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Default Extension="png" ContentType="image/png"/>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rPr>
          <w:sz w:val="64"/>
        </w:rPr>
      </w:pPr>
    </w:p>
    <w:p>
      <w:pPr>
        <w:pStyle w:val="BodyText"/>
        <w:ind w:left="0"/>
        <w:rPr>
          <w:sz w:val="64"/>
        </w:rPr>
      </w:pPr>
    </w:p>
    <w:p>
      <w:pPr>
        <w:pStyle w:val="BodyText"/>
        <w:ind w:left="0"/>
        <w:rPr>
          <w:sz w:val="64"/>
        </w:rPr>
      </w:pPr>
    </w:p>
    <w:p>
      <w:pPr>
        <w:pStyle w:val="BodyText"/>
        <w:ind w:left="0"/>
        <w:rPr>
          <w:sz w:val="64"/>
        </w:rPr>
      </w:pPr>
    </w:p>
    <w:p>
      <w:pPr>
        <w:pStyle w:val="BodyText"/>
        <w:ind w:left="0"/>
        <w:rPr>
          <w:sz w:val="64"/>
        </w:rPr>
      </w:pPr>
    </w:p>
    <w:p>
      <w:pPr>
        <w:pStyle w:val="BodyText"/>
        <w:ind w:left="0"/>
        <w:rPr>
          <w:sz w:val="64"/>
        </w:rPr>
      </w:pPr>
    </w:p>
    <w:p>
      <w:pPr>
        <w:pStyle w:val="BodyText"/>
        <w:ind w:left="0"/>
        <w:rPr>
          <w:sz w:val="64"/>
        </w:rPr>
      </w:pPr>
    </w:p>
    <w:p>
      <w:pPr>
        <w:pStyle w:val="BodyText"/>
        <w:ind w:left="0"/>
        <w:rPr>
          <w:sz w:val="64"/>
        </w:rPr>
      </w:pPr>
    </w:p>
    <w:p>
      <w:pPr>
        <w:pStyle w:val="BodyText"/>
        <w:ind w:left="0"/>
        <w:rPr>
          <w:sz w:val="64"/>
        </w:rPr>
      </w:pPr>
    </w:p>
    <w:p>
      <w:pPr>
        <w:pStyle w:val="BodyText"/>
        <w:ind w:left="0"/>
        <w:rPr>
          <w:sz w:val="64"/>
        </w:rPr>
      </w:pPr>
    </w:p>
    <w:p>
      <w:pPr>
        <w:pStyle w:val="BodyText"/>
        <w:ind w:left="0"/>
        <w:rPr>
          <w:sz w:val="64"/>
        </w:rPr>
      </w:pPr>
    </w:p>
    <w:p>
      <w:pPr>
        <w:pStyle w:val="BodyText"/>
        <w:ind w:left="0"/>
        <w:rPr>
          <w:sz w:val="64"/>
        </w:rPr>
      </w:pPr>
    </w:p>
    <w:p>
      <w:pPr>
        <w:pStyle w:val="BodyText"/>
        <w:ind w:left="0"/>
        <w:rPr>
          <w:sz w:val="64"/>
        </w:rPr>
      </w:pPr>
    </w:p>
    <w:p>
      <w:pPr>
        <w:pStyle w:val="BodyText"/>
        <w:spacing w:before="256"/>
        <w:ind w:left="0"/>
        <w:rPr>
          <w:sz w:val="64"/>
        </w:rPr>
      </w:pPr>
    </w:p>
    <w:p>
      <w:pPr>
        <w:pStyle w:val="Title"/>
        <w:spacing w:line="216" w:lineRule="auto"/>
      </w:pPr>
      <w:r>
        <w:rPr>
          <w:color w:val="001F5F"/>
        </w:rPr>
        <w:t>Uttar</w:t>
      </w:r>
      <w:r>
        <w:rPr>
          <w:color w:val="001F5F"/>
          <w:spacing w:val="-3"/>
        </w:rPr>
        <w:t> </w:t>
      </w:r>
      <w:r>
        <w:rPr>
          <w:color w:val="001F5F"/>
        </w:rPr>
        <w:t>Pradesh</w:t>
      </w:r>
      <w:r>
        <w:rPr>
          <w:color w:val="001F5F"/>
          <w:spacing w:val="-4"/>
        </w:rPr>
        <w:t> </w:t>
      </w:r>
      <w:r>
        <w:rPr>
          <w:color w:val="001F5F"/>
        </w:rPr>
        <w:t>Building</w:t>
      </w:r>
      <w:r>
        <w:rPr>
          <w:color w:val="001F5F"/>
          <w:spacing w:val="-6"/>
        </w:rPr>
        <w:t> </w:t>
      </w:r>
      <w:r>
        <w:rPr>
          <w:color w:val="001F5F"/>
        </w:rPr>
        <w:t>Construction and Development Byelaws 2025</w:t>
      </w:r>
    </w:p>
    <w:p>
      <w:pPr>
        <w:spacing w:before="237"/>
        <w:ind w:left="571" w:right="0" w:firstLine="0"/>
        <w:jc w:val="left"/>
        <w:rPr>
          <w:rFonts w:ascii="Calibri"/>
          <w:b/>
          <w:sz w:val="40"/>
        </w:rPr>
      </w:pPr>
      <w:r>
        <w:rPr>
          <w:rFonts w:ascii="Calibri"/>
          <w:b/>
          <w:color w:val="001F5F"/>
          <w:sz w:val="40"/>
        </w:rPr>
        <w:t>Byelaws</w:t>
      </w:r>
      <w:r>
        <w:rPr>
          <w:rFonts w:ascii="Calibri"/>
          <w:b/>
          <w:color w:val="001F5F"/>
          <w:spacing w:val="-8"/>
          <w:sz w:val="40"/>
        </w:rPr>
        <w:t> </w:t>
      </w:r>
      <w:r>
        <w:rPr>
          <w:rFonts w:ascii="Calibri"/>
          <w:b/>
          <w:color w:val="001F5F"/>
          <w:sz w:val="40"/>
        </w:rPr>
        <w:t>for</w:t>
      </w:r>
      <w:r>
        <w:rPr>
          <w:rFonts w:ascii="Calibri"/>
          <w:b/>
          <w:color w:val="001F5F"/>
          <w:spacing w:val="-5"/>
          <w:sz w:val="40"/>
        </w:rPr>
        <w:t> </w:t>
      </w:r>
      <w:r>
        <w:rPr>
          <w:rFonts w:ascii="Calibri"/>
          <w:b/>
          <w:color w:val="001F5F"/>
          <w:sz w:val="40"/>
        </w:rPr>
        <w:t>Urban</w:t>
      </w:r>
      <w:r>
        <w:rPr>
          <w:rFonts w:ascii="Calibri"/>
          <w:b/>
          <w:color w:val="001F5F"/>
          <w:spacing w:val="-5"/>
          <w:sz w:val="40"/>
        </w:rPr>
        <w:t> </w:t>
      </w:r>
      <w:r>
        <w:rPr>
          <w:rFonts w:ascii="Calibri"/>
          <w:b/>
          <w:color w:val="001F5F"/>
          <w:sz w:val="40"/>
        </w:rPr>
        <w:t>Development</w:t>
      </w:r>
      <w:r>
        <w:rPr>
          <w:rFonts w:ascii="Calibri"/>
          <w:b/>
          <w:color w:val="001F5F"/>
          <w:spacing w:val="-5"/>
          <w:sz w:val="40"/>
        </w:rPr>
        <w:t> </w:t>
      </w:r>
      <w:r>
        <w:rPr>
          <w:rFonts w:ascii="Calibri"/>
          <w:b/>
          <w:color w:val="001F5F"/>
          <w:spacing w:val="-2"/>
          <w:sz w:val="40"/>
        </w:rPr>
        <w:t>Authorities</w:t>
      </w:r>
    </w:p>
    <w:p>
      <w:pPr>
        <w:pStyle w:val="BodyText"/>
        <w:ind w:left="0"/>
        <w:rPr>
          <w:rFonts w:ascii="Calibri"/>
          <w:b/>
          <w:sz w:val="20"/>
        </w:rPr>
      </w:pPr>
    </w:p>
    <w:p>
      <w:pPr>
        <w:pStyle w:val="BodyText"/>
        <w:ind w:left="0"/>
        <w:rPr>
          <w:rFonts w:ascii="Calibri"/>
          <w:b/>
          <w:sz w:val="20"/>
        </w:rPr>
      </w:pPr>
    </w:p>
    <w:p>
      <w:pPr>
        <w:pStyle w:val="BodyText"/>
        <w:ind w:left="0"/>
        <w:rPr>
          <w:rFonts w:ascii="Calibri"/>
          <w:b/>
          <w:sz w:val="20"/>
        </w:rPr>
      </w:pPr>
    </w:p>
    <w:p>
      <w:pPr>
        <w:pStyle w:val="BodyText"/>
        <w:spacing w:before="76"/>
        <w:ind w:left="0"/>
        <w:rPr>
          <w:rFonts w:ascii="Calibri"/>
          <w:b/>
          <w:sz w:val="20"/>
        </w:rPr>
      </w:pPr>
    </w:p>
    <w:p>
      <w:pPr>
        <w:pStyle w:val="BodyText"/>
        <w:spacing w:after="0"/>
        <w:rPr>
          <w:rFonts w:ascii="Calibri"/>
          <w:b/>
          <w:sz w:val="20"/>
        </w:rPr>
        <w:sectPr>
          <w:type w:val="continuous"/>
          <w:pgSz w:w="11920" w:h="16850"/>
          <w:pgMar w:top="1220" w:bottom="280" w:left="708" w:right="1133"/>
        </w:sectPr>
      </w:pPr>
    </w:p>
    <w:p>
      <w:pPr>
        <w:spacing w:before="59"/>
        <w:ind w:left="444" w:right="0" w:hanging="380"/>
        <w:jc w:val="left"/>
        <w:rPr>
          <w:rFonts w:ascii="Calibri"/>
          <w:sz w:val="20"/>
        </w:rPr>
      </w:pPr>
      <w:r>
        <w:rPr>
          <w:rFonts w:ascii="Calibri"/>
          <w:sz w:val="20"/>
        </w:rPr>
        <mc:AlternateContent>
          <mc:Choice Requires="wps">
            <w:drawing>
              <wp:anchor distT="0" distB="0" distL="0" distR="0" allowOverlap="1" layoutInCell="1" locked="0" behindDoc="1" simplePos="0" relativeHeight="472657920">
                <wp:simplePos x="0" y="0"/>
                <wp:positionH relativeFrom="page">
                  <wp:posOffset>352425</wp:posOffset>
                </wp:positionH>
                <wp:positionV relativeFrom="page">
                  <wp:posOffset>774699</wp:posOffset>
                </wp:positionV>
                <wp:extent cx="6858000" cy="91440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858000" cy="9144000"/>
                          <a:chExt cx="6858000" cy="9144000"/>
                        </a:xfrm>
                      </wpg:grpSpPr>
                      <wps:wsp>
                        <wps:cNvPr id="2" name="Graphic 2"/>
                        <wps:cNvSpPr/>
                        <wps:spPr>
                          <a:xfrm>
                            <a:off x="0" y="0"/>
                            <a:ext cx="6858000" cy="9144000"/>
                          </a:xfrm>
                          <a:custGeom>
                            <a:avLst/>
                            <a:gdLst/>
                            <a:ahLst/>
                            <a:cxnLst/>
                            <a:rect l="l" t="t" r="r" b="b"/>
                            <a:pathLst>
                              <a:path w="6858000" h="9144000">
                                <a:moveTo>
                                  <a:pt x="6858000" y="9141981"/>
                                </a:moveTo>
                                <a:lnTo>
                                  <a:pt x="0" y="9141981"/>
                                </a:lnTo>
                                <a:lnTo>
                                  <a:pt x="0" y="9144000"/>
                                </a:lnTo>
                                <a:lnTo>
                                  <a:pt x="6858000" y="9144000"/>
                                </a:lnTo>
                                <a:lnTo>
                                  <a:pt x="6858000" y="9141981"/>
                                </a:lnTo>
                                <a:close/>
                              </a:path>
                              <a:path w="6858000" h="9144000">
                                <a:moveTo>
                                  <a:pt x="6858000" y="0"/>
                                </a:moveTo>
                                <a:lnTo>
                                  <a:pt x="0" y="0"/>
                                </a:lnTo>
                                <a:lnTo>
                                  <a:pt x="0" y="8690864"/>
                                </a:lnTo>
                                <a:lnTo>
                                  <a:pt x="6858000" y="8690864"/>
                                </a:lnTo>
                                <a:lnTo>
                                  <a:pt x="6858000" y="0"/>
                                </a:lnTo>
                                <a:close/>
                              </a:path>
                            </a:pathLst>
                          </a:custGeom>
                          <a:solidFill>
                            <a:srgbClr val="E0E0FF"/>
                          </a:solidFill>
                        </wps:spPr>
                        <wps:bodyPr wrap="square" lIns="0" tIns="0" rIns="0" bIns="0" rtlCol="0">
                          <a:prstTxWarp prst="textNoShape">
                            <a:avLst/>
                          </a:prstTxWarp>
                          <a:noAutofit/>
                        </wps:bodyPr>
                      </wps:wsp>
                      <wps:wsp>
                        <wps:cNvPr id="3" name="Graphic 3"/>
                        <wps:cNvSpPr/>
                        <wps:spPr>
                          <a:xfrm>
                            <a:off x="2667" y="8690864"/>
                            <a:ext cx="6853555" cy="451484"/>
                          </a:xfrm>
                          <a:custGeom>
                            <a:avLst/>
                            <a:gdLst/>
                            <a:ahLst/>
                            <a:cxnLst/>
                            <a:rect l="l" t="t" r="r" b="b"/>
                            <a:pathLst>
                              <a:path w="6853555" h="451484">
                                <a:moveTo>
                                  <a:pt x="6853428" y="0"/>
                                </a:moveTo>
                                <a:lnTo>
                                  <a:pt x="4572889" y="0"/>
                                </a:lnTo>
                                <a:lnTo>
                                  <a:pt x="2286635" y="0"/>
                                </a:lnTo>
                                <a:lnTo>
                                  <a:pt x="0" y="0"/>
                                </a:lnTo>
                                <a:lnTo>
                                  <a:pt x="0" y="451104"/>
                                </a:lnTo>
                                <a:lnTo>
                                  <a:pt x="2286635" y="451104"/>
                                </a:lnTo>
                                <a:lnTo>
                                  <a:pt x="4572889" y="451104"/>
                                </a:lnTo>
                                <a:lnTo>
                                  <a:pt x="6853428" y="451104"/>
                                </a:lnTo>
                                <a:lnTo>
                                  <a:pt x="6853428" y="0"/>
                                </a:lnTo>
                                <a:close/>
                              </a:path>
                            </a:pathLst>
                          </a:custGeom>
                          <a:solidFill>
                            <a:srgbClr val="6F2F9F"/>
                          </a:solidFill>
                        </wps:spPr>
                        <wps:bodyPr wrap="square" lIns="0" tIns="0" rIns="0" bIns="0" rtlCol="0">
                          <a:prstTxWarp prst="textNoShape">
                            <a:avLst/>
                          </a:prstTxWarp>
                          <a:noAutofit/>
                        </wps:bodyPr>
                      </wps:wsp>
                      <pic:pic>
                        <pic:nvPicPr>
                          <pic:cNvPr id="4" name="Image 4"/>
                          <pic:cNvPicPr/>
                        </pic:nvPicPr>
                        <pic:blipFill>
                          <a:blip r:embed="rId5" cstate="print"/>
                          <a:stretch>
                            <a:fillRect/>
                          </a:stretch>
                        </pic:blipFill>
                        <pic:spPr>
                          <a:xfrm>
                            <a:off x="3175" y="79375"/>
                            <a:ext cx="6851650" cy="5866765"/>
                          </a:xfrm>
                          <a:prstGeom prst="rect">
                            <a:avLst/>
                          </a:prstGeom>
                        </pic:spPr>
                      </pic:pic>
                    </wpg:wgp>
                  </a:graphicData>
                </a:graphic>
              </wp:anchor>
            </w:drawing>
          </mc:Choice>
          <mc:Fallback>
            <w:pict>
              <v:group style="position:absolute;margin-left:27.75pt;margin-top:60.999977pt;width:540pt;height:720pt;mso-position-horizontal-relative:page;mso-position-vertical-relative:page;z-index:-30658560" id="docshapegroup1" coordorigin="555,1220" coordsize="10800,14400">
                <v:shape style="position:absolute;left:555;top:1220;width:10800;height:14400" id="docshape2" coordorigin="555,1220" coordsize="10800,14400" path="m11355,15617l555,15617,555,15620,11355,15620,11355,15617xm11355,1220l555,1220,555,14906,11355,14906,11355,1220xe" filled="true" fillcolor="#e0e0ff" stroked="false">
                  <v:path arrowok="t"/>
                  <v:fill type="solid"/>
                </v:shape>
                <v:shape style="position:absolute;left:559;top:14906;width:10793;height:711" id="docshape3" coordorigin="559,14906" coordsize="10793,711" path="m11352,14906l7761,14906,4160,14906,559,14906,559,15617,4160,15617,7761,15617,11352,15617,11352,14906xe" filled="true" fillcolor="#6f2f9f" stroked="false">
                  <v:path arrowok="t"/>
                  <v:fill type="solid"/>
                </v:shape>
                <v:shape style="position:absolute;left:560;top:1345;width:10790;height:9239" type="#_x0000_t75" id="docshape4" stroked="false">
                  <v:imagedata r:id="rId5" o:title=""/>
                </v:shape>
                <w10:wrap type="none"/>
              </v:group>
            </w:pict>
          </mc:Fallback>
        </mc:AlternateContent>
      </w:r>
      <w:r>
        <w:rPr>
          <w:rFonts w:ascii="Calibri"/>
          <w:color w:val="FFFFFF"/>
          <w:sz w:val="20"/>
        </w:rPr>
        <w:t>Housing</w:t>
      </w:r>
      <w:r>
        <w:rPr>
          <w:rFonts w:ascii="Calibri"/>
          <w:color w:val="FFFFFF"/>
          <w:spacing w:val="-12"/>
          <w:sz w:val="20"/>
        </w:rPr>
        <w:t> </w:t>
      </w:r>
      <w:r>
        <w:rPr>
          <w:rFonts w:ascii="Calibri"/>
          <w:color w:val="FFFFFF"/>
          <w:sz w:val="20"/>
        </w:rPr>
        <w:t>&amp;</w:t>
      </w:r>
      <w:r>
        <w:rPr>
          <w:rFonts w:ascii="Calibri"/>
          <w:color w:val="FFFFFF"/>
          <w:spacing w:val="-11"/>
          <w:sz w:val="20"/>
        </w:rPr>
        <w:t> </w:t>
      </w:r>
      <w:r>
        <w:rPr>
          <w:rFonts w:ascii="Calibri"/>
          <w:color w:val="FFFFFF"/>
          <w:sz w:val="20"/>
        </w:rPr>
        <w:t>Urban</w:t>
      </w:r>
      <w:r>
        <w:rPr>
          <w:rFonts w:ascii="Calibri"/>
          <w:color w:val="FFFFFF"/>
          <w:spacing w:val="-10"/>
          <w:sz w:val="20"/>
        </w:rPr>
        <w:t> </w:t>
      </w:r>
      <w:r>
        <w:rPr>
          <w:rFonts w:ascii="Calibri"/>
          <w:color w:val="FFFFFF"/>
          <w:sz w:val="20"/>
        </w:rPr>
        <w:t>Planning</w:t>
      </w:r>
      <w:r>
        <w:rPr>
          <w:rFonts w:ascii="Calibri"/>
          <w:color w:val="FFFFFF"/>
          <w:spacing w:val="-12"/>
          <w:sz w:val="20"/>
        </w:rPr>
        <w:t> </w:t>
      </w:r>
      <w:r>
        <w:rPr>
          <w:rFonts w:ascii="Calibri"/>
          <w:color w:val="FFFFFF"/>
          <w:sz w:val="20"/>
        </w:rPr>
        <w:t>Department Government of Uttar Pradesh</w:t>
      </w:r>
    </w:p>
    <w:p>
      <w:pPr>
        <w:tabs>
          <w:tab w:pos="3780" w:val="left" w:leader="none"/>
        </w:tabs>
        <w:spacing w:before="181"/>
        <w:ind w:left="64" w:right="0" w:firstLine="0"/>
        <w:jc w:val="left"/>
        <w:rPr>
          <w:rFonts w:ascii="Calibri"/>
          <w:sz w:val="20"/>
        </w:rPr>
      </w:pPr>
      <w:r>
        <w:rPr/>
        <w:br w:type="column"/>
      </w:r>
      <w:r>
        <w:rPr>
          <w:rFonts w:ascii="Calibri"/>
          <w:color w:val="FFFFFF"/>
          <w:spacing w:val="-2"/>
          <w:sz w:val="20"/>
        </w:rPr>
        <w:t>4/9/25</w:t>
      </w:r>
      <w:r>
        <w:rPr>
          <w:rFonts w:ascii="Calibri"/>
          <w:color w:val="FFFFFF"/>
          <w:sz w:val="20"/>
        </w:rPr>
        <w:tab/>
        <w:t>Version</w:t>
      </w:r>
      <w:r>
        <w:rPr>
          <w:rFonts w:ascii="Calibri"/>
          <w:color w:val="FFFFFF"/>
          <w:spacing w:val="-10"/>
          <w:sz w:val="20"/>
        </w:rPr>
        <w:t> </w:t>
      </w:r>
      <w:r>
        <w:rPr>
          <w:rFonts w:ascii="Calibri"/>
          <w:color w:val="FFFFFF"/>
          <w:spacing w:val="-2"/>
          <w:sz w:val="20"/>
        </w:rPr>
        <w:t>TMPR8</w:t>
      </w:r>
    </w:p>
    <w:p>
      <w:pPr>
        <w:spacing w:after="0"/>
        <w:jc w:val="left"/>
        <w:rPr>
          <w:rFonts w:ascii="Calibri"/>
          <w:sz w:val="20"/>
        </w:rPr>
        <w:sectPr>
          <w:type w:val="continuous"/>
          <w:pgSz w:w="11920" w:h="16850"/>
          <w:pgMar w:top="1220" w:bottom="280" w:left="708" w:right="1133"/>
          <w:cols w:num="2" w:equalWidth="0">
            <w:col w:w="3232" w:space="1675"/>
            <w:col w:w="5172"/>
          </w:cols>
        </w:sectPr>
      </w:pPr>
    </w:p>
    <w:p>
      <w:pPr>
        <w:spacing w:line="244" w:lineRule="auto" w:before="62"/>
        <w:ind w:left="732" w:right="630" w:firstLine="0"/>
        <w:jc w:val="left"/>
        <w:rPr>
          <w:sz w:val="36"/>
        </w:rPr>
      </w:pPr>
      <w:r>
        <w:rPr>
          <w:sz w:val="36"/>
        </w:rPr>
        <w:t>Uttar</w:t>
      </w:r>
      <w:r>
        <w:rPr>
          <w:spacing w:val="-6"/>
          <w:sz w:val="36"/>
        </w:rPr>
        <w:t> </w:t>
      </w:r>
      <w:r>
        <w:rPr>
          <w:sz w:val="36"/>
        </w:rPr>
        <w:t>Pradesh</w:t>
      </w:r>
      <w:r>
        <w:rPr>
          <w:spacing w:val="-5"/>
          <w:sz w:val="36"/>
        </w:rPr>
        <w:t> </w:t>
      </w:r>
      <w:r>
        <w:rPr>
          <w:sz w:val="36"/>
        </w:rPr>
        <w:t>Building</w:t>
      </w:r>
      <w:r>
        <w:rPr>
          <w:spacing w:val="-6"/>
          <w:sz w:val="36"/>
        </w:rPr>
        <w:t> </w:t>
      </w:r>
      <w:r>
        <w:rPr>
          <w:sz w:val="36"/>
        </w:rPr>
        <w:t>Construction</w:t>
      </w:r>
      <w:r>
        <w:rPr>
          <w:spacing w:val="-9"/>
          <w:sz w:val="36"/>
        </w:rPr>
        <w:t> </w:t>
      </w:r>
      <w:r>
        <w:rPr>
          <w:sz w:val="36"/>
        </w:rPr>
        <w:t>and</w:t>
      </w:r>
      <w:r>
        <w:rPr>
          <w:spacing w:val="-6"/>
          <w:sz w:val="36"/>
        </w:rPr>
        <w:t> </w:t>
      </w:r>
      <w:r>
        <w:rPr>
          <w:sz w:val="36"/>
        </w:rPr>
        <w:t>Development Byelaws 2025</w:t>
      </w:r>
    </w:p>
    <w:p>
      <w:pPr>
        <w:pStyle w:val="BodyText"/>
        <w:ind w:left="0"/>
        <w:rPr>
          <w:sz w:val="36"/>
        </w:rPr>
      </w:pPr>
    </w:p>
    <w:p>
      <w:pPr>
        <w:pStyle w:val="BodyText"/>
        <w:ind w:left="0"/>
        <w:rPr>
          <w:sz w:val="36"/>
        </w:rPr>
      </w:pPr>
    </w:p>
    <w:p>
      <w:pPr>
        <w:pStyle w:val="BodyText"/>
        <w:ind w:left="0"/>
        <w:rPr>
          <w:sz w:val="36"/>
        </w:rPr>
      </w:pPr>
    </w:p>
    <w:p>
      <w:pPr>
        <w:pStyle w:val="BodyText"/>
        <w:ind w:left="0"/>
        <w:rPr>
          <w:sz w:val="36"/>
        </w:rPr>
      </w:pPr>
    </w:p>
    <w:p>
      <w:pPr>
        <w:pStyle w:val="BodyText"/>
        <w:ind w:left="0"/>
        <w:rPr>
          <w:sz w:val="36"/>
        </w:rPr>
      </w:pPr>
    </w:p>
    <w:p>
      <w:pPr>
        <w:pStyle w:val="BodyText"/>
        <w:ind w:left="0"/>
        <w:rPr>
          <w:sz w:val="36"/>
        </w:rPr>
      </w:pPr>
    </w:p>
    <w:p>
      <w:pPr>
        <w:pStyle w:val="BodyText"/>
        <w:ind w:left="0"/>
        <w:rPr>
          <w:sz w:val="36"/>
        </w:rPr>
      </w:pPr>
    </w:p>
    <w:p>
      <w:pPr>
        <w:pStyle w:val="BodyText"/>
        <w:ind w:left="0"/>
        <w:rPr>
          <w:sz w:val="36"/>
        </w:rPr>
      </w:pPr>
    </w:p>
    <w:p>
      <w:pPr>
        <w:pStyle w:val="BodyText"/>
        <w:ind w:left="0"/>
        <w:rPr>
          <w:sz w:val="36"/>
        </w:rPr>
      </w:pPr>
    </w:p>
    <w:p>
      <w:pPr>
        <w:pStyle w:val="BodyText"/>
        <w:ind w:left="0"/>
        <w:rPr>
          <w:sz w:val="36"/>
        </w:rPr>
      </w:pPr>
    </w:p>
    <w:p>
      <w:pPr>
        <w:pStyle w:val="BodyText"/>
        <w:ind w:left="0"/>
        <w:rPr>
          <w:sz w:val="36"/>
        </w:rPr>
      </w:pPr>
    </w:p>
    <w:p>
      <w:pPr>
        <w:pStyle w:val="BodyText"/>
        <w:ind w:left="0"/>
        <w:rPr>
          <w:sz w:val="36"/>
        </w:rPr>
      </w:pPr>
    </w:p>
    <w:p>
      <w:pPr>
        <w:pStyle w:val="BodyText"/>
        <w:ind w:left="0"/>
        <w:rPr>
          <w:sz w:val="36"/>
        </w:rPr>
      </w:pPr>
    </w:p>
    <w:p>
      <w:pPr>
        <w:pStyle w:val="BodyText"/>
        <w:ind w:left="0"/>
        <w:rPr>
          <w:sz w:val="36"/>
        </w:rPr>
      </w:pPr>
    </w:p>
    <w:p>
      <w:pPr>
        <w:pStyle w:val="BodyText"/>
        <w:ind w:left="0"/>
        <w:rPr>
          <w:sz w:val="36"/>
        </w:rPr>
      </w:pPr>
    </w:p>
    <w:p>
      <w:pPr>
        <w:pStyle w:val="BodyText"/>
        <w:ind w:left="0"/>
        <w:rPr>
          <w:sz w:val="36"/>
        </w:rPr>
      </w:pPr>
    </w:p>
    <w:p>
      <w:pPr>
        <w:pStyle w:val="BodyText"/>
        <w:ind w:left="0"/>
        <w:rPr>
          <w:sz w:val="36"/>
        </w:rPr>
      </w:pPr>
    </w:p>
    <w:p>
      <w:pPr>
        <w:pStyle w:val="BodyText"/>
        <w:spacing w:before="347"/>
        <w:ind w:left="0"/>
        <w:rPr>
          <w:sz w:val="36"/>
        </w:rPr>
      </w:pPr>
    </w:p>
    <w:p>
      <w:pPr>
        <w:spacing w:line="244" w:lineRule="auto" w:before="0"/>
        <w:ind w:left="3358" w:right="630" w:hanging="769"/>
        <w:jc w:val="left"/>
        <w:rPr>
          <w:sz w:val="32"/>
        </w:rPr>
      </w:pPr>
      <w:r>
        <w:rPr>
          <w:sz w:val="32"/>
        </w:rPr>
        <w:t>Housing</w:t>
      </w:r>
      <w:r>
        <w:rPr>
          <w:spacing w:val="-9"/>
          <w:sz w:val="32"/>
        </w:rPr>
        <w:t> </w:t>
      </w:r>
      <w:r>
        <w:rPr>
          <w:sz w:val="32"/>
        </w:rPr>
        <w:t>and</w:t>
      </w:r>
      <w:r>
        <w:rPr>
          <w:spacing w:val="-8"/>
          <w:sz w:val="32"/>
        </w:rPr>
        <w:t> </w:t>
      </w:r>
      <w:r>
        <w:rPr>
          <w:sz w:val="32"/>
        </w:rPr>
        <w:t>Urban</w:t>
      </w:r>
      <w:r>
        <w:rPr>
          <w:spacing w:val="-9"/>
          <w:sz w:val="32"/>
        </w:rPr>
        <w:t> </w:t>
      </w:r>
      <w:r>
        <w:rPr>
          <w:sz w:val="32"/>
        </w:rPr>
        <w:t>Planning</w:t>
      </w:r>
      <w:r>
        <w:rPr>
          <w:spacing w:val="-9"/>
          <w:sz w:val="32"/>
        </w:rPr>
        <w:t> </w:t>
      </w:r>
      <w:r>
        <w:rPr>
          <w:sz w:val="32"/>
        </w:rPr>
        <w:t>Department Government of Uttar Pradesh</w:t>
      </w:r>
    </w:p>
    <w:p>
      <w:pPr>
        <w:spacing w:after="0" w:line="244" w:lineRule="auto"/>
        <w:jc w:val="left"/>
        <w:rPr>
          <w:sz w:val="32"/>
        </w:rPr>
        <w:sectPr>
          <w:footerReference w:type="default" r:id="rId6"/>
          <w:pgSz w:w="11920" w:h="16850"/>
          <w:pgMar w:header="0" w:footer="417" w:top="1800" w:bottom="600" w:left="708" w:right="1133"/>
          <w:pgNumType w:start="1"/>
        </w:sectPr>
      </w:pPr>
    </w:p>
    <w:p>
      <w:pPr>
        <w:spacing w:before="67"/>
        <w:ind w:left="1452" w:right="0" w:firstLine="0"/>
        <w:jc w:val="left"/>
        <w:rPr>
          <w:sz w:val="32"/>
        </w:rPr>
      </w:pPr>
      <w:r>
        <w:rPr>
          <w:color w:val="2E5395"/>
          <w:spacing w:val="-2"/>
          <w:sz w:val="32"/>
        </w:rPr>
        <w:t>Contents</w:t>
      </w:r>
    </w:p>
    <w:p>
      <w:pPr>
        <w:spacing w:after="0"/>
        <w:jc w:val="left"/>
        <w:rPr>
          <w:sz w:val="32"/>
        </w:rPr>
        <w:sectPr>
          <w:pgSz w:w="11920" w:h="16850"/>
          <w:pgMar w:header="0" w:footer="417" w:top="1820" w:bottom="1509" w:left="708" w:right="1133"/>
        </w:sectPr>
      </w:pPr>
    </w:p>
    <w:sdt>
      <w:sdtPr>
        <w:docPartObj>
          <w:docPartGallery w:val="Table of Contents"/>
          <w:docPartUnique/>
        </w:docPartObj>
      </w:sdtPr>
      <w:sdtEndPr/>
      <w:sdtContent>
        <w:p>
          <w:pPr>
            <w:pStyle w:val="TOC1"/>
            <w:numPr>
              <w:ilvl w:val="0"/>
              <w:numId w:val="1"/>
            </w:numPr>
            <w:tabs>
              <w:tab w:pos="1171" w:val="left" w:leader="none"/>
              <w:tab w:pos="9765" w:val="right" w:leader="dot"/>
            </w:tabs>
            <w:spacing w:line="240" w:lineRule="auto" w:before="191" w:after="0"/>
            <w:ind w:left="1171" w:right="0" w:hanging="439"/>
            <w:jc w:val="left"/>
            <w:rPr>
              <w:rFonts w:ascii="Roboto Bk"/>
              <w:b/>
              <w:sz w:val="20"/>
            </w:rPr>
          </w:pPr>
          <w:r>
            <w:fldChar w:fldCharType="begin"/>
          </w:r>
          <w:r>
            <w:instrText>TOC \o "1-2" \h \z \u </w:instrText>
          </w:r>
          <w:r>
            <w:fldChar w:fldCharType="separate"/>
          </w:r>
          <w:hyperlink w:history="true" w:anchor="_TOC_250127">
            <w:r>
              <w:rPr/>
              <w:t>Short</w:t>
            </w:r>
            <w:r>
              <w:rPr>
                <w:spacing w:val="-1"/>
              </w:rPr>
              <w:t> </w:t>
            </w:r>
            <w:r>
              <w:rPr/>
              <w:t>Title</w:t>
            </w:r>
            <w:r>
              <w:rPr>
                <w:spacing w:val="-4"/>
              </w:rPr>
              <w:t> </w:t>
            </w:r>
            <w:r>
              <w:rPr/>
              <w:t>and</w:t>
            </w:r>
            <w:r>
              <w:rPr>
                <w:spacing w:val="-1"/>
              </w:rPr>
              <w:t> </w:t>
            </w:r>
            <w:r>
              <w:rPr>
                <w:spacing w:val="-2"/>
              </w:rPr>
              <w:t>Definitions</w:t>
            </w:r>
            <w:r>
              <w:rPr/>
              <w:tab/>
            </w:r>
            <w:r>
              <w:rPr>
                <w:spacing w:val="-10"/>
              </w:rPr>
              <w:t>7</w:t>
            </w:r>
          </w:hyperlink>
        </w:p>
        <w:p>
          <w:pPr>
            <w:pStyle w:val="TOC2"/>
            <w:numPr>
              <w:ilvl w:val="1"/>
              <w:numId w:val="1"/>
            </w:numPr>
            <w:tabs>
              <w:tab w:pos="1613" w:val="left" w:leader="none"/>
              <w:tab w:pos="9753" w:val="right" w:leader="dot"/>
            </w:tabs>
            <w:spacing w:line="240" w:lineRule="auto" w:before="167" w:after="0"/>
            <w:ind w:left="1613" w:right="0" w:hanging="660"/>
            <w:jc w:val="left"/>
          </w:pPr>
          <w:hyperlink w:history="true" w:anchor="_TOC_250126">
            <w:r>
              <w:rPr/>
              <w:t>Short</w:t>
            </w:r>
            <w:r>
              <w:rPr>
                <w:spacing w:val="-3"/>
              </w:rPr>
              <w:t> </w:t>
            </w:r>
            <w:r>
              <w:rPr/>
              <w:t>Title</w:t>
            </w:r>
            <w:r>
              <w:rPr>
                <w:spacing w:val="-4"/>
              </w:rPr>
              <w:t> </w:t>
            </w:r>
            <w:r>
              <w:rPr/>
              <w:t>and</w:t>
            </w:r>
            <w:r>
              <w:rPr>
                <w:spacing w:val="-1"/>
              </w:rPr>
              <w:t> </w:t>
            </w:r>
            <w:r>
              <w:rPr>
                <w:spacing w:val="-2"/>
              </w:rPr>
              <w:t>extent</w:t>
            </w:r>
            <w:r>
              <w:rPr/>
              <w:tab/>
            </w:r>
            <w:r>
              <w:rPr>
                <w:spacing w:val="-10"/>
              </w:rPr>
              <w:t>7</w:t>
            </w:r>
          </w:hyperlink>
        </w:p>
        <w:p>
          <w:pPr>
            <w:pStyle w:val="TOC2"/>
            <w:numPr>
              <w:ilvl w:val="1"/>
              <w:numId w:val="1"/>
            </w:numPr>
            <w:tabs>
              <w:tab w:pos="1613" w:val="left" w:leader="none"/>
              <w:tab w:pos="9753" w:val="right" w:leader="dot"/>
            </w:tabs>
            <w:spacing w:line="240" w:lineRule="auto" w:before="126" w:after="0"/>
            <w:ind w:left="1613" w:right="0" w:hanging="660"/>
            <w:jc w:val="left"/>
          </w:pPr>
          <w:hyperlink w:history="true" w:anchor="_TOC_250125">
            <w:r>
              <w:rPr>
                <w:spacing w:val="-2"/>
              </w:rPr>
              <w:t>Definitions</w:t>
            </w:r>
            <w:r>
              <w:rPr/>
              <w:tab/>
            </w:r>
            <w:r>
              <w:rPr>
                <w:spacing w:val="-10"/>
              </w:rPr>
              <w:t>7</w:t>
            </w:r>
          </w:hyperlink>
        </w:p>
        <w:p>
          <w:pPr>
            <w:pStyle w:val="TOC2"/>
            <w:numPr>
              <w:ilvl w:val="1"/>
              <w:numId w:val="1"/>
            </w:numPr>
            <w:tabs>
              <w:tab w:pos="1613" w:val="left" w:leader="none"/>
              <w:tab w:pos="9753" w:val="right" w:leader="dot"/>
            </w:tabs>
            <w:spacing w:line="240" w:lineRule="auto" w:before="124" w:after="0"/>
            <w:ind w:left="1613" w:right="0" w:hanging="660"/>
            <w:jc w:val="left"/>
          </w:pPr>
          <w:hyperlink w:history="true" w:anchor="_TOC_250124">
            <w:r>
              <w:rPr/>
              <w:t>Applicability</w:t>
            </w:r>
            <w:r>
              <w:rPr>
                <w:spacing w:val="-6"/>
              </w:rPr>
              <w:t> </w:t>
            </w:r>
            <w:r>
              <w:rPr/>
              <w:t>of</w:t>
            </w:r>
            <w:r>
              <w:rPr>
                <w:spacing w:val="-5"/>
              </w:rPr>
              <w:t> </w:t>
            </w:r>
            <w:r>
              <w:rPr>
                <w:spacing w:val="-2"/>
              </w:rPr>
              <w:t>byelaws</w:t>
            </w:r>
            <w:r>
              <w:rPr/>
              <w:tab/>
            </w:r>
            <w:r>
              <w:rPr>
                <w:spacing w:val="-5"/>
              </w:rPr>
              <w:t>17</w:t>
            </w:r>
          </w:hyperlink>
        </w:p>
        <w:p>
          <w:pPr>
            <w:pStyle w:val="TOC2"/>
            <w:numPr>
              <w:ilvl w:val="1"/>
              <w:numId w:val="1"/>
            </w:numPr>
            <w:tabs>
              <w:tab w:pos="1613" w:val="left" w:leader="none"/>
              <w:tab w:pos="9753" w:val="right" w:leader="dot"/>
            </w:tabs>
            <w:spacing w:line="240" w:lineRule="auto" w:before="126" w:after="0"/>
            <w:ind w:left="1613" w:right="0" w:hanging="660"/>
            <w:jc w:val="left"/>
          </w:pPr>
          <w:hyperlink w:history="true" w:anchor="_TOC_250123">
            <w:r>
              <w:rPr/>
              <w:t>Difficulty</w:t>
            </w:r>
            <w:r>
              <w:rPr>
                <w:spacing w:val="-9"/>
              </w:rPr>
              <w:t> </w:t>
            </w:r>
            <w:r>
              <w:rPr>
                <w:spacing w:val="-2"/>
              </w:rPr>
              <w:t>Removal</w:t>
            </w:r>
            <w:r>
              <w:rPr/>
              <w:tab/>
            </w:r>
            <w:r>
              <w:rPr>
                <w:spacing w:val="-5"/>
              </w:rPr>
              <w:t>17</w:t>
            </w:r>
          </w:hyperlink>
        </w:p>
        <w:p>
          <w:pPr>
            <w:pStyle w:val="TOC2"/>
            <w:numPr>
              <w:ilvl w:val="1"/>
              <w:numId w:val="1"/>
            </w:numPr>
            <w:tabs>
              <w:tab w:pos="1613" w:val="left" w:leader="none"/>
              <w:tab w:pos="9753" w:val="right" w:leader="dot"/>
            </w:tabs>
            <w:spacing w:line="240" w:lineRule="auto" w:before="125" w:after="0"/>
            <w:ind w:left="1613" w:right="0" w:hanging="660"/>
            <w:jc w:val="left"/>
          </w:pPr>
          <w:hyperlink w:history="true" w:anchor="_TOC_250122">
            <w:r>
              <w:rPr/>
              <w:t>Effect</w:t>
            </w:r>
            <w:r>
              <w:rPr>
                <w:spacing w:val="-4"/>
              </w:rPr>
              <w:t> </w:t>
            </w:r>
            <w:r>
              <w:rPr/>
              <w:t>on</w:t>
            </w:r>
            <w:r>
              <w:rPr>
                <w:spacing w:val="-5"/>
              </w:rPr>
              <w:t> </w:t>
            </w:r>
            <w:r>
              <w:rPr/>
              <w:t>relevant</w:t>
            </w:r>
            <w:r>
              <w:rPr>
                <w:spacing w:val="-4"/>
              </w:rPr>
              <w:t> </w:t>
            </w:r>
            <w:r>
              <w:rPr/>
              <w:t>Government</w:t>
            </w:r>
            <w:r>
              <w:rPr>
                <w:spacing w:val="-4"/>
              </w:rPr>
              <w:t> </w:t>
            </w:r>
            <w:r>
              <w:rPr/>
              <w:t>Orders,</w:t>
            </w:r>
            <w:r>
              <w:rPr>
                <w:spacing w:val="-4"/>
              </w:rPr>
              <w:t> </w:t>
            </w:r>
            <w:r>
              <w:rPr>
                <w:spacing w:val="-2"/>
              </w:rPr>
              <w:t>Policies</w:t>
            </w:r>
            <w:r>
              <w:rPr/>
              <w:tab/>
            </w:r>
            <w:r>
              <w:rPr>
                <w:spacing w:val="-5"/>
              </w:rPr>
              <w:t>17</w:t>
            </w:r>
          </w:hyperlink>
        </w:p>
        <w:p>
          <w:pPr>
            <w:pStyle w:val="TOC2"/>
            <w:numPr>
              <w:ilvl w:val="1"/>
              <w:numId w:val="1"/>
            </w:numPr>
            <w:tabs>
              <w:tab w:pos="1613" w:val="left" w:leader="none"/>
              <w:tab w:pos="9753" w:val="right" w:leader="dot"/>
            </w:tabs>
            <w:spacing w:line="240" w:lineRule="auto" w:before="126" w:after="0"/>
            <w:ind w:left="1613" w:right="0" w:hanging="660"/>
            <w:jc w:val="left"/>
          </w:pPr>
          <w:hyperlink w:history="true" w:anchor="_TOC_250121">
            <w:r>
              <w:rPr/>
              <w:t>Sectoral</w:t>
            </w:r>
            <w:r>
              <w:rPr>
                <w:spacing w:val="-5"/>
              </w:rPr>
              <w:t> </w:t>
            </w:r>
            <w:r>
              <w:rPr>
                <w:spacing w:val="-2"/>
              </w:rPr>
              <w:t>Policies</w:t>
            </w:r>
            <w:r>
              <w:rPr/>
              <w:tab/>
            </w:r>
            <w:r>
              <w:rPr>
                <w:spacing w:val="-5"/>
              </w:rPr>
              <w:t>18</w:t>
            </w:r>
          </w:hyperlink>
        </w:p>
        <w:p>
          <w:pPr>
            <w:pStyle w:val="TOC1"/>
            <w:numPr>
              <w:ilvl w:val="0"/>
              <w:numId w:val="1"/>
            </w:numPr>
            <w:tabs>
              <w:tab w:pos="1171" w:val="left" w:leader="none"/>
              <w:tab w:pos="9765" w:val="right" w:leader="dot"/>
            </w:tabs>
            <w:spacing w:line="240" w:lineRule="auto" w:before="126" w:after="0"/>
            <w:ind w:left="1171" w:right="0" w:hanging="439"/>
            <w:jc w:val="left"/>
          </w:pPr>
          <w:hyperlink w:history="true" w:anchor="_TOC_250120">
            <w:r>
              <w:rPr/>
              <w:t>Permission</w:t>
            </w:r>
            <w:r>
              <w:rPr>
                <w:spacing w:val="-5"/>
              </w:rPr>
              <w:t> </w:t>
            </w:r>
            <w:r>
              <w:rPr/>
              <w:t>for</w:t>
            </w:r>
            <w:r>
              <w:rPr>
                <w:spacing w:val="-4"/>
              </w:rPr>
              <w:t> </w:t>
            </w:r>
            <w:r>
              <w:rPr/>
              <w:t>Land</w:t>
            </w:r>
            <w:r>
              <w:rPr>
                <w:spacing w:val="-7"/>
              </w:rPr>
              <w:t> </w:t>
            </w:r>
            <w:r>
              <w:rPr/>
              <w:t>Development</w:t>
            </w:r>
            <w:r>
              <w:rPr>
                <w:spacing w:val="-3"/>
              </w:rPr>
              <w:t> </w:t>
            </w:r>
            <w:r>
              <w:rPr/>
              <w:t>and</w:t>
            </w:r>
            <w:r>
              <w:rPr>
                <w:spacing w:val="-4"/>
              </w:rPr>
              <w:t> </w:t>
            </w:r>
            <w:r>
              <w:rPr/>
              <w:t>Building</w:t>
            </w:r>
            <w:r>
              <w:rPr>
                <w:spacing w:val="-4"/>
              </w:rPr>
              <w:t> </w:t>
            </w:r>
            <w:r>
              <w:rPr>
                <w:spacing w:val="-2"/>
              </w:rPr>
              <w:t>Construction</w:t>
            </w:r>
            <w:r>
              <w:rPr/>
              <w:tab/>
            </w:r>
            <w:r>
              <w:rPr>
                <w:spacing w:val="-5"/>
              </w:rPr>
              <w:t>19</w:t>
            </w:r>
          </w:hyperlink>
        </w:p>
        <w:p>
          <w:pPr>
            <w:pStyle w:val="TOC2"/>
            <w:numPr>
              <w:ilvl w:val="1"/>
              <w:numId w:val="1"/>
            </w:numPr>
            <w:tabs>
              <w:tab w:pos="1613" w:val="left" w:leader="none"/>
              <w:tab w:pos="9753" w:val="right" w:leader="dot"/>
            </w:tabs>
            <w:spacing w:line="240" w:lineRule="auto" w:before="124" w:after="0"/>
            <w:ind w:left="1613" w:right="0" w:hanging="660"/>
            <w:jc w:val="left"/>
          </w:pPr>
          <w:hyperlink w:history="true" w:anchor="_TOC_250119">
            <w:r>
              <w:rPr/>
              <w:t>Land</w:t>
            </w:r>
            <w:r>
              <w:rPr>
                <w:spacing w:val="-5"/>
              </w:rPr>
              <w:t> </w:t>
            </w:r>
            <w:r>
              <w:rPr/>
              <w:t>Development</w:t>
            </w:r>
            <w:r>
              <w:rPr>
                <w:spacing w:val="-5"/>
              </w:rPr>
              <w:t> </w:t>
            </w:r>
            <w:r>
              <w:rPr/>
              <w:t>and</w:t>
            </w:r>
            <w:r>
              <w:rPr>
                <w:spacing w:val="-5"/>
              </w:rPr>
              <w:t> </w:t>
            </w:r>
            <w:r>
              <w:rPr/>
              <w:t>Building</w:t>
            </w:r>
            <w:r>
              <w:rPr>
                <w:spacing w:val="-5"/>
              </w:rPr>
              <w:t> </w:t>
            </w:r>
            <w:r>
              <w:rPr/>
              <w:t>Construction</w:t>
            </w:r>
            <w:r>
              <w:rPr>
                <w:spacing w:val="-4"/>
              </w:rPr>
              <w:t> </w:t>
            </w:r>
            <w:r>
              <w:rPr>
                <w:spacing w:val="-2"/>
              </w:rPr>
              <w:t>Permission</w:t>
            </w:r>
            <w:r>
              <w:rPr/>
              <w:tab/>
            </w:r>
            <w:r>
              <w:rPr>
                <w:spacing w:val="-5"/>
              </w:rPr>
              <w:t>19</w:t>
            </w:r>
          </w:hyperlink>
        </w:p>
        <w:p>
          <w:pPr>
            <w:pStyle w:val="TOC2"/>
            <w:numPr>
              <w:ilvl w:val="1"/>
              <w:numId w:val="1"/>
            </w:numPr>
            <w:tabs>
              <w:tab w:pos="1613" w:val="left" w:leader="none"/>
              <w:tab w:pos="9753" w:val="right" w:leader="dot"/>
            </w:tabs>
            <w:spacing w:line="240" w:lineRule="auto" w:before="126" w:after="0"/>
            <w:ind w:left="1613" w:right="0" w:hanging="660"/>
            <w:jc w:val="left"/>
          </w:pPr>
          <w:hyperlink w:history="true" w:anchor="_TOC_250118">
            <w:r>
              <w:rPr/>
              <w:t>Procedure</w:t>
            </w:r>
            <w:r>
              <w:rPr>
                <w:spacing w:val="-10"/>
              </w:rPr>
              <w:t> </w:t>
            </w:r>
            <w:r>
              <w:rPr/>
              <w:t>for</w:t>
            </w:r>
            <w:r>
              <w:rPr>
                <w:spacing w:val="-5"/>
              </w:rPr>
              <w:t> </w:t>
            </w:r>
            <w:r>
              <w:rPr/>
              <w:t>obtaining</w:t>
            </w:r>
            <w:r>
              <w:rPr>
                <w:spacing w:val="-5"/>
              </w:rPr>
              <w:t> </w:t>
            </w:r>
            <w:r>
              <w:rPr/>
              <w:t>Development</w:t>
            </w:r>
            <w:r>
              <w:rPr>
                <w:spacing w:val="-5"/>
              </w:rPr>
              <w:t> </w:t>
            </w:r>
            <w:r>
              <w:rPr/>
              <w:t>and/or</w:t>
            </w:r>
            <w:r>
              <w:rPr>
                <w:spacing w:val="-5"/>
              </w:rPr>
              <w:t> </w:t>
            </w:r>
            <w:r>
              <w:rPr/>
              <w:t>Building</w:t>
            </w:r>
            <w:r>
              <w:rPr>
                <w:spacing w:val="-8"/>
              </w:rPr>
              <w:t> </w:t>
            </w:r>
            <w:r>
              <w:rPr>
                <w:spacing w:val="-2"/>
              </w:rPr>
              <w:t>Permission</w:t>
            </w:r>
            <w:r>
              <w:rPr/>
              <w:tab/>
            </w:r>
            <w:r>
              <w:rPr>
                <w:spacing w:val="-5"/>
              </w:rPr>
              <w:t>21</w:t>
            </w:r>
          </w:hyperlink>
        </w:p>
        <w:p>
          <w:pPr>
            <w:pStyle w:val="TOC2"/>
            <w:numPr>
              <w:ilvl w:val="1"/>
              <w:numId w:val="1"/>
            </w:numPr>
            <w:tabs>
              <w:tab w:pos="1613" w:val="left" w:leader="none"/>
              <w:tab w:pos="9753" w:val="right" w:leader="dot"/>
            </w:tabs>
            <w:spacing w:line="240" w:lineRule="auto" w:before="124" w:after="0"/>
            <w:ind w:left="1613" w:right="0" w:hanging="660"/>
            <w:jc w:val="left"/>
          </w:pPr>
          <w:hyperlink w:history="true" w:anchor="_TOC_250117">
            <w:r>
              <w:rPr/>
              <w:t>All</w:t>
            </w:r>
            <w:r>
              <w:rPr>
                <w:spacing w:val="-1"/>
              </w:rPr>
              <w:t> </w:t>
            </w:r>
            <w:r>
              <w:rPr>
                <w:spacing w:val="-2"/>
              </w:rPr>
              <w:t>Plans</w:t>
            </w:r>
            <w:r>
              <w:rPr/>
              <w:tab/>
            </w:r>
            <w:r>
              <w:rPr>
                <w:spacing w:val="-5"/>
              </w:rPr>
              <w:t>24</w:t>
            </w:r>
          </w:hyperlink>
        </w:p>
        <w:p>
          <w:pPr>
            <w:pStyle w:val="TOC2"/>
            <w:numPr>
              <w:ilvl w:val="1"/>
              <w:numId w:val="1"/>
            </w:numPr>
            <w:tabs>
              <w:tab w:pos="1613" w:val="left" w:leader="none"/>
              <w:tab w:pos="9753" w:val="right" w:leader="dot"/>
            </w:tabs>
            <w:spacing w:line="240" w:lineRule="auto" w:before="126" w:after="0"/>
            <w:ind w:left="1613" w:right="0" w:hanging="660"/>
            <w:jc w:val="left"/>
          </w:pPr>
          <w:hyperlink w:history="true" w:anchor="_TOC_250116">
            <w:r>
              <w:rPr/>
              <w:t>Signing</w:t>
            </w:r>
            <w:r>
              <w:rPr>
                <w:spacing w:val="-1"/>
              </w:rPr>
              <w:t> </w:t>
            </w:r>
            <w:r>
              <w:rPr/>
              <w:t>of</w:t>
            </w:r>
            <w:r>
              <w:rPr>
                <w:spacing w:val="-2"/>
              </w:rPr>
              <w:t> Plans</w:t>
            </w:r>
            <w:r>
              <w:rPr/>
              <w:tab/>
            </w:r>
            <w:r>
              <w:rPr>
                <w:spacing w:val="-5"/>
              </w:rPr>
              <w:t>28</w:t>
            </w:r>
          </w:hyperlink>
        </w:p>
        <w:p>
          <w:pPr>
            <w:pStyle w:val="TOC2"/>
            <w:numPr>
              <w:ilvl w:val="1"/>
              <w:numId w:val="1"/>
            </w:numPr>
            <w:tabs>
              <w:tab w:pos="1613" w:val="left" w:leader="none"/>
              <w:tab w:pos="9753" w:val="right" w:leader="dot"/>
            </w:tabs>
            <w:spacing w:line="240" w:lineRule="auto" w:before="126" w:after="0"/>
            <w:ind w:left="1613" w:right="0" w:hanging="660"/>
            <w:jc w:val="left"/>
          </w:pPr>
          <w:hyperlink w:history="true" w:anchor="_TOC_250115">
            <w:r>
              <w:rPr/>
              <w:t>Application/Notice</w:t>
            </w:r>
            <w:r>
              <w:rPr>
                <w:spacing w:val="-10"/>
              </w:rPr>
              <w:t> </w:t>
            </w:r>
            <w:r>
              <w:rPr/>
              <w:t>for</w:t>
            </w:r>
            <w:r>
              <w:rPr>
                <w:spacing w:val="-5"/>
              </w:rPr>
              <w:t> </w:t>
            </w:r>
            <w:r>
              <w:rPr>
                <w:spacing w:val="-2"/>
              </w:rPr>
              <w:t>alteration</w:t>
            </w:r>
            <w:r>
              <w:rPr/>
              <w:tab/>
            </w:r>
            <w:r>
              <w:rPr>
                <w:spacing w:val="-5"/>
              </w:rPr>
              <w:t>28</w:t>
            </w:r>
          </w:hyperlink>
        </w:p>
        <w:p>
          <w:pPr>
            <w:pStyle w:val="TOC2"/>
            <w:numPr>
              <w:ilvl w:val="1"/>
              <w:numId w:val="1"/>
            </w:numPr>
            <w:tabs>
              <w:tab w:pos="1613" w:val="left" w:leader="none"/>
              <w:tab w:pos="9753" w:val="right" w:leader="dot"/>
            </w:tabs>
            <w:spacing w:line="240" w:lineRule="auto" w:before="125" w:after="0"/>
            <w:ind w:left="1613" w:right="0" w:hanging="660"/>
            <w:jc w:val="left"/>
          </w:pPr>
          <w:hyperlink w:history="true" w:anchor="_TOC_250114">
            <w:r>
              <w:rPr/>
              <w:t>Permit</w:t>
            </w:r>
            <w:r>
              <w:rPr>
                <w:spacing w:val="-3"/>
              </w:rPr>
              <w:t> </w:t>
            </w:r>
            <w:r>
              <w:rPr>
                <w:spacing w:val="-4"/>
              </w:rPr>
              <w:t>Fees</w:t>
            </w:r>
            <w:r>
              <w:rPr/>
              <w:tab/>
            </w:r>
            <w:r>
              <w:rPr>
                <w:spacing w:val="-5"/>
              </w:rPr>
              <w:t>29</w:t>
            </w:r>
          </w:hyperlink>
        </w:p>
        <w:p>
          <w:pPr>
            <w:pStyle w:val="TOC2"/>
            <w:numPr>
              <w:ilvl w:val="1"/>
              <w:numId w:val="1"/>
            </w:numPr>
            <w:tabs>
              <w:tab w:pos="1613" w:val="left" w:leader="none"/>
              <w:tab w:pos="9753" w:val="right" w:leader="dot"/>
            </w:tabs>
            <w:spacing w:line="240" w:lineRule="auto" w:before="126" w:after="0"/>
            <w:ind w:left="1613" w:right="0" w:hanging="660"/>
            <w:jc w:val="left"/>
          </w:pPr>
          <w:hyperlink w:history="true" w:anchor="_TOC_250113">
            <w:r>
              <w:rPr/>
              <w:t>Permit</w:t>
            </w:r>
            <w:r>
              <w:rPr>
                <w:spacing w:val="-3"/>
              </w:rPr>
              <w:t> </w:t>
            </w:r>
            <w:r>
              <w:rPr>
                <w:spacing w:val="-2"/>
              </w:rPr>
              <w:t>Process</w:t>
            </w:r>
            <w:r>
              <w:rPr/>
              <w:tab/>
            </w:r>
            <w:r>
              <w:rPr>
                <w:spacing w:val="-5"/>
              </w:rPr>
              <w:t>29</w:t>
            </w:r>
          </w:hyperlink>
        </w:p>
        <w:p>
          <w:pPr>
            <w:pStyle w:val="TOC2"/>
            <w:numPr>
              <w:ilvl w:val="1"/>
              <w:numId w:val="1"/>
            </w:numPr>
            <w:tabs>
              <w:tab w:pos="1613" w:val="left" w:leader="none"/>
              <w:tab w:pos="9753" w:val="right" w:leader="dot"/>
            </w:tabs>
            <w:spacing w:line="240" w:lineRule="auto" w:before="124" w:after="0"/>
            <w:ind w:left="1613" w:right="0" w:hanging="660"/>
            <w:jc w:val="left"/>
          </w:pPr>
          <w:hyperlink w:history="true" w:anchor="_TOC_250112">
            <w:r>
              <w:rPr/>
              <w:t>Procedures</w:t>
            </w:r>
            <w:r>
              <w:rPr>
                <w:spacing w:val="-5"/>
              </w:rPr>
              <w:t> </w:t>
            </w:r>
            <w:r>
              <w:rPr/>
              <w:t>during</w:t>
            </w:r>
            <w:r>
              <w:rPr>
                <w:spacing w:val="-8"/>
              </w:rPr>
              <w:t> </w:t>
            </w:r>
            <w:r>
              <w:rPr/>
              <w:t>Development</w:t>
            </w:r>
            <w:r>
              <w:rPr>
                <w:spacing w:val="-4"/>
              </w:rPr>
              <w:t> </w:t>
            </w:r>
            <w:r>
              <w:rPr/>
              <w:t>and</w:t>
            </w:r>
            <w:r>
              <w:rPr>
                <w:spacing w:val="-5"/>
              </w:rPr>
              <w:t> </w:t>
            </w:r>
            <w:r>
              <w:rPr/>
              <w:t>Construction</w:t>
            </w:r>
            <w:r>
              <w:rPr>
                <w:spacing w:val="-4"/>
              </w:rPr>
              <w:t> Work</w:t>
            </w:r>
            <w:r>
              <w:rPr/>
              <w:tab/>
            </w:r>
            <w:r>
              <w:rPr>
                <w:spacing w:val="-5"/>
              </w:rPr>
              <w:t>32</w:t>
            </w:r>
          </w:hyperlink>
        </w:p>
        <w:p>
          <w:pPr>
            <w:pStyle w:val="TOC2"/>
            <w:numPr>
              <w:ilvl w:val="1"/>
              <w:numId w:val="1"/>
            </w:numPr>
            <w:tabs>
              <w:tab w:pos="1613" w:val="left" w:leader="none"/>
              <w:tab w:pos="9753" w:val="right" w:leader="dot"/>
            </w:tabs>
            <w:spacing w:line="240" w:lineRule="auto" w:before="126" w:after="0"/>
            <w:ind w:left="1613" w:right="0" w:hanging="660"/>
            <w:jc w:val="left"/>
          </w:pPr>
          <w:hyperlink w:history="true" w:anchor="_TOC_250111">
            <w:r>
              <w:rPr/>
              <w:t>Notice</w:t>
            </w:r>
            <w:r>
              <w:rPr>
                <w:spacing w:val="-2"/>
              </w:rPr>
              <w:t> </w:t>
            </w:r>
            <w:r>
              <w:rPr/>
              <w:t>of</w:t>
            </w:r>
            <w:r>
              <w:rPr>
                <w:spacing w:val="-1"/>
              </w:rPr>
              <w:t> </w:t>
            </w:r>
            <w:r>
              <w:rPr>
                <w:spacing w:val="-2"/>
              </w:rPr>
              <w:t>Completion</w:t>
            </w:r>
            <w:r>
              <w:rPr/>
              <w:tab/>
            </w:r>
            <w:r>
              <w:rPr>
                <w:spacing w:val="-5"/>
              </w:rPr>
              <w:t>33</w:t>
            </w:r>
          </w:hyperlink>
        </w:p>
        <w:p>
          <w:pPr>
            <w:pStyle w:val="TOC2"/>
            <w:numPr>
              <w:ilvl w:val="1"/>
              <w:numId w:val="1"/>
            </w:numPr>
            <w:tabs>
              <w:tab w:pos="1613" w:val="left" w:leader="none"/>
              <w:tab w:pos="9753" w:val="right" w:leader="dot"/>
            </w:tabs>
            <w:spacing w:line="240" w:lineRule="auto" w:before="126" w:after="0"/>
            <w:ind w:left="1613" w:right="0" w:hanging="660"/>
            <w:jc w:val="left"/>
          </w:pPr>
          <w:hyperlink w:history="true" w:anchor="_TOC_250110">
            <w:r>
              <w:rPr/>
              <w:t>Permission</w:t>
            </w:r>
            <w:r>
              <w:rPr>
                <w:spacing w:val="-8"/>
              </w:rPr>
              <w:t> </w:t>
            </w:r>
            <w:r>
              <w:rPr/>
              <w:t>near</w:t>
            </w:r>
            <w:r>
              <w:rPr>
                <w:spacing w:val="-7"/>
              </w:rPr>
              <w:t> </w:t>
            </w:r>
            <w:r>
              <w:rPr/>
              <w:t>protected</w:t>
            </w:r>
            <w:r>
              <w:rPr>
                <w:spacing w:val="-8"/>
              </w:rPr>
              <w:t> </w:t>
            </w:r>
            <w:r>
              <w:rPr/>
              <w:t>monuments/heritage</w:t>
            </w:r>
            <w:r>
              <w:rPr>
                <w:spacing w:val="-7"/>
              </w:rPr>
              <w:t> </w:t>
            </w:r>
            <w:r>
              <w:rPr>
                <w:spacing w:val="-4"/>
              </w:rPr>
              <w:t>sites</w:t>
            </w:r>
            <w:r>
              <w:rPr/>
              <w:tab/>
            </w:r>
            <w:r>
              <w:rPr>
                <w:spacing w:val="-5"/>
              </w:rPr>
              <w:t>35</w:t>
            </w:r>
          </w:hyperlink>
        </w:p>
        <w:p>
          <w:pPr>
            <w:pStyle w:val="TOC2"/>
            <w:numPr>
              <w:ilvl w:val="1"/>
              <w:numId w:val="1"/>
            </w:numPr>
            <w:tabs>
              <w:tab w:pos="1613" w:val="left" w:leader="none"/>
              <w:tab w:pos="9753" w:val="right" w:leader="dot"/>
            </w:tabs>
            <w:spacing w:line="240" w:lineRule="auto" w:before="124" w:after="0"/>
            <w:ind w:left="1613" w:right="0" w:hanging="660"/>
            <w:jc w:val="left"/>
          </w:pPr>
          <w:hyperlink w:history="true" w:anchor="_TOC_250109">
            <w:r>
              <w:rPr/>
              <w:t>Permission</w:t>
            </w:r>
            <w:r>
              <w:rPr>
                <w:spacing w:val="-3"/>
              </w:rPr>
              <w:t> </w:t>
            </w:r>
            <w:r>
              <w:rPr/>
              <w:t>along</w:t>
            </w:r>
            <w:r>
              <w:rPr>
                <w:spacing w:val="-6"/>
              </w:rPr>
              <w:t> </w:t>
            </w:r>
            <w:r>
              <w:rPr/>
              <w:t>the</w:t>
            </w:r>
            <w:r>
              <w:rPr>
                <w:spacing w:val="-4"/>
              </w:rPr>
              <w:t> </w:t>
            </w:r>
            <w:r>
              <w:rPr>
                <w:spacing w:val="-2"/>
              </w:rPr>
              <w:t>riverbanks</w:t>
            </w:r>
            <w:r>
              <w:rPr/>
              <w:tab/>
            </w:r>
            <w:r>
              <w:rPr>
                <w:spacing w:val="-5"/>
              </w:rPr>
              <w:t>35</w:t>
            </w:r>
          </w:hyperlink>
        </w:p>
        <w:p>
          <w:pPr>
            <w:pStyle w:val="TOC2"/>
            <w:numPr>
              <w:ilvl w:val="1"/>
              <w:numId w:val="1"/>
            </w:numPr>
            <w:tabs>
              <w:tab w:pos="1613" w:val="left" w:leader="none"/>
              <w:tab w:pos="9753" w:val="right" w:leader="dot"/>
            </w:tabs>
            <w:spacing w:line="240" w:lineRule="auto" w:before="126" w:after="0"/>
            <w:ind w:left="1613" w:right="0" w:hanging="660"/>
            <w:jc w:val="left"/>
          </w:pPr>
          <w:hyperlink w:history="true" w:anchor="_TOC_250108">
            <w:r>
              <w:rPr/>
              <w:t>Architectural</w:t>
            </w:r>
            <w:r>
              <w:rPr>
                <w:spacing w:val="-10"/>
              </w:rPr>
              <w:t> </w:t>
            </w:r>
            <w:r>
              <w:rPr>
                <w:spacing w:val="-2"/>
              </w:rPr>
              <w:t>control</w:t>
            </w:r>
            <w:r>
              <w:rPr/>
              <w:tab/>
            </w:r>
            <w:r>
              <w:rPr>
                <w:spacing w:val="-5"/>
              </w:rPr>
              <w:t>36</w:t>
            </w:r>
          </w:hyperlink>
        </w:p>
        <w:p>
          <w:pPr>
            <w:pStyle w:val="TOC1"/>
            <w:numPr>
              <w:ilvl w:val="0"/>
              <w:numId w:val="1"/>
            </w:numPr>
            <w:tabs>
              <w:tab w:pos="1171" w:val="left" w:leader="none"/>
              <w:tab w:pos="9765" w:val="right" w:leader="dot"/>
            </w:tabs>
            <w:spacing w:line="240" w:lineRule="auto" w:before="124" w:after="0"/>
            <w:ind w:left="1171" w:right="0" w:hanging="439"/>
            <w:jc w:val="left"/>
          </w:pPr>
          <w:hyperlink w:history="true" w:anchor="_TOC_250107">
            <w:r>
              <w:rPr/>
              <w:t>Standards</w:t>
            </w:r>
            <w:r>
              <w:rPr>
                <w:spacing w:val="-6"/>
              </w:rPr>
              <w:t> </w:t>
            </w:r>
            <w:r>
              <w:rPr/>
              <w:t>for</w:t>
            </w:r>
            <w:r>
              <w:rPr>
                <w:spacing w:val="-4"/>
              </w:rPr>
              <w:t> </w:t>
            </w:r>
            <w:r>
              <w:rPr/>
              <w:t>Land</w:t>
            </w:r>
            <w:r>
              <w:rPr>
                <w:spacing w:val="-4"/>
              </w:rPr>
              <w:t> </w:t>
            </w:r>
            <w:r>
              <w:rPr/>
              <w:t>Development</w:t>
            </w:r>
            <w:r>
              <w:rPr>
                <w:spacing w:val="-3"/>
              </w:rPr>
              <w:t> </w:t>
            </w:r>
            <w:r>
              <w:rPr/>
              <w:t>and</w:t>
            </w:r>
            <w:r>
              <w:rPr>
                <w:spacing w:val="-4"/>
              </w:rPr>
              <w:t> </w:t>
            </w:r>
            <w:r>
              <w:rPr/>
              <w:t>Building</w:t>
            </w:r>
            <w:r>
              <w:rPr>
                <w:spacing w:val="-3"/>
              </w:rPr>
              <w:t> </w:t>
            </w:r>
            <w:r>
              <w:rPr>
                <w:spacing w:val="-2"/>
              </w:rPr>
              <w:t>Construction</w:t>
            </w:r>
            <w:r>
              <w:rPr/>
              <w:tab/>
            </w:r>
            <w:r>
              <w:rPr>
                <w:spacing w:val="-5"/>
              </w:rPr>
              <w:t>37</w:t>
            </w:r>
          </w:hyperlink>
        </w:p>
        <w:p>
          <w:pPr>
            <w:pStyle w:val="TOC2"/>
            <w:numPr>
              <w:ilvl w:val="1"/>
              <w:numId w:val="1"/>
            </w:numPr>
            <w:tabs>
              <w:tab w:pos="1613" w:val="left" w:leader="none"/>
              <w:tab w:pos="9753" w:val="right" w:leader="dot"/>
            </w:tabs>
            <w:spacing w:line="240" w:lineRule="auto" w:before="127" w:after="0"/>
            <w:ind w:left="1613" w:right="0" w:hanging="660"/>
            <w:jc w:val="left"/>
          </w:pPr>
          <w:hyperlink w:history="true" w:anchor="_TOC_250106">
            <w:r>
              <w:rPr/>
              <w:t>General</w:t>
            </w:r>
            <w:r>
              <w:rPr>
                <w:spacing w:val="-5"/>
              </w:rPr>
              <w:t> </w:t>
            </w:r>
            <w:r>
              <w:rPr/>
              <w:t>Land</w:t>
            </w:r>
            <w:r>
              <w:rPr>
                <w:spacing w:val="-5"/>
              </w:rPr>
              <w:t> </w:t>
            </w:r>
            <w:r>
              <w:rPr/>
              <w:t>Development</w:t>
            </w:r>
            <w:r>
              <w:rPr>
                <w:spacing w:val="-7"/>
              </w:rPr>
              <w:t> </w:t>
            </w:r>
            <w:r>
              <w:rPr>
                <w:spacing w:val="-2"/>
              </w:rPr>
              <w:t>Requirements</w:t>
            </w:r>
            <w:r>
              <w:rPr/>
              <w:tab/>
            </w:r>
            <w:r>
              <w:rPr>
                <w:spacing w:val="-5"/>
              </w:rPr>
              <w:t>37</w:t>
            </w:r>
          </w:hyperlink>
        </w:p>
        <w:p>
          <w:pPr>
            <w:pStyle w:val="TOC2"/>
            <w:numPr>
              <w:ilvl w:val="1"/>
              <w:numId w:val="1"/>
            </w:numPr>
            <w:tabs>
              <w:tab w:pos="1613" w:val="left" w:leader="none"/>
              <w:tab w:pos="9753" w:val="right" w:leader="dot"/>
            </w:tabs>
            <w:spacing w:line="240" w:lineRule="auto" w:before="126" w:after="0"/>
            <w:ind w:left="1613" w:right="0" w:hanging="660"/>
            <w:jc w:val="left"/>
          </w:pPr>
          <w:hyperlink w:history="true" w:anchor="_TOC_250105">
            <w:r>
              <w:rPr/>
              <w:t>Development</w:t>
            </w:r>
            <w:r>
              <w:rPr>
                <w:spacing w:val="-7"/>
              </w:rPr>
              <w:t> </w:t>
            </w:r>
            <w:r>
              <w:rPr/>
              <w:t>Standards</w:t>
            </w:r>
            <w:r>
              <w:rPr>
                <w:spacing w:val="-5"/>
              </w:rPr>
              <w:t> </w:t>
            </w:r>
            <w:r>
              <w:rPr/>
              <w:t>(Plot</w:t>
            </w:r>
            <w:r>
              <w:rPr>
                <w:spacing w:val="-4"/>
              </w:rPr>
              <w:t> </w:t>
            </w:r>
            <w:r>
              <w:rPr/>
              <w:t>Size,</w:t>
            </w:r>
            <w:r>
              <w:rPr>
                <w:spacing w:val="-5"/>
              </w:rPr>
              <w:t> </w:t>
            </w:r>
            <w:r>
              <w:rPr/>
              <w:t>FAR,</w:t>
            </w:r>
            <w:r>
              <w:rPr>
                <w:spacing w:val="-5"/>
              </w:rPr>
              <w:t> </w:t>
            </w:r>
            <w:r>
              <w:rPr/>
              <w:t>Building</w:t>
            </w:r>
            <w:r>
              <w:rPr>
                <w:spacing w:val="-5"/>
              </w:rPr>
              <w:t> </w:t>
            </w:r>
            <w:r>
              <w:rPr/>
              <w:t>Height,</w:t>
            </w:r>
            <w:r>
              <w:rPr>
                <w:spacing w:val="-4"/>
              </w:rPr>
              <w:t> </w:t>
            </w:r>
            <w:r>
              <w:rPr>
                <w:spacing w:val="-2"/>
              </w:rPr>
              <w:t>Setbacks)</w:t>
            </w:r>
            <w:r>
              <w:rPr/>
              <w:tab/>
            </w:r>
            <w:r>
              <w:rPr>
                <w:spacing w:val="-5"/>
              </w:rPr>
              <w:t>43</w:t>
            </w:r>
          </w:hyperlink>
        </w:p>
        <w:p>
          <w:pPr>
            <w:pStyle w:val="TOC2"/>
            <w:numPr>
              <w:ilvl w:val="1"/>
              <w:numId w:val="1"/>
            </w:numPr>
            <w:tabs>
              <w:tab w:pos="1613" w:val="left" w:leader="none"/>
              <w:tab w:pos="9753" w:val="right" w:leader="dot"/>
            </w:tabs>
            <w:spacing w:line="240" w:lineRule="auto" w:before="124" w:after="0"/>
            <w:ind w:left="1613" w:right="0" w:hanging="660"/>
            <w:jc w:val="left"/>
          </w:pPr>
          <w:hyperlink w:history="true" w:anchor="_TOC_250104">
            <w:r>
              <w:rPr/>
              <w:t>Requirements</w:t>
            </w:r>
            <w:r>
              <w:rPr>
                <w:spacing w:val="-3"/>
              </w:rPr>
              <w:t> </w:t>
            </w:r>
            <w:r>
              <w:rPr/>
              <w:t>of</w:t>
            </w:r>
            <w:r>
              <w:rPr>
                <w:spacing w:val="-3"/>
              </w:rPr>
              <w:t> </w:t>
            </w:r>
            <w:r>
              <w:rPr/>
              <w:t>Parts</w:t>
            </w:r>
            <w:r>
              <w:rPr>
                <w:spacing w:val="-4"/>
              </w:rPr>
              <w:t> </w:t>
            </w:r>
            <w:r>
              <w:rPr/>
              <w:t>of</w:t>
            </w:r>
            <w:r>
              <w:rPr>
                <w:spacing w:val="-2"/>
              </w:rPr>
              <w:t> Building</w:t>
            </w:r>
            <w:r>
              <w:rPr/>
              <w:tab/>
            </w:r>
            <w:r>
              <w:rPr>
                <w:spacing w:val="-5"/>
              </w:rPr>
              <w:t>61</w:t>
            </w:r>
          </w:hyperlink>
        </w:p>
        <w:p>
          <w:pPr>
            <w:pStyle w:val="TOC1"/>
            <w:numPr>
              <w:ilvl w:val="0"/>
              <w:numId w:val="1"/>
            </w:numPr>
            <w:tabs>
              <w:tab w:pos="1171" w:val="left" w:leader="none"/>
              <w:tab w:pos="9765" w:val="right" w:leader="dot"/>
            </w:tabs>
            <w:spacing w:line="240" w:lineRule="auto" w:before="126" w:after="0"/>
            <w:ind w:left="1171" w:right="0" w:hanging="439"/>
            <w:jc w:val="left"/>
          </w:pPr>
          <w:hyperlink w:history="true" w:anchor="_TOC_250103">
            <w:r>
              <w:rPr/>
              <w:t>Residential</w:t>
            </w:r>
            <w:r>
              <w:rPr>
                <w:spacing w:val="-6"/>
              </w:rPr>
              <w:t> </w:t>
            </w:r>
            <w:r>
              <w:rPr>
                <w:spacing w:val="-2"/>
              </w:rPr>
              <w:t>Buildings</w:t>
            </w:r>
            <w:r>
              <w:rPr/>
              <w:tab/>
            </w:r>
            <w:r>
              <w:rPr>
                <w:spacing w:val="-5"/>
              </w:rPr>
              <w:t>76</w:t>
            </w:r>
          </w:hyperlink>
        </w:p>
        <w:p>
          <w:pPr>
            <w:pStyle w:val="TOC2"/>
            <w:numPr>
              <w:ilvl w:val="1"/>
              <w:numId w:val="1"/>
            </w:numPr>
            <w:tabs>
              <w:tab w:pos="1613" w:val="left" w:leader="none"/>
              <w:tab w:pos="9753" w:val="right" w:leader="dot"/>
            </w:tabs>
            <w:spacing w:line="240" w:lineRule="auto" w:before="124" w:after="0"/>
            <w:ind w:left="1613" w:right="0" w:hanging="660"/>
            <w:jc w:val="left"/>
          </w:pPr>
          <w:hyperlink w:history="true" w:anchor="_TOC_250102">
            <w:r>
              <w:rPr/>
              <w:t>Plotted</w:t>
            </w:r>
            <w:r>
              <w:rPr>
                <w:spacing w:val="-4"/>
              </w:rPr>
              <w:t> </w:t>
            </w:r>
            <w:r>
              <w:rPr/>
              <w:t>Development</w:t>
            </w:r>
            <w:r>
              <w:rPr>
                <w:spacing w:val="-4"/>
              </w:rPr>
              <w:t> </w:t>
            </w:r>
            <w:r>
              <w:rPr/>
              <w:t>-</w:t>
            </w:r>
            <w:r>
              <w:rPr>
                <w:spacing w:val="-6"/>
              </w:rPr>
              <w:t> </w:t>
            </w:r>
            <w:r>
              <w:rPr/>
              <w:t>Single/</w:t>
            </w:r>
            <w:r>
              <w:rPr>
                <w:spacing w:val="-5"/>
              </w:rPr>
              <w:t> </w:t>
            </w:r>
            <w:r>
              <w:rPr/>
              <w:t>Multi-</w:t>
            </w:r>
            <w:r>
              <w:rPr>
                <w:spacing w:val="-2"/>
              </w:rPr>
              <w:t>units.</w:t>
            </w:r>
            <w:r>
              <w:rPr/>
              <w:tab/>
            </w:r>
            <w:r>
              <w:rPr>
                <w:spacing w:val="-5"/>
              </w:rPr>
              <w:t>76</w:t>
            </w:r>
          </w:hyperlink>
        </w:p>
        <w:p>
          <w:pPr>
            <w:pStyle w:val="TOC2"/>
            <w:numPr>
              <w:ilvl w:val="1"/>
              <w:numId w:val="1"/>
            </w:numPr>
            <w:tabs>
              <w:tab w:pos="1613" w:val="left" w:leader="none"/>
              <w:tab w:pos="9753" w:val="right" w:leader="dot"/>
            </w:tabs>
            <w:spacing w:line="240" w:lineRule="auto" w:before="126" w:after="0"/>
            <w:ind w:left="1613" w:right="0" w:hanging="660"/>
            <w:jc w:val="left"/>
          </w:pPr>
          <w:hyperlink w:history="true" w:anchor="_TOC_250101">
            <w:r>
              <w:rPr/>
              <w:t>Group</w:t>
            </w:r>
            <w:r>
              <w:rPr>
                <w:spacing w:val="-4"/>
              </w:rPr>
              <w:t> </w:t>
            </w:r>
            <w:r>
              <w:rPr>
                <w:spacing w:val="-2"/>
              </w:rPr>
              <w:t>Housing</w:t>
            </w:r>
            <w:r>
              <w:rPr/>
              <w:tab/>
            </w:r>
            <w:r>
              <w:rPr>
                <w:spacing w:val="-5"/>
              </w:rPr>
              <w:t>77</w:t>
            </w:r>
          </w:hyperlink>
        </w:p>
        <w:p>
          <w:pPr>
            <w:pStyle w:val="TOC2"/>
            <w:numPr>
              <w:ilvl w:val="1"/>
              <w:numId w:val="1"/>
            </w:numPr>
            <w:tabs>
              <w:tab w:pos="1613" w:val="left" w:leader="none"/>
              <w:tab w:pos="9753" w:val="right" w:leader="dot"/>
            </w:tabs>
            <w:spacing w:line="240" w:lineRule="auto" w:before="126" w:after="0"/>
            <w:ind w:left="1613" w:right="0" w:hanging="660"/>
            <w:jc w:val="left"/>
          </w:pPr>
          <w:hyperlink w:history="true" w:anchor="_TOC_250100">
            <w:r>
              <w:rPr/>
              <w:t>EWS</w:t>
            </w:r>
            <w:r>
              <w:rPr>
                <w:spacing w:val="-2"/>
              </w:rPr>
              <w:t> </w:t>
            </w:r>
            <w:r>
              <w:rPr/>
              <w:t>and</w:t>
            </w:r>
            <w:r>
              <w:rPr>
                <w:spacing w:val="-1"/>
              </w:rPr>
              <w:t> </w:t>
            </w:r>
            <w:r>
              <w:rPr/>
              <w:t>LIG</w:t>
            </w:r>
            <w:r>
              <w:rPr>
                <w:spacing w:val="-2"/>
              </w:rPr>
              <w:t> </w:t>
            </w:r>
            <w:r>
              <w:rPr/>
              <w:t>housing</w:t>
            </w:r>
            <w:r>
              <w:rPr>
                <w:spacing w:val="-4"/>
              </w:rPr>
              <w:t> </w:t>
            </w:r>
            <w:r>
              <w:rPr>
                <w:spacing w:val="-2"/>
              </w:rPr>
              <w:t>requirements</w:t>
            </w:r>
            <w:r>
              <w:rPr/>
              <w:tab/>
            </w:r>
            <w:r>
              <w:rPr>
                <w:spacing w:val="-5"/>
              </w:rPr>
              <w:t>79</w:t>
            </w:r>
          </w:hyperlink>
        </w:p>
        <w:p>
          <w:pPr>
            <w:pStyle w:val="TOC2"/>
            <w:numPr>
              <w:ilvl w:val="1"/>
              <w:numId w:val="1"/>
            </w:numPr>
            <w:tabs>
              <w:tab w:pos="1613" w:val="left" w:leader="none"/>
              <w:tab w:pos="9753" w:val="right" w:leader="dot"/>
            </w:tabs>
            <w:spacing w:line="240" w:lineRule="auto" w:before="124" w:after="0"/>
            <w:ind w:left="1613" w:right="0" w:hanging="660"/>
            <w:jc w:val="left"/>
          </w:pPr>
          <w:hyperlink w:history="true" w:anchor="_TOC_250099">
            <w:r>
              <w:rPr/>
              <w:t>Affordable</w:t>
            </w:r>
            <w:r>
              <w:rPr>
                <w:spacing w:val="-5"/>
              </w:rPr>
              <w:t> </w:t>
            </w:r>
            <w:r>
              <w:rPr/>
              <w:t>Housing</w:t>
            </w:r>
            <w:r>
              <w:rPr>
                <w:spacing w:val="-7"/>
              </w:rPr>
              <w:t> </w:t>
            </w:r>
            <w:r>
              <w:rPr>
                <w:spacing w:val="-2"/>
              </w:rPr>
              <w:t>standards</w:t>
            </w:r>
            <w:r>
              <w:rPr/>
              <w:tab/>
            </w:r>
            <w:r>
              <w:rPr>
                <w:spacing w:val="-5"/>
              </w:rPr>
              <w:t>81</w:t>
            </w:r>
          </w:hyperlink>
        </w:p>
        <w:p>
          <w:pPr>
            <w:pStyle w:val="TOC1"/>
            <w:numPr>
              <w:ilvl w:val="0"/>
              <w:numId w:val="1"/>
            </w:numPr>
            <w:tabs>
              <w:tab w:pos="1171" w:val="left" w:leader="none"/>
              <w:tab w:pos="9765" w:val="right" w:leader="dot"/>
            </w:tabs>
            <w:spacing w:line="240" w:lineRule="auto" w:before="127" w:after="0"/>
            <w:ind w:left="1171" w:right="0" w:hanging="439"/>
            <w:jc w:val="left"/>
          </w:pPr>
          <w:hyperlink w:history="true" w:anchor="_TOC_250098">
            <w:r>
              <w:rPr/>
              <w:t>Commercial</w:t>
            </w:r>
            <w:r>
              <w:rPr>
                <w:spacing w:val="-5"/>
              </w:rPr>
              <w:t> </w:t>
            </w:r>
            <w:r>
              <w:rPr>
                <w:spacing w:val="-2"/>
              </w:rPr>
              <w:t>Buildings</w:t>
            </w:r>
            <w:r>
              <w:rPr/>
              <w:tab/>
            </w:r>
            <w:r>
              <w:rPr>
                <w:spacing w:val="-5"/>
              </w:rPr>
              <w:t>84</w:t>
            </w:r>
          </w:hyperlink>
        </w:p>
        <w:p>
          <w:pPr>
            <w:pStyle w:val="TOC2"/>
            <w:numPr>
              <w:ilvl w:val="1"/>
              <w:numId w:val="1"/>
            </w:numPr>
            <w:tabs>
              <w:tab w:pos="1613" w:val="left" w:leader="none"/>
              <w:tab w:pos="9753" w:val="right" w:leader="dot"/>
            </w:tabs>
            <w:spacing w:line="240" w:lineRule="auto" w:before="124" w:after="0"/>
            <w:ind w:left="1613" w:right="0" w:hanging="660"/>
            <w:jc w:val="left"/>
          </w:pPr>
          <w:hyperlink w:history="true" w:anchor="_TOC_250097">
            <w:r>
              <w:rPr/>
              <w:t>Bazaar</w:t>
            </w:r>
            <w:r>
              <w:rPr>
                <w:spacing w:val="-5"/>
              </w:rPr>
              <w:t> </w:t>
            </w:r>
            <w:r>
              <w:rPr>
                <w:spacing w:val="-2"/>
              </w:rPr>
              <w:t>Street</w:t>
            </w:r>
            <w:r>
              <w:rPr/>
              <w:tab/>
            </w:r>
            <w:r>
              <w:rPr>
                <w:spacing w:val="-5"/>
              </w:rPr>
              <w:t>84</w:t>
            </w:r>
          </w:hyperlink>
        </w:p>
        <w:p>
          <w:pPr>
            <w:pStyle w:val="TOC2"/>
            <w:numPr>
              <w:ilvl w:val="1"/>
              <w:numId w:val="1"/>
            </w:numPr>
            <w:tabs>
              <w:tab w:pos="1613" w:val="left" w:leader="none"/>
              <w:tab w:pos="9753" w:val="right" w:leader="dot"/>
            </w:tabs>
            <w:spacing w:line="240" w:lineRule="auto" w:before="126" w:after="0"/>
            <w:ind w:left="1613" w:right="0" w:hanging="660"/>
            <w:jc w:val="left"/>
          </w:pPr>
          <w:hyperlink w:history="true" w:anchor="_TOC_250096">
            <w:r>
              <w:rPr/>
              <w:t>Shops,</w:t>
            </w:r>
            <w:r>
              <w:rPr>
                <w:spacing w:val="-4"/>
              </w:rPr>
              <w:t> </w:t>
            </w:r>
            <w:r>
              <w:rPr/>
              <w:t>Commercial</w:t>
            </w:r>
            <w:r>
              <w:rPr>
                <w:spacing w:val="-4"/>
              </w:rPr>
              <w:t> </w:t>
            </w:r>
            <w:r>
              <w:rPr/>
              <w:t>Complex</w:t>
            </w:r>
            <w:r>
              <w:rPr>
                <w:spacing w:val="-4"/>
              </w:rPr>
              <w:t> </w:t>
            </w:r>
            <w:r>
              <w:rPr/>
              <w:t>and</w:t>
            </w:r>
            <w:r>
              <w:rPr>
                <w:spacing w:val="-4"/>
              </w:rPr>
              <w:t> </w:t>
            </w:r>
            <w:r>
              <w:rPr/>
              <w:t>Shopping</w:t>
            </w:r>
            <w:r>
              <w:rPr>
                <w:spacing w:val="-3"/>
              </w:rPr>
              <w:t> </w:t>
            </w:r>
            <w:r>
              <w:rPr>
                <w:spacing w:val="-4"/>
              </w:rPr>
              <w:t>Malls</w:t>
            </w:r>
            <w:r>
              <w:rPr/>
              <w:tab/>
            </w:r>
            <w:r>
              <w:rPr>
                <w:spacing w:val="-5"/>
              </w:rPr>
              <w:t>85</w:t>
            </w:r>
          </w:hyperlink>
        </w:p>
        <w:p>
          <w:pPr>
            <w:pStyle w:val="TOC2"/>
            <w:numPr>
              <w:ilvl w:val="1"/>
              <w:numId w:val="1"/>
            </w:numPr>
            <w:tabs>
              <w:tab w:pos="1613" w:val="left" w:leader="none"/>
              <w:tab w:pos="9753" w:val="right" w:leader="dot"/>
            </w:tabs>
            <w:spacing w:line="240" w:lineRule="auto" w:before="126" w:after="0"/>
            <w:ind w:left="1613" w:right="0" w:hanging="660"/>
            <w:jc w:val="left"/>
          </w:pPr>
          <w:hyperlink w:history="true" w:anchor="_TOC_250095">
            <w:r>
              <w:rPr>
                <w:spacing w:val="-2"/>
              </w:rPr>
              <w:t>Hotels</w:t>
            </w:r>
            <w:r>
              <w:rPr/>
              <w:tab/>
            </w:r>
            <w:r>
              <w:rPr>
                <w:spacing w:val="-5"/>
              </w:rPr>
              <w:t>87</w:t>
            </w:r>
          </w:hyperlink>
        </w:p>
        <w:p>
          <w:pPr>
            <w:pStyle w:val="TOC2"/>
            <w:numPr>
              <w:ilvl w:val="1"/>
              <w:numId w:val="1"/>
            </w:numPr>
            <w:tabs>
              <w:tab w:pos="1613" w:val="left" w:leader="none"/>
              <w:tab w:pos="9753" w:val="right" w:leader="dot"/>
            </w:tabs>
            <w:spacing w:line="240" w:lineRule="auto" w:before="124" w:after="104"/>
            <w:ind w:left="1613" w:right="0" w:hanging="660"/>
            <w:jc w:val="left"/>
          </w:pPr>
          <w:hyperlink w:history="true" w:anchor="_TOC_250094">
            <w:r>
              <w:rPr/>
              <w:t>Single</w:t>
            </w:r>
            <w:r>
              <w:rPr>
                <w:spacing w:val="-4"/>
              </w:rPr>
              <w:t> </w:t>
            </w:r>
            <w:r>
              <w:rPr/>
              <w:t>Screen</w:t>
            </w:r>
            <w:r>
              <w:rPr>
                <w:spacing w:val="-3"/>
              </w:rPr>
              <w:t> </w:t>
            </w:r>
            <w:r>
              <w:rPr/>
              <w:t>Cinema,</w:t>
            </w:r>
            <w:r>
              <w:rPr>
                <w:spacing w:val="-5"/>
              </w:rPr>
              <w:t> </w:t>
            </w:r>
            <w:r>
              <w:rPr/>
              <w:t>Miniplex</w:t>
            </w:r>
            <w:r>
              <w:rPr>
                <w:spacing w:val="-3"/>
              </w:rPr>
              <w:t> </w:t>
            </w:r>
            <w:r>
              <w:rPr/>
              <w:t>and</w:t>
            </w:r>
            <w:r>
              <w:rPr>
                <w:spacing w:val="-6"/>
              </w:rPr>
              <w:t> </w:t>
            </w:r>
            <w:r>
              <w:rPr>
                <w:spacing w:val="-2"/>
              </w:rPr>
              <w:t>Multiplex</w:t>
            </w:r>
            <w:r>
              <w:rPr/>
              <w:tab/>
            </w:r>
            <w:r>
              <w:rPr>
                <w:spacing w:val="-5"/>
              </w:rPr>
              <w:t>89</w:t>
            </w:r>
          </w:hyperlink>
        </w:p>
        <w:p>
          <w:pPr>
            <w:pStyle w:val="TOC2"/>
            <w:numPr>
              <w:ilvl w:val="1"/>
              <w:numId w:val="1"/>
            </w:numPr>
            <w:tabs>
              <w:tab w:pos="1613" w:val="left" w:leader="none"/>
              <w:tab w:pos="9753" w:val="right" w:leader="dot"/>
            </w:tabs>
            <w:spacing w:line="240" w:lineRule="auto" w:before="89" w:after="0"/>
            <w:ind w:left="1613" w:right="0" w:hanging="660"/>
            <w:jc w:val="left"/>
          </w:pPr>
          <w:hyperlink w:history="true" w:anchor="_TOC_250093">
            <w:r>
              <w:rPr/>
              <w:t>Petrol</w:t>
            </w:r>
            <w:r>
              <w:rPr>
                <w:spacing w:val="-6"/>
              </w:rPr>
              <w:t> </w:t>
            </w:r>
            <w:r>
              <w:rPr/>
              <w:t>Pump/Filling</w:t>
            </w:r>
            <w:r>
              <w:rPr>
                <w:spacing w:val="-6"/>
              </w:rPr>
              <w:t> </w:t>
            </w:r>
            <w:r>
              <w:rPr/>
              <w:t>Station</w:t>
            </w:r>
            <w:r>
              <w:rPr>
                <w:spacing w:val="-8"/>
              </w:rPr>
              <w:t> </w:t>
            </w:r>
            <w:r>
              <w:rPr>
                <w:spacing w:val="-2"/>
              </w:rPr>
              <w:t>(CNG/PNG/EV)</w:t>
            </w:r>
            <w:r>
              <w:rPr/>
              <w:tab/>
            </w:r>
            <w:r>
              <w:rPr>
                <w:spacing w:val="-5"/>
              </w:rPr>
              <w:t>91</w:t>
            </w:r>
          </w:hyperlink>
        </w:p>
        <w:p>
          <w:pPr>
            <w:pStyle w:val="TOC2"/>
            <w:numPr>
              <w:ilvl w:val="1"/>
              <w:numId w:val="1"/>
            </w:numPr>
            <w:tabs>
              <w:tab w:pos="1613" w:val="left" w:leader="none"/>
              <w:tab w:pos="9753" w:val="right" w:leader="dot"/>
            </w:tabs>
            <w:spacing w:line="240" w:lineRule="auto" w:before="124" w:after="0"/>
            <w:ind w:left="1613" w:right="0" w:hanging="660"/>
            <w:jc w:val="left"/>
          </w:pPr>
          <w:hyperlink w:history="true" w:anchor="_TOC_250092">
            <w:r>
              <w:rPr/>
              <w:t>LPG</w:t>
            </w:r>
            <w:r>
              <w:rPr>
                <w:spacing w:val="-3"/>
              </w:rPr>
              <w:t> </w:t>
            </w:r>
            <w:r>
              <w:rPr/>
              <w:t>Gas</w:t>
            </w:r>
            <w:r>
              <w:rPr>
                <w:spacing w:val="-1"/>
              </w:rPr>
              <w:t> </w:t>
            </w:r>
            <w:r>
              <w:rPr>
                <w:spacing w:val="-2"/>
              </w:rPr>
              <w:t>Godown</w:t>
            </w:r>
            <w:r>
              <w:rPr/>
              <w:tab/>
            </w:r>
            <w:r>
              <w:rPr>
                <w:spacing w:val="-5"/>
              </w:rPr>
              <w:t>92</w:t>
            </w:r>
          </w:hyperlink>
        </w:p>
        <w:p>
          <w:pPr>
            <w:pStyle w:val="TOC1"/>
            <w:numPr>
              <w:ilvl w:val="0"/>
              <w:numId w:val="1"/>
            </w:numPr>
            <w:tabs>
              <w:tab w:pos="1171" w:val="left" w:leader="none"/>
              <w:tab w:pos="9765" w:val="right" w:leader="dot"/>
            </w:tabs>
            <w:spacing w:line="240" w:lineRule="auto" w:before="126" w:after="0"/>
            <w:ind w:left="1171" w:right="0" w:hanging="439"/>
            <w:jc w:val="left"/>
          </w:pPr>
          <w:hyperlink w:history="true" w:anchor="_TOC_250091">
            <w:r>
              <w:rPr/>
              <w:t>Institutional</w:t>
            </w:r>
            <w:r>
              <w:rPr>
                <w:spacing w:val="-5"/>
              </w:rPr>
              <w:t> </w:t>
            </w:r>
            <w:r>
              <w:rPr/>
              <w:t>Buildings</w:t>
            </w:r>
            <w:r>
              <w:rPr>
                <w:spacing w:val="-7"/>
              </w:rPr>
              <w:t> </w:t>
            </w:r>
            <w:r>
              <w:rPr/>
              <w:t>&amp;</w:t>
            </w:r>
            <w:r>
              <w:rPr>
                <w:spacing w:val="-5"/>
              </w:rPr>
              <w:t> </w:t>
            </w:r>
            <w:r>
              <w:rPr/>
              <w:t>Community</w:t>
            </w:r>
            <w:r>
              <w:rPr>
                <w:spacing w:val="-5"/>
              </w:rPr>
              <w:t> </w:t>
            </w:r>
            <w:r>
              <w:rPr>
                <w:spacing w:val="-2"/>
              </w:rPr>
              <w:t>Facilities</w:t>
            </w:r>
            <w:r>
              <w:rPr/>
              <w:tab/>
            </w:r>
            <w:r>
              <w:rPr>
                <w:spacing w:val="-5"/>
              </w:rPr>
              <w:t>94</w:t>
            </w:r>
          </w:hyperlink>
        </w:p>
        <w:p>
          <w:pPr>
            <w:pStyle w:val="TOC2"/>
            <w:numPr>
              <w:ilvl w:val="1"/>
              <w:numId w:val="1"/>
            </w:numPr>
            <w:tabs>
              <w:tab w:pos="1613" w:val="left" w:leader="none"/>
              <w:tab w:pos="9753" w:val="right" w:leader="dot"/>
            </w:tabs>
            <w:spacing w:line="240" w:lineRule="auto" w:before="124" w:after="0"/>
            <w:ind w:left="1613" w:right="0" w:hanging="660"/>
            <w:jc w:val="left"/>
          </w:pPr>
          <w:hyperlink w:history="true" w:anchor="_TOC_250090">
            <w:r>
              <w:rPr/>
              <w:t>Hospitals</w:t>
            </w:r>
            <w:r>
              <w:rPr>
                <w:spacing w:val="-5"/>
              </w:rPr>
              <w:t> </w:t>
            </w:r>
            <w:r>
              <w:rPr/>
              <w:t>and</w:t>
            </w:r>
            <w:r>
              <w:rPr>
                <w:spacing w:val="-6"/>
              </w:rPr>
              <w:t> </w:t>
            </w:r>
            <w:r>
              <w:rPr/>
              <w:t>healthcare</w:t>
            </w:r>
            <w:r>
              <w:rPr>
                <w:spacing w:val="-4"/>
              </w:rPr>
              <w:t> </w:t>
            </w:r>
            <w:r>
              <w:rPr>
                <w:spacing w:val="-2"/>
              </w:rPr>
              <w:t>Buildings</w:t>
            </w:r>
            <w:r>
              <w:rPr/>
              <w:tab/>
            </w:r>
            <w:r>
              <w:rPr>
                <w:spacing w:val="-5"/>
              </w:rPr>
              <w:t>94</w:t>
            </w:r>
          </w:hyperlink>
        </w:p>
        <w:p>
          <w:pPr>
            <w:pStyle w:val="TOC2"/>
            <w:numPr>
              <w:ilvl w:val="1"/>
              <w:numId w:val="1"/>
            </w:numPr>
            <w:tabs>
              <w:tab w:pos="1613" w:val="left" w:leader="none"/>
              <w:tab w:pos="9753" w:val="right" w:leader="dot"/>
            </w:tabs>
            <w:spacing w:line="240" w:lineRule="auto" w:before="126" w:after="0"/>
            <w:ind w:left="1613" w:right="0" w:hanging="660"/>
            <w:jc w:val="left"/>
          </w:pPr>
          <w:hyperlink w:history="true" w:anchor="_TOC_250089">
            <w:r>
              <w:rPr/>
              <w:t>Educational</w:t>
            </w:r>
            <w:r>
              <w:rPr>
                <w:spacing w:val="-4"/>
              </w:rPr>
              <w:t> </w:t>
            </w:r>
            <w:r>
              <w:rPr>
                <w:spacing w:val="-2"/>
              </w:rPr>
              <w:t>Institutions</w:t>
            </w:r>
            <w:r>
              <w:rPr/>
              <w:tab/>
            </w:r>
            <w:r>
              <w:rPr>
                <w:spacing w:val="-5"/>
              </w:rPr>
              <w:t>96</w:t>
            </w:r>
          </w:hyperlink>
        </w:p>
        <w:p>
          <w:pPr>
            <w:pStyle w:val="TOC2"/>
            <w:numPr>
              <w:ilvl w:val="1"/>
              <w:numId w:val="1"/>
            </w:numPr>
            <w:tabs>
              <w:tab w:pos="1613" w:val="left" w:leader="none"/>
              <w:tab w:pos="9753" w:val="right" w:leader="dot"/>
            </w:tabs>
            <w:spacing w:line="240" w:lineRule="auto" w:before="127" w:after="0"/>
            <w:ind w:left="1613" w:right="0" w:hanging="660"/>
            <w:jc w:val="left"/>
          </w:pPr>
          <w:hyperlink w:history="true" w:anchor="_TOC_250088">
            <w:r>
              <w:rPr/>
              <w:t>Marriage</w:t>
            </w:r>
            <w:r>
              <w:rPr>
                <w:spacing w:val="-4"/>
              </w:rPr>
              <w:t> </w:t>
            </w:r>
            <w:r>
              <w:rPr/>
              <w:t>Hall</w:t>
            </w:r>
            <w:r>
              <w:rPr>
                <w:spacing w:val="-6"/>
              </w:rPr>
              <w:t> </w:t>
            </w:r>
            <w:r>
              <w:rPr/>
              <w:t>/</w:t>
            </w:r>
            <w:r>
              <w:rPr>
                <w:spacing w:val="-3"/>
              </w:rPr>
              <w:t> </w:t>
            </w:r>
            <w:r>
              <w:rPr/>
              <w:t>Banquet/</w:t>
            </w:r>
            <w:r>
              <w:rPr>
                <w:spacing w:val="-6"/>
              </w:rPr>
              <w:t> </w:t>
            </w:r>
            <w:r>
              <w:rPr/>
              <w:t>Multi-purpose</w:t>
            </w:r>
            <w:r>
              <w:rPr>
                <w:spacing w:val="-3"/>
              </w:rPr>
              <w:t> </w:t>
            </w:r>
            <w:r>
              <w:rPr>
                <w:spacing w:val="-4"/>
              </w:rPr>
              <w:t>Hall</w:t>
            </w:r>
            <w:r>
              <w:rPr/>
              <w:tab/>
            </w:r>
            <w:r>
              <w:rPr>
                <w:spacing w:val="-5"/>
              </w:rPr>
              <w:t>98</w:t>
            </w:r>
          </w:hyperlink>
        </w:p>
        <w:p>
          <w:pPr>
            <w:pStyle w:val="TOC2"/>
            <w:numPr>
              <w:ilvl w:val="1"/>
              <w:numId w:val="1"/>
            </w:numPr>
            <w:tabs>
              <w:tab w:pos="1613" w:val="left" w:leader="none"/>
              <w:tab w:pos="9753" w:val="right" w:leader="dot"/>
            </w:tabs>
            <w:spacing w:line="240" w:lineRule="auto" w:before="123" w:after="0"/>
            <w:ind w:left="1613" w:right="0" w:hanging="660"/>
            <w:jc w:val="left"/>
          </w:pPr>
          <w:hyperlink w:history="true" w:anchor="_TOC_250087">
            <w:r>
              <w:rPr/>
              <w:t>Auditorium</w:t>
            </w:r>
            <w:r>
              <w:rPr>
                <w:spacing w:val="-7"/>
              </w:rPr>
              <w:t> </w:t>
            </w:r>
            <w:r>
              <w:rPr/>
              <w:t>and</w:t>
            </w:r>
            <w:r>
              <w:rPr>
                <w:spacing w:val="-5"/>
              </w:rPr>
              <w:t> </w:t>
            </w:r>
            <w:r>
              <w:rPr/>
              <w:t>Convention</w:t>
            </w:r>
            <w:r>
              <w:rPr>
                <w:spacing w:val="-5"/>
              </w:rPr>
              <w:t> </w:t>
            </w:r>
            <w:r>
              <w:rPr>
                <w:spacing w:val="-2"/>
              </w:rPr>
              <w:t>Centre</w:t>
            </w:r>
            <w:r>
              <w:rPr/>
              <w:tab/>
            </w:r>
            <w:r>
              <w:rPr>
                <w:spacing w:val="-5"/>
              </w:rPr>
              <w:t>99</w:t>
            </w:r>
          </w:hyperlink>
        </w:p>
        <w:p>
          <w:pPr>
            <w:pStyle w:val="TOC1"/>
            <w:numPr>
              <w:ilvl w:val="0"/>
              <w:numId w:val="1"/>
            </w:numPr>
            <w:tabs>
              <w:tab w:pos="1171" w:val="left" w:leader="none"/>
              <w:tab w:pos="9765" w:val="right" w:leader="dot"/>
            </w:tabs>
            <w:spacing w:line="240" w:lineRule="auto" w:before="127" w:after="0"/>
            <w:ind w:left="1171" w:right="0" w:hanging="439"/>
            <w:jc w:val="left"/>
          </w:pPr>
          <w:hyperlink w:history="true" w:anchor="_TOC_250086">
            <w:r>
              <w:rPr/>
              <w:t>Industrial</w:t>
            </w:r>
            <w:r>
              <w:rPr>
                <w:spacing w:val="-4"/>
              </w:rPr>
              <w:t> </w:t>
            </w:r>
            <w:r>
              <w:rPr/>
              <w:t>and</w:t>
            </w:r>
            <w:r>
              <w:rPr>
                <w:spacing w:val="-5"/>
              </w:rPr>
              <w:t> </w:t>
            </w:r>
            <w:r>
              <w:rPr/>
              <w:t>Agricultural</w:t>
            </w:r>
            <w:r>
              <w:rPr>
                <w:spacing w:val="-8"/>
              </w:rPr>
              <w:t> </w:t>
            </w:r>
            <w:r>
              <w:rPr/>
              <w:t>Use</w:t>
            </w:r>
            <w:r>
              <w:rPr>
                <w:spacing w:val="-4"/>
              </w:rPr>
              <w:t> </w:t>
            </w:r>
            <w:r>
              <w:rPr>
                <w:spacing w:val="-2"/>
              </w:rPr>
              <w:t>Buildings</w:t>
            </w:r>
            <w:r>
              <w:rPr/>
              <w:tab/>
            </w:r>
            <w:r>
              <w:rPr>
                <w:spacing w:val="-5"/>
              </w:rPr>
              <w:t>101</w:t>
            </w:r>
          </w:hyperlink>
        </w:p>
        <w:p>
          <w:pPr>
            <w:pStyle w:val="TOC2"/>
            <w:numPr>
              <w:ilvl w:val="1"/>
              <w:numId w:val="1"/>
            </w:numPr>
            <w:tabs>
              <w:tab w:pos="1613" w:val="left" w:leader="none"/>
              <w:tab w:pos="9753" w:val="right" w:leader="dot"/>
            </w:tabs>
            <w:spacing w:line="240" w:lineRule="auto" w:before="124" w:after="0"/>
            <w:ind w:left="1613" w:right="0" w:hanging="660"/>
            <w:jc w:val="left"/>
          </w:pPr>
          <w:hyperlink w:history="true" w:anchor="_TOC_250085">
            <w:r>
              <w:rPr>
                <w:spacing w:val="-2"/>
              </w:rPr>
              <w:t>Industries</w:t>
            </w:r>
            <w:r>
              <w:rPr/>
              <w:tab/>
            </w:r>
            <w:r>
              <w:rPr>
                <w:spacing w:val="-5"/>
              </w:rPr>
              <w:t>101</w:t>
            </w:r>
          </w:hyperlink>
        </w:p>
        <w:p>
          <w:pPr>
            <w:pStyle w:val="TOC2"/>
            <w:numPr>
              <w:ilvl w:val="1"/>
              <w:numId w:val="1"/>
            </w:numPr>
            <w:tabs>
              <w:tab w:pos="1613" w:val="left" w:leader="none"/>
              <w:tab w:pos="9753" w:val="right" w:leader="dot"/>
            </w:tabs>
            <w:spacing w:line="240" w:lineRule="auto" w:before="126" w:after="0"/>
            <w:ind w:left="1613" w:right="0" w:hanging="660"/>
            <w:jc w:val="left"/>
          </w:pPr>
          <w:hyperlink w:history="true" w:anchor="_TOC_250084">
            <w:r>
              <w:rPr>
                <w:spacing w:val="-2"/>
              </w:rPr>
              <w:t>Farmhouse</w:t>
            </w:r>
            <w:r>
              <w:rPr/>
              <w:tab/>
            </w:r>
            <w:r>
              <w:rPr>
                <w:spacing w:val="-5"/>
              </w:rPr>
              <w:t>102</w:t>
            </w:r>
          </w:hyperlink>
        </w:p>
        <w:p>
          <w:pPr>
            <w:pStyle w:val="TOC2"/>
            <w:numPr>
              <w:ilvl w:val="1"/>
              <w:numId w:val="1"/>
            </w:numPr>
            <w:tabs>
              <w:tab w:pos="1613" w:val="left" w:leader="none"/>
              <w:tab w:pos="9753" w:val="right" w:leader="dot"/>
            </w:tabs>
            <w:spacing w:line="240" w:lineRule="auto" w:before="127" w:after="0"/>
            <w:ind w:left="1613" w:right="0" w:hanging="660"/>
            <w:jc w:val="left"/>
          </w:pPr>
          <w:hyperlink w:history="true" w:anchor="_TOC_250083">
            <w:r>
              <w:rPr/>
              <w:t>Dairy</w:t>
            </w:r>
            <w:r>
              <w:rPr>
                <w:spacing w:val="-3"/>
              </w:rPr>
              <w:t> </w:t>
            </w:r>
            <w:r>
              <w:rPr>
                <w:spacing w:val="-4"/>
              </w:rPr>
              <w:t>Farm</w:t>
            </w:r>
            <w:r>
              <w:rPr/>
              <w:tab/>
            </w:r>
            <w:r>
              <w:rPr>
                <w:spacing w:val="-5"/>
              </w:rPr>
              <w:t>103</w:t>
            </w:r>
          </w:hyperlink>
        </w:p>
        <w:p>
          <w:pPr>
            <w:pStyle w:val="TOC1"/>
            <w:numPr>
              <w:ilvl w:val="0"/>
              <w:numId w:val="1"/>
            </w:numPr>
            <w:tabs>
              <w:tab w:pos="1171" w:val="left" w:leader="none"/>
              <w:tab w:pos="9765" w:val="right" w:leader="dot"/>
            </w:tabs>
            <w:spacing w:line="240" w:lineRule="auto" w:before="123" w:after="0"/>
            <w:ind w:left="1171" w:right="0" w:hanging="439"/>
            <w:jc w:val="left"/>
          </w:pPr>
          <w:hyperlink w:history="true" w:anchor="_TOC_250082">
            <w:r>
              <w:rPr/>
              <w:t>Mixed-Use</w:t>
            </w:r>
            <w:r>
              <w:rPr>
                <w:spacing w:val="-5"/>
              </w:rPr>
              <w:t> </w:t>
            </w:r>
            <w:r>
              <w:rPr/>
              <w:t>and</w:t>
            </w:r>
            <w:r>
              <w:rPr>
                <w:spacing w:val="-5"/>
              </w:rPr>
              <w:t> </w:t>
            </w:r>
            <w:r>
              <w:rPr/>
              <w:t>Transit-Oriented</w:t>
            </w:r>
            <w:r>
              <w:rPr>
                <w:spacing w:val="-6"/>
              </w:rPr>
              <w:t> </w:t>
            </w:r>
            <w:r>
              <w:rPr>
                <w:spacing w:val="-2"/>
              </w:rPr>
              <w:t>Development</w:t>
            </w:r>
            <w:r>
              <w:rPr/>
              <w:tab/>
            </w:r>
            <w:r>
              <w:rPr>
                <w:spacing w:val="-5"/>
              </w:rPr>
              <w:t>104</w:t>
            </w:r>
          </w:hyperlink>
        </w:p>
        <w:p>
          <w:pPr>
            <w:pStyle w:val="TOC2"/>
            <w:numPr>
              <w:ilvl w:val="1"/>
              <w:numId w:val="1"/>
            </w:numPr>
            <w:tabs>
              <w:tab w:pos="1613" w:val="left" w:leader="none"/>
              <w:tab w:pos="9753" w:val="right" w:leader="dot"/>
            </w:tabs>
            <w:spacing w:line="240" w:lineRule="auto" w:before="127" w:after="0"/>
            <w:ind w:left="1613" w:right="0" w:hanging="660"/>
            <w:jc w:val="left"/>
          </w:pPr>
          <w:hyperlink w:history="true" w:anchor="_TOC_250081">
            <w:r>
              <w:rPr/>
              <w:t>Mixed</w:t>
            </w:r>
            <w:r>
              <w:rPr>
                <w:spacing w:val="-2"/>
              </w:rPr>
              <w:t> </w:t>
            </w:r>
            <w:r>
              <w:rPr/>
              <w:t>Use</w:t>
            </w:r>
            <w:r>
              <w:rPr>
                <w:spacing w:val="-1"/>
              </w:rPr>
              <w:t> </w:t>
            </w:r>
            <w:r>
              <w:rPr>
                <w:spacing w:val="-2"/>
              </w:rPr>
              <w:t>Development</w:t>
            </w:r>
            <w:r>
              <w:rPr/>
              <w:tab/>
            </w:r>
            <w:r>
              <w:rPr>
                <w:spacing w:val="-5"/>
              </w:rPr>
              <w:t>104</w:t>
            </w:r>
          </w:hyperlink>
        </w:p>
        <w:p>
          <w:pPr>
            <w:pStyle w:val="TOC2"/>
            <w:numPr>
              <w:ilvl w:val="1"/>
              <w:numId w:val="1"/>
            </w:numPr>
            <w:tabs>
              <w:tab w:pos="1613" w:val="left" w:leader="none"/>
              <w:tab w:pos="9753" w:val="right" w:leader="dot"/>
            </w:tabs>
            <w:spacing w:line="240" w:lineRule="auto" w:before="126" w:after="0"/>
            <w:ind w:left="1613" w:right="0" w:hanging="660"/>
            <w:jc w:val="left"/>
          </w:pPr>
          <w:hyperlink w:history="true" w:anchor="_TOC_250080">
            <w:r>
              <w:rPr/>
              <w:t>Transit</w:t>
            </w:r>
            <w:r>
              <w:rPr>
                <w:spacing w:val="-8"/>
              </w:rPr>
              <w:t> </w:t>
            </w:r>
            <w:r>
              <w:rPr/>
              <w:t>Oriented</w:t>
            </w:r>
            <w:r>
              <w:rPr>
                <w:spacing w:val="-6"/>
              </w:rPr>
              <w:t> </w:t>
            </w:r>
            <w:r>
              <w:rPr/>
              <w:t>Development</w:t>
            </w:r>
            <w:r>
              <w:rPr>
                <w:spacing w:val="-7"/>
              </w:rPr>
              <w:t> </w:t>
            </w:r>
            <w:r>
              <w:rPr>
                <w:spacing w:val="-4"/>
              </w:rPr>
              <w:t>(TOD)</w:t>
            </w:r>
            <w:r>
              <w:rPr/>
              <w:tab/>
            </w:r>
            <w:r>
              <w:rPr>
                <w:spacing w:val="-5"/>
              </w:rPr>
              <w:t>105</w:t>
            </w:r>
          </w:hyperlink>
        </w:p>
        <w:p>
          <w:pPr>
            <w:pStyle w:val="TOC2"/>
            <w:numPr>
              <w:ilvl w:val="1"/>
              <w:numId w:val="1"/>
            </w:numPr>
            <w:tabs>
              <w:tab w:pos="1613" w:val="left" w:leader="none"/>
              <w:tab w:pos="9753" w:val="right" w:leader="dot"/>
            </w:tabs>
            <w:spacing w:line="240" w:lineRule="auto" w:before="124" w:after="0"/>
            <w:ind w:left="1613" w:right="0" w:hanging="660"/>
            <w:jc w:val="left"/>
          </w:pPr>
          <w:hyperlink w:history="true" w:anchor="_TOC_250079">
            <w:r>
              <w:rPr/>
              <w:t>Other</w:t>
            </w:r>
            <w:r>
              <w:rPr>
                <w:spacing w:val="-4"/>
              </w:rPr>
              <w:t> </w:t>
            </w:r>
            <w:r>
              <w:rPr>
                <w:spacing w:val="-2"/>
              </w:rPr>
              <w:t>requirements</w:t>
            </w:r>
            <w:r>
              <w:rPr/>
              <w:tab/>
            </w:r>
            <w:r>
              <w:rPr>
                <w:spacing w:val="-5"/>
              </w:rPr>
              <w:t>106</w:t>
            </w:r>
          </w:hyperlink>
        </w:p>
        <w:p>
          <w:pPr>
            <w:pStyle w:val="TOC1"/>
            <w:numPr>
              <w:ilvl w:val="0"/>
              <w:numId w:val="1"/>
            </w:numPr>
            <w:tabs>
              <w:tab w:pos="1171" w:val="left" w:leader="none"/>
              <w:tab w:pos="9765" w:val="right" w:leader="dot"/>
            </w:tabs>
            <w:spacing w:line="240" w:lineRule="auto" w:before="126" w:after="0"/>
            <w:ind w:left="1171" w:right="0" w:hanging="439"/>
            <w:jc w:val="left"/>
          </w:pPr>
          <w:hyperlink w:history="true" w:anchor="_TOC_250078">
            <w:r>
              <w:rPr/>
              <w:t>Additional</w:t>
            </w:r>
            <w:r>
              <w:rPr>
                <w:spacing w:val="-6"/>
              </w:rPr>
              <w:t> </w:t>
            </w:r>
            <w:r>
              <w:rPr/>
              <w:t>Floor</w:t>
            </w:r>
            <w:r>
              <w:rPr>
                <w:spacing w:val="-4"/>
              </w:rPr>
              <w:t> </w:t>
            </w:r>
            <w:r>
              <w:rPr/>
              <w:t>Area</w:t>
            </w:r>
            <w:r>
              <w:rPr>
                <w:spacing w:val="-4"/>
              </w:rPr>
              <w:t> Ratio</w:t>
            </w:r>
            <w:r>
              <w:rPr/>
              <w:tab/>
            </w:r>
            <w:r>
              <w:rPr>
                <w:spacing w:val="-5"/>
              </w:rPr>
              <w:t>108</w:t>
            </w:r>
          </w:hyperlink>
        </w:p>
        <w:p>
          <w:pPr>
            <w:pStyle w:val="TOC2"/>
            <w:numPr>
              <w:ilvl w:val="1"/>
              <w:numId w:val="1"/>
            </w:numPr>
            <w:tabs>
              <w:tab w:pos="1613" w:val="left" w:leader="none"/>
              <w:tab w:pos="9753" w:val="right" w:leader="dot"/>
            </w:tabs>
            <w:spacing w:line="240" w:lineRule="auto" w:before="124" w:after="0"/>
            <w:ind w:left="1613" w:right="0" w:hanging="660"/>
            <w:jc w:val="left"/>
          </w:pPr>
          <w:hyperlink w:history="true" w:anchor="_TOC_250077">
            <w:r>
              <w:rPr/>
              <w:t>Compensatory</w:t>
            </w:r>
            <w:r>
              <w:rPr>
                <w:spacing w:val="-4"/>
              </w:rPr>
              <w:t> </w:t>
            </w:r>
            <w:r>
              <w:rPr/>
              <w:t>Floor</w:t>
            </w:r>
            <w:r>
              <w:rPr>
                <w:spacing w:val="-4"/>
              </w:rPr>
              <w:t> </w:t>
            </w:r>
            <w:r>
              <w:rPr/>
              <w:t>Area</w:t>
            </w:r>
            <w:r>
              <w:rPr>
                <w:spacing w:val="-6"/>
              </w:rPr>
              <w:t> </w:t>
            </w:r>
            <w:r>
              <w:rPr/>
              <w:t>Ratio</w:t>
            </w:r>
            <w:r>
              <w:rPr>
                <w:spacing w:val="-6"/>
              </w:rPr>
              <w:t> </w:t>
            </w:r>
            <w:r>
              <w:rPr>
                <w:spacing w:val="-4"/>
              </w:rPr>
              <w:t>(FAR)</w:t>
            </w:r>
            <w:r>
              <w:rPr/>
              <w:tab/>
            </w:r>
            <w:r>
              <w:rPr>
                <w:spacing w:val="-5"/>
              </w:rPr>
              <w:t>108</w:t>
            </w:r>
          </w:hyperlink>
        </w:p>
        <w:p>
          <w:pPr>
            <w:pStyle w:val="TOC2"/>
            <w:numPr>
              <w:ilvl w:val="1"/>
              <w:numId w:val="1"/>
            </w:numPr>
            <w:tabs>
              <w:tab w:pos="1613" w:val="left" w:leader="none"/>
              <w:tab w:pos="9753" w:val="right" w:leader="dot"/>
            </w:tabs>
            <w:spacing w:line="240" w:lineRule="auto" w:before="126" w:after="0"/>
            <w:ind w:left="1613" w:right="0" w:hanging="660"/>
            <w:jc w:val="left"/>
          </w:pPr>
          <w:hyperlink w:history="true" w:anchor="_TOC_250076">
            <w:r>
              <w:rPr/>
              <w:t>Purchasable</w:t>
            </w:r>
            <w:r>
              <w:rPr>
                <w:spacing w:val="-7"/>
              </w:rPr>
              <w:t> </w:t>
            </w:r>
            <w:r>
              <w:rPr/>
              <w:t>&amp;</w:t>
            </w:r>
            <w:r>
              <w:rPr>
                <w:spacing w:val="-4"/>
              </w:rPr>
              <w:t> </w:t>
            </w:r>
            <w:r>
              <w:rPr/>
              <w:t>Premium</w:t>
            </w:r>
            <w:r>
              <w:rPr>
                <w:spacing w:val="-4"/>
              </w:rPr>
              <w:t> </w:t>
            </w:r>
            <w:r>
              <w:rPr/>
              <w:t>Purchasable</w:t>
            </w:r>
            <w:r>
              <w:rPr>
                <w:spacing w:val="-5"/>
              </w:rPr>
              <w:t> FAR</w:t>
            </w:r>
            <w:r>
              <w:rPr/>
              <w:tab/>
            </w:r>
            <w:r>
              <w:rPr>
                <w:spacing w:val="-5"/>
              </w:rPr>
              <w:t>108</w:t>
            </w:r>
          </w:hyperlink>
        </w:p>
        <w:p>
          <w:pPr>
            <w:pStyle w:val="TOC2"/>
            <w:numPr>
              <w:ilvl w:val="1"/>
              <w:numId w:val="1"/>
            </w:numPr>
            <w:tabs>
              <w:tab w:pos="1613" w:val="left" w:leader="none"/>
              <w:tab w:pos="9753" w:val="right" w:leader="dot"/>
            </w:tabs>
            <w:spacing w:line="240" w:lineRule="auto" w:before="126" w:after="0"/>
            <w:ind w:left="1613" w:right="0" w:hanging="660"/>
            <w:jc w:val="left"/>
          </w:pPr>
          <w:hyperlink w:history="true" w:anchor="_TOC_250075">
            <w:r>
              <w:rPr/>
              <w:t>Additional</w:t>
            </w:r>
            <w:r>
              <w:rPr>
                <w:spacing w:val="-5"/>
              </w:rPr>
              <w:t> </w:t>
            </w:r>
            <w:r>
              <w:rPr/>
              <w:t>FAR</w:t>
            </w:r>
            <w:r>
              <w:rPr>
                <w:spacing w:val="-4"/>
              </w:rPr>
              <w:t> </w:t>
            </w:r>
            <w:r>
              <w:rPr/>
              <w:t>on</w:t>
            </w:r>
            <w:r>
              <w:rPr>
                <w:spacing w:val="-3"/>
              </w:rPr>
              <w:t> </w:t>
            </w:r>
            <w:r>
              <w:rPr/>
              <w:t>Green</w:t>
            </w:r>
            <w:r>
              <w:rPr>
                <w:spacing w:val="-5"/>
              </w:rPr>
              <w:t> </w:t>
            </w:r>
            <w:r>
              <w:rPr>
                <w:spacing w:val="-2"/>
              </w:rPr>
              <w:t>Buildings</w:t>
            </w:r>
            <w:r>
              <w:rPr/>
              <w:tab/>
            </w:r>
            <w:r>
              <w:rPr>
                <w:spacing w:val="-5"/>
              </w:rPr>
              <w:t>111</w:t>
            </w:r>
          </w:hyperlink>
        </w:p>
        <w:p>
          <w:pPr>
            <w:pStyle w:val="TOC1"/>
            <w:numPr>
              <w:ilvl w:val="0"/>
              <w:numId w:val="1"/>
            </w:numPr>
            <w:tabs>
              <w:tab w:pos="1392" w:val="left" w:leader="none"/>
              <w:tab w:pos="9765" w:val="right" w:leader="dot"/>
            </w:tabs>
            <w:spacing w:line="240" w:lineRule="auto" w:before="124" w:after="0"/>
            <w:ind w:left="1392" w:right="0" w:hanging="660"/>
            <w:jc w:val="left"/>
          </w:pPr>
          <w:hyperlink w:history="true" w:anchor="_TOC_250074">
            <w:r>
              <w:rPr/>
              <w:t>Fire</w:t>
            </w:r>
            <w:r>
              <w:rPr>
                <w:spacing w:val="-5"/>
              </w:rPr>
              <w:t> </w:t>
            </w:r>
            <w:r>
              <w:rPr/>
              <w:t>Prevention</w:t>
            </w:r>
            <w:r>
              <w:rPr>
                <w:spacing w:val="-5"/>
              </w:rPr>
              <w:t> </w:t>
            </w:r>
            <w:r>
              <w:rPr/>
              <w:t>and</w:t>
            </w:r>
            <w:r>
              <w:rPr>
                <w:spacing w:val="-2"/>
              </w:rPr>
              <w:t> </w:t>
            </w:r>
            <w:r>
              <w:rPr/>
              <w:t>Life</w:t>
            </w:r>
            <w:r>
              <w:rPr>
                <w:spacing w:val="-2"/>
              </w:rPr>
              <w:t> Safety</w:t>
            </w:r>
            <w:r>
              <w:rPr/>
              <w:tab/>
            </w:r>
            <w:r>
              <w:rPr>
                <w:spacing w:val="-5"/>
              </w:rPr>
              <w:t>113</w:t>
            </w:r>
          </w:hyperlink>
        </w:p>
        <w:p>
          <w:pPr>
            <w:pStyle w:val="TOC2"/>
            <w:numPr>
              <w:ilvl w:val="1"/>
              <w:numId w:val="1"/>
            </w:numPr>
            <w:tabs>
              <w:tab w:pos="1613" w:val="left" w:leader="none"/>
              <w:tab w:pos="9753" w:val="right" w:leader="dot"/>
            </w:tabs>
            <w:spacing w:line="240" w:lineRule="auto" w:before="127" w:after="0"/>
            <w:ind w:left="1613" w:right="0" w:hanging="660"/>
            <w:jc w:val="left"/>
          </w:pPr>
          <w:hyperlink w:history="true" w:anchor="_TOC_250073">
            <w:r>
              <w:rPr/>
              <w:t>Fire</w:t>
            </w:r>
            <w:r>
              <w:rPr>
                <w:spacing w:val="-4"/>
              </w:rPr>
              <w:t> </w:t>
            </w:r>
            <w:r>
              <w:rPr/>
              <w:t>prevention</w:t>
            </w:r>
            <w:r>
              <w:rPr>
                <w:spacing w:val="-5"/>
              </w:rPr>
              <w:t> </w:t>
            </w:r>
            <w:r>
              <w:rPr/>
              <w:t>and</w:t>
            </w:r>
            <w:r>
              <w:rPr>
                <w:spacing w:val="-3"/>
              </w:rPr>
              <w:t> </w:t>
            </w:r>
            <w:r>
              <w:rPr/>
              <w:t>life</w:t>
            </w:r>
            <w:r>
              <w:rPr>
                <w:spacing w:val="-2"/>
              </w:rPr>
              <w:t> </w:t>
            </w:r>
            <w:r>
              <w:rPr/>
              <w:t>safety</w:t>
            </w:r>
            <w:r>
              <w:rPr>
                <w:spacing w:val="-4"/>
              </w:rPr>
              <w:t> </w:t>
            </w:r>
            <w:r>
              <w:rPr>
                <w:spacing w:val="-2"/>
              </w:rPr>
              <w:t>measures</w:t>
            </w:r>
            <w:r>
              <w:rPr/>
              <w:tab/>
            </w:r>
            <w:r>
              <w:rPr>
                <w:spacing w:val="-5"/>
              </w:rPr>
              <w:t>113</w:t>
            </w:r>
          </w:hyperlink>
        </w:p>
        <w:p>
          <w:pPr>
            <w:pStyle w:val="TOC2"/>
            <w:numPr>
              <w:ilvl w:val="1"/>
              <w:numId w:val="1"/>
            </w:numPr>
            <w:tabs>
              <w:tab w:pos="1613" w:val="left" w:leader="none"/>
              <w:tab w:pos="9753" w:val="right" w:leader="dot"/>
            </w:tabs>
            <w:spacing w:line="240" w:lineRule="auto" w:before="123" w:after="0"/>
            <w:ind w:left="1613" w:right="0" w:hanging="660"/>
            <w:jc w:val="left"/>
          </w:pPr>
          <w:hyperlink w:history="true" w:anchor="_TOC_250072">
            <w:r>
              <w:rPr/>
              <w:t>Minimum</w:t>
            </w:r>
            <w:r>
              <w:rPr>
                <w:spacing w:val="-5"/>
              </w:rPr>
              <w:t> </w:t>
            </w:r>
            <w:r>
              <w:rPr/>
              <w:t>Standards</w:t>
            </w:r>
            <w:r>
              <w:rPr>
                <w:spacing w:val="-3"/>
              </w:rPr>
              <w:t> </w:t>
            </w:r>
            <w:r>
              <w:rPr/>
              <w:t>for</w:t>
            </w:r>
            <w:r>
              <w:rPr>
                <w:spacing w:val="-4"/>
              </w:rPr>
              <w:t> </w:t>
            </w:r>
            <w:r>
              <w:rPr/>
              <w:t>Fire</w:t>
            </w:r>
            <w:r>
              <w:rPr>
                <w:spacing w:val="-3"/>
              </w:rPr>
              <w:t> </w:t>
            </w:r>
            <w:r>
              <w:rPr/>
              <w:t>prevention</w:t>
            </w:r>
            <w:r>
              <w:rPr>
                <w:spacing w:val="-7"/>
              </w:rPr>
              <w:t> </w:t>
            </w:r>
            <w:r>
              <w:rPr/>
              <w:t>and</w:t>
            </w:r>
            <w:r>
              <w:rPr>
                <w:spacing w:val="-3"/>
              </w:rPr>
              <w:t> </w:t>
            </w:r>
            <w:r>
              <w:rPr/>
              <w:t>Life</w:t>
            </w:r>
            <w:r>
              <w:rPr>
                <w:spacing w:val="-5"/>
              </w:rPr>
              <w:t> </w:t>
            </w:r>
            <w:r>
              <w:rPr/>
              <w:t>Safety</w:t>
            </w:r>
            <w:r>
              <w:rPr>
                <w:spacing w:val="-4"/>
              </w:rPr>
              <w:t> </w:t>
            </w:r>
            <w:r>
              <w:rPr/>
              <w:t>for</w:t>
            </w:r>
            <w:r>
              <w:rPr>
                <w:spacing w:val="-5"/>
              </w:rPr>
              <w:t> </w:t>
            </w:r>
            <w:r>
              <w:rPr/>
              <w:t>permanent</w:t>
            </w:r>
            <w:r>
              <w:rPr>
                <w:spacing w:val="-2"/>
              </w:rPr>
              <w:t> structures</w:t>
            </w:r>
            <w:r>
              <w:rPr/>
              <w:tab/>
            </w:r>
            <w:r>
              <w:rPr>
                <w:spacing w:val="-5"/>
              </w:rPr>
              <w:t>113</w:t>
            </w:r>
          </w:hyperlink>
        </w:p>
        <w:p>
          <w:pPr>
            <w:pStyle w:val="TOC2"/>
            <w:numPr>
              <w:ilvl w:val="1"/>
              <w:numId w:val="1"/>
            </w:numPr>
            <w:tabs>
              <w:tab w:pos="1613" w:val="left" w:leader="none"/>
              <w:tab w:pos="9753" w:val="right" w:leader="dot"/>
            </w:tabs>
            <w:spacing w:line="240" w:lineRule="auto" w:before="127" w:after="0"/>
            <w:ind w:left="1613" w:right="0" w:hanging="660"/>
            <w:jc w:val="left"/>
          </w:pPr>
          <w:hyperlink w:history="true" w:anchor="_TOC_250071">
            <w:r>
              <w:rPr/>
              <w:t>Issuance</w:t>
            </w:r>
            <w:r>
              <w:rPr>
                <w:spacing w:val="-6"/>
              </w:rPr>
              <w:t> </w:t>
            </w:r>
            <w:r>
              <w:rPr/>
              <w:t>of</w:t>
            </w:r>
            <w:r>
              <w:rPr>
                <w:spacing w:val="-3"/>
              </w:rPr>
              <w:t> </w:t>
            </w:r>
            <w:r>
              <w:rPr/>
              <w:t>Fire</w:t>
            </w:r>
            <w:r>
              <w:rPr>
                <w:spacing w:val="-4"/>
              </w:rPr>
              <w:t> </w:t>
            </w:r>
            <w:r>
              <w:rPr/>
              <w:t>Safety</w:t>
            </w:r>
            <w:r>
              <w:rPr>
                <w:spacing w:val="-3"/>
              </w:rPr>
              <w:t> </w:t>
            </w:r>
            <w:r>
              <w:rPr/>
              <w:t>Certificate</w:t>
            </w:r>
            <w:r>
              <w:rPr>
                <w:spacing w:val="-4"/>
              </w:rPr>
              <w:t> </w:t>
            </w:r>
            <w:r>
              <w:rPr/>
              <w:t>and</w:t>
            </w:r>
            <w:r>
              <w:rPr>
                <w:spacing w:val="-3"/>
              </w:rPr>
              <w:t> </w:t>
            </w:r>
            <w:r>
              <w:rPr/>
              <w:t>its</w:t>
            </w:r>
            <w:r>
              <w:rPr>
                <w:spacing w:val="-5"/>
              </w:rPr>
              <w:t> </w:t>
            </w:r>
            <w:r>
              <w:rPr>
                <w:spacing w:val="-2"/>
              </w:rPr>
              <w:t>renewal</w:t>
            </w:r>
            <w:r>
              <w:rPr/>
              <w:tab/>
            </w:r>
            <w:r>
              <w:rPr>
                <w:spacing w:val="-5"/>
              </w:rPr>
              <w:t>114</w:t>
            </w:r>
          </w:hyperlink>
        </w:p>
        <w:p>
          <w:pPr>
            <w:pStyle w:val="TOC1"/>
            <w:numPr>
              <w:ilvl w:val="0"/>
              <w:numId w:val="1"/>
            </w:numPr>
            <w:tabs>
              <w:tab w:pos="1392" w:val="left" w:leader="none"/>
              <w:tab w:pos="9765" w:val="right" w:leader="dot"/>
            </w:tabs>
            <w:spacing w:line="240" w:lineRule="auto" w:before="126" w:after="0"/>
            <w:ind w:left="1392" w:right="0" w:hanging="660"/>
            <w:jc w:val="left"/>
          </w:pPr>
          <w:hyperlink w:history="true" w:anchor="_TOC_250070">
            <w:r>
              <w:rPr/>
              <w:t>Structural</w:t>
            </w:r>
            <w:r>
              <w:rPr>
                <w:spacing w:val="-4"/>
              </w:rPr>
              <w:t> </w:t>
            </w:r>
            <w:r>
              <w:rPr/>
              <w:t>Safety</w:t>
            </w:r>
            <w:r>
              <w:rPr>
                <w:spacing w:val="-6"/>
              </w:rPr>
              <w:t> </w:t>
            </w:r>
            <w:r>
              <w:rPr/>
              <w:t>and</w:t>
            </w:r>
            <w:r>
              <w:rPr>
                <w:spacing w:val="-3"/>
              </w:rPr>
              <w:t> </w:t>
            </w:r>
            <w:r>
              <w:rPr/>
              <w:t>Quality</w:t>
            </w:r>
            <w:r>
              <w:rPr>
                <w:spacing w:val="-3"/>
              </w:rPr>
              <w:t> </w:t>
            </w:r>
            <w:r>
              <w:rPr>
                <w:spacing w:val="-2"/>
              </w:rPr>
              <w:t>Control</w:t>
            </w:r>
            <w:r>
              <w:rPr/>
              <w:tab/>
            </w:r>
            <w:r>
              <w:rPr>
                <w:spacing w:val="-5"/>
              </w:rPr>
              <w:t>116</w:t>
            </w:r>
          </w:hyperlink>
        </w:p>
        <w:p>
          <w:pPr>
            <w:pStyle w:val="TOC2"/>
            <w:numPr>
              <w:ilvl w:val="1"/>
              <w:numId w:val="1"/>
            </w:numPr>
            <w:tabs>
              <w:tab w:pos="1613" w:val="left" w:leader="none"/>
              <w:tab w:pos="9753" w:val="right" w:leader="dot"/>
            </w:tabs>
            <w:spacing w:line="240" w:lineRule="auto" w:before="124" w:after="0"/>
            <w:ind w:left="1613" w:right="0" w:hanging="660"/>
            <w:jc w:val="left"/>
          </w:pPr>
          <w:hyperlink w:history="true" w:anchor="_TOC_250069">
            <w:r>
              <w:rPr/>
              <w:t>Structural</w:t>
            </w:r>
            <w:r>
              <w:rPr>
                <w:spacing w:val="-5"/>
              </w:rPr>
              <w:t> </w:t>
            </w:r>
            <w:r>
              <w:rPr/>
              <w:t>Design</w:t>
            </w:r>
            <w:r>
              <w:rPr>
                <w:spacing w:val="-3"/>
              </w:rPr>
              <w:t> </w:t>
            </w:r>
            <w:r>
              <w:rPr/>
              <w:t>and</w:t>
            </w:r>
            <w:r>
              <w:rPr>
                <w:spacing w:val="-3"/>
              </w:rPr>
              <w:t> </w:t>
            </w:r>
            <w:r>
              <w:rPr>
                <w:spacing w:val="-2"/>
              </w:rPr>
              <w:t>Safety</w:t>
            </w:r>
            <w:r>
              <w:rPr/>
              <w:tab/>
            </w:r>
            <w:r>
              <w:rPr>
                <w:spacing w:val="-5"/>
              </w:rPr>
              <w:t>116</w:t>
            </w:r>
          </w:hyperlink>
        </w:p>
        <w:p>
          <w:pPr>
            <w:pStyle w:val="TOC2"/>
            <w:numPr>
              <w:ilvl w:val="1"/>
              <w:numId w:val="1"/>
            </w:numPr>
            <w:tabs>
              <w:tab w:pos="1613" w:val="left" w:leader="none"/>
              <w:tab w:pos="9753" w:val="right" w:leader="dot"/>
            </w:tabs>
            <w:spacing w:line="240" w:lineRule="auto" w:before="126" w:after="0"/>
            <w:ind w:left="1613" w:right="0" w:hanging="660"/>
            <w:jc w:val="left"/>
          </w:pPr>
          <w:hyperlink w:history="true" w:anchor="_TOC_250068">
            <w:r>
              <w:rPr/>
              <w:t>Structural</w:t>
            </w:r>
            <w:r>
              <w:rPr>
                <w:spacing w:val="-5"/>
              </w:rPr>
              <w:t> </w:t>
            </w:r>
            <w:r>
              <w:rPr/>
              <w:t>Design</w:t>
            </w:r>
            <w:r>
              <w:rPr>
                <w:spacing w:val="-5"/>
              </w:rPr>
              <w:t> </w:t>
            </w:r>
            <w:r>
              <w:rPr/>
              <w:t>Basis</w:t>
            </w:r>
            <w:r>
              <w:rPr>
                <w:spacing w:val="-4"/>
              </w:rPr>
              <w:t> </w:t>
            </w:r>
            <w:r>
              <w:rPr/>
              <w:t>Report</w:t>
            </w:r>
            <w:r>
              <w:rPr>
                <w:spacing w:val="-5"/>
              </w:rPr>
              <w:t> </w:t>
            </w:r>
            <w:r>
              <w:rPr>
                <w:spacing w:val="-2"/>
              </w:rPr>
              <w:t>(SDBR)</w:t>
            </w:r>
            <w:r>
              <w:rPr/>
              <w:tab/>
            </w:r>
            <w:r>
              <w:rPr>
                <w:spacing w:val="-5"/>
              </w:rPr>
              <w:t>117</w:t>
            </w:r>
          </w:hyperlink>
        </w:p>
        <w:p>
          <w:pPr>
            <w:pStyle w:val="TOC2"/>
            <w:numPr>
              <w:ilvl w:val="1"/>
              <w:numId w:val="1"/>
            </w:numPr>
            <w:tabs>
              <w:tab w:pos="1613" w:val="left" w:leader="none"/>
              <w:tab w:pos="9753" w:val="right" w:leader="dot"/>
            </w:tabs>
            <w:spacing w:line="240" w:lineRule="auto" w:before="124" w:after="0"/>
            <w:ind w:left="1613" w:right="0" w:hanging="660"/>
            <w:jc w:val="left"/>
          </w:pPr>
          <w:hyperlink w:history="true" w:anchor="_TOC_250067">
            <w:r>
              <w:rPr/>
              <w:t>Review</w:t>
            </w:r>
            <w:r>
              <w:rPr>
                <w:spacing w:val="-4"/>
              </w:rPr>
              <w:t> </w:t>
            </w:r>
            <w:r>
              <w:rPr/>
              <w:t>of</w:t>
            </w:r>
            <w:r>
              <w:rPr>
                <w:spacing w:val="-3"/>
              </w:rPr>
              <w:t> </w:t>
            </w:r>
            <w:r>
              <w:rPr/>
              <w:t>Structural</w:t>
            </w:r>
            <w:r>
              <w:rPr>
                <w:spacing w:val="-2"/>
              </w:rPr>
              <w:t> Design</w:t>
            </w:r>
            <w:r>
              <w:rPr/>
              <w:tab/>
            </w:r>
            <w:r>
              <w:rPr>
                <w:spacing w:val="-5"/>
              </w:rPr>
              <w:t>117</w:t>
            </w:r>
          </w:hyperlink>
        </w:p>
        <w:p>
          <w:pPr>
            <w:pStyle w:val="TOC2"/>
            <w:numPr>
              <w:ilvl w:val="1"/>
              <w:numId w:val="1"/>
            </w:numPr>
            <w:tabs>
              <w:tab w:pos="1613" w:val="left" w:leader="none"/>
              <w:tab w:pos="9753" w:val="right" w:leader="dot"/>
            </w:tabs>
            <w:spacing w:line="240" w:lineRule="auto" w:before="126" w:after="0"/>
            <w:ind w:left="1613" w:right="0" w:hanging="660"/>
            <w:jc w:val="left"/>
          </w:pPr>
          <w:hyperlink w:history="true" w:anchor="_TOC_250066">
            <w:r>
              <w:rPr/>
              <w:t>Quality</w:t>
            </w:r>
            <w:r>
              <w:rPr>
                <w:spacing w:val="-5"/>
              </w:rPr>
              <w:t> </w:t>
            </w:r>
            <w:r>
              <w:rPr/>
              <w:t>Control</w:t>
            </w:r>
            <w:r>
              <w:rPr>
                <w:spacing w:val="-3"/>
              </w:rPr>
              <w:t> </w:t>
            </w:r>
            <w:r>
              <w:rPr/>
              <w:t>and</w:t>
            </w:r>
            <w:r>
              <w:rPr>
                <w:spacing w:val="-4"/>
              </w:rPr>
              <w:t> </w:t>
            </w:r>
            <w:r>
              <w:rPr/>
              <w:t>Safety</w:t>
            </w:r>
            <w:r>
              <w:rPr>
                <w:spacing w:val="-6"/>
              </w:rPr>
              <w:t> </w:t>
            </w:r>
            <w:r>
              <w:rPr/>
              <w:t>during</w:t>
            </w:r>
            <w:r>
              <w:rPr>
                <w:spacing w:val="-4"/>
              </w:rPr>
              <w:t> </w:t>
            </w:r>
            <w:r>
              <w:rPr>
                <w:spacing w:val="-2"/>
              </w:rPr>
              <w:t>Construction</w:t>
            </w:r>
            <w:r>
              <w:rPr/>
              <w:tab/>
            </w:r>
            <w:r>
              <w:rPr>
                <w:spacing w:val="-5"/>
              </w:rPr>
              <w:t>118</w:t>
            </w:r>
          </w:hyperlink>
        </w:p>
        <w:p>
          <w:pPr>
            <w:pStyle w:val="TOC2"/>
            <w:numPr>
              <w:ilvl w:val="1"/>
              <w:numId w:val="1"/>
            </w:numPr>
            <w:tabs>
              <w:tab w:pos="1613" w:val="left" w:leader="none"/>
              <w:tab w:pos="9753" w:val="right" w:leader="dot"/>
            </w:tabs>
            <w:spacing w:line="240" w:lineRule="auto" w:before="127" w:after="0"/>
            <w:ind w:left="1613" w:right="0" w:hanging="660"/>
            <w:jc w:val="left"/>
          </w:pPr>
          <w:hyperlink w:history="true" w:anchor="_TOC_250065">
            <w:r>
              <w:rPr/>
              <w:t>Periodic</w:t>
            </w:r>
            <w:r>
              <w:rPr>
                <w:spacing w:val="-5"/>
              </w:rPr>
              <w:t> </w:t>
            </w:r>
            <w:r>
              <w:rPr/>
              <w:t>Evaluation</w:t>
            </w:r>
            <w:r>
              <w:rPr>
                <w:spacing w:val="-6"/>
              </w:rPr>
              <w:t> </w:t>
            </w:r>
            <w:r>
              <w:rPr/>
              <w:t>of</w:t>
            </w:r>
            <w:r>
              <w:rPr>
                <w:spacing w:val="-2"/>
              </w:rPr>
              <w:t> Buildings</w:t>
            </w:r>
            <w:r>
              <w:rPr/>
              <w:tab/>
            </w:r>
            <w:r>
              <w:rPr>
                <w:spacing w:val="-5"/>
              </w:rPr>
              <w:t>118</w:t>
            </w:r>
          </w:hyperlink>
        </w:p>
        <w:p>
          <w:pPr>
            <w:pStyle w:val="TOC2"/>
            <w:numPr>
              <w:ilvl w:val="1"/>
              <w:numId w:val="1"/>
            </w:numPr>
            <w:tabs>
              <w:tab w:pos="1613" w:val="left" w:leader="none"/>
              <w:tab w:pos="9753" w:val="right" w:leader="dot"/>
            </w:tabs>
            <w:spacing w:line="240" w:lineRule="auto" w:before="124" w:after="0"/>
            <w:ind w:left="1613" w:right="0" w:hanging="660"/>
            <w:jc w:val="left"/>
          </w:pPr>
          <w:hyperlink w:history="true" w:anchor="_TOC_250064">
            <w:r>
              <w:rPr/>
              <w:t>Seismic</w:t>
            </w:r>
            <w:r>
              <w:rPr>
                <w:spacing w:val="-4"/>
              </w:rPr>
              <w:t> </w:t>
            </w:r>
            <w:r>
              <w:rPr>
                <w:spacing w:val="-2"/>
              </w:rPr>
              <w:t>Strengthening/Retrofitting</w:t>
            </w:r>
            <w:r>
              <w:rPr/>
              <w:tab/>
            </w:r>
            <w:r>
              <w:rPr>
                <w:spacing w:val="-5"/>
              </w:rPr>
              <w:t>119</w:t>
            </w:r>
          </w:hyperlink>
        </w:p>
        <w:p>
          <w:pPr>
            <w:pStyle w:val="TOC2"/>
            <w:numPr>
              <w:ilvl w:val="1"/>
              <w:numId w:val="1"/>
            </w:numPr>
            <w:tabs>
              <w:tab w:pos="1613" w:val="left" w:leader="none"/>
              <w:tab w:pos="9753" w:val="right" w:leader="dot"/>
            </w:tabs>
            <w:spacing w:line="240" w:lineRule="auto" w:before="126" w:after="0"/>
            <w:ind w:left="1613" w:right="0" w:hanging="660"/>
            <w:jc w:val="left"/>
          </w:pPr>
          <w:hyperlink w:history="true" w:anchor="_TOC_250063">
            <w:r>
              <w:rPr/>
              <w:t>Format</w:t>
            </w:r>
            <w:r>
              <w:rPr>
                <w:spacing w:val="-6"/>
              </w:rPr>
              <w:t> </w:t>
            </w:r>
            <w:r>
              <w:rPr/>
              <w:t>for</w:t>
            </w:r>
            <w:r>
              <w:rPr>
                <w:spacing w:val="-4"/>
              </w:rPr>
              <w:t> </w:t>
            </w:r>
            <w:r>
              <w:rPr/>
              <w:t>Structural</w:t>
            </w:r>
            <w:r>
              <w:rPr>
                <w:spacing w:val="-3"/>
              </w:rPr>
              <w:t> </w:t>
            </w:r>
            <w:r>
              <w:rPr/>
              <w:t>Design</w:t>
            </w:r>
            <w:r>
              <w:rPr>
                <w:spacing w:val="-4"/>
              </w:rPr>
              <w:t> </w:t>
            </w:r>
            <w:r>
              <w:rPr/>
              <w:t>Basis</w:t>
            </w:r>
            <w:r>
              <w:rPr>
                <w:spacing w:val="-4"/>
              </w:rPr>
              <w:t> </w:t>
            </w:r>
            <w:r>
              <w:rPr/>
              <w:t>Report</w:t>
            </w:r>
            <w:r>
              <w:rPr>
                <w:spacing w:val="-5"/>
              </w:rPr>
              <w:t> </w:t>
            </w:r>
            <w:r>
              <w:rPr>
                <w:spacing w:val="-2"/>
              </w:rPr>
              <w:t>(SDBR)</w:t>
            </w:r>
            <w:r>
              <w:rPr/>
              <w:tab/>
            </w:r>
            <w:r>
              <w:rPr>
                <w:spacing w:val="-5"/>
              </w:rPr>
              <w:t>119</w:t>
            </w:r>
          </w:hyperlink>
        </w:p>
        <w:p>
          <w:pPr>
            <w:pStyle w:val="TOC2"/>
            <w:numPr>
              <w:ilvl w:val="1"/>
              <w:numId w:val="1"/>
            </w:numPr>
            <w:tabs>
              <w:tab w:pos="1613" w:val="left" w:leader="none"/>
              <w:tab w:pos="9753" w:val="right" w:leader="dot"/>
            </w:tabs>
            <w:spacing w:line="240" w:lineRule="auto" w:before="124" w:after="0"/>
            <w:ind w:left="1613" w:right="0" w:hanging="660"/>
            <w:jc w:val="left"/>
          </w:pPr>
          <w:hyperlink w:history="true" w:anchor="_TOC_250062">
            <w:r>
              <w:rPr/>
              <w:t>Requirements</w:t>
            </w:r>
            <w:r>
              <w:rPr>
                <w:spacing w:val="-6"/>
              </w:rPr>
              <w:t> </w:t>
            </w:r>
            <w:r>
              <w:rPr/>
              <w:t>for</w:t>
            </w:r>
            <w:r>
              <w:rPr>
                <w:spacing w:val="-5"/>
              </w:rPr>
              <w:t> </w:t>
            </w:r>
            <w:r>
              <w:rPr/>
              <w:t>earthquake</w:t>
            </w:r>
            <w:r>
              <w:rPr>
                <w:spacing w:val="-6"/>
              </w:rPr>
              <w:t> </w:t>
            </w:r>
            <w:r>
              <w:rPr/>
              <w:t>resistant</w:t>
            </w:r>
            <w:r>
              <w:rPr>
                <w:spacing w:val="-4"/>
              </w:rPr>
              <w:t> </w:t>
            </w:r>
            <w:r>
              <w:rPr>
                <w:spacing w:val="-2"/>
              </w:rPr>
              <w:t>construction</w:t>
            </w:r>
            <w:r>
              <w:rPr/>
              <w:tab/>
            </w:r>
            <w:r>
              <w:rPr>
                <w:spacing w:val="-5"/>
              </w:rPr>
              <w:t>120</w:t>
            </w:r>
          </w:hyperlink>
        </w:p>
        <w:p>
          <w:pPr>
            <w:pStyle w:val="TOC1"/>
            <w:numPr>
              <w:ilvl w:val="0"/>
              <w:numId w:val="1"/>
            </w:numPr>
            <w:tabs>
              <w:tab w:pos="1392" w:val="left" w:leader="none"/>
              <w:tab w:pos="9765" w:val="right" w:leader="dot"/>
            </w:tabs>
            <w:spacing w:line="240" w:lineRule="auto" w:before="126" w:after="0"/>
            <w:ind w:left="1392" w:right="0" w:hanging="660"/>
            <w:jc w:val="left"/>
          </w:pPr>
          <w:hyperlink w:history="true" w:anchor="_TOC_250061">
            <w:r>
              <w:rPr/>
              <w:t>Provisions</w:t>
            </w:r>
            <w:r>
              <w:rPr>
                <w:spacing w:val="-4"/>
              </w:rPr>
              <w:t> </w:t>
            </w:r>
            <w:r>
              <w:rPr/>
              <w:t>for</w:t>
            </w:r>
            <w:r>
              <w:rPr>
                <w:spacing w:val="-4"/>
              </w:rPr>
              <w:t> </w:t>
            </w:r>
            <w:r>
              <w:rPr/>
              <w:t>differently</w:t>
            </w:r>
            <w:r>
              <w:rPr>
                <w:spacing w:val="-6"/>
              </w:rPr>
              <w:t> </w:t>
            </w:r>
            <w:r>
              <w:rPr/>
              <w:t>abled,</w:t>
            </w:r>
            <w:r>
              <w:rPr>
                <w:spacing w:val="-6"/>
              </w:rPr>
              <w:t> </w:t>
            </w:r>
            <w:r>
              <w:rPr/>
              <w:t>elderly</w:t>
            </w:r>
            <w:r>
              <w:rPr>
                <w:spacing w:val="-4"/>
              </w:rPr>
              <w:t> </w:t>
            </w:r>
            <w:r>
              <w:rPr/>
              <w:t>and</w:t>
            </w:r>
            <w:r>
              <w:rPr>
                <w:spacing w:val="-3"/>
              </w:rPr>
              <w:t> </w:t>
            </w:r>
            <w:r>
              <w:rPr>
                <w:spacing w:val="-2"/>
              </w:rPr>
              <w:t>children</w:t>
            </w:r>
            <w:r>
              <w:rPr/>
              <w:tab/>
            </w:r>
            <w:r>
              <w:rPr>
                <w:spacing w:val="-5"/>
              </w:rPr>
              <w:t>123</w:t>
            </w:r>
          </w:hyperlink>
        </w:p>
        <w:p>
          <w:pPr>
            <w:pStyle w:val="TOC2"/>
            <w:numPr>
              <w:ilvl w:val="1"/>
              <w:numId w:val="1"/>
            </w:numPr>
            <w:tabs>
              <w:tab w:pos="1613" w:val="left" w:leader="none"/>
              <w:tab w:pos="9753" w:val="right" w:leader="dot"/>
            </w:tabs>
            <w:spacing w:line="240" w:lineRule="auto" w:before="126" w:after="0"/>
            <w:ind w:left="1613" w:right="0" w:hanging="660"/>
            <w:jc w:val="left"/>
          </w:pPr>
          <w:hyperlink w:history="true" w:anchor="_TOC_250060">
            <w:r>
              <w:rPr>
                <w:spacing w:val="-2"/>
              </w:rPr>
              <w:t>Definitions</w:t>
            </w:r>
            <w:r>
              <w:rPr/>
              <w:tab/>
            </w:r>
            <w:r>
              <w:rPr>
                <w:spacing w:val="-5"/>
              </w:rPr>
              <w:t>123</w:t>
            </w:r>
          </w:hyperlink>
        </w:p>
        <w:p>
          <w:pPr>
            <w:pStyle w:val="TOC2"/>
            <w:numPr>
              <w:ilvl w:val="1"/>
              <w:numId w:val="1"/>
            </w:numPr>
            <w:tabs>
              <w:tab w:pos="1613" w:val="left" w:leader="none"/>
              <w:tab w:pos="9753" w:val="right" w:leader="dot"/>
            </w:tabs>
            <w:spacing w:line="240" w:lineRule="auto" w:before="124" w:after="0"/>
            <w:ind w:left="1613" w:right="0" w:hanging="660"/>
            <w:jc w:val="left"/>
          </w:pPr>
          <w:hyperlink w:history="true" w:anchor="_TOC_250059">
            <w:r>
              <w:rPr>
                <w:spacing w:val="-2"/>
              </w:rPr>
              <w:t>Scope</w:t>
            </w:r>
            <w:r>
              <w:rPr/>
              <w:tab/>
            </w:r>
            <w:r>
              <w:rPr>
                <w:spacing w:val="-5"/>
              </w:rPr>
              <w:t>123</w:t>
            </w:r>
          </w:hyperlink>
        </w:p>
        <w:p>
          <w:pPr>
            <w:pStyle w:val="TOC2"/>
            <w:numPr>
              <w:ilvl w:val="1"/>
              <w:numId w:val="1"/>
            </w:numPr>
            <w:tabs>
              <w:tab w:pos="1613" w:val="left" w:leader="none"/>
              <w:tab w:pos="9753" w:val="right" w:leader="dot"/>
            </w:tabs>
            <w:spacing w:line="240" w:lineRule="auto" w:before="126" w:after="0"/>
            <w:ind w:left="1613" w:right="0" w:hanging="660"/>
            <w:jc w:val="left"/>
          </w:pPr>
          <w:hyperlink w:history="true" w:anchor="_TOC_250058">
            <w:r>
              <w:rPr/>
              <w:t>Site</w:t>
            </w:r>
            <w:r>
              <w:rPr>
                <w:spacing w:val="-5"/>
              </w:rPr>
              <w:t> </w:t>
            </w:r>
            <w:r>
              <w:rPr/>
              <w:t>Development</w:t>
            </w:r>
            <w:r>
              <w:rPr>
                <w:spacing w:val="-4"/>
              </w:rPr>
              <w:t> </w:t>
            </w:r>
            <w:r>
              <w:rPr>
                <w:spacing w:val="-2"/>
              </w:rPr>
              <w:t>Specifications</w:t>
            </w:r>
            <w:r>
              <w:rPr/>
              <w:tab/>
            </w:r>
            <w:r>
              <w:rPr>
                <w:spacing w:val="-5"/>
              </w:rPr>
              <w:t>123</w:t>
            </w:r>
          </w:hyperlink>
        </w:p>
        <w:p>
          <w:pPr>
            <w:pStyle w:val="TOC2"/>
            <w:numPr>
              <w:ilvl w:val="1"/>
              <w:numId w:val="1"/>
            </w:numPr>
            <w:tabs>
              <w:tab w:pos="1613" w:val="left" w:leader="none"/>
              <w:tab w:pos="9753" w:val="right" w:leader="dot"/>
            </w:tabs>
            <w:spacing w:line="240" w:lineRule="auto" w:before="124" w:after="20"/>
            <w:ind w:left="1613" w:right="0" w:hanging="660"/>
            <w:jc w:val="left"/>
          </w:pPr>
          <w:hyperlink w:history="true" w:anchor="_TOC_250057">
            <w:r>
              <w:rPr/>
              <w:t>Building</w:t>
            </w:r>
            <w:r>
              <w:rPr>
                <w:spacing w:val="-4"/>
              </w:rPr>
              <w:t> </w:t>
            </w:r>
            <w:r>
              <w:rPr>
                <w:spacing w:val="-2"/>
              </w:rPr>
              <w:t>Requirements</w:t>
            </w:r>
            <w:r>
              <w:rPr/>
              <w:tab/>
            </w:r>
            <w:r>
              <w:rPr>
                <w:spacing w:val="-5"/>
              </w:rPr>
              <w:t>124</w:t>
            </w:r>
          </w:hyperlink>
        </w:p>
        <w:p>
          <w:pPr>
            <w:pStyle w:val="TOC1"/>
            <w:numPr>
              <w:ilvl w:val="0"/>
              <w:numId w:val="1"/>
            </w:numPr>
            <w:tabs>
              <w:tab w:pos="1392" w:val="left" w:leader="none"/>
              <w:tab w:pos="9765" w:val="right" w:leader="dot"/>
            </w:tabs>
            <w:spacing w:line="240" w:lineRule="auto" w:before="89" w:after="0"/>
            <w:ind w:left="1392" w:right="0" w:hanging="660"/>
            <w:jc w:val="left"/>
          </w:pPr>
          <w:hyperlink w:history="true" w:anchor="_TOC_250056">
            <w:r>
              <w:rPr/>
              <w:t>Environmental</w:t>
            </w:r>
            <w:r>
              <w:rPr>
                <w:spacing w:val="-5"/>
              </w:rPr>
              <w:t> </w:t>
            </w:r>
            <w:r>
              <w:rPr>
                <w:spacing w:val="-2"/>
              </w:rPr>
              <w:t>Sustainability</w:t>
            </w:r>
            <w:r>
              <w:rPr/>
              <w:tab/>
            </w:r>
            <w:r>
              <w:rPr>
                <w:spacing w:val="-5"/>
              </w:rPr>
              <w:t>127</w:t>
            </w:r>
          </w:hyperlink>
        </w:p>
        <w:p>
          <w:pPr>
            <w:pStyle w:val="TOC2"/>
            <w:numPr>
              <w:ilvl w:val="1"/>
              <w:numId w:val="1"/>
            </w:numPr>
            <w:tabs>
              <w:tab w:pos="1613" w:val="left" w:leader="none"/>
              <w:tab w:pos="9753" w:val="right" w:leader="dot"/>
            </w:tabs>
            <w:spacing w:line="240" w:lineRule="auto" w:before="124" w:after="0"/>
            <w:ind w:left="1613" w:right="0" w:hanging="660"/>
            <w:jc w:val="left"/>
          </w:pPr>
          <w:hyperlink w:history="true" w:anchor="_TOC_250055">
            <w:r>
              <w:rPr/>
              <w:t>Water</w:t>
            </w:r>
            <w:r>
              <w:rPr>
                <w:spacing w:val="-1"/>
              </w:rPr>
              <w:t> </w:t>
            </w:r>
            <w:r>
              <w:rPr>
                <w:spacing w:val="-2"/>
              </w:rPr>
              <w:t>Conservation</w:t>
            </w:r>
            <w:r>
              <w:rPr/>
              <w:tab/>
            </w:r>
            <w:r>
              <w:rPr>
                <w:spacing w:val="-5"/>
              </w:rPr>
              <w:t>127</w:t>
            </w:r>
          </w:hyperlink>
        </w:p>
        <w:p>
          <w:pPr>
            <w:pStyle w:val="TOC2"/>
            <w:numPr>
              <w:ilvl w:val="1"/>
              <w:numId w:val="1"/>
            </w:numPr>
            <w:tabs>
              <w:tab w:pos="1613" w:val="left" w:leader="none"/>
              <w:tab w:pos="9753" w:val="right" w:leader="dot"/>
            </w:tabs>
            <w:spacing w:line="240" w:lineRule="auto" w:before="126" w:after="0"/>
            <w:ind w:left="1613" w:right="0" w:hanging="660"/>
            <w:jc w:val="left"/>
          </w:pPr>
          <w:hyperlink w:history="true" w:anchor="_TOC_250054">
            <w:r>
              <w:rPr/>
              <w:t>Energy </w:t>
            </w:r>
            <w:r>
              <w:rPr>
                <w:spacing w:val="-2"/>
              </w:rPr>
              <w:t>Conservation</w:t>
            </w:r>
            <w:r>
              <w:rPr/>
              <w:tab/>
            </w:r>
            <w:r>
              <w:rPr>
                <w:spacing w:val="-5"/>
              </w:rPr>
              <w:t>128</w:t>
            </w:r>
          </w:hyperlink>
        </w:p>
        <w:p>
          <w:pPr>
            <w:pStyle w:val="TOC2"/>
            <w:numPr>
              <w:ilvl w:val="1"/>
              <w:numId w:val="1"/>
            </w:numPr>
            <w:tabs>
              <w:tab w:pos="1613" w:val="left" w:leader="none"/>
              <w:tab w:pos="9753" w:val="right" w:leader="dot"/>
            </w:tabs>
            <w:spacing w:line="240" w:lineRule="auto" w:before="124" w:after="0"/>
            <w:ind w:left="1613" w:right="0" w:hanging="660"/>
            <w:jc w:val="left"/>
          </w:pPr>
          <w:hyperlink w:history="true" w:anchor="_TOC_250053">
            <w:r>
              <w:rPr/>
              <w:t>Natural</w:t>
            </w:r>
            <w:r>
              <w:rPr>
                <w:spacing w:val="-4"/>
              </w:rPr>
              <w:t> </w:t>
            </w:r>
            <w:r>
              <w:rPr>
                <w:spacing w:val="-2"/>
              </w:rPr>
              <w:t>Drainage</w:t>
            </w:r>
            <w:r>
              <w:rPr/>
              <w:tab/>
            </w:r>
            <w:r>
              <w:rPr>
                <w:spacing w:val="-5"/>
              </w:rPr>
              <w:t>130</w:t>
            </w:r>
          </w:hyperlink>
        </w:p>
        <w:p>
          <w:pPr>
            <w:pStyle w:val="TOC2"/>
            <w:numPr>
              <w:ilvl w:val="1"/>
              <w:numId w:val="1"/>
            </w:numPr>
            <w:tabs>
              <w:tab w:pos="1613" w:val="left" w:leader="none"/>
              <w:tab w:pos="9753" w:val="right" w:leader="dot"/>
            </w:tabs>
            <w:spacing w:line="240" w:lineRule="auto" w:before="126" w:after="0"/>
            <w:ind w:left="1613" w:right="0" w:hanging="660"/>
            <w:jc w:val="left"/>
          </w:pPr>
          <w:hyperlink w:history="true" w:anchor="_TOC_250052">
            <w:r>
              <w:rPr/>
              <w:t>Solid</w:t>
            </w:r>
            <w:r>
              <w:rPr>
                <w:spacing w:val="-3"/>
              </w:rPr>
              <w:t> </w:t>
            </w:r>
            <w:r>
              <w:rPr/>
              <w:t>Waste</w:t>
            </w:r>
            <w:r>
              <w:rPr>
                <w:spacing w:val="-2"/>
              </w:rPr>
              <w:t> Management</w:t>
            </w:r>
            <w:r>
              <w:rPr/>
              <w:tab/>
            </w:r>
            <w:r>
              <w:rPr>
                <w:spacing w:val="-5"/>
              </w:rPr>
              <w:t>130</w:t>
            </w:r>
          </w:hyperlink>
        </w:p>
        <w:p>
          <w:pPr>
            <w:pStyle w:val="TOC2"/>
            <w:numPr>
              <w:ilvl w:val="1"/>
              <w:numId w:val="1"/>
            </w:numPr>
            <w:tabs>
              <w:tab w:pos="1613" w:val="left" w:leader="none"/>
              <w:tab w:pos="9753" w:val="right" w:leader="dot"/>
            </w:tabs>
            <w:spacing w:line="240" w:lineRule="auto" w:before="127" w:after="0"/>
            <w:ind w:left="1613" w:right="0" w:hanging="660"/>
            <w:jc w:val="left"/>
          </w:pPr>
          <w:hyperlink w:history="true" w:anchor="_TOC_250051">
            <w:r>
              <w:rPr/>
              <w:t>Wastewater</w:t>
            </w:r>
            <w:r>
              <w:rPr>
                <w:spacing w:val="-4"/>
              </w:rPr>
              <w:t> </w:t>
            </w:r>
            <w:r>
              <w:rPr>
                <w:spacing w:val="-2"/>
              </w:rPr>
              <w:t>Recycling</w:t>
            </w:r>
            <w:r>
              <w:rPr/>
              <w:tab/>
            </w:r>
            <w:r>
              <w:rPr>
                <w:spacing w:val="-5"/>
              </w:rPr>
              <w:t>130</w:t>
            </w:r>
          </w:hyperlink>
        </w:p>
        <w:p>
          <w:pPr>
            <w:pStyle w:val="TOC2"/>
            <w:numPr>
              <w:ilvl w:val="1"/>
              <w:numId w:val="1"/>
            </w:numPr>
            <w:tabs>
              <w:tab w:pos="1613" w:val="left" w:leader="none"/>
              <w:tab w:pos="9753" w:val="right" w:leader="dot"/>
            </w:tabs>
            <w:spacing w:line="240" w:lineRule="auto" w:before="123" w:after="0"/>
            <w:ind w:left="1613" w:right="0" w:hanging="660"/>
            <w:jc w:val="left"/>
          </w:pPr>
          <w:hyperlink w:history="true" w:anchor="_TOC_250050">
            <w:r>
              <w:rPr/>
              <w:t>Air</w:t>
            </w:r>
            <w:r>
              <w:rPr>
                <w:spacing w:val="-3"/>
              </w:rPr>
              <w:t> </w:t>
            </w:r>
            <w:r>
              <w:rPr/>
              <w:t>Quality</w:t>
            </w:r>
            <w:r>
              <w:rPr>
                <w:spacing w:val="-6"/>
              </w:rPr>
              <w:t> </w:t>
            </w:r>
            <w:r>
              <w:rPr/>
              <w:t>&amp;</w:t>
            </w:r>
            <w:r>
              <w:rPr>
                <w:spacing w:val="-1"/>
              </w:rPr>
              <w:t> </w:t>
            </w:r>
            <w:r>
              <w:rPr>
                <w:spacing w:val="-2"/>
              </w:rPr>
              <w:t>Noise</w:t>
            </w:r>
            <w:r>
              <w:rPr/>
              <w:tab/>
            </w:r>
            <w:r>
              <w:rPr>
                <w:spacing w:val="-5"/>
              </w:rPr>
              <w:t>131</w:t>
            </w:r>
          </w:hyperlink>
        </w:p>
        <w:p>
          <w:pPr>
            <w:pStyle w:val="TOC2"/>
            <w:numPr>
              <w:ilvl w:val="1"/>
              <w:numId w:val="1"/>
            </w:numPr>
            <w:tabs>
              <w:tab w:pos="1613" w:val="left" w:leader="none"/>
              <w:tab w:pos="9753" w:val="right" w:leader="dot"/>
            </w:tabs>
            <w:spacing w:line="240" w:lineRule="auto" w:before="127" w:after="0"/>
            <w:ind w:left="1613" w:right="0" w:hanging="660"/>
            <w:jc w:val="left"/>
          </w:pPr>
          <w:hyperlink w:history="true" w:anchor="_TOC_250049">
            <w:r>
              <w:rPr/>
              <w:t>Green</w:t>
            </w:r>
            <w:r>
              <w:rPr>
                <w:spacing w:val="-4"/>
              </w:rPr>
              <w:t> </w:t>
            </w:r>
            <w:r>
              <w:rPr/>
              <w:t>Cover/</w:t>
            </w:r>
            <w:r>
              <w:rPr>
                <w:spacing w:val="-2"/>
              </w:rPr>
              <w:t> </w:t>
            </w:r>
            <w:r>
              <w:rPr/>
              <w:t>Tree</w:t>
            </w:r>
            <w:r>
              <w:rPr>
                <w:spacing w:val="-3"/>
              </w:rPr>
              <w:t> </w:t>
            </w:r>
            <w:r>
              <w:rPr>
                <w:spacing w:val="-2"/>
              </w:rPr>
              <w:t>Plantation</w:t>
            </w:r>
            <w:r>
              <w:rPr/>
              <w:tab/>
            </w:r>
            <w:r>
              <w:rPr>
                <w:spacing w:val="-5"/>
              </w:rPr>
              <w:t>132</w:t>
            </w:r>
          </w:hyperlink>
        </w:p>
        <w:p>
          <w:pPr>
            <w:pStyle w:val="TOC2"/>
            <w:numPr>
              <w:ilvl w:val="1"/>
              <w:numId w:val="1"/>
            </w:numPr>
            <w:tabs>
              <w:tab w:pos="1613" w:val="left" w:leader="none"/>
              <w:tab w:pos="9753" w:val="right" w:leader="dot"/>
            </w:tabs>
            <w:spacing w:line="240" w:lineRule="auto" w:before="124" w:after="0"/>
            <w:ind w:left="1613" w:right="0" w:hanging="660"/>
            <w:jc w:val="left"/>
          </w:pPr>
          <w:hyperlink w:history="true" w:anchor="_TOC_250048">
            <w:r>
              <w:rPr/>
              <w:t>Environment</w:t>
            </w:r>
            <w:r>
              <w:rPr>
                <w:spacing w:val="-4"/>
              </w:rPr>
              <w:t> </w:t>
            </w:r>
            <w:r>
              <w:rPr/>
              <w:t>Impact</w:t>
            </w:r>
            <w:r>
              <w:rPr>
                <w:spacing w:val="-4"/>
              </w:rPr>
              <w:t> </w:t>
            </w:r>
            <w:r>
              <w:rPr>
                <w:spacing w:val="-2"/>
              </w:rPr>
              <w:t>Assessment</w:t>
            </w:r>
            <w:r>
              <w:rPr/>
              <w:tab/>
            </w:r>
            <w:r>
              <w:rPr>
                <w:spacing w:val="-5"/>
              </w:rPr>
              <w:t>133</w:t>
            </w:r>
          </w:hyperlink>
        </w:p>
        <w:p>
          <w:pPr>
            <w:pStyle w:val="TOC2"/>
            <w:numPr>
              <w:ilvl w:val="1"/>
              <w:numId w:val="1"/>
            </w:numPr>
            <w:tabs>
              <w:tab w:pos="1613" w:val="left" w:leader="none"/>
              <w:tab w:pos="9753" w:val="right" w:leader="dot"/>
            </w:tabs>
            <w:spacing w:line="240" w:lineRule="auto" w:before="126" w:after="0"/>
            <w:ind w:left="1613" w:right="0" w:hanging="660"/>
            <w:jc w:val="left"/>
          </w:pPr>
          <w:hyperlink w:history="true" w:anchor="_TOC_250047">
            <w:r>
              <w:rPr/>
              <w:t>Environment</w:t>
            </w:r>
            <w:r>
              <w:rPr>
                <w:spacing w:val="-8"/>
              </w:rPr>
              <w:t> </w:t>
            </w:r>
            <w:r>
              <w:rPr/>
              <w:t>Management</w:t>
            </w:r>
            <w:r>
              <w:rPr>
                <w:spacing w:val="-7"/>
              </w:rPr>
              <w:t> </w:t>
            </w:r>
            <w:r>
              <w:rPr>
                <w:spacing w:val="-4"/>
              </w:rPr>
              <w:t>Plan</w:t>
            </w:r>
            <w:r>
              <w:rPr/>
              <w:tab/>
            </w:r>
            <w:r>
              <w:rPr>
                <w:spacing w:val="-5"/>
              </w:rPr>
              <w:t>133</w:t>
            </w:r>
          </w:hyperlink>
        </w:p>
        <w:p>
          <w:pPr>
            <w:pStyle w:val="TOC1"/>
            <w:numPr>
              <w:ilvl w:val="0"/>
              <w:numId w:val="1"/>
            </w:numPr>
            <w:tabs>
              <w:tab w:pos="1392" w:val="left" w:leader="none"/>
              <w:tab w:pos="9765" w:val="right" w:leader="dot"/>
            </w:tabs>
            <w:spacing w:line="240" w:lineRule="auto" w:before="127" w:after="0"/>
            <w:ind w:left="1392" w:right="0" w:hanging="660"/>
            <w:jc w:val="left"/>
          </w:pPr>
          <w:hyperlink w:history="true" w:anchor="_TOC_250046">
            <w:r>
              <w:rPr/>
              <w:t>Qualifications</w:t>
            </w:r>
            <w:r>
              <w:rPr>
                <w:spacing w:val="-6"/>
              </w:rPr>
              <w:t> </w:t>
            </w:r>
            <w:r>
              <w:rPr/>
              <w:t>and</w:t>
            </w:r>
            <w:r>
              <w:rPr>
                <w:spacing w:val="-6"/>
              </w:rPr>
              <w:t> </w:t>
            </w:r>
            <w:r>
              <w:rPr/>
              <w:t>Competence</w:t>
            </w:r>
            <w:r>
              <w:rPr>
                <w:spacing w:val="-5"/>
              </w:rPr>
              <w:t> </w:t>
            </w:r>
            <w:r>
              <w:rPr/>
              <w:t>of</w:t>
            </w:r>
            <w:r>
              <w:rPr>
                <w:spacing w:val="-6"/>
              </w:rPr>
              <w:t> </w:t>
            </w:r>
            <w:r>
              <w:rPr/>
              <w:t>Licensed</w:t>
            </w:r>
            <w:r>
              <w:rPr>
                <w:spacing w:val="-5"/>
              </w:rPr>
              <w:t> </w:t>
            </w:r>
            <w:r>
              <w:rPr/>
              <w:t>Technical</w:t>
            </w:r>
            <w:r>
              <w:rPr>
                <w:spacing w:val="-7"/>
              </w:rPr>
              <w:t> </w:t>
            </w:r>
            <w:r>
              <w:rPr>
                <w:spacing w:val="-2"/>
              </w:rPr>
              <w:t>Persons</w:t>
            </w:r>
            <w:r>
              <w:rPr/>
              <w:tab/>
            </w:r>
            <w:r>
              <w:rPr>
                <w:spacing w:val="-5"/>
              </w:rPr>
              <w:t>134</w:t>
            </w:r>
          </w:hyperlink>
        </w:p>
        <w:p>
          <w:pPr>
            <w:pStyle w:val="TOC2"/>
            <w:numPr>
              <w:ilvl w:val="1"/>
              <w:numId w:val="1"/>
            </w:numPr>
            <w:tabs>
              <w:tab w:pos="1613" w:val="left" w:leader="none"/>
              <w:tab w:pos="9753" w:val="right" w:leader="dot"/>
            </w:tabs>
            <w:spacing w:line="240" w:lineRule="auto" w:before="123" w:after="0"/>
            <w:ind w:left="1613" w:right="0" w:hanging="660"/>
            <w:jc w:val="left"/>
          </w:pPr>
          <w:hyperlink w:history="true" w:anchor="_TOC_250045">
            <w:r>
              <w:rPr/>
              <w:t>Essential</w:t>
            </w:r>
            <w:r>
              <w:rPr>
                <w:spacing w:val="-4"/>
              </w:rPr>
              <w:t> </w:t>
            </w:r>
            <w:r>
              <w:rPr>
                <w:spacing w:val="-2"/>
              </w:rPr>
              <w:t>Requirements</w:t>
            </w:r>
            <w:r>
              <w:rPr/>
              <w:tab/>
            </w:r>
            <w:r>
              <w:rPr>
                <w:spacing w:val="-5"/>
              </w:rPr>
              <w:t>134</w:t>
            </w:r>
          </w:hyperlink>
        </w:p>
        <w:p>
          <w:pPr>
            <w:pStyle w:val="TOC2"/>
            <w:numPr>
              <w:ilvl w:val="1"/>
              <w:numId w:val="1"/>
            </w:numPr>
            <w:tabs>
              <w:tab w:pos="1613" w:val="left" w:leader="none"/>
              <w:tab w:pos="9753" w:val="right" w:leader="dot"/>
            </w:tabs>
            <w:spacing w:line="240" w:lineRule="auto" w:before="127" w:after="0"/>
            <w:ind w:left="1613" w:right="0" w:hanging="660"/>
            <w:jc w:val="left"/>
          </w:pPr>
          <w:hyperlink w:history="true" w:anchor="_TOC_250044">
            <w:r>
              <w:rPr/>
              <w:t>Qualifications</w:t>
            </w:r>
            <w:r>
              <w:rPr>
                <w:spacing w:val="-6"/>
              </w:rPr>
              <w:t> </w:t>
            </w:r>
            <w:r>
              <w:rPr/>
              <w:t>and</w:t>
            </w:r>
            <w:r>
              <w:rPr>
                <w:spacing w:val="-5"/>
              </w:rPr>
              <w:t> </w:t>
            </w:r>
            <w:r>
              <w:rPr/>
              <w:t>Competence</w:t>
            </w:r>
            <w:r>
              <w:rPr>
                <w:spacing w:val="-5"/>
              </w:rPr>
              <w:t> </w:t>
            </w:r>
            <w:r>
              <w:rPr/>
              <w:t>of</w:t>
            </w:r>
            <w:r>
              <w:rPr>
                <w:spacing w:val="-5"/>
              </w:rPr>
              <w:t> </w:t>
            </w:r>
            <w:r>
              <w:rPr/>
              <w:t>Licensed</w:t>
            </w:r>
            <w:r>
              <w:rPr>
                <w:spacing w:val="-5"/>
              </w:rPr>
              <w:t> </w:t>
            </w:r>
            <w:r>
              <w:rPr>
                <w:spacing w:val="-2"/>
              </w:rPr>
              <w:t>Persons</w:t>
            </w:r>
            <w:r>
              <w:rPr/>
              <w:tab/>
            </w:r>
            <w:r>
              <w:rPr>
                <w:spacing w:val="-5"/>
              </w:rPr>
              <w:t>134</w:t>
            </w:r>
          </w:hyperlink>
        </w:p>
        <w:p>
          <w:pPr>
            <w:pStyle w:val="TOC2"/>
            <w:numPr>
              <w:ilvl w:val="1"/>
              <w:numId w:val="1"/>
            </w:numPr>
            <w:tabs>
              <w:tab w:pos="1613" w:val="left" w:leader="none"/>
              <w:tab w:pos="9753" w:val="right" w:leader="dot"/>
            </w:tabs>
            <w:spacing w:line="240" w:lineRule="auto" w:before="126" w:after="0"/>
            <w:ind w:left="1613" w:right="0" w:hanging="660"/>
            <w:jc w:val="left"/>
          </w:pPr>
          <w:hyperlink w:history="true" w:anchor="_TOC_250043">
            <w:r>
              <w:rPr/>
              <w:t>Builder/</w:t>
            </w:r>
            <w:r>
              <w:rPr>
                <w:spacing w:val="-6"/>
              </w:rPr>
              <w:t> </w:t>
            </w:r>
            <w:r>
              <w:rPr/>
              <w:t>Developer</w:t>
            </w:r>
            <w:r>
              <w:rPr>
                <w:spacing w:val="-5"/>
              </w:rPr>
              <w:t> </w:t>
            </w:r>
            <w:r>
              <w:rPr>
                <w:spacing w:val="-2"/>
              </w:rPr>
              <w:t>Entity</w:t>
            </w:r>
            <w:r>
              <w:rPr/>
              <w:tab/>
            </w:r>
            <w:r>
              <w:rPr>
                <w:spacing w:val="-5"/>
              </w:rPr>
              <w:t>136</w:t>
            </w:r>
          </w:hyperlink>
        </w:p>
        <w:p>
          <w:pPr>
            <w:pStyle w:val="TOC2"/>
            <w:numPr>
              <w:ilvl w:val="1"/>
              <w:numId w:val="1"/>
            </w:numPr>
            <w:tabs>
              <w:tab w:pos="1613" w:val="left" w:leader="none"/>
              <w:tab w:pos="9753" w:val="right" w:leader="dot"/>
            </w:tabs>
            <w:spacing w:line="240" w:lineRule="auto" w:before="124" w:after="0"/>
            <w:ind w:left="1613" w:right="0" w:hanging="660"/>
            <w:jc w:val="left"/>
          </w:pPr>
          <w:hyperlink w:history="true" w:anchor="_TOC_250042">
            <w:r>
              <w:rPr/>
              <w:t>Qualifications</w:t>
            </w:r>
            <w:r>
              <w:rPr>
                <w:spacing w:val="-5"/>
              </w:rPr>
              <w:t> </w:t>
            </w:r>
            <w:r>
              <w:rPr/>
              <w:t>of</w:t>
            </w:r>
            <w:r>
              <w:rPr>
                <w:spacing w:val="-6"/>
              </w:rPr>
              <w:t> </w:t>
            </w:r>
            <w:r>
              <w:rPr/>
              <w:t>structural</w:t>
            </w:r>
            <w:r>
              <w:rPr>
                <w:spacing w:val="-7"/>
              </w:rPr>
              <w:t> </w:t>
            </w:r>
            <w:r>
              <w:rPr/>
              <w:t>engineers</w:t>
            </w:r>
            <w:r>
              <w:rPr>
                <w:spacing w:val="-4"/>
              </w:rPr>
              <w:t> </w:t>
            </w:r>
            <w:r>
              <w:rPr/>
              <w:t>in</w:t>
            </w:r>
            <w:r>
              <w:rPr>
                <w:spacing w:val="-5"/>
              </w:rPr>
              <w:t> </w:t>
            </w:r>
            <w:r>
              <w:rPr/>
              <w:t>earthquake</w:t>
            </w:r>
            <w:r>
              <w:rPr>
                <w:spacing w:val="-4"/>
              </w:rPr>
              <w:t> zone</w:t>
            </w:r>
            <w:r>
              <w:rPr/>
              <w:tab/>
            </w:r>
            <w:r>
              <w:rPr>
                <w:spacing w:val="-5"/>
              </w:rPr>
              <w:t>136</w:t>
            </w:r>
          </w:hyperlink>
        </w:p>
        <w:p>
          <w:pPr>
            <w:pStyle w:val="TOC2"/>
            <w:numPr>
              <w:ilvl w:val="1"/>
              <w:numId w:val="1"/>
            </w:numPr>
            <w:tabs>
              <w:tab w:pos="1613" w:val="left" w:leader="none"/>
              <w:tab w:pos="9753" w:val="right" w:leader="dot"/>
            </w:tabs>
            <w:spacing w:line="240" w:lineRule="auto" w:before="126" w:after="0"/>
            <w:ind w:left="1613" w:right="0" w:hanging="660"/>
            <w:jc w:val="left"/>
          </w:pPr>
          <w:hyperlink w:history="true" w:anchor="_TOC_250041">
            <w:r>
              <w:rPr/>
              <w:t>Licensed</w:t>
            </w:r>
            <w:r>
              <w:rPr>
                <w:spacing w:val="-5"/>
              </w:rPr>
              <w:t> </w:t>
            </w:r>
            <w:r>
              <w:rPr/>
              <w:t>qualified</w:t>
            </w:r>
            <w:r>
              <w:rPr>
                <w:spacing w:val="-5"/>
              </w:rPr>
              <w:t> </w:t>
            </w:r>
            <w:r>
              <w:rPr/>
              <w:t>third-party</w:t>
            </w:r>
            <w:r>
              <w:rPr>
                <w:spacing w:val="-3"/>
              </w:rPr>
              <w:t> </w:t>
            </w:r>
            <w:r>
              <w:rPr/>
              <w:t>agency</w:t>
            </w:r>
            <w:r>
              <w:rPr>
                <w:spacing w:val="-6"/>
              </w:rPr>
              <w:t> </w:t>
            </w:r>
            <w:r>
              <w:rPr/>
              <w:t>for</w:t>
            </w:r>
            <w:r>
              <w:rPr>
                <w:spacing w:val="-4"/>
              </w:rPr>
              <w:t> </w:t>
            </w:r>
            <w:r>
              <w:rPr/>
              <w:t>fire</w:t>
            </w:r>
            <w:r>
              <w:rPr>
                <w:spacing w:val="-5"/>
              </w:rPr>
              <w:t> </w:t>
            </w:r>
            <w:r>
              <w:rPr/>
              <w:t>and</w:t>
            </w:r>
            <w:r>
              <w:rPr>
                <w:spacing w:val="-5"/>
              </w:rPr>
              <w:t> </w:t>
            </w:r>
            <w:r>
              <w:rPr/>
              <w:t>life</w:t>
            </w:r>
            <w:r>
              <w:rPr>
                <w:spacing w:val="-3"/>
              </w:rPr>
              <w:t> </w:t>
            </w:r>
            <w:r>
              <w:rPr/>
              <w:t>safety</w:t>
            </w:r>
            <w:r>
              <w:rPr>
                <w:spacing w:val="-2"/>
              </w:rPr>
              <w:t> systems</w:t>
            </w:r>
            <w:r>
              <w:rPr/>
              <w:tab/>
            </w:r>
            <w:r>
              <w:rPr>
                <w:spacing w:val="-5"/>
              </w:rPr>
              <w:t>137</w:t>
            </w:r>
          </w:hyperlink>
        </w:p>
        <w:p>
          <w:pPr>
            <w:pStyle w:val="TOC1"/>
            <w:numPr>
              <w:ilvl w:val="0"/>
              <w:numId w:val="1"/>
            </w:numPr>
            <w:tabs>
              <w:tab w:pos="1392" w:val="left" w:leader="none"/>
              <w:tab w:pos="9765" w:val="right" w:leader="dot"/>
            </w:tabs>
            <w:spacing w:line="240" w:lineRule="auto" w:before="124" w:after="0"/>
            <w:ind w:left="1392" w:right="0" w:hanging="660"/>
            <w:jc w:val="left"/>
          </w:pPr>
          <w:hyperlink w:history="true" w:anchor="_TOC_250040">
            <w:r>
              <w:rPr/>
              <w:t>Zoning </w:t>
            </w:r>
            <w:r>
              <w:rPr>
                <w:spacing w:val="-2"/>
              </w:rPr>
              <w:t>Regulations</w:t>
            </w:r>
            <w:r>
              <w:rPr/>
              <w:tab/>
            </w:r>
            <w:r>
              <w:rPr>
                <w:spacing w:val="-5"/>
              </w:rPr>
              <w:t>138</w:t>
            </w:r>
          </w:hyperlink>
        </w:p>
        <w:p>
          <w:pPr>
            <w:pStyle w:val="TOC2"/>
            <w:numPr>
              <w:ilvl w:val="1"/>
              <w:numId w:val="1"/>
            </w:numPr>
            <w:tabs>
              <w:tab w:pos="1613" w:val="left" w:leader="none"/>
              <w:tab w:pos="9753" w:val="right" w:leader="dot"/>
            </w:tabs>
            <w:spacing w:line="240" w:lineRule="auto" w:before="126" w:after="0"/>
            <w:ind w:left="1613" w:right="0" w:hanging="660"/>
            <w:jc w:val="left"/>
          </w:pPr>
          <w:hyperlink w:history="true" w:anchor="_TOC_250039">
            <w:r>
              <w:rPr/>
              <w:t>Objectives</w:t>
            </w:r>
            <w:r>
              <w:rPr>
                <w:spacing w:val="-5"/>
              </w:rPr>
              <w:t> </w:t>
            </w:r>
            <w:r>
              <w:rPr/>
              <w:t>of</w:t>
            </w:r>
            <w:r>
              <w:rPr>
                <w:spacing w:val="-5"/>
              </w:rPr>
              <w:t> </w:t>
            </w:r>
            <w:r>
              <w:rPr>
                <w:spacing w:val="-2"/>
              </w:rPr>
              <w:t>Zoning</w:t>
            </w:r>
            <w:r>
              <w:rPr/>
              <w:tab/>
            </w:r>
            <w:r>
              <w:rPr>
                <w:spacing w:val="-5"/>
              </w:rPr>
              <w:t>138</w:t>
            </w:r>
          </w:hyperlink>
        </w:p>
        <w:p>
          <w:pPr>
            <w:pStyle w:val="TOC2"/>
            <w:numPr>
              <w:ilvl w:val="1"/>
              <w:numId w:val="1"/>
            </w:numPr>
            <w:tabs>
              <w:tab w:pos="1613" w:val="left" w:leader="none"/>
              <w:tab w:pos="9753" w:val="right" w:leader="dot"/>
            </w:tabs>
            <w:spacing w:line="240" w:lineRule="auto" w:before="126" w:after="0"/>
            <w:ind w:left="1613" w:right="0" w:hanging="660"/>
            <w:jc w:val="left"/>
          </w:pPr>
          <w:hyperlink w:history="true" w:anchor="_TOC_250038">
            <w:r>
              <w:rPr/>
              <w:t>Definitions</w:t>
            </w:r>
            <w:r>
              <w:rPr>
                <w:spacing w:val="-3"/>
              </w:rPr>
              <w:t> </w:t>
            </w:r>
            <w:r>
              <w:rPr/>
              <w:t>of</w:t>
            </w:r>
            <w:r>
              <w:rPr>
                <w:spacing w:val="-4"/>
              </w:rPr>
              <w:t> </w:t>
            </w:r>
            <w:r>
              <w:rPr/>
              <w:t>land</w:t>
            </w:r>
            <w:r>
              <w:rPr>
                <w:spacing w:val="-4"/>
              </w:rPr>
              <w:t> </w:t>
            </w:r>
            <w:r>
              <w:rPr/>
              <w:t>use</w:t>
            </w:r>
            <w:r>
              <w:rPr>
                <w:spacing w:val="-4"/>
              </w:rPr>
              <w:t> </w:t>
            </w:r>
            <w:r>
              <w:rPr>
                <w:spacing w:val="-2"/>
              </w:rPr>
              <w:t>activities</w:t>
            </w:r>
            <w:r>
              <w:rPr/>
              <w:tab/>
            </w:r>
            <w:r>
              <w:rPr>
                <w:spacing w:val="-5"/>
              </w:rPr>
              <w:t>140</w:t>
            </w:r>
          </w:hyperlink>
        </w:p>
        <w:p>
          <w:pPr>
            <w:pStyle w:val="TOC2"/>
            <w:numPr>
              <w:ilvl w:val="1"/>
              <w:numId w:val="1"/>
            </w:numPr>
            <w:tabs>
              <w:tab w:pos="1613" w:val="left" w:leader="none"/>
              <w:tab w:pos="9753" w:val="right" w:leader="dot"/>
            </w:tabs>
            <w:spacing w:line="240" w:lineRule="auto" w:before="124" w:after="0"/>
            <w:ind w:left="1613" w:right="0" w:hanging="660"/>
            <w:jc w:val="left"/>
          </w:pPr>
          <w:hyperlink w:history="true" w:anchor="_TOC_250037">
            <w:r>
              <w:rPr/>
              <w:t>Permissibility</w:t>
            </w:r>
            <w:r>
              <w:rPr>
                <w:spacing w:val="-4"/>
              </w:rPr>
              <w:t> </w:t>
            </w:r>
            <w:r>
              <w:rPr/>
              <w:t>of</w:t>
            </w:r>
            <w:r>
              <w:rPr>
                <w:spacing w:val="-6"/>
              </w:rPr>
              <w:t> </w:t>
            </w:r>
            <w:r>
              <w:rPr/>
              <w:t>various</w:t>
            </w:r>
            <w:r>
              <w:rPr>
                <w:spacing w:val="-3"/>
              </w:rPr>
              <w:t> </w:t>
            </w:r>
            <w:r>
              <w:rPr/>
              <w:t>activities</w:t>
            </w:r>
            <w:r>
              <w:rPr>
                <w:spacing w:val="-6"/>
              </w:rPr>
              <w:t> </w:t>
            </w:r>
            <w:r>
              <w:rPr/>
              <w:t>in</w:t>
            </w:r>
            <w:r>
              <w:rPr>
                <w:spacing w:val="-6"/>
              </w:rPr>
              <w:t> </w:t>
            </w:r>
            <w:r>
              <w:rPr/>
              <w:t>major</w:t>
            </w:r>
            <w:r>
              <w:rPr>
                <w:spacing w:val="-5"/>
              </w:rPr>
              <w:t> </w:t>
            </w:r>
            <w:r>
              <w:rPr/>
              <w:t>land</w:t>
            </w:r>
            <w:r>
              <w:rPr>
                <w:spacing w:val="-4"/>
              </w:rPr>
              <w:t> </w:t>
            </w:r>
            <w:r>
              <w:rPr/>
              <w:t>use</w:t>
            </w:r>
            <w:r>
              <w:rPr>
                <w:spacing w:val="-3"/>
              </w:rPr>
              <w:t> </w:t>
            </w:r>
            <w:r>
              <w:rPr>
                <w:spacing w:val="-2"/>
              </w:rPr>
              <w:t>zones</w:t>
            </w:r>
            <w:r>
              <w:rPr/>
              <w:tab/>
            </w:r>
            <w:r>
              <w:rPr>
                <w:spacing w:val="-5"/>
              </w:rPr>
              <w:t>149</w:t>
            </w:r>
          </w:hyperlink>
        </w:p>
        <w:p>
          <w:pPr>
            <w:pStyle w:val="TOC2"/>
            <w:numPr>
              <w:ilvl w:val="1"/>
              <w:numId w:val="1"/>
            </w:numPr>
            <w:tabs>
              <w:tab w:pos="1613" w:val="left" w:leader="none"/>
              <w:tab w:pos="9753" w:val="right" w:leader="dot"/>
            </w:tabs>
            <w:spacing w:line="240" w:lineRule="auto" w:before="127" w:after="0"/>
            <w:ind w:left="1613" w:right="0" w:hanging="660"/>
            <w:jc w:val="left"/>
          </w:pPr>
          <w:hyperlink w:history="true" w:anchor="_TOC_250036">
            <w:r>
              <w:rPr/>
              <w:t>Order</w:t>
            </w:r>
            <w:r>
              <w:rPr>
                <w:spacing w:val="-5"/>
              </w:rPr>
              <w:t> </w:t>
            </w:r>
            <w:r>
              <w:rPr/>
              <w:t>of</w:t>
            </w:r>
            <w:r>
              <w:rPr>
                <w:spacing w:val="-5"/>
              </w:rPr>
              <w:t> </w:t>
            </w:r>
            <w:r>
              <w:rPr/>
              <w:t>land</w:t>
            </w:r>
            <w:r>
              <w:rPr>
                <w:spacing w:val="-3"/>
              </w:rPr>
              <w:t> </w:t>
            </w:r>
            <w:r>
              <w:rPr/>
              <w:t>use</w:t>
            </w:r>
            <w:r>
              <w:rPr>
                <w:spacing w:val="-3"/>
              </w:rPr>
              <w:t> </w:t>
            </w:r>
            <w:r>
              <w:rPr/>
              <w:t>zones</w:t>
            </w:r>
            <w:r>
              <w:rPr>
                <w:spacing w:val="-5"/>
              </w:rPr>
              <w:t> </w:t>
            </w:r>
            <w:r>
              <w:rPr/>
              <w:t>from</w:t>
            </w:r>
            <w:r>
              <w:rPr>
                <w:spacing w:val="-3"/>
              </w:rPr>
              <w:t> </w:t>
            </w:r>
            <w:r>
              <w:rPr/>
              <w:t>lowest</w:t>
            </w:r>
            <w:r>
              <w:rPr>
                <w:spacing w:val="-5"/>
              </w:rPr>
              <w:t> </w:t>
            </w:r>
            <w:r>
              <w:rPr/>
              <w:t>to</w:t>
            </w:r>
            <w:r>
              <w:rPr>
                <w:spacing w:val="-3"/>
              </w:rPr>
              <w:t> </w:t>
            </w:r>
            <w:r>
              <w:rPr/>
              <w:t>highest</w:t>
            </w:r>
            <w:r>
              <w:rPr>
                <w:spacing w:val="-5"/>
              </w:rPr>
              <w:t> </w:t>
            </w:r>
            <w:r>
              <w:rPr/>
              <w:t>order</w:t>
            </w:r>
            <w:r>
              <w:rPr>
                <w:spacing w:val="-5"/>
              </w:rPr>
              <w:t> </w:t>
            </w:r>
            <w:r>
              <w:rPr/>
              <w:t>and</w:t>
            </w:r>
            <w:r>
              <w:rPr>
                <w:spacing w:val="-3"/>
              </w:rPr>
              <w:t> </w:t>
            </w:r>
            <w:r>
              <w:rPr/>
              <w:t>determination</w:t>
            </w:r>
            <w:r>
              <w:rPr>
                <w:spacing w:val="-6"/>
              </w:rPr>
              <w:t> </w:t>
            </w:r>
            <w:r>
              <w:rPr/>
              <w:t>of</w:t>
            </w:r>
            <w:r>
              <w:rPr>
                <w:spacing w:val="-3"/>
              </w:rPr>
              <w:t> </w:t>
            </w:r>
            <w:r>
              <w:rPr/>
              <w:t>Impact</w:t>
            </w:r>
            <w:r>
              <w:rPr>
                <w:spacing w:val="-5"/>
              </w:rPr>
              <w:t> fee</w:t>
            </w:r>
            <w:r>
              <w:rPr/>
              <w:tab/>
            </w:r>
            <w:r>
              <w:rPr>
                <w:spacing w:val="-5"/>
              </w:rPr>
              <w:t>155</w:t>
            </w:r>
          </w:hyperlink>
        </w:p>
        <w:p>
          <w:pPr>
            <w:pStyle w:val="TOC1"/>
            <w:numPr>
              <w:ilvl w:val="0"/>
              <w:numId w:val="1"/>
            </w:numPr>
            <w:tabs>
              <w:tab w:pos="1392" w:val="left" w:leader="none"/>
              <w:tab w:pos="9765" w:val="right" w:leader="dot"/>
            </w:tabs>
            <w:spacing w:line="240" w:lineRule="auto" w:before="123" w:after="0"/>
            <w:ind w:left="1392" w:right="0" w:hanging="660"/>
            <w:jc w:val="left"/>
          </w:pPr>
          <w:hyperlink w:history="true" w:anchor="_TOC_250035">
            <w:r>
              <w:rPr/>
              <w:t>Compounding</w:t>
            </w:r>
            <w:r>
              <w:rPr>
                <w:spacing w:val="-6"/>
              </w:rPr>
              <w:t> </w:t>
            </w:r>
            <w:r>
              <w:rPr/>
              <w:t>of</w:t>
            </w:r>
            <w:r>
              <w:rPr>
                <w:spacing w:val="-4"/>
              </w:rPr>
              <w:t> </w:t>
            </w:r>
            <w:r>
              <w:rPr/>
              <w:t>Building</w:t>
            </w:r>
            <w:r>
              <w:rPr>
                <w:spacing w:val="-5"/>
              </w:rPr>
              <w:t> </w:t>
            </w:r>
            <w:r>
              <w:rPr/>
              <w:t>Construction</w:t>
            </w:r>
            <w:r>
              <w:rPr>
                <w:spacing w:val="-6"/>
              </w:rPr>
              <w:t> </w:t>
            </w:r>
            <w:r>
              <w:rPr/>
              <w:t>and</w:t>
            </w:r>
            <w:r>
              <w:rPr>
                <w:spacing w:val="-3"/>
              </w:rPr>
              <w:t> </w:t>
            </w:r>
            <w:r>
              <w:rPr>
                <w:spacing w:val="-2"/>
              </w:rPr>
              <w:t>Development</w:t>
            </w:r>
            <w:r>
              <w:rPr/>
              <w:tab/>
            </w:r>
            <w:r>
              <w:rPr>
                <w:spacing w:val="-5"/>
              </w:rPr>
              <w:t>157</w:t>
            </w:r>
          </w:hyperlink>
        </w:p>
        <w:p>
          <w:pPr>
            <w:pStyle w:val="TOC2"/>
            <w:numPr>
              <w:ilvl w:val="1"/>
              <w:numId w:val="1"/>
            </w:numPr>
            <w:tabs>
              <w:tab w:pos="1613" w:val="left" w:leader="none"/>
              <w:tab w:pos="9753" w:val="right" w:leader="dot"/>
            </w:tabs>
            <w:spacing w:line="240" w:lineRule="auto" w:before="127" w:after="0"/>
            <w:ind w:left="1613" w:right="0" w:hanging="660"/>
            <w:jc w:val="left"/>
          </w:pPr>
          <w:hyperlink w:history="true" w:anchor="_TOC_250034">
            <w:r>
              <w:rPr/>
              <w:t>Title</w:t>
            </w:r>
            <w:r>
              <w:rPr>
                <w:spacing w:val="-2"/>
              </w:rPr>
              <w:t> </w:t>
            </w:r>
            <w:r>
              <w:rPr/>
              <w:t>and</w:t>
            </w:r>
            <w:r>
              <w:rPr>
                <w:spacing w:val="-2"/>
              </w:rPr>
              <w:t> Commencement</w:t>
            </w:r>
            <w:r>
              <w:rPr/>
              <w:tab/>
            </w:r>
            <w:r>
              <w:rPr>
                <w:spacing w:val="-5"/>
              </w:rPr>
              <w:t>157</w:t>
            </w:r>
          </w:hyperlink>
        </w:p>
        <w:p>
          <w:pPr>
            <w:pStyle w:val="TOC2"/>
            <w:numPr>
              <w:ilvl w:val="1"/>
              <w:numId w:val="1"/>
            </w:numPr>
            <w:tabs>
              <w:tab w:pos="1613" w:val="left" w:leader="none"/>
              <w:tab w:pos="9753" w:val="right" w:leader="dot"/>
            </w:tabs>
            <w:spacing w:line="240" w:lineRule="auto" w:before="126" w:after="0"/>
            <w:ind w:left="1613" w:right="0" w:hanging="660"/>
            <w:jc w:val="left"/>
          </w:pPr>
          <w:hyperlink w:history="true" w:anchor="_TOC_250033">
            <w:r>
              <w:rPr/>
              <w:t>Compounding</w:t>
            </w:r>
            <w:r>
              <w:rPr>
                <w:spacing w:val="-5"/>
              </w:rPr>
              <w:t> </w:t>
            </w:r>
            <w:r>
              <w:rPr/>
              <w:t>of</w:t>
            </w:r>
            <w:r>
              <w:rPr>
                <w:spacing w:val="-2"/>
              </w:rPr>
              <w:t> Offences</w:t>
            </w:r>
            <w:r>
              <w:rPr/>
              <w:tab/>
            </w:r>
            <w:r>
              <w:rPr>
                <w:spacing w:val="-5"/>
              </w:rPr>
              <w:t>157</w:t>
            </w:r>
          </w:hyperlink>
        </w:p>
        <w:p>
          <w:pPr>
            <w:pStyle w:val="TOC2"/>
            <w:numPr>
              <w:ilvl w:val="1"/>
              <w:numId w:val="1"/>
            </w:numPr>
            <w:tabs>
              <w:tab w:pos="1613" w:val="left" w:leader="none"/>
              <w:tab w:pos="9753" w:val="right" w:leader="dot"/>
            </w:tabs>
            <w:spacing w:line="240" w:lineRule="auto" w:before="124" w:after="0"/>
            <w:ind w:left="1613" w:right="0" w:hanging="660"/>
            <w:jc w:val="left"/>
          </w:pPr>
          <w:hyperlink w:history="true" w:anchor="_TOC_250032">
            <w:r>
              <w:rPr/>
              <w:t>Compounding</w:t>
            </w:r>
            <w:r>
              <w:rPr>
                <w:spacing w:val="-4"/>
              </w:rPr>
              <w:t> </w:t>
            </w:r>
            <w:r>
              <w:rPr>
                <w:spacing w:val="-2"/>
              </w:rPr>
              <w:t>Process</w:t>
            </w:r>
            <w:r>
              <w:rPr/>
              <w:tab/>
            </w:r>
            <w:r>
              <w:rPr>
                <w:spacing w:val="-5"/>
              </w:rPr>
              <w:t>157</w:t>
            </w:r>
          </w:hyperlink>
        </w:p>
        <w:p>
          <w:pPr>
            <w:pStyle w:val="TOC1"/>
            <w:numPr>
              <w:ilvl w:val="0"/>
              <w:numId w:val="1"/>
            </w:numPr>
            <w:tabs>
              <w:tab w:pos="1392" w:val="left" w:leader="none"/>
              <w:tab w:pos="9765" w:val="right" w:leader="dot"/>
            </w:tabs>
            <w:spacing w:line="240" w:lineRule="auto" w:before="126" w:after="0"/>
            <w:ind w:left="1392" w:right="0" w:hanging="660"/>
            <w:jc w:val="left"/>
          </w:pPr>
          <w:hyperlink w:history="true" w:anchor="_TOC_250031">
            <w:r>
              <w:rPr/>
              <w:t>Provision</w:t>
            </w:r>
            <w:r>
              <w:rPr>
                <w:spacing w:val="-4"/>
              </w:rPr>
              <w:t> </w:t>
            </w:r>
            <w:r>
              <w:rPr/>
              <w:t>of</w:t>
            </w:r>
            <w:r>
              <w:rPr>
                <w:spacing w:val="-4"/>
              </w:rPr>
              <w:t> </w:t>
            </w:r>
            <w:r>
              <w:rPr/>
              <w:t>Electric</w:t>
            </w:r>
            <w:r>
              <w:rPr>
                <w:spacing w:val="-4"/>
              </w:rPr>
              <w:t> </w:t>
            </w:r>
            <w:r>
              <w:rPr/>
              <w:t>Charging</w:t>
            </w:r>
            <w:r>
              <w:rPr>
                <w:spacing w:val="-3"/>
              </w:rPr>
              <w:t> </w:t>
            </w:r>
            <w:r>
              <w:rPr>
                <w:spacing w:val="-2"/>
              </w:rPr>
              <w:t>Infrastructure</w:t>
            </w:r>
            <w:r>
              <w:rPr/>
              <w:tab/>
            </w:r>
            <w:r>
              <w:rPr>
                <w:spacing w:val="-5"/>
              </w:rPr>
              <w:t>164</w:t>
            </w:r>
          </w:hyperlink>
        </w:p>
        <w:p>
          <w:pPr>
            <w:pStyle w:val="TOC2"/>
            <w:numPr>
              <w:ilvl w:val="1"/>
              <w:numId w:val="1"/>
            </w:numPr>
            <w:tabs>
              <w:tab w:pos="1613" w:val="left" w:leader="none"/>
              <w:tab w:pos="9753" w:val="right" w:leader="dot"/>
            </w:tabs>
            <w:spacing w:line="240" w:lineRule="auto" w:before="124" w:after="0"/>
            <w:ind w:left="1613" w:right="0" w:hanging="660"/>
            <w:jc w:val="left"/>
          </w:pPr>
          <w:hyperlink w:history="true" w:anchor="_TOC_250030">
            <w:r>
              <w:rPr/>
              <w:t>Electric</w:t>
            </w:r>
            <w:r>
              <w:rPr>
                <w:spacing w:val="-6"/>
              </w:rPr>
              <w:t> </w:t>
            </w:r>
            <w:r>
              <w:rPr/>
              <w:t>Vehicle</w:t>
            </w:r>
            <w:r>
              <w:rPr>
                <w:spacing w:val="-6"/>
              </w:rPr>
              <w:t> </w:t>
            </w:r>
            <w:r>
              <w:rPr/>
              <w:t>Charging</w:t>
            </w:r>
            <w:r>
              <w:rPr>
                <w:spacing w:val="-6"/>
              </w:rPr>
              <w:t> </w:t>
            </w:r>
            <w:r>
              <w:rPr/>
              <w:t>Infrastructure</w:t>
            </w:r>
            <w:r>
              <w:rPr>
                <w:spacing w:val="-6"/>
              </w:rPr>
              <w:t> </w:t>
            </w:r>
            <w:r>
              <w:rPr>
                <w:spacing w:val="-2"/>
              </w:rPr>
              <w:t>(EVCI)</w:t>
            </w:r>
            <w:r>
              <w:rPr/>
              <w:tab/>
            </w:r>
            <w:r>
              <w:rPr>
                <w:spacing w:val="-5"/>
              </w:rPr>
              <w:t>164</w:t>
            </w:r>
          </w:hyperlink>
        </w:p>
        <w:p>
          <w:pPr>
            <w:pStyle w:val="TOC2"/>
            <w:numPr>
              <w:ilvl w:val="1"/>
              <w:numId w:val="1"/>
            </w:numPr>
            <w:tabs>
              <w:tab w:pos="1613" w:val="left" w:leader="none"/>
              <w:tab w:pos="9753" w:val="right" w:leader="dot"/>
            </w:tabs>
            <w:spacing w:line="240" w:lineRule="auto" w:before="126" w:after="0"/>
            <w:ind w:left="1613" w:right="0" w:hanging="660"/>
            <w:jc w:val="left"/>
          </w:pPr>
          <w:hyperlink w:history="true" w:anchor="_TOC_250029">
            <w:r>
              <w:rPr>
                <w:color w:val="000000"/>
                <w:shd w:fill="BEBEBE" w:color="auto" w:val="clear"/>
              </w:rPr>
              <w:t>Explanatory</w:t>
            </w:r>
            <w:r>
              <w:rPr>
                <w:color w:val="000000"/>
                <w:spacing w:val="-8"/>
                <w:shd w:fill="BEBEBE" w:color="auto" w:val="clear"/>
              </w:rPr>
              <w:t> </w:t>
            </w:r>
            <w:r>
              <w:rPr>
                <w:color w:val="000000"/>
                <w:shd w:fill="BEBEBE" w:color="auto" w:val="clear"/>
              </w:rPr>
              <w:t>Note</w:t>
            </w:r>
            <w:r>
              <w:rPr>
                <w:color w:val="000000"/>
                <w:spacing w:val="-5"/>
                <w:shd w:fill="BEBEBE" w:color="auto" w:val="clear"/>
              </w:rPr>
              <w:t> </w:t>
            </w:r>
            <w:r>
              <w:rPr>
                <w:color w:val="000000"/>
                <w:shd w:fill="BEBEBE" w:color="auto" w:val="clear"/>
              </w:rPr>
              <w:t>on</w:t>
            </w:r>
            <w:r>
              <w:rPr>
                <w:color w:val="000000"/>
                <w:spacing w:val="-5"/>
                <w:shd w:fill="BEBEBE" w:color="auto" w:val="clear"/>
              </w:rPr>
              <w:t> </w:t>
            </w:r>
            <w:r>
              <w:rPr>
                <w:color w:val="000000"/>
                <w:shd w:fill="BEBEBE" w:color="auto" w:val="clear"/>
              </w:rPr>
              <w:t>Electric</w:t>
            </w:r>
            <w:r>
              <w:rPr>
                <w:color w:val="000000"/>
                <w:spacing w:val="-5"/>
                <w:shd w:fill="BEBEBE" w:color="auto" w:val="clear"/>
              </w:rPr>
              <w:t> </w:t>
            </w:r>
            <w:r>
              <w:rPr>
                <w:color w:val="000000"/>
                <w:shd w:fill="BEBEBE" w:color="auto" w:val="clear"/>
              </w:rPr>
              <w:t>Vehicle</w:t>
            </w:r>
            <w:r>
              <w:rPr>
                <w:color w:val="000000"/>
                <w:spacing w:val="-5"/>
                <w:shd w:fill="BEBEBE" w:color="auto" w:val="clear"/>
              </w:rPr>
              <w:t> </w:t>
            </w:r>
            <w:r>
              <w:rPr>
                <w:color w:val="000000"/>
                <w:shd w:fill="BEBEBE" w:color="auto" w:val="clear"/>
              </w:rPr>
              <w:t>Charging</w:t>
            </w:r>
            <w:r>
              <w:rPr>
                <w:color w:val="000000"/>
                <w:spacing w:val="-5"/>
                <w:shd w:fill="BEBEBE" w:color="auto" w:val="clear"/>
              </w:rPr>
              <w:t> </w:t>
            </w:r>
            <w:r>
              <w:rPr>
                <w:color w:val="000000"/>
                <w:shd w:fill="BEBEBE" w:color="auto" w:val="clear"/>
              </w:rPr>
              <w:t>Infrastructure</w:t>
            </w:r>
            <w:r>
              <w:rPr>
                <w:color w:val="000000"/>
                <w:spacing w:val="-6"/>
                <w:shd w:fill="BEBEBE" w:color="auto" w:val="clear"/>
              </w:rPr>
              <w:t> </w:t>
            </w:r>
            <w:r>
              <w:rPr>
                <w:color w:val="000000"/>
                <w:shd w:fill="BEBEBE" w:color="auto" w:val="clear"/>
              </w:rPr>
              <w:t>(Annexure</w:t>
            </w:r>
            <w:r>
              <w:rPr>
                <w:color w:val="000000"/>
                <w:spacing w:val="-5"/>
                <w:shd w:fill="BEBEBE" w:color="auto" w:val="clear"/>
              </w:rPr>
              <w:t> </w:t>
            </w:r>
            <w:r>
              <w:rPr>
                <w:color w:val="000000"/>
                <w:shd w:fill="BEBEBE" w:color="auto" w:val="clear"/>
              </w:rPr>
              <w:t>E-</w:t>
            </w:r>
            <w:r>
              <w:rPr>
                <w:color w:val="000000"/>
                <w:spacing w:val="-5"/>
                <w:shd w:fill="BEBEBE" w:color="auto" w:val="clear"/>
              </w:rPr>
              <w:t>1)</w:t>
            </w:r>
            <w:r>
              <w:rPr>
                <w:color w:val="000000"/>
              </w:rPr>
              <w:tab/>
            </w:r>
            <w:r>
              <w:rPr>
                <w:color w:val="000000"/>
                <w:spacing w:val="-5"/>
              </w:rPr>
              <w:t>166</w:t>
            </w:r>
          </w:hyperlink>
        </w:p>
        <w:p>
          <w:pPr>
            <w:pStyle w:val="TOC2"/>
            <w:numPr>
              <w:ilvl w:val="1"/>
              <w:numId w:val="1"/>
            </w:numPr>
            <w:tabs>
              <w:tab w:pos="1613" w:val="left" w:leader="none"/>
              <w:tab w:pos="9753" w:val="right" w:leader="dot"/>
            </w:tabs>
            <w:spacing w:line="240" w:lineRule="auto" w:before="127" w:after="0"/>
            <w:ind w:left="1613" w:right="0" w:hanging="660"/>
            <w:jc w:val="left"/>
          </w:pPr>
          <w:hyperlink w:history="true" w:anchor="_TOC_250028">
            <w:r>
              <w:rPr/>
              <w:t>Rationale</w:t>
            </w:r>
            <w:r>
              <w:rPr>
                <w:spacing w:val="-4"/>
              </w:rPr>
              <w:t> </w:t>
            </w:r>
            <w:r>
              <w:rPr/>
              <w:t>for</w:t>
            </w:r>
            <w:r>
              <w:rPr>
                <w:spacing w:val="-3"/>
              </w:rPr>
              <w:t> </w:t>
            </w:r>
            <w:r>
              <w:rPr/>
              <w:t>EVCI</w:t>
            </w:r>
            <w:r>
              <w:rPr>
                <w:spacing w:val="-5"/>
              </w:rPr>
              <w:t> </w:t>
            </w:r>
            <w:r>
              <w:rPr>
                <w:spacing w:val="-2"/>
              </w:rPr>
              <w:t>establishment</w:t>
            </w:r>
            <w:r>
              <w:rPr/>
              <w:tab/>
            </w:r>
            <w:r>
              <w:rPr>
                <w:spacing w:val="-5"/>
              </w:rPr>
              <w:t>167</w:t>
            </w:r>
          </w:hyperlink>
        </w:p>
        <w:p>
          <w:pPr>
            <w:pStyle w:val="TOC2"/>
            <w:numPr>
              <w:ilvl w:val="1"/>
              <w:numId w:val="1"/>
            </w:numPr>
            <w:tabs>
              <w:tab w:pos="1613" w:val="left" w:leader="none"/>
              <w:tab w:pos="9753" w:val="right" w:leader="dot"/>
            </w:tabs>
            <w:spacing w:line="240" w:lineRule="auto" w:before="124" w:after="0"/>
            <w:ind w:left="1613" w:right="0" w:hanging="660"/>
            <w:jc w:val="left"/>
          </w:pPr>
          <w:hyperlink w:history="true" w:anchor="_TOC_250027">
            <w:r>
              <w:rPr/>
              <w:t>EV</w:t>
            </w:r>
            <w:r>
              <w:rPr>
                <w:spacing w:val="-3"/>
              </w:rPr>
              <w:t> </w:t>
            </w:r>
            <w:r>
              <w:rPr/>
              <w:t>Charging</w:t>
            </w:r>
            <w:r>
              <w:rPr>
                <w:spacing w:val="-1"/>
              </w:rPr>
              <w:t> </w:t>
            </w:r>
            <w:r>
              <w:rPr>
                <w:spacing w:val="-2"/>
              </w:rPr>
              <w:t>Technology</w:t>
            </w:r>
            <w:r>
              <w:rPr/>
              <w:tab/>
            </w:r>
            <w:r>
              <w:rPr>
                <w:spacing w:val="-5"/>
              </w:rPr>
              <w:t>167</w:t>
            </w:r>
          </w:hyperlink>
        </w:p>
        <w:p>
          <w:pPr>
            <w:pStyle w:val="TOC2"/>
            <w:numPr>
              <w:ilvl w:val="1"/>
              <w:numId w:val="1"/>
            </w:numPr>
            <w:tabs>
              <w:tab w:pos="1613" w:val="left" w:leader="none"/>
              <w:tab w:pos="9753" w:val="right" w:leader="dot"/>
            </w:tabs>
            <w:spacing w:line="240" w:lineRule="auto" w:before="126" w:after="0"/>
            <w:ind w:left="1613" w:right="0" w:hanging="660"/>
            <w:jc w:val="left"/>
          </w:pPr>
          <w:hyperlink w:history="true" w:anchor="_TOC_250026">
            <w:r>
              <w:rPr/>
              <w:t>Options</w:t>
            </w:r>
            <w:r>
              <w:rPr>
                <w:spacing w:val="-3"/>
              </w:rPr>
              <w:t> </w:t>
            </w:r>
            <w:r>
              <w:rPr/>
              <w:t>for</w:t>
            </w:r>
            <w:r>
              <w:rPr>
                <w:spacing w:val="-2"/>
              </w:rPr>
              <w:t> </w:t>
            </w:r>
            <w:r>
              <w:rPr/>
              <w:t>EV</w:t>
            </w:r>
            <w:r>
              <w:rPr>
                <w:spacing w:val="-4"/>
              </w:rPr>
              <w:t> </w:t>
            </w:r>
            <w:r>
              <w:rPr>
                <w:spacing w:val="-2"/>
              </w:rPr>
              <w:t>Charging</w:t>
            </w:r>
            <w:r>
              <w:rPr/>
              <w:tab/>
            </w:r>
            <w:r>
              <w:rPr>
                <w:spacing w:val="-5"/>
              </w:rPr>
              <w:t>168</w:t>
            </w:r>
          </w:hyperlink>
        </w:p>
        <w:p>
          <w:pPr>
            <w:pStyle w:val="TOC2"/>
            <w:numPr>
              <w:ilvl w:val="1"/>
              <w:numId w:val="1"/>
            </w:numPr>
            <w:tabs>
              <w:tab w:pos="1613" w:val="left" w:leader="none"/>
              <w:tab w:pos="9753" w:val="right" w:leader="dot"/>
            </w:tabs>
            <w:spacing w:line="240" w:lineRule="auto" w:before="124" w:after="0"/>
            <w:ind w:left="1613" w:right="0" w:hanging="660"/>
            <w:jc w:val="left"/>
          </w:pPr>
          <w:hyperlink w:history="true" w:anchor="_TOC_250025">
            <w:r>
              <w:rPr/>
              <w:t>Charger</w:t>
            </w:r>
            <w:r>
              <w:rPr>
                <w:spacing w:val="-4"/>
              </w:rPr>
              <w:t> </w:t>
            </w:r>
            <w:r>
              <w:rPr/>
              <w:t>Specifications</w:t>
            </w:r>
            <w:r>
              <w:rPr>
                <w:spacing w:val="-5"/>
              </w:rPr>
              <w:t> </w:t>
            </w:r>
            <w:r>
              <w:rPr/>
              <w:t>and</w:t>
            </w:r>
            <w:r>
              <w:rPr>
                <w:spacing w:val="-5"/>
              </w:rPr>
              <w:t> </w:t>
            </w:r>
            <w:r>
              <w:rPr/>
              <w:t>PCS</w:t>
            </w:r>
            <w:r>
              <w:rPr>
                <w:spacing w:val="-3"/>
              </w:rPr>
              <w:t> </w:t>
            </w:r>
            <w:r>
              <w:rPr>
                <w:spacing w:val="-2"/>
              </w:rPr>
              <w:t>Infrastructure</w:t>
            </w:r>
            <w:r>
              <w:rPr/>
              <w:tab/>
            </w:r>
            <w:r>
              <w:rPr>
                <w:spacing w:val="-5"/>
              </w:rPr>
              <w:t>169</w:t>
            </w:r>
          </w:hyperlink>
        </w:p>
        <w:p>
          <w:pPr>
            <w:pStyle w:val="TOC2"/>
            <w:numPr>
              <w:ilvl w:val="1"/>
              <w:numId w:val="1"/>
            </w:numPr>
            <w:tabs>
              <w:tab w:pos="1613" w:val="left" w:leader="none"/>
              <w:tab w:pos="9753" w:val="right" w:leader="dot"/>
            </w:tabs>
            <w:spacing w:line="240" w:lineRule="auto" w:before="126" w:after="0"/>
            <w:ind w:left="1613" w:right="0" w:hanging="660"/>
            <w:jc w:val="left"/>
          </w:pPr>
          <w:hyperlink w:history="true" w:anchor="_TOC_250024">
            <w:r>
              <w:rPr/>
              <w:t>Location</w:t>
            </w:r>
            <w:r>
              <w:rPr>
                <w:spacing w:val="-2"/>
              </w:rPr>
              <w:t> </w:t>
            </w:r>
            <w:r>
              <w:rPr/>
              <w:t>of</w:t>
            </w:r>
            <w:r>
              <w:rPr>
                <w:spacing w:val="-3"/>
              </w:rPr>
              <w:t> </w:t>
            </w:r>
            <w:r>
              <w:rPr/>
              <w:t>PCS</w:t>
            </w:r>
            <w:r>
              <w:rPr>
                <w:spacing w:val="-2"/>
              </w:rPr>
              <w:t> </w:t>
            </w:r>
            <w:r>
              <w:rPr/>
              <w:t>/</w:t>
            </w:r>
            <w:r>
              <w:rPr>
                <w:spacing w:val="-3"/>
              </w:rPr>
              <w:t> </w:t>
            </w:r>
            <w:r>
              <w:rPr/>
              <w:t>FCB</w:t>
            </w:r>
            <w:r>
              <w:rPr>
                <w:spacing w:val="-3"/>
              </w:rPr>
              <w:t> </w:t>
            </w:r>
            <w:r>
              <w:rPr/>
              <w:t>CS</w:t>
            </w:r>
            <w:r>
              <w:rPr>
                <w:spacing w:val="-2"/>
              </w:rPr>
              <w:t> </w:t>
            </w:r>
            <w:r>
              <w:rPr/>
              <w:t>in</w:t>
            </w:r>
            <w:r>
              <w:rPr>
                <w:spacing w:val="-2"/>
              </w:rPr>
              <w:t> </w:t>
            </w:r>
            <w:r>
              <w:rPr/>
              <w:t>local</w:t>
            </w:r>
            <w:r>
              <w:rPr>
                <w:spacing w:val="-1"/>
              </w:rPr>
              <w:t> </w:t>
            </w:r>
            <w:r>
              <w:rPr/>
              <w:t>area</w:t>
            </w:r>
            <w:r>
              <w:rPr>
                <w:spacing w:val="-4"/>
              </w:rPr>
              <w:t> </w:t>
            </w:r>
            <w:r>
              <w:rPr/>
              <w:t>/</w:t>
            </w:r>
            <w:r>
              <w:rPr>
                <w:spacing w:val="-1"/>
              </w:rPr>
              <w:t> </w:t>
            </w:r>
            <w:r>
              <w:rPr/>
              <w:t>building</w:t>
            </w:r>
            <w:r>
              <w:rPr>
                <w:spacing w:val="-2"/>
              </w:rPr>
              <w:t> precincts</w:t>
            </w:r>
            <w:r>
              <w:rPr/>
              <w:tab/>
            </w:r>
            <w:r>
              <w:rPr>
                <w:spacing w:val="-5"/>
              </w:rPr>
              <w:t>170</w:t>
            </w:r>
          </w:hyperlink>
        </w:p>
        <w:p>
          <w:pPr>
            <w:pStyle w:val="TOC2"/>
            <w:numPr>
              <w:ilvl w:val="1"/>
              <w:numId w:val="1"/>
            </w:numPr>
            <w:tabs>
              <w:tab w:pos="1613" w:val="left" w:leader="none"/>
              <w:tab w:pos="9753" w:val="right" w:leader="dot"/>
            </w:tabs>
            <w:spacing w:line="240" w:lineRule="auto" w:before="126" w:after="0"/>
            <w:ind w:left="1613" w:right="0" w:hanging="660"/>
            <w:jc w:val="left"/>
          </w:pPr>
          <w:hyperlink w:history="true" w:anchor="_TOC_250023">
            <w:r>
              <w:rPr/>
              <w:t>Public</w:t>
            </w:r>
            <w:r>
              <w:rPr>
                <w:spacing w:val="-6"/>
              </w:rPr>
              <w:t> </w:t>
            </w:r>
            <w:r>
              <w:rPr/>
              <w:t>Charging</w:t>
            </w:r>
            <w:r>
              <w:rPr>
                <w:spacing w:val="-5"/>
              </w:rPr>
              <w:t> </w:t>
            </w:r>
            <w:r>
              <w:rPr/>
              <w:t>Infrastructure</w:t>
            </w:r>
            <w:r>
              <w:rPr>
                <w:spacing w:val="-5"/>
              </w:rPr>
              <w:t> </w:t>
            </w:r>
            <w:r>
              <w:rPr/>
              <w:t>(PCI)</w:t>
            </w:r>
            <w:r>
              <w:rPr>
                <w:spacing w:val="-2"/>
              </w:rPr>
              <w:t> </w:t>
            </w:r>
            <w:r>
              <w:rPr/>
              <w:t>-</w:t>
            </w:r>
            <w:r>
              <w:rPr>
                <w:spacing w:val="-7"/>
              </w:rPr>
              <w:t> </w:t>
            </w:r>
            <w:r>
              <w:rPr/>
              <w:t>Minimum</w:t>
            </w:r>
            <w:r>
              <w:rPr>
                <w:spacing w:val="-5"/>
              </w:rPr>
              <w:t> </w:t>
            </w:r>
            <w:r>
              <w:rPr/>
              <w:t>Requirements</w:t>
            </w:r>
            <w:r>
              <w:rPr>
                <w:spacing w:val="-7"/>
              </w:rPr>
              <w:t> </w:t>
            </w:r>
            <w:r>
              <w:rPr/>
              <w:t>(Annexure</w:t>
            </w:r>
            <w:r>
              <w:rPr>
                <w:spacing w:val="-6"/>
              </w:rPr>
              <w:t> </w:t>
            </w:r>
            <w:r>
              <w:rPr/>
              <w:t>E-</w:t>
            </w:r>
            <w:r>
              <w:rPr>
                <w:spacing w:val="-5"/>
              </w:rPr>
              <w:t>2)</w:t>
            </w:r>
            <w:r>
              <w:rPr/>
              <w:tab/>
            </w:r>
            <w:r>
              <w:rPr>
                <w:spacing w:val="-5"/>
              </w:rPr>
              <w:t>171</w:t>
            </w:r>
          </w:hyperlink>
        </w:p>
        <w:p>
          <w:pPr>
            <w:pStyle w:val="TOC1"/>
            <w:numPr>
              <w:ilvl w:val="0"/>
              <w:numId w:val="1"/>
            </w:numPr>
            <w:tabs>
              <w:tab w:pos="1392" w:val="left" w:leader="none"/>
              <w:tab w:pos="9765" w:val="right" w:leader="dot"/>
            </w:tabs>
            <w:spacing w:line="240" w:lineRule="auto" w:before="124" w:after="0"/>
            <w:ind w:left="1392" w:right="0" w:hanging="660"/>
            <w:jc w:val="left"/>
          </w:pPr>
          <w:hyperlink w:history="true" w:anchor="_TOC_250022">
            <w:r>
              <w:rPr/>
              <w:t>In-Building</w:t>
            </w:r>
            <w:r>
              <w:rPr>
                <w:spacing w:val="-9"/>
              </w:rPr>
              <w:t> </w:t>
            </w:r>
            <w:r>
              <w:rPr/>
              <w:t>Solutions</w:t>
            </w:r>
            <w:r>
              <w:rPr>
                <w:spacing w:val="-6"/>
              </w:rPr>
              <w:t> </w:t>
            </w:r>
            <w:r>
              <w:rPr/>
              <w:t>for</w:t>
            </w:r>
            <w:r>
              <w:rPr>
                <w:spacing w:val="-6"/>
              </w:rPr>
              <w:t> </w:t>
            </w:r>
            <w:r>
              <w:rPr/>
              <w:t>Common</w:t>
            </w:r>
            <w:r>
              <w:rPr>
                <w:spacing w:val="-6"/>
              </w:rPr>
              <w:t> </w:t>
            </w:r>
            <w:r>
              <w:rPr/>
              <w:t>Telecom</w:t>
            </w:r>
            <w:r>
              <w:rPr>
                <w:spacing w:val="-5"/>
              </w:rPr>
              <w:t> </w:t>
            </w:r>
            <w:r>
              <w:rPr/>
              <w:t>Infrastructure</w:t>
            </w:r>
            <w:r>
              <w:rPr>
                <w:spacing w:val="-7"/>
              </w:rPr>
              <w:t> </w:t>
            </w:r>
            <w:r>
              <w:rPr>
                <w:spacing w:val="-2"/>
              </w:rPr>
              <w:t>(CTI)</w:t>
            </w:r>
            <w:r>
              <w:rPr/>
              <w:tab/>
            </w:r>
            <w:r>
              <w:rPr>
                <w:spacing w:val="-5"/>
              </w:rPr>
              <w:t>175</w:t>
            </w:r>
          </w:hyperlink>
        </w:p>
        <w:p>
          <w:pPr>
            <w:pStyle w:val="TOC2"/>
            <w:numPr>
              <w:ilvl w:val="1"/>
              <w:numId w:val="1"/>
            </w:numPr>
            <w:tabs>
              <w:tab w:pos="1613" w:val="left" w:leader="none"/>
              <w:tab w:pos="9753" w:val="right" w:leader="dot"/>
            </w:tabs>
            <w:spacing w:line="240" w:lineRule="auto" w:before="126" w:after="0"/>
            <w:ind w:left="1613" w:right="0" w:hanging="660"/>
            <w:jc w:val="left"/>
          </w:pPr>
          <w:hyperlink w:history="true" w:anchor="_TOC_250021">
            <w:r>
              <w:rPr/>
              <w:t>Introduction</w:t>
            </w:r>
            <w:r>
              <w:rPr>
                <w:spacing w:val="-6"/>
              </w:rPr>
              <w:t> </w:t>
            </w:r>
            <w:r>
              <w:rPr/>
              <w:t>to</w:t>
            </w:r>
            <w:r>
              <w:rPr>
                <w:spacing w:val="-6"/>
              </w:rPr>
              <w:t> </w:t>
            </w:r>
            <w:r>
              <w:rPr/>
              <w:t>Communication</w:t>
            </w:r>
            <w:r>
              <w:rPr>
                <w:spacing w:val="-6"/>
              </w:rPr>
              <w:t> </w:t>
            </w:r>
            <w:r>
              <w:rPr>
                <w:spacing w:val="-2"/>
              </w:rPr>
              <w:t>System</w:t>
            </w:r>
            <w:r>
              <w:rPr/>
              <w:tab/>
            </w:r>
            <w:r>
              <w:rPr>
                <w:spacing w:val="-5"/>
              </w:rPr>
              <w:t>175</w:t>
            </w:r>
          </w:hyperlink>
        </w:p>
        <w:p>
          <w:pPr>
            <w:pStyle w:val="TOC2"/>
            <w:numPr>
              <w:ilvl w:val="1"/>
              <w:numId w:val="1"/>
            </w:numPr>
            <w:tabs>
              <w:tab w:pos="1613" w:val="left" w:leader="none"/>
              <w:tab w:pos="9753" w:val="right" w:leader="dot"/>
            </w:tabs>
            <w:spacing w:line="240" w:lineRule="auto" w:before="124" w:after="20"/>
            <w:ind w:left="1613" w:right="0" w:hanging="660"/>
            <w:jc w:val="left"/>
          </w:pPr>
          <w:hyperlink w:history="true" w:anchor="_TOC_250020">
            <w:r>
              <w:rPr/>
              <w:t>In-</w:t>
            </w:r>
            <w:r>
              <w:rPr>
                <w:spacing w:val="-5"/>
              </w:rPr>
              <w:t> </w:t>
            </w:r>
            <w:r>
              <w:rPr/>
              <w:t>Building</w:t>
            </w:r>
            <w:r>
              <w:rPr>
                <w:spacing w:val="-6"/>
              </w:rPr>
              <w:t> </w:t>
            </w:r>
            <w:r>
              <w:rPr/>
              <w:t>and</w:t>
            </w:r>
            <w:r>
              <w:rPr>
                <w:spacing w:val="-3"/>
              </w:rPr>
              <w:t> </w:t>
            </w:r>
            <w:r>
              <w:rPr/>
              <w:t>Gated</w:t>
            </w:r>
            <w:r>
              <w:rPr>
                <w:spacing w:val="-3"/>
              </w:rPr>
              <w:t> </w:t>
            </w:r>
            <w:r>
              <w:rPr/>
              <w:t>Buildings</w:t>
            </w:r>
            <w:r>
              <w:rPr>
                <w:spacing w:val="-2"/>
              </w:rPr>
              <w:t> Solutions</w:t>
            </w:r>
            <w:r>
              <w:rPr/>
              <w:tab/>
            </w:r>
            <w:r>
              <w:rPr>
                <w:spacing w:val="-5"/>
              </w:rPr>
              <w:t>176</w:t>
            </w:r>
          </w:hyperlink>
        </w:p>
        <w:p>
          <w:pPr>
            <w:pStyle w:val="TOC2"/>
            <w:numPr>
              <w:ilvl w:val="1"/>
              <w:numId w:val="1"/>
            </w:numPr>
            <w:tabs>
              <w:tab w:pos="1613" w:val="left" w:leader="none"/>
              <w:tab w:pos="9421" w:val="left" w:leader="dot"/>
            </w:tabs>
            <w:spacing w:line="240" w:lineRule="auto" w:before="89" w:after="0"/>
            <w:ind w:left="1613" w:right="0" w:hanging="660"/>
            <w:jc w:val="left"/>
          </w:pPr>
          <w:hyperlink w:history="true" w:anchor="_TOC_250019">
            <w:r>
              <w:rPr/>
              <w:t>Incorporation</w:t>
            </w:r>
            <w:r>
              <w:rPr>
                <w:spacing w:val="-6"/>
              </w:rPr>
              <w:t> </w:t>
            </w:r>
            <w:r>
              <w:rPr/>
              <w:t>in</w:t>
            </w:r>
            <w:r>
              <w:rPr>
                <w:spacing w:val="-3"/>
              </w:rPr>
              <w:t> </w:t>
            </w:r>
            <w:r>
              <w:rPr/>
              <w:t>State</w:t>
            </w:r>
            <w:r>
              <w:rPr>
                <w:spacing w:val="-3"/>
              </w:rPr>
              <w:t> </w:t>
            </w:r>
            <w:r>
              <w:rPr/>
              <w:t>Building</w:t>
            </w:r>
            <w:r>
              <w:rPr>
                <w:spacing w:val="-3"/>
              </w:rPr>
              <w:t> </w:t>
            </w:r>
            <w:r>
              <w:rPr/>
              <w:t>Bye</w:t>
            </w:r>
            <w:r>
              <w:rPr>
                <w:spacing w:val="-4"/>
              </w:rPr>
              <w:t> Laws</w:t>
            </w:r>
            <w:r>
              <w:rPr/>
              <w:tab/>
            </w:r>
            <w:r>
              <w:rPr>
                <w:spacing w:val="-5"/>
              </w:rPr>
              <w:t>176</w:t>
            </w:r>
          </w:hyperlink>
        </w:p>
        <w:p>
          <w:pPr>
            <w:pStyle w:val="TOC2"/>
            <w:numPr>
              <w:ilvl w:val="1"/>
              <w:numId w:val="1"/>
            </w:numPr>
            <w:tabs>
              <w:tab w:pos="1613" w:val="left" w:leader="none"/>
              <w:tab w:pos="9421" w:val="left" w:leader="dot"/>
            </w:tabs>
            <w:spacing w:line="240" w:lineRule="auto" w:before="124" w:after="0"/>
            <w:ind w:left="1613" w:right="0" w:hanging="660"/>
            <w:jc w:val="left"/>
          </w:pPr>
          <w:hyperlink w:history="true" w:anchor="_TOC_250018">
            <w:r>
              <w:rPr/>
              <w:t>At</w:t>
            </w:r>
            <w:r>
              <w:rPr>
                <w:spacing w:val="-4"/>
              </w:rPr>
              <w:t> </w:t>
            </w:r>
            <w:r>
              <w:rPr/>
              <w:t>Layout</w:t>
            </w:r>
            <w:r>
              <w:rPr>
                <w:spacing w:val="-1"/>
              </w:rPr>
              <w:t> </w:t>
            </w:r>
            <w:r>
              <w:rPr>
                <w:spacing w:val="-2"/>
              </w:rPr>
              <w:t>Level</w:t>
            </w:r>
            <w:r>
              <w:rPr/>
              <w:tab/>
            </w:r>
            <w:r>
              <w:rPr>
                <w:spacing w:val="-5"/>
              </w:rPr>
              <w:t>177</w:t>
            </w:r>
          </w:hyperlink>
        </w:p>
        <w:p>
          <w:pPr>
            <w:pStyle w:val="TOC2"/>
            <w:numPr>
              <w:ilvl w:val="1"/>
              <w:numId w:val="1"/>
            </w:numPr>
            <w:tabs>
              <w:tab w:pos="1613" w:val="left" w:leader="none"/>
              <w:tab w:pos="9421" w:val="left" w:leader="dot"/>
            </w:tabs>
            <w:spacing w:line="240" w:lineRule="auto" w:before="126" w:after="0"/>
            <w:ind w:left="1613" w:right="0" w:hanging="660"/>
            <w:jc w:val="left"/>
          </w:pPr>
          <w:hyperlink w:history="true" w:anchor="_TOC_250017">
            <w:r>
              <w:rPr/>
              <w:t>Other</w:t>
            </w:r>
            <w:r>
              <w:rPr>
                <w:spacing w:val="-8"/>
              </w:rPr>
              <w:t> </w:t>
            </w:r>
            <w:r>
              <w:rPr/>
              <w:t>procedures</w:t>
            </w:r>
            <w:r>
              <w:rPr>
                <w:spacing w:val="-6"/>
              </w:rPr>
              <w:t> </w:t>
            </w:r>
            <w:r>
              <w:rPr/>
              <w:t>for</w:t>
            </w:r>
            <w:r>
              <w:rPr>
                <w:spacing w:val="-6"/>
              </w:rPr>
              <w:t> </w:t>
            </w:r>
            <w:r>
              <w:rPr/>
              <w:t>setting</w:t>
            </w:r>
            <w:r>
              <w:rPr>
                <w:spacing w:val="-3"/>
              </w:rPr>
              <w:t> </w:t>
            </w:r>
            <w:r>
              <w:rPr/>
              <w:t>up</w:t>
            </w:r>
            <w:r>
              <w:rPr>
                <w:spacing w:val="-4"/>
              </w:rPr>
              <w:t> </w:t>
            </w:r>
            <w:r>
              <w:rPr/>
              <w:t>In-Building</w:t>
            </w:r>
            <w:r>
              <w:rPr>
                <w:spacing w:val="-4"/>
              </w:rPr>
              <w:t> </w:t>
            </w:r>
            <w:r>
              <w:rPr/>
              <w:t>Solution</w:t>
            </w:r>
            <w:r>
              <w:rPr>
                <w:spacing w:val="-7"/>
              </w:rPr>
              <w:t> </w:t>
            </w:r>
            <w:r>
              <w:rPr/>
              <w:t>(IBS)/Fiber</w:t>
            </w:r>
            <w:r>
              <w:rPr>
                <w:spacing w:val="-3"/>
              </w:rPr>
              <w:t> </w:t>
            </w:r>
            <w:r>
              <w:rPr>
                <w:spacing w:val="-2"/>
              </w:rPr>
              <w:t>Networks</w:t>
            </w:r>
            <w:r>
              <w:rPr/>
              <w:tab/>
            </w:r>
            <w:r>
              <w:rPr>
                <w:spacing w:val="-5"/>
              </w:rPr>
              <w:t>178</w:t>
            </w:r>
          </w:hyperlink>
        </w:p>
        <w:p>
          <w:pPr>
            <w:pStyle w:val="TOC1"/>
            <w:tabs>
              <w:tab w:pos="9433" w:val="left" w:leader="dot"/>
            </w:tabs>
            <w:spacing w:before="124"/>
          </w:pPr>
          <w:hyperlink w:history="true" w:anchor="_TOC_250016">
            <w:r>
              <w:rPr/>
              <w:t>Appendix-1:</w:t>
            </w:r>
            <w:r>
              <w:rPr>
                <w:spacing w:val="-4"/>
              </w:rPr>
              <w:t> </w:t>
            </w:r>
            <w:r>
              <w:rPr/>
              <w:t>List</w:t>
            </w:r>
            <w:r>
              <w:rPr>
                <w:spacing w:val="-3"/>
              </w:rPr>
              <w:t> </w:t>
            </w:r>
            <w:r>
              <w:rPr/>
              <w:t>of</w:t>
            </w:r>
            <w:r>
              <w:rPr>
                <w:spacing w:val="-5"/>
              </w:rPr>
              <w:t> </w:t>
            </w:r>
            <w:r>
              <w:rPr/>
              <w:t>Government</w:t>
            </w:r>
            <w:r>
              <w:rPr>
                <w:spacing w:val="-3"/>
              </w:rPr>
              <w:t> </w:t>
            </w:r>
            <w:r>
              <w:rPr/>
              <w:t>Orders,</w:t>
            </w:r>
            <w:r>
              <w:rPr>
                <w:spacing w:val="-5"/>
              </w:rPr>
              <w:t> </w:t>
            </w:r>
            <w:r>
              <w:rPr/>
              <w:t>Policies,</w:t>
            </w:r>
            <w:r>
              <w:rPr>
                <w:spacing w:val="-7"/>
              </w:rPr>
              <w:t> </w:t>
            </w:r>
            <w:r>
              <w:rPr/>
              <w:t>Rules,</w:t>
            </w:r>
            <w:r>
              <w:rPr>
                <w:spacing w:val="-4"/>
              </w:rPr>
              <w:t> </w:t>
            </w:r>
            <w:r>
              <w:rPr/>
              <w:t>Byelaws</w:t>
            </w:r>
            <w:r>
              <w:rPr>
                <w:spacing w:val="-7"/>
              </w:rPr>
              <w:t> </w:t>
            </w:r>
            <w:r>
              <w:rPr>
                <w:spacing w:val="-2"/>
              </w:rPr>
              <w:t>(B.1.6)</w:t>
            </w:r>
            <w:r>
              <w:rPr/>
              <w:tab/>
            </w:r>
            <w:r>
              <w:rPr>
                <w:spacing w:val="-5"/>
              </w:rPr>
              <w:t>181</w:t>
            </w:r>
          </w:hyperlink>
        </w:p>
        <w:p>
          <w:pPr>
            <w:pStyle w:val="TOC1"/>
            <w:tabs>
              <w:tab w:pos="9433" w:val="left" w:leader="dot"/>
            </w:tabs>
          </w:pPr>
          <w:hyperlink w:history="true" w:anchor="_TOC_250015">
            <w:r>
              <w:rPr/>
              <w:t>Appendix-2:</w:t>
            </w:r>
            <w:r>
              <w:rPr>
                <w:spacing w:val="-5"/>
              </w:rPr>
              <w:t> </w:t>
            </w:r>
            <w:r>
              <w:rPr/>
              <w:t>Application</w:t>
            </w:r>
            <w:r>
              <w:rPr>
                <w:spacing w:val="-5"/>
              </w:rPr>
              <w:t> </w:t>
            </w:r>
            <w:r>
              <w:rPr/>
              <w:t>form</w:t>
            </w:r>
            <w:r>
              <w:rPr>
                <w:spacing w:val="-8"/>
              </w:rPr>
              <w:t> </w:t>
            </w:r>
            <w:r>
              <w:rPr/>
              <w:t>for</w:t>
            </w:r>
            <w:r>
              <w:rPr>
                <w:spacing w:val="-7"/>
              </w:rPr>
              <w:t> </w:t>
            </w:r>
            <w:r>
              <w:rPr/>
              <w:t>development</w:t>
            </w:r>
            <w:r>
              <w:rPr>
                <w:spacing w:val="-4"/>
              </w:rPr>
              <w:t> </w:t>
            </w:r>
            <w:r>
              <w:rPr/>
              <w:t>permit</w:t>
            </w:r>
            <w:r>
              <w:rPr>
                <w:spacing w:val="-7"/>
              </w:rPr>
              <w:t> </w:t>
            </w:r>
            <w:r>
              <w:rPr>
                <w:spacing w:val="-2"/>
              </w:rPr>
              <w:t>(B.2.2.1)</w:t>
            </w:r>
            <w:r>
              <w:rPr/>
              <w:tab/>
            </w:r>
            <w:r>
              <w:rPr>
                <w:spacing w:val="-5"/>
              </w:rPr>
              <w:t>183</w:t>
            </w:r>
          </w:hyperlink>
        </w:p>
        <w:p>
          <w:pPr>
            <w:pStyle w:val="TOC1"/>
            <w:tabs>
              <w:tab w:pos="9433" w:val="left" w:leader="dot"/>
            </w:tabs>
            <w:spacing w:before="127"/>
          </w:pPr>
          <w:hyperlink w:history="true" w:anchor="_TOC_250014">
            <w:r>
              <w:rPr/>
              <w:t>Appendix-3:</w:t>
            </w:r>
            <w:r>
              <w:rPr>
                <w:spacing w:val="-3"/>
              </w:rPr>
              <w:t> </w:t>
            </w:r>
            <w:r>
              <w:rPr/>
              <w:t>Notice</w:t>
            </w:r>
            <w:r>
              <w:rPr>
                <w:spacing w:val="-5"/>
              </w:rPr>
              <w:t> </w:t>
            </w:r>
            <w:r>
              <w:rPr/>
              <w:t>to</w:t>
            </w:r>
            <w:r>
              <w:rPr>
                <w:spacing w:val="-7"/>
              </w:rPr>
              <w:t> </w:t>
            </w:r>
            <w:r>
              <w:rPr/>
              <w:t>start</w:t>
            </w:r>
            <w:r>
              <w:rPr>
                <w:spacing w:val="-5"/>
              </w:rPr>
              <w:t> </w:t>
            </w:r>
            <w:r>
              <w:rPr/>
              <w:t>land</w:t>
            </w:r>
            <w:r>
              <w:rPr>
                <w:spacing w:val="-3"/>
              </w:rPr>
              <w:t> </w:t>
            </w:r>
            <w:r>
              <w:rPr/>
              <w:t>development</w:t>
            </w:r>
            <w:r>
              <w:rPr>
                <w:spacing w:val="-3"/>
              </w:rPr>
              <w:t> </w:t>
            </w:r>
            <w:r>
              <w:rPr/>
              <w:t>work</w:t>
            </w:r>
            <w:r>
              <w:rPr>
                <w:spacing w:val="-3"/>
              </w:rPr>
              <w:t> </w:t>
            </w:r>
            <w:r>
              <w:rPr>
                <w:spacing w:val="-2"/>
              </w:rPr>
              <w:t>(B.2.8.1.1)</w:t>
            </w:r>
            <w:r>
              <w:rPr/>
              <w:tab/>
            </w:r>
            <w:r>
              <w:rPr>
                <w:spacing w:val="-5"/>
              </w:rPr>
              <w:t>184</w:t>
            </w:r>
          </w:hyperlink>
        </w:p>
        <w:p>
          <w:pPr>
            <w:pStyle w:val="TOC1"/>
            <w:tabs>
              <w:tab w:pos="9433" w:val="left" w:leader="dot"/>
            </w:tabs>
            <w:spacing w:before="123"/>
          </w:pPr>
          <w:hyperlink w:history="true" w:anchor="_TOC_250013">
            <w:r>
              <w:rPr/>
              <w:t>Appendix-4:</w:t>
            </w:r>
            <w:r>
              <w:rPr>
                <w:spacing w:val="-6"/>
              </w:rPr>
              <w:t> </w:t>
            </w:r>
            <w:r>
              <w:rPr/>
              <w:t>Application</w:t>
            </w:r>
            <w:r>
              <w:rPr>
                <w:spacing w:val="-4"/>
              </w:rPr>
              <w:t> </w:t>
            </w:r>
            <w:r>
              <w:rPr/>
              <w:t>Form-D</w:t>
            </w:r>
            <w:r>
              <w:rPr>
                <w:spacing w:val="-6"/>
              </w:rPr>
              <w:t> </w:t>
            </w:r>
            <w:r>
              <w:rPr/>
              <w:t>for</w:t>
            </w:r>
            <w:r>
              <w:rPr>
                <w:spacing w:val="-4"/>
              </w:rPr>
              <w:t> </w:t>
            </w:r>
            <w:r>
              <w:rPr/>
              <w:t>completion</w:t>
            </w:r>
            <w:r>
              <w:rPr>
                <w:spacing w:val="-7"/>
              </w:rPr>
              <w:t> </w:t>
            </w:r>
            <w:r>
              <w:rPr/>
              <w:t>certificate</w:t>
            </w:r>
            <w:r>
              <w:rPr>
                <w:spacing w:val="-7"/>
              </w:rPr>
              <w:t> </w:t>
            </w:r>
            <w:r>
              <w:rPr/>
              <w:t>of</w:t>
            </w:r>
            <w:r>
              <w:rPr>
                <w:spacing w:val="-6"/>
              </w:rPr>
              <w:t> </w:t>
            </w:r>
            <w:r>
              <w:rPr/>
              <w:t>layout</w:t>
            </w:r>
            <w:r>
              <w:rPr>
                <w:spacing w:val="-3"/>
              </w:rPr>
              <w:t> </w:t>
            </w:r>
            <w:r>
              <w:rPr/>
              <w:t>plan</w:t>
            </w:r>
            <w:r>
              <w:rPr>
                <w:spacing w:val="-6"/>
              </w:rPr>
              <w:t> </w:t>
            </w:r>
            <w:r>
              <w:rPr>
                <w:spacing w:val="-2"/>
              </w:rPr>
              <w:t>(B.2.9.1)</w:t>
            </w:r>
            <w:r>
              <w:rPr/>
              <w:tab/>
            </w:r>
            <w:r>
              <w:rPr>
                <w:spacing w:val="-5"/>
              </w:rPr>
              <w:t>185</w:t>
            </w:r>
          </w:hyperlink>
        </w:p>
        <w:p>
          <w:pPr>
            <w:pStyle w:val="TOC1"/>
            <w:tabs>
              <w:tab w:pos="9433" w:val="left" w:leader="dot"/>
            </w:tabs>
            <w:spacing w:before="127"/>
          </w:pPr>
          <w:hyperlink w:history="true" w:anchor="_TOC_250012">
            <w:r>
              <w:rPr/>
              <w:t>Appendix-5:</w:t>
            </w:r>
            <w:r>
              <w:rPr>
                <w:spacing w:val="-5"/>
              </w:rPr>
              <w:t> </w:t>
            </w:r>
            <w:r>
              <w:rPr/>
              <w:t>Application</w:t>
            </w:r>
            <w:r>
              <w:rPr>
                <w:spacing w:val="-5"/>
              </w:rPr>
              <w:t> </w:t>
            </w:r>
            <w:r>
              <w:rPr/>
              <w:t>Form</w:t>
            </w:r>
            <w:r>
              <w:rPr>
                <w:spacing w:val="-7"/>
              </w:rPr>
              <w:t> </w:t>
            </w:r>
            <w:r>
              <w:rPr/>
              <w:t>for</w:t>
            </w:r>
            <w:r>
              <w:rPr>
                <w:spacing w:val="-6"/>
              </w:rPr>
              <w:t> </w:t>
            </w:r>
            <w:r>
              <w:rPr/>
              <w:t>building</w:t>
            </w:r>
            <w:r>
              <w:rPr>
                <w:spacing w:val="-5"/>
              </w:rPr>
              <w:t> </w:t>
            </w:r>
            <w:r>
              <w:rPr/>
              <w:t>permit</w:t>
            </w:r>
            <w:r>
              <w:rPr>
                <w:spacing w:val="-4"/>
              </w:rPr>
              <w:t> </w:t>
            </w:r>
            <w:r>
              <w:rPr>
                <w:spacing w:val="-2"/>
              </w:rPr>
              <w:t>(B.2.2.1)</w:t>
            </w:r>
            <w:r>
              <w:rPr/>
              <w:tab/>
            </w:r>
            <w:r>
              <w:rPr>
                <w:spacing w:val="-5"/>
              </w:rPr>
              <w:t>189</w:t>
            </w:r>
          </w:hyperlink>
        </w:p>
        <w:p>
          <w:pPr>
            <w:pStyle w:val="TOC1"/>
            <w:tabs>
              <w:tab w:pos="9433" w:val="left" w:leader="dot"/>
            </w:tabs>
            <w:spacing w:before="124"/>
          </w:pPr>
          <w:hyperlink w:history="true" w:anchor="_TOC_250011">
            <w:r>
              <w:rPr/>
              <w:t>Appendix-6:</w:t>
            </w:r>
            <w:r>
              <w:rPr>
                <w:spacing w:val="-3"/>
              </w:rPr>
              <w:t> </w:t>
            </w:r>
            <w:r>
              <w:rPr/>
              <w:t>Form</w:t>
            </w:r>
            <w:r>
              <w:rPr>
                <w:spacing w:val="-6"/>
              </w:rPr>
              <w:t> </w:t>
            </w:r>
            <w:r>
              <w:rPr/>
              <w:t>to</w:t>
            </w:r>
            <w:r>
              <w:rPr>
                <w:spacing w:val="-3"/>
              </w:rPr>
              <w:t> </w:t>
            </w:r>
            <w:r>
              <w:rPr/>
              <w:t>intimate</w:t>
            </w:r>
            <w:r>
              <w:rPr>
                <w:spacing w:val="-6"/>
              </w:rPr>
              <w:t> </w:t>
            </w:r>
            <w:r>
              <w:rPr/>
              <w:t>start</w:t>
            </w:r>
            <w:r>
              <w:rPr>
                <w:spacing w:val="-5"/>
              </w:rPr>
              <w:t> </w:t>
            </w:r>
            <w:r>
              <w:rPr/>
              <w:t>of</w:t>
            </w:r>
            <w:r>
              <w:rPr>
                <w:spacing w:val="-4"/>
              </w:rPr>
              <w:t> </w:t>
            </w:r>
            <w:r>
              <w:rPr/>
              <w:t>building</w:t>
            </w:r>
            <w:r>
              <w:rPr>
                <w:spacing w:val="-4"/>
              </w:rPr>
              <w:t> </w:t>
            </w:r>
            <w:r>
              <w:rPr/>
              <w:t>construction</w:t>
            </w:r>
            <w:r>
              <w:rPr>
                <w:spacing w:val="-3"/>
              </w:rPr>
              <w:t> </w:t>
            </w:r>
            <w:r>
              <w:rPr>
                <w:spacing w:val="-2"/>
              </w:rPr>
              <w:t>(B.2.8.1.2)</w:t>
            </w:r>
            <w:r>
              <w:rPr/>
              <w:tab/>
            </w:r>
            <w:r>
              <w:rPr>
                <w:spacing w:val="-5"/>
              </w:rPr>
              <w:t>190</w:t>
            </w:r>
          </w:hyperlink>
        </w:p>
        <w:p>
          <w:pPr>
            <w:pStyle w:val="TOC1"/>
            <w:tabs>
              <w:tab w:pos="9433" w:val="left" w:leader="dot"/>
            </w:tabs>
            <w:spacing w:line="244" w:lineRule="auto"/>
            <w:ind w:right="304"/>
          </w:pPr>
          <w:hyperlink w:history="true" w:anchor="_TOC_250010">
            <w:r>
              <w:rPr/>
              <w:t>Appendix-7: Application Form-A for completion certificate of residential building (&gt; 300 sqm.) – </w:t>
            </w:r>
            <w:r>
              <w:rPr>
                <w:color w:val="000000"/>
                <w:spacing w:val="-2"/>
                <w:highlight w:val="cyan"/>
              </w:rPr>
              <w:t>(B.2.9.2)</w:t>
            </w:r>
            <w:r>
              <w:rPr>
                <w:color w:val="000000"/>
              </w:rPr>
              <w:tab/>
            </w:r>
            <w:r>
              <w:rPr>
                <w:color w:val="000000"/>
                <w:spacing w:val="-5"/>
              </w:rPr>
              <w:t>191</w:t>
            </w:r>
          </w:hyperlink>
        </w:p>
        <w:p>
          <w:pPr>
            <w:pStyle w:val="TOC1"/>
            <w:tabs>
              <w:tab w:pos="9433" w:val="left" w:leader="dot"/>
            </w:tabs>
            <w:spacing w:line="244" w:lineRule="auto" w:before="120"/>
            <w:ind w:right="304"/>
          </w:pPr>
          <w:hyperlink w:history="true" w:anchor="_TOC_250009">
            <w:r>
              <w:rPr/>
              <w:t>Appendix-7:</w:t>
            </w:r>
            <w:r>
              <w:rPr>
                <w:spacing w:val="40"/>
              </w:rPr>
              <w:t> </w:t>
            </w:r>
            <w:r>
              <w:rPr/>
              <w:t>Application Form-B for completion</w:t>
            </w:r>
            <w:r>
              <w:rPr>
                <w:spacing w:val="-1"/>
              </w:rPr>
              <w:t> </w:t>
            </w:r>
            <w:r>
              <w:rPr/>
              <w:t>certificate of group housing, commercial and multi-storey</w:t>
            </w:r>
            <w:r>
              <w:rPr>
                <w:spacing w:val="-3"/>
              </w:rPr>
              <w:t> </w:t>
            </w:r>
            <w:r>
              <w:rPr/>
              <w:t>building</w:t>
            </w:r>
            <w:r>
              <w:rPr>
                <w:spacing w:val="-5"/>
              </w:rPr>
              <w:t> </w:t>
            </w:r>
            <w:r>
              <w:rPr>
                <w:spacing w:val="-2"/>
              </w:rPr>
              <w:t>(B.2.9.2)</w:t>
            </w:r>
            <w:r>
              <w:rPr/>
              <w:tab/>
            </w:r>
            <w:r>
              <w:rPr>
                <w:spacing w:val="-5"/>
              </w:rPr>
              <w:t>194</w:t>
            </w:r>
          </w:hyperlink>
        </w:p>
        <w:p>
          <w:pPr>
            <w:pStyle w:val="TOC1"/>
            <w:tabs>
              <w:tab w:pos="9433" w:val="left" w:leader="dot"/>
            </w:tabs>
            <w:spacing w:line="244" w:lineRule="auto" w:before="123"/>
            <w:ind w:right="304"/>
          </w:pPr>
          <w:hyperlink w:history="true" w:anchor="_TOC_250008">
            <w:r>
              <w:rPr/>
              <w:t>Appendix-7 Application Form-C for completion certificate of buildings other than residential, group housing,</w:t>
            </w:r>
            <w:r>
              <w:rPr>
                <w:spacing w:val="-5"/>
              </w:rPr>
              <w:t> </w:t>
            </w:r>
            <w:r>
              <w:rPr/>
              <w:t>commercial</w:t>
            </w:r>
            <w:r>
              <w:rPr>
                <w:spacing w:val="-6"/>
              </w:rPr>
              <w:t> </w:t>
            </w:r>
            <w:r>
              <w:rPr/>
              <w:t>and</w:t>
            </w:r>
            <w:r>
              <w:rPr>
                <w:spacing w:val="-6"/>
              </w:rPr>
              <w:t> </w:t>
            </w:r>
            <w:r>
              <w:rPr/>
              <w:t>multi-storey</w:t>
            </w:r>
            <w:r>
              <w:rPr>
                <w:spacing w:val="-4"/>
              </w:rPr>
              <w:t> </w:t>
            </w:r>
            <w:r>
              <w:rPr/>
              <w:t>buildings</w:t>
            </w:r>
            <w:r>
              <w:rPr>
                <w:spacing w:val="-6"/>
              </w:rPr>
              <w:t> </w:t>
            </w:r>
            <w:r>
              <w:rPr>
                <w:spacing w:val="-2"/>
              </w:rPr>
              <w:t>(B.2.9.2)</w:t>
            </w:r>
            <w:r>
              <w:rPr/>
              <w:tab/>
            </w:r>
            <w:r>
              <w:rPr>
                <w:spacing w:val="-5"/>
              </w:rPr>
              <w:t>197</w:t>
            </w:r>
          </w:hyperlink>
        </w:p>
        <w:p>
          <w:pPr>
            <w:pStyle w:val="TOC1"/>
            <w:tabs>
              <w:tab w:pos="9433" w:val="left" w:leader="dot"/>
            </w:tabs>
            <w:spacing w:before="119"/>
          </w:pPr>
          <w:hyperlink w:history="true" w:anchor="_TOC_250007">
            <w:r>
              <w:rPr/>
              <w:t>Appendix-8:</w:t>
            </w:r>
            <w:r>
              <w:rPr>
                <w:spacing w:val="-6"/>
              </w:rPr>
              <w:t> </w:t>
            </w:r>
            <w:r>
              <w:rPr/>
              <w:t>Building</w:t>
            </w:r>
            <w:r>
              <w:rPr>
                <w:spacing w:val="-7"/>
              </w:rPr>
              <w:t> </w:t>
            </w:r>
            <w:r>
              <w:rPr/>
              <w:t>Information</w:t>
            </w:r>
            <w:r>
              <w:rPr>
                <w:spacing w:val="-6"/>
              </w:rPr>
              <w:t> </w:t>
            </w:r>
            <w:r>
              <w:rPr/>
              <w:t>Schedule</w:t>
            </w:r>
            <w:r>
              <w:rPr>
                <w:spacing w:val="-8"/>
              </w:rPr>
              <w:t> </w:t>
            </w:r>
            <w:r>
              <w:rPr>
                <w:spacing w:val="-2"/>
              </w:rPr>
              <w:t>(B.11.8.2)</w:t>
            </w:r>
            <w:r>
              <w:rPr/>
              <w:tab/>
            </w:r>
            <w:r>
              <w:rPr>
                <w:spacing w:val="-5"/>
              </w:rPr>
              <w:t>200</w:t>
            </w:r>
          </w:hyperlink>
        </w:p>
        <w:p>
          <w:pPr>
            <w:pStyle w:val="TOC1"/>
            <w:tabs>
              <w:tab w:pos="9433" w:val="left" w:leader="dot"/>
            </w:tabs>
            <w:spacing w:before="124"/>
          </w:pPr>
          <w:hyperlink w:history="true" w:anchor="_TOC_250006">
            <w:r>
              <w:rPr/>
              <w:t>Appendix-9:</w:t>
            </w:r>
            <w:r>
              <w:rPr>
                <w:spacing w:val="-6"/>
              </w:rPr>
              <w:t> </w:t>
            </w:r>
            <w:r>
              <w:rPr/>
              <w:t>Structural</w:t>
            </w:r>
            <w:r>
              <w:rPr>
                <w:spacing w:val="-5"/>
              </w:rPr>
              <w:t> </w:t>
            </w:r>
            <w:r>
              <w:rPr/>
              <w:t>Safety</w:t>
            </w:r>
            <w:r>
              <w:rPr>
                <w:spacing w:val="-6"/>
              </w:rPr>
              <w:t> </w:t>
            </w:r>
            <w:r>
              <w:rPr/>
              <w:t>Certificate</w:t>
            </w:r>
            <w:r>
              <w:rPr>
                <w:spacing w:val="-8"/>
              </w:rPr>
              <w:t> </w:t>
            </w:r>
            <w:r>
              <w:rPr>
                <w:spacing w:val="-2"/>
              </w:rPr>
              <w:t>(B.11.8.2)</w:t>
            </w:r>
            <w:r>
              <w:rPr/>
              <w:tab/>
            </w:r>
            <w:r>
              <w:rPr>
                <w:spacing w:val="-5"/>
              </w:rPr>
              <w:t>202</w:t>
            </w:r>
          </w:hyperlink>
        </w:p>
        <w:p>
          <w:pPr>
            <w:pStyle w:val="TOC1"/>
            <w:tabs>
              <w:tab w:pos="9433" w:val="left" w:leader="dot"/>
            </w:tabs>
            <w:spacing w:before="127"/>
          </w:pPr>
          <w:hyperlink w:history="true" w:anchor="_TOC_250005">
            <w:r>
              <w:rPr/>
              <w:t>Appendix-10:</w:t>
            </w:r>
            <w:r>
              <w:rPr>
                <w:spacing w:val="-5"/>
              </w:rPr>
              <w:t> </w:t>
            </w:r>
            <w:r>
              <w:rPr/>
              <w:t>Structural</w:t>
            </w:r>
            <w:r>
              <w:rPr>
                <w:spacing w:val="-6"/>
              </w:rPr>
              <w:t> </w:t>
            </w:r>
            <w:r>
              <w:rPr/>
              <w:t>and</w:t>
            </w:r>
            <w:r>
              <w:rPr>
                <w:spacing w:val="-5"/>
              </w:rPr>
              <w:t> </w:t>
            </w:r>
            <w:r>
              <w:rPr/>
              <w:t>Foundation</w:t>
            </w:r>
            <w:r>
              <w:rPr>
                <w:spacing w:val="-5"/>
              </w:rPr>
              <w:t> </w:t>
            </w:r>
            <w:r>
              <w:rPr/>
              <w:t>Design</w:t>
            </w:r>
            <w:r>
              <w:rPr>
                <w:spacing w:val="-5"/>
              </w:rPr>
              <w:t> </w:t>
            </w:r>
            <w:r>
              <w:rPr>
                <w:spacing w:val="-2"/>
              </w:rPr>
              <w:t>Certificate</w:t>
            </w:r>
            <w:r>
              <w:rPr/>
              <w:tab/>
            </w:r>
            <w:r>
              <w:rPr>
                <w:spacing w:val="-5"/>
              </w:rPr>
              <w:t>203</w:t>
            </w:r>
          </w:hyperlink>
        </w:p>
        <w:p>
          <w:pPr>
            <w:pStyle w:val="TOC1"/>
            <w:tabs>
              <w:tab w:pos="9433" w:val="left" w:leader="dot"/>
            </w:tabs>
          </w:pPr>
          <w:hyperlink w:history="true" w:anchor="_TOC_250004">
            <w:r>
              <w:rPr/>
              <w:t>Appendix-11:</w:t>
            </w:r>
            <w:r>
              <w:rPr>
                <w:spacing w:val="-7"/>
              </w:rPr>
              <w:t> </w:t>
            </w:r>
            <w:r>
              <w:rPr/>
              <w:t>Structural</w:t>
            </w:r>
            <w:r>
              <w:rPr>
                <w:spacing w:val="-4"/>
              </w:rPr>
              <w:t> </w:t>
            </w:r>
            <w:r>
              <w:rPr/>
              <w:t>Safety</w:t>
            </w:r>
            <w:r>
              <w:rPr>
                <w:spacing w:val="-8"/>
              </w:rPr>
              <w:t> </w:t>
            </w:r>
            <w:r>
              <w:rPr/>
              <w:t>Certificate</w:t>
            </w:r>
            <w:r>
              <w:rPr>
                <w:spacing w:val="-5"/>
              </w:rPr>
              <w:t> </w:t>
            </w:r>
            <w:r>
              <w:rPr/>
              <w:t>on</w:t>
            </w:r>
            <w:r>
              <w:rPr>
                <w:spacing w:val="-6"/>
              </w:rPr>
              <w:t> </w:t>
            </w:r>
            <w:r>
              <w:rPr/>
              <w:t>Completion</w:t>
            </w:r>
            <w:r>
              <w:rPr>
                <w:spacing w:val="-5"/>
              </w:rPr>
              <w:t> </w:t>
            </w:r>
            <w:r>
              <w:rPr/>
              <w:t>of</w:t>
            </w:r>
            <w:r>
              <w:rPr>
                <w:spacing w:val="-5"/>
              </w:rPr>
              <w:t> </w:t>
            </w:r>
            <w:r>
              <w:rPr/>
              <w:t>Building</w:t>
            </w:r>
            <w:r>
              <w:rPr>
                <w:spacing w:val="-5"/>
              </w:rPr>
              <w:t> </w:t>
            </w:r>
            <w:r>
              <w:rPr>
                <w:spacing w:val="-2"/>
              </w:rPr>
              <w:t>(B.11.8.4)</w:t>
            </w:r>
            <w:r>
              <w:rPr/>
              <w:tab/>
            </w:r>
            <w:r>
              <w:rPr>
                <w:spacing w:val="-5"/>
              </w:rPr>
              <w:t>204</w:t>
            </w:r>
          </w:hyperlink>
        </w:p>
        <w:p>
          <w:pPr>
            <w:pStyle w:val="TOC1"/>
            <w:tabs>
              <w:tab w:pos="9433" w:val="left" w:leader="dot"/>
            </w:tabs>
            <w:spacing w:before="124"/>
          </w:pPr>
          <w:hyperlink w:history="true" w:anchor="_TOC_250003">
            <w:r>
              <w:rPr/>
              <w:t>Appendix-12:</w:t>
            </w:r>
            <w:r>
              <w:rPr>
                <w:spacing w:val="-10"/>
              </w:rPr>
              <w:t> </w:t>
            </w:r>
            <w:r>
              <w:rPr/>
              <w:t>Affidavit</w:t>
            </w:r>
            <w:r>
              <w:rPr>
                <w:spacing w:val="-7"/>
              </w:rPr>
              <w:t> </w:t>
            </w:r>
            <w:r>
              <w:rPr/>
              <w:t>for</w:t>
            </w:r>
            <w:r>
              <w:rPr>
                <w:spacing w:val="-9"/>
              </w:rPr>
              <w:t> </w:t>
            </w:r>
            <w:r>
              <w:rPr/>
              <w:t>Development/Building</w:t>
            </w:r>
            <w:r>
              <w:rPr>
                <w:spacing w:val="-8"/>
              </w:rPr>
              <w:t> </w:t>
            </w:r>
            <w:r>
              <w:rPr/>
              <w:t>Permission</w:t>
            </w:r>
            <w:r>
              <w:rPr>
                <w:spacing w:val="-8"/>
              </w:rPr>
              <w:t> </w:t>
            </w:r>
            <w:r>
              <w:rPr>
                <w:spacing w:val="-2"/>
              </w:rPr>
              <w:t>(B.2.2.1)</w:t>
            </w:r>
            <w:r>
              <w:rPr/>
              <w:tab/>
            </w:r>
            <w:r>
              <w:rPr>
                <w:spacing w:val="-5"/>
              </w:rPr>
              <w:t>205</w:t>
            </w:r>
          </w:hyperlink>
        </w:p>
        <w:p>
          <w:pPr>
            <w:pStyle w:val="TOC1"/>
            <w:tabs>
              <w:tab w:pos="9433" w:val="left" w:leader="dot"/>
            </w:tabs>
          </w:pPr>
          <w:hyperlink w:history="true" w:anchor="_TOC_250002">
            <w:r>
              <w:rPr/>
              <w:t>Appendix-13:</w:t>
            </w:r>
            <w:r>
              <w:rPr>
                <w:spacing w:val="-5"/>
              </w:rPr>
              <w:t> </w:t>
            </w:r>
            <w:r>
              <w:rPr/>
              <w:t>Site</w:t>
            </w:r>
            <w:r>
              <w:rPr>
                <w:spacing w:val="-5"/>
              </w:rPr>
              <w:t> </w:t>
            </w:r>
            <w:r>
              <w:rPr/>
              <w:t>Inspection</w:t>
            </w:r>
            <w:r>
              <w:rPr>
                <w:spacing w:val="-5"/>
              </w:rPr>
              <w:t> </w:t>
            </w:r>
            <w:r>
              <w:rPr/>
              <w:t>Notice</w:t>
            </w:r>
            <w:r>
              <w:rPr>
                <w:spacing w:val="-6"/>
              </w:rPr>
              <w:t> </w:t>
            </w:r>
            <w:r>
              <w:rPr>
                <w:spacing w:val="-2"/>
              </w:rPr>
              <w:t>(B.2.8.1)</w:t>
            </w:r>
            <w:r>
              <w:rPr/>
              <w:tab/>
            </w:r>
            <w:r>
              <w:rPr>
                <w:spacing w:val="-5"/>
              </w:rPr>
              <w:t>206</w:t>
            </w:r>
          </w:hyperlink>
        </w:p>
        <w:p>
          <w:pPr>
            <w:pStyle w:val="TOC1"/>
            <w:tabs>
              <w:tab w:pos="9433" w:val="left" w:leader="dot"/>
            </w:tabs>
            <w:spacing w:before="124"/>
          </w:pPr>
          <w:hyperlink w:history="true" w:anchor="_TOC_250001">
            <w:r>
              <w:rPr/>
              <w:t>Appendix-14:</w:t>
            </w:r>
            <w:r>
              <w:rPr>
                <w:spacing w:val="-6"/>
              </w:rPr>
              <w:t> </w:t>
            </w:r>
            <w:r>
              <w:rPr/>
              <w:t>Format</w:t>
            </w:r>
            <w:r>
              <w:rPr>
                <w:spacing w:val="-6"/>
              </w:rPr>
              <w:t> </w:t>
            </w:r>
            <w:r>
              <w:rPr/>
              <w:t>for</w:t>
            </w:r>
            <w:r>
              <w:rPr>
                <w:spacing w:val="-5"/>
              </w:rPr>
              <w:t> </w:t>
            </w:r>
            <w:r>
              <w:rPr/>
              <w:t>Structural</w:t>
            </w:r>
            <w:r>
              <w:rPr>
                <w:spacing w:val="-5"/>
              </w:rPr>
              <w:t> </w:t>
            </w:r>
            <w:r>
              <w:rPr/>
              <w:t>Design</w:t>
            </w:r>
            <w:r>
              <w:rPr>
                <w:spacing w:val="-4"/>
              </w:rPr>
              <w:t> </w:t>
            </w:r>
            <w:r>
              <w:rPr/>
              <w:t>Basis</w:t>
            </w:r>
            <w:r>
              <w:rPr>
                <w:spacing w:val="-5"/>
              </w:rPr>
              <w:t> </w:t>
            </w:r>
            <w:r>
              <w:rPr/>
              <w:t>Report</w:t>
            </w:r>
            <w:r>
              <w:rPr>
                <w:spacing w:val="-6"/>
              </w:rPr>
              <w:t> </w:t>
            </w:r>
            <w:r>
              <w:rPr/>
              <w:t>(SDBR)</w:t>
            </w:r>
            <w:r>
              <w:rPr>
                <w:spacing w:val="-4"/>
              </w:rPr>
              <w:t> </w:t>
            </w:r>
            <w:r>
              <w:rPr>
                <w:spacing w:val="-2"/>
              </w:rPr>
              <w:t>(B.11.7)</w:t>
            </w:r>
            <w:r>
              <w:rPr/>
              <w:tab/>
            </w:r>
            <w:r>
              <w:rPr>
                <w:spacing w:val="-5"/>
              </w:rPr>
              <w:t>207</w:t>
            </w:r>
          </w:hyperlink>
        </w:p>
        <w:p>
          <w:pPr>
            <w:pStyle w:val="TOC1"/>
            <w:tabs>
              <w:tab w:pos="9433" w:val="left" w:leader="dot"/>
            </w:tabs>
          </w:pPr>
          <w:hyperlink w:history="true" w:anchor="_TOC_250000">
            <w:r>
              <w:rPr/>
              <w:t>Appendix-15:</w:t>
            </w:r>
            <w:r>
              <w:rPr>
                <w:spacing w:val="-3"/>
              </w:rPr>
              <w:t> </w:t>
            </w:r>
            <w:r>
              <w:rPr/>
              <w:t>Use</w:t>
            </w:r>
            <w:r>
              <w:rPr>
                <w:spacing w:val="-6"/>
              </w:rPr>
              <w:t> </w:t>
            </w:r>
            <w:r>
              <w:rPr/>
              <w:t>zones</w:t>
            </w:r>
            <w:r>
              <w:rPr>
                <w:spacing w:val="-4"/>
              </w:rPr>
              <w:t> </w:t>
            </w:r>
            <w:r>
              <w:rPr/>
              <w:t>across</w:t>
            </w:r>
            <w:r>
              <w:rPr>
                <w:spacing w:val="-5"/>
              </w:rPr>
              <w:t> </w:t>
            </w:r>
            <w:r>
              <w:rPr/>
              <w:t>different</w:t>
            </w:r>
            <w:r>
              <w:rPr>
                <w:spacing w:val="-6"/>
              </w:rPr>
              <w:t> </w:t>
            </w:r>
            <w:r>
              <w:rPr/>
              <w:t>master</w:t>
            </w:r>
            <w:r>
              <w:rPr>
                <w:spacing w:val="-3"/>
              </w:rPr>
              <w:t> </w:t>
            </w:r>
            <w:r>
              <w:rPr>
                <w:spacing w:val="-2"/>
              </w:rPr>
              <w:t>plans</w:t>
            </w:r>
            <w:r>
              <w:rPr/>
              <w:tab/>
            </w:r>
            <w:r>
              <w:rPr>
                <w:spacing w:val="-5"/>
              </w:rPr>
              <w:t>214</w:t>
            </w:r>
          </w:hyperlink>
        </w:p>
        <w:p>
          <w:pPr/>
          <w:r>
            <w:fldChar w:fldCharType="end"/>
          </w:r>
        </w:p>
      </w:sdtContent>
    </w:sdt>
    <w:p>
      <w:pPr>
        <w:spacing w:after="0"/>
        <w:sectPr>
          <w:type w:val="continuous"/>
          <w:pgSz w:w="11920" w:h="16850"/>
          <w:pgMar w:header="0" w:footer="417" w:top="1361" w:bottom="1509" w:left="708" w:right="1133"/>
        </w:sectPr>
      </w:pPr>
    </w:p>
    <w:p>
      <w:pPr>
        <w:spacing w:before="59"/>
        <w:ind w:left="424" w:right="0" w:firstLine="0"/>
        <w:jc w:val="center"/>
        <w:rPr>
          <w:b/>
          <w:sz w:val="36"/>
        </w:rPr>
      </w:pPr>
      <w:r>
        <w:rPr>
          <w:b/>
          <w:sz w:val="36"/>
        </w:rPr>
        <w:t>Explanatory</w:t>
      </w:r>
      <w:r>
        <w:rPr>
          <w:b/>
          <w:spacing w:val="-3"/>
          <w:sz w:val="36"/>
        </w:rPr>
        <w:t> </w:t>
      </w:r>
      <w:r>
        <w:rPr>
          <w:b/>
          <w:spacing w:val="-4"/>
          <w:sz w:val="36"/>
        </w:rPr>
        <w:t>Note</w:t>
      </w:r>
    </w:p>
    <w:p>
      <w:pPr>
        <w:spacing w:after="0"/>
        <w:jc w:val="center"/>
        <w:rPr>
          <w:b/>
          <w:sz w:val="36"/>
        </w:rPr>
        <w:sectPr>
          <w:pgSz w:w="11920" w:h="16850"/>
          <w:pgMar w:header="0" w:footer="417" w:top="1380" w:bottom="600" w:left="708" w:right="1133"/>
        </w:sectPr>
      </w:pPr>
    </w:p>
    <w:p>
      <w:pPr>
        <w:pStyle w:val="Heading1"/>
        <w:numPr>
          <w:ilvl w:val="0"/>
          <w:numId w:val="2"/>
        </w:numPr>
        <w:tabs>
          <w:tab w:pos="597" w:val="left" w:leader="none"/>
        </w:tabs>
        <w:spacing w:line="240" w:lineRule="auto" w:before="72" w:after="0"/>
        <w:ind w:left="597" w:right="0" w:hanging="432"/>
        <w:jc w:val="left"/>
      </w:pPr>
      <w:bookmarkStart w:name="_TOC_250127" w:id="1"/>
      <w:r>
        <w:rPr>
          <w:color w:val="006FC0"/>
        </w:rPr>
        <w:t>Short</w:t>
      </w:r>
      <w:r>
        <w:rPr>
          <w:color w:val="006FC0"/>
          <w:spacing w:val="-8"/>
        </w:rPr>
        <w:t> </w:t>
      </w:r>
      <w:r>
        <w:rPr>
          <w:color w:val="006FC0"/>
        </w:rPr>
        <w:t>Title</w:t>
      </w:r>
      <w:r>
        <w:rPr>
          <w:color w:val="006FC0"/>
          <w:spacing w:val="-6"/>
        </w:rPr>
        <w:t> </w:t>
      </w:r>
      <w:r>
        <w:rPr>
          <w:color w:val="006FC0"/>
        </w:rPr>
        <w:t>and</w:t>
      </w:r>
      <w:r>
        <w:rPr>
          <w:color w:val="006FC0"/>
          <w:spacing w:val="-7"/>
        </w:rPr>
        <w:t> </w:t>
      </w:r>
      <w:bookmarkEnd w:id="1"/>
      <w:r>
        <w:rPr>
          <w:color w:val="006FC0"/>
          <w:spacing w:val="-2"/>
        </w:rPr>
        <w:t>Definitions</w:t>
      </w:r>
    </w:p>
    <w:p>
      <w:pPr>
        <w:pStyle w:val="Heading2"/>
        <w:numPr>
          <w:ilvl w:val="1"/>
          <w:numId w:val="2"/>
        </w:numPr>
        <w:tabs>
          <w:tab w:pos="741" w:val="left" w:leader="none"/>
        </w:tabs>
        <w:spacing w:line="240" w:lineRule="auto" w:before="125" w:after="0"/>
        <w:ind w:left="741" w:right="0" w:hanging="576"/>
        <w:jc w:val="left"/>
        <w:rPr>
          <w:color w:val="00AF50"/>
        </w:rPr>
      </w:pPr>
      <w:bookmarkStart w:name="_TOC_250126" w:id="2"/>
      <w:r>
        <w:rPr>
          <w:color w:val="00AF50"/>
        </w:rPr>
        <w:t>Short</w:t>
      </w:r>
      <w:r>
        <w:rPr>
          <w:color w:val="00AF50"/>
          <w:spacing w:val="-4"/>
        </w:rPr>
        <w:t> </w:t>
      </w:r>
      <w:r>
        <w:rPr>
          <w:color w:val="00AF50"/>
        </w:rPr>
        <w:t>Title</w:t>
      </w:r>
      <w:r>
        <w:rPr>
          <w:color w:val="00AF50"/>
          <w:spacing w:val="-5"/>
        </w:rPr>
        <w:t> </w:t>
      </w:r>
      <w:r>
        <w:rPr>
          <w:color w:val="00AF50"/>
        </w:rPr>
        <w:t>and</w:t>
      </w:r>
      <w:r>
        <w:rPr>
          <w:color w:val="00AF50"/>
          <w:spacing w:val="-3"/>
        </w:rPr>
        <w:t> </w:t>
      </w:r>
      <w:bookmarkEnd w:id="2"/>
      <w:r>
        <w:rPr>
          <w:color w:val="00AF50"/>
          <w:spacing w:val="-2"/>
        </w:rPr>
        <w:t>extent</w:t>
      </w:r>
    </w:p>
    <w:p>
      <w:pPr>
        <w:pStyle w:val="ListParagraph"/>
        <w:numPr>
          <w:ilvl w:val="0"/>
          <w:numId w:val="3"/>
        </w:numPr>
        <w:tabs>
          <w:tab w:pos="731" w:val="left" w:leader="none"/>
        </w:tabs>
        <w:spacing w:line="244" w:lineRule="auto" w:before="130" w:after="0"/>
        <w:ind w:left="731" w:right="586" w:hanging="425"/>
        <w:jc w:val="left"/>
        <w:rPr>
          <w:sz w:val="22"/>
        </w:rPr>
      </w:pPr>
      <w:r>
        <w:rPr>
          <w:sz w:val="22"/>
        </w:rPr>
        <w:t>These</w:t>
      </w:r>
      <w:r>
        <w:rPr>
          <w:spacing w:val="40"/>
          <w:sz w:val="22"/>
        </w:rPr>
        <w:t> </w:t>
      </w:r>
      <w:r>
        <w:rPr>
          <w:sz w:val="22"/>
        </w:rPr>
        <w:t>bye-laws</w:t>
      </w:r>
      <w:r>
        <w:rPr>
          <w:spacing w:val="40"/>
          <w:sz w:val="22"/>
        </w:rPr>
        <w:t> </w:t>
      </w:r>
      <w:r>
        <w:rPr>
          <w:sz w:val="22"/>
        </w:rPr>
        <w:t>will</w:t>
      </w:r>
      <w:r>
        <w:rPr>
          <w:spacing w:val="40"/>
          <w:sz w:val="22"/>
        </w:rPr>
        <w:t> </w:t>
      </w:r>
      <w:r>
        <w:rPr>
          <w:sz w:val="22"/>
        </w:rPr>
        <w:t>be</w:t>
      </w:r>
      <w:r>
        <w:rPr>
          <w:spacing w:val="40"/>
          <w:sz w:val="22"/>
        </w:rPr>
        <w:t> </w:t>
      </w:r>
      <w:r>
        <w:rPr>
          <w:sz w:val="22"/>
        </w:rPr>
        <w:t>called…</w:t>
      </w:r>
      <w:r>
        <w:rPr>
          <w:spacing w:val="40"/>
          <w:sz w:val="22"/>
        </w:rPr>
        <w:t> </w:t>
      </w:r>
      <w:r>
        <w:rPr>
          <w:sz w:val="22"/>
        </w:rPr>
        <w:t>(Name</w:t>
      </w:r>
      <w:r>
        <w:rPr>
          <w:spacing w:val="40"/>
          <w:sz w:val="22"/>
        </w:rPr>
        <w:t> </w:t>
      </w:r>
      <w:r>
        <w:rPr>
          <w:sz w:val="22"/>
        </w:rPr>
        <w:t>of</w:t>
      </w:r>
      <w:r>
        <w:rPr>
          <w:spacing w:val="40"/>
          <w:sz w:val="22"/>
        </w:rPr>
        <w:t> </w:t>
      </w:r>
      <w:r>
        <w:rPr>
          <w:sz w:val="22"/>
        </w:rPr>
        <w:t>Authority)…</w:t>
      </w:r>
      <w:r>
        <w:rPr>
          <w:spacing w:val="40"/>
          <w:sz w:val="22"/>
        </w:rPr>
        <w:t> </w:t>
      </w:r>
      <w:r>
        <w:rPr>
          <w:sz w:val="22"/>
        </w:rPr>
        <w:t>Development</w:t>
      </w:r>
      <w:r>
        <w:rPr>
          <w:spacing w:val="40"/>
          <w:sz w:val="22"/>
        </w:rPr>
        <w:t> </w:t>
      </w:r>
      <w:r>
        <w:rPr>
          <w:sz w:val="22"/>
        </w:rPr>
        <w:t>Authority</w:t>
      </w:r>
      <w:r>
        <w:rPr>
          <w:spacing w:val="40"/>
          <w:sz w:val="22"/>
        </w:rPr>
        <w:t> </w:t>
      </w:r>
      <w:r>
        <w:rPr>
          <w:sz w:val="22"/>
        </w:rPr>
        <w:t>Building Construction and Development Byelaws 2025.</w:t>
      </w:r>
    </w:p>
    <w:p>
      <w:pPr>
        <w:pStyle w:val="ListParagraph"/>
        <w:numPr>
          <w:ilvl w:val="0"/>
          <w:numId w:val="3"/>
        </w:numPr>
        <w:tabs>
          <w:tab w:pos="727" w:val="left" w:leader="none"/>
          <w:tab w:pos="731" w:val="left" w:leader="none"/>
        </w:tabs>
        <w:spacing w:line="244" w:lineRule="auto" w:before="119" w:after="0"/>
        <w:ind w:left="731" w:right="588" w:hanging="425"/>
        <w:jc w:val="left"/>
        <w:rPr>
          <w:sz w:val="22"/>
        </w:rPr>
      </w:pPr>
      <w:r>
        <w:rPr>
          <w:sz w:val="22"/>
        </w:rPr>
        <w:t>These bye-laws will be applicable to the entire …(Name of development area)… development </w:t>
      </w:r>
      <w:r>
        <w:rPr>
          <w:spacing w:val="-4"/>
          <w:sz w:val="22"/>
        </w:rPr>
        <w:t>area.</w:t>
      </w:r>
    </w:p>
    <w:p>
      <w:pPr>
        <w:pStyle w:val="Heading2"/>
        <w:numPr>
          <w:ilvl w:val="1"/>
          <w:numId w:val="2"/>
        </w:numPr>
        <w:tabs>
          <w:tab w:pos="741" w:val="left" w:leader="none"/>
        </w:tabs>
        <w:spacing w:line="240" w:lineRule="auto" w:before="119" w:after="0"/>
        <w:ind w:left="741" w:right="0" w:hanging="576"/>
        <w:jc w:val="left"/>
        <w:rPr>
          <w:color w:val="00AF50"/>
        </w:rPr>
      </w:pPr>
      <w:bookmarkStart w:name="_TOC_250125" w:id="3"/>
      <w:bookmarkEnd w:id="3"/>
      <w:r>
        <w:rPr>
          <w:color w:val="00AF50"/>
          <w:spacing w:val="-2"/>
        </w:rPr>
        <w:t>Definitions</w:t>
      </w:r>
    </w:p>
    <w:p>
      <w:pPr>
        <w:pStyle w:val="BodyText"/>
        <w:spacing w:before="7"/>
        <w:ind w:left="0"/>
        <w:rPr>
          <w:rFonts w:ascii="Calibri"/>
          <w:b/>
          <w:sz w:val="1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062"/>
        <w:gridCol w:w="6248"/>
      </w:tblGrid>
      <w:tr>
        <w:trPr>
          <w:trHeight w:val="453" w:hRule="atLeast"/>
        </w:trPr>
        <w:tc>
          <w:tcPr>
            <w:tcW w:w="708" w:type="dxa"/>
            <w:shd w:val="clear" w:color="auto" w:fill="D9E0F1"/>
          </w:tcPr>
          <w:p>
            <w:pPr>
              <w:pStyle w:val="TableParagraph"/>
              <w:spacing w:before="1"/>
              <w:ind w:left="107"/>
              <w:rPr>
                <w:b/>
                <w:sz w:val="20"/>
              </w:rPr>
            </w:pPr>
            <w:r>
              <w:rPr>
                <w:b/>
                <w:spacing w:val="-5"/>
                <w:sz w:val="20"/>
              </w:rPr>
              <w:t>Sl.</w:t>
            </w:r>
          </w:p>
        </w:tc>
        <w:tc>
          <w:tcPr>
            <w:tcW w:w="2062" w:type="dxa"/>
            <w:shd w:val="clear" w:color="auto" w:fill="D9E0F1"/>
          </w:tcPr>
          <w:p>
            <w:pPr>
              <w:pStyle w:val="TableParagraph"/>
              <w:spacing w:before="1"/>
              <w:ind w:left="107"/>
              <w:rPr>
                <w:b/>
                <w:sz w:val="20"/>
              </w:rPr>
            </w:pPr>
            <w:r>
              <w:rPr>
                <w:b/>
                <w:spacing w:val="-4"/>
                <w:sz w:val="20"/>
              </w:rPr>
              <w:t>Item</w:t>
            </w:r>
          </w:p>
        </w:tc>
        <w:tc>
          <w:tcPr>
            <w:tcW w:w="6248" w:type="dxa"/>
            <w:shd w:val="clear" w:color="auto" w:fill="D9E0F1"/>
          </w:tcPr>
          <w:p>
            <w:pPr>
              <w:pStyle w:val="TableParagraph"/>
              <w:spacing w:before="1"/>
              <w:ind w:left="107"/>
              <w:rPr>
                <w:b/>
                <w:sz w:val="20"/>
              </w:rPr>
            </w:pPr>
            <w:r>
              <w:rPr>
                <w:b/>
                <w:spacing w:val="-2"/>
                <w:sz w:val="20"/>
              </w:rPr>
              <w:t>Definition</w:t>
            </w:r>
          </w:p>
        </w:tc>
      </w:tr>
      <w:tr>
        <w:trPr>
          <w:trHeight w:val="2174" w:hRule="atLeast"/>
        </w:trPr>
        <w:tc>
          <w:tcPr>
            <w:tcW w:w="708" w:type="dxa"/>
          </w:tcPr>
          <w:p>
            <w:pPr>
              <w:pStyle w:val="TableParagraph"/>
              <w:ind w:left="107"/>
              <w:rPr>
                <w:b/>
                <w:sz w:val="20"/>
              </w:rPr>
            </w:pPr>
            <w:r>
              <w:rPr>
                <w:b/>
                <w:spacing w:val="-10"/>
                <w:sz w:val="20"/>
              </w:rPr>
              <w:t>1</w:t>
            </w:r>
          </w:p>
        </w:tc>
        <w:tc>
          <w:tcPr>
            <w:tcW w:w="2062" w:type="dxa"/>
            <w:shd w:val="clear" w:color="auto" w:fill="FFF1CC"/>
          </w:tcPr>
          <w:p>
            <w:pPr>
              <w:pStyle w:val="TableParagraph"/>
              <w:ind w:left="107"/>
              <w:rPr>
                <w:b/>
                <w:sz w:val="20"/>
              </w:rPr>
            </w:pPr>
            <w:r>
              <w:rPr>
                <w:b/>
                <w:spacing w:val="-2"/>
                <w:sz w:val="20"/>
              </w:rPr>
              <w:t>Access</w:t>
            </w:r>
          </w:p>
        </w:tc>
        <w:tc>
          <w:tcPr>
            <w:tcW w:w="6248" w:type="dxa"/>
          </w:tcPr>
          <w:p>
            <w:pPr>
              <w:pStyle w:val="TableParagraph"/>
              <w:spacing w:line="244" w:lineRule="auto"/>
              <w:ind w:left="107" w:right="135"/>
              <w:rPr>
                <w:sz w:val="20"/>
              </w:rPr>
            </w:pPr>
            <w:r>
              <w:rPr>
                <w:b/>
                <w:sz w:val="20"/>
              </w:rPr>
              <w:t>“Access” or “Means of Access” or “Approach Road” </w:t>
            </w:r>
            <w:r>
              <w:rPr>
                <w:sz w:val="20"/>
              </w:rPr>
              <w:t>means a clear approach to a plot or a building from a road/street.</w:t>
            </w:r>
            <w:r>
              <w:rPr>
                <w:spacing w:val="40"/>
                <w:sz w:val="20"/>
              </w:rPr>
              <w:t> </w:t>
            </w:r>
            <w:r>
              <w:rPr>
                <w:sz w:val="20"/>
              </w:rPr>
              <w:t>(This refers to any road, street, lane, passage giving access to the plot being a right of way, and</w:t>
            </w:r>
            <w:r>
              <w:rPr>
                <w:spacing w:val="-3"/>
                <w:sz w:val="20"/>
              </w:rPr>
              <w:t> </w:t>
            </w:r>
            <w:r>
              <w:rPr>
                <w:sz w:val="20"/>
              </w:rPr>
              <w:t>includes</w:t>
            </w:r>
            <w:r>
              <w:rPr>
                <w:spacing w:val="-5"/>
                <w:sz w:val="20"/>
              </w:rPr>
              <w:t> </w:t>
            </w:r>
            <w:r>
              <w:rPr>
                <w:sz w:val="20"/>
              </w:rPr>
              <w:t>such</w:t>
            </w:r>
            <w:r>
              <w:rPr>
                <w:spacing w:val="-3"/>
                <w:sz w:val="20"/>
              </w:rPr>
              <w:t> </w:t>
            </w:r>
            <w:r>
              <w:rPr>
                <w:sz w:val="20"/>
              </w:rPr>
              <w:t>features</w:t>
            </w:r>
            <w:r>
              <w:rPr>
                <w:spacing w:val="-5"/>
                <w:sz w:val="20"/>
              </w:rPr>
              <w:t> </w:t>
            </w:r>
            <w:r>
              <w:rPr>
                <w:sz w:val="20"/>
              </w:rPr>
              <w:t>as</w:t>
            </w:r>
            <w:r>
              <w:rPr>
                <w:spacing w:val="-7"/>
                <w:sz w:val="20"/>
              </w:rPr>
              <w:t> </w:t>
            </w:r>
            <w:r>
              <w:rPr>
                <w:sz w:val="20"/>
              </w:rPr>
              <w:t>drain,</w:t>
            </w:r>
            <w:r>
              <w:rPr>
                <w:spacing w:val="-4"/>
                <w:sz w:val="20"/>
              </w:rPr>
              <w:t> </w:t>
            </w:r>
            <w:r>
              <w:rPr>
                <w:sz w:val="20"/>
              </w:rPr>
              <w:t>median</w:t>
            </w:r>
            <w:r>
              <w:rPr>
                <w:spacing w:val="-3"/>
                <w:sz w:val="20"/>
              </w:rPr>
              <w:t> </w:t>
            </w:r>
            <w:r>
              <w:rPr>
                <w:sz w:val="20"/>
              </w:rPr>
              <w:t>strip,</w:t>
            </w:r>
            <w:r>
              <w:rPr>
                <w:spacing w:val="-4"/>
                <w:sz w:val="20"/>
              </w:rPr>
              <w:t> </w:t>
            </w:r>
            <w:r>
              <w:rPr>
                <w:sz w:val="20"/>
              </w:rPr>
              <w:t>shoulder</w:t>
            </w:r>
            <w:r>
              <w:rPr>
                <w:spacing w:val="-5"/>
                <w:sz w:val="20"/>
              </w:rPr>
              <w:t> </w:t>
            </w:r>
            <w:r>
              <w:rPr>
                <w:sz w:val="20"/>
              </w:rPr>
              <w:t>or</w:t>
            </w:r>
            <w:r>
              <w:rPr>
                <w:spacing w:val="-4"/>
                <w:sz w:val="20"/>
              </w:rPr>
              <w:t> </w:t>
            </w:r>
            <w:r>
              <w:rPr>
                <w:sz w:val="20"/>
              </w:rPr>
              <w:t>berm,</w:t>
            </w:r>
            <w:r>
              <w:rPr>
                <w:spacing w:val="-6"/>
                <w:sz w:val="20"/>
              </w:rPr>
              <w:t> </w:t>
            </w:r>
            <w:r>
              <w:rPr>
                <w:sz w:val="20"/>
              </w:rPr>
              <w:t>bridge, culvert,</w:t>
            </w:r>
            <w:r>
              <w:rPr>
                <w:spacing w:val="-3"/>
                <w:sz w:val="20"/>
              </w:rPr>
              <w:t> </w:t>
            </w:r>
            <w:r>
              <w:rPr>
                <w:sz w:val="20"/>
              </w:rPr>
              <w:t>burrow</w:t>
            </w:r>
            <w:r>
              <w:rPr>
                <w:spacing w:val="-5"/>
                <w:sz w:val="20"/>
              </w:rPr>
              <w:t> </w:t>
            </w:r>
            <w:r>
              <w:rPr>
                <w:sz w:val="20"/>
              </w:rPr>
              <w:t>pit</w:t>
            </w:r>
            <w:r>
              <w:rPr>
                <w:spacing w:val="-4"/>
                <w:sz w:val="20"/>
              </w:rPr>
              <w:t> </w:t>
            </w:r>
            <w:r>
              <w:rPr>
                <w:sz w:val="20"/>
              </w:rPr>
              <w:t>etc.</w:t>
            </w:r>
            <w:r>
              <w:rPr>
                <w:spacing w:val="-3"/>
                <w:sz w:val="20"/>
              </w:rPr>
              <w:t> </w:t>
            </w:r>
            <w:r>
              <w:rPr>
                <w:sz w:val="20"/>
              </w:rPr>
              <w:t>between</w:t>
            </w:r>
            <w:r>
              <w:rPr>
                <w:spacing w:val="-2"/>
                <w:sz w:val="20"/>
              </w:rPr>
              <w:t> </w:t>
            </w:r>
            <w:r>
              <w:rPr>
                <w:sz w:val="20"/>
              </w:rPr>
              <w:t>the</w:t>
            </w:r>
            <w:r>
              <w:rPr>
                <w:spacing w:val="-3"/>
                <w:sz w:val="20"/>
              </w:rPr>
              <w:t> </w:t>
            </w:r>
            <w:r>
              <w:rPr>
                <w:sz w:val="20"/>
              </w:rPr>
              <w:t>two</w:t>
            </w:r>
            <w:r>
              <w:rPr>
                <w:spacing w:val="-2"/>
                <w:sz w:val="20"/>
              </w:rPr>
              <w:t> </w:t>
            </w:r>
            <w:r>
              <w:rPr>
                <w:sz w:val="20"/>
              </w:rPr>
              <w:t>boundary</w:t>
            </w:r>
            <w:r>
              <w:rPr>
                <w:spacing w:val="-2"/>
                <w:sz w:val="20"/>
              </w:rPr>
              <w:t> </w:t>
            </w:r>
            <w:r>
              <w:rPr>
                <w:sz w:val="20"/>
              </w:rPr>
              <w:t>walls</w:t>
            </w:r>
            <w:r>
              <w:rPr>
                <w:spacing w:val="-4"/>
                <w:sz w:val="20"/>
              </w:rPr>
              <w:t> </w:t>
            </w:r>
            <w:r>
              <w:rPr>
                <w:sz w:val="20"/>
              </w:rPr>
              <w:t>of</w:t>
            </w:r>
            <w:r>
              <w:rPr>
                <w:spacing w:val="-3"/>
                <w:sz w:val="20"/>
              </w:rPr>
              <w:t> </w:t>
            </w:r>
            <w:r>
              <w:rPr>
                <w:sz w:val="20"/>
              </w:rPr>
              <w:t>the</w:t>
            </w:r>
            <w:r>
              <w:rPr>
                <w:spacing w:val="-3"/>
                <w:sz w:val="20"/>
              </w:rPr>
              <w:t> </w:t>
            </w:r>
            <w:r>
              <w:rPr>
                <w:sz w:val="20"/>
              </w:rPr>
              <w:t>premises</w:t>
            </w:r>
            <w:r>
              <w:rPr>
                <w:spacing w:val="-4"/>
                <w:sz w:val="20"/>
              </w:rPr>
              <w:t> </w:t>
            </w:r>
            <w:r>
              <w:rPr>
                <w:sz w:val="20"/>
              </w:rPr>
              <w:t>on either sides of such right of way or, where a street alignment has been fixed and</w:t>
            </w:r>
            <w:r>
              <w:rPr>
                <w:spacing w:val="-1"/>
                <w:sz w:val="20"/>
              </w:rPr>
              <w:t> </w:t>
            </w:r>
            <w:r>
              <w:rPr>
                <w:sz w:val="20"/>
              </w:rPr>
              <w:t>the</w:t>
            </w:r>
            <w:r>
              <w:rPr>
                <w:spacing w:val="-2"/>
                <w:sz w:val="20"/>
              </w:rPr>
              <w:t> </w:t>
            </w:r>
            <w:r>
              <w:rPr>
                <w:sz w:val="20"/>
              </w:rPr>
              <w:t>area</w:t>
            </w:r>
            <w:r>
              <w:rPr>
                <w:spacing w:val="-4"/>
                <w:sz w:val="20"/>
              </w:rPr>
              <w:t> </w:t>
            </w:r>
            <w:r>
              <w:rPr>
                <w:sz w:val="20"/>
              </w:rPr>
              <w:t>within</w:t>
            </w:r>
            <w:r>
              <w:rPr>
                <w:spacing w:val="-1"/>
                <w:sz w:val="20"/>
              </w:rPr>
              <w:t> </w:t>
            </w:r>
            <w:r>
              <w:rPr>
                <w:sz w:val="20"/>
              </w:rPr>
              <w:t>such</w:t>
            </w:r>
            <w:r>
              <w:rPr>
                <w:spacing w:val="-3"/>
                <w:sz w:val="20"/>
              </w:rPr>
              <w:t> </w:t>
            </w:r>
            <w:r>
              <w:rPr>
                <w:sz w:val="20"/>
              </w:rPr>
              <w:t>alignment</w:t>
            </w:r>
            <w:r>
              <w:rPr>
                <w:spacing w:val="-3"/>
                <w:sz w:val="20"/>
              </w:rPr>
              <w:t> </w:t>
            </w:r>
            <w:r>
              <w:rPr>
                <w:sz w:val="20"/>
              </w:rPr>
              <w:t>has</w:t>
            </w:r>
            <w:r>
              <w:rPr>
                <w:spacing w:val="-3"/>
                <w:sz w:val="20"/>
              </w:rPr>
              <w:t> </w:t>
            </w:r>
            <w:r>
              <w:rPr>
                <w:sz w:val="20"/>
              </w:rPr>
              <w:t>been</w:t>
            </w:r>
            <w:r>
              <w:rPr>
                <w:spacing w:val="-1"/>
                <w:sz w:val="20"/>
              </w:rPr>
              <w:t> </w:t>
            </w:r>
            <w:r>
              <w:rPr>
                <w:sz w:val="20"/>
              </w:rPr>
              <w:t>acquired</w:t>
            </w:r>
            <w:r>
              <w:rPr>
                <w:spacing w:val="-1"/>
                <w:sz w:val="20"/>
              </w:rPr>
              <w:t> </w:t>
            </w:r>
            <w:r>
              <w:rPr>
                <w:sz w:val="20"/>
              </w:rPr>
              <w:t>by</w:t>
            </w:r>
            <w:r>
              <w:rPr>
                <w:spacing w:val="-1"/>
                <w:sz w:val="20"/>
              </w:rPr>
              <w:t> </w:t>
            </w:r>
            <w:r>
              <w:rPr>
                <w:sz w:val="20"/>
              </w:rPr>
              <w:t>authority</w:t>
            </w:r>
            <w:r>
              <w:rPr>
                <w:spacing w:val="-2"/>
                <w:sz w:val="20"/>
              </w:rPr>
              <w:t> </w:t>
            </w:r>
            <w:r>
              <w:rPr>
                <w:sz w:val="20"/>
              </w:rPr>
              <w:t>or other agency/ institution and the alignment has been demarcated or is capable of being demarcated up to such alignment.)</w:t>
            </w:r>
          </w:p>
        </w:tc>
      </w:tr>
      <w:tr>
        <w:trPr>
          <w:trHeight w:val="527" w:hRule="atLeast"/>
        </w:trPr>
        <w:tc>
          <w:tcPr>
            <w:tcW w:w="708" w:type="dxa"/>
          </w:tcPr>
          <w:p>
            <w:pPr>
              <w:pStyle w:val="TableParagraph"/>
              <w:ind w:left="107"/>
              <w:rPr>
                <w:b/>
                <w:sz w:val="20"/>
              </w:rPr>
            </w:pPr>
            <w:r>
              <w:rPr>
                <w:b/>
                <w:spacing w:val="-10"/>
                <w:sz w:val="20"/>
              </w:rPr>
              <w:t>2</w:t>
            </w:r>
          </w:p>
        </w:tc>
        <w:tc>
          <w:tcPr>
            <w:tcW w:w="2062" w:type="dxa"/>
            <w:shd w:val="clear" w:color="auto" w:fill="FFF1CC"/>
          </w:tcPr>
          <w:p>
            <w:pPr>
              <w:pStyle w:val="TableParagraph"/>
              <w:ind w:left="107"/>
              <w:rPr>
                <w:b/>
                <w:sz w:val="20"/>
              </w:rPr>
            </w:pPr>
            <w:r>
              <w:rPr>
                <w:b/>
                <w:spacing w:val="-5"/>
                <w:sz w:val="20"/>
              </w:rPr>
              <w:t>Act</w:t>
            </w:r>
          </w:p>
        </w:tc>
        <w:tc>
          <w:tcPr>
            <w:tcW w:w="6248" w:type="dxa"/>
          </w:tcPr>
          <w:p>
            <w:pPr>
              <w:pStyle w:val="TableParagraph"/>
              <w:spacing w:line="244" w:lineRule="auto"/>
              <w:ind w:left="107"/>
              <w:rPr>
                <w:sz w:val="20"/>
              </w:rPr>
            </w:pPr>
            <w:r>
              <w:rPr>
                <w:b/>
                <w:sz w:val="20"/>
              </w:rPr>
              <w:t>“Act”</w:t>
            </w:r>
            <w:r>
              <w:rPr>
                <w:b/>
                <w:spacing w:val="-4"/>
                <w:sz w:val="20"/>
              </w:rPr>
              <w:t> </w:t>
            </w:r>
            <w:r>
              <w:rPr>
                <w:sz w:val="20"/>
              </w:rPr>
              <w:t>unless</w:t>
            </w:r>
            <w:r>
              <w:rPr>
                <w:spacing w:val="-6"/>
                <w:sz w:val="20"/>
              </w:rPr>
              <w:t> </w:t>
            </w:r>
            <w:r>
              <w:rPr>
                <w:sz w:val="20"/>
              </w:rPr>
              <w:t>specified</w:t>
            </w:r>
            <w:r>
              <w:rPr>
                <w:spacing w:val="-5"/>
                <w:sz w:val="20"/>
              </w:rPr>
              <w:t> </w:t>
            </w:r>
            <w:r>
              <w:rPr>
                <w:sz w:val="20"/>
              </w:rPr>
              <w:t>otherwise,</w:t>
            </w:r>
            <w:r>
              <w:rPr>
                <w:spacing w:val="-5"/>
                <w:sz w:val="20"/>
              </w:rPr>
              <w:t> </w:t>
            </w:r>
            <w:r>
              <w:rPr>
                <w:sz w:val="20"/>
              </w:rPr>
              <w:t>means</w:t>
            </w:r>
            <w:r>
              <w:rPr>
                <w:spacing w:val="-6"/>
                <w:sz w:val="20"/>
              </w:rPr>
              <w:t> </w:t>
            </w:r>
            <w:r>
              <w:rPr>
                <w:sz w:val="20"/>
              </w:rPr>
              <w:t>the</w:t>
            </w:r>
            <w:r>
              <w:rPr>
                <w:spacing w:val="-6"/>
                <w:sz w:val="20"/>
              </w:rPr>
              <w:t> </w:t>
            </w:r>
            <w:r>
              <w:rPr>
                <w:sz w:val="20"/>
              </w:rPr>
              <w:t>Uttar</w:t>
            </w:r>
            <w:r>
              <w:rPr>
                <w:spacing w:val="-5"/>
                <w:sz w:val="20"/>
              </w:rPr>
              <w:t> </w:t>
            </w:r>
            <w:r>
              <w:rPr>
                <w:sz w:val="20"/>
              </w:rPr>
              <w:t>Pradesh</w:t>
            </w:r>
            <w:r>
              <w:rPr>
                <w:spacing w:val="-7"/>
                <w:sz w:val="20"/>
              </w:rPr>
              <w:t> </w:t>
            </w:r>
            <w:r>
              <w:rPr>
                <w:sz w:val="20"/>
              </w:rPr>
              <w:t>Urban</w:t>
            </w:r>
            <w:r>
              <w:rPr>
                <w:spacing w:val="-5"/>
                <w:sz w:val="20"/>
              </w:rPr>
              <w:t> </w:t>
            </w:r>
            <w:r>
              <w:rPr>
                <w:sz w:val="20"/>
              </w:rPr>
              <w:t>Planning and Development Act, 1973.</w:t>
            </w:r>
          </w:p>
        </w:tc>
      </w:tr>
      <w:tr>
        <w:trPr>
          <w:trHeight w:val="1235" w:hRule="atLeast"/>
        </w:trPr>
        <w:tc>
          <w:tcPr>
            <w:tcW w:w="708" w:type="dxa"/>
          </w:tcPr>
          <w:p>
            <w:pPr>
              <w:pStyle w:val="TableParagraph"/>
              <w:spacing w:before="3"/>
              <w:ind w:left="107"/>
              <w:rPr>
                <w:b/>
                <w:sz w:val="20"/>
              </w:rPr>
            </w:pPr>
            <w:r>
              <w:rPr>
                <w:b/>
                <w:spacing w:val="-10"/>
                <w:sz w:val="20"/>
              </w:rPr>
              <w:t>3</w:t>
            </w:r>
          </w:p>
        </w:tc>
        <w:tc>
          <w:tcPr>
            <w:tcW w:w="2062" w:type="dxa"/>
            <w:shd w:val="clear" w:color="auto" w:fill="FFF1CC"/>
          </w:tcPr>
          <w:p>
            <w:pPr>
              <w:pStyle w:val="TableParagraph"/>
              <w:spacing w:line="242" w:lineRule="auto" w:before="3"/>
              <w:ind w:left="107" w:right="243"/>
              <w:rPr>
                <w:b/>
                <w:sz w:val="20"/>
              </w:rPr>
            </w:pPr>
            <w:r>
              <w:rPr>
                <w:b/>
                <w:sz w:val="20"/>
              </w:rPr>
              <w:t>Affordable</w:t>
            </w:r>
            <w:r>
              <w:rPr>
                <w:b/>
                <w:spacing w:val="-13"/>
                <w:sz w:val="20"/>
              </w:rPr>
              <w:t> </w:t>
            </w:r>
            <w:r>
              <w:rPr>
                <w:b/>
                <w:sz w:val="20"/>
              </w:rPr>
              <w:t>Housing </w:t>
            </w:r>
            <w:r>
              <w:rPr>
                <w:b/>
                <w:spacing w:val="-2"/>
                <w:sz w:val="20"/>
              </w:rPr>
              <w:t>Scheme</w:t>
            </w:r>
          </w:p>
        </w:tc>
        <w:tc>
          <w:tcPr>
            <w:tcW w:w="6248" w:type="dxa"/>
          </w:tcPr>
          <w:p>
            <w:pPr>
              <w:pStyle w:val="TableParagraph"/>
              <w:spacing w:line="244" w:lineRule="auto" w:before="3"/>
              <w:ind w:left="107" w:right="140"/>
              <w:rPr>
                <w:sz w:val="20"/>
              </w:rPr>
            </w:pPr>
            <w:r>
              <w:rPr>
                <w:b/>
                <w:sz w:val="20"/>
              </w:rPr>
              <w:t>“Affordable Housing Scheme” </w:t>
            </w:r>
            <w:r>
              <w:rPr>
                <w:sz w:val="20"/>
              </w:rPr>
              <w:t>refers to government initiatives or programs designed to make housing accessible and affordable for low to middle-income</w:t>
            </w:r>
            <w:r>
              <w:rPr>
                <w:spacing w:val="-8"/>
                <w:sz w:val="20"/>
              </w:rPr>
              <w:t> </w:t>
            </w:r>
            <w:r>
              <w:rPr>
                <w:sz w:val="20"/>
              </w:rPr>
              <w:t>individuals</w:t>
            </w:r>
            <w:r>
              <w:rPr>
                <w:spacing w:val="-8"/>
                <w:sz w:val="20"/>
              </w:rPr>
              <w:t> </w:t>
            </w:r>
            <w:r>
              <w:rPr>
                <w:sz w:val="20"/>
              </w:rPr>
              <w:t>and</w:t>
            </w:r>
            <w:r>
              <w:rPr>
                <w:spacing w:val="-6"/>
                <w:sz w:val="20"/>
              </w:rPr>
              <w:t> </w:t>
            </w:r>
            <w:r>
              <w:rPr>
                <w:sz w:val="20"/>
              </w:rPr>
              <w:t>families,</w:t>
            </w:r>
            <w:r>
              <w:rPr>
                <w:spacing w:val="-7"/>
                <w:sz w:val="20"/>
              </w:rPr>
              <w:t> </w:t>
            </w:r>
            <w:r>
              <w:rPr>
                <w:sz w:val="20"/>
              </w:rPr>
              <w:t>often</w:t>
            </w:r>
            <w:r>
              <w:rPr>
                <w:spacing w:val="-6"/>
                <w:sz w:val="20"/>
              </w:rPr>
              <w:t> </w:t>
            </w:r>
            <w:r>
              <w:rPr>
                <w:sz w:val="20"/>
              </w:rPr>
              <w:t>through</w:t>
            </w:r>
            <w:r>
              <w:rPr>
                <w:spacing w:val="-6"/>
                <w:sz w:val="20"/>
              </w:rPr>
              <w:t> </w:t>
            </w:r>
            <w:r>
              <w:rPr>
                <w:sz w:val="20"/>
              </w:rPr>
              <w:t>subsidized</w:t>
            </w:r>
            <w:r>
              <w:rPr>
                <w:spacing w:val="-6"/>
                <w:sz w:val="20"/>
              </w:rPr>
              <w:t> </w:t>
            </w:r>
            <w:r>
              <w:rPr>
                <w:sz w:val="20"/>
              </w:rPr>
              <w:t>housing, interest rate reductions, or other financial incentives. E.g. Pradhan Mantri Awas Yojana (PMAY) and similar programs.</w:t>
            </w:r>
          </w:p>
        </w:tc>
      </w:tr>
      <w:tr>
        <w:trPr>
          <w:trHeight w:val="527" w:hRule="atLeast"/>
        </w:trPr>
        <w:tc>
          <w:tcPr>
            <w:tcW w:w="708" w:type="dxa"/>
          </w:tcPr>
          <w:p>
            <w:pPr>
              <w:pStyle w:val="TableParagraph"/>
              <w:ind w:left="107"/>
              <w:rPr>
                <w:b/>
                <w:sz w:val="20"/>
              </w:rPr>
            </w:pPr>
            <w:r>
              <w:rPr>
                <w:b/>
                <w:spacing w:val="-10"/>
                <w:sz w:val="20"/>
              </w:rPr>
              <w:t>4</w:t>
            </w:r>
          </w:p>
        </w:tc>
        <w:tc>
          <w:tcPr>
            <w:tcW w:w="2062" w:type="dxa"/>
            <w:shd w:val="clear" w:color="auto" w:fill="FFF1CC"/>
          </w:tcPr>
          <w:p>
            <w:pPr>
              <w:pStyle w:val="TableParagraph"/>
              <w:ind w:left="107"/>
              <w:rPr>
                <w:b/>
                <w:sz w:val="20"/>
              </w:rPr>
            </w:pPr>
            <w:r>
              <w:rPr>
                <w:b/>
                <w:sz w:val="20"/>
              </w:rPr>
              <w:t>Ancillary</w:t>
            </w:r>
            <w:r>
              <w:rPr>
                <w:b/>
                <w:spacing w:val="-7"/>
                <w:sz w:val="20"/>
              </w:rPr>
              <w:t> </w:t>
            </w:r>
            <w:r>
              <w:rPr>
                <w:b/>
                <w:spacing w:val="-5"/>
                <w:sz w:val="20"/>
              </w:rPr>
              <w:t>Use</w:t>
            </w:r>
          </w:p>
        </w:tc>
        <w:tc>
          <w:tcPr>
            <w:tcW w:w="6248" w:type="dxa"/>
          </w:tcPr>
          <w:p>
            <w:pPr>
              <w:pStyle w:val="TableParagraph"/>
              <w:spacing w:line="244" w:lineRule="auto"/>
              <w:ind w:left="107" w:right="164"/>
              <w:rPr>
                <w:sz w:val="20"/>
              </w:rPr>
            </w:pPr>
            <w:r>
              <w:rPr>
                <w:b/>
                <w:sz w:val="20"/>
              </w:rPr>
              <w:t>“Ancillary</w:t>
            </w:r>
            <w:r>
              <w:rPr>
                <w:b/>
                <w:spacing w:val="-4"/>
                <w:sz w:val="20"/>
              </w:rPr>
              <w:t> </w:t>
            </w:r>
            <w:r>
              <w:rPr>
                <w:b/>
                <w:sz w:val="20"/>
              </w:rPr>
              <w:t>Use”</w:t>
            </w:r>
            <w:r>
              <w:rPr>
                <w:b/>
                <w:spacing w:val="-3"/>
                <w:sz w:val="20"/>
              </w:rPr>
              <w:t> </w:t>
            </w:r>
            <w:r>
              <w:rPr>
                <w:sz w:val="20"/>
              </w:rPr>
              <w:t>means</w:t>
            </w:r>
            <w:r>
              <w:rPr>
                <w:spacing w:val="-5"/>
                <w:sz w:val="20"/>
              </w:rPr>
              <w:t> </w:t>
            </w:r>
            <w:r>
              <w:rPr>
                <w:sz w:val="20"/>
              </w:rPr>
              <w:t>any</w:t>
            </w:r>
            <w:r>
              <w:rPr>
                <w:spacing w:val="-4"/>
                <w:sz w:val="20"/>
              </w:rPr>
              <w:t> </w:t>
            </w:r>
            <w:r>
              <w:rPr>
                <w:sz w:val="20"/>
              </w:rPr>
              <w:t>use</w:t>
            </w:r>
            <w:r>
              <w:rPr>
                <w:spacing w:val="-5"/>
                <w:sz w:val="20"/>
              </w:rPr>
              <w:t> </w:t>
            </w:r>
            <w:r>
              <w:rPr>
                <w:sz w:val="20"/>
              </w:rPr>
              <w:t>of</w:t>
            </w:r>
            <w:r>
              <w:rPr>
                <w:spacing w:val="-5"/>
                <w:sz w:val="20"/>
              </w:rPr>
              <w:t> </w:t>
            </w:r>
            <w:r>
              <w:rPr>
                <w:sz w:val="20"/>
              </w:rPr>
              <w:t>the</w:t>
            </w:r>
            <w:r>
              <w:rPr>
                <w:spacing w:val="-5"/>
                <w:sz w:val="20"/>
              </w:rPr>
              <w:t> </w:t>
            </w:r>
            <w:r>
              <w:rPr>
                <w:sz w:val="20"/>
              </w:rPr>
              <w:t>premises</w:t>
            </w:r>
            <w:r>
              <w:rPr>
                <w:spacing w:val="-5"/>
                <w:sz w:val="20"/>
              </w:rPr>
              <w:t> </w:t>
            </w:r>
            <w:r>
              <w:rPr>
                <w:sz w:val="20"/>
              </w:rPr>
              <w:t>subordinate</w:t>
            </w:r>
            <w:r>
              <w:rPr>
                <w:spacing w:val="-6"/>
                <w:sz w:val="20"/>
              </w:rPr>
              <w:t> </w:t>
            </w:r>
            <w:r>
              <w:rPr>
                <w:sz w:val="20"/>
              </w:rPr>
              <w:t>to</w:t>
            </w:r>
            <w:r>
              <w:rPr>
                <w:spacing w:val="-4"/>
                <w:sz w:val="20"/>
              </w:rPr>
              <w:t> </w:t>
            </w:r>
            <w:r>
              <w:rPr>
                <w:sz w:val="20"/>
              </w:rPr>
              <w:t>the principal use and incidental to the principal/ main use.</w:t>
            </w:r>
          </w:p>
        </w:tc>
      </w:tr>
      <w:tr>
        <w:trPr>
          <w:trHeight w:val="1704" w:hRule="atLeast"/>
        </w:trPr>
        <w:tc>
          <w:tcPr>
            <w:tcW w:w="708" w:type="dxa"/>
          </w:tcPr>
          <w:p>
            <w:pPr>
              <w:pStyle w:val="TableParagraph"/>
              <w:spacing w:before="2"/>
              <w:ind w:left="107"/>
              <w:rPr>
                <w:b/>
                <w:sz w:val="20"/>
              </w:rPr>
            </w:pPr>
            <w:r>
              <w:rPr>
                <w:b/>
                <w:spacing w:val="-10"/>
                <w:sz w:val="20"/>
              </w:rPr>
              <w:t>5</w:t>
            </w:r>
          </w:p>
        </w:tc>
        <w:tc>
          <w:tcPr>
            <w:tcW w:w="2062" w:type="dxa"/>
            <w:shd w:val="clear" w:color="auto" w:fill="FFF1CC"/>
          </w:tcPr>
          <w:p>
            <w:pPr>
              <w:pStyle w:val="TableParagraph"/>
              <w:spacing w:line="242" w:lineRule="auto" w:before="2"/>
              <w:ind w:left="107" w:right="348"/>
              <w:rPr>
                <w:b/>
                <w:sz w:val="20"/>
              </w:rPr>
            </w:pPr>
            <w:r>
              <w:rPr>
                <w:b/>
                <w:sz w:val="20"/>
              </w:rPr>
              <w:t>Addition,</w:t>
            </w:r>
            <w:r>
              <w:rPr>
                <w:b/>
                <w:spacing w:val="-13"/>
                <w:sz w:val="20"/>
              </w:rPr>
              <w:t> </w:t>
            </w:r>
            <w:r>
              <w:rPr>
                <w:b/>
                <w:sz w:val="20"/>
              </w:rPr>
              <w:t>Revision and/or Alteration</w:t>
            </w:r>
          </w:p>
        </w:tc>
        <w:tc>
          <w:tcPr>
            <w:tcW w:w="6248" w:type="dxa"/>
          </w:tcPr>
          <w:p>
            <w:pPr>
              <w:pStyle w:val="TableParagraph"/>
              <w:spacing w:line="244" w:lineRule="auto" w:before="2"/>
              <w:ind w:left="107" w:right="135"/>
              <w:rPr>
                <w:sz w:val="20"/>
              </w:rPr>
            </w:pPr>
            <w:r>
              <w:rPr>
                <w:b/>
                <w:sz w:val="20"/>
              </w:rPr>
              <w:t>“Addition, Revision and/or Alteration” </w:t>
            </w:r>
            <w:r>
              <w:rPr>
                <w:sz w:val="20"/>
              </w:rPr>
              <w:t>means a change from one occupancy to another, or a structural change including an addition to the area or change in height or the removal of part of building, or any change to the structure, such as the construction or removal or cutting into of any wall or part of a wall, partition, column, beam, joist, floor including a mezzanine</w:t>
            </w:r>
            <w:r>
              <w:rPr>
                <w:spacing w:val="-4"/>
                <w:sz w:val="20"/>
              </w:rPr>
              <w:t> </w:t>
            </w:r>
            <w:r>
              <w:rPr>
                <w:sz w:val="20"/>
              </w:rPr>
              <w:t>floor</w:t>
            </w:r>
            <w:r>
              <w:rPr>
                <w:spacing w:val="-4"/>
                <w:sz w:val="20"/>
              </w:rPr>
              <w:t> </w:t>
            </w:r>
            <w:r>
              <w:rPr>
                <w:sz w:val="20"/>
              </w:rPr>
              <w:t>or</w:t>
            </w:r>
            <w:r>
              <w:rPr>
                <w:spacing w:val="-4"/>
                <w:sz w:val="20"/>
              </w:rPr>
              <w:t> </w:t>
            </w:r>
            <w:r>
              <w:rPr>
                <w:sz w:val="20"/>
              </w:rPr>
              <w:t>other</w:t>
            </w:r>
            <w:r>
              <w:rPr>
                <w:spacing w:val="-4"/>
                <w:sz w:val="20"/>
              </w:rPr>
              <w:t> </w:t>
            </w:r>
            <w:r>
              <w:rPr>
                <w:sz w:val="20"/>
              </w:rPr>
              <w:t>support,</w:t>
            </w:r>
            <w:r>
              <w:rPr>
                <w:spacing w:val="-4"/>
                <w:sz w:val="20"/>
              </w:rPr>
              <w:t> </w:t>
            </w:r>
            <w:r>
              <w:rPr>
                <w:sz w:val="20"/>
              </w:rPr>
              <w:t>or</w:t>
            </w:r>
            <w:r>
              <w:rPr>
                <w:spacing w:val="-6"/>
                <w:sz w:val="20"/>
              </w:rPr>
              <w:t> </w:t>
            </w:r>
            <w:r>
              <w:rPr>
                <w:sz w:val="20"/>
              </w:rPr>
              <w:t>a</w:t>
            </w:r>
            <w:r>
              <w:rPr>
                <w:spacing w:val="-4"/>
                <w:sz w:val="20"/>
              </w:rPr>
              <w:t> </w:t>
            </w:r>
            <w:r>
              <w:rPr>
                <w:sz w:val="20"/>
              </w:rPr>
              <w:t>change</w:t>
            </w:r>
            <w:r>
              <w:rPr>
                <w:spacing w:val="-4"/>
                <w:sz w:val="20"/>
              </w:rPr>
              <w:t> </w:t>
            </w:r>
            <w:r>
              <w:rPr>
                <w:sz w:val="20"/>
              </w:rPr>
              <w:t>to</w:t>
            </w:r>
            <w:r>
              <w:rPr>
                <w:spacing w:val="-6"/>
                <w:sz w:val="20"/>
              </w:rPr>
              <w:t> </w:t>
            </w:r>
            <w:r>
              <w:rPr>
                <w:sz w:val="20"/>
              </w:rPr>
              <w:t>or</w:t>
            </w:r>
            <w:r>
              <w:rPr>
                <w:spacing w:val="-4"/>
                <w:sz w:val="20"/>
              </w:rPr>
              <w:t> </w:t>
            </w:r>
            <w:r>
              <w:rPr>
                <w:sz w:val="20"/>
              </w:rPr>
              <w:t>closing</w:t>
            </w:r>
            <w:r>
              <w:rPr>
                <w:spacing w:val="-5"/>
                <w:sz w:val="20"/>
              </w:rPr>
              <w:t> </w:t>
            </w:r>
            <w:r>
              <w:rPr>
                <w:sz w:val="20"/>
              </w:rPr>
              <w:t>of</w:t>
            </w:r>
            <w:r>
              <w:rPr>
                <w:spacing w:val="-4"/>
                <w:sz w:val="20"/>
              </w:rPr>
              <w:t> </w:t>
            </w:r>
            <w:r>
              <w:rPr>
                <w:sz w:val="20"/>
              </w:rPr>
              <w:t>any</w:t>
            </w:r>
            <w:r>
              <w:rPr>
                <w:spacing w:val="-3"/>
                <w:sz w:val="20"/>
              </w:rPr>
              <w:t> </w:t>
            </w:r>
            <w:r>
              <w:rPr>
                <w:sz w:val="20"/>
              </w:rPr>
              <w:t>required means of access ingress or egress as provided in these Bye-Laws.</w:t>
            </w:r>
          </w:p>
        </w:tc>
      </w:tr>
      <w:tr>
        <w:trPr>
          <w:trHeight w:val="765" w:hRule="atLeast"/>
        </w:trPr>
        <w:tc>
          <w:tcPr>
            <w:tcW w:w="708" w:type="dxa"/>
          </w:tcPr>
          <w:p>
            <w:pPr>
              <w:pStyle w:val="TableParagraph"/>
              <w:ind w:left="107"/>
              <w:rPr>
                <w:b/>
                <w:sz w:val="20"/>
              </w:rPr>
            </w:pPr>
            <w:r>
              <w:rPr>
                <w:b/>
                <w:spacing w:val="-10"/>
                <w:sz w:val="20"/>
              </w:rPr>
              <w:t>6</w:t>
            </w:r>
          </w:p>
        </w:tc>
        <w:tc>
          <w:tcPr>
            <w:tcW w:w="2062" w:type="dxa"/>
            <w:shd w:val="clear" w:color="auto" w:fill="FFF1CC"/>
          </w:tcPr>
          <w:p>
            <w:pPr>
              <w:pStyle w:val="TableParagraph"/>
              <w:ind w:left="107"/>
              <w:rPr>
                <w:b/>
                <w:sz w:val="20"/>
              </w:rPr>
            </w:pPr>
            <w:r>
              <w:rPr>
                <w:b/>
                <w:spacing w:val="-2"/>
                <w:sz w:val="20"/>
              </w:rPr>
              <w:t>Air-conditioning</w:t>
            </w:r>
          </w:p>
        </w:tc>
        <w:tc>
          <w:tcPr>
            <w:tcW w:w="6248" w:type="dxa"/>
          </w:tcPr>
          <w:p>
            <w:pPr>
              <w:pStyle w:val="TableParagraph"/>
              <w:spacing w:line="244" w:lineRule="auto"/>
              <w:ind w:left="107"/>
              <w:rPr>
                <w:sz w:val="20"/>
              </w:rPr>
            </w:pPr>
            <w:r>
              <w:rPr>
                <w:b/>
                <w:sz w:val="20"/>
              </w:rPr>
              <w:t>“Air-conditioning” </w:t>
            </w:r>
            <w:r>
              <w:rPr>
                <w:sz w:val="20"/>
              </w:rPr>
              <w:t>means the process of treating air so as to control simultaneously its temperature, humidity, purity, distribution and air movement</w:t>
            </w:r>
            <w:r>
              <w:rPr>
                <w:spacing w:val="-5"/>
                <w:sz w:val="20"/>
              </w:rPr>
              <w:t> </w:t>
            </w:r>
            <w:r>
              <w:rPr>
                <w:sz w:val="20"/>
              </w:rPr>
              <w:t>and</w:t>
            </w:r>
            <w:r>
              <w:rPr>
                <w:spacing w:val="-5"/>
                <w:sz w:val="20"/>
              </w:rPr>
              <w:t> </w:t>
            </w:r>
            <w:r>
              <w:rPr>
                <w:sz w:val="20"/>
              </w:rPr>
              <w:t>pressure</w:t>
            </w:r>
            <w:r>
              <w:rPr>
                <w:spacing w:val="-4"/>
                <w:sz w:val="20"/>
              </w:rPr>
              <w:t> </w:t>
            </w:r>
            <w:r>
              <w:rPr>
                <w:sz w:val="20"/>
              </w:rPr>
              <w:t>to</w:t>
            </w:r>
            <w:r>
              <w:rPr>
                <w:spacing w:val="-3"/>
                <w:sz w:val="20"/>
              </w:rPr>
              <w:t> </w:t>
            </w:r>
            <w:r>
              <w:rPr>
                <w:sz w:val="20"/>
              </w:rPr>
              <w:t>meet</w:t>
            </w:r>
            <w:r>
              <w:rPr>
                <w:spacing w:val="-4"/>
                <w:sz w:val="20"/>
              </w:rPr>
              <w:t> </w:t>
            </w:r>
            <w:r>
              <w:rPr>
                <w:sz w:val="20"/>
              </w:rPr>
              <w:t>the</w:t>
            </w:r>
            <w:r>
              <w:rPr>
                <w:spacing w:val="-4"/>
                <w:sz w:val="20"/>
              </w:rPr>
              <w:t> </w:t>
            </w:r>
            <w:r>
              <w:rPr>
                <w:sz w:val="20"/>
              </w:rPr>
              <w:t>requirements</w:t>
            </w:r>
            <w:r>
              <w:rPr>
                <w:spacing w:val="-5"/>
                <w:sz w:val="20"/>
              </w:rPr>
              <w:t> </w:t>
            </w:r>
            <w:r>
              <w:rPr>
                <w:sz w:val="20"/>
              </w:rPr>
              <w:t>of</w:t>
            </w:r>
            <w:r>
              <w:rPr>
                <w:spacing w:val="-4"/>
                <w:sz w:val="20"/>
              </w:rPr>
              <w:t> </w:t>
            </w:r>
            <w:r>
              <w:rPr>
                <w:sz w:val="20"/>
              </w:rPr>
              <w:t>the</w:t>
            </w:r>
            <w:r>
              <w:rPr>
                <w:spacing w:val="-6"/>
                <w:sz w:val="20"/>
              </w:rPr>
              <w:t> </w:t>
            </w:r>
            <w:r>
              <w:rPr>
                <w:sz w:val="20"/>
              </w:rPr>
              <w:t>conditioned</w:t>
            </w:r>
            <w:r>
              <w:rPr>
                <w:spacing w:val="-3"/>
                <w:sz w:val="20"/>
              </w:rPr>
              <w:t> </w:t>
            </w:r>
            <w:r>
              <w:rPr>
                <w:sz w:val="20"/>
              </w:rPr>
              <w:t>space.</w:t>
            </w:r>
          </w:p>
        </w:tc>
      </w:tr>
      <w:tr>
        <w:trPr>
          <w:trHeight w:val="1468" w:hRule="atLeast"/>
        </w:trPr>
        <w:tc>
          <w:tcPr>
            <w:tcW w:w="708" w:type="dxa"/>
          </w:tcPr>
          <w:p>
            <w:pPr>
              <w:pStyle w:val="TableParagraph"/>
              <w:ind w:left="107"/>
              <w:rPr>
                <w:b/>
                <w:sz w:val="20"/>
              </w:rPr>
            </w:pPr>
            <w:r>
              <w:rPr>
                <w:b/>
                <w:spacing w:val="-10"/>
                <w:sz w:val="20"/>
              </w:rPr>
              <w:t>7</w:t>
            </w:r>
          </w:p>
        </w:tc>
        <w:tc>
          <w:tcPr>
            <w:tcW w:w="2062" w:type="dxa"/>
            <w:shd w:val="clear" w:color="auto" w:fill="FFF1CC"/>
          </w:tcPr>
          <w:p>
            <w:pPr>
              <w:pStyle w:val="TableParagraph"/>
              <w:ind w:left="107"/>
              <w:rPr>
                <w:b/>
                <w:sz w:val="20"/>
              </w:rPr>
            </w:pPr>
            <w:r>
              <w:rPr>
                <w:b/>
                <w:spacing w:val="-2"/>
                <w:sz w:val="20"/>
              </w:rPr>
              <w:t>Amenity</w:t>
            </w:r>
          </w:p>
        </w:tc>
        <w:tc>
          <w:tcPr>
            <w:tcW w:w="6248" w:type="dxa"/>
          </w:tcPr>
          <w:p>
            <w:pPr>
              <w:pStyle w:val="TableParagraph"/>
              <w:spacing w:line="244" w:lineRule="auto"/>
              <w:ind w:left="107" w:right="135"/>
              <w:rPr>
                <w:sz w:val="20"/>
              </w:rPr>
            </w:pPr>
            <w:r>
              <w:rPr>
                <w:b/>
                <w:sz w:val="20"/>
              </w:rPr>
              <w:t>“Amenity” </w:t>
            </w:r>
            <w:r>
              <w:rPr>
                <w:sz w:val="20"/>
              </w:rPr>
              <w:t>includes roads, water supply, street lighting, drainage, sewerage, development of public parks and open spaces, solid waste management</w:t>
            </w:r>
            <w:r>
              <w:rPr>
                <w:spacing w:val="-6"/>
                <w:sz w:val="20"/>
              </w:rPr>
              <w:t> </w:t>
            </w:r>
            <w:r>
              <w:rPr>
                <w:sz w:val="20"/>
              </w:rPr>
              <w:t>and</w:t>
            </w:r>
            <w:r>
              <w:rPr>
                <w:spacing w:val="-6"/>
                <w:sz w:val="20"/>
              </w:rPr>
              <w:t> </w:t>
            </w:r>
            <w:r>
              <w:rPr>
                <w:sz w:val="20"/>
              </w:rPr>
              <w:t>disposal,</w:t>
            </w:r>
            <w:r>
              <w:rPr>
                <w:spacing w:val="-5"/>
                <w:sz w:val="20"/>
              </w:rPr>
              <w:t> </w:t>
            </w:r>
            <w:r>
              <w:rPr>
                <w:sz w:val="20"/>
              </w:rPr>
              <w:t>sewage</w:t>
            </w:r>
            <w:r>
              <w:rPr>
                <w:spacing w:val="-5"/>
                <w:sz w:val="20"/>
              </w:rPr>
              <w:t> </w:t>
            </w:r>
            <w:r>
              <w:rPr>
                <w:sz w:val="20"/>
              </w:rPr>
              <w:t>treatment</w:t>
            </w:r>
            <w:r>
              <w:rPr>
                <w:spacing w:val="-6"/>
                <w:sz w:val="20"/>
              </w:rPr>
              <w:t> </w:t>
            </w:r>
            <w:r>
              <w:rPr>
                <w:sz w:val="20"/>
              </w:rPr>
              <w:t>plant</w:t>
            </w:r>
            <w:r>
              <w:rPr>
                <w:spacing w:val="-6"/>
                <w:sz w:val="20"/>
              </w:rPr>
              <w:t> </w:t>
            </w:r>
            <w:r>
              <w:rPr>
                <w:sz w:val="20"/>
              </w:rPr>
              <w:t>and</w:t>
            </w:r>
            <w:r>
              <w:rPr>
                <w:spacing w:val="-6"/>
                <w:sz w:val="20"/>
              </w:rPr>
              <w:t> </w:t>
            </w:r>
            <w:r>
              <w:rPr>
                <w:sz w:val="20"/>
              </w:rPr>
              <w:t>other</w:t>
            </w:r>
            <w:r>
              <w:rPr>
                <w:spacing w:val="-5"/>
                <w:sz w:val="20"/>
              </w:rPr>
              <w:t> </w:t>
            </w:r>
            <w:r>
              <w:rPr>
                <w:sz w:val="20"/>
              </w:rPr>
              <w:t>public</w:t>
            </w:r>
            <w:r>
              <w:rPr>
                <w:spacing w:val="-5"/>
                <w:sz w:val="20"/>
              </w:rPr>
              <w:t> </w:t>
            </w:r>
            <w:r>
              <w:rPr>
                <w:sz w:val="20"/>
              </w:rPr>
              <w:t>works including utilities, services, and such other conveniences as the State Government</w:t>
            </w:r>
            <w:r>
              <w:rPr>
                <w:spacing w:val="-4"/>
                <w:sz w:val="20"/>
              </w:rPr>
              <w:t> </w:t>
            </w:r>
            <w:r>
              <w:rPr>
                <w:sz w:val="20"/>
              </w:rPr>
              <w:t>may,</w:t>
            </w:r>
            <w:r>
              <w:rPr>
                <w:spacing w:val="-5"/>
                <w:sz w:val="20"/>
              </w:rPr>
              <w:t> </w:t>
            </w:r>
            <w:r>
              <w:rPr>
                <w:sz w:val="20"/>
              </w:rPr>
              <w:t>by</w:t>
            </w:r>
            <w:r>
              <w:rPr>
                <w:spacing w:val="-4"/>
                <w:sz w:val="20"/>
              </w:rPr>
              <w:t> </w:t>
            </w:r>
            <w:r>
              <w:rPr>
                <w:sz w:val="20"/>
              </w:rPr>
              <w:t>notification</w:t>
            </w:r>
            <w:r>
              <w:rPr>
                <w:spacing w:val="-2"/>
                <w:sz w:val="20"/>
              </w:rPr>
              <w:t> </w:t>
            </w:r>
            <w:r>
              <w:rPr>
                <w:sz w:val="20"/>
              </w:rPr>
              <w:t>in</w:t>
            </w:r>
            <w:r>
              <w:rPr>
                <w:spacing w:val="-2"/>
                <w:sz w:val="20"/>
              </w:rPr>
              <w:t> </w:t>
            </w:r>
            <w:r>
              <w:rPr>
                <w:sz w:val="20"/>
              </w:rPr>
              <w:t>the</w:t>
            </w:r>
            <w:r>
              <w:rPr>
                <w:spacing w:val="-3"/>
                <w:sz w:val="20"/>
              </w:rPr>
              <w:t> </w:t>
            </w:r>
            <w:r>
              <w:rPr>
                <w:sz w:val="20"/>
              </w:rPr>
              <w:t>Gazette,</w:t>
            </w:r>
            <w:r>
              <w:rPr>
                <w:spacing w:val="-2"/>
                <w:sz w:val="20"/>
              </w:rPr>
              <w:t> </w:t>
            </w:r>
            <w:r>
              <w:rPr>
                <w:sz w:val="20"/>
              </w:rPr>
              <w:t>specify</w:t>
            </w:r>
            <w:r>
              <w:rPr>
                <w:spacing w:val="-2"/>
                <w:sz w:val="20"/>
              </w:rPr>
              <w:t> </w:t>
            </w:r>
            <w:r>
              <w:rPr>
                <w:sz w:val="20"/>
              </w:rPr>
              <w:t>to</w:t>
            </w:r>
            <w:r>
              <w:rPr>
                <w:spacing w:val="-2"/>
                <w:sz w:val="20"/>
              </w:rPr>
              <w:t> </w:t>
            </w:r>
            <w:r>
              <w:rPr>
                <w:sz w:val="20"/>
              </w:rPr>
              <w:t>be</w:t>
            </w:r>
            <w:r>
              <w:rPr>
                <w:spacing w:val="-3"/>
                <w:sz w:val="20"/>
              </w:rPr>
              <w:t> </w:t>
            </w:r>
            <w:r>
              <w:rPr>
                <w:sz w:val="20"/>
              </w:rPr>
              <w:t>an</w:t>
            </w:r>
            <w:r>
              <w:rPr>
                <w:spacing w:val="-2"/>
                <w:sz w:val="20"/>
              </w:rPr>
              <w:t> </w:t>
            </w:r>
            <w:r>
              <w:rPr>
                <w:sz w:val="20"/>
              </w:rPr>
              <w:t>amenity for the purposes of UP Urban Planning and Development Act, 1973.</w:t>
            </w:r>
          </w:p>
        </w:tc>
      </w:tr>
      <w:tr>
        <w:trPr>
          <w:trHeight w:val="530" w:hRule="atLeast"/>
        </w:trPr>
        <w:tc>
          <w:tcPr>
            <w:tcW w:w="708" w:type="dxa"/>
          </w:tcPr>
          <w:p>
            <w:pPr>
              <w:pStyle w:val="TableParagraph"/>
              <w:ind w:left="107"/>
              <w:rPr>
                <w:b/>
                <w:sz w:val="20"/>
              </w:rPr>
            </w:pPr>
            <w:r>
              <w:rPr>
                <w:b/>
                <w:spacing w:val="-10"/>
                <w:sz w:val="20"/>
              </w:rPr>
              <w:t>8</w:t>
            </w:r>
          </w:p>
        </w:tc>
        <w:tc>
          <w:tcPr>
            <w:tcW w:w="2062" w:type="dxa"/>
            <w:shd w:val="clear" w:color="auto" w:fill="FFF1CC"/>
          </w:tcPr>
          <w:p>
            <w:pPr>
              <w:pStyle w:val="TableParagraph"/>
              <w:ind w:left="107"/>
              <w:rPr>
                <w:b/>
                <w:sz w:val="20"/>
              </w:rPr>
            </w:pPr>
            <w:r>
              <w:rPr>
                <w:b/>
                <w:spacing w:val="-2"/>
                <w:sz w:val="20"/>
              </w:rPr>
              <w:t>Application</w:t>
            </w:r>
          </w:p>
        </w:tc>
        <w:tc>
          <w:tcPr>
            <w:tcW w:w="6248" w:type="dxa"/>
          </w:tcPr>
          <w:p>
            <w:pPr>
              <w:pStyle w:val="TableParagraph"/>
              <w:spacing w:line="244" w:lineRule="auto"/>
              <w:ind w:left="107" w:right="135"/>
              <w:rPr>
                <w:sz w:val="20"/>
              </w:rPr>
            </w:pPr>
            <w:r>
              <w:rPr>
                <w:b/>
                <w:sz w:val="20"/>
              </w:rPr>
              <w:t>“Application”</w:t>
            </w:r>
            <w:r>
              <w:rPr>
                <w:b/>
                <w:spacing w:val="-3"/>
                <w:sz w:val="20"/>
              </w:rPr>
              <w:t> </w:t>
            </w:r>
            <w:r>
              <w:rPr>
                <w:sz w:val="20"/>
              </w:rPr>
              <w:t>means</w:t>
            </w:r>
            <w:r>
              <w:rPr>
                <w:spacing w:val="-6"/>
                <w:sz w:val="20"/>
              </w:rPr>
              <w:t> </w:t>
            </w:r>
            <w:r>
              <w:rPr>
                <w:sz w:val="20"/>
              </w:rPr>
              <w:t>an</w:t>
            </w:r>
            <w:r>
              <w:rPr>
                <w:spacing w:val="-4"/>
                <w:sz w:val="20"/>
              </w:rPr>
              <w:t> </w:t>
            </w:r>
            <w:r>
              <w:rPr>
                <w:sz w:val="20"/>
              </w:rPr>
              <w:t>application</w:t>
            </w:r>
            <w:r>
              <w:rPr>
                <w:spacing w:val="-4"/>
                <w:sz w:val="20"/>
              </w:rPr>
              <w:t> </w:t>
            </w:r>
            <w:r>
              <w:rPr>
                <w:sz w:val="20"/>
              </w:rPr>
              <w:t>made</w:t>
            </w:r>
            <w:r>
              <w:rPr>
                <w:spacing w:val="-5"/>
                <w:sz w:val="20"/>
              </w:rPr>
              <w:t> </w:t>
            </w:r>
            <w:r>
              <w:rPr>
                <w:sz w:val="20"/>
              </w:rPr>
              <w:t>in</w:t>
            </w:r>
            <w:r>
              <w:rPr>
                <w:spacing w:val="-7"/>
                <w:sz w:val="20"/>
              </w:rPr>
              <w:t> </w:t>
            </w:r>
            <w:r>
              <w:rPr>
                <w:sz w:val="20"/>
              </w:rPr>
              <w:t>such</w:t>
            </w:r>
            <w:r>
              <w:rPr>
                <w:spacing w:val="-4"/>
                <w:sz w:val="20"/>
              </w:rPr>
              <w:t> </w:t>
            </w:r>
            <w:r>
              <w:rPr>
                <w:sz w:val="20"/>
              </w:rPr>
              <w:t>form</w:t>
            </w:r>
            <w:r>
              <w:rPr>
                <w:spacing w:val="-4"/>
                <w:sz w:val="20"/>
              </w:rPr>
              <w:t> </w:t>
            </w:r>
            <w:r>
              <w:rPr>
                <w:sz w:val="20"/>
              </w:rPr>
              <w:t>as</w:t>
            </w:r>
            <w:r>
              <w:rPr>
                <w:spacing w:val="-6"/>
                <w:sz w:val="20"/>
              </w:rPr>
              <w:t> </w:t>
            </w:r>
            <w:r>
              <w:rPr>
                <w:sz w:val="20"/>
              </w:rPr>
              <w:t>may</w:t>
            </w:r>
            <w:r>
              <w:rPr>
                <w:spacing w:val="-4"/>
                <w:sz w:val="20"/>
              </w:rPr>
              <w:t> </w:t>
            </w:r>
            <w:r>
              <w:rPr>
                <w:sz w:val="20"/>
              </w:rPr>
              <w:t>be prescribed by the Authority from time to time.</w:t>
            </w:r>
          </w:p>
        </w:tc>
      </w:tr>
      <w:tr>
        <w:trPr>
          <w:trHeight w:val="453" w:hRule="atLeast"/>
        </w:trPr>
        <w:tc>
          <w:tcPr>
            <w:tcW w:w="708" w:type="dxa"/>
          </w:tcPr>
          <w:p>
            <w:pPr>
              <w:pStyle w:val="TableParagraph"/>
              <w:ind w:left="107"/>
              <w:rPr>
                <w:b/>
                <w:sz w:val="20"/>
              </w:rPr>
            </w:pPr>
            <w:r>
              <w:rPr>
                <w:b/>
                <w:spacing w:val="-10"/>
                <w:sz w:val="20"/>
              </w:rPr>
              <w:t>9</w:t>
            </w:r>
          </w:p>
        </w:tc>
        <w:tc>
          <w:tcPr>
            <w:tcW w:w="2062" w:type="dxa"/>
            <w:shd w:val="clear" w:color="auto" w:fill="FFF1CC"/>
          </w:tcPr>
          <w:p>
            <w:pPr>
              <w:pStyle w:val="TableParagraph"/>
              <w:ind w:left="107"/>
              <w:rPr>
                <w:b/>
                <w:sz w:val="20"/>
              </w:rPr>
            </w:pPr>
            <w:r>
              <w:rPr>
                <w:b/>
                <w:spacing w:val="-2"/>
                <w:sz w:val="20"/>
              </w:rPr>
              <w:t>Approved</w:t>
            </w:r>
          </w:p>
        </w:tc>
        <w:tc>
          <w:tcPr>
            <w:tcW w:w="6248" w:type="dxa"/>
          </w:tcPr>
          <w:p>
            <w:pPr>
              <w:pStyle w:val="TableParagraph"/>
              <w:ind w:left="107"/>
              <w:rPr>
                <w:sz w:val="20"/>
              </w:rPr>
            </w:pPr>
            <w:r>
              <w:rPr>
                <w:b/>
                <w:sz w:val="20"/>
              </w:rPr>
              <w:t>“Approved”</w:t>
            </w:r>
            <w:r>
              <w:rPr>
                <w:b/>
                <w:spacing w:val="-5"/>
                <w:sz w:val="20"/>
              </w:rPr>
              <w:t> </w:t>
            </w:r>
            <w:r>
              <w:rPr>
                <w:sz w:val="20"/>
              </w:rPr>
              <w:t>means</w:t>
            </w:r>
            <w:r>
              <w:rPr>
                <w:spacing w:val="-6"/>
                <w:sz w:val="20"/>
              </w:rPr>
              <w:t> </w:t>
            </w:r>
            <w:r>
              <w:rPr>
                <w:sz w:val="20"/>
              </w:rPr>
              <w:t>as</w:t>
            </w:r>
            <w:r>
              <w:rPr>
                <w:spacing w:val="-7"/>
                <w:sz w:val="20"/>
              </w:rPr>
              <w:t> </w:t>
            </w:r>
            <w:r>
              <w:rPr>
                <w:sz w:val="20"/>
              </w:rPr>
              <w:t>approved/sanctioned</w:t>
            </w:r>
            <w:r>
              <w:rPr>
                <w:spacing w:val="-5"/>
                <w:sz w:val="20"/>
              </w:rPr>
              <w:t> </w:t>
            </w:r>
            <w:r>
              <w:rPr>
                <w:sz w:val="20"/>
              </w:rPr>
              <w:t>by</w:t>
            </w:r>
            <w:r>
              <w:rPr>
                <w:spacing w:val="-5"/>
                <w:sz w:val="20"/>
              </w:rPr>
              <w:t> </w:t>
            </w:r>
            <w:r>
              <w:rPr>
                <w:sz w:val="20"/>
              </w:rPr>
              <w:t>the</w:t>
            </w:r>
            <w:r>
              <w:rPr>
                <w:spacing w:val="-6"/>
                <w:sz w:val="20"/>
              </w:rPr>
              <w:t> </w:t>
            </w:r>
            <w:r>
              <w:rPr>
                <w:spacing w:val="-2"/>
                <w:sz w:val="20"/>
              </w:rPr>
              <w:t>Authority.</w:t>
            </w:r>
          </w:p>
        </w:tc>
      </w:tr>
      <w:tr>
        <w:trPr>
          <w:trHeight w:val="765" w:hRule="atLeast"/>
        </w:trPr>
        <w:tc>
          <w:tcPr>
            <w:tcW w:w="708" w:type="dxa"/>
          </w:tcPr>
          <w:p>
            <w:pPr>
              <w:pStyle w:val="TableParagraph"/>
              <w:ind w:left="107"/>
              <w:rPr>
                <w:b/>
                <w:sz w:val="20"/>
              </w:rPr>
            </w:pPr>
            <w:r>
              <w:rPr>
                <w:b/>
                <w:spacing w:val="-5"/>
                <w:sz w:val="20"/>
              </w:rPr>
              <w:t>10</w:t>
            </w:r>
          </w:p>
        </w:tc>
        <w:tc>
          <w:tcPr>
            <w:tcW w:w="2062" w:type="dxa"/>
            <w:shd w:val="clear" w:color="auto" w:fill="FFF1CC"/>
          </w:tcPr>
          <w:p>
            <w:pPr>
              <w:pStyle w:val="TableParagraph"/>
              <w:ind w:left="107"/>
              <w:rPr>
                <w:b/>
                <w:sz w:val="20"/>
              </w:rPr>
            </w:pPr>
            <w:r>
              <w:rPr>
                <w:b/>
                <w:spacing w:val="-4"/>
                <w:sz w:val="20"/>
              </w:rPr>
              <w:t>Area</w:t>
            </w:r>
          </w:p>
        </w:tc>
        <w:tc>
          <w:tcPr>
            <w:tcW w:w="6248" w:type="dxa"/>
          </w:tcPr>
          <w:p>
            <w:pPr>
              <w:pStyle w:val="TableParagraph"/>
              <w:spacing w:line="244" w:lineRule="auto"/>
              <w:ind w:left="107" w:right="135"/>
              <w:rPr>
                <w:sz w:val="20"/>
              </w:rPr>
            </w:pPr>
            <w:r>
              <w:rPr>
                <w:b/>
                <w:sz w:val="20"/>
              </w:rPr>
              <w:t>“Area” </w:t>
            </w:r>
            <w:r>
              <w:rPr>
                <w:sz w:val="20"/>
              </w:rPr>
              <w:t>in relation to a building means the superficies of a horizontal section</w:t>
            </w:r>
            <w:r>
              <w:rPr>
                <w:spacing w:val="-3"/>
                <w:sz w:val="20"/>
              </w:rPr>
              <w:t> </w:t>
            </w:r>
            <w:r>
              <w:rPr>
                <w:sz w:val="20"/>
              </w:rPr>
              <w:t>thereof</w:t>
            </w:r>
            <w:r>
              <w:rPr>
                <w:spacing w:val="-4"/>
                <w:sz w:val="20"/>
              </w:rPr>
              <w:t> </w:t>
            </w:r>
            <w:r>
              <w:rPr>
                <w:sz w:val="20"/>
              </w:rPr>
              <w:t>made</w:t>
            </w:r>
            <w:r>
              <w:rPr>
                <w:spacing w:val="-4"/>
                <w:sz w:val="20"/>
              </w:rPr>
              <w:t> </w:t>
            </w:r>
            <w:r>
              <w:rPr>
                <w:sz w:val="20"/>
              </w:rPr>
              <w:t>at</w:t>
            </w:r>
            <w:r>
              <w:rPr>
                <w:spacing w:val="-4"/>
                <w:sz w:val="20"/>
              </w:rPr>
              <w:t> </w:t>
            </w:r>
            <w:r>
              <w:rPr>
                <w:sz w:val="20"/>
              </w:rPr>
              <w:t>the</w:t>
            </w:r>
            <w:r>
              <w:rPr>
                <w:spacing w:val="-6"/>
                <w:sz w:val="20"/>
              </w:rPr>
              <w:t> </w:t>
            </w:r>
            <w:r>
              <w:rPr>
                <w:sz w:val="20"/>
              </w:rPr>
              <w:t>plinth</w:t>
            </w:r>
            <w:r>
              <w:rPr>
                <w:spacing w:val="-3"/>
                <w:sz w:val="20"/>
              </w:rPr>
              <w:t> </w:t>
            </w:r>
            <w:r>
              <w:rPr>
                <w:sz w:val="20"/>
              </w:rPr>
              <w:t>level</w:t>
            </w:r>
            <w:r>
              <w:rPr>
                <w:spacing w:val="-4"/>
                <w:sz w:val="20"/>
              </w:rPr>
              <w:t> </w:t>
            </w:r>
            <w:r>
              <w:rPr>
                <w:sz w:val="20"/>
              </w:rPr>
              <w:t>inclusive</w:t>
            </w:r>
            <w:r>
              <w:rPr>
                <w:spacing w:val="-4"/>
                <w:sz w:val="20"/>
              </w:rPr>
              <w:t> </w:t>
            </w:r>
            <w:r>
              <w:rPr>
                <w:sz w:val="20"/>
              </w:rPr>
              <w:t>of</w:t>
            </w:r>
            <w:r>
              <w:rPr>
                <w:spacing w:val="-4"/>
                <w:sz w:val="20"/>
              </w:rPr>
              <w:t> </w:t>
            </w:r>
            <w:r>
              <w:rPr>
                <w:sz w:val="20"/>
              </w:rPr>
              <w:t>the</w:t>
            </w:r>
            <w:r>
              <w:rPr>
                <w:spacing w:val="-4"/>
                <w:sz w:val="20"/>
              </w:rPr>
              <w:t> </w:t>
            </w:r>
            <w:r>
              <w:rPr>
                <w:sz w:val="20"/>
              </w:rPr>
              <w:t>external</w:t>
            </w:r>
            <w:r>
              <w:rPr>
                <w:spacing w:val="-4"/>
                <w:sz w:val="20"/>
              </w:rPr>
              <w:t> </w:t>
            </w:r>
            <w:r>
              <w:rPr>
                <w:sz w:val="20"/>
              </w:rPr>
              <w:t>walls</w:t>
            </w:r>
            <w:r>
              <w:rPr>
                <w:spacing w:val="-5"/>
                <w:sz w:val="20"/>
              </w:rPr>
              <w:t> </w:t>
            </w:r>
            <w:r>
              <w:rPr>
                <w:sz w:val="20"/>
              </w:rPr>
              <w:t>and of such portions of the party walls as belong to the building.</w:t>
            </w:r>
          </w:p>
        </w:tc>
      </w:tr>
    </w:tbl>
    <w:p>
      <w:pPr>
        <w:pStyle w:val="TableParagraph"/>
        <w:spacing w:after="0" w:line="244" w:lineRule="auto"/>
        <w:rPr>
          <w:sz w:val="20"/>
        </w:rPr>
        <w:sectPr>
          <w:footerReference w:type="default" r:id="rId7"/>
          <w:pgSz w:w="11910" w:h="16840"/>
          <w:pgMar w:header="0" w:footer="1125" w:top="1800" w:bottom="1320" w:left="1275" w:right="850"/>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062"/>
        <w:gridCol w:w="6248"/>
      </w:tblGrid>
      <w:tr>
        <w:trPr>
          <w:trHeight w:val="453" w:hRule="atLeast"/>
        </w:trPr>
        <w:tc>
          <w:tcPr>
            <w:tcW w:w="708" w:type="dxa"/>
            <w:shd w:val="clear" w:color="auto" w:fill="D9E0F1"/>
          </w:tcPr>
          <w:p>
            <w:pPr>
              <w:pStyle w:val="TableParagraph"/>
              <w:ind w:left="107"/>
              <w:rPr>
                <w:b/>
                <w:sz w:val="20"/>
              </w:rPr>
            </w:pPr>
            <w:r>
              <w:rPr>
                <w:b/>
                <w:spacing w:val="-5"/>
                <w:sz w:val="20"/>
              </w:rPr>
              <w:t>Sl.</w:t>
            </w:r>
          </w:p>
        </w:tc>
        <w:tc>
          <w:tcPr>
            <w:tcW w:w="2062" w:type="dxa"/>
            <w:shd w:val="clear" w:color="auto" w:fill="D9E0F1"/>
          </w:tcPr>
          <w:p>
            <w:pPr>
              <w:pStyle w:val="TableParagraph"/>
              <w:ind w:left="107"/>
              <w:rPr>
                <w:b/>
                <w:sz w:val="20"/>
              </w:rPr>
            </w:pPr>
            <w:r>
              <w:rPr>
                <w:b/>
                <w:spacing w:val="-4"/>
                <w:sz w:val="20"/>
              </w:rPr>
              <w:t>Item</w:t>
            </w:r>
          </w:p>
        </w:tc>
        <w:tc>
          <w:tcPr>
            <w:tcW w:w="6248" w:type="dxa"/>
            <w:shd w:val="clear" w:color="auto" w:fill="D9E0F1"/>
          </w:tcPr>
          <w:p>
            <w:pPr>
              <w:pStyle w:val="TableParagraph"/>
              <w:ind w:left="107"/>
              <w:rPr>
                <w:b/>
                <w:sz w:val="20"/>
              </w:rPr>
            </w:pPr>
            <w:r>
              <w:rPr>
                <w:b/>
                <w:spacing w:val="-2"/>
                <w:sz w:val="20"/>
              </w:rPr>
              <w:t>Definition</w:t>
            </w:r>
          </w:p>
        </w:tc>
      </w:tr>
      <w:tr>
        <w:trPr>
          <w:trHeight w:val="765" w:hRule="atLeast"/>
        </w:trPr>
        <w:tc>
          <w:tcPr>
            <w:tcW w:w="708" w:type="dxa"/>
          </w:tcPr>
          <w:p>
            <w:pPr>
              <w:pStyle w:val="TableParagraph"/>
              <w:ind w:left="107"/>
              <w:rPr>
                <w:b/>
                <w:sz w:val="20"/>
              </w:rPr>
            </w:pPr>
            <w:r>
              <w:rPr>
                <w:b/>
                <w:spacing w:val="-5"/>
                <w:sz w:val="20"/>
              </w:rPr>
              <w:t>11</w:t>
            </w:r>
          </w:p>
        </w:tc>
        <w:tc>
          <w:tcPr>
            <w:tcW w:w="2062" w:type="dxa"/>
            <w:shd w:val="clear" w:color="auto" w:fill="FFF1CC"/>
          </w:tcPr>
          <w:p>
            <w:pPr>
              <w:pStyle w:val="TableParagraph"/>
              <w:ind w:left="107"/>
              <w:rPr>
                <w:b/>
                <w:sz w:val="20"/>
              </w:rPr>
            </w:pPr>
            <w:r>
              <w:rPr>
                <w:b/>
                <w:spacing w:val="-2"/>
                <w:sz w:val="20"/>
              </w:rPr>
              <w:t>Atrium</w:t>
            </w:r>
          </w:p>
        </w:tc>
        <w:tc>
          <w:tcPr>
            <w:tcW w:w="6248" w:type="dxa"/>
          </w:tcPr>
          <w:p>
            <w:pPr>
              <w:pStyle w:val="TableParagraph"/>
              <w:spacing w:line="244" w:lineRule="auto"/>
              <w:ind w:left="107" w:right="164"/>
              <w:rPr>
                <w:sz w:val="20"/>
              </w:rPr>
            </w:pPr>
            <w:r>
              <w:rPr>
                <w:b/>
                <w:sz w:val="20"/>
              </w:rPr>
              <w:t>“Atrium”</w:t>
            </w:r>
            <w:r>
              <w:rPr>
                <w:b/>
                <w:spacing w:val="-2"/>
                <w:sz w:val="20"/>
              </w:rPr>
              <w:t> </w:t>
            </w:r>
            <w:r>
              <w:rPr>
                <w:sz w:val="20"/>
              </w:rPr>
              <w:t>means</w:t>
            </w:r>
            <w:r>
              <w:rPr>
                <w:spacing w:val="-5"/>
                <w:sz w:val="20"/>
              </w:rPr>
              <w:t> </w:t>
            </w:r>
            <w:r>
              <w:rPr>
                <w:sz w:val="20"/>
              </w:rPr>
              <w:t>the</w:t>
            </w:r>
            <w:r>
              <w:rPr>
                <w:spacing w:val="-6"/>
                <w:sz w:val="20"/>
              </w:rPr>
              <w:t> </w:t>
            </w:r>
            <w:r>
              <w:rPr>
                <w:sz w:val="20"/>
              </w:rPr>
              <w:t>internal</w:t>
            </w:r>
            <w:r>
              <w:rPr>
                <w:spacing w:val="-6"/>
                <w:sz w:val="20"/>
              </w:rPr>
              <w:t> </w:t>
            </w:r>
            <w:r>
              <w:rPr>
                <w:sz w:val="20"/>
              </w:rPr>
              <w:t>court/</w:t>
            </w:r>
            <w:r>
              <w:rPr>
                <w:spacing w:val="-5"/>
                <w:sz w:val="20"/>
              </w:rPr>
              <w:t> </w:t>
            </w:r>
            <w:r>
              <w:rPr>
                <w:sz w:val="20"/>
              </w:rPr>
              <w:t>entrance</w:t>
            </w:r>
            <w:r>
              <w:rPr>
                <w:spacing w:val="-4"/>
                <w:sz w:val="20"/>
              </w:rPr>
              <w:t> </w:t>
            </w:r>
            <w:r>
              <w:rPr>
                <w:sz w:val="20"/>
              </w:rPr>
              <w:t>hall</w:t>
            </w:r>
            <w:r>
              <w:rPr>
                <w:spacing w:val="-4"/>
                <w:sz w:val="20"/>
              </w:rPr>
              <w:t> </w:t>
            </w:r>
            <w:r>
              <w:rPr>
                <w:sz w:val="20"/>
              </w:rPr>
              <w:t>of</w:t>
            </w:r>
            <w:r>
              <w:rPr>
                <w:spacing w:val="-4"/>
                <w:sz w:val="20"/>
              </w:rPr>
              <w:t> </w:t>
            </w:r>
            <w:r>
              <w:rPr>
                <w:sz w:val="20"/>
              </w:rPr>
              <w:t>a</w:t>
            </w:r>
            <w:r>
              <w:rPr>
                <w:spacing w:val="-4"/>
                <w:sz w:val="20"/>
              </w:rPr>
              <w:t> </w:t>
            </w:r>
            <w:r>
              <w:rPr>
                <w:sz w:val="20"/>
              </w:rPr>
              <w:t>building,</w:t>
            </w:r>
            <w:r>
              <w:rPr>
                <w:spacing w:val="-4"/>
                <w:sz w:val="20"/>
              </w:rPr>
              <w:t> </w:t>
            </w:r>
            <w:r>
              <w:rPr>
                <w:sz w:val="20"/>
              </w:rPr>
              <w:t>which</w:t>
            </w:r>
            <w:r>
              <w:rPr>
                <w:spacing w:val="-3"/>
                <w:sz w:val="20"/>
              </w:rPr>
              <w:t> </w:t>
            </w:r>
            <w:r>
              <w:rPr>
                <w:sz w:val="20"/>
              </w:rPr>
              <w:t>is sky lighted or covered with a transparent permanent structure on the terrace floor.</w:t>
            </w:r>
          </w:p>
        </w:tc>
      </w:tr>
      <w:tr>
        <w:trPr>
          <w:trHeight w:val="1233" w:hRule="atLeast"/>
        </w:trPr>
        <w:tc>
          <w:tcPr>
            <w:tcW w:w="708" w:type="dxa"/>
          </w:tcPr>
          <w:p>
            <w:pPr>
              <w:pStyle w:val="TableParagraph"/>
              <w:ind w:left="107"/>
              <w:rPr>
                <w:b/>
                <w:sz w:val="20"/>
              </w:rPr>
            </w:pPr>
            <w:r>
              <w:rPr>
                <w:b/>
                <w:spacing w:val="-5"/>
                <w:sz w:val="20"/>
              </w:rPr>
              <w:t>12</w:t>
            </w:r>
          </w:p>
        </w:tc>
        <w:tc>
          <w:tcPr>
            <w:tcW w:w="2062" w:type="dxa"/>
            <w:shd w:val="clear" w:color="auto" w:fill="FFF1CC"/>
          </w:tcPr>
          <w:p>
            <w:pPr>
              <w:pStyle w:val="TableParagraph"/>
              <w:ind w:left="107"/>
              <w:rPr>
                <w:b/>
                <w:sz w:val="20"/>
              </w:rPr>
            </w:pPr>
            <w:r>
              <w:rPr>
                <w:b/>
                <w:spacing w:val="-2"/>
                <w:sz w:val="20"/>
              </w:rPr>
              <w:t>Authority</w:t>
            </w:r>
          </w:p>
        </w:tc>
        <w:tc>
          <w:tcPr>
            <w:tcW w:w="6248" w:type="dxa"/>
          </w:tcPr>
          <w:p>
            <w:pPr>
              <w:pStyle w:val="TableParagraph"/>
              <w:spacing w:line="244" w:lineRule="auto"/>
              <w:ind w:left="107" w:right="164"/>
              <w:rPr>
                <w:sz w:val="20"/>
              </w:rPr>
            </w:pPr>
            <w:r>
              <w:rPr>
                <w:b/>
                <w:sz w:val="20"/>
              </w:rPr>
              <w:t>“Authority” </w:t>
            </w:r>
            <w:r>
              <w:rPr>
                <w:sz w:val="20"/>
              </w:rPr>
              <w:t>means the Urban Development Authority which has been created under the provisions of Uttar Pradesh Urban Planning and Development</w:t>
            </w:r>
            <w:r>
              <w:rPr>
                <w:spacing w:val="-6"/>
                <w:sz w:val="20"/>
              </w:rPr>
              <w:t> </w:t>
            </w:r>
            <w:r>
              <w:rPr>
                <w:sz w:val="20"/>
              </w:rPr>
              <w:t>Act,</w:t>
            </w:r>
            <w:r>
              <w:rPr>
                <w:spacing w:val="-7"/>
                <w:sz w:val="20"/>
              </w:rPr>
              <w:t> </w:t>
            </w:r>
            <w:r>
              <w:rPr>
                <w:sz w:val="20"/>
              </w:rPr>
              <w:t>1973</w:t>
            </w:r>
            <w:r>
              <w:rPr>
                <w:spacing w:val="-4"/>
                <w:sz w:val="20"/>
              </w:rPr>
              <w:t> </w:t>
            </w:r>
            <w:r>
              <w:rPr>
                <w:sz w:val="20"/>
              </w:rPr>
              <w:t>or</w:t>
            </w:r>
            <w:r>
              <w:rPr>
                <w:spacing w:val="-5"/>
                <w:sz w:val="20"/>
              </w:rPr>
              <w:t> </w:t>
            </w:r>
            <w:r>
              <w:rPr>
                <w:sz w:val="20"/>
              </w:rPr>
              <w:t>the</w:t>
            </w:r>
            <w:r>
              <w:rPr>
                <w:spacing w:val="-7"/>
                <w:sz w:val="20"/>
              </w:rPr>
              <w:t> </w:t>
            </w:r>
            <w:r>
              <w:rPr>
                <w:sz w:val="20"/>
              </w:rPr>
              <w:t>Uttar</w:t>
            </w:r>
            <w:r>
              <w:rPr>
                <w:spacing w:val="-4"/>
                <w:sz w:val="20"/>
              </w:rPr>
              <w:t> </w:t>
            </w:r>
            <w:r>
              <w:rPr>
                <w:sz w:val="20"/>
              </w:rPr>
              <w:t>Pradesh</w:t>
            </w:r>
            <w:r>
              <w:rPr>
                <w:spacing w:val="-5"/>
                <w:sz w:val="20"/>
              </w:rPr>
              <w:t> </w:t>
            </w:r>
            <w:r>
              <w:rPr>
                <w:sz w:val="20"/>
              </w:rPr>
              <w:t>Housing</w:t>
            </w:r>
            <w:r>
              <w:rPr>
                <w:spacing w:val="-4"/>
                <w:sz w:val="20"/>
              </w:rPr>
              <w:t> </w:t>
            </w:r>
            <w:r>
              <w:rPr>
                <w:sz w:val="20"/>
              </w:rPr>
              <w:t>and</w:t>
            </w:r>
            <w:r>
              <w:rPr>
                <w:spacing w:val="-4"/>
                <w:sz w:val="20"/>
              </w:rPr>
              <w:t> </w:t>
            </w:r>
            <w:r>
              <w:rPr>
                <w:sz w:val="20"/>
              </w:rPr>
              <w:t>Development Board established under the Uttar Pradesh Awas Evam Vikas Parishad Act, 1965.</w:t>
            </w:r>
          </w:p>
        </w:tc>
      </w:tr>
      <w:tr>
        <w:trPr>
          <w:trHeight w:val="765" w:hRule="atLeast"/>
        </w:trPr>
        <w:tc>
          <w:tcPr>
            <w:tcW w:w="708" w:type="dxa"/>
          </w:tcPr>
          <w:p>
            <w:pPr>
              <w:pStyle w:val="TableParagraph"/>
              <w:ind w:left="107"/>
              <w:rPr>
                <w:b/>
                <w:sz w:val="20"/>
              </w:rPr>
            </w:pPr>
            <w:r>
              <w:rPr>
                <w:b/>
                <w:spacing w:val="-5"/>
                <w:sz w:val="20"/>
              </w:rPr>
              <w:t>13</w:t>
            </w:r>
          </w:p>
        </w:tc>
        <w:tc>
          <w:tcPr>
            <w:tcW w:w="2062" w:type="dxa"/>
            <w:shd w:val="clear" w:color="auto" w:fill="FFF1CC"/>
          </w:tcPr>
          <w:p>
            <w:pPr>
              <w:pStyle w:val="TableParagraph"/>
              <w:ind w:left="107"/>
              <w:rPr>
                <w:b/>
                <w:sz w:val="20"/>
              </w:rPr>
            </w:pPr>
            <w:r>
              <w:rPr>
                <w:b/>
                <w:spacing w:val="-2"/>
                <w:sz w:val="20"/>
              </w:rPr>
              <w:t>Balcony</w:t>
            </w:r>
          </w:p>
        </w:tc>
        <w:tc>
          <w:tcPr>
            <w:tcW w:w="6248" w:type="dxa"/>
          </w:tcPr>
          <w:p>
            <w:pPr>
              <w:pStyle w:val="TableParagraph"/>
              <w:spacing w:line="244" w:lineRule="auto"/>
              <w:ind w:left="107" w:right="135"/>
              <w:rPr>
                <w:sz w:val="20"/>
              </w:rPr>
            </w:pPr>
            <w:r>
              <w:rPr>
                <w:b/>
                <w:sz w:val="20"/>
              </w:rPr>
              <w:t>“Balcony” </w:t>
            </w:r>
            <w:r>
              <w:rPr>
                <w:sz w:val="20"/>
              </w:rPr>
              <w:t>means a horizontal projection, cantilevered or otherwise including</w:t>
            </w:r>
            <w:r>
              <w:rPr>
                <w:spacing w:val="-3"/>
                <w:sz w:val="20"/>
              </w:rPr>
              <w:t> </w:t>
            </w:r>
            <w:r>
              <w:rPr>
                <w:sz w:val="20"/>
              </w:rPr>
              <w:t>a</w:t>
            </w:r>
            <w:r>
              <w:rPr>
                <w:spacing w:val="-6"/>
                <w:sz w:val="20"/>
              </w:rPr>
              <w:t> </w:t>
            </w:r>
            <w:r>
              <w:rPr>
                <w:sz w:val="20"/>
              </w:rPr>
              <w:t>parapet</w:t>
            </w:r>
            <w:r>
              <w:rPr>
                <w:spacing w:val="-6"/>
                <w:sz w:val="20"/>
              </w:rPr>
              <w:t> </w:t>
            </w:r>
            <w:r>
              <w:rPr>
                <w:sz w:val="20"/>
              </w:rPr>
              <w:t>handrail,</w:t>
            </w:r>
            <w:r>
              <w:rPr>
                <w:spacing w:val="-4"/>
                <w:sz w:val="20"/>
              </w:rPr>
              <w:t> </w:t>
            </w:r>
            <w:r>
              <w:rPr>
                <w:sz w:val="20"/>
              </w:rPr>
              <w:t>balustrade,</w:t>
            </w:r>
            <w:r>
              <w:rPr>
                <w:spacing w:val="-3"/>
                <w:sz w:val="20"/>
              </w:rPr>
              <w:t> </w:t>
            </w:r>
            <w:r>
              <w:rPr>
                <w:sz w:val="20"/>
              </w:rPr>
              <w:t>to</w:t>
            </w:r>
            <w:r>
              <w:rPr>
                <w:spacing w:val="-3"/>
                <w:sz w:val="20"/>
              </w:rPr>
              <w:t> </w:t>
            </w:r>
            <w:r>
              <w:rPr>
                <w:sz w:val="20"/>
              </w:rPr>
              <w:t>serve</w:t>
            </w:r>
            <w:r>
              <w:rPr>
                <w:spacing w:val="-4"/>
                <w:sz w:val="20"/>
              </w:rPr>
              <w:t> </w:t>
            </w:r>
            <w:r>
              <w:rPr>
                <w:sz w:val="20"/>
              </w:rPr>
              <w:t>as</w:t>
            </w:r>
            <w:r>
              <w:rPr>
                <w:spacing w:val="-5"/>
                <w:sz w:val="20"/>
              </w:rPr>
              <w:t> </w:t>
            </w:r>
            <w:r>
              <w:rPr>
                <w:sz w:val="20"/>
              </w:rPr>
              <w:t>a</w:t>
            </w:r>
            <w:r>
              <w:rPr>
                <w:spacing w:val="-4"/>
                <w:sz w:val="20"/>
              </w:rPr>
              <w:t> </w:t>
            </w:r>
            <w:r>
              <w:rPr>
                <w:sz w:val="20"/>
              </w:rPr>
              <w:t>passage</w:t>
            </w:r>
            <w:r>
              <w:rPr>
                <w:spacing w:val="-4"/>
                <w:sz w:val="20"/>
              </w:rPr>
              <w:t> </w:t>
            </w:r>
            <w:r>
              <w:rPr>
                <w:sz w:val="20"/>
              </w:rPr>
              <w:t>or</w:t>
            </w:r>
            <w:r>
              <w:rPr>
                <w:spacing w:val="-4"/>
                <w:sz w:val="20"/>
              </w:rPr>
              <w:t> </w:t>
            </w:r>
            <w:r>
              <w:rPr>
                <w:sz w:val="20"/>
              </w:rPr>
              <w:t>sit</w:t>
            </w:r>
            <w:r>
              <w:rPr>
                <w:spacing w:val="-5"/>
                <w:sz w:val="20"/>
              </w:rPr>
              <w:t> </w:t>
            </w:r>
            <w:r>
              <w:rPr>
                <w:sz w:val="20"/>
              </w:rPr>
              <w:t>out </w:t>
            </w:r>
            <w:r>
              <w:rPr>
                <w:spacing w:val="-2"/>
                <w:sz w:val="20"/>
              </w:rPr>
              <w:t>place.</w:t>
            </w:r>
          </w:p>
        </w:tc>
      </w:tr>
      <w:tr>
        <w:trPr>
          <w:trHeight w:val="998" w:hRule="atLeast"/>
        </w:trPr>
        <w:tc>
          <w:tcPr>
            <w:tcW w:w="708" w:type="dxa"/>
          </w:tcPr>
          <w:p>
            <w:pPr>
              <w:pStyle w:val="TableParagraph"/>
              <w:ind w:left="107"/>
              <w:rPr>
                <w:b/>
                <w:sz w:val="20"/>
              </w:rPr>
            </w:pPr>
            <w:r>
              <w:rPr>
                <w:b/>
                <w:spacing w:val="-5"/>
                <w:sz w:val="20"/>
              </w:rPr>
              <w:t>14</w:t>
            </w:r>
          </w:p>
        </w:tc>
        <w:tc>
          <w:tcPr>
            <w:tcW w:w="2062" w:type="dxa"/>
            <w:shd w:val="clear" w:color="auto" w:fill="FFF1CC"/>
          </w:tcPr>
          <w:p>
            <w:pPr>
              <w:pStyle w:val="TableParagraph"/>
              <w:ind w:left="107"/>
              <w:rPr>
                <w:b/>
                <w:sz w:val="20"/>
              </w:rPr>
            </w:pPr>
            <w:r>
              <w:rPr>
                <w:b/>
                <w:sz w:val="20"/>
              </w:rPr>
              <w:t>Basement</w:t>
            </w:r>
            <w:r>
              <w:rPr>
                <w:b/>
                <w:spacing w:val="-5"/>
                <w:sz w:val="20"/>
              </w:rPr>
              <w:t> </w:t>
            </w:r>
            <w:r>
              <w:rPr>
                <w:b/>
                <w:sz w:val="20"/>
              </w:rPr>
              <w:t>or</w:t>
            </w:r>
            <w:r>
              <w:rPr>
                <w:b/>
                <w:spacing w:val="-4"/>
                <w:sz w:val="20"/>
              </w:rPr>
              <w:t> </w:t>
            </w:r>
            <w:r>
              <w:rPr>
                <w:b/>
                <w:spacing w:val="-2"/>
                <w:sz w:val="20"/>
              </w:rPr>
              <w:t>Cellar</w:t>
            </w:r>
          </w:p>
        </w:tc>
        <w:tc>
          <w:tcPr>
            <w:tcW w:w="6248" w:type="dxa"/>
          </w:tcPr>
          <w:p>
            <w:pPr>
              <w:pStyle w:val="TableParagraph"/>
              <w:spacing w:line="244" w:lineRule="auto"/>
              <w:ind w:left="107" w:right="135"/>
              <w:rPr>
                <w:sz w:val="20"/>
              </w:rPr>
            </w:pPr>
            <w:r>
              <w:rPr>
                <w:b/>
                <w:sz w:val="20"/>
              </w:rPr>
              <w:t>“Basement or Cellar” </w:t>
            </w:r>
            <w:r>
              <w:rPr>
                <w:sz w:val="20"/>
              </w:rPr>
              <w:t>means the lower storey of a building, below or partly below ground level, with one or more than one levels. The maximum</w:t>
            </w:r>
            <w:r>
              <w:rPr>
                <w:spacing w:val="-6"/>
                <w:sz w:val="20"/>
              </w:rPr>
              <w:t> </w:t>
            </w:r>
            <w:r>
              <w:rPr>
                <w:sz w:val="20"/>
              </w:rPr>
              <w:t>height</w:t>
            </w:r>
            <w:r>
              <w:rPr>
                <w:spacing w:val="-5"/>
                <w:sz w:val="20"/>
              </w:rPr>
              <w:t> </w:t>
            </w:r>
            <w:r>
              <w:rPr>
                <w:sz w:val="20"/>
              </w:rPr>
              <w:t>of</w:t>
            </w:r>
            <w:r>
              <w:rPr>
                <w:spacing w:val="-4"/>
                <w:sz w:val="20"/>
              </w:rPr>
              <w:t> </w:t>
            </w:r>
            <w:r>
              <w:rPr>
                <w:sz w:val="20"/>
              </w:rPr>
              <w:t>the</w:t>
            </w:r>
            <w:r>
              <w:rPr>
                <w:spacing w:val="-4"/>
                <w:sz w:val="20"/>
              </w:rPr>
              <w:t> </w:t>
            </w:r>
            <w:r>
              <w:rPr>
                <w:sz w:val="20"/>
              </w:rPr>
              <w:t>building</w:t>
            </w:r>
            <w:r>
              <w:rPr>
                <w:spacing w:val="-3"/>
                <w:sz w:val="20"/>
              </w:rPr>
              <w:t> </w:t>
            </w:r>
            <w:r>
              <w:rPr>
                <w:sz w:val="20"/>
              </w:rPr>
              <w:t>above</w:t>
            </w:r>
            <w:r>
              <w:rPr>
                <w:spacing w:val="-4"/>
                <w:sz w:val="20"/>
              </w:rPr>
              <w:t> </w:t>
            </w:r>
            <w:r>
              <w:rPr>
                <w:sz w:val="20"/>
              </w:rPr>
              <w:t>ground</w:t>
            </w:r>
            <w:r>
              <w:rPr>
                <w:spacing w:val="-3"/>
                <w:sz w:val="20"/>
              </w:rPr>
              <w:t> </w:t>
            </w:r>
            <w:r>
              <w:rPr>
                <w:sz w:val="20"/>
              </w:rPr>
              <w:t>level</w:t>
            </w:r>
            <w:r>
              <w:rPr>
                <w:spacing w:val="-4"/>
                <w:sz w:val="20"/>
              </w:rPr>
              <w:t> </w:t>
            </w:r>
            <w:r>
              <w:rPr>
                <w:sz w:val="20"/>
              </w:rPr>
              <w:t>shall</w:t>
            </w:r>
            <w:r>
              <w:rPr>
                <w:spacing w:val="-4"/>
                <w:sz w:val="20"/>
              </w:rPr>
              <w:t> </w:t>
            </w:r>
            <w:r>
              <w:rPr>
                <w:sz w:val="20"/>
              </w:rPr>
              <w:t>not</w:t>
            </w:r>
            <w:r>
              <w:rPr>
                <w:spacing w:val="-5"/>
                <w:sz w:val="20"/>
              </w:rPr>
              <w:t> </w:t>
            </w:r>
            <w:r>
              <w:rPr>
                <w:sz w:val="20"/>
              </w:rPr>
              <w:t>be</w:t>
            </w:r>
            <w:r>
              <w:rPr>
                <w:spacing w:val="-4"/>
                <w:sz w:val="20"/>
              </w:rPr>
              <w:t> </w:t>
            </w:r>
            <w:r>
              <w:rPr>
                <w:sz w:val="20"/>
              </w:rPr>
              <w:t>more</w:t>
            </w:r>
            <w:r>
              <w:rPr>
                <w:spacing w:val="-4"/>
                <w:sz w:val="20"/>
              </w:rPr>
              <w:t> </w:t>
            </w:r>
            <w:r>
              <w:rPr>
                <w:sz w:val="20"/>
              </w:rPr>
              <w:t>than</w:t>
            </w:r>
          </w:p>
          <w:p>
            <w:pPr>
              <w:pStyle w:val="TableParagraph"/>
              <w:spacing w:line="229" w:lineRule="exact"/>
              <w:ind w:left="107"/>
              <w:rPr>
                <w:sz w:val="20"/>
              </w:rPr>
            </w:pPr>
            <w:r>
              <w:rPr>
                <w:sz w:val="20"/>
              </w:rPr>
              <w:t>1.20</w:t>
            </w:r>
            <w:r>
              <w:rPr>
                <w:spacing w:val="-1"/>
                <w:sz w:val="20"/>
              </w:rPr>
              <w:t> </w:t>
            </w:r>
            <w:r>
              <w:rPr>
                <w:spacing w:val="-2"/>
                <w:sz w:val="20"/>
              </w:rPr>
              <w:t>meters.</w:t>
            </w:r>
          </w:p>
        </w:tc>
      </w:tr>
      <w:tr>
        <w:trPr>
          <w:trHeight w:val="530" w:hRule="atLeast"/>
        </w:trPr>
        <w:tc>
          <w:tcPr>
            <w:tcW w:w="708" w:type="dxa"/>
          </w:tcPr>
          <w:p>
            <w:pPr>
              <w:pStyle w:val="TableParagraph"/>
              <w:ind w:left="107"/>
              <w:rPr>
                <w:b/>
                <w:sz w:val="20"/>
              </w:rPr>
            </w:pPr>
            <w:r>
              <w:rPr>
                <w:b/>
                <w:spacing w:val="-5"/>
                <w:sz w:val="20"/>
              </w:rPr>
              <w:t>15</w:t>
            </w:r>
          </w:p>
        </w:tc>
        <w:tc>
          <w:tcPr>
            <w:tcW w:w="2062" w:type="dxa"/>
            <w:shd w:val="clear" w:color="auto" w:fill="FFF1CC"/>
          </w:tcPr>
          <w:p>
            <w:pPr>
              <w:pStyle w:val="TableParagraph"/>
              <w:ind w:left="107"/>
              <w:rPr>
                <w:b/>
                <w:sz w:val="20"/>
              </w:rPr>
            </w:pPr>
            <w:r>
              <w:rPr>
                <w:b/>
                <w:sz w:val="20"/>
              </w:rPr>
              <w:t>Bazaar</w:t>
            </w:r>
            <w:r>
              <w:rPr>
                <w:b/>
                <w:spacing w:val="-5"/>
                <w:sz w:val="20"/>
              </w:rPr>
              <w:t> </w:t>
            </w:r>
            <w:r>
              <w:rPr>
                <w:b/>
                <w:spacing w:val="-2"/>
                <w:sz w:val="20"/>
              </w:rPr>
              <w:t>Street</w:t>
            </w:r>
          </w:p>
        </w:tc>
        <w:tc>
          <w:tcPr>
            <w:tcW w:w="6248" w:type="dxa"/>
          </w:tcPr>
          <w:p>
            <w:pPr>
              <w:pStyle w:val="TableParagraph"/>
              <w:spacing w:line="244" w:lineRule="auto"/>
              <w:ind w:left="107" w:right="135"/>
              <w:rPr>
                <w:sz w:val="20"/>
              </w:rPr>
            </w:pPr>
            <w:r>
              <w:rPr>
                <w:b/>
                <w:sz w:val="20"/>
              </w:rPr>
              <w:t>“Bazaar</w:t>
            </w:r>
            <w:r>
              <w:rPr>
                <w:b/>
                <w:spacing w:val="-5"/>
                <w:sz w:val="20"/>
              </w:rPr>
              <w:t> </w:t>
            </w:r>
            <w:r>
              <w:rPr>
                <w:b/>
                <w:sz w:val="20"/>
              </w:rPr>
              <w:t>Street”</w:t>
            </w:r>
            <w:r>
              <w:rPr>
                <w:b/>
                <w:spacing w:val="-5"/>
                <w:sz w:val="20"/>
              </w:rPr>
              <w:t> </w:t>
            </w:r>
            <w:r>
              <w:rPr>
                <w:sz w:val="20"/>
              </w:rPr>
              <w:t>means</w:t>
            </w:r>
            <w:r>
              <w:rPr>
                <w:spacing w:val="-6"/>
                <w:sz w:val="20"/>
              </w:rPr>
              <w:t> </w:t>
            </w:r>
            <w:r>
              <w:rPr>
                <w:sz w:val="20"/>
              </w:rPr>
              <w:t>a</w:t>
            </w:r>
            <w:r>
              <w:rPr>
                <w:spacing w:val="-5"/>
                <w:sz w:val="20"/>
              </w:rPr>
              <w:t> </w:t>
            </w:r>
            <w:r>
              <w:rPr>
                <w:sz w:val="20"/>
              </w:rPr>
              <w:t>linear</w:t>
            </w:r>
            <w:r>
              <w:rPr>
                <w:spacing w:val="-4"/>
                <w:sz w:val="20"/>
              </w:rPr>
              <w:t> </w:t>
            </w:r>
            <w:r>
              <w:rPr>
                <w:sz w:val="20"/>
              </w:rPr>
              <w:t>mixed-use</w:t>
            </w:r>
            <w:r>
              <w:rPr>
                <w:spacing w:val="-5"/>
                <w:sz w:val="20"/>
              </w:rPr>
              <w:t> </w:t>
            </w:r>
            <w:r>
              <w:rPr>
                <w:sz w:val="20"/>
              </w:rPr>
              <w:t>construction</w:t>
            </w:r>
            <w:r>
              <w:rPr>
                <w:spacing w:val="-6"/>
                <w:sz w:val="20"/>
              </w:rPr>
              <w:t> </w:t>
            </w:r>
            <w:r>
              <w:rPr>
                <w:sz w:val="20"/>
              </w:rPr>
              <w:t>along</w:t>
            </w:r>
            <w:r>
              <w:rPr>
                <w:spacing w:val="-4"/>
                <w:sz w:val="20"/>
              </w:rPr>
              <w:t> </w:t>
            </w:r>
            <w:r>
              <w:rPr>
                <w:sz w:val="20"/>
              </w:rPr>
              <w:t>the</w:t>
            </w:r>
            <w:r>
              <w:rPr>
                <w:spacing w:val="-5"/>
                <w:sz w:val="20"/>
              </w:rPr>
              <w:t> </w:t>
            </w:r>
            <w:r>
              <w:rPr>
                <w:sz w:val="20"/>
              </w:rPr>
              <w:t>road which is identified in the Master Plan/Zonal Plan.</w:t>
            </w:r>
          </w:p>
        </w:tc>
      </w:tr>
      <w:tr>
        <w:trPr>
          <w:trHeight w:val="3112" w:hRule="atLeast"/>
        </w:trPr>
        <w:tc>
          <w:tcPr>
            <w:tcW w:w="708" w:type="dxa"/>
          </w:tcPr>
          <w:p>
            <w:pPr>
              <w:pStyle w:val="TableParagraph"/>
              <w:ind w:left="107"/>
              <w:rPr>
                <w:b/>
                <w:sz w:val="20"/>
              </w:rPr>
            </w:pPr>
            <w:r>
              <w:rPr>
                <w:b/>
                <w:spacing w:val="-5"/>
                <w:sz w:val="20"/>
              </w:rPr>
              <w:t>16</w:t>
            </w:r>
          </w:p>
        </w:tc>
        <w:tc>
          <w:tcPr>
            <w:tcW w:w="2062" w:type="dxa"/>
            <w:shd w:val="clear" w:color="auto" w:fill="FFF1CC"/>
          </w:tcPr>
          <w:p>
            <w:pPr>
              <w:pStyle w:val="TableParagraph"/>
              <w:ind w:left="107"/>
              <w:rPr>
                <w:b/>
                <w:sz w:val="20"/>
              </w:rPr>
            </w:pPr>
            <w:r>
              <w:rPr>
                <w:b/>
                <w:spacing w:val="-2"/>
                <w:sz w:val="20"/>
              </w:rPr>
              <w:t>Building</w:t>
            </w:r>
          </w:p>
        </w:tc>
        <w:tc>
          <w:tcPr>
            <w:tcW w:w="6248" w:type="dxa"/>
          </w:tcPr>
          <w:p>
            <w:pPr>
              <w:pStyle w:val="TableParagraph"/>
              <w:spacing w:line="244" w:lineRule="auto"/>
              <w:ind w:left="107" w:right="135"/>
              <w:rPr>
                <w:sz w:val="20"/>
              </w:rPr>
            </w:pPr>
            <w:r>
              <w:rPr>
                <w:b/>
                <w:sz w:val="20"/>
              </w:rPr>
              <w:t>“Building”</w:t>
            </w:r>
            <w:r>
              <w:rPr>
                <w:b/>
                <w:spacing w:val="-4"/>
                <w:sz w:val="20"/>
              </w:rPr>
              <w:t> </w:t>
            </w:r>
            <w:r>
              <w:rPr>
                <w:sz w:val="20"/>
              </w:rPr>
              <w:t>means</w:t>
            </w:r>
            <w:r>
              <w:rPr>
                <w:spacing w:val="-7"/>
                <w:sz w:val="20"/>
              </w:rPr>
              <w:t> </w:t>
            </w:r>
            <w:r>
              <w:rPr>
                <w:sz w:val="20"/>
              </w:rPr>
              <w:t>a</w:t>
            </w:r>
            <w:r>
              <w:rPr>
                <w:spacing w:val="-6"/>
                <w:sz w:val="20"/>
              </w:rPr>
              <w:t> </w:t>
            </w:r>
            <w:r>
              <w:rPr>
                <w:sz w:val="20"/>
              </w:rPr>
              <w:t>structure</w:t>
            </w:r>
            <w:r>
              <w:rPr>
                <w:spacing w:val="-7"/>
                <w:sz w:val="20"/>
              </w:rPr>
              <w:t> </w:t>
            </w:r>
            <w:r>
              <w:rPr>
                <w:sz w:val="20"/>
              </w:rPr>
              <w:t>constructed</w:t>
            </w:r>
            <w:r>
              <w:rPr>
                <w:spacing w:val="-5"/>
                <w:sz w:val="20"/>
              </w:rPr>
              <w:t> </w:t>
            </w:r>
            <w:r>
              <w:rPr>
                <w:sz w:val="20"/>
              </w:rPr>
              <w:t>with</w:t>
            </w:r>
            <w:r>
              <w:rPr>
                <w:spacing w:val="-5"/>
                <w:sz w:val="20"/>
              </w:rPr>
              <w:t> </w:t>
            </w:r>
            <w:r>
              <w:rPr>
                <w:sz w:val="20"/>
              </w:rPr>
              <w:t>any</w:t>
            </w:r>
            <w:r>
              <w:rPr>
                <w:spacing w:val="-5"/>
                <w:sz w:val="20"/>
              </w:rPr>
              <w:t> </w:t>
            </w:r>
            <w:r>
              <w:rPr>
                <w:sz w:val="20"/>
              </w:rPr>
              <w:t>materials</w:t>
            </w:r>
            <w:r>
              <w:rPr>
                <w:spacing w:val="-7"/>
                <w:sz w:val="20"/>
              </w:rPr>
              <w:t> </w:t>
            </w:r>
            <w:r>
              <w:rPr>
                <w:sz w:val="20"/>
              </w:rPr>
              <w:t>whatsoever for</w:t>
            </w:r>
            <w:r>
              <w:rPr>
                <w:spacing w:val="-5"/>
                <w:sz w:val="20"/>
              </w:rPr>
              <w:t> </w:t>
            </w:r>
            <w:r>
              <w:rPr>
                <w:sz w:val="20"/>
              </w:rPr>
              <w:t>any</w:t>
            </w:r>
            <w:r>
              <w:rPr>
                <w:spacing w:val="-3"/>
                <w:sz w:val="20"/>
              </w:rPr>
              <w:t> </w:t>
            </w:r>
            <w:r>
              <w:rPr>
                <w:sz w:val="20"/>
              </w:rPr>
              <w:t>purpose,</w:t>
            </w:r>
            <w:r>
              <w:rPr>
                <w:spacing w:val="-3"/>
                <w:sz w:val="20"/>
              </w:rPr>
              <w:t> </w:t>
            </w:r>
            <w:r>
              <w:rPr>
                <w:sz w:val="20"/>
              </w:rPr>
              <w:t>whether</w:t>
            </w:r>
            <w:r>
              <w:rPr>
                <w:spacing w:val="-3"/>
                <w:sz w:val="20"/>
              </w:rPr>
              <w:t> </w:t>
            </w:r>
            <w:r>
              <w:rPr>
                <w:sz w:val="20"/>
              </w:rPr>
              <w:t>used</w:t>
            </w:r>
            <w:r>
              <w:rPr>
                <w:spacing w:val="-5"/>
                <w:sz w:val="20"/>
              </w:rPr>
              <w:t> </w:t>
            </w:r>
            <w:r>
              <w:rPr>
                <w:sz w:val="20"/>
              </w:rPr>
              <w:t>for</w:t>
            </w:r>
            <w:r>
              <w:rPr>
                <w:spacing w:val="-4"/>
                <w:sz w:val="20"/>
              </w:rPr>
              <w:t> </w:t>
            </w:r>
            <w:r>
              <w:rPr>
                <w:sz w:val="20"/>
              </w:rPr>
              <w:t>human</w:t>
            </w:r>
            <w:r>
              <w:rPr>
                <w:spacing w:val="-6"/>
                <w:sz w:val="20"/>
              </w:rPr>
              <w:t> </w:t>
            </w:r>
            <w:r>
              <w:rPr>
                <w:sz w:val="20"/>
              </w:rPr>
              <w:t>habitation</w:t>
            </w:r>
            <w:r>
              <w:rPr>
                <w:spacing w:val="-5"/>
                <w:sz w:val="20"/>
              </w:rPr>
              <w:t> </w:t>
            </w:r>
            <w:r>
              <w:rPr>
                <w:sz w:val="20"/>
              </w:rPr>
              <w:t>or</w:t>
            </w:r>
            <w:r>
              <w:rPr>
                <w:spacing w:val="-4"/>
                <w:sz w:val="20"/>
              </w:rPr>
              <w:t> </w:t>
            </w:r>
            <w:r>
              <w:rPr>
                <w:sz w:val="20"/>
              </w:rPr>
              <w:t>not,</w:t>
            </w:r>
            <w:r>
              <w:rPr>
                <w:spacing w:val="-4"/>
                <w:sz w:val="20"/>
              </w:rPr>
              <w:t> </w:t>
            </w:r>
            <w:r>
              <w:rPr>
                <w:sz w:val="20"/>
              </w:rPr>
              <w:t>and</w:t>
            </w:r>
            <w:r>
              <w:rPr>
                <w:spacing w:val="-3"/>
                <w:sz w:val="20"/>
              </w:rPr>
              <w:t> </w:t>
            </w:r>
            <w:r>
              <w:rPr>
                <w:spacing w:val="-2"/>
                <w:sz w:val="20"/>
              </w:rPr>
              <w:t>includes:</w:t>
            </w:r>
          </w:p>
          <w:p>
            <w:pPr>
              <w:pStyle w:val="TableParagraph"/>
              <w:spacing w:line="244" w:lineRule="auto" w:before="1"/>
              <w:ind w:left="107" w:right="148"/>
              <w:rPr>
                <w:sz w:val="20"/>
              </w:rPr>
            </w:pPr>
            <w:r>
              <w:rPr>
                <w:sz w:val="20"/>
              </w:rPr>
              <w:t>(i) foundation, plinth, walls, floors, roofs, chimneys, plumbing and building services, fixed platforms etc., (ii) verandahs, balconies, cornices, projections etc., (iii) parts of a building or anything affixed thereto; (iv) any wall enclosing or intended to enclose any land or space, sign and outdoor display structures; etc., (v) tanks constructed or fixed for storage of</w:t>
            </w:r>
            <w:r>
              <w:rPr>
                <w:spacing w:val="-3"/>
                <w:sz w:val="20"/>
              </w:rPr>
              <w:t> </w:t>
            </w:r>
            <w:r>
              <w:rPr>
                <w:sz w:val="20"/>
              </w:rPr>
              <w:t>chemicals</w:t>
            </w:r>
            <w:r>
              <w:rPr>
                <w:spacing w:val="-4"/>
                <w:sz w:val="20"/>
              </w:rPr>
              <w:t> </w:t>
            </w:r>
            <w:r>
              <w:rPr>
                <w:sz w:val="20"/>
              </w:rPr>
              <w:t>or</w:t>
            </w:r>
            <w:r>
              <w:rPr>
                <w:spacing w:val="-3"/>
                <w:sz w:val="20"/>
              </w:rPr>
              <w:t> </w:t>
            </w:r>
            <w:r>
              <w:rPr>
                <w:sz w:val="20"/>
              </w:rPr>
              <w:t>chemicals</w:t>
            </w:r>
            <w:r>
              <w:rPr>
                <w:spacing w:val="-4"/>
                <w:sz w:val="20"/>
              </w:rPr>
              <w:t> </w:t>
            </w:r>
            <w:r>
              <w:rPr>
                <w:sz w:val="20"/>
              </w:rPr>
              <w:t>in</w:t>
            </w:r>
            <w:r>
              <w:rPr>
                <w:spacing w:val="-2"/>
                <w:sz w:val="20"/>
              </w:rPr>
              <w:t> </w:t>
            </w:r>
            <w:r>
              <w:rPr>
                <w:sz w:val="20"/>
              </w:rPr>
              <w:t>liquid</w:t>
            </w:r>
            <w:r>
              <w:rPr>
                <w:spacing w:val="-2"/>
                <w:sz w:val="20"/>
              </w:rPr>
              <w:t> </w:t>
            </w:r>
            <w:r>
              <w:rPr>
                <w:sz w:val="20"/>
              </w:rPr>
              <w:t>form</w:t>
            </w:r>
            <w:r>
              <w:rPr>
                <w:spacing w:val="-2"/>
                <w:sz w:val="20"/>
              </w:rPr>
              <w:t> </w:t>
            </w:r>
            <w:r>
              <w:rPr>
                <w:sz w:val="20"/>
              </w:rPr>
              <w:t>and</w:t>
            </w:r>
            <w:r>
              <w:rPr>
                <w:spacing w:val="-2"/>
                <w:sz w:val="20"/>
              </w:rPr>
              <w:t> </w:t>
            </w:r>
            <w:r>
              <w:rPr>
                <w:sz w:val="20"/>
              </w:rPr>
              <w:t>for</w:t>
            </w:r>
            <w:r>
              <w:rPr>
                <w:spacing w:val="-3"/>
                <w:sz w:val="20"/>
              </w:rPr>
              <w:t> </w:t>
            </w:r>
            <w:r>
              <w:rPr>
                <w:sz w:val="20"/>
              </w:rPr>
              <w:t>storage</w:t>
            </w:r>
            <w:r>
              <w:rPr>
                <w:spacing w:val="-5"/>
                <w:sz w:val="20"/>
              </w:rPr>
              <w:t> </w:t>
            </w:r>
            <w:r>
              <w:rPr>
                <w:sz w:val="20"/>
              </w:rPr>
              <w:t>of</w:t>
            </w:r>
            <w:r>
              <w:rPr>
                <w:spacing w:val="-3"/>
                <w:sz w:val="20"/>
              </w:rPr>
              <w:t> </w:t>
            </w:r>
            <w:r>
              <w:rPr>
                <w:sz w:val="20"/>
              </w:rPr>
              <w:t>water,</w:t>
            </w:r>
            <w:r>
              <w:rPr>
                <w:spacing w:val="-3"/>
                <w:sz w:val="20"/>
              </w:rPr>
              <w:t> </w:t>
            </w:r>
            <w:r>
              <w:rPr>
                <w:sz w:val="20"/>
              </w:rPr>
              <w:t>effluent, swimming pool,</w:t>
            </w:r>
            <w:r>
              <w:rPr>
                <w:spacing w:val="-3"/>
                <w:sz w:val="20"/>
              </w:rPr>
              <w:t> </w:t>
            </w:r>
            <w:r>
              <w:rPr>
                <w:sz w:val="20"/>
              </w:rPr>
              <w:t>ponds</w:t>
            </w:r>
            <w:r>
              <w:rPr>
                <w:spacing w:val="-2"/>
                <w:sz w:val="20"/>
              </w:rPr>
              <w:t> </w:t>
            </w:r>
            <w:r>
              <w:rPr>
                <w:sz w:val="20"/>
              </w:rPr>
              <w:t>etc.,</w:t>
            </w:r>
            <w:r>
              <w:rPr>
                <w:spacing w:val="-1"/>
                <w:sz w:val="20"/>
              </w:rPr>
              <w:t> </w:t>
            </w:r>
            <w:r>
              <w:rPr>
                <w:sz w:val="20"/>
              </w:rPr>
              <w:t>(vi)</w:t>
            </w:r>
            <w:r>
              <w:rPr>
                <w:spacing w:val="-1"/>
                <w:sz w:val="20"/>
              </w:rPr>
              <w:t> </w:t>
            </w:r>
            <w:r>
              <w:rPr>
                <w:sz w:val="20"/>
              </w:rPr>
              <w:t>all</w:t>
            </w:r>
            <w:r>
              <w:rPr>
                <w:spacing w:val="-1"/>
                <w:sz w:val="20"/>
              </w:rPr>
              <w:t> </w:t>
            </w:r>
            <w:r>
              <w:rPr>
                <w:sz w:val="20"/>
              </w:rPr>
              <w:t>types</w:t>
            </w:r>
            <w:r>
              <w:rPr>
                <w:spacing w:val="-2"/>
                <w:sz w:val="20"/>
              </w:rPr>
              <w:t> </w:t>
            </w:r>
            <w:r>
              <w:rPr>
                <w:sz w:val="20"/>
              </w:rPr>
              <w:t>of</w:t>
            </w:r>
            <w:r>
              <w:rPr>
                <w:spacing w:val="-1"/>
                <w:sz w:val="20"/>
              </w:rPr>
              <w:t> </w:t>
            </w:r>
            <w:r>
              <w:rPr>
                <w:sz w:val="20"/>
              </w:rPr>
              <w:t>buildings</w:t>
            </w:r>
            <w:r>
              <w:rPr>
                <w:spacing w:val="-2"/>
                <w:sz w:val="20"/>
              </w:rPr>
              <w:t> </w:t>
            </w:r>
            <w:r>
              <w:rPr>
                <w:sz w:val="20"/>
              </w:rPr>
              <w:t>as</w:t>
            </w:r>
            <w:r>
              <w:rPr>
                <w:spacing w:val="-2"/>
                <w:sz w:val="20"/>
              </w:rPr>
              <w:t> </w:t>
            </w:r>
            <w:r>
              <w:rPr>
                <w:sz w:val="20"/>
              </w:rPr>
              <w:t>defined under the ‘use group or occupancy’ or based on ‘design, height or other features’, except tents, shamianas and tarpaulin shelters erected temporarily for temporary</w:t>
            </w:r>
            <w:r>
              <w:rPr>
                <w:spacing w:val="-4"/>
                <w:sz w:val="20"/>
              </w:rPr>
              <w:t> </w:t>
            </w:r>
            <w:r>
              <w:rPr>
                <w:sz w:val="20"/>
              </w:rPr>
              <w:t>purposes</w:t>
            </w:r>
            <w:r>
              <w:rPr>
                <w:spacing w:val="-6"/>
                <w:sz w:val="20"/>
              </w:rPr>
              <w:t> </w:t>
            </w:r>
            <w:r>
              <w:rPr>
                <w:sz w:val="20"/>
              </w:rPr>
              <w:t>(for</w:t>
            </w:r>
            <w:r>
              <w:rPr>
                <w:spacing w:val="-5"/>
                <w:sz w:val="20"/>
              </w:rPr>
              <w:t> </w:t>
            </w:r>
            <w:r>
              <w:rPr>
                <w:sz w:val="20"/>
              </w:rPr>
              <w:t>less</w:t>
            </w:r>
            <w:r>
              <w:rPr>
                <w:spacing w:val="-6"/>
                <w:sz w:val="20"/>
              </w:rPr>
              <w:t> </w:t>
            </w:r>
            <w:r>
              <w:rPr>
                <w:sz w:val="20"/>
              </w:rPr>
              <w:t>than</w:t>
            </w:r>
            <w:r>
              <w:rPr>
                <w:spacing w:val="-4"/>
                <w:sz w:val="20"/>
              </w:rPr>
              <w:t> </w:t>
            </w:r>
            <w:r>
              <w:rPr>
                <w:sz w:val="20"/>
              </w:rPr>
              <w:t>three</w:t>
            </w:r>
            <w:r>
              <w:rPr>
                <w:spacing w:val="-7"/>
                <w:sz w:val="20"/>
              </w:rPr>
              <w:t> </w:t>
            </w:r>
            <w:r>
              <w:rPr>
                <w:sz w:val="20"/>
              </w:rPr>
              <w:t>months)</w:t>
            </w:r>
            <w:r>
              <w:rPr>
                <w:spacing w:val="-5"/>
                <w:sz w:val="20"/>
              </w:rPr>
              <w:t> </w:t>
            </w:r>
            <w:r>
              <w:rPr>
                <w:sz w:val="20"/>
              </w:rPr>
              <w:t>and</w:t>
            </w:r>
            <w:r>
              <w:rPr>
                <w:spacing w:val="-4"/>
                <w:sz w:val="20"/>
              </w:rPr>
              <w:t> </w:t>
            </w:r>
            <w:r>
              <w:rPr>
                <w:sz w:val="20"/>
              </w:rPr>
              <w:t>ceremonial</w:t>
            </w:r>
            <w:r>
              <w:rPr>
                <w:spacing w:val="-5"/>
                <w:sz w:val="20"/>
              </w:rPr>
              <w:t> </w:t>
            </w:r>
            <w:r>
              <w:rPr>
                <w:sz w:val="20"/>
              </w:rPr>
              <w:t>occasions, shall be considered to be "buildings".</w:t>
            </w:r>
          </w:p>
        </w:tc>
      </w:tr>
      <w:tr>
        <w:trPr>
          <w:trHeight w:val="530" w:hRule="atLeast"/>
        </w:trPr>
        <w:tc>
          <w:tcPr>
            <w:tcW w:w="708" w:type="dxa"/>
          </w:tcPr>
          <w:p>
            <w:pPr>
              <w:pStyle w:val="TableParagraph"/>
              <w:rPr>
                <w:sz w:val="18"/>
              </w:rPr>
            </w:pPr>
          </w:p>
        </w:tc>
        <w:tc>
          <w:tcPr>
            <w:tcW w:w="2062" w:type="dxa"/>
            <w:shd w:val="clear" w:color="auto" w:fill="FFF1CC"/>
          </w:tcPr>
          <w:p>
            <w:pPr>
              <w:pStyle w:val="TableParagraph"/>
              <w:rPr>
                <w:sz w:val="18"/>
              </w:rPr>
            </w:pPr>
          </w:p>
        </w:tc>
        <w:tc>
          <w:tcPr>
            <w:tcW w:w="6248" w:type="dxa"/>
          </w:tcPr>
          <w:p>
            <w:pPr>
              <w:pStyle w:val="TableParagraph"/>
              <w:spacing w:line="244" w:lineRule="auto"/>
              <w:ind w:left="107"/>
              <w:rPr>
                <w:b/>
                <w:sz w:val="20"/>
              </w:rPr>
            </w:pPr>
            <w:r>
              <w:rPr>
                <w:b/>
                <w:sz w:val="20"/>
              </w:rPr>
              <w:t>Types</w:t>
            </w:r>
            <w:r>
              <w:rPr>
                <w:b/>
                <w:spacing w:val="-4"/>
                <w:sz w:val="20"/>
              </w:rPr>
              <w:t> </w:t>
            </w:r>
            <w:r>
              <w:rPr>
                <w:b/>
                <w:sz w:val="20"/>
              </w:rPr>
              <w:t>of</w:t>
            </w:r>
            <w:r>
              <w:rPr>
                <w:b/>
                <w:spacing w:val="-4"/>
                <w:sz w:val="20"/>
              </w:rPr>
              <w:t> </w:t>
            </w:r>
            <w:r>
              <w:rPr>
                <w:b/>
                <w:sz w:val="20"/>
              </w:rPr>
              <w:t>buildings</w:t>
            </w:r>
            <w:r>
              <w:rPr>
                <w:b/>
                <w:spacing w:val="-4"/>
                <w:sz w:val="20"/>
              </w:rPr>
              <w:t> </w:t>
            </w:r>
            <w:r>
              <w:rPr>
                <w:b/>
                <w:sz w:val="20"/>
              </w:rPr>
              <w:t>based</w:t>
            </w:r>
            <w:r>
              <w:rPr>
                <w:b/>
                <w:spacing w:val="-4"/>
                <w:sz w:val="20"/>
              </w:rPr>
              <w:t> </w:t>
            </w:r>
            <w:r>
              <w:rPr>
                <w:b/>
                <w:sz w:val="20"/>
              </w:rPr>
              <w:t>on</w:t>
            </w:r>
            <w:r>
              <w:rPr>
                <w:b/>
                <w:spacing w:val="-4"/>
                <w:sz w:val="20"/>
              </w:rPr>
              <w:t> </w:t>
            </w:r>
            <w:r>
              <w:rPr>
                <w:b/>
                <w:sz w:val="20"/>
              </w:rPr>
              <w:t>use</w:t>
            </w:r>
            <w:r>
              <w:rPr>
                <w:b/>
                <w:spacing w:val="-4"/>
                <w:sz w:val="20"/>
              </w:rPr>
              <w:t> </w:t>
            </w:r>
            <w:r>
              <w:rPr>
                <w:b/>
                <w:sz w:val="20"/>
              </w:rPr>
              <w:t>of</w:t>
            </w:r>
            <w:r>
              <w:rPr>
                <w:b/>
                <w:spacing w:val="-4"/>
                <w:sz w:val="20"/>
              </w:rPr>
              <w:t> </w:t>
            </w:r>
            <w:r>
              <w:rPr>
                <w:b/>
                <w:sz w:val="20"/>
              </w:rPr>
              <w:t>premises</w:t>
            </w:r>
            <w:r>
              <w:rPr>
                <w:b/>
                <w:spacing w:val="-4"/>
                <w:sz w:val="20"/>
              </w:rPr>
              <w:t> </w:t>
            </w:r>
            <w:r>
              <w:rPr>
                <w:b/>
                <w:sz w:val="20"/>
              </w:rPr>
              <w:t>or</w:t>
            </w:r>
            <w:r>
              <w:rPr>
                <w:b/>
                <w:spacing w:val="-4"/>
                <w:sz w:val="20"/>
              </w:rPr>
              <w:t> </w:t>
            </w:r>
            <w:r>
              <w:rPr>
                <w:b/>
                <w:sz w:val="20"/>
              </w:rPr>
              <w:t>activity</w:t>
            </w:r>
            <w:r>
              <w:rPr>
                <w:b/>
                <w:spacing w:val="-4"/>
                <w:sz w:val="20"/>
              </w:rPr>
              <w:t> </w:t>
            </w:r>
            <w:r>
              <w:rPr>
                <w:b/>
                <w:sz w:val="20"/>
              </w:rPr>
              <w:t>(Use</w:t>
            </w:r>
            <w:r>
              <w:rPr>
                <w:b/>
                <w:spacing w:val="-4"/>
                <w:sz w:val="20"/>
              </w:rPr>
              <w:t> </w:t>
            </w:r>
            <w:r>
              <w:rPr>
                <w:b/>
                <w:sz w:val="20"/>
              </w:rPr>
              <w:t>group</w:t>
            </w:r>
            <w:r>
              <w:rPr>
                <w:b/>
                <w:spacing w:val="-4"/>
                <w:sz w:val="20"/>
              </w:rPr>
              <w:t> </w:t>
            </w:r>
            <w:r>
              <w:rPr>
                <w:b/>
                <w:sz w:val="20"/>
              </w:rPr>
              <w:t>or </w:t>
            </w:r>
            <w:r>
              <w:rPr>
                <w:b/>
                <w:spacing w:val="-2"/>
                <w:sz w:val="20"/>
              </w:rPr>
              <w:t>Occupancy):</w:t>
            </w:r>
          </w:p>
        </w:tc>
      </w:tr>
      <w:tr>
        <w:trPr>
          <w:trHeight w:val="998" w:hRule="atLeast"/>
        </w:trPr>
        <w:tc>
          <w:tcPr>
            <w:tcW w:w="708" w:type="dxa"/>
          </w:tcPr>
          <w:p>
            <w:pPr>
              <w:pStyle w:val="TableParagraph"/>
              <w:rPr>
                <w:sz w:val="18"/>
              </w:rPr>
            </w:pPr>
          </w:p>
        </w:tc>
        <w:tc>
          <w:tcPr>
            <w:tcW w:w="2062" w:type="dxa"/>
            <w:shd w:val="clear" w:color="auto" w:fill="FFF1CC"/>
          </w:tcPr>
          <w:p>
            <w:pPr>
              <w:pStyle w:val="TableParagraph"/>
              <w:rPr>
                <w:sz w:val="18"/>
              </w:rPr>
            </w:pPr>
          </w:p>
        </w:tc>
        <w:tc>
          <w:tcPr>
            <w:tcW w:w="6248" w:type="dxa"/>
          </w:tcPr>
          <w:p>
            <w:pPr>
              <w:pStyle w:val="TableParagraph"/>
              <w:spacing w:line="244" w:lineRule="auto"/>
              <w:ind w:left="107" w:right="135"/>
              <w:rPr>
                <w:sz w:val="20"/>
              </w:rPr>
            </w:pPr>
            <w:r>
              <w:rPr>
                <w:sz w:val="20"/>
              </w:rPr>
              <w:t>(a) </w:t>
            </w:r>
            <w:r>
              <w:rPr>
                <w:b/>
                <w:sz w:val="20"/>
              </w:rPr>
              <w:t>“Residential building” </w:t>
            </w:r>
            <w:r>
              <w:rPr>
                <w:sz w:val="20"/>
              </w:rPr>
              <w:t>includes a building in which sleeping and living</w:t>
            </w:r>
            <w:r>
              <w:rPr>
                <w:spacing w:val="-3"/>
                <w:sz w:val="20"/>
              </w:rPr>
              <w:t> </w:t>
            </w:r>
            <w:r>
              <w:rPr>
                <w:sz w:val="20"/>
              </w:rPr>
              <w:t>accommodation</w:t>
            </w:r>
            <w:r>
              <w:rPr>
                <w:spacing w:val="-4"/>
                <w:sz w:val="20"/>
              </w:rPr>
              <w:t> </w:t>
            </w:r>
            <w:r>
              <w:rPr>
                <w:sz w:val="20"/>
              </w:rPr>
              <w:t>is</w:t>
            </w:r>
            <w:r>
              <w:rPr>
                <w:spacing w:val="-4"/>
                <w:sz w:val="20"/>
              </w:rPr>
              <w:t> </w:t>
            </w:r>
            <w:r>
              <w:rPr>
                <w:sz w:val="20"/>
              </w:rPr>
              <w:t>provided</w:t>
            </w:r>
            <w:r>
              <w:rPr>
                <w:spacing w:val="-3"/>
                <w:sz w:val="20"/>
              </w:rPr>
              <w:t> </w:t>
            </w:r>
            <w:r>
              <w:rPr>
                <w:sz w:val="20"/>
              </w:rPr>
              <w:t>for</w:t>
            </w:r>
            <w:r>
              <w:rPr>
                <w:spacing w:val="-3"/>
                <w:sz w:val="20"/>
              </w:rPr>
              <w:t> </w:t>
            </w:r>
            <w:r>
              <w:rPr>
                <w:sz w:val="20"/>
              </w:rPr>
              <w:t>normal</w:t>
            </w:r>
            <w:r>
              <w:rPr>
                <w:spacing w:val="-3"/>
                <w:sz w:val="20"/>
              </w:rPr>
              <w:t> </w:t>
            </w:r>
            <w:r>
              <w:rPr>
                <w:sz w:val="20"/>
              </w:rPr>
              <w:t>residential</w:t>
            </w:r>
            <w:r>
              <w:rPr>
                <w:spacing w:val="-4"/>
                <w:sz w:val="20"/>
              </w:rPr>
              <w:t> </w:t>
            </w:r>
            <w:r>
              <w:rPr>
                <w:sz w:val="20"/>
              </w:rPr>
              <w:t>purposes,</w:t>
            </w:r>
            <w:r>
              <w:rPr>
                <w:spacing w:val="-3"/>
                <w:sz w:val="20"/>
              </w:rPr>
              <w:t> </w:t>
            </w:r>
            <w:r>
              <w:rPr>
                <w:sz w:val="20"/>
              </w:rPr>
              <w:t>with cooking</w:t>
            </w:r>
            <w:r>
              <w:rPr>
                <w:spacing w:val="-4"/>
                <w:sz w:val="20"/>
              </w:rPr>
              <w:t> </w:t>
            </w:r>
            <w:r>
              <w:rPr>
                <w:sz w:val="20"/>
              </w:rPr>
              <w:t>facilities</w:t>
            </w:r>
            <w:r>
              <w:rPr>
                <w:spacing w:val="-6"/>
                <w:sz w:val="20"/>
              </w:rPr>
              <w:t> </w:t>
            </w:r>
            <w:r>
              <w:rPr>
                <w:sz w:val="20"/>
              </w:rPr>
              <w:t>and</w:t>
            </w:r>
            <w:r>
              <w:rPr>
                <w:spacing w:val="-4"/>
                <w:sz w:val="20"/>
              </w:rPr>
              <w:t> </w:t>
            </w:r>
            <w:r>
              <w:rPr>
                <w:sz w:val="20"/>
              </w:rPr>
              <w:t>includes</w:t>
            </w:r>
            <w:r>
              <w:rPr>
                <w:spacing w:val="-7"/>
                <w:sz w:val="20"/>
              </w:rPr>
              <w:t> </w:t>
            </w:r>
            <w:r>
              <w:rPr>
                <w:sz w:val="20"/>
              </w:rPr>
              <w:t>one</w:t>
            </w:r>
            <w:r>
              <w:rPr>
                <w:spacing w:val="-5"/>
                <w:sz w:val="20"/>
              </w:rPr>
              <w:t> </w:t>
            </w:r>
            <w:r>
              <w:rPr>
                <w:sz w:val="20"/>
              </w:rPr>
              <w:t>or</w:t>
            </w:r>
            <w:r>
              <w:rPr>
                <w:spacing w:val="-5"/>
                <w:sz w:val="20"/>
              </w:rPr>
              <w:t> </w:t>
            </w:r>
            <w:r>
              <w:rPr>
                <w:sz w:val="20"/>
              </w:rPr>
              <w:t>more</w:t>
            </w:r>
            <w:r>
              <w:rPr>
                <w:spacing w:val="-5"/>
                <w:sz w:val="20"/>
              </w:rPr>
              <w:t> </w:t>
            </w:r>
            <w:r>
              <w:rPr>
                <w:sz w:val="20"/>
              </w:rPr>
              <w:t>family</w:t>
            </w:r>
            <w:r>
              <w:rPr>
                <w:spacing w:val="-6"/>
                <w:sz w:val="20"/>
              </w:rPr>
              <w:t> </w:t>
            </w:r>
            <w:r>
              <w:rPr>
                <w:sz w:val="20"/>
              </w:rPr>
              <w:t>dwellings,</w:t>
            </w:r>
            <w:r>
              <w:rPr>
                <w:spacing w:val="-5"/>
                <w:sz w:val="20"/>
              </w:rPr>
              <w:t> </w:t>
            </w:r>
            <w:r>
              <w:rPr>
                <w:sz w:val="20"/>
              </w:rPr>
              <w:t>apartment houses, boarding houses, flats, and private garages of such buildings.</w:t>
            </w:r>
          </w:p>
        </w:tc>
      </w:tr>
      <w:tr>
        <w:trPr>
          <w:trHeight w:val="1939" w:hRule="atLeast"/>
        </w:trPr>
        <w:tc>
          <w:tcPr>
            <w:tcW w:w="708" w:type="dxa"/>
          </w:tcPr>
          <w:p>
            <w:pPr>
              <w:pStyle w:val="TableParagraph"/>
              <w:rPr>
                <w:sz w:val="18"/>
              </w:rPr>
            </w:pPr>
          </w:p>
        </w:tc>
        <w:tc>
          <w:tcPr>
            <w:tcW w:w="2062" w:type="dxa"/>
            <w:shd w:val="clear" w:color="auto" w:fill="FFF1CC"/>
          </w:tcPr>
          <w:p>
            <w:pPr>
              <w:pStyle w:val="TableParagraph"/>
              <w:rPr>
                <w:sz w:val="18"/>
              </w:rPr>
            </w:pPr>
          </w:p>
        </w:tc>
        <w:tc>
          <w:tcPr>
            <w:tcW w:w="6248" w:type="dxa"/>
          </w:tcPr>
          <w:p>
            <w:pPr>
              <w:pStyle w:val="TableParagraph"/>
              <w:spacing w:line="244" w:lineRule="auto" w:before="1"/>
              <w:ind w:left="107" w:right="164"/>
              <w:rPr>
                <w:sz w:val="20"/>
              </w:rPr>
            </w:pPr>
            <w:r>
              <w:rPr>
                <w:sz w:val="20"/>
              </w:rPr>
              <w:t>(b) </w:t>
            </w:r>
            <w:r>
              <w:rPr>
                <w:b/>
                <w:sz w:val="20"/>
              </w:rPr>
              <w:t>“Educational buildings” </w:t>
            </w:r>
            <w:r>
              <w:rPr>
                <w:sz w:val="20"/>
              </w:rPr>
              <w:t>includes a building exclusively used for a school</w:t>
            </w:r>
            <w:r>
              <w:rPr>
                <w:spacing w:val="-6"/>
                <w:sz w:val="20"/>
              </w:rPr>
              <w:t> </w:t>
            </w:r>
            <w:r>
              <w:rPr>
                <w:sz w:val="20"/>
              </w:rPr>
              <w:t>or</w:t>
            </w:r>
            <w:r>
              <w:rPr>
                <w:spacing w:val="-5"/>
                <w:sz w:val="20"/>
              </w:rPr>
              <w:t> </w:t>
            </w:r>
            <w:r>
              <w:rPr>
                <w:sz w:val="20"/>
              </w:rPr>
              <w:t>college</w:t>
            </w:r>
            <w:r>
              <w:rPr>
                <w:spacing w:val="-5"/>
                <w:sz w:val="20"/>
              </w:rPr>
              <w:t> </w:t>
            </w:r>
            <w:r>
              <w:rPr>
                <w:sz w:val="20"/>
              </w:rPr>
              <w:t>or</w:t>
            </w:r>
            <w:r>
              <w:rPr>
                <w:spacing w:val="-6"/>
                <w:sz w:val="20"/>
              </w:rPr>
              <w:t> </w:t>
            </w:r>
            <w:r>
              <w:rPr>
                <w:sz w:val="20"/>
              </w:rPr>
              <w:t>training</w:t>
            </w:r>
            <w:r>
              <w:rPr>
                <w:spacing w:val="-6"/>
                <w:sz w:val="20"/>
              </w:rPr>
              <w:t> </w:t>
            </w:r>
            <w:r>
              <w:rPr>
                <w:sz w:val="20"/>
              </w:rPr>
              <w:t>institution</w:t>
            </w:r>
            <w:r>
              <w:rPr>
                <w:spacing w:val="-4"/>
                <w:sz w:val="20"/>
              </w:rPr>
              <w:t> </w:t>
            </w:r>
            <w:r>
              <w:rPr>
                <w:sz w:val="20"/>
              </w:rPr>
              <w:t>recognized</w:t>
            </w:r>
            <w:r>
              <w:rPr>
                <w:spacing w:val="-4"/>
                <w:sz w:val="20"/>
              </w:rPr>
              <w:t> </w:t>
            </w:r>
            <w:r>
              <w:rPr>
                <w:sz w:val="20"/>
              </w:rPr>
              <w:t>by</w:t>
            </w:r>
            <w:r>
              <w:rPr>
                <w:spacing w:val="-4"/>
                <w:sz w:val="20"/>
              </w:rPr>
              <w:t> </w:t>
            </w:r>
            <w:r>
              <w:rPr>
                <w:sz w:val="20"/>
              </w:rPr>
              <w:t>appropriate</w:t>
            </w:r>
            <w:r>
              <w:rPr>
                <w:spacing w:val="-5"/>
                <w:sz w:val="20"/>
              </w:rPr>
              <w:t> </w:t>
            </w:r>
            <w:r>
              <w:rPr>
                <w:sz w:val="20"/>
              </w:rPr>
              <w:t>board</w:t>
            </w:r>
            <w:r>
              <w:rPr>
                <w:spacing w:val="-4"/>
                <w:sz w:val="20"/>
              </w:rPr>
              <w:t> </w:t>
            </w:r>
            <w:r>
              <w:rPr>
                <w:sz w:val="20"/>
              </w:rPr>
              <w:t>or university or any other competent authority, involving assembly for instruction, education or recreation incidental to educational use, and including a building for such other uses as research institution.</w:t>
            </w:r>
            <w:r>
              <w:rPr>
                <w:spacing w:val="40"/>
                <w:sz w:val="20"/>
              </w:rPr>
              <w:t> </w:t>
            </w:r>
            <w:r>
              <w:rPr>
                <w:sz w:val="20"/>
              </w:rPr>
              <w:t>It shall also include quarters for essential staff required to reside in the premises, and building used as a hostel captive to an educational institution whether situated in its campus or outside.</w:t>
            </w:r>
          </w:p>
        </w:tc>
      </w:tr>
      <w:tr>
        <w:trPr>
          <w:trHeight w:val="2174" w:hRule="atLeast"/>
        </w:trPr>
        <w:tc>
          <w:tcPr>
            <w:tcW w:w="708" w:type="dxa"/>
          </w:tcPr>
          <w:p>
            <w:pPr>
              <w:pStyle w:val="TableParagraph"/>
              <w:rPr>
                <w:sz w:val="18"/>
              </w:rPr>
            </w:pPr>
          </w:p>
        </w:tc>
        <w:tc>
          <w:tcPr>
            <w:tcW w:w="2062" w:type="dxa"/>
            <w:shd w:val="clear" w:color="auto" w:fill="FFF1CC"/>
          </w:tcPr>
          <w:p>
            <w:pPr>
              <w:pStyle w:val="TableParagraph"/>
              <w:rPr>
                <w:sz w:val="18"/>
              </w:rPr>
            </w:pPr>
          </w:p>
        </w:tc>
        <w:tc>
          <w:tcPr>
            <w:tcW w:w="6248" w:type="dxa"/>
          </w:tcPr>
          <w:p>
            <w:pPr>
              <w:pStyle w:val="TableParagraph"/>
              <w:spacing w:line="244" w:lineRule="auto"/>
              <w:ind w:left="107" w:right="205"/>
              <w:rPr>
                <w:sz w:val="20"/>
              </w:rPr>
            </w:pPr>
            <w:r>
              <w:rPr>
                <w:sz w:val="20"/>
              </w:rPr>
              <w:t>(c)</w:t>
            </w:r>
            <w:r>
              <w:rPr>
                <w:spacing w:val="-2"/>
                <w:sz w:val="20"/>
              </w:rPr>
              <w:t> </w:t>
            </w:r>
            <w:r>
              <w:rPr>
                <w:b/>
                <w:sz w:val="20"/>
              </w:rPr>
              <w:t>“Institutional</w:t>
            </w:r>
            <w:r>
              <w:rPr>
                <w:b/>
                <w:spacing w:val="-4"/>
                <w:sz w:val="20"/>
              </w:rPr>
              <w:t> </w:t>
            </w:r>
            <w:r>
              <w:rPr>
                <w:b/>
                <w:sz w:val="20"/>
              </w:rPr>
              <w:t>buildings” </w:t>
            </w:r>
            <w:r>
              <w:rPr>
                <w:sz w:val="20"/>
              </w:rPr>
              <w:t>includes</w:t>
            </w:r>
            <w:r>
              <w:rPr>
                <w:spacing w:val="-4"/>
                <w:sz w:val="20"/>
              </w:rPr>
              <w:t> </w:t>
            </w:r>
            <w:r>
              <w:rPr>
                <w:sz w:val="20"/>
              </w:rPr>
              <w:t>a</w:t>
            </w:r>
            <w:r>
              <w:rPr>
                <w:spacing w:val="-3"/>
                <w:sz w:val="20"/>
              </w:rPr>
              <w:t> </w:t>
            </w:r>
            <w:r>
              <w:rPr>
                <w:sz w:val="20"/>
              </w:rPr>
              <w:t>building</w:t>
            </w:r>
            <w:r>
              <w:rPr>
                <w:spacing w:val="-2"/>
                <w:sz w:val="20"/>
              </w:rPr>
              <w:t> </w:t>
            </w:r>
            <w:r>
              <w:rPr>
                <w:sz w:val="20"/>
              </w:rPr>
              <w:t>used</w:t>
            </w:r>
            <w:r>
              <w:rPr>
                <w:spacing w:val="-4"/>
                <w:sz w:val="20"/>
              </w:rPr>
              <w:t> </w:t>
            </w:r>
            <w:r>
              <w:rPr>
                <w:sz w:val="20"/>
              </w:rPr>
              <w:t>for</w:t>
            </w:r>
            <w:r>
              <w:rPr>
                <w:spacing w:val="-3"/>
                <w:sz w:val="20"/>
              </w:rPr>
              <w:t> </w:t>
            </w:r>
            <w:r>
              <w:rPr>
                <w:sz w:val="20"/>
              </w:rPr>
              <w:t>such</w:t>
            </w:r>
            <w:r>
              <w:rPr>
                <w:spacing w:val="-2"/>
                <w:sz w:val="20"/>
              </w:rPr>
              <w:t> </w:t>
            </w:r>
            <w:r>
              <w:rPr>
                <w:sz w:val="20"/>
              </w:rPr>
              <w:t>purposes as hospital, nursing home, health center or other treatment or care of persons suffering from physical or mental illness, handicap, disease or infirmity, care of orphans, abandoned women, children and infants, convalescents, destitute or aged persons and for penal or correctional detention with restricted liberty of inmates</w:t>
            </w:r>
            <w:r>
              <w:rPr>
                <w:spacing w:val="-1"/>
                <w:sz w:val="20"/>
              </w:rPr>
              <w:t> </w:t>
            </w:r>
            <w:r>
              <w:rPr>
                <w:sz w:val="20"/>
              </w:rPr>
              <w:t>ordinarily providing sleeping accommodation</w:t>
            </w:r>
            <w:r>
              <w:rPr>
                <w:spacing w:val="-6"/>
                <w:sz w:val="20"/>
              </w:rPr>
              <w:t> </w:t>
            </w:r>
            <w:r>
              <w:rPr>
                <w:sz w:val="20"/>
              </w:rPr>
              <w:t>and</w:t>
            </w:r>
            <w:r>
              <w:rPr>
                <w:spacing w:val="-6"/>
                <w:sz w:val="20"/>
              </w:rPr>
              <w:t> </w:t>
            </w:r>
            <w:r>
              <w:rPr>
                <w:sz w:val="20"/>
              </w:rPr>
              <w:t>includes</w:t>
            </w:r>
            <w:r>
              <w:rPr>
                <w:spacing w:val="-10"/>
                <w:sz w:val="20"/>
              </w:rPr>
              <w:t> </w:t>
            </w:r>
            <w:r>
              <w:rPr>
                <w:sz w:val="20"/>
              </w:rPr>
              <w:t>dharmshalas,</w:t>
            </w:r>
            <w:r>
              <w:rPr>
                <w:spacing w:val="-7"/>
                <w:sz w:val="20"/>
              </w:rPr>
              <w:t> </w:t>
            </w:r>
            <w:r>
              <w:rPr>
                <w:sz w:val="20"/>
              </w:rPr>
              <w:t>hospitals,</w:t>
            </w:r>
            <w:r>
              <w:rPr>
                <w:spacing w:val="-7"/>
                <w:sz w:val="20"/>
              </w:rPr>
              <w:t> </w:t>
            </w:r>
            <w:r>
              <w:rPr>
                <w:sz w:val="20"/>
              </w:rPr>
              <w:t>sanatoria,</w:t>
            </w:r>
            <w:r>
              <w:rPr>
                <w:spacing w:val="-7"/>
                <w:sz w:val="20"/>
              </w:rPr>
              <w:t> </w:t>
            </w:r>
            <w:r>
              <w:rPr>
                <w:sz w:val="20"/>
              </w:rPr>
              <w:t>custodial and penal institutions such as jails, prisons, mental hospitals, reform homes, etc.</w:t>
            </w:r>
          </w:p>
        </w:tc>
      </w:tr>
    </w:tbl>
    <w:p>
      <w:pPr>
        <w:pStyle w:val="TableParagraph"/>
        <w:spacing w:after="0" w:line="244" w:lineRule="auto"/>
        <w:rPr>
          <w:sz w:val="20"/>
        </w:rPr>
        <w:sectPr>
          <w:type w:val="continuous"/>
          <w:pgSz w:w="11910" w:h="16840"/>
          <w:pgMar w:header="0" w:footer="1125" w:top="1400" w:bottom="1596" w:left="1275" w:right="850"/>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062"/>
        <w:gridCol w:w="6248"/>
      </w:tblGrid>
      <w:tr>
        <w:trPr>
          <w:trHeight w:val="453" w:hRule="atLeast"/>
        </w:trPr>
        <w:tc>
          <w:tcPr>
            <w:tcW w:w="708" w:type="dxa"/>
            <w:shd w:val="clear" w:color="auto" w:fill="D9E0F1"/>
          </w:tcPr>
          <w:p>
            <w:pPr>
              <w:pStyle w:val="TableParagraph"/>
              <w:ind w:left="107"/>
              <w:rPr>
                <w:b/>
                <w:sz w:val="20"/>
              </w:rPr>
            </w:pPr>
            <w:r>
              <w:rPr>
                <w:b/>
                <w:spacing w:val="-5"/>
                <w:sz w:val="20"/>
              </w:rPr>
              <w:t>Sl.</w:t>
            </w:r>
          </w:p>
        </w:tc>
        <w:tc>
          <w:tcPr>
            <w:tcW w:w="2062" w:type="dxa"/>
            <w:shd w:val="clear" w:color="auto" w:fill="D9E0F1"/>
          </w:tcPr>
          <w:p>
            <w:pPr>
              <w:pStyle w:val="TableParagraph"/>
              <w:ind w:left="107"/>
              <w:rPr>
                <w:b/>
                <w:sz w:val="20"/>
              </w:rPr>
            </w:pPr>
            <w:r>
              <w:rPr>
                <w:b/>
                <w:spacing w:val="-4"/>
                <w:sz w:val="20"/>
              </w:rPr>
              <w:t>Item</w:t>
            </w:r>
          </w:p>
        </w:tc>
        <w:tc>
          <w:tcPr>
            <w:tcW w:w="6248" w:type="dxa"/>
            <w:shd w:val="clear" w:color="auto" w:fill="D9E0F1"/>
          </w:tcPr>
          <w:p>
            <w:pPr>
              <w:pStyle w:val="TableParagraph"/>
              <w:ind w:left="107"/>
              <w:rPr>
                <w:b/>
                <w:sz w:val="20"/>
              </w:rPr>
            </w:pPr>
            <w:r>
              <w:rPr>
                <w:b/>
                <w:spacing w:val="-2"/>
                <w:sz w:val="20"/>
              </w:rPr>
              <w:t>Definition</w:t>
            </w:r>
          </w:p>
        </w:tc>
      </w:tr>
      <w:tr>
        <w:trPr>
          <w:trHeight w:val="1938" w:hRule="atLeast"/>
        </w:trPr>
        <w:tc>
          <w:tcPr>
            <w:tcW w:w="708" w:type="dxa"/>
          </w:tcPr>
          <w:p>
            <w:pPr>
              <w:pStyle w:val="TableParagraph"/>
              <w:rPr>
                <w:sz w:val="18"/>
              </w:rPr>
            </w:pPr>
          </w:p>
        </w:tc>
        <w:tc>
          <w:tcPr>
            <w:tcW w:w="2062" w:type="dxa"/>
            <w:shd w:val="clear" w:color="auto" w:fill="FFF1CC"/>
          </w:tcPr>
          <w:p>
            <w:pPr>
              <w:pStyle w:val="TableParagraph"/>
              <w:rPr>
                <w:sz w:val="18"/>
              </w:rPr>
            </w:pPr>
          </w:p>
        </w:tc>
        <w:tc>
          <w:tcPr>
            <w:tcW w:w="6248" w:type="dxa"/>
          </w:tcPr>
          <w:p>
            <w:pPr>
              <w:pStyle w:val="TableParagraph"/>
              <w:spacing w:line="244" w:lineRule="auto"/>
              <w:ind w:left="107" w:right="122"/>
              <w:rPr>
                <w:sz w:val="20"/>
              </w:rPr>
            </w:pPr>
            <w:r>
              <w:rPr>
                <w:sz w:val="20"/>
              </w:rPr>
              <w:t>(d) </w:t>
            </w:r>
            <w:r>
              <w:rPr>
                <w:b/>
                <w:sz w:val="20"/>
              </w:rPr>
              <w:t>“Assembly Building” </w:t>
            </w:r>
            <w:r>
              <w:rPr>
                <w:sz w:val="20"/>
              </w:rPr>
              <w:t>includes a building or part thereof, where</w:t>
            </w:r>
            <w:r>
              <w:rPr>
                <w:spacing w:val="40"/>
                <w:sz w:val="20"/>
              </w:rPr>
              <w:t> </w:t>
            </w:r>
            <w:r>
              <w:rPr>
                <w:sz w:val="20"/>
              </w:rPr>
              <w:t>groups of people (not less than 50) congregate or gather for amusement, recreation,</w:t>
            </w:r>
            <w:r>
              <w:rPr>
                <w:spacing w:val="-5"/>
                <w:sz w:val="20"/>
              </w:rPr>
              <w:t> </w:t>
            </w:r>
            <w:r>
              <w:rPr>
                <w:sz w:val="20"/>
              </w:rPr>
              <w:t>social,</w:t>
            </w:r>
            <w:r>
              <w:rPr>
                <w:spacing w:val="-5"/>
                <w:sz w:val="20"/>
              </w:rPr>
              <w:t> </w:t>
            </w:r>
            <w:r>
              <w:rPr>
                <w:sz w:val="20"/>
              </w:rPr>
              <w:t>religious,</w:t>
            </w:r>
            <w:r>
              <w:rPr>
                <w:spacing w:val="-5"/>
                <w:sz w:val="20"/>
              </w:rPr>
              <w:t> </w:t>
            </w:r>
            <w:r>
              <w:rPr>
                <w:sz w:val="20"/>
              </w:rPr>
              <w:t>patriotic,</w:t>
            </w:r>
            <w:r>
              <w:rPr>
                <w:spacing w:val="-5"/>
                <w:sz w:val="20"/>
              </w:rPr>
              <w:t> </w:t>
            </w:r>
            <w:r>
              <w:rPr>
                <w:sz w:val="20"/>
              </w:rPr>
              <w:t>civil,</w:t>
            </w:r>
            <w:r>
              <w:rPr>
                <w:spacing w:val="-5"/>
                <w:sz w:val="20"/>
              </w:rPr>
              <w:t> </w:t>
            </w:r>
            <w:r>
              <w:rPr>
                <w:sz w:val="20"/>
              </w:rPr>
              <w:t>travel</w:t>
            </w:r>
            <w:r>
              <w:rPr>
                <w:spacing w:val="-5"/>
                <w:sz w:val="20"/>
              </w:rPr>
              <w:t> </w:t>
            </w:r>
            <w:r>
              <w:rPr>
                <w:sz w:val="20"/>
              </w:rPr>
              <w:t>and</w:t>
            </w:r>
            <w:r>
              <w:rPr>
                <w:spacing w:val="-5"/>
                <w:sz w:val="20"/>
              </w:rPr>
              <w:t> </w:t>
            </w:r>
            <w:r>
              <w:rPr>
                <w:sz w:val="20"/>
              </w:rPr>
              <w:t>related</w:t>
            </w:r>
            <w:r>
              <w:rPr>
                <w:spacing w:val="-6"/>
                <w:sz w:val="20"/>
              </w:rPr>
              <w:t> </w:t>
            </w:r>
            <w:r>
              <w:rPr>
                <w:sz w:val="20"/>
              </w:rPr>
              <w:t>purposes,</w:t>
            </w:r>
            <w:r>
              <w:rPr>
                <w:spacing w:val="-5"/>
                <w:sz w:val="20"/>
              </w:rPr>
              <w:t> </w:t>
            </w:r>
            <w:r>
              <w:rPr>
                <w:sz w:val="20"/>
              </w:rPr>
              <w:t>and this includes buildings such as theatre, cinema hall, community hall, auditorium, exhibition hall, museum, skating rink, gymnasium, , eating or boarding houses, place of worship, dance hall, clubs, gymkhanas and passenger station/ terminals of air, land or other public transportation services, amusement park, etc.</w:t>
            </w:r>
          </w:p>
        </w:tc>
      </w:tr>
      <w:tr>
        <w:trPr>
          <w:trHeight w:val="1001" w:hRule="atLeast"/>
        </w:trPr>
        <w:tc>
          <w:tcPr>
            <w:tcW w:w="708" w:type="dxa"/>
          </w:tcPr>
          <w:p>
            <w:pPr>
              <w:pStyle w:val="TableParagraph"/>
              <w:rPr>
                <w:sz w:val="18"/>
              </w:rPr>
            </w:pPr>
          </w:p>
        </w:tc>
        <w:tc>
          <w:tcPr>
            <w:tcW w:w="2062" w:type="dxa"/>
            <w:shd w:val="clear" w:color="auto" w:fill="FFF1CC"/>
          </w:tcPr>
          <w:p>
            <w:pPr>
              <w:pStyle w:val="TableParagraph"/>
              <w:rPr>
                <w:sz w:val="18"/>
              </w:rPr>
            </w:pPr>
          </w:p>
        </w:tc>
        <w:tc>
          <w:tcPr>
            <w:tcW w:w="6248" w:type="dxa"/>
          </w:tcPr>
          <w:p>
            <w:pPr>
              <w:pStyle w:val="TableParagraph"/>
              <w:spacing w:line="244" w:lineRule="auto"/>
              <w:ind w:left="107" w:right="135"/>
              <w:rPr>
                <w:sz w:val="20"/>
              </w:rPr>
            </w:pPr>
            <w:r>
              <w:rPr>
                <w:sz w:val="20"/>
              </w:rPr>
              <w:t>(e) </w:t>
            </w:r>
            <w:r>
              <w:rPr>
                <w:b/>
                <w:sz w:val="20"/>
              </w:rPr>
              <w:t>“Mercantile/Commercial Building” </w:t>
            </w:r>
            <w:r>
              <w:rPr>
                <w:sz w:val="20"/>
              </w:rPr>
              <w:t>includes a building or part thereof</w:t>
            </w:r>
            <w:r>
              <w:rPr>
                <w:spacing w:val="-6"/>
                <w:sz w:val="20"/>
              </w:rPr>
              <w:t> </w:t>
            </w:r>
            <w:r>
              <w:rPr>
                <w:sz w:val="20"/>
              </w:rPr>
              <w:t>used</w:t>
            </w:r>
            <w:r>
              <w:rPr>
                <w:spacing w:val="-3"/>
                <w:sz w:val="20"/>
              </w:rPr>
              <w:t> </w:t>
            </w:r>
            <w:r>
              <w:rPr>
                <w:sz w:val="20"/>
              </w:rPr>
              <w:t>for</w:t>
            </w:r>
            <w:r>
              <w:rPr>
                <w:spacing w:val="-6"/>
                <w:sz w:val="20"/>
              </w:rPr>
              <w:t> </w:t>
            </w:r>
            <w:r>
              <w:rPr>
                <w:sz w:val="20"/>
              </w:rPr>
              <w:t>shops,</w:t>
            </w:r>
            <w:r>
              <w:rPr>
                <w:spacing w:val="-4"/>
                <w:sz w:val="20"/>
              </w:rPr>
              <w:t> </w:t>
            </w:r>
            <w:r>
              <w:rPr>
                <w:sz w:val="20"/>
              </w:rPr>
              <w:t>stores,</w:t>
            </w:r>
            <w:r>
              <w:rPr>
                <w:spacing w:val="-6"/>
                <w:sz w:val="20"/>
              </w:rPr>
              <w:t> </w:t>
            </w:r>
            <w:r>
              <w:rPr>
                <w:sz w:val="20"/>
              </w:rPr>
              <w:t>restaurants,</w:t>
            </w:r>
            <w:r>
              <w:rPr>
                <w:spacing w:val="-4"/>
                <w:sz w:val="20"/>
              </w:rPr>
              <w:t> </w:t>
            </w:r>
            <w:r>
              <w:rPr>
                <w:sz w:val="20"/>
              </w:rPr>
              <w:t>markets</w:t>
            </w:r>
            <w:r>
              <w:rPr>
                <w:spacing w:val="-5"/>
                <w:sz w:val="20"/>
              </w:rPr>
              <w:t> </w:t>
            </w:r>
            <w:r>
              <w:rPr>
                <w:sz w:val="20"/>
              </w:rPr>
              <w:t>for</w:t>
            </w:r>
            <w:r>
              <w:rPr>
                <w:spacing w:val="-4"/>
                <w:sz w:val="20"/>
              </w:rPr>
              <w:t> </w:t>
            </w:r>
            <w:r>
              <w:rPr>
                <w:sz w:val="20"/>
              </w:rPr>
              <w:t>display</w:t>
            </w:r>
            <w:r>
              <w:rPr>
                <w:spacing w:val="-3"/>
                <w:sz w:val="20"/>
              </w:rPr>
              <w:t> </w:t>
            </w:r>
            <w:r>
              <w:rPr>
                <w:sz w:val="20"/>
              </w:rPr>
              <w:t>and</w:t>
            </w:r>
            <w:r>
              <w:rPr>
                <w:spacing w:val="-3"/>
                <w:sz w:val="20"/>
              </w:rPr>
              <w:t> </w:t>
            </w:r>
            <w:r>
              <w:rPr>
                <w:sz w:val="20"/>
              </w:rPr>
              <w:t>sale</w:t>
            </w:r>
            <w:r>
              <w:rPr>
                <w:spacing w:val="-4"/>
                <w:sz w:val="20"/>
              </w:rPr>
              <w:t> </w:t>
            </w:r>
            <w:r>
              <w:rPr>
                <w:sz w:val="20"/>
              </w:rPr>
              <w:t>of wholesale or retail goods or merchandise including office, storage and service facilities incidental thereto and located in the same building.</w:t>
            </w:r>
          </w:p>
        </w:tc>
      </w:tr>
      <w:tr>
        <w:trPr>
          <w:trHeight w:val="1233" w:hRule="atLeast"/>
        </w:trPr>
        <w:tc>
          <w:tcPr>
            <w:tcW w:w="708" w:type="dxa"/>
          </w:tcPr>
          <w:p>
            <w:pPr>
              <w:pStyle w:val="TableParagraph"/>
              <w:rPr>
                <w:sz w:val="18"/>
              </w:rPr>
            </w:pPr>
          </w:p>
        </w:tc>
        <w:tc>
          <w:tcPr>
            <w:tcW w:w="2062" w:type="dxa"/>
            <w:shd w:val="clear" w:color="auto" w:fill="FFF1CC"/>
          </w:tcPr>
          <w:p>
            <w:pPr>
              <w:pStyle w:val="TableParagraph"/>
              <w:rPr>
                <w:sz w:val="18"/>
              </w:rPr>
            </w:pPr>
          </w:p>
        </w:tc>
        <w:tc>
          <w:tcPr>
            <w:tcW w:w="6248" w:type="dxa"/>
          </w:tcPr>
          <w:p>
            <w:pPr>
              <w:pStyle w:val="TableParagraph"/>
              <w:spacing w:line="244" w:lineRule="auto"/>
              <w:ind w:left="107"/>
              <w:rPr>
                <w:sz w:val="20"/>
              </w:rPr>
            </w:pPr>
            <w:r>
              <w:rPr>
                <w:sz w:val="20"/>
              </w:rPr>
              <w:t>(f) </w:t>
            </w:r>
            <w:r>
              <w:rPr>
                <w:b/>
                <w:sz w:val="20"/>
              </w:rPr>
              <w:t>“Office/business building” </w:t>
            </w:r>
            <w:r>
              <w:rPr>
                <w:sz w:val="20"/>
              </w:rPr>
              <w:t>includes a building or part thereof used principally for transaction of business and/or keeping of accounts and records</w:t>
            </w:r>
            <w:r>
              <w:rPr>
                <w:spacing w:val="-7"/>
                <w:sz w:val="20"/>
              </w:rPr>
              <w:t> </w:t>
            </w:r>
            <w:r>
              <w:rPr>
                <w:sz w:val="20"/>
              </w:rPr>
              <w:t>including</w:t>
            </w:r>
            <w:r>
              <w:rPr>
                <w:spacing w:val="-8"/>
                <w:sz w:val="20"/>
              </w:rPr>
              <w:t> </w:t>
            </w:r>
            <w:r>
              <w:rPr>
                <w:sz w:val="20"/>
              </w:rPr>
              <w:t>offices,</w:t>
            </w:r>
            <w:r>
              <w:rPr>
                <w:spacing w:val="-7"/>
                <w:sz w:val="20"/>
              </w:rPr>
              <w:t> </w:t>
            </w:r>
            <w:r>
              <w:rPr>
                <w:sz w:val="20"/>
              </w:rPr>
              <w:t>banks,</w:t>
            </w:r>
            <w:r>
              <w:rPr>
                <w:spacing w:val="-7"/>
                <w:sz w:val="20"/>
              </w:rPr>
              <w:t> </w:t>
            </w:r>
            <w:r>
              <w:rPr>
                <w:sz w:val="20"/>
              </w:rPr>
              <w:t>professional</w:t>
            </w:r>
            <w:r>
              <w:rPr>
                <w:spacing w:val="-7"/>
                <w:sz w:val="20"/>
              </w:rPr>
              <w:t> </w:t>
            </w:r>
            <w:r>
              <w:rPr>
                <w:sz w:val="20"/>
              </w:rPr>
              <w:t>establishments,</w:t>
            </w:r>
            <w:r>
              <w:rPr>
                <w:spacing w:val="-7"/>
                <w:sz w:val="20"/>
              </w:rPr>
              <w:t> </w:t>
            </w:r>
            <w:r>
              <w:rPr>
                <w:sz w:val="20"/>
              </w:rPr>
              <w:t>court</w:t>
            </w:r>
            <w:r>
              <w:rPr>
                <w:spacing w:val="-7"/>
                <w:sz w:val="20"/>
              </w:rPr>
              <w:t> </w:t>
            </w:r>
            <w:r>
              <w:rPr>
                <w:sz w:val="20"/>
              </w:rPr>
              <w:t>houses, etc., if their principal function is transaction of business and/or keeping of books and records.</w:t>
            </w:r>
          </w:p>
        </w:tc>
      </w:tr>
      <w:tr>
        <w:trPr>
          <w:trHeight w:val="998" w:hRule="atLeast"/>
        </w:trPr>
        <w:tc>
          <w:tcPr>
            <w:tcW w:w="708" w:type="dxa"/>
          </w:tcPr>
          <w:p>
            <w:pPr>
              <w:pStyle w:val="TableParagraph"/>
              <w:rPr>
                <w:sz w:val="18"/>
              </w:rPr>
            </w:pPr>
          </w:p>
        </w:tc>
        <w:tc>
          <w:tcPr>
            <w:tcW w:w="2062" w:type="dxa"/>
            <w:shd w:val="clear" w:color="auto" w:fill="FFF1CC"/>
          </w:tcPr>
          <w:p>
            <w:pPr>
              <w:pStyle w:val="TableParagraph"/>
              <w:rPr>
                <w:sz w:val="18"/>
              </w:rPr>
            </w:pPr>
          </w:p>
        </w:tc>
        <w:tc>
          <w:tcPr>
            <w:tcW w:w="6248" w:type="dxa"/>
          </w:tcPr>
          <w:p>
            <w:pPr>
              <w:pStyle w:val="TableParagraph"/>
              <w:spacing w:line="244" w:lineRule="auto"/>
              <w:ind w:left="107"/>
              <w:rPr>
                <w:sz w:val="20"/>
              </w:rPr>
            </w:pPr>
            <w:r>
              <w:rPr>
                <w:sz w:val="20"/>
              </w:rPr>
              <w:t>(g) </w:t>
            </w:r>
            <w:r>
              <w:rPr>
                <w:b/>
                <w:sz w:val="20"/>
              </w:rPr>
              <w:t>“Industrial building” </w:t>
            </w:r>
            <w:r>
              <w:rPr>
                <w:sz w:val="20"/>
              </w:rPr>
              <w:t>includes a building or part thereof wherein products or material are fabricated, assembled or processed, such as assembly</w:t>
            </w:r>
            <w:r>
              <w:rPr>
                <w:spacing w:val="-5"/>
                <w:sz w:val="20"/>
              </w:rPr>
              <w:t> </w:t>
            </w:r>
            <w:r>
              <w:rPr>
                <w:sz w:val="20"/>
              </w:rPr>
              <w:t>plants,</w:t>
            </w:r>
            <w:r>
              <w:rPr>
                <w:spacing w:val="-6"/>
                <w:sz w:val="20"/>
              </w:rPr>
              <w:t> </w:t>
            </w:r>
            <w:r>
              <w:rPr>
                <w:sz w:val="20"/>
              </w:rPr>
              <w:t>laboratories,</w:t>
            </w:r>
            <w:r>
              <w:rPr>
                <w:spacing w:val="-8"/>
                <w:sz w:val="20"/>
              </w:rPr>
              <w:t> </w:t>
            </w:r>
            <w:r>
              <w:rPr>
                <w:sz w:val="20"/>
              </w:rPr>
              <w:t>power</w:t>
            </w:r>
            <w:r>
              <w:rPr>
                <w:spacing w:val="-5"/>
                <w:sz w:val="20"/>
              </w:rPr>
              <w:t> </w:t>
            </w:r>
            <w:r>
              <w:rPr>
                <w:sz w:val="20"/>
              </w:rPr>
              <w:t>plants,</w:t>
            </w:r>
            <w:r>
              <w:rPr>
                <w:spacing w:val="-6"/>
                <w:sz w:val="20"/>
              </w:rPr>
              <w:t> </w:t>
            </w:r>
            <w:r>
              <w:rPr>
                <w:sz w:val="20"/>
              </w:rPr>
              <w:t>refineries,</w:t>
            </w:r>
            <w:r>
              <w:rPr>
                <w:spacing w:val="-6"/>
                <w:sz w:val="20"/>
              </w:rPr>
              <w:t> </w:t>
            </w:r>
            <w:r>
              <w:rPr>
                <w:sz w:val="20"/>
              </w:rPr>
              <w:t>gas</w:t>
            </w:r>
            <w:r>
              <w:rPr>
                <w:spacing w:val="-7"/>
                <w:sz w:val="20"/>
              </w:rPr>
              <w:t> </w:t>
            </w:r>
            <w:r>
              <w:rPr>
                <w:sz w:val="20"/>
              </w:rPr>
              <w:t>plants,</w:t>
            </w:r>
            <w:r>
              <w:rPr>
                <w:spacing w:val="-6"/>
                <w:sz w:val="20"/>
              </w:rPr>
              <w:t> </w:t>
            </w:r>
            <w:r>
              <w:rPr>
                <w:sz w:val="20"/>
              </w:rPr>
              <w:t>mills, dairies and factories, etc.</w:t>
            </w:r>
          </w:p>
        </w:tc>
      </w:tr>
      <w:tr>
        <w:trPr>
          <w:trHeight w:val="1236" w:hRule="atLeast"/>
        </w:trPr>
        <w:tc>
          <w:tcPr>
            <w:tcW w:w="708" w:type="dxa"/>
          </w:tcPr>
          <w:p>
            <w:pPr>
              <w:pStyle w:val="TableParagraph"/>
              <w:rPr>
                <w:sz w:val="18"/>
              </w:rPr>
            </w:pPr>
          </w:p>
        </w:tc>
        <w:tc>
          <w:tcPr>
            <w:tcW w:w="2062" w:type="dxa"/>
            <w:shd w:val="clear" w:color="auto" w:fill="FFF1CC"/>
          </w:tcPr>
          <w:p>
            <w:pPr>
              <w:pStyle w:val="TableParagraph"/>
              <w:rPr>
                <w:sz w:val="18"/>
              </w:rPr>
            </w:pPr>
          </w:p>
        </w:tc>
        <w:tc>
          <w:tcPr>
            <w:tcW w:w="6248" w:type="dxa"/>
          </w:tcPr>
          <w:p>
            <w:pPr>
              <w:pStyle w:val="TableParagraph"/>
              <w:spacing w:line="244" w:lineRule="auto"/>
              <w:ind w:left="107" w:right="140"/>
              <w:rPr>
                <w:sz w:val="20"/>
              </w:rPr>
            </w:pPr>
            <w:r>
              <w:rPr>
                <w:sz w:val="20"/>
              </w:rPr>
              <w:t>(h) </w:t>
            </w:r>
            <w:r>
              <w:rPr>
                <w:b/>
                <w:sz w:val="20"/>
              </w:rPr>
              <w:t>“Storage building” </w:t>
            </w:r>
            <w:r>
              <w:rPr>
                <w:sz w:val="20"/>
              </w:rPr>
              <w:t>includes a building or part thereof used primarily for</w:t>
            </w:r>
            <w:r>
              <w:rPr>
                <w:spacing w:val="-4"/>
                <w:sz w:val="20"/>
              </w:rPr>
              <w:t> </w:t>
            </w:r>
            <w:r>
              <w:rPr>
                <w:sz w:val="20"/>
              </w:rPr>
              <w:t>storage</w:t>
            </w:r>
            <w:r>
              <w:rPr>
                <w:spacing w:val="-6"/>
                <w:sz w:val="20"/>
              </w:rPr>
              <w:t> </w:t>
            </w:r>
            <w:r>
              <w:rPr>
                <w:sz w:val="20"/>
              </w:rPr>
              <w:t>or</w:t>
            </w:r>
            <w:r>
              <w:rPr>
                <w:spacing w:val="-4"/>
                <w:sz w:val="20"/>
              </w:rPr>
              <w:t> </w:t>
            </w:r>
            <w:r>
              <w:rPr>
                <w:sz w:val="20"/>
              </w:rPr>
              <w:t>shelter</w:t>
            </w:r>
            <w:r>
              <w:rPr>
                <w:spacing w:val="-5"/>
                <w:sz w:val="20"/>
              </w:rPr>
              <w:t> </w:t>
            </w:r>
            <w:r>
              <w:rPr>
                <w:sz w:val="20"/>
              </w:rPr>
              <w:t>of</w:t>
            </w:r>
            <w:r>
              <w:rPr>
                <w:spacing w:val="-4"/>
                <w:sz w:val="20"/>
              </w:rPr>
              <w:t> </w:t>
            </w:r>
            <w:r>
              <w:rPr>
                <w:sz w:val="20"/>
              </w:rPr>
              <w:t>goods,</w:t>
            </w:r>
            <w:r>
              <w:rPr>
                <w:spacing w:val="-6"/>
                <w:sz w:val="20"/>
              </w:rPr>
              <w:t> </w:t>
            </w:r>
            <w:r>
              <w:rPr>
                <w:sz w:val="20"/>
              </w:rPr>
              <w:t>wares,</w:t>
            </w:r>
            <w:r>
              <w:rPr>
                <w:spacing w:val="-4"/>
                <w:sz w:val="20"/>
              </w:rPr>
              <w:t> </w:t>
            </w:r>
            <w:r>
              <w:rPr>
                <w:sz w:val="20"/>
              </w:rPr>
              <w:t>merchandise</w:t>
            </w:r>
            <w:r>
              <w:rPr>
                <w:spacing w:val="-4"/>
                <w:sz w:val="20"/>
              </w:rPr>
              <w:t> </w:t>
            </w:r>
            <w:r>
              <w:rPr>
                <w:sz w:val="20"/>
              </w:rPr>
              <w:t>and</w:t>
            </w:r>
            <w:r>
              <w:rPr>
                <w:spacing w:val="-3"/>
                <w:sz w:val="20"/>
              </w:rPr>
              <w:t> </w:t>
            </w:r>
            <w:r>
              <w:rPr>
                <w:sz w:val="20"/>
              </w:rPr>
              <w:t>includes</w:t>
            </w:r>
            <w:r>
              <w:rPr>
                <w:spacing w:val="-5"/>
                <w:sz w:val="20"/>
              </w:rPr>
              <w:t> </w:t>
            </w:r>
            <w:r>
              <w:rPr>
                <w:sz w:val="20"/>
              </w:rPr>
              <w:t>a</w:t>
            </w:r>
            <w:r>
              <w:rPr>
                <w:spacing w:val="-4"/>
                <w:sz w:val="20"/>
              </w:rPr>
              <w:t> </w:t>
            </w:r>
            <w:r>
              <w:rPr>
                <w:sz w:val="20"/>
              </w:rPr>
              <w:t>building used as a warehouse, cold storage, freight depot, transit shed, store house, public garage, hanger, truck terminal, grain elevator, silos, barn and </w:t>
            </w:r>
            <w:r>
              <w:rPr>
                <w:spacing w:val="-2"/>
                <w:sz w:val="20"/>
              </w:rPr>
              <w:t>stables.</w:t>
            </w:r>
          </w:p>
        </w:tc>
      </w:tr>
      <w:tr>
        <w:trPr>
          <w:trHeight w:val="2171" w:hRule="atLeast"/>
        </w:trPr>
        <w:tc>
          <w:tcPr>
            <w:tcW w:w="708" w:type="dxa"/>
          </w:tcPr>
          <w:p>
            <w:pPr>
              <w:pStyle w:val="TableParagraph"/>
              <w:rPr>
                <w:sz w:val="18"/>
              </w:rPr>
            </w:pPr>
          </w:p>
        </w:tc>
        <w:tc>
          <w:tcPr>
            <w:tcW w:w="2062" w:type="dxa"/>
            <w:shd w:val="clear" w:color="auto" w:fill="FFF1CC"/>
          </w:tcPr>
          <w:p>
            <w:pPr>
              <w:pStyle w:val="TableParagraph"/>
              <w:rPr>
                <w:sz w:val="18"/>
              </w:rPr>
            </w:pPr>
          </w:p>
        </w:tc>
        <w:tc>
          <w:tcPr>
            <w:tcW w:w="6248" w:type="dxa"/>
          </w:tcPr>
          <w:p>
            <w:pPr>
              <w:pStyle w:val="TableParagraph"/>
              <w:spacing w:line="244" w:lineRule="auto"/>
              <w:ind w:left="107" w:right="140"/>
              <w:rPr>
                <w:sz w:val="20"/>
              </w:rPr>
            </w:pPr>
            <w:r>
              <w:rPr>
                <w:sz w:val="20"/>
              </w:rPr>
              <w:t>(i)</w:t>
            </w:r>
            <w:r>
              <w:rPr>
                <w:spacing w:val="-2"/>
                <w:sz w:val="20"/>
              </w:rPr>
              <w:t> </w:t>
            </w:r>
            <w:r>
              <w:rPr>
                <w:b/>
                <w:sz w:val="20"/>
              </w:rPr>
              <w:t>“Hazardous</w:t>
            </w:r>
            <w:r>
              <w:rPr>
                <w:b/>
                <w:spacing w:val="-4"/>
                <w:sz w:val="20"/>
              </w:rPr>
              <w:t> </w:t>
            </w:r>
            <w:r>
              <w:rPr>
                <w:b/>
                <w:sz w:val="20"/>
              </w:rPr>
              <w:t>building” </w:t>
            </w:r>
            <w:r>
              <w:rPr>
                <w:sz w:val="20"/>
              </w:rPr>
              <w:t>includes</w:t>
            </w:r>
            <w:r>
              <w:rPr>
                <w:spacing w:val="-4"/>
                <w:sz w:val="20"/>
              </w:rPr>
              <w:t> </w:t>
            </w:r>
            <w:r>
              <w:rPr>
                <w:sz w:val="20"/>
              </w:rPr>
              <w:t>a</w:t>
            </w:r>
            <w:r>
              <w:rPr>
                <w:spacing w:val="-3"/>
                <w:sz w:val="20"/>
              </w:rPr>
              <w:t> </w:t>
            </w:r>
            <w:r>
              <w:rPr>
                <w:sz w:val="20"/>
              </w:rPr>
              <w:t>building</w:t>
            </w:r>
            <w:r>
              <w:rPr>
                <w:spacing w:val="-2"/>
                <w:sz w:val="20"/>
              </w:rPr>
              <w:t> </w:t>
            </w:r>
            <w:r>
              <w:rPr>
                <w:sz w:val="20"/>
              </w:rPr>
              <w:t>or</w:t>
            </w:r>
            <w:r>
              <w:rPr>
                <w:spacing w:val="-5"/>
                <w:sz w:val="20"/>
              </w:rPr>
              <w:t> </w:t>
            </w:r>
            <w:r>
              <w:rPr>
                <w:sz w:val="20"/>
              </w:rPr>
              <w:t>part</w:t>
            </w:r>
            <w:r>
              <w:rPr>
                <w:spacing w:val="-4"/>
                <w:sz w:val="20"/>
              </w:rPr>
              <w:t> </w:t>
            </w:r>
            <w:r>
              <w:rPr>
                <w:sz w:val="20"/>
              </w:rPr>
              <w:t>thereof</w:t>
            </w:r>
            <w:r>
              <w:rPr>
                <w:spacing w:val="-3"/>
                <w:sz w:val="20"/>
              </w:rPr>
              <w:t> </w:t>
            </w:r>
            <w:r>
              <w:rPr>
                <w:sz w:val="20"/>
              </w:rPr>
              <w:t>used</w:t>
            </w:r>
            <w:r>
              <w:rPr>
                <w:spacing w:val="-2"/>
                <w:sz w:val="20"/>
              </w:rPr>
              <w:t> </w:t>
            </w:r>
            <w:r>
              <w:rPr>
                <w:sz w:val="20"/>
              </w:rPr>
              <w:t>for –(a) storage, handling, manufacture or processing of radioactive substances or highly combustible or explosive materials or products which are liable to burn</w:t>
            </w:r>
            <w:r>
              <w:rPr>
                <w:spacing w:val="-4"/>
                <w:sz w:val="20"/>
              </w:rPr>
              <w:t> </w:t>
            </w:r>
            <w:r>
              <w:rPr>
                <w:sz w:val="20"/>
              </w:rPr>
              <w:t>with</w:t>
            </w:r>
            <w:r>
              <w:rPr>
                <w:spacing w:val="-4"/>
                <w:sz w:val="20"/>
              </w:rPr>
              <w:t> </w:t>
            </w:r>
            <w:r>
              <w:rPr>
                <w:sz w:val="20"/>
              </w:rPr>
              <w:t>extreme</w:t>
            </w:r>
            <w:r>
              <w:rPr>
                <w:spacing w:val="-5"/>
                <w:sz w:val="20"/>
              </w:rPr>
              <w:t> </w:t>
            </w:r>
            <w:r>
              <w:rPr>
                <w:sz w:val="20"/>
              </w:rPr>
              <w:t>rapidity</w:t>
            </w:r>
            <w:r>
              <w:rPr>
                <w:spacing w:val="-5"/>
                <w:sz w:val="20"/>
              </w:rPr>
              <w:t> </w:t>
            </w:r>
            <w:r>
              <w:rPr>
                <w:sz w:val="20"/>
              </w:rPr>
              <w:t>and/or</w:t>
            </w:r>
            <w:r>
              <w:rPr>
                <w:spacing w:val="-5"/>
                <w:sz w:val="20"/>
              </w:rPr>
              <w:t> </w:t>
            </w:r>
            <w:r>
              <w:rPr>
                <w:sz w:val="20"/>
              </w:rPr>
              <w:t>producing</w:t>
            </w:r>
            <w:r>
              <w:rPr>
                <w:spacing w:val="-4"/>
                <w:sz w:val="20"/>
              </w:rPr>
              <w:t> </w:t>
            </w:r>
            <w:r>
              <w:rPr>
                <w:sz w:val="20"/>
              </w:rPr>
              <w:t>poisonous</w:t>
            </w:r>
            <w:r>
              <w:rPr>
                <w:spacing w:val="-6"/>
                <w:sz w:val="20"/>
              </w:rPr>
              <w:t> </w:t>
            </w:r>
            <w:r>
              <w:rPr>
                <w:sz w:val="20"/>
              </w:rPr>
              <w:t>fumes</w:t>
            </w:r>
            <w:r>
              <w:rPr>
                <w:spacing w:val="-6"/>
                <w:sz w:val="20"/>
              </w:rPr>
              <w:t> </w:t>
            </w:r>
            <w:r>
              <w:rPr>
                <w:sz w:val="20"/>
              </w:rPr>
              <w:t>or</w:t>
            </w:r>
            <w:r>
              <w:rPr>
                <w:spacing w:val="-5"/>
                <w:sz w:val="20"/>
              </w:rPr>
              <w:t> </w:t>
            </w:r>
            <w:r>
              <w:rPr>
                <w:sz w:val="20"/>
              </w:rPr>
              <w:t>explosive emanations, or</w:t>
            </w:r>
            <w:r>
              <w:rPr>
                <w:spacing w:val="40"/>
                <w:sz w:val="20"/>
              </w:rPr>
              <w:t> </w:t>
            </w:r>
            <w:r>
              <w:rPr>
                <w:sz w:val="20"/>
              </w:rPr>
              <w:t>(b) storage, handling, manufacture or processing of which involves highly corrosive, toxic or noxious alkalis, acids, or other liquids, gases or chemicals producing flame, fumes, and explosive mixtures, etc., or which result in division of matter into fine particles capable of spontaneous ignition.</w:t>
            </w:r>
          </w:p>
        </w:tc>
      </w:tr>
      <w:tr>
        <w:trPr>
          <w:trHeight w:val="765" w:hRule="atLeast"/>
        </w:trPr>
        <w:tc>
          <w:tcPr>
            <w:tcW w:w="708" w:type="dxa"/>
          </w:tcPr>
          <w:p>
            <w:pPr>
              <w:pStyle w:val="TableParagraph"/>
              <w:rPr>
                <w:sz w:val="18"/>
              </w:rPr>
            </w:pPr>
          </w:p>
        </w:tc>
        <w:tc>
          <w:tcPr>
            <w:tcW w:w="2062" w:type="dxa"/>
            <w:shd w:val="clear" w:color="auto" w:fill="FFF1CC"/>
          </w:tcPr>
          <w:p>
            <w:pPr>
              <w:pStyle w:val="TableParagraph"/>
              <w:rPr>
                <w:sz w:val="18"/>
              </w:rPr>
            </w:pPr>
          </w:p>
        </w:tc>
        <w:tc>
          <w:tcPr>
            <w:tcW w:w="6248" w:type="dxa"/>
          </w:tcPr>
          <w:p>
            <w:pPr>
              <w:pStyle w:val="TableParagraph"/>
              <w:spacing w:line="244" w:lineRule="auto"/>
              <w:ind w:left="107" w:right="118"/>
              <w:jc w:val="both"/>
              <w:rPr>
                <w:sz w:val="20"/>
              </w:rPr>
            </w:pPr>
            <w:r>
              <w:rPr>
                <w:sz w:val="20"/>
              </w:rPr>
              <w:t>(j)</w:t>
            </w:r>
            <w:r>
              <w:rPr>
                <w:spacing w:val="-3"/>
                <w:sz w:val="20"/>
              </w:rPr>
              <w:t> </w:t>
            </w:r>
            <w:r>
              <w:rPr>
                <w:b/>
                <w:sz w:val="20"/>
              </w:rPr>
              <w:t>“Mixed</w:t>
            </w:r>
            <w:r>
              <w:rPr>
                <w:b/>
                <w:spacing w:val="-4"/>
                <w:sz w:val="20"/>
              </w:rPr>
              <w:t> </w:t>
            </w:r>
            <w:r>
              <w:rPr>
                <w:b/>
                <w:sz w:val="20"/>
              </w:rPr>
              <w:t>Use</w:t>
            </w:r>
            <w:r>
              <w:rPr>
                <w:b/>
                <w:spacing w:val="-5"/>
                <w:sz w:val="20"/>
              </w:rPr>
              <w:t> </w:t>
            </w:r>
            <w:r>
              <w:rPr>
                <w:b/>
                <w:sz w:val="20"/>
              </w:rPr>
              <w:t>Building”</w:t>
            </w:r>
            <w:r>
              <w:rPr>
                <w:b/>
                <w:spacing w:val="-2"/>
                <w:sz w:val="20"/>
              </w:rPr>
              <w:t> </w:t>
            </w:r>
            <w:r>
              <w:rPr>
                <w:sz w:val="20"/>
              </w:rPr>
              <w:t>means</w:t>
            </w:r>
            <w:r>
              <w:rPr>
                <w:spacing w:val="-5"/>
                <w:sz w:val="20"/>
              </w:rPr>
              <w:t> </w:t>
            </w:r>
            <w:r>
              <w:rPr>
                <w:sz w:val="20"/>
              </w:rPr>
              <w:t>a</w:t>
            </w:r>
            <w:r>
              <w:rPr>
                <w:spacing w:val="-4"/>
                <w:sz w:val="20"/>
              </w:rPr>
              <w:t> </w:t>
            </w:r>
            <w:r>
              <w:rPr>
                <w:sz w:val="20"/>
              </w:rPr>
              <w:t>building</w:t>
            </w:r>
            <w:r>
              <w:rPr>
                <w:spacing w:val="-5"/>
                <w:sz w:val="20"/>
              </w:rPr>
              <w:t> </w:t>
            </w:r>
            <w:r>
              <w:rPr>
                <w:sz w:val="20"/>
              </w:rPr>
              <w:t>partly</w:t>
            </w:r>
            <w:r>
              <w:rPr>
                <w:spacing w:val="-6"/>
                <w:sz w:val="20"/>
              </w:rPr>
              <w:t> </w:t>
            </w:r>
            <w:r>
              <w:rPr>
                <w:sz w:val="20"/>
              </w:rPr>
              <w:t>used</w:t>
            </w:r>
            <w:r>
              <w:rPr>
                <w:spacing w:val="-3"/>
                <w:sz w:val="20"/>
              </w:rPr>
              <w:t> </w:t>
            </w:r>
            <w:r>
              <w:rPr>
                <w:sz w:val="20"/>
              </w:rPr>
              <w:t>for</w:t>
            </w:r>
            <w:r>
              <w:rPr>
                <w:spacing w:val="-6"/>
                <w:sz w:val="20"/>
              </w:rPr>
              <w:t> </w:t>
            </w:r>
            <w:r>
              <w:rPr>
                <w:sz w:val="20"/>
              </w:rPr>
              <w:t>non-residential activities and partly for residential purpose or a mix of</w:t>
            </w:r>
            <w:r>
              <w:rPr>
                <w:spacing w:val="-1"/>
                <w:sz w:val="20"/>
              </w:rPr>
              <w:t> </w:t>
            </w:r>
            <w:r>
              <w:rPr>
                <w:sz w:val="20"/>
              </w:rPr>
              <w:t>two non-residential </w:t>
            </w:r>
            <w:r>
              <w:rPr>
                <w:spacing w:val="-2"/>
                <w:sz w:val="20"/>
              </w:rPr>
              <w:t>activities.</w:t>
            </w:r>
          </w:p>
        </w:tc>
      </w:tr>
      <w:tr>
        <w:trPr>
          <w:trHeight w:val="998" w:hRule="atLeast"/>
        </w:trPr>
        <w:tc>
          <w:tcPr>
            <w:tcW w:w="708" w:type="dxa"/>
          </w:tcPr>
          <w:p>
            <w:pPr>
              <w:pStyle w:val="TableParagraph"/>
              <w:rPr>
                <w:sz w:val="18"/>
              </w:rPr>
            </w:pPr>
          </w:p>
        </w:tc>
        <w:tc>
          <w:tcPr>
            <w:tcW w:w="2062" w:type="dxa"/>
            <w:shd w:val="clear" w:color="auto" w:fill="FFF1CC"/>
          </w:tcPr>
          <w:p>
            <w:pPr>
              <w:pStyle w:val="TableParagraph"/>
              <w:rPr>
                <w:sz w:val="18"/>
              </w:rPr>
            </w:pPr>
          </w:p>
        </w:tc>
        <w:tc>
          <w:tcPr>
            <w:tcW w:w="6248" w:type="dxa"/>
          </w:tcPr>
          <w:p>
            <w:pPr>
              <w:pStyle w:val="TableParagraph"/>
              <w:spacing w:line="244" w:lineRule="auto"/>
              <w:ind w:left="107" w:right="206"/>
              <w:jc w:val="both"/>
              <w:rPr>
                <w:sz w:val="20"/>
              </w:rPr>
            </w:pPr>
            <w:r>
              <w:rPr>
                <w:sz w:val="20"/>
              </w:rPr>
              <w:t>(k)</w:t>
            </w:r>
            <w:r>
              <w:rPr>
                <w:spacing w:val="-4"/>
                <w:sz w:val="20"/>
              </w:rPr>
              <w:t> </w:t>
            </w:r>
            <w:r>
              <w:rPr>
                <w:b/>
                <w:sz w:val="20"/>
              </w:rPr>
              <w:t>“Wholesale</w:t>
            </w:r>
            <w:r>
              <w:rPr>
                <w:b/>
                <w:spacing w:val="-5"/>
                <w:sz w:val="20"/>
              </w:rPr>
              <w:t> </w:t>
            </w:r>
            <w:r>
              <w:rPr>
                <w:b/>
                <w:sz w:val="20"/>
              </w:rPr>
              <w:t>Establishment”</w:t>
            </w:r>
            <w:r>
              <w:rPr>
                <w:b/>
                <w:spacing w:val="-2"/>
                <w:sz w:val="20"/>
              </w:rPr>
              <w:t> </w:t>
            </w:r>
            <w:r>
              <w:rPr>
                <w:sz w:val="20"/>
              </w:rPr>
              <w:t>means</w:t>
            </w:r>
            <w:r>
              <w:rPr>
                <w:spacing w:val="-6"/>
                <w:sz w:val="20"/>
              </w:rPr>
              <w:t> </w:t>
            </w:r>
            <w:r>
              <w:rPr>
                <w:sz w:val="20"/>
              </w:rPr>
              <w:t>an</w:t>
            </w:r>
            <w:r>
              <w:rPr>
                <w:spacing w:val="-4"/>
                <w:sz w:val="20"/>
              </w:rPr>
              <w:t> </w:t>
            </w:r>
            <w:r>
              <w:rPr>
                <w:sz w:val="20"/>
              </w:rPr>
              <w:t>establishment</w:t>
            </w:r>
            <w:r>
              <w:rPr>
                <w:spacing w:val="-6"/>
                <w:sz w:val="20"/>
              </w:rPr>
              <w:t> </w:t>
            </w:r>
            <w:r>
              <w:rPr>
                <w:sz w:val="20"/>
              </w:rPr>
              <w:t>wholly</w:t>
            </w:r>
            <w:r>
              <w:rPr>
                <w:spacing w:val="-5"/>
                <w:sz w:val="20"/>
              </w:rPr>
              <w:t> </w:t>
            </w:r>
            <w:r>
              <w:rPr>
                <w:sz w:val="20"/>
              </w:rPr>
              <w:t>or</w:t>
            </w:r>
            <w:r>
              <w:rPr>
                <w:spacing w:val="-7"/>
                <w:sz w:val="20"/>
              </w:rPr>
              <w:t> </w:t>
            </w:r>
            <w:r>
              <w:rPr>
                <w:sz w:val="20"/>
              </w:rPr>
              <w:t>partly engaged</w:t>
            </w:r>
            <w:r>
              <w:rPr>
                <w:spacing w:val="-3"/>
                <w:sz w:val="20"/>
              </w:rPr>
              <w:t> </w:t>
            </w:r>
            <w:r>
              <w:rPr>
                <w:sz w:val="20"/>
              </w:rPr>
              <w:t>in</w:t>
            </w:r>
            <w:r>
              <w:rPr>
                <w:spacing w:val="-1"/>
                <w:sz w:val="20"/>
              </w:rPr>
              <w:t> </w:t>
            </w:r>
            <w:r>
              <w:rPr>
                <w:sz w:val="20"/>
              </w:rPr>
              <w:t>wholesale</w:t>
            </w:r>
            <w:r>
              <w:rPr>
                <w:spacing w:val="-2"/>
                <w:sz w:val="20"/>
              </w:rPr>
              <w:t> </w:t>
            </w:r>
            <w:r>
              <w:rPr>
                <w:sz w:val="20"/>
              </w:rPr>
              <w:t>trade</w:t>
            </w:r>
            <w:r>
              <w:rPr>
                <w:spacing w:val="-2"/>
                <w:sz w:val="20"/>
              </w:rPr>
              <w:t> </w:t>
            </w:r>
            <w:r>
              <w:rPr>
                <w:sz w:val="20"/>
              </w:rPr>
              <w:t>and</w:t>
            </w:r>
            <w:r>
              <w:rPr>
                <w:spacing w:val="-1"/>
                <w:sz w:val="20"/>
              </w:rPr>
              <w:t> </w:t>
            </w:r>
            <w:r>
              <w:rPr>
                <w:sz w:val="20"/>
              </w:rPr>
              <w:t>manufacture,</w:t>
            </w:r>
            <w:r>
              <w:rPr>
                <w:spacing w:val="-1"/>
                <w:sz w:val="20"/>
              </w:rPr>
              <w:t> </w:t>
            </w:r>
            <w:r>
              <w:rPr>
                <w:sz w:val="20"/>
              </w:rPr>
              <w:t>wholesale</w:t>
            </w:r>
            <w:r>
              <w:rPr>
                <w:spacing w:val="-2"/>
                <w:sz w:val="20"/>
              </w:rPr>
              <w:t> </w:t>
            </w:r>
            <w:r>
              <w:rPr>
                <w:sz w:val="20"/>
              </w:rPr>
              <w:t>outlets,</w:t>
            </w:r>
            <w:r>
              <w:rPr>
                <w:spacing w:val="-2"/>
                <w:sz w:val="20"/>
              </w:rPr>
              <w:t> </w:t>
            </w:r>
            <w:r>
              <w:rPr>
                <w:sz w:val="20"/>
              </w:rPr>
              <w:t>including related</w:t>
            </w:r>
            <w:r>
              <w:rPr>
                <w:spacing w:val="-1"/>
                <w:sz w:val="20"/>
              </w:rPr>
              <w:t> </w:t>
            </w:r>
            <w:r>
              <w:rPr>
                <w:sz w:val="20"/>
              </w:rPr>
              <w:t>storage</w:t>
            </w:r>
            <w:r>
              <w:rPr>
                <w:spacing w:val="-2"/>
                <w:sz w:val="20"/>
              </w:rPr>
              <w:t> </w:t>
            </w:r>
            <w:r>
              <w:rPr>
                <w:sz w:val="20"/>
              </w:rPr>
              <w:t>facilities,</w:t>
            </w:r>
            <w:r>
              <w:rPr>
                <w:spacing w:val="-2"/>
                <w:sz w:val="20"/>
              </w:rPr>
              <w:t> </w:t>
            </w:r>
            <w:r>
              <w:rPr>
                <w:sz w:val="20"/>
              </w:rPr>
              <w:t>warehouses</w:t>
            </w:r>
            <w:r>
              <w:rPr>
                <w:spacing w:val="-3"/>
                <w:sz w:val="20"/>
              </w:rPr>
              <w:t> </w:t>
            </w:r>
            <w:r>
              <w:rPr>
                <w:sz w:val="20"/>
              </w:rPr>
              <w:t>and</w:t>
            </w:r>
            <w:r>
              <w:rPr>
                <w:spacing w:val="-1"/>
                <w:sz w:val="20"/>
              </w:rPr>
              <w:t> </w:t>
            </w:r>
            <w:r>
              <w:rPr>
                <w:sz w:val="20"/>
              </w:rPr>
              <w:t>establishments</w:t>
            </w:r>
            <w:r>
              <w:rPr>
                <w:spacing w:val="-3"/>
                <w:sz w:val="20"/>
              </w:rPr>
              <w:t> </w:t>
            </w:r>
            <w:r>
              <w:rPr>
                <w:sz w:val="20"/>
              </w:rPr>
              <w:t>engaged</w:t>
            </w:r>
            <w:r>
              <w:rPr>
                <w:spacing w:val="-1"/>
                <w:sz w:val="20"/>
              </w:rPr>
              <w:t> </w:t>
            </w:r>
            <w:r>
              <w:rPr>
                <w:sz w:val="20"/>
              </w:rPr>
              <w:t>in</w:t>
            </w:r>
            <w:r>
              <w:rPr>
                <w:spacing w:val="-1"/>
                <w:sz w:val="20"/>
              </w:rPr>
              <w:t> </w:t>
            </w:r>
            <w:r>
              <w:rPr>
                <w:sz w:val="20"/>
              </w:rPr>
              <w:t>truck transport, including truck transport booking agencies.</w:t>
            </w:r>
          </w:p>
        </w:tc>
      </w:tr>
      <w:tr>
        <w:trPr>
          <w:trHeight w:val="453" w:hRule="atLeast"/>
        </w:trPr>
        <w:tc>
          <w:tcPr>
            <w:tcW w:w="708" w:type="dxa"/>
          </w:tcPr>
          <w:p>
            <w:pPr>
              <w:pStyle w:val="TableParagraph"/>
              <w:rPr>
                <w:sz w:val="18"/>
              </w:rPr>
            </w:pPr>
          </w:p>
        </w:tc>
        <w:tc>
          <w:tcPr>
            <w:tcW w:w="2062" w:type="dxa"/>
            <w:shd w:val="clear" w:color="auto" w:fill="FFF1CC"/>
          </w:tcPr>
          <w:p>
            <w:pPr>
              <w:pStyle w:val="TableParagraph"/>
              <w:rPr>
                <w:sz w:val="18"/>
              </w:rPr>
            </w:pPr>
          </w:p>
        </w:tc>
        <w:tc>
          <w:tcPr>
            <w:tcW w:w="6248" w:type="dxa"/>
          </w:tcPr>
          <w:p>
            <w:pPr>
              <w:pStyle w:val="TableParagraph"/>
              <w:ind w:left="107"/>
              <w:rPr>
                <w:b/>
                <w:sz w:val="20"/>
              </w:rPr>
            </w:pPr>
            <w:r>
              <w:rPr>
                <w:b/>
                <w:sz w:val="20"/>
              </w:rPr>
              <w:t>Types</w:t>
            </w:r>
            <w:r>
              <w:rPr>
                <w:b/>
                <w:spacing w:val="-5"/>
                <w:sz w:val="20"/>
              </w:rPr>
              <w:t> </w:t>
            </w:r>
            <w:r>
              <w:rPr>
                <w:b/>
                <w:sz w:val="20"/>
              </w:rPr>
              <w:t>of</w:t>
            </w:r>
            <w:r>
              <w:rPr>
                <w:b/>
                <w:spacing w:val="-4"/>
                <w:sz w:val="20"/>
              </w:rPr>
              <w:t> </w:t>
            </w:r>
            <w:r>
              <w:rPr>
                <w:b/>
                <w:sz w:val="20"/>
              </w:rPr>
              <w:t>buildings</w:t>
            </w:r>
            <w:r>
              <w:rPr>
                <w:b/>
                <w:spacing w:val="-5"/>
                <w:sz w:val="20"/>
              </w:rPr>
              <w:t> </w:t>
            </w:r>
            <w:r>
              <w:rPr>
                <w:b/>
                <w:sz w:val="20"/>
              </w:rPr>
              <w:t>based</w:t>
            </w:r>
            <w:r>
              <w:rPr>
                <w:b/>
                <w:spacing w:val="-5"/>
                <w:sz w:val="20"/>
              </w:rPr>
              <w:t> </w:t>
            </w:r>
            <w:r>
              <w:rPr>
                <w:b/>
                <w:sz w:val="20"/>
              </w:rPr>
              <w:t>on</w:t>
            </w:r>
            <w:r>
              <w:rPr>
                <w:b/>
                <w:spacing w:val="-5"/>
                <w:sz w:val="20"/>
              </w:rPr>
              <w:t> </w:t>
            </w:r>
            <w:r>
              <w:rPr>
                <w:b/>
                <w:sz w:val="20"/>
              </w:rPr>
              <w:t>design,</w:t>
            </w:r>
            <w:r>
              <w:rPr>
                <w:b/>
                <w:spacing w:val="-4"/>
                <w:sz w:val="20"/>
              </w:rPr>
              <w:t> </w:t>
            </w:r>
            <w:r>
              <w:rPr>
                <w:b/>
                <w:sz w:val="20"/>
              </w:rPr>
              <w:t>height</w:t>
            </w:r>
            <w:r>
              <w:rPr>
                <w:b/>
                <w:spacing w:val="-4"/>
                <w:sz w:val="20"/>
              </w:rPr>
              <w:t> </w:t>
            </w:r>
            <w:r>
              <w:rPr>
                <w:b/>
                <w:sz w:val="20"/>
              </w:rPr>
              <w:t>and</w:t>
            </w:r>
            <w:r>
              <w:rPr>
                <w:b/>
                <w:spacing w:val="-5"/>
                <w:sz w:val="20"/>
              </w:rPr>
              <w:t> </w:t>
            </w:r>
            <w:r>
              <w:rPr>
                <w:b/>
                <w:sz w:val="20"/>
              </w:rPr>
              <w:t>other</w:t>
            </w:r>
            <w:r>
              <w:rPr>
                <w:b/>
                <w:spacing w:val="-4"/>
                <w:sz w:val="20"/>
              </w:rPr>
              <w:t> </w:t>
            </w:r>
            <w:r>
              <w:rPr>
                <w:b/>
                <w:spacing w:val="-2"/>
                <w:sz w:val="20"/>
              </w:rPr>
              <w:t>features:</w:t>
            </w:r>
          </w:p>
        </w:tc>
      </w:tr>
      <w:tr>
        <w:trPr>
          <w:trHeight w:val="765" w:hRule="atLeast"/>
        </w:trPr>
        <w:tc>
          <w:tcPr>
            <w:tcW w:w="708" w:type="dxa"/>
          </w:tcPr>
          <w:p>
            <w:pPr>
              <w:pStyle w:val="TableParagraph"/>
              <w:rPr>
                <w:sz w:val="18"/>
              </w:rPr>
            </w:pPr>
          </w:p>
        </w:tc>
        <w:tc>
          <w:tcPr>
            <w:tcW w:w="2062" w:type="dxa"/>
            <w:shd w:val="clear" w:color="auto" w:fill="FFF1CC"/>
          </w:tcPr>
          <w:p>
            <w:pPr>
              <w:pStyle w:val="TableParagraph"/>
              <w:rPr>
                <w:sz w:val="18"/>
              </w:rPr>
            </w:pPr>
          </w:p>
        </w:tc>
        <w:tc>
          <w:tcPr>
            <w:tcW w:w="6248" w:type="dxa"/>
          </w:tcPr>
          <w:p>
            <w:pPr>
              <w:pStyle w:val="TableParagraph"/>
              <w:spacing w:line="244" w:lineRule="auto" w:before="2"/>
              <w:ind w:left="107" w:right="135"/>
              <w:rPr>
                <w:sz w:val="20"/>
              </w:rPr>
            </w:pPr>
            <w:r>
              <w:rPr>
                <w:b/>
                <w:sz w:val="20"/>
              </w:rPr>
              <w:t>(l) “Detached Building” </w:t>
            </w:r>
            <w:r>
              <w:rPr>
                <w:sz w:val="20"/>
              </w:rPr>
              <w:t>includes a building with walls and roofs independent</w:t>
            </w:r>
            <w:r>
              <w:rPr>
                <w:spacing w:val="-5"/>
                <w:sz w:val="20"/>
              </w:rPr>
              <w:t> </w:t>
            </w:r>
            <w:r>
              <w:rPr>
                <w:sz w:val="20"/>
              </w:rPr>
              <w:t>of</w:t>
            </w:r>
            <w:r>
              <w:rPr>
                <w:spacing w:val="-6"/>
                <w:sz w:val="20"/>
              </w:rPr>
              <w:t> </w:t>
            </w:r>
            <w:r>
              <w:rPr>
                <w:sz w:val="20"/>
              </w:rPr>
              <w:t>any</w:t>
            </w:r>
            <w:r>
              <w:rPr>
                <w:spacing w:val="-5"/>
                <w:sz w:val="20"/>
              </w:rPr>
              <w:t> </w:t>
            </w:r>
            <w:r>
              <w:rPr>
                <w:sz w:val="20"/>
              </w:rPr>
              <w:t>other</w:t>
            </w:r>
            <w:r>
              <w:rPr>
                <w:spacing w:val="-5"/>
                <w:sz w:val="20"/>
              </w:rPr>
              <w:t> </w:t>
            </w:r>
            <w:r>
              <w:rPr>
                <w:sz w:val="20"/>
              </w:rPr>
              <w:t>building</w:t>
            </w:r>
            <w:r>
              <w:rPr>
                <w:spacing w:val="-3"/>
                <w:sz w:val="20"/>
              </w:rPr>
              <w:t> </w:t>
            </w:r>
            <w:r>
              <w:rPr>
                <w:sz w:val="20"/>
              </w:rPr>
              <w:t>and</w:t>
            </w:r>
            <w:r>
              <w:rPr>
                <w:spacing w:val="-5"/>
                <w:sz w:val="20"/>
              </w:rPr>
              <w:t> </w:t>
            </w:r>
            <w:r>
              <w:rPr>
                <w:sz w:val="20"/>
              </w:rPr>
              <w:t>with</w:t>
            </w:r>
            <w:r>
              <w:rPr>
                <w:spacing w:val="-3"/>
                <w:sz w:val="20"/>
              </w:rPr>
              <w:t> </w:t>
            </w:r>
            <w:r>
              <w:rPr>
                <w:sz w:val="20"/>
              </w:rPr>
              <w:t>open</w:t>
            </w:r>
            <w:r>
              <w:rPr>
                <w:spacing w:val="-3"/>
                <w:sz w:val="20"/>
              </w:rPr>
              <w:t> </w:t>
            </w:r>
            <w:r>
              <w:rPr>
                <w:sz w:val="20"/>
              </w:rPr>
              <w:t>spaces</w:t>
            </w:r>
            <w:r>
              <w:rPr>
                <w:spacing w:val="-5"/>
                <w:sz w:val="20"/>
              </w:rPr>
              <w:t> </w:t>
            </w:r>
            <w:r>
              <w:rPr>
                <w:sz w:val="20"/>
              </w:rPr>
              <w:t>(defined</w:t>
            </w:r>
            <w:r>
              <w:rPr>
                <w:spacing w:val="-3"/>
                <w:sz w:val="20"/>
              </w:rPr>
              <w:t> </w:t>
            </w:r>
            <w:r>
              <w:rPr>
                <w:sz w:val="20"/>
              </w:rPr>
              <w:t>as</w:t>
            </w:r>
            <w:r>
              <w:rPr>
                <w:spacing w:val="-5"/>
                <w:sz w:val="20"/>
              </w:rPr>
              <w:t> </w:t>
            </w:r>
            <w:r>
              <w:rPr>
                <w:sz w:val="20"/>
              </w:rPr>
              <w:t>per these byelaws) on all sides within the same plot.</w:t>
            </w:r>
          </w:p>
        </w:tc>
      </w:tr>
      <w:tr>
        <w:trPr>
          <w:trHeight w:val="765" w:hRule="atLeast"/>
        </w:trPr>
        <w:tc>
          <w:tcPr>
            <w:tcW w:w="708" w:type="dxa"/>
          </w:tcPr>
          <w:p>
            <w:pPr>
              <w:pStyle w:val="TableParagraph"/>
              <w:rPr>
                <w:sz w:val="18"/>
              </w:rPr>
            </w:pPr>
          </w:p>
        </w:tc>
        <w:tc>
          <w:tcPr>
            <w:tcW w:w="2062" w:type="dxa"/>
            <w:shd w:val="clear" w:color="auto" w:fill="FFF1CC"/>
          </w:tcPr>
          <w:p>
            <w:pPr>
              <w:pStyle w:val="TableParagraph"/>
              <w:rPr>
                <w:sz w:val="18"/>
              </w:rPr>
            </w:pPr>
          </w:p>
        </w:tc>
        <w:tc>
          <w:tcPr>
            <w:tcW w:w="6248" w:type="dxa"/>
          </w:tcPr>
          <w:p>
            <w:pPr>
              <w:pStyle w:val="TableParagraph"/>
              <w:spacing w:line="244" w:lineRule="auto"/>
              <w:ind w:left="107" w:right="135"/>
              <w:rPr>
                <w:sz w:val="20"/>
              </w:rPr>
            </w:pPr>
            <w:r>
              <w:rPr>
                <w:b/>
                <w:sz w:val="20"/>
              </w:rPr>
              <w:t>(m)</w:t>
            </w:r>
            <w:r>
              <w:rPr>
                <w:b/>
                <w:spacing w:val="-7"/>
                <w:sz w:val="20"/>
              </w:rPr>
              <w:t> </w:t>
            </w:r>
            <w:r>
              <w:rPr>
                <w:b/>
                <w:sz w:val="20"/>
              </w:rPr>
              <w:t>“Multi-Storeyed</w:t>
            </w:r>
            <w:r>
              <w:rPr>
                <w:b/>
                <w:spacing w:val="-6"/>
                <w:sz w:val="20"/>
              </w:rPr>
              <w:t> </w:t>
            </w:r>
            <w:r>
              <w:rPr>
                <w:b/>
                <w:sz w:val="20"/>
              </w:rPr>
              <w:t>Building</w:t>
            </w:r>
            <w:r>
              <w:rPr>
                <w:b/>
                <w:spacing w:val="-5"/>
                <w:sz w:val="20"/>
              </w:rPr>
              <w:t> </w:t>
            </w:r>
            <w:r>
              <w:rPr>
                <w:b/>
                <w:sz w:val="20"/>
              </w:rPr>
              <w:t>or</w:t>
            </w:r>
            <w:r>
              <w:rPr>
                <w:b/>
                <w:spacing w:val="-6"/>
                <w:sz w:val="20"/>
              </w:rPr>
              <w:t> </w:t>
            </w:r>
            <w:r>
              <w:rPr>
                <w:b/>
                <w:sz w:val="20"/>
              </w:rPr>
              <w:t>High-rise</w:t>
            </w:r>
            <w:r>
              <w:rPr>
                <w:b/>
                <w:spacing w:val="-6"/>
                <w:sz w:val="20"/>
              </w:rPr>
              <w:t> </w:t>
            </w:r>
            <w:r>
              <w:rPr>
                <w:b/>
                <w:sz w:val="20"/>
              </w:rPr>
              <w:t>Building”</w:t>
            </w:r>
            <w:r>
              <w:rPr>
                <w:b/>
                <w:spacing w:val="-4"/>
                <w:sz w:val="20"/>
              </w:rPr>
              <w:t> </w:t>
            </w:r>
            <w:r>
              <w:rPr>
                <w:sz w:val="20"/>
              </w:rPr>
              <w:t>means</w:t>
            </w:r>
            <w:r>
              <w:rPr>
                <w:spacing w:val="-6"/>
                <w:sz w:val="20"/>
              </w:rPr>
              <w:t> </w:t>
            </w:r>
            <w:r>
              <w:rPr>
                <w:sz w:val="20"/>
              </w:rPr>
              <w:t>building above four storeys, and/or a building exceeding 15 meters or more in height (without stilt) and 17.5 meters (including stilt).</w:t>
            </w:r>
          </w:p>
        </w:tc>
      </w:tr>
      <w:tr>
        <w:trPr>
          <w:trHeight w:val="530" w:hRule="atLeast"/>
        </w:trPr>
        <w:tc>
          <w:tcPr>
            <w:tcW w:w="708" w:type="dxa"/>
          </w:tcPr>
          <w:p>
            <w:pPr>
              <w:pStyle w:val="TableParagraph"/>
              <w:rPr>
                <w:sz w:val="18"/>
              </w:rPr>
            </w:pPr>
          </w:p>
        </w:tc>
        <w:tc>
          <w:tcPr>
            <w:tcW w:w="2062" w:type="dxa"/>
            <w:shd w:val="clear" w:color="auto" w:fill="FFF1CC"/>
          </w:tcPr>
          <w:p>
            <w:pPr>
              <w:pStyle w:val="TableParagraph"/>
              <w:rPr>
                <w:sz w:val="18"/>
              </w:rPr>
            </w:pPr>
          </w:p>
        </w:tc>
        <w:tc>
          <w:tcPr>
            <w:tcW w:w="6248" w:type="dxa"/>
          </w:tcPr>
          <w:p>
            <w:pPr>
              <w:pStyle w:val="TableParagraph"/>
              <w:spacing w:line="244" w:lineRule="auto"/>
              <w:ind w:left="107" w:right="135"/>
              <w:rPr>
                <w:sz w:val="20"/>
              </w:rPr>
            </w:pPr>
            <w:r>
              <w:rPr>
                <w:b/>
                <w:sz w:val="20"/>
              </w:rPr>
              <w:t>(n)</w:t>
            </w:r>
            <w:r>
              <w:rPr>
                <w:b/>
                <w:spacing w:val="-6"/>
                <w:sz w:val="20"/>
              </w:rPr>
              <w:t> </w:t>
            </w:r>
            <w:r>
              <w:rPr>
                <w:b/>
                <w:sz w:val="20"/>
              </w:rPr>
              <w:t>“Semi-detached</w:t>
            </w:r>
            <w:r>
              <w:rPr>
                <w:b/>
                <w:spacing w:val="-6"/>
                <w:sz w:val="20"/>
              </w:rPr>
              <w:t> </w:t>
            </w:r>
            <w:r>
              <w:rPr>
                <w:b/>
                <w:sz w:val="20"/>
              </w:rPr>
              <w:t>Building”</w:t>
            </w:r>
            <w:r>
              <w:rPr>
                <w:b/>
                <w:spacing w:val="-4"/>
                <w:sz w:val="20"/>
              </w:rPr>
              <w:t> </w:t>
            </w:r>
            <w:r>
              <w:rPr>
                <w:sz w:val="20"/>
              </w:rPr>
              <w:t>means</w:t>
            </w:r>
            <w:r>
              <w:rPr>
                <w:spacing w:val="-7"/>
                <w:sz w:val="20"/>
              </w:rPr>
              <w:t> </w:t>
            </w:r>
            <w:r>
              <w:rPr>
                <w:sz w:val="20"/>
              </w:rPr>
              <w:t>building</w:t>
            </w:r>
            <w:r>
              <w:rPr>
                <w:spacing w:val="-5"/>
                <w:sz w:val="20"/>
              </w:rPr>
              <w:t> </w:t>
            </w:r>
            <w:r>
              <w:rPr>
                <w:sz w:val="20"/>
              </w:rPr>
              <w:t>detached</w:t>
            </w:r>
            <w:r>
              <w:rPr>
                <w:spacing w:val="-5"/>
                <w:sz w:val="20"/>
              </w:rPr>
              <w:t> </w:t>
            </w:r>
            <w:r>
              <w:rPr>
                <w:sz w:val="20"/>
              </w:rPr>
              <w:t>on</w:t>
            </w:r>
            <w:r>
              <w:rPr>
                <w:spacing w:val="-7"/>
                <w:sz w:val="20"/>
              </w:rPr>
              <w:t> </w:t>
            </w:r>
            <w:r>
              <w:rPr>
                <w:sz w:val="20"/>
              </w:rPr>
              <w:t>three</w:t>
            </w:r>
            <w:r>
              <w:rPr>
                <w:spacing w:val="-6"/>
                <w:sz w:val="20"/>
              </w:rPr>
              <w:t> </w:t>
            </w:r>
            <w:r>
              <w:rPr>
                <w:sz w:val="20"/>
              </w:rPr>
              <w:t>sides with open space as specified in these regulations.</w:t>
            </w:r>
          </w:p>
        </w:tc>
      </w:tr>
      <w:tr>
        <w:trPr>
          <w:trHeight w:val="470" w:hRule="atLeast"/>
        </w:trPr>
        <w:tc>
          <w:tcPr>
            <w:tcW w:w="708" w:type="dxa"/>
          </w:tcPr>
          <w:p>
            <w:pPr>
              <w:pStyle w:val="TableParagraph"/>
              <w:rPr>
                <w:sz w:val="18"/>
              </w:rPr>
            </w:pPr>
          </w:p>
        </w:tc>
        <w:tc>
          <w:tcPr>
            <w:tcW w:w="2062" w:type="dxa"/>
            <w:shd w:val="clear" w:color="auto" w:fill="FFF1CC"/>
          </w:tcPr>
          <w:p>
            <w:pPr>
              <w:pStyle w:val="TableParagraph"/>
              <w:rPr>
                <w:sz w:val="18"/>
              </w:rPr>
            </w:pPr>
          </w:p>
        </w:tc>
        <w:tc>
          <w:tcPr>
            <w:tcW w:w="6248" w:type="dxa"/>
          </w:tcPr>
          <w:p>
            <w:pPr>
              <w:pStyle w:val="TableParagraph"/>
              <w:ind w:left="107"/>
              <w:rPr>
                <w:sz w:val="20"/>
              </w:rPr>
            </w:pPr>
            <w:r>
              <w:rPr>
                <w:b/>
                <w:sz w:val="20"/>
              </w:rPr>
              <w:t>(o)</w:t>
            </w:r>
            <w:r>
              <w:rPr>
                <w:b/>
                <w:spacing w:val="-6"/>
                <w:sz w:val="20"/>
              </w:rPr>
              <w:t> </w:t>
            </w:r>
            <w:r>
              <w:rPr>
                <w:b/>
                <w:sz w:val="20"/>
              </w:rPr>
              <w:t>"Group</w:t>
            </w:r>
            <w:r>
              <w:rPr>
                <w:b/>
                <w:spacing w:val="-5"/>
                <w:sz w:val="20"/>
              </w:rPr>
              <w:t> </w:t>
            </w:r>
            <w:r>
              <w:rPr>
                <w:b/>
                <w:sz w:val="20"/>
              </w:rPr>
              <w:t>Housing"</w:t>
            </w:r>
            <w:r>
              <w:rPr>
                <w:b/>
                <w:spacing w:val="-4"/>
                <w:sz w:val="20"/>
              </w:rPr>
              <w:t> </w:t>
            </w:r>
            <w:r>
              <w:rPr>
                <w:sz w:val="20"/>
              </w:rPr>
              <w:t>include</w:t>
            </w:r>
            <w:r>
              <w:rPr>
                <w:spacing w:val="-5"/>
                <w:sz w:val="20"/>
              </w:rPr>
              <w:t> </w:t>
            </w:r>
            <w:r>
              <w:rPr>
                <w:sz w:val="20"/>
              </w:rPr>
              <w:t>group</w:t>
            </w:r>
            <w:r>
              <w:rPr>
                <w:spacing w:val="-4"/>
                <w:sz w:val="20"/>
              </w:rPr>
              <w:t> </w:t>
            </w:r>
            <w:r>
              <w:rPr>
                <w:sz w:val="20"/>
              </w:rPr>
              <w:t>of</w:t>
            </w:r>
            <w:r>
              <w:rPr>
                <w:spacing w:val="-7"/>
                <w:sz w:val="20"/>
              </w:rPr>
              <w:t> </w:t>
            </w:r>
            <w:r>
              <w:rPr>
                <w:sz w:val="20"/>
              </w:rPr>
              <w:t>residential</w:t>
            </w:r>
            <w:r>
              <w:rPr>
                <w:spacing w:val="-6"/>
                <w:sz w:val="20"/>
              </w:rPr>
              <w:t> </w:t>
            </w:r>
            <w:r>
              <w:rPr>
                <w:sz w:val="20"/>
              </w:rPr>
              <w:t>buildings</w:t>
            </w:r>
            <w:r>
              <w:rPr>
                <w:spacing w:val="-5"/>
                <w:sz w:val="20"/>
              </w:rPr>
              <w:t> </w:t>
            </w:r>
            <w:r>
              <w:rPr>
                <w:sz w:val="20"/>
              </w:rPr>
              <w:t>or</w:t>
            </w:r>
            <w:r>
              <w:rPr>
                <w:spacing w:val="-5"/>
                <w:sz w:val="20"/>
              </w:rPr>
              <w:t> </w:t>
            </w:r>
            <w:r>
              <w:rPr>
                <w:spacing w:val="-2"/>
                <w:sz w:val="20"/>
              </w:rPr>
              <w:t>multi-</w:t>
            </w:r>
          </w:p>
          <w:p>
            <w:pPr>
              <w:pStyle w:val="TableParagraph"/>
              <w:spacing w:line="215" w:lineRule="exact" w:before="5"/>
              <w:ind w:left="107"/>
              <w:rPr>
                <w:sz w:val="20"/>
              </w:rPr>
            </w:pPr>
            <w:r>
              <w:rPr>
                <w:sz w:val="20"/>
              </w:rPr>
              <w:t>storey</w:t>
            </w:r>
            <w:r>
              <w:rPr>
                <w:spacing w:val="-4"/>
                <w:sz w:val="20"/>
              </w:rPr>
              <w:t> </w:t>
            </w:r>
            <w:r>
              <w:rPr>
                <w:sz w:val="20"/>
              </w:rPr>
              <w:t>buildings</w:t>
            </w:r>
            <w:r>
              <w:rPr>
                <w:spacing w:val="-5"/>
                <w:sz w:val="20"/>
              </w:rPr>
              <w:t> </w:t>
            </w:r>
            <w:r>
              <w:rPr>
                <w:sz w:val="20"/>
              </w:rPr>
              <w:t>having</w:t>
            </w:r>
            <w:r>
              <w:rPr>
                <w:spacing w:val="-3"/>
                <w:sz w:val="20"/>
              </w:rPr>
              <w:t> </w:t>
            </w:r>
            <w:r>
              <w:rPr>
                <w:sz w:val="20"/>
              </w:rPr>
              <w:t>one</w:t>
            </w:r>
            <w:r>
              <w:rPr>
                <w:spacing w:val="-6"/>
                <w:sz w:val="20"/>
              </w:rPr>
              <w:t> </w:t>
            </w:r>
            <w:r>
              <w:rPr>
                <w:sz w:val="20"/>
              </w:rPr>
              <w:t>or</w:t>
            </w:r>
            <w:r>
              <w:rPr>
                <w:spacing w:val="-6"/>
                <w:sz w:val="20"/>
              </w:rPr>
              <w:t> </w:t>
            </w:r>
            <w:r>
              <w:rPr>
                <w:sz w:val="20"/>
              </w:rPr>
              <w:t>more</w:t>
            </w:r>
            <w:r>
              <w:rPr>
                <w:spacing w:val="-4"/>
                <w:sz w:val="20"/>
              </w:rPr>
              <w:t> </w:t>
            </w:r>
            <w:r>
              <w:rPr>
                <w:sz w:val="20"/>
              </w:rPr>
              <w:t>independent</w:t>
            </w:r>
            <w:r>
              <w:rPr>
                <w:spacing w:val="-5"/>
                <w:sz w:val="20"/>
              </w:rPr>
              <w:t> </w:t>
            </w:r>
            <w:r>
              <w:rPr>
                <w:sz w:val="20"/>
              </w:rPr>
              <w:t>residential</w:t>
            </w:r>
            <w:r>
              <w:rPr>
                <w:spacing w:val="-7"/>
                <w:sz w:val="20"/>
              </w:rPr>
              <w:t> </w:t>
            </w:r>
            <w:r>
              <w:rPr>
                <w:sz w:val="20"/>
              </w:rPr>
              <w:t>units</w:t>
            </w:r>
            <w:r>
              <w:rPr>
                <w:spacing w:val="-5"/>
                <w:sz w:val="20"/>
              </w:rPr>
              <w:t> </w:t>
            </w:r>
            <w:r>
              <w:rPr>
                <w:sz w:val="20"/>
              </w:rPr>
              <w:t>on</w:t>
            </w:r>
            <w:r>
              <w:rPr>
                <w:spacing w:val="-3"/>
                <w:sz w:val="20"/>
              </w:rPr>
              <w:t> </w:t>
            </w:r>
            <w:r>
              <w:rPr>
                <w:spacing w:val="-4"/>
                <w:sz w:val="20"/>
              </w:rPr>
              <w:t>each</w:t>
            </w:r>
          </w:p>
        </w:tc>
      </w:tr>
    </w:tbl>
    <w:p>
      <w:pPr>
        <w:pStyle w:val="TableParagraph"/>
        <w:spacing w:after="0" w:line="215" w:lineRule="exact"/>
        <w:rPr>
          <w:sz w:val="20"/>
        </w:rPr>
        <w:sectPr>
          <w:type w:val="continuous"/>
          <w:pgSz w:w="11910" w:h="16840"/>
          <w:pgMar w:header="0" w:footer="1125" w:top="1400" w:bottom="1320" w:left="1275" w:right="850"/>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062"/>
        <w:gridCol w:w="6248"/>
      </w:tblGrid>
      <w:tr>
        <w:trPr>
          <w:trHeight w:val="453" w:hRule="atLeast"/>
        </w:trPr>
        <w:tc>
          <w:tcPr>
            <w:tcW w:w="708" w:type="dxa"/>
            <w:shd w:val="clear" w:color="auto" w:fill="D9E0F1"/>
          </w:tcPr>
          <w:p>
            <w:pPr>
              <w:pStyle w:val="TableParagraph"/>
              <w:ind w:left="107"/>
              <w:rPr>
                <w:b/>
                <w:sz w:val="20"/>
              </w:rPr>
            </w:pPr>
            <w:r>
              <w:rPr>
                <w:b/>
                <w:spacing w:val="-5"/>
                <w:sz w:val="20"/>
              </w:rPr>
              <w:t>Sl.</w:t>
            </w:r>
          </w:p>
        </w:tc>
        <w:tc>
          <w:tcPr>
            <w:tcW w:w="2062" w:type="dxa"/>
            <w:shd w:val="clear" w:color="auto" w:fill="D9E0F1"/>
          </w:tcPr>
          <w:p>
            <w:pPr>
              <w:pStyle w:val="TableParagraph"/>
              <w:ind w:left="107"/>
              <w:rPr>
                <w:b/>
                <w:sz w:val="20"/>
              </w:rPr>
            </w:pPr>
            <w:r>
              <w:rPr>
                <w:b/>
                <w:spacing w:val="-4"/>
                <w:sz w:val="20"/>
              </w:rPr>
              <w:t>Item</w:t>
            </w:r>
          </w:p>
        </w:tc>
        <w:tc>
          <w:tcPr>
            <w:tcW w:w="6248" w:type="dxa"/>
            <w:shd w:val="clear" w:color="auto" w:fill="D9E0F1"/>
          </w:tcPr>
          <w:p>
            <w:pPr>
              <w:pStyle w:val="TableParagraph"/>
              <w:ind w:left="107"/>
              <w:rPr>
                <w:b/>
                <w:sz w:val="20"/>
              </w:rPr>
            </w:pPr>
            <w:r>
              <w:rPr>
                <w:b/>
                <w:spacing w:val="-2"/>
                <w:sz w:val="20"/>
              </w:rPr>
              <w:t>Definition</w:t>
            </w:r>
          </w:p>
        </w:tc>
      </w:tr>
      <w:tr>
        <w:trPr>
          <w:trHeight w:val="520" w:hRule="atLeast"/>
        </w:trPr>
        <w:tc>
          <w:tcPr>
            <w:tcW w:w="708" w:type="dxa"/>
          </w:tcPr>
          <w:p>
            <w:pPr>
              <w:pStyle w:val="TableParagraph"/>
              <w:rPr>
                <w:sz w:val="18"/>
              </w:rPr>
            </w:pPr>
          </w:p>
        </w:tc>
        <w:tc>
          <w:tcPr>
            <w:tcW w:w="2062" w:type="dxa"/>
            <w:shd w:val="clear" w:color="auto" w:fill="FFF1CC"/>
          </w:tcPr>
          <w:p>
            <w:pPr>
              <w:pStyle w:val="TableParagraph"/>
              <w:rPr>
                <w:sz w:val="18"/>
              </w:rPr>
            </w:pPr>
          </w:p>
        </w:tc>
        <w:tc>
          <w:tcPr>
            <w:tcW w:w="6248" w:type="dxa"/>
          </w:tcPr>
          <w:p>
            <w:pPr>
              <w:pStyle w:val="TableParagraph"/>
              <w:spacing w:line="244" w:lineRule="auto"/>
              <w:ind w:left="107"/>
              <w:rPr>
                <w:sz w:val="20"/>
              </w:rPr>
            </w:pPr>
            <w:r>
              <w:rPr>
                <w:sz w:val="20"/>
              </w:rPr>
              <w:t>floor</w:t>
            </w:r>
            <w:r>
              <w:rPr>
                <w:spacing w:val="-4"/>
                <w:sz w:val="20"/>
              </w:rPr>
              <w:t> </w:t>
            </w:r>
            <w:r>
              <w:rPr>
                <w:sz w:val="20"/>
              </w:rPr>
              <w:t>and</w:t>
            </w:r>
            <w:r>
              <w:rPr>
                <w:spacing w:val="-3"/>
                <w:sz w:val="20"/>
              </w:rPr>
              <w:t> </w:t>
            </w:r>
            <w:r>
              <w:rPr>
                <w:sz w:val="20"/>
              </w:rPr>
              <w:t>in</w:t>
            </w:r>
            <w:r>
              <w:rPr>
                <w:spacing w:val="-3"/>
                <w:sz w:val="20"/>
              </w:rPr>
              <w:t> </w:t>
            </w:r>
            <w:r>
              <w:rPr>
                <w:sz w:val="20"/>
              </w:rPr>
              <w:t>which</w:t>
            </w:r>
            <w:r>
              <w:rPr>
                <w:spacing w:val="-3"/>
                <w:sz w:val="20"/>
              </w:rPr>
              <w:t> </w:t>
            </w:r>
            <w:r>
              <w:rPr>
                <w:sz w:val="20"/>
              </w:rPr>
              <w:t>there</w:t>
            </w:r>
            <w:r>
              <w:rPr>
                <w:spacing w:val="-4"/>
                <w:sz w:val="20"/>
              </w:rPr>
              <w:t> </w:t>
            </w:r>
            <w:r>
              <w:rPr>
                <w:sz w:val="20"/>
              </w:rPr>
              <w:t>is</w:t>
            </w:r>
            <w:r>
              <w:rPr>
                <w:spacing w:val="-5"/>
                <w:sz w:val="20"/>
              </w:rPr>
              <w:t> </w:t>
            </w:r>
            <w:r>
              <w:rPr>
                <w:sz w:val="20"/>
              </w:rPr>
              <w:t>sharing</w:t>
            </w:r>
            <w:r>
              <w:rPr>
                <w:spacing w:val="-3"/>
                <w:sz w:val="20"/>
              </w:rPr>
              <w:t> </w:t>
            </w:r>
            <w:r>
              <w:rPr>
                <w:sz w:val="20"/>
              </w:rPr>
              <w:t>and</w:t>
            </w:r>
            <w:r>
              <w:rPr>
                <w:spacing w:val="-3"/>
                <w:sz w:val="20"/>
              </w:rPr>
              <w:t> </w:t>
            </w:r>
            <w:r>
              <w:rPr>
                <w:sz w:val="20"/>
              </w:rPr>
              <w:t>co-ownership</w:t>
            </w:r>
            <w:r>
              <w:rPr>
                <w:spacing w:val="-6"/>
                <w:sz w:val="20"/>
              </w:rPr>
              <w:t> </w:t>
            </w:r>
            <w:r>
              <w:rPr>
                <w:sz w:val="20"/>
              </w:rPr>
              <w:t>of</w:t>
            </w:r>
            <w:r>
              <w:rPr>
                <w:spacing w:val="-4"/>
                <w:sz w:val="20"/>
              </w:rPr>
              <w:t> </w:t>
            </w:r>
            <w:r>
              <w:rPr>
                <w:sz w:val="20"/>
              </w:rPr>
              <w:t>land</w:t>
            </w:r>
            <w:r>
              <w:rPr>
                <w:spacing w:val="-5"/>
                <w:sz w:val="20"/>
              </w:rPr>
              <w:t> </w:t>
            </w:r>
            <w:r>
              <w:rPr>
                <w:sz w:val="20"/>
              </w:rPr>
              <w:t>and</w:t>
            </w:r>
            <w:r>
              <w:rPr>
                <w:spacing w:val="-3"/>
                <w:sz w:val="20"/>
              </w:rPr>
              <w:t> </w:t>
            </w:r>
            <w:r>
              <w:rPr>
                <w:sz w:val="20"/>
              </w:rPr>
              <w:t>services, open space and transportation routes.</w:t>
            </w:r>
          </w:p>
        </w:tc>
      </w:tr>
      <w:tr>
        <w:trPr>
          <w:trHeight w:val="765" w:hRule="atLeast"/>
        </w:trPr>
        <w:tc>
          <w:tcPr>
            <w:tcW w:w="708" w:type="dxa"/>
          </w:tcPr>
          <w:p>
            <w:pPr>
              <w:pStyle w:val="TableParagraph"/>
              <w:rPr>
                <w:sz w:val="18"/>
              </w:rPr>
            </w:pPr>
          </w:p>
        </w:tc>
        <w:tc>
          <w:tcPr>
            <w:tcW w:w="2062" w:type="dxa"/>
            <w:shd w:val="clear" w:color="auto" w:fill="FFF1CC"/>
          </w:tcPr>
          <w:p>
            <w:pPr>
              <w:pStyle w:val="TableParagraph"/>
              <w:rPr>
                <w:sz w:val="18"/>
              </w:rPr>
            </w:pPr>
          </w:p>
        </w:tc>
        <w:tc>
          <w:tcPr>
            <w:tcW w:w="6248" w:type="dxa"/>
          </w:tcPr>
          <w:p>
            <w:pPr>
              <w:pStyle w:val="TableParagraph"/>
              <w:spacing w:line="244" w:lineRule="auto"/>
              <w:ind w:left="107" w:right="434"/>
              <w:jc w:val="both"/>
              <w:rPr>
                <w:sz w:val="20"/>
              </w:rPr>
            </w:pPr>
            <w:r>
              <w:rPr>
                <w:b/>
                <w:sz w:val="20"/>
              </w:rPr>
              <w:t>(p)</w:t>
            </w:r>
            <w:r>
              <w:rPr>
                <w:b/>
                <w:spacing w:val="-5"/>
                <w:sz w:val="20"/>
              </w:rPr>
              <w:t> </w:t>
            </w:r>
            <w:r>
              <w:rPr>
                <w:b/>
                <w:sz w:val="20"/>
              </w:rPr>
              <w:t>“Multiplex”</w:t>
            </w:r>
            <w:r>
              <w:rPr>
                <w:b/>
                <w:spacing w:val="-3"/>
                <w:sz w:val="20"/>
              </w:rPr>
              <w:t> </w:t>
            </w:r>
            <w:r>
              <w:rPr>
                <w:sz w:val="20"/>
              </w:rPr>
              <w:t>means</w:t>
            </w:r>
            <w:r>
              <w:rPr>
                <w:spacing w:val="-6"/>
                <w:sz w:val="20"/>
              </w:rPr>
              <w:t> </w:t>
            </w:r>
            <w:r>
              <w:rPr>
                <w:sz w:val="20"/>
              </w:rPr>
              <w:t>a</w:t>
            </w:r>
            <w:r>
              <w:rPr>
                <w:spacing w:val="-5"/>
                <w:sz w:val="20"/>
              </w:rPr>
              <w:t> </w:t>
            </w:r>
            <w:r>
              <w:rPr>
                <w:sz w:val="20"/>
              </w:rPr>
              <w:t>building</w:t>
            </w:r>
            <w:r>
              <w:rPr>
                <w:spacing w:val="-4"/>
                <w:sz w:val="20"/>
              </w:rPr>
              <w:t> </w:t>
            </w:r>
            <w:r>
              <w:rPr>
                <w:sz w:val="20"/>
              </w:rPr>
              <w:t>complex</w:t>
            </w:r>
            <w:r>
              <w:rPr>
                <w:spacing w:val="-4"/>
                <w:sz w:val="20"/>
              </w:rPr>
              <w:t> </w:t>
            </w:r>
            <w:r>
              <w:rPr>
                <w:sz w:val="20"/>
              </w:rPr>
              <w:t>intended</w:t>
            </w:r>
            <w:r>
              <w:rPr>
                <w:spacing w:val="-6"/>
                <w:sz w:val="20"/>
              </w:rPr>
              <w:t> </w:t>
            </w:r>
            <w:r>
              <w:rPr>
                <w:sz w:val="20"/>
              </w:rPr>
              <w:t>for</w:t>
            </w:r>
            <w:r>
              <w:rPr>
                <w:spacing w:val="-5"/>
                <w:sz w:val="20"/>
              </w:rPr>
              <w:t> </w:t>
            </w:r>
            <w:r>
              <w:rPr>
                <w:sz w:val="20"/>
              </w:rPr>
              <w:t>the</w:t>
            </w:r>
            <w:r>
              <w:rPr>
                <w:spacing w:val="-7"/>
                <w:sz w:val="20"/>
              </w:rPr>
              <w:t> </w:t>
            </w:r>
            <w:r>
              <w:rPr>
                <w:sz w:val="20"/>
              </w:rPr>
              <w:t>purpose</w:t>
            </w:r>
            <w:r>
              <w:rPr>
                <w:spacing w:val="-5"/>
                <w:sz w:val="20"/>
              </w:rPr>
              <w:t> </w:t>
            </w:r>
            <w:r>
              <w:rPr>
                <w:sz w:val="20"/>
              </w:rPr>
              <w:t>of commercial,</w:t>
            </w:r>
            <w:r>
              <w:rPr>
                <w:spacing w:val="-4"/>
                <w:sz w:val="20"/>
              </w:rPr>
              <w:t> </w:t>
            </w:r>
            <w:r>
              <w:rPr>
                <w:sz w:val="20"/>
              </w:rPr>
              <w:t>cultural</w:t>
            </w:r>
            <w:r>
              <w:rPr>
                <w:spacing w:val="-5"/>
                <w:sz w:val="20"/>
              </w:rPr>
              <w:t> </w:t>
            </w:r>
            <w:r>
              <w:rPr>
                <w:sz w:val="20"/>
              </w:rPr>
              <w:t>and</w:t>
            </w:r>
            <w:r>
              <w:rPr>
                <w:spacing w:val="-6"/>
                <w:sz w:val="20"/>
              </w:rPr>
              <w:t> </w:t>
            </w:r>
            <w:r>
              <w:rPr>
                <w:sz w:val="20"/>
              </w:rPr>
              <w:t>recreational</w:t>
            </w:r>
            <w:r>
              <w:rPr>
                <w:spacing w:val="-5"/>
                <w:sz w:val="20"/>
              </w:rPr>
              <w:t> </w:t>
            </w:r>
            <w:r>
              <w:rPr>
                <w:sz w:val="20"/>
              </w:rPr>
              <w:t>activities</w:t>
            </w:r>
            <w:r>
              <w:rPr>
                <w:spacing w:val="-6"/>
                <w:sz w:val="20"/>
              </w:rPr>
              <w:t> </w:t>
            </w:r>
            <w:r>
              <w:rPr>
                <w:sz w:val="20"/>
              </w:rPr>
              <w:t>with</w:t>
            </w:r>
            <w:r>
              <w:rPr>
                <w:spacing w:val="-4"/>
                <w:sz w:val="20"/>
              </w:rPr>
              <w:t> </w:t>
            </w:r>
            <w:r>
              <w:rPr>
                <w:sz w:val="20"/>
              </w:rPr>
              <w:t>a</w:t>
            </w:r>
            <w:r>
              <w:rPr>
                <w:spacing w:val="-5"/>
                <w:sz w:val="20"/>
              </w:rPr>
              <w:t> </w:t>
            </w:r>
            <w:r>
              <w:rPr>
                <w:sz w:val="20"/>
              </w:rPr>
              <w:t>minimum</w:t>
            </w:r>
            <w:r>
              <w:rPr>
                <w:spacing w:val="-4"/>
                <w:sz w:val="20"/>
              </w:rPr>
              <w:t> </w:t>
            </w:r>
            <w:r>
              <w:rPr>
                <w:sz w:val="20"/>
              </w:rPr>
              <w:t>of</w:t>
            </w:r>
            <w:r>
              <w:rPr>
                <w:spacing w:val="-5"/>
                <w:sz w:val="20"/>
              </w:rPr>
              <w:t> </w:t>
            </w:r>
            <w:r>
              <w:rPr>
                <w:sz w:val="20"/>
              </w:rPr>
              <w:t>two cinema halls.</w:t>
            </w:r>
          </w:p>
        </w:tc>
      </w:tr>
      <w:tr>
        <w:trPr>
          <w:trHeight w:val="997" w:hRule="atLeast"/>
        </w:trPr>
        <w:tc>
          <w:tcPr>
            <w:tcW w:w="708" w:type="dxa"/>
          </w:tcPr>
          <w:p>
            <w:pPr>
              <w:pStyle w:val="TableParagraph"/>
              <w:rPr>
                <w:sz w:val="18"/>
              </w:rPr>
            </w:pPr>
          </w:p>
        </w:tc>
        <w:tc>
          <w:tcPr>
            <w:tcW w:w="2062" w:type="dxa"/>
            <w:shd w:val="clear" w:color="auto" w:fill="FFF1CC"/>
          </w:tcPr>
          <w:p>
            <w:pPr>
              <w:pStyle w:val="TableParagraph"/>
              <w:rPr>
                <w:sz w:val="18"/>
              </w:rPr>
            </w:pPr>
          </w:p>
        </w:tc>
        <w:tc>
          <w:tcPr>
            <w:tcW w:w="6248" w:type="dxa"/>
          </w:tcPr>
          <w:p>
            <w:pPr>
              <w:pStyle w:val="TableParagraph"/>
              <w:spacing w:line="244" w:lineRule="auto"/>
              <w:ind w:left="107" w:right="115"/>
              <w:rPr>
                <w:sz w:val="20"/>
              </w:rPr>
            </w:pPr>
            <w:r>
              <w:rPr>
                <w:b/>
                <w:sz w:val="20"/>
              </w:rPr>
              <w:t>(q) “Special Building” </w:t>
            </w:r>
            <w:r>
              <w:rPr>
                <w:sz w:val="20"/>
              </w:rPr>
              <w:t>includes all buildings like assembly, industrial, buildings used for wholesale establishments, hotels, hostels, hazardous, mixed</w:t>
            </w:r>
            <w:r>
              <w:rPr>
                <w:spacing w:val="-3"/>
                <w:sz w:val="20"/>
              </w:rPr>
              <w:t> </w:t>
            </w:r>
            <w:r>
              <w:rPr>
                <w:sz w:val="20"/>
              </w:rPr>
              <w:t>occupancies</w:t>
            </w:r>
            <w:r>
              <w:rPr>
                <w:spacing w:val="-5"/>
                <w:sz w:val="20"/>
              </w:rPr>
              <w:t> </w:t>
            </w:r>
            <w:r>
              <w:rPr>
                <w:sz w:val="20"/>
              </w:rPr>
              <w:t>with</w:t>
            </w:r>
            <w:r>
              <w:rPr>
                <w:spacing w:val="-4"/>
                <w:sz w:val="20"/>
              </w:rPr>
              <w:t> </w:t>
            </w:r>
            <w:r>
              <w:rPr>
                <w:sz w:val="20"/>
              </w:rPr>
              <w:t>any</w:t>
            </w:r>
            <w:r>
              <w:rPr>
                <w:spacing w:val="-5"/>
                <w:sz w:val="20"/>
              </w:rPr>
              <w:t> </w:t>
            </w:r>
            <w:r>
              <w:rPr>
                <w:sz w:val="20"/>
              </w:rPr>
              <w:t>of</w:t>
            </w:r>
            <w:r>
              <w:rPr>
                <w:spacing w:val="-4"/>
                <w:sz w:val="20"/>
              </w:rPr>
              <w:t> </w:t>
            </w:r>
            <w:r>
              <w:rPr>
                <w:sz w:val="20"/>
              </w:rPr>
              <w:t>the</w:t>
            </w:r>
            <w:r>
              <w:rPr>
                <w:spacing w:val="-4"/>
                <w:sz w:val="20"/>
              </w:rPr>
              <w:t> </w:t>
            </w:r>
            <w:r>
              <w:rPr>
                <w:sz w:val="20"/>
              </w:rPr>
              <w:t>aforesaid</w:t>
            </w:r>
            <w:r>
              <w:rPr>
                <w:spacing w:val="-3"/>
                <w:sz w:val="20"/>
              </w:rPr>
              <w:t> </w:t>
            </w:r>
            <w:r>
              <w:rPr>
                <w:sz w:val="20"/>
              </w:rPr>
              <w:t>occupancies</w:t>
            </w:r>
            <w:r>
              <w:rPr>
                <w:spacing w:val="-5"/>
                <w:sz w:val="20"/>
              </w:rPr>
              <w:t> </w:t>
            </w:r>
            <w:r>
              <w:rPr>
                <w:sz w:val="20"/>
              </w:rPr>
              <w:t>and</w:t>
            </w:r>
            <w:r>
              <w:rPr>
                <w:spacing w:val="-3"/>
                <w:sz w:val="20"/>
              </w:rPr>
              <w:t> </w:t>
            </w:r>
            <w:r>
              <w:rPr>
                <w:sz w:val="20"/>
              </w:rPr>
              <w:t>centrally</w:t>
            </w:r>
            <w:r>
              <w:rPr>
                <w:spacing w:val="-3"/>
                <w:sz w:val="20"/>
              </w:rPr>
              <w:t> </w:t>
            </w:r>
            <w:r>
              <w:rPr>
                <w:sz w:val="20"/>
              </w:rPr>
              <w:t>air-conditioned buildings having total built up area exceeding 500 sq m.</w:t>
            </w:r>
          </w:p>
        </w:tc>
      </w:tr>
      <w:tr>
        <w:trPr>
          <w:trHeight w:val="1001" w:hRule="atLeast"/>
        </w:trPr>
        <w:tc>
          <w:tcPr>
            <w:tcW w:w="708" w:type="dxa"/>
          </w:tcPr>
          <w:p>
            <w:pPr>
              <w:pStyle w:val="TableParagraph"/>
              <w:rPr>
                <w:sz w:val="18"/>
              </w:rPr>
            </w:pPr>
          </w:p>
        </w:tc>
        <w:tc>
          <w:tcPr>
            <w:tcW w:w="2062" w:type="dxa"/>
            <w:shd w:val="clear" w:color="auto" w:fill="FFF1CC"/>
          </w:tcPr>
          <w:p>
            <w:pPr>
              <w:pStyle w:val="TableParagraph"/>
              <w:rPr>
                <w:sz w:val="18"/>
              </w:rPr>
            </w:pPr>
          </w:p>
        </w:tc>
        <w:tc>
          <w:tcPr>
            <w:tcW w:w="6248" w:type="dxa"/>
          </w:tcPr>
          <w:p>
            <w:pPr>
              <w:pStyle w:val="TableParagraph"/>
              <w:spacing w:line="244" w:lineRule="auto"/>
              <w:ind w:left="107" w:right="135"/>
              <w:rPr>
                <w:sz w:val="20"/>
              </w:rPr>
            </w:pPr>
            <w:r>
              <w:rPr>
                <w:b/>
                <w:sz w:val="20"/>
              </w:rPr>
              <w:t>(r) “Multi Level Car parking” </w:t>
            </w:r>
            <w:r>
              <w:rPr>
                <w:sz w:val="20"/>
              </w:rPr>
              <w:t>means a building partly below ground level</w:t>
            </w:r>
            <w:r>
              <w:rPr>
                <w:spacing w:val="-3"/>
                <w:sz w:val="20"/>
              </w:rPr>
              <w:t> </w:t>
            </w:r>
            <w:r>
              <w:rPr>
                <w:sz w:val="20"/>
              </w:rPr>
              <w:t>having</w:t>
            </w:r>
            <w:r>
              <w:rPr>
                <w:spacing w:val="-4"/>
                <w:sz w:val="20"/>
              </w:rPr>
              <w:t> </w:t>
            </w:r>
            <w:r>
              <w:rPr>
                <w:sz w:val="20"/>
              </w:rPr>
              <w:t>two</w:t>
            </w:r>
            <w:r>
              <w:rPr>
                <w:spacing w:val="-2"/>
                <w:sz w:val="20"/>
              </w:rPr>
              <w:t> </w:t>
            </w:r>
            <w:r>
              <w:rPr>
                <w:sz w:val="20"/>
              </w:rPr>
              <w:t>or</w:t>
            </w:r>
            <w:r>
              <w:rPr>
                <w:spacing w:val="-5"/>
                <w:sz w:val="20"/>
              </w:rPr>
              <w:t> </w:t>
            </w:r>
            <w:r>
              <w:rPr>
                <w:sz w:val="20"/>
              </w:rPr>
              <w:t>more</w:t>
            </w:r>
            <w:r>
              <w:rPr>
                <w:spacing w:val="-5"/>
                <w:sz w:val="20"/>
              </w:rPr>
              <w:t> </w:t>
            </w:r>
            <w:r>
              <w:rPr>
                <w:sz w:val="20"/>
              </w:rPr>
              <w:t>basements</w:t>
            </w:r>
            <w:r>
              <w:rPr>
                <w:spacing w:val="-4"/>
                <w:sz w:val="20"/>
              </w:rPr>
              <w:t> </w:t>
            </w:r>
            <w:r>
              <w:rPr>
                <w:sz w:val="20"/>
              </w:rPr>
              <w:t>or</w:t>
            </w:r>
            <w:r>
              <w:rPr>
                <w:spacing w:val="-3"/>
                <w:sz w:val="20"/>
              </w:rPr>
              <w:t> </w:t>
            </w:r>
            <w:r>
              <w:rPr>
                <w:sz w:val="20"/>
              </w:rPr>
              <w:t>above</w:t>
            </w:r>
            <w:r>
              <w:rPr>
                <w:spacing w:val="-3"/>
                <w:sz w:val="20"/>
              </w:rPr>
              <w:t> </w:t>
            </w:r>
            <w:r>
              <w:rPr>
                <w:sz w:val="20"/>
              </w:rPr>
              <w:t>ground</w:t>
            </w:r>
            <w:r>
              <w:rPr>
                <w:spacing w:val="-2"/>
                <w:sz w:val="20"/>
              </w:rPr>
              <w:t> </w:t>
            </w:r>
            <w:r>
              <w:rPr>
                <w:sz w:val="20"/>
              </w:rPr>
              <w:t>level,</w:t>
            </w:r>
            <w:r>
              <w:rPr>
                <w:spacing w:val="-5"/>
                <w:sz w:val="20"/>
              </w:rPr>
              <w:t> </w:t>
            </w:r>
            <w:r>
              <w:rPr>
                <w:sz w:val="20"/>
              </w:rPr>
              <w:t>primarily</w:t>
            </w:r>
            <w:r>
              <w:rPr>
                <w:spacing w:val="-3"/>
                <w:sz w:val="20"/>
              </w:rPr>
              <w:t> </w:t>
            </w:r>
            <w:r>
              <w:rPr>
                <w:sz w:val="20"/>
              </w:rPr>
              <w:t>to</w:t>
            </w:r>
            <w:r>
              <w:rPr>
                <w:spacing w:val="-5"/>
                <w:sz w:val="20"/>
              </w:rPr>
              <w:t> </w:t>
            </w:r>
            <w:r>
              <w:rPr>
                <w:sz w:val="20"/>
              </w:rPr>
              <w:t>be used for parking of cars, scooters, or any other type of light motorized </w:t>
            </w:r>
            <w:r>
              <w:rPr>
                <w:spacing w:val="-2"/>
                <w:sz w:val="20"/>
              </w:rPr>
              <w:t>vehicle.</w:t>
            </w:r>
          </w:p>
        </w:tc>
      </w:tr>
      <w:tr>
        <w:trPr>
          <w:trHeight w:val="1468" w:hRule="atLeast"/>
        </w:trPr>
        <w:tc>
          <w:tcPr>
            <w:tcW w:w="708" w:type="dxa"/>
          </w:tcPr>
          <w:p>
            <w:pPr>
              <w:pStyle w:val="TableParagraph"/>
              <w:rPr>
                <w:sz w:val="18"/>
              </w:rPr>
            </w:pPr>
          </w:p>
        </w:tc>
        <w:tc>
          <w:tcPr>
            <w:tcW w:w="2062" w:type="dxa"/>
            <w:shd w:val="clear" w:color="auto" w:fill="FFF1CC"/>
          </w:tcPr>
          <w:p>
            <w:pPr>
              <w:pStyle w:val="TableParagraph"/>
              <w:rPr>
                <w:sz w:val="18"/>
              </w:rPr>
            </w:pPr>
          </w:p>
        </w:tc>
        <w:tc>
          <w:tcPr>
            <w:tcW w:w="6248" w:type="dxa"/>
          </w:tcPr>
          <w:p>
            <w:pPr>
              <w:pStyle w:val="TableParagraph"/>
              <w:spacing w:line="244" w:lineRule="auto"/>
              <w:ind w:left="107" w:right="135"/>
              <w:rPr>
                <w:sz w:val="20"/>
              </w:rPr>
            </w:pPr>
            <w:r>
              <w:rPr>
                <w:b/>
                <w:sz w:val="20"/>
              </w:rPr>
              <w:t>(s) “Stand-alone factory” </w:t>
            </w:r>
            <w:r>
              <w:rPr>
                <w:sz w:val="20"/>
              </w:rPr>
              <w:t>refers to a manufacturing unit that operates independently,</w:t>
            </w:r>
            <w:r>
              <w:rPr>
                <w:spacing w:val="-5"/>
                <w:sz w:val="20"/>
              </w:rPr>
              <w:t> </w:t>
            </w:r>
            <w:r>
              <w:rPr>
                <w:sz w:val="20"/>
              </w:rPr>
              <w:t>with</w:t>
            </w:r>
            <w:r>
              <w:rPr>
                <w:spacing w:val="-4"/>
                <w:sz w:val="20"/>
              </w:rPr>
              <w:t> </w:t>
            </w:r>
            <w:r>
              <w:rPr>
                <w:sz w:val="20"/>
              </w:rPr>
              <w:t>its</w:t>
            </w:r>
            <w:r>
              <w:rPr>
                <w:spacing w:val="-4"/>
                <w:sz w:val="20"/>
              </w:rPr>
              <w:t> </w:t>
            </w:r>
            <w:r>
              <w:rPr>
                <w:sz w:val="20"/>
              </w:rPr>
              <w:t>own</w:t>
            </w:r>
            <w:r>
              <w:rPr>
                <w:spacing w:val="-6"/>
                <w:sz w:val="20"/>
              </w:rPr>
              <w:t> </w:t>
            </w:r>
            <w:r>
              <w:rPr>
                <w:sz w:val="20"/>
              </w:rPr>
              <w:t>facilities</w:t>
            </w:r>
            <w:r>
              <w:rPr>
                <w:spacing w:val="-6"/>
                <w:sz w:val="20"/>
              </w:rPr>
              <w:t> </w:t>
            </w:r>
            <w:r>
              <w:rPr>
                <w:sz w:val="20"/>
              </w:rPr>
              <w:t>and</w:t>
            </w:r>
            <w:r>
              <w:rPr>
                <w:spacing w:val="-4"/>
                <w:sz w:val="20"/>
              </w:rPr>
              <w:t> </w:t>
            </w:r>
            <w:r>
              <w:rPr>
                <w:sz w:val="20"/>
              </w:rPr>
              <w:t>processes,</w:t>
            </w:r>
            <w:r>
              <w:rPr>
                <w:spacing w:val="-5"/>
                <w:sz w:val="20"/>
              </w:rPr>
              <w:t> </w:t>
            </w:r>
            <w:r>
              <w:rPr>
                <w:sz w:val="20"/>
              </w:rPr>
              <w:t>rather</w:t>
            </w:r>
            <w:r>
              <w:rPr>
                <w:spacing w:val="-4"/>
                <w:sz w:val="20"/>
              </w:rPr>
              <w:t> </w:t>
            </w:r>
            <w:r>
              <w:rPr>
                <w:sz w:val="20"/>
              </w:rPr>
              <w:t>than</w:t>
            </w:r>
            <w:r>
              <w:rPr>
                <w:spacing w:val="-4"/>
                <w:sz w:val="20"/>
              </w:rPr>
              <w:t> </w:t>
            </w:r>
            <w:r>
              <w:rPr>
                <w:sz w:val="20"/>
              </w:rPr>
              <w:t>being</w:t>
            </w:r>
            <w:r>
              <w:rPr>
                <w:spacing w:val="-4"/>
                <w:sz w:val="20"/>
              </w:rPr>
              <w:t> </w:t>
            </w:r>
            <w:r>
              <w:rPr>
                <w:sz w:val="20"/>
              </w:rPr>
              <w:t>part of a larger industrial complex or park. As per the Factories Act, 1948, means any premises where ten or more workers are working, or were working on any day of the preceding twelve months, and in any part of which a manufacturing process is being carried on with the aid of power.</w:t>
            </w:r>
          </w:p>
        </w:tc>
      </w:tr>
      <w:tr>
        <w:trPr>
          <w:trHeight w:val="1233" w:hRule="atLeast"/>
        </w:trPr>
        <w:tc>
          <w:tcPr>
            <w:tcW w:w="708" w:type="dxa"/>
          </w:tcPr>
          <w:p>
            <w:pPr>
              <w:pStyle w:val="TableParagraph"/>
              <w:rPr>
                <w:sz w:val="18"/>
              </w:rPr>
            </w:pPr>
          </w:p>
        </w:tc>
        <w:tc>
          <w:tcPr>
            <w:tcW w:w="2062" w:type="dxa"/>
            <w:shd w:val="clear" w:color="auto" w:fill="FFF1CC"/>
          </w:tcPr>
          <w:p>
            <w:pPr>
              <w:pStyle w:val="TableParagraph"/>
              <w:rPr>
                <w:sz w:val="18"/>
              </w:rPr>
            </w:pPr>
          </w:p>
        </w:tc>
        <w:tc>
          <w:tcPr>
            <w:tcW w:w="6248" w:type="dxa"/>
          </w:tcPr>
          <w:p>
            <w:pPr>
              <w:pStyle w:val="TableParagraph"/>
              <w:spacing w:line="244" w:lineRule="auto"/>
              <w:ind w:left="107" w:right="107"/>
              <w:rPr>
                <w:sz w:val="20"/>
              </w:rPr>
            </w:pPr>
            <w:r>
              <w:rPr>
                <w:b/>
                <w:sz w:val="20"/>
              </w:rPr>
              <w:t>(t) “Flatted factory” </w:t>
            </w:r>
            <w:r>
              <w:rPr>
                <w:sz w:val="20"/>
              </w:rPr>
              <w:t>means a multi-story industrial building (non-polluting in nature) designed to accommodate several businesses, each occupying a separate unit, for activities like manufacturing, assembly, and storage.</w:t>
            </w:r>
            <w:r>
              <w:rPr>
                <w:spacing w:val="40"/>
                <w:sz w:val="20"/>
              </w:rPr>
              <w:t> </w:t>
            </w:r>
            <w:r>
              <w:rPr>
                <w:sz w:val="20"/>
              </w:rPr>
              <w:t>Flatted</w:t>
            </w:r>
            <w:r>
              <w:rPr>
                <w:spacing w:val="-4"/>
                <w:sz w:val="20"/>
              </w:rPr>
              <w:t> </w:t>
            </w:r>
            <w:r>
              <w:rPr>
                <w:sz w:val="20"/>
              </w:rPr>
              <w:t>factories</w:t>
            </w:r>
            <w:r>
              <w:rPr>
                <w:spacing w:val="-6"/>
                <w:sz w:val="20"/>
              </w:rPr>
              <w:t> </w:t>
            </w:r>
            <w:r>
              <w:rPr>
                <w:sz w:val="20"/>
              </w:rPr>
              <w:t>are</w:t>
            </w:r>
            <w:r>
              <w:rPr>
                <w:spacing w:val="-7"/>
                <w:sz w:val="20"/>
              </w:rPr>
              <w:t> </w:t>
            </w:r>
            <w:r>
              <w:rPr>
                <w:sz w:val="20"/>
              </w:rPr>
              <w:t>developed</w:t>
            </w:r>
            <w:r>
              <w:rPr>
                <w:spacing w:val="-4"/>
                <w:sz w:val="20"/>
              </w:rPr>
              <w:t> </w:t>
            </w:r>
            <w:r>
              <w:rPr>
                <w:sz w:val="20"/>
              </w:rPr>
              <w:t>to</w:t>
            </w:r>
            <w:r>
              <w:rPr>
                <w:spacing w:val="-4"/>
                <w:sz w:val="20"/>
              </w:rPr>
              <w:t> </w:t>
            </w:r>
            <w:r>
              <w:rPr>
                <w:sz w:val="20"/>
              </w:rPr>
              <w:t>encourage</w:t>
            </w:r>
            <w:r>
              <w:rPr>
                <w:spacing w:val="-5"/>
                <w:sz w:val="20"/>
              </w:rPr>
              <w:t> </w:t>
            </w:r>
            <w:r>
              <w:rPr>
                <w:sz w:val="20"/>
              </w:rPr>
              <w:t>industrial</w:t>
            </w:r>
            <w:r>
              <w:rPr>
                <w:spacing w:val="-5"/>
                <w:sz w:val="20"/>
              </w:rPr>
              <w:t> </w:t>
            </w:r>
            <w:r>
              <w:rPr>
                <w:sz w:val="20"/>
              </w:rPr>
              <w:t>growth</w:t>
            </w:r>
            <w:r>
              <w:rPr>
                <w:spacing w:val="-4"/>
                <w:sz w:val="20"/>
              </w:rPr>
              <w:t> </w:t>
            </w:r>
            <w:r>
              <w:rPr>
                <w:sz w:val="20"/>
              </w:rPr>
              <w:t>and make land usage more efficient.</w:t>
            </w:r>
          </w:p>
        </w:tc>
      </w:tr>
      <w:tr>
        <w:trPr>
          <w:trHeight w:val="765" w:hRule="atLeast"/>
        </w:trPr>
        <w:tc>
          <w:tcPr>
            <w:tcW w:w="708" w:type="dxa"/>
          </w:tcPr>
          <w:p>
            <w:pPr>
              <w:pStyle w:val="TableParagraph"/>
              <w:rPr>
                <w:sz w:val="18"/>
              </w:rPr>
            </w:pPr>
          </w:p>
        </w:tc>
        <w:tc>
          <w:tcPr>
            <w:tcW w:w="2062" w:type="dxa"/>
            <w:shd w:val="clear" w:color="auto" w:fill="FFF1CC"/>
          </w:tcPr>
          <w:p>
            <w:pPr>
              <w:pStyle w:val="TableParagraph"/>
              <w:rPr>
                <w:sz w:val="18"/>
              </w:rPr>
            </w:pPr>
          </w:p>
        </w:tc>
        <w:tc>
          <w:tcPr>
            <w:tcW w:w="6248" w:type="dxa"/>
          </w:tcPr>
          <w:p>
            <w:pPr>
              <w:pStyle w:val="TableParagraph"/>
              <w:spacing w:line="244" w:lineRule="auto"/>
              <w:ind w:left="107" w:right="400"/>
              <w:jc w:val="both"/>
              <w:rPr>
                <w:sz w:val="20"/>
              </w:rPr>
            </w:pPr>
            <w:r>
              <w:rPr>
                <w:sz w:val="20"/>
              </w:rPr>
              <mc:AlternateContent>
                <mc:Choice Requires="wps">
                  <w:drawing>
                    <wp:anchor distT="0" distB="0" distL="0" distR="0" allowOverlap="1" layoutInCell="1" locked="0" behindDoc="1" simplePos="0" relativeHeight="472658432">
                      <wp:simplePos x="0" y="0"/>
                      <wp:positionH relativeFrom="column">
                        <wp:posOffset>2274061</wp:posOffset>
                      </wp:positionH>
                      <wp:positionV relativeFrom="paragraph">
                        <wp:posOffset>298398</wp:posOffset>
                      </wp:positionV>
                      <wp:extent cx="30480" cy="14668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30480" cy="146685"/>
                                <a:chExt cx="30480" cy="146685"/>
                              </a:xfrm>
                            </wpg:grpSpPr>
                            <wps:wsp>
                              <wps:cNvPr id="8" name="Graphic 8"/>
                              <wps:cNvSpPr/>
                              <wps:spPr>
                                <a:xfrm>
                                  <a:off x="0" y="0"/>
                                  <a:ext cx="30480" cy="146685"/>
                                </a:xfrm>
                                <a:custGeom>
                                  <a:avLst/>
                                  <a:gdLst/>
                                  <a:ahLst/>
                                  <a:cxnLst/>
                                  <a:rect l="l" t="t" r="r" b="b"/>
                                  <a:pathLst>
                                    <a:path w="30480" h="146685">
                                      <a:moveTo>
                                        <a:pt x="30479" y="0"/>
                                      </a:moveTo>
                                      <a:lnTo>
                                        <a:pt x="0" y="0"/>
                                      </a:lnTo>
                                      <a:lnTo>
                                        <a:pt x="0" y="146303"/>
                                      </a:lnTo>
                                      <a:lnTo>
                                        <a:pt x="30479" y="146303"/>
                                      </a:lnTo>
                                      <a:lnTo>
                                        <a:pt x="30479" y="0"/>
                                      </a:lnTo>
                                      <a:close/>
                                    </a:path>
                                  </a:pathLst>
                                </a:custGeom>
                                <a:solidFill>
                                  <a:srgbClr val="00FFFF"/>
                                </a:solidFill>
                              </wps:spPr>
                              <wps:bodyPr wrap="square" lIns="0" tIns="0" rIns="0" bIns="0" rtlCol="0">
                                <a:prstTxWarp prst="textNoShape">
                                  <a:avLst/>
                                </a:prstTxWarp>
                                <a:noAutofit/>
                              </wps:bodyPr>
                            </wps:wsp>
                          </wpg:wgp>
                        </a:graphicData>
                      </a:graphic>
                    </wp:anchor>
                  </w:drawing>
                </mc:Choice>
                <mc:Fallback>
                  <w:pict>
                    <v:group style="position:absolute;margin-left:179.059998pt;margin-top:23.495945pt;width:2.4pt;height:11.55pt;mso-position-horizontal-relative:column;mso-position-vertical-relative:paragraph;z-index:-30658048" id="docshapegroup7" coordorigin="3581,470" coordsize="48,231">
                      <v:rect style="position:absolute;left:3581;top:469;width:48;height:231" id="docshape8" filled="true" fillcolor="#00ffff" stroked="false">
                        <v:fill type="solid"/>
                      </v:rect>
                      <w10:wrap type="none"/>
                    </v:group>
                  </w:pict>
                </mc:Fallback>
              </mc:AlternateContent>
            </w:r>
            <w:r>
              <w:rPr>
                <w:b/>
                <w:sz w:val="20"/>
              </w:rPr>
              <w:t>(u)</w:t>
            </w:r>
            <w:r>
              <w:rPr>
                <w:b/>
                <w:spacing w:val="-6"/>
                <w:sz w:val="20"/>
              </w:rPr>
              <w:t> </w:t>
            </w:r>
            <w:r>
              <w:rPr>
                <w:b/>
                <w:sz w:val="20"/>
              </w:rPr>
              <w:t>“Single-Unit”</w:t>
            </w:r>
            <w:r>
              <w:rPr>
                <w:b/>
                <w:spacing w:val="-4"/>
                <w:sz w:val="20"/>
              </w:rPr>
              <w:t> </w:t>
            </w:r>
            <w:r>
              <w:rPr>
                <w:sz w:val="20"/>
              </w:rPr>
              <w:t>refers</w:t>
            </w:r>
            <w:r>
              <w:rPr>
                <w:spacing w:val="-7"/>
                <w:sz w:val="20"/>
              </w:rPr>
              <w:t> </w:t>
            </w:r>
            <w:r>
              <w:rPr>
                <w:sz w:val="20"/>
              </w:rPr>
              <w:t>to</w:t>
            </w:r>
            <w:r>
              <w:rPr>
                <w:spacing w:val="-5"/>
                <w:sz w:val="20"/>
              </w:rPr>
              <w:t> </w:t>
            </w:r>
            <w:r>
              <w:rPr>
                <w:sz w:val="20"/>
              </w:rPr>
              <w:t>residential</w:t>
            </w:r>
            <w:r>
              <w:rPr>
                <w:spacing w:val="-7"/>
                <w:sz w:val="20"/>
              </w:rPr>
              <w:t> </w:t>
            </w:r>
            <w:r>
              <w:rPr>
                <w:sz w:val="20"/>
              </w:rPr>
              <w:t>building</w:t>
            </w:r>
            <w:r>
              <w:rPr>
                <w:spacing w:val="-7"/>
                <w:sz w:val="20"/>
              </w:rPr>
              <w:t> </w:t>
            </w:r>
            <w:r>
              <w:rPr>
                <w:sz w:val="20"/>
              </w:rPr>
              <w:t>having</w:t>
            </w:r>
            <w:r>
              <w:rPr>
                <w:spacing w:val="-5"/>
                <w:sz w:val="20"/>
              </w:rPr>
              <w:t> </w:t>
            </w:r>
            <w:r>
              <w:rPr>
                <w:sz w:val="20"/>
              </w:rPr>
              <w:t>one</w:t>
            </w:r>
            <w:r>
              <w:rPr>
                <w:spacing w:val="-6"/>
                <w:sz w:val="20"/>
              </w:rPr>
              <w:t> </w:t>
            </w:r>
            <w:r>
              <w:rPr>
                <w:sz w:val="20"/>
              </w:rPr>
              <w:t>independent residential</w:t>
            </w:r>
            <w:r>
              <w:rPr>
                <w:spacing w:val="-4"/>
                <w:sz w:val="20"/>
              </w:rPr>
              <w:t> </w:t>
            </w:r>
            <w:r>
              <w:rPr>
                <w:sz w:val="20"/>
              </w:rPr>
              <w:t>unit</w:t>
            </w:r>
            <w:r>
              <w:rPr>
                <w:spacing w:val="-4"/>
                <w:sz w:val="20"/>
              </w:rPr>
              <w:t> </w:t>
            </w:r>
            <w:r>
              <w:rPr>
                <w:sz w:val="20"/>
              </w:rPr>
              <w:t>on</w:t>
            </w:r>
            <w:r>
              <w:rPr>
                <w:spacing w:val="-2"/>
                <w:sz w:val="20"/>
              </w:rPr>
              <w:t> </w:t>
            </w:r>
            <w:r>
              <w:rPr>
                <w:sz w:val="20"/>
              </w:rPr>
              <w:t>each</w:t>
            </w:r>
            <w:r>
              <w:rPr>
                <w:spacing w:val="-2"/>
                <w:sz w:val="20"/>
              </w:rPr>
              <w:t> </w:t>
            </w:r>
            <w:r>
              <w:rPr>
                <w:sz w:val="20"/>
              </w:rPr>
              <w:t>floor</w:t>
            </w:r>
            <w:r>
              <w:rPr>
                <w:spacing w:val="-3"/>
                <w:sz w:val="20"/>
              </w:rPr>
              <w:t> </w:t>
            </w:r>
            <w:r>
              <w:rPr>
                <w:sz w:val="20"/>
              </w:rPr>
              <w:t>or</w:t>
            </w:r>
            <w:r>
              <w:rPr>
                <w:spacing w:val="-3"/>
                <w:sz w:val="20"/>
              </w:rPr>
              <w:t> </w:t>
            </w:r>
            <w:r>
              <w:rPr>
                <w:sz w:val="20"/>
              </w:rPr>
              <w:t>combination</w:t>
            </w:r>
            <w:r>
              <w:rPr>
                <w:spacing w:val="-2"/>
                <w:sz w:val="20"/>
              </w:rPr>
              <w:t> </w:t>
            </w:r>
            <w:r>
              <w:rPr>
                <w:sz w:val="20"/>
              </w:rPr>
              <w:t>of</w:t>
            </w:r>
            <w:r>
              <w:rPr>
                <w:spacing w:val="-3"/>
                <w:sz w:val="20"/>
              </w:rPr>
              <w:t> </w:t>
            </w:r>
            <w:r>
              <w:rPr>
                <w:sz w:val="20"/>
              </w:rPr>
              <w:t>floors</w:t>
            </w:r>
            <w:r>
              <w:rPr>
                <w:spacing w:val="-4"/>
                <w:sz w:val="20"/>
              </w:rPr>
              <w:t> </w:t>
            </w:r>
            <w:r>
              <w:rPr>
                <w:sz w:val="20"/>
              </w:rPr>
              <w:t>with</w:t>
            </w:r>
            <w:r>
              <w:rPr>
                <w:spacing w:val="-2"/>
                <w:sz w:val="20"/>
              </w:rPr>
              <w:t> </w:t>
            </w:r>
            <w:r>
              <w:rPr>
                <w:sz w:val="20"/>
              </w:rPr>
              <w:t>three</w:t>
            </w:r>
            <w:r>
              <w:rPr>
                <w:spacing w:val="-3"/>
                <w:sz w:val="20"/>
              </w:rPr>
              <w:t> </w:t>
            </w:r>
            <w:r>
              <w:rPr>
                <w:sz w:val="20"/>
              </w:rPr>
              <w:t>or</w:t>
            </w:r>
            <w:r>
              <w:rPr>
                <w:spacing w:val="-5"/>
                <w:sz w:val="20"/>
              </w:rPr>
              <w:t> </w:t>
            </w:r>
            <w:r>
              <w:rPr>
                <w:sz w:val="20"/>
              </w:rPr>
              <w:t>less storeys and height not exceeding 15-meters.</w:t>
            </w:r>
          </w:p>
        </w:tc>
      </w:tr>
      <w:tr>
        <w:trPr>
          <w:trHeight w:val="762" w:hRule="atLeast"/>
        </w:trPr>
        <w:tc>
          <w:tcPr>
            <w:tcW w:w="708" w:type="dxa"/>
          </w:tcPr>
          <w:p>
            <w:pPr>
              <w:pStyle w:val="TableParagraph"/>
              <w:rPr>
                <w:sz w:val="18"/>
              </w:rPr>
            </w:pPr>
          </w:p>
        </w:tc>
        <w:tc>
          <w:tcPr>
            <w:tcW w:w="2062" w:type="dxa"/>
            <w:shd w:val="clear" w:color="auto" w:fill="FFF1CC"/>
          </w:tcPr>
          <w:p>
            <w:pPr>
              <w:pStyle w:val="TableParagraph"/>
              <w:rPr>
                <w:sz w:val="18"/>
              </w:rPr>
            </w:pPr>
          </w:p>
        </w:tc>
        <w:tc>
          <w:tcPr>
            <w:tcW w:w="6248" w:type="dxa"/>
          </w:tcPr>
          <w:p>
            <w:pPr>
              <w:pStyle w:val="TableParagraph"/>
              <w:spacing w:line="244" w:lineRule="auto"/>
              <w:ind w:left="107"/>
              <w:rPr>
                <w:sz w:val="20"/>
              </w:rPr>
            </w:pPr>
            <w:r>
              <w:rPr>
                <w:b/>
                <w:sz w:val="20"/>
              </w:rPr>
              <w:t>(v) “Multi-Unit” </w:t>
            </w:r>
            <w:r>
              <w:rPr>
                <w:sz w:val="20"/>
              </w:rPr>
              <w:t>refers to residential building having one or more independent</w:t>
            </w:r>
            <w:r>
              <w:rPr>
                <w:spacing w:val="-5"/>
                <w:sz w:val="20"/>
              </w:rPr>
              <w:t> </w:t>
            </w:r>
            <w:r>
              <w:rPr>
                <w:sz w:val="20"/>
              </w:rPr>
              <w:t>residential</w:t>
            </w:r>
            <w:r>
              <w:rPr>
                <w:spacing w:val="-5"/>
                <w:sz w:val="20"/>
              </w:rPr>
              <w:t> </w:t>
            </w:r>
            <w:r>
              <w:rPr>
                <w:sz w:val="20"/>
              </w:rPr>
              <w:t>units</w:t>
            </w:r>
            <w:r>
              <w:rPr>
                <w:spacing w:val="-5"/>
                <w:sz w:val="20"/>
              </w:rPr>
              <w:t> </w:t>
            </w:r>
            <w:r>
              <w:rPr>
                <w:sz w:val="20"/>
              </w:rPr>
              <w:t>on</w:t>
            </w:r>
            <w:r>
              <w:rPr>
                <w:spacing w:val="-3"/>
                <w:sz w:val="20"/>
              </w:rPr>
              <w:t> </w:t>
            </w:r>
            <w:r>
              <w:rPr>
                <w:sz w:val="20"/>
              </w:rPr>
              <w:t>each</w:t>
            </w:r>
            <w:r>
              <w:rPr>
                <w:spacing w:val="-3"/>
                <w:sz w:val="20"/>
              </w:rPr>
              <w:t> </w:t>
            </w:r>
            <w:r>
              <w:rPr>
                <w:sz w:val="20"/>
              </w:rPr>
              <w:t>floor</w:t>
            </w:r>
            <w:r>
              <w:rPr>
                <w:spacing w:val="-4"/>
                <w:sz w:val="20"/>
              </w:rPr>
              <w:t> </w:t>
            </w:r>
            <w:r>
              <w:rPr>
                <w:sz w:val="20"/>
              </w:rPr>
              <w:t>with</w:t>
            </w:r>
            <w:r>
              <w:rPr>
                <w:spacing w:val="-3"/>
                <w:sz w:val="20"/>
              </w:rPr>
              <w:t> </w:t>
            </w:r>
            <w:r>
              <w:rPr>
                <w:sz w:val="20"/>
              </w:rPr>
              <w:t>four</w:t>
            </w:r>
            <w:r>
              <w:rPr>
                <w:spacing w:val="-6"/>
                <w:sz w:val="20"/>
              </w:rPr>
              <w:t> </w:t>
            </w:r>
            <w:r>
              <w:rPr>
                <w:sz w:val="20"/>
              </w:rPr>
              <w:t>or</w:t>
            </w:r>
            <w:r>
              <w:rPr>
                <w:spacing w:val="-4"/>
                <w:sz w:val="20"/>
              </w:rPr>
              <w:t> </w:t>
            </w:r>
            <w:r>
              <w:rPr>
                <w:sz w:val="20"/>
              </w:rPr>
              <w:t>less</w:t>
            </w:r>
            <w:r>
              <w:rPr>
                <w:spacing w:val="-5"/>
                <w:sz w:val="20"/>
              </w:rPr>
              <w:t> </w:t>
            </w:r>
            <w:r>
              <w:rPr>
                <w:sz w:val="20"/>
              </w:rPr>
              <w:t>storeys</w:t>
            </w:r>
            <w:r>
              <w:rPr>
                <w:spacing w:val="-5"/>
                <w:sz w:val="20"/>
              </w:rPr>
              <w:t> </w:t>
            </w:r>
            <w:r>
              <w:rPr>
                <w:sz w:val="20"/>
              </w:rPr>
              <w:t>and height not exceeding 17.5-meters (including mandatory stilts).</w:t>
            </w:r>
          </w:p>
        </w:tc>
      </w:tr>
      <w:tr>
        <w:trPr>
          <w:trHeight w:val="530" w:hRule="atLeast"/>
        </w:trPr>
        <w:tc>
          <w:tcPr>
            <w:tcW w:w="708" w:type="dxa"/>
          </w:tcPr>
          <w:p>
            <w:pPr>
              <w:pStyle w:val="TableParagraph"/>
              <w:rPr>
                <w:sz w:val="18"/>
              </w:rPr>
            </w:pPr>
          </w:p>
        </w:tc>
        <w:tc>
          <w:tcPr>
            <w:tcW w:w="2062" w:type="dxa"/>
            <w:shd w:val="clear" w:color="auto" w:fill="FFF1CC"/>
          </w:tcPr>
          <w:p>
            <w:pPr>
              <w:pStyle w:val="TableParagraph"/>
              <w:rPr>
                <w:sz w:val="18"/>
              </w:rPr>
            </w:pPr>
          </w:p>
        </w:tc>
        <w:tc>
          <w:tcPr>
            <w:tcW w:w="6248" w:type="dxa"/>
          </w:tcPr>
          <w:p>
            <w:pPr>
              <w:pStyle w:val="TableParagraph"/>
              <w:spacing w:line="244" w:lineRule="auto"/>
              <w:ind w:left="107" w:right="135"/>
              <w:rPr>
                <w:sz w:val="20"/>
              </w:rPr>
            </w:pPr>
            <w:r>
              <w:rPr>
                <w:b/>
                <w:sz w:val="20"/>
              </w:rPr>
              <w:t>(w)</w:t>
            </w:r>
            <w:r>
              <w:rPr>
                <w:b/>
                <w:spacing w:val="-4"/>
                <w:sz w:val="20"/>
              </w:rPr>
              <w:t> </w:t>
            </w:r>
            <w:r>
              <w:rPr>
                <w:b/>
                <w:sz w:val="20"/>
              </w:rPr>
              <w:t>“Other</w:t>
            </w:r>
            <w:r>
              <w:rPr>
                <w:b/>
                <w:spacing w:val="-5"/>
                <w:sz w:val="20"/>
              </w:rPr>
              <w:t> </w:t>
            </w:r>
            <w:r>
              <w:rPr>
                <w:b/>
                <w:sz w:val="20"/>
              </w:rPr>
              <w:t>Buildings</w:t>
            </w:r>
            <w:r>
              <w:rPr>
                <w:sz w:val="20"/>
              </w:rPr>
              <w:t>”</w:t>
            </w:r>
            <w:r>
              <w:rPr>
                <w:spacing w:val="-5"/>
                <w:sz w:val="20"/>
              </w:rPr>
              <w:t> </w:t>
            </w:r>
            <w:r>
              <w:rPr>
                <w:sz w:val="20"/>
              </w:rPr>
              <w:t>means</w:t>
            </w:r>
            <w:r>
              <w:rPr>
                <w:spacing w:val="-4"/>
                <w:sz w:val="20"/>
              </w:rPr>
              <w:t> </w:t>
            </w:r>
            <w:r>
              <w:rPr>
                <w:sz w:val="20"/>
              </w:rPr>
              <w:t>any</w:t>
            </w:r>
            <w:r>
              <w:rPr>
                <w:spacing w:val="-4"/>
                <w:sz w:val="20"/>
              </w:rPr>
              <w:t> </w:t>
            </w:r>
            <w:r>
              <w:rPr>
                <w:sz w:val="20"/>
              </w:rPr>
              <w:t>other</w:t>
            </w:r>
            <w:r>
              <w:rPr>
                <w:spacing w:val="-4"/>
                <w:sz w:val="20"/>
              </w:rPr>
              <w:t> </w:t>
            </w:r>
            <w:r>
              <w:rPr>
                <w:sz w:val="20"/>
              </w:rPr>
              <w:t>building</w:t>
            </w:r>
            <w:r>
              <w:rPr>
                <w:spacing w:val="-4"/>
                <w:sz w:val="20"/>
              </w:rPr>
              <w:t> </w:t>
            </w:r>
            <w:r>
              <w:rPr>
                <w:sz w:val="20"/>
              </w:rPr>
              <w:t>which</w:t>
            </w:r>
            <w:r>
              <w:rPr>
                <w:spacing w:val="-4"/>
                <w:sz w:val="20"/>
              </w:rPr>
              <w:t> </w:t>
            </w:r>
            <w:r>
              <w:rPr>
                <w:sz w:val="20"/>
              </w:rPr>
              <w:t>is</w:t>
            </w:r>
            <w:r>
              <w:rPr>
                <w:spacing w:val="-6"/>
                <w:sz w:val="20"/>
              </w:rPr>
              <w:t> </w:t>
            </w:r>
            <w:r>
              <w:rPr>
                <w:sz w:val="20"/>
              </w:rPr>
              <w:t>not</w:t>
            </w:r>
            <w:r>
              <w:rPr>
                <w:spacing w:val="-6"/>
                <w:sz w:val="20"/>
              </w:rPr>
              <w:t> </w:t>
            </w:r>
            <w:r>
              <w:rPr>
                <w:sz w:val="20"/>
              </w:rPr>
              <w:t>covered</w:t>
            </w:r>
            <w:r>
              <w:rPr>
                <w:spacing w:val="-4"/>
                <w:sz w:val="20"/>
              </w:rPr>
              <w:t> </w:t>
            </w:r>
            <w:r>
              <w:rPr>
                <w:sz w:val="20"/>
              </w:rPr>
              <w:t>in the above.</w:t>
            </w:r>
          </w:p>
        </w:tc>
      </w:tr>
      <w:tr>
        <w:trPr>
          <w:trHeight w:val="2407" w:hRule="atLeast"/>
        </w:trPr>
        <w:tc>
          <w:tcPr>
            <w:tcW w:w="708" w:type="dxa"/>
          </w:tcPr>
          <w:p>
            <w:pPr>
              <w:pStyle w:val="TableParagraph"/>
              <w:ind w:left="107"/>
              <w:rPr>
                <w:b/>
                <w:sz w:val="20"/>
              </w:rPr>
            </w:pPr>
            <w:r>
              <w:rPr>
                <w:b/>
                <w:spacing w:val="-5"/>
                <w:sz w:val="20"/>
              </w:rPr>
              <w:t>17</w:t>
            </w:r>
          </w:p>
        </w:tc>
        <w:tc>
          <w:tcPr>
            <w:tcW w:w="2062" w:type="dxa"/>
            <w:shd w:val="clear" w:color="auto" w:fill="FFF1CC"/>
          </w:tcPr>
          <w:p>
            <w:pPr>
              <w:pStyle w:val="TableParagraph"/>
              <w:ind w:left="107"/>
              <w:rPr>
                <w:b/>
                <w:sz w:val="20"/>
              </w:rPr>
            </w:pPr>
            <w:r>
              <w:rPr>
                <w:b/>
                <w:sz w:val="20"/>
              </w:rPr>
              <w:t>Building</w:t>
            </w:r>
            <w:r>
              <w:rPr>
                <w:b/>
                <w:spacing w:val="-8"/>
                <w:sz w:val="20"/>
              </w:rPr>
              <w:t> </w:t>
            </w:r>
            <w:r>
              <w:rPr>
                <w:b/>
                <w:spacing w:val="-2"/>
                <w:sz w:val="20"/>
              </w:rPr>
              <w:t>Height</w:t>
            </w:r>
          </w:p>
        </w:tc>
        <w:tc>
          <w:tcPr>
            <w:tcW w:w="6248" w:type="dxa"/>
          </w:tcPr>
          <w:p>
            <w:pPr>
              <w:pStyle w:val="TableParagraph"/>
              <w:spacing w:line="244" w:lineRule="auto"/>
              <w:ind w:left="107" w:right="115"/>
              <w:rPr>
                <w:sz w:val="20"/>
              </w:rPr>
            </w:pPr>
            <w:r>
              <w:rPr>
                <w:b/>
                <w:sz w:val="20"/>
              </w:rPr>
              <w:t>“Building Height” or “Height of building” </w:t>
            </w:r>
            <w:r>
              <w:rPr>
                <w:sz w:val="20"/>
              </w:rPr>
              <w:t>means the vertical distance measured (i) In the case of flat roofs above average level of the front road and continuance to the highest point of the building, (ii) In case of pitched roofs up to the point where the external surface of the outer</w:t>
            </w:r>
            <w:r>
              <w:rPr>
                <w:spacing w:val="-2"/>
                <w:sz w:val="20"/>
              </w:rPr>
              <w:t> </w:t>
            </w:r>
            <w:r>
              <w:rPr>
                <w:sz w:val="20"/>
              </w:rPr>
              <w:t>wall intersects the</w:t>
            </w:r>
            <w:r>
              <w:rPr>
                <w:spacing w:val="-3"/>
                <w:sz w:val="20"/>
              </w:rPr>
              <w:t> </w:t>
            </w:r>
            <w:r>
              <w:rPr>
                <w:sz w:val="20"/>
              </w:rPr>
              <w:t>finished</w:t>
            </w:r>
            <w:r>
              <w:rPr>
                <w:spacing w:val="-2"/>
                <w:sz w:val="20"/>
              </w:rPr>
              <w:t> </w:t>
            </w:r>
            <w:r>
              <w:rPr>
                <w:sz w:val="20"/>
              </w:rPr>
              <w:t>surface</w:t>
            </w:r>
            <w:r>
              <w:rPr>
                <w:spacing w:val="-5"/>
                <w:sz w:val="20"/>
              </w:rPr>
              <w:t> </w:t>
            </w:r>
            <w:r>
              <w:rPr>
                <w:sz w:val="20"/>
              </w:rPr>
              <w:t>of</w:t>
            </w:r>
            <w:r>
              <w:rPr>
                <w:spacing w:val="-3"/>
                <w:sz w:val="20"/>
              </w:rPr>
              <w:t> </w:t>
            </w:r>
            <w:r>
              <w:rPr>
                <w:sz w:val="20"/>
              </w:rPr>
              <w:t>the</w:t>
            </w:r>
            <w:r>
              <w:rPr>
                <w:spacing w:val="-3"/>
                <w:sz w:val="20"/>
              </w:rPr>
              <w:t> </w:t>
            </w:r>
            <w:r>
              <w:rPr>
                <w:sz w:val="20"/>
              </w:rPr>
              <w:t>sloping</w:t>
            </w:r>
            <w:r>
              <w:rPr>
                <w:spacing w:val="-2"/>
                <w:sz w:val="20"/>
              </w:rPr>
              <w:t> </w:t>
            </w:r>
            <w:r>
              <w:rPr>
                <w:sz w:val="20"/>
              </w:rPr>
              <w:t>roof</w:t>
            </w:r>
            <w:r>
              <w:rPr>
                <w:spacing w:val="-3"/>
                <w:sz w:val="20"/>
              </w:rPr>
              <w:t> </w:t>
            </w:r>
            <w:r>
              <w:rPr>
                <w:sz w:val="20"/>
              </w:rPr>
              <w:t>and</w:t>
            </w:r>
            <w:r>
              <w:rPr>
                <w:spacing w:val="-2"/>
                <w:sz w:val="20"/>
              </w:rPr>
              <w:t> </w:t>
            </w:r>
            <w:r>
              <w:rPr>
                <w:sz w:val="20"/>
              </w:rPr>
              <w:t>(iii)</w:t>
            </w:r>
            <w:r>
              <w:rPr>
                <w:spacing w:val="-5"/>
                <w:sz w:val="20"/>
              </w:rPr>
              <w:t> </w:t>
            </w:r>
            <w:r>
              <w:rPr>
                <w:sz w:val="20"/>
              </w:rPr>
              <w:t>In</w:t>
            </w:r>
            <w:r>
              <w:rPr>
                <w:spacing w:val="-2"/>
                <w:sz w:val="20"/>
              </w:rPr>
              <w:t> </w:t>
            </w:r>
            <w:r>
              <w:rPr>
                <w:sz w:val="20"/>
              </w:rPr>
              <w:t>the</w:t>
            </w:r>
            <w:r>
              <w:rPr>
                <w:spacing w:val="-3"/>
                <w:sz w:val="20"/>
              </w:rPr>
              <w:t> </w:t>
            </w:r>
            <w:r>
              <w:rPr>
                <w:sz w:val="20"/>
              </w:rPr>
              <w:t>case</w:t>
            </w:r>
            <w:r>
              <w:rPr>
                <w:spacing w:val="-5"/>
                <w:sz w:val="20"/>
              </w:rPr>
              <w:t> </w:t>
            </w:r>
            <w:r>
              <w:rPr>
                <w:sz w:val="20"/>
              </w:rPr>
              <w:t>of</w:t>
            </w:r>
            <w:r>
              <w:rPr>
                <w:spacing w:val="-3"/>
                <w:sz w:val="20"/>
              </w:rPr>
              <w:t> </w:t>
            </w:r>
            <w:r>
              <w:rPr>
                <w:sz w:val="20"/>
              </w:rPr>
              <w:t>gables</w:t>
            </w:r>
            <w:r>
              <w:rPr>
                <w:spacing w:val="-4"/>
                <w:sz w:val="20"/>
              </w:rPr>
              <w:t> </w:t>
            </w:r>
            <w:r>
              <w:rPr>
                <w:sz w:val="20"/>
              </w:rPr>
              <w:t>facing the road midpoint between the eaves level and the ridge.</w:t>
            </w:r>
            <w:r>
              <w:rPr>
                <w:spacing w:val="40"/>
                <w:sz w:val="20"/>
              </w:rPr>
              <w:t> </w:t>
            </w:r>
            <w:r>
              <w:rPr>
                <w:sz w:val="20"/>
              </w:rPr>
              <w:t>Architectural features serving no other function except that of decoration shall be excluded for the purpose of measuring heights. The height of the building shall be taken up to the terrace level for the purpose of fire safety </w:t>
            </w:r>
            <w:r>
              <w:rPr>
                <w:spacing w:val="-2"/>
                <w:sz w:val="20"/>
              </w:rPr>
              <w:t>requirement.</w:t>
            </w:r>
          </w:p>
        </w:tc>
      </w:tr>
      <w:tr>
        <w:trPr>
          <w:trHeight w:val="1000" w:hRule="atLeast"/>
        </w:trPr>
        <w:tc>
          <w:tcPr>
            <w:tcW w:w="708" w:type="dxa"/>
          </w:tcPr>
          <w:p>
            <w:pPr>
              <w:pStyle w:val="TableParagraph"/>
              <w:ind w:left="107"/>
              <w:rPr>
                <w:b/>
                <w:sz w:val="20"/>
              </w:rPr>
            </w:pPr>
            <w:r>
              <w:rPr>
                <w:b/>
                <w:spacing w:val="-5"/>
                <w:sz w:val="20"/>
              </w:rPr>
              <w:t>18</w:t>
            </w:r>
          </w:p>
        </w:tc>
        <w:tc>
          <w:tcPr>
            <w:tcW w:w="2062" w:type="dxa"/>
            <w:shd w:val="clear" w:color="auto" w:fill="FFF1CC"/>
          </w:tcPr>
          <w:p>
            <w:pPr>
              <w:pStyle w:val="TableParagraph"/>
              <w:ind w:left="107"/>
              <w:rPr>
                <w:b/>
                <w:sz w:val="20"/>
              </w:rPr>
            </w:pPr>
            <w:r>
              <w:rPr>
                <w:b/>
                <w:sz w:val="20"/>
              </w:rPr>
              <w:t>Building</w:t>
            </w:r>
            <w:r>
              <w:rPr>
                <w:b/>
                <w:spacing w:val="-8"/>
                <w:sz w:val="20"/>
              </w:rPr>
              <w:t> </w:t>
            </w:r>
            <w:r>
              <w:rPr>
                <w:b/>
                <w:spacing w:val="-2"/>
                <w:sz w:val="20"/>
              </w:rPr>
              <w:t>Envelope</w:t>
            </w:r>
          </w:p>
        </w:tc>
        <w:tc>
          <w:tcPr>
            <w:tcW w:w="6248" w:type="dxa"/>
          </w:tcPr>
          <w:p>
            <w:pPr>
              <w:pStyle w:val="TableParagraph"/>
              <w:spacing w:line="244" w:lineRule="auto"/>
              <w:ind w:left="107" w:right="164"/>
              <w:rPr>
                <w:sz w:val="20"/>
              </w:rPr>
            </w:pPr>
            <w:r>
              <w:rPr>
                <w:b/>
                <w:sz w:val="20"/>
              </w:rPr>
              <w:t>“Building</w:t>
            </w:r>
            <w:r>
              <w:rPr>
                <w:b/>
                <w:spacing w:val="-3"/>
                <w:sz w:val="20"/>
              </w:rPr>
              <w:t> </w:t>
            </w:r>
            <w:r>
              <w:rPr>
                <w:b/>
                <w:sz w:val="20"/>
              </w:rPr>
              <w:t>Envelope”</w:t>
            </w:r>
            <w:r>
              <w:rPr>
                <w:b/>
                <w:spacing w:val="-1"/>
                <w:sz w:val="20"/>
              </w:rPr>
              <w:t> </w:t>
            </w:r>
            <w:r>
              <w:rPr>
                <w:sz w:val="20"/>
              </w:rPr>
              <w:t>means</w:t>
            </w:r>
            <w:r>
              <w:rPr>
                <w:spacing w:val="-4"/>
                <w:sz w:val="20"/>
              </w:rPr>
              <w:t> </w:t>
            </w:r>
            <w:r>
              <w:rPr>
                <w:sz w:val="20"/>
              </w:rPr>
              <w:t>the</w:t>
            </w:r>
            <w:r>
              <w:rPr>
                <w:spacing w:val="-3"/>
                <w:sz w:val="20"/>
              </w:rPr>
              <w:t> </w:t>
            </w:r>
            <w:r>
              <w:rPr>
                <w:sz w:val="20"/>
              </w:rPr>
              <w:t>horizontal</w:t>
            </w:r>
            <w:r>
              <w:rPr>
                <w:spacing w:val="-3"/>
                <w:sz w:val="20"/>
              </w:rPr>
              <w:t> </w:t>
            </w:r>
            <w:r>
              <w:rPr>
                <w:sz w:val="20"/>
              </w:rPr>
              <w:t>spatial</w:t>
            </w:r>
            <w:r>
              <w:rPr>
                <w:spacing w:val="-3"/>
                <w:sz w:val="20"/>
              </w:rPr>
              <w:t> </w:t>
            </w:r>
            <w:r>
              <w:rPr>
                <w:sz w:val="20"/>
              </w:rPr>
              <w:t>limits</w:t>
            </w:r>
            <w:r>
              <w:rPr>
                <w:spacing w:val="-4"/>
                <w:sz w:val="20"/>
              </w:rPr>
              <w:t> </w:t>
            </w:r>
            <w:r>
              <w:rPr>
                <w:sz w:val="20"/>
              </w:rPr>
              <w:t>up</w:t>
            </w:r>
            <w:r>
              <w:rPr>
                <w:spacing w:val="-4"/>
                <w:sz w:val="20"/>
              </w:rPr>
              <w:t> </w:t>
            </w:r>
            <w:r>
              <w:rPr>
                <w:sz w:val="20"/>
              </w:rPr>
              <w:t>to</w:t>
            </w:r>
            <w:r>
              <w:rPr>
                <w:spacing w:val="-2"/>
                <w:sz w:val="20"/>
              </w:rPr>
              <w:t> </w:t>
            </w:r>
            <w:r>
              <w:rPr>
                <w:sz w:val="20"/>
              </w:rPr>
              <w:t>which</w:t>
            </w:r>
            <w:r>
              <w:rPr>
                <w:spacing w:val="-2"/>
                <w:sz w:val="20"/>
              </w:rPr>
              <w:t> </w:t>
            </w:r>
            <w:r>
              <w:rPr>
                <w:sz w:val="20"/>
              </w:rPr>
              <w:t>a building</w:t>
            </w:r>
            <w:r>
              <w:rPr>
                <w:spacing w:val="-4"/>
                <w:sz w:val="20"/>
              </w:rPr>
              <w:t> </w:t>
            </w:r>
            <w:r>
              <w:rPr>
                <w:sz w:val="20"/>
              </w:rPr>
              <w:t>may</w:t>
            </w:r>
            <w:r>
              <w:rPr>
                <w:spacing w:val="-2"/>
                <w:sz w:val="20"/>
              </w:rPr>
              <w:t> </w:t>
            </w:r>
            <w:r>
              <w:rPr>
                <w:sz w:val="20"/>
              </w:rPr>
              <w:t>be</w:t>
            </w:r>
            <w:r>
              <w:rPr>
                <w:spacing w:val="-5"/>
                <w:sz w:val="20"/>
              </w:rPr>
              <w:t> </w:t>
            </w:r>
            <w:r>
              <w:rPr>
                <w:sz w:val="20"/>
              </w:rPr>
              <w:t>permitted</w:t>
            </w:r>
            <w:r>
              <w:rPr>
                <w:spacing w:val="-2"/>
                <w:sz w:val="20"/>
              </w:rPr>
              <w:t> </w:t>
            </w:r>
            <w:r>
              <w:rPr>
                <w:sz w:val="20"/>
              </w:rPr>
              <w:t>to</w:t>
            </w:r>
            <w:r>
              <w:rPr>
                <w:spacing w:val="-4"/>
                <w:sz w:val="20"/>
              </w:rPr>
              <w:t> </w:t>
            </w:r>
            <w:r>
              <w:rPr>
                <w:sz w:val="20"/>
              </w:rPr>
              <w:t>be</w:t>
            </w:r>
            <w:r>
              <w:rPr>
                <w:spacing w:val="-3"/>
                <w:sz w:val="20"/>
              </w:rPr>
              <w:t> </w:t>
            </w:r>
            <w:r>
              <w:rPr>
                <w:sz w:val="20"/>
              </w:rPr>
              <w:t>constructed</w:t>
            </w:r>
            <w:r>
              <w:rPr>
                <w:spacing w:val="-4"/>
                <w:sz w:val="20"/>
              </w:rPr>
              <w:t> </w:t>
            </w:r>
            <w:r>
              <w:rPr>
                <w:sz w:val="20"/>
              </w:rPr>
              <w:t>on</w:t>
            </w:r>
            <w:r>
              <w:rPr>
                <w:spacing w:val="-2"/>
                <w:sz w:val="20"/>
              </w:rPr>
              <w:t> </w:t>
            </w:r>
            <w:r>
              <w:rPr>
                <w:sz w:val="20"/>
              </w:rPr>
              <w:t>a</w:t>
            </w:r>
            <w:r>
              <w:rPr>
                <w:spacing w:val="-5"/>
                <w:sz w:val="20"/>
              </w:rPr>
              <w:t> </w:t>
            </w:r>
            <w:r>
              <w:rPr>
                <w:sz w:val="20"/>
              </w:rPr>
              <w:t>plot.</w:t>
            </w:r>
            <w:r>
              <w:rPr>
                <w:spacing w:val="40"/>
                <w:sz w:val="20"/>
              </w:rPr>
              <w:t> </w:t>
            </w:r>
            <w:r>
              <w:rPr>
                <w:sz w:val="20"/>
              </w:rPr>
              <w:t>It</w:t>
            </w:r>
            <w:r>
              <w:rPr>
                <w:spacing w:val="-4"/>
                <w:sz w:val="20"/>
              </w:rPr>
              <w:t> </w:t>
            </w:r>
            <w:r>
              <w:rPr>
                <w:sz w:val="20"/>
              </w:rPr>
              <w:t>is</w:t>
            </w:r>
            <w:r>
              <w:rPr>
                <w:spacing w:val="-4"/>
                <w:sz w:val="20"/>
              </w:rPr>
              <w:t> </w:t>
            </w:r>
            <w:r>
              <w:rPr>
                <w:sz w:val="20"/>
              </w:rPr>
              <w:t>the</w:t>
            </w:r>
            <w:r>
              <w:rPr>
                <w:spacing w:val="-3"/>
                <w:sz w:val="20"/>
              </w:rPr>
              <w:t> </w:t>
            </w:r>
            <w:r>
              <w:rPr>
                <w:sz w:val="20"/>
              </w:rPr>
              <w:t>residual area after leaving the setbacks prescribed for a plot, within which construction is permissible as per rules.</w:t>
            </w:r>
          </w:p>
        </w:tc>
      </w:tr>
      <w:tr>
        <w:trPr>
          <w:trHeight w:val="1233" w:hRule="atLeast"/>
        </w:trPr>
        <w:tc>
          <w:tcPr>
            <w:tcW w:w="708" w:type="dxa"/>
          </w:tcPr>
          <w:p>
            <w:pPr>
              <w:pStyle w:val="TableParagraph"/>
              <w:ind w:left="107"/>
              <w:rPr>
                <w:b/>
                <w:sz w:val="20"/>
              </w:rPr>
            </w:pPr>
            <w:r>
              <w:rPr>
                <w:b/>
                <w:spacing w:val="-5"/>
                <w:sz w:val="20"/>
              </w:rPr>
              <w:t>19</w:t>
            </w:r>
          </w:p>
        </w:tc>
        <w:tc>
          <w:tcPr>
            <w:tcW w:w="2062" w:type="dxa"/>
            <w:shd w:val="clear" w:color="auto" w:fill="FFF1CC"/>
          </w:tcPr>
          <w:p>
            <w:pPr>
              <w:pStyle w:val="TableParagraph"/>
              <w:ind w:left="107"/>
              <w:rPr>
                <w:b/>
                <w:sz w:val="20"/>
              </w:rPr>
            </w:pPr>
            <w:r>
              <w:rPr>
                <w:b/>
                <w:sz w:val="20"/>
              </w:rPr>
              <w:t>Building</w:t>
            </w:r>
            <w:r>
              <w:rPr>
                <w:b/>
                <w:spacing w:val="-8"/>
                <w:sz w:val="20"/>
              </w:rPr>
              <w:t> </w:t>
            </w:r>
            <w:r>
              <w:rPr>
                <w:b/>
                <w:spacing w:val="-4"/>
                <w:sz w:val="20"/>
              </w:rPr>
              <w:t>Line</w:t>
            </w:r>
          </w:p>
        </w:tc>
        <w:tc>
          <w:tcPr>
            <w:tcW w:w="6248" w:type="dxa"/>
          </w:tcPr>
          <w:p>
            <w:pPr>
              <w:pStyle w:val="TableParagraph"/>
              <w:spacing w:line="244" w:lineRule="auto"/>
              <w:ind w:left="107" w:right="135"/>
              <w:rPr>
                <w:sz w:val="20"/>
              </w:rPr>
            </w:pPr>
            <w:r>
              <w:rPr>
                <w:b/>
                <w:sz w:val="20"/>
              </w:rPr>
              <w:t>“Building Line” </w:t>
            </w:r>
            <w:r>
              <w:rPr>
                <w:sz w:val="20"/>
              </w:rPr>
              <w:t>means the line up to which the plinth of building adjoining a street or an extension of a street or on a future street may lawfully</w:t>
            </w:r>
            <w:r>
              <w:rPr>
                <w:spacing w:val="-4"/>
                <w:sz w:val="20"/>
              </w:rPr>
              <w:t> </w:t>
            </w:r>
            <w:r>
              <w:rPr>
                <w:sz w:val="20"/>
              </w:rPr>
              <w:t>extend</w:t>
            </w:r>
            <w:r>
              <w:rPr>
                <w:spacing w:val="-3"/>
                <w:sz w:val="20"/>
              </w:rPr>
              <w:t> </w:t>
            </w:r>
            <w:r>
              <w:rPr>
                <w:sz w:val="20"/>
              </w:rPr>
              <w:t>and</w:t>
            </w:r>
            <w:r>
              <w:rPr>
                <w:spacing w:val="-3"/>
                <w:sz w:val="20"/>
              </w:rPr>
              <w:t> </w:t>
            </w:r>
            <w:r>
              <w:rPr>
                <w:sz w:val="20"/>
              </w:rPr>
              <w:t>includes</w:t>
            </w:r>
            <w:r>
              <w:rPr>
                <w:spacing w:val="-5"/>
                <w:sz w:val="20"/>
              </w:rPr>
              <w:t> </w:t>
            </w:r>
            <w:r>
              <w:rPr>
                <w:sz w:val="20"/>
              </w:rPr>
              <w:t>the</w:t>
            </w:r>
            <w:r>
              <w:rPr>
                <w:spacing w:val="-4"/>
                <w:sz w:val="20"/>
              </w:rPr>
              <w:t> </w:t>
            </w:r>
            <w:r>
              <w:rPr>
                <w:sz w:val="20"/>
              </w:rPr>
              <w:t>lines</w:t>
            </w:r>
            <w:r>
              <w:rPr>
                <w:spacing w:val="-5"/>
                <w:sz w:val="20"/>
              </w:rPr>
              <w:t> </w:t>
            </w:r>
            <w:r>
              <w:rPr>
                <w:sz w:val="20"/>
              </w:rPr>
              <w:t>prescribed,</w:t>
            </w:r>
            <w:r>
              <w:rPr>
                <w:spacing w:val="-6"/>
                <w:sz w:val="20"/>
              </w:rPr>
              <w:t> </w:t>
            </w:r>
            <w:r>
              <w:rPr>
                <w:sz w:val="20"/>
              </w:rPr>
              <w:t>if</w:t>
            </w:r>
            <w:r>
              <w:rPr>
                <w:spacing w:val="-4"/>
                <w:sz w:val="20"/>
              </w:rPr>
              <w:t> </w:t>
            </w:r>
            <w:r>
              <w:rPr>
                <w:sz w:val="20"/>
              </w:rPr>
              <w:t>any,</w:t>
            </w:r>
            <w:r>
              <w:rPr>
                <w:spacing w:val="-4"/>
                <w:sz w:val="20"/>
              </w:rPr>
              <w:t> </w:t>
            </w:r>
            <w:r>
              <w:rPr>
                <w:sz w:val="20"/>
              </w:rPr>
              <w:t>in</w:t>
            </w:r>
            <w:r>
              <w:rPr>
                <w:spacing w:val="-3"/>
                <w:sz w:val="20"/>
              </w:rPr>
              <w:t> </w:t>
            </w:r>
            <w:r>
              <w:rPr>
                <w:sz w:val="20"/>
              </w:rPr>
              <w:t>any</w:t>
            </w:r>
            <w:r>
              <w:rPr>
                <w:spacing w:val="-3"/>
                <w:sz w:val="20"/>
              </w:rPr>
              <w:t> </w:t>
            </w:r>
            <w:r>
              <w:rPr>
                <w:sz w:val="20"/>
              </w:rPr>
              <w:t>scheme and/or layout plan. The building line may change from time-to-time as decided by the Authority.</w:t>
            </w:r>
          </w:p>
        </w:tc>
      </w:tr>
      <w:tr>
        <w:trPr>
          <w:trHeight w:val="530" w:hRule="atLeast"/>
        </w:trPr>
        <w:tc>
          <w:tcPr>
            <w:tcW w:w="708" w:type="dxa"/>
          </w:tcPr>
          <w:p>
            <w:pPr>
              <w:pStyle w:val="TableParagraph"/>
              <w:ind w:left="107"/>
              <w:rPr>
                <w:b/>
                <w:sz w:val="20"/>
              </w:rPr>
            </w:pPr>
            <w:r>
              <w:rPr>
                <w:b/>
                <w:spacing w:val="-5"/>
                <w:sz w:val="20"/>
              </w:rPr>
              <w:t>20</w:t>
            </w:r>
          </w:p>
        </w:tc>
        <w:tc>
          <w:tcPr>
            <w:tcW w:w="2062" w:type="dxa"/>
            <w:shd w:val="clear" w:color="auto" w:fill="FFF1CC"/>
          </w:tcPr>
          <w:p>
            <w:pPr>
              <w:pStyle w:val="TableParagraph"/>
              <w:spacing w:line="244" w:lineRule="auto"/>
              <w:ind w:left="107" w:right="760"/>
              <w:rPr>
                <w:b/>
                <w:sz w:val="20"/>
              </w:rPr>
            </w:pPr>
            <w:r>
              <w:rPr>
                <w:b/>
                <w:sz w:val="20"/>
              </w:rPr>
              <w:t>Built-up area (Master</w:t>
            </w:r>
            <w:r>
              <w:rPr>
                <w:b/>
                <w:spacing w:val="-8"/>
                <w:sz w:val="20"/>
              </w:rPr>
              <w:t> </w:t>
            </w:r>
            <w:r>
              <w:rPr>
                <w:b/>
                <w:spacing w:val="-2"/>
                <w:sz w:val="20"/>
              </w:rPr>
              <w:t>Plan)</w:t>
            </w:r>
          </w:p>
        </w:tc>
        <w:tc>
          <w:tcPr>
            <w:tcW w:w="6248" w:type="dxa"/>
          </w:tcPr>
          <w:p>
            <w:pPr>
              <w:pStyle w:val="TableParagraph"/>
              <w:spacing w:line="244" w:lineRule="auto"/>
              <w:ind w:left="107"/>
              <w:rPr>
                <w:sz w:val="20"/>
              </w:rPr>
            </w:pPr>
            <w:r>
              <w:rPr>
                <w:b/>
                <w:sz w:val="20"/>
              </w:rPr>
              <w:t>“Built</w:t>
            </w:r>
            <w:r>
              <w:rPr>
                <w:b/>
                <w:spacing w:val="-4"/>
                <w:sz w:val="20"/>
              </w:rPr>
              <w:t> </w:t>
            </w:r>
            <w:r>
              <w:rPr>
                <w:b/>
                <w:sz w:val="20"/>
              </w:rPr>
              <w:t>up</w:t>
            </w:r>
            <w:r>
              <w:rPr>
                <w:b/>
                <w:spacing w:val="-5"/>
                <w:sz w:val="20"/>
              </w:rPr>
              <w:t> </w:t>
            </w:r>
            <w:r>
              <w:rPr>
                <w:b/>
                <w:sz w:val="20"/>
              </w:rPr>
              <w:t>area</w:t>
            </w:r>
            <w:r>
              <w:rPr>
                <w:b/>
                <w:spacing w:val="-3"/>
                <w:sz w:val="20"/>
              </w:rPr>
              <w:t> </w:t>
            </w:r>
            <w:r>
              <w:rPr>
                <w:b/>
                <w:sz w:val="20"/>
              </w:rPr>
              <w:t>(Master</w:t>
            </w:r>
            <w:r>
              <w:rPr>
                <w:b/>
                <w:spacing w:val="-4"/>
                <w:sz w:val="20"/>
              </w:rPr>
              <w:t> </w:t>
            </w:r>
            <w:r>
              <w:rPr>
                <w:b/>
                <w:sz w:val="20"/>
              </w:rPr>
              <w:t>Plan)” </w:t>
            </w:r>
            <w:r>
              <w:rPr>
                <w:sz w:val="20"/>
              </w:rPr>
              <w:t>in</w:t>
            </w:r>
            <w:r>
              <w:rPr>
                <w:spacing w:val="-3"/>
                <w:sz w:val="20"/>
              </w:rPr>
              <w:t> </w:t>
            </w:r>
            <w:r>
              <w:rPr>
                <w:sz w:val="20"/>
              </w:rPr>
              <w:t>the</w:t>
            </w:r>
            <w:r>
              <w:rPr>
                <w:spacing w:val="-4"/>
                <w:sz w:val="20"/>
              </w:rPr>
              <w:t> </w:t>
            </w:r>
            <w:r>
              <w:rPr>
                <w:sz w:val="20"/>
              </w:rPr>
              <w:t>context</w:t>
            </w:r>
            <w:r>
              <w:rPr>
                <w:spacing w:val="-5"/>
                <w:sz w:val="20"/>
              </w:rPr>
              <w:t> </w:t>
            </w:r>
            <w:r>
              <w:rPr>
                <w:sz w:val="20"/>
              </w:rPr>
              <w:t>of</w:t>
            </w:r>
            <w:r>
              <w:rPr>
                <w:spacing w:val="-4"/>
                <w:sz w:val="20"/>
              </w:rPr>
              <w:t> </w:t>
            </w:r>
            <w:r>
              <w:rPr>
                <w:sz w:val="20"/>
              </w:rPr>
              <w:t>Master</w:t>
            </w:r>
            <w:r>
              <w:rPr>
                <w:spacing w:val="-3"/>
                <w:sz w:val="20"/>
              </w:rPr>
              <w:t> </w:t>
            </w:r>
            <w:r>
              <w:rPr>
                <w:sz w:val="20"/>
              </w:rPr>
              <w:t>Plan</w:t>
            </w:r>
            <w:r>
              <w:rPr>
                <w:spacing w:val="-3"/>
                <w:sz w:val="20"/>
              </w:rPr>
              <w:t> </w:t>
            </w:r>
            <w:r>
              <w:rPr>
                <w:sz w:val="20"/>
              </w:rPr>
              <w:t>means</w:t>
            </w:r>
            <w:r>
              <w:rPr>
                <w:spacing w:val="-5"/>
                <w:sz w:val="20"/>
              </w:rPr>
              <w:t> </w:t>
            </w:r>
            <w:r>
              <w:rPr>
                <w:sz w:val="20"/>
              </w:rPr>
              <w:t>such densely populated area situated within the development area, most of</w:t>
            </w:r>
          </w:p>
        </w:tc>
      </w:tr>
    </w:tbl>
    <w:p>
      <w:pPr>
        <w:pStyle w:val="TableParagraph"/>
        <w:spacing w:after="0" w:line="244" w:lineRule="auto"/>
        <w:rPr>
          <w:sz w:val="20"/>
        </w:rPr>
        <w:sectPr>
          <w:type w:val="continuous"/>
          <w:pgSz w:w="11910" w:h="16840"/>
          <w:pgMar w:header="0" w:footer="1125" w:top="1400" w:bottom="1320" w:left="1275" w:right="850"/>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062"/>
        <w:gridCol w:w="6248"/>
      </w:tblGrid>
      <w:tr>
        <w:trPr>
          <w:trHeight w:val="453" w:hRule="atLeast"/>
        </w:trPr>
        <w:tc>
          <w:tcPr>
            <w:tcW w:w="708" w:type="dxa"/>
            <w:shd w:val="clear" w:color="auto" w:fill="D9E0F1"/>
          </w:tcPr>
          <w:p>
            <w:pPr>
              <w:pStyle w:val="TableParagraph"/>
              <w:ind w:left="107"/>
              <w:rPr>
                <w:b/>
                <w:sz w:val="20"/>
              </w:rPr>
            </w:pPr>
            <w:r>
              <w:rPr>
                <w:b/>
                <w:spacing w:val="-5"/>
                <w:sz w:val="20"/>
              </w:rPr>
              <w:t>Sl.</w:t>
            </w:r>
          </w:p>
        </w:tc>
        <w:tc>
          <w:tcPr>
            <w:tcW w:w="2062" w:type="dxa"/>
            <w:shd w:val="clear" w:color="auto" w:fill="D9E0F1"/>
          </w:tcPr>
          <w:p>
            <w:pPr>
              <w:pStyle w:val="TableParagraph"/>
              <w:ind w:left="107"/>
              <w:rPr>
                <w:b/>
                <w:sz w:val="20"/>
              </w:rPr>
            </w:pPr>
            <w:r>
              <w:rPr>
                <w:b/>
                <w:spacing w:val="-4"/>
                <w:sz w:val="20"/>
              </w:rPr>
              <w:t>Item</w:t>
            </w:r>
          </w:p>
        </w:tc>
        <w:tc>
          <w:tcPr>
            <w:tcW w:w="6248" w:type="dxa"/>
            <w:shd w:val="clear" w:color="auto" w:fill="D9E0F1"/>
          </w:tcPr>
          <w:p>
            <w:pPr>
              <w:pStyle w:val="TableParagraph"/>
              <w:ind w:left="107"/>
              <w:rPr>
                <w:b/>
                <w:sz w:val="20"/>
              </w:rPr>
            </w:pPr>
            <w:r>
              <w:rPr>
                <w:b/>
                <w:spacing w:val="-2"/>
                <w:sz w:val="20"/>
              </w:rPr>
              <w:t>Definition</w:t>
            </w:r>
          </w:p>
        </w:tc>
      </w:tr>
      <w:tr>
        <w:trPr>
          <w:trHeight w:val="990" w:hRule="atLeast"/>
        </w:trPr>
        <w:tc>
          <w:tcPr>
            <w:tcW w:w="708" w:type="dxa"/>
          </w:tcPr>
          <w:p>
            <w:pPr>
              <w:pStyle w:val="TableParagraph"/>
              <w:rPr>
                <w:sz w:val="18"/>
              </w:rPr>
            </w:pPr>
          </w:p>
        </w:tc>
        <w:tc>
          <w:tcPr>
            <w:tcW w:w="2062" w:type="dxa"/>
            <w:shd w:val="clear" w:color="auto" w:fill="FFF1CC"/>
          </w:tcPr>
          <w:p>
            <w:pPr>
              <w:pStyle w:val="TableParagraph"/>
              <w:rPr>
                <w:sz w:val="18"/>
              </w:rPr>
            </w:pPr>
          </w:p>
        </w:tc>
        <w:tc>
          <w:tcPr>
            <w:tcW w:w="6248" w:type="dxa"/>
          </w:tcPr>
          <w:p>
            <w:pPr>
              <w:pStyle w:val="TableParagraph"/>
              <w:spacing w:line="244" w:lineRule="auto"/>
              <w:ind w:left="107"/>
              <w:rPr>
                <w:sz w:val="20"/>
              </w:rPr>
            </w:pPr>
            <w:r>
              <w:rPr>
                <w:sz w:val="20"/>
              </w:rPr>
              <w:t>which has been developed as commercial, industrial, residential, or other areas.</w:t>
            </w:r>
            <w:r>
              <w:rPr>
                <w:spacing w:val="-5"/>
                <w:sz w:val="20"/>
              </w:rPr>
              <w:t> </w:t>
            </w:r>
            <w:r>
              <w:rPr>
                <w:sz w:val="20"/>
              </w:rPr>
              <w:t>Here,</w:t>
            </w:r>
            <w:r>
              <w:rPr>
                <w:spacing w:val="-4"/>
                <w:sz w:val="20"/>
              </w:rPr>
              <w:t> </w:t>
            </w:r>
            <w:r>
              <w:rPr>
                <w:sz w:val="20"/>
              </w:rPr>
              <w:t>all</w:t>
            </w:r>
            <w:r>
              <w:rPr>
                <w:spacing w:val="-5"/>
                <w:sz w:val="20"/>
              </w:rPr>
              <w:t> </w:t>
            </w:r>
            <w:r>
              <w:rPr>
                <w:sz w:val="20"/>
              </w:rPr>
              <w:t>the</w:t>
            </w:r>
            <w:r>
              <w:rPr>
                <w:spacing w:val="-5"/>
                <w:sz w:val="20"/>
              </w:rPr>
              <w:t> </w:t>
            </w:r>
            <w:r>
              <w:rPr>
                <w:sz w:val="20"/>
              </w:rPr>
              <w:t>necessary</w:t>
            </w:r>
            <w:r>
              <w:rPr>
                <w:spacing w:val="-4"/>
                <w:sz w:val="20"/>
              </w:rPr>
              <w:t> </w:t>
            </w:r>
            <w:r>
              <w:rPr>
                <w:sz w:val="20"/>
              </w:rPr>
              <w:t>facilities</w:t>
            </w:r>
            <w:r>
              <w:rPr>
                <w:spacing w:val="-6"/>
                <w:sz w:val="20"/>
              </w:rPr>
              <w:t> </w:t>
            </w:r>
            <w:r>
              <w:rPr>
                <w:sz w:val="20"/>
              </w:rPr>
              <w:t>like</w:t>
            </w:r>
            <w:r>
              <w:rPr>
                <w:spacing w:val="-5"/>
                <w:sz w:val="20"/>
              </w:rPr>
              <w:t> </w:t>
            </w:r>
            <w:r>
              <w:rPr>
                <w:sz w:val="20"/>
              </w:rPr>
              <w:t>roads,</w:t>
            </w:r>
            <w:r>
              <w:rPr>
                <w:spacing w:val="-5"/>
                <w:sz w:val="20"/>
              </w:rPr>
              <w:t> </w:t>
            </w:r>
            <w:r>
              <w:rPr>
                <w:sz w:val="20"/>
              </w:rPr>
              <w:t>water</w:t>
            </w:r>
            <w:r>
              <w:rPr>
                <w:spacing w:val="-5"/>
                <w:sz w:val="20"/>
              </w:rPr>
              <w:t> </w:t>
            </w:r>
            <w:r>
              <w:rPr>
                <w:sz w:val="20"/>
              </w:rPr>
              <w:t>supply,</w:t>
            </w:r>
            <w:r>
              <w:rPr>
                <w:spacing w:val="-5"/>
                <w:sz w:val="20"/>
              </w:rPr>
              <w:t> </w:t>
            </w:r>
            <w:r>
              <w:rPr>
                <w:sz w:val="20"/>
              </w:rPr>
              <w:t>sewerage, electricity supply etc. are available and have been demarcated as built-up area by the authority under its master plan.</w:t>
            </w:r>
          </w:p>
        </w:tc>
      </w:tr>
      <w:tr>
        <w:trPr>
          <w:trHeight w:val="762" w:hRule="atLeast"/>
        </w:trPr>
        <w:tc>
          <w:tcPr>
            <w:tcW w:w="708" w:type="dxa"/>
          </w:tcPr>
          <w:p>
            <w:pPr>
              <w:pStyle w:val="TableParagraph"/>
              <w:ind w:left="107"/>
              <w:rPr>
                <w:b/>
                <w:sz w:val="20"/>
              </w:rPr>
            </w:pPr>
            <w:r>
              <w:rPr>
                <w:b/>
                <w:spacing w:val="-5"/>
                <w:sz w:val="20"/>
              </w:rPr>
              <w:t>21</w:t>
            </w:r>
          </w:p>
        </w:tc>
        <w:tc>
          <w:tcPr>
            <w:tcW w:w="2062" w:type="dxa"/>
            <w:shd w:val="clear" w:color="auto" w:fill="FFF1CC"/>
          </w:tcPr>
          <w:p>
            <w:pPr>
              <w:pStyle w:val="TableParagraph"/>
              <w:spacing w:line="244" w:lineRule="auto"/>
              <w:ind w:left="107" w:right="799"/>
              <w:rPr>
                <w:b/>
                <w:sz w:val="20"/>
              </w:rPr>
            </w:pPr>
            <w:r>
              <w:rPr>
                <w:b/>
                <w:sz w:val="20"/>
              </w:rPr>
              <w:t>Built-up</w:t>
            </w:r>
            <w:r>
              <w:rPr>
                <w:b/>
                <w:spacing w:val="-13"/>
                <w:sz w:val="20"/>
              </w:rPr>
              <w:t> </w:t>
            </w:r>
            <w:r>
              <w:rPr>
                <w:b/>
                <w:sz w:val="20"/>
              </w:rPr>
              <w:t>area </w:t>
            </w:r>
            <w:r>
              <w:rPr>
                <w:b/>
                <w:spacing w:val="-2"/>
                <w:sz w:val="20"/>
              </w:rPr>
              <w:t>(Building)</w:t>
            </w:r>
          </w:p>
        </w:tc>
        <w:tc>
          <w:tcPr>
            <w:tcW w:w="6248" w:type="dxa"/>
          </w:tcPr>
          <w:p>
            <w:pPr>
              <w:pStyle w:val="TableParagraph"/>
              <w:spacing w:line="244" w:lineRule="auto"/>
              <w:ind w:left="107" w:right="205"/>
              <w:rPr>
                <w:sz w:val="20"/>
              </w:rPr>
            </w:pPr>
            <w:r>
              <w:rPr>
                <w:b/>
                <w:sz w:val="20"/>
              </w:rPr>
              <w:t>“Built-up</w:t>
            </w:r>
            <w:r>
              <w:rPr>
                <w:b/>
                <w:spacing w:val="-6"/>
                <w:sz w:val="20"/>
              </w:rPr>
              <w:t> </w:t>
            </w:r>
            <w:r>
              <w:rPr>
                <w:b/>
                <w:sz w:val="20"/>
              </w:rPr>
              <w:t>area</w:t>
            </w:r>
            <w:r>
              <w:rPr>
                <w:b/>
                <w:spacing w:val="-4"/>
                <w:sz w:val="20"/>
              </w:rPr>
              <w:t> </w:t>
            </w:r>
            <w:r>
              <w:rPr>
                <w:b/>
                <w:sz w:val="20"/>
              </w:rPr>
              <w:t>(Building)”</w:t>
            </w:r>
            <w:r>
              <w:rPr>
                <w:b/>
                <w:spacing w:val="-2"/>
                <w:sz w:val="20"/>
              </w:rPr>
              <w:t> </w:t>
            </w:r>
            <w:r>
              <w:rPr>
                <w:sz w:val="20"/>
              </w:rPr>
              <w:t>in</w:t>
            </w:r>
            <w:r>
              <w:rPr>
                <w:spacing w:val="-4"/>
                <w:sz w:val="20"/>
              </w:rPr>
              <w:t> </w:t>
            </w:r>
            <w:r>
              <w:rPr>
                <w:sz w:val="20"/>
              </w:rPr>
              <w:t>the</w:t>
            </w:r>
            <w:r>
              <w:rPr>
                <w:spacing w:val="-5"/>
                <w:sz w:val="20"/>
              </w:rPr>
              <w:t> </w:t>
            </w:r>
            <w:r>
              <w:rPr>
                <w:sz w:val="20"/>
              </w:rPr>
              <w:t>context</w:t>
            </w:r>
            <w:r>
              <w:rPr>
                <w:spacing w:val="-6"/>
                <w:sz w:val="20"/>
              </w:rPr>
              <w:t> </w:t>
            </w:r>
            <w:r>
              <w:rPr>
                <w:sz w:val="20"/>
              </w:rPr>
              <w:t>of</w:t>
            </w:r>
            <w:r>
              <w:rPr>
                <w:spacing w:val="-7"/>
                <w:sz w:val="20"/>
              </w:rPr>
              <w:t> </w:t>
            </w:r>
            <w:r>
              <w:rPr>
                <w:sz w:val="20"/>
              </w:rPr>
              <w:t>building</w:t>
            </w:r>
            <w:r>
              <w:rPr>
                <w:spacing w:val="-4"/>
                <w:sz w:val="20"/>
              </w:rPr>
              <w:t> </w:t>
            </w:r>
            <w:r>
              <w:rPr>
                <w:sz w:val="20"/>
              </w:rPr>
              <w:t>construction</w:t>
            </w:r>
            <w:r>
              <w:rPr>
                <w:spacing w:val="-4"/>
                <w:sz w:val="20"/>
              </w:rPr>
              <w:t> </w:t>
            </w:r>
            <w:r>
              <w:rPr>
                <w:sz w:val="20"/>
              </w:rPr>
              <w:t>refers to the total covered area on all floors of an immovable property or </w:t>
            </w:r>
            <w:r>
              <w:rPr>
                <w:spacing w:val="-2"/>
                <w:sz w:val="20"/>
              </w:rPr>
              <w:t>building.</w:t>
            </w:r>
          </w:p>
        </w:tc>
      </w:tr>
      <w:tr>
        <w:trPr>
          <w:trHeight w:val="1236" w:hRule="atLeast"/>
        </w:trPr>
        <w:tc>
          <w:tcPr>
            <w:tcW w:w="708" w:type="dxa"/>
          </w:tcPr>
          <w:p>
            <w:pPr>
              <w:pStyle w:val="TableParagraph"/>
              <w:ind w:left="107"/>
              <w:rPr>
                <w:b/>
                <w:sz w:val="20"/>
              </w:rPr>
            </w:pPr>
            <w:r>
              <w:rPr>
                <w:b/>
                <w:spacing w:val="-5"/>
                <w:sz w:val="20"/>
              </w:rPr>
              <w:t>22</w:t>
            </w:r>
          </w:p>
        </w:tc>
        <w:tc>
          <w:tcPr>
            <w:tcW w:w="2062" w:type="dxa"/>
            <w:shd w:val="clear" w:color="auto" w:fill="FFF1CC"/>
          </w:tcPr>
          <w:p>
            <w:pPr>
              <w:pStyle w:val="TableParagraph"/>
              <w:ind w:left="107"/>
              <w:rPr>
                <w:b/>
                <w:sz w:val="20"/>
              </w:rPr>
            </w:pPr>
            <w:r>
              <w:rPr>
                <w:b/>
                <w:spacing w:val="-2"/>
                <w:sz w:val="20"/>
              </w:rPr>
              <w:t>Canopy</w:t>
            </w:r>
          </w:p>
        </w:tc>
        <w:tc>
          <w:tcPr>
            <w:tcW w:w="6248" w:type="dxa"/>
          </w:tcPr>
          <w:p>
            <w:pPr>
              <w:pStyle w:val="TableParagraph"/>
              <w:spacing w:line="244" w:lineRule="auto"/>
              <w:ind w:left="107" w:right="135"/>
              <w:rPr>
                <w:sz w:val="20"/>
              </w:rPr>
            </w:pPr>
            <w:r>
              <w:rPr>
                <w:b/>
                <w:sz w:val="20"/>
              </w:rPr>
              <w:t>“Canopy”</w:t>
            </w:r>
            <w:r>
              <w:rPr>
                <w:b/>
                <w:spacing w:val="-2"/>
                <w:sz w:val="20"/>
              </w:rPr>
              <w:t> </w:t>
            </w:r>
            <w:r>
              <w:rPr>
                <w:sz w:val="20"/>
              </w:rPr>
              <w:t>shall</w:t>
            </w:r>
            <w:r>
              <w:rPr>
                <w:spacing w:val="-4"/>
                <w:sz w:val="20"/>
              </w:rPr>
              <w:t> </w:t>
            </w:r>
            <w:r>
              <w:rPr>
                <w:sz w:val="20"/>
              </w:rPr>
              <w:t>mean</w:t>
            </w:r>
            <w:r>
              <w:rPr>
                <w:spacing w:val="-3"/>
                <w:sz w:val="20"/>
              </w:rPr>
              <w:t> </w:t>
            </w:r>
            <w:r>
              <w:rPr>
                <w:sz w:val="20"/>
              </w:rPr>
              <w:t>a</w:t>
            </w:r>
            <w:r>
              <w:rPr>
                <w:spacing w:val="-6"/>
                <w:sz w:val="20"/>
              </w:rPr>
              <w:t> </w:t>
            </w:r>
            <w:r>
              <w:rPr>
                <w:sz w:val="20"/>
              </w:rPr>
              <w:t>cantilevered</w:t>
            </w:r>
            <w:r>
              <w:rPr>
                <w:spacing w:val="-3"/>
                <w:sz w:val="20"/>
              </w:rPr>
              <w:t> </w:t>
            </w:r>
            <w:r>
              <w:rPr>
                <w:sz w:val="20"/>
              </w:rPr>
              <w:t>projection</w:t>
            </w:r>
            <w:r>
              <w:rPr>
                <w:spacing w:val="-5"/>
                <w:sz w:val="20"/>
              </w:rPr>
              <w:t> </w:t>
            </w:r>
            <w:r>
              <w:rPr>
                <w:sz w:val="20"/>
              </w:rPr>
              <w:t>from</w:t>
            </w:r>
            <w:r>
              <w:rPr>
                <w:spacing w:val="-6"/>
                <w:sz w:val="20"/>
              </w:rPr>
              <w:t> </w:t>
            </w:r>
            <w:r>
              <w:rPr>
                <w:sz w:val="20"/>
              </w:rPr>
              <w:t>the</w:t>
            </w:r>
            <w:r>
              <w:rPr>
                <w:spacing w:val="-4"/>
                <w:sz w:val="20"/>
              </w:rPr>
              <w:t> </w:t>
            </w:r>
            <w:r>
              <w:rPr>
                <w:sz w:val="20"/>
              </w:rPr>
              <w:t>face</w:t>
            </w:r>
            <w:r>
              <w:rPr>
                <w:spacing w:val="-4"/>
                <w:sz w:val="20"/>
              </w:rPr>
              <w:t> </w:t>
            </w:r>
            <w:r>
              <w:rPr>
                <w:sz w:val="20"/>
              </w:rPr>
              <w:t>of</w:t>
            </w:r>
            <w:r>
              <w:rPr>
                <w:spacing w:val="-4"/>
                <w:sz w:val="20"/>
              </w:rPr>
              <w:t> </w:t>
            </w:r>
            <w:r>
              <w:rPr>
                <w:sz w:val="20"/>
              </w:rPr>
              <w:t>the</w:t>
            </w:r>
            <w:r>
              <w:rPr>
                <w:spacing w:val="-4"/>
                <w:sz w:val="20"/>
              </w:rPr>
              <w:t> </w:t>
            </w:r>
            <w:r>
              <w:rPr>
                <w:sz w:val="20"/>
              </w:rPr>
              <w:t>wall over</w:t>
            </w:r>
            <w:r>
              <w:rPr>
                <w:spacing w:val="-2"/>
                <w:sz w:val="20"/>
              </w:rPr>
              <w:t> </w:t>
            </w:r>
            <w:r>
              <w:rPr>
                <w:sz w:val="20"/>
              </w:rPr>
              <w:t>an</w:t>
            </w:r>
            <w:r>
              <w:rPr>
                <w:spacing w:val="-4"/>
                <w:sz w:val="20"/>
              </w:rPr>
              <w:t> </w:t>
            </w:r>
            <w:r>
              <w:rPr>
                <w:sz w:val="20"/>
              </w:rPr>
              <w:t>entry</w:t>
            </w:r>
            <w:r>
              <w:rPr>
                <w:spacing w:val="-4"/>
                <w:sz w:val="20"/>
              </w:rPr>
              <w:t> </w:t>
            </w:r>
            <w:r>
              <w:rPr>
                <w:sz w:val="20"/>
              </w:rPr>
              <w:t>to</w:t>
            </w:r>
            <w:r>
              <w:rPr>
                <w:spacing w:val="-2"/>
                <w:sz w:val="20"/>
              </w:rPr>
              <w:t> </w:t>
            </w:r>
            <w:r>
              <w:rPr>
                <w:sz w:val="20"/>
              </w:rPr>
              <w:t>the</w:t>
            </w:r>
            <w:r>
              <w:rPr>
                <w:spacing w:val="-5"/>
                <w:sz w:val="20"/>
              </w:rPr>
              <w:t> </w:t>
            </w:r>
            <w:r>
              <w:rPr>
                <w:sz w:val="20"/>
              </w:rPr>
              <w:t>building</w:t>
            </w:r>
            <w:r>
              <w:rPr>
                <w:spacing w:val="-4"/>
                <w:sz w:val="20"/>
              </w:rPr>
              <w:t> </w:t>
            </w:r>
            <w:r>
              <w:rPr>
                <w:sz w:val="20"/>
              </w:rPr>
              <w:t>at</w:t>
            </w:r>
            <w:r>
              <w:rPr>
                <w:spacing w:val="-4"/>
                <w:sz w:val="20"/>
              </w:rPr>
              <w:t> </w:t>
            </w:r>
            <w:r>
              <w:rPr>
                <w:sz w:val="20"/>
              </w:rPr>
              <w:t>the</w:t>
            </w:r>
            <w:r>
              <w:rPr>
                <w:spacing w:val="-3"/>
                <w:sz w:val="20"/>
              </w:rPr>
              <w:t> </w:t>
            </w:r>
            <w:r>
              <w:rPr>
                <w:sz w:val="20"/>
              </w:rPr>
              <w:t>lintel</w:t>
            </w:r>
            <w:r>
              <w:rPr>
                <w:spacing w:val="-3"/>
                <w:sz w:val="20"/>
              </w:rPr>
              <w:t> </w:t>
            </w:r>
            <w:r>
              <w:rPr>
                <w:sz w:val="20"/>
              </w:rPr>
              <w:t>or</w:t>
            </w:r>
            <w:r>
              <w:rPr>
                <w:spacing w:val="-3"/>
                <w:sz w:val="20"/>
              </w:rPr>
              <w:t> </w:t>
            </w:r>
            <w:r>
              <w:rPr>
                <w:sz w:val="20"/>
              </w:rPr>
              <w:t>slab</w:t>
            </w:r>
            <w:r>
              <w:rPr>
                <w:spacing w:val="-2"/>
                <w:sz w:val="20"/>
              </w:rPr>
              <w:t> </w:t>
            </w:r>
            <w:r>
              <w:rPr>
                <w:sz w:val="20"/>
              </w:rPr>
              <w:t>level</w:t>
            </w:r>
            <w:r>
              <w:rPr>
                <w:spacing w:val="-3"/>
                <w:sz w:val="20"/>
              </w:rPr>
              <w:t> </w:t>
            </w:r>
            <w:r>
              <w:rPr>
                <w:sz w:val="20"/>
              </w:rPr>
              <w:t>provided</w:t>
            </w:r>
            <w:r>
              <w:rPr>
                <w:spacing w:val="-2"/>
                <w:sz w:val="20"/>
              </w:rPr>
              <w:t> </w:t>
            </w:r>
            <w:r>
              <w:rPr>
                <w:sz w:val="20"/>
              </w:rPr>
              <w:t>that:</w:t>
            </w:r>
            <w:r>
              <w:rPr>
                <w:spacing w:val="-3"/>
                <w:sz w:val="20"/>
              </w:rPr>
              <w:t> </w:t>
            </w:r>
            <w:r>
              <w:rPr>
                <w:sz w:val="20"/>
              </w:rPr>
              <w:t>(i)</w:t>
            </w:r>
            <w:r>
              <w:rPr>
                <w:spacing w:val="-3"/>
                <w:sz w:val="20"/>
              </w:rPr>
              <w:t> </w:t>
            </w:r>
            <w:r>
              <w:rPr>
                <w:sz w:val="20"/>
              </w:rPr>
              <w:t>It shall not project beyond the plot line, (ii) It shall not be lower than 2.3 meters when measured from the ground, and (iii) There shall be no structure on it and the top shall remain open to sky.</w:t>
            </w:r>
          </w:p>
        </w:tc>
      </w:tr>
      <w:tr>
        <w:trPr>
          <w:trHeight w:val="997" w:hRule="atLeast"/>
        </w:trPr>
        <w:tc>
          <w:tcPr>
            <w:tcW w:w="708" w:type="dxa"/>
          </w:tcPr>
          <w:p>
            <w:pPr>
              <w:pStyle w:val="TableParagraph"/>
              <w:ind w:left="107"/>
              <w:rPr>
                <w:b/>
                <w:sz w:val="20"/>
              </w:rPr>
            </w:pPr>
            <w:r>
              <w:rPr>
                <w:b/>
                <w:spacing w:val="-5"/>
                <w:sz w:val="20"/>
              </w:rPr>
              <w:t>23</w:t>
            </w:r>
          </w:p>
        </w:tc>
        <w:tc>
          <w:tcPr>
            <w:tcW w:w="2062" w:type="dxa"/>
            <w:shd w:val="clear" w:color="auto" w:fill="FFF1CC"/>
          </w:tcPr>
          <w:p>
            <w:pPr>
              <w:pStyle w:val="TableParagraph"/>
              <w:ind w:left="107"/>
              <w:rPr>
                <w:b/>
                <w:sz w:val="20"/>
              </w:rPr>
            </w:pPr>
            <w:r>
              <w:rPr>
                <w:b/>
                <w:sz w:val="20"/>
              </w:rPr>
              <w:t>Carpet</w:t>
            </w:r>
            <w:r>
              <w:rPr>
                <w:b/>
                <w:spacing w:val="-4"/>
                <w:sz w:val="20"/>
              </w:rPr>
              <w:t> Area</w:t>
            </w:r>
          </w:p>
        </w:tc>
        <w:tc>
          <w:tcPr>
            <w:tcW w:w="6248" w:type="dxa"/>
          </w:tcPr>
          <w:p>
            <w:pPr>
              <w:pStyle w:val="TableParagraph"/>
              <w:spacing w:line="244" w:lineRule="auto"/>
              <w:ind w:left="107" w:right="135"/>
              <w:rPr>
                <w:sz w:val="20"/>
              </w:rPr>
            </w:pPr>
            <w:r>
              <w:rPr>
                <w:b/>
                <w:sz w:val="20"/>
              </w:rPr>
              <w:t>“Carpet</w:t>
            </w:r>
            <w:r>
              <w:rPr>
                <w:b/>
                <w:spacing w:val="-3"/>
                <w:sz w:val="20"/>
              </w:rPr>
              <w:t> </w:t>
            </w:r>
            <w:r>
              <w:rPr>
                <w:b/>
                <w:sz w:val="20"/>
              </w:rPr>
              <w:t>Area”</w:t>
            </w:r>
            <w:r>
              <w:rPr>
                <w:b/>
                <w:spacing w:val="-2"/>
                <w:sz w:val="20"/>
              </w:rPr>
              <w:t> </w:t>
            </w:r>
            <w:r>
              <w:rPr>
                <w:sz w:val="20"/>
              </w:rPr>
              <w:t>means</w:t>
            </w:r>
            <w:r>
              <w:rPr>
                <w:spacing w:val="-5"/>
                <w:sz w:val="20"/>
              </w:rPr>
              <w:t> </w:t>
            </w:r>
            <w:r>
              <w:rPr>
                <w:sz w:val="20"/>
              </w:rPr>
              <w:t>the</w:t>
            </w:r>
            <w:r>
              <w:rPr>
                <w:spacing w:val="-4"/>
                <w:sz w:val="20"/>
              </w:rPr>
              <w:t> </w:t>
            </w:r>
            <w:r>
              <w:rPr>
                <w:sz w:val="20"/>
              </w:rPr>
              <w:t>net</w:t>
            </w:r>
            <w:r>
              <w:rPr>
                <w:spacing w:val="-6"/>
                <w:sz w:val="20"/>
              </w:rPr>
              <w:t> </w:t>
            </w:r>
            <w:r>
              <w:rPr>
                <w:sz w:val="20"/>
              </w:rPr>
              <w:t>usable</w:t>
            </w:r>
            <w:r>
              <w:rPr>
                <w:spacing w:val="-4"/>
                <w:sz w:val="20"/>
              </w:rPr>
              <w:t> </w:t>
            </w:r>
            <w:r>
              <w:rPr>
                <w:sz w:val="20"/>
              </w:rPr>
              <w:t>floor</w:t>
            </w:r>
            <w:r>
              <w:rPr>
                <w:spacing w:val="-6"/>
                <w:sz w:val="20"/>
              </w:rPr>
              <w:t> </w:t>
            </w:r>
            <w:r>
              <w:rPr>
                <w:sz w:val="20"/>
              </w:rPr>
              <w:t>area</w:t>
            </w:r>
            <w:r>
              <w:rPr>
                <w:spacing w:val="-4"/>
                <w:sz w:val="20"/>
              </w:rPr>
              <w:t> </w:t>
            </w:r>
            <w:r>
              <w:rPr>
                <w:sz w:val="20"/>
              </w:rPr>
              <w:t>of</w:t>
            </w:r>
            <w:r>
              <w:rPr>
                <w:spacing w:val="-4"/>
                <w:sz w:val="20"/>
              </w:rPr>
              <w:t> </w:t>
            </w:r>
            <w:r>
              <w:rPr>
                <w:sz w:val="20"/>
              </w:rPr>
              <w:t>an</w:t>
            </w:r>
            <w:r>
              <w:rPr>
                <w:spacing w:val="-3"/>
                <w:sz w:val="20"/>
              </w:rPr>
              <w:t> </w:t>
            </w:r>
            <w:r>
              <w:rPr>
                <w:sz w:val="20"/>
              </w:rPr>
              <w:t>apartment,</w:t>
            </w:r>
            <w:r>
              <w:rPr>
                <w:spacing w:val="-4"/>
                <w:sz w:val="20"/>
              </w:rPr>
              <w:t> </w:t>
            </w:r>
            <w:r>
              <w:rPr>
                <w:sz w:val="20"/>
              </w:rPr>
              <w:t>excluding the area covered by the external walls, areas under services shafts, exclusive balcony or verandah area and exclusive open terrace area, but includes the area covered by the internal partition walls of the apartment.</w:t>
            </w:r>
          </w:p>
        </w:tc>
      </w:tr>
      <w:tr>
        <w:trPr>
          <w:trHeight w:val="2174" w:hRule="atLeast"/>
        </w:trPr>
        <w:tc>
          <w:tcPr>
            <w:tcW w:w="708" w:type="dxa"/>
          </w:tcPr>
          <w:p>
            <w:pPr>
              <w:pStyle w:val="TableParagraph"/>
              <w:ind w:left="107"/>
              <w:rPr>
                <w:b/>
                <w:sz w:val="20"/>
              </w:rPr>
            </w:pPr>
            <w:r>
              <w:rPr>
                <w:b/>
                <w:spacing w:val="-5"/>
                <w:sz w:val="20"/>
              </w:rPr>
              <w:t>24</w:t>
            </w:r>
          </w:p>
        </w:tc>
        <w:tc>
          <w:tcPr>
            <w:tcW w:w="2062" w:type="dxa"/>
            <w:shd w:val="clear" w:color="auto" w:fill="FFF1CC"/>
          </w:tcPr>
          <w:p>
            <w:pPr>
              <w:pStyle w:val="TableParagraph"/>
              <w:ind w:left="107"/>
              <w:rPr>
                <w:b/>
                <w:sz w:val="20"/>
              </w:rPr>
            </w:pPr>
            <w:r>
              <w:rPr>
                <w:b/>
                <w:spacing w:val="-2"/>
                <w:sz w:val="20"/>
              </w:rPr>
              <w:t>Construction</w:t>
            </w:r>
          </w:p>
        </w:tc>
        <w:tc>
          <w:tcPr>
            <w:tcW w:w="6248" w:type="dxa"/>
          </w:tcPr>
          <w:p>
            <w:pPr>
              <w:pStyle w:val="TableParagraph"/>
              <w:spacing w:line="244" w:lineRule="auto"/>
              <w:ind w:left="107" w:right="125"/>
              <w:rPr>
                <w:sz w:val="20"/>
              </w:rPr>
            </w:pPr>
            <w:r>
              <w:rPr>
                <w:b/>
                <w:sz w:val="20"/>
              </w:rPr>
              <w:t>"Construction"</w:t>
            </w:r>
            <w:r>
              <w:rPr>
                <w:b/>
                <w:spacing w:val="-2"/>
                <w:sz w:val="20"/>
              </w:rPr>
              <w:t> </w:t>
            </w:r>
            <w:r>
              <w:rPr>
                <w:sz w:val="20"/>
              </w:rPr>
              <w:t>means</w:t>
            </w:r>
            <w:r>
              <w:rPr>
                <w:spacing w:val="-3"/>
                <w:sz w:val="20"/>
              </w:rPr>
              <w:t> </w:t>
            </w:r>
            <w:r>
              <w:rPr>
                <w:sz w:val="20"/>
              </w:rPr>
              <w:t>any</w:t>
            </w:r>
            <w:r>
              <w:rPr>
                <w:spacing w:val="-1"/>
                <w:sz w:val="20"/>
              </w:rPr>
              <w:t> </w:t>
            </w:r>
            <w:r>
              <w:rPr>
                <w:sz w:val="20"/>
              </w:rPr>
              <w:t>erection</w:t>
            </w:r>
            <w:r>
              <w:rPr>
                <w:spacing w:val="-1"/>
                <w:sz w:val="20"/>
              </w:rPr>
              <w:t> </w:t>
            </w:r>
            <w:r>
              <w:rPr>
                <w:sz w:val="20"/>
              </w:rPr>
              <w:t>of</w:t>
            </w:r>
            <w:r>
              <w:rPr>
                <w:spacing w:val="-2"/>
                <w:sz w:val="20"/>
              </w:rPr>
              <w:t> </w:t>
            </w:r>
            <w:r>
              <w:rPr>
                <w:sz w:val="20"/>
              </w:rPr>
              <w:t>a</w:t>
            </w:r>
            <w:r>
              <w:rPr>
                <w:spacing w:val="-2"/>
                <w:sz w:val="20"/>
              </w:rPr>
              <w:t> </w:t>
            </w:r>
            <w:r>
              <w:rPr>
                <w:sz w:val="20"/>
              </w:rPr>
              <w:t>structure</w:t>
            </w:r>
            <w:r>
              <w:rPr>
                <w:spacing w:val="-2"/>
                <w:sz w:val="20"/>
              </w:rPr>
              <w:t> </w:t>
            </w:r>
            <w:r>
              <w:rPr>
                <w:sz w:val="20"/>
              </w:rPr>
              <w:t>or</w:t>
            </w:r>
            <w:r>
              <w:rPr>
                <w:spacing w:val="-2"/>
                <w:sz w:val="20"/>
              </w:rPr>
              <w:t> </w:t>
            </w:r>
            <w:r>
              <w:rPr>
                <w:sz w:val="20"/>
              </w:rPr>
              <w:t>a</w:t>
            </w:r>
            <w:r>
              <w:rPr>
                <w:spacing w:val="-2"/>
                <w:sz w:val="20"/>
              </w:rPr>
              <w:t> </w:t>
            </w:r>
            <w:r>
              <w:rPr>
                <w:sz w:val="20"/>
              </w:rPr>
              <w:t>building,</w:t>
            </w:r>
            <w:r>
              <w:rPr>
                <w:spacing w:val="-2"/>
                <w:sz w:val="20"/>
              </w:rPr>
              <w:t> </w:t>
            </w:r>
            <w:r>
              <w:rPr>
                <w:sz w:val="20"/>
              </w:rPr>
              <w:t>including any addition or</w:t>
            </w:r>
            <w:r>
              <w:rPr>
                <w:spacing w:val="-1"/>
                <w:sz w:val="20"/>
              </w:rPr>
              <w:t> </w:t>
            </w:r>
            <w:r>
              <w:rPr>
                <w:sz w:val="20"/>
              </w:rPr>
              <w:t>extension thereto either vertically or horizontally, but does not include, any reconstruction, repair and renovation of an existing structure</w:t>
            </w:r>
            <w:r>
              <w:rPr>
                <w:spacing w:val="-4"/>
                <w:sz w:val="20"/>
              </w:rPr>
              <w:t> </w:t>
            </w:r>
            <w:r>
              <w:rPr>
                <w:sz w:val="20"/>
              </w:rPr>
              <w:t>or</w:t>
            </w:r>
            <w:r>
              <w:rPr>
                <w:spacing w:val="-6"/>
                <w:sz w:val="20"/>
              </w:rPr>
              <w:t> </w:t>
            </w:r>
            <w:r>
              <w:rPr>
                <w:sz w:val="20"/>
              </w:rPr>
              <w:t>building,</w:t>
            </w:r>
            <w:r>
              <w:rPr>
                <w:spacing w:val="-4"/>
                <w:sz w:val="20"/>
              </w:rPr>
              <w:t> </w:t>
            </w:r>
            <w:r>
              <w:rPr>
                <w:sz w:val="20"/>
              </w:rPr>
              <w:t>or,</w:t>
            </w:r>
            <w:r>
              <w:rPr>
                <w:spacing w:val="-4"/>
                <w:sz w:val="20"/>
              </w:rPr>
              <w:t> </w:t>
            </w:r>
            <w:r>
              <w:rPr>
                <w:sz w:val="20"/>
              </w:rPr>
              <w:t>construction,</w:t>
            </w:r>
            <w:r>
              <w:rPr>
                <w:spacing w:val="-4"/>
                <w:sz w:val="20"/>
              </w:rPr>
              <w:t> </w:t>
            </w:r>
            <w:r>
              <w:rPr>
                <w:sz w:val="20"/>
              </w:rPr>
              <w:t>maintenance</w:t>
            </w:r>
            <w:r>
              <w:rPr>
                <w:spacing w:val="-4"/>
                <w:sz w:val="20"/>
              </w:rPr>
              <w:t> </w:t>
            </w:r>
            <w:r>
              <w:rPr>
                <w:sz w:val="20"/>
              </w:rPr>
              <w:t>and</w:t>
            </w:r>
            <w:r>
              <w:rPr>
                <w:spacing w:val="-4"/>
                <w:sz w:val="20"/>
              </w:rPr>
              <w:t> </w:t>
            </w:r>
            <w:r>
              <w:rPr>
                <w:sz w:val="20"/>
              </w:rPr>
              <w:t>cleansing</w:t>
            </w:r>
            <w:r>
              <w:rPr>
                <w:spacing w:val="-4"/>
                <w:sz w:val="20"/>
              </w:rPr>
              <w:t> </w:t>
            </w:r>
            <w:r>
              <w:rPr>
                <w:sz w:val="20"/>
              </w:rPr>
              <w:t>of</w:t>
            </w:r>
            <w:r>
              <w:rPr>
                <w:spacing w:val="-6"/>
                <w:sz w:val="20"/>
              </w:rPr>
              <w:t> </w:t>
            </w:r>
            <w:r>
              <w:rPr>
                <w:sz w:val="20"/>
              </w:rPr>
              <w:t>drains and drainage works and of public latrines, urinals and similar conveniences, or, the construction and maintenance of works meant for providing supply of water for public, or, the construction or maintenance, extension, management for supply and distribution of electricity to the public; or provision for similar facilities for publicity.</w:t>
            </w:r>
          </w:p>
        </w:tc>
      </w:tr>
      <w:tr>
        <w:trPr>
          <w:trHeight w:val="2406" w:hRule="atLeast"/>
        </w:trPr>
        <w:tc>
          <w:tcPr>
            <w:tcW w:w="708" w:type="dxa"/>
          </w:tcPr>
          <w:p>
            <w:pPr>
              <w:pStyle w:val="TableParagraph"/>
              <w:ind w:left="107"/>
              <w:rPr>
                <w:b/>
                <w:sz w:val="20"/>
              </w:rPr>
            </w:pPr>
            <w:r>
              <w:rPr>
                <w:b/>
                <w:spacing w:val="-5"/>
                <w:sz w:val="20"/>
              </w:rPr>
              <w:t>25</w:t>
            </w:r>
          </w:p>
        </w:tc>
        <w:tc>
          <w:tcPr>
            <w:tcW w:w="2062" w:type="dxa"/>
            <w:shd w:val="clear" w:color="auto" w:fill="FFF1CC"/>
          </w:tcPr>
          <w:p>
            <w:pPr>
              <w:pStyle w:val="TableParagraph"/>
              <w:ind w:left="107"/>
              <w:rPr>
                <w:b/>
                <w:sz w:val="20"/>
              </w:rPr>
            </w:pPr>
            <w:r>
              <w:rPr>
                <w:b/>
                <w:sz w:val="20"/>
              </w:rPr>
              <w:t>Covered</w:t>
            </w:r>
            <w:r>
              <w:rPr>
                <w:b/>
                <w:spacing w:val="-6"/>
                <w:sz w:val="20"/>
              </w:rPr>
              <w:t> </w:t>
            </w:r>
            <w:r>
              <w:rPr>
                <w:b/>
                <w:spacing w:val="-4"/>
                <w:sz w:val="20"/>
              </w:rPr>
              <w:t>Area</w:t>
            </w:r>
          </w:p>
        </w:tc>
        <w:tc>
          <w:tcPr>
            <w:tcW w:w="6248" w:type="dxa"/>
          </w:tcPr>
          <w:p>
            <w:pPr>
              <w:pStyle w:val="TableParagraph"/>
              <w:spacing w:line="244" w:lineRule="auto"/>
              <w:ind w:left="107" w:right="115"/>
              <w:rPr>
                <w:sz w:val="20"/>
              </w:rPr>
            </w:pPr>
            <w:r>
              <w:rPr>
                <w:b/>
                <w:sz w:val="20"/>
              </w:rPr>
              <w:t>“Covered area” </w:t>
            </w:r>
            <w:r>
              <w:rPr>
                <w:sz w:val="20"/>
              </w:rPr>
              <w:t>means the covered floor area above the plinth level over which a building is constructed. The following structures shall not be included under the covered area: (a) Garden, rockery, well and any structure related to a</w:t>
            </w:r>
            <w:r>
              <w:rPr>
                <w:spacing w:val="-1"/>
                <w:sz w:val="20"/>
              </w:rPr>
              <w:t> </w:t>
            </w:r>
            <w:r>
              <w:rPr>
                <w:sz w:val="20"/>
              </w:rPr>
              <w:t>well, plant nursery, water pool, uncovered swimming pool, platform around a tree, tank, fountain, bench, open platform. (b) Drainage culvert, catch-pit, gully pit, chamber, gutter, etc. (c) Compound wall, entrance gate, floorless porch and portico canopy, slide, swing, uncovered stairs, uncovered ramp etc. (d) Watchman booth, pump-house, garbage</w:t>
            </w:r>
            <w:r>
              <w:rPr>
                <w:spacing w:val="-5"/>
                <w:sz w:val="20"/>
              </w:rPr>
              <w:t> </w:t>
            </w:r>
            <w:r>
              <w:rPr>
                <w:sz w:val="20"/>
              </w:rPr>
              <w:t>shaft,</w:t>
            </w:r>
            <w:r>
              <w:rPr>
                <w:spacing w:val="-5"/>
                <w:sz w:val="20"/>
              </w:rPr>
              <w:t> </w:t>
            </w:r>
            <w:r>
              <w:rPr>
                <w:sz w:val="20"/>
              </w:rPr>
              <w:t>electrical</w:t>
            </w:r>
            <w:r>
              <w:rPr>
                <w:spacing w:val="-5"/>
                <w:sz w:val="20"/>
              </w:rPr>
              <w:t> </w:t>
            </w:r>
            <w:r>
              <w:rPr>
                <w:sz w:val="20"/>
              </w:rPr>
              <w:t>cabin/sub-station</w:t>
            </w:r>
            <w:r>
              <w:rPr>
                <w:spacing w:val="-4"/>
                <w:sz w:val="20"/>
              </w:rPr>
              <w:t> </w:t>
            </w:r>
            <w:r>
              <w:rPr>
                <w:sz w:val="20"/>
              </w:rPr>
              <w:t>and</w:t>
            </w:r>
            <w:r>
              <w:rPr>
                <w:spacing w:val="-4"/>
                <w:sz w:val="20"/>
              </w:rPr>
              <w:t> </w:t>
            </w:r>
            <w:r>
              <w:rPr>
                <w:sz w:val="20"/>
              </w:rPr>
              <w:t>such</w:t>
            </w:r>
            <w:r>
              <w:rPr>
                <w:spacing w:val="-6"/>
                <w:sz w:val="20"/>
              </w:rPr>
              <w:t> </w:t>
            </w:r>
            <w:r>
              <w:rPr>
                <w:sz w:val="20"/>
              </w:rPr>
              <w:t>other</w:t>
            </w:r>
            <w:r>
              <w:rPr>
                <w:spacing w:val="-6"/>
                <w:sz w:val="20"/>
              </w:rPr>
              <w:t> </w:t>
            </w:r>
            <w:r>
              <w:rPr>
                <w:sz w:val="20"/>
              </w:rPr>
              <w:t>utilities</w:t>
            </w:r>
            <w:r>
              <w:rPr>
                <w:spacing w:val="-6"/>
                <w:sz w:val="20"/>
              </w:rPr>
              <w:t> </w:t>
            </w:r>
            <w:r>
              <w:rPr>
                <w:sz w:val="20"/>
              </w:rPr>
              <w:t>structures related to various services.</w:t>
            </w:r>
          </w:p>
        </w:tc>
      </w:tr>
      <w:tr>
        <w:trPr>
          <w:trHeight w:val="1468" w:hRule="atLeast"/>
        </w:trPr>
        <w:tc>
          <w:tcPr>
            <w:tcW w:w="708" w:type="dxa"/>
          </w:tcPr>
          <w:p>
            <w:pPr>
              <w:pStyle w:val="TableParagraph"/>
              <w:ind w:left="107"/>
              <w:rPr>
                <w:b/>
                <w:sz w:val="20"/>
              </w:rPr>
            </w:pPr>
            <w:r>
              <w:rPr>
                <w:b/>
                <w:spacing w:val="-5"/>
                <w:sz w:val="20"/>
              </w:rPr>
              <w:t>26</w:t>
            </w:r>
          </w:p>
        </w:tc>
        <w:tc>
          <w:tcPr>
            <w:tcW w:w="2062" w:type="dxa"/>
            <w:shd w:val="clear" w:color="auto" w:fill="FFF1CC"/>
          </w:tcPr>
          <w:p>
            <w:pPr>
              <w:pStyle w:val="TableParagraph"/>
              <w:ind w:left="107"/>
              <w:rPr>
                <w:b/>
                <w:sz w:val="20"/>
              </w:rPr>
            </w:pPr>
            <w:r>
              <w:rPr>
                <w:b/>
                <w:spacing w:val="-2"/>
                <w:sz w:val="20"/>
              </w:rPr>
              <w:t>Development</w:t>
            </w:r>
          </w:p>
        </w:tc>
        <w:tc>
          <w:tcPr>
            <w:tcW w:w="6248" w:type="dxa"/>
          </w:tcPr>
          <w:p>
            <w:pPr>
              <w:pStyle w:val="TableParagraph"/>
              <w:spacing w:line="244" w:lineRule="auto"/>
              <w:ind w:left="107" w:right="164"/>
              <w:rPr>
                <w:sz w:val="20"/>
              </w:rPr>
            </w:pPr>
            <w:r>
              <w:rPr>
                <w:b/>
                <w:sz w:val="20"/>
              </w:rPr>
              <w:t>“Development” </w:t>
            </w:r>
            <w:r>
              <w:rPr>
                <w:sz w:val="20"/>
              </w:rPr>
              <w:t>- ‘Development’ with grammatical variations means the carrying out of building, engineering, mining or other operations, in, or over,</w:t>
            </w:r>
            <w:r>
              <w:rPr>
                <w:spacing w:val="-4"/>
                <w:sz w:val="20"/>
              </w:rPr>
              <w:t> </w:t>
            </w:r>
            <w:r>
              <w:rPr>
                <w:sz w:val="20"/>
              </w:rPr>
              <w:t>or</w:t>
            </w:r>
            <w:r>
              <w:rPr>
                <w:spacing w:val="-2"/>
                <w:sz w:val="20"/>
              </w:rPr>
              <w:t> </w:t>
            </w:r>
            <w:r>
              <w:rPr>
                <w:sz w:val="20"/>
              </w:rPr>
              <w:t>under</w:t>
            </w:r>
            <w:r>
              <w:rPr>
                <w:spacing w:val="-1"/>
                <w:sz w:val="20"/>
              </w:rPr>
              <w:t> </w:t>
            </w:r>
            <w:r>
              <w:rPr>
                <w:sz w:val="20"/>
              </w:rPr>
              <w:t>land</w:t>
            </w:r>
            <w:r>
              <w:rPr>
                <w:spacing w:val="-1"/>
                <w:sz w:val="20"/>
              </w:rPr>
              <w:t> </w:t>
            </w:r>
            <w:r>
              <w:rPr>
                <w:sz w:val="20"/>
              </w:rPr>
              <w:t>or</w:t>
            </w:r>
            <w:r>
              <w:rPr>
                <w:spacing w:val="-2"/>
                <w:sz w:val="20"/>
              </w:rPr>
              <w:t> </w:t>
            </w:r>
            <w:r>
              <w:rPr>
                <w:sz w:val="20"/>
              </w:rPr>
              <w:t>water,</w:t>
            </w:r>
            <w:r>
              <w:rPr>
                <w:spacing w:val="-2"/>
                <w:sz w:val="20"/>
              </w:rPr>
              <w:t> </w:t>
            </w:r>
            <w:r>
              <w:rPr>
                <w:sz w:val="20"/>
              </w:rPr>
              <w:t>on</w:t>
            </w:r>
            <w:r>
              <w:rPr>
                <w:spacing w:val="-1"/>
                <w:sz w:val="20"/>
              </w:rPr>
              <w:t> </w:t>
            </w:r>
            <w:r>
              <w:rPr>
                <w:sz w:val="20"/>
              </w:rPr>
              <w:t>the</w:t>
            </w:r>
            <w:r>
              <w:rPr>
                <w:spacing w:val="-2"/>
                <w:sz w:val="20"/>
              </w:rPr>
              <w:t> </w:t>
            </w:r>
            <w:r>
              <w:rPr>
                <w:sz w:val="20"/>
              </w:rPr>
              <w:t>making</w:t>
            </w:r>
            <w:r>
              <w:rPr>
                <w:spacing w:val="-1"/>
                <w:sz w:val="20"/>
              </w:rPr>
              <w:t> </w:t>
            </w:r>
            <w:r>
              <w:rPr>
                <w:sz w:val="20"/>
              </w:rPr>
              <w:t>of</w:t>
            </w:r>
            <w:r>
              <w:rPr>
                <w:spacing w:val="-2"/>
                <w:sz w:val="20"/>
              </w:rPr>
              <w:t> </w:t>
            </w:r>
            <w:r>
              <w:rPr>
                <w:sz w:val="20"/>
              </w:rPr>
              <w:t>any</w:t>
            </w:r>
            <w:r>
              <w:rPr>
                <w:spacing w:val="-3"/>
                <w:sz w:val="20"/>
              </w:rPr>
              <w:t> </w:t>
            </w:r>
            <w:r>
              <w:rPr>
                <w:sz w:val="20"/>
              </w:rPr>
              <w:t>material</w:t>
            </w:r>
            <w:r>
              <w:rPr>
                <w:spacing w:val="-2"/>
                <w:sz w:val="20"/>
              </w:rPr>
              <w:t> </w:t>
            </w:r>
            <w:r>
              <w:rPr>
                <w:sz w:val="20"/>
              </w:rPr>
              <w:t>change,</w:t>
            </w:r>
            <w:r>
              <w:rPr>
                <w:spacing w:val="-1"/>
                <w:sz w:val="20"/>
              </w:rPr>
              <w:t> </w:t>
            </w:r>
            <w:r>
              <w:rPr>
                <w:sz w:val="20"/>
              </w:rPr>
              <w:t>in</w:t>
            </w:r>
            <w:r>
              <w:rPr>
                <w:spacing w:val="-1"/>
                <w:sz w:val="20"/>
              </w:rPr>
              <w:t> </w:t>
            </w:r>
            <w:r>
              <w:rPr>
                <w:sz w:val="20"/>
              </w:rPr>
              <w:t>any building or land, or in the use of any building, land, and includes re-development</w:t>
            </w:r>
            <w:r>
              <w:rPr>
                <w:spacing w:val="-5"/>
                <w:sz w:val="20"/>
              </w:rPr>
              <w:t> </w:t>
            </w:r>
            <w:r>
              <w:rPr>
                <w:sz w:val="20"/>
              </w:rPr>
              <w:t>and</w:t>
            </w:r>
            <w:r>
              <w:rPr>
                <w:spacing w:val="-5"/>
                <w:sz w:val="20"/>
              </w:rPr>
              <w:t> </w:t>
            </w:r>
            <w:r>
              <w:rPr>
                <w:sz w:val="20"/>
              </w:rPr>
              <w:t>layout</w:t>
            </w:r>
            <w:r>
              <w:rPr>
                <w:spacing w:val="-5"/>
                <w:sz w:val="20"/>
              </w:rPr>
              <w:t> </w:t>
            </w:r>
            <w:r>
              <w:rPr>
                <w:sz w:val="20"/>
              </w:rPr>
              <w:t>and</w:t>
            </w:r>
            <w:r>
              <w:rPr>
                <w:spacing w:val="-3"/>
                <w:sz w:val="20"/>
              </w:rPr>
              <w:t> </w:t>
            </w:r>
            <w:r>
              <w:rPr>
                <w:sz w:val="20"/>
              </w:rPr>
              <w:t>subdivision</w:t>
            </w:r>
            <w:r>
              <w:rPr>
                <w:spacing w:val="-5"/>
                <w:sz w:val="20"/>
              </w:rPr>
              <w:t> </w:t>
            </w:r>
            <w:r>
              <w:rPr>
                <w:sz w:val="20"/>
              </w:rPr>
              <w:t>of</w:t>
            </w:r>
            <w:r>
              <w:rPr>
                <w:spacing w:val="-4"/>
                <w:sz w:val="20"/>
              </w:rPr>
              <w:t> </w:t>
            </w:r>
            <w:r>
              <w:rPr>
                <w:sz w:val="20"/>
              </w:rPr>
              <w:t>any</w:t>
            </w:r>
            <w:r>
              <w:rPr>
                <w:spacing w:val="-3"/>
                <w:sz w:val="20"/>
              </w:rPr>
              <w:t> </w:t>
            </w:r>
            <w:r>
              <w:rPr>
                <w:sz w:val="20"/>
              </w:rPr>
              <w:t>land</w:t>
            </w:r>
            <w:r>
              <w:rPr>
                <w:spacing w:val="-5"/>
                <w:sz w:val="20"/>
              </w:rPr>
              <w:t> </w:t>
            </w:r>
            <w:r>
              <w:rPr>
                <w:sz w:val="20"/>
              </w:rPr>
              <w:t>and</w:t>
            </w:r>
            <w:r>
              <w:rPr>
                <w:spacing w:val="-5"/>
                <w:sz w:val="20"/>
              </w:rPr>
              <w:t> </w:t>
            </w:r>
            <w:r>
              <w:rPr>
                <w:sz w:val="20"/>
              </w:rPr>
              <w:t>‘to</w:t>
            </w:r>
            <w:r>
              <w:rPr>
                <w:spacing w:val="-6"/>
                <w:sz w:val="20"/>
              </w:rPr>
              <w:t> </w:t>
            </w:r>
            <w:r>
              <w:rPr>
                <w:sz w:val="20"/>
              </w:rPr>
              <w:t>develop’</w:t>
            </w:r>
            <w:r>
              <w:rPr>
                <w:spacing w:val="-6"/>
                <w:sz w:val="20"/>
              </w:rPr>
              <w:t> </w:t>
            </w:r>
            <w:r>
              <w:rPr>
                <w:sz w:val="20"/>
              </w:rPr>
              <w:t>shall be construed accordingly.</w:t>
            </w:r>
          </w:p>
        </w:tc>
      </w:tr>
      <w:tr>
        <w:trPr>
          <w:trHeight w:val="530" w:hRule="atLeast"/>
        </w:trPr>
        <w:tc>
          <w:tcPr>
            <w:tcW w:w="708" w:type="dxa"/>
          </w:tcPr>
          <w:p>
            <w:pPr>
              <w:pStyle w:val="TableParagraph"/>
              <w:ind w:left="107"/>
              <w:rPr>
                <w:b/>
                <w:sz w:val="20"/>
              </w:rPr>
            </w:pPr>
            <w:r>
              <w:rPr>
                <w:b/>
                <w:spacing w:val="-5"/>
                <w:sz w:val="20"/>
              </w:rPr>
              <w:t>27</w:t>
            </w:r>
          </w:p>
        </w:tc>
        <w:tc>
          <w:tcPr>
            <w:tcW w:w="2062" w:type="dxa"/>
            <w:shd w:val="clear" w:color="auto" w:fill="FFF1CC"/>
          </w:tcPr>
          <w:p>
            <w:pPr>
              <w:pStyle w:val="TableParagraph"/>
              <w:ind w:left="107"/>
              <w:rPr>
                <w:b/>
                <w:sz w:val="20"/>
              </w:rPr>
            </w:pPr>
            <w:r>
              <w:rPr>
                <w:b/>
                <w:spacing w:val="-4"/>
                <w:sz w:val="20"/>
              </w:rPr>
              <w:t>Drain</w:t>
            </w:r>
          </w:p>
        </w:tc>
        <w:tc>
          <w:tcPr>
            <w:tcW w:w="6248" w:type="dxa"/>
          </w:tcPr>
          <w:p>
            <w:pPr>
              <w:pStyle w:val="TableParagraph"/>
              <w:spacing w:line="244" w:lineRule="auto"/>
              <w:ind w:left="107"/>
              <w:rPr>
                <w:sz w:val="20"/>
              </w:rPr>
            </w:pPr>
            <w:r>
              <w:rPr>
                <w:b/>
                <w:sz w:val="20"/>
              </w:rPr>
              <w:t>“Drain”</w:t>
            </w:r>
            <w:r>
              <w:rPr>
                <w:sz w:val="20"/>
              </w:rPr>
              <w:t>-</w:t>
            </w:r>
            <w:r>
              <w:rPr>
                <w:spacing w:val="-3"/>
                <w:sz w:val="20"/>
              </w:rPr>
              <w:t> </w:t>
            </w:r>
            <w:r>
              <w:rPr>
                <w:sz w:val="20"/>
              </w:rPr>
              <w:t>A</w:t>
            </w:r>
            <w:r>
              <w:rPr>
                <w:spacing w:val="-4"/>
                <w:sz w:val="20"/>
              </w:rPr>
              <w:t> </w:t>
            </w:r>
            <w:r>
              <w:rPr>
                <w:sz w:val="20"/>
              </w:rPr>
              <w:t>conduit</w:t>
            </w:r>
            <w:r>
              <w:rPr>
                <w:spacing w:val="-5"/>
                <w:sz w:val="20"/>
              </w:rPr>
              <w:t> </w:t>
            </w:r>
            <w:r>
              <w:rPr>
                <w:sz w:val="20"/>
              </w:rPr>
              <w:t>or</w:t>
            </w:r>
            <w:r>
              <w:rPr>
                <w:spacing w:val="-6"/>
                <w:sz w:val="20"/>
              </w:rPr>
              <w:t> </w:t>
            </w:r>
            <w:r>
              <w:rPr>
                <w:sz w:val="20"/>
              </w:rPr>
              <w:t>channel</w:t>
            </w:r>
            <w:r>
              <w:rPr>
                <w:spacing w:val="-5"/>
                <w:sz w:val="20"/>
              </w:rPr>
              <w:t> </w:t>
            </w:r>
            <w:r>
              <w:rPr>
                <w:sz w:val="20"/>
              </w:rPr>
              <w:t>for</w:t>
            </w:r>
            <w:r>
              <w:rPr>
                <w:spacing w:val="-4"/>
                <w:sz w:val="20"/>
              </w:rPr>
              <w:t> </w:t>
            </w:r>
            <w:r>
              <w:rPr>
                <w:sz w:val="20"/>
              </w:rPr>
              <w:t>the</w:t>
            </w:r>
            <w:r>
              <w:rPr>
                <w:spacing w:val="-4"/>
                <w:sz w:val="20"/>
              </w:rPr>
              <w:t> </w:t>
            </w:r>
            <w:r>
              <w:rPr>
                <w:sz w:val="20"/>
              </w:rPr>
              <w:t>carriage</w:t>
            </w:r>
            <w:r>
              <w:rPr>
                <w:spacing w:val="-6"/>
                <w:sz w:val="20"/>
              </w:rPr>
              <w:t> </w:t>
            </w:r>
            <w:r>
              <w:rPr>
                <w:sz w:val="20"/>
              </w:rPr>
              <w:t>of</w:t>
            </w:r>
            <w:r>
              <w:rPr>
                <w:spacing w:val="-4"/>
                <w:sz w:val="20"/>
              </w:rPr>
              <w:t> </w:t>
            </w:r>
            <w:r>
              <w:rPr>
                <w:sz w:val="20"/>
              </w:rPr>
              <w:t>storm</w:t>
            </w:r>
            <w:r>
              <w:rPr>
                <w:spacing w:val="-3"/>
                <w:sz w:val="20"/>
              </w:rPr>
              <w:t> </w:t>
            </w:r>
            <w:r>
              <w:rPr>
                <w:sz w:val="20"/>
              </w:rPr>
              <w:t>water,</w:t>
            </w:r>
            <w:r>
              <w:rPr>
                <w:spacing w:val="-4"/>
                <w:sz w:val="20"/>
              </w:rPr>
              <w:t> </w:t>
            </w:r>
            <w:r>
              <w:rPr>
                <w:sz w:val="20"/>
              </w:rPr>
              <w:t>sewage, wastewater or other waterborne wastes in a building drainage system.</w:t>
            </w:r>
          </w:p>
        </w:tc>
      </w:tr>
      <w:tr>
        <w:trPr>
          <w:trHeight w:val="1233" w:hRule="atLeast"/>
        </w:trPr>
        <w:tc>
          <w:tcPr>
            <w:tcW w:w="708" w:type="dxa"/>
          </w:tcPr>
          <w:p>
            <w:pPr>
              <w:pStyle w:val="TableParagraph"/>
              <w:ind w:left="107"/>
              <w:rPr>
                <w:b/>
                <w:sz w:val="20"/>
              </w:rPr>
            </w:pPr>
            <w:r>
              <w:rPr>
                <w:b/>
                <w:spacing w:val="-5"/>
                <w:sz w:val="20"/>
              </w:rPr>
              <w:t>28</w:t>
            </w:r>
          </w:p>
        </w:tc>
        <w:tc>
          <w:tcPr>
            <w:tcW w:w="2062" w:type="dxa"/>
            <w:shd w:val="clear" w:color="auto" w:fill="FFF1CC"/>
          </w:tcPr>
          <w:p>
            <w:pPr>
              <w:pStyle w:val="TableParagraph"/>
              <w:ind w:left="107"/>
              <w:rPr>
                <w:b/>
                <w:sz w:val="20"/>
              </w:rPr>
            </w:pPr>
            <w:r>
              <w:rPr>
                <w:b/>
                <w:sz w:val="20"/>
              </w:rPr>
              <w:t>Drainage</w:t>
            </w:r>
            <w:r>
              <w:rPr>
                <w:b/>
                <w:spacing w:val="-6"/>
                <w:sz w:val="20"/>
              </w:rPr>
              <w:t> </w:t>
            </w:r>
            <w:r>
              <w:rPr>
                <w:b/>
                <w:spacing w:val="-2"/>
                <w:sz w:val="20"/>
              </w:rPr>
              <w:t>System</w:t>
            </w:r>
          </w:p>
        </w:tc>
        <w:tc>
          <w:tcPr>
            <w:tcW w:w="6248" w:type="dxa"/>
          </w:tcPr>
          <w:p>
            <w:pPr>
              <w:pStyle w:val="TableParagraph"/>
              <w:spacing w:line="244" w:lineRule="auto"/>
              <w:ind w:left="107" w:right="135"/>
              <w:rPr>
                <w:sz w:val="20"/>
              </w:rPr>
            </w:pPr>
            <w:r>
              <w:rPr>
                <w:b/>
                <w:sz w:val="20"/>
              </w:rPr>
              <w:t>“Drainage</w:t>
            </w:r>
            <w:r>
              <w:rPr>
                <w:b/>
                <w:spacing w:val="-3"/>
                <w:sz w:val="20"/>
              </w:rPr>
              <w:t> </w:t>
            </w:r>
            <w:r>
              <w:rPr>
                <w:b/>
                <w:sz w:val="20"/>
              </w:rPr>
              <w:t>system”</w:t>
            </w:r>
            <w:r>
              <w:rPr>
                <w:b/>
                <w:spacing w:val="-3"/>
                <w:sz w:val="20"/>
              </w:rPr>
              <w:t> </w:t>
            </w:r>
            <w:r>
              <w:rPr>
                <w:sz w:val="20"/>
              </w:rPr>
              <w:t>-</w:t>
            </w:r>
            <w:r>
              <w:rPr>
                <w:spacing w:val="-2"/>
                <w:sz w:val="20"/>
              </w:rPr>
              <w:t> </w:t>
            </w:r>
            <w:r>
              <w:rPr>
                <w:sz w:val="20"/>
              </w:rPr>
              <w:t>A</w:t>
            </w:r>
            <w:r>
              <w:rPr>
                <w:spacing w:val="-3"/>
                <w:sz w:val="20"/>
              </w:rPr>
              <w:t> </w:t>
            </w:r>
            <w:r>
              <w:rPr>
                <w:sz w:val="20"/>
              </w:rPr>
              <w:t>system</w:t>
            </w:r>
            <w:r>
              <w:rPr>
                <w:spacing w:val="-2"/>
                <w:sz w:val="20"/>
              </w:rPr>
              <w:t> </w:t>
            </w:r>
            <w:r>
              <w:rPr>
                <w:sz w:val="20"/>
              </w:rPr>
              <w:t>or</w:t>
            </w:r>
            <w:r>
              <w:rPr>
                <w:spacing w:val="-3"/>
                <w:sz w:val="20"/>
              </w:rPr>
              <w:t> </w:t>
            </w:r>
            <w:r>
              <w:rPr>
                <w:sz w:val="20"/>
              </w:rPr>
              <w:t>a</w:t>
            </w:r>
            <w:r>
              <w:rPr>
                <w:spacing w:val="-3"/>
                <w:sz w:val="20"/>
              </w:rPr>
              <w:t> </w:t>
            </w:r>
            <w:r>
              <w:rPr>
                <w:sz w:val="20"/>
              </w:rPr>
              <w:t>line</w:t>
            </w:r>
            <w:r>
              <w:rPr>
                <w:spacing w:val="-5"/>
                <w:sz w:val="20"/>
              </w:rPr>
              <w:t> </w:t>
            </w:r>
            <w:r>
              <w:rPr>
                <w:sz w:val="20"/>
              </w:rPr>
              <w:t>of</w:t>
            </w:r>
            <w:r>
              <w:rPr>
                <w:spacing w:val="-5"/>
                <w:sz w:val="20"/>
              </w:rPr>
              <w:t> </w:t>
            </w:r>
            <w:r>
              <w:rPr>
                <w:sz w:val="20"/>
              </w:rPr>
              <w:t>pipes,</w:t>
            </w:r>
            <w:r>
              <w:rPr>
                <w:spacing w:val="-3"/>
                <w:sz w:val="20"/>
              </w:rPr>
              <w:t> </w:t>
            </w:r>
            <w:r>
              <w:rPr>
                <w:sz w:val="20"/>
              </w:rPr>
              <w:t>with</w:t>
            </w:r>
            <w:r>
              <w:rPr>
                <w:spacing w:val="-2"/>
                <w:sz w:val="20"/>
              </w:rPr>
              <w:t> </w:t>
            </w:r>
            <w:r>
              <w:rPr>
                <w:sz w:val="20"/>
              </w:rPr>
              <w:t>their</w:t>
            </w:r>
            <w:r>
              <w:rPr>
                <w:spacing w:val="-5"/>
                <w:sz w:val="20"/>
              </w:rPr>
              <w:t> </w:t>
            </w:r>
            <w:r>
              <w:rPr>
                <w:sz w:val="20"/>
              </w:rPr>
              <w:t>fittings</w:t>
            </w:r>
            <w:r>
              <w:rPr>
                <w:spacing w:val="-4"/>
                <w:sz w:val="20"/>
              </w:rPr>
              <w:t> </w:t>
            </w:r>
            <w:r>
              <w:rPr>
                <w:sz w:val="20"/>
              </w:rPr>
              <w:t>and accessories,</w:t>
            </w:r>
            <w:r>
              <w:rPr>
                <w:spacing w:val="-5"/>
                <w:sz w:val="20"/>
              </w:rPr>
              <w:t> </w:t>
            </w:r>
            <w:r>
              <w:rPr>
                <w:sz w:val="20"/>
              </w:rPr>
              <w:t>such</w:t>
            </w:r>
            <w:r>
              <w:rPr>
                <w:spacing w:val="-4"/>
                <w:sz w:val="20"/>
              </w:rPr>
              <w:t> </w:t>
            </w:r>
            <w:r>
              <w:rPr>
                <w:sz w:val="20"/>
              </w:rPr>
              <w:t>as</w:t>
            </w:r>
            <w:r>
              <w:rPr>
                <w:spacing w:val="-6"/>
                <w:sz w:val="20"/>
              </w:rPr>
              <w:t> </w:t>
            </w:r>
            <w:r>
              <w:rPr>
                <w:sz w:val="20"/>
              </w:rPr>
              <w:t>manholes,</w:t>
            </w:r>
            <w:r>
              <w:rPr>
                <w:spacing w:val="-5"/>
                <w:sz w:val="20"/>
              </w:rPr>
              <w:t> </w:t>
            </w:r>
            <w:r>
              <w:rPr>
                <w:sz w:val="20"/>
              </w:rPr>
              <w:t>inspection</w:t>
            </w:r>
            <w:r>
              <w:rPr>
                <w:spacing w:val="-4"/>
                <w:sz w:val="20"/>
              </w:rPr>
              <w:t> </w:t>
            </w:r>
            <w:r>
              <w:rPr>
                <w:sz w:val="20"/>
              </w:rPr>
              <w:t>chambers,</w:t>
            </w:r>
            <w:r>
              <w:rPr>
                <w:spacing w:val="-5"/>
                <w:sz w:val="20"/>
              </w:rPr>
              <w:t> </w:t>
            </w:r>
            <w:r>
              <w:rPr>
                <w:sz w:val="20"/>
              </w:rPr>
              <w:t>traps,</w:t>
            </w:r>
            <w:r>
              <w:rPr>
                <w:spacing w:val="-5"/>
                <w:sz w:val="20"/>
              </w:rPr>
              <w:t> </w:t>
            </w:r>
            <w:r>
              <w:rPr>
                <w:sz w:val="20"/>
              </w:rPr>
              <w:t>gullies,</w:t>
            </w:r>
            <w:r>
              <w:rPr>
                <w:spacing w:val="-5"/>
                <w:sz w:val="20"/>
              </w:rPr>
              <w:t> </w:t>
            </w:r>
            <w:r>
              <w:rPr>
                <w:sz w:val="20"/>
              </w:rPr>
              <w:t>floor traps</w:t>
            </w:r>
            <w:r>
              <w:rPr>
                <w:spacing w:val="-4"/>
                <w:sz w:val="20"/>
              </w:rPr>
              <w:t> </w:t>
            </w:r>
            <w:r>
              <w:rPr>
                <w:sz w:val="20"/>
              </w:rPr>
              <w:t>used</w:t>
            </w:r>
            <w:r>
              <w:rPr>
                <w:spacing w:val="-2"/>
                <w:sz w:val="20"/>
              </w:rPr>
              <w:t> </w:t>
            </w:r>
            <w:r>
              <w:rPr>
                <w:sz w:val="20"/>
              </w:rPr>
              <w:t>for</w:t>
            </w:r>
            <w:r>
              <w:rPr>
                <w:spacing w:val="-5"/>
                <w:sz w:val="20"/>
              </w:rPr>
              <w:t> </w:t>
            </w:r>
            <w:r>
              <w:rPr>
                <w:sz w:val="20"/>
              </w:rPr>
              <w:t>drainage</w:t>
            </w:r>
            <w:r>
              <w:rPr>
                <w:spacing w:val="-3"/>
                <w:sz w:val="20"/>
              </w:rPr>
              <w:t> </w:t>
            </w:r>
            <w:r>
              <w:rPr>
                <w:sz w:val="20"/>
              </w:rPr>
              <w:t>of</w:t>
            </w:r>
            <w:r>
              <w:rPr>
                <w:spacing w:val="-5"/>
                <w:sz w:val="20"/>
              </w:rPr>
              <w:t> </w:t>
            </w:r>
            <w:r>
              <w:rPr>
                <w:sz w:val="20"/>
              </w:rPr>
              <w:t>building</w:t>
            </w:r>
            <w:r>
              <w:rPr>
                <w:spacing w:val="-2"/>
                <w:sz w:val="20"/>
              </w:rPr>
              <w:t> </w:t>
            </w:r>
            <w:r>
              <w:rPr>
                <w:sz w:val="20"/>
              </w:rPr>
              <w:t>or</w:t>
            </w:r>
            <w:r>
              <w:rPr>
                <w:spacing w:val="-3"/>
                <w:sz w:val="20"/>
              </w:rPr>
              <w:t> </w:t>
            </w:r>
            <w:r>
              <w:rPr>
                <w:sz w:val="20"/>
              </w:rPr>
              <w:t>yards</w:t>
            </w:r>
            <w:r>
              <w:rPr>
                <w:spacing w:val="-4"/>
                <w:sz w:val="20"/>
              </w:rPr>
              <w:t> </w:t>
            </w:r>
            <w:r>
              <w:rPr>
                <w:sz w:val="20"/>
              </w:rPr>
              <w:t>appurtenant</w:t>
            </w:r>
            <w:r>
              <w:rPr>
                <w:spacing w:val="-4"/>
                <w:sz w:val="20"/>
              </w:rPr>
              <w:t> </w:t>
            </w:r>
            <w:r>
              <w:rPr>
                <w:sz w:val="20"/>
              </w:rPr>
              <w:t>to</w:t>
            </w:r>
            <w:r>
              <w:rPr>
                <w:spacing w:val="-4"/>
                <w:sz w:val="20"/>
              </w:rPr>
              <w:t> </w:t>
            </w:r>
            <w:r>
              <w:rPr>
                <w:sz w:val="20"/>
              </w:rPr>
              <w:t>the</w:t>
            </w:r>
            <w:r>
              <w:rPr>
                <w:spacing w:val="-3"/>
                <w:sz w:val="20"/>
              </w:rPr>
              <w:t> </w:t>
            </w:r>
            <w:r>
              <w:rPr>
                <w:sz w:val="20"/>
              </w:rPr>
              <w:t>buildings within the same cartilage; and includes an open channel for conveying surface water or a system for the removal of any wastewater.</w:t>
            </w:r>
          </w:p>
        </w:tc>
      </w:tr>
      <w:tr>
        <w:trPr>
          <w:trHeight w:val="530" w:hRule="atLeast"/>
        </w:trPr>
        <w:tc>
          <w:tcPr>
            <w:tcW w:w="708" w:type="dxa"/>
          </w:tcPr>
          <w:p>
            <w:pPr>
              <w:pStyle w:val="TableParagraph"/>
              <w:ind w:left="107"/>
              <w:rPr>
                <w:b/>
                <w:sz w:val="20"/>
              </w:rPr>
            </w:pPr>
            <w:r>
              <w:rPr>
                <w:b/>
                <w:spacing w:val="-5"/>
                <w:sz w:val="20"/>
              </w:rPr>
              <w:t>29</w:t>
            </w:r>
          </w:p>
        </w:tc>
        <w:tc>
          <w:tcPr>
            <w:tcW w:w="2062" w:type="dxa"/>
            <w:shd w:val="clear" w:color="auto" w:fill="FFF1CC"/>
          </w:tcPr>
          <w:p>
            <w:pPr>
              <w:pStyle w:val="TableParagraph"/>
              <w:ind w:left="107"/>
              <w:rPr>
                <w:b/>
                <w:sz w:val="20"/>
              </w:rPr>
            </w:pPr>
            <w:r>
              <w:rPr>
                <w:b/>
                <w:spacing w:val="-2"/>
                <w:sz w:val="20"/>
              </w:rPr>
              <w:t>Dwelling</w:t>
            </w:r>
          </w:p>
        </w:tc>
        <w:tc>
          <w:tcPr>
            <w:tcW w:w="6248" w:type="dxa"/>
          </w:tcPr>
          <w:p>
            <w:pPr>
              <w:pStyle w:val="TableParagraph"/>
              <w:spacing w:line="244" w:lineRule="auto"/>
              <w:ind w:left="107"/>
              <w:rPr>
                <w:sz w:val="20"/>
              </w:rPr>
            </w:pPr>
            <w:r>
              <w:rPr>
                <w:b/>
                <w:sz w:val="20"/>
              </w:rPr>
              <w:t>“Dwelling”</w:t>
            </w:r>
            <w:r>
              <w:rPr>
                <w:sz w:val="20"/>
              </w:rPr>
              <w:t>-</w:t>
            </w:r>
            <w:r>
              <w:rPr>
                <w:spacing w:val="-3"/>
                <w:sz w:val="20"/>
              </w:rPr>
              <w:t> </w:t>
            </w:r>
            <w:r>
              <w:rPr>
                <w:sz w:val="20"/>
              </w:rPr>
              <w:t>A</w:t>
            </w:r>
            <w:r>
              <w:rPr>
                <w:spacing w:val="-4"/>
                <w:sz w:val="20"/>
              </w:rPr>
              <w:t> </w:t>
            </w:r>
            <w:r>
              <w:rPr>
                <w:sz w:val="20"/>
              </w:rPr>
              <w:t>building</w:t>
            </w:r>
            <w:r>
              <w:rPr>
                <w:spacing w:val="-5"/>
                <w:sz w:val="20"/>
              </w:rPr>
              <w:t> </w:t>
            </w:r>
            <w:r>
              <w:rPr>
                <w:sz w:val="20"/>
              </w:rPr>
              <w:t>or</w:t>
            </w:r>
            <w:r>
              <w:rPr>
                <w:spacing w:val="-4"/>
                <w:sz w:val="20"/>
              </w:rPr>
              <w:t> </w:t>
            </w:r>
            <w:r>
              <w:rPr>
                <w:sz w:val="20"/>
              </w:rPr>
              <w:t>a</w:t>
            </w:r>
            <w:r>
              <w:rPr>
                <w:spacing w:val="-6"/>
                <w:sz w:val="20"/>
              </w:rPr>
              <w:t> </w:t>
            </w:r>
            <w:r>
              <w:rPr>
                <w:sz w:val="20"/>
              </w:rPr>
              <w:t>portion</w:t>
            </w:r>
            <w:r>
              <w:rPr>
                <w:spacing w:val="-3"/>
                <w:sz w:val="20"/>
              </w:rPr>
              <w:t> </w:t>
            </w:r>
            <w:r>
              <w:rPr>
                <w:sz w:val="20"/>
              </w:rPr>
              <w:t>thereof</w:t>
            </w:r>
            <w:r>
              <w:rPr>
                <w:spacing w:val="-4"/>
                <w:sz w:val="20"/>
              </w:rPr>
              <w:t> </w:t>
            </w:r>
            <w:r>
              <w:rPr>
                <w:sz w:val="20"/>
              </w:rPr>
              <w:t>which</w:t>
            </w:r>
            <w:r>
              <w:rPr>
                <w:spacing w:val="-3"/>
                <w:sz w:val="20"/>
              </w:rPr>
              <w:t> </w:t>
            </w:r>
            <w:r>
              <w:rPr>
                <w:sz w:val="20"/>
              </w:rPr>
              <w:t>is</w:t>
            </w:r>
            <w:r>
              <w:rPr>
                <w:spacing w:val="-5"/>
                <w:sz w:val="20"/>
              </w:rPr>
              <w:t> </w:t>
            </w:r>
            <w:r>
              <w:rPr>
                <w:sz w:val="20"/>
              </w:rPr>
              <w:t>designed</w:t>
            </w:r>
            <w:r>
              <w:rPr>
                <w:spacing w:val="-3"/>
                <w:sz w:val="20"/>
              </w:rPr>
              <w:t> </w:t>
            </w:r>
            <w:r>
              <w:rPr>
                <w:sz w:val="20"/>
              </w:rPr>
              <w:t>or</w:t>
            </w:r>
            <w:r>
              <w:rPr>
                <w:spacing w:val="-6"/>
                <w:sz w:val="20"/>
              </w:rPr>
              <w:t> </w:t>
            </w:r>
            <w:r>
              <w:rPr>
                <w:sz w:val="20"/>
              </w:rPr>
              <w:t>used wholly or principally for residential purposes for one family.</w:t>
            </w:r>
          </w:p>
        </w:tc>
      </w:tr>
      <w:tr>
        <w:trPr>
          <w:trHeight w:val="765" w:hRule="atLeast"/>
        </w:trPr>
        <w:tc>
          <w:tcPr>
            <w:tcW w:w="708" w:type="dxa"/>
          </w:tcPr>
          <w:p>
            <w:pPr>
              <w:pStyle w:val="TableParagraph"/>
              <w:ind w:left="107"/>
              <w:rPr>
                <w:b/>
                <w:sz w:val="20"/>
              </w:rPr>
            </w:pPr>
            <w:r>
              <w:rPr>
                <w:b/>
                <w:spacing w:val="-5"/>
                <w:sz w:val="20"/>
              </w:rPr>
              <w:t>30</w:t>
            </w:r>
          </w:p>
        </w:tc>
        <w:tc>
          <w:tcPr>
            <w:tcW w:w="2062" w:type="dxa"/>
            <w:shd w:val="clear" w:color="auto" w:fill="FFF1CC"/>
          </w:tcPr>
          <w:p>
            <w:pPr>
              <w:pStyle w:val="TableParagraph"/>
              <w:ind w:left="107"/>
              <w:rPr>
                <w:b/>
                <w:sz w:val="20"/>
              </w:rPr>
            </w:pPr>
            <w:r>
              <w:rPr>
                <w:b/>
                <w:spacing w:val="-2"/>
                <w:sz w:val="20"/>
              </w:rPr>
              <w:t>Encroachment</w:t>
            </w:r>
          </w:p>
        </w:tc>
        <w:tc>
          <w:tcPr>
            <w:tcW w:w="6248" w:type="dxa"/>
          </w:tcPr>
          <w:p>
            <w:pPr>
              <w:pStyle w:val="TableParagraph"/>
              <w:spacing w:line="244" w:lineRule="auto"/>
              <w:ind w:left="107" w:right="164"/>
              <w:rPr>
                <w:sz w:val="20"/>
              </w:rPr>
            </w:pPr>
            <w:r>
              <w:rPr>
                <w:b/>
                <w:sz w:val="20"/>
              </w:rPr>
              <w:t>“Encroachment”- </w:t>
            </w:r>
            <w:r>
              <w:rPr>
                <w:sz w:val="20"/>
              </w:rPr>
              <w:t>means an act to enter into the possession or rights either</w:t>
            </w:r>
            <w:r>
              <w:rPr>
                <w:spacing w:val="-2"/>
                <w:sz w:val="20"/>
              </w:rPr>
              <w:t> </w:t>
            </w:r>
            <w:r>
              <w:rPr>
                <w:sz w:val="20"/>
              </w:rPr>
              <w:t>of</w:t>
            </w:r>
            <w:r>
              <w:rPr>
                <w:spacing w:val="-5"/>
                <w:sz w:val="20"/>
              </w:rPr>
              <w:t> </w:t>
            </w:r>
            <w:r>
              <w:rPr>
                <w:sz w:val="20"/>
              </w:rPr>
              <w:t>permanent</w:t>
            </w:r>
            <w:r>
              <w:rPr>
                <w:spacing w:val="-4"/>
                <w:sz w:val="20"/>
              </w:rPr>
              <w:t> </w:t>
            </w:r>
            <w:r>
              <w:rPr>
                <w:sz w:val="20"/>
              </w:rPr>
              <w:t>or</w:t>
            </w:r>
            <w:r>
              <w:rPr>
                <w:spacing w:val="-3"/>
                <w:sz w:val="20"/>
              </w:rPr>
              <w:t> </w:t>
            </w:r>
            <w:r>
              <w:rPr>
                <w:sz w:val="20"/>
              </w:rPr>
              <w:t>temporary</w:t>
            </w:r>
            <w:r>
              <w:rPr>
                <w:spacing w:val="-2"/>
                <w:sz w:val="20"/>
              </w:rPr>
              <w:t> </w:t>
            </w:r>
            <w:r>
              <w:rPr>
                <w:sz w:val="20"/>
              </w:rPr>
              <w:t>nature</w:t>
            </w:r>
            <w:r>
              <w:rPr>
                <w:spacing w:val="-3"/>
                <w:sz w:val="20"/>
              </w:rPr>
              <w:t> </w:t>
            </w:r>
            <w:r>
              <w:rPr>
                <w:sz w:val="20"/>
              </w:rPr>
              <w:t>on</w:t>
            </w:r>
            <w:r>
              <w:rPr>
                <w:spacing w:val="-4"/>
                <w:sz w:val="20"/>
              </w:rPr>
              <w:t> </w:t>
            </w:r>
            <w:r>
              <w:rPr>
                <w:sz w:val="20"/>
              </w:rPr>
              <w:t>a</w:t>
            </w:r>
            <w:r>
              <w:rPr>
                <w:spacing w:val="-3"/>
                <w:sz w:val="20"/>
              </w:rPr>
              <w:t> </w:t>
            </w:r>
            <w:r>
              <w:rPr>
                <w:sz w:val="20"/>
              </w:rPr>
              <w:t>land</w:t>
            </w:r>
            <w:r>
              <w:rPr>
                <w:spacing w:val="-4"/>
                <w:sz w:val="20"/>
              </w:rPr>
              <w:t> </w:t>
            </w:r>
            <w:r>
              <w:rPr>
                <w:sz w:val="20"/>
              </w:rPr>
              <w:t>or</w:t>
            </w:r>
            <w:r>
              <w:rPr>
                <w:spacing w:val="-3"/>
                <w:sz w:val="20"/>
              </w:rPr>
              <w:t> </w:t>
            </w:r>
            <w:r>
              <w:rPr>
                <w:sz w:val="20"/>
              </w:rPr>
              <w:t>built-up</w:t>
            </w:r>
            <w:r>
              <w:rPr>
                <w:spacing w:val="-2"/>
                <w:sz w:val="20"/>
              </w:rPr>
              <w:t> </w:t>
            </w:r>
            <w:r>
              <w:rPr>
                <w:sz w:val="20"/>
              </w:rPr>
              <w:t>property</w:t>
            </w:r>
            <w:r>
              <w:rPr>
                <w:spacing w:val="-5"/>
                <w:sz w:val="20"/>
              </w:rPr>
              <w:t> </w:t>
            </w:r>
            <w:r>
              <w:rPr>
                <w:sz w:val="20"/>
              </w:rPr>
              <w:t>of local body/authority or state/ central Government.</w:t>
            </w:r>
          </w:p>
        </w:tc>
      </w:tr>
    </w:tbl>
    <w:p>
      <w:pPr>
        <w:pStyle w:val="TableParagraph"/>
        <w:spacing w:after="0" w:line="244" w:lineRule="auto"/>
        <w:rPr>
          <w:sz w:val="20"/>
        </w:rPr>
        <w:sectPr>
          <w:type w:val="continuous"/>
          <w:pgSz w:w="11910" w:h="16840"/>
          <w:pgMar w:header="0" w:footer="1125" w:top="1400" w:bottom="1539" w:left="1275" w:right="850"/>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062"/>
        <w:gridCol w:w="6248"/>
      </w:tblGrid>
      <w:tr>
        <w:trPr>
          <w:trHeight w:val="453" w:hRule="atLeast"/>
        </w:trPr>
        <w:tc>
          <w:tcPr>
            <w:tcW w:w="708" w:type="dxa"/>
            <w:shd w:val="clear" w:color="auto" w:fill="D9E0F1"/>
          </w:tcPr>
          <w:p>
            <w:pPr>
              <w:pStyle w:val="TableParagraph"/>
              <w:ind w:left="107"/>
              <w:rPr>
                <w:b/>
                <w:sz w:val="20"/>
              </w:rPr>
            </w:pPr>
            <w:r>
              <w:rPr>
                <w:b/>
                <w:spacing w:val="-5"/>
                <w:sz w:val="20"/>
              </w:rPr>
              <w:t>Sl.</w:t>
            </w:r>
          </w:p>
        </w:tc>
        <w:tc>
          <w:tcPr>
            <w:tcW w:w="2062" w:type="dxa"/>
            <w:shd w:val="clear" w:color="auto" w:fill="D9E0F1"/>
          </w:tcPr>
          <w:p>
            <w:pPr>
              <w:pStyle w:val="TableParagraph"/>
              <w:ind w:left="107"/>
              <w:rPr>
                <w:b/>
                <w:sz w:val="20"/>
              </w:rPr>
            </w:pPr>
            <w:r>
              <w:rPr>
                <w:b/>
                <w:spacing w:val="-4"/>
                <w:sz w:val="20"/>
              </w:rPr>
              <w:t>Item</w:t>
            </w:r>
          </w:p>
        </w:tc>
        <w:tc>
          <w:tcPr>
            <w:tcW w:w="6248" w:type="dxa"/>
            <w:shd w:val="clear" w:color="auto" w:fill="D9E0F1"/>
          </w:tcPr>
          <w:p>
            <w:pPr>
              <w:pStyle w:val="TableParagraph"/>
              <w:ind w:left="107"/>
              <w:rPr>
                <w:b/>
                <w:sz w:val="20"/>
              </w:rPr>
            </w:pPr>
            <w:r>
              <w:rPr>
                <w:b/>
                <w:spacing w:val="-2"/>
                <w:sz w:val="20"/>
              </w:rPr>
              <w:t>Definition</w:t>
            </w:r>
          </w:p>
        </w:tc>
      </w:tr>
      <w:tr>
        <w:trPr>
          <w:trHeight w:val="530" w:hRule="atLeast"/>
        </w:trPr>
        <w:tc>
          <w:tcPr>
            <w:tcW w:w="708" w:type="dxa"/>
          </w:tcPr>
          <w:p>
            <w:pPr>
              <w:pStyle w:val="TableParagraph"/>
              <w:ind w:left="107"/>
              <w:rPr>
                <w:b/>
                <w:sz w:val="20"/>
              </w:rPr>
            </w:pPr>
            <w:r>
              <w:rPr>
                <w:b/>
                <w:spacing w:val="-5"/>
                <w:sz w:val="20"/>
              </w:rPr>
              <w:t>31</w:t>
            </w:r>
          </w:p>
        </w:tc>
        <w:tc>
          <w:tcPr>
            <w:tcW w:w="2062" w:type="dxa"/>
            <w:shd w:val="clear" w:color="auto" w:fill="FFF1CC"/>
          </w:tcPr>
          <w:p>
            <w:pPr>
              <w:pStyle w:val="TableParagraph"/>
              <w:ind w:left="107"/>
              <w:rPr>
                <w:b/>
                <w:sz w:val="20"/>
              </w:rPr>
            </w:pPr>
            <w:r>
              <w:rPr>
                <w:b/>
                <w:sz w:val="20"/>
              </w:rPr>
              <w:t>Enclosed</w:t>
            </w:r>
            <w:r>
              <w:rPr>
                <w:b/>
                <w:spacing w:val="-9"/>
                <w:sz w:val="20"/>
              </w:rPr>
              <w:t> </w:t>
            </w:r>
            <w:r>
              <w:rPr>
                <w:b/>
                <w:spacing w:val="-2"/>
                <w:sz w:val="20"/>
              </w:rPr>
              <w:t>Staircase</w:t>
            </w:r>
          </w:p>
        </w:tc>
        <w:tc>
          <w:tcPr>
            <w:tcW w:w="6248" w:type="dxa"/>
          </w:tcPr>
          <w:p>
            <w:pPr>
              <w:pStyle w:val="TableParagraph"/>
              <w:spacing w:line="244" w:lineRule="auto"/>
              <w:ind w:left="107" w:right="135"/>
              <w:rPr>
                <w:sz w:val="20"/>
              </w:rPr>
            </w:pPr>
            <w:r>
              <w:rPr>
                <w:b/>
                <w:sz w:val="20"/>
              </w:rPr>
              <w:t>“Enclosed</w:t>
            </w:r>
            <w:r>
              <w:rPr>
                <w:b/>
                <w:spacing w:val="-5"/>
                <w:sz w:val="20"/>
              </w:rPr>
              <w:t> </w:t>
            </w:r>
            <w:r>
              <w:rPr>
                <w:b/>
                <w:sz w:val="20"/>
              </w:rPr>
              <w:t>Staircase”</w:t>
            </w:r>
            <w:r>
              <w:rPr>
                <w:sz w:val="20"/>
              </w:rPr>
              <w:t>-</w:t>
            </w:r>
            <w:r>
              <w:rPr>
                <w:spacing w:val="-4"/>
                <w:sz w:val="20"/>
              </w:rPr>
              <w:t> </w:t>
            </w:r>
            <w:r>
              <w:rPr>
                <w:sz w:val="20"/>
              </w:rPr>
              <w:t>means</w:t>
            </w:r>
            <w:r>
              <w:rPr>
                <w:spacing w:val="-6"/>
                <w:sz w:val="20"/>
              </w:rPr>
              <w:t> </w:t>
            </w:r>
            <w:r>
              <w:rPr>
                <w:sz w:val="20"/>
              </w:rPr>
              <w:t>a</w:t>
            </w:r>
            <w:r>
              <w:rPr>
                <w:spacing w:val="-5"/>
                <w:sz w:val="20"/>
              </w:rPr>
              <w:t> </w:t>
            </w:r>
            <w:r>
              <w:rPr>
                <w:sz w:val="20"/>
              </w:rPr>
              <w:t>staircase</w:t>
            </w:r>
            <w:r>
              <w:rPr>
                <w:spacing w:val="-5"/>
                <w:sz w:val="20"/>
              </w:rPr>
              <w:t> </w:t>
            </w:r>
            <w:r>
              <w:rPr>
                <w:sz w:val="20"/>
              </w:rPr>
              <w:t>separated</w:t>
            </w:r>
            <w:r>
              <w:rPr>
                <w:spacing w:val="-4"/>
                <w:sz w:val="20"/>
              </w:rPr>
              <w:t> </w:t>
            </w:r>
            <w:r>
              <w:rPr>
                <w:sz w:val="20"/>
              </w:rPr>
              <w:t>by</w:t>
            </w:r>
            <w:r>
              <w:rPr>
                <w:spacing w:val="-4"/>
                <w:sz w:val="20"/>
              </w:rPr>
              <w:t> </w:t>
            </w:r>
            <w:r>
              <w:rPr>
                <w:sz w:val="20"/>
              </w:rPr>
              <w:t>fire</w:t>
            </w:r>
            <w:r>
              <w:rPr>
                <w:spacing w:val="-7"/>
                <w:sz w:val="20"/>
              </w:rPr>
              <w:t> </w:t>
            </w:r>
            <w:r>
              <w:rPr>
                <w:sz w:val="20"/>
              </w:rPr>
              <w:t>resistant</w:t>
            </w:r>
            <w:r>
              <w:rPr>
                <w:spacing w:val="-6"/>
                <w:sz w:val="20"/>
              </w:rPr>
              <w:t> </w:t>
            </w:r>
            <w:r>
              <w:rPr>
                <w:sz w:val="20"/>
              </w:rPr>
              <w:t>walls and doors from the rest of the building.</w:t>
            </w:r>
          </w:p>
        </w:tc>
      </w:tr>
      <w:tr>
        <w:trPr>
          <w:trHeight w:val="765" w:hRule="atLeast"/>
        </w:trPr>
        <w:tc>
          <w:tcPr>
            <w:tcW w:w="708" w:type="dxa"/>
          </w:tcPr>
          <w:p>
            <w:pPr>
              <w:pStyle w:val="TableParagraph"/>
              <w:ind w:left="107"/>
              <w:rPr>
                <w:b/>
                <w:sz w:val="20"/>
              </w:rPr>
            </w:pPr>
            <w:r>
              <w:rPr>
                <w:b/>
                <w:spacing w:val="-5"/>
                <w:sz w:val="20"/>
              </w:rPr>
              <w:t>32</w:t>
            </w:r>
          </w:p>
        </w:tc>
        <w:tc>
          <w:tcPr>
            <w:tcW w:w="2062" w:type="dxa"/>
            <w:shd w:val="clear" w:color="auto" w:fill="FFF1CC"/>
          </w:tcPr>
          <w:p>
            <w:pPr>
              <w:pStyle w:val="TableParagraph"/>
              <w:ind w:left="107"/>
              <w:rPr>
                <w:b/>
                <w:sz w:val="20"/>
              </w:rPr>
            </w:pPr>
            <w:r>
              <w:rPr>
                <w:b/>
                <w:sz w:val="20"/>
              </w:rPr>
              <w:t>Existing</w:t>
            </w:r>
            <w:r>
              <w:rPr>
                <w:b/>
                <w:spacing w:val="-10"/>
                <w:sz w:val="20"/>
              </w:rPr>
              <w:t> </w:t>
            </w:r>
            <w:r>
              <w:rPr>
                <w:b/>
                <w:spacing w:val="-2"/>
                <w:sz w:val="20"/>
              </w:rPr>
              <w:t>Building</w:t>
            </w:r>
          </w:p>
        </w:tc>
        <w:tc>
          <w:tcPr>
            <w:tcW w:w="6248" w:type="dxa"/>
          </w:tcPr>
          <w:p>
            <w:pPr>
              <w:pStyle w:val="TableParagraph"/>
              <w:spacing w:line="244" w:lineRule="auto"/>
              <w:ind w:left="107" w:right="164"/>
              <w:rPr>
                <w:sz w:val="20"/>
              </w:rPr>
            </w:pPr>
            <w:r>
              <w:rPr>
                <w:b/>
                <w:sz w:val="20"/>
              </w:rPr>
              <w:t>“Existing Building”- </w:t>
            </w:r>
            <w:r>
              <w:rPr>
                <w:sz w:val="20"/>
              </w:rPr>
              <w:t>A building or structure existing in authorized manner</w:t>
            </w:r>
            <w:r>
              <w:rPr>
                <w:spacing w:val="-3"/>
                <w:sz w:val="20"/>
              </w:rPr>
              <w:t> </w:t>
            </w:r>
            <w:r>
              <w:rPr>
                <w:sz w:val="20"/>
              </w:rPr>
              <w:t>with</w:t>
            </w:r>
            <w:r>
              <w:rPr>
                <w:spacing w:val="-3"/>
                <w:sz w:val="20"/>
              </w:rPr>
              <w:t> </w:t>
            </w:r>
            <w:r>
              <w:rPr>
                <w:sz w:val="20"/>
              </w:rPr>
              <w:t>the</w:t>
            </w:r>
            <w:r>
              <w:rPr>
                <w:spacing w:val="-6"/>
                <w:sz w:val="20"/>
              </w:rPr>
              <w:t> </w:t>
            </w:r>
            <w:r>
              <w:rPr>
                <w:sz w:val="20"/>
              </w:rPr>
              <w:t>approval</w:t>
            </w:r>
            <w:r>
              <w:rPr>
                <w:spacing w:val="-6"/>
                <w:sz w:val="20"/>
              </w:rPr>
              <w:t> </w:t>
            </w:r>
            <w:r>
              <w:rPr>
                <w:sz w:val="20"/>
              </w:rPr>
              <w:t>of</w:t>
            </w:r>
            <w:r>
              <w:rPr>
                <w:spacing w:val="-4"/>
                <w:sz w:val="20"/>
              </w:rPr>
              <w:t> </w:t>
            </w:r>
            <w:r>
              <w:rPr>
                <w:sz w:val="20"/>
              </w:rPr>
              <w:t>the</w:t>
            </w:r>
            <w:r>
              <w:rPr>
                <w:spacing w:val="-4"/>
                <w:sz w:val="20"/>
              </w:rPr>
              <w:t> </w:t>
            </w:r>
            <w:r>
              <w:rPr>
                <w:sz w:val="20"/>
              </w:rPr>
              <w:t>Authority</w:t>
            </w:r>
            <w:r>
              <w:rPr>
                <w:spacing w:val="-6"/>
                <w:sz w:val="20"/>
              </w:rPr>
              <w:t> </w:t>
            </w:r>
            <w:r>
              <w:rPr>
                <w:sz w:val="20"/>
              </w:rPr>
              <w:t>before</w:t>
            </w:r>
            <w:r>
              <w:rPr>
                <w:spacing w:val="-4"/>
                <w:sz w:val="20"/>
              </w:rPr>
              <w:t> </w:t>
            </w:r>
            <w:r>
              <w:rPr>
                <w:sz w:val="20"/>
              </w:rPr>
              <w:t>the</w:t>
            </w:r>
            <w:r>
              <w:rPr>
                <w:spacing w:val="-4"/>
                <w:sz w:val="20"/>
              </w:rPr>
              <w:t> </w:t>
            </w:r>
            <w:r>
              <w:rPr>
                <w:sz w:val="20"/>
              </w:rPr>
              <w:t>commencement</w:t>
            </w:r>
            <w:r>
              <w:rPr>
                <w:spacing w:val="-5"/>
                <w:sz w:val="20"/>
              </w:rPr>
              <w:t> </w:t>
            </w:r>
            <w:r>
              <w:rPr>
                <w:sz w:val="20"/>
              </w:rPr>
              <w:t>of these Byelaws.</w:t>
            </w:r>
          </w:p>
        </w:tc>
      </w:tr>
      <w:tr>
        <w:trPr>
          <w:trHeight w:val="762" w:hRule="atLeast"/>
        </w:trPr>
        <w:tc>
          <w:tcPr>
            <w:tcW w:w="708" w:type="dxa"/>
          </w:tcPr>
          <w:p>
            <w:pPr>
              <w:pStyle w:val="TableParagraph"/>
              <w:ind w:left="107"/>
              <w:rPr>
                <w:b/>
                <w:sz w:val="20"/>
              </w:rPr>
            </w:pPr>
            <w:r>
              <w:rPr>
                <w:b/>
                <w:spacing w:val="-5"/>
                <w:sz w:val="20"/>
              </w:rPr>
              <w:t>33</w:t>
            </w:r>
          </w:p>
        </w:tc>
        <w:tc>
          <w:tcPr>
            <w:tcW w:w="2062" w:type="dxa"/>
            <w:shd w:val="clear" w:color="auto" w:fill="FFF1CC"/>
          </w:tcPr>
          <w:p>
            <w:pPr>
              <w:pStyle w:val="TableParagraph"/>
              <w:ind w:left="107"/>
              <w:rPr>
                <w:b/>
                <w:sz w:val="20"/>
              </w:rPr>
            </w:pPr>
            <w:r>
              <w:rPr>
                <w:b/>
                <w:sz w:val="20"/>
              </w:rPr>
              <w:t>Existing</w:t>
            </w:r>
            <w:r>
              <w:rPr>
                <w:b/>
                <w:spacing w:val="-10"/>
                <w:sz w:val="20"/>
              </w:rPr>
              <w:t> </w:t>
            </w:r>
            <w:r>
              <w:rPr>
                <w:b/>
                <w:spacing w:val="-5"/>
                <w:sz w:val="20"/>
              </w:rPr>
              <w:t>Use</w:t>
            </w:r>
          </w:p>
        </w:tc>
        <w:tc>
          <w:tcPr>
            <w:tcW w:w="6248" w:type="dxa"/>
          </w:tcPr>
          <w:p>
            <w:pPr>
              <w:pStyle w:val="TableParagraph"/>
              <w:spacing w:line="244" w:lineRule="auto"/>
              <w:ind w:left="107" w:right="135"/>
              <w:rPr>
                <w:sz w:val="20"/>
              </w:rPr>
            </w:pPr>
            <w:r>
              <w:rPr>
                <w:b/>
                <w:sz w:val="20"/>
              </w:rPr>
              <w:t>“Existing Use”- </w:t>
            </w:r>
            <w:r>
              <w:rPr>
                <w:sz w:val="20"/>
              </w:rPr>
              <w:t>Use of a building or structure existing in authorized manner</w:t>
            </w:r>
            <w:r>
              <w:rPr>
                <w:spacing w:val="-3"/>
                <w:sz w:val="20"/>
              </w:rPr>
              <w:t> </w:t>
            </w:r>
            <w:r>
              <w:rPr>
                <w:sz w:val="20"/>
              </w:rPr>
              <w:t>with</w:t>
            </w:r>
            <w:r>
              <w:rPr>
                <w:spacing w:val="-3"/>
                <w:sz w:val="20"/>
              </w:rPr>
              <w:t> </w:t>
            </w:r>
            <w:r>
              <w:rPr>
                <w:sz w:val="20"/>
              </w:rPr>
              <w:t>the</w:t>
            </w:r>
            <w:r>
              <w:rPr>
                <w:spacing w:val="-6"/>
                <w:sz w:val="20"/>
              </w:rPr>
              <w:t> </w:t>
            </w:r>
            <w:r>
              <w:rPr>
                <w:sz w:val="20"/>
              </w:rPr>
              <w:t>approval</w:t>
            </w:r>
            <w:r>
              <w:rPr>
                <w:spacing w:val="-6"/>
                <w:sz w:val="20"/>
              </w:rPr>
              <w:t> </w:t>
            </w:r>
            <w:r>
              <w:rPr>
                <w:sz w:val="20"/>
              </w:rPr>
              <w:t>of</w:t>
            </w:r>
            <w:r>
              <w:rPr>
                <w:spacing w:val="-4"/>
                <w:sz w:val="20"/>
              </w:rPr>
              <w:t> </w:t>
            </w:r>
            <w:r>
              <w:rPr>
                <w:sz w:val="20"/>
              </w:rPr>
              <w:t>the</w:t>
            </w:r>
            <w:r>
              <w:rPr>
                <w:spacing w:val="-4"/>
                <w:sz w:val="20"/>
              </w:rPr>
              <w:t> </w:t>
            </w:r>
            <w:r>
              <w:rPr>
                <w:sz w:val="20"/>
              </w:rPr>
              <w:t>Authority</w:t>
            </w:r>
            <w:r>
              <w:rPr>
                <w:spacing w:val="-6"/>
                <w:sz w:val="20"/>
              </w:rPr>
              <w:t> </w:t>
            </w:r>
            <w:r>
              <w:rPr>
                <w:sz w:val="20"/>
              </w:rPr>
              <w:t>before</w:t>
            </w:r>
            <w:r>
              <w:rPr>
                <w:spacing w:val="-4"/>
                <w:sz w:val="20"/>
              </w:rPr>
              <w:t> </w:t>
            </w:r>
            <w:r>
              <w:rPr>
                <w:sz w:val="20"/>
              </w:rPr>
              <w:t>the</w:t>
            </w:r>
            <w:r>
              <w:rPr>
                <w:spacing w:val="-4"/>
                <w:sz w:val="20"/>
              </w:rPr>
              <w:t> </w:t>
            </w:r>
            <w:r>
              <w:rPr>
                <w:sz w:val="20"/>
              </w:rPr>
              <w:t>commencement</w:t>
            </w:r>
            <w:r>
              <w:rPr>
                <w:spacing w:val="-5"/>
                <w:sz w:val="20"/>
              </w:rPr>
              <w:t> </w:t>
            </w:r>
            <w:r>
              <w:rPr>
                <w:sz w:val="20"/>
              </w:rPr>
              <w:t>of these Byelaws.</w:t>
            </w:r>
          </w:p>
        </w:tc>
      </w:tr>
      <w:tr>
        <w:trPr>
          <w:trHeight w:val="2174" w:hRule="atLeast"/>
        </w:trPr>
        <w:tc>
          <w:tcPr>
            <w:tcW w:w="708" w:type="dxa"/>
          </w:tcPr>
          <w:p>
            <w:pPr>
              <w:pStyle w:val="TableParagraph"/>
              <w:spacing w:before="2"/>
              <w:ind w:left="107"/>
              <w:rPr>
                <w:b/>
                <w:sz w:val="20"/>
              </w:rPr>
            </w:pPr>
            <w:r>
              <w:rPr>
                <w:b/>
                <w:spacing w:val="-5"/>
                <w:sz w:val="20"/>
              </w:rPr>
              <w:t>34</w:t>
            </w:r>
          </w:p>
        </w:tc>
        <w:tc>
          <w:tcPr>
            <w:tcW w:w="2062" w:type="dxa"/>
            <w:shd w:val="clear" w:color="auto" w:fill="FFF1CC"/>
          </w:tcPr>
          <w:p>
            <w:pPr>
              <w:pStyle w:val="TableParagraph"/>
              <w:spacing w:before="2"/>
              <w:ind w:left="107"/>
              <w:rPr>
                <w:b/>
                <w:sz w:val="20"/>
              </w:rPr>
            </w:pPr>
            <w:r>
              <w:rPr>
                <w:b/>
                <w:spacing w:val="-4"/>
                <w:sz w:val="20"/>
              </w:rPr>
              <w:t>Exit</w:t>
            </w:r>
          </w:p>
        </w:tc>
        <w:tc>
          <w:tcPr>
            <w:tcW w:w="6248" w:type="dxa"/>
          </w:tcPr>
          <w:p>
            <w:pPr>
              <w:pStyle w:val="TableParagraph"/>
              <w:spacing w:line="244" w:lineRule="auto" w:before="2"/>
              <w:ind w:left="107" w:right="135"/>
              <w:rPr>
                <w:sz w:val="20"/>
              </w:rPr>
            </w:pPr>
            <w:r>
              <w:rPr>
                <w:b/>
                <w:sz w:val="20"/>
              </w:rPr>
              <w:t>“Exit”-</w:t>
            </w:r>
            <w:r>
              <w:rPr>
                <w:b/>
                <w:spacing w:val="-3"/>
                <w:sz w:val="20"/>
              </w:rPr>
              <w:t> </w:t>
            </w:r>
            <w:r>
              <w:rPr>
                <w:sz w:val="20"/>
              </w:rPr>
              <w:t>A</w:t>
            </w:r>
            <w:r>
              <w:rPr>
                <w:spacing w:val="-4"/>
                <w:sz w:val="20"/>
              </w:rPr>
              <w:t> </w:t>
            </w:r>
            <w:r>
              <w:rPr>
                <w:sz w:val="20"/>
              </w:rPr>
              <w:t>passage</w:t>
            </w:r>
            <w:r>
              <w:rPr>
                <w:spacing w:val="-4"/>
                <w:sz w:val="20"/>
              </w:rPr>
              <w:t> </w:t>
            </w:r>
            <w:r>
              <w:rPr>
                <w:sz w:val="20"/>
              </w:rPr>
              <w:t>channel</w:t>
            </w:r>
            <w:r>
              <w:rPr>
                <w:spacing w:val="-4"/>
                <w:sz w:val="20"/>
              </w:rPr>
              <w:t> </w:t>
            </w:r>
            <w:r>
              <w:rPr>
                <w:sz w:val="20"/>
              </w:rPr>
              <w:t>or</w:t>
            </w:r>
            <w:r>
              <w:rPr>
                <w:spacing w:val="-7"/>
                <w:sz w:val="20"/>
              </w:rPr>
              <w:t> </w:t>
            </w:r>
            <w:r>
              <w:rPr>
                <w:sz w:val="20"/>
              </w:rPr>
              <w:t>means</w:t>
            </w:r>
            <w:r>
              <w:rPr>
                <w:spacing w:val="-5"/>
                <w:sz w:val="20"/>
              </w:rPr>
              <w:t> </w:t>
            </w:r>
            <w:r>
              <w:rPr>
                <w:sz w:val="20"/>
              </w:rPr>
              <w:t>of</w:t>
            </w:r>
            <w:r>
              <w:rPr>
                <w:spacing w:val="-4"/>
                <w:sz w:val="20"/>
              </w:rPr>
              <w:t> </w:t>
            </w:r>
            <w:r>
              <w:rPr>
                <w:sz w:val="20"/>
              </w:rPr>
              <w:t>egress</w:t>
            </w:r>
            <w:r>
              <w:rPr>
                <w:spacing w:val="-5"/>
                <w:sz w:val="20"/>
              </w:rPr>
              <w:t> </w:t>
            </w:r>
            <w:r>
              <w:rPr>
                <w:sz w:val="20"/>
              </w:rPr>
              <w:t>from</w:t>
            </w:r>
            <w:r>
              <w:rPr>
                <w:spacing w:val="-3"/>
                <w:sz w:val="20"/>
              </w:rPr>
              <w:t> </w:t>
            </w:r>
            <w:r>
              <w:rPr>
                <w:sz w:val="20"/>
              </w:rPr>
              <w:t>the</w:t>
            </w:r>
            <w:r>
              <w:rPr>
                <w:spacing w:val="-5"/>
                <w:sz w:val="20"/>
              </w:rPr>
              <w:t> </w:t>
            </w:r>
            <w:r>
              <w:rPr>
                <w:sz w:val="20"/>
              </w:rPr>
              <w:t>building,</w:t>
            </w:r>
            <w:r>
              <w:rPr>
                <w:spacing w:val="-4"/>
                <w:sz w:val="20"/>
              </w:rPr>
              <w:t> </w:t>
            </w:r>
            <w:r>
              <w:rPr>
                <w:sz w:val="20"/>
              </w:rPr>
              <w:t>its</w:t>
            </w:r>
            <w:r>
              <w:rPr>
                <w:spacing w:val="-5"/>
                <w:sz w:val="20"/>
              </w:rPr>
              <w:t> </w:t>
            </w:r>
            <w:r>
              <w:rPr>
                <w:sz w:val="20"/>
              </w:rPr>
              <w:t>storey or floor to a street or, other open space of safety; whether horizontal, outside and vertical exits meaning as under:- (i) Horizontal exit means an exit, which is a protected opening through or around a fire well or bridge connecting two or more buildings. (ii) Outside exit mean an exit from building to a public way to an open area leading to a public way or to an enclosed fire-resistant passage leading to a public way. (iii) Vertical exit means an exit used for ascending or descending between two or more levels including stairway, fire towers, ramps and fire escapes.</w:t>
            </w:r>
          </w:p>
        </w:tc>
      </w:tr>
      <w:tr>
        <w:trPr>
          <w:trHeight w:val="765" w:hRule="atLeast"/>
        </w:trPr>
        <w:tc>
          <w:tcPr>
            <w:tcW w:w="708" w:type="dxa"/>
          </w:tcPr>
          <w:p>
            <w:pPr>
              <w:pStyle w:val="TableParagraph"/>
              <w:ind w:left="107"/>
              <w:rPr>
                <w:b/>
                <w:sz w:val="20"/>
              </w:rPr>
            </w:pPr>
            <w:r>
              <w:rPr>
                <w:b/>
                <w:spacing w:val="-5"/>
                <w:sz w:val="20"/>
              </w:rPr>
              <w:t>35</w:t>
            </w:r>
          </w:p>
        </w:tc>
        <w:tc>
          <w:tcPr>
            <w:tcW w:w="2062" w:type="dxa"/>
            <w:shd w:val="clear" w:color="auto" w:fill="FFF1CC"/>
          </w:tcPr>
          <w:p>
            <w:pPr>
              <w:pStyle w:val="TableParagraph"/>
              <w:ind w:left="107"/>
              <w:rPr>
                <w:b/>
                <w:sz w:val="20"/>
              </w:rPr>
            </w:pPr>
            <w:r>
              <w:rPr>
                <w:b/>
                <w:sz w:val="20"/>
              </w:rPr>
              <w:t>External</w:t>
            </w:r>
            <w:r>
              <w:rPr>
                <w:b/>
                <w:spacing w:val="-9"/>
                <w:sz w:val="20"/>
              </w:rPr>
              <w:t> </w:t>
            </w:r>
            <w:r>
              <w:rPr>
                <w:b/>
                <w:spacing w:val="-4"/>
                <w:sz w:val="20"/>
              </w:rPr>
              <w:t>Wall</w:t>
            </w:r>
          </w:p>
        </w:tc>
        <w:tc>
          <w:tcPr>
            <w:tcW w:w="6248" w:type="dxa"/>
          </w:tcPr>
          <w:p>
            <w:pPr>
              <w:pStyle w:val="TableParagraph"/>
              <w:spacing w:line="244" w:lineRule="auto"/>
              <w:ind w:left="107" w:right="206"/>
              <w:jc w:val="both"/>
              <w:rPr>
                <w:sz w:val="20"/>
              </w:rPr>
            </w:pPr>
            <w:r>
              <w:rPr>
                <w:b/>
                <w:sz w:val="20"/>
              </w:rPr>
              <w:t>“External</w:t>
            </w:r>
            <w:r>
              <w:rPr>
                <w:b/>
                <w:spacing w:val="-4"/>
                <w:sz w:val="20"/>
              </w:rPr>
              <w:t> </w:t>
            </w:r>
            <w:r>
              <w:rPr>
                <w:b/>
                <w:sz w:val="20"/>
              </w:rPr>
              <w:t>Wall”</w:t>
            </w:r>
            <w:r>
              <w:rPr>
                <w:b/>
                <w:spacing w:val="-2"/>
                <w:sz w:val="20"/>
              </w:rPr>
              <w:t> </w:t>
            </w:r>
            <w:r>
              <w:rPr>
                <w:sz w:val="20"/>
              </w:rPr>
              <w:t>means</w:t>
            </w:r>
            <w:r>
              <w:rPr>
                <w:spacing w:val="-4"/>
                <w:sz w:val="20"/>
              </w:rPr>
              <w:t> </w:t>
            </w:r>
            <w:r>
              <w:rPr>
                <w:sz w:val="20"/>
              </w:rPr>
              <w:t>an</w:t>
            </w:r>
            <w:r>
              <w:rPr>
                <w:spacing w:val="-4"/>
                <w:sz w:val="20"/>
              </w:rPr>
              <w:t> </w:t>
            </w:r>
            <w:r>
              <w:rPr>
                <w:sz w:val="20"/>
              </w:rPr>
              <w:t>outer</w:t>
            </w:r>
            <w:r>
              <w:rPr>
                <w:spacing w:val="-3"/>
                <w:sz w:val="20"/>
              </w:rPr>
              <w:t> </w:t>
            </w:r>
            <w:r>
              <w:rPr>
                <w:sz w:val="20"/>
              </w:rPr>
              <w:t>wall</w:t>
            </w:r>
            <w:r>
              <w:rPr>
                <w:spacing w:val="-3"/>
                <w:sz w:val="20"/>
              </w:rPr>
              <w:t> </w:t>
            </w:r>
            <w:r>
              <w:rPr>
                <w:sz w:val="20"/>
              </w:rPr>
              <w:t>of</w:t>
            </w:r>
            <w:r>
              <w:rPr>
                <w:spacing w:val="-3"/>
                <w:sz w:val="20"/>
              </w:rPr>
              <w:t> </w:t>
            </w:r>
            <w:r>
              <w:rPr>
                <w:sz w:val="20"/>
              </w:rPr>
              <w:t>a</w:t>
            </w:r>
            <w:r>
              <w:rPr>
                <w:spacing w:val="-3"/>
                <w:sz w:val="20"/>
              </w:rPr>
              <w:t> </w:t>
            </w:r>
            <w:r>
              <w:rPr>
                <w:sz w:val="20"/>
              </w:rPr>
              <w:t>building</w:t>
            </w:r>
            <w:r>
              <w:rPr>
                <w:spacing w:val="-4"/>
                <w:sz w:val="20"/>
              </w:rPr>
              <w:t> </w:t>
            </w:r>
            <w:r>
              <w:rPr>
                <w:sz w:val="20"/>
              </w:rPr>
              <w:t>not</w:t>
            </w:r>
            <w:r>
              <w:rPr>
                <w:spacing w:val="-4"/>
                <w:sz w:val="20"/>
              </w:rPr>
              <w:t> </w:t>
            </w:r>
            <w:r>
              <w:rPr>
                <w:sz w:val="20"/>
              </w:rPr>
              <w:t>being</w:t>
            </w:r>
            <w:r>
              <w:rPr>
                <w:spacing w:val="-3"/>
                <w:sz w:val="20"/>
              </w:rPr>
              <w:t> </w:t>
            </w:r>
            <w:r>
              <w:rPr>
                <w:sz w:val="20"/>
              </w:rPr>
              <w:t>a</w:t>
            </w:r>
            <w:r>
              <w:rPr>
                <w:spacing w:val="-3"/>
                <w:sz w:val="20"/>
              </w:rPr>
              <w:t> </w:t>
            </w:r>
            <w:r>
              <w:rPr>
                <w:sz w:val="20"/>
              </w:rPr>
              <w:t>party</w:t>
            </w:r>
            <w:r>
              <w:rPr>
                <w:spacing w:val="-5"/>
                <w:sz w:val="20"/>
              </w:rPr>
              <w:t> </w:t>
            </w:r>
            <w:r>
              <w:rPr>
                <w:sz w:val="20"/>
              </w:rPr>
              <w:t>wall even</w:t>
            </w:r>
            <w:r>
              <w:rPr>
                <w:spacing w:val="-2"/>
                <w:sz w:val="20"/>
              </w:rPr>
              <w:t> </w:t>
            </w:r>
            <w:r>
              <w:rPr>
                <w:sz w:val="20"/>
              </w:rPr>
              <w:t>though</w:t>
            </w:r>
            <w:r>
              <w:rPr>
                <w:spacing w:val="-4"/>
                <w:sz w:val="20"/>
              </w:rPr>
              <w:t> </w:t>
            </w:r>
            <w:r>
              <w:rPr>
                <w:sz w:val="20"/>
              </w:rPr>
              <w:t>adjoining</w:t>
            </w:r>
            <w:r>
              <w:rPr>
                <w:spacing w:val="-2"/>
                <w:sz w:val="20"/>
              </w:rPr>
              <w:t> </w:t>
            </w:r>
            <w:r>
              <w:rPr>
                <w:sz w:val="20"/>
              </w:rPr>
              <w:t>to</w:t>
            </w:r>
            <w:r>
              <w:rPr>
                <w:spacing w:val="-2"/>
                <w:sz w:val="20"/>
              </w:rPr>
              <w:t> </w:t>
            </w:r>
            <w:r>
              <w:rPr>
                <w:sz w:val="20"/>
              </w:rPr>
              <w:t>a</w:t>
            </w:r>
            <w:r>
              <w:rPr>
                <w:spacing w:val="-3"/>
                <w:sz w:val="20"/>
              </w:rPr>
              <w:t> </w:t>
            </w:r>
            <w:r>
              <w:rPr>
                <w:sz w:val="20"/>
              </w:rPr>
              <w:t>wall</w:t>
            </w:r>
            <w:r>
              <w:rPr>
                <w:spacing w:val="-4"/>
                <w:sz w:val="20"/>
              </w:rPr>
              <w:t> </w:t>
            </w:r>
            <w:r>
              <w:rPr>
                <w:sz w:val="20"/>
              </w:rPr>
              <w:t>of</w:t>
            </w:r>
            <w:r>
              <w:rPr>
                <w:spacing w:val="-3"/>
                <w:sz w:val="20"/>
              </w:rPr>
              <w:t> </w:t>
            </w:r>
            <w:r>
              <w:rPr>
                <w:sz w:val="20"/>
              </w:rPr>
              <w:t>another</w:t>
            </w:r>
            <w:r>
              <w:rPr>
                <w:spacing w:val="-3"/>
                <w:sz w:val="20"/>
              </w:rPr>
              <w:t> </w:t>
            </w:r>
            <w:r>
              <w:rPr>
                <w:sz w:val="20"/>
              </w:rPr>
              <w:t>building</w:t>
            </w:r>
            <w:r>
              <w:rPr>
                <w:spacing w:val="-2"/>
                <w:sz w:val="20"/>
              </w:rPr>
              <w:t> </w:t>
            </w:r>
            <w:r>
              <w:rPr>
                <w:sz w:val="20"/>
              </w:rPr>
              <w:t>and</w:t>
            </w:r>
            <w:r>
              <w:rPr>
                <w:spacing w:val="-2"/>
                <w:sz w:val="20"/>
              </w:rPr>
              <w:t> </w:t>
            </w:r>
            <w:r>
              <w:rPr>
                <w:sz w:val="20"/>
              </w:rPr>
              <w:t>also</w:t>
            </w:r>
            <w:r>
              <w:rPr>
                <w:spacing w:val="-5"/>
                <w:sz w:val="20"/>
              </w:rPr>
              <w:t> </w:t>
            </w:r>
            <w:r>
              <w:rPr>
                <w:sz w:val="20"/>
              </w:rPr>
              <w:t>means</w:t>
            </w:r>
            <w:r>
              <w:rPr>
                <w:spacing w:val="-4"/>
                <w:sz w:val="20"/>
              </w:rPr>
              <w:t> </w:t>
            </w:r>
            <w:r>
              <w:rPr>
                <w:sz w:val="20"/>
              </w:rPr>
              <w:t>a</w:t>
            </w:r>
            <w:r>
              <w:rPr>
                <w:spacing w:val="-3"/>
                <w:sz w:val="20"/>
              </w:rPr>
              <w:t> </w:t>
            </w:r>
            <w:r>
              <w:rPr>
                <w:sz w:val="20"/>
              </w:rPr>
              <w:t>wall abutting on an interior open space of any building.</w:t>
            </w:r>
          </w:p>
        </w:tc>
      </w:tr>
      <w:tr>
        <w:trPr>
          <w:trHeight w:val="1233" w:hRule="atLeast"/>
        </w:trPr>
        <w:tc>
          <w:tcPr>
            <w:tcW w:w="708" w:type="dxa"/>
          </w:tcPr>
          <w:p>
            <w:pPr>
              <w:pStyle w:val="TableParagraph"/>
              <w:ind w:left="107"/>
              <w:rPr>
                <w:b/>
                <w:sz w:val="20"/>
              </w:rPr>
            </w:pPr>
            <w:r>
              <w:rPr>
                <w:b/>
                <w:spacing w:val="-5"/>
                <w:sz w:val="20"/>
              </w:rPr>
              <w:t>36</w:t>
            </w:r>
          </w:p>
        </w:tc>
        <w:tc>
          <w:tcPr>
            <w:tcW w:w="2062" w:type="dxa"/>
            <w:shd w:val="clear" w:color="auto" w:fill="FFF1CC"/>
          </w:tcPr>
          <w:p>
            <w:pPr>
              <w:pStyle w:val="TableParagraph"/>
              <w:ind w:left="107"/>
              <w:rPr>
                <w:b/>
                <w:sz w:val="20"/>
              </w:rPr>
            </w:pPr>
            <w:r>
              <w:rPr>
                <w:b/>
                <w:spacing w:val="-2"/>
                <w:sz w:val="20"/>
              </w:rPr>
              <w:t>Floor</w:t>
            </w:r>
          </w:p>
        </w:tc>
        <w:tc>
          <w:tcPr>
            <w:tcW w:w="6248" w:type="dxa"/>
          </w:tcPr>
          <w:p>
            <w:pPr>
              <w:pStyle w:val="TableParagraph"/>
              <w:spacing w:line="244" w:lineRule="auto"/>
              <w:ind w:left="107" w:right="135"/>
              <w:rPr>
                <w:sz w:val="20"/>
              </w:rPr>
            </w:pPr>
            <w:r>
              <w:rPr>
                <w:b/>
                <w:sz w:val="20"/>
              </w:rPr>
              <w:t>“Floor”</w:t>
            </w:r>
            <w:r>
              <w:rPr>
                <w:b/>
                <w:spacing w:val="-4"/>
                <w:sz w:val="20"/>
              </w:rPr>
              <w:t> </w:t>
            </w:r>
            <w:r>
              <w:rPr>
                <w:sz w:val="20"/>
              </w:rPr>
              <w:t>means</w:t>
            </w:r>
            <w:r>
              <w:rPr>
                <w:spacing w:val="-5"/>
                <w:sz w:val="20"/>
              </w:rPr>
              <w:t> </w:t>
            </w:r>
            <w:r>
              <w:rPr>
                <w:sz w:val="20"/>
              </w:rPr>
              <w:t>the</w:t>
            </w:r>
            <w:r>
              <w:rPr>
                <w:spacing w:val="-4"/>
                <w:sz w:val="20"/>
              </w:rPr>
              <w:t> </w:t>
            </w:r>
            <w:r>
              <w:rPr>
                <w:sz w:val="20"/>
              </w:rPr>
              <w:t>lower</w:t>
            </w:r>
            <w:r>
              <w:rPr>
                <w:spacing w:val="-3"/>
                <w:sz w:val="20"/>
              </w:rPr>
              <w:t> </w:t>
            </w:r>
            <w:r>
              <w:rPr>
                <w:sz w:val="20"/>
              </w:rPr>
              <w:t>surface</w:t>
            </w:r>
            <w:r>
              <w:rPr>
                <w:spacing w:val="-4"/>
                <w:sz w:val="20"/>
              </w:rPr>
              <w:t> </w:t>
            </w:r>
            <w:r>
              <w:rPr>
                <w:sz w:val="20"/>
              </w:rPr>
              <w:t>in</w:t>
            </w:r>
            <w:r>
              <w:rPr>
                <w:spacing w:val="-3"/>
                <w:sz w:val="20"/>
              </w:rPr>
              <w:t> </w:t>
            </w:r>
            <w:r>
              <w:rPr>
                <w:sz w:val="20"/>
              </w:rPr>
              <w:t>a</w:t>
            </w:r>
            <w:r>
              <w:rPr>
                <w:spacing w:val="-4"/>
                <w:sz w:val="20"/>
              </w:rPr>
              <w:t> </w:t>
            </w:r>
            <w:r>
              <w:rPr>
                <w:sz w:val="20"/>
              </w:rPr>
              <w:t>storey</w:t>
            </w:r>
            <w:r>
              <w:rPr>
                <w:spacing w:val="-5"/>
                <w:sz w:val="20"/>
              </w:rPr>
              <w:t> </w:t>
            </w:r>
            <w:r>
              <w:rPr>
                <w:sz w:val="20"/>
              </w:rPr>
              <w:t>on</w:t>
            </w:r>
            <w:r>
              <w:rPr>
                <w:spacing w:val="-3"/>
                <w:sz w:val="20"/>
              </w:rPr>
              <w:t> </w:t>
            </w:r>
            <w:r>
              <w:rPr>
                <w:sz w:val="20"/>
              </w:rPr>
              <w:t>which</w:t>
            </w:r>
            <w:r>
              <w:rPr>
                <w:spacing w:val="-5"/>
                <w:sz w:val="20"/>
              </w:rPr>
              <w:t> </w:t>
            </w:r>
            <w:r>
              <w:rPr>
                <w:sz w:val="20"/>
              </w:rPr>
              <w:t>one</w:t>
            </w:r>
            <w:r>
              <w:rPr>
                <w:spacing w:val="-1"/>
                <w:sz w:val="20"/>
              </w:rPr>
              <w:t> </w:t>
            </w:r>
            <w:r>
              <w:rPr>
                <w:sz w:val="20"/>
              </w:rPr>
              <w:t>normally</w:t>
            </w:r>
            <w:r>
              <w:rPr>
                <w:spacing w:val="-3"/>
                <w:sz w:val="20"/>
              </w:rPr>
              <w:t> </w:t>
            </w:r>
            <w:r>
              <w:rPr>
                <w:sz w:val="20"/>
              </w:rPr>
              <w:t>walks in a building and does not include a mezzanine floor. The floor at ground level</w:t>
            </w:r>
            <w:r>
              <w:rPr>
                <w:spacing w:val="-2"/>
                <w:sz w:val="20"/>
              </w:rPr>
              <w:t> </w:t>
            </w:r>
            <w:r>
              <w:rPr>
                <w:sz w:val="20"/>
              </w:rPr>
              <w:t>with</w:t>
            </w:r>
            <w:r>
              <w:rPr>
                <w:spacing w:val="-1"/>
                <w:sz w:val="20"/>
              </w:rPr>
              <w:t> </w:t>
            </w:r>
            <w:r>
              <w:rPr>
                <w:sz w:val="20"/>
              </w:rPr>
              <w:t>direct</w:t>
            </w:r>
            <w:r>
              <w:rPr>
                <w:spacing w:val="-3"/>
                <w:sz w:val="20"/>
              </w:rPr>
              <w:t> </w:t>
            </w:r>
            <w:r>
              <w:rPr>
                <w:sz w:val="20"/>
              </w:rPr>
              <w:t>access</w:t>
            </w:r>
            <w:r>
              <w:rPr>
                <w:spacing w:val="-3"/>
                <w:sz w:val="20"/>
              </w:rPr>
              <w:t> </w:t>
            </w:r>
            <w:r>
              <w:rPr>
                <w:sz w:val="20"/>
              </w:rPr>
              <w:t>to</w:t>
            </w:r>
            <w:r>
              <w:rPr>
                <w:spacing w:val="-1"/>
                <w:sz w:val="20"/>
              </w:rPr>
              <w:t> </w:t>
            </w:r>
            <w:r>
              <w:rPr>
                <w:sz w:val="20"/>
              </w:rPr>
              <w:t>a</w:t>
            </w:r>
            <w:r>
              <w:rPr>
                <w:spacing w:val="-2"/>
                <w:sz w:val="20"/>
              </w:rPr>
              <w:t> </w:t>
            </w:r>
            <w:r>
              <w:rPr>
                <w:sz w:val="20"/>
              </w:rPr>
              <w:t>street</w:t>
            </w:r>
            <w:r>
              <w:rPr>
                <w:spacing w:val="-3"/>
                <w:sz w:val="20"/>
              </w:rPr>
              <w:t> </w:t>
            </w:r>
            <w:r>
              <w:rPr>
                <w:sz w:val="20"/>
              </w:rPr>
              <w:t>or</w:t>
            </w:r>
            <w:r>
              <w:rPr>
                <w:spacing w:val="-2"/>
                <w:sz w:val="20"/>
              </w:rPr>
              <w:t> </w:t>
            </w:r>
            <w:r>
              <w:rPr>
                <w:sz w:val="20"/>
              </w:rPr>
              <w:t>open</w:t>
            </w:r>
            <w:r>
              <w:rPr>
                <w:spacing w:val="-1"/>
                <w:sz w:val="20"/>
              </w:rPr>
              <w:t> </w:t>
            </w:r>
            <w:r>
              <w:rPr>
                <w:sz w:val="20"/>
              </w:rPr>
              <w:t>space</w:t>
            </w:r>
            <w:r>
              <w:rPr>
                <w:spacing w:val="-2"/>
                <w:sz w:val="20"/>
              </w:rPr>
              <w:t> </w:t>
            </w:r>
            <w:r>
              <w:rPr>
                <w:sz w:val="20"/>
              </w:rPr>
              <w:t>shall</w:t>
            </w:r>
            <w:r>
              <w:rPr>
                <w:spacing w:val="-2"/>
                <w:sz w:val="20"/>
              </w:rPr>
              <w:t> </w:t>
            </w:r>
            <w:r>
              <w:rPr>
                <w:sz w:val="20"/>
              </w:rPr>
              <w:t>be</w:t>
            </w:r>
            <w:r>
              <w:rPr>
                <w:spacing w:val="-2"/>
                <w:sz w:val="20"/>
              </w:rPr>
              <w:t> </w:t>
            </w:r>
            <w:r>
              <w:rPr>
                <w:sz w:val="20"/>
              </w:rPr>
              <w:t>called</w:t>
            </w:r>
            <w:r>
              <w:rPr>
                <w:spacing w:val="-1"/>
                <w:sz w:val="20"/>
              </w:rPr>
              <w:t> </w:t>
            </w:r>
            <w:r>
              <w:rPr>
                <w:sz w:val="20"/>
              </w:rPr>
              <w:t>the</w:t>
            </w:r>
            <w:r>
              <w:rPr>
                <w:spacing w:val="-2"/>
                <w:sz w:val="20"/>
              </w:rPr>
              <w:t> </w:t>
            </w:r>
            <w:r>
              <w:rPr>
                <w:sz w:val="20"/>
              </w:rPr>
              <w:t>ground floor; the floor above it shall be termed as floor-1, with the next higher floor being termed as floor- 2, and so on upwards.</w:t>
            </w:r>
          </w:p>
        </w:tc>
      </w:tr>
      <w:tr>
        <w:trPr>
          <w:trHeight w:val="453" w:hRule="atLeast"/>
        </w:trPr>
        <w:tc>
          <w:tcPr>
            <w:tcW w:w="708" w:type="dxa"/>
          </w:tcPr>
          <w:p>
            <w:pPr>
              <w:pStyle w:val="TableParagraph"/>
              <w:ind w:left="107"/>
              <w:rPr>
                <w:b/>
                <w:sz w:val="20"/>
              </w:rPr>
            </w:pPr>
            <w:r>
              <w:rPr>
                <w:b/>
                <w:spacing w:val="-5"/>
                <w:sz w:val="20"/>
              </w:rPr>
              <w:t>37</w:t>
            </w:r>
          </w:p>
        </w:tc>
        <w:tc>
          <w:tcPr>
            <w:tcW w:w="2062" w:type="dxa"/>
            <w:shd w:val="clear" w:color="auto" w:fill="FFF1CC"/>
          </w:tcPr>
          <w:p>
            <w:pPr>
              <w:pStyle w:val="TableParagraph"/>
              <w:ind w:left="107"/>
              <w:rPr>
                <w:b/>
                <w:sz w:val="20"/>
              </w:rPr>
            </w:pPr>
            <w:r>
              <w:rPr>
                <w:b/>
                <w:sz w:val="20"/>
              </w:rPr>
              <w:t>Floor</w:t>
            </w:r>
            <w:r>
              <w:rPr>
                <w:b/>
                <w:spacing w:val="-4"/>
                <w:sz w:val="20"/>
              </w:rPr>
              <w:t> Area</w:t>
            </w:r>
          </w:p>
        </w:tc>
        <w:tc>
          <w:tcPr>
            <w:tcW w:w="6248" w:type="dxa"/>
          </w:tcPr>
          <w:p>
            <w:pPr>
              <w:pStyle w:val="TableParagraph"/>
              <w:ind w:left="107"/>
              <w:rPr>
                <w:sz w:val="20"/>
              </w:rPr>
            </w:pPr>
            <w:r>
              <w:rPr>
                <w:b/>
                <w:sz w:val="20"/>
              </w:rPr>
              <w:t>“Floor</w:t>
            </w:r>
            <w:r>
              <w:rPr>
                <w:b/>
                <w:spacing w:val="-4"/>
                <w:sz w:val="20"/>
              </w:rPr>
              <w:t> </w:t>
            </w:r>
            <w:r>
              <w:rPr>
                <w:b/>
                <w:sz w:val="20"/>
              </w:rPr>
              <w:t>area” </w:t>
            </w:r>
            <w:r>
              <w:rPr>
                <w:sz w:val="20"/>
              </w:rPr>
              <w:t>means</w:t>
            </w:r>
            <w:r>
              <w:rPr>
                <w:spacing w:val="-4"/>
                <w:sz w:val="20"/>
              </w:rPr>
              <w:t> </w:t>
            </w:r>
            <w:r>
              <w:rPr>
                <w:sz w:val="20"/>
              </w:rPr>
              <w:t>the</w:t>
            </w:r>
            <w:r>
              <w:rPr>
                <w:spacing w:val="-3"/>
                <w:sz w:val="20"/>
              </w:rPr>
              <w:t> </w:t>
            </w:r>
            <w:r>
              <w:rPr>
                <w:sz w:val="20"/>
              </w:rPr>
              <w:t>area</w:t>
            </w:r>
            <w:r>
              <w:rPr>
                <w:spacing w:val="-5"/>
                <w:sz w:val="20"/>
              </w:rPr>
              <w:t> </w:t>
            </w:r>
            <w:r>
              <w:rPr>
                <w:sz w:val="20"/>
              </w:rPr>
              <w:t>covered</w:t>
            </w:r>
            <w:r>
              <w:rPr>
                <w:spacing w:val="-4"/>
                <w:sz w:val="20"/>
              </w:rPr>
              <w:t> </w:t>
            </w:r>
            <w:r>
              <w:rPr>
                <w:sz w:val="20"/>
              </w:rPr>
              <w:t>on</w:t>
            </w:r>
            <w:r>
              <w:rPr>
                <w:spacing w:val="-2"/>
                <w:sz w:val="20"/>
              </w:rPr>
              <w:t> </w:t>
            </w:r>
            <w:r>
              <w:rPr>
                <w:sz w:val="20"/>
              </w:rPr>
              <w:t>any</w:t>
            </w:r>
            <w:r>
              <w:rPr>
                <w:spacing w:val="-2"/>
                <w:sz w:val="20"/>
              </w:rPr>
              <w:t> </w:t>
            </w:r>
            <w:r>
              <w:rPr>
                <w:sz w:val="20"/>
              </w:rPr>
              <w:t>floor</w:t>
            </w:r>
            <w:r>
              <w:rPr>
                <w:spacing w:val="-5"/>
                <w:sz w:val="20"/>
              </w:rPr>
              <w:t> </w:t>
            </w:r>
            <w:r>
              <w:rPr>
                <w:sz w:val="20"/>
              </w:rPr>
              <w:t>of</w:t>
            </w:r>
            <w:r>
              <w:rPr>
                <w:spacing w:val="-3"/>
                <w:sz w:val="20"/>
              </w:rPr>
              <w:t> </w:t>
            </w:r>
            <w:r>
              <w:rPr>
                <w:sz w:val="20"/>
              </w:rPr>
              <w:t>a</w:t>
            </w:r>
            <w:r>
              <w:rPr>
                <w:spacing w:val="-5"/>
                <w:sz w:val="20"/>
              </w:rPr>
              <w:t> </w:t>
            </w:r>
            <w:r>
              <w:rPr>
                <w:spacing w:val="-2"/>
                <w:sz w:val="20"/>
              </w:rPr>
              <w:t>building.</w:t>
            </w:r>
          </w:p>
        </w:tc>
      </w:tr>
      <w:tr>
        <w:trPr>
          <w:trHeight w:val="1233" w:hRule="atLeast"/>
        </w:trPr>
        <w:tc>
          <w:tcPr>
            <w:tcW w:w="708" w:type="dxa"/>
            <w:vMerge w:val="restart"/>
          </w:tcPr>
          <w:p>
            <w:pPr>
              <w:pStyle w:val="TableParagraph"/>
              <w:ind w:left="107"/>
              <w:rPr>
                <w:b/>
                <w:sz w:val="20"/>
              </w:rPr>
            </w:pPr>
            <w:r>
              <w:rPr>
                <w:b/>
                <w:spacing w:val="-5"/>
                <w:sz w:val="20"/>
              </w:rPr>
              <w:t>38</w:t>
            </w:r>
          </w:p>
        </w:tc>
        <w:tc>
          <w:tcPr>
            <w:tcW w:w="2062" w:type="dxa"/>
            <w:shd w:val="clear" w:color="auto" w:fill="FFF1CC"/>
          </w:tcPr>
          <w:p>
            <w:pPr>
              <w:pStyle w:val="TableParagraph"/>
              <w:ind w:left="107"/>
              <w:rPr>
                <w:b/>
                <w:sz w:val="20"/>
              </w:rPr>
            </w:pPr>
            <w:r>
              <w:rPr>
                <w:b/>
                <w:sz w:val="20"/>
              </w:rPr>
              <w:t>Floor</w:t>
            </w:r>
            <w:r>
              <w:rPr>
                <w:b/>
                <w:spacing w:val="-4"/>
                <w:sz w:val="20"/>
              </w:rPr>
              <w:t> </w:t>
            </w:r>
            <w:r>
              <w:rPr>
                <w:b/>
                <w:sz w:val="20"/>
              </w:rPr>
              <w:t>Area</w:t>
            </w:r>
            <w:r>
              <w:rPr>
                <w:b/>
                <w:spacing w:val="-3"/>
                <w:sz w:val="20"/>
              </w:rPr>
              <w:t> </w:t>
            </w:r>
            <w:r>
              <w:rPr>
                <w:b/>
                <w:spacing w:val="-2"/>
                <w:sz w:val="20"/>
              </w:rPr>
              <w:t>Ratio</w:t>
            </w:r>
          </w:p>
        </w:tc>
        <w:tc>
          <w:tcPr>
            <w:tcW w:w="6248" w:type="dxa"/>
          </w:tcPr>
          <w:p>
            <w:pPr>
              <w:pStyle w:val="TableParagraph"/>
              <w:spacing w:line="244" w:lineRule="auto"/>
              <w:ind w:left="107" w:right="135"/>
              <w:rPr>
                <w:sz w:val="20"/>
              </w:rPr>
            </w:pPr>
            <w:r>
              <w:rPr>
                <w:b/>
                <w:sz w:val="20"/>
              </w:rPr>
              <w:t>“Floor Area Ratio (FAR)” </w:t>
            </w:r>
            <w:r>
              <w:rPr>
                <w:sz w:val="20"/>
              </w:rPr>
              <w:t>means the quotient obtained by dividing the combined covered area (plinth area) of all floors, excepting areas specifically</w:t>
            </w:r>
            <w:r>
              <w:rPr>
                <w:spacing w:val="-3"/>
                <w:sz w:val="20"/>
              </w:rPr>
              <w:t> </w:t>
            </w:r>
            <w:r>
              <w:rPr>
                <w:sz w:val="20"/>
              </w:rPr>
              <w:t>exempted</w:t>
            </w:r>
            <w:r>
              <w:rPr>
                <w:spacing w:val="-5"/>
                <w:sz w:val="20"/>
              </w:rPr>
              <w:t> </w:t>
            </w:r>
            <w:r>
              <w:rPr>
                <w:sz w:val="20"/>
              </w:rPr>
              <w:t>under</w:t>
            </w:r>
            <w:r>
              <w:rPr>
                <w:spacing w:val="-4"/>
                <w:sz w:val="20"/>
              </w:rPr>
              <w:t> </w:t>
            </w:r>
            <w:r>
              <w:rPr>
                <w:sz w:val="20"/>
              </w:rPr>
              <w:t>these</w:t>
            </w:r>
            <w:r>
              <w:rPr>
                <w:spacing w:val="-4"/>
                <w:sz w:val="20"/>
              </w:rPr>
              <w:t> </w:t>
            </w:r>
            <w:r>
              <w:rPr>
                <w:sz w:val="20"/>
              </w:rPr>
              <w:t>regulations,</w:t>
            </w:r>
            <w:r>
              <w:rPr>
                <w:spacing w:val="-4"/>
                <w:sz w:val="20"/>
              </w:rPr>
              <w:t> </w:t>
            </w:r>
            <w:r>
              <w:rPr>
                <w:sz w:val="20"/>
              </w:rPr>
              <w:t>by</w:t>
            </w:r>
            <w:r>
              <w:rPr>
                <w:spacing w:val="-3"/>
                <w:sz w:val="20"/>
              </w:rPr>
              <w:t> </w:t>
            </w:r>
            <w:r>
              <w:rPr>
                <w:sz w:val="20"/>
              </w:rPr>
              <w:t>the</w:t>
            </w:r>
            <w:r>
              <w:rPr>
                <w:spacing w:val="-4"/>
                <w:sz w:val="20"/>
              </w:rPr>
              <w:t> </w:t>
            </w:r>
            <w:r>
              <w:rPr>
                <w:sz w:val="20"/>
              </w:rPr>
              <w:t>total</w:t>
            </w:r>
            <w:r>
              <w:rPr>
                <w:spacing w:val="-4"/>
                <w:sz w:val="20"/>
              </w:rPr>
              <w:t> </w:t>
            </w:r>
            <w:r>
              <w:rPr>
                <w:sz w:val="20"/>
              </w:rPr>
              <w:t>area</w:t>
            </w:r>
            <w:r>
              <w:rPr>
                <w:spacing w:val="-4"/>
                <w:sz w:val="20"/>
              </w:rPr>
              <w:t> </w:t>
            </w:r>
            <w:r>
              <w:rPr>
                <w:sz w:val="20"/>
              </w:rPr>
              <w:t>of</w:t>
            </w:r>
            <w:r>
              <w:rPr>
                <w:spacing w:val="-4"/>
                <w:sz w:val="20"/>
              </w:rPr>
              <w:t> </w:t>
            </w:r>
            <w:r>
              <w:rPr>
                <w:sz w:val="20"/>
              </w:rPr>
              <w:t>the</w:t>
            </w:r>
            <w:r>
              <w:rPr>
                <w:spacing w:val="-6"/>
                <w:sz w:val="20"/>
              </w:rPr>
              <w:t> </w:t>
            </w:r>
            <w:r>
              <w:rPr>
                <w:sz w:val="20"/>
              </w:rPr>
              <w:t>plot, viz.: - Floor Area Ratio (FAR) = Total covered area on all floors/ Plot </w:t>
            </w:r>
            <w:r>
              <w:rPr>
                <w:spacing w:val="-2"/>
                <w:sz w:val="20"/>
              </w:rPr>
              <w:t>Area.</w:t>
            </w:r>
          </w:p>
        </w:tc>
      </w:tr>
      <w:tr>
        <w:trPr>
          <w:trHeight w:val="1704" w:hRule="atLeast"/>
        </w:trPr>
        <w:tc>
          <w:tcPr>
            <w:tcW w:w="708" w:type="dxa"/>
            <w:vMerge/>
            <w:tcBorders>
              <w:top w:val="nil"/>
            </w:tcBorders>
          </w:tcPr>
          <w:p>
            <w:pPr>
              <w:rPr>
                <w:sz w:val="2"/>
                <w:szCs w:val="2"/>
              </w:rPr>
            </w:pPr>
          </w:p>
        </w:tc>
        <w:tc>
          <w:tcPr>
            <w:tcW w:w="2062" w:type="dxa"/>
            <w:shd w:val="clear" w:color="auto" w:fill="FFF1CC"/>
          </w:tcPr>
          <w:p>
            <w:pPr>
              <w:pStyle w:val="TableParagraph"/>
              <w:rPr>
                <w:sz w:val="18"/>
              </w:rPr>
            </w:pPr>
          </w:p>
        </w:tc>
        <w:tc>
          <w:tcPr>
            <w:tcW w:w="6248" w:type="dxa"/>
          </w:tcPr>
          <w:p>
            <w:pPr>
              <w:pStyle w:val="TableParagraph"/>
              <w:spacing w:line="244" w:lineRule="auto" w:before="2"/>
              <w:ind w:left="107" w:right="108"/>
              <w:rPr>
                <w:sz w:val="20"/>
              </w:rPr>
            </w:pPr>
            <w:r>
              <w:rPr>
                <w:sz w:val="20"/>
              </w:rPr>
              <w:t>(a)</w:t>
            </w:r>
            <w:r>
              <w:rPr>
                <w:spacing w:val="80"/>
                <w:sz w:val="20"/>
              </w:rPr>
              <w:t> </w:t>
            </w:r>
            <w:r>
              <w:rPr>
                <w:b/>
                <w:sz w:val="20"/>
              </w:rPr>
              <w:t>“Compensatory</w:t>
            </w:r>
            <w:r>
              <w:rPr>
                <w:b/>
                <w:spacing w:val="-3"/>
                <w:sz w:val="20"/>
              </w:rPr>
              <w:t> </w:t>
            </w:r>
            <w:r>
              <w:rPr>
                <w:b/>
                <w:sz w:val="20"/>
              </w:rPr>
              <w:t>FAR”</w:t>
            </w:r>
            <w:r>
              <w:rPr>
                <w:b/>
                <w:spacing w:val="-5"/>
                <w:sz w:val="20"/>
              </w:rPr>
              <w:t> </w:t>
            </w:r>
            <w:r>
              <w:rPr>
                <w:sz w:val="20"/>
              </w:rPr>
              <w:t>means</w:t>
            </w:r>
            <w:r>
              <w:rPr>
                <w:spacing w:val="-5"/>
                <w:sz w:val="20"/>
              </w:rPr>
              <w:t> </w:t>
            </w:r>
            <w:r>
              <w:rPr>
                <w:sz w:val="20"/>
              </w:rPr>
              <w:t>the</w:t>
            </w:r>
            <w:r>
              <w:rPr>
                <w:spacing w:val="-4"/>
                <w:sz w:val="20"/>
              </w:rPr>
              <w:t> </w:t>
            </w:r>
            <w:r>
              <w:rPr>
                <w:sz w:val="20"/>
              </w:rPr>
              <w:t>additional</w:t>
            </w:r>
            <w:r>
              <w:rPr>
                <w:spacing w:val="-4"/>
                <w:sz w:val="20"/>
              </w:rPr>
              <w:t> </w:t>
            </w:r>
            <w:r>
              <w:rPr>
                <w:sz w:val="20"/>
              </w:rPr>
              <w:t>FAR</w:t>
            </w:r>
            <w:r>
              <w:rPr>
                <w:spacing w:val="-5"/>
                <w:sz w:val="20"/>
              </w:rPr>
              <w:t> </w:t>
            </w:r>
            <w:r>
              <w:rPr>
                <w:sz w:val="20"/>
              </w:rPr>
              <w:t>allowed</w:t>
            </w:r>
            <w:r>
              <w:rPr>
                <w:spacing w:val="-3"/>
                <w:sz w:val="20"/>
              </w:rPr>
              <w:t> </w:t>
            </w:r>
            <w:r>
              <w:rPr>
                <w:sz w:val="20"/>
              </w:rPr>
              <w:t>on</w:t>
            </w:r>
            <w:r>
              <w:rPr>
                <w:spacing w:val="-3"/>
                <w:sz w:val="20"/>
              </w:rPr>
              <w:t> </w:t>
            </w:r>
            <w:r>
              <w:rPr>
                <w:sz w:val="20"/>
              </w:rPr>
              <w:t>the</w:t>
            </w:r>
            <w:r>
              <w:rPr>
                <w:spacing w:val="-6"/>
                <w:sz w:val="20"/>
              </w:rPr>
              <w:t> </w:t>
            </w:r>
            <w:r>
              <w:rPr>
                <w:sz w:val="20"/>
              </w:rPr>
              <w:t>plot up to the specified limit to compensate for the land being transferred free</w:t>
            </w:r>
            <w:r>
              <w:rPr>
                <w:spacing w:val="40"/>
                <w:sz w:val="20"/>
              </w:rPr>
              <w:t> </w:t>
            </w:r>
            <w:r>
              <w:rPr>
                <w:sz w:val="20"/>
              </w:rPr>
              <w:t>of</w:t>
            </w:r>
            <w:r>
              <w:rPr>
                <w:spacing w:val="-3"/>
                <w:sz w:val="20"/>
              </w:rPr>
              <w:t> </w:t>
            </w:r>
            <w:r>
              <w:rPr>
                <w:sz w:val="20"/>
              </w:rPr>
              <w:t>cost</w:t>
            </w:r>
            <w:r>
              <w:rPr>
                <w:spacing w:val="-3"/>
                <w:sz w:val="20"/>
              </w:rPr>
              <w:t> </w:t>
            </w:r>
            <w:r>
              <w:rPr>
                <w:sz w:val="20"/>
              </w:rPr>
              <w:t>by</w:t>
            </w:r>
            <w:r>
              <w:rPr>
                <w:spacing w:val="-2"/>
                <w:sz w:val="20"/>
              </w:rPr>
              <w:t> </w:t>
            </w:r>
            <w:r>
              <w:rPr>
                <w:sz w:val="20"/>
              </w:rPr>
              <w:t>the</w:t>
            </w:r>
            <w:r>
              <w:rPr>
                <w:spacing w:val="-3"/>
                <w:sz w:val="20"/>
              </w:rPr>
              <w:t> </w:t>
            </w:r>
            <w:r>
              <w:rPr>
                <w:sz w:val="20"/>
              </w:rPr>
              <w:t>landowner</w:t>
            </w:r>
            <w:r>
              <w:rPr>
                <w:spacing w:val="-2"/>
                <w:sz w:val="20"/>
              </w:rPr>
              <w:t> </w:t>
            </w:r>
            <w:r>
              <w:rPr>
                <w:sz w:val="20"/>
              </w:rPr>
              <w:t>from</w:t>
            </w:r>
            <w:r>
              <w:rPr>
                <w:spacing w:val="-4"/>
                <w:sz w:val="20"/>
              </w:rPr>
              <w:t> </w:t>
            </w:r>
            <w:r>
              <w:rPr>
                <w:sz w:val="20"/>
              </w:rPr>
              <w:t>the</w:t>
            </w:r>
            <w:r>
              <w:rPr>
                <w:spacing w:val="-3"/>
                <w:sz w:val="20"/>
              </w:rPr>
              <w:t> </w:t>
            </w:r>
            <w:r>
              <w:rPr>
                <w:sz w:val="20"/>
              </w:rPr>
              <w:t>private</w:t>
            </w:r>
            <w:r>
              <w:rPr>
                <w:spacing w:val="-4"/>
                <w:sz w:val="20"/>
              </w:rPr>
              <w:t> </w:t>
            </w:r>
            <w:r>
              <w:rPr>
                <w:sz w:val="20"/>
              </w:rPr>
              <w:t>plot</w:t>
            </w:r>
            <w:r>
              <w:rPr>
                <w:spacing w:val="-3"/>
                <w:sz w:val="20"/>
              </w:rPr>
              <w:t> </w:t>
            </w:r>
            <w:r>
              <w:rPr>
                <w:sz w:val="20"/>
              </w:rPr>
              <w:t>to</w:t>
            </w:r>
            <w:r>
              <w:rPr>
                <w:spacing w:val="-2"/>
                <w:sz w:val="20"/>
              </w:rPr>
              <w:t> </w:t>
            </w:r>
            <w:r>
              <w:rPr>
                <w:sz w:val="20"/>
              </w:rPr>
              <w:t>the</w:t>
            </w:r>
            <w:r>
              <w:rPr>
                <w:spacing w:val="-4"/>
                <w:sz w:val="20"/>
              </w:rPr>
              <w:t> </w:t>
            </w:r>
            <w:r>
              <w:rPr>
                <w:sz w:val="20"/>
              </w:rPr>
              <w:t>Authority</w:t>
            </w:r>
            <w:r>
              <w:rPr>
                <w:spacing w:val="-2"/>
                <w:sz w:val="20"/>
              </w:rPr>
              <w:t> </w:t>
            </w:r>
            <w:r>
              <w:rPr>
                <w:sz w:val="20"/>
              </w:rPr>
              <w:t>for</w:t>
            </w:r>
            <w:r>
              <w:rPr>
                <w:spacing w:val="-4"/>
                <w:sz w:val="20"/>
              </w:rPr>
              <w:t> </w:t>
            </w:r>
            <w:r>
              <w:rPr>
                <w:sz w:val="20"/>
              </w:rPr>
              <w:t>right-of-way/road</w:t>
            </w:r>
            <w:r>
              <w:rPr>
                <w:spacing w:val="-1"/>
                <w:sz w:val="20"/>
              </w:rPr>
              <w:t> </w:t>
            </w:r>
            <w:r>
              <w:rPr>
                <w:sz w:val="20"/>
              </w:rPr>
              <w:t>expansion</w:t>
            </w:r>
            <w:r>
              <w:rPr>
                <w:spacing w:val="-3"/>
                <w:sz w:val="20"/>
              </w:rPr>
              <w:t> </w:t>
            </w:r>
            <w:r>
              <w:rPr>
                <w:sz w:val="20"/>
              </w:rPr>
              <w:t>or</w:t>
            </w:r>
            <w:r>
              <w:rPr>
                <w:spacing w:val="-2"/>
                <w:sz w:val="20"/>
              </w:rPr>
              <w:t> </w:t>
            </w:r>
            <w:r>
              <w:rPr>
                <w:sz w:val="20"/>
              </w:rPr>
              <w:t>public</w:t>
            </w:r>
            <w:r>
              <w:rPr>
                <w:spacing w:val="-4"/>
                <w:sz w:val="20"/>
              </w:rPr>
              <w:t> </w:t>
            </w:r>
            <w:r>
              <w:rPr>
                <w:sz w:val="20"/>
              </w:rPr>
              <w:t>facilities.</w:t>
            </w:r>
            <w:r>
              <w:rPr>
                <w:spacing w:val="-2"/>
                <w:sz w:val="20"/>
              </w:rPr>
              <w:t> </w:t>
            </w:r>
            <w:r>
              <w:rPr>
                <w:sz w:val="20"/>
              </w:rPr>
              <w:t>or</w:t>
            </w:r>
            <w:r>
              <w:rPr>
                <w:spacing w:val="-2"/>
                <w:sz w:val="20"/>
              </w:rPr>
              <w:t> </w:t>
            </w:r>
            <w:r>
              <w:rPr>
                <w:sz w:val="20"/>
              </w:rPr>
              <w:t>The</w:t>
            </w:r>
            <w:r>
              <w:rPr>
                <w:spacing w:val="-2"/>
                <w:sz w:val="20"/>
              </w:rPr>
              <w:t> </w:t>
            </w:r>
            <w:r>
              <w:rPr>
                <w:sz w:val="20"/>
              </w:rPr>
              <w:t>FAR</w:t>
            </w:r>
            <w:r>
              <w:rPr>
                <w:spacing w:val="-3"/>
                <w:sz w:val="20"/>
              </w:rPr>
              <w:t> </w:t>
            </w:r>
            <w:r>
              <w:rPr>
                <w:sz w:val="20"/>
              </w:rPr>
              <w:t>received</w:t>
            </w:r>
            <w:r>
              <w:rPr>
                <w:spacing w:val="-1"/>
                <w:sz w:val="20"/>
              </w:rPr>
              <w:t> </w:t>
            </w:r>
            <w:r>
              <w:rPr>
                <w:sz w:val="20"/>
              </w:rPr>
              <w:t>by</w:t>
            </w:r>
            <w:r>
              <w:rPr>
                <w:spacing w:val="-1"/>
                <w:sz w:val="20"/>
              </w:rPr>
              <w:t> </w:t>
            </w:r>
            <w:r>
              <w:rPr>
                <w:sz w:val="20"/>
              </w:rPr>
              <w:t>the</w:t>
            </w:r>
            <w:r>
              <w:rPr>
                <w:spacing w:val="-2"/>
                <w:sz w:val="20"/>
              </w:rPr>
              <w:t> </w:t>
            </w:r>
            <w:r>
              <w:rPr>
                <w:sz w:val="20"/>
              </w:rPr>
              <w:t>owner from the Authority as a compensation for surrender of land to the government body without any monetary compensation and free from </w:t>
            </w:r>
            <w:r>
              <w:rPr>
                <w:spacing w:val="-2"/>
                <w:sz w:val="20"/>
              </w:rPr>
              <w:t>encumbrances.</w:t>
            </w:r>
          </w:p>
        </w:tc>
      </w:tr>
      <w:tr>
        <w:trPr>
          <w:trHeight w:val="1235" w:hRule="atLeast"/>
        </w:trPr>
        <w:tc>
          <w:tcPr>
            <w:tcW w:w="708" w:type="dxa"/>
            <w:vMerge/>
            <w:tcBorders>
              <w:top w:val="nil"/>
            </w:tcBorders>
          </w:tcPr>
          <w:p>
            <w:pPr>
              <w:rPr>
                <w:sz w:val="2"/>
                <w:szCs w:val="2"/>
              </w:rPr>
            </w:pPr>
          </w:p>
        </w:tc>
        <w:tc>
          <w:tcPr>
            <w:tcW w:w="2062" w:type="dxa"/>
            <w:shd w:val="clear" w:color="auto" w:fill="FFF1CC"/>
          </w:tcPr>
          <w:p>
            <w:pPr>
              <w:pStyle w:val="TableParagraph"/>
              <w:rPr>
                <w:sz w:val="18"/>
              </w:rPr>
            </w:pPr>
          </w:p>
        </w:tc>
        <w:tc>
          <w:tcPr>
            <w:tcW w:w="6248" w:type="dxa"/>
          </w:tcPr>
          <w:p>
            <w:pPr>
              <w:pStyle w:val="TableParagraph"/>
              <w:spacing w:line="244" w:lineRule="auto" w:before="2"/>
              <w:ind w:left="107" w:right="135"/>
              <w:rPr>
                <w:sz w:val="20"/>
              </w:rPr>
            </w:pPr>
            <w:r>
              <w:rPr>
                <w:sz w:val="20"/>
              </w:rPr>
              <w:t>(b)</w:t>
            </w:r>
            <w:r>
              <w:rPr>
                <w:spacing w:val="80"/>
                <w:sz w:val="20"/>
              </w:rPr>
              <w:t> </w:t>
            </w:r>
            <w:r>
              <w:rPr>
                <w:b/>
                <w:sz w:val="20"/>
              </w:rPr>
              <w:t>“Purchasable FAR” </w:t>
            </w:r>
            <w:r>
              <w:rPr>
                <w:sz w:val="20"/>
              </w:rPr>
              <w:t>means the additional FAR permissible to the extent specified over the permissible FAR in the Master Plan / Regional Plan / Building Construction and Development Byelaws, which can be purchased</w:t>
            </w:r>
            <w:r>
              <w:rPr>
                <w:spacing w:val="-4"/>
                <w:sz w:val="20"/>
              </w:rPr>
              <w:t> </w:t>
            </w:r>
            <w:r>
              <w:rPr>
                <w:sz w:val="20"/>
              </w:rPr>
              <w:t>by</w:t>
            </w:r>
            <w:r>
              <w:rPr>
                <w:spacing w:val="-2"/>
                <w:sz w:val="20"/>
              </w:rPr>
              <w:t> </w:t>
            </w:r>
            <w:r>
              <w:rPr>
                <w:sz w:val="20"/>
              </w:rPr>
              <w:t>the</w:t>
            </w:r>
            <w:r>
              <w:rPr>
                <w:spacing w:val="-5"/>
                <w:sz w:val="20"/>
              </w:rPr>
              <w:t> </w:t>
            </w:r>
            <w:r>
              <w:rPr>
                <w:sz w:val="20"/>
              </w:rPr>
              <w:t>applicant</w:t>
            </w:r>
            <w:r>
              <w:rPr>
                <w:spacing w:val="-6"/>
                <w:sz w:val="20"/>
              </w:rPr>
              <w:t> </w:t>
            </w:r>
            <w:r>
              <w:rPr>
                <w:sz w:val="20"/>
              </w:rPr>
              <w:t>on</w:t>
            </w:r>
            <w:r>
              <w:rPr>
                <w:spacing w:val="-4"/>
                <w:sz w:val="20"/>
              </w:rPr>
              <w:t> </w:t>
            </w:r>
            <w:r>
              <w:rPr>
                <w:sz w:val="20"/>
              </w:rPr>
              <w:t>payment</w:t>
            </w:r>
            <w:r>
              <w:rPr>
                <w:spacing w:val="-6"/>
                <w:sz w:val="20"/>
              </w:rPr>
              <w:t> </w:t>
            </w:r>
            <w:r>
              <w:rPr>
                <w:sz w:val="20"/>
              </w:rPr>
              <w:t>of</w:t>
            </w:r>
            <w:r>
              <w:rPr>
                <w:spacing w:val="-3"/>
                <w:sz w:val="20"/>
              </w:rPr>
              <w:t> </w:t>
            </w:r>
            <w:r>
              <w:rPr>
                <w:sz w:val="20"/>
              </w:rPr>
              <w:t>prescribed</w:t>
            </w:r>
            <w:r>
              <w:rPr>
                <w:spacing w:val="-2"/>
                <w:sz w:val="20"/>
              </w:rPr>
              <w:t> </w:t>
            </w:r>
            <w:r>
              <w:rPr>
                <w:sz w:val="20"/>
              </w:rPr>
              <w:t>fee</w:t>
            </w:r>
            <w:r>
              <w:rPr>
                <w:spacing w:val="-3"/>
                <w:sz w:val="20"/>
              </w:rPr>
              <w:t> </w:t>
            </w:r>
            <w:r>
              <w:rPr>
                <w:sz w:val="20"/>
              </w:rPr>
              <w:t>as</w:t>
            </w:r>
            <w:r>
              <w:rPr>
                <w:spacing w:val="-6"/>
                <w:sz w:val="20"/>
              </w:rPr>
              <w:t> </w:t>
            </w:r>
            <w:r>
              <w:rPr>
                <w:sz w:val="20"/>
              </w:rPr>
              <w:t>per</w:t>
            </w:r>
            <w:r>
              <w:rPr>
                <w:spacing w:val="-2"/>
                <w:sz w:val="20"/>
              </w:rPr>
              <w:t> </w:t>
            </w:r>
            <w:r>
              <w:rPr>
                <w:sz w:val="20"/>
              </w:rPr>
              <w:t>Chapter-9 of the byelaws.</w:t>
            </w:r>
          </w:p>
        </w:tc>
      </w:tr>
      <w:tr>
        <w:trPr>
          <w:trHeight w:val="997" w:hRule="atLeast"/>
        </w:trPr>
        <w:tc>
          <w:tcPr>
            <w:tcW w:w="708" w:type="dxa"/>
            <w:vMerge/>
            <w:tcBorders>
              <w:top w:val="nil"/>
            </w:tcBorders>
          </w:tcPr>
          <w:p>
            <w:pPr>
              <w:rPr>
                <w:sz w:val="2"/>
                <w:szCs w:val="2"/>
              </w:rPr>
            </w:pPr>
          </w:p>
        </w:tc>
        <w:tc>
          <w:tcPr>
            <w:tcW w:w="2062" w:type="dxa"/>
            <w:shd w:val="clear" w:color="auto" w:fill="FFF1CC"/>
          </w:tcPr>
          <w:p>
            <w:pPr>
              <w:pStyle w:val="TableParagraph"/>
              <w:rPr>
                <w:sz w:val="18"/>
              </w:rPr>
            </w:pPr>
          </w:p>
        </w:tc>
        <w:tc>
          <w:tcPr>
            <w:tcW w:w="6248" w:type="dxa"/>
          </w:tcPr>
          <w:p>
            <w:pPr>
              <w:pStyle w:val="TableParagraph"/>
              <w:spacing w:line="244" w:lineRule="auto"/>
              <w:ind w:left="107" w:right="113"/>
              <w:rPr>
                <w:sz w:val="20"/>
              </w:rPr>
            </w:pPr>
            <w:r>
              <w:rPr>
                <w:sz w:val="20"/>
              </w:rPr>
              <w:t>(c)</w:t>
            </w:r>
            <w:r>
              <w:rPr>
                <w:spacing w:val="80"/>
                <w:sz w:val="20"/>
              </w:rPr>
              <w:t> </w:t>
            </w:r>
            <w:r>
              <w:rPr>
                <w:sz w:val="20"/>
              </w:rPr>
              <w:t>“</w:t>
            </w:r>
            <w:r>
              <w:rPr>
                <w:b/>
                <w:sz w:val="20"/>
              </w:rPr>
              <w:t>Premium</w:t>
            </w:r>
            <w:r>
              <w:rPr>
                <w:b/>
                <w:spacing w:val="-4"/>
                <w:sz w:val="20"/>
              </w:rPr>
              <w:t> </w:t>
            </w:r>
            <w:r>
              <w:rPr>
                <w:b/>
                <w:sz w:val="20"/>
              </w:rPr>
              <w:t>purchasable</w:t>
            </w:r>
            <w:r>
              <w:rPr>
                <w:b/>
                <w:spacing w:val="-6"/>
                <w:sz w:val="20"/>
              </w:rPr>
              <w:t> </w:t>
            </w:r>
            <w:r>
              <w:rPr>
                <w:b/>
                <w:sz w:val="20"/>
              </w:rPr>
              <w:t>FAR</w:t>
            </w:r>
            <w:r>
              <w:rPr>
                <w:sz w:val="20"/>
              </w:rPr>
              <w:t>”</w:t>
            </w:r>
            <w:r>
              <w:rPr>
                <w:spacing w:val="-5"/>
                <w:sz w:val="20"/>
              </w:rPr>
              <w:t> </w:t>
            </w:r>
            <w:r>
              <w:rPr>
                <w:sz w:val="20"/>
              </w:rPr>
              <w:t>means</w:t>
            </w:r>
            <w:r>
              <w:rPr>
                <w:spacing w:val="-6"/>
                <w:sz w:val="20"/>
              </w:rPr>
              <w:t> </w:t>
            </w:r>
            <w:r>
              <w:rPr>
                <w:sz w:val="20"/>
              </w:rPr>
              <w:t>the</w:t>
            </w:r>
            <w:r>
              <w:rPr>
                <w:spacing w:val="-5"/>
                <w:sz w:val="20"/>
              </w:rPr>
              <w:t> </w:t>
            </w:r>
            <w:r>
              <w:rPr>
                <w:sz w:val="20"/>
              </w:rPr>
              <w:t>additional</w:t>
            </w:r>
            <w:r>
              <w:rPr>
                <w:spacing w:val="-5"/>
                <w:sz w:val="20"/>
              </w:rPr>
              <w:t> </w:t>
            </w:r>
            <w:r>
              <w:rPr>
                <w:sz w:val="20"/>
              </w:rPr>
              <w:t>FAR</w:t>
            </w:r>
            <w:r>
              <w:rPr>
                <w:spacing w:val="-6"/>
                <w:sz w:val="20"/>
              </w:rPr>
              <w:t> </w:t>
            </w:r>
            <w:r>
              <w:rPr>
                <w:sz w:val="20"/>
              </w:rPr>
              <w:t>permissible to the extent specified over the purchasable FAR in the Master Plan/ Regional Plan/ Building Construction and Development Byelaws, as per Chapter-9 of the byelaws.</w:t>
            </w:r>
          </w:p>
        </w:tc>
      </w:tr>
      <w:tr>
        <w:trPr>
          <w:trHeight w:val="530" w:hRule="atLeast"/>
        </w:trPr>
        <w:tc>
          <w:tcPr>
            <w:tcW w:w="708" w:type="dxa"/>
          </w:tcPr>
          <w:p>
            <w:pPr>
              <w:pStyle w:val="TableParagraph"/>
              <w:ind w:left="107"/>
              <w:rPr>
                <w:b/>
                <w:sz w:val="20"/>
              </w:rPr>
            </w:pPr>
            <w:r>
              <w:rPr>
                <w:b/>
                <w:spacing w:val="-5"/>
                <w:sz w:val="20"/>
              </w:rPr>
              <w:t>39</w:t>
            </w:r>
          </w:p>
        </w:tc>
        <w:tc>
          <w:tcPr>
            <w:tcW w:w="2062" w:type="dxa"/>
            <w:shd w:val="clear" w:color="auto" w:fill="FFF1CC"/>
          </w:tcPr>
          <w:p>
            <w:pPr>
              <w:pStyle w:val="TableParagraph"/>
              <w:ind w:left="107"/>
              <w:rPr>
                <w:b/>
                <w:sz w:val="20"/>
              </w:rPr>
            </w:pPr>
            <w:r>
              <w:rPr>
                <w:b/>
                <w:sz w:val="20"/>
              </w:rPr>
              <w:t>Fire</w:t>
            </w:r>
            <w:r>
              <w:rPr>
                <w:b/>
                <w:spacing w:val="-4"/>
                <w:sz w:val="20"/>
              </w:rPr>
              <w:t> Lift</w:t>
            </w:r>
          </w:p>
        </w:tc>
        <w:tc>
          <w:tcPr>
            <w:tcW w:w="6248" w:type="dxa"/>
          </w:tcPr>
          <w:p>
            <w:pPr>
              <w:pStyle w:val="TableParagraph"/>
              <w:spacing w:line="244" w:lineRule="auto"/>
              <w:ind w:left="107" w:right="135"/>
              <w:rPr>
                <w:sz w:val="20"/>
              </w:rPr>
            </w:pPr>
            <w:r>
              <w:rPr>
                <w:b/>
                <w:sz w:val="20"/>
              </w:rPr>
              <w:t>“Fire</w:t>
            </w:r>
            <w:r>
              <w:rPr>
                <w:b/>
                <w:spacing w:val="-4"/>
                <w:sz w:val="20"/>
              </w:rPr>
              <w:t> </w:t>
            </w:r>
            <w:r>
              <w:rPr>
                <w:b/>
                <w:sz w:val="20"/>
              </w:rPr>
              <w:t>Lift”-</w:t>
            </w:r>
            <w:r>
              <w:rPr>
                <w:b/>
                <w:spacing w:val="-3"/>
                <w:sz w:val="20"/>
              </w:rPr>
              <w:t> </w:t>
            </w:r>
            <w:r>
              <w:rPr>
                <w:sz w:val="20"/>
              </w:rPr>
              <w:t>Means</w:t>
            </w:r>
            <w:r>
              <w:rPr>
                <w:spacing w:val="-5"/>
                <w:sz w:val="20"/>
              </w:rPr>
              <w:t> </w:t>
            </w:r>
            <w:r>
              <w:rPr>
                <w:sz w:val="20"/>
              </w:rPr>
              <w:t>a</w:t>
            </w:r>
            <w:r>
              <w:rPr>
                <w:spacing w:val="-4"/>
                <w:sz w:val="20"/>
              </w:rPr>
              <w:t> </w:t>
            </w:r>
            <w:r>
              <w:rPr>
                <w:sz w:val="20"/>
              </w:rPr>
              <w:t>special</w:t>
            </w:r>
            <w:r>
              <w:rPr>
                <w:spacing w:val="-4"/>
                <w:sz w:val="20"/>
              </w:rPr>
              <w:t> </w:t>
            </w:r>
            <w:r>
              <w:rPr>
                <w:sz w:val="20"/>
              </w:rPr>
              <w:t>lift</w:t>
            </w:r>
            <w:r>
              <w:rPr>
                <w:spacing w:val="-5"/>
                <w:sz w:val="20"/>
              </w:rPr>
              <w:t> </w:t>
            </w:r>
            <w:r>
              <w:rPr>
                <w:sz w:val="20"/>
              </w:rPr>
              <w:t>designed</w:t>
            </w:r>
            <w:r>
              <w:rPr>
                <w:spacing w:val="-3"/>
                <w:sz w:val="20"/>
              </w:rPr>
              <w:t> </w:t>
            </w:r>
            <w:r>
              <w:rPr>
                <w:sz w:val="20"/>
              </w:rPr>
              <w:t>for</w:t>
            </w:r>
            <w:r>
              <w:rPr>
                <w:spacing w:val="-4"/>
                <w:sz w:val="20"/>
              </w:rPr>
              <w:t> </w:t>
            </w:r>
            <w:r>
              <w:rPr>
                <w:sz w:val="20"/>
              </w:rPr>
              <w:t>the</w:t>
            </w:r>
            <w:r>
              <w:rPr>
                <w:spacing w:val="-6"/>
                <w:sz w:val="20"/>
              </w:rPr>
              <w:t> </w:t>
            </w:r>
            <w:r>
              <w:rPr>
                <w:sz w:val="20"/>
              </w:rPr>
              <w:t>use</w:t>
            </w:r>
            <w:r>
              <w:rPr>
                <w:spacing w:val="-4"/>
                <w:sz w:val="20"/>
              </w:rPr>
              <w:t> </w:t>
            </w:r>
            <w:r>
              <w:rPr>
                <w:sz w:val="20"/>
              </w:rPr>
              <w:t>of</w:t>
            </w:r>
            <w:r>
              <w:rPr>
                <w:spacing w:val="-4"/>
                <w:sz w:val="20"/>
              </w:rPr>
              <w:t> </w:t>
            </w:r>
            <w:r>
              <w:rPr>
                <w:sz w:val="20"/>
              </w:rPr>
              <w:t>fire</w:t>
            </w:r>
            <w:r>
              <w:rPr>
                <w:spacing w:val="-6"/>
                <w:sz w:val="20"/>
              </w:rPr>
              <w:t> </w:t>
            </w:r>
            <w:r>
              <w:rPr>
                <w:sz w:val="20"/>
              </w:rPr>
              <w:t>service personnel in the event of fire or other emergency.</w:t>
            </w:r>
          </w:p>
        </w:tc>
      </w:tr>
      <w:tr>
        <w:trPr>
          <w:trHeight w:val="765" w:hRule="atLeast"/>
        </w:trPr>
        <w:tc>
          <w:tcPr>
            <w:tcW w:w="708" w:type="dxa"/>
          </w:tcPr>
          <w:p>
            <w:pPr>
              <w:pStyle w:val="TableParagraph"/>
              <w:ind w:left="107"/>
              <w:rPr>
                <w:b/>
                <w:sz w:val="20"/>
              </w:rPr>
            </w:pPr>
            <w:r>
              <w:rPr>
                <w:b/>
                <w:spacing w:val="-5"/>
                <w:sz w:val="20"/>
              </w:rPr>
              <w:t>40</w:t>
            </w:r>
          </w:p>
        </w:tc>
        <w:tc>
          <w:tcPr>
            <w:tcW w:w="2062" w:type="dxa"/>
            <w:shd w:val="clear" w:color="auto" w:fill="FFF1CC"/>
          </w:tcPr>
          <w:p>
            <w:pPr>
              <w:pStyle w:val="TableParagraph"/>
              <w:ind w:left="107"/>
              <w:rPr>
                <w:b/>
                <w:sz w:val="20"/>
              </w:rPr>
            </w:pPr>
            <w:r>
              <w:rPr>
                <w:b/>
                <w:spacing w:val="-2"/>
                <w:sz w:val="20"/>
              </w:rPr>
              <w:t>Footing</w:t>
            </w:r>
          </w:p>
        </w:tc>
        <w:tc>
          <w:tcPr>
            <w:tcW w:w="6248" w:type="dxa"/>
          </w:tcPr>
          <w:p>
            <w:pPr>
              <w:pStyle w:val="TableParagraph"/>
              <w:spacing w:line="244" w:lineRule="auto"/>
              <w:ind w:left="107" w:right="186"/>
              <w:jc w:val="both"/>
              <w:rPr>
                <w:sz w:val="20"/>
              </w:rPr>
            </w:pPr>
            <w:r>
              <w:rPr>
                <w:b/>
                <w:sz w:val="20"/>
              </w:rPr>
              <w:t>“Footing”-</w:t>
            </w:r>
            <w:r>
              <w:rPr>
                <w:b/>
                <w:spacing w:val="-1"/>
                <w:sz w:val="20"/>
              </w:rPr>
              <w:t> </w:t>
            </w:r>
            <w:r>
              <w:rPr>
                <w:sz w:val="20"/>
              </w:rPr>
              <w:t>A</w:t>
            </w:r>
            <w:r>
              <w:rPr>
                <w:spacing w:val="-2"/>
                <w:sz w:val="20"/>
              </w:rPr>
              <w:t> </w:t>
            </w:r>
            <w:r>
              <w:rPr>
                <w:sz w:val="20"/>
              </w:rPr>
              <w:t>foundation</w:t>
            </w:r>
            <w:r>
              <w:rPr>
                <w:spacing w:val="-1"/>
                <w:sz w:val="20"/>
              </w:rPr>
              <w:t> </w:t>
            </w:r>
            <w:r>
              <w:rPr>
                <w:sz w:val="20"/>
              </w:rPr>
              <w:t>unit</w:t>
            </w:r>
            <w:r>
              <w:rPr>
                <w:spacing w:val="-3"/>
                <w:sz w:val="20"/>
              </w:rPr>
              <w:t> </w:t>
            </w:r>
            <w:r>
              <w:rPr>
                <w:sz w:val="20"/>
              </w:rPr>
              <w:t>constructed</w:t>
            </w:r>
            <w:r>
              <w:rPr>
                <w:spacing w:val="-1"/>
                <w:sz w:val="20"/>
              </w:rPr>
              <w:t> </w:t>
            </w:r>
            <w:r>
              <w:rPr>
                <w:sz w:val="20"/>
              </w:rPr>
              <w:t>in</w:t>
            </w:r>
            <w:r>
              <w:rPr>
                <w:spacing w:val="-4"/>
                <w:sz w:val="20"/>
              </w:rPr>
              <w:t> </w:t>
            </w:r>
            <w:r>
              <w:rPr>
                <w:sz w:val="20"/>
              </w:rPr>
              <w:t>brickwork,</w:t>
            </w:r>
            <w:r>
              <w:rPr>
                <w:spacing w:val="-2"/>
                <w:sz w:val="20"/>
              </w:rPr>
              <w:t> </w:t>
            </w:r>
            <w:r>
              <w:rPr>
                <w:sz w:val="20"/>
              </w:rPr>
              <w:t>stone</w:t>
            </w:r>
            <w:r>
              <w:rPr>
                <w:spacing w:val="-2"/>
                <w:sz w:val="20"/>
              </w:rPr>
              <w:t> </w:t>
            </w:r>
            <w:r>
              <w:rPr>
                <w:sz w:val="20"/>
              </w:rPr>
              <w:t>masonry</w:t>
            </w:r>
            <w:r>
              <w:rPr>
                <w:spacing w:val="-3"/>
                <w:sz w:val="20"/>
              </w:rPr>
              <w:t> </w:t>
            </w:r>
            <w:r>
              <w:rPr>
                <w:sz w:val="20"/>
              </w:rPr>
              <w:t>or concrete</w:t>
            </w:r>
            <w:r>
              <w:rPr>
                <w:spacing w:val="-4"/>
                <w:sz w:val="20"/>
              </w:rPr>
              <w:t> </w:t>
            </w:r>
            <w:r>
              <w:rPr>
                <w:sz w:val="20"/>
              </w:rPr>
              <w:t>under</w:t>
            </w:r>
            <w:r>
              <w:rPr>
                <w:spacing w:val="-3"/>
                <w:sz w:val="20"/>
              </w:rPr>
              <w:t> </w:t>
            </w:r>
            <w:r>
              <w:rPr>
                <w:sz w:val="20"/>
              </w:rPr>
              <w:t>the</w:t>
            </w:r>
            <w:r>
              <w:rPr>
                <w:spacing w:val="-4"/>
                <w:sz w:val="20"/>
              </w:rPr>
              <w:t> </w:t>
            </w:r>
            <w:r>
              <w:rPr>
                <w:sz w:val="20"/>
              </w:rPr>
              <w:t>base</w:t>
            </w:r>
            <w:r>
              <w:rPr>
                <w:spacing w:val="-4"/>
                <w:sz w:val="20"/>
              </w:rPr>
              <w:t> </w:t>
            </w:r>
            <w:r>
              <w:rPr>
                <w:sz w:val="20"/>
              </w:rPr>
              <w:t>of</w:t>
            </w:r>
            <w:r>
              <w:rPr>
                <w:spacing w:val="-6"/>
                <w:sz w:val="20"/>
              </w:rPr>
              <w:t> </w:t>
            </w:r>
            <w:r>
              <w:rPr>
                <w:sz w:val="20"/>
              </w:rPr>
              <w:t>a</w:t>
            </w:r>
            <w:r>
              <w:rPr>
                <w:spacing w:val="-4"/>
                <w:sz w:val="20"/>
              </w:rPr>
              <w:t> </w:t>
            </w:r>
            <w:r>
              <w:rPr>
                <w:sz w:val="20"/>
              </w:rPr>
              <w:t>wall</w:t>
            </w:r>
            <w:r>
              <w:rPr>
                <w:spacing w:val="-4"/>
                <w:sz w:val="20"/>
              </w:rPr>
              <w:t> </w:t>
            </w:r>
            <w:r>
              <w:rPr>
                <w:sz w:val="20"/>
              </w:rPr>
              <w:t>or</w:t>
            </w:r>
            <w:r>
              <w:rPr>
                <w:spacing w:val="-4"/>
                <w:sz w:val="20"/>
              </w:rPr>
              <w:t> </w:t>
            </w:r>
            <w:r>
              <w:rPr>
                <w:sz w:val="20"/>
              </w:rPr>
              <w:t>column</w:t>
            </w:r>
            <w:r>
              <w:rPr>
                <w:spacing w:val="-3"/>
                <w:sz w:val="20"/>
              </w:rPr>
              <w:t> </w:t>
            </w:r>
            <w:r>
              <w:rPr>
                <w:sz w:val="20"/>
              </w:rPr>
              <w:t>for</w:t>
            </w:r>
            <w:r>
              <w:rPr>
                <w:spacing w:val="-4"/>
                <w:sz w:val="20"/>
              </w:rPr>
              <w:t> </w:t>
            </w:r>
            <w:r>
              <w:rPr>
                <w:sz w:val="20"/>
              </w:rPr>
              <w:t>the</w:t>
            </w:r>
            <w:r>
              <w:rPr>
                <w:spacing w:val="-4"/>
                <w:sz w:val="20"/>
              </w:rPr>
              <w:t> </w:t>
            </w:r>
            <w:r>
              <w:rPr>
                <w:sz w:val="20"/>
              </w:rPr>
              <w:t>purpose</w:t>
            </w:r>
            <w:r>
              <w:rPr>
                <w:spacing w:val="-4"/>
                <w:sz w:val="20"/>
              </w:rPr>
              <w:t> </w:t>
            </w:r>
            <w:r>
              <w:rPr>
                <w:sz w:val="20"/>
              </w:rPr>
              <w:t>of</w:t>
            </w:r>
            <w:r>
              <w:rPr>
                <w:spacing w:val="-4"/>
                <w:sz w:val="20"/>
              </w:rPr>
              <w:t> </w:t>
            </w:r>
            <w:r>
              <w:rPr>
                <w:sz w:val="20"/>
              </w:rPr>
              <w:t>distributing the load over a larger area.</w:t>
            </w:r>
          </w:p>
        </w:tc>
      </w:tr>
    </w:tbl>
    <w:p>
      <w:pPr>
        <w:pStyle w:val="TableParagraph"/>
        <w:spacing w:after="0" w:line="244" w:lineRule="auto"/>
        <w:jc w:val="both"/>
        <w:rPr>
          <w:sz w:val="20"/>
        </w:rPr>
        <w:sectPr>
          <w:type w:val="continuous"/>
          <w:pgSz w:w="11910" w:h="16840"/>
          <w:pgMar w:header="0" w:footer="1125" w:top="1400" w:bottom="1464" w:left="1275" w:right="850"/>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062"/>
        <w:gridCol w:w="6248"/>
      </w:tblGrid>
      <w:tr>
        <w:trPr>
          <w:trHeight w:val="453" w:hRule="atLeast"/>
        </w:trPr>
        <w:tc>
          <w:tcPr>
            <w:tcW w:w="708" w:type="dxa"/>
            <w:shd w:val="clear" w:color="auto" w:fill="D9E0F1"/>
          </w:tcPr>
          <w:p>
            <w:pPr>
              <w:pStyle w:val="TableParagraph"/>
              <w:ind w:left="107"/>
              <w:rPr>
                <w:b/>
                <w:sz w:val="20"/>
              </w:rPr>
            </w:pPr>
            <w:r>
              <w:rPr>
                <w:b/>
                <w:spacing w:val="-5"/>
                <w:sz w:val="20"/>
              </w:rPr>
              <w:t>Sl.</w:t>
            </w:r>
          </w:p>
        </w:tc>
        <w:tc>
          <w:tcPr>
            <w:tcW w:w="2062" w:type="dxa"/>
            <w:shd w:val="clear" w:color="auto" w:fill="D9E0F1"/>
          </w:tcPr>
          <w:p>
            <w:pPr>
              <w:pStyle w:val="TableParagraph"/>
              <w:ind w:left="107"/>
              <w:rPr>
                <w:b/>
                <w:sz w:val="20"/>
              </w:rPr>
            </w:pPr>
            <w:r>
              <w:rPr>
                <w:b/>
                <w:spacing w:val="-4"/>
                <w:sz w:val="20"/>
              </w:rPr>
              <w:t>Item</w:t>
            </w:r>
          </w:p>
        </w:tc>
        <w:tc>
          <w:tcPr>
            <w:tcW w:w="6248" w:type="dxa"/>
            <w:shd w:val="clear" w:color="auto" w:fill="D9E0F1"/>
          </w:tcPr>
          <w:p>
            <w:pPr>
              <w:pStyle w:val="TableParagraph"/>
              <w:ind w:left="107"/>
              <w:rPr>
                <w:b/>
                <w:sz w:val="20"/>
              </w:rPr>
            </w:pPr>
            <w:r>
              <w:rPr>
                <w:b/>
                <w:spacing w:val="-2"/>
                <w:sz w:val="20"/>
              </w:rPr>
              <w:t>Definition</w:t>
            </w:r>
          </w:p>
        </w:tc>
      </w:tr>
      <w:tr>
        <w:trPr>
          <w:trHeight w:val="530" w:hRule="atLeast"/>
        </w:trPr>
        <w:tc>
          <w:tcPr>
            <w:tcW w:w="708" w:type="dxa"/>
          </w:tcPr>
          <w:p>
            <w:pPr>
              <w:pStyle w:val="TableParagraph"/>
              <w:ind w:left="107"/>
              <w:rPr>
                <w:b/>
                <w:sz w:val="20"/>
              </w:rPr>
            </w:pPr>
            <w:r>
              <w:rPr>
                <w:b/>
                <w:spacing w:val="-5"/>
                <w:sz w:val="20"/>
              </w:rPr>
              <w:t>41</w:t>
            </w:r>
          </w:p>
        </w:tc>
        <w:tc>
          <w:tcPr>
            <w:tcW w:w="2062" w:type="dxa"/>
            <w:shd w:val="clear" w:color="auto" w:fill="FFF1CC"/>
          </w:tcPr>
          <w:p>
            <w:pPr>
              <w:pStyle w:val="TableParagraph"/>
              <w:ind w:left="107"/>
              <w:rPr>
                <w:b/>
                <w:sz w:val="20"/>
              </w:rPr>
            </w:pPr>
            <w:r>
              <w:rPr>
                <w:b/>
                <w:spacing w:val="-2"/>
                <w:sz w:val="20"/>
              </w:rPr>
              <w:t>Foundation</w:t>
            </w:r>
          </w:p>
        </w:tc>
        <w:tc>
          <w:tcPr>
            <w:tcW w:w="6248" w:type="dxa"/>
          </w:tcPr>
          <w:p>
            <w:pPr>
              <w:pStyle w:val="TableParagraph"/>
              <w:spacing w:line="244" w:lineRule="auto"/>
              <w:ind w:left="107"/>
              <w:rPr>
                <w:sz w:val="20"/>
              </w:rPr>
            </w:pPr>
            <w:r>
              <w:rPr>
                <w:b/>
                <w:sz w:val="20"/>
              </w:rPr>
              <w:t>“Foundation”-</w:t>
            </w:r>
            <w:r>
              <w:rPr>
                <w:b/>
                <w:spacing w:val="-5"/>
                <w:sz w:val="20"/>
              </w:rPr>
              <w:t> </w:t>
            </w:r>
            <w:r>
              <w:rPr>
                <w:sz w:val="20"/>
              </w:rPr>
              <w:t>A</w:t>
            </w:r>
            <w:r>
              <w:rPr>
                <w:spacing w:val="-5"/>
                <w:sz w:val="20"/>
              </w:rPr>
              <w:t> </w:t>
            </w:r>
            <w:r>
              <w:rPr>
                <w:sz w:val="20"/>
              </w:rPr>
              <w:t>substructure</w:t>
            </w:r>
            <w:r>
              <w:rPr>
                <w:spacing w:val="-5"/>
                <w:sz w:val="20"/>
              </w:rPr>
              <w:t> </w:t>
            </w:r>
            <w:r>
              <w:rPr>
                <w:sz w:val="20"/>
              </w:rPr>
              <w:t>supporting</w:t>
            </w:r>
            <w:r>
              <w:rPr>
                <w:spacing w:val="-5"/>
                <w:sz w:val="20"/>
              </w:rPr>
              <w:t> </w:t>
            </w:r>
            <w:r>
              <w:rPr>
                <w:sz w:val="20"/>
              </w:rPr>
              <w:t>an</w:t>
            </w:r>
            <w:r>
              <w:rPr>
                <w:spacing w:val="-5"/>
                <w:sz w:val="20"/>
              </w:rPr>
              <w:t> </w:t>
            </w:r>
            <w:r>
              <w:rPr>
                <w:sz w:val="20"/>
              </w:rPr>
              <w:t>arrangement</w:t>
            </w:r>
            <w:r>
              <w:rPr>
                <w:spacing w:val="-6"/>
                <w:sz w:val="20"/>
              </w:rPr>
              <w:t> </w:t>
            </w:r>
            <w:r>
              <w:rPr>
                <w:sz w:val="20"/>
              </w:rPr>
              <w:t>of</w:t>
            </w:r>
            <w:r>
              <w:rPr>
                <w:spacing w:val="-5"/>
                <w:sz w:val="20"/>
              </w:rPr>
              <w:t> </w:t>
            </w:r>
            <w:r>
              <w:rPr>
                <w:sz w:val="20"/>
              </w:rPr>
              <w:t>columns</w:t>
            </w:r>
            <w:r>
              <w:rPr>
                <w:spacing w:val="-6"/>
                <w:sz w:val="20"/>
              </w:rPr>
              <w:t> </w:t>
            </w:r>
            <w:r>
              <w:rPr>
                <w:sz w:val="20"/>
              </w:rPr>
              <w:t>or walls in a row or rows transmitting the loads to the soil</w:t>
            </w:r>
          </w:p>
        </w:tc>
      </w:tr>
      <w:tr>
        <w:trPr>
          <w:trHeight w:val="765" w:hRule="atLeast"/>
        </w:trPr>
        <w:tc>
          <w:tcPr>
            <w:tcW w:w="708" w:type="dxa"/>
          </w:tcPr>
          <w:p>
            <w:pPr>
              <w:pStyle w:val="TableParagraph"/>
              <w:ind w:left="107"/>
              <w:rPr>
                <w:b/>
                <w:sz w:val="20"/>
              </w:rPr>
            </w:pPr>
            <w:r>
              <w:rPr>
                <w:b/>
                <w:spacing w:val="-5"/>
                <w:sz w:val="20"/>
              </w:rPr>
              <w:t>42</w:t>
            </w:r>
          </w:p>
        </w:tc>
        <w:tc>
          <w:tcPr>
            <w:tcW w:w="2062" w:type="dxa"/>
            <w:shd w:val="clear" w:color="auto" w:fill="FFF1CC"/>
          </w:tcPr>
          <w:p>
            <w:pPr>
              <w:pStyle w:val="TableParagraph"/>
              <w:ind w:left="107"/>
              <w:rPr>
                <w:b/>
                <w:sz w:val="20"/>
              </w:rPr>
            </w:pPr>
            <w:r>
              <w:rPr>
                <w:b/>
                <w:spacing w:val="-2"/>
                <w:sz w:val="20"/>
              </w:rPr>
              <w:t>Gallery</w:t>
            </w:r>
          </w:p>
        </w:tc>
        <w:tc>
          <w:tcPr>
            <w:tcW w:w="6248" w:type="dxa"/>
          </w:tcPr>
          <w:p>
            <w:pPr>
              <w:pStyle w:val="TableParagraph"/>
              <w:spacing w:line="244" w:lineRule="auto"/>
              <w:ind w:left="107"/>
              <w:rPr>
                <w:sz w:val="20"/>
              </w:rPr>
            </w:pPr>
            <w:r>
              <w:rPr>
                <w:b/>
                <w:sz w:val="20"/>
              </w:rPr>
              <w:t>“Gal1ery"</w:t>
            </w:r>
            <w:r>
              <w:rPr>
                <w:sz w:val="20"/>
              </w:rPr>
              <w:t>-</w:t>
            </w:r>
            <w:r>
              <w:rPr>
                <w:spacing w:val="-6"/>
                <w:sz w:val="20"/>
              </w:rPr>
              <w:t> </w:t>
            </w:r>
            <w:r>
              <w:rPr>
                <w:sz w:val="20"/>
              </w:rPr>
              <w:t>An</w:t>
            </w:r>
            <w:r>
              <w:rPr>
                <w:spacing w:val="-3"/>
                <w:sz w:val="20"/>
              </w:rPr>
              <w:t> </w:t>
            </w:r>
            <w:r>
              <w:rPr>
                <w:sz w:val="20"/>
              </w:rPr>
              <w:t>intermediate</w:t>
            </w:r>
            <w:r>
              <w:rPr>
                <w:spacing w:val="-4"/>
                <w:sz w:val="20"/>
              </w:rPr>
              <w:t> </w:t>
            </w:r>
            <w:r>
              <w:rPr>
                <w:sz w:val="20"/>
              </w:rPr>
              <w:t>floor</w:t>
            </w:r>
            <w:r>
              <w:rPr>
                <w:spacing w:val="-4"/>
                <w:sz w:val="20"/>
              </w:rPr>
              <w:t> </w:t>
            </w:r>
            <w:r>
              <w:rPr>
                <w:sz w:val="20"/>
              </w:rPr>
              <w:t>or</w:t>
            </w:r>
            <w:r>
              <w:rPr>
                <w:spacing w:val="-6"/>
                <w:sz w:val="20"/>
              </w:rPr>
              <w:t> </w:t>
            </w:r>
            <w:r>
              <w:rPr>
                <w:sz w:val="20"/>
              </w:rPr>
              <w:t>platform</w:t>
            </w:r>
            <w:r>
              <w:rPr>
                <w:spacing w:val="-3"/>
                <w:sz w:val="20"/>
              </w:rPr>
              <w:t> </w:t>
            </w:r>
            <w:r>
              <w:rPr>
                <w:sz w:val="20"/>
              </w:rPr>
              <w:t>projecting</w:t>
            </w:r>
            <w:r>
              <w:rPr>
                <w:spacing w:val="-3"/>
                <w:sz w:val="20"/>
              </w:rPr>
              <w:t> </w:t>
            </w:r>
            <w:r>
              <w:rPr>
                <w:sz w:val="20"/>
              </w:rPr>
              <w:t>from</w:t>
            </w:r>
            <w:r>
              <w:rPr>
                <w:spacing w:val="-3"/>
                <w:sz w:val="20"/>
              </w:rPr>
              <w:t> </w:t>
            </w:r>
            <w:r>
              <w:rPr>
                <w:sz w:val="20"/>
              </w:rPr>
              <w:t>a</w:t>
            </w:r>
            <w:r>
              <w:rPr>
                <w:spacing w:val="-4"/>
                <w:sz w:val="20"/>
              </w:rPr>
              <w:t> </w:t>
            </w:r>
            <w:r>
              <w:rPr>
                <w:sz w:val="20"/>
              </w:rPr>
              <w:t>wall</w:t>
            </w:r>
            <w:r>
              <w:rPr>
                <w:spacing w:val="-4"/>
                <w:sz w:val="20"/>
              </w:rPr>
              <w:t> </w:t>
            </w:r>
            <w:r>
              <w:rPr>
                <w:sz w:val="20"/>
              </w:rPr>
              <w:t>of</w:t>
            </w:r>
            <w:r>
              <w:rPr>
                <w:spacing w:val="-4"/>
                <w:sz w:val="20"/>
              </w:rPr>
              <w:t> </w:t>
            </w:r>
            <w:r>
              <w:rPr>
                <w:sz w:val="20"/>
              </w:rPr>
              <w:t>an auditorium or a hall providing extra floor area, and/additional seating accommodation and includes the structures provided for seating in stadia.</w:t>
            </w:r>
          </w:p>
        </w:tc>
      </w:tr>
      <w:tr>
        <w:trPr>
          <w:trHeight w:val="997" w:hRule="atLeast"/>
        </w:trPr>
        <w:tc>
          <w:tcPr>
            <w:tcW w:w="708" w:type="dxa"/>
          </w:tcPr>
          <w:p>
            <w:pPr>
              <w:pStyle w:val="TableParagraph"/>
              <w:ind w:left="107"/>
              <w:rPr>
                <w:b/>
                <w:sz w:val="20"/>
              </w:rPr>
            </w:pPr>
            <w:r>
              <w:rPr>
                <w:b/>
                <w:spacing w:val="-5"/>
                <w:sz w:val="20"/>
              </w:rPr>
              <w:t>43</w:t>
            </w:r>
          </w:p>
        </w:tc>
        <w:tc>
          <w:tcPr>
            <w:tcW w:w="2062" w:type="dxa"/>
            <w:shd w:val="clear" w:color="auto" w:fill="FFF1CC"/>
          </w:tcPr>
          <w:p>
            <w:pPr>
              <w:pStyle w:val="TableParagraph"/>
              <w:ind w:left="107"/>
              <w:rPr>
                <w:b/>
                <w:sz w:val="20"/>
              </w:rPr>
            </w:pPr>
            <w:r>
              <w:rPr>
                <w:b/>
                <w:sz w:val="20"/>
              </w:rPr>
              <w:t>Green</w:t>
            </w:r>
            <w:r>
              <w:rPr>
                <w:b/>
                <w:spacing w:val="-6"/>
                <w:sz w:val="20"/>
              </w:rPr>
              <w:t> </w:t>
            </w:r>
            <w:r>
              <w:rPr>
                <w:b/>
                <w:spacing w:val="-2"/>
                <w:sz w:val="20"/>
              </w:rPr>
              <w:t>Building</w:t>
            </w:r>
          </w:p>
        </w:tc>
        <w:tc>
          <w:tcPr>
            <w:tcW w:w="6248" w:type="dxa"/>
          </w:tcPr>
          <w:p>
            <w:pPr>
              <w:pStyle w:val="TableParagraph"/>
              <w:spacing w:line="244" w:lineRule="auto"/>
              <w:ind w:left="107" w:right="135"/>
              <w:rPr>
                <w:sz w:val="20"/>
              </w:rPr>
            </w:pPr>
            <w:r>
              <w:rPr>
                <w:b/>
                <w:sz w:val="20"/>
              </w:rPr>
              <w:t>“Green building”</w:t>
            </w:r>
            <w:r>
              <w:rPr>
                <w:b/>
                <w:spacing w:val="40"/>
                <w:sz w:val="20"/>
              </w:rPr>
              <w:t> </w:t>
            </w:r>
            <w:r>
              <w:rPr>
                <w:sz w:val="20"/>
              </w:rPr>
              <w:t>means a building which has less</w:t>
            </w:r>
            <w:r>
              <w:rPr>
                <w:spacing w:val="40"/>
                <w:sz w:val="20"/>
              </w:rPr>
              <w:t> </w:t>
            </w:r>
            <w:r>
              <w:rPr>
                <w:sz w:val="20"/>
              </w:rPr>
              <w:t>water usage, proper energy</w:t>
            </w:r>
            <w:r>
              <w:rPr>
                <w:spacing w:val="-5"/>
                <w:sz w:val="20"/>
              </w:rPr>
              <w:t> </w:t>
            </w:r>
            <w:r>
              <w:rPr>
                <w:sz w:val="20"/>
              </w:rPr>
              <w:t>efficiency,</w:t>
            </w:r>
            <w:r>
              <w:rPr>
                <w:spacing w:val="-7"/>
                <w:sz w:val="20"/>
              </w:rPr>
              <w:t> </w:t>
            </w:r>
            <w:r>
              <w:rPr>
                <w:sz w:val="20"/>
              </w:rPr>
              <w:t>conservation</w:t>
            </w:r>
            <w:r>
              <w:rPr>
                <w:spacing w:val="-5"/>
                <w:sz w:val="20"/>
              </w:rPr>
              <w:t> </w:t>
            </w:r>
            <w:r>
              <w:rPr>
                <w:sz w:val="20"/>
              </w:rPr>
              <w:t>of</w:t>
            </w:r>
            <w:r>
              <w:rPr>
                <w:spacing w:val="-7"/>
                <w:sz w:val="20"/>
              </w:rPr>
              <w:t> </w:t>
            </w:r>
            <w:r>
              <w:rPr>
                <w:sz w:val="20"/>
              </w:rPr>
              <w:t>natural</w:t>
            </w:r>
            <w:r>
              <w:rPr>
                <w:spacing w:val="-6"/>
                <w:sz w:val="20"/>
              </w:rPr>
              <w:t> </w:t>
            </w:r>
            <w:r>
              <w:rPr>
                <w:sz w:val="20"/>
              </w:rPr>
              <w:t>resources,</w:t>
            </w:r>
            <w:r>
              <w:rPr>
                <w:spacing w:val="40"/>
                <w:sz w:val="20"/>
              </w:rPr>
              <w:t> </w:t>
            </w:r>
            <w:r>
              <w:rPr>
                <w:sz w:val="20"/>
              </w:rPr>
              <w:t>minimum</w:t>
            </w:r>
            <w:r>
              <w:rPr>
                <w:spacing w:val="-5"/>
                <w:sz w:val="20"/>
              </w:rPr>
              <w:t> </w:t>
            </w:r>
            <w:r>
              <w:rPr>
                <w:sz w:val="20"/>
              </w:rPr>
              <w:t>generation of waste and provides healthy environment to the occupants</w:t>
            </w:r>
            <w:r>
              <w:rPr>
                <w:spacing w:val="40"/>
                <w:sz w:val="20"/>
              </w:rPr>
              <w:t> </w:t>
            </w:r>
            <w:r>
              <w:rPr>
                <w:sz w:val="20"/>
              </w:rPr>
              <w:t>as compared to conventional building.</w:t>
            </w:r>
          </w:p>
        </w:tc>
      </w:tr>
      <w:tr>
        <w:trPr>
          <w:trHeight w:val="765" w:hRule="atLeast"/>
        </w:trPr>
        <w:tc>
          <w:tcPr>
            <w:tcW w:w="708" w:type="dxa"/>
          </w:tcPr>
          <w:p>
            <w:pPr>
              <w:pStyle w:val="TableParagraph"/>
              <w:ind w:left="107"/>
              <w:rPr>
                <w:b/>
                <w:sz w:val="20"/>
              </w:rPr>
            </w:pPr>
            <w:r>
              <w:rPr>
                <w:b/>
                <w:spacing w:val="-5"/>
                <w:sz w:val="20"/>
              </w:rPr>
              <w:t>44</w:t>
            </w:r>
          </w:p>
        </w:tc>
        <w:tc>
          <w:tcPr>
            <w:tcW w:w="2062" w:type="dxa"/>
            <w:shd w:val="clear" w:color="auto" w:fill="FFF1CC"/>
          </w:tcPr>
          <w:p>
            <w:pPr>
              <w:pStyle w:val="TableParagraph"/>
              <w:ind w:left="107"/>
              <w:rPr>
                <w:b/>
                <w:sz w:val="20"/>
              </w:rPr>
            </w:pPr>
            <w:r>
              <w:rPr>
                <w:b/>
                <w:sz w:val="20"/>
              </w:rPr>
              <w:t>Ground</w:t>
            </w:r>
            <w:r>
              <w:rPr>
                <w:b/>
                <w:spacing w:val="-8"/>
                <w:sz w:val="20"/>
              </w:rPr>
              <w:t> </w:t>
            </w:r>
            <w:r>
              <w:rPr>
                <w:b/>
                <w:spacing w:val="-2"/>
                <w:sz w:val="20"/>
              </w:rPr>
              <w:t>Floor</w:t>
            </w:r>
          </w:p>
        </w:tc>
        <w:tc>
          <w:tcPr>
            <w:tcW w:w="6248" w:type="dxa"/>
          </w:tcPr>
          <w:p>
            <w:pPr>
              <w:pStyle w:val="TableParagraph"/>
              <w:spacing w:line="244" w:lineRule="auto"/>
              <w:ind w:left="107" w:right="135"/>
              <w:rPr>
                <w:sz w:val="20"/>
              </w:rPr>
            </w:pPr>
            <w:r>
              <w:rPr>
                <w:b/>
                <w:sz w:val="20"/>
              </w:rPr>
              <w:t>“Ground</w:t>
            </w:r>
            <w:r>
              <w:rPr>
                <w:b/>
                <w:spacing w:val="-5"/>
                <w:sz w:val="20"/>
              </w:rPr>
              <w:t> </w:t>
            </w:r>
            <w:r>
              <w:rPr>
                <w:b/>
                <w:sz w:val="20"/>
              </w:rPr>
              <w:t>Floor”-</w:t>
            </w:r>
            <w:r>
              <w:rPr>
                <w:b/>
                <w:spacing w:val="-3"/>
                <w:sz w:val="20"/>
              </w:rPr>
              <w:t> </w:t>
            </w:r>
            <w:r>
              <w:rPr>
                <w:sz w:val="20"/>
              </w:rPr>
              <w:t>shall</w:t>
            </w:r>
            <w:r>
              <w:rPr>
                <w:spacing w:val="-4"/>
                <w:sz w:val="20"/>
              </w:rPr>
              <w:t> </w:t>
            </w:r>
            <w:r>
              <w:rPr>
                <w:sz w:val="20"/>
              </w:rPr>
              <w:t>mean</w:t>
            </w:r>
            <w:r>
              <w:rPr>
                <w:spacing w:val="-5"/>
                <w:sz w:val="20"/>
              </w:rPr>
              <w:t> </w:t>
            </w:r>
            <w:r>
              <w:rPr>
                <w:sz w:val="20"/>
              </w:rPr>
              <w:t>storey,</w:t>
            </w:r>
            <w:r>
              <w:rPr>
                <w:spacing w:val="-4"/>
                <w:sz w:val="20"/>
              </w:rPr>
              <w:t> </w:t>
            </w:r>
            <w:r>
              <w:rPr>
                <w:sz w:val="20"/>
              </w:rPr>
              <w:t>which</w:t>
            </w:r>
            <w:r>
              <w:rPr>
                <w:spacing w:val="-3"/>
                <w:sz w:val="20"/>
              </w:rPr>
              <w:t> </w:t>
            </w:r>
            <w:r>
              <w:rPr>
                <w:sz w:val="20"/>
              </w:rPr>
              <w:t>has</w:t>
            </w:r>
            <w:r>
              <w:rPr>
                <w:spacing w:val="-5"/>
                <w:sz w:val="20"/>
              </w:rPr>
              <w:t> </w:t>
            </w:r>
            <w:r>
              <w:rPr>
                <w:sz w:val="20"/>
              </w:rPr>
              <w:t>its</w:t>
            </w:r>
            <w:r>
              <w:rPr>
                <w:spacing w:val="-5"/>
                <w:sz w:val="20"/>
              </w:rPr>
              <w:t> </w:t>
            </w:r>
            <w:r>
              <w:rPr>
                <w:sz w:val="20"/>
              </w:rPr>
              <w:t>floor</w:t>
            </w:r>
            <w:r>
              <w:rPr>
                <w:spacing w:val="-4"/>
                <w:sz w:val="20"/>
              </w:rPr>
              <w:t> </w:t>
            </w:r>
            <w:r>
              <w:rPr>
                <w:sz w:val="20"/>
              </w:rPr>
              <w:t>surface</w:t>
            </w:r>
            <w:r>
              <w:rPr>
                <w:spacing w:val="-4"/>
                <w:sz w:val="20"/>
              </w:rPr>
              <w:t> </w:t>
            </w:r>
            <w:r>
              <w:rPr>
                <w:sz w:val="20"/>
              </w:rPr>
              <w:t>nearest</w:t>
            </w:r>
            <w:r>
              <w:rPr>
                <w:spacing w:val="-5"/>
                <w:sz w:val="20"/>
              </w:rPr>
              <w:t> </w:t>
            </w:r>
            <w:r>
              <w:rPr>
                <w:sz w:val="20"/>
              </w:rPr>
              <w:t>to the ground around the building.</w:t>
            </w:r>
            <w:r>
              <w:rPr>
                <w:spacing w:val="40"/>
                <w:sz w:val="20"/>
              </w:rPr>
              <w:t> </w:t>
            </w:r>
            <w:r>
              <w:rPr>
                <w:sz w:val="20"/>
              </w:rPr>
              <w:t>A building may have more than one ground floor:</w:t>
            </w:r>
          </w:p>
        </w:tc>
      </w:tr>
      <w:tr>
        <w:trPr>
          <w:trHeight w:val="1703" w:hRule="atLeast"/>
        </w:trPr>
        <w:tc>
          <w:tcPr>
            <w:tcW w:w="708" w:type="dxa"/>
          </w:tcPr>
          <w:p>
            <w:pPr>
              <w:pStyle w:val="TableParagraph"/>
              <w:rPr>
                <w:sz w:val="18"/>
              </w:rPr>
            </w:pPr>
          </w:p>
        </w:tc>
        <w:tc>
          <w:tcPr>
            <w:tcW w:w="2062" w:type="dxa"/>
            <w:shd w:val="clear" w:color="auto" w:fill="FFF1CC"/>
          </w:tcPr>
          <w:p>
            <w:pPr>
              <w:pStyle w:val="TableParagraph"/>
              <w:rPr>
                <w:sz w:val="18"/>
              </w:rPr>
            </w:pPr>
          </w:p>
        </w:tc>
        <w:tc>
          <w:tcPr>
            <w:tcW w:w="6248" w:type="dxa"/>
          </w:tcPr>
          <w:p>
            <w:pPr>
              <w:pStyle w:val="TableParagraph"/>
              <w:spacing w:line="244" w:lineRule="auto"/>
              <w:ind w:left="107" w:right="135"/>
              <w:rPr>
                <w:sz w:val="20"/>
              </w:rPr>
            </w:pPr>
            <w:r>
              <w:rPr>
                <w:b/>
                <w:sz w:val="20"/>
              </w:rPr>
              <w:t>“Upper</w:t>
            </w:r>
            <w:r>
              <w:rPr>
                <w:b/>
                <w:spacing w:val="-4"/>
                <w:sz w:val="20"/>
              </w:rPr>
              <w:t> </w:t>
            </w:r>
            <w:r>
              <w:rPr>
                <w:b/>
                <w:sz w:val="20"/>
              </w:rPr>
              <w:t>Ground</w:t>
            </w:r>
            <w:r>
              <w:rPr>
                <w:b/>
                <w:spacing w:val="-5"/>
                <w:sz w:val="20"/>
              </w:rPr>
              <w:t> </w:t>
            </w:r>
            <w:r>
              <w:rPr>
                <w:b/>
                <w:sz w:val="20"/>
              </w:rPr>
              <w:t>Floor”</w:t>
            </w:r>
            <w:r>
              <w:rPr>
                <w:b/>
                <w:spacing w:val="-1"/>
                <w:sz w:val="20"/>
              </w:rPr>
              <w:t> </w:t>
            </w:r>
            <w:r>
              <w:rPr>
                <w:sz w:val="20"/>
              </w:rPr>
              <w:t>refers</w:t>
            </w:r>
            <w:r>
              <w:rPr>
                <w:spacing w:val="-5"/>
                <w:sz w:val="20"/>
              </w:rPr>
              <w:t> </w:t>
            </w:r>
            <w:r>
              <w:rPr>
                <w:sz w:val="20"/>
              </w:rPr>
              <w:t>to</w:t>
            </w:r>
            <w:r>
              <w:rPr>
                <w:spacing w:val="-3"/>
                <w:sz w:val="20"/>
              </w:rPr>
              <w:t> </w:t>
            </w:r>
            <w:r>
              <w:rPr>
                <w:sz w:val="20"/>
              </w:rPr>
              <w:t>a</w:t>
            </w:r>
            <w:r>
              <w:rPr>
                <w:spacing w:val="-4"/>
                <w:sz w:val="20"/>
              </w:rPr>
              <w:t> </w:t>
            </w:r>
            <w:r>
              <w:rPr>
                <w:sz w:val="20"/>
              </w:rPr>
              <w:t>floor</w:t>
            </w:r>
            <w:r>
              <w:rPr>
                <w:spacing w:val="-4"/>
                <w:sz w:val="20"/>
              </w:rPr>
              <w:t> </w:t>
            </w:r>
            <w:r>
              <w:rPr>
                <w:sz w:val="20"/>
              </w:rPr>
              <w:t>that</w:t>
            </w:r>
            <w:r>
              <w:rPr>
                <w:spacing w:val="-4"/>
                <w:sz w:val="20"/>
              </w:rPr>
              <w:t> </w:t>
            </w:r>
            <w:r>
              <w:rPr>
                <w:sz w:val="20"/>
              </w:rPr>
              <w:t>is</w:t>
            </w:r>
            <w:r>
              <w:rPr>
                <w:spacing w:val="-5"/>
                <w:sz w:val="20"/>
              </w:rPr>
              <w:t> </w:t>
            </w:r>
            <w:r>
              <w:rPr>
                <w:sz w:val="20"/>
              </w:rPr>
              <w:t>situated</w:t>
            </w:r>
            <w:r>
              <w:rPr>
                <w:spacing w:val="-3"/>
                <w:sz w:val="20"/>
              </w:rPr>
              <w:t> </w:t>
            </w:r>
            <w:r>
              <w:rPr>
                <w:sz w:val="20"/>
              </w:rPr>
              <w:t>above</w:t>
            </w:r>
            <w:r>
              <w:rPr>
                <w:spacing w:val="-4"/>
                <w:sz w:val="20"/>
              </w:rPr>
              <w:t> </w:t>
            </w:r>
            <w:r>
              <w:rPr>
                <w:sz w:val="20"/>
              </w:rPr>
              <w:t>the</w:t>
            </w:r>
            <w:r>
              <w:rPr>
                <w:spacing w:val="-4"/>
                <w:sz w:val="20"/>
              </w:rPr>
              <w:t> </w:t>
            </w:r>
            <w:r>
              <w:rPr>
                <w:sz w:val="20"/>
              </w:rPr>
              <w:t>ground level but is not considered a full first floor or higher. It can be slightly elevated compared to the standard ground floor and is usually used in buildings where the terrain or design requires a split-level approach. </w:t>
            </w:r>
            <w:r>
              <w:rPr>
                <w:b/>
                <w:sz w:val="20"/>
              </w:rPr>
              <w:t>“Lower Ground Floor” </w:t>
            </w:r>
            <w:r>
              <w:rPr>
                <w:sz w:val="20"/>
              </w:rPr>
              <w:t>refers to a floor which has more than half of its height</w:t>
            </w:r>
            <w:r>
              <w:rPr>
                <w:spacing w:val="-4"/>
                <w:sz w:val="20"/>
              </w:rPr>
              <w:t> </w:t>
            </w:r>
            <w:r>
              <w:rPr>
                <w:sz w:val="20"/>
              </w:rPr>
              <w:t>above</w:t>
            </w:r>
            <w:r>
              <w:rPr>
                <w:spacing w:val="-3"/>
                <w:sz w:val="20"/>
              </w:rPr>
              <w:t> </w:t>
            </w:r>
            <w:r>
              <w:rPr>
                <w:sz w:val="20"/>
              </w:rPr>
              <w:t>the</w:t>
            </w:r>
            <w:r>
              <w:rPr>
                <w:spacing w:val="-5"/>
                <w:sz w:val="20"/>
              </w:rPr>
              <w:t> </w:t>
            </w:r>
            <w:r>
              <w:rPr>
                <w:sz w:val="20"/>
              </w:rPr>
              <w:t>mean</w:t>
            </w:r>
            <w:r>
              <w:rPr>
                <w:spacing w:val="-2"/>
                <w:sz w:val="20"/>
              </w:rPr>
              <w:t> </w:t>
            </w:r>
            <w:r>
              <w:rPr>
                <w:sz w:val="20"/>
              </w:rPr>
              <w:t>ground</w:t>
            </w:r>
            <w:r>
              <w:rPr>
                <w:spacing w:val="-4"/>
                <w:sz w:val="20"/>
              </w:rPr>
              <w:t> </w:t>
            </w:r>
            <w:r>
              <w:rPr>
                <w:sz w:val="20"/>
              </w:rPr>
              <w:t>level</w:t>
            </w:r>
            <w:r>
              <w:rPr>
                <w:spacing w:val="-3"/>
                <w:sz w:val="20"/>
              </w:rPr>
              <w:t> </w:t>
            </w:r>
            <w:r>
              <w:rPr>
                <w:sz w:val="20"/>
              </w:rPr>
              <w:t>and</w:t>
            </w:r>
            <w:r>
              <w:rPr>
                <w:spacing w:val="-2"/>
                <w:sz w:val="20"/>
              </w:rPr>
              <w:t> </w:t>
            </w:r>
            <w:r>
              <w:rPr>
                <w:sz w:val="20"/>
              </w:rPr>
              <w:t>rest</w:t>
            </w:r>
            <w:r>
              <w:rPr>
                <w:spacing w:val="-4"/>
                <w:sz w:val="20"/>
              </w:rPr>
              <w:t> </w:t>
            </w:r>
            <w:r>
              <w:rPr>
                <w:sz w:val="20"/>
              </w:rPr>
              <w:t>of</w:t>
            </w:r>
            <w:r>
              <w:rPr>
                <w:spacing w:val="-3"/>
                <w:sz w:val="20"/>
              </w:rPr>
              <w:t> </w:t>
            </w:r>
            <w:r>
              <w:rPr>
                <w:sz w:val="20"/>
              </w:rPr>
              <w:t>the</w:t>
            </w:r>
            <w:r>
              <w:rPr>
                <w:spacing w:val="-3"/>
                <w:sz w:val="20"/>
              </w:rPr>
              <w:t> </w:t>
            </w:r>
            <w:r>
              <w:rPr>
                <w:sz w:val="20"/>
              </w:rPr>
              <w:t>height</w:t>
            </w:r>
            <w:r>
              <w:rPr>
                <w:spacing w:val="-4"/>
                <w:sz w:val="20"/>
              </w:rPr>
              <w:t> </w:t>
            </w:r>
            <w:r>
              <w:rPr>
                <w:sz w:val="20"/>
              </w:rPr>
              <w:t>below</w:t>
            </w:r>
            <w:r>
              <w:rPr>
                <w:spacing w:val="-3"/>
                <w:sz w:val="20"/>
              </w:rPr>
              <w:t> </w:t>
            </w:r>
            <w:r>
              <w:rPr>
                <w:sz w:val="20"/>
              </w:rPr>
              <w:t>the</w:t>
            </w:r>
            <w:r>
              <w:rPr>
                <w:spacing w:val="-3"/>
                <w:sz w:val="20"/>
              </w:rPr>
              <w:t> </w:t>
            </w:r>
            <w:r>
              <w:rPr>
                <w:sz w:val="20"/>
              </w:rPr>
              <w:t>mean ground level.</w:t>
            </w:r>
          </w:p>
        </w:tc>
      </w:tr>
      <w:tr>
        <w:trPr>
          <w:trHeight w:val="1233" w:hRule="atLeast"/>
        </w:trPr>
        <w:tc>
          <w:tcPr>
            <w:tcW w:w="708" w:type="dxa"/>
          </w:tcPr>
          <w:p>
            <w:pPr>
              <w:pStyle w:val="TableParagraph"/>
              <w:ind w:left="107"/>
              <w:rPr>
                <w:b/>
                <w:sz w:val="20"/>
              </w:rPr>
            </w:pPr>
            <w:r>
              <w:rPr>
                <w:b/>
                <w:spacing w:val="-5"/>
                <w:sz w:val="20"/>
              </w:rPr>
              <w:t>45</w:t>
            </w:r>
          </w:p>
        </w:tc>
        <w:tc>
          <w:tcPr>
            <w:tcW w:w="2062" w:type="dxa"/>
            <w:shd w:val="clear" w:color="auto" w:fill="FFF1CC"/>
          </w:tcPr>
          <w:p>
            <w:pPr>
              <w:pStyle w:val="TableParagraph"/>
              <w:ind w:left="107"/>
              <w:rPr>
                <w:b/>
                <w:sz w:val="20"/>
              </w:rPr>
            </w:pPr>
            <w:r>
              <w:rPr>
                <w:b/>
                <w:sz w:val="20"/>
              </w:rPr>
              <w:t>Habitable</w:t>
            </w:r>
            <w:r>
              <w:rPr>
                <w:b/>
                <w:spacing w:val="-8"/>
                <w:sz w:val="20"/>
              </w:rPr>
              <w:t> </w:t>
            </w:r>
            <w:r>
              <w:rPr>
                <w:b/>
                <w:spacing w:val="-4"/>
                <w:sz w:val="20"/>
              </w:rPr>
              <w:t>Room</w:t>
            </w:r>
          </w:p>
        </w:tc>
        <w:tc>
          <w:tcPr>
            <w:tcW w:w="6248" w:type="dxa"/>
          </w:tcPr>
          <w:p>
            <w:pPr>
              <w:pStyle w:val="TableParagraph"/>
              <w:spacing w:line="244" w:lineRule="auto"/>
              <w:ind w:left="107" w:right="135"/>
              <w:rPr>
                <w:sz w:val="20"/>
              </w:rPr>
            </w:pPr>
            <w:r>
              <w:rPr>
                <w:b/>
                <w:sz w:val="20"/>
              </w:rPr>
              <w:t>“Habitable</w:t>
            </w:r>
            <w:r>
              <w:rPr>
                <w:b/>
                <w:spacing w:val="-5"/>
                <w:sz w:val="20"/>
              </w:rPr>
              <w:t> </w:t>
            </w:r>
            <w:r>
              <w:rPr>
                <w:b/>
                <w:sz w:val="20"/>
              </w:rPr>
              <w:t>Room”</w:t>
            </w:r>
            <w:r>
              <w:rPr>
                <w:b/>
                <w:spacing w:val="-1"/>
                <w:sz w:val="20"/>
              </w:rPr>
              <w:t> </w:t>
            </w:r>
            <w:r>
              <w:rPr>
                <w:sz w:val="20"/>
              </w:rPr>
              <w:t>means</w:t>
            </w:r>
            <w:r>
              <w:rPr>
                <w:spacing w:val="-5"/>
                <w:sz w:val="20"/>
              </w:rPr>
              <w:t> </w:t>
            </w:r>
            <w:r>
              <w:rPr>
                <w:sz w:val="20"/>
              </w:rPr>
              <w:t>a</w:t>
            </w:r>
            <w:r>
              <w:rPr>
                <w:spacing w:val="-4"/>
                <w:sz w:val="20"/>
              </w:rPr>
              <w:t> </w:t>
            </w:r>
            <w:r>
              <w:rPr>
                <w:sz w:val="20"/>
              </w:rPr>
              <w:t>room</w:t>
            </w:r>
            <w:r>
              <w:rPr>
                <w:spacing w:val="-3"/>
                <w:sz w:val="20"/>
              </w:rPr>
              <w:t> </w:t>
            </w:r>
            <w:r>
              <w:rPr>
                <w:sz w:val="20"/>
              </w:rPr>
              <w:t>occupied</w:t>
            </w:r>
            <w:r>
              <w:rPr>
                <w:spacing w:val="-5"/>
                <w:sz w:val="20"/>
              </w:rPr>
              <w:t> </w:t>
            </w:r>
            <w:r>
              <w:rPr>
                <w:sz w:val="20"/>
              </w:rPr>
              <w:t>or</w:t>
            </w:r>
            <w:r>
              <w:rPr>
                <w:spacing w:val="-4"/>
                <w:sz w:val="20"/>
              </w:rPr>
              <w:t> </w:t>
            </w:r>
            <w:r>
              <w:rPr>
                <w:sz w:val="20"/>
              </w:rPr>
              <w:t>designed</w:t>
            </w:r>
            <w:r>
              <w:rPr>
                <w:spacing w:val="-3"/>
                <w:sz w:val="20"/>
              </w:rPr>
              <w:t> </w:t>
            </w:r>
            <w:r>
              <w:rPr>
                <w:sz w:val="20"/>
              </w:rPr>
              <w:t>for</w:t>
            </w:r>
            <w:r>
              <w:rPr>
                <w:spacing w:val="-6"/>
                <w:sz w:val="20"/>
              </w:rPr>
              <w:t> </w:t>
            </w:r>
            <w:r>
              <w:rPr>
                <w:sz w:val="20"/>
              </w:rPr>
              <w:t>occupancy</w:t>
            </w:r>
            <w:r>
              <w:rPr>
                <w:spacing w:val="-3"/>
                <w:sz w:val="20"/>
              </w:rPr>
              <w:t> </w:t>
            </w:r>
            <w:r>
              <w:rPr>
                <w:sz w:val="20"/>
              </w:rPr>
              <w:t>by one or</w:t>
            </w:r>
            <w:r>
              <w:rPr>
                <w:spacing w:val="-2"/>
                <w:sz w:val="20"/>
              </w:rPr>
              <w:t> </w:t>
            </w:r>
            <w:r>
              <w:rPr>
                <w:sz w:val="20"/>
              </w:rPr>
              <w:t>more</w:t>
            </w:r>
            <w:r>
              <w:rPr>
                <w:spacing w:val="-2"/>
                <w:sz w:val="20"/>
              </w:rPr>
              <w:t> </w:t>
            </w:r>
            <w:r>
              <w:rPr>
                <w:sz w:val="20"/>
              </w:rPr>
              <w:t>persons</w:t>
            </w:r>
            <w:r>
              <w:rPr>
                <w:spacing w:val="-1"/>
                <w:sz w:val="20"/>
              </w:rPr>
              <w:t> </w:t>
            </w:r>
            <w:r>
              <w:rPr>
                <w:sz w:val="20"/>
              </w:rPr>
              <w:t>for study,</w:t>
            </w:r>
            <w:r>
              <w:rPr>
                <w:spacing w:val="-2"/>
                <w:sz w:val="20"/>
              </w:rPr>
              <w:t> </w:t>
            </w:r>
            <w:r>
              <w:rPr>
                <w:sz w:val="20"/>
              </w:rPr>
              <w:t>living, sleeping,</w:t>
            </w:r>
            <w:r>
              <w:rPr>
                <w:spacing w:val="-2"/>
                <w:sz w:val="20"/>
              </w:rPr>
              <w:t> </w:t>
            </w:r>
            <w:r>
              <w:rPr>
                <w:sz w:val="20"/>
              </w:rPr>
              <w:t>eating,</w:t>
            </w:r>
            <w:r>
              <w:rPr>
                <w:spacing w:val="-2"/>
                <w:sz w:val="20"/>
              </w:rPr>
              <w:t> </w:t>
            </w:r>
            <w:r>
              <w:rPr>
                <w:sz w:val="20"/>
              </w:rPr>
              <w:t>kitchen if it</w:t>
            </w:r>
            <w:r>
              <w:rPr>
                <w:spacing w:val="-1"/>
                <w:sz w:val="20"/>
              </w:rPr>
              <w:t> </w:t>
            </w:r>
            <w:r>
              <w:rPr>
                <w:sz w:val="20"/>
              </w:rPr>
              <w:t>is</w:t>
            </w:r>
            <w:r>
              <w:rPr>
                <w:spacing w:val="-1"/>
                <w:sz w:val="20"/>
              </w:rPr>
              <w:t> </w:t>
            </w:r>
            <w:r>
              <w:rPr>
                <w:sz w:val="20"/>
              </w:rPr>
              <w:t>used as</w:t>
            </w:r>
            <w:r>
              <w:rPr>
                <w:spacing w:val="-5"/>
                <w:sz w:val="20"/>
              </w:rPr>
              <w:t> </w:t>
            </w:r>
            <w:r>
              <w:rPr>
                <w:sz w:val="20"/>
              </w:rPr>
              <w:t>a</w:t>
            </w:r>
            <w:r>
              <w:rPr>
                <w:spacing w:val="-4"/>
                <w:sz w:val="20"/>
              </w:rPr>
              <w:t> </w:t>
            </w:r>
            <w:r>
              <w:rPr>
                <w:sz w:val="20"/>
              </w:rPr>
              <w:t>living</w:t>
            </w:r>
            <w:r>
              <w:rPr>
                <w:spacing w:val="-3"/>
                <w:sz w:val="20"/>
              </w:rPr>
              <w:t> </w:t>
            </w:r>
            <w:r>
              <w:rPr>
                <w:sz w:val="20"/>
              </w:rPr>
              <w:t>room,</w:t>
            </w:r>
            <w:r>
              <w:rPr>
                <w:spacing w:val="-4"/>
                <w:sz w:val="20"/>
              </w:rPr>
              <w:t> </w:t>
            </w:r>
            <w:r>
              <w:rPr>
                <w:sz w:val="20"/>
              </w:rPr>
              <w:t>but</w:t>
            </w:r>
            <w:r>
              <w:rPr>
                <w:spacing w:val="-5"/>
                <w:sz w:val="20"/>
              </w:rPr>
              <w:t> </w:t>
            </w:r>
            <w:r>
              <w:rPr>
                <w:sz w:val="20"/>
              </w:rPr>
              <w:t>not</w:t>
            </w:r>
            <w:r>
              <w:rPr>
                <w:spacing w:val="-5"/>
                <w:sz w:val="20"/>
              </w:rPr>
              <w:t> </w:t>
            </w:r>
            <w:r>
              <w:rPr>
                <w:sz w:val="20"/>
              </w:rPr>
              <w:t>including</w:t>
            </w:r>
            <w:r>
              <w:rPr>
                <w:spacing w:val="-3"/>
                <w:sz w:val="20"/>
              </w:rPr>
              <w:t> </w:t>
            </w:r>
            <w:r>
              <w:rPr>
                <w:sz w:val="20"/>
              </w:rPr>
              <w:t>bathrooms,</w:t>
            </w:r>
            <w:r>
              <w:rPr>
                <w:spacing w:val="-4"/>
                <w:sz w:val="20"/>
              </w:rPr>
              <w:t> </w:t>
            </w:r>
            <w:r>
              <w:rPr>
                <w:sz w:val="20"/>
              </w:rPr>
              <w:t>water-closet</w:t>
            </w:r>
            <w:r>
              <w:rPr>
                <w:spacing w:val="-4"/>
                <w:sz w:val="20"/>
              </w:rPr>
              <w:t> </w:t>
            </w:r>
            <w:r>
              <w:rPr>
                <w:sz w:val="20"/>
              </w:rPr>
              <w:t>compartments, laundries, serving and store pantries, corridors, cellars, attics, and spaces that are not used frequently or during extended periods.</w:t>
            </w:r>
          </w:p>
        </w:tc>
      </w:tr>
      <w:tr>
        <w:trPr>
          <w:trHeight w:val="1468" w:hRule="atLeast"/>
        </w:trPr>
        <w:tc>
          <w:tcPr>
            <w:tcW w:w="708" w:type="dxa"/>
          </w:tcPr>
          <w:p>
            <w:pPr>
              <w:pStyle w:val="TableParagraph"/>
              <w:ind w:left="107"/>
              <w:rPr>
                <w:b/>
                <w:sz w:val="20"/>
              </w:rPr>
            </w:pPr>
            <w:r>
              <w:rPr>
                <w:b/>
                <w:spacing w:val="-5"/>
                <w:sz w:val="20"/>
              </w:rPr>
              <w:t>46</w:t>
            </w:r>
          </w:p>
        </w:tc>
        <w:tc>
          <w:tcPr>
            <w:tcW w:w="2062" w:type="dxa"/>
            <w:shd w:val="clear" w:color="auto" w:fill="FFF1CC"/>
          </w:tcPr>
          <w:p>
            <w:pPr>
              <w:pStyle w:val="TableParagraph"/>
              <w:spacing w:line="244" w:lineRule="auto"/>
              <w:ind w:left="107" w:right="399"/>
              <w:rPr>
                <w:b/>
                <w:sz w:val="20"/>
              </w:rPr>
            </w:pPr>
            <w:r>
              <w:rPr>
                <w:b/>
                <w:sz w:val="20"/>
              </w:rPr>
              <w:t>Layout</w:t>
            </w:r>
            <w:r>
              <w:rPr>
                <w:b/>
                <w:spacing w:val="-13"/>
                <w:sz w:val="20"/>
              </w:rPr>
              <w:t> </w:t>
            </w:r>
            <w:r>
              <w:rPr>
                <w:b/>
                <w:sz w:val="20"/>
              </w:rPr>
              <w:t>plan/</w:t>
            </w:r>
            <w:r>
              <w:rPr>
                <w:b/>
                <w:spacing w:val="-12"/>
                <w:sz w:val="20"/>
              </w:rPr>
              <w:t> </w:t>
            </w:r>
            <w:r>
              <w:rPr>
                <w:b/>
                <w:sz w:val="20"/>
              </w:rPr>
              <w:t>Sub-division plan</w:t>
            </w:r>
          </w:p>
        </w:tc>
        <w:tc>
          <w:tcPr>
            <w:tcW w:w="6248" w:type="dxa"/>
          </w:tcPr>
          <w:p>
            <w:pPr>
              <w:pStyle w:val="TableParagraph"/>
              <w:spacing w:line="244" w:lineRule="auto"/>
              <w:ind w:left="107" w:right="135"/>
              <w:rPr>
                <w:sz w:val="20"/>
              </w:rPr>
            </w:pPr>
            <w:r>
              <w:rPr>
                <w:b/>
                <w:sz w:val="20"/>
              </w:rPr>
              <w:t>“Lay-out</w:t>
            </w:r>
            <w:r>
              <w:rPr>
                <w:b/>
                <w:spacing w:val="-4"/>
                <w:sz w:val="20"/>
              </w:rPr>
              <w:t> </w:t>
            </w:r>
            <w:r>
              <w:rPr>
                <w:b/>
                <w:sz w:val="20"/>
              </w:rPr>
              <w:t>plan/sub-division</w:t>
            </w:r>
            <w:r>
              <w:rPr>
                <w:b/>
                <w:spacing w:val="-2"/>
                <w:sz w:val="20"/>
              </w:rPr>
              <w:t> </w:t>
            </w:r>
            <w:r>
              <w:rPr>
                <w:b/>
                <w:sz w:val="20"/>
              </w:rPr>
              <w:t>plan”</w:t>
            </w:r>
            <w:r>
              <w:rPr>
                <w:b/>
                <w:spacing w:val="-2"/>
                <w:sz w:val="20"/>
              </w:rPr>
              <w:t> </w:t>
            </w:r>
            <w:r>
              <w:rPr>
                <w:sz w:val="20"/>
              </w:rPr>
              <w:t>means</w:t>
            </w:r>
            <w:r>
              <w:rPr>
                <w:spacing w:val="-5"/>
                <w:sz w:val="20"/>
              </w:rPr>
              <w:t> </w:t>
            </w:r>
            <w:r>
              <w:rPr>
                <w:sz w:val="20"/>
              </w:rPr>
              <w:t>sub-dividing</w:t>
            </w:r>
            <w:r>
              <w:rPr>
                <w:spacing w:val="-3"/>
                <w:sz w:val="20"/>
              </w:rPr>
              <w:t> </w:t>
            </w:r>
            <w:r>
              <w:rPr>
                <w:sz w:val="20"/>
              </w:rPr>
              <w:t>of</w:t>
            </w:r>
            <w:r>
              <w:rPr>
                <w:spacing w:val="-4"/>
                <w:sz w:val="20"/>
              </w:rPr>
              <w:t> </w:t>
            </w:r>
            <w:r>
              <w:rPr>
                <w:sz w:val="20"/>
              </w:rPr>
              <w:t>any</w:t>
            </w:r>
            <w:r>
              <w:rPr>
                <w:spacing w:val="-3"/>
                <w:sz w:val="20"/>
              </w:rPr>
              <w:t> </w:t>
            </w:r>
            <w:r>
              <w:rPr>
                <w:sz w:val="20"/>
              </w:rPr>
              <w:t>land</w:t>
            </w:r>
            <w:r>
              <w:rPr>
                <w:spacing w:val="-5"/>
                <w:sz w:val="20"/>
              </w:rPr>
              <w:t> </w:t>
            </w:r>
            <w:r>
              <w:rPr>
                <w:sz w:val="20"/>
              </w:rPr>
              <w:t>or</w:t>
            </w:r>
            <w:r>
              <w:rPr>
                <w:spacing w:val="-5"/>
                <w:sz w:val="20"/>
              </w:rPr>
              <w:t> </w:t>
            </w:r>
            <w:r>
              <w:rPr>
                <w:sz w:val="20"/>
              </w:rPr>
              <w:t>part thereof into more than one plot for sale or otherwise, in which the configuration</w:t>
            </w:r>
            <w:r>
              <w:rPr>
                <w:spacing w:val="-5"/>
                <w:sz w:val="20"/>
              </w:rPr>
              <w:t> </w:t>
            </w:r>
            <w:r>
              <w:rPr>
                <w:sz w:val="20"/>
              </w:rPr>
              <w:t>of</w:t>
            </w:r>
            <w:r>
              <w:rPr>
                <w:spacing w:val="-4"/>
                <w:sz w:val="20"/>
              </w:rPr>
              <w:t> </w:t>
            </w:r>
            <w:r>
              <w:rPr>
                <w:sz w:val="20"/>
              </w:rPr>
              <w:t>roads,</w:t>
            </w:r>
            <w:r>
              <w:rPr>
                <w:spacing w:val="-4"/>
                <w:sz w:val="20"/>
              </w:rPr>
              <w:t> </w:t>
            </w:r>
            <w:r>
              <w:rPr>
                <w:sz w:val="20"/>
              </w:rPr>
              <w:t>measurement</w:t>
            </w:r>
            <w:r>
              <w:rPr>
                <w:spacing w:val="-5"/>
                <w:sz w:val="20"/>
              </w:rPr>
              <w:t> </w:t>
            </w:r>
            <w:r>
              <w:rPr>
                <w:sz w:val="20"/>
              </w:rPr>
              <w:t>of</w:t>
            </w:r>
            <w:r>
              <w:rPr>
                <w:spacing w:val="-6"/>
                <w:sz w:val="20"/>
              </w:rPr>
              <w:t> </w:t>
            </w:r>
            <w:r>
              <w:rPr>
                <w:sz w:val="20"/>
              </w:rPr>
              <w:t>plots</w:t>
            </w:r>
            <w:r>
              <w:rPr>
                <w:spacing w:val="-5"/>
                <w:sz w:val="20"/>
              </w:rPr>
              <w:t> </w:t>
            </w:r>
            <w:r>
              <w:rPr>
                <w:sz w:val="20"/>
              </w:rPr>
              <w:t>along</w:t>
            </w:r>
            <w:r>
              <w:rPr>
                <w:spacing w:val="-3"/>
                <w:sz w:val="20"/>
              </w:rPr>
              <w:t> </w:t>
            </w:r>
            <w:r>
              <w:rPr>
                <w:sz w:val="20"/>
              </w:rPr>
              <w:t>with</w:t>
            </w:r>
            <w:r>
              <w:rPr>
                <w:spacing w:val="-3"/>
                <w:sz w:val="20"/>
              </w:rPr>
              <w:t> </w:t>
            </w:r>
            <w:r>
              <w:rPr>
                <w:sz w:val="20"/>
              </w:rPr>
              <w:t>set-back</w:t>
            </w:r>
            <w:r>
              <w:rPr>
                <w:spacing w:val="-3"/>
                <w:sz w:val="20"/>
              </w:rPr>
              <w:t> </w:t>
            </w:r>
            <w:r>
              <w:rPr>
                <w:sz w:val="20"/>
              </w:rPr>
              <w:t>lines</w:t>
            </w:r>
            <w:r>
              <w:rPr>
                <w:spacing w:val="-5"/>
                <w:sz w:val="20"/>
              </w:rPr>
              <w:t> </w:t>
            </w:r>
            <w:r>
              <w:rPr>
                <w:sz w:val="20"/>
              </w:rPr>
              <w:t>and method of development (e.g. row-housing, semi-detached detached group housing) should be shown and details of size, use, area of all the plots should be given."</w:t>
            </w:r>
          </w:p>
        </w:tc>
      </w:tr>
      <w:tr>
        <w:trPr>
          <w:trHeight w:val="1704" w:hRule="atLeast"/>
        </w:trPr>
        <w:tc>
          <w:tcPr>
            <w:tcW w:w="708" w:type="dxa"/>
          </w:tcPr>
          <w:p>
            <w:pPr>
              <w:pStyle w:val="TableParagraph"/>
              <w:ind w:left="107"/>
              <w:rPr>
                <w:b/>
                <w:sz w:val="20"/>
              </w:rPr>
            </w:pPr>
            <w:r>
              <w:rPr>
                <w:b/>
                <w:spacing w:val="-5"/>
                <w:sz w:val="20"/>
              </w:rPr>
              <w:t>47</w:t>
            </w:r>
          </w:p>
        </w:tc>
        <w:tc>
          <w:tcPr>
            <w:tcW w:w="2062" w:type="dxa"/>
            <w:shd w:val="clear" w:color="auto" w:fill="FFF1CC"/>
          </w:tcPr>
          <w:p>
            <w:pPr>
              <w:pStyle w:val="TableParagraph"/>
              <w:spacing w:line="244" w:lineRule="auto"/>
              <w:ind w:left="107" w:right="299"/>
              <w:rPr>
                <w:b/>
                <w:sz w:val="20"/>
              </w:rPr>
            </w:pPr>
            <w:r>
              <w:rPr>
                <w:b/>
                <w:sz w:val="20"/>
              </w:rPr>
              <w:t>Licensed</w:t>
            </w:r>
            <w:r>
              <w:rPr>
                <w:b/>
                <w:spacing w:val="-13"/>
                <w:sz w:val="20"/>
              </w:rPr>
              <w:t> </w:t>
            </w:r>
            <w:r>
              <w:rPr>
                <w:b/>
                <w:sz w:val="20"/>
              </w:rPr>
              <w:t>Technical </w:t>
            </w:r>
            <w:r>
              <w:rPr>
                <w:b/>
                <w:spacing w:val="-2"/>
                <w:sz w:val="20"/>
              </w:rPr>
              <w:t>Professional</w:t>
            </w:r>
          </w:p>
        </w:tc>
        <w:tc>
          <w:tcPr>
            <w:tcW w:w="6248" w:type="dxa"/>
          </w:tcPr>
          <w:p>
            <w:pPr>
              <w:pStyle w:val="TableParagraph"/>
              <w:spacing w:line="244" w:lineRule="auto"/>
              <w:ind w:left="107" w:right="108"/>
              <w:rPr>
                <w:sz w:val="20"/>
              </w:rPr>
            </w:pPr>
            <w:r>
              <w:rPr>
                <w:b/>
                <w:sz w:val="20"/>
              </w:rPr>
              <w:t>“Licensed Technical Person (LTP)” </w:t>
            </w:r>
            <w:r>
              <w:rPr>
                <w:sz w:val="20"/>
              </w:rPr>
              <w:t>means a qualified professional (Architect/ Town Planner/ Engineer/ Supervisor) who is registered under the</w:t>
            </w:r>
            <w:r>
              <w:rPr>
                <w:spacing w:val="-5"/>
                <w:sz w:val="20"/>
              </w:rPr>
              <w:t> </w:t>
            </w:r>
            <w:r>
              <w:rPr>
                <w:sz w:val="20"/>
              </w:rPr>
              <w:t>building</w:t>
            </w:r>
            <w:r>
              <w:rPr>
                <w:spacing w:val="-4"/>
                <w:sz w:val="20"/>
              </w:rPr>
              <w:t> </w:t>
            </w:r>
            <w:r>
              <w:rPr>
                <w:sz w:val="20"/>
              </w:rPr>
              <w:t>construction</w:t>
            </w:r>
            <w:r>
              <w:rPr>
                <w:spacing w:val="-4"/>
                <w:sz w:val="20"/>
              </w:rPr>
              <w:t> </w:t>
            </w:r>
            <w:r>
              <w:rPr>
                <w:sz w:val="20"/>
              </w:rPr>
              <w:t>and</w:t>
            </w:r>
            <w:r>
              <w:rPr>
                <w:spacing w:val="-6"/>
                <w:sz w:val="20"/>
              </w:rPr>
              <w:t> </w:t>
            </w:r>
            <w:r>
              <w:rPr>
                <w:sz w:val="20"/>
              </w:rPr>
              <w:t>development</w:t>
            </w:r>
            <w:r>
              <w:rPr>
                <w:spacing w:val="-6"/>
                <w:sz w:val="20"/>
              </w:rPr>
              <w:t> </w:t>
            </w:r>
            <w:r>
              <w:rPr>
                <w:sz w:val="20"/>
              </w:rPr>
              <w:t>byelaws</w:t>
            </w:r>
            <w:r>
              <w:rPr>
                <w:spacing w:val="-6"/>
                <w:sz w:val="20"/>
              </w:rPr>
              <w:t> </w:t>
            </w:r>
            <w:r>
              <w:rPr>
                <w:sz w:val="20"/>
              </w:rPr>
              <w:t>or</w:t>
            </w:r>
            <w:r>
              <w:rPr>
                <w:spacing w:val="-7"/>
                <w:sz w:val="20"/>
              </w:rPr>
              <w:t> </w:t>
            </w:r>
            <w:r>
              <w:rPr>
                <w:sz w:val="20"/>
              </w:rPr>
              <w:t>registered</w:t>
            </w:r>
            <w:r>
              <w:rPr>
                <w:spacing w:val="-4"/>
                <w:sz w:val="20"/>
              </w:rPr>
              <w:t> </w:t>
            </w:r>
            <w:r>
              <w:rPr>
                <w:sz w:val="20"/>
              </w:rPr>
              <w:t>under</w:t>
            </w:r>
            <w:r>
              <w:rPr>
                <w:spacing w:val="-4"/>
                <w:sz w:val="20"/>
              </w:rPr>
              <w:t> </w:t>
            </w:r>
            <w:r>
              <w:rPr>
                <w:sz w:val="20"/>
              </w:rPr>
              <w:t>any body constituted under any Act under which the said profession is governed. The qualifications and competence requirements for registration of professionals as ‘Licensed Technical Person’ or LTP, shall be as per Chapter-14 of the byelaws.</w:t>
            </w:r>
          </w:p>
        </w:tc>
      </w:tr>
      <w:tr>
        <w:trPr>
          <w:trHeight w:val="997" w:hRule="atLeast"/>
        </w:trPr>
        <w:tc>
          <w:tcPr>
            <w:tcW w:w="708" w:type="dxa"/>
          </w:tcPr>
          <w:p>
            <w:pPr>
              <w:pStyle w:val="TableParagraph"/>
              <w:ind w:left="107"/>
              <w:rPr>
                <w:b/>
                <w:sz w:val="20"/>
              </w:rPr>
            </w:pPr>
            <w:r>
              <w:rPr>
                <w:b/>
                <w:spacing w:val="-5"/>
                <w:sz w:val="20"/>
              </w:rPr>
              <w:t>48</w:t>
            </w:r>
          </w:p>
        </w:tc>
        <w:tc>
          <w:tcPr>
            <w:tcW w:w="2062" w:type="dxa"/>
            <w:shd w:val="clear" w:color="auto" w:fill="FFF1CC"/>
          </w:tcPr>
          <w:p>
            <w:pPr>
              <w:pStyle w:val="TableParagraph"/>
              <w:ind w:left="107"/>
              <w:rPr>
                <w:b/>
                <w:sz w:val="20"/>
              </w:rPr>
            </w:pPr>
            <w:r>
              <w:rPr>
                <w:b/>
                <w:spacing w:val="-4"/>
                <w:sz w:val="20"/>
              </w:rPr>
              <w:t>Lift</w:t>
            </w:r>
          </w:p>
        </w:tc>
        <w:tc>
          <w:tcPr>
            <w:tcW w:w="6248" w:type="dxa"/>
          </w:tcPr>
          <w:p>
            <w:pPr>
              <w:pStyle w:val="TableParagraph"/>
              <w:spacing w:line="244" w:lineRule="auto"/>
              <w:ind w:left="107" w:right="148"/>
              <w:rPr>
                <w:sz w:val="20"/>
              </w:rPr>
            </w:pPr>
            <w:r>
              <w:rPr>
                <w:b/>
                <w:sz w:val="20"/>
              </w:rPr>
              <w:t>“Lift”- </w:t>
            </w:r>
            <w:r>
              <w:rPr>
                <w:sz w:val="20"/>
              </w:rPr>
              <w:t>An appliance designed to transport persons or materials between two</w:t>
            </w:r>
            <w:r>
              <w:rPr>
                <w:spacing w:val="-3"/>
                <w:sz w:val="20"/>
              </w:rPr>
              <w:t> </w:t>
            </w:r>
            <w:r>
              <w:rPr>
                <w:sz w:val="20"/>
              </w:rPr>
              <w:t>or</w:t>
            </w:r>
            <w:r>
              <w:rPr>
                <w:spacing w:val="-4"/>
                <w:sz w:val="20"/>
              </w:rPr>
              <w:t> </w:t>
            </w:r>
            <w:r>
              <w:rPr>
                <w:sz w:val="20"/>
              </w:rPr>
              <w:t>more</w:t>
            </w:r>
            <w:r>
              <w:rPr>
                <w:spacing w:val="-4"/>
                <w:sz w:val="20"/>
              </w:rPr>
              <w:t> </w:t>
            </w:r>
            <w:r>
              <w:rPr>
                <w:sz w:val="20"/>
              </w:rPr>
              <w:t>levels</w:t>
            </w:r>
            <w:r>
              <w:rPr>
                <w:spacing w:val="-5"/>
                <w:sz w:val="20"/>
              </w:rPr>
              <w:t> </w:t>
            </w:r>
            <w:r>
              <w:rPr>
                <w:sz w:val="20"/>
              </w:rPr>
              <w:t>in</w:t>
            </w:r>
            <w:r>
              <w:rPr>
                <w:spacing w:val="-3"/>
                <w:sz w:val="20"/>
              </w:rPr>
              <w:t> </w:t>
            </w:r>
            <w:r>
              <w:rPr>
                <w:sz w:val="20"/>
              </w:rPr>
              <w:t>a</w:t>
            </w:r>
            <w:r>
              <w:rPr>
                <w:spacing w:val="-4"/>
                <w:sz w:val="20"/>
              </w:rPr>
              <w:t> </w:t>
            </w:r>
            <w:r>
              <w:rPr>
                <w:sz w:val="20"/>
              </w:rPr>
              <w:t>vertical</w:t>
            </w:r>
            <w:r>
              <w:rPr>
                <w:spacing w:val="-4"/>
                <w:sz w:val="20"/>
              </w:rPr>
              <w:t> </w:t>
            </w:r>
            <w:r>
              <w:rPr>
                <w:sz w:val="20"/>
              </w:rPr>
              <w:t>or</w:t>
            </w:r>
            <w:r>
              <w:rPr>
                <w:spacing w:val="-4"/>
                <w:sz w:val="20"/>
              </w:rPr>
              <w:t> </w:t>
            </w:r>
            <w:r>
              <w:rPr>
                <w:sz w:val="20"/>
              </w:rPr>
              <w:t>substantially</w:t>
            </w:r>
            <w:r>
              <w:rPr>
                <w:spacing w:val="-4"/>
                <w:sz w:val="20"/>
              </w:rPr>
              <w:t> </w:t>
            </w:r>
            <w:r>
              <w:rPr>
                <w:sz w:val="20"/>
              </w:rPr>
              <w:t>vertical</w:t>
            </w:r>
            <w:r>
              <w:rPr>
                <w:spacing w:val="-4"/>
                <w:sz w:val="20"/>
              </w:rPr>
              <w:t> </w:t>
            </w:r>
            <w:r>
              <w:rPr>
                <w:sz w:val="20"/>
              </w:rPr>
              <w:t>direction</w:t>
            </w:r>
            <w:r>
              <w:rPr>
                <w:spacing w:val="-3"/>
                <w:sz w:val="20"/>
              </w:rPr>
              <w:t> </w:t>
            </w:r>
            <w:r>
              <w:rPr>
                <w:sz w:val="20"/>
              </w:rPr>
              <w:t>by</w:t>
            </w:r>
            <w:r>
              <w:rPr>
                <w:spacing w:val="-5"/>
                <w:sz w:val="20"/>
              </w:rPr>
              <w:t> </w:t>
            </w:r>
            <w:r>
              <w:rPr>
                <w:sz w:val="20"/>
              </w:rPr>
              <w:t>means of a guided car or platform. The word ‘elevator’ is also synonymously used for ‘lift’.</w:t>
            </w:r>
          </w:p>
        </w:tc>
      </w:tr>
      <w:tr>
        <w:trPr>
          <w:trHeight w:val="455" w:hRule="atLeast"/>
        </w:trPr>
        <w:tc>
          <w:tcPr>
            <w:tcW w:w="708" w:type="dxa"/>
          </w:tcPr>
          <w:p>
            <w:pPr>
              <w:pStyle w:val="TableParagraph"/>
              <w:spacing w:before="2"/>
              <w:ind w:left="107"/>
              <w:rPr>
                <w:b/>
                <w:sz w:val="20"/>
              </w:rPr>
            </w:pPr>
            <w:r>
              <w:rPr>
                <w:b/>
                <w:spacing w:val="-5"/>
                <w:sz w:val="20"/>
              </w:rPr>
              <w:t>49</w:t>
            </w:r>
          </w:p>
        </w:tc>
        <w:tc>
          <w:tcPr>
            <w:tcW w:w="2062" w:type="dxa"/>
            <w:shd w:val="clear" w:color="auto" w:fill="FFF1CC"/>
          </w:tcPr>
          <w:p>
            <w:pPr>
              <w:pStyle w:val="TableParagraph"/>
              <w:spacing w:before="2"/>
              <w:ind w:left="107"/>
              <w:rPr>
                <w:b/>
                <w:sz w:val="20"/>
              </w:rPr>
            </w:pPr>
            <w:r>
              <w:rPr>
                <w:b/>
                <w:spacing w:val="-2"/>
                <w:sz w:val="20"/>
              </w:rPr>
              <w:t>Lobby</w:t>
            </w:r>
          </w:p>
        </w:tc>
        <w:tc>
          <w:tcPr>
            <w:tcW w:w="6248" w:type="dxa"/>
          </w:tcPr>
          <w:p>
            <w:pPr>
              <w:pStyle w:val="TableParagraph"/>
              <w:spacing w:before="2"/>
              <w:ind w:left="107"/>
              <w:rPr>
                <w:sz w:val="20"/>
              </w:rPr>
            </w:pPr>
            <w:r>
              <w:rPr>
                <w:b/>
                <w:sz w:val="20"/>
              </w:rPr>
              <w:t>“Lobby”-</w:t>
            </w:r>
            <w:r>
              <w:rPr>
                <w:b/>
                <w:spacing w:val="-4"/>
                <w:sz w:val="20"/>
              </w:rPr>
              <w:t> </w:t>
            </w:r>
            <w:r>
              <w:rPr>
                <w:sz w:val="20"/>
              </w:rPr>
              <w:t>means</w:t>
            </w:r>
            <w:r>
              <w:rPr>
                <w:spacing w:val="-5"/>
                <w:sz w:val="20"/>
              </w:rPr>
              <w:t> </w:t>
            </w:r>
            <w:r>
              <w:rPr>
                <w:sz w:val="20"/>
              </w:rPr>
              <w:t>a</w:t>
            </w:r>
            <w:r>
              <w:rPr>
                <w:spacing w:val="-4"/>
                <w:sz w:val="20"/>
              </w:rPr>
              <w:t> </w:t>
            </w:r>
            <w:r>
              <w:rPr>
                <w:sz w:val="20"/>
              </w:rPr>
              <w:t>covered</w:t>
            </w:r>
            <w:r>
              <w:rPr>
                <w:spacing w:val="-4"/>
                <w:sz w:val="20"/>
              </w:rPr>
              <w:t> </w:t>
            </w:r>
            <w:r>
              <w:rPr>
                <w:sz w:val="20"/>
              </w:rPr>
              <w:t>space</w:t>
            </w:r>
            <w:r>
              <w:rPr>
                <w:spacing w:val="-4"/>
                <w:sz w:val="20"/>
              </w:rPr>
              <w:t> </w:t>
            </w:r>
            <w:r>
              <w:rPr>
                <w:sz w:val="20"/>
              </w:rPr>
              <w:t>in</w:t>
            </w:r>
            <w:r>
              <w:rPr>
                <w:spacing w:val="-3"/>
                <w:sz w:val="20"/>
              </w:rPr>
              <w:t> </w:t>
            </w:r>
            <w:r>
              <w:rPr>
                <w:sz w:val="20"/>
              </w:rPr>
              <w:t>which</w:t>
            </w:r>
            <w:r>
              <w:rPr>
                <w:spacing w:val="-3"/>
                <w:sz w:val="20"/>
              </w:rPr>
              <w:t> </w:t>
            </w:r>
            <w:r>
              <w:rPr>
                <w:sz w:val="20"/>
              </w:rPr>
              <w:t>all</w:t>
            </w:r>
            <w:r>
              <w:rPr>
                <w:spacing w:val="-5"/>
                <w:sz w:val="20"/>
              </w:rPr>
              <w:t> </w:t>
            </w:r>
            <w:r>
              <w:rPr>
                <w:sz w:val="20"/>
              </w:rPr>
              <w:t>the</w:t>
            </w:r>
            <w:r>
              <w:rPr>
                <w:spacing w:val="-4"/>
                <w:sz w:val="20"/>
              </w:rPr>
              <w:t> </w:t>
            </w:r>
            <w:r>
              <w:rPr>
                <w:sz w:val="20"/>
              </w:rPr>
              <w:t>adjoining</w:t>
            </w:r>
            <w:r>
              <w:rPr>
                <w:spacing w:val="-8"/>
                <w:sz w:val="20"/>
              </w:rPr>
              <w:t> </w:t>
            </w:r>
            <w:r>
              <w:rPr>
                <w:sz w:val="20"/>
              </w:rPr>
              <w:t>rooms</w:t>
            </w:r>
            <w:r>
              <w:rPr>
                <w:spacing w:val="-5"/>
                <w:sz w:val="20"/>
              </w:rPr>
              <w:t> </w:t>
            </w:r>
            <w:r>
              <w:rPr>
                <w:spacing w:val="-2"/>
                <w:sz w:val="20"/>
              </w:rPr>
              <w:t>open.</w:t>
            </w:r>
          </w:p>
        </w:tc>
      </w:tr>
      <w:tr>
        <w:trPr>
          <w:trHeight w:val="762" w:hRule="atLeast"/>
        </w:trPr>
        <w:tc>
          <w:tcPr>
            <w:tcW w:w="708" w:type="dxa"/>
          </w:tcPr>
          <w:p>
            <w:pPr>
              <w:pStyle w:val="TableParagraph"/>
              <w:ind w:left="107"/>
              <w:rPr>
                <w:b/>
                <w:sz w:val="20"/>
              </w:rPr>
            </w:pPr>
            <w:r>
              <w:rPr>
                <w:b/>
                <w:spacing w:val="-5"/>
                <w:sz w:val="20"/>
              </w:rPr>
              <w:t>50</w:t>
            </w:r>
          </w:p>
        </w:tc>
        <w:tc>
          <w:tcPr>
            <w:tcW w:w="2062" w:type="dxa"/>
            <w:shd w:val="clear" w:color="auto" w:fill="FFF1CC"/>
          </w:tcPr>
          <w:p>
            <w:pPr>
              <w:pStyle w:val="TableParagraph"/>
              <w:ind w:left="107"/>
              <w:rPr>
                <w:b/>
                <w:sz w:val="20"/>
              </w:rPr>
            </w:pPr>
            <w:r>
              <w:rPr>
                <w:b/>
                <w:spacing w:val="-4"/>
                <w:sz w:val="20"/>
              </w:rPr>
              <w:t>Loft</w:t>
            </w:r>
          </w:p>
        </w:tc>
        <w:tc>
          <w:tcPr>
            <w:tcW w:w="6248" w:type="dxa"/>
          </w:tcPr>
          <w:p>
            <w:pPr>
              <w:pStyle w:val="TableParagraph"/>
              <w:spacing w:line="244" w:lineRule="auto"/>
              <w:ind w:left="107" w:right="164"/>
              <w:rPr>
                <w:sz w:val="20"/>
              </w:rPr>
            </w:pPr>
            <w:r>
              <w:rPr>
                <w:b/>
                <w:sz w:val="20"/>
              </w:rPr>
              <w:t>“Loft”</w:t>
            </w:r>
            <w:r>
              <w:rPr>
                <w:b/>
                <w:spacing w:val="-2"/>
                <w:sz w:val="20"/>
              </w:rPr>
              <w:t> </w:t>
            </w:r>
            <w:r>
              <w:rPr>
                <w:sz w:val="20"/>
              </w:rPr>
              <w:t>means</w:t>
            </w:r>
            <w:r>
              <w:rPr>
                <w:spacing w:val="-5"/>
                <w:sz w:val="20"/>
              </w:rPr>
              <w:t> </w:t>
            </w:r>
            <w:r>
              <w:rPr>
                <w:sz w:val="20"/>
              </w:rPr>
              <w:t>an</w:t>
            </w:r>
            <w:r>
              <w:rPr>
                <w:spacing w:val="-3"/>
                <w:sz w:val="20"/>
              </w:rPr>
              <w:t> </w:t>
            </w:r>
            <w:r>
              <w:rPr>
                <w:sz w:val="20"/>
              </w:rPr>
              <w:t>intermediate</w:t>
            </w:r>
            <w:r>
              <w:rPr>
                <w:spacing w:val="-4"/>
                <w:sz w:val="20"/>
              </w:rPr>
              <w:t> </w:t>
            </w:r>
            <w:r>
              <w:rPr>
                <w:sz w:val="20"/>
              </w:rPr>
              <w:t>floor</w:t>
            </w:r>
            <w:r>
              <w:rPr>
                <w:spacing w:val="-6"/>
                <w:sz w:val="20"/>
              </w:rPr>
              <w:t> </w:t>
            </w:r>
            <w:r>
              <w:rPr>
                <w:sz w:val="20"/>
              </w:rPr>
              <w:t>between</w:t>
            </w:r>
            <w:r>
              <w:rPr>
                <w:spacing w:val="-3"/>
                <w:sz w:val="20"/>
              </w:rPr>
              <w:t> </w:t>
            </w:r>
            <w:r>
              <w:rPr>
                <w:sz w:val="20"/>
              </w:rPr>
              <w:t>two</w:t>
            </w:r>
            <w:r>
              <w:rPr>
                <w:spacing w:val="-3"/>
                <w:sz w:val="20"/>
              </w:rPr>
              <w:t> </w:t>
            </w:r>
            <w:r>
              <w:rPr>
                <w:sz w:val="20"/>
              </w:rPr>
              <w:t>floors</w:t>
            </w:r>
            <w:r>
              <w:rPr>
                <w:spacing w:val="-5"/>
                <w:sz w:val="20"/>
              </w:rPr>
              <w:t> </w:t>
            </w:r>
            <w:r>
              <w:rPr>
                <w:sz w:val="20"/>
              </w:rPr>
              <w:t>or</w:t>
            </w:r>
            <w:r>
              <w:rPr>
                <w:spacing w:val="-4"/>
                <w:sz w:val="20"/>
              </w:rPr>
              <w:t> </w:t>
            </w:r>
            <w:r>
              <w:rPr>
                <w:sz w:val="20"/>
              </w:rPr>
              <w:t>a</w:t>
            </w:r>
            <w:r>
              <w:rPr>
                <w:spacing w:val="-8"/>
                <w:sz w:val="20"/>
              </w:rPr>
              <w:t> </w:t>
            </w:r>
            <w:r>
              <w:rPr>
                <w:sz w:val="20"/>
              </w:rPr>
              <w:t>residual</w:t>
            </w:r>
            <w:r>
              <w:rPr>
                <w:spacing w:val="-4"/>
                <w:sz w:val="20"/>
              </w:rPr>
              <w:t> </w:t>
            </w:r>
            <w:r>
              <w:rPr>
                <w:sz w:val="20"/>
              </w:rPr>
              <w:t>space in a pitched roof above normal level constructed for storage with maximum clear height of 1.5 meters.</w:t>
            </w:r>
          </w:p>
        </w:tc>
      </w:tr>
      <w:tr>
        <w:trPr>
          <w:trHeight w:val="1000" w:hRule="atLeast"/>
        </w:trPr>
        <w:tc>
          <w:tcPr>
            <w:tcW w:w="708" w:type="dxa"/>
          </w:tcPr>
          <w:p>
            <w:pPr>
              <w:pStyle w:val="TableParagraph"/>
              <w:spacing w:before="2"/>
              <w:ind w:left="107"/>
              <w:rPr>
                <w:b/>
                <w:sz w:val="20"/>
              </w:rPr>
            </w:pPr>
            <w:r>
              <w:rPr>
                <w:b/>
                <w:spacing w:val="-5"/>
                <w:sz w:val="20"/>
              </w:rPr>
              <w:t>51</w:t>
            </w:r>
          </w:p>
        </w:tc>
        <w:tc>
          <w:tcPr>
            <w:tcW w:w="2062" w:type="dxa"/>
            <w:shd w:val="clear" w:color="auto" w:fill="FFF1CC"/>
          </w:tcPr>
          <w:p>
            <w:pPr>
              <w:pStyle w:val="TableParagraph"/>
              <w:spacing w:before="2"/>
              <w:ind w:left="107"/>
              <w:rPr>
                <w:b/>
                <w:sz w:val="20"/>
              </w:rPr>
            </w:pPr>
            <w:r>
              <w:rPr>
                <w:b/>
                <w:sz w:val="20"/>
              </w:rPr>
              <w:t>Master</w:t>
            </w:r>
            <w:r>
              <w:rPr>
                <w:b/>
                <w:spacing w:val="-8"/>
                <w:sz w:val="20"/>
              </w:rPr>
              <w:t> </w:t>
            </w:r>
            <w:r>
              <w:rPr>
                <w:b/>
                <w:spacing w:val="-4"/>
                <w:sz w:val="20"/>
              </w:rPr>
              <w:t>Plan</w:t>
            </w:r>
          </w:p>
        </w:tc>
        <w:tc>
          <w:tcPr>
            <w:tcW w:w="6248" w:type="dxa"/>
          </w:tcPr>
          <w:p>
            <w:pPr>
              <w:pStyle w:val="TableParagraph"/>
              <w:spacing w:line="244" w:lineRule="auto" w:before="2"/>
              <w:ind w:left="107" w:right="205"/>
              <w:rPr>
                <w:sz w:val="20"/>
              </w:rPr>
            </w:pPr>
            <w:r>
              <w:rPr>
                <w:b/>
                <w:sz w:val="20"/>
              </w:rPr>
              <w:t>“Master Plan” </w:t>
            </w:r>
            <w:r>
              <w:rPr>
                <w:sz w:val="20"/>
              </w:rPr>
              <w:t>means a Master Plan formulated under the UP Urban Planning and Development</w:t>
            </w:r>
            <w:r>
              <w:rPr>
                <w:spacing w:val="-1"/>
                <w:sz w:val="20"/>
              </w:rPr>
              <w:t> </w:t>
            </w:r>
            <w:r>
              <w:rPr>
                <w:sz w:val="20"/>
              </w:rPr>
              <w:t>Act, 1973 or the Uttar Pradesh</w:t>
            </w:r>
            <w:r>
              <w:rPr>
                <w:spacing w:val="-2"/>
                <w:sz w:val="20"/>
              </w:rPr>
              <w:t> </w:t>
            </w:r>
            <w:r>
              <w:rPr>
                <w:sz w:val="20"/>
              </w:rPr>
              <w:t>Special Area Development</w:t>
            </w:r>
            <w:r>
              <w:rPr>
                <w:spacing w:val="-6"/>
                <w:sz w:val="20"/>
              </w:rPr>
              <w:t> </w:t>
            </w:r>
            <w:r>
              <w:rPr>
                <w:sz w:val="20"/>
              </w:rPr>
              <w:t>Authorities</w:t>
            </w:r>
            <w:r>
              <w:rPr>
                <w:spacing w:val="-6"/>
                <w:sz w:val="20"/>
              </w:rPr>
              <w:t> </w:t>
            </w:r>
            <w:r>
              <w:rPr>
                <w:sz w:val="20"/>
              </w:rPr>
              <w:t>Act,</w:t>
            </w:r>
            <w:r>
              <w:rPr>
                <w:spacing w:val="-4"/>
                <w:sz w:val="20"/>
              </w:rPr>
              <w:t> </w:t>
            </w:r>
            <w:r>
              <w:rPr>
                <w:sz w:val="20"/>
              </w:rPr>
              <w:t>1986</w:t>
            </w:r>
            <w:r>
              <w:rPr>
                <w:spacing w:val="-6"/>
                <w:sz w:val="20"/>
              </w:rPr>
              <w:t> </w:t>
            </w:r>
            <w:r>
              <w:rPr>
                <w:sz w:val="20"/>
              </w:rPr>
              <w:t>for</w:t>
            </w:r>
            <w:r>
              <w:rPr>
                <w:spacing w:val="-7"/>
                <w:sz w:val="20"/>
              </w:rPr>
              <w:t> </w:t>
            </w:r>
            <w:r>
              <w:rPr>
                <w:sz w:val="20"/>
              </w:rPr>
              <w:t>any</w:t>
            </w:r>
            <w:r>
              <w:rPr>
                <w:spacing w:val="-4"/>
                <w:sz w:val="20"/>
              </w:rPr>
              <w:t> </w:t>
            </w:r>
            <w:r>
              <w:rPr>
                <w:sz w:val="20"/>
              </w:rPr>
              <w:t>town,</w:t>
            </w:r>
            <w:r>
              <w:rPr>
                <w:spacing w:val="-5"/>
                <w:sz w:val="20"/>
              </w:rPr>
              <w:t> </w:t>
            </w:r>
            <w:r>
              <w:rPr>
                <w:sz w:val="20"/>
              </w:rPr>
              <w:t>approved</w:t>
            </w:r>
            <w:r>
              <w:rPr>
                <w:spacing w:val="-6"/>
                <w:sz w:val="20"/>
              </w:rPr>
              <w:t> </w:t>
            </w:r>
            <w:r>
              <w:rPr>
                <w:sz w:val="20"/>
              </w:rPr>
              <w:t>and</w:t>
            </w:r>
            <w:r>
              <w:rPr>
                <w:spacing w:val="-4"/>
                <w:sz w:val="20"/>
              </w:rPr>
              <w:t> </w:t>
            </w:r>
            <w:r>
              <w:rPr>
                <w:sz w:val="20"/>
              </w:rPr>
              <w:t>notified by the State Government.</w:t>
            </w:r>
          </w:p>
        </w:tc>
      </w:tr>
      <w:tr>
        <w:trPr>
          <w:trHeight w:val="530" w:hRule="atLeast"/>
        </w:trPr>
        <w:tc>
          <w:tcPr>
            <w:tcW w:w="708" w:type="dxa"/>
          </w:tcPr>
          <w:p>
            <w:pPr>
              <w:pStyle w:val="TableParagraph"/>
              <w:ind w:left="107"/>
              <w:rPr>
                <w:b/>
                <w:sz w:val="20"/>
              </w:rPr>
            </w:pPr>
            <w:r>
              <w:rPr>
                <w:b/>
                <w:spacing w:val="-5"/>
                <w:sz w:val="20"/>
              </w:rPr>
              <w:t>52</w:t>
            </w:r>
          </w:p>
        </w:tc>
        <w:tc>
          <w:tcPr>
            <w:tcW w:w="2062" w:type="dxa"/>
            <w:shd w:val="clear" w:color="auto" w:fill="FFF1CC"/>
          </w:tcPr>
          <w:p>
            <w:pPr>
              <w:pStyle w:val="TableParagraph"/>
              <w:ind w:left="107"/>
              <w:rPr>
                <w:b/>
                <w:sz w:val="20"/>
              </w:rPr>
            </w:pPr>
            <w:r>
              <w:rPr>
                <w:b/>
                <w:sz w:val="20"/>
              </w:rPr>
              <w:t>Means</w:t>
            </w:r>
            <w:r>
              <w:rPr>
                <w:b/>
                <w:spacing w:val="-5"/>
                <w:sz w:val="20"/>
              </w:rPr>
              <w:t> </w:t>
            </w:r>
            <w:r>
              <w:rPr>
                <w:b/>
                <w:sz w:val="20"/>
              </w:rPr>
              <w:t>of</w:t>
            </w:r>
            <w:r>
              <w:rPr>
                <w:b/>
                <w:spacing w:val="-3"/>
                <w:sz w:val="20"/>
              </w:rPr>
              <w:t> </w:t>
            </w:r>
            <w:r>
              <w:rPr>
                <w:b/>
                <w:spacing w:val="-2"/>
                <w:sz w:val="20"/>
              </w:rPr>
              <w:t>Escape</w:t>
            </w:r>
          </w:p>
        </w:tc>
        <w:tc>
          <w:tcPr>
            <w:tcW w:w="6248" w:type="dxa"/>
          </w:tcPr>
          <w:p>
            <w:pPr>
              <w:pStyle w:val="TableParagraph"/>
              <w:spacing w:line="244" w:lineRule="auto"/>
              <w:ind w:left="107"/>
              <w:rPr>
                <w:sz w:val="20"/>
              </w:rPr>
            </w:pPr>
            <w:r>
              <w:rPr>
                <w:b/>
                <w:sz w:val="20"/>
              </w:rPr>
              <w:t>“Means</w:t>
            </w:r>
            <w:r>
              <w:rPr>
                <w:b/>
                <w:spacing w:val="-5"/>
                <w:sz w:val="20"/>
              </w:rPr>
              <w:t> </w:t>
            </w:r>
            <w:r>
              <w:rPr>
                <w:b/>
                <w:sz w:val="20"/>
              </w:rPr>
              <w:t>of</w:t>
            </w:r>
            <w:r>
              <w:rPr>
                <w:b/>
                <w:spacing w:val="-4"/>
                <w:sz w:val="20"/>
              </w:rPr>
              <w:t> </w:t>
            </w:r>
            <w:r>
              <w:rPr>
                <w:b/>
                <w:sz w:val="20"/>
              </w:rPr>
              <w:t>Escape”-</w:t>
            </w:r>
            <w:r>
              <w:rPr>
                <w:b/>
                <w:spacing w:val="-3"/>
                <w:sz w:val="20"/>
              </w:rPr>
              <w:t> </w:t>
            </w:r>
            <w:r>
              <w:rPr>
                <w:sz w:val="20"/>
              </w:rPr>
              <w:t>An</w:t>
            </w:r>
            <w:r>
              <w:rPr>
                <w:spacing w:val="-3"/>
                <w:sz w:val="20"/>
              </w:rPr>
              <w:t> </w:t>
            </w:r>
            <w:r>
              <w:rPr>
                <w:sz w:val="20"/>
              </w:rPr>
              <w:t>escape</w:t>
            </w:r>
            <w:r>
              <w:rPr>
                <w:spacing w:val="-4"/>
                <w:sz w:val="20"/>
              </w:rPr>
              <w:t> </w:t>
            </w:r>
            <w:r>
              <w:rPr>
                <w:sz w:val="20"/>
              </w:rPr>
              <w:t>route</w:t>
            </w:r>
            <w:r>
              <w:rPr>
                <w:spacing w:val="-6"/>
                <w:sz w:val="20"/>
              </w:rPr>
              <w:t> </w:t>
            </w:r>
            <w:r>
              <w:rPr>
                <w:sz w:val="20"/>
              </w:rPr>
              <w:t>provided</w:t>
            </w:r>
            <w:r>
              <w:rPr>
                <w:spacing w:val="-3"/>
                <w:sz w:val="20"/>
              </w:rPr>
              <w:t> </w:t>
            </w:r>
            <w:r>
              <w:rPr>
                <w:sz w:val="20"/>
              </w:rPr>
              <w:t>in</w:t>
            </w:r>
            <w:r>
              <w:rPr>
                <w:spacing w:val="-3"/>
                <w:sz w:val="20"/>
              </w:rPr>
              <w:t> </w:t>
            </w:r>
            <w:r>
              <w:rPr>
                <w:sz w:val="20"/>
              </w:rPr>
              <w:t>a</w:t>
            </w:r>
            <w:r>
              <w:rPr>
                <w:spacing w:val="-4"/>
                <w:sz w:val="20"/>
              </w:rPr>
              <w:t> </w:t>
            </w:r>
            <w:r>
              <w:rPr>
                <w:sz w:val="20"/>
              </w:rPr>
              <w:t>building</w:t>
            </w:r>
            <w:r>
              <w:rPr>
                <w:spacing w:val="-3"/>
                <w:sz w:val="20"/>
              </w:rPr>
              <w:t> </w:t>
            </w:r>
            <w:r>
              <w:rPr>
                <w:sz w:val="20"/>
              </w:rPr>
              <w:t>for</w:t>
            </w:r>
            <w:r>
              <w:rPr>
                <w:spacing w:val="-4"/>
                <w:sz w:val="20"/>
              </w:rPr>
              <w:t> </w:t>
            </w:r>
            <w:r>
              <w:rPr>
                <w:sz w:val="20"/>
              </w:rPr>
              <w:t>safe evacuation of occupants.</w:t>
            </w:r>
          </w:p>
        </w:tc>
      </w:tr>
    </w:tbl>
    <w:p>
      <w:pPr>
        <w:pStyle w:val="TableParagraph"/>
        <w:spacing w:after="0" w:line="244" w:lineRule="auto"/>
        <w:rPr>
          <w:sz w:val="20"/>
        </w:rPr>
        <w:sectPr>
          <w:type w:val="continuous"/>
          <w:pgSz w:w="11910" w:h="16840"/>
          <w:pgMar w:header="0" w:footer="1125" w:top="1400" w:bottom="1701" w:left="1275" w:right="850"/>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062"/>
        <w:gridCol w:w="6248"/>
      </w:tblGrid>
      <w:tr>
        <w:trPr>
          <w:trHeight w:val="453" w:hRule="atLeast"/>
        </w:trPr>
        <w:tc>
          <w:tcPr>
            <w:tcW w:w="708" w:type="dxa"/>
            <w:shd w:val="clear" w:color="auto" w:fill="D9E0F1"/>
          </w:tcPr>
          <w:p>
            <w:pPr>
              <w:pStyle w:val="TableParagraph"/>
              <w:ind w:left="107"/>
              <w:rPr>
                <w:b/>
                <w:sz w:val="20"/>
              </w:rPr>
            </w:pPr>
            <w:r>
              <w:rPr>
                <w:b/>
                <w:spacing w:val="-5"/>
                <w:sz w:val="20"/>
              </w:rPr>
              <w:t>Sl.</w:t>
            </w:r>
          </w:p>
        </w:tc>
        <w:tc>
          <w:tcPr>
            <w:tcW w:w="2062" w:type="dxa"/>
            <w:shd w:val="clear" w:color="auto" w:fill="D9E0F1"/>
          </w:tcPr>
          <w:p>
            <w:pPr>
              <w:pStyle w:val="TableParagraph"/>
              <w:ind w:left="107"/>
              <w:rPr>
                <w:b/>
                <w:sz w:val="20"/>
              </w:rPr>
            </w:pPr>
            <w:r>
              <w:rPr>
                <w:b/>
                <w:spacing w:val="-4"/>
                <w:sz w:val="20"/>
              </w:rPr>
              <w:t>Item</w:t>
            </w:r>
          </w:p>
        </w:tc>
        <w:tc>
          <w:tcPr>
            <w:tcW w:w="6248" w:type="dxa"/>
            <w:shd w:val="clear" w:color="auto" w:fill="D9E0F1"/>
          </w:tcPr>
          <w:p>
            <w:pPr>
              <w:pStyle w:val="TableParagraph"/>
              <w:ind w:left="107"/>
              <w:rPr>
                <w:b/>
                <w:sz w:val="20"/>
              </w:rPr>
            </w:pPr>
            <w:r>
              <w:rPr>
                <w:b/>
                <w:spacing w:val="-2"/>
                <w:sz w:val="20"/>
              </w:rPr>
              <w:t>Definition</w:t>
            </w:r>
          </w:p>
        </w:tc>
      </w:tr>
      <w:tr>
        <w:trPr>
          <w:trHeight w:val="1000" w:hRule="atLeast"/>
        </w:trPr>
        <w:tc>
          <w:tcPr>
            <w:tcW w:w="708" w:type="dxa"/>
          </w:tcPr>
          <w:p>
            <w:pPr>
              <w:pStyle w:val="TableParagraph"/>
              <w:ind w:left="107"/>
              <w:rPr>
                <w:b/>
                <w:sz w:val="20"/>
              </w:rPr>
            </w:pPr>
            <w:r>
              <w:rPr>
                <w:b/>
                <w:spacing w:val="-5"/>
                <w:sz w:val="20"/>
              </w:rPr>
              <w:t>53</w:t>
            </w:r>
          </w:p>
        </w:tc>
        <w:tc>
          <w:tcPr>
            <w:tcW w:w="2062" w:type="dxa"/>
            <w:shd w:val="clear" w:color="auto" w:fill="FFF1CC"/>
          </w:tcPr>
          <w:p>
            <w:pPr>
              <w:pStyle w:val="TableParagraph"/>
              <w:ind w:left="107"/>
              <w:rPr>
                <w:b/>
                <w:sz w:val="20"/>
              </w:rPr>
            </w:pPr>
            <w:r>
              <w:rPr>
                <w:b/>
                <w:spacing w:val="-4"/>
                <w:sz w:val="20"/>
              </w:rPr>
              <w:t>MCLR</w:t>
            </w:r>
          </w:p>
        </w:tc>
        <w:tc>
          <w:tcPr>
            <w:tcW w:w="6248" w:type="dxa"/>
          </w:tcPr>
          <w:p>
            <w:pPr>
              <w:pStyle w:val="TableParagraph"/>
              <w:spacing w:line="244" w:lineRule="auto"/>
              <w:ind w:left="107"/>
              <w:rPr>
                <w:sz w:val="20"/>
              </w:rPr>
            </w:pPr>
            <w:r>
              <w:rPr>
                <w:b/>
                <w:sz w:val="20"/>
              </w:rPr>
              <w:t>“MCLR, or Marginal Cost of Funds-Based Lending Rate”</w:t>
            </w:r>
            <w:r>
              <w:rPr>
                <w:sz w:val="20"/>
              </w:rPr>
              <w:t>, is the minimum</w:t>
            </w:r>
            <w:r>
              <w:rPr>
                <w:spacing w:val="-3"/>
                <w:sz w:val="20"/>
              </w:rPr>
              <w:t> </w:t>
            </w:r>
            <w:r>
              <w:rPr>
                <w:sz w:val="20"/>
              </w:rPr>
              <w:t>interest</w:t>
            </w:r>
            <w:r>
              <w:rPr>
                <w:spacing w:val="-5"/>
                <w:sz w:val="20"/>
              </w:rPr>
              <w:t> </w:t>
            </w:r>
            <w:r>
              <w:rPr>
                <w:sz w:val="20"/>
              </w:rPr>
              <w:t>rate</w:t>
            </w:r>
            <w:r>
              <w:rPr>
                <w:spacing w:val="-6"/>
                <w:sz w:val="20"/>
              </w:rPr>
              <w:t> </w:t>
            </w:r>
            <w:r>
              <w:rPr>
                <w:sz w:val="20"/>
              </w:rPr>
              <w:t>below</w:t>
            </w:r>
            <w:r>
              <w:rPr>
                <w:spacing w:val="-6"/>
                <w:sz w:val="20"/>
              </w:rPr>
              <w:t> </w:t>
            </w:r>
            <w:r>
              <w:rPr>
                <w:sz w:val="20"/>
              </w:rPr>
              <w:t>which</w:t>
            </w:r>
            <w:r>
              <w:rPr>
                <w:spacing w:val="-3"/>
                <w:sz w:val="20"/>
              </w:rPr>
              <w:t> </w:t>
            </w:r>
            <w:r>
              <w:rPr>
                <w:sz w:val="20"/>
              </w:rPr>
              <w:t>banks</w:t>
            </w:r>
            <w:r>
              <w:rPr>
                <w:spacing w:val="-5"/>
                <w:sz w:val="20"/>
              </w:rPr>
              <w:t> </w:t>
            </w:r>
            <w:r>
              <w:rPr>
                <w:sz w:val="20"/>
              </w:rPr>
              <w:t>cannot</w:t>
            </w:r>
            <w:r>
              <w:rPr>
                <w:spacing w:val="-5"/>
                <w:sz w:val="20"/>
              </w:rPr>
              <w:t> </w:t>
            </w:r>
            <w:r>
              <w:rPr>
                <w:sz w:val="20"/>
              </w:rPr>
              <w:t>lend,</w:t>
            </w:r>
            <w:r>
              <w:rPr>
                <w:spacing w:val="-4"/>
                <w:sz w:val="20"/>
              </w:rPr>
              <w:t> </w:t>
            </w:r>
            <w:r>
              <w:rPr>
                <w:sz w:val="20"/>
              </w:rPr>
              <w:t>determined</w:t>
            </w:r>
            <w:r>
              <w:rPr>
                <w:spacing w:val="-3"/>
                <w:sz w:val="20"/>
              </w:rPr>
              <w:t> </w:t>
            </w:r>
            <w:r>
              <w:rPr>
                <w:sz w:val="20"/>
              </w:rPr>
              <w:t>by</w:t>
            </w:r>
            <w:r>
              <w:rPr>
                <w:spacing w:val="-3"/>
                <w:sz w:val="20"/>
              </w:rPr>
              <w:t> </w:t>
            </w:r>
            <w:r>
              <w:rPr>
                <w:sz w:val="20"/>
              </w:rPr>
              <w:t>the Reserve Bank of India (RBI) based on the bank's cost of funds and other </w:t>
            </w:r>
            <w:r>
              <w:rPr>
                <w:spacing w:val="-2"/>
                <w:sz w:val="20"/>
              </w:rPr>
              <w:t>factors.</w:t>
            </w:r>
          </w:p>
        </w:tc>
      </w:tr>
      <w:tr>
        <w:trPr>
          <w:trHeight w:val="530" w:hRule="atLeast"/>
        </w:trPr>
        <w:tc>
          <w:tcPr>
            <w:tcW w:w="708" w:type="dxa"/>
          </w:tcPr>
          <w:p>
            <w:pPr>
              <w:pStyle w:val="TableParagraph"/>
              <w:ind w:left="107"/>
              <w:rPr>
                <w:b/>
                <w:sz w:val="20"/>
              </w:rPr>
            </w:pPr>
            <w:r>
              <w:rPr>
                <w:b/>
                <w:spacing w:val="-5"/>
                <w:sz w:val="20"/>
              </w:rPr>
              <w:t>54</w:t>
            </w:r>
          </w:p>
        </w:tc>
        <w:tc>
          <w:tcPr>
            <w:tcW w:w="2062" w:type="dxa"/>
            <w:shd w:val="clear" w:color="auto" w:fill="FFF1CC"/>
          </w:tcPr>
          <w:p>
            <w:pPr>
              <w:pStyle w:val="TableParagraph"/>
              <w:ind w:left="107"/>
              <w:rPr>
                <w:b/>
                <w:sz w:val="20"/>
              </w:rPr>
            </w:pPr>
            <w:r>
              <w:rPr>
                <w:b/>
                <w:sz w:val="20"/>
              </w:rPr>
              <w:t>Mezzanine</w:t>
            </w:r>
            <w:r>
              <w:rPr>
                <w:b/>
                <w:spacing w:val="-11"/>
                <w:sz w:val="20"/>
              </w:rPr>
              <w:t> </w:t>
            </w:r>
            <w:r>
              <w:rPr>
                <w:b/>
                <w:spacing w:val="-4"/>
                <w:sz w:val="20"/>
              </w:rPr>
              <w:t>Floor</w:t>
            </w:r>
          </w:p>
        </w:tc>
        <w:tc>
          <w:tcPr>
            <w:tcW w:w="6248" w:type="dxa"/>
          </w:tcPr>
          <w:p>
            <w:pPr>
              <w:pStyle w:val="TableParagraph"/>
              <w:spacing w:line="244" w:lineRule="auto"/>
              <w:ind w:left="107" w:right="205"/>
              <w:rPr>
                <w:sz w:val="20"/>
              </w:rPr>
            </w:pPr>
            <w:r>
              <w:rPr>
                <w:b/>
                <w:sz w:val="20"/>
              </w:rPr>
              <w:t>“Mezzanine</w:t>
            </w:r>
            <w:r>
              <w:rPr>
                <w:b/>
                <w:spacing w:val="-5"/>
                <w:sz w:val="20"/>
              </w:rPr>
              <w:t> </w:t>
            </w:r>
            <w:r>
              <w:rPr>
                <w:b/>
                <w:sz w:val="20"/>
              </w:rPr>
              <w:t>Floor”</w:t>
            </w:r>
            <w:r>
              <w:rPr>
                <w:b/>
                <w:spacing w:val="-2"/>
                <w:sz w:val="20"/>
              </w:rPr>
              <w:t> </w:t>
            </w:r>
            <w:r>
              <w:rPr>
                <w:sz w:val="20"/>
              </w:rPr>
              <w:t>means</w:t>
            </w:r>
            <w:r>
              <w:rPr>
                <w:spacing w:val="-6"/>
                <w:sz w:val="20"/>
              </w:rPr>
              <w:t> </w:t>
            </w:r>
            <w:r>
              <w:rPr>
                <w:sz w:val="20"/>
              </w:rPr>
              <w:t>an</w:t>
            </w:r>
            <w:r>
              <w:rPr>
                <w:spacing w:val="-6"/>
                <w:sz w:val="20"/>
              </w:rPr>
              <w:t> </w:t>
            </w:r>
            <w:r>
              <w:rPr>
                <w:sz w:val="20"/>
              </w:rPr>
              <w:t>intermediate</w:t>
            </w:r>
            <w:r>
              <w:rPr>
                <w:spacing w:val="-5"/>
                <w:sz w:val="20"/>
              </w:rPr>
              <w:t> </w:t>
            </w:r>
            <w:r>
              <w:rPr>
                <w:sz w:val="20"/>
              </w:rPr>
              <w:t>floor</w:t>
            </w:r>
            <w:r>
              <w:rPr>
                <w:spacing w:val="-5"/>
                <w:sz w:val="20"/>
              </w:rPr>
              <w:t> </w:t>
            </w:r>
            <w:r>
              <w:rPr>
                <w:sz w:val="20"/>
              </w:rPr>
              <w:t>between</w:t>
            </w:r>
            <w:r>
              <w:rPr>
                <w:spacing w:val="-6"/>
                <w:sz w:val="20"/>
              </w:rPr>
              <w:t> </w:t>
            </w:r>
            <w:r>
              <w:rPr>
                <w:sz w:val="20"/>
              </w:rPr>
              <w:t>two</w:t>
            </w:r>
            <w:r>
              <w:rPr>
                <w:spacing w:val="-4"/>
                <w:sz w:val="20"/>
              </w:rPr>
              <w:t> </w:t>
            </w:r>
            <w:r>
              <w:rPr>
                <w:sz w:val="20"/>
              </w:rPr>
              <w:t>floors</w:t>
            </w:r>
            <w:r>
              <w:rPr>
                <w:spacing w:val="-7"/>
                <w:sz w:val="20"/>
              </w:rPr>
              <w:t> </w:t>
            </w:r>
            <w:r>
              <w:rPr>
                <w:sz w:val="20"/>
              </w:rPr>
              <w:t>of any storey forming an integral part of floor below.</w:t>
            </w:r>
          </w:p>
        </w:tc>
      </w:tr>
      <w:tr>
        <w:trPr>
          <w:trHeight w:val="762" w:hRule="atLeast"/>
        </w:trPr>
        <w:tc>
          <w:tcPr>
            <w:tcW w:w="708" w:type="dxa"/>
          </w:tcPr>
          <w:p>
            <w:pPr>
              <w:pStyle w:val="TableParagraph"/>
              <w:ind w:left="107"/>
              <w:rPr>
                <w:b/>
                <w:sz w:val="20"/>
              </w:rPr>
            </w:pPr>
            <w:r>
              <w:rPr>
                <w:b/>
                <w:spacing w:val="-5"/>
                <w:sz w:val="20"/>
              </w:rPr>
              <w:t>55</w:t>
            </w:r>
          </w:p>
        </w:tc>
        <w:tc>
          <w:tcPr>
            <w:tcW w:w="2062" w:type="dxa"/>
            <w:shd w:val="clear" w:color="auto" w:fill="FFF1CC"/>
          </w:tcPr>
          <w:p>
            <w:pPr>
              <w:pStyle w:val="TableParagraph"/>
              <w:ind w:left="107"/>
              <w:rPr>
                <w:b/>
                <w:sz w:val="20"/>
              </w:rPr>
            </w:pPr>
            <w:r>
              <w:rPr>
                <w:b/>
                <w:sz w:val="20"/>
              </w:rPr>
              <w:t>Mumty</w:t>
            </w:r>
            <w:r>
              <w:rPr>
                <w:b/>
                <w:spacing w:val="-3"/>
                <w:sz w:val="20"/>
              </w:rPr>
              <w:t> </w:t>
            </w:r>
            <w:r>
              <w:rPr>
                <w:b/>
                <w:sz w:val="20"/>
              </w:rPr>
              <w:t>or</w:t>
            </w:r>
            <w:r>
              <w:rPr>
                <w:b/>
                <w:spacing w:val="-4"/>
                <w:sz w:val="20"/>
              </w:rPr>
              <w:t> </w:t>
            </w:r>
            <w:r>
              <w:rPr>
                <w:b/>
                <w:sz w:val="20"/>
              </w:rPr>
              <w:t>stair</w:t>
            </w:r>
            <w:r>
              <w:rPr>
                <w:b/>
                <w:spacing w:val="-4"/>
                <w:sz w:val="20"/>
              </w:rPr>
              <w:t> cover</w:t>
            </w:r>
          </w:p>
        </w:tc>
        <w:tc>
          <w:tcPr>
            <w:tcW w:w="6248" w:type="dxa"/>
          </w:tcPr>
          <w:p>
            <w:pPr>
              <w:pStyle w:val="TableParagraph"/>
              <w:spacing w:line="244" w:lineRule="auto"/>
              <w:ind w:left="107" w:right="135"/>
              <w:rPr>
                <w:sz w:val="20"/>
              </w:rPr>
            </w:pPr>
            <w:r>
              <w:rPr>
                <w:b/>
                <w:sz w:val="20"/>
              </w:rPr>
              <w:t>“Mumty or Stair Cover”- </w:t>
            </w:r>
            <w:r>
              <w:rPr>
                <w:sz w:val="20"/>
              </w:rPr>
              <w:t>A structure with a covering roof over a staircase</w:t>
            </w:r>
            <w:r>
              <w:rPr>
                <w:spacing w:val="-4"/>
                <w:sz w:val="20"/>
              </w:rPr>
              <w:t> </w:t>
            </w:r>
            <w:r>
              <w:rPr>
                <w:sz w:val="20"/>
              </w:rPr>
              <w:t>and</w:t>
            </w:r>
            <w:r>
              <w:rPr>
                <w:spacing w:val="-3"/>
                <w:sz w:val="20"/>
              </w:rPr>
              <w:t> </w:t>
            </w:r>
            <w:r>
              <w:rPr>
                <w:sz w:val="20"/>
              </w:rPr>
              <w:t>its</w:t>
            </w:r>
            <w:r>
              <w:rPr>
                <w:spacing w:val="-5"/>
                <w:sz w:val="20"/>
              </w:rPr>
              <w:t> </w:t>
            </w:r>
            <w:r>
              <w:rPr>
                <w:sz w:val="20"/>
              </w:rPr>
              <w:t>landing</w:t>
            </w:r>
            <w:r>
              <w:rPr>
                <w:spacing w:val="-3"/>
                <w:sz w:val="20"/>
              </w:rPr>
              <w:t> </w:t>
            </w:r>
            <w:r>
              <w:rPr>
                <w:sz w:val="20"/>
              </w:rPr>
              <w:t>built</w:t>
            </w:r>
            <w:r>
              <w:rPr>
                <w:spacing w:val="-5"/>
                <w:sz w:val="20"/>
              </w:rPr>
              <w:t> </w:t>
            </w:r>
            <w:r>
              <w:rPr>
                <w:sz w:val="20"/>
              </w:rPr>
              <w:t>to</w:t>
            </w:r>
            <w:r>
              <w:rPr>
                <w:spacing w:val="-3"/>
                <w:sz w:val="20"/>
              </w:rPr>
              <w:t> </w:t>
            </w:r>
            <w:r>
              <w:rPr>
                <w:sz w:val="20"/>
              </w:rPr>
              <w:t>enclose</w:t>
            </w:r>
            <w:r>
              <w:rPr>
                <w:spacing w:val="-4"/>
                <w:sz w:val="20"/>
              </w:rPr>
              <w:t> </w:t>
            </w:r>
            <w:r>
              <w:rPr>
                <w:sz w:val="20"/>
              </w:rPr>
              <w:t>only</w:t>
            </w:r>
            <w:r>
              <w:rPr>
                <w:spacing w:val="-3"/>
                <w:sz w:val="20"/>
              </w:rPr>
              <w:t> </w:t>
            </w:r>
            <w:r>
              <w:rPr>
                <w:sz w:val="20"/>
              </w:rPr>
              <w:t>the</w:t>
            </w:r>
            <w:r>
              <w:rPr>
                <w:spacing w:val="-4"/>
                <w:sz w:val="20"/>
              </w:rPr>
              <w:t> </w:t>
            </w:r>
            <w:r>
              <w:rPr>
                <w:sz w:val="20"/>
              </w:rPr>
              <w:t>stairs</w:t>
            </w:r>
            <w:r>
              <w:rPr>
                <w:spacing w:val="-5"/>
                <w:sz w:val="20"/>
              </w:rPr>
              <w:t> </w:t>
            </w:r>
            <w:r>
              <w:rPr>
                <w:sz w:val="20"/>
              </w:rPr>
              <w:t>for</w:t>
            </w:r>
            <w:r>
              <w:rPr>
                <w:spacing w:val="-4"/>
                <w:sz w:val="20"/>
              </w:rPr>
              <w:t> </w:t>
            </w:r>
            <w:r>
              <w:rPr>
                <w:sz w:val="20"/>
              </w:rPr>
              <w:t>the</w:t>
            </w:r>
            <w:r>
              <w:rPr>
                <w:spacing w:val="-4"/>
                <w:sz w:val="20"/>
              </w:rPr>
              <w:t> </w:t>
            </w:r>
            <w:r>
              <w:rPr>
                <w:sz w:val="20"/>
              </w:rPr>
              <w:t>purpose</w:t>
            </w:r>
            <w:r>
              <w:rPr>
                <w:spacing w:val="-4"/>
                <w:sz w:val="20"/>
              </w:rPr>
              <w:t> </w:t>
            </w:r>
            <w:r>
              <w:rPr>
                <w:sz w:val="20"/>
              </w:rPr>
              <w:t>of providing protection from weather and not used for human habitation.</w:t>
            </w:r>
          </w:p>
        </w:tc>
      </w:tr>
      <w:tr>
        <w:trPr>
          <w:trHeight w:val="530" w:hRule="atLeast"/>
        </w:trPr>
        <w:tc>
          <w:tcPr>
            <w:tcW w:w="708" w:type="dxa"/>
          </w:tcPr>
          <w:p>
            <w:pPr>
              <w:pStyle w:val="TableParagraph"/>
              <w:ind w:left="107"/>
              <w:rPr>
                <w:b/>
                <w:sz w:val="20"/>
              </w:rPr>
            </w:pPr>
            <w:r>
              <w:rPr>
                <w:b/>
                <w:spacing w:val="-5"/>
                <w:sz w:val="20"/>
              </w:rPr>
              <w:t>56</w:t>
            </w:r>
          </w:p>
        </w:tc>
        <w:tc>
          <w:tcPr>
            <w:tcW w:w="2062" w:type="dxa"/>
            <w:shd w:val="clear" w:color="auto" w:fill="FFF1CC"/>
          </w:tcPr>
          <w:p>
            <w:pPr>
              <w:pStyle w:val="TableParagraph"/>
              <w:ind w:left="107"/>
              <w:rPr>
                <w:b/>
                <w:sz w:val="20"/>
              </w:rPr>
            </w:pPr>
            <w:r>
              <w:rPr>
                <w:b/>
                <w:spacing w:val="-2"/>
                <w:sz w:val="20"/>
              </w:rPr>
              <w:t>Non-Built-up</w:t>
            </w:r>
            <w:r>
              <w:rPr>
                <w:b/>
                <w:spacing w:val="9"/>
                <w:sz w:val="20"/>
              </w:rPr>
              <w:t> </w:t>
            </w:r>
            <w:r>
              <w:rPr>
                <w:b/>
                <w:spacing w:val="-4"/>
                <w:sz w:val="20"/>
              </w:rPr>
              <w:t>area</w:t>
            </w:r>
          </w:p>
        </w:tc>
        <w:tc>
          <w:tcPr>
            <w:tcW w:w="6248" w:type="dxa"/>
          </w:tcPr>
          <w:p>
            <w:pPr>
              <w:pStyle w:val="TableParagraph"/>
              <w:spacing w:line="244" w:lineRule="auto"/>
              <w:ind w:left="107"/>
              <w:rPr>
                <w:sz w:val="20"/>
              </w:rPr>
            </w:pPr>
            <w:r>
              <w:rPr>
                <w:b/>
                <w:sz w:val="20"/>
              </w:rPr>
              <w:t>"Non-Built-up</w:t>
            </w:r>
            <w:r>
              <w:rPr>
                <w:b/>
                <w:spacing w:val="-6"/>
                <w:sz w:val="20"/>
              </w:rPr>
              <w:t> </w:t>
            </w:r>
            <w:r>
              <w:rPr>
                <w:b/>
                <w:sz w:val="20"/>
              </w:rPr>
              <w:t>area"</w:t>
            </w:r>
            <w:r>
              <w:rPr>
                <w:b/>
                <w:spacing w:val="-4"/>
                <w:sz w:val="20"/>
              </w:rPr>
              <w:t> </w:t>
            </w:r>
            <w:r>
              <w:rPr>
                <w:sz w:val="20"/>
              </w:rPr>
              <w:t>is</w:t>
            </w:r>
            <w:r>
              <w:rPr>
                <w:spacing w:val="-6"/>
                <w:sz w:val="20"/>
              </w:rPr>
              <w:t> </w:t>
            </w:r>
            <w:r>
              <w:rPr>
                <w:sz w:val="20"/>
              </w:rPr>
              <w:t>the</w:t>
            </w:r>
            <w:r>
              <w:rPr>
                <w:spacing w:val="-5"/>
                <w:sz w:val="20"/>
              </w:rPr>
              <w:t> </w:t>
            </w:r>
            <w:r>
              <w:rPr>
                <w:sz w:val="20"/>
              </w:rPr>
              <w:t>area</w:t>
            </w:r>
            <w:r>
              <w:rPr>
                <w:spacing w:val="-5"/>
                <w:sz w:val="20"/>
              </w:rPr>
              <w:t> </w:t>
            </w:r>
            <w:r>
              <w:rPr>
                <w:sz w:val="20"/>
              </w:rPr>
              <w:t>other</w:t>
            </w:r>
            <w:r>
              <w:rPr>
                <w:spacing w:val="-4"/>
                <w:sz w:val="20"/>
              </w:rPr>
              <w:t> </w:t>
            </w:r>
            <w:r>
              <w:rPr>
                <w:sz w:val="20"/>
              </w:rPr>
              <w:t>than</w:t>
            </w:r>
            <w:r>
              <w:rPr>
                <w:spacing w:val="-4"/>
                <w:sz w:val="20"/>
              </w:rPr>
              <w:t> </w:t>
            </w:r>
            <w:r>
              <w:rPr>
                <w:sz w:val="20"/>
              </w:rPr>
              <w:t>Built-up</w:t>
            </w:r>
            <w:r>
              <w:rPr>
                <w:spacing w:val="-4"/>
                <w:sz w:val="20"/>
              </w:rPr>
              <w:t> </w:t>
            </w:r>
            <w:r>
              <w:rPr>
                <w:sz w:val="20"/>
              </w:rPr>
              <w:t>area</w:t>
            </w:r>
            <w:r>
              <w:rPr>
                <w:spacing w:val="-5"/>
                <w:sz w:val="20"/>
              </w:rPr>
              <w:t> </w:t>
            </w:r>
            <w:r>
              <w:rPr>
                <w:sz w:val="20"/>
              </w:rPr>
              <w:t>(Master</w:t>
            </w:r>
            <w:r>
              <w:rPr>
                <w:spacing w:val="-4"/>
                <w:sz w:val="20"/>
              </w:rPr>
              <w:t> </w:t>
            </w:r>
            <w:r>
              <w:rPr>
                <w:sz w:val="20"/>
              </w:rPr>
              <w:t>Plan) defined above.</w:t>
            </w:r>
          </w:p>
        </w:tc>
      </w:tr>
      <w:tr>
        <w:trPr>
          <w:trHeight w:val="1468" w:hRule="atLeast"/>
        </w:trPr>
        <w:tc>
          <w:tcPr>
            <w:tcW w:w="708" w:type="dxa"/>
          </w:tcPr>
          <w:p>
            <w:pPr>
              <w:pStyle w:val="TableParagraph"/>
              <w:ind w:left="107"/>
              <w:rPr>
                <w:b/>
                <w:sz w:val="20"/>
              </w:rPr>
            </w:pPr>
            <w:r>
              <w:rPr>
                <w:b/>
                <w:spacing w:val="-5"/>
                <w:sz w:val="20"/>
              </w:rPr>
              <w:t>57</w:t>
            </w:r>
          </w:p>
        </w:tc>
        <w:tc>
          <w:tcPr>
            <w:tcW w:w="2062" w:type="dxa"/>
            <w:shd w:val="clear" w:color="auto" w:fill="FFF1CC"/>
          </w:tcPr>
          <w:p>
            <w:pPr>
              <w:pStyle w:val="TableParagraph"/>
              <w:ind w:left="107"/>
              <w:rPr>
                <w:b/>
                <w:sz w:val="20"/>
              </w:rPr>
            </w:pPr>
            <w:r>
              <w:rPr>
                <w:b/>
                <w:spacing w:val="-2"/>
                <w:sz w:val="20"/>
              </w:rPr>
              <w:t>Occupancy</w:t>
            </w:r>
          </w:p>
        </w:tc>
        <w:tc>
          <w:tcPr>
            <w:tcW w:w="6248" w:type="dxa"/>
          </w:tcPr>
          <w:p>
            <w:pPr>
              <w:pStyle w:val="TableParagraph"/>
              <w:spacing w:line="244" w:lineRule="auto"/>
              <w:ind w:left="107" w:right="164"/>
              <w:rPr>
                <w:sz w:val="20"/>
              </w:rPr>
            </w:pPr>
            <w:r>
              <w:rPr>
                <w:b/>
                <w:sz w:val="20"/>
              </w:rPr>
              <w:t>“Occupancy or use”- </w:t>
            </w:r>
            <w:r>
              <w:rPr>
                <w:sz w:val="20"/>
              </w:rPr>
              <w:t>The principal occupancy/</w:t>
            </w:r>
            <w:r>
              <w:rPr>
                <w:spacing w:val="-1"/>
                <w:sz w:val="20"/>
              </w:rPr>
              <w:t> </w:t>
            </w:r>
            <w:r>
              <w:rPr>
                <w:sz w:val="20"/>
              </w:rPr>
              <w:t>use for which a building or a part of a building is intended to be used. For the purposes of classification</w:t>
            </w:r>
            <w:r>
              <w:rPr>
                <w:spacing w:val="-4"/>
                <w:sz w:val="20"/>
              </w:rPr>
              <w:t> </w:t>
            </w:r>
            <w:r>
              <w:rPr>
                <w:sz w:val="20"/>
              </w:rPr>
              <w:t>of</w:t>
            </w:r>
            <w:r>
              <w:rPr>
                <w:spacing w:val="-5"/>
                <w:sz w:val="20"/>
              </w:rPr>
              <w:t> </w:t>
            </w:r>
            <w:r>
              <w:rPr>
                <w:sz w:val="20"/>
              </w:rPr>
              <w:t>a</w:t>
            </w:r>
            <w:r>
              <w:rPr>
                <w:spacing w:val="-5"/>
                <w:sz w:val="20"/>
              </w:rPr>
              <w:t> </w:t>
            </w:r>
            <w:r>
              <w:rPr>
                <w:sz w:val="20"/>
              </w:rPr>
              <w:t>building</w:t>
            </w:r>
            <w:r>
              <w:rPr>
                <w:spacing w:val="-4"/>
                <w:sz w:val="20"/>
              </w:rPr>
              <w:t> </w:t>
            </w:r>
            <w:r>
              <w:rPr>
                <w:sz w:val="20"/>
              </w:rPr>
              <w:t>according</w:t>
            </w:r>
            <w:r>
              <w:rPr>
                <w:spacing w:val="-6"/>
                <w:sz w:val="20"/>
              </w:rPr>
              <w:t> </w:t>
            </w:r>
            <w:r>
              <w:rPr>
                <w:sz w:val="20"/>
              </w:rPr>
              <w:t>to</w:t>
            </w:r>
            <w:r>
              <w:rPr>
                <w:spacing w:val="-4"/>
                <w:sz w:val="20"/>
              </w:rPr>
              <w:t> </w:t>
            </w:r>
            <w:r>
              <w:rPr>
                <w:sz w:val="20"/>
              </w:rPr>
              <w:t>occupancy,</w:t>
            </w:r>
            <w:r>
              <w:rPr>
                <w:spacing w:val="-5"/>
                <w:sz w:val="20"/>
              </w:rPr>
              <w:t> </w:t>
            </w:r>
            <w:r>
              <w:rPr>
                <w:sz w:val="20"/>
              </w:rPr>
              <w:t>an</w:t>
            </w:r>
            <w:r>
              <w:rPr>
                <w:spacing w:val="-6"/>
                <w:sz w:val="20"/>
              </w:rPr>
              <w:t> </w:t>
            </w:r>
            <w:r>
              <w:rPr>
                <w:sz w:val="20"/>
              </w:rPr>
              <w:t>occupancy</w:t>
            </w:r>
            <w:r>
              <w:rPr>
                <w:spacing w:val="-4"/>
                <w:sz w:val="20"/>
              </w:rPr>
              <w:t> </w:t>
            </w:r>
            <w:r>
              <w:rPr>
                <w:sz w:val="20"/>
              </w:rPr>
              <w:t>shall</w:t>
            </w:r>
            <w:r>
              <w:rPr>
                <w:spacing w:val="-5"/>
                <w:sz w:val="20"/>
              </w:rPr>
              <w:t> </w:t>
            </w:r>
            <w:r>
              <w:rPr>
                <w:sz w:val="20"/>
              </w:rPr>
              <w:t>be deemed to include the subsidiary occupancies which are contingent upon it. </w:t>
            </w:r>
            <w:r>
              <w:rPr>
                <w:b/>
                <w:sz w:val="20"/>
              </w:rPr>
              <w:t>“Mixed occupancy” </w:t>
            </w:r>
            <w:r>
              <w:rPr>
                <w:sz w:val="20"/>
              </w:rPr>
              <w:t>buildings being those in which more than one occupancy is present in different portions of the buildings.</w:t>
            </w:r>
          </w:p>
        </w:tc>
      </w:tr>
      <w:tr>
        <w:trPr>
          <w:trHeight w:val="530" w:hRule="atLeast"/>
        </w:trPr>
        <w:tc>
          <w:tcPr>
            <w:tcW w:w="708" w:type="dxa"/>
          </w:tcPr>
          <w:p>
            <w:pPr>
              <w:pStyle w:val="TableParagraph"/>
              <w:ind w:left="107"/>
              <w:rPr>
                <w:b/>
                <w:sz w:val="20"/>
              </w:rPr>
            </w:pPr>
            <w:r>
              <w:rPr>
                <w:b/>
                <w:spacing w:val="-5"/>
                <w:sz w:val="20"/>
              </w:rPr>
              <w:t>58</w:t>
            </w:r>
          </w:p>
        </w:tc>
        <w:tc>
          <w:tcPr>
            <w:tcW w:w="2062" w:type="dxa"/>
            <w:shd w:val="clear" w:color="auto" w:fill="FFF1CC"/>
          </w:tcPr>
          <w:p>
            <w:pPr>
              <w:pStyle w:val="TableParagraph"/>
              <w:ind w:left="107"/>
              <w:rPr>
                <w:b/>
                <w:sz w:val="20"/>
              </w:rPr>
            </w:pPr>
            <w:r>
              <w:rPr>
                <w:b/>
                <w:sz w:val="20"/>
              </w:rPr>
              <w:t>Open</w:t>
            </w:r>
            <w:r>
              <w:rPr>
                <w:b/>
                <w:spacing w:val="-4"/>
                <w:sz w:val="20"/>
              </w:rPr>
              <w:t> </w:t>
            </w:r>
            <w:r>
              <w:rPr>
                <w:b/>
                <w:sz w:val="20"/>
              </w:rPr>
              <w:t>to</w:t>
            </w:r>
            <w:r>
              <w:rPr>
                <w:b/>
                <w:spacing w:val="-2"/>
                <w:sz w:val="20"/>
              </w:rPr>
              <w:t> </w:t>
            </w:r>
            <w:r>
              <w:rPr>
                <w:b/>
                <w:sz w:val="20"/>
              </w:rPr>
              <w:t>sky</w:t>
            </w:r>
            <w:r>
              <w:rPr>
                <w:b/>
                <w:spacing w:val="-2"/>
                <w:sz w:val="20"/>
              </w:rPr>
              <w:t> </w:t>
            </w:r>
            <w:r>
              <w:rPr>
                <w:b/>
                <w:spacing w:val="-4"/>
                <w:sz w:val="20"/>
              </w:rPr>
              <w:t>(OTS)</w:t>
            </w:r>
          </w:p>
        </w:tc>
        <w:tc>
          <w:tcPr>
            <w:tcW w:w="6248" w:type="dxa"/>
          </w:tcPr>
          <w:p>
            <w:pPr>
              <w:pStyle w:val="TableParagraph"/>
              <w:spacing w:line="244" w:lineRule="auto"/>
              <w:ind w:left="107" w:right="135"/>
              <w:rPr>
                <w:sz w:val="20"/>
              </w:rPr>
            </w:pPr>
            <w:r>
              <w:rPr>
                <w:b/>
                <w:sz w:val="20"/>
              </w:rPr>
              <w:t>“Open</w:t>
            </w:r>
            <w:r>
              <w:rPr>
                <w:b/>
                <w:spacing w:val="-4"/>
                <w:sz w:val="20"/>
              </w:rPr>
              <w:t> </w:t>
            </w:r>
            <w:r>
              <w:rPr>
                <w:b/>
                <w:sz w:val="20"/>
              </w:rPr>
              <w:t>to</w:t>
            </w:r>
            <w:r>
              <w:rPr>
                <w:b/>
                <w:spacing w:val="-2"/>
                <w:sz w:val="20"/>
              </w:rPr>
              <w:t> </w:t>
            </w:r>
            <w:r>
              <w:rPr>
                <w:b/>
                <w:sz w:val="20"/>
              </w:rPr>
              <w:t>sky”</w:t>
            </w:r>
            <w:r>
              <w:rPr>
                <w:b/>
                <w:spacing w:val="-2"/>
                <w:sz w:val="20"/>
              </w:rPr>
              <w:t> </w:t>
            </w:r>
            <w:r>
              <w:rPr>
                <w:sz w:val="20"/>
              </w:rPr>
              <w:t>means</w:t>
            </w:r>
            <w:r>
              <w:rPr>
                <w:spacing w:val="-4"/>
                <w:sz w:val="20"/>
              </w:rPr>
              <w:t> </w:t>
            </w:r>
            <w:r>
              <w:rPr>
                <w:sz w:val="20"/>
              </w:rPr>
              <w:t>an</w:t>
            </w:r>
            <w:r>
              <w:rPr>
                <w:spacing w:val="-4"/>
                <w:sz w:val="20"/>
              </w:rPr>
              <w:t> </w:t>
            </w:r>
            <w:r>
              <w:rPr>
                <w:sz w:val="20"/>
              </w:rPr>
              <w:t>area</w:t>
            </w:r>
            <w:r>
              <w:rPr>
                <w:spacing w:val="-5"/>
                <w:sz w:val="20"/>
              </w:rPr>
              <w:t> </w:t>
            </w:r>
            <w:r>
              <w:rPr>
                <w:sz w:val="20"/>
              </w:rPr>
              <w:t>forming</w:t>
            </w:r>
            <w:r>
              <w:rPr>
                <w:spacing w:val="-2"/>
                <w:sz w:val="20"/>
              </w:rPr>
              <w:t> </w:t>
            </w:r>
            <w:r>
              <w:rPr>
                <w:sz w:val="20"/>
              </w:rPr>
              <w:t>an</w:t>
            </w:r>
            <w:r>
              <w:rPr>
                <w:spacing w:val="-2"/>
                <w:sz w:val="20"/>
              </w:rPr>
              <w:t> </w:t>
            </w:r>
            <w:r>
              <w:rPr>
                <w:sz w:val="20"/>
              </w:rPr>
              <w:t>integral</w:t>
            </w:r>
            <w:r>
              <w:rPr>
                <w:spacing w:val="-3"/>
                <w:sz w:val="20"/>
              </w:rPr>
              <w:t> </w:t>
            </w:r>
            <w:r>
              <w:rPr>
                <w:sz w:val="20"/>
              </w:rPr>
              <w:t>part</w:t>
            </w:r>
            <w:r>
              <w:rPr>
                <w:spacing w:val="-6"/>
                <w:sz w:val="20"/>
              </w:rPr>
              <w:t> </w:t>
            </w:r>
            <w:r>
              <w:rPr>
                <w:sz w:val="20"/>
              </w:rPr>
              <w:t>of</w:t>
            </w:r>
            <w:r>
              <w:rPr>
                <w:spacing w:val="-3"/>
                <w:sz w:val="20"/>
              </w:rPr>
              <w:t> </w:t>
            </w:r>
            <w:r>
              <w:rPr>
                <w:sz w:val="20"/>
              </w:rPr>
              <w:t>a</w:t>
            </w:r>
            <w:r>
              <w:rPr>
                <w:spacing w:val="-5"/>
                <w:sz w:val="20"/>
              </w:rPr>
              <w:t> </w:t>
            </w:r>
            <w:r>
              <w:rPr>
                <w:sz w:val="20"/>
              </w:rPr>
              <w:t>building</w:t>
            </w:r>
            <w:r>
              <w:rPr>
                <w:spacing w:val="-2"/>
                <w:sz w:val="20"/>
              </w:rPr>
              <w:t> </w:t>
            </w:r>
            <w:r>
              <w:rPr>
                <w:sz w:val="20"/>
              </w:rPr>
              <w:t>left open to the sky.</w:t>
            </w:r>
          </w:p>
        </w:tc>
      </w:tr>
      <w:tr>
        <w:trPr>
          <w:trHeight w:val="1939" w:hRule="atLeast"/>
        </w:trPr>
        <w:tc>
          <w:tcPr>
            <w:tcW w:w="708" w:type="dxa"/>
          </w:tcPr>
          <w:p>
            <w:pPr>
              <w:pStyle w:val="TableParagraph"/>
              <w:ind w:left="107"/>
              <w:rPr>
                <w:b/>
                <w:sz w:val="20"/>
              </w:rPr>
            </w:pPr>
            <w:r>
              <w:rPr>
                <w:b/>
                <w:spacing w:val="-5"/>
                <w:sz w:val="20"/>
              </w:rPr>
              <w:t>59</w:t>
            </w:r>
          </w:p>
        </w:tc>
        <w:tc>
          <w:tcPr>
            <w:tcW w:w="2062" w:type="dxa"/>
            <w:shd w:val="clear" w:color="auto" w:fill="FFF1CC"/>
          </w:tcPr>
          <w:p>
            <w:pPr>
              <w:pStyle w:val="TableParagraph"/>
              <w:ind w:left="107"/>
              <w:rPr>
                <w:b/>
                <w:sz w:val="20"/>
              </w:rPr>
            </w:pPr>
            <w:r>
              <w:rPr>
                <w:b/>
                <w:spacing w:val="-2"/>
                <w:sz w:val="20"/>
              </w:rPr>
              <w:t>Owner</w:t>
            </w:r>
          </w:p>
        </w:tc>
        <w:tc>
          <w:tcPr>
            <w:tcW w:w="6248" w:type="dxa"/>
          </w:tcPr>
          <w:p>
            <w:pPr>
              <w:pStyle w:val="TableParagraph"/>
              <w:spacing w:line="244" w:lineRule="auto"/>
              <w:ind w:left="107" w:right="118"/>
              <w:rPr>
                <w:sz w:val="20"/>
              </w:rPr>
            </w:pPr>
            <w:r>
              <w:rPr>
                <w:b/>
                <w:sz w:val="20"/>
              </w:rPr>
              <w:t>“Owner”</w:t>
            </w:r>
            <w:r>
              <w:rPr>
                <w:b/>
                <w:spacing w:val="-2"/>
                <w:sz w:val="20"/>
              </w:rPr>
              <w:t> </w:t>
            </w:r>
            <w:r>
              <w:rPr>
                <w:sz w:val="20"/>
              </w:rPr>
              <w:t>means</w:t>
            </w:r>
            <w:r>
              <w:rPr>
                <w:spacing w:val="-5"/>
                <w:sz w:val="20"/>
              </w:rPr>
              <w:t> </w:t>
            </w:r>
            <w:r>
              <w:rPr>
                <w:sz w:val="20"/>
              </w:rPr>
              <w:t>a</w:t>
            </w:r>
            <w:r>
              <w:rPr>
                <w:spacing w:val="-4"/>
                <w:sz w:val="20"/>
              </w:rPr>
              <w:t> </w:t>
            </w:r>
            <w:r>
              <w:rPr>
                <w:sz w:val="20"/>
              </w:rPr>
              <w:t>person</w:t>
            </w:r>
            <w:r>
              <w:rPr>
                <w:spacing w:val="-3"/>
                <w:sz w:val="20"/>
              </w:rPr>
              <w:t> </w:t>
            </w:r>
            <w:r>
              <w:rPr>
                <w:sz w:val="20"/>
              </w:rPr>
              <w:t>who</w:t>
            </w:r>
            <w:r>
              <w:rPr>
                <w:spacing w:val="-3"/>
                <w:sz w:val="20"/>
              </w:rPr>
              <w:t> </w:t>
            </w:r>
            <w:r>
              <w:rPr>
                <w:sz w:val="20"/>
              </w:rPr>
              <w:t>has</w:t>
            </w:r>
            <w:r>
              <w:rPr>
                <w:spacing w:val="-5"/>
                <w:sz w:val="20"/>
              </w:rPr>
              <w:t> </w:t>
            </w:r>
            <w:r>
              <w:rPr>
                <w:sz w:val="20"/>
              </w:rPr>
              <w:t>legal</w:t>
            </w:r>
            <w:r>
              <w:rPr>
                <w:spacing w:val="-4"/>
                <w:sz w:val="20"/>
              </w:rPr>
              <w:t> </w:t>
            </w:r>
            <w:r>
              <w:rPr>
                <w:sz w:val="20"/>
              </w:rPr>
              <w:t>rights</w:t>
            </w:r>
            <w:r>
              <w:rPr>
                <w:spacing w:val="-5"/>
                <w:sz w:val="20"/>
              </w:rPr>
              <w:t> </w:t>
            </w:r>
            <w:r>
              <w:rPr>
                <w:sz w:val="20"/>
              </w:rPr>
              <w:t>over</w:t>
            </w:r>
            <w:r>
              <w:rPr>
                <w:spacing w:val="-3"/>
                <w:sz w:val="20"/>
              </w:rPr>
              <w:t> </w:t>
            </w:r>
            <w:r>
              <w:rPr>
                <w:sz w:val="20"/>
              </w:rPr>
              <w:t>any</w:t>
            </w:r>
            <w:r>
              <w:rPr>
                <w:spacing w:val="-3"/>
                <w:sz w:val="20"/>
              </w:rPr>
              <w:t> </w:t>
            </w:r>
            <w:r>
              <w:rPr>
                <w:sz w:val="20"/>
              </w:rPr>
              <w:t>land</w:t>
            </w:r>
            <w:r>
              <w:rPr>
                <w:spacing w:val="-3"/>
                <w:sz w:val="20"/>
              </w:rPr>
              <w:t> </w:t>
            </w:r>
            <w:r>
              <w:rPr>
                <w:sz w:val="20"/>
              </w:rPr>
              <w:t>or</w:t>
            </w:r>
            <w:r>
              <w:rPr>
                <w:spacing w:val="-6"/>
                <w:sz w:val="20"/>
              </w:rPr>
              <w:t> </w:t>
            </w:r>
            <w:r>
              <w:rPr>
                <w:sz w:val="20"/>
              </w:rPr>
              <w:t>building</w:t>
            </w:r>
            <w:r>
              <w:rPr>
                <w:spacing w:val="-5"/>
                <w:sz w:val="20"/>
              </w:rPr>
              <w:t> </w:t>
            </w:r>
            <w:r>
              <w:rPr>
                <w:sz w:val="20"/>
              </w:rPr>
              <w:t>or receives rent or is entitled to receive rent in case the premises are on rent and will also include the following: (1) Any agent or person who receives rent on behalf of the owner, (2) Any agent or person who receives rent or</w:t>
            </w:r>
            <w:r>
              <w:rPr>
                <w:spacing w:val="40"/>
                <w:sz w:val="20"/>
              </w:rPr>
              <w:t> </w:t>
            </w:r>
            <w:r>
              <w:rPr>
                <w:sz w:val="20"/>
              </w:rPr>
              <w:t>is entrusted with the management of any land or building for religious or charitable purposes, (3) Any receiver or manager appointed by a court of competent</w:t>
            </w:r>
            <w:r>
              <w:rPr>
                <w:spacing w:val="-2"/>
                <w:sz w:val="20"/>
              </w:rPr>
              <w:t> </w:t>
            </w:r>
            <w:r>
              <w:rPr>
                <w:sz w:val="20"/>
              </w:rPr>
              <w:t>authority</w:t>
            </w:r>
            <w:r>
              <w:rPr>
                <w:spacing w:val="-1"/>
                <w:sz w:val="20"/>
              </w:rPr>
              <w:t> </w:t>
            </w:r>
            <w:r>
              <w:rPr>
                <w:sz w:val="20"/>
              </w:rPr>
              <w:t>who has</w:t>
            </w:r>
            <w:r>
              <w:rPr>
                <w:spacing w:val="-4"/>
                <w:sz w:val="20"/>
              </w:rPr>
              <w:t> </w:t>
            </w:r>
            <w:r>
              <w:rPr>
                <w:sz w:val="20"/>
              </w:rPr>
              <w:t>been given the</w:t>
            </w:r>
            <w:r>
              <w:rPr>
                <w:spacing w:val="-1"/>
                <w:sz w:val="20"/>
              </w:rPr>
              <w:t> </w:t>
            </w:r>
            <w:r>
              <w:rPr>
                <w:sz w:val="20"/>
              </w:rPr>
              <w:t>charge/authority of</w:t>
            </w:r>
            <w:r>
              <w:rPr>
                <w:spacing w:val="-1"/>
                <w:sz w:val="20"/>
              </w:rPr>
              <w:t> </w:t>
            </w:r>
            <w:r>
              <w:rPr>
                <w:sz w:val="20"/>
              </w:rPr>
              <w:t>exercising the rights of the owner in the premises.</w:t>
            </w:r>
          </w:p>
        </w:tc>
      </w:tr>
      <w:tr>
        <w:trPr>
          <w:trHeight w:val="453" w:hRule="atLeast"/>
        </w:trPr>
        <w:tc>
          <w:tcPr>
            <w:tcW w:w="708" w:type="dxa"/>
          </w:tcPr>
          <w:p>
            <w:pPr>
              <w:pStyle w:val="TableParagraph"/>
              <w:ind w:left="107"/>
              <w:rPr>
                <w:b/>
                <w:sz w:val="20"/>
              </w:rPr>
            </w:pPr>
            <w:r>
              <w:rPr>
                <w:b/>
                <w:spacing w:val="-5"/>
                <w:sz w:val="20"/>
              </w:rPr>
              <w:t>60</w:t>
            </w:r>
          </w:p>
        </w:tc>
        <w:tc>
          <w:tcPr>
            <w:tcW w:w="2062" w:type="dxa"/>
            <w:shd w:val="clear" w:color="auto" w:fill="FFF1CC"/>
          </w:tcPr>
          <w:p>
            <w:pPr>
              <w:pStyle w:val="TableParagraph"/>
              <w:ind w:left="107"/>
              <w:rPr>
                <w:b/>
                <w:sz w:val="20"/>
              </w:rPr>
            </w:pPr>
            <w:r>
              <w:rPr>
                <w:b/>
                <w:spacing w:val="-2"/>
                <w:sz w:val="20"/>
              </w:rPr>
              <w:t>Parapet</w:t>
            </w:r>
          </w:p>
        </w:tc>
        <w:tc>
          <w:tcPr>
            <w:tcW w:w="6248" w:type="dxa"/>
          </w:tcPr>
          <w:p>
            <w:pPr>
              <w:pStyle w:val="TableParagraph"/>
              <w:ind w:left="107"/>
              <w:rPr>
                <w:sz w:val="20"/>
              </w:rPr>
            </w:pPr>
            <w:r>
              <w:rPr>
                <w:b/>
                <w:sz w:val="20"/>
              </w:rPr>
              <w:t>“Parapet”-</w:t>
            </w:r>
            <w:r>
              <w:rPr>
                <w:b/>
                <w:spacing w:val="-2"/>
                <w:sz w:val="20"/>
              </w:rPr>
              <w:t> </w:t>
            </w:r>
            <w:r>
              <w:rPr>
                <w:sz w:val="20"/>
              </w:rPr>
              <w:t>A</w:t>
            </w:r>
            <w:r>
              <w:rPr>
                <w:spacing w:val="-3"/>
                <w:sz w:val="20"/>
              </w:rPr>
              <w:t> </w:t>
            </w:r>
            <w:r>
              <w:rPr>
                <w:sz w:val="20"/>
              </w:rPr>
              <w:t>low</w:t>
            </w:r>
            <w:r>
              <w:rPr>
                <w:spacing w:val="-3"/>
                <w:sz w:val="20"/>
              </w:rPr>
              <w:t> </w:t>
            </w:r>
            <w:r>
              <w:rPr>
                <w:sz w:val="20"/>
              </w:rPr>
              <w:t>wall</w:t>
            </w:r>
            <w:r>
              <w:rPr>
                <w:spacing w:val="-3"/>
                <w:sz w:val="20"/>
              </w:rPr>
              <w:t> </w:t>
            </w:r>
            <w:r>
              <w:rPr>
                <w:sz w:val="20"/>
              </w:rPr>
              <w:t>or</w:t>
            </w:r>
            <w:r>
              <w:rPr>
                <w:spacing w:val="-5"/>
                <w:sz w:val="20"/>
              </w:rPr>
              <w:t> </w:t>
            </w:r>
            <w:r>
              <w:rPr>
                <w:sz w:val="20"/>
              </w:rPr>
              <w:t>railing</w:t>
            </w:r>
            <w:r>
              <w:rPr>
                <w:spacing w:val="-2"/>
                <w:sz w:val="20"/>
              </w:rPr>
              <w:t> </w:t>
            </w:r>
            <w:r>
              <w:rPr>
                <w:sz w:val="20"/>
              </w:rPr>
              <w:t>built</w:t>
            </w:r>
            <w:r>
              <w:rPr>
                <w:spacing w:val="-4"/>
                <w:sz w:val="20"/>
              </w:rPr>
              <w:t> </w:t>
            </w:r>
            <w:r>
              <w:rPr>
                <w:sz w:val="20"/>
              </w:rPr>
              <w:t>along</w:t>
            </w:r>
            <w:r>
              <w:rPr>
                <w:spacing w:val="-1"/>
                <w:sz w:val="20"/>
              </w:rPr>
              <w:t> </w:t>
            </w:r>
            <w:r>
              <w:rPr>
                <w:sz w:val="20"/>
              </w:rPr>
              <w:t>the</w:t>
            </w:r>
            <w:r>
              <w:rPr>
                <w:spacing w:val="-3"/>
                <w:sz w:val="20"/>
              </w:rPr>
              <w:t> </w:t>
            </w:r>
            <w:r>
              <w:rPr>
                <w:sz w:val="20"/>
              </w:rPr>
              <w:t>edge</w:t>
            </w:r>
            <w:r>
              <w:rPr>
                <w:spacing w:val="-5"/>
                <w:sz w:val="20"/>
              </w:rPr>
              <w:t> </w:t>
            </w:r>
            <w:r>
              <w:rPr>
                <w:sz w:val="20"/>
              </w:rPr>
              <w:t>of</w:t>
            </w:r>
            <w:r>
              <w:rPr>
                <w:spacing w:val="-3"/>
                <w:sz w:val="20"/>
              </w:rPr>
              <w:t> </w:t>
            </w:r>
            <w:r>
              <w:rPr>
                <w:sz w:val="20"/>
              </w:rPr>
              <w:t>a</w:t>
            </w:r>
            <w:r>
              <w:rPr>
                <w:spacing w:val="-3"/>
                <w:sz w:val="20"/>
              </w:rPr>
              <w:t> </w:t>
            </w:r>
            <w:r>
              <w:rPr>
                <w:sz w:val="20"/>
              </w:rPr>
              <w:t>roof</w:t>
            </w:r>
            <w:r>
              <w:rPr>
                <w:spacing w:val="-3"/>
                <w:sz w:val="20"/>
              </w:rPr>
              <w:t> </w:t>
            </w:r>
            <w:r>
              <w:rPr>
                <w:sz w:val="20"/>
              </w:rPr>
              <w:t>or</w:t>
            </w:r>
            <w:r>
              <w:rPr>
                <w:spacing w:val="-3"/>
                <w:sz w:val="20"/>
              </w:rPr>
              <w:t> </w:t>
            </w:r>
            <w:r>
              <w:rPr>
                <w:sz w:val="20"/>
              </w:rPr>
              <w:t>a</w:t>
            </w:r>
            <w:r>
              <w:rPr>
                <w:spacing w:val="-2"/>
                <w:sz w:val="20"/>
              </w:rPr>
              <w:t> floor.</w:t>
            </w:r>
          </w:p>
        </w:tc>
      </w:tr>
      <w:tr>
        <w:trPr>
          <w:trHeight w:val="530" w:hRule="atLeast"/>
        </w:trPr>
        <w:tc>
          <w:tcPr>
            <w:tcW w:w="708" w:type="dxa"/>
          </w:tcPr>
          <w:p>
            <w:pPr>
              <w:pStyle w:val="TableParagraph"/>
              <w:ind w:left="107"/>
              <w:rPr>
                <w:b/>
                <w:sz w:val="20"/>
              </w:rPr>
            </w:pPr>
            <w:r>
              <w:rPr>
                <w:b/>
                <w:spacing w:val="-5"/>
                <w:sz w:val="20"/>
              </w:rPr>
              <w:t>61</w:t>
            </w:r>
          </w:p>
        </w:tc>
        <w:tc>
          <w:tcPr>
            <w:tcW w:w="2062" w:type="dxa"/>
            <w:shd w:val="clear" w:color="auto" w:fill="FFF1CC"/>
          </w:tcPr>
          <w:p>
            <w:pPr>
              <w:pStyle w:val="TableParagraph"/>
              <w:ind w:left="107"/>
              <w:rPr>
                <w:b/>
                <w:sz w:val="20"/>
              </w:rPr>
            </w:pPr>
            <w:r>
              <w:rPr>
                <w:b/>
                <w:sz w:val="20"/>
              </w:rPr>
              <w:t>Park</w:t>
            </w:r>
            <w:r>
              <w:rPr>
                <w:b/>
                <w:spacing w:val="-4"/>
                <w:sz w:val="20"/>
              </w:rPr>
              <w:t> </w:t>
            </w:r>
            <w:r>
              <w:rPr>
                <w:b/>
                <w:sz w:val="20"/>
              </w:rPr>
              <w:t>and</w:t>
            </w:r>
            <w:r>
              <w:rPr>
                <w:b/>
                <w:spacing w:val="-4"/>
                <w:sz w:val="20"/>
              </w:rPr>
              <w:t> </w:t>
            </w:r>
            <w:r>
              <w:rPr>
                <w:b/>
                <w:sz w:val="20"/>
              </w:rPr>
              <w:t>Open</w:t>
            </w:r>
            <w:r>
              <w:rPr>
                <w:b/>
                <w:spacing w:val="-5"/>
                <w:sz w:val="20"/>
              </w:rPr>
              <w:t> </w:t>
            </w:r>
            <w:r>
              <w:rPr>
                <w:b/>
                <w:spacing w:val="-4"/>
                <w:sz w:val="20"/>
              </w:rPr>
              <w:t>space</w:t>
            </w:r>
          </w:p>
        </w:tc>
        <w:tc>
          <w:tcPr>
            <w:tcW w:w="6248" w:type="dxa"/>
          </w:tcPr>
          <w:p>
            <w:pPr>
              <w:pStyle w:val="TableParagraph"/>
              <w:spacing w:line="244" w:lineRule="auto"/>
              <w:ind w:left="107" w:right="135"/>
              <w:rPr>
                <w:sz w:val="20"/>
              </w:rPr>
            </w:pPr>
            <w:r>
              <w:rPr>
                <w:b/>
                <w:sz w:val="20"/>
              </w:rPr>
              <w:t>“Park</w:t>
            </w:r>
            <w:r>
              <w:rPr>
                <w:b/>
                <w:spacing w:val="-3"/>
                <w:sz w:val="20"/>
              </w:rPr>
              <w:t> </w:t>
            </w:r>
            <w:r>
              <w:rPr>
                <w:b/>
                <w:sz w:val="20"/>
              </w:rPr>
              <w:t>and</w:t>
            </w:r>
            <w:r>
              <w:rPr>
                <w:b/>
                <w:spacing w:val="-4"/>
                <w:sz w:val="20"/>
              </w:rPr>
              <w:t> </w:t>
            </w:r>
            <w:r>
              <w:rPr>
                <w:b/>
                <w:sz w:val="20"/>
              </w:rPr>
              <w:t>open</w:t>
            </w:r>
            <w:r>
              <w:rPr>
                <w:b/>
                <w:spacing w:val="-4"/>
                <w:sz w:val="20"/>
              </w:rPr>
              <w:t> </w:t>
            </w:r>
            <w:r>
              <w:rPr>
                <w:b/>
                <w:sz w:val="20"/>
              </w:rPr>
              <w:t>space”</w:t>
            </w:r>
            <w:r>
              <w:rPr>
                <w:b/>
                <w:spacing w:val="40"/>
                <w:sz w:val="20"/>
              </w:rPr>
              <w:t> </w:t>
            </w:r>
            <w:r>
              <w:rPr>
                <w:sz w:val="20"/>
              </w:rPr>
              <w:t>means</w:t>
            </w:r>
            <w:r>
              <w:rPr>
                <w:spacing w:val="-4"/>
                <w:sz w:val="20"/>
              </w:rPr>
              <w:t> </w:t>
            </w:r>
            <w:r>
              <w:rPr>
                <w:sz w:val="20"/>
              </w:rPr>
              <w:t>a</w:t>
            </w:r>
            <w:r>
              <w:rPr>
                <w:spacing w:val="-3"/>
                <w:sz w:val="20"/>
              </w:rPr>
              <w:t> </w:t>
            </w:r>
            <w:r>
              <w:rPr>
                <w:sz w:val="20"/>
              </w:rPr>
              <w:t>space</w:t>
            </w:r>
            <w:r>
              <w:rPr>
                <w:spacing w:val="-3"/>
                <w:sz w:val="20"/>
              </w:rPr>
              <w:t> </w:t>
            </w:r>
            <w:r>
              <w:rPr>
                <w:sz w:val="20"/>
              </w:rPr>
              <w:t>which</w:t>
            </w:r>
            <w:r>
              <w:rPr>
                <w:spacing w:val="-2"/>
                <w:sz w:val="20"/>
              </w:rPr>
              <w:t> </w:t>
            </w:r>
            <w:r>
              <w:rPr>
                <w:sz w:val="20"/>
              </w:rPr>
              <w:t>is</w:t>
            </w:r>
            <w:r>
              <w:rPr>
                <w:spacing w:val="-4"/>
                <w:sz w:val="20"/>
              </w:rPr>
              <w:t> </w:t>
            </w:r>
            <w:r>
              <w:rPr>
                <w:sz w:val="20"/>
              </w:rPr>
              <w:t>open</w:t>
            </w:r>
            <w:r>
              <w:rPr>
                <w:spacing w:val="40"/>
                <w:sz w:val="20"/>
              </w:rPr>
              <w:t> </w:t>
            </w:r>
            <w:r>
              <w:rPr>
                <w:sz w:val="20"/>
              </w:rPr>
              <w:t>and</w:t>
            </w:r>
            <w:r>
              <w:rPr>
                <w:spacing w:val="-7"/>
                <w:sz w:val="20"/>
              </w:rPr>
              <w:t> </w:t>
            </w:r>
            <w:r>
              <w:rPr>
                <w:sz w:val="20"/>
              </w:rPr>
              <w:t>un-built</w:t>
            </w:r>
            <w:r>
              <w:rPr>
                <w:spacing w:val="-4"/>
                <w:sz w:val="20"/>
              </w:rPr>
              <w:t> </w:t>
            </w:r>
            <w:r>
              <w:rPr>
                <w:sz w:val="20"/>
              </w:rPr>
              <w:t>or which has been laid out and developed as a public park or</w:t>
            </w:r>
            <w:r>
              <w:rPr>
                <w:spacing w:val="40"/>
                <w:sz w:val="20"/>
              </w:rPr>
              <w:t> </w:t>
            </w:r>
            <w:r>
              <w:rPr>
                <w:sz w:val="20"/>
              </w:rPr>
              <w:t>garden.”</w:t>
            </w:r>
          </w:p>
        </w:tc>
      </w:tr>
      <w:tr>
        <w:trPr>
          <w:trHeight w:val="997" w:hRule="atLeast"/>
        </w:trPr>
        <w:tc>
          <w:tcPr>
            <w:tcW w:w="708" w:type="dxa"/>
          </w:tcPr>
          <w:p>
            <w:pPr>
              <w:pStyle w:val="TableParagraph"/>
              <w:ind w:left="107"/>
              <w:rPr>
                <w:b/>
                <w:sz w:val="20"/>
              </w:rPr>
            </w:pPr>
            <w:r>
              <w:rPr>
                <w:b/>
                <w:spacing w:val="-5"/>
                <w:sz w:val="20"/>
              </w:rPr>
              <w:t>62</w:t>
            </w:r>
          </w:p>
        </w:tc>
        <w:tc>
          <w:tcPr>
            <w:tcW w:w="2062" w:type="dxa"/>
            <w:shd w:val="clear" w:color="auto" w:fill="FFF1CC"/>
          </w:tcPr>
          <w:p>
            <w:pPr>
              <w:pStyle w:val="TableParagraph"/>
              <w:ind w:left="107"/>
              <w:rPr>
                <w:b/>
                <w:sz w:val="20"/>
              </w:rPr>
            </w:pPr>
            <w:r>
              <w:rPr>
                <w:b/>
                <w:sz w:val="20"/>
              </w:rPr>
              <w:t>Parking</w:t>
            </w:r>
            <w:r>
              <w:rPr>
                <w:b/>
                <w:spacing w:val="-4"/>
                <w:sz w:val="20"/>
              </w:rPr>
              <w:t> </w:t>
            </w:r>
            <w:r>
              <w:rPr>
                <w:b/>
                <w:spacing w:val="-2"/>
                <w:sz w:val="20"/>
              </w:rPr>
              <w:t>Space</w:t>
            </w:r>
          </w:p>
        </w:tc>
        <w:tc>
          <w:tcPr>
            <w:tcW w:w="6248" w:type="dxa"/>
          </w:tcPr>
          <w:p>
            <w:pPr>
              <w:pStyle w:val="TableParagraph"/>
              <w:spacing w:line="244" w:lineRule="auto"/>
              <w:ind w:left="107"/>
              <w:rPr>
                <w:sz w:val="20"/>
              </w:rPr>
            </w:pPr>
            <w:r>
              <w:rPr>
                <w:b/>
                <w:sz w:val="20"/>
              </w:rPr>
              <w:t>“Parking space”- </w:t>
            </w:r>
            <w:r>
              <w:rPr>
                <w:sz w:val="20"/>
              </w:rPr>
              <w:t>An enclosed or unenclosed covered or open area sufficient in size to park vehicles. Parking spaces shall be served by a driveway</w:t>
            </w:r>
            <w:r>
              <w:rPr>
                <w:spacing w:val="-4"/>
                <w:sz w:val="20"/>
              </w:rPr>
              <w:t> </w:t>
            </w:r>
            <w:r>
              <w:rPr>
                <w:sz w:val="20"/>
              </w:rPr>
              <w:t>connecting</w:t>
            </w:r>
            <w:r>
              <w:rPr>
                <w:spacing w:val="-6"/>
                <w:sz w:val="20"/>
              </w:rPr>
              <w:t> </w:t>
            </w:r>
            <w:r>
              <w:rPr>
                <w:sz w:val="20"/>
              </w:rPr>
              <w:t>them</w:t>
            </w:r>
            <w:r>
              <w:rPr>
                <w:spacing w:val="-4"/>
                <w:sz w:val="20"/>
              </w:rPr>
              <w:t> </w:t>
            </w:r>
            <w:r>
              <w:rPr>
                <w:sz w:val="20"/>
              </w:rPr>
              <w:t>with</w:t>
            </w:r>
            <w:r>
              <w:rPr>
                <w:spacing w:val="-4"/>
                <w:sz w:val="20"/>
              </w:rPr>
              <w:t> </w:t>
            </w:r>
            <w:r>
              <w:rPr>
                <w:sz w:val="20"/>
              </w:rPr>
              <w:t>a</w:t>
            </w:r>
            <w:r>
              <w:rPr>
                <w:spacing w:val="-5"/>
                <w:sz w:val="20"/>
              </w:rPr>
              <w:t> </w:t>
            </w:r>
            <w:r>
              <w:rPr>
                <w:sz w:val="20"/>
              </w:rPr>
              <w:t>street</w:t>
            </w:r>
            <w:r>
              <w:rPr>
                <w:spacing w:val="-6"/>
                <w:sz w:val="20"/>
              </w:rPr>
              <w:t> </w:t>
            </w:r>
            <w:r>
              <w:rPr>
                <w:sz w:val="20"/>
              </w:rPr>
              <w:t>or</w:t>
            </w:r>
            <w:r>
              <w:rPr>
                <w:spacing w:val="-5"/>
                <w:sz w:val="20"/>
              </w:rPr>
              <w:t> </w:t>
            </w:r>
            <w:r>
              <w:rPr>
                <w:sz w:val="20"/>
              </w:rPr>
              <w:t>alley</w:t>
            </w:r>
            <w:r>
              <w:rPr>
                <w:spacing w:val="-4"/>
                <w:sz w:val="20"/>
              </w:rPr>
              <w:t> </w:t>
            </w:r>
            <w:r>
              <w:rPr>
                <w:sz w:val="20"/>
              </w:rPr>
              <w:t>and</w:t>
            </w:r>
            <w:r>
              <w:rPr>
                <w:spacing w:val="-4"/>
                <w:sz w:val="20"/>
              </w:rPr>
              <w:t> </w:t>
            </w:r>
            <w:r>
              <w:rPr>
                <w:sz w:val="20"/>
              </w:rPr>
              <w:t>permitting</w:t>
            </w:r>
            <w:r>
              <w:rPr>
                <w:spacing w:val="-4"/>
                <w:sz w:val="20"/>
              </w:rPr>
              <w:t> </w:t>
            </w:r>
            <w:r>
              <w:rPr>
                <w:sz w:val="20"/>
              </w:rPr>
              <w:t>ingress</w:t>
            </w:r>
            <w:r>
              <w:rPr>
                <w:spacing w:val="-6"/>
                <w:sz w:val="20"/>
              </w:rPr>
              <w:t> </w:t>
            </w:r>
            <w:r>
              <w:rPr>
                <w:sz w:val="20"/>
              </w:rPr>
              <w:t>and egress of vehicles.</w:t>
            </w:r>
          </w:p>
        </w:tc>
      </w:tr>
      <w:tr>
        <w:trPr>
          <w:trHeight w:val="1704" w:hRule="atLeast"/>
        </w:trPr>
        <w:tc>
          <w:tcPr>
            <w:tcW w:w="708" w:type="dxa"/>
          </w:tcPr>
          <w:p>
            <w:pPr>
              <w:pStyle w:val="TableParagraph"/>
              <w:ind w:left="107"/>
              <w:rPr>
                <w:b/>
                <w:sz w:val="20"/>
              </w:rPr>
            </w:pPr>
            <w:r>
              <w:rPr>
                <w:b/>
                <w:spacing w:val="-5"/>
                <w:sz w:val="20"/>
              </w:rPr>
              <w:t>63</w:t>
            </w:r>
          </w:p>
        </w:tc>
        <w:tc>
          <w:tcPr>
            <w:tcW w:w="2062" w:type="dxa"/>
            <w:shd w:val="clear" w:color="auto" w:fill="FFF1CC"/>
          </w:tcPr>
          <w:p>
            <w:pPr>
              <w:pStyle w:val="TableParagraph"/>
              <w:ind w:left="107"/>
              <w:rPr>
                <w:b/>
                <w:sz w:val="20"/>
              </w:rPr>
            </w:pPr>
            <w:r>
              <w:rPr>
                <w:b/>
                <w:sz w:val="20"/>
              </w:rPr>
              <w:t>Partition</w:t>
            </w:r>
            <w:r>
              <w:rPr>
                <w:b/>
                <w:spacing w:val="-7"/>
                <w:sz w:val="20"/>
              </w:rPr>
              <w:t> </w:t>
            </w:r>
            <w:r>
              <w:rPr>
                <w:b/>
                <w:spacing w:val="-4"/>
                <w:sz w:val="20"/>
              </w:rPr>
              <w:t>Wall</w:t>
            </w:r>
          </w:p>
        </w:tc>
        <w:tc>
          <w:tcPr>
            <w:tcW w:w="6248" w:type="dxa"/>
          </w:tcPr>
          <w:p>
            <w:pPr>
              <w:pStyle w:val="TableParagraph"/>
              <w:spacing w:line="244" w:lineRule="auto"/>
              <w:ind w:left="107" w:right="135"/>
              <w:rPr>
                <w:sz w:val="20"/>
              </w:rPr>
            </w:pPr>
            <w:r>
              <w:rPr>
                <w:b/>
                <w:sz w:val="20"/>
              </w:rPr>
              <w:t>“Partition</w:t>
            </w:r>
            <w:r>
              <w:rPr>
                <w:b/>
                <w:spacing w:val="-3"/>
                <w:sz w:val="20"/>
              </w:rPr>
              <w:t> </w:t>
            </w:r>
            <w:r>
              <w:rPr>
                <w:b/>
                <w:sz w:val="20"/>
              </w:rPr>
              <w:t>Wall” </w:t>
            </w:r>
            <w:r>
              <w:rPr>
                <w:sz w:val="20"/>
              </w:rPr>
              <w:t>includes</w:t>
            </w:r>
            <w:r>
              <w:rPr>
                <w:spacing w:val="-3"/>
                <w:sz w:val="20"/>
              </w:rPr>
              <w:t> </w:t>
            </w:r>
            <w:r>
              <w:rPr>
                <w:sz w:val="20"/>
              </w:rPr>
              <w:t>(i)</w:t>
            </w:r>
            <w:r>
              <w:rPr>
                <w:spacing w:val="-4"/>
                <w:sz w:val="20"/>
              </w:rPr>
              <w:t> </w:t>
            </w:r>
            <w:r>
              <w:rPr>
                <w:sz w:val="20"/>
              </w:rPr>
              <w:t>A</w:t>
            </w:r>
            <w:r>
              <w:rPr>
                <w:spacing w:val="-2"/>
                <w:sz w:val="20"/>
              </w:rPr>
              <w:t> </w:t>
            </w:r>
            <w:r>
              <w:rPr>
                <w:sz w:val="20"/>
              </w:rPr>
              <w:t>wall</w:t>
            </w:r>
            <w:r>
              <w:rPr>
                <w:spacing w:val="-2"/>
                <w:sz w:val="20"/>
              </w:rPr>
              <w:t> </w:t>
            </w:r>
            <w:r>
              <w:rPr>
                <w:sz w:val="20"/>
              </w:rPr>
              <w:t>forming</w:t>
            </w:r>
            <w:r>
              <w:rPr>
                <w:spacing w:val="-3"/>
                <w:sz w:val="20"/>
              </w:rPr>
              <w:t> </w:t>
            </w:r>
            <w:r>
              <w:rPr>
                <w:sz w:val="20"/>
              </w:rPr>
              <w:t>part</w:t>
            </w:r>
            <w:r>
              <w:rPr>
                <w:spacing w:val="-3"/>
                <w:sz w:val="20"/>
              </w:rPr>
              <w:t> </w:t>
            </w:r>
            <w:r>
              <w:rPr>
                <w:sz w:val="20"/>
              </w:rPr>
              <w:t>of</w:t>
            </w:r>
            <w:r>
              <w:rPr>
                <w:spacing w:val="-2"/>
                <w:sz w:val="20"/>
              </w:rPr>
              <w:t> </w:t>
            </w:r>
            <w:r>
              <w:rPr>
                <w:sz w:val="20"/>
              </w:rPr>
              <w:t>a</w:t>
            </w:r>
            <w:r>
              <w:rPr>
                <w:spacing w:val="-2"/>
                <w:sz w:val="20"/>
              </w:rPr>
              <w:t> </w:t>
            </w:r>
            <w:r>
              <w:rPr>
                <w:sz w:val="20"/>
              </w:rPr>
              <w:t>building</w:t>
            </w:r>
            <w:r>
              <w:rPr>
                <w:spacing w:val="-1"/>
                <w:sz w:val="20"/>
              </w:rPr>
              <w:t> </w:t>
            </w:r>
            <w:r>
              <w:rPr>
                <w:sz w:val="20"/>
              </w:rPr>
              <w:t>and</w:t>
            </w:r>
            <w:r>
              <w:rPr>
                <w:spacing w:val="-3"/>
                <w:sz w:val="20"/>
              </w:rPr>
              <w:t> </w:t>
            </w:r>
            <w:r>
              <w:rPr>
                <w:sz w:val="20"/>
              </w:rPr>
              <w:t>being used or constructed to be used in any part of the height or length of such wall</w:t>
            </w:r>
            <w:r>
              <w:rPr>
                <w:spacing w:val="-4"/>
                <w:sz w:val="20"/>
              </w:rPr>
              <w:t> </w:t>
            </w:r>
            <w:r>
              <w:rPr>
                <w:sz w:val="20"/>
              </w:rPr>
              <w:t>for</w:t>
            </w:r>
            <w:r>
              <w:rPr>
                <w:spacing w:val="-4"/>
                <w:sz w:val="20"/>
              </w:rPr>
              <w:t> </w:t>
            </w:r>
            <w:r>
              <w:rPr>
                <w:sz w:val="20"/>
              </w:rPr>
              <w:t>separation</w:t>
            </w:r>
            <w:r>
              <w:rPr>
                <w:spacing w:val="-5"/>
                <w:sz w:val="20"/>
              </w:rPr>
              <w:t> </w:t>
            </w:r>
            <w:r>
              <w:rPr>
                <w:sz w:val="20"/>
              </w:rPr>
              <w:t>of</w:t>
            </w:r>
            <w:r>
              <w:rPr>
                <w:spacing w:val="-4"/>
                <w:sz w:val="20"/>
              </w:rPr>
              <w:t> </w:t>
            </w:r>
            <w:r>
              <w:rPr>
                <w:sz w:val="20"/>
              </w:rPr>
              <w:t>adjoining</w:t>
            </w:r>
            <w:r>
              <w:rPr>
                <w:spacing w:val="-4"/>
                <w:sz w:val="20"/>
              </w:rPr>
              <w:t> </w:t>
            </w:r>
            <w:r>
              <w:rPr>
                <w:sz w:val="20"/>
              </w:rPr>
              <w:t>buildings</w:t>
            </w:r>
            <w:r>
              <w:rPr>
                <w:spacing w:val="-5"/>
                <w:sz w:val="20"/>
              </w:rPr>
              <w:t> </w:t>
            </w:r>
            <w:r>
              <w:rPr>
                <w:sz w:val="20"/>
              </w:rPr>
              <w:t>belonging</w:t>
            </w:r>
            <w:r>
              <w:rPr>
                <w:spacing w:val="-4"/>
                <w:sz w:val="20"/>
              </w:rPr>
              <w:t> </w:t>
            </w:r>
            <w:r>
              <w:rPr>
                <w:sz w:val="20"/>
              </w:rPr>
              <w:t>to</w:t>
            </w:r>
            <w:r>
              <w:rPr>
                <w:spacing w:val="-6"/>
                <w:sz w:val="20"/>
              </w:rPr>
              <w:t> </w:t>
            </w:r>
            <w:r>
              <w:rPr>
                <w:sz w:val="20"/>
              </w:rPr>
              <w:t>different</w:t>
            </w:r>
            <w:r>
              <w:rPr>
                <w:spacing w:val="-5"/>
                <w:sz w:val="20"/>
              </w:rPr>
              <w:t> </w:t>
            </w:r>
            <w:r>
              <w:rPr>
                <w:sz w:val="20"/>
              </w:rPr>
              <w:t>owners</w:t>
            </w:r>
            <w:r>
              <w:rPr>
                <w:spacing w:val="-5"/>
                <w:sz w:val="20"/>
              </w:rPr>
              <w:t> </w:t>
            </w:r>
            <w:r>
              <w:rPr>
                <w:sz w:val="20"/>
              </w:rPr>
              <w:t>or constructed or adopted to be occupied by different persons; or (ii) A wall forming part of a building and standing in any part of the length of such wall, to a greater extent than the projection of the footing on one side or ground of different owners.</w:t>
            </w:r>
          </w:p>
        </w:tc>
      </w:tr>
      <w:tr>
        <w:trPr>
          <w:trHeight w:val="765" w:hRule="atLeast"/>
        </w:trPr>
        <w:tc>
          <w:tcPr>
            <w:tcW w:w="708" w:type="dxa"/>
          </w:tcPr>
          <w:p>
            <w:pPr>
              <w:pStyle w:val="TableParagraph"/>
              <w:ind w:left="107"/>
              <w:rPr>
                <w:b/>
                <w:sz w:val="20"/>
              </w:rPr>
            </w:pPr>
            <w:r>
              <w:rPr>
                <w:b/>
                <w:spacing w:val="-5"/>
                <w:sz w:val="20"/>
              </w:rPr>
              <w:t>64</w:t>
            </w:r>
          </w:p>
        </w:tc>
        <w:tc>
          <w:tcPr>
            <w:tcW w:w="2062" w:type="dxa"/>
            <w:shd w:val="clear" w:color="auto" w:fill="FFF1CC"/>
          </w:tcPr>
          <w:p>
            <w:pPr>
              <w:pStyle w:val="TableParagraph"/>
              <w:ind w:left="107"/>
              <w:rPr>
                <w:b/>
                <w:sz w:val="20"/>
              </w:rPr>
            </w:pPr>
            <w:r>
              <w:rPr>
                <w:b/>
                <w:sz w:val="20"/>
              </w:rPr>
              <w:t>Permission</w:t>
            </w:r>
            <w:r>
              <w:rPr>
                <w:b/>
                <w:spacing w:val="-7"/>
                <w:sz w:val="20"/>
              </w:rPr>
              <w:t> </w:t>
            </w:r>
            <w:r>
              <w:rPr>
                <w:b/>
                <w:sz w:val="20"/>
              </w:rPr>
              <w:t>or</w:t>
            </w:r>
            <w:r>
              <w:rPr>
                <w:b/>
                <w:spacing w:val="-6"/>
                <w:sz w:val="20"/>
              </w:rPr>
              <w:t> </w:t>
            </w:r>
            <w:r>
              <w:rPr>
                <w:b/>
                <w:spacing w:val="-2"/>
                <w:sz w:val="20"/>
              </w:rPr>
              <w:t>Permit</w:t>
            </w:r>
          </w:p>
        </w:tc>
        <w:tc>
          <w:tcPr>
            <w:tcW w:w="6248" w:type="dxa"/>
          </w:tcPr>
          <w:p>
            <w:pPr>
              <w:pStyle w:val="TableParagraph"/>
              <w:spacing w:line="244" w:lineRule="auto"/>
              <w:ind w:left="107" w:right="313"/>
              <w:jc w:val="both"/>
              <w:rPr>
                <w:sz w:val="20"/>
              </w:rPr>
            </w:pPr>
            <w:r>
              <w:rPr>
                <w:b/>
                <w:sz w:val="20"/>
              </w:rPr>
              <w:t>“Permission</w:t>
            </w:r>
            <w:r>
              <w:rPr>
                <w:b/>
                <w:spacing w:val="-6"/>
                <w:sz w:val="20"/>
              </w:rPr>
              <w:t> </w:t>
            </w:r>
            <w:r>
              <w:rPr>
                <w:b/>
                <w:sz w:val="20"/>
              </w:rPr>
              <w:t>or</w:t>
            </w:r>
            <w:r>
              <w:rPr>
                <w:b/>
                <w:spacing w:val="-5"/>
                <w:sz w:val="20"/>
              </w:rPr>
              <w:t> </w:t>
            </w:r>
            <w:r>
              <w:rPr>
                <w:b/>
                <w:sz w:val="20"/>
              </w:rPr>
              <w:t>Permit”-</w:t>
            </w:r>
            <w:r>
              <w:rPr>
                <w:b/>
                <w:spacing w:val="-4"/>
                <w:sz w:val="20"/>
              </w:rPr>
              <w:t> </w:t>
            </w:r>
            <w:r>
              <w:rPr>
                <w:sz w:val="20"/>
              </w:rPr>
              <w:t>A</w:t>
            </w:r>
            <w:r>
              <w:rPr>
                <w:spacing w:val="-5"/>
                <w:sz w:val="20"/>
              </w:rPr>
              <w:t> </w:t>
            </w:r>
            <w:r>
              <w:rPr>
                <w:sz w:val="20"/>
              </w:rPr>
              <w:t>valid</w:t>
            </w:r>
            <w:r>
              <w:rPr>
                <w:spacing w:val="-4"/>
                <w:sz w:val="20"/>
              </w:rPr>
              <w:t> </w:t>
            </w:r>
            <w:r>
              <w:rPr>
                <w:sz w:val="20"/>
              </w:rPr>
              <w:t>permission</w:t>
            </w:r>
            <w:r>
              <w:rPr>
                <w:spacing w:val="-4"/>
                <w:sz w:val="20"/>
              </w:rPr>
              <w:t> </w:t>
            </w:r>
            <w:r>
              <w:rPr>
                <w:sz w:val="20"/>
              </w:rPr>
              <w:t>or</w:t>
            </w:r>
            <w:r>
              <w:rPr>
                <w:spacing w:val="-5"/>
                <w:sz w:val="20"/>
              </w:rPr>
              <w:t> </w:t>
            </w:r>
            <w:r>
              <w:rPr>
                <w:sz w:val="20"/>
              </w:rPr>
              <w:t>authorization</w:t>
            </w:r>
            <w:r>
              <w:rPr>
                <w:spacing w:val="-4"/>
                <w:sz w:val="20"/>
              </w:rPr>
              <w:t> </w:t>
            </w:r>
            <w:r>
              <w:rPr>
                <w:sz w:val="20"/>
              </w:rPr>
              <w:t>in</w:t>
            </w:r>
            <w:r>
              <w:rPr>
                <w:spacing w:val="-4"/>
                <w:sz w:val="20"/>
              </w:rPr>
              <w:t> </w:t>
            </w:r>
            <w:r>
              <w:rPr>
                <w:sz w:val="20"/>
              </w:rPr>
              <w:t>writing by</w:t>
            </w:r>
            <w:r>
              <w:rPr>
                <w:spacing w:val="-3"/>
                <w:sz w:val="20"/>
              </w:rPr>
              <w:t> </w:t>
            </w:r>
            <w:r>
              <w:rPr>
                <w:sz w:val="20"/>
              </w:rPr>
              <w:t>the</w:t>
            </w:r>
            <w:r>
              <w:rPr>
                <w:spacing w:val="-4"/>
                <w:sz w:val="20"/>
              </w:rPr>
              <w:t> </w:t>
            </w:r>
            <w:r>
              <w:rPr>
                <w:sz w:val="20"/>
              </w:rPr>
              <w:t>competent</w:t>
            </w:r>
            <w:r>
              <w:rPr>
                <w:spacing w:val="-5"/>
                <w:sz w:val="20"/>
              </w:rPr>
              <w:t> </w:t>
            </w:r>
            <w:r>
              <w:rPr>
                <w:sz w:val="20"/>
              </w:rPr>
              <w:t>Authority</w:t>
            </w:r>
            <w:r>
              <w:rPr>
                <w:spacing w:val="-4"/>
                <w:sz w:val="20"/>
              </w:rPr>
              <w:t> </w:t>
            </w:r>
            <w:r>
              <w:rPr>
                <w:sz w:val="20"/>
              </w:rPr>
              <w:t>to</w:t>
            </w:r>
            <w:r>
              <w:rPr>
                <w:spacing w:val="-6"/>
                <w:sz w:val="20"/>
              </w:rPr>
              <w:t> </w:t>
            </w:r>
            <w:r>
              <w:rPr>
                <w:sz w:val="20"/>
              </w:rPr>
              <w:t>carryout</w:t>
            </w:r>
            <w:r>
              <w:rPr>
                <w:spacing w:val="-5"/>
                <w:sz w:val="20"/>
              </w:rPr>
              <w:t> </w:t>
            </w:r>
            <w:r>
              <w:rPr>
                <w:sz w:val="20"/>
              </w:rPr>
              <w:t>development</w:t>
            </w:r>
            <w:r>
              <w:rPr>
                <w:spacing w:val="-7"/>
                <w:sz w:val="20"/>
              </w:rPr>
              <w:t> </w:t>
            </w:r>
            <w:r>
              <w:rPr>
                <w:sz w:val="20"/>
              </w:rPr>
              <w:t>or</w:t>
            </w:r>
            <w:r>
              <w:rPr>
                <w:spacing w:val="-4"/>
                <w:sz w:val="20"/>
              </w:rPr>
              <w:t> </w:t>
            </w:r>
            <w:r>
              <w:rPr>
                <w:sz w:val="20"/>
              </w:rPr>
              <w:t>a</w:t>
            </w:r>
            <w:r>
              <w:rPr>
                <w:spacing w:val="-4"/>
                <w:sz w:val="20"/>
              </w:rPr>
              <w:t> </w:t>
            </w:r>
            <w:r>
              <w:rPr>
                <w:sz w:val="20"/>
              </w:rPr>
              <w:t>work</w:t>
            </w:r>
            <w:r>
              <w:rPr>
                <w:spacing w:val="-3"/>
                <w:sz w:val="20"/>
              </w:rPr>
              <w:t> </w:t>
            </w:r>
            <w:r>
              <w:rPr>
                <w:sz w:val="20"/>
              </w:rPr>
              <w:t>regulated by the Byelaws.</w:t>
            </w:r>
          </w:p>
        </w:tc>
      </w:tr>
      <w:tr>
        <w:trPr>
          <w:trHeight w:val="530" w:hRule="atLeast"/>
        </w:trPr>
        <w:tc>
          <w:tcPr>
            <w:tcW w:w="708" w:type="dxa"/>
          </w:tcPr>
          <w:p>
            <w:pPr>
              <w:pStyle w:val="TableParagraph"/>
              <w:ind w:left="107"/>
              <w:rPr>
                <w:b/>
                <w:sz w:val="20"/>
              </w:rPr>
            </w:pPr>
            <w:r>
              <w:rPr>
                <w:b/>
                <w:spacing w:val="-5"/>
                <w:sz w:val="20"/>
              </w:rPr>
              <w:t>65</w:t>
            </w:r>
          </w:p>
        </w:tc>
        <w:tc>
          <w:tcPr>
            <w:tcW w:w="2062" w:type="dxa"/>
            <w:shd w:val="clear" w:color="auto" w:fill="FFF1CC"/>
          </w:tcPr>
          <w:p>
            <w:pPr>
              <w:pStyle w:val="TableParagraph"/>
              <w:ind w:left="107"/>
              <w:rPr>
                <w:b/>
                <w:sz w:val="20"/>
              </w:rPr>
            </w:pPr>
            <w:r>
              <w:rPr>
                <w:b/>
                <w:spacing w:val="-2"/>
                <w:sz w:val="20"/>
              </w:rPr>
              <w:t>Plinth</w:t>
            </w:r>
          </w:p>
        </w:tc>
        <w:tc>
          <w:tcPr>
            <w:tcW w:w="6248" w:type="dxa"/>
          </w:tcPr>
          <w:p>
            <w:pPr>
              <w:pStyle w:val="TableParagraph"/>
              <w:spacing w:line="244" w:lineRule="auto"/>
              <w:ind w:left="107"/>
              <w:rPr>
                <w:sz w:val="20"/>
              </w:rPr>
            </w:pPr>
            <w:r>
              <w:rPr>
                <w:b/>
                <w:sz w:val="20"/>
              </w:rPr>
              <w:t>“Plinth” </w:t>
            </w:r>
            <w:r>
              <w:rPr>
                <w:sz w:val="20"/>
              </w:rPr>
              <w:t>means the portion of a structure between the surface of the surrounding</w:t>
            </w:r>
            <w:r>
              <w:rPr>
                <w:spacing w:val="-6"/>
                <w:sz w:val="20"/>
              </w:rPr>
              <w:t> </w:t>
            </w:r>
            <w:r>
              <w:rPr>
                <w:sz w:val="20"/>
              </w:rPr>
              <w:t>ground</w:t>
            </w:r>
            <w:r>
              <w:rPr>
                <w:spacing w:val="-4"/>
                <w:sz w:val="20"/>
              </w:rPr>
              <w:t> </w:t>
            </w:r>
            <w:r>
              <w:rPr>
                <w:sz w:val="20"/>
              </w:rPr>
              <w:t>surface</w:t>
            </w:r>
            <w:r>
              <w:rPr>
                <w:spacing w:val="-5"/>
                <w:sz w:val="20"/>
              </w:rPr>
              <w:t> </w:t>
            </w:r>
            <w:r>
              <w:rPr>
                <w:sz w:val="20"/>
              </w:rPr>
              <w:t>of</w:t>
            </w:r>
            <w:r>
              <w:rPr>
                <w:spacing w:val="-7"/>
                <w:sz w:val="20"/>
              </w:rPr>
              <w:t> </w:t>
            </w:r>
            <w:r>
              <w:rPr>
                <w:sz w:val="20"/>
              </w:rPr>
              <w:t>the</w:t>
            </w:r>
            <w:r>
              <w:rPr>
                <w:spacing w:val="-5"/>
                <w:sz w:val="20"/>
              </w:rPr>
              <w:t> </w:t>
            </w:r>
            <w:r>
              <w:rPr>
                <w:sz w:val="20"/>
              </w:rPr>
              <w:t>floor</w:t>
            </w:r>
            <w:r>
              <w:rPr>
                <w:spacing w:val="-5"/>
                <w:sz w:val="20"/>
              </w:rPr>
              <w:t> </w:t>
            </w:r>
            <w:r>
              <w:rPr>
                <w:sz w:val="20"/>
              </w:rPr>
              <w:t>immediately</w:t>
            </w:r>
            <w:r>
              <w:rPr>
                <w:spacing w:val="-4"/>
                <w:sz w:val="20"/>
              </w:rPr>
              <w:t> </w:t>
            </w:r>
            <w:r>
              <w:rPr>
                <w:sz w:val="20"/>
              </w:rPr>
              <w:t>above</w:t>
            </w:r>
            <w:r>
              <w:rPr>
                <w:spacing w:val="-5"/>
                <w:sz w:val="20"/>
              </w:rPr>
              <w:t> </w:t>
            </w:r>
            <w:r>
              <w:rPr>
                <w:sz w:val="20"/>
              </w:rPr>
              <w:t>the</w:t>
            </w:r>
            <w:r>
              <w:rPr>
                <w:spacing w:val="-5"/>
                <w:sz w:val="20"/>
              </w:rPr>
              <w:t> </w:t>
            </w:r>
            <w:r>
              <w:rPr>
                <w:sz w:val="20"/>
              </w:rPr>
              <w:t>ground.</w:t>
            </w:r>
          </w:p>
        </w:tc>
      </w:tr>
      <w:tr>
        <w:trPr>
          <w:trHeight w:val="527" w:hRule="atLeast"/>
        </w:trPr>
        <w:tc>
          <w:tcPr>
            <w:tcW w:w="708" w:type="dxa"/>
          </w:tcPr>
          <w:p>
            <w:pPr>
              <w:pStyle w:val="TableParagraph"/>
              <w:ind w:left="107"/>
              <w:rPr>
                <w:b/>
                <w:sz w:val="20"/>
              </w:rPr>
            </w:pPr>
            <w:r>
              <w:rPr>
                <w:b/>
                <w:spacing w:val="-5"/>
                <w:sz w:val="20"/>
              </w:rPr>
              <w:t>66</w:t>
            </w:r>
          </w:p>
        </w:tc>
        <w:tc>
          <w:tcPr>
            <w:tcW w:w="2062" w:type="dxa"/>
            <w:shd w:val="clear" w:color="auto" w:fill="FFF1CC"/>
          </w:tcPr>
          <w:p>
            <w:pPr>
              <w:pStyle w:val="TableParagraph"/>
              <w:ind w:left="107"/>
              <w:rPr>
                <w:b/>
                <w:sz w:val="20"/>
              </w:rPr>
            </w:pPr>
            <w:r>
              <w:rPr>
                <w:b/>
                <w:sz w:val="20"/>
              </w:rPr>
              <w:t>Plinth</w:t>
            </w:r>
            <w:r>
              <w:rPr>
                <w:b/>
                <w:spacing w:val="-8"/>
                <w:sz w:val="20"/>
              </w:rPr>
              <w:t> </w:t>
            </w:r>
            <w:r>
              <w:rPr>
                <w:b/>
                <w:spacing w:val="-4"/>
                <w:sz w:val="20"/>
              </w:rPr>
              <w:t>Area</w:t>
            </w:r>
          </w:p>
        </w:tc>
        <w:tc>
          <w:tcPr>
            <w:tcW w:w="6248" w:type="dxa"/>
          </w:tcPr>
          <w:p>
            <w:pPr>
              <w:pStyle w:val="TableParagraph"/>
              <w:spacing w:line="244" w:lineRule="auto"/>
              <w:ind w:left="107" w:right="135"/>
              <w:rPr>
                <w:sz w:val="20"/>
              </w:rPr>
            </w:pPr>
            <w:r>
              <w:rPr>
                <w:b/>
                <w:sz w:val="20"/>
              </w:rPr>
              <w:t>“Plinth</w:t>
            </w:r>
            <w:r>
              <w:rPr>
                <w:b/>
                <w:spacing w:val="-5"/>
                <w:sz w:val="20"/>
              </w:rPr>
              <w:t> </w:t>
            </w:r>
            <w:r>
              <w:rPr>
                <w:b/>
                <w:sz w:val="20"/>
              </w:rPr>
              <w:t>Area”</w:t>
            </w:r>
            <w:r>
              <w:rPr>
                <w:b/>
                <w:spacing w:val="-2"/>
                <w:sz w:val="20"/>
              </w:rPr>
              <w:t> </w:t>
            </w:r>
            <w:r>
              <w:rPr>
                <w:sz w:val="20"/>
              </w:rPr>
              <w:t>means</w:t>
            </w:r>
            <w:r>
              <w:rPr>
                <w:spacing w:val="-5"/>
                <w:sz w:val="20"/>
              </w:rPr>
              <w:t> </w:t>
            </w:r>
            <w:r>
              <w:rPr>
                <w:sz w:val="20"/>
              </w:rPr>
              <w:t>the</w:t>
            </w:r>
            <w:r>
              <w:rPr>
                <w:spacing w:val="-4"/>
                <w:sz w:val="20"/>
              </w:rPr>
              <w:t> </w:t>
            </w:r>
            <w:r>
              <w:rPr>
                <w:sz w:val="20"/>
              </w:rPr>
              <w:t>built-up</w:t>
            </w:r>
            <w:r>
              <w:rPr>
                <w:spacing w:val="-3"/>
                <w:sz w:val="20"/>
              </w:rPr>
              <w:t> </w:t>
            </w:r>
            <w:r>
              <w:rPr>
                <w:sz w:val="20"/>
              </w:rPr>
              <w:t>covered</w:t>
            </w:r>
            <w:r>
              <w:rPr>
                <w:spacing w:val="-3"/>
                <w:sz w:val="20"/>
              </w:rPr>
              <w:t> </w:t>
            </w:r>
            <w:r>
              <w:rPr>
                <w:sz w:val="20"/>
              </w:rPr>
              <w:t>area</w:t>
            </w:r>
            <w:r>
              <w:rPr>
                <w:spacing w:val="-4"/>
                <w:sz w:val="20"/>
              </w:rPr>
              <w:t> </w:t>
            </w:r>
            <w:r>
              <w:rPr>
                <w:sz w:val="20"/>
              </w:rPr>
              <w:t>measured</w:t>
            </w:r>
            <w:r>
              <w:rPr>
                <w:spacing w:val="-5"/>
                <w:sz w:val="20"/>
              </w:rPr>
              <w:t> </w:t>
            </w:r>
            <w:r>
              <w:rPr>
                <w:sz w:val="20"/>
              </w:rPr>
              <w:t>at</w:t>
            </w:r>
            <w:r>
              <w:rPr>
                <w:spacing w:val="-6"/>
                <w:sz w:val="20"/>
              </w:rPr>
              <w:t> </w:t>
            </w:r>
            <w:r>
              <w:rPr>
                <w:sz w:val="20"/>
              </w:rPr>
              <w:t>the</w:t>
            </w:r>
            <w:r>
              <w:rPr>
                <w:spacing w:val="-4"/>
                <w:sz w:val="20"/>
              </w:rPr>
              <w:t> </w:t>
            </w:r>
            <w:r>
              <w:rPr>
                <w:sz w:val="20"/>
              </w:rPr>
              <w:t>floor</w:t>
            </w:r>
            <w:r>
              <w:rPr>
                <w:spacing w:val="-6"/>
                <w:sz w:val="20"/>
              </w:rPr>
              <w:t> </w:t>
            </w:r>
            <w:r>
              <w:rPr>
                <w:sz w:val="20"/>
              </w:rPr>
              <w:t>level of the basement or of any storey.</w:t>
            </w:r>
          </w:p>
        </w:tc>
      </w:tr>
      <w:tr>
        <w:trPr>
          <w:trHeight w:val="530" w:hRule="atLeast"/>
        </w:trPr>
        <w:tc>
          <w:tcPr>
            <w:tcW w:w="708" w:type="dxa"/>
          </w:tcPr>
          <w:p>
            <w:pPr>
              <w:pStyle w:val="TableParagraph"/>
              <w:spacing w:before="2"/>
              <w:ind w:left="107"/>
              <w:rPr>
                <w:b/>
                <w:sz w:val="20"/>
              </w:rPr>
            </w:pPr>
            <w:r>
              <w:rPr>
                <w:b/>
                <w:spacing w:val="-5"/>
                <w:sz w:val="20"/>
              </w:rPr>
              <w:t>67</w:t>
            </w:r>
          </w:p>
        </w:tc>
        <w:tc>
          <w:tcPr>
            <w:tcW w:w="2062" w:type="dxa"/>
            <w:shd w:val="clear" w:color="auto" w:fill="FFF1CC"/>
          </w:tcPr>
          <w:p>
            <w:pPr>
              <w:pStyle w:val="TableParagraph"/>
              <w:spacing w:before="2"/>
              <w:ind w:left="107"/>
              <w:rPr>
                <w:b/>
                <w:sz w:val="20"/>
              </w:rPr>
            </w:pPr>
            <w:r>
              <w:rPr>
                <w:b/>
                <w:sz w:val="20"/>
              </w:rPr>
              <w:t>Plot/</w:t>
            </w:r>
            <w:r>
              <w:rPr>
                <w:b/>
                <w:spacing w:val="-5"/>
                <w:sz w:val="20"/>
              </w:rPr>
              <w:t> </w:t>
            </w:r>
            <w:r>
              <w:rPr>
                <w:b/>
                <w:spacing w:val="-4"/>
                <w:sz w:val="20"/>
              </w:rPr>
              <w:t>Site</w:t>
            </w:r>
          </w:p>
        </w:tc>
        <w:tc>
          <w:tcPr>
            <w:tcW w:w="6248" w:type="dxa"/>
          </w:tcPr>
          <w:p>
            <w:pPr>
              <w:pStyle w:val="TableParagraph"/>
              <w:spacing w:line="242" w:lineRule="auto" w:before="2"/>
              <w:ind w:left="107" w:right="135"/>
              <w:rPr>
                <w:sz w:val="20"/>
              </w:rPr>
            </w:pPr>
            <w:r>
              <w:rPr>
                <w:b/>
                <w:sz w:val="20"/>
              </w:rPr>
              <w:t>“Plot/</w:t>
            </w:r>
            <w:r>
              <w:rPr>
                <w:b/>
                <w:spacing w:val="-5"/>
                <w:sz w:val="20"/>
              </w:rPr>
              <w:t> </w:t>
            </w:r>
            <w:r>
              <w:rPr>
                <w:b/>
                <w:sz w:val="20"/>
              </w:rPr>
              <w:t>Site”</w:t>
            </w:r>
            <w:r>
              <w:rPr>
                <w:b/>
                <w:spacing w:val="-1"/>
                <w:sz w:val="20"/>
              </w:rPr>
              <w:t> </w:t>
            </w:r>
            <w:r>
              <w:rPr>
                <w:sz w:val="20"/>
              </w:rPr>
              <w:t>means</w:t>
            </w:r>
            <w:r>
              <w:rPr>
                <w:spacing w:val="-5"/>
                <w:sz w:val="20"/>
              </w:rPr>
              <w:t> </w:t>
            </w:r>
            <w:r>
              <w:rPr>
                <w:sz w:val="20"/>
              </w:rPr>
              <w:t>a</w:t>
            </w:r>
            <w:r>
              <w:rPr>
                <w:spacing w:val="-4"/>
                <w:sz w:val="20"/>
              </w:rPr>
              <w:t> </w:t>
            </w:r>
            <w:r>
              <w:rPr>
                <w:sz w:val="20"/>
              </w:rPr>
              <w:t>parcel</w:t>
            </w:r>
            <w:r>
              <w:rPr>
                <w:spacing w:val="-5"/>
                <w:sz w:val="20"/>
              </w:rPr>
              <w:t> </w:t>
            </w:r>
            <w:r>
              <w:rPr>
                <w:sz w:val="20"/>
              </w:rPr>
              <w:t>or</w:t>
            </w:r>
            <w:r>
              <w:rPr>
                <w:spacing w:val="-6"/>
                <w:sz w:val="20"/>
              </w:rPr>
              <w:t> </w:t>
            </w:r>
            <w:r>
              <w:rPr>
                <w:sz w:val="20"/>
              </w:rPr>
              <w:t>piece</w:t>
            </w:r>
            <w:r>
              <w:rPr>
                <w:spacing w:val="-4"/>
                <w:sz w:val="20"/>
              </w:rPr>
              <w:t> </w:t>
            </w:r>
            <w:r>
              <w:rPr>
                <w:sz w:val="20"/>
              </w:rPr>
              <w:t>of</w:t>
            </w:r>
            <w:r>
              <w:rPr>
                <w:spacing w:val="-4"/>
                <w:sz w:val="20"/>
              </w:rPr>
              <w:t> </w:t>
            </w:r>
            <w:r>
              <w:rPr>
                <w:sz w:val="20"/>
              </w:rPr>
              <w:t>land</w:t>
            </w:r>
            <w:r>
              <w:rPr>
                <w:spacing w:val="-3"/>
                <w:sz w:val="20"/>
              </w:rPr>
              <w:t> </w:t>
            </w:r>
            <w:r>
              <w:rPr>
                <w:sz w:val="20"/>
              </w:rPr>
              <w:t>enclosed</w:t>
            </w:r>
            <w:r>
              <w:rPr>
                <w:spacing w:val="-5"/>
                <w:sz w:val="20"/>
              </w:rPr>
              <w:t> </w:t>
            </w:r>
            <w:r>
              <w:rPr>
                <w:sz w:val="20"/>
              </w:rPr>
              <w:t>by</w:t>
            </w:r>
            <w:r>
              <w:rPr>
                <w:spacing w:val="-5"/>
                <w:sz w:val="20"/>
              </w:rPr>
              <w:t> </w:t>
            </w:r>
            <w:r>
              <w:rPr>
                <w:sz w:val="20"/>
              </w:rPr>
              <w:t>definite </w:t>
            </w:r>
            <w:r>
              <w:rPr>
                <w:spacing w:val="-2"/>
                <w:sz w:val="20"/>
              </w:rPr>
              <w:t>boundaries.</w:t>
            </w:r>
          </w:p>
        </w:tc>
      </w:tr>
    </w:tbl>
    <w:p>
      <w:pPr>
        <w:pStyle w:val="TableParagraph"/>
        <w:spacing w:after="0" w:line="242" w:lineRule="auto"/>
        <w:rPr>
          <w:sz w:val="20"/>
        </w:rPr>
        <w:sectPr>
          <w:type w:val="continuous"/>
          <w:pgSz w:w="11910" w:h="16840"/>
          <w:pgMar w:header="0" w:footer="1125" w:top="1400" w:bottom="1795" w:left="1275" w:right="850"/>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062"/>
        <w:gridCol w:w="6248"/>
      </w:tblGrid>
      <w:tr>
        <w:trPr>
          <w:trHeight w:val="453" w:hRule="atLeast"/>
        </w:trPr>
        <w:tc>
          <w:tcPr>
            <w:tcW w:w="708" w:type="dxa"/>
            <w:shd w:val="clear" w:color="auto" w:fill="D9E0F1"/>
          </w:tcPr>
          <w:p>
            <w:pPr>
              <w:pStyle w:val="TableParagraph"/>
              <w:ind w:left="107"/>
              <w:rPr>
                <w:b/>
                <w:sz w:val="20"/>
              </w:rPr>
            </w:pPr>
            <w:r>
              <w:rPr>
                <w:b/>
                <w:spacing w:val="-5"/>
                <w:sz w:val="20"/>
              </w:rPr>
              <w:t>Sl.</w:t>
            </w:r>
          </w:p>
        </w:tc>
        <w:tc>
          <w:tcPr>
            <w:tcW w:w="2062" w:type="dxa"/>
            <w:shd w:val="clear" w:color="auto" w:fill="D9E0F1"/>
          </w:tcPr>
          <w:p>
            <w:pPr>
              <w:pStyle w:val="TableParagraph"/>
              <w:ind w:left="107"/>
              <w:rPr>
                <w:b/>
                <w:sz w:val="20"/>
              </w:rPr>
            </w:pPr>
            <w:r>
              <w:rPr>
                <w:b/>
                <w:spacing w:val="-4"/>
                <w:sz w:val="20"/>
              </w:rPr>
              <w:t>Item</w:t>
            </w:r>
          </w:p>
        </w:tc>
        <w:tc>
          <w:tcPr>
            <w:tcW w:w="6248" w:type="dxa"/>
            <w:shd w:val="clear" w:color="auto" w:fill="D9E0F1"/>
          </w:tcPr>
          <w:p>
            <w:pPr>
              <w:pStyle w:val="TableParagraph"/>
              <w:ind w:left="107"/>
              <w:rPr>
                <w:b/>
                <w:sz w:val="20"/>
              </w:rPr>
            </w:pPr>
            <w:r>
              <w:rPr>
                <w:b/>
                <w:spacing w:val="-2"/>
                <w:sz w:val="20"/>
              </w:rPr>
              <w:t>Definition</w:t>
            </w:r>
          </w:p>
        </w:tc>
      </w:tr>
      <w:tr>
        <w:trPr>
          <w:trHeight w:val="530" w:hRule="atLeast"/>
        </w:trPr>
        <w:tc>
          <w:tcPr>
            <w:tcW w:w="708" w:type="dxa"/>
          </w:tcPr>
          <w:p>
            <w:pPr>
              <w:pStyle w:val="TableParagraph"/>
              <w:ind w:left="107"/>
              <w:rPr>
                <w:b/>
                <w:sz w:val="20"/>
              </w:rPr>
            </w:pPr>
            <w:r>
              <w:rPr>
                <w:b/>
                <w:spacing w:val="-5"/>
                <w:sz w:val="20"/>
              </w:rPr>
              <w:t>68</w:t>
            </w:r>
          </w:p>
        </w:tc>
        <w:tc>
          <w:tcPr>
            <w:tcW w:w="2062" w:type="dxa"/>
            <w:shd w:val="clear" w:color="auto" w:fill="FFF1CC"/>
          </w:tcPr>
          <w:p>
            <w:pPr>
              <w:pStyle w:val="TableParagraph"/>
              <w:ind w:left="107"/>
              <w:rPr>
                <w:b/>
                <w:sz w:val="20"/>
              </w:rPr>
            </w:pPr>
            <w:r>
              <w:rPr>
                <w:b/>
                <w:sz w:val="20"/>
              </w:rPr>
              <w:t>Corner</w:t>
            </w:r>
            <w:r>
              <w:rPr>
                <w:b/>
                <w:spacing w:val="-6"/>
                <w:sz w:val="20"/>
              </w:rPr>
              <w:t> </w:t>
            </w:r>
            <w:r>
              <w:rPr>
                <w:b/>
                <w:spacing w:val="-4"/>
                <w:sz w:val="20"/>
              </w:rPr>
              <w:t>Plot</w:t>
            </w:r>
          </w:p>
        </w:tc>
        <w:tc>
          <w:tcPr>
            <w:tcW w:w="6248" w:type="dxa"/>
          </w:tcPr>
          <w:p>
            <w:pPr>
              <w:pStyle w:val="TableParagraph"/>
              <w:spacing w:line="244" w:lineRule="auto"/>
              <w:ind w:left="107"/>
              <w:rPr>
                <w:sz w:val="20"/>
              </w:rPr>
            </w:pPr>
            <w:r>
              <w:rPr>
                <w:b/>
                <w:sz w:val="20"/>
              </w:rPr>
              <w:t>“Corner</w:t>
            </w:r>
            <w:r>
              <w:rPr>
                <w:b/>
                <w:spacing w:val="-4"/>
                <w:sz w:val="20"/>
              </w:rPr>
              <w:t> </w:t>
            </w:r>
            <w:r>
              <w:rPr>
                <w:b/>
                <w:sz w:val="20"/>
              </w:rPr>
              <w:t>plot”</w:t>
            </w:r>
            <w:r>
              <w:rPr>
                <w:b/>
                <w:spacing w:val="-3"/>
                <w:sz w:val="20"/>
              </w:rPr>
              <w:t> </w:t>
            </w:r>
            <w:r>
              <w:rPr>
                <w:sz w:val="20"/>
              </w:rPr>
              <w:t>means</w:t>
            </w:r>
            <w:r>
              <w:rPr>
                <w:spacing w:val="-5"/>
                <w:sz w:val="20"/>
              </w:rPr>
              <w:t> </w:t>
            </w:r>
            <w:r>
              <w:rPr>
                <w:sz w:val="20"/>
              </w:rPr>
              <w:t>a</w:t>
            </w:r>
            <w:r>
              <w:rPr>
                <w:spacing w:val="-6"/>
                <w:sz w:val="20"/>
              </w:rPr>
              <w:t> </w:t>
            </w:r>
            <w:r>
              <w:rPr>
                <w:sz w:val="20"/>
              </w:rPr>
              <w:t>plot</w:t>
            </w:r>
            <w:r>
              <w:rPr>
                <w:spacing w:val="-7"/>
                <w:sz w:val="20"/>
              </w:rPr>
              <w:t> </w:t>
            </w:r>
            <w:r>
              <w:rPr>
                <w:sz w:val="20"/>
              </w:rPr>
              <w:t>which</w:t>
            </w:r>
            <w:r>
              <w:rPr>
                <w:spacing w:val="-3"/>
                <w:sz w:val="20"/>
              </w:rPr>
              <w:t> </w:t>
            </w:r>
            <w:r>
              <w:rPr>
                <w:sz w:val="20"/>
              </w:rPr>
              <w:t>is</w:t>
            </w:r>
            <w:r>
              <w:rPr>
                <w:spacing w:val="-3"/>
                <w:sz w:val="20"/>
              </w:rPr>
              <w:t> </w:t>
            </w:r>
            <w:r>
              <w:rPr>
                <w:sz w:val="20"/>
              </w:rPr>
              <w:t>situated</w:t>
            </w:r>
            <w:r>
              <w:rPr>
                <w:spacing w:val="-3"/>
                <w:sz w:val="20"/>
              </w:rPr>
              <w:t> </w:t>
            </w:r>
            <w:r>
              <w:rPr>
                <w:sz w:val="20"/>
              </w:rPr>
              <w:t>on</w:t>
            </w:r>
            <w:r>
              <w:rPr>
                <w:spacing w:val="-3"/>
                <w:sz w:val="20"/>
              </w:rPr>
              <w:t> </w:t>
            </w:r>
            <w:r>
              <w:rPr>
                <w:sz w:val="20"/>
              </w:rPr>
              <w:t>two</w:t>
            </w:r>
            <w:r>
              <w:rPr>
                <w:spacing w:val="-3"/>
                <w:sz w:val="20"/>
              </w:rPr>
              <w:t> </w:t>
            </w:r>
            <w:r>
              <w:rPr>
                <w:sz w:val="20"/>
              </w:rPr>
              <w:t>or</w:t>
            </w:r>
            <w:r>
              <w:rPr>
                <w:spacing w:val="-4"/>
                <w:sz w:val="20"/>
              </w:rPr>
              <w:t> </w:t>
            </w:r>
            <w:r>
              <w:rPr>
                <w:sz w:val="20"/>
              </w:rPr>
              <w:t>more</w:t>
            </w:r>
            <w:r>
              <w:rPr>
                <w:spacing w:val="-4"/>
                <w:sz w:val="20"/>
              </w:rPr>
              <w:t> </w:t>
            </w:r>
            <w:r>
              <w:rPr>
                <w:sz w:val="20"/>
              </w:rPr>
              <w:t>intersecting/ meeting roads.</w:t>
            </w:r>
          </w:p>
        </w:tc>
      </w:tr>
      <w:tr>
        <w:trPr>
          <w:trHeight w:val="453" w:hRule="atLeast"/>
        </w:trPr>
        <w:tc>
          <w:tcPr>
            <w:tcW w:w="708" w:type="dxa"/>
          </w:tcPr>
          <w:p>
            <w:pPr>
              <w:pStyle w:val="TableParagraph"/>
              <w:ind w:left="107"/>
              <w:rPr>
                <w:b/>
                <w:sz w:val="20"/>
              </w:rPr>
            </w:pPr>
            <w:r>
              <w:rPr>
                <w:b/>
                <w:spacing w:val="-5"/>
                <w:sz w:val="20"/>
              </w:rPr>
              <w:t>69</w:t>
            </w:r>
          </w:p>
        </w:tc>
        <w:tc>
          <w:tcPr>
            <w:tcW w:w="2062" w:type="dxa"/>
            <w:shd w:val="clear" w:color="auto" w:fill="FFF1CC"/>
          </w:tcPr>
          <w:p>
            <w:pPr>
              <w:pStyle w:val="TableParagraph"/>
              <w:ind w:left="107"/>
              <w:rPr>
                <w:b/>
                <w:sz w:val="20"/>
              </w:rPr>
            </w:pPr>
            <w:r>
              <w:rPr>
                <w:b/>
                <w:sz w:val="20"/>
              </w:rPr>
              <w:t>Island</w:t>
            </w:r>
            <w:r>
              <w:rPr>
                <w:b/>
                <w:spacing w:val="-9"/>
                <w:sz w:val="20"/>
              </w:rPr>
              <w:t> </w:t>
            </w:r>
            <w:r>
              <w:rPr>
                <w:b/>
                <w:spacing w:val="-4"/>
                <w:sz w:val="20"/>
              </w:rPr>
              <w:t>Plot</w:t>
            </w:r>
          </w:p>
        </w:tc>
        <w:tc>
          <w:tcPr>
            <w:tcW w:w="6248" w:type="dxa"/>
          </w:tcPr>
          <w:p>
            <w:pPr>
              <w:pStyle w:val="TableParagraph"/>
              <w:ind w:left="107"/>
              <w:rPr>
                <w:sz w:val="20"/>
              </w:rPr>
            </w:pPr>
            <w:r>
              <w:rPr>
                <w:b/>
                <w:sz w:val="20"/>
              </w:rPr>
              <w:t>“Island</w:t>
            </w:r>
            <w:r>
              <w:rPr>
                <w:b/>
                <w:spacing w:val="-5"/>
                <w:sz w:val="20"/>
              </w:rPr>
              <w:t> </w:t>
            </w:r>
            <w:r>
              <w:rPr>
                <w:b/>
                <w:sz w:val="20"/>
              </w:rPr>
              <w:t>Plot”</w:t>
            </w:r>
            <w:r>
              <w:rPr>
                <w:b/>
                <w:spacing w:val="-3"/>
                <w:sz w:val="20"/>
              </w:rPr>
              <w:t> </w:t>
            </w:r>
            <w:r>
              <w:rPr>
                <w:sz w:val="20"/>
              </w:rPr>
              <w:t>means</w:t>
            </w:r>
            <w:r>
              <w:rPr>
                <w:spacing w:val="-5"/>
                <w:sz w:val="20"/>
              </w:rPr>
              <w:t> </w:t>
            </w:r>
            <w:r>
              <w:rPr>
                <w:sz w:val="20"/>
              </w:rPr>
              <w:t>plot</w:t>
            </w:r>
            <w:r>
              <w:rPr>
                <w:spacing w:val="-5"/>
                <w:sz w:val="20"/>
              </w:rPr>
              <w:t> </w:t>
            </w:r>
            <w:r>
              <w:rPr>
                <w:sz w:val="20"/>
              </w:rPr>
              <w:t>surrounded</w:t>
            </w:r>
            <w:r>
              <w:rPr>
                <w:spacing w:val="-3"/>
                <w:sz w:val="20"/>
              </w:rPr>
              <w:t> </w:t>
            </w:r>
            <w:r>
              <w:rPr>
                <w:sz w:val="20"/>
              </w:rPr>
              <w:t>by</w:t>
            </w:r>
            <w:r>
              <w:rPr>
                <w:spacing w:val="-5"/>
                <w:sz w:val="20"/>
              </w:rPr>
              <w:t> </w:t>
            </w:r>
            <w:r>
              <w:rPr>
                <w:sz w:val="20"/>
              </w:rPr>
              <w:t>roads</w:t>
            </w:r>
            <w:r>
              <w:rPr>
                <w:spacing w:val="-4"/>
                <w:sz w:val="20"/>
              </w:rPr>
              <w:t> </w:t>
            </w:r>
            <w:r>
              <w:rPr>
                <w:sz w:val="20"/>
              </w:rPr>
              <w:t>on</w:t>
            </w:r>
            <w:r>
              <w:rPr>
                <w:spacing w:val="-3"/>
                <w:sz w:val="20"/>
              </w:rPr>
              <w:t> </w:t>
            </w:r>
            <w:r>
              <w:rPr>
                <w:sz w:val="20"/>
              </w:rPr>
              <w:t>all</w:t>
            </w:r>
            <w:r>
              <w:rPr>
                <w:spacing w:val="-4"/>
                <w:sz w:val="20"/>
              </w:rPr>
              <w:t> </w:t>
            </w:r>
            <w:r>
              <w:rPr>
                <w:sz w:val="20"/>
              </w:rPr>
              <w:t>four</w:t>
            </w:r>
            <w:r>
              <w:rPr>
                <w:spacing w:val="-4"/>
                <w:sz w:val="20"/>
              </w:rPr>
              <w:t> </w:t>
            </w:r>
            <w:r>
              <w:rPr>
                <w:spacing w:val="-2"/>
                <w:sz w:val="20"/>
              </w:rPr>
              <w:t>sides.</w:t>
            </w:r>
          </w:p>
        </w:tc>
      </w:tr>
      <w:tr>
        <w:trPr>
          <w:trHeight w:val="765" w:hRule="atLeast"/>
        </w:trPr>
        <w:tc>
          <w:tcPr>
            <w:tcW w:w="708" w:type="dxa"/>
          </w:tcPr>
          <w:p>
            <w:pPr>
              <w:pStyle w:val="TableParagraph"/>
              <w:spacing w:before="2"/>
              <w:ind w:left="107"/>
              <w:rPr>
                <w:b/>
                <w:sz w:val="20"/>
              </w:rPr>
            </w:pPr>
            <w:r>
              <w:rPr>
                <w:b/>
                <w:spacing w:val="-5"/>
                <w:sz w:val="20"/>
              </w:rPr>
              <w:t>70</w:t>
            </w:r>
          </w:p>
        </w:tc>
        <w:tc>
          <w:tcPr>
            <w:tcW w:w="2062" w:type="dxa"/>
            <w:shd w:val="clear" w:color="auto" w:fill="FFF1CC"/>
          </w:tcPr>
          <w:p>
            <w:pPr>
              <w:pStyle w:val="TableParagraph"/>
              <w:spacing w:before="2"/>
              <w:ind w:left="107"/>
              <w:rPr>
                <w:b/>
                <w:sz w:val="20"/>
              </w:rPr>
            </w:pPr>
            <w:r>
              <w:rPr>
                <w:b/>
                <w:sz w:val="20"/>
              </w:rPr>
              <w:t>Plotted</w:t>
            </w:r>
            <w:r>
              <w:rPr>
                <w:b/>
                <w:spacing w:val="-7"/>
                <w:sz w:val="20"/>
              </w:rPr>
              <w:t> </w:t>
            </w:r>
            <w:r>
              <w:rPr>
                <w:b/>
                <w:spacing w:val="-2"/>
                <w:sz w:val="20"/>
              </w:rPr>
              <w:t>Development</w:t>
            </w:r>
          </w:p>
        </w:tc>
        <w:tc>
          <w:tcPr>
            <w:tcW w:w="6248" w:type="dxa"/>
          </w:tcPr>
          <w:p>
            <w:pPr>
              <w:pStyle w:val="TableParagraph"/>
              <w:spacing w:line="244" w:lineRule="auto" w:before="2"/>
              <w:ind w:left="107"/>
              <w:rPr>
                <w:sz w:val="20"/>
              </w:rPr>
            </w:pPr>
            <w:r>
              <w:rPr>
                <w:b/>
                <w:sz w:val="20"/>
              </w:rPr>
              <w:t>“Plotted</w:t>
            </w:r>
            <w:r>
              <w:rPr>
                <w:b/>
                <w:spacing w:val="-5"/>
                <w:sz w:val="20"/>
              </w:rPr>
              <w:t> </w:t>
            </w:r>
            <w:r>
              <w:rPr>
                <w:b/>
                <w:sz w:val="20"/>
              </w:rPr>
              <w:t>Development”</w:t>
            </w:r>
            <w:r>
              <w:rPr>
                <w:b/>
                <w:spacing w:val="-2"/>
                <w:sz w:val="20"/>
              </w:rPr>
              <w:t> </w:t>
            </w:r>
            <w:r>
              <w:rPr>
                <w:sz w:val="20"/>
              </w:rPr>
              <w:t>–</w:t>
            </w:r>
            <w:r>
              <w:rPr>
                <w:spacing w:val="-4"/>
                <w:sz w:val="20"/>
              </w:rPr>
              <w:t> </w:t>
            </w:r>
            <w:r>
              <w:rPr>
                <w:sz w:val="20"/>
              </w:rPr>
              <w:t>Type</w:t>
            </w:r>
            <w:r>
              <w:rPr>
                <w:spacing w:val="-5"/>
                <w:sz w:val="20"/>
              </w:rPr>
              <w:t> </w:t>
            </w:r>
            <w:r>
              <w:rPr>
                <w:sz w:val="20"/>
              </w:rPr>
              <w:t>of</w:t>
            </w:r>
            <w:r>
              <w:rPr>
                <w:spacing w:val="-5"/>
                <w:sz w:val="20"/>
              </w:rPr>
              <w:t> </w:t>
            </w:r>
            <w:r>
              <w:rPr>
                <w:sz w:val="20"/>
              </w:rPr>
              <w:t>layout</w:t>
            </w:r>
            <w:r>
              <w:rPr>
                <w:spacing w:val="-6"/>
                <w:sz w:val="20"/>
              </w:rPr>
              <w:t> </w:t>
            </w:r>
            <w:r>
              <w:rPr>
                <w:sz w:val="20"/>
              </w:rPr>
              <w:t>wherein</w:t>
            </w:r>
            <w:r>
              <w:rPr>
                <w:spacing w:val="-4"/>
                <w:sz w:val="20"/>
              </w:rPr>
              <w:t> </w:t>
            </w:r>
            <w:r>
              <w:rPr>
                <w:sz w:val="20"/>
              </w:rPr>
              <w:t>a</w:t>
            </w:r>
            <w:r>
              <w:rPr>
                <w:spacing w:val="-5"/>
                <w:sz w:val="20"/>
              </w:rPr>
              <w:t> </w:t>
            </w:r>
            <w:r>
              <w:rPr>
                <w:sz w:val="20"/>
              </w:rPr>
              <w:t>stretch</w:t>
            </w:r>
            <w:r>
              <w:rPr>
                <w:spacing w:val="-6"/>
                <w:sz w:val="20"/>
              </w:rPr>
              <w:t> </w:t>
            </w:r>
            <w:r>
              <w:rPr>
                <w:sz w:val="20"/>
              </w:rPr>
              <w:t>of</w:t>
            </w:r>
            <w:r>
              <w:rPr>
                <w:spacing w:val="-5"/>
                <w:sz w:val="20"/>
              </w:rPr>
              <w:t> </w:t>
            </w:r>
            <w:r>
              <w:rPr>
                <w:sz w:val="20"/>
              </w:rPr>
              <w:t>developed land is divided into regular sized plots for uniform controlled building </w:t>
            </w:r>
            <w:r>
              <w:rPr>
                <w:spacing w:val="-2"/>
                <w:sz w:val="20"/>
              </w:rPr>
              <w:t>volumes.</w:t>
            </w:r>
          </w:p>
        </w:tc>
      </w:tr>
      <w:tr>
        <w:trPr>
          <w:trHeight w:val="1233" w:hRule="atLeast"/>
        </w:trPr>
        <w:tc>
          <w:tcPr>
            <w:tcW w:w="708" w:type="dxa"/>
          </w:tcPr>
          <w:p>
            <w:pPr>
              <w:pStyle w:val="TableParagraph"/>
              <w:ind w:left="107"/>
              <w:rPr>
                <w:b/>
                <w:sz w:val="20"/>
              </w:rPr>
            </w:pPr>
            <w:r>
              <w:rPr>
                <w:b/>
                <w:spacing w:val="-5"/>
                <w:sz w:val="20"/>
              </w:rPr>
              <w:t>71</w:t>
            </w:r>
          </w:p>
        </w:tc>
        <w:tc>
          <w:tcPr>
            <w:tcW w:w="2062" w:type="dxa"/>
            <w:shd w:val="clear" w:color="auto" w:fill="FFF1CC"/>
          </w:tcPr>
          <w:p>
            <w:pPr>
              <w:pStyle w:val="TableParagraph"/>
              <w:ind w:left="107"/>
              <w:rPr>
                <w:b/>
                <w:sz w:val="20"/>
              </w:rPr>
            </w:pPr>
            <w:r>
              <w:rPr>
                <w:b/>
                <w:sz w:val="20"/>
              </w:rPr>
              <w:t>Podium</w:t>
            </w:r>
            <w:r>
              <w:rPr>
                <w:b/>
                <w:spacing w:val="-5"/>
                <w:sz w:val="20"/>
              </w:rPr>
              <w:t> </w:t>
            </w:r>
            <w:r>
              <w:rPr>
                <w:b/>
                <w:spacing w:val="-2"/>
                <w:sz w:val="20"/>
              </w:rPr>
              <w:t>Parking</w:t>
            </w:r>
          </w:p>
        </w:tc>
        <w:tc>
          <w:tcPr>
            <w:tcW w:w="6248" w:type="dxa"/>
          </w:tcPr>
          <w:p>
            <w:pPr>
              <w:pStyle w:val="TableParagraph"/>
              <w:spacing w:line="244" w:lineRule="auto"/>
              <w:ind w:left="107" w:right="168"/>
              <w:rPr>
                <w:sz w:val="20"/>
              </w:rPr>
            </w:pPr>
            <w:r>
              <w:rPr>
                <w:b/>
                <w:sz w:val="20"/>
              </w:rPr>
              <w:t>“Podium Parking” </w:t>
            </w:r>
            <w:r>
              <w:rPr>
                <w:sz w:val="20"/>
              </w:rPr>
              <w:t>means the floor/floors from the floor above the ground</w:t>
            </w:r>
            <w:r>
              <w:rPr>
                <w:spacing w:val="-3"/>
                <w:sz w:val="20"/>
              </w:rPr>
              <w:t> </w:t>
            </w:r>
            <w:r>
              <w:rPr>
                <w:sz w:val="20"/>
              </w:rPr>
              <w:t>level</w:t>
            </w:r>
            <w:r>
              <w:rPr>
                <w:spacing w:val="-4"/>
                <w:sz w:val="20"/>
              </w:rPr>
              <w:t> </w:t>
            </w:r>
            <w:r>
              <w:rPr>
                <w:sz w:val="20"/>
              </w:rPr>
              <w:t>to</w:t>
            </w:r>
            <w:r>
              <w:rPr>
                <w:spacing w:val="-6"/>
                <w:sz w:val="20"/>
              </w:rPr>
              <w:t> </w:t>
            </w:r>
            <w:r>
              <w:rPr>
                <w:sz w:val="20"/>
              </w:rPr>
              <w:t>the</w:t>
            </w:r>
            <w:r>
              <w:rPr>
                <w:spacing w:val="-4"/>
                <w:sz w:val="20"/>
              </w:rPr>
              <w:t> </w:t>
            </w:r>
            <w:r>
              <w:rPr>
                <w:sz w:val="20"/>
              </w:rPr>
              <w:t>bottom</w:t>
            </w:r>
            <w:r>
              <w:rPr>
                <w:spacing w:val="-3"/>
                <w:sz w:val="20"/>
              </w:rPr>
              <w:t> </w:t>
            </w:r>
            <w:r>
              <w:rPr>
                <w:sz w:val="20"/>
              </w:rPr>
              <w:t>surface</w:t>
            </w:r>
            <w:r>
              <w:rPr>
                <w:spacing w:val="-4"/>
                <w:sz w:val="20"/>
              </w:rPr>
              <w:t> </w:t>
            </w:r>
            <w:r>
              <w:rPr>
                <w:sz w:val="20"/>
              </w:rPr>
              <w:t>of</w:t>
            </w:r>
            <w:r>
              <w:rPr>
                <w:spacing w:val="-4"/>
                <w:sz w:val="20"/>
              </w:rPr>
              <w:t> </w:t>
            </w:r>
            <w:r>
              <w:rPr>
                <w:sz w:val="20"/>
              </w:rPr>
              <w:t>the</w:t>
            </w:r>
            <w:r>
              <w:rPr>
                <w:spacing w:val="-6"/>
                <w:sz w:val="20"/>
              </w:rPr>
              <w:t> </w:t>
            </w:r>
            <w:r>
              <w:rPr>
                <w:sz w:val="20"/>
              </w:rPr>
              <w:t>beam</w:t>
            </w:r>
            <w:r>
              <w:rPr>
                <w:spacing w:val="-3"/>
                <w:sz w:val="20"/>
              </w:rPr>
              <w:t> </w:t>
            </w:r>
            <w:r>
              <w:rPr>
                <w:sz w:val="20"/>
              </w:rPr>
              <w:t>for</w:t>
            </w:r>
            <w:r>
              <w:rPr>
                <w:spacing w:val="-6"/>
                <w:sz w:val="20"/>
              </w:rPr>
              <w:t> </w:t>
            </w:r>
            <w:r>
              <w:rPr>
                <w:sz w:val="20"/>
              </w:rPr>
              <w:t>parking</w:t>
            </w:r>
            <w:r>
              <w:rPr>
                <w:spacing w:val="-3"/>
                <w:sz w:val="20"/>
              </w:rPr>
              <w:t> </w:t>
            </w:r>
            <w:r>
              <w:rPr>
                <w:sz w:val="20"/>
              </w:rPr>
              <w:t>purposes</w:t>
            </w:r>
            <w:r>
              <w:rPr>
                <w:spacing w:val="-5"/>
                <w:sz w:val="20"/>
              </w:rPr>
              <w:t> </w:t>
            </w:r>
            <w:r>
              <w:rPr>
                <w:sz w:val="20"/>
              </w:rPr>
              <w:t>under the building envelope line in</w:t>
            </w:r>
            <w:r>
              <w:rPr>
                <w:spacing w:val="-1"/>
                <w:sz w:val="20"/>
              </w:rPr>
              <w:t> </w:t>
            </w:r>
            <w:r>
              <w:rPr>
                <w:sz w:val="20"/>
              </w:rPr>
              <w:t>which there should be provision of ramp for entry</w:t>
            </w:r>
            <w:r>
              <w:rPr>
                <w:spacing w:val="-1"/>
                <w:sz w:val="20"/>
              </w:rPr>
              <w:t> </w:t>
            </w:r>
            <w:r>
              <w:rPr>
                <w:sz w:val="20"/>
              </w:rPr>
              <w:t>and</w:t>
            </w:r>
            <w:r>
              <w:rPr>
                <w:spacing w:val="-1"/>
                <w:sz w:val="20"/>
              </w:rPr>
              <w:t> </w:t>
            </w:r>
            <w:r>
              <w:rPr>
                <w:sz w:val="20"/>
              </w:rPr>
              <w:t>exit</w:t>
            </w:r>
            <w:r>
              <w:rPr>
                <w:spacing w:val="-3"/>
                <w:sz w:val="20"/>
              </w:rPr>
              <w:t> </w:t>
            </w:r>
            <w:r>
              <w:rPr>
                <w:sz w:val="20"/>
              </w:rPr>
              <w:t>of</w:t>
            </w:r>
            <w:r>
              <w:rPr>
                <w:spacing w:val="-2"/>
                <w:sz w:val="20"/>
              </w:rPr>
              <w:t> </w:t>
            </w:r>
            <w:r>
              <w:rPr>
                <w:sz w:val="20"/>
              </w:rPr>
              <w:t>vehicles</w:t>
            </w:r>
            <w:r>
              <w:rPr>
                <w:spacing w:val="-3"/>
                <w:sz w:val="20"/>
              </w:rPr>
              <w:t> </w:t>
            </w:r>
            <w:r>
              <w:rPr>
                <w:sz w:val="20"/>
              </w:rPr>
              <w:t>and</w:t>
            </w:r>
            <w:r>
              <w:rPr>
                <w:spacing w:val="-6"/>
                <w:sz w:val="20"/>
              </w:rPr>
              <w:t> </w:t>
            </w:r>
            <w:r>
              <w:rPr>
                <w:sz w:val="20"/>
              </w:rPr>
              <w:t>in</w:t>
            </w:r>
            <w:r>
              <w:rPr>
                <w:spacing w:val="-1"/>
                <w:sz w:val="20"/>
              </w:rPr>
              <w:t> </w:t>
            </w:r>
            <w:r>
              <w:rPr>
                <w:sz w:val="20"/>
              </w:rPr>
              <w:t>case</w:t>
            </w:r>
            <w:r>
              <w:rPr>
                <w:spacing w:val="-2"/>
                <w:sz w:val="20"/>
              </w:rPr>
              <w:t> </w:t>
            </w:r>
            <w:r>
              <w:rPr>
                <w:sz w:val="20"/>
              </w:rPr>
              <w:t>of</w:t>
            </w:r>
            <w:r>
              <w:rPr>
                <w:spacing w:val="-2"/>
                <w:sz w:val="20"/>
              </w:rPr>
              <w:t> </w:t>
            </w:r>
            <w:r>
              <w:rPr>
                <w:sz w:val="20"/>
              </w:rPr>
              <w:t>mechanized</w:t>
            </w:r>
            <w:r>
              <w:rPr>
                <w:spacing w:val="-1"/>
                <w:sz w:val="20"/>
              </w:rPr>
              <w:t> </w:t>
            </w:r>
            <w:r>
              <w:rPr>
                <w:sz w:val="20"/>
              </w:rPr>
              <w:t>parking,</w:t>
            </w:r>
            <w:r>
              <w:rPr>
                <w:spacing w:val="-2"/>
                <w:sz w:val="20"/>
              </w:rPr>
              <w:t> </w:t>
            </w:r>
            <w:r>
              <w:rPr>
                <w:sz w:val="20"/>
              </w:rPr>
              <w:t>there</w:t>
            </w:r>
            <w:r>
              <w:rPr>
                <w:spacing w:val="-2"/>
                <w:sz w:val="20"/>
              </w:rPr>
              <w:t> </w:t>
            </w:r>
            <w:r>
              <w:rPr>
                <w:sz w:val="20"/>
              </w:rPr>
              <w:t>should be provision of entry and exit as per the actual design.</w:t>
            </w:r>
          </w:p>
        </w:tc>
      </w:tr>
      <w:tr>
        <w:trPr>
          <w:trHeight w:val="529" w:hRule="atLeast"/>
        </w:trPr>
        <w:tc>
          <w:tcPr>
            <w:tcW w:w="708" w:type="dxa"/>
          </w:tcPr>
          <w:p>
            <w:pPr>
              <w:pStyle w:val="TableParagraph"/>
              <w:spacing w:before="2"/>
              <w:ind w:left="107"/>
              <w:rPr>
                <w:b/>
                <w:sz w:val="20"/>
              </w:rPr>
            </w:pPr>
            <w:r>
              <w:rPr>
                <w:b/>
                <w:spacing w:val="-5"/>
                <w:sz w:val="20"/>
              </w:rPr>
              <w:t>72</w:t>
            </w:r>
          </w:p>
        </w:tc>
        <w:tc>
          <w:tcPr>
            <w:tcW w:w="2062" w:type="dxa"/>
            <w:shd w:val="clear" w:color="auto" w:fill="FFF1CC"/>
          </w:tcPr>
          <w:p>
            <w:pPr>
              <w:pStyle w:val="TableParagraph"/>
              <w:spacing w:before="2"/>
              <w:ind w:left="107"/>
              <w:rPr>
                <w:b/>
                <w:sz w:val="20"/>
              </w:rPr>
            </w:pPr>
            <w:r>
              <w:rPr>
                <w:b/>
                <w:spacing w:val="-2"/>
                <w:sz w:val="20"/>
              </w:rPr>
              <w:t>Porch</w:t>
            </w:r>
          </w:p>
        </w:tc>
        <w:tc>
          <w:tcPr>
            <w:tcW w:w="6248" w:type="dxa"/>
          </w:tcPr>
          <w:p>
            <w:pPr>
              <w:pStyle w:val="TableParagraph"/>
              <w:spacing w:line="242" w:lineRule="auto" w:before="2"/>
              <w:ind w:left="107" w:right="135"/>
              <w:rPr>
                <w:sz w:val="20"/>
              </w:rPr>
            </w:pPr>
            <w:r>
              <w:rPr>
                <w:b/>
                <w:sz w:val="20"/>
              </w:rPr>
              <w:t>“Porch”-</w:t>
            </w:r>
            <w:r>
              <w:rPr>
                <w:b/>
                <w:spacing w:val="-4"/>
                <w:sz w:val="20"/>
              </w:rPr>
              <w:t> </w:t>
            </w:r>
            <w:r>
              <w:rPr>
                <w:sz w:val="20"/>
              </w:rPr>
              <w:t>A</w:t>
            </w:r>
            <w:r>
              <w:rPr>
                <w:spacing w:val="-5"/>
                <w:sz w:val="20"/>
              </w:rPr>
              <w:t> </w:t>
            </w:r>
            <w:r>
              <w:rPr>
                <w:sz w:val="20"/>
              </w:rPr>
              <w:t>covered</w:t>
            </w:r>
            <w:r>
              <w:rPr>
                <w:spacing w:val="-6"/>
                <w:sz w:val="20"/>
              </w:rPr>
              <w:t> </w:t>
            </w:r>
            <w:r>
              <w:rPr>
                <w:sz w:val="20"/>
              </w:rPr>
              <w:t>surface</w:t>
            </w:r>
            <w:r>
              <w:rPr>
                <w:spacing w:val="-5"/>
                <w:sz w:val="20"/>
              </w:rPr>
              <w:t> </w:t>
            </w:r>
            <w:r>
              <w:rPr>
                <w:sz w:val="20"/>
              </w:rPr>
              <w:t>supported</w:t>
            </w:r>
            <w:r>
              <w:rPr>
                <w:spacing w:val="-4"/>
                <w:sz w:val="20"/>
              </w:rPr>
              <w:t> </w:t>
            </w:r>
            <w:r>
              <w:rPr>
                <w:sz w:val="20"/>
              </w:rPr>
              <w:t>on</w:t>
            </w:r>
            <w:r>
              <w:rPr>
                <w:spacing w:val="-4"/>
                <w:sz w:val="20"/>
              </w:rPr>
              <w:t> </w:t>
            </w:r>
            <w:r>
              <w:rPr>
                <w:sz w:val="20"/>
              </w:rPr>
              <w:t>pillars</w:t>
            </w:r>
            <w:r>
              <w:rPr>
                <w:spacing w:val="-6"/>
                <w:sz w:val="20"/>
              </w:rPr>
              <w:t> </w:t>
            </w:r>
            <w:r>
              <w:rPr>
                <w:sz w:val="20"/>
              </w:rPr>
              <w:t>or</w:t>
            </w:r>
            <w:r>
              <w:rPr>
                <w:spacing w:val="-7"/>
                <w:sz w:val="20"/>
              </w:rPr>
              <w:t> </w:t>
            </w:r>
            <w:r>
              <w:rPr>
                <w:sz w:val="20"/>
              </w:rPr>
              <w:t>otherwise</w:t>
            </w:r>
            <w:r>
              <w:rPr>
                <w:spacing w:val="-5"/>
                <w:sz w:val="20"/>
              </w:rPr>
              <w:t> </w:t>
            </w:r>
            <w:r>
              <w:rPr>
                <w:sz w:val="20"/>
              </w:rPr>
              <w:t>for</w:t>
            </w:r>
            <w:r>
              <w:rPr>
                <w:spacing w:val="-5"/>
                <w:sz w:val="20"/>
              </w:rPr>
              <w:t> </w:t>
            </w:r>
            <w:r>
              <w:rPr>
                <w:sz w:val="20"/>
              </w:rPr>
              <w:t>the purpose of a pedestrian or vehicular approach to a building.</w:t>
            </w:r>
          </w:p>
        </w:tc>
      </w:tr>
      <w:tr>
        <w:trPr>
          <w:trHeight w:val="1000" w:hRule="atLeast"/>
        </w:trPr>
        <w:tc>
          <w:tcPr>
            <w:tcW w:w="708" w:type="dxa"/>
          </w:tcPr>
          <w:p>
            <w:pPr>
              <w:pStyle w:val="TableParagraph"/>
              <w:ind w:left="107"/>
              <w:rPr>
                <w:b/>
                <w:sz w:val="20"/>
              </w:rPr>
            </w:pPr>
            <w:r>
              <w:rPr>
                <w:b/>
                <w:spacing w:val="-5"/>
                <w:sz w:val="20"/>
              </w:rPr>
              <w:t>73</w:t>
            </w:r>
          </w:p>
        </w:tc>
        <w:tc>
          <w:tcPr>
            <w:tcW w:w="2062" w:type="dxa"/>
            <w:shd w:val="clear" w:color="auto" w:fill="FFF1CC"/>
          </w:tcPr>
          <w:p>
            <w:pPr>
              <w:pStyle w:val="TableParagraph"/>
              <w:ind w:left="107"/>
              <w:rPr>
                <w:b/>
                <w:sz w:val="20"/>
              </w:rPr>
            </w:pPr>
            <w:r>
              <w:rPr>
                <w:b/>
                <w:sz w:val="20"/>
              </w:rPr>
              <w:t>Prohibited</w:t>
            </w:r>
            <w:r>
              <w:rPr>
                <w:b/>
                <w:spacing w:val="-10"/>
                <w:sz w:val="20"/>
              </w:rPr>
              <w:t> </w:t>
            </w:r>
            <w:r>
              <w:rPr>
                <w:b/>
                <w:spacing w:val="-4"/>
                <w:sz w:val="20"/>
              </w:rPr>
              <w:t>Area</w:t>
            </w:r>
          </w:p>
        </w:tc>
        <w:tc>
          <w:tcPr>
            <w:tcW w:w="6248" w:type="dxa"/>
          </w:tcPr>
          <w:p>
            <w:pPr>
              <w:pStyle w:val="TableParagraph"/>
              <w:spacing w:line="244" w:lineRule="auto"/>
              <w:ind w:left="107" w:right="135"/>
              <w:rPr>
                <w:sz w:val="20"/>
              </w:rPr>
            </w:pPr>
            <w:r>
              <w:rPr>
                <w:b/>
                <w:sz w:val="20"/>
              </w:rPr>
              <w:t>“Prohibited</w:t>
            </w:r>
            <w:r>
              <w:rPr>
                <w:b/>
                <w:spacing w:val="-5"/>
                <w:sz w:val="20"/>
              </w:rPr>
              <w:t> </w:t>
            </w:r>
            <w:r>
              <w:rPr>
                <w:b/>
                <w:sz w:val="20"/>
              </w:rPr>
              <w:t>area”</w:t>
            </w:r>
            <w:r>
              <w:rPr>
                <w:b/>
                <w:spacing w:val="-2"/>
                <w:sz w:val="20"/>
              </w:rPr>
              <w:t> </w:t>
            </w:r>
            <w:r>
              <w:rPr>
                <w:sz w:val="20"/>
              </w:rPr>
              <w:t>means</w:t>
            </w:r>
            <w:r>
              <w:rPr>
                <w:spacing w:val="-6"/>
                <w:sz w:val="20"/>
              </w:rPr>
              <w:t> </w:t>
            </w:r>
            <w:r>
              <w:rPr>
                <w:sz w:val="20"/>
              </w:rPr>
              <w:t>any</w:t>
            </w:r>
            <w:r>
              <w:rPr>
                <w:spacing w:val="-6"/>
                <w:sz w:val="20"/>
              </w:rPr>
              <w:t> </w:t>
            </w:r>
            <w:r>
              <w:rPr>
                <w:sz w:val="20"/>
              </w:rPr>
              <w:t>area</w:t>
            </w:r>
            <w:r>
              <w:rPr>
                <w:spacing w:val="-5"/>
                <w:sz w:val="20"/>
              </w:rPr>
              <w:t> </w:t>
            </w:r>
            <w:r>
              <w:rPr>
                <w:sz w:val="20"/>
              </w:rPr>
              <w:t>specified</w:t>
            </w:r>
            <w:r>
              <w:rPr>
                <w:spacing w:val="-4"/>
                <w:sz w:val="20"/>
              </w:rPr>
              <w:t> </w:t>
            </w:r>
            <w:r>
              <w:rPr>
                <w:sz w:val="20"/>
              </w:rPr>
              <w:t>or</w:t>
            </w:r>
            <w:r>
              <w:rPr>
                <w:spacing w:val="-5"/>
                <w:sz w:val="20"/>
              </w:rPr>
              <w:t> </w:t>
            </w:r>
            <w:r>
              <w:rPr>
                <w:sz w:val="20"/>
              </w:rPr>
              <w:t>declared</w:t>
            </w:r>
            <w:r>
              <w:rPr>
                <w:spacing w:val="-4"/>
                <w:sz w:val="20"/>
              </w:rPr>
              <w:t> </w:t>
            </w:r>
            <w:r>
              <w:rPr>
                <w:sz w:val="20"/>
              </w:rPr>
              <w:t>to</w:t>
            </w:r>
            <w:r>
              <w:rPr>
                <w:spacing w:val="-4"/>
                <w:sz w:val="20"/>
              </w:rPr>
              <w:t> </w:t>
            </w:r>
            <w:r>
              <w:rPr>
                <w:sz w:val="20"/>
              </w:rPr>
              <w:t>be</w:t>
            </w:r>
            <w:r>
              <w:rPr>
                <w:spacing w:val="-5"/>
                <w:sz w:val="20"/>
              </w:rPr>
              <w:t> </w:t>
            </w:r>
            <w:r>
              <w:rPr>
                <w:sz w:val="20"/>
              </w:rPr>
              <w:t>a</w:t>
            </w:r>
            <w:r>
              <w:rPr>
                <w:spacing w:val="-5"/>
                <w:sz w:val="20"/>
              </w:rPr>
              <w:t> </w:t>
            </w:r>
            <w:r>
              <w:rPr>
                <w:sz w:val="20"/>
              </w:rPr>
              <w:t>prohibited area under section 20A of the Ancient Monuments and Archaeological Sites and Remains Act, 2010 (AMASR Act, 2010), and as defined under other relevant acts</w:t>
            </w:r>
          </w:p>
        </w:tc>
      </w:tr>
      <w:tr>
        <w:trPr>
          <w:trHeight w:val="527" w:hRule="atLeast"/>
        </w:trPr>
        <w:tc>
          <w:tcPr>
            <w:tcW w:w="708" w:type="dxa"/>
          </w:tcPr>
          <w:p>
            <w:pPr>
              <w:pStyle w:val="TableParagraph"/>
              <w:ind w:left="107"/>
              <w:rPr>
                <w:b/>
                <w:sz w:val="20"/>
              </w:rPr>
            </w:pPr>
            <w:r>
              <w:rPr>
                <w:b/>
                <w:spacing w:val="-5"/>
                <w:sz w:val="20"/>
              </w:rPr>
              <w:t>74</w:t>
            </w:r>
          </w:p>
        </w:tc>
        <w:tc>
          <w:tcPr>
            <w:tcW w:w="2062" w:type="dxa"/>
            <w:shd w:val="clear" w:color="auto" w:fill="FFF1CC"/>
          </w:tcPr>
          <w:p>
            <w:pPr>
              <w:pStyle w:val="TableParagraph"/>
              <w:ind w:left="107"/>
              <w:rPr>
                <w:b/>
                <w:sz w:val="20"/>
              </w:rPr>
            </w:pPr>
            <w:r>
              <w:rPr>
                <w:b/>
                <w:sz w:val="20"/>
              </w:rPr>
              <w:t>Protected</w:t>
            </w:r>
            <w:r>
              <w:rPr>
                <w:b/>
                <w:spacing w:val="-8"/>
                <w:sz w:val="20"/>
              </w:rPr>
              <w:t> </w:t>
            </w:r>
            <w:r>
              <w:rPr>
                <w:b/>
                <w:spacing w:val="-2"/>
                <w:sz w:val="20"/>
              </w:rPr>
              <w:t>Monument</w:t>
            </w:r>
          </w:p>
        </w:tc>
        <w:tc>
          <w:tcPr>
            <w:tcW w:w="6248" w:type="dxa"/>
          </w:tcPr>
          <w:p>
            <w:pPr>
              <w:pStyle w:val="TableParagraph"/>
              <w:spacing w:line="244" w:lineRule="auto"/>
              <w:ind w:left="107" w:right="135"/>
              <w:rPr>
                <w:sz w:val="20"/>
              </w:rPr>
            </w:pPr>
            <w:r>
              <w:rPr>
                <w:b/>
                <w:sz w:val="20"/>
              </w:rPr>
              <w:t>“Protected</w:t>
            </w:r>
            <w:r>
              <w:rPr>
                <w:b/>
                <w:spacing w:val="-8"/>
                <w:sz w:val="20"/>
              </w:rPr>
              <w:t> </w:t>
            </w:r>
            <w:r>
              <w:rPr>
                <w:b/>
                <w:sz w:val="20"/>
              </w:rPr>
              <w:t>monument”</w:t>
            </w:r>
            <w:r>
              <w:rPr>
                <w:b/>
                <w:spacing w:val="-1"/>
                <w:sz w:val="20"/>
              </w:rPr>
              <w:t> </w:t>
            </w:r>
            <w:r>
              <w:rPr>
                <w:sz w:val="20"/>
              </w:rPr>
              <w:t>means</w:t>
            </w:r>
            <w:r>
              <w:rPr>
                <w:spacing w:val="-6"/>
                <w:sz w:val="20"/>
              </w:rPr>
              <w:t> </w:t>
            </w:r>
            <w:r>
              <w:rPr>
                <w:sz w:val="20"/>
              </w:rPr>
              <w:t>an</w:t>
            </w:r>
            <w:r>
              <w:rPr>
                <w:spacing w:val="-4"/>
                <w:sz w:val="20"/>
              </w:rPr>
              <w:t> </w:t>
            </w:r>
            <w:r>
              <w:rPr>
                <w:sz w:val="20"/>
              </w:rPr>
              <w:t>ancient</w:t>
            </w:r>
            <w:r>
              <w:rPr>
                <w:spacing w:val="-6"/>
                <w:sz w:val="20"/>
              </w:rPr>
              <w:t> </w:t>
            </w:r>
            <w:r>
              <w:rPr>
                <w:sz w:val="20"/>
              </w:rPr>
              <w:t>monument</w:t>
            </w:r>
            <w:r>
              <w:rPr>
                <w:spacing w:val="-6"/>
                <w:sz w:val="20"/>
              </w:rPr>
              <w:t> </w:t>
            </w:r>
            <w:r>
              <w:rPr>
                <w:sz w:val="20"/>
              </w:rPr>
              <w:t>which</w:t>
            </w:r>
            <w:r>
              <w:rPr>
                <w:spacing w:val="-4"/>
                <w:sz w:val="20"/>
              </w:rPr>
              <w:t> </w:t>
            </w:r>
            <w:r>
              <w:rPr>
                <w:sz w:val="20"/>
              </w:rPr>
              <w:t>is</w:t>
            </w:r>
            <w:r>
              <w:rPr>
                <w:spacing w:val="-6"/>
                <w:sz w:val="20"/>
              </w:rPr>
              <w:t> </w:t>
            </w:r>
            <w:r>
              <w:rPr>
                <w:sz w:val="20"/>
              </w:rPr>
              <w:t>declared</w:t>
            </w:r>
            <w:r>
              <w:rPr>
                <w:spacing w:val="-4"/>
                <w:sz w:val="20"/>
              </w:rPr>
              <w:t> </w:t>
            </w:r>
            <w:r>
              <w:rPr>
                <w:sz w:val="20"/>
              </w:rPr>
              <w:t>to be of national importance by or under the AMASR Act, 2010.</w:t>
            </w:r>
          </w:p>
        </w:tc>
      </w:tr>
      <w:tr>
        <w:trPr>
          <w:trHeight w:val="765" w:hRule="atLeast"/>
        </w:trPr>
        <w:tc>
          <w:tcPr>
            <w:tcW w:w="708" w:type="dxa"/>
          </w:tcPr>
          <w:p>
            <w:pPr>
              <w:pStyle w:val="TableParagraph"/>
              <w:spacing w:before="2"/>
              <w:ind w:left="107"/>
              <w:rPr>
                <w:b/>
                <w:sz w:val="20"/>
              </w:rPr>
            </w:pPr>
            <w:r>
              <w:rPr>
                <w:b/>
                <w:spacing w:val="-5"/>
                <w:sz w:val="20"/>
              </w:rPr>
              <w:t>75</w:t>
            </w:r>
          </w:p>
        </w:tc>
        <w:tc>
          <w:tcPr>
            <w:tcW w:w="2062" w:type="dxa"/>
            <w:shd w:val="clear" w:color="auto" w:fill="FFF1CC"/>
          </w:tcPr>
          <w:p>
            <w:pPr>
              <w:pStyle w:val="TableParagraph"/>
              <w:spacing w:before="2"/>
              <w:ind w:left="107"/>
              <w:rPr>
                <w:b/>
                <w:sz w:val="20"/>
              </w:rPr>
            </w:pPr>
            <w:r>
              <w:rPr>
                <w:b/>
                <w:spacing w:val="-2"/>
                <w:sz w:val="20"/>
              </w:rPr>
              <w:t>Redevelopment</w:t>
            </w:r>
          </w:p>
        </w:tc>
        <w:tc>
          <w:tcPr>
            <w:tcW w:w="6248" w:type="dxa"/>
          </w:tcPr>
          <w:p>
            <w:pPr>
              <w:pStyle w:val="TableParagraph"/>
              <w:spacing w:line="244" w:lineRule="auto" w:before="2"/>
              <w:ind w:left="107" w:right="135"/>
              <w:rPr>
                <w:sz w:val="20"/>
              </w:rPr>
            </w:pPr>
            <w:r>
              <w:rPr>
                <w:b/>
                <w:sz w:val="20"/>
              </w:rPr>
              <w:t>“Redevelopment” </w:t>
            </w:r>
            <w:r>
              <w:rPr>
                <w:sz w:val="20"/>
              </w:rPr>
              <w:t>refers to rehabilitating or constructing new infrastructure</w:t>
            </w:r>
            <w:r>
              <w:rPr>
                <w:spacing w:val="-6"/>
                <w:sz w:val="20"/>
              </w:rPr>
              <w:t> </w:t>
            </w:r>
            <w:r>
              <w:rPr>
                <w:sz w:val="20"/>
              </w:rPr>
              <w:t>on</w:t>
            </w:r>
            <w:r>
              <w:rPr>
                <w:spacing w:val="-3"/>
                <w:sz w:val="20"/>
              </w:rPr>
              <w:t> </w:t>
            </w:r>
            <w:r>
              <w:rPr>
                <w:sz w:val="20"/>
              </w:rPr>
              <w:t>a</w:t>
            </w:r>
            <w:r>
              <w:rPr>
                <w:spacing w:val="-4"/>
                <w:sz w:val="20"/>
              </w:rPr>
              <w:t> </w:t>
            </w:r>
            <w:r>
              <w:rPr>
                <w:sz w:val="20"/>
              </w:rPr>
              <w:t>site</w:t>
            </w:r>
            <w:r>
              <w:rPr>
                <w:spacing w:val="-4"/>
                <w:sz w:val="20"/>
              </w:rPr>
              <w:t> </w:t>
            </w:r>
            <w:r>
              <w:rPr>
                <w:sz w:val="20"/>
              </w:rPr>
              <w:t>by</w:t>
            </w:r>
            <w:r>
              <w:rPr>
                <w:spacing w:val="-5"/>
                <w:sz w:val="20"/>
              </w:rPr>
              <w:t> </w:t>
            </w:r>
            <w:r>
              <w:rPr>
                <w:sz w:val="20"/>
              </w:rPr>
              <w:t>renovating</w:t>
            </w:r>
            <w:r>
              <w:rPr>
                <w:spacing w:val="-3"/>
                <w:sz w:val="20"/>
              </w:rPr>
              <w:t> </w:t>
            </w:r>
            <w:r>
              <w:rPr>
                <w:sz w:val="20"/>
              </w:rPr>
              <w:t>or</w:t>
            </w:r>
            <w:r>
              <w:rPr>
                <w:spacing w:val="-6"/>
                <w:sz w:val="20"/>
              </w:rPr>
              <w:t> </w:t>
            </w:r>
            <w:r>
              <w:rPr>
                <w:sz w:val="20"/>
              </w:rPr>
              <w:t>replacing</w:t>
            </w:r>
            <w:r>
              <w:rPr>
                <w:spacing w:val="-3"/>
                <w:sz w:val="20"/>
              </w:rPr>
              <w:t> </w:t>
            </w:r>
            <w:r>
              <w:rPr>
                <w:sz w:val="20"/>
              </w:rPr>
              <w:t>existing</w:t>
            </w:r>
            <w:r>
              <w:rPr>
                <w:spacing w:val="-3"/>
                <w:sz w:val="20"/>
              </w:rPr>
              <w:t> </w:t>
            </w:r>
            <w:r>
              <w:rPr>
                <w:sz w:val="20"/>
              </w:rPr>
              <w:t>uses with</w:t>
            </w:r>
            <w:r>
              <w:rPr>
                <w:spacing w:val="-3"/>
                <w:sz w:val="20"/>
              </w:rPr>
              <w:t> </w:t>
            </w:r>
            <w:r>
              <w:rPr>
                <w:sz w:val="20"/>
              </w:rPr>
              <w:t>new development or construction, following an approved layout plan</w:t>
            </w:r>
          </w:p>
        </w:tc>
      </w:tr>
      <w:tr>
        <w:trPr>
          <w:trHeight w:val="530" w:hRule="atLeast"/>
        </w:trPr>
        <w:tc>
          <w:tcPr>
            <w:tcW w:w="708" w:type="dxa"/>
          </w:tcPr>
          <w:p>
            <w:pPr>
              <w:pStyle w:val="TableParagraph"/>
              <w:ind w:left="107"/>
              <w:rPr>
                <w:b/>
                <w:sz w:val="20"/>
              </w:rPr>
            </w:pPr>
            <w:r>
              <w:rPr>
                <w:b/>
                <w:spacing w:val="-5"/>
                <w:sz w:val="20"/>
              </w:rPr>
              <w:t>76</w:t>
            </w:r>
          </w:p>
        </w:tc>
        <w:tc>
          <w:tcPr>
            <w:tcW w:w="2062" w:type="dxa"/>
            <w:shd w:val="clear" w:color="auto" w:fill="FFF1CC"/>
          </w:tcPr>
          <w:p>
            <w:pPr>
              <w:pStyle w:val="TableParagraph"/>
              <w:ind w:left="107"/>
              <w:rPr>
                <w:b/>
                <w:sz w:val="20"/>
              </w:rPr>
            </w:pPr>
            <w:r>
              <w:rPr>
                <w:b/>
                <w:sz w:val="20"/>
              </w:rPr>
              <w:t>Regulated</w:t>
            </w:r>
            <w:r>
              <w:rPr>
                <w:b/>
                <w:spacing w:val="-8"/>
                <w:sz w:val="20"/>
              </w:rPr>
              <w:t> </w:t>
            </w:r>
            <w:r>
              <w:rPr>
                <w:b/>
                <w:spacing w:val="-4"/>
                <w:sz w:val="20"/>
              </w:rPr>
              <w:t>Area</w:t>
            </w:r>
          </w:p>
        </w:tc>
        <w:tc>
          <w:tcPr>
            <w:tcW w:w="6248" w:type="dxa"/>
          </w:tcPr>
          <w:p>
            <w:pPr>
              <w:pStyle w:val="TableParagraph"/>
              <w:spacing w:line="244" w:lineRule="auto"/>
              <w:ind w:left="107"/>
              <w:rPr>
                <w:sz w:val="20"/>
              </w:rPr>
            </w:pPr>
            <w:r>
              <w:rPr>
                <w:b/>
                <w:sz w:val="20"/>
              </w:rPr>
              <w:t>“Regulated</w:t>
            </w:r>
            <w:r>
              <w:rPr>
                <w:b/>
                <w:spacing w:val="-4"/>
                <w:sz w:val="20"/>
              </w:rPr>
              <w:t> </w:t>
            </w:r>
            <w:r>
              <w:rPr>
                <w:b/>
                <w:sz w:val="20"/>
              </w:rPr>
              <w:t>area”</w:t>
            </w:r>
            <w:r>
              <w:rPr>
                <w:b/>
                <w:spacing w:val="-4"/>
                <w:sz w:val="20"/>
              </w:rPr>
              <w:t> </w:t>
            </w:r>
            <w:r>
              <w:rPr>
                <w:sz w:val="20"/>
              </w:rPr>
              <w:t>means</w:t>
            </w:r>
            <w:r>
              <w:rPr>
                <w:spacing w:val="-5"/>
                <w:sz w:val="20"/>
              </w:rPr>
              <w:t> </w:t>
            </w:r>
            <w:r>
              <w:rPr>
                <w:sz w:val="20"/>
              </w:rPr>
              <w:t>any</w:t>
            </w:r>
            <w:r>
              <w:rPr>
                <w:spacing w:val="-8"/>
                <w:sz w:val="20"/>
              </w:rPr>
              <w:t> </w:t>
            </w:r>
            <w:r>
              <w:rPr>
                <w:sz w:val="20"/>
              </w:rPr>
              <w:t>area</w:t>
            </w:r>
            <w:r>
              <w:rPr>
                <w:spacing w:val="-4"/>
                <w:sz w:val="20"/>
              </w:rPr>
              <w:t> </w:t>
            </w:r>
            <w:r>
              <w:rPr>
                <w:sz w:val="20"/>
              </w:rPr>
              <w:t>specified</w:t>
            </w:r>
            <w:r>
              <w:rPr>
                <w:spacing w:val="-3"/>
                <w:sz w:val="20"/>
              </w:rPr>
              <w:t> </w:t>
            </w:r>
            <w:r>
              <w:rPr>
                <w:sz w:val="20"/>
              </w:rPr>
              <w:t>or</w:t>
            </w:r>
            <w:r>
              <w:rPr>
                <w:spacing w:val="-6"/>
                <w:sz w:val="20"/>
              </w:rPr>
              <w:t> </w:t>
            </w:r>
            <w:r>
              <w:rPr>
                <w:sz w:val="20"/>
              </w:rPr>
              <w:t>declared</w:t>
            </w:r>
            <w:r>
              <w:rPr>
                <w:spacing w:val="-5"/>
                <w:sz w:val="20"/>
              </w:rPr>
              <w:t> </w:t>
            </w:r>
            <w:r>
              <w:rPr>
                <w:sz w:val="20"/>
              </w:rPr>
              <w:t>under</w:t>
            </w:r>
            <w:r>
              <w:rPr>
                <w:spacing w:val="-3"/>
                <w:sz w:val="20"/>
              </w:rPr>
              <w:t> </w:t>
            </w:r>
            <w:r>
              <w:rPr>
                <w:sz w:val="20"/>
              </w:rPr>
              <w:t>section</w:t>
            </w:r>
            <w:r>
              <w:rPr>
                <w:spacing w:val="-3"/>
                <w:sz w:val="20"/>
              </w:rPr>
              <w:t> </w:t>
            </w:r>
            <w:r>
              <w:rPr>
                <w:sz w:val="20"/>
              </w:rPr>
              <w:t>20B under the AMASR Act, 2010.</w:t>
            </w:r>
          </w:p>
        </w:tc>
      </w:tr>
      <w:tr>
        <w:trPr>
          <w:trHeight w:val="765" w:hRule="atLeast"/>
        </w:trPr>
        <w:tc>
          <w:tcPr>
            <w:tcW w:w="708" w:type="dxa"/>
          </w:tcPr>
          <w:p>
            <w:pPr>
              <w:pStyle w:val="TableParagraph"/>
              <w:ind w:left="107"/>
              <w:rPr>
                <w:b/>
                <w:sz w:val="20"/>
              </w:rPr>
            </w:pPr>
            <w:r>
              <w:rPr>
                <w:b/>
                <w:spacing w:val="-5"/>
                <w:sz w:val="20"/>
              </w:rPr>
              <w:t>77</w:t>
            </w:r>
          </w:p>
        </w:tc>
        <w:tc>
          <w:tcPr>
            <w:tcW w:w="2062" w:type="dxa"/>
            <w:shd w:val="clear" w:color="auto" w:fill="FFF1CC"/>
          </w:tcPr>
          <w:p>
            <w:pPr>
              <w:pStyle w:val="TableParagraph"/>
              <w:ind w:left="107"/>
              <w:rPr>
                <w:b/>
                <w:sz w:val="20"/>
              </w:rPr>
            </w:pPr>
            <w:r>
              <w:rPr>
                <w:b/>
                <w:sz w:val="20"/>
              </w:rPr>
              <w:t>Refuge</w:t>
            </w:r>
            <w:r>
              <w:rPr>
                <w:b/>
                <w:spacing w:val="-5"/>
                <w:sz w:val="20"/>
              </w:rPr>
              <w:t> </w:t>
            </w:r>
            <w:r>
              <w:rPr>
                <w:b/>
                <w:spacing w:val="-4"/>
                <w:sz w:val="20"/>
              </w:rPr>
              <w:t>Area</w:t>
            </w:r>
          </w:p>
        </w:tc>
        <w:tc>
          <w:tcPr>
            <w:tcW w:w="6248" w:type="dxa"/>
          </w:tcPr>
          <w:p>
            <w:pPr>
              <w:pStyle w:val="TableParagraph"/>
              <w:spacing w:line="244" w:lineRule="auto"/>
              <w:ind w:left="107"/>
              <w:rPr>
                <w:sz w:val="20"/>
              </w:rPr>
            </w:pPr>
            <w:r>
              <w:rPr>
                <w:b/>
                <w:sz w:val="20"/>
              </w:rPr>
              <w:t>“Refuge Area” </w:t>
            </w:r>
            <w:r>
              <w:rPr>
                <w:sz w:val="20"/>
              </w:rPr>
              <w:t>means an unenclosed area within the building for a temporary</w:t>
            </w:r>
            <w:r>
              <w:rPr>
                <w:spacing w:val="-3"/>
                <w:sz w:val="20"/>
              </w:rPr>
              <w:t> </w:t>
            </w:r>
            <w:r>
              <w:rPr>
                <w:sz w:val="20"/>
              </w:rPr>
              <w:t>use</w:t>
            </w:r>
            <w:r>
              <w:rPr>
                <w:spacing w:val="-4"/>
                <w:sz w:val="20"/>
              </w:rPr>
              <w:t> </w:t>
            </w:r>
            <w:r>
              <w:rPr>
                <w:sz w:val="20"/>
              </w:rPr>
              <w:t>during</w:t>
            </w:r>
            <w:r>
              <w:rPr>
                <w:spacing w:val="-3"/>
                <w:sz w:val="20"/>
              </w:rPr>
              <w:t> </w:t>
            </w:r>
            <w:r>
              <w:rPr>
                <w:sz w:val="20"/>
              </w:rPr>
              <w:t>egress.</w:t>
            </w:r>
            <w:r>
              <w:rPr>
                <w:spacing w:val="-4"/>
                <w:sz w:val="20"/>
              </w:rPr>
              <w:t> </w:t>
            </w:r>
            <w:r>
              <w:rPr>
                <w:sz w:val="20"/>
              </w:rPr>
              <w:t>It</w:t>
            </w:r>
            <w:r>
              <w:rPr>
                <w:spacing w:val="-5"/>
                <w:sz w:val="20"/>
              </w:rPr>
              <w:t> </w:t>
            </w:r>
            <w:r>
              <w:rPr>
                <w:sz w:val="20"/>
              </w:rPr>
              <w:t>generally</w:t>
            </w:r>
            <w:r>
              <w:rPr>
                <w:spacing w:val="-3"/>
                <w:sz w:val="20"/>
              </w:rPr>
              <w:t> </w:t>
            </w:r>
            <w:r>
              <w:rPr>
                <w:sz w:val="20"/>
              </w:rPr>
              <w:t>serves</w:t>
            </w:r>
            <w:r>
              <w:rPr>
                <w:spacing w:val="-5"/>
                <w:sz w:val="20"/>
              </w:rPr>
              <w:t> </w:t>
            </w:r>
            <w:r>
              <w:rPr>
                <w:sz w:val="20"/>
              </w:rPr>
              <w:t>as</w:t>
            </w:r>
            <w:r>
              <w:rPr>
                <w:spacing w:val="-5"/>
                <w:sz w:val="20"/>
              </w:rPr>
              <w:t> </w:t>
            </w:r>
            <w:r>
              <w:rPr>
                <w:sz w:val="20"/>
              </w:rPr>
              <w:t>a</w:t>
            </w:r>
            <w:r>
              <w:rPr>
                <w:spacing w:val="-4"/>
                <w:sz w:val="20"/>
              </w:rPr>
              <w:t> </w:t>
            </w:r>
            <w:r>
              <w:rPr>
                <w:sz w:val="20"/>
              </w:rPr>
              <w:t>staging</w:t>
            </w:r>
            <w:r>
              <w:rPr>
                <w:spacing w:val="-5"/>
                <w:sz w:val="20"/>
              </w:rPr>
              <w:t> </w:t>
            </w:r>
            <w:r>
              <w:rPr>
                <w:sz w:val="20"/>
              </w:rPr>
              <w:t>area</w:t>
            </w:r>
            <w:r>
              <w:rPr>
                <w:spacing w:val="-4"/>
                <w:sz w:val="20"/>
              </w:rPr>
              <w:t> </w:t>
            </w:r>
            <w:r>
              <w:rPr>
                <w:sz w:val="20"/>
              </w:rPr>
              <w:t>which</w:t>
            </w:r>
            <w:r>
              <w:rPr>
                <w:spacing w:val="-3"/>
                <w:sz w:val="20"/>
              </w:rPr>
              <w:t> </w:t>
            </w:r>
            <w:r>
              <w:rPr>
                <w:sz w:val="20"/>
              </w:rPr>
              <w:t>is protected from the effect of fire and smoke.</w:t>
            </w:r>
          </w:p>
        </w:tc>
      </w:tr>
      <w:tr>
        <w:trPr>
          <w:trHeight w:val="1936" w:hRule="atLeast"/>
        </w:trPr>
        <w:tc>
          <w:tcPr>
            <w:tcW w:w="708" w:type="dxa"/>
          </w:tcPr>
          <w:p>
            <w:pPr>
              <w:pStyle w:val="TableParagraph"/>
              <w:ind w:left="107"/>
              <w:rPr>
                <w:b/>
                <w:sz w:val="20"/>
              </w:rPr>
            </w:pPr>
            <w:r>
              <w:rPr>
                <w:b/>
                <w:spacing w:val="-5"/>
                <w:sz w:val="20"/>
              </w:rPr>
              <w:t>78</w:t>
            </w:r>
          </w:p>
        </w:tc>
        <w:tc>
          <w:tcPr>
            <w:tcW w:w="2062" w:type="dxa"/>
            <w:shd w:val="clear" w:color="auto" w:fill="FFF1CC"/>
          </w:tcPr>
          <w:p>
            <w:pPr>
              <w:pStyle w:val="TableParagraph"/>
              <w:ind w:left="107"/>
              <w:rPr>
                <w:b/>
                <w:sz w:val="20"/>
              </w:rPr>
            </w:pPr>
            <w:r>
              <w:rPr>
                <w:b/>
                <w:sz w:val="20"/>
              </w:rPr>
              <w:t>Road/</w:t>
            </w:r>
            <w:r>
              <w:rPr>
                <w:b/>
                <w:spacing w:val="-5"/>
                <w:sz w:val="20"/>
              </w:rPr>
              <w:t> </w:t>
            </w:r>
            <w:r>
              <w:rPr>
                <w:b/>
                <w:spacing w:val="-2"/>
                <w:sz w:val="20"/>
              </w:rPr>
              <w:t>Street</w:t>
            </w:r>
          </w:p>
        </w:tc>
        <w:tc>
          <w:tcPr>
            <w:tcW w:w="6248" w:type="dxa"/>
          </w:tcPr>
          <w:p>
            <w:pPr>
              <w:pStyle w:val="TableParagraph"/>
              <w:spacing w:line="244" w:lineRule="auto"/>
              <w:ind w:left="107" w:right="150"/>
              <w:rPr>
                <w:sz w:val="20"/>
              </w:rPr>
            </w:pPr>
            <w:r>
              <w:rPr>
                <w:b/>
                <w:sz w:val="20"/>
              </w:rPr>
              <w:t>“Road/Street”- </w:t>
            </w:r>
            <w:r>
              <w:rPr>
                <w:sz w:val="20"/>
              </w:rPr>
              <w:t>Any highway, street, lane, pathway, alley, stairway, passageway carriageway, footway, square, place or bridge whether a thorough-fare</w:t>
            </w:r>
            <w:r>
              <w:rPr>
                <w:spacing w:val="-3"/>
                <w:sz w:val="20"/>
              </w:rPr>
              <w:t> </w:t>
            </w:r>
            <w:r>
              <w:rPr>
                <w:sz w:val="20"/>
              </w:rPr>
              <w:t>or</w:t>
            </w:r>
            <w:r>
              <w:rPr>
                <w:spacing w:val="-3"/>
                <w:sz w:val="20"/>
              </w:rPr>
              <w:t> </w:t>
            </w:r>
            <w:r>
              <w:rPr>
                <w:sz w:val="20"/>
              </w:rPr>
              <w:t>over</w:t>
            </w:r>
            <w:r>
              <w:rPr>
                <w:spacing w:val="-3"/>
                <w:sz w:val="20"/>
              </w:rPr>
              <w:t> </w:t>
            </w:r>
            <w:r>
              <w:rPr>
                <w:sz w:val="20"/>
              </w:rPr>
              <w:t>which</w:t>
            </w:r>
            <w:r>
              <w:rPr>
                <w:spacing w:val="-2"/>
                <w:sz w:val="20"/>
              </w:rPr>
              <w:t> </w:t>
            </w:r>
            <w:r>
              <w:rPr>
                <w:sz w:val="20"/>
              </w:rPr>
              <w:t>the</w:t>
            </w:r>
            <w:r>
              <w:rPr>
                <w:spacing w:val="-3"/>
                <w:sz w:val="20"/>
              </w:rPr>
              <w:t> </w:t>
            </w:r>
            <w:r>
              <w:rPr>
                <w:sz w:val="20"/>
              </w:rPr>
              <w:t>public</w:t>
            </w:r>
            <w:r>
              <w:rPr>
                <w:spacing w:val="-5"/>
                <w:sz w:val="20"/>
              </w:rPr>
              <w:t> </w:t>
            </w:r>
            <w:r>
              <w:rPr>
                <w:sz w:val="20"/>
              </w:rPr>
              <w:t>have</w:t>
            </w:r>
            <w:r>
              <w:rPr>
                <w:spacing w:val="-3"/>
                <w:sz w:val="20"/>
              </w:rPr>
              <w:t> </w:t>
            </w:r>
            <w:r>
              <w:rPr>
                <w:sz w:val="20"/>
              </w:rPr>
              <w:t>a</w:t>
            </w:r>
            <w:r>
              <w:rPr>
                <w:spacing w:val="-5"/>
                <w:sz w:val="20"/>
              </w:rPr>
              <w:t> </w:t>
            </w:r>
            <w:r>
              <w:rPr>
                <w:sz w:val="20"/>
              </w:rPr>
              <w:t>right</w:t>
            </w:r>
            <w:r>
              <w:rPr>
                <w:spacing w:val="-4"/>
                <w:sz w:val="20"/>
              </w:rPr>
              <w:t> </w:t>
            </w:r>
            <w:r>
              <w:rPr>
                <w:sz w:val="20"/>
              </w:rPr>
              <w:t>of</w:t>
            </w:r>
            <w:r>
              <w:rPr>
                <w:spacing w:val="-3"/>
                <w:sz w:val="20"/>
              </w:rPr>
              <w:t> </w:t>
            </w:r>
            <w:r>
              <w:rPr>
                <w:sz w:val="20"/>
              </w:rPr>
              <w:t>passage</w:t>
            </w:r>
            <w:r>
              <w:rPr>
                <w:spacing w:val="-3"/>
                <w:sz w:val="20"/>
              </w:rPr>
              <w:t> </w:t>
            </w:r>
            <w:r>
              <w:rPr>
                <w:sz w:val="20"/>
              </w:rPr>
              <w:t>or</w:t>
            </w:r>
            <w:r>
              <w:rPr>
                <w:spacing w:val="-3"/>
                <w:sz w:val="20"/>
              </w:rPr>
              <w:t> </w:t>
            </w:r>
            <w:r>
              <w:rPr>
                <w:sz w:val="20"/>
              </w:rPr>
              <w:t>access</w:t>
            </w:r>
            <w:r>
              <w:rPr>
                <w:spacing w:val="-4"/>
                <w:sz w:val="20"/>
              </w:rPr>
              <w:t> </w:t>
            </w:r>
            <w:r>
              <w:rPr>
                <w:sz w:val="20"/>
              </w:rPr>
              <w:t>or have passed and have</w:t>
            </w:r>
            <w:r>
              <w:rPr>
                <w:spacing w:val="-1"/>
                <w:sz w:val="20"/>
              </w:rPr>
              <w:t> </w:t>
            </w:r>
            <w:r>
              <w:rPr>
                <w:sz w:val="20"/>
              </w:rPr>
              <w:t>access uninterruptedly for specified period, whether existing or proposed in any scheme and includes all bends, channels, ditches, storm water drains, culverts sidewalks, traffic islands, roadside trees and hedges, retaining walls fences, barriers and railing, street furniture within the street lines, which shall be a part of Right of Way</w:t>
            </w:r>
          </w:p>
        </w:tc>
      </w:tr>
      <w:tr>
        <w:trPr>
          <w:trHeight w:val="765" w:hRule="atLeast"/>
        </w:trPr>
        <w:tc>
          <w:tcPr>
            <w:tcW w:w="708" w:type="dxa"/>
          </w:tcPr>
          <w:p>
            <w:pPr>
              <w:pStyle w:val="TableParagraph"/>
              <w:spacing w:before="1"/>
              <w:ind w:left="107"/>
              <w:rPr>
                <w:b/>
                <w:sz w:val="20"/>
              </w:rPr>
            </w:pPr>
            <w:r>
              <w:rPr>
                <w:b/>
                <w:spacing w:val="-5"/>
                <w:sz w:val="20"/>
              </w:rPr>
              <w:t>79</w:t>
            </w:r>
          </w:p>
        </w:tc>
        <w:tc>
          <w:tcPr>
            <w:tcW w:w="2062" w:type="dxa"/>
            <w:shd w:val="clear" w:color="auto" w:fill="FFF1CC"/>
          </w:tcPr>
          <w:p>
            <w:pPr>
              <w:pStyle w:val="TableParagraph"/>
              <w:spacing w:line="244" w:lineRule="auto" w:before="1"/>
              <w:ind w:left="107"/>
              <w:rPr>
                <w:b/>
                <w:sz w:val="20"/>
              </w:rPr>
            </w:pPr>
            <w:r>
              <w:rPr>
                <w:b/>
                <w:sz w:val="20"/>
              </w:rPr>
              <w:t>Road/</w:t>
            </w:r>
            <w:r>
              <w:rPr>
                <w:b/>
                <w:spacing w:val="-13"/>
                <w:sz w:val="20"/>
              </w:rPr>
              <w:t> </w:t>
            </w:r>
            <w:r>
              <w:rPr>
                <w:b/>
                <w:sz w:val="20"/>
              </w:rPr>
              <w:t>Street</w:t>
            </w:r>
            <w:r>
              <w:rPr>
                <w:b/>
                <w:spacing w:val="-12"/>
                <w:sz w:val="20"/>
              </w:rPr>
              <w:t> </w:t>
            </w:r>
            <w:r>
              <w:rPr>
                <w:b/>
                <w:sz w:val="20"/>
              </w:rPr>
              <w:t>Level</w:t>
            </w:r>
            <w:r>
              <w:rPr>
                <w:b/>
                <w:spacing w:val="-13"/>
                <w:sz w:val="20"/>
              </w:rPr>
              <w:t> </w:t>
            </w:r>
            <w:r>
              <w:rPr>
                <w:b/>
                <w:sz w:val="20"/>
              </w:rPr>
              <w:t>or </w:t>
            </w:r>
            <w:r>
              <w:rPr>
                <w:b/>
                <w:spacing w:val="-4"/>
                <w:sz w:val="20"/>
              </w:rPr>
              <w:t>Grade</w:t>
            </w:r>
          </w:p>
        </w:tc>
        <w:tc>
          <w:tcPr>
            <w:tcW w:w="6248" w:type="dxa"/>
          </w:tcPr>
          <w:p>
            <w:pPr>
              <w:pStyle w:val="TableParagraph"/>
              <w:spacing w:line="244" w:lineRule="auto" w:before="1"/>
              <w:ind w:left="107" w:right="164"/>
              <w:jc w:val="both"/>
              <w:rPr>
                <w:sz w:val="20"/>
              </w:rPr>
            </w:pPr>
            <w:r>
              <w:rPr>
                <w:b/>
                <w:sz w:val="20"/>
              </w:rPr>
              <w:t>“Road/Street</w:t>
            </w:r>
            <w:r>
              <w:rPr>
                <w:b/>
                <w:spacing w:val="-1"/>
                <w:sz w:val="20"/>
              </w:rPr>
              <w:t> </w:t>
            </w:r>
            <w:r>
              <w:rPr>
                <w:b/>
                <w:sz w:val="20"/>
              </w:rPr>
              <w:t>Level</w:t>
            </w:r>
            <w:r>
              <w:rPr>
                <w:b/>
                <w:spacing w:val="-2"/>
                <w:sz w:val="20"/>
              </w:rPr>
              <w:t> </w:t>
            </w:r>
            <w:r>
              <w:rPr>
                <w:b/>
                <w:sz w:val="20"/>
              </w:rPr>
              <w:t>or</w:t>
            </w:r>
            <w:r>
              <w:rPr>
                <w:b/>
                <w:spacing w:val="-2"/>
                <w:sz w:val="20"/>
              </w:rPr>
              <w:t> </w:t>
            </w:r>
            <w:r>
              <w:rPr>
                <w:b/>
                <w:sz w:val="20"/>
              </w:rPr>
              <w:t>Grade” </w:t>
            </w:r>
            <w:r>
              <w:rPr>
                <w:sz w:val="20"/>
              </w:rPr>
              <w:t>means</w:t>
            </w:r>
            <w:r>
              <w:rPr>
                <w:spacing w:val="-3"/>
                <w:sz w:val="20"/>
              </w:rPr>
              <w:t> </w:t>
            </w:r>
            <w:r>
              <w:rPr>
                <w:sz w:val="20"/>
              </w:rPr>
              <w:t>the</w:t>
            </w:r>
            <w:r>
              <w:rPr>
                <w:spacing w:val="-2"/>
                <w:sz w:val="20"/>
              </w:rPr>
              <w:t> </w:t>
            </w:r>
            <w:r>
              <w:rPr>
                <w:sz w:val="20"/>
              </w:rPr>
              <w:t>officially</w:t>
            </w:r>
            <w:r>
              <w:rPr>
                <w:spacing w:val="-1"/>
                <w:sz w:val="20"/>
              </w:rPr>
              <w:t> </w:t>
            </w:r>
            <w:r>
              <w:rPr>
                <w:sz w:val="20"/>
              </w:rPr>
              <w:t>established</w:t>
            </w:r>
            <w:r>
              <w:rPr>
                <w:spacing w:val="-1"/>
                <w:sz w:val="20"/>
              </w:rPr>
              <w:t> </w:t>
            </w:r>
            <w:r>
              <w:rPr>
                <w:sz w:val="20"/>
              </w:rPr>
              <w:t>elevation or grade of</w:t>
            </w:r>
            <w:r>
              <w:rPr>
                <w:spacing w:val="-1"/>
                <w:sz w:val="20"/>
              </w:rPr>
              <w:t> </w:t>
            </w:r>
            <w:r>
              <w:rPr>
                <w:sz w:val="20"/>
              </w:rPr>
              <w:t>the centerline</w:t>
            </w:r>
            <w:r>
              <w:rPr>
                <w:spacing w:val="-1"/>
                <w:sz w:val="20"/>
              </w:rPr>
              <w:t> </w:t>
            </w:r>
            <w:r>
              <w:rPr>
                <w:sz w:val="20"/>
              </w:rPr>
              <w:t>of street upon which a</w:t>
            </w:r>
            <w:r>
              <w:rPr>
                <w:spacing w:val="-1"/>
                <w:sz w:val="20"/>
              </w:rPr>
              <w:t> </w:t>
            </w:r>
            <w:r>
              <w:rPr>
                <w:sz w:val="20"/>
              </w:rPr>
              <w:t>plot fronts,</w:t>
            </w:r>
            <w:r>
              <w:rPr>
                <w:spacing w:val="-1"/>
                <w:sz w:val="20"/>
              </w:rPr>
              <w:t> </w:t>
            </w:r>
            <w:r>
              <w:rPr>
                <w:sz w:val="20"/>
              </w:rPr>
              <w:t>and if there is no</w:t>
            </w:r>
            <w:r>
              <w:rPr>
                <w:spacing w:val="-4"/>
                <w:sz w:val="20"/>
              </w:rPr>
              <w:t> </w:t>
            </w:r>
            <w:r>
              <w:rPr>
                <w:sz w:val="20"/>
              </w:rPr>
              <w:t>officially</w:t>
            </w:r>
            <w:r>
              <w:rPr>
                <w:spacing w:val="-3"/>
                <w:sz w:val="20"/>
              </w:rPr>
              <w:t> </w:t>
            </w:r>
            <w:r>
              <w:rPr>
                <w:sz w:val="20"/>
              </w:rPr>
              <w:t>established</w:t>
            </w:r>
            <w:r>
              <w:rPr>
                <w:spacing w:val="-3"/>
                <w:sz w:val="20"/>
              </w:rPr>
              <w:t> </w:t>
            </w:r>
            <w:r>
              <w:rPr>
                <w:sz w:val="20"/>
              </w:rPr>
              <w:t>grade,</w:t>
            </w:r>
            <w:r>
              <w:rPr>
                <w:spacing w:val="-4"/>
                <w:sz w:val="20"/>
              </w:rPr>
              <w:t> </w:t>
            </w:r>
            <w:r>
              <w:rPr>
                <w:sz w:val="20"/>
              </w:rPr>
              <w:t>the</w:t>
            </w:r>
            <w:r>
              <w:rPr>
                <w:spacing w:val="-4"/>
                <w:sz w:val="20"/>
              </w:rPr>
              <w:t> </w:t>
            </w:r>
            <w:r>
              <w:rPr>
                <w:sz w:val="20"/>
              </w:rPr>
              <w:t>existing</w:t>
            </w:r>
            <w:r>
              <w:rPr>
                <w:spacing w:val="-3"/>
                <w:sz w:val="20"/>
              </w:rPr>
              <w:t> </w:t>
            </w:r>
            <w:r>
              <w:rPr>
                <w:sz w:val="20"/>
              </w:rPr>
              <w:t>grade</w:t>
            </w:r>
            <w:r>
              <w:rPr>
                <w:spacing w:val="-4"/>
                <w:sz w:val="20"/>
              </w:rPr>
              <w:t> </w:t>
            </w:r>
            <w:r>
              <w:rPr>
                <w:sz w:val="20"/>
              </w:rPr>
              <w:t>of</w:t>
            </w:r>
            <w:r>
              <w:rPr>
                <w:spacing w:val="-4"/>
                <w:sz w:val="20"/>
              </w:rPr>
              <w:t> </w:t>
            </w:r>
            <w:r>
              <w:rPr>
                <w:sz w:val="20"/>
              </w:rPr>
              <w:t>street</w:t>
            </w:r>
            <w:r>
              <w:rPr>
                <w:spacing w:val="-5"/>
                <w:sz w:val="20"/>
              </w:rPr>
              <w:t> </w:t>
            </w:r>
            <w:r>
              <w:rPr>
                <w:sz w:val="20"/>
              </w:rPr>
              <w:t>at</w:t>
            </w:r>
            <w:r>
              <w:rPr>
                <w:spacing w:val="-5"/>
                <w:sz w:val="20"/>
              </w:rPr>
              <w:t> </w:t>
            </w:r>
            <w:r>
              <w:rPr>
                <w:sz w:val="20"/>
              </w:rPr>
              <w:t>its</w:t>
            </w:r>
            <w:r>
              <w:rPr>
                <w:spacing w:val="-5"/>
                <w:sz w:val="20"/>
              </w:rPr>
              <w:t> </w:t>
            </w:r>
            <w:r>
              <w:rPr>
                <w:sz w:val="20"/>
              </w:rPr>
              <w:t>mid-</w:t>
            </w:r>
            <w:r>
              <w:rPr>
                <w:spacing w:val="-2"/>
                <w:sz w:val="20"/>
              </w:rPr>
              <w:t>point.</w:t>
            </w:r>
          </w:p>
        </w:tc>
      </w:tr>
      <w:tr>
        <w:trPr>
          <w:trHeight w:val="530" w:hRule="atLeast"/>
        </w:trPr>
        <w:tc>
          <w:tcPr>
            <w:tcW w:w="708" w:type="dxa"/>
          </w:tcPr>
          <w:p>
            <w:pPr>
              <w:pStyle w:val="TableParagraph"/>
              <w:ind w:left="107"/>
              <w:rPr>
                <w:b/>
                <w:sz w:val="20"/>
              </w:rPr>
            </w:pPr>
            <w:r>
              <w:rPr>
                <w:b/>
                <w:spacing w:val="-5"/>
                <w:sz w:val="20"/>
              </w:rPr>
              <w:t>80</w:t>
            </w:r>
          </w:p>
        </w:tc>
        <w:tc>
          <w:tcPr>
            <w:tcW w:w="2062" w:type="dxa"/>
            <w:shd w:val="clear" w:color="auto" w:fill="FFF1CC"/>
          </w:tcPr>
          <w:p>
            <w:pPr>
              <w:pStyle w:val="TableParagraph"/>
              <w:ind w:left="107"/>
              <w:rPr>
                <w:b/>
                <w:sz w:val="20"/>
              </w:rPr>
            </w:pPr>
            <w:r>
              <w:rPr>
                <w:b/>
                <w:sz w:val="20"/>
              </w:rPr>
              <w:t>Road/</w:t>
            </w:r>
            <w:r>
              <w:rPr>
                <w:b/>
                <w:spacing w:val="-6"/>
                <w:sz w:val="20"/>
              </w:rPr>
              <w:t> </w:t>
            </w:r>
            <w:r>
              <w:rPr>
                <w:b/>
                <w:sz w:val="20"/>
              </w:rPr>
              <w:t>Street</w:t>
            </w:r>
            <w:r>
              <w:rPr>
                <w:b/>
                <w:spacing w:val="-4"/>
                <w:sz w:val="20"/>
              </w:rPr>
              <w:t> Line</w:t>
            </w:r>
          </w:p>
        </w:tc>
        <w:tc>
          <w:tcPr>
            <w:tcW w:w="6248" w:type="dxa"/>
          </w:tcPr>
          <w:p>
            <w:pPr>
              <w:pStyle w:val="TableParagraph"/>
              <w:spacing w:line="244" w:lineRule="auto"/>
              <w:ind w:left="107" w:right="164"/>
              <w:rPr>
                <w:sz w:val="20"/>
              </w:rPr>
            </w:pPr>
            <w:r>
              <w:rPr>
                <w:b/>
                <w:sz w:val="20"/>
              </w:rPr>
              <w:t>“Road/Street</w:t>
            </w:r>
            <w:r>
              <w:rPr>
                <w:b/>
                <w:spacing w:val="-3"/>
                <w:sz w:val="20"/>
              </w:rPr>
              <w:t> </w:t>
            </w:r>
            <w:r>
              <w:rPr>
                <w:b/>
                <w:sz w:val="20"/>
              </w:rPr>
              <w:t>Line”</w:t>
            </w:r>
            <w:r>
              <w:rPr>
                <w:b/>
                <w:spacing w:val="-2"/>
                <w:sz w:val="20"/>
              </w:rPr>
              <w:t> </w:t>
            </w:r>
            <w:r>
              <w:rPr>
                <w:sz w:val="20"/>
              </w:rPr>
              <w:t>means</w:t>
            </w:r>
            <w:r>
              <w:rPr>
                <w:spacing w:val="-5"/>
                <w:sz w:val="20"/>
              </w:rPr>
              <w:t> </w:t>
            </w:r>
            <w:r>
              <w:rPr>
                <w:sz w:val="20"/>
              </w:rPr>
              <w:t>the</w:t>
            </w:r>
            <w:r>
              <w:rPr>
                <w:spacing w:val="-4"/>
                <w:sz w:val="20"/>
              </w:rPr>
              <w:t> </w:t>
            </w:r>
            <w:r>
              <w:rPr>
                <w:sz w:val="20"/>
              </w:rPr>
              <w:t>line</w:t>
            </w:r>
            <w:r>
              <w:rPr>
                <w:spacing w:val="-4"/>
                <w:sz w:val="20"/>
              </w:rPr>
              <w:t> </w:t>
            </w:r>
            <w:r>
              <w:rPr>
                <w:sz w:val="20"/>
              </w:rPr>
              <w:t>defining</w:t>
            </w:r>
            <w:r>
              <w:rPr>
                <w:spacing w:val="-3"/>
                <w:sz w:val="20"/>
              </w:rPr>
              <w:t> </w:t>
            </w:r>
            <w:r>
              <w:rPr>
                <w:sz w:val="20"/>
              </w:rPr>
              <w:t>the</w:t>
            </w:r>
            <w:r>
              <w:rPr>
                <w:spacing w:val="-4"/>
                <w:sz w:val="20"/>
              </w:rPr>
              <w:t> </w:t>
            </w:r>
            <w:r>
              <w:rPr>
                <w:sz w:val="20"/>
              </w:rPr>
              <w:t>side</w:t>
            </w:r>
            <w:r>
              <w:rPr>
                <w:spacing w:val="-4"/>
                <w:sz w:val="20"/>
              </w:rPr>
              <w:t> </w:t>
            </w:r>
            <w:r>
              <w:rPr>
                <w:sz w:val="20"/>
              </w:rPr>
              <w:t>limits</w:t>
            </w:r>
            <w:r>
              <w:rPr>
                <w:spacing w:val="-5"/>
                <w:sz w:val="20"/>
              </w:rPr>
              <w:t> </w:t>
            </w:r>
            <w:r>
              <w:rPr>
                <w:sz w:val="20"/>
              </w:rPr>
              <w:t>of</w:t>
            </w:r>
            <w:r>
              <w:rPr>
                <w:spacing w:val="-4"/>
                <w:sz w:val="20"/>
              </w:rPr>
              <w:t> </w:t>
            </w:r>
            <w:r>
              <w:rPr>
                <w:sz w:val="20"/>
              </w:rPr>
              <w:t>a</w:t>
            </w:r>
            <w:r>
              <w:rPr>
                <w:spacing w:val="-4"/>
                <w:sz w:val="20"/>
              </w:rPr>
              <w:t> </w:t>
            </w:r>
            <w:r>
              <w:rPr>
                <w:sz w:val="20"/>
              </w:rPr>
              <w:t>road/ </w:t>
            </w:r>
            <w:r>
              <w:rPr>
                <w:spacing w:val="-2"/>
                <w:sz w:val="20"/>
              </w:rPr>
              <w:t>street.</w:t>
            </w:r>
          </w:p>
        </w:tc>
      </w:tr>
      <w:tr>
        <w:trPr>
          <w:trHeight w:val="1233" w:hRule="atLeast"/>
        </w:trPr>
        <w:tc>
          <w:tcPr>
            <w:tcW w:w="708" w:type="dxa"/>
          </w:tcPr>
          <w:p>
            <w:pPr>
              <w:pStyle w:val="TableParagraph"/>
              <w:ind w:left="107"/>
              <w:rPr>
                <w:b/>
                <w:sz w:val="20"/>
              </w:rPr>
            </w:pPr>
            <w:r>
              <w:rPr>
                <w:b/>
                <w:spacing w:val="-5"/>
                <w:sz w:val="20"/>
              </w:rPr>
              <w:t>81</w:t>
            </w:r>
          </w:p>
        </w:tc>
        <w:tc>
          <w:tcPr>
            <w:tcW w:w="2062" w:type="dxa"/>
            <w:shd w:val="clear" w:color="auto" w:fill="FFF1CC"/>
          </w:tcPr>
          <w:p>
            <w:pPr>
              <w:pStyle w:val="TableParagraph"/>
              <w:ind w:left="107"/>
              <w:rPr>
                <w:b/>
                <w:sz w:val="20"/>
              </w:rPr>
            </w:pPr>
            <w:r>
              <w:rPr>
                <w:b/>
                <w:sz w:val="20"/>
              </w:rPr>
              <w:t>Road</w:t>
            </w:r>
            <w:r>
              <w:rPr>
                <w:b/>
                <w:spacing w:val="-4"/>
                <w:sz w:val="20"/>
              </w:rPr>
              <w:t> </w:t>
            </w:r>
            <w:r>
              <w:rPr>
                <w:b/>
                <w:spacing w:val="-2"/>
                <w:sz w:val="20"/>
              </w:rPr>
              <w:t>Width</w:t>
            </w:r>
          </w:p>
        </w:tc>
        <w:tc>
          <w:tcPr>
            <w:tcW w:w="6248" w:type="dxa"/>
          </w:tcPr>
          <w:p>
            <w:pPr>
              <w:pStyle w:val="TableParagraph"/>
              <w:spacing w:line="244" w:lineRule="auto"/>
              <w:ind w:left="107" w:right="164"/>
              <w:rPr>
                <w:sz w:val="20"/>
              </w:rPr>
            </w:pPr>
            <w:r>
              <w:rPr>
                <w:b/>
                <w:sz w:val="20"/>
              </w:rPr>
              <w:t>“Road Width or Width of Road/Street” </w:t>
            </w:r>
            <w:r>
              <w:rPr>
                <w:sz w:val="20"/>
              </w:rPr>
              <w:t>means the overall width of the road</w:t>
            </w:r>
            <w:r>
              <w:rPr>
                <w:spacing w:val="-2"/>
                <w:sz w:val="20"/>
              </w:rPr>
              <w:t> </w:t>
            </w:r>
            <w:r>
              <w:rPr>
                <w:sz w:val="20"/>
              </w:rPr>
              <w:t>or</w:t>
            </w:r>
            <w:r>
              <w:rPr>
                <w:spacing w:val="-2"/>
                <w:sz w:val="20"/>
              </w:rPr>
              <w:t> </w:t>
            </w:r>
            <w:r>
              <w:rPr>
                <w:sz w:val="20"/>
              </w:rPr>
              <w:t>right-of-way</w:t>
            </w:r>
            <w:r>
              <w:rPr>
                <w:spacing w:val="-2"/>
                <w:sz w:val="20"/>
              </w:rPr>
              <w:t> </w:t>
            </w:r>
            <w:r>
              <w:rPr>
                <w:sz w:val="20"/>
              </w:rPr>
              <w:t>or</w:t>
            </w:r>
            <w:r>
              <w:rPr>
                <w:spacing w:val="-4"/>
                <w:sz w:val="20"/>
              </w:rPr>
              <w:t> </w:t>
            </w:r>
            <w:r>
              <w:rPr>
                <w:sz w:val="20"/>
              </w:rPr>
              <w:t>the</w:t>
            </w:r>
            <w:r>
              <w:rPr>
                <w:spacing w:val="-2"/>
                <w:sz w:val="20"/>
              </w:rPr>
              <w:t> </w:t>
            </w:r>
            <w:r>
              <w:rPr>
                <w:sz w:val="20"/>
              </w:rPr>
              <w:t>whole</w:t>
            </w:r>
            <w:r>
              <w:rPr>
                <w:spacing w:val="-2"/>
                <w:sz w:val="20"/>
              </w:rPr>
              <w:t> </w:t>
            </w:r>
            <w:r>
              <w:rPr>
                <w:sz w:val="20"/>
              </w:rPr>
              <w:t>extent</w:t>
            </w:r>
            <w:r>
              <w:rPr>
                <w:spacing w:val="-3"/>
                <w:sz w:val="20"/>
              </w:rPr>
              <w:t> </w:t>
            </w:r>
            <w:r>
              <w:rPr>
                <w:sz w:val="20"/>
              </w:rPr>
              <w:t>of</w:t>
            </w:r>
            <w:r>
              <w:rPr>
                <w:spacing w:val="-4"/>
                <w:sz w:val="20"/>
              </w:rPr>
              <w:t> </w:t>
            </w:r>
            <w:r>
              <w:rPr>
                <w:sz w:val="20"/>
              </w:rPr>
              <w:t>space</w:t>
            </w:r>
            <w:r>
              <w:rPr>
                <w:spacing w:val="-2"/>
                <w:sz w:val="20"/>
              </w:rPr>
              <w:t> </w:t>
            </w:r>
            <w:r>
              <w:rPr>
                <w:sz w:val="20"/>
              </w:rPr>
              <w:t>within</w:t>
            </w:r>
            <w:r>
              <w:rPr>
                <w:spacing w:val="-2"/>
                <w:sz w:val="20"/>
              </w:rPr>
              <w:t> </w:t>
            </w:r>
            <w:r>
              <w:rPr>
                <w:sz w:val="20"/>
              </w:rPr>
              <w:t>the</w:t>
            </w:r>
            <w:r>
              <w:rPr>
                <w:spacing w:val="-4"/>
                <w:sz w:val="20"/>
              </w:rPr>
              <w:t> </w:t>
            </w:r>
            <w:r>
              <w:rPr>
                <w:sz w:val="20"/>
              </w:rPr>
              <w:t>boundaries</w:t>
            </w:r>
            <w:r>
              <w:rPr>
                <w:spacing w:val="-3"/>
                <w:sz w:val="20"/>
              </w:rPr>
              <w:t> </w:t>
            </w:r>
            <w:r>
              <w:rPr>
                <w:sz w:val="20"/>
              </w:rPr>
              <w:t>of a</w:t>
            </w:r>
            <w:r>
              <w:rPr>
                <w:spacing w:val="-3"/>
                <w:sz w:val="20"/>
              </w:rPr>
              <w:t> </w:t>
            </w:r>
            <w:r>
              <w:rPr>
                <w:sz w:val="20"/>
              </w:rPr>
              <w:t>road</w:t>
            </w:r>
            <w:r>
              <w:rPr>
                <w:spacing w:val="-3"/>
                <w:sz w:val="20"/>
              </w:rPr>
              <w:t> </w:t>
            </w:r>
            <w:r>
              <w:rPr>
                <w:sz w:val="20"/>
              </w:rPr>
              <w:t>when</w:t>
            </w:r>
            <w:r>
              <w:rPr>
                <w:spacing w:val="-3"/>
                <w:sz w:val="20"/>
              </w:rPr>
              <w:t> </w:t>
            </w:r>
            <w:r>
              <w:rPr>
                <w:sz w:val="20"/>
              </w:rPr>
              <w:t>applied</w:t>
            </w:r>
            <w:r>
              <w:rPr>
                <w:spacing w:val="-3"/>
                <w:sz w:val="20"/>
              </w:rPr>
              <w:t> </w:t>
            </w:r>
            <w:r>
              <w:rPr>
                <w:sz w:val="20"/>
              </w:rPr>
              <w:t>to</w:t>
            </w:r>
            <w:r>
              <w:rPr>
                <w:spacing w:val="-3"/>
                <w:sz w:val="20"/>
              </w:rPr>
              <w:t> </w:t>
            </w:r>
            <w:r>
              <w:rPr>
                <w:sz w:val="20"/>
              </w:rPr>
              <w:t>a</w:t>
            </w:r>
            <w:r>
              <w:rPr>
                <w:spacing w:val="-5"/>
                <w:sz w:val="20"/>
              </w:rPr>
              <w:t> </w:t>
            </w:r>
            <w:r>
              <w:rPr>
                <w:sz w:val="20"/>
              </w:rPr>
              <w:t>new</w:t>
            </w:r>
            <w:r>
              <w:rPr>
                <w:spacing w:val="-5"/>
                <w:sz w:val="20"/>
              </w:rPr>
              <w:t> </w:t>
            </w:r>
            <w:r>
              <w:rPr>
                <w:sz w:val="20"/>
              </w:rPr>
              <w:t>road/street</w:t>
            </w:r>
            <w:r>
              <w:rPr>
                <w:spacing w:val="-4"/>
                <w:sz w:val="20"/>
              </w:rPr>
              <w:t> </w:t>
            </w:r>
            <w:r>
              <w:rPr>
                <w:sz w:val="20"/>
              </w:rPr>
              <w:t>as</w:t>
            </w:r>
            <w:r>
              <w:rPr>
                <w:spacing w:val="-4"/>
                <w:sz w:val="20"/>
              </w:rPr>
              <w:t> </w:t>
            </w:r>
            <w:r>
              <w:rPr>
                <w:sz w:val="20"/>
              </w:rPr>
              <w:t>laid</w:t>
            </w:r>
            <w:r>
              <w:rPr>
                <w:spacing w:val="-3"/>
                <w:sz w:val="20"/>
              </w:rPr>
              <w:t> </w:t>
            </w:r>
            <w:r>
              <w:rPr>
                <w:sz w:val="20"/>
              </w:rPr>
              <w:t>down</w:t>
            </w:r>
            <w:r>
              <w:rPr>
                <w:spacing w:val="-3"/>
                <w:sz w:val="20"/>
              </w:rPr>
              <w:t> </w:t>
            </w:r>
            <w:r>
              <w:rPr>
                <w:sz w:val="20"/>
              </w:rPr>
              <w:t>in</w:t>
            </w:r>
            <w:r>
              <w:rPr>
                <w:spacing w:val="-3"/>
                <w:sz w:val="20"/>
              </w:rPr>
              <w:t> </w:t>
            </w:r>
            <w:r>
              <w:rPr>
                <w:sz w:val="20"/>
              </w:rPr>
              <w:t>the</w:t>
            </w:r>
            <w:r>
              <w:rPr>
                <w:spacing w:val="-5"/>
                <w:sz w:val="20"/>
              </w:rPr>
              <w:t> </w:t>
            </w:r>
            <w:r>
              <w:rPr>
                <w:sz w:val="20"/>
              </w:rPr>
              <w:t>city</w:t>
            </w:r>
            <w:r>
              <w:rPr>
                <w:spacing w:val="-3"/>
                <w:sz w:val="20"/>
              </w:rPr>
              <w:t> </w:t>
            </w:r>
            <w:r>
              <w:rPr>
                <w:sz w:val="20"/>
              </w:rPr>
              <w:t>survey</w:t>
            </w:r>
            <w:r>
              <w:rPr>
                <w:spacing w:val="-4"/>
                <w:sz w:val="20"/>
              </w:rPr>
              <w:t> </w:t>
            </w:r>
            <w:r>
              <w:rPr>
                <w:sz w:val="20"/>
              </w:rPr>
              <w:t>or development</w:t>
            </w:r>
            <w:r>
              <w:rPr>
                <w:spacing w:val="-4"/>
                <w:sz w:val="20"/>
              </w:rPr>
              <w:t> </w:t>
            </w:r>
            <w:r>
              <w:rPr>
                <w:sz w:val="20"/>
              </w:rPr>
              <w:t>plan</w:t>
            </w:r>
            <w:r>
              <w:rPr>
                <w:spacing w:val="-4"/>
                <w:sz w:val="20"/>
              </w:rPr>
              <w:t> </w:t>
            </w:r>
            <w:r>
              <w:rPr>
                <w:sz w:val="20"/>
              </w:rPr>
              <w:t>or</w:t>
            </w:r>
            <w:r>
              <w:rPr>
                <w:spacing w:val="-4"/>
                <w:sz w:val="20"/>
              </w:rPr>
              <w:t> </w:t>
            </w:r>
            <w:r>
              <w:rPr>
                <w:sz w:val="20"/>
              </w:rPr>
              <w:t>prescribed</w:t>
            </w:r>
            <w:r>
              <w:rPr>
                <w:spacing w:val="-3"/>
                <w:sz w:val="20"/>
              </w:rPr>
              <w:t> </w:t>
            </w:r>
            <w:r>
              <w:rPr>
                <w:sz w:val="20"/>
              </w:rPr>
              <w:t>road</w:t>
            </w:r>
            <w:r>
              <w:rPr>
                <w:spacing w:val="-4"/>
                <w:sz w:val="20"/>
              </w:rPr>
              <w:t> </w:t>
            </w:r>
            <w:r>
              <w:rPr>
                <w:sz w:val="20"/>
              </w:rPr>
              <w:t>lines</w:t>
            </w:r>
            <w:r>
              <w:rPr>
                <w:spacing w:val="-4"/>
                <w:sz w:val="20"/>
              </w:rPr>
              <w:t> </w:t>
            </w:r>
            <w:r>
              <w:rPr>
                <w:sz w:val="20"/>
              </w:rPr>
              <w:t>by</w:t>
            </w:r>
            <w:r>
              <w:rPr>
                <w:spacing w:val="-3"/>
                <w:sz w:val="20"/>
              </w:rPr>
              <w:t> </w:t>
            </w:r>
            <w:r>
              <w:rPr>
                <w:sz w:val="20"/>
              </w:rPr>
              <w:t>any</w:t>
            </w:r>
            <w:r>
              <w:rPr>
                <w:spacing w:val="-3"/>
                <w:sz w:val="20"/>
              </w:rPr>
              <w:t> </w:t>
            </w:r>
            <w:r>
              <w:rPr>
                <w:sz w:val="20"/>
              </w:rPr>
              <w:t>act</w:t>
            </w:r>
            <w:r>
              <w:rPr>
                <w:spacing w:val="-4"/>
                <w:sz w:val="20"/>
              </w:rPr>
              <w:t> </w:t>
            </w:r>
            <w:r>
              <w:rPr>
                <w:sz w:val="20"/>
              </w:rPr>
              <w:t>of</w:t>
            </w:r>
            <w:r>
              <w:rPr>
                <w:spacing w:val="-4"/>
                <w:sz w:val="20"/>
              </w:rPr>
              <w:t> </w:t>
            </w:r>
            <w:r>
              <w:rPr>
                <w:sz w:val="20"/>
              </w:rPr>
              <w:t>law</w:t>
            </w:r>
            <w:r>
              <w:rPr>
                <w:spacing w:val="-5"/>
                <w:sz w:val="20"/>
              </w:rPr>
              <w:t> </w:t>
            </w:r>
            <w:r>
              <w:rPr>
                <w:sz w:val="20"/>
              </w:rPr>
              <w:t>and</w:t>
            </w:r>
            <w:r>
              <w:rPr>
                <w:spacing w:val="-3"/>
                <w:sz w:val="20"/>
              </w:rPr>
              <w:t> </w:t>
            </w:r>
            <w:r>
              <w:rPr>
                <w:sz w:val="20"/>
              </w:rPr>
              <w:t>measured at right angles to the course or intended course of direction of such road.</w:t>
            </w:r>
          </w:p>
        </w:tc>
      </w:tr>
      <w:tr>
        <w:trPr>
          <w:trHeight w:val="530" w:hRule="atLeast"/>
        </w:trPr>
        <w:tc>
          <w:tcPr>
            <w:tcW w:w="708" w:type="dxa"/>
          </w:tcPr>
          <w:p>
            <w:pPr>
              <w:pStyle w:val="TableParagraph"/>
              <w:ind w:left="107"/>
              <w:rPr>
                <w:b/>
                <w:sz w:val="20"/>
              </w:rPr>
            </w:pPr>
            <w:r>
              <w:rPr>
                <w:b/>
                <w:spacing w:val="-5"/>
                <w:sz w:val="20"/>
              </w:rPr>
              <w:t>82</w:t>
            </w:r>
          </w:p>
        </w:tc>
        <w:tc>
          <w:tcPr>
            <w:tcW w:w="2062" w:type="dxa"/>
            <w:shd w:val="clear" w:color="auto" w:fill="FFF1CC"/>
          </w:tcPr>
          <w:p>
            <w:pPr>
              <w:pStyle w:val="TableParagraph"/>
              <w:ind w:left="107"/>
              <w:rPr>
                <w:b/>
                <w:sz w:val="20"/>
              </w:rPr>
            </w:pPr>
            <w:r>
              <w:rPr>
                <w:b/>
                <w:sz w:val="20"/>
              </w:rPr>
              <w:t>Row</w:t>
            </w:r>
            <w:r>
              <w:rPr>
                <w:b/>
                <w:spacing w:val="-3"/>
                <w:sz w:val="20"/>
              </w:rPr>
              <w:t> </w:t>
            </w:r>
            <w:r>
              <w:rPr>
                <w:b/>
                <w:spacing w:val="-2"/>
                <w:sz w:val="20"/>
              </w:rPr>
              <w:t>Housing</w:t>
            </w:r>
          </w:p>
        </w:tc>
        <w:tc>
          <w:tcPr>
            <w:tcW w:w="6248" w:type="dxa"/>
          </w:tcPr>
          <w:p>
            <w:pPr>
              <w:pStyle w:val="TableParagraph"/>
              <w:spacing w:line="244" w:lineRule="auto"/>
              <w:ind w:left="107"/>
              <w:rPr>
                <w:sz w:val="20"/>
              </w:rPr>
            </w:pPr>
            <w:r>
              <w:rPr>
                <w:b/>
                <w:sz w:val="20"/>
              </w:rPr>
              <w:t>“Row</w:t>
            </w:r>
            <w:r>
              <w:rPr>
                <w:b/>
                <w:spacing w:val="-4"/>
                <w:sz w:val="20"/>
              </w:rPr>
              <w:t> </w:t>
            </w:r>
            <w:r>
              <w:rPr>
                <w:b/>
                <w:sz w:val="20"/>
              </w:rPr>
              <w:t>Housing”</w:t>
            </w:r>
            <w:r>
              <w:rPr>
                <w:b/>
                <w:spacing w:val="-2"/>
                <w:sz w:val="20"/>
              </w:rPr>
              <w:t> </w:t>
            </w:r>
            <w:r>
              <w:rPr>
                <w:sz w:val="20"/>
              </w:rPr>
              <w:t>-A</w:t>
            </w:r>
            <w:r>
              <w:rPr>
                <w:spacing w:val="-4"/>
                <w:sz w:val="20"/>
              </w:rPr>
              <w:t> </w:t>
            </w:r>
            <w:r>
              <w:rPr>
                <w:sz w:val="20"/>
              </w:rPr>
              <w:t>row</w:t>
            </w:r>
            <w:r>
              <w:rPr>
                <w:spacing w:val="-6"/>
                <w:sz w:val="20"/>
              </w:rPr>
              <w:t> </w:t>
            </w:r>
            <w:r>
              <w:rPr>
                <w:sz w:val="20"/>
              </w:rPr>
              <w:t>of</w:t>
            </w:r>
            <w:r>
              <w:rPr>
                <w:spacing w:val="-4"/>
                <w:sz w:val="20"/>
              </w:rPr>
              <w:t> </w:t>
            </w:r>
            <w:r>
              <w:rPr>
                <w:sz w:val="20"/>
              </w:rPr>
              <w:t>houses</w:t>
            </w:r>
            <w:r>
              <w:rPr>
                <w:spacing w:val="-5"/>
                <w:sz w:val="20"/>
              </w:rPr>
              <w:t> </w:t>
            </w:r>
            <w:r>
              <w:rPr>
                <w:sz w:val="20"/>
              </w:rPr>
              <w:t>with</w:t>
            </w:r>
            <w:r>
              <w:rPr>
                <w:spacing w:val="-3"/>
                <w:sz w:val="20"/>
              </w:rPr>
              <w:t> </w:t>
            </w:r>
            <w:r>
              <w:rPr>
                <w:sz w:val="20"/>
              </w:rPr>
              <w:t>only</w:t>
            </w:r>
            <w:r>
              <w:rPr>
                <w:spacing w:val="-3"/>
                <w:sz w:val="20"/>
              </w:rPr>
              <w:t> </w:t>
            </w:r>
            <w:r>
              <w:rPr>
                <w:sz w:val="20"/>
              </w:rPr>
              <w:t>front,</w:t>
            </w:r>
            <w:r>
              <w:rPr>
                <w:spacing w:val="-4"/>
                <w:sz w:val="20"/>
              </w:rPr>
              <w:t> </w:t>
            </w:r>
            <w:r>
              <w:rPr>
                <w:sz w:val="20"/>
              </w:rPr>
              <w:t>rear</w:t>
            </w:r>
            <w:r>
              <w:rPr>
                <w:spacing w:val="-6"/>
                <w:sz w:val="20"/>
              </w:rPr>
              <w:t> </w:t>
            </w:r>
            <w:r>
              <w:rPr>
                <w:sz w:val="20"/>
              </w:rPr>
              <w:t>and</w:t>
            </w:r>
            <w:r>
              <w:rPr>
                <w:spacing w:val="-3"/>
                <w:sz w:val="20"/>
              </w:rPr>
              <w:t> </w:t>
            </w:r>
            <w:r>
              <w:rPr>
                <w:sz w:val="20"/>
              </w:rPr>
              <w:t>interior</w:t>
            </w:r>
            <w:r>
              <w:rPr>
                <w:spacing w:val="-4"/>
                <w:sz w:val="20"/>
              </w:rPr>
              <w:t> </w:t>
            </w:r>
            <w:r>
              <w:rPr>
                <w:sz w:val="20"/>
              </w:rPr>
              <w:t>open </w:t>
            </w:r>
            <w:r>
              <w:rPr>
                <w:spacing w:val="-2"/>
                <w:sz w:val="20"/>
              </w:rPr>
              <w:t>spaces.</w:t>
            </w:r>
          </w:p>
        </w:tc>
      </w:tr>
      <w:tr>
        <w:trPr>
          <w:trHeight w:val="998" w:hRule="atLeast"/>
        </w:trPr>
        <w:tc>
          <w:tcPr>
            <w:tcW w:w="708" w:type="dxa"/>
          </w:tcPr>
          <w:p>
            <w:pPr>
              <w:pStyle w:val="TableParagraph"/>
              <w:ind w:left="107"/>
              <w:rPr>
                <w:b/>
                <w:sz w:val="20"/>
              </w:rPr>
            </w:pPr>
            <w:r>
              <w:rPr>
                <w:b/>
                <w:spacing w:val="-5"/>
                <w:sz w:val="20"/>
              </w:rPr>
              <w:t>83</w:t>
            </w:r>
          </w:p>
        </w:tc>
        <w:tc>
          <w:tcPr>
            <w:tcW w:w="2062" w:type="dxa"/>
            <w:shd w:val="clear" w:color="auto" w:fill="FFF1CC"/>
          </w:tcPr>
          <w:p>
            <w:pPr>
              <w:pStyle w:val="TableParagraph"/>
              <w:ind w:left="107"/>
              <w:rPr>
                <w:b/>
                <w:sz w:val="20"/>
              </w:rPr>
            </w:pPr>
            <w:r>
              <w:rPr>
                <w:b/>
                <w:sz w:val="20"/>
              </w:rPr>
              <w:t>Room</w:t>
            </w:r>
            <w:r>
              <w:rPr>
                <w:b/>
                <w:spacing w:val="-2"/>
                <w:sz w:val="20"/>
              </w:rPr>
              <w:t> Height</w:t>
            </w:r>
          </w:p>
        </w:tc>
        <w:tc>
          <w:tcPr>
            <w:tcW w:w="6248" w:type="dxa"/>
          </w:tcPr>
          <w:p>
            <w:pPr>
              <w:pStyle w:val="TableParagraph"/>
              <w:spacing w:line="244" w:lineRule="auto"/>
              <w:ind w:left="107" w:right="135"/>
              <w:rPr>
                <w:sz w:val="20"/>
              </w:rPr>
            </w:pPr>
            <w:r>
              <w:rPr>
                <w:b/>
                <w:sz w:val="20"/>
              </w:rPr>
              <w:t>“Room Height”- </w:t>
            </w:r>
            <w:r>
              <w:rPr>
                <w:sz w:val="20"/>
              </w:rPr>
              <w:t>The vertical distance measured from the finished floor surface to the finished ceiling surface. Where a finished ceiling is not provided,</w:t>
            </w:r>
            <w:r>
              <w:rPr>
                <w:spacing w:val="-4"/>
                <w:sz w:val="20"/>
              </w:rPr>
              <w:t> </w:t>
            </w:r>
            <w:r>
              <w:rPr>
                <w:sz w:val="20"/>
              </w:rPr>
              <w:t>the</w:t>
            </w:r>
            <w:r>
              <w:rPr>
                <w:spacing w:val="-6"/>
                <w:sz w:val="20"/>
              </w:rPr>
              <w:t> </w:t>
            </w:r>
            <w:r>
              <w:rPr>
                <w:sz w:val="20"/>
              </w:rPr>
              <w:t>underside</w:t>
            </w:r>
            <w:r>
              <w:rPr>
                <w:spacing w:val="-4"/>
                <w:sz w:val="20"/>
              </w:rPr>
              <w:t> </w:t>
            </w:r>
            <w:r>
              <w:rPr>
                <w:sz w:val="20"/>
              </w:rPr>
              <w:t>of</w:t>
            </w:r>
            <w:r>
              <w:rPr>
                <w:spacing w:val="-4"/>
                <w:sz w:val="20"/>
              </w:rPr>
              <w:t> </w:t>
            </w:r>
            <w:r>
              <w:rPr>
                <w:sz w:val="20"/>
              </w:rPr>
              <w:t>the</w:t>
            </w:r>
            <w:r>
              <w:rPr>
                <w:spacing w:val="-6"/>
                <w:sz w:val="20"/>
              </w:rPr>
              <w:t> </w:t>
            </w:r>
            <w:r>
              <w:rPr>
                <w:sz w:val="20"/>
              </w:rPr>
              <w:t>joists</w:t>
            </w:r>
            <w:r>
              <w:rPr>
                <w:spacing w:val="-5"/>
                <w:sz w:val="20"/>
              </w:rPr>
              <w:t> </w:t>
            </w:r>
            <w:r>
              <w:rPr>
                <w:sz w:val="20"/>
              </w:rPr>
              <w:t>or</w:t>
            </w:r>
            <w:r>
              <w:rPr>
                <w:spacing w:val="-4"/>
                <w:sz w:val="20"/>
              </w:rPr>
              <w:t> </w:t>
            </w:r>
            <w:r>
              <w:rPr>
                <w:sz w:val="20"/>
              </w:rPr>
              <w:t>beams</w:t>
            </w:r>
            <w:r>
              <w:rPr>
                <w:spacing w:val="-5"/>
                <w:sz w:val="20"/>
              </w:rPr>
              <w:t> </w:t>
            </w:r>
            <w:r>
              <w:rPr>
                <w:sz w:val="20"/>
              </w:rPr>
              <w:t>or</w:t>
            </w:r>
            <w:r>
              <w:rPr>
                <w:spacing w:val="-4"/>
                <w:sz w:val="20"/>
              </w:rPr>
              <w:t> </w:t>
            </w:r>
            <w:r>
              <w:rPr>
                <w:sz w:val="20"/>
              </w:rPr>
              <w:t>tie</w:t>
            </w:r>
            <w:r>
              <w:rPr>
                <w:spacing w:val="-4"/>
                <w:sz w:val="20"/>
              </w:rPr>
              <w:t> </w:t>
            </w:r>
            <w:r>
              <w:rPr>
                <w:sz w:val="20"/>
              </w:rPr>
              <w:t>beams</w:t>
            </w:r>
            <w:r>
              <w:rPr>
                <w:spacing w:val="-5"/>
                <w:sz w:val="20"/>
              </w:rPr>
              <w:t> </w:t>
            </w:r>
            <w:r>
              <w:rPr>
                <w:sz w:val="20"/>
              </w:rPr>
              <w:t>shall</w:t>
            </w:r>
            <w:r>
              <w:rPr>
                <w:spacing w:val="-4"/>
                <w:sz w:val="20"/>
              </w:rPr>
              <w:t> </w:t>
            </w:r>
            <w:r>
              <w:rPr>
                <w:sz w:val="20"/>
              </w:rPr>
              <w:t>determine the upper point of measurement for determining the head room.</w:t>
            </w:r>
          </w:p>
        </w:tc>
      </w:tr>
    </w:tbl>
    <w:p>
      <w:pPr>
        <w:pStyle w:val="TableParagraph"/>
        <w:spacing w:after="0" w:line="244" w:lineRule="auto"/>
        <w:rPr>
          <w:sz w:val="20"/>
        </w:rPr>
        <w:sectPr>
          <w:type w:val="continuous"/>
          <w:pgSz w:w="11910" w:h="16840"/>
          <w:pgMar w:header="0" w:footer="1125" w:top="1400" w:bottom="1491" w:left="1275" w:right="850"/>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062"/>
        <w:gridCol w:w="6248"/>
      </w:tblGrid>
      <w:tr>
        <w:trPr>
          <w:trHeight w:val="453" w:hRule="atLeast"/>
        </w:trPr>
        <w:tc>
          <w:tcPr>
            <w:tcW w:w="708" w:type="dxa"/>
            <w:shd w:val="clear" w:color="auto" w:fill="D9E0F1"/>
          </w:tcPr>
          <w:p>
            <w:pPr>
              <w:pStyle w:val="TableParagraph"/>
              <w:ind w:left="107"/>
              <w:rPr>
                <w:b/>
                <w:sz w:val="20"/>
              </w:rPr>
            </w:pPr>
            <w:r>
              <w:rPr>
                <w:b/>
                <w:spacing w:val="-5"/>
                <w:sz w:val="20"/>
              </w:rPr>
              <w:t>Sl.</w:t>
            </w:r>
          </w:p>
        </w:tc>
        <w:tc>
          <w:tcPr>
            <w:tcW w:w="2062" w:type="dxa"/>
            <w:shd w:val="clear" w:color="auto" w:fill="D9E0F1"/>
          </w:tcPr>
          <w:p>
            <w:pPr>
              <w:pStyle w:val="TableParagraph"/>
              <w:ind w:left="107"/>
              <w:rPr>
                <w:b/>
                <w:sz w:val="20"/>
              </w:rPr>
            </w:pPr>
            <w:r>
              <w:rPr>
                <w:b/>
                <w:spacing w:val="-4"/>
                <w:sz w:val="20"/>
              </w:rPr>
              <w:t>Item</w:t>
            </w:r>
          </w:p>
        </w:tc>
        <w:tc>
          <w:tcPr>
            <w:tcW w:w="6248" w:type="dxa"/>
            <w:shd w:val="clear" w:color="auto" w:fill="D9E0F1"/>
          </w:tcPr>
          <w:p>
            <w:pPr>
              <w:pStyle w:val="TableParagraph"/>
              <w:ind w:left="107"/>
              <w:rPr>
                <w:b/>
                <w:sz w:val="20"/>
              </w:rPr>
            </w:pPr>
            <w:r>
              <w:rPr>
                <w:b/>
                <w:spacing w:val="-2"/>
                <w:sz w:val="20"/>
              </w:rPr>
              <w:t>Definition</w:t>
            </w:r>
          </w:p>
        </w:tc>
      </w:tr>
      <w:tr>
        <w:trPr>
          <w:trHeight w:val="765" w:hRule="atLeast"/>
        </w:trPr>
        <w:tc>
          <w:tcPr>
            <w:tcW w:w="708" w:type="dxa"/>
          </w:tcPr>
          <w:p>
            <w:pPr>
              <w:pStyle w:val="TableParagraph"/>
              <w:ind w:left="107"/>
              <w:rPr>
                <w:b/>
                <w:sz w:val="20"/>
              </w:rPr>
            </w:pPr>
            <w:r>
              <w:rPr>
                <w:b/>
                <w:spacing w:val="-5"/>
                <w:sz w:val="20"/>
              </w:rPr>
              <w:t>84</w:t>
            </w:r>
          </w:p>
        </w:tc>
        <w:tc>
          <w:tcPr>
            <w:tcW w:w="2062" w:type="dxa"/>
            <w:shd w:val="clear" w:color="auto" w:fill="FFF1CC"/>
          </w:tcPr>
          <w:p>
            <w:pPr>
              <w:pStyle w:val="TableParagraph"/>
              <w:ind w:left="107"/>
              <w:rPr>
                <w:b/>
                <w:sz w:val="20"/>
              </w:rPr>
            </w:pPr>
            <w:r>
              <w:rPr>
                <w:b/>
                <w:sz w:val="20"/>
              </w:rPr>
              <w:t>Service</w:t>
            </w:r>
            <w:r>
              <w:rPr>
                <w:b/>
                <w:spacing w:val="-6"/>
                <w:sz w:val="20"/>
              </w:rPr>
              <w:t> </w:t>
            </w:r>
            <w:r>
              <w:rPr>
                <w:b/>
                <w:spacing w:val="-2"/>
                <w:sz w:val="20"/>
              </w:rPr>
              <w:t>Road/Lane</w:t>
            </w:r>
          </w:p>
        </w:tc>
        <w:tc>
          <w:tcPr>
            <w:tcW w:w="6248" w:type="dxa"/>
          </w:tcPr>
          <w:p>
            <w:pPr>
              <w:pStyle w:val="TableParagraph"/>
              <w:spacing w:line="244" w:lineRule="auto"/>
              <w:ind w:left="107"/>
              <w:rPr>
                <w:sz w:val="20"/>
              </w:rPr>
            </w:pPr>
            <w:r>
              <w:rPr>
                <w:b/>
                <w:sz w:val="20"/>
              </w:rPr>
              <w:t>“Service</w:t>
            </w:r>
            <w:r>
              <w:rPr>
                <w:b/>
                <w:spacing w:val="-4"/>
                <w:sz w:val="20"/>
              </w:rPr>
              <w:t> </w:t>
            </w:r>
            <w:r>
              <w:rPr>
                <w:b/>
                <w:sz w:val="20"/>
              </w:rPr>
              <w:t>Road/Lane”</w:t>
            </w:r>
            <w:r>
              <w:rPr>
                <w:b/>
                <w:spacing w:val="-2"/>
                <w:sz w:val="20"/>
              </w:rPr>
              <w:t> </w:t>
            </w:r>
            <w:r>
              <w:rPr>
                <w:sz w:val="20"/>
              </w:rPr>
              <w:t>means</w:t>
            </w:r>
            <w:r>
              <w:rPr>
                <w:spacing w:val="-5"/>
                <w:sz w:val="20"/>
              </w:rPr>
              <w:t> </w:t>
            </w:r>
            <w:r>
              <w:rPr>
                <w:sz w:val="20"/>
              </w:rPr>
              <w:t>a</w:t>
            </w:r>
            <w:r>
              <w:rPr>
                <w:spacing w:val="-3"/>
                <w:sz w:val="20"/>
              </w:rPr>
              <w:t> </w:t>
            </w:r>
            <w:r>
              <w:rPr>
                <w:sz w:val="20"/>
              </w:rPr>
              <w:t>road</w:t>
            </w:r>
            <w:r>
              <w:rPr>
                <w:spacing w:val="-3"/>
                <w:sz w:val="20"/>
              </w:rPr>
              <w:t> </w:t>
            </w:r>
            <w:r>
              <w:rPr>
                <w:sz w:val="20"/>
              </w:rPr>
              <w:t>that</w:t>
            </w:r>
            <w:r>
              <w:rPr>
                <w:spacing w:val="-6"/>
                <w:sz w:val="20"/>
              </w:rPr>
              <w:t> </w:t>
            </w:r>
            <w:r>
              <w:rPr>
                <w:sz w:val="20"/>
              </w:rPr>
              <w:t>runs</w:t>
            </w:r>
            <w:r>
              <w:rPr>
                <w:spacing w:val="-5"/>
                <w:sz w:val="20"/>
              </w:rPr>
              <w:t> </w:t>
            </w:r>
            <w:r>
              <w:rPr>
                <w:sz w:val="20"/>
              </w:rPr>
              <w:t>parallel</w:t>
            </w:r>
            <w:r>
              <w:rPr>
                <w:spacing w:val="-4"/>
                <w:sz w:val="20"/>
              </w:rPr>
              <w:t> </w:t>
            </w:r>
            <w:r>
              <w:rPr>
                <w:sz w:val="20"/>
              </w:rPr>
              <w:t>to</w:t>
            </w:r>
            <w:r>
              <w:rPr>
                <w:spacing w:val="-3"/>
                <w:sz w:val="20"/>
              </w:rPr>
              <w:t> </w:t>
            </w:r>
            <w:r>
              <w:rPr>
                <w:sz w:val="20"/>
              </w:rPr>
              <w:t>a</w:t>
            </w:r>
            <w:r>
              <w:rPr>
                <w:spacing w:val="-4"/>
                <w:sz w:val="20"/>
              </w:rPr>
              <w:t> </w:t>
            </w:r>
            <w:r>
              <w:rPr>
                <w:sz w:val="20"/>
              </w:rPr>
              <w:t>main</w:t>
            </w:r>
            <w:r>
              <w:rPr>
                <w:spacing w:val="-3"/>
                <w:sz w:val="20"/>
              </w:rPr>
              <w:t> </w:t>
            </w:r>
            <w:r>
              <w:rPr>
                <w:sz w:val="20"/>
              </w:rPr>
              <w:t>road, providing access for local traffic to properties along the main road, minimizing disruption to through traffic.</w:t>
            </w:r>
          </w:p>
        </w:tc>
      </w:tr>
      <w:tr>
        <w:trPr>
          <w:trHeight w:val="765" w:hRule="atLeast"/>
        </w:trPr>
        <w:tc>
          <w:tcPr>
            <w:tcW w:w="708" w:type="dxa"/>
          </w:tcPr>
          <w:p>
            <w:pPr>
              <w:pStyle w:val="TableParagraph"/>
              <w:ind w:left="107"/>
              <w:rPr>
                <w:b/>
                <w:sz w:val="20"/>
              </w:rPr>
            </w:pPr>
            <w:r>
              <w:rPr>
                <w:b/>
                <w:spacing w:val="-5"/>
                <w:sz w:val="20"/>
              </w:rPr>
              <w:t>85</w:t>
            </w:r>
          </w:p>
        </w:tc>
        <w:tc>
          <w:tcPr>
            <w:tcW w:w="2062" w:type="dxa"/>
            <w:shd w:val="clear" w:color="auto" w:fill="FFF1CC"/>
          </w:tcPr>
          <w:p>
            <w:pPr>
              <w:pStyle w:val="TableParagraph"/>
              <w:ind w:left="107"/>
              <w:rPr>
                <w:b/>
                <w:sz w:val="20"/>
              </w:rPr>
            </w:pPr>
            <w:r>
              <w:rPr>
                <w:b/>
                <w:sz w:val="20"/>
              </w:rPr>
              <w:t>Service</w:t>
            </w:r>
            <w:r>
              <w:rPr>
                <w:b/>
                <w:spacing w:val="-6"/>
                <w:sz w:val="20"/>
              </w:rPr>
              <w:t> </w:t>
            </w:r>
            <w:r>
              <w:rPr>
                <w:b/>
                <w:spacing w:val="-2"/>
                <w:sz w:val="20"/>
              </w:rPr>
              <w:t>Floor</w:t>
            </w:r>
          </w:p>
        </w:tc>
        <w:tc>
          <w:tcPr>
            <w:tcW w:w="6248" w:type="dxa"/>
          </w:tcPr>
          <w:p>
            <w:pPr>
              <w:pStyle w:val="TableParagraph"/>
              <w:spacing w:line="244" w:lineRule="auto"/>
              <w:ind w:left="107" w:right="135"/>
              <w:rPr>
                <w:sz w:val="20"/>
              </w:rPr>
            </w:pPr>
            <w:r>
              <w:rPr>
                <w:b/>
                <w:sz w:val="20"/>
              </w:rPr>
              <w:t>“Service floor” </w:t>
            </w:r>
            <w:r>
              <w:rPr>
                <w:sz w:val="20"/>
              </w:rPr>
              <w:t>means a floor up to a maximum height of 2.10 meters from</w:t>
            </w:r>
            <w:r>
              <w:rPr>
                <w:spacing w:val="-2"/>
                <w:sz w:val="20"/>
              </w:rPr>
              <w:t> </w:t>
            </w:r>
            <w:r>
              <w:rPr>
                <w:sz w:val="20"/>
              </w:rPr>
              <w:t>floor</w:t>
            </w:r>
            <w:r>
              <w:rPr>
                <w:spacing w:val="-4"/>
                <w:sz w:val="20"/>
              </w:rPr>
              <w:t> </w:t>
            </w:r>
            <w:r>
              <w:rPr>
                <w:sz w:val="20"/>
              </w:rPr>
              <w:t>to</w:t>
            </w:r>
            <w:r>
              <w:rPr>
                <w:spacing w:val="-3"/>
                <w:sz w:val="20"/>
              </w:rPr>
              <w:t> </w:t>
            </w:r>
            <w:r>
              <w:rPr>
                <w:sz w:val="20"/>
              </w:rPr>
              <w:t>beam</w:t>
            </w:r>
            <w:r>
              <w:rPr>
                <w:spacing w:val="-6"/>
                <w:sz w:val="20"/>
              </w:rPr>
              <w:t> </w:t>
            </w:r>
            <w:r>
              <w:rPr>
                <w:sz w:val="20"/>
              </w:rPr>
              <w:t>between</w:t>
            </w:r>
            <w:r>
              <w:rPr>
                <w:spacing w:val="-3"/>
                <w:sz w:val="20"/>
              </w:rPr>
              <w:t> </w:t>
            </w:r>
            <w:r>
              <w:rPr>
                <w:sz w:val="20"/>
              </w:rPr>
              <w:t>any</w:t>
            </w:r>
            <w:r>
              <w:rPr>
                <w:spacing w:val="-3"/>
                <w:sz w:val="20"/>
              </w:rPr>
              <w:t> </w:t>
            </w:r>
            <w:r>
              <w:rPr>
                <w:sz w:val="20"/>
              </w:rPr>
              <w:t>two</w:t>
            </w:r>
            <w:r>
              <w:rPr>
                <w:spacing w:val="-3"/>
                <w:sz w:val="20"/>
              </w:rPr>
              <w:t> </w:t>
            </w:r>
            <w:r>
              <w:rPr>
                <w:sz w:val="20"/>
              </w:rPr>
              <w:t>floors</w:t>
            </w:r>
            <w:r>
              <w:rPr>
                <w:spacing w:val="-5"/>
                <w:sz w:val="20"/>
              </w:rPr>
              <w:t> </w:t>
            </w:r>
            <w:r>
              <w:rPr>
                <w:sz w:val="20"/>
              </w:rPr>
              <w:t>which</w:t>
            </w:r>
            <w:r>
              <w:rPr>
                <w:spacing w:val="-3"/>
                <w:sz w:val="20"/>
              </w:rPr>
              <w:t> </w:t>
            </w:r>
            <w:r>
              <w:rPr>
                <w:sz w:val="20"/>
              </w:rPr>
              <w:t>is</w:t>
            </w:r>
            <w:r>
              <w:rPr>
                <w:spacing w:val="-5"/>
                <w:sz w:val="20"/>
              </w:rPr>
              <w:t> </w:t>
            </w:r>
            <w:r>
              <w:rPr>
                <w:sz w:val="20"/>
              </w:rPr>
              <w:t>used only</w:t>
            </w:r>
            <w:r>
              <w:rPr>
                <w:spacing w:val="-3"/>
                <w:sz w:val="20"/>
              </w:rPr>
              <w:t> </w:t>
            </w:r>
            <w:r>
              <w:rPr>
                <w:sz w:val="20"/>
              </w:rPr>
              <w:t>for</w:t>
            </w:r>
            <w:r>
              <w:rPr>
                <w:spacing w:val="-6"/>
                <w:sz w:val="20"/>
              </w:rPr>
              <w:t> </w:t>
            </w:r>
            <w:r>
              <w:rPr>
                <w:sz w:val="20"/>
              </w:rPr>
              <w:t>pipes, service ducts etc. related to the building.</w:t>
            </w:r>
          </w:p>
        </w:tc>
      </w:tr>
      <w:tr>
        <w:trPr>
          <w:trHeight w:val="527" w:hRule="atLeast"/>
        </w:trPr>
        <w:tc>
          <w:tcPr>
            <w:tcW w:w="708" w:type="dxa"/>
          </w:tcPr>
          <w:p>
            <w:pPr>
              <w:pStyle w:val="TableParagraph"/>
              <w:ind w:left="107"/>
              <w:rPr>
                <w:b/>
                <w:sz w:val="20"/>
              </w:rPr>
            </w:pPr>
            <w:r>
              <w:rPr>
                <w:b/>
                <w:spacing w:val="-5"/>
                <w:sz w:val="20"/>
              </w:rPr>
              <w:t>86</w:t>
            </w:r>
          </w:p>
        </w:tc>
        <w:tc>
          <w:tcPr>
            <w:tcW w:w="2062" w:type="dxa"/>
            <w:shd w:val="clear" w:color="auto" w:fill="FFF1CC"/>
          </w:tcPr>
          <w:p>
            <w:pPr>
              <w:pStyle w:val="TableParagraph"/>
              <w:ind w:left="107"/>
              <w:rPr>
                <w:b/>
                <w:sz w:val="20"/>
              </w:rPr>
            </w:pPr>
            <w:r>
              <w:rPr>
                <w:b/>
                <w:sz w:val="20"/>
              </w:rPr>
              <w:t>Service</w:t>
            </w:r>
            <w:r>
              <w:rPr>
                <w:b/>
                <w:spacing w:val="-6"/>
                <w:sz w:val="20"/>
              </w:rPr>
              <w:t> </w:t>
            </w:r>
            <w:r>
              <w:rPr>
                <w:b/>
                <w:spacing w:val="-2"/>
                <w:sz w:val="20"/>
              </w:rPr>
              <w:t>Apartment</w:t>
            </w:r>
          </w:p>
        </w:tc>
        <w:tc>
          <w:tcPr>
            <w:tcW w:w="6248" w:type="dxa"/>
          </w:tcPr>
          <w:p>
            <w:pPr>
              <w:pStyle w:val="TableParagraph"/>
              <w:spacing w:line="244" w:lineRule="auto"/>
              <w:ind w:left="107"/>
              <w:rPr>
                <w:sz w:val="20"/>
              </w:rPr>
            </w:pPr>
            <w:r>
              <w:rPr>
                <w:b/>
                <w:sz w:val="20"/>
              </w:rPr>
              <w:t>“Service</w:t>
            </w:r>
            <w:r>
              <w:rPr>
                <w:b/>
                <w:spacing w:val="-5"/>
                <w:sz w:val="20"/>
              </w:rPr>
              <w:t> </w:t>
            </w:r>
            <w:r>
              <w:rPr>
                <w:b/>
                <w:sz w:val="20"/>
              </w:rPr>
              <w:t>Apartment”</w:t>
            </w:r>
            <w:r>
              <w:rPr>
                <w:b/>
                <w:spacing w:val="-6"/>
                <w:sz w:val="20"/>
              </w:rPr>
              <w:t> </w:t>
            </w:r>
            <w:r>
              <w:rPr>
                <w:sz w:val="20"/>
              </w:rPr>
              <w:t>means</w:t>
            </w:r>
            <w:r>
              <w:rPr>
                <w:spacing w:val="-8"/>
                <w:sz w:val="20"/>
              </w:rPr>
              <w:t> </w:t>
            </w:r>
            <w:r>
              <w:rPr>
                <w:sz w:val="20"/>
              </w:rPr>
              <w:t>a</w:t>
            </w:r>
            <w:r>
              <w:rPr>
                <w:spacing w:val="-5"/>
                <w:sz w:val="20"/>
              </w:rPr>
              <w:t> </w:t>
            </w:r>
            <w:r>
              <w:rPr>
                <w:sz w:val="20"/>
              </w:rPr>
              <w:t>fully</w:t>
            </w:r>
            <w:r>
              <w:rPr>
                <w:spacing w:val="-5"/>
                <w:sz w:val="20"/>
              </w:rPr>
              <w:t> </w:t>
            </w:r>
            <w:r>
              <w:rPr>
                <w:sz w:val="20"/>
              </w:rPr>
              <w:t>furnished</w:t>
            </w:r>
            <w:r>
              <w:rPr>
                <w:spacing w:val="-3"/>
                <w:sz w:val="20"/>
              </w:rPr>
              <w:t> </w:t>
            </w:r>
            <w:r>
              <w:rPr>
                <w:sz w:val="20"/>
              </w:rPr>
              <w:t>&amp;</w:t>
            </w:r>
            <w:r>
              <w:rPr>
                <w:spacing w:val="-4"/>
                <w:sz w:val="20"/>
              </w:rPr>
              <w:t> </w:t>
            </w:r>
            <w:r>
              <w:rPr>
                <w:sz w:val="20"/>
              </w:rPr>
              <w:t>self-contained</w:t>
            </w:r>
            <w:r>
              <w:rPr>
                <w:spacing w:val="-4"/>
                <w:sz w:val="20"/>
              </w:rPr>
              <w:t> </w:t>
            </w:r>
            <w:r>
              <w:rPr>
                <w:sz w:val="20"/>
              </w:rPr>
              <w:t>apartment having cooking facilities (cooking/kitchen) and</w:t>
            </w:r>
            <w:r>
              <w:rPr>
                <w:spacing w:val="40"/>
                <w:sz w:val="20"/>
              </w:rPr>
              <w:t> </w:t>
            </w:r>
            <w:r>
              <w:rPr>
                <w:sz w:val="20"/>
              </w:rPr>
              <w:t>used for short-term stay.</w:t>
            </w:r>
          </w:p>
        </w:tc>
      </w:tr>
      <w:tr>
        <w:trPr>
          <w:trHeight w:val="1469" w:hRule="atLeast"/>
        </w:trPr>
        <w:tc>
          <w:tcPr>
            <w:tcW w:w="708" w:type="dxa"/>
          </w:tcPr>
          <w:p>
            <w:pPr>
              <w:pStyle w:val="TableParagraph"/>
              <w:spacing w:before="2"/>
              <w:ind w:left="107"/>
              <w:rPr>
                <w:b/>
                <w:sz w:val="20"/>
              </w:rPr>
            </w:pPr>
            <w:r>
              <w:rPr>
                <w:b/>
                <w:spacing w:val="-5"/>
                <w:sz w:val="20"/>
              </w:rPr>
              <w:t>87</w:t>
            </w:r>
          </w:p>
        </w:tc>
        <w:tc>
          <w:tcPr>
            <w:tcW w:w="2062" w:type="dxa"/>
            <w:shd w:val="clear" w:color="auto" w:fill="FFF1CC"/>
          </w:tcPr>
          <w:p>
            <w:pPr>
              <w:pStyle w:val="TableParagraph"/>
              <w:spacing w:before="2"/>
              <w:ind w:left="107"/>
              <w:rPr>
                <w:b/>
                <w:sz w:val="20"/>
              </w:rPr>
            </w:pPr>
            <w:r>
              <w:rPr>
                <w:b/>
                <w:sz w:val="20"/>
              </w:rPr>
              <w:t>Setback</w:t>
            </w:r>
            <w:r>
              <w:rPr>
                <w:b/>
                <w:spacing w:val="-5"/>
                <w:sz w:val="20"/>
              </w:rPr>
              <w:t> </w:t>
            </w:r>
            <w:r>
              <w:rPr>
                <w:b/>
                <w:spacing w:val="-4"/>
                <w:sz w:val="20"/>
              </w:rPr>
              <w:t>Line</w:t>
            </w:r>
          </w:p>
        </w:tc>
        <w:tc>
          <w:tcPr>
            <w:tcW w:w="6248" w:type="dxa"/>
          </w:tcPr>
          <w:p>
            <w:pPr>
              <w:pStyle w:val="TableParagraph"/>
              <w:spacing w:line="244" w:lineRule="auto" w:before="2"/>
              <w:ind w:left="107" w:right="135"/>
              <w:rPr>
                <w:sz w:val="20"/>
              </w:rPr>
            </w:pPr>
            <w:r>
              <w:rPr>
                <w:b/>
                <w:sz w:val="20"/>
              </w:rPr>
              <w:t>“Set-back Line” </w:t>
            </w:r>
            <w:r>
              <w:rPr>
                <w:sz w:val="20"/>
              </w:rPr>
              <w:t>means a line usually parallel to the plot boundaries or center</w:t>
            </w:r>
            <w:r>
              <w:rPr>
                <w:spacing w:val="-3"/>
                <w:sz w:val="20"/>
              </w:rPr>
              <w:t> </w:t>
            </w:r>
            <w:r>
              <w:rPr>
                <w:sz w:val="20"/>
              </w:rPr>
              <w:t>line</w:t>
            </w:r>
            <w:r>
              <w:rPr>
                <w:spacing w:val="-4"/>
                <w:sz w:val="20"/>
              </w:rPr>
              <w:t> </w:t>
            </w:r>
            <w:r>
              <w:rPr>
                <w:sz w:val="20"/>
              </w:rPr>
              <w:t>of</w:t>
            </w:r>
            <w:r>
              <w:rPr>
                <w:spacing w:val="-6"/>
                <w:sz w:val="20"/>
              </w:rPr>
              <w:t> </w:t>
            </w:r>
            <w:r>
              <w:rPr>
                <w:sz w:val="20"/>
              </w:rPr>
              <w:t>a</w:t>
            </w:r>
            <w:r>
              <w:rPr>
                <w:spacing w:val="-4"/>
                <w:sz w:val="20"/>
              </w:rPr>
              <w:t> </w:t>
            </w:r>
            <w:r>
              <w:rPr>
                <w:sz w:val="20"/>
              </w:rPr>
              <w:t>road</w:t>
            </w:r>
            <w:r>
              <w:rPr>
                <w:spacing w:val="-3"/>
                <w:sz w:val="20"/>
              </w:rPr>
              <w:t> </w:t>
            </w:r>
            <w:r>
              <w:rPr>
                <w:sz w:val="20"/>
              </w:rPr>
              <w:t>(as</w:t>
            </w:r>
            <w:r>
              <w:rPr>
                <w:spacing w:val="-5"/>
                <w:sz w:val="20"/>
              </w:rPr>
              <w:t> </w:t>
            </w:r>
            <w:r>
              <w:rPr>
                <w:sz w:val="20"/>
              </w:rPr>
              <w:t>specified</w:t>
            </w:r>
            <w:r>
              <w:rPr>
                <w:spacing w:val="-3"/>
                <w:sz w:val="20"/>
              </w:rPr>
              <w:t> </w:t>
            </w:r>
            <w:r>
              <w:rPr>
                <w:sz w:val="20"/>
              </w:rPr>
              <w:t>in</w:t>
            </w:r>
            <w:r>
              <w:rPr>
                <w:spacing w:val="-4"/>
                <w:sz w:val="20"/>
              </w:rPr>
              <w:t> </w:t>
            </w:r>
            <w:r>
              <w:rPr>
                <w:sz w:val="20"/>
              </w:rPr>
              <w:t>building</w:t>
            </w:r>
            <w:r>
              <w:rPr>
                <w:spacing w:val="-3"/>
                <w:sz w:val="20"/>
              </w:rPr>
              <w:t> </w:t>
            </w:r>
            <w:r>
              <w:rPr>
                <w:sz w:val="20"/>
              </w:rPr>
              <w:t>construction &amp;</w:t>
            </w:r>
            <w:r>
              <w:rPr>
                <w:spacing w:val="-5"/>
                <w:sz w:val="20"/>
              </w:rPr>
              <w:t> </w:t>
            </w:r>
            <w:r>
              <w:rPr>
                <w:sz w:val="20"/>
              </w:rPr>
              <w:t>development byelaws) and laid down in each case by the Authority or as per recommendations of Master/Zonal Plan, beyond which nothing can be constructed towards the plot</w:t>
            </w:r>
            <w:r>
              <w:rPr>
                <w:spacing w:val="-2"/>
                <w:sz w:val="20"/>
              </w:rPr>
              <w:t> </w:t>
            </w:r>
            <w:r>
              <w:rPr>
                <w:sz w:val="20"/>
              </w:rPr>
              <w:t>boundaries excepting with the permission of the Authority.</w:t>
            </w:r>
          </w:p>
        </w:tc>
      </w:tr>
      <w:tr>
        <w:trPr>
          <w:trHeight w:val="1000" w:hRule="atLeast"/>
        </w:trPr>
        <w:tc>
          <w:tcPr>
            <w:tcW w:w="708" w:type="dxa"/>
          </w:tcPr>
          <w:p>
            <w:pPr>
              <w:pStyle w:val="TableParagraph"/>
              <w:spacing w:before="2"/>
              <w:ind w:left="107"/>
              <w:rPr>
                <w:b/>
                <w:sz w:val="20"/>
              </w:rPr>
            </w:pPr>
            <w:r>
              <w:rPr>
                <w:b/>
                <w:spacing w:val="-5"/>
                <w:sz w:val="20"/>
              </w:rPr>
              <w:t>88</w:t>
            </w:r>
          </w:p>
        </w:tc>
        <w:tc>
          <w:tcPr>
            <w:tcW w:w="2062" w:type="dxa"/>
            <w:shd w:val="clear" w:color="auto" w:fill="FFF1CC"/>
          </w:tcPr>
          <w:p>
            <w:pPr>
              <w:pStyle w:val="TableParagraph"/>
              <w:spacing w:before="2"/>
              <w:ind w:left="107"/>
              <w:rPr>
                <w:b/>
                <w:sz w:val="20"/>
              </w:rPr>
            </w:pPr>
            <w:r>
              <w:rPr>
                <w:b/>
                <w:sz w:val="20"/>
              </w:rPr>
              <w:t>Shelter</w:t>
            </w:r>
            <w:r>
              <w:rPr>
                <w:b/>
                <w:spacing w:val="-8"/>
                <w:sz w:val="20"/>
              </w:rPr>
              <w:t> </w:t>
            </w:r>
            <w:r>
              <w:rPr>
                <w:b/>
                <w:spacing w:val="-5"/>
                <w:sz w:val="20"/>
              </w:rPr>
              <w:t>Fee</w:t>
            </w:r>
          </w:p>
        </w:tc>
        <w:tc>
          <w:tcPr>
            <w:tcW w:w="6248" w:type="dxa"/>
          </w:tcPr>
          <w:p>
            <w:pPr>
              <w:pStyle w:val="TableParagraph"/>
              <w:spacing w:line="244" w:lineRule="auto" w:before="2"/>
              <w:ind w:left="107" w:right="205"/>
              <w:rPr>
                <w:sz w:val="20"/>
              </w:rPr>
            </w:pPr>
            <w:r>
              <w:rPr>
                <w:b/>
                <w:sz w:val="20"/>
              </w:rPr>
              <w:t>“Shelter Fee” </w:t>
            </w:r>
            <w:r>
              <w:rPr>
                <w:sz w:val="20"/>
              </w:rPr>
              <w:t>refers to charges levied on private developers for the construction of housing projects, particularly those undertaken by Development</w:t>
            </w:r>
            <w:r>
              <w:rPr>
                <w:spacing w:val="-7"/>
                <w:sz w:val="20"/>
              </w:rPr>
              <w:t> </w:t>
            </w:r>
            <w:r>
              <w:rPr>
                <w:sz w:val="20"/>
              </w:rPr>
              <w:t>Authority,</w:t>
            </w:r>
            <w:r>
              <w:rPr>
                <w:spacing w:val="-3"/>
                <w:sz w:val="20"/>
              </w:rPr>
              <w:t> </w:t>
            </w:r>
            <w:r>
              <w:rPr>
                <w:sz w:val="20"/>
              </w:rPr>
              <w:t>Uttar</w:t>
            </w:r>
            <w:r>
              <w:rPr>
                <w:spacing w:val="-7"/>
                <w:sz w:val="20"/>
              </w:rPr>
              <w:t> </w:t>
            </w:r>
            <w:r>
              <w:rPr>
                <w:sz w:val="20"/>
              </w:rPr>
              <w:t>Pradesh</w:t>
            </w:r>
            <w:r>
              <w:rPr>
                <w:spacing w:val="-5"/>
                <w:sz w:val="20"/>
              </w:rPr>
              <w:t> </w:t>
            </w:r>
            <w:r>
              <w:rPr>
                <w:sz w:val="20"/>
              </w:rPr>
              <w:t>Housing</w:t>
            </w:r>
            <w:r>
              <w:rPr>
                <w:spacing w:val="-5"/>
                <w:sz w:val="20"/>
              </w:rPr>
              <w:t> </w:t>
            </w:r>
            <w:r>
              <w:rPr>
                <w:sz w:val="20"/>
              </w:rPr>
              <w:t>and</w:t>
            </w:r>
            <w:r>
              <w:rPr>
                <w:spacing w:val="-5"/>
                <w:sz w:val="20"/>
              </w:rPr>
              <w:t> </w:t>
            </w:r>
            <w:r>
              <w:rPr>
                <w:sz w:val="20"/>
              </w:rPr>
              <w:t>Development</w:t>
            </w:r>
            <w:r>
              <w:rPr>
                <w:spacing w:val="-7"/>
                <w:sz w:val="20"/>
              </w:rPr>
              <w:t> </w:t>
            </w:r>
            <w:r>
              <w:rPr>
                <w:sz w:val="20"/>
              </w:rPr>
              <w:t>Board or other government agencies.</w:t>
            </w:r>
          </w:p>
        </w:tc>
      </w:tr>
      <w:tr>
        <w:trPr>
          <w:trHeight w:val="1468" w:hRule="atLeast"/>
        </w:trPr>
        <w:tc>
          <w:tcPr>
            <w:tcW w:w="708" w:type="dxa"/>
          </w:tcPr>
          <w:p>
            <w:pPr>
              <w:pStyle w:val="TableParagraph"/>
              <w:ind w:left="107"/>
              <w:rPr>
                <w:b/>
                <w:sz w:val="20"/>
              </w:rPr>
            </w:pPr>
            <w:r>
              <w:rPr>
                <w:b/>
                <w:spacing w:val="-5"/>
                <w:sz w:val="20"/>
              </w:rPr>
              <w:t>89</w:t>
            </w:r>
          </w:p>
        </w:tc>
        <w:tc>
          <w:tcPr>
            <w:tcW w:w="2062" w:type="dxa"/>
            <w:shd w:val="clear" w:color="auto" w:fill="FFF1CC"/>
          </w:tcPr>
          <w:p>
            <w:pPr>
              <w:pStyle w:val="TableParagraph"/>
              <w:ind w:left="107"/>
              <w:rPr>
                <w:b/>
                <w:sz w:val="20"/>
              </w:rPr>
            </w:pPr>
            <w:r>
              <w:rPr>
                <w:b/>
                <w:sz w:val="20"/>
              </w:rPr>
              <w:t>Special</w:t>
            </w:r>
            <w:r>
              <w:rPr>
                <w:b/>
                <w:spacing w:val="-9"/>
                <w:sz w:val="20"/>
              </w:rPr>
              <w:t> </w:t>
            </w:r>
            <w:r>
              <w:rPr>
                <w:b/>
                <w:spacing w:val="-2"/>
                <w:sz w:val="20"/>
              </w:rPr>
              <w:t>Amenity</w:t>
            </w:r>
          </w:p>
        </w:tc>
        <w:tc>
          <w:tcPr>
            <w:tcW w:w="6248" w:type="dxa"/>
          </w:tcPr>
          <w:p>
            <w:pPr>
              <w:pStyle w:val="TableParagraph"/>
              <w:spacing w:line="244" w:lineRule="auto"/>
              <w:ind w:left="107" w:right="135"/>
              <w:rPr>
                <w:sz w:val="20"/>
              </w:rPr>
            </w:pPr>
            <w:r>
              <w:rPr>
                <w:b/>
                <w:sz w:val="20"/>
              </w:rPr>
              <w:t>“Special Amenity” </w:t>
            </w:r>
            <w:r>
              <w:rPr>
                <w:sz w:val="20"/>
              </w:rPr>
              <w:t>includes projects of vital importance such as mass rapid transit system (metro rail, light rail, regional rapid rail, bus rapid transit system, ropeway, etc.), freeways (elevated roads, etc.), urban revitalization</w:t>
            </w:r>
            <w:r>
              <w:rPr>
                <w:spacing w:val="-4"/>
                <w:sz w:val="20"/>
              </w:rPr>
              <w:t> </w:t>
            </w:r>
            <w:r>
              <w:rPr>
                <w:sz w:val="20"/>
              </w:rPr>
              <w:t>projects</w:t>
            </w:r>
            <w:r>
              <w:rPr>
                <w:spacing w:val="-6"/>
                <w:sz w:val="20"/>
              </w:rPr>
              <w:t> </w:t>
            </w:r>
            <w:r>
              <w:rPr>
                <w:sz w:val="20"/>
              </w:rPr>
              <w:t>(river</w:t>
            </w:r>
            <w:r>
              <w:rPr>
                <w:spacing w:val="-4"/>
                <w:sz w:val="20"/>
              </w:rPr>
              <w:t> </w:t>
            </w:r>
            <w:r>
              <w:rPr>
                <w:sz w:val="20"/>
              </w:rPr>
              <w:t>front</w:t>
            </w:r>
            <w:r>
              <w:rPr>
                <w:spacing w:val="-6"/>
                <w:sz w:val="20"/>
              </w:rPr>
              <w:t> </w:t>
            </w:r>
            <w:r>
              <w:rPr>
                <w:sz w:val="20"/>
              </w:rPr>
              <w:t>development,</w:t>
            </w:r>
            <w:r>
              <w:rPr>
                <w:spacing w:val="-7"/>
                <w:sz w:val="20"/>
              </w:rPr>
              <w:t> </w:t>
            </w:r>
            <w:r>
              <w:rPr>
                <w:sz w:val="20"/>
              </w:rPr>
              <w:t>etc.)</w:t>
            </w:r>
            <w:r>
              <w:rPr>
                <w:spacing w:val="-5"/>
                <w:sz w:val="20"/>
              </w:rPr>
              <w:t> </w:t>
            </w:r>
            <w:r>
              <w:rPr>
                <w:sz w:val="20"/>
              </w:rPr>
              <w:t>or any</w:t>
            </w:r>
            <w:r>
              <w:rPr>
                <w:spacing w:val="-8"/>
                <w:sz w:val="20"/>
              </w:rPr>
              <w:t> </w:t>
            </w:r>
            <w:r>
              <w:rPr>
                <w:sz w:val="20"/>
              </w:rPr>
              <w:t>other</w:t>
            </w:r>
            <w:r>
              <w:rPr>
                <w:spacing w:val="-4"/>
                <w:sz w:val="20"/>
              </w:rPr>
              <w:t> </w:t>
            </w:r>
            <w:r>
              <w:rPr>
                <w:sz w:val="20"/>
              </w:rPr>
              <w:t>major infrastructure project which may be notified to be as such by the State </w:t>
            </w:r>
            <w:r>
              <w:rPr>
                <w:spacing w:val="-2"/>
                <w:sz w:val="20"/>
              </w:rPr>
              <w:t>Government.</w:t>
            </w:r>
          </w:p>
        </w:tc>
      </w:tr>
      <w:tr>
        <w:trPr>
          <w:trHeight w:val="530" w:hRule="atLeast"/>
        </w:trPr>
        <w:tc>
          <w:tcPr>
            <w:tcW w:w="708" w:type="dxa"/>
          </w:tcPr>
          <w:p>
            <w:pPr>
              <w:pStyle w:val="TableParagraph"/>
              <w:ind w:left="107"/>
              <w:rPr>
                <w:b/>
                <w:sz w:val="20"/>
              </w:rPr>
            </w:pPr>
            <w:r>
              <w:rPr>
                <w:b/>
                <w:spacing w:val="-5"/>
                <w:sz w:val="20"/>
              </w:rPr>
              <w:t>90</w:t>
            </w:r>
          </w:p>
        </w:tc>
        <w:tc>
          <w:tcPr>
            <w:tcW w:w="2062" w:type="dxa"/>
            <w:shd w:val="clear" w:color="auto" w:fill="FFF1CC"/>
          </w:tcPr>
          <w:p>
            <w:pPr>
              <w:pStyle w:val="TableParagraph"/>
              <w:ind w:left="107"/>
              <w:rPr>
                <w:b/>
                <w:sz w:val="20"/>
              </w:rPr>
            </w:pPr>
            <w:r>
              <w:rPr>
                <w:b/>
                <w:sz w:val="20"/>
              </w:rPr>
              <w:t>Plot</w:t>
            </w:r>
            <w:r>
              <w:rPr>
                <w:b/>
                <w:spacing w:val="-4"/>
                <w:sz w:val="20"/>
              </w:rPr>
              <w:t> </w:t>
            </w:r>
            <w:r>
              <w:rPr>
                <w:b/>
                <w:spacing w:val="-2"/>
                <w:sz w:val="20"/>
              </w:rPr>
              <w:t>Depth</w:t>
            </w:r>
          </w:p>
        </w:tc>
        <w:tc>
          <w:tcPr>
            <w:tcW w:w="6248" w:type="dxa"/>
          </w:tcPr>
          <w:p>
            <w:pPr>
              <w:pStyle w:val="TableParagraph"/>
              <w:spacing w:line="244" w:lineRule="auto"/>
              <w:ind w:left="107"/>
              <w:rPr>
                <w:sz w:val="20"/>
              </w:rPr>
            </w:pPr>
            <w:r>
              <w:rPr>
                <w:b/>
                <w:sz w:val="20"/>
              </w:rPr>
              <w:t>“Site</w:t>
            </w:r>
            <w:r>
              <w:rPr>
                <w:b/>
                <w:spacing w:val="-4"/>
                <w:sz w:val="20"/>
              </w:rPr>
              <w:t> </w:t>
            </w:r>
            <w:r>
              <w:rPr>
                <w:b/>
                <w:sz w:val="20"/>
              </w:rPr>
              <w:t>Depth”</w:t>
            </w:r>
            <w:r>
              <w:rPr>
                <w:b/>
                <w:spacing w:val="-2"/>
                <w:sz w:val="20"/>
              </w:rPr>
              <w:t> </w:t>
            </w:r>
            <w:r>
              <w:rPr>
                <w:sz w:val="20"/>
              </w:rPr>
              <w:t>or</w:t>
            </w:r>
            <w:r>
              <w:rPr>
                <w:spacing w:val="-4"/>
                <w:sz w:val="20"/>
              </w:rPr>
              <w:t> </w:t>
            </w:r>
            <w:r>
              <w:rPr>
                <w:sz w:val="20"/>
              </w:rPr>
              <w:t>“Plot</w:t>
            </w:r>
            <w:r>
              <w:rPr>
                <w:spacing w:val="-5"/>
                <w:sz w:val="20"/>
              </w:rPr>
              <w:t> </w:t>
            </w:r>
            <w:r>
              <w:rPr>
                <w:sz w:val="20"/>
              </w:rPr>
              <w:t>Depth”</w:t>
            </w:r>
            <w:r>
              <w:rPr>
                <w:spacing w:val="-6"/>
                <w:sz w:val="20"/>
              </w:rPr>
              <w:t> </w:t>
            </w:r>
            <w:r>
              <w:rPr>
                <w:sz w:val="20"/>
              </w:rPr>
              <w:t>means</w:t>
            </w:r>
            <w:r>
              <w:rPr>
                <w:spacing w:val="-5"/>
                <w:sz w:val="20"/>
              </w:rPr>
              <w:t> </w:t>
            </w:r>
            <w:r>
              <w:rPr>
                <w:sz w:val="20"/>
              </w:rPr>
              <w:t>the</w:t>
            </w:r>
            <w:r>
              <w:rPr>
                <w:spacing w:val="-4"/>
                <w:sz w:val="20"/>
              </w:rPr>
              <w:t> </w:t>
            </w:r>
            <w:r>
              <w:rPr>
                <w:sz w:val="20"/>
              </w:rPr>
              <w:t>mean</w:t>
            </w:r>
            <w:r>
              <w:rPr>
                <w:spacing w:val="-5"/>
                <w:sz w:val="20"/>
              </w:rPr>
              <w:t> </w:t>
            </w:r>
            <w:r>
              <w:rPr>
                <w:sz w:val="20"/>
              </w:rPr>
              <w:t>horizontal</w:t>
            </w:r>
            <w:r>
              <w:rPr>
                <w:spacing w:val="-4"/>
                <w:sz w:val="20"/>
              </w:rPr>
              <w:t> </w:t>
            </w:r>
            <w:r>
              <w:rPr>
                <w:sz w:val="20"/>
              </w:rPr>
              <w:t>distance</w:t>
            </w:r>
            <w:r>
              <w:rPr>
                <w:spacing w:val="-4"/>
                <w:sz w:val="20"/>
              </w:rPr>
              <w:t> </w:t>
            </w:r>
            <w:r>
              <w:rPr>
                <w:sz w:val="20"/>
              </w:rPr>
              <w:t>between the front and rear site boundaries.</w:t>
            </w:r>
          </w:p>
        </w:tc>
      </w:tr>
      <w:tr>
        <w:trPr>
          <w:trHeight w:val="997" w:hRule="atLeast"/>
        </w:trPr>
        <w:tc>
          <w:tcPr>
            <w:tcW w:w="708" w:type="dxa"/>
          </w:tcPr>
          <w:p>
            <w:pPr>
              <w:pStyle w:val="TableParagraph"/>
              <w:ind w:left="107"/>
              <w:rPr>
                <w:b/>
                <w:sz w:val="20"/>
              </w:rPr>
            </w:pPr>
            <w:r>
              <w:rPr>
                <w:b/>
                <w:spacing w:val="-5"/>
                <w:sz w:val="20"/>
              </w:rPr>
              <w:t>91</w:t>
            </w:r>
          </w:p>
        </w:tc>
        <w:tc>
          <w:tcPr>
            <w:tcW w:w="2062" w:type="dxa"/>
            <w:shd w:val="clear" w:color="auto" w:fill="FFF1CC"/>
          </w:tcPr>
          <w:p>
            <w:pPr>
              <w:pStyle w:val="TableParagraph"/>
              <w:ind w:left="107"/>
              <w:rPr>
                <w:b/>
                <w:sz w:val="20"/>
              </w:rPr>
            </w:pPr>
            <w:r>
              <w:rPr>
                <w:b/>
                <w:sz w:val="20"/>
              </w:rPr>
              <w:t>Site</w:t>
            </w:r>
            <w:r>
              <w:rPr>
                <w:b/>
                <w:spacing w:val="-4"/>
                <w:sz w:val="20"/>
              </w:rPr>
              <w:t> Plan</w:t>
            </w:r>
          </w:p>
        </w:tc>
        <w:tc>
          <w:tcPr>
            <w:tcW w:w="6248" w:type="dxa"/>
          </w:tcPr>
          <w:p>
            <w:pPr>
              <w:pStyle w:val="TableParagraph"/>
              <w:spacing w:line="244" w:lineRule="auto"/>
              <w:ind w:left="107" w:right="135"/>
              <w:rPr>
                <w:sz w:val="20"/>
              </w:rPr>
            </w:pPr>
            <w:r>
              <w:rPr>
                <w:b/>
                <w:sz w:val="20"/>
              </w:rPr>
              <w:t>“Site Plan” – </w:t>
            </w:r>
            <w:r>
              <w:rPr>
                <w:sz w:val="20"/>
              </w:rPr>
              <w:t>A detailed Plan showing the proposed placement of structures,</w:t>
            </w:r>
            <w:r>
              <w:rPr>
                <w:spacing w:val="-6"/>
                <w:sz w:val="20"/>
              </w:rPr>
              <w:t> </w:t>
            </w:r>
            <w:r>
              <w:rPr>
                <w:sz w:val="20"/>
              </w:rPr>
              <w:t>parking</w:t>
            </w:r>
            <w:r>
              <w:rPr>
                <w:spacing w:val="-5"/>
                <w:sz w:val="20"/>
              </w:rPr>
              <w:t> </w:t>
            </w:r>
            <w:r>
              <w:rPr>
                <w:sz w:val="20"/>
              </w:rPr>
              <w:t>areas,</w:t>
            </w:r>
            <w:r>
              <w:rPr>
                <w:spacing w:val="-6"/>
                <w:sz w:val="20"/>
              </w:rPr>
              <w:t> </w:t>
            </w:r>
            <w:r>
              <w:rPr>
                <w:sz w:val="20"/>
              </w:rPr>
              <w:t>open</w:t>
            </w:r>
            <w:r>
              <w:rPr>
                <w:spacing w:val="-6"/>
                <w:sz w:val="20"/>
              </w:rPr>
              <w:t> </w:t>
            </w:r>
            <w:r>
              <w:rPr>
                <w:sz w:val="20"/>
              </w:rPr>
              <w:t>space,</w:t>
            </w:r>
            <w:r>
              <w:rPr>
                <w:spacing w:val="-5"/>
                <w:sz w:val="20"/>
              </w:rPr>
              <w:t> </w:t>
            </w:r>
            <w:r>
              <w:rPr>
                <w:sz w:val="20"/>
              </w:rPr>
              <w:t>landscaping,</w:t>
            </w:r>
            <w:r>
              <w:rPr>
                <w:spacing w:val="-6"/>
                <w:sz w:val="20"/>
              </w:rPr>
              <w:t> </w:t>
            </w:r>
            <w:r>
              <w:rPr>
                <w:sz w:val="20"/>
              </w:rPr>
              <w:t>and</w:t>
            </w:r>
            <w:r>
              <w:rPr>
                <w:spacing w:val="-6"/>
                <w:sz w:val="20"/>
              </w:rPr>
              <w:t> </w:t>
            </w:r>
            <w:r>
              <w:rPr>
                <w:sz w:val="20"/>
              </w:rPr>
              <w:t>other</w:t>
            </w:r>
            <w:r>
              <w:rPr>
                <w:spacing w:val="-6"/>
                <w:sz w:val="20"/>
              </w:rPr>
              <w:t> </w:t>
            </w:r>
            <w:r>
              <w:rPr>
                <w:sz w:val="20"/>
              </w:rPr>
              <w:t>development features, on a parcel of land, as required by specific sections of the development code.</w:t>
            </w:r>
          </w:p>
        </w:tc>
      </w:tr>
      <w:tr>
        <w:trPr>
          <w:trHeight w:val="530" w:hRule="atLeast"/>
        </w:trPr>
        <w:tc>
          <w:tcPr>
            <w:tcW w:w="708" w:type="dxa"/>
          </w:tcPr>
          <w:p>
            <w:pPr>
              <w:pStyle w:val="TableParagraph"/>
              <w:ind w:left="107"/>
              <w:rPr>
                <w:b/>
                <w:sz w:val="20"/>
              </w:rPr>
            </w:pPr>
            <w:r>
              <w:rPr>
                <w:b/>
                <w:spacing w:val="-5"/>
                <w:sz w:val="20"/>
              </w:rPr>
              <w:t>92</w:t>
            </w:r>
          </w:p>
        </w:tc>
        <w:tc>
          <w:tcPr>
            <w:tcW w:w="2062" w:type="dxa"/>
            <w:shd w:val="clear" w:color="auto" w:fill="FFF1CC"/>
          </w:tcPr>
          <w:p>
            <w:pPr>
              <w:pStyle w:val="TableParagraph"/>
              <w:ind w:left="107"/>
              <w:rPr>
                <w:b/>
                <w:sz w:val="20"/>
              </w:rPr>
            </w:pPr>
            <w:r>
              <w:rPr>
                <w:b/>
                <w:sz w:val="20"/>
              </w:rPr>
              <w:t>Spiral</w:t>
            </w:r>
            <w:r>
              <w:rPr>
                <w:b/>
                <w:spacing w:val="-7"/>
                <w:sz w:val="20"/>
              </w:rPr>
              <w:t> </w:t>
            </w:r>
            <w:r>
              <w:rPr>
                <w:b/>
                <w:spacing w:val="-2"/>
                <w:sz w:val="20"/>
              </w:rPr>
              <w:t>Staircase</w:t>
            </w:r>
          </w:p>
        </w:tc>
        <w:tc>
          <w:tcPr>
            <w:tcW w:w="6248" w:type="dxa"/>
          </w:tcPr>
          <w:p>
            <w:pPr>
              <w:pStyle w:val="TableParagraph"/>
              <w:spacing w:line="244" w:lineRule="auto"/>
              <w:ind w:left="107"/>
              <w:rPr>
                <w:sz w:val="20"/>
              </w:rPr>
            </w:pPr>
            <w:r>
              <w:rPr>
                <w:b/>
                <w:sz w:val="20"/>
              </w:rPr>
              <w:t>“Spiral</w:t>
            </w:r>
            <w:r>
              <w:rPr>
                <w:b/>
                <w:spacing w:val="-6"/>
                <w:sz w:val="20"/>
              </w:rPr>
              <w:t> </w:t>
            </w:r>
            <w:r>
              <w:rPr>
                <w:b/>
                <w:sz w:val="20"/>
              </w:rPr>
              <w:t>Staircase”-</w:t>
            </w:r>
            <w:r>
              <w:rPr>
                <w:b/>
                <w:spacing w:val="-4"/>
                <w:sz w:val="20"/>
              </w:rPr>
              <w:t> </w:t>
            </w:r>
            <w:r>
              <w:rPr>
                <w:sz w:val="20"/>
              </w:rPr>
              <w:t>A</w:t>
            </w:r>
            <w:r>
              <w:rPr>
                <w:spacing w:val="-5"/>
                <w:sz w:val="20"/>
              </w:rPr>
              <w:t> </w:t>
            </w:r>
            <w:r>
              <w:rPr>
                <w:sz w:val="20"/>
              </w:rPr>
              <w:t>staircase</w:t>
            </w:r>
            <w:r>
              <w:rPr>
                <w:spacing w:val="-5"/>
                <w:sz w:val="20"/>
              </w:rPr>
              <w:t> </w:t>
            </w:r>
            <w:r>
              <w:rPr>
                <w:sz w:val="20"/>
              </w:rPr>
              <w:t>forming</w:t>
            </w:r>
            <w:r>
              <w:rPr>
                <w:spacing w:val="-4"/>
                <w:sz w:val="20"/>
              </w:rPr>
              <w:t> </w:t>
            </w:r>
            <w:r>
              <w:rPr>
                <w:sz w:val="20"/>
              </w:rPr>
              <w:t>continuous</w:t>
            </w:r>
            <w:r>
              <w:rPr>
                <w:spacing w:val="-6"/>
                <w:sz w:val="20"/>
              </w:rPr>
              <w:t> </w:t>
            </w:r>
            <w:r>
              <w:rPr>
                <w:sz w:val="20"/>
              </w:rPr>
              <w:t>winding</w:t>
            </w:r>
            <w:r>
              <w:rPr>
                <w:spacing w:val="-4"/>
                <w:sz w:val="20"/>
              </w:rPr>
              <w:t> </w:t>
            </w:r>
            <w:r>
              <w:rPr>
                <w:sz w:val="20"/>
              </w:rPr>
              <w:t>curve</w:t>
            </w:r>
            <w:r>
              <w:rPr>
                <w:spacing w:val="-7"/>
                <w:sz w:val="20"/>
              </w:rPr>
              <w:t> </w:t>
            </w:r>
            <w:r>
              <w:rPr>
                <w:sz w:val="20"/>
              </w:rPr>
              <w:t>round</w:t>
            </w:r>
            <w:r>
              <w:rPr>
                <w:spacing w:val="-4"/>
                <w:sz w:val="20"/>
              </w:rPr>
              <w:t> </w:t>
            </w:r>
            <w:r>
              <w:rPr>
                <w:sz w:val="20"/>
              </w:rPr>
              <w:t>a central point</w:t>
            </w:r>
            <w:r>
              <w:rPr>
                <w:spacing w:val="-2"/>
                <w:sz w:val="20"/>
              </w:rPr>
              <w:t> </w:t>
            </w:r>
            <w:r>
              <w:rPr>
                <w:sz w:val="20"/>
              </w:rPr>
              <w:t>or axis provided in an open space having tread without risers.</w:t>
            </w:r>
          </w:p>
        </w:tc>
      </w:tr>
      <w:tr>
        <w:trPr>
          <w:trHeight w:val="530" w:hRule="atLeast"/>
        </w:trPr>
        <w:tc>
          <w:tcPr>
            <w:tcW w:w="708" w:type="dxa"/>
          </w:tcPr>
          <w:p>
            <w:pPr>
              <w:pStyle w:val="TableParagraph"/>
              <w:ind w:left="107"/>
              <w:rPr>
                <w:b/>
                <w:sz w:val="20"/>
              </w:rPr>
            </w:pPr>
            <w:r>
              <w:rPr>
                <w:b/>
                <w:spacing w:val="-5"/>
                <w:sz w:val="20"/>
              </w:rPr>
              <w:t>93</w:t>
            </w:r>
          </w:p>
        </w:tc>
        <w:tc>
          <w:tcPr>
            <w:tcW w:w="2062" w:type="dxa"/>
            <w:shd w:val="clear" w:color="auto" w:fill="FFF1CC"/>
          </w:tcPr>
          <w:p>
            <w:pPr>
              <w:pStyle w:val="TableParagraph"/>
              <w:ind w:left="107"/>
              <w:rPr>
                <w:b/>
                <w:sz w:val="20"/>
              </w:rPr>
            </w:pPr>
            <w:r>
              <w:rPr>
                <w:b/>
                <w:sz w:val="20"/>
              </w:rPr>
              <w:t>Stilt</w:t>
            </w:r>
            <w:r>
              <w:rPr>
                <w:b/>
                <w:spacing w:val="-3"/>
                <w:sz w:val="20"/>
              </w:rPr>
              <w:t> </w:t>
            </w:r>
            <w:r>
              <w:rPr>
                <w:b/>
                <w:spacing w:val="-2"/>
                <w:sz w:val="20"/>
              </w:rPr>
              <w:t>Floor</w:t>
            </w:r>
          </w:p>
        </w:tc>
        <w:tc>
          <w:tcPr>
            <w:tcW w:w="6248" w:type="dxa"/>
          </w:tcPr>
          <w:p>
            <w:pPr>
              <w:pStyle w:val="TableParagraph"/>
              <w:spacing w:line="244" w:lineRule="auto"/>
              <w:ind w:left="107" w:right="205"/>
              <w:rPr>
                <w:sz w:val="20"/>
              </w:rPr>
            </w:pPr>
            <w:r>
              <w:rPr>
                <w:sz w:val="20"/>
              </w:rPr>
              <w:t>“</w:t>
            </w:r>
            <w:r>
              <w:rPr>
                <w:b/>
                <w:sz w:val="20"/>
              </w:rPr>
              <w:t>Stilt</w:t>
            </w:r>
            <w:r>
              <w:rPr>
                <w:b/>
                <w:spacing w:val="-3"/>
                <w:sz w:val="20"/>
              </w:rPr>
              <w:t> </w:t>
            </w:r>
            <w:r>
              <w:rPr>
                <w:b/>
                <w:sz w:val="20"/>
              </w:rPr>
              <w:t>Floor</w:t>
            </w:r>
            <w:r>
              <w:rPr>
                <w:sz w:val="20"/>
              </w:rPr>
              <w:t>”</w:t>
            </w:r>
            <w:r>
              <w:rPr>
                <w:spacing w:val="-4"/>
                <w:sz w:val="20"/>
              </w:rPr>
              <w:t> </w:t>
            </w:r>
            <w:r>
              <w:rPr>
                <w:sz w:val="20"/>
              </w:rPr>
              <w:t>means</w:t>
            </w:r>
            <w:r>
              <w:rPr>
                <w:spacing w:val="-5"/>
                <w:sz w:val="20"/>
              </w:rPr>
              <w:t> </w:t>
            </w:r>
            <w:r>
              <w:rPr>
                <w:sz w:val="20"/>
              </w:rPr>
              <w:t>a</w:t>
            </w:r>
            <w:r>
              <w:rPr>
                <w:spacing w:val="-4"/>
                <w:sz w:val="20"/>
              </w:rPr>
              <w:t> </w:t>
            </w:r>
            <w:r>
              <w:rPr>
                <w:sz w:val="20"/>
              </w:rPr>
              <w:t>structure</w:t>
            </w:r>
            <w:r>
              <w:rPr>
                <w:spacing w:val="-4"/>
                <w:sz w:val="20"/>
              </w:rPr>
              <w:t> </w:t>
            </w:r>
            <w:r>
              <w:rPr>
                <w:sz w:val="20"/>
              </w:rPr>
              <w:t>built</w:t>
            </w:r>
            <w:r>
              <w:rPr>
                <w:spacing w:val="-5"/>
                <w:sz w:val="20"/>
              </w:rPr>
              <w:t> </w:t>
            </w:r>
            <w:r>
              <w:rPr>
                <w:sz w:val="20"/>
              </w:rPr>
              <w:t>on</w:t>
            </w:r>
            <w:r>
              <w:rPr>
                <w:spacing w:val="-3"/>
                <w:sz w:val="20"/>
              </w:rPr>
              <w:t> </w:t>
            </w:r>
            <w:r>
              <w:rPr>
                <w:sz w:val="20"/>
              </w:rPr>
              <w:t>a</w:t>
            </w:r>
            <w:r>
              <w:rPr>
                <w:spacing w:val="-6"/>
                <w:sz w:val="20"/>
              </w:rPr>
              <w:t> </w:t>
            </w:r>
            <w:r>
              <w:rPr>
                <w:sz w:val="20"/>
              </w:rPr>
              <w:t>plinth</w:t>
            </w:r>
            <w:r>
              <w:rPr>
                <w:spacing w:val="-6"/>
                <w:sz w:val="20"/>
              </w:rPr>
              <w:t> </w:t>
            </w:r>
            <w:r>
              <w:rPr>
                <w:sz w:val="20"/>
              </w:rPr>
              <w:t>on</w:t>
            </w:r>
            <w:r>
              <w:rPr>
                <w:spacing w:val="-3"/>
                <w:sz w:val="20"/>
              </w:rPr>
              <w:t> </w:t>
            </w:r>
            <w:r>
              <w:rPr>
                <w:sz w:val="20"/>
              </w:rPr>
              <w:t>pillars</w:t>
            </w:r>
            <w:r>
              <w:rPr>
                <w:spacing w:val="-5"/>
                <w:sz w:val="20"/>
              </w:rPr>
              <w:t> </w:t>
            </w:r>
            <w:r>
              <w:rPr>
                <w:sz w:val="20"/>
              </w:rPr>
              <w:t>which</w:t>
            </w:r>
            <w:r>
              <w:rPr>
                <w:spacing w:val="-3"/>
                <w:sz w:val="20"/>
              </w:rPr>
              <w:t> </w:t>
            </w:r>
            <w:r>
              <w:rPr>
                <w:sz w:val="20"/>
              </w:rPr>
              <w:t>is intended for the purpose of parking.</w:t>
            </w:r>
          </w:p>
        </w:tc>
      </w:tr>
      <w:tr>
        <w:trPr>
          <w:trHeight w:val="765" w:hRule="atLeast"/>
        </w:trPr>
        <w:tc>
          <w:tcPr>
            <w:tcW w:w="708" w:type="dxa"/>
          </w:tcPr>
          <w:p>
            <w:pPr>
              <w:pStyle w:val="TableParagraph"/>
              <w:ind w:left="107"/>
              <w:rPr>
                <w:b/>
                <w:sz w:val="20"/>
              </w:rPr>
            </w:pPr>
            <w:r>
              <w:rPr>
                <w:b/>
                <w:spacing w:val="-5"/>
                <w:sz w:val="20"/>
              </w:rPr>
              <w:t>94</w:t>
            </w:r>
          </w:p>
        </w:tc>
        <w:tc>
          <w:tcPr>
            <w:tcW w:w="2062" w:type="dxa"/>
            <w:shd w:val="clear" w:color="auto" w:fill="FFF1CC"/>
          </w:tcPr>
          <w:p>
            <w:pPr>
              <w:pStyle w:val="TableParagraph"/>
              <w:ind w:left="107"/>
              <w:rPr>
                <w:b/>
                <w:sz w:val="20"/>
              </w:rPr>
            </w:pPr>
            <w:r>
              <w:rPr>
                <w:b/>
                <w:spacing w:val="-2"/>
                <w:sz w:val="20"/>
              </w:rPr>
              <w:t>Storey</w:t>
            </w:r>
          </w:p>
        </w:tc>
        <w:tc>
          <w:tcPr>
            <w:tcW w:w="6248" w:type="dxa"/>
          </w:tcPr>
          <w:p>
            <w:pPr>
              <w:pStyle w:val="TableParagraph"/>
              <w:spacing w:line="244" w:lineRule="auto"/>
              <w:ind w:left="107" w:right="115"/>
              <w:rPr>
                <w:sz w:val="20"/>
              </w:rPr>
            </w:pPr>
            <w:r>
              <w:rPr>
                <w:b/>
                <w:sz w:val="20"/>
              </w:rPr>
              <w:t>“Storey”- </w:t>
            </w:r>
            <w:r>
              <w:rPr>
                <w:sz w:val="20"/>
              </w:rPr>
              <w:t>The portion of a building included between the surface of any floor</w:t>
            </w:r>
            <w:r>
              <w:rPr>
                <w:spacing w:val="-3"/>
                <w:sz w:val="20"/>
              </w:rPr>
              <w:t> </w:t>
            </w:r>
            <w:r>
              <w:rPr>
                <w:sz w:val="20"/>
              </w:rPr>
              <w:t>and</w:t>
            </w:r>
            <w:r>
              <w:rPr>
                <w:spacing w:val="-2"/>
                <w:sz w:val="20"/>
              </w:rPr>
              <w:t> </w:t>
            </w:r>
            <w:r>
              <w:rPr>
                <w:sz w:val="20"/>
              </w:rPr>
              <w:t>the</w:t>
            </w:r>
            <w:r>
              <w:rPr>
                <w:spacing w:val="-3"/>
                <w:sz w:val="20"/>
              </w:rPr>
              <w:t> </w:t>
            </w:r>
            <w:r>
              <w:rPr>
                <w:sz w:val="20"/>
              </w:rPr>
              <w:t>surface</w:t>
            </w:r>
            <w:r>
              <w:rPr>
                <w:spacing w:val="-3"/>
                <w:sz w:val="20"/>
              </w:rPr>
              <w:t> </w:t>
            </w:r>
            <w:r>
              <w:rPr>
                <w:sz w:val="20"/>
              </w:rPr>
              <w:t>of</w:t>
            </w:r>
            <w:r>
              <w:rPr>
                <w:spacing w:val="-3"/>
                <w:sz w:val="20"/>
              </w:rPr>
              <w:t> </w:t>
            </w:r>
            <w:r>
              <w:rPr>
                <w:sz w:val="20"/>
              </w:rPr>
              <w:t>the</w:t>
            </w:r>
            <w:r>
              <w:rPr>
                <w:spacing w:val="-3"/>
                <w:sz w:val="20"/>
              </w:rPr>
              <w:t> </w:t>
            </w:r>
            <w:r>
              <w:rPr>
                <w:sz w:val="20"/>
              </w:rPr>
              <w:t>floor</w:t>
            </w:r>
            <w:r>
              <w:rPr>
                <w:spacing w:val="-3"/>
                <w:sz w:val="20"/>
              </w:rPr>
              <w:t> </w:t>
            </w:r>
            <w:r>
              <w:rPr>
                <w:sz w:val="20"/>
              </w:rPr>
              <w:t>next</w:t>
            </w:r>
            <w:r>
              <w:rPr>
                <w:spacing w:val="-4"/>
                <w:sz w:val="20"/>
              </w:rPr>
              <w:t> </w:t>
            </w:r>
            <w:r>
              <w:rPr>
                <w:sz w:val="20"/>
              </w:rPr>
              <w:t>above</w:t>
            </w:r>
            <w:r>
              <w:rPr>
                <w:spacing w:val="-5"/>
                <w:sz w:val="20"/>
              </w:rPr>
              <w:t> </w:t>
            </w:r>
            <w:r>
              <w:rPr>
                <w:sz w:val="20"/>
              </w:rPr>
              <w:t>it,</w:t>
            </w:r>
            <w:r>
              <w:rPr>
                <w:spacing w:val="-3"/>
                <w:sz w:val="20"/>
              </w:rPr>
              <w:t> </w:t>
            </w:r>
            <w:r>
              <w:rPr>
                <w:sz w:val="20"/>
              </w:rPr>
              <w:t>or if</w:t>
            </w:r>
            <w:r>
              <w:rPr>
                <w:spacing w:val="-5"/>
                <w:sz w:val="20"/>
              </w:rPr>
              <w:t> </w:t>
            </w:r>
            <w:r>
              <w:rPr>
                <w:sz w:val="20"/>
              </w:rPr>
              <w:t>there</w:t>
            </w:r>
            <w:r>
              <w:rPr>
                <w:spacing w:val="-5"/>
                <w:sz w:val="20"/>
              </w:rPr>
              <w:t> </w:t>
            </w:r>
            <w:r>
              <w:rPr>
                <w:sz w:val="20"/>
              </w:rPr>
              <w:t>be</w:t>
            </w:r>
            <w:r>
              <w:rPr>
                <w:spacing w:val="-5"/>
                <w:sz w:val="20"/>
              </w:rPr>
              <w:t> </w:t>
            </w:r>
            <w:r>
              <w:rPr>
                <w:sz w:val="20"/>
              </w:rPr>
              <w:t>no</w:t>
            </w:r>
            <w:r>
              <w:rPr>
                <w:spacing w:val="-2"/>
                <w:sz w:val="20"/>
              </w:rPr>
              <w:t> </w:t>
            </w:r>
            <w:r>
              <w:rPr>
                <w:sz w:val="20"/>
              </w:rPr>
              <w:t>floor</w:t>
            </w:r>
            <w:r>
              <w:rPr>
                <w:spacing w:val="-3"/>
                <w:sz w:val="20"/>
              </w:rPr>
              <w:t> </w:t>
            </w:r>
            <w:r>
              <w:rPr>
                <w:sz w:val="20"/>
              </w:rPr>
              <w:t>above it, then the space between any floor and the ceiling next above it.</w:t>
            </w:r>
          </w:p>
        </w:tc>
      </w:tr>
      <w:tr>
        <w:trPr>
          <w:trHeight w:val="527" w:hRule="atLeast"/>
        </w:trPr>
        <w:tc>
          <w:tcPr>
            <w:tcW w:w="708" w:type="dxa"/>
          </w:tcPr>
          <w:p>
            <w:pPr>
              <w:pStyle w:val="TableParagraph"/>
              <w:ind w:left="107"/>
              <w:rPr>
                <w:b/>
                <w:sz w:val="20"/>
              </w:rPr>
            </w:pPr>
            <w:r>
              <w:rPr>
                <w:b/>
                <w:spacing w:val="-5"/>
                <w:sz w:val="20"/>
              </w:rPr>
              <w:t>95</w:t>
            </w:r>
          </w:p>
        </w:tc>
        <w:tc>
          <w:tcPr>
            <w:tcW w:w="2062" w:type="dxa"/>
            <w:shd w:val="clear" w:color="auto" w:fill="FFF1CC"/>
          </w:tcPr>
          <w:p>
            <w:pPr>
              <w:pStyle w:val="TableParagraph"/>
              <w:ind w:left="107"/>
              <w:rPr>
                <w:b/>
                <w:sz w:val="20"/>
              </w:rPr>
            </w:pPr>
            <w:r>
              <w:rPr>
                <w:b/>
                <w:spacing w:val="-2"/>
                <w:sz w:val="20"/>
              </w:rPr>
              <w:t>Tot-</w:t>
            </w:r>
            <w:r>
              <w:rPr>
                <w:b/>
                <w:spacing w:val="-5"/>
                <w:sz w:val="20"/>
              </w:rPr>
              <w:t>lot</w:t>
            </w:r>
          </w:p>
        </w:tc>
        <w:tc>
          <w:tcPr>
            <w:tcW w:w="6248" w:type="dxa"/>
          </w:tcPr>
          <w:p>
            <w:pPr>
              <w:pStyle w:val="TableParagraph"/>
              <w:spacing w:line="244" w:lineRule="auto"/>
              <w:ind w:left="107"/>
              <w:rPr>
                <w:sz w:val="20"/>
              </w:rPr>
            </w:pPr>
            <w:r>
              <w:rPr>
                <w:b/>
                <w:sz w:val="20"/>
              </w:rPr>
              <w:t>“Tot-lot”</w:t>
            </w:r>
            <w:r>
              <w:rPr>
                <w:b/>
                <w:spacing w:val="-5"/>
                <w:sz w:val="20"/>
              </w:rPr>
              <w:t> </w:t>
            </w:r>
            <w:r>
              <w:rPr>
                <w:sz w:val="20"/>
              </w:rPr>
              <w:t>means</w:t>
            </w:r>
            <w:r>
              <w:rPr>
                <w:spacing w:val="-5"/>
                <w:sz w:val="20"/>
              </w:rPr>
              <w:t> </w:t>
            </w:r>
            <w:r>
              <w:rPr>
                <w:sz w:val="20"/>
              </w:rPr>
              <w:t>a</w:t>
            </w:r>
            <w:r>
              <w:rPr>
                <w:spacing w:val="-5"/>
                <w:sz w:val="20"/>
              </w:rPr>
              <w:t> </w:t>
            </w:r>
            <w:r>
              <w:rPr>
                <w:sz w:val="20"/>
              </w:rPr>
              <w:t>park</w:t>
            </w:r>
            <w:r>
              <w:rPr>
                <w:spacing w:val="-4"/>
                <w:sz w:val="20"/>
              </w:rPr>
              <w:t> </w:t>
            </w:r>
            <w:r>
              <w:rPr>
                <w:sz w:val="20"/>
              </w:rPr>
              <w:t>or</w:t>
            </w:r>
            <w:r>
              <w:rPr>
                <w:spacing w:val="-5"/>
                <w:sz w:val="20"/>
              </w:rPr>
              <w:t> </w:t>
            </w:r>
            <w:r>
              <w:rPr>
                <w:sz w:val="20"/>
              </w:rPr>
              <w:t>playground</w:t>
            </w:r>
            <w:r>
              <w:rPr>
                <w:spacing w:val="-4"/>
                <w:sz w:val="20"/>
              </w:rPr>
              <w:t> </w:t>
            </w:r>
            <w:r>
              <w:rPr>
                <w:sz w:val="20"/>
              </w:rPr>
              <w:t>situated</w:t>
            </w:r>
            <w:r>
              <w:rPr>
                <w:spacing w:val="-4"/>
                <w:sz w:val="20"/>
              </w:rPr>
              <w:t> </w:t>
            </w:r>
            <w:r>
              <w:rPr>
                <w:sz w:val="20"/>
              </w:rPr>
              <w:t>in</w:t>
            </w:r>
            <w:r>
              <w:rPr>
                <w:spacing w:val="-4"/>
                <w:sz w:val="20"/>
              </w:rPr>
              <w:t> </w:t>
            </w:r>
            <w:r>
              <w:rPr>
                <w:sz w:val="20"/>
              </w:rPr>
              <w:t>a</w:t>
            </w:r>
            <w:r>
              <w:rPr>
                <w:spacing w:val="-5"/>
                <w:sz w:val="20"/>
              </w:rPr>
              <w:t> </w:t>
            </w:r>
            <w:r>
              <w:rPr>
                <w:sz w:val="20"/>
              </w:rPr>
              <w:t>residential</w:t>
            </w:r>
            <w:r>
              <w:rPr>
                <w:spacing w:val="-5"/>
                <w:sz w:val="20"/>
              </w:rPr>
              <w:t> </w:t>
            </w:r>
            <w:r>
              <w:rPr>
                <w:sz w:val="20"/>
              </w:rPr>
              <w:t>area</w:t>
            </w:r>
            <w:r>
              <w:rPr>
                <w:spacing w:val="-5"/>
                <w:sz w:val="20"/>
              </w:rPr>
              <w:t> </w:t>
            </w:r>
            <w:r>
              <w:rPr>
                <w:sz w:val="20"/>
              </w:rPr>
              <w:t>and planned for the use of small children.</w:t>
            </w:r>
          </w:p>
        </w:tc>
      </w:tr>
      <w:tr>
        <w:trPr>
          <w:trHeight w:val="765" w:hRule="atLeast"/>
        </w:trPr>
        <w:tc>
          <w:tcPr>
            <w:tcW w:w="708" w:type="dxa"/>
          </w:tcPr>
          <w:p>
            <w:pPr>
              <w:pStyle w:val="TableParagraph"/>
              <w:spacing w:before="2"/>
              <w:ind w:left="107"/>
              <w:rPr>
                <w:b/>
                <w:sz w:val="20"/>
              </w:rPr>
            </w:pPr>
            <w:r>
              <w:rPr>
                <w:b/>
                <w:spacing w:val="-5"/>
                <w:sz w:val="20"/>
              </w:rPr>
              <w:t>96</w:t>
            </w:r>
          </w:p>
        </w:tc>
        <w:tc>
          <w:tcPr>
            <w:tcW w:w="2062" w:type="dxa"/>
            <w:shd w:val="clear" w:color="auto" w:fill="FFF1CC"/>
          </w:tcPr>
          <w:p>
            <w:pPr>
              <w:pStyle w:val="TableParagraph"/>
              <w:spacing w:line="242" w:lineRule="auto" w:before="2"/>
              <w:ind w:left="107"/>
              <w:rPr>
                <w:b/>
                <w:sz w:val="20"/>
              </w:rPr>
            </w:pPr>
            <w:r>
              <w:rPr>
                <w:b/>
                <w:spacing w:val="-2"/>
                <w:sz w:val="20"/>
              </w:rPr>
              <w:t>Unauthorised Construction</w:t>
            </w:r>
          </w:p>
        </w:tc>
        <w:tc>
          <w:tcPr>
            <w:tcW w:w="6248" w:type="dxa"/>
          </w:tcPr>
          <w:p>
            <w:pPr>
              <w:pStyle w:val="TableParagraph"/>
              <w:spacing w:line="244" w:lineRule="auto" w:before="2"/>
              <w:ind w:left="107"/>
              <w:rPr>
                <w:sz w:val="20"/>
              </w:rPr>
            </w:pPr>
            <w:r>
              <w:rPr>
                <w:b/>
                <w:sz w:val="20"/>
              </w:rPr>
              <w:t>“Un-authorized</w:t>
            </w:r>
            <w:r>
              <w:rPr>
                <w:b/>
                <w:spacing w:val="-7"/>
                <w:sz w:val="20"/>
              </w:rPr>
              <w:t> </w:t>
            </w:r>
            <w:r>
              <w:rPr>
                <w:b/>
                <w:sz w:val="20"/>
              </w:rPr>
              <w:t>Construction”</w:t>
            </w:r>
            <w:r>
              <w:rPr>
                <w:b/>
                <w:spacing w:val="-3"/>
                <w:sz w:val="20"/>
              </w:rPr>
              <w:t> </w:t>
            </w:r>
            <w:r>
              <w:rPr>
                <w:sz w:val="20"/>
              </w:rPr>
              <w:t>means</w:t>
            </w:r>
            <w:r>
              <w:rPr>
                <w:spacing w:val="-7"/>
                <w:sz w:val="20"/>
              </w:rPr>
              <w:t> </w:t>
            </w:r>
            <w:r>
              <w:rPr>
                <w:sz w:val="20"/>
              </w:rPr>
              <w:t>erection</w:t>
            </w:r>
            <w:r>
              <w:rPr>
                <w:spacing w:val="-7"/>
                <w:sz w:val="20"/>
              </w:rPr>
              <w:t> </w:t>
            </w:r>
            <w:r>
              <w:rPr>
                <w:sz w:val="20"/>
              </w:rPr>
              <w:t>or</w:t>
            </w:r>
            <w:r>
              <w:rPr>
                <w:spacing w:val="-6"/>
                <w:sz w:val="20"/>
              </w:rPr>
              <w:t> </w:t>
            </w:r>
            <w:r>
              <w:rPr>
                <w:sz w:val="20"/>
              </w:rPr>
              <w:t>re-erection,</w:t>
            </w:r>
            <w:r>
              <w:rPr>
                <w:spacing w:val="-6"/>
                <w:sz w:val="20"/>
              </w:rPr>
              <w:t> </w:t>
            </w:r>
            <w:r>
              <w:rPr>
                <w:sz w:val="20"/>
              </w:rPr>
              <w:t>addition</w:t>
            </w:r>
            <w:r>
              <w:rPr>
                <w:spacing w:val="-5"/>
                <w:sz w:val="20"/>
              </w:rPr>
              <w:t> </w:t>
            </w:r>
            <w:r>
              <w:rPr>
                <w:sz w:val="20"/>
              </w:rPr>
              <w:t>or alternations which is not approved or sanctioned by the Authority or in violation of Uttar Pradesh Urban Planning and Development Act, 1973.</w:t>
            </w:r>
          </w:p>
        </w:tc>
      </w:tr>
      <w:tr>
        <w:trPr>
          <w:trHeight w:val="530" w:hRule="atLeast"/>
        </w:trPr>
        <w:tc>
          <w:tcPr>
            <w:tcW w:w="708" w:type="dxa"/>
          </w:tcPr>
          <w:p>
            <w:pPr>
              <w:pStyle w:val="TableParagraph"/>
              <w:ind w:left="107"/>
              <w:rPr>
                <w:b/>
                <w:sz w:val="20"/>
              </w:rPr>
            </w:pPr>
            <w:r>
              <w:rPr>
                <w:b/>
                <w:spacing w:val="-5"/>
                <w:sz w:val="20"/>
              </w:rPr>
              <w:t>97</w:t>
            </w:r>
          </w:p>
        </w:tc>
        <w:tc>
          <w:tcPr>
            <w:tcW w:w="2062" w:type="dxa"/>
            <w:shd w:val="clear" w:color="auto" w:fill="FFF1CC"/>
          </w:tcPr>
          <w:p>
            <w:pPr>
              <w:pStyle w:val="TableParagraph"/>
              <w:spacing w:line="244" w:lineRule="auto"/>
              <w:ind w:left="107" w:right="587"/>
              <w:rPr>
                <w:b/>
                <w:sz w:val="20"/>
              </w:rPr>
            </w:pPr>
            <w:r>
              <w:rPr>
                <w:b/>
                <w:spacing w:val="-2"/>
                <w:sz w:val="20"/>
              </w:rPr>
              <w:t>Underground/ </w:t>
            </w:r>
            <w:r>
              <w:rPr>
                <w:b/>
                <w:sz w:val="20"/>
              </w:rPr>
              <w:t>Overhead</w:t>
            </w:r>
            <w:r>
              <w:rPr>
                <w:b/>
                <w:spacing w:val="-13"/>
                <w:sz w:val="20"/>
              </w:rPr>
              <w:t> </w:t>
            </w:r>
            <w:r>
              <w:rPr>
                <w:b/>
                <w:sz w:val="20"/>
              </w:rPr>
              <w:t>Tank</w:t>
            </w:r>
          </w:p>
        </w:tc>
        <w:tc>
          <w:tcPr>
            <w:tcW w:w="6248" w:type="dxa"/>
          </w:tcPr>
          <w:p>
            <w:pPr>
              <w:pStyle w:val="TableParagraph"/>
              <w:spacing w:line="244" w:lineRule="auto"/>
              <w:ind w:left="107" w:right="135"/>
              <w:rPr>
                <w:sz w:val="20"/>
              </w:rPr>
            </w:pPr>
            <w:r>
              <w:rPr>
                <w:b/>
                <w:sz w:val="20"/>
              </w:rPr>
              <w:t>“Underground/Overhead</w:t>
            </w:r>
            <w:r>
              <w:rPr>
                <w:b/>
                <w:spacing w:val="-8"/>
                <w:sz w:val="20"/>
              </w:rPr>
              <w:t> </w:t>
            </w:r>
            <w:r>
              <w:rPr>
                <w:b/>
                <w:sz w:val="20"/>
              </w:rPr>
              <w:t>Tank”-</w:t>
            </w:r>
            <w:r>
              <w:rPr>
                <w:b/>
                <w:spacing w:val="-6"/>
                <w:sz w:val="20"/>
              </w:rPr>
              <w:t> </w:t>
            </w:r>
            <w:r>
              <w:rPr>
                <w:sz w:val="20"/>
              </w:rPr>
              <w:t>An</w:t>
            </w:r>
            <w:r>
              <w:rPr>
                <w:spacing w:val="-6"/>
                <w:sz w:val="20"/>
              </w:rPr>
              <w:t> </w:t>
            </w:r>
            <w:r>
              <w:rPr>
                <w:sz w:val="20"/>
              </w:rPr>
              <w:t>installation</w:t>
            </w:r>
            <w:r>
              <w:rPr>
                <w:spacing w:val="-6"/>
                <w:sz w:val="20"/>
              </w:rPr>
              <w:t> </w:t>
            </w:r>
            <w:r>
              <w:rPr>
                <w:sz w:val="20"/>
              </w:rPr>
              <w:t>constructed</w:t>
            </w:r>
            <w:r>
              <w:rPr>
                <w:spacing w:val="-6"/>
                <w:sz w:val="20"/>
              </w:rPr>
              <w:t> </w:t>
            </w:r>
            <w:r>
              <w:rPr>
                <w:sz w:val="20"/>
              </w:rPr>
              <w:t>or</w:t>
            </w:r>
            <w:r>
              <w:rPr>
                <w:spacing w:val="-9"/>
                <w:sz w:val="20"/>
              </w:rPr>
              <w:t> </w:t>
            </w:r>
            <w:r>
              <w:rPr>
                <w:sz w:val="20"/>
              </w:rPr>
              <w:t>placed for storage of water.</w:t>
            </w:r>
          </w:p>
        </w:tc>
      </w:tr>
      <w:tr>
        <w:trPr>
          <w:trHeight w:val="1644" w:hRule="atLeast"/>
        </w:trPr>
        <w:tc>
          <w:tcPr>
            <w:tcW w:w="708" w:type="dxa"/>
          </w:tcPr>
          <w:p>
            <w:pPr>
              <w:pStyle w:val="TableParagraph"/>
              <w:ind w:left="107"/>
              <w:rPr>
                <w:b/>
                <w:sz w:val="20"/>
              </w:rPr>
            </w:pPr>
            <w:r>
              <w:rPr>
                <w:b/>
                <w:spacing w:val="-5"/>
                <w:sz w:val="20"/>
              </w:rPr>
              <w:t>98</w:t>
            </w:r>
          </w:p>
        </w:tc>
        <w:tc>
          <w:tcPr>
            <w:tcW w:w="2062" w:type="dxa"/>
            <w:shd w:val="clear" w:color="auto" w:fill="FFF1CC"/>
          </w:tcPr>
          <w:p>
            <w:pPr>
              <w:pStyle w:val="TableParagraph"/>
              <w:ind w:left="107"/>
              <w:rPr>
                <w:b/>
                <w:sz w:val="20"/>
              </w:rPr>
            </w:pPr>
            <w:r>
              <w:rPr>
                <w:b/>
                <w:spacing w:val="-2"/>
                <w:sz w:val="20"/>
              </w:rPr>
              <w:t>Ventilation</w:t>
            </w:r>
          </w:p>
        </w:tc>
        <w:tc>
          <w:tcPr>
            <w:tcW w:w="6248" w:type="dxa"/>
          </w:tcPr>
          <w:p>
            <w:pPr>
              <w:pStyle w:val="TableParagraph"/>
              <w:spacing w:line="244" w:lineRule="auto"/>
              <w:ind w:left="107" w:right="98"/>
              <w:jc w:val="both"/>
              <w:rPr>
                <w:sz w:val="20"/>
              </w:rPr>
            </w:pPr>
            <w:r>
              <w:rPr>
                <w:b/>
                <w:sz w:val="20"/>
              </w:rPr>
              <w:t>“Ventilation”-</w:t>
            </w:r>
            <w:r>
              <w:rPr>
                <w:b/>
                <w:spacing w:val="-3"/>
                <w:sz w:val="20"/>
              </w:rPr>
              <w:t> </w:t>
            </w:r>
            <w:r>
              <w:rPr>
                <w:sz w:val="20"/>
              </w:rPr>
              <w:t>Supply</w:t>
            </w:r>
            <w:r>
              <w:rPr>
                <w:spacing w:val="-2"/>
                <w:sz w:val="20"/>
              </w:rPr>
              <w:t> </w:t>
            </w:r>
            <w:r>
              <w:rPr>
                <w:sz w:val="20"/>
              </w:rPr>
              <w:t>of</w:t>
            </w:r>
            <w:r>
              <w:rPr>
                <w:spacing w:val="-3"/>
                <w:sz w:val="20"/>
              </w:rPr>
              <w:t> </w:t>
            </w:r>
            <w:r>
              <w:rPr>
                <w:sz w:val="20"/>
              </w:rPr>
              <w:t>outside</w:t>
            </w:r>
            <w:r>
              <w:rPr>
                <w:spacing w:val="-3"/>
                <w:sz w:val="20"/>
              </w:rPr>
              <w:t> </w:t>
            </w:r>
            <w:r>
              <w:rPr>
                <w:sz w:val="20"/>
              </w:rPr>
              <w:t>air</w:t>
            </w:r>
            <w:r>
              <w:rPr>
                <w:spacing w:val="-1"/>
                <w:sz w:val="20"/>
              </w:rPr>
              <w:t> </w:t>
            </w:r>
            <w:r>
              <w:rPr>
                <w:sz w:val="20"/>
              </w:rPr>
              <w:t>into,</w:t>
            </w:r>
            <w:r>
              <w:rPr>
                <w:spacing w:val="-4"/>
                <w:sz w:val="20"/>
              </w:rPr>
              <w:t> </w:t>
            </w:r>
            <w:r>
              <w:rPr>
                <w:sz w:val="20"/>
              </w:rPr>
              <w:t>or</w:t>
            </w:r>
            <w:r>
              <w:rPr>
                <w:spacing w:val="-1"/>
                <w:sz w:val="20"/>
              </w:rPr>
              <w:t> </w:t>
            </w:r>
            <w:r>
              <w:rPr>
                <w:sz w:val="20"/>
              </w:rPr>
              <w:t>the</w:t>
            </w:r>
            <w:r>
              <w:rPr>
                <w:spacing w:val="-3"/>
                <w:sz w:val="20"/>
              </w:rPr>
              <w:t> </w:t>
            </w:r>
            <w:r>
              <w:rPr>
                <w:sz w:val="20"/>
              </w:rPr>
              <w:t>removal</w:t>
            </w:r>
            <w:r>
              <w:rPr>
                <w:spacing w:val="-2"/>
                <w:sz w:val="20"/>
              </w:rPr>
              <w:t> </w:t>
            </w:r>
            <w:r>
              <w:rPr>
                <w:sz w:val="20"/>
              </w:rPr>
              <w:t>of</w:t>
            </w:r>
            <w:r>
              <w:rPr>
                <w:spacing w:val="-1"/>
                <w:sz w:val="20"/>
              </w:rPr>
              <w:t> </w:t>
            </w:r>
            <w:r>
              <w:rPr>
                <w:sz w:val="20"/>
              </w:rPr>
              <w:t>inside</w:t>
            </w:r>
            <w:r>
              <w:rPr>
                <w:spacing w:val="-3"/>
                <w:sz w:val="20"/>
              </w:rPr>
              <w:t> </w:t>
            </w:r>
            <w:r>
              <w:rPr>
                <w:sz w:val="20"/>
              </w:rPr>
              <w:t>air</w:t>
            </w:r>
            <w:r>
              <w:rPr>
                <w:spacing w:val="-1"/>
                <w:sz w:val="20"/>
              </w:rPr>
              <w:t> </w:t>
            </w:r>
            <w:r>
              <w:rPr>
                <w:sz w:val="20"/>
              </w:rPr>
              <w:t>from an enclosed space. (a). Natural Ventilation - Supply of outside air into a building through window or other openings due to wind outside and </w:t>
            </w:r>
            <w:r>
              <w:rPr>
                <w:spacing w:val="-4"/>
                <w:sz w:val="20"/>
              </w:rPr>
              <w:t>convection effects arising from temperature or vapour pressure differences (or </w:t>
            </w:r>
            <w:r>
              <w:rPr>
                <w:sz w:val="20"/>
              </w:rPr>
              <w:t>both)</w:t>
            </w:r>
            <w:r>
              <w:rPr>
                <w:spacing w:val="-3"/>
                <w:sz w:val="20"/>
              </w:rPr>
              <w:t> </w:t>
            </w:r>
            <w:r>
              <w:rPr>
                <w:sz w:val="20"/>
              </w:rPr>
              <w:t>between inside</w:t>
            </w:r>
            <w:r>
              <w:rPr>
                <w:spacing w:val="-2"/>
                <w:sz w:val="20"/>
              </w:rPr>
              <w:t> </w:t>
            </w:r>
            <w:r>
              <w:rPr>
                <w:sz w:val="20"/>
              </w:rPr>
              <w:t>and</w:t>
            </w:r>
            <w:r>
              <w:rPr>
                <w:spacing w:val="-3"/>
                <w:sz w:val="20"/>
              </w:rPr>
              <w:t> </w:t>
            </w:r>
            <w:r>
              <w:rPr>
                <w:sz w:val="20"/>
              </w:rPr>
              <w:t>outside</w:t>
            </w:r>
            <w:r>
              <w:rPr>
                <w:spacing w:val="-3"/>
                <w:sz w:val="20"/>
              </w:rPr>
              <w:t> </w:t>
            </w:r>
            <w:r>
              <w:rPr>
                <w:sz w:val="20"/>
              </w:rPr>
              <w:t>of</w:t>
            </w:r>
            <w:r>
              <w:rPr>
                <w:spacing w:val="-3"/>
                <w:sz w:val="20"/>
              </w:rPr>
              <w:t> </w:t>
            </w:r>
            <w:r>
              <w:rPr>
                <w:sz w:val="20"/>
              </w:rPr>
              <w:t>the</w:t>
            </w:r>
            <w:r>
              <w:rPr>
                <w:spacing w:val="-3"/>
                <w:sz w:val="20"/>
              </w:rPr>
              <w:t> </w:t>
            </w:r>
            <w:r>
              <w:rPr>
                <w:sz w:val="20"/>
              </w:rPr>
              <w:t>building.</w:t>
            </w:r>
            <w:r>
              <w:rPr>
                <w:spacing w:val="-3"/>
                <w:sz w:val="20"/>
              </w:rPr>
              <w:t> </w:t>
            </w:r>
            <w:r>
              <w:rPr>
                <w:sz w:val="20"/>
              </w:rPr>
              <w:t>(b).</w:t>
            </w:r>
            <w:r>
              <w:rPr>
                <w:spacing w:val="-2"/>
                <w:sz w:val="20"/>
              </w:rPr>
              <w:t> </w:t>
            </w:r>
            <w:r>
              <w:rPr>
                <w:sz w:val="20"/>
              </w:rPr>
              <w:t>Positive</w:t>
            </w:r>
            <w:r>
              <w:rPr>
                <w:spacing w:val="-3"/>
                <w:sz w:val="20"/>
              </w:rPr>
              <w:t> </w:t>
            </w:r>
            <w:r>
              <w:rPr>
                <w:sz w:val="20"/>
              </w:rPr>
              <w:t>Ventilation - the</w:t>
            </w:r>
            <w:r>
              <w:rPr>
                <w:spacing w:val="-11"/>
                <w:sz w:val="20"/>
              </w:rPr>
              <w:t> </w:t>
            </w:r>
            <w:r>
              <w:rPr>
                <w:sz w:val="20"/>
              </w:rPr>
              <w:t>supply</w:t>
            </w:r>
            <w:r>
              <w:rPr>
                <w:spacing w:val="-10"/>
                <w:sz w:val="20"/>
              </w:rPr>
              <w:t> </w:t>
            </w:r>
            <w:r>
              <w:rPr>
                <w:sz w:val="20"/>
              </w:rPr>
              <w:t>of</w:t>
            </w:r>
            <w:r>
              <w:rPr>
                <w:spacing w:val="-12"/>
                <w:sz w:val="20"/>
              </w:rPr>
              <w:t> </w:t>
            </w:r>
            <w:r>
              <w:rPr>
                <w:sz w:val="20"/>
              </w:rPr>
              <w:t>outside</w:t>
            </w:r>
            <w:r>
              <w:rPr>
                <w:spacing w:val="-12"/>
                <w:sz w:val="20"/>
              </w:rPr>
              <w:t> </w:t>
            </w:r>
            <w:r>
              <w:rPr>
                <w:sz w:val="20"/>
              </w:rPr>
              <w:t>air</w:t>
            </w:r>
            <w:r>
              <w:rPr>
                <w:spacing w:val="-11"/>
                <w:sz w:val="20"/>
              </w:rPr>
              <w:t> </w:t>
            </w:r>
            <w:r>
              <w:rPr>
                <w:sz w:val="20"/>
              </w:rPr>
              <w:t>by</w:t>
            </w:r>
            <w:r>
              <w:rPr>
                <w:spacing w:val="-11"/>
                <w:sz w:val="20"/>
              </w:rPr>
              <w:t> </w:t>
            </w:r>
            <w:r>
              <w:rPr>
                <w:sz w:val="20"/>
              </w:rPr>
              <w:t>means</w:t>
            </w:r>
            <w:r>
              <w:rPr>
                <w:spacing w:val="-13"/>
                <w:sz w:val="20"/>
              </w:rPr>
              <w:t> </w:t>
            </w:r>
            <w:r>
              <w:rPr>
                <w:sz w:val="20"/>
              </w:rPr>
              <w:t>of</w:t>
            </w:r>
            <w:r>
              <w:rPr>
                <w:spacing w:val="-11"/>
                <w:sz w:val="20"/>
              </w:rPr>
              <w:t> </w:t>
            </w:r>
            <w:r>
              <w:rPr>
                <w:sz w:val="20"/>
              </w:rPr>
              <w:t>a</w:t>
            </w:r>
            <w:r>
              <w:rPr>
                <w:spacing w:val="-10"/>
                <w:sz w:val="20"/>
              </w:rPr>
              <w:t> </w:t>
            </w:r>
            <w:r>
              <w:rPr>
                <w:sz w:val="20"/>
              </w:rPr>
              <w:t>mechanical</w:t>
            </w:r>
            <w:r>
              <w:rPr>
                <w:spacing w:val="-13"/>
                <w:sz w:val="20"/>
              </w:rPr>
              <w:t> </w:t>
            </w:r>
            <w:r>
              <w:rPr>
                <w:sz w:val="20"/>
              </w:rPr>
              <w:t>device,</w:t>
            </w:r>
            <w:r>
              <w:rPr>
                <w:spacing w:val="-12"/>
                <w:sz w:val="20"/>
              </w:rPr>
              <w:t> </w:t>
            </w:r>
            <w:r>
              <w:rPr>
                <w:sz w:val="20"/>
              </w:rPr>
              <w:t>such</w:t>
            </w:r>
            <w:r>
              <w:rPr>
                <w:spacing w:val="-11"/>
                <w:sz w:val="20"/>
              </w:rPr>
              <w:t> </w:t>
            </w:r>
            <w:r>
              <w:rPr>
                <w:sz w:val="20"/>
              </w:rPr>
              <w:t>as</w:t>
            </w:r>
            <w:r>
              <w:rPr>
                <w:spacing w:val="-11"/>
                <w:sz w:val="20"/>
              </w:rPr>
              <w:t> </w:t>
            </w:r>
            <w:r>
              <w:rPr>
                <w:sz w:val="20"/>
              </w:rPr>
              <w:t>a</w:t>
            </w:r>
            <w:r>
              <w:rPr>
                <w:spacing w:val="-12"/>
                <w:sz w:val="20"/>
              </w:rPr>
              <w:t> </w:t>
            </w:r>
            <w:r>
              <w:rPr>
                <w:sz w:val="20"/>
              </w:rPr>
              <w:t>fan.</w:t>
            </w:r>
            <w:r>
              <w:rPr>
                <w:spacing w:val="-10"/>
                <w:sz w:val="20"/>
              </w:rPr>
              <w:t> </w:t>
            </w:r>
            <w:r>
              <w:rPr>
                <w:spacing w:val="-4"/>
                <w:sz w:val="20"/>
              </w:rPr>
              <w:t>(c).</w:t>
            </w:r>
          </w:p>
          <w:p>
            <w:pPr>
              <w:pStyle w:val="TableParagraph"/>
              <w:spacing w:line="215" w:lineRule="exact" w:before="2"/>
              <w:ind w:left="107"/>
              <w:jc w:val="both"/>
              <w:rPr>
                <w:sz w:val="20"/>
              </w:rPr>
            </w:pPr>
            <w:r>
              <w:rPr>
                <w:sz w:val="20"/>
              </w:rPr>
              <w:t>Mechanical</w:t>
            </w:r>
            <w:r>
              <w:rPr>
                <w:spacing w:val="-9"/>
                <w:sz w:val="20"/>
              </w:rPr>
              <w:t> </w:t>
            </w:r>
            <w:r>
              <w:rPr>
                <w:sz w:val="20"/>
              </w:rPr>
              <w:t>Ventilation</w:t>
            </w:r>
            <w:r>
              <w:rPr>
                <w:spacing w:val="-5"/>
                <w:sz w:val="20"/>
              </w:rPr>
              <w:t> </w:t>
            </w:r>
            <w:r>
              <w:rPr>
                <w:sz w:val="20"/>
              </w:rPr>
              <w:t>-</w:t>
            </w:r>
            <w:r>
              <w:rPr>
                <w:spacing w:val="-7"/>
                <w:sz w:val="20"/>
              </w:rPr>
              <w:t> </w:t>
            </w:r>
            <w:r>
              <w:rPr>
                <w:sz w:val="20"/>
              </w:rPr>
              <w:t>Supply</w:t>
            </w:r>
            <w:r>
              <w:rPr>
                <w:spacing w:val="-8"/>
                <w:sz w:val="20"/>
              </w:rPr>
              <w:t> </w:t>
            </w:r>
            <w:r>
              <w:rPr>
                <w:sz w:val="20"/>
              </w:rPr>
              <w:t>of</w:t>
            </w:r>
            <w:r>
              <w:rPr>
                <w:spacing w:val="-10"/>
                <w:sz w:val="20"/>
              </w:rPr>
              <w:t> </w:t>
            </w:r>
            <w:r>
              <w:rPr>
                <w:sz w:val="20"/>
              </w:rPr>
              <w:t>outside</w:t>
            </w:r>
            <w:r>
              <w:rPr>
                <w:spacing w:val="-9"/>
                <w:sz w:val="20"/>
              </w:rPr>
              <w:t> </w:t>
            </w:r>
            <w:r>
              <w:rPr>
                <w:sz w:val="20"/>
              </w:rPr>
              <w:t>air</w:t>
            </w:r>
            <w:r>
              <w:rPr>
                <w:spacing w:val="-9"/>
                <w:sz w:val="20"/>
              </w:rPr>
              <w:t> </w:t>
            </w:r>
            <w:r>
              <w:rPr>
                <w:sz w:val="20"/>
              </w:rPr>
              <w:t>either</w:t>
            </w:r>
            <w:r>
              <w:rPr>
                <w:spacing w:val="-9"/>
                <w:sz w:val="20"/>
              </w:rPr>
              <w:t> </w:t>
            </w:r>
            <w:r>
              <w:rPr>
                <w:sz w:val="20"/>
              </w:rPr>
              <w:t>by</w:t>
            </w:r>
            <w:r>
              <w:rPr>
                <w:spacing w:val="-8"/>
                <w:sz w:val="20"/>
              </w:rPr>
              <w:t> </w:t>
            </w:r>
            <w:r>
              <w:rPr>
                <w:sz w:val="20"/>
              </w:rPr>
              <w:t>positive</w:t>
            </w:r>
            <w:r>
              <w:rPr>
                <w:spacing w:val="-7"/>
                <w:sz w:val="20"/>
              </w:rPr>
              <w:t> </w:t>
            </w:r>
            <w:r>
              <w:rPr>
                <w:spacing w:val="-2"/>
                <w:sz w:val="20"/>
              </w:rPr>
              <w:t>ventilation</w:t>
            </w:r>
          </w:p>
        </w:tc>
      </w:tr>
    </w:tbl>
    <w:p>
      <w:pPr>
        <w:pStyle w:val="TableParagraph"/>
        <w:spacing w:after="0" w:line="215" w:lineRule="exact"/>
        <w:jc w:val="both"/>
        <w:rPr>
          <w:sz w:val="20"/>
        </w:rPr>
        <w:sectPr>
          <w:type w:val="continuous"/>
          <w:pgSz w:w="11910" w:h="16840"/>
          <w:pgMar w:header="0" w:footer="1125" w:top="1400" w:bottom="1778" w:left="1275" w:right="850"/>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062"/>
        <w:gridCol w:w="6248"/>
      </w:tblGrid>
      <w:tr>
        <w:trPr>
          <w:trHeight w:val="453" w:hRule="atLeast"/>
        </w:trPr>
        <w:tc>
          <w:tcPr>
            <w:tcW w:w="708" w:type="dxa"/>
            <w:shd w:val="clear" w:color="auto" w:fill="D9E0F1"/>
          </w:tcPr>
          <w:p>
            <w:pPr>
              <w:pStyle w:val="TableParagraph"/>
              <w:ind w:left="107"/>
              <w:rPr>
                <w:b/>
                <w:sz w:val="20"/>
              </w:rPr>
            </w:pPr>
            <w:r>
              <w:rPr>
                <w:b/>
                <w:spacing w:val="-5"/>
                <w:sz w:val="20"/>
              </w:rPr>
              <w:t>Sl.</w:t>
            </w:r>
          </w:p>
        </w:tc>
        <w:tc>
          <w:tcPr>
            <w:tcW w:w="2062" w:type="dxa"/>
            <w:shd w:val="clear" w:color="auto" w:fill="D9E0F1"/>
          </w:tcPr>
          <w:p>
            <w:pPr>
              <w:pStyle w:val="TableParagraph"/>
              <w:ind w:left="107"/>
              <w:rPr>
                <w:b/>
                <w:sz w:val="20"/>
              </w:rPr>
            </w:pPr>
            <w:r>
              <w:rPr>
                <w:b/>
                <w:spacing w:val="-4"/>
                <w:sz w:val="20"/>
              </w:rPr>
              <w:t>Item</w:t>
            </w:r>
          </w:p>
        </w:tc>
        <w:tc>
          <w:tcPr>
            <w:tcW w:w="6248" w:type="dxa"/>
            <w:shd w:val="clear" w:color="auto" w:fill="D9E0F1"/>
          </w:tcPr>
          <w:p>
            <w:pPr>
              <w:pStyle w:val="TableParagraph"/>
              <w:ind w:left="107"/>
              <w:rPr>
                <w:b/>
                <w:sz w:val="20"/>
              </w:rPr>
            </w:pPr>
            <w:r>
              <w:rPr>
                <w:b/>
                <w:spacing w:val="-2"/>
                <w:sz w:val="20"/>
              </w:rPr>
              <w:t>Definition</w:t>
            </w:r>
          </w:p>
        </w:tc>
      </w:tr>
      <w:tr>
        <w:trPr>
          <w:trHeight w:val="520" w:hRule="atLeast"/>
        </w:trPr>
        <w:tc>
          <w:tcPr>
            <w:tcW w:w="708" w:type="dxa"/>
          </w:tcPr>
          <w:p>
            <w:pPr>
              <w:pStyle w:val="TableParagraph"/>
              <w:rPr>
                <w:sz w:val="20"/>
              </w:rPr>
            </w:pPr>
          </w:p>
        </w:tc>
        <w:tc>
          <w:tcPr>
            <w:tcW w:w="2062" w:type="dxa"/>
            <w:shd w:val="clear" w:color="auto" w:fill="FFF1CC"/>
          </w:tcPr>
          <w:p>
            <w:pPr>
              <w:pStyle w:val="TableParagraph"/>
              <w:rPr>
                <w:sz w:val="20"/>
              </w:rPr>
            </w:pPr>
          </w:p>
        </w:tc>
        <w:tc>
          <w:tcPr>
            <w:tcW w:w="6248" w:type="dxa"/>
          </w:tcPr>
          <w:p>
            <w:pPr>
              <w:pStyle w:val="TableParagraph"/>
              <w:spacing w:line="244" w:lineRule="auto"/>
              <w:ind w:left="107"/>
              <w:rPr>
                <w:sz w:val="20"/>
              </w:rPr>
            </w:pPr>
            <w:r>
              <w:rPr>
                <w:sz w:val="20"/>
              </w:rPr>
              <w:t>or</w:t>
            </w:r>
            <w:r>
              <w:rPr>
                <w:spacing w:val="-13"/>
                <w:sz w:val="20"/>
              </w:rPr>
              <w:t> </w:t>
            </w:r>
            <w:r>
              <w:rPr>
                <w:sz w:val="20"/>
              </w:rPr>
              <w:t>by</w:t>
            </w:r>
            <w:r>
              <w:rPr>
                <w:spacing w:val="-12"/>
                <w:sz w:val="20"/>
              </w:rPr>
              <w:t> </w:t>
            </w:r>
            <w:r>
              <w:rPr>
                <w:sz w:val="20"/>
              </w:rPr>
              <w:t>infiltration</w:t>
            </w:r>
            <w:r>
              <w:rPr>
                <w:spacing w:val="-13"/>
                <w:sz w:val="20"/>
              </w:rPr>
              <w:t> </w:t>
            </w:r>
            <w:r>
              <w:rPr>
                <w:sz w:val="20"/>
              </w:rPr>
              <w:t>by</w:t>
            </w:r>
            <w:r>
              <w:rPr>
                <w:spacing w:val="-12"/>
                <w:sz w:val="20"/>
              </w:rPr>
              <w:t> </w:t>
            </w:r>
            <w:r>
              <w:rPr>
                <w:sz w:val="20"/>
              </w:rPr>
              <w:t>reduction</w:t>
            </w:r>
            <w:r>
              <w:rPr>
                <w:spacing w:val="-13"/>
                <w:sz w:val="20"/>
              </w:rPr>
              <w:t> </w:t>
            </w:r>
            <w:r>
              <w:rPr>
                <w:sz w:val="20"/>
              </w:rPr>
              <w:t>of</w:t>
            </w:r>
            <w:r>
              <w:rPr>
                <w:spacing w:val="-12"/>
                <w:sz w:val="20"/>
              </w:rPr>
              <w:t> </w:t>
            </w:r>
            <w:r>
              <w:rPr>
                <w:sz w:val="20"/>
              </w:rPr>
              <w:t>pressure</w:t>
            </w:r>
            <w:r>
              <w:rPr>
                <w:spacing w:val="-13"/>
                <w:sz w:val="20"/>
              </w:rPr>
              <w:t> </w:t>
            </w:r>
            <w:r>
              <w:rPr>
                <w:sz w:val="20"/>
              </w:rPr>
              <w:t>inside</w:t>
            </w:r>
            <w:r>
              <w:rPr>
                <w:spacing w:val="-12"/>
                <w:sz w:val="20"/>
              </w:rPr>
              <w:t> </w:t>
            </w:r>
            <w:r>
              <w:rPr>
                <w:sz w:val="20"/>
              </w:rPr>
              <w:t>due</w:t>
            </w:r>
            <w:r>
              <w:rPr>
                <w:spacing w:val="-13"/>
                <w:sz w:val="20"/>
              </w:rPr>
              <w:t> </w:t>
            </w:r>
            <w:r>
              <w:rPr>
                <w:sz w:val="20"/>
              </w:rPr>
              <w:t>to</w:t>
            </w:r>
            <w:r>
              <w:rPr>
                <w:spacing w:val="-12"/>
                <w:sz w:val="20"/>
              </w:rPr>
              <w:t> </w:t>
            </w:r>
            <w:r>
              <w:rPr>
                <w:sz w:val="20"/>
              </w:rPr>
              <w:t>exhaust</w:t>
            </w:r>
            <w:r>
              <w:rPr>
                <w:spacing w:val="-13"/>
                <w:sz w:val="20"/>
              </w:rPr>
              <w:t> </w:t>
            </w:r>
            <w:r>
              <w:rPr>
                <w:sz w:val="20"/>
              </w:rPr>
              <w:t>of</w:t>
            </w:r>
            <w:r>
              <w:rPr>
                <w:spacing w:val="-12"/>
                <w:sz w:val="20"/>
              </w:rPr>
              <w:t> </w:t>
            </w:r>
            <w:r>
              <w:rPr>
                <w:sz w:val="20"/>
              </w:rPr>
              <w:t>air,</w:t>
            </w:r>
            <w:r>
              <w:rPr>
                <w:spacing w:val="-13"/>
                <w:sz w:val="20"/>
              </w:rPr>
              <w:t> </w:t>
            </w:r>
            <w:r>
              <w:rPr>
                <w:sz w:val="20"/>
              </w:rPr>
              <w:t>or</w:t>
            </w:r>
            <w:r>
              <w:rPr>
                <w:spacing w:val="-12"/>
                <w:sz w:val="20"/>
              </w:rPr>
              <w:t> </w:t>
            </w:r>
            <w:r>
              <w:rPr>
                <w:sz w:val="20"/>
              </w:rPr>
              <w:t>by</w:t>
            </w:r>
            <w:r>
              <w:rPr>
                <w:spacing w:val="-13"/>
                <w:sz w:val="20"/>
              </w:rPr>
              <w:t> </w:t>
            </w:r>
            <w:r>
              <w:rPr>
                <w:sz w:val="20"/>
              </w:rPr>
              <w:t>a combination of positive ventilation and exhaust of air.</w:t>
            </w:r>
          </w:p>
        </w:tc>
      </w:tr>
      <w:tr>
        <w:trPr>
          <w:trHeight w:val="765" w:hRule="atLeast"/>
        </w:trPr>
        <w:tc>
          <w:tcPr>
            <w:tcW w:w="708" w:type="dxa"/>
          </w:tcPr>
          <w:p>
            <w:pPr>
              <w:pStyle w:val="TableParagraph"/>
              <w:ind w:left="107"/>
              <w:rPr>
                <w:b/>
                <w:sz w:val="20"/>
              </w:rPr>
            </w:pPr>
            <w:r>
              <w:rPr>
                <w:b/>
                <w:spacing w:val="-5"/>
                <w:sz w:val="20"/>
              </w:rPr>
              <w:t>99</w:t>
            </w:r>
          </w:p>
        </w:tc>
        <w:tc>
          <w:tcPr>
            <w:tcW w:w="2062" w:type="dxa"/>
            <w:shd w:val="clear" w:color="auto" w:fill="FFF1CC"/>
          </w:tcPr>
          <w:p>
            <w:pPr>
              <w:pStyle w:val="TableParagraph"/>
              <w:ind w:left="107"/>
              <w:rPr>
                <w:b/>
                <w:sz w:val="20"/>
              </w:rPr>
            </w:pPr>
            <w:r>
              <w:rPr>
                <w:b/>
                <w:spacing w:val="-2"/>
                <w:sz w:val="20"/>
              </w:rPr>
              <w:t>Verandah</w:t>
            </w:r>
          </w:p>
        </w:tc>
        <w:tc>
          <w:tcPr>
            <w:tcW w:w="6248" w:type="dxa"/>
          </w:tcPr>
          <w:p>
            <w:pPr>
              <w:pStyle w:val="TableParagraph"/>
              <w:spacing w:line="244" w:lineRule="auto"/>
              <w:ind w:left="107"/>
              <w:rPr>
                <w:sz w:val="20"/>
              </w:rPr>
            </w:pPr>
            <w:r>
              <w:rPr>
                <w:b/>
                <w:sz w:val="20"/>
              </w:rPr>
              <w:t>“Verandah”</w:t>
            </w:r>
            <w:r>
              <w:rPr>
                <w:b/>
                <w:spacing w:val="-2"/>
                <w:sz w:val="20"/>
              </w:rPr>
              <w:t> </w:t>
            </w:r>
            <w:r>
              <w:rPr>
                <w:sz w:val="20"/>
              </w:rPr>
              <w:t>—</w:t>
            </w:r>
            <w:r>
              <w:rPr>
                <w:spacing w:val="-4"/>
                <w:sz w:val="20"/>
              </w:rPr>
              <w:t> </w:t>
            </w:r>
            <w:r>
              <w:rPr>
                <w:sz w:val="20"/>
              </w:rPr>
              <w:t>A</w:t>
            </w:r>
            <w:r>
              <w:rPr>
                <w:spacing w:val="-4"/>
                <w:sz w:val="20"/>
              </w:rPr>
              <w:t> </w:t>
            </w:r>
            <w:r>
              <w:rPr>
                <w:sz w:val="20"/>
              </w:rPr>
              <w:t>covered</w:t>
            </w:r>
            <w:r>
              <w:rPr>
                <w:spacing w:val="-5"/>
                <w:sz w:val="20"/>
              </w:rPr>
              <w:t> </w:t>
            </w:r>
            <w:r>
              <w:rPr>
                <w:sz w:val="20"/>
              </w:rPr>
              <w:t>area</w:t>
            </w:r>
            <w:r>
              <w:rPr>
                <w:spacing w:val="-4"/>
                <w:sz w:val="20"/>
              </w:rPr>
              <w:t> </w:t>
            </w:r>
            <w:r>
              <w:rPr>
                <w:sz w:val="20"/>
              </w:rPr>
              <w:t>with</w:t>
            </w:r>
            <w:r>
              <w:rPr>
                <w:spacing w:val="-3"/>
                <w:sz w:val="20"/>
              </w:rPr>
              <w:t> </w:t>
            </w:r>
            <w:r>
              <w:rPr>
                <w:sz w:val="20"/>
              </w:rPr>
              <w:t>at</w:t>
            </w:r>
            <w:r>
              <w:rPr>
                <w:spacing w:val="-4"/>
                <w:sz w:val="20"/>
              </w:rPr>
              <w:t> </w:t>
            </w:r>
            <w:r>
              <w:rPr>
                <w:sz w:val="20"/>
              </w:rPr>
              <w:t>least</w:t>
            </w:r>
            <w:r>
              <w:rPr>
                <w:spacing w:val="-5"/>
                <w:sz w:val="20"/>
              </w:rPr>
              <w:t> </w:t>
            </w:r>
            <w:r>
              <w:rPr>
                <w:sz w:val="20"/>
              </w:rPr>
              <w:t>one</w:t>
            </w:r>
            <w:r>
              <w:rPr>
                <w:spacing w:val="-4"/>
                <w:sz w:val="20"/>
              </w:rPr>
              <w:t> </w:t>
            </w:r>
            <w:r>
              <w:rPr>
                <w:sz w:val="20"/>
              </w:rPr>
              <w:t>side</w:t>
            </w:r>
            <w:r>
              <w:rPr>
                <w:spacing w:val="-4"/>
                <w:sz w:val="20"/>
              </w:rPr>
              <w:t> </w:t>
            </w:r>
            <w:r>
              <w:rPr>
                <w:sz w:val="20"/>
              </w:rPr>
              <w:t>open</w:t>
            </w:r>
            <w:r>
              <w:rPr>
                <w:spacing w:val="-5"/>
                <w:sz w:val="20"/>
              </w:rPr>
              <w:t> </w:t>
            </w:r>
            <w:r>
              <w:rPr>
                <w:sz w:val="20"/>
              </w:rPr>
              <w:t>to</w:t>
            </w:r>
            <w:r>
              <w:rPr>
                <w:spacing w:val="-3"/>
                <w:sz w:val="20"/>
              </w:rPr>
              <w:t> </w:t>
            </w:r>
            <w:r>
              <w:rPr>
                <w:sz w:val="20"/>
              </w:rPr>
              <w:t>the</w:t>
            </w:r>
            <w:r>
              <w:rPr>
                <w:spacing w:val="-4"/>
                <w:sz w:val="20"/>
              </w:rPr>
              <w:t> </w:t>
            </w:r>
            <w:r>
              <w:rPr>
                <w:sz w:val="20"/>
              </w:rPr>
              <w:t>outside with the exception of one-meter-high parapet on the upper floors to be provided on the open side.</w:t>
            </w:r>
          </w:p>
        </w:tc>
      </w:tr>
      <w:tr>
        <w:trPr>
          <w:trHeight w:val="997" w:hRule="atLeast"/>
        </w:trPr>
        <w:tc>
          <w:tcPr>
            <w:tcW w:w="708" w:type="dxa"/>
          </w:tcPr>
          <w:p>
            <w:pPr>
              <w:pStyle w:val="TableParagraph"/>
              <w:ind w:left="107"/>
              <w:rPr>
                <w:b/>
                <w:sz w:val="20"/>
              </w:rPr>
            </w:pPr>
            <w:r>
              <w:rPr>
                <w:b/>
                <w:spacing w:val="-5"/>
                <w:sz w:val="20"/>
              </w:rPr>
              <w:t>100</w:t>
            </w:r>
          </w:p>
        </w:tc>
        <w:tc>
          <w:tcPr>
            <w:tcW w:w="2062" w:type="dxa"/>
            <w:shd w:val="clear" w:color="auto" w:fill="FFF1CC"/>
          </w:tcPr>
          <w:p>
            <w:pPr>
              <w:pStyle w:val="TableParagraph"/>
              <w:ind w:left="107"/>
              <w:rPr>
                <w:b/>
                <w:sz w:val="20"/>
              </w:rPr>
            </w:pPr>
            <w:r>
              <w:rPr>
                <w:b/>
                <w:sz w:val="20"/>
              </w:rPr>
              <w:t>Water</w:t>
            </w:r>
            <w:r>
              <w:rPr>
                <w:b/>
                <w:spacing w:val="-5"/>
                <w:sz w:val="20"/>
              </w:rPr>
              <w:t> </w:t>
            </w:r>
            <w:r>
              <w:rPr>
                <w:b/>
                <w:spacing w:val="-2"/>
                <w:sz w:val="20"/>
              </w:rPr>
              <w:t>Closet</w:t>
            </w:r>
          </w:p>
        </w:tc>
        <w:tc>
          <w:tcPr>
            <w:tcW w:w="6248" w:type="dxa"/>
          </w:tcPr>
          <w:p>
            <w:pPr>
              <w:pStyle w:val="TableParagraph"/>
              <w:spacing w:line="244" w:lineRule="auto"/>
              <w:ind w:left="107" w:right="135"/>
              <w:rPr>
                <w:sz w:val="20"/>
              </w:rPr>
            </w:pPr>
            <w:r>
              <w:rPr>
                <w:b/>
                <w:sz w:val="20"/>
              </w:rPr>
              <w:t>“Water Closet (W.C)”- </w:t>
            </w:r>
            <w:r>
              <w:rPr>
                <w:sz w:val="20"/>
              </w:rPr>
              <w:t>A water flushed plumbing fixture designed to receive human excrement</w:t>
            </w:r>
            <w:r>
              <w:rPr>
                <w:spacing w:val="-1"/>
                <w:sz w:val="20"/>
              </w:rPr>
              <w:t> </w:t>
            </w:r>
            <w:r>
              <w:rPr>
                <w:sz w:val="20"/>
              </w:rPr>
              <w:t>directly from the user of the fixture. The term is used</w:t>
            </w:r>
            <w:r>
              <w:rPr>
                <w:spacing w:val="-4"/>
                <w:sz w:val="20"/>
              </w:rPr>
              <w:t> </w:t>
            </w:r>
            <w:r>
              <w:rPr>
                <w:sz w:val="20"/>
              </w:rPr>
              <w:t>sometimes</w:t>
            </w:r>
            <w:r>
              <w:rPr>
                <w:spacing w:val="-5"/>
                <w:sz w:val="20"/>
              </w:rPr>
              <w:t> </w:t>
            </w:r>
            <w:r>
              <w:rPr>
                <w:sz w:val="20"/>
              </w:rPr>
              <w:t>to</w:t>
            </w:r>
            <w:r>
              <w:rPr>
                <w:spacing w:val="-4"/>
                <w:sz w:val="20"/>
              </w:rPr>
              <w:t> </w:t>
            </w:r>
            <w:r>
              <w:rPr>
                <w:sz w:val="20"/>
              </w:rPr>
              <w:t>designate</w:t>
            </w:r>
            <w:r>
              <w:rPr>
                <w:spacing w:val="-4"/>
                <w:sz w:val="20"/>
              </w:rPr>
              <w:t> </w:t>
            </w:r>
            <w:r>
              <w:rPr>
                <w:sz w:val="20"/>
              </w:rPr>
              <w:t>the</w:t>
            </w:r>
            <w:r>
              <w:rPr>
                <w:spacing w:val="-5"/>
                <w:sz w:val="20"/>
              </w:rPr>
              <w:t> </w:t>
            </w:r>
            <w:r>
              <w:rPr>
                <w:sz w:val="20"/>
              </w:rPr>
              <w:t>room</w:t>
            </w:r>
            <w:r>
              <w:rPr>
                <w:spacing w:val="-4"/>
                <w:sz w:val="20"/>
              </w:rPr>
              <w:t> </w:t>
            </w:r>
            <w:r>
              <w:rPr>
                <w:sz w:val="20"/>
              </w:rPr>
              <w:t>or</w:t>
            </w:r>
            <w:r>
              <w:rPr>
                <w:spacing w:val="-6"/>
                <w:sz w:val="20"/>
              </w:rPr>
              <w:t> </w:t>
            </w:r>
            <w:r>
              <w:rPr>
                <w:sz w:val="20"/>
              </w:rPr>
              <w:t>compartment</w:t>
            </w:r>
            <w:r>
              <w:rPr>
                <w:spacing w:val="-5"/>
                <w:sz w:val="20"/>
              </w:rPr>
              <w:t> </w:t>
            </w:r>
            <w:r>
              <w:rPr>
                <w:sz w:val="20"/>
              </w:rPr>
              <w:t>in</w:t>
            </w:r>
            <w:r>
              <w:rPr>
                <w:spacing w:val="-4"/>
                <w:sz w:val="20"/>
              </w:rPr>
              <w:t> </w:t>
            </w:r>
            <w:r>
              <w:rPr>
                <w:sz w:val="20"/>
              </w:rPr>
              <w:t>which</w:t>
            </w:r>
            <w:r>
              <w:rPr>
                <w:spacing w:val="-4"/>
                <w:sz w:val="20"/>
              </w:rPr>
              <w:t> </w:t>
            </w:r>
            <w:r>
              <w:rPr>
                <w:sz w:val="20"/>
              </w:rPr>
              <w:t>the</w:t>
            </w:r>
            <w:r>
              <w:rPr>
                <w:spacing w:val="-4"/>
                <w:sz w:val="20"/>
              </w:rPr>
              <w:t> </w:t>
            </w:r>
            <w:r>
              <w:rPr>
                <w:sz w:val="20"/>
              </w:rPr>
              <w:t>fixture is placed.</w:t>
            </w:r>
          </w:p>
        </w:tc>
      </w:tr>
      <w:tr>
        <w:trPr>
          <w:trHeight w:val="765" w:hRule="atLeast"/>
        </w:trPr>
        <w:tc>
          <w:tcPr>
            <w:tcW w:w="708" w:type="dxa"/>
          </w:tcPr>
          <w:p>
            <w:pPr>
              <w:pStyle w:val="TableParagraph"/>
              <w:ind w:left="107"/>
              <w:rPr>
                <w:b/>
                <w:sz w:val="20"/>
              </w:rPr>
            </w:pPr>
            <w:r>
              <w:rPr>
                <w:b/>
                <w:spacing w:val="-5"/>
                <w:sz w:val="20"/>
              </w:rPr>
              <w:t>101</w:t>
            </w:r>
          </w:p>
        </w:tc>
        <w:tc>
          <w:tcPr>
            <w:tcW w:w="2062" w:type="dxa"/>
            <w:shd w:val="clear" w:color="auto" w:fill="FFF1CC"/>
          </w:tcPr>
          <w:p>
            <w:pPr>
              <w:pStyle w:val="TableParagraph"/>
              <w:ind w:left="107"/>
              <w:rPr>
                <w:b/>
                <w:sz w:val="20"/>
              </w:rPr>
            </w:pPr>
            <w:r>
              <w:rPr>
                <w:b/>
                <w:spacing w:val="-2"/>
                <w:sz w:val="20"/>
              </w:rPr>
              <w:t>Window</w:t>
            </w:r>
          </w:p>
        </w:tc>
        <w:tc>
          <w:tcPr>
            <w:tcW w:w="6248" w:type="dxa"/>
          </w:tcPr>
          <w:p>
            <w:pPr>
              <w:pStyle w:val="TableParagraph"/>
              <w:spacing w:line="244" w:lineRule="auto"/>
              <w:ind w:left="107" w:right="282"/>
              <w:jc w:val="both"/>
              <w:rPr>
                <w:sz w:val="20"/>
              </w:rPr>
            </w:pPr>
            <w:r>
              <w:rPr>
                <w:b/>
                <w:sz w:val="20"/>
              </w:rPr>
              <w:t>“Window”-</w:t>
            </w:r>
            <w:r>
              <w:rPr>
                <w:b/>
                <w:spacing w:val="-3"/>
                <w:sz w:val="20"/>
              </w:rPr>
              <w:t> </w:t>
            </w:r>
            <w:r>
              <w:rPr>
                <w:sz w:val="20"/>
              </w:rPr>
              <w:t>An</w:t>
            </w:r>
            <w:r>
              <w:rPr>
                <w:spacing w:val="-3"/>
                <w:sz w:val="20"/>
              </w:rPr>
              <w:t> </w:t>
            </w:r>
            <w:r>
              <w:rPr>
                <w:sz w:val="20"/>
              </w:rPr>
              <w:t>opening</w:t>
            </w:r>
            <w:r>
              <w:rPr>
                <w:spacing w:val="-3"/>
                <w:sz w:val="20"/>
              </w:rPr>
              <w:t> </w:t>
            </w:r>
            <w:r>
              <w:rPr>
                <w:sz w:val="20"/>
              </w:rPr>
              <w:t>to</w:t>
            </w:r>
            <w:r>
              <w:rPr>
                <w:spacing w:val="-3"/>
                <w:sz w:val="20"/>
              </w:rPr>
              <w:t> </w:t>
            </w:r>
            <w:r>
              <w:rPr>
                <w:sz w:val="20"/>
              </w:rPr>
              <w:t>the</w:t>
            </w:r>
            <w:r>
              <w:rPr>
                <w:spacing w:val="-4"/>
                <w:sz w:val="20"/>
              </w:rPr>
              <w:t> </w:t>
            </w:r>
            <w:r>
              <w:rPr>
                <w:sz w:val="20"/>
              </w:rPr>
              <w:t>outside</w:t>
            </w:r>
            <w:r>
              <w:rPr>
                <w:spacing w:val="-4"/>
                <w:sz w:val="20"/>
              </w:rPr>
              <w:t> </w:t>
            </w:r>
            <w:r>
              <w:rPr>
                <w:sz w:val="20"/>
              </w:rPr>
              <w:t>other</w:t>
            </w:r>
            <w:r>
              <w:rPr>
                <w:spacing w:val="-5"/>
                <w:sz w:val="20"/>
              </w:rPr>
              <w:t> </w:t>
            </w:r>
            <w:r>
              <w:rPr>
                <w:sz w:val="20"/>
              </w:rPr>
              <w:t>than</w:t>
            </w:r>
            <w:r>
              <w:rPr>
                <w:spacing w:val="-3"/>
                <w:sz w:val="20"/>
              </w:rPr>
              <w:t> </w:t>
            </w:r>
            <w:r>
              <w:rPr>
                <w:sz w:val="20"/>
              </w:rPr>
              <w:t>a</w:t>
            </w:r>
            <w:r>
              <w:rPr>
                <w:spacing w:val="-6"/>
                <w:sz w:val="20"/>
              </w:rPr>
              <w:t> </w:t>
            </w:r>
            <w:r>
              <w:rPr>
                <w:sz w:val="20"/>
              </w:rPr>
              <w:t>door,</w:t>
            </w:r>
            <w:r>
              <w:rPr>
                <w:spacing w:val="-4"/>
                <w:sz w:val="20"/>
              </w:rPr>
              <w:t> </w:t>
            </w:r>
            <w:r>
              <w:rPr>
                <w:sz w:val="20"/>
              </w:rPr>
              <w:t>which</w:t>
            </w:r>
            <w:r>
              <w:rPr>
                <w:spacing w:val="-3"/>
                <w:sz w:val="20"/>
              </w:rPr>
              <w:t> </w:t>
            </w:r>
            <w:r>
              <w:rPr>
                <w:sz w:val="20"/>
              </w:rPr>
              <w:t>provides all</w:t>
            </w:r>
            <w:r>
              <w:rPr>
                <w:spacing w:val="-3"/>
                <w:sz w:val="20"/>
              </w:rPr>
              <w:t> </w:t>
            </w:r>
            <w:r>
              <w:rPr>
                <w:sz w:val="20"/>
              </w:rPr>
              <w:t>or</w:t>
            </w:r>
            <w:r>
              <w:rPr>
                <w:spacing w:val="-3"/>
                <w:sz w:val="20"/>
              </w:rPr>
              <w:t> </w:t>
            </w:r>
            <w:r>
              <w:rPr>
                <w:sz w:val="20"/>
              </w:rPr>
              <w:t>part</w:t>
            </w:r>
            <w:r>
              <w:rPr>
                <w:spacing w:val="-6"/>
                <w:sz w:val="20"/>
              </w:rPr>
              <w:t> </w:t>
            </w:r>
            <w:r>
              <w:rPr>
                <w:sz w:val="20"/>
              </w:rPr>
              <w:t>of</w:t>
            </w:r>
            <w:r>
              <w:rPr>
                <w:spacing w:val="-3"/>
                <w:sz w:val="20"/>
              </w:rPr>
              <w:t> </w:t>
            </w:r>
            <w:r>
              <w:rPr>
                <w:sz w:val="20"/>
              </w:rPr>
              <w:t>the</w:t>
            </w:r>
            <w:r>
              <w:rPr>
                <w:spacing w:val="-5"/>
                <w:sz w:val="20"/>
              </w:rPr>
              <w:t> </w:t>
            </w:r>
            <w:r>
              <w:rPr>
                <w:sz w:val="20"/>
              </w:rPr>
              <w:t>required</w:t>
            </w:r>
            <w:r>
              <w:rPr>
                <w:spacing w:val="-2"/>
                <w:sz w:val="20"/>
              </w:rPr>
              <w:t> </w:t>
            </w:r>
            <w:r>
              <w:rPr>
                <w:sz w:val="20"/>
              </w:rPr>
              <w:t>natural</w:t>
            </w:r>
            <w:r>
              <w:rPr>
                <w:spacing w:val="-3"/>
                <w:sz w:val="20"/>
              </w:rPr>
              <w:t> </w:t>
            </w:r>
            <w:r>
              <w:rPr>
                <w:sz w:val="20"/>
              </w:rPr>
              <w:t>light</w:t>
            </w:r>
            <w:r>
              <w:rPr>
                <w:spacing w:val="-4"/>
                <w:sz w:val="20"/>
              </w:rPr>
              <w:t> </w:t>
            </w:r>
            <w:r>
              <w:rPr>
                <w:sz w:val="20"/>
              </w:rPr>
              <w:t>or</w:t>
            </w:r>
            <w:r>
              <w:rPr>
                <w:spacing w:val="-5"/>
                <w:sz w:val="20"/>
              </w:rPr>
              <w:t> </w:t>
            </w:r>
            <w:r>
              <w:rPr>
                <w:sz w:val="20"/>
              </w:rPr>
              <w:t>ventilation</w:t>
            </w:r>
            <w:r>
              <w:rPr>
                <w:spacing w:val="-2"/>
                <w:sz w:val="20"/>
              </w:rPr>
              <w:t> </w:t>
            </w:r>
            <w:r>
              <w:rPr>
                <w:sz w:val="20"/>
              </w:rPr>
              <w:t>or</w:t>
            </w:r>
            <w:r>
              <w:rPr>
                <w:spacing w:val="-3"/>
                <w:sz w:val="20"/>
              </w:rPr>
              <w:t> </w:t>
            </w:r>
            <w:r>
              <w:rPr>
                <w:sz w:val="20"/>
              </w:rPr>
              <w:t>both</w:t>
            </w:r>
            <w:r>
              <w:rPr>
                <w:spacing w:val="-5"/>
                <w:sz w:val="20"/>
              </w:rPr>
              <w:t> </w:t>
            </w:r>
            <w:r>
              <w:rPr>
                <w:sz w:val="20"/>
              </w:rPr>
              <w:t>to</w:t>
            </w:r>
            <w:r>
              <w:rPr>
                <w:spacing w:val="-2"/>
                <w:sz w:val="20"/>
              </w:rPr>
              <w:t> </w:t>
            </w:r>
            <w:r>
              <w:rPr>
                <w:sz w:val="20"/>
              </w:rPr>
              <w:t>an</w:t>
            </w:r>
            <w:r>
              <w:rPr>
                <w:spacing w:val="-2"/>
                <w:sz w:val="20"/>
              </w:rPr>
              <w:t> </w:t>
            </w:r>
            <w:r>
              <w:rPr>
                <w:sz w:val="20"/>
              </w:rPr>
              <w:t>interior space and not used as a means of egress/ingress.</w:t>
            </w:r>
          </w:p>
        </w:tc>
      </w:tr>
      <w:tr>
        <w:trPr>
          <w:trHeight w:val="997" w:hRule="atLeast"/>
        </w:trPr>
        <w:tc>
          <w:tcPr>
            <w:tcW w:w="708" w:type="dxa"/>
          </w:tcPr>
          <w:p>
            <w:pPr>
              <w:pStyle w:val="TableParagraph"/>
              <w:ind w:left="107"/>
              <w:rPr>
                <w:b/>
                <w:sz w:val="20"/>
              </w:rPr>
            </w:pPr>
            <w:r>
              <w:rPr>
                <w:b/>
                <w:spacing w:val="-5"/>
                <w:sz w:val="20"/>
              </w:rPr>
              <w:t>102</w:t>
            </w:r>
          </w:p>
        </w:tc>
        <w:tc>
          <w:tcPr>
            <w:tcW w:w="2062" w:type="dxa"/>
            <w:shd w:val="clear" w:color="auto" w:fill="FFF1CC"/>
          </w:tcPr>
          <w:p>
            <w:pPr>
              <w:pStyle w:val="TableParagraph"/>
              <w:spacing w:line="244" w:lineRule="auto"/>
              <w:ind w:left="107" w:right="265"/>
              <w:rPr>
                <w:b/>
                <w:sz w:val="20"/>
              </w:rPr>
            </w:pPr>
            <w:r>
              <w:rPr>
                <w:b/>
                <w:sz w:val="20"/>
              </w:rPr>
              <w:t>Zonal</w:t>
            </w:r>
            <w:r>
              <w:rPr>
                <w:b/>
                <w:spacing w:val="-13"/>
                <w:sz w:val="20"/>
              </w:rPr>
              <w:t> </w:t>
            </w:r>
            <w:r>
              <w:rPr>
                <w:b/>
                <w:sz w:val="20"/>
              </w:rPr>
              <w:t>Development </w:t>
            </w:r>
            <w:r>
              <w:rPr>
                <w:b/>
                <w:spacing w:val="-4"/>
                <w:sz w:val="20"/>
              </w:rPr>
              <w:t>Plan</w:t>
            </w:r>
          </w:p>
        </w:tc>
        <w:tc>
          <w:tcPr>
            <w:tcW w:w="6248" w:type="dxa"/>
          </w:tcPr>
          <w:p>
            <w:pPr>
              <w:pStyle w:val="TableParagraph"/>
              <w:spacing w:line="244" w:lineRule="auto"/>
              <w:ind w:left="107" w:right="135"/>
              <w:rPr>
                <w:sz w:val="20"/>
              </w:rPr>
            </w:pPr>
            <w:r>
              <w:rPr>
                <w:b/>
                <w:sz w:val="20"/>
              </w:rPr>
              <w:t>“Zonal</w:t>
            </w:r>
            <w:r>
              <w:rPr>
                <w:b/>
                <w:spacing w:val="-6"/>
                <w:sz w:val="20"/>
              </w:rPr>
              <w:t> </w:t>
            </w:r>
            <w:r>
              <w:rPr>
                <w:b/>
                <w:sz w:val="20"/>
              </w:rPr>
              <w:t>Development</w:t>
            </w:r>
            <w:r>
              <w:rPr>
                <w:b/>
                <w:spacing w:val="-5"/>
                <w:sz w:val="20"/>
              </w:rPr>
              <w:t> </w:t>
            </w:r>
            <w:r>
              <w:rPr>
                <w:b/>
                <w:sz w:val="20"/>
              </w:rPr>
              <w:t>Plan”</w:t>
            </w:r>
            <w:r>
              <w:rPr>
                <w:b/>
                <w:spacing w:val="-4"/>
                <w:sz w:val="20"/>
              </w:rPr>
              <w:t> </w:t>
            </w:r>
            <w:r>
              <w:rPr>
                <w:sz w:val="20"/>
              </w:rPr>
              <w:t>means</w:t>
            </w:r>
            <w:r>
              <w:rPr>
                <w:spacing w:val="-6"/>
                <w:sz w:val="20"/>
              </w:rPr>
              <w:t> </w:t>
            </w:r>
            <w:r>
              <w:rPr>
                <w:sz w:val="20"/>
              </w:rPr>
              <w:t>a</w:t>
            </w:r>
            <w:r>
              <w:rPr>
                <w:spacing w:val="-5"/>
                <w:sz w:val="20"/>
              </w:rPr>
              <w:t> </w:t>
            </w:r>
            <w:r>
              <w:rPr>
                <w:sz w:val="20"/>
              </w:rPr>
              <w:t>Plan</w:t>
            </w:r>
            <w:r>
              <w:rPr>
                <w:spacing w:val="-4"/>
                <w:sz w:val="20"/>
              </w:rPr>
              <w:t> </w:t>
            </w:r>
            <w:r>
              <w:rPr>
                <w:sz w:val="20"/>
              </w:rPr>
              <w:t>formulated</w:t>
            </w:r>
            <w:r>
              <w:rPr>
                <w:spacing w:val="-4"/>
                <w:sz w:val="20"/>
              </w:rPr>
              <w:t> </w:t>
            </w:r>
            <w:r>
              <w:rPr>
                <w:sz w:val="20"/>
              </w:rPr>
              <w:t>under</w:t>
            </w:r>
            <w:r>
              <w:rPr>
                <w:spacing w:val="-5"/>
                <w:sz w:val="20"/>
              </w:rPr>
              <w:t> </w:t>
            </w:r>
            <w:r>
              <w:rPr>
                <w:sz w:val="20"/>
              </w:rPr>
              <w:t>Section</w:t>
            </w:r>
            <w:r>
              <w:rPr>
                <w:spacing w:val="-4"/>
                <w:sz w:val="20"/>
              </w:rPr>
              <w:t> </w:t>
            </w:r>
            <w:r>
              <w:rPr>
                <w:sz w:val="20"/>
              </w:rPr>
              <w:t>9</w:t>
            </w:r>
            <w:r>
              <w:rPr>
                <w:spacing w:val="-4"/>
                <w:sz w:val="20"/>
              </w:rPr>
              <w:t> </w:t>
            </w:r>
            <w:r>
              <w:rPr>
                <w:sz w:val="20"/>
              </w:rPr>
              <w:t>of the UP Urban Planning and Development Act, 1973 for development of zones which are part of the development area under the jurisdiction of </w:t>
            </w:r>
            <w:r>
              <w:rPr>
                <w:spacing w:val="-2"/>
                <w:sz w:val="20"/>
              </w:rPr>
              <w:t>Authority.</w:t>
            </w:r>
          </w:p>
        </w:tc>
      </w:tr>
    </w:tbl>
    <w:p>
      <w:pPr>
        <w:pStyle w:val="BodyText"/>
        <w:spacing w:line="244" w:lineRule="auto" w:before="146"/>
        <w:ind w:right="587"/>
        <w:jc w:val="both"/>
      </w:pPr>
      <w:r>
        <w:rPr/>
        <w:t>Note: Words or expressions used but not defined in these byelaws shall have the same meaning as assigned to them in the Master Plan/Zoning Regulations/Byelaws/Act/National Building Code.</w:t>
      </w:r>
    </w:p>
    <w:p>
      <w:pPr>
        <w:pStyle w:val="Heading2"/>
        <w:numPr>
          <w:ilvl w:val="1"/>
          <w:numId w:val="2"/>
        </w:numPr>
        <w:tabs>
          <w:tab w:pos="741" w:val="left" w:leader="none"/>
        </w:tabs>
        <w:spacing w:line="240" w:lineRule="auto" w:before="121" w:after="0"/>
        <w:ind w:left="741" w:right="0" w:hanging="576"/>
        <w:jc w:val="left"/>
        <w:rPr>
          <w:color w:val="00AF50"/>
        </w:rPr>
      </w:pPr>
      <w:bookmarkStart w:name="_TOC_250124" w:id="4"/>
      <w:r>
        <w:rPr>
          <w:color w:val="00AF50"/>
        </w:rPr>
        <w:t>Applicability</w:t>
      </w:r>
      <w:r>
        <w:rPr>
          <w:color w:val="00AF50"/>
          <w:spacing w:val="-5"/>
        </w:rPr>
        <w:t> </w:t>
      </w:r>
      <w:r>
        <w:rPr>
          <w:color w:val="00AF50"/>
        </w:rPr>
        <w:t>of</w:t>
      </w:r>
      <w:r>
        <w:rPr>
          <w:color w:val="00AF50"/>
          <w:spacing w:val="-3"/>
        </w:rPr>
        <w:t> </w:t>
      </w:r>
      <w:bookmarkEnd w:id="4"/>
      <w:r>
        <w:rPr>
          <w:color w:val="00AF50"/>
          <w:spacing w:val="-2"/>
        </w:rPr>
        <w:t>byelaws</w:t>
      </w:r>
    </w:p>
    <w:p>
      <w:pPr>
        <w:pStyle w:val="ListParagraph"/>
        <w:numPr>
          <w:ilvl w:val="0"/>
          <w:numId w:val="4"/>
        </w:numPr>
        <w:tabs>
          <w:tab w:pos="728" w:val="left" w:leader="none"/>
          <w:tab w:pos="731" w:val="left" w:leader="none"/>
        </w:tabs>
        <w:spacing w:line="244" w:lineRule="auto" w:before="127" w:after="0"/>
        <w:ind w:left="731" w:right="585" w:hanging="425"/>
        <w:jc w:val="both"/>
        <w:rPr>
          <w:sz w:val="22"/>
        </w:rPr>
      </w:pPr>
      <w:r>
        <w:rPr>
          <w:sz w:val="22"/>
        </w:rPr>
        <w:t>These</w:t>
      </w:r>
      <w:r>
        <w:rPr>
          <w:spacing w:val="-3"/>
          <w:sz w:val="22"/>
        </w:rPr>
        <w:t> </w:t>
      </w:r>
      <w:r>
        <w:rPr>
          <w:sz w:val="22"/>
        </w:rPr>
        <w:t>building</w:t>
      </w:r>
      <w:r>
        <w:rPr>
          <w:spacing w:val="-4"/>
          <w:sz w:val="22"/>
        </w:rPr>
        <w:t> </w:t>
      </w:r>
      <w:r>
        <w:rPr>
          <w:sz w:val="22"/>
        </w:rPr>
        <w:t>byelaws</w:t>
      </w:r>
      <w:r>
        <w:rPr>
          <w:spacing w:val="-6"/>
          <w:sz w:val="22"/>
        </w:rPr>
        <w:t> </w:t>
      </w:r>
      <w:r>
        <w:rPr>
          <w:sz w:val="22"/>
        </w:rPr>
        <w:t>shall</w:t>
      </w:r>
      <w:r>
        <w:rPr>
          <w:spacing w:val="-3"/>
          <w:sz w:val="22"/>
        </w:rPr>
        <w:t> </w:t>
      </w:r>
      <w:r>
        <w:rPr>
          <w:sz w:val="22"/>
        </w:rPr>
        <w:t>be</w:t>
      </w:r>
      <w:r>
        <w:rPr>
          <w:spacing w:val="-3"/>
          <w:sz w:val="22"/>
        </w:rPr>
        <w:t> </w:t>
      </w:r>
      <w:r>
        <w:rPr>
          <w:sz w:val="22"/>
        </w:rPr>
        <w:t>applicable</w:t>
      </w:r>
      <w:r>
        <w:rPr>
          <w:spacing w:val="-6"/>
          <w:sz w:val="22"/>
        </w:rPr>
        <w:t> </w:t>
      </w:r>
      <w:r>
        <w:rPr>
          <w:sz w:val="22"/>
        </w:rPr>
        <w:t>to</w:t>
      </w:r>
      <w:r>
        <w:rPr>
          <w:spacing w:val="-4"/>
          <w:sz w:val="22"/>
        </w:rPr>
        <w:t> </w:t>
      </w:r>
      <w:r>
        <w:rPr>
          <w:sz w:val="22"/>
        </w:rPr>
        <w:t>all</w:t>
      </w:r>
      <w:r>
        <w:rPr>
          <w:spacing w:val="-3"/>
          <w:sz w:val="22"/>
        </w:rPr>
        <w:t> </w:t>
      </w:r>
      <w:r>
        <w:rPr>
          <w:sz w:val="22"/>
        </w:rPr>
        <w:t>building</w:t>
      </w:r>
      <w:r>
        <w:rPr>
          <w:spacing w:val="-4"/>
          <w:sz w:val="22"/>
        </w:rPr>
        <w:t> </w:t>
      </w:r>
      <w:r>
        <w:rPr>
          <w:sz w:val="22"/>
        </w:rPr>
        <w:t>activities</w:t>
      </w:r>
      <w:r>
        <w:rPr>
          <w:spacing w:val="-5"/>
          <w:sz w:val="22"/>
        </w:rPr>
        <w:t> </w:t>
      </w:r>
      <w:r>
        <w:rPr>
          <w:sz w:val="22"/>
        </w:rPr>
        <w:t>and</w:t>
      </w:r>
      <w:r>
        <w:rPr>
          <w:spacing w:val="-6"/>
          <w:sz w:val="22"/>
        </w:rPr>
        <w:t> </w:t>
      </w:r>
      <w:r>
        <w:rPr>
          <w:sz w:val="22"/>
        </w:rPr>
        <w:t>read</w:t>
      </w:r>
      <w:r>
        <w:rPr>
          <w:spacing w:val="-4"/>
          <w:sz w:val="22"/>
        </w:rPr>
        <w:t> </w:t>
      </w:r>
      <w:r>
        <w:rPr>
          <w:sz w:val="22"/>
        </w:rPr>
        <w:t>in</w:t>
      </w:r>
      <w:r>
        <w:rPr>
          <w:spacing w:val="-6"/>
          <w:sz w:val="22"/>
        </w:rPr>
        <w:t> </w:t>
      </w:r>
      <w:r>
        <w:rPr>
          <w:sz w:val="22"/>
        </w:rPr>
        <w:t>conjunction</w:t>
      </w:r>
      <w:r>
        <w:rPr>
          <w:spacing w:val="-4"/>
          <w:sz w:val="22"/>
        </w:rPr>
        <w:t> </w:t>
      </w:r>
      <w:r>
        <w:rPr>
          <w:sz w:val="22"/>
        </w:rPr>
        <w:t>with the master plan/development plan/regional plan/any other statutory plan in force, if any, and notifications, if any, with regard to the same and as amended from time to time. Till such time the revised byelaws are notified, these building byelaws will continue to be in force.</w:t>
      </w:r>
    </w:p>
    <w:p>
      <w:pPr>
        <w:pStyle w:val="ListParagraph"/>
        <w:numPr>
          <w:ilvl w:val="0"/>
          <w:numId w:val="4"/>
        </w:numPr>
        <w:tabs>
          <w:tab w:pos="727" w:val="left" w:leader="none"/>
          <w:tab w:pos="731" w:val="left" w:leader="none"/>
        </w:tabs>
        <w:spacing w:line="244" w:lineRule="auto" w:before="121" w:after="0"/>
        <w:ind w:left="731" w:right="584" w:hanging="425"/>
        <w:jc w:val="both"/>
        <w:rPr>
          <w:sz w:val="22"/>
        </w:rPr>
      </w:pPr>
      <w:r>
        <w:rPr>
          <w:sz w:val="22"/>
        </w:rPr>
        <w:t>These</w:t>
      </w:r>
      <w:r>
        <w:rPr>
          <w:spacing w:val="-11"/>
          <w:sz w:val="22"/>
        </w:rPr>
        <w:t> </w:t>
      </w:r>
      <w:r>
        <w:rPr>
          <w:sz w:val="22"/>
        </w:rPr>
        <w:t>byelaws</w:t>
      </w:r>
      <w:r>
        <w:rPr>
          <w:spacing w:val="-12"/>
          <w:sz w:val="22"/>
        </w:rPr>
        <w:t> </w:t>
      </w:r>
      <w:r>
        <w:rPr>
          <w:sz w:val="22"/>
        </w:rPr>
        <w:t>shall</w:t>
      </w:r>
      <w:r>
        <w:rPr>
          <w:spacing w:val="-11"/>
          <w:sz w:val="22"/>
        </w:rPr>
        <w:t> </w:t>
      </w:r>
      <w:r>
        <w:rPr>
          <w:sz w:val="22"/>
        </w:rPr>
        <w:t>be</w:t>
      </w:r>
      <w:r>
        <w:rPr>
          <w:spacing w:val="-13"/>
          <w:sz w:val="22"/>
        </w:rPr>
        <w:t> </w:t>
      </w:r>
      <w:r>
        <w:rPr>
          <w:sz w:val="22"/>
        </w:rPr>
        <w:t>applicable</w:t>
      </w:r>
      <w:r>
        <w:rPr>
          <w:spacing w:val="-13"/>
          <w:sz w:val="22"/>
        </w:rPr>
        <w:t> </w:t>
      </w:r>
      <w:r>
        <w:rPr>
          <w:sz w:val="22"/>
        </w:rPr>
        <w:t>to</w:t>
      </w:r>
      <w:r>
        <w:rPr>
          <w:spacing w:val="-12"/>
          <w:sz w:val="22"/>
        </w:rPr>
        <w:t> </w:t>
      </w:r>
      <w:r>
        <w:rPr>
          <w:sz w:val="22"/>
        </w:rPr>
        <w:t>the</w:t>
      </w:r>
      <w:r>
        <w:rPr>
          <w:spacing w:val="-12"/>
          <w:sz w:val="22"/>
        </w:rPr>
        <w:t> </w:t>
      </w:r>
      <w:r>
        <w:rPr>
          <w:sz w:val="22"/>
        </w:rPr>
        <w:t>entire</w:t>
      </w:r>
      <w:r>
        <w:rPr>
          <w:spacing w:val="-9"/>
          <w:sz w:val="22"/>
        </w:rPr>
        <w:t> </w:t>
      </w:r>
      <w:r>
        <w:rPr>
          <w:sz w:val="22"/>
        </w:rPr>
        <w:t>plot/building</w:t>
      </w:r>
      <w:r>
        <w:rPr>
          <w:spacing w:val="-12"/>
          <w:sz w:val="22"/>
        </w:rPr>
        <w:t> </w:t>
      </w:r>
      <w:r>
        <w:rPr>
          <w:sz w:val="22"/>
        </w:rPr>
        <w:t>or</w:t>
      </w:r>
      <w:r>
        <w:rPr>
          <w:spacing w:val="-11"/>
          <w:sz w:val="22"/>
        </w:rPr>
        <w:t> </w:t>
      </w:r>
      <w:r>
        <w:rPr>
          <w:sz w:val="22"/>
        </w:rPr>
        <w:t>the</w:t>
      </w:r>
      <w:r>
        <w:rPr>
          <w:spacing w:val="-12"/>
          <w:sz w:val="22"/>
        </w:rPr>
        <w:t> </w:t>
      </w:r>
      <w:r>
        <w:rPr>
          <w:sz w:val="22"/>
        </w:rPr>
        <w:t>self-contained</w:t>
      </w:r>
      <w:r>
        <w:rPr>
          <w:spacing w:val="-12"/>
          <w:sz w:val="22"/>
        </w:rPr>
        <w:t> </w:t>
      </w:r>
      <w:r>
        <w:rPr>
          <w:sz w:val="22"/>
        </w:rPr>
        <w:t>part,</w:t>
      </w:r>
      <w:r>
        <w:rPr>
          <w:spacing w:val="-13"/>
          <w:sz w:val="22"/>
        </w:rPr>
        <w:t> </w:t>
      </w:r>
      <w:r>
        <w:rPr>
          <w:sz w:val="22"/>
        </w:rPr>
        <w:t>as</w:t>
      </w:r>
      <w:r>
        <w:rPr>
          <w:spacing w:val="-13"/>
          <w:sz w:val="22"/>
        </w:rPr>
        <w:t> </w:t>
      </w:r>
      <w:r>
        <w:rPr>
          <w:sz w:val="22"/>
        </w:rPr>
        <w:t>the</w:t>
      </w:r>
      <w:r>
        <w:rPr>
          <w:spacing w:val="-12"/>
          <w:sz w:val="22"/>
        </w:rPr>
        <w:t> </w:t>
      </w:r>
      <w:r>
        <w:rPr>
          <w:sz w:val="22"/>
        </w:rPr>
        <w:t>case may be, in case of development, redevelopment, sub-division or construction, reconstruction of building</w:t>
      </w:r>
      <w:r>
        <w:rPr>
          <w:spacing w:val="-2"/>
          <w:sz w:val="22"/>
        </w:rPr>
        <w:t> </w:t>
      </w:r>
      <w:r>
        <w:rPr>
          <w:sz w:val="22"/>
        </w:rPr>
        <w:t>or alteration</w:t>
      </w:r>
      <w:r>
        <w:rPr>
          <w:spacing w:val="-1"/>
          <w:sz w:val="22"/>
        </w:rPr>
        <w:t> </w:t>
      </w:r>
      <w:r>
        <w:rPr>
          <w:sz w:val="22"/>
        </w:rPr>
        <w:t>of</w:t>
      </w:r>
      <w:r>
        <w:rPr>
          <w:spacing w:val="-1"/>
          <w:sz w:val="22"/>
        </w:rPr>
        <w:t> </w:t>
      </w:r>
      <w:r>
        <w:rPr>
          <w:sz w:val="22"/>
        </w:rPr>
        <w:t>a</w:t>
      </w:r>
      <w:r>
        <w:rPr>
          <w:spacing w:val="-2"/>
          <w:sz w:val="22"/>
        </w:rPr>
        <w:t> </w:t>
      </w:r>
      <w:r>
        <w:rPr>
          <w:sz w:val="22"/>
        </w:rPr>
        <w:t>plot</w:t>
      </w:r>
      <w:r>
        <w:rPr>
          <w:spacing w:val="-1"/>
          <w:sz w:val="22"/>
        </w:rPr>
        <w:t> </w:t>
      </w:r>
      <w:r>
        <w:rPr>
          <w:sz w:val="22"/>
        </w:rPr>
        <w:t>of</w:t>
      </w:r>
      <w:r>
        <w:rPr>
          <w:spacing w:val="-4"/>
          <w:sz w:val="22"/>
        </w:rPr>
        <w:t> </w:t>
      </w:r>
      <w:r>
        <w:rPr>
          <w:sz w:val="22"/>
        </w:rPr>
        <w:t>land,</w:t>
      </w:r>
      <w:r>
        <w:rPr>
          <w:spacing w:val="-2"/>
          <w:sz w:val="22"/>
        </w:rPr>
        <w:t> </w:t>
      </w:r>
      <w:r>
        <w:rPr>
          <w:sz w:val="22"/>
        </w:rPr>
        <w:t>to</w:t>
      </w:r>
      <w:r>
        <w:rPr>
          <w:spacing w:val="-2"/>
          <w:sz w:val="22"/>
        </w:rPr>
        <w:t> </w:t>
      </w:r>
      <w:r>
        <w:rPr>
          <w:sz w:val="22"/>
        </w:rPr>
        <w:t>the</w:t>
      </w:r>
      <w:r>
        <w:rPr>
          <w:spacing w:val="-2"/>
          <w:sz w:val="22"/>
        </w:rPr>
        <w:t> </w:t>
      </w:r>
      <w:r>
        <w:rPr>
          <w:sz w:val="22"/>
        </w:rPr>
        <w:t>remaining part</w:t>
      </w:r>
      <w:r>
        <w:rPr>
          <w:spacing w:val="-1"/>
          <w:sz w:val="22"/>
        </w:rPr>
        <w:t> </w:t>
      </w:r>
      <w:r>
        <w:rPr>
          <w:sz w:val="22"/>
        </w:rPr>
        <w:t>after</w:t>
      </w:r>
      <w:r>
        <w:rPr>
          <w:spacing w:val="-2"/>
          <w:sz w:val="22"/>
        </w:rPr>
        <w:t> </w:t>
      </w:r>
      <w:r>
        <w:rPr>
          <w:sz w:val="22"/>
        </w:rPr>
        <w:t>demolition</w:t>
      </w:r>
      <w:r>
        <w:rPr>
          <w:spacing w:val="-3"/>
          <w:sz w:val="22"/>
        </w:rPr>
        <w:t> </w:t>
      </w:r>
      <w:r>
        <w:rPr>
          <w:sz w:val="22"/>
        </w:rPr>
        <w:t>and</w:t>
      </w:r>
      <w:r>
        <w:rPr>
          <w:spacing w:val="-4"/>
          <w:sz w:val="22"/>
        </w:rPr>
        <w:t> </w:t>
      </w:r>
      <w:r>
        <w:rPr>
          <w:sz w:val="22"/>
        </w:rPr>
        <w:t>in</w:t>
      </w:r>
      <w:r>
        <w:rPr>
          <w:spacing w:val="-2"/>
          <w:sz w:val="22"/>
        </w:rPr>
        <w:t> </w:t>
      </w:r>
      <w:r>
        <w:rPr>
          <w:sz w:val="22"/>
        </w:rPr>
        <w:t>case of</w:t>
      </w:r>
      <w:r>
        <w:rPr>
          <w:spacing w:val="-1"/>
          <w:sz w:val="22"/>
        </w:rPr>
        <w:t> </w:t>
      </w:r>
      <w:r>
        <w:rPr>
          <w:sz w:val="22"/>
        </w:rPr>
        <w:t>land use change, to the entire part of the affected plot/building.</w:t>
      </w:r>
    </w:p>
    <w:p>
      <w:pPr>
        <w:pStyle w:val="ListParagraph"/>
        <w:numPr>
          <w:ilvl w:val="0"/>
          <w:numId w:val="4"/>
        </w:numPr>
        <w:tabs>
          <w:tab w:pos="727" w:val="left" w:leader="none"/>
          <w:tab w:pos="731" w:val="left" w:leader="none"/>
        </w:tabs>
        <w:spacing w:line="244" w:lineRule="auto" w:before="122" w:after="0"/>
        <w:ind w:left="731" w:right="585" w:hanging="425"/>
        <w:jc w:val="both"/>
        <w:rPr>
          <w:sz w:val="22"/>
        </w:rPr>
      </w:pPr>
      <w:r>
        <w:rPr>
          <w:sz w:val="22"/>
        </w:rPr>
        <w:t>Regarding such requirements/provisions related to development and construction which are not contained</w:t>
      </w:r>
      <w:r>
        <w:rPr>
          <w:spacing w:val="-5"/>
          <w:sz w:val="22"/>
        </w:rPr>
        <w:t> </w:t>
      </w:r>
      <w:r>
        <w:rPr>
          <w:sz w:val="22"/>
        </w:rPr>
        <w:t>herein,</w:t>
      </w:r>
      <w:r>
        <w:rPr>
          <w:spacing w:val="-7"/>
          <w:sz w:val="22"/>
        </w:rPr>
        <w:t> </w:t>
      </w:r>
      <w:r>
        <w:rPr>
          <w:sz w:val="22"/>
        </w:rPr>
        <w:t>the</w:t>
      </w:r>
      <w:r>
        <w:rPr>
          <w:spacing w:val="-4"/>
          <w:sz w:val="22"/>
        </w:rPr>
        <w:t> </w:t>
      </w:r>
      <w:r>
        <w:rPr>
          <w:sz w:val="22"/>
        </w:rPr>
        <w:t>provisions</w:t>
      </w:r>
      <w:r>
        <w:rPr>
          <w:spacing w:val="-5"/>
          <w:sz w:val="22"/>
        </w:rPr>
        <w:t> </w:t>
      </w:r>
      <w:r>
        <w:rPr>
          <w:sz w:val="22"/>
        </w:rPr>
        <w:t>of</w:t>
      </w:r>
      <w:r>
        <w:rPr>
          <w:spacing w:val="-4"/>
          <w:sz w:val="22"/>
        </w:rPr>
        <w:t> </w:t>
      </w:r>
      <w:r>
        <w:rPr>
          <w:sz w:val="22"/>
        </w:rPr>
        <w:t>National</w:t>
      </w:r>
      <w:r>
        <w:rPr>
          <w:spacing w:val="-6"/>
          <w:sz w:val="22"/>
        </w:rPr>
        <w:t> </w:t>
      </w:r>
      <w:r>
        <w:rPr>
          <w:sz w:val="22"/>
        </w:rPr>
        <w:t>Building</w:t>
      </w:r>
      <w:r>
        <w:rPr>
          <w:spacing w:val="-5"/>
          <w:sz w:val="22"/>
        </w:rPr>
        <w:t> </w:t>
      </w:r>
      <w:r>
        <w:rPr>
          <w:sz w:val="22"/>
        </w:rPr>
        <w:t>Code</w:t>
      </w:r>
      <w:r>
        <w:rPr>
          <w:spacing w:val="-4"/>
          <w:sz w:val="22"/>
        </w:rPr>
        <w:t> </w:t>
      </w:r>
      <w:r>
        <w:rPr>
          <w:sz w:val="22"/>
        </w:rPr>
        <w:t>and</w:t>
      </w:r>
      <w:r>
        <w:rPr>
          <w:spacing w:val="-7"/>
          <w:sz w:val="22"/>
        </w:rPr>
        <w:t> </w:t>
      </w:r>
      <w:r>
        <w:rPr>
          <w:sz w:val="22"/>
        </w:rPr>
        <w:t>IS/BIS</w:t>
      </w:r>
      <w:r>
        <w:rPr>
          <w:spacing w:val="-4"/>
          <w:sz w:val="22"/>
        </w:rPr>
        <w:t> </w:t>
      </w:r>
      <w:r>
        <w:rPr>
          <w:sz w:val="22"/>
        </w:rPr>
        <w:t>Code,</w:t>
      </w:r>
      <w:r>
        <w:rPr>
          <w:spacing w:val="-4"/>
          <w:sz w:val="22"/>
        </w:rPr>
        <w:t> </w:t>
      </w:r>
      <w:r>
        <w:rPr>
          <w:sz w:val="22"/>
        </w:rPr>
        <w:t>as</w:t>
      </w:r>
      <w:r>
        <w:rPr>
          <w:spacing w:val="-6"/>
          <w:sz w:val="22"/>
        </w:rPr>
        <w:t> </w:t>
      </w:r>
      <w:r>
        <w:rPr>
          <w:sz w:val="22"/>
        </w:rPr>
        <w:t>applicable,</w:t>
      </w:r>
      <w:r>
        <w:rPr>
          <w:spacing w:val="-7"/>
          <w:sz w:val="22"/>
        </w:rPr>
        <w:t> </w:t>
      </w:r>
      <w:r>
        <w:rPr>
          <w:sz w:val="22"/>
        </w:rPr>
        <w:t>may be followed.</w:t>
      </w:r>
    </w:p>
    <w:p>
      <w:pPr>
        <w:pStyle w:val="Heading2"/>
        <w:numPr>
          <w:ilvl w:val="1"/>
          <w:numId w:val="2"/>
        </w:numPr>
        <w:tabs>
          <w:tab w:pos="741" w:val="left" w:leader="none"/>
        </w:tabs>
        <w:spacing w:line="240" w:lineRule="auto" w:before="120" w:after="0"/>
        <w:ind w:left="741" w:right="0" w:hanging="576"/>
        <w:jc w:val="left"/>
        <w:rPr>
          <w:color w:val="00AF50"/>
        </w:rPr>
      </w:pPr>
      <w:bookmarkStart w:name="_TOC_250123" w:id="5"/>
      <w:r>
        <w:rPr>
          <w:color w:val="00AF50"/>
        </w:rPr>
        <w:t>Difficulty</w:t>
      </w:r>
      <w:r>
        <w:rPr>
          <w:color w:val="00AF50"/>
          <w:spacing w:val="-9"/>
        </w:rPr>
        <w:t> </w:t>
      </w:r>
      <w:bookmarkEnd w:id="5"/>
      <w:r>
        <w:rPr>
          <w:color w:val="00AF50"/>
          <w:spacing w:val="-2"/>
        </w:rPr>
        <w:t>Removal</w:t>
      </w:r>
    </w:p>
    <w:p>
      <w:pPr>
        <w:pStyle w:val="BodyText"/>
        <w:spacing w:line="244" w:lineRule="auto" w:before="128"/>
        <w:ind w:right="583"/>
        <w:jc w:val="both"/>
      </w:pPr>
      <w:r>
        <w:rPr/>
        <w:t>In case of any clarification regarding any term or omission or contradiction and difficulty removal, a committee shall be constituted under the chairmanship of Principal Secretary, Housing and Urban Planning Department, whose decision shall be final. The Committee shall include Housing Commissioner, Director, Awas Bandhu, Vice Chairmen of any two Development Authorities nominated by the Chairman, and Chief Town and Country Planner (CTCP), who shall be the Member </w:t>
      </w:r>
      <w:r>
        <w:rPr>
          <w:spacing w:val="-2"/>
        </w:rPr>
        <w:t>Convenor.</w:t>
      </w:r>
    </w:p>
    <w:p>
      <w:pPr>
        <w:pStyle w:val="BodyText"/>
        <w:spacing w:line="244" w:lineRule="auto" w:before="122"/>
        <w:ind w:right="584"/>
        <w:jc w:val="both"/>
      </w:pPr>
      <w:r>
        <w:rPr/>
        <w:t>In case of any discrepancy in interpretation of the Hindi and English versions of these byelaws, the provisions of the latter shall prevail.</w:t>
      </w:r>
    </w:p>
    <w:p>
      <w:pPr>
        <w:pStyle w:val="Heading2"/>
        <w:numPr>
          <w:ilvl w:val="1"/>
          <w:numId w:val="2"/>
        </w:numPr>
        <w:tabs>
          <w:tab w:pos="741" w:val="left" w:leader="none"/>
        </w:tabs>
        <w:spacing w:line="240" w:lineRule="auto" w:before="119" w:after="0"/>
        <w:ind w:left="741" w:right="0" w:hanging="576"/>
        <w:jc w:val="left"/>
        <w:rPr>
          <w:color w:val="00AF50"/>
        </w:rPr>
      </w:pPr>
      <w:bookmarkStart w:name="_TOC_250122" w:id="6"/>
      <w:r>
        <w:rPr>
          <w:color w:val="00AF50"/>
        </w:rPr>
        <w:t>Effect</w:t>
      </w:r>
      <w:r>
        <w:rPr>
          <w:color w:val="00AF50"/>
          <w:spacing w:val="-4"/>
        </w:rPr>
        <w:t> </w:t>
      </w:r>
      <w:r>
        <w:rPr>
          <w:color w:val="00AF50"/>
        </w:rPr>
        <w:t>on</w:t>
      </w:r>
      <w:r>
        <w:rPr>
          <w:color w:val="00AF50"/>
          <w:spacing w:val="-5"/>
        </w:rPr>
        <w:t> </w:t>
      </w:r>
      <w:r>
        <w:rPr>
          <w:color w:val="00AF50"/>
        </w:rPr>
        <w:t>relevant</w:t>
      </w:r>
      <w:r>
        <w:rPr>
          <w:color w:val="00AF50"/>
          <w:spacing w:val="-3"/>
        </w:rPr>
        <w:t> </w:t>
      </w:r>
      <w:r>
        <w:rPr>
          <w:color w:val="00AF50"/>
        </w:rPr>
        <w:t>Government</w:t>
      </w:r>
      <w:r>
        <w:rPr>
          <w:color w:val="00AF50"/>
          <w:spacing w:val="-5"/>
        </w:rPr>
        <w:t> </w:t>
      </w:r>
      <w:r>
        <w:rPr>
          <w:color w:val="00AF50"/>
        </w:rPr>
        <w:t>Orders,</w:t>
      </w:r>
      <w:r>
        <w:rPr>
          <w:color w:val="00AF50"/>
          <w:spacing w:val="-3"/>
        </w:rPr>
        <w:t> </w:t>
      </w:r>
      <w:bookmarkEnd w:id="6"/>
      <w:r>
        <w:rPr>
          <w:color w:val="00AF50"/>
          <w:spacing w:val="-2"/>
        </w:rPr>
        <w:t>Policies</w:t>
      </w:r>
    </w:p>
    <w:p>
      <w:pPr>
        <w:pStyle w:val="BodyText"/>
        <w:spacing w:line="244" w:lineRule="auto" w:before="127"/>
        <w:ind w:right="585"/>
        <w:jc w:val="both"/>
      </w:pPr>
      <w:r>
        <w:rPr/>
        <w:t>From</w:t>
      </w:r>
      <w:r>
        <w:rPr>
          <w:spacing w:val="-16"/>
        </w:rPr>
        <w:t> </w:t>
      </w:r>
      <w:r>
        <w:rPr/>
        <w:t>the</w:t>
      </w:r>
      <w:r>
        <w:rPr>
          <w:spacing w:val="-14"/>
        </w:rPr>
        <w:t> </w:t>
      </w:r>
      <w:r>
        <w:rPr/>
        <w:t>date</w:t>
      </w:r>
      <w:r>
        <w:rPr>
          <w:spacing w:val="-14"/>
        </w:rPr>
        <w:t> </w:t>
      </w:r>
      <w:r>
        <w:rPr/>
        <w:t>of</w:t>
      </w:r>
      <w:r>
        <w:rPr>
          <w:spacing w:val="-13"/>
        </w:rPr>
        <w:t> </w:t>
      </w:r>
      <w:r>
        <w:rPr/>
        <w:t>coming</w:t>
      </w:r>
      <w:r>
        <w:rPr>
          <w:spacing w:val="-14"/>
        </w:rPr>
        <w:t> </w:t>
      </w:r>
      <w:r>
        <w:rPr/>
        <w:t>into</w:t>
      </w:r>
      <w:r>
        <w:rPr>
          <w:spacing w:val="-14"/>
        </w:rPr>
        <w:t> </w:t>
      </w:r>
      <w:r>
        <w:rPr/>
        <w:t>force</w:t>
      </w:r>
      <w:r>
        <w:rPr>
          <w:spacing w:val="-14"/>
        </w:rPr>
        <w:t> </w:t>
      </w:r>
      <w:r>
        <w:rPr/>
        <w:t>of</w:t>
      </w:r>
      <w:r>
        <w:rPr>
          <w:spacing w:val="-13"/>
        </w:rPr>
        <w:t> </w:t>
      </w:r>
      <w:r>
        <w:rPr/>
        <w:t>these</w:t>
      </w:r>
      <w:r>
        <w:rPr>
          <w:spacing w:val="-14"/>
        </w:rPr>
        <w:t> </w:t>
      </w:r>
      <w:r>
        <w:rPr/>
        <w:t>byelaws,</w:t>
      </w:r>
      <w:r>
        <w:rPr>
          <w:spacing w:val="-14"/>
        </w:rPr>
        <w:t> </w:t>
      </w:r>
      <w:r>
        <w:rPr/>
        <w:t>relevant</w:t>
      </w:r>
      <w:r>
        <w:rPr>
          <w:spacing w:val="-14"/>
        </w:rPr>
        <w:t> </w:t>
      </w:r>
      <w:r>
        <w:rPr/>
        <w:t>clauses</w:t>
      </w:r>
      <w:r>
        <w:rPr>
          <w:spacing w:val="-13"/>
        </w:rPr>
        <w:t> </w:t>
      </w:r>
      <w:r>
        <w:rPr/>
        <w:t>of</w:t>
      </w:r>
      <w:r>
        <w:rPr>
          <w:spacing w:val="-14"/>
        </w:rPr>
        <w:t> </w:t>
      </w:r>
      <w:r>
        <w:rPr/>
        <w:t>the</w:t>
      </w:r>
      <w:r>
        <w:rPr>
          <w:spacing w:val="-14"/>
        </w:rPr>
        <w:t> </w:t>
      </w:r>
      <w:r>
        <w:rPr/>
        <w:t>government</w:t>
      </w:r>
      <w:r>
        <w:rPr>
          <w:spacing w:val="-14"/>
        </w:rPr>
        <w:t> </w:t>
      </w:r>
      <w:r>
        <w:rPr/>
        <w:t>orders,</w:t>
      </w:r>
      <w:r>
        <w:rPr>
          <w:spacing w:val="-13"/>
        </w:rPr>
        <w:t> </w:t>
      </w:r>
      <w:r>
        <w:rPr/>
        <w:t>policies, rules,</w:t>
      </w:r>
      <w:r>
        <w:rPr>
          <w:spacing w:val="-5"/>
        </w:rPr>
        <w:t> </w:t>
      </w:r>
      <w:r>
        <w:rPr/>
        <w:t>byelaws,</w:t>
      </w:r>
      <w:r>
        <w:rPr>
          <w:spacing w:val="-6"/>
        </w:rPr>
        <w:t> </w:t>
      </w:r>
      <w:r>
        <w:rPr/>
        <w:t>etc.,</w:t>
      </w:r>
      <w:r>
        <w:rPr>
          <w:spacing w:val="-8"/>
        </w:rPr>
        <w:t> </w:t>
      </w:r>
      <w:r>
        <w:rPr/>
        <w:t>listed</w:t>
      </w:r>
      <w:r>
        <w:rPr>
          <w:spacing w:val="-6"/>
        </w:rPr>
        <w:t> </w:t>
      </w:r>
      <w:r>
        <w:rPr/>
        <w:t>in</w:t>
      </w:r>
      <w:r>
        <w:rPr>
          <w:spacing w:val="-5"/>
        </w:rPr>
        <w:t> </w:t>
      </w:r>
      <w:r>
        <w:rPr>
          <w:i/>
        </w:rPr>
        <w:t>Appendix-1</w:t>
      </w:r>
      <w:r>
        <w:rPr>
          <w:i/>
          <w:spacing w:val="-8"/>
        </w:rPr>
        <w:t> </w:t>
      </w:r>
      <w:r>
        <w:rPr/>
        <w:t>shall</w:t>
      </w:r>
      <w:r>
        <w:rPr>
          <w:spacing w:val="-5"/>
        </w:rPr>
        <w:t> </w:t>
      </w:r>
      <w:r>
        <w:rPr/>
        <w:t>be</w:t>
      </w:r>
      <w:r>
        <w:rPr>
          <w:spacing w:val="-6"/>
        </w:rPr>
        <w:t> </w:t>
      </w:r>
      <w:r>
        <w:rPr/>
        <w:t>considered</w:t>
      </w:r>
      <w:r>
        <w:rPr>
          <w:spacing w:val="-8"/>
        </w:rPr>
        <w:t> </w:t>
      </w:r>
      <w:r>
        <w:rPr/>
        <w:t>to</w:t>
      </w:r>
      <w:r>
        <w:rPr>
          <w:spacing w:val="-6"/>
        </w:rPr>
        <w:t> </w:t>
      </w:r>
      <w:r>
        <w:rPr/>
        <w:t>have</w:t>
      </w:r>
      <w:r>
        <w:rPr>
          <w:spacing w:val="-6"/>
        </w:rPr>
        <w:t> </w:t>
      </w:r>
      <w:r>
        <w:rPr/>
        <w:t>been</w:t>
      </w:r>
      <w:r>
        <w:rPr>
          <w:spacing w:val="-9"/>
        </w:rPr>
        <w:t> </w:t>
      </w:r>
      <w:r>
        <w:rPr/>
        <w:t>amended</w:t>
      </w:r>
      <w:r>
        <w:rPr>
          <w:spacing w:val="-5"/>
        </w:rPr>
        <w:t> </w:t>
      </w:r>
      <w:r>
        <w:rPr/>
        <w:t>to</w:t>
      </w:r>
      <w:r>
        <w:rPr>
          <w:spacing w:val="-6"/>
        </w:rPr>
        <w:t> </w:t>
      </w:r>
      <w:r>
        <w:rPr/>
        <w:t>that</w:t>
      </w:r>
      <w:r>
        <w:rPr>
          <w:spacing w:val="-5"/>
        </w:rPr>
        <w:t> </w:t>
      </w:r>
      <w:r>
        <w:rPr/>
        <w:t>extent</w:t>
      </w:r>
      <w:r>
        <w:rPr>
          <w:spacing w:val="-4"/>
        </w:rPr>
        <w:t> </w:t>
      </w:r>
      <w:r>
        <w:rPr/>
        <w:t>as</w:t>
      </w:r>
      <w:r>
        <w:rPr>
          <w:spacing w:val="-5"/>
        </w:rPr>
        <w:t> </w:t>
      </w:r>
      <w:r>
        <w:rPr/>
        <w:t>per the</w:t>
      </w:r>
      <w:r>
        <w:rPr>
          <w:spacing w:val="-2"/>
        </w:rPr>
        <w:t> </w:t>
      </w:r>
      <w:r>
        <w:rPr/>
        <w:t>provisions</w:t>
      </w:r>
      <w:r>
        <w:rPr>
          <w:spacing w:val="-2"/>
        </w:rPr>
        <w:t> </w:t>
      </w:r>
      <w:r>
        <w:rPr/>
        <w:t>of</w:t>
      </w:r>
      <w:r>
        <w:rPr>
          <w:spacing w:val="-1"/>
        </w:rPr>
        <w:t> </w:t>
      </w:r>
      <w:r>
        <w:rPr/>
        <w:t>these</w:t>
      </w:r>
      <w:r>
        <w:rPr>
          <w:spacing w:val="-2"/>
        </w:rPr>
        <w:t> </w:t>
      </w:r>
      <w:r>
        <w:rPr/>
        <w:t>byelaws.</w:t>
      </w:r>
      <w:r>
        <w:rPr>
          <w:spacing w:val="40"/>
        </w:rPr>
        <w:t> </w:t>
      </w:r>
      <w:r>
        <w:rPr/>
        <w:t>In</w:t>
      </w:r>
      <w:r>
        <w:rPr>
          <w:spacing w:val="-2"/>
        </w:rPr>
        <w:t> </w:t>
      </w:r>
      <w:r>
        <w:rPr/>
        <w:t>case</w:t>
      </w:r>
      <w:r>
        <w:rPr>
          <w:spacing w:val="-2"/>
        </w:rPr>
        <w:t> </w:t>
      </w:r>
      <w:r>
        <w:rPr/>
        <w:t>of</w:t>
      </w:r>
      <w:r>
        <w:rPr>
          <w:spacing w:val="-2"/>
        </w:rPr>
        <w:t> </w:t>
      </w:r>
      <w:r>
        <w:rPr/>
        <w:t>any</w:t>
      </w:r>
      <w:r>
        <w:rPr>
          <w:spacing w:val="-2"/>
        </w:rPr>
        <w:t> </w:t>
      </w:r>
      <w:r>
        <w:rPr/>
        <w:t>discrepancy</w:t>
      </w:r>
      <w:r>
        <w:rPr>
          <w:spacing w:val="-2"/>
        </w:rPr>
        <w:t> </w:t>
      </w:r>
      <w:r>
        <w:rPr/>
        <w:t>between</w:t>
      </w:r>
      <w:r>
        <w:rPr>
          <w:spacing w:val="-2"/>
        </w:rPr>
        <w:t> </w:t>
      </w:r>
      <w:r>
        <w:rPr/>
        <w:t>the</w:t>
      </w:r>
      <w:r>
        <w:rPr>
          <w:spacing w:val="-2"/>
        </w:rPr>
        <w:t> </w:t>
      </w:r>
      <w:r>
        <w:rPr/>
        <w:t>provisions</w:t>
      </w:r>
      <w:r>
        <w:rPr>
          <w:spacing w:val="-2"/>
        </w:rPr>
        <w:t> </w:t>
      </w:r>
      <w:r>
        <w:rPr/>
        <w:t>of</w:t>
      </w:r>
      <w:r>
        <w:rPr>
          <w:spacing w:val="-1"/>
        </w:rPr>
        <w:t> </w:t>
      </w:r>
      <w:r>
        <w:rPr/>
        <w:t>the</w:t>
      </w:r>
      <w:r>
        <w:rPr>
          <w:spacing w:val="-2"/>
        </w:rPr>
        <w:t> </w:t>
      </w:r>
      <w:r>
        <w:rPr/>
        <w:t>government orders,</w:t>
      </w:r>
      <w:r>
        <w:rPr>
          <w:spacing w:val="-6"/>
        </w:rPr>
        <w:t> </w:t>
      </w:r>
      <w:r>
        <w:rPr/>
        <w:t>policies,</w:t>
      </w:r>
      <w:r>
        <w:rPr>
          <w:spacing w:val="-6"/>
        </w:rPr>
        <w:t> </w:t>
      </w:r>
      <w:r>
        <w:rPr/>
        <w:t>rules,</w:t>
      </w:r>
      <w:r>
        <w:rPr>
          <w:spacing w:val="-7"/>
        </w:rPr>
        <w:t> </w:t>
      </w:r>
      <w:r>
        <w:rPr/>
        <w:t>byelaws,</w:t>
      </w:r>
      <w:r>
        <w:rPr>
          <w:spacing w:val="-6"/>
        </w:rPr>
        <w:t> </w:t>
      </w:r>
      <w:r>
        <w:rPr/>
        <w:t>etc.,</w:t>
      </w:r>
      <w:r>
        <w:rPr>
          <w:spacing w:val="-9"/>
        </w:rPr>
        <w:t> </w:t>
      </w:r>
      <w:r>
        <w:rPr/>
        <w:t>listed</w:t>
      </w:r>
      <w:r>
        <w:rPr>
          <w:spacing w:val="-4"/>
        </w:rPr>
        <w:t> </w:t>
      </w:r>
      <w:r>
        <w:rPr/>
        <w:t>in</w:t>
      </w:r>
      <w:r>
        <w:rPr>
          <w:spacing w:val="-7"/>
        </w:rPr>
        <w:t> </w:t>
      </w:r>
      <w:r>
        <w:rPr>
          <w:i/>
        </w:rPr>
        <w:t>Appendix-1</w:t>
      </w:r>
      <w:r>
        <w:rPr>
          <w:i/>
          <w:spacing w:val="-7"/>
        </w:rPr>
        <w:t> </w:t>
      </w:r>
      <w:r>
        <w:rPr/>
        <w:t>and</w:t>
      </w:r>
      <w:r>
        <w:rPr>
          <w:spacing w:val="-7"/>
        </w:rPr>
        <w:t> </w:t>
      </w:r>
      <w:r>
        <w:rPr/>
        <w:t>these</w:t>
      </w:r>
      <w:r>
        <w:rPr>
          <w:spacing w:val="-7"/>
        </w:rPr>
        <w:t> </w:t>
      </w:r>
      <w:r>
        <w:rPr/>
        <w:t>byelaws,</w:t>
      </w:r>
      <w:r>
        <w:rPr>
          <w:spacing w:val="-7"/>
        </w:rPr>
        <w:t> </w:t>
      </w:r>
      <w:r>
        <w:rPr/>
        <w:t>the</w:t>
      </w:r>
      <w:r>
        <w:rPr>
          <w:spacing w:val="-7"/>
        </w:rPr>
        <w:t> </w:t>
      </w:r>
      <w:r>
        <w:rPr/>
        <w:t>provisions</w:t>
      </w:r>
      <w:r>
        <w:rPr>
          <w:spacing w:val="-6"/>
        </w:rPr>
        <w:t> </w:t>
      </w:r>
      <w:r>
        <w:rPr/>
        <w:t>of</w:t>
      </w:r>
      <w:r>
        <w:rPr>
          <w:spacing w:val="-6"/>
        </w:rPr>
        <w:t> </w:t>
      </w:r>
      <w:r>
        <w:rPr/>
        <w:t>the</w:t>
      </w:r>
      <w:r>
        <w:rPr>
          <w:spacing w:val="-7"/>
        </w:rPr>
        <w:t> </w:t>
      </w:r>
      <w:r>
        <w:rPr/>
        <w:t>latter shall prevail.</w:t>
      </w:r>
    </w:p>
    <w:p>
      <w:pPr>
        <w:pStyle w:val="BodyText"/>
        <w:spacing w:after="0" w:line="244" w:lineRule="auto"/>
        <w:jc w:val="both"/>
        <w:sectPr>
          <w:type w:val="continuous"/>
          <w:pgSz w:w="11910" w:h="16840"/>
          <w:pgMar w:header="0" w:footer="1125" w:top="1400" w:bottom="1320" w:left="1275" w:right="850"/>
        </w:sectPr>
      </w:pPr>
    </w:p>
    <w:p>
      <w:pPr>
        <w:pStyle w:val="Heading2"/>
        <w:numPr>
          <w:ilvl w:val="1"/>
          <w:numId w:val="2"/>
        </w:numPr>
        <w:tabs>
          <w:tab w:pos="741" w:val="left" w:leader="none"/>
        </w:tabs>
        <w:spacing w:line="240" w:lineRule="auto" w:before="21" w:after="0"/>
        <w:ind w:left="741" w:right="0" w:hanging="576"/>
        <w:jc w:val="left"/>
        <w:rPr>
          <w:color w:val="00AF50"/>
        </w:rPr>
      </w:pPr>
      <w:bookmarkStart w:name="_TOC_250121" w:id="7"/>
      <w:r>
        <w:rPr>
          <w:color w:val="00AF50"/>
        </w:rPr>
        <w:t>Sectoral</w:t>
      </w:r>
      <w:bookmarkEnd w:id="7"/>
      <w:r>
        <w:rPr>
          <w:color w:val="00AF50"/>
          <w:spacing w:val="-2"/>
        </w:rPr>
        <w:t> Policies</w:t>
      </w:r>
    </w:p>
    <w:p>
      <w:pPr>
        <w:pStyle w:val="BodyText"/>
        <w:spacing w:line="244" w:lineRule="auto" w:before="128"/>
        <w:ind w:right="587"/>
        <w:jc w:val="both"/>
      </w:pPr>
      <w:r>
        <w:rPr/>
        <w:t>Provisions</w:t>
      </w:r>
      <w:r>
        <w:rPr>
          <w:spacing w:val="-4"/>
        </w:rPr>
        <w:t> </w:t>
      </w:r>
      <w:r>
        <w:rPr/>
        <w:t>of</w:t>
      </w:r>
      <w:r>
        <w:rPr>
          <w:spacing w:val="-4"/>
        </w:rPr>
        <w:t> </w:t>
      </w:r>
      <w:r>
        <w:rPr/>
        <w:t>various</w:t>
      </w:r>
      <w:r>
        <w:rPr>
          <w:spacing w:val="-4"/>
        </w:rPr>
        <w:t> </w:t>
      </w:r>
      <w:r>
        <w:rPr/>
        <w:t>sectoral</w:t>
      </w:r>
      <w:r>
        <w:rPr>
          <w:spacing w:val="-4"/>
        </w:rPr>
        <w:t> </w:t>
      </w:r>
      <w:r>
        <w:rPr/>
        <w:t>policies</w:t>
      </w:r>
      <w:r>
        <w:rPr>
          <w:spacing w:val="-4"/>
        </w:rPr>
        <w:t> </w:t>
      </w:r>
      <w:r>
        <w:rPr/>
        <w:t>notified</w:t>
      </w:r>
      <w:r>
        <w:rPr>
          <w:spacing w:val="-4"/>
        </w:rPr>
        <w:t> </w:t>
      </w:r>
      <w:r>
        <w:rPr/>
        <w:t>by</w:t>
      </w:r>
      <w:r>
        <w:rPr>
          <w:spacing w:val="-7"/>
        </w:rPr>
        <w:t> </w:t>
      </w:r>
      <w:r>
        <w:rPr/>
        <w:t>the</w:t>
      </w:r>
      <w:r>
        <w:rPr>
          <w:spacing w:val="-7"/>
        </w:rPr>
        <w:t> </w:t>
      </w:r>
      <w:r>
        <w:rPr/>
        <w:t>State</w:t>
      </w:r>
      <w:r>
        <w:rPr>
          <w:spacing w:val="-4"/>
        </w:rPr>
        <w:t> </w:t>
      </w:r>
      <w:r>
        <w:rPr/>
        <w:t>Government</w:t>
      </w:r>
      <w:r>
        <w:rPr>
          <w:spacing w:val="-4"/>
        </w:rPr>
        <w:t> </w:t>
      </w:r>
      <w:r>
        <w:rPr/>
        <w:t>from</w:t>
      </w:r>
      <w:r>
        <w:rPr>
          <w:spacing w:val="-4"/>
        </w:rPr>
        <w:t> </w:t>
      </w:r>
      <w:r>
        <w:rPr/>
        <w:t>time</w:t>
      </w:r>
      <w:r>
        <w:rPr>
          <w:spacing w:val="-7"/>
        </w:rPr>
        <w:t> </w:t>
      </w:r>
      <w:r>
        <w:rPr/>
        <w:t>to</w:t>
      </w:r>
      <w:r>
        <w:rPr>
          <w:spacing w:val="-5"/>
        </w:rPr>
        <w:t> </w:t>
      </w:r>
      <w:r>
        <w:rPr/>
        <w:t>time</w:t>
      </w:r>
      <w:r>
        <w:rPr>
          <w:spacing w:val="-4"/>
        </w:rPr>
        <w:t> </w:t>
      </w:r>
      <w:r>
        <w:rPr/>
        <w:t>which</w:t>
      </w:r>
      <w:r>
        <w:rPr>
          <w:spacing w:val="-4"/>
        </w:rPr>
        <w:t> </w:t>
      </w:r>
      <w:r>
        <w:rPr/>
        <w:t>are</w:t>
      </w:r>
      <w:r>
        <w:rPr>
          <w:spacing w:val="-7"/>
        </w:rPr>
        <w:t> </w:t>
      </w:r>
      <w:r>
        <w:rPr/>
        <w:t>at variance with these Byelaws shall prevail. Specific provisions in sectoral policies in relation to parameters like FAR, building height, Ancillary/ Mixed uses, if prescribed beyond the permissible limits of these byelaws, shall be valid. An indicative list of these policies is given below:</w:t>
      </w:r>
    </w:p>
    <w:p>
      <w:pPr>
        <w:pStyle w:val="ListParagraph"/>
        <w:numPr>
          <w:ilvl w:val="0"/>
          <w:numId w:val="5"/>
        </w:numPr>
        <w:tabs>
          <w:tab w:pos="885" w:val="left" w:leader="none"/>
        </w:tabs>
        <w:spacing w:line="240" w:lineRule="auto" w:before="121" w:after="0"/>
        <w:ind w:left="885" w:right="0" w:hanging="360"/>
        <w:jc w:val="left"/>
        <w:rPr>
          <w:sz w:val="22"/>
        </w:rPr>
      </w:pPr>
      <w:r>
        <w:rPr>
          <w:sz w:val="22"/>
        </w:rPr>
        <w:t>Uttar</w:t>
      </w:r>
      <w:r>
        <w:rPr>
          <w:spacing w:val="-4"/>
          <w:sz w:val="22"/>
        </w:rPr>
        <w:t> </w:t>
      </w:r>
      <w:r>
        <w:rPr>
          <w:sz w:val="22"/>
        </w:rPr>
        <w:t>Pradesh</w:t>
      </w:r>
      <w:r>
        <w:rPr>
          <w:spacing w:val="-5"/>
          <w:sz w:val="22"/>
        </w:rPr>
        <w:t> </w:t>
      </w:r>
      <w:r>
        <w:rPr>
          <w:sz w:val="22"/>
        </w:rPr>
        <w:t>Warehousing</w:t>
      </w:r>
      <w:r>
        <w:rPr>
          <w:spacing w:val="-7"/>
          <w:sz w:val="22"/>
        </w:rPr>
        <w:t> </w:t>
      </w:r>
      <w:r>
        <w:rPr>
          <w:sz w:val="22"/>
        </w:rPr>
        <w:t>&amp;</w:t>
      </w:r>
      <w:r>
        <w:rPr>
          <w:spacing w:val="-3"/>
          <w:sz w:val="22"/>
        </w:rPr>
        <w:t> </w:t>
      </w:r>
      <w:r>
        <w:rPr>
          <w:sz w:val="22"/>
        </w:rPr>
        <w:t>Logistics</w:t>
      </w:r>
      <w:r>
        <w:rPr>
          <w:spacing w:val="-2"/>
          <w:sz w:val="22"/>
        </w:rPr>
        <w:t> </w:t>
      </w:r>
      <w:r>
        <w:rPr>
          <w:sz w:val="22"/>
        </w:rPr>
        <w:t>Policy</w:t>
      </w:r>
      <w:r>
        <w:rPr>
          <w:spacing w:val="-3"/>
          <w:sz w:val="22"/>
        </w:rPr>
        <w:t> </w:t>
      </w:r>
      <w:r>
        <w:rPr>
          <w:spacing w:val="-4"/>
          <w:sz w:val="22"/>
        </w:rPr>
        <w:t>2022</w:t>
      </w:r>
    </w:p>
    <w:p>
      <w:pPr>
        <w:pStyle w:val="ListParagraph"/>
        <w:numPr>
          <w:ilvl w:val="0"/>
          <w:numId w:val="5"/>
        </w:numPr>
        <w:tabs>
          <w:tab w:pos="885" w:val="left" w:leader="none"/>
        </w:tabs>
        <w:spacing w:line="240" w:lineRule="auto" w:before="4" w:after="0"/>
        <w:ind w:left="885" w:right="0" w:hanging="360"/>
        <w:jc w:val="left"/>
        <w:rPr>
          <w:sz w:val="22"/>
        </w:rPr>
      </w:pPr>
      <w:r>
        <w:rPr>
          <w:sz w:val="22"/>
        </w:rPr>
        <w:t>IT</w:t>
      </w:r>
      <w:r>
        <w:rPr>
          <w:spacing w:val="-3"/>
          <w:sz w:val="22"/>
        </w:rPr>
        <w:t> </w:t>
      </w:r>
      <w:r>
        <w:rPr>
          <w:sz w:val="22"/>
        </w:rPr>
        <w:t>&amp;</w:t>
      </w:r>
      <w:r>
        <w:rPr>
          <w:spacing w:val="-2"/>
          <w:sz w:val="22"/>
        </w:rPr>
        <w:t> </w:t>
      </w:r>
      <w:r>
        <w:rPr>
          <w:sz w:val="22"/>
        </w:rPr>
        <w:t>ITeS</w:t>
      </w:r>
      <w:r>
        <w:rPr>
          <w:spacing w:val="-2"/>
          <w:sz w:val="22"/>
        </w:rPr>
        <w:t> </w:t>
      </w:r>
      <w:r>
        <w:rPr>
          <w:sz w:val="22"/>
        </w:rPr>
        <w:t>Policy</w:t>
      </w:r>
      <w:r>
        <w:rPr>
          <w:spacing w:val="-3"/>
          <w:sz w:val="22"/>
        </w:rPr>
        <w:t> </w:t>
      </w:r>
      <w:r>
        <w:rPr>
          <w:sz w:val="22"/>
        </w:rPr>
        <w:t>of</w:t>
      </w:r>
      <w:r>
        <w:rPr>
          <w:spacing w:val="-2"/>
          <w:sz w:val="22"/>
        </w:rPr>
        <w:t> </w:t>
      </w:r>
      <w:r>
        <w:rPr>
          <w:sz w:val="22"/>
        </w:rPr>
        <w:t>Uttar</w:t>
      </w:r>
      <w:r>
        <w:rPr>
          <w:spacing w:val="-4"/>
          <w:sz w:val="22"/>
        </w:rPr>
        <w:t> </w:t>
      </w:r>
      <w:r>
        <w:rPr>
          <w:sz w:val="22"/>
        </w:rPr>
        <w:t>Pradesh,</w:t>
      </w:r>
      <w:r>
        <w:rPr>
          <w:spacing w:val="-2"/>
          <w:sz w:val="22"/>
        </w:rPr>
        <w:t> </w:t>
      </w:r>
      <w:r>
        <w:rPr>
          <w:spacing w:val="-4"/>
          <w:sz w:val="22"/>
        </w:rPr>
        <w:t>2022</w:t>
      </w:r>
    </w:p>
    <w:p>
      <w:pPr>
        <w:pStyle w:val="ListParagraph"/>
        <w:numPr>
          <w:ilvl w:val="0"/>
          <w:numId w:val="5"/>
        </w:numPr>
        <w:tabs>
          <w:tab w:pos="885" w:val="left" w:leader="none"/>
        </w:tabs>
        <w:spacing w:line="240" w:lineRule="auto" w:before="4" w:after="0"/>
        <w:ind w:left="885" w:right="0" w:hanging="360"/>
        <w:jc w:val="left"/>
        <w:rPr>
          <w:sz w:val="22"/>
        </w:rPr>
      </w:pPr>
      <w:r>
        <w:rPr>
          <w:sz w:val="22"/>
        </w:rPr>
        <w:t>Uttar</w:t>
      </w:r>
      <w:r>
        <w:rPr>
          <w:spacing w:val="-4"/>
          <w:sz w:val="22"/>
        </w:rPr>
        <w:t> </w:t>
      </w:r>
      <w:r>
        <w:rPr>
          <w:sz w:val="22"/>
        </w:rPr>
        <w:t>Pradesh</w:t>
      </w:r>
      <w:r>
        <w:rPr>
          <w:spacing w:val="-5"/>
          <w:sz w:val="22"/>
        </w:rPr>
        <w:t> </w:t>
      </w:r>
      <w:r>
        <w:rPr>
          <w:sz w:val="22"/>
        </w:rPr>
        <w:t>Data</w:t>
      </w:r>
      <w:r>
        <w:rPr>
          <w:spacing w:val="-4"/>
          <w:sz w:val="22"/>
        </w:rPr>
        <w:t> </w:t>
      </w:r>
      <w:r>
        <w:rPr>
          <w:sz w:val="22"/>
        </w:rPr>
        <w:t>centre</w:t>
      </w:r>
      <w:r>
        <w:rPr>
          <w:spacing w:val="-3"/>
          <w:sz w:val="22"/>
        </w:rPr>
        <w:t> </w:t>
      </w:r>
      <w:r>
        <w:rPr>
          <w:sz w:val="22"/>
        </w:rPr>
        <w:t>Policy</w:t>
      </w:r>
      <w:r>
        <w:rPr>
          <w:spacing w:val="-3"/>
          <w:sz w:val="22"/>
        </w:rPr>
        <w:t> </w:t>
      </w:r>
      <w:r>
        <w:rPr>
          <w:spacing w:val="-4"/>
          <w:sz w:val="22"/>
        </w:rPr>
        <w:t>2021</w:t>
      </w:r>
    </w:p>
    <w:p>
      <w:pPr>
        <w:pStyle w:val="ListParagraph"/>
        <w:numPr>
          <w:ilvl w:val="0"/>
          <w:numId w:val="5"/>
        </w:numPr>
        <w:tabs>
          <w:tab w:pos="885" w:val="left" w:leader="none"/>
        </w:tabs>
        <w:spacing w:line="240" w:lineRule="auto" w:before="4" w:after="0"/>
        <w:ind w:left="885" w:right="0" w:hanging="360"/>
        <w:jc w:val="left"/>
        <w:rPr>
          <w:sz w:val="22"/>
        </w:rPr>
      </w:pPr>
      <w:r>
        <w:rPr>
          <w:sz w:val="22"/>
        </w:rPr>
        <w:t>Uttar</w:t>
      </w:r>
      <w:r>
        <w:rPr>
          <w:spacing w:val="-6"/>
          <w:sz w:val="22"/>
        </w:rPr>
        <w:t> </w:t>
      </w:r>
      <w:r>
        <w:rPr>
          <w:sz w:val="22"/>
        </w:rPr>
        <w:t>Pradesh</w:t>
      </w:r>
      <w:r>
        <w:rPr>
          <w:spacing w:val="-5"/>
          <w:sz w:val="22"/>
        </w:rPr>
        <w:t> </w:t>
      </w:r>
      <w:r>
        <w:rPr>
          <w:sz w:val="22"/>
        </w:rPr>
        <w:t>Tourism</w:t>
      </w:r>
      <w:r>
        <w:rPr>
          <w:spacing w:val="-3"/>
          <w:sz w:val="22"/>
        </w:rPr>
        <w:t> </w:t>
      </w:r>
      <w:r>
        <w:rPr>
          <w:sz w:val="22"/>
        </w:rPr>
        <w:t>Policy</w:t>
      </w:r>
      <w:r>
        <w:rPr>
          <w:spacing w:val="-4"/>
          <w:sz w:val="22"/>
        </w:rPr>
        <w:t> </w:t>
      </w:r>
      <w:r>
        <w:rPr>
          <w:sz w:val="22"/>
        </w:rPr>
        <w:t>2022</w:t>
      </w:r>
      <w:r>
        <w:rPr>
          <w:spacing w:val="-6"/>
          <w:sz w:val="22"/>
        </w:rPr>
        <w:t> </w:t>
      </w:r>
      <w:r>
        <w:rPr>
          <w:sz w:val="22"/>
        </w:rPr>
        <w:t>(incl.</w:t>
      </w:r>
      <w:r>
        <w:rPr>
          <w:spacing w:val="-4"/>
          <w:sz w:val="22"/>
        </w:rPr>
        <w:t> </w:t>
      </w:r>
      <w:r>
        <w:rPr>
          <w:sz w:val="22"/>
        </w:rPr>
        <w:t>Homestay/</w:t>
      </w:r>
      <w:r>
        <w:rPr>
          <w:spacing w:val="-3"/>
          <w:sz w:val="22"/>
        </w:rPr>
        <w:t> </w:t>
      </w:r>
      <w:r>
        <w:rPr>
          <w:sz w:val="22"/>
        </w:rPr>
        <w:t>Heritage</w:t>
      </w:r>
      <w:r>
        <w:rPr>
          <w:spacing w:val="-2"/>
          <w:sz w:val="22"/>
        </w:rPr>
        <w:t> Hotels)</w:t>
      </w:r>
    </w:p>
    <w:p>
      <w:pPr>
        <w:pStyle w:val="ListParagraph"/>
        <w:numPr>
          <w:ilvl w:val="0"/>
          <w:numId w:val="5"/>
        </w:numPr>
        <w:tabs>
          <w:tab w:pos="885" w:val="left" w:leader="none"/>
        </w:tabs>
        <w:spacing w:line="240" w:lineRule="auto" w:before="6" w:after="0"/>
        <w:ind w:left="885" w:right="0" w:hanging="360"/>
        <w:jc w:val="left"/>
        <w:rPr>
          <w:sz w:val="22"/>
        </w:rPr>
      </w:pPr>
      <w:r>
        <w:rPr>
          <w:sz w:val="22"/>
        </w:rPr>
        <w:t>Uttar</w:t>
      </w:r>
      <w:r>
        <w:rPr>
          <w:spacing w:val="-4"/>
          <w:sz w:val="22"/>
        </w:rPr>
        <w:t> </w:t>
      </w:r>
      <w:r>
        <w:rPr>
          <w:sz w:val="22"/>
        </w:rPr>
        <w:t>Pradesh</w:t>
      </w:r>
      <w:r>
        <w:rPr>
          <w:spacing w:val="-4"/>
          <w:sz w:val="22"/>
        </w:rPr>
        <w:t> </w:t>
      </w:r>
      <w:r>
        <w:rPr>
          <w:sz w:val="22"/>
        </w:rPr>
        <w:t>Micro</w:t>
      </w:r>
      <w:r>
        <w:rPr>
          <w:spacing w:val="-4"/>
          <w:sz w:val="22"/>
        </w:rPr>
        <w:t> </w:t>
      </w:r>
      <w:r>
        <w:rPr>
          <w:sz w:val="22"/>
        </w:rPr>
        <w:t>Small</w:t>
      </w:r>
      <w:r>
        <w:rPr>
          <w:spacing w:val="-5"/>
          <w:sz w:val="22"/>
        </w:rPr>
        <w:t> </w:t>
      </w:r>
      <w:r>
        <w:rPr>
          <w:sz w:val="22"/>
        </w:rPr>
        <w:t>and</w:t>
      </w:r>
      <w:r>
        <w:rPr>
          <w:spacing w:val="-3"/>
          <w:sz w:val="22"/>
        </w:rPr>
        <w:t> </w:t>
      </w:r>
      <w:r>
        <w:rPr>
          <w:sz w:val="22"/>
        </w:rPr>
        <w:t>Medium</w:t>
      </w:r>
      <w:r>
        <w:rPr>
          <w:spacing w:val="-3"/>
          <w:sz w:val="22"/>
        </w:rPr>
        <w:t> </w:t>
      </w:r>
      <w:r>
        <w:rPr>
          <w:sz w:val="22"/>
        </w:rPr>
        <w:t>Enterprises</w:t>
      </w:r>
      <w:r>
        <w:rPr>
          <w:spacing w:val="-3"/>
          <w:sz w:val="22"/>
        </w:rPr>
        <w:t> </w:t>
      </w:r>
      <w:r>
        <w:rPr>
          <w:sz w:val="22"/>
        </w:rPr>
        <w:t>Policy</w:t>
      </w:r>
      <w:r>
        <w:rPr>
          <w:spacing w:val="-3"/>
          <w:sz w:val="22"/>
        </w:rPr>
        <w:t> </w:t>
      </w:r>
      <w:r>
        <w:rPr>
          <w:sz w:val="22"/>
        </w:rPr>
        <w:t>2022</w:t>
      </w:r>
      <w:r>
        <w:rPr>
          <w:spacing w:val="-4"/>
          <w:sz w:val="22"/>
        </w:rPr>
        <w:t> </w:t>
      </w:r>
      <w:r>
        <w:rPr>
          <w:sz w:val="22"/>
        </w:rPr>
        <w:t>&amp;</w:t>
      </w:r>
      <w:r>
        <w:rPr>
          <w:spacing w:val="-2"/>
          <w:sz w:val="22"/>
        </w:rPr>
        <w:t> </w:t>
      </w:r>
      <w:r>
        <w:rPr>
          <w:sz w:val="22"/>
        </w:rPr>
        <w:t>Pledge</w:t>
      </w:r>
      <w:r>
        <w:rPr>
          <w:spacing w:val="-3"/>
          <w:sz w:val="22"/>
        </w:rPr>
        <w:t> </w:t>
      </w:r>
      <w:r>
        <w:rPr>
          <w:spacing w:val="-4"/>
          <w:sz w:val="22"/>
        </w:rPr>
        <w:t>Park</w:t>
      </w:r>
    </w:p>
    <w:p>
      <w:pPr>
        <w:pStyle w:val="ListParagraph"/>
        <w:numPr>
          <w:ilvl w:val="0"/>
          <w:numId w:val="5"/>
        </w:numPr>
        <w:tabs>
          <w:tab w:pos="885" w:val="left" w:leader="none"/>
        </w:tabs>
        <w:spacing w:line="240" w:lineRule="auto" w:before="5" w:after="0"/>
        <w:ind w:left="885" w:right="0" w:hanging="360"/>
        <w:jc w:val="left"/>
        <w:rPr>
          <w:sz w:val="22"/>
        </w:rPr>
      </w:pPr>
      <w:r>
        <w:rPr>
          <w:sz w:val="22"/>
        </w:rPr>
        <w:t>Uttar</w:t>
      </w:r>
      <w:r>
        <w:rPr>
          <w:spacing w:val="-7"/>
          <w:sz w:val="22"/>
        </w:rPr>
        <w:t> </w:t>
      </w:r>
      <w:r>
        <w:rPr>
          <w:sz w:val="22"/>
        </w:rPr>
        <w:t>Pradesh</w:t>
      </w:r>
      <w:r>
        <w:rPr>
          <w:spacing w:val="-6"/>
          <w:sz w:val="22"/>
        </w:rPr>
        <w:t> </w:t>
      </w:r>
      <w:r>
        <w:rPr>
          <w:sz w:val="22"/>
        </w:rPr>
        <w:t>State</w:t>
      </w:r>
      <w:r>
        <w:rPr>
          <w:spacing w:val="-2"/>
          <w:sz w:val="22"/>
        </w:rPr>
        <w:t> </w:t>
      </w:r>
      <w:r>
        <w:rPr>
          <w:sz w:val="22"/>
        </w:rPr>
        <w:t>Bio-Energy</w:t>
      </w:r>
      <w:r>
        <w:rPr>
          <w:spacing w:val="-4"/>
          <w:sz w:val="22"/>
        </w:rPr>
        <w:t> </w:t>
      </w:r>
      <w:r>
        <w:rPr>
          <w:sz w:val="22"/>
        </w:rPr>
        <w:t>Policy</w:t>
      </w:r>
      <w:r>
        <w:rPr>
          <w:spacing w:val="-4"/>
          <w:sz w:val="22"/>
        </w:rPr>
        <w:t> 2022</w:t>
      </w:r>
    </w:p>
    <w:p>
      <w:pPr>
        <w:pStyle w:val="ListParagraph"/>
        <w:numPr>
          <w:ilvl w:val="0"/>
          <w:numId w:val="5"/>
        </w:numPr>
        <w:tabs>
          <w:tab w:pos="885" w:val="left" w:leader="none"/>
        </w:tabs>
        <w:spacing w:line="240" w:lineRule="auto" w:before="4" w:after="0"/>
        <w:ind w:left="885" w:right="0" w:hanging="360"/>
        <w:jc w:val="left"/>
        <w:rPr>
          <w:sz w:val="22"/>
        </w:rPr>
      </w:pPr>
      <w:r>
        <w:rPr>
          <w:sz w:val="22"/>
        </w:rPr>
        <w:t>Uttar</w:t>
      </w:r>
      <w:r>
        <w:rPr>
          <w:spacing w:val="-3"/>
          <w:sz w:val="22"/>
        </w:rPr>
        <w:t> </w:t>
      </w:r>
      <w:r>
        <w:rPr>
          <w:sz w:val="22"/>
        </w:rPr>
        <w:t>Pradesh</w:t>
      </w:r>
      <w:r>
        <w:rPr>
          <w:spacing w:val="-3"/>
          <w:sz w:val="22"/>
        </w:rPr>
        <w:t> </w:t>
      </w:r>
      <w:r>
        <w:rPr>
          <w:sz w:val="22"/>
        </w:rPr>
        <w:t>Solar Energy</w:t>
      </w:r>
      <w:r>
        <w:rPr>
          <w:spacing w:val="-5"/>
          <w:sz w:val="22"/>
        </w:rPr>
        <w:t> </w:t>
      </w:r>
      <w:r>
        <w:rPr>
          <w:sz w:val="22"/>
        </w:rPr>
        <w:t>Policy</w:t>
      </w:r>
      <w:r>
        <w:rPr>
          <w:spacing w:val="-2"/>
          <w:sz w:val="22"/>
        </w:rPr>
        <w:t> </w:t>
      </w:r>
      <w:r>
        <w:rPr>
          <w:spacing w:val="-4"/>
          <w:sz w:val="22"/>
        </w:rPr>
        <w:t>2022</w:t>
      </w:r>
    </w:p>
    <w:p>
      <w:pPr>
        <w:pStyle w:val="ListParagraph"/>
        <w:numPr>
          <w:ilvl w:val="0"/>
          <w:numId w:val="5"/>
        </w:numPr>
        <w:tabs>
          <w:tab w:pos="885" w:val="left" w:leader="none"/>
        </w:tabs>
        <w:spacing w:line="240" w:lineRule="auto" w:before="4" w:after="0"/>
        <w:ind w:left="885" w:right="0" w:hanging="360"/>
        <w:jc w:val="left"/>
        <w:rPr>
          <w:sz w:val="22"/>
        </w:rPr>
      </w:pPr>
      <w:r>
        <w:rPr>
          <w:sz w:val="22"/>
        </w:rPr>
        <w:t>Uttar</w:t>
      </w:r>
      <w:r>
        <w:rPr>
          <w:spacing w:val="-4"/>
          <w:sz w:val="22"/>
        </w:rPr>
        <w:t> </w:t>
      </w:r>
      <w:r>
        <w:rPr>
          <w:sz w:val="22"/>
        </w:rPr>
        <w:t>Pradesh</w:t>
      </w:r>
      <w:r>
        <w:rPr>
          <w:spacing w:val="-5"/>
          <w:sz w:val="22"/>
        </w:rPr>
        <w:t> </w:t>
      </w:r>
      <w:r>
        <w:rPr>
          <w:sz w:val="22"/>
        </w:rPr>
        <w:t>Textile</w:t>
      </w:r>
      <w:r>
        <w:rPr>
          <w:spacing w:val="-3"/>
          <w:sz w:val="22"/>
        </w:rPr>
        <w:t> </w:t>
      </w:r>
      <w:r>
        <w:rPr>
          <w:sz w:val="22"/>
        </w:rPr>
        <w:t>and</w:t>
      </w:r>
      <w:r>
        <w:rPr>
          <w:spacing w:val="-7"/>
          <w:sz w:val="22"/>
        </w:rPr>
        <w:t> </w:t>
      </w:r>
      <w:r>
        <w:rPr>
          <w:sz w:val="22"/>
        </w:rPr>
        <w:t>Garmenting</w:t>
      </w:r>
      <w:r>
        <w:rPr>
          <w:spacing w:val="-4"/>
          <w:sz w:val="22"/>
        </w:rPr>
        <w:t> </w:t>
      </w:r>
      <w:r>
        <w:rPr>
          <w:sz w:val="22"/>
        </w:rPr>
        <w:t>Policy</w:t>
      </w:r>
      <w:r>
        <w:rPr>
          <w:spacing w:val="-3"/>
          <w:sz w:val="22"/>
        </w:rPr>
        <w:t> </w:t>
      </w:r>
      <w:r>
        <w:rPr>
          <w:spacing w:val="-4"/>
          <w:sz w:val="22"/>
        </w:rPr>
        <w:t>2022</w:t>
      </w:r>
    </w:p>
    <w:p>
      <w:pPr>
        <w:pStyle w:val="ListParagraph"/>
        <w:numPr>
          <w:ilvl w:val="0"/>
          <w:numId w:val="5"/>
        </w:numPr>
        <w:tabs>
          <w:tab w:pos="885" w:val="left" w:leader="none"/>
        </w:tabs>
        <w:spacing w:line="240" w:lineRule="auto" w:before="4" w:after="0"/>
        <w:ind w:left="885" w:right="0" w:hanging="360"/>
        <w:jc w:val="left"/>
        <w:rPr>
          <w:sz w:val="22"/>
        </w:rPr>
      </w:pPr>
      <w:r>
        <w:rPr>
          <w:sz w:val="22"/>
        </w:rPr>
        <w:t>The</w:t>
      </w:r>
      <w:r>
        <w:rPr>
          <w:spacing w:val="-6"/>
          <w:sz w:val="22"/>
        </w:rPr>
        <w:t> </w:t>
      </w:r>
      <w:r>
        <w:rPr>
          <w:sz w:val="22"/>
        </w:rPr>
        <w:t>Indian</w:t>
      </w:r>
      <w:r>
        <w:rPr>
          <w:spacing w:val="-5"/>
          <w:sz w:val="22"/>
        </w:rPr>
        <w:t> </w:t>
      </w:r>
      <w:r>
        <w:rPr>
          <w:sz w:val="22"/>
        </w:rPr>
        <w:t>Telegraph</w:t>
      </w:r>
      <w:r>
        <w:rPr>
          <w:spacing w:val="-5"/>
          <w:sz w:val="22"/>
        </w:rPr>
        <w:t> </w:t>
      </w:r>
      <w:r>
        <w:rPr>
          <w:sz w:val="22"/>
        </w:rPr>
        <w:t>Right-of-way</w:t>
      </w:r>
      <w:r>
        <w:rPr>
          <w:spacing w:val="-5"/>
          <w:sz w:val="22"/>
        </w:rPr>
        <w:t> </w:t>
      </w:r>
      <w:r>
        <w:rPr>
          <w:sz w:val="22"/>
        </w:rPr>
        <w:t>(Amendment)</w:t>
      </w:r>
      <w:r>
        <w:rPr>
          <w:spacing w:val="-5"/>
          <w:sz w:val="22"/>
        </w:rPr>
        <w:t> </w:t>
      </w:r>
      <w:r>
        <w:rPr>
          <w:sz w:val="22"/>
        </w:rPr>
        <w:t>Rules,</w:t>
      </w:r>
      <w:r>
        <w:rPr>
          <w:spacing w:val="-5"/>
          <w:sz w:val="22"/>
        </w:rPr>
        <w:t> </w:t>
      </w:r>
      <w:r>
        <w:rPr>
          <w:spacing w:val="-4"/>
          <w:sz w:val="22"/>
        </w:rPr>
        <w:t>2022</w:t>
      </w:r>
    </w:p>
    <w:p>
      <w:pPr>
        <w:pStyle w:val="ListParagraph"/>
        <w:spacing w:after="0" w:line="240" w:lineRule="auto"/>
        <w:jc w:val="left"/>
        <w:rPr>
          <w:sz w:val="22"/>
        </w:rPr>
        <w:sectPr>
          <w:pgSz w:w="11910" w:h="16840"/>
          <w:pgMar w:header="0" w:footer="1125" w:top="1400" w:bottom="1320" w:left="1275" w:right="850"/>
        </w:sectPr>
      </w:pPr>
    </w:p>
    <w:p>
      <w:pPr>
        <w:pStyle w:val="Heading1"/>
        <w:numPr>
          <w:ilvl w:val="0"/>
          <w:numId w:val="2"/>
        </w:numPr>
        <w:tabs>
          <w:tab w:pos="597" w:val="left" w:leader="none"/>
        </w:tabs>
        <w:spacing w:line="240" w:lineRule="auto" w:before="63" w:after="0"/>
        <w:ind w:left="597" w:right="0" w:hanging="432"/>
        <w:jc w:val="left"/>
      </w:pPr>
      <w:bookmarkStart w:name="_TOC_250120" w:id="8"/>
      <w:r>
        <w:rPr>
          <w:color w:val="006FC0"/>
        </w:rPr>
        <w:t>Permission</w:t>
      </w:r>
      <w:r>
        <w:rPr>
          <w:color w:val="006FC0"/>
          <w:spacing w:val="-11"/>
        </w:rPr>
        <w:t> </w:t>
      </w:r>
      <w:r>
        <w:rPr>
          <w:color w:val="006FC0"/>
        </w:rPr>
        <w:t>for</w:t>
      </w:r>
      <w:r>
        <w:rPr>
          <w:color w:val="006FC0"/>
          <w:spacing w:val="-8"/>
        </w:rPr>
        <w:t> </w:t>
      </w:r>
      <w:r>
        <w:rPr>
          <w:color w:val="006FC0"/>
        </w:rPr>
        <w:t>Land</w:t>
      </w:r>
      <w:r>
        <w:rPr>
          <w:color w:val="006FC0"/>
          <w:spacing w:val="-11"/>
        </w:rPr>
        <w:t> </w:t>
      </w:r>
      <w:r>
        <w:rPr>
          <w:color w:val="006FC0"/>
        </w:rPr>
        <w:t>Development</w:t>
      </w:r>
      <w:r>
        <w:rPr>
          <w:color w:val="006FC0"/>
          <w:spacing w:val="-8"/>
        </w:rPr>
        <w:t> </w:t>
      </w:r>
      <w:r>
        <w:rPr>
          <w:color w:val="006FC0"/>
        </w:rPr>
        <w:t>and</w:t>
      </w:r>
      <w:r>
        <w:rPr>
          <w:color w:val="006FC0"/>
          <w:spacing w:val="-11"/>
        </w:rPr>
        <w:t> </w:t>
      </w:r>
      <w:r>
        <w:rPr>
          <w:color w:val="006FC0"/>
        </w:rPr>
        <w:t>Building</w:t>
      </w:r>
      <w:r>
        <w:rPr>
          <w:color w:val="006FC0"/>
          <w:spacing w:val="-9"/>
        </w:rPr>
        <w:t> </w:t>
      </w:r>
      <w:bookmarkEnd w:id="8"/>
      <w:r>
        <w:rPr>
          <w:color w:val="006FC0"/>
          <w:spacing w:val="-2"/>
        </w:rPr>
        <w:t>Construction</w:t>
      </w:r>
    </w:p>
    <w:p>
      <w:pPr>
        <w:pStyle w:val="Heading2"/>
        <w:numPr>
          <w:ilvl w:val="1"/>
          <w:numId w:val="2"/>
        </w:numPr>
        <w:tabs>
          <w:tab w:pos="741" w:val="left" w:leader="none"/>
        </w:tabs>
        <w:spacing w:line="240" w:lineRule="auto" w:before="127" w:after="0"/>
        <w:ind w:left="741" w:right="0" w:hanging="576"/>
        <w:jc w:val="left"/>
        <w:rPr>
          <w:color w:val="00AF50"/>
        </w:rPr>
      </w:pPr>
      <w:bookmarkStart w:name="_TOC_250119" w:id="9"/>
      <w:r>
        <w:rPr>
          <w:color w:val="00AF50"/>
        </w:rPr>
        <w:t>Land</w:t>
      </w:r>
      <w:r>
        <w:rPr>
          <w:color w:val="00AF50"/>
          <w:spacing w:val="-8"/>
        </w:rPr>
        <w:t> </w:t>
      </w:r>
      <w:r>
        <w:rPr>
          <w:color w:val="00AF50"/>
        </w:rPr>
        <w:t>Development</w:t>
      </w:r>
      <w:r>
        <w:rPr>
          <w:color w:val="00AF50"/>
          <w:spacing w:val="-7"/>
        </w:rPr>
        <w:t> </w:t>
      </w:r>
      <w:r>
        <w:rPr>
          <w:color w:val="00AF50"/>
        </w:rPr>
        <w:t>and</w:t>
      </w:r>
      <w:r>
        <w:rPr>
          <w:color w:val="00AF50"/>
          <w:spacing w:val="-6"/>
        </w:rPr>
        <w:t> </w:t>
      </w:r>
      <w:r>
        <w:rPr>
          <w:color w:val="00AF50"/>
        </w:rPr>
        <w:t>Building</w:t>
      </w:r>
      <w:r>
        <w:rPr>
          <w:color w:val="00AF50"/>
          <w:spacing w:val="-5"/>
        </w:rPr>
        <w:t> </w:t>
      </w:r>
      <w:r>
        <w:rPr>
          <w:color w:val="00AF50"/>
        </w:rPr>
        <w:t>Construction</w:t>
      </w:r>
      <w:r>
        <w:rPr>
          <w:color w:val="00AF50"/>
          <w:spacing w:val="-5"/>
        </w:rPr>
        <w:t> </w:t>
      </w:r>
      <w:bookmarkEnd w:id="9"/>
      <w:r>
        <w:rPr>
          <w:color w:val="00AF50"/>
          <w:spacing w:val="-2"/>
        </w:rPr>
        <w:t>Permission</w:t>
      </w:r>
    </w:p>
    <w:p>
      <w:pPr>
        <w:pStyle w:val="Heading4"/>
        <w:numPr>
          <w:ilvl w:val="2"/>
          <w:numId w:val="2"/>
        </w:numPr>
        <w:tabs>
          <w:tab w:pos="885" w:val="left" w:leader="none"/>
        </w:tabs>
        <w:spacing w:line="240" w:lineRule="auto" w:before="126" w:after="0"/>
        <w:ind w:left="885" w:right="0" w:hanging="720"/>
        <w:jc w:val="left"/>
      </w:pPr>
      <w:r>
        <w:rPr>
          <w:color w:val="00AFEF"/>
        </w:rPr>
        <w:t>Development</w:t>
      </w:r>
      <w:r>
        <w:rPr>
          <w:color w:val="00AFEF"/>
          <w:spacing w:val="1"/>
        </w:rPr>
        <w:t> </w:t>
      </w:r>
      <w:r>
        <w:rPr>
          <w:color w:val="00AFEF"/>
          <w:spacing w:val="-2"/>
        </w:rPr>
        <w:t>Permission</w:t>
      </w:r>
    </w:p>
    <w:p>
      <w:pPr>
        <w:pStyle w:val="BodyText"/>
        <w:spacing w:line="244" w:lineRule="auto" w:before="129"/>
        <w:ind w:right="579"/>
        <w:jc w:val="both"/>
      </w:pPr>
      <w:r>
        <w:rPr/>
        <w:t>No person shall carry out any development or redevelopment on any plot or land (including sub-division) or cause to be done without obtaining a prior Development Permission of the Authority. No such permission shall be in contravention of the Master Plan/ Zonal Development Plan.</w:t>
      </w:r>
    </w:p>
    <w:p>
      <w:pPr>
        <w:pStyle w:val="Heading4"/>
        <w:numPr>
          <w:ilvl w:val="2"/>
          <w:numId w:val="2"/>
        </w:numPr>
        <w:tabs>
          <w:tab w:pos="885" w:val="left" w:leader="none"/>
        </w:tabs>
        <w:spacing w:line="240" w:lineRule="auto" w:before="117" w:after="0"/>
        <w:ind w:left="885" w:right="0" w:hanging="720"/>
        <w:jc w:val="left"/>
      </w:pPr>
      <w:r>
        <w:rPr>
          <w:color w:val="00AFEF"/>
        </w:rPr>
        <w:t>Building </w:t>
      </w:r>
      <w:r>
        <w:rPr>
          <w:color w:val="00AFEF"/>
          <w:spacing w:val="-2"/>
        </w:rPr>
        <w:t>Permission</w:t>
      </w:r>
    </w:p>
    <w:p>
      <w:pPr>
        <w:pStyle w:val="BodyText"/>
        <w:spacing w:line="244" w:lineRule="auto" w:before="128"/>
        <w:ind w:right="585"/>
        <w:jc w:val="both"/>
      </w:pPr>
      <w:r>
        <w:rPr/>
        <w:t>No</w:t>
      </w:r>
      <w:r>
        <w:rPr>
          <w:spacing w:val="-2"/>
        </w:rPr>
        <w:t> </w:t>
      </w:r>
      <w:r>
        <w:rPr/>
        <w:t>person</w:t>
      </w:r>
      <w:r>
        <w:rPr>
          <w:spacing w:val="-2"/>
        </w:rPr>
        <w:t> </w:t>
      </w:r>
      <w:r>
        <w:rPr/>
        <w:t>shall</w:t>
      </w:r>
      <w:r>
        <w:rPr>
          <w:spacing w:val="-1"/>
        </w:rPr>
        <w:t> </w:t>
      </w:r>
      <w:r>
        <w:rPr/>
        <w:t>erect,</w:t>
      </w:r>
      <w:r>
        <w:rPr>
          <w:spacing w:val="-5"/>
        </w:rPr>
        <w:t> </w:t>
      </w:r>
      <w:r>
        <w:rPr/>
        <w:t>re-erect</w:t>
      </w:r>
      <w:r>
        <w:rPr>
          <w:spacing w:val="-1"/>
        </w:rPr>
        <w:t> </w:t>
      </w:r>
      <w:r>
        <w:rPr/>
        <w:t>or</w:t>
      </w:r>
      <w:r>
        <w:rPr>
          <w:spacing w:val="-4"/>
        </w:rPr>
        <w:t> </w:t>
      </w:r>
      <w:r>
        <w:rPr/>
        <w:t>make</w:t>
      </w:r>
      <w:r>
        <w:rPr>
          <w:spacing w:val="-2"/>
        </w:rPr>
        <w:t> </w:t>
      </w:r>
      <w:r>
        <w:rPr/>
        <w:t>addition/</w:t>
      </w:r>
      <w:r>
        <w:rPr>
          <w:spacing w:val="-1"/>
        </w:rPr>
        <w:t> </w:t>
      </w:r>
      <w:r>
        <w:rPr/>
        <w:t>alterations/</w:t>
      </w:r>
      <w:r>
        <w:rPr>
          <w:spacing w:val="-4"/>
        </w:rPr>
        <w:t> </w:t>
      </w:r>
      <w:r>
        <w:rPr/>
        <w:t>revisions</w:t>
      </w:r>
      <w:r>
        <w:rPr>
          <w:spacing w:val="-3"/>
        </w:rPr>
        <w:t> </w:t>
      </w:r>
      <w:r>
        <w:rPr/>
        <w:t>in</w:t>
      </w:r>
      <w:r>
        <w:rPr>
          <w:spacing w:val="-5"/>
        </w:rPr>
        <w:t> </w:t>
      </w:r>
      <w:r>
        <w:rPr/>
        <w:t>any</w:t>
      </w:r>
      <w:r>
        <w:rPr>
          <w:spacing w:val="-2"/>
        </w:rPr>
        <w:t> </w:t>
      </w:r>
      <w:r>
        <w:rPr/>
        <w:t>plot/building</w:t>
      </w:r>
      <w:r>
        <w:rPr>
          <w:spacing w:val="-5"/>
        </w:rPr>
        <w:t> </w:t>
      </w:r>
      <w:r>
        <w:rPr/>
        <w:t>or</w:t>
      </w:r>
      <w:r>
        <w:rPr>
          <w:spacing w:val="-4"/>
        </w:rPr>
        <w:t> </w:t>
      </w:r>
      <w:r>
        <w:rPr/>
        <w:t>cause</w:t>
      </w:r>
      <w:r>
        <w:rPr>
          <w:spacing w:val="-4"/>
        </w:rPr>
        <w:t> </w:t>
      </w:r>
      <w:r>
        <w:rPr/>
        <w:t>the same to be done without obtaining a prior building permission from the Authority.</w:t>
      </w:r>
    </w:p>
    <w:p>
      <w:pPr>
        <w:pStyle w:val="ListParagraph"/>
        <w:numPr>
          <w:ilvl w:val="0"/>
          <w:numId w:val="6"/>
        </w:numPr>
        <w:tabs>
          <w:tab w:pos="728" w:val="left" w:leader="none"/>
          <w:tab w:pos="731" w:val="left" w:leader="none"/>
        </w:tabs>
        <w:spacing w:line="244" w:lineRule="auto" w:before="121" w:after="0"/>
        <w:ind w:left="731" w:right="586" w:hanging="425"/>
        <w:jc w:val="both"/>
        <w:rPr>
          <w:sz w:val="22"/>
        </w:rPr>
      </w:pPr>
      <w:r>
        <w:rPr>
          <w:sz w:val="22"/>
        </w:rPr>
        <w:t>No piece of land shall be used as a site for the construction of a building, and no building shall be</w:t>
      </w:r>
      <w:r>
        <w:rPr>
          <w:spacing w:val="-14"/>
          <w:sz w:val="22"/>
        </w:rPr>
        <w:t> </w:t>
      </w:r>
      <w:r>
        <w:rPr>
          <w:sz w:val="22"/>
        </w:rPr>
        <w:t>constructed</w:t>
      </w:r>
      <w:r>
        <w:rPr>
          <w:spacing w:val="-14"/>
          <w:sz w:val="22"/>
        </w:rPr>
        <w:t> </w:t>
      </w:r>
      <w:r>
        <w:rPr>
          <w:sz w:val="22"/>
        </w:rPr>
        <w:t>or</w:t>
      </w:r>
      <w:r>
        <w:rPr>
          <w:spacing w:val="-14"/>
          <w:sz w:val="22"/>
        </w:rPr>
        <w:t> </w:t>
      </w:r>
      <w:r>
        <w:rPr>
          <w:sz w:val="22"/>
        </w:rPr>
        <w:t>reconstructed,</w:t>
      </w:r>
      <w:r>
        <w:rPr>
          <w:spacing w:val="-13"/>
          <w:sz w:val="22"/>
        </w:rPr>
        <w:t> </w:t>
      </w:r>
      <w:r>
        <w:rPr>
          <w:sz w:val="22"/>
        </w:rPr>
        <w:t>and</w:t>
      </w:r>
      <w:r>
        <w:rPr>
          <w:spacing w:val="-14"/>
          <w:sz w:val="22"/>
        </w:rPr>
        <w:t> </w:t>
      </w:r>
      <w:r>
        <w:rPr>
          <w:sz w:val="22"/>
        </w:rPr>
        <w:t>no</w:t>
      </w:r>
      <w:r>
        <w:rPr>
          <w:spacing w:val="-14"/>
          <w:sz w:val="22"/>
        </w:rPr>
        <w:t> </w:t>
      </w:r>
      <w:r>
        <w:rPr>
          <w:sz w:val="22"/>
        </w:rPr>
        <w:t>addition</w:t>
      </w:r>
      <w:r>
        <w:rPr>
          <w:spacing w:val="-14"/>
          <w:sz w:val="22"/>
        </w:rPr>
        <w:t> </w:t>
      </w:r>
      <w:r>
        <w:rPr>
          <w:sz w:val="22"/>
        </w:rPr>
        <w:t>or</w:t>
      </w:r>
      <w:r>
        <w:rPr>
          <w:spacing w:val="-13"/>
          <w:sz w:val="22"/>
        </w:rPr>
        <w:t> </w:t>
      </w:r>
      <w:r>
        <w:rPr>
          <w:sz w:val="22"/>
        </w:rPr>
        <w:t>alteration</w:t>
      </w:r>
      <w:r>
        <w:rPr>
          <w:spacing w:val="-14"/>
          <w:sz w:val="22"/>
        </w:rPr>
        <w:t> </w:t>
      </w:r>
      <w:r>
        <w:rPr>
          <w:sz w:val="22"/>
        </w:rPr>
        <w:t>shall</w:t>
      </w:r>
      <w:r>
        <w:rPr>
          <w:spacing w:val="-14"/>
          <w:sz w:val="22"/>
        </w:rPr>
        <w:t> </w:t>
      </w:r>
      <w:r>
        <w:rPr>
          <w:sz w:val="22"/>
        </w:rPr>
        <w:t>be</w:t>
      </w:r>
      <w:r>
        <w:rPr>
          <w:spacing w:val="-14"/>
          <w:sz w:val="22"/>
        </w:rPr>
        <w:t> </w:t>
      </w:r>
      <w:r>
        <w:rPr>
          <w:sz w:val="22"/>
        </w:rPr>
        <w:t>made</w:t>
      </w:r>
      <w:r>
        <w:rPr>
          <w:spacing w:val="-13"/>
          <w:sz w:val="22"/>
        </w:rPr>
        <w:t> </w:t>
      </w:r>
      <w:r>
        <w:rPr>
          <w:sz w:val="22"/>
        </w:rPr>
        <w:t>to</w:t>
      </w:r>
      <w:r>
        <w:rPr>
          <w:spacing w:val="-14"/>
          <w:sz w:val="22"/>
        </w:rPr>
        <w:t> </w:t>
      </w:r>
      <w:r>
        <w:rPr>
          <w:sz w:val="22"/>
        </w:rPr>
        <w:t>an</w:t>
      </w:r>
      <w:r>
        <w:rPr>
          <w:spacing w:val="-14"/>
          <w:sz w:val="22"/>
        </w:rPr>
        <w:t> </w:t>
      </w:r>
      <w:r>
        <w:rPr>
          <w:sz w:val="22"/>
        </w:rPr>
        <w:t>existing</w:t>
      </w:r>
      <w:r>
        <w:rPr>
          <w:spacing w:val="-14"/>
          <w:sz w:val="22"/>
        </w:rPr>
        <w:t> </w:t>
      </w:r>
      <w:r>
        <w:rPr>
          <w:sz w:val="22"/>
        </w:rPr>
        <w:t>building without</w:t>
      </w:r>
      <w:r>
        <w:rPr>
          <w:spacing w:val="-1"/>
          <w:sz w:val="22"/>
        </w:rPr>
        <w:t> </w:t>
      </w:r>
      <w:r>
        <w:rPr>
          <w:sz w:val="22"/>
        </w:rPr>
        <w:t>the</w:t>
      </w:r>
      <w:r>
        <w:rPr>
          <w:spacing w:val="-2"/>
          <w:sz w:val="22"/>
        </w:rPr>
        <w:t> </w:t>
      </w:r>
      <w:r>
        <w:rPr>
          <w:sz w:val="22"/>
        </w:rPr>
        <w:t>self</w:t>
      </w:r>
      <w:r>
        <w:rPr>
          <w:spacing w:val="-2"/>
          <w:sz w:val="22"/>
        </w:rPr>
        <w:t> </w:t>
      </w:r>
      <w:r>
        <w:rPr>
          <w:sz w:val="22"/>
        </w:rPr>
        <w:t>certification</w:t>
      </w:r>
      <w:r>
        <w:rPr>
          <w:spacing w:val="-2"/>
          <w:sz w:val="22"/>
        </w:rPr>
        <w:t> </w:t>
      </w:r>
      <w:r>
        <w:rPr>
          <w:sz w:val="22"/>
        </w:rPr>
        <w:t>based</w:t>
      </w:r>
      <w:r>
        <w:rPr>
          <w:spacing w:val="-2"/>
          <w:sz w:val="22"/>
        </w:rPr>
        <w:t> </w:t>
      </w:r>
      <w:r>
        <w:rPr>
          <w:sz w:val="22"/>
        </w:rPr>
        <w:t>declarations</w:t>
      </w:r>
      <w:r>
        <w:rPr>
          <w:spacing w:val="-2"/>
          <w:sz w:val="22"/>
        </w:rPr>
        <w:t> </w:t>
      </w:r>
      <w:r>
        <w:rPr>
          <w:sz w:val="22"/>
        </w:rPr>
        <w:t>or</w:t>
      </w:r>
      <w:r>
        <w:rPr>
          <w:spacing w:val="-4"/>
          <w:sz w:val="22"/>
        </w:rPr>
        <w:t> </w:t>
      </w:r>
      <w:r>
        <w:rPr>
          <w:sz w:val="22"/>
        </w:rPr>
        <w:t>the</w:t>
      </w:r>
      <w:r>
        <w:rPr>
          <w:spacing w:val="-1"/>
          <w:sz w:val="22"/>
        </w:rPr>
        <w:t> </w:t>
      </w:r>
      <w:r>
        <w:rPr>
          <w:sz w:val="22"/>
        </w:rPr>
        <w:t>required</w:t>
      </w:r>
      <w:r>
        <w:rPr>
          <w:spacing w:val="-2"/>
          <w:sz w:val="22"/>
        </w:rPr>
        <w:t> </w:t>
      </w:r>
      <w:r>
        <w:rPr>
          <w:sz w:val="22"/>
        </w:rPr>
        <w:t>approval</w:t>
      </w:r>
      <w:r>
        <w:rPr>
          <w:spacing w:val="-1"/>
          <w:sz w:val="22"/>
        </w:rPr>
        <w:t> </w:t>
      </w:r>
      <w:r>
        <w:rPr>
          <w:sz w:val="22"/>
        </w:rPr>
        <w:t>in</w:t>
      </w:r>
      <w:r>
        <w:rPr>
          <w:spacing w:val="-2"/>
          <w:sz w:val="22"/>
        </w:rPr>
        <w:t> </w:t>
      </w:r>
      <w:r>
        <w:rPr>
          <w:sz w:val="22"/>
        </w:rPr>
        <w:t>the</w:t>
      </w:r>
      <w:r>
        <w:rPr>
          <w:spacing w:val="-2"/>
          <w:sz w:val="22"/>
        </w:rPr>
        <w:t> </w:t>
      </w:r>
      <w:r>
        <w:rPr>
          <w:sz w:val="22"/>
        </w:rPr>
        <w:t>manner specified herein, relating to the use of building sites or the construction or reconstruction of buildings.</w:t>
      </w:r>
    </w:p>
    <w:p>
      <w:pPr>
        <w:pStyle w:val="ListParagraph"/>
        <w:numPr>
          <w:ilvl w:val="0"/>
          <w:numId w:val="6"/>
        </w:numPr>
        <w:tabs>
          <w:tab w:pos="727" w:val="left" w:leader="none"/>
          <w:tab w:pos="731" w:val="left" w:leader="none"/>
        </w:tabs>
        <w:spacing w:line="244" w:lineRule="auto" w:before="122" w:after="0"/>
        <w:ind w:left="731" w:right="585" w:hanging="425"/>
        <w:jc w:val="both"/>
        <w:rPr>
          <w:sz w:val="22"/>
        </w:rPr>
      </w:pPr>
      <w:r>
        <w:rPr>
          <w:sz w:val="22"/>
        </w:rPr>
        <w:t>For</w:t>
      </w:r>
      <w:r>
        <w:rPr>
          <w:spacing w:val="-1"/>
          <w:sz w:val="22"/>
        </w:rPr>
        <w:t> </w:t>
      </w:r>
      <w:r>
        <w:rPr>
          <w:sz w:val="22"/>
        </w:rPr>
        <w:t>plots</w:t>
      </w:r>
      <w:r>
        <w:rPr>
          <w:spacing w:val="-3"/>
          <w:sz w:val="22"/>
        </w:rPr>
        <w:t> </w:t>
      </w:r>
      <w:r>
        <w:rPr>
          <w:sz w:val="22"/>
        </w:rPr>
        <w:t>of size</w:t>
      </w:r>
      <w:r>
        <w:rPr>
          <w:spacing w:val="-1"/>
          <w:sz w:val="22"/>
        </w:rPr>
        <w:t> </w:t>
      </w:r>
      <w:r>
        <w:rPr>
          <w:sz w:val="22"/>
        </w:rPr>
        <w:t>upto 100</w:t>
      </w:r>
      <w:r>
        <w:rPr>
          <w:spacing w:val="-1"/>
          <w:sz w:val="22"/>
        </w:rPr>
        <w:t> </w:t>
      </w:r>
      <w:r>
        <w:rPr>
          <w:sz w:val="22"/>
        </w:rPr>
        <w:t>square</w:t>
      </w:r>
      <w:r>
        <w:rPr>
          <w:spacing w:val="-3"/>
          <w:sz w:val="22"/>
        </w:rPr>
        <w:t> </w:t>
      </w:r>
      <w:r>
        <w:rPr>
          <w:sz w:val="22"/>
        </w:rPr>
        <w:t>meters</w:t>
      </w:r>
      <w:r>
        <w:rPr>
          <w:spacing w:val="-2"/>
          <w:sz w:val="22"/>
        </w:rPr>
        <w:t> </w:t>
      </w:r>
      <w:r>
        <w:rPr>
          <w:sz w:val="22"/>
        </w:rPr>
        <w:t>for</w:t>
      </w:r>
      <w:r>
        <w:rPr>
          <w:spacing w:val="-3"/>
          <w:sz w:val="22"/>
        </w:rPr>
        <w:t> </w:t>
      </w:r>
      <w:r>
        <w:rPr>
          <w:sz w:val="22"/>
        </w:rPr>
        <w:t>residential</w:t>
      </w:r>
      <w:r>
        <w:rPr>
          <w:spacing w:val="-2"/>
          <w:sz w:val="22"/>
        </w:rPr>
        <w:t> </w:t>
      </w:r>
      <w:r>
        <w:rPr>
          <w:sz w:val="22"/>
        </w:rPr>
        <w:t>purpose</w:t>
      </w:r>
      <w:r>
        <w:rPr>
          <w:spacing w:val="-1"/>
          <w:sz w:val="22"/>
        </w:rPr>
        <w:t> </w:t>
      </w:r>
      <w:r>
        <w:rPr>
          <w:sz w:val="22"/>
        </w:rPr>
        <w:t>and</w:t>
      </w:r>
      <w:r>
        <w:rPr>
          <w:spacing w:val="-4"/>
          <w:sz w:val="22"/>
        </w:rPr>
        <w:t> </w:t>
      </w:r>
      <w:r>
        <w:rPr>
          <w:sz w:val="22"/>
        </w:rPr>
        <w:t>plots</w:t>
      </w:r>
      <w:r>
        <w:rPr>
          <w:spacing w:val="-1"/>
          <w:sz w:val="22"/>
        </w:rPr>
        <w:t> </w:t>
      </w:r>
      <w:r>
        <w:rPr>
          <w:sz w:val="22"/>
        </w:rPr>
        <w:t>of</w:t>
      </w:r>
      <w:r>
        <w:rPr>
          <w:spacing w:val="-1"/>
          <w:sz w:val="22"/>
        </w:rPr>
        <w:t> </w:t>
      </w:r>
      <w:r>
        <w:rPr>
          <w:sz w:val="22"/>
        </w:rPr>
        <w:t>size</w:t>
      </w:r>
      <w:r>
        <w:rPr>
          <w:spacing w:val="-1"/>
          <w:sz w:val="22"/>
        </w:rPr>
        <w:t> </w:t>
      </w:r>
      <w:r>
        <w:rPr>
          <w:sz w:val="22"/>
        </w:rPr>
        <w:t>up</w:t>
      </w:r>
      <w:r>
        <w:rPr>
          <w:spacing w:val="-1"/>
          <w:sz w:val="22"/>
        </w:rPr>
        <w:t> </w:t>
      </w:r>
      <w:r>
        <w:rPr>
          <w:sz w:val="22"/>
        </w:rPr>
        <w:t>to</w:t>
      </w:r>
      <w:r>
        <w:rPr>
          <w:spacing w:val="-1"/>
          <w:sz w:val="22"/>
        </w:rPr>
        <w:t> </w:t>
      </w:r>
      <w:r>
        <w:rPr>
          <w:sz w:val="22"/>
        </w:rPr>
        <w:t>30</w:t>
      </w:r>
      <w:r>
        <w:rPr>
          <w:spacing w:val="-4"/>
          <w:sz w:val="22"/>
        </w:rPr>
        <w:t> </w:t>
      </w:r>
      <w:r>
        <w:rPr>
          <w:sz w:val="22"/>
        </w:rPr>
        <w:t>square meters</w:t>
      </w:r>
      <w:r>
        <w:rPr>
          <w:spacing w:val="-4"/>
          <w:sz w:val="22"/>
        </w:rPr>
        <w:t> </w:t>
      </w:r>
      <w:r>
        <w:rPr>
          <w:sz w:val="22"/>
        </w:rPr>
        <w:t>for</w:t>
      </w:r>
      <w:r>
        <w:rPr>
          <w:spacing w:val="-4"/>
          <w:sz w:val="22"/>
        </w:rPr>
        <w:t> </w:t>
      </w:r>
      <w:r>
        <w:rPr>
          <w:sz w:val="22"/>
        </w:rPr>
        <w:t>commercial</w:t>
      </w:r>
      <w:r>
        <w:rPr>
          <w:spacing w:val="-4"/>
          <w:sz w:val="22"/>
        </w:rPr>
        <w:t> </w:t>
      </w:r>
      <w:r>
        <w:rPr>
          <w:sz w:val="22"/>
        </w:rPr>
        <w:t>purpose</w:t>
      </w:r>
      <w:r>
        <w:rPr>
          <w:spacing w:val="-2"/>
          <w:sz w:val="22"/>
        </w:rPr>
        <w:t> </w:t>
      </w:r>
      <w:r>
        <w:rPr>
          <w:sz w:val="22"/>
        </w:rPr>
        <w:t>will</w:t>
      </w:r>
      <w:r>
        <w:rPr>
          <w:spacing w:val="-4"/>
          <w:sz w:val="22"/>
        </w:rPr>
        <w:t> </w:t>
      </w:r>
      <w:r>
        <w:rPr>
          <w:sz w:val="22"/>
        </w:rPr>
        <w:t>not</w:t>
      </w:r>
      <w:r>
        <w:rPr>
          <w:spacing w:val="-4"/>
          <w:sz w:val="22"/>
        </w:rPr>
        <w:t> </w:t>
      </w:r>
      <w:r>
        <w:rPr>
          <w:sz w:val="22"/>
        </w:rPr>
        <w:t>require</w:t>
      </w:r>
      <w:r>
        <w:rPr>
          <w:spacing w:val="-4"/>
          <w:sz w:val="22"/>
        </w:rPr>
        <w:t> </w:t>
      </w:r>
      <w:r>
        <w:rPr>
          <w:sz w:val="22"/>
        </w:rPr>
        <w:t>any</w:t>
      </w:r>
      <w:r>
        <w:rPr>
          <w:spacing w:val="-5"/>
          <w:sz w:val="22"/>
        </w:rPr>
        <w:t> </w:t>
      </w:r>
      <w:r>
        <w:rPr>
          <w:sz w:val="22"/>
        </w:rPr>
        <w:t>permission,</w:t>
      </w:r>
      <w:r>
        <w:rPr>
          <w:spacing w:val="-5"/>
          <w:sz w:val="22"/>
        </w:rPr>
        <w:t> </w:t>
      </w:r>
      <w:r>
        <w:rPr>
          <w:sz w:val="22"/>
        </w:rPr>
        <w:t>except</w:t>
      </w:r>
      <w:r>
        <w:rPr>
          <w:spacing w:val="-5"/>
          <w:sz w:val="22"/>
        </w:rPr>
        <w:t> </w:t>
      </w:r>
      <w:r>
        <w:rPr>
          <w:sz w:val="22"/>
        </w:rPr>
        <w:t>in</w:t>
      </w:r>
      <w:r>
        <w:rPr>
          <w:spacing w:val="-5"/>
          <w:sz w:val="22"/>
        </w:rPr>
        <w:t> </w:t>
      </w:r>
      <w:r>
        <w:rPr>
          <w:sz w:val="22"/>
        </w:rPr>
        <w:t>the</w:t>
      </w:r>
      <w:r>
        <w:rPr>
          <w:spacing w:val="-4"/>
          <w:sz w:val="22"/>
        </w:rPr>
        <w:t> </w:t>
      </w:r>
      <w:r>
        <w:rPr>
          <w:sz w:val="22"/>
        </w:rPr>
        <w:t>mela</w:t>
      </w:r>
      <w:r>
        <w:rPr>
          <w:spacing w:val="-4"/>
          <w:sz w:val="22"/>
        </w:rPr>
        <w:t> </w:t>
      </w:r>
      <w:r>
        <w:rPr>
          <w:sz w:val="22"/>
        </w:rPr>
        <w:t>area</w:t>
      </w:r>
      <w:r>
        <w:rPr>
          <w:spacing w:val="-4"/>
          <w:sz w:val="22"/>
        </w:rPr>
        <w:t> </w:t>
      </w:r>
      <w:r>
        <w:rPr>
          <w:sz w:val="22"/>
        </w:rPr>
        <w:t>declared under the Uttar Pradesh Melas Act, 1938 and plots in unauthoritized layouts/ colonies.</w:t>
      </w:r>
    </w:p>
    <w:p>
      <w:pPr>
        <w:pStyle w:val="BodyText"/>
        <w:spacing w:line="244" w:lineRule="auto" w:before="119"/>
        <w:ind w:left="731" w:right="584"/>
        <w:jc w:val="both"/>
      </w:pPr>
      <w:r>
        <w:rPr/>
        <w:t>Provided the restriction shall be that all provisions of master plan, zonal plan and building byelaws,</w:t>
      </w:r>
      <w:r>
        <w:rPr>
          <w:spacing w:val="-14"/>
        </w:rPr>
        <w:t> </w:t>
      </w:r>
      <w:r>
        <w:rPr/>
        <w:t>have</w:t>
      </w:r>
      <w:r>
        <w:rPr>
          <w:spacing w:val="-14"/>
        </w:rPr>
        <w:t> </w:t>
      </w:r>
      <w:r>
        <w:rPr/>
        <w:t>been</w:t>
      </w:r>
      <w:r>
        <w:rPr>
          <w:spacing w:val="-14"/>
        </w:rPr>
        <w:t> </w:t>
      </w:r>
      <w:r>
        <w:rPr/>
        <w:t>followed.</w:t>
      </w:r>
      <w:r>
        <w:rPr>
          <w:spacing w:val="-13"/>
        </w:rPr>
        <w:t> </w:t>
      </w:r>
      <w:r>
        <w:rPr/>
        <w:t>The</w:t>
      </w:r>
      <w:r>
        <w:rPr>
          <w:spacing w:val="-14"/>
        </w:rPr>
        <w:t> </w:t>
      </w:r>
      <w:r>
        <w:rPr/>
        <w:t>applicant</w:t>
      </w:r>
      <w:r>
        <w:rPr>
          <w:spacing w:val="-14"/>
        </w:rPr>
        <w:t> </w:t>
      </w:r>
      <w:r>
        <w:rPr/>
        <w:t>however</w:t>
      </w:r>
      <w:r>
        <w:rPr>
          <w:spacing w:val="-14"/>
        </w:rPr>
        <w:t> </w:t>
      </w:r>
      <w:r>
        <w:rPr/>
        <w:t>needs</w:t>
      </w:r>
      <w:r>
        <w:rPr>
          <w:spacing w:val="-13"/>
        </w:rPr>
        <w:t> </w:t>
      </w:r>
      <w:r>
        <w:rPr/>
        <w:t>to</w:t>
      </w:r>
      <w:r>
        <w:rPr>
          <w:spacing w:val="-14"/>
        </w:rPr>
        <w:t> </w:t>
      </w:r>
      <w:r>
        <w:rPr/>
        <w:t>register</w:t>
      </w:r>
      <w:r>
        <w:rPr>
          <w:spacing w:val="-14"/>
        </w:rPr>
        <w:t> </w:t>
      </w:r>
      <w:r>
        <w:rPr/>
        <w:t>online</w:t>
      </w:r>
      <w:r>
        <w:rPr>
          <w:spacing w:val="-14"/>
        </w:rPr>
        <w:t> </w:t>
      </w:r>
      <w:r>
        <w:rPr/>
        <w:t>with</w:t>
      </w:r>
      <w:r>
        <w:rPr>
          <w:spacing w:val="-13"/>
        </w:rPr>
        <w:t> </w:t>
      </w:r>
      <w:r>
        <w:rPr/>
        <w:t>a</w:t>
      </w:r>
      <w:r>
        <w:rPr>
          <w:spacing w:val="-14"/>
        </w:rPr>
        <w:t> </w:t>
      </w:r>
      <w:r>
        <w:rPr/>
        <w:t>token</w:t>
      </w:r>
      <w:r>
        <w:rPr>
          <w:spacing w:val="-14"/>
        </w:rPr>
        <w:t> </w:t>
      </w:r>
      <w:r>
        <w:rPr/>
        <w:t>amount of Rs.1/- and duly self certifying his title, the size of the plot and floors, it shall also not require a</w:t>
      </w:r>
      <w:r>
        <w:rPr>
          <w:spacing w:val="-2"/>
        </w:rPr>
        <w:t> </w:t>
      </w:r>
      <w:r>
        <w:rPr/>
        <w:t>completion</w:t>
      </w:r>
      <w:r>
        <w:rPr>
          <w:spacing w:val="-2"/>
        </w:rPr>
        <w:t> </w:t>
      </w:r>
      <w:r>
        <w:rPr/>
        <w:t>certificate. Any</w:t>
      </w:r>
      <w:r>
        <w:rPr>
          <w:spacing w:val="-2"/>
        </w:rPr>
        <w:t> </w:t>
      </w:r>
      <w:r>
        <w:rPr/>
        <w:t>plot</w:t>
      </w:r>
      <w:r>
        <w:rPr>
          <w:spacing w:val="-1"/>
        </w:rPr>
        <w:t> </w:t>
      </w:r>
      <w:r>
        <w:rPr/>
        <w:t>bigger</w:t>
      </w:r>
      <w:r>
        <w:rPr>
          <w:spacing w:val="-2"/>
        </w:rPr>
        <w:t> </w:t>
      </w:r>
      <w:r>
        <w:rPr/>
        <w:t>than</w:t>
      </w:r>
      <w:r>
        <w:rPr>
          <w:spacing w:val="-1"/>
        </w:rPr>
        <w:t> </w:t>
      </w:r>
      <w:r>
        <w:rPr/>
        <w:t>100</w:t>
      </w:r>
      <w:r>
        <w:rPr>
          <w:spacing w:val="-2"/>
        </w:rPr>
        <w:t> </w:t>
      </w:r>
      <w:r>
        <w:rPr/>
        <w:t>square</w:t>
      </w:r>
      <w:r>
        <w:rPr>
          <w:spacing w:val="-2"/>
        </w:rPr>
        <w:t> </w:t>
      </w:r>
      <w:r>
        <w:rPr/>
        <w:t>meters</w:t>
      </w:r>
      <w:r>
        <w:rPr>
          <w:spacing w:val="-1"/>
        </w:rPr>
        <w:t> </w:t>
      </w:r>
      <w:r>
        <w:rPr/>
        <w:t>cannot</w:t>
      </w:r>
      <w:r>
        <w:rPr>
          <w:spacing w:val="-1"/>
        </w:rPr>
        <w:t> </w:t>
      </w:r>
      <w:r>
        <w:rPr/>
        <w:t>be</w:t>
      </w:r>
      <w:r>
        <w:rPr>
          <w:spacing w:val="-2"/>
        </w:rPr>
        <w:t> </w:t>
      </w:r>
      <w:r>
        <w:rPr/>
        <w:t>split</w:t>
      </w:r>
      <w:r>
        <w:rPr>
          <w:spacing w:val="-4"/>
        </w:rPr>
        <w:t> </w:t>
      </w:r>
      <w:r>
        <w:rPr/>
        <w:t>for</w:t>
      </w:r>
      <w:r>
        <w:rPr>
          <w:spacing w:val="-2"/>
        </w:rPr>
        <w:t> </w:t>
      </w:r>
      <w:r>
        <w:rPr/>
        <w:t>this</w:t>
      </w:r>
      <w:r>
        <w:rPr>
          <w:spacing w:val="-2"/>
        </w:rPr>
        <w:t> </w:t>
      </w:r>
      <w:r>
        <w:rPr/>
        <w:t>purpose or this provision cannot be misused for taking up constructions in government or prohibited or disputed</w:t>
      </w:r>
      <w:r>
        <w:rPr>
          <w:spacing w:val="-4"/>
        </w:rPr>
        <w:t> </w:t>
      </w:r>
      <w:r>
        <w:rPr/>
        <w:t>land.</w:t>
      </w:r>
      <w:r>
        <w:rPr>
          <w:spacing w:val="-2"/>
        </w:rPr>
        <w:t> </w:t>
      </w:r>
      <w:r>
        <w:rPr/>
        <w:t>An</w:t>
      </w:r>
      <w:r>
        <w:rPr>
          <w:spacing w:val="-2"/>
        </w:rPr>
        <w:t> </w:t>
      </w:r>
      <w:r>
        <w:rPr/>
        <w:t>online</w:t>
      </w:r>
      <w:r>
        <w:rPr>
          <w:spacing w:val="-3"/>
        </w:rPr>
        <w:t> </w:t>
      </w:r>
      <w:r>
        <w:rPr/>
        <w:t>mechanism</w:t>
      </w:r>
      <w:r>
        <w:rPr>
          <w:spacing w:val="-1"/>
        </w:rPr>
        <w:t> </w:t>
      </w:r>
      <w:r>
        <w:rPr/>
        <w:t>shall</w:t>
      </w:r>
      <w:r>
        <w:rPr>
          <w:spacing w:val="-1"/>
        </w:rPr>
        <w:t> </w:t>
      </w:r>
      <w:r>
        <w:rPr/>
        <w:t>be</w:t>
      </w:r>
      <w:r>
        <w:rPr>
          <w:spacing w:val="-4"/>
        </w:rPr>
        <w:t> </w:t>
      </w:r>
      <w:r>
        <w:rPr/>
        <w:t>developed for</w:t>
      </w:r>
      <w:r>
        <w:rPr>
          <w:spacing w:val="-4"/>
        </w:rPr>
        <w:t> </w:t>
      </w:r>
      <w:r>
        <w:rPr/>
        <w:t>submission</w:t>
      </w:r>
      <w:r>
        <w:rPr>
          <w:spacing w:val="-2"/>
        </w:rPr>
        <w:t> </w:t>
      </w:r>
      <w:r>
        <w:rPr/>
        <w:t>of</w:t>
      </w:r>
      <w:r>
        <w:rPr>
          <w:spacing w:val="-2"/>
        </w:rPr>
        <w:t> </w:t>
      </w:r>
      <w:r>
        <w:rPr/>
        <w:t>a</w:t>
      </w:r>
      <w:r>
        <w:rPr>
          <w:spacing w:val="-4"/>
        </w:rPr>
        <w:t> </w:t>
      </w:r>
      <w:r>
        <w:rPr/>
        <w:t>self-declaration</w:t>
      </w:r>
      <w:r>
        <w:rPr>
          <w:spacing w:val="-2"/>
        </w:rPr>
        <w:t> </w:t>
      </w:r>
      <w:r>
        <w:rPr/>
        <w:t>in</w:t>
      </w:r>
      <w:r>
        <w:rPr>
          <w:spacing w:val="-5"/>
        </w:rPr>
        <w:t> </w:t>
      </w:r>
      <w:r>
        <w:rPr/>
        <w:t>a prescribed format and an affidavit. A certificate of acceptance shall be generated automatically on submission, which shall serve as a certification from the Authority. The onus to ensure authenticity</w:t>
      </w:r>
      <w:r>
        <w:rPr>
          <w:spacing w:val="-12"/>
        </w:rPr>
        <w:t> </w:t>
      </w:r>
      <w:r>
        <w:rPr/>
        <w:t>of</w:t>
      </w:r>
      <w:r>
        <w:rPr>
          <w:spacing w:val="-10"/>
        </w:rPr>
        <w:t> </w:t>
      </w:r>
      <w:r>
        <w:rPr/>
        <w:t>self-certification</w:t>
      </w:r>
      <w:r>
        <w:rPr>
          <w:spacing w:val="-12"/>
        </w:rPr>
        <w:t> </w:t>
      </w:r>
      <w:r>
        <w:rPr/>
        <w:t>and</w:t>
      </w:r>
      <w:r>
        <w:rPr>
          <w:spacing w:val="-12"/>
        </w:rPr>
        <w:t> </w:t>
      </w:r>
      <w:r>
        <w:rPr/>
        <w:t>compliance</w:t>
      </w:r>
      <w:r>
        <w:rPr>
          <w:spacing w:val="-12"/>
        </w:rPr>
        <w:t> </w:t>
      </w:r>
      <w:r>
        <w:rPr/>
        <w:t>with</w:t>
      </w:r>
      <w:r>
        <w:rPr>
          <w:spacing w:val="-13"/>
        </w:rPr>
        <w:t> </w:t>
      </w:r>
      <w:r>
        <w:rPr/>
        <w:t>the</w:t>
      </w:r>
      <w:r>
        <w:rPr>
          <w:spacing w:val="-12"/>
        </w:rPr>
        <w:t> </w:t>
      </w:r>
      <w:r>
        <w:rPr/>
        <w:t>self-certification</w:t>
      </w:r>
      <w:r>
        <w:rPr>
          <w:spacing w:val="-12"/>
        </w:rPr>
        <w:t> </w:t>
      </w:r>
      <w:r>
        <w:rPr/>
        <w:t>lies</w:t>
      </w:r>
      <w:r>
        <w:rPr>
          <w:spacing w:val="-11"/>
        </w:rPr>
        <w:t> </w:t>
      </w:r>
      <w:r>
        <w:rPr/>
        <w:t>with</w:t>
      </w:r>
      <w:r>
        <w:rPr>
          <w:spacing w:val="-13"/>
        </w:rPr>
        <w:t> </w:t>
      </w:r>
      <w:r>
        <w:rPr/>
        <w:t>the</w:t>
      </w:r>
      <w:r>
        <w:rPr>
          <w:spacing w:val="-12"/>
        </w:rPr>
        <w:t> </w:t>
      </w:r>
      <w:r>
        <w:rPr/>
        <w:t>applicant, who shall be held personally accountable and liable in case of false declaration and action shall be initiated against the said person, as specified.</w:t>
      </w:r>
    </w:p>
    <w:p>
      <w:pPr>
        <w:pStyle w:val="ListParagraph"/>
        <w:numPr>
          <w:ilvl w:val="0"/>
          <w:numId w:val="6"/>
        </w:numPr>
        <w:tabs>
          <w:tab w:pos="727" w:val="left" w:leader="none"/>
          <w:tab w:pos="731" w:val="left" w:leader="none"/>
        </w:tabs>
        <w:spacing w:line="244" w:lineRule="auto" w:before="124" w:after="0"/>
        <w:ind w:left="731" w:right="583" w:hanging="425"/>
        <w:jc w:val="both"/>
        <w:rPr>
          <w:sz w:val="22"/>
        </w:rPr>
      </w:pPr>
      <w:r>
        <w:rPr>
          <w:sz w:val="22"/>
          <w:u w:val="single"/>
        </w:rPr>
        <w:t>For Plots in layouts approved or developed by the Authority</w:t>
      </w:r>
      <w:r>
        <w:rPr>
          <w:sz w:val="22"/>
        </w:rPr>
        <w:t>: For plots of size upto 500 square meters for residential purpose (except multi-unit) and plots of size up to 200 square meters for commercial purpose, where the plans are prepared by a licensed technical person and certified that the proposed construction/ reconstruction is as per the master plan and building bye-laws, the applicant upon furnishing all required information/details and payment of fees, shall get instant</w:t>
      </w:r>
      <w:r>
        <w:rPr>
          <w:spacing w:val="-5"/>
          <w:sz w:val="22"/>
        </w:rPr>
        <w:t> </w:t>
      </w:r>
      <w:r>
        <w:rPr>
          <w:sz w:val="22"/>
        </w:rPr>
        <w:t>online</w:t>
      </w:r>
      <w:r>
        <w:rPr>
          <w:spacing w:val="-5"/>
          <w:sz w:val="22"/>
        </w:rPr>
        <w:t> </w:t>
      </w:r>
      <w:r>
        <w:rPr>
          <w:sz w:val="22"/>
        </w:rPr>
        <w:t>approval.</w:t>
      </w:r>
      <w:r>
        <w:rPr>
          <w:spacing w:val="40"/>
          <w:sz w:val="22"/>
        </w:rPr>
        <w:t> </w:t>
      </w:r>
      <w:r>
        <w:rPr>
          <w:sz w:val="22"/>
        </w:rPr>
        <w:t>The</w:t>
      </w:r>
      <w:r>
        <w:rPr>
          <w:spacing w:val="-5"/>
          <w:sz w:val="22"/>
        </w:rPr>
        <w:t> </w:t>
      </w:r>
      <w:r>
        <w:rPr>
          <w:sz w:val="22"/>
        </w:rPr>
        <w:t>onus</w:t>
      </w:r>
      <w:r>
        <w:rPr>
          <w:spacing w:val="-6"/>
          <w:sz w:val="22"/>
        </w:rPr>
        <w:t> </w:t>
      </w:r>
      <w:r>
        <w:rPr>
          <w:sz w:val="22"/>
        </w:rPr>
        <w:t>to</w:t>
      </w:r>
      <w:r>
        <w:rPr>
          <w:spacing w:val="-7"/>
          <w:sz w:val="22"/>
        </w:rPr>
        <w:t> </w:t>
      </w:r>
      <w:r>
        <w:rPr>
          <w:sz w:val="22"/>
        </w:rPr>
        <w:t>ensure</w:t>
      </w:r>
      <w:r>
        <w:rPr>
          <w:spacing w:val="-5"/>
          <w:sz w:val="22"/>
        </w:rPr>
        <w:t> </w:t>
      </w:r>
      <w:r>
        <w:rPr>
          <w:sz w:val="22"/>
        </w:rPr>
        <w:t>authenticity</w:t>
      </w:r>
      <w:r>
        <w:rPr>
          <w:spacing w:val="-5"/>
          <w:sz w:val="22"/>
        </w:rPr>
        <w:t> </w:t>
      </w:r>
      <w:r>
        <w:rPr>
          <w:sz w:val="22"/>
        </w:rPr>
        <w:t>of</w:t>
      </w:r>
      <w:r>
        <w:rPr>
          <w:spacing w:val="-5"/>
          <w:sz w:val="22"/>
        </w:rPr>
        <w:t> </w:t>
      </w:r>
      <w:r>
        <w:rPr>
          <w:sz w:val="22"/>
        </w:rPr>
        <w:t>self-declaration</w:t>
      </w:r>
      <w:r>
        <w:rPr>
          <w:spacing w:val="-5"/>
          <w:sz w:val="22"/>
        </w:rPr>
        <w:t> </w:t>
      </w:r>
      <w:r>
        <w:rPr>
          <w:sz w:val="22"/>
        </w:rPr>
        <w:t>and</w:t>
      </w:r>
      <w:r>
        <w:rPr>
          <w:spacing w:val="-5"/>
          <w:sz w:val="22"/>
        </w:rPr>
        <w:t> </w:t>
      </w:r>
      <w:r>
        <w:rPr>
          <w:sz w:val="22"/>
        </w:rPr>
        <w:t>compliance</w:t>
      </w:r>
      <w:r>
        <w:rPr>
          <w:spacing w:val="-5"/>
          <w:sz w:val="22"/>
        </w:rPr>
        <w:t> </w:t>
      </w:r>
      <w:r>
        <w:rPr>
          <w:sz w:val="22"/>
        </w:rPr>
        <w:t>with the</w:t>
      </w:r>
      <w:r>
        <w:rPr>
          <w:spacing w:val="-4"/>
          <w:sz w:val="22"/>
        </w:rPr>
        <w:t> </w:t>
      </w:r>
      <w:r>
        <w:rPr>
          <w:sz w:val="22"/>
        </w:rPr>
        <w:t>Self-Certification</w:t>
      </w:r>
      <w:r>
        <w:rPr>
          <w:spacing w:val="-7"/>
          <w:sz w:val="22"/>
        </w:rPr>
        <w:t> </w:t>
      </w:r>
      <w:r>
        <w:rPr>
          <w:sz w:val="22"/>
        </w:rPr>
        <w:t>lies</w:t>
      </w:r>
      <w:r>
        <w:rPr>
          <w:spacing w:val="-4"/>
          <w:sz w:val="22"/>
        </w:rPr>
        <w:t> </w:t>
      </w:r>
      <w:r>
        <w:rPr>
          <w:sz w:val="22"/>
        </w:rPr>
        <w:t>on</w:t>
      </w:r>
      <w:r>
        <w:rPr>
          <w:spacing w:val="-5"/>
          <w:sz w:val="22"/>
        </w:rPr>
        <w:t> </w:t>
      </w:r>
      <w:r>
        <w:rPr>
          <w:sz w:val="22"/>
        </w:rPr>
        <w:t>the</w:t>
      </w:r>
      <w:r>
        <w:rPr>
          <w:spacing w:val="-4"/>
          <w:sz w:val="22"/>
        </w:rPr>
        <w:t> </w:t>
      </w:r>
      <w:r>
        <w:rPr>
          <w:sz w:val="22"/>
        </w:rPr>
        <w:t>Owner,</w:t>
      </w:r>
      <w:r>
        <w:rPr>
          <w:spacing w:val="-5"/>
          <w:sz w:val="22"/>
        </w:rPr>
        <w:t> </w:t>
      </w:r>
      <w:r>
        <w:rPr>
          <w:sz w:val="22"/>
        </w:rPr>
        <w:t>Applicant</w:t>
      </w:r>
      <w:r>
        <w:rPr>
          <w:spacing w:val="-4"/>
          <w:sz w:val="22"/>
        </w:rPr>
        <w:t> </w:t>
      </w:r>
      <w:r>
        <w:rPr>
          <w:sz w:val="22"/>
        </w:rPr>
        <w:t>and</w:t>
      </w:r>
      <w:r>
        <w:rPr>
          <w:spacing w:val="-7"/>
          <w:sz w:val="22"/>
        </w:rPr>
        <w:t> </w:t>
      </w:r>
      <w:r>
        <w:rPr>
          <w:sz w:val="22"/>
        </w:rPr>
        <w:t>Licensed</w:t>
      </w:r>
      <w:r>
        <w:rPr>
          <w:spacing w:val="-4"/>
          <w:sz w:val="22"/>
        </w:rPr>
        <w:t> </w:t>
      </w:r>
      <w:r>
        <w:rPr>
          <w:sz w:val="22"/>
        </w:rPr>
        <w:t>Technical</w:t>
      </w:r>
      <w:r>
        <w:rPr>
          <w:spacing w:val="-4"/>
          <w:sz w:val="22"/>
        </w:rPr>
        <w:t> </w:t>
      </w:r>
      <w:r>
        <w:rPr>
          <w:sz w:val="22"/>
        </w:rPr>
        <w:t>Personnel,</w:t>
      </w:r>
      <w:r>
        <w:rPr>
          <w:spacing w:val="-5"/>
          <w:sz w:val="22"/>
        </w:rPr>
        <w:t> </w:t>
      </w:r>
      <w:r>
        <w:rPr>
          <w:sz w:val="22"/>
        </w:rPr>
        <w:t>who</w:t>
      </w:r>
      <w:r>
        <w:rPr>
          <w:spacing w:val="-5"/>
          <w:sz w:val="22"/>
        </w:rPr>
        <w:t> </w:t>
      </w:r>
      <w:r>
        <w:rPr>
          <w:sz w:val="22"/>
        </w:rPr>
        <w:t>shall all be held personally responsible and accountable in case of false declaration, and the Owner, Applicant and the Licensed Technical Personnel, will be liable for action as per law.</w:t>
      </w:r>
    </w:p>
    <w:p>
      <w:pPr>
        <w:pStyle w:val="ListParagraph"/>
        <w:numPr>
          <w:ilvl w:val="0"/>
          <w:numId w:val="6"/>
        </w:numPr>
        <w:tabs>
          <w:tab w:pos="727" w:val="left" w:leader="none"/>
          <w:tab w:pos="731" w:val="left" w:leader="none"/>
        </w:tabs>
        <w:spacing w:line="244" w:lineRule="auto" w:before="121" w:after="0"/>
        <w:ind w:left="731" w:right="581" w:hanging="425"/>
        <w:jc w:val="both"/>
        <w:rPr>
          <w:sz w:val="22"/>
        </w:rPr>
      </w:pPr>
      <w:r>
        <w:rPr>
          <w:sz w:val="22"/>
          <w:u w:val="single"/>
        </w:rPr>
        <w:t>For</w:t>
      </w:r>
      <w:r>
        <w:rPr>
          <w:spacing w:val="-2"/>
          <w:sz w:val="22"/>
          <w:u w:val="single"/>
        </w:rPr>
        <w:t> </w:t>
      </w:r>
      <w:r>
        <w:rPr>
          <w:sz w:val="22"/>
          <w:u w:val="single"/>
        </w:rPr>
        <w:t>categories</w:t>
      </w:r>
      <w:r>
        <w:rPr>
          <w:spacing w:val="-4"/>
          <w:sz w:val="22"/>
          <w:u w:val="single"/>
        </w:rPr>
        <w:t> </w:t>
      </w:r>
      <w:r>
        <w:rPr>
          <w:sz w:val="22"/>
          <w:u w:val="single"/>
        </w:rPr>
        <w:t>of</w:t>
      </w:r>
      <w:r>
        <w:rPr>
          <w:spacing w:val="-2"/>
          <w:sz w:val="22"/>
          <w:u w:val="single"/>
        </w:rPr>
        <w:t> </w:t>
      </w:r>
      <w:r>
        <w:rPr>
          <w:sz w:val="22"/>
          <w:u w:val="single"/>
        </w:rPr>
        <w:t>plots</w:t>
      </w:r>
      <w:r>
        <w:rPr>
          <w:spacing w:val="-2"/>
          <w:sz w:val="22"/>
          <w:u w:val="single"/>
        </w:rPr>
        <w:t> </w:t>
      </w:r>
      <w:r>
        <w:rPr>
          <w:sz w:val="22"/>
          <w:u w:val="single"/>
        </w:rPr>
        <w:t>other</w:t>
      </w:r>
      <w:r>
        <w:rPr>
          <w:spacing w:val="-2"/>
          <w:sz w:val="22"/>
          <w:u w:val="single"/>
        </w:rPr>
        <w:t> </w:t>
      </w:r>
      <w:r>
        <w:rPr>
          <w:sz w:val="22"/>
          <w:u w:val="single"/>
        </w:rPr>
        <w:t>than</w:t>
      </w:r>
      <w:r>
        <w:rPr>
          <w:spacing w:val="-2"/>
          <w:sz w:val="22"/>
          <w:u w:val="single"/>
        </w:rPr>
        <w:t> </w:t>
      </w:r>
      <w:r>
        <w:rPr>
          <w:sz w:val="22"/>
          <w:u w:val="single"/>
        </w:rPr>
        <w:t>(ii)</w:t>
      </w:r>
      <w:r>
        <w:rPr>
          <w:spacing w:val="-2"/>
          <w:sz w:val="22"/>
          <w:u w:val="single"/>
        </w:rPr>
        <w:t> </w:t>
      </w:r>
      <w:r>
        <w:rPr>
          <w:sz w:val="22"/>
          <w:u w:val="single"/>
        </w:rPr>
        <w:t>and</w:t>
      </w:r>
      <w:r>
        <w:rPr>
          <w:spacing w:val="-2"/>
          <w:sz w:val="22"/>
          <w:u w:val="single"/>
        </w:rPr>
        <w:t> </w:t>
      </w:r>
      <w:r>
        <w:rPr>
          <w:sz w:val="22"/>
          <w:u w:val="single"/>
        </w:rPr>
        <w:t>(iii):</w:t>
      </w:r>
      <w:r>
        <w:rPr>
          <w:spacing w:val="-1"/>
          <w:sz w:val="22"/>
          <w:u w:val="single"/>
        </w:rPr>
        <w:t> </w:t>
      </w:r>
      <w:r>
        <w:rPr>
          <w:sz w:val="22"/>
        </w:rPr>
        <w:t>For</w:t>
      </w:r>
      <w:r>
        <w:rPr>
          <w:spacing w:val="-1"/>
          <w:sz w:val="22"/>
        </w:rPr>
        <w:t> </w:t>
      </w:r>
      <w:r>
        <w:rPr>
          <w:sz w:val="22"/>
        </w:rPr>
        <w:t>residential</w:t>
      </w:r>
      <w:r>
        <w:rPr>
          <w:spacing w:val="-1"/>
          <w:sz w:val="22"/>
        </w:rPr>
        <w:t> </w:t>
      </w:r>
      <w:r>
        <w:rPr>
          <w:sz w:val="22"/>
        </w:rPr>
        <w:t>plots</w:t>
      </w:r>
      <w:r>
        <w:rPr>
          <w:spacing w:val="-4"/>
          <w:sz w:val="22"/>
        </w:rPr>
        <w:t> </w:t>
      </w:r>
      <w:r>
        <w:rPr>
          <w:sz w:val="22"/>
        </w:rPr>
        <w:t>of</w:t>
      </w:r>
      <w:r>
        <w:rPr>
          <w:spacing w:val="-4"/>
          <w:sz w:val="22"/>
        </w:rPr>
        <w:t> </w:t>
      </w:r>
      <w:r>
        <w:rPr>
          <w:sz w:val="22"/>
        </w:rPr>
        <w:t>size</w:t>
      </w:r>
      <w:r>
        <w:rPr>
          <w:spacing w:val="-4"/>
          <w:sz w:val="22"/>
        </w:rPr>
        <w:t> </w:t>
      </w:r>
      <w:r>
        <w:rPr>
          <w:sz w:val="22"/>
        </w:rPr>
        <w:t>more</w:t>
      </w:r>
      <w:r>
        <w:rPr>
          <w:spacing w:val="-2"/>
          <w:sz w:val="22"/>
        </w:rPr>
        <w:t> </w:t>
      </w:r>
      <w:r>
        <w:rPr>
          <w:sz w:val="22"/>
        </w:rPr>
        <w:t>than</w:t>
      </w:r>
      <w:r>
        <w:rPr>
          <w:spacing w:val="-2"/>
          <w:sz w:val="22"/>
        </w:rPr>
        <w:t> </w:t>
      </w:r>
      <w:r>
        <w:rPr>
          <w:sz w:val="22"/>
        </w:rPr>
        <w:t>100</w:t>
      </w:r>
      <w:r>
        <w:rPr>
          <w:spacing w:val="-4"/>
          <w:sz w:val="22"/>
        </w:rPr>
        <w:t> </w:t>
      </w:r>
      <w:r>
        <w:rPr>
          <w:sz w:val="22"/>
        </w:rPr>
        <w:t>square meters and</w:t>
      </w:r>
      <w:r>
        <w:rPr>
          <w:spacing w:val="-2"/>
          <w:sz w:val="22"/>
        </w:rPr>
        <w:t> </w:t>
      </w:r>
      <w:r>
        <w:rPr>
          <w:sz w:val="22"/>
        </w:rPr>
        <w:t>commercial plots of size</w:t>
      </w:r>
      <w:r>
        <w:rPr>
          <w:spacing w:val="-2"/>
          <w:sz w:val="22"/>
        </w:rPr>
        <w:t> </w:t>
      </w:r>
      <w:r>
        <w:rPr>
          <w:sz w:val="22"/>
        </w:rPr>
        <w:t>more than 30</w:t>
      </w:r>
      <w:r>
        <w:rPr>
          <w:spacing w:val="-2"/>
          <w:sz w:val="22"/>
        </w:rPr>
        <w:t> </w:t>
      </w:r>
      <w:r>
        <w:rPr>
          <w:sz w:val="22"/>
        </w:rPr>
        <w:t>square</w:t>
      </w:r>
      <w:r>
        <w:rPr>
          <w:spacing w:val="-2"/>
          <w:sz w:val="22"/>
        </w:rPr>
        <w:t> </w:t>
      </w:r>
      <w:r>
        <w:rPr>
          <w:sz w:val="22"/>
        </w:rPr>
        <w:t>meters which are not part of approved layouts, residential plots of size over 500 square meters and commercial plots of size over 200 square meters which are part of approved layouts, all types of High Rise Buildings, Group Housing, Multiplexes, Community Facilties, Industrial buildings, and all other categories, etc., one</w:t>
      </w:r>
      <w:r>
        <w:rPr>
          <w:spacing w:val="-9"/>
          <w:sz w:val="22"/>
        </w:rPr>
        <w:t> </w:t>
      </w:r>
      <w:r>
        <w:rPr>
          <w:sz w:val="22"/>
        </w:rPr>
        <w:t>common</w:t>
      </w:r>
      <w:r>
        <w:rPr>
          <w:spacing w:val="-12"/>
          <w:sz w:val="22"/>
        </w:rPr>
        <w:t> </w:t>
      </w:r>
      <w:r>
        <w:rPr>
          <w:sz w:val="22"/>
        </w:rPr>
        <w:t>application</w:t>
      </w:r>
      <w:r>
        <w:rPr>
          <w:spacing w:val="-12"/>
          <w:sz w:val="22"/>
        </w:rPr>
        <w:t> </w:t>
      </w:r>
      <w:r>
        <w:rPr>
          <w:sz w:val="22"/>
        </w:rPr>
        <w:t>form</w:t>
      </w:r>
      <w:r>
        <w:rPr>
          <w:spacing w:val="-11"/>
          <w:sz w:val="22"/>
        </w:rPr>
        <w:t> </w:t>
      </w:r>
      <w:r>
        <w:rPr>
          <w:sz w:val="22"/>
        </w:rPr>
        <w:t>shall</w:t>
      </w:r>
      <w:r>
        <w:rPr>
          <w:spacing w:val="-6"/>
          <w:sz w:val="22"/>
        </w:rPr>
        <w:t> </w:t>
      </w:r>
      <w:r>
        <w:rPr>
          <w:sz w:val="22"/>
        </w:rPr>
        <w:t>be</w:t>
      </w:r>
      <w:r>
        <w:rPr>
          <w:spacing w:val="-9"/>
          <w:sz w:val="22"/>
        </w:rPr>
        <w:t> </w:t>
      </w:r>
      <w:r>
        <w:rPr>
          <w:sz w:val="22"/>
        </w:rPr>
        <w:t>submitted</w:t>
      </w:r>
      <w:r>
        <w:rPr>
          <w:spacing w:val="-12"/>
          <w:sz w:val="22"/>
        </w:rPr>
        <w:t> </w:t>
      </w:r>
      <w:r>
        <w:rPr>
          <w:sz w:val="22"/>
        </w:rPr>
        <w:t>through</w:t>
      </w:r>
      <w:r>
        <w:rPr>
          <w:spacing w:val="-10"/>
          <w:sz w:val="22"/>
        </w:rPr>
        <w:t> </w:t>
      </w:r>
      <w:r>
        <w:rPr>
          <w:sz w:val="22"/>
        </w:rPr>
        <w:t>web</w:t>
      </w:r>
      <w:r>
        <w:rPr>
          <w:spacing w:val="-12"/>
          <w:sz w:val="22"/>
        </w:rPr>
        <w:t> </w:t>
      </w:r>
      <w:r>
        <w:rPr>
          <w:sz w:val="22"/>
        </w:rPr>
        <w:t>based</w:t>
      </w:r>
      <w:r>
        <w:rPr>
          <w:spacing w:val="-12"/>
          <w:sz w:val="22"/>
        </w:rPr>
        <w:t> </w:t>
      </w:r>
      <w:r>
        <w:rPr>
          <w:sz w:val="22"/>
        </w:rPr>
        <w:t>online</w:t>
      </w:r>
      <w:r>
        <w:rPr>
          <w:spacing w:val="-12"/>
          <w:sz w:val="22"/>
        </w:rPr>
        <w:t> </w:t>
      </w:r>
      <w:r>
        <w:rPr>
          <w:sz w:val="22"/>
        </w:rPr>
        <w:t>system</w:t>
      </w:r>
      <w:r>
        <w:rPr>
          <w:spacing w:val="-11"/>
          <w:sz w:val="22"/>
        </w:rPr>
        <w:t> </w:t>
      </w:r>
      <w:r>
        <w:rPr>
          <w:sz w:val="22"/>
        </w:rPr>
        <w:t>as</w:t>
      </w:r>
      <w:r>
        <w:rPr>
          <w:spacing w:val="-11"/>
          <w:sz w:val="22"/>
        </w:rPr>
        <w:t> </w:t>
      </w:r>
      <w:r>
        <w:rPr>
          <w:sz w:val="22"/>
        </w:rPr>
        <w:t>prescribed.</w:t>
      </w:r>
    </w:p>
    <w:p>
      <w:pPr>
        <w:pStyle w:val="ListParagraph"/>
        <w:numPr>
          <w:ilvl w:val="0"/>
          <w:numId w:val="6"/>
        </w:numPr>
        <w:tabs>
          <w:tab w:pos="729" w:val="left" w:leader="none"/>
          <w:tab w:pos="731" w:val="left" w:leader="none"/>
        </w:tabs>
        <w:spacing w:line="244" w:lineRule="auto" w:before="122" w:after="0"/>
        <w:ind w:left="731" w:right="585" w:hanging="425"/>
        <w:jc w:val="both"/>
        <w:rPr>
          <w:sz w:val="22"/>
        </w:rPr>
      </w:pPr>
      <w:r>
        <w:rPr>
          <w:sz w:val="22"/>
        </w:rPr>
        <w:t>The permission issued under (ii) and (iii) can be revoked by the Authority within 30 days from the date of approval if it is found that approval has been obtained by mis-representation of the facts</w:t>
      </w:r>
      <w:r>
        <w:rPr>
          <w:spacing w:val="-14"/>
          <w:sz w:val="22"/>
        </w:rPr>
        <w:t> </w:t>
      </w:r>
      <w:r>
        <w:rPr>
          <w:sz w:val="22"/>
        </w:rPr>
        <w:t>or</w:t>
      </w:r>
      <w:r>
        <w:rPr>
          <w:spacing w:val="-14"/>
          <w:sz w:val="22"/>
        </w:rPr>
        <w:t> </w:t>
      </w:r>
      <w:r>
        <w:rPr>
          <w:sz w:val="22"/>
        </w:rPr>
        <w:t>false</w:t>
      </w:r>
      <w:r>
        <w:rPr>
          <w:spacing w:val="-14"/>
          <w:sz w:val="22"/>
        </w:rPr>
        <w:t> </w:t>
      </w:r>
      <w:r>
        <w:rPr>
          <w:sz w:val="22"/>
        </w:rPr>
        <w:t>statements,</w:t>
      </w:r>
      <w:r>
        <w:rPr>
          <w:spacing w:val="-14"/>
          <w:sz w:val="22"/>
        </w:rPr>
        <w:t> </w:t>
      </w:r>
      <w:r>
        <w:rPr>
          <w:sz w:val="22"/>
        </w:rPr>
        <w:t>and/or</w:t>
      </w:r>
      <w:r>
        <w:rPr>
          <w:spacing w:val="-14"/>
          <w:sz w:val="22"/>
        </w:rPr>
        <w:t> </w:t>
      </w:r>
      <w:r>
        <w:rPr>
          <w:sz w:val="22"/>
        </w:rPr>
        <w:t>against</w:t>
      </w:r>
      <w:r>
        <w:rPr>
          <w:spacing w:val="-14"/>
          <w:sz w:val="22"/>
        </w:rPr>
        <w:t> </w:t>
      </w:r>
      <w:r>
        <w:rPr>
          <w:sz w:val="22"/>
        </w:rPr>
        <w:t>the</w:t>
      </w:r>
      <w:r>
        <w:rPr>
          <w:spacing w:val="-14"/>
          <w:sz w:val="22"/>
        </w:rPr>
        <w:t> </w:t>
      </w:r>
      <w:r>
        <w:rPr>
          <w:sz w:val="22"/>
        </w:rPr>
        <w:t>building</w:t>
      </w:r>
      <w:r>
        <w:rPr>
          <w:spacing w:val="-14"/>
          <w:sz w:val="22"/>
        </w:rPr>
        <w:t> </w:t>
      </w:r>
      <w:r>
        <w:rPr>
          <w:sz w:val="22"/>
        </w:rPr>
        <w:t>byelaws</w:t>
      </w:r>
      <w:r>
        <w:rPr>
          <w:spacing w:val="-14"/>
          <w:sz w:val="22"/>
        </w:rPr>
        <w:t> </w:t>
      </w:r>
      <w:r>
        <w:rPr>
          <w:sz w:val="22"/>
        </w:rPr>
        <w:t>and</w:t>
      </w:r>
      <w:r>
        <w:rPr>
          <w:spacing w:val="-14"/>
          <w:sz w:val="22"/>
        </w:rPr>
        <w:t> </w:t>
      </w:r>
      <w:r>
        <w:rPr>
          <w:sz w:val="22"/>
        </w:rPr>
        <w:t>Master</w:t>
      </w:r>
      <w:r>
        <w:rPr>
          <w:spacing w:val="-13"/>
          <w:sz w:val="22"/>
        </w:rPr>
        <w:t> </w:t>
      </w:r>
      <w:r>
        <w:rPr>
          <w:sz w:val="22"/>
        </w:rPr>
        <w:t>Plan</w:t>
      </w:r>
      <w:r>
        <w:rPr>
          <w:spacing w:val="-14"/>
          <w:sz w:val="22"/>
        </w:rPr>
        <w:t> </w:t>
      </w:r>
      <w:r>
        <w:rPr>
          <w:sz w:val="22"/>
        </w:rPr>
        <w:t>land</w:t>
      </w:r>
      <w:r>
        <w:rPr>
          <w:spacing w:val="-17"/>
          <w:sz w:val="22"/>
        </w:rPr>
        <w:t> </w:t>
      </w:r>
      <w:r>
        <w:rPr>
          <w:sz w:val="22"/>
        </w:rPr>
        <w:t>use</w:t>
      </w:r>
      <w:r>
        <w:rPr>
          <w:spacing w:val="-14"/>
          <w:sz w:val="22"/>
        </w:rPr>
        <w:t> </w:t>
      </w:r>
      <w:r>
        <w:rPr>
          <w:sz w:val="22"/>
        </w:rPr>
        <w:t>provisions.</w:t>
      </w:r>
    </w:p>
    <w:p>
      <w:pPr>
        <w:pStyle w:val="ListParagraph"/>
        <w:numPr>
          <w:ilvl w:val="0"/>
          <w:numId w:val="6"/>
        </w:numPr>
        <w:tabs>
          <w:tab w:pos="728" w:val="left" w:leader="none"/>
          <w:tab w:pos="731" w:val="left" w:leader="none"/>
        </w:tabs>
        <w:spacing w:line="244" w:lineRule="auto" w:before="122" w:after="0"/>
        <w:ind w:left="731" w:right="586" w:hanging="425"/>
        <w:jc w:val="both"/>
        <w:rPr>
          <w:sz w:val="22"/>
        </w:rPr>
      </w:pPr>
      <w:r>
        <w:rPr>
          <w:sz w:val="22"/>
        </w:rPr>
        <w:t>Other</w:t>
      </w:r>
      <w:r>
        <w:rPr>
          <w:spacing w:val="-11"/>
          <w:sz w:val="22"/>
        </w:rPr>
        <w:t> </w:t>
      </w:r>
      <w:r>
        <w:rPr>
          <w:sz w:val="22"/>
        </w:rPr>
        <w:t>exemptions</w:t>
      </w:r>
      <w:r>
        <w:rPr>
          <w:spacing w:val="-11"/>
          <w:sz w:val="22"/>
        </w:rPr>
        <w:t> </w:t>
      </w:r>
      <w:r>
        <w:rPr>
          <w:sz w:val="22"/>
        </w:rPr>
        <w:t>from</w:t>
      </w:r>
      <w:r>
        <w:rPr>
          <w:spacing w:val="-11"/>
          <w:sz w:val="22"/>
        </w:rPr>
        <w:t> </w:t>
      </w:r>
      <w:r>
        <w:rPr>
          <w:sz w:val="22"/>
        </w:rPr>
        <w:t>taking</w:t>
      </w:r>
      <w:r>
        <w:rPr>
          <w:spacing w:val="-10"/>
          <w:sz w:val="22"/>
        </w:rPr>
        <w:t> </w:t>
      </w:r>
      <w:r>
        <w:rPr>
          <w:sz w:val="22"/>
        </w:rPr>
        <w:t>building</w:t>
      </w:r>
      <w:r>
        <w:rPr>
          <w:spacing w:val="-12"/>
          <w:sz w:val="22"/>
        </w:rPr>
        <w:t> </w:t>
      </w:r>
      <w:r>
        <w:rPr>
          <w:sz w:val="22"/>
        </w:rPr>
        <w:t>permit</w:t>
      </w:r>
      <w:r>
        <w:rPr>
          <w:spacing w:val="-11"/>
          <w:sz w:val="22"/>
        </w:rPr>
        <w:t> </w:t>
      </w:r>
      <w:r>
        <w:rPr>
          <w:sz w:val="22"/>
        </w:rPr>
        <w:t>are</w:t>
      </w:r>
      <w:r>
        <w:rPr>
          <w:spacing w:val="-12"/>
          <w:sz w:val="22"/>
        </w:rPr>
        <w:t> </w:t>
      </w:r>
      <w:r>
        <w:rPr>
          <w:sz w:val="22"/>
        </w:rPr>
        <w:t>specified</w:t>
      </w:r>
      <w:r>
        <w:rPr>
          <w:spacing w:val="-12"/>
          <w:sz w:val="22"/>
        </w:rPr>
        <w:t> </w:t>
      </w:r>
      <w:r>
        <w:rPr>
          <w:sz w:val="22"/>
        </w:rPr>
        <w:t>in</w:t>
      </w:r>
      <w:r>
        <w:rPr>
          <w:spacing w:val="-5"/>
          <w:sz w:val="22"/>
        </w:rPr>
        <w:t> </w:t>
      </w:r>
      <w:r>
        <w:rPr>
          <w:sz w:val="22"/>
        </w:rPr>
        <w:t>paragraph</w:t>
      </w:r>
      <w:r>
        <w:rPr>
          <w:spacing w:val="-10"/>
          <w:sz w:val="22"/>
        </w:rPr>
        <w:t> </w:t>
      </w:r>
      <w:r>
        <w:rPr>
          <w:sz w:val="22"/>
        </w:rPr>
        <w:t>2.5.1.</w:t>
      </w:r>
      <w:r>
        <w:rPr>
          <w:spacing w:val="35"/>
          <w:sz w:val="22"/>
        </w:rPr>
        <w:t> </w:t>
      </w:r>
      <w:r>
        <w:rPr>
          <w:sz w:val="22"/>
        </w:rPr>
        <w:t>Provided</w:t>
      </w:r>
      <w:r>
        <w:rPr>
          <w:spacing w:val="-12"/>
          <w:sz w:val="22"/>
        </w:rPr>
        <w:t> </w:t>
      </w:r>
      <w:r>
        <w:rPr>
          <w:sz w:val="22"/>
        </w:rPr>
        <w:t>that</w:t>
      </w:r>
      <w:r>
        <w:rPr>
          <w:spacing w:val="-11"/>
          <w:sz w:val="22"/>
        </w:rPr>
        <w:t> </w:t>
      </w:r>
      <w:r>
        <w:rPr>
          <w:sz w:val="22"/>
        </w:rPr>
        <w:t>the Government may exempt certain buildings from taking building permission under this section,</w:t>
      </w:r>
    </w:p>
    <w:p>
      <w:pPr>
        <w:pStyle w:val="ListParagraph"/>
        <w:spacing w:after="0" w:line="244" w:lineRule="auto"/>
        <w:jc w:val="both"/>
        <w:rPr>
          <w:sz w:val="22"/>
        </w:rPr>
        <w:sectPr>
          <w:pgSz w:w="11910" w:h="16840"/>
          <w:pgMar w:header="0" w:footer="1125" w:top="1360" w:bottom="1320" w:left="1275" w:right="850"/>
        </w:sectPr>
      </w:pPr>
    </w:p>
    <w:p>
      <w:pPr>
        <w:pStyle w:val="BodyText"/>
        <w:spacing w:before="63"/>
        <w:ind w:left="731"/>
      </w:pPr>
      <w:r>
        <w:rPr/>
        <w:t>as</w:t>
      </w:r>
      <w:r>
        <w:rPr>
          <w:spacing w:val="-4"/>
        </w:rPr>
        <w:t> </w:t>
      </w:r>
      <w:r>
        <w:rPr/>
        <w:t>per</w:t>
      </w:r>
      <w:r>
        <w:rPr>
          <w:spacing w:val="-3"/>
        </w:rPr>
        <w:t> </w:t>
      </w:r>
      <w:r>
        <w:rPr/>
        <w:t>section</w:t>
      </w:r>
      <w:r>
        <w:rPr>
          <w:spacing w:val="-3"/>
        </w:rPr>
        <w:t> </w:t>
      </w:r>
      <w:r>
        <w:rPr/>
        <w:t>53</w:t>
      </w:r>
      <w:r>
        <w:rPr>
          <w:spacing w:val="-5"/>
        </w:rPr>
        <w:t> </w:t>
      </w:r>
      <w:r>
        <w:rPr/>
        <w:t>of</w:t>
      </w:r>
      <w:r>
        <w:rPr>
          <w:spacing w:val="-3"/>
        </w:rPr>
        <w:t> </w:t>
      </w:r>
      <w:r>
        <w:rPr/>
        <w:t>Uttar</w:t>
      </w:r>
      <w:r>
        <w:rPr>
          <w:spacing w:val="-2"/>
        </w:rPr>
        <w:t> </w:t>
      </w:r>
      <w:r>
        <w:rPr/>
        <w:t>Pradesh</w:t>
      </w:r>
      <w:r>
        <w:rPr>
          <w:spacing w:val="-3"/>
        </w:rPr>
        <w:t> </w:t>
      </w:r>
      <w:r>
        <w:rPr/>
        <w:t>Urban</w:t>
      </w:r>
      <w:r>
        <w:rPr>
          <w:spacing w:val="-3"/>
        </w:rPr>
        <w:t> </w:t>
      </w:r>
      <w:r>
        <w:rPr/>
        <w:t>Planning</w:t>
      </w:r>
      <w:r>
        <w:rPr>
          <w:spacing w:val="-3"/>
        </w:rPr>
        <w:t> </w:t>
      </w:r>
      <w:r>
        <w:rPr/>
        <w:t>and</w:t>
      </w:r>
      <w:r>
        <w:rPr>
          <w:spacing w:val="-5"/>
        </w:rPr>
        <w:t> </w:t>
      </w:r>
      <w:r>
        <w:rPr/>
        <w:t>Development</w:t>
      </w:r>
      <w:r>
        <w:rPr>
          <w:spacing w:val="-2"/>
        </w:rPr>
        <w:t> </w:t>
      </w:r>
      <w:r>
        <w:rPr/>
        <w:t>Act,</w:t>
      </w:r>
      <w:r>
        <w:rPr>
          <w:spacing w:val="-3"/>
        </w:rPr>
        <w:t> </w:t>
      </w:r>
      <w:r>
        <w:rPr>
          <w:spacing w:val="-2"/>
        </w:rPr>
        <w:t>1973.</w:t>
      </w:r>
    </w:p>
    <w:p>
      <w:pPr>
        <w:pStyle w:val="BodyText"/>
        <w:spacing w:before="248"/>
        <w:ind w:left="0"/>
      </w:pPr>
    </w:p>
    <w:p>
      <w:pPr>
        <w:pStyle w:val="Heading4"/>
        <w:numPr>
          <w:ilvl w:val="2"/>
          <w:numId w:val="2"/>
        </w:numPr>
        <w:tabs>
          <w:tab w:pos="885" w:val="left" w:leader="none"/>
        </w:tabs>
        <w:spacing w:line="240" w:lineRule="auto" w:before="0" w:after="0"/>
        <w:ind w:left="885" w:right="0" w:hanging="720"/>
        <w:jc w:val="left"/>
      </w:pPr>
      <w:r>
        <w:rPr>
          <w:color w:val="00AFEF"/>
        </w:rPr>
        <w:t>Pre-issued Permissions</w:t>
      </w:r>
      <w:r>
        <w:rPr>
          <w:color w:val="00AFEF"/>
          <w:spacing w:val="-1"/>
        </w:rPr>
        <w:t> </w:t>
      </w:r>
      <w:r>
        <w:rPr>
          <w:color w:val="00AFEF"/>
        </w:rPr>
        <w:t>and</w:t>
      </w:r>
      <w:r>
        <w:rPr>
          <w:color w:val="00AFEF"/>
          <w:spacing w:val="-1"/>
        </w:rPr>
        <w:t> </w:t>
      </w:r>
      <w:r>
        <w:rPr>
          <w:color w:val="00AFEF"/>
        </w:rPr>
        <w:t>provisions</w:t>
      </w:r>
      <w:r>
        <w:rPr>
          <w:color w:val="00AFEF"/>
          <w:spacing w:val="1"/>
        </w:rPr>
        <w:t> </w:t>
      </w:r>
      <w:r>
        <w:rPr>
          <w:color w:val="00AFEF"/>
        </w:rPr>
        <w:t>for</w:t>
      </w:r>
      <w:r>
        <w:rPr>
          <w:color w:val="00AFEF"/>
          <w:spacing w:val="-2"/>
        </w:rPr>
        <w:t> </w:t>
      </w:r>
      <w:r>
        <w:rPr>
          <w:color w:val="00AFEF"/>
        </w:rPr>
        <w:t>plots</w:t>
      </w:r>
      <w:r>
        <w:rPr>
          <w:color w:val="00AFEF"/>
          <w:spacing w:val="1"/>
        </w:rPr>
        <w:t> </w:t>
      </w:r>
      <w:r>
        <w:rPr>
          <w:color w:val="00AFEF"/>
        </w:rPr>
        <w:t>allotted</w:t>
      </w:r>
      <w:r>
        <w:rPr>
          <w:color w:val="00AFEF"/>
          <w:spacing w:val="-1"/>
        </w:rPr>
        <w:t> </w:t>
      </w:r>
      <w:r>
        <w:rPr>
          <w:color w:val="00AFEF"/>
        </w:rPr>
        <w:t>by</w:t>
      </w:r>
      <w:r>
        <w:rPr>
          <w:color w:val="00AFEF"/>
          <w:spacing w:val="1"/>
        </w:rPr>
        <w:t> </w:t>
      </w:r>
      <w:r>
        <w:rPr>
          <w:color w:val="00AFEF"/>
          <w:spacing w:val="-2"/>
        </w:rPr>
        <w:t>Authority.</w:t>
      </w:r>
    </w:p>
    <w:p>
      <w:pPr>
        <w:pStyle w:val="ListParagraph"/>
        <w:numPr>
          <w:ilvl w:val="3"/>
          <w:numId w:val="2"/>
        </w:numPr>
        <w:tabs>
          <w:tab w:pos="1029" w:val="left" w:leader="none"/>
        </w:tabs>
        <w:spacing w:line="244" w:lineRule="auto" w:before="127" w:after="0"/>
        <w:ind w:left="1029" w:right="1250" w:hanging="864"/>
        <w:jc w:val="left"/>
        <w:rPr>
          <w:rFonts w:ascii="Calibri Light"/>
          <w:i/>
          <w:sz w:val="22"/>
        </w:rPr>
      </w:pPr>
      <w:r>
        <w:rPr>
          <w:rFonts w:ascii="Calibri Light"/>
          <w:i/>
          <w:color w:val="2E5395"/>
          <w:sz w:val="22"/>
        </w:rPr>
        <w:t>Where</w:t>
      </w:r>
      <w:r>
        <w:rPr>
          <w:rFonts w:ascii="Calibri Light"/>
          <w:i/>
          <w:color w:val="2E5395"/>
          <w:spacing w:val="-2"/>
          <w:sz w:val="22"/>
        </w:rPr>
        <w:t> </w:t>
      </w:r>
      <w:r>
        <w:rPr>
          <w:rFonts w:ascii="Calibri Light"/>
          <w:i/>
          <w:color w:val="2E5395"/>
          <w:sz w:val="22"/>
        </w:rPr>
        <w:t>any</w:t>
      </w:r>
      <w:r>
        <w:rPr>
          <w:rFonts w:ascii="Calibri Light"/>
          <w:i/>
          <w:color w:val="2E5395"/>
          <w:spacing w:val="-4"/>
          <w:sz w:val="22"/>
        </w:rPr>
        <w:t> </w:t>
      </w:r>
      <w:r>
        <w:rPr>
          <w:rFonts w:ascii="Calibri Light"/>
          <w:i/>
          <w:color w:val="2E5395"/>
          <w:sz w:val="22"/>
        </w:rPr>
        <w:t>development/building</w:t>
      </w:r>
      <w:r>
        <w:rPr>
          <w:rFonts w:ascii="Calibri Light"/>
          <w:i/>
          <w:color w:val="2E5395"/>
          <w:spacing w:val="-4"/>
          <w:sz w:val="22"/>
        </w:rPr>
        <w:t> </w:t>
      </w:r>
      <w:r>
        <w:rPr>
          <w:rFonts w:ascii="Calibri Light"/>
          <w:i/>
          <w:color w:val="2E5395"/>
          <w:sz w:val="22"/>
        </w:rPr>
        <w:t>permit</w:t>
      </w:r>
      <w:r>
        <w:rPr>
          <w:rFonts w:ascii="Calibri Light"/>
          <w:i/>
          <w:color w:val="2E5395"/>
          <w:spacing w:val="-2"/>
          <w:sz w:val="22"/>
        </w:rPr>
        <w:t> </w:t>
      </w:r>
      <w:r>
        <w:rPr>
          <w:rFonts w:ascii="Calibri Light"/>
          <w:i/>
          <w:color w:val="2E5395"/>
          <w:sz w:val="22"/>
        </w:rPr>
        <w:t>has</w:t>
      </w:r>
      <w:r>
        <w:rPr>
          <w:rFonts w:ascii="Calibri Light"/>
          <w:i/>
          <w:color w:val="2E5395"/>
          <w:spacing w:val="-4"/>
          <w:sz w:val="22"/>
        </w:rPr>
        <w:t> </w:t>
      </w:r>
      <w:r>
        <w:rPr>
          <w:rFonts w:ascii="Calibri Light"/>
          <w:i/>
          <w:color w:val="2E5395"/>
          <w:sz w:val="22"/>
        </w:rPr>
        <w:t>been</w:t>
      </w:r>
      <w:r>
        <w:rPr>
          <w:rFonts w:ascii="Calibri Light"/>
          <w:i/>
          <w:color w:val="2E5395"/>
          <w:spacing w:val="-2"/>
          <w:sz w:val="22"/>
        </w:rPr>
        <w:t> </w:t>
      </w:r>
      <w:r>
        <w:rPr>
          <w:rFonts w:ascii="Calibri Light"/>
          <w:i/>
          <w:color w:val="2E5395"/>
          <w:sz w:val="22"/>
        </w:rPr>
        <w:t>issued</w:t>
      </w:r>
      <w:r>
        <w:rPr>
          <w:rFonts w:ascii="Calibri Light"/>
          <w:i/>
          <w:color w:val="2E5395"/>
          <w:spacing w:val="-2"/>
          <w:sz w:val="22"/>
        </w:rPr>
        <w:t> </w:t>
      </w:r>
      <w:r>
        <w:rPr>
          <w:rFonts w:ascii="Calibri Light"/>
          <w:i/>
          <w:color w:val="2E5395"/>
          <w:sz w:val="22"/>
        </w:rPr>
        <w:t>by</w:t>
      </w:r>
      <w:r>
        <w:rPr>
          <w:rFonts w:ascii="Calibri Light"/>
          <w:i/>
          <w:color w:val="2E5395"/>
          <w:spacing w:val="-2"/>
          <w:sz w:val="22"/>
        </w:rPr>
        <w:t> </w:t>
      </w:r>
      <w:r>
        <w:rPr>
          <w:rFonts w:ascii="Calibri Light"/>
          <w:i/>
          <w:color w:val="2E5395"/>
          <w:sz w:val="22"/>
        </w:rPr>
        <w:t>the</w:t>
      </w:r>
      <w:r>
        <w:rPr>
          <w:rFonts w:ascii="Calibri Light"/>
          <w:i/>
          <w:color w:val="2E5395"/>
          <w:spacing w:val="-5"/>
          <w:sz w:val="22"/>
        </w:rPr>
        <w:t> </w:t>
      </w:r>
      <w:r>
        <w:rPr>
          <w:rFonts w:ascii="Calibri Light"/>
          <w:i/>
          <w:color w:val="2E5395"/>
          <w:sz w:val="22"/>
        </w:rPr>
        <w:t>Authority</w:t>
      </w:r>
      <w:r>
        <w:rPr>
          <w:rFonts w:ascii="Calibri Light"/>
          <w:i/>
          <w:color w:val="2E5395"/>
          <w:spacing w:val="-5"/>
          <w:sz w:val="22"/>
        </w:rPr>
        <w:t> </w:t>
      </w:r>
      <w:r>
        <w:rPr>
          <w:rFonts w:ascii="Calibri Light"/>
          <w:i/>
          <w:color w:val="2E5395"/>
          <w:sz w:val="22"/>
        </w:rPr>
        <w:t>prior</w:t>
      </w:r>
      <w:r>
        <w:rPr>
          <w:rFonts w:ascii="Calibri Light"/>
          <w:i/>
          <w:color w:val="2E5395"/>
          <w:spacing w:val="-5"/>
          <w:sz w:val="22"/>
        </w:rPr>
        <w:t> </w:t>
      </w:r>
      <w:r>
        <w:rPr>
          <w:rFonts w:ascii="Calibri Light"/>
          <w:i/>
          <w:color w:val="2E5395"/>
          <w:sz w:val="22"/>
        </w:rPr>
        <w:t>to</w:t>
      </w:r>
      <w:r>
        <w:rPr>
          <w:rFonts w:ascii="Calibri Light"/>
          <w:i/>
          <w:color w:val="2E5395"/>
          <w:spacing w:val="-2"/>
          <w:sz w:val="22"/>
        </w:rPr>
        <w:t> </w:t>
      </w:r>
      <w:r>
        <w:rPr>
          <w:rFonts w:ascii="Calibri Light"/>
          <w:i/>
          <w:color w:val="2E5395"/>
          <w:sz w:val="22"/>
        </w:rPr>
        <w:t>the commencement of these byelaws</w:t>
      </w:r>
    </w:p>
    <w:p>
      <w:pPr>
        <w:pStyle w:val="ListParagraph"/>
        <w:numPr>
          <w:ilvl w:val="0"/>
          <w:numId w:val="7"/>
        </w:numPr>
        <w:tabs>
          <w:tab w:pos="728" w:val="left" w:leader="none"/>
          <w:tab w:pos="731" w:val="left" w:leader="none"/>
        </w:tabs>
        <w:spacing w:line="244" w:lineRule="auto" w:before="121" w:after="0"/>
        <w:ind w:left="731" w:right="585" w:hanging="425"/>
        <w:jc w:val="both"/>
        <w:rPr>
          <w:sz w:val="22"/>
        </w:rPr>
      </w:pPr>
      <w:r>
        <w:rPr>
          <w:sz w:val="22"/>
        </w:rPr>
        <w:t>If land development/building construction is in progress and the work has not been completed within</w:t>
      </w:r>
      <w:r>
        <w:rPr>
          <w:spacing w:val="-7"/>
          <w:sz w:val="22"/>
        </w:rPr>
        <w:t> </w:t>
      </w:r>
      <w:r>
        <w:rPr>
          <w:sz w:val="22"/>
        </w:rPr>
        <w:t>the</w:t>
      </w:r>
      <w:r>
        <w:rPr>
          <w:spacing w:val="-6"/>
          <w:sz w:val="22"/>
        </w:rPr>
        <w:t> </w:t>
      </w:r>
      <w:r>
        <w:rPr>
          <w:sz w:val="22"/>
        </w:rPr>
        <w:t>validity</w:t>
      </w:r>
      <w:r>
        <w:rPr>
          <w:spacing w:val="-5"/>
          <w:sz w:val="22"/>
        </w:rPr>
        <w:t> </w:t>
      </w:r>
      <w:r>
        <w:rPr>
          <w:sz w:val="22"/>
        </w:rPr>
        <w:t>or</w:t>
      </w:r>
      <w:r>
        <w:rPr>
          <w:spacing w:val="-4"/>
          <w:sz w:val="22"/>
        </w:rPr>
        <w:t> </w:t>
      </w:r>
      <w:r>
        <w:rPr>
          <w:sz w:val="22"/>
        </w:rPr>
        <w:t>extended</w:t>
      </w:r>
      <w:r>
        <w:rPr>
          <w:spacing w:val="-4"/>
          <w:sz w:val="22"/>
        </w:rPr>
        <w:t> </w:t>
      </w:r>
      <w:r>
        <w:rPr>
          <w:sz w:val="22"/>
        </w:rPr>
        <w:t>validity</w:t>
      </w:r>
      <w:r>
        <w:rPr>
          <w:spacing w:val="-5"/>
          <w:sz w:val="22"/>
        </w:rPr>
        <w:t> </w:t>
      </w:r>
      <w:r>
        <w:rPr>
          <w:sz w:val="22"/>
        </w:rPr>
        <w:t>period</w:t>
      </w:r>
      <w:r>
        <w:rPr>
          <w:spacing w:val="-7"/>
          <w:sz w:val="22"/>
        </w:rPr>
        <w:t> </w:t>
      </w:r>
      <w:r>
        <w:rPr>
          <w:sz w:val="22"/>
        </w:rPr>
        <w:t>of</w:t>
      </w:r>
      <w:r>
        <w:rPr>
          <w:spacing w:val="-6"/>
          <w:sz w:val="22"/>
        </w:rPr>
        <w:t> </w:t>
      </w:r>
      <w:r>
        <w:rPr>
          <w:sz w:val="22"/>
        </w:rPr>
        <w:t>such</w:t>
      </w:r>
      <w:r>
        <w:rPr>
          <w:spacing w:val="-7"/>
          <w:sz w:val="22"/>
        </w:rPr>
        <w:t> </w:t>
      </w:r>
      <w:r>
        <w:rPr>
          <w:sz w:val="22"/>
        </w:rPr>
        <w:t>permit,</w:t>
      </w:r>
      <w:r>
        <w:rPr>
          <w:spacing w:val="-7"/>
          <w:sz w:val="22"/>
        </w:rPr>
        <w:t> </w:t>
      </w:r>
      <w:r>
        <w:rPr>
          <w:sz w:val="22"/>
        </w:rPr>
        <w:t>the</w:t>
      </w:r>
      <w:r>
        <w:rPr>
          <w:spacing w:val="-7"/>
          <w:sz w:val="22"/>
        </w:rPr>
        <w:t> </w:t>
      </w:r>
      <w:r>
        <w:rPr>
          <w:sz w:val="22"/>
        </w:rPr>
        <w:t>said</w:t>
      </w:r>
      <w:r>
        <w:rPr>
          <w:spacing w:val="-6"/>
          <w:sz w:val="22"/>
        </w:rPr>
        <w:t> </w:t>
      </w:r>
      <w:r>
        <w:rPr>
          <w:sz w:val="22"/>
        </w:rPr>
        <w:t>development/construction shall be governed by sanctioned map.</w:t>
      </w:r>
    </w:p>
    <w:p>
      <w:pPr>
        <w:pStyle w:val="ListParagraph"/>
        <w:numPr>
          <w:ilvl w:val="0"/>
          <w:numId w:val="7"/>
        </w:numPr>
        <w:tabs>
          <w:tab w:pos="727" w:val="left" w:leader="none"/>
          <w:tab w:pos="731" w:val="left" w:leader="none"/>
        </w:tabs>
        <w:spacing w:line="244" w:lineRule="auto" w:before="121" w:after="0"/>
        <w:ind w:left="731" w:right="586" w:hanging="425"/>
        <w:jc w:val="both"/>
        <w:rPr>
          <w:sz w:val="22"/>
        </w:rPr>
      </w:pPr>
      <w:r>
        <w:rPr>
          <w:sz w:val="22"/>
        </w:rPr>
        <w:t>If</w:t>
      </w:r>
      <w:r>
        <w:rPr>
          <w:spacing w:val="-7"/>
          <w:sz w:val="22"/>
        </w:rPr>
        <w:t> </w:t>
      </w:r>
      <w:r>
        <w:rPr>
          <w:sz w:val="22"/>
        </w:rPr>
        <w:t>the</w:t>
      </w:r>
      <w:r>
        <w:rPr>
          <w:spacing w:val="-7"/>
          <w:sz w:val="22"/>
        </w:rPr>
        <w:t> </w:t>
      </w:r>
      <w:r>
        <w:rPr>
          <w:sz w:val="22"/>
        </w:rPr>
        <w:t>validity</w:t>
      </w:r>
      <w:r>
        <w:rPr>
          <w:spacing w:val="-8"/>
          <w:sz w:val="22"/>
        </w:rPr>
        <w:t> </w:t>
      </w:r>
      <w:r>
        <w:rPr>
          <w:sz w:val="22"/>
        </w:rPr>
        <w:t>of</w:t>
      </w:r>
      <w:r>
        <w:rPr>
          <w:spacing w:val="-8"/>
          <w:sz w:val="22"/>
        </w:rPr>
        <w:t> </w:t>
      </w:r>
      <w:r>
        <w:rPr>
          <w:sz w:val="22"/>
        </w:rPr>
        <w:t>the</w:t>
      </w:r>
      <w:r>
        <w:rPr>
          <w:spacing w:val="-8"/>
          <w:sz w:val="22"/>
        </w:rPr>
        <w:t> </w:t>
      </w:r>
      <w:r>
        <w:rPr>
          <w:sz w:val="22"/>
        </w:rPr>
        <w:t>permit</w:t>
      </w:r>
      <w:r>
        <w:rPr>
          <w:spacing w:val="-8"/>
          <w:sz w:val="22"/>
        </w:rPr>
        <w:t> </w:t>
      </w:r>
      <w:r>
        <w:rPr>
          <w:sz w:val="22"/>
        </w:rPr>
        <w:t>has</w:t>
      </w:r>
      <w:r>
        <w:rPr>
          <w:spacing w:val="-7"/>
          <w:sz w:val="22"/>
        </w:rPr>
        <w:t> </w:t>
      </w:r>
      <w:r>
        <w:rPr>
          <w:sz w:val="22"/>
        </w:rPr>
        <w:t>expired</w:t>
      </w:r>
      <w:r>
        <w:rPr>
          <w:spacing w:val="-8"/>
          <w:sz w:val="22"/>
        </w:rPr>
        <w:t> </w:t>
      </w:r>
      <w:r>
        <w:rPr>
          <w:sz w:val="22"/>
        </w:rPr>
        <w:t>and</w:t>
      </w:r>
      <w:r>
        <w:rPr>
          <w:spacing w:val="-7"/>
          <w:sz w:val="22"/>
        </w:rPr>
        <w:t> </w:t>
      </w:r>
      <w:r>
        <w:rPr>
          <w:sz w:val="22"/>
        </w:rPr>
        <w:t>development/construction</w:t>
      </w:r>
      <w:r>
        <w:rPr>
          <w:spacing w:val="-8"/>
          <w:sz w:val="22"/>
        </w:rPr>
        <w:t> </w:t>
      </w:r>
      <w:r>
        <w:rPr>
          <w:sz w:val="22"/>
        </w:rPr>
        <w:t>has</w:t>
      </w:r>
      <w:r>
        <w:rPr>
          <w:spacing w:val="-7"/>
          <w:sz w:val="22"/>
        </w:rPr>
        <w:t> </w:t>
      </w:r>
      <w:r>
        <w:rPr>
          <w:sz w:val="22"/>
        </w:rPr>
        <w:t>not</w:t>
      </w:r>
      <w:r>
        <w:rPr>
          <w:spacing w:val="-7"/>
          <w:sz w:val="22"/>
        </w:rPr>
        <w:t> </w:t>
      </w:r>
      <w:r>
        <w:rPr>
          <w:sz w:val="22"/>
        </w:rPr>
        <w:t>commenced,</w:t>
      </w:r>
      <w:r>
        <w:rPr>
          <w:spacing w:val="-6"/>
          <w:sz w:val="22"/>
        </w:rPr>
        <w:t> </w:t>
      </w:r>
      <w:r>
        <w:rPr>
          <w:sz w:val="22"/>
        </w:rPr>
        <w:t>fresh permit shall be obtained as per the provisions of these building byelaws.</w:t>
      </w:r>
    </w:p>
    <w:p>
      <w:pPr>
        <w:pStyle w:val="ListParagraph"/>
        <w:numPr>
          <w:ilvl w:val="3"/>
          <w:numId w:val="2"/>
        </w:numPr>
        <w:tabs>
          <w:tab w:pos="1029" w:val="left" w:leader="none"/>
        </w:tabs>
        <w:spacing w:line="247" w:lineRule="auto" w:before="119" w:after="0"/>
        <w:ind w:left="1029" w:right="877" w:hanging="864"/>
        <w:jc w:val="left"/>
        <w:rPr>
          <w:rFonts w:ascii="Calibri Light"/>
          <w:i/>
          <w:sz w:val="22"/>
        </w:rPr>
      </w:pPr>
      <w:r>
        <w:rPr>
          <w:rFonts w:ascii="Calibri Light"/>
          <w:i/>
          <w:color w:val="2E5395"/>
          <w:sz w:val="22"/>
        </w:rPr>
        <w:t>Where the plot/land has been allotted through allotment/ public auction with specific restrictions</w:t>
      </w:r>
      <w:r>
        <w:rPr>
          <w:rFonts w:ascii="Calibri Light"/>
          <w:i/>
          <w:color w:val="2E5395"/>
          <w:spacing w:val="-6"/>
          <w:sz w:val="22"/>
        </w:rPr>
        <w:t> </w:t>
      </w:r>
      <w:r>
        <w:rPr>
          <w:rFonts w:ascii="Calibri Light"/>
          <w:i/>
          <w:color w:val="2E5395"/>
          <w:sz w:val="22"/>
        </w:rPr>
        <w:t>on</w:t>
      </w:r>
      <w:r>
        <w:rPr>
          <w:rFonts w:ascii="Calibri Light"/>
          <w:i/>
          <w:color w:val="2E5395"/>
          <w:spacing w:val="-4"/>
          <w:sz w:val="22"/>
        </w:rPr>
        <w:t> </w:t>
      </w:r>
      <w:r>
        <w:rPr>
          <w:rFonts w:ascii="Calibri Light"/>
          <w:i/>
          <w:color w:val="2E5395"/>
          <w:sz w:val="22"/>
        </w:rPr>
        <w:t>ground</w:t>
      </w:r>
      <w:r>
        <w:rPr>
          <w:rFonts w:ascii="Calibri Light"/>
          <w:i/>
          <w:color w:val="2E5395"/>
          <w:spacing w:val="-6"/>
          <w:sz w:val="22"/>
        </w:rPr>
        <w:t> </w:t>
      </w:r>
      <w:r>
        <w:rPr>
          <w:rFonts w:ascii="Calibri Light"/>
          <w:i/>
          <w:color w:val="2E5395"/>
          <w:sz w:val="22"/>
        </w:rPr>
        <w:t>coverage,</w:t>
      </w:r>
      <w:r>
        <w:rPr>
          <w:rFonts w:ascii="Calibri Light"/>
          <w:i/>
          <w:color w:val="2E5395"/>
          <w:spacing w:val="-3"/>
          <w:sz w:val="22"/>
        </w:rPr>
        <w:t> </w:t>
      </w:r>
      <w:r>
        <w:rPr>
          <w:rFonts w:ascii="Calibri Light"/>
          <w:i/>
          <w:color w:val="2E5395"/>
          <w:sz w:val="22"/>
        </w:rPr>
        <w:t>FAR,</w:t>
      </w:r>
      <w:r>
        <w:rPr>
          <w:rFonts w:ascii="Calibri Light"/>
          <w:i/>
          <w:color w:val="2E5395"/>
          <w:spacing w:val="-5"/>
          <w:sz w:val="22"/>
        </w:rPr>
        <w:t> </w:t>
      </w:r>
      <w:r>
        <w:rPr>
          <w:rFonts w:ascii="Calibri Light"/>
          <w:i/>
          <w:color w:val="2E5395"/>
          <w:sz w:val="22"/>
        </w:rPr>
        <w:t>setbacks,</w:t>
      </w:r>
      <w:r>
        <w:rPr>
          <w:rFonts w:ascii="Calibri Light"/>
          <w:i/>
          <w:color w:val="2E5395"/>
          <w:spacing w:val="-5"/>
          <w:sz w:val="22"/>
        </w:rPr>
        <w:t> </w:t>
      </w:r>
      <w:r>
        <w:rPr>
          <w:rFonts w:ascii="Calibri Light"/>
          <w:i/>
          <w:color w:val="2E5395"/>
          <w:sz w:val="22"/>
        </w:rPr>
        <w:t>building</w:t>
      </w:r>
      <w:r>
        <w:rPr>
          <w:rFonts w:ascii="Calibri Light"/>
          <w:i/>
          <w:color w:val="2E5395"/>
          <w:spacing w:val="-4"/>
          <w:sz w:val="22"/>
        </w:rPr>
        <w:t> </w:t>
      </w:r>
      <w:r>
        <w:rPr>
          <w:rFonts w:ascii="Calibri Light"/>
          <w:i/>
          <w:color w:val="2E5395"/>
          <w:sz w:val="22"/>
        </w:rPr>
        <w:t>height, lease/sale</w:t>
      </w:r>
      <w:r>
        <w:rPr>
          <w:rFonts w:ascii="Calibri Light"/>
          <w:i/>
          <w:color w:val="2E5395"/>
          <w:spacing w:val="-7"/>
          <w:sz w:val="22"/>
        </w:rPr>
        <w:t> </w:t>
      </w:r>
      <w:r>
        <w:rPr>
          <w:rFonts w:ascii="Calibri Light"/>
          <w:i/>
          <w:color w:val="2E5395"/>
          <w:sz w:val="22"/>
        </w:rPr>
        <w:t>conditions,</w:t>
      </w:r>
      <w:r>
        <w:rPr>
          <w:rFonts w:ascii="Calibri Light"/>
          <w:i/>
          <w:color w:val="2E5395"/>
          <w:spacing w:val="-2"/>
          <w:sz w:val="22"/>
        </w:rPr>
        <w:t> </w:t>
      </w:r>
      <w:r>
        <w:rPr>
          <w:rFonts w:ascii="Calibri Light"/>
          <w:i/>
          <w:color w:val="2E5395"/>
          <w:sz w:val="22"/>
        </w:rPr>
        <w:t>etc.</w:t>
      </w:r>
    </w:p>
    <w:p>
      <w:pPr>
        <w:pStyle w:val="ListParagraph"/>
        <w:numPr>
          <w:ilvl w:val="0"/>
          <w:numId w:val="8"/>
        </w:numPr>
        <w:tabs>
          <w:tab w:pos="728" w:val="left" w:leader="none"/>
          <w:tab w:pos="731" w:val="left" w:leader="none"/>
        </w:tabs>
        <w:spacing w:line="244" w:lineRule="auto" w:before="118" w:after="0"/>
        <w:ind w:left="731" w:right="587" w:hanging="425"/>
        <w:jc w:val="both"/>
        <w:rPr>
          <w:sz w:val="22"/>
        </w:rPr>
      </w:pPr>
      <w:r>
        <w:rPr>
          <w:sz w:val="22"/>
        </w:rPr>
        <w:t>In</w:t>
      </w:r>
      <w:r>
        <w:rPr>
          <w:spacing w:val="-5"/>
          <w:sz w:val="22"/>
        </w:rPr>
        <w:t> </w:t>
      </w:r>
      <w:r>
        <w:rPr>
          <w:sz w:val="22"/>
        </w:rPr>
        <w:t>such</w:t>
      </w:r>
      <w:r>
        <w:rPr>
          <w:spacing w:val="-5"/>
          <w:sz w:val="22"/>
        </w:rPr>
        <w:t> </w:t>
      </w:r>
      <w:r>
        <w:rPr>
          <w:sz w:val="22"/>
        </w:rPr>
        <w:t>plots</w:t>
      </w:r>
      <w:r>
        <w:rPr>
          <w:spacing w:val="-4"/>
          <w:sz w:val="22"/>
        </w:rPr>
        <w:t> </w:t>
      </w:r>
      <w:r>
        <w:rPr>
          <w:sz w:val="22"/>
        </w:rPr>
        <w:t>where</w:t>
      </w:r>
      <w:r>
        <w:rPr>
          <w:spacing w:val="-4"/>
          <w:sz w:val="22"/>
        </w:rPr>
        <w:t> </w:t>
      </w:r>
      <w:r>
        <w:rPr>
          <w:sz w:val="22"/>
        </w:rPr>
        <w:t>construction</w:t>
      </w:r>
      <w:r>
        <w:rPr>
          <w:spacing w:val="-5"/>
          <w:sz w:val="22"/>
        </w:rPr>
        <w:t> </w:t>
      </w:r>
      <w:r>
        <w:rPr>
          <w:sz w:val="22"/>
        </w:rPr>
        <w:t>has</w:t>
      </w:r>
      <w:r>
        <w:rPr>
          <w:spacing w:val="-4"/>
          <w:sz w:val="22"/>
        </w:rPr>
        <w:t> </w:t>
      </w:r>
      <w:r>
        <w:rPr>
          <w:sz w:val="22"/>
        </w:rPr>
        <w:t>not</w:t>
      </w:r>
      <w:r>
        <w:rPr>
          <w:spacing w:val="-4"/>
          <w:sz w:val="22"/>
        </w:rPr>
        <w:t> </w:t>
      </w:r>
      <w:r>
        <w:rPr>
          <w:sz w:val="22"/>
        </w:rPr>
        <w:t>been</w:t>
      </w:r>
      <w:r>
        <w:rPr>
          <w:spacing w:val="-4"/>
          <w:sz w:val="22"/>
        </w:rPr>
        <w:t> </w:t>
      </w:r>
      <w:r>
        <w:rPr>
          <w:sz w:val="22"/>
        </w:rPr>
        <w:t>done,</w:t>
      </w:r>
      <w:r>
        <w:rPr>
          <w:spacing w:val="-4"/>
          <w:sz w:val="22"/>
        </w:rPr>
        <w:t> </w:t>
      </w:r>
      <w:r>
        <w:rPr>
          <w:sz w:val="22"/>
        </w:rPr>
        <w:t>any</w:t>
      </w:r>
      <w:r>
        <w:rPr>
          <w:spacing w:val="-5"/>
          <w:sz w:val="22"/>
        </w:rPr>
        <w:t> </w:t>
      </w:r>
      <w:r>
        <w:rPr>
          <w:sz w:val="22"/>
        </w:rPr>
        <w:t>benefit</w:t>
      </w:r>
      <w:r>
        <w:rPr>
          <w:spacing w:val="-4"/>
          <w:sz w:val="22"/>
        </w:rPr>
        <w:t> </w:t>
      </w:r>
      <w:r>
        <w:rPr>
          <w:sz w:val="22"/>
        </w:rPr>
        <w:t>accruing</w:t>
      </w:r>
      <w:r>
        <w:rPr>
          <w:spacing w:val="-5"/>
          <w:sz w:val="22"/>
        </w:rPr>
        <w:t> </w:t>
      </w:r>
      <w:r>
        <w:rPr>
          <w:sz w:val="22"/>
        </w:rPr>
        <w:t>to</w:t>
      </w:r>
      <w:r>
        <w:rPr>
          <w:spacing w:val="-7"/>
          <w:sz w:val="22"/>
        </w:rPr>
        <w:t> </w:t>
      </w:r>
      <w:r>
        <w:rPr>
          <w:sz w:val="22"/>
        </w:rPr>
        <w:t>the</w:t>
      </w:r>
      <w:r>
        <w:rPr>
          <w:spacing w:val="-4"/>
          <w:sz w:val="22"/>
        </w:rPr>
        <w:t> </w:t>
      </w:r>
      <w:r>
        <w:rPr>
          <w:sz w:val="22"/>
        </w:rPr>
        <w:t>owner/developer due to relaxation in development/ construction parameters (which were restricted during auctioning) on application of these byelaws, shall be chargeable.</w:t>
      </w:r>
    </w:p>
    <w:p>
      <w:pPr>
        <w:pStyle w:val="ListParagraph"/>
        <w:numPr>
          <w:ilvl w:val="0"/>
          <w:numId w:val="8"/>
        </w:numPr>
        <w:tabs>
          <w:tab w:pos="727" w:val="left" w:leader="none"/>
          <w:tab w:pos="731" w:val="left" w:leader="none"/>
        </w:tabs>
        <w:spacing w:line="244" w:lineRule="auto" w:before="121" w:after="0"/>
        <w:ind w:left="731" w:right="588" w:hanging="425"/>
        <w:jc w:val="both"/>
        <w:rPr>
          <w:sz w:val="22"/>
        </w:rPr>
      </w:pPr>
      <w:r>
        <w:rPr>
          <w:sz w:val="22"/>
        </w:rPr>
        <w:t>In</w:t>
      </w:r>
      <w:r>
        <w:rPr>
          <w:spacing w:val="-10"/>
          <w:sz w:val="22"/>
        </w:rPr>
        <w:t> </w:t>
      </w:r>
      <w:r>
        <w:rPr>
          <w:sz w:val="22"/>
        </w:rPr>
        <w:t>such</w:t>
      </w:r>
      <w:r>
        <w:rPr>
          <w:spacing w:val="-10"/>
          <w:sz w:val="22"/>
        </w:rPr>
        <w:t> </w:t>
      </w:r>
      <w:r>
        <w:rPr>
          <w:sz w:val="22"/>
        </w:rPr>
        <w:t>plots</w:t>
      </w:r>
      <w:r>
        <w:rPr>
          <w:spacing w:val="36"/>
          <w:sz w:val="22"/>
        </w:rPr>
        <w:t> </w:t>
      </w:r>
      <w:r>
        <w:rPr>
          <w:sz w:val="22"/>
        </w:rPr>
        <w:t>(except</w:t>
      </w:r>
      <w:r>
        <w:rPr>
          <w:spacing w:val="-9"/>
          <w:sz w:val="22"/>
        </w:rPr>
        <w:t> </w:t>
      </w:r>
      <w:r>
        <w:rPr>
          <w:sz w:val="22"/>
        </w:rPr>
        <w:t>group</w:t>
      </w:r>
      <w:r>
        <w:rPr>
          <w:spacing w:val="-12"/>
          <w:sz w:val="22"/>
        </w:rPr>
        <w:t> </w:t>
      </w:r>
      <w:r>
        <w:rPr>
          <w:sz w:val="22"/>
        </w:rPr>
        <w:t>housing)</w:t>
      </w:r>
      <w:r>
        <w:rPr>
          <w:spacing w:val="-7"/>
          <w:sz w:val="22"/>
        </w:rPr>
        <w:t> </w:t>
      </w:r>
      <w:r>
        <w:rPr>
          <w:sz w:val="22"/>
        </w:rPr>
        <w:t>where</w:t>
      </w:r>
      <w:r>
        <w:rPr>
          <w:spacing w:val="-12"/>
          <w:sz w:val="22"/>
        </w:rPr>
        <w:t> </w:t>
      </w:r>
      <w:r>
        <w:rPr>
          <w:sz w:val="22"/>
        </w:rPr>
        <w:t>construction</w:t>
      </w:r>
      <w:r>
        <w:rPr>
          <w:spacing w:val="-10"/>
          <w:sz w:val="22"/>
        </w:rPr>
        <w:t> </w:t>
      </w:r>
      <w:r>
        <w:rPr>
          <w:sz w:val="22"/>
        </w:rPr>
        <w:t>has</w:t>
      </w:r>
      <w:r>
        <w:rPr>
          <w:spacing w:val="-9"/>
          <w:sz w:val="22"/>
        </w:rPr>
        <w:t> </w:t>
      </w:r>
      <w:r>
        <w:rPr>
          <w:sz w:val="22"/>
        </w:rPr>
        <w:t>been</w:t>
      </w:r>
      <w:r>
        <w:rPr>
          <w:spacing w:val="-10"/>
          <w:sz w:val="22"/>
        </w:rPr>
        <w:t> </w:t>
      </w:r>
      <w:r>
        <w:rPr>
          <w:sz w:val="22"/>
        </w:rPr>
        <w:t>done,</w:t>
      </w:r>
      <w:r>
        <w:rPr>
          <w:spacing w:val="-9"/>
          <w:sz w:val="22"/>
        </w:rPr>
        <w:t> </w:t>
      </w:r>
      <w:r>
        <w:rPr>
          <w:sz w:val="22"/>
        </w:rPr>
        <w:t>but</w:t>
      </w:r>
      <w:r>
        <w:rPr>
          <w:spacing w:val="-11"/>
          <w:sz w:val="22"/>
        </w:rPr>
        <w:t> </w:t>
      </w:r>
      <w:r>
        <w:rPr>
          <w:sz w:val="22"/>
        </w:rPr>
        <w:t>the</w:t>
      </w:r>
      <w:r>
        <w:rPr>
          <w:spacing w:val="-9"/>
          <w:sz w:val="22"/>
        </w:rPr>
        <w:t> </w:t>
      </w:r>
      <w:r>
        <w:rPr>
          <w:sz w:val="22"/>
        </w:rPr>
        <w:t>owner/developer intends to take benefits accruing out of these byelaws, due to relaxation in development/ construction parameters (which were restricted during auctioning) on application of these byelaws, shall also be chargeable.</w:t>
      </w:r>
    </w:p>
    <w:p>
      <w:pPr>
        <w:pStyle w:val="ListParagraph"/>
        <w:numPr>
          <w:ilvl w:val="0"/>
          <w:numId w:val="8"/>
        </w:numPr>
        <w:tabs>
          <w:tab w:pos="727" w:val="left" w:leader="none"/>
          <w:tab w:pos="731" w:val="left" w:leader="none"/>
        </w:tabs>
        <w:spacing w:line="244" w:lineRule="auto" w:before="120" w:after="0"/>
        <w:ind w:left="731" w:right="583" w:hanging="425"/>
        <w:jc w:val="both"/>
        <w:rPr>
          <w:sz w:val="22"/>
        </w:rPr>
      </w:pPr>
      <w:r>
        <w:rPr>
          <w:sz w:val="22"/>
        </w:rPr>
        <w:t>The</w:t>
      </w:r>
      <w:r>
        <w:rPr>
          <w:spacing w:val="-12"/>
          <w:sz w:val="22"/>
        </w:rPr>
        <w:t> </w:t>
      </w:r>
      <w:r>
        <w:rPr>
          <w:sz w:val="22"/>
        </w:rPr>
        <w:t>benefit</w:t>
      </w:r>
      <w:r>
        <w:rPr>
          <w:spacing w:val="-11"/>
          <w:sz w:val="22"/>
        </w:rPr>
        <w:t> </w:t>
      </w:r>
      <w:r>
        <w:rPr>
          <w:sz w:val="22"/>
        </w:rPr>
        <w:t>accruing</w:t>
      </w:r>
      <w:r>
        <w:rPr>
          <w:spacing w:val="-12"/>
          <w:sz w:val="22"/>
        </w:rPr>
        <w:t> </w:t>
      </w:r>
      <w:r>
        <w:rPr>
          <w:sz w:val="22"/>
        </w:rPr>
        <w:t>out</w:t>
      </w:r>
      <w:r>
        <w:rPr>
          <w:spacing w:val="-11"/>
          <w:sz w:val="22"/>
        </w:rPr>
        <w:t> </w:t>
      </w:r>
      <w:r>
        <w:rPr>
          <w:sz w:val="22"/>
        </w:rPr>
        <w:t>of</w:t>
      </w:r>
      <w:r>
        <w:rPr>
          <w:spacing w:val="-14"/>
          <w:sz w:val="22"/>
        </w:rPr>
        <w:t> </w:t>
      </w:r>
      <w:r>
        <w:rPr>
          <w:sz w:val="22"/>
        </w:rPr>
        <w:t>the</w:t>
      </w:r>
      <w:r>
        <w:rPr>
          <w:spacing w:val="-11"/>
          <w:sz w:val="22"/>
        </w:rPr>
        <w:t> </w:t>
      </w:r>
      <w:r>
        <w:rPr>
          <w:sz w:val="22"/>
        </w:rPr>
        <w:t>application</w:t>
      </w:r>
      <w:r>
        <w:rPr>
          <w:spacing w:val="-12"/>
          <w:sz w:val="22"/>
        </w:rPr>
        <w:t> </w:t>
      </w:r>
      <w:r>
        <w:rPr>
          <w:sz w:val="22"/>
        </w:rPr>
        <w:t>of</w:t>
      </w:r>
      <w:r>
        <w:rPr>
          <w:spacing w:val="-11"/>
          <w:sz w:val="22"/>
        </w:rPr>
        <w:t> </w:t>
      </w:r>
      <w:r>
        <w:rPr>
          <w:sz w:val="22"/>
        </w:rPr>
        <w:t>these</w:t>
      </w:r>
      <w:r>
        <w:rPr>
          <w:spacing w:val="-14"/>
          <w:sz w:val="22"/>
        </w:rPr>
        <w:t> </w:t>
      </w:r>
      <w:r>
        <w:rPr>
          <w:sz w:val="22"/>
        </w:rPr>
        <w:t>byelaws</w:t>
      </w:r>
      <w:r>
        <w:rPr>
          <w:spacing w:val="-11"/>
          <w:sz w:val="22"/>
        </w:rPr>
        <w:t> </w:t>
      </w:r>
      <w:r>
        <w:rPr>
          <w:sz w:val="22"/>
        </w:rPr>
        <w:t>shall</w:t>
      </w:r>
      <w:r>
        <w:rPr>
          <w:spacing w:val="-13"/>
          <w:sz w:val="22"/>
        </w:rPr>
        <w:t> </w:t>
      </w:r>
      <w:r>
        <w:rPr>
          <w:sz w:val="22"/>
        </w:rPr>
        <w:t>not</w:t>
      </w:r>
      <w:r>
        <w:rPr>
          <w:spacing w:val="-13"/>
          <w:sz w:val="22"/>
        </w:rPr>
        <w:t> </w:t>
      </w:r>
      <w:r>
        <w:rPr>
          <w:sz w:val="22"/>
        </w:rPr>
        <w:t>be</w:t>
      </w:r>
      <w:r>
        <w:rPr>
          <w:spacing w:val="-12"/>
          <w:sz w:val="22"/>
        </w:rPr>
        <w:t> </w:t>
      </w:r>
      <w:r>
        <w:rPr>
          <w:sz w:val="22"/>
        </w:rPr>
        <w:t>applicable</w:t>
      </w:r>
      <w:r>
        <w:rPr>
          <w:spacing w:val="-14"/>
          <w:sz w:val="22"/>
        </w:rPr>
        <w:t> </w:t>
      </w:r>
      <w:r>
        <w:rPr>
          <w:sz w:val="22"/>
        </w:rPr>
        <w:t>to</w:t>
      </w:r>
      <w:r>
        <w:rPr>
          <w:spacing w:val="-11"/>
          <w:sz w:val="22"/>
        </w:rPr>
        <w:t> </w:t>
      </w:r>
      <w:r>
        <w:rPr>
          <w:sz w:val="22"/>
        </w:rPr>
        <w:t>those</w:t>
      </w:r>
      <w:r>
        <w:rPr>
          <w:spacing w:val="-7"/>
          <w:sz w:val="22"/>
        </w:rPr>
        <w:t> </w:t>
      </w:r>
      <w:r>
        <w:rPr>
          <w:sz w:val="22"/>
        </w:rPr>
        <w:t>group housing</w:t>
      </w:r>
      <w:r>
        <w:rPr>
          <w:spacing w:val="-7"/>
          <w:sz w:val="22"/>
        </w:rPr>
        <w:t> </w:t>
      </w:r>
      <w:r>
        <w:rPr>
          <w:sz w:val="22"/>
        </w:rPr>
        <w:t>projects</w:t>
      </w:r>
      <w:r>
        <w:rPr>
          <w:spacing w:val="-6"/>
          <w:sz w:val="22"/>
        </w:rPr>
        <w:t> </w:t>
      </w:r>
      <w:r>
        <w:rPr>
          <w:sz w:val="22"/>
        </w:rPr>
        <w:t>where</w:t>
      </w:r>
      <w:r>
        <w:rPr>
          <w:spacing w:val="-7"/>
          <w:sz w:val="22"/>
        </w:rPr>
        <w:t> </w:t>
      </w:r>
      <w:r>
        <w:rPr>
          <w:sz w:val="22"/>
        </w:rPr>
        <w:t>completion/</w:t>
      </w:r>
      <w:r>
        <w:rPr>
          <w:spacing w:val="-6"/>
          <w:sz w:val="22"/>
        </w:rPr>
        <w:t> </w:t>
      </w:r>
      <w:r>
        <w:rPr>
          <w:sz w:val="22"/>
        </w:rPr>
        <w:t>occupancy</w:t>
      </w:r>
      <w:r>
        <w:rPr>
          <w:spacing w:val="-7"/>
          <w:sz w:val="22"/>
        </w:rPr>
        <w:t> </w:t>
      </w:r>
      <w:r>
        <w:rPr>
          <w:sz w:val="22"/>
        </w:rPr>
        <w:t>certificate</w:t>
      </w:r>
      <w:r>
        <w:rPr>
          <w:spacing w:val="-9"/>
          <w:sz w:val="22"/>
        </w:rPr>
        <w:t> </w:t>
      </w:r>
      <w:r>
        <w:rPr>
          <w:sz w:val="22"/>
        </w:rPr>
        <w:t>has</w:t>
      </w:r>
      <w:r>
        <w:rPr>
          <w:spacing w:val="-9"/>
          <w:sz w:val="22"/>
        </w:rPr>
        <w:t> </w:t>
      </w:r>
      <w:r>
        <w:rPr>
          <w:sz w:val="22"/>
        </w:rPr>
        <w:t>been</w:t>
      </w:r>
      <w:r>
        <w:rPr>
          <w:spacing w:val="-10"/>
          <w:sz w:val="22"/>
        </w:rPr>
        <w:t> </w:t>
      </w:r>
      <w:r>
        <w:rPr>
          <w:sz w:val="22"/>
        </w:rPr>
        <w:t>issued.</w:t>
      </w:r>
      <w:r>
        <w:rPr>
          <w:spacing w:val="-4"/>
          <w:sz w:val="22"/>
        </w:rPr>
        <w:t> </w:t>
      </w:r>
      <w:r>
        <w:rPr>
          <w:sz w:val="22"/>
        </w:rPr>
        <w:t>However,</w:t>
      </w:r>
      <w:r>
        <w:rPr>
          <w:spacing w:val="-9"/>
          <w:sz w:val="22"/>
        </w:rPr>
        <w:t> </w:t>
      </w:r>
      <w:r>
        <w:rPr>
          <w:sz w:val="22"/>
        </w:rPr>
        <w:t>if</w:t>
      </w:r>
      <w:r>
        <w:rPr>
          <w:spacing w:val="-6"/>
          <w:sz w:val="22"/>
        </w:rPr>
        <w:t> </w:t>
      </w:r>
      <w:r>
        <w:rPr>
          <w:sz w:val="22"/>
        </w:rPr>
        <w:t>any</w:t>
      </w:r>
      <w:r>
        <w:rPr>
          <w:spacing w:val="-7"/>
          <w:sz w:val="22"/>
        </w:rPr>
        <w:t> </w:t>
      </w:r>
      <w:r>
        <w:rPr>
          <w:sz w:val="22"/>
        </w:rPr>
        <w:t>legal entity competent under the</w:t>
      </w:r>
      <w:r>
        <w:rPr>
          <w:spacing w:val="-2"/>
          <w:sz w:val="22"/>
        </w:rPr>
        <w:t> </w:t>
      </w:r>
      <w:r>
        <w:rPr>
          <w:sz w:val="22"/>
        </w:rPr>
        <w:t>Uttar Pradesh Apartment Ownership Act, 2010, intends to take such benefits on</w:t>
      </w:r>
      <w:r>
        <w:rPr>
          <w:spacing w:val="-3"/>
          <w:sz w:val="22"/>
        </w:rPr>
        <w:t> </w:t>
      </w:r>
      <w:r>
        <w:rPr>
          <w:sz w:val="22"/>
        </w:rPr>
        <w:t>chargeable basis, the Board of</w:t>
      </w:r>
      <w:r>
        <w:rPr>
          <w:spacing w:val="-2"/>
          <w:sz w:val="22"/>
        </w:rPr>
        <w:t> </w:t>
      </w:r>
      <w:r>
        <w:rPr>
          <w:sz w:val="22"/>
        </w:rPr>
        <w:t>the</w:t>
      </w:r>
      <w:r>
        <w:rPr>
          <w:spacing w:val="-2"/>
          <w:sz w:val="22"/>
        </w:rPr>
        <w:t> </w:t>
      </w:r>
      <w:r>
        <w:rPr>
          <w:sz w:val="22"/>
        </w:rPr>
        <w:t>Authority is</w:t>
      </w:r>
      <w:r>
        <w:rPr>
          <w:spacing w:val="-2"/>
          <w:sz w:val="22"/>
        </w:rPr>
        <w:t> </w:t>
      </w:r>
      <w:r>
        <w:rPr>
          <w:sz w:val="22"/>
        </w:rPr>
        <w:t>competent</w:t>
      </w:r>
      <w:r>
        <w:rPr>
          <w:spacing w:val="-1"/>
          <w:sz w:val="22"/>
        </w:rPr>
        <w:t> </w:t>
      </w:r>
      <w:r>
        <w:rPr>
          <w:sz w:val="22"/>
        </w:rPr>
        <w:t>to</w:t>
      </w:r>
      <w:r>
        <w:rPr>
          <w:spacing w:val="-2"/>
          <w:sz w:val="22"/>
        </w:rPr>
        <w:t> </w:t>
      </w:r>
      <w:r>
        <w:rPr>
          <w:sz w:val="22"/>
        </w:rPr>
        <w:t>take a decision keeping in</w:t>
      </w:r>
      <w:r>
        <w:rPr>
          <w:spacing w:val="-7"/>
          <w:sz w:val="22"/>
        </w:rPr>
        <w:t> </w:t>
      </w:r>
      <w:r>
        <w:rPr>
          <w:sz w:val="22"/>
        </w:rPr>
        <w:t>mind</w:t>
      </w:r>
      <w:r>
        <w:rPr>
          <w:spacing w:val="-10"/>
          <w:sz w:val="22"/>
        </w:rPr>
        <w:t> </w:t>
      </w:r>
      <w:r>
        <w:rPr>
          <w:sz w:val="22"/>
        </w:rPr>
        <w:t>the</w:t>
      </w:r>
      <w:r>
        <w:rPr>
          <w:spacing w:val="-7"/>
          <w:sz w:val="22"/>
        </w:rPr>
        <w:t> </w:t>
      </w:r>
      <w:r>
        <w:rPr>
          <w:sz w:val="22"/>
        </w:rPr>
        <w:t>adequacy</w:t>
      </w:r>
      <w:r>
        <w:rPr>
          <w:spacing w:val="-7"/>
          <w:sz w:val="22"/>
        </w:rPr>
        <w:t> </w:t>
      </w:r>
      <w:r>
        <w:rPr>
          <w:sz w:val="22"/>
        </w:rPr>
        <w:t>of</w:t>
      </w:r>
      <w:r>
        <w:rPr>
          <w:spacing w:val="-9"/>
          <w:sz w:val="22"/>
        </w:rPr>
        <w:t> </w:t>
      </w:r>
      <w:r>
        <w:rPr>
          <w:sz w:val="22"/>
        </w:rPr>
        <w:t>infrastructure</w:t>
      </w:r>
      <w:r>
        <w:rPr>
          <w:spacing w:val="-7"/>
          <w:sz w:val="22"/>
        </w:rPr>
        <w:t> </w:t>
      </w:r>
      <w:r>
        <w:rPr>
          <w:sz w:val="22"/>
        </w:rPr>
        <w:t>provisions,</w:t>
      </w:r>
      <w:r>
        <w:rPr>
          <w:spacing w:val="-6"/>
          <w:sz w:val="22"/>
        </w:rPr>
        <w:t> </w:t>
      </w:r>
      <w:r>
        <w:rPr>
          <w:sz w:val="22"/>
        </w:rPr>
        <w:t>subject</w:t>
      </w:r>
      <w:r>
        <w:rPr>
          <w:spacing w:val="-9"/>
          <w:sz w:val="22"/>
        </w:rPr>
        <w:t> </w:t>
      </w:r>
      <w:r>
        <w:rPr>
          <w:sz w:val="22"/>
        </w:rPr>
        <w:t>to</w:t>
      </w:r>
      <w:r>
        <w:rPr>
          <w:spacing w:val="-7"/>
          <w:sz w:val="22"/>
        </w:rPr>
        <w:t> </w:t>
      </w:r>
      <w:r>
        <w:rPr>
          <w:sz w:val="22"/>
        </w:rPr>
        <w:t>the</w:t>
      </w:r>
      <w:r>
        <w:rPr>
          <w:spacing w:val="-7"/>
          <w:sz w:val="22"/>
        </w:rPr>
        <w:t> </w:t>
      </w:r>
      <w:r>
        <w:rPr>
          <w:sz w:val="22"/>
        </w:rPr>
        <w:t>compliance</w:t>
      </w:r>
      <w:r>
        <w:rPr>
          <w:spacing w:val="-7"/>
          <w:sz w:val="22"/>
        </w:rPr>
        <w:t> </w:t>
      </w:r>
      <w:r>
        <w:rPr>
          <w:sz w:val="22"/>
        </w:rPr>
        <w:t>of relevant</w:t>
      </w:r>
      <w:r>
        <w:rPr>
          <w:spacing w:val="-9"/>
          <w:sz w:val="22"/>
        </w:rPr>
        <w:t> </w:t>
      </w:r>
      <w:r>
        <w:rPr>
          <w:sz w:val="22"/>
        </w:rPr>
        <w:t>statutory </w:t>
      </w:r>
      <w:r>
        <w:rPr>
          <w:spacing w:val="-2"/>
          <w:sz w:val="22"/>
        </w:rPr>
        <w:t>provisions.</w:t>
      </w:r>
    </w:p>
    <w:p>
      <w:pPr>
        <w:pStyle w:val="ListParagraph"/>
        <w:numPr>
          <w:ilvl w:val="0"/>
          <w:numId w:val="8"/>
        </w:numPr>
        <w:tabs>
          <w:tab w:pos="727" w:val="left" w:leader="none"/>
          <w:tab w:pos="731" w:val="left" w:leader="none"/>
        </w:tabs>
        <w:spacing w:line="244" w:lineRule="auto" w:before="123" w:after="0"/>
        <w:ind w:left="731" w:right="589" w:hanging="425"/>
        <w:jc w:val="both"/>
        <w:rPr>
          <w:sz w:val="22"/>
        </w:rPr>
      </w:pPr>
      <w:r>
        <w:rPr>
          <w:sz w:val="22"/>
        </w:rPr>
        <w:t>For calculation of charges, the allotment/auction price shall be enhanced in proportion to the increase in FAR and also enhanced according to the cost index basis, and differential amount shall be charged to the allottee.</w:t>
      </w:r>
    </w:p>
    <w:p>
      <w:pPr>
        <w:pStyle w:val="ListParagraph"/>
        <w:numPr>
          <w:ilvl w:val="0"/>
          <w:numId w:val="8"/>
        </w:numPr>
        <w:tabs>
          <w:tab w:pos="729" w:val="left" w:leader="none"/>
          <w:tab w:pos="731" w:val="left" w:leader="none"/>
        </w:tabs>
        <w:spacing w:line="244" w:lineRule="auto" w:before="118" w:after="0"/>
        <w:ind w:left="731" w:right="584" w:hanging="425"/>
        <w:jc w:val="both"/>
        <w:rPr>
          <w:sz w:val="22"/>
        </w:rPr>
      </w:pPr>
      <w:r>
        <w:rPr>
          <w:sz w:val="22"/>
        </w:rPr>
        <w:t>In</w:t>
      </w:r>
      <w:r>
        <w:rPr>
          <w:spacing w:val="-10"/>
          <w:sz w:val="22"/>
        </w:rPr>
        <w:t> </w:t>
      </w:r>
      <w:r>
        <w:rPr>
          <w:sz w:val="22"/>
        </w:rPr>
        <w:t>plots</w:t>
      </w:r>
      <w:r>
        <w:rPr>
          <w:spacing w:val="-9"/>
          <w:sz w:val="22"/>
        </w:rPr>
        <w:t> </w:t>
      </w:r>
      <w:r>
        <w:rPr>
          <w:sz w:val="22"/>
        </w:rPr>
        <w:t>where</w:t>
      </w:r>
      <w:r>
        <w:rPr>
          <w:spacing w:val="-12"/>
          <w:sz w:val="22"/>
        </w:rPr>
        <w:t> </w:t>
      </w:r>
      <w:r>
        <w:rPr>
          <w:sz w:val="22"/>
        </w:rPr>
        <w:t>construction</w:t>
      </w:r>
      <w:r>
        <w:rPr>
          <w:spacing w:val="-12"/>
          <w:sz w:val="22"/>
        </w:rPr>
        <w:t> </w:t>
      </w:r>
      <w:r>
        <w:rPr>
          <w:sz w:val="22"/>
        </w:rPr>
        <w:t>has</w:t>
      </w:r>
      <w:r>
        <w:rPr>
          <w:spacing w:val="-9"/>
          <w:sz w:val="22"/>
        </w:rPr>
        <w:t> </w:t>
      </w:r>
      <w:r>
        <w:rPr>
          <w:sz w:val="22"/>
        </w:rPr>
        <w:t>been</w:t>
      </w:r>
      <w:r>
        <w:rPr>
          <w:spacing w:val="-12"/>
          <w:sz w:val="22"/>
        </w:rPr>
        <w:t> </w:t>
      </w:r>
      <w:r>
        <w:rPr>
          <w:sz w:val="22"/>
        </w:rPr>
        <w:t>done</w:t>
      </w:r>
      <w:r>
        <w:rPr>
          <w:spacing w:val="-12"/>
          <w:sz w:val="22"/>
        </w:rPr>
        <w:t> </w:t>
      </w:r>
      <w:r>
        <w:rPr>
          <w:sz w:val="22"/>
        </w:rPr>
        <w:t>beyond</w:t>
      </w:r>
      <w:r>
        <w:rPr>
          <w:spacing w:val="-12"/>
          <w:sz w:val="22"/>
        </w:rPr>
        <w:t> </w:t>
      </w:r>
      <w:r>
        <w:rPr>
          <w:sz w:val="22"/>
        </w:rPr>
        <w:t>the</w:t>
      </w:r>
      <w:r>
        <w:rPr>
          <w:spacing w:val="-12"/>
          <w:sz w:val="22"/>
        </w:rPr>
        <w:t> </w:t>
      </w:r>
      <w:r>
        <w:rPr>
          <w:sz w:val="22"/>
        </w:rPr>
        <w:t>permissible</w:t>
      </w:r>
      <w:r>
        <w:rPr>
          <w:spacing w:val="-12"/>
          <w:sz w:val="22"/>
        </w:rPr>
        <w:t> </w:t>
      </w:r>
      <w:r>
        <w:rPr>
          <w:sz w:val="22"/>
        </w:rPr>
        <w:t>limits</w:t>
      </w:r>
      <w:r>
        <w:rPr>
          <w:spacing w:val="-9"/>
          <w:sz w:val="22"/>
        </w:rPr>
        <w:t> </w:t>
      </w:r>
      <w:r>
        <w:rPr>
          <w:sz w:val="22"/>
        </w:rPr>
        <w:t>of</w:t>
      </w:r>
      <w:r>
        <w:rPr>
          <w:spacing w:val="-9"/>
          <w:sz w:val="22"/>
        </w:rPr>
        <w:t> </w:t>
      </w:r>
      <w:r>
        <w:rPr>
          <w:sz w:val="22"/>
        </w:rPr>
        <w:t>previous</w:t>
      </w:r>
      <w:r>
        <w:rPr>
          <w:spacing w:val="-9"/>
          <w:sz w:val="22"/>
        </w:rPr>
        <w:t> </w:t>
      </w:r>
      <w:r>
        <w:rPr>
          <w:sz w:val="22"/>
        </w:rPr>
        <w:t>byelaws,</w:t>
      </w:r>
      <w:r>
        <w:rPr>
          <w:spacing w:val="-12"/>
          <w:sz w:val="22"/>
        </w:rPr>
        <w:t> </w:t>
      </w:r>
      <w:r>
        <w:rPr>
          <w:sz w:val="22"/>
        </w:rPr>
        <w:t>but is</w:t>
      </w:r>
      <w:r>
        <w:rPr>
          <w:spacing w:val="-4"/>
          <w:sz w:val="22"/>
        </w:rPr>
        <w:t> </w:t>
      </w:r>
      <w:r>
        <w:rPr>
          <w:sz w:val="22"/>
        </w:rPr>
        <w:t>within</w:t>
      </w:r>
      <w:r>
        <w:rPr>
          <w:spacing w:val="-5"/>
          <w:sz w:val="22"/>
        </w:rPr>
        <w:t> </w:t>
      </w:r>
      <w:r>
        <w:rPr>
          <w:sz w:val="22"/>
        </w:rPr>
        <w:t>permissible</w:t>
      </w:r>
      <w:r>
        <w:rPr>
          <w:spacing w:val="-7"/>
          <w:sz w:val="22"/>
        </w:rPr>
        <w:t> </w:t>
      </w:r>
      <w:r>
        <w:rPr>
          <w:sz w:val="22"/>
        </w:rPr>
        <w:t>limits</w:t>
      </w:r>
      <w:r>
        <w:rPr>
          <w:spacing w:val="-6"/>
          <w:sz w:val="22"/>
        </w:rPr>
        <w:t> </w:t>
      </w:r>
      <w:r>
        <w:rPr>
          <w:sz w:val="22"/>
        </w:rPr>
        <w:t>as</w:t>
      </w:r>
      <w:r>
        <w:rPr>
          <w:spacing w:val="-4"/>
          <w:sz w:val="22"/>
        </w:rPr>
        <w:t> </w:t>
      </w:r>
      <w:r>
        <w:rPr>
          <w:sz w:val="22"/>
        </w:rPr>
        <w:t>per</w:t>
      </w:r>
      <w:r>
        <w:rPr>
          <w:spacing w:val="-1"/>
          <w:sz w:val="22"/>
        </w:rPr>
        <w:t> </w:t>
      </w:r>
      <w:r>
        <w:rPr>
          <w:sz w:val="22"/>
        </w:rPr>
        <w:t>these</w:t>
      </w:r>
      <w:r>
        <w:rPr>
          <w:spacing w:val="-4"/>
          <w:sz w:val="22"/>
        </w:rPr>
        <w:t> </w:t>
      </w:r>
      <w:r>
        <w:rPr>
          <w:sz w:val="22"/>
        </w:rPr>
        <w:t>byelaws,</w:t>
      </w:r>
      <w:r>
        <w:rPr>
          <w:spacing w:val="-7"/>
          <w:sz w:val="22"/>
        </w:rPr>
        <w:t> </w:t>
      </w:r>
      <w:r>
        <w:rPr>
          <w:sz w:val="22"/>
        </w:rPr>
        <w:t>the</w:t>
      </w:r>
      <w:r>
        <w:rPr>
          <w:spacing w:val="-4"/>
          <w:sz w:val="22"/>
        </w:rPr>
        <w:t> </w:t>
      </w:r>
      <w:r>
        <w:rPr>
          <w:sz w:val="22"/>
        </w:rPr>
        <w:t>variation</w:t>
      </w:r>
      <w:r>
        <w:rPr>
          <w:spacing w:val="-5"/>
          <w:sz w:val="22"/>
        </w:rPr>
        <w:t> </w:t>
      </w:r>
      <w:r>
        <w:rPr>
          <w:sz w:val="22"/>
        </w:rPr>
        <w:t>of</w:t>
      </w:r>
      <w:r>
        <w:rPr>
          <w:spacing w:val="-4"/>
          <w:sz w:val="22"/>
        </w:rPr>
        <w:t> </w:t>
      </w:r>
      <w:r>
        <w:rPr>
          <w:sz w:val="22"/>
        </w:rPr>
        <w:t>extra</w:t>
      </w:r>
      <w:r>
        <w:rPr>
          <w:spacing w:val="-7"/>
          <w:sz w:val="22"/>
        </w:rPr>
        <w:t> </w:t>
      </w:r>
      <w:r>
        <w:rPr>
          <w:sz w:val="22"/>
        </w:rPr>
        <w:t>ground</w:t>
      </w:r>
      <w:r>
        <w:rPr>
          <w:spacing w:val="-5"/>
          <w:sz w:val="22"/>
        </w:rPr>
        <w:t> </w:t>
      </w:r>
      <w:r>
        <w:rPr>
          <w:sz w:val="22"/>
        </w:rPr>
        <w:t>coverage,</w:t>
      </w:r>
      <w:r>
        <w:rPr>
          <w:spacing w:val="-7"/>
          <w:sz w:val="22"/>
        </w:rPr>
        <w:t> </w:t>
      </w:r>
      <w:r>
        <w:rPr>
          <w:sz w:val="22"/>
        </w:rPr>
        <w:t>FAR</w:t>
      </w:r>
      <w:r>
        <w:rPr>
          <w:spacing w:val="-6"/>
          <w:sz w:val="22"/>
        </w:rPr>
        <w:t> </w:t>
      </w:r>
      <w:r>
        <w:rPr>
          <w:sz w:val="22"/>
        </w:rPr>
        <w:t>or any other parameter, shall be charged as per compounding provisions in chatper-16. This shall be in addtion to the amount payable as per </w:t>
      </w:r>
      <w:r>
        <w:rPr>
          <w:i/>
          <w:sz w:val="22"/>
        </w:rPr>
        <w:t>paragraph (iv</w:t>
      </w:r>
      <w:r>
        <w:rPr>
          <w:sz w:val="22"/>
        </w:rPr>
        <w:t>) above.</w:t>
      </w:r>
    </w:p>
    <w:p>
      <w:pPr>
        <w:pStyle w:val="ListParagraph"/>
        <w:numPr>
          <w:ilvl w:val="0"/>
          <w:numId w:val="8"/>
        </w:numPr>
        <w:tabs>
          <w:tab w:pos="728" w:val="left" w:leader="none"/>
          <w:tab w:pos="731" w:val="left" w:leader="none"/>
        </w:tabs>
        <w:spacing w:line="244" w:lineRule="auto" w:before="123" w:after="0"/>
        <w:ind w:left="731" w:right="589" w:hanging="425"/>
        <w:jc w:val="both"/>
        <w:rPr>
          <w:sz w:val="22"/>
        </w:rPr>
      </w:pPr>
      <w:r>
        <w:rPr>
          <w:sz w:val="22"/>
        </w:rPr>
        <w:t>On deposit of such charges by the owner/developer, consequential</w:t>
      </w:r>
      <w:r>
        <w:rPr>
          <w:spacing w:val="-1"/>
          <w:sz w:val="22"/>
        </w:rPr>
        <w:t> </w:t>
      </w:r>
      <w:r>
        <w:rPr>
          <w:sz w:val="22"/>
        </w:rPr>
        <w:t>changes shall be made</w:t>
      </w:r>
      <w:r>
        <w:rPr>
          <w:spacing w:val="-2"/>
          <w:sz w:val="22"/>
        </w:rPr>
        <w:t> </w:t>
      </w:r>
      <w:r>
        <w:rPr>
          <w:sz w:val="22"/>
        </w:rPr>
        <w:t>in the lease/sale deed by the authority.</w:t>
      </w:r>
    </w:p>
    <w:p>
      <w:pPr>
        <w:pStyle w:val="Heading5"/>
        <w:spacing w:before="120"/>
        <w:jc w:val="both"/>
        <w:rPr>
          <w:b w:val="0"/>
        </w:rPr>
      </w:pPr>
      <w:r>
        <w:rPr/>
        <w:t>Illustrative</w:t>
      </w:r>
      <w:r>
        <w:rPr>
          <w:spacing w:val="-7"/>
        </w:rPr>
        <w:t> </w:t>
      </w:r>
      <w:r>
        <w:rPr>
          <w:spacing w:val="-2"/>
        </w:rPr>
        <w:t>Example</w:t>
      </w:r>
      <w:r>
        <w:rPr>
          <w:b w:val="0"/>
          <w:spacing w:val="-2"/>
        </w:rPr>
        <w:t>:</w:t>
      </w:r>
    </w:p>
    <w:p>
      <w:pPr>
        <w:pStyle w:val="BodyText"/>
        <w:spacing w:line="244" w:lineRule="auto" w:before="239"/>
        <w:ind w:right="582"/>
        <w:jc w:val="both"/>
      </w:pPr>
      <w:r>
        <w:rPr/>
        <w:t>For example, for a plot size of 500 sqm (20m width x 25m depth), with reserved price Rs. 100/-auctioned</w:t>
      </w:r>
      <w:r>
        <w:rPr>
          <w:spacing w:val="-5"/>
        </w:rPr>
        <w:t> </w:t>
      </w:r>
      <w:r>
        <w:rPr/>
        <w:t>in</w:t>
      </w:r>
      <w:r>
        <w:rPr>
          <w:spacing w:val="-5"/>
        </w:rPr>
        <w:t> </w:t>
      </w:r>
      <w:r>
        <w:rPr/>
        <w:t>the</w:t>
      </w:r>
      <w:r>
        <w:rPr>
          <w:spacing w:val="-4"/>
        </w:rPr>
        <w:t> </w:t>
      </w:r>
      <w:r>
        <w:rPr/>
        <w:t>year</w:t>
      </w:r>
      <w:r>
        <w:rPr>
          <w:spacing w:val="-2"/>
        </w:rPr>
        <w:t> </w:t>
      </w:r>
      <w:r>
        <w:rPr/>
        <w:t>2000</w:t>
      </w:r>
      <w:r>
        <w:rPr>
          <w:spacing w:val="-5"/>
        </w:rPr>
        <w:t> </w:t>
      </w:r>
      <w:r>
        <w:rPr/>
        <w:t>with</w:t>
      </w:r>
      <w:r>
        <w:rPr>
          <w:spacing w:val="-2"/>
        </w:rPr>
        <w:t> </w:t>
      </w:r>
      <w:r>
        <w:rPr/>
        <w:t>ground</w:t>
      </w:r>
      <w:r>
        <w:rPr>
          <w:spacing w:val="-2"/>
        </w:rPr>
        <w:t> </w:t>
      </w:r>
      <w:r>
        <w:rPr/>
        <w:t>coverage</w:t>
      </w:r>
      <w:r>
        <w:rPr>
          <w:spacing w:val="-4"/>
        </w:rPr>
        <w:t> </w:t>
      </w:r>
      <w:r>
        <w:rPr/>
        <w:t>45</w:t>
      </w:r>
      <w:r>
        <w:rPr>
          <w:spacing w:val="-5"/>
        </w:rPr>
        <w:t> </w:t>
      </w:r>
      <w:r>
        <w:rPr/>
        <w:t>percent</w:t>
      </w:r>
      <w:r>
        <w:rPr>
          <w:spacing w:val="-4"/>
        </w:rPr>
        <w:t> </w:t>
      </w:r>
      <w:r>
        <w:rPr/>
        <w:t>and base</w:t>
      </w:r>
      <w:r>
        <w:rPr>
          <w:spacing w:val="-4"/>
        </w:rPr>
        <w:t> </w:t>
      </w:r>
      <w:r>
        <w:rPr/>
        <w:t>FAR</w:t>
      </w:r>
      <w:r>
        <w:rPr>
          <w:spacing w:val="-3"/>
        </w:rPr>
        <w:t> </w:t>
      </w:r>
      <w:r>
        <w:rPr/>
        <w:t>1.25,</w:t>
      </w:r>
      <w:r>
        <w:rPr>
          <w:spacing w:val="-2"/>
        </w:rPr>
        <w:t> </w:t>
      </w:r>
      <w:r>
        <w:rPr/>
        <w:t>at</w:t>
      </w:r>
      <w:r>
        <w:rPr>
          <w:spacing w:val="-4"/>
        </w:rPr>
        <w:t> </w:t>
      </w:r>
      <w:r>
        <w:rPr/>
        <w:t>a</w:t>
      </w:r>
      <w:r>
        <w:rPr>
          <w:spacing w:val="-2"/>
        </w:rPr>
        <w:t> </w:t>
      </w:r>
      <w:r>
        <w:rPr/>
        <w:t>price</w:t>
      </w:r>
      <w:r>
        <w:rPr>
          <w:spacing w:val="-4"/>
        </w:rPr>
        <w:t> </w:t>
      </w:r>
      <w:r>
        <w:rPr/>
        <w:t>of</w:t>
      </w:r>
      <w:r>
        <w:rPr>
          <w:spacing w:val="-2"/>
        </w:rPr>
        <w:t> </w:t>
      </w:r>
      <w:r>
        <w:rPr/>
        <w:t>Rs.</w:t>
      </w:r>
      <w:r>
        <w:rPr>
          <w:spacing w:val="-2"/>
        </w:rPr>
        <w:t> </w:t>
      </w:r>
      <w:r>
        <w:rPr/>
        <w:t>125/-the</w:t>
      </w:r>
      <w:r>
        <w:rPr>
          <w:spacing w:val="-11"/>
        </w:rPr>
        <w:t> </w:t>
      </w:r>
      <w:r>
        <w:rPr/>
        <w:t>current</w:t>
      </w:r>
      <w:r>
        <w:rPr>
          <w:spacing w:val="-8"/>
        </w:rPr>
        <w:t> </w:t>
      </w:r>
      <w:r>
        <w:rPr/>
        <w:t>byelaws</w:t>
      </w:r>
      <w:r>
        <w:rPr>
          <w:spacing w:val="-8"/>
        </w:rPr>
        <w:t> </w:t>
      </w:r>
      <w:r>
        <w:rPr/>
        <w:t>permit</w:t>
      </w:r>
      <w:r>
        <w:rPr>
          <w:spacing w:val="-12"/>
        </w:rPr>
        <w:t> </w:t>
      </w:r>
      <w:r>
        <w:rPr/>
        <w:t>a</w:t>
      </w:r>
      <w:r>
        <w:rPr>
          <w:spacing w:val="-8"/>
        </w:rPr>
        <w:t> </w:t>
      </w:r>
      <w:r>
        <w:rPr/>
        <w:t>base</w:t>
      </w:r>
      <w:r>
        <w:rPr>
          <w:spacing w:val="-8"/>
        </w:rPr>
        <w:t> </w:t>
      </w:r>
      <w:r>
        <w:rPr/>
        <w:t>FAR</w:t>
      </w:r>
      <w:r>
        <w:rPr>
          <w:spacing w:val="-9"/>
        </w:rPr>
        <w:t> </w:t>
      </w:r>
      <w:r>
        <w:rPr/>
        <w:t>of</w:t>
      </w:r>
      <w:r>
        <w:rPr>
          <w:spacing w:val="-10"/>
        </w:rPr>
        <w:t> </w:t>
      </w:r>
      <w:r>
        <w:rPr/>
        <w:t>1.75</w:t>
      </w:r>
      <w:r>
        <w:rPr>
          <w:spacing w:val="-11"/>
        </w:rPr>
        <w:t> </w:t>
      </w:r>
      <w:r>
        <w:rPr/>
        <w:t>and</w:t>
      </w:r>
      <w:r>
        <w:rPr>
          <w:spacing w:val="-11"/>
        </w:rPr>
        <w:t> </w:t>
      </w:r>
      <w:r>
        <w:rPr/>
        <w:t>maximum</w:t>
      </w:r>
      <w:r>
        <w:rPr>
          <w:spacing w:val="-10"/>
        </w:rPr>
        <w:t> </w:t>
      </w:r>
      <w:r>
        <w:rPr/>
        <w:t>ground</w:t>
      </w:r>
      <w:r>
        <w:rPr>
          <w:spacing w:val="-9"/>
        </w:rPr>
        <w:t> </w:t>
      </w:r>
      <w:r>
        <w:rPr/>
        <w:t>coverage</w:t>
      </w:r>
      <w:r>
        <w:rPr>
          <w:spacing w:val="-10"/>
        </w:rPr>
        <w:t> </w:t>
      </w:r>
      <w:r>
        <w:rPr/>
        <w:t>after</w:t>
      </w:r>
      <w:r>
        <w:rPr>
          <w:spacing w:val="-7"/>
        </w:rPr>
        <w:t> </w:t>
      </w:r>
      <w:r>
        <w:rPr/>
        <w:t>ensuring</w:t>
      </w:r>
      <w:r>
        <w:rPr>
          <w:spacing w:val="-11"/>
        </w:rPr>
        <w:t> </w:t>
      </w:r>
      <w:r>
        <w:rPr/>
        <w:t>minimum setbacks.</w:t>
      </w:r>
      <w:r>
        <w:rPr>
          <w:spacing w:val="-9"/>
        </w:rPr>
        <w:t> </w:t>
      </w:r>
      <w:r>
        <w:rPr/>
        <w:t>Supposing</w:t>
      </w:r>
      <w:r>
        <w:rPr>
          <w:spacing w:val="-12"/>
        </w:rPr>
        <w:t> </w:t>
      </w:r>
      <w:r>
        <w:rPr/>
        <w:t>that</w:t>
      </w:r>
      <w:r>
        <w:rPr>
          <w:spacing w:val="-9"/>
        </w:rPr>
        <w:t> </w:t>
      </w:r>
      <w:r>
        <w:rPr/>
        <w:t>the</w:t>
      </w:r>
      <w:r>
        <w:rPr>
          <w:spacing w:val="-9"/>
        </w:rPr>
        <w:t> </w:t>
      </w:r>
      <w:r>
        <w:rPr/>
        <w:t>plot</w:t>
      </w:r>
      <w:r>
        <w:rPr>
          <w:spacing w:val="-9"/>
        </w:rPr>
        <w:t> </w:t>
      </w:r>
      <w:r>
        <w:rPr/>
        <w:t>owner</w:t>
      </w:r>
      <w:r>
        <w:rPr>
          <w:spacing w:val="-8"/>
        </w:rPr>
        <w:t> </w:t>
      </w:r>
      <w:r>
        <w:rPr/>
        <w:t>wants</w:t>
      </w:r>
      <w:r>
        <w:rPr>
          <w:spacing w:val="-11"/>
        </w:rPr>
        <w:t> </w:t>
      </w:r>
      <w:r>
        <w:rPr/>
        <w:t>to</w:t>
      </w:r>
      <w:r>
        <w:rPr>
          <w:spacing w:val="-10"/>
        </w:rPr>
        <w:t> </w:t>
      </w:r>
      <w:r>
        <w:rPr/>
        <w:t>construct</w:t>
      </w:r>
      <w:r>
        <w:rPr>
          <w:spacing w:val="-8"/>
        </w:rPr>
        <w:t> </w:t>
      </w:r>
      <w:r>
        <w:rPr/>
        <w:t>up</w:t>
      </w:r>
      <w:r>
        <w:rPr>
          <w:spacing w:val="-12"/>
        </w:rPr>
        <w:t> </w:t>
      </w:r>
      <w:r>
        <w:rPr/>
        <w:t>to</w:t>
      </w:r>
      <w:r>
        <w:rPr>
          <w:spacing w:val="-10"/>
        </w:rPr>
        <w:t> </w:t>
      </w:r>
      <w:r>
        <w:rPr/>
        <w:t>the</w:t>
      </w:r>
      <w:r>
        <w:rPr>
          <w:spacing w:val="-9"/>
        </w:rPr>
        <w:t> </w:t>
      </w:r>
      <w:r>
        <w:rPr/>
        <w:t>entire</w:t>
      </w:r>
      <w:r>
        <w:rPr>
          <w:spacing w:val="-9"/>
        </w:rPr>
        <w:t> </w:t>
      </w:r>
      <w:r>
        <w:rPr/>
        <w:t>permissible</w:t>
      </w:r>
      <w:r>
        <w:rPr>
          <w:spacing w:val="-9"/>
        </w:rPr>
        <w:t> </w:t>
      </w:r>
      <w:r>
        <w:rPr/>
        <w:t>ground</w:t>
      </w:r>
      <w:r>
        <w:rPr>
          <w:spacing w:val="-10"/>
        </w:rPr>
        <w:t> </w:t>
      </w:r>
      <w:r>
        <w:rPr/>
        <w:t>coverage (i.e. 76 percent for the given plot dimensions), the calculation shall be as below:</w:t>
      </w:r>
    </w:p>
    <w:p>
      <w:pPr>
        <w:pStyle w:val="ListParagraph"/>
        <w:numPr>
          <w:ilvl w:val="0"/>
          <w:numId w:val="9"/>
        </w:numPr>
        <w:tabs>
          <w:tab w:pos="525" w:val="left" w:leader="none"/>
        </w:tabs>
        <w:spacing w:line="357" w:lineRule="auto" w:before="121" w:after="0"/>
        <w:ind w:left="165" w:right="3054" w:firstLine="0"/>
        <w:jc w:val="left"/>
        <w:rPr>
          <w:sz w:val="22"/>
        </w:rPr>
      </w:pPr>
      <w:r>
        <w:rPr>
          <w:sz w:val="22"/>
        </w:rPr>
        <w:t>Differential amount due to increase in FAR = 125*(1.75 /1.25)*C Where,</w:t>
      </w:r>
      <w:r>
        <w:rPr>
          <w:spacing w:val="-2"/>
          <w:sz w:val="22"/>
        </w:rPr>
        <w:t> </w:t>
      </w:r>
      <w:r>
        <w:rPr>
          <w:sz w:val="22"/>
        </w:rPr>
        <w:t>CLI</w:t>
      </w:r>
      <w:r>
        <w:rPr>
          <w:spacing w:val="-4"/>
          <w:sz w:val="22"/>
        </w:rPr>
        <w:t> </w:t>
      </w:r>
      <w:r>
        <w:rPr>
          <w:sz w:val="22"/>
        </w:rPr>
        <w:t>=</w:t>
      </w:r>
      <w:r>
        <w:rPr>
          <w:spacing w:val="-2"/>
          <w:sz w:val="22"/>
        </w:rPr>
        <w:t> </w:t>
      </w:r>
      <w:r>
        <w:rPr>
          <w:sz w:val="22"/>
        </w:rPr>
        <w:t>Cost</w:t>
      </w:r>
      <w:r>
        <w:rPr>
          <w:spacing w:val="-1"/>
          <w:sz w:val="22"/>
        </w:rPr>
        <w:t> </w:t>
      </w:r>
      <w:r>
        <w:rPr>
          <w:sz w:val="22"/>
        </w:rPr>
        <w:t>of</w:t>
      </w:r>
      <w:r>
        <w:rPr>
          <w:spacing w:val="-2"/>
          <w:sz w:val="22"/>
        </w:rPr>
        <w:t> </w:t>
      </w:r>
      <w:r>
        <w:rPr>
          <w:sz w:val="22"/>
        </w:rPr>
        <w:t>Living</w:t>
      </w:r>
      <w:r>
        <w:rPr>
          <w:spacing w:val="-2"/>
          <w:sz w:val="22"/>
        </w:rPr>
        <w:t> </w:t>
      </w:r>
      <w:r>
        <w:rPr>
          <w:sz w:val="22"/>
        </w:rPr>
        <w:t>Index;</w:t>
      </w:r>
      <w:r>
        <w:rPr>
          <w:spacing w:val="-1"/>
          <w:sz w:val="22"/>
        </w:rPr>
        <w:t> </w:t>
      </w:r>
      <w:r>
        <w:rPr>
          <w:sz w:val="22"/>
        </w:rPr>
        <w:t>C</w:t>
      </w:r>
      <w:r>
        <w:rPr>
          <w:spacing w:val="-6"/>
          <w:sz w:val="22"/>
        </w:rPr>
        <w:t> </w:t>
      </w:r>
      <w:r>
        <w:rPr>
          <w:sz w:val="22"/>
        </w:rPr>
        <w:t>=</w:t>
      </w:r>
      <w:r>
        <w:rPr>
          <w:spacing w:val="-2"/>
          <w:sz w:val="22"/>
        </w:rPr>
        <w:t> </w:t>
      </w:r>
      <w:r>
        <w:rPr>
          <w:sz w:val="22"/>
        </w:rPr>
        <w:t>increased</w:t>
      </w:r>
      <w:r>
        <w:rPr>
          <w:spacing w:val="-2"/>
          <w:sz w:val="22"/>
        </w:rPr>
        <w:t> </w:t>
      </w:r>
      <w:r>
        <w:rPr>
          <w:sz w:val="22"/>
        </w:rPr>
        <w:t>CLI</w:t>
      </w:r>
      <w:r>
        <w:rPr>
          <w:spacing w:val="-4"/>
          <w:sz w:val="22"/>
        </w:rPr>
        <w:t> </w:t>
      </w:r>
      <w:r>
        <w:rPr>
          <w:sz w:val="22"/>
        </w:rPr>
        <w:t>from</w:t>
      </w:r>
      <w:r>
        <w:rPr>
          <w:spacing w:val="-4"/>
          <w:sz w:val="22"/>
        </w:rPr>
        <w:t> </w:t>
      </w:r>
      <w:r>
        <w:rPr>
          <w:sz w:val="22"/>
        </w:rPr>
        <w:t>2000</w:t>
      </w:r>
      <w:r>
        <w:rPr>
          <w:spacing w:val="-5"/>
          <w:sz w:val="22"/>
        </w:rPr>
        <w:t> </w:t>
      </w:r>
      <w:r>
        <w:rPr>
          <w:sz w:val="22"/>
        </w:rPr>
        <w:t>to</w:t>
      </w:r>
      <w:r>
        <w:rPr>
          <w:spacing w:val="-2"/>
          <w:sz w:val="22"/>
        </w:rPr>
        <w:t> </w:t>
      </w:r>
      <w:r>
        <w:rPr>
          <w:sz w:val="22"/>
        </w:rPr>
        <w:t>2025</w:t>
      </w:r>
    </w:p>
    <w:p>
      <w:pPr>
        <w:pStyle w:val="ListParagraph"/>
        <w:numPr>
          <w:ilvl w:val="0"/>
          <w:numId w:val="9"/>
        </w:numPr>
        <w:tabs>
          <w:tab w:pos="513" w:val="left" w:leader="none"/>
        </w:tabs>
        <w:spacing w:line="244" w:lineRule="auto" w:before="3" w:after="0"/>
        <w:ind w:left="165" w:right="628" w:firstLine="0"/>
        <w:jc w:val="left"/>
        <w:rPr>
          <w:sz w:val="22"/>
        </w:rPr>
      </w:pPr>
      <w:r>
        <w:rPr>
          <w:sz w:val="22"/>
        </w:rPr>
        <w:t>Differential</w:t>
      </w:r>
      <w:r>
        <w:rPr>
          <w:spacing w:val="-5"/>
          <w:sz w:val="22"/>
        </w:rPr>
        <w:t> </w:t>
      </w:r>
      <w:r>
        <w:rPr>
          <w:sz w:val="22"/>
        </w:rPr>
        <w:t>amount</w:t>
      </w:r>
      <w:r>
        <w:rPr>
          <w:spacing w:val="-5"/>
          <w:sz w:val="22"/>
        </w:rPr>
        <w:t> </w:t>
      </w:r>
      <w:r>
        <w:rPr>
          <w:sz w:val="22"/>
        </w:rPr>
        <w:t>due</w:t>
      </w:r>
      <w:r>
        <w:rPr>
          <w:spacing w:val="-3"/>
          <w:sz w:val="22"/>
        </w:rPr>
        <w:t> </w:t>
      </w:r>
      <w:r>
        <w:rPr>
          <w:sz w:val="22"/>
        </w:rPr>
        <w:t>to</w:t>
      </w:r>
      <w:r>
        <w:rPr>
          <w:spacing w:val="-6"/>
          <w:sz w:val="22"/>
        </w:rPr>
        <w:t> </w:t>
      </w:r>
      <w:r>
        <w:rPr>
          <w:sz w:val="22"/>
        </w:rPr>
        <w:t>increase</w:t>
      </w:r>
      <w:r>
        <w:rPr>
          <w:spacing w:val="-5"/>
          <w:sz w:val="22"/>
        </w:rPr>
        <w:t> </w:t>
      </w:r>
      <w:r>
        <w:rPr>
          <w:sz w:val="22"/>
        </w:rPr>
        <w:t>in</w:t>
      </w:r>
      <w:r>
        <w:rPr>
          <w:spacing w:val="-3"/>
          <w:sz w:val="22"/>
        </w:rPr>
        <w:t> </w:t>
      </w:r>
      <w:r>
        <w:rPr>
          <w:sz w:val="22"/>
        </w:rPr>
        <w:t>Ground</w:t>
      </w:r>
      <w:r>
        <w:rPr>
          <w:spacing w:val="-3"/>
          <w:sz w:val="22"/>
        </w:rPr>
        <w:t> </w:t>
      </w:r>
      <w:r>
        <w:rPr>
          <w:sz w:val="22"/>
        </w:rPr>
        <w:t>Coverage</w:t>
      </w:r>
      <w:r>
        <w:rPr>
          <w:spacing w:val="-3"/>
          <w:sz w:val="22"/>
        </w:rPr>
        <w:t> </w:t>
      </w:r>
      <w:r>
        <w:rPr>
          <w:sz w:val="22"/>
        </w:rPr>
        <w:t>= (76-45)*500*Current</w:t>
      </w:r>
      <w:r>
        <w:rPr>
          <w:spacing w:val="-2"/>
          <w:sz w:val="22"/>
        </w:rPr>
        <w:t> </w:t>
      </w:r>
      <w:r>
        <w:rPr>
          <w:sz w:val="22"/>
        </w:rPr>
        <w:t>Residential</w:t>
      </w:r>
      <w:r>
        <w:rPr>
          <w:spacing w:val="-2"/>
          <w:sz w:val="22"/>
        </w:rPr>
        <w:t> </w:t>
      </w:r>
      <w:r>
        <w:rPr>
          <w:sz w:val="22"/>
        </w:rPr>
        <w:t>Land </w:t>
      </w:r>
      <w:r>
        <w:rPr>
          <w:spacing w:val="-2"/>
          <w:sz w:val="22"/>
        </w:rPr>
        <w:t>Rate.</w:t>
      </w:r>
    </w:p>
    <w:p>
      <w:pPr>
        <w:pStyle w:val="ListParagraph"/>
        <w:spacing w:after="0" w:line="244" w:lineRule="auto"/>
        <w:jc w:val="left"/>
        <w:rPr>
          <w:sz w:val="22"/>
        </w:rPr>
        <w:sectPr>
          <w:pgSz w:w="11910" w:h="16840"/>
          <w:pgMar w:header="0" w:footer="1125" w:top="1360" w:bottom="1320" w:left="1275" w:right="850"/>
        </w:sectPr>
      </w:pPr>
    </w:p>
    <w:p>
      <w:pPr>
        <w:pStyle w:val="Heading2"/>
        <w:numPr>
          <w:ilvl w:val="1"/>
          <w:numId w:val="2"/>
        </w:numPr>
        <w:tabs>
          <w:tab w:pos="741" w:val="left" w:leader="none"/>
        </w:tabs>
        <w:spacing w:line="240" w:lineRule="auto" w:before="21" w:after="0"/>
        <w:ind w:left="741" w:right="0" w:hanging="576"/>
        <w:jc w:val="left"/>
        <w:rPr>
          <w:color w:val="00AF50"/>
        </w:rPr>
      </w:pPr>
      <w:bookmarkStart w:name="_TOC_250118" w:id="10"/>
      <w:r>
        <w:rPr>
          <w:color w:val="00AF50"/>
        </w:rPr>
        <w:t>Procedure</w:t>
      </w:r>
      <w:r>
        <w:rPr>
          <w:color w:val="00AF50"/>
          <w:spacing w:val="-10"/>
        </w:rPr>
        <w:t> </w:t>
      </w:r>
      <w:r>
        <w:rPr>
          <w:color w:val="00AF50"/>
        </w:rPr>
        <w:t>for</w:t>
      </w:r>
      <w:r>
        <w:rPr>
          <w:color w:val="00AF50"/>
          <w:spacing w:val="-6"/>
        </w:rPr>
        <w:t> </w:t>
      </w:r>
      <w:r>
        <w:rPr>
          <w:color w:val="00AF50"/>
        </w:rPr>
        <w:t>obtaining</w:t>
      </w:r>
      <w:r>
        <w:rPr>
          <w:color w:val="00AF50"/>
          <w:spacing w:val="-6"/>
        </w:rPr>
        <w:t> </w:t>
      </w:r>
      <w:r>
        <w:rPr>
          <w:color w:val="00AF50"/>
        </w:rPr>
        <w:t>Development</w:t>
      </w:r>
      <w:r>
        <w:rPr>
          <w:color w:val="00AF50"/>
          <w:spacing w:val="-6"/>
        </w:rPr>
        <w:t> </w:t>
      </w:r>
      <w:r>
        <w:rPr>
          <w:color w:val="00AF50"/>
        </w:rPr>
        <w:t>and/or</w:t>
      </w:r>
      <w:r>
        <w:rPr>
          <w:color w:val="00AF50"/>
          <w:spacing w:val="-7"/>
        </w:rPr>
        <w:t> </w:t>
      </w:r>
      <w:r>
        <w:rPr>
          <w:color w:val="00AF50"/>
        </w:rPr>
        <w:t>Building</w:t>
      </w:r>
      <w:r>
        <w:rPr>
          <w:color w:val="00AF50"/>
          <w:spacing w:val="-4"/>
        </w:rPr>
        <w:t> </w:t>
      </w:r>
      <w:bookmarkEnd w:id="10"/>
      <w:r>
        <w:rPr>
          <w:color w:val="00AF50"/>
          <w:spacing w:val="-2"/>
        </w:rPr>
        <w:t>Permission</w:t>
      </w:r>
    </w:p>
    <w:p>
      <w:pPr>
        <w:pStyle w:val="Heading4"/>
        <w:numPr>
          <w:ilvl w:val="2"/>
          <w:numId w:val="2"/>
        </w:numPr>
        <w:tabs>
          <w:tab w:pos="885" w:val="left" w:leader="none"/>
        </w:tabs>
        <w:spacing w:line="240" w:lineRule="auto" w:before="126" w:after="0"/>
        <w:ind w:left="885" w:right="0" w:hanging="720"/>
        <w:jc w:val="left"/>
      </w:pPr>
      <w:r>
        <w:rPr>
          <w:color w:val="00AFEF"/>
          <w:spacing w:val="-2"/>
        </w:rPr>
        <w:t>Application/Notice</w:t>
      </w:r>
    </w:p>
    <w:p>
      <w:pPr>
        <w:pStyle w:val="ListParagraph"/>
        <w:numPr>
          <w:ilvl w:val="0"/>
          <w:numId w:val="10"/>
        </w:numPr>
        <w:tabs>
          <w:tab w:pos="728" w:val="left" w:leader="none"/>
          <w:tab w:pos="731" w:val="left" w:leader="none"/>
        </w:tabs>
        <w:spacing w:line="244" w:lineRule="auto" w:before="129" w:after="0"/>
        <w:ind w:left="731" w:right="583" w:hanging="425"/>
        <w:jc w:val="both"/>
        <w:rPr>
          <w:sz w:val="22"/>
        </w:rPr>
      </w:pPr>
      <w:r>
        <w:rPr>
          <w:sz w:val="22"/>
        </w:rPr>
        <w:t>Every</w:t>
      </w:r>
      <w:r>
        <w:rPr>
          <w:spacing w:val="-12"/>
          <w:sz w:val="22"/>
        </w:rPr>
        <w:t> </w:t>
      </w:r>
      <w:r>
        <w:rPr>
          <w:sz w:val="22"/>
        </w:rPr>
        <w:t>person</w:t>
      </w:r>
      <w:r>
        <w:rPr>
          <w:spacing w:val="-9"/>
          <w:sz w:val="22"/>
        </w:rPr>
        <w:t> </w:t>
      </w:r>
      <w:r>
        <w:rPr>
          <w:sz w:val="22"/>
        </w:rPr>
        <w:t>who</w:t>
      </w:r>
      <w:r>
        <w:rPr>
          <w:spacing w:val="-10"/>
          <w:sz w:val="22"/>
        </w:rPr>
        <w:t> </w:t>
      </w:r>
      <w:r>
        <w:rPr>
          <w:sz w:val="22"/>
        </w:rPr>
        <w:t>intends</w:t>
      </w:r>
      <w:r>
        <w:rPr>
          <w:spacing w:val="-11"/>
          <w:sz w:val="22"/>
        </w:rPr>
        <w:t> </w:t>
      </w:r>
      <w:r>
        <w:rPr>
          <w:sz w:val="22"/>
        </w:rPr>
        <w:t>to</w:t>
      </w:r>
      <w:r>
        <w:rPr>
          <w:spacing w:val="-9"/>
          <w:sz w:val="22"/>
        </w:rPr>
        <w:t> </w:t>
      </w:r>
      <w:r>
        <w:rPr>
          <w:sz w:val="22"/>
        </w:rPr>
        <w:t>carry</w:t>
      </w:r>
      <w:r>
        <w:rPr>
          <w:spacing w:val="-12"/>
          <w:sz w:val="22"/>
        </w:rPr>
        <w:t> </w:t>
      </w:r>
      <w:r>
        <w:rPr>
          <w:sz w:val="22"/>
        </w:rPr>
        <w:t>out</w:t>
      </w:r>
      <w:r>
        <w:rPr>
          <w:spacing w:val="-11"/>
          <w:sz w:val="22"/>
        </w:rPr>
        <w:t> </w:t>
      </w:r>
      <w:r>
        <w:rPr>
          <w:sz w:val="22"/>
        </w:rPr>
        <w:t>any</w:t>
      </w:r>
      <w:r>
        <w:rPr>
          <w:spacing w:val="-12"/>
          <w:sz w:val="22"/>
        </w:rPr>
        <w:t> </w:t>
      </w:r>
      <w:r>
        <w:rPr>
          <w:sz w:val="22"/>
        </w:rPr>
        <w:t>development</w:t>
      </w:r>
      <w:r>
        <w:rPr>
          <w:spacing w:val="-9"/>
          <w:sz w:val="22"/>
        </w:rPr>
        <w:t> </w:t>
      </w:r>
      <w:r>
        <w:rPr>
          <w:sz w:val="22"/>
        </w:rPr>
        <w:t>or</w:t>
      </w:r>
      <w:r>
        <w:rPr>
          <w:spacing w:val="-9"/>
          <w:sz w:val="22"/>
        </w:rPr>
        <w:t> </w:t>
      </w:r>
      <w:r>
        <w:rPr>
          <w:sz w:val="22"/>
        </w:rPr>
        <w:t>redevelopment</w:t>
      </w:r>
      <w:r>
        <w:rPr>
          <w:spacing w:val="-11"/>
          <w:sz w:val="22"/>
        </w:rPr>
        <w:t> </w:t>
      </w:r>
      <w:r>
        <w:rPr>
          <w:sz w:val="22"/>
        </w:rPr>
        <w:t>including</w:t>
      </w:r>
      <w:r>
        <w:rPr>
          <w:spacing w:val="-10"/>
          <w:sz w:val="22"/>
        </w:rPr>
        <w:t> </w:t>
      </w:r>
      <w:r>
        <w:rPr>
          <w:sz w:val="22"/>
        </w:rPr>
        <w:t>sub-division on</w:t>
      </w:r>
      <w:r>
        <w:rPr>
          <w:spacing w:val="-6"/>
          <w:sz w:val="22"/>
        </w:rPr>
        <w:t> </w:t>
      </w:r>
      <w:r>
        <w:rPr>
          <w:sz w:val="22"/>
        </w:rPr>
        <w:t>any</w:t>
      </w:r>
      <w:r>
        <w:rPr>
          <w:spacing w:val="-6"/>
          <w:sz w:val="22"/>
        </w:rPr>
        <w:t> </w:t>
      </w:r>
      <w:r>
        <w:rPr>
          <w:sz w:val="22"/>
        </w:rPr>
        <w:t>plot</w:t>
      </w:r>
      <w:r>
        <w:rPr>
          <w:spacing w:val="-5"/>
          <w:sz w:val="22"/>
        </w:rPr>
        <w:t> </w:t>
      </w:r>
      <w:r>
        <w:rPr>
          <w:sz w:val="22"/>
        </w:rPr>
        <w:t>or</w:t>
      </w:r>
      <w:r>
        <w:rPr>
          <w:spacing w:val="-5"/>
          <w:sz w:val="22"/>
        </w:rPr>
        <w:t> </w:t>
      </w:r>
      <w:r>
        <w:rPr>
          <w:sz w:val="22"/>
        </w:rPr>
        <w:t>land</w:t>
      </w:r>
      <w:r>
        <w:rPr>
          <w:spacing w:val="-5"/>
          <w:sz w:val="22"/>
        </w:rPr>
        <w:t> </w:t>
      </w:r>
      <w:r>
        <w:rPr>
          <w:sz w:val="22"/>
        </w:rPr>
        <w:t>or</w:t>
      </w:r>
      <w:r>
        <w:rPr>
          <w:spacing w:val="-8"/>
          <w:sz w:val="22"/>
        </w:rPr>
        <w:t> </w:t>
      </w:r>
      <w:r>
        <w:rPr>
          <w:sz w:val="22"/>
        </w:rPr>
        <w:t>to</w:t>
      </w:r>
      <w:r>
        <w:rPr>
          <w:spacing w:val="-5"/>
          <w:sz w:val="22"/>
        </w:rPr>
        <w:t> </w:t>
      </w:r>
      <w:r>
        <w:rPr>
          <w:sz w:val="22"/>
        </w:rPr>
        <w:t>erect,</w:t>
      </w:r>
      <w:r>
        <w:rPr>
          <w:spacing w:val="-6"/>
          <w:sz w:val="22"/>
        </w:rPr>
        <w:t> </w:t>
      </w:r>
      <w:r>
        <w:rPr>
          <w:sz w:val="22"/>
        </w:rPr>
        <w:t>re-erect</w:t>
      </w:r>
      <w:r>
        <w:rPr>
          <w:spacing w:val="-5"/>
          <w:sz w:val="22"/>
        </w:rPr>
        <w:t> </w:t>
      </w:r>
      <w:r>
        <w:rPr>
          <w:sz w:val="22"/>
        </w:rPr>
        <w:t>or</w:t>
      </w:r>
      <w:r>
        <w:rPr>
          <w:spacing w:val="-8"/>
          <w:sz w:val="22"/>
        </w:rPr>
        <w:t> </w:t>
      </w:r>
      <w:r>
        <w:rPr>
          <w:sz w:val="22"/>
        </w:rPr>
        <w:t>make</w:t>
      </w:r>
      <w:r>
        <w:rPr>
          <w:spacing w:val="-6"/>
          <w:sz w:val="22"/>
        </w:rPr>
        <w:t> </w:t>
      </w:r>
      <w:r>
        <w:rPr>
          <w:sz w:val="22"/>
        </w:rPr>
        <w:t>alternation</w:t>
      </w:r>
      <w:r>
        <w:rPr>
          <w:spacing w:val="-6"/>
          <w:sz w:val="22"/>
        </w:rPr>
        <w:t> </w:t>
      </w:r>
      <w:r>
        <w:rPr>
          <w:sz w:val="22"/>
        </w:rPr>
        <w:t>in</w:t>
      </w:r>
      <w:r>
        <w:rPr>
          <w:spacing w:val="-9"/>
          <w:sz w:val="22"/>
        </w:rPr>
        <w:t> </w:t>
      </w:r>
      <w:r>
        <w:rPr>
          <w:sz w:val="22"/>
        </w:rPr>
        <w:t>any</w:t>
      </w:r>
      <w:r>
        <w:rPr>
          <w:spacing w:val="-6"/>
          <w:sz w:val="22"/>
        </w:rPr>
        <w:t> </w:t>
      </w:r>
      <w:r>
        <w:rPr>
          <w:sz w:val="22"/>
        </w:rPr>
        <w:t>place</w:t>
      </w:r>
      <w:r>
        <w:rPr>
          <w:spacing w:val="-8"/>
          <w:sz w:val="22"/>
        </w:rPr>
        <w:t> </w:t>
      </w:r>
      <w:r>
        <w:rPr>
          <w:sz w:val="22"/>
        </w:rPr>
        <w:t>in</w:t>
      </w:r>
      <w:r>
        <w:rPr>
          <w:spacing w:val="-6"/>
          <w:sz w:val="22"/>
        </w:rPr>
        <w:t> </w:t>
      </w:r>
      <w:r>
        <w:rPr>
          <w:sz w:val="22"/>
        </w:rPr>
        <w:t>a</w:t>
      </w:r>
      <w:r>
        <w:rPr>
          <w:spacing w:val="-6"/>
          <w:sz w:val="22"/>
        </w:rPr>
        <w:t> </w:t>
      </w:r>
      <w:r>
        <w:rPr>
          <w:sz w:val="22"/>
        </w:rPr>
        <w:t>building</w:t>
      </w:r>
      <w:r>
        <w:rPr>
          <w:spacing w:val="-6"/>
          <w:sz w:val="22"/>
        </w:rPr>
        <w:t> </w:t>
      </w:r>
      <w:r>
        <w:rPr>
          <w:sz w:val="22"/>
        </w:rPr>
        <w:t>or</w:t>
      </w:r>
      <w:r>
        <w:rPr>
          <w:spacing w:val="-5"/>
          <w:sz w:val="22"/>
        </w:rPr>
        <w:t> </w:t>
      </w:r>
      <w:r>
        <w:rPr>
          <w:sz w:val="22"/>
        </w:rPr>
        <w:t>demolish any building shall give application/notice in writing to the Authority of his intention in the prescribed form (See </w:t>
      </w:r>
      <w:r>
        <w:rPr>
          <w:i/>
          <w:sz w:val="22"/>
        </w:rPr>
        <w:t>Appendix-2 </w:t>
      </w:r>
      <w:r>
        <w:rPr>
          <w:sz w:val="22"/>
        </w:rPr>
        <w:t>of these bye-laws for development permission and See </w:t>
      </w:r>
      <w:r>
        <w:rPr>
          <w:i/>
          <w:sz w:val="22"/>
        </w:rPr>
        <w:t>Appendix-5 </w:t>
      </w:r>
      <w:r>
        <w:rPr>
          <w:sz w:val="22"/>
        </w:rPr>
        <w:t>for building permission) as stipulated under section 15 of the Uttar Pradesh Urban Planning and Development Act, 1973 and other relevant Acts.</w:t>
      </w:r>
    </w:p>
    <w:p>
      <w:pPr>
        <w:pStyle w:val="ListParagraph"/>
        <w:numPr>
          <w:ilvl w:val="0"/>
          <w:numId w:val="10"/>
        </w:numPr>
        <w:tabs>
          <w:tab w:pos="727" w:val="left" w:leader="none"/>
          <w:tab w:pos="731" w:val="left" w:leader="none"/>
        </w:tabs>
        <w:spacing w:line="244" w:lineRule="auto" w:before="122" w:after="0"/>
        <w:ind w:left="731" w:right="585" w:hanging="425"/>
        <w:jc w:val="both"/>
        <w:rPr>
          <w:sz w:val="22"/>
        </w:rPr>
      </w:pPr>
      <w:r>
        <w:rPr>
          <w:sz w:val="22"/>
        </w:rPr>
        <w:t>Such</w:t>
      </w:r>
      <w:r>
        <w:rPr>
          <w:spacing w:val="-2"/>
          <w:sz w:val="22"/>
        </w:rPr>
        <w:t> </w:t>
      </w:r>
      <w:r>
        <w:rPr>
          <w:sz w:val="22"/>
        </w:rPr>
        <w:t>application/notice</w:t>
      </w:r>
      <w:r>
        <w:rPr>
          <w:spacing w:val="-2"/>
          <w:sz w:val="22"/>
        </w:rPr>
        <w:t> </w:t>
      </w:r>
      <w:r>
        <w:rPr>
          <w:sz w:val="22"/>
        </w:rPr>
        <w:t>shall</w:t>
      </w:r>
      <w:r>
        <w:rPr>
          <w:spacing w:val="-2"/>
          <w:sz w:val="22"/>
        </w:rPr>
        <w:t> </w:t>
      </w:r>
      <w:r>
        <w:rPr>
          <w:sz w:val="22"/>
        </w:rPr>
        <w:t>be</w:t>
      </w:r>
      <w:r>
        <w:rPr>
          <w:spacing w:val="-2"/>
          <w:sz w:val="22"/>
        </w:rPr>
        <w:t> </w:t>
      </w:r>
      <w:r>
        <w:rPr>
          <w:sz w:val="22"/>
        </w:rPr>
        <w:t>submitted</w:t>
      </w:r>
      <w:r>
        <w:rPr>
          <w:spacing w:val="-2"/>
          <w:sz w:val="22"/>
        </w:rPr>
        <w:t> </w:t>
      </w:r>
      <w:r>
        <w:rPr>
          <w:sz w:val="22"/>
        </w:rPr>
        <w:t>online</w:t>
      </w:r>
      <w:r>
        <w:rPr>
          <w:spacing w:val="-2"/>
          <w:sz w:val="22"/>
        </w:rPr>
        <w:t> </w:t>
      </w:r>
      <w:r>
        <w:rPr>
          <w:sz w:val="22"/>
        </w:rPr>
        <w:t>through</w:t>
      </w:r>
      <w:r>
        <w:rPr>
          <w:spacing w:val="40"/>
          <w:sz w:val="22"/>
        </w:rPr>
        <w:t> </w:t>
      </w:r>
      <w:r>
        <w:rPr>
          <w:sz w:val="22"/>
        </w:rPr>
        <w:t>a</w:t>
      </w:r>
      <w:r>
        <w:rPr>
          <w:spacing w:val="-2"/>
          <w:sz w:val="22"/>
        </w:rPr>
        <w:t> </w:t>
      </w:r>
      <w:r>
        <w:rPr>
          <w:sz w:val="22"/>
        </w:rPr>
        <w:t>portal</w:t>
      </w:r>
      <w:r>
        <w:rPr>
          <w:spacing w:val="-2"/>
          <w:sz w:val="22"/>
        </w:rPr>
        <w:t> </w:t>
      </w:r>
      <w:r>
        <w:rPr>
          <w:sz w:val="22"/>
        </w:rPr>
        <w:t>that</w:t>
      </w:r>
      <w:r>
        <w:rPr>
          <w:spacing w:val="-4"/>
          <w:sz w:val="22"/>
        </w:rPr>
        <w:t> </w:t>
      </w:r>
      <w:r>
        <w:rPr>
          <w:sz w:val="22"/>
        </w:rPr>
        <w:t>the</w:t>
      </w:r>
      <w:r>
        <w:rPr>
          <w:spacing w:val="-2"/>
          <w:sz w:val="22"/>
        </w:rPr>
        <w:t> </w:t>
      </w:r>
      <w:r>
        <w:rPr>
          <w:sz w:val="22"/>
        </w:rPr>
        <w:t>Government</w:t>
      </w:r>
      <w:r>
        <w:rPr>
          <w:spacing w:val="-2"/>
          <w:sz w:val="22"/>
        </w:rPr>
        <w:t> </w:t>
      </w:r>
      <w:r>
        <w:rPr>
          <w:sz w:val="22"/>
        </w:rPr>
        <w:t>of</w:t>
      </w:r>
      <w:r>
        <w:rPr>
          <w:spacing w:val="-2"/>
          <w:sz w:val="22"/>
        </w:rPr>
        <w:t> </w:t>
      </w:r>
      <w:r>
        <w:rPr>
          <w:sz w:val="22"/>
        </w:rPr>
        <w:t>Uttar Pradesh may notify from time to time for this purpose, accompanied by relevant plans</w:t>
      </w:r>
      <w:r>
        <w:rPr>
          <w:spacing w:val="40"/>
          <w:sz w:val="22"/>
        </w:rPr>
        <w:t> </w:t>
      </w:r>
      <w:r>
        <w:rPr>
          <w:sz w:val="22"/>
        </w:rPr>
        <w:t>and statements. The formats for submission of such plans may be revised from time to time.</w:t>
      </w:r>
    </w:p>
    <w:p>
      <w:pPr>
        <w:pStyle w:val="Heading4"/>
        <w:numPr>
          <w:ilvl w:val="2"/>
          <w:numId w:val="2"/>
        </w:numPr>
        <w:tabs>
          <w:tab w:pos="885" w:val="left" w:leader="none"/>
        </w:tabs>
        <w:spacing w:line="240" w:lineRule="auto" w:before="118" w:after="0"/>
        <w:ind w:left="885" w:right="0" w:hanging="720"/>
        <w:jc w:val="left"/>
      </w:pPr>
      <w:r>
        <w:rPr>
          <w:color w:val="00AFEF"/>
        </w:rPr>
        <w:t>Details/Information</w:t>
      </w:r>
      <w:r>
        <w:rPr>
          <w:color w:val="00AFEF"/>
          <w:spacing w:val="-3"/>
        </w:rPr>
        <w:t> </w:t>
      </w:r>
      <w:r>
        <w:rPr>
          <w:color w:val="00AFEF"/>
        </w:rPr>
        <w:t>Accompanying</w:t>
      </w:r>
      <w:r>
        <w:rPr>
          <w:color w:val="00AFEF"/>
          <w:spacing w:val="-3"/>
        </w:rPr>
        <w:t> </w:t>
      </w:r>
      <w:r>
        <w:rPr>
          <w:color w:val="00AFEF"/>
          <w:spacing w:val="-2"/>
        </w:rPr>
        <w:t>Application/Notice</w:t>
      </w:r>
    </w:p>
    <w:p>
      <w:pPr>
        <w:pStyle w:val="ListParagraph"/>
        <w:numPr>
          <w:ilvl w:val="0"/>
          <w:numId w:val="11"/>
        </w:numPr>
        <w:tabs>
          <w:tab w:pos="728" w:val="left" w:leader="none"/>
          <w:tab w:pos="731" w:val="left" w:leader="none"/>
        </w:tabs>
        <w:spacing w:line="244" w:lineRule="auto" w:before="128" w:after="0"/>
        <w:ind w:left="731" w:right="584" w:hanging="425"/>
        <w:jc w:val="both"/>
        <w:rPr>
          <w:sz w:val="22"/>
        </w:rPr>
      </w:pPr>
      <w:r>
        <w:rPr>
          <w:sz w:val="22"/>
        </w:rPr>
        <w:t>In</w:t>
      </w:r>
      <w:r>
        <w:rPr>
          <w:spacing w:val="-5"/>
          <w:sz w:val="22"/>
        </w:rPr>
        <w:t> </w:t>
      </w:r>
      <w:r>
        <w:rPr>
          <w:sz w:val="22"/>
        </w:rPr>
        <w:t>case</w:t>
      </w:r>
      <w:r>
        <w:rPr>
          <w:spacing w:val="-4"/>
          <w:sz w:val="22"/>
        </w:rPr>
        <w:t> </w:t>
      </w:r>
      <w:r>
        <w:rPr>
          <w:sz w:val="22"/>
        </w:rPr>
        <w:t>of</w:t>
      </w:r>
      <w:r>
        <w:rPr>
          <w:spacing w:val="-4"/>
          <w:sz w:val="22"/>
        </w:rPr>
        <w:t> </w:t>
      </w:r>
      <w:r>
        <w:rPr>
          <w:sz w:val="22"/>
        </w:rPr>
        <w:t>development</w:t>
      </w:r>
      <w:r>
        <w:rPr>
          <w:spacing w:val="-2"/>
          <w:sz w:val="22"/>
        </w:rPr>
        <w:t> </w:t>
      </w:r>
      <w:r>
        <w:rPr>
          <w:sz w:val="22"/>
        </w:rPr>
        <w:t>permission,</w:t>
      </w:r>
      <w:r>
        <w:rPr>
          <w:spacing w:val="-5"/>
          <w:sz w:val="22"/>
        </w:rPr>
        <w:t> </w:t>
      </w:r>
      <w:r>
        <w:rPr>
          <w:sz w:val="22"/>
        </w:rPr>
        <w:t>the</w:t>
      </w:r>
      <w:r>
        <w:rPr>
          <w:spacing w:val="-4"/>
          <w:sz w:val="22"/>
        </w:rPr>
        <w:t> </w:t>
      </w:r>
      <w:r>
        <w:rPr>
          <w:sz w:val="22"/>
        </w:rPr>
        <w:t>application/notice</w:t>
      </w:r>
      <w:r>
        <w:rPr>
          <w:spacing w:val="-4"/>
          <w:sz w:val="22"/>
        </w:rPr>
        <w:t> </w:t>
      </w:r>
      <w:r>
        <w:rPr>
          <w:sz w:val="22"/>
        </w:rPr>
        <w:t>shall</w:t>
      </w:r>
      <w:r>
        <w:rPr>
          <w:spacing w:val="-4"/>
          <w:sz w:val="22"/>
        </w:rPr>
        <w:t> </w:t>
      </w:r>
      <w:r>
        <w:rPr>
          <w:sz w:val="22"/>
        </w:rPr>
        <w:t>be</w:t>
      </w:r>
      <w:r>
        <w:rPr>
          <w:spacing w:val="-7"/>
          <w:sz w:val="22"/>
        </w:rPr>
        <w:t> </w:t>
      </w:r>
      <w:r>
        <w:rPr>
          <w:sz w:val="22"/>
        </w:rPr>
        <w:t>accompanied</w:t>
      </w:r>
      <w:r>
        <w:rPr>
          <w:spacing w:val="-4"/>
          <w:sz w:val="22"/>
        </w:rPr>
        <w:t> </w:t>
      </w:r>
      <w:r>
        <w:rPr>
          <w:sz w:val="22"/>
        </w:rPr>
        <w:t>by</w:t>
      </w:r>
      <w:r>
        <w:rPr>
          <w:spacing w:val="-5"/>
          <w:sz w:val="22"/>
        </w:rPr>
        <w:t> </w:t>
      </w:r>
      <w:r>
        <w:rPr>
          <w:sz w:val="22"/>
        </w:rPr>
        <w:t>the</w:t>
      </w:r>
      <w:r>
        <w:rPr>
          <w:spacing w:val="-4"/>
          <w:sz w:val="22"/>
        </w:rPr>
        <w:t> </w:t>
      </w:r>
      <w:r>
        <w:rPr>
          <w:sz w:val="22"/>
        </w:rPr>
        <w:t>key</w:t>
      </w:r>
      <w:r>
        <w:rPr>
          <w:spacing w:val="-4"/>
          <w:sz w:val="22"/>
        </w:rPr>
        <w:t> </w:t>
      </w:r>
      <w:r>
        <w:rPr>
          <w:sz w:val="22"/>
        </w:rPr>
        <w:t>plan, location plan, site plan, layout/sub-division plan, indicating setback lines, and services plan/ infrastructure plan, landscape plan and specifications and other documents as prescribed by the </w:t>
      </w:r>
      <w:r>
        <w:rPr>
          <w:spacing w:val="-2"/>
          <w:sz w:val="22"/>
        </w:rPr>
        <w:t>Authority.</w:t>
      </w:r>
    </w:p>
    <w:p>
      <w:pPr>
        <w:pStyle w:val="ListParagraph"/>
        <w:numPr>
          <w:ilvl w:val="0"/>
          <w:numId w:val="11"/>
        </w:numPr>
        <w:tabs>
          <w:tab w:pos="727" w:val="left" w:leader="none"/>
          <w:tab w:pos="731" w:val="left" w:leader="none"/>
        </w:tabs>
        <w:spacing w:line="244" w:lineRule="auto" w:before="120" w:after="0"/>
        <w:ind w:left="731" w:right="586" w:hanging="425"/>
        <w:jc w:val="both"/>
        <w:rPr>
          <w:sz w:val="22"/>
        </w:rPr>
      </w:pPr>
      <w:r>
        <w:rPr>
          <w:sz w:val="22"/>
        </w:rPr>
        <w:t>In</w:t>
      </w:r>
      <w:r>
        <w:rPr>
          <w:spacing w:val="-12"/>
          <w:sz w:val="22"/>
        </w:rPr>
        <w:t> </w:t>
      </w:r>
      <w:r>
        <w:rPr>
          <w:sz w:val="22"/>
        </w:rPr>
        <w:t>case</w:t>
      </w:r>
      <w:r>
        <w:rPr>
          <w:spacing w:val="-13"/>
          <w:sz w:val="22"/>
        </w:rPr>
        <w:t> </w:t>
      </w:r>
      <w:r>
        <w:rPr>
          <w:sz w:val="22"/>
        </w:rPr>
        <w:t>of</w:t>
      </w:r>
      <w:r>
        <w:rPr>
          <w:spacing w:val="-13"/>
          <w:sz w:val="22"/>
        </w:rPr>
        <w:t> </w:t>
      </w:r>
      <w:r>
        <w:rPr>
          <w:sz w:val="22"/>
        </w:rPr>
        <w:t>building</w:t>
      </w:r>
      <w:r>
        <w:rPr>
          <w:spacing w:val="-14"/>
          <w:sz w:val="22"/>
        </w:rPr>
        <w:t> </w:t>
      </w:r>
      <w:r>
        <w:rPr>
          <w:sz w:val="22"/>
        </w:rPr>
        <w:t>construction,</w:t>
      </w:r>
      <w:r>
        <w:rPr>
          <w:spacing w:val="-14"/>
          <w:sz w:val="22"/>
        </w:rPr>
        <w:t> </w:t>
      </w:r>
      <w:r>
        <w:rPr>
          <w:sz w:val="22"/>
        </w:rPr>
        <w:t>the</w:t>
      </w:r>
      <w:r>
        <w:rPr>
          <w:spacing w:val="-11"/>
          <w:sz w:val="22"/>
        </w:rPr>
        <w:t> </w:t>
      </w:r>
      <w:r>
        <w:rPr>
          <w:sz w:val="22"/>
        </w:rPr>
        <w:t>application/notice</w:t>
      </w:r>
      <w:r>
        <w:rPr>
          <w:spacing w:val="-14"/>
          <w:sz w:val="22"/>
        </w:rPr>
        <w:t> </w:t>
      </w:r>
      <w:r>
        <w:rPr>
          <w:sz w:val="22"/>
        </w:rPr>
        <w:t>shall</w:t>
      </w:r>
      <w:r>
        <w:rPr>
          <w:spacing w:val="-11"/>
          <w:sz w:val="22"/>
        </w:rPr>
        <w:t> </w:t>
      </w:r>
      <w:r>
        <w:rPr>
          <w:sz w:val="22"/>
        </w:rPr>
        <w:t>be</w:t>
      </w:r>
      <w:r>
        <w:rPr>
          <w:spacing w:val="-14"/>
          <w:sz w:val="22"/>
        </w:rPr>
        <w:t> </w:t>
      </w:r>
      <w:r>
        <w:rPr>
          <w:sz w:val="22"/>
        </w:rPr>
        <w:t>accompanied</w:t>
      </w:r>
      <w:r>
        <w:rPr>
          <w:spacing w:val="-12"/>
          <w:sz w:val="22"/>
        </w:rPr>
        <w:t> </w:t>
      </w:r>
      <w:r>
        <w:rPr>
          <w:sz w:val="22"/>
        </w:rPr>
        <w:t>by</w:t>
      </w:r>
      <w:r>
        <w:rPr>
          <w:spacing w:val="-14"/>
          <w:sz w:val="22"/>
        </w:rPr>
        <w:t> </w:t>
      </w:r>
      <w:r>
        <w:rPr>
          <w:sz w:val="22"/>
        </w:rPr>
        <w:t>the</w:t>
      </w:r>
      <w:r>
        <w:rPr>
          <w:spacing w:val="-14"/>
          <w:sz w:val="22"/>
        </w:rPr>
        <w:t> </w:t>
      </w:r>
      <w:r>
        <w:rPr>
          <w:sz w:val="22"/>
        </w:rPr>
        <w:t>location</w:t>
      </w:r>
      <w:r>
        <w:rPr>
          <w:spacing w:val="-13"/>
          <w:sz w:val="22"/>
        </w:rPr>
        <w:t> </w:t>
      </w:r>
      <w:r>
        <w:rPr>
          <w:sz w:val="22"/>
        </w:rPr>
        <w:t>plan, site plan, subdivision / layout plan, building plan, services plan, specifications and</w:t>
      </w:r>
      <w:r>
        <w:rPr>
          <w:spacing w:val="-2"/>
          <w:sz w:val="22"/>
        </w:rPr>
        <w:t> </w:t>
      </w:r>
      <w:r>
        <w:rPr>
          <w:sz w:val="22"/>
        </w:rPr>
        <w:t>certificate of supervision, ownership title and other documents as prescribed by the Authority.</w:t>
      </w:r>
    </w:p>
    <w:p>
      <w:pPr>
        <w:pStyle w:val="Heading4"/>
        <w:numPr>
          <w:ilvl w:val="2"/>
          <w:numId w:val="2"/>
        </w:numPr>
        <w:tabs>
          <w:tab w:pos="885" w:val="left" w:leader="none"/>
        </w:tabs>
        <w:spacing w:line="240" w:lineRule="auto" w:before="120" w:after="0"/>
        <w:ind w:left="885" w:right="0" w:hanging="720"/>
        <w:jc w:val="left"/>
      </w:pPr>
      <w:r>
        <w:rPr>
          <w:color w:val="00AFEF"/>
          <w:spacing w:val="-2"/>
        </w:rPr>
        <w:t>Documents</w:t>
      </w:r>
    </w:p>
    <w:p>
      <w:pPr>
        <w:pStyle w:val="ListParagraph"/>
        <w:numPr>
          <w:ilvl w:val="0"/>
          <w:numId w:val="12"/>
        </w:numPr>
        <w:tabs>
          <w:tab w:pos="728" w:val="left" w:leader="none"/>
          <w:tab w:pos="731" w:val="left" w:leader="none"/>
        </w:tabs>
        <w:spacing w:line="244" w:lineRule="auto" w:before="129" w:after="0"/>
        <w:ind w:left="731" w:right="591" w:hanging="425"/>
        <w:jc w:val="both"/>
        <w:rPr>
          <w:sz w:val="22"/>
        </w:rPr>
      </w:pPr>
      <w:r>
        <w:rPr>
          <w:sz w:val="22"/>
        </w:rPr>
        <w:t>Application for development permit or building permit shall be accompanied by the following </w:t>
      </w:r>
      <w:r>
        <w:rPr>
          <w:spacing w:val="-2"/>
          <w:sz w:val="22"/>
        </w:rPr>
        <w:t>documents:</w:t>
      </w:r>
    </w:p>
    <w:p>
      <w:pPr>
        <w:pStyle w:val="ListParagraph"/>
        <w:numPr>
          <w:ilvl w:val="1"/>
          <w:numId w:val="12"/>
        </w:numPr>
        <w:tabs>
          <w:tab w:pos="1605" w:val="left" w:leader="none"/>
        </w:tabs>
        <w:spacing w:line="244" w:lineRule="auto" w:before="120" w:after="0"/>
        <w:ind w:left="1605" w:right="584" w:hanging="360"/>
        <w:jc w:val="both"/>
        <w:rPr>
          <w:sz w:val="22"/>
        </w:rPr>
      </w:pPr>
      <w:r>
        <w:rPr>
          <w:sz w:val="22"/>
        </w:rPr>
        <w:t>Ownership Documents-lease-deed/sale-deed etc. duly accompanied by a declaration along with the site plan; giving the details of the plot/property,</w:t>
      </w:r>
    </w:p>
    <w:p>
      <w:pPr>
        <w:pStyle w:val="ListParagraph"/>
        <w:numPr>
          <w:ilvl w:val="1"/>
          <w:numId w:val="12"/>
        </w:numPr>
        <w:tabs>
          <w:tab w:pos="1605" w:val="left" w:leader="none"/>
        </w:tabs>
        <w:spacing w:line="244" w:lineRule="auto" w:before="120" w:after="0"/>
        <w:ind w:left="1605" w:right="588" w:hanging="360"/>
        <w:jc w:val="both"/>
        <w:rPr>
          <w:sz w:val="22"/>
        </w:rPr>
      </w:pPr>
      <w:r>
        <w:rPr>
          <w:sz w:val="22"/>
        </w:rPr>
        <w:t>Copy of possession letter and deed, in case of land development in the schemes of Authority, and</w:t>
      </w:r>
    </w:p>
    <w:p>
      <w:pPr>
        <w:pStyle w:val="ListParagraph"/>
        <w:numPr>
          <w:ilvl w:val="1"/>
          <w:numId w:val="12"/>
        </w:numPr>
        <w:tabs>
          <w:tab w:pos="1605" w:val="left" w:leader="none"/>
        </w:tabs>
        <w:spacing w:line="244" w:lineRule="auto" w:before="120" w:after="0"/>
        <w:ind w:left="1605" w:right="592" w:hanging="360"/>
        <w:jc w:val="both"/>
        <w:rPr>
          <w:sz w:val="22"/>
        </w:rPr>
      </w:pPr>
      <w:r>
        <w:rPr>
          <w:sz w:val="22"/>
        </w:rPr>
        <w:t>No objection</w:t>
      </w:r>
      <w:r>
        <w:rPr>
          <w:spacing w:val="-1"/>
          <w:sz w:val="22"/>
        </w:rPr>
        <w:t> </w:t>
      </w:r>
      <w:r>
        <w:rPr>
          <w:sz w:val="22"/>
        </w:rPr>
        <w:t>certificate</w:t>
      </w:r>
      <w:r>
        <w:rPr>
          <w:spacing w:val="-1"/>
          <w:sz w:val="22"/>
        </w:rPr>
        <w:t> </w:t>
      </w:r>
      <w:r>
        <w:rPr>
          <w:sz w:val="22"/>
        </w:rPr>
        <w:t>from the Authority/lessor,</w:t>
      </w:r>
      <w:r>
        <w:rPr>
          <w:spacing w:val="-1"/>
          <w:sz w:val="22"/>
        </w:rPr>
        <w:t> </w:t>
      </w:r>
      <w:r>
        <w:rPr>
          <w:sz w:val="22"/>
        </w:rPr>
        <w:t>in</w:t>
      </w:r>
      <w:r>
        <w:rPr>
          <w:spacing w:val="-1"/>
          <w:sz w:val="22"/>
        </w:rPr>
        <w:t> </w:t>
      </w:r>
      <w:r>
        <w:rPr>
          <w:sz w:val="22"/>
        </w:rPr>
        <w:t>such cases</w:t>
      </w:r>
      <w:r>
        <w:rPr>
          <w:spacing w:val="-1"/>
          <w:sz w:val="22"/>
        </w:rPr>
        <w:t> </w:t>
      </w:r>
      <w:r>
        <w:rPr>
          <w:sz w:val="22"/>
        </w:rPr>
        <w:t>where lease deed</w:t>
      </w:r>
      <w:r>
        <w:rPr>
          <w:spacing w:val="-1"/>
          <w:sz w:val="22"/>
        </w:rPr>
        <w:t> </w:t>
      </w:r>
      <w:r>
        <w:rPr>
          <w:sz w:val="22"/>
        </w:rPr>
        <w:t>has not been executed.</w:t>
      </w:r>
    </w:p>
    <w:p>
      <w:pPr>
        <w:pStyle w:val="ListParagraph"/>
        <w:numPr>
          <w:ilvl w:val="1"/>
          <w:numId w:val="12"/>
        </w:numPr>
        <w:tabs>
          <w:tab w:pos="1605" w:val="left" w:leader="none"/>
        </w:tabs>
        <w:spacing w:line="244" w:lineRule="auto" w:before="122" w:after="0"/>
        <w:ind w:left="1605" w:right="585" w:hanging="360"/>
        <w:jc w:val="both"/>
        <w:rPr>
          <w:sz w:val="22"/>
        </w:rPr>
      </w:pPr>
      <w:r>
        <w:rPr>
          <w:sz w:val="22"/>
        </w:rPr>
        <w:t>Free-hold deed or no-objection certificate from the concerned department, in case the land belongs to Nazul or Improvement Trust,</w:t>
      </w:r>
    </w:p>
    <w:p>
      <w:pPr>
        <w:pStyle w:val="ListParagraph"/>
        <w:numPr>
          <w:ilvl w:val="1"/>
          <w:numId w:val="12"/>
        </w:numPr>
        <w:tabs>
          <w:tab w:pos="1605" w:val="left" w:leader="none"/>
        </w:tabs>
        <w:spacing w:line="244" w:lineRule="auto" w:before="120" w:after="0"/>
        <w:ind w:left="1605" w:right="590" w:hanging="360"/>
        <w:jc w:val="both"/>
        <w:rPr>
          <w:sz w:val="22"/>
        </w:rPr>
      </w:pPr>
      <w:r>
        <w:rPr>
          <w:sz w:val="22"/>
        </w:rPr>
        <w:t>An</w:t>
      </w:r>
      <w:r>
        <w:rPr>
          <w:spacing w:val="-7"/>
          <w:sz w:val="22"/>
        </w:rPr>
        <w:t> </w:t>
      </w:r>
      <w:r>
        <w:rPr>
          <w:sz w:val="22"/>
        </w:rPr>
        <w:t>affidavit/</w:t>
      </w:r>
      <w:r>
        <w:rPr>
          <w:spacing w:val="-6"/>
          <w:sz w:val="22"/>
        </w:rPr>
        <w:t> </w:t>
      </w:r>
      <w:r>
        <w:rPr>
          <w:sz w:val="22"/>
        </w:rPr>
        <w:t>undertaking</w:t>
      </w:r>
      <w:r>
        <w:rPr>
          <w:spacing w:val="-7"/>
          <w:sz w:val="22"/>
        </w:rPr>
        <w:t> </w:t>
      </w:r>
      <w:r>
        <w:rPr>
          <w:sz w:val="22"/>
        </w:rPr>
        <w:t>for</w:t>
      </w:r>
      <w:r>
        <w:rPr>
          <w:spacing w:val="-6"/>
          <w:sz w:val="22"/>
        </w:rPr>
        <w:t> </w:t>
      </w:r>
      <w:r>
        <w:rPr>
          <w:sz w:val="22"/>
        </w:rPr>
        <w:t>handing</w:t>
      </w:r>
      <w:r>
        <w:rPr>
          <w:spacing w:val="-7"/>
          <w:sz w:val="22"/>
        </w:rPr>
        <w:t> </w:t>
      </w:r>
      <w:r>
        <w:rPr>
          <w:sz w:val="22"/>
        </w:rPr>
        <w:t>over</w:t>
      </w:r>
      <w:r>
        <w:rPr>
          <w:spacing w:val="-6"/>
          <w:sz w:val="22"/>
        </w:rPr>
        <w:t> </w:t>
      </w:r>
      <w:r>
        <w:rPr>
          <w:sz w:val="22"/>
        </w:rPr>
        <w:t>of</w:t>
      </w:r>
      <w:r>
        <w:rPr>
          <w:spacing w:val="-6"/>
          <w:sz w:val="22"/>
        </w:rPr>
        <w:t> </w:t>
      </w:r>
      <w:r>
        <w:rPr>
          <w:sz w:val="22"/>
        </w:rPr>
        <w:t>the</w:t>
      </w:r>
      <w:r>
        <w:rPr>
          <w:spacing w:val="-7"/>
          <w:sz w:val="22"/>
        </w:rPr>
        <w:t> </w:t>
      </w:r>
      <w:r>
        <w:rPr>
          <w:sz w:val="22"/>
        </w:rPr>
        <w:t>land</w:t>
      </w:r>
      <w:r>
        <w:rPr>
          <w:spacing w:val="-9"/>
          <w:sz w:val="22"/>
        </w:rPr>
        <w:t> </w:t>
      </w:r>
      <w:r>
        <w:rPr>
          <w:sz w:val="22"/>
        </w:rPr>
        <w:t>required</w:t>
      </w:r>
      <w:r>
        <w:rPr>
          <w:spacing w:val="-7"/>
          <w:sz w:val="22"/>
        </w:rPr>
        <w:t> </w:t>
      </w:r>
      <w:r>
        <w:rPr>
          <w:sz w:val="22"/>
        </w:rPr>
        <w:t>for</w:t>
      </w:r>
      <w:r>
        <w:rPr>
          <w:spacing w:val="-6"/>
          <w:sz w:val="22"/>
        </w:rPr>
        <w:t> </w:t>
      </w:r>
      <w:r>
        <w:rPr>
          <w:sz w:val="22"/>
        </w:rPr>
        <w:t>road</w:t>
      </w:r>
      <w:r>
        <w:rPr>
          <w:spacing w:val="-7"/>
          <w:sz w:val="22"/>
        </w:rPr>
        <w:t> </w:t>
      </w:r>
      <w:r>
        <w:rPr>
          <w:sz w:val="22"/>
        </w:rPr>
        <w:t>widening</w:t>
      </w:r>
      <w:r>
        <w:rPr>
          <w:spacing w:val="-10"/>
          <w:sz w:val="22"/>
        </w:rPr>
        <w:t> </w:t>
      </w:r>
      <w:r>
        <w:rPr>
          <w:sz w:val="22"/>
        </w:rPr>
        <w:t>as</w:t>
      </w:r>
      <w:r>
        <w:rPr>
          <w:spacing w:val="-6"/>
          <w:sz w:val="22"/>
        </w:rPr>
        <w:t> </w:t>
      </w:r>
      <w:r>
        <w:rPr>
          <w:sz w:val="22"/>
        </w:rPr>
        <w:t>in </w:t>
      </w:r>
      <w:r>
        <w:rPr>
          <w:color w:val="000000"/>
          <w:sz w:val="22"/>
          <w:highlight w:val="yellow"/>
        </w:rPr>
        <w:t>Appendix-X</w:t>
      </w:r>
      <w:r>
        <w:rPr>
          <w:color w:val="000000"/>
          <w:sz w:val="22"/>
        </w:rPr>
        <w:t>, in case land requirement for implementation of master plan roads.</w:t>
      </w:r>
    </w:p>
    <w:p>
      <w:pPr>
        <w:pStyle w:val="ListParagraph"/>
        <w:numPr>
          <w:ilvl w:val="1"/>
          <w:numId w:val="12"/>
        </w:numPr>
        <w:tabs>
          <w:tab w:pos="1603" w:val="left" w:leader="none"/>
          <w:tab w:pos="1605" w:val="left" w:leader="none"/>
        </w:tabs>
        <w:spacing w:line="244" w:lineRule="auto" w:before="120" w:after="0"/>
        <w:ind w:left="1605" w:right="586" w:hanging="360"/>
        <w:jc w:val="both"/>
        <w:rPr>
          <w:sz w:val="22"/>
        </w:rPr>
      </w:pPr>
      <w:r>
        <w:rPr>
          <w:sz w:val="22"/>
        </w:rPr>
        <w:t>In</w:t>
      </w:r>
      <w:r>
        <w:rPr>
          <w:spacing w:val="-5"/>
          <w:sz w:val="22"/>
        </w:rPr>
        <w:t> </w:t>
      </w:r>
      <w:r>
        <w:rPr>
          <w:sz w:val="22"/>
        </w:rPr>
        <w:t>non-built-up</w:t>
      </w:r>
      <w:r>
        <w:rPr>
          <w:spacing w:val="-5"/>
          <w:sz w:val="22"/>
        </w:rPr>
        <w:t> </w:t>
      </w:r>
      <w:r>
        <w:rPr>
          <w:sz w:val="22"/>
        </w:rPr>
        <w:t>area,</w:t>
      </w:r>
      <w:r>
        <w:rPr>
          <w:spacing w:val="-7"/>
          <w:sz w:val="22"/>
        </w:rPr>
        <w:t> </w:t>
      </w:r>
      <w:r>
        <w:rPr>
          <w:sz w:val="22"/>
        </w:rPr>
        <w:t>approval</w:t>
      </w:r>
      <w:r>
        <w:rPr>
          <w:spacing w:val="-4"/>
          <w:sz w:val="22"/>
        </w:rPr>
        <w:t> </w:t>
      </w:r>
      <w:r>
        <w:rPr>
          <w:sz w:val="22"/>
        </w:rPr>
        <w:t>of</w:t>
      </w:r>
      <w:r>
        <w:rPr>
          <w:spacing w:val="-4"/>
          <w:sz w:val="22"/>
        </w:rPr>
        <w:t> </w:t>
      </w:r>
      <w:r>
        <w:rPr>
          <w:sz w:val="22"/>
        </w:rPr>
        <w:t>building</w:t>
      </w:r>
      <w:r>
        <w:rPr>
          <w:spacing w:val="-3"/>
          <w:sz w:val="22"/>
        </w:rPr>
        <w:t> </w:t>
      </w:r>
      <w:r>
        <w:rPr>
          <w:sz w:val="22"/>
        </w:rPr>
        <w:t>plan</w:t>
      </w:r>
      <w:r>
        <w:rPr>
          <w:spacing w:val="-7"/>
          <w:sz w:val="22"/>
        </w:rPr>
        <w:t> </w:t>
      </w:r>
      <w:r>
        <w:rPr>
          <w:sz w:val="22"/>
        </w:rPr>
        <w:t>shall</w:t>
      </w:r>
      <w:r>
        <w:rPr>
          <w:spacing w:val="-6"/>
          <w:sz w:val="22"/>
        </w:rPr>
        <w:t> </w:t>
      </w:r>
      <w:r>
        <w:rPr>
          <w:sz w:val="22"/>
        </w:rPr>
        <w:t>also</w:t>
      </w:r>
      <w:r>
        <w:rPr>
          <w:spacing w:val="-4"/>
          <w:sz w:val="22"/>
        </w:rPr>
        <w:t> </w:t>
      </w:r>
      <w:r>
        <w:rPr>
          <w:sz w:val="22"/>
        </w:rPr>
        <w:t>be</w:t>
      </w:r>
      <w:r>
        <w:rPr>
          <w:spacing w:val="-7"/>
          <w:sz w:val="22"/>
        </w:rPr>
        <w:t> </w:t>
      </w:r>
      <w:r>
        <w:rPr>
          <w:sz w:val="22"/>
        </w:rPr>
        <w:t>considered</w:t>
      </w:r>
      <w:r>
        <w:rPr>
          <w:spacing w:val="-7"/>
          <w:sz w:val="22"/>
        </w:rPr>
        <w:t> </w:t>
      </w:r>
      <w:r>
        <w:rPr>
          <w:sz w:val="22"/>
        </w:rPr>
        <w:t>if</w:t>
      </w:r>
      <w:r>
        <w:rPr>
          <w:spacing w:val="-6"/>
          <w:sz w:val="22"/>
        </w:rPr>
        <w:t> </w:t>
      </w:r>
      <w:r>
        <w:rPr>
          <w:sz w:val="22"/>
        </w:rPr>
        <w:t>the</w:t>
      </w:r>
      <w:r>
        <w:rPr>
          <w:spacing w:val="-7"/>
          <w:sz w:val="22"/>
        </w:rPr>
        <w:t> </w:t>
      </w:r>
      <w:r>
        <w:rPr>
          <w:sz w:val="22"/>
        </w:rPr>
        <w:t>approach road is of the required width and is built and maintained by any government department/ agency/ authority/ corporation, even if not marked in the master plan. Concerned department/ agency/ authority/ corporation shall certify such road-width.</w:t>
      </w:r>
    </w:p>
    <w:p>
      <w:pPr>
        <w:pStyle w:val="ListParagraph"/>
        <w:numPr>
          <w:ilvl w:val="0"/>
          <w:numId w:val="12"/>
        </w:numPr>
        <w:tabs>
          <w:tab w:pos="727" w:val="left" w:leader="none"/>
          <w:tab w:pos="731" w:val="left" w:leader="none"/>
        </w:tabs>
        <w:spacing w:line="244" w:lineRule="auto" w:before="123" w:after="0"/>
        <w:ind w:left="731" w:right="585" w:hanging="425"/>
        <w:jc w:val="both"/>
        <w:rPr>
          <w:sz w:val="22"/>
        </w:rPr>
      </w:pPr>
      <w:r>
        <w:rPr>
          <w:sz w:val="22"/>
        </w:rPr>
        <w:t>In case of any deviation from the terms and conditions stipulated in the lease deed/ownership document, necessary clearance from the Authority/ competent Officer shall be obtained and </w:t>
      </w:r>
      <w:r>
        <w:rPr>
          <w:spacing w:val="-2"/>
          <w:sz w:val="22"/>
        </w:rPr>
        <w:t>submitted.</w:t>
      </w:r>
    </w:p>
    <w:p>
      <w:pPr>
        <w:pStyle w:val="ListParagraph"/>
        <w:numPr>
          <w:ilvl w:val="0"/>
          <w:numId w:val="12"/>
        </w:numPr>
        <w:tabs>
          <w:tab w:pos="728" w:val="left" w:leader="none"/>
        </w:tabs>
        <w:spacing w:line="240" w:lineRule="auto" w:before="118" w:after="0"/>
        <w:ind w:left="728" w:right="0" w:hanging="421"/>
        <w:jc w:val="both"/>
        <w:rPr>
          <w:sz w:val="22"/>
        </w:rPr>
      </w:pPr>
      <w:r>
        <w:rPr>
          <w:sz w:val="22"/>
        </w:rPr>
        <w:t>No</w:t>
      </w:r>
      <w:r>
        <w:rPr>
          <w:spacing w:val="-4"/>
          <w:sz w:val="22"/>
        </w:rPr>
        <w:t> </w:t>
      </w:r>
      <w:r>
        <w:rPr>
          <w:sz w:val="22"/>
        </w:rPr>
        <w:t>objection</w:t>
      </w:r>
      <w:r>
        <w:rPr>
          <w:spacing w:val="-4"/>
          <w:sz w:val="22"/>
        </w:rPr>
        <w:t> </w:t>
      </w:r>
      <w:r>
        <w:rPr>
          <w:sz w:val="22"/>
        </w:rPr>
        <w:t>certificates</w:t>
      </w:r>
      <w:r>
        <w:rPr>
          <w:spacing w:val="-2"/>
          <w:sz w:val="22"/>
        </w:rPr>
        <w:t> </w:t>
      </w:r>
      <w:r>
        <w:rPr>
          <w:sz w:val="22"/>
        </w:rPr>
        <w:t>(NOCs)</w:t>
      </w:r>
      <w:r>
        <w:rPr>
          <w:spacing w:val="-3"/>
          <w:sz w:val="22"/>
        </w:rPr>
        <w:t> </w:t>
      </w:r>
      <w:r>
        <w:rPr>
          <w:sz w:val="22"/>
        </w:rPr>
        <w:t>required</w:t>
      </w:r>
      <w:r>
        <w:rPr>
          <w:spacing w:val="-6"/>
          <w:sz w:val="22"/>
        </w:rPr>
        <w:t> </w:t>
      </w:r>
      <w:r>
        <w:rPr>
          <w:sz w:val="22"/>
        </w:rPr>
        <w:t>to</w:t>
      </w:r>
      <w:r>
        <w:rPr>
          <w:spacing w:val="-4"/>
          <w:sz w:val="22"/>
        </w:rPr>
        <w:t> </w:t>
      </w:r>
      <w:r>
        <w:rPr>
          <w:sz w:val="22"/>
        </w:rPr>
        <w:t>be</w:t>
      </w:r>
      <w:r>
        <w:rPr>
          <w:spacing w:val="-5"/>
          <w:sz w:val="22"/>
        </w:rPr>
        <w:t> </w:t>
      </w:r>
      <w:r>
        <w:rPr>
          <w:spacing w:val="-2"/>
          <w:sz w:val="22"/>
        </w:rPr>
        <w:t>attached:</w:t>
      </w:r>
    </w:p>
    <w:p>
      <w:pPr>
        <w:pStyle w:val="BodyText"/>
        <w:spacing w:line="244" w:lineRule="auto" w:before="126"/>
        <w:ind w:right="587"/>
        <w:jc w:val="both"/>
      </w:pPr>
      <w:r>
        <w:rPr/>
        <w:t>The</w:t>
      </w:r>
      <w:r>
        <w:rPr>
          <w:spacing w:val="-10"/>
        </w:rPr>
        <w:t> </w:t>
      </w:r>
      <w:r>
        <w:rPr/>
        <w:t>following</w:t>
      </w:r>
      <w:r>
        <w:rPr>
          <w:spacing w:val="-9"/>
        </w:rPr>
        <w:t> </w:t>
      </w:r>
      <w:r>
        <w:rPr/>
        <w:t>departments</w:t>
      </w:r>
      <w:r>
        <w:rPr>
          <w:spacing w:val="-11"/>
        </w:rPr>
        <w:t> </w:t>
      </w:r>
      <w:r>
        <w:rPr/>
        <w:t>from</w:t>
      </w:r>
      <w:r>
        <w:rPr>
          <w:spacing w:val="-9"/>
        </w:rPr>
        <w:t> </w:t>
      </w:r>
      <w:r>
        <w:rPr/>
        <w:t>which</w:t>
      </w:r>
      <w:r>
        <w:rPr>
          <w:spacing w:val="-8"/>
        </w:rPr>
        <w:t> </w:t>
      </w:r>
      <w:r>
        <w:rPr/>
        <w:t>NOCs</w:t>
      </w:r>
      <w:r>
        <w:rPr>
          <w:spacing w:val="-9"/>
        </w:rPr>
        <w:t> </w:t>
      </w:r>
      <w:r>
        <w:rPr/>
        <w:t>are</w:t>
      </w:r>
      <w:r>
        <w:rPr>
          <w:spacing w:val="-11"/>
        </w:rPr>
        <w:t> </w:t>
      </w:r>
      <w:r>
        <w:rPr/>
        <w:t>sought</w:t>
      </w:r>
      <w:r>
        <w:rPr>
          <w:spacing w:val="-8"/>
        </w:rPr>
        <w:t> </w:t>
      </w:r>
      <w:r>
        <w:rPr/>
        <w:t>for,</w:t>
      </w:r>
      <w:r>
        <w:rPr>
          <w:spacing w:val="-10"/>
        </w:rPr>
        <w:t> </w:t>
      </w:r>
      <w:r>
        <w:rPr/>
        <w:t>for</w:t>
      </w:r>
      <w:r>
        <w:rPr>
          <w:spacing w:val="-9"/>
        </w:rPr>
        <w:t> </w:t>
      </w:r>
      <w:r>
        <w:rPr/>
        <w:t>the</w:t>
      </w:r>
      <w:r>
        <w:rPr>
          <w:spacing w:val="-9"/>
        </w:rPr>
        <w:t> </w:t>
      </w:r>
      <w:r>
        <w:rPr/>
        <w:t>purpose</w:t>
      </w:r>
      <w:r>
        <w:rPr>
          <w:spacing w:val="-11"/>
        </w:rPr>
        <w:t> </w:t>
      </w:r>
      <w:r>
        <w:rPr/>
        <w:t>of</w:t>
      </w:r>
      <w:r>
        <w:rPr>
          <w:spacing w:val="-9"/>
        </w:rPr>
        <w:t> </w:t>
      </w:r>
      <w:r>
        <w:rPr/>
        <w:t>obtaining</w:t>
      </w:r>
      <w:r>
        <w:rPr>
          <w:spacing w:val="-10"/>
        </w:rPr>
        <w:t> </w:t>
      </w:r>
      <w:r>
        <w:rPr/>
        <w:t>building</w:t>
      </w:r>
      <w:r>
        <w:rPr>
          <w:spacing w:val="-10"/>
        </w:rPr>
        <w:t> </w:t>
      </w:r>
      <w:r>
        <w:rPr/>
        <w:t>plan permit, shall provide the NOC within the number of days mentioned against each of them in the table below, from the date of application of such NOC.</w:t>
      </w:r>
    </w:p>
    <w:p>
      <w:pPr>
        <w:pStyle w:val="BodyText"/>
        <w:spacing w:after="0" w:line="244" w:lineRule="auto"/>
        <w:jc w:val="both"/>
        <w:sectPr>
          <w:pgSz w:w="11910" w:h="16840"/>
          <w:pgMar w:header="0" w:footer="1125" w:top="1400" w:bottom="1320" w:left="1275" w:right="850"/>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0"/>
        <w:gridCol w:w="2321"/>
        <w:gridCol w:w="4685"/>
        <w:gridCol w:w="1361"/>
      </w:tblGrid>
      <w:tr>
        <w:trPr>
          <w:trHeight w:val="350" w:hRule="atLeast"/>
        </w:trPr>
        <w:tc>
          <w:tcPr>
            <w:tcW w:w="650" w:type="dxa"/>
            <w:shd w:val="clear" w:color="auto" w:fill="D9E1F3"/>
          </w:tcPr>
          <w:p>
            <w:pPr>
              <w:pStyle w:val="TableParagraph"/>
              <w:spacing w:before="60"/>
              <w:ind w:left="107"/>
              <w:rPr>
                <w:b/>
                <w:sz w:val="20"/>
              </w:rPr>
            </w:pPr>
            <w:r>
              <w:rPr>
                <w:b/>
                <w:spacing w:val="-5"/>
                <w:sz w:val="20"/>
              </w:rPr>
              <w:t>Sl.</w:t>
            </w:r>
          </w:p>
        </w:tc>
        <w:tc>
          <w:tcPr>
            <w:tcW w:w="2321" w:type="dxa"/>
            <w:shd w:val="clear" w:color="auto" w:fill="D9E1F3"/>
          </w:tcPr>
          <w:p>
            <w:pPr>
              <w:pStyle w:val="TableParagraph"/>
              <w:spacing w:before="60"/>
              <w:ind w:left="108"/>
              <w:rPr>
                <w:b/>
                <w:sz w:val="20"/>
              </w:rPr>
            </w:pPr>
            <w:r>
              <w:rPr>
                <w:b/>
                <w:spacing w:val="-2"/>
                <w:sz w:val="20"/>
              </w:rPr>
              <w:t>Department</w:t>
            </w:r>
          </w:p>
        </w:tc>
        <w:tc>
          <w:tcPr>
            <w:tcW w:w="4685" w:type="dxa"/>
            <w:shd w:val="clear" w:color="auto" w:fill="D9E1F3"/>
          </w:tcPr>
          <w:p>
            <w:pPr>
              <w:pStyle w:val="TableParagraph"/>
              <w:spacing w:before="60"/>
              <w:ind w:left="108"/>
              <w:rPr>
                <w:b/>
                <w:sz w:val="20"/>
              </w:rPr>
            </w:pPr>
            <w:r>
              <w:rPr>
                <w:b/>
                <w:spacing w:val="-2"/>
                <w:sz w:val="20"/>
              </w:rPr>
              <w:t>Applicability</w:t>
            </w:r>
          </w:p>
        </w:tc>
        <w:tc>
          <w:tcPr>
            <w:tcW w:w="1361" w:type="dxa"/>
            <w:shd w:val="clear" w:color="auto" w:fill="D9E1F3"/>
          </w:tcPr>
          <w:p>
            <w:pPr>
              <w:pStyle w:val="TableParagraph"/>
              <w:spacing w:before="60"/>
              <w:ind w:left="109"/>
              <w:rPr>
                <w:b/>
                <w:sz w:val="20"/>
              </w:rPr>
            </w:pPr>
            <w:r>
              <w:rPr>
                <w:b/>
                <w:sz w:val="20"/>
              </w:rPr>
              <w:t>Time</w:t>
            </w:r>
            <w:r>
              <w:rPr>
                <w:b/>
                <w:spacing w:val="-4"/>
                <w:sz w:val="20"/>
              </w:rPr>
              <w:t> </w:t>
            </w:r>
            <w:r>
              <w:rPr>
                <w:b/>
                <w:spacing w:val="-2"/>
                <w:sz w:val="20"/>
              </w:rPr>
              <w:t>(days)</w:t>
            </w:r>
          </w:p>
        </w:tc>
      </w:tr>
      <w:tr>
        <w:trPr>
          <w:trHeight w:val="1499" w:hRule="atLeast"/>
        </w:trPr>
        <w:tc>
          <w:tcPr>
            <w:tcW w:w="650" w:type="dxa"/>
          </w:tcPr>
          <w:p>
            <w:pPr>
              <w:pStyle w:val="TableParagraph"/>
              <w:spacing w:before="60"/>
              <w:ind w:left="107"/>
              <w:rPr>
                <w:sz w:val="20"/>
              </w:rPr>
            </w:pPr>
            <w:r>
              <w:rPr>
                <w:spacing w:val="-10"/>
                <w:sz w:val="20"/>
              </w:rPr>
              <w:t>1</w:t>
            </w:r>
          </w:p>
        </w:tc>
        <w:tc>
          <w:tcPr>
            <w:tcW w:w="2321" w:type="dxa"/>
          </w:tcPr>
          <w:p>
            <w:pPr>
              <w:pStyle w:val="TableParagraph"/>
              <w:spacing w:before="60"/>
              <w:ind w:left="108" w:right="290"/>
              <w:rPr>
                <w:sz w:val="20"/>
              </w:rPr>
            </w:pPr>
            <w:r>
              <w:rPr>
                <w:sz w:val="20"/>
              </w:rPr>
              <w:t>Acquisition Section, Nazul, Improvement Trust,</w:t>
            </w:r>
            <w:r>
              <w:rPr>
                <w:spacing w:val="-13"/>
                <w:sz w:val="20"/>
              </w:rPr>
              <w:t> </w:t>
            </w:r>
            <w:r>
              <w:rPr>
                <w:sz w:val="20"/>
              </w:rPr>
              <w:t>Property</w:t>
            </w:r>
            <w:r>
              <w:rPr>
                <w:spacing w:val="-12"/>
                <w:sz w:val="20"/>
              </w:rPr>
              <w:t> </w:t>
            </w:r>
            <w:r>
              <w:rPr>
                <w:sz w:val="20"/>
              </w:rPr>
              <w:t>Section, Urban Ceiling, Tehsil - Development</w:t>
            </w:r>
            <w:r>
              <w:rPr>
                <w:spacing w:val="-13"/>
                <w:sz w:val="20"/>
              </w:rPr>
              <w:t> </w:t>
            </w:r>
            <w:r>
              <w:rPr>
                <w:sz w:val="20"/>
              </w:rPr>
              <w:t>Authority</w:t>
            </w:r>
          </w:p>
        </w:tc>
        <w:tc>
          <w:tcPr>
            <w:tcW w:w="4685" w:type="dxa"/>
          </w:tcPr>
          <w:p>
            <w:pPr>
              <w:pStyle w:val="TableParagraph"/>
              <w:spacing w:before="60"/>
              <w:ind w:left="108" w:right="150"/>
              <w:rPr>
                <w:sz w:val="20"/>
              </w:rPr>
            </w:pPr>
            <w:r>
              <w:rPr>
                <w:sz w:val="20"/>
              </w:rPr>
              <w:t>Acquisition</w:t>
            </w:r>
            <w:r>
              <w:rPr>
                <w:spacing w:val="-4"/>
                <w:sz w:val="20"/>
              </w:rPr>
              <w:t> </w:t>
            </w:r>
            <w:r>
              <w:rPr>
                <w:sz w:val="20"/>
              </w:rPr>
              <w:t>(All</w:t>
            </w:r>
            <w:r>
              <w:rPr>
                <w:spacing w:val="-6"/>
                <w:sz w:val="20"/>
              </w:rPr>
              <w:t> </w:t>
            </w:r>
            <w:r>
              <w:rPr>
                <w:sz w:val="20"/>
              </w:rPr>
              <w:t>buildings),</w:t>
            </w:r>
            <w:r>
              <w:rPr>
                <w:spacing w:val="-7"/>
                <w:sz w:val="20"/>
              </w:rPr>
              <w:t> </w:t>
            </w:r>
            <w:r>
              <w:rPr>
                <w:sz w:val="20"/>
              </w:rPr>
              <w:t>Nazul</w:t>
            </w:r>
            <w:r>
              <w:rPr>
                <w:spacing w:val="-5"/>
                <w:sz w:val="20"/>
              </w:rPr>
              <w:t> </w:t>
            </w:r>
            <w:r>
              <w:rPr>
                <w:sz w:val="20"/>
              </w:rPr>
              <w:t>-</w:t>
            </w:r>
            <w:r>
              <w:rPr>
                <w:spacing w:val="-4"/>
                <w:sz w:val="20"/>
              </w:rPr>
              <w:t> </w:t>
            </w:r>
            <w:r>
              <w:rPr>
                <w:sz w:val="20"/>
              </w:rPr>
              <w:t>Only</w:t>
            </w:r>
            <w:r>
              <w:rPr>
                <w:spacing w:val="-7"/>
                <w:sz w:val="20"/>
              </w:rPr>
              <w:t> </w:t>
            </w:r>
            <w:r>
              <w:rPr>
                <w:sz w:val="20"/>
              </w:rPr>
              <w:t>for</w:t>
            </w:r>
            <w:r>
              <w:rPr>
                <w:spacing w:val="-7"/>
                <w:sz w:val="20"/>
              </w:rPr>
              <w:t> </w:t>
            </w:r>
            <w:r>
              <w:rPr>
                <w:sz w:val="20"/>
              </w:rPr>
              <w:t>notified villages listed under Nazul Registers (1862, 1886, 1907), Improvement Trust – Only for notified schemes/area, Property section – normally only for leasehold</w:t>
            </w:r>
            <w:r>
              <w:rPr>
                <w:spacing w:val="-6"/>
                <w:sz w:val="20"/>
              </w:rPr>
              <w:t> </w:t>
            </w:r>
            <w:r>
              <w:rPr>
                <w:sz w:val="20"/>
              </w:rPr>
              <w:t>buildings,</w:t>
            </w:r>
            <w:r>
              <w:rPr>
                <w:spacing w:val="-6"/>
                <w:sz w:val="20"/>
              </w:rPr>
              <w:t> </w:t>
            </w:r>
            <w:r>
              <w:rPr>
                <w:sz w:val="20"/>
              </w:rPr>
              <w:t>Urban</w:t>
            </w:r>
            <w:r>
              <w:rPr>
                <w:spacing w:val="-5"/>
                <w:sz w:val="20"/>
              </w:rPr>
              <w:t> </w:t>
            </w:r>
            <w:r>
              <w:rPr>
                <w:sz w:val="20"/>
              </w:rPr>
              <w:t>Ceiling</w:t>
            </w:r>
            <w:r>
              <w:rPr>
                <w:spacing w:val="-6"/>
                <w:sz w:val="20"/>
              </w:rPr>
              <w:t> </w:t>
            </w:r>
            <w:r>
              <w:rPr>
                <w:sz w:val="20"/>
              </w:rPr>
              <w:t>-</w:t>
            </w:r>
            <w:r>
              <w:rPr>
                <w:spacing w:val="-6"/>
                <w:sz w:val="20"/>
              </w:rPr>
              <w:t> </w:t>
            </w:r>
            <w:r>
              <w:rPr>
                <w:sz w:val="20"/>
              </w:rPr>
              <w:t>only</w:t>
            </w:r>
            <w:r>
              <w:rPr>
                <w:spacing w:val="-6"/>
                <w:sz w:val="20"/>
              </w:rPr>
              <w:t> </w:t>
            </w:r>
            <w:r>
              <w:rPr>
                <w:sz w:val="20"/>
              </w:rPr>
              <w:t>for</w:t>
            </w:r>
            <w:r>
              <w:rPr>
                <w:spacing w:val="-7"/>
                <w:sz w:val="20"/>
              </w:rPr>
              <w:t> </w:t>
            </w:r>
            <w:r>
              <w:rPr>
                <w:sz w:val="20"/>
              </w:rPr>
              <w:t>notified villages, Tehsil - all buildings</w:t>
            </w:r>
          </w:p>
        </w:tc>
        <w:tc>
          <w:tcPr>
            <w:tcW w:w="1361" w:type="dxa"/>
          </w:tcPr>
          <w:p>
            <w:pPr>
              <w:pStyle w:val="TableParagraph"/>
              <w:spacing w:before="60"/>
              <w:ind w:left="109"/>
              <w:rPr>
                <w:sz w:val="20"/>
              </w:rPr>
            </w:pPr>
            <w:r>
              <w:rPr>
                <w:spacing w:val="-5"/>
                <w:sz w:val="20"/>
              </w:rPr>
              <w:t>10</w:t>
            </w:r>
          </w:p>
        </w:tc>
      </w:tr>
      <w:tr>
        <w:trPr>
          <w:trHeight w:val="1101" w:hRule="atLeast"/>
        </w:trPr>
        <w:tc>
          <w:tcPr>
            <w:tcW w:w="650" w:type="dxa"/>
          </w:tcPr>
          <w:p>
            <w:pPr>
              <w:pStyle w:val="TableParagraph"/>
              <w:spacing w:before="60"/>
              <w:ind w:left="107"/>
              <w:rPr>
                <w:sz w:val="20"/>
              </w:rPr>
            </w:pPr>
            <w:r>
              <w:rPr>
                <w:spacing w:val="-10"/>
                <w:sz w:val="20"/>
              </w:rPr>
              <w:t>5</w:t>
            </w:r>
          </w:p>
        </w:tc>
        <w:tc>
          <w:tcPr>
            <w:tcW w:w="2321" w:type="dxa"/>
          </w:tcPr>
          <w:p>
            <w:pPr>
              <w:pStyle w:val="TableParagraph"/>
              <w:spacing w:before="60"/>
              <w:ind w:left="108" w:right="841"/>
              <w:rPr>
                <w:sz w:val="20"/>
              </w:rPr>
            </w:pPr>
            <w:r>
              <w:rPr>
                <w:sz w:val="20"/>
              </w:rPr>
              <w:t>Airport,</w:t>
            </w:r>
            <w:r>
              <w:rPr>
                <w:spacing w:val="-13"/>
                <w:sz w:val="20"/>
              </w:rPr>
              <w:t> </w:t>
            </w:r>
            <w:r>
              <w:rPr>
                <w:sz w:val="20"/>
              </w:rPr>
              <w:t>Defence </w:t>
            </w:r>
            <w:r>
              <w:rPr>
                <w:spacing w:val="-2"/>
                <w:sz w:val="20"/>
              </w:rPr>
              <w:t>Authority</w:t>
            </w:r>
          </w:p>
        </w:tc>
        <w:tc>
          <w:tcPr>
            <w:tcW w:w="4685" w:type="dxa"/>
          </w:tcPr>
          <w:p>
            <w:pPr>
              <w:pStyle w:val="TableParagraph"/>
              <w:spacing w:before="60"/>
              <w:ind w:left="108"/>
              <w:rPr>
                <w:sz w:val="20"/>
              </w:rPr>
            </w:pPr>
            <w:r>
              <w:rPr>
                <w:sz w:val="20"/>
              </w:rPr>
              <w:t>As</w:t>
            </w:r>
            <w:r>
              <w:rPr>
                <w:spacing w:val="-6"/>
                <w:sz w:val="20"/>
              </w:rPr>
              <w:t> </w:t>
            </w:r>
            <w:r>
              <w:rPr>
                <w:sz w:val="20"/>
              </w:rPr>
              <w:t>per</w:t>
            </w:r>
            <w:r>
              <w:rPr>
                <w:spacing w:val="-3"/>
                <w:sz w:val="20"/>
              </w:rPr>
              <w:t> </w:t>
            </w:r>
            <w:r>
              <w:rPr>
                <w:sz w:val="20"/>
              </w:rPr>
              <w:t>Colour-Coded</w:t>
            </w:r>
            <w:r>
              <w:rPr>
                <w:spacing w:val="-5"/>
                <w:sz w:val="20"/>
              </w:rPr>
              <w:t> </w:t>
            </w:r>
            <w:r>
              <w:rPr>
                <w:sz w:val="20"/>
              </w:rPr>
              <w:t>Zoning</w:t>
            </w:r>
            <w:r>
              <w:rPr>
                <w:spacing w:val="-5"/>
                <w:sz w:val="20"/>
              </w:rPr>
              <w:t> </w:t>
            </w:r>
            <w:r>
              <w:rPr>
                <w:spacing w:val="-2"/>
                <w:sz w:val="20"/>
              </w:rPr>
              <w:t>Maps:</w:t>
            </w:r>
          </w:p>
          <w:p>
            <w:pPr>
              <w:pStyle w:val="TableParagraph"/>
              <w:spacing w:before="60"/>
              <w:ind w:left="108"/>
              <w:rPr>
                <w:sz w:val="20"/>
              </w:rPr>
            </w:pPr>
            <w:r>
              <w:rPr>
                <w:sz w:val="20"/>
              </w:rPr>
              <w:t>(i) Buildings in Red Zone, and (ii) buildings with a desired</w:t>
            </w:r>
            <w:r>
              <w:rPr>
                <w:spacing w:val="-5"/>
                <w:sz w:val="20"/>
              </w:rPr>
              <w:t> </w:t>
            </w:r>
            <w:r>
              <w:rPr>
                <w:sz w:val="20"/>
              </w:rPr>
              <w:t>height</w:t>
            </w:r>
            <w:r>
              <w:rPr>
                <w:spacing w:val="-7"/>
                <w:sz w:val="20"/>
              </w:rPr>
              <w:t> </w:t>
            </w:r>
            <w:r>
              <w:rPr>
                <w:sz w:val="20"/>
              </w:rPr>
              <w:t>above</w:t>
            </w:r>
            <w:r>
              <w:rPr>
                <w:spacing w:val="-8"/>
                <w:sz w:val="20"/>
              </w:rPr>
              <w:t> </w:t>
            </w:r>
            <w:r>
              <w:rPr>
                <w:sz w:val="20"/>
              </w:rPr>
              <w:t>the</w:t>
            </w:r>
            <w:r>
              <w:rPr>
                <w:spacing w:val="-6"/>
                <w:sz w:val="20"/>
              </w:rPr>
              <w:t> </w:t>
            </w:r>
            <w:r>
              <w:rPr>
                <w:sz w:val="20"/>
              </w:rPr>
              <w:t>Permissible</w:t>
            </w:r>
            <w:r>
              <w:rPr>
                <w:spacing w:val="-6"/>
                <w:sz w:val="20"/>
              </w:rPr>
              <w:t> </w:t>
            </w:r>
            <w:r>
              <w:rPr>
                <w:sz w:val="20"/>
              </w:rPr>
              <w:t>Top</w:t>
            </w:r>
            <w:r>
              <w:rPr>
                <w:spacing w:val="-5"/>
                <w:sz w:val="20"/>
              </w:rPr>
              <w:t> </w:t>
            </w:r>
            <w:r>
              <w:rPr>
                <w:sz w:val="20"/>
              </w:rPr>
              <w:t>Elevation</w:t>
            </w:r>
            <w:r>
              <w:rPr>
                <w:spacing w:val="-5"/>
                <w:sz w:val="20"/>
              </w:rPr>
              <w:t> </w:t>
            </w:r>
            <w:r>
              <w:rPr>
                <w:sz w:val="20"/>
              </w:rPr>
              <w:t>of relevant zone</w:t>
            </w:r>
          </w:p>
        </w:tc>
        <w:tc>
          <w:tcPr>
            <w:tcW w:w="1361" w:type="dxa"/>
          </w:tcPr>
          <w:p>
            <w:pPr>
              <w:pStyle w:val="TableParagraph"/>
              <w:spacing w:before="60"/>
              <w:ind w:left="109"/>
              <w:rPr>
                <w:sz w:val="20"/>
              </w:rPr>
            </w:pPr>
            <w:r>
              <w:rPr>
                <w:spacing w:val="-5"/>
                <w:sz w:val="20"/>
              </w:rPr>
              <w:t>10</w:t>
            </w:r>
          </w:p>
        </w:tc>
      </w:tr>
      <w:tr>
        <w:trPr>
          <w:trHeight w:val="1560" w:hRule="atLeast"/>
        </w:trPr>
        <w:tc>
          <w:tcPr>
            <w:tcW w:w="650" w:type="dxa"/>
          </w:tcPr>
          <w:p>
            <w:pPr>
              <w:pStyle w:val="TableParagraph"/>
              <w:spacing w:before="60"/>
              <w:ind w:left="107"/>
              <w:rPr>
                <w:sz w:val="20"/>
              </w:rPr>
            </w:pPr>
            <w:r>
              <w:rPr>
                <w:spacing w:val="-10"/>
                <w:sz w:val="20"/>
              </w:rPr>
              <w:t>6</w:t>
            </w:r>
          </w:p>
        </w:tc>
        <w:tc>
          <w:tcPr>
            <w:tcW w:w="2321" w:type="dxa"/>
          </w:tcPr>
          <w:p>
            <w:pPr>
              <w:pStyle w:val="TableParagraph"/>
              <w:spacing w:before="60"/>
              <w:ind w:left="108"/>
              <w:rPr>
                <w:sz w:val="20"/>
              </w:rPr>
            </w:pPr>
            <w:r>
              <w:rPr>
                <w:spacing w:val="-4"/>
                <w:sz w:val="20"/>
              </w:rPr>
              <w:t>Army</w:t>
            </w:r>
          </w:p>
        </w:tc>
        <w:tc>
          <w:tcPr>
            <w:tcW w:w="4685" w:type="dxa"/>
          </w:tcPr>
          <w:p>
            <w:pPr>
              <w:pStyle w:val="TableParagraph"/>
              <w:spacing w:before="60"/>
              <w:ind w:left="108" w:right="150"/>
              <w:rPr>
                <w:sz w:val="20"/>
              </w:rPr>
            </w:pPr>
            <w:r>
              <w:rPr>
                <w:sz w:val="20"/>
              </w:rPr>
              <w:t>As</w:t>
            </w:r>
            <w:r>
              <w:rPr>
                <w:spacing w:val="-8"/>
                <w:sz w:val="20"/>
              </w:rPr>
              <w:t> </w:t>
            </w:r>
            <w:r>
              <w:rPr>
                <w:sz w:val="20"/>
              </w:rPr>
              <w:t>per</w:t>
            </w:r>
            <w:r>
              <w:rPr>
                <w:spacing w:val="-6"/>
                <w:sz w:val="20"/>
              </w:rPr>
              <w:t> </w:t>
            </w:r>
            <w:r>
              <w:rPr>
                <w:sz w:val="20"/>
              </w:rPr>
              <w:t>Ministry</w:t>
            </w:r>
            <w:r>
              <w:rPr>
                <w:spacing w:val="-6"/>
                <w:sz w:val="20"/>
              </w:rPr>
              <w:t> </w:t>
            </w:r>
            <w:r>
              <w:rPr>
                <w:sz w:val="20"/>
              </w:rPr>
              <w:t>of</w:t>
            </w:r>
            <w:r>
              <w:rPr>
                <w:spacing w:val="-7"/>
                <w:sz w:val="20"/>
              </w:rPr>
              <w:t> </w:t>
            </w:r>
            <w:r>
              <w:rPr>
                <w:sz w:val="20"/>
              </w:rPr>
              <w:t>Defence</w:t>
            </w:r>
            <w:r>
              <w:rPr>
                <w:spacing w:val="-7"/>
                <w:sz w:val="20"/>
              </w:rPr>
              <w:t> </w:t>
            </w:r>
            <w:r>
              <w:rPr>
                <w:sz w:val="20"/>
              </w:rPr>
              <w:t>letter</w:t>
            </w:r>
            <w:r>
              <w:rPr>
                <w:spacing w:val="-6"/>
                <w:sz w:val="20"/>
              </w:rPr>
              <w:t> </w:t>
            </w:r>
            <w:r>
              <w:rPr>
                <w:sz w:val="20"/>
              </w:rPr>
              <w:t>No.F.11026/2/2011/ D (Lands) dated 21.10.2016:</w:t>
            </w:r>
          </w:p>
          <w:p>
            <w:pPr>
              <w:pStyle w:val="TableParagraph"/>
              <w:spacing w:before="59"/>
              <w:ind w:left="108" w:right="99"/>
              <w:rPr>
                <w:sz w:val="20"/>
              </w:rPr>
            </w:pPr>
            <w:r>
              <w:rPr>
                <w:sz w:val="20"/>
              </w:rPr>
              <w:t>(i)</w:t>
            </w:r>
            <w:r>
              <w:rPr>
                <w:spacing w:val="-1"/>
                <w:sz w:val="20"/>
              </w:rPr>
              <w:t> </w:t>
            </w:r>
            <w:r>
              <w:rPr>
                <w:sz w:val="20"/>
              </w:rPr>
              <w:t>Any</w:t>
            </w:r>
            <w:r>
              <w:rPr>
                <w:spacing w:val="-1"/>
                <w:sz w:val="20"/>
              </w:rPr>
              <w:t> </w:t>
            </w:r>
            <w:r>
              <w:rPr>
                <w:sz w:val="20"/>
              </w:rPr>
              <w:t>construction</w:t>
            </w:r>
            <w:r>
              <w:rPr>
                <w:spacing w:val="-2"/>
                <w:sz w:val="20"/>
              </w:rPr>
              <w:t> </w:t>
            </w:r>
            <w:r>
              <w:rPr>
                <w:sz w:val="20"/>
              </w:rPr>
              <w:t>or</w:t>
            </w:r>
            <w:r>
              <w:rPr>
                <w:spacing w:val="-1"/>
                <w:sz w:val="20"/>
              </w:rPr>
              <w:t> </w:t>
            </w:r>
            <w:r>
              <w:rPr>
                <w:sz w:val="20"/>
              </w:rPr>
              <w:t>repair</w:t>
            </w:r>
            <w:r>
              <w:rPr>
                <w:spacing w:val="-3"/>
                <w:sz w:val="20"/>
              </w:rPr>
              <w:t> </w:t>
            </w:r>
            <w:r>
              <w:rPr>
                <w:sz w:val="20"/>
              </w:rPr>
              <w:t>activity</w:t>
            </w:r>
            <w:r>
              <w:rPr>
                <w:spacing w:val="-1"/>
                <w:sz w:val="20"/>
              </w:rPr>
              <w:t> </w:t>
            </w:r>
            <w:r>
              <w:rPr>
                <w:sz w:val="20"/>
              </w:rPr>
              <w:t>within</w:t>
            </w:r>
            <w:r>
              <w:rPr>
                <w:spacing w:val="-1"/>
                <w:sz w:val="20"/>
              </w:rPr>
              <w:t> </w:t>
            </w:r>
            <w:r>
              <w:rPr>
                <w:sz w:val="20"/>
              </w:rPr>
              <w:t>10</w:t>
            </w:r>
            <w:r>
              <w:rPr>
                <w:spacing w:val="-1"/>
                <w:sz w:val="20"/>
              </w:rPr>
              <w:t> </w:t>
            </w:r>
            <w:r>
              <w:rPr>
                <w:sz w:val="20"/>
              </w:rPr>
              <w:t>metres of</w:t>
            </w:r>
            <w:r>
              <w:rPr>
                <w:spacing w:val="-5"/>
                <w:sz w:val="20"/>
              </w:rPr>
              <w:t> </w:t>
            </w:r>
            <w:r>
              <w:rPr>
                <w:sz w:val="20"/>
              </w:rPr>
              <w:t>stations</w:t>
            </w:r>
            <w:r>
              <w:rPr>
                <w:spacing w:val="-5"/>
                <w:sz w:val="20"/>
              </w:rPr>
              <w:t> </w:t>
            </w:r>
            <w:r>
              <w:rPr>
                <w:sz w:val="20"/>
              </w:rPr>
              <w:t>listed</w:t>
            </w:r>
            <w:r>
              <w:rPr>
                <w:spacing w:val="-4"/>
                <w:sz w:val="20"/>
              </w:rPr>
              <w:t> </w:t>
            </w:r>
            <w:r>
              <w:rPr>
                <w:sz w:val="20"/>
              </w:rPr>
              <w:t>in</w:t>
            </w:r>
            <w:r>
              <w:rPr>
                <w:spacing w:val="-4"/>
                <w:sz w:val="20"/>
              </w:rPr>
              <w:t> </w:t>
            </w:r>
            <w:r>
              <w:rPr>
                <w:sz w:val="20"/>
              </w:rPr>
              <w:t>Part</w:t>
            </w:r>
            <w:r>
              <w:rPr>
                <w:spacing w:val="-5"/>
                <w:sz w:val="20"/>
              </w:rPr>
              <w:t> </w:t>
            </w:r>
            <w:r>
              <w:rPr>
                <w:sz w:val="20"/>
              </w:rPr>
              <w:t>A</w:t>
            </w:r>
            <w:r>
              <w:rPr>
                <w:spacing w:val="-5"/>
                <w:sz w:val="20"/>
              </w:rPr>
              <w:t> </w:t>
            </w:r>
            <w:r>
              <w:rPr>
                <w:sz w:val="20"/>
              </w:rPr>
              <w:t>of</w:t>
            </w:r>
            <w:r>
              <w:rPr>
                <w:spacing w:val="-5"/>
                <w:sz w:val="20"/>
              </w:rPr>
              <w:t> </w:t>
            </w:r>
            <w:r>
              <w:rPr>
                <w:sz w:val="20"/>
              </w:rPr>
              <w:t>letter’s</w:t>
            </w:r>
            <w:r>
              <w:rPr>
                <w:spacing w:val="-5"/>
                <w:sz w:val="20"/>
              </w:rPr>
              <w:t> </w:t>
            </w:r>
            <w:r>
              <w:rPr>
                <w:sz w:val="20"/>
              </w:rPr>
              <w:t>annexure;</w:t>
            </w:r>
            <w:r>
              <w:rPr>
                <w:spacing w:val="-5"/>
                <w:sz w:val="20"/>
              </w:rPr>
              <w:t> </w:t>
            </w:r>
            <w:r>
              <w:rPr>
                <w:sz w:val="20"/>
              </w:rPr>
              <w:t>(ii)</w:t>
            </w:r>
            <w:r>
              <w:rPr>
                <w:spacing w:val="-5"/>
                <w:sz w:val="20"/>
              </w:rPr>
              <w:t> </w:t>
            </w:r>
            <w:r>
              <w:rPr>
                <w:sz w:val="20"/>
              </w:rPr>
              <w:t>Any construction or repair activity within 100 metres of stations listed in Part B of letter’s annexure</w:t>
            </w:r>
          </w:p>
        </w:tc>
        <w:tc>
          <w:tcPr>
            <w:tcW w:w="1361" w:type="dxa"/>
          </w:tcPr>
          <w:p>
            <w:pPr>
              <w:pStyle w:val="TableParagraph"/>
              <w:spacing w:before="60"/>
              <w:ind w:left="109"/>
              <w:rPr>
                <w:sz w:val="20"/>
              </w:rPr>
            </w:pPr>
            <w:r>
              <w:rPr>
                <w:spacing w:val="-5"/>
                <w:sz w:val="20"/>
              </w:rPr>
              <w:t>10</w:t>
            </w:r>
          </w:p>
        </w:tc>
      </w:tr>
      <w:tr>
        <w:trPr>
          <w:trHeight w:val="2018" w:hRule="atLeast"/>
        </w:trPr>
        <w:tc>
          <w:tcPr>
            <w:tcW w:w="650" w:type="dxa"/>
          </w:tcPr>
          <w:p>
            <w:pPr>
              <w:pStyle w:val="TableParagraph"/>
              <w:spacing w:before="60"/>
              <w:ind w:left="107"/>
              <w:rPr>
                <w:sz w:val="20"/>
              </w:rPr>
            </w:pPr>
            <w:r>
              <w:rPr>
                <w:spacing w:val="-10"/>
                <w:sz w:val="20"/>
              </w:rPr>
              <w:t>7</w:t>
            </w:r>
          </w:p>
        </w:tc>
        <w:tc>
          <w:tcPr>
            <w:tcW w:w="2321" w:type="dxa"/>
          </w:tcPr>
          <w:p>
            <w:pPr>
              <w:pStyle w:val="TableParagraph"/>
              <w:spacing w:before="60"/>
              <w:ind w:left="108"/>
              <w:rPr>
                <w:sz w:val="20"/>
              </w:rPr>
            </w:pPr>
            <w:r>
              <w:rPr>
                <w:sz w:val="20"/>
              </w:rPr>
              <w:t>Fire</w:t>
            </w:r>
            <w:r>
              <w:rPr>
                <w:spacing w:val="-3"/>
                <w:sz w:val="20"/>
              </w:rPr>
              <w:t> </w:t>
            </w:r>
            <w:r>
              <w:rPr>
                <w:spacing w:val="-2"/>
                <w:sz w:val="20"/>
              </w:rPr>
              <w:t>Department</w:t>
            </w:r>
          </w:p>
        </w:tc>
        <w:tc>
          <w:tcPr>
            <w:tcW w:w="4685" w:type="dxa"/>
          </w:tcPr>
          <w:p>
            <w:pPr>
              <w:pStyle w:val="TableParagraph"/>
              <w:spacing w:before="60"/>
              <w:ind w:left="108"/>
              <w:rPr>
                <w:sz w:val="20"/>
              </w:rPr>
            </w:pPr>
            <w:r>
              <w:rPr>
                <w:sz w:val="20"/>
              </w:rPr>
              <w:t>As</w:t>
            </w:r>
            <w:r>
              <w:rPr>
                <w:spacing w:val="-5"/>
                <w:sz w:val="20"/>
              </w:rPr>
              <w:t> </w:t>
            </w:r>
            <w:r>
              <w:rPr>
                <w:sz w:val="20"/>
              </w:rPr>
              <w:t>per</w:t>
            </w:r>
            <w:r>
              <w:rPr>
                <w:spacing w:val="-3"/>
                <w:sz w:val="20"/>
              </w:rPr>
              <w:t> </w:t>
            </w:r>
            <w:r>
              <w:rPr>
                <w:sz w:val="20"/>
              </w:rPr>
              <w:t>UP</w:t>
            </w:r>
            <w:r>
              <w:rPr>
                <w:spacing w:val="-4"/>
                <w:sz w:val="20"/>
              </w:rPr>
              <w:t> </w:t>
            </w:r>
            <w:r>
              <w:rPr>
                <w:sz w:val="20"/>
              </w:rPr>
              <w:t>Fire</w:t>
            </w:r>
            <w:r>
              <w:rPr>
                <w:spacing w:val="-4"/>
                <w:sz w:val="20"/>
              </w:rPr>
              <w:t> </w:t>
            </w:r>
            <w:r>
              <w:rPr>
                <w:sz w:val="20"/>
              </w:rPr>
              <w:t>&amp;</w:t>
            </w:r>
            <w:r>
              <w:rPr>
                <w:spacing w:val="-2"/>
                <w:sz w:val="20"/>
              </w:rPr>
              <w:t> </w:t>
            </w:r>
            <w:r>
              <w:rPr>
                <w:sz w:val="20"/>
              </w:rPr>
              <w:t>Emergency</w:t>
            </w:r>
            <w:r>
              <w:rPr>
                <w:spacing w:val="-5"/>
                <w:sz w:val="20"/>
              </w:rPr>
              <w:t> </w:t>
            </w:r>
            <w:r>
              <w:rPr>
                <w:sz w:val="20"/>
              </w:rPr>
              <w:t>Services</w:t>
            </w:r>
            <w:r>
              <w:rPr>
                <w:spacing w:val="-4"/>
                <w:sz w:val="20"/>
              </w:rPr>
              <w:t> </w:t>
            </w:r>
            <w:r>
              <w:rPr>
                <w:sz w:val="20"/>
              </w:rPr>
              <w:t>Act,</w:t>
            </w:r>
            <w:r>
              <w:rPr>
                <w:spacing w:val="-4"/>
                <w:sz w:val="20"/>
              </w:rPr>
              <w:t> </w:t>
            </w:r>
            <w:r>
              <w:rPr>
                <w:spacing w:val="-2"/>
                <w:sz w:val="20"/>
              </w:rPr>
              <w:t>2022:</w:t>
            </w:r>
          </w:p>
          <w:p>
            <w:pPr>
              <w:pStyle w:val="TableParagraph"/>
              <w:spacing w:before="60"/>
              <w:ind w:left="108" w:right="99"/>
              <w:rPr>
                <w:sz w:val="20"/>
              </w:rPr>
            </w:pPr>
            <w:r>
              <w:rPr>
                <w:sz w:val="20"/>
              </w:rPr>
              <w:t>(i) Multi-storied buildings above 15 meters height; (ii) special buildings like educational, institutional, assembly, business, mercantile, industrial, storage and hazardous buildings as defined in National Building Code;</w:t>
            </w:r>
            <w:r>
              <w:rPr>
                <w:spacing w:val="-5"/>
                <w:sz w:val="20"/>
              </w:rPr>
              <w:t> </w:t>
            </w:r>
            <w:r>
              <w:rPr>
                <w:sz w:val="20"/>
              </w:rPr>
              <w:t>(iii)</w:t>
            </w:r>
            <w:r>
              <w:rPr>
                <w:spacing w:val="-5"/>
                <w:sz w:val="20"/>
              </w:rPr>
              <w:t> </w:t>
            </w:r>
            <w:r>
              <w:rPr>
                <w:sz w:val="20"/>
              </w:rPr>
              <w:t>Mixed</w:t>
            </w:r>
            <w:r>
              <w:rPr>
                <w:spacing w:val="-4"/>
                <w:sz w:val="20"/>
              </w:rPr>
              <w:t> </w:t>
            </w:r>
            <w:r>
              <w:rPr>
                <w:sz w:val="20"/>
              </w:rPr>
              <w:t>occupancies</w:t>
            </w:r>
            <w:r>
              <w:rPr>
                <w:spacing w:val="-8"/>
                <w:sz w:val="20"/>
              </w:rPr>
              <w:t> </w:t>
            </w:r>
            <w:r>
              <w:rPr>
                <w:sz w:val="20"/>
              </w:rPr>
              <w:t>with</w:t>
            </w:r>
            <w:r>
              <w:rPr>
                <w:spacing w:val="-4"/>
                <w:sz w:val="20"/>
              </w:rPr>
              <w:t> </w:t>
            </w:r>
            <w:r>
              <w:rPr>
                <w:sz w:val="20"/>
              </w:rPr>
              <w:t>any</w:t>
            </w:r>
            <w:r>
              <w:rPr>
                <w:spacing w:val="-4"/>
                <w:sz w:val="20"/>
              </w:rPr>
              <w:t> </w:t>
            </w:r>
            <w:r>
              <w:rPr>
                <w:sz w:val="20"/>
              </w:rPr>
              <w:t>of</w:t>
            </w:r>
            <w:r>
              <w:rPr>
                <w:spacing w:val="-5"/>
                <w:sz w:val="20"/>
              </w:rPr>
              <w:t> </w:t>
            </w:r>
            <w:r>
              <w:rPr>
                <w:sz w:val="20"/>
              </w:rPr>
              <w:t>the</w:t>
            </w:r>
            <w:r>
              <w:rPr>
                <w:spacing w:val="-5"/>
                <w:sz w:val="20"/>
              </w:rPr>
              <w:t> </w:t>
            </w:r>
            <w:r>
              <w:rPr>
                <w:sz w:val="20"/>
              </w:rPr>
              <w:t>aforesaid occupancies having more than 500 square meter covered area</w:t>
            </w:r>
          </w:p>
        </w:tc>
        <w:tc>
          <w:tcPr>
            <w:tcW w:w="1361" w:type="dxa"/>
          </w:tcPr>
          <w:p>
            <w:pPr>
              <w:pStyle w:val="TableParagraph"/>
              <w:spacing w:before="60"/>
              <w:ind w:left="109" w:right="22"/>
              <w:rPr>
                <w:sz w:val="20"/>
              </w:rPr>
            </w:pPr>
            <w:r>
              <w:rPr>
                <w:spacing w:val="-2"/>
                <w:sz w:val="20"/>
              </w:rPr>
              <w:t>Conditional </w:t>
            </w:r>
            <w:r>
              <w:rPr>
                <w:spacing w:val="-4"/>
                <w:sz w:val="20"/>
              </w:rPr>
              <w:t>(15)</w:t>
            </w:r>
          </w:p>
        </w:tc>
      </w:tr>
      <w:tr>
        <w:trPr>
          <w:trHeight w:val="580" w:hRule="atLeast"/>
        </w:trPr>
        <w:tc>
          <w:tcPr>
            <w:tcW w:w="650" w:type="dxa"/>
          </w:tcPr>
          <w:p>
            <w:pPr>
              <w:pStyle w:val="TableParagraph"/>
              <w:spacing w:before="62"/>
              <w:ind w:left="107"/>
              <w:rPr>
                <w:sz w:val="20"/>
              </w:rPr>
            </w:pPr>
            <w:r>
              <w:rPr>
                <w:spacing w:val="-10"/>
                <w:sz w:val="20"/>
              </w:rPr>
              <w:t>8</w:t>
            </w:r>
          </w:p>
        </w:tc>
        <w:tc>
          <w:tcPr>
            <w:tcW w:w="2321" w:type="dxa"/>
          </w:tcPr>
          <w:p>
            <w:pPr>
              <w:pStyle w:val="TableParagraph"/>
              <w:spacing w:before="60"/>
              <w:ind w:left="108"/>
              <w:rPr>
                <w:sz w:val="20"/>
              </w:rPr>
            </w:pPr>
            <w:r>
              <w:rPr>
                <w:sz w:val="20"/>
              </w:rPr>
              <w:t>Irrigation</w:t>
            </w:r>
            <w:r>
              <w:rPr>
                <w:spacing w:val="-13"/>
                <w:sz w:val="20"/>
              </w:rPr>
              <w:t> </w:t>
            </w:r>
            <w:r>
              <w:rPr>
                <w:sz w:val="20"/>
              </w:rPr>
              <w:t>/</w:t>
            </w:r>
            <w:r>
              <w:rPr>
                <w:spacing w:val="-12"/>
                <w:sz w:val="20"/>
              </w:rPr>
              <w:t> </w:t>
            </w:r>
            <w:r>
              <w:rPr>
                <w:sz w:val="20"/>
              </w:rPr>
              <w:t>Ground</w:t>
            </w:r>
            <w:r>
              <w:rPr>
                <w:spacing w:val="-13"/>
                <w:sz w:val="20"/>
              </w:rPr>
              <w:t> </w:t>
            </w:r>
            <w:r>
              <w:rPr>
                <w:sz w:val="20"/>
              </w:rPr>
              <w:t>Water </w:t>
            </w:r>
            <w:r>
              <w:rPr>
                <w:spacing w:val="-2"/>
                <w:sz w:val="20"/>
              </w:rPr>
              <w:t>Department</w:t>
            </w:r>
          </w:p>
        </w:tc>
        <w:tc>
          <w:tcPr>
            <w:tcW w:w="4685" w:type="dxa"/>
          </w:tcPr>
          <w:p>
            <w:pPr>
              <w:pStyle w:val="TableParagraph"/>
              <w:spacing w:before="60"/>
              <w:ind w:left="108" w:right="150"/>
              <w:rPr>
                <w:sz w:val="20"/>
              </w:rPr>
            </w:pPr>
            <w:r>
              <w:rPr>
                <w:sz w:val="20"/>
              </w:rPr>
              <w:t>"Non-Notified</w:t>
            </w:r>
            <w:r>
              <w:rPr>
                <w:spacing w:val="-6"/>
                <w:sz w:val="20"/>
              </w:rPr>
              <w:t> </w:t>
            </w:r>
            <w:r>
              <w:rPr>
                <w:sz w:val="20"/>
              </w:rPr>
              <w:t>Areas"</w:t>
            </w:r>
            <w:r>
              <w:rPr>
                <w:spacing w:val="-7"/>
                <w:sz w:val="20"/>
              </w:rPr>
              <w:t> </w:t>
            </w:r>
            <w:r>
              <w:rPr>
                <w:sz w:val="20"/>
              </w:rPr>
              <w:t>under</w:t>
            </w:r>
            <w:r>
              <w:rPr>
                <w:spacing w:val="-8"/>
                <w:sz w:val="20"/>
              </w:rPr>
              <w:t> </w:t>
            </w:r>
            <w:r>
              <w:rPr>
                <w:sz w:val="20"/>
              </w:rPr>
              <w:t>UP</w:t>
            </w:r>
            <w:r>
              <w:rPr>
                <w:spacing w:val="-8"/>
                <w:sz w:val="20"/>
              </w:rPr>
              <w:t> </w:t>
            </w:r>
            <w:r>
              <w:rPr>
                <w:sz w:val="20"/>
              </w:rPr>
              <w:t>Ground</w:t>
            </w:r>
            <w:r>
              <w:rPr>
                <w:spacing w:val="-6"/>
                <w:sz w:val="20"/>
              </w:rPr>
              <w:t> </w:t>
            </w:r>
            <w:r>
              <w:rPr>
                <w:sz w:val="20"/>
              </w:rPr>
              <w:t>Water</w:t>
            </w:r>
            <w:r>
              <w:rPr>
                <w:spacing w:val="-6"/>
                <w:sz w:val="20"/>
              </w:rPr>
              <w:t> </w:t>
            </w:r>
            <w:r>
              <w:rPr>
                <w:sz w:val="20"/>
              </w:rPr>
              <w:t>Act 2019, OR 50 meters</w:t>
            </w:r>
          </w:p>
        </w:tc>
        <w:tc>
          <w:tcPr>
            <w:tcW w:w="1361" w:type="dxa"/>
          </w:tcPr>
          <w:p>
            <w:pPr>
              <w:pStyle w:val="TableParagraph"/>
              <w:spacing w:before="62"/>
              <w:ind w:left="109"/>
              <w:rPr>
                <w:sz w:val="20"/>
              </w:rPr>
            </w:pPr>
            <w:r>
              <w:rPr>
                <w:spacing w:val="-5"/>
                <w:sz w:val="20"/>
              </w:rPr>
              <w:t>15</w:t>
            </w:r>
          </w:p>
        </w:tc>
      </w:tr>
      <w:tr>
        <w:trPr>
          <w:trHeight w:val="1910" w:hRule="atLeast"/>
        </w:trPr>
        <w:tc>
          <w:tcPr>
            <w:tcW w:w="650" w:type="dxa"/>
          </w:tcPr>
          <w:p>
            <w:pPr>
              <w:pStyle w:val="TableParagraph"/>
              <w:spacing w:before="60"/>
              <w:ind w:left="107"/>
              <w:rPr>
                <w:sz w:val="20"/>
              </w:rPr>
            </w:pPr>
            <w:r>
              <w:rPr>
                <w:spacing w:val="-10"/>
                <w:sz w:val="20"/>
              </w:rPr>
              <w:t>9</w:t>
            </w:r>
          </w:p>
        </w:tc>
        <w:tc>
          <w:tcPr>
            <w:tcW w:w="2321" w:type="dxa"/>
          </w:tcPr>
          <w:p>
            <w:pPr>
              <w:pStyle w:val="TableParagraph"/>
              <w:spacing w:before="60"/>
              <w:ind w:left="108"/>
              <w:rPr>
                <w:sz w:val="20"/>
              </w:rPr>
            </w:pPr>
            <w:r>
              <w:rPr>
                <w:spacing w:val="-2"/>
                <w:sz w:val="20"/>
              </w:rPr>
              <w:t>Metro</w:t>
            </w:r>
          </w:p>
        </w:tc>
        <w:tc>
          <w:tcPr>
            <w:tcW w:w="4685" w:type="dxa"/>
          </w:tcPr>
          <w:p>
            <w:pPr>
              <w:pStyle w:val="TableParagraph"/>
              <w:spacing w:before="60"/>
              <w:ind w:left="108"/>
              <w:rPr>
                <w:sz w:val="20"/>
              </w:rPr>
            </w:pPr>
            <w:r>
              <w:rPr>
                <w:sz w:val="20"/>
              </w:rPr>
              <w:t>For</w:t>
            </w:r>
            <w:r>
              <w:rPr>
                <w:spacing w:val="-5"/>
                <w:sz w:val="20"/>
              </w:rPr>
              <w:t> </w:t>
            </w:r>
            <w:r>
              <w:rPr>
                <w:sz w:val="20"/>
              </w:rPr>
              <w:t>complete</w:t>
            </w:r>
            <w:r>
              <w:rPr>
                <w:spacing w:val="-4"/>
                <w:sz w:val="20"/>
              </w:rPr>
              <w:t> </w:t>
            </w:r>
            <w:r>
              <w:rPr>
                <w:spacing w:val="-2"/>
                <w:sz w:val="20"/>
              </w:rPr>
              <w:t>corridors:</w:t>
            </w:r>
          </w:p>
          <w:p>
            <w:pPr>
              <w:pStyle w:val="TableParagraph"/>
              <w:spacing w:before="60"/>
              <w:ind w:left="108"/>
              <w:rPr>
                <w:sz w:val="20"/>
              </w:rPr>
            </w:pPr>
            <w:r>
              <w:rPr>
                <w:sz w:val="20"/>
              </w:rPr>
              <w:t>(i)</w:t>
            </w:r>
            <w:r>
              <w:rPr>
                <w:spacing w:val="-5"/>
                <w:sz w:val="20"/>
              </w:rPr>
              <w:t> </w:t>
            </w:r>
            <w:r>
              <w:rPr>
                <w:sz w:val="20"/>
              </w:rPr>
              <w:t>Any</w:t>
            </w:r>
            <w:r>
              <w:rPr>
                <w:spacing w:val="-4"/>
                <w:sz w:val="20"/>
              </w:rPr>
              <w:t> </w:t>
            </w:r>
            <w:r>
              <w:rPr>
                <w:sz w:val="20"/>
              </w:rPr>
              <w:t>building</w:t>
            </w:r>
            <w:r>
              <w:rPr>
                <w:spacing w:val="-4"/>
                <w:sz w:val="20"/>
              </w:rPr>
              <w:t> </w:t>
            </w:r>
            <w:r>
              <w:rPr>
                <w:sz w:val="20"/>
              </w:rPr>
              <w:t>within</w:t>
            </w:r>
            <w:r>
              <w:rPr>
                <w:spacing w:val="-4"/>
                <w:sz w:val="20"/>
              </w:rPr>
              <w:t> </w:t>
            </w:r>
            <w:r>
              <w:rPr>
                <w:sz w:val="20"/>
              </w:rPr>
              <w:t>11m</w:t>
            </w:r>
            <w:r>
              <w:rPr>
                <w:spacing w:val="-4"/>
                <w:sz w:val="20"/>
              </w:rPr>
              <w:t> </w:t>
            </w:r>
            <w:r>
              <w:rPr>
                <w:sz w:val="20"/>
              </w:rPr>
              <w:t>of</w:t>
            </w:r>
            <w:r>
              <w:rPr>
                <w:spacing w:val="-5"/>
                <w:sz w:val="20"/>
              </w:rPr>
              <w:t> </w:t>
            </w:r>
            <w:r>
              <w:rPr>
                <w:sz w:val="20"/>
              </w:rPr>
              <w:t>either</w:t>
            </w:r>
            <w:r>
              <w:rPr>
                <w:spacing w:val="-4"/>
                <w:sz w:val="20"/>
              </w:rPr>
              <w:t> </w:t>
            </w:r>
            <w:r>
              <w:rPr>
                <w:sz w:val="20"/>
              </w:rPr>
              <w:t>side</w:t>
            </w:r>
            <w:r>
              <w:rPr>
                <w:spacing w:val="-5"/>
                <w:sz w:val="20"/>
              </w:rPr>
              <w:t> </w:t>
            </w:r>
            <w:r>
              <w:rPr>
                <w:sz w:val="20"/>
              </w:rPr>
              <w:t>from</w:t>
            </w:r>
            <w:r>
              <w:rPr>
                <w:spacing w:val="-4"/>
                <w:sz w:val="20"/>
              </w:rPr>
              <w:t> </w:t>
            </w:r>
            <w:r>
              <w:rPr>
                <w:sz w:val="20"/>
              </w:rPr>
              <w:t>edge</w:t>
            </w:r>
            <w:r>
              <w:rPr>
                <w:spacing w:val="-5"/>
                <w:sz w:val="20"/>
              </w:rPr>
              <w:t> </w:t>
            </w:r>
            <w:r>
              <w:rPr>
                <w:sz w:val="20"/>
              </w:rPr>
              <w:t>of underground structure, (ii) Any building within 5m of either side from edge of at-grade/elevated structure</w:t>
            </w:r>
          </w:p>
          <w:p>
            <w:pPr>
              <w:pStyle w:val="TableParagraph"/>
              <w:spacing w:before="62"/>
              <w:ind w:left="108"/>
              <w:rPr>
                <w:sz w:val="20"/>
              </w:rPr>
            </w:pPr>
            <w:r>
              <w:rPr>
                <w:sz w:val="20"/>
              </w:rPr>
              <w:t>For</w:t>
            </w:r>
            <w:r>
              <w:rPr>
                <w:spacing w:val="-9"/>
                <w:sz w:val="20"/>
              </w:rPr>
              <w:t> </w:t>
            </w:r>
            <w:r>
              <w:rPr>
                <w:sz w:val="20"/>
              </w:rPr>
              <w:t>under-implementation</w:t>
            </w:r>
            <w:r>
              <w:rPr>
                <w:spacing w:val="-7"/>
                <w:sz w:val="20"/>
              </w:rPr>
              <w:t> </w:t>
            </w:r>
            <w:r>
              <w:rPr>
                <w:spacing w:val="-2"/>
                <w:sz w:val="20"/>
              </w:rPr>
              <w:t>corridors:</w:t>
            </w:r>
          </w:p>
          <w:p>
            <w:pPr>
              <w:pStyle w:val="TableParagraph"/>
              <w:spacing w:before="58"/>
              <w:ind w:left="108"/>
              <w:rPr>
                <w:sz w:val="20"/>
              </w:rPr>
            </w:pPr>
            <w:r>
              <w:rPr>
                <w:sz w:val="20"/>
              </w:rPr>
              <w:t>Any</w:t>
            </w:r>
            <w:r>
              <w:rPr>
                <w:spacing w:val="-4"/>
                <w:sz w:val="20"/>
              </w:rPr>
              <w:t> </w:t>
            </w:r>
            <w:r>
              <w:rPr>
                <w:sz w:val="20"/>
              </w:rPr>
              <w:t>building</w:t>
            </w:r>
            <w:r>
              <w:rPr>
                <w:spacing w:val="-4"/>
                <w:sz w:val="20"/>
              </w:rPr>
              <w:t> </w:t>
            </w:r>
            <w:r>
              <w:rPr>
                <w:sz w:val="20"/>
              </w:rPr>
              <w:t>within</w:t>
            </w:r>
            <w:r>
              <w:rPr>
                <w:spacing w:val="-4"/>
                <w:sz w:val="20"/>
              </w:rPr>
              <w:t> </w:t>
            </w:r>
            <w:r>
              <w:rPr>
                <w:sz w:val="20"/>
              </w:rPr>
              <w:t>50m</w:t>
            </w:r>
            <w:r>
              <w:rPr>
                <w:spacing w:val="-4"/>
                <w:sz w:val="20"/>
              </w:rPr>
              <w:t> </w:t>
            </w:r>
            <w:r>
              <w:rPr>
                <w:sz w:val="20"/>
              </w:rPr>
              <w:t>of</w:t>
            </w:r>
            <w:r>
              <w:rPr>
                <w:spacing w:val="-5"/>
                <w:sz w:val="20"/>
              </w:rPr>
              <w:t> </w:t>
            </w:r>
            <w:r>
              <w:rPr>
                <w:sz w:val="20"/>
              </w:rPr>
              <w:t>either</w:t>
            </w:r>
            <w:r>
              <w:rPr>
                <w:spacing w:val="-4"/>
                <w:sz w:val="20"/>
              </w:rPr>
              <w:t> </w:t>
            </w:r>
            <w:r>
              <w:rPr>
                <w:sz w:val="20"/>
              </w:rPr>
              <w:t>side</w:t>
            </w:r>
            <w:r>
              <w:rPr>
                <w:spacing w:val="-5"/>
                <w:sz w:val="20"/>
              </w:rPr>
              <w:t> </w:t>
            </w:r>
            <w:r>
              <w:rPr>
                <w:sz w:val="20"/>
              </w:rPr>
              <w:t>of</w:t>
            </w:r>
            <w:r>
              <w:rPr>
                <w:spacing w:val="-5"/>
                <w:sz w:val="20"/>
              </w:rPr>
              <w:t> </w:t>
            </w:r>
            <w:r>
              <w:rPr>
                <w:sz w:val="20"/>
              </w:rPr>
              <w:t>centre</w:t>
            </w:r>
            <w:r>
              <w:rPr>
                <w:spacing w:val="-5"/>
                <w:sz w:val="20"/>
              </w:rPr>
              <w:t> </w:t>
            </w:r>
            <w:r>
              <w:rPr>
                <w:sz w:val="20"/>
              </w:rPr>
              <w:t>line</w:t>
            </w:r>
            <w:r>
              <w:rPr>
                <w:spacing w:val="-5"/>
                <w:sz w:val="20"/>
              </w:rPr>
              <w:t> </w:t>
            </w:r>
            <w:r>
              <w:rPr>
                <w:sz w:val="20"/>
              </w:rPr>
              <w:t>of Metro alignment</w:t>
            </w:r>
          </w:p>
        </w:tc>
        <w:tc>
          <w:tcPr>
            <w:tcW w:w="1361" w:type="dxa"/>
          </w:tcPr>
          <w:p>
            <w:pPr>
              <w:pStyle w:val="TableParagraph"/>
              <w:spacing w:before="60"/>
              <w:ind w:left="109"/>
              <w:rPr>
                <w:sz w:val="20"/>
              </w:rPr>
            </w:pPr>
            <w:r>
              <w:rPr>
                <w:spacing w:val="-5"/>
                <w:sz w:val="20"/>
              </w:rPr>
              <w:t>15</w:t>
            </w:r>
          </w:p>
        </w:tc>
      </w:tr>
      <w:tr>
        <w:trPr>
          <w:trHeight w:val="350" w:hRule="atLeast"/>
        </w:trPr>
        <w:tc>
          <w:tcPr>
            <w:tcW w:w="650" w:type="dxa"/>
          </w:tcPr>
          <w:p>
            <w:pPr>
              <w:pStyle w:val="TableParagraph"/>
              <w:spacing w:before="60"/>
              <w:ind w:left="107"/>
              <w:rPr>
                <w:sz w:val="20"/>
              </w:rPr>
            </w:pPr>
            <w:r>
              <w:rPr>
                <w:spacing w:val="-5"/>
                <w:sz w:val="20"/>
              </w:rPr>
              <w:t>10</w:t>
            </w:r>
          </w:p>
        </w:tc>
        <w:tc>
          <w:tcPr>
            <w:tcW w:w="2321" w:type="dxa"/>
          </w:tcPr>
          <w:p>
            <w:pPr>
              <w:pStyle w:val="TableParagraph"/>
              <w:spacing w:before="60"/>
              <w:ind w:left="108"/>
              <w:rPr>
                <w:sz w:val="20"/>
              </w:rPr>
            </w:pPr>
            <w:r>
              <w:rPr>
                <w:sz w:val="20"/>
              </w:rPr>
              <w:t>Forest</w:t>
            </w:r>
            <w:r>
              <w:rPr>
                <w:spacing w:val="-6"/>
                <w:sz w:val="20"/>
              </w:rPr>
              <w:t> </w:t>
            </w:r>
            <w:r>
              <w:rPr>
                <w:spacing w:val="-2"/>
                <w:sz w:val="20"/>
              </w:rPr>
              <w:t>Department</w:t>
            </w:r>
          </w:p>
        </w:tc>
        <w:tc>
          <w:tcPr>
            <w:tcW w:w="4685" w:type="dxa"/>
          </w:tcPr>
          <w:p>
            <w:pPr>
              <w:pStyle w:val="TableParagraph"/>
              <w:spacing w:before="60"/>
              <w:ind w:left="108"/>
              <w:rPr>
                <w:sz w:val="20"/>
              </w:rPr>
            </w:pPr>
            <w:r>
              <w:rPr>
                <w:sz w:val="20"/>
              </w:rPr>
              <w:t>All</w:t>
            </w:r>
            <w:r>
              <w:rPr>
                <w:spacing w:val="-6"/>
                <w:sz w:val="20"/>
              </w:rPr>
              <w:t> </w:t>
            </w:r>
            <w:r>
              <w:rPr>
                <w:sz w:val="20"/>
              </w:rPr>
              <w:t>buildings</w:t>
            </w:r>
            <w:r>
              <w:rPr>
                <w:spacing w:val="-5"/>
                <w:sz w:val="20"/>
              </w:rPr>
              <w:t> </w:t>
            </w:r>
            <w:r>
              <w:rPr>
                <w:sz w:val="20"/>
              </w:rPr>
              <w:t>requiring</w:t>
            </w:r>
            <w:r>
              <w:rPr>
                <w:spacing w:val="-4"/>
                <w:sz w:val="20"/>
              </w:rPr>
              <w:t> </w:t>
            </w:r>
            <w:r>
              <w:rPr>
                <w:sz w:val="20"/>
              </w:rPr>
              <w:t>tree</w:t>
            </w:r>
            <w:r>
              <w:rPr>
                <w:spacing w:val="-6"/>
                <w:sz w:val="20"/>
              </w:rPr>
              <w:t> </w:t>
            </w:r>
            <w:r>
              <w:rPr>
                <w:spacing w:val="-2"/>
                <w:sz w:val="20"/>
              </w:rPr>
              <w:t>felling</w:t>
            </w:r>
          </w:p>
        </w:tc>
        <w:tc>
          <w:tcPr>
            <w:tcW w:w="1361" w:type="dxa"/>
          </w:tcPr>
          <w:p>
            <w:pPr>
              <w:pStyle w:val="TableParagraph"/>
              <w:spacing w:before="60"/>
              <w:ind w:left="109"/>
              <w:rPr>
                <w:sz w:val="20"/>
              </w:rPr>
            </w:pPr>
            <w:r>
              <w:rPr>
                <w:spacing w:val="-5"/>
                <w:sz w:val="20"/>
              </w:rPr>
              <w:t>15</w:t>
            </w:r>
          </w:p>
        </w:tc>
      </w:tr>
      <w:tr>
        <w:trPr>
          <w:trHeight w:val="350" w:hRule="atLeast"/>
        </w:trPr>
        <w:tc>
          <w:tcPr>
            <w:tcW w:w="650" w:type="dxa"/>
          </w:tcPr>
          <w:p>
            <w:pPr>
              <w:pStyle w:val="TableParagraph"/>
              <w:spacing w:before="61"/>
              <w:ind w:left="107"/>
              <w:rPr>
                <w:sz w:val="20"/>
              </w:rPr>
            </w:pPr>
            <w:r>
              <w:rPr>
                <w:spacing w:val="-5"/>
                <w:sz w:val="20"/>
              </w:rPr>
              <w:t>11</w:t>
            </w:r>
          </w:p>
        </w:tc>
        <w:tc>
          <w:tcPr>
            <w:tcW w:w="2321" w:type="dxa"/>
          </w:tcPr>
          <w:p>
            <w:pPr>
              <w:pStyle w:val="TableParagraph"/>
              <w:spacing w:before="61"/>
              <w:ind w:left="108"/>
              <w:rPr>
                <w:sz w:val="20"/>
              </w:rPr>
            </w:pPr>
            <w:r>
              <w:rPr>
                <w:spacing w:val="-2"/>
                <w:sz w:val="20"/>
              </w:rPr>
              <w:t>Railways</w:t>
            </w:r>
          </w:p>
        </w:tc>
        <w:tc>
          <w:tcPr>
            <w:tcW w:w="4685" w:type="dxa"/>
          </w:tcPr>
          <w:p>
            <w:pPr>
              <w:pStyle w:val="TableParagraph"/>
              <w:spacing w:before="61"/>
              <w:ind w:left="108"/>
              <w:rPr>
                <w:sz w:val="20"/>
              </w:rPr>
            </w:pPr>
            <w:r>
              <w:rPr>
                <w:sz w:val="20"/>
              </w:rPr>
              <w:t>Buildings</w:t>
            </w:r>
            <w:r>
              <w:rPr>
                <w:spacing w:val="-6"/>
                <w:sz w:val="20"/>
              </w:rPr>
              <w:t> </w:t>
            </w:r>
            <w:r>
              <w:rPr>
                <w:sz w:val="20"/>
              </w:rPr>
              <w:t>within</w:t>
            </w:r>
            <w:r>
              <w:rPr>
                <w:spacing w:val="-4"/>
                <w:sz w:val="20"/>
              </w:rPr>
              <w:t> </w:t>
            </w:r>
            <w:r>
              <w:rPr>
                <w:sz w:val="20"/>
              </w:rPr>
              <w:t>30m</w:t>
            </w:r>
            <w:r>
              <w:rPr>
                <w:spacing w:val="-4"/>
                <w:sz w:val="20"/>
              </w:rPr>
              <w:t> </w:t>
            </w:r>
            <w:r>
              <w:rPr>
                <w:sz w:val="20"/>
              </w:rPr>
              <w:t>from</w:t>
            </w:r>
            <w:r>
              <w:rPr>
                <w:spacing w:val="-6"/>
                <w:sz w:val="20"/>
              </w:rPr>
              <w:t> </w:t>
            </w:r>
            <w:r>
              <w:rPr>
                <w:sz w:val="20"/>
              </w:rPr>
              <w:t>railway</w:t>
            </w:r>
            <w:r>
              <w:rPr>
                <w:spacing w:val="-4"/>
                <w:sz w:val="20"/>
              </w:rPr>
              <w:t> </w:t>
            </w:r>
            <w:r>
              <w:rPr>
                <w:sz w:val="20"/>
              </w:rPr>
              <w:t>track</w:t>
            </w:r>
            <w:r>
              <w:rPr>
                <w:spacing w:val="-4"/>
                <w:sz w:val="20"/>
              </w:rPr>
              <w:t> </w:t>
            </w:r>
            <w:r>
              <w:rPr>
                <w:spacing w:val="-2"/>
                <w:sz w:val="20"/>
              </w:rPr>
              <w:t>boundary</w:t>
            </w:r>
          </w:p>
        </w:tc>
        <w:tc>
          <w:tcPr>
            <w:tcW w:w="1361" w:type="dxa"/>
          </w:tcPr>
          <w:p>
            <w:pPr>
              <w:pStyle w:val="TableParagraph"/>
              <w:spacing w:before="61"/>
              <w:ind w:left="109"/>
              <w:rPr>
                <w:sz w:val="20"/>
              </w:rPr>
            </w:pPr>
            <w:r>
              <w:rPr>
                <w:spacing w:val="-5"/>
                <w:sz w:val="20"/>
              </w:rPr>
              <w:t>15</w:t>
            </w:r>
          </w:p>
        </w:tc>
      </w:tr>
      <w:tr>
        <w:trPr>
          <w:trHeight w:val="350" w:hRule="atLeast"/>
        </w:trPr>
        <w:tc>
          <w:tcPr>
            <w:tcW w:w="650" w:type="dxa"/>
          </w:tcPr>
          <w:p>
            <w:pPr>
              <w:pStyle w:val="TableParagraph"/>
              <w:spacing w:before="60"/>
              <w:ind w:left="107"/>
              <w:rPr>
                <w:sz w:val="20"/>
              </w:rPr>
            </w:pPr>
            <w:r>
              <w:rPr>
                <w:spacing w:val="-5"/>
                <w:sz w:val="20"/>
              </w:rPr>
              <w:t>12</w:t>
            </w:r>
          </w:p>
        </w:tc>
        <w:tc>
          <w:tcPr>
            <w:tcW w:w="2321" w:type="dxa"/>
          </w:tcPr>
          <w:p>
            <w:pPr>
              <w:pStyle w:val="TableParagraph"/>
              <w:spacing w:before="60"/>
              <w:ind w:left="108"/>
              <w:rPr>
                <w:sz w:val="20"/>
              </w:rPr>
            </w:pPr>
            <w:r>
              <w:rPr>
                <w:sz w:val="20"/>
              </w:rPr>
              <w:t>Power</w:t>
            </w:r>
            <w:r>
              <w:rPr>
                <w:spacing w:val="-2"/>
                <w:sz w:val="20"/>
              </w:rPr>
              <w:t> </w:t>
            </w:r>
            <w:r>
              <w:rPr>
                <w:sz w:val="20"/>
              </w:rPr>
              <w:t>/</w:t>
            </w:r>
            <w:r>
              <w:rPr>
                <w:spacing w:val="-4"/>
                <w:sz w:val="20"/>
              </w:rPr>
              <w:t> </w:t>
            </w:r>
            <w:r>
              <w:rPr>
                <w:spacing w:val="-2"/>
                <w:sz w:val="20"/>
              </w:rPr>
              <w:t>Electricity</w:t>
            </w:r>
          </w:p>
        </w:tc>
        <w:tc>
          <w:tcPr>
            <w:tcW w:w="4685" w:type="dxa"/>
          </w:tcPr>
          <w:p>
            <w:pPr>
              <w:pStyle w:val="TableParagraph"/>
              <w:spacing w:before="60"/>
              <w:ind w:left="108"/>
              <w:rPr>
                <w:sz w:val="20"/>
              </w:rPr>
            </w:pPr>
            <w:r>
              <w:rPr>
                <w:sz w:val="20"/>
              </w:rPr>
              <w:t>Only</w:t>
            </w:r>
            <w:r>
              <w:rPr>
                <w:spacing w:val="-3"/>
                <w:sz w:val="20"/>
              </w:rPr>
              <w:t> </w:t>
            </w:r>
            <w:r>
              <w:rPr>
                <w:sz w:val="20"/>
              </w:rPr>
              <w:t>in</w:t>
            </w:r>
            <w:r>
              <w:rPr>
                <w:spacing w:val="-3"/>
                <w:sz w:val="20"/>
              </w:rPr>
              <w:t> </w:t>
            </w:r>
            <w:r>
              <w:rPr>
                <w:sz w:val="20"/>
              </w:rPr>
              <w:t>respect</w:t>
            </w:r>
            <w:r>
              <w:rPr>
                <w:spacing w:val="-5"/>
                <w:sz w:val="20"/>
              </w:rPr>
              <w:t> </w:t>
            </w:r>
            <w:r>
              <w:rPr>
                <w:sz w:val="20"/>
              </w:rPr>
              <w:t>of</w:t>
            </w:r>
            <w:r>
              <w:rPr>
                <w:spacing w:val="-4"/>
                <w:sz w:val="20"/>
              </w:rPr>
              <w:t> </w:t>
            </w:r>
            <w:r>
              <w:rPr>
                <w:sz w:val="20"/>
              </w:rPr>
              <w:t>Electrical</w:t>
            </w:r>
            <w:r>
              <w:rPr>
                <w:spacing w:val="-4"/>
                <w:sz w:val="20"/>
              </w:rPr>
              <w:t> load</w:t>
            </w:r>
          </w:p>
        </w:tc>
        <w:tc>
          <w:tcPr>
            <w:tcW w:w="1361" w:type="dxa"/>
          </w:tcPr>
          <w:p>
            <w:pPr>
              <w:pStyle w:val="TableParagraph"/>
              <w:spacing w:before="60"/>
              <w:ind w:left="109"/>
              <w:rPr>
                <w:sz w:val="20"/>
              </w:rPr>
            </w:pPr>
            <w:r>
              <w:rPr>
                <w:spacing w:val="-10"/>
                <w:sz w:val="20"/>
              </w:rPr>
              <w:t>5</w:t>
            </w:r>
          </w:p>
        </w:tc>
      </w:tr>
      <w:tr>
        <w:trPr>
          <w:trHeight w:val="580" w:hRule="atLeast"/>
        </w:trPr>
        <w:tc>
          <w:tcPr>
            <w:tcW w:w="650" w:type="dxa"/>
          </w:tcPr>
          <w:p>
            <w:pPr>
              <w:pStyle w:val="TableParagraph"/>
              <w:spacing w:before="60"/>
              <w:ind w:left="107"/>
              <w:rPr>
                <w:sz w:val="20"/>
              </w:rPr>
            </w:pPr>
            <w:r>
              <w:rPr>
                <w:spacing w:val="-5"/>
                <w:sz w:val="20"/>
              </w:rPr>
              <w:t>13</w:t>
            </w:r>
          </w:p>
        </w:tc>
        <w:tc>
          <w:tcPr>
            <w:tcW w:w="2321" w:type="dxa"/>
          </w:tcPr>
          <w:p>
            <w:pPr>
              <w:pStyle w:val="TableParagraph"/>
              <w:spacing w:before="60"/>
              <w:ind w:left="108"/>
              <w:rPr>
                <w:sz w:val="20"/>
              </w:rPr>
            </w:pPr>
            <w:r>
              <w:rPr>
                <w:spacing w:val="-4"/>
                <w:sz w:val="20"/>
              </w:rPr>
              <w:t>NHAI</w:t>
            </w:r>
          </w:p>
        </w:tc>
        <w:tc>
          <w:tcPr>
            <w:tcW w:w="4685" w:type="dxa"/>
          </w:tcPr>
          <w:p>
            <w:pPr>
              <w:pStyle w:val="TableParagraph"/>
              <w:spacing w:before="60"/>
              <w:ind w:left="108"/>
              <w:rPr>
                <w:sz w:val="20"/>
              </w:rPr>
            </w:pPr>
            <w:r>
              <w:rPr>
                <w:sz w:val="20"/>
              </w:rPr>
              <w:t>Only</w:t>
            </w:r>
            <w:r>
              <w:rPr>
                <w:spacing w:val="-6"/>
                <w:sz w:val="20"/>
              </w:rPr>
              <w:t> </w:t>
            </w:r>
            <w:r>
              <w:rPr>
                <w:sz w:val="20"/>
              </w:rPr>
              <w:t>buildings/</w:t>
            </w:r>
            <w:r>
              <w:rPr>
                <w:spacing w:val="-8"/>
                <w:sz w:val="20"/>
              </w:rPr>
              <w:t> </w:t>
            </w:r>
            <w:r>
              <w:rPr>
                <w:sz w:val="20"/>
              </w:rPr>
              <w:t>layouts</w:t>
            </w:r>
            <w:r>
              <w:rPr>
                <w:spacing w:val="-8"/>
                <w:sz w:val="20"/>
              </w:rPr>
              <w:t> </w:t>
            </w:r>
            <w:r>
              <w:rPr>
                <w:sz w:val="20"/>
              </w:rPr>
              <w:t>proposing</w:t>
            </w:r>
            <w:r>
              <w:rPr>
                <w:spacing w:val="-6"/>
                <w:sz w:val="20"/>
              </w:rPr>
              <w:t> </w:t>
            </w:r>
            <w:r>
              <w:rPr>
                <w:sz w:val="20"/>
              </w:rPr>
              <w:t>direct</w:t>
            </w:r>
            <w:r>
              <w:rPr>
                <w:spacing w:val="-8"/>
                <w:sz w:val="20"/>
              </w:rPr>
              <w:t> </w:t>
            </w:r>
            <w:r>
              <w:rPr>
                <w:sz w:val="20"/>
              </w:rPr>
              <w:t>access</w:t>
            </w:r>
            <w:r>
              <w:rPr>
                <w:spacing w:val="-8"/>
                <w:sz w:val="20"/>
              </w:rPr>
              <w:t> </w:t>
            </w:r>
            <w:r>
              <w:rPr>
                <w:sz w:val="20"/>
              </w:rPr>
              <w:t>from </w:t>
            </w:r>
            <w:r>
              <w:rPr>
                <w:spacing w:val="-4"/>
                <w:sz w:val="20"/>
              </w:rPr>
              <w:t>NHAI</w:t>
            </w:r>
          </w:p>
        </w:tc>
        <w:tc>
          <w:tcPr>
            <w:tcW w:w="1361" w:type="dxa"/>
          </w:tcPr>
          <w:p>
            <w:pPr>
              <w:pStyle w:val="TableParagraph"/>
              <w:spacing w:before="60"/>
              <w:ind w:left="109"/>
              <w:rPr>
                <w:sz w:val="20"/>
              </w:rPr>
            </w:pPr>
            <w:r>
              <w:rPr>
                <w:spacing w:val="-5"/>
                <w:sz w:val="20"/>
              </w:rPr>
              <w:t>10</w:t>
            </w:r>
          </w:p>
        </w:tc>
      </w:tr>
      <w:tr>
        <w:trPr>
          <w:trHeight w:val="350" w:hRule="atLeast"/>
        </w:trPr>
        <w:tc>
          <w:tcPr>
            <w:tcW w:w="650" w:type="dxa"/>
          </w:tcPr>
          <w:p>
            <w:pPr>
              <w:pStyle w:val="TableParagraph"/>
              <w:spacing w:before="60"/>
              <w:ind w:left="107"/>
              <w:rPr>
                <w:sz w:val="20"/>
              </w:rPr>
            </w:pPr>
            <w:r>
              <w:rPr>
                <w:spacing w:val="-5"/>
                <w:sz w:val="20"/>
              </w:rPr>
              <w:t>14</w:t>
            </w:r>
          </w:p>
        </w:tc>
        <w:tc>
          <w:tcPr>
            <w:tcW w:w="2321" w:type="dxa"/>
          </w:tcPr>
          <w:p>
            <w:pPr>
              <w:pStyle w:val="TableParagraph"/>
              <w:spacing w:before="60"/>
              <w:ind w:left="108"/>
              <w:rPr>
                <w:sz w:val="20"/>
              </w:rPr>
            </w:pPr>
            <w:r>
              <w:rPr>
                <w:spacing w:val="-5"/>
                <w:sz w:val="20"/>
              </w:rPr>
              <w:t>PWD</w:t>
            </w:r>
          </w:p>
        </w:tc>
        <w:tc>
          <w:tcPr>
            <w:tcW w:w="4685" w:type="dxa"/>
          </w:tcPr>
          <w:p>
            <w:pPr>
              <w:pStyle w:val="TableParagraph"/>
              <w:spacing w:before="60"/>
              <w:ind w:left="108"/>
              <w:rPr>
                <w:sz w:val="20"/>
              </w:rPr>
            </w:pPr>
            <w:r>
              <w:rPr>
                <w:sz w:val="20"/>
              </w:rPr>
              <w:t>Where</w:t>
            </w:r>
            <w:r>
              <w:rPr>
                <w:spacing w:val="-5"/>
                <w:sz w:val="20"/>
              </w:rPr>
              <w:t> </w:t>
            </w:r>
            <w:r>
              <w:rPr>
                <w:spacing w:val="-2"/>
                <w:sz w:val="20"/>
              </w:rPr>
              <w:t>applicable</w:t>
            </w:r>
          </w:p>
        </w:tc>
        <w:tc>
          <w:tcPr>
            <w:tcW w:w="1361" w:type="dxa"/>
          </w:tcPr>
          <w:p>
            <w:pPr>
              <w:pStyle w:val="TableParagraph"/>
              <w:spacing w:before="60"/>
              <w:ind w:left="109"/>
              <w:rPr>
                <w:sz w:val="20"/>
              </w:rPr>
            </w:pPr>
            <w:r>
              <w:rPr>
                <w:spacing w:val="-5"/>
                <w:sz w:val="20"/>
              </w:rPr>
              <w:t>10</w:t>
            </w:r>
          </w:p>
        </w:tc>
      </w:tr>
      <w:tr>
        <w:trPr>
          <w:trHeight w:val="580" w:hRule="atLeast"/>
        </w:trPr>
        <w:tc>
          <w:tcPr>
            <w:tcW w:w="650" w:type="dxa"/>
          </w:tcPr>
          <w:p>
            <w:pPr>
              <w:pStyle w:val="TableParagraph"/>
              <w:spacing w:before="60"/>
              <w:ind w:left="107"/>
              <w:rPr>
                <w:sz w:val="20"/>
              </w:rPr>
            </w:pPr>
            <w:r>
              <w:rPr>
                <w:spacing w:val="-5"/>
                <w:sz w:val="20"/>
              </w:rPr>
              <w:t>15</w:t>
            </w:r>
          </w:p>
        </w:tc>
        <w:tc>
          <w:tcPr>
            <w:tcW w:w="2321" w:type="dxa"/>
          </w:tcPr>
          <w:p>
            <w:pPr>
              <w:pStyle w:val="TableParagraph"/>
              <w:spacing w:before="60"/>
              <w:ind w:left="108"/>
              <w:rPr>
                <w:sz w:val="20"/>
              </w:rPr>
            </w:pPr>
            <w:r>
              <w:rPr>
                <w:sz w:val="20"/>
              </w:rPr>
              <w:t>ASI,</w:t>
            </w:r>
            <w:r>
              <w:rPr>
                <w:spacing w:val="-4"/>
                <w:sz w:val="20"/>
              </w:rPr>
              <w:t> </w:t>
            </w:r>
            <w:r>
              <w:rPr>
                <w:spacing w:val="-5"/>
                <w:sz w:val="20"/>
              </w:rPr>
              <w:t>NMA</w:t>
            </w:r>
          </w:p>
        </w:tc>
        <w:tc>
          <w:tcPr>
            <w:tcW w:w="4685" w:type="dxa"/>
          </w:tcPr>
          <w:p>
            <w:pPr>
              <w:pStyle w:val="TableParagraph"/>
              <w:spacing w:before="60"/>
              <w:ind w:left="108" w:right="150"/>
              <w:rPr>
                <w:sz w:val="20"/>
              </w:rPr>
            </w:pPr>
            <w:r>
              <w:rPr>
                <w:sz w:val="20"/>
              </w:rPr>
              <w:t>300m</w:t>
            </w:r>
            <w:r>
              <w:rPr>
                <w:spacing w:val="-8"/>
                <w:sz w:val="20"/>
              </w:rPr>
              <w:t> </w:t>
            </w:r>
            <w:r>
              <w:rPr>
                <w:sz w:val="20"/>
              </w:rPr>
              <w:t>from</w:t>
            </w:r>
            <w:r>
              <w:rPr>
                <w:spacing w:val="-5"/>
                <w:sz w:val="20"/>
              </w:rPr>
              <w:t> </w:t>
            </w:r>
            <w:r>
              <w:rPr>
                <w:sz w:val="20"/>
              </w:rPr>
              <w:t>the</w:t>
            </w:r>
            <w:r>
              <w:rPr>
                <w:spacing w:val="-6"/>
                <w:sz w:val="20"/>
              </w:rPr>
              <w:t> </w:t>
            </w:r>
            <w:r>
              <w:rPr>
                <w:sz w:val="20"/>
              </w:rPr>
              <w:t>precinct</w:t>
            </w:r>
            <w:r>
              <w:rPr>
                <w:spacing w:val="-6"/>
                <w:sz w:val="20"/>
              </w:rPr>
              <w:t> </w:t>
            </w:r>
            <w:r>
              <w:rPr>
                <w:sz w:val="20"/>
              </w:rPr>
              <w:t>of</w:t>
            </w:r>
            <w:r>
              <w:rPr>
                <w:spacing w:val="-6"/>
                <w:sz w:val="20"/>
              </w:rPr>
              <w:t> </w:t>
            </w:r>
            <w:r>
              <w:rPr>
                <w:sz w:val="20"/>
              </w:rPr>
              <w:t>the</w:t>
            </w:r>
            <w:r>
              <w:rPr>
                <w:spacing w:val="-8"/>
                <w:sz w:val="20"/>
              </w:rPr>
              <w:t> </w:t>
            </w:r>
            <w:r>
              <w:rPr>
                <w:sz w:val="20"/>
              </w:rPr>
              <w:t>listed</w:t>
            </w:r>
            <w:r>
              <w:rPr>
                <w:spacing w:val="-1"/>
                <w:sz w:val="20"/>
              </w:rPr>
              <w:t> </w:t>
            </w:r>
            <w:r>
              <w:rPr>
                <w:sz w:val="20"/>
              </w:rPr>
              <w:t>buildings (protected buildings) as per Act</w:t>
            </w:r>
          </w:p>
        </w:tc>
        <w:tc>
          <w:tcPr>
            <w:tcW w:w="1361" w:type="dxa"/>
          </w:tcPr>
          <w:p>
            <w:pPr>
              <w:pStyle w:val="TableParagraph"/>
              <w:spacing w:before="60"/>
              <w:ind w:left="109"/>
              <w:rPr>
                <w:sz w:val="20"/>
              </w:rPr>
            </w:pPr>
            <w:r>
              <w:rPr>
                <w:spacing w:val="-5"/>
                <w:sz w:val="20"/>
              </w:rPr>
              <w:t>10</w:t>
            </w:r>
          </w:p>
        </w:tc>
      </w:tr>
    </w:tbl>
    <w:p>
      <w:pPr>
        <w:pStyle w:val="ListParagraph"/>
        <w:numPr>
          <w:ilvl w:val="0"/>
          <w:numId w:val="12"/>
        </w:numPr>
        <w:tabs>
          <w:tab w:pos="727" w:val="left" w:leader="none"/>
          <w:tab w:pos="731" w:val="left" w:leader="none"/>
        </w:tabs>
        <w:spacing w:line="244" w:lineRule="auto" w:before="146" w:after="0"/>
        <w:ind w:left="731" w:right="584" w:hanging="425"/>
        <w:jc w:val="both"/>
        <w:rPr>
          <w:sz w:val="22"/>
        </w:rPr>
      </w:pPr>
      <w:r>
        <w:rPr>
          <w:sz w:val="22"/>
        </w:rPr>
        <w:t>Wherever feasible, system level validation based on GIS layering and PM Gati Shakti may be ensured by relevant departments concerned with issuance of NOC.</w:t>
      </w:r>
    </w:p>
    <w:p>
      <w:pPr>
        <w:pStyle w:val="ListParagraph"/>
        <w:numPr>
          <w:ilvl w:val="0"/>
          <w:numId w:val="12"/>
        </w:numPr>
        <w:tabs>
          <w:tab w:pos="729" w:val="left" w:leader="none"/>
          <w:tab w:pos="731" w:val="left" w:leader="none"/>
        </w:tabs>
        <w:spacing w:line="244" w:lineRule="auto" w:before="119" w:after="0"/>
        <w:ind w:left="731" w:right="589" w:hanging="425"/>
        <w:jc w:val="both"/>
        <w:rPr>
          <w:sz w:val="22"/>
        </w:rPr>
      </w:pPr>
      <w:r>
        <w:rPr>
          <w:sz w:val="22"/>
        </w:rPr>
        <w:t>If</w:t>
      </w:r>
      <w:r>
        <w:rPr>
          <w:spacing w:val="-5"/>
          <w:sz w:val="22"/>
        </w:rPr>
        <w:t> </w:t>
      </w:r>
      <w:r>
        <w:rPr>
          <w:sz w:val="22"/>
        </w:rPr>
        <w:t>the</w:t>
      </w:r>
      <w:r>
        <w:rPr>
          <w:spacing w:val="-6"/>
          <w:sz w:val="22"/>
        </w:rPr>
        <w:t> </w:t>
      </w:r>
      <w:r>
        <w:rPr>
          <w:sz w:val="22"/>
        </w:rPr>
        <w:t>application</w:t>
      </w:r>
      <w:r>
        <w:rPr>
          <w:spacing w:val="-9"/>
          <w:sz w:val="22"/>
        </w:rPr>
        <w:t> </w:t>
      </w:r>
      <w:r>
        <w:rPr>
          <w:sz w:val="22"/>
        </w:rPr>
        <w:t>is</w:t>
      </w:r>
      <w:r>
        <w:rPr>
          <w:spacing w:val="-8"/>
          <w:sz w:val="22"/>
        </w:rPr>
        <w:t> </w:t>
      </w:r>
      <w:r>
        <w:rPr>
          <w:sz w:val="22"/>
        </w:rPr>
        <w:t>in</w:t>
      </w:r>
      <w:r>
        <w:rPr>
          <w:spacing w:val="-6"/>
          <w:sz w:val="22"/>
        </w:rPr>
        <w:t> </w:t>
      </w:r>
      <w:r>
        <w:rPr>
          <w:sz w:val="22"/>
        </w:rPr>
        <w:t>order</w:t>
      </w:r>
      <w:r>
        <w:rPr>
          <w:spacing w:val="-7"/>
          <w:sz w:val="22"/>
        </w:rPr>
        <w:t> </w:t>
      </w:r>
      <w:r>
        <w:rPr>
          <w:sz w:val="22"/>
        </w:rPr>
        <w:t>with</w:t>
      </w:r>
      <w:r>
        <w:rPr>
          <w:spacing w:val="-6"/>
          <w:sz w:val="22"/>
        </w:rPr>
        <w:t> </w:t>
      </w:r>
      <w:r>
        <w:rPr>
          <w:sz w:val="22"/>
        </w:rPr>
        <w:t>all</w:t>
      </w:r>
      <w:r>
        <w:rPr>
          <w:spacing w:val="-8"/>
          <w:sz w:val="22"/>
        </w:rPr>
        <w:t> </w:t>
      </w:r>
      <w:r>
        <w:rPr>
          <w:sz w:val="22"/>
        </w:rPr>
        <w:t>the</w:t>
      </w:r>
      <w:r>
        <w:rPr>
          <w:spacing w:val="-6"/>
          <w:sz w:val="22"/>
        </w:rPr>
        <w:t> </w:t>
      </w:r>
      <w:r>
        <w:rPr>
          <w:sz w:val="22"/>
        </w:rPr>
        <w:t>requisite</w:t>
      </w:r>
      <w:r>
        <w:rPr>
          <w:spacing w:val="-6"/>
          <w:sz w:val="22"/>
        </w:rPr>
        <w:t> </w:t>
      </w:r>
      <w:r>
        <w:rPr>
          <w:sz w:val="22"/>
        </w:rPr>
        <w:t>particulars</w:t>
      </w:r>
      <w:r>
        <w:rPr>
          <w:spacing w:val="-5"/>
          <w:sz w:val="22"/>
        </w:rPr>
        <w:t> </w:t>
      </w:r>
      <w:r>
        <w:rPr>
          <w:sz w:val="22"/>
        </w:rPr>
        <w:t>and</w:t>
      </w:r>
      <w:r>
        <w:rPr>
          <w:spacing w:val="-8"/>
          <w:sz w:val="22"/>
        </w:rPr>
        <w:t> </w:t>
      </w:r>
      <w:r>
        <w:rPr>
          <w:sz w:val="22"/>
        </w:rPr>
        <w:t>if</w:t>
      </w:r>
      <w:r>
        <w:rPr>
          <w:spacing w:val="-8"/>
          <w:sz w:val="22"/>
        </w:rPr>
        <w:t> </w:t>
      </w:r>
      <w:r>
        <w:rPr>
          <w:sz w:val="22"/>
        </w:rPr>
        <w:t>the</w:t>
      </w:r>
      <w:r>
        <w:rPr>
          <w:spacing w:val="-6"/>
          <w:sz w:val="22"/>
        </w:rPr>
        <w:t> </w:t>
      </w:r>
      <w:r>
        <w:rPr>
          <w:sz w:val="22"/>
        </w:rPr>
        <w:t>concerned</w:t>
      </w:r>
      <w:r>
        <w:rPr>
          <w:spacing w:val="-6"/>
          <w:sz w:val="22"/>
        </w:rPr>
        <w:t> </w:t>
      </w:r>
      <w:r>
        <w:rPr>
          <w:sz w:val="22"/>
        </w:rPr>
        <w:t>department</w:t>
      </w:r>
      <w:r>
        <w:rPr>
          <w:spacing w:val="-7"/>
          <w:sz w:val="22"/>
        </w:rPr>
        <w:t> </w:t>
      </w:r>
      <w:r>
        <w:rPr>
          <w:sz w:val="22"/>
        </w:rPr>
        <w:t>has neither</w:t>
      </w:r>
      <w:r>
        <w:rPr>
          <w:spacing w:val="-8"/>
          <w:sz w:val="22"/>
        </w:rPr>
        <w:t> </w:t>
      </w:r>
      <w:r>
        <w:rPr>
          <w:sz w:val="22"/>
        </w:rPr>
        <w:t>called</w:t>
      </w:r>
      <w:r>
        <w:rPr>
          <w:spacing w:val="-9"/>
          <w:sz w:val="22"/>
        </w:rPr>
        <w:t> </w:t>
      </w:r>
      <w:r>
        <w:rPr>
          <w:sz w:val="22"/>
        </w:rPr>
        <w:t>for</w:t>
      </w:r>
      <w:r>
        <w:rPr>
          <w:spacing w:val="-9"/>
          <w:sz w:val="22"/>
        </w:rPr>
        <w:t> </w:t>
      </w:r>
      <w:r>
        <w:rPr>
          <w:sz w:val="22"/>
        </w:rPr>
        <w:t>any</w:t>
      </w:r>
      <w:r>
        <w:rPr>
          <w:spacing w:val="-7"/>
          <w:sz w:val="22"/>
        </w:rPr>
        <w:t> </w:t>
      </w:r>
      <w:r>
        <w:rPr>
          <w:sz w:val="22"/>
        </w:rPr>
        <w:t>additional</w:t>
      </w:r>
      <w:r>
        <w:rPr>
          <w:spacing w:val="-6"/>
          <w:sz w:val="22"/>
        </w:rPr>
        <w:t> </w:t>
      </w:r>
      <w:r>
        <w:rPr>
          <w:sz w:val="22"/>
        </w:rPr>
        <w:t>details</w:t>
      </w:r>
      <w:r>
        <w:rPr>
          <w:spacing w:val="-6"/>
          <w:sz w:val="22"/>
        </w:rPr>
        <w:t> </w:t>
      </w:r>
      <w:r>
        <w:rPr>
          <w:sz w:val="22"/>
        </w:rPr>
        <w:t>nor</w:t>
      </w:r>
      <w:r>
        <w:rPr>
          <w:spacing w:val="-9"/>
          <w:sz w:val="22"/>
        </w:rPr>
        <w:t> </w:t>
      </w:r>
      <w:r>
        <w:rPr>
          <w:sz w:val="22"/>
        </w:rPr>
        <w:t>rejected</w:t>
      </w:r>
      <w:r>
        <w:rPr>
          <w:spacing w:val="-7"/>
          <w:sz w:val="22"/>
        </w:rPr>
        <w:t> </w:t>
      </w:r>
      <w:r>
        <w:rPr>
          <w:sz w:val="22"/>
        </w:rPr>
        <w:t>it</w:t>
      </w:r>
      <w:r>
        <w:rPr>
          <w:spacing w:val="-6"/>
          <w:sz w:val="22"/>
        </w:rPr>
        <w:t> </w:t>
      </w:r>
      <w:r>
        <w:rPr>
          <w:sz w:val="22"/>
        </w:rPr>
        <w:t>by</w:t>
      </w:r>
      <w:r>
        <w:rPr>
          <w:spacing w:val="-7"/>
          <w:sz w:val="22"/>
        </w:rPr>
        <w:t> </w:t>
      </w:r>
      <w:r>
        <w:rPr>
          <w:sz w:val="22"/>
        </w:rPr>
        <w:t>an</w:t>
      </w:r>
      <w:r>
        <w:rPr>
          <w:spacing w:val="-7"/>
          <w:sz w:val="22"/>
        </w:rPr>
        <w:t> </w:t>
      </w:r>
      <w:r>
        <w:rPr>
          <w:sz w:val="22"/>
        </w:rPr>
        <w:t>explicit</w:t>
      </w:r>
      <w:r>
        <w:rPr>
          <w:spacing w:val="-6"/>
          <w:sz w:val="22"/>
        </w:rPr>
        <w:t> </w:t>
      </w:r>
      <w:r>
        <w:rPr>
          <w:sz w:val="22"/>
        </w:rPr>
        <w:t>order</w:t>
      </w:r>
      <w:r>
        <w:rPr>
          <w:spacing w:val="-6"/>
          <w:sz w:val="22"/>
        </w:rPr>
        <w:t> </w:t>
      </w:r>
      <w:r>
        <w:rPr>
          <w:sz w:val="22"/>
        </w:rPr>
        <w:t>on</w:t>
      </w:r>
      <w:r>
        <w:rPr>
          <w:spacing w:val="-7"/>
          <w:sz w:val="22"/>
        </w:rPr>
        <w:t> </w:t>
      </w:r>
      <w:r>
        <w:rPr>
          <w:sz w:val="22"/>
        </w:rPr>
        <w:t>substantial</w:t>
      </w:r>
      <w:r>
        <w:rPr>
          <w:spacing w:val="-6"/>
          <w:sz w:val="22"/>
        </w:rPr>
        <w:t> </w:t>
      </w:r>
      <w:r>
        <w:rPr>
          <w:sz w:val="22"/>
        </w:rPr>
        <w:t>grounds with the reasons recorded in writing for such rejection, the NOC shall be deemed to have been given</w:t>
      </w:r>
      <w:r>
        <w:rPr>
          <w:spacing w:val="-11"/>
          <w:sz w:val="22"/>
        </w:rPr>
        <w:t> </w:t>
      </w:r>
      <w:r>
        <w:rPr>
          <w:sz w:val="22"/>
        </w:rPr>
        <w:t>on</w:t>
      </w:r>
      <w:r>
        <w:rPr>
          <w:spacing w:val="-13"/>
          <w:sz w:val="22"/>
        </w:rPr>
        <w:t> </w:t>
      </w:r>
      <w:r>
        <w:rPr>
          <w:sz w:val="22"/>
        </w:rPr>
        <w:t>the</w:t>
      </w:r>
      <w:r>
        <w:rPr>
          <w:spacing w:val="-11"/>
          <w:sz w:val="22"/>
        </w:rPr>
        <w:t> </w:t>
      </w:r>
      <w:r>
        <w:rPr>
          <w:sz w:val="22"/>
        </w:rPr>
        <w:t>30th</w:t>
      </w:r>
      <w:r>
        <w:rPr>
          <w:spacing w:val="-11"/>
          <w:sz w:val="22"/>
        </w:rPr>
        <w:t> </w:t>
      </w:r>
      <w:r>
        <w:rPr>
          <w:sz w:val="22"/>
        </w:rPr>
        <w:t>day</w:t>
      </w:r>
      <w:r>
        <w:rPr>
          <w:spacing w:val="-11"/>
          <w:sz w:val="22"/>
        </w:rPr>
        <w:t> </w:t>
      </w:r>
      <w:r>
        <w:rPr>
          <w:sz w:val="22"/>
        </w:rPr>
        <w:t>(or</w:t>
      </w:r>
      <w:r>
        <w:rPr>
          <w:spacing w:val="-10"/>
          <w:sz w:val="22"/>
        </w:rPr>
        <w:t> </w:t>
      </w:r>
      <w:r>
        <w:rPr>
          <w:sz w:val="22"/>
        </w:rPr>
        <w:t>on</w:t>
      </w:r>
      <w:r>
        <w:rPr>
          <w:spacing w:val="-13"/>
          <w:sz w:val="22"/>
        </w:rPr>
        <w:t> </w:t>
      </w:r>
      <w:r>
        <w:rPr>
          <w:sz w:val="22"/>
        </w:rPr>
        <w:t>expiry</w:t>
      </w:r>
      <w:r>
        <w:rPr>
          <w:spacing w:val="-11"/>
          <w:sz w:val="22"/>
        </w:rPr>
        <w:t> </w:t>
      </w:r>
      <w:r>
        <w:rPr>
          <w:sz w:val="22"/>
        </w:rPr>
        <w:t>of</w:t>
      </w:r>
      <w:r>
        <w:rPr>
          <w:spacing w:val="-10"/>
          <w:sz w:val="22"/>
        </w:rPr>
        <w:t> </w:t>
      </w:r>
      <w:r>
        <w:rPr>
          <w:sz w:val="22"/>
        </w:rPr>
        <w:t>days</w:t>
      </w:r>
      <w:r>
        <w:rPr>
          <w:spacing w:val="-10"/>
          <w:sz w:val="22"/>
        </w:rPr>
        <w:t> </w:t>
      </w:r>
      <w:r>
        <w:rPr>
          <w:sz w:val="22"/>
        </w:rPr>
        <w:t>specified</w:t>
      </w:r>
      <w:r>
        <w:rPr>
          <w:spacing w:val="-11"/>
          <w:sz w:val="22"/>
        </w:rPr>
        <w:t> </w:t>
      </w:r>
      <w:r>
        <w:rPr>
          <w:sz w:val="22"/>
        </w:rPr>
        <w:t>in</w:t>
      </w:r>
      <w:r>
        <w:rPr>
          <w:spacing w:val="-11"/>
          <w:sz w:val="22"/>
        </w:rPr>
        <w:t> </w:t>
      </w:r>
      <w:r>
        <w:rPr>
          <w:sz w:val="22"/>
        </w:rPr>
        <w:t>the</w:t>
      </w:r>
      <w:r>
        <w:rPr>
          <w:spacing w:val="-11"/>
          <w:sz w:val="22"/>
        </w:rPr>
        <w:t> </w:t>
      </w:r>
      <w:r>
        <w:rPr>
          <w:sz w:val="22"/>
        </w:rPr>
        <w:t>table</w:t>
      </w:r>
      <w:r>
        <w:rPr>
          <w:spacing w:val="-11"/>
          <w:sz w:val="22"/>
        </w:rPr>
        <w:t> </w:t>
      </w:r>
      <w:r>
        <w:rPr>
          <w:sz w:val="22"/>
        </w:rPr>
        <w:t>above</w:t>
      </w:r>
      <w:r>
        <w:rPr>
          <w:spacing w:val="-11"/>
          <w:sz w:val="22"/>
        </w:rPr>
        <w:t> </w:t>
      </w:r>
      <w:r>
        <w:rPr>
          <w:sz w:val="22"/>
        </w:rPr>
        <w:t>whichever</w:t>
      </w:r>
      <w:r>
        <w:rPr>
          <w:spacing w:val="-10"/>
          <w:sz w:val="22"/>
        </w:rPr>
        <w:t> </w:t>
      </w:r>
      <w:r>
        <w:rPr>
          <w:sz w:val="22"/>
        </w:rPr>
        <w:t>is</w:t>
      </w:r>
      <w:r>
        <w:rPr>
          <w:spacing w:val="-13"/>
          <w:sz w:val="22"/>
        </w:rPr>
        <w:t> </w:t>
      </w:r>
      <w:r>
        <w:rPr>
          <w:sz w:val="22"/>
        </w:rPr>
        <w:t>earlier)</w:t>
      </w:r>
      <w:r>
        <w:rPr>
          <w:spacing w:val="-13"/>
          <w:sz w:val="22"/>
        </w:rPr>
        <w:t> </w:t>
      </w:r>
      <w:r>
        <w:rPr>
          <w:sz w:val="22"/>
        </w:rPr>
        <w:t>from the</w:t>
      </w:r>
      <w:r>
        <w:rPr>
          <w:spacing w:val="56"/>
          <w:sz w:val="22"/>
        </w:rPr>
        <w:t> </w:t>
      </w:r>
      <w:r>
        <w:rPr>
          <w:sz w:val="22"/>
        </w:rPr>
        <w:t>date</w:t>
      </w:r>
      <w:r>
        <w:rPr>
          <w:spacing w:val="56"/>
          <w:sz w:val="22"/>
        </w:rPr>
        <w:t> </w:t>
      </w:r>
      <w:r>
        <w:rPr>
          <w:sz w:val="22"/>
        </w:rPr>
        <w:t>of</w:t>
      </w:r>
      <w:r>
        <w:rPr>
          <w:spacing w:val="56"/>
          <w:sz w:val="22"/>
        </w:rPr>
        <w:t> </w:t>
      </w:r>
      <w:r>
        <w:rPr>
          <w:sz w:val="22"/>
        </w:rPr>
        <w:t>such</w:t>
      </w:r>
      <w:r>
        <w:rPr>
          <w:spacing w:val="56"/>
          <w:sz w:val="22"/>
        </w:rPr>
        <w:t> </w:t>
      </w:r>
      <w:r>
        <w:rPr>
          <w:sz w:val="22"/>
        </w:rPr>
        <w:t>application.</w:t>
      </w:r>
      <w:r>
        <w:rPr>
          <w:spacing w:val="55"/>
          <w:sz w:val="22"/>
        </w:rPr>
        <w:t> </w:t>
      </w:r>
      <w:r>
        <w:rPr>
          <w:sz w:val="22"/>
        </w:rPr>
        <w:t>The</w:t>
      </w:r>
      <w:r>
        <w:rPr>
          <w:spacing w:val="55"/>
          <w:sz w:val="22"/>
        </w:rPr>
        <w:t> </w:t>
      </w:r>
      <w:r>
        <w:rPr>
          <w:sz w:val="22"/>
        </w:rPr>
        <w:t>following</w:t>
      </w:r>
      <w:r>
        <w:rPr>
          <w:spacing w:val="55"/>
          <w:sz w:val="22"/>
        </w:rPr>
        <w:t> </w:t>
      </w:r>
      <w:r>
        <w:rPr>
          <w:sz w:val="22"/>
        </w:rPr>
        <w:t>procedures</w:t>
      </w:r>
      <w:r>
        <w:rPr>
          <w:spacing w:val="40"/>
          <w:sz w:val="22"/>
        </w:rPr>
        <w:t> </w:t>
      </w:r>
      <w:r>
        <w:rPr>
          <w:sz w:val="22"/>
        </w:rPr>
        <w:t>may</w:t>
      </w:r>
      <w:r>
        <w:rPr>
          <w:spacing w:val="56"/>
          <w:sz w:val="22"/>
        </w:rPr>
        <w:t> </w:t>
      </w:r>
      <w:r>
        <w:rPr>
          <w:sz w:val="22"/>
        </w:rPr>
        <w:t>be</w:t>
      </w:r>
      <w:r>
        <w:rPr>
          <w:spacing w:val="56"/>
          <w:sz w:val="22"/>
        </w:rPr>
        <w:t> </w:t>
      </w:r>
      <w:r>
        <w:rPr>
          <w:sz w:val="22"/>
        </w:rPr>
        <w:t>further</w:t>
      </w:r>
      <w:r>
        <w:rPr>
          <w:spacing w:val="56"/>
          <w:sz w:val="22"/>
        </w:rPr>
        <w:t> </w:t>
      </w:r>
      <w:r>
        <w:rPr>
          <w:sz w:val="22"/>
        </w:rPr>
        <w:t>stipulated</w:t>
      </w:r>
      <w:r>
        <w:rPr>
          <w:spacing w:val="56"/>
          <w:sz w:val="22"/>
        </w:rPr>
        <w:t> </w:t>
      </w:r>
      <w:r>
        <w:rPr>
          <w:sz w:val="22"/>
        </w:rPr>
        <w:t>for</w:t>
      </w:r>
      <w:r>
        <w:rPr>
          <w:spacing w:val="56"/>
          <w:sz w:val="22"/>
        </w:rPr>
        <w:t> </w:t>
      </w:r>
      <w:r>
        <w:rPr>
          <w:sz w:val="22"/>
        </w:rPr>
        <w:t>the</w:t>
      </w:r>
    </w:p>
    <w:p>
      <w:pPr>
        <w:pStyle w:val="ListParagraph"/>
        <w:spacing w:after="0" w:line="244" w:lineRule="auto"/>
        <w:jc w:val="both"/>
        <w:rPr>
          <w:sz w:val="22"/>
        </w:rPr>
        <w:sectPr>
          <w:pgSz w:w="11910" w:h="16840"/>
          <w:pgMar w:header="0" w:footer="1125" w:top="1400" w:bottom="1320" w:left="1275" w:right="850"/>
        </w:sectPr>
      </w:pPr>
    </w:p>
    <w:p>
      <w:pPr>
        <w:pStyle w:val="BodyText"/>
        <w:spacing w:before="63"/>
        <w:ind w:left="731"/>
        <w:jc w:val="both"/>
      </w:pPr>
      <w:r>
        <w:rPr/>
        <w:t>implementation</w:t>
      </w:r>
      <w:r>
        <w:rPr>
          <w:spacing w:val="-4"/>
        </w:rPr>
        <w:t> </w:t>
      </w:r>
      <w:r>
        <w:rPr/>
        <w:t>of</w:t>
      </w:r>
      <w:r>
        <w:rPr>
          <w:spacing w:val="-5"/>
        </w:rPr>
        <w:t> </w:t>
      </w:r>
      <w:r>
        <w:rPr/>
        <w:t>the</w:t>
      </w:r>
      <w:r>
        <w:rPr>
          <w:spacing w:val="-5"/>
        </w:rPr>
        <w:t> </w:t>
      </w:r>
      <w:r>
        <w:rPr/>
        <w:t>deemed</w:t>
      </w:r>
      <w:r>
        <w:rPr>
          <w:spacing w:val="-3"/>
        </w:rPr>
        <w:t> </w:t>
      </w:r>
      <w:r>
        <w:rPr/>
        <w:t>NOC</w:t>
      </w:r>
      <w:r>
        <w:rPr>
          <w:spacing w:val="-4"/>
        </w:rPr>
        <w:t> </w:t>
      </w:r>
      <w:r>
        <w:rPr>
          <w:spacing w:val="-2"/>
        </w:rPr>
        <w:t>system:</w:t>
      </w:r>
    </w:p>
    <w:p>
      <w:pPr>
        <w:pStyle w:val="ListParagraph"/>
        <w:numPr>
          <w:ilvl w:val="1"/>
          <w:numId w:val="12"/>
        </w:numPr>
        <w:tabs>
          <w:tab w:pos="1605" w:val="left" w:leader="none"/>
        </w:tabs>
        <w:spacing w:line="244" w:lineRule="auto" w:before="126" w:after="0"/>
        <w:ind w:left="1605" w:right="590" w:hanging="360"/>
        <w:jc w:val="both"/>
        <w:rPr>
          <w:sz w:val="22"/>
        </w:rPr>
      </w:pPr>
      <w:r>
        <w:rPr>
          <w:sz w:val="22"/>
        </w:rPr>
        <w:t>The first scrutiny of the application shall be done by the competent authority of the concerned</w:t>
      </w:r>
      <w:r>
        <w:rPr>
          <w:spacing w:val="-14"/>
          <w:sz w:val="22"/>
        </w:rPr>
        <w:t> </w:t>
      </w:r>
      <w:r>
        <w:rPr>
          <w:sz w:val="22"/>
        </w:rPr>
        <w:t>department</w:t>
      </w:r>
      <w:r>
        <w:rPr>
          <w:spacing w:val="-14"/>
          <w:sz w:val="22"/>
        </w:rPr>
        <w:t> </w:t>
      </w:r>
      <w:r>
        <w:rPr>
          <w:sz w:val="22"/>
        </w:rPr>
        <w:t>within</w:t>
      </w:r>
      <w:r>
        <w:rPr>
          <w:spacing w:val="-13"/>
          <w:sz w:val="22"/>
        </w:rPr>
        <w:t> </w:t>
      </w:r>
      <w:r>
        <w:rPr>
          <w:sz w:val="22"/>
        </w:rPr>
        <w:t>7</w:t>
      </w:r>
      <w:r>
        <w:rPr>
          <w:spacing w:val="-12"/>
          <w:sz w:val="22"/>
        </w:rPr>
        <w:t> </w:t>
      </w:r>
      <w:r>
        <w:rPr>
          <w:sz w:val="22"/>
        </w:rPr>
        <w:t>days</w:t>
      </w:r>
      <w:r>
        <w:rPr>
          <w:spacing w:val="-13"/>
          <w:sz w:val="22"/>
        </w:rPr>
        <w:t> </w:t>
      </w:r>
      <w:r>
        <w:rPr>
          <w:sz w:val="22"/>
        </w:rPr>
        <w:t>from</w:t>
      </w:r>
      <w:r>
        <w:rPr>
          <w:spacing w:val="-13"/>
          <w:sz w:val="22"/>
        </w:rPr>
        <w:t> </w:t>
      </w:r>
      <w:r>
        <w:rPr>
          <w:sz w:val="22"/>
        </w:rPr>
        <w:t>the</w:t>
      </w:r>
      <w:r>
        <w:rPr>
          <w:spacing w:val="-14"/>
          <w:sz w:val="22"/>
        </w:rPr>
        <w:t> </w:t>
      </w:r>
      <w:r>
        <w:rPr>
          <w:sz w:val="22"/>
        </w:rPr>
        <w:t>date</w:t>
      </w:r>
      <w:r>
        <w:rPr>
          <w:spacing w:val="-12"/>
          <w:sz w:val="22"/>
        </w:rPr>
        <w:t> </w:t>
      </w:r>
      <w:r>
        <w:rPr>
          <w:sz w:val="22"/>
        </w:rPr>
        <w:t>of</w:t>
      </w:r>
      <w:r>
        <w:rPr>
          <w:spacing w:val="-14"/>
          <w:sz w:val="22"/>
        </w:rPr>
        <w:t> </w:t>
      </w:r>
      <w:r>
        <w:rPr>
          <w:sz w:val="22"/>
        </w:rPr>
        <w:t>receipt</w:t>
      </w:r>
      <w:r>
        <w:rPr>
          <w:spacing w:val="-11"/>
          <w:sz w:val="22"/>
        </w:rPr>
        <w:t> </w:t>
      </w:r>
      <w:r>
        <w:rPr>
          <w:sz w:val="22"/>
        </w:rPr>
        <w:t>of</w:t>
      </w:r>
      <w:r>
        <w:rPr>
          <w:spacing w:val="-14"/>
          <w:sz w:val="22"/>
        </w:rPr>
        <w:t> </w:t>
      </w:r>
      <w:r>
        <w:rPr>
          <w:sz w:val="22"/>
        </w:rPr>
        <w:t>the</w:t>
      </w:r>
      <w:r>
        <w:rPr>
          <w:spacing w:val="-14"/>
          <w:sz w:val="22"/>
        </w:rPr>
        <w:t> </w:t>
      </w:r>
      <w:r>
        <w:rPr>
          <w:sz w:val="22"/>
        </w:rPr>
        <w:t>application</w:t>
      </w:r>
      <w:r>
        <w:rPr>
          <w:spacing w:val="-14"/>
          <w:sz w:val="22"/>
        </w:rPr>
        <w:t> </w:t>
      </w:r>
      <w:r>
        <w:rPr>
          <w:sz w:val="22"/>
        </w:rPr>
        <w:t>and</w:t>
      </w:r>
      <w:r>
        <w:rPr>
          <w:spacing w:val="-13"/>
          <w:sz w:val="22"/>
        </w:rPr>
        <w:t> </w:t>
      </w:r>
      <w:r>
        <w:rPr>
          <w:sz w:val="22"/>
        </w:rPr>
        <w:t>such status shall be updated online.</w:t>
      </w:r>
    </w:p>
    <w:p>
      <w:pPr>
        <w:pStyle w:val="ListParagraph"/>
        <w:numPr>
          <w:ilvl w:val="1"/>
          <w:numId w:val="12"/>
        </w:numPr>
        <w:tabs>
          <w:tab w:pos="1605" w:val="left" w:leader="none"/>
        </w:tabs>
        <w:spacing w:line="244" w:lineRule="auto" w:before="119" w:after="0"/>
        <w:ind w:left="1605" w:right="594" w:hanging="360"/>
        <w:jc w:val="both"/>
        <w:rPr>
          <w:sz w:val="22"/>
        </w:rPr>
      </w:pPr>
      <w:r>
        <w:rPr>
          <w:sz w:val="22"/>
        </w:rPr>
        <w:t>All the required additional particulars from the applicant shall be called for within 10 days from the date of receipt of application.</w:t>
      </w:r>
    </w:p>
    <w:p>
      <w:pPr>
        <w:pStyle w:val="ListParagraph"/>
        <w:numPr>
          <w:ilvl w:val="1"/>
          <w:numId w:val="12"/>
        </w:numPr>
        <w:tabs>
          <w:tab w:pos="1605" w:val="left" w:leader="none"/>
        </w:tabs>
        <w:spacing w:line="244" w:lineRule="auto" w:before="122" w:after="0"/>
        <w:ind w:left="1605" w:right="589" w:hanging="360"/>
        <w:jc w:val="both"/>
        <w:rPr>
          <w:sz w:val="22"/>
        </w:rPr>
      </w:pPr>
      <w:r>
        <w:rPr>
          <w:sz w:val="22"/>
        </w:rPr>
        <w:t>The</w:t>
      </w:r>
      <w:r>
        <w:rPr>
          <w:spacing w:val="-14"/>
          <w:sz w:val="22"/>
        </w:rPr>
        <w:t> </w:t>
      </w:r>
      <w:r>
        <w:rPr>
          <w:sz w:val="22"/>
        </w:rPr>
        <w:t>applicant</w:t>
      </w:r>
      <w:r>
        <w:rPr>
          <w:spacing w:val="-14"/>
          <w:sz w:val="22"/>
        </w:rPr>
        <w:t> </w:t>
      </w:r>
      <w:r>
        <w:rPr>
          <w:sz w:val="22"/>
        </w:rPr>
        <w:t>shall</w:t>
      </w:r>
      <w:r>
        <w:rPr>
          <w:spacing w:val="-14"/>
          <w:sz w:val="22"/>
        </w:rPr>
        <w:t> </w:t>
      </w:r>
      <w:r>
        <w:rPr>
          <w:sz w:val="22"/>
        </w:rPr>
        <w:t>be</w:t>
      </w:r>
      <w:r>
        <w:rPr>
          <w:spacing w:val="-13"/>
          <w:sz w:val="22"/>
        </w:rPr>
        <w:t> </w:t>
      </w:r>
      <w:r>
        <w:rPr>
          <w:sz w:val="22"/>
        </w:rPr>
        <w:t>given</w:t>
      </w:r>
      <w:r>
        <w:rPr>
          <w:spacing w:val="-14"/>
          <w:sz w:val="22"/>
        </w:rPr>
        <w:t> </w:t>
      </w:r>
      <w:r>
        <w:rPr>
          <w:sz w:val="22"/>
        </w:rPr>
        <w:t>a</w:t>
      </w:r>
      <w:r>
        <w:rPr>
          <w:spacing w:val="-14"/>
          <w:sz w:val="22"/>
        </w:rPr>
        <w:t> </w:t>
      </w:r>
      <w:r>
        <w:rPr>
          <w:sz w:val="22"/>
        </w:rPr>
        <w:t>time</w:t>
      </w:r>
      <w:r>
        <w:rPr>
          <w:spacing w:val="-14"/>
          <w:sz w:val="22"/>
        </w:rPr>
        <w:t> </w:t>
      </w:r>
      <w:r>
        <w:rPr>
          <w:sz w:val="22"/>
        </w:rPr>
        <w:t>of</w:t>
      </w:r>
      <w:r>
        <w:rPr>
          <w:spacing w:val="-13"/>
          <w:sz w:val="22"/>
        </w:rPr>
        <w:t> </w:t>
      </w:r>
      <w:r>
        <w:rPr>
          <w:sz w:val="22"/>
        </w:rPr>
        <w:t>10</w:t>
      </w:r>
      <w:r>
        <w:rPr>
          <w:spacing w:val="-14"/>
          <w:sz w:val="22"/>
        </w:rPr>
        <w:t> </w:t>
      </w:r>
      <w:r>
        <w:rPr>
          <w:sz w:val="22"/>
        </w:rPr>
        <w:t>days</w:t>
      </w:r>
      <w:r>
        <w:rPr>
          <w:spacing w:val="-14"/>
          <w:sz w:val="22"/>
        </w:rPr>
        <w:t> </w:t>
      </w:r>
      <w:r>
        <w:rPr>
          <w:sz w:val="22"/>
        </w:rPr>
        <w:t>to</w:t>
      </w:r>
      <w:r>
        <w:rPr>
          <w:spacing w:val="-14"/>
          <w:sz w:val="22"/>
        </w:rPr>
        <w:t> </w:t>
      </w:r>
      <w:r>
        <w:rPr>
          <w:sz w:val="22"/>
        </w:rPr>
        <w:t>furnish</w:t>
      </w:r>
      <w:r>
        <w:rPr>
          <w:spacing w:val="-13"/>
          <w:sz w:val="22"/>
        </w:rPr>
        <w:t> </w:t>
      </w:r>
      <w:r>
        <w:rPr>
          <w:sz w:val="22"/>
        </w:rPr>
        <w:t>the</w:t>
      </w:r>
      <w:r>
        <w:rPr>
          <w:spacing w:val="-14"/>
          <w:sz w:val="22"/>
        </w:rPr>
        <w:t> </w:t>
      </w:r>
      <w:r>
        <w:rPr>
          <w:sz w:val="22"/>
        </w:rPr>
        <w:t>additional</w:t>
      </w:r>
      <w:r>
        <w:rPr>
          <w:spacing w:val="-14"/>
          <w:sz w:val="22"/>
        </w:rPr>
        <w:t> </w:t>
      </w:r>
      <w:r>
        <w:rPr>
          <w:sz w:val="22"/>
        </w:rPr>
        <w:t>particulars</w:t>
      </w:r>
      <w:r>
        <w:rPr>
          <w:spacing w:val="-14"/>
          <w:sz w:val="22"/>
        </w:rPr>
        <w:t> </w:t>
      </w:r>
      <w:r>
        <w:rPr>
          <w:sz w:val="22"/>
        </w:rPr>
        <w:t>called </w:t>
      </w:r>
      <w:r>
        <w:rPr>
          <w:spacing w:val="-4"/>
          <w:sz w:val="22"/>
        </w:rPr>
        <w:t>for.</w:t>
      </w:r>
    </w:p>
    <w:p>
      <w:pPr>
        <w:pStyle w:val="ListParagraph"/>
        <w:numPr>
          <w:ilvl w:val="1"/>
          <w:numId w:val="12"/>
        </w:numPr>
        <w:tabs>
          <w:tab w:pos="1605" w:val="left" w:leader="none"/>
        </w:tabs>
        <w:spacing w:line="244" w:lineRule="auto" w:before="120" w:after="0"/>
        <w:ind w:left="1605" w:right="592" w:hanging="360"/>
        <w:jc w:val="both"/>
        <w:rPr>
          <w:sz w:val="22"/>
        </w:rPr>
      </w:pPr>
      <w:r>
        <w:rPr>
          <w:sz w:val="22"/>
        </w:rPr>
        <w:t>If the particulars are not received within the stipulated time, the application shall be summarily rejected on the 30th day (or on the day specified in the table, whichever is </w:t>
      </w:r>
      <w:r>
        <w:rPr>
          <w:spacing w:val="-2"/>
          <w:sz w:val="22"/>
        </w:rPr>
        <w:t>earlier)</w:t>
      </w:r>
    </w:p>
    <w:p>
      <w:pPr>
        <w:pStyle w:val="ListParagraph"/>
        <w:numPr>
          <w:ilvl w:val="1"/>
          <w:numId w:val="12"/>
        </w:numPr>
        <w:tabs>
          <w:tab w:pos="1605" w:val="left" w:leader="none"/>
        </w:tabs>
        <w:spacing w:line="244" w:lineRule="auto" w:before="122" w:after="0"/>
        <w:ind w:left="1605" w:right="592" w:hanging="360"/>
        <w:jc w:val="both"/>
        <w:rPr>
          <w:sz w:val="22"/>
        </w:rPr>
      </w:pPr>
      <w:r>
        <w:rPr>
          <w:sz w:val="22"/>
        </w:rPr>
        <w:t>On the day of considering it as deemed NOC, the concerned Head of Department (HOD)</w:t>
      </w:r>
      <w:r>
        <w:rPr>
          <w:spacing w:val="-9"/>
          <w:sz w:val="22"/>
        </w:rPr>
        <w:t> </w:t>
      </w:r>
      <w:r>
        <w:rPr>
          <w:sz w:val="22"/>
        </w:rPr>
        <w:t>shall</w:t>
      </w:r>
      <w:r>
        <w:rPr>
          <w:spacing w:val="-9"/>
          <w:sz w:val="22"/>
        </w:rPr>
        <w:t> </w:t>
      </w:r>
      <w:r>
        <w:rPr>
          <w:sz w:val="22"/>
        </w:rPr>
        <w:t>be</w:t>
      </w:r>
      <w:r>
        <w:rPr>
          <w:spacing w:val="-12"/>
          <w:sz w:val="22"/>
        </w:rPr>
        <w:t> </w:t>
      </w:r>
      <w:r>
        <w:rPr>
          <w:sz w:val="22"/>
        </w:rPr>
        <w:t>alerted</w:t>
      </w:r>
      <w:r>
        <w:rPr>
          <w:spacing w:val="-9"/>
          <w:sz w:val="22"/>
        </w:rPr>
        <w:t> </w:t>
      </w:r>
      <w:r>
        <w:rPr>
          <w:sz w:val="22"/>
        </w:rPr>
        <w:t>by</w:t>
      </w:r>
      <w:r>
        <w:rPr>
          <w:spacing w:val="-10"/>
          <w:sz w:val="22"/>
        </w:rPr>
        <w:t> </w:t>
      </w:r>
      <w:r>
        <w:rPr>
          <w:sz w:val="22"/>
        </w:rPr>
        <w:t>the</w:t>
      </w:r>
      <w:r>
        <w:rPr>
          <w:spacing w:val="-9"/>
          <w:sz w:val="22"/>
        </w:rPr>
        <w:t> </w:t>
      </w:r>
      <w:r>
        <w:rPr>
          <w:sz w:val="22"/>
        </w:rPr>
        <w:t>system</w:t>
      </w:r>
      <w:r>
        <w:rPr>
          <w:spacing w:val="-9"/>
          <w:sz w:val="22"/>
        </w:rPr>
        <w:t> </w:t>
      </w:r>
      <w:r>
        <w:rPr>
          <w:sz w:val="22"/>
        </w:rPr>
        <w:t>in</w:t>
      </w:r>
      <w:r>
        <w:rPr>
          <w:spacing w:val="-10"/>
          <w:sz w:val="22"/>
        </w:rPr>
        <w:t> </w:t>
      </w:r>
      <w:r>
        <w:rPr>
          <w:sz w:val="22"/>
        </w:rPr>
        <w:t>his</w:t>
      </w:r>
      <w:r>
        <w:rPr>
          <w:spacing w:val="-9"/>
          <w:sz w:val="22"/>
        </w:rPr>
        <w:t> </w:t>
      </w:r>
      <w:r>
        <w:rPr>
          <w:sz w:val="22"/>
        </w:rPr>
        <w:t>login</w:t>
      </w:r>
      <w:r>
        <w:rPr>
          <w:spacing w:val="-10"/>
          <w:sz w:val="22"/>
        </w:rPr>
        <w:t> </w:t>
      </w:r>
      <w:r>
        <w:rPr>
          <w:sz w:val="22"/>
        </w:rPr>
        <w:t>and</w:t>
      </w:r>
      <w:r>
        <w:rPr>
          <w:spacing w:val="-9"/>
          <w:sz w:val="22"/>
        </w:rPr>
        <w:t> </w:t>
      </w:r>
      <w:r>
        <w:rPr>
          <w:sz w:val="22"/>
        </w:rPr>
        <w:t>via</w:t>
      </w:r>
      <w:r>
        <w:rPr>
          <w:spacing w:val="-9"/>
          <w:sz w:val="22"/>
        </w:rPr>
        <w:t> </w:t>
      </w:r>
      <w:r>
        <w:rPr>
          <w:sz w:val="22"/>
        </w:rPr>
        <w:t>SMS</w:t>
      </w:r>
      <w:r>
        <w:rPr>
          <w:spacing w:val="-10"/>
          <w:sz w:val="22"/>
        </w:rPr>
        <w:t> </w:t>
      </w:r>
      <w:r>
        <w:rPr>
          <w:sz w:val="22"/>
        </w:rPr>
        <w:t>about</w:t>
      </w:r>
      <w:r>
        <w:rPr>
          <w:spacing w:val="-11"/>
          <w:sz w:val="22"/>
        </w:rPr>
        <w:t> </w:t>
      </w:r>
      <w:r>
        <w:rPr>
          <w:sz w:val="22"/>
        </w:rPr>
        <w:t>the</w:t>
      </w:r>
      <w:r>
        <w:rPr>
          <w:spacing w:val="-9"/>
          <w:sz w:val="22"/>
        </w:rPr>
        <w:t> </w:t>
      </w:r>
      <w:r>
        <w:rPr>
          <w:sz w:val="22"/>
        </w:rPr>
        <w:t>deemed</w:t>
      </w:r>
      <w:r>
        <w:rPr>
          <w:spacing w:val="-9"/>
          <w:sz w:val="22"/>
        </w:rPr>
        <w:t> </w:t>
      </w:r>
      <w:r>
        <w:rPr>
          <w:sz w:val="22"/>
        </w:rPr>
        <w:t>NOC.</w:t>
      </w:r>
    </w:p>
    <w:p>
      <w:pPr>
        <w:pStyle w:val="ListParagraph"/>
        <w:numPr>
          <w:ilvl w:val="1"/>
          <w:numId w:val="12"/>
        </w:numPr>
        <w:tabs>
          <w:tab w:pos="1603" w:val="left" w:leader="none"/>
          <w:tab w:pos="1605" w:val="left" w:leader="none"/>
        </w:tabs>
        <w:spacing w:line="244" w:lineRule="auto" w:before="119" w:after="0"/>
        <w:ind w:left="1605" w:right="588" w:hanging="360"/>
        <w:jc w:val="both"/>
        <w:rPr>
          <w:sz w:val="22"/>
        </w:rPr>
      </w:pPr>
      <w:r>
        <w:rPr>
          <w:sz w:val="22"/>
        </w:rPr>
        <mc:AlternateContent>
          <mc:Choice Requires="wps">
            <w:drawing>
              <wp:anchor distT="0" distB="0" distL="0" distR="0" allowOverlap="1" layoutInCell="1" locked="0" behindDoc="1" simplePos="0" relativeHeight="472658944">
                <wp:simplePos x="0" y="0"/>
                <wp:positionH relativeFrom="page">
                  <wp:posOffset>2765170</wp:posOffset>
                </wp:positionH>
                <wp:positionV relativeFrom="paragraph">
                  <wp:posOffset>238483</wp:posOffset>
                </wp:positionV>
                <wp:extent cx="40005" cy="16192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40005" cy="161925"/>
                        </a:xfrm>
                        <a:custGeom>
                          <a:avLst/>
                          <a:gdLst/>
                          <a:ahLst/>
                          <a:cxnLst/>
                          <a:rect l="l" t="t" r="r" b="b"/>
                          <a:pathLst>
                            <a:path w="40005" h="161925">
                              <a:moveTo>
                                <a:pt x="39624" y="0"/>
                              </a:moveTo>
                              <a:lnTo>
                                <a:pt x="0" y="0"/>
                              </a:lnTo>
                              <a:lnTo>
                                <a:pt x="0" y="161544"/>
                              </a:lnTo>
                              <a:lnTo>
                                <a:pt x="39624" y="161544"/>
                              </a:lnTo>
                              <a:lnTo>
                                <a:pt x="39624" y="0"/>
                              </a:lnTo>
                              <a:close/>
                            </a:path>
                          </a:pathLst>
                        </a:custGeom>
                        <a:solidFill>
                          <a:srgbClr val="00FFFF"/>
                        </a:solidFill>
                      </wps:spPr>
                      <wps:bodyPr wrap="square" lIns="0" tIns="0" rIns="0" bIns="0" rtlCol="0">
                        <a:prstTxWarp prst="textNoShape">
                          <a:avLst/>
                        </a:prstTxWarp>
                        <a:noAutofit/>
                      </wps:bodyPr>
                    </wps:wsp>
                  </a:graphicData>
                </a:graphic>
              </wp:anchor>
            </w:drawing>
          </mc:Choice>
          <mc:Fallback>
            <w:pict>
              <v:rect style="position:absolute;margin-left:217.729996pt;margin-top:18.778223pt;width:3.12pt;height:12.72pt;mso-position-horizontal-relative:page;mso-position-vertical-relative:paragraph;z-index:-30657536" id="docshape9" filled="true" fillcolor="#00ffff" stroked="false">
                <v:fill type="solid"/>
                <w10:wrap type="none"/>
              </v:rect>
            </w:pict>
          </mc:Fallback>
        </mc:AlternateContent>
      </w:r>
      <w:r>
        <w:rPr>
          <w:sz w:val="22"/>
        </w:rPr>
        <w:t>In all cases of deemed NOCs, accountability is to be fixed on the respective official responsible for issuing such NOC. The concerned HOD shall conduct periodical reviews with the officials to ensure timely processing of NOCs.</w:t>
      </w:r>
    </w:p>
    <w:p>
      <w:pPr>
        <w:pStyle w:val="ListParagraph"/>
        <w:numPr>
          <w:ilvl w:val="1"/>
          <w:numId w:val="12"/>
        </w:numPr>
        <w:tabs>
          <w:tab w:pos="1605" w:val="left" w:leader="none"/>
        </w:tabs>
        <w:spacing w:line="244" w:lineRule="auto" w:before="122" w:after="0"/>
        <w:ind w:left="1605" w:right="592" w:hanging="360"/>
        <w:jc w:val="both"/>
        <w:rPr>
          <w:sz w:val="22"/>
        </w:rPr>
      </w:pPr>
      <w:r>
        <w:rPr>
          <w:sz w:val="22"/>
        </w:rPr>
        <w:t>The competent authority of the department concerned shall cause inspection for such developments where Its risk assessment deems it fit for Inspection</w:t>
      </w:r>
      <w:r>
        <w:rPr>
          <w:spacing w:val="-2"/>
          <w:sz w:val="22"/>
        </w:rPr>
        <w:t> </w:t>
      </w:r>
      <w:r>
        <w:rPr>
          <w:sz w:val="22"/>
        </w:rPr>
        <w:t>if need be within 7 days from the date of deemed NOC and raise objections, if any, to the planning authority concerned.</w:t>
      </w:r>
    </w:p>
    <w:p>
      <w:pPr>
        <w:pStyle w:val="ListParagraph"/>
        <w:numPr>
          <w:ilvl w:val="1"/>
          <w:numId w:val="12"/>
        </w:numPr>
        <w:tabs>
          <w:tab w:pos="1605" w:val="left" w:leader="none"/>
        </w:tabs>
        <w:spacing w:line="244" w:lineRule="auto" w:before="119" w:after="0"/>
        <w:ind w:left="1605" w:right="591" w:hanging="360"/>
        <w:jc w:val="both"/>
        <w:rPr>
          <w:sz w:val="22"/>
        </w:rPr>
      </w:pPr>
      <w:r>
        <w:rPr>
          <w:sz w:val="22"/>
        </w:rPr>
        <w:t>If</w:t>
      </w:r>
      <w:r>
        <w:rPr>
          <w:spacing w:val="-4"/>
          <w:sz w:val="22"/>
        </w:rPr>
        <w:t> </w:t>
      </w:r>
      <w:r>
        <w:rPr>
          <w:sz w:val="22"/>
        </w:rPr>
        <w:t>no</w:t>
      </w:r>
      <w:r>
        <w:rPr>
          <w:spacing w:val="-5"/>
          <w:sz w:val="22"/>
        </w:rPr>
        <w:t> </w:t>
      </w:r>
      <w:r>
        <w:rPr>
          <w:sz w:val="22"/>
        </w:rPr>
        <w:t>objection</w:t>
      </w:r>
      <w:r>
        <w:rPr>
          <w:spacing w:val="-7"/>
          <w:sz w:val="22"/>
        </w:rPr>
        <w:t> </w:t>
      </w:r>
      <w:r>
        <w:rPr>
          <w:sz w:val="22"/>
        </w:rPr>
        <w:t>is</w:t>
      </w:r>
      <w:r>
        <w:rPr>
          <w:spacing w:val="-4"/>
          <w:sz w:val="22"/>
        </w:rPr>
        <w:t> </w:t>
      </w:r>
      <w:r>
        <w:rPr>
          <w:sz w:val="22"/>
        </w:rPr>
        <w:t>raised</w:t>
      </w:r>
      <w:r>
        <w:rPr>
          <w:spacing w:val="-4"/>
          <w:sz w:val="22"/>
        </w:rPr>
        <w:t> </w:t>
      </w:r>
      <w:r>
        <w:rPr>
          <w:sz w:val="22"/>
        </w:rPr>
        <w:t>by</w:t>
      </w:r>
      <w:r>
        <w:rPr>
          <w:spacing w:val="-7"/>
          <w:sz w:val="22"/>
        </w:rPr>
        <w:t> </w:t>
      </w:r>
      <w:r>
        <w:rPr>
          <w:sz w:val="22"/>
        </w:rPr>
        <w:t>the</w:t>
      </w:r>
      <w:r>
        <w:rPr>
          <w:spacing w:val="-4"/>
          <w:sz w:val="22"/>
        </w:rPr>
        <w:t> </w:t>
      </w:r>
      <w:r>
        <w:rPr>
          <w:sz w:val="22"/>
        </w:rPr>
        <w:t>concerned</w:t>
      </w:r>
      <w:r>
        <w:rPr>
          <w:spacing w:val="-4"/>
          <w:sz w:val="22"/>
        </w:rPr>
        <w:t> </w:t>
      </w:r>
      <w:r>
        <w:rPr>
          <w:sz w:val="22"/>
        </w:rPr>
        <w:t>Departments</w:t>
      </w:r>
      <w:r>
        <w:rPr>
          <w:spacing w:val="-7"/>
          <w:sz w:val="22"/>
        </w:rPr>
        <w:t> </w:t>
      </w:r>
      <w:r>
        <w:rPr>
          <w:sz w:val="22"/>
        </w:rPr>
        <w:t>within</w:t>
      </w:r>
      <w:r>
        <w:rPr>
          <w:spacing w:val="-5"/>
          <w:sz w:val="22"/>
        </w:rPr>
        <w:t> </w:t>
      </w:r>
      <w:r>
        <w:rPr>
          <w:sz w:val="22"/>
        </w:rPr>
        <w:t>7</w:t>
      </w:r>
      <w:r>
        <w:rPr>
          <w:spacing w:val="-5"/>
          <w:sz w:val="22"/>
        </w:rPr>
        <w:t> </w:t>
      </w:r>
      <w:r>
        <w:rPr>
          <w:sz w:val="22"/>
        </w:rPr>
        <w:t>days</w:t>
      </w:r>
      <w:r>
        <w:rPr>
          <w:spacing w:val="-4"/>
          <w:sz w:val="22"/>
        </w:rPr>
        <w:t> </w:t>
      </w:r>
      <w:r>
        <w:rPr>
          <w:sz w:val="22"/>
        </w:rPr>
        <w:t>of</w:t>
      </w:r>
      <w:r>
        <w:rPr>
          <w:spacing w:val="-4"/>
          <w:sz w:val="22"/>
        </w:rPr>
        <w:t> </w:t>
      </w:r>
      <w:r>
        <w:rPr>
          <w:sz w:val="22"/>
        </w:rPr>
        <w:t>deemed</w:t>
      </w:r>
      <w:r>
        <w:rPr>
          <w:spacing w:val="-4"/>
          <w:sz w:val="22"/>
        </w:rPr>
        <w:t> </w:t>
      </w:r>
      <w:r>
        <w:rPr>
          <w:sz w:val="22"/>
        </w:rPr>
        <w:t>NOC, the deemed NOC shall be construed as confirmed, under intimation to the concerned </w:t>
      </w:r>
      <w:r>
        <w:rPr>
          <w:spacing w:val="-2"/>
          <w:sz w:val="22"/>
        </w:rPr>
        <w:t>department.</w:t>
      </w:r>
    </w:p>
    <w:p>
      <w:pPr>
        <w:pStyle w:val="ListParagraph"/>
        <w:numPr>
          <w:ilvl w:val="1"/>
          <w:numId w:val="12"/>
        </w:numPr>
        <w:tabs>
          <w:tab w:pos="1605" w:val="left" w:leader="none"/>
        </w:tabs>
        <w:spacing w:line="244" w:lineRule="auto" w:before="122" w:after="0"/>
        <w:ind w:left="1605" w:right="587" w:hanging="360"/>
        <w:jc w:val="both"/>
        <w:rPr>
          <w:sz w:val="22"/>
        </w:rPr>
      </w:pPr>
      <w:r>
        <w:rPr>
          <w:sz w:val="22"/>
        </w:rPr>
        <w:t>The Authority shall ensure that the intimation of deemed NOCs are sent to the respective departments on the date of granting planning permission based on this deemed NOC. This process shall be automated and such intimation should reach the login of the HOD concerned.</w:t>
      </w:r>
    </w:p>
    <w:p>
      <w:pPr>
        <w:pStyle w:val="ListParagraph"/>
        <w:numPr>
          <w:ilvl w:val="1"/>
          <w:numId w:val="12"/>
        </w:numPr>
        <w:tabs>
          <w:tab w:pos="1605" w:val="left" w:leader="none"/>
        </w:tabs>
        <w:spacing w:line="244" w:lineRule="auto" w:before="120" w:after="0"/>
        <w:ind w:left="1605" w:right="590" w:hanging="360"/>
        <w:jc w:val="both"/>
        <w:rPr>
          <w:sz w:val="22"/>
        </w:rPr>
      </w:pPr>
      <w:r>
        <w:rPr>
          <w:sz w:val="22"/>
        </w:rPr>
        <w:t>The</w:t>
      </w:r>
      <w:r>
        <w:rPr>
          <w:spacing w:val="-1"/>
          <w:sz w:val="22"/>
        </w:rPr>
        <w:t> </w:t>
      </w:r>
      <w:r>
        <w:rPr>
          <w:sz w:val="22"/>
        </w:rPr>
        <w:t>permit shall include</w:t>
      </w:r>
      <w:r>
        <w:rPr>
          <w:spacing w:val="-1"/>
          <w:sz w:val="22"/>
        </w:rPr>
        <w:t> </w:t>
      </w:r>
      <w:r>
        <w:rPr>
          <w:sz w:val="22"/>
        </w:rPr>
        <w:t>a</w:t>
      </w:r>
      <w:r>
        <w:rPr>
          <w:spacing w:val="-3"/>
          <w:sz w:val="22"/>
        </w:rPr>
        <w:t> </w:t>
      </w:r>
      <w:r>
        <w:rPr>
          <w:sz w:val="22"/>
        </w:rPr>
        <w:t>clause to</w:t>
      </w:r>
      <w:r>
        <w:rPr>
          <w:spacing w:val="-1"/>
          <w:sz w:val="22"/>
        </w:rPr>
        <w:t> </w:t>
      </w:r>
      <w:r>
        <w:rPr>
          <w:sz w:val="22"/>
        </w:rPr>
        <w:t>specifically</w:t>
      </w:r>
      <w:r>
        <w:rPr>
          <w:spacing w:val="-1"/>
          <w:sz w:val="22"/>
        </w:rPr>
        <w:t> </w:t>
      </w:r>
      <w:r>
        <w:rPr>
          <w:sz w:val="22"/>
        </w:rPr>
        <w:t>mention</w:t>
      </w:r>
      <w:r>
        <w:rPr>
          <w:spacing w:val="-1"/>
          <w:sz w:val="22"/>
        </w:rPr>
        <w:t> </w:t>
      </w:r>
      <w:r>
        <w:rPr>
          <w:sz w:val="22"/>
        </w:rPr>
        <w:t>that the</w:t>
      </w:r>
      <w:r>
        <w:rPr>
          <w:spacing w:val="-1"/>
          <w:sz w:val="22"/>
        </w:rPr>
        <w:t> </w:t>
      </w:r>
      <w:r>
        <w:rPr>
          <w:sz w:val="22"/>
        </w:rPr>
        <w:t>Planning</w:t>
      </w:r>
      <w:r>
        <w:rPr>
          <w:spacing w:val="-1"/>
          <w:sz w:val="22"/>
        </w:rPr>
        <w:t> </w:t>
      </w:r>
      <w:r>
        <w:rPr>
          <w:sz w:val="22"/>
        </w:rPr>
        <w:t>Permission is being granted based on the deemed NOC.</w:t>
      </w:r>
    </w:p>
    <w:p>
      <w:pPr>
        <w:pStyle w:val="ListParagraph"/>
        <w:numPr>
          <w:ilvl w:val="0"/>
          <w:numId w:val="12"/>
        </w:numPr>
        <w:tabs>
          <w:tab w:pos="729" w:val="left" w:leader="none"/>
        </w:tabs>
        <w:spacing w:line="240" w:lineRule="auto" w:before="120" w:after="0"/>
        <w:ind w:left="729" w:right="0" w:hanging="422"/>
        <w:jc w:val="both"/>
        <w:rPr>
          <w:sz w:val="22"/>
        </w:rPr>
      </w:pPr>
      <w:r>
        <w:rPr>
          <w:sz w:val="22"/>
        </w:rPr>
        <w:t>Further</w:t>
      </w:r>
      <w:r>
        <w:rPr>
          <w:spacing w:val="-6"/>
          <w:sz w:val="22"/>
        </w:rPr>
        <w:t> </w:t>
      </w:r>
      <w:r>
        <w:rPr>
          <w:sz w:val="22"/>
        </w:rPr>
        <w:t>instructions</w:t>
      </w:r>
      <w:r>
        <w:rPr>
          <w:spacing w:val="-3"/>
          <w:sz w:val="22"/>
        </w:rPr>
        <w:t> </w:t>
      </w:r>
      <w:r>
        <w:rPr>
          <w:sz w:val="22"/>
        </w:rPr>
        <w:t>with</w:t>
      </w:r>
      <w:r>
        <w:rPr>
          <w:spacing w:val="-3"/>
          <w:sz w:val="22"/>
        </w:rPr>
        <w:t> </w:t>
      </w:r>
      <w:r>
        <w:rPr>
          <w:sz w:val="22"/>
        </w:rPr>
        <w:t>regard</w:t>
      </w:r>
      <w:r>
        <w:rPr>
          <w:spacing w:val="-7"/>
          <w:sz w:val="22"/>
        </w:rPr>
        <w:t> </w:t>
      </w:r>
      <w:r>
        <w:rPr>
          <w:sz w:val="22"/>
        </w:rPr>
        <w:t>to</w:t>
      </w:r>
      <w:r>
        <w:rPr>
          <w:spacing w:val="-3"/>
          <w:sz w:val="22"/>
        </w:rPr>
        <w:t> </w:t>
      </w:r>
      <w:r>
        <w:rPr>
          <w:sz w:val="22"/>
        </w:rPr>
        <w:t>certain</w:t>
      </w:r>
      <w:r>
        <w:rPr>
          <w:spacing w:val="-3"/>
          <w:sz w:val="22"/>
        </w:rPr>
        <w:t> </w:t>
      </w:r>
      <w:r>
        <w:rPr>
          <w:sz w:val="22"/>
        </w:rPr>
        <w:t>departments</w:t>
      </w:r>
      <w:r>
        <w:rPr>
          <w:spacing w:val="-6"/>
          <w:sz w:val="22"/>
        </w:rPr>
        <w:t> </w:t>
      </w:r>
      <w:r>
        <w:rPr>
          <w:sz w:val="22"/>
        </w:rPr>
        <w:t>are</w:t>
      </w:r>
      <w:r>
        <w:rPr>
          <w:spacing w:val="1"/>
          <w:sz w:val="22"/>
        </w:rPr>
        <w:t> </w:t>
      </w:r>
      <w:r>
        <w:rPr>
          <w:sz w:val="22"/>
        </w:rPr>
        <w:t>as</w:t>
      </w:r>
      <w:r>
        <w:rPr>
          <w:spacing w:val="-3"/>
          <w:sz w:val="22"/>
        </w:rPr>
        <w:t> </w:t>
      </w:r>
      <w:r>
        <w:rPr>
          <w:spacing w:val="-2"/>
          <w:sz w:val="22"/>
        </w:rPr>
        <w:t>follows:</w:t>
      </w:r>
    </w:p>
    <w:p>
      <w:pPr>
        <w:pStyle w:val="ListParagraph"/>
        <w:numPr>
          <w:ilvl w:val="1"/>
          <w:numId w:val="12"/>
        </w:numPr>
        <w:tabs>
          <w:tab w:pos="1605" w:val="left" w:leader="none"/>
        </w:tabs>
        <w:spacing w:line="244" w:lineRule="auto" w:before="126" w:after="0"/>
        <w:ind w:left="1605" w:right="589" w:hanging="360"/>
        <w:jc w:val="both"/>
        <w:rPr>
          <w:sz w:val="22"/>
        </w:rPr>
      </w:pPr>
      <w:r>
        <w:rPr>
          <w:sz w:val="22"/>
        </w:rPr>
        <w:t>The</w:t>
      </w:r>
      <w:r>
        <w:rPr>
          <w:spacing w:val="-6"/>
          <w:sz w:val="22"/>
        </w:rPr>
        <w:t> </w:t>
      </w:r>
      <w:r>
        <w:rPr>
          <w:sz w:val="22"/>
        </w:rPr>
        <w:t>permit</w:t>
      </w:r>
      <w:r>
        <w:rPr>
          <w:spacing w:val="-5"/>
          <w:sz w:val="22"/>
        </w:rPr>
        <w:t> </w:t>
      </w:r>
      <w:r>
        <w:rPr>
          <w:sz w:val="22"/>
        </w:rPr>
        <w:t>which</w:t>
      </w:r>
      <w:r>
        <w:rPr>
          <w:spacing w:val="-8"/>
          <w:sz w:val="22"/>
        </w:rPr>
        <w:t> </w:t>
      </w:r>
      <w:r>
        <w:rPr>
          <w:sz w:val="22"/>
        </w:rPr>
        <w:t>involve</w:t>
      </w:r>
      <w:r>
        <w:rPr>
          <w:spacing w:val="-8"/>
          <w:sz w:val="22"/>
        </w:rPr>
        <w:t> </w:t>
      </w:r>
      <w:r>
        <w:rPr>
          <w:sz w:val="22"/>
        </w:rPr>
        <w:t>the</w:t>
      </w:r>
      <w:r>
        <w:rPr>
          <w:spacing w:val="-5"/>
          <w:sz w:val="22"/>
        </w:rPr>
        <w:t> </w:t>
      </w:r>
      <w:r>
        <w:rPr>
          <w:sz w:val="22"/>
        </w:rPr>
        <w:t>NOC</w:t>
      </w:r>
      <w:r>
        <w:rPr>
          <w:spacing w:val="-7"/>
          <w:sz w:val="22"/>
        </w:rPr>
        <w:t> </w:t>
      </w:r>
      <w:r>
        <w:rPr>
          <w:sz w:val="22"/>
        </w:rPr>
        <w:t>of</w:t>
      </w:r>
      <w:r>
        <w:rPr>
          <w:spacing w:val="-5"/>
          <w:sz w:val="22"/>
        </w:rPr>
        <w:t> </w:t>
      </w:r>
      <w:r>
        <w:rPr>
          <w:sz w:val="22"/>
        </w:rPr>
        <w:t>Defence,</w:t>
      </w:r>
      <w:r>
        <w:rPr>
          <w:spacing w:val="-5"/>
          <w:sz w:val="22"/>
        </w:rPr>
        <w:t> </w:t>
      </w:r>
      <w:r>
        <w:rPr>
          <w:sz w:val="22"/>
        </w:rPr>
        <w:t>Indian</w:t>
      </w:r>
      <w:r>
        <w:rPr>
          <w:spacing w:val="-8"/>
          <w:sz w:val="22"/>
        </w:rPr>
        <w:t> </w:t>
      </w:r>
      <w:r>
        <w:rPr>
          <w:sz w:val="22"/>
        </w:rPr>
        <w:t>Air</w:t>
      </w:r>
      <w:r>
        <w:rPr>
          <w:spacing w:val="-7"/>
          <w:sz w:val="22"/>
        </w:rPr>
        <w:t> </w:t>
      </w:r>
      <w:r>
        <w:rPr>
          <w:sz w:val="22"/>
        </w:rPr>
        <w:t>Force,</w:t>
      </w:r>
      <w:r>
        <w:rPr>
          <w:spacing w:val="-8"/>
          <w:sz w:val="22"/>
        </w:rPr>
        <w:t> </w:t>
      </w:r>
      <w:r>
        <w:rPr>
          <w:sz w:val="22"/>
        </w:rPr>
        <w:t>Airport</w:t>
      </w:r>
      <w:r>
        <w:rPr>
          <w:spacing w:val="-5"/>
          <w:sz w:val="22"/>
        </w:rPr>
        <w:t> </w:t>
      </w:r>
      <w:r>
        <w:rPr>
          <w:sz w:val="22"/>
        </w:rPr>
        <w:t>Authority</w:t>
      </w:r>
      <w:r>
        <w:rPr>
          <w:spacing w:val="-6"/>
          <w:sz w:val="22"/>
        </w:rPr>
        <w:t> </w:t>
      </w:r>
      <w:r>
        <w:rPr>
          <w:sz w:val="22"/>
        </w:rPr>
        <w:t>of India, shall be issued only after the NOC is received.</w:t>
      </w:r>
    </w:p>
    <w:p>
      <w:pPr>
        <w:pStyle w:val="ListParagraph"/>
        <w:numPr>
          <w:ilvl w:val="1"/>
          <w:numId w:val="12"/>
        </w:numPr>
        <w:tabs>
          <w:tab w:pos="1605" w:val="left" w:leader="none"/>
        </w:tabs>
        <w:spacing w:line="244" w:lineRule="auto" w:before="120" w:after="0"/>
        <w:ind w:left="1605" w:right="590" w:hanging="360"/>
        <w:jc w:val="both"/>
        <w:rPr>
          <w:sz w:val="22"/>
        </w:rPr>
      </w:pPr>
      <w:r>
        <w:rPr>
          <w:sz w:val="22"/>
        </w:rPr>
        <w:t>HT/LT Lines (lines on a pole) passing through the site shall be ascertained by Development</w:t>
      </w:r>
      <w:r>
        <w:rPr>
          <w:spacing w:val="-9"/>
          <w:sz w:val="22"/>
        </w:rPr>
        <w:t> </w:t>
      </w:r>
      <w:r>
        <w:rPr>
          <w:sz w:val="22"/>
        </w:rPr>
        <w:t>Authority</w:t>
      </w:r>
      <w:r>
        <w:rPr>
          <w:spacing w:val="-10"/>
          <w:sz w:val="22"/>
        </w:rPr>
        <w:t> </w:t>
      </w:r>
      <w:r>
        <w:rPr>
          <w:sz w:val="22"/>
        </w:rPr>
        <w:t>through</w:t>
      </w:r>
      <w:r>
        <w:rPr>
          <w:spacing w:val="-10"/>
          <w:sz w:val="22"/>
        </w:rPr>
        <w:t> </w:t>
      </w:r>
      <w:r>
        <w:rPr>
          <w:sz w:val="22"/>
        </w:rPr>
        <w:t>inspection.</w:t>
      </w:r>
      <w:r>
        <w:rPr>
          <w:spacing w:val="-10"/>
          <w:sz w:val="22"/>
        </w:rPr>
        <w:t> </w:t>
      </w:r>
      <w:r>
        <w:rPr>
          <w:sz w:val="22"/>
        </w:rPr>
        <w:t>Hence</w:t>
      </w:r>
      <w:r>
        <w:rPr>
          <w:spacing w:val="-9"/>
          <w:sz w:val="22"/>
        </w:rPr>
        <w:t> </w:t>
      </w:r>
      <w:r>
        <w:rPr>
          <w:sz w:val="22"/>
        </w:rPr>
        <w:t>there</w:t>
      </w:r>
      <w:r>
        <w:rPr>
          <w:spacing w:val="-9"/>
          <w:sz w:val="22"/>
        </w:rPr>
        <w:t> </w:t>
      </w:r>
      <w:r>
        <w:rPr>
          <w:sz w:val="22"/>
        </w:rPr>
        <w:t>is</w:t>
      </w:r>
      <w:r>
        <w:rPr>
          <w:spacing w:val="-9"/>
          <w:sz w:val="22"/>
        </w:rPr>
        <w:t> </w:t>
      </w:r>
      <w:r>
        <w:rPr>
          <w:sz w:val="22"/>
        </w:rPr>
        <w:t>no</w:t>
      </w:r>
      <w:r>
        <w:rPr>
          <w:spacing w:val="-10"/>
          <w:sz w:val="22"/>
        </w:rPr>
        <w:t> </w:t>
      </w:r>
      <w:r>
        <w:rPr>
          <w:sz w:val="22"/>
        </w:rPr>
        <w:t>need</w:t>
      </w:r>
      <w:r>
        <w:rPr>
          <w:spacing w:val="-12"/>
          <w:sz w:val="22"/>
        </w:rPr>
        <w:t> </w:t>
      </w:r>
      <w:r>
        <w:rPr>
          <w:sz w:val="22"/>
        </w:rPr>
        <w:t>for</w:t>
      </w:r>
      <w:r>
        <w:rPr>
          <w:spacing w:val="-9"/>
          <w:sz w:val="22"/>
        </w:rPr>
        <w:t> </w:t>
      </w:r>
      <w:r>
        <w:rPr>
          <w:sz w:val="22"/>
        </w:rPr>
        <w:t>a</w:t>
      </w:r>
      <w:r>
        <w:rPr>
          <w:spacing w:val="-12"/>
          <w:sz w:val="22"/>
        </w:rPr>
        <w:t> </w:t>
      </w:r>
      <w:r>
        <w:rPr>
          <w:sz w:val="22"/>
        </w:rPr>
        <w:t>separate</w:t>
      </w:r>
      <w:r>
        <w:rPr>
          <w:spacing w:val="-9"/>
          <w:sz w:val="22"/>
        </w:rPr>
        <w:t> </w:t>
      </w:r>
      <w:r>
        <w:rPr>
          <w:sz w:val="22"/>
        </w:rPr>
        <w:t>NOC from the UP-Power Transmission Corporation Limited.</w:t>
      </w:r>
    </w:p>
    <w:p>
      <w:pPr>
        <w:pStyle w:val="ListParagraph"/>
        <w:numPr>
          <w:ilvl w:val="0"/>
          <w:numId w:val="12"/>
        </w:numPr>
        <w:tabs>
          <w:tab w:pos="728" w:val="left" w:leader="none"/>
          <w:tab w:pos="731" w:val="left" w:leader="none"/>
        </w:tabs>
        <w:spacing w:line="244" w:lineRule="auto" w:before="121" w:after="0"/>
        <w:ind w:left="731" w:right="592" w:hanging="425"/>
        <w:jc w:val="both"/>
        <w:rPr>
          <w:sz w:val="22"/>
        </w:rPr>
      </w:pPr>
      <w:r>
        <w:rPr>
          <w:sz w:val="22"/>
        </w:rPr>
        <w:t>If any authority wishes to take NOC from departments listed above, the same may be done in consultation with the committee constituted in paragraph 1.4 of these byelaws.</w:t>
      </w:r>
    </w:p>
    <w:p>
      <w:pPr>
        <w:pStyle w:val="ListParagraph"/>
        <w:numPr>
          <w:ilvl w:val="0"/>
          <w:numId w:val="12"/>
        </w:numPr>
        <w:tabs>
          <w:tab w:pos="731" w:val="left" w:leader="none"/>
          <w:tab w:pos="880" w:val="left" w:leader="none"/>
        </w:tabs>
        <w:spacing w:line="244" w:lineRule="auto" w:before="120" w:after="0"/>
        <w:ind w:left="731" w:right="588" w:hanging="425"/>
        <w:jc w:val="both"/>
        <w:rPr>
          <w:sz w:val="22"/>
        </w:rPr>
      </w:pPr>
      <w:r>
        <w:rPr>
          <w:sz w:val="22"/>
        </w:rPr>
        <w:t>The NOC applications shall be made online on the relevant portal and the entire applications shall be shared with the departments to enable them to give NOC within prescribed time limits.</w:t>
      </w:r>
    </w:p>
    <w:p>
      <w:pPr>
        <w:pStyle w:val="ListParagraph"/>
        <w:numPr>
          <w:ilvl w:val="0"/>
          <w:numId w:val="12"/>
        </w:numPr>
        <w:tabs>
          <w:tab w:pos="727" w:val="left" w:leader="none"/>
          <w:tab w:pos="731" w:val="left" w:leader="none"/>
        </w:tabs>
        <w:spacing w:line="244" w:lineRule="auto" w:before="123" w:after="0"/>
        <w:ind w:left="731" w:right="586" w:hanging="425"/>
        <w:jc w:val="both"/>
        <w:rPr>
          <w:sz w:val="22"/>
        </w:rPr>
      </w:pPr>
      <w:r>
        <w:rPr>
          <w:sz w:val="22"/>
        </w:rPr>
        <w:t>In case NOCs are received from the department, the authority shall approve/ reject the building plan according to the conditions laid down in the NOCs and these building byelaws.</w:t>
      </w:r>
      <w:r>
        <w:rPr>
          <w:spacing w:val="40"/>
          <w:sz w:val="22"/>
        </w:rPr>
        <w:t> </w:t>
      </w:r>
      <w:r>
        <w:rPr>
          <w:sz w:val="22"/>
        </w:rPr>
        <w:t>In case NOCs are not received from the departments within the prescribed time, the authority shall approve/ reject the building plan according to these building byelaws.</w:t>
      </w:r>
    </w:p>
    <w:p>
      <w:pPr>
        <w:pStyle w:val="ListParagraph"/>
        <w:numPr>
          <w:ilvl w:val="0"/>
          <w:numId w:val="12"/>
        </w:numPr>
        <w:tabs>
          <w:tab w:pos="729" w:val="left" w:leader="none"/>
          <w:tab w:pos="731" w:val="left" w:leader="none"/>
        </w:tabs>
        <w:spacing w:line="244" w:lineRule="auto" w:before="120" w:after="0"/>
        <w:ind w:left="731" w:right="588" w:hanging="425"/>
        <w:jc w:val="both"/>
        <w:rPr>
          <w:sz w:val="22"/>
        </w:rPr>
      </w:pPr>
      <w:r>
        <w:rPr>
          <w:sz w:val="22"/>
        </w:rPr>
        <w:t>After</w:t>
      </w:r>
      <w:r>
        <w:rPr>
          <w:spacing w:val="-4"/>
          <w:sz w:val="22"/>
        </w:rPr>
        <w:t> </w:t>
      </w:r>
      <w:r>
        <w:rPr>
          <w:sz w:val="22"/>
        </w:rPr>
        <w:t>the</w:t>
      </w:r>
      <w:r>
        <w:rPr>
          <w:spacing w:val="-3"/>
          <w:sz w:val="22"/>
        </w:rPr>
        <w:t> </w:t>
      </w:r>
      <w:r>
        <w:rPr>
          <w:sz w:val="22"/>
        </w:rPr>
        <w:t>plan</w:t>
      </w:r>
      <w:r>
        <w:rPr>
          <w:spacing w:val="-4"/>
          <w:sz w:val="22"/>
        </w:rPr>
        <w:t> </w:t>
      </w:r>
      <w:r>
        <w:rPr>
          <w:sz w:val="22"/>
        </w:rPr>
        <w:t>is</w:t>
      </w:r>
      <w:r>
        <w:rPr>
          <w:spacing w:val="-4"/>
          <w:sz w:val="22"/>
        </w:rPr>
        <w:t> </w:t>
      </w:r>
      <w:r>
        <w:rPr>
          <w:sz w:val="22"/>
        </w:rPr>
        <w:t>approved/rejected,</w:t>
      </w:r>
      <w:r>
        <w:rPr>
          <w:spacing w:val="-5"/>
          <w:sz w:val="22"/>
        </w:rPr>
        <w:t> </w:t>
      </w:r>
      <w:r>
        <w:rPr>
          <w:sz w:val="22"/>
        </w:rPr>
        <w:t>the</w:t>
      </w:r>
      <w:r>
        <w:rPr>
          <w:spacing w:val="-4"/>
          <w:sz w:val="22"/>
        </w:rPr>
        <w:t> </w:t>
      </w:r>
      <w:r>
        <w:rPr>
          <w:sz w:val="22"/>
        </w:rPr>
        <w:t>same</w:t>
      </w:r>
      <w:r>
        <w:rPr>
          <w:spacing w:val="-4"/>
          <w:sz w:val="22"/>
        </w:rPr>
        <w:t> </w:t>
      </w:r>
      <w:r>
        <w:rPr>
          <w:sz w:val="22"/>
        </w:rPr>
        <w:t>shall</w:t>
      </w:r>
      <w:r>
        <w:rPr>
          <w:spacing w:val="-1"/>
          <w:sz w:val="22"/>
        </w:rPr>
        <w:t> </w:t>
      </w:r>
      <w:r>
        <w:rPr>
          <w:sz w:val="22"/>
        </w:rPr>
        <w:t>be</w:t>
      </w:r>
      <w:r>
        <w:rPr>
          <w:spacing w:val="-4"/>
          <w:sz w:val="22"/>
        </w:rPr>
        <w:t> </w:t>
      </w:r>
      <w:r>
        <w:rPr>
          <w:sz w:val="22"/>
        </w:rPr>
        <w:t>shared</w:t>
      </w:r>
      <w:r>
        <w:rPr>
          <w:spacing w:val="-4"/>
          <w:sz w:val="22"/>
        </w:rPr>
        <w:t> </w:t>
      </w:r>
      <w:r>
        <w:rPr>
          <w:sz w:val="22"/>
        </w:rPr>
        <w:t>with</w:t>
      </w:r>
      <w:r>
        <w:rPr>
          <w:spacing w:val="-5"/>
          <w:sz w:val="22"/>
        </w:rPr>
        <w:t> </w:t>
      </w:r>
      <w:r>
        <w:rPr>
          <w:sz w:val="22"/>
        </w:rPr>
        <w:t>the</w:t>
      </w:r>
      <w:r>
        <w:rPr>
          <w:spacing w:val="-4"/>
          <w:sz w:val="22"/>
        </w:rPr>
        <w:t> </w:t>
      </w:r>
      <w:r>
        <w:rPr>
          <w:sz w:val="22"/>
        </w:rPr>
        <w:t>concerned</w:t>
      </w:r>
      <w:r>
        <w:rPr>
          <w:spacing w:val="-4"/>
          <w:sz w:val="22"/>
        </w:rPr>
        <w:t> </w:t>
      </w:r>
      <w:r>
        <w:rPr>
          <w:sz w:val="22"/>
        </w:rPr>
        <w:t>departments</w:t>
      </w:r>
      <w:r>
        <w:rPr>
          <w:spacing w:val="-4"/>
          <w:sz w:val="22"/>
        </w:rPr>
        <w:t> </w:t>
      </w:r>
      <w:r>
        <w:rPr>
          <w:sz w:val="22"/>
        </w:rPr>
        <w:t>for their comments</w:t>
      </w:r>
      <w:r>
        <w:rPr>
          <w:spacing w:val="-2"/>
          <w:sz w:val="22"/>
        </w:rPr>
        <w:t> </w:t>
      </w:r>
      <w:r>
        <w:rPr>
          <w:sz w:val="22"/>
        </w:rPr>
        <w:t>through the</w:t>
      </w:r>
      <w:r>
        <w:rPr>
          <w:spacing w:val="-2"/>
          <w:sz w:val="22"/>
        </w:rPr>
        <w:t> </w:t>
      </w:r>
      <w:r>
        <w:rPr>
          <w:sz w:val="22"/>
        </w:rPr>
        <w:t>online portal and the concerned department shall respond with</w:t>
      </w:r>
      <w:r>
        <w:rPr>
          <w:spacing w:val="-2"/>
          <w:sz w:val="22"/>
        </w:rPr>
        <w:t> </w:t>
      </w:r>
      <w:r>
        <w:rPr>
          <w:sz w:val="22"/>
        </w:rPr>
        <w:t>their comments</w:t>
      </w:r>
      <w:r>
        <w:rPr>
          <w:spacing w:val="-12"/>
          <w:sz w:val="22"/>
        </w:rPr>
        <w:t> </w:t>
      </w:r>
      <w:r>
        <w:rPr>
          <w:sz w:val="22"/>
        </w:rPr>
        <w:t>agreeing</w:t>
      </w:r>
      <w:r>
        <w:rPr>
          <w:spacing w:val="-11"/>
          <w:sz w:val="22"/>
        </w:rPr>
        <w:t> </w:t>
      </w:r>
      <w:r>
        <w:rPr>
          <w:sz w:val="22"/>
        </w:rPr>
        <w:t>or</w:t>
      </w:r>
      <w:r>
        <w:rPr>
          <w:spacing w:val="-10"/>
          <w:sz w:val="22"/>
        </w:rPr>
        <w:t> </w:t>
      </w:r>
      <w:r>
        <w:rPr>
          <w:sz w:val="22"/>
        </w:rPr>
        <w:t>disagreeing</w:t>
      </w:r>
      <w:r>
        <w:rPr>
          <w:spacing w:val="-11"/>
          <w:sz w:val="22"/>
        </w:rPr>
        <w:t> </w:t>
      </w:r>
      <w:r>
        <w:rPr>
          <w:sz w:val="22"/>
        </w:rPr>
        <w:t>with</w:t>
      </w:r>
      <w:r>
        <w:rPr>
          <w:spacing w:val="-13"/>
          <w:sz w:val="22"/>
        </w:rPr>
        <w:t> </w:t>
      </w:r>
      <w:r>
        <w:rPr>
          <w:sz w:val="22"/>
        </w:rPr>
        <w:t>the</w:t>
      </w:r>
      <w:r>
        <w:rPr>
          <w:spacing w:val="-10"/>
          <w:sz w:val="22"/>
        </w:rPr>
        <w:t> </w:t>
      </w:r>
      <w:r>
        <w:rPr>
          <w:sz w:val="22"/>
        </w:rPr>
        <w:t>approved/rejected</w:t>
      </w:r>
      <w:r>
        <w:rPr>
          <w:spacing w:val="-8"/>
          <w:sz w:val="22"/>
        </w:rPr>
        <w:t> </w:t>
      </w:r>
      <w:r>
        <w:rPr>
          <w:sz w:val="22"/>
        </w:rPr>
        <w:t>plan</w:t>
      </w:r>
      <w:r>
        <w:rPr>
          <w:spacing w:val="-11"/>
          <w:sz w:val="22"/>
        </w:rPr>
        <w:t> </w:t>
      </w:r>
      <w:r>
        <w:rPr>
          <w:sz w:val="22"/>
        </w:rPr>
        <w:t>within</w:t>
      </w:r>
      <w:r>
        <w:rPr>
          <w:spacing w:val="-11"/>
          <w:sz w:val="22"/>
        </w:rPr>
        <w:t> </w:t>
      </w:r>
      <w:r>
        <w:rPr>
          <w:sz w:val="22"/>
        </w:rPr>
        <w:t>a</w:t>
      </w:r>
      <w:r>
        <w:rPr>
          <w:spacing w:val="-13"/>
          <w:sz w:val="22"/>
        </w:rPr>
        <w:t> </w:t>
      </w:r>
      <w:r>
        <w:rPr>
          <w:sz w:val="22"/>
        </w:rPr>
        <w:t>timeframe</w:t>
      </w:r>
      <w:r>
        <w:rPr>
          <w:spacing w:val="-10"/>
          <w:sz w:val="22"/>
        </w:rPr>
        <w:t> </w:t>
      </w:r>
      <w:r>
        <w:rPr>
          <w:sz w:val="22"/>
        </w:rPr>
        <w:t>of</w:t>
      </w:r>
      <w:r>
        <w:rPr>
          <w:spacing w:val="-10"/>
          <w:sz w:val="22"/>
        </w:rPr>
        <w:t> </w:t>
      </w:r>
      <w:r>
        <w:rPr>
          <w:sz w:val="22"/>
        </w:rPr>
        <w:t>15</w:t>
      </w:r>
      <w:r>
        <w:rPr>
          <w:spacing w:val="-11"/>
          <w:sz w:val="22"/>
        </w:rPr>
        <w:t> </w:t>
      </w:r>
      <w:r>
        <w:rPr>
          <w:sz w:val="22"/>
        </w:rPr>
        <w:t>days</w:t>
      </w:r>
    </w:p>
    <w:p>
      <w:pPr>
        <w:pStyle w:val="ListParagraph"/>
        <w:spacing w:after="0" w:line="244" w:lineRule="auto"/>
        <w:jc w:val="both"/>
        <w:rPr>
          <w:sz w:val="22"/>
        </w:rPr>
        <w:sectPr>
          <w:pgSz w:w="11910" w:h="16840"/>
          <w:pgMar w:header="0" w:footer="1125" w:top="1360" w:bottom="1320" w:left="1275" w:right="850"/>
        </w:sectPr>
      </w:pPr>
    </w:p>
    <w:p>
      <w:pPr>
        <w:pStyle w:val="BodyText"/>
        <w:spacing w:line="244" w:lineRule="auto" w:before="63"/>
        <w:ind w:left="731" w:right="576"/>
      </w:pPr>
      <w:r>
        <w:rPr/>
        <w:t>on</w:t>
      </w:r>
      <w:r>
        <w:rPr>
          <w:spacing w:val="-6"/>
        </w:rPr>
        <w:t> </w:t>
      </w:r>
      <w:r>
        <w:rPr/>
        <w:t>the</w:t>
      </w:r>
      <w:r>
        <w:rPr>
          <w:spacing w:val="-6"/>
        </w:rPr>
        <w:t> </w:t>
      </w:r>
      <w:r>
        <w:rPr/>
        <w:t>portal.</w:t>
      </w:r>
      <w:r>
        <w:rPr>
          <w:spacing w:val="40"/>
        </w:rPr>
        <w:t> </w:t>
      </w:r>
      <w:r>
        <w:rPr/>
        <w:t>In</w:t>
      </w:r>
      <w:r>
        <w:rPr>
          <w:spacing w:val="-6"/>
        </w:rPr>
        <w:t> </w:t>
      </w:r>
      <w:r>
        <w:rPr/>
        <w:t>case</w:t>
      </w:r>
      <w:r>
        <w:rPr>
          <w:spacing w:val="-5"/>
        </w:rPr>
        <w:t> </w:t>
      </w:r>
      <w:r>
        <w:rPr/>
        <w:t>such</w:t>
      </w:r>
      <w:r>
        <w:rPr>
          <w:spacing w:val="-9"/>
        </w:rPr>
        <w:t> </w:t>
      </w:r>
      <w:r>
        <w:rPr/>
        <w:t>comments</w:t>
      </w:r>
      <w:r>
        <w:rPr>
          <w:spacing w:val="-5"/>
        </w:rPr>
        <w:t> </w:t>
      </w:r>
      <w:r>
        <w:rPr/>
        <w:t>are</w:t>
      </w:r>
      <w:r>
        <w:rPr>
          <w:spacing w:val="-6"/>
        </w:rPr>
        <w:t> </w:t>
      </w:r>
      <w:r>
        <w:rPr/>
        <w:t>not</w:t>
      </w:r>
      <w:r>
        <w:rPr>
          <w:spacing w:val="-8"/>
        </w:rPr>
        <w:t> </w:t>
      </w:r>
      <w:r>
        <w:rPr/>
        <w:t>received</w:t>
      </w:r>
      <w:r>
        <w:rPr>
          <w:spacing w:val="-6"/>
        </w:rPr>
        <w:t> </w:t>
      </w:r>
      <w:r>
        <w:rPr/>
        <w:t>in</w:t>
      </w:r>
      <w:r>
        <w:rPr>
          <w:spacing w:val="-6"/>
        </w:rPr>
        <w:t> </w:t>
      </w:r>
      <w:r>
        <w:rPr/>
        <w:t>the</w:t>
      </w:r>
      <w:r>
        <w:rPr>
          <w:spacing w:val="-6"/>
        </w:rPr>
        <w:t> </w:t>
      </w:r>
      <w:r>
        <w:rPr/>
        <w:t>prescribed</w:t>
      </w:r>
      <w:r>
        <w:rPr>
          <w:spacing w:val="-6"/>
        </w:rPr>
        <w:t> </w:t>
      </w:r>
      <w:r>
        <w:rPr/>
        <w:t>time</w:t>
      </w:r>
      <w:r>
        <w:rPr>
          <w:spacing w:val="-6"/>
        </w:rPr>
        <w:t> </w:t>
      </w:r>
      <w:r>
        <w:rPr/>
        <w:t>period,</w:t>
      </w:r>
      <w:r>
        <w:rPr>
          <w:spacing w:val="-6"/>
        </w:rPr>
        <w:t> </w:t>
      </w:r>
      <w:r>
        <w:rPr/>
        <w:t>the</w:t>
      </w:r>
      <w:r>
        <w:rPr>
          <w:spacing w:val="-6"/>
        </w:rPr>
        <w:t> </w:t>
      </w:r>
      <w:r>
        <w:rPr/>
        <w:t>building plan shall be considered to be approved with the NOCs of such department.</w:t>
      </w:r>
    </w:p>
    <w:p>
      <w:pPr>
        <w:pStyle w:val="BodyText"/>
        <w:spacing w:before="244"/>
        <w:ind w:left="0"/>
      </w:pPr>
    </w:p>
    <w:p>
      <w:pPr>
        <w:pStyle w:val="Heading4"/>
        <w:numPr>
          <w:ilvl w:val="2"/>
          <w:numId w:val="2"/>
        </w:numPr>
        <w:tabs>
          <w:tab w:pos="885" w:val="left" w:leader="none"/>
        </w:tabs>
        <w:spacing w:line="240" w:lineRule="auto" w:before="0" w:after="0"/>
        <w:ind w:left="885" w:right="0" w:hanging="720"/>
        <w:jc w:val="left"/>
      </w:pPr>
      <w:r>
        <w:rPr>
          <w:color w:val="00AFEF"/>
        </w:rPr>
        <w:t>Colouring and</w:t>
      </w:r>
      <w:r>
        <w:rPr>
          <w:color w:val="00AFEF"/>
          <w:spacing w:val="-1"/>
        </w:rPr>
        <w:t> </w:t>
      </w:r>
      <w:r>
        <w:rPr>
          <w:color w:val="00AFEF"/>
          <w:spacing w:val="-2"/>
        </w:rPr>
        <w:t>Notations</w:t>
      </w:r>
    </w:p>
    <w:p>
      <w:pPr>
        <w:pStyle w:val="BodyText"/>
        <w:spacing w:line="244" w:lineRule="auto" w:before="126"/>
        <w:ind w:right="1026"/>
      </w:pPr>
      <w:r>
        <w:rPr/>
        <w:t>The</w:t>
      </w:r>
      <w:r>
        <w:rPr>
          <w:spacing w:val="-2"/>
        </w:rPr>
        <w:t> </w:t>
      </w:r>
      <w:r>
        <w:rPr/>
        <w:t>plans</w:t>
      </w:r>
      <w:r>
        <w:rPr>
          <w:spacing w:val="-2"/>
        </w:rPr>
        <w:t> </w:t>
      </w:r>
      <w:r>
        <w:rPr/>
        <w:t>shall</w:t>
      </w:r>
      <w:r>
        <w:rPr>
          <w:spacing w:val="-1"/>
        </w:rPr>
        <w:t> </w:t>
      </w:r>
      <w:r>
        <w:rPr/>
        <w:t>be</w:t>
      </w:r>
      <w:r>
        <w:rPr>
          <w:spacing w:val="-2"/>
        </w:rPr>
        <w:t> </w:t>
      </w:r>
      <w:r>
        <w:rPr/>
        <w:t>coloured</w:t>
      </w:r>
      <w:r>
        <w:rPr>
          <w:spacing w:val="-4"/>
        </w:rPr>
        <w:t> </w:t>
      </w:r>
      <w:r>
        <w:rPr/>
        <w:t>as</w:t>
      </w:r>
      <w:r>
        <w:rPr>
          <w:spacing w:val="-2"/>
        </w:rPr>
        <w:t> </w:t>
      </w:r>
      <w:r>
        <w:rPr/>
        <w:t>specified</w:t>
      </w:r>
      <w:r>
        <w:rPr>
          <w:spacing w:val="-4"/>
        </w:rPr>
        <w:t> </w:t>
      </w:r>
      <w:r>
        <w:rPr/>
        <w:t>in</w:t>
      </w:r>
      <w:r>
        <w:rPr>
          <w:spacing w:val="-2"/>
        </w:rPr>
        <w:t> </w:t>
      </w:r>
      <w:r>
        <w:rPr/>
        <w:t>the</w:t>
      </w:r>
      <w:r>
        <w:rPr>
          <w:spacing w:val="-2"/>
        </w:rPr>
        <w:t> </w:t>
      </w:r>
      <w:r>
        <w:rPr/>
        <w:t>table</w:t>
      </w:r>
      <w:r>
        <w:rPr>
          <w:spacing w:val="-2"/>
        </w:rPr>
        <w:t> </w:t>
      </w:r>
      <w:r>
        <w:rPr/>
        <w:t>below.</w:t>
      </w:r>
      <w:r>
        <w:rPr>
          <w:spacing w:val="-2"/>
        </w:rPr>
        <w:t> </w:t>
      </w:r>
      <w:r>
        <w:rPr/>
        <w:t>Further,</w:t>
      </w:r>
      <w:r>
        <w:rPr>
          <w:spacing w:val="-5"/>
        </w:rPr>
        <w:t> </w:t>
      </w:r>
      <w:r>
        <w:rPr/>
        <w:t>prints</w:t>
      </w:r>
      <w:r>
        <w:rPr>
          <w:spacing w:val="-2"/>
        </w:rPr>
        <w:t> </w:t>
      </w:r>
      <w:r>
        <w:rPr/>
        <w:t>of</w:t>
      </w:r>
      <w:r>
        <w:rPr>
          <w:spacing w:val="-4"/>
        </w:rPr>
        <w:t> </w:t>
      </w:r>
      <w:r>
        <w:rPr/>
        <w:t>the</w:t>
      </w:r>
      <w:r>
        <w:rPr>
          <w:spacing w:val="-4"/>
        </w:rPr>
        <w:t> </w:t>
      </w:r>
      <w:r>
        <w:rPr/>
        <w:t>plans</w:t>
      </w:r>
      <w:r>
        <w:rPr>
          <w:spacing w:val="-2"/>
        </w:rPr>
        <w:t> </w:t>
      </w:r>
      <w:r>
        <w:rPr/>
        <w:t>shall</w:t>
      </w:r>
      <w:r>
        <w:rPr>
          <w:spacing w:val="-1"/>
        </w:rPr>
        <w:t> </w:t>
      </w:r>
      <w:r>
        <w:rPr/>
        <w:t>be</w:t>
      </w:r>
      <w:r>
        <w:rPr>
          <w:spacing w:val="-4"/>
        </w:rPr>
        <w:t> </w:t>
      </w:r>
      <w:r>
        <w:rPr/>
        <w:t>on one-side of paper only.</w:t>
      </w:r>
    </w:p>
    <w:p>
      <w:pPr>
        <w:pStyle w:val="BodyText"/>
        <w:spacing w:before="7"/>
        <w:ind w:left="0"/>
        <w:rPr>
          <w:sz w:val="1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4"/>
        <w:gridCol w:w="2223"/>
        <w:gridCol w:w="1699"/>
        <w:gridCol w:w="1651"/>
        <w:gridCol w:w="1487"/>
        <w:gridCol w:w="1521"/>
      </w:tblGrid>
      <w:tr>
        <w:trPr>
          <w:trHeight w:val="234" w:hRule="atLeast"/>
        </w:trPr>
        <w:tc>
          <w:tcPr>
            <w:tcW w:w="434" w:type="dxa"/>
            <w:shd w:val="clear" w:color="auto" w:fill="D9E1F3"/>
          </w:tcPr>
          <w:p>
            <w:pPr>
              <w:pStyle w:val="TableParagraph"/>
              <w:spacing w:line="215" w:lineRule="exact"/>
              <w:ind w:left="10" w:right="4"/>
              <w:jc w:val="center"/>
              <w:rPr>
                <w:sz w:val="20"/>
              </w:rPr>
            </w:pPr>
            <w:r>
              <w:rPr>
                <w:spacing w:val="-5"/>
                <w:sz w:val="20"/>
              </w:rPr>
              <w:t>Sl.</w:t>
            </w:r>
          </w:p>
        </w:tc>
        <w:tc>
          <w:tcPr>
            <w:tcW w:w="2223" w:type="dxa"/>
            <w:shd w:val="clear" w:color="auto" w:fill="D9E1F3"/>
          </w:tcPr>
          <w:p>
            <w:pPr>
              <w:pStyle w:val="TableParagraph"/>
              <w:spacing w:line="215" w:lineRule="exact"/>
              <w:ind w:left="105"/>
              <w:rPr>
                <w:sz w:val="20"/>
              </w:rPr>
            </w:pPr>
            <w:r>
              <w:rPr>
                <w:spacing w:val="-4"/>
                <w:sz w:val="20"/>
              </w:rPr>
              <w:t>Item</w:t>
            </w:r>
          </w:p>
        </w:tc>
        <w:tc>
          <w:tcPr>
            <w:tcW w:w="3350" w:type="dxa"/>
            <w:gridSpan w:val="2"/>
            <w:shd w:val="clear" w:color="auto" w:fill="D9E1F3"/>
          </w:tcPr>
          <w:p>
            <w:pPr>
              <w:pStyle w:val="TableParagraph"/>
              <w:spacing w:line="215" w:lineRule="exact"/>
              <w:ind w:left="108"/>
              <w:rPr>
                <w:sz w:val="20"/>
              </w:rPr>
            </w:pPr>
            <w:r>
              <w:rPr>
                <w:sz w:val="20"/>
              </w:rPr>
              <w:t>Site</w:t>
            </w:r>
            <w:r>
              <w:rPr>
                <w:spacing w:val="-5"/>
                <w:sz w:val="20"/>
              </w:rPr>
              <w:t> </w:t>
            </w:r>
            <w:r>
              <w:rPr>
                <w:spacing w:val="-4"/>
                <w:sz w:val="20"/>
              </w:rPr>
              <w:t>Plan</w:t>
            </w:r>
          </w:p>
        </w:tc>
        <w:tc>
          <w:tcPr>
            <w:tcW w:w="3008" w:type="dxa"/>
            <w:gridSpan w:val="2"/>
            <w:shd w:val="clear" w:color="auto" w:fill="D9E1F3"/>
          </w:tcPr>
          <w:p>
            <w:pPr>
              <w:pStyle w:val="TableParagraph"/>
              <w:spacing w:line="215" w:lineRule="exact"/>
              <w:ind w:left="108"/>
              <w:rPr>
                <w:sz w:val="20"/>
              </w:rPr>
            </w:pPr>
            <w:r>
              <w:rPr>
                <w:sz w:val="20"/>
              </w:rPr>
              <w:t>Building</w:t>
            </w:r>
            <w:r>
              <w:rPr>
                <w:spacing w:val="-8"/>
                <w:sz w:val="20"/>
              </w:rPr>
              <w:t> </w:t>
            </w:r>
            <w:r>
              <w:rPr>
                <w:spacing w:val="-4"/>
                <w:sz w:val="20"/>
              </w:rPr>
              <w:t>Plan</w:t>
            </w:r>
          </w:p>
        </w:tc>
      </w:tr>
      <w:tr>
        <w:trPr>
          <w:trHeight w:val="467" w:hRule="atLeast"/>
        </w:trPr>
        <w:tc>
          <w:tcPr>
            <w:tcW w:w="434" w:type="dxa"/>
            <w:shd w:val="clear" w:color="auto" w:fill="D9E1F3"/>
          </w:tcPr>
          <w:p>
            <w:pPr>
              <w:pStyle w:val="TableParagraph"/>
              <w:rPr>
                <w:sz w:val="20"/>
              </w:rPr>
            </w:pPr>
          </w:p>
        </w:tc>
        <w:tc>
          <w:tcPr>
            <w:tcW w:w="2223" w:type="dxa"/>
            <w:shd w:val="clear" w:color="auto" w:fill="D9E1F3"/>
          </w:tcPr>
          <w:p>
            <w:pPr>
              <w:pStyle w:val="TableParagraph"/>
              <w:ind w:left="105"/>
              <w:rPr>
                <w:sz w:val="20"/>
              </w:rPr>
            </w:pPr>
            <w:r>
              <w:rPr>
                <w:sz w:val="20"/>
              </w:rPr>
              <w:t>Document</w:t>
            </w:r>
            <w:r>
              <w:rPr>
                <w:spacing w:val="-7"/>
                <w:sz w:val="20"/>
              </w:rPr>
              <w:t> </w:t>
            </w:r>
            <w:r>
              <w:rPr>
                <w:spacing w:val="-4"/>
                <w:sz w:val="20"/>
              </w:rPr>
              <w:t>type</w:t>
            </w:r>
          </w:p>
        </w:tc>
        <w:tc>
          <w:tcPr>
            <w:tcW w:w="1699" w:type="dxa"/>
            <w:shd w:val="clear" w:color="auto" w:fill="D9E1F3"/>
          </w:tcPr>
          <w:p>
            <w:pPr>
              <w:pStyle w:val="TableParagraph"/>
              <w:ind w:left="108"/>
              <w:rPr>
                <w:sz w:val="20"/>
              </w:rPr>
            </w:pPr>
            <w:r>
              <w:rPr>
                <w:sz w:val="20"/>
              </w:rPr>
              <w:t>White</w:t>
            </w:r>
            <w:r>
              <w:rPr>
                <w:spacing w:val="-5"/>
                <w:sz w:val="20"/>
              </w:rPr>
              <w:t> </w:t>
            </w:r>
            <w:r>
              <w:rPr>
                <w:spacing w:val="-4"/>
                <w:sz w:val="20"/>
              </w:rPr>
              <w:t>Plan</w:t>
            </w:r>
          </w:p>
        </w:tc>
        <w:tc>
          <w:tcPr>
            <w:tcW w:w="1651" w:type="dxa"/>
            <w:shd w:val="clear" w:color="auto" w:fill="D9E1F3"/>
          </w:tcPr>
          <w:p>
            <w:pPr>
              <w:pStyle w:val="TableParagraph"/>
              <w:ind w:left="108"/>
              <w:rPr>
                <w:sz w:val="20"/>
              </w:rPr>
            </w:pPr>
            <w:r>
              <w:rPr>
                <w:sz w:val="20"/>
              </w:rPr>
              <w:t>Blueprint</w:t>
            </w:r>
            <w:r>
              <w:rPr>
                <w:spacing w:val="-7"/>
                <w:sz w:val="20"/>
              </w:rPr>
              <w:t> </w:t>
            </w:r>
            <w:r>
              <w:rPr>
                <w:spacing w:val="-10"/>
                <w:sz w:val="20"/>
              </w:rPr>
              <w:t>/</w:t>
            </w:r>
          </w:p>
          <w:p>
            <w:pPr>
              <w:pStyle w:val="TableParagraph"/>
              <w:spacing w:line="212" w:lineRule="exact" w:before="5"/>
              <w:ind w:left="108"/>
              <w:rPr>
                <w:sz w:val="20"/>
              </w:rPr>
            </w:pPr>
            <w:r>
              <w:rPr>
                <w:sz w:val="20"/>
              </w:rPr>
              <w:t>Ammonia</w:t>
            </w:r>
            <w:r>
              <w:rPr>
                <w:spacing w:val="-5"/>
                <w:sz w:val="20"/>
              </w:rPr>
              <w:t> </w:t>
            </w:r>
            <w:r>
              <w:rPr>
                <w:spacing w:val="-2"/>
                <w:sz w:val="20"/>
              </w:rPr>
              <w:t>Print</w:t>
            </w:r>
          </w:p>
        </w:tc>
        <w:tc>
          <w:tcPr>
            <w:tcW w:w="1487" w:type="dxa"/>
            <w:shd w:val="clear" w:color="auto" w:fill="D9E1F3"/>
          </w:tcPr>
          <w:p>
            <w:pPr>
              <w:pStyle w:val="TableParagraph"/>
              <w:ind w:left="108"/>
              <w:rPr>
                <w:sz w:val="20"/>
              </w:rPr>
            </w:pPr>
            <w:r>
              <w:rPr>
                <w:sz w:val="20"/>
              </w:rPr>
              <w:t>White</w:t>
            </w:r>
            <w:r>
              <w:rPr>
                <w:spacing w:val="-5"/>
                <w:sz w:val="20"/>
              </w:rPr>
              <w:t> </w:t>
            </w:r>
            <w:r>
              <w:rPr>
                <w:spacing w:val="-4"/>
                <w:sz w:val="20"/>
              </w:rPr>
              <w:t>Plan</w:t>
            </w:r>
          </w:p>
        </w:tc>
        <w:tc>
          <w:tcPr>
            <w:tcW w:w="1521" w:type="dxa"/>
            <w:shd w:val="clear" w:color="auto" w:fill="D9E1F3"/>
          </w:tcPr>
          <w:p>
            <w:pPr>
              <w:pStyle w:val="TableParagraph"/>
              <w:ind w:left="109"/>
              <w:rPr>
                <w:sz w:val="20"/>
              </w:rPr>
            </w:pPr>
            <w:r>
              <w:rPr>
                <w:sz w:val="20"/>
              </w:rPr>
              <w:t>Blueprint</w:t>
            </w:r>
            <w:r>
              <w:rPr>
                <w:spacing w:val="-7"/>
                <w:sz w:val="20"/>
              </w:rPr>
              <w:t> </w:t>
            </w:r>
            <w:r>
              <w:rPr>
                <w:spacing w:val="-10"/>
                <w:sz w:val="20"/>
              </w:rPr>
              <w:t>/</w:t>
            </w:r>
          </w:p>
          <w:p>
            <w:pPr>
              <w:pStyle w:val="TableParagraph"/>
              <w:spacing w:line="212" w:lineRule="exact" w:before="5"/>
              <w:ind w:left="109"/>
              <w:rPr>
                <w:sz w:val="20"/>
              </w:rPr>
            </w:pPr>
            <w:r>
              <w:rPr>
                <w:sz w:val="20"/>
              </w:rPr>
              <w:t>Ammonia</w:t>
            </w:r>
            <w:r>
              <w:rPr>
                <w:spacing w:val="-5"/>
                <w:sz w:val="20"/>
              </w:rPr>
              <w:t> </w:t>
            </w:r>
            <w:r>
              <w:rPr>
                <w:spacing w:val="-2"/>
                <w:sz w:val="20"/>
              </w:rPr>
              <w:t>Print</w:t>
            </w:r>
          </w:p>
        </w:tc>
      </w:tr>
      <w:tr>
        <w:trPr>
          <w:trHeight w:val="234" w:hRule="atLeast"/>
        </w:trPr>
        <w:tc>
          <w:tcPr>
            <w:tcW w:w="434" w:type="dxa"/>
          </w:tcPr>
          <w:p>
            <w:pPr>
              <w:pStyle w:val="TableParagraph"/>
              <w:spacing w:line="212" w:lineRule="exact" w:before="2"/>
              <w:ind w:left="6" w:right="112"/>
              <w:jc w:val="center"/>
              <w:rPr>
                <w:sz w:val="20"/>
              </w:rPr>
            </w:pPr>
            <w:r>
              <w:rPr>
                <w:spacing w:val="-10"/>
                <w:sz w:val="20"/>
              </w:rPr>
              <w:t>1</w:t>
            </w:r>
          </w:p>
        </w:tc>
        <w:tc>
          <w:tcPr>
            <w:tcW w:w="2223" w:type="dxa"/>
          </w:tcPr>
          <w:p>
            <w:pPr>
              <w:pStyle w:val="TableParagraph"/>
              <w:spacing w:line="212" w:lineRule="exact" w:before="2"/>
              <w:ind w:left="105"/>
              <w:rPr>
                <w:sz w:val="20"/>
              </w:rPr>
            </w:pPr>
            <w:r>
              <w:rPr>
                <w:spacing w:val="-10"/>
                <w:sz w:val="20"/>
              </w:rPr>
              <w:t>2</w:t>
            </w:r>
          </w:p>
        </w:tc>
        <w:tc>
          <w:tcPr>
            <w:tcW w:w="1699" w:type="dxa"/>
          </w:tcPr>
          <w:p>
            <w:pPr>
              <w:pStyle w:val="TableParagraph"/>
              <w:spacing w:line="212" w:lineRule="exact" w:before="2"/>
              <w:ind w:left="108"/>
              <w:rPr>
                <w:sz w:val="20"/>
              </w:rPr>
            </w:pPr>
            <w:r>
              <w:rPr>
                <w:spacing w:val="-10"/>
                <w:sz w:val="20"/>
              </w:rPr>
              <w:t>3</w:t>
            </w:r>
          </w:p>
        </w:tc>
        <w:tc>
          <w:tcPr>
            <w:tcW w:w="1651" w:type="dxa"/>
          </w:tcPr>
          <w:p>
            <w:pPr>
              <w:pStyle w:val="TableParagraph"/>
              <w:spacing w:line="212" w:lineRule="exact" w:before="2"/>
              <w:ind w:left="108"/>
              <w:rPr>
                <w:sz w:val="20"/>
              </w:rPr>
            </w:pPr>
            <w:r>
              <w:rPr>
                <w:spacing w:val="-10"/>
                <w:sz w:val="20"/>
              </w:rPr>
              <w:t>4</w:t>
            </w:r>
          </w:p>
        </w:tc>
        <w:tc>
          <w:tcPr>
            <w:tcW w:w="1487" w:type="dxa"/>
          </w:tcPr>
          <w:p>
            <w:pPr>
              <w:pStyle w:val="TableParagraph"/>
              <w:spacing w:line="212" w:lineRule="exact" w:before="2"/>
              <w:ind w:left="108"/>
              <w:rPr>
                <w:sz w:val="20"/>
              </w:rPr>
            </w:pPr>
            <w:r>
              <w:rPr>
                <w:spacing w:val="-10"/>
                <w:sz w:val="20"/>
              </w:rPr>
              <w:t>5</w:t>
            </w:r>
          </w:p>
        </w:tc>
        <w:tc>
          <w:tcPr>
            <w:tcW w:w="1521" w:type="dxa"/>
          </w:tcPr>
          <w:p>
            <w:pPr>
              <w:pStyle w:val="TableParagraph"/>
              <w:spacing w:line="212" w:lineRule="exact" w:before="2"/>
              <w:ind w:left="109"/>
              <w:rPr>
                <w:sz w:val="20"/>
              </w:rPr>
            </w:pPr>
            <w:r>
              <w:rPr>
                <w:spacing w:val="-10"/>
                <w:sz w:val="20"/>
              </w:rPr>
              <w:t>6</w:t>
            </w:r>
          </w:p>
        </w:tc>
      </w:tr>
      <w:tr>
        <w:trPr>
          <w:trHeight w:val="235" w:hRule="atLeast"/>
        </w:trPr>
        <w:tc>
          <w:tcPr>
            <w:tcW w:w="434" w:type="dxa"/>
          </w:tcPr>
          <w:p>
            <w:pPr>
              <w:pStyle w:val="TableParagraph"/>
              <w:spacing w:line="213" w:lineRule="exact" w:before="2"/>
              <w:ind w:left="6" w:right="112"/>
              <w:jc w:val="center"/>
              <w:rPr>
                <w:sz w:val="20"/>
              </w:rPr>
            </w:pPr>
            <w:r>
              <w:rPr>
                <w:spacing w:val="-10"/>
                <w:sz w:val="20"/>
              </w:rPr>
              <w:t>1</w:t>
            </w:r>
          </w:p>
        </w:tc>
        <w:tc>
          <w:tcPr>
            <w:tcW w:w="2223" w:type="dxa"/>
          </w:tcPr>
          <w:p>
            <w:pPr>
              <w:pStyle w:val="TableParagraph"/>
              <w:spacing w:line="213" w:lineRule="exact" w:before="2"/>
              <w:ind w:left="105"/>
              <w:rPr>
                <w:sz w:val="20"/>
              </w:rPr>
            </w:pPr>
            <w:r>
              <w:rPr>
                <w:sz w:val="20"/>
              </w:rPr>
              <w:t>Boundaries</w:t>
            </w:r>
            <w:r>
              <w:rPr>
                <w:spacing w:val="-5"/>
                <w:sz w:val="20"/>
              </w:rPr>
              <w:t> </w:t>
            </w:r>
            <w:r>
              <w:rPr>
                <w:sz w:val="20"/>
              </w:rPr>
              <w:t>Of</w:t>
            </w:r>
            <w:r>
              <w:rPr>
                <w:spacing w:val="-3"/>
                <w:sz w:val="20"/>
              </w:rPr>
              <w:t> </w:t>
            </w:r>
            <w:r>
              <w:rPr>
                <w:spacing w:val="-4"/>
                <w:sz w:val="20"/>
              </w:rPr>
              <w:t>Plot</w:t>
            </w:r>
          </w:p>
        </w:tc>
        <w:tc>
          <w:tcPr>
            <w:tcW w:w="1699" w:type="dxa"/>
          </w:tcPr>
          <w:p>
            <w:pPr>
              <w:pStyle w:val="TableParagraph"/>
              <w:spacing w:line="213" w:lineRule="exact" w:before="2"/>
              <w:ind w:left="108"/>
              <w:rPr>
                <w:sz w:val="20"/>
              </w:rPr>
            </w:pPr>
            <w:r>
              <w:rPr>
                <w:sz w:val="20"/>
              </w:rPr>
              <w:t>Thick</w:t>
            </w:r>
            <w:r>
              <w:rPr>
                <w:spacing w:val="-3"/>
                <w:sz w:val="20"/>
              </w:rPr>
              <w:t> </w:t>
            </w:r>
            <w:r>
              <w:rPr>
                <w:spacing w:val="-2"/>
                <w:sz w:val="20"/>
              </w:rPr>
              <w:t>Black</w:t>
            </w:r>
          </w:p>
        </w:tc>
        <w:tc>
          <w:tcPr>
            <w:tcW w:w="1651" w:type="dxa"/>
          </w:tcPr>
          <w:p>
            <w:pPr>
              <w:pStyle w:val="TableParagraph"/>
              <w:spacing w:line="213" w:lineRule="exact" w:before="2"/>
              <w:ind w:left="108"/>
              <w:rPr>
                <w:sz w:val="20"/>
              </w:rPr>
            </w:pPr>
            <w:r>
              <w:rPr>
                <w:sz w:val="20"/>
              </w:rPr>
              <w:t>Thick</w:t>
            </w:r>
            <w:r>
              <w:rPr>
                <w:spacing w:val="-3"/>
                <w:sz w:val="20"/>
              </w:rPr>
              <w:t> </w:t>
            </w:r>
            <w:r>
              <w:rPr>
                <w:spacing w:val="-2"/>
                <w:sz w:val="20"/>
              </w:rPr>
              <w:t>Black</w:t>
            </w:r>
          </w:p>
        </w:tc>
        <w:tc>
          <w:tcPr>
            <w:tcW w:w="1487" w:type="dxa"/>
          </w:tcPr>
          <w:p>
            <w:pPr>
              <w:pStyle w:val="TableParagraph"/>
              <w:spacing w:line="213" w:lineRule="exact" w:before="2"/>
              <w:ind w:left="108"/>
              <w:rPr>
                <w:sz w:val="20"/>
              </w:rPr>
            </w:pPr>
            <w:r>
              <w:rPr>
                <w:sz w:val="20"/>
              </w:rPr>
              <w:t>Thick</w:t>
            </w:r>
            <w:r>
              <w:rPr>
                <w:spacing w:val="-3"/>
                <w:sz w:val="20"/>
              </w:rPr>
              <w:t> </w:t>
            </w:r>
            <w:r>
              <w:rPr>
                <w:spacing w:val="-2"/>
                <w:sz w:val="20"/>
              </w:rPr>
              <w:t>Black</w:t>
            </w:r>
          </w:p>
        </w:tc>
        <w:tc>
          <w:tcPr>
            <w:tcW w:w="1521" w:type="dxa"/>
          </w:tcPr>
          <w:p>
            <w:pPr>
              <w:pStyle w:val="TableParagraph"/>
              <w:spacing w:line="213" w:lineRule="exact" w:before="2"/>
              <w:ind w:left="109"/>
              <w:rPr>
                <w:sz w:val="20"/>
              </w:rPr>
            </w:pPr>
            <w:r>
              <w:rPr>
                <w:sz w:val="20"/>
              </w:rPr>
              <w:t>Thick</w:t>
            </w:r>
            <w:r>
              <w:rPr>
                <w:spacing w:val="-3"/>
                <w:sz w:val="20"/>
              </w:rPr>
              <w:t> </w:t>
            </w:r>
            <w:r>
              <w:rPr>
                <w:spacing w:val="-2"/>
                <w:sz w:val="20"/>
              </w:rPr>
              <w:t>Black</w:t>
            </w:r>
          </w:p>
        </w:tc>
      </w:tr>
      <w:tr>
        <w:trPr>
          <w:trHeight w:val="234" w:hRule="atLeast"/>
        </w:trPr>
        <w:tc>
          <w:tcPr>
            <w:tcW w:w="434" w:type="dxa"/>
          </w:tcPr>
          <w:p>
            <w:pPr>
              <w:pStyle w:val="TableParagraph"/>
              <w:spacing w:line="212" w:lineRule="exact" w:before="2"/>
              <w:ind w:left="6" w:right="112"/>
              <w:jc w:val="center"/>
              <w:rPr>
                <w:sz w:val="20"/>
              </w:rPr>
            </w:pPr>
            <w:r>
              <w:rPr>
                <w:spacing w:val="-10"/>
                <w:sz w:val="20"/>
              </w:rPr>
              <w:t>2</w:t>
            </w:r>
          </w:p>
        </w:tc>
        <w:tc>
          <w:tcPr>
            <w:tcW w:w="2223" w:type="dxa"/>
          </w:tcPr>
          <w:p>
            <w:pPr>
              <w:pStyle w:val="TableParagraph"/>
              <w:spacing w:line="212" w:lineRule="exact" w:before="2"/>
              <w:ind w:left="105"/>
              <w:rPr>
                <w:sz w:val="20"/>
              </w:rPr>
            </w:pPr>
            <w:r>
              <w:rPr>
                <w:sz w:val="20"/>
              </w:rPr>
              <w:t>Current</w:t>
            </w:r>
            <w:r>
              <w:rPr>
                <w:spacing w:val="-7"/>
                <w:sz w:val="20"/>
              </w:rPr>
              <w:t> </w:t>
            </w:r>
            <w:r>
              <w:rPr>
                <w:spacing w:val="-2"/>
                <w:sz w:val="20"/>
              </w:rPr>
              <w:t>Route</w:t>
            </w:r>
          </w:p>
        </w:tc>
        <w:tc>
          <w:tcPr>
            <w:tcW w:w="1699" w:type="dxa"/>
          </w:tcPr>
          <w:p>
            <w:pPr>
              <w:pStyle w:val="TableParagraph"/>
              <w:spacing w:line="212" w:lineRule="exact" w:before="2"/>
              <w:ind w:left="108"/>
              <w:rPr>
                <w:sz w:val="20"/>
              </w:rPr>
            </w:pPr>
            <w:r>
              <w:rPr>
                <w:spacing w:val="-2"/>
                <w:sz w:val="20"/>
              </w:rPr>
              <w:t>Green</w:t>
            </w:r>
          </w:p>
        </w:tc>
        <w:tc>
          <w:tcPr>
            <w:tcW w:w="1651" w:type="dxa"/>
          </w:tcPr>
          <w:p>
            <w:pPr>
              <w:pStyle w:val="TableParagraph"/>
              <w:spacing w:line="212" w:lineRule="exact" w:before="2"/>
              <w:ind w:left="108"/>
              <w:rPr>
                <w:sz w:val="20"/>
              </w:rPr>
            </w:pPr>
            <w:r>
              <w:rPr>
                <w:spacing w:val="-2"/>
                <w:sz w:val="20"/>
              </w:rPr>
              <w:t>Green</w:t>
            </w:r>
          </w:p>
        </w:tc>
        <w:tc>
          <w:tcPr>
            <w:tcW w:w="1487" w:type="dxa"/>
          </w:tcPr>
          <w:p>
            <w:pPr>
              <w:pStyle w:val="TableParagraph"/>
              <w:rPr>
                <w:sz w:val="16"/>
              </w:rPr>
            </w:pPr>
          </w:p>
        </w:tc>
        <w:tc>
          <w:tcPr>
            <w:tcW w:w="1521" w:type="dxa"/>
          </w:tcPr>
          <w:p>
            <w:pPr>
              <w:pStyle w:val="TableParagraph"/>
              <w:rPr>
                <w:sz w:val="16"/>
              </w:rPr>
            </w:pPr>
          </w:p>
        </w:tc>
      </w:tr>
      <w:tr>
        <w:trPr>
          <w:trHeight w:val="234" w:hRule="atLeast"/>
        </w:trPr>
        <w:tc>
          <w:tcPr>
            <w:tcW w:w="434" w:type="dxa"/>
          </w:tcPr>
          <w:p>
            <w:pPr>
              <w:pStyle w:val="TableParagraph"/>
              <w:spacing w:line="212" w:lineRule="exact" w:before="2"/>
              <w:ind w:left="6" w:right="112"/>
              <w:jc w:val="center"/>
              <w:rPr>
                <w:sz w:val="20"/>
              </w:rPr>
            </w:pPr>
            <w:r>
              <w:rPr>
                <w:spacing w:val="-10"/>
                <w:sz w:val="20"/>
              </w:rPr>
              <w:t>3</w:t>
            </w:r>
          </w:p>
        </w:tc>
        <w:tc>
          <w:tcPr>
            <w:tcW w:w="2223" w:type="dxa"/>
          </w:tcPr>
          <w:p>
            <w:pPr>
              <w:pStyle w:val="TableParagraph"/>
              <w:spacing w:line="212" w:lineRule="exact" w:before="2"/>
              <w:ind w:left="105"/>
              <w:rPr>
                <w:sz w:val="20"/>
              </w:rPr>
            </w:pPr>
            <w:r>
              <w:rPr>
                <w:sz w:val="20"/>
              </w:rPr>
              <w:t>Proposed</w:t>
            </w:r>
            <w:r>
              <w:rPr>
                <w:spacing w:val="-4"/>
                <w:sz w:val="20"/>
              </w:rPr>
              <w:t> </w:t>
            </w:r>
            <w:r>
              <w:rPr>
                <w:sz w:val="20"/>
              </w:rPr>
              <w:t>Route</w:t>
            </w:r>
            <w:r>
              <w:rPr>
                <w:spacing w:val="-4"/>
                <w:sz w:val="20"/>
              </w:rPr>
              <w:t> </w:t>
            </w:r>
            <w:r>
              <w:rPr>
                <w:sz w:val="20"/>
              </w:rPr>
              <w:t>If</w:t>
            </w:r>
            <w:r>
              <w:rPr>
                <w:spacing w:val="-4"/>
                <w:sz w:val="20"/>
              </w:rPr>
              <w:t> </w:t>
            </w:r>
            <w:r>
              <w:rPr>
                <w:spacing w:val="-5"/>
                <w:sz w:val="20"/>
              </w:rPr>
              <w:t>Any</w:t>
            </w:r>
          </w:p>
        </w:tc>
        <w:tc>
          <w:tcPr>
            <w:tcW w:w="1699" w:type="dxa"/>
          </w:tcPr>
          <w:p>
            <w:pPr>
              <w:pStyle w:val="TableParagraph"/>
              <w:spacing w:line="212" w:lineRule="exact" w:before="2"/>
              <w:ind w:left="108"/>
              <w:rPr>
                <w:sz w:val="20"/>
              </w:rPr>
            </w:pPr>
            <w:r>
              <w:rPr>
                <w:sz w:val="20"/>
              </w:rPr>
              <w:t>Dotted</w:t>
            </w:r>
            <w:r>
              <w:rPr>
                <w:spacing w:val="-4"/>
                <w:sz w:val="20"/>
              </w:rPr>
              <w:t> </w:t>
            </w:r>
            <w:r>
              <w:rPr>
                <w:spacing w:val="-2"/>
                <w:sz w:val="20"/>
              </w:rPr>
              <w:t>Green</w:t>
            </w:r>
          </w:p>
        </w:tc>
        <w:tc>
          <w:tcPr>
            <w:tcW w:w="1651" w:type="dxa"/>
          </w:tcPr>
          <w:p>
            <w:pPr>
              <w:pStyle w:val="TableParagraph"/>
              <w:spacing w:line="212" w:lineRule="exact" w:before="2"/>
              <w:ind w:left="108"/>
              <w:rPr>
                <w:sz w:val="20"/>
              </w:rPr>
            </w:pPr>
            <w:r>
              <w:rPr>
                <w:sz w:val="20"/>
              </w:rPr>
              <w:t>Dotted</w:t>
            </w:r>
            <w:r>
              <w:rPr>
                <w:spacing w:val="-4"/>
                <w:sz w:val="20"/>
              </w:rPr>
              <w:t> </w:t>
            </w:r>
            <w:r>
              <w:rPr>
                <w:spacing w:val="-2"/>
                <w:sz w:val="20"/>
              </w:rPr>
              <w:t>Green</w:t>
            </w:r>
          </w:p>
        </w:tc>
        <w:tc>
          <w:tcPr>
            <w:tcW w:w="1487" w:type="dxa"/>
          </w:tcPr>
          <w:p>
            <w:pPr>
              <w:pStyle w:val="TableParagraph"/>
              <w:rPr>
                <w:sz w:val="16"/>
              </w:rPr>
            </w:pPr>
          </w:p>
        </w:tc>
        <w:tc>
          <w:tcPr>
            <w:tcW w:w="1521" w:type="dxa"/>
          </w:tcPr>
          <w:p>
            <w:pPr>
              <w:pStyle w:val="TableParagraph"/>
              <w:rPr>
                <w:sz w:val="16"/>
              </w:rPr>
            </w:pPr>
          </w:p>
        </w:tc>
      </w:tr>
      <w:tr>
        <w:trPr>
          <w:trHeight w:val="470" w:hRule="atLeast"/>
        </w:trPr>
        <w:tc>
          <w:tcPr>
            <w:tcW w:w="434" w:type="dxa"/>
          </w:tcPr>
          <w:p>
            <w:pPr>
              <w:pStyle w:val="TableParagraph"/>
              <w:spacing w:before="2"/>
              <w:ind w:left="6" w:right="112"/>
              <w:jc w:val="center"/>
              <w:rPr>
                <w:sz w:val="20"/>
              </w:rPr>
            </w:pPr>
            <w:r>
              <w:rPr>
                <w:spacing w:val="-10"/>
                <w:sz w:val="20"/>
              </w:rPr>
              <w:t>4</w:t>
            </w:r>
          </w:p>
        </w:tc>
        <w:tc>
          <w:tcPr>
            <w:tcW w:w="2223" w:type="dxa"/>
          </w:tcPr>
          <w:p>
            <w:pPr>
              <w:pStyle w:val="TableParagraph"/>
              <w:spacing w:line="230" w:lineRule="atLeast"/>
              <w:ind w:left="105" w:right="417"/>
              <w:rPr>
                <w:sz w:val="20"/>
              </w:rPr>
            </w:pPr>
            <w:r>
              <w:rPr>
                <w:sz w:val="20"/>
              </w:rPr>
              <w:t>Permissible</w:t>
            </w:r>
            <w:r>
              <w:rPr>
                <w:spacing w:val="-13"/>
                <w:sz w:val="20"/>
              </w:rPr>
              <w:t> </w:t>
            </w:r>
            <w:r>
              <w:rPr>
                <w:sz w:val="20"/>
              </w:rPr>
              <w:t>Building </w:t>
            </w:r>
            <w:r>
              <w:rPr>
                <w:spacing w:val="-2"/>
                <w:sz w:val="20"/>
              </w:rPr>
              <w:t>Lines</w:t>
            </w:r>
          </w:p>
        </w:tc>
        <w:tc>
          <w:tcPr>
            <w:tcW w:w="1699" w:type="dxa"/>
          </w:tcPr>
          <w:p>
            <w:pPr>
              <w:pStyle w:val="TableParagraph"/>
              <w:spacing w:line="230" w:lineRule="atLeast"/>
              <w:ind w:left="108" w:right="513"/>
              <w:rPr>
                <w:sz w:val="20"/>
              </w:rPr>
            </w:pPr>
            <w:r>
              <w:rPr>
                <w:sz w:val="20"/>
              </w:rPr>
              <w:t>Thick</w:t>
            </w:r>
            <w:r>
              <w:rPr>
                <w:spacing w:val="-13"/>
                <w:sz w:val="20"/>
              </w:rPr>
              <w:t> </w:t>
            </w:r>
            <w:r>
              <w:rPr>
                <w:sz w:val="20"/>
              </w:rPr>
              <w:t>Dotted </w:t>
            </w:r>
            <w:r>
              <w:rPr>
                <w:spacing w:val="-2"/>
                <w:sz w:val="20"/>
              </w:rPr>
              <w:t>Black</w:t>
            </w:r>
          </w:p>
        </w:tc>
        <w:tc>
          <w:tcPr>
            <w:tcW w:w="1651" w:type="dxa"/>
          </w:tcPr>
          <w:p>
            <w:pPr>
              <w:pStyle w:val="TableParagraph"/>
              <w:spacing w:line="230" w:lineRule="atLeast"/>
              <w:ind w:left="108" w:right="465"/>
              <w:rPr>
                <w:sz w:val="20"/>
              </w:rPr>
            </w:pPr>
            <w:r>
              <w:rPr>
                <w:sz w:val="20"/>
              </w:rPr>
              <w:t>Thick</w:t>
            </w:r>
            <w:r>
              <w:rPr>
                <w:spacing w:val="-13"/>
                <w:sz w:val="20"/>
              </w:rPr>
              <w:t> </w:t>
            </w:r>
            <w:r>
              <w:rPr>
                <w:sz w:val="20"/>
              </w:rPr>
              <w:t>Dotted </w:t>
            </w:r>
            <w:r>
              <w:rPr>
                <w:spacing w:val="-2"/>
                <w:sz w:val="20"/>
              </w:rPr>
              <w:t>Black</w:t>
            </w:r>
          </w:p>
        </w:tc>
        <w:tc>
          <w:tcPr>
            <w:tcW w:w="1487" w:type="dxa"/>
          </w:tcPr>
          <w:p>
            <w:pPr>
              <w:pStyle w:val="TableParagraph"/>
              <w:rPr>
                <w:sz w:val="20"/>
              </w:rPr>
            </w:pPr>
          </w:p>
        </w:tc>
        <w:tc>
          <w:tcPr>
            <w:tcW w:w="1521" w:type="dxa"/>
          </w:tcPr>
          <w:p>
            <w:pPr>
              <w:pStyle w:val="TableParagraph"/>
              <w:rPr>
                <w:sz w:val="20"/>
              </w:rPr>
            </w:pPr>
          </w:p>
        </w:tc>
      </w:tr>
      <w:tr>
        <w:trPr>
          <w:trHeight w:val="234" w:hRule="atLeast"/>
        </w:trPr>
        <w:tc>
          <w:tcPr>
            <w:tcW w:w="434" w:type="dxa"/>
          </w:tcPr>
          <w:p>
            <w:pPr>
              <w:pStyle w:val="TableParagraph"/>
              <w:spacing w:line="215" w:lineRule="exact"/>
              <w:ind w:left="6" w:right="112"/>
              <w:jc w:val="center"/>
              <w:rPr>
                <w:sz w:val="20"/>
              </w:rPr>
            </w:pPr>
            <w:r>
              <w:rPr>
                <w:spacing w:val="-10"/>
                <w:sz w:val="20"/>
              </w:rPr>
              <w:t>5</w:t>
            </w:r>
          </w:p>
        </w:tc>
        <w:tc>
          <w:tcPr>
            <w:tcW w:w="2223" w:type="dxa"/>
          </w:tcPr>
          <w:p>
            <w:pPr>
              <w:pStyle w:val="TableParagraph"/>
              <w:spacing w:line="215" w:lineRule="exact"/>
              <w:ind w:left="105"/>
              <w:rPr>
                <w:sz w:val="20"/>
              </w:rPr>
            </w:pPr>
            <w:r>
              <w:rPr>
                <w:sz w:val="20"/>
              </w:rPr>
              <w:t>Open</w:t>
            </w:r>
            <w:r>
              <w:rPr>
                <w:spacing w:val="-3"/>
                <w:sz w:val="20"/>
              </w:rPr>
              <w:t> </w:t>
            </w:r>
            <w:r>
              <w:rPr>
                <w:spacing w:val="-2"/>
                <w:sz w:val="20"/>
              </w:rPr>
              <w:t>Spaces</w:t>
            </w:r>
          </w:p>
        </w:tc>
        <w:tc>
          <w:tcPr>
            <w:tcW w:w="1699" w:type="dxa"/>
          </w:tcPr>
          <w:p>
            <w:pPr>
              <w:pStyle w:val="TableParagraph"/>
              <w:spacing w:line="215" w:lineRule="exact"/>
              <w:ind w:left="108"/>
              <w:rPr>
                <w:sz w:val="20"/>
              </w:rPr>
            </w:pPr>
            <w:r>
              <w:rPr>
                <w:sz w:val="20"/>
              </w:rPr>
              <w:t>No</w:t>
            </w:r>
            <w:r>
              <w:rPr>
                <w:spacing w:val="-2"/>
                <w:sz w:val="20"/>
              </w:rPr>
              <w:t> Colour</w:t>
            </w:r>
          </w:p>
        </w:tc>
        <w:tc>
          <w:tcPr>
            <w:tcW w:w="1651" w:type="dxa"/>
          </w:tcPr>
          <w:p>
            <w:pPr>
              <w:pStyle w:val="TableParagraph"/>
              <w:spacing w:line="215" w:lineRule="exact"/>
              <w:ind w:left="108"/>
              <w:rPr>
                <w:sz w:val="20"/>
              </w:rPr>
            </w:pPr>
            <w:r>
              <w:rPr>
                <w:sz w:val="20"/>
              </w:rPr>
              <w:t>No</w:t>
            </w:r>
            <w:r>
              <w:rPr>
                <w:spacing w:val="-2"/>
                <w:sz w:val="20"/>
              </w:rPr>
              <w:t> Colour</w:t>
            </w:r>
          </w:p>
        </w:tc>
        <w:tc>
          <w:tcPr>
            <w:tcW w:w="1487" w:type="dxa"/>
          </w:tcPr>
          <w:p>
            <w:pPr>
              <w:pStyle w:val="TableParagraph"/>
              <w:spacing w:line="215" w:lineRule="exact"/>
              <w:ind w:left="108"/>
              <w:rPr>
                <w:sz w:val="20"/>
              </w:rPr>
            </w:pPr>
            <w:r>
              <w:rPr>
                <w:sz w:val="20"/>
              </w:rPr>
              <w:t>No</w:t>
            </w:r>
            <w:r>
              <w:rPr>
                <w:spacing w:val="-2"/>
                <w:sz w:val="20"/>
              </w:rPr>
              <w:t> Colour</w:t>
            </w:r>
          </w:p>
        </w:tc>
        <w:tc>
          <w:tcPr>
            <w:tcW w:w="1521" w:type="dxa"/>
          </w:tcPr>
          <w:p>
            <w:pPr>
              <w:pStyle w:val="TableParagraph"/>
              <w:spacing w:line="215" w:lineRule="exact"/>
              <w:ind w:left="109"/>
              <w:rPr>
                <w:sz w:val="20"/>
              </w:rPr>
            </w:pPr>
            <w:r>
              <w:rPr>
                <w:sz w:val="20"/>
              </w:rPr>
              <w:t>No</w:t>
            </w:r>
            <w:r>
              <w:rPr>
                <w:spacing w:val="-1"/>
                <w:sz w:val="20"/>
              </w:rPr>
              <w:t> </w:t>
            </w:r>
            <w:r>
              <w:rPr>
                <w:spacing w:val="-2"/>
                <w:sz w:val="20"/>
              </w:rPr>
              <w:t>Colour</w:t>
            </w:r>
          </w:p>
        </w:tc>
      </w:tr>
      <w:tr>
        <w:trPr>
          <w:trHeight w:val="234" w:hRule="atLeast"/>
        </w:trPr>
        <w:tc>
          <w:tcPr>
            <w:tcW w:w="434" w:type="dxa"/>
          </w:tcPr>
          <w:p>
            <w:pPr>
              <w:pStyle w:val="TableParagraph"/>
              <w:spacing w:line="215" w:lineRule="exact"/>
              <w:ind w:left="6" w:right="112"/>
              <w:jc w:val="center"/>
              <w:rPr>
                <w:sz w:val="20"/>
              </w:rPr>
            </w:pPr>
            <w:r>
              <w:rPr>
                <w:spacing w:val="-10"/>
                <w:sz w:val="20"/>
              </w:rPr>
              <w:t>6</w:t>
            </w:r>
          </w:p>
        </w:tc>
        <w:tc>
          <w:tcPr>
            <w:tcW w:w="2223" w:type="dxa"/>
          </w:tcPr>
          <w:p>
            <w:pPr>
              <w:pStyle w:val="TableParagraph"/>
              <w:spacing w:line="215" w:lineRule="exact"/>
              <w:ind w:left="105"/>
              <w:rPr>
                <w:sz w:val="20"/>
              </w:rPr>
            </w:pPr>
            <w:r>
              <w:rPr>
                <w:sz w:val="20"/>
              </w:rPr>
              <w:t>Existing</w:t>
            </w:r>
            <w:r>
              <w:rPr>
                <w:spacing w:val="-6"/>
                <w:sz w:val="20"/>
              </w:rPr>
              <w:t> </w:t>
            </w:r>
            <w:r>
              <w:rPr>
                <w:spacing w:val="-4"/>
                <w:sz w:val="20"/>
              </w:rPr>
              <w:t>work</w:t>
            </w:r>
          </w:p>
        </w:tc>
        <w:tc>
          <w:tcPr>
            <w:tcW w:w="1699" w:type="dxa"/>
          </w:tcPr>
          <w:p>
            <w:pPr>
              <w:pStyle w:val="TableParagraph"/>
              <w:spacing w:line="215" w:lineRule="exact"/>
              <w:ind w:left="108"/>
              <w:rPr>
                <w:sz w:val="20"/>
              </w:rPr>
            </w:pPr>
            <w:r>
              <w:rPr>
                <w:sz w:val="20"/>
              </w:rPr>
              <w:t>Black</w:t>
            </w:r>
            <w:r>
              <w:rPr>
                <w:spacing w:val="-5"/>
                <w:sz w:val="20"/>
              </w:rPr>
              <w:t> </w:t>
            </w:r>
            <w:r>
              <w:rPr>
                <w:spacing w:val="-2"/>
                <w:sz w:val="20"/>
              </w:rPr>
              <w:t>(Outline)</w:t>
            </w:r>
          </w:p>
        </w:tc>
        <w:tc>
          <w:tcPr>
            <w:tcW w:w="1651" w:type="dxa"/>
          </w:tcPr>
          <w:p>
            <w:pPr>
              <w:pStyle w:val="TableParagraph"/>
              <w:spacing w:line="215" w:lineRule="exact"/>
              <w:ind w:left="108"/>
              <w:rPr>
                <w:sz w:val="20"/>
              </w:rPr>
            </w:pPr>
            <w:r>
              <w:rPr>
                <w:sz w:val="20"/>
              </w:rPr>
              <w:t>Black</w:t>
            </w:r>
            <w:r>
              <w:rPr>
                <w:spacing w:val="-5"/>
                <w:sz w:val="20"/>
              </w:rPr>
              <w:t> </w:t>
            </w:r>
            <w:r>
              <w:rPr>
                <w:spacing w:val="-2"/>
                <w:sz w:val="20"/>
              </w:rPr>
              <w:t>(Outline)</w:t>
            </w:r>
          </w:p>
        </w:tc>
        <w:tc>
          <w:tcPr>
            <w:tcW w:w="1487" w:type="dxa"/>
          </w:tcPr>
          <w:p>
            <w:pPr>
              <w:pStyle w:val="TableParagraph"/>
              <w:spacing w:line="215" w:lineRule="exact"/>
              <w:ind w:left="108"/>
              <w:rPr>
                <w:sz w:val="20"/>
              </w:rPr>
            </w:pPr>
            <w:r>
              <w:rPr>
                <w:sz w:val="20"/>
              </w:rPr>
              <w:t>Black</w:t>
            </w:r>
            <w:r>
              <w:rPr>
                <w:spacing w:val="-5"/>
                <w:sz w:val="20"/>
              </w:rPr>
              <w:t> </w:t>
            </w:r>
            <w:r>
              <w:rPr>
                <w:spacing w:val="-2"/>
                <w:sz w:val="20"/>
              </w:rPr>
              <w:t>(Outline)</w:t>
            </w:r>
          </w:p>
        </w:tc>
        <w:tc>
          <w:tcPr>
            <w:tcW w:w="1521" w:type="dxa"/>
          </w:tcPr>
          <w:p>
            <w:pPr>
              <w:pStyle w:val="TableParagraph"/>
              <w:spacing w:line="215" w:lineRule="exact"/>
              <w:ind w:left="109"/>
              <w:rPr>
                <w:sz w:val="20"/>
              </w:rPr>
            </w:pPr>
            <w:r>
              <w:rPr>
                <w:sz w:val="20"/>
              </w:rPr>
              <w:t>Black</w:t>
            </w:r>
            <w:r>
              <w:rPr>
                <w:spacing w:val="-5"/>
                <w:sz w:val="20"/>
              </w:rPr>
              <w:t> </w:t>
            </w:r>
            <w:r>
              <w:rPr>
                <w:spacing w:val="-2"/>
                <w:sz w:val="20"/>
              </w:rPr>
              <w:t>(Outline)</w:t>
            </w:r>
          </w:p>
        </w:tc>
      </w:tr>
      <w:tr>
        <w:trPr>
          <w:trHeight w:val="470" w:hRule="atLeast"/>
        </w:trPr>
        <w:tc>
          <w:tcPr>
            <w:tcW w:w="434" w:type="dxa"/>
          </w:tcPr>
          <w:p>
            <w:pPr>
              <w:pStyle w:val="TableParagraph"/>
              <w:ind w:left="6" w:right="112"/>
              <w:jc w:val="center"/>
              <w:rPr>
                <w:sz w:val="20"/>
              </w:rPr>
            </w:pPr>
            <w:r>
              <w:rPr>
                <w:spacing w:val="-10"/>
                <w:sz w:val="20"/>
              </w:rPr>
              <w:t>7</w:t>
            </w:r>
          </w:p>
        </w:tc>
        <w:tc>
          <w:tcPr>
            <w:tcW w:w="2223" w:type="dxa"/>
          </w:tcPr>
          <w:p>
            <w:pPr>
              <w:pStyle w:val="TableParagraph"/>
              <w:ind w:left="105"/>
              <w:rPr>
                <w:sz w:val="20"/>
              </w:rPr>
            </w:pPr>
            <w:r>
              <w:rPr>
                <w:sz w:val="20"/>
              </w:rPr>
              <w:t>Proposed</w:t>
            </w:r>
            <w:r>
              <w:rPr>
                <w:spacing w:val="-4"/>
                <w:sz w:val="20"/>
              </w:rPr>
              <w:t> </w:t>
            </w:r>
            <w:r>
              <w:rPr>
                <w:spacing w:val="-2"/>
                <w:sz w:val="20"/>
              </w:rPr>
              <w:t>compoundable</w:t>
            </w:r>
          </w:p>
          <w:p>
            <w:pPr>
              <w:pStyle w:val="TableParagraph"/>
              <w:spacing w:line="215" w:lineRule="exact" w:before="5"/>
              <w:ind w:left="105"/>
              <w:rPr>
                <w:sz w:val="20"/>
              </w:rPr>
            </w:pPr>
            <w:r>
              <w:rPr>
                <w:spacing w:val="-4"/>
                <w:sz w:val="20"/>
              </w:rPr>
              <w:t>work</w:t>
            </w:r>
          </w:p>
        </w:tc>
        <w:tc>
          <w:tcPr>
            <w:tcW w:w="1699" w:type="dxa"/>
          </w:tcPr>
          <w:p>
            <w:pPr>
              <w:pStyle w:val="TableParagraph"/>
              <w:ind w:left="108"/>
              <w:rPr>
                <w:sz w:val="20"/>
              </w:rPr>
            </w:pPr>
            <w:r>
              <w:rPr>
                <w:sz w:val="20"/>
              </w:rPr>
              <w:t>Hatched</w:t>
            </w:r>
            <w:r>
              <w:rPr>
                <w:spacing w:val="-5"/>
                <w:sz w:val="20"/>
              </w:rPr>
              <w:t> </w:t>
            </w:r>
            <w:r>
              <w:rPr>
                <w:spacing w:val="-2"/>
                <w:sz w:val="20"/>
              </w:rPr>
              <w:t>Yellow</w:t>
            </w:r>
          </w:p>
        </w:tc>
        <w:tc>
          <w:tcPr>
            <w:tcW w:w="1651" w:type="dxa"/>
          </w:tcPr>
          <w:p>
            <w:pPr>
              <w:pStyle w:val="TableParagraph"/>
              <w:ind w:left="108"/>
              <w:rPr>
                <w:sz w:val="20"/>
              </w:rPr>
            </w:pPr>
            <w:r>
              <w:rPr>
                <w:sz w:val="20"/>
              </w:rPr>
              <w:t>Hatched</w:t>
            </w:r>
            <w:r>
              <w:rPr>
                <w:spacing w:val="-5"/>
                <w:sz w:val="20"/>
              </w:rPr>
              <w:t> </w:t>
            </w:r>
            <w:r>
              <w:rPr>
                <w:spacing w:val="-2"/>
                <w:sz w:val="20"/>
              </w:rPr>
              <w:t>Yellow</w:t>
            </w:r>
          </w:p>
        </w:tc>
        <w:tc>
          <w:tcPr>
            <w:tcW w:w="1487" w:type="dxa"/>
          </w:tcPr>
          <w:p>
            <w:pPr>
              <w:pStyle w:val="TableParagraph"/>
              <w:ind w:left="108"/>
              <w:rPr>
                <w:sz w:val="20"/>
              </w:rPr>
            </w:pPr>
            <w:r>
              <w:rPr>
                <w:spacing w:val="-2"/>
                <w:sz w:val="20"/>
              </w:rPr>
              <w:t>Hatched</w:t>
            </w:r>
          </w:p>
          <w:p>
            <w:pPr>
              <w:pStyle w:val="TableParagraph"/>
              <w:spacing w:line="215" w:lineRule="exact" w:before="5"/>
              <w:ind w:left="108"/>
              <w:rPr>
                <w:sz w:val="20"/>
              </w:rPr>
            </w:pPr>
            <w:r>
              <w:rPr>
                <w:spacing w:val="-2"/>
                <w:sz w:val="20"/>
              </w:rPr>
              <w:t>Yellow</w:t>
            </w:r>
          </w:p>
        </w:tc>
        <w:tc>
          <w:tcPr>
            <w:tcW w:w="1521" w:type="dxa"/>
          </w:tcPr>
          <w:p>
            <w:pPr>
              <w:pStyle w:val="TableParagraph"/>
              <w:ind w:left="109"/>
              <w:rPr>
                <w:sz w:val="20"/>
              </w:rPr>
            </w:pPr>
            <w:r>
              <w:rPr>
                <w:spacing w:val="-2"/>
                <w:sz w:val="20"/>
              </w:rPr>
              <w:t>Hatched</w:t>
            </w:r>
          </w:p>
          <w:p>
            <w:pPr>
              <w:pStyle w:val="TableParagraph"/>
              <w:spacing w:line="215" w:lineRule="exact" w:before="5"/>
              <w:ind w:left="109"/>
              <w:rPr>
                <w:sz w:val="20"/>
              </w:rPr>
            </w:pPr>
            <w:r>
              <w:rPr>
                <w:spacing w:val="-2"/>
                <w:sz w:val="20"/>
              </w:rPr>
              <w:t>Yellow</w:t>
            </w:r>
          </w:p>
        </w:tc>
      </w:tr>
      <w:tr>
        <w:trPr>
          <w:trHeight w:val="234" w:hRule="atLeast"/>
        </w:trPr>
        <w:tc>
          <w:tcPr>
            <w:tcW w:w="434" w:type="dxa"/>
          </w:tcPr>
          <w:p>
            <w:pPr>
              <w:pStyle w:val="TableParagraph"/>
              <w:spacing w:line="215" w:lineRule="exact"/>
              <w:ind w:left="6" w:right="112"/>
              <w:jc w:val="center"/>
              <w:rPr>
                <w:sz w:val="20"/>
              </w:rPr>
            </w:pPr>
            <w:r>
              <w:rPr>
                <w:spacing w:val="-10"/>
                <w:sz w:val="20"/>
              </w:rPr>
              <w:t>8</w:t>
            </w:r>
          </w:p>
        </w:tc>
        <w:tc>
          <w:tcPr>
            <w:tcW w:w="2223" w:type="dxa"/>
          </w:tcPr>
          <w:p>
            <w:pPr>
              <w:pStyle w:val="TableParagraph"/>
              <w:spacing w:line="215" w:lineRule="exact"/>
              <w:ind w:left="105"/>
              <w:rPr>
                <w:sz w:val="20"/>
              </w:rPr>
            </w:pPr>
            <w:r>
              <w:rPr>
                <w:sz w:val="20"/>
              </w:rPr>
              <w:t>Proposed</w:t>
            </w:r>
            <w:r>
              <w:rPr>
                <w:spacing w:val="-5"/>
                <w:sz w:val="20"/>
              </w:rPr>
              <w:t> </w:t>
            </w:r>
            <w:r>
              <w:rPr>
                <w:spacing w:val="-2"/>
                <w:sz w:val="20"/>
              </w:rPr>
              <w:t>demolition</w:t>
            </w:r>
          </w:p>
        </w:tc>
        <w:tc>
          <w:tcPr>
            <w:tcW w:w="1699" w:type="dxa"/>
          </w:tcPr>
          <w:p>
            <w:pPr>
              <w:pStyle w:val="TableParagraph"/>
              <w:spacing w:line="215" w:lineRule="exact"/>
              <w:ind w:left="108"/>
              <w:rPr>
                <w:sz w:val="20"/>
              </w:rPr>
            </w:pPr>
            <w:r>
              <w:rPr>
                <w:sz w:val="20"/>
              </w:rPr>
              <w:t>Hatched</w:t>
            </w:r>
            <w:r>
              <w:rPr>
                <w:spacing w:val="-5"/>
                <w:sz w:val="20"/>
              </w:rPr>
              <w:t> Red</w:t>
            </w:r>
          </w:p>
        </w:tc>
        <w:tc>
          <w:tcPr>
            <w:tcW w:w="1651" w:type="dxa"/>
          </w:tcPr>
          <w:p>
            <w:pPr>
              <w:pStyle w:val="TableParagraph"/>
              <w:spacing w:line="215" w:lineRule="exact"/>
              <w:ind w:left="108"/>
              <w:rPr>
                <w:sz w:val="20"/>
              </w:rPr>
            </w:pPr>
            <w:r>
              <w:rPr>
                <w:sz w:val="20"/>
              </w:rPr>
              <w:t>Hatched</w:t>
            </w:r>
            <w:r>
              <w:rPr>
                <w:spacing w:val="-5"/>
                <w:sz w:val="20"/>
              </w:rPr>
              <w:t> Red</w:t>
            </w:r>
          </w:p>
        </w:tc>
        <w:tc>
          <w:tcPr>
            <w:tcW w:w="1487" w:type="dxa"/>
          </w:tcPr>
          <w:p>
            <w:pPr>
              <w:pStyle w:val="TableParagraph"/>
              <w:spacing w:line="215" w:lineRule="exact"/>
              <w:ind w:left="108"/>
              <w:rPr>
                <w:sz w:val="20"/>
              </w:rPr>
            </w:pPr>
            <w:r>
              <w:rPr>
                <w:sz w:val="20"/>
              </w:rPr>
              <w:t>Hatched</w:t>
            </w:r>
            <w:r>
              <w:rPr>
                <w:spacing w:val="-5"/>
                <w:sz w:val="20"/>
              </w:rPr>
              <w:t> Red</w:t>
            </w:r>
          </w:p>
        </w:tc>
        <w:tc>
          <w:tcPr>
            <w:tcW w:w="1521" w:type="dxa"/>
          </w:tcPr>
          <w:p>
            <w:pPr>
              <w:pStyle w:val="TableParagraph"/>
              <w:spacing w:line="215" w:lineRule="exact"/>
              <w:ind w:left="109"/>
              <w:rPr>
                <w:sz w:val="20"/>
              </w:rPr>
            </w:pPr>
            <w:r>
              <w:rPr>
                <w:sz w:val="20"/>
              </w:rPr>
              <w:t>Hatched</w:t>
            </w:r>
            <w:r>
              <w:rPr>
                <w:spacing w:val="-5"/>
                <w:sz w:val="20"/>
              </w:rPr>
              <w:t> Red</w:t>
            </w:r>
          </w:p>
        </w:tc>
      </w:tr>
      <w:tr>
        <w:trPr>
          <w:trHeight w:val="470" w:hRule="atLeast"/>
        </w:trPr>
        <w:tc>
          <w:tcPr>
            <w:tcW w:w="434" w:type="dxa"/>
          </w:tcPr>
          <w:p>
            <w:pPr>
              <w:pStyle w:val="TableParagraph"/>
              <w:ind w:left="6" w:right="112"/>
              <w:jc w:val="center"/>
              <w:rPr>
                <w:sz w:val="20"/>
              </w:rPr>
            </w:pPr>
            <w:r>
              <w:rPr>
                <w:spacing w:val="-10"/>
                <w:sz w:val="20"/>
              </w:rPr>
              <w:t>9</w:t>
            </w:r>
          </w:p>
        </w:tc>
        <w:tc>
          <w:tcPr>
            <w:tcW w:w="2223" w:type="dxa"/>
          </w:tcPr>
          <w:p>
            <w:pPr>
              <w:pStyle w:val="TableParagraph"/>
              <w:ind w:left="105"/>
              <w:rPr>
                <w:sz w:val="20"/>
              </w:rPr>
            </w:pPr>
            <w:r>
              <w:rPr>
                <w:sz w:val="20"/>
              </w:rPr>
              <w:t>Proposed</w:t>
            </w:r>
            <w:r>
              <w:rPr>
                <w:spacing w:val="-5"/>
                <w:sz w:val="20"/>
              </w:rPr>
              <w:t> </w:t>
            </w:r>
            <w:r>
              <w:rPr>
                <w:sz w:val="20"/>
              </w:rPr>
              <w:t>work</w:t>
            </w:r>
            <w:r>
              <w:rPr>
                <w:spacing w:val="-4"/>
                <w:sz w:val="20"/>
              </w:rPr>
              <w:t> (see</w:t>
            </w:r>
          </w:p>
          <w:p>
            <w:pPr>
              <w:pStyle w:val="TableParagraph"/>
              <w:spacing w:line="215" w:lineRule="exact" w:before="5"/>
              <w:ind w:left="105"/>
              <w:rPr>
                <w:sz w:val="20"/>
              </w:rPr>
            </w:pPr>
            <w:r>
              <w:rPr>
                <w:spacing w:val="-2"/>
                <w:sz w:val="20"/>
              </w:rPr>
              <w:t>Note-</w:t>
            </w:r>
            <w:r>
              <w:rPr>
                <w:spacing w:val="-5"/>
                <w:sz w:val="20"/>
              </w:rPr>
              <w:t>1)</w:t>
            </w:r>
          </w:p>
        </w:tc>
        <w:tc>
          <w:tcPr>
            <w:tcW w:w="1699" w:type="dxa"/>
          </w:tcPr>
          <w:p>
            <w:pPr>
              <w:pStyle w:val="TableParagraph"/>
              <w:ind w:left="108"/>
              <w:rPr>
                <w:sz w:val="20"/>
              </w:rPr>
            </w:pPr>
            <w:r>
              <w:rPr>
                <w:sz w:val="20"/>
              </w:rPr>
              <w:t>Red</w:t>
            </w:r>
            <w:r>
              <w:rPr>
                <w:spacing w:val="-4"/>
                <w:sz w:val="20"/>
              </w:rPr>
              <w:t> </w:t>
            </w:r>
            <w:r>
              <w:rPr>
                <w:spacing w:val="-2"/>
                <w:sz w:val="20"/>
              </w:rPr>
              <w:t>(Filled)</w:t>
            </w:r>
          </w:p>
        </w:tc>
        <w:tc>
          <w:tcPr>
            <w:tcW w:w="1651" w:type="dxa"/>
          </w:tcPr>
          <w:p>
            <w:pPr>
              <w:pStyle w:val="TableParagraph"/>
              <w:ind w:left="108"/>
              <w:rPr>
                <w:sz w:val="20"/>
              </w:rPr>
            </w:pPr>
            <w:r>
              <w:rPr>
                <w:spacing w:val="-5"/>
                <w:sz w:val="20"/>
              </w:rPr>
              <w:t>Red</w:t>
            </w:r>
          </w:p>
        </w:tc>
        <w:tc>
          <w:tcPr>
            <w:tcW w:w="1487" w:type="dxa"/>
          </w:tcPr>
          <w:p>
            <w:pPr>
              <w:pStyle w:val="TableParagraph"/>
              <w:ind w:left="108"/>
              <w:rPr>
                <w:sz w:val="20"/>
              </w:rPr>
            </w:pPr>
            <w:r>
              <w:rPr>
                <w:spacing w:val="-5"/>
                <w:sz w:val="20"/>
              </w:rPr>
              <w:t>Red</w:t>
            </w:r>
          </w:p>
        </w:tc>
        <w:tc>
          <w:tcPr>
            <w:tcW w:w="1521" w:type="dxa"/>
          </w:tcPr>
          <w:p>
            <w:pPr>
              <w:pStyle w:val="TableParagraph"/>
              <w:ind w:left="109"/>
              <w:rPr>
                <w:sz w:val="20"/>
              </w:rPr>
            </w:pPr>
            <w:r>
              <w:rPr>
                <w:spacing w:val="-5"/>
                <w:sz w:val="20"/>
              </w:rPr>
              <w:t>Red</w:t>
            </w:r>
          </w:p>
        </w:tc>
      </w:tr>
      <w:tr>
        <w:trPr>
          <w:trHeight w:val="234" w:hRule="atLeast"/>
        </w:trPr>
        <w:tc>
          <w:tcPr>
            <w:tcW w:w="434" w:type="dxa"/>
          </w:tcPr>
          <w:p>
            <w:pPr>
              <w:pStyle w:val="TableParagraph"/>
              <w:spacing w:line="215" w:lineRule="exact"/>
              <w:ind w:left="6" w:right="10"/>
              <w:jc w:val="center"/>
              <w:rPr>
                <w:sz w:val="20"/>
              </w:rPr>
            </w:pPr>
            <w:r>
              <w:rPr>
                <w:spacing w:val="-5"/>
                <w:sz w:val="20"/>
              </w:rPr>
              <w:t>10</w:t>
            </w:r>
          </w:p>
        </w:tc>
        <w:tc>
          <w:tcPr>
            <w:tcW w:w="2223" w:type="dxa"/>
          </w:tcPr>
          <w:p>
            <w:pPr>
              <w:pStyle w:val="TableParagraph"/>
              <w:spacing w:line="215" w:lineRule="exact"/>
              <w:ind w:left="105"/>
              <w:rPr>
                <w:sz w:val="20"/>
              </w:rPr>
            </w:pPr>
            <w:r>
              <w:rPr>
                <w:sz w:val="20"/>
              </w:rPr>
              <w:t>Drainage</w:t>
            </w:r>
            <w:r>
              <w:rPr>
                <w:spacing w:val="-4"/>
                <w:sz w:val="20"/>
              </w:rPr>
              <w:t> </w:t>
            </w:r>
            <w:r>
              <w:rPr>
                <w:sz w:val="20"/>
              </w:rPr>
              <w:t>and</w:t>
            </w:r>
            <w:r>
              <w:rPr>
                <w:spacing w:val="-5"/>
                <w:sz w:val="20"/>
              </w:rPr>
              <w:t> </w:t>
            </w:r>
            <w:r>
              <w:rPr>
                <w:spacing w:val="-2"/>
                <w:sz w:val="20"/>
              </w:rPr>
              <w:t>Sewerage</w:t>
            </w:r>
          </w:p>
        </w:tc>
        <w:tc>
          <w:tcPr>
            <w:tcW w:w="1699" w:type="dxa"/>
          </w:tcPr>
          <w:p>
            <w:pPr>
              <w:pStyle w:val="TableParagraph"/>
              <w:spacing w:line="215" w:lineRule="exact"/>
              <w:ind w:left="108"/>
              <w:rPr>
                <w:sz w:val="20"/>
              </w:rPr>
            </w:pPr>
            <w:r>
              <w:rPr>
                <w:sz w:val="20"/>
              </w:rPr>
              <w:t>Dotted</w:t>
            </w:r>
            <w:r>
              <w:rPr>
                <w:spacing w:val="-4"/>
                <w:sz w:val="20"/>
              </w:rPr>
              <w:t> </w:t>
            </w:r>
            <w:r>
              <w:rPr>
                <w:spacing w:val="-5"/>
                <w:sz w:val="20"/>
              </w:rPr>
              <w:t>Red</w:t>
            </w:r>
          </w:p>
        </w:tc>
        <w:tc>
          <w:tcPr>
            <w:tcW w:w="1651" w:type="dxa"/>
          </w:tcPr>
          <w:p>
            <w:pPr>
              <w:pStyle w:val="TableParagraph"/>
              <w:spacing w:line="215" w:lineRule="exact"/>
              <w:ind w:left="108"/>
              <w:rPr>
                <w:sz w:val="20"/>
              </w:rPr>
            </w:pPr>
            <w:r>
              <w:rPr>
                <w:sz w:val="20"/>
              </w:rPr>
              <w:t>Dotted</w:t>
            </w:r>
            <w:r>
              <w:rPr>
                <w:spacing w:val="-4"/>
                <w:sz w:val="20"/>
              </w:rPr>
              <w:t> </w:t>
            </w:r>
            <w:r>
              <w:rPr>
                <w:spacing w:val="-5"/>
                <w:sz w:val="20"/>
              </w:rPr>
              <w:t>Red</w:t>
            </w:r>
          </w:p>
        </w:tc>
        <w:tc>
          <w:tcPr>
            <w:tcW w:w="1487" w:type="dxa"/>
          </w:tcPr>
          <w:p>
            <w:pPr>
              <w:pStyle w:val="TableParagraph"/>
              <w:spacing w:line="215" w:lineRule="exact"/>
              <w:ind w:left="108"/>
              <w:rPr>
                <w:sz w:val="20"/>
              </w:rPr>
            </w:pPr>
            <w:r>
              <w:rPr>
                <w:sz w:val="20"/>
              </w:rPr>
              <w:t>Dotted</w:t>
            </w:r>
            <w:r>
              <w:rPr>
                <w:spacing w:val="-4"/>
                <w:sz w:val="20"/>
              </w:rPr>
              <w:t> </w:t>
            </w:r>
            <w:r>
              <w:rPr>
                <w:spacing w:val="-5"/>
                <w:sz w:val="20"/>
              </w:rPr>
              <w:t>Red</w:t>
            </w:r>
          </w:p>
        </w:tc>
        <w:tc>
          <w:tcPr>
            <w:tcW w:w="1521" w:type="dxa"/>
          </w:tcPr>
          <w:p>
            <w:pPr>
              <w:pStyle w:val="TableParagraph"/>
              <w:spacing w:line="215" w:lineRule="exact"/>
              <w:ind w:left="109"/>
              <w:rPr>
                <w:sz w:val="20"/>
              </w:rPr>
            </w:pPr>
            <w:r>
              <w:rPr>
                <w:sz w:val="20"/>
              </w:rPr>
              <w:t>Dotted</w:t>
            </w:r>
            <w:r>
              <w:rPr>
                <w:spacing w:val="-4"/>
                <w:sz w:val="20"/>
              </w:rPr>
              <w:t> </w:t>
            </w:r>
            <w:r>
              <w:rPr>
                <w:spacing w:val="-5"/>
                <w:sz w:val="20"/>
              </w:rPr>
              <w:t>Red</w:t>
            </w:r>
          </w:p>
        </w:tc>
      </w:tr>
      <w:tr>
        <w:trPr>
          <w:trHeight w:val="470" w:hRule="atLeast"/>
        </w:trPr>
        <w:tc>
          <w:tcPr>
            <w:tcW w:w="434" w:type="dxa"/>
          </w:tcPr>
          <w:p>
            <w:pPr>
              <w:pStyle w:val="TableParagraph"/>
              <w:ind w:left="6" w:right="10"/>
              <w:jc w:val="center"/>
              <w:rPr>
                <w:sz w:val="20"/>
              </w:rPr>
            </w:pPr>
            <w:r>
              <w:rPr>
                <w:spacing w:val="-5"/>
                <w:sz w:val="20"/>
              </w:rPr>
              <w:t>11</w:t>
            </w:r>
          </w:p>
        </w:tc>
        <w:tc>
          <w:tcPr>
            <w:tcW w:w="2223" w:type="dxa"/>
          </w:tcPr>
          <w:p>
            <w:pPr>
              <w:pStyle w:val="TableParagraph"/>
              <w:ind w:left="105"/>
              <w:rPr>
                <w:sz w:val="20"/>
              </w:rPr>
            </w:pPr>
            <w:r>
              <w:rPr>
                <w:sz w:val="20"/>
              </w:rPr>
              <w:t>Water</w:t>
            </w:r>
            <w:r>
              <w:rPr>
                <w:spacing w:val="-4"/>
                <w:sz w:val="20"/>
              </w:rPr>
              <w:t> </w:t>
            </w:r>
            <w:r>
              <w:rPr>
                <w:sz w:val="20"/>
              </w:rPr>
              <w:t>Supply</w:t>
            </w:r>
            <w:r>
              <w:rPr>
                <w:spacing w:val="-4"/>
                <w:sz w:val="20"/>
              </w:rPr>
              <w:t> works</w:t>
            </w:r>
          </w:p>
        </w:tc>
        <w:tc>
          <w:tcPr>
            <w:tcW w:w="1699" w:type="dxa"/>
          </w:tcPr>
          <w:p>
            <w:pPr>
              <w:pStyle w:val="TableParagraph"/>
              <w:ind w:left="108"/>
              <w:rPr>
                <w:sz w:val="20"/>
              </w:rPr>
            </w:pPr>
            <w:r>
              <w:rPr>
                <w:sz w:val="20"/>
              </w:rPr>
              <w:t>Thin</w:t>
            </w:r>
            <w:r>
              <w:rPr>
                <w:spacing w:val="-2"/>
                <w:sz w:val="20"/>
              </w:rPr>
              <w:t> Black</w:t>
            </w:r>
          </w:p>
          <w:p>
            <w:pPr>
              <w:pStyle w:val="TableParagraph"/>
              <w:spacing w:line="215" w:lineRule="exact" w:before="6"/>
              <w:ind w:left="108"/>
              <w:rPr>
                <w:sz w:val="20"/>
              </w:rPr>
            </w:pPr>
            <w:r>
              <w:rPr>
                <w:spacing w:val="-2"/>
                <w:sz w:val="20"/>
              </w:rPr>
              <w:t>Dotted</w:t>
            </w:r>
          </w:p>
        </w:tc>
        <w:tc>
          <w:tcPr>
            <w:tcW w:w="1651" w:type="dxa"/>
          </w:tcPr>
          <w:p>
            <w:pPr>
              <w:pStyle w:val="TableParagraph"/>
              <w:ind w:left="108"/>
              <w:rPr>
                <w:sz w:val="20"/>
              </w:rPr>
            </w:pPr>
            <w:r>
              <w:rPr>
                <w:sz w:val="20"/>
              </w:rPr>
              <w:t>Thin</w:t>
            </w:r>
            <w:r>
              <w:rPr>
                <w:spacing w:val="-2"/>
                <w:sz w:val="20"/>
              </w:rPr>
              <w:t> Black</w:t>
            </w:r>
          </w:p>
          <w:p>
            <w:pPr>
              <w:pStyle w:val="TableParagraph"/>
              <w:spacing w:line="215" w:lineRule="exact" w:before="6"/>
              <w:ind w:left="108"/>
              <w:rPr>
                <w:sz w:val="20"/>
              </w:rPr>
            </w:pPr>
            <w:r>
              <w:rPr>
                <w:spacing w:val="-2"/>
                <w:sz w:val="20"/>
              </w:rPr>
              <w:t>Dotted</w:t>
            </w:r>
          </w:p>
        </w:tc>
        <w:tc>
          <w:tcPr>
            <w:tcW w:w="1487" w:type="dxa"/>
          </w:tcPr>
          <w:p>
            <w:pPr>
              <w:pStyle w:val="TableParagraph"/>
              <w:ind w:left="108"/>
              <w:rPr>
                <w:sz w:val="20"/>
              </w:rPr>
            </w:pPr>
            <w:r>
              <w:rPr>
                <w:sz w:val="20"/>
              </w:rPr>
              <w:t>Thin</w:t>
            </w:r>
            <w:r>
              <w:rPr>
                <w:spacing w:val="-2"/>
                <w:sz w:val="20"/>
              </w:rPr>
              <w:t> Black</w:t>
            </w:r>
          </w:p>
          <w:p>
            <w:pPr>
              <w:pStyle w:val="TableParagraph"/>
              <w:spacing w:line="215" w:lineRule="exact" w:before="6"/>
              <w:ind w:left="108"/>
              <w:rPr>
                <w:sz w:val="20"/>
              </w:rPr>
            </w:pPr>
            <w:r>
              <w:rPr>
                <w:spacing w:val="-2"/>
                <w:sz w:val="20"/>
              </w:rPr>
              <w:t>Dotted</w:t>
            </w:r>
          </w:p>
        </w:tc>
        <w:tc>
          <w:tcPr>
            <w:tcW w:w="1521" w:type="dxa"/>
          </w:tcPr>
          <w:p>
            <w:pPr>
              <w:pStyle w:val="TableParagraph"/>
              <w:ind w:left="109"/>
              <w:rPr>
                <w:sz w:val="20"/>
              </w:rPr>
            </w:pPr>
            <w:r>
              <w:rPr>
                <w:sz w:val="20"/>
              </w:rPr>
              <w:t>Thin</w:t>
            </w:r>
            <w:r>
              <w:rPr>
                <w:spacing w:val="-2"/>
                <w:sz w:val="20"/>
              </w:rPr>
              <w:t> Black</w:t>
            </w:r>
          </w:p>
          <w:p>
            <w:pPr>
              <w:pStyle w:val="TableParagraph"/>
              <w:spacing w:line="215" w:lineRule="exact" w:before="6"/>
              <w:ind w:left="109"/>
              <w:rPr>
                <w:sz w:val="20"/>
              </w:rPr>
            </w:pPr>
            <w:r>
              <w:rPr>
                <w:spacing w:val="-2"/>
                <w:sz w:val="20"/>
              </w:rPr>
              <w:t>Dotted</w:t>
            </w:r>
          </w:p>
        </w:tc>
      </w:tr>
    </w:tbl>
    <w:p>
      <w:pPr>
        <w:spacing w:before="8"/>
        <w:ind w:left="165" w:right="0" w:firstLine="0"/>
        <w:jc w:val="left"/>
        <w:rPr>
          <w:b/>
          <w:sz w:val="20"/>
        </w:rPr>
      </w:pPr>
      <w:r>
        <w:rPr>
          <w:b/>
          <w:spacing w:val="-2"/>
          <w:sz w:val="20"/>
        </w:rPr>
        <w:t>Note:</w:t>
      </w:r>
    </w:p>
    <w:p>
      <w:pPr>
        <w:pStyle w:val="ListParagraph"/>
        <w:numPr>
          <w:ilvl w:val="0"/>
          <w:numId w:val="13"/>
        </w:numPr>
        <w:tabs>
          <w:tab w:pos="524" w:val="left" w:leader="none"/>
        </w:tabs>
        <w:spacing w:line="240" w:lineRule="auto" w:before="125" w:after="0"/>
        <w:ind w:left="524" w:right="0" w:hanging="359"/>
        <w:jc w:val="left"/>
        <w:rPr>
          <w:sz w:val="20"/>
        </w:rPr>
      </w:pPr>
      <w:r>
        <w:rPr>
          <w:sz w:val="20"/>
        </w:rPr>
        <w:t>For</w:t>
      </w:r>
      <w:r>
        <w:rPr>
          <w:spacing w:val="-4"/>
          <w:sz w:val="20"/>
        </w:rPr>
        <w:t> </w:t>
      </w:r>
      <w:r>
        <w:rPr>
          <w:sz w:val="20"/>
        </w:rPr>
        <w:t>entirely</w:t>
      </w:r>
      <w:r>
        <w:rPr>
          <w:spacing w:val="-4"/>
          <w:sz w:val="20"/>
        </w:rPr>
        <w:t> </w:t>
      </w:r>
      <w:r>
        <w:rPr>
          <w:sz w:val="20"/>
        </w:rPr>
        <w:t>new</w:t>
      </w:r>
      <w:r>
        <w:rPr>
          <w:spacing w:val="-4"/>
          <w:sz w:val="20"/>
        </w:rPr>
        <w:t> </w:t>
      </w:r>
      <w:r>
        <w:rPr>
          <w:sz w:val="20"/>
        </w:rPr>
        <w:t>construction</w:t>
      </w:r>
      <w:r>
        <w:rPr>
          <w:spacing w:val="-7"/>
          <w:sz w:val="20"/>
        </w:rPr>
        <w:t> </w:t>
      </w:r>
      <w:r>
        <w:rPr>
          <w:sz w:val="20"/>
        </w:rPr>
        <w:t>this</w:t>
      </w:r>
      <w:r>
        <w:rPr>
          <w:spacing w:val="-5"/>
          <w:sz w:val="20"/>
        </w:rPr>
        <w:t> </w:t>
      </w:r>
      <w:r>
        <w:rPr>
          <w:sz w:val="20"/>
        </w:rPr>
        <w:t>need</w:t>
      </w:r>
      <w:r>
        <w:rPr>
          <w:spacing w:val="-3"/>
          <w:sz w:val="20"/>
        </w:rPr>
        <w:t> </w:t>
      </w:r>
      <w:r>
        <w:rPr>
          <w:sz w:val="20"/>
        </w:rPr>
        <w:t>not</w:t>
      </w:r>
      <w:r>
        <w:rPr>
          <w:spacing w:val="-7"/>
          <w:sz w:val="20"/>
        </w:rPr>
        <w:t> </w:t>
      </w:r>
      <w:r>
        <w:rPr>
          <w:sz w:val="20"/>
        </w:rPr>
        <w:t>be</w:t>
      </w:r>
      <w:r>
        <w:rPr>
          <w:spacing w:val="-4"/>
          <w:sz w:val="20"/>
        </w:rPr>
        <w:t> </w:t>
      </w:r>
      <w:r>
        <w:rPr>
          <w:sz w:val="20"/>
        </w:rPr>
        <w:t>done;</w:t>
      </w:r>
      <w:r>
        <w:rPr>
          <w:spacing w:val="-4"/>
          <w:sz w:val="20"/>
        </w:rPr>
        <w:t> </w:t>
      </w:r>
      <w:r>
        <w:rPr>
          <w:sz w:val="20"/>
        </w:rPr>
        <w:t>for</w:t>
      </w:r>
      <w:r>
        <w:rPr>
          <w:spacing w:val="-4"/>
          <w:sz w:val="20"/>
        </w:rPr>
        <w:t> </w:t>
      </w:r>
      <w:r>
        <w:rPr>
          <w:sz w:val="20"/>
        </w:rPr>
        <w:t>extension</w:t>
      </w:r>
      <w:r>
        <w:rPr>
          <w:spacing w:val="-3"/>
          <w:sz w:val="20"/>
        </w:rPr>
        <w:t> </w:t>
      </w:r>
      <w:r>
        <w:rPr>
          <w:sz w:val="20"/>
        </w:rPr>
        <w:t>of</w:t>
      </w:r>
      <w:r>
        <w:rPr>
          <w:spacing w:val="-4"/>
          <w:sz w:val="20"/>
        </w:rPr>
        <w:t> </w:t>
      </w:r>
      <w:r>
        <w:rPr>
          <w:sz w:val="20"/>
        </w:rPr>
        <w:t>an</w:t>
      </w:r>
      <w:r>
        <w:rPr>
          <w:spacing w:val="-3"/>
          <w:sz w:val="20"/>
        </w:rPr>
        <w:t> </w:t>
      </w:r>
      <w:r>
        <w:rPr>
          <w:sz w:val="20"/>
        </w:rPr>
        <w:t>existing</w:t>
      </w:r>
      <w:r>
        <w:rPr>
          <w:spacing w:val="-3"/>
          <w:sz w:val="20"/>
        </w:rPr>
        <w:t> </w:t>
      </w:r>
      <w:r>
        <w:rPr>
          <w:sz w:val="20"/>
        </w:rPr>
        <w:t>work</w:t>
      </w:r>
      <w:r>
        <w:rPr>
          <w:spacing w:val="-3"/>
          <w:sz w:val="20"/>
        </w:rPr>
        <w:t> </w:t>
      </w:r>
      <w:r>
        <w:rPr>
          <w:sz w:val="20"/>
        </w:rPr>
        <w:t>this</w:t>
      </w:r>
      <w:r>
        <w:rPr>
          <w:spacing w:val="-7"/>
          <w:sz w:val="20"/>
        </w:rPr>
        <w:t> </w:t>
      </w:r>
      <w:r>
        <w:rPr>
          <w:sz w:val="20"/>
        </w:rPr>
        <w:t>shall</w:t>
      </w:r>
      <w:r>
        <w:rPr>
          <w:spacing w:val="-4"/>
          <w:sz w:val="20"/>
        </w:rPr>
        <w:t> </w:t>
      </w:r>
      <w:r>
        <w:rPr>
          <w:spacing w:val="-2"/>
          <w:sz w:val="20"/>
        </w:rPr>
        <w:t>apply.</w:t>
      </w:r>
    </w:p>
    <w:p>
      <w:pPr>
        <w:pStyle w:val="ListParagraph"/>
        <w:numPr>
          <w:ilvl w:val="0"/>
          <w:numId w:val="13"/>
        </w:numPr>
        <w:tabs>
          <w:tab w:pos="524" w:val="left" w:leader="none"/>
        </w:tabs>
        <w:spacing w:line="240" w:lineRule="auto" w:before="3" w:after="0"/>
        <w:ind w:left="524" w:right="0" w:hanging="359"/>
        <w:jc w:val="left"/>
        <w:rPr>
          <w:sz w:val="20"/>
        </w:rPr>
      </w:pPr>
      <w:r>
        <w:rPr>
          <w:spacing w:val="-2"/>
          <w:sz w:val="20"/>
        </w:rPr>
        <w:t>For</w:t>
      </w:r>
      <w:r>
        <w:rPr>
          <w:spacing w:val="-1"/>
          <w:sz w:val="20"/>
        </w:rPr>
        <w:t> </w:t>
      </w:r>
      <w:r>
        <w:rPr>
          <w:spacing w:val="-2"/>
          <w:sz w:val="20"/>
        </w:rPr>
        <w:t>land</w:t>
      </w:r>
      <w:r>
        <w:rPr>
          <w:spacing w:val="-1"/>
          <w:sz w:val="20"/>
        </w:rPr>
        <w:t> </w:t>
      </w:r>
      <w:r>
        <w:rPr>
          <w:spacing w:val="-2"/>
          <w:sz w:val="20"/>
        </w:rPr>
        <w:t>development,</w:t>
      </w:r>
      <w:r>
        <w:rPr>
          <w:spacing w:val="-1"/>
          <w:sz w:val="20"/>
        </w:rPr>
        <w:t> </w:t>
      </w:r>
      <w:r>
        <w:rPr>
          <w:spacing w:val="-2"/>
          <w:sz w:val="20"/>
        </w:rPr>
        <w:t>sub-division,</w:t>
      </w:r>
      <w:r>
        <w:rPr>
          <w:spacing w:val="-1"/>
          <w:sz w:val="20"/>
        </w:rPr>
        <w:t> </w:t>
      </w:r>
      <w:r>
        <w:rPr>
          <w:spacing w:val="-2"/>
          <w:sz w:val="20"/>
        </w:rPr>
        <w:t>layout,</w:t>
      </w:r>
      <w:r>
        <w:rPr>
          <w:sz w:val="20"/>
        </w:rPr>
        <w:t> </w:t>
      </w:r>
      <w:r>
        <w:rPr>
          <w:spacing w:val="-2"/>
          <w:sz w:val="20"/>
        </w:rPr>
        <w:t>suitable</w:t>
      </w:r>
      <w:r>
        <w:rPr>
          <w:spacing w:val="-1"/>
          <w:sz w:val="20"/>
        </w:rPr>
        <w:t> </w:t>
      </w:r>
      <w:r>
        <w:rPr>
          <w:spacing w:val="-2"/>
          <w:sz w:val="20"/>
        </w:rPr>
        <w:t>colouring</w:t>
      </w:r>
      <w:r>
        <w:rPr>
          <w:spacing w:val="-1"/>
          <w:sz w:val="20"/>
        </w:rPr>
        <w:t> </w:t>
      </w:r>
      <w:r>
        <w:rPr>
          <w:spacing w:val="-2"/>
          <w:sz w:val="20"/>
        </w:rPr>
        <w:t>notations shall be</w:t>
      </w:r>
      <w:r>
        <w:rPr>
          <w:spacing w:val="-1"/>
          <w:sz w:val="20"/>
        </w:rPr>
        <w:t> </w:t>
      </w:r>
      <w:r>
        <w:rPr>
          <w:spacing w:val="-2"/>
          <w:sz w:val="20"/>
        </w:rPr>
        <w:t>used</w:t>
      </w:r>
      <w:r>
        <w:rPr>
          <w:spacing w:val="1"/>
          <w:sz w:val="20"/>
        </w:rPr>
        <w:t> </w:t>
      </w:r>
      <w:r>
        <w:rPr>
          <w:spacing w:val="-2"/>
          <w:sz w:val="20"/>
        </w:rPr>
        <w:t>which</w:t>
      </w:r>
      <w:r>
        <w:rPr>
          <w:sz w:val="20"/>
        </w:rPr>
        <w:t> </w:t>
      </w:r>
      <w:r>
        <w:rPr>
          <w:spacing w:val="-2"/>
          <w:sz w:val="20"/>
        </w:rPr>
        <w:t>shall be</w:t>
      </w:r>
      <w:r>
        <w:rPr>
          <w:spacing w:val="-1"/>
          <w:sz w:val="20"/>
        </w:rPr>
        <w:t> </w:t>
      </w:r>
      <w:r>
        <w:rPr>
          <w:spacing w:val="-2"/>
          <w:sz w:val="20"/>
        </w:rPr>
        <w:t>indexed.</w:t>
      </w:r>
    </w:p>
    <w:p>
      <w:pPr>
        <w:pStyle w:val="ListParagraph"/>
        <w:numPr>
          <w:ilvl w:val="0"/>
          <w:numId w:val="13"/>
        </w:numPr>
        <w:tabs>
          <w:tab w:pos="525" w:val="left" w:leader="none"/>
        </w:tabs>
        <w:spacing w:line="244" w:lineRule="auto" w:before="5" w:after="0"/>
        <w:ind w:left="525" w:right="587" w:hanging="360"/>
        <w:jc w:val="left"/>
        <w:rPr>
          <w:sz w:val="20"/>
        </w:rPr>
      </w:pPr>
      <w:r>
        <w:rPr>
          <w:sz w:val="20"/>
        </w:rPr>
        <w:t>The</w:t>
      </w:r>
      <w:r>
        <w:rPr>
          <w:spacing w:val="-7"/>
          <w:sz w:val="20"/>
        </w:rPr>
        <w:t> </w:t>
      </w:r>
      <w:r>
        <w:rPr>
          <w:sz w:val="20"/>
        </w:rPr>
        <w:t>colouring</w:t>
      </w:r>
      <w:r>
        <w:rPr>
          <w:spacing w:val="-6"/>
          <w:sz w:val="20"/>
        </w:rPr>
        <w:t> </w:t>
      </w:r>
      <w:r>
        <w:rPr>
          <w:sz w:val="20"/>
        </w:rPr>
        <w:t>and</w:t>
      </w:r>
      <w:r>
        <w:rPr>
          <w:spacing w:val="-7"/>
          <w:sz w:val="20"/>
        </w:rPr>
        <w:t> </w:t>
      </w:r>
      <w:r>
        <w:rPr>
          <w:sz w:val="20"/>
        </w:rPr>
        <w:t>notation</w:t>
      </w:r>
      <w:r>
        <w:rPr>
          <w:spacing w:val="-7"/>
          <w:sz w:val="20"/>
        </w:rPr>
        <w:t> </w:t>
      </w:r>
      <w:r>
        <w:rPr>
          <w:sz w:val="20"/>
        </w:rPr>
        <w:t>of</w:t>
      </w:r>
      <w:r>
        <w:rPr>
          <w:spacing w:val="-10"/>
          <w:sz w:val="20"/>
        </w:rPr>
        <w:t> </w:t>
      </w:r>
      <w:r>
        <w:rPr>
          <w:sz w:val="20"/>
        </w:rPr>
        <w:t>plans</w:t>
      </w:r>
      <w:r>
        <w:rPr>
          <w:spacing w:val="-6"/>
          <w:sz w:val="20"/>
        </w:rPr>
        <w:t> </w:t>
      </w:r>
      <w:r>
        <w:rPr>
          <w:sz w:val="20"/>
        </w:rPr>
        <w:t>shall</w:t>
      </w:r>
      <w:r>
        <w:rPr>
          <w:spacing w:val="-8"/>
          <w:sz w:val="20"/>
        </w:rPr>
        <w:t> </w:t>
      </w:r>
      <w:r>
        <w:rPr>
          <w:sz w:val="20"/>
        </w:rPr>
        <w:t>be</w:t>
      </w:r>
      <w:r>
        <w:rPr>
          <w:spacing w:val="-7"/>
          <w:sz w:val="20"/>
        </w:rPr>
        <w:t> </w:t>
      </w:r>
      <w:r>
        <w:rPr>
          <w:sz w:val="20"/>
        </w:rPr>
        <w:t>based</w:t>
      </w:r>
      <w:r>
        <w:rPr>
          <w:spacing w:val="-7"/>
          <w:sz w:val="20"/>
        </w:rPr>
        <w:t> </w:t>
      </w:r>
      <w:r>
        <w:rPr>
          <w:sz w:val="20"/>
        </w:rPr>
        <w:t>on</w:t>
      </w:r>
      <w:r>
        <w:rPr>
          <w:spacing w:val="-7"/>
          <w:sz w:val="20"/>
        </w:rPr>
        <w:t> </w:t>
      </w:r>
      <w:r>
        <w:rPr>
          <w:sz w:val="20"/>
        </w:rPr>
        <w:t>formats</w:t>
      </w:r>
      <w:r>
        <w:rPr>
          <w:spacing w:val="-8"/>
          <w:sz w:val="20"/>
        </w:rPr>
        <w:t> </w:t>
      </w:r>
      <w:r>
        <w:rPr>
          <w:sz w:val="20"/>
        </w:rPr>
        <w:t>adopted</w:t>
      </w:r>
      <w:r>
        <w:rPr>
          <w:spacing w:val="-7"/>
          <w:sz w:val="20"/>
        </w:rPr>
        <w:t> </w:t>
      </w:r>
      <w:r>
        <w:rPr>
          <w:sz w:val="20"/>
        </w:rPr>
        <w:t>in</w:t>
      </w:r>
      <w:r>
        <w:rPr>
          <w:spacing w:val="-7"/>
          <w:sz w:val="20"/>
        </w:rPr>
        <w:t> </w:t>
      </w:r>
      <w:r>
        <w:rPr>
          <w:sz w:val="20"/>
        </w:rPr>
        <w:t>online</w:t>
      </w:r>
      <w:r>
        <w:rPr>
          <w:spacing w:val="-7"/>
          <w:sz w:val="20"/>
        </w:rPr>
        <w:t> </w:t>
      </w:r>
      <w:r>
        <w:rPr>
          <w:sz w:val="20"/>
        </w:rPr>
        <w:t>portal,</w:t>
      </w:r>
      <w:r>
        <w:rPr>
          <w:spacing w:val="-7"/>
          <w:sz w:val="20"/>
        </w:rPr>
        <w:t> </w:t>
      </w:r>
      <w:r>
        <w:rPr>
          <w:sz w:val="20"/>
        </w:rPr>
        <w:t>which</w:t>
      </w:r>
      <w:r>
        <w:rPr>
          <w:spacing w:val="-6"/>
          <w:sz w:val="20"/>
        </w:rPr>
        <w:t> </w:t>
      </w:r>
      <w:r>
        <w:rPr>
          <w:sz w:val="20"/>
        </w:rPr>
        <w:t>may</w:t>
      </w:r>
      <w:r>
        <w:rPr>
          <w:spacing w:val="-6"/>
          <w:sz w:val="20"/>
        </w:rPr>
        <w:t> </w:t>
      </w:r>
      <w:r>
        <w:rPr>
          <w:sz w:val="20"/>
        </w:rPr>
        <w:t>be</w:t>
      </w:r>
      <w:r>
        <w:rPr>
          <w:spacing w:val="-10"/>
          <w:sz w:val="20"/>
        </w:rPr>
        <w:t> </w:t>
      </w:r>
      <w:r>
        <w:rPr>
          <w:sz w:val="20"/>
        </w:rPr>
        <w:t>revised from time to time.</w:t>
      </w:r>
    </w:p>
    <w:p>
      <w:pPr>
        <w:pStyle w:val="Heading2"/>
        <w:numPr>
          <w:ilvl w:val="1"/>
          <w:numId w:val="2"/>
        </w:numPr>
        <w:tabs>
          <w:tab w:pos="741" w:val="left" w:leader="none"/>
        </w:tabs>
        <w:spacing w:line="240" w:lineRule="auto" w:before="120" w:after="0"/>
        <w:ind w:left="741" w:right="0" w:hanging="576"/>
        <w:jc w:val="left"/>
        <w:rPr>
          <w:color w:val="00AF50"/>
        </w:rPr>
      </w:pPr>
      <w:bookmarkStart w:name="_TOC_250117" w:id="11"/>
      <w:r>
        <w:rPr>
          <w:color w:val="00AF50"/>
        </w:rPr>
        <w:t>All </w:t>
      </w:r>
      <w:bookmarkEnd w:id="11"/>
      <w:r>
        <w:rPr>
          <w:color w:val="00AF50"/>
          <w:spacing w:val="-2"/>
        </w:rPr>
        <w:t>Plans</w:t>
      </w:r>
    </w:p>
    <w:p>
      <w:pPr>
        <w:pStyle w:val="Heading4"/>
        <w:numPr>
          <w:ilvl w:val="2"/>
          <w:numId w:val="2"/>
        </w:numPr>
        <w:tabs>
          <w:tab w:pos="885" w:val="left" w:leader="none"/>
        </w:tabs>
        <w:spacing w:line="240" w:lineRule="auto" w:before="126" w:after="0"/>
        <w:ind w:left="885" w:right="0" w:hanging="720"/>
        <w:jc w:val="left"/>
      </w:pPr>
      <w:r>
        <w:rPr>
          <w:color w:val="00AFEF"/>
        </w:rPr>
        <w:t>Key </w:t>
      </w:r>
      <w:r>
        <w:rPr>
          <w:color w:val="00AFEF"/>
          <w:spacing w:val="-4"/>
        </w:rPr>
        <w:t>Plan</w:t>
      </w:r>
    </w:p>
    <w:p>
      <w:pPr>
        <w:pStyle w:val="BodyText"/>
        <w:spacing w:line="244" w:lineRule="auto" w:before="129"/>
        <w:ind w:right="584"/>
        <w:jc w:val="both"/>
      </w:pPr>
      <w:r>
        <w:rPr/>
        <w:t>A ‘Key Plan’ drawn to a scale of not less than 1: 10,000 shall be submitted along with application/ notice for development permission or building permission, showing boundary and location of the site (along with north point indicator and scale) with respect of neighbourhood landmarks in areas where there are no approved layout plans.</w:t>
      </w:r>
    </w:p>
    <w:p>
      <w:pPr>
        <w:pStyle w:val="Heading4"/>
        <w:numPr>
          <w:ilvl w:val="2"/>
          <w:numId w:val="2"/>
        </w:numPr>
        <w:tabs>
          <w:tab w:pos="885" w:val="left" w:leader="none"/>
        </w:tabs>
        <w:spacing w:line="240" w:lineRule="auto" w:before="119" w:after="0"/>
        <w:ind w:left="885" w:right="0" w:hanging="720"/>
        <w:jc w:val="left"/>
      </w:pPr>
      <w:r>
        <w:rPr>
          <w:color w:val="00AFEF"/>
        </w:rPr>
        <w:t>Site</w:t>
      </w:r>
      <w:r>
        <w:rPr>
          <w:color w:val="00AFEF"/>
          <w:spacing w:val="-3"/>
        </w:rPr>
        <w:t> </w:t>
      </w:r>
      <w:r>
        <w:rPr>
          <w:color w:val="00AFEF"/>
        </w:rPr>
        <w:t>Plan</w:t>
      </w:r>
      <w:r>
        <w:rPr>
          <w:color w:val="00AFEF"/>
          <w:spacing w:val="-1"/>
        </w:rPr>
        <w:t> </w:t>
      </w:r>
      <w:r>
        <w:rPr>
          <w:color w:val="00AFEF"/>
        </w:rPr>
        <w:t>for</w:t>
      </w:r>
      <w:r>
        <w:rPr>
          <w:color w:val="00AFEF"/>
          <w:spacing w:val="-2"/>
        </w:rPr>
        <w:t> </w:t>
      </w:r>
      <w:r>
        <w:rPr>
          <w:color w:val="00AFEF"/>
        </w:rPr>
        <w:t>Development </w:t>
      </w:r>
      <w:r>
        <w:rPr>
          <w:color w:val="00AFEF"/>
          <w:spacing w:val="-2"/>
        </w:rPr>
        <w:t>Permission</w:t>
      </w:r>
    </w:p>
    <w:p>
      <w:pPr>
        <w:pStyle w:val="ListParagraph"/>
        <w:numPr>
          <w:ilvl w:val="0"/>
          <w:numId w:val="14"/>
        </w:numPr>
        <w:tabs>
          <w:tab w:pos="729" w:val="left" w:leader="none"/>
        </w:tabs>
        <w:spacing w:line="240" w:lineRule="auto" w:before="128" w:after="0"/>
        <w:ind w:left="729" w:right="0" w:hanging="422"/>
        <w:jc w:val="both"/>
        <w:rPr>
          <w:sz w:val="22"/>
        </w:rPr>
      </w:pPr>
      <w:r>
        <w:rPr>
          <w:sz w:val="22"/>
        </w:rPr>
        <w:t>Plot</w:t>
      </w:r>
      <w:r>
        <w:rPr>
          <w:spacing w:val="-2"/>
          <w:sz w:val="22"/>
        </w:rPr>
        <w:t> </w:t>
      </w:r>
      <w:r>
        <w:rPr>
          <w:sz w:val="22"/>
        </w:rPr>
        <w:t>number</w:t>
      </w:r>
      <w:r>
        <w:rPr>
          <w:spacing w:val="-4"/>
          <w:sz w:val="22"/>
        </w:rPr>
        <w:t> </w:t>
      </w:r>
      <w:r>
        <w:rPr>
          <w:sz w:val="22"/>
        </w:rPr>
        <w:t>along</w:t>
      </w:r>
      <w:r>
        <w:rPr>
          <w:spacing w:val="-3"/>
          <w:sz w:val="22"/>
        </w:rPr>
        <w:t> </w:t>
      </w:r>
      <w:r>
        <w:rPr>
          <w:sz w:val="22"/>
        </w:rPr>
        <w:t>with</w:t>
      </w:r>
      <w:r>
        <w:rPr>
          <w:spacing w:val="-3"/>
          <w:sz w:val="22"/>
        </w:rPr>
        <w:t> </w:t>
      </w:r>
      <w:r>
        <w:rPr>
          <w:sz w:val="22"/>
        </w:rPr>
        <w:t>details</w:t>
      </w:r>
      <w:r>
        <w:rPr>
          <w:spacing w:val="-2"/>
          <w:sz w:val="22"/>
        </w:rPr>
        <w:t> </w:t>
      </w:r>
      <w:r>
        <w:rPr>
          <w:sz w:val="22"/>
        </w:rPr>
        <w:t>of</w:t>
      </w:r>
      <w:r>
        <w:rPr>
          <w:spacing w:val="-5"/>
          <w:sz w:val="22"/>
        </w:rPr>
        <w:t> </w:t>
      </w:r>
      <w:r>
        <w:rPr>
          <w:sz w:val="22"/>
        </w:rPr>
        <w:t>neighbouring</w:t>
      </w:r>
      <w:r>
        <w:rPr>
          <w:spacing w:val="-3"/>
          <w:sz w:val="22"/>
        </w:rPr>
        <w:t> </w:t>
      </w:r>
      <w:r>
        <w:rPr>
          <w:sz w:val="22"/>
        </w:rPr>
        <w:t>land shall</w:t>
      </w:r>
      <w:r>
        <w:rPr>
          <w:spacing w:val="-2"/>
          <w:sz w:val="22"/>
        </w:rPr>
        <w:t> </w:t>
      </w:r>
      <w:r>
        <w:rPr>
          <w:sz w:val="22"/>
        </w:rPr>
        <w:t>be</w:t>
      </w:r>
      <w:r>
        <w:rPr>
          <w:spacing w:val="-2"/>
          <w:sz w:val="22"/>
        </w:rPr>
        <w:t> </w:t>
      </w:r>
      <w:r>
        <w:rPr>
          <w:sz w:val="22"/>
        </w:rPr>
        <w:t>given</w:t>
      </w:r>
      <w:r>
        <w:rPr>
          <w:spacing w:val="-3"/>
          <w:sz w:val="22"/>
        </w:rPr>
        <w:t> </w:t>
      </w:r>
      <w:r>
        <w:rPr>
          <w:sz w:val="22"/>
        </w:rPr>
        <w:t>in</w:t>
      </w:r>
      <w:r>
        <w:rPr>
          <w:spacing w:val="-6"/>
          <w:sz w:val="22"/>
        </w:rPr>
        <w:t> </w:t>
      </w:r>
      <w:r>
        <w:rPr>
          <w:sz w:val="22"/>
        </w:rPr>
        <w:t>the</w:t>
      </w:r>
      <w:r>
        <w:rPr>
          <w:spacing w:val="-3"/>
          <w:sz w:val="22"/>
        </w:rPr>
        <w:t> </w:t>
      </w:r>
      <w:r>
        <w:rPr>
          <w:sz w:val="22"/>
        </w:rPr>
        <w:t>Site</w:t>
      </w:r>
      <w:r>
        <w:rPr>
          <w:spacing w:val="-2"/>
          <w:sz w:val="22"/>
        </w:rPr>
        <w:t> Plan.</w:t>
      </w:r>
    </w:p>
    <w:p>
      <w:pPr>
        <w:pStyle w:val="ListParagraph"/>
        <w:numPr>
          <w:ilvl w:val="0"/>
          <w:numId w:val="14"/>
        </w:numPr>
        <w:tabs>
          <w:tab w:pos="727" w:val="left" w:leader="none"/>
          <w:tab w:pos="731" w:val="left" w:leader="none"/>
        </w:tabs>
        <w:spacing w:line="244" w:lineRule="auto" w:before="124" w:after="0"/>
        <w:ind w:left="731" w:right="584" w:hanging="425"/>
        <w:jc w:val="both"/>
        <w:rPr>
          <w:sz w:val="22"/>
        </w:rPr>
      </w:pPr>
      <w:r>
        <w:rPr>
          <w:sz w:val="22"/>
        </w:rPr>
        <w:t>If proposed land is contiguous with neighbouring land owned by same applicant, and whose subdivision is already approved, the details of public amenities provided in such land and all streets within it opening out in the site for which permission is being sought, shall include:</w:t>
      </w:r>
    </w:p>
    <w:p>
      <w:pPr>
        <w:pStyle w:val="ListParagraph"/>
        <w:numPr>
          <w:ilvl w:val="0"/>
          <w:numId w:val="14"/>
        </w:numPr>
        <w:tabs>
          <w:tab w:pos="727" w:val="left" w:leader="none"/>
          <w:tab w:pos="731" w:val="left" w:leader="none"/>
        </w:tabs>
        <w:spacing w:line="244" w:lineRule="auto" w:before="121" w:after="0"/>
        <w:ind w:left="731" w:right="594" w:hanging="425"/>
        <w:jc w:val="both"/>
        <w:rPr>
          <w:sz w:val="22"/>
        </w:rPr>
      </w:pPr>
      <w:r>
        <w:rPr>
          <w:sz w:val="22"/>
        </w:rPr>
        <w:t>The means of access from existing street, distance from it, mentioning name and width of the street to the site proposed for development.</w:t>
      </w:r>
    </w:p>
    <w:p>
      <w:pPr>
        <w:pStyle w:val="ListParagraph"/>
        <w:numPr>
          <w:ilvl w:val="0"/>
          <w:numId w:val="14"/>
        </w:numPr>
        <w:tabs>
          <w:tab w:pos="727" w:val="left" w:leader="none"/>
          <w:tab w:pos="731" w:val="left" w:leader="none"/>
        </w:tabs>
        <w:spacing w:line="247" w:lineRule="auto" w:before="120" w:after="0"/>
        <w:ind w:left="731" w:right="586" w:hanging="425"/>
        <w:jc w:val="both"/>
        <w:rPr>
          <w:sz w:val="22"/>
        </w:rPr>
      </w:pPr>
      <w:r>
        <w:rPr>
          <w:sz w:val="22"/>
        </w:rPr>
        <w:t>The</w:t>
      </w:r>
      <w:r>
        <w:rPr>
          <w:spacing w:val="-11"/>
          <w:sz w:val="22"/>
        </w:rPr>
        <w:t> </w:t>
      </w:r>
      <w:r>
        <w:rPr>
          <w:sz w:val="22"/>
        </w:rPr>
        <w:t>position</w:t>
      </w:r>
      <w:r>
        <w:rPr>
          <w:spacing w:val="-11"/>
          <w:sz w:val="22"/>
        </w:rPr>
        <w:t> </w:t>
      </w:r>
      <w:r>
        <w:rPr>
          <w:sz w:val="22"/>
        </w:rPr>
        <w:t>of</w:t>
      </w:r>
      <w:r>
        <w:rPr>
          <w:spacing w:val="-13"/>
          <w:sz w:val="22"/>
        </w:rPr>
        <w:t> </w:t>
      </w:r>
      <w:r>
        <w:rPr>
          <w:sz w:val="22"/>
        </w:rPr>
        <w:t>all</w:t>
      </w:r>
      <w:r>
        <w:rPr>
          <w:spacing w:val="-10"/>
          <w:sz w:val="22"/>
        </w:rPr>
        <w:t> </w:t>
      </w:r>
      <w:r>
        <w:rPr>
          <w:sz w:val="22"/>
        </w:rPr>
        <w:t>existing</w:t>
      </w:r>
      <w:r>
        <w:rPr>
          <w:spacing w:val="-13"/>
          <w:sz w:val="22"/>
        </w:rPr>
        <w:t> </w:t>
      </w:r>
      <w:r>
        <w:rPr>
          <w:sz w:val="22"/>
        </w:rPr>
        <w:t>structures</w:t>
      </w:r>
      <w:r>
        <w:rPr>
          <w:spacing w:val="-10"/>
          <w:sz w:val="22"/>
        </w:rPr>
        <w:t> </w:t>
      </w:r>
      <w:r>
        <w:rPr>
          <w:sz w:val="22"/>
        </w:rPr>
        <w:t>and</w:t>
      </w:r>
      <w:r>
        <w:rPr>
          <w:spacing w:val="-11"/>
          <w:sz w:val="22"/>
        </w:rPr>
        <w:t> </w:t>
      </w:r>
      <w:r>
        <w:rPr>
          <w:sz w:val="22"/>
        </w:rPr>
        <w:t>features</w:t>
      </w:r>
      <w:r>
        <w:rPr>
          <w:spacing w:val="-10"/>
          <w:sz w:val="22"/>
        </w:rPr>
        <w:t> </w:t>
      </w:r>
      <w:r>
        <w:rPr>
          <w:sz w:val="22"/>
        </w:rPr>
        <w:t>like</w:t>
      </w:r>
      <w:r>
        <w:rPr>
          <w:spacing w:val="-13"/>
          <w:sz w:val="22"/>
        </w:rPr>
        <w:t> </w:t>
      </w:r>
      <w:r>
        <w:rPr>
          <w:sz w:val="22"/>
        </w:rPr>
        <w:t>high-tension</w:t>
      </w:r>
      <w:r>
        <w:rPr>
          <w:spacing w:val="-11"/>
          <w:sz w:val="22"/>
        </w:rPr>
        <w:t> </w:t>
      </w:r>
      <w:r>
        <w:rPr>
          <w:sz w:val="22"/>
        </w:rPr>
        <w:t>lines,</w:t>
      </w:r>
      <w:r>
        <w:rPr>
          <w:spacing w:val="-13"/>
          <w:sz w:val="22"/>
        </w:rPr>
        <w:t> </w:t>
      </w:r>
      <w:r>
        <w:rPr>
          <w:sz w:val="22"/>
        </w:rPr>
        <w:t>telegraph</w:t>
      </w:r>
      <w:r>
        <w:rPr>
          <w:spacing w:val="-11"/>
          <w:sz w:val="22"/>
        </w:rPr>
        <w:t> </w:t>
      </w:r>
      <w:r>
        <w:rPr>
          <w:sz w:val="22"/>
        </w:rPr>
        <w:t>and</w:t>
      </w:r>
      <w:r>
        <w:rPr>
          <w:spacing w:val="-11"/>
          <w:sz w:val="22"/>
        </w:rPr>
        <w:t> </w:t>
      </w:r>
      <w:r>
        <w:rPr>
          <w:sz w:val="22"/>
        </w:rPr>
        <w:t>electrical poles, underground pipe lines, trees, buildings and railway lines etc. within a distance of 30 meters from the boundary of the site.</w:t>
      </w:r>
    </w:p>
    <w:p>
      <w:pPr>
        <w:pStyle w:val="ListParagraph"/>
        <w:numPr>
          <w:ilvl w:val="0"/>
          <w:numId w:val="14"/>
        </w:numPr>
        <w:tabs>
          <w:tab w:pos="729" w:val="left" w:leader="none"/>
          <w:tab w:pos="731" w:val="left" w:leader="none"/>
        </w:tabs>
        <w:spacing w:line="244" w:lineRule="auto" w:before="114" w:after="0"/>
        <w:ind w:left="731" w:right="592" w:hanging="425"/>
        <w:jc w:val="both"/>
        <w:rPr>
          <w:sz w:val="22"/>
        </w:rPr>
      </w:pPr>
      <w:r>
        <w:rPr>
          <w:sz w:val="22"/>
        </w:rPr>
        <w:t>All major physical characteristics of the land proposed to be developed which include the approximate</w:t>
      </w:r>
      <w:r>
        <w:rPr>
          <w:spacing w:val="-12"/>
          <w:sz w:val="22"/>
        </w:rPr>
        <w:t> </w:t>
      </w:r>
      <w:r>
        <w:rPr>
          <w:sz w:val="22"/>
        </w:rPr>
        <w:t>location</w:t>
      </w:r>
      <w:r>
        <w:rPr>
          <w:spacing w:val="-10"/>
          <w:sz w:val="22"/>
        </w:rPr>
        <w:t> </w:t>
      </w:r>
      <w:r>
        <w:rPr>
          <w:sz w:val="22"/>
        </w:rPr>
        <w:t>and</w:t>
      </w:r>
      <w:r>
        <w:rPr>
          <w:spacing w:val="-10"/>
          <w:sz w:val="22"/>
        </w:rPr>
        <w:t> </w:t>
      </w:r>
      <w:r>
        <w:rPr>
          <w:sz w:val="22"/>
        </w:rPr>
        <w:t>size</w:t>
      </w:r>
      <w:r>
        <w:rPr>
          <w:spacing w:val="-9"/>
          <w:sz w:val="22"/>
        </w:rPr>
        <w:t> </w:t>
      </w:r>
      <w:r>
        <w:rPr>
          <w:sz w:val="22"/>
        </w:rPr>
        <w:t>of</w:t>
      </w:r>
      <w:r>
        <w:rPr>
          <w:spacing w:val="-11"/>
          <w:sz w:val="22"/>
        </w:rPr>
        <w:t> </w:t>
      </w:r>
      <w:r>
        <w:rPr>
          <w:sz w:val="22"/>
        </w:rPr>
        <w:t>any</w:t>
      </w:r>
      <w:r>
        <w:rPr>
          <w:spacing w:val="-9"/>
          <w:sz w:val="22"/>
        </w:rPr>
        <w:t> </w:t>
      </w:r>
      <w:r>
        <w:rPr>
          <w:sz w:val="22"/>
        </w:rPr>
        <w:t>water</w:t>
      </w:r>
      <w:r>
        <w:rPr>
          <w:spacing w:val="-9"/>
          <w:sz w:val="22"/>
        </w:rPr>
        <w:t> </w:t>
      </w:r>
      <w:r>
        <w:rPr>
          <w:sz w:val="22"/>
        </w:rPr>
        <w:t>body,</w:t>
      </w:r>
      <w:r>
        <w:rPr>
          <w:spacing w:val="-10"/>
          <w:sz w:val="22"/>
        </w:rPr>
        <w:t> </w:t>
      </w:r>
      <w:r>
        <w:rPr>
          <w:sz w:val="22"/>
        </w:rPr>
        <w:t>flood</w:t>
      </w:r>
      <w:r>
        <w:rPr>
          <w:spacing w:val="-14"/>
          <w:sz w:val="22"/>
        </w:rPr>
        <w:t> </w:t>
      </w:r>
      <w:r>
        <w:rPr>
          <w:sz w:val="22"/>
        </w:rPr>
        <w:t>affected</w:t>
      </w:r>
      <w:r>
        <w:rPr>
          <w:spacing w:val="-9"/>
          <w:sz w:val="22"/>
        </w:rPr>
        <w:t> </w:t>
      </w:r>
      <w:r>
        <w:rPr>
          <w:sz w:val="22"/>
        </w:rPr>
        <w:t>areas,</w:t>
      </w:r>
      <w:r>
        <w:rPr>
          <w:spacing w:val="-9"/>
          <w:sz w:val="22"/>
        </w:rPr>
        <w:t> </w:t>
      </w:r>
      <w:r>
        <w:rPr>
          <w:sz w:val="22"/>
        </w:rPr>
        <w:t>and</w:t>
      </w:r>
      <w:r>
        <w:rPr>
          <w:spacing w:val="-10"/>
          <w:sz w:val="22"/>
        </w:rPr>
        <w:t> </w:t>
      </w:r>
      <w:r>
        <w:rPr>
          <w:sz w:val="22"/>
        </w:rPr>
        <w:t>contours</w:t>
      </w:r>
      <w:r>
        <w:rPr>
          <w:spacing w:val="-12"/>
          <w:sz w:val="22"/>
        </w:rPr>
        <w:t> </w:t>
      </w:r>
      <w:r>
        <w:rPr>
          <w:sz w:val="22"/>
        </w:rPr>
        <w:t>at</w:t>
      </w:r>
      <w:r>
        <w:rPr>
          <w:spacing w:val="-11"/>
          <w:sz w:val="22"/>
        </w:rPr>
        <w:t> </w:t>
      </w:r>
      <w:r>
        <w:rPr>
          <w:sz w:val="22"/>
        </w:rPr>
        <w:t>an</w:t>
      </w:r>
      <w:r>
        <w:rPr>
          <w:spacing w:val="-9"/>
          <w:sz w:val="22"/>
        </w:rPr>
        <w:t> </w:t>
      </w:r>
      <w:r>
        <w:rPr>
          <w:sz w:val="22"/>
        </w:rPr>
        <w:t>interval</w:t>
      </w:r>
    </w:p>
    <w:p>
      <w:pPr>
        <w:pStyle w:val="ListParagraph"/>
        <w:spacing w:after="0" w:line="244" w:lineRule="auto"/>
        <w:jc w:val="both"/>
        <w:rPr>
          <w:sz w:val="22"/>
        </w:rPr>
        <w:sectPr>
          <w:pgSz w:w="11910" w:h="16840"/>
          <w:pgMar w:header="0" w:footer="1125" w:top="1360" w:bottom="1320" w:left="1275" w:right="850"/>
        </w:sectPr>
      </w:pPr>
    </w:p>
    <w:p>
      <w:pPr>
        <w:pStyle w:val="BodyText"/>
        <w:spacing w:before="63"/>
        <w:ind w:left="731"/>
      </w:pPr>
      <w:r>
        <w:rPr/>
        <w:t>of</w:t>
      </w:r>
      <w:r>
        <w:rPr>
          <w:spacing w:val="-4"/>
        </w:rPr>
        <w:t> </w:t>
      </w:r>
      <w:r>
        <w:rPr/>
        <w:t>0.3</w:t>
      </w:r>
      <w:r>
        <w:rPr>
          <w:spacing w:val="-5"/>
        </w:rPr>
        <w:t> </w:t>
      </w:r>
      <w:r>
        <w:rPr/>
        <w:t>meters</w:t>
      </w:r>
      <w:r>
        <w:rPr>
          <w:spacing w:val="-2"/>
        </w:rPr>
        <w:t> </w:t>
      </w:r>
      <w:r>
        <w:rPr/>
        <w:t>in</w:t>
      </w:r>
      <w:r>
        <w:rPr>
          <w:spacing w:val="-2"/>
        </w:rPr>
        <w:t> </w:t>
      </w:r>
      <w:r>
        <w:rPr/>
        <w:t>case</w:t>
      </w:r>
      <w:r>
        <w:rPr>
          <w:spacing w:val="-2"/>
        </w:rPr>
        <w:t> </w:t>
      </w:r>
      <w:r>
        <w:rPr/>
        <w:t>of</w:t>
      </w:r>
      <w:r>
        <w:rPr>
          <w:spacing w:val="-2"/>
        </w:rPr>
        <w:t> </w:t>
      </w:r>
      <w:r>
        <w:rPr/>
        <w:t>a</w:t>
      </w:r>
      <w:r>
        <w:rPr>
          <w:spacing w:val="-2"/>
        </w:rPr>
        <w:t> </w:t>
      </w:r>
      <w:r>
        <w:rPr/>
        <w:t>site</w:t>
      </w:r>
      <w:r>
        <w:rPr>
          <w:spacing w:val="1"/>
        </w:rPr>
        <w:t> </w:t>
      </w:r>
      <w:r>
        <w:rPr/>
        <w:t>having</w:t>
      </w:r>
      <w:r>
        <w:rPr>
          <w:spacing w:val="-5"/>
        </w:rPr>
        <w:t> </w:t>
      </w:r>
      <w:r>
        <w:rPr/>
        <w:t>a</w:t>
      </w:r>
      <w:r>
        <w:rPr>
          <w:spacing w:val="-2"/>
        </w:rPr>
        <w:t> </w:t>
      </w:r>
      <w:r>
        <w:rPr/>
        <w:t>slope</w:t>
      </w:r>
      <w:r>
        <w:rPr>
          <w:spacing w:val="-4"/>
        </w:rPr>
        <w:t> </w:t>
      </w:r>
      <w:r>
        <w:rPr/>
        <w:t>of</w:t>
      </w:r>
      <w:r>
        <w:rPr>
          <w:spacing w:val="-4"/>
        </w:rPr>
        <w:t> </w:t>
      </w:r>
      <w:r>
        <w:rPr/>
        <w:t>more</w:t>
      </w:r>
      <w:r>
        <w:rPr>
          <w:spacing w:val="-2"/>
        </w:rPr>
        <w:t> </w:t>
      </w:r>
      <w:r>
        <w:rPr/>
        <w:t>than</w:t>
      </w:r>
      <w:r>
        <w:rPr>
          <w:spacing w:val="-1"/>
        </w:rPr>
        <w:t> </w:t>
      </w:r>
      <w:r>
        <w:rPr>
          <w:spacing w:val="-2"/>
        </w:rPr>
        <w:t>1:20.</w:t>
      </w:r>
    </w:p>
    <w:p>
      <w:pPr>
        <w:pStyle w:val="ListParagraph"/>
        <w:numPr>
          <w:ilvl w:val="0"/>
          <w:numId w:val="14"/>
        </w:numPr>
        <w:tabs>
          <w:tab w:pos="729" w:val="left" w:leader="none"/>
        </w:tabs>
        <w:spacing w:line="240" w:lineRule="auto" w:before="126" w:after="0"/>
        <w:ind w:left="729" w:right="0" w:hanging="422"/>
        <w:jc w:val="left"/>
        <w:rPr>
          <w:sz w:val="22"/>
        </w:rPr>
      </w:pPr>
      <w:r>
        <w:rPr>
          <w:sz w:val="22"/>
        </w:rPr>
        <w:t>Location</w:t>
      </w:r>
      <w:r>
        <w:rPr>
          <w:spacing w:val="-2"/>
          <w:sz w:val="22"/>
        </w:rPr>
        <w:t> </w:t>
      </w:r>
      <w:r>
        <w:rPr>
          <w:sz w:val="22"/>
        </w:rPr>
        <w:t>of</w:t>
      </w:r>
      <w:r>
        <w:rPr>
          <w:spacing w:val="-4"/>
          <w:sz w:val="22"/>
        </w:rPr>
        <w:t> </w:t>
      </w:r>
      <w:r>
        <w:rPr>
          <w:sz w:val="22"/>
        </w:rPr>
        <w:t>the</w:t>
      </w:r>
      <w:r>
        <w:rPr>
          <w:spacing w:val="-2"/>
          <w:sz w:val="22"/>
        </w:rPr>
        <w:t> </w:t>
      </w:r>
      <w:r>
        <w:rPr>
          <w:sz w:val="22"/>
        </w:rPr>
        <w:t>site</w:t>
      </w:r>
      <w:r>
        <w:rPr>
          <w:spacing w:val="-2"/>
          <w:sz w:val="22"/>
        </w:rPr>
        <w:t> </w:t>
      </w:r>
      <w:r>
        <w:rPr>
          <w:sz w:val="22"/>
        </w:rPr>
        <w:t>in</w:t>
      </w:r>
      <w:r>
        <w:rPr>
          <w:spacing w:val="-1"/>
          <w:sz w:val="22"/>
        </w:rPr>
        <w:t> </w:t>
      </w:r>
      <w:r>
        <w:rPr>
          <w:sz w:val="22"/>
        </w:rPr>
        <w:t>Master</w:t>
      </w:r>
      <w:r>
        <w:rPr>
          <w:spacing w:val="-2"/>
          <w:sz w:val="22"/>
        </w:rPr>
        <w:t> </w:t>
      </w:r>
      <w:r>
        <w:rPr>
          <w:sz w:val="22"/>
        </w:rPr>
        <w:t>Plan</w:t>
      </w:r>
      <w:r>
        <w:rPr>
          <w:spacing w:val="-2"/>
          <w:sz w:val="22"/>
        </w:rPr>
        <w:t> </w:t>
      </w:r>
      <w:r>
        <w:rPr>
          <w:sz w:val="22"/>
        </w:rPr>
        <w:t>/</w:t>
      </w:r>
      <w:r>
        <w:rPr>
          <w:spacing w:val="-2"/>
          <w:sz w:val="22"/>
        </w:rPr>
        <w:t> </w:t>
      </w:r>
      <w:r>
        <w:rPr>
          <w:sz w:val="22"/>
        </w:rPr>
        <w:t>Sector</w:t>
      </w:r>
      <w:r>
        <w:rPr>
          <w:spacing w:val="-2"/>
          <w:sz w:val="22"/>
        </w:rPr>
        <w:t> </w:t>
      </w:r>
      <w:r>
        <w:rPr>
          <w:spacing w:val="-4"/>
          <w:sz w:val="22"/>
        </w:rPr>
        <w:t>Plan.</w:t>
      </w:r>
    </w:p>
    <w:p>
      <w:pPr>
        <w:pStyle w:val="ListParagraph"/>
        <w:numPr>
          <w:ilvl w:val="0"/>
          <w:numId w:val="14"/>
        </w:numPr>
        <w:tabs>
          <w:tab w:pos="729" w:val="left" w:leader="none"/>
        </w:tabs>
        <w:spacing w:line="240" w:lineRule="auto" w:before="124" w:after="0"/>
        <w:ind w:left="729" w:right="0" w:hanging="422"/>
        <w:jc w:val="left"/>
        <w:rPr>
          <w:sz w:val="22"/>
        </w:rPr>
      </w:pPr>
      <w:r>
        <w:rPr>
          <w:sz w:val="22"/>
        </w:rPr>
        <w:t>North</w:t>
      </w:r>
      <w:r>
        <w:rPr>
          <w:spacing w:val="-3"/>
          <w:sz w:val="22"/>
        </w:rPr>
        <w:t> </w:t>
      </w:r>
      <w:r>
        <w:rPr>
          <w:sz w:val="22"/>
        </w:rPr>
        <w:t>point</w:t>
      </w:r>
      <w:r>
        <w:rPr>
          <w:spacing w:val="-1"/>
          <w:sz w:val="22"/>
        </w:rPr>
        <w:t> </w:t>
      </w:r>
      <w:r>
        <w:rPr>
          <w:sz w:val="22"/>
        </w:rPr>
        <w:t>and</w:t>
      </w:r>
      <w:r>
        <w:rPr>
          <w:spacing w:val="-4"/>
          <w:sz w:val="22"/>
        </w:rPr>
        <w:t> </w:t>
      </w:r>
      <w:r>
        <w:rPr>
          <w:sz w:val="22"/>
        </w:rPr>
        <w:t>scale</w:t>
      </w:r>
      <w:r>
        <w:rPr>
          <w:spacing w:val="-4"/>
          <w:sz w:val="22"/>
        </w:rPr>
        <w:t> </w:t>
      </w:r>
      <w:r>
        <w:rPr>
          <w:spacing w:val="-2"/>
          <w:sz w:val="22"/>
        </w:rPr>
        <w:t>used.</w:t>
      </w:r>
    </w:p>
    <w:p>
      <w:pPr>
        <w:pStyle w:val="Heading4"/>
        <w:numPr>
          <w:ilvl w:val="2"/>
          <w:numId w:val="2"/>
        </w:numPr>
        <w:tabs>
          <w:tab w:pos="885" w:val="left" w:leader="none"/>
        </w:tabs>
        <w:spacing w:line="240" w:lineRule="auto" w:before="124" w:after="0"/>
        <w:ind w:left="885" w:right="0" w:hanging="720"/>
        <w:jc w:val="left"/>
      </w:pPr>
      <w:r>
        <w:rPr>
          <w:color w:val="00AFEF"/>
        </w:rPr>
        <w:t>Layout/</w:t>
      </w:r>
      <w:r>
        <w:rPr>
          <w:color w:val="00AFEF"/>
          <w:spacing w:val="-4"/>
        </w:rPr>
        <w:t> </w:t>
      </w:r>
      <w:r>
        <w:rPr>
          <w:color w:val="00AFEF"/>
        </w:rPr>
        <w:t>Sub-division Plan</w:t>
      </w:r>
      <w:r>
        <w:rPr>
          <w:color w:val="00AFEF"/>
          <w:spacing w:val="-2"/>
        </w:rPr>
        <w:t> </w:t>
      </w:r>
      <w:r>
        <w:rPr>
          <w:color w:val="00AFEF"/>
        </w:rPr>
        <w:t>for</w:t>
      </w:r>
      <w:r>
        <w:rPr>
          <w:color w:val="00AFEF"/>
          <w:spacing w:val="1"/>
        </w:rPr>
        <w:t> </w:t>
      </w:r>
      <w:r>
        <w:rPr>
          <w:color w:val="00AFEF"/>
        </w:rPr>
        <w:t>Development</w:t>
      </w:r>
      <w:r>
        <w:rPr>
          <w:color w:val="00AFEF"/>
          <w:spacing w:val="1"/>
        </w:rPr>
        <w:t> </w:t>
      </w:r>
      <w:r>
        <w:rPr>
          <w:color w:val="00AFEF"/>
          <w:spacing w:val="-2"/>
        </w:rPr>
        <w:t>Permission</w:t>
      </w:r>
    </w:p>
    <w:p>
      <w:pPr>
        <w:pStyle w:val="BodyText"/>
        <w:spacing w:line="244" w:lineRule="auto" w:before="127"/>
        <w:ind w:right="582"/>
        <w:jc w:val="both"/>
      </w:pPr>
      <w:r>
        <w:rPr/>
        <w:t>The layout/sub-division plan to be submitted along with the application for development permit shall be</w:t>
      </w:r>
      <w:r>
        <w:rPr>
          <w:spacing w:val="-6"/>
        </w:rPr>
        <w:t> </w:t>
      </w:r>
      <w:r>
        <w:rPr/>
        <w:t>drawn</w:t>
      </w:r>
      <w:r>
        <w:rPr>
          <w:spacing w:val="-7"/>
        </w:rPr>
        <w:t> </w:t>
      </w:r>
      <w:r>
        <w:rPr/>
        <w:t>to</w:t>
      </w:r>
      <w:r>
        <w:rPr>
          <w:spacing w:val="-9"/>
        </w:rPr>
        <w:t> </w:t>
      </w:r>
      <w:r>
        <w:rPr/>
        <w:t>a</w:t>
      </w:r>
      <w:r>
        <w:rPr>
          <w:spacing w:val="-6"/>
        </w:rPr>
        <w:t> </w:t>
      </w:r>
      <w:r>
        <w:rPr/>
        <w:t>scale</w:t>
      </w:r>
      <w:r>
        <w:rPr>
          <w:spacing w:val="-6"/>
        </w:rPr>
        <w:t> </w:t>
      </w:r>
      <w:r>
        <w:rPr/>
        <w:t>of</w:t>
      </w:r>
      <w:r>
        <w:rPr>
          <w:spacing w:val="-8"/>
        </w:rPr>
        <w:t> </w:t>
      </w:r>
      <w:r>
        <w:rPr/>
        <w:t>1:500</w:t>
      </w:r>
      <w:r>
        <w:rPr>
          <w:spacing w:val="-9"/>
        </w:rPr>
        <w:t> </w:t>
      </w:r>
      <w:r>
        <w:rPr/>
        <w:t>for</w:t>
      </w:r>
      <w:r>
        <w:rPr>
          <w:spacing w:val="-8"/>
        </w:rPr>
        <w:t> </w:t>
      </w:r>
      <w:r>
        <w:rPr/>
        <w:t>plots</w:t>
      </w:r>
      <w:r>
        <w:rPr>
          <w:spacing w:val="-4"/>
        </w:rPr>
        <w:t> </w:t>
      </w:r>
      <w:r>
        <w:rPr/>
        <w:t>up</w:t>
      </w:r>
      <w:r>
        <w:rPr>
          <w:spacing w:val="-9"/>
        </w:rPr>
        <w:t> </w:t>
      </w:r>
      <w:r>
        <w:rPr/>
        <w:t>to</w:t>
      </w:r>
      <w:r>
        <w:rPr>
          <w:spacing w:val="-8"/>
        </w:rPr>
        <w:t> </w:t>
      </w:r>
      <w:r>
        <w:rPr/>
        <w:t>10</w:t>
      </w:r>
      <w:r>
        <w:rPr>
          <w:spacing w:val="-6"/>
        </w:rPr>
        <w:t> </w:t>
      </w:r>
      <w:r>
        <w:rPr/>
        <w:t>hectares,</w:t>
      </w:r>
      <w:r>
        <w:rPr>
          <w:spacing w:val="-8"/>
        </w:rPr>
        <w:t> </w:t>
      </w:r>
      <w:r>
        <w:rPr/>
        <w:t>on</w:t>
      </w:r>
      <w:r>
        <w:rPr>
          <w:spacing w:val="-6"/>
        </w:rPr>
        <w:t> </w:t>
      </w:r>
      <w:r>
        <w:rPr/>
        <w:t>a</w:t>
      </w:r>
      <w:r>
        <w:rPr>
          <w:spacing w:val="-6"/>
        </w:rPr>
        <w:t> </w:t>
      </w:r>
      <w:r>
        <w:rPr/>
        <w:t>scale</w:t>
      </w:r>
      <w:r>
        <w:rPr>
          <w:spacing w:val="-6"/>
        </w:rPr>
        <w:t> </w:t>
      </w:r>
      <w:r>
        <w:rPr/>
        <w:t>of</w:t>
      </w:r>
      <w:r>
        <w:rPr>
          <w:spacing w:val="-8"/>
        </w:rPr>
        <w:t> </w:t>
      </w:r>
      <w:r>
        <w:rPr/>
        <w:t>1:1000</w:t>
      </w:r>
      <w:r>
        <w:rPr>
          <w:spacing w:val="-6"/>
        </w:rPr>
        <w:t> </w:t>
      </w:r>
      <w:r>
        <w:rPr/>
        <w:t>for</w:t>
      </w:r>
      <w:r>
        <w:rPr>
          <w:spacing w:val="-5"/>
        </w:rPr>
        <w:t> </w:t>
      </w:r>
      <w:r>
        <w:rPr/>
        <w:t>plots</w:t>
      </w:r>
      <w:r>
        <w:rPr>
          <w:spacing w:val="-5"/>
        </w:rPr>
        <w:t> </w:t>
      </w:r>
      <w:r>
        <w:rPr/>
        <w:t>above</w:t>
      </w:r>
      <w:r>
        <w:rPr>
          <w:spacing w:val="-6"/>
        </w:rPr>
        <w:t> </w:t>
      </w:r>
      <w:r>
        <w:rPr/>
        <w:t>10</w:t>
      </w:r>
      <w:r>
        <w:rPr>
          <w:spacing w:val="-4"/>
        </w:rPr>
        <w:t> </w:t>
      </w:r>
      <w:r>
        <w:rPr/>
        <w:t>hectares but</w:t>
      </w:r>
      <w:r>
        <w:rPr>
          <w:spacing w:val="-7"/>
        </w:rPr>
        <w:t> </w:t>
      </w:r>
      <w:r>
        <w:rPr/>
        <w:t>less</w:t>
      </w:r>
      <w:r>
        <w:rPr>
          <w:spacing w:val="-8"/>
        </w:rPr>
        <w:t> </w:t>
      </w:r>
      <w:r>
        <w:rPr/>
        <w:t>than</w:t>
      </w:r>
      <w:r>
        <w:rPr>
          <w:spacing w:val="-8"/>
        </w:rPr>
        <w:t> </w:t>
      </w:r>
      <w:r>
        <w:rPr/>
        <w:t>50</w:t>
      </w:r>
      <w:r>
        <w:rPr>
          <w:spacing w:val="-9"/>
        </w:rPr>
        <w:t> </w:t>
      </w:r>
      <w:r>
        <w:rPr/>
        <w:t>hectares,</w:t>
      </w:r>
      <w:r>
        <w:rPr>
          <w:spacing w:val="-9"/>
        </w:rPr>
        <w:t> </w:t>
      </w:r>
      <w:r>
        <w:rPr/>
        <w:t>and</w:t>
      </w:r>
      <w:r>
        <w:rPr>
          <w:spacing w:val="-9"/>
        </w:rPr>
        <w:t> </w:t>
      </w:r>
      <w:r>
        <w:rPr/>
        <w:t>on</w:t>
      </w:r>
      <w:r>
        <w:rPr>
          <w:spacing w:val="-9"/>
        </w:rPr>
        <w:t> </w:t>
      </w:r>
      <w:r>
        <w:rPr/>
        <w:t>a</w:t>
      </w:r>
      <w:r>
        <w:rPr>
          <w:spacing w:val="-8"/>
        </w:rPr>
        <w:t> </w:t>
      </w:r>
      <w:r>
        <w:rPr/>
        <w:t>scale</w:t>
      </w:r>
      <w:r>
        <w:rPr>
          <w:spacing w:val="-8"/>
        </w:rPr>
        <w:t> </w:t>
      </w:r>
      <w:r>
        <w:rPr/>
        <w:t>of</w:t>
      </w:r>
      <w:r>
        <w:rPr>
          <w:spacing w:val="-8"/>
        </w:rPr>
        <w:t> </w:t>
      </w:r>
      <w:r>
        <w:rPr/>
        <w:t>1:2000</w:t>
      </w:r>
      <w:r>
        <w:rPr>
          <w:spacing w:val="-9"/>
        </w:rPr>
        <w:t> </w:t>
      </w:r>
      <w:r>
        <w:rPr/>
        <w:t>for</w:t>
      </w:r>
      <w:r>
        <w:rPr>
          <w:spacing w:val="-8"/>
        </w:rPr>
        <w:t> </w:t>
      </w:r>
      <w:r>
        <w:rPr/>
        <w:t>plots</w:t>
      </w:r>
      <w:r>
        <w:rPr>
          <w:spacing w:val="-8"/>
        </w:rPr>
        <w:t> </w:t>
      </w:r>
      <w:r>
        <w:rPr/>
        <w:t>more</w:t>
      </w:r>
      <w:r>
        <w:rPr>
          <w:spacing w:val="-11"/>
        </w:rPr>
        <w:t> </w:t>
      </w:r>
      <w:r>
        <w:rPr/>
        <w:t>than</w:t>
      </w:r>
      <w:r>
        <w:rPr>
          <w:spacing w:val="-8"/>
        </w:rPr>
        <w:t> </w:t>
      </w:r>
      <w:r>
        <w:rPr/>
        <w:t>50</w:t>
      </w:r>
      <w:r>
        <w:rPr>
          <w:spacing w:val="-9"/>
        </w:rPr>
        <w:t> </w:t>
      </w:r>
      <w:r>
        <w:rPr/>
        <w:t>hectares.</w:t>
      </w:r>
      <w:r>
        <w:rPr>
          <w:spacing w:val="-4"/>
        </w:rPr>
        <w:t> </w:t>
      </w:r>
      <w:r>
        <w:rPr/>
        <w:t>The</w:t>
      </w:r>
      <w:r>
        <w:rPr>
          <w:spacing w:val="-9"/>
        </w:rPr>
        <w:t> </w:t>
      </w:r>
      <w:r>
        <w:rPr/>
        <w:t>layout</w:t>
      </w:r>
      <w:r>
        <w:rPr>
          <w:spacing w:val="-7"/>
        </w:rPr>
        <w:t> </w:t>
      </w:r>
      <w:r>
        <w:rPr/>
        <w:t>plan</w:t>
      </w:r>
      <w:r>
        <w:rPr>
          <w:spacing w:val="-8"/>
        </w:rPr>
        <w:t> </w:t>
      </w:r>
      <w:r>
        <w:rPr/>
        <w:t>shall show the following details:</w:t>
      </w:r>
    </w:p>
    <w:p>
      <w:pPr>
        <w:pStyle w:val="BodyText"/>
        <w:spacing w:before="6"/>
        <w:ind w:left="0"/>
        <w:rPr>
          <w:sz w:val="1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1"/>
        <w:gridCol w:w="8416"/>
      </w:tblGrid>
      <w:tr>
        <w:trPr>
          <w:trHeight w:val="354" w:hRule="atLeast"/>
        </w:trPr>
        <w:tc>
          <w:tcPr>
            <w:tcW w:w="511" w:type="dxa"/>
          </w:tcPr>
          <w:p>
            <w:pPr>
              <w:pStyle w:val="TableParagraph"/>
              <w:spacing w:before="60"/>
              <w:ind w:left="107"/>
              <w:rPr>
                <w:sz w:val="20"/>
              </w:rPr>
            </w:pPr>
            <w:r>
              <w:rPr>
                <w:spacing w:val="-10"/>
                <w:sz w:val="20"/>
              </w:rPr>
              <w:t>1</w:t>
            </w:r>
          </w:p>
        </w:tc>
        <w:tc>
          <w:tcPr>
            <w:tcW w:w="8416" w:type="dxa"/>
          </w:tcPr>
          <w:p>
            <w:pPr>
              <w:pStyle w:val="TableParagraph"/>
              <w:spacing w:before="60"/>
              <w:ind w:left="107"/>
              <w:rPr>
                <w:sz w:val="20"/>
              </w:rPr>
            </w:pPr>
            <w:r>
              <w:rPr>
                <w:sz w:val="20"/>
              </w:rPr>
              <w:t>North</w:t>
            </w:r>
            <w:r>
              <w:rPr>
                <w:spacing w:val="-4"/>
                <w:sz w:val="20"/>
              </w:rPr>
              <w:t> </w:t>
            </w:r>
            <w:r>
              <w:rPr>
                <w:sz w:val="20"/>
              </w:rPr>
              <w:t>Point</w:t>
            </w:r>
            <w:r>
              <w:rPr>
                <w:spacing w:val="-5"/>
                <w:sz w:val="20"/>
              </w:rPr>
              <w:t> </w:t>
            </w:r>
            <w:r>
              <w:rPr>
                <w:sz w:val="20"/>
              </w:rPr>
              <w:t>and</w:t>
            </w:r>
            <w:r>
              <w:rPr>
                <w:spacing w:val="-4"/>
                <w:sz w:val="20"/>
              </w:rPr>
              <w:t> </w:t>
            </w:r>
            <w:r>
              <w:rPr>
                <w:sz w:val="20"/>
              </w:rPr>
              <w:t>scale</w:t>
            </w:r>
            <w:r>
              <w:rPr>
                <w:spacing w:val="-4"/>
                <w:sz w:val="20"/>
              </w:rPr>
              <w:t> used.</w:t>
            </w:r>
          </w:p>
        </w:tc>
      </w:tr>
      <w:tr>
        <w:trPr>
          <w:trHeight w:val="355" w:hRule="atLeast"/>
        </w:trPr>
        <w:tc>
          <w:tcPr>
            <w:tcW w:w="511" w:type="dxa"/>
          </w:tcPr>
          <w:p>
            <w:pPr>
              <w:pStyle w:val="TableParagraph"/>
              <w:spacing w:before="61"/>
              <w:ind w:left="107"/>
              <w:rPr>
                <w:sz w:val="20"/>
              </w:rPr>
            </w:pPr>
            <w:r>
              <w:rPr>
                <w:spacing w:val="-10"/>
                <w:sz w:val="20"/>
              </w:rPr>
              <w:t>2</w:t>
            </w:r>
          </w:p>
        </w:tc>
        <w:tc>
          <w:tcPr>
            <w:tcW w:w="8416" w:type="dxa"/>
          </w:tcPr>
          <w:p>
            <w:pPr>
              <w:pStyle w:val="TableParagraph"/>
              <w:spacing w:before="61"/>
              <w:ind w:left="107"/>
              <w:rPr>
                <w:sz w:val="20"/>
              </w:rPr>
            </w:pPr>
            <w:r>
              <w:rPr>
                <w:sz w:val="20"/>
              </w:rPr>
              <w:t>The</w:t>
            </w:r>
            <w:r>
              <w:rPr>
                <w:spacing w:val="-4"/>
                <w:sz w:val="20"/>
              </w:rPr>
              <w:t> </w:t>
            </w:r>
            <w:r>
              <w:rPr>
                <w:sz w:val="20"/>
              </w:rPr>
              <w:t>location</w:t>
            </w:r>
            <w:r>
              <w:rPr>
                <w:spacing w:val="-5"/>
                <w:sz w:val="20"/>
              </w:rPr>
              <w:t> </w:t>
            </w:r>
            <w:r>
              <w:rPr>
                <w:sz w:val="20"/>
              </w:rPr>
              <w:t>of</w:t>
            </w:r>
            <w:r>
              <w:rPr>
                <w:spacing w:val="-4"/>
                <w:sz w:val="20"/>
              </w:rPr>
              <w:t> </w:t>
            </w:r>
            <w:r>
              <w:rPr>
                <w:sz w:val="20"/>
              </w:rPr>
              <w:t>all</w:t>
            </w:r>
            <w:r>
              <w:rPr>
                <w:spacing w:val="-4"/>
                <w:sz w:val="20"/>
              </w:rPr>
              <w:t> </w:t>
            </w:r>
            <w:r>
              <w:rPr>
                <w:sz w:val="20"/>
              </w:rPr>
              <w:t>proposed</w:t>
            </w:r>
            <w:r>
              <w:rPr>
                <w:spacing w:val="-5"/>
                <w:sz w:val="20"/>
              </w:rPr>
              <w:t> </w:t>
            </w:r>
            <w:r>
              <w:rPr>
                <w:sz w:val="20"/>
              </w:rPr>
              <w:t>and</w:t>
            </w:r>
            <w:r>
              <w:rPr>
                <w:spacing w:val="-3"/>
                <w:sz w:val="20"/>
              </w:rPr>
              <w:t> </w:t>
            </w:r>
            <w:r>
              <w:rPr>
                <w:sz w:val="20"/>
              </w:rPr>
              <w:t>existing</w:t>
            </w:r>
            <w:r>
              <w:rPr>
                <w:spacing w:val="-3"/>
                <w:sz w:val="20"/>
              </w:rPr>
              <w:t> </w:t>
            </w:r>
            <w:r>
              <w:rPr>
                <w:sz w:val="20"/>
              </w:rPr>
              <w:t>roads</w:t>
            </w:r>
            <w:r>
              <w:rPr>
                <w:spacing w:val="-5"/>
                <w:sz w:val="20"/>
              </w:rPr>
              <w:t> </w:t>
            </w:r>
            <w:r>
              <w:rPr>
                <w:sz w:val="20"/>
              </w:rPr>
              <w:t>with</w:t>
            </w:r>
            <w:r>
              <w:rPr>
                <w:spacing w:val="-3"/>
                <w:sz w:val="20"/>
              </w:rPr>
              <w:t> </w:t>
            </w:r>
            <w:r>
              <w:rPr>
                <w:sz w:val="20"/>
              </w:rPr>
              <w:t>their</w:t>
            </w:r>
            <w:r>
              <w:rPr>
                <w:spacing w:val="-3"/>
                <w:sz w:val="20"/>
              </w:rPr>
              <w:t> </w:t>
            </w:r>
            <w:r>
              <w:rPr>
                <w:spacing w:val="-2"/>
                <w:sz w:val="20"/>
              </w:rPr>
              <w:t>width.</w:t>
            </w:r>
          </w:p>
        </w:tc>
      </w:tr>
      <w:tr>
        <w:trPr>
          <w:trHeight w:val="822" w:hRule="atLeast"/>
        </w:trPr>
        <w:tc>
          <w:tcPr>
            <w:tcW w:w="511" w:type="dxa"/>
          </w:tcPr>
          <w:p>
            <w:pPr>
              <w:pStyle w:val="TableParagraph"/>
              <w:spacing w:before="60"/>
              <w:ind w:left="107"/>
              <w:rPr>
                <w:sz w:val="20"/>
              </w:rPr>
            </w:pPr>
            <w:r>
              <w:rPr>
                <w:spacing w:val="-10"/>
                <w:sz w:val="20"/>
              </w:rPr>
              <w:t>3</w:t>
            </w:r>
          </w:p>
        </w:tc>
        <w:tc>
          <w:tcPr>
            <w:tcW w:w="8416" w:type="dxa"/>
          </w:tcPr>
          <w:p>
            <w:pPr>
              <w:pStyle w:val="TableParagraph"/>
              <w:spacing w:line="244" w:lineRule="auto" w:before="60"/>
              <w:ind w:left="107"/>
              <w:rPr>
                <w:sz w:val="20"/>
              </w:rPr>
            </w:pPr>
            <w:r>
              <w:rPr>
                <w:sz w:val="20"/>
              </w:rPr>
              <w:t>Plan</w:t>
            </w:r>
            <w:r>
              <w:rPr>
                <w:spacing w:val="-3"/>
                <w:sz w:val="20"/>
              </w:rPr>
              <w:t> </w:t>
            </w:r>
            <w:r>
              <w:rPr>
                <w:sz w:val="20"/>
              </w:rPr>
              <w:t>showing</w:t>
            </w:r>
            <w:r>
              <w:rPr>
                <w:spacing w:val="-2"/>
                <w:sz w:val="20"/>
              </w:rPr>
              <w:t> </w:t>
            </w:r>
            <w:r>
              <w:rPr>
                <w:sz w:val="20"/>
              </w:rPr>
              <w:t>dimension</w:t>
            </w:r>
            <w:r>
              <w:rPr>
                <w:spacing w:val="-5"/>
                <w:sz w:val="20"/>
              </w:rPr>
              <w:t> </w:t>
            </w:r>
            <w:r>
              <w:rPr>
                <w:sz w:val="20"/>
              </w:rPr>
              <w:t>within</w:t>
            </w:r>
            <w:r>
              <w:rPr>
                <w:spacing w:val="-3"/>
                <w:sz w:val="20"/>
              </w:rPr>
              <w:t> </w:t>
            </w:r>
            <w:r>
              <w:rPr>
                <w:sz w:val="20"/>
              </w:rPr>
              <w:t>plots/premises</w:t>
            </w:r>
            <w:r>
              <w:rPr>
                <w:spacing w:val="-5"/>
                <w:sz w:val="20"/>
              </w:rPr>
              <w:t> </w:t>
            </w:r>
            <w:r>
              <w:rPr>
                <w:sz w:val="20"/>
              </w:rPr>
              <w:t>along</w:t>
            </w:r>
            <w:r>
              <w:rPr>
                <w:spacing w:val="-3"/>
                <w:sz w:val="20"/>
              </w:rPr>
              <w:t> </w:t>
            </w:r>
            <w:r>
              <w:rPr>
                <w:sz w:val="20"/>
              </w:rPr>
              <w:t>with</w:t>
            </w:r>
            <w:r>
              <w:rPr>
                <w:spacing w:val="-3"/>
                <w:sz w:val="20"/>
              </w:rPr>
              <w:t> </w:t>
            </w:r>
            <w:r>
              <w:rPr>
                <w:sz w:val="20"/>
              </w:rPr>
              <w:t>setback and</w:t>
            </w:r>
            <w:r>
              <w:rPr>
                <w:spacing w:val="-5"/>
                <w:sz w:val="20"/>
              </w:rPr>
              <w:t> </w:t>
            </w:r>
            <w:r>
              <w:rPr>
                <w:sz w:val="20"/>
              </w:rPr>
              <w:t>method</w:t>
            </w:r>
            <w:r>
              <w:rPr>
                <w:spacing w:val="-3"/>
                <w:sz w:val="20"/>
              </w:rPr>
              <w:t> </w:t>
            </w:r>
            <w:r>
              <w:rPr>
                <w:sz w:val="20"/>
              </w:rPr>
              <w:t>of</w:t>
            </w:r>
            <w:r>
              <w:rPr>
                <w:spacing w:val="-5"/>
                <w:sz w:val="20"/>
              </w:rPr>
              <w:t> </w:t>
            </w:r>
            <w:r>
              <w:rPr>
                <w:sz w:val="20"/>
              </w:rPr>
              <w:t>plotted</w:t>
            </w:r>
            <w:r>
              <w:rPr>
                <w:spacing w:val="-2"/>
                <w:sz w:val="20"/>
              </w:rPr>
              <w:t> </w:t>
            </w:r>
            <w:r>
              <w:rPr>
                <w:sz w:val="20"/>
              </w:rPr>
              <w:t>development like row-housing, semi-detached or detached. In case of group housing/ clustered development, the distance between blocks and corresponding height of blocks.</w:t>
            </w:r>
          </w:p>
        </w:tc>
      </w:tr>
      <w:tr>
        <w:trPr>
          <w:trHeight w:val="825" w:hRule="atLeast"/>
        </w:trPr>
        <w:tc>
          <w:tcPr>
            <w:tcW w:w="511" w:type="dxa"/>
          </w:tcPr>
          <w:p>
            <w:pPr>
              <w:pStyle w:val="TableParagraph"/>
              <w:spacing w:before="62"/>
              <w:ind w:left="107"/>
              <w:rPr>
                <w:sz w:val="20"/>
              </w:rPr>
            </w:pPr>
            <w:r>
              <w:rPr>
                <w:spacing w:val="-10"/>
                <w:sz w:val="20"/>
              </w:rPr>
              <w:t>4</w:t>
            </w:r>
          </w:p>
        </w:tc>
        <w:tc>
          <w:tcPr>
            <w:tcW w:w="8416" w:type="dxa"/>
          </w:tcPr>
          <w:p>
            <w:pPr>
              <w:pStyle w:val="TableParagraph"/>
              <w:spacing w:line="244" w:lineRule="auto" w:before="62"/>
              <w:ind w:left="107" w:right="97"/>
              <w:jc w:val="both"/>
              <w:rPr>
                <w:sz w:val="20"/>
              </w:rPr>
            </w:pPr>
            <w:r>
              <w:rPr>
                <w:sz w:val="20"/>
              </w:rPr>
              <w:t>Services plan showing the location of drains, water supply and sewer networks, electric lines, solid waste</w:t>
            </w:r>
            <w:r>
              <w:rPr>
                <w:spacing w:val="-2"/>
                <w:sz w:val="20"/>
              </w:rPr>
              <w:t> </w:t>
            </w:r>
            <w:r>
              <w:rPr>
                <w:sz w:val="20"/>
              </w:rPr>
              <w:t>disposal, and</w:t>
            </w:r>
            <w:r>
              <w:rPr>
                <w:spacing w:val="-1"/>
                <w:sz w:val="20"/>
              </w:rPr>
              <w:t> </w:t>
            </w:r>
            <w:r>
              <w:rPr>
                <w:sz w:val="20"/>
              </w:rPr>
              <w:t>other</w:t>
            </w:r>
            <w:r>
              <w:rPr>
                <w:spacing w:val="-1"/>
                <w:sz w:val="20"/>
              </w:rPr>
              <w:t> </w:t>
            </w:r>
            <w:r>
              <w:rPr>
                <w:sz w:val="20"/>
              </w:rPr>
              <w:t>public facilities</w:t>
            </w:r>
            <w:r>
              <w:rPr>
                <w:spacing w:val="-2"/>
                <w:sz w:val="20"/>
              </w:rPr>
              <w:t> </w:t>
            </w:r>
            <w:r>
              <w:rPr>
                <w:sz w:val="20"/>
              </w:rPr>
              <w:t>and</w:t>
            </w:r>
            <w:r>
              <w:rPr>
                <w:spacing w:val="-1"/>
                <w:sz w:val="20"/>
              </w:rPr>
              <w:t> </w:t>
            </w:r>
            <w:r>
              <w:rPr>
                <w:sz w:val="20"/>
              </w:rPr>
              <w:t>services along</w:t>
            </w:r>
            <w:r>
              <w:rPr>
                <w:spacing w:val="-1"/>
                <w:sz w:val="20"/>
              </w:rPr>
              <w:t> </w:t>
            </w:r>
            <w:r>
              <w:rPr>
                <w:sz w:val="20"/>
              </w:rPr>
              <w:t>with their linkage</w:t>
            </w:r>
            <w:r>
              <w:rPr>
                <w:spacing w:val="-1"/>
                <w:sz w:val="20"/>
              </w:rPr>
              <w:t> </w:t>
            </w:r>
            <w:r>
              <w:rPr>
                <w:sz w:val="20"/>
              </w:rPr>
              <w:t>with</w:t>
            </w:r>
            <w:r>
              <w:rPr>
                <w:spacing w:val="-1"/>
                <w:sz w:val="20"/>
              </w:rPr>
              <w:t> </w:t>
            </w:r>
            <w:r>
              <w:rPr>
                <w:sz w:val="20"/>
              </w:rPr>
              <w:t>existing/proposed </w:t>
            </w:r>
            <w:r>
              <w:rPr>
                <w:spacing w:val="-2"/>
                <w:sz w:val="20"/>
              </w:rPr>
              <w:t>facilities.</w:t>
            </w:r>
          </w:p>
        </w:tc>
      </w:tr>
      <w:tr>
        <w:trPr>
          <w:trHeight w:val="590" w:hRule="atLeast"/>
        </w:trPr>
        <w:tc>
          <w:tcPr>
            <w:tcW w:w="511" w:type="dxa"/>
          </w:tcPr>
          <w:p>
            <w:pPr>
              <w:pStyle w:val="TableParagraph"/>
              <w:spacing w:before="60"/>
              <w:ind w:left="107"/>
              <w:rPr>
                <w:sz w:val="20"/>
              </w:rPr>
            </w:pPr>
            <w:r>
              <w:rPr>
                <w:spacing w:val="-10"/>
                <w:sz w:val="20"/>
              </w:rPr>
              <w:t>5</w:t>
            </w:r>
          </w:p>
        </w:tc>
        <w:tc>
          <w:tcPr>
            <w:tcW w:w="8416" w:type="dxa"/>
          </w:tcPr>
          <w:p>
            <w:pPr>
              <w:pStyle w:val="TableParagraph"/>
              <w:spacing w:line="244" w:lineRule="auto" w:before="60"/>
              <w:ind w:left="107" w:right="576"/>
              <w:rPr>
                <w:sz w:val="20"/>
              </w:rPr>
            </w:pPr>
            <w:r>
              <w:rPr>
                <w:sz w:val="20"/>
              </w:rPr>
              <w:t>Analysis</w:t>
            </w:r>
            <w:r>
              <w:rPr>
                <w:spacing w:val="-4"/>
                <w:sz w:val="20"/>
              </w:rPr>
              <w:t> </w:t>
            </w:r>
            <w:r>
              <w:rPr>
                <w:sz w:val="20"/>
              </w:rPr>
              <w:t>indicating</w:t>
            </w:r>
            <w:r>
              <w:rPr>
                <w:spacing w:val="-2"/>
                <w:sz w:val="20"/>
              </w:rPr>
              <w:t> </w:t>
            </w:r>
            <w:r>
              <w:rPr>
                <w:sz w:val="20"/>
              </w:rPr>
              <w:t>size,</w:t>
            </w:r>
            <w:r>
              <w:rPr>
                <w:spacing w:val="-2"/>
                <w:sz w:val="20"/>
              </w:rPr>
              <w:t> </w:t>
            </w:r>
            <w:r>
              <w:rPr>
                <w:sz w:val="20"/>
              </w:rPr>
              <w:t>area</w:t>
            </w:r>
            <w:r>
              <w:rPr>
                <w:spacing w:val="-5"/>
                <w:sz w:val="20"/>
              </w:rPr>
              <w:t> </w:t>
            </w:r>
            <w:r>
              <w:rPr>
                <w:sz w:val="20"/>
              </w:rPr>
              <w:t>and</w:t>
            </w:r>
            <w:r>
              <w:rPr>
                <w:spacing w:val="-2"/>
                <w:sz w:val="20"/>
              </w:rPr>
              <w:t> </w:t>
            </w:r>
            <w:r>
              <w:rPr>
                <w:sz w:val="20"/>
              </w:rPr>
              <w:t>use</w:t>
            </w:r>
            <w:r>
              <w:rPr>
                <w:spacing w:val="-3"/>
                <w:sz w:val="20"/>
              </w:rPr>
              <w:t> </w:t>
            </w:r>
            <w:r>
              <w:rPr>
                <w:sz w:val="20"/>
              </w:rPr>
              <w:t>of</w:t>
            </w:r>
            <w:r>
              <w:rPr>
                <w:spacing w:val="-1"/>
                <w:sz w:val="20"/>
              </w:rPr>
              <w:t> </w:t>
            </w:r>
            <w:r>
              <w:rPr>
                <w:sz w:val="20"/>
              </w:rPr>
              <w:t>all</w:t>
            </w:r>
            <w:r>
              <w:rPr>
                <w:spacing w:val="-3"/>
                <w:sz w:val="20"/>
              </w:rPr>
              <w:t> </w:t>
            </w:r>
            <w:r>
              <w:rPr>
                <w:sz w:val="20"/>
              </w:rPr>
              <w:t>the</w:t>
            </w:r>
            <w:r>
              <w:rPr>
                <w:spacing w:val="-3"/>
                <w:sz w:val="20"/>
              </w:rPr>
              <w:t> </w:t>
            </w:r>
            <w:r>
              <w:rPr>
                <w:sz w:val="20"/>
              </w:rPr>
              <w:t>plots</w:t>
            </w:r>
            <w:r>
              <w:rPr>
                <w:spacing w:val="-4"/>
                <w:sz w:val="20"/>
              </w:rPr>
              <w:t> </w:t>
            </w:r>
            <w:r>
              <w:rPr>
                <w:sz w:val="20"/>
              </w:rPr>
              <w:t>and</w:t>
            </w:r>
            <w:r>
              <w:rPr>
                <w:spacing w:val="-2"/>
                <w:sz w:val="20"/>
              </w:rPr>
              <w:t> </w:t>
            </w:r>
            <w:r>
              <w:rPr>
                <w:sz w:val="20"/>
              </w:rPr>
              <w:t>different</w:t>
            </w:r>
            <w:r>
              <w:rPr>
                <w:spacing w:val="-4"/>
                <w:sz w:val="20"/>
              </w:rPr>
              <w:t> </w:t>
            </w:r>
            <w:r>
              <w:rPr>
                <w:sz w:val="20"/>
              </w:rPr>
              <w:t>premises/uses</w:t>
            </w:r>
            <w:r>
              <w:rPr>
                <w:spacing w:val="-4"/>
                <w:sz w:val="20"/>
              </w:rPr>
              <w:t> </w:t>
            </w:r>
            <w:r>
              <w:rPr>
                <w:sz w:val="20"/>
              </w:rPr>
              <w:t>proposed</w:t>
            </w:r>
            <w:r>
              <w:rPr>
                <w:spacing w:val="-4"/>
                <w:sz w:val="20"/>
              </w:rPr>
              <w:t> </w:t>
            </w:r>
            <w:r>
              <w:rPr>
                <w:sz w:val="20"/>
              </w:rPr>
              <w:t>in</w:t>
            </w:r>
            <w:r>
              <w:rPr>
                <w:spacing w:val="-2"/>
                <w:sz w:val="20"/>
              </w:rPr>
              <w:t> </w:t>
            </w:r>
            <w:r>
              <w:rPr>
                <w:sz w:val="20"/>
              </w:rPr>
              <w:t>the layout/sub-division plan.</w:t>
            </w:r>
          </w:p>
        </w:tc>
      </w:tr>
      <w:tr>
        <w:trPr>
          <w:trHeight w:val="825" w:hRule="atLeast"/>
        </w:trPr>
        <w:tc>
          <w:tcPr>
            <w:tcW w:w="511" w:type="dxa"/>
          </w:tcPr>
          <w:p>
            <w:pPr>
              <w:pStyle w:val="TableParagraph"/>
              <w:spacing w:before="60"/>
              <w:ind w:left="107"/>
              <w:rPr>
                <w:sz w:val="20"/>
              </w:rPr>
            </w:pPr>
            <w:r>
              <w:rPr>
                <w:spacing w:val="-10"/>
                <w:sz w:val="20"/>
              </w:rPr>
              <w:t>6</w:t>
            </w:r>
          </w:p>
        </w:tc>
        <w:tc>
          <w:tcPr>
            <w:tcW w:w="8416" w:type="dxa"/>
          </w:tcPr>
          <w:p>
            <w:pPr>
              <w:pStyle w:val="TableParagraph"/>
              <w:spacing w:line="244" w:lineRule="auto" w:before="60"/>
              <w:ind w:left="107" w:right="448"/>
              <w:jc w:val="both"/>
              <w:rPr>
                <w:sz w:val="20"/>
              </w:rPr>
            </w:pPr>
            <w:r>
              <w:rPr>
                <w:sz w:val="20"/>
              </w:rPr>
              <w:t>A</w:t>
            </w:r>
            <w:r>
              <w:rPr>
                <w:spacing w:val="-3"/>
                <w:sz w:val="20"/>
              </w:rPr>
              <w:t> </w:t>
            </w:r>
            <w:r>
              <w:rPr>
                <w:sz w:val="20"/>
              </w:rPr>
              <w:t>statement</w:t>
            </w:r>
            <w:r>
              <w:rPr>
                <w:spacing w:val="-4"/>
                <w:sz w:val="20"/>
              </w:rPr>
              <w:t> </w:t>
            </w:r>
            <w:r>
              <w:rPr>
                <w:sz w:val="20"/>
              </w:rPr>
              <w:t>indicating</w:t>
            </w:r>
            <w:r>
              <w:rPr>
                <w:spacing w:val="-2"/>
                <w:sz w:val="20"/>
              </w:rPr>
              <w:t> </w:t>
            </w:r>
            <w:r>
              <w:rPr>
                <w:sz w:val="20"/>
              </w:rPr>
              <w:t>the</w:t>
            </w:r>
            <w:r>
              <w:rPr>
                <w:spacing w:val="-3"/>
                <w:sz w:val="20"/>
              </w:rPr>
              <w:t> </w:t>
            </w:r>
            <w:r>
              <w:rPr>
                <w:sz w:val="20"/>
              </w:rPr>
              <w:t>total</w:t>
            </w:r>
            <w:r>
              <w:rPr>
                <w:spacing w:val="-4"/>
                <w:sz w:val="20"/>
              </w:rPr>
              <w:t> </w:t>
            </w:r>
            <w:r>
              <w:rPr>
                <w:sz w:val="20"/>
              </w:rPr>
              <w:t>area</w:t>
            </w:r>
            <w:r>
              <w:rPr>
                <w:spacing w:val="-3"/>
                <w:sz w:val="20"/>
              </w:rPr>
              <w:t> </w:t>
            </w:r>
            <w:r>
              <w:rPr>
                <w:sz w:val="20"/>
              </w:rPr>
              <w:t>of</w:t>
            </w:r>
            <w:r>
              <w:rPr>
                <w:spacing w:val="-3"/>
                <w:sz w:val="20"/>
              </w:rPr>
              <w:t> </w:t>
            </w:r>
            <w:r>
              <w:rPr>
                <w:sz w:val="20"/>
              </w:rPr>
              <w:t>the</w:t>
            </w:r>
            <w:r>
              <w:rPr>
                <w:spacing w:val="-5"/>
                <w:sz w:val="20"/>
              </w:rPr>
              <w:t> </w:t>
            </w:r>
            <w:r>
              <w:rPr>
                <w:sz w:val="20"/>
              </w:rPr>
              <w:t>site,</w:t>
            </w:r>
            <w:r>
              <w:rPr>
                <w:spacing w:val="-3"/>
                <w:sz w:val="20"/>
              </w:rPr>
              <w:t> </w:t>
            </w:r>
            <w:r>
              <w:rPr>
                <w:sz w:val="20"/>
              </w:rPr>
              <w:t>area</w:t>
            </w:r>
            <w:r>
              <w:rPr>
                <w:spacing w:val="-3"/>
                <w:sz w:val="20"/>
              </w:rPr>
              <w:t> </w:t>
            </w:r>
            <w:r>
              <w:rPr>
                <w:sz w:val="20"/>
              </w:rPr>
              <w:t>utilized</w:t>
            </w:r>
            <w:r>
              <w:rPr>
                <w:spacing w:val="-4"/>
                <w:sz w:val="20"/>
              </w:rPr>
              <w:t> </w:t>
            </w:r>
            <w:r>
              <w:rPr>
                <w:sz w:val="20"/>
              </w:rPr>
              <w:t>under</w:t>
            </w:r>
            <w:r>
              <w:rPr>
                <w:spacing w:val="-4"/>
                <w:sz w:val="20"/>
              </w:rPr>
              <w:t> </w:t>
            </w:r>
            <w:r>
              <w:rPr>
                <w:sz w:val="20"/>
              </w:rPr>
              <w:t>roads,</w:t>
            </w:r>
            <w:r>
              <w:rPr>
                <w:spacing w:val="-5"/>
                <w:sz w:val="20"/>
              </w:rPr>
              <w:t> </w:t>
            </w:r>
            <w:r>
              <w:rPr>
                <w:sz w:val="20"/>
              </w:rPr>
              <w:t>open</w:t>
            </w:r>
            <w:r>
              <w:rPr>
                <w:spacing w:val="-2"/>
                <w:sz w:val="20"/>
              </w:rPr>
              <w:t> </w:t>
            </w:r>
            <w:r>
              <w:rPr>
                <w:sz w:val="20"/>
              </w:rPr>
              <w:t>spaces, residential, commercial, community</w:t>
            </w:r>
            <w:r>
              <w:rPr>
                <w:spacing w:val="-3"/>
                <w:sz w:val="20"/>
              </w:rPr>
              <w:t> </w:t>
            </w:r>
            <w:r>
              <w:rPr>
                <w:sz w:val="20"/>
              </w:rPr>
              <w:t>facilities and other</w:t>
            </w:r>
            <w:r>
              <w:rPr>
                <w:spacing w:val="-2"/>
                <w:sz w:val="20"/>
              </w:rPr>
              <w:t> </w:t>
            </w:r>
            <w:r>
              <w:rPr>
                <w:sz w:val="20"/>
              </w:rPr>
              <w:t>public</w:t>
            </w:r>
            <w:r>
              <w:rPr>
                <w:spacing w:val="-1"/>
                <w:sz w:val="20"/>
              </w:rPr>
              <w:t> </w:t>
            </w:r>
            <w:r>
              <w:rPr>
                <w:sz w:val="20"/>
              </w:rPr>
              <w:t>uses,</w:t>
            </w:r>
            <w:r>
              <w:rPr>
                <w:spacing w:val="-1"/>
                <w:sz w:val="20"/>
              </w:rPr>
              <w:t> </w:t>
            </w:r>
            <w:r>
              <w:rPr>
                <w:sz w:val="20"/>
              </w:rPr>
              <w:t>proposed in the</w:t>
            </w:r>
            <w:r>
              <w:rPr>
                <w:spacing w:val="-1"/>
                <w:sz w:val="20"/>
              </w:rPr>
              <w:t> </w:t>
            </w:r>
            <w:r>
              <w:rPr>
                <w:sz w:val="20"/>
              </w:rPr>
              <w:t>layout/</w:t>
            </w:r>
            <w:r>
              <w:rPr>
                <w:spacing w:val="-2"/>
                <w:sz w:val="20"/>
              </w:rPr>
              <w:t> </w:t>
            </w:r>
            <w:r>
              <w:rPr>
                <w:sz w:val="20"/>
              </w:rPr>
              <w:t>sub-division plan along with their percentage with references to the total area of the site.</w:t>
            </w:r>
          </w:p>
        </w:tc>
      </w:tr>
      <w:tr>
        <w:trPr>
          <w:trHeight w:val="822" w:hRule="atLeast"/>
        </w:trPr>
        <w:tc>
          <w:tcPr>
            <w:tcW w:w="511" w:type="dxa"/>
          </w:tcPr>
          <w:p>
            <w:pPr>
              <w:pStyle w:val="TableParagraph"/>
              <w:spacing w:before="60"/>
              <w:ind w:left="107"/>
              <w:rPr>
                <w:sz w:val="20"/>
              </w:rPr>
            </w:pPr>
            <w:r>
              <w:rPr>
                <w:spacing w:val="-10"/>
                <w:sz w:val="20"/>
              </w:rPr>
              <w:t>7</w:t>
            </w:r>
          </w:p>
        </w:tc>
        <w:tc>
          <w:tcPr>
            <w:tcW w:w="8416" w:type="dxa"/>
          </w:tcPr>
          <w:p>
            <w:pPr>
              <w:pStyle w:val="TableParagraph"/>
              <w:spacing w:line="244" w:lineRule="auto" w:before="60"/>
              <w:ind w:left="107" w:right="97"/>
              <w:jc w:val="both"/>
              <w:rPr>
                <w:sz w:val="20"/>
              </w:rPr>
            </w:pPr>
            <w:r>
              <w:rPr>
                <w:sz w:val="20"/>
              </w:rPr>
              <w:t>In</w:t>
            </w:r>
            <w:r>
              <w:rPr>
                <w:spacing w:val="-2"/>
                <w:sz w:val="20"/>
              </w:rPr>
              <w:t> </w:t>
            </w:r>
            <w:r>
              <w:rPr>
                <w:sz w:val="20"/>
              </w:rPr>
              <w:t>case</w:t>
            </w:r>
            <w:r>
              <w:rPr>
                <w:spacing w:val="-2"/>
                <w:sz w:val="20"/>
              </w:rPr>
              <w:t> </w:t>
            </w:r>
            <w:r>
              <w:rPr>
                <w:sz w:val="20"/>
              </w:rPr>
              <w:t>of</w:t>
            </w:r>
            <w:r>
              <w:rPr>
                <w:spacing w:val="-2"/>
                <w:sz w:val="20"/>
              </w:rPr>
              <w:t> </w:t>
            </w:r>
            <w:r>
              <w:rPr>
                <w:sz w:val="20"/>
              </w:rPr>
              <w:t>proposed</w:t>
            </w:r>
            <w:r>
              <w:rPr>
                <w:spacing w:val="-2"/>
                <w:sz w:val="20"/>
              </w:rPr>
              <w:t> </w:t>
            </w:r>
            <w:r>
              <w:rPr>
                <w:sz w:val="20"/>
              </w:rPr>
              <w:t>sub-division</w:t>
            </w:r>
            <w:r>
              <w:rPr>
                <w:spacing w:val="-2"/>
                <w:sz w:val="20"/>
              </w:rPr>
              <w:t> </w:t>
            </w:r>
            <w:r>
              <w:rPr>
                <w:sz w:val="20"/>
              </w:rPr>
              <w:t>for</w:t>
            </w:r>
            <w:r>
              <w:rPr>
                <w:spacing w:val="-5"/>
                <w:sz w:val="20"/>
              </w:rPr>
              <w:t> </w:t>
            </w:r>
            <w:r>
              <w:rPr>
                <w:sz w:val="20"/>
              </w:rPr>
              <w:t>plots</w:t>
            </w:r>
            <w:r>
              <w:rPr>
                <w:spacing w:val="-4"/>
                <w:sz w:val="20"/>
              </w:rPr>
              <w:t> </w:t>
            </w:r>
            <w:r>
              <w:rPr>
                <w:sz w:val="20"/>
              </w:rPr>
              <w:t>situated</w:t>
            </w:r>
            <w:r>
              <w:rPr>
                <w:spacing w:val="-2"/>
                <w:sz w:val="20"/>
              </w:rPr>
              <w:t> </w:t>
            </w:r>
            <w:r>
              <w:rPr>
                <w:sz w:val="20"/>
              </w:rPr>
              <w:t>in</w:t>
            </w:r>
            <w:r>
              <w:rPr>
                <w:spacing w:val="-2"/>
                <w:sz w:val="20"/>
              </w:rPr>
              <w:t> </w:t>
            </w:r>
            <w:r>
              <w:rPr>
                <w:sz w:val="20"/>
              </w:rPr>
              <w:t>built-up</w:t>
            </w:r>
            <w:r>
              <w:rPr>
                <w:spacing w:val="-2"/>
                <w:sz w:val="20"/>
              </w:rPr>
              <w:t> </w:t>
            </w:r>
            <w:r>
              <w:rPr>
                <w:sz w:val="20"/>
              </w:rPr>
              <w:t>area,</w:t>
            </w:r>
            <w:r>
              <w:rPr>
                <w:spacing w:val="-3"/>
                <w:sz w:val="20"/>
              </w:rPr>
              <w:t> </w:t>
            </w:r>
            <w:r>
              <w:rPr>
                <w:sz w:val="20"/>
              </w:rPr>
              <w:t>in</w:t>
            </w:r>
            <w:r>
              <w:rPr>
                <w:spacing w:val="-2"/>
                <w:sz w:val="20"/>
              </w:rPr>
              <w:t> </w:t>
            </w:r>
            <w:r>
              <w:rPr>
                <w:sz w:val="20"/>
              </w:rPr>
              <w:t>addition</w:t>
            </w:r>
            <w:r>
              <w:rPr>
                <w:spacing w:val="-2"/>
                <w:sz w:val="20"/>
              </w:rPr>
              <w:t> </w:t>
            </w:r>
            <w:r>
              <w:rPr>
                <w:sz w:val="20"/>
              </w:rPr>
              <w:t>to</w:t>
            </w:r>
            <w:r>
              <w:rPr>
                <w:spacing w:val="-2"/>
                <w:sz w:val="20"/>
              </w:rPr>
              <w:t> </w:t>
            </w:r>
            <w:r>
              <w:rPr>
                <w:sz w:val="20"/>
              </w:rPr>
              <w:t>the</w:t>
            </w:r>
            <w:r>
              <w:rPr>
                <w:spacing w:val="-5"/>
                <w:sz w:val="20"/>
              </w:rPr>
              <w:t> </w:t>
            </w:r>
            <w:r>
              <w:rPr>
                <w:sz w:val="20"/>
              </w:rPr>
              <w:t>details</w:t>
            </w:r>
            <w:r>
              <w:rPr>
                <w:spacing w:val="-4"/>
                <w:sz w:val="20"/>
              </w:rPr>
              <w:t> </w:t>
            </w:r>
            <w:r>
              <w:rPr>
                <w:sz w:val="20"/>
              </w:rPr>
              <w:t>mentioned above (1) to (6), the means of access to the proposed sub-division from existing street shall also be </w:t>
            </w:r>
            <w:r>
              <w:rPr>
                <w:spacing w:val="-2"/>
                <w:sz w:val="20"/>
              </w:rPr>
              <w:t>shown.</w:t>
            </w:r>
          </w:p>
        </w:tc>
      </w:tr>
      <w:tr>
        <w:trPr>
          <w:trHeight w:val="354" w:hRule="atLeast"/>
        </w:trPr>
        <w:tc>
          <w:tcPr>
            <w:tcW w:w="511" w:type="dxa"/>
          </w:tcPr>
          <w:p>
            <w:pPr>
              <w:pStyle w:val="TableParagraph"/>
              <w:spacing w:before="60"/>
              <w:ind w:left="107"/>
              <w:rPr>
                <w:sz w:val="20"/>
              </w:rPr>
            </w:pPr>
            <w:r>
              <w:rPr>
                <w:spacing w:val="-10"/>
                <w:sz w:val="20"/>
              </w:rPr>
              <w:t>8</w:t>
            </w:r>
          </w:p>
        </w:tc>
        <w:tc>
          <w:tcPr>
            <w:tcW w:w="8416" w:type="dxa"/>
          </w:tcPr>
          <w:p>
            <w:pPr>
              <w:pStyle w:val="TableParagraph"/>
              <w:spacing w:before="60"/>
              <w:ind w:left="107"/>
              <w:rPr>
                <w:sz w:val="20"/>
              </w:rPr>
            </w:pPr>
            <w:r>
              <w:rPr>
                <w:sz w:val="20"/>
              </w:rPr>
              <w:t>Landscape</w:t>
            </w:r>
            <w:r>
              <w:rPr>
                <w:spacing w:val="-4"/>
                <w:sz w:val="20"/>
              </w:rPr>
              <w:t> </w:t>
            </w:r>
            <w:r>
              <w:rPr>
                <w:sz w:val="20"/>
              </w:rPr>
              <w:t>plan</w:t>
            </w:r>
            <w:r>
              <w:rPr>
                <w:spacing w:val="-5"/>
                <w:sz w:val="20"/>
              </w:rPr>
              <w:t> </w:t>
            </w:r>
            <w:r>
              <w:rPr>
                <w:sz w:val="20"/>
              </w:rPr>
              <w:t>(with</w:t>
            </w:r>
            <w:r>
              <w:rPr>
                <w:spacing w:val="-3"/>
                <w:sz w:val="20"/>
              </w:rPr>
              <w:t> </w:t>
            </w:r>
            <w:r>
              <w:rPr>
                <w:spacing w:val="-2"/>
                <w:sz w:val="20"/>
              </w:rPr>
              <w:t>plantation).</w:t>
            </w:r>
          </w:p>
        </w:tc>
      </w:tr>
      <w:tr>
        <w:trPr>
          <w:trHeight w:val="590" w:hRule="atLeast"/>
        </w:trPr>
        <w:tc>
          <w:tcPr>
            <w:tcW w:w="511" w:type="dxa"/>
          </w:tcPr>
          <w:p>
            <w:pPr>
              <w:pStyle w:val="TableParagraph"/>
              <w:spacing w:before="60"/>
              <w:ind w:left="107"/>
              <w:rPr>
                <w:sz w:val="20"/>
              </w:rPr>
            </w:pPr>
            <w:r>
              <w:rPr>
                <w:spacing w:val="-10"/>
                <w:sz w:val="20"/>
              </w:rPr>
              <w:t>9</w:t>
            </w:r>
          </w:p>
        </w:tc>
        <w:tc>
          <w:tcPr>
            <w:tcW w:w="8416" w:type="dxa"/>
          </w:tcPr>
          <w:p>
            <w:pPr>
              <w:pStyle w:val="TableParagraph"/>
              <w:spacing w:line="244" w:lineRule="auto" w:before="60"/>
              <w:ind w:left="107"/>
              <w:rPr>
                <w:sz w:val="20"/>
              </w:rPr>
            </w:pPr>
            <w:r>
              <w:rPr>
                <w:sz w:val="20"/>
              </w:rPr>
              <w:t>Sustainability</w:t>
            </w:r>
            <w:r>
              <w:rPr>
                <w:spacing w:val="71"/>
                <w:sz w:val="20"/>
              </w:rPr>
              <w:t> </w:t>
            </w:r>
            <w:r>
              <w:rPr>
                <w:sz w:val="20"/>
              </w:rPr>
              <w:t>provisions</w:t>
            </w:r>
            <w:r>
              <w:rPr>
                <w:spacing w:val="71"/>
                <w:sz w:val="20"/>
              </w:rPr>
              <w:t> </w:t>
            </w:r>
            <w:r>
              <w:rPr>
                <w:sz w:val="20"/>
              </w:rPr>
              <w:t>outlined</w:t>
            </w:r>
            <w:r>
              <w:rPr>
                <w:spacing w:val="72"/>
                <w:sz w:val="20"/>
              </w:rPr>
              <w:t> </w:t>
            </w:r>
            <w:r>
              <w:rPr>
                <w:sz w:val="20"/>
              </w:rPr>
              <w:t>in</w:t>
            </w:r>
            <w:r>
              <w:rPr>
                <w:spacing w:val="71"/>
                <w:sz w:val="20"/>
              </w:rPr>
              <w:t> </w:t>
            </w:r>
            <w:r>
              <w:rPr>
                <w:sz w:val="20"/>
              </w:rPr>
              <w:t>Chapter-13</w:t>
            </w:r>
            <w:r>
              <w:rPr>
                <w:spacing w:val="72"/>
                <w:sz w:val="20"/>
              </w:rPr>
              <w:t> </w:t>
            </w:r>
            <w:r>
              <w:rPr>
                <w:sz w:val="20"/>
              </w:rPr>
              <w:t>shall</w:t>
            </w:r>
            <w:r>
              <w:rPr>
                <w:spacing w:val="71"/>
                <w:sz w:val="20"/>
              </w:rPr>
              <w:t> </w:t>
            </w:r>
            <w:r>
              <w:rPr>
                <w:sz w:val="20"/>
              </w:rPr>
              <w:t>be</w:t>
            </w:r>
            <w:r>
              <w:rPr>
                <w:spacing w:val="71"/>
                <w:sz w:val="20"/>
              </w:rPr>
              <w:t> </w:t>
            </w:r>
            <w:r>
              <w:rPr>
                <w:sz w:val="20"/>
              </w:rPr>
              <w:t>ensured</w:t>
            </w:r>
            <w:r>
              <w:rPr>
                <w:spacing w:val="72"/>
                <w:sz w:val="20"/>
              </w:rPr>
              <w:t> </w:t>
            </w:r>
            <w:r>
              <w:rPr>
                <w:sz w:val="20"/>
              </w:rPr>
              <w:t>by</w:t>
            </w:r>
            <w:r>
              <w:rPr>
                <w:spacing w:val="71"/>
                <w:sz w:val="20"/>
              </w:rPr>
              <w:t> </w:t>
            </w:r>
            <w:r>
              <w:rPr>
                <w:sz w:val="20"/>
              </w:rPr>
              <w:t>competent</w:t>
            </w:r>
            <w:r>
              <w:rPr>
                <w:spacing w:val="71"/>
                <w:sz w:val="20"/>
              </w:rPr>
              <w:t> </w:t>
            </w:r>
            <w:r>
              <w:rPr>
                <w:sz w:val="20"/>
              </w:rPr>
              <w:t>authority</w:t>
            </w:r>
            <w:r>
              <w:rPr>
                <w:spacing w:val="71"/>
                <w:sz w:val="20"/>
              </w:rPr>
              <w:t> </w:t>
            </w:r>
            <w:r>
              <w:rPr>
                <w:sz w:val="20"/>
              </w:rPr>
              <w:t>for conservation and recharging of ground water.</w:t>
            </w:r>
          </w:p>
        </w:tc>
      </w:tr>
    </w:tbl>
    <w:p>
      <w:pPr>
        <w:pStyle w:val="BodyText"/>
        <w:spacing w:before="249"/>
        <w:ind w:left="0"/>
      </w:pPr>
    </w:p>
    <w:p>
      <w:pPr>
        <w:pStyle w:val="Heading4"/>
        <w:numPr>
          <w:ilvl w:val="2"/>
          <w:numId w:val="2"/>
        </w:numPr>
        <w:tabs>
          <w:tab w:pos="885" w:val="left" w:leader="none"/>
        </w:tabs>
        <w:spacing w:line="240" w:lineRule="auto" w:before="0" w:after="0"/>
        <w:ind w:left="885" w:right="0" w:hanging="720"/>
        <w:jc w:val="left"/>
      </w:pPr>
      <w:r>
        <w:rPr>
          <w:color w:val="00AFEF"/>
        </w:rPr>
        <w:t>Specifications</w:t>
      </w:r>
      <w:r>
        <w:rPr>
          <w:color w:val="00AFEF"/>
          <w:spacing w:val="-3"/>
        </w:rPr>
        <w:t> </w:t>
      </w:r>
      <w:r>
        <w:rPr>
          <w:color w:val="00AFEF"/>
        </w:rPr>
        <w:t>for</w:t>
      </w:r>
      <w:r>
        <w:rPr>
          <w:color w:val="00AFEF"/>
          <w:spacing w:val="-2"/>
        </w:rPr>
        <w:t> </w:t>
      </w:r>
      <w:r>
        <w:rPr>
          <w:color w:val="00AFEF"/>
        </w:rPr>
        <w:t>Sub-division</w:t>
      </w:r>
      <w:r>
        <w:rPr>
          <w:color w:val="00AFEF"/>
          <w:spacing w:val="-2"/>
        </w:rPr>
        <w:t> </w:t>
      </w:r>
      <w:r>
        <w:rPr>
          <w:color w:val="00AFEF"/>
        </w:rPr>
        <w:t>of</w:t>
      </w:r>
      <w:r>
        <w:rPr>
          <w:color w:val="00AFEF"/>
          <w:spacing w:val="-1"/>
        </w:rPr>
        <w:t> </w:t>
      </w:r>
      <w:r>
        <w:rPr>
          <w:color w:val="00AFEF"/>
          <w:spacing w:val="-4"/>
        </w:rPr>
        <w:t>land</w:t>
      </w:r>
    </w:p>
    <w:p>
      <w:pPr>
        <w:pStyle w:val="BodyText"/>
        <w:spacing w:line="247" w:lineRule="auto" w:before="127"/>
        <w:ind w:right="585"/>
        <w:jc w:val="both"/>
      </w:pPr>
      <w:r>
        <w:rPr/>
        <w:t>The following specifications and details shall be enclosed to obtain permission for the sub-division of </w:t>
      </w:r>
      <w:r>
        <w:rPr>
          <w:spacing w:val="-2"/>
        </w:rPr>
        <w:t>land:</w:t>
      </w:r>
    </w:p>
    <w:p>
      <w:pPr>
        <w:pStyle w:val="ListParagraph"/>
        <w:numPr>
          <w:ilvl w:val="0"/>
          <w:numId w:val="15"/>
        </w:numPr>
        <w:tabs>
          <w:tab w:pos="728" w:val="left" w:leader="none"/>
          <w:tab w:pos="731" w:val="left" w:leader="none"/>
        </w:tabs>
        <w:spacing w:line="244" w:lineRule="auto" w:before="117" w:after="0"/>
        <w:ind w:left="731" w:right="585" w:hanging="425"/>
        <w:jc w:val="both"/>
        <w:rPr>
          <w:sz w:val="22"/>
        </w:rPr>
      </w:pPr>
      <w:r>
        <w:rPr>
          <w:sz w:val="22"/>
        </w:rPr>
        <w:t>Details of general specification for development works in the proposed area viz., general specification</w:t>
      </w:r>
      <w:r>
        <w:rPr>
          <w:spacing w:val="-10"/>
          <w:sz w:val="22"/>
        </w:rPr>
        <w:t> </w:t>
      </w:r>
      <w:r>
        <w:rPr>
          <w:sz w:val="22"/>
        </w:rPr>
        <w:t>of</w:t>
      </w:r>
      <w:r>
        <w:rPr>
          <w:spacing w:val="-11"/>
          <w:sz w:val="22"/>
        </w:rPr>
        <w:t> </w:t>
      </w:r>
      <w:r>
        <w:rPr>
          <w:sz w:val="22"/>
        </w:rPr>
        <w:t>roads</w:t>
      </w:r>
      <w:r>
        <w:rPr>
          <w:spacing w:val="-9"/>
          <w:sz w:val="22"/>
        </w:rPr>
        <w:t> </w:t>
      </w:r>
      <w:r>
        <w:rPr>
          <w:sz w:val="22"/>
        </w:rPr>
        <w:t>drains</w:t>
      </w:r>
      <w:r>
        <w:rPr>
          <w:spacing w:val="-9"/>
          <w:sz w:val="22"/>
        </w:rPr>
        <w:t> </w:t>
      </w:r>
      <w:r>
        <w:rPr>
          <w:sz w:val="22"/>
        </w:rPr>
        <w:t>(side</w:t>
      </w:r>
      <w:r>
        <w:rPr>
          <w:spacing w:val="-9"/>
          <w:sz w:val="22"/>
        </w:rPr>
        <w:t> </w:t>
      </w:r>
      <w:r>
        <w:rPr>
          <w:sz w:val="22"/>
        </w:rPr>
        <w:t>drains)</w:t>
      </w:r>
      <w:r>
        <w:rPr>
          <w:spacing w:val="-9"/>
          <w:sz w:val="22"/>
        </w:rPr>
        <w:t> </w:t>
      </w:r>
      <w:r>
        <w:rPr>
          <w:sz w:val="22"/>
        </w:rPr>
        <w:t>and</w:t>
      </w:r>
      <w:r>
        <w:rPr>
          <w:spacing w:val="-12"/>
          <w:sz w:val="22"/>
        </w:rPr>
        <w:t> </w:t>
      </w:r>
      <w:r>
        <w:rPr>
          <w:sz w:val="22"/>
        </w:rPr>
        <w:t>streets</w:t>
      </w:r>
      <w:r>
        <w:rPr>
          <w:spacing w:val="-11"/>
          <w:sz w:val="22"/>
        </w:rPr>
        <w:t> </w:t>
      </w:r>
      <w:r>
        <w:rPr>
          <w:sz w:val="22"/>
        </w:rPr>
        <w:t>along</w:t>
      </w:r>
      <w:r>
        <w:rPr>
          <w:spacing w:val="-10"/>
          <w:sz w:val="22"/>
        </w:rPr>
        <w:t> </w:t>
      </w:r>
      <w:r>
        <w:rPr>
          <w:sz w:val="22"/>
        </w:rPr>
        <w:t>with</w:t>
      </w:r>
      <w:r>
        <w:rPr>
          <w:spacing w:val="-10"/>
          <w:sz w:val="22"/>
        </w:rPr>
        <w:t> </w:t>
      </w:r>
      <w:r>
        <w:rPr>
          <w:sz w:val="22"/>
        </w:rPr>
        <w:t>their</w:t>
      </w:r>
      <w:r>
        <w:rPr>
          <w:spacing w:val="-9"/>
          <w:sz w:val="22"/>
        </w:rPr>
        <w:t> </w:t>
      </w:r>
      <w:r>
        <w:rPr>
          <w:sz w:val="22"/>
        </w:rPr>
        <w:t>slope,</w:t>
      </w:r>
      <w:r>
        <w:rPr>
          <w:spacing w:val="-12"/>
          <w:sz w:val="22"/>
        </w:rPr>
        <w:t> </w:t>
      </w:r>
      <w:r>
        <w:rPr>
          <w:sz w:val="22"/>
        </w:rPr>
        <w:t>and</w:t>
      </w:r>
      <w:r>
        <w:rPr>
          <w:spacing w:val="-9"/>
          <w:sz w:val="22"/>
        </w:rPr>
        <w:t> </w:t>
      </w:r>
      <w:r>
        <w:rPr>
          <w:sz w:val="22"/>
        </w:rPr>
        <w:t>paving</w:t>
      </w:r>
      <w:r>
        <w:rPr>
          <w:spacing w:val="-10"/>
          <w:sz w:val="22"/>
        </w:rPr>
        <w:t> </w:t>
      </w:r>
      <w:r>
        <w:rPr>
          <w:sz w:val="22"/>
        </w:rPr>
        <w:t>provision for</w:t>
      </w:r>
      <w:r>
        <w:rPr>
          <w:spacing w:val="-6"/>
          <w:sz w:val="22"/>
        </w:rPr>
        <w:t> </w:t>
      </w:r>
      <w:r>
        <w:rPr>
          <w:sz w:val="22"/>
        </w:rPr>
        <w:t>water</w:t>
      </w:r>
      <w:r>
        <w:rPr>
          <w:spacing w:val="-6"/>
          <w:sz w:val="22"/>
        </w:rPr>
        <w:t> </w:t>
      </w:r>
      <w:r>
        <w:rPr>
          <w:sz w:val="22"/>
        </w:rPr>
        <w:t>supply,</w:t>
      </w:r>
      <w:r>
        <w:rPr>
          <w:spacing w:val="-7"/>
          <w:sz w:val="22"/>
        </w:rPr>
        <w:t> </w:t>
      </w:r>
      <w:r>
        <w:rPr>
          <w:sz w:val="22"/>
        </w:rPr>
        <w:t>management</w:t>
      </w:r>
      <w:r>
        <w:rPr>
          <w:spacing w:val="-6"/>
          <w:sz w:val="22"/>
        </w:rPr>
        <w:t> </w:t>
      </w:r>
      <w:r>
        <w:rPr>
          <w:sz w:val="22"/>
        </w:rPr>
        <w:t>and</w:t>
      </w:r>
      <w:r>
        <w:rPr>
          <w:spacing w:val="-7"/>
          <w:sz w:val="22"/>
        </w:rPr>
        <w:t> </w:t>
      </w:r>
      <w:r>
        <w:rPr>
          <w:sz w:val="22"/>
        </w:rPr>
        <w:t>disposal</w:t>
      </w:r>
      <w:r>
        <w:rPr>
          <w:spacing w:val="-6"/>
          <w:sz w:val="22"/>
        </w:rPr>
        <w:t> </w:t>
      </w:r>
      <w:r>
        <w:rPr>
          <w:sz w:val="22"/>
        </w:rPr>
        <w:t>of</w:t>
      </w:r>
      <w:r>
        <w:rPr>
          <w:spacing w:val="-6"/>
          <w:sz w:val="22"/>
        </w:rPr>
        <w:t> </w:t>
      </w:r>
      <w:r>
        <w:rPr>
          <w:sz w:val="22"/>
        </w:rPr>
        <w:t>sewerage</w:t>
      </w:r>
      <w:r>
        <w:rPr>
          <w:spacing w:val="-4"/>
          <w:sz w:val="22"/>
        </w:rPr>
        <w:t> </w:t>
      </w:r>
      <w:r>
        <w:rPr>
          <w:sz w:val="22"/>
        </w:rPr>
        <w:t>and</w:t>
      </w:r>
      <w:r>
        <w:rPr>
          <w:spacing w:val="-7"/>
          <w:sz w:val="22"/>
        </w:rPr>
        <w:t> </w:t>
      </w:r>
      <w:r>
        <w:rPr>
          <w:sz w:val="22"/>
        </w:rPr>
        <w:t>garbage,</w:t>
      </w:r>
      <w:r>
        <w:rPr>
          <w:spacing w:val="-7"/>
          <w:sz w:val="22"/>
        </w:rPr>
        <w:t> </w:t>
      </w:r>
      <w:r>
        <w:rPr>
          <w:sz w:val="22"/>
        </w:rPr>
        <w:t>street</w:t>
      </w:r>
      <w:r>
        <w:rPr>
          <w:spacing w:val="-6"/>
          <w:sz w:val="22"/>
        </w:rPr>
        <w:t> </w:t>
      </w:r>
      <w:r>
        <w:rPr>
          <w:sz w:val="22"/>
        </w:rPr>
        <w:t>lighting,</w:t>
      </w:r>
      <w:r>
        <w:rPr>
          <w:spacing w:val="-5"/>
          <w:sz w:val="22"/>
        </w:rPr>
        <w:t> </w:t>
      </w:r>
      <w:r>
        <w:rPr>
          <w:sz w:val="22"/>
        </w:rPr>
        <w:t>playground park and community facilities.</w:t>
      </w:r>
    </w:p>
    <w:p>
      <w:pPr>
        <w:pStyle w:val="ListParagraph"/>
        <w:numPr>
          <w:ilvl w:val="0"/>
          <w:numId w:val="15"/>
        </w:numPr>
        <w:tabs>
          <w:tab w:pos="727" w:val="left" w:leader="none"/>
          <w:tab w:pos="731" w:val="left" w:leader="none"/>
        </w:tabs>
        <w:spacing w:line="244" w:lineRule="auto" w:before="120" w:after="0"/>
        <w:ind w:left="731" w:right="592" w:hanging="425"/>
        <w:jc w:val="both"/>
        <w:rPr>
          <w:sz w:val="22"/>
        </w:rPr>
      </w:pPr>
      <w:r>
        <w:rPr>
          <w:sz w:val="22"/>
        </w:rPr>
        <w:t>Existing external infrastructure facilities near the site such as sewerage disposal site, drainage (Nallah etc.) main road, electric supply system, source of water supply etc.</w:t>
      </w:r>
    </w:p>
    <w:p>
      <w:pPr>
        <w:pStyle w:val="ListParagraph"/>
        <w:numPr>
          <w:ilvl w:val="0"/>
          <w:numId w:val="15"/>
        </w:numPr>
        <w:tabs>
          <w:tab w:pos="728" w:val="left" w:leader="none"/>
        </w:tabs>
        <w:spacing w:line="240" w:lineRule="auto" w:before="120" w:after="0"/>
        <w:ind w:left="728" w:right="0" w:hanging="421"/>
        <w:jc w:val="both"/>
        <w:rPr>
          <w:sz w:val="22"/>
        </w:rPr>
      </w:pPr>
      <w:r>
        <w:rPr>
          <w:sz w:val="22"/>
        </w:rPr>
        <w:t>In</w:t>
      </w:r>
      <w:r>
        <w:rPr>
          <w:spacing w:val="-3"/>
          <w:sz w:val="22"/>
        </w:rPr>
        <w:t> </w:t>
      </w:r>
      <w:r>
        <w:rPr>
          <w:sz w:val="22"/>
        </w:rPr>
        <w:t>case</w:t>
      </w:r>
      <w:r>
        <w:rPr>
          <w:spacing w:val="-3"/>
          <w:sz w:val="22"/>
        </w:rPr>
        <w:t> </w:t>
      </w:r>
      <w:r>
        <w:rPr>
          <w:sz w:val="22"/>
        </w:rPr>
        <w:t>of</w:t>
      </w:r>
      <w:r>
        <w:rPr>
          <w:spacing w:val="-3"/>
          <w:sz w:val="22"/>
        </w:rPr>
        <w:t> </w:t>
      </w:r>
      <w:r>
        <w:rPr>
          <w:sz w:val="22"/>
        </w:rPr>
        <w:t>industrial</w:t>
      </w:r>
      <w:r>
        <w:rPr>
          <w:spacing w:val="-4"/>
          <w:sz w:val="22"/>
        </w:rPr>
        <w:t> </w:t>
      </w:r>
      <w:r>
        <w:rPr>
          <w:sz w:val="22"/>
        </w:rPr>
        <w:t>units,</w:t>
      </w:r>
      <w:r>
        <w:rPr>
          <w:spacing w:val="-4"/>
          <w:sz w:val="22"/>
        </w:rPr>
        <w:t> </w:t>
      </w:r>
      <w:r>
        <w:rPr>
          <w:sz w:val="22"/>
        </w:rPr>
        <w:t>type</w:t>
      </w:r>
      <w:r>
        <w:rPr>
          <w:spacing w:val="-3"/>
          <w:sz w:val="22"/>
        </w:rPr>
        <w:t> </w:t>
      </w:r>
      <w:r>
        <w:rPr>
          <w:sz w:val="22"/>
        </w:rPr>
        <w:t>and</w:t>
      </w:r>
      <w:r>
        <w:rPr>
          <w:spacing w:val="-6"/>
          <w:sz w:val="22"/>
        </w:rPr>
        <w:t> </w:t>
      </w:r>
      <w:r>
        <w:rPr>
          <w:sz w:val="22"/>
        </w:rPr>
        <w:t>quantities</w:t>
      </w:r>
      <w:r>
        <w:rPr>
          <w:spacing w:val="-3"/>
          <w:sz w:val="22"/>
        </w:rPr>
        <w:t> </w:t>
      </w:r>
      <w:r>
        <w:rPr>
          <w:sz w:val="22"/>
        </w:rPr>
        <w:t>of</w:t>
      </w:r>
      <w:r>
        <w:rPr>
          <w:spacing w:val="-2"/>
          <w:sz w:val="22"/>
        </w:rPr>
        <w:t> effluents.</w:t>
      </w:r>
    </w:p>
    <w:p>
      <w:pPr>
        <w:pStyle w:val="BodyText"/>
        <w:spacing w:before="249"/>
        <w:ind w:left="0"/>
      </w:pPr>
    </w:p>
    <w:p>
      <w:pPr>
        <w:pStyle w:val="Heading4"/>
        <w:numPr>
          <w:ilvl w:val="2"/>
          <w:numId w:val="2"/>
        </w:numPr>
        <w:tabs>
          <w:tab w:pos="885" w:val="left" w:leader="none"/>
        </w:tabs>
        <w:spacing w:line="240" w:lineRule="auto" w:before="0" w:after="0"/>
        <w:ind w:left="885" w:right="0" w:hanging="720"/>
        <w:jc w:val="left"/>
      </w:pPr>
      <w:r>
        <w:rPr>
          <w:color w:val="00AFEF"/>
        </w:rPr>
        <w:t>Site</w:t>
      </w:r>
      <w:r>
        <w:rPr>
          <w:color w:val="00AFEF"/>
          <w:spacing w:val="-1"/>
        </w:rPr>
        <w:t> </w:t>
      </w:r>
      <w:r>
        <w:rPr>
          <w:color w:val="00AFEF"/>
        </w:rPr>
        <w:t>Plan for</w:t>
      </w:r>
      <w:r>
        <w:rPr>
          <w:color w:val="00AFEF"/>
          <w:spacing w:val="-1"/>
        </w:rPr>
        <w:t> </w:t>
      </w:r>
      <w:r>
        <w:rPr>
          <w:color w:val="00AFEF"/>
        </w:rPr>
        <w:t>Building</w:t>
      </w:r>
      <w:r>
        <w:rPr>
          <w:color w:val="00AFEF"/>
          <w:spacing w:val="2"/>
        </w:rPr>
        <w:t> </w:t>
      </w:r>
      <w:r>
        <w:rPr>
          <w:color w:val="00AFEF"/>
          <w:spacing w:val="-2"/>
        </w:rPr>
        <w:t>Permission</w:t>
      </w:r>
    </w:p>
    <w:p>
      <w:pPr>
        <w:pStyle w:val="BodyText"/>
        <w:spacing w:line="244" w:lineRule="auto" w:before="129"/>
        <w:ind w:right="586"/>
        <w:jc w:val="both"/>
      </w:pPr>
      <w:r>
        <w:rPr/>
        <w:t>The</w:t>
      </w:r>
      <w:r>
        <w:rPr>
          <w:spacing w:val="-7"/>
        </w:rPr>
        <w:t> </w:t>
      </w:r>
      <w:r>
        <w:rPr/>
        <w:t>site</w:t>
      </w:r>
      <w:r>
        <w:rPr>
          <w:spacing w:val="-7"/>
        </w:rPr>
        <w:t> </w:t>
      </w:r>
      <w:r>
        <w:rPr/>
        <w:t>plan</w:t>
      </w:r>
      <w:r>
        <w:rPr>
          <w:spacing w:val="-9"/>
        </w:rPr>
        <w:t> </w:t>
      </w:r>
      <w:r>
        <w:rPr/>
        <w:t>to</w:t>
      </w:r>
      <w:r>
        <w:rPr>
          <w:spacing w:val="-7"/>
        </w:rPr>
        <w:t> </w:t>
      </w:r>
      <w:r>
        <w:rPr/>
        <w:t>be</w:t>
      </w:r>
      <w:r>
        <w:rPr>
          <w:spacing w:val="-9"/>
        </w:rPr>
        <w:t> </w:t>
      </w:r>
      <w:r>
        <w:rPr/>
        <w:t>sent</w:t>
      </w:r>
      <w:r>
        <w:rPr>
          <w:spacing w:val="-6"/>
        </w:rPr>
        <w:t> </w:t>
      </w:r>
      <w:r>
        <w:rPr/>
        <w:t>along</w:t>
      </w:r>
      <w:r>
        <w:rPr>
          <w:spacing w:val="-7"/>
        </w:rPr>
        <w:t> </w:t>
      </w:r>
      <w:r>
        <w:rPr/>
        <w:t>with</w:t>
      </w:r>
      <w:r>
        <w:rPr>
          <w:spacing w:val="-10"/>
        </w:rPr>
        <w:t> </w:t>
      </w:r>
      <w:r>
        <w:rPr/>
        <w:t>the</w:t>
      </w:r>
      <w:r>
        <w:rPr>
          <w:spacing w:val="-7"/>
        </w:rPr>
        <w:t> </w:t>
      </w:r>
      <w:r>
        <w:rPr/>
        <w:t>application</w:t>
      </w:r>
      <w:r>
        <w:rPr>
          <w:spacing w:val="-7"/>
        </w:rPr>
        <w:t> </w:t>
      </w:r>
      <w:r>
        <w:rPr/>
        <w:t>for</w:t>
      </w:r>
      <w:r>
        <w:rPr>
          <w:spacing w:val="-3"/>
        </w:rPr>
        <w:t> </w:t>
      </w:r>
      <w:r>
        <w:rPr/>
        <w:t>building</w:t>
      </w:r>
      <w:r>
        <w:rPr>
          <w:spacing w:val="-6"/>
        </w:rPr>
        <w:t> </w:t>
      </w:r>
      <w:r>
        <w:rPr/>
        <w:t>permit</w:t>
      </w:r>
      <w:r>
        <w:rPr>
          <w:spacing w:val="-6"/>
        </w:rPr>
        <w:t> </w:t>
      </w:r>
      <w:r>
        <w:rPr/>
        <w:t>shall</w:t>
      </w:r>
      <w:r>
        <w:rPr>
          <w:spacing w:val="-6"/>
        </w:rPr>
        <w:t> </w:t>
      </w:r>
      <w:r>
        <w:rPr/>
        <w:t>be</w:t>
      </w:r>
      <w:r>
        <w:rPr>
          <w:spacing w:val="-7"/>
        </w:rPr>
        <w:t> </w:t>
      </w:r>
      <w:r>
        <w:rPr/>
        <w:t>drawn</w:t>
      </w:r>
      <w:r>
        <w:rPr>
          <w:spacing w:val="-7"/>
        </w:rPr>
        <w:t> </w:t>
      </w:r>
      <w:r>
        <w:rPr/>
        <w:t>to</w:t>
      </w:r>
      <w:r>
        <w:rPr>
          <w:spacing w:val="-7"/>
        </w:rPr>
        <w:t> </w:t>
      </w:r>
      <w:r>
        <w:rPr/>
        <w:t>a</w:t>
      </w:r>
      <w:r>
        <w:rPr>
          <w:spacing w:val="-7"/>
        </w:rPr>
        <w:t> </w:t>
      </w:r>
      <w:r>
        <w:rPr/>
        <w:t>scale</w:t>
      </w:r>
      <w:r>
        <w:rPr>
          <w:spacing w:val="-7"/>
        </w:rPr>
        <w:t> </w:t>
      </w:r>
      <w:r>
        <w:rPr/>
        <w:t>of</w:t>
      </w:r>
      <w:r>
        <w:rPr>
          <w:spacing w:val="-6"/>
        </w:rPr>
        <w:t> </w:t>
      </w:r>
      <w:r>
        <w:rPr/>
        <w:t>1:100 for plots up to 500 sqm in size, on a scale of 1:500 for plots above 500 sqm in size and on a scale of 1:1000 for plots above 10,000 sqm.</w:t>
      </w:r>
      <w:r>
        <w:rPr>
          <w:spacing w:val="40"/>
        </w:rPr>
        <w:t> </w:t>
      </w:r>
      <w:r>
        <w:rPr/>
        <w:t>The plan shall show the following details:</w:t>
      </w:r>
    </w:p>
    <w:p>
      <w:pPr>
        <w:pStyle w:val="BodyText"/>
        <w:spacing w:after="0" w:line="244" w:lineRule="auto"/>
        <w:jc w:val="both"/>
        <w:sectPr>
          <w:pgSz w:w="11910" w:h="16840"/>
          <w:pgMar w:header="0" w:footer="1125" w:top="1360" w:bottom="1320" w:left="1275" w:right="850"/>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3"/>
        <w:gridCol w:w="8486"/>
      </w:tblGrid>
      <w:tr>
        <w:trPr>
          <w:trHeight w:val="355" w:hRule="atLeast"/>
        </w:trPr>
        <w:tc>
          <w:tcPr>
            <w:tcW w:w="533" w:type="dxa"/>
          </w:tcPr>
          <w:p>
            <w:pPr>
              <w:pStyle w:val="TableParagraph"/>
              <w:ind w:left="1" w:right="154"/>
              <w:jc w:val="center"/>
              <w:rPr>
                <w:sz w:val="20"/>
              </w:rPr>
            </w:pPr>
            <w:r>
              <w:rPr>
                <w:spacing w:val="-5"/>
                <w:sz w:val="20"/>
              </w:rPr>
              <w:t>1.</w:t>
            </w:r>
          </w:p>
        </w:tc>
        <w:tc>
          <w:tcPr>
            <w:tcW w:w="8486" w:type="dxa"/>
          </w:tcPr>
          <w:p>
            <w:pPr>
              <w:pStyle w:val="TableParagraph"/>
              <w:spacing w:before="60"/>
              <w:ind w:left="107"/>
              <w:rPr>
                <w:sz w:val="20"/>
              </w:rPr>
            </w:pPr>
            <w:r>
              <w:rPr>
                <w:sz w:val="20"/>
              </w:rPr>
              <w:t>The</w:t>
            </w:r>
            <w:r>
              <w:rPr>
                <w:spacing w:val="-4"/>
                <w:sz w:val="20"/>
              </w:rPr>
              <w:t> </w:t>
            </w:r>
            <w:r>
              <w:rPr>
                <w:sz w:val="20"/>
              </w:rPr>
              <w:t>boundaries</w:t>
            </w:r>
            <w:r>
              <w:rPr>
                <w:spacing w:val="-5"/>
                <w:sz w:val="20"/>
              </w:rPr>
              <w:t> </w:t>
            </w:r>
            <w:r>
              <w:rPr>
                <w:sz w:val="20"/>
              </w:rPr>
              <w:t>of</w:t>
            </w:r>
            <w:r>
              <w:rPr>
                <w:spacing w:val="-4"/>
                <w:sz w:val="20"/>
              </w:rPr>
              <w:t> </w:t>
            </w:r>
            <w:r>
              <w:rPr>
                <w:sz w:val="20"/>
              </w:rPr>
              <w:t>the</w:t>
            </w:r>
            <w:r>
              <w:rPr>
                <w:spacing w:val="-3"/>
                <w:sz w:val="20"/>
              </w:rPr>
              <w:t> </w:t>
            </w:r>
            <w:r>
              <w:rPr>
                <w:sz w:val="20"/>
              </w:rPr>
              <w:t>site</w:t>
            </w:r>
            <w:r>
              <w:rPr>
                <w:spacing w:val="-4"/>
                <w:sz w:val="20"/>
              </w:rPr>
              <w:t> </w:t>
            </w:r>
            <w:r>
              <w:rPr>
                <w:sz w:val="20"/>
              </w:rPr>
              <w:t>and</w:t>
            </w:r>
            <w:r>
              <w:rPr>
                <w:spacing w:val="-5"/>
                <w:sz w:val="20"/>
              </w:rPr>
              <w:t> </w:t>
            </w:r>
            <w:r>
              <w:rPr>
                <w:sz w:val="20"/>
              </w:rPr>
              <w:t>any</w:t>
            </w:r>
            <w:r>
              <w:rPr>
                <w:spacing w:val="-3"/>
                <w:sz w:val="20"/>
              </w:rPr>
              <w:t> </w:t>
            </w:r>
            <w:r>
              <w:rPr>
                <w:sz w:val="20"/>
              </w:rPr>
              <w:t>contiguous</w:t>
            </w:r>
            <w:r>
              <w:rPr>
                <w:spacing w:val="-4"/>
                <w:sz w:val="20"/>
              </w:rPr>
              <w:t> </w:t>
            </w:r>
            <w:r>
              <w:rPr>
                <w:sz w:val="20"/>
              </w:rPr>
              <w:t>land</w:t>
            </w:r>
            <w:r>
              <w:rPr>
                <w:spacing w:val="-3"/>
                <w:sz w:val="20"/>
              </w:rPr>
              <w:t> </w:t>
            </w:r>
            <w:r>
              <w:rPr>
                <w:sz w:val="20"/>
              </w:rPr>
              <w:t>belonging</w:t>
            </w:r>
            <w:r>
              <w:rPr>
                <w:spacing w:val="-3"/>
                <w:sz w:val="20"/>
              </w:rPr>
              <w:t> </w:t>
            </w:r>
            <w:r>
              <w:rPr>
                <w:sz w:val="20"/>
              </w:rPr>
              <w:t>to</w:t>
            </w:r>
            <w:r>
              <w:rPr>
                <w:spacing w:val="-3"/>
                <w:sz w:val="20"/>
              </w:rPr>
              <w:t> </w:t>
            </w:r>
            <w:r>
              <w:rPr>
                <w:sz w:val="20"/>
              </w:rPr>
              <w:t>the</w:t>
            </w:r>
            <w:r>
              <w:rPr>
                <w:spacing w:val="-5"/>
                <w:sz w:val="20"/>
              </w:rPr>
              <w:t> </w:t>
            </w:r>
            <w:r>
              <w:rPr>
                <w:sz w:val="20"/>
              </w:rPr>
              <w:t>owner</w:t>
            </w:r>
            <w:r>
              <w:rPr>
                <w:spacing w:val="-3"/>
                <w:sz w:val="20"/>
              </w:rPr>
              <w:t> </w:t>
            </w:r>
            <w:r>
              <w:rPr>
                <w:spacing w:val="-2"/>
                <w:sz w:val="20"/>
              </w:rPr>
              <w:t>thereof.</w:t>
            </w:r>
          </w:p>
        </w:tc>
      </w:tr>
      <w:tr>
        <w:trPr>
          <w:trHeight w:val="354" w:hRule="atLeast"/>
        </w:trPr>
        <w:tc>
          <w:tcPr>
            <w:tcW w:w="533" w:type="dxa"/>
          </w:tcPr>
          <w:p>
            <w:pPr>
              <w:pStyle w:val="TableParagraph"/>
              <w:ind w:left="1" w:right="154"/>
              <w:jc w:val="center"/>
              <w:rPr>
                <w:sz w:val="20"/>
              </w:rPr>
            </w:pPr>
            <w:r>
              <w:rPr>
                <w:spacing w:val="-5"/>
                <w:sz w:val="20"/>
              </w:rPr>
              <w:t>2.</w:t>
            </w:r>
          </w:p>
        </w:tc>
        <w:tc>
          <w:tcPr>
            <w:tcW w:w="8486" w:type="dxa"/>
          </w:tcPr>
          <w:p>
            <w:pPr>
              <w:pStyle w:val="TableParagraph"/>
              <w:spacing w:before="60"/>
              <w:ind w:left="107"/>
              <w:rPr>
                <w:sz w:val="20"/>
              </w:rPr>
            </w:pPr>
            <w:r>
              <w:rPr>
                <w:sz w:val="20"/>
              </w:rPr>
              <w:t>The</w:t>
            </w:r>
            <w:r>
              <w:rPr>
                <w:spacing w:val="-4"/>
                <w:sz w:val="20"/>
              </w:rPr>
              <w:t> </w:t>
            </w:r>
            <w:r>
              <w:rPr>
                <w:sz w:val="20"/>
              </w:rPr>
              <w:t>names</w:t>
            </w:r>
            <w:r>
              <w:rPr>
                <w:spacing w:val="-5"/>
                <w:sz w:val="20"/>
              </w:rPr>
              <w:t> </w:t>
            </w:r>
            <w:r>
              <w:rPr>
                <w:sz w:val="20"/>
              </w:rPr>
              <w:t>of</w:t>
            </w:r>
            <w:r>
              <w:rPr>
                <w:spacing w:val="-5"/>
                <w:sz w:val="20"/>
              </w:rPr>
              <w:t> </w:t>
            </w:r>
            <w:r>
              <w:rPr>
                <w:sz w:val="20"/>
              </w:rPr>
              <w:t>the</w:t>
            </w:r>
            <w:r>
              <w:rPr>
                <w:spacing w:val="-4"/>
                <w:sz w:val="20"/>
              </w:rPr>
              <w:t> </w:t>
            </w:r>
            <w:r>
              <w:rPr>
                <w:sz w:val="20"/>
              </w:rPr>
              <w:t>streets</w:t>
            </w:r>
            <w:r>
              <w:rPr>
                <w:spacing w:val="-4"/>
                <w:sz w:val="20"/>
              </w:rPr>
              <w:t> </w:t>
            </w:r>
            <w:r>
              <w:rPr>
                <w:sz w:val="20"/>
              </w:rPr>
              <w:t>on</w:t>
            </w:r>
            <w:r>
              <w:rPr>
                <w:spacing w:val="-3"/>
                <w:sz w:val="20"/>
              </w:rPr>
              <w:t> </w:t>
            </w:r>
            <w:r>
              <w:rPr>
                <w:sz w:val="20"/>
              </w:rPr>
              <w:t>which</w:t>
            </w:r>
            <w:r>
              <w:rPr>
                <w:spacing w:val="-3"/>
                <w:sz w:val="20"/>
              </w:rPr>
              <w:t> </w:t>
            </w:r>
            <w:r>
              <w:rPr>
                <w:sz w:val="20"/>
              </w:rPr>
              <w:t>the</w:t>
            </w:r>
            <w:r>
              <w:rPr>
                <w:spacing w:val="-3"/>
                <w:sz w:val="20"/>
              </w:rPr>
              <w:t> </w:t>
            </w:r>
            <w:r>
              <w:rPr>
                <w:sz w:val="20"/>
              </w:rPr>
              <w:t>building</w:t>
            </w:r>
            <w:r>
              <w:rPr>
                <w:spacing w:val="-3"/>
                <w:sz w:val="20"/>
              </w:rPr>
              <w:t> </w:t>
            </w:r>
            <w:r>
              <w:rPr>
                <w:sz w:val="20"/>
              </w:rPr>
              <w:t>is</w:t>
            </w:r>
            <w:r>
              <w:rPr>
                <w:spacing w:val="-5"/>
                <w:sz w:val="20"/>
              </w:rPr>
              <w:t> </w:t>
            </w:r>
            <w:r>
              <w:rPr>
                <w:sz w:val="20"/>
              </w:rPr>
              <w:t>proposed</w:t>
            </w:r>
            <w:r>
              <w:rPr>
                <w:spacing w:val="-2"/>
                <w:sz w:val="20"/>
              </w:rPr>
              <w:t> </w:t>
            </w:r>
            <w:r>
              <w:rPr>
                <w:sz w:val="20"/>
              </w:rPr>
              <w:t>to</w:t>
            </w:r>
            <w:r>
              <w:rPr>
                <w:spacing w:val="-3"/>
                <w:sz w:val="20"/>
              </w:rPr>
              <w:t> </w:t>
            </w:r>
            <w:r>
              <w:rPr>
                <w:sz w:val="20"/>
              </w:rPr>
              <w:t>be</w:t>
            </w:r>
            <w:r>
              <w:rPr>
                <w:spacing w:val="-4"/>
                <w:sz w:val="20"/>
              </w:rPr>
              <w:t> </w:t>
            </w:r>
            <w:r>
              <w:rPr>
                <w:sz w:val="20"/>
              </w:rPr>
              <w:t>situated,</w:t>
            </w:r>
            <w:r>
              <w:rPr>
                <w:spacing w:val="-3"/>
                <w:sz w:val="20"/>
              </w:rPr>
              <w:t> </w:t>
            </w:r>
            <w:r>
              <w:rPr>
                <w:sz w:val="20"/>
              </w:rPr>
              <w:t>if</w:t>
            </w:r>
            <w:r>
              <w:rPr>
                <w:spacing w:val="-4"/>
                <w:sz w:val="20"/>
              </w:rPr>
              <w:t> any.</w:t>
            </w:r>
          </w:p>
        </w:tc>
      </w:tr>
      <w:tr>
        <w:trPr>
          <w:trHeight w:val="354" w:hRule="atLeast"/>
        </w:trPr>
        <w:tc>
          <w:tcPr>
            <w:tcW w:w="533" w:type="dxa"/>
          </w:tcPr>
          <w:p>
            <w:pPr>
              <w:pStyle w:val="TableParagraph"/>
              <w:ind w:left="1" w:right="154"/>
              <w:jc w:val="center"/>
              <w:rPr>
                <w:sz w:val="20"/>
              </w:rPr>
            </w:pPr>
            <w:r>
              <w:rPr>
                <w:spacing w:val="-5"/>
                <w:sz w:val="20"/>
              </w:rPr>
              <w:t>3.</w:t>
            </w:r>
          </w:p>
        </w:tc>
        <w:tc>
          <w:tcPr>
            <w:tcW w:w="8486" w:type="dxa"/>
          </w:tcPr>
          <w:p>
            <w:pPr>
              <w:pStyle w:val="TableParagraph"/>
              <w:spacing w:before="60"/>
              <w:ind w:left="107"/>
              <w:rPr>
                <w:sz w:val="20"/>
              </w:rPr>
            </w:pPr>
            <w:r>
              <w:rPr>
                <w:sz w:val="20"/>
              </w:rPr>
              <w:t>All</w:t>
            </w:r>
            <w:r>
              <w:rPr>
                <w:spacing w:val="-5"/>
                <w:sz w:val="20"/>
              </w:rPr>
              <w:t> </w:t>
            </w:r>
            <w:r>
              <w:rPr>
                <w:sz w:val="20"/>
              </w:rPr>
              <w:t>existing</w:t>
            </w:r>
            <w:r>
              <w:rPr>
                <w:spacing w:val="-2"/>
                <w:sz w:val="20"/>
              </w:rPr>
              <w:t> </w:t>
            </w:r>
            <w:r>
              <w:rPr>
                <w:sz w:val="20"/>
              </w:rPr>
              <w:t>buildings</w:t>
            </w:r>
            <w:r>
              <w:rPr>
                <w:spacing w:val="-4"/>
                <w:sz w:val="20"/>
              </w:rPr>
              <w:t> </w:t>
            </w:r>
            <w:r>
              <w:rPr>
                <w:sz w:val="20"/>
              </w:rPr>
              <w:t>standing</w:t>
            </w:r>
            <w:r>
              <w:rPr>
                <w:spacing w:val="-3"/>
                <w:sz w:val="20"/>
              </w:rPr>
              <w:t> </w:t>
            </w:r>
            <w:r>
              <w:rPr>
                <w:sz w:val="20"/>
              </w:rPr>
              <w:t>on,</w:t>
            </w:r>
            <w:r>
              <w:rPr>
                <w:spacing w:val="-5"/>
                <w:sz w:val="20"/>
              </w:rPr>
              <w:t> </w:t>
            </w:r>
            <w:r>
              <w:rPr>
                <w:sz w:val="20"/>
              </w:rPr>
              <w:t>over</w:t>
            </w:r>
            <w:r>
              <w:rPr>
                <w:spacing w:val="-4"/>
                <w:sz w:val="20"/>
              </w:rPr>
              <w:t> </w:t>
            </w:r>
            <w:r>
              <w:rPr>
                <w:sz w:val="20"/>
              </w:rPr>
              <w:t>or</w:t>
            </w:r>
            <w:r>
              <w:rPr>
                <w:spacing w:val="-6"/>
                <w:sz w:val="20"/>
              </w:rPr>
              <w:t> </w:t>
            </w:r>
            <w:r>
              <w:rPr>
                <w:sz w:val="20"/>
              </w:rPr>
              <w:t>under</w:t>
            </w:r>
            <w:r>
              <w:rPr>
                <w:spacing w:val="-3"/>
                <w:sz w:val="20"/>
              </w:rPr>
              <w:t> </w:t>
            </w:r>
            <w:r>
              <w:rPr>
                <w:sz w:val="20"/>
              </w:rPr>
              <w:t>the</w:t>
            </w:r>
            <w:r>
              <w:rPr>
                <w:spacing w:val="-3"/>
                <w:sz w:val="20"/>
              </w:rPr>
              <w:t> </w:t>
            </w:r>
            <w:r>
              <w:rPr>
                <w:spacing w:val="-2"/>
                <w:sz w:val="20"/>
              </w:rPr>
              <w:t>site.</w:t>
            </w:r>
          </w:p>
        </w:tc>
      </w:tr>
      <w:tr>
        <w:trPr>
          <w:trHeight w:val="354" w:hRule="atLeast"/>
        </w:trPr>
        <w:tc>
          <w:tcPr>
            <w:tcW w:w="533" w:type="dxa"/>
          </w:tcPr>
          <w:p>
            <w:pPr>
              <w:pStyle w:val="TableParagraph"/>
              <w:ind w:left="1" w:right="154"/>
              <w:jc w:val="center"/>
              <w:rPr>
                <w:sz w:val="20"/>
              </w:rPr>
            </w:pPr>
            <w:r>
              <w:rPr>
                <w:spacing w:val="-5"/>
                <w:sz w:val="20"/>
              </w:rPr>
              <w:t>4.</w:t>
            </w:r>
          </w:p>
        </w:tc>
        <w:tc>
          <w:tcPr>
            <w:tcW w:w="8486" w:type="dxa"/>
          </w:tcPr>
          <w:p>
            <w:pPr>
              <w:pStyle w:val="TableParagraph"/>
              <w:spacing w:before="60"/>
              <w:ind w:left="107"/>
              <w:rPr>
                <w:sz w:val="20"/>
              </w:rPr>
            </w:pPr>
            <w:r>
              <w:rPr>
                <w:sz w:val="20"/>
              </w:rPr>
              <w:t>The</w:t>
            </w:r>
            <w:r>
              <w:rPr>
                <w:spacing w:val="-5"/>
                <w:sz w:val="20"/>
              </w:rPr>
              <w:t> </w:t>
            </w:r>
            <w:r>
              <w:rPr>
                <w:sz w:val="20"/>
              </w:rPr>
              <w:t>position</w:t>
            </w:r>
            <w:r>
              <w:rPr>
                <w:spacing w:val="-5"/>
                <w:sz w:val="20"/>
              </w:rPr>
              <w:t> </w:t>
            </w:r>
            <w:r>
              <w:rPr>
                <w:sz w:val="20"/>
              </w:rPr>
              <w:t>of</w:t>
            </w:r>
            <w:r>
              <w:rPr>
                <w:spacing w:val="-4"/>
                <w:sz w:val="20"/>
              </w:rPr>
              <w:t> </w:t>
            </w:r>
            <w:r>
              <w:rPr>
                <w:sz w:val="20"/>
              </w:rPr>
              <w:t>the</w:t>
            </w:r>
            <w:r>
              <w:rPr>
                <w:spacing w:val="-4"/>
                <w:sz w:val="20"/>
              </w:rPr>
              <w:t> </w:t>
            </w:r>
            <w:r>
              <w:rPr>
                <w:sz w:val="20"/>
              </w:rPr>
              <w:t>site</w:t>
            </w:r>
            <w:r>
              <w:rPr>
                <w:spacing w:val="-5"/>
                <w:sz w:val="20"/>
              </w:rPr>
              <w:t> </w:t>
            </w:r>
            <w:r>
              <w:rPr>
                <w:sz w:val="20"/>
              </w:rPr>
              <w:t>in</w:t>
            </w:r>
            <w:r>
              <w:rPr>
                <w:spacing w:val="-3"/>
                <w:sz w:val="20"/>
              </w:rPr>
              <w:t> </w:t>
            </w:r>
            <w:r>
              <w:rPr>
                <w:sz w:val="20"/>
              </w:rPr>
              <w:t>relation</w:t>
            </w:r>
            <w:r>
              <w:rPr>
                <w:spacing w:val="-3"/>
                <w:sz w:val="20"/>
              </w:rPr>
              <w:t> </w:t>
            </w:r>
            <w:r>
              <w:rPr>
                <w:sz w:val="20"/>
              </w:rPr>
              <w:t>to</w:t>
            </w:r>
            <w:r>
              <w:rPr>
                <w:spacing w:val="-4"/>
                <w:sz w:val="20"/>
              </w:rPr>
              <w:t> </w:t>
            </w:r>
            <w:r>
              <w:rPr>
                <w:sz w:val="20"/>
              </w:rPr>
              <w:t>neighbouring</w:t>
            </w:r>
            <w:r>
              <w:rPr>
                <w:spacing w:val="-3"/>
                <w:sz w:val="20"/>
              </w:rPr>
              <w:t> </w:t>
            </w:r>
            <w:r>
              <w:rPr>
                <w:spacing w:val="-2"/>
                <w:sz w:val="20"/>
              </w:rPr>
              <w:t>street.</w:t>
            </w:r>
          </w:p>
        </w:tc>
      </w:tr>
      <w:tr>
        <w:trPr>
          <w:trHeight w:val="1944" w:hRule="atLeast"/>
        </w:trPr>
        <w:tc>
          <w:tcPr>
            <w:tcW w:w="533" w:type="dxa"/>
          </w:tcPr>
          <w:p>
            <w:pPr>
              <w:pStyle w:val="TableParagraph"/>
              <w:ind w:left="1" w:right="154"/>
              <w:jc w:val="center"/>
              <w:rPr>
                <w:sz w:val="20"/>
              </w:rPr>
            </w:pPr>
            <w:r>
              <w:rPr>
                <w:spacing w:val="-5"/>
                <w:sz w:val="20"/>
              </w:rPr>
              <w:t>5.</w:t>
            </w:r>
          </w:p>
        </w:tc>
        <w:tc>
          <w:tcPr>
            <w:tcW w:w="8486" w:type="dxa"/>
          </w:tcPr>
          <w:p>
            <w:pPr>
              <w:pStyle w:val="TableParagraph"/>
              <w:spacing w:line="244" w:lineRule="auto" w:before="60"/>
              <w:ind w:left="107"/>
              <w:rPr>
                <w:sz w:val="20"/>
              </w:rPr>
            </w:pPr>
            <w:r>
              <w:rPr>
                <w:sz w:val="20"/>
              </w:rPr>
              <w:t>The</w:t>
            </w:r>
            <w:r>
              <w:rPr>
                <w:spacing w:val="-1"/>
                <w:sz w:val="20"/>
              </w:rPr>
              <w:t> </w:t>
            </w:r>
            <w:r>
              <w:rPr>
                <w:sz w:val="20"/>
              </w:rPr>
              <w:t>position of the</w:t>
            </w:r>
            <w:r>
              <w:rPr>
                <w:spacing w:val="-3"/>
                <w:sz w:val="20"/>
              </w:rPr>
              <w:t> </w:t>
            </w:r>
            <w:r>
              <w:rPr>
                <w:sz w:val="20"/>
              </w:rPr>
              <w:t>building</w:t>
            </w:r>
            <w:r>
              <w:rPr>
                <w:spacing w:val="-2"/>
                <w:sz w:val="20"/>
              </w:rPr>
              <w:t> </w:t>
            </w:r>
            <w:r>
              <w:rPr>
                <w:sz w:val="20"/>
              </w:rPr>
              <w:t>and</w:t>
            </w:r>
            <w:r>
              <w:rPr>
                <w:spacing w:val="-2"/>
                <w:sz w:val="20"/>
              </w:rPr>
              <w:t> </w:t>
            </w:r>
            <w:r>
              <w:rPr>
                <w:sz w:val="20"/>
              </w:rPr>
              <w:t>of all</w:t>
            </w:r>
            <w:r>
              <w:rPr>
                <w:spacing w:val="-3"/>
                <w:sz w:val="20"/>
              </w:rPr>
              <w:t> </w:t>
            </w:r>
            <w:r>
              <w:rPr>
                <w:sz w:val="20"/>
              </w:rPr>
              <w:t>other</w:t>
            </w:r>
            <w:r>
              <w:rPr>
                <w:spacing w:val="-2"/>
                <w:sz w:val="20"/>
              </w:rPr>
              <w:t> </w:t>
            </w:r>
            <w:r>
              <w:rPr>
                <w:sz w:val="20"/>
              </w:rPr>
              <w:t>buildings,</w:t>
            </w:r>
            <w:r>
              <w:rPr>
                <w:spacing w:val="-3"/>
                <w:sz w:val="20"/>
              </w:rPr>
              <w:t> </w:t>
            </w:r>
            <w:r>
              <w:rPr>
                <w:sz w:val="20"/>
              </w:rPr>
              <w:t>if</w:t>
            </w:r>
            <w:r>
              <w:rPr>
                <w:spacing w:val="-1"/>
                <w:sz w:val="20"/>
              </w:rPr>
              <w:t> </w:t>
            </w:r>
            <w:r>
              <w:rPr>
                <w:sz w:val="20"/>
              </w:rPr>
              <w:t>any,</w:t>
            </w:r>
            <w:r>
              <w:rPr>
                <w:spacing w:val="-1"/>
                <w:sz w:val="20"/>
              </w:rPr>
              <w:t> </w:t>
            </w:r>
            <w:r>
              <w:rPr>
                <w:sz w:val="20"/>
              </w:rPr>
              <w:t>which</w:t>
            </w:r>
            <w:r>
              <w:rPr>
                <w:spacing w:val="-2"/>
                <w:sz w:val="20"/>
              </w:rPr>
              <w:t> </w:t>
            </w:r>
            <w:r>
              <w:rPr>
                <w:sz w:val="20"/>
              </w:rPr>
              <w:t>the</w:t>
            </w:r>
            <w:r>
              <w:rPr>
                <w:spacing w:val="-3"/>
                <w:sz w:val="20"/>
              </w:rPr>
              <w:t> </w:t>
            </w:r>
            <w:r>
              <w:rPr>
                <w:sz w:val="20"/>
              </w:rPr>
              <w:t>applicant</w:t>
            </w:r>
            <w:r>
              <w:rPr>
                <w:spacing w:val="-3"/>
                <w:sz w:val="20"/>
              </w:rPr>
              <w:t> </w:t>
            </w:r>
            <w:r>
              <w:rPr>
                <w:sz w:val="20"/>
              </w:rPr>
              <w:t>intends</w:t>
            </w:r>
            <w:r>
              <w:rPr>
                <w:spacing w:val="-4"/>
                <w:sz w:val="20"/>
              </w:rPr>
              <w:t> </w:t>
            </w:r>
            <w:r>
              <w:rPr>
                <w:sz w:val="20"/>
              </w:rPr>
              <w:t>to erect</w:t>
            </w:r>
            <w:r>
              <w:rPr>
                <w:spacing w:val="-4"/>
                <w:sz w:val="20"/>
              </w:rPr>
              <w:t> </w:t>
            </w:r>
            <w:r>
              <w:rPr>
                <w:sz w:val="20"/>
              </w:rPr>
              <w:t>upon his contiguous land referred to in (1) in relation to.</w:t>
            </w:r>
          </w:p>
          <w:p>
            <w:pPr>
              <w:pStyle w:val="TableParagraph"/>
              <w:numPr>
                <w:ilvl w:val="0"/>
                <w:numId w:val="16"/>
              </w:numPr>
              <w:tabs>
                <w:tab w:pos="415" w:val="left" w:leader="none"/>
                <w:tab w:pos="417" w:val="left" w:leader="none"/>
              </w:tabs>
              <w:spacing w:line="244" w:lineRule="auto" w:before="61" w:after="0"/>
              <w:ind w:left="417" w:right="444" w:hanging="310"/>
              <w:jc w:val="left"/>
              <w:rPr>
                <w:sz w:val="20"/>
              </w:rPr>
            </w:pPr>
            <w:r>
              <w:rPr>
                <w:sz w:val="20"/>
              </w:rPr>
              <w:t>The</w:t>
            </w:r>
            <w:r>
              <w:rPr>
                <w:spacing w:val="-3"/>
                <w:sz w:val="20"/>
              </w:rPr>
              <w:t> </w:t>
            </w:r>
            <w:r>
              <w:rPr>
                <w:sz w:val="20"/>
              </w:rPr>
              <w:t>boundaries</w:t>
            </w:r>
            <w:r>
              <w:rPr>
                <w:spacing w:val="-4"/>
                <w:sz w:val="20"/>
              </w:rPr>
              <w:t> </w:t>
            </w:r>
            <w:r>
              <w:rPr>
                <w:sz w:val="20"/>
              </w:rPr>
              <w:t>of</w:t>
            </w:r>
            <w:r>
              <w:rPr>
                <w:spacing w:val="-3"/>
                <w:sz w:val="20"/>
              </w:rPr>
              <w:t> </w:t>
            </w:r>
            <w:r>
              <w:rPr>
                <w:sz w:val="20"/>
              </w:rPr>
              <w:t>the</w:t>
            </w:r>
            <w:r>
              <w:rPr>
                <w:spacing w:val="-3"/>
                <w:sz w:val="20"/>
              </w:rPr>
              <w:t> </w:t>
            </w:r>
            <w:r>
              <w:rPr>
                <w:sz w:val="20"/>
              </w:rPr>
              <w:t>site</w:t>
            </w:r>
            <w:r>
              <w:rPr>
                <w:spacing w:val="-3"/>
                <w:sz w:val="20"/>
              </w:rPr>
              <w:t> </w:t>
            </w:r>
            <w:r>
              <w:rPr>
                <w:sz w:val="20"/>
              </w:rPr>
              <w:t>and</w:t>
            </w:r>
            <w:r>
              <w:rPr>
                <w:spacing w:val="-4"/>
                <w:sz w:val="20"/>
              </w:rPr>
              <w:t> </w:t>
            </w:r>
            <w:r>
              <w:rPr>
                <w:sz w:val="20"/>
              </w:rPr>
              <w:t>in</w:t>
            </w:r>
            <w:r>
              <w:rPr>
                <w:spacing w:val="-2"/>
                <w:sz w:val="20"/>
              </w:rPr>
              <w:t> </w:t>
            </w:r>
            <w:r>
              <w:rPr>
                <w:sz w:val="20"/>
              </w:rPr>
              <w:t>case</w:t>
            </w:r>
            <w:r>
              <w:rPr>
                <w:spacing w:val="-3"/>
                <w:sz w:val="20"/>
              </w:rPr>
              <w:t> </w:t>
            </w:r>
            <w:r>
              <w:rPr>
                <w:sz w:val="20"/>
              </w:rPr>
              <w:t>where</w:t>
            </w:r>
            <w:r>
              <w:rPr>
                <w:spacing w:val="-3"/>
                <w:sz w:val="20"/>
              </w:rPr>
              <w:t> </w:t>
            </w:r>
            <w:r>
              <w:rPr>
                <w:sz w:val="20"/>
              </w:rPr>
              <w:t>the</w:t>
            </w:r>
            <w:r>
              <w:rPr>
                <w:spacing w:val="-3"/>
                <w:sz w:val="20"/>
              </w:rPr>
              <w:t> </w:t>
            </w:r>
            <w:r>
              <w:rPr>
                <w:sz w:val="20"/>
              </w:rPr>
              <w:t>site</w:t>
            </w:r>
            <w:r>
              <w:rPr>
                <w:spacing w:val="-3"/>
                <w:sz w:val="20"/>
              </w:rPr>
              <w:t> </w:t>
            </w:r>
            <w:r>
              <w:rPr>
                <w:sz w:val="20"/>
              </w:rPr>
              <w:t>has</w:t>
            </w:r>
            <w:r>
              <w:rPr>
                <w:spacing w:val="-4"/>
                <w:sz w:val="20"/>
              </w:rPr>
              <w:t> </w:t>
            </w:r>
            <w:r>
              <w:rPr>
                <w:sz w:val="20"/>
              </w:rPr>
              <w:t>been</w:t>
            </w:r>
            <w:r>
              <w:rPr>
                <w:spacing w:val="-2"/>
                <w:sz w:val="20"/>
              </w:rPr>
              <w:t> </w:t>
            </w:r>
            <w:r>
              <w:rPr>
                <w:sz w:val="20"/>
              </w:rPr>
              <w:t>partitioned,</w:t>
            </w:r>
            <w:r>
              <w:rPr>
                <w:spacing w:val="-3"/>
                <w:sz w:val="20"/>
              </w:rPr>
              <w:t> </w:t>
            </w:r>
            <w:r>
              <w:rPr>
                <w:sz w:val="20"/>
              </w:rPr>
              <w:t>the</w:t>
            </w:r>
            <w:r>
              <w:rPr>
                <w:spacing w:val="-3"/>
                <w:sz w:val="20"/>
              </w:rPr>
              <w:t> </w:t>
            </w:r>
            <w:r>
              <w:rPr>
                <w:sz w:val="20"/>
              </w:rPr>
              <w:t>boundaries</w:t>
            </w:r>
            <w:r>
              <w:rPr>
                <w:spacing w:val="-4"/>
                <w:sz w:val="20"/>
              </w:rPr>
              <w:t> </w:t>
            </w:r>
            <w:r>
              <w:rPr>
                <w:sz w:val="20"/>
              </w:rPr>
              <w:t>of</w:t>
            </w:r>
            <w:r>
              <w:rPr>
                <w:spacing w:val="-3"/>
                <w:sz w:val="20"/>
              </w:rPr>
              <w:t> </w:t>
            </w:r>
            <w:r>
              <w:rPr>
                <w:sz w:val="20"/>
              </w:rPr>
              <w:t>the portion; owned by the applicant and also of the portions owned by others.</w:t>
            </w:r>
          </w:p>
          <w:p>
            <w:pPr>
              <w:pStyle w:val="TableParagraph"/>
              <w:numPr>
                <w:ilvl w:val="0"/>
                <w:numId w:val="16"/>
              </w:numPr>
              <w:tabs>
                <w:tab w:pos="415" w:val="left" w:leader="none"/>
                <w:tab w:pos="417" w:val="left" w:leader="none"/>
              </w:tabs>
              <w:spacing w:line="244" w:lineRule="auto" w:before="59" w:after="0"/>
              <w:ind w:left="417" w:right="378" w:hanging="310"/>
              <w:jc w:val="left"/>
              <w:rPr>
                <w:sz w:val="20"/>
              </w:rPr>
            </w:pPr>
            <w:r>
              <w:rPr>
                <w:sz w:val="20"/>
              </w:rPr>
              <w:t>All</w:t>
            </w:r>
            <w:r>
              <w:rPr>
                <w:spacing w:val="-3"/>
                <w:sz w:val="20"/>
              </w:rPr>
              <w:t> </w:t>
            </w:r>
            <w:r>
              <w:rPr>
                <w:sz w:val="20"/>
              </w:rPr>
              <w:t>adjacent</w:t>
            </w:r>
            <w:r>
              <w:rPr>
                <w:spacing w:val="-1"/>
                <w:sz w:val="20"/>
              </w:rPr>
              <w:t> </w:t>
            </w:r>
            <w:r>
              <w:rPr>
                <w:sz w:val="20"/>
              </w:rPr>
              <w:t>streets</w:t>
            </w:r>
            <w:r>
              <w:rPr>
                <w:spacing w:val="-3"/>
                <w:sz w:val="20"/>
              </w:rPr>
              <w:t> </w:t>
            </w:r>
            <w:r>
              <w:rPr>
                <w:sz w:val="20"/>
              </w:rPr>
              <w:t>/</w:t>
            </w:r>
            <w:r>
              <w:rPr>
                <w:spacing w:val="-3"/>
                <w:sz w:val="20"/>
              </w:rPr>
              <w:t> </w:t>
            </w:r>
            <w:r>
              <w:rPr>
                <w:sz w:val="20"/>
              </w:rPr>
              <w:t>buildings</w:t>
            </w:r>
            <w:r>
              <w:rPr>
                <w:spacing w:val="-3"/>
                <w:sz w:val="20"/>
              </w:rPr>
              <w:t> </w:t>
            </w:r>
            <w:r>
              <w:rPr>
                <w:sz w:val="20"/>
              </w:rPr>
              <w:t>and</w:t>
            </w:r>
            <w:r>
              <w:rPr>
                <w:spacing w:val="-1"/>
                <w:sz w:val="20"/>
              </w:rPr>
              <w:t> </w:t>
            </w:r>
            <w:r>
              <w:rPr>
                <w:sz w:val="20"/>
              </w:rPr>
              <w:t>premises</w:t>
            </w:r>
            <w:r>
              <w:rPr>
                <w:spacing w:val="-3"/>
                <w:sz w:val="20"/>
              </w:rPr>
              <w:t> </w:t>
            </w:r>
            <w:r>
              <w:rPr>
                <w:sz w:val="20"/>
              </w:rPr>
              <w:t>within</w:t>
            </w:r>
            <w:r>
              <w:rPr>
                <w:spacing w:val="-1"/>
                <w:sz w:val="20"/>
              </w:rPr>
              <w:t> </w:t>
            </w:r>
            <w:r>
              <w:rPr>
                <w:sz w:val="20"/>
              </w:rPr>
              <w:t>a</w:t>
            </w:r>
            <w:r>
              <w:rPr>
                <w:spacing w:val="-2"/>
                <w:sz w:val="20"/>
              </w:rPr>
              <w:t> </w:t>
            </w:r>
            <w:r>
              <w:rPr>
                <w:sz w:val="20"/>
              </w:rPr>
              <w:t>distance</w:t>
            </w:r>
            <w:r>
              <w:rPr>
                <w:spacing w:val="-2"/>
                <w:sz w:val="20"/>
              </w:rPr>
              <w:t> </w:t>
            </w:r>
            <w:r>
              <w:rPr>
                <w:sz w:val="20"/>
              </w:rPr>
              <w:t>of</w:t>
            </w:r>
            <w:r>
              <w:rPr>
                <w:spacing w:val="-2"/>
                <w:sz w:val="20"/>
              </w:rPr>
              <w:t> </w:t>
            </w:r>
            <w:r>
              <w:rPr>
                <w:sz w:val="20"/>
              </w:rPr>
              <w:t>12 meters</w:t>
            </w:r>
            <w:r>
              <w:rPr>
                <w:spacing w:val="-3"/>
                <w:sz w:val="20"/>
              </w:rPr>
              <w:t> </w:t>
            </w:r>
            <w:r>
              <w:rPr>
                <w:sz w:val="20"/>
              </w:rPr>
              <w:t>of</w:t>
            </w:r>
            <w:r>
              <w:rPr>
                <w:spacing w:val="-4"/>
                <w:sz w:val="20"/>
              </w:rPr>
              <w:t> </w:t>
            </w:r>
            <w:r>
              <w:rPr>
                <w:sz w:val="20"/>
              </w:rPr>
              <w:t>the</w:t>
            </w:r>
            <w:r>
              <w:rPr>
                <w:spacing w:val="-2"/>
                <w:sz w:val="20"/>
              </w:rPr>
              <w:t> </w:t>
            </w:r>
            <w:r>
              <w:rPr>
                <w:sz w:val="20"/>
              </w:rPr>
              <w:t>site</w:t>
            </w:r>
            <w:r>
              <w:rPr>
                <w:spacing w:val="-2"/>
                <w:sz w:val="20"/>
              </w:rPr>
              <w:t> </w:t>
            </w:r>
            <w:r>
              <w:rPr>
                <w:sz w:val="20"/>
              </w:rPr>
              <w:t>and</w:t>
            </w:r>
            <w:r>
              <w:rPr>
                <w:spacing w:val="-3"/>
                <w:sz w:val="20"/>
              </w:rPr>
              <w:t> </w:t>
            </w:r>
            <w:r>
              <w:rPr>
                <w:sz w:val="20"/>
              </w:rPr>
              <w:t>of</w:t>
            </w:r>
            <w:r>
              <w:rPr>
                <w:spacing w:val="-2"/>
                <w:sz w:val="20"/>
              </w:rPr>
              <w:t> </w:t>
            </w:r>
            <w:r>
              <w:rPr>
                <w:sz w:val="20"/>
              </w:rPr>
              <w:t>the contiguous land, if any, referred to in (1); and</w:t>
            </w:r>
          </w:p>
          <w:p>
            <w:pPr>
              <w:pStyle w:val="TableParagraph"/>
              <w:numPr>
                <w:ilvl w:val="0"/>
                <w:numId w:val="16"/>
              </w:numPr>
              <w:tabs>
                <w:tab w:pos="415" w:val="left" w:leader="none"/>
              </w:tabs>
              <w:spacing w:line="240" w:lineRule="auto" w:before="62" w:after="0"/>
              <w:ind w:left="415" w:right="0" w:hanging="308"/>
              <w:jc w:val="left"/>
              <w:rPr>
                <w:sz w:val="20"/>
              </w:rPr>
            </w:pPr>
            <w:r>
              <w:rPr>
                <w:sz w:val="20"/>
              </w:rPr>
              <w:t>If</w:t>
            </w:r>
            <w:r>
              <w:rPr>
                <w:spacing w:val="-3"/>
                <w:sz w:val="20"/>
              </w:rPr>
              <w:t> </w:t>
            </w:r>
            <w:r>
              <w:rPr>
                <w:sz w:val="20"/>
              </w:rPr>
              <w:t>there</w:t>
            </w:r>
            <w:r>
              <w:rPr>
                <w:spacing w:val="-3"/>
                <w:sz w:val="20"/>
              </w:rPr>
              <w:t> </w:t>
            </w:r>
            <w:r>
              <w:rPr>
                <w:sz w:val="20"/>
              </w:rPr>
              <w:t>is</w:t>
            </w:r>
            <w:r>
              <w:rPr>
                <w:spacing w:val="-4"/>
                <w:sz w:val="20"/>
              </w:rPr>
              <w:t> </w:t>
            </w:r>
            <w:r>
              <w:rPr>
                <w:sz w:val="20"/>
              </w:rPr>
              <w:t>no</w:t>
            </w:r>
            <w:r>
              <w:rPr>
                <w:spacing w:val="-2"/>
                <w:sz w:val="20"/>
              </w:rPr>
              <w:t> </w:t>
            </w:r>
            <w:r>
              <w:rPr>
                <w:sz w:val="20"/>
              </w:rPr>
              <w:t>street</w:t>
            </w:r>
            <w:r>
              <w:rPr>
                <w:spacing w:val="-4"/>
                <w:sz w:val="20"/>
              </w:rPr>
              <w:t> </w:t>
            </w:r>
            <w:r>
              <w:rPr>
                <w:sz w:val="20"/>
              </w:rPr>
              <w:t>within</w:t>
            </w:r>
            <w:r>
              <w:rPr>
                <w:spacing w:val="-2"/>
                <w:sz w:val="20"/>
              </w:rPr>
              <w:t> </w:t>
            </w:r>
            <w:r>
              <w:rPr>
                <w:sz w:val="20"/>
              </w:rPr>
              <w:t>a</w:t>
            </w:r>
            <w:r>
              <w:rPr>
                <w:spacing w:val="-3"/>
                <w:sz w:val="20"/>
              </w:rPr>
              <w:t> </w:t>
            </w:r>
            <w:r>
              <w:rPr>
                <w:sz w:val="20"/>
              </w:rPr>
              <w:t>distance</w:t>
            </w:r>
            <w:r>
              <w:rPr>
                <w:spacing w:val="-3"/>
                <w:sz w:val="20"/>
              </w:rPr>
              <w:t> </w:t>
            </w:r>
            <w:r>
              <w:rPr>
                <w:sz w:val="20"/>
              </w:rPr>
              <w:t>of</w:t>
            </w:r>
            <w:r>
              <w:rPr>
                <w:spacing w:val="-3"/>
                <w:sz w:val="20"/>
              </w:rPr>
              <w:t> </w:t>
            </w:r>
            <w:r>
              <w:rPr>
                <w:sz w:val="20"/>
              </w:rPr>
              <w:t>12</w:t>
            </w:r>
            <w:r>
              <w:rPr>
                <w:spacing w:val="-4"/>
                <w:sz w:val="20"/>
              </w:rPr>
              <w:t> </w:t>
            </w:r>
            <w:r>
              <w:rPr>
                <w:sz w:val="20"/>
              </w:rPr>
              <w:t>meters</w:t>
            </w:r>
            <w:r>
              <w:rPr>
                <w:spacing w:val="-4"/>
                <w:sz w:val="20"/>
              </w:rPr>
              <w:t> </w:t>
            </w:r>
            <w:r>
              <w:rPr>
                <w:sz w:val="20"/>
              </w:rPr>
              <w:t>of</w:t>
            </w:r>
            <w:r>
              <w:rPr>
                <w:spacing w:val="-3"/>
                <w:sz w:val="20"/>
              </w:rPr>
              <w:t> </w:t>
            </w:r>
            <w:r>
              <w:rPr>
                <w:sz w:val="20"/>
              </w:rPr>
              <w:t>the</w:t>
            </w:r>
            <w:r>
              <w:rPr>
                <w:spacing w:val="-5"/>
                <w:sz w:val="20"/>
              </w:rPr>
              <w:t> </w:t>
            </w:r>
            <w:r>
              <w:rPr>
                <w:sz w:val="20"/>
              </w:rPr>
              <w:t>site,</w:t>
            </w:r>
            <w:r>
              <w:rPr>
                <w:spacing w:val="-3"/>
                <w:sz w:val="20"/>
              </w:rPr>
              <w:t> </w:t>
            </w:r>
            <w:r>
              <w:rPr>
                <w:sz w:val="20"/>
              </w:rPr>
              <w:t>the</w:t>
            </w:r>
            <w:r>
              <w:rPr>
                <w:spacing w:val="-3"/>
                <w:sz w:val="20"/>
              </w:rPr>
              <w:t> </w:t>
            </w:r>
            <w:r>
              <w:rPr>
                <w:sz w:val="20"/>
              </w:rPr>
              <w:t>nearest</w:t>
            </w:r>
            <w:r>
              <w:rPr>
                <w:spacing w:val="-4"/>
                <w:sz w:val="20"/>
              </w:rPr>
              <w:t> </w:t>
            </w:r>
            <w:r>
              <w:rPr>
                <w:sz w:val="20"/>
              </w:rPr>
              <w:t>existing</w:t>
            </w:r>
            <w:r>
              <w:rPr>
                <w:spacing w:val="-2"/>
                <w:sz w:val="20"/>
              </w:rPr>
              <w:t> street.</w:t>
            </w:r>
          </w:p>
        </w:tc>
      </w:tr>
      <w:tr>
        <w:trPr>
          <w:trHeight w:val="589" w:hRule="atLeast"/>
        </w:trPr>
        <w:tc>
          <w:tcPr>
            <w:tcW w:w="533" w:type="dxa"/>
          </w:tcPr>
          <w:p>
            <w:pPr>
              <w:pStyle w:val="TableParagraph"/>
              <w:ind w:left="1" w:right="154"/>
              <w:jc w:val="center"/>
              <w:rPr>
                <w:sz w:val="20"/>
              </w:rPr>
            </w:pPr>
            <w:r>
              <w:rPr>
                <w:spacing w:val="-5"/>
                <w:sz w:val="20"/>
              </w:rPr>
              <w:t>6.</w:t>
            </w:r>
          </w:p>
        </w:tc>
        <w:tc>
          <w:tcPr>
            <w:tcW w:w="8486" w:type="dxa"/>
          </w:tcPr>
          <w:p>
            <w:pPr>
              <w:pStyle w:val="TableParagraph"/>
              <w:spacing w:line="244" w:lineRule="auto" w:before="60"/>
              <w:ind w:left="107" w:right="137"/>
              <w:rPr>
                <w:sz w:val="20"/>
              </w:rPr>
            </w:pPr>
            <w:r>
              <w:rPr>
                <w:sz w:val="20"/>
              </w:rPr>
              <w:t>The</w:t>
            </w:r>
            <w:r>
              <w:rPr>
                <w:spacing w:val="-3"/>
                <w:sz w:val="20"/>
              </w:rPr>
              <w:t> </w:t>
            </w:r>
            <w:r>
              <w:rPr>
                <w:sz w:val="20"/>
              </w:rPr>
              <w:t>means</w:t>
            </w:r>
            <w:r>
              <w:rPr>
                <w:spacing w:val="-4"/>
                <w:sz w:val="20"/>
              </w:rPr>
              <w:t> </w:t>
            </w:r>
            <w:r>
              <w:rPr>
                <w:sz w:val="20"/>
              </w:rPr>
              <w:t>of</w:t>
            </w:r>
            <w:r>
              <w:rPr>
                <w:spacing w:val="-5"/>
                <w:sz w:val="20"/>
              </w:rPr>
              <w:t> </w:t>
            </w:r>
            <w:r>
              <w:rPr>
                <w:sz w:val="20"/>
              </w:rPr>
              <w:t>access</w:t>
            </w:r>
            <w:r>
              <w:rPr>
                <w:spacing w:val="-4"/>
                <w:sz w:val="20"/>
              </w:rPr>
              <w:t> </w:t>
            </w:r>
            <w:r>
              <w:rPr>
                <w:sz w:val="20"/>
              </w:rPr>
              <w:t>from</w:t>
            </w:r>
            <w:r>
              <w:rPr>
                <w:spacing w:val="-2"/>
                <w:sz w:val="20"/>
              </w:rPr>
              <w:t> </w:t>
            </w:r>
            <w:r>
              <w:rPr>
                <w:sz w:val="20"/>
              </w:rPr>
              <w:t>the</w:t>
            </w:r>
            <w:r>
              <w:rPr>
                <w:spacing w:val="-5"/>
                <w:sz w:val="20"/>
              </w:rPr>
              <w:t> </w:t>
            </w:r>
            <w:r>
              <w:rPr>
                <w:sz w:val="20"/>
              </w:rPr>
              <w:t>street</w:t>
            </w:r>
            <w:r>
              <w:rPr>
                <w:spacing w:val="-4"/>
                <w:sz w:val="20"/>
              </w:rPr>
              <w:t> </w:t>
            </w:r>
            <w:r>
              <w:rPr>
                <w:sz w:val="20"/>
              </w:rPr>
              <w:t>to</w:t>
            </w:r>
            <w:r>
              <w:rPr>
                <w:spacing w:val="-2"/>
                <w:sz w:val="20"/>
              </w:rPr>
              <w:t> </w:t>
            </w:r>
            <w:r>
              <w:rPr>
                <w:sz w:val="20"/>
              </w:rPr>
              <w:t>the</w:t>
            </w:r>
            <w:r>
              <w:rPr>
                <w:spacing w:val="-3"/>
                <w:sz w:val="20"/>
              </w:rPr>
              <w:t> </w:t>
            </w:r>
            <w:r>
              <w:rPr>
                <w:sz w:val="20"/>
              </w:rPr>
              <w:t>building,</w:t>
            </w:r>
            <w:r>
              <w:rPr>
                <w:spacing w:val="-3"/>
                <w:sz w:val="20"/>
              </w:rPr>
              <w:t> </w:t>
            </w:r>
            <w:r>
              <w:rPr>
                <w:sz w:val="20"/>
              </w:rPr>
              <w:t>and</w:t>
            </w:r>
            <w:r>
              <w:rPr>
                <w:spacing w:val="-2"/>
                <w:sz w:val="20"/>
              </w:rPr>
              <w:t> </w:t>
            </w:r>
            <w:r>
              <w:rPr>
                <w:sz w:val="20"/>
              </w:rPr>
              <w:t>to</w:t>
            </w:r>
            <w:r>
              <w:rPr>
                <w:spacing w:val="-2"/>
                <w:sz w:val="20"/>
              </w:rPr>
              <w:t> </w:t>
            </w:r>
            <w:r>
              <w:rPr>
                <w:sz w:val="20"/>
              </w:rPr>
              <w:t>all</w:t>
            </w:r>
            <w:r>
              <w:rPr>
                <w:spacing w:val="-4"/>
                <w:sz w:val="20"/>
              </w:rPr>
              <w:t> </w:t>
            </w:r>
            <w:r>
              <w:rPr>
                <w:sz w:val="20"/>
              </w:rPr>
              <w:t>other</w:t>
            </w:r>
            <w:r>
              <w:rPr>
                <w:spacing w:val="-2"/>
                <w:sz w:val="20"/>
              </w:rPr>
              <w:t> </w:t>
            </w:r>
            <w:r>
              <w:rPr>
                <w:sz w:val="20"/>
              </w:rPr>
              <w:t>buildings,</w:t>
            </w:r>
            <w:r>
              <w:rPr>
                <w:spacing w:val="-3"/>
                <w:sz w:val="20"/>
              </w:rPr>
              <w:t> </w:t>
            </w:r>
            <w:r>
              <w:rPr>
                <w:sz w:val="20"/>
              </w:rPr>
              <w:t>if</w:t>
            </w:r>
            <w:r>
              <w:rPr>
                <w:spacing w:val="-3"/>
                <w:sz w:val="20"/>
              </w:rPr>
              <w:t> </w:t>
            </w:r>
            <w:r>
              <w:rPr>
                <w:sz w:val="20"/>
              </w:rPr>
              <w:t>any</w:t>
            </w:r>
            <w:r>
              <w:rPr>
                <w:spacing w:val="-2"/>
                <w:sz w:val="20"/>
              </w:rPr>
              <w:t> </w:t>
            </w:r>
            <w:r>
              <w:rPr>
                <w:sz w:val="20"/>
              </w:rPr>
              <w:t>which</w:t>
            </w:r>
            <w:r>
              <w:rPr>
                <w:spacing w:val="-4"/>
                <w:sz w:val="20"/>
              </w:rPr>
              <w:t> </w:t>
            </w:r>
            <w:r>
              <w:rPr>
                <w:sz w:val="20"/>
              </w:rPr>
              <w:t>the applicant intends to erect upon his contiguous land, referred to in (1).</w:t>
            </w:r>
          </w:p>
        </w:tc>
      </w:tr>
      <w:tr>
        <w:trPr>
          <w:trHeight w:val="587" w:hRule="atLeast"/>
        </w:trPr>
        <w:tc>
          <w:tcPr>
            <w:tcW w:w="533" w:type="dxa"/>
          </w:tcPr>
          <w:p>
            <w:pPr>
              <w:pStyle w:val="TableParagraph"/>
              <w:ind w:left="1" w:right="154"/>
              <w:jc w:val="center"/>
              <w:rPr>
                <w:sz w:val="20"/>
              </w:rPr>
            </w:pPr>
            <w:r>
              <w:rPr>
                <w:spacing w:val="-5"/>
                <w:sz w:val="20"/>
              </w:rPr>
              <w:t>7.</w:t>
            </w:r>
          </w:p>
        </w:tc>
        <w:tc>
          <w:tcPr>
            <w:tcW w:w="8486" w:type="dxa"/>
          </w:tcPr>
          <w:p>
            <w:pPr>
              <w:pStyle w:val="TableParagraph"/>
              <w:spacing w:line="244" w:lineRule="auto" w:before="60"/>
              <w:ind w:left="107"/>
              <w:rPr>
                <w:sz w:val="20"/>
              </w:rPr>
            </w:pPr>
            <w:r>
              <w:rPr>
                <w:sz w:val="20"/>
              </w:rPr>
              <w:t>Space</w:t>
            </w:r>
            <w:r>
              <w:rPr>
                <w:spacing w:val="-3"/>
                <w:sz w:val="20"/>
              </w:rPr>
              <w:t> </w:t>
            </w:r>
            <w:r>
              <w:rPr>
                <w:sz w:val="20"/>
              </w:rPr>
              <w:t>to</w:t>
            </w:r>
            <w:r>
              <w:rPr>
                <w:spacing w:val="-2"/>
                <w:sz w:val="20"/>
              </w:rPr>
              <w:t> </w:t>
            </w:r>
            <w:r>
              <w:rPr>
                <w:sz w:val="20"/>
              </w:rPr>
              <w:t>be</w:t>
            </w:r>
            <w:r>
              <w:rPr>
                <w:spacing w:val="-3"/>
                <w:sz w:val="20"/>
              </w:rPr>
              <w:t> </w:t>
            </w:r>
            <w:r>
              <w:rPr>
                <w:sz w:val="20"/>
              </w:rPr>
              <w:t>left</w:t>
            </w:r>
            <w:r>
              <w:rPr>
                <w:spacing w:val="-4"/>
                <w:sz w:val="20"/>
              </w:rPr>
              <w:t> </w:t>
            </w:r>
            <w:r>
              <w:rPr>
                <w:sz w:val="20"/>
              </w:rPr>
              <w:t>around</w:t>
            </w:r>
            <w:r>
              <w:rPr>
                <w:spacing w:val="-2"/>
                <w:sz w:val="20"/>
              </w:rPr>
              <w:t> </w:t>
            </w:r>
            <w:r>
              <w:rPr>
                <w:sz w:val="20"/>
              </w:rPr>
              <w:t>the</w:t>
            </w:r>
            <w:r>
              <w:rPr>
                <w:spacing w:val="-5"/>
                <w:sz w:val="20"/>
              </w:rPr>
              <w:t> </w:t>
            </w:r>
            <w:r>
              <w:rPr>
                <w:sz w:val="20"/>
              </w:rPr>
              <w:t>building</w:t>
            </w:r>
            <w:r>
              <w:rPr>
                <w:spacing w:val="-2"/>
                <w:sz w:val="20"/>
              </w:rPr>
              <w:t> </w:t>
            </w:r>
            <w:r>
              <w:rPr>
                <w:sz w:val="20"/>
              </w:rPr>
              <w:t>to</w:t>
            </w:r>
            <w:r>
              <w:rPr>
                <w:spacing w:val="-2"/>
                <w:sz w:val="20"/>
              </w:rPr>
              <w:t> </w:t>
            </w:r>
            <w:r>
              <w:rPr>
                <w:sz w:val="20"/>
              </w:rPr>
              <w:t>secure</w:t>
            </w:r>
            <w:r>
              <w:rPr>
                <w:spacing w:val="-5"/>
                <w:sz w:val="20"/>
              </w:rPr>
              <w:t> </w:t>
            </w:r>
            <w:r>
              <w:rPr>
                <w:sz w:val="20"/>
              </w:rPr>
              <w:t>un-interrupted</w:t>
            </w:r>
            <w:r>
              <w:rPr>
                <w:spacing w:val="-4"/>
                <w:sz w:val="20"/>
              </w:rPr>
              <w:t> </w:t>
            </w:r>
            <w:r>
              <w:rPr>
                <w:sz w:val="20"/>
              </w:rPr>
              <w:t>ventilation,</w:t>
            </w:r>
            <w:r>
              <w:rPr>
                <w:spacing w:val="-3"/>
                <w:sz w:val="20"/>
              </w:rPr>
              <w:t> </w:t>
            </w:r>
            <w:r>
              <w:rPr>
                <w:sz w:val="20"/>
              </w:rPr>
              <w:t>admission</w:t>
            </w:r>
            <w:r>
              <w:rPr>
                <w:spacing w:val="-2"/>
                <w:sz w:val="20"/>
              </w:rPr>
              <w:t> </w:t>
            </w:r>
            <w:r>
              <w:rPr>
                <w:sz w:val="20"/>
              </w:rPr>
              <w:t>of</w:t>
            </w:r>
            <w:r>
              <w:rPr>
                <w:spacing w:val="-3"/>
                <w:sz w:val="20"/>
              </w:rPr>
              <w:t> </w:t>
            </w:r>
            <w:r>
              <w:rPr>
                <w:sz w:val="20"/>
              </w:rPr>
              <w:t>light</w:t>
            </w:r>
            <w:r>
              <w:rPr>
                <w:spacing w:val="-6"/>
                <w:sz w:val="20"/>
              </w:rPr>
              <w:t> </w:t>
            </w:r>
            <w:r>
              <w:rPr>
                <w:sz w:val="20"/>
              </w:rPr>
              <w:t>and</w:t>
            </w:r>
            <w:r>
              <w:rPr>
                <w:spacing w:val="-2"/>
                <w:sz w:val="20"/>
              </w:rPr>
              <w:t> </w:t>
            </w:r>
            <w:r>
              <w:rPr>
                <w:sz w:val="20"/>
              </w:rPr>
              <w:t>access, through setbacks (front, rear and sides of the building) and parking spaces.</w:t>
            </w:r>
          </w:p>
        </w:tc>
      </w:tr>
      <w:tr>
        <w:trPr>
          <w:trHeight w:val="354" w:hRule="atLeast"/>
        </w:trPr>
        <w:tc>
          <w:tcPr>
            <w:tcW w:w="533" w:type="dxa"/>
          </w:tcPr>
          <w:p>
            <w:pPr>
              <w:pStyle w:val="TableParagraph"/>
              <w:spacing w:before="2"/>
              <w:ind w:left="1" w:right="154"/>
              <w:jc w:val="center"/>
              <w:rPr>
                <w:sz w:val="20"/>
              </w:rPr>
            </w:pPr>
            <w:r>
              <w:rPr>
                <w:spacing w:val="-5"/>
                <w:sz w:val="20"/>
              </w:rPr>
              <w:t>8.</w:t>
            </w:r>
          </w:p>
        </w:tc>
        <w:tc>
          <w:tcPr>
            <w:tcW w:w="8486" w:type="dxa"/>
          </w:tcPr>
          <w:p>
            <w:pPr>
              <w:pStyle w:val="TableParagraph"/>
              <w:spacing w:before="62"/>
              <w:ind w:left="107"/>
              <w:rPr>
                <w:sz w:val="20"/>
              </w:rPr>
            </w:pPr>
            <w:r>
              <w:rPr>
                <w:sz w:val="20"/>
              </w:rPr>
              <w:t>The</w:t>
            </w:r>
            <w:r>
              <w:rPr>
                <w:spacing w:val="-4"/>
                <w:sz w:val="20"/>
              </w:rPr>
              <w:t> </w:t>
            </w:r>
            <w:r>
              <w:rPr>
                <w:sz w:val="20"/>
              </w:rPr>
              <w:t>width</w:t>
            </w:r>
            <w:r>
              <w:rPr>
                <w:spacing w:val="-2"/>
                <w:sz w:val="20"/>
              </w:rPr>
              <w:t> </w:t>
            </w:r>
            <w:r>
              <w:rPr>
                <w:sz w:val="20"/>
              </w:rPr>
              <w:t>of</w:t>
            </w:r>
            <w:r>
              <w:rPr>
                <w:spacing w:val="-3"/>
                <w:sz w:val="20"/>
              </w:rPr>
              <w:t> </w:t>
            </w:r>
            <w:r>
              <w:rPr>
                <w:sz w:val="20"/>
              </w:rPr>
              <w:t>the</w:t>
            </w:r>
            <w:r>
              <w:rPr>
                <w:spacing w:val="-3"/>
                <w:sz w:val="20"/>
              </w:rPr>
              <w:t> </w:t>
            </w:r>
            <w:r>
              <w:rPr>
                <w:sz w:val="20"/>
              </w:rPr>
              <w:t>street,</w:t>
            </w:r>
            <w:r>
              <w:rPr>
                <w:spacing w:val="-3"/>
                <w:sz w:val="20"/>
              </w:rPr>
              <w:t> </w:t>
            </w:r>
            <w:r>
              <w:rPr>
                <w:sz w:val="20"/>
              </w:rPr>
              <w:t>if</w:t>
            </w:r>
            <w:r>
              <w:rPr>
                <w:spacing w:val="-3"/>
                <w:sz w:val="20"/>
              </w:rPr>
              <w:t> </w:t>
            </w:r>
            <w:r>
              <w:rPr>
                <w:sz w:val="20"/>
              </w:rPr>
              <w:t>any,</w:t>
            </w:r>
            <w:r>
              <w:rPr>
                <w:spacing w:val="-5"/>
                <w:sz w:val="20"/>
              </w:rPr>
              <w:t> </w:t>
            </w:r>
            <w:r>
              <w:rPr>
                <w:sz w:val="20"/>
              </w:rPr>
              <w:t>in</w:t>
            </w:r>
            <w:r>
              <w:rPr>
                <w:spacing w:val="-2"/>
                <w:sz w:val="20"/>
              </w:rPr>
              <w:t> </w:t>
            </w:r>
            <w:r>
              <w:rPr>
                <w:sz w:val="20"/>
              </w:rPr>
              <w:t>front,</w:t>
            </w:r>
            <w:r>
              <w:rPr>
                <w:spacing w:val="-3"/>
                <w:sz w:val="20"/>
              </w:rPr>
              <w:t> </w:t>
            </w:r>
            <w:r>
              <w:rPr>
                <w:sz w:val="20"/>
              </w:rPr>
              <w:t>at</w:t>
            </w:r>
            <w:r>
              <w:rPr>
                <w:spacing w:val="-3"/>
                <w:sz w:val="20"/>
              </w:rPr>
              <w:t> </w:t>
            </w:r>
            <w:r>
              <w:rPr>
                <w:sz w:val="20"/>
              </w:rPr>
              <w:t>the</w:t>
            </w:r>
            <w:r>
              <w:rPr>
                <w:spacing w:val="-3"/>
                <w:sz w:val="20"/>
              </w:rPr>
              <w:t> </w:t>
            </w:r>
            <w:r>
              <w:rPr>
                <w:sz w:val="20"/>
              </w:rPr>
              <w:t>sides</w:t>
            </w:r>
            <w:r>
              <w:rPr>
                <w:spacing w:val="-4"/>
                <w:sz w:val="20"/>
              </w:rPr>
              <w:t> </w:t>
            </w:r>
            <w:r>
              <w:rPr>
                <w:sz w:val="20"/>
              </w:rPr>
              <w:t>or</w:t>
            </w:r>
            <w:r>
              <w:rPr>
                <w:spacing w:val="-5"/>
                <w:sz w:val="20"/>
              </w:rPr>
              <w:t> </w:t>
            </w:r>
            <w:r>
              <w:rPr>
                <w:sz w:val="20"/>
              </w:rPr>
              <w:t>rear</w:t>
            </w:r>
            <w:r>
              <w:rPr>
                <w:spacing w:val="-3"/>
                <w:sz w:val="20"/>
              </w:rPr>
              <w:t> </w:t>
            </w:r>
            <w:r>
              <w:rPr>
                <w:sz w:val="20"/>
              </w:rPr>
              <w:t>of</w:t>
            </w:r>
            <w:r>
              <w:rPr>
                <w:spacing w:val="-5"/>
                <w:sz w:val="20"/>
              </w:rPr>
              <w:t> </w:t>
            </w:r>
            <w:r>
              <w:rPr>
                <w:spacing w:val="-2"/>
                <w:sz w:val="20"/>
              </w:rPr>
              <w:t>building.</w:t>
            </w:r>
          </w:p>
        </w:tc>
      </w:tr>
      <w:tr>
        <w:trPr>
          <w:trHeight w:val="354" w:hRule="atLeast"/>
        </w:trPr>
        <w:tc>
          <w:tcPr>
            <w:tcW w:w="533" w:type="dxa"/>
          </w:tcPr>
          <w:p>
            <w:pPr>
              <w:pStyle w:val="TableParagraph"/>
              <w:spacing w:before="2"/>
              <w:ind w:right="154"/>
              <w:jc w:val="center"/>
              <w:rPr>
                <w:sz w:val="20"/>
              </w:rPr>
            </w:pPr>
            <w:r>
              <w:rPr>
                <w:spacing w:val="-5"/>
                <w:sz w:val="20"/>
              </w:rPr>
              <w:t>9.</w:t>
            </w:r>
          </w:p>
        </w:tc>
        <w:tc>
          <w:tcPr>
            <w:tcW w:w="8486" w:type="dxa"/>
          </w:tcPr>
          <w:p>
            <w:pPr>
              <w:pStyle w:val="TableParagraph"/>
              <w:spacing w:before="62"/>
              <w:ind w:left="107"/>
              <w:rPr>
                <w:sz w:val="20"/>
              </w:rPr>
            </w:pPr>
            <w:r>
              <w:rPr>
                <w:sz w:val="20"/>
              </w:rPr>
              <w:t>Any</w:t>
            </w:r>
            <w:r>
              <w:rPr>
                <w:spacing w:val="-4"/>
                <w:sz w:val="20"/>
              </w:rPr>
              <w:t> </w:t>
            </w:r>
            <w:r>
              <w:rPr>
                <w:sz w:val="20"/>
              </w:rPr>
              <w:t>existing</w:t>
            </w:r>
            <w:r>
              <w:rPr>
                <w:spacing w:val="-4"/>
                <w:sz w:val="20"/>
              </w:rPr>
              <w:t> </w:t>
            </w:r>
            <w:r>
              <w:rPr>
                <w:sz w:val="20"/>
              </w:rPr>
              <w:t>physical</w:t>
            </w:r>
            <w:r>
              <w:rPr>
                <w:spacing w:val="-5"/>
                <w:sz w:val="20"/>
              </w:rPr>
              <w:t> </w:t>
            </w:r>
            <w:r>
              <w:rPr>
                <w:sz w:val="20"/>
              </w:rPr>
              <w:t>features</w:t>
            </w:r>
            <w:r>
              <w:rPr>
                <w:spacing w:val="-8"/>
                <w:sz w:val="20"/>
              </w:rPr>
              <w:t> </w:t>
            </w:r>
            <w:r>
              <w:rPr>
                <w:sz w:val="20"/>
              </w:rPr>
              <w:t>such</w:t>
            </w:r>
            <w:r>
              <w:rPr>
                <w:spacing w:val="-4"/>
                <w:sz w:val="20"/>
              </w:rPr>
              <w:t> </w:t>
            </w:r>
            <w:r>
              <w:rPr>
                <w:sz w:val="20"/>
              </w:rPr>
              <w:t>as</w:t>
            </w:r>
            <w:r>
              <w:rPr>
                <w:spacing w:val="-6"/>
                <w:sz w:val="20"/>
              </w:rPr>
              <w:t> </w:t>
            </w:r>
            <w:r>
              <w:rPr>
                <w:sz w:val="20"/>
              </w:rPr>
              <w:t>well,</w:t>
            </w:r>
            <w:r>
              <w:rPr>
                <w:spacing w:val="-4"/>
                <w:sz w:val="20"/>
              </w:rPr>
              <w:t> </w:t>
            </w:r>
            <w:r>
              <w:rPr>
                <w:sz w:val="20"/>
              </w:rPr>
              <w:t>drains,</w:t>
            </w:r>
            <w:r>
              <w:rPr>
                <w:spacing w:val="-5"/>
                <w:sz w:val="20"/>
              </w:rPr>
              <w:t> </w:t>
            </w:r>
            <w:r>
              <w:rPr>
                <w:sz w:val="20"/>
              </w:rPr>
              <w:t>trees,</w:t>
            </w:r>
            <w:r>
              <w:rPr>
                <w:spacing w:val="-5"/>
                <w:sz w:val="20"/>
              </w:rPr>
              <w:t> </w:t>
            </w:r>
            <w:r>
              <w:rPr>
                <w:sz w:val="20"/>
              </w:rPr>
              <w:t>overhead</w:t>
            </w:r>
            <w:r>
              <w:rPr>
                <w:spacing w:val="-4"/>
                <w:sz w:val="20"/>
              </w:rPr>
              <w:t> </w:t>
            </w:r>
            <w:r>
              <w:rPr>
                <w:sz w:val="20"/>
              </w:rPr>
              <w:t>electric</w:t>
            </w:r>
            <w:r>
              <w:rPr>
                <w:spacing w:val="-5"/>
                <w:sz w:val="20"/>
              </w:rPr>
              <w:t> </w:t>
            </w:r>
            <w:r>
              <w:rPr>
                <w:sz w:val="20"/>
              </w:rPr>
              <w:t>supply</w:t>
            </w:r>
            <w:r>
              <w:rPr>
                <w:spacing w:val="4"/>
                <w:sz w:val="20"/>
              </w:rPr>
              <w:t> </w:t>
            </w:r>
            <w:r>
              <w:rPr>
                <w:sz w:val="20"/>
              </w:rPr>
              <w:t>lines</w:t>
            </w:r>
            <w:r>
              <w:rPr>
                <w:spacing w:val="-6"/>
                <w:sz w:val="20"/>
              </w:rPr>
              <w:t> </w:t>
            </w:r>
            <w:r>
              <w:rPr>
                <w:spacing w:val="-4"/>
                <w:sz w:val="20"/>
              </w:rPr>
              <w:t>etc.</w:t>
            </w:r>
          </w:p>
        </w:tc>
      </w:tr>
      <w:tr>
        <w:trPr>
          <w:trHeight w:val="354" w:hRule="atLeast"/>
        </w:trPr>
        <w:tc>
          <w:tcPr>
            <w:tcW w:w="533" w:type="dxa"/>
          </w:tcPr>
          <w:p>
            <w:pPr>
              <w:pStyle w:val="TableParagraph"/>
              <w:spacing w:before="2"/>
              <w:ind w:right="55"/>
              <w:jc w:val="center"/>
              <w:rPr>
                <w:sz w:val="20"/>
              </w:rPr>
            </w:pPr>
            <w:r>
              <w:rPr>
                <w:spacing w:val="-5"/>
                <w:sz w:val="20"/>
              </w:rPr>
              <w:t>10.</w:t>
            </w:r>
          </w:p>
        </w:tc>
        <w:tc>
          <w:tcPr>
            <w:tcW w:w="8486" w:type="dxa"/>
          </w:tcPr>
          <w:p>
            <w:pPr>
              <w:pStyle w:val="TableParagraph"/>
              <w:spacing w:before="62"/>
              <w:ind w:left="107"/>
              <w:rPr>
                <w:sz w:val="20"/>
              </w:rPr>
            </w:pPr>
            <w:r>
              <w:rPr>
                <w:sz w:val="20"/>
              </w:rPr>
              <w:t>Water</w:t>
            </w:r>
            <w:r>
              <w:rPr>
                <w:spacing w:val="-4"/>
                <w:sz w:val="20"/>
              </w:rPr>
              <w:t> </w:t>
            </w:r>
            <w:r>
              <w:rPr>
                <w:sz w:val="20"/>
              </w:rPr>
              <w:t>supply</w:t>
            </w:r>
            <w:r>
              <w:rPr>
                <w:spacing w:val="-3"/>
                <w:sz w:val="20"/>
              </w:rPr>
              <w:t> </w:t>
            </w:r>
            <w:r>
              <w:rPr>
                <w:sz w:val="20"/>
              </w:rPr>
              <w:t>lines,</w:t>
            </w:r>
            <w:r>
              <w:rPr>
                <w:spacing w:val="-5"/>
                <w:sz w:val="20"/>
              </w:rPr>
              <w:t> </w:t>
            </w:r>
            <w:r>
              <w:rPr>
                <w:sz w:val="20"/>
              </w:rPr>
              <w:t>taps</w:t>
            </w:r>
            <w:r>
              <w:rPr>
                <w:spacing w:val="-5"/>
                <w:sz w:val="20"/>
              </w:rPr>
              <w:t> </w:t>
            </w:r>
            <w:r>
              <w:rPr>
                <w:sz w:val="20"/>
              </w:rPr>
              <w:t>up</w:t>
            </w:r>
            <w:r>
              <w:rPr>
                <w:spacing w:val="-3"/>
                <w:sz w:val="20"/>
              </w:rPr>
              <w:t> </w:t>
            </w:r>
            <w:r>
              <w:rPr>
                <w:sz w:val="20"/>
              </w:rPr>
              <w:t>to</w:t>
            </w:r>
            <w:r>
              <w:rPr>
                <w:spacing w:val="-8"/>
                <w:sz w:val="20"/>
              </w:rPr>
              <w:t> </w:t>
            </w:r>
            <w:r>
              <w:rPr>
                <w:sz w:val="20"/>
              </w:rPr>
              <w:t>discharge</w:t>
            </w:r>
            <w:r>
              <w:rPr>
                <w:spacing w:val="-4"/>
                <w:sz w:val="20"/>
              </w:rPr>
              <w:t> </w:t>
            </w:r>
            <w:r>
              <w:rPr>
                <w:sz w:val="20"/>
              </w:rPr>
              <w:t>point,</w:t>
            </w:r>
            <w:r>
              <w:rPr>
                <w:spacing w:val="-5"/>
                <w:sz w:val="20"/>
              </w:rPr>
              <w:t> </w:t>
            </w:r>
            <w:r>
              <w:rPr>
                <w:sz w:val="20"/>
              </w:rPr>
              <w:t>drainage</w:t>
            </w:r>
            <w:r>
              <w:rPr>
                <w:spacing w:val="-4"/>
                <w:sz w:val="20"/>
              </w:rPr>
              <w:t> </w:t>
            </w:r>
            <w:r>
              <w:rPr>
                <w:sz w:val="20"/>
              </w:rPr>
              <w:t>lines</w:t>
            </w:r>
            <w:r>
              <w:rPr>
                <w:spacing w:val="-7"/>
                <w:sz w:val="20"/>
              </w:rPr>
              <w:t> </w:t>
            </w:r>
            <w:r>
              <w:rPr>
                <w:sz w:val="20"/>
              </w:rPr>
              <w:t>and</w:t>
            </w:r>
            <w:r>
              <w:rPr>
                <w:spacing w:val="-3"/>
                <w:sz w:val="20"/>
              </w:rPr>
              <w:t> </w:t>
            </w:r>
            <w:r>
              <w:rPr>
                <w:sz w:val="20"/>
              </w:rPr>
              <w:t>roof</w:t>
            </w:r>
            <w:r>
              <w:rPr>
                <w:spacing w:val="-5"/>
                <w:sz w:val="20"/>
              </w:rPr>
              <w:t> </w:t>
            </w:r>
            <w:r>
              <w:rPr>
                <w:sz w:val="20"/>
              </w:rPr>
              <w:t>top</w:t>
            </w:r>
            <w:r>
              <w:rPr>
                <w:spacing w:val="-3"/>
                <w:sz w:val="20"/>
              </w:rPr>
              <w:t> </w:t>
            </w:r>
            <w:r>
              <w:rPr>
                <w:sz w:val="20"/>
              </w:rPr>
              <w:t>rainwater</w:t>
            </w:r>
            <w:r>
              <w:rPr>
                <w:spacing w:val="-6"/>
                <w:sz w:val="20"/>
              </w:rPr>
              <w:t> </w:t>
            </w:r>
            <w:r>
              <w:rPr>
                <w:sz w:val="20"/>
              </w:rPr>
              <w:t>harvesting</w:t>
            </w:r>
            <w:r>
              <w:rPr>
                <w:spacing w:val="-3"/>
                <w:sz w:val="20"/>
              </w:rPr>
              <w:t> </w:t>
            </w:r>
            <w:r>
              <w:rPr>
                <w:spacing w:val="-2"/>
                <w:sz w:val="20"/>
              </w:rPr>
              <w:t>system.</w:t>
            </w:r>
          </w:p>
        </w:tc>
      </w:tr>
      <w:tr>
        <w:trPr>
          <w:trHeight w:val="354" w:hRule="atLeast"/>
        </w:trPr>
        <w:tc>
          <w:tcPr>
            <w:tcW w:w="533" w:type="dxa"/>
          </w:tcPr>
          <w:p>
            <w:pPr>
              <w:pStyle w:val="TableParagraph"/>
              <w:spacing w:before="2"/>
              <w:ind w:right="55"/>
              <w:jc w:val="center"/>
              <w:rPr>
                <w:sz w:val="20"/>
              </w:rPr>
            </w:pPr>
            <w:r>
              <w:rPr>
                <w:spacing w:val="-5"/>
                <w:sz w:val="20"/>
              </w:rPr>
              <w:t>11.</w:t>
            </w:r>
          </w:p>
        </w:tc>
        <w:tc>
          <w:tcPr>
            <w:tcW w:w="8486" w:type="dxa"/>
          </w:tcPr>
          <w:p>
            <w:pPr>
              <w:pStyle w:val="TableParagraph"/>
              <w:spacing w:before="62"/>
              <w:ind w:left="107"/>
              <w:rPr>
                <w:sz w:val="20"/>
              </w:rPr>
            </w:pPr>
            <w:r>
              <w:rPr>
                <w:sz w:val="20"/>
              </w:rPr>
              <w:t>The</w:t>
            </w:r>
            <w:r>
              <w:rPr>
                <w:spacing w:val="-3"/>
                <w:sz w:val="20"/>
              </w:rPr>
              <w:t> </w:t>
            </w:r>
            <w:r>
              <w:rPr>
                <w:sz w:val="20"/>
              </w:rPr>
              <w:t>direction</w:t>
            </w:r>
            <w:r>
              <w:rPr>
                <w:spacing w:val="-4"/>
                <w:sz w:val="20"/>
              </w:rPr>
              <w:t> </w:t>
            </w:r>
            <w:r>
              <w:rPr>
                <w:sz w:val="20"/>
              </w:rPr>
              <w:t>of</w:t>
            </w:r>
            <w:r>
              <w:rPr>
                <w:spacing w:val="-5"/>
                <w:sz w:val="20"/>
              </w:rPr>
              <w:t> </w:t>
            </w:r>
            <w:r>
              <w:rPr>
                <w:sz w:val="20"/>
              </w:rPr>
              <w:t>north</w:t>
            </w:r>
            <w:r>
              <w:rPr>
                <w:spacing w:val="-5"/>
                <w:sz w:val="20"/>
              </w:rPr>
              <w:t> </w:t>
            </w:r>
            <w:r>
              <w:rPr>
                <w:sz w:val="20"/>
              </w:rPr>
              <w:t>point</w:t>
            </w:r>
            <w:r>
              <w:rPr>
                <w:spacing w:val="-5"/>
                <w:sz w:val="20"/>
              </w:rPr>
              <w:t> </w:t>
            </w:r>
            <w:r>
              <w:rPr>
                <w:sz w:val="20"/>
              </w:rPr>
              <w:t>relative</w:t>
            </w:r>
            <w:r>
              <w:rPr>
                <w:spacing w:val="-3"/>
                <w:sz w:val="20"/>
              </w:rPr>
              <w:t> </w:t>
            </w:r>
            <w:r>
              <w:rPr>
                <w:sz w:val="20"/>
              </w:rPr>
              <w:t>to</w:t>
            </w:r>
            <w:r>
              <w:rPr>
                <w:spacing w:val="-2"/>
                <w:sz w:val="20"/>
              </w:rPr>
              <w:t> </w:t>
            </w:r>
            <w:r>
              <w:rPr>
                <w:sz w:val="20"/>
              </w:rPr>
              <w:t>the</w:t>
            </w:r>
            <w:r>
              <w:rPr>
                <w:spacing w:val="-3"/>
                <w:sz w:val="20"/>
              </w:rPr>
              <w:t> </w:t>
            </w:r>
            <w:r>
              <w:rPr>
                <w:sz w:val="20"/>
              </w:rPr>
              <w:t>plan</w:t>
            </w:r>
            <w:r>
              <w:rPr>
                <w:spacing w:val="-4"/>
                <w:sz w:val="20"/>
              </w:rPr>
              <w:t> </w:t>
            </w:r>
            <w:r>
              <w:rPr>
                <w:sz w:val="20"/>
              </w:rPr>
              <w:t>of</w:t>
            </w:r>
            <w:r>
              <w:rPr>
                <w:spacing w:val="-3"/>
                <w:sz w:val="20"/>
              </w:rPr>
              <w:t> </w:t>
            </w:r>
            <w:r>
              <w:rPr>
                <w:sz w:val="20"/>
              </w:rPr>
              <w:t>the</w:t>
            </w:r>
            <w:r>
              <w:rPr>
                <w:spacing w:val="-4"/>
                <w:sz w:val="20"/>
              </w:rPr>
              <w:t> </w:t>
            </w:r>
            <w:r>
              <w:rPr>
                <w:spacing w:val="-2"/>
                <w:sz w:val="20"/>
              </w:rPr>
              <w:t>buildings.</w:t>
            </w:r>
          </w:p>
        </w:tc>
      </w:tr>
      <w:tr>
        <w:trPr>
          <w:trHeight w:val="825" w:hRule="atLeast"/>
        </w:trPr>
        <w:tc>
          <w:tcPr>
            <w:tcW w:w="533" w:type="dxa"/>
          </w:tcPr>
          <w:p>
            <w:pPr>
              <w:pStyle w:val="TableParagraph"/>
              <w:spacing w:before="2"/>
              <w:ind w:left="3" w:right="55"/>
              <w:jc w:val="center"/>
              <w:rPr>
                <w:sz w:val="20"/>
              </w:rPr>
            </w:pPr>
            <w:r>
              <w:rPr>
                <w:spacing w:val="-5"/>
                <w:sz w:val="20"/>
              </w:rPr>
              <w:t>12.</w:t>
            </w:r>
          </w:p>
        </w:tc>
        <w:tc>
          <w:tcPr>
            <w:tcW w:w="8486" w:type="dxa"/>
          </w:tcPr>
          <w:p>
            <w:pPr>
              <w:pStyle w:val="TableParagraph"/>
              <w:spacing w:line="244" w:lineRule="auto" w:before="62"/>
              <w:ind w:left="107" w:right="137"/>
              <w:rPr>
                <w:sz w:val="20"/>
              </w:rPr>
            </w:pPr>
            <w:r>
              <w:rPr>
                <w:sz w:val="20"/>
              </w:rPr>
              <w:t>The ground area of the whole property and the breakup of covered area on each floor with the calculation</w:t>
            </w:r>
            <w:r>
              <w:rPr>
                <w:spacing w:val="-2"/>
                <w:sz w:val="20"/>
              </w:rPr>
              <w:t> </w:t>
            </w:r>
            <w:r>
              <w:rPr>
                <w:sz w:val="20"/>
              </w:rPr>
              <w:t>for</w:t>
            </w:r>
            <w:r>
              <w:rPr>
                <w:spacing w:val="-5"/>
                <w:sz w:val="20"/>
              </w:rPr>
              <w:t> </w:t>
            </w:r>
            <w:r>
              <w:rPr>
                <w:sz w:val="20"/>
              </w:rPr>
              <w:t>percentage</w:t>
            </w:r>
            <w:r>
              <w:rPr>
                <w:spacing w:val="-3"/>
                <w:sz w:val="20"/>
              </w:rPr>
              <w:t> </w:t>
            </w:r>
            <w:r>
              <w:rPr>
                <w:sz w:val="20"/>
              </w:rPr>
              <w:t>covered</w:t>
            </w:r>
            <w:r>
              <w:rPr>
                <w:spacing w:val="-2"/>
                <w:sz w:val="20"/>
              </w:rPr>
              <w:t> </w:t>
            </w:r>
            <w:r>
              <w:rPr>
                <w:sz w:val="20"/>
              </w:rPr>
              <w:t>in</w:t>
            </w:r>
            <w:r>
              <w:rPr>
                <w:spacing w:val="-2"/>
                <w:sz w:val="20"/>
              </w:rPr>
              <w:t> </w:t>
            </w:r>
            <w:r>
              <w:rPr>
                <w:sz w:val="20"/>
              </w:rPr>
              <w:t>each</w:t>
            </w:r>
            <w:r>
              <w:rPr>
                <w:spacing w:val="-4"/>
                <w:sz w:val="20"/>
              </w:rPr>
              <w:t> </w:t>
            </w:r>
            <w:r>
              <w:rPr>
                <w:sz w:val="20"/>
              </w:rPr>
              <w:t>floor</w:t>
            </w:r>
            <w:r>
              <w:rPr>
                <w:spacing w:val="-3"/>
                <w:sz w:val="20"/>
              </w:rPr>
              <w:t> </w:t>
            </w:r>
            <w:r>
              <w:rPr>
                <w:sz w:val="20"/>
              </w:rPr>
              <w:t>in</w:t>
            </w:r>
            <w:r>
              <w:rPr>
                <w:spacing w:val="-2"/>
                <w:sz w:val="20"/>
              </w:rPr>
              <w:t> </w:t>
            </w:r>
            <w:r>
              <w:rPr>
                <w:sz w:val="20"/>
              </w:rPr>
              <w:t>terms</w:t>
            </w:r>
            <w:r>
              <w:rPr>
                <w:spacing w:val="-4"/>
                <w:sz w:val="20"/>
              </w:rPr>
              <w:t> </w:t>
            </w:r>
            <w:r>
              <w:rPr>
                <w:sz w:val="20"/>
              </w:rPr>
              <w:t>of</w:t>
            </w:r>
            <w:r>
              <w:rPr>
                <w:spacing w:val="-3"/>
                <w:sz w:val="20"/>
              </w:rPr>
              <w:t> </w:t>
            </w:r>
            <w:r>
              <w:rPr>
                <w:sz w:val="20"/>
              </w:rPr>
              <w:t>the</w:t>
            </w:r>
            <w:r>
              <w:rPr>
                <w:spacing w:val="-3"/>
                <w:sz w:val="20"/>
              </w:rPr>
              <w:t> </w:t>
            </w:r>
            <w:r>
              <w:rPr>
                <w:sz w:val="20"/>
              </w:rPr>
              <w:t>total</w:t>
            </w:r>
            <w:r>
              <w:rPr>
                <w:spacing w:val="-3"/>
                <w:sz w:val="20"/>
              </w:rPr>
              <w:t> </w:t>
            </w:r>
            <w:r>
              <w:rPr>
                <w:sz w:val="20"/>
              </w:rPr>
              <w:t>area</w:t>
            </w:r>
            <w:r>
              <w:rPr>
                <w:spacing w:val="-3"/>
                <w:sz w:val="20"/>
              </w:rPr>
              <w:t> </w:t>
            </w:r>
            <w:r>
              <w:rPr>
                <w:sz w:val="20"/>
              </w:rPr>
              <w:t>of</w:t>
            </w:r>
            <w:r>
              <w:rPr>
                <w:spacing w:val="-3"/>
                <w:sz w:val="20"/>
              </w:rPr>
              <w:t> </w:t>
            </w:r>
            <w:r>
              <w:rPr>
                <w:sz w:val="20"/>
              </w:rPr>
              <w:t>the</w:t>
            </w:r>
            <w:r>
              <w:rPr>
                <w:spacing w:val="-3"/>
                <w:sz w:val="20"/>
              </w:rPr>
              <w:t> </w:t>
            </w:r>
            <w:r>
              <w:rPr>
                <w:sz w:val="20"/>
              </w:rPr>
              <w:t>plot</w:t>
            </w:r>
            <w:r>
              <w:rPr>
                <w:spacing w:val="-4"/>
                <w:sz w:val="20"/>
              </w:rPr>
              <w:t> </w:t>
            </w:r>
            <w:r>
              <w:rPr>
                <w:sz w:val="20"/>
              </w:rPr>
              <w:t>as</w:t>
            </w:r>
            <w:r>
              <w:rPr>
                <w:spacing w:val="-4"/>
                <w:sz w:val="20"/>
              </w:rPr>
              <w:t> </w:t>
            </w:r>
            <w:r>
              <w:rPr>
                <w:sz w:val="20"/>
              </w:rPr>
              <w:t>required</w:t>
            </w:r>
            <w:r>
              <w:rPr>
                <w:spacing w:val="-2"/>
                <w:sz w:val="20"/>
              </w:rPr>
              <w:t> </w:t>
            </w:r>
            <w:r>
              <w:rPr>
                <w:sz w:val="20"/>
              </w:rPr>
              <w:t>under the Byelaws governing the coverage of the area.</w:t>
            </w:r>
          </w:p>
        </w:tc>
      </w:tr>
      <w:tr>
        <w:trPr>
          <w:trHeight w:val="354" w:hRule="atLeast"/>
        </w:trPr>
        <w:tc>
          <w:tcPr>
            <w:tcW w:w="533" w:type="dxa"/>
          </w:tcPr>
          <w:p>
            <w:pPr>
              <w:pStyle w:val="TableParagraph"/>
              <w:ind w:left="3" w:right="55"/>
              <w:jc w:val="center"/>
              <w:rPr>
                <w:sz w:val="20"/>
              </w:rPr>
            </w:pPr>
            <w:r>
              <w:rPr>
                <w:spacing w:val="-5"/>
                <w:sz w:val="20"/>
              </w:rPr>
              <w:t>13.</w:t>
            </w:r>
          </w:p>
        </w:tc>
        <w:tc>
          <w:tcPr>
            <w:tcW w:w="8486" w:type="dxa"/>
          </w:tcPr>
          <w:p>
            <w:pPr>
              <w:pStyle w:val="TableParagraph"/>
              <w:spacing w:before="60"/>
              <w:ind w:left="107"/>
              <w:rPr>
                <w:sz w:val="20"/>
              </w:rPr>
            </w:pPr>
            <w:r>
              <w:rPr>
                <w:sz w:val="20"/>
              </w:rPr>
              <w:t>Parking</w:t>
            </w:r>
            <w:r>
              <w:rPr>
                <w:spacing w:val="-5"/>
                <w:sz w:val="20"/>
              </w:rPr>
              <w:t> </w:t>
            </w:r>
            <w:r>
              <w:rPr>
                <w:sz w:val="20"/>
              </w:rPr>
              <w:t>plans</w:t>
            </w:r>
            <w:r>
              <w:rPr>
                <w:spacing w:val="-6"/>
                <w:sz w:val="20"/>
              </w:rPr>
              <w:t> </w:t>
            </w:r>
            <w:r>
              <w:rPr>
                <w:sz w:val="20"/>
              </w:rPr>
              <w:t>indicating</w:t>
            </w:r>
            <w:r>
              <w:rPr>
                <w:spacing w:val="-4"/>
                <w:sz w:val="20"/>
              </w:rPr>
              <w:t> </w:t>
            </w:r>
            <w:r>
              <w:rPr>
                <w:sz w:val="20"/>
              </w:rPr>
              <w:t>the</w:t>
            </w:r>
            <w:r>
              <w:rPr>
                <w:spacing w:val="-7"/>
                <w:sz w:val="20"/>
              </w:rPr>
              <w:t> </w:t>
            </w:r>
            <w:r>
              <w:rPr>
                <w:sz w:val="20"/>
              </w:rPr>
              <w:t>parking</w:t>
            </w:r>
            <w:r>
              <w:rPr>
                <w:spacing w:val="-4"/>
                <w:sz w:val="20"/>
              </w:rPr>
              <w:t> </w:t>
            </w:r>
            <w:r>
              <w:rPr>
                <w:sz w:val="20"/>
              </w:rPr>
              <w:t>spaces</w:t>
            </w:r>
            <w:r>
              <w:rPr>
                <w:spacing w:val="-6"/>
                <w:sz w:val="20"/>
              </w:rPr>
              <w:t> </w:t>
            </w:r>
            <w:r>
              <w:rPr>
                <w:sz w:val="20"/>
              </w:rPr>
              <w:t>wherever</w:t>
            </w:r>
            <w:r>
              <w:rPr>
                <w:spacing w:val="-4"/>
                <w:sz w:val="20"/>
              </w:rPr>
              <w:t> </w:t>
            </w:r>
            <w:r>
              <w:rPr>
                <w:spacing w:val="-2"/>
                <w:sz w:val="20"/>
              </w:rPr>
              <w:t>required.</w:t>
            </w:r>
          </w:p>
        </w:tc>
      </w:tr>
      <w:tr>
        <w:trPr>
          <w:trHeight w:val="354" w:hRule="atLeast"/>
        </w:trPr>
        <w:tc>
          <w:tcPr>
            <w:tcW w:w="533" w:type="dxa"/>
          </w:tcPr>
          <w:p>
            <w:pPr>
              <w:pStyle w:val="TableParagraph"/>
              <w:ind w:left="3" w:right="55"/>
              <w:jc w:val="center"/>
              <w:rPr>
                <w:sz w:val="20"/>
              </w:rPr>
            </w:pPr>
            <w:r>
              <w:rPr>
                <w:spacing w:val="-5"/>
                <w:sz w:val="20"/>
              </w:rPr>
              <w:t>14.</w:t>
            </w:r>
          </w:p>
        </w:tc>
        <w:tc>
          <w:tcPr>
            <w:tcW w:w="8486" w:type="dxa"/>
          </w:tcPr>
          <w:p>
            <w:pPr>
              <w:pStyle w:val="TableParagraph"/>
              <w:spacing w:before="60"/>
              <w:ind w:left="107"/>
              <w:rPr>
                <w:sz w:val="20"/>
              </w:rPr>
            </w:pPr>
            <w:r>
              <w:rPr>
                <w:sz w:val="20"/>
              </w:rPr>
              <w:t>Building</w:t>
            </w:r>
            <w:r>
              <w:rPr>
                <w:spacing w:val="-3"/>
                <w:sz w:val="20"/>
              </w:rPr>
              <w:t> </w:t>
            </w:r>
            <w:r>
              <w:rPr>
                <w:sz w:val="20"/>
              </w:rPr>
              <w:t>number</w:t>
            </w:r>
            <w:r>
              <w:rPr>
                <w:spacing w:val="-3"/>
                <w:sz w:val="20"/>
              </w:rPr>
              <w:t> </w:t>
            </w:r>
            <w:r>
              <w:rPr>
                <w:sz w:val="20"/>
              </w:rPr>
              <w:t>or</w:t>
            </w:r>
            <w:r>
              <w:rPr>
                <w:spacing w:val="-4"/>
                <w:sz w:val="20"/>
              </w:rPr>
              <w:t> </w:t>
            </w:r>
            <w:r>
              <w:rPr>
                <w:sz w:val="20"/>
              </w:rPr>
              <w:t>plot</w:t>
            </w:r>
            <w:r>
              <w:rPr>
                <w:spacing w:val="-6"/>
                <w:sz w:val="20"/>
              </w:rPr>
              <w:t> </w:t>
            </w:r>
            <w:r>
              <w:rPr>
                <w:sz w:val="20"/>
              </w:rPr>
              <w:t>number</w:t>
            </w:r>
            <w:r>
              <w:rPr>
                <w:spacing w:val="-3"/>
                <w:sz w:val="20"/>
              </w:rPr>
              <w:t> </w:t>
            </w:r>
            <w:r>
              <w:rPr>
                <w:sz w:val="20"/>
              </w:rPr>
              <w:t>of</w:t>
            </w:r>
            <w:r>
              <w:rPr>
                <w:spacing w:val="-4"/>
                <w:sz w:val="20"/>
              </w:rPr>
              <w:t> </w:t>
            </w:r>
            <w:r>
              <w:rPr>
                <w:sz w:val="20"/>
              </w:rPr>
              <w:t>the</w:t>
            </w:r>
            <w:r>
              <w:rPr>
                <w:spacing w:val="-5"/>
                <w:sz w:val="20"/>
              </w:rPr>
              <w:t> </w:t>
            </w:r>
            <w:r>
              <w:rPr>
                <w:sz w:val="20"/>
              </w:rPr>
              <w:t>property</w:t>
            </w:r>
            <w:r>
              <w:rPr>
                <w:spacing w:val="-6"/>
                <w:sz w:val="20"/>
              </w:rPr>
              <w:t> </w:t>
            </w:r>
            <w:r>
              <w:rPr>
                <w:sz w:val="20"/>
              </w:rPr>
              <w:t>on</w:t>
            </w:r>
            <w:r>
              <w:rPr>
                <w:spacing w:val="-2"/>
                <w:sz w:val="20"/>
              </w:rPr>
              <w:t> </w:t>
            </w:r>
            <w:r>
              <w:rPr>
                <w:sz w:val="20"/>
              </w:rPr>
              <w:t>which</w:t>
            </w:r>
            <w:r>
              <w:rPr>
                <w:spacing w:val="-3"/>
                <w:sz w:val="20"/>
              </w:rPr>
              <w:t> </w:t>
            </w:r>
            <w:r>
              <w:rPr>
                <w:sz w:val="20"/>
              </w:rPr>
              <w:t>the</w:t>
            </w:r>
            <w:r>
              <w:rPr>
                <w:spacing w:val="-4"/>
                <w:sz w:val="20"/>
              </w:rPr>
              <w:t> </w:t>
            </w:r>
            <w:r>
              <w:rPr>
                <w:sz w:val="20"/>
              </w:rPr>
              <w:t>building</w:t>
            </w:r>
            <w:r>
              <w:rPr>
                <w:spacing w:val="-4"/>
                <w:sz w:val="20"/>
              </w:rPr>
              <w:t> </w:t>
            </w:r>
            <w:r>
              <w:rPr>
                <w:sz w:val="20"/>
              </w:rPr>
              <w:t>is</w:t>
            </w:r>
            <w:r>
              <w:rPr>
                <w:spacing w:val="-5"/>
                <w:sz w:val="20"/>
              </w:rPr>
              <w:t> </w:t>
            </w:r>
            <w:r>
              <w:rPr>
                <w:sz w:val="20"/>
              </w:rPr>
              <w:t>intended</w:t>
            </w:r>
            <w:r>
              <w:rPr>
                <w:spacing w:val="-3"/>
                <w:sz w:val="20"/>
              </w:rPr>
              <w:t> </w:t>
            </w:r>
            <w:r>
              <w:rPr>
                <w:sz w:val="20"/>
              </w:rPr>
              <w:t>to</w:t>
            </w:r>
            <w:r>
              <w:rPr>
                <w:spacing w:val="-5"/>
                <w:sz w:val="20"/>
              </w:rPr>
              <w:t> </w:t>
            </w:r>
            <w:r>
              <w:rPr>
                <w:sz w:val="20"/>
              </w:rPr>
              <w:t>be</w:t>
            </w:r>
            <w:r>
              <w:rPr>
                <w:spacing w:val="-4"/>
                <w:sz w:val="20"/>
              </w:rPr>
              <w:t> </w:t>
            </w:r>
            <w:r>
              <w:rPr>
                <w:spacing w:val="-2"/>
                <w:sz w:val="20"/>
              </w:rPr>
              <w:t>erected.</w:t>
            </w:r>
          </w:p>
        </w:tc>
      </w:tr>
      <w:tr>
        <w:trPr>
          <w:trHeight w:val="590" w:hRule="atLeast"/>
        </w:trPr>
        <w:tc>
          <w:tcPr>
            <w:tcW w:w="533" w:type="dxa"/>
          </w:tcPr>
          <w:p>
            <w:pPr>
              <w:pStyle w:val="TableParagraph"/>
              <w:ind w:right="55"/>
              <w:jc w:val="center"/>
              <w:rPr>
                <w:sz w:val="20"/>
              </w:rPr>
            </w:pPr>
            <w:r>
              <w:rPr>
                <w:spacing w:val="-5"/>
                <w:sz w:val="20"/>
              </w:rPr>
              <w:t>15.</w:t>
            </w:r>
          </w:p>
        </w:tc>
        <w:tc>
          <w:tcPr>
            <w:tcW w:w="8486" w:type="dxa"/>
          </w:tcPr>
          <w:p>
            <w:pPr>
              <w:pStyle w:val="TableParagraph"/>
              <w:spacing w:line="244" w:lineRule="auto" w:before="60"/>
              <w:ind w:left="107"/>
              <w:rPr>
                <w:sz w:val="20"/>
              </w:rPr>
            </w:pPr>
            <w:r>
              <w:rPr>
                <w:sz w:val="20"/>
              </w:rPr>
              <w:t>Landscape</w:t>
            </w:r>
            <w:r>
              <w:rPr>
                <w:spacing w:val="-4"/>
                <w:sz w:val="20"/>
              </w:rPr>
              <w:t> </w:t>
            </w:r>
            <w:r>
              <w:rPr>
                <w:sz w:val="20"/>
              </w:rPr>
              <w:t>plan</w:t>
            </w:r>
            <w:r>
              <w:rPr>
                <w:spacing w:val="-3"/>
                <w:sz w:val="20"/>
              </w:rPr>
              <w:t> </w:t>
            </w:r>
            <w:r>
              <w:rPr>
                <w:sz w:val="20"/>
              </w:rPr>
              <w:t>showing</w:t>
            </w:r>
            <w:r>
              <w:rPr>
                <w:spacing w:val="-5"/>
                <w:sz w:val="20"/>
              </w:rPr>
              <w:t> </w:t>
            </w:r>
            <w:r>
              <w:rPr>
                <w:sz w:val="20"/>
              </w:rPr>
              <w:t>plantation</w:t>
            </w:r>
            <w:r>
              <w:rPr>
                <w:spacing w:val="-3"/>
                <w:sz w:val="20"/>
              </w:rPr>
              <w:t> </w:t>
            </w:r>
            <w:r>
              <w:rPr>
                <w:sz w:val="20"/>
              </w:rPr>
              <w:t>of</w:t>
            </w:r>
            <w:r>
              <w:rPr>
                <w:spacing w:val="-6"/>
                <w:sz w:val="20"/>
              </w:rPr>
              <w:t> </w:t>
            </w:r>
            <w:r>
              <w:rPr>
                <w:sz w:val="20"/>
              </w:rPr>
              <w:t>trees</w:t>
            </w:r>
            <w:r>
              <w:rPr>
                <w:spacing w:val="-5"/>
                <w:sz w:val="20"/>
              </w:rPr>
              <w:t> </w:t>
            </w:r>
            <w:r>
              <w:rPr>
                <w:sz w:val="20"/>
              </w:rPr>
              <w:t>while</w:t>
            </w:r>
            <w:r>
              <w:rPr>
                <w:spacing w:val="-4"/>
                <w:sz w:val="20"/>
              </w:rPr>
              <w:t> </w:t>
            </w:r>
            <w:r>
              <w:rPr>
                <w:sz w:val="20"/>
              </w:rPr>
              <w:t>keeping</w:t>
            </w:r>
            <w:r>
              <w:rPr>
                <w:spacing w:val="-5"/>
                <w:sz w:val="20"/>
              </w:rPr>
              <w:t> </w:t>
            </w:r>
            <w:r>
              <w:rPr>
                <w:sz w:val="20"/>
              </w:rPr>
              <w:t>the</w:t>
            </w:r>
            <w:r>
              <w:rPr>
                <w:spacing w:val="-4"/>
                <w:sz w:val="20"/>
              </w:rPr>
              <w:t> </w:t>
            </w:r>
            <w:r>
              <w:rPr>
                <w:sz w:val="20"/>
              </w:rPr>
              <w:t>circulation</w:t>
            </w:r>
            <w:r>
              <w:rPr>
                <w:spacing w:val="-3"/>
                <w:sz w:val="20"/>
              </w:rPr>
              <w:t> </w:t>
            </w:r>
            <w:r>
              <w:rPr>
                <w:sz w:val="20"/>
              </w:rPr>
              <w:t>area</w:t>
            </w:r>
            <w:r>
              <w:rPr>
                <w:spacing w:val="-4"/>
                <w:sz w:val="20"/>
              </w:rPr>
              <w:t> </w:t>
            </w:r>
            <w:r>
              <w:rPr>
                <w:sz w:val="20"/>
              </w:rPr>
              <w:t>free</w:t>
            </w:r>
            <w:r>
              <w:rPr>
                <w:spacing w:val="-4"/>
                <w:sz w:val="20"/>
              </w:rPr>
              <w:t> </w:t>
            </w:r>
            <w:r>
              <w:rPr>
                <w:sz w:val="20"/>
              </w:rPr>
              <w:t>from</w:t>
            </w:r>
            <w:r>
              <w:rPr>
                <w:spacing w:val="-6"/>
                <w:sz w:val="20"/>
              </w:rPr>
              <w:t> </w:t>
            </w:r>
            <w:r>
              <w:rPr>
                <w:sz w:val="20"/>
              </w:rPr>
              <w:t>obstructions</w:t>
            </w:r>
            <w:r>
              <w:rPr>
                <w:spacing w:val="-5"/>
                <w:sz w:val="20"/>
              </w:rPr>
              <w:t> </w:t>
            </w:r>
            <w:r>
              <w:rPr>
                <w:sz w:val="20"/>
              </w:rPr>
              <w:t>as outlined in Chapter-13 of the byelaws.</w:t>
            </w:r>
          </w:p>
        </w:tc>
      </w:tr>
      <w:tr>
        <w:trPr>
          <w:trHeight w:val="354" w:hRule="atLeast"/>
        </w:trPr>
        <w:tc>
          <w:tcPr>
            <w:tcW w:w="533" w:type="dxa"/>
          </w:tcPr>
          <w:p>
            <w:pPr>
              <w:pStyle w:val="TableParagraph"/>
              <w:ind w:right="55"/>
              <w:jc w:val="center"/>
              <w:rPr>
                <w:sz w:val="20"/>
              </w:rPr>
            </w:pPr>
            <w:r>
              <w:rPr>
                <w:spacing w:val="-5"/>
                <w:sz w:val="20"/>
              </w:rPr>
              <w:t>16.</w:t>
            </w:r>
          </w:p>
        </w:tc>
        <w:tc>
          <w:tcPr>
            <w:tcW w:w="8486" w:type="dxa"/>
          </w:tcPr>
          <w:p>
            <w:pPr>
              <w:pStyle w:val="TableParagraph"/>
              <w:spacing w:before="60"/>
              <w:ind w:left="107"/>
              <w:rPr>
                <w:sz w:val="20"/>
              </w:rPr>
            </w:pPr>
            <w:r>
              <w:rPr>
                <w:sz w:val="20"/>
              </w:rPr>
              <w:t>A</w:t>
            </w:r>
            <w:r>
              <w:rPr>
                <w:spacing w:val="-4"/>
                <w:sz w:val="20"/>
              </w:rPr>
              <w:t> </w:t>
            </w:r>
            <w:r>
              <w:rPr>
                <w:sz w:val="20"/>
              </w:rPr>
              <w:t>copy</w:t>
            </w:r>
            <w:r>
              <w:rPr>
                <w:spacing w:val="-3"/>
                <w:sz w:val="20"/>
              </w:rPr>
              <w:t> </w:t>
            </w:r>
            <w:r>
              <w:rPr>
                <w:sz w:val="20"/>
              </w:rPr>
              <w:t>of</w:t>
            </w:r>
            <w:r>
              <w:rPr>
                <w:spacing w:val="-4"/>
                <w:sz w:val="20"/>
              </w:rPr>
              <w:t> </w:t>
            </w:r>
            <w:r>
              <w:rPr>
                <w:sz w:val="20"/>
              </w:rPr>
              <w:t>approved</w:t>
            </w:r>
            <w:r>
              <w:rPr>
                <w:spacing w:val="-3"/>
                <w:sz w:val="20"/>
              </w:rPr>
              <w:t> </w:t>
            </w:r>
            <w:r>
              <w:rPr>
                <w:sz w:val="20"/>
              </w:rPr>
              <w:t>sub-division</w:t>
            </w:r>
            <w:r>
              <w:rPr>
                <w:spacing w:val="-2"/>
                <w:sz w:val="20"/>
              </w:rPr>
              <w:t> </w:t>
            </w:r>
            <w:r>
              <w:rPr>
                <w:sz w:val="20"/>
              </w:rPr>
              <w:t>plan</w:t>
            </w:r>
            <w:r>
              <w:rPr>
                <w:spacing w:val="-5"/>
                <w:sz w:val="20"/>
              </w:rPr>
              <w:t> </w:t>
            </w:r>
            <w:r>
              <w:rPr>
                <w:sz w:val="20"/>
              </w:rPr>
              <w:t>(if</w:t>
            </w:r>
            <w:r>
              <w:rPr>
                <w:spacing w:val="-4"/>
                <w:sz w:val="20"/>
              </w:rPr>
              <w:t> </w:t>
            </w:r>
            <w:r>
              <w:rPr>
                <w:sz w:val="20"/>
              </w:rPr>
              <w:t>any)</w:t>
            </w:r>
            <w:r>
              <w:rPr>
                <w:spacing w:val="-4"/>
                <w:sz w:val="20"/>
              </w:rPr>
              <w:t> </w:t>
            </w:r>
            <w:r>
              <w:rPr>
                <w:sz w:val="20"/>
              </w:rPr>
              <w:t>of</w:t>
            </w:r>
            <w:r>
              <w:rPr>
                <w:spacing w:val="-3"/>
                <w:sz w:val="20"/>
              </w:rPr>
              <w:t> </w:t>
            </w:r>
            <w:r>
              <w:rPr>
                <w:sz w:val="20"/>
              </w:rPr>
              <w:t>the</w:t>
            </w:r>
            <w:r>
              <w:rPr>
                <w:spacing w:val="-6"/>
                <w:sz w:val="20"/>
              </w:rPr>
              <w:t> </w:t>
            </w:r>
            <w:r>
              <w:rPr>
                <w:sz w:val="20"/>
              </w:rPr>
              <w:t>planning</w:t>
            </w:r>
            <w:r>
              <w:rPr>
                <w:spacing w:val="-3"/>
                <w:sz w:val="20"/>
              </w:rPr>
              <w:t> </w:t>
            </w:r>
            <w:r>
              <w:rPr>
                <w:sz w:val="20"/>
              </w:rPr>
              <w:t>area,</w:t>
            </w:r>
            <w:r>
              <w:rPr>
                <w:spacing w:val="-4"/>
                <w:sz w:val="20"/>
              </w:rPr>
              <w:t> </w:t>
            </w:r>
            <w:r>
              <w:rPr>
                <w:spacing w:val="-5"/>
                <w:sz w:val="20"/>
              </w:rPr>
              <w:t>and</w:t>
            </w:r>
          </w:p>
        </w:tc>
      </w:tr>
      <w:tr>
        <w:trPr>
          <w:trHeight w:val="354" w:hRule="atLeast"/>
        </w:trPr>
        <w:tc>
          <w:tcPr>
            <w:tcW w:w="533" w:type="dxa"/>
          </w:tcPr>
          <w:p>
            <w:pPr>
              <w:pStyle w:val="TableParagraph"/>
              <w:ind w:right="55"/>
              <w:jc w:val="center"/>
              <w:rPr>
                <w:sz w:val="20"/>
              </w:rPr>
            </w:pPr>
            <w:r>
              <w:rPr>
                <w:spacing w:val="-5"/>
                <w:sz w:val="20"/>
              </w:rPr>
              <w:t>17.</w:t>
            </w:r>
          </w:p>
        </w:tc>
        <w:tc>
          <w:tcPr>
            <w:tcW w:w="8486" w:type="dxa"/>
          </w:tcPr>
          <w:p>
            <w:pPr>
              <w:pStyle w:val="TableParagraph"/>
              <w:spacing w:before="60"/>
              <w:ind w:left="107"/>
              <w:rPr>
                <w:sz w:val="20"/>
              </w:rPr>
            </w:pPr>
            <w:r>
              <w:rPr>
                <w:sz w:val="20"/>
              </w:rPr>
              <w:t>Such</w:t>
            </w:r>
            <w:r>
              <w:rPr>
                <w:spacing w:val="-3"/>
                <w:sz w:val="20"/>
              </w:rPr>
              <w:t> </w:t>
            </w:r>
            <w:r>
              <w:rPr>
                <w:sz w:val="20"/>
              </w:rPr>
              <w:t>other</w:t>
            </w:r>
            <w:r>
              <w:rPr>
                <w:spacing w:val="-3"/>
                <w:sz w:val="20"/>
              </w:rPr>
              <w:t> </w:t>
            </w:r>
            <w:r>
              <w:rPr>
                <w:sz w:val="20"/>
              </w:rPr>
              <w:t>particulars</w:t>
            </w:r>
            <w:r>
              <w:rPr>
                <w:spacing w:val="-5"/>
                <w:sz w:val="20"/>
              </w:rPr>
              <w:t> </w:t>
            </w:r>
            <w:r>
              <w:rPr>
                <w:sz w:val="20"/>
              </w:rPr>
              <w:t>as</w:t>
            </w:r>
            <w:r>
              <w:rPr>
                <w:spacing w:val="-4"/>
                <w:sz w:val="20"/>
              </w:rPr>
              <w:t> </w:t>
            </w:r>
            <w:r>
              <w:rPr>
                <w:sz w:val="20"/>
              </w:rPr>
              <w:t>may</w:t>
            </w:r>
            <w:r>
              <w:rPr>
                <w:spacing w:val="-4"/>
                <w:sz w:val="20"/>
              </w:rPr>
              <w:t> </w:t>
            </w:r>
            <w:r>
              <w:rPr>
                <w:sz w:val="20"/>
              </w:rPr>
              <w:t>be</w:t>
            </w:r>
            <w:r>
              <w:rPr>
                <w:spacing w:val="-4"/>
                <w:sz w:val="20"/>
              </w:rPr>
              <w:t> </w:t>
            </w:r>
            <w:r>
              <w:rPr>
                <w:sz w:val="20"/>
              </w:rPr>
              <w:t>prescribed</w:t>
            </w:r>
            <w:r>
              <w:rPr>
                <w:spacing w:val="-4"/>
                <w:sz w:val="20"/>
              </w:rPr>
              <w:t> </w:t>
            </w:r>
            <w:r>
              <w:rPr>
                <w:sz w:val="20"/>
              </w:rPr>
              <w:t>by</w:t>
            </w:r>
            <w:r>
              <w:rPr>
                <w:spacing w:val="-2"/>
                <w:sz w:val="20"/>
              </w:rPr>
              <w:t> </w:t>
            </w:r>
            <w:r>
              <w:rPr>
                <w:sz w:val="20"/>
              </w:rPr>
              <w:t>the</w:t>
            </w:r>
            <w:r>
              <w:rPr>
                <w:spacing w:val="-4"/>
                <w:sz w:val="20"/>
              </w:rPr>
              <w:t> </w:t>
            </w:r>
            <w:r>
              <w:rPr>
                <w:spacing w:val="-2"/>
                <w:sz w:val="20"/>
              </w:rPr>
              <w:t>Authority</w:t>
            </w:r>
          </w:p>
        </w:tc>
      </w:tr>
    </w:tbl>
    <w:p>
      <w:pPr>
        <w:pStyle w:val="BodyText"/>
        <w:spacing w:before="255"/>
        <w:ind w:left="0"/>
        <w:rPr>
          <w:sz w:val="24"/>
        </w:rPr>
      </w:pPr>
    </w:p>
    <w:p>
      <w:pPr>
        <w:pStyle w:val="Heading4"/>
        <w:numPr>
          <w:ilvl w:val="2"/>
          <w:numId w:val="2"/>
        </w:numPr>
        <w:tabs>
          <w:tab w:pos="885" w:val="left" w:leader="none"/>
        </w:tabs>
        <w:spacing w:line="240" w:lineRule="auto" w:before="1" w:after="0"/>
        <w:ind w:left="885" w:right="0" w:hanging="720"/>
        <w:jc w:val="left"/>
      </w:pPr>
      <w:r>
        <w:rPr>
          <w:color w:val="00AFEF"/>
        </w:rPr>
        <w:t>Building </w:t>
      </w:r>
      <w:r>
        <w:rPr>
          <w:color w:val="00AFEF"/>
          <w:spacing w:val="-4"/>
        </w:rPr>
        <w:t>Plan</w:t>
      </w:r>
    </w:p>
    <w:p>
      <w:pPr>
        <w:pStyle w:val="BodyText"/>
        <w:spacing w:line="244" w:lineRule="auto" w:before="126"/>
        <w:ind w:right="584"/>
        <w:jc w:val="both"/>
      </w:pPr>
      <w:r>
        <w:rPr/>
        <w:t>The</w:t>
      </w:r>
      <w:r>
        <w:rPr>
          <w:spacing w:val="-12"/>
        </w:rPr>
        <w:t> </w:t>
      </w:r>
      <w:r>
        <w:rPr/>
        <w:t>plans</w:t>
      </w:r>
      <w:r>
        <w:rPr>
          <w:spacing w:val="-14"/>
        </w:rPr>
        <w:t> </w:t>
      </w:r>
      <w:r>
        <w:rPr/>
        <w:t>of</w:t>
      </w:r>
      <w:r>
        <w:rPr>
          <w:spacing w:val="-14"/>
        </w:rPr>
        <w:t> </w:t>
      </w:r>
      <w:r>
        <w:rPr/>
        <w:t>the</w:t>
      </w:r>
      <w:r>
        <w:rPr>
          <w:spacing w:val="-13"/>
        </w:rPr>
        <w:t> </w:t>
      </w:r>
      <w:r>
        <w:rPr/>
        <w:t>building,</w:t>
      </w:r>
      <w:r>
        <w:rPr>
          <w:spacing w:val="-14"/>
        </w:rPr>
        <w:t> </w:t>
      </w:r>
      <w:r>
        <w:rPr/>
        <w:t>elevations</w:t>
      </w:r>
      <w:r>
        <w:rPr>
          <w:spacing w:val="-14"/>
        </w:rPr>
        <w:t> </w:t>
      </w:r>
      <w:r>
        <w:rPr/>
        <w:t>and</w:t>
      </w:r>
      <w:r>
        <w:rPr>
          <w:spacing w:val="-13"/>
        </w:rPr>
        <w:t> </w:t>
      </w:r>
      <w:r>
        <w:rPr/>
        <w:t>sections</w:t>
      </w:r>
      <w:r>
        <w:rPr>
          <w:spacing w:val="-14"/>
        </w:rPr>
        <w:t> </w:t>
      </w:r>
      <w:r>
        <w:rPr/>
        <w:t>accompanying</w:t>
      </w:r>
      <w:r>
        <w:rPr>
          <w:spacing w:val="-14"/>
        </w:rPr>
        <w:t> </w:t>
      </w:r>
      <w:r>
        <w:rPr/>
        <w:t>the</w:t>
      </w:r>
      <w:r>
        <w:rPr>
          <w:spacing w:val="-8"/>
        </w:rPr>
        <w:t> </w:t>
      </w:r>
      <w:r>
        <w:rPr/>
        <w:t>application/notice</w:t>
      </w:r>
      <w:r>
        <w:rPr>
          <w:spacing w:val="-11"/>
        </w:rPr>
        <w:t> </w:t>
      </w:r>
      <w:r>
        <w:rPr/>
        <w:t>with</w:t>
      </w:r>
      <w:r>
        <w:rPr>
          <w:spacing w:val="-14"/>
        </w:rPr>
        <w:t> </w:t>
      </w:r>
      <w:r>
        <w:rPr/>
        <w:t>dimensions shall be drawn to a scale of 1:50 for plots measuring up to 250 sq.m., for plots measuring above 250 sq.m. to a scale of 1:100, and for plots measuring 2000 sq.m. and above to a scale of 1:200 with following details:</w:t>
      </w:r>
    </w:p>
    <w:p>
      <w:pPr>
        <w:pStyle w:val="BodyText"/>
        <w:spacing w:before="6"/>
        <w:ind w:left="0"/>
        <w:rPr>
          <w:sz w:val="1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
        <w:gridCol w:w="8555"/>
      </w:tblGrid>
      <w:tr>
        <w:trPr>
          <w:trHeight w:val="822" w:hRule="atLeast"/>
        </w:trPr>
        <w:tc>
          <w:tcPr>
            <w:tcW w:w="463" w:type="dxa"/>
          </w:tcPr>
          <w:p>
            <w:pPr>
              <w:pStyle w:val="TableParagraph"/>
              <w:spacing w:before="60"/>
              <w:ind w:left="107"/>
              <w:rPr>
                <w:sz w:val="20"/>
              </w:rPr>
            </w:pPr>
            <w:r>
              <w:rPr>
                <w:spacing w:val="-5"/>
                <w:sz w:val="20"/>
              </w:rPr>
              <w:t>a.</w:t>
            </w:r>
          </w:p>
        </w:tc>
        <w:tc>
          <w:tcPr>
            <w:tcW w:w="8555" w:type="dxa"/>
          </w:tcPr>
          <w:p>
            <w:pPr>
              <w:pStyle w:val="TableParagraph"/>
              <w:spacing w:line="244" w:lineRule="auto" w:before="60"/>
              <w:ind w:left="107" w:right="35"/>
              <w:rPr>
                <w:sz w:val="20"/>
              </w:rPr>
            </w:pPr>
            <w:r>
              <w:rPr>
                <w:sz w:val="20"/>
              </w:rPr>
              <w:t>Include</w:t>
            </w:r>
            <w:r>
              <w:rPr>
                <w:spacing w:val="-5"/>
                <w:sz w:val="20"/>
              </w:rPr>
              <w:t> </w:t>
            </w:r>
            <w:r>
              <w:rPr>
                <w:sz w:val="20"/>
              </w:rPr>
              <w:t>floor</w:t>
            </w:r>
            <w:r>
              <w:rPr>
                <w:spacing w:val="-5"/>
                <w:sz w:val="20"/>
              </w:rPr>
              <w:t> </w:t>
            </w:r>
            <w:r>
              <w:rPr>
                <w:sz w:val="20"/>
              </w:rPr>
              <w:t>plans</w:t>
            </w:r>
            <w:r>
              <w:rPr>
                <w:spacing w:val="-4"/>
                <w:sz w:val="20"/>
              </w:rPr>
              <w:t> </w:t>
            </w:r>
            <w:r>
              <w:rPr>
                <w:sz w:val="20"/>
              </w:rPr>
              <w:t>of</w:t>
            </w:r>
            <w:r>
              <w:rPr>
                <w:spacing w:val="-3"/>
                <w:sz w:val="20"/>
              </w:rPr>
              <w:t> </w:t>
            </w:r>
            <w:r>
              <w:rPr>
                <w:sz w:val="20"/>
              </w:rPr>
              <w:t>all</w:t>
            </w:r>
            <w:r>
              <w:rPr>
                <w:spacing w:val="-5"/>
                <w:sz w:val="20"/>
              </w:rPr>
              <w:t> </w:t>
            </w:r>
            <w:r>
              <w:rPr>
                <w:sz w:val="20"/>
              </w:rPr>
              <w:t>floors</w:t>
            </w:r>
            <w:r>
              <w:rPr>
                <w:spacing w:val="-4"/>
                <w:sz w:val="20"/>
              </w:rPr>
              <w:t> </w:t>
            </w:r>
            <w:r>
              <w:rPr>
                <w:sz w:val="20"/>
              </w:rPr>
              <w:t>together</w:t>
            </w:r>
            <w:r>
              <w:rPr>
                <w:spacing w:val="-2"/>
                <w:sz w:val="20"/>
              </w:rPr>
              <w:t> </w:t>
            </w:r>
            <w:r>
              <w:rPr>
                <w:sz w:val="20"/>
              </w:rPr>
              <w:t>with</w:t>
            </w:r>
            <w:r>
              <w:rPr>
                <w:spacing w:val="-2"/>
                <w:sz w:val="20"/>
              </w:rPr>
              <w:t> </w:t>
            </w:r>
            <w:r>
              <w:rPr>
                <w:sz w:val="20"/>
              </w:rPr>
              <w:t>the</w:t>
            </w:r>
            <w:r>
              <w:rPr>
                <w:spacing w:val="-3"/>
                <w:sz w:val="20"/>
              </w:rPr>
              <w:t> </w:t>
            </w:r>
            <w:r>
              <w:rPr>
                <w:sz w:val="20"/>
              </w:rPr>
              <w:t>covered</w:t>
            </w:r>
            <w:r>
              <w:rPr>
                <w:spacing w:val="-4"/>
                <w:sz w:val="20"/>
              </w:rPr>
              <w:t> </w:t>
            </w:r>
            <w:r>
              <w:rPr>
                <w:sz w:val="20"/>
              </w:rPr>
              <w:t>area</w:t>
            </w:r>
            <w:r>
              <w:rPr>
                <w:spacing w:val="-3"/>
                <w:sz w:val="20"/>
              </w:rPr>
              <w:t> </w:t>
            </w:r>
            <w:r>
              <w:rPr>
                <w:sz w:val="20"/>
              </w:rPr>
              <w:t>clearly</w:t>
            </w:r>
            <w:r>
              <w:rPr>
                <w:spacing w:val="-2"/>
                <w:sz w:val="20"/>
              </w:rPr>
              <w:t> </w:t>
            </w:r>
            <w:r>
              <w:rPr>
                <w:sz w:val="20"/>
              </w:rPr>
              <w:t>indicating</w:t>
            </w:r>
            <w:r>
              <w:rPr>
                <w:spacing w:val="-4"/>
                <w:sz w:val="20"/>
              </w:rPr>
              <w:t> </w:t>
            </w:r>
            <w:r>
              <w:rPr>
                <w:sz w:val="20"/>
              </w:rPr>
              <w:t>the</w:t>
            </w:r>
            <w:r>
              <w:rPr>
                <w:spacing w:val="-3"/>
                <w:sz w:val="20"/>
              </w:rPr>
              <w:t> </w:t>
            </w:r>
            <w:r>
              <w:rPr>
                <w:sz w:val="20"/>
              </w:rPr>
              <w:t>size</w:t>
            </w:r>
            <w:r>
              <w:rPr>
                <w:spacing w:val="-3"/>
                <w:sz w:val="20"/>
              </w:rPr>
              <w:t> </w:t>
            </w:r>
            <w:r>
              <w:rPr>
                <w:sz w:val="20"/>
              </w:rPr>
              <w:t>and</w:t>
            </w:r>
            <w:r>
              <w:rPr>
                <w:spacing w:val="-2"/>
                <w:sz w:val="20"/>
              </w:rPr>
              <w:t> </w:t>
            </w:r>
            <w:r>
              <w:rPr>
                <w:sz w:val="20"/>
              </w:rPr>
              <w:t>spacing</w:t>
            </w:r>
            <w:r>
              <w:rPr>
                <w:spacing w:val="-4"/>
                <w:sz w:val="20"/>
              </w:rPr>
              <w:t> </w:t>
            </w:r>
            <w:r>
              <w:rPr>
                <w:sz w:val="20"/>
              </w:rPr>
              <w:t>of all frame members and sizes of rooms and the position and width of staircases, ramps and other exit ways, lift ways, lift machine room and lift pit details.</w:t>
            </w:r>
          </w:p>
        </w:tc>
      </w:tr>
      <w:tr>
        <w:trPr>
          <w:trHeight w:val="354" w:hRule="atLeast"/>
        </w:trPr>
        <w:tc>
          <w:tcPr>
            <w:tcW w:w="463" w:type="dxa"/>
          </w:tcPr>
          <w:p>
            <w:pPr>
              <w:pStyle w:val="TableParagraph"/>
              <w:spacing w:before="60"/>
              <w:ind w:left="107"/>
              <w:rPr>
                <w:sz w:val="20"/>
              </w:rPr>
            </w:pPr>
            <w:r>
              <w:rPr>
                <w:spacing w:val="-5"/>
                <w:sz w:val="20"/>
              </w:rPr>
              <w:t>b.</w:t>
            </w:r>
          </w:p>
        </w:tc>
        <w:tc>
          <w:tcPr>
            <w:tcW w:w="8555" w:type="dxa"/>
          </w:tcPr>
          <w:p>
            <w:pPr>
              <w:pStyle w:val="TableParagraph"/>
              <w:spacing w:before="60"/>
              <w:ind w:left="107"/>
              <w:rPr>
                <w:sz w:val="20"/>
              </w:rPr>
            </w:pPr>
            <w:r>
              <w:rPr>
                <w:sz w:val="20"/>
              </w:rPr>
              <w:t>Show</w:t>
            </w:r>
            <w:r>
              <w:rPr>
                <w:spacing w:val="-3"/>
                <w:sz w:val="20"/>
              </w:rPr>
              <w:t> </w:t>
            </w:r>
            <w:r>
              <w:rPr>
                <w:sz w:val="20"/>
              </w:rPr>
              <w:t>the</w:t>
            </w:r>
            <w:r>
              <w:rPr>
                <w:spacing w:val="-2"/>
                <w:sz w:val="20"/>
              </w:rPr>
              <w:t> </w:t>
            </w:r>
            <w:r>
              <w:rPr>
                <w:sz w:val="20"/>
              </w:rPr>
              <w:t>use</w:t>
            </w:r>
            <w:r>
              <w:rPr>
                <w:spacing w:val="-3"/>
                <w:sz w:val="20"/>
              </w:rPr>
              <w:t> </w:t>
            </w:r>
            <w:r>
              <w:rPr>
                <w:sz w:val="20"/>
              </w:rPr>
              <w:t>or</w:t>
            </w:r>
            <w:r>
              <w:rPr>
                <w:spacing w:val="-4"/>
                <w:sz w:val="20"/>
              </w:rPr>
              <w:t> </w:t>
            </w:r>
            <w:r>
              <w:rPr>
                <w:sz w:val="20"/>
              </w:rPr>
              <w:t>occupancy</w:t>
            </w:r>
            <w:r>
              <w:rPr>
                <w:spacing w:val="-3"/>
                <w:sz w:val="20"/>
              </w:rPr>
              <w:t> </w:t>
            </w:r>
            <w:r>
              <w:rPr>
                <w:sz w:val="20"/>
              </w:rPr>
              <w:t>of</w:t>
            </w:r>
            <w:r>
              <w:rPr>
                <w:spacing w:val="-5"/>
                <w:sz w:val="20"/>
              </w:rPr>
              <w:t> </w:t>
            </w:r>
            <w:r>
              <w:rPr>
                <w:sz w:val="20"/>
              </w:rPr>
              <w:t>all</w:t>
            </w:r>
            <w:r>
              <w:rPr>
                <w:spacing w:val="-2"/>
                <w:sz w:val="20"/>
              </w:rPr>
              <w:t> </w:t>
            </w:r>
            <w:r>
              <w:rPr>
                <w:sz w:val="20"/>
              </w:rPr>
              <w:t>parts</w:t>
            </w:r>
            <w:r>
              <w:rPr>
                <w:spacing w:val="-3"/>
                <w:sz w:val="20"/>
              </w:rPr>
              <w:t> </w:t>
            </w:r>
            <w:r>
              <w:rPr>
                <w:sz w:val="20"/>
              </w:rPr>
              <w:t>of</w:t>
            </w:r>
            <w:r>
              <w:rPr>
                <w:spacing w:val="-3"/>
                <w:sz w:val="20"/>
              </w:rPr>
              <w:t> </w:t>
            </w:r>
            <w:r>
              <w:rPr>
                <w:sz w:val="20"/>
              </w:rPr>
              <w:t>the</w:t>
            </w:r>
            <w:r>
              <w:rPr>
                <w:spacing w:val="-2"/>
                <w:sz w:val="20"/>
              </w:rPr>
              <w:t> building.</w:t>
            </w:r>
          </w:p>
        </w:tc>
      </w:tr>
      <w:tr>
        <w:trPr>
          <w:trHeight w:val="590" w:hRule="atLeast"/>
        </w:trPr>
        <w:tc>
          <w:tcPr>
            <w:tcW w:w="463" w:type="dxa"/>
          </w:tcPr>
          <w:p>
            <w:pPr>
              <w:pStyle w:val="TableParagraph"/>
              <w:spacing w:before="60"/>
              <w:ind w:left="107"/>
              <w:rPr>
                <w:sz w:val="20"/>
              </w:rPr>
            </w:pPr>
            <w:r>
              <w:rPr>
                <w:spacing w:val="-5"/>
                <w:sz w:val="20"/>
              </w:rPr>
              <w:t>c.</w:t>
            </w:r>
          </w:p>
        </w:tc>
        <w:tc>
          <w:tcPr>
            <w:tcW w:w="8555" w:type="dxa"/>
          </w:tcPr>
          <w:p>
            <w:pPr>
              <w:pStyle w:val="TableParagraph"/>
              <w:spacing w:line="244" w:lineRule="auto" w:before="60"/>
              <w:ind w:left="107" w:right="35"/>
              <w:rPr>
                <w:sz w:val="20"/>
              </w:rPr>
            </w:pPr>
            <w:r>
              <w:rPr>
                <w:sz w:val="20"/>
              </w:rPr>
              <w:t>Show</w:t>
            </w:r>
            <w:r>
              <w:rPr>
                <w:spacing w:val="27"/>
                <w:sz w:val="20"/>
              </w:rPr>
              <w:t> </w:t>
            </w:r>
            <w:r>
              <w:rPr>
                <w:sz w:val="20"/>
              </w:rPr>
              <w:t>exact</w:t>
            </w:r>
            <w:r>
              <w:rPr>
                <w:spacing w:val="27"/>
                <w:sz w:val="20"/>
              </w:rPr>
              <w:t> </w:t>
            </w:r>
            <w:r>
              <w:rPr>
                <w:sz w:val="20"/>
              </w:rPr>
              <w:t>location</w:t>
            </w:r>
            <w:r>
              <w:rPr>
                <w:spacing w:val="26"/>
                <w:sz w:val="20"/>
              </w:rPr>
              <w:t> </w:t>
            </w:r>
            <w:r>
              <w:rPr>
                <w:sz w:val="20"/>
              </w:rPr>
              <w:t>of</w:t>
            </w:r>
            <w:r>
              <w:rPr>
                <w:spacing w:val="28"/>
                <w:sz w:val="20"/>
              </w:rPr>
              <w:t> </w:t>
            </w:r>
            <w:r>
              <w:rPr>
                <w:sz w:val="20"/>
              </w:rPr>
              <w:t>essential</w:t>
            </w:r>
            <w:r>
              <w:rPr>
                <w:spacing w:val="30"/>
                <w:sz w:val="20"/>
              </w:rPr>
              <w:t> </w:t>
            </w:r>
            <w:r>
              <w:rPr>
                <w:sz w:val="20"/>
              </w:rPr>
              <w:t>services,</w:t>
            </w:r>
            <w:r>
              <w:rPr>
                <w:spacing w:val="27"/>
                <w:sz w:val="20"/>
              </w:rPr>
              <w:t> </w:t>
            </w:r>
            <w:r>
              <w:rPr>
                <w:sz w:val="20"/>
              </w:rPr>
              <w:t>for</w:t>
            </w:r>
            <w:r>
              <w:rPr>
                <w:spacing w:val="28"/>
                <w:sz w:val="20"/>
              </w:rPr>
              <w:t> </w:t>
            </w:r>
            <w:r>
              <w:rPr>
                <w:sz w:val="20"/>
              </w:rPr>
              <w:t>example</w:t>
            </w:r>
            <w:r>
              <w:rPr>
                <w:spacing w:val="25"/>
                <w:sz w:val="20"/>
              </w:rPr>
              <w:t> </w:t>
            </w:r>
            <w:r>
              <w:rPr>
                <w:sz w:val="20"/>
              </w:rPr>
              <w:t>toilet,</w:t>
            </w:r>
            <w:r>
              <w:rPr>
                <w:spacing w:val="27"/>
                <w:sz w:val="20"/>
              </w:rPr>
              <w:t> </w:t>
            </w:r>
            <w:r>
              <w:rPr>
                <w:sz w:val="20"/>
              </w:rPr>
              <w:t>water</w:t>
            </w:r>
            <w:r>
              <w:rPr>
                <w:spacing w:val="28"/>
                <w:sz w:val="20"/>
              </w:rPr>
              <w:t> </w:t>
            </w:r>
            <w:r>
              <w:rPr>
                <w:sz w:val="20"/>
              </w:rPr>
              <w:t>closet,</w:t>
            </w:r>
            <w:r>
              <w:rPr>
                <w:spacing w:val="28"/>
                <w:sz w:val="20"/>
              </w:rPr>
              <w:t> </w:t>
            </w:r>
            <w:r>
              <w:rPr>
                <w:sz w:val="20"/>
              </w:rPr>
              <w:t>sink,</w:t>
            </w:r>
            <w:r>
              <w:rPr>
                <w:spacing w:val="25"/>
                <w:sz w:val="20"/>
              </w:rPr>
              <w:t> </w:t>
            </w:r>
            <w:r>
              <w:rPr>
                <w:sz w:val="20"/>
              </w:rPr>
              <w:t>bath,</w:t>
            </w:r>
            <w:r>
              <w:rPr>
                <w:spacing w:val="23"/>
                <w:sz w:val="20"/>
              </w:rPr>
              <w:t> </w:t>
            </w:r>
            <w:r>
              <w:rPr>
                <w:sz w:val="20"/>
              </w:rPr>
              <w:t>water</w:t>
            </w:r>
            <w:r>
              <w:rPr>
                <w:spacing w:val="28"/>
                <w:sz w:val="20"/>
              </w:rPr>
              <w:t> </w:t>
            </w:r>
            <w:r>
              <w:rPr>
                <w:sz w:val="20"/>
              </w:rPr>
              <w:t>supply, drainage and connection to soak pit/septic tank or sewer line for sewage disposal.</w:t>
            </w:r>
          </w:p>
        </w:tc>
      </w:tr>
      <w:tr>
        <w:trPr>
          <w:trHeight w:val="765" w:hRule="atLeast"/>
        </w:trPr>
        <w:tc>
          <w:tcPr>
            <w:tcW w:w="463" w:type="dxa"/>
          </w:tcPr>
          <w:p>
            <w:pPr>
              <w:pStyle w:val="TableParagraph"/>
              <w:spacing w:before="60"/>
              <w:ind w:left="107"/>
              <w:rPr>
                <w:sz w:val="20"/>
              </w:rPr>
            </w:pPr>
            <w:r>
              <w:rPr>
                <w:spacing w:val="-5"/>
                <w:sz w:val="20"/>
              </w:rPr>
              <w:t>d.</w:t>
            </w:r>
          </w:p>
        </w:tc>
        <w:tc>
          <w:tcPr>
            <w:tcW w:w="8555" w:type="dxa"/>
          </w:tcPr>
          <w:p>
            <w:pPr>
              <w:pStyle w:val="TableParagraph"/>
              <w:spacing w:line="230" w:lineRule="atLeast" w:before="55"/>
              <w:ind w:left="107" w:right="35"/>
              <w:rPr>
                <w:sz w:val="20"/>
              </w:rPr>
            </w:pPr>
            <w:r>
              <w:rPr>
                <w:sz w:val="20"/>
              </w:rPr>
              <w:t>Include sectional drawing clearly showing the sizes of the footings, thickness of basement wall, wall construction, size and spacing of framing members, floor slabs and roof slabs with their materials. The section</w:t>
            </w:r>
            <w:r>
              <w:rPr>
                <w:spacing w:val="-2"/>
                <w:sz w:val="20"/>
              </w:rPr>
              <w:t> </w:t>
            </w:r>
            <w:r>
              <w:rPr>
                <w:sz w:val="20"/>
              </w:rPr>
              <w:t>shall</w:t>
            </w:r>
            <w:r>
              <w:rPr>
                <w:spacing w:val="-3"/>
                <w:sz w:val="20"/>
              </w:rPr>
              <w:t> </w:t>
            </w:r>
            <w:r>
              <w:rPr>
                <w:sz w:val="20"/>
              </w:rPr>
              <w:t>indicate</w:t>
            </w:r>
            <w:r>
              <w:rPr>
                <w:spacing w:val="-3"/>
                <w:sz w:val="20"/>
              </w:rPr>
              <w:t> </w:t>
            </w:r>
            <w:r>
              <w:rPr>
                <w:sz w:val="20"/>
              </w:rPr>
              <w:t>the</w:t>
            </w:r>
            <w:r>
              <w:rPr>
                <w:spacing w:val="-3"/>
                <w:sz w:val="20"/>
              </w:rPr>
              <w:t> </w:t>
            </w:r>
            <w:r>
              <w:rPr>
                <w:sz w:val="20"/>
              </w:rPr>
              <w:t>heights</w:t>
            </w:r>
            <w:r>
              <w:rPr>
                <w:spacing w:val="-4"/>
                <w:sz w:val="20"/>
              </w:rPr>
              <w:t> </w:t>
            </w:r>
            <w:r>
              <w:rPr>
                <w:sz w:val="20"/>
              </w:rPr>
              <w:t>of</w:t>
            </w:r>
            <w:r>
              <w:rPr>
                <w:spacing w:val="-3"/>
                <w:sz w:val="20"/>
              </w:rPr>
              <w:t> </w:t>
            </w:r>
            <w:r>
              <w:rPr>
                <w:sz w:val="20"/>
              </w:rPr>
              <w:t>building</w:t>
            </w:r>
            <w:r>
              <w:rPr>
                <w:spacing w:val="-2"/>
                <w:sz w:val="20"/>
              </w:rPr>
              <w:t> </w:t>
            </w:r>
            <w:r>
              <w:rPr>
                <w:sz w:val="20"/>
              </w:rPr>
              <w:t>and rooms</w:t>
            </w:r>
            <w:r>
              <w:rPr>
                <w:spacing w:val="-4"/>
                <w:sz w:val="20"/>
              </w:rPr>
              <w:t> </w:t>
            </w:r>
            <w:r>
              <w:rPr>
                <w:sz w:val="20"/>
              </w:rPr>
              <w:t>and</w:t>
            </w:r>
            <w:r>
              <w:rPr>
                <w:spacing w:val="-4"/>
                <w:sz w:val="20"/>
              </w:rPr>
              <w:t> </w:t>
            </w:r>
            <w:r>
              <w:rPr>
                <w:sz w:val="20"/>
              </w:rPr>
              <w:t>also</w:t>
            </w:r>
            <w:r>
              <w:rPr>
                <w:spacing w:val="-3"/>
                <w:sz w:val="20"/>
              </w:rPr>
              <w:t> </w:t>
            </w:r>
            <w:r>
              <w:rPr>
                <w:sz w:val="20"/>
              </w:rPr>
              <w:t>the</w:t>
            </w:r>
            <w:r>
              <w:rPr>
                <w:spacing w:val="-3"/>
                <w:sz w:val="20"/>
              </w:rPr>
              <w:t> </w:t>
            </w:r>
            <w:r>
              <w:rPr>
                <w:sz w:val="20"/>
              </w:rPr>
              <w:t>heights</w:t>
            </w:r>
            <w:r>
              <w:rPr>
                <w:spacing w:val="-4"/>
                <w:sz w:val="20"/>
              </w:rPr>
              <w:t> </w:t>
            </w:r>
            <w:r>
              <w:rPr>
                <w:sz w:val="20"/>
              </w:rPr>
              <w:t>of</w:t>
            </w:r>
            <w:r>
              <w:rPr>
                <w:spacing w:val="-3"/>
                <w:sz w:val="20"/>
              </w:rPr>
              <w:t> </w:t>
            </w:r>
            <w:r>
              <w:rPr>
                <w:sz w:val="20"/>
              </w:rPr>
              <w:t>the</w:t>
            </w:r>
            <w:r>
              <w:rPr>
                <w:spacing w:val="-3"/>
                <w:sz w:val="20"/>
              </w:rPr>
              <w:t> </w:t>
            </w:r>
            <w:r>
              <w:rPr>
                <w:sz w:val="20"/>
              </w:rPr>
              <w:t>parapet</w:t>
            </w:r>
            <w:r>
              <w:rPr>
                <w:spacing w:val="-5"/>
                <w:sz w:val="20"/>
              </w:rPr>
              <w:t> </w:t>
            </w:r>
            <w:r>
              <w:rPr>
                <w:sz w:val="20"/>
              </w:rPr>
              <w:t>and</w:t>
            </w:r>
            <w:r>
              <w:rPr>
                <w:spacing w:val="-2"/>
                <w:sz w:val="20"/>
              </w:rPr>
              <w:t> </w:t>
            </w:r>
            <w:r>
              <w:rPr>
                <w:sz w:val="20"/>
              </w:rPr>
              <w:t>drainage</w:t>
            </w:r>
          </w:p>
        </w:tc>
      </w:tr>
    </w:tbl>
    <w:p>
      <w:pPr>
        <w:pStyle w:val="TableParagraph"/>
        <w:spacing w:after="0" w:line="230" w:lineRule="atLeast"/>
        <w:rPr>
          <w:sz w:val="20"/>
        </w:rPr>
        <w:sectPr>
          <w:pgSz w:w="11910" w:h="16840"/>
          <w:pgMar w:header="0" w:footer="1125" w:top="1400" w:bottom="1525" w:left="1275" w:right="850"/>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
        <w:gridCol w:w="8555"/>
      </w:tblGrid>
      <w:tr>
        <w:trPr>
          <w:trHeight w:val="530" w:hRule="atLeast"/>
        </w:trPr>
        <w:tc>
          <w:tcPr>
            <w:tcW w:w="463" w:type="dxa"/>
          </w:tcPr>
          <w:p>
            <w:pPr>
              <w:pStyle w:val="TableParagraph"/>
              <w:rPr>
                <w:sz w:val="20"/>
              </w:rPr>
            </w:pPr>
          </w:p>
        </w:tc>
        <w:tc>
          <w:tcPr>
            <w:tcW w:w="8555" w:type="dxa"/>
          </w:tcPr>
          <w:p>
            <w:pPr>
              <w:pStyle w:val="TableParagraph"/>
              <w:spacing w:line="244" w:lineRule="auto"/>
              <w:ind w:left="107" w:right="151"/>
              <w:rPr>
                <w:sz w:val="20"/>
              </w:rPr>
            </w:pPr>
            <w:r>
              <w:rPr>
                <w:sz w:val="20"/>
              </w:rPr>
              <w:t>and</w:t>
            </w:r>
            <w:r>
              <w:rPr>
                <w:spacing w:val="-2"/>
                <w:sz w:val="20"/>
              </w:rPr>
              <w:t> </w:t>
            </w:r>
            <w:r>
              <w:rPr>
                <w:sz w:val="20"/>
              </w:rPr>
              <w:t>the</w:t>
            </w:r>
            <w:r>
              <w:rPr>
                <w:spacing w:val="-3"/>
                <w:sz w:val="20"/>
              </w:rPr>
              <w:t> </w:t>
            </w:r>
            <w:r>
              <w:rPr>
                <w:sz w:val="20"/>
              </w:rPr>
              <w:t>slope</w:t>
            </w:r>
            <w:r>
              <w:rPr>
                <w:spacing w:val="-5"/>
                <w:sz w:val="20"/>
              </w:rPr>
              <w:t> </w:t>
            </w:r>
            <w:r>
              <w:rPr>
                <w:sz w:val="20"/>
              </w:rPr>
              <w:t>of</w:t>
            </w:r>
            <w:r>
              <w:rPr>
                <w:spacing w:val="-3"/>
                <w:sz w:val="20"/>
              </w:rPr>
              <w:t> </w:t>
            </w:r>
            <w:r>
              <w:rPr>
                <w:sz w:val="20"/>
              </w:rPr>
              <w:t>the</w:t>
            </w:r>
            <w:r>
              <w:rPr>
                <w:spacing w:val="-5"/>
                <w:sz w:val="20"/>
              </w:rPr>
              <w:t> </w:t>
            </w:r>
            <w:r>
              <w:rPr>
                <w:sz w:val="20"/>
              </w:rPr>
              <w:t>roof.</w:t>
            </w:r>
            <w:r>
              <w:rPr>
                <w:spacing w:val="-3"/>
                <w:sz w:val="20"/>
              </w:rPr>
              <w:t> </w:t>
            </w:r>
            <w:r>
              <w:rPr>
                <w:sz w:val="20"/>
              </w:rPr>
              <w:t>At</w:t>
            </w:r>
            <w:r>
              <w:rPr>
                <w:spacing w:val="-3"/>
                <w:sz w:val="20"/>
              </w:rPr>
              <w:t> </w:t>
            </w:r>
            <w:r>
              <w:rPr>
                <w:sz w:val="20"/>
              </w:rPr>
              <w:t>least</w:t>
            </w:r>
            <w:r>
              <w:rPr>
                <w:spacing w:val="-4"/>
                <w:sz w:val="20"/>
              </w:rPr>
              <w:t> </w:t>
            </w:r>
            <w:r>
              <w:rPr>
                <w:sz w:val="20"/>
              </w:rPr>
              <w:t>one</w:t>
            </w:r>
            <w:r>
              <w:rPr>
                <w:spacing w:val="-3"/>
                <w:sz w:val="20"/>
              </w:rPr>
              <w:t> </w:t>
            </w:r>
            <w:r>
              <w:rPr>
                <w:sz w:val="20"/>
              </w:rPr>
              <w:t>section</w:t>
            </w:r>
            <w:r>
              <w:rPr>
                <w:spacing w:val="-2"/>
                <w:sz w:val="20"/>
              </w:rPr>
              <w:t> </w:t>
            </w:r>
            <w:r>
              <w:rPr>
                <w:sz w:val="20"/>
              </w:rPr>
              <w:t>shall</w:t>
            </w:r>
            <w:r>
              <w:rPr>
                <w:spacing w:val="-3"/>
                <w:sz w:val="20"/>
              </w:rPr>
              <w:t> </w:t>
            </w:r>
            <w:r>
              <w:rPr>
                <w:sz w:val="20"/>
              </w:rPr>
              <w:t>be</w:t>
            </w:r>
            <w:r>
              <w:rPr>
                <w:spacing w:val="-3"/>
                <w:sz w:val="20"/>
              </w:rPr>
              <w:t> </w:t>
            </w:r>
            <w:r>
              <w:rPr>
                <w:sz w:val="20"/>
              </w:rPr>
              <w:t>taken</w:t>
            </w:r>
            <w:r>
              <w:rPr>
                <w:spacing w:val="-2"/>
                <w:sz w:val="20"/>
              </w:rPr>
              <w:t> </w:t>
            </w:r>
            <w:r>
              <w:rPr>
                <w:sz w:val="20"/>
              </w:rPr>
              <w:t>through</w:t>
            </w:r>
            <w:r>
              <w:rPr>
                <w:spacing w:val="-2"/>
                <w:sz w:val="20"/>
              </w:rPr>
              <w:t> </w:t>
            </w:r>
            <w:r>
              <w:rPr>
                <w:sz w:val="20"/>
              </w:rPr>
              <w:t>the</w:t>
            </w:r>
            <w:r>
              <w:rPr>
                <w:spacing w:val="-3"/>
                <w:sz w:val="20"/>
              </w:rPr>
              <w:t> </w:t>
            </w:r>
            <w:r>
              <w:rPr>
                <w:sz w:val="20"/>
              </w:rPr>
              <w:t>staircase,</w:t>
            </w:r>
            <w:r>
              <w:rPr>
                <w:spacing w:val="-2"/>
                <w:sz w:val="20"/>
              </w:rPr>
              <w:t> </w:t>
            </w:r>
            <w:r>
              <w:rPr>
                <w:sz w:val="20"/>
              </w:rPr>
              <w:t>kitchen</w:t>
            </w:r>
            <w:r>
              <w:rPr>
                <w:spacing w:val="-2"/>
                <w:sz w:val="20"/>
              </w:rPr>
              <w:t> </w:t>
            </w:r>
            <w:r>
              <w:rPr>
                <w:sz w:val="20"/>
              </w:rPr>
              <w:t>and</w:t>
            </w:r>
            <w:r>
              <w:rPr>
                <w:spacing w:val="-2"/>
                <w:sz w:val="20"/>
              </w:rPr>
              <w:t> </w:t>
            </w:r>
            <w:r>
              <w:rPr>
                <w:sz w:val="20"/>
              </w:rPr>
              <w:t>toilet, bath and water closet.</w:t>
            </w:r>
          </w:p>
        </w:tc>
      </w:tr>
      <w:tr>
        <w:trPr>
          <w:trHeight w:val="354" w:hRule="atLeast"/>
        </w:trPr>
        <w:tc>
          <w:tcPr>
            <w:tcW w:w="463" w:type="dxa"/>
          </w:tcPr>
          <w:p>
            <w:pPr>
              <w:pStyle w:val="TableParagraph"/>
              <w:spacing w:before="60"/>
              <w:ind w:left="34" w:right="130"/>
              <w:jc w:val="center"/>
              <w:rPr>
                <w:sz w:val="20"/>
              </w:rPr>
            </w:pPr>
            <w:r>
              <w:rPr>
                <w:spacing w:val="-5"/>
                <w:sz w:val="20"/>
              </w:rPr>
              <w:t>e.</w:t>
            </w:r>
          </w:p>
        </w:tc>
        <w:tc>
          <w:tcPr>
            <w:tcW w:w="8555" w:type="dxa"/>
          </w:tcPr>
          <w:p>
            <w:pPr>
              <w:pStyle w:val="TableParagraph"/>
              <w:spacing w:before="60"/>
              <w:ind w:left="107"/>
              <w:rPr>
                <w:sz w:val="20"/>
              </w:rPr>
            </w:pPr>
            <w:r>
              <w:rPr>
                <w:sz w:val="20"/>
              </w:rPr>
              <w:t>Show</w:t>
            </w:r>
            <w:r>
              <w:rPr>
                <w:spacing w:val="-5"/>
                <w:sz w:val="20"/>
              </w:rPr>
              <w:t> </w:t>
            </w:r>
            <w:r>
              <w:rPr>
                <w:sz w:val="20"/>
              </w:rPr>
              <w:t>all</w:t>
            </w:r>
            <w:r>
              <w:rPr>
                <w:spacing w:val="-4"/>
                <w:sz w:val="20"/>
              </w:rPr>
              <w:t> </w:t>
            </w:r>
            <w:r>
              <w:rPr>
                <w:sz w:val="20"/>
              </w:rPr>
              <w:t>elevations</w:t>
            </w:r>
            <w:r>
              <w:rPr>
                <w:spacing w:val="-3"/>
                <w:sz w:val="20"/>
              </w:rPr>
              <w:t> </w:t>
            </w:r>
            <w:r>
              <w:rPr>
                <w:sz w:val="20"/>
              </w:rPr>
              <w:t>for</w:t>
            </w:r>
            <w:r>
              <w:rPr>
                <w:spacing w:val="-4"/>
                <w:sz w:val="20"/>
              </w:rPr>
              <w:t> </w:t>
            </w:r>
            <w:r>
              <w:rPr>
                <w:sz w:val="20"/>
              </w:rPr>
              <w:t>abutting</w:t>
            </w:r>
            <w:r>
              <w:rPr>
                <w:spacing w:val="-3"/>
                <w:sz w:val="20"/>
              </w:rPr>
              <w:t> </w:t>
            </w:r>
            <w:r>
              <w:rPr>
                <w:spacing w:val="-2"/>
                <w:sz w:val="20"/>
              </w:rPr>
              <w:t>roads.</w:t>
            </w:r>
          </w:p>
        </w:tc>
      </w:tr>
      <w:tr>
        <w:trPr>
          <w:trHeight w:val="354" w:hRule="atLeast"/>
        </w:trPr>
        <w:tc>
          <w:tcPr>
            <w:tcW w:w="463" w:type="dxa"/>
          </w:tcPr>
          <w:p>
            <w:pPr>
              <w:pStyle w:val="TableParagraph"/>
              <w:spacing w:before="60"/>
              <w:ind w:left="13" w:right="130"/>
              <w:jc w:val="center"/>
              <w:rPr>
                <w:sz w:val="20"/>
              </w:rPr>
            </w:pPr>
            <w:r>
              <w:rPr>
                <w:spacing w:val="-5"/>
                <w:sz w:val="20"/>
              </w:rPr>
              <w:t>f.</w:t>
            </w:r>
          </w:p>
        </w:tc>
        <w:tc>
          <w:tcPr>
            <w:tcW w:w="8555" w:type="dxa"/>
          </w:tcPr>
          <w:p>
            <w:pPr>
              <w:pStyle w:val="TableParagraph"/>
              <w:spacing w:before="60"/>
              <w:ind w:left="107"/>
              <w:rPr>
                <w:sz w:val="20"/>
              </w:rPr>
            </w:pPr>
            <w:r>
              <w:rPr>
                <w:sz w:val="20"/>
              </w:rPr>
              <w:t>Indicate</w:t>
            </w:r>
            <w:r>
              <w:rPr>
                <w:spacing w:val="-5"/>
                <w:sz w:val="20"/>
              </w:rPr>
              <w:t> </w:t>
            </w:r>
            <w:r>
              <w:rPr>
                <w:sz w:val="20"/>
              </w:rPr>
              <w:t>details</w:t>
            </w:r>
            <w:r>
              <w:rPr>
                <w:spacing w:val="-5"/>
                <w:sz w:val="20"/>
              </w:rPr>
              <w:t> </w:t>
            </w:r>
            <w:r>
              <w:rPr>
                <w:sz w:val="20"/>
              </w:rPr>
              <w:t>of</w:t>
            </w:r>
            <w:r>
              <w:rPr>
                <w:spacing w:val="-4"/>
                <w:sz w:val="20"/>
              </w:rPr>
              <w:t> </w:t>
            </w:r>
            <w:r>
              <w:rPr>
                <w:sz w:val="20"/>
              </w:rPr>
              <w:t>service</w:t>
            </w:r>
            <w:r>
              <w:rPr>
                <w:spacing w:val="-7"/>
                <w:sz w:val="20"/>
              </w:rPr>
              <w:t> </w:t>
            </w:r>
            <w:r>
              <w:rPr>
                <w:sz w:val="20"/>
              </w:rPr>
              <w:t>privy</w:t>
            </w:r>
            <w:r>
              <w:rPr>
                <w:spacing w:val="-3"/>
                <w:sz w:val="20"/>
              </w:rPr>
              <w:t> </w:t>
            </w:r>
            <w:r>
              <w:rPr>
                <w:sz w:val="20"/>
              </w:rPr>
              <w:t>(running</w:t>
            </w:r>
            <w:r>
              <w:rPr>
                <w:spacing w:val="-5"/>
                <w:sz w:val="20"/>
              </w:rPr>
              <w:t> </w:t>
            </w:r>
            <w:r>
              <w:rPr>
                <w:sz w:val="20"/>
              </w:rPr>
              <w:t>water</w:t>
            </w:r>
            <w:r>
              <w:rPr>
                <w:spacing w:val="-5"/>
                <w:sz w:val="20"/>
              </w:rPr>
              <w:t> </w:t>
            </w:r>
            <w:r>
              <w:rPr>
                <w:sz w:val="20"/>
              </w:rPr>
              <w:t>toilets),</w:t>
            </w:r>
            <w:r>
              <w:rPr>
                <w:spacing w:val="-4"/>
                <w:sz w:val="20"/>
              </w:rPr>
              <w:t> </w:t>
            </w:r>
            <w:r>
              <w:rPr>
                <w:sz w:val="20"/>
              </w:rPr>
              <w:t>if</w:t>
            </w:r>
            <w:r>
              <w:rPr>
                <w:spacing w:val="-4"/>
                <w:sz w:val="20"/>
              </w:rPr>
              <w:t> any.</w:t>
            </w:r>
          </w:p>
        </w:tc>
      </w:tr>
      <w:tr>
        <w:trPr>
          <w:trHeight w:val="354" w:hRule="atLeast"/>
        </w:trPr>
        <w:tc>
          <w:tcPr>
            <w:tcW w:w="463" w:type="dxa"/>
          </w:tcPr>
          <w:p>
            <w:pPr>
              <w:pStyle w:val="TableParagraph"/>
              <w:spacing w:before="60"/>
              <w:ind w:left="47" w:right="130"/>
              <w:jc w:val="center"/>
              <w:rPr>
                <w:sz w:val="20"/>
              </w:rPr>
            </w:pPr>
            <w:r>
              <w:rPr>
                <w:spacing w:val="-5"/>
                <w:sz w:val="20"/>
              </w:rPr>
              <w:t>g.</w:t>
            </w:r>
          </w:p>
        </w:tc>
        <w:tc>
          <w:tcPr>
            <w:tcW w:w="8555" w:type="dxa"/>
          </w:tcPr>
          <w:p>
            <w:pPr>
              <w:pStyle w:val="TableParagraph"/>
              <w:spacing w:before="60"/>
              <w:ind w:left="107"/>
              <w:rPr>
                <w:sz w:val="20"/>
              </w:rPr>
            </w:pPr>
            <w:r>
              <w:rPr>
                <w:sz w:val="20"/>
              </w:rPr>
              <w:t>Give</w:t>
            </w:r>
            <w:r>
              <w:rPr>
                <w:spacing w:val="-6"/>
                <w:sz w:val="20"/>
              </w:rPr>
              <w:t> </w:t>
            </w:r>
            <w:r>
              <w:rPr>
                <w:sz w:val="20"/>
              </w:rPr>
              <w:t>dimensions</w:t>
            </w:r>
            <w:r>
              <w:rPr>
                <w:spacing w:val="-6"/>
                <w:sz w:val="20"/>
              </w:rPr>
              <w:t> </w:t>
            </w:r>
            <w:r>
              <w:rPr>
                <w:sz w:val="20"/>
              </w:rPr>
              <w:t>of</w:t>
            </w:r>
            <w:r>
              <w:rPr>
                <w:spacing w:val="-6"/>
                <w:sz w:val="20"/>
              </w:rPr>
              <w:t> </w:t>
            </w:r>
            <w:r>
              <w:rPr>
                <w:sz w:val="20"/>
              </w:rPr>
              <w:t>the</w:t>
            </w:r>
            <w:r>
              <w:rPr>
                <w:spacing w:val="-5"/>
                <w:sz w:val="20"/>
              </w:rPr>
              <w:t> </w:t>
            </w:r>
            <w:r>
              <w:rPr>
                <w:sz w:val="20"/>
              </w:rPr>
              <w:t>projected</w:t>
            </w:r>
            <w:r>
              <w:rPr>
                <w:spacing w:val="-5"/>
                <w:sz w:val="20"/>
              </w:rPr>
              <w:t> </w:t>
            </w:r>
            <w:r>
              <w:rPr>
                <w:sz w:val="20"/>
              </w:rPr>
              <w:t>portions</w:t>
            </w:r>
            <w:r>
              <w:rPr>
                <w:spacing w:val="-6"/>
                <w:sz w:val="20"/>
              </w:rPr>
              <w:t> </w:t>
            </w:r>
            <w:r>
              <w:rPr>
                <w:sz w:val="20"/>
              </w:rPr>
              <w:t>beyond</w:t>
            </w:r>
            <w:r>
              <w:rPr>
                <w:spacing w:val="-5"/>
                <w:sz w:val="20"/>
              </w:rPr>
              <w:t> </w:t>
            </w:r>
            <w:r>
              <w:rPr>
                <w:sz w:val="20"/>
              </w:rPr>
              <w:t>the</w:t>
            </w:r>
            <w:r>
              <w:rPr>
                <w:spacing w:val="-7"/>
                <w:sz w:val="20"/>
              </w:rPr>
              <w:t> </w:t>
            </w:r>
            <w:r>
              <w:rPr>
                <w:sz w:val="20"/>
              </w:rPr>
              <w:t>permissible</w:t>
            </w:r>
            <w:r>
              <w:rPr>
                <w:spacing w:val="-5"/>
                <w:sz w:val="20"/>
              </w:rPr>
              <w:t> </w:t>
            </w:r>
            <w:r>
              <w:rPr>
                <w:sz w:val="20"/>
              </w:rPr>
              <w:t>building</w:t>
            </w:r>
            <w:r>
              <w:rPr>
                <w:spacing w:val="-5"/>
                <w:sz w:val="20"/>
              </w:rPr>
              <w:t> </w:t>
            </w:r>
            <w:r>
              <w:rPr>
                <w:spacing w:val="-2"/>
                <w:sz w:val="20"/>
              </w:rPr>
              <w:t>line.</w:t>
            </w:r>
          </w:p>
        </w:tc>
      </w:tr>
      <w:tr>
        <w:trPr>
          <w:trHeight w:val="354" w:hRule="atLeast"/>
        </w:trPr>
        <w:tc>
          <w:tcPr>
            <w:tcW w:w="463" w:type="dxa"/>
          </w:tcPr>
          <w:p>
            <w:pPr>
              <w:pStyle w:val="TableParagraph"/>
              <w:spacing w:before="60"/>
              <w:ind w:left="47" w:right="130"/>
              <w:jc w:val="center"/>
              <w:rPr>
                <w:sz w:val="20"/>
              </w:rPr>
            </w:pPr>
            <w:r>
              <w:rPr>
                <w:spacing w:val="-5"/>
                <w:sz w:val="20"/>
              </w:rPr>
              <w:t>h.</w:t>
            </w:r>
          </w:p>
        </w:tc>
        <w:tc>
          <w:tcPr>
            <w:tcW w:w="8555" w:type="dxa"/>
          </w:tcPr>
          <w:p>
            <w:pPr>
              <w:pStyle w:val="TableParagraph"/>
              <w:spacing w:before="60"/>
              <w:ind w:left="107"/>
              <w:rPr>
                <w:sz w:val="20"/>
              </w:rPr>
            </w:pPr>
            <w:r>
              <w:rPr>
                <w:sz w:val="20"/>
              </w:rPr>
              <w:t>Include</w:t>
            </w:r>
            <w:r>
              <w:rPr>
                <w:spacing w:val="-4"/>
                <w:sz w:val="20"/>
              </w:rPr>
              <w:t> </w:t>
            </w:r>
            <w:r>
              <w:rPr>
                <w:sz w:val="20"/>
              </w:rPr>
              <w:t>terrace</w:t>
            </w:r>
            <w:r>
              <w:rPr>
                <w:spacing w:val="-4"/>
                <w:sz w:val="20"/>
              </w:rPr>
              <w:t> </w:t>
            </w:r>
            <w:r>
              <w:rPr>
                <w:sz w:val="20"/>
              </w:rPr>
              <w:t>plan</w:t>
            </w:r>
            <w:r>
              <w:rPr>
                <w:spacing w:val="-3"/>
                <w:sz w:val="20"/>
              </w:rPr>
              <w:t> </w:t>
            </w:r>
            <w:r>
              <w:rPr>
                <w:sz w:val="20"/>
              </w:rPr>
              <w:t>indicating</w:t>
            </w:r>
            <w:r>
              <w:rPr>
                <w:spacing w:val="-4"/>
                <w:sz w:val="20"/>
              </w:rPr>
              <w:t> </w:t>
            </w:r>
            <w:r>
              <w:rPr>
                <w:sz w:val="20"/>
              </w:rPr>
              <w:t>the</w:t>
            </w:r>
            <w:r>
              <w:rPr>
                <w:spacing w:val="-4"/>
                <w:sz w:val="20"/>
              </w:rPr>
              <w:t> </w:t>
            </w:r>
            <w:r>
              <w:rPr>
                <w:sz w:val="20"/>
              </w:rPr>
              <w:t>drainage</w:t>
            </w:r>
            <w:r>
              <w:rPr>
                <w:spacing w:val="-4"/>
                <w:sz w:val="20"/>
              </w:rPr>
              <w:t> </w:t>
            </w:r>
            <w:r>
              <w:rPr>
                <w:sz w:val="20"/>
              </w:rPr>
              <w:t>and</w:t>
            </w:r>
            <w:r>
              <w:rPr>
                <w:spacing w:val="-5"/>
                <w:sz w:val="20"/>
              </w:rPr>
              <w:t> </w:t>
            </w:r>
            <w:r>
              <w:rPr>
                <w:sz w:val="20"/>
              </w:rPr>
              <w:t>the</w:t>
            </w:r>
            <w:r>
              <w:rPr>
                <w:spacing w:val="-3"/>
                <w:sz w:val="20"/>
              </w:rPr>
              <w:t> </w:t>
            </w:r>
            <w:r>
              <w:rPr>
                <w:sz w:val="20"/>
              </w:rPr>
              <w:t>slope</w:t>
            </w:r>
            <w:r>
              <w:rPr>
                <w:spacing w:val="-6"/>
                <w:sz w:val="20"/>
              </w:rPr>
              <w:t> </w:t>
            </w:r>
            <w:r>
              <w:rPr>
                <w:sz w:val="20"/>
              </w:rPr>
              <w:t>of</w:t>
            </w:r>
            <w:r>
              <w:rPr>
                <w:spacing w:val="-6"/>
                <w:sz w:val="20"/>
              </w:rPr>
              <w:t> </w:t>
            </w:r>
            <w:r>
              <w:rPr>
                <w:sz w:val="20"/>
              </w:rPr>
              <w:t>the</w:t>
            </w:r>
            <w:r>
              <w:rPr>
                <w:spacing w:val="-3"/>
                <w:sz w:val="20"/>
              </w:rPr>
              <w:t> </w:t>
            </w:r>
            <w:r>
              <w:rPr>
                <w:spacing w:val="-2"/>
                <w:sz w:val="20"/>
              </w:rPr>
              <w:t>roof.</w:t>
            </w:r>
          </w:p>
        </w:tc>
      </w:tr>
      <w:tr>
        <w:trPr>
          <w:trHeight w:val="354" w:hRule="atLeast"/>
        </w:trPr>
        <w:tc>
          <w:tcPr>
            <w:tcW w:w="463" w:type="dxa"/>
          </w:tcPr>
          <w:p>
            <w:pPr>
              <w:pStyle w:val="TableParagraph"/>
              <w:spacing w:before="60"/>
              <w:ind w:right="130"/>
              <w:jc w:val="center"/>
              <w:rPr>
                <w:sz w:val="20"/>
              </w:rPr>
            </w:pPr>
            <w:r>
              <w:rPr>
                <w:spacing w:val="-5"/>
                <w:sz w:val="20"/>
              </w:rPr>
              <w:t>i.</w:t>
            </w:r>
          </w:p>
        </w:tc>
        <w:tc>
          <w:tcPr>
            <w:tcW w:w="8555" w:type="dxa"/>
          </w:tcPr>
          <w:p>
            <w:pPr>
              <w:pStyle w:val="TableParagraph"/>
              <w:spacing w:before="60"/>
              <w:ind w:left="107"/>
              <w:rPr>
                <w:sz w:val="20"/>
              </w:rPr>
            </w:pPr>
            <w:r>
              <w:rPr>
                <w:sz w:val="20"/>
              </w:rPr>
              <w:t>Give</w:t>
            </w:r>
            <w:r>
              <w:rPr>
                <w:spacing w:val="-4"/>
                <w:sz w:val="20"/>
              </w:rPr>
              <w:t> </w:t>
            </w:r>
            <w:r>
              <w:rPr>
                <w:sz w:val="20"/>
              </w:rPr>
              <w:t>indications</w:t>
            </w:r>
            <w:r>
              <w:rPr>
                <w:spacing w:val="-5"/>
                <w:sz w:val="20"/>
              </w:rPr>
              <w:t> </w:t>
            </w:r>
            <w:r>
              <w:rPr>
                <w:sz w:val="20"/>
              </w:rPr>
              <w:t>of</w:t>
            </w:r>
            <w:r>
              <w:rPr>
                <w:spacing w:val="-3"/>
                <w:sz w:val="20"/>
              </w:rPr>
              <w:t> </w:t>
            </w:r>
            <w:r>
              <w:rPr>
                <w:sz w:val="20"/>
              </w:rPr>
              <w:t>the</w:t>
            </w:r>
            <w:r>
              <w:rPr>
                <w:spacing w:val="-4"/>
                <w:sz w:val="20"/>
              </w:rPr>
              <w:t> </w:t>
            </w:r>
            <w:r>
              <w:rPr>
                <w:sz w:val="20"/>
              </w:rPr>
              <w:t>north</w:t>
            </w:r>
            <w:r>
              <w:rPr>
                <w:spacing w:val="-2"/>
                <w:sz w:val="20"/>
              </w:rPr>
              <w:t> </w:t>
            </w:r>
            <w:r>
              <w:rPr>
                <w:sz w:val="20"/>
              </w:rPr>
              <w:t>point</w:t>
            </w:r>
            <w:r>
              <w:rPr>
                <w:spacing w:val="-5"/>
                <w:sz w:val="20"/>
              </w:rPr>
              <w:t> </w:t>
            </w:r>
            <w:r>
              <w:rPr>
                <w:sz w:val="20"/>
              </w:rPr>
              <w:t>relative</w:t>
            </w:r>
            <w:r>
              <w:rPr>
                <w:spacing w:val="-3"/>
                <w:sz w:val="20"/>
              </w:rPr>
              <w:t> </w:t>
            </w:r>
            <w:r>
              <w:rPr>
                <w:sz w:val="20"/>
              </w:rPr>
              <w:t>to</w:t>
            </w:r>
            <w:r>
              <w:rPr>
                <w:spacing w:val="-3"/>
                <w:sz w:val="20"/>
              </w:rPr>
              <w:t> </w:t>
            </w:r>
            <w:r>
              <w:rPr>
                <w:sz w:val="20"/>
              </w:rPr>
              <w:t>the</w:t>
            </w:r>
            <w:r>
              <w:rPr>
                <w:spacing w:val="-6"/>
                <w:sz w:val="20"/>
              </w:rPr>
              <w:t> </w:t>
            </w:r>
            <w:r>
              <w:rPr>
                <w:spacing w:val="-4"/>
                <w:sz w:val="20"/>
              </w:rPr>
              <w:t>plan.</w:t>
            </w:r>
          </w:p>
        </w:tc>
      </w:tr>
      <w:tr>
        <w:trPr>
          <w:trHeight w:val="354" w:hRule="atLeast"/>
        </w:trPr>
        <w:tc>
          <w:tcPr>
            <w:tcW w:w="463" w:type="dxa"/>
          </w:tcPr>
          <w:p>
            <w:pPr>
              <w:pStyle w:val="TableParagraph"/>
              <w:spacing w:before="60"/>
              <w:ind w:right="130"/>
              <w:jc w:val="center"/>
              <w:rPr>
                <w:sz w:val="20"/>
              </w:rPr>
            </w:pPr>
            <w:r>
              <w:rPr>
                <w:spacing w:val="-5"/>
                <w:sz w:val="20"/>
              </w:rPr>
              <w:t>j.</w:t>
            </w:r>
          </w:p>
        </w:tc>
        <w:tc>
          <w:tcPr>
            <w:tcW w:w="8555" w:type="dxa"/>
          </w:tcPr>
          <w:p>
            <w:pPr>
              <w:pStyle w:val="TableParagraph"/>
              <w:spacing w:before="60"/>
              <w:ind w:left="107"/>
              <w:rPr>
                <w:sz w:val="20"/>
              </w:rPr>
            </w:pPr>
            <w:r>
              <w:rPr>
                <w:sz w:val="20"/>
              </w:rPr>
              <w:t>Details</w:t>
            </w:r>
            <w:r>
              <w:rPr>
                <w:spacing w:val="-5"/>
                <w:sz w:val="20"/>
              </w:rPr>
              <w:t> </w:t>
            </w:r>
            <w:r>
              <w:rPr>
                <w:sz w:val="20"/>
              </w:rPr>
              <w:t>of</w:t>
            </w:r>
            <w:r>
              <w:rPr>
                <w:spacing w:val="-4"/>
                <w:sz w:val="20"/>
              </w:rPr>
              <w:t> </w:t>
            </w:r>
            <w:r>
              <w:rPr>
                <w:sz w:val="20"/>
              </w:rPr>
              <w:t>parking</w:t>
            </w:r>
            <w:r>
              <w:rPr>
                <w:spacing w:val="-3"/>
                <w:sz w:val="20"/>
              </w:rPr>
              <w:t> </w:t>
            </w:r>
            <w:r>
              <w:rPr>
                <w:sz w:val="20"/>
              </w:rPr>
              <w:t>spaces</w:t>
            </w:r>
            <w:r>
              <w:rPr>
                <w:spacing w:val="-4"/>
                <w:sz w:val="20"/>
              </w:rPr>
              <w:t> </w:t>
            </w:r>
            <w:r>
              <w:rPr>
                <w:spacing w:val="-2"/>
                <w:sz w:val="20"/>
              </w:rPr>
              <w:t>provided.</w:t>
            </w:r>
          </w:p>
        </w:tc>
      </w:tr>
      <w:tr>
        <w:trPr>
          <w:trHeight w:val="354" w:hRule="atLeast"/>
        </w:trPr>
        <w:tc>
          <w:tcPr>
            <w:tcW w:w="463" w:type="dxa"/>
          </w:tcPr>
          <w:p>
            <w:pPr>
              <w:pStyle w:val="TableParagraph"/>
              <w:spacing w:before="60"/>
              <w:ind w:left="46" w:right="130"/>
              <w:jc w:val="center"/>
              <w:rPr>
                <w:sz w:val="20"/>
              </w:rPr>
            </w:pPr>
            <w:r>
              <w:rPr>
                <w:spacing w:val="-5"/>
                <w:sz w:val="20"/>
              </w:rPr>
              <w:t>k.</w:t>
            </w:r>
          </w:p>
        </w:tc>
        <w:tc>
          <w:tcPr>
            <w:tcW w:w="8555" w:type="dxa"/>
          </w:tcPr>
          <w:p>
            <w:pPr>
              <w:pStyle w:val="TableParagraph"/>
              <w:spacing w:before="60"/>
              <w:ind w:left="107"/>
              <w:rPr>
                <w:sz w:val="20"/>
              </w:rPr>
            </w:pPr>
            <w:r>
              <w:rPr>
                <w:sz w:val="20"/>
              </w:rPr>
              <w:t>Give</w:t>
            </w:r>
            <w:r>
              <w:rPr>
                <w:spacing w:val="-6"/>
                <w:sz w:val="20"/>
              </w:rPr>
              <w:t> </w:t>
            </w:r>
            <w:r>
              <w:rPr>
                <w:sz w:val="20"/>
              </w:rPr>
              <w:t>indication</w:t>
            </w:r>
            <w:r>
              <w:rPr>
                <w:spacing w:val="-4"/>
                <w:sz w:val="20"/>
              </w:rPr>
              <w:t> </w:t>
            </w:r>
            <w:r>
              <w:rPr>
                <w:sz w:val="20"/>
              </w:rPr>
              <w:t>of</w:t>
            </w:r>
            <w:r>
              <w:rPr>
                <w:spacing w:val="-5"/>
                <w:sz w:val="20"/>
              </w:rPr>
              <w:t> </w:t>
            </w:r>
            <w:r>
              <w:rPr>
                <w:sz w:val="20"/>
              </w:rPr>
              <w:t>all</w:t>
            </w:r>
            <w:r>
              <w:rPr>
                <w:spacing w:val="-5"/>
                <w:sz w:val="20"/>
              </w:rPr>
              <w:t> </w:t>
            </w:r>
            <w:r>
              <w:rPr>
                <w:sz w:val="20"/>
              </w:rPr>
              <w:t>doors,</w:t>
            </w:r>
            <w:r>
              <w:rPr>
                <w:spacing w:val="-5"/>
                <w:sz w:val="20"/>
              </w:rPr>
              <w:t> </w:t>
            </w:r>
            <w:r>
              <w:rPr>
                <w:sz w:val="20"/>
              </w:rPr>
              <w:t>windows</w:t>
            </w:r>
            <w:r>
              <w:rPr>
                <w:spacing w:val="-6"/>
                <w:sz w:val="20"/>
              </w:rPr>
              <w:t> </w:t>
            </w:r>
            <w:r>
              <w:rPr>
                <w:sz w:val="20"/>
              </w:rPr>
              <w:t>and</w:t>
            </w:r>
            <w:r>
              <w:rPr>
                <w:spacing w:val="-2"/>
                <w:sz w:val="20"/>
              </w:rPr>
              <w:t> </w:t>
            </w:r>
            <w:r>
              <w:rPr>
                <w:sz w:val="20"/>
              </w:rPr>
              <w:t>other</w:t>
            </w:r>
            <w:r>
              <w:rPr>
                <w:spacing w:val="-4"/>
                <w:sz w:val="20"/>
              </w:rPr>
              <w:t> </w:t>
            </w:r>
            <w:r>
              <w:rPr>
                <w:sz w:val="20"/>
              </w:rPr>
              <w:t>openings</w:t>
            </w:r>
            <w:r>
              <w:rPr>
                <w:spacing w:val="-6"/>
                <w:sz w:val="20"/>
              </w:rPr>
              <w:t> </w:t>
            </w:r>
            <w:r>
              <w:rPr>
                <w:sz w:val="20"/>
              </w:rPr>
              <w:t>including</w:t>
            </w:r>
            <w:r>
              <w:rPr>
                <w:spacing w:val="-6"/>
                <w:sz w:val="20"/>
              </w:rPr>
              <w:t> </w:t>
            </w:r>
            <w:r>
              <w:rPr>
                <w:spacing w:val="-2"/>
                <w:sz w:val="20"/>
              </w:rPr>
              <w:t>ventilators</w:t>
            </w:r>
          </w:p>
        </w:tc>
      </w:tr>
      <w:tr>
        <w:trPr>
          <w:trHeight w:val="590" w:hRule="atLeast"/>
        </w:trPr>
        <w:tc>
          <w:tcPr>
            <w:tcW w:w="463" w:type="dxa"/>
          </w:tcPr>
          <w:p>
            <w:pPr>
              <w:pStyle w:val="TableParagraph"/>
              <w:spacing w:before="61"/>
              <w:ind w:right="130"/>
              <w:jc w:val="center"/>
              <w:rPr>
                <w:sz w:val="20"/>
              </w:rPr>
            </w:pPr>
            <w:r>
              <w:rPr>
                <w:spacing w:val="-5"/>
                <w:sz w:val="20"/>
              </w:rPr>
              <w:t>l.</w:t>
            </w:r>
          </w:p>
        </w:tc>
        <w:tc>
          <w:tcPr>
            <w:tcW w:w="8555" w:type="dxa"/>
          </w:tcPr>
          <w:p>
            <w:pPr>
              <w:pStyle w:val="TableParagraph"/>
              <w:spacing w:line="244" w:lineRule="auto" w:before="61"/>
              <w:ind w:left="107" w:right="35"/>
              <w:rPr>
                <w:sz w:val="20"/>
              </w:rPr>
            </w:pPr>
            <w:r>
              <w:rPr>
                <w:sz w:val="20"/>
              </w:rPr>
              <w:t>Maps</w:t>
            </w:r>
            <w:r>
              <w:rPr>
                <w:spacing w:val="-5"/>
                <w:sz w:val="20"/>
              </w:rPr>
              <w:t> </w:t>
            </w:r>
            <w:r>
              <w:rPr>
                <w:sz w:val="20"/>
              </w:rPr>
              <w:t>shall</w:t>
            </w:r>
            <w:r>
              <w:rPr>
                <w:spacing w:val="-4"/>
                <w:sz w:val="20"/>
              </w:rPr>
              <w:t> </w:t>
            </w:r>
            <w:r>
              <w:rPr>
                <w:sz w:val="20"/>
              </w:rPr>
              <w:t>show</w:t>
            </w:r>
            <w:r>
              <w:rPr>
                <w:spacing w:val="-4"/>
                <w:sz w:val="20"/>
              </w:rPr>
              <w:t> </w:t>
            </w:r>
            <w:r>
              <w:rPr>
                <w:sz w:val="20"/>
              </w:rPr>
              <w:t>the</w:t>
            </w:r>
            <w:r>
              <w:rPr>
                <w:spacing w:val="-4"/>
                <w:sz w:val="20"/>
              </w:rPr>
              <w:t> </w:t>
            </w:r>
            <w:r>
              <w:rPr>
                <w:sz w:val="20"/>
              </w:rPr>
              <w:t>provisions</w:t>
            </w:r>
            <w:r>
              <w:rPr>
                <w:spacing w:val="-5"/>
                <w:sz w:val="20"/>
              </w:rPr>
              <w:t> </w:t>
            </w:r>
            <w:r>
              <w:rPr>
                <w:sz w:val="20"/>
              </w:rPr>
              <w:t>for</w:t>
            </w:r>
            <w:r>
              <w:rPr>
                <w:spacing w:val="-4"/>
                <w:sz w:val="20"/>
              </w:rPr>
              <w:t> </w:t>
            </w:r>
            <w:r>
              <w:rPr>
                <w:sz w:val="20"/>
              </w:rPr>
              <w:t>rainwater</w:t>
            </w:r>
            <w:r>
              <w:rPr>
                <w:spacing w:val="-5"/>
                <w:sz w:val="20"/>
              </w:rPr>
              <w:t> </w:t>
            </w:r>
            <w:r>
              <w:rPr>
                <w:sz w:val="20"/>
              </w:rPr>
              <w:t>harvesting,</w:t>
            </w:r>
            <w:r>
              <w:rPr>
                <w:spacing w:val="-4"/>
                <w:sz w:val="20"/>
              </w:rPr>
              <w:t> </w:t>
            </w:r>
            <w:r>
              <w:rPr>
                <w:sz w:val="20"/>
              </w:rPr>
              <w:t>solar</w:t>
            </w:r>
            <w:r>
              <w:rPr>
                <w:spacing w:val="-3"/>
                <w:sz w:val="20"/>
              </w:rPr>
              <w:t> </w:t>
            </w:r>
            <w:r>
              <w:rPr>
                <w:sz w:val="20"/>
              </w:rPr>
              <w:t>water</w:t>
            </w:r>
            <w:r>
              <w:rPr>
                <w:spacing w:val="-4"/>
                <w:sz w:val="20"/>
              </w:rPr>
              <w:t> </w:t>
            </w:r>
            <w:r>
              <w:rPr>
                <w:sz w:val="20"/>
              </w:rPr>
              <w:t>heating,</w:t>
            </w:r>
            <w:r>
              <w:rPr>
                <w:spacing w:val="-5"/>
                <w:sz w:val="20"/>
              </w:rPr>
              <w:t> </w:t>
            </w:r>
            <w:r>
              <w:rPr>
                <w:sz w:val="20"/>
              </w:rPr>
              <w:t>wastewater</w:t>
            </w:r>
            <w:r>
              <w:rPr>
                <w:spacing w:val="-4"/>
                <w:sz w:val="20"/>
              </w:rPr>
              <w:t> </w:t>
            </w:r>
            <w:r>
              <w:rPr>
                <w:sz w:val="20"/>
              </w:rPr>
              <w:t>recycling,</w:t>
            </w:r>
            <w:r>
              <w:rPr>
                <w:spacing w:val="-4"/>
                <w:sz w:val="20"/>
              </w:rPr>
              <w:t> </w:t>
            </w:r>
            <w:r>
              <w:rPr>
                <w:sz w:val="20"/>
              </w:rPr>
              <w:t>and waste management as outlined in Chapter-13 of the byelaws.</w:t>
            </w:r>
          </w:p>
        </w:tc>
      </w:tr>
      <w:tr>
        <w:trPr>
          <w:trHeight w:val="590" w:hRule="atLeast"/>
        </w:trPr>
        <w:tc>
          <w:tcPr>
            <w:tcW w:w="463" w:type="dxa"/>
          </w:tcPr>
          <w:p>
            <w:pPr>
              <w:pStyle w:val="TableParagraph"/>
              <w:spacing w:before="60"/>
              <w:ind w:right="28"/>
              <w:jc w:val="center"/>
              <w:rPr>
                <w:sz w:val="20"/>
              </w:rPr>
            </w:pPr>
            <w:r>
              <w:rPr>
                <w:spacing w:val="-5"/>
                <w:sz w:val="20"/>
              </w:rPr>
              <w:t>m.</w:t>
            </w:r>
          </w:p>
        </w:tc>
        <w:tc>
          <w:tcPr>
            <w:tcW w:w="8555" w:type="dxa"/>
          </w:tcPr>
          <w:p>
            <w:pPr>
              <w:pStyle w:val="TableParagraph"/>
              <w:spacing w:line="244" w:lineRule="auto" w:before="60"/>
              <w:ind w:left="107" w:right="35"/>
              <w:rPr>
                <w:sz w:val="20"/>
              </w:rPr>
            </w:pPr>
            <w:r>
              <w:rPr>
                <w:sz w:val="20"/>
              </w:rPr>
              <w:t>Such</w:t>
            </w:r>
            <w:r>
              <w:rPr>
                <w:spacing w:val="-2"/>
                <w:sz w:val="20"/>
              </w:rPr>
              <w:t> </w:t>
            </w:r>
            <w:r>
              <w:rPr>
                <w:sz w:val="20"/>
              </w:rPr>
              <w:t>other</w:t>
            </w:r>
            <w:r>
              <w:rPr>
                <w:spacing w:val="-4"/>
                <w:sz w:val="20"/>
              </w:rPr>
              <w:t> </w:t>
            </w:r>
            <w:r>
              <w:rPr>
                <w:sz w:val="20"/>
              </w:rPr>
              <w:t>particulars</w:t>
            </w:r>
            <w:r>
              <w:rPr>
                <w:spacing w:val="-4"/>
                <w:sz w:val="20"/>
              </w:rPr>
              <w:t> </w:t>
            </w:r>
            <w:r>
              <w:rPr>
                <w:sz w:val="20"/>
              </w:rPr>
              <w:t>as</w:t>
            </w:r>
            <w:r>
              <w:rPr>
                <w:spacing w:val="-4"/>
                <w:sz w:val="20"/>
              </w:rPr>
              <w:t> </w:t>
            </w:r>
            <w:r>
              <w:rPr>
                <w:sz w:val="20"/>
              </w:rPr>
              <w:t>may</w:t>
            </w:r>
            <w:r>
              <w:rPr>
                <w:spacing w:val="-4"/>
                <w:sz w:val="20"/>
              </w:rPr>
              <w:t> </w:t>
            </w:r>
            <w:r>
              <w:rPr>
                <w:sz w:val="20"/>
              </w:rPr>
              <w:t>be</w:t>
            </w:r>
            <w:r>
              <w:rPr>
                <w:spacing w:val="-3"/>
                <w:sz w:val="20"/>
              </w:rPr>
              <w:t> </w:t>
            </w:r>
            <w:r>
              <w:rPr>
                <w:sz w:val="20"/>
              </w:rPr>
              <w:t>required</w:t>
            </w:r>
            <w:r>
              <w:rPr>
                <w:spacing w:val="-2"/>
                <w:sz w:val="20"/>
              </w:rPr>
              <w:t> </w:t>
            </w:r>
            <w:r>
              <w:rPr>
                <w:sz w:val="20"/>
              </w:rPr>
              <w:t>to</w:t>
            </w:r>
            <w:r>
              <w:rPr>
                <w:spacing w:val="-2"/>
                <w:sz w:val="20"/>
              </w:rPr>
              <w:t> </w:t>
            </w:r>
            <w:r>
              <w:rPr>
                <w:sz w:val="20"/>
              </w:rPr>
              <w:t>explain</w:t>
            </w:r>
            <w:r>
              <w:rPr>
                <w:spacing w:val="-2"/>
                <w:sz w:val="20"/>
              </w:rPr>
              <w:t> </w:t>
            </w:r>
            <w:r>
              <w:rPr>
                <w:sz w:val="20"/>
              </w:rPr>
              <w:t>the</w:t>
            </w:r>
            <w:r>
              <w:rPr>
                <w:spacing w:val="-5"/>
                <w:sz w:val="20"/>
              </w:rPr>
              <w:t> </w:t>
            </w:r>
            <w:r>
              <w:rPr>
                <w:sz w:val="20"/>
              </w:rPr>
              <w:t>proposal</w:t>
            </w:r>
            <w:r>
              <w:rPr>
                <w:spacing w:val="-3"/>
                <w:sz w:val="20"/>
              </w:rPr>
              <w:t> </w:t>
            </w:r>
            <w:r>
              <w:rPr>
                <w:sz w:val="20"/>
              </w:rPr>
              <w:t>clearly</w:t>
            </w:r>
            <w:r>
              <w:rPr>
                <w:spacing w:val="-2"/>
                <w:sz w:val="20"/>
              </w:rPr>
              <w:t> </w:t>
            </w:r>
            <w:r>
              <w:rPr>
                <w:sz w:val="20"/>
              </w:rPr>
              <w:t>and</w:t>
            </w:r>
            <w:r>
              <w:rPr>
                <w:spacing w:val="-4"/>
                <w:sz w:val="20"/>
              </w:rPr>
              <w:t> </w:t>
            </w:r>
            <w:r>
              <w:rPr>
                <w:sz w:val="20"/>
              </w:rPr>
              <w:t>as prescribed</w:t>
            </w:r>
            <w:r>
              <w:rPr>
                <w:spacing w:val="-4"/>
                <w:sz w:val="20"/>
              </w:rPr>
              <w:t> </w:t>
            </w:r>
            <w:r>
              <w:rPr>
                <w:sz w:val="20"/>
              </w:rPr>
              <w:t>by</w:t>
            </w:r>
            <w:r>
              <w:rPr>
                <w:spacing w:val="-2"/>
                <w:sz w:val="20"/>
              </w:rPr>
              <w:t> </w:t>
            </w:r>
            <w:r>
              <w:rPr>
                <w:sz w:val="20"/>
              </w:rPr>
              <w:t>the </w:t>
            </w:r>
            <w:r>
              <w:rPr>
                <w:spacing w:val="-2"/>
                <w:sz w:val="20"/>
              </w:rPr>
              <w:t>Authority.</w:t>
            </w:r>
          </w:p>
        </w:tc>
      </w:tr>
    </w:tbl>
    <w:p>
      <w:pPr>
        <w:pStyle w:val="BodyText"/>
        <w:spacing w:before="248"/>
        <w:ind w:left="0"/>
        <w:rPr>
          <w:sz w:val="24"/>
        </w:rPr>
      </w:pPr>
    </w:p>
    <w:p>
      <w:pPr>
        <w:pStyle w:val="Heading4"/>
        <w:numPr>
          <w:ilvl w:val="2"/>
          <w:numId w:val="2"/>
        </w:numPr>
        <w:tabs>
          <w:tab w:pos="885" w:val="left" w:leader="none"/>
        </w:tabs>
        <w:spacing w:line="240" w:lineRule="auto" w:before="0" w:after="0"/>
        <w:ind w:left="885" w:right="0" w:hanging="720"/>
        <w:jc w:val="left"/>
      </w:pPr>
      <w:r>
        <w:rPr>
          <w:color w:val="00AFEF"/>
        </w:rPr>
        <w:t>Building</w:t>
      </w:r>
      <w:r>
        <w:rPr>
          <w:color w:val="00AFEF"/>
          <w:spacing w:val="-1"/>
        </w:rPr>
        <w:t> </w:t>
      </w:r>
      <w:r>
        <w:rPr>
          <w:color w:val="00AFEF"/>
        </w:rPr>
        <w:t>Plans</w:t>
      </w:r>
      <w:r>
        <w:rPr>
          <w:color w:val="00AFEF"/>
          <w:spacing w:val="-1"/>
        </w:rPr>
        <w:t> </w:t>
      </w:r>
      <w:r>
        <w:rPr>
          <w:color w:val="00AFEF"/>
        </w:rPr>
        <w:t>for</w:t>
      </w:r>
      <w:r>
        <w:rPr>
          <w:color w:val="00AFEF"/>
          <w:spacing w:val="-2"/>
        </w:rPr>
        <w:t> </w:t>
      </w:r>
      <w:r>
        <w:rPr>
          <w:color w:val="00AFEF"/>
        </w:rPr>
        <w:t>Multi-storeyed/</w:t>
      </w:r>
      <w:r>
        <w:rPr>
          <w:color w:val="00AFEF"/>
          <w:spacing w:val="-3"/>
        </w:rPr>
        <w:t> </w:t>
      </w:r>
      <w:r>
        <w:rPr>
          <w:color w:val="00AFEF"/>
        </w:rPr>
        <w:t>Special</w:t>
      </w:r>
      <w:r>
        <w:rPr>
          <w:color w:val="00AFEF"/>
          <w:spacing w:val="-1"/>
        </w:rPr>
        <w:t> </w:t>
      </w:r>
      <w:r>
        <w:rPr>
          <w:color w:val="00AFEF"/>
          <w:spacing w:val="-2"/>
        </w:rPr>
        <w:t>Buildings</w:t>
      </w:r>
    </w:p>
    <w:p>
      <w:pPr>
        <w:pStyle w:val="ListParagraph"/>
        <w:numPr>
          <w:ilvl w:val="0"/>
          <w:numId w:val="17"/>
        </w:numPr>
        <w:tabs>
          <w:tab w:pos="728" w:val="left" w:leader="none"/>
          <w:tab w:pos="731" w:val="left" w:leader="none"/>
        </w:tabs>
        <w:spacing w:line="244" w:lineRule="auto" w:before="128" w:after="0"/>
        <w:ind w:left="731" w:right="584" w:hanging="425"/>
        <w:jc w:val="both"/>
        <w:rPr>
          <w:sz w:val="22"/>
        </w:rPr>
      </w:pPr>
      <w:r>
        <w:rPr>
          <w:sz w:val="22"/>
        </w:rPr>
        <w:t>For</w:t>
      </w:r>
      <w:r>
        <w:rPr>
          <w:spacing w:val="-14"/>
          <w:sz w:val="22"/>
        </w:rPr>
        <w:t> </w:t>
      </w:r>
      <w:r>
        <w:rPr>
          <w:sz w:val="22"/>
        </w:rPr>
        <w:t>multi-storeyed</w:t>
      </w:r>
      <w:r>
        <w:rPr>
          <w:spacing w:val="-12"/>
          <w:sz w:val="22"/>
        </w:rPr>
        <w:t> </w:t>
      </w:r>
      <w:r>
        <w:rPr>
          <w:sz w:val="22"/>
        </w:rPr>
        <w:t>buildings,</w:t>
      </w:r>
      <w:r>
        <w:rPr>
          <w:spacing w:val="-10"/>
          <w:sz w:val="22"/>
        </w:rPr>
        <w:t> </w:t>
      </w:r>
      <w:r>
        <w:rPr>
          <w:sz w:val="22"/>
        </w:rPr>
        <w:t>which</w:t>
      </w:r>
      <w:r>
        <w:rPr>
          <w:spacing w:val="-14"/>
          <w:sz w:val="22"/>
        </w:rPr>
        <w:t> </w:t>
      </w:r>
      <w:r>
        <w:rPr>
          <w:sz w:val="22"/>
        </w:rPr>
        <w:t>are</w:t>
      </w:r>
      <w:r>
        <w:rPr>
          <w:spacing w:val="-12"/>
          <w:sz w:val="22"/>
        </w:rPr>
        <w:t> </w:t>
      </w:r>
      <w:r>
        <w:rPr>
          <w:sz w:val="22"/>
        </w:rPr>
        <w:t>above</w:t>
      </w:r>
      <w:r>
        <w:rPr>
          <w:spacing w:val="-14"/>
          <w:sz w:val="22"/>
        </w:rPr>
        <w:t> </w:t>
      </w:r>
      <w:r>
        <w:rPr>
          <w:sz w:val="22"/>
        </w:rPr>
        <w:t>4</w:t>
      </w:r>
      <w:r>
        <w:rPr>
          <w:spacing w:val="-14"/>
          <w:sz w:val="22"/>
        </w:rPr>
        <w:t> </w:t>
      </w:r>
      <w:r>
        <w:rPr>
          <w:sz w:val="22"/>
        </w:rPr>
        <w:t>storeyed</w:t>
      </w:r>
      <w:r>
        <w:rPr>
          <w:spacing w:val="-12"/>
          <w:sz w:val="22"/>
        </w:rPr>
        <w:t> </w:t>
      </w:r>
      <w:r>
        <w:rPr>
          <w:sz w:val="22"/>
        </w:rPr>
        <w:t>and</w:t>
      </w:r>
      <w:r>
        <w:rPr>
          <w:spacing w:val="-14"/>
          <w:sz w:val="22"/>
        </w:rPr>
        <w:t> </w:t>
      </w:r>
      <w:r>
        <w:rPr>
          <w:sz w:val="22"/>
        </w:rPr>
        <w:t>buildings</w:t>
      </w:r>
      <w:r>
        <w:rPr>
          <w:spacing w:val="-11"/>
          <w:sz w:val="22"/>
        </w:rPr>
        <w:t> </w:t>
      </w:r>
      <w:r>
        <w:rPr>
          <w:sz w:val="22"/>
        </w:rPr>
        <w:t>above</w:t>
      </w:r>
      <w:r>
        <w:rPr>
          <w:spacing w:val="-14"/>
          <w:sz w:val="22"/>
        </w:rPr>
        <w:t> </w:t>
      </w:r>
      <w:r>
        <w:rPr>
          <w:sz w:val="22"/>
        </w:rPr>
        <w:t>15</w:t>
      </w:r>
      <w:r>
        <w:rPr>
          <w:spacing w:val="-14"/>
          <w:sz w:val="22"/>
        </w:rPr>
        <w:t> </w:t>
      </w:r>
      <w:r>
        <w:rPr>
          <w:sz w:val="22"/>
        </w:rPr>
        <w:t>meters</w:t>
      </w:r>
      <w:r>
        <w:rPr>
          <w:spacing w:val="-14"/>
          <w:sz w:val="22"/>
        </w:rPr>
        <w:t> </w:t>
      </w:r>
      <w:r>
        <w:rPr>
          <w:sz w:val="22"/>
        </w:rPr>
        <w:t>in</w:t>
      </w:r>
      <w:r>
        <w:rPr>
          <w:spacing w:val="-11"/>
          <w:sz w:val="22"/>
        </w:rPr>
        <w:t> </w:t>
      </w:r>
      <w:r>
        <w:rPr>
          <w:sz w:val="22"/>
        </w:rPr>
        <w:t>height and for special buildings like assembly, institutional, industrial storage and hazardous occupancies as defined under </w:t>
      </w:r>
      <w:r>
        <w:rPr>
          <w:i/>
          <w:sz w:val="22"/>
        </w:rPr>
        <w:t>paragraph 1.2. 16 (a to k) </w:t>
      </w:r>
      <w:r>
        <w:rPr>
          <w:sz w:val="22"/>
        </w:rPr>
        <w:t>the following additional information shall be furnished/ indicated in the building plans in addition to the item (a) to (l) of </w:t>
      </w:r>
      <w:r>
        <w:rPr>
          <w:i/>
          <w:sz w:val="22"/>
        </w:rPr>
        <w:t>Building Bye-Laws</w:t>
      </w:r>
      <w:r>
        <w:rPr>
          <w:i/>
          <w:spacing w:val="40"/>
          <w:sz w:val="22"/>
        </w:rPr>
        <w:t> </w:t>
      </w:r>
      <w:r>
        <w:rPr>
          <w:i/>
          <w:sz w:val="22"/>
        </w:rPr>
        <w:t>paragraph 2.3.6</w:t>
      </w:r>
      <w:r>
        <w:rPr>
          <w:sz w:val="22"/>
        </w:rPr>
        <w:t>.</w:t>
      </w:r>
    </w:p>
    <w:p>
      <w:pPr>
        <w:pStyle w:val="BodyText"/>
        <w:spacing w:before="6"/>
        <w:ind w:left="0"/>
        <w:rPr>
          <w:sz w:val="1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2"/>
        <w:gridCol w:w="8596"/>
      </w:tblGrid>
      <w:tr>
        <w:trPr>
          <w:trHeight w:val="470" w:hRule="atLeast"/>
        </w:trPr>
        <w:tc>
          <w:tcPr>
            <w:tcW w:w="422" w:type="dxa"/>
          </w:tcPr>
          <w:p>
            <w:pPr>
              <w:pStyle w:val="TableParagraph"/>
              <w:spacing w:before="60"/>
              <w:ind w:left="34" w:right="89"/>
              <w:jc w:val="center"/>
              <w:rPr>
                <w:sz w:val="20"/>
              </w:rPr>
            </w:pPr>
            <w:r>
              <w:rPr>
                <w:spacing w:val="-5"/>
                <w:sz w:val="20"/>
              </w:rPr>
              <w:t>a.</w:t>
            </w:r>
          </w:p>
        </w:tc>
        <w:tc>
          <w:tcPr>
            <w:tcW w:w="8596" w:type="dxa"/>
          </w:tcPr>
          <w:p>
            <w:pPr>
              <w:pStyle w:val="TableParagraph"/>
              <w:ind w:left="108"/>
              <w:rPr>
                <w:sz w:val="20"/>
              </w:rPr>
            </w:pPr>
            <w:r>
              <w:rPr>
                <w:sz w:val="20"/>
              </w:rPr>
              <w:t>Access</w:t>
            </w:r>
            <w:r>
              <w:rPr>
                <w:spacing w:val="-6"/>
                <w:sz w:val="20"/>
              </w:rPr>
              <w:t> </w:t>
            </w:r>
            <w:r>
              <w:rPr>
                <w:sz w:val="20"/>
              </w:rPr>
              <w:t>to</w:t>
            </w:r>
            <w:r>
              <w:rPr>
                <w:spacing w:val="-3"/>
                <w:sz w:val="20"/>
              </w:rPr>
              <w:t> </w:t>
            </w:r>
            <w:r>
              <w:rPr>
                <w:sz w:val="20"/>
              </w:rPr>
              <w:t>fire</w:t>
            </w:r>
            <w:r>
              <w:rPr>
                <w:spacing w:val="-4"/>
                <w:sz w:val="20"/>
              </w:rPr>
              <w:t> </w:t>
            </w:r>
            <w:r>
              <w:rPr>
                <w:sz w:val="20"/>
              </w:rPr>
              <w:t>appliances/</w:t>
            </w:r>
            <w:r>
              <w:rPr>
                <w:spacing w:val="-5"/>
                <w:sz w:val="20"/>
              </w:rPr>
              <w:t> </w:t>
            </w:r>
            <w:r>
              <w:rPr>
                <w:sz w:val="20"/>
              </w:rPr>
              <w:t>vehicles</w:t>
            </w:r>
            <w:r>
              <w:rPr>
                <w:spacing w:val="-6"/>
                <w:sz w:val="20"/>
              </w:rPr>
              <w:t> </w:t>
            </w:r>
            <w:r>
              <w:rPr>
                <w:sz w:val="20"/>
              </w:rPr>
              <w:t>with</w:t>
            </w:r>
            <w:r>
              <w:rPr>
                <w:spacing w:val="-4"/>
                <w:sz w:val="20"/>
              </w:rPr>
              <w:t> </w:t>
            </w:r>
            <w:r>
              <w:rPr>
                <w:sz w:val="20"/>
              </w:rPr>
              <w:t>details</w:t>
            </w:r>
            <w:r>
              <w:rPr>
                <w:spacing w:val="-5"/>
                <w:sz w:val="20"/>
              </w:rPr>
              <w:t> </w:t>
            </w:r>
            <w:r>
              <w:rPr>
                <w:sz w:val="20"/>
              </w:rPr>
              <w:t>of</w:t>
            </w:r>
            <w:r>
              <w:rPr>
                <w:spacing w:val="-4"/>
                <w:sz w:val="20"/>
              </w:rPr>
              <w:t> </w:t>
            </w:r>
            <w:r>
              <w:rPr>
                <w:sz w:val="20"/>
              </w:rPr>
              <w:t>vehicular</w:t>
            </w:r>
            <w:r>
              <w:rPr>
                <w:spacing w:val="-4"/>
                <w:sz w:val="20"/>
              </w:rPr>
              <w:t> </w:t>
            </w:r>
            <w:r>
              <w:rPr>
                <w:sz w:val="20"/>
              </w:rPr>
              <w:t>turning</w:t>
            </w:r>
            <w:r>
              <w:rPr>
                <w:spacing w:val="-5"/>
                <w:sz w:val="20"/>
              </w:rPr>
              <w:t> </w:t>
            </w:r>
            <w:r>
              <w:rPr>
                <w:sz w:val="20"/>
              </w:rPr>
              <w:t>circle/</w:t>
            </w:r>
            <w:r>
              <w:rPr>
                <w:spacing w:val="-4"/>
                <w:sz w:val="20"/>
              </w:rPr>
              <w:t> </w:t>
            </w:r>
            <w:r>
              <w:rPr>
                <w:sz w:val="20"/>
              </w:rPr>
              <w:t>and</w:t>
            </w:r>
            <w:r>
              <w:rPr>
                <w:spacing w:val="-4"/>
                <w:sz w:val="20"/>
              </w:rPr>
              <w:t> </w:t>
            </w:r>
            <w:r>
              <w:rPr>
                <w:spacing w:val="-2"/>
                <w:sz w:val="20"/>
              </w:rPr>
              <w:t>clear</w:t>
            </w:r>
          </w:p>
          <w:p>
            <w:pPr>
              <w:pStyle w:val="TableParagraph"/>
              <w:spacing w:line="215" w:lineRule="exact" w:before="5"/>
              <w:ind w:left="108"/>
              <w:rPr>
                <w:sz w:val="20"/>
              </w:rPr>
            </w:pPr>
            <w:r>
              <w:rPr>
                <w:sz w:val="20"/>
              </w:rPr>
              <w:t>motorable</w:t>
            </w:r>
            <w:r>
              <w:rPr>
                <w:spacing w:val="-6"/>
                <w:sz w:val="20"/>
              </w:rPr>
              <w:t> </w:t>
            </w:r>
            <w:r>
              <w:rPr>
                <w:sz w:val="20"/>
              </w:rPr>
              <w:t>access</w:t>
            </w:r>
            <w:r>
              <w:rPr>
                <w:spacing w:val="-6"/>
                <w:sz w:val="20"/>
              </w:rPr>
              <w:t> </w:t>
            </w:r>
            <w:r>
              <w:rPr>
                <w:sz w:val="20"/>
              </w:rPr>
              <w:t>way</w:t>
            </w:r>
            <w:r>
              <w:rPr>
                <w:spacing w:val="-4"/>
                <w:sz w:val="20"/>
              </w:rPr>
              <w:t> </w:t>
            </w:r>
            <w:r>
              <w:rPr>
                <w:sz w:val="20"/>
              </w:rPr>
              <w:t>around</w:t>
            </w:r>
            <w:r>
              <w:rPr>
                <w:spacing w:val="-6"/>
                <w:sz w:val="20"/>
              </w:rPr>
              <w:t> </w:t>
            </w:r>
            <w:r>
              <w:rPr>
                <w:sz w:val="20"/>
              </w:rPr>
              <w:t>the</w:t>
            </w:r>
            <w:r>
              <w:rPr>
                <w:spacing w:val="-5"/>
                <w:sz w:val="20"/>
              </w:rPr>
              <w:t> </w:t>
            </w:r>
            <w:r>
              <w:rPr>
                <w:spacing w:val="-2"/>
                <w:sz w:val="20"/>
              </w:rPr>
              <w:t>building.</w:t>
            </w:r>
          </w:p>
        </w:tc>
      </w:tr>
      <w:tr>
        <w:trPr>
          <w:trHeight w:val="467" w:hRule="atLeast"/>
        </w:trPr>
        <w:tc>
          <w:tcPr>
            <w:tcW w:w="422" w:type="dxa"/>
          </w:tcPr>
          <w:p>
            <w:pPr>
              <w:pStyle w:val="TableParagraph"/>
              <w:ind w:left="47" w:right="89"/>
              <w:jc w:val="center"/>
              <w:rPr>
                <w:sz w:val="20"/>
              </w:rPr>
            </w:pPr>
            <w:r>
              <w:rPr>
                <w:spacing w:val="-5"/>
                <w:sz w:val="20"/>
              </w:rPr>
              <w:t>b.</w:t>
            </w:r>
          </w:p>
        </w:tc>
        <w:tc>
          <w:tcPr>
            <w:tcW w:w="8596" w:type="dxa"/>
          </w:tcPr>
          <w:p>
            <w:pPr>
              <w:pStyle w:val="TableParagraph"/>
              <w:ind w:left="108"/>
              <w:rPr>
                <w:sz w:val="20"/>
              </w:rPr>
            </w:pPr>
            <w:r>
              <w:rPr>
                <w:sz w:val="20"/>
              </w:rPr>
              <w:t>Size</w:t>
            </w:r>
            <w:r>
              <w:rPr>
                <w:spacing w:val="-6"/>
                <w:sz w:val="20"/>
              </w:rPr>
              <w:t> </w:t>
            </w:r>
            <w:r>
              <w:rPr>
                <w:sz w:val="20"/>
              </w:rPr>
              <w:t>(width)</w:t>
            </w:r>
            <w:r>
              <w:rPr>
                <w:spacing w:val="-5"/>
                <w:sz w:val="20"/>
              </w:rPr>
              <w:t> </w:t>
            </w:r>
            <w:r>
              <w:rPr>
                <w:sz w:val="20"/>
              </w:rPr>
              <w:t>of</w:t>
            </w:r>
            <w:r>
              <w:rPr>
                <w:spacing w:val="-5"/>
                <w:sz w:val="20"/>
              </w:rPr>
              <w:t> </w:t>
            </w:r>
            <w:r>
              <w:rPr>
                <w:sz w:val="20"/>
              </w:rPr>
              <w:t>main</w:t>
            </w:r>
            <w:r>
              <w:rPr>
                <w:spacing w:val="-4"/>
                <w:sz w:val="20"/>
              </w:rPr>
              <w:t> </w:t>
            </w:r>
            <w:r>
              <w:rPr>
                <w:sz w:val="20"/>
              </w:rPr>
              <w:t>and</w:t>
            </w:r>
            <w:r>
              <w:rPr>
                <w:spacing w:val="-6"/>
                <w:sz w:val="20"/>
              </w:rPr>
              <w:t> </w:t>
            </w:r>
            <w:r>
              <w:rPr>
                <w:sz w:val="20"/>
              </w:rPr>
              <w:t>alternate</w:t>
            </w:r>
            <w:r>
              <w:rPr>
                <w:spacing w:val="-5"/>
                <w:sz w:val="20"/>
              </w:rPr>
              <w:t> </w:t>
            </w:r>
            <w:r>
              <w:rPr>
                <w:sz w:val="20"/>
              </w:rPr>
              <w:t>staircase</w:t>
            </w:r>
            <w:r>
              <w:rPr>
                <w:spacing w:val="-5"/>
                <w:sz w:val="20"/>
              </w:rPr>
              <w:t> </w:t>
            </w:r>
            <w:r>
              <w:rPr>
                <w:sz w:val="20"/>
              </w:rPr>
              <w:t>along</w:t>
            </w:r>
            <w:r>
              <w:rPr>
                <w:spacing w:val="-4"/>
                <w:sz w:val="20"/>
              </w:rPr>
              <w:t> </w:t>
            </w:r>
            <w:r>
              <w:rPr>
                <w:sz w:val="20"/>
              </w:rPr>
              <w:t>with</w:t>
            </w:r>
            <w:r>
              <w:rPr>
                <w:spacing w:val="-4"/>
                <w:sz w:val="20"/>
              </w:rPr>
              <w:t> </w:t>
            </w:r>
            <w:r>
              <w:rPr>
                <w:sz w:val="20"/>
              </w:rPr>
              <w:t>balcony</w:t>
            </w:r>
            <w:r>
              <w:rPr>
                <w:spacing w:val="-4"/>
                <w:sz w:val="20"/>
              </w:rPr>
              <w:t> </w:t>
            </w:r>
            <w:r>
              <w:rPr>
                <w:sz w:val="20"/>
              </w:rPr>
              <w:t>approach,</w:t>
            </w:r>
            <w:r>
              <w:rPr>
                <w:spacing w:val="-5"/>
                <w:sz w:val="20"/>
              </w:rPr>
              <w:t> </w:t>
            </w:r>
            <w:r>
              <w:rPr>
                <w:spacing w:val="-2"/>
                <w:sz w:val="20"/>
              </w:rPr>
              <w:t>corridor,</w:t>
            </w:r>
          </w:p>
          <w:p>
            <w:pPr>
              <w:pStyle w:val="TableParagraph"/>
              <w:spacing w:line="212" w:lineRule="exact" w:before="5"/>
              <w:ind w:left="108"/>
              <w:rPr>
                <w:sz w:val="20"/>
              </w:rPr>
            </w:pPr>
            <w:r>
              <w:rPr>
                <w:sz w:val="20"/>
              </w:rPr>
              <w:t>ventilated</w:t>
            </w:r>
            <w:r>
              <w:rPr>
                <w:spacing w:val="-5"/>
                <w:sz w:val="20"/>
              </w:rPr>
              <w:t> </w:t>
            </w:r>
            <w:r>
              <w:rPr>
                <w:sz w:val="20"/>
              </w:rPr>
              <w:t>lobby</w:t>
            </w:r>
            <w:r>
              <w:rPr>
                <w:spacing w:val="-5"/>
                <w:sz w:val="20"/>
              </w:rPr>
              <w:t> </w:t>
            </w:r>
            <w:r>
              <w:rPr>
                <w:spacing w:val="-2"/>
                <w:sz w:val="20"/>
              </w:rPr>
              <w:t>approach.</w:t>
            </w:r>
          </w:p>
        </w:tc>
      </w:tr>
      <w:tr>
        <w:trPr>
          <w:trHeight w:val="234" w:hRule="atLeast"/>
        </w:trPr>
        <w:tc>
          <w:tcPr>
            <w:tcW w:w="422" w:type="dxa"/>
          </w:tcPr>
          <w:p>
            <w:pPr>
              <w:pStyle w:val="TableParagraph"/>
              <w:spacing w:line="212" w:lineRule="exact" w:before="2"/>
              <w:ind w:left="34" w:right="89"/>
              <w:jc w:val="center"/>
              <w:rPr>
                <w:sz w:val="20"/>
              </w:rPr>
            </w:pPr>
            <w:r>
              <w:rPr>
                <w:spacing w:val="-5"/>
                <w:sz w:val="20"/>
              </w:rPr>
              <w:t>c.</w:t>
            </w:r>
          </w:p>
        </w:tc>
        <w:tc>
          <w:tcPr>
            <w:tcW w:w="8596" w:type="dxa"/>
          </w:tcPr>
          <w:p>
            <w:pPr>
              <w:pStyle w:val="TableParagraph"/>
              <w:spacing w:line="212" w:lineRule="exact" w:before="2"/>
              <w:ind w:left="108"/>
              <w:rPr>
                <w:sz w:val="20"/>
              </w:rPr>
            </w:pPr>
            <w:r>
              <w:rPr>
                <w:sz w:val="20"/>
              </w:rPr>
              <w:t>Location</w:t>
            </w:r>
            <w:r>
              <w:rPr>
                <w:spacing w:val="-3"/>
                <w:sz w:val="20"/>
              </w:rPr>
              <w:t> </w:t>
            </w:r>
            <w:r>
              <w:rPr>
                <w:sz w:val="20"/>
              </w:rPr>
              <w:t>and</w:t>
            </w:r>
            <w:r>
              <w:rPr>
                <w:spacing w:val="-2"/>
                <w:sz w:val="20"/>
              </w:rPr>
              <w:t> </w:t>
            </w:r>
            <w:r>
              <w:rPr>
                <w:sz w:val="20"/>
              </w:rPr>
              <w:t>details</w:t>
            </w:r>
            <w:r>
              <w:rPr>
                <w:spacing w:val="-5"/>
                <w:sz w:val="20"/>
              </w:rPr>
              <w:t> </w:t>
            </w:r>
            <w:r>
              <w:rPr>
                <w:sz w:val="20"/>
              </w:rPr>
              <w:t>of</w:t>
            </w:r>
            <w:r>
              <w:rPr>
                <w:spacing w:val="-3"/>
                <w:sz w:val="20"/>
              </w:rPr>
              <w:t> </w:t>
            </w:r>
            <w:r>
              <w:rPr>
                <w:sz w:val="20"/>
              </w:rPr>
              <w:t>lift</w:t>
            </w:r>
            <w:r>
              <w:rPr>
                <w:spacing w:val="-4"/>
                <w:sz w:val="20"/>
              </w:rPr>
              <w:t> </w:t>
            </w:r>
            <w:r>
              <w:rPr>
                <w:spacing w:val="-2"/>
                <w:sz w:val="20"/>
              </w:rPr>
              <w:t>enclosures.</w:t>
            </w:r>
          </w:p>
        </w:tc>
      </w:tr>
      <w:tr>
        <w:trPr>
          <w:trHeight w:val="234" w:hRule="atLeast"/>
        </w:trPr>
        <w:tc>
          <w:tcPr>
            <w:tcW w:w="422" w:type="dxa"/>
          </w:tcPr>
          <w:p>
            <w:pPr>
              <w:pStyle w:val="TableParagraph"/>
              <w:spacing w:line="212" w:lineRule="exact" w:before="2"/>
              <w:ind w:left="47" w:right="89"/>
              <w:jc w:val="center"/>
              <w:rPr>
                <w:sz w:val="20"/>
              </w:rPr>
            </w:pPr>
            <w:r>
              <w:rPr>
                <w:spacing w:val="-5"/>
                <w:sz w:val="20"/>
              </w:rPr>
              <w:t>d.</w:t>
            </w:r>
          </w:p>
        </w:tc>
        <w:tc>
          <w:tcPr>
            <w:tcW w:w="8596" w:type="dxa"/>
          </w:tcPr>
          <w:p>
            <w:pPr>
              <w:pStyle w:val="TableParagraph"/>
              <w:spacing w:line="212" w:lineRule="exact" w:before="2"/>
              <w:ind w:left="108"/>
              <w:rPr>
                <w:sz w:val="20"/>
              </w:rPr>
            </w:pPr>
            <w:r>
              <w:rPr>
                <w:sz w:val="20"/>
              </w:rPr>
              <w:t>Location</w:t>
            </w:r>
            <w:r>
              <w:rPr>
                <w:spacing w:val="-3"/>
                <w:sz w:val="20"/>
              </w:rPr>
              <w:t> </w:t>
            </w:r>
            <w:r>
              <w:rPr>
                <w:sz w:val="20"/>
              </w:rPr>
              <w:t>and</w:t>
            </w:r>
            <w:r>
              <w:rPr>
                <w:spacing w:val="-3"/>
                <w:sz w:val="20"/>
              </w:rPr>
              <w:t> </w:t>
            </w:r>
            <w:r>
              <w:rPr>
                <w:sz w:val="20"/>
              </w:rPr>
              <w:t>size</w:t>
            </w:r>
            <w:r>
              <w:rPr>
                <w:spacing w:val="-3"/>
                <w:sz w:val="20"/>
              </w:rPr>
              <w:t> </w:t>
            </w:r>
            <w:r>
              <w:rPr>
                <w:sz w:val="20"/>
              </w:rPr>
              <w:t>of</w:t>
            </w:r>
            <w:r>
              <w:rPr>
                <w:spacing w:val="-4"/>
                <w:sz w:val="20"/>
              </w:rPr>
              <w:t> </w:t>
            </w:r>
            <w:r>
              <w:rPr>
                <w:sz w:val="20"/>
              </w:rPr>
              <w:t>fire</w:t>
            </w:r>
            <w:r>
              <w:rPr>
                <w:spacing w:val="-5"/>
                <w:sz w:val="20"/>
              </w:rPr>
              <w:t> </w:t>
            </w:r>
            <w:r>
              <w:rPr>
                <w:spacing w:val="-2"/>
                <w:sz w:val="20"/>
              </w:rPr>
              <w:t>lift.</w:t>
            </w:r>
          </w:p>
        </w:tc>
      </w:tr>
      <w:tr>
        <w:trPr>
          <w:trHeight w:val="234" w:hRule="atLeast"/>
        </w:trPr>
        <w:tc>
          <w:tcPr>
            <w:tcW w:w="422" w:type="dxa"/>
          </w:tcPr>
          <w:p>
            <w:pPr>
              <w:pStyle w:val="TableParagraph"/>
              <w:spacing w:line="215" w:lineRule="exact"/>
              <w:ind w:left="34" w:right="89"/>
              <w:jc w:val="center"/>
              <w:rPr>
                <w:sz w:val="20"/>
              </w:rPr>
            </w:pPr>
            <w:r>
              <w:rPr>
                <w:spacing w:val="-5"/>
                <w:sz w:val="20"/>
              </w:rPr>
              <w:t>e.</w:t>
            </w:r>
          </w:p>
        </w:tc>
        <w:tc>
          <w:tcPr>
            <w:tcW w:w="8596" w:type="dxa"/>
          </w:tcPr>
          <w:p>
            <w:pPr>
              <w:pStyle w:val="TableParagraph"/>
              <w:spacing w:line="215" w:lineRule="exact"/>
              <w:ind w:left="108"/>
              <w:rPr>
                <w:sz w:val="20"/>
              </w:rPr>
            </w:pPr>
            <w:r>
              <w:rPr>
                <w:sz w:val="20"/>
              </w:rPr>
              <w:t>Smoke-stop</w:t>
            </w:r>
            <w:r>
              <w:rPr>
                <w:spacing w:val="-5"/>
                <w:sz w:val="20"/>
              </w:rPr>
              <w:t> </w:t>
            </w:r>
            <w:r>
              <w:rPr>
                <w:sz w:val="20"/>
              </w:rPr>
              <w:t>lobby/</w:t>
            </w:r>
            <w:r>
              <w:rPr>
                <w:spacing w:val="-7"/>
                <w:sz w:val="20"/>
              </w:rPr>
              <w:t> </w:t>
            </w:r>
            <w:r>
              <w:rPr>
                <w:sz w:val="20"/>
              </w:rPr>
              <w:t>door</w:t>
            </w:r>
            <w:r>
              <w:rPr>
                <w:spacing w:val="-7"/>
                <w:sz w:val="20"/>
              </w:rPr>
              <w:t> </w:t>
            </w:r>
            <w:r>
              <w:rPr>
                <w:sz w:val="20"/>
              </w:rPr>
              <w:t>where</w:t>
            </w:r>
            <w:r>
              <w:rPr>
                <w:spacing w:val="-6"/>
                <w:sz w:val="20"/>
              </w:rPr>
              <w:t> </w:t>
            </w:r>
            <w:r>
              <w:rPr>
                <w:spacing w:val="-2"/>
                <w:sz w:val="20"/>
              </w:rPr>
              <w:t>provided.</w:t>
            </w:r>
          </w:p>
        </w:tc>
      </w:tr>
      <w:tr>
        <w:trPr>
          <w:trHeight w:val="234" w:hRule="atLeast"/>
        </w:trPr>
        <w:tc>
          <w:tcPr>
            <w:tcW w:w="422" w:type="dxa"/>
          </w:tcPr>
          <w:p>
            <w:pPr>
              <w:pStyle w:val="TableParagraph"/>
              <w:spacing w:line="215" w:lineRule="exact"/>
              <w:ind w:left="13" w:right="89"/>
              <w:jc w:val="center"/>
              <w:rPr>
                <w:sz w:val="20"/>
              </w:rPr>
            </w:pPr>
            <w:r>
              <w:rPr>
                <w:spacing w:val="-5"/>
                <w:sz w:val="20"/>
              </w:rPr>
              <w:t>f.</w:t>
            </w:r>
          </w:p>
        </w:tc>
        <w:tc>
          <w:tcPr>
            <w:tcW w:w="8596" w:type="dxa"/>
          </w:tcPr>
          <w:p>
            <w:pPr>
              <w:pStyle w:val="TableParagraph"/>
              <w:spacing w:line="215" w:lineRule="exact"/>
              <w:ind w:left="108"/>
              <w:rPr>
                <w:sz w:val="20"/>
              </w:rPr>
            </w:pPr>
            <w:r>
              <w:rPr>
                <w:sz w:val="20"/>
              </w:rPr>
              <w:t>Refuse</w:t>
            </w:r>
            <w:r>
              <w:rPr>
                <w:spacing w:val="-5"/>
                <w:sz w:val="20"/>
              </w:rPr>
              <w:t> </w:t>
            </w:r>
            <w:r>
              <w:rPr>
                <w:sz w:val="20"/>
              </w:rPr>
              <w:t>chutes</w:t>
            </w:r>
            <w:r>
              <w:rPr>
                <w:spacing w:val="-6"/>
                <w:sz w:val="20"/>
              </w:rPr>
              <w:t> </w:t>
            </w:r>
            <w:r>
              <w:rPr>
                <w:sz w:val="20"/>
              </w:rPr>
              <w:t>&amp;</w:t>
            </w:r>
            <w:r>
              <w:rPr>
                <w:spacing w:val="-4"/>
                <w:sz w:val="20"/>
              </w:rPr>
              <w:t> </w:t>
            </w:r>
            <w:r>
              <w:rPr>
                <w:sz w:val="20"/>
              </w:rPr>
              <w:t>chamber,</w:t>
            </w:r>
            <w:r>
              <w:rPr>
                <w:spacing w:val="-5"/>
                <w:sz w:val="20"/>
              </w:rPr>
              <w:t> </w:t>
            </w:r>
            <w:r>
              <w:rPr>
                <w:sz w:val="20"/>
              </w:rPr>
              <w:t>services</w:t>
            </w:r>
            <w:r>
              <w:rPr>
                <w:spacing w:val="-6"/>
                <w:sz w:val="20"/>
              </w:rPr>
              <w:t> </w:t>
            </w:r>
            <w:r>
              <w:rPr>
                <w:sz w:val="20"/>
              </w:rPr>
              <w:t>duct</w:t>
            </w:r>
            <w:r>
              <w:rPr>
                <w:spacing w:val="-5"/>
                <w:sz w:val="20"/>
              </w:rPr>
              <w:t> </w:t>
            </w:r>
            <w:r>
              <w:rPr>
                <w:sz w:val="20"/>
              </w:rPr>
              <w:t>(sanitation,</w:t>
            </w:r>
            <w:r>
              <w:rPr>
                <w:spacing w:val="-5"/>
                <w:sz w:val="20"/>
              </w:rPr>
              <w:t> </w:t>
            </w:r>
            <w:r>
              <w:rPr>
                <w:sz w:val="20"/>
              </w:rPr>
              <w:t>electric</w:t>
            </w:r>
            <w:r>
              <w:rPr>
                <w:spacing w:val="-7"/>
                <w:sz w:val="20"/>
              </w:rPr>
              <w:t> </w:t>
            </w:r>
            <w:r>
              <w:rPr>
                <w:sz w:val="20"/>
              </w:rPr>
              <w:t>&amp;</w:t>
            </w:r>
            <w:r>
              <w:rPr>
                <w:spacing w:val="2"/>
                <w:sz w:val="20"/>
              </w:rPr>
              <w:t> </w:t>
            </w:r>
            <w:r>
              <w:rPr>
                <w:sz w:val="20"/>
              </w:rPr>
              <w:t>telecommunication),</w:t>
            </w:r>
            <w:r>
              <w:rPr>
                <w:spacing w:val="-5"/>
                <w:sz w:val="20"/>
              </w:rPr>
              <w:t> </w:t>
            </w:r>
            <w:r>
              <w:rPr>
                <w:sz w:val="20"/>
              </w:rPr>
              <w:t>if</w:t>
            </w:r>
            <w:r>
              <w:rPr>
                <w:spacing w:val="-7"/>
                <w:sz w:val="20"/>
              </w:rPr>
              <w:t> </w:t>
            </w:r>
            <w:r>
              <w:rPr>
                <w:spacing w:val="-2"/>
                <w:sz w:val="20"/>
              </w:rPr>
              <w:t>required.</w:t>
            </w:r>
          </w:p>
        </w:tc>
      </w:tr>
      <w:tr>
        <w:trPr>
          <w:trHeight w:val="234" w:hRule="atLeast"/>
        </w:trPr>
        <w:tc>
          <w:tcPr>
            <w:tcW w:w="422" w:type="dxa"/>
          </w:tcPr>
          <w:p>
            <w:pPr>
              <w:pStyle w:val="TableParagraph"/>
              <w:spacing w:line="215" w:lineRule="exact"/>
              <w:ind w:left="47" w:right="89"/>
              <w:jc w:val="center"/>
              <w:rPr>
                <w:sz w:val="20"/>
              </w:rPr>
            </w:pPr>
            <w:r>
              <w:rPr>
                <w:spacing w:val="-5"/>
                <w:sz w:val="20"/>
              </w:rPr>
              <w:t>g.</w:t>
            </w:r>
          </w:p>
        </w:tc>
        <w:tc>
          <w:tcPr>
            <w:tcW w:w="8596" w:type="dxa"/>
          </w:tcPr>
          <w:p>
            <w:pPr>
              <w:pStyle w:val="TableParagraph"/>
              <w:spacing w:line="215" w:lineRule="exact"/>
              <w:ind w:left="108"/>
              <w:rPr>
                <w:sz w:val="20"/>
              </w:rPr>
            </w:pPr>
            <w:r>
              <w:rPr>
                <w:sz w:val="20"/>
              </w:rPr>
              <w:t>Vehicular</w:t>
            </w:r>
            <w:r>
              <w:rPr>
                <w:spacing w:val="-5"/>
                <w:sz w:val="20"/>
              </w:rPr>
              <w:t> </w:t>
            </w:r>
            <w:r>
              <w:rPr>
                <w:sz w:val="20"/>
              </w:rPr>
              <w:t>parking</w:t>
            </w:r>
            <w:r>
              <w:rPr>
                <w:spacing w:val="-5"/>
                <w:sz w:val="20"/>
              </w:rPr>
              <w:t> </w:t>
            </w:r>
            <w:r>
              <w:rPr>
                <w:spacing w:val="-2"/>
                <w:sz w:val="20"/>
              </w:rPr>
              <w:t>spaces.</w:t>
            </w:r>
          </w:p>
        </w:tc>
      </w:tr>
      <w:tr>
        <w:trPr>
          <w:trHeight w:val="234" w:hRule="atLeast"/>
        </w:trPr>
        <w:tc>
          <w:tcPr>
            <w:tcW w:w="422" w:type="dxa"/>
          </w:tcPr>
          <w:p>
            <w:pPr>
              <w:pStyle w:val="TableParagraph"/>
              <w:spacing w:line="215" w:lineRule="exact"/>
              <w:ind w:left="47" w:right="89"/>
              <w:jc w:val="center"/>
              <w:rPr>
                <w:sz w:val="20"/>
              </w:rPr>
            </w:pPr>
            <w:r>
              <w:rPr>
                <w:spacing w:val="-5"/>
                <w:sz w:val="20"/>
              </w:rPr>
              <w:t>h.</w:t>
            </w:r>
          </w:p>
        </w:tc>
        <w:tc>
          <w:tcPr>
            <w:tcW w:w="8596" w:type="dxa"/>
          </w:tcPr>
          <w:p>
            <w:pPr>
              <w:pStyle w:val="TableParagraph"/>
              <w:spacing w:line="215" w:lineRule="exact"/>
              <w:ind w:left="108"/>
              <w:rPr>
                <w:sz w:val="20"/>
              </w:rPr>
            </w:pPr>
            <w:r>
              <w:rPr>
                <w:sz w:val="20"/>
              </w:rPr>
              <w:t>Refuge</w:t>
            </w:r>
            <w:r>
              <w:rPr>
                <w:spacing w:val="-3"/>
                <w:sz w:val="20"/>
              </w:rPr>
              <w:t> </w:t>
            </w:r>
            <w:r>
              <w:rPr>
                <w:sz w:val="20"/>
              </w:rPr>
              <w:t>area</w:t>
            </w:r>
            <w:r>
              <w:rPr>
                <w:spacing w:val="-2"/>
                <w:sz w:val="20"/>
              </w:rPr>
              <w:t> </w:t>
            </w:r>
            <w:r>
              <w:rPr>
                <w:sz w:val="20"/>
              </w:rPr>
              <w:t>if</w:t>
            </w:r>
            <w:r>
              <w:rPr>
                <w:spacing w:val="-3"/>
                <w:sz w:val="20"/>
              </w:rPr>
              <w:t> </w:t>
            </w:r>
            <w:r>
              <w:rPr>
                <w:spacing w:val="-4"/>
                <w:sz w:val="20"/>
              </w:rPr>
              <w:t>any.</w:t>
            </w:r>
          </w:p>
        </w:tc>
      </w:tr>
      <w:tr>
        <w:trPr>
          <w:trHeight w:val="470" w:hRule="atLeast"/>
        </w:trPr>
        <w:tc>
          <w:tcPr>
            <w:tcW w:w="422" w:type="dxa"/>
          </w:tcPr>
          <w:p>
            <w:pPr>
              <w:pStyle w:val="TableParagraph"/>
              <w:ind w:left="10" w:right="99"/>
              <w:jc w:val="center"/>
              <w:rPr>
                <w:sz w:val="20"/>
              </w:rPr>
            </w:pPr>
            <w:r>
              <w:rPr>
                <w:spacing w:val="-5"/>
                <w:sz w:val="20"/>
              </w:rPr>
              <w:t>i.</w:t>
            </w:r>
          </w:p>
        </w:tc>
        <w:tc>
          <w:tcPr>
            <w:tcW w:w="8596" w:type="dxa"/>
          </w:tcPr>
          <w:p>
            <w:pPr>
              <w:pStyle w:val="TableParagraph"/>
              <w:ind w:left="108"/>
              <w:rPr>
                <w:sz w:val="20"/>
              </w:rPr>
            </w:pPr>
            <w:r>
              <w:rPr>
                <w:sz w:val="20"/>
              </w:rPr>
              <w:t>Details</w:t>
            </w:r>
            <w:r>
              <w:rPr>
                <w:spacing w:val="18"/>
                <w:sz w:val="20"/>
              </w:rPr>
              <w:t> </w:t>
            </w:r>
            <w:r>
              <w:rPr>
                <w:sz w:val="20"/>
              </w:rPr>
              <w:t>of</w:t>
            </w:r>
            <w:r>
              <w:rPr>
                <w:spacing w:val="21"/>
                <w:sz w:val="20"/>
              </w:rPr>
              <w:t> </w:t>
            </w:r>
            <w:r>
              <w:rPr>
                <w:sz w:val="20"/>
              </w:rPr>
              <w:t>building</w:t>
            </w:r>
            <w:r>
              <w:rPr>
                <w:spacing w:val="21"/>
                <w:sz w:val="20"/>
              </w:rPr>
              <w:t> </w:t>
            </w:r>
            <w:r>
              <w:rPr>
                <w:sz w:val="20"/>
              </w:rPr>
              <w:t>services-air</w:t>
            </w:r>
            <w:r>
              <w:rPr>
                <w:spacing w:val="20"/>
                <w:sz w:val="20"/>
              </w:rPr>
              <w:t> </w:t>
            </w:r>
            <w:r>
              <w:rPr>
                <w:sz w:val="20"/>
              </w:rPr>
              <w:t>conditioning</w:t>
            </w:r>
            <w:r>
              <w:rPr>
                <w:spacing w:val="19"/>
                <w:sz w:val="20"/>
              </w:rPr>
              <w:t> </w:t>
            </w:r>
            <w:r>
              <w:rPr>
                <w:sz w:val="20"/>
              </w:rPr>
              <w:t>system</w:t>
            </w:r>
            <w:r>
              <w:rPr>
                <w:spacing w:val="21"/>
                <w:sz w:val="20"/>
              </w:rPr>
              <w:t> </w:t>
            </w:r>
            <w:r>
              <w:rPr>
                <w:sz w:val="20"/>
              </w:rPr>
              <w:t>with</w:t>
            </w:r>
            <w:r>
              <w:rPr>
                <w:spacing w:val="18"/>
                <w:sz w:val="20"/>
              </w:rPr>
              <w:t> </w:t>
            </w:r>
            <w:r>
              <w:rPr>
                <w:sz w:val="20"/>
              </w:rPr>
              <w:t>position</w:t>
            </w:r>
            <w:r>
              <w:rPr>
                <w:spacing w:val="20"/>
                <w:sz w:val="20"/>
              </w:rPr>
              <w:t> </w:t>
            </w:r>
            <w:r>
              <w:rPr>
                <w:sz w:val="20"/>
              </w:rPr>
              <w:t>of</w:t>
            </w:r>
            <w:r>
              <w:rPr>
                <w:spacing w:val="19"/>
                <w:sz w:val="20"/>
              </w:rPr>
              <w:t> </w:t>
            </w:r>
            <w:r>
              <w:rPr>
                <w:sz w:val="20"/>
              </w:rPr>
              <w:t>dampers,</w:t>
            </w:r>
            <w:r>
              <w:rPr>
                <w:spacing w:val="21"/>
                <w:sz w:val="20"/>
              </w:rPr>
              <w:t> </w:t>
            </w:r>
            <w:r>
              <w:rPr>
                <w:sz w:val="20"/>
              </w:rPr>
              <w:t>mechanical</w:t>
            </w:r>
            <w:r>
              <w:rPr>
                <w:spacing w:val="20"/>
                <w:sz w:val="20"/>
              </w:rPr>
              <w:t> </w:t>
            </w:r>
            <w:r>
              <w:rPr>
                <w:spacing w:val="-2"/>
                <w:sz w:val="20"/>
              </w:rPr>
              <w:t>ventilation</w:t>
            </w:r>
          </w:p>
          <w:p>
            <w:pPr>
              <w:pStyle w:val="TableParagraph"/>
              <w:spacing w:line="215" w:lineRule="exact" w:before="5"/>
              <w:ind w:left="108"/>
              <w:rPr>
                <w:sz w:val="20"/>
              </w:rPr>
            </w:pPr>
            <w:r>
              <w:rPr>
                <w:sz w:val="20"/>
              </w:rPr>
              <w:t>system,</w:t>
            </w:r>
            <w:r>
              <w:rPr>
                <w:spacing w:val="-5"/>
                <w:sz w:val="20"/>
              </w:rPr>
              <w:t> </w:t>
            </w:r>
            <w:r>
              <w:rPr>
                <w:sz w:val="20"/>
              </w:rPr>
              <w:t>electrical</w:t>
            </w:r>
            <w:r>
              <w:rPr>
                <w:spacing w:val="-5"/>
                <w:sz w:val="20"/>
              </w:rPr>
              <w:t> </w:t>
            </w:r>
            <w:r>
              <w:rPr>
                <w:sz w:val="20"/>
              </w:rPr>
              <w:t>services,</w:t>
            </w:r>
            <w:r>
              <w:rPr>
                <w:spacing w:val="-5"/>
                <w:sz w:val="20"/>
              </w:rPr>
              <w:t> </w:t>
            </w:r>
            <w:r>
              <w:rPr>
                <w:sz w:val="20"/>
              </w:rPr>
              <w:t>boilers,</w:t>
            </w:r>
            <w:r>
              <w:rPr>
                <w:spacing w:val="-5"/>
                <w:sz w:val="20"/>
              </w:rPr>
              <w:t> </w:t>
            </w:r>
            <w:r>
              <w:rPr>
                <w:sz w:val="20"/>
              </w:rPr>
              <w:t>gas</w:t>
            </w:r>
            <w:r>
              <w:rPr>
                <w:spacing w:val="-6"/>
                <w:sz w:val="20"/>
              </w:rPr>
              <w:t> </w:t>
            </w:r>
            <w:r>
              <w:rPr>
                <w:sz w:val="20"/>
              </w:rPr>
              <w:t>pipes</w:t>
            </w:r>
            <w:r>
              <w:rPr>
                <w:spacing w:val="-6"/>
                <w:sz w:val="20"/>
              </w:rPr>
              <w:t> </w:t>
            </w:r>
            <w:r>
              <w:rPr>
                <w:spacing w:val="-4"/>
                <w:sz w:val="20"/>
              </w:rPr>
              <w:t>etc.</w:t>
            </w:r>
          </w:p>
        </w:tc>
      </w:tr>
      <w:tr>
        <w:trPr>
          <w:trHeight w:val="235" w:hRule="atLeast"/>
        </w:trPr>
        <w:tc>
          <w:tcPr>
            <w:tcW w:w="422" w:type="dxa"/>
          </w:tcPr>
          <w:p>
            <w:pPr>
              <w:pStyle w:val="TableParagraph"/>
              <w:spacing w:line="215" w:lineRule="exact" w:before="1"/>
              <w:ind w:left="10" w:right="99"/>
              <w:jc w:val="center"/>
              <w:rPr>
                <w:sz w:val="20"/>
              </w:rPr>
            </w:pPr>
            <w:r>
              <w:rPr>
                <w:spacing w:val="-5"/>
                <w:sz w:val="20"/>
              </w:rPr>
              <w:t>j.</w:t>
            </w:r>
          </w:p>
        </w:tc>
        <w:tc>
          <w:tcPr>
            <w:tcW w:w="8596" w:type="dxa"/>
          </w:tcPr>
          <w:p>
            <w:pPr>
              <w:pStyle w:val="TableParagraph"/>
              <w:spacing w:line="215" w:lineRule="exact" w:before="1"/>
              <w:ind w:left="108"/>
              <w:rPr>
                <w:sz w:val="20"/>
              </w:rPr>
            </w:pPr>
            <w:r>
              <w:rPr>
                <w:sz w:val="20"/>
              </w:rPr>
              <w:t>Details</w:t>
            </w:r>
            <w:r>
              <w:rPr>
                <w:spacing w:val="-6"/>
                <w:sz w:val="20"/>
              </w:rPr>
              <w:t> </w:t>
            </w:r>
            <w:r>
              <w:rPr>
                <w:sz w:val="20"/>
              </w:rPr>
              <w:t>of</w:t>
            </w:r>
            <w:r>
              <w:rPr>
                <w:spacing w:val="-5"/>
                <w:sz w:val="20"/>
              </w:rPr>
              <w:t> </w:t>
            </w:r>
            <w:r>
              <w:rPr>
                <w:sz w:val="20"/>
              </w:rPr>
              <w:t>exits</w:t>
            </w:r>
            <w:r>
              <w:rPr>
                <w:spacing w:val="-5"/>
                <w:sz w:val="20"/>
              </w:rPr>
              <w:t> </w:t>
            </w:r>
            <w:r>
              <w:rPr>
                <w:sz w:val="20"/>
              </w:rPr>
              <w:t>including</w:t>
            </w:r>
            <w:r>
              <w:rPr>
                <w:spacing w:val="-4"/>
                <w:sz w:val="20"/>
              </w:rPr>
              <w:t> </w:t>
            </w:r>
            <w:r>
              <w:rPr>
                <w:sz w:val="20"/>
              </w:rPr>
              <w:t>provision</w:t>
            </w:r>
            <w:r>
              <w:rPr>
                <w:spacing w:val="-4"/>
                <w:sz w:val="20"/>
              </w:rPr>
              <w:t> </w:t>
            </w:r>
            <w:r>
              <w:rPr>
                <w:sz w:val="20"/>
              </w:rPr>
              <w:t>of</w:t>
            </w:r>
            <w:r>
              <w:rPr>
                <w:spacing w:val="-4"/>
                <w:sz w:val="20"/>
              </w:rPr>
              <w:t> </w:t>
            </w:r>
            <w:r>
              <w:rPr>
                <w:sz w:val="20"/>
              </w:rPr>
              <w:t>ramps,</w:t>
            </w:r>
            <w:r>
              <w:rPr>
                <w:spacing w:val="-5"/>
                <w:sz w:val="20"/>
              </w:rPr>
              <w:t> </w:t>
            </w:r>
            <w:r>
              <w:rPr>
                <w:sz w:val="20"/>
              </w:rPr>
              <w:t>etc.</w:t>
            </w:r>
            <w:r>
              <w:rPr>
                <w:spacing w:val="-4"/>
                <w:sz w:val="20"/>
              </w:rPr>
              <w:t> </w:t>
            </w:r>
            <w:r>
              <w:rPr>
                <w:sz w:val="20"/>
              </w:rPr>
              <w:t>for</w:t>
            </w:r>
            <w:r>
              <w:rPr>
                <w:spacing w:val="-5"/>
                <w:sz w:val="20"/>
              </w:rPr>
              <w:t> </w:t>
            </w:r>
            <w:r>
              <w:rPr>
                <w:sz w:val="20"/>
              </w:rPr>
              <w:t>hospitals</w:t>
            </w:r>
            <w:r>
              <w:rPr>
                <w:spacing w:val="-5"/>
                <w:sz w:val="20"/>
              </w:rPr>
              <w:t> </w:t>
            </w:r>
            <w:r>
              <w:rPr>
                <w:sz w:val="20"/>
              </w:rPr>
              <w:t>and</w:t>
            </w:r>
            <w:r>
              <w:rPr>
                <w:spacing w:val="-4"/>
                <w:sz w:val="20"/>
              </w:rPr>
              <w:t> </w:t>
            </w:r>
            <w:r>
              <w:rPr>
                <w:sz w:val="20"/>
              </w:rPr>
              <w:t>special</w:t>
            </w:r>
            <w:r>
              <w:rPr>
                <w:spacing w:val="-4"/>
                <w:sz w:val="20"/>
              </w:rPr>
              <w:t> </w:t>
            </w:r>
            <w:r>
              <w:rPr>
                <w:spacing w:val="-2"/>
                <w:sz w:val="20"/>
              </w:rPr>
              <w:t>risks.</w:t>
            </w:r>
          </w:p>
        </w:tc>
      </w:tr>
      <w:tr>
        <w:trPr>
          <w:trHeight w:val="234" w:hRule="atLeast"/>
        </w:trPr>
        <w:tc>
          <w:tcPr>
            <w:tcW w:w="422" w:type="dxa"/>
          </w:tcPr>
          <w:p>
            <w:pPr>
              <w:pStyle w:val="TableParagraph"/>
              <w:spacing w:line="215" w:lineRule="exact"/>
              <w:ind w:left="47" w:right="89"/>
              <w:jc w:val="center"/>
              <w:rPr>
                <w:sz w:val="20"/>
              </w:rPr>
            </w:pPr>
            <w:r>
              <w:rPr>
                <w:spacing w:val="-5"/>
                <w:sz w:val="20"/>
              </w:rPr>
              <w:t>k.</w:t>
            </w:r>
          </w:p>
        </w:tc>
        <w:tc>
          <w:tcPr>
            <w:tcW w:w="8596" w:type="dxa"/>
          </w:tcPr>
          <w:p>
            <w:pPr>
              <w:pStyle w:val="TableParagraph"/>
              <w:spacing w:line="215" w:lineRule="exact"/>
              <w:ind w:left="108"/>
              <w:rPr>
                <w:sz w:val="20"/>
              </w:rPr>
            </w:pPr>
            <w:r>
              <w:rPr>
                <w:sz w:val="20"/>
              </w:rPr>
              <w:t>Location</w:t>
            </w:r>
            <w:r>
              <w:rPr>
                <w:spacing w:val="-6"/>
                <w:sz w:val="20"/>
              </w:rPr>
              <w:t> </w:t>
            </w:r>
            <w:r>
              <w:rPr>
                <w:sz w:val="20"/>
              </w:rPr>
              <w:t>of</w:t>
            </w:r>
            <w:r>
              <w:rPr>
                <w:spacing w:val="-6"/>
                <w:sz w:val="20"/>
              </w:rPr>
              <w:t> </w:t>
            </w:r>
            <w:r>
              <w:rPr>
                <w:sz w:val="20"/>
              </w:rPr>
              <w:t>generator,</w:t>
            </w:r>
            <w:r>
              <w:rPr>
                <w:spacing w:val="-7"/>
                <w:sz w:val="20"/>
              </w:rPr>
              <w:t> </w:t>
            </w:r>
            <w:r>
              <w:rPr>
                <w:sz w:val="20"/>
              </w:rPr>
              <w:t>transformer,</w:t>
            </w:r>
            <w:r>
              <w:rPr>
                <w:spacing w:val="-6"/>
                <w:sz w:val="20"/>
              </w:rPr>
              <w:t> </w:t>
            </w:r>
            <w:r>
              <w:rPr>
                <w:sz w:val="20"/>
              </w:rPr>
              <w:t>and</w:t>
            </w:r>
            <w:r>
              <w:rPr>
                <w:spacing w:val="-7"/>
                <w:sz w:val="20"/>
              </w:rPr>
              <w:t> </w:t>
            </w:r>
            <w:r>
              <w:rPr>
                <w:sz w:val="20"/>
              </w:rPr>
              <w:t>switchgear</w:t>
            </w:r>
            <w:r>
              <w:rPr>
                <w:spacing w:val="-7"/>
                <w:sz w:val="20"/>
              </w:rPr>
              <w:t> </w:t>
            </w:r>
            <w:r>
              <w:rPr>
                <w:spacing w:val="-4"/>
                <w:sz w:val="20"/>
              </w:rPr>
              <w:t>room.</w:t>
            </w:r>
          </w:p>
        </w:tc>
      </w:tr>
      <w:tr>
        <w:trPr>
          <w:trHeight w:val="234" w:hRule="atLeast"/>
        </w:trPr>
        <w:tc>
          <w:tcPr>
            <w:tcW w:w="422" w:type="dxa"/>
          </w:tcPr>
          <w:p>
            <w:pPr>
              <w:pStyle w:val="TableParagraph"/>
              <w:spacing w:line="215" w:lineRule="exact"/>
              <w:ind w:left="10" w:right="99"/>
              <w:jc w:val="center"/>
              <w:rPr>
                <w:sz w:val="20"/>
              </w:rPr>
            </w:pPr>
            <w:r>
              <w:rPr>
                <w:spacing w:val="-5"/>
                <w:sz w:val="20"/>
              </w:rPr>
              <w:t>l.</w:t>
            </w:r>
          </w:p>
        </w:tc>
        <w:tc>
          <w:tcPr>
            <w:tcW w:w="8596" w:type="dxa"/>
          </w:tcPr>
          <w:p>
            <w:pPr>
              <w:pStyle w:val="TableParagraph"/>
              <w:spacing w:line="215" w:lineRule="exact"/>
              <w:ind w:left="108"/>
              <w:rPr>
                <w:sz w:val="20"/>
              </w:rPr>
            </w:pPr>
            <w:r>
              <w:rPr>
                <w:sz w:val="20"/>
              </w:rPr>
              <w:t>Smoke</w:t>
            </w:r>
            <w:r>
              <w:rPr>
                <w:spacing w:val="-5"/>
                <w:sz w:val="20"/>
              </w:rPr>
              <w:t> </w:t>
            </w:r>
            <w:r>
              <w:rPr>
                <w:sz w:val="20"/>
              </w:rPr>
              <w:t>exhaust</w:t>
            </w:r>
            <w:r>
              <w:rPr>
                <w:spacing w:val="-5"/>
                <w:sz w:val="20"/>
              </w:rPr>
              <w:t> </w:t>
            </w:r>
            <w:r>
              <w:rPr>
                <w:sz w:val="20"/>
              </w:rPr>
              <w:t>system</w:t>
            </w:r>
            <w:r>
              <w:rPr>
                <w:spacing w:val="-4"/>
                <w:sz w:val="20"/>
              </w:rPr>
              <w:t> </w:t>
            </w:r>
            <w:r>
              <w:rPr>
                <w:sz w:val="20"/>
              </w:rPr>
              <w:t>if</w:t>
            </w:r>
            <w:r>
              <w:rPr>
                <w:spacing w:val="-4"/>
                <w:sz w:val="20"/>
              </w:rPr>
              <w:t> any.</w:t>
            </w:r>
          </w:p>
        </w:tc>
      </w:tr>
      <w:tr>
        <w:trPr>
          <w:trHeight w:val="234" w:hRule="atLeast"/>
        </w:trPr>
        <w:tc>
          <w:tcPr>
            <w:tcW w:w="422" w:type="dxa"/>
          </w:tcPr>
          <w:p>
            <w:pPr>
              <w:pStyle w:val="TableParagraph"/>
              <w:spacing w:line="215" w:lineRule="exact"/>
              <w:ind w:left="10"/>
              <w:jc w:val="center"/>
              <w:rPr>
                <w:sz w:val="20"/>
              </w:rPr>
            </w:pPr>
            <w:r>
              <w:rPr>
                <w:spacing w:val="-5"/>
                <w:sz w:val="20"/>
              </w:rPr>
              <w:t>m.</w:t>
            </w:r>
          </w:p>
        </w:tc>
        <w:tc>
          <w:tcPr>
            <w:tcW w:w="8596" w:type="dxa"/>
          </w:tcPr>
          <w:p>
            <w:pPr>
              <w:pStyle w:val="TableParagraph"/>
              <w:spacing w:line="215" w:lineRule="exact"/>
              <w:ind w:left="108"/>
              <w:rPr>
                <w:sz w:val="20"/>
              </w:rPr>
            </w:pPr>
            <w:r>
              <w:rPr>
                <w:sz w:val="20"/>
              </w:rPr>
              <w:t>Details</w:t>
            </w:r>
            <w:r>
              <w:rPr>
                <w:spacing w:val="-5"/>
                <w:sz w:val="20"/>
              </w:rPr>
              <w:t> </w:t>
            </w:r>
            <w:r>
              <w:rPr>
                <w:sz w:val="20"/>
              </w:rPr>
              <w:t>of</w:t>
            </w:r>
            <w:r>
              <w:rPr>
                <w:spacing w:val="-4"/>
                <w:sz w:val="20"/>
              </w:rPr>
              <w:t> </w:t>
            </w:r>
            <w:r>
              <w:rPr>
                <w:sz w:val="20"/>
              </w:rPr>
              <w:t>fire</w:t>
            </w:r>
            <w:r>
              <w:rPr>
                <w:spacing w:val="-4"/>
                <w:sz w:val="20"/>
              </w:rPr>
              <w:t> </w:t>
            </w:r>
            <w:r>
              <w:rPr>
                <w:sz w:val="20"/>
              </w:rPr>
              <w:t>alarm</w:t>
            </w:r>
            <w:r>
              <w:rPr>
                <w:spacing w:val="-3"/>
                <w:sz w:val="20"/>
              </w:rPr>
              <w:t> </w:t>
            </w:r>
            <w:r>
              <w:rPr>
                <w:sz w:val="20"/>
              </w:rPr>
              <w:t>system</w:t>
            </w:r>
            <w:r>
              <w:rPr>
                <w:spacing w:val="-3"/>
                <w:sz w:val="20"/>
              </w:rPr>
              <w:t> </w:t>
            </w:r>
            <w:r>
              <w:rPr>
                <w:spacing w:val="-2"/>
                <w:sz w:val="20"/>
              </w:rPr>
              <w:t>network.</w:t>
            </w:r>
          </w:p>
        </w:tc>
      </w:tr>
      <w:tr>
        <w:trPr>
          <w:trHeight w:val="470" w:hRule="atLeast"/>
        </w:trPr>
        <w:tc>
          <w:tcPr>
            <w:tcW w:w="422" w:type="dxa"/>
          </w:tcPr>
          <w:p>
            <w:pPr>
              <w:pStyle w:val="TableParagraph"/>
              <w:ind w:left="47" w:right="89"/>
              <w:jc w:val="center"/>
              <w:rPr>
                <w:sz w:val="20"/>
              </w:rPr>
            </w:pPr>
            <w:r>
              <w:rPr>
                <w:spacing w:val="-5"/>
                <w:sz w:val="20"/>
              </w:rPr>
              <w:t>n.</w:t>
            </w:r>
          </w:p>
        </w:tc>
        <w:tc>
          <w:tcPr>
            <w:tcW w:w="8596" w:type="dxa"/>
          </w:tcPr>
          <w:p>
            <w:pPr>
              <w:pStyle w:val="TableParagraph"/>
              <w:ind w:left="108"/>
              <w:rPr>
                <w:sz w:val="20"/>
              </w:rPr>
            </w:pPr>
            <w:r>
              <w:rPr>
                <w:sz w:val="20"/>
              </w:rPr>
              <w:t>Location</w:t>
            </w:r>
            <w:r>
              <w:rPr>
                <w:spacing w:val="7"/>
                <w:sz w:val="20"/>
              </w:rPr>
              <w:t> </w:t>
            </w:r>
            <w:r>
              <w:rPr>
                <w:sz w:val="20"/>
              </w:rPr>
              <w:t>of</w:t>
            </w:r>
            <w:r>
              <w:rPr>
                <w:spacing w:val="7"/>
                <w:sz w:val="20"/>
              </w:rPr>
              <w:t> </w:t>
            </w:r>
            <w:r>
              <w:rPr>
                <w:sz w:val="20"/>
              </w:rPr>
              <w:t>centralized</w:t>
            </w:r>
            <w:r>
              <w:rPr>
                <w:spacing w:val="12"/>
                <w:sz w:val="20"/>
              </w:rPr>
              <w:t> </w:t>
            </w:r>
            <w:r>
              <w:rPr>
                <w:sz w:val="20"/>
              </w:rPr>
              <w:t>control,</w:t>
            </w:r>
            <w:r>
              <w:rPr>
                <w:spacing w:val="8"/>
                <w:sz w:val="20"/>
              </w:rPr>
              <w:t> </w:t>
            </w:r>
            <w:r>
              <w:rPr>
                <w:sz w:val="20"/>
              </w:rPr>
              <w:t>connecting</w:t>
            </w:r>
            <w:r>
              <w:rPr>
                <w:spacing w:val="8"/>
                <w:sz w:val="20"/>
              </w:rPr>
              <w:t> </w:t>
            </w:r>
            <w:r>
              <w:rPr>
                <w:sz w:val="20"/>
              </w:rPr>
              <w:t>all</w:t>
            </w:r>
            <w:r>
              <w:rPr>
                <w:spacing w:val="9"/>
                <w:sz w:val="20"/>
              </w:rPr>
              <w:t> </w:t>
            </w:r>
            <w:r>
              <w:rPr>
                <w:sz w:val="20"/>
              </w:rPr>
              <w:t>fire</w:t>
            </w:r>
            <w:r>
              <w:rPr>
                <w:spacing w:val="7"/>
                <w:sz w:val="20"/>
              </w:rPr>
              <w:t> </w:t>
            </w:r>
            <w:r>
              <w:rPr>
                <w:sz w:val="20"/>
              </w:rPr>
              <w:t>alarm</w:t>
            </w:r>
            <w:r>
              <w:rPr>
                <w:spacing w:val="8"/>
                <w:sz w:val="20"/>
              </w:rPr>
              <w:t> </w:t>
            </w:r>
            <w:r>
              <w:rPr>
                <w:sz w:val="20"/>
              </w:rPr>
              <w:t>systems,</w:t>
            </w:r>
            <w:r>
              <w:rPr>
                <w:spacing w:val="8"/>
                <w:sz w:val="20"/>
              </w:rPr>
              <w:t> </w:t>
            </w:r>
            <w:r>
              <w:rPr>
                <w:sz w:val="20"/>
              </w:rPr>
              <w:t>built-in</w:t>
            </w:r>
            <w:r>
              <w:rPr>
                <w:spacing w:val="10"/>
                <w:sz w:val="20"/>
              </w:rPr>
              <w:t> </w:t>
            </w:r>
            <w:r>
              <w:rPr>
                <w:sz w:val="20"/>
              </w:rPr>
              <w:t>fire</w:t>
            </w:r>
            <w:r>
              <w:rPr>
                <w:spacing w:val="7"/>
                <w:sz w:val="20"/>
              </w:rPr>
              <w:t> </w:t>
            </w:r>
            <w:r>
              <w:rPr>
                <w:sz w:val="20"/>
              </w:rPr>
              <w:t>protection</w:t>
            </w:r>
            <w:r>
              <w:rPr>
                <w:spacing w:val="5"/>
                <w:sz w:val="20"/>
              </w:rPr>
              <w:t> </w:t>
            </w:r>
            <w:r>
              <w:rPr>
                <w:spacing w:val="-2"/>
                <w:sz w:val="20"/>
              </w:rPr>
              <w:t>arrangements</w:t>
            </w:r>
          </w:p>
          <w:p>
            <w:pPr>
              <w:pStyle w:val="TableParagraph"/>
              <w:spacing w:line="215" w:lineRule="exact" w:before="5"/>
              <w:ind w:left="108"/>
              <w:rPr>
                <w:sz w:val="20"/>
              </w:rPr>
            </w:pPr>
            <w:r>
              <w:rPr>
                <w:sz w:val="20"/>
              </w:rPr>
              <w:t>and</w:t>
            </w:r>
            <w:r>
              <w:rPr>
                <w:spacing w:val="-5"/>
                <w:sz w:val="20"/>
              </w:rPr>
              <w:t> </w:t>
            </w:r>
            <w:r>
              <w:rPr>
                <w:sz w:val="20"/>
              </w:rPr>
              <w:t>public</w:t>
            </w:r>
            <w:r>
              <w:rPr>
                <w:spacing w:val="-5"/>
                <w:sz w:val="20"/>
              </w:rPr>
              <w:t> </w:t>
            </w:r>
            <w:r>
              <w:rPr>
                <w:sz w:val="20"/>
              </w:rPr>
              <w:t>address</w:t>
            </w:r>
            <w:r>
              <w:rPr>
                <w:spacing w:val="-5"/>
                <w:sz w:val="20"/>
              </w:rPr>
              <w:t> </w:t>
            </w:r>
            <w:r>
              <w:rPr>
                <w:sz w:val="20"/>
              </w:rPr>
              <w:t>system,</w:t>
            </w:r>
            <w:r>
              <w:rPr>
                <w:spacing w:val="-5"/>
                <w:sz w:val="20"/>
              </w:rPr>
              <w:t> </w:t>
            </w:r>
            <w:r>
              <w:rPr>
                <w:spacing w:val="-4"/>
                <w:sz w:val="20"/>
              </w:rPr>
              <w:t>etc.</w:t>
            </w:r>
          </w:p>
        </w:tc>
      </w:tr>
      <w:tr>
        <w:trPr>
          <w:trHeight w:val="234" w:hRule="atLeast"/>
        </w:trPr>
        <w:tc>
          <w:tcPr>
            <w:tcW w:w="422" w:type="dxa"/>
          </w:tcPr>
          <w:p>
            <w:pPr>
              <w:pStyle w:val="TableParagraph"/>
              <w:spacing w:line="215" w:lineRule="exact"/>
              <w:ind w:left="47" w:right="89"/>
              <w:jc w:val="center"/>
              <w:rPr>
                <w:sz w:val="20"/>
              </w:rPr>
            </w:pPr>
            <w:r>
              <w:rPr>
                <w:spacing w:val="-5"/>
                <w:sz w:val="20"/>
              </w:rPr>
              <w:t>o.</w:t>
            </w:r>
          </w:p>
        </w:tc>
        <w:tc>
          <w:tcPr>
            <w:tcW w:w="8596" w:type="dxa"/>
          </w:tcPr>
          <w:p>
            <w:pPr>
              <w:pStyle w:val="TableParagraph"/>
              <w:spacing w:line="215" w:lineRule="exact"/>
              <w:ind w:left="108"/>
              <w:rPr>
                <w:sz w:val="20"/>
              </w:rPr>
            </w:pPr>
            <w:r>
              <w:rPr>
                <w:sz w:val="20"/>
              </w:rPr>
              <w:t>Location</w:t>
            </w:r>
            <w:r>
              <w:rPr>
                <w:spacing w:val="-5"/>
                <w:sz w:val="20"/>
              </w:rPr>
              <w:t> </w:t>
            </w:r>
            <w:r>
              <w:rPr>
                <w:sz w:val="20"/>
              </w:rPr>
              <w:t>and</w:t>
            </w:r>
            <w:r>
              <w:rPr>
                <w:spacing w:val="-4"/>
                <w:sz w:val="20"/>
              </w:rPr>
              <w:t> </w:t>
            </w:r>
            <w:r>
              <w:rPr>
                <w:sz w:val="20"/>
              </w:rPr>
              <w:t>dimension</w:t>
            </w:r>
            <w:r>
              <w:rPr>
                <w:spacing w:val="-5"/>
                <w:sz w:val="20"/>
              </w:rPr>
              <w:t> </w:t>
            </w:r>
            <w:r>
              <w:rPr>
                <w:sz w:val="20"/>
              </w:rPr>
              <w:t>of</w:t>
            </w:r>
            <w:r>
              <w:rPr>
                <w:spacing w:val="-5"/>
                <w:sz w:val="20"/>
              </w:rPr>
              <w:t> </w:t>
            </w:r>
            <w:r>
              <w:rPr>
                <w:sz w:val="20"/>
              </w:rPr>
              <w:t>static</w:t>
            </w:r>
            <w:r>
              <w:rPr>
                <w:spacing w:val="-5"/>
                <w:sz w:val="20"/>
              </w:rPr>
              <w:t> </w:t>
            </w:r>
            <w:r>
              <w:rPr>
                <w:sz w:val="20"/>
              </w:rPr>
              <w:t>water</w:t>
            </w:r>
            <w:r>
              <w:rPr>
                <w:spacing w:val="-5"/>
                <w:sz w:val="20"/>
              </w:rPr>
              <w:t> </w:t>
            </w:r>
            <w:r>
              <w:rPr>
                <w:sz w:val="20"/>
              </w:rPr>
              <w:t>storage</w:t>
            </w:r>
            <w:r>
              <w:rPr>
                <w:spacing w:val="-6"/>
                <w:sz w:val="20"/>
              </w:rPr>
              <w:t> </w:t>
            </w:r>
            <w:r>
              <w:rPr>
                <w:sz w:val="20"/>
              </w:rPr>
              <w:t>tank</w:t>
            </w:r>
            <w:r>
              <w:rPr>
                <w:spacing w:val="-4"/>
                <w:sz w:val="20"/>
              </w:rPr>
              <w:t> </w:t>
            </w:r>
            <w:r>
              <w:rPr>
                <w:sz w:val="20"/>
              </w:rPr>
              <w:t>and</w:t>
            </w:r>
            <w:r>
              <w:rPr>
                <w:spacing w:val="-4"/>
                <w:sz w:val="20"/>
              </w:rPr>
              <w:t> </w:t>
            </w:r>
            <w:r>
              <w:rPr>
                <w:sz w:val="20"/>
              </w:rPr>
              <w:t>pump</w:t>
            </w:r>
            <w:r>
              <w:rPr>
                <w:spacing w:val="-5"/>
                <w:sz w:val="20"/>
              </w:rPr>
              <w:t> </w:t>
            </w:r>
            <w:r>
              <w:rPr>
                <w:spacing w:val="-2"/>
                <w:sz w:val="20"/>
              </w:rPr>
              <w:t>room.</w:t>
            </w:r>
          </w:p>
        </w:tc>
      </w:tr>
      <w:tr>
        <w:trPr>
          <w:trHeight w:val="470" w:hRule="atLeast"/>
        </w:trPr>
        <w:tc>
          <w:tcPr>
            <w:tcW w:w="422" w:type="dxa"/>
          </w:tcPr>
          <w:p>
            <w:pPr>
              <w:pStyle w:val="TableParagraph"/>
              <w:ind w:left="47" w:right="89"/>
              <w:jc w:val="center"/>
              <w:rPr>
                <w:sz w:val="20"/>
              </w:rPr>
            </w:pPr>
            <w:r>
              <w:rPr>
                <w:spacing w:val="-5"/>
                <w:sz w:val="20"/>
              </w:rPr>
              <w:t>p.</w:t>
            </w:r>
          </w:p>
        </w:tc>
        <w:tc>
          <w:tcPr>
            <w:tcW w:w="8596" w:type="dxa"/>
          </w:tcPr>
          <w:p>
            <w:pPr>
              <w:pStyle w:val="TableParagraph"/>
              <w:ind w:left="108"/>
              <w:rPr>
                <w:sz w:val="20"/>
              </w:rPr>
            </w:pPr>
            <w:r>
              <w:rPr>
                <w:sz w:val="20"/>
              </w:rPr>
              <w:t>Location</w:t>
            </w:r>
            <w:r>
              <w:rPr>
                <w:spacing w:val="37"/>
                <w:sz w:val="20"/>
              </w:rPr>
              <w:t> </w:t>
            </w:r>
            <w:r>
              <w:rPr>
                <w:sz w:val="20"/>
              </w:rPr>
              <w:t>and</w:t>
            </w:r>
            <w:r>
              <w:rPr>
                <w:spacing w:val="38"/>
                <w:sz w:val="20"/>
              </w:rPr>
              <w:t> </w:t>
            </w:r>
            <w:r>
              <w:rPr>
                <w:sz w:val="20"/>
              </w:rPr>
              <w:t>details</w:t>
            </w:r>
            <w:r>
              <w:rPr>
                <w:spacing w:val="36"/>
                <w:sz w:val="20"/>
              </w:rPr>
              <w:t> </w:t>
            </w:r>
            <w:r>
              <w:rPr>
                <w:sz w:val="20"/>
              </w:rPr>
              <w:t>of</w:t>
            </w:r>
            <w:r>
              <w:rPr>
                <w:spacing w:val="37"/>
                <w:sz w:val="20"/>
              </w:rPr>
              <w:t> </w:t>
            </w:r>
            <w:r>
              <w:rPr>
                <w:sz w:val="20"/>
              </w:rPr>
              <w:t>fixed</w:t>
            </w:r>
            <w:r>
              <w:rPr>
                <w:spacing w:val="38"/>
                <w:sz w:val="20"/>
              </w:rPr>
              <w:t> </w:t>
            </w:r>
            <w:r>
              <w:rPr>
                <w:sz w:val="20"/>
              </w:rPr>
              <w:t>fire</w:t>
            </w:r>
            <w:r>
              <w:rPr>
                <w:spacing w:val="36"/>
                <w:sz w:val="20"/>
              </w:rPr>
              <w:t> </w:t>
            </w:r>
            <w:r>
              <w:rPr>
                <w:sz w:val="20"/>
              </w:rPr>
              <w:t>protection</w:t>
            </w:r>
            <w:r>
              <w:rPr>
                <w:spacing w:val="38"/>
                <w:sz w:val="20"/>
              </w:rPr>
              <w:t> </w:t>
            </w:r>
            <w:r>
              <w:rPr>
                <w:sz w:val="20"/>
              </w:rPr>
              <w:t>installations</w:t>
            </w:r>
            <w:r>
              <w:rPr>
                <w:spacing w:val="36"/>
                <w:sz w:val="20"/>
              </w:rPr>
              <w:t> </w:t>
            </w:r>
            <w:r>
              <w:rPr>
                <w:sz w:val="20"/>
              </w:rPr>
              <w:t>such</w:t>
            </w:r>
            <w:r>
              <w:rPr>
                <w:spacing w:val="38"/>
                <w:sz w:val="20"/>
              </w:rPr>
              <w:t> </w:t>
            </w:r>
            <w:r>
              <w:rPr>
                <w:sz w:val="20"/>
              </w:rPr>
              <w:t>as</w:t>
            </w:r>
            <w:r>
              <w:rPr>
                <w:spacing w:val="36"/>
                <w:sz w:val="20"/>
              </w:rPr>
              <w:t> </w:t>
            </w:r>
            <w:r>
              <w:rPr>
                <w:sz w:val="20"/>
              </w:rPr>
              <w:t>sprinklers,</w:t>
            </w:r>
            <w:r>
              <w:rPr>
                <w:spacing w:val="36"/>
                <w:sz w:val="20"/>
              </w:rPr>
              <w:t> </w:t>
            </w:r>
            <w:r>
              <w:rPr>
                <w:sz w:val="20"/>
              </w:rPr>
              <w:t>wet</w:t>
            </w:r>
            <w:r>
              <w:rPr>
                <w:spacing w:val="37"/>
                <w:sz w:val="20"/>
              </w:rPr>
              <w:t> </w:t>
            </w:r>
            <w:r>
              <w:rPr>
                <w:sz w:val="20"/>
              </w:rPr>
              <w:t>risers,</w:t>
            </w:r>
            <w:r>
              <w:rPr>
                <w:spacing w:val="37"/>
                <w:sz w:val="20"/>
              </w:rPr>
              <w:t> </w:t>
            </w:r>
            <w:r>
              <w:rPr>
                <w:sz w:val="20"/>
              </w:rPr>
              <w:t>hose</w:t>
            </w:r>
            <w:r>
              <w:rPr>
                <w:spacing w:val="37"/>
                <w:sz w:val="20"/>
              </w:rPr>
              <w:t> </w:t>
            </w:r>
            <w:r>
              <w:rPr>
                <w:spacing w:val="-2"/>
                <w:sz w:val="20"/>
              </w:rPr>
              <w:t>reels,</w:t>
            </w:r>
          </w:p>
          <w:p>
            <w:pPr>
              <w:pStyle w:val="TableParagraph"/>
              <w:spacing w:line="215" w:lineRule="exact" w:before="5"/>
              <w:ind w:left="108"/>
              <w:rPr>
                <w:sz w:val="20"/>
              </w:rPr>
            </w:pPr>
            <w:r>
              <w:rPr>
                <w:sz w:val="20"/>
              </w:rPr>
              <w:t>drenchers,</w:t>
            </w:r>
            <w:r>
              <w:rPr>
                <w:spacing w:val="-8"/>
                <w:sz w:val="20"/>
              </w:rPr>
              <w:t> </w:t>
            </w:r>
            <w:r>
              <w:rPr>
                <w:sz w:val="20"/>
              </w:rPr>
              <w:t>CO2</w:t>
            </w:r>
            <w:r>
              <w:rPr>
                <w:spacing w:val="-7"/>
                <w:sz w:val="20"/>
              </w:rPr>
              <w:t> </w:t>
            </w:r>
            <w:r>
              <w:rPr>
                <w:sz w:val="20"/>
              </w:rPr>
              <w:t>installation</w:t>
            </w:r>
            <w:r>
              <w:rPr>
                <w:spacing w:val="-6"/>
                <w:sz w:val="20"/>
              </w:rPr>
              <w:t> </w:t>
            </w:r>
            <w:r>
              <w:rPr>
                <w:spacing w:val="-4"/>
                <w:sz w:val="20"/>
              </w:rPr>
              <w:t>etc.</w:t>
            </w:r>
          </w:p>
        </w:tc>
      </w:tr>
      <w:tr>
        <w:trPr>
          <w:trHeight w:val="234" w:hRule="atLeast"/>
        </w:trPr>
        <w:tc>
          <w:tcPr>
            <w:tcW w:w="422" w:type="dxa"/>
          </w:tcPr>
          <w:p>
            <w:pPr>
              <w:pStyle w:val="TableParagraph"/>
              <w:spacing w:line="215" w:lineRule="exact"/>
              <w:ind w:left="47" w:right="89"/>
              <w:jc w:val="center"/>
              <w:rPr>
                <w:sz w:val="20"/>
              </w:rPr>
            </w:pPr>
            <w:r>
              <w:rPr>
                <w:spacing w:val="-5"/>
                <w:sz w:val="20"/>
              </w:rPr>
              <w:t>q.</w:t>
            </w:r>
          </w:p>
        </w:tc>
        <w:tc>
          <w:tcPr>
            <w:tcW w:w="8596" w:type="dxa"/>
          </w:tcPr>
          <w:p>
            <w:pPr>
              <w:pStyle w:val="TableParagraph"/>
              <w:spacing w:line="215" w:lineRule="exact"/>
              <w:ind w:left="108"/>
              <w:rPr>
                <w:sz w:val="20"/>
              </w:rPr>
            </w:pPr>
            <w:r>
              <w:rPr>
                <w:sz w:val="20"/>
              </w:rPr>
              <w:t>Location</w:t>
            </w:r>
            <w:r>
              <w:rPr>
                <w:spacing w:val="-4"/>
                <w:sz w:val="20"/>
              </w:rPr>
              <w:t> </w:t>
            </w:r>
            <w:r>
              <w:rPr>
                <w:sz w:val="20"/>
              </w:rPr>
              <w:t>and</w:t>
            </w:r>
            <w:r>
              <w:rPr>
                <w:spacing w:val="-4"/>
                <w:sz w:val="20"/>
              </w:rPr>
              <w:t> </w:t>
            </w:r>
            <w:r>
              <w:rPr>
                <w:sz w:val="20"/>
              </w:rPr>
              <w:t>details</w:t>
            </w:r>
            <w:r>
              <w:rPr>
                <w:spacing w:val="-6"/>
                <w:sz w:val="20"/>
              </w:rPr>
              <w:t> </w:t>
            </w:r>
            <w:r>
              <w:rPr>
                <w:sz w:val="20"/>
              </w:rPr>
              <w:t>of</w:t>
            </w:r>
            <w:r>
              <w:rPr>
                <w:spacing w:val="-5"/>
                <w:sz w:val="20"/>
              </w:rPr>
              <w:t> </w:t>
            </w:r>
            <w:r>
              <w:rPr>
                <w:sz w:val="20"/>
              </w:rPr>
              <w:t>first</w:t>
            </w:r>
            <w:r>
              <w:rPr>
                <w:spacing w:val="-5"/>
                <w:sz w:val="20"/>
              </w:rPr>
              <w:t> </w:t>
            </w:r>
            <w:r>
              <w:rPr>
                <w:sz w:val="20"/>
              </w:rPr>
              <w:t>aid</w:t>
            </w:r>
            <w:r>
              <w:rPr>
                <w:spacing w:val="-4"/>
                <w:sz w:val="20"/>
              </w:rPr>
              <w:t> </w:t>
            </w:r>
            <w:r>
              <w:rPr>
                <w:sz w:val="20"/>
              </w:rPr>
              <w:t>firefighting</w:t>
            </w:r>
            <w:r>
              <w:rPr>
                <w:spacing w:val="-4"/>
                <w:sz w:val="20"/>
              </w:rPr>
              <w:t> </w:t>
            </w:r>
            <w:r>
              <w:rPr>
                <w:spacing w:val="-2"/>
                <w:sz w:val="20"/>
              </w:rPr>
              <w:t>equipment/installation.</w:t>
            </w:r>
          </w:p>
        </w:tc>
      </w:tr>
      <w:tr>
        <w:trPr>
          <w:trHeight w:val="470" w:hRule="atLeast"/>
        </w:trPr>
        <w:tc>
          <w:tcPr>
            <w:tcW w:w="422" w:type="dxa"/>
          </w:tcPr>
          <w:p>
            <w:pPr>
              <w:pStyle w:val="TableParagraph"/>
              <w:ind w:left="13" w:right="89"/>
              <w:jc w:val="center"/>
              <w:rPr>
                <w:sz w:val="20"/>
              </w:rPr>
            </w:pPr>
            <w:r>
              <w:rPr>
                <w:spacing w:val="-5"/>
                <w:sz w:val="20"/>
              </w:rPr>
              <w:t>r.</w:t>
            </w:r>
          </w:p>
        </w:tc>
        <w:tc>
          <w:tcPr>
            <w:tcW w:w="8596" w:type="dxa"/>
          </w:tcPr>
          <w:p>
            <w:pPr>
              <w:pStyle w:val="TableParagraph"/>
              <w:ind w:left="108"/>
              <w:rPr>
                <w:sz w:val="20"/>
              </w:rPr>
            </w:pPr>
            <w:r>
              <w:rPr>
                <w:sz w:val="20"/>
              </w:rPr>
              <w:t>The</w:t>
            </w:r>
            <w:r>
              <w:rPr>
                <w:spacing w:val="-4"/>
                <w:sz w:val="20"/>
              </w:rPr>
              <w:t> </w:t>
            </w:r>
            <w:r>
              <w:rPr>
                <w:sz w:val="20"/>
              </w:rPr>
              <w:t>proper</w:t>
            </w:r>
            <w:r>
              <w:rPr>
                <w:spacing w:val="-4"/>
                <w:sz w:val="20"/>
              </w:rPr>
              <w:t> </w:t>
            </w:r>
            <w:r>
              <w:rPr>
                <w:sz w:val="20"/>
              </w:rPr>
              <w:t>signs/symbols</w:t>
            </w:r>
            <w:r>
              <w:rPr>
                <w:spacing w:val="-5"/>
                <w:sz w:val="20"/>
              </w:rPr>
              <w:t> </w:t>
            </w:r>
            <w:r>
              <w:rPr>
                <w:sz w:val="20"/>
              </w:rPr>
              <w:t>and</w:t>
            </w:r>
            <w:r>
              <w:rPr>
                <w:spacing w:val="-4"/>
                <w:sz w:val="20"/>
              </w:rPr>
              <w:t> </w:t>
            </w:r>
            <w:r>
              <w:rPr>
                <w:sz w:val="20"/>
              </w:rPr>
              <w:t>abbreviation</w:t>
            </w:r>
            <w:r>
              <w:rPr>
                <w:spacing w:val="-5"/>
                <w:sz w:val="20"/>
              </w:rPr>
              <w:t> </w:t>
            </w:r>
            <w:r>
              <w:rPr>
                <w:sz w:val="20"/>
              </w:rPr>
              <w:t>of</w:t>
            </w:r>
            <w:r>
              <w:rPr>
                <w:spacing w:val="-6"/>
                <w:sz w:val="20"/>
              </w:rPr>
              <w:t> </w:t>
            </w:r>
            <w:r>
              <w:rPr>
                <w:sz w:val="20"/>
              </w:rPr>
              <w:t>all</w:t>
            </w:r>
            <w:r>
              <w:rPr>
                <w:spacing w:val="-4"/>
                <w:sz w:val="20"/>
              </w:rPr>
              <w:t> </w:t>
            </w:r>
            <w:r>
              <w:rPr>
                <w:sz w:val="20"/>
              </w:rPr>
              <w:t>fire-fighting</w:t>
            </w:r>
            <w:r>
              <w:rPr>
                <w:spacing w:val="-3"/>
                <w:sz w:val="20"/>
              </w:rPr>
              <w:t> </w:t>
            </w:r>
            <w:r>
              <w:rPr>
                <w:sz w:val="20"/>
              </w:rPr>
              <w:t>systems</w:t>
            </w:r>
            <w:r>
              <w:rPr>
                <w:spacing w:val="-5"/>
                <w:sz w:val="20"/>
              </w:rPr>
              <w:t> </w:t>
            </w:r>
            <w:r>
              <w:rPr>
                <w:sz w:val="20"/>
              </w:rPr>
              <w:t>shall</w:t>
            </w:r>
            <w:r>
              <w:rPr>
                <w:spacing w:val="-4"/>
                <w:sz w:val="20"/>
              </w:rPr>
              <w:t> </w:t>
            </w:r>
            <w:r>
              <w:rPr>
                <w:sz w:val="20"/>
              </w:rPr>
              <w:t>be</w:t>
            </w:r>
            <w:r>
              <w:rPr>
                <w:spacing w:val="-4"/>
                <w:sz w:val="20"/>
              </w:rPr>
              <w:t> </w:t>
            </w:r>
            <w:r>
              <w:rPr>
                <w:sz w:val="20"/>
              </w:rPr>
              <w:t>shown</w:t>
            </w:r>
            <w:r>
              <w:rPr>
                <w:spacing w:val="-3"/>
                <w:sz w:val="20"/>
              </w:rPr>
              <w:t> </w:t>
            </w:r>
            <w:r>
              <w:rPr>
                <w:sz w:val="20"/>
              </w:rPr>
              <w:t>as</w:t>
            </w:r>
            <w:r>
              <w:rPr>
                <w:spacing w:val="-5"/>
                <w:sz w:val="20"/>
              </w:rPr>
              <w:t> </w:t>
            </w:r>
            <w:r>
              <w:rPr>
                <w:sz w:val="20"/>
              </w:rPr>
              <w:t>per</w:t>
            </w:r>
            <w:r>
              <w:rPr>
                <w:spacing w:val="-3"/>
                <w:sz w:val="20"/>
              </w:rPr>
              <w:t> </w:t>
            </w:r>
            <w:r>
              <w:rPr>
                <w:sz w:val="20"/>
              </w:rPr>
              <w:t>the</w:t>
            </w:r>
            <w:r>
              <w:rPr>
                <w:spacing w:val="-4"/>
                <w:sz w:val="20"/>
              </w:rPr>
              <w:t> </w:t>
            </w:r>
            <w:r>
              <w:rPr>
                <w:spacing w:val="-2"/>
                <w:sz w:val="20"/>
              </w:rPr>
              <w:t>relevant</w:t>
            </w:r>
          </w:p>
          <w:p>
            <w:pPr>
              <w:pStyle w:val="TableParagraph"/>
              <w:spacing w:line="215" w:lineRule="exact" w:before="5"/>
              <w:ind w:left="108"/>
              <w:rPr>
                <w:sz w:val="20"/>
              </w:rPr>
            </w:pPr>
            <w:r>
              <w:rPr>
                <w:sz w:val="20"/>
              </w:rPr>
              <w:t>BIS</w:t>
            </w:r>
            <w:r>
              <w:rPr>
                <w:spacing w:val="-6"/>
                <w:sz w:val="20"/>
              </w:rPr>
              <w:t> </w:t>
            </w:r>
            <w:r>
              <w:rPr>
                <w:spacing w:val="-2"/>
                <w:sz w:val="20"/>
              </w:rPr>
              <w:t>Codes.</w:t>
            </w:r>
          </w:p>
        </w:tc>
      </w:tr>
    </w:tbl>
    <w:p>
      <w:pPr>
        <w:pStyle w:val="BodyText"/>
        <w:ind w:left="0"/>
      </w:pPr>
    </w:p>
    <w:p>
      <w:pPr>
        <w:pStyle w:val="BodyText"/>
        <w:spacing w:before="1"/>
        <w:ind w:left="0"/>
      </w:pPr>
    </w:p>
    <w:p>
      <w:pPr>
        <w:pStyle w:val="ListParagraph"/>
        <w:numPr>
          <w:ilvl w:val="0"/>
          <w:numId w:val="17"/>
        </w:numPr>
        <w:tabs>
          <w:tab w:pos="727" w:val="left" w:leader="none"/>
          <w:tab w:pos="731" w:val="left" w:leader="none"/>
        </w:tabs>
        <w:spacing w:line="244" w:lineRule="auto" w:before="0" w:after="0"/>
        <w:ind w:left="731" w:right="584" w:hanging="425"/>
        <w:jc w:val="both"/>
        <w:rPr>
          <w:sz w:val="22"/>
        </w:rPr>
      </w:pPr>
      <w:r>
        <w:rPr>
          <w:sz w:val="22"/>
        </w:rPr>
        <w:t>In addition to those buildings specified in (i), for construction approval of buildings such as waterworks and overhead tanks, bridges and culverts, power generation centres and power sub-stations, power towers, photo galleries, auditorium, meeting hall, educational institutions, bus</w:t>
      </w:r>
    </w:p>
    <w:p>
      <w:pPr>
        <w:pStyle w:val="ListParagraph"/>
        <w:spacing w:after="0" w:line="244" w:lineRule="auto"/>
        <w:jc w:val="both"/>
        <w:rPr>
          <w:sz w:val="22"/>
        </w:rPr>
        <w:sectPr>
          <w:type w:val="continuous"/>
          <w:pgSz w:w="11910" w:h="16840"/>
          <w:pgMar w:header="0" w:footer="1125" w:top="1400" w:bottom="1320" w:left="1275" w:right="850"/>
        </w:sectPr>
      </w:pPr>
    </w:p>
    <w:p>
      <w:pPr>
        <w:pStyle w:val="BodyText"/>
        <w:spacing w:line="244" w:lineRule="auto" w:before="63"/>
        <w:ind w:left="731" w:right="583"/>
        <w:jc w:val="both"/>
      </w:pPr>
      <w:r>
        <w:rPr/>
        <w:t>terminal</w:t>
      </w:r>
      <w:r>
        <w:rPr>
          <w:spacing w:val="-4"/>
        </w:rPr>
        <w:t> </w:t>
      </w:r>
      <w:r>
        <w:rPr/>
        <w:t>whose</w:t>
      </w:r>
      <w:r>
        <w:rPr>
          <w:spacing w:val="-4"/>
        </w:rPr>
        <w:t> </w:t>
      </w:r>
      <w:r>
        <w:rPr/>
        <w:t>ground</w:t>
      </w:r>
      <w:r>
        <w:rPr>
          <w:spacing w:val="-7"/>
        </w:rPr>
        <w:t> </w:t>
      </w:r>
      <w:r>
        <w:rPr/>
        <w:t>coverage</w:t>
      </w:r>
      <w:r>
        <w:rPr>
          <w:spacing w:val="-4"/>
        </w:rPr>
        <w:t> </w:t>
      </w:r>
      <w:r>
        <w:rPr/>
        <w:t>is</w:t>
      </w:r>
      <w:r>
        <w:rPr>
          <w:spacing w:val="-6"/>
        </w:rPr>
        <w:t> </w:t>
      </w:r>
      <w:r>
        <w:rPr/>
        <w:t>more</w:t>
      </w:r>
      <w:r>
        <w:rPr>
          <w:spacing w:val="-4"/>
        </w:rPr>
        <w:t> </w:t>
      </w:r>
      <w:r>
        <w:rPr/>
        <w:t>than</w:t>
      </w:r>
      <w:r>
        <w:rPr>
          <w:spacing w:val="-4"/>
        </w:rPr>
        <w:t> </w:t>
      </w:r>
      <w:r>
        <w:rPr/>
        <w:t>500</w:t>
      </w:r>
      <w:r>
        <w:rPr>
          <w:spacing w:val="-7"/>
        </w:rPr>
        <w:t> </w:t>
      </w:r>
      <w:r>
        <w:rPr/>
        <w:t>square</w:t>
      </w:r>
      <w:r>
        <w:rPr>
          <w:spacing w:val="-4"/>
        </w:rPr>
        <w:t> </w:t>
      </w:r>
      <w:r>
        <w:rPr/>
        <w:t>meters</w:t>
      </w:r>
      <w:r>
        <w:rPr>
          <w:spacing w:val="-6"/>
        </w:rPr>
        <w:t> </w:t>
      </w:r>
      <w:r>
        <w:rPr/>
        <w:t>(even</w:t>
      </w:r>
      <w:r>
        <w:rPr>
          <w:spacing w:val="-4"/>
        </w:rPr>
        <w:t> </w:t>
      </w:r>
      <w:r>
        <w:rPr/>
        <w:t>if</w:t>
      </w:r>
      <w:r>
        <w:rPr>
          <w:spacing w:val="-4"/>
        </w:rPr>
        <w:t> </w:t>
      </w:r>
      <w:r>
        <w:rPr/>
        <w:t>their</w:t>
      </w:r>
      <w:r>
        <w:rPr>
          <w:spacing w:val="-4"/>
        </w:rPr>
        <w:t> </w:t>
      </w:r>
      <w:r>
        <w:rPr/>
        <w:t>height</w:t>
      </w:r>
      <w:r>
        <w:rPr>
          <w:spacing w:val="-4"/>
        </w:rPr>
        <w:t> </w:t>
      </w:r>
      <w:r>
        <w:rPr/>
        <w:t>is</w:t>
      </w:r>
      <w:r>
        <w:rPr>
          <w:spacing w:val="-6"/>
        </w:rPr>
        <w:t> </w:t>
      </w:r>
      <w:r>
        <w:rPr/>
        <w:t>less</w:t>
      </w:r>
      <w:r>
        <w:rPr>
          <w:spacing w:val="-4"/>
        </w:rPr>
        <w:t> </w:t>
      </w:r>
      <w:r>
        <w:rPr/>
        <w:t>than 15</w:t>
      </w:r>
      <w:r>
        <w:rPr>
          <w:spacing w:val="-7"/>
        </w:rPr>
        <w:t> </w:t>
      </w:r>
      <w:r>
        <w:rPr/>
        <w:t>meters),</w:t>
      </w:r>
      <w:r>
        <w:rPr>
          <w:spacing w:val="-7"/>
        </w:rPr>
        <w:t> </w:t>
      </w:r>
      <w:r>
        <w:rPr/>
        <w:t>the</w:t>
      </w:r>
      <w:r>
        <w:rPr>
          <w:spacing w:val="-7"/>
        </w:rPr>
        <w:t> </w:t>
      </w:r>
      <w:r>
        <w:rPr/>
        <w:t>presented</w:t>
      </w:r>
      <w:r>
        <w:rPr>
          <w:spacing w:val="-7"/>
        </w:rPr>
        <w:t> </w:t>
      </w:r>
      <w:r>
        <w:rPr/>
        <w:t>building</w:t>
      </w:r>
      <w:r>
        <w:rPr>
          <w:spacing w:val="-10"/>
        </w:rPr>
        <w:t> </w:t>
      </w:r>
      <w:r>
        <w:rPr/>
        <w:t>plans</w:t>
      </w:r>
      <w:r>
        <w:rPr>
          <w:spacing w:val="-5"/>
        </w:rPr>
        <w:t> </w:t>
      </w:r>
      <w:r>
        <w:rPr/>
        <w:t>shall</w:t>
      </w:r>
      <w:r>
        <w:rPr>
          <w:spacing w:val="-6"/>
        </w:rPr>
        <w:t> </w:t>
      </w:r>
      <w:r>
        <w:rPr/>
        <w:t>have</w:t>
      </w:r>
      <w:r>
        <w:rPr>
          <w:spacing w:val="-9"/>
        </w:rPr>
        <w:t> </w:t>
      </w:r>
      <w:r>
        <w:rPr/>
        <w:t>the</w:t>
      </w:r>
      <w:r>
        <w:rPr>
          <w:spacing w:val="-12"/>
        </w:rPr>
        <w:t> </w:t>
      </w:r>
      <w:r>
        <w:rPr/>
        <w:t>full</w:t>
      </w:r>
      <w:r>
        <w:rPr>
          <w:spacing w:val="-6"/>
        </w:rPr>
        <w:t> </w:t>
      </w:r>
      <w:r>
        <w:rPr/>
        <w:t>name,</w:t>
      </w:r>
      <w:r>
        <w:rPr>
          <w:spacing w:val="-9"/>
        </w:rPr>
        <w:t> </w:t>
      </w:r>
      <w:r>
        <w:rPr/>
        <w:t>signature</w:t>
      </w:r>
      <w:r>
        <w:rPr>
          <w:spacing w:val="-7"/>
        </w:rPr>
        <w:t> </w:t>
      </w:r>
      <w:r>
        <w:rPr/>
        <w:t>along</w:t>
      </w:r>
      <w:r>
        <w:rPr>
          <w:spacing w:val="-10"/>
        </w:rPr>
        <w:t> </w:t>
      </w:r>
      <w:r>
        <w:rPr/>
        <w:t>with</w:t>
      </w:r>
      <w:r>
        <w:rPr>
          <w:spacing w:val="-10"/>
        </w:rPr>
        <w:t> </w:t>
      </w:r>
      <w:r>
        <w:rPr/>
        <w:t>seal</w:t>
      </w:r>
      <w:r>
        <w:rPr>
          <w:spacing w:val="-6"/>
        </w:rPr>
        <w:t> </w:t>
      </w:r>
      <w:r>
        <w:rPr/>
        <w:t>of</w:t>
      </w:r>
      <w:r>
        <w:rPr>
          <w:spacing w:val="-6"/>
        </w:rPr>
        <w:t> </w:t>
      </w:r>
      <w:r>
        <w:rPr/>
        <w:t>the landowner/ builder,</w:t>
      </w:r>
      <w:r>
        <w:rPr>
          <w:spacing w:val="-3"/>
        </w:rPr>
        <w:t> </w:t>
      </w:r>
      <w:r>
        <w:rPr/>
        <w:t>the</w:t>
      </w:r>
      <w:r>
        <w:rPr>
          <w:spacing w:val="-2"/>
        </w:rPr>
        <w:t> </w:t>
      </w:r>
      <w:r>
        <w:rPr/>
        <w:t>registered/licensed</w:t>
      </w:r>
      <w:r>
        <w:rPr>
          <w:spacing w:val="-1"/>
        </w:rPr>
        <w:t> </w:t>
      </w:r>
      <w:r>
        <w:rPr/>
        <w:t>technical</w:t>
      </w:r>
      <w:r>
        <w:rPr>
          <w:spacing w:val="-1"/>
        </w:rPr>
        <w:t> </w:t>
      </w:r>
      <w:r>
        <w:rPr/>
        <w:t>personnel as</w:t>
      </w:r>
      <w:r>
        <w:rPr>
          <w:spacing w:val="-2"/>
        </w:rPr>
        <w:t> </w:t>
      </w:r>
      <w:r>
        <w:rPr/>
        <w:t>well</w:t>
      </w:r>
      <w:r>
        <w:rPr>
          <w:spacing w:val="-1"/>
        </w:rPr>
        <w:t> </w:t>
      </w:r>
      <w:r>
        <w:rPr/>
        <w:t>as</w:t>
      </w:r>
      <w:r>
        <w:rPr>
          <w:spacing w:val="-2"/>
        </w:rPr>
        <w:t> </w:t>
      </w:r>
      <w:r>
        <w:rPr/>
        <w:t>the</w:t>
      </w:r>
      <w:r>
        <w:rPr>
          <w:spacing w:val="-2"/>
        </w:rPr>
        <w:t> </w:t>
      </w:r>
      <w:r>
        <w:rPr/>
        <w:t>structural</w:t>
      </w:r>
      <w:r>
        <w:rPr>
          <w:spacing w:val="-1"/>
        </w:rPr>
        <w:t> </w:t>
      </w:r>
      <w:r>
        <w:rPr/>
        <w:t>engineer who prepared the structural</w:t>
      </w:r>
      <w:r>
        <w:rPr>
          <w:spacing w:val="-1"/>
        </w:rPr>
        <w:t> </w:t>
      </w:r>
      <w:r>
        <w:rPr/>
        <w:t>design, along with</w:t>
      </w:r>
      <w:r>
        <w:rPr>
          <w:spacing w:val="-2"/>
        </w:rPr>
        <w:t> </w:t>
      </w:r>
      <w:r>
        <w:rPr/>
        <w:t>a certificate</w:t>
      </w:r>
      <w:r>
        <w:rPr>
          <w:spacing w:val="-2"/>
        </w:rPr>
        <w:t> </w:t>
      </w:r>
      <w:r>
        <w:rPr/>
        <w:t>of earthquake resistant</w:t>
      </w:r>
      <w:r>
        <w:rPr>
          <w:spacing w:val="-1"/>
        </w:rPr>
        <w:t> </w:t>
      </w:r>
      <w:r>
        <w:rPr/>
        <w:t>design as</w:t>
      </w:r>
      <w:r>
        <w:rPr>
          <w:spacing w:val="-2"/>
        </w:rPr>
        <w:t> </w:t>
      </w:r>
      <w:r>
        <w:rPr/>
        <w:t>per format given in </w:t>
      </w:r>
      <w:r>
        <w:rPr>
          <w:i/>
        </w:rPr>
        <w:t>Appendix-10</w:t>
      </w:r>
      <w:r>
        <w:rPr/>
        <w:t>. Also, the relevant part of the details mentioned in </w:t>
      </w:r>
      <w:r>
        <w:rPr>
          <w:i/>
        </w:rPr>
        <w:t>Appendix-8 </w:t>
      </w:r>
      <w:r>
        <w:rPr/>
        <w:t>“Building Information Schedule” (relating to this drawing) shall be marked on the map in the form of a table which shall be certified by the Structural Engineer.</w:t>
      </w:r>
    </w:p>
    <w:p>
      <w:pPr>
        <w:pStyle w:val="Heading4"/>
        <w:numPr>
          <w:ilvl w:val="2"/>
          <w:numId w:val="2"/>
        </w:numPr>
        <w:tabs>
          <w:tab w:pos="885" w:val="left" w:leader="none"/>
        </w:tabs>
        <w:spacing w:line="240" w:lineRule="auto" w:before="119" w:after="0"/>
        <w:ind w:left="885" w:right="0" w:hanging="720"/>
        <w:jc w:val="left"/>
      </w:pPr>
      <w:r>
        <w:rPr>
          <w:color w:val="00AFEF"/>
        </w:rPr>
        <w:t>Services</w:t>
      </w:r>
      <w:r>
        <w:rPr>
          <w:color w:val="00AFEF"/>
          <w:spacing w:val="-1"/>
        </w:rPr>
        <w:t> </w:t>
      </w:r>
      <w:r>
        <w:rPr>
          <w:color w:val="00AFEF"/>
        </w:rPr>
        <w:t>Plan</w:t>
      </w:r>
      <w:r>
        <w:rPr>
          <w:color w:val="00AFEF"/>
          <w:spacing w:val="-1"/>
        </w:rPr>
        <w:t> </w:t>
      </w:r>
      <w:r>
        <w:rPr>
          <w:color w:val="00AFEF"/>
        </w:rPr>
        <w:t>and</w:t>
      </w:r>
      <w:r>
        <w:rPr>
          <w:color w:val="00AFEF"/>
          <w:spacing w:val="-3"/>
        </w:rPr>
        <w:t> </w:t>
      </w:r>
      <w:r>
        <w:rPr>
          <w:color w:val="00AFEF"/>
        </w:rPr>
        <w:t>Water</w:t>
      </w:r>
      <w:r>
        <w:rPr>
          <w:color w:val="00AFEF"/>
          <w:spacing w:val="-2"/>
        </w:rPr>
        <w:t> </w:t>
      </w:r>
      <w:r>
        <w:rPr>
          <w:color w:val="00AFEF"/>
        </w:rPr>
        <w:t>Supply</w:t>
      </w:r>
      <w:r>
        <w:rPr>
          <w:color w:val="00AFEF"/>
          <w:spacing w:val="-1"/>
        </w:rPr>
        <w:t> </w:t>
      </w:r>
      <w:r>
        <w:rPr>
          <w:color w:val="00AFEF"/>
          <w:spacing w:val="-2"/>
        </w:rPr>
        <w:t>Provisions</w:t>
      </w:r>
    </w:p>
    <w:p>
      <w:pPr>
        <w:pStyle w:val="ListParagraph"/>
        <w:numPr>
          <w:ilvl w:val="0"/>
          <w:numId w:val="18"/>
        </w:numPr>
        <w:tabs>
          <w:tab w:pos="728" w:val="left" w:leader="none"/>
          <w:tab w:pos="731" w:val="left" w:leader="none"/>
        </w:tabs>
        <w:spacing w:line="244" w:lineRule="auto" w:before="129" w:after="0"/>
        <w:ind w:left="731" w:right="592" w:hanging="425"/>
        <w:jc w:val="both"/>
        <w:rPr>
          <w:sz w:val="22"/>
        </w:rPr>
      </w:pPr>
      <w:r>
        <w:rPr>
          <w:sz w:val="22"/>
        </w:rPr>
        <w:t>Plans, elevations and sections of private water supply, sewage disposal system and details of building services, where required by the Authority, shall be made available to a scale not less than 1: 100.</w:t>
      </w:r>
    </w:p>
    <w:p>
      <w:pPr>
        <w:pStyle w:val="ListParagraph"/>
        <w:numPr>
          <w:ilvl w:val="0"/>
          <w:numId w:val="18"/>
        </w:numPr>
        <w:tabs>
          <w:tab w:pos="727" w:val="left" w:leader="none"/>
          <w:tab w:pos="731" w:val="left" w:leader="none"/>
        </w:tabs>
        <w:spacing w:line="244" w:lineRule="auto" w:before="121" w:after="0"/>
        <w:ind w:left="731" w:right="590" w:hanging="425"/>
        <w:jc w:val="both"/>
        <w:rPr>
          <w:sz w:val="22"/>
        </w:rPr>
      </w:pPr>
      <w:r>
        <w:rPr>
          <w:sz w:val="22"/>
        </w:rPr>
        <w:t>Besides the normal drawings, which are submitted for the sanction of any building, a proper landscape</w:t>
      </w:r>
      <w:r>
        <w:rPr>
          <w:spacing w:val="-9"/>
          <w:sz w:val="22"/>
        </w:rPr>
        <w:t> </w:t>
      </w:r>
      <w:r>
        <w:rPr>
          <w:sz w:val="22"/>
        </w:rPr>
        <w:t>plan,</w:t>
      </w:r>
      <w:r>
        <w:rPr>
          <w:spacing w:val="-10"/>
          <w:sz w:val="22"/>
        </w:rPr>
        <w:t> </w:t>
      </w:r>
      <w:r>
        <w:rPr>
          <w:sz w:val="22"/>
        </w:rPr>
        <w:t>a</w:t>
      </w:r>
      <w:r>
        <w:rPr>
          <w:spacing w:val="-9"/>
          <w:sz w:val="22"/>
        </w:rPr>
        <w:t> </w:t>
      </w:r>
      <w:r>
        <w:rPr>
          <w:sz w:val="22"/>
        </w:rPr>
        <w:t>circulation</w:t>
      </w:r>
      <w:r>
        <w:rPr>
          <w:spacing w:val="-10"/>
          <w:sz w:val="22"/>
        </w:rPr>
        <w:t> </w:t>
      </w:r>
      <w:r>
        <w:rPr>
          <w:sz w:val="22"/>
        </w:rPr>
        <w:t>plan</w:t>
      </w:r>
      <w:r>
        <w:rPr>
          <w:spacing w:val="-9"/>
          <w:sz w:val="22"/>
        </w:rPr>
        <w:t> </w:t>
      </w:r>
      <w:r>
        <w:rPr>
          <w:sz w:val="22"/>
        </w:rPr>
        <w:t>indicating</w:t>
      </w:r>
      <w:r>
        <w:rPr>
          <w:spacing w:val="-10"/>
          <w:sz w:val="22"/>
        </w:rPr>
        <w:t> </w:t>
      </w:r>
      <w:r>
        <w:rPr>
          <w:sz w:val="22"/>
        </w:rPr>
        <w:t>vehicular</w:t>
      </w:r>
      <w:r>
        <w:rPr>
          <w:spacing w:val="-9"/>
          <w:sz w:val="22"/>
        </w:rPr>
        <w:t> </w:t>
      </w:r>
      <w:r>
        <w:rPr>
          <w:sz w:val="22"/>
        </w:rPr>
        <w:t>and</w:t>
      </w:r>
      <w:r>
        <w:rPr>
          <w:spacing w:val="-9"/>
          <w:sz w:val="22"/>
        </w:rPr>
        <w:t> </w:t>
      </w:r>
      <w:r>
        <w:rPr>
          <w:sz w:val="22"/>
        </w:rPr>
        <w:t>pedestrian</w:t>
      </w:r>
      <w:r>
        <w:rPr>
          <w:spacing w:val="-10"/>
          <w:sz w:val="22"/>
        </w:rPr>
        <w:t> </w:t>
      </w:r>
      <w:r>
        <w:rPr>
          <w:sz w:val="22"/>
        </w:rPr>
        <w:t>movement</w:t>
      </w:r>
      <w:r>
        <w:rPr>
          <w:spacing w:val="-8"/>
          <w:sz w:val="22"/>
        </w:rPr>
        <w:t> </w:t>
      </w:r>
      <w:r>
        <w:rPr>
          <w:sz w:val="22"/>
        </w:rPr>
        <w:t>and</w:t>
      </w:r>
      <w:r>
        <w:rPr>
          <w:spacing w:val="-10"/>
          <w:sz w:val="22"/>
        </w:rPr>
        <w:t> </w:t>
      </w:r>
      <w:r>
        <w:rPr>
          <w:sz w:val="22"/>
        </w:rPr>
        <w:t>parking</w:t>
      </w:r>
      <w:r>
        <w:rPr>
          <w:spacing w:val="-10"/>
          <w:sz w:val="22"/>
        </w:rPr>
        <w:t> </w:t>
      </w:r>
      <w:r>
        <w:rPr>
          <w:sz w:val="22"/>
        </w:rPr>
        <w:t>and an urban design scheme where necessary, shall be submitted for sanction by the Authority.</w:t>
      </w:r>
    </w:p>
    <w:p>
      <w:pPr>
        <w:pStyle w:val="ListParagraph"/>
        <w:numPr>
          <w:ilvl w:val="0"/>
          <w:numId w:val="18"/>
        </w:numPr>
        <w:tabs>
          <w:tab w:pos="727" w:val="left" w:leader="none"/>
          <w:tab w:pos="731" w:val="left" w:leader="none"/>
        </w:tabs>
        <w:spacing w:line="244" w:lineRule="auto" w:before="119" w:after="0"/>
        <w:ind w:left="731" w:right="584" w:hanging="425"/>
        <w:jc w:val="both"/>
        <w:rPr>
          <w:sz w:val="22"/>
        </w:rPr>
      </w:pPr>
      <w:r>
        <w:rPr>
          <w:sz w:val="22"/>
        </w:rPr>
        <w:t>Specifications: General specification of the proposed construction giving type and grade of material proposed to be used in the form given in </w:t>
      </w:r>
      <w:r>
        <w:rPr>
          <w:i/>
          <w:sz w:val="22"/>
        </w:rPr>
        <w:t>paragraph 11.1 </w:t>
      </w:r>
      <w:r>
        <w:rPr>
          <w:sz w:val="22"/>
        </w:rPr>
        <w:t>duly signed by the engaged Competent Professional for building plan design (as per </w:t>
      </w:r>
      <w:r>
        <w:rPr>
          <w:i/>
          <w:sz w:val="22"/>
        </w:rPr>
        <w:t>Chapter-14 </w:t>
      </w:r>
      <w:r>
        <w:rPr>
          <w:sz w:val="22"/>
        </w:rPr>
        <w:t>of the byelaws) may be shown accompanying the application/notice as the case may be.</w:t>
      </w:r>
    </w:p>
    <w:p>
      <w:pPr>
        <w:pStyle w:val="BodyText"/>
        <w:spacing w:before="245"/>
        <w:ind w:left="0"/>
      </w:pPr>
    </w:p>
    <w:p>
      <w:pPr>
        <w:pStyle w:val="Heading2"/>
        <w:numPr>
          <w:ilvl w:val="1"/>
          <w:numId w:val="2"/>
        </w:numPr>
        <w:tabs>
          <w:tab w:pos="741" w:val="left" w:leader="none"/>
        </w:tabs>
        <w:spacing w:line="240" w:lineRule="auto" w:before="0" w:after="0"/>
        <w:ind w:left="741" w:right="0" w:hanging="576"/>
        <w:jc w:val="left"/>
        <w:rPr>
          <w:color w:val="00AF50"/>
        </w:rPr>
      </w:pPr>
      <w:bookmarkStart w:name="_TOC_250116" w:id="12"/>
      <w:r>
        <w:rPr>
          <w:color w:val="00AF50"/>
        </w:rPr>
        <w:t>Signing</w:t>
      </w:r>
      <w:r>
        <w:rPr>
          <w:color w:val="00AF50"/>
          <w:spacing w:val="-4"/>
        </w:rPr>
        <w:t> </w:t>
      </w:r>
      <w:r>
        <w:rPr>
          <w:color w:val="00AF50"/>
        </w:rPr>
        <w:t>of</w:t>
      </w:r>
      <w:bookmarkEnd w:id="12"/>
      <w:r>
        <w:rPr>
          <w:color w:val="00AF50"/>
          <w:spacing w:val="-4"/>
        </w:rPr>
        <w:t> Plans</w:t>
      </w:r>
    </w:p>
    <w:p>
      <w:pPr>
        <w:pStyle w:val="Heading4"/>
        <w:numPr>
          <w:ilvl w:val="2"/>
          <w:numId w:val="2"/>
        </w:numPr>
        <w:tabs>
          <w:tab w:pos="885" w:val="left" w:leader="none"/>
        </w:tabs>
        <w:spacing w:line="240" w:lineRule="auto" w:before="128" w:after="0"/>
        <w:ind w:left="885" w:right="0" w:hanging="720"/>
        <w:jc w:val="left"/>
      </w:pPr>
      <w:r>
        <w:rPr>
          <w:color w:val="00AFEF"/>
        </w:rPr>
        <w:t>Signing of Layout </w:t>
      </w:r>
      <w:r>
        <w:rPr>
          <w:color w:val="00AFEF"/>
          <w:spacing w:val="-2"/>
        </w:rPr>
        <w:t>Plans</w:t>
      </w:r>
    </w:p>
    <w:p>
      <w:pPr>
        <w:pStyle w:val="BodyText"/>
        <w:spacing w:line="244" w:lineRule="auto" w:before="127"/>
      </w:pPr>
      <w:r>
        <w:rPr/>
        <w:t>All</w:t>
      </w:r>
      <w:r>
        <w:rPr>
          <w:spacing w:val="-1"/>
        </w:rPr>
        <w:t> </w:t>
      </w:r>
      <w:r>
        <w:rPr/>
        <w:t>layout</w:t>
      </w:r>
      <w:r>
        <w:rPr>
          <w:spacing w:val="-1"/>
        </w:rPr>
        <w:t> </w:t>
      </w:r>
      <w:r>
        <w:rPr/>
        <w:t>plans</w:t>
      </w:r>
      <w:r>
        <w:rPr>
          <w:spacing w:val="-3"/>
        </w:rPr>
        <w:t> </w:t>
      </w:r>
      <w:r>
        <w:rPr/>
        <w:t>before</w:t>
      </w:r>
      <w:r>
        <w:rPr>
          <w:spacing w:val="-4"/>
        </w:rPr>
        <w:t> </w:t>
      </w:r>
      <w:r>
        <w:rPr/>
        <w:t>submission</w:t>
      </w:r>
      <w:r>
        <w:rPr>
          <w:spacing w:val="-2"/>
        </w:rPr>
        <w:t> </w:t>
      </w:r>
      <w:r>
        <w:rPr/>
        <w:t>to</w:t>
      </w:r>
      <w:r>
        <w:rPr>
          <w:spacing w:val="-2"/>
        </w:rPr>
        <w:t> </w:t>
      </w:r>
      <w:r>
        <w:rPr/>
        <w:t>the</w:t>
      </w:r>
      <w:r>
        <w:rPr>
          <w:spacing w:val="-2"/>
        </w:rPr>
        <w:t> </w:t>
      </w:r>
      <w:r>
        <w:rPr/>
        <w:t>Authority</w:t>
      </w:r>
      <w:r>
        <w:rPr>
          <w:spacing w:val="-5"/>
        </w:rPr>
        <w:t> </w:t>
      </w:r>
      <w:r>
        <w:rPr/>
        <w:t>shall</w:t>
      </w:r>
      <w:r>
        <w:rPr>
          <w:spacing w:val="-4"/>
        </w:rPr>
        <w:t> </w:t>
      </w:r>
      <w:r>
        <w:rPr/>
        <w:t>be</w:t>
      </w:r>
      <w:r>
        <w:rPr>
          <w:spacing w:val="-2"/>
        </w:rPr>
        <w:t> </w:t>
      </w:r>
      <w:r>
        <w:rPr/>
        <w:t>signed</w:t>
      </w:r>
      <w:r>
        <w:rPr>
          <w:spacing w:val="-2"/>
        </w:rPr>
        <w:t> </w:t>
      </w:r>
      <w:r>
        <w:rPr/>
        <w:t>by</w:t>
      </w:r>
      <w:r>
        <w:rPr>
          <w:spacing w:val="-5"/>
        </w:rPr>
        <w:t> </w:t>
      </w:r>
      <w:r>
        <w:rPr/>
        <w:t>the</w:t>
      </w:r>
      <w:r>
        <w:rPr>
          <w:spacing w:val="-2"/>
        </w:rPr>
        <w:t> </w:t>
      </w:r>
      <w:r>
        <w:rPr/>
        <w:t>owner(s) and</w:t>
      </w:r>
      <w:r>
        <w:rPr>
          <w:spacing w:val="-2"/>
        </w:rPr>
        <w:t> </w:t>
      </w:r>
      <w:r>
        <w:rPr/>
        <w:t>the</w:t>
      </w:r>
      <w:r>
        <w:rPr>
          <w:spacing w:val="-2"/>
        </w:rPr>
        <w:t> </w:t>
      </w:r>
      <w:r>
        <w:rPr/>
        <w:t>Licensed Technical Person.</w:t>
      </w:r>
    </w:p>
    <w:p>
      <w:pPr>
        <w:pStyle w:val="Heading4"/>
        <w:numPr>
          <w:ilvl w:val="2"/>
          <w:numId w:val="2"/>
        </w:numPr>
        <w:tabs>
          <w:tab w:pos="885" w:val="left" w:leader="none"/>
        </w:tabs>
        <w:spacing w:line="240" w:lineRule="auto" w:before="121" w:after="0"/>
        <w:ind w:left="885" w:right="0" w:hanging="720"/>
        <w:jc w:val="left"/>
      </w:pPr>
      <w:r>
        <w:rPr>
          <w:color w:val="00AFEF"/>
        </w:rPr>
        <w:t>Signing of</w:t>
      </w:r>
      <w:r>
        <w:rPr>
          <w:color w:val="00AFEF"/>
          <w:spacing w:val="-1"/>
        </w:rPr>
        <w:t> </w:t>
      </w:r>
      <w:r>
        <w:rPr>
          <w:color w:val="00AFEF"/>
        </w:rPr>
        <w:t>Building</w:t>
      </w:r>
      <w:r>
        <w:rPr>
          <w:color w:val="00AFEF"/>
          <w:spacing w:val="1"/>
        </w:rPr>
        <w:t> </w:t>
      </w:r>
      <w:r>
        <w:rPr>
          <w:color w:val="00AFEF"/>
          <w:spacing w:val="-2"/>
        </w:rPr>
        <w:t>Plans</w:t>
      </w:r>
    </w:p>
    <w:p>
      <w:pPr>
        <w:pStyle w:val="ListParagraph"/>
        <w:numPr>
          <w:ilvl w:val="0"/>
          <w:numId w:val="19"/>
        </w:numPr>
        <w:tabs>
          <w:tab w:pos="728" w:val="left" w:leader="none"/>
          <w:tab w:pos="731" w:val="left" w:leader="none"/>
        </w:tabs>
        <w:spacing w:line="244" w:lineRule="auto" w:before="126" w:after="0"/>
        <w:ind w:left="731" w:right="583" w:hanging="425"/>
        <w:jc w:val="both"/>
        <w:rPr>
          <w:sz w:val="22"/>
        </w:rPr>
      </w:pPr>
      <w:r>
        <w:rPr>
          <w:sz w:val="22"/>
        </w:rPr>
        <w:t>All building plans before submission to the Authority shall be signed by the owner(s) and the Licensed Technical Person (except as given in </w:t>
      </w:r>
      <w:r>
        <w:rPr>
          <w:i/>
          <w:sz w:val="22"/>
        </w:rPr>
        <w:t>paragraph 2.5.1 </w:t>
      </w:r>
      <w:r>
        <w:rPr>
          <w:sz w:val="22"/>
        </w:rPr>
        <w:t>of these byelaws).</w:t>
      </w:r>
    </w:p>
    <w:p>
      <w:pPr>
        <w:pStyle w:val="ListParagraph"/>
        <w:numPr>
          <w:ilvl w:val="0"/>
          <w:numId w:val="19"/>
        </w:numPr>
        <w:tabs>
          <w:tab w:pos="728" w:val="left" w:leader="none"/>
        </w:tabs>
        <w:spacing w:line="240" w:lineRule="auto" w:before="120" w:after="0"/>
        <w:ind w:left="728" w:right="0" w:hanging="421"/>
        <w:jc w:val="left"/>
        <w:rPr>
          <w:sz w:val="22"/>
        </w:rPr>
      </w:pPr>
      <w:r>
        <w:rPr>
          <w:sz w:val="22"/>
        </w:rPr>
        <w:t>This</w:t>
      </w:r>
      <w:r>
        <w:rPr>
          <w:spacing w:val="-14"/>
          <w:sz w:val="22"/>
        </w:rPr>
        <w:t> </w:t>
      </w:r>
      <w:r>
        <w:rPr>
          <w:sz w:val="22"/>
        </w:rPr>
        <w:t>shall</w:t>
      </w:r>
      <w:r>
        <w:rPr>
          <w:spacing w:val="-11"/>
          <w:sz w:val="22"/>
        </w:rPr>
        <w:t> </w:t>
      </w:r>
      <w:r>
        <w:rPr>
          <w:sz w:val="22"/>
        </w:rPr>
        <w:t>not</w:t>
      </w:r>
      <w:r>
        <w:rPr>
          <w:spacing w:val="-12"/>
          <w:sz w:val="22"/>
        </w:rPr>
        <w:t> </w:t>
      </w:r>
      <w:r>
        <w:rPr>
          <w:sz w:val="22"/>
        </w:rPr>
        <w:t>apply</w:t>
      </w:r>
      <w:r>
        <w:rPr>
          <w:spacing w:val="-13"/>
          <w:sz w:val="22"/>
        </w:rPr>
        <w:t> </w:t>
      </w:r>
      <w:r>
        <w:rPr>
          <w:sz w:val="22"/>
        </w:rPr>
        <w:t>in</w:t>
      </w:r>
      <w:r>
        <w:rPr>
          <w:spacing w:val="-14"/>
          <w:sz w:val="22"/>
        </w:rPr>
        <w:t> </w:t>
      </w:r>
      <w:r>
        <w:rPr>
          <w:sz w:val="22"/>
        </w:rPr>
        <w:t>case</w:t>
      </w:r>
      <w:r>
        <w:rPr>
          <w:spacing w:val="-13"/>
          <w:sz w:val="22"/>
        </w:rPr>
        <w:t> </w:t>
      </w:r>
      <w:r>
        <w:rPr>
          <w:sz w:val="22"/>
        </w:rPr>
        <w:t>of</w:t>
      </w:r>
      <w:r>
        <w:rPr>
          <w:spacing w:val="-12"/>
          <w:sz w:val="22"/>
        </w:rPr>
        <w:t> </w:t>
      </w:r>
      <w:r>
        <w:rPr>
          <w:sz w:val="22"/>
        </w:rPr>
        <w:t>standard</w:t>
      </w:r>
      <w:r>
        <w:rPr>
          <w:spacing w:val="-13"/>
          <w:sz w:val="22"/>
        </w:rPr>
        <w:t> </w:t>
      </w:r>
      <w:r>
        <w:rPr>
          <w:sz w:val="22"/>
        </w:rPr>
        <w:t>designs/</w:t>
      </w:r>
      <w:r>
        <w:rPr>
          <w:spacing w:val="-13"/>
          <w:sz w:val="22"/>
        </w:rPr>
        <w:t> </w:t>
      </w:r>
      <w:r>
        <w:rPr>
          <w:sz w:val="22"/>
        </w:rPr>
        <w:t>building</w:t>
      </w:r>
      <w:r>
        <w:rPr>
          <w:spacing w:val="-13"/>
          <w:sz w:val="22"/>
        </w:rPr>
        <w:t> </w:t>
      </w:r>
      <w:r>
        <w:rPr>
          <w:sz w:val="22"/>
        </w:rPr>
        <w:t>plans</w:t>
      </w:r>
      <w:r>
        <w:rPr>
          <w:spacing w:val="-12"/>
          <w:sz w:val="22"/>
        </w:rPr>
        <w:t> </w:t>
      </w:r>
      <w:r>
        <w:rPr>
          <w:sz w:val="22"/>
        </w:rPr>
        <w:t>as</w:t>
      </w:r>
      <w:r>
        <w:rPr>
          <w:spacing w:val="-8"/>
          <w:sz w:val="22"/>
        </w:rPr>
        <w:t> </w:t>
      </w:r>
      <w:r>
        <w:rPr>
          <w:sz w:val="22"/>
        </w:rPr>
        <w:t>described</w:t>
      </w:r>
      <w:r>
        <w:rPr>
          <w:spacing w:val="-13"/>
          <w:sz w:val="22"/>
        </w:rPr>
        <w:t> </w:t>
      </w:r>
      <w:r>
        <w:rPr>
          <w:sz w:val="22"/>
        </w:rPr>
        <w:t>in</w:t>
      </w:r>
      <w:r>
        <w:rPr>
          <w:spacing w:val="-12"/>
          <w:sz w:val="22"/>
        </w:rPr>
        <w:t> </w:t>
      </w:r>
      <w:r>
        <w:rPr>
          <w:i/>
          <w:sz w:val="22"/>
        </w:rPr>
        <w:t>paragraph</w:t>
      </w:r>
      <w:r>
        <w:rPr>
          <w:i/>
          <w:spacing w:val="-11"/>
          <w:sz w:val="22"/>
        </w:rPr>
        <w:t> </w:t>
      </w:r>
      <w:r>
        <w:rPr>
          <w:i/>
          <w:spacing w:val="-2"/>
          <w:sz w:val="22"/>
        </w:rPr>
        <w:t>2.7.2.1</w:t>
      </w:r>
      <w:r>
        <w:rPr>
          <w:spacing w:val="-2"/>
          <w:sz w:val="22"/>
        </w:rPr>
        <w:t>.</w:t>
      </w:r>
    </w:p>
    <w:p>
      <w:pPr>
        <w:pStyle w:val="Heading2"/>
        <w:numPr>
          <w:ilvl w:val="1"/>
          <w:numId w:val="2"/>
        </w:numPr>
        <w:tabs>
          <w:tab w:pos="741" w:val="left" w:leader="none"/>
        </w:tabs>
        <w:spacing w:line="240" w:lineRule="auto" w:before="125" w:after="0"/>
        <w:ind w:left="741" w:right="0" w:hanging="576"/>
        <w:jc w:val="left"/>
        <w:rPr>
          <w:color w:val="00AF50"/>
        </w:rPr>
      </w:pPr>
      <w:bookmarkStart w:name="_TOC_250115" w:id="13"/>
      <w:r>
        <w:rPr>
          <w:color w:val="00AF50"/>
        </w:rPr>
        <w:t>Application/Notice</w:t>
      </w:r>
      <w:r>
        <w:rPr>
          <w:color w:val="00AF50"/>
          <w:spacing w:val="-7"/>
        </w:rPr>
        <w:t> </w:t>
      </w:r>
      <w:r>
        <w:rPr>
          <w:color w:val="00AF50"/>
        </w:rPr>
        <w:t>for</w:t>
      </w:r>
      <w:r>
        <w:rPr>
          <w:color w:val="00AF50"/>
          <w:spacing w:val="-6"/>
        </w:rPr>
        <w:t> </w:t>
      </w:r>
      <w:bookmarkEnd w:id="13"/>
      <w:r>
        <w:rPr>
          <w:color w:val="00AF50"/>
          <w:spacing w:val="-2"/>
        </w:rPr>
        <w:t>alteration</w:t>
      </w:r>
    </w:p>
    <w:p>
      <w:pPr>
        <w:pStyle w:val="BodyText"/>
        <w:spacing w:line="244" w:lineRule="auto" w:before="127"/>
        <w:ind w:right="576"/>
      </w:pPr>
      <w:r>
        <w:rPr/>
        <w:t>When</w:t>
      </w:r>
      <w:r>
        <w:rPr>
          <w:spacing w:val="-5"/>
        </w:rPr>
        <w:t> </w:t>
      </w:r>
      <w:r>
        <w:rPr/>
        <w:t>the</w:t>
      </w:r>
      <w:r>
        <w:rPr>
          <w:spacing w:val="-4"/>
        </w:rPr>
        <w:t> </w:t>
      </w:r>
      <w:r>
        <w:rPr/>
        <w:t>application/notice</w:t>
      </w:r>
      <w:r>
        <w:rPr>
          <w:spacing w:val="-2"/>
        </w:rPr>
        <w:t> </w:t>
      </w:r>
      <w:r>
        <w:rPr/>
        <w:t>is</w:t>
      </w:r>
      <w:r>
        <w:rPr>
          <w:spacing w:val="-2"/>
        </w:rPr>
        <w:t> </w:t>
      </w:r>
      <w:r>
        <w:rPr/>
        <w:t>only</w:t>
      </w:r>
      <w:r>
        <w:rPr>
          <w:spacing w:val="-5"/>
        </w:rPr>
        <w:t> </w:t>
      </w:r>
      <w:r>
        <w:rPr/>
        <w:t>for</w:t>
      </w:r>
      <w:r>
        <w:rPr>
          <w:spacing w:val="-2"/>
        </w:rPr>
        <w:t> </w:t>
      </w:r>
      <w:r>
        <w:rPr/>
        <w:t>an</w:t>
      </w:r>
      <w:r>
        <w:rPr>
          <w:spacing w:val="-2"/>
        </w:rPr>
        <w:t> </w:t>
      </w:r>
      <w:r>
        <w:rPr/>
        <w:t>alteration</w:t>
      </w:r>
      <w:r>
        <w:rPr>
          <w:spacing w:val="-2"/>
        </w:rPr>
        <w:t> </w:t>
      </w:r>
      <w:r>
        <w:rPr/>
        <w:t>of</w:t>
      </w:r>
      <w:r>
        <w:rPr>
          <w:spacing w:val="-4"/>
        </w:rPr>
        <w:t> </w:t>
      </w:r>
      <w:r>
        <w:rPr/>
        <w:t>the</w:t>
      </w:r>
      <w:r>
        <w:rPr>
          <w:spacing w:val="-2"/>
        </w:rPr>
        <w:t> </w:t>
      </w:r>
      <w:r>
        <w:rPr/>
        <w:t>building</w:t>
      </w:r>
      <w:r>
        <w:rPr>
          <w:spacing w:val="-2"/>
        </w:rPr>
        <w:t> </w:t>
      </w:r>
      <w:r>
        <w:rPr/>
        <w:t>only</w:t>
      </w:r>
      <w:r>
        <w:rPr>
          <w:spacing w:val="-2"/>
        </w:rPr>
        <w:t> </w:t>
      </w:r>
      <w:r>
        <w:rPr/>
        <w:t>such</w:t>
      </w:r>
      <w:r>
        <w:rPr>
          <w:spacing w:val="-2"/>
        </w:rPr>
        <w:t> </w:t>
      </w:r>
      <w:r>
        <w:rPr/>
        <w:t>plans</w:t>
      </w:r>
      <w:r>
        <w:rPr>
          <w:spacing w:val="-2"/>
        </w:rPr>
        <w:t> </w:t>
      </w:r>
      <w:r>
        <w:rPr/>
        <w:t>and</w:t>
      </w:r>
      <w:r>
        <w:rPr>
          <w:spacing w:val="-2"/>
        </w:rPr>
        <w:t> </w:t>
      </w:r>
      <w:r>
        <w:rPr/>
        <w:t>statement</w:t>
      </w:r>
      <w:r>
        <w:rPr>
          <w:spacing w:val="-1"/>
        </w:rPr>
        <w:t> </w:t>
      </w:r>
      <w:r>
        <w:rPr/>
        <w:t>as may be necessary, shall accompany the application/notice.</w:t>
      </w:r>
    </w:p>
    <w:p>
      <w:pPr>
        <w:pStyle w:val="Heading4"/>
        <w:numPr>
          <w:ilvl w:val="2"/>
          <w:numId w:val="2"/>
        </w:numPr>
        <w:tabs>
          <w:tab w:pos="885" w:val="left" w:leader="none"/>
        </w:tabs>
        <w:spacing w:line="240" w:lineRule="auto" w:before="121" w:after="0"/>
        <w:ind w:left="885" w:right="0" w:hanging="720"/>
        <w:jc w:val="left"/>
      </w:pPr>
      <w:r>
        <w:rPr>
          <w:color w:val="00AFEF"/>
        </w:rPr>
        <w:t>Exemption from</w:t>
      </w:r>
      <w:r>
        <w:rPr>
          <w:color w:val="00AFEF"/>
          <w:spacing w:val="-2"/>
        </w:rPr>
        <w:t> </w:t>
      </w:r>
      <w:r>
        <w:rPr>
          <w:color w:val="00AFEF"/>
        </w:rPr>
        <w:t>Building</w:t>
      </w:r>
      <w:r>
        <w:rPr>
          <w:color w:val="00AFEF"/>
          <w:spacing w:val="-1"/>
        </w:rPr>
        <w:t> </w:t>
      </w:r>
      <w:r>
        <w:rPr>
          <w:color w:val="00AFEF"/>
          <w:spacing w:val="-2"/>
        </w:rPr>
        <w:t>Permit</w:t>
      </w:r>
    </w:p>
    <w:p>
      <w:pPr>
        <w:pStyle w:val="ListParagraph"/>
        <w:numPr>
          <w:ilvl w:val="0"/>
          <w:numId w:val="20"/>
        </w:numPr>
        <w:tabs>
          <w:tab w:pos="728" w:val="left" w:leader="none"/>
          <w:tab w:pos="731" w:val="left" w:leader="none"/>
        </w:tabs>
        <w:spacing w:line="244" w:lineRule="auto" w:before="127" w:after="0"/>
        <w:ind w:left="731" w:right="582" w:hanging="425"/>
        <w:jc w:val="both"/>
        <w:rPr>
          <w:sz w:val="22"/>
        </w:rPr>
      </w:pPr>
      <w:r>
        <w:rPr>
          <w:sz w:val="22"/>
        </w:rPr>
        <w:t>No</w:t>
      </w:r>
      <w:r>
        <w:rPr>
          <w:spacing w:val="-2"/>
          <w:sz w:val="22"/>
        </w:rPr>
        <w:t> </w:t>
      </w:r>
      <w:r>
        <w:rPr>
          <w:sz w:val="22"/>
        </w:rPr>
        <w:t>application/application</w:t>
      </w:r>
      <w:r>
        <w:rPr>
          <w:spacing w:val="-3"/>
          <w:sz w:val="22"/>
        </w:rPr>
        <w:t> </w:t>
      </w:r>
      <w:r>
        <w:rPr>
          <w:sz w:val="22"/>
        </w:rPr>
        <w:t>and</w:t>
      </w:r>
      <w:r>
        <w:rPr>
          <w:spacing w:val="-2"/>
          <w:sz w:val="22"/>
        </w:rPr>
        <w:t> </w:t>
      </w:r>
      <w:r>
        <w:rPr>
          <w:sz w:val="22"/>
        </w:rPr>
        <w:t>building</w:t>
      </w:r>
      <w:r>
        <w:rPr>
          <w:spacing w:val="-5"/>
          <w:sz w:val="22"/>
        </w:rPr>
        <w:t> </w:t>
      </w:r>
      <w:r>
        <w:rPr>
          <w:sz w:val="22"/>
        </w:rPr>
        <w:t>permit,</w:t>
      </w:r>
      <w:r>
        <w:rPr>
          <w:spacing w:val="-5"/>
          <w:sz w:val="22"/>
        </w:rPr>
        <w:t> </w:t>
      </w:r>
      <w:r>
        <w:rPr>
          <w:sz w:val="22"/>
        </w:rPr>
        <w:t>is</w:t>
      </w:r>
      <w:r>
        <w:rPr>
          <w:spacing w:val="-4"/>
          <w:sz w:val="22"/>
        </w:rPr>
        <w:t> </w:t>
      </w:r>
      <w:r>
        <w:rPr>
          <w:sz w:val="22"/>
        </w:rPr>
        <w:t>necessary</w:t>
      </w:r>
      <w:r>
        <w:rPr>
          <w:spacing w:val="-2"/>
          <w:sz w:val="22"/>
        </w:rPr>
        <w:t> </w:t>
      </w:r>
      <w:r>
        <w:rPr>
          <w:sz w:val="22"/>
        </w:rPr>
        <w:t>for</w:t>
      </w:r>
      <w:r>
        <w:rPr>
          <w:spacing w:val="-4"/>
          <w:sz w:val="22"/>
        </w:rPr>
        <w:t> </w:t>
      </w:r>
      <w:r>
        <w:rPr>
          <w:sz w:val="22"/>
        </w:rPr>
        <w:t>the</w:t>
      </w:r>
      <w:r>
        <w:rPr>
          <w:spacing w:val="-4"/>
          <w:sz w:val="22"/>
        </w:rPr>
        <w:t> </w:t>
      </w:r>
      <w:r>
        <w:rPr>
          <w:sz w:val="22"/>
        </w:rPr>
        <w:t>following</w:t>
      </w:r>
      <w:r>
        <w:rPr>
          <w:spacing w:val="-2"/>
          <w:sz w:val="22"/>
        </w:rPr>
        <w:t> </w:t>
      </w:r>
      <w:r>
        <w:rPr>
          <w:sz w:val="22"/>
        </w:rPr>
        <w:t>alterations,</w:t>
      </w:r>
      <w:r>
        <w:rPr>
          <w:spacing w:val="-2"/>
          <w:sz w:val="22"/>
        </w:rPr>
        <w:t> </w:t>
      </w:r>
      <w:r>
        <w:rPr>
          <w:sz w:val="22"/>
        </w:rPr>
        <w:t>which do not otherwise violate any provisions regarding general building requirements, structural stability and fire safety requirements (as part of National Building Code, 2016) of these Bye-</w:t>
      </w:r>
      <w:r>
        <w:rPr>
          <w:spacing w:val="-4"/>
          <w:sz w:val="22"/>
        </w:rPr>
        <w:t>Laws.</w:t>
      </w:r>
    </w:p>
    <w:p>
      <w:pPr>
        <w:pStyle w:val="BodyText"/>
        <w:spacing w:before="6"/>
        <w:ind w:left="0"/>
        <w:rPr>
          <w:sz w:val="10"/>
        </w:rPr>
      </w:pPr>
    </w:p>
    <w:tbl>
      <w:tblPr>
        <w:tblW w:w="0" w:type="auto"/>
        <w:jc w:val="left"/>
        <w:tblInd w:w="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0"/>
        <w:gridCol w:w="7658"/>
      </w:tblGrid>
      <w:tr>
        <w:trPr>
          <w:trHeight w:val="230" w:hRule="atLeast"/>
        </w:trPr>
        <w:tc>
          <w:tcPr>
            <w:tcW w:w="550" w:type="dxa"/>
          </w:tcPr>
          <w:p>
            <w:pPr>
              <w:pStyle w:val="TableParagraph"/>
              <w:spacing w:line="210" w:lineRule="exact"/>
              <w:ind w:left="107"/>
              <w:rPr>
                <w:sz w:val="20"/>
              </w:rPr>
            </w:pPr>
            <w:r>
              <w:rPr>
                <w:spacing w:val="-5"/>
                <w:sz w:val="20"/>
              </w:rPr>
              <w:t>a.</w:t>
            </w:r>
          </w:p>
        </w:tc>
        <w:tc>
          <w:tcPr>
            <w:tcW w:w="7658" w:type="dxa"/>
          </w:tcPr>
          <w:p>
            <w:pPr>
              <w:pStyle w:val="TableParagraph"/>
              <w:spacing w:line="210" w:lineRule="exact"/>
              <w:ind w:left="107"/>
              <w:rPr>
                <w:sz w:val="20"/>
              </w:rPr>
            </w:pPr>
            <w:r>
              <w:rPr>
                <w:sz w:val="20"/>
              </w:rPr>
              <w:t>Plastering</w:t>
            </w:r>
            <w:r>
              <w:rPr>
                <w:spacing w:val="-4"/>
                <w:sz w:val="20"/>
              </w:rPr>
              <w:t> </w:t>
            </w:r>
            <w:r>
              <w:rPr>
                <w:sz w:val="20"/>
              </w:rPr>
              <w:t>and</w:t>
            </w:r>
            <w:r>
              <w:rPr>
                <w:spacing w:val="-4"/>
                <w:sz w:val="20"/>
              </w:rPr>
              <w:t> </w:t>
            </w:r>
            <w:r>
              <w:rPr>
                <w:sz w:val="20"/>
              </w:rPr>
              <w:t>patch</w:t>
            </w:r>
            <w:r>
              <w:rPr>
                <w:spacing w:val="-6"/>
                <w:sz w:val="20"/>
              </w:rPr>
              <w:t> </w:t>
            </w:r>
            <w:r>
              <w:rPr>
                <w:spacing w:val="-2"/>
                <w:sz w:val="20"/>
              </w:rPr>
              <w:t>repairs;</w:t>
            </w:r>
          </w:p>
        </w:tc>
      </w:tr>
      <w:tr>
        <w:trPr>
          <w:trHeight w:val="460" w:hRule="atLeast"/>
        </w:trPr>
        <w:tc>
          <w:tcPr>
            <w:tcW w:w="550" w:type="dxa"/>
          </w:tcPr>
          <w:p>
            <w:pPr>
              <w:pStyle w:val="TableParagraph"/>
              <w:ind w:left="107"/>
              <w:rPr>
                <w:sz w:val="20"/>
              </w:rPr>
            </w:pPr>
            <w:r>
              <w:rPr>
                <w:spacing w:val="-5"/>
                <w:sz w:val="20"/>
              </w:rPr>
              <w:t>b.</w:t>
            </w:r>
          </w:p>
        </w:tc>
        <w:tc>
          <w:tcPr>
            <w:tcW w:w="7658" w:type="dxa"/>
          </w:tcPr>
          <w:p>
            <w:pPr>
              <w:pStyle w:val="TableParagraph"/>
              <w:spacing w:line="230" w:lineRule="atLeast"/>
              <w:ind w:left="107"/>
              <w:rPr>
                <w:sz w:val="20"/>
              </w:rPr>
            </w:pPr>
            <w:r>
              <w:rPr>
                <w:sz w:val="20"/>
              </w:rPr>
              <w:t>Re-roofing,</w:t>
            </w:r>
            <w:r>
              <w:rPr>
                <w:spacing w:val="26"/>
                <w:sz w:val="20"/>
              </w:rPr>
              <w:t> </w:t>
            </w:r>
            <w:r>
              <w:rPr>
                <w:sz w:val="20"/>
              </w:rPr>
              <w:t>or</w:t>
            </w:r>
            <w:r>
              <w:rPr>
                <w:spacing w:val="28"/>
                <w:sz w:val="20"/>
              </w:rPr>
              <w:t> </w:t>
            </w:r>
            <w:r>
              <w:rPr>
                <w:sz w:val="20"/>
              </w:rPr>
              <w:t>renewals</w:t>
            </w:r>
            <w:r>
              <w:rPr>
                <w:spacing w:val="27"/>
                <w:sz w:val="20"/>
              </w:rPr>
              <w:t> </w:t>
            </w:r>
            <w:r>
              <w:rPr>
                <w:sz w:val="20"/>
              </w:rPr>
              <w:t>of</w:t>
            </w:r>
            <w:r>
              <w:rPr>
                <w:spacing w:val="28"/>
                <w:sz w:val="20"/>
              </w:rPr>
              <w:t> </w:t>
            </w:r>
            <w:r>
              <w:rPr>
                <w:sz w:val="20"/>
              </w:rPr>
              <w:t>roof</w:t>
            </w:r>
            <w:r>
              <w:rPr>
                <w:spacing w:val="28"/>
                <w:sz w:val="20"/>
              </w:rPr>
              <w:t> </w:t>
            </w:r>
            <w:r>
              <w:rPr>
                <w:sz w:val="20"/>
              </w:rPr>
              <w:t>including</w:t>
            </w:r>
            <w:r>
              <w:rPr>
                <w:spacing w:val="28"/>
                <w:sz w:val="20"/>
              </w:rPr>
              <w:t> </w:t>
            </w:r>
            <w:r>
              <w:rPr>
                <w:sz w:val="20"/>
              </w:rPr>
              <w:t>roof</w:t>
            </w:r>
            <w:r>
              <w:rPr>
                <w:spacing w:val="26"/>
                <w:sz w:val="20"/>
              </w:rPr>
              <w:t> </w:t>
            </w:r>
            <w:r>
              <w:rPr>
                <w:sz w:val="20"/>
              </w:rPr>
              <w:t>of</w:t>
            </w:r>
            <w:r>
              <w:rPr>
                <w:spacing w:val="28"/>
                <w:sz w:val="20"/>
              </w:rPr>
              <w:t> </w:t>
            </w:r>
            <w:r>
              <w:rPr>
                <w:sz w:val="20"/>
              </w:rPr>
              <w:t>intermediate</w:t>
            </w:r>
            <w:r>
              <w:rPr>
                <w:spacing w:val="27"/>
                <w:sz w:val="20"/>
              </w:rPr>
              <w:t> </w:t>
            </w:r>
            <w:r>
              <w:rPr>
                <w:sz w:val="20"/>
              </w:rPr>
              <w:t>floors</w:t>
            </w:r>
            <w:r>
              <w:rPr>
                <w:spacing w:val="27"/>
                <w:sz w:val="20"/>
              </w:rPr>
              <w:t> </w:t>
            </w:r>
            <w:r>
              <w:rPr>
                <w:sz w:val="20"/>
              </w:rPr>
              <w:t>at</w:t>
            </w:r>
            <w:r>
              <w:rPr>
                <w:spacing w:val="27"/>
                <w:sz w:val="20"/>
              </w:rPr>
              <w:t> </w:t>
            </w:r>
            <w:r>
              <w:rPr>
                <w:sz w:val="20"/>
              </w:rPr>
              <w:t>the</w:t>
            </w:r>
            <w:r>
              <w:rPr>
                <w:spacing w:val="27"/>
                <w:sz w:val="20"/>
              </w:rPr>
              <w:t> </w:t>
            </w:r>
            <w:r>
              <w:rPr>
                <w:sz w:val="20"/>
              </w:rPr>
              <w:t>same</w:t>
            </w:r>
            <w:r>
              <w:rPr>
                <w:spacing w:val="27"/>
                <w:sz w:val="20"/>
              </w:rPr>
              <w:t> </w:t>
            </w:r>
            <w:r>
              <w:rPr>
                <w:sz w:val="20"/>
              </w:rPr>
              <w:t>height; construction of roof on previously approved covering;</w:t>
            </w:r>
          </w:p>
        </w:tc>
      </w:tr>
      <w:tr>
        <w:trPr>
          <w:trHeight w:val="230" w:hRule="atLeast"/>
        </w:trPr>
        <w:tc>
          <w:tcPr>
            <w:tcW w:w="550" w:type="dxa"/>
          </w:tcPr>
          <w:p>
            <w:pPr>
              <w:pStyle w:val="TableParagraph"/>
              <w:spacing w:line="210" w:lineRule="exact"/>
              <w:ind w:left="107"/>
              <w:rPr>
                <w:sz w:val="20"/>
              </w:rPr>
            </w:pPr>
            <w:r>
              <w:rPr>
                <w:spacing w:val="-5"/>
                <w:sz w:val="20"/>
              </w:rPr>
              <w:t>c.</w:t>
            </w:r>
          </w:p>
        </w:tc>
        <w:tc>
          <w:tcPr>
            <w:tcW w:w="7658" w:type="dxa"/>
          </w:tcPr>
          <w:p>
            <w:pPr>
              <w:pStyle w:val="TableParagraph"/>
              <w:spacing w:line="210" w:lineRule="exact"/>
              <w:ind w:left="107"/>
              <w:rPr>
                <w:sz w:val="20"/>
              </w:rPr>
            </w:pPr>
            <w:r>
              <w:rPr>
                <w:sz w:val="20"/>
              </w:rPr>
              <w:t>Flooring</w:t>
            </w:r>
            <w:r>
              <w:rPr>
                <w:spacing w:val="-5"/>
                <w:sz w:val="20"/>
              </w:rPr>
              <w:t> </w:t>
            </w:r>
            <w:r>
              <w:rPr>
                <w:sz w:val="20"/>
              </w:rPr>
              <w:t>and</w:t>
            </w:r>
            <w:r>
              <w:rPr>
                <w:spacing w:val="-4"/>
                <w:sz w:val="20"/>
              </w:rPr>
              <w:t> </w:t>
            </w:r>
            <w:r>
              <w:rPr>
                <w:sz w:val="20"/>
              </w:rPr>
              <w:t>re-</w:t>
            </w:r>
            <w:r>
              <w:rPr>
                <w:spacing w:val="-2"/>
                <w:sz w:val="20"/>
              </w:rPr>
              <w:t>flooring;</w:t>
            </w:r>
          </w:p>
        </w:tc>
      </w:tr>
      <w:tr>
        <w:trPr>
          <w:trHeight w:val="458" w:hRule="atLeast"/>
        </w:trPr>
        <w:tc>
          <w:tcPr>
            <w:tcW w:w="550" w:type="dxa"/>
          </w:tcPr>
          <w:p>
            <w:pPr>
              <w:pStyle w:val="TableParagraph"/>
              <w:spacing w:line="228" w:lineRule="exact"/>
              <w:ind w:left="107"/>
              <w:rPr>
                <w:sz w:val="20"/>
              </w:rPr>
            </w:pPr>
            <w:r>
              <w:rPr>
                <w:spacing w:val="-5"/>
                <w:sz w:val="20"/>
              </w:rPr>
              <w:t>d.</w:t>
            </w:r>
          </w:p>
        </w:tc>
        <w:tc>
          <w:tcPr>
            <w:tcW w:w="7658" w:type="dxa"/>
          </w:tcPr>
          <w:p>
            <w:pPr>
              <w:pStyle w:val="TableParagraph"/>
              <w:spacing w:line="230" w:lineRule="exact"/>
              <w:ind w:left="107"/>
              <w:rPr>
                <w:sz w:val="20"/>
              </w:rPr>
            </w:pPr>
            <w:r>
              <w:rPr>
                <w:sz w:val="20"/>
              </w:rPr>
              <w:t>Opening</w:t>
            </w:r>
            <w:r>
              <w:rPr>
                <w:spacing w:val="-11"/>
                <w:sz w:val="20"/>
              </w:rPr>
              <w:t> </w:t>
            </w:r>
            <w:r>
              <w:rPr>
                <w:sz w:val="20"/>
              </w:rPr>
              <w:t>and</w:t>
            </w:r>
            <w:r>
              <w:rPr>
                <w:spacing w:val="-10"/>
                <w:sz w:val="20"/>
              </w:rPr>
              <w:t> </w:t>
            </w:r>
            <w:r>
              <w:rPr>
                <w:sz w:val="20"/>
              </w:rPr>
              <w:t>closing</w:t>
            </w:r>
            <w:r>
              <w:rPr>
                <w:spacing w:val="-12"/>
                <w:sz w:val="20"/>
              </w:rPr>
              <w:t> </w:t>
            </w:r>
            <w:r>
              <w:rPr>
                <w:sz w:val="20"/>
              </w:rPr>
              <w:t>of</w:t>
            </w:r>
            <w:r>
              <w:rPr>
                <w:spacing w:val="-11"/>
                <w:sz w:val="20"/>
              </w:rPr>
              <w:t> </w:t>
            </w:r>
            <w:r>
              <w:rPr>
                <w:sz w:val="20"/>
              </w:rPr>
              <w:t>windows,</w:t>
            </w:r>
            <w:r>
              <w:rPr>
                <w:spacing w:val="-11"/>
                <w:sz w:val="20"/>
              </w:rPr>
              <w:t> </w:t>
            </w:r>
            <w:r>
              <w:rPr>
                <w:sz w:val="20"/>
              </w:rPr>
              <w:t>ventilators</w:t>
            </w:r>
            <w:r>
              <w:rPr>
                <w:spacing w:val="-12"/>
                <w:sz w:val="20"/>
              </w:rPr>
              <w:t> </w:t>
            </w:r>
            <w:r>
              <w:rPr>
                <w:sz w:val="20"/>
              </w:rPr>
              <w:t>and</w:t>
            </w:r>
            <w:r>
              <w:rPr>
                <w:spacing w:val="-13"/>
                <w:sz w:val="20"/>
              </w:rPr>
              <w:t> </w:t>
            </w:r>
            <w:r>
              <w:rPr>
                <w:sz w:val="20"/>
              </w:rPr>
              <w:t>doors</w:t>
            </w:r>
            <w:r>
              <w:rPr>
                <w:spacing w:val="-12"/>
                <w:sz w:val="20"/>
              </w:rPr>
              <w:t> </w:t>
            </w:r>
            <w:r>
              <w:rPr>
                <w:sz w:val="20"/>
              </w:rPr>
              <w:t>not</w:t>
            </w:r>
            <w:r>
              <w:rPr>
                <w:spacing w:val="-11"/>
                <w:sz w:val="20"/>
              </w:rPr>
              <w:t> </w:t>
            </w:r>
            <w:r>
              <w:rPr>
                <w:sz w:val="20"/>
              </w:rPr>
              <w:t>opening</w:t>
            </w:r>
            <w:r>
              <w:rPr>
                <w:spacing w:val="-10"/>
                <w:sz w:val="20"/>
              </w:rPr>
              <w:t> </w:t>
            </w:r>
            <w:r>
              <w:rPr>
                <w:sz w:val="20"/>
              </w:rPr>
              <w:t>towards</w:t>
            </w:r>
            <w:r>
              <w:rPr>
                <w:spacing w:val="-12"/>
                <w:sz w:val="20"/>
              </w:rPr>
              <w:t> </w:t>
            </w:r>
            <w:r>
              <w:rPr>
                <w:sz w:val="20"/>
              </w:rPr>
              <w:t>other's</w:t>
            </w:r>
            <w:r>
              <w:rPr>
                <w:spacing w:val="-12"/>
                <w:sz w:val="20"/>
              </w:rPr>
              <w:t> </w:t>
            </w:r>
            <w:r>
              <w:rPr>
                <w:sz w:val="20"/>
              </w:rPr>
              <w:t>properties and / or public road/property;</w:t>
            </w:r>
          </w:p>
        </w:tc>
      </w:tr>
      <w:tr>
        <w:trPr>
          <w:trHeight w:val="228" w:hRule="atLeast"/>
        </w:trPr>
        <w:tc>
          <w:tcPr>
            <w:tcW w:w="550" w:type="dxa"/>
          </w:tcPr>
          <w:p>
            <w:pPr>
              <w:pStyle w:val="TableParagraph"/>
              <w:spacing w:line="208" w:lineRule="exact"/>
              <w:ind w:left="107"/>
              <w:rPr>
                <w:sz w:val="20"/>
              </w:rPr>
            </w:pPr>
            <w:r>
              <w:rPr>
                <w:spacing w:val="-5"/>
                <w:sz w:val="20"/>
              </w:rPr>
              <w:t>e.</w:t>
            </w:r>
          </w:p>
        </w:tc>
        <w:tc>
          <w:tcPr>
            <w:tcW w:w="7658" w:type="dxa"/>
          </w:tcPr>
          <w:p>
            <w:pPr>
              <w:pStyle w:val="TableParagraph"/>
              <w:spacing w:line="208" w:lineRule="exact"/>
              <w:ind w:left="107"/>
              <w:rPr>
                <w:sz w:val="20"/>
              </w:rPr>
            </w:pPr>
            <w:r>
              <w:rPr>
                <w:sz w:val="20"/>
              </w:rPr>
              <w:t>Replacing</w:t>
            </w:r>
            <w:r>
              <w:rPr>
                <w:spacing w:val="-5"/>
                <w:sz w:val="20"/>
              </w:rPr>
              <w:t> </w:t>
            </w:r>
            <w:r>
              <w:rPr>
                <w:sz w:val="20"/>
              </w:rPr>
              <w:t>fallen</w:t>
            </w:r>
            <w:r>
              <w:rPr>
                <w:spacing w:val="-5"/>
                <w:sz w:val="20"/>
              </w:rPr>
              <w:t> </w:t>
            </w:r>
            <w:r>
              <w:rPr>
                <w:sz w:val="20"/>
              </w:rPr>
              <w:t>bricks,</w:t>
            </w:r>
            <w:r>
              <w:rPr>
                <w:spacing w:val="-6"/>
                <w:sz w:val="20"/>
              </w:rPr>
              <w:t> </w:t>
            </w:r>
            <w:r>
              <w:rPr>
                <w:sz w:val="20"/>
              </w:rPr>
              <w:t>stones,</w:t>
            </w:r>
            <w:r>
              <w:rPr>
                <w:spacing w:val="-5"/>
                <w:sz w:val="20"/>
              </w:rPr>
              <w:t> </w:t>
            </w:r>
            <w:r>
              <w:rPr>
                <w:sz w:val="20"/>
              </w:rPr>
              <w:t>pillars,</w:t>
            </w:r>
            <w:r>
              <w:rPr>
                <w:spacing w:val="-6"/>
                <w:sz w:val="20"/>
              </w:rPr>
              <w:t> </w:t>
            </w:r>
            <w:r>
              <w:rPr>
                <w:sz w:val="20"/>
              </w:rPr>
              <w:t>beams</w:t>
            </w:r>
            <w:r>
              <w:rPr>
                <w:spacing w:val="-7"/>
                <w:sz w:val="20"/>
              </w:rPr>
              <w:t> </w:t>
            </w:r>
            <w:r>
              <w:rPr>
                <w:spacing w:val="-4"/>
                <w:sz w:val="20"/>
              </w:rPr>
              <w:t>etc.</w:t>
            </w:r>
          </w:p>
        </w:tc>
      </w:tr>
      <w:tr>
        <w:trPr>
          <w:trHeight w:val="690" w:hRule="atLeast"/>
        </w:trPr>
        <w:tc>
          <w:tcPr>
            <w:tcW w:w="550" w:type="dxa"/>
          </w:tcPr>
          <w:p>
            <w:pPr>
              <w:pStyle w:val="TableParagraph"/>
              <w:ind w:left="107"/>
              <w:rPr>
                <w:sz w:val="20"/>
              </w:rPr>
            </w:pPr>
            <w:r>
              <w:rPr>
                <w:spacing w:val="-5"/>
                <w:sz w:val="20"/>
              </w:rPr>
              <w:t>f.</w:t>
            </w:r>
          </w:p>
        </w:tc>
        <w:tc>
          <w:tcPr>
            <w:tcW w:w="7658" w:type="dxa"/>
          </w:tcPr>
          <w:p>
            <w:pPr>
              <w:pStyle w:val="TableParagraph"/>
              <w:spacing w:line="230" w:lineRule="atLeast"/>
              <w:ind w:left="107" w:right="101"/>
              <w:jc w:val="both"/>
              <w:rPr>
                <w:sz w:val="20"/>
              </w:rPr>
            </w:pPr>
            <w:r>
              <w:rPr>
                <w:sz w:val="20"/>
              </w:rPr>
              <w:t>Construction</w:t>
            </w:r>
            <w:r>
              <w:rPr>
                <w:spacing w:val="-1"/>
                <w:sz w:val="20"/>
              </w:rPr>
              <w:t> </w:t>
            </w:r>
            <w:r>
              <w:rPr>
                <w:sz w:val="20"/>
              </w:rPr>
              <w:t>or</w:t>
            </w:r>
            <w:r>
              <w:rPr>
                <w:spacing w:val="-3"/>
                <w:sz w:val="20"/>
              </w:rPr>
              <w:t> </w:t>
            </w:r>
            <w:r>
              <w:rPr>
                <w:sz w:val="20"/>
              </w:rPr>
              <w:t>re-construction</w:t>
            </w:r>
            <w:r>
              <w:rPr>
                <w:spacing w:val="-1"/>
                <w:sz w:val="20"/>
              </w:rPr>
              <w:t> </w:t>
            </w:r>
            <w:r>
              <w:rPr>
                <w:sz w:val="20"/>
              </w:rPr>
              <w:t>of</w:t>
            </w:r>
            <w:r>
              <w:rPr>
                <w:spacing w:val="-1"/>
                <w:sz w:val="20"/>
              </w:rPr>
              <w:t> </w:t>
            </w:r>
            <w:r>
              <w:rPr>
                <w:sz w:val="20"/>
              </w:rPr>
              <w:t>sunshade</w:t>
            </w:r>
            <w:r>
              <w:rPr>
                <w:spacing w:val="-3"/>
                <w:sz w:val="20"/>
              </w:rPr>
              <w:t> </w:t>
            </w:r>
            <w:r>
              <w:rPr>
                <w:sz w:val="20"/>
              </w:rPr>
              <w:t>not</w:t>
            </w:r>
            <w:r>
              <w:rPr>
                <w:spacing w:val="-2"/>
                <w:sz w:val="20"/>
              </w:rPr>
              <w:t> </w:t>
            </w:r>
            <w:r>
              <w:rPr>
                <w:sz w:val="20"/>
              </w:rPr>
              <w:t>more</w:t>
            </w:r>
            <w:r>
              <w:rPr>
                <w:spacing w:val="-2"/>
                <w:sz w:val="20"/>
              </w:rPr>
              <w:t> </w:t>
            </w:r>
            <w:r>
              <w:rPr>
                <w:sz w:val="20"/>
              </w:rPr>
              <w:t>than</w:t>
            </w:r>
            <w:r>
              <w:rPr>
                <w:spacing w:val="-1"/>
                <w:sz w:val="20"/>
              </w:rPr>
              <w:t> </w:t>
            </w:r>
            <w:r>
              <w:rPr>
                <w:sz w:val="20"/>
              </w:rPr>
              <w:t>75cms.</w:t>
            </w:r>
            <w:r>
              <w:rPr>
                <w:spacing w:val="-2"/>
                <w:sz w:val="20"/>
              </w:rPr>
              <w:t> </w:t>
            </w:r>
            <w:r>
              <w:rPr>
                <w:sz w:val="20"/>
              </w:rPr>
              <w:t>in</w:t>
            </w:r>
            <w:r>
              <w:rPr>
                <w:spacing w:val="-1"/>
                <w:sz w:val="20"/>
              </w:rPr>
              <w:t> </w:t>
            </w:r>
            <w:r>
              <w:rPr>
                <w:sz w:val="20"/>
              </w:rPr>
              <w:t>width</w:t>
            </w:r>
            <w:r>
              <w:rPr>
                <w:spacing w:val="-1"/>
                <w:sz w:val="20"/>
              </w:rPr>
              <w:t> </w:t>
            </w:r>
            <w:r>
              <w:rPr>
                <w:sz w:val="20"/>
              </w:rPr>
              <w:t>within</w:t>
            </w:r>
            <w:r>
              <w:rPr>
                <w:spacing w:val="-3"/>
                <w:sz w:val="20"/>
              </w:rPr>
              <w:t> </w:t>
            </w:r>
            <w:r>
              <w:rPr>
                <w:sz w:val="20"/>
              </w:rPr>
              <w:t>one's</w:t>
            </w:r>
            <w:r>
              <w:rPr>
                <w:spacing w:val="-2"/>
                <w:sz w:val="20"/>
              </w:rPr>
              <w:t> </w:t>
            </w:r>
            <w:r>
              <w:rPr>
                <w:sz w:val="20"/>
              </w:rPr>
              <w:t>land and not overhanging over a public street; construction of portico/porch as per standards prescribed in building byelaws,</w:t>
            </w:r>
          </w:p>
        </w:tc>
      </w:tr>
    </w:tbl>
    <w:p>
      <w:pPr>
        <w:pStyle w:val="TableParagraph"/>
        <w:spacing w:after="0" w:line="230" w:lineRule="atLeast"/>
        <w:jc w:val="both"/>
        <w:rPr>
          <w:sz w:val="20"/>
        </w:rPr>
        <w:sectPr>
          <w:pgSz w:w="11910" w:h="16840"/>
          <w:pgMar w:header="0" w:footer="1125" w:top="1360" w:bottom="1514" w:left="1275" w:right="850"/>
        </w:sectPr>
      </w:pPr>
    </w:p>
    <w:tbl>
      <w:tblPr>
        <w:tblW w:w="0" w:type="auto"/>
        <w:jc w:val="left"/>
        <w:tblInd w:w="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0"/>
        <w:gridCol w:w="7658"/>
      </w:tblGrid>
      <w:tr>
        <w:trPr>
          <w:trHeight w:val="460" w:hRule="atLeast"/>
        </w:trPr>
        <w:tc>
          <w:tcPr>
            <w:tcW w:w="550" w:type="dxa"/>
          </w:tcPr>
          <w:p>
            <w:pPr>
              <w:pStyle w:val="TableParagraph"/>
              <w:ind w:left="107"/>
              <w:rPr>
                <w:sz w:val="20"/>
              </w:rPr>
            </w:pPr>
            <w:r>
              <w:rPr>
                <w:spacing w:val="-5"/>
                <w:sz w:val="20"/>
              </w:rPr>
              <w:t>g.</w:t>
            </w:r>
          </w:p>
        </w:tc>
        <w:tc>
          <w:tcPr>
            <w:tcW w:w="7658" w:type="dxa"/>
          </w:tcPr>
          <w:p>
            <w:pPr>
              <w:pStyle w:val="TableParagraph"/>
              <w:spacing w:line="230" w:lineRule="atLeast"/>
              <w:ind w:left="107"/>
              <w:rPr>
                <w:sz w:val="20"/>
              </w:rPr>
            </w:pPr>
            <w:r>
              <w:rPr>
                <w:sz w:val="20"/>
              </w:rPr>
              <mc:AlternateContent>
                <mc:Choice Requires="wps">
                  <w:drawing>
                    <wp:anchor distT="0" distB="0" distL="0" distR="0" allowOverlap="1" layoutInCell="1" locked="0" behindDoc="1" simplePos="0" relativeHeight="472659456">
                      <wp:simplePos x="0" y="0"/>
                      <wp:positionH relativeFrom="column">
                        <wp:posOffset>504443</wp:posOffset>
                      </wp:positionH>
                      <wp:positionV relativeFrom="paragraph">
                        <wp:posOffset>233299</wp:posOffset>
                      </wp:positionV>
                      <wp:extent cx="33655" cy="635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33655" cy="6350"/>
                                <a:chExt cx="33655" cy="6350"/>
                              </a:xfrm>
                            </wpg:grpSpPr>
                            <wps:wsp>
                              <wps:cNvPr id="11" name="Graphic 11"/>
                              <wps:cNvSpPr/>
                              <wps:spPr>
                                <a:xfrm>
                                  <a:off x="0" y="0"/>
                                  <a:ext cx="33655" cy="6350"/>
                                </a:xfrm>
                                <a:custGeom>
                                  <a:avLst/>
                                  <a:gdLst/>
                                  <a:ahLst/>
                                  <a:cxnLst/>
                                  <a:rect l="l" t="t" r="r" b="b"/>
                                  <a:pathLst>
                                    <a:path w="33655" h="6350">
                                      <a:moveTo>
                                        <a:pt x="33527" y="0"/>
                                      </a:moveTo>
                                      <a:lnTo>
                                        <a:pt x="0" y="0"/>
                                      </a:lnTo>
                                      <a:lnTo>
                                        <a:pt x="0" y="6096"/>
                                      </a:lnTo>
                                      <a:lnTo>
                                        <a:pt x="33527" y="6096"/>
                                      </a:lnTo>
                                      <a:lnTo>
                                        <a:pt x="3352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9.719994pt;margin-top:18.370001pt;width:2.65pt;height:.5pt;mso-position-horizontal-relative:column;mso-position-vertical-relative:paragraph;z-index:-30657024" id="docshapegroup10" coordorigin="794,367" coordsize="53,10">
                      <v:rect style="position:absolute;left:794;top:367;width:53;height:10" id="docshape11" filled="true" fillcolor="#000000" stroked="false">
                        <v:fill type="solid"/>
                      </v:rect>
                      <w10:wrap type="none"/>
                    </v:group>
                  </w:pict>
                </mc:Fallback>
              </mc:AlternateContent>
            </w:r>
            <w:r>
              <w:rPr>
                <w:sz w:val="20"/>
              </w:rPr>
              <w:t>Construction</w:t>
            </w:r>
            <w:r>
              <w:rPr>
                <w:spacing w:val="40"/>
                <w:sz w:val="20"/>
              </w:rPr>
              <w:t> </w:t>
            </w:r>
            <w:r>
              <w:rPr>
                <w:sz w:val="20"/>
              </w:rPr>
              <w:t>or</w:t>
            </w:r>
            <w:r>
              <w:rPr>
                <w:spacing w:val="40"/>
                <w:sz w:val="20"/>
              </w:rPr>
              <w:t> </w:t>
            </w:r>
            <w:r>
              <w:rPr>
                <w:sz w:val="20"/>
              </w:rPr>
              <w:t>re-construction</w:t>
            </w:r>
            <w:r>
              <w:rPr>
                <w:spacing w:val="40"/>
                <w:sz w:val="20"/>
              </w:rPr>
              <w:t> </w:t>
            </w:r>
            <w:r>
              <w:rPr>
                <w:sz w:val="20"/>
              </w:rPr>
              <w:t>of</w:t>
            </w:r>
            <w:r>
              <w:rPr>
                <w:spacing w:val="40"/>
                <w:sz w:val="20"/>
              </w:rPr>
              <w:t> </w:t>
            </w:r>
            <w:r>
              <w:rPr>
                <w:sz w:val="20"/>
              </w:rPr>
              <w:t>parapet</w:t>
            </w:r>
            <w:r>
              <w:rPr>
                <w:spacing w:val="40"/>
                <w:sz w:val="20"/>
              </w:rPr>
              <w:t> </w:t>
            </w:r>
            <w:r>
              <w:rPr>
                <w:sz w:val="20"/>
              </w:rPr>
              <w:t>or</w:t>
            </w:r>
            <w:r>
              <w:rPr>
                <w:spacing w:val="40"/>
                <w:sz w:val="20"/>
              </w:rPr>
              <w:t> </w:t>
            </w:r>
            <w:r>
              <w:rPr>
                <w:sz w:val="20"/>
              </w:rPr>
              <w:t>boundary</w:t>
            </w:r>
            <w:r>
              <w:rPr>
                <w:spacing w:val="40"/>
                <w:sz w:val="20"/>
              </w:rPr>
              <w:t> </w:t>
            </w:r>
            <w:r>
              <w:rPr>
                <w:sz w:val="20"/>
              </w:rPr>
              <w:t>wall</w:t>
            </w:r>
            <w:r>
              <w:rPr>
                <w:spacing w:val="40"/>
                <w:sz w:val="20"/>
              </w:rPr>
              <w:t> </w:t>
            </w:r>
            <w:r>
              <w:rPr>
                <w:sz w:val="20"/>
              </w:rPr>
              <w:t>as</w:t>
            </w:r>
            <w:r>
              <w:rPr>
                <w:spacing w:val="40"/>
                <w:sz w:val="20"/>
              </w:rPr>
              <w:t> </w:t>
            </w:r>
            <w:r>
              <w:rPr>
                <w:sz w:val="20"/>
              </w:rPr>
              <w:t>permissible</w:t>
            </w:r>
            <w:r>
              <w:rPr>
                <w:spacing w:val="40"/>
                <w:sz w:val="20"/>
              </w:rPr>
              <w:t> </w:t>
            </w:r>
            <w:r>
              <w:rPr>
                <w:sz w:val="20"/>
              </w:rPr>
              <w:t>under</w:t>
            </w:r>
            <w:r>
              <w:rPr>
                <w:spacing w:val="40"/>
                <w:sz w:val="20"/>
              </w:rPr>
              <w:t> </w:t>
            </w:r>
            <w:r>
              <w:rPr>
                <w:sz w:val="20"/>
              </w:rPr>
              <w:t>these </w:t>
            </w:r>
            <w:r>
              <w:rPr>
                <w:spacing w:val="-2"/>
                <w:sz w:val="20"/>
              </w:rPr>
              <w:t>Byelaws.</w:t>
            </w:r>
          </w:p>
        </w:tc>
      </w:tr>
      <w:tr>
        <w:trPr>
          <w:trHeight w:val="460" w:hRule="atLeast"/>
        </w:trPr>
        <w:tc>
          <w:tcPr>
            <w:tcW w:w="550" w:type="dxa"/>
          </w:tcPr>
          <w:p>
            <w:pPr>
              <w:pStyle w:val="TableParagraph"/>
              <w:ind w:left="107"/>
              <w:rPr>
                <w:sz w:val="20"/>
              </w:rPr>
            </w:pPr>
            <w:r>
              <w:rPr>
                <w:spacing w:val="-5"/>
                <w:sz w:val="20"/>
              </w:rPr>
              <w:t>h.</w:t>
            </w:r>
          </w:p>
        </w:tc>
        <w:tc>
          <w:tcPr>
            <w:tcW w:w="7658" w:type="dxa"/>
          </w:tcPr>
          <w:p>
            <w:pPr>
              <w:pStyle w:val="TableParagraph"/>
              <w:spacing w:line="230" w:lineRule="atLeast"/>
              <w:ind w:left="107"/>
              <w:rPr>
                <w:sz w:val="20"/>
              </w:rPr>
            </w:pPr>
            <w:r>
              <w:rPr>
                <w:sz w:val="20"/>
              </w:rPr>
              <w:t>White-washing,</w:t>
            </w:r>
            <w:r>
              <w:rPr>
                <w:spacing w:val="-11"/>
                <w:sz w:val="20"/>
              </w:rPr>
              <w:t> </w:t>
            </w:r>
            <w:r>
              <w:rPr>
                <w:sz w:val="20"/>
              </w:rPr>
              <w:t>painting,</w:t>
            </w:r>
            <w:r>
              <w:rPr>
                <w:spacing w:val="-13"/>
                <w:sz w:val="20"/>
              </w:rPr>
              <w:t> </w:t>
            </w:r>
            <w:r>
              <w:rPr>
                <w:sz w:val="20"/>
              </w:rPr>
              <w:t>etc.</w:t>
            </w:r>
            <w:r>
              <w:rPr>
                <w:spacing w:val="-10"/>
                <w:sz w:val="20"/>
              </w:rPr>
              <w:t> </w:t>
            </w:r>
            <w:r>
              <w:rPr>
                <w:sz w:val="20"/>
              </w:rPr>
              <w:t>including</w:t>
            </w:r>
            <w:r>
              <w:rPr>
                <w:spacing w:val="-12"/>
                <w:sz w:val="20"/>
              </w:rPr>
              <w:t> </w:t>
            </w:r>
            <w:r>
              <w:rPr>
                <w:sz w:val="20"/>
              </w:rPr>
              <w:t>erection</w:t>
            </w:r>
            <w:r>
              <w:rPr>
                <w:spacing w:val="-12"/>
                <w:sz w:val="20"/>
              </w:rPr>
              <w:t> </w:t>
            </w:r>
            <w:r>
              <w:rPr>
                <w:sz w:val="20"/>
              </w:rPr>
              <w:t>of</w:t>
            </w:r>
            <w:r>
              <w:rPr>
                <w:spacing w:val="-13"/>
                <w:sz w:val="20"/>
              </w:rPr>
              <w:t> </w:t>
            </w:r>
            <w:r>
              <w:rPr>
                <w:sz w:val="20"/>
              </w:rPr>
              <w:t>false</w:t>
            </w:r>
            <w:r>
              <w:rPr>
                <w:spacing w:val="-10"/>
                <w:sz w:val="20"/>
              </w:rPr>
              <w:t> </w:t>
            </w:r>
            <w:r>
              <w:rPr>
                <w:sz w:val="20"/>
              </w:rPr>
              <w:t>ceiling</w:t>
            </w:r>
            <w:r>
              <w:rPr>
                <w:spacing w:val="-10"/>
                <w:sz w:val="20"/>
              </w:rPr>
              <w:t> </w:t>
            </w:r>
            <w:r>
              <w:rPr>
                <w:sz w:val="20"/>
              </w:rPr>
              <w:t>in</w:t>
            </w:r>
            <w:r>
              <w:rPr>
                <w:spacing w:val="-13"/>
                <w:sz w:val="20"/>
              </w:rPr>
              <w:t> </w:t>
            </w:r>
            <w:r>
              <w:rPr>
                <w:sz w:val="20"/>
              </w:rPr>
              <w:t>any</w:t>
            </w:r>
            <w:r>
              <w:rPr>
                <w:spacing w:val="-11"/>
                <w:sz w:val="20"/>
              </w:rPr>
              <w:t> </w:t>
            </w:r>
            <w:r>
              <w:rPr>
                <w:sz w:val="20"/>
              </w:rPr>
              <w:t>floor</w:t>
            </w:r>
            <w:r>
              <w:rPr>
                <w:spacing w:val="-11"/>
                <w:sz w:val="20"/>
              </w:rPr>
              <w:t> </w:t>
            </w:r>
            <w:r>
              <w:rPr>
                <w:sz w:val="20"/>
              </w:rPr>
              <w:t>at</w:t>
            </w:r>
            <w:r>
              <w:rPr>
                <w:spacing w:val="-13"/>
                <w:sz w:val="20"/>
              </w:rPr>
              <w:t> </w:t>
            </w:r>
            <w:r>
              <w:rPr>
                <w:sz w:val="20"/>
              </w:rPr>
              <w:t>the</w:t>
            </w:r>
            <w:r>
              <w:rPr>
                <w:spacing w:val="-12"/>
                <w:sz w:val="20"/>
              </w:rPr>
              <w:t> </w:t>
            </w:r>
            <w:r>
              <w:rPr>
                <w:sz w:val="20"/>
              </w:rPr>
              <w:t>permissible clear height provided the false ceiling in no way can be put to use as a loft etc;</w:t>
            </w:r>
          </w:p>
        </w:tc>
      </w:tr>
      <w:tr>
        <w:trPr>
          <w:trHeight w:val="688" w:hRule="atLeast"/>
        </w:trPr>
        <w:tc>
          <w:tcPr>
            <w:tcW w:w="550" w:type="dxa"/>
          </w:tcPr>
          <w:p>
            <w:pPr>
              <w:pStyle w:val="TableParagraph"/>
              <w:ind w:left="107"/>
              <w:rPr>
                <w:sz w:val="20"/>
              </w:rPr>
            </w:pPr>
            <w:r>
              <w:rPr>
                <w:spacing w:val="-5"/>
                <w:sz w:val="20"/>
              </w:rPr>
              <w:t>i.</w:t>
            </w:r>
          </w:p>
        </w:tc>
        <w:tc>
          <w:tcPr>
            <w:tcW w:w="7658" w:type="dxa"/>
          </w:tcPr>
          <w:p>
            <w:pPr>
              <w:pStyle w:val="TableParagraph"/>
              <w:ind w:left="107"/>
              <w:rPr>
                <w:sz w:val="20"/>
              </w:rPr>
            </w:pPr>
            <w:r>
              <w:rPr>
                <w:sz w:val="20"/>
              </w:rPr>
              <w:t>Reconstruction</w:t>
            </w:r>
            <w:r>
              <w:rPr>
                <w:spacing w:val="-3"/>
                <w:sz w:val="20"/>
              </w:rPr>
              <w:t> </w:t>
            </w:r>
            <w:r>
              <w:rPr>
                <w:sz w:val="20"/>
              </w:rPr>
              <w:t>of</w:t>
            </w:r>
            <w:r>
              <w:rPr>
                <w:spacing w:val="-6"/>
                <w:sz w:val="20"/>
              </w:rPr>
              <w:t> </w:t>
            </w:r>
            <w:r>
              <w:rPr>
                <w:sz w:val="20"/>
              </w:rPr>
              <w:t>portions</w:t>
            </w:r>
            <w:r>
              <w:rPr>
                <w:spacing w:val="-5"/>
                <w:sz w:val="20"/>
              </w:rPr>
              <w:t> </w:t>
            </w:r>
            <w:r>
              <w:rPr>
                <w:sz w:val="20"/>
              </w:rPr>
              <w:t>of</w:t>
            </w:r>
            <w:r>
              <w:rPr>
                <w:spacing w:val="-8"/>
                <w:sz w:val="20"/>
              </w:rPr>
              <w:t> </w:t>
            </w:r>
            <w:r>
              <w:rPr>
                <w:sz w:val="20"/>
              </w:rPr>
              <w:t>buildings</w:t>
            </w:r>
            <w:r>
              <w:rPr>
                <w:spacing w:val="-7"/>
                <w:sz w:val="20"/>
              </w:rPr>
              <w:t> </w:t>
            </w:r>
            <w:r>
              <w:rPr>
                <w:sz w:val="20"/>
              </w:rPr>
              <w:t>damaged due</w:t>
            </w:r>
            <w:r>
              <w:rPr>
                <w:spacing w:val="-4"/>
                <w:sz w:val="20"/>
              </w:rPr>
              <w:t> </w:t>
            </w:r>
            <w:r>
              <w:rPr>
                <w:sz w:val="20"/>
              </w:rPr>
              <w:t>to</w:t>
            </w:r>
            <w:r>
              <w:rPr>
                <w:spacing w:val="-5"/>
                <w:sz w:val="20"/>
              </w:rPr>
              <w:t> </w:t>
            </w:r>
            <w:r>
              <w:rPr>
                <w:sz w:val="20"/>
              </w:rPr>
              <w:t>natural</w:t>
            </w:r>
            <w:r>
              <w:rPr>
                <w:spacing w:val="-4"/>
                <w:sz w:val="20"/>
              </w:rPr>
              <w:t> </w:t>
            </w:r>
            <w:r>
              <w:rPr>
                <w:sz w:val="20"/>
              </w:rPr>
              <w:t>disaster,</w:t>
            </w:r>
            <w:r>
              <w:rPr>
                <w:spacing w:val="-4"/>
                <w:sz w:val="20"/>
              </w:rPr>
              <w:t> </w:t>
            </w:r>
            <w:r>
              <w:rPr>
                <w:sz w:val="20"/>
              </w:rPr>
              <w:t>such</w:t>
            </w:r>
            <w:r>
              <w:rPr>
                <w:spacing w:val="-5"/>
                <w:sz w:val="20"/>
              </w:rPr>
              <w:t> </w:t>
            </w:r>
            <w:r>
              <w:rPr>
                <w:sz w:val="20"/>
              </w:rPr>
              <w:t>as</w:t>
            </w:r>
            <w:r>
              <w:rPr>
                <w:spacing w:val="-1"/>
                <w:sz w:val="20"/>
              </w:rPr>
              <w:t> </w:t>
            </w:r>
            <w:r>
              <w:rPr>
                <w:sz w:val="20"/>
              </w:rPr>
              <w:t>storm,</w:t>
            </w:r>
            <w:r>
              <w:rPr>
                <w:spacing w:val="-6"/>
                <w:sz w:val="20"/>
              </w:rPr>
              <w:t> </w:t>
            </w:r>
            <w:r>
              <w:rPr>
                <w:sz w:val="20"/>
              </w:rPr>
              <w:t>rains, fire,</w:t>
            </w:r>
            <w:r>
              <w:rPr>
                <w:spacing w:val="-3"/>
                <w:sz w:val="20"/>
              </w:rPr>
              <w:t> </w:t>
            </w:r>
            <w:r>
              <w:rPr>
                <w:sz w:val="20"/>
              </w:rPr>
              <w:t>earthquake</w:t>
            </w:r>
            <w:r>
              <w:rPr>
                <w:spacing w:val="-4"/>
                <w:sz w:val="20"/>
              </w:rPr>
              <w:t> </w:t>
            </w:r>
            <w:r>
              <w:rPr>
                <w:sz w:val="20"/>
              </w:rPr>
              <w:t>or</w:t>
            </w:r>
            <w:r>
              <w:rPr>
                <w:spacing w:val="-4"/>
                <w:sz w:val="20"/>
              </w:rPr>
              <w:t> </w:t>
            </w:r>
            <w:r>
              <w:rPr>
                <w:sz w:val="20"/>
              </w:rPr>
              <w:t>any</w:t>
            </w:r>
            <w:r>
              <w:rPr>
                <w:spacing w:val="-3"/>
                <w:sz w:val="20"/>
              </w:rPr>
              <w:t> </w:t>
            </w:r>
            <w:r>
              <w:rPr>
                <w:sz w:val="20"/>
              </w:rPr>
              <w:t>other</w:t>
            </w:r>
            <w:r>
              <w:rPr>
                <w:spacing w:val="-3"/>
                <w:sz w:val="20"/>
              </w:rPr>
              <w:t> </w:t>
            </w:r>
            <w:r>
              <w:rPr>
                <w:sz w:val="20"/>
              </w:rPr>
              <w:t>natural</w:t>
            </w:r>
            <w:r>
              <w:rPr>
                <w:spacing w:val="-3"/>
                <w:sz w:val="20"/>
              </w:rPr>
              <w:t> </w:t>
            </w:r>
            <w:r>
              <w:rPr>
                <w:sz w:val="20"/>
              </w:rPr>
              <w:t>calamity</w:t>
            </w:r>
            <w:r>
              <w:rPr>
                <w:spacing w:val="-4"/>
                <w:sz w:val="20"/>
              </w:rPr>
              <w:t> </w:t>
            </w:r>
            <w:r>
              <w:rPr>
                <w:sz w:val="20"/>
              </w:rPr>
              <w:t>to</w:t>
            </w:r>
            <w:r>
              <w:rPr>
                <w:spacing w:val="-3"/>
                <w:sz w:val="20"/>
              </w:rPr>
              <w:t> </w:t>
            </w:r>
            <w:r>
              <w:rPr>
                <w:sz w:val="20"/>
              </w:rPr>
              <w:t>the</w:t>
            </w:r>
            <w:r>
              <w:rPr>
                <w:spacing w:val="-4"/>
                <w:sz w:val="20"/>
              </w:rPr>
              <w:t> </w:t>
            </w:r>
            <w:r>
              <w:rPr>
                <w:sz w:val="20"/>
              </w:rPr>
              <w:t>same</w:t>
            </w:r>
            <w:r>
              <w:rPr>
                <w:spacing w:val="-3"/>
                <w:sz w:val="20"/>
              </w:rPr>
              <w:t> </w:t>
            </w:r>
            <w:r>
              <w:rPr>
                <w:sz w:val="20"/>
              </w:rPr>
              <w:t>extent</w:t>
            </w:r>
            <w:r>
              <w:rPr>
                <w:spacing w:val="-5"/>
                <w:sz w:val="20"/>
              </w:rPr>
              <w:t> </w:t>
            </w:r>
            <w:r>
              <w:rPr>
                <w:sz w:val="20"/>
              </w:rPr>
              <w:t>and</w:t>
            </w:r>
            <w:r>
              <w:rPr>
                <w:spacing w:val="-3"/>
                <w:sz w:val="20"/>
              </w:rPr>
              <w:t> </w:t>
            </w:r>
            <w:r>
              <w:rPr>
                <w:sz w:val="20"/>
              </w:rPr>
              <w:t>specification</w:t>
            </w:r>
            <w:r>
              <w:rPr>
                <w:spacing w:val="-3"/>
                <w:sz w:val="20"/>
              </w:rPr>
              <w:t> </w:t>
            </w:r>
            <w:r>
              <w:rPr>
                <w:sz w:val="20"/>
              </w:rPr>
              <w:t>as</w:t>
            </w:r>
            <w:r>
              <w:rPr>
                <w:spacing w:val="-4"/>
                <w:sz w:val="20"/>
              </w:rPr>
              <w:t> </w:t>
            </w:r>
            <w:r>
              <w:rPr>
                <w:spacing w:val="-2"/>
                <w:sz w:val="20"/>
              </w:rPr>
              <w:t>existing</w:t>
            </w:r>
          </w:p>
          <w:p>
            <w:pPr>
              <w:pStyle w:val="TableParagraph"/>
              <w:spacing w:line="208" w:lineRule="exact"/>
              <w:ind w:left="107"/>
              <w:rPr>
                <w:sz w:val="20"/>
              </w:rPr>
            </w:pPr>
            <w:r>
              <w:rPr>
                <w:sz w:val="20"/>
              </w:rPr>
              <w:t>prior</w:t>
            </w:r>
            <w:r>
              <w:rPr>
                <w:spacing w:val="-5"/>
                <w:sz w:val="20"/>
              </w:rPr>
              <w:t> </w:t>
            </w:r>
            <w:r>
              <w:rPr>
                <w:sz w:val="20"/>
              </w:rPr>
              <w:t>to</w:t>
            </w:r>
            <w:r>
              <w:rPr>
                <w:spacing w:val="-5"/>
                <w:sz w:val="20"/>
              </w:rPr>
              <w:t> </w:t>
            </w:r>
            <w:r>
              <w:rPr>
                <w:sz w:val="20"/>
              </w:rPr>
              <w:t>the</w:t>
            </w:r>
            <w:r>
              <w:rPr>
                <w:spacing w:val="-5"/>
                <w:sz w:val="20"/>
              </w:rPr>
              <w:t> </w:t>
            </w:r>
            <w:r>
              <w:rPr>
                <w:sz w:val="20"/>
              </w:rPr>
              <w:t>damage</w:t>
            </w:r>
            <w:r>
              <w:rPr>
                <w:spacing w:val="-4"/>
                <w:sz w:val="20"/>
              </w:rPr>
              <w:t> </w:t>
            </w:r>
            <w:r>
              <w:rPr>
                <w:sz w:val="20"/>
              </w:rPr>
              <w:t>provided</w:t>
            </w:r>
            <w:r>
              <w:rPr>
                <w:spacing w:val="-3"/>
                <w:sz w:val="20"/>
              </w:rPr>
              <w:t> </w:t>
            </w:r>
            <w:r>
              <w:rPr>
                <w:sz w:val="20"/>
              </w:rPr>
              <w:t>the</w:t>
            </w:r>
            <w:r>
              <w:rPr>
                <w:spacing w:val="-4"/>
                <w:sz w:val="20"/>
              </w:rPr>
              <w:t> </w:t>
            </w:r>
            <w:r>
              <w:rPr>
                <w:sz w:val="20"/>
              </w:rPr>
              <w:t>use</w:t>
            </w:r>
            <w:r>
              <w:rPr>
                <w:spacing w:val="-4"/>
                <w:sz w:val="20"/>
              </w:rPr>
              <w:t> </w:t>
            </w:r>
            <w:r>
              <w:rPr>
                <w:sz w:val="20"/>
              </w:rPr>
              <w:t>conforms</w:t>
            </w:r>
            <w:r>
              <w:rPr>
                <w:spacing w:val="-5"/>
                <w:sz w:val="20"/>
              </w:rPr>
              <w:t> </w:t>
            </w:r>
            <w:r>
              <w:rPr>
                <w:sz w:val="20"/>
              </w:rPr>
              <w:t>to</w:t>
            </w:r>
            <w:r>
              <w:rPr>
                <w:spacing w:val="-6"/>
                <w:sz w:val="20"/>
              </w:rPr>
              <w:t> </w:t>
            </w:r>
            <w:r>
              <w:rPr>
                <w:sz w:val="20"/>
              </w:rPr>
              <w:t>provisions</w:t>
            </w:r>
            <w:r>
              <w:rPr>
                <w:spacing w:val="-5"/>
                <w:sz w:val="20"/>
              </w:rPr>
              <w:t> </w:t>
            </w:r>
            <w:r>
              <w:rPr>
                <w:sz w:val="20"/>
              </w:rPr>
              <w:t>of</w:t>
            </w:r>
            <w:r>
              <w:rPr>
                <w:spacing w:val="-4"/>
                <w:sz w:val="20"/>
              </w:rPr>
              <w:t> </w:t>
            </w:r>
            <w:r>
              <w:rPr>
                <w:sz w:val="20"/>
              </w:rPr>
              <w:t>Master</w:t>
            </w:r>
            <w:r>
              <w:rPr>
                <w:spacing w:val="-3"/>
                <w:sz w:val="20"/>
              </w:rPr>
              <w:t> </w:t>
            </w:r>
            <w:r>
              <w:rPr>
                <w:sz w:val="20"/>
              </w:rPr>
              <w:t>Plan/</w:t>
            </w:r>
            <w:r>
              <w:rPr>
                <w:spacing w:val="-5"/>
                <w:sz w:val="20"/>
              </w:rPr>
              <w:t> </w:t>
            </w:r>
            <w:r>
              <w:rPr>
                <w:sz w:val="20"/>
              </w:rPr>
              <w:t>Zonal</w:t>
            </w:r>
            <w:r>
              <w:rPr>
                <w:spacing w:val="-4"/>
                <w:sz w:val="20"/>
              </w:rPr>
              <w:t> </w:t>
            </w:r>
            <w:r>
              <w:rPr>
                <w:spacing w:val="-2"/>
                <w:sz w:val="20"/>
              </w:rPr>
              <w:t>Plan;</w:t>
            </w:r>
          </w:p>
        </w:tc>
      </w:tr>
      <w:tr>
        <w:trPr>
          <w:trHeight w:val="460" w:hRule="atLeast"/>
        </w:trPr>
        <w:tc>
          <w:tcPr>
            <w:tcW w:w="550" w:type="dxa"/>
          </w:tcPr>
          <w:p>
            <w:pPr>
              <w:pStyle w:val="TableParagraph"/>
              <w:ind w:left="107"/>
              <w:rPr>
                <w:sz w:val="20"/>
              </w:rPr>
            </w:pPr>
            <w:r>
              <w:rPr>
                <w:spacing w:val="-5"/>
                <w:sz w:val="20"/>
              </w:rPr>
              <w:t>j.</w:t>
            </w:r>
          </w:p>
        </w:tc>
        <w:tc>
          <w:tcPr>
            <w:tcW w:w="7658" w:type="dxa"/>
          </w:tcPr>
          <w:p>
            <w:pPr>
              <w:pStyle w:val="TableParagraph"/>
              <w:spacing w:line="230" w:lineRule="atLeast"/>
              <w:ind w:left="107"/>
              <w:rPr>
                <w:sz w:val="20"/>
              </w:rPr>
            </w:pPr>
            <w:r>
              <w:rPr>
                <w:sz w:val="20"/>
              </w:rPr>
              <w:t>Erection or re-erection of internal partitions provided the</w:t>
            </w:r>
            <w:r>
              <w:rPr>
                <w:spacing w:val="-1"/>
                <w:sz w:val="20"/>
              </w:rPr>
              <w:t> </w:t>
            </w:r>
            <w:r>
              <w:rPr>
                <w:sz w:val="20"/>
              </w:rPr>
              <w:t>same are within the</w:t>
            </w:r>
            <w:r>
              <w:rPr>
                <w:spacing w:val="-1"/>
                <w:sz w:val="20"/>
              </w:rPr>
              <w:t> </w:t>
            </w:r>
            <w:r>
              <w:rPr>
                <w:sz w:val="20"/>
              </w:rPr>
              <w:t>purview of the </w:t>
            </w:r>
            <w:r>
              <w:rPr>
                <w:spacing w:val="-2"/>
                <w:sz w:val="20"/>
              </w:rPr>
              <w:t>Byelaws.</w:t>
            </w:r>
          </w:p>
        </w:tc>
      </w:tr>
      <w:tr>
        <w:trPr>
          <w:trHeight w:val="690" w:hRule="atLeast"/>
        </w:trPr>
        <w:tc>
          <w:tcPr>
            <w:tcW w:w="550" w:type="dxa"/>
          </w:tcPr>
          <w:p>
            <w:pPr>
              <w:pStyle w:val="TableParagraph"/>
              <w:ind w:left="107"/>
              <w:rPr>
                <w:sz w:val="20"/>
              </w:rPr>
            </w:pPr>
            <w:r>
              <w:rPr>
                <w:spacing w:val="-5"/>
                <w:sz w:val="20"/>
              </w:rPr>
              <w:t>k.</w:t>
            </w:r>
          </w:p>
        </w:tc>
        <w:tc>
          <w:tcPr>
            <w:tcW w:w="7658" w:type="dxa"/>
          </w:tcPr>
          <w:p>
            <w:pPr>
              <w:pStyle w:val="TableParagraph"/>
              <w:spacing w:line="230" w:lineRule="atLeast"/>
              <w:ind w:left="107" w:right="105"/>
              <w:jc w:val="both"/>
              <w:rPr>
                <w:sz w:val="20"/>
              </w:rPr>
            </w:pPr>
            <w:r>
              <w:rPr>
                <w:sz w:val="20"/>
              </w:rPr>
              <w:t>Construction work for the purpose of inspection or renovation and repair of sewers, main streets,</w:t>
            </w:r>
            <w:r>
              <w:rPr>
                <w:spacing w:val="-13"/>
                <w:sz w:val="20"/>
              </w:rPr>
              <w:t> </w:t>
            </w:r>
            <w:r>
              <w:rPr>
                <w:sz w:val="20"/>
              </w:rPr>
              <w:t>pipes,</w:t>
            </w:r>
            <w:r>
              <w:rPr>
                <w:spacing w:val="-12"/>
                <w:sz w:val="20"/>
              </w:rPr>
              <w:t> </w:t>
            </w:r>
            <w:r>
              <w:rPr>
                <w:sz w:val="20"/>
              </w:rPr>
              <w:t>cables</w:t>
            </w:r>
            <w:r>
              <w:rPr>
                <w:spacing w:val="-13"/>
                <w:sz w:val="20"/>
              </w:rPr>
              <w:t> </w:t>
            </w:r>
            <w:r>
              <w:rPr>
                <w:sz w:val="20"/>
              </w:rPr>
              <w:t>or</w:t>
            </w:r>
            <w:r>
              <w:rPr>
                <w:spacing w:val="-12"/>
                <w:sz w:val="20"/>
              </w:rPr>
              <w:t> </w:t>
            </w:r>
            <w:r>
              <w:rPr>
                <w:sz w:val="20"/>
              </w:rPr>
              <w:t>other</w:t>
            </w:r>
            <w:r>
              <w:rPr>
                <w:spacing w:val="-13"/>
                <w:sz w:val="20"/>
              </w:rPr>
              <w:t> </w:t>
            </w:r>
            <w:r>
              <w:rPr>
                <w:sz w:val="20"/>
              </w:rPr>
              <w:t>plant</w:t>
            </w:r>
            <w:r>
              <w:rPr>
                <w:spacing w:val="-12"/>
                <w:sz w:val="20"/>
              </w:rPr>
              <w:t> </w:t>
            </w:r>
            <w:r>
              <w:rPr>
                <w:sz w:val="20"/>
              </w:rPr>
              <w:t>for</w:t>
            </w:r>
            <w:r>
              <w:rPr>
                <w:spacing w:val="-13"/>
                <w:sz w:val="20"/>
              </w:rPr>
              <w:t> </w:t>
            </w:r>
            <w:r>
              <w:rPr>
                <w:sz w:val="20"/>
              </w:rPr>
              <w:t>the</w:t>
            </w:r>
            <w:r>
              <w:rPr>
                <w:spacing w:val="-12"/>
                <w:sz w:val="20"/>
              </w:rPr>
              <w:t> </w:t>
            </w:r>
            <w:r>
              <w:rPr>
                <w:sz w:val="20"/>
              </w:rPr>
              <w:t>implementation</w:t>
            </w:r>
            <w:r>
              <w:rPr>
                <w:spacing w:val="-13"/>
                <w:sz w:val="20"/>
              </w:rPr>
              <w:t> </w:t>
            </w:r>
            <w:r>
              <w:rPr>
                <w:sz w:val="20"/>
              </w:rPr>
              <w:t>of</w:t>
            </w:r>
            <w:r>
              <w:rPr>
                <w:spacing w:val="-12"/>
                <w:sz w:val="20"/>
              </w:rPr>
              <w:t> </w:t>
            </w:r>
            <w:r>
              <w:rPr>
                <w:sz w:val="20"/>
              </w:rPr>
              <w:t>any</w:t>
            </w:r>
            <w:r>
              <w:rPr>
                <w:spacing w:val="-13"/>
                <w:sz w:val="20"/>
              </w:rPr>
              <w:t> </w:t>
            </w:r>
            <w:r>
              <w:rPr>
                <w:sz w:val="20"/>
              </w:rPr>
              <w:t>services</w:t>
            </w:r>
            <w:r>
              <w:rPr>
                <w:spacing w:val="-12"/>
                <w:sz w:val="20"/>
              </w:rPr>
              <w:t> </w:t>
            </w:r>
            <w:r>
              <w:rPr>
                <w:sz w:val="20"/>
              </w:rPr>
              <w:t>by</w:t>
            </w:r>
            <w:r>
              <w:rPr>
                <w:spacing w:val="-13"/>
                <w:sz w:val="20"/>
              </w:rPr>
              <w:t> </w:t>
            </w:r>
            <w:r>
              <w:rPr>
                <w:sz w:val="20"/>
              </w:rPr>
              <w:t>any</w:t>
            </w:r>
            <w:r>
              <w:rPr>
                <w:spacing w:val="-12"/>
                <w:sz w:val="20"/>
              </w:rPr>
              <w:t> </w:t>
            </w:r>
            <w:r>
              <w:rPr>
                <w:sz w:val="20"/>
              </w:rPr>
              <w:t>Central/State Government or any local body.</w:t>
            </w:r>
          </w:p>
        </w:tc>
      </w:tr>
      <w:tr>
        <w:trPr>
          <w:trHeight w:val="230" w:hRule="atLeast"/>
        </w:trPr>
        <w:tc>
          <w:tcPr>
            <w:tcW w:w="550" w:type="dxa"/>
          </w:tcPr>
          <w:p>
            <w:pPr>
              <w:pStyle w:val="TableParagraph"/>
              <w:spacing w:line="210" w:lineRule="exact"/>
              <w:ind w:left="107"/>
              <w:rPr>
                <w:sz w:val="20"/>
              </w:rPr>
            </w:pPr>
            <w:r>
              <w:rPr>
                <w:spacing w:val="-5"/>
                <w:sz w:val="20"/>
              </w:rPr>
              <w:t>l.</w:t>
            </w:r>
          </w:p>
        </w:tc>
        <w:tc>
          <w:tcPr>
            <w:tcW w:w="7658" w:type="dxa"/>
          </w:tcPr>
          <w:p>
            <w:pPr>
              <w:pStyle w:val="TableParagraph"/>
              <w:spacing w:line="210" w:lineRule="exact"/>
              <w:ind w:left="107"/>
              <w:rPr>
                <w:sz w:val="20"/>
              </w:rPr>
            </w:pPr>
            <w:r>
              <w:rPr>
                <w:sz w:val="20"/>
              </w:rPr>
              <w:t>Construction</w:t>
            </w:r>
            <w:r>
              <w:rPr>
                <w:spacing w:val="-5"/>
                <w:sz w:val="20"/>
              </w:rPr>
              <w:t> </w:t>
            </w:r>
            <w:r>
              <w:rPr>
                <w:sz w:val="20"/>
              </w:rPr>
              <w:t>of</w:t>
            </w:r>
            <w:r>
              <w:rPr>
                <w:spacing w:val="-5"/>
                <w:sz w:val="20"/>
              </w:rPr>
              <w:t> </w:t>
            </w:r>
            <w:r>
              <w:rPr>
                <w:sz w:val="20"/>
              </w:rPr>
              <w:t>septic</w:t>
            </w:r>
            <w:r>
              <w:rPr>
                <w:spacing w:val="-5"/>
                <w:sz w:val="20"/>
              </w:rPr>
              <w:t> </w:t>
            </w:r>
            <w:r>
              <w:rPr>
                <w:sz w:val="20"/>
              </w:rPr>
              <w:t>tank/soak</w:t>
            </w:r>
            <w:r>
              <w:rPr>
                <w:spacing w:val="-5"/>
                <w:sz w:val="20"/>
              </w:rPr>
              <w:t> </w:t>
            </w:r>
            <w:r>
              <w:rPr>
                <w:spacing w:val="-4"/>
                <w:sz w:val="20"/>
              </w:rPr>
              <w:t>pit.</w:t>
            </w:r>
          </w:p>
        </w:tc>
      </w:tr>
      <w:tr>
        <w:trPr>
          <w:trHeight w:val="230" w:hRule="atLeast"/>
        </w:trPr>
        <w:tc>
          <w:tcPr>
            <w:tcW w:w="550" w:type="dxa"/>
          </w:tcPr>
          <w:p>
            <w:pPr>
              <w:pStyle w:val="TableParagraph"/>
              <w:spacing w:line="210" w:lineRule="exact"/>
              <w:ind w:left="107"/>
              <w:rPr>
                <w:sz w:val="20"/>
              </w:rPr>
            </w:pPr>
            <w:r>
              <w:rPr>
                <w:spacing w:val="-5"/>
                <w:sz w:val="20"/>
              </w:rPr>
              <w:t>m.</w:t>
            </w:r>
          </w:p>
        </w:tc>
        <w:tc>
          <w:tcPr>
            <w:tcW w:w="7658" w:type="dxa"/>
          </w:tcPr>
          <w:p>
            <w:pPr>
              <w:pStyle w:val="TableParagraph"/>
              <w:spacing w:line="210" w:lineRule="exact"/>
              <w:ind w:left="107"/>
              <w:rPr>
                <w:sz w:val="20"/>
              </w:rPr>
            </w:pPr>
            <w:r>
              <w:rPr>
                <w:sz w:val="20"/>
              </w:rPr>
              <w:t>Installing</w:t>
            </w:r>
            <w:r>
              <w:rPr>
                <w:spacing w:val="-4"/>
                <w:sz w:val="20"/>
              </w:rPr>
              <w:t> </w:t>
            </w:r>
            <w:r>
              <w:rPr>
                <w:sz w:val="20"/>
              </w:rPr>
              <w:t>hand</w:t>
            </w:r>
            <w:r>
              <w:rPr>
                <w:spacing w:val="-6"/>
                <w:sz w:val="20"/>
              </w:rPr>
              <w:t> </w:t>
            </w:r>
            <w:r>
              <w:rPr>
                <w:spacing w:val="-4"/>
                <w:sz w:val="20"/>
              </w:rPr>
              <w:t>pump</w:t>
            </w:r>
          </w:p>
        </w:tc>
      </w:tr>
      <w:tr>
        <w:trPr>
          <w:trHeight w:val="230" w:hRule="atLeast"/>
        </w:trPr>
        <w:tc>
          <w:tcPr>
            <w:tcW w:w="550" w:type="dxa"/>
          </w:tcPr>
          <w:p>
            <w:pPr>
              <w:pStyle w:val="TableParagraph"/>
              <w:spacing w:line="210" w:lineRule="exact"/>
              <w:ind w:left="107"/>
              <w:rPr>
                <w:sz w:val="20"/>
              </w:rPr>
            </w:pPr>
            <w:r>
              <w:rPr>
                <w:spacing w:val="-5"/>
                <w:sz w:val="20"/>
              </w:rPr>
              <w:t>n.</w:t>
            </w:r>
          </w:p>
        </w:tc>
        <w:tc>
          <w:tcPr>
            <w:tcW w:w="7658" w:type="dxa"/>
          </w:tcPr>
          <w:p>
            <w:pPr>
              <w:pStyle w:val="TableParagraph"/>
              <w:spacing w:line="210" w:lineRule="exact"/>
              <w:ind w:left="107"/>
              <w:rPr>
                <w:sz w:val="20"/>
              </w:rPr>
            </w:pPr>
            <w:r>
              <w:rPr>
                <w:sz w:val="20"/>
              </w:rPr>
              <w:t>Construction</w:t>
            </w:r>
            <w:r>
              <w:rPr>
                <w:spacing w:val="-5"/>
                <w:sz w:val="20"/>
              </w:rPr>
              <w:t> </w:t>
            </w:r>
            <w:r>
              <w:rPr>
                <w:sz w:val="20"/>
              </w:rPr>
              <w:t>of</w:t>
            </w:r>
            <w:r>
              <w:rPr>
                <w:spacing w:val="-6"/>
                <w:sz w:val="20"/>
              </w:rPr>
              <w:t> </w:t>
            </w:r>
            <w:r>
              <w:rPr>
                <w:sz w:val="20"/>
              </w:rPr>
              <w:t>temporary</w:t>
            </w:r>
            <w:r>
              <w:rPr>
                <w:spacing w:val="-5"/>
                <w:sz w:val="20"/>
              </w:rPr>
              <w:t> </w:t>
            </w:r>
            <w:r>
              <w:rPr>
                <w:sz w:val="20"/>
              </w:rPr>
              <w:t>water</w:t>
            </w:r>
            <w:r>
              <w:rPr>
                <w:spacing w:val="-5"/>
                <w:sz w:val="20"/>
              </w:rPr>
              <w:t> </w:t>
            </w:r>
            <w:r>
              <w:rPr>
                <w:sz w:val="20"/>
              </w:rPr>
              <w:t>tank</w:t>
            </w:r>
            <w:r>
              <w:rPr>
                <w:spacing w:val="-4"/>
                <w:sz w:val="20"/>
              </w:rPr>
              <w:t> </w:t>
            </w:r>
            <w:r>
              <w:rPr>
                <w:sz w:val="20"/>
              </w:rPr>
              <w:t>for</w:t>
            </w:r>
            <w:r>
              <w:rPr>
                <w:spacing w:val="-6"/>
                <w:sz w:val="20"/>
              </w:rPr>
              <w:t> </w:t>
            </w:r>
            <w:r>
              <w:rPr>
                <w:sz w:val="20"/>
              </w:rPr>
              <w:t>construction</w:t>
            </w:r>
            <w:r>
              <w:rPr>
                <w:spacing w:val="-5"/>
                <w:sz w:val="20"/>
              </w:rPr>
              <w:t> </w:t>
            </w:r>
            <w:r>
              <w:rPr>
                <w:spacing w:val="-2"/>
                <w:sz w:val="20"/>
              </w:rPr>
              <w:t>work.</w:t>
            </w:r>
          </w:p>
        </w:tc>
      </w:tr>
      <w:tr>
        <w:trPr>
          <w:trHeight w:val="460" w:hRule="atLeast"/>
        </w:trPr>
        <w:tc>
          <w:tcPr>
            <w:tcW w:w="550" w:type="dxa"/>
          </w:tcPr>
          <w:p>
            <w:pPr>
              <w:pStyle w:val="TableParagraph"/>
              <w:ind w:left="107"/>
              <w:rPr>
                <w:sz w:val="20"/>
              </w:rPr>
            </w:pPr>
            <w:r>
              <w:rPr>
                <w:spacing w:val="-5"/>
                <w:sz w:val="20"/>
              </w:rPr>
              <w:t>o.</w:t>
            </w:r>
          </w:p>
        </w:tc>
        <w:tc>
          <w:tcPr>
            <w:tcW w:w="7658" w:type="dxa"/>
          </w:tcPr>
          <w:p>
            <w:pPr>
              <w:pStyle w:val="TableParagraph"/>
              <w:spacing w:line="230" w:lineRule="atLeast"/>
              <w:ind w:left="107"/>
              <w:rPr>
                <w:sz w:val="20"/>
              </w:rPr>
            </w:pPr>
            <w:r>
              <w:rPr>
                <w:sz w:val="20"/>
              </w:rPr>
              <w:t>Construction</w:t>
            </w:r>
            <w:r>
              <w:rPr>
                <w:spacing w:val="38"/>
                <w:sz w:val="20"/>
              </w:rPr>
              <w:t> </w:t>
            </w:r>
            <w:r>
              <w:rPr>
                <w:sz w:val="20"/>
              </w:rPr>
              <w:t>of</w:t>
            </w:r>
            <w:r>
              <w:rPr>
                <w:spacing w:val="35"/>
                <w:sz w:val="20"/>
              </w:rPr>
              <w:t> </w:t>
            </w:r>
            <w:r>
              <w:rPr>
                <w:sz w:val="20"/>
              </w:rPr>
              <w:t>necessary</w:t>
            </w:r>
            <w:r>
              <w:rPr>
                <w:spacing w:val="38"/>
                <w:sz w:val="20"/>
              </w:rPr>
              <w:t> </w:t>
            </w:r>
            <w:r>
              <w:rPr>
                <w:sz w:val="20"/>
              </w:rPr>
              <w:t>structures</w:t>
            </w:r>
            <w:r>
              <w:rPr>
                <w:spacing w:val="37"/>
                <w:sz w:val="20"/>
              </w:rPr>
              <w:t> </w:t>
            </w:r>
            <w:r>
              <w:rPr>
                <w:sz w:val="20"/>
              </w:rPr>
              <w:t>(including</w:t>
            </w:r>
            <w:r>
              <w:rPr>
                <w:spacing w:val="36"/>
                <w:sz w:val="20"/>
              </w:rPr>
              <w:t> </w:t>
            </w:r>
            <w:r>
              <w:rPr>
                <w:sz w:val="20"/>
              </w:rPr>
              <w:t>underground</w:t>
            </w:r>
            <w:r>
              <w:rPr>
                <w:spacing w:val="38"/>
                <w:sz w:val="20"/>
              </w:rPr>
              <w:t> </w:t>
            </w:r>
            <w:r>
              <w:rPr>
                <w:sz w:val="20"/>
              </w:rPr>
              <w:t>water</w:t>
            </w:r>
            <w:r>
              <w:rPr>
                <w:spacing w:val="40"/>
                <w:sz w:val="20"/>
              </w:rPr>
              <w:t> </w:t>
            </w:r>
            <w:r>
              <w:rPr>
                <w:sz w:val="20"/>
              </w:rPr>
              <w:t>tanks)</w:t>
            </w:r>
            <w:r>
              <w:rPr>
                <w:spacing w:val="38"/>
                <w:sz w:val="20"/>
              </w:rPr>
              <w:t> </w:t>
            </w:r>
            <w:r>
              <w:rPr>
                <w:sz w:val="20"/>
              </w:rPr>
              <w:t>for</w:t>
            </w:r>
            <w:r>
              <w:rPr>
                <w:spacing w:val="38"/>
                <w:sz w:val="20"/>
              </w:rPr>
              <w:t> </w:t>
            </w:r>
            <w:r>
              <w:rPr>
                <w:sz w:val="20"/>
              </w:rPr>
              <w:t>collection, conservation and harvesting of rainwater, gardening</w:t>
            </w:r>
          </w:p>
        </w:tc>
      </w:tr>
      <w:tr>
        <w:trPr>
          <w:trHeight w:val="230" w:hRule="atLeast"/>
        </w:trPr>
        <w:tc>
          <w:tcPr>
            <w:tcW w:w="550" w:type="dxa"/>
          </w:tcPr>
          <w:p>
            <w:pPr>
              <w:pStyle w:val="TableParagraph"/>
              <w:spacing w:line="210" w:lineRule="exact"/>
              <w:ind w:left="107"/>
              <w:rPr>
                <w:sz w:val="20"/>
              </w:rPr>
            </w:pPr>
            <w:r>
              <w:rPr>
                <w:spacing w:val="-5"/>
                <w:sz w:val="20"/>
              </w:rPr>
              <w:t>p.</w:t>
            </w:r>
          </w:p>
        </w:tc>
        <w:tc>
          <w:tcPr>
            <w:tcW w:w="7658" w:type="dxa"/>
          </w:tcPr>
          <w:p>
            <w:pPr>
              <w:pStyle w:val="TableParagraph"/>
              <w:spacing w:line="210" w:lineRule="exact"/>
              <w:ind w:left="107"/>
              <w:rPr>
                <w:sz w:val="20"/>
              </w:rPr>
            </w:pPr>
            <w:r>
              <w:rPr>
                <w:sz w:val="20"/>
              </w:rPr>
              <w:t>Construction</w:t>
            </w:r>
            <w:r>
              <w:rPr>
                <w:spacing w:val="-5"/>
                <w:sz w:val="20"/>
              </w:rPr>
              <w:t> </w:t>
            </w:r>
            <w:r>
              <w:rPr>
                <w:sz w:val="20"/>
              </w:rPr>
              <w:t>of</w:t>
            </w:r>
            <w:r>
              <w:rPr>
                <w:spacing w:val="-7"/>
                <w:sz w:val="20"/>
              </w:rPr>
              <w:t> </w:t>
            </w:r>
            <w:r>
              <w:rPr>
                <w:sz w:val="20"/>
              </w:rPr>
              <w:t>necessary</w:t>
            </w:r>
            <w:r>
              <w:rPr>
                <w:spacing w:val="-5"/>
                <w:sz w:val="20"/>
              </w:rPr>
              <w:t> </w:t>
            </w:r>
            <w:r>
              <w:rPr>
                <w:sz w:val="20"/>
              </w:rPr>
              <w:t>structures</w:t>
            </w:r>
            <w:r>
              <w:rPr>
                <w:spacing w:val="-6"/>
                <w:sz w:val="20"/>
              </w:rPr>
              <w:t> </w:t>
            </w:r>
            <w:r>
              <w:rPr>
                <w:sz w:val="20"/>
              </w:rPr>
              <w:t>on</w:t>
            </w:r>
            <w:r>
              <w:rPr>
                <w:spacing w:val="-4"/>
                <w:sz w:val="20"/>
              </w:rPr>
              <w:t> </w:t>
            </w:r>
            <w:r>
              <w:rPr>
                <w:sz w:val="20"/>
              </w:rPr>
              <w:t>rooftop</w:t>
            </w:r>
            <w:r>
              <w:rPr>
                <w:spacing w:val="-5"/>
                <w:sz w:val="20"/>
              </w:rPr>
              <w:t> </w:t>
            </w:r>
            <w:r>
              <w:rPr>
                <w:sz w:val="20"/>
              </w:rPr>
              <w:t>to</w:t>
            </w:r>
            <w:r>
              <w:rPr>
                <w:spacing w:val="-4"/>
                <w:sz w:val="20"/>
              </w:rPr>
              <w:t> </w:t>
            </w:r>
            <w:r>
              <w:rPr>
                <w:sz w:val="20"/>
              </w:rPr>
              <w:t>encourage</w:t>
            </w:r>
            <w:r>
              <w:rPr>
                <w:spacing w:val="-7"/>
                <w:sz w:val="20"/>
              </w:rPr>
              <w:t> </w:t>
            </w:r>
            <w:r>
              <w:rPr>
                <w:sz w:val="20"/>
              </w:rPr>
              <w:t>alternative</w:t>
            </w:r>
            <w:r>
              <w:rPr>
                <w:spacing w:val="-6"/>
                <w:sz w:val="20"/>
              </w:rPr>
              <w:t> </w:t>
            </w:r>
            <w:r>
              <w:rPr>
                <w:sz w:val="20"/>
              </w:rPr>
              <w:t>solar</w:t>
            </w:r>
            <w:r>
              <w:rPr>
                <w:spacing w:val="-4"/>
                <w:sz w:val="20"/>
              </w:rPr>
              <w:t> </w:t>
            </w:r>
            <w:r>
              <w:rPr>
                <w:spacing w:val="-2"/>
                <w:sz w:val="20"/>
              </w:rPr>
              <w:t>energy.</w:t>
            </w:r>
          </w:p>
        </w:tc>
      </w:tr>
      <w:tr>
        <w:trPr>
          <w:trHeight w:val="457" w:hRule="atLeast"/>
        </w:trPr>
        <w:tc>
          <w:tcPr>
            <w:tcW w:w="550" w:type="dxa"/>
          </w:tcPr>
          <w:p>
            <w:pPr>
              <w:pStyle w:val="TableParagraph"/>
              <w:ind w:left="107"/>
              <w:rPr>
                <w:sz w:val="20"/>
              </w:rPr>
            </w:pPr>
            <w:r>
              <w:rPr>
                <w:spacing w:val="-5"/>
                <w:sz w:val="20"/>
              </w:rPr>
              <w:t>q.</w:t>
            </w:r>
          </w:p>
        </w:tc>
        <w:tc>
          <w:tcPr>
            <w:tcW w:w="7658" w:type="dxa"/>
          </w:tcPr>
          <w:p>
            <w:pPr>
              <w:pStyle w:val="TableParagraph"/>
              <w:spacing w:line="228" w:lineRule="exact"/>
              <w:ind w:left="107" w:right="35"/>
              <w:rPr>
                <w:sz w:val="20"/>
              </w:rPr>
            </w:pPr>
            <w:r>
              <w:rPr>
                <w:sz w:val="20"/>
              </w:rPr>
              <w:t>Construction of temporary tents or tent cities for ceremonial/ religious purposes for a period of less</w:t>
            </w:r>
            <w:r>
              <w:rPr>
                <w:spacing w:val="-1"/>
                <w:sz w:val="20"/>
              </w:rPr>
              <w:t> </w:t>
            </w:r>
            <w:r>
              <w:rPr>
                <w:sz w:val="20"/>
              </w:rPr>
              <w:t>than three months, provided that</w:t>
            </w:r>
            <w:r>
              <w:rPr>
                <w:spacing w:val="-2"/>
                <w:sz w:val="20"/>
              </w:rPr>
              <w:t> </w:t>
            </w:r>
            <w:r>
              <w:rPr>
                <w:sz w:val="20"/>
              </w:rPr>
              <w:t>necessary statutory</w:t>
            </w:r>
            <w:r>
              <w:rPr>
                <w:spacing w:val="-1"/>
                <w:sz w:val="20"/>
              </w:rPr>
              <w:t> </w:t>
            </w:r>
            <w:r>
              <w:rPr>
                <w:sz w:val="20"/>
              </w:rPr>
              <w:t>permissions</w:t>
            </w:r>
            <w:r>
              <w:rPr>
                <w:spacing w:val="-1"/>
                <w:sz w:val="20"/>
              </w:rPr>
              <w:t> </w:t>
            </w:r>
            <w:r>
              <w:rPr>
                <w:sz w:val="20"/>
              </w:rPr>
              <w:t>have been obtained.</w:t>
            </w:r>
          </w:p>
        </w:tc>
      </w:tr>
      <w:tr>
        <w:trPr>
          <w:trHeight w:val="230" w:hRule="atLeast"/>
        </w:trPr>
        <w:tc>
          <w:tcPr>
            <w:tcW w:w="550" w:type="dxa"/>
          </w:tcPr>
          <w:p>
            <w:pPr>
              <w:pStyle w:val="TableParagraph"/>
              <w:spacing w:line="210" w:lineRule="exact"/>
              <w:ind w:left="107"/>
              <w:rPr>
                <w:sz w:val="20"/>
              </w:rPr>
            </w:pPr>
            <w:r>
              <w:rPr>
                <w:spacing w:val="-5"/>
                <w:sz w:val="20"/>
              </w:rPr>
              <w:t>r.</w:t>
            </w:r>
          </w:p>
        </w:tc>
        <w:tc>
          <w:tcPr>
            <w:tcW w:w="7658" w:type="dxa"/>
          </w:tcPr>
          <w:p>
            <w:pPr>
              <w:pStyle w:val="TableParagraph"/>
              <w:spacing w:line="210" w:lineRule="exact"/>
              <w:ind w:left="107"/>
              <w:rPr>
                <w:sz w:val="20"/>
              </w:rPr>
            </w:pPr>
            <w:r>
              <w:rPr>
                <w:spacing w:val="-2"/>
                <w:sz w:val="20"/>
              </w:rPr>
              <w:t>Gardening</w:t>
            </w:r>
          </w:p>
        </w:tc>
      </w:tr>
    </w:tbl>
    <w:p>
      <w:pPr>
        <w:pStyle w:val="ListParagraph"/>
        <w:numPr>
          <w:ilvl w:val="0"/>
          <w:numId w:val="20"/>
        </w:numPr>
        <w:tabs>
          <w:tab w:pos="727" w:val="left" w:leader="none"/>
          <w:tab w:pos="731" w:val="left" w:leader="none"/>
        </w:tabs>
        <w:spacing w:line="244" w:lineRule="auto" w:before="147" w:after="0"/>
        <w:ind w:left="731" w:right="589" w:hanging="425"/>
        <w:jc w:val="both"/>
        <w:rPr>
          <w:sz w:val="22"/>
        </w:rPr>
      </w:pPr>
      <w:r>
        <w:rPr>
          <w:sz w:val="22"/>
        </w:rPr>
        <w:t>No approval shall be required for the construction/ reconstruction and renovation of residential buildings on plots up to 100 square meters for residential purposes and on plots up to 30 square meters for commercial purposes as specified in </w:t>
      </w:r>
      <w:r>
        <w:rPr>
          <w:i/>
          <w:sz w:val="22"/>
        </w:rPr>
        <w:t>paragraph 2.1.2</w:t>
      </w:r>
      <w:r>
        <w:rPr>
          <w:sz w:val="22"/>
        </w:rPr>
        <w:t>.</w:t>
      </w:r>
    </w:p>
    <w:p>
      <w:pPr>
        <w:pStyle w:val="ListParagraph"/>
        <w:numPr>
          <w:ilvl w:val="0"/>
          <w:numId w:val="20"/>
        </w:numPr>
        <w:tabs>
          <w:tab w:pos="727" w:val="left" w:leader="none"/>
          <w:tab w:pos="731" w:val="left" w:leader="none"/>
        </w:tabs>
        <w:spacing w:line="244" w:lineRule="auto" w:before="121" w:after="0"/>
        <w:ind w:left="731" w:right="586" w:hanging="425"/>
        <w:jc w:val="both"/>
        <w:rPr>
          <w:sz w:val="22"/>
        </w:rPr>
      </w:pPr>
      <w:r>
        <w:rPr>
          <w:sz w:val="22"/>
        </w:rPr>
        <w:t>An online mechanism shall be developed on online portal developed for this purpose for submission of a self-declaration in a prescribed format and an affidavit. A certificate of acceptance shall be generated automatically on submission, which shall serve as a certification from the Authority after payment of a token amount of Re. 1/-.</w:t>
      </w:r>
    </w:p>
    <w:p>
      <w:pPr>
        <w:pStyle w:val="ListParagraph"/>
        <w:numPr>
          <w:ilvl w:val="0"/>
          <w:numId w:val="20"/>
        </w:numPr>
        <w:tabs>
          <w:tab w:pos="727" w:val="left" w:leader="none"/>
          <w:tab w:pos="731" w:val="left" w:leader="none"/>
        </w:tabs>
        <w:spacing w:line="244" w:lineRule="auto" w:before="122" w:after="0"/>
        <w:ind w:left="731" w:right="590" w:hanging="425"/>
        <w:jc w:val="both"/>
        <w:rPr>
          <w:sz w:val="22"/>
        </w:rPr>
      </w:pPr>
      <w:r>
        <w:rPr>
          <w:sz w:val="22"/>
        </w:rPr>
        <w:t>No separate permission is required for Use of residential buildings (even in plots allotted by Development Authority) by service professionals up to 25 percent FAR such as architects, chartered accountants, doctors, lawyers, etc, provided that adequate parking requirements are </w:t>
      </w:r>
      <w:r>
        <w:rPr>
          <w:spacing w:val="-2"/>
          <w:sz w:val="22"/>
        </w:rPr>
        <w:t>provisioned.</w:t>
      </w:r>
    </w:p>
    <w:p>
      <w:pPr>
        <w:pStyle w:val="ListParagraph"/>
        <w:numPr>
          <w:ilvl w:val="0"/>
          <w:numId w:val="20"/>
        </w:numPr>
        <w:tabs>
          <w:tab w:pos="729" w:val="left" w:leader="none"/>
          <w:tab w:pos="731" w:val="left" w:leader="none"/>
        </w:tabs>
        <w:spacing w:line="244" w:lineRule="auto" w:before="120" w:after="0"/>
        <w:ind w:left="731" w:right="585" w:hanging="425"/>
        <w:jc w:val="both"/>
        <w:rPr>
          <w:sz w:val="22"/>
        </w:rPr>
      </w:pPr>
      <w:r>
        <w:rPr>
          <w:sz w:val="22"/>
        </w:rPr>
        <w:t>No separate permission is required for use of residential buildings (even in plots allotted by Development Authority) as home-stays, paying guest accomodation, provided that adequate parking requirements are provisioned.</w:t>
      </w:r>
    </w:p>
    <w:p>
      <w:pPr>
        <w:pStyle w:val="Heading2"/>
        <w:numPr>
          <w:ilvl w:val="1"/>
          <w:numId w:val="2"/>
        </w:numPr>
        <w:tabs>
          <w:tab w:pos="741" w:val="left" w:leader="none"/>
        </w:tabs>
        <w:spacing w:line="240" w:lineRule="auto" w:before="120" w:after="0"/>
        <w:ind w:left="741" w:right="0" w:hanging="576"/>
        <w:jc w:val="left"/>
        <w:rPr>
          <w:color w:val="00AF50"/>
        </w:rPr>
      </w:pPr>
      <w:bookmarkStart w:name="_TOC_250114" w:id="14"/>
      <w:r>
        <w:rPr>
          <w:color w:val="00AF50"/>
        </w:rPr>
        <w:t>Permit</w:t>
      </w:r>
      <w:r>
        <w:rPr>
          <w:color w:val="00AF50"/>
          <w:spacing w:val="-6"/>
        </w:rPr>
        <w:t> </w:t>
      </w:r>
      <w:bookmarkEnd w:id="14"/>
      <w:r>
        <w:rPr>
          <w:color w:val="00AF50"/>
          <w:spacing w:val="-4"/>
        </w:rPr>
        <w:t>Fees</w:t>
      </w:r>
    </w:p>
    <w:p>
      <w:pPr>
        <w:pStyle w:val="BodyText"/>
        <w:spacing w:line="244" w:lineRule="auto" w:before="128"/>
        <w:ind w:right="584"/>
        <w:jc w:val="both"/>
      </w:pPr>
      <w:r>
        <w:rPr/>
        <w:t>Fees for sanction of development/ building permit shall include plan submission fees, scrutiny fees, inspection</w:t>
      </w:r>
      <w:r>
        <w:rPr>
          <w:spacing w:val="-2"/>
        </w:rPr>
        <w:t> </w:t>
      </w:r>
      <w:r>
        <w:rPr/>
        <w:t>fees, betterment</w:t>
      </w:r>
      <w:r>
        <w:rPr>
          <w:spacing w:val="-1"/>
        </w:rPr>
        <w:t> </w:t>
      </w:r>
      <w:r>
        <w:rPr/>
        <w:t>charges, external development</w:t>
      </w:r>
      <w:r>
        <w:rPr>
          <w:spacing w:val="-1"/>
        </w:rPr>
        <w:t> </w:t>
      </w:r>
      <w:r>
        <w:rPr/>
        <w:t>fees and</w:t>
      </w:r>
      <w:r>
        <w:rPr>
          <w:spacing w:val="-2"/>
        </w:rPr>
        <w:t> </w:t>
      </w:r>
      <w:r>
        <w:rPr/>
        <w:t>other charges</w:t>
      </w:r>
      <w:r>
        <w:rPr>
          <w:spacing w:val="-1"/>
        </w:rPr>
        <w:t> </w:t>
      </w:r>
      <w:r>
        <w:rPr/>
        <w:t>as determined</w:t>
      </w:r>
      <w:r>
        <w:rPr>
          <w:spacing w:val="-2"/>
        </w:rPr>
        <w:t> </w:t>
      </w:r>
      <w:r>
        <w:rPr/>
        <w:t>by the Authority</w:t>
      </w:r>
      <w:r>
        <w:rPr>
          <w:spacing w:val="-6"/>
        </w:rPr>
        <w:t> </w:t>
      </w:r>
      <w:r>
        <w:rPr/>
        <w:t>time</w:t>
      </w:r>
      <w:r>
        <w:rPr>
          <w:spacing w:val="-8"/>
        </w:rPr>
        <w:t> </w:t>
      </w:r>
      <w:r>
        <w:rPr/>
        <w:t>to</w:t>
      </w:r>
      <w:r>
        <w:rPr>
          <w:spacing w:val="-6"/>
        </w:rPr>
        <w:t> </w:t>
      </w:r>
      <w:r>
        <w:rPr/>
        <w:t>time.</w:t>
      </w:r>
      <w:r>
        <w:rPr>
          <w:spacing w:val="40"/>
        </w:rPr>
        <w:t> </w:t>
      </w:r>
      <w:r>
        <w:rPr/>
        <w:t>Details</w:t>
      </w:r>
      <w:r>
        <w:rPr>
          <w:spacing w:val="-5"/>
        </w:rPr>
        <w:t> </w:t>
      </w:r>
      <w:r>
        <w:rPr/>
        <w:t>related</w:t>
      </w:r>
      <w:r>
        <w:rPr>
          <w:spacing w:val="-6"/>
        </w:rPr>
        <w:t> </w:t>
      </w:r>
      <w:r>
        <w:rPr/>
        <w:t>to</w:t>
      </w:r>
      <w:r>
        <w:rPr>
          <w:spacing w:val="-6"/>
        </w:rPr>
        <w:t> </w:t>
      </w:r>
      <w:r>
        <w:rPr/>
        <w:t>calculation</w:t>
      </w:r>
      <w:r>
        <w:rPr>
          <w:spacing w:val="-6"/>
        </w:rPr>
        <w:t> </w:t>
      </w:r>
      <w:r>
        <w:rPr/>
        <w:t>of</w:t>
      </w:r>
      <w:r>
        <w:rPr>
          <w:spacing w:val="-5"/>
        </w:rPr>
        <w:t> </w:t>
      </w:r>
      <w:r>
        <w:rPr/>
        <w:t>permit</w:t>
      </w:r>
      <w:r>
        <w:rPr>
          <w:spacing w:val="-7"/>
        </w:rPr>
        <w:t> </w:t>
      </w:r>
      <w:r>
        <w:rPr/>
        <w:t>fees</w:t>
      </w:r>
      <w:r>
        <w:rPr>
          <w:spacing w:val="-6"/>
        </w:rPr>
        <w:t> </w:t>
      </w:r>
      <w:r>
        <w:rPr/>
        <w:t>as</w:t>
      </w:r>
      <w:r>
        <w:rPr>
          <w:spacing w:val="-5"/>
        </w:rPr>
        <w:t> </w:t>
      </w:r>
      <w:r>
        <w:rPr/>
        <w:t>amended</w:t>
      </w:r>
      <w:r>
        <w:rPr>
          <w:spacing w:val="-6"/>
        </w:rPr>
        <w:t> </w:t>
      </w:r>
      <w:r>
        <w:rPr/>
        <w:t>from</w:t>
      </w:r>
      <w:r>
        <w:rPr>
          <w:spacing w:val="-5"/>
        </w:rPr>
        <w:t> </w:t>
      </w:r>
      <w:r>
        <w:rPr/>
        <w:t>time</w:t>
      </w:r>
      <w:r>
        <w:rPr>
          <w:spacing w:val="-8"/>
        </w:rPr>
        <w:t> </w:t>
      </w:r>
      <w:r>
        <w:rPr/>
        <w:t>to</w:t>
      </w:r>
      <w:r>
        <w:rPr>
          <w:spacing w:val="-6"/>
        </w:rPr>
        <w:t> </w:t>
      </w:r>
      <w:r>
        <w:rPr/>
        <w:t>time</w:t>
      </w:r>
      <w:r>
        <w:rPr>
          <w:spacing w:val="-3"/>
        </w:rPr>
        <w:t> </w:t>
      </w:r>
      <w:r>
        <w:rPr/>
        <w:t>shall be made available to the applicants of development/ building permit.</w:t>
      </w:r>
    </w:p>
    <w:p>
      <w:pPr>
        <w:pStyle w:val="Heading2"/>
        <w:numPr>
          <w:ilvl w:val="1"/>
          <w:numId w:val="2"/>
        </w:numPr>
        <w:tabs>
          <w:tab w:pos="741" w:val="left" w:leader="none"/>
        </w:tabs>
        <w:spacing w:line="240" w:lineRule="auto" w:before="121" w:after="0"/>
        <w:ind w:left="741" w:right="0" w:hanging="576"/>
        <w:jc w:val="left"/>
        <w:rPr>
          <w:color w:val="00AF50"/>
        </w:rPr>
      </w:pPr>
      <w:bookmarkStart w:name="_TOC_250113" w:id="15"/>
      <w:r>
        <w:rPr>
          <w:color w:val="00AF50"/>
        </w:rPr>
        <w:t>Permit</w:t>
      </w:r>
      <w:r>
        <w:rPr>
          <w:color w:val="00AF50"/>
          <w:spacing w:val="-5"/>
        </w:rPr>
        <w:t> </w:t>
      </w:r>
      <w:bookmarkEnd w:id="15"/>
      <w:r>
        <w:rPr>
          <w:color w:val="00AF50"/>
          <w:spacing w:val="-2"/>
        </w:rPr>
        <w:t>Process</w:t>
      </w:r>
    </w:p>
    <w:p>
      <w:pPr>
        <w:pStyle w:val="Heading4"/>
        <w:numPr>
          <w:ilvl w:val="2"/>
          <w:numId w:val="2"/>
        </w:numPr>
        <w:tabs>
          <w:tab w:pos="885" w:val="left" w:leader="none"/>
        </w:tabs>
        <w:spacing w:line="240" w:lineRule="auto" w:before="126" w:after="0"/>
        <w:ind w:left="885" w:right="0" w:hanging="720"/>
        <w:jc w:val="left"/>
      </w:pPr>
      <w:r>
        <w:rPr>
          <w:color w:val="00AFEF"/>
        </w:rPr>
        <w:t>Sanction</w:t>
      </w:r>
      <w:r>
        <w:rPr>
          <w:color w:val="00AFEF"/>
          <w:spacing w:val="-3"/>
        </w:rPr>
        <w:t> </w:t>
      </w:r>
      <w:r>
        <w:rPr>
          <w:color w:val="00AFEF"/>
        </w:rPr>
        <w:t>of development</w:t>
      </w:r>
      <w:r>
        <w:rPr>
          <w:color w:val="00AFEF"/>
          <w:spacing w:val="1"/>
        </w:rPr>
        <w:t> </w:t>
      </w:r>
      <w:r>
        <w:rPr>
          <w:color w:val="00AFEF"/>
          <w:spacing w:val="-2"/>
        </w:rPr>
        <w:t>permit</w:t>
      </w:r>
    </w:p>
    <w:p>
      <w:pPr>
        <w:pStyle w:val="ListParagraph"/>
        <w:numPr>
          <w:ilvl w:val="3"/>
          <w:numId w:val="2"/>
        </w:numPr>
        <w:tabs>
          <w:tab w:pos="1029" w:val="left" w:leader="none"/>
        </w:tabs>
        <w:spacing w:line="240" w:lineRule="auto" w:before="127" w:after="0"/>
        <w:ind w:left="1029" w:right="0" w:hanging="864"/>
        <w:jc w:val="left"/>
        <w:rPr>
          <w:rFonts w:ascii="Calibri Light"/>
          <w:i/>
          <w:sz w:val="22"/>
        </w:rPr>
      </w:pPr>
      <w:r>
        <w:rPr>
          <w:rFonts w:ascii="Calibri Light"/>
          <w:i/>
          <w:color w:val="2E5395"/>
          <w:sz w:val="22"/>
        </w:rPr>
        <w:t>Development</w:t>
      </w:r>
      <w:r>
        <w:rPr>
          <w:rFonts w:ascii="Calibri Light"/>
          <w:i/>
          <w:color w:val="2E5395"/>
          <w:spacing w:val="-8"/>
          <w:sz w:val="22"/>
        </w:rPr>
        <w:t> </w:t>
      </w:r>
      <w:r>
        <w:rPr>
          <w:rFonts w:ascii="Calibri Light"/>
          <w:i/>
          <w:color w:val="2E5395"/>
          <w:spacing w:val="-2"/>
          <w:sz w:val="22"/>
        </w:rPr>
        <w:t>Permit</w:t>
      </w:r>
    </w:p>
    <w:p>
      <w:pPr>
        <w:pStyle w:val="BodyText"/>
        <w:spacing w:before="127"/>
        <w:jc w:val="both"/>
      </w:pPr>
      <w:r>
        <w:rPr/>
        <w:t>Development</w:t>
      </w:r>
      <w:r>
        <w:rPr>
          <w:spacing w:val="-4"/>
        </w:rPr>
        <w:t> </w:t>
      </w:r>
      <w:r>
        <w:rPr/>
        <w:t>permit</w:t>
      </w:r>
      <w:r>
        <w:rPr>
          <w:spacing w:val="-2"/>
        </w:rPr>
        <w:t> </w:t>
      </w:r>
      <w:r>
        <w:rPr/>
        <w:t>shall</w:t>
      </w:r>
      <w:r>
        <w:rPr>
          <w:spacing w:val="-1"/>
        </w:rPr>
        <w:t> </w:t>
      </w:r>
      <w:r>
        <w:rPr/>
        <w:t>be</w:t>
      </w:r>
      <w:r>
        <w:rPr>
          <w:spacing w:val="-3"/>
        </w:rPr>
        <w:t> </w:t>
      </w:r>
      <w:r>
        <w:rPr/>
        <w:t>issued</w:t>
      </w:r>
      <w:r>
        <w:rPr>
          <w:spacing w:val="-5"/>
        </w:rPr>
        <w:t> </w:t>
      </w:r>
      <w:r>
        <w:rPr/>
        <w:t>to</w:t>
      </w:r>
      <w:r>
        <w:rPr>
          <w:spacing w:val="-6"/>
        </w:rPr>
        <w:t> </w:t>
      </w:r>
      <w:r>
        <w:rPr/>
        <w:t>the</w:t>
      </w:r>
      <w:r>
        <w:rPr>
          <w:spacing w:val="-2"/>
        </w:rPr>
        <w:t> </w:t>
      </w:r>
      <w:r>
        <w:rPr/>
        <w:t>applicant</w:t>
      </w:r>
      <w:r>
        <w:rPr>
          <w:spacing w:val="-5"/>
        </w:rPr>
        <w:t> </w:t>
      </w:r>
      <w:r>
        <w:rPr/>
        <w:t>as</w:t>
      </w:r>
      <w:r>
        <w:rPr>
          <w:spacing w:val="-4"/>
        </w:rPr>
        <w:t> </w:t>
      </w:r>
      <w:r>
        <w:rPr/>
        <w:t>per</w:t>
      </w:r>
      <w:r>
        <w:rPr>
          <w:spacing w:val="-2"/>
        </w:rPr>
        <w:t> </w:t>
      </w:r>
      <w:r>
        <w:rPr/>
        <w:t>formats</w:t>
      </w:r>
      <w:r>
        <w:rPr>
          <w:spacing w:val="-2"/>
        </w:rPr>
        <w:t> </w:t>
      </w:r>
      <w:r>
        <w:rPr/>
        <w:t>given</w:t>
      </w:r>
      <w:r>
        <w:rPr>
          <w:spacing w:val="-5"/>
        </w:rPr>
        <w:t> </w:t>
      </w:r>
      <w:r>
        <w:rPr/>
        <w:t>in</w:t>
      </w:r>
      <w:r>
        <w:rPr>
          <w:spacing w:val="-5"/>
        </w:rPr>
        <w:t> </w:t>
      </w:r>
      <w:r>
        <w:rPr/>
        <w:t>the online</w:t>
      </w:r>
      <w:r>
        <w:rPr>
          <w:spacing w:val="-2"/>
        </w:rPr>
        <w:t> portal.</w:t>
      </w:r>
    </w:p>
    <w:p>
      <w:pPr>
        <w:pStyle w:val="BodyText"/>
        <w:spacing w:before="128"/>
        <w:ind w:left="0"/>
      </w:pPr>
    </w:p>
    <w:p>
      <w:pPr>
        <w:pStyle w:val="ListParagraph"/>
        <w:numPr>
          <w:ilvl w:val="3"/>
          <w:numId w:val="2"/>
        </w:numPr>
        <w:tabs>
          <w:tab w:pos="1029" w:val="left" w:leader="none"/>
        </w:tabs>
        <w:spacing w:line="240" w:lineRule="auto" w:before="0" w:after="0"/>
        <w:ind w:left="1029" w:right="0" w:hanging="864"/>
        <w:jc w:val="left"/>
        <w:rPr>
          <w:rFonts w:ascii="Calibri Light"/>
          <w:i/>
          <w:sz w:val="22"/>
        </w:rPr>
      </w:pPr>
      <w:r>
        <w:rPr>
          <w:rFonts w:ascii="Calibri Light"/>
          <w:i/>
          <w:color w:val="2E5395"/>
          <w:spacing w:val="-2"/>
          <w:sz w:val="22"/>
        </w:rPr>
        <w:t>Approval</w:t>
      </w:r>
    </w:p>
    <w:p>
      <w:pPr>
        <w:pStyle w:val="BodyText"/>
        <w:spacing w:line="244" w:lineRule="auto" w:before="127"/>
        <w:ind w:right="593"/>
        <w:jc w:val="both"/>
      </w:pPr>
      <w:r>
        <w:rPr/>
        <w:t>The process for approval of</w:t>
      </w:r>
      <w:r>
        <w:rPr>
          <w:spacing w:val="-2"/>
        </w:rPr>
        <w:t> </w:t>
      </w:r>
      <w:r>
        <w:rPr/>
        <w:t>building</w:t>
      </w:r>
      <w:r>
        <w:rPr>
          <w:spacing w:val="-2"/>
        </w:rPr>
        <w:t> </w:t>
      </w:r>
      <w:r>
        <w:rPr/>
        <w:t>permit</w:t>
      </w:r>
      <w:r>
        <w:rPr>
          <w:spacing w:val="-1"/>
        </w:rPr>
        <w:t> </w:t>
      </w:r>
      <w:r>
        <w:rPr/>
        <w:t>through online portal shall be notified</w:t>
      </w:r>
      <w:r>
        <w:rPr>
          <w:spacing w:val="-2"/>
        </w:rPr>
        <w:t> </w:t>
      </w:r>
      <w:r>
        <w:rPr/>
        <w:t>by the Government from time to time.</w:t>
      </w:r>
    </w:p>
    <w:p>
      <w:pPr>
        <w:pStyle w:val="BodyText"/>
        <w:spacing w:after="0" w:line="244" w:lineRule="auto"/>
        <w:jc w:val="both"/>
        <w:sectPr>
          <w:type w:val="continuous"/>
          <w:pgSz w:w="11910" w:h="16840"/>
          <w:pgMar w:header="0" w:footer="1125" w:top="1400" w:bottom="1320" w:left="1275" w:right="850"/>
        </w:sectPr>
      </w:pPr>
    </w:p>
    <w:p>
      <w:pPr>
        <w:pStyle w:val="Heading4"/>
        <w:numPr>
          <w:ilvl w:val="2"/>
          <w:numId w:val="2"/>
        </w:numPr>
        <w:tabs>
          <w:tab w:pos="885" w:val="left" w:leader="none"/>
        </w:tabs>
        <w:spacing w:line="240" w:lineRule="auto" w:before="41" w:after="0"/>
        <w:ind w:left="885" w:right="0" w:hanging="720"/>
        <w:jc w:val="left"/>
      </w:pPr>
      <w:r>
        <w:rPr>
          <w:color w:val="00AFEF"/>
        </w:rPr>
        <w:t>Sanction</w:t>
      </w:r>
      <w:r>
        <w:rPr>
          <w:color w:val="00AFEF"/>
          <w:spacing w:val="-1"/>
        </w:rPr>
        <w:t> </w:t>
      </w:r>
      <w:r>
        <w:rPr>
          <w:color w:val="00AFEF"/>
        </w:rPr>
        <w:t>of building </w:t>
      </w:r>
      <w:r>
        <w:rPr>
          <w:color w:val="00AFEF"/>
          <w:spacing w:val="-2"/>
        </w:rPr>
        <w:t>permit</w:t>
      </w:r>
    </w:p>
    <w:p>
      <w:pPr>
        <w:pStyle w:val="ListParagraph"/>
        <w:numPr>
          <w:ilvl w:val="3"/>
          <w:numId w:val="2"/>
        </w:numPr>
        <w:tabs>
          <w:tab w:pos="1029" w:val="left" w:leader="none"/>
        </w:tabs>
        <w:spacing w:line="240" w:lineRule="auto" w:before="127" w:after="0"/>
        <w:ind w:left="1029" w:right="0" w:hanging="864"/>
        <w:jc w:val="left"/>
        <w:rPr>
          <w:rFonts w:ascii="Calibri Light"/>
          <w:i/>
          <w:sz w:val="22"/>
        </w:rPr>
      </w:pPr>
      <w:r>
        <w:rPr>
          <w:rFonts w:ascii="Calibri Light"/>
          <w:i/>
          <w:color w:val="2E5395"/>
          <w:sz w:val="22"/>
        </w:rPr>
        <w:t>Residential</w:t>
      </w:r>
      <w:r>
        <w:rPr>
          <w:rFonts w:ascii="Calibri Light"/>
          <w:i/>
          <w:color w:val="2E5395"/>
          <w:spacing w:val="-4"/>
          <w:sz w:val="22"/>
        </w:rPr>
        <w:t> </w:t>
      </w:r>
      <w:r>
        <w:rPr>
          <w:rFonts w:ascii="Calibri Light"/>
          <w:i/>
          <w:color w:val="2E5395"/>
          <w:spacing w:val="-2"/>
          <w:sz w:val="22"/>
        </w:rPr>
        <w:t>Buildings</w:t>
      </w:r>
    </w:p>
    <w:p>
      <w:pPr>
        <w:pStyle w:val="ListParagraph"/>
        <w:numPr>
          <w:ilvl w:val="0"/>
          <w:numId w:val="21"/>
        </w:numPr>
        <w:tabs>
          <w:tab w:pos="728" w:val="left" w:leader="none"/>
          <w:tab w:pos="731" w:val="left" w:leader="none"/>
        </w:tabs>
        <w:spacing w:line="244" w:lineRule="auto" w:before="127" w:after="0"/>
        <w:ind w:left="731" w:right="585" w:hanging="425"/>
        <w:jc w:val="both"/>
        <w:rPr>
          <w:sz w:val="22"/>
        </w:rPr>
      </w:pPr>
      <w:r>
        <w:rPr>
          <w:sz w:val="22"/>
        </w:rPr>
        <w:t>The Authority shall endeavour to prepare standard building designs for all plot sizes and if the said</w:t>
      </w:r>
      <w:r>
        <w:rPr>
          <w:spacing w:val="-2"/>
          <w:sz w:val="22"/>
        </w:rPr>
        <w:t> </w:t>
      </w:r>
      <w:r>
        <w:rPr>
          <w:sz w:val="22"/>
        </w:rPr>
        <w:t>building</w:t>
      </w:r>
      <w:r>
        <w:rPr>
          <w:spacing w:val="-2"/>
          <w:sz w:val="22"/>
        </w:rPr>
        <w:t> </w:t>
      </w:r>
      <w:r>
        <w:rPr>
          <w:sz w:val="22"/>
        </w:rPr>
        <w:t>plan</w:t>
      </w:r>
      <w:r>
        <w:rPr>
          <w:spacing w:val="-4"/>
          <w:sz w:val="22"/>
        </w:rPr>
        <w:t> </w:t>
      </w:r>
      <w:r>
        <w:rPr>
          <w:sz w:val="22"/>
        </w:rPr>
        <w:t>conforms</w:t>
      </w:r>
      <w:r>
        <w:rPr>
          <w:spacing w:val="-2"/>
          <w:sz w:val="22"/>
        </w:rPr>
        <w:t> </w:t>
      </w:r>
      <w:r>
        <w:rPr>
          <w:sz w:val="22"/>
        </w:rPr>
        <w:t>to</w:t>
      </w:r>
      <w:r>
        <w:rPr>
          <w:spacing w:val="-2"/>
          <w:sz w:val="22"/>
        </w:rPr>
        <w:t> </w:t>
      </w:r>
      <w:r>
        <w:rPr>
          <w:sz w:val="22"/>
        </w:rPr>
        <w:t>these</w:t>
      </w:r>
      <w:r>
        <w:rPr>
          <w:spacing w:val="-1"/>
          <w:sz w:val="22"/>
        </w:rPr>
        <w:t> </w:t>
      </w:r>
      <w:r>
        <w:rPr>
          <w:sz w:val="22"/>
        </w:rPr>
        <w:t>standard</w:t>
      </w:r>
      <w:r>
        <w:rPr>
          <w:spacing w:val="-2"/>
          <w:sz w:val="22"/>
        </w:rPr>
        <w:t> </w:t>
      </w:r>
      <w:r>
        <w:rPr>
          <w:sz w:val="22"/>
        </w:rPr>
        <w:t>designs</w:t>
      </w:r>
      <w:r>
        <w:rPr>
          <w:spacing w:val="-4"/>
          <w:sz w:val="22"/>
        </w:rPr>
        <w:t> </w:t>
      </w:r>
      <w:r>
        <w:rPr>
          <w:sz w:val="22"/>
        </w:rPr>
        <w:t>provided</w:t>
      </w:r>
      <w:r>
        <w:rPr>
          <w:spacing w:val="-2"/>
          <w:sz w:val="22"/>
        </w:rPr>
        <w:t> </w:t>
      </w:r>
      <w:r>
        <w:rPr>
          <w:sz w:val="22"/>
        </w:rPr>
        <w:t>by</w:t>
      </w:r>
      <w:r>
        <w:rPr>
          <w:spacing w:val="-4"/>
          <w:sz w:val="22"/>
        </w:rPr>
        <w:t> </w:t>
      </w:r>
      <w:r>
        <w:rPr>
          <w:sz w:val="22"/>
        </w:rPr>
        <w:t>the</w:t>
      </w:r>
      <w:r>
        <w:rPr>
          <w:spacing w:val="-2"/>
          <w:sz w:val="22"/>
        </w:rPr>
        <w:t> </w:t>
      </w:r>
      <w:r>
        <w:rPr>
          <w:sz w:val="22"/>
        </w:rPr>
        <w:t>authority (made</w:t>
      </w:r>
      <w:r>
        <w:rPr>
          <w:spacing w:val="-4"/>
          <w:sz w:val="22"/>
        </w:rPr>
        <w:t> </w:t>
      </w:r>
      <w:r>
        <w:rPr>
          <w:sz w:val="22"/>
        </w:rPr>
        <w:t>available on authorized website, downloadable) the Authority shall automatically approve the plans on payment</w:t>
      </w:r>
      <w:r>
        <w:rPr>
          <w:spacing w:val="-2"/>
          <w:sz w:val="22"/>
        </w:rPr>
        <w:t> </w:t>
      </w:r>
      <w:r>
        <w:rPr>
          <w:sz w:val="22"/>
        </w:rPr>
        <w:t>of</w:t>
      </w:r>
      <w:r>
        <w:rPr>
          <w:spacing w:val="-3"/>
          <w:sz w:val="22"/>
        </w:rPr>
        <w:t> </w:t>
      </w:r>
      <w:r>
        <w:rPr>
          <w:sz w:val="22"/>
        </w:rPr>
        <w:t>fees.</w:t>
      </w:r>
      <w:r>
        <w:rPr>
          <w:spacing w:val="-3"/>
          <w:sz w:val="22"/>
        </w:rPr>
        <w:t> </w:t>
      </w:r>
      <w:r>
        <w:rPr>
          <w:sz w:val="22"/>
        </w:rPr>
        <w:t>For</w:t>
      </w:r>
      <w:r>
        <w:rPr>
          <w:spacing w:val="-3"/>
          <w:sz w:val="22"/>
        </w:rPr>
        <w:t> </w:t>
      </w:r>
      <w:r>
        <w:rPr>
          <w:sz w:val="22"/>
        </w:rPr>
        <w:t>residential</w:t>
      </w:r>
      <w:r>
        <w:rPr>
          <w:spacing w:val="-3"/>
          <w:sz w:val="22"/>
        </w:rPr>
        <w:t> </w:t>
      </w:r>
      <w:r>
        <w:rPr>
          <w:sz w:val="22"/>
        </w:rPr>
        <w:t>buildings</w:t>
      </w:r>
      <w:r>
        <w:rPr>
          <w:spacing w:val="-3"/>
          <w:sz w:val="22"/>
        </w:rPr>
        <w:t> </w:t>
      </w:r>
      <w:r>
        <w:rPr>
          <w:sz w:val="22"/>
        </w:rPr>
        <w:t>on</w:t>
      </w:r>
      <w:r>
        <w:rPr>
          <w:spacing w:val="-4"/>
          <w:sz w:val="22"/>
        </w:rPr>
        <w:t> </w:t>
      </w:r>
      <w:r>
        <w:rPr>
          <w:sz w:val="22"/>
        </w:rPr>
        <w:t>plots</w:t>
      </w:r>
      <w:r>
        <w:rPr>
          <w:spacing w:val="-3"/>
          <w:sz w:val="22"/>
        </w:rPr>
        <w:t> </w:t>
      </w:r>
      <w:r>
        <w:rPr>
          <w:sz w:val="22"/>
        </w:rPr>
        <w:t>up</w:t>
      </w:r>
      <w:r>
        <w:rPr>
          <w:spacing w:val="-4"/>
          <w:sz w:val="22"/>
        </w:rPr>
        <w:t> </w:t>
      </w:r>
      <w:r>
        <w:rPr>
          <w:sz w:val="22"/>
        </w:rPr>
        <w:t>to</w:t>
      </w:r>
      <w:r>
        <w:rPr>
          <w:spacing w:val="-1"/>
          <w:sz w:val="22"/>
        </w:rPr>
        <w:t> </w:t>
      </w:r>
      <w:r>
        <w:rPr>
          <w:sz w:val="22"/>
        </w:rPr>
        <w:t>300</w:t>
      </w:r>
      <w:r>
        <w:rPr>
          <w:spacing w:val="-4"/>
          <w:sz w:val="22"/>
        </w:rPr>
        <w:t> </w:t>
      </w:r>
      <w:r>
        <w:rPr>
          <w:sz w:val="22"/>
        </w:rPr>
        <w:t>square</w:t>
      </w:r>
      <w:r>
        <w:rPr>
          <w:spacing w:val="-3"/>
          <w:sz w:val="22"/>
        </w:rPr>
        <w:t> </w:t>
      </w:r>
      <w:r>
        <w:rPr>
          <w:sz w:val="22"/>
        </w:rPr>
        <w:t>meter</w:t>
      </w:r>
      <w:r>
        <w:rPr>
          <w:spacing w:val="-3"/>
          <w:sz w:val="22"/>
        </w:rPr>
        <w:t> </w:t>
      </w:r>
      <w:r>
        <w:rPr>
          <w:sz w:val="22"/>
        </w:rPr>
        <w:t>can</w:t>
      </w:r>
      <w:r>
        <w:rPr>
          <w:spacing w:val="-4"/>
          <w:sz w:val="22"/>
        </w:rPr>
        <w:t> </w:t>
      </w:r>
      <w:r>
        <w:rPr>
          <w:sz w:val="22"/>
        </w:rPr>
        <w:t>be</w:t>
      </w:r>
      <w:r>
        <w:rPr>
          <w:spacing w:val="-6"/>
          <w:sz w:val="22"/>
        </w:rPr>
        <w:t> </w:t>
      </w:r>
      <w:r>
        <w:rPr>
          <w:sz w:val="22"/>
        </w:rPr>
        <w:t>built</w:t>
      </w:r>
      <w:r>
        <w:rPr>
          <w:spacing w:val="-3"/>
          <w:sz w:val="22"/>
        </w:rPr>
        <w:t> </w:t>
      </w:r>
      <w:r>
        <w:rPr>
          <w:sz w:val="22"/>
        </w:rPr>
        <w:t>as</w:t>
      </w:r>
      <w:r>
        <w:rPr>
          <w:spacing w:val="-3"/>
          <w:sz w:val="22"/>
        </w:rPr>
        <w:t> </w:t>
      </w:r>
      <w:r>
        <w:rPr>
          <w:sz w:val="22"/>
        </w:rPr>
        <w:t>per</w:t>
      </w:r>
      <w:r>
        <w:rPr>
          <w:spacing w:val="-2"/>
          <w:sz w:val="22"/>
        </w:rPr>
        <w:t> </w:t>
      </w:r>
      <w:r>
        <w:rPr>
          <w:sz w:val="22"/>
        </w:rPr>
        <w:t>the standard designs provided by the Authority under the schemes/approved layout plans of the Authority and no separate building map approval shall be required for this. The applicant shall be</w:t>
      </w:r>
      <w:r>
        <w:rPr>
          <w:spacing w:val="-4"/>
          <w:sz w:val="22"/>
        </w:rPr>
        <w:t> </w:t>
      </w:r>
      <w:r>
        <w:rPr>
          <w:sz w:val="22"/>
        </w:rPr>
        <w:t>able</w:t>
      </w:r>
      <w:r>
        <w:rPr>
          <w:spacing w:val="-7"/>
          <w:sz w:val="22"/>
        </w:rPr>
        <w:t> </w:t>
      </w:r>
      <w:r>
        <w:rPr>
          <w:sz w:val="22"/>
        </w:rPr>
        <w:t>to</w:t>
      </w:r>
      <w:r>
        <w:rPr>
          <w:spacing w:val="-7"/>
          <w:sz w:val="22"/>
        </w:rPr>
        <w:t> </w:t>
      </w:r>
      <w:r>
        <w:rPr>
          <w:sz w:val="22"/>
        </w:rPr>
        <w:t>make</w:t>
      </w:r>
      <w:r>
        <w:rPr>
          <w:spacing w:val="-4"/>
          <w:sz w:val="22"/>
        </w:rPr>
        <w:t> </w:t>
      </w:r>
      <w:r>
        <w:rPr>
          <w:sz w:val="22"/>
        </w:rPr>
        <w:t>internal</w:t>
      </w:r>
      <w:r>
        <w:rPr>
          <w:spacing w:val="-4"/>
          <w:sz w:val="22"/>
        </w:rPr>
        <w:t> </w:t>
      </w:r>
      <w:r>
        <w:rPr>
          <w:sz w:val="22"/>
        </w:rPr>
        <w:t>changes</w:t>
      </w:r>
      <w:r>
        <w:rPr>
          <w:spacing w:val="-7"/>
          <w:sz w:val="22"/>
        </w:rPr>
        <w:t> </w:t>
      </w:r>
      <w:r>
        <w:rPr>
          <w:sz w:val="22"/>
        </w:rPr>
        <w:t>as</w:t>
      </w:r>
      <w:r>
        <w:rPr>
          <w:spacing w:val="-6"/>
          <w:sz w:val="22"/>
        </w:rPr>
        <w:t> </w:t>
      </w:r>
      <w:r>
        <w:rPr>
          <w:sz w:val="22"/>
        </w:rPr>
        <w:t>per</w:t>
      </w:r>
      <w:r>
        <w:rPr>
          <w:spacing w:val="-6"/>
          <w:sz w:val="22"/>
        </w:rPr>
        <w:t> </w:t>
      </w:r>
      <w:r>
        <w:rPr>
          <w:sz w:val="22"/>
        </w:rPr>
        <w:t>his</w:t>
      </w:r>
      <w:r>
        <w:rPr>
          <w:spacing w:val="-4"/>
          <w:sz w:val="22"/>
        </w:rPr>
        <w:t> </w:t>
      </w:r>
      <w:r>
        <w:rPr>
          <w:sz w:val="22"/>
        </w:rPr>
        <w:t>convenience,</w:t>
      </w:r>
      <w:r>
        <w:rPr>
          <w:spacing w:val="-4"/>
          <w:sz w:val="22"/>
        </w:rPr>
        <w:t> </w:t>
      </w:r>
      <w:r>
        <w:rPr>
          <w:sz w:val="22"/>
        </w:rPr>
        <w:t>however,</w:t>
      </w:r>
      <w:r>
        <w:rPr>
          <w:spacing w:val="-5"/>
          <w:sz w:val="22"/>
        </w:rPr>
        <w:t> </w:t>
      </w:r>
      <w:r>
        <w:rPr>
          <w:sz w:val="22"/>
        </w:rPr>
        <w:t>no</w:t>
      </w:r>
      <w:r>
        <w:rPr>
          <w:spacing w:val="-5"/>
          <w:sz w:val="22"/>
        </w:rPr>
        <w:t> </w:t>
      </w:r>
      <w:r>
        <w:rPr>
          <w:sz w:val="22"/>
        </w:rPr>
        <w:t>change</w:t>
      </w:r>
      <w:r>
        <w:rPr>
          <w:spacing w:val="-6"/>
          <w:sz w:val="22"/>
        </w:rPr>
        <w:t> </w:t>
      </w:r>
      <w:r>
        <w:rPr>
          <w:sz w:val="22"/>
        </w:rPr>
        <w:t>shall</w:t>
      </w:r>
      <w:r>
        <w:rPr>
          <w:spacing w:val="-6"/>
          <w:sz w:val="22"/>
        </w:rPr>
        <w:t> </w:t>
      </w:r>
      <w:r>
        <w:rPr>
          <w:sz w:val="22"/>
        </w:rPr>
        <w:t>be</w:t>
      </w:r>
      <w:r>
        <w:rPr>
          <w:spacing w:val="-4"/>
          <w:sz w:val="22"/>
        </w:rPr>
        <w:t> </w:t>
      </w:r>
      <w:r>
        <w:rPr>
          <w:sz w:val="22"/>
        </w:rPr>
        <w:t>allowed</w:t>
      </w:r>
      <w:r>
        <w:rPr>
          <w:spacing w:val="-7"/>
          <w:sz w:val="22"/>
        </w:rPr>
        <w:t> </w:t>
      </w:r>
      <w:r>
        <w:rPr>
          <w:sz w:val="22"/>
        </w:rPr>
        <w:t>in the set-back and open space.</w:t>
      </w:r>
    </w:p>
    <w:p>
      <w:pPr>
        <w:pStyle w:val="ListParagraph"/>
        <w:numPr>
          <w:ilvl w:val="0"/>
          <w:numId w:val="21"/>
        </w:numPr>
        <w:tabs>
          <w:tab w:pos="727" w:val="left" w:leader="none"/>
          <w:tab w:pos="731" w:val="left" w:leader="none"/>
        </w:tabs>
        <w:spacing w:line="244" w:lineRule="auto" w:before="122" w:after="0"/>
        <w:ind w:left="731" w:right="583" w:hanging="425"/>
        <w:jc w:val="both"/>
        <w:rPr>
          <w:sz w:val="22"/>
        </w:rPr>
      </w:pPr>
      <w:r>
        <w:rPr>
          <w:sz w:val="22"/>
        </w:rPr>
        <w:t>The maps for the construction, reconstruction and renovation of all the residential buildings up to</w:t>
      </w:r>
      <w:r>
        <w:rPr>
          <w:spacing w:val="-9"/>
          <w:sz w:val="22"/>
        </w:rPr>
        <w:t> </w:t>
      </w:r>
      <w:r>
        <w:rPr>
          <w:sz w:val="22"/>
        </w:rPr>
        <w:t>500</w:t>
      </w:r>
      <w:r>
        <w:rPr>
          <w:spacing w:val="-11"/>
          <w:sz w:val="22"/>
        </w:rPr>
        <w:t> </w:t>
      </w:r>
      <w:r>
        <w:rPr>
          <w:sz w:val="22"/>
        </w:rPr>
        <w:t>square</w:t>
      </w:r>
      <w:r>
        <w:rPr>
          <w:spacing w:val="-11"/>
          <w:sz w:val="22"/>
        </w:rPr>
        <w:t> </w:t>
      </w:r>
      <w:r>
        <w:rPr>
          <w:sz w:val="22"/>
        </w:rPr>
        <w:t>meters</w:t>
      </w:r>
      <w:r>
        <w:rPr>
          <w:spacing w:val="-9"/>
          <w:sz w:val="22"/>
        </w:rPr>
        <w:t> </w:t>
      </w:r>
      <w:r>
        <w:rPr>
          <w:sz w:val="22"/>
        </w:rPr>
        <w:t>under</w:t>
      </w:r>
      <w:r>
        <w:rPr>
          <w:spacing w:val="-10"/>
          <w:sz w:val="22"/>
        </w:rPr>
        <w:t> </w:t>
      </w:r>
      <w:r>
        <w:rPr>
          <w:sz w:val="22"/>
        </w:rPr>
        <w:t>the</w:t>
      </w:r>
      <w:r>
        <w:rPr>
          <w:spacing w:val="-8"/>
          <w:sz w:val="22"/>
        </w:rPr>
        <w:t> </w:t>
      </w:r>
      <w:r>
        <w:rPr>
          <w:sz w:val="22"/>
        </w:rPr>
        <w:t>plotted</w:t>
      </w:r>
      <w:r>
        <w:rPr>
          <w:spacing w:val="-9"/>
          <w:sz w:val="22"/>
        </w:rPr>
        <w:t> </w:t>
      </w:r>
      <w:r>
        <w:rPr>
          <w:sz w:val="22"/>
        </w:rPr>
        <w:t>development</w:t>
      </w:r>
      <w:r>
        <w:rPr>
          <w:spacing w:val="-10"/>
          <w:sz w:val="22"/>
        </w:rPr>
        <w:t> </w:t>
      </w:r>
      <w:r>
        <w:rPr>
          <w:sz w:val="22"/>
        </w:rPr>
        <w:t>in</w:t>
      </w:r>
      <w:r>
        <w:rPr>
          <w:spacing w:val="-11"/>
          <w:sz w:val="22"/>
        </w:rPr>
        <w:t> </w:t>
      </w:r>
      <w:r>
        <w:rPr>
          <w:sz w:val="22"/>
        </w:rPr>
        <w:t>the</w:t>
      </w:r>
      <w:r>
        <w:rPr>
          <w:spacing w:val="-8"/>
          <w:sz w:val="22"/>
        </w:rPr>
        <w:t> </w:t>
      </w:r>
      <w:r>
        <w:rPr>
          <w:sz w:val="22"/>
        </w:rPr>
        <w:t>schemes</w:t>
      </w:r>
      <w:r>
        <w:rPr>
          <w:spacing w:val="-10"/>
          <w:sz w:val="22"/>
        </w:rPr>
        <w:t> </w:t>
      </w:r>
      <w:r>
        <w:rPr>
          <w:sz w:val="22"/>
        </w:rPr>
        <w:t>of</w:t>
      </w:r>
      <w:r>
        <w:rPr>
          <w:spacing w:val="-8"/>
          <w:sz w:val="22"/>
        </w:rPr>
        <w:t> </w:t>
      </w:r>
      <w:r>
        <w:rPr>
          <w:sz w:val="22"/>
        </w:rPr>
        <w:t>development</w:t>
      </w:r>
      <w:r>
        <w:rPr>
          <w:spacing w:val="-10"/>
          <w:sz w:val="22"/>
        </w:rPr>
        <w:t> </w:t>
      </w:r>
      <w:r>
        <w:rPr>
          <w:sz w:val="22"/>
        </w:rPr>
        <w:t>authority</w:t>
      </w:r>
      <w:r>
        <w:rPr>
          <w:spacing w:val="-11"/>
          <w:sz w:val="22"/>
        </w:rPr>
        <w:t> </w:t>
      </w:r>
      <w:r>
        <w:rPr>
          <w:sz w:val="22"/>
        </w:rPr>
        <w:t>and the plans/ layout plans approved by the Authority on payment of fees, shall be automatically considered</w:t>
      </w:r>
      <w:r>
        <w:rPr>
          <w:spacing w:val="-11"/>
          <w:sz w:val="22"/>
        </w:rPr>
        <w:t> </w:t>
      </w:r>
      <w:r>
        <w:rPr>
          <w:sz w:val="22"/>
        </w:rPr>
        <w:t>approved</w:t>
      </w:r>
      <w:r>
        <w:rPr>
          <w:spacing w:val="-11"/>
          <w:sz w:val="22"/>
        </w:rPr>
        <w:t> </w:t>
      </w:r>
      <w:r>
        <w:rPr>
          <w:sz w:val="22"/>
        </w:rPr>
        <w:t>when</w:t>
      </w:r>
      <w:r>
        <w:rPr>
          <w:spacing w:val="-11"/>
          <w:sz w:val="22"/>
        </w:rPr>
        <w:t> </w:t>
      </w:r>
      <w:r>
        <w:rPr>
          <w:sz w:val="22"/>
        </w:rPr>
        <w:t>filed,</w:t>
      </w:r>
      <w:r>
        <w:rPr>
          <w:spacing w:val="-11"/>
          <w:sz w:val="22"/>
        </w:rPr>
        <w:t> </w:t>
      </w:r>
      <w:r>
        <w:rPr>
          <w:sz w:val="22"/>
        </w:rPr>
        <w:t>in</w:t>
      </w:r>
      <w:r>
        <w:rPr>
          <w:spacing w:val="-11"/>
          <w:sz w:val="22"/>
        </w:rPr>
        <w:t> </w:t>
      </w:r>
      <w:r>
        <w:rPr>
          <w:sz w:val="22"/>
        </w:rPr>
        <w:t>case</w:t>
      </w:r>
      <w:r>
        <w:rPr>
          <w:spacing w:val="-13"/>
          <w:sz w:val="22"/>
        </w:rPr>
        <w:t> </w:t>
      </w:r>
      <w:r>
        <w:rPr>
          <w:sz w:val="22"/>
        </w:rPr>
        <w:t>the</w:t>
      </w:r>
      <w:r>
        <w:rPr>
          <w:spacing w:val="-11"/>
          <w:sz w:val="22"/>
        </w:rPr>
        <w:t> </w:t>
      </w:r>
      <w:r>
        <w:rPr>
          <w:sz w:val="22"/>
        </w:rPr>
        <w:t>plans</w:t>
      </w:r>
      <w:r>
        <w:rPr>
          <w:spacing w:val="-10"/>
          <w:sz w:val="22"/>
        </w:rPr>
        <w:t> </w:t>
      </w:r>
      <w:r>
        <w:rPr>
          <w:sz w:val="22"/>
        </w:rPr>
        <w:t>are</w:t>
      </w:r>
      <w:r>
        <w:rPr>
          <w:spacing w:val="-9"/>
          <w:sz w:val="22"/>
        </w:rPr>
        <w:t> </w:t>
      </w:r>
      <w:r>
        <w:rPr>
          <w:sz w:val="22"/>
        </w:rPr>
        <w:t>prepared</w:t>
      </w:r>
      <w:r>
        <w:rPr>
          <w:spacing w:val="-11"/>
          <w:sz w:val="22"/>
        </w:rPr>
        <w:t> </w:t>
      </w:r>
      <w:r>
        <w:rPr>
          <w:sz w:val="22"/>
        </w:rPr>
        <w:t>by</w:t>
      </w:r>
      <w:r>
        <w:rPr>
          <w:spacing w:val="-11"/>
          <w:sz w:val="22"/>
        </w:rPr>
        <w:t> </w:t>
      </w:r>
      <w:r>
        <w:rPr>
          <w:sz w:val="22"/>
        </w:rPr>
        <w:t>a</w:t>
      </w:r>
      <w:r>
        <w:rPr>
          <w:spacing w:val="-10"/>
          <w:sz w:val="22"/>
        </w:rPr>
        <w:t> </w:t>
      </w:r>
      <w:r>
        <w:rPr>
          <w:sz w:val="22"/>
        </w:rPr>
        <w:t>licensed</w:t>
      </w:r>
      <w:r>
        <w:rPr>
          <w:spacing w:val="-11"/>
          <w:sz w:val="22"/>
        </w:rPr>
        <w:t> </w:t>
      </w:r>
      <w:r>
        <w:rPr>
          <w:sz w:val="22"/>
        </w:rPr>
        <w:t>technical</w:t>
      </w:r>
      <w:r>
        <w:rPr>
          <w:spacing w:val="-9"/>
          <w:sz w:val="22"/>
        </w:rPr>
        <w:t> </w:t>
      </w:r>
      <w:r>
        <w:rPr>
          <w:sz w:val="22"/>
        </w:rPr>
        <w:t>person</w:t>
      </w:r>
      <w:r>
        <w:rPr>
          <w:spacing w:val="-10"/>
          <w:sz w:val="22"/>
        </w:rPr>
        <w:t> </w:t>
      </w:r>
      <w:r>
        <w:rPr>
          <w:sz w:val="22"/>
        </w:rPr>
        <w:t>and a certificate is printed on it that the proposed construction/ reconstruction is as per the master plan/ zonal plan and building bye-laws.</w:t>
      </w:r>
    </w:p>
    <w:p>
      <w:pPr>
        <w:pStyle w:val="ListParagraph"/>
        <w:numPr>
          <w:ilvl w:val="0"/>
          <w:numId w:val="21"/>
        </w:numPr>
        <w:tabs>
          <w:tab w:pos="727" w:val="left" w:leader="none"/>
          <w:tab w:pos="731" w:val="left" w:leader="none"/>
        </w:tabs>
        <w:spacing w:line="244" w:lineRule="auto" w:before="120" w:after="0"/>
        <w:ind w:left="731" w:right="585" w:hanging="425"/>
        <w:jc w:val="both"/>
        <w:rPr>
          <w:sz w:val="22"/>
        </w:rPr>
      </w:pPr>
      <w:r>
        <w:rPr>
          <w:sz w:val="22"/>
        </w:rPr>
        <w:t>If the submitted plan is not finalized within a period of 30 days, the same shall be considered automatically accepted, provided that a certificate is given by the licensed technical person that the map is as per the master plan/zonal plan and building byelaws and no objection certificate has</w:t>
      </w:r>
      <w:r>
        <w:rPr>
          <w:spacing w:val="-12"/>
          <w:sz w:val="22"/>
        </w:rPr>
        <w:t> </w:t>
      </w:r>
      <w:r>
        <w:rPr>
          <w:sz w:val="22"/>
        </w:rPr>
        <w:t>been</w:t>
      </w:r>
      <w:r>
        <w:rPr>
          <w:spacing w:val="-12"/>
          <w:sz w:val="22"/>
        </w:rPr>
        <w:t> </w:t>
      </w:r>
      <w:r>
        <w:rPr>
          <w:sz w:val="22"/>
        </w:rPr>
        <w:t>obtained</w:t>
      </w:r>
      <w:r>
        <w:rPr>
          <w:spacing w:val="-12"/>
          <w:sz w:val="22"/>
        </w:rPr>
        <w:t> </w:t>
      </w:r>
      <w:r>
        <w:rPr>
          <w:sz w:val="22"/>
        </w:rPr>
        <w:t>from</w:t>
      </w:r>
      <w:r>
        <w:rPr>
          <w:spacing w:val="-11"/>
          <w:sz w:val="22"/>
        </w:rPr>
        <w:t> </w:t>
      </w:r>
      <w:r>
        <w:rPr>
          <w:sz w:val="22"/>
        </w:rPr>
        <w:t>all</w:t>
      </w:r>
      <w:r>
        <w:rPr>
          <w:spacing w:val="-13"/>
          <w:sz w:val="22"/>
        </w:rPr>
        <w:t> </w:t>
      </w:r>
      <w:r>
        <w:rPr>
          <w:sz w:val="22"/>
        </w:rPr>
        <w:t>the</w:t>
      </w:r>
      <w:r>
        <w:rPr>
          <w:spacing w:val="-12"/>
          <w:sz w:val="22"/>
        </w:rPr>
        <w:t> </w:t>
      </w:r>
      <w:r>
        <w:rPr>
          <w:sz w:val="22"/>
        </w:rPr>
        <w:t>concerned</w:t>
      </w:r>
      <w:r>
        <w:rPr>
          <w:spacing w:val="-14"/>
          <w:sz w:val="22"/>
        </w:rPr>
        <w:t> </w:t>
      </w:r>
      <w:r>
        <w:rPr>
          <w:sz w:val="22"/>
        </w:rPr>
        <w:t>departments</w:t>
      </w:r>
      <w:r>
        <w:rPr>
          <w:spacing w:val="-14"/>
          <w:sz w:val="22"/>
        </w:rPr>
        <w:t> </w:t>
      </w:r>
      <w:r>
        <w:rPr>
          <w:sz w:val="22"/>
        </w:rPr>
        <w:t>as</w:t>
      </w:r>
      <w:r>
        <w:rPr>
          <w:spacing w:val="-11"/>
          <w:sz w:val="22"/>
        </w:rPr>
        <w:t> </w:t>
      </w:r>
      <w:r>
        <w:rPr>
          <w:sz w:val="22"/>
        </w:rPr>
        <w:t>necessary</w:t>
      </w:r>
      <w:r>
        <w:rPr>
          <w:spacing w:val="-14"/>
          <w:sz w:val="22"/>
        </w:rPr>
        <w:t> </w:t>
      </w:r>
      <w:r>
        <w:rPr>
          <w:sz w:val="22"/>
        </w:rPr>
        <w:t>like</w:t>
      </w:r>
      <w:r>
        <w:rPr>
          <w:spacing w:val="-14"/>
          <w:sz w:val="22"/>
        </w:rPr>
        <w:t> </w:t>
      </w:r>
      <w:r>
        <w:rPr>
          <w:sz w:val="22"/>
        </w:rPr>
        <w:t>fire</w:t>
      </w:r>
      <w:r>
        <w:rPr>
          <w:spacing w:val="-12"/>
          <w:sz w:val="22"/>
        </w:rPr>
        <w:t> </w:t>
      </w:r>
      <w:r>
        <w:rPr>
          <w:sz w:val="22"/>
        </w:rPr>
        <w:t>department,</w:t>
      </w:r>
      <w:r>
        <w:rPr>
          <w:spacing w:val="-12"/>
          <w:sz w:val="22"/>
        </w:rPr>
        <w:t> </w:t>
      </w:r>
      <w:r>
        <w:rPr>
          <w:sz w:val="22"/>
        </w:rPr>
        <w:t>pollution control board, ASI etc.</w:t>
      </w:r>
    </w:p>
    <w:p>
      <w:pPr>
        <w:pStyle w:val="ListParagraph"/>
        <w:numPr>
          <w:ilvl w:val="3"/>
          <w:numId w:val="2"/>
        </w:numPr>
        <w:tabs>
          <w:tab w:pos="1029" w:val="left" w:leader="none"/>
        </w:tabs>
        <w:spacing w:line="240" w:lineRule="auto" w:before="120" w:after="0"/>
        <w:ind w:left="1029" w:right="0" w:hanging="864"/>
        <w:jc w:val="left"/>
        <w:rPr>
          <w:rFonts w:ascii="Calibri Light"/>
          <w:i/>
          <w:sz w:val="22"/>
        </w:rPr>
      </w:pPr>
      <w:r>
        <w:rPr>
          <w:rFonts w:ascii="Calibri Light"/>
          <w:i/>
          <w:color w:val="2E5395"/>
          <w:sz w:val="22"/>
        </w:rPr>
        <w:t>Industrial</w:t>
      </w:r>
      <w:r>
        <w:rPr>
          <w:rFonts w:ascii="Calibri Light"/>
          <w:i/>
          <w:color w:val="2E5395"/>
          <w:spacing w:val="-6"/>
          <w:sz w:val="22"/>
        </w:rPr>
        <w:t> </w:t>
      </w:r>
      <w:r>
        <w:rPr>
          <w:rFonts w:ascii="Calibri Light"/>
          <w:i/>
          <w:color w:val="2E5395"/>
          <w:spacing w:val="-2"/>
          <w:sz w:val="22"/>
        </w:rPr>
        <w:t>Buildings</w:t>
      </w:r>
    </w:p>
    <w:p>
      <w:pPr>
        <w:pStyle w:val="BodyText"/>
        <w:spacing w:line="244" w:lineRule="auto" w:before="129"/>
        <w:ind w:right="585"/>
        <w:jc w:val="both"/>
      </w:pPr>
      <w:r>
        <w:rPr/>
        <w:t>Building drawings of industrial areas/industrial sites, except highly polluting industries, certified by a licensed technical person shall be considered automatically approved if it is submitted along with all the necessary documents and prescribed fees to the development authority. Only the receipt for submitting such building map shall be considered as acceptance. These provisions shall be applicable subject to the following conditions and restrictions:</w:t>
      </w:r>
    </w:p>
    <w:p>
      <w:pPr>
        <w:pStyle w:val="ListParagraph"/>
        <w:numPr>
          <w:ilvl w:val="0"/>
          <w:numId w:val="22"/>
        </w:numPr>
        <w:tabs>
          <w:tab w:pos="731" w:val="left" w:leader="none"/>
        </w:tabs>
        <w:spacing w:line="240" w:lineRule="auto" w:before="121" w:after="0"/>
        <w:ind w:left="731" w:right="0" w:hanging="424"/>
        <w:jc w:val="left"/>
        <w:rPr>
          <w:sz w:val="22"/>
        </w:rPr>
      </w:pPr>
      <w:r>
        <w:rPr>
          <w:sz w:val="22"/>
        </w:rPr>
        <w:t>This</w:t>
      </w:r>
      <w:r>
        <w:rPr>
          <w:spacing w:val="-2"/>
          <w:sz w:val="22"/>
        </w:rPr>
        <w:t> </w:t>
      </w:r>
      <w:r>
        <w:rPr>
          <w:sz w:val="22"/>
        </w:rPr>
        <w:t>system</w:t>
      </w:r>
      <w:r>
        <w:rPr>
          <w:spacing w:val="-3"/>
          <w:sz w:val="22"/>
        </w:rPr>
        <w:t> </w:t>
      </w:r>
      <w:r>
        <w:rPr>
          <w:sz w:val="22"/>
        </w:rPr>
        <w:t>shall</w:t>
      </w:r>
      <w:r>
        <w:rPr>
          <w:spacing w:val="-4"/>
          <w:sz w:val="22"/>
        </w:rPr>
        <w:t> </w:t>
      </w:r>
      <w:r>
        <w:rPr>
          <w:sz w:val="22"/>
        </w:rPr>
        <w:t>be</w:t>
      </w:r>
      <w:r>
        <w:rPr>
          <w:spacing w:val="-2"/>
          <w:sz w:val="22"/>
        </w:rPr>
        <w:t> </w:t>
      </w:r>
      <w:r>
        <w:rPr>
          <w:sz w:val="22"/>
        </w:rPr>
        <w:t>applicable</w:t>
      </w:r>
      <w:r>
        <w:rPr>
          <w:spacing w:val="-5"/>
          <w:sz w:val="22"/>
        </w:rPr>
        <w:t> </w:t>
      </w:r>
      <w:r>
        <w:rPr>
          <w:sz w:val="22"/>
        </w:rPr>
        <w:t>only</w:t>
      </w:r>
      <w:r>
        <w:rPr>
          <w:spacing w:val="-5"/>
          <w:sz w:val="22"/>
        </w:rPr>
        <w:t> </w:t>
      </w:r>
      <w:r>
        <w:rPr>
          <w:sz w:val="22"/>
        </w:rPr>
        <w:t>for</w:t>
      </w:r>
      <w:r>
        <w:rPr>
          <w:spacing w:val="-2"/>
          <w:sz w:val="22"/>
        </w:rPr>
        <w:t> </w:t>
      </w:r>
      <w:r>
        <w:rPr>
          <w:sz w:val="22"/>
        </w:rPr>
        <w:t>plotted</w:t>
      </w:r>
      <w:r>
        <w:rPr>
          <w:spacing w:val="1"/>
          <w:sz w:val="22"/>
        </w:rPr>
        <w:t> </w:t>
      </w:r>
      <w:r>
        <w:rPr>
          <w:spacing w:val="-2"/>
          <w:sz w:val="22"/>
        </w:rPr>
        <w:t>development.</w:t>
      </w:r>
    </w:p>
    <w:p>
      <w:pPr>
        <w:pStyle w:val="ListParagraph"/>
        <w:numPr>
          <w:ilvl w:val="0"/>
          <w:numId w:val="22"/>
        </w:numPr>
        <w:tabs>
          <w:tab w:pos="727" w:val="left" w:leader="none"/>
          <w:tab w:pos="731" w:val="left" w:leader="none"/>
        </w:tabs>
        <w:spacing w:line="244" w:lineRule="auto" w:before="124" w:after="0"/>
        <w:ind w:left="731" w:right="593" w:hanging="425"/>
        <w:jc w:val="left"/>
        <w:rPr>
          <w:sz w:val="22"/>
        </w:rPr>
      </w:pPr>
      <w:r>
        <w:rPr>
          <w:sz w:val="22"/>
        </w:rPr>
        <w:t>The plot of the proposed unit/building should be located under industrial landuse and it should be permitted at the said site as per the master plan/zoning regulations.</w:t>
      </w:r>
    </w:p>
    <w:p>
      <w:pPr>
        <w:pStyle w:val="ListParagraph"/>
        <w:numPr>
          <w:ilvl w:val="0"/>
          <w:numId w:val="22"/>
        </w:numPr>
        <w:tabs>
          <w:tab w:pos="728" w:val="left" w:leader="none"/>
        </w:tabs>
        <w:spacing w:line="240" w:lineRule="auto" w:before="120" w:after="0"/>
        <w:ind w:left="728" w:right="0" w:hanging="421"/>
        <w:jc w:val="left"/>
        <w:rPr>
          <w:sz w:val="22"/>
        </w:rPr>
      </w:pPr>
      <w:r>
        <w:rPr>
          <w:sz w:val="22"/>
        </w:rPr>
        <w:t>The</w:t>
      </w:r>
      <w:r>
        <w:rPr>
          <w:spacing w:val="-5"/>
          <w:sz w:val="22"/>
        </w:rPr>
        <w:t> </w:t>
      </w:r>
      <w:r>
        <w:rPr>
          <w:sz w:val="22"/>
        </w:rPr>
        <w:t>layout</w:t>
      </w:r>
      <w:r>
        <w:rPr>
          <w:spacing w:val="-4"/>
          <w:sz w:val="22"/>
        </w:rPr>
        <w:t> </w:t>
      </w:r>
      <w:r>
        <w:rPr>
          <w:sz w:val="22"/>
        </w:rPr>
        <w:t>plan</w:t>
      </w:r>
      <w:r>
        <w:rPr>
          <w:spacing w:val="-2"/>
          <w:sz w:val="22"/>
        </w:rPr>
        <w:t> </w:t>
      </w:r>
      <w:r>
        <w:rPr>
          <w:sz w:val="22"/>
        </w:rPr>
        <w:t>of</w:t>
      </w:r>
      <w:r>
        <w:rPr>
          <w:spacing w:val="-5"/>
          <w:sz w:val="22"/>
        </w:rPr>
        <w:t> </w:t>
      </w:r>
      <w:r>
        <w:rPr>
          <w:sz w:val="22"/>
        </w:rPr>
        <w:t>the</w:t>
      </w:r>
      <w:r>
        <w:rPr>
          <w:spacing w:val="-4"/>
          <w:sz w:val="22"/>
        </w:rPr>
        <w:t> </w:t>
      </w:r>
      <w:r>
        <w:rPr>
          <w:sz w:val="22"/>
        </w:rPr>
        <w:t>industrial</w:t>
      </w:r>
      <w:r>
        <w:rPr>
          <w:spacing w:val="-1"/>
          <w:sz w:val="22"/>
        </w:rPr>
        <w:t> </w:t>
      </w:r>
      <w:r>
        <w:rPr>
          <w:sz w:val="22"/>
        </w:rPr>
        <w:t>area/location</w:t>
      </w:r>
      <w:r>
        <w:rPr>
          <w:spacing w:val="-2"/>
          <w:sz w:val="22"/>
        </w:rPr>
        <w:t> </w:t>
      </w:r>
      <w:r>
        <w:rPr>
          <w:sz w:val="22"/>
        </w:rPr>
        <w:t>has</w:t>
      </w:r>
      <w:r>
        <w:rPr>
          <w:spacing w:val="-4"/>
          <w:sz w:val="22"/>
        </w:rPr>
        <w:t> </w:t>
      </w:r>
      <w:r>
        <w:rPr>
          <w:sz w:val="22"/>
        </w:rPr>
        <w:t>been</w:t>
      </w:r>
      <w:r>
        <w:rPr>
          <w:spacing w:val="-4"/>
          <w:sz w:val="22"/>
        </w:rPr>
        <w:t> </w:t>
      </w:r>
      <w:r>
        <w:rPr>
          <w:sz w:val="22"/>
        </w:rPr>
        <w:t>approved</w:t>
      </w:r>
      <w:r>
        <w:rPr>
          <w:spacing w:val="-3"/>
          <w:sz w:val="22"/>
        </w:rPr>
        <w:t> </w:t>
      </w:r>
      <w:r>
        <w:rPr>
          <w:sz w:val="22"/>
        </w:rPr>
        <w:t>by</w:t>
      </w:r>
      <w:r>
        <w:rPr>
          <w:spacing w:val="-4"/>
          <w:sz w:val="22"/>
        </w:rPr>
        <w:t> </w:t>
      </w:r>
      <w:r>
        <w:rPr>
          <w:sz w:val="22"/>
        </w:rPr>
        <w:t>the</w:t>
      </w:r>
      <w:r>
        <w:rPr>
          <w:spacing w:val="-4"/>
          <w:sz w:val="22"/>
        </w:rPr>
        <w:t> </w:t>
      </w:r>
      <w:r>
        <w:rPr>
          <w:sz w:val="22"/>
        </w:rPr>
        <w:t>competent</w:t>
      </w:r>
      <w:r>
        <w:rPr>
          <w:spacing w:val="-4"/>
          <w:sz w:val="22"/>
        </w:rPr>
        <w:t> </w:t>
      </w:r>
      <w:r>
        <w:rPr>
          <w:spacing w:val="-2"/>
          <w:sz w:val="22"/>
        </w:rPr>
        <w:t>authority.</w:t>
      </w:r>
    </w:p>
    <w:p>
      <w:pPr>
        <w:pStyle w:val="ListParagraph"/>
        <w:numPr>
          <w:ilvl w:val="0"/>
          <w:numId w:val="22"/>
        </w:numPr>
        <w:tabs>
          <w:tab w:pos="727" w:val="left" w:leader="none"/>
          <w:tab w:pos="731" w:val="left" w:leader="none"/>
        </w:tabs>
        <w:spacing w:line="244" w:lineRule="auto" w:before="126" w:after="0"/>
        <w:ind w:left="731" w:right="588" w:hanging="425"/>
        <w:jc w:val="both"/>
        <w:rPr>
          <w:sz w:val="22"/>
        </w:rPr>
      </w:pPr>
      <w:r>
        <w:rPr>
          <w:sz w:val="22"/>
        </w:rPr>
        <w:t>The</w:t>
      </w:r>
      <w:r>
        <w:rPr>
          <w:spacing w:val="-5"/>
          <w:sz w:val="22"/>
        </w:rPr>
        <w:t> </w:t>
      </w:r>
      <w:r>
        <w:rPr>
          <w:sz w:val="22"/>
        </w:rPr>
        <w:t>proposed</w:t>
      </w:r>
      <w:r>
        <w:rPr>
          <w:spacing w:val="-7"/>
          <w:sz w:val="22"/>
        </w:rPr>
        <w:t> </w:t>
      </w:r>
      <w:r>
        <w:rPr>
          <w:sz w:val="22"/>
        </w:rPr>
        <w:t>construction</w:t>
      </w:r>
      <w:r>
        <w:rPr>
          <w:spacing w:val="-10"/>
          <w:sz w:val="22"/>
        </w:rPr>
        <w:t> </w:t>
      </w:r>
      <w:r>
        <w:rPr>
          <w:sz w:val="22"/>
        </w:rPr>
        <w:t>should</w:t>
      </w:r>
      <w:r>
        <w:rPr>
          <w:spacing w:val="-5"/>
          <w:sz w:val="22"/>
        </w:rPr>
        <w:t> </w:t>
      </w:r>
      <w:r>
        <w:rPr>
          <w:sz w:val="22"/>
        </w:rPr>
        <w:t>be</w:t>
      </w:r>
      <w:r>
        <w:rPr>
          <w:spacing w:val="-7"/>
          <w:sz w:val="22"/>
        </w:rPr>
        <w:t> </w:t>
      </w:r>
      <w:r>
        <w:rPr>
          <w:sz w:val="22"/>
        </w:rPr>
        <w:t>safe</w:t>
      </w:r>
      <w:r>
        <w:rPr>
          <w:spacing w:val="-7"/>
          <w:sz w:val="22"/>
        </w:rPr>
        <w:t> </w:t>
      </w:r>
      <w:r>
        <w:rPr>
          <w:sz w:val="22"/>
        </w:rPr>
        <w:t>from</w:t>
      </w:r>
      <w:r>
        <w:rPr>
          <w:spacing w:val="-4"/>
          <w:sz w:val="22"/>
        </w:rPr>
        <w:t> </w:t>
      </w:r>
      <w:r>
        <w:rPr>
          <w:sz w:val="22"/>
        </w:rPr>
        <w:t>structural</w:t>
      </w:r>
      <w:r>
        <w:rPr>
          <w:spacing w:val="-6"/>
          <w:sz w:val="22"/>
        </w:rPr>
        <w:t> </w:t>
      </w:r>
      <w:r>
        <w:rPr>
          <w:sz w:val="22"/>
        </w:rPr>
        <w:t>safety,</w:t>
      </w:r>
      <w:r>
        <w:rPr>
          <w:spacing w:val="-7"/>
          <w:sz w:val="22"/>
        </w:rPr>
        <w:t> </w:t>
      </w:r>
      <w:r>
        <w:rPr>
          <w:sz w:val="22"/>
        </w:rPr>
        <w:t>anti-seismic</w:t>
      </w:r>
      <w:r>
        <w:rPr>
          <w:spacing w:val="-7"/>
          <w:sz w:val="22"/>
        </w:rPr>
        <w:t> </w:t>
      </w:r>
      <w:r>
        <w:rPr>
          <w:sz w:val="22"/>
        </w:rPr>
        <w:t>system,</w:t>
      </w:r>
      <w:r>
        <w:rPr>
          <w:spacing w:val="-7"/>
          <w:sz w:val="22"/>
        </w:rPr>
        <w:t> </w:t>
      </w:r>
      <w:r>
        <w:rPr>
          <w:sz w:val="22"/>
        </w:rPr>
        <w:t>fire</w:t>
      </w:r>
      <w:r>
        <w:rPr>
          <w:spacing w:val="-7"/>
          <w:sz w:val="22"/>
        </w:rPr>
        <w:t> </w:t>
      </w:r>
      <w:r>
        <w:rPr>
          <w:sz w:val="22"/>
        </w:rPr>
        <w:t>safety, pollution control and other hazardous aspects and all no-objection certificates in relation to the above should be attached with the map.</w:t>
      </w:r>
    </w:p>
    <w:p>
      <w:pPr>
        <w:pStyle w:val="ListParagraph"/>
        <w:numPr>
          <w:ilvl w:val="0"/>
          <w:numId w:val="22"/>
        </w:numPr>
        <w:tabs>
          <w:tab w:pos="729" w:val="left" w:leader="none"/>
          <w:tab w:pos="731" w:val="left" w:leader="none"/>
        </w:tabs>
        <w:spacing w:line="244" w:lineRule="auto" w:before="122" w:after="0"/>
        <w:ind w:left="731" w:right="594" w:hanging="425"/>
        <w:jc w:val="both"/>
        <w:rPr>
          <w:sz w:val="22"/>
        </w:rPr>
      </w:pPr>
      <w:r>
        <w:rPr>
          <w:sz w:val="22"/>
        </w:rPr>
        <w:t>In case the plot of the proposed industrial unit is located outside the industrial estate, industrial area, arrangements for water supply, drainage, roads, electricity supply, etc. should</w:t>
      </w:r>
      <w:r>
        <w:rPr>
          <w:spacing w:val="-3"/>
          <w:sz w:val="22"/>
        </w:rPr>
        <w:t> </w:t>
      </w:r>
      <w:r>
        <w:rPr>
          <w:sz w:val="22"/>
        </w:rPr>
        <w:t>be available at the site as per the requirement of the proposed industrial unit.</w:t>
      </w:r>
    </w:p>
    <w:p>
      <w:pPr>
        <w:pStyle w:val="ListParagraph"/>
        <w:numPr>
          <w:ilvl w:val="3"/>
          <w:numId w:val="2"/>
        </w:numPr>
        <w:tabs>
          <w:tab w:pos="1029" w:val="left" w:leader="none"/>
        </w:tabs>
        <w:spacing w:line="240" w:lineRule="auto" w:before="119" w:after="0"/>
        <w:ind w:left="1029" w:right="0" w:hanging="864"/>
        <w:jc w:val="left"/>
        <w:rPr>
          <w:rFonts w:ascii="Calibri Light"/>
          <w:i/>
          <w:sz w:val="22"/>
        </w:rPr>
      </w:pPr>
      <w:r>
        <w:rPr>
          <w:rFonts w:ascii="Calibri Light"/>
          <w:i/>
          <w:color w:val="2E5395"/>
          <w:sz w:val="22"/>
        </w:rPr>
        <w:t>Other </w:t>
      </w:r>
      <w:r>
        <w:rPr>
          <w:rFonts w:ascii="Calibri Light"/>
          <w:i/>
          <w:color w:val="2E5395"/>
          <w:spacing w:val="-2"/>
          <w:sz w:val="22"/>
        </w:rPr>
        <w:t>Buildings</w:t>
      </w:r>
    </w:p>
    <w:p>
      <w:pPr>
        <w:pStyle w:val="ListParagraph"/>
        <w:numPr>
          <w:ilvl w:val="0"/>
          <w:numId w:val="23"/>
        </w:numPr>
        <w:tabs>
          <w:tab w:pos="728" w:val="left" w:leader="none"/>
          <w:tab w:pos="731" w:val="left" w:leader="none"/>
        </w:tabs>
        <w:spacing w:line="244" w:lineRule="auto" w:before="127" w:after="0"/>
        <w:ind w:left="731" w:right="585" w:hanging="425"/>
        <w:jc w:val="both"/>
        <w:rPr>
          <w:sz w:val="22"/>
        </w:rPr>
      </w:pPr>
      <w:r>
        <w:rPr>
          <w:sz w:val="22"/>
        </w:rPr>
        <w:t>The</w:t>
      </w:r>
      <w:r>
        <w:rPr>
          <w:spacing w:val="-5"/>
          <w:sz w:val="22"/>
        </w:rPr>
        <w:t> </w:t>
      </w:r>
      <w:r>
        <w:rPr>
          <w:sz w:val="22"/>
        </w:rPr>
        <w:t>maps</w:t>
      </w:r>
      <w:r>
        <w:rPr>
          <w:spacing w:val="-4"/>
          <w:sz w:val="22"/>
        </w:rPr>
        <w:t> </w:t>
      </w:r>
      <w:r>
        <w:rPr>
          <w:sz w:val="22"/>
        </w:rPr>
        <w:t>for</w:t>
      </w:r>
      <w:r>
        <w:rPr>
          <w:spacing w:val="-4"/>
          <w:sz w:val="22"/>
        </w:rPr>
        <w:t> </w:t>
      </w:r>
      <w:r>
        <w:rPr>
          <w:sz w:val="22"/>
        </w:rPr>
        <w:t>the</w:t>
      </w:r>
      <w:r>
        <w:rPr>
          <w:spacing w:val="-4"/>
          <w:sz w:val="22"/>
        </w:rPr>
        <w:t> </w:t>
      </w:r>
      <w:r>
        <w:rPr>
          <w:sz w:val="22"/>
        </w:rPr>
        <w:t>construction,</w:t>
      </w:r>
      <w:r>
        <w:rPr>
          <w:spacing w:val="-2"/>
          <w:sz w:val="22"/>
        </w:rPr>
        <w:t> </w:t>
      </w:r>
      <w:r>
        <w:rPr>
          <w:sz w:val="22"/>
        </w:rPr>
        <w:t>reconstruction</w:t>
      </w:r>
      <w:r>
        <w:rPr>
          <w:spacing w:val="-5"/>
          <w:sz w:val="22"/>
        </w:rPr>
        <w:t> </w:t>
      </w:r>
      <w:r>
        <w:rPr>
          <w:sz w:val="22"/>
        </w:rPr>
        <w:t>and</w:t>
      </w:r>
      <w:r>
        <w:rPr>
          <w:spacing w:val="-4"/>
          <w:sz w:val="22"/>
        </w:rPr>
        <w:t> </w:t>
      </w:r>
      <w:r>
        <w:rPr>
          <w:sz w:val="22"/>
        </w:rPr>
        <w:t>renovation</w:t>
      </w:r>
      <w:r>
        <w:rPr>
          <w:spacing w:val="-2"/>
          <w:sz w:val="22"/>
        </w:rPr>
        <w:t> </w:t>
      </w:r>
      <w:r>
        <w:rPr>
          <w:sz w:val="22"/>
        </w:rPr>
        <w:t>of</w:t>
      </w:r>
      <w:r>
        <w:rPr>
          <w:spacing w:val="-4"/>
          <w:sz w:val="22"/>
        </w:rPr>
        <w:t> </w:t>
      </w:r>
      <w:r>
        <w:rPr>
          <w:sz w:val="22"/>
        </w:rPr>
        <w:t>commercial</w:t>
      </w:r>
      <w:r>
        <w:rPr>
          <w:spacing w:val="-1"/>
          <w:sz w:val="22"/>
        </w:rPr>
        <w:t> </w:t>
      </w:r>
      <w:r>
        <w:rPr>
          <w:sz w:val="22"/>
        </w:rPr>
        <w:t>buildings</w:t>
      </w:r>
      <w:r>
        <w:rPr>
          <w:spacing w:val="-2"/>
          <w:sz w:val="22"/>
        </w:rPr>
        <w:t> </w:t>
      </w:r>
      <w:r>
        <w:rPr>
          <w:sz w:val="22"/>
        </w:rPr>
        <w:t>up</w:t>
      </w:r>
      <w:r>
        <w:rPr>
          <w:spacing w:val="-4"/>
          <w:sz w:val="22"/>
        </w:rPr>
        <w:t> </w:t>
      </w:r>
      <w:r>
        <w:rPr>
          <w:sz w:val="22"/>
        </w:rPr>
        <w:t>to</w:t>
      </w:r>
      <w:r>
        <w:rPr>
          <w:spacing w:val="-5"/>
          <w:sz w:val="22"/>
        </w:rPr>
        <w:t> </w:t>
      </w:r>
      <w:r>
        <w:rPr>
          <w:sz w:val="22"/>
        </w:rPr>
        <w:t>200 square meters in the schemes of development authority and the plans/ layout plans approved by the</w:t>
      </w:r>
      <w:r>
        <w:rPr>
          <w:spacing w:val="-9"/>
          <w:sz w:val="22"/>
        </w:rPr>
        <w:t> </w:t>
      </w:r>
      <w:r>
        <w:rPr>
          <w:sz w:val="22"/>
        </w:rPr>
        <w:t>Authority</w:t>
      </w:r>
      <w:r>
        <w:rPr>
          <w:spacing w:val="-10"/>
          <w:sz w:val="22"/>
        </w:rPr>
        <w:t> </w:t>
      </w:r>
      <w:r>
        <w:rPr>
          <w:sz w:val="22"/>
        </w:rPr>
        <w:t>on</w:t>
      </w:r>
      <w:r>
        <w:rPr>
          <w:spacing w:val="-10"/>
          <w:sz w:val="22"/>
        </w:rPr>
        <w:t> </w:t>
      </w:r>
      <w:r>
        <w:rPr>
          <w:sz w:val="22"/>
        </w:rPr>
        <w:t>payment</w:t>
      </w:r>
      <w:r>
        <w:rPr>
          <w:spacing w:val="-7"/>
          <w:sz w:val="22"/>
        </w:rPr>
        <w:t> </w:t>
      </w:r>
      <w:r>
        <w:rPr>
          <w:sz w:val="22"/>
        </w:rPr>
        <w:t>of</w:t>
      </w:r>
      <w:r>
        <w:rPr>
          <w:spacing w:val="-7"/>
          <w:sz w:val="22"/>
        </w:rPr>
        <w:t> </w:t>
      </w:r>
      <w:r>
        <w:rPr>
          <w:sz w:val="22"/>
        </w:rPr>
        <w:t>fees,</w:t>
      </w:r>
      <w:r>
        <w:rPr>
          <w:spacing w:val="-9"/>
          <w:sz w:val="22"/>
        </w:rPr>
        <w:t> </w:t>
      </w:r>
      <w:r>
        <w:rPr>
          <w:sz w:val="22"/>
        </w:rPr>
        <w:t>shall</w:t>
      </w:r>
      <w:r>
        <w:rPr>
          <w:spacing w:val="-9"/>
          <w:sz w:val="22"/>
        </w:rPr>
        <w:t> </w:t>
      </w:r>
      <w:r>
        <w:rPr>
          <w:sz w:val="22"/>
        </w:rPr>
        <w:t>be</w:t>
      </w:r>
      <w:r>
        <w:rPr>
          <w:spacing w:val="-9"/>
          <w:sz w:val="22"/>
        </w:rPr>
        <w:t> </w:t>
      </w:r>
      <w:r>
        <w:rPr>
          <w:sz w:val="22"/>
        </w:rPr>
        <w:t>automatically</w:t>
      </w:r>
      <w:r>
        <w:rPr>
          <w:spacing w:val="-8"/>
          <w:sz w:val="22"/>
        </w:rPr>
        <w:t> </w:t>
      </w:r>
      <w:r>
        <w:rPr>
          <w:sz w:val="22"/>
        </w:rPr>
        <w:t>considered</w:t>
      </w:r>
      <w:r>
        <w:rPr>
          <w:spacing w:val="-3"/>
          <w:sz w:val="22"/>
        </w:rPr>
        <w:t> </w:t>
      </w:r>
      <w:r>
        <w:rPr>
          <w:sz w:val="22"/>
        </w:rPr>
        <w:t>approved</w:t>
      </w:r>
      <w:r>
        <w:rPr>
          <w:spacing w:val="-9"/>
          <w:sz w:val="22"/>
        </w:rPr>
        <w:t> </w:t>
      </w:r>
      <w:r>
        <w:rPr>
          <w:sz w:val="22"/>
        </w:rPr>
        <w:t>when</w:t>
      </w:r>
      <w:r>
        <w:rPr>
          <w:spacing w:val="-8"/>
          <w:sz w:val="22"/>
        </w:rPr>
        <w:t> </w:t>
      </w:r>
      <w:r>
        <w:rPr>
          <w:sz w:val="22"/>
        </w:rPr>
        <w:t>filed,</w:t>
      </w:r>
      <w:r>
        <w:rPr>
          <w:spacing w:val="-9"/>
          <w:sz w:val="22"/>
        </w:rPr>
        <w:t> </w:t>
      </w:r>
      <w:r>
        <w:rPr>
          <w:sz w:val="22"/>
        </w:rPr>
        <w:t>in</w:t>
      </w:r>
      <w:r>
        <w:rPr>
          <w:spacing w:val="-10"/>
          <w:sz w:val="22"/>
        </w:rPr>
        <w:t> </w:t>
      </w:r>
      <w:r>
        <w:rPr>
          <w:sz w:val="22"/>
        </w:rPr>
        <w:t>case the plans are prepared by a licensed technical person and a certificate is printed on it that the proposed</w:t>
      </w:r>
      <w:r>
        <w:rPr>
          <w:spacing w:val="-9"/>
          <w:sz w:val="22"/>
        </w:rPr>
        <w:t> </w:t>
      </w:r>
      <w:r>
        <w:rPr>
          <w:sz w:val="22"/>
        </w:rPr>
        <w:t>construction/</w:t>
      </w:r>
      <w:r>
        <w:rPr>
          <w:spacing w:val="-9"/>
          <w:sz w:val="22"/>
        </w:rPr>
        <w:t> </w:t>
      </w:r>
      <w:r>
        <w:rPr>
          <w:sz w:val="22"/>
        </w:rPr>
        <w:t>reconstruction</w:t>
      </w:r>
      <w:r>
        <w:rPr>
          <w:spacing w:val="-10"/>
          <w:sz w:val="22"/>
        </w:rPr>
        <w:t> </w:t>
      </w:r>
      <w:r>
        <w:rPr>
          <w:sz w:val="22"/>
        </w:rPr>
        <w:t>is</w:t>
      </w:r>
      <w:r>
        <w:rPr>
          <w:spacing w:val="-9"/>
          <w:sz w:val="22"/>
        </w:rPr>
        <w:t> </w:t>
      </w:r>
      <w:r>
        <w:rPr>
          <w:sz w:val="22"/>
        </w:rPr>
        <w:t>as</w:t>
      </w:r>
      <w:r>
        <w:rPr>
          <w:spacing w:val="-9"/>
          <w:sz w:val="22"/>
        </w:rPr>
        <w:t> </w:t>
      </w:r>
      <w:r>
        <w:rPr>
          <w:sz w:val="22"/>
        </w:rPr>
        <w:t>per</w:t>
      </w:r>
      <w:r>
        <w:rPr>
          <w:spacing w:val="-8"/>
          <w:sz w:val="22"/>
        </w:rPr>
        <w:t> </w:t>
      </w:r>
      <w:r>
        <w:rPr>
          <w:sz w:val="22"/>
        </w:rPr>
        <w:t>the</w:t>
      </w:r>
      <w:r>
        <w:rPr>
          <w:spacing w:val="-9"/>
          <w:sz w:val="22"/>
        </w:rPr>
        <w:t> </w:t>
      </w:r>
      <w:r>
        <w:rPr>
          <w:sz w:val="22"/>
        </w:rPr>
        <w:t>master</w:t>
      </w:r>
      <w:r>
        <w:rPr>
          <w:spacing w:val="-6"/>
          <w:sz w:val="22"/>
        </w:rPr>
        <w:t> </w:t>
      </w:r>
      <w:r>
        <w:rPr>
          <w:sz w:val="22"/>
        </w:rPr>
        <w:t>plan/</w:t>
      </w:r>
      <w:r>
        <w:rPr>
          <w:spacing w:val="-8"/>
          <w:sz w:val="22"/>
        </w:rPr>
        <w:t> </w:t>
      </w:r>
      <w:r>
        <w:rPr>
          <w:sz w:val="22"/>
        </w:rPr>
        <w:t>zonal</w:t>
      </w:r>
      <w:r>
        <w:rPr>
          <w:spacing w:val="-8"/>
          <w:sz w:val="22"/>
        </w:rPr>
        <w:t> </w:t>
      </w:r>
      <w:r>
        <w:rPr>
          <w:sz w:val="22"/>
        </w:rPr>
        <w:t>plan</w:t>
      </w:r>
      <w:r>
        <w:rPr>
          <w:spacing w:val="-9"/>
          <w:sz w:val="22"/>
        </w:rPr>
        <w:t> </w:t>
      </w:r>
      <w:r>
        <w:rPr>
          <w:sz w:val="22"/>
        </w:rPr>
        <w:t>and</w:t>
      </w:r>
      <w:r>
        <w:rPr>
          <w:spacing w:val="-9"/>
          <w:sz w:val="22"/>
        </w:rPr>
        <w:t> </w:t>
      </w:r>
      <w:r>
        <w:rPr>
          <w:sz w:val="22"/>
        </w:rPr>
        <w:t>building</w:t>
      </w:r>
      <w:r>
        <w:rPr>
          <w:spacing w:val="-10"/>
          <w:sz w:val="22"/>
        </w:rPr>
        <w:t> </w:t>
      </w:r>
      <w:r>
        <w:rPr>
          <w:sz w:val="22"/>
        </w:rPr>
        <w:t>bye-laws</w:t>
      </w:r>
    </w:p>
    <w:p>
      <w:pPr>
        <w:pStyle w:val="ListParagraph"/>
        <w:numPr>
          <w:ilvl w:val="0"/>
          <w:numId w:val="23"/>
        </w:numPr>
        <w:tabs>
          <w:tab w:pos="727" w:val="left" w:leader="none"/>
          <w:tab w:pos="731" w:val="left" w:leader="none"/>
        </w:tabs>
        <w:spacing w:line="244" w:lineRule="auto" w:before="121" w:after="0"/>
        <w:ind w:left="731" w:right="584" w:hanging="425"/>
        <w:jc w:val="both"/>
        <w:rPr>
          <w:sz w:val="22"/>
        </w:rPr>
      </w:pPr>
      <w:r>
        <w:rPr>
          <w:sz w:val="22"/>
        </w:rPr>
        <w:t>Maps of business, office, group housing and others shall be submitted for construction permission, however, if the application is not disposed of within a period of 30 days, or if the applicant</w:t>
      </w:r>
      <w:r>
        <w:rPr>
          <w:spacing w:val="-1"/>
          <w:sz w:val="22"/>
        </w:rPr>
        <w:t> </w:t>
      </w:r>
      <w:r>
        <w:rPr>
          <w:sz w:val="22"/>
        </w:rPr>
        <w:t>himself</w:t>
      </w:r>
      <w:r>
        <w:rPr>
          <w:spacing w:val="-4"/>
          <w:sz w:val="22"/>
        </w:rPr>
        <w:t> </w:t>
      </w:r>
      <w:r>
        <w:rPr>
          <w:sz w:val="22"/>
        </w:rPr>
        <w:t>does</w:t>
      </w:r>
      <w:r>
        <w:rPr>
          <w:spacing w:val="-4"/>
          <w:sz w:val="22"/>
        </w:rPr>
        <w:t> </w:t>
      </w:r>
      <w:r>
        <w:rPr>
          <w:sz w:val="22"/>
        </w:rPr>
        <w:t>not</w:t>
      </w:r>
      <w:r>
        <w:rPr>
          <w:spacing w:val="-5"/>
          <w:sz w:val="22"/>
        </w:rPr>
        <w:t> </w:t>
      </w:r>
      <w:r>
        <w:rPr>
          <w:sz w:val="22"/>
        </w:rPr>
        <w:t>provide</w:t>
      </w:r>
      <w:r>
        <w:rPr>
          <w:spacing w:val="-2"/>
          <w:sz w:val="22"/>
        </w:rPr>
        <w:t> </w:t>
      </w:r>
      <w:r>
        <w:rPr>
          <w:sz w:val="22"/>
        </w:rPr>
        <w:t>consent</w:t>
      </w:r>
      <w:r>
        <w:rPr>
          <w:spacing w:val="-1"/>
          <w:sz w:val="22"/>
        </w:rPr>
        <w:t> </w:t>
      </w:r>
      <w:r>
        <w:rPr>
          <w:sz w:val="22"/>
        </w:rPr>
        <w:t>on</w:t>
      </w:r>
      <w:r>
        <w:rPr>
          <w:spacing w:val="-2"/>
          <w:sz w:val="22"/>
        </w:rPr>
        <w:t> </w:t>
      </w:r>
      <w:r>
        <w:rPr>
          <w:sz w:val="22"/>
        </w:rPr>
        <w:t>extension</w:t>
      </w:r>
      <w:r>
        <w:rPr>
          <w:spacing w:val="-2"/>
          <w:sz w:val="22"/>
        </w:rPr>
        <w:t> </w:t>
      </w:r>
      <w:r>
        <w:rPr>
          <w:sz w:val="22"/>
        </w:rPr>
        <w:t>of</w:t>
      </w:r>
      <w:r>
        <w:rPr>
          <w:spacing w:val="-4"/>
          <w:sz w:val="22"/>
        </w:rPr>
        <w:t> </w:t>
      </w:r>
      <w:r>
        <w:rPr>
          <w:sz w:val="22"/>
        </w:rPr>
        <w:t>timeline,</w:t>
      </w:r>
      <w:r>
        <w:rPr>
          <w:spacing w:val="-4"/>
          <w:sz w:val="22"/>
        </w:rPr>
        <w:t> </w:t>
      </w:r>
      <w:r>
        <w:rPr>
          <w:sz w:val="22"/>
        </w:rPr>
        <w:t>then</w:t>
      </w:r>
      <w:r>
        <w:rPr>
          <w:spacing w:val="-4"/>
          <w:sz w:val="22"/>
        </w:rPr>
        <w:t> </w:t>
      </w:r>
      <w:r>
        <w:rPr>
          <w:sz w:val="22"/>
        </w:rPr>
        <w:t>the</w:t>
      </w:r>
      <w:r>
        <w:rPr>
          <w:spacing w:val="-2"/>
          <w:sz w:val="22"/>
        </w:rPr>
        <w:t> </w:t>
      </w:r>
      <w:r>
        <w:rPr>
          <w:sz w:val="22"/>
        </w:rPr>
        <w:t>building</w:t>
      </w:r>
      <w:r>
        <w:rPr>
          <w:spacing w:val="-4"/>
          <w:sz w:val="22"/>
        </w:rPr>
        <w:t> </w:t>
      </w:r>
      <w:r>
        <w:rPr>
          <w:sz w:val="22"/>
        </w:rPr>
        <w:t>map</w:t>
      </w:r>
      <w:r>
        <w:rPr>
          <w:spacing w:val="-4"/>
          <w:sz w:val="22"/>
        </w:rPr>
        <w:t> </w:t>
      </w:r>
      <w:r>
        <w:rPr>
          <w:sz w:val="22"/>
        </w:rPr>
        <w:t>shall be</w:t>
      </w:r>
      <w:r>
        <w:rPr>
          <w:spacing w:val="-12"/>
          <w:sz w:val="22"/>
        </w:rPr>
        <w:t> </w:t>
      </w:r>
      <w:r>
        <w:rPr>
          <w:sz w:val="22"/>
        </w:rPr>
        <w:t>considered</w:t>
      </w:r>
      <w:r>
        <w:rPr>
          <w:spacing w:val="-12"/>
          <w:sz w:val="22"/>
        </w:rPr>
        <w:t> </w:t>
      </w:r>
      <w:r>
        <w:rPr>
          <w:sz w:val="22"/>
        </w:rPr>
        <w:t>automatically</w:t>
      </w:r>
      <w:r>
        <w:rPr>
          <w:spacing w:val="-14"/>
          <w:sz w:val="22"/>
        </w:rPr>
        <w:t> </w:t>
      </w:r>
      <w:r>
        <w:rPr>
          <w:sz w:val="22"/>
        </w:rPr>
        <w:t>approved</w:t>
      </w:r>
      <w:r>
        <w:rPr>
          <w:spacing w:val="-12"/>
          <w:sz w:val="22"/>
        </w:rPr>
        <w:t> </w:t>
      </w:r>
      <w:r>
        <w:rPr>
          <w:sz w:val="22"/>
        </w:rPr>
        <w:t>on</w:t>
      </w:r>
      <w:r>
        <w:rPr>
          <w:spacing w:val="-12"/>
          <w:sz w:val="22"/>
        </w:rPr>
        <w:t> </w:t>
      </w:r>
      <w:r>
        <w:rPr>
          <w:sz w:val="22"/>
        </w:rPr>
        <w:t>the</w:t>
      </w:r>
      <w:r>
        <w:rPr>
          <w:spacing w:val="-14"/>
          <w:sz w:val="22"/>
        </w:rPr>
        <w:t> </w:t>
      </w:r>
      <w:r>
        <w:rPr>
          <w:sz w:val="22"/>
        </w:rPr>
        <w:t>condition</w:t>
      </w:r>
      <w:r>
        <w:rPr>
          <w:spacing w:val="-12"/>
          <w:sz w:val="22"/>
        </w:rPr>
        <w:t> </w:t>
      </w:r>
      <w:r>
        <w:rPr>
          <w:sz w:val="22"/>
        </w:rPr>
        <w:t>that</w:t>
      </w:r>
      <w:r>
        <w:rPr>
          <w:spacing w:val="-11"/>
          <w:sz w:val="22"/>
        </w:rPr>
        <w:t> </w:t>
      </w:r>
      <w:r>
        <w:rPr>
          <w:sz w:val="22"/>
        </w:rPr>
        <w:t>the</w:t>
      </w:r>
      <w:r>
        <w:rPr>
          <w:spacing w:val="-8"/>
          <w:sz w:val="22"/>
        </w:rPr>
        <w:t> </w:t>
      </w:r>
      <w:r>
        <w:rPr>
          <w:sz w:val="22"/>
        </w:rPr>
        <w:t>licensed</w:t>
      </w:r>
      <w:r>
        <w:rPr>
          <w:spacing w:val="-11"/>
          <w:sz w:val="22"/>
        </w:rPr>
        <w:t> </w:t>
      </w:r>
      <w:r>
        <w:rPr>
          <w:sz w:val="22"/>
        </w:rPr>
        <w:t>technical</w:t>
      </w:r>
      <w:r>
        <w:rPr>
          <w:spacing w:val="-11"/>
          <w:sz w:val="22"/>
        </w:rPr>
        <w:t> </w:t>
      </w:r>
      <w:r>
        <w:rPr>
          <w:sz w:val="22"/>
        </w:rPr>
        <w:t>person</w:t>
      </w:r>
      <w:r>
        <w:rPr>
          <w:spacing w:val="-11"/>
          <w:sz w:val="22"/>
        </w:rPr>
        <w:t> </w:t>
      </w:r>
      <w:r>
        <w:rPr>
          <w:sz w:val="22"/>
        </w:rPr>
        <w:t>certifies</w:t>
      </w:r>
    </w:p>
    <w:p>
      <w:pPr>
        <w:pStyle w:val="ListParagraph"/>
        <w:spacing w:after="0" w:line="244" w:lineRule="auto"/>
        <w:jc w:val="both"/>
        <w:rPr>
          <w:sz w:val="22"/>
        </w:rPr>
        <w:sectPr>
          <w:pgSz w:w="11910" w:h="16840"/>
          <w:pgMar w:header="0" w:footer="1125" w:top="1380" w:bottom="1320" w:left="1275" w:right="850"/>
        </w:sectPr>
      </w:pPr>
    </w:p>
    <w:p>
      <w:pPr>
        <w:pStyle w:val="BodyText"/>
        <w:spacing w:before="63"/>
        <w:ind w:left="731"/>
        <w:jc w:val="both"/>
      </w:pPr>
      <w:r>
        <w:rPr/>
        <w:t>that</w:t>
      </w:r>
      <w:r>
        <w:rPr>
          <w:spacing w:val="-2"/>
        </w:rPr>
        <w:t> </w:t>
      </w:r>
      <w:r>
        <w:rPr/>
        <w:t>the</w:t>
      </w:r>
      <w:r>
        <w:rPr>
          <w:spacing w:val="-3"/>
        </w:rPr>
        <w:t> </w:t>
      </w:r>
      <w:r>
        <w:rPr/>
        <w:t>submitted</w:t>
      </w:r>
      <w:r>
        <w:rPr>
          <w:spacing w:val="-4"/>
        </w:rPr>
        <w:t> </w:t>
      </w:r>
      <w:r>
        <w:rPr/>
        <w:t>map</w:t>
      </w:r>
      <w:r>
        <w:rPr>
          <w:spacing w:val="-5"/>
        </w:rPr>
        <w:t> </w:t>
      </w:r>
      <w:r>
        <w:rPr/>
        <w:t>is</w:t>
      </w:r>
      <w:r>
        <w:rPr>
          <w:spacing w:val="-4"/>
        </w:rPr>
        <w:t> </w:t>
      </w:r>
      <w:r>
        <w:rPr/>
        <w:t>as</w:t>
      </w:r>
      <w:r>
        <w:rPr>
          <w:spacing w:val="-5"/>
        </w:rPr>
        <w:t> </w:t>
      </w:r>
      <w:r>
        <w:rPr/>
        <w:t>per</w:t>
      </w:r>
      <w:r>
        <w:rPr>
          <w:spacing w:val="-4"/>
        </w:rPr>
        <w:t> </w:t>
      </w:r>
      <w:r>
        <w:rPr/>
        <w:t>the</w:t>
      </w:r>
      <w:r>
        <w:rPr>
          <w:spacing w:val="-5"/>
        </w:rPr>
        <w:t> </w:t>
      </w:r>
      <w:r>
        <w:rPr/>
        <w:t>master</w:t>
      </w:r>
      <w:r>
        <w:rPr>
          <w:spacing w:val="-2"/>
        </w:rPr>
        <w:t> </w:t>
      </w:r>
      <w:r>
        <w:rPr/>
        <w:t>plan/zonal</w:t>
      </w:r>
      <w:r>
        <w:rPr>
          <w:spacing w:val="-2"/>
        </w:rPr>
        <w:t> </w:t>
      </w:r>
      <w:r>
        <w:rPr/>
        <w:t>plan</w:t>
      </w:r>
      <w:r>
        <w:rPr>
          <w:spacing w:val="-2"/>
        </w:rPr>
        <w:t> </w:t>
      </w:r>
      <w:r>
        <w:rPr/>
        <w:t>and</w:t>
      </w:r>
      <w:r>
        <w:rPr>
          <w:spacing w:val="-3"/>
        </w:rPr>
        <w:t> </w:t>
      </w:r>
      <w:r>
        <w:rPr/>
        <w:t>building</w:t>
      </w:r>
      <w:r>
        <w:rPr>
          <w:spacing w:val="-2"/>
        </w:rPr>
        <w:t> </w:t>
      </w:r>
      <w:r>
        <w:rPr/>
        <w:t>bye-</w:t>
      </w:r>
      <w:r>
        <w:rPr>
          <w:spacing w:val="-2"/>
        </w:rPr>
        <w:t>laws.</w:t>
      </w:r>
    </w:p>
    <w:p>
      <w:pPr>
        <w:pStyle w:val="ListParagraph"/>
        <w:numPr>
          <w:ilvl w:val="0"/>
          <w:numId w:val="23"/>
        </w:numPr>
        <w:tabs>
          <w:tab w:pos="727" w:val="left" w:leader="none"/>
          <w:tab w:pos="731" w:val="left" w:leader="none"/>
        </w:tabs>
        <w:spacing w:line="244" w:lineRule="auto" w:before="126" w:after="0"/>
        <w:ind w:left="731" w:right="586" w:hanging="425"/>
        <w:jc w:val="both"/>
        <w:rPr>
          <w:sz w:val="22"/>
        </w:rPr>
      </w:pPr>
      <w:r>
        <w:rPr>
          <w:sz w:val="22"/>
        </w:rPr>
        <w:t>Even if no objection certificate is not received within the stipulated period, it shall be approved within 30 days with this condition</w:t>
      </w:r>
      <w:r>
        <w:rPr>
          <w:spacing w:val="-1"/>
          <w:sz w:val="22"/>
        </w:rPr>
        <w:t> </w:t>
      </w:r>
      <w:r>
        <w:rPr>
          <w:sz w:val="22"/>
        </w:rPr>
        <w:t>that the builder can</w:t>
      </w:r>
      <w:r>
        <w:rPr>
          <w:spacing w:val="-1"/>
          <w:sz w:val="22"/>
        </w:rPr>
        <w:t> </w:t>
      </w:r>
      <w:r>
        <w:rPr>
          <w:sz w:val="22"/>
        </w:rPr>
        <w:t>start construction after 10 days by giving written notice to the development authority and such departments from which no objection has not been received, but he shall have to obtain no objection certificate from the remaining departments. It shall be the responsibility of the builder to obtain the No Objection Certificate and carry out the construction work as per the conditions imposed in it.</w:t>
      </w:r>
    </w:p>
    <w:p>
      <w:pPr>
        <w:pStyle w:val="ListParagraph"/>
        <w:numPr>
          <w:ilvl w:val="0"/>
          <w:numId w:val="23"/>
        </w:numPr>
        <w:tabs>
          <w:tab w:pos="727" w:val="left" w:leader="none"/>
          <w:tab w:pos="731" w:val="left" w:leader="none"/>
        </w:tabs>
        <w:spacing w:line="244" w:lineRule="auto" w:before="120" w:after="0"/>
        <w:ind w:left="731" w:right="587" w:hanging="425"/>
        <w:jc w:val="both"/>
        <w:rPr>
          <w:sz w:val="22"/>
        </w:rPr>
      </w:pPr>
      <w:r>
        <w:rPr>
          <w:sz w:val="22"/>
        </w:rPr>
        <w:t>Completion certificates shall be issued to such buildings only when no objection from all these departments has been obtained by the builder.</w:t>
      </w:r>
    </w:p>
    <w:p>
      <w:pPr>
        <w:pStyle w:val="BodyText"/>
        <w:spacing w:before="245"/>
        <w:ind w:left="0"/>
      </w:pPr>
    </w:p>
    <w:p>
      <w:pPr>
        <w:pStyle w:val="Heading4"/>
        <w:numPr>
          <w:ilvl w:val="2"/>
          <w:numId w:val="2"/>
        </w:numPr>
        <w:tabs>
          <w:tab w:pos="885" w:val="left" w:leader="none"/>
        </w:tabs>
        <w:spacing w:line="240" w:lineRule="auto" w:before="0" w:after="0"/>
        <w:ind w:left="885" w:right="0" w:hanging="720"/>
        <w:jc w:val="left"/>
      </w:pPr>
      <w:r>
        <w:rPr>
          <w:color w:val="00AFEF"/>
        </w:rPr>
        <w:t>Grant</w:t>
      </w:r>
      <w:r>
        <w:rPr>
          <w:color w:val="00AFEF"/>
          <w:spacing w:val="-2"/>
        </w:rPr>
        <w:t> </w:t>
      </w:r>
      <w:r>
        <w:rPr>
          <w:color w:val="00AFEF"/>
        </w:rPr>
        <w:t>of</w:t>
      </w:r>
      <w:r>
        <w:rPr>
          <w:color w:val="00AFEF"/>
          <w:spacing w:val="-1"/>
        </w:rPr>
        <w:t> </w:t>
      </w:r>
      <w:r>
        <w:rPr>
          <w:color w:val="00AFEF"/>
        </w:rPr>
        <w:t>permit/</w:t>
      </w:r>
      <w:r>
        <w:rPr>
          <w:color w:val="00AFEF"/>
          <w:spacing w:val="-3"/>
        </w:rPr>
        <w:t> </w:t>
      </w:r>
      <w:r>
        <w:rPr>
          <w:color w:val="00AFEF"/>
          <w:spacing w:val="-2"/>
        </w:rPr>
        <w:t>refusal</w:t>
      </w:r>
    </w:p>
    <w:p>
      <w:pPr>
        <w:pStyle w:val="ListParagraph"/>
        <w:numPr>
          <w:ilvl w:val="3"/>
          <w:numId w:val="2"/>
        </w:numPr>
        <w:tabs>
          <w:tab w:pos="1029" w:val="left" w:leader="none"/>
        </w:tabs>
        <w:spacing w:line="240" w:lineRule="auto" w:before="127" w:after="0"/>
        <w:ind w:left="1029" w:right="0" w:hanging="864"/>
        <w:jc w:val="left"/>
        <w:rPr>
          <w:rFonts w:ascii="Calibri Light"/>
          <w:i/>
          <w:sz w:val="22"/>
        </w:rPr>
      </w:pPr>
      <w:r>
        <w:rPr>
          <w:rFonts w:ascii="Calibri Light"/>
          <w:i/>
          <w:color w:val="2E5395"/>
          <w:spacing w:val="-2"/>
          <w:sz w:val="22"/>
        </w:rPr>
        <w:t>Auto-Rejection</w:t>
      </w:r>
    </w:p>
    <w:p>
      <w:pPr>
        <w:pStyle w:val="ListParagraph"/>
        <w:numPr>
          <w:ilvl w:val="0"/>
          <w:numId w:val="24"/>
        </w:numPr>
        <w:tabs>
          <w:tab w:pos="728" w:val="left" w:leader="none"/>
          <w:tab w:pos="731" w:val="left" w:leader="none"/>
        </w:tabs>
        <w:spacing w:line="244" w:lineRule="auto" w:before="127" w:after="0"/>
        <w:ind w:left="731" w:right="589" w:hanging="425"/>
        <w:jc w:val="both"/>
        <w:rPr>
          <w:sz w:val="22"/>
        </w:rPr>
      </w:pPr>
      <w:r>
        <w:rPr>
          <w:sz w:val="22"/>
        </w:rPr>
        <w:t>After issuance of any shortfall (related to map/ document), the applicant/ licensed technical personnel</w:t>
      </w:r>
      <w:r>
        <w:rPr>
          <w:spacing w:val="-13"/>
          <w:sz w:val="22"/>
        </w:rPr>
        <w:t> </w:t>
      </w:r>
      <w:r>
        <w:rPr>
          <w:sz w:val="22"/>
        </w:rPr>
        <w:t>shall</w:t>
      </w:r>
      <w:r>
        <w:rPr>
          <w:spacing w:val="-12"/>
          <w:sz w:val="22"/>
        </w:rPr>
        <w:t> </w:t>
      </w:r>
      <w:r>
        <w:rPr>
          <w:sz w:val="22"/>
        </w:rPr>
        <w:t>resolve</w:t>
      </w:r>
      <w:r>
        <w:rPr>
          <w:spacing w:val="-14"/>
          <w:sz w:val="22"/>
        </w:rPr>
        <w:t> </w:t>
      </w:r>
      <w:r>
        <w:rPr>
          <w:sz w:val="22"/>
        </w:rPr>
        <w:t>the</w:t>
      </w:r>
      <w:r>
        <w:rPr>
          <w:spacing w:val="-14"/>
          <w:sz w:val="22"/>
        </w:rPr>
        <w:t> </w:t>
      </w:r>
      <w:r>
        <w:rPr>
          <w:sz w:val="22"/>
        </w:rPr>
        <w:t>shortfall/correct</w:t>
      </w:r>
      <w:r>
        <w:rPr>
          <w:spacing w:val="-13"/>
          <w:sz w:val="22"/>
        </w:rPr>
        <w:t> </w:t>
      </w:r>
      <w:r>
        <w:rPr>
          <w:sz w:val="22"/>
        </w:rPr>
        <w:t>the</w:t>
      </w:r>
      <w:r>
        <w:rPr>
          <w:spacing w:val="-14"/>
          <w:sz w:val="22"/>
        </w:rPr>
        <w:t> </w:t>
      </w:r>
      <w:r>
        <w:rPr>
          <w:sz w:val="22"/>
        </w:rPr>
        <w:t>map</w:t>
      </w:r>
      <w:r>
        <w:rPr>
          <w:spacing w:val="-12"/>
          <w:sz w:val="22"/>
        </w:rPr>
        <w:t> </w:t>
      </w:r>
      <w:r>
        <w:rPr>
          <w:sz w:val="22"/>
        </w:rPr>
        <w:t>and</w:t>
      </w:r>
      <w:r>
        <w:rPr>
          <w:spacing w:val="-14"/>
          <w:sz w:val="22"/>
        </w:rPr>
        <w:t> </w:t>
      </w:r>
      <w:r>
        <w:rPr>
          <w:sz w:val="22"/>
        </w:rPr>
        <w:t>submit</w:t>
      </w:r>
      <w:r>
        <w:rPr>
          <w:spacing w:val="-11"/>
          <w:sz w:val="22"/>
        </w:rPr>
        <w:t> </w:t>
      </w:r>
      <w:r>
        <w:rPr>
          <w:sz w:val="22"/>
        </w:rPr>
        <w:t>the</w:t>
      </w:r>
      <w:r>
        <w:rPr>
          <w:spacing w:val="-13"/>
          <w:sz w:val="22"/>
        </w:rPr>
        <w:t> </w:t>
      </w:r>
      <w:r>
        <w:rPr>
          <w:sz w:val="22"/>
        </w:rPr>
        <w:t>revised</w:t>
      </w:r>
      <w:r>
        <w:rPr>
          <w:spacing w:val="-14"/>
          <w:sz w:val="22"/>
        </w:rPr>
        <w:t> </w:t>
      </w:r>
      <w:r>
        <w:rPr>
          <w:sz w:val="22"/>
        </w:rPr>
        <w:t>map/document</w:t>
      </w:r>
      <w:r>
        <w:rPr>
          <w:spacing w:val="-11"/>
          <w:sz w:val="22"/>
        </w:rPr>
        <w:t> </w:t>
      </w:r>
      <w:r>
        <w:rPr>
          <w:sz w:val="22"/>
        </w:rPr>
        <w:t>within 15 days.</w:t>
      </w:r>
      <w:r>
        <w:rPr>
          <w:spacing w:val="40"/>
          <w:sz w:val="22"/>
        </w:rPr>
        <w:t> </w:t>
      </w:r>
      <w:r>
        <w:rPr>
          <w:sz w:val="22"/>
        </w:rPr>
        <w:t>If the shortfall is not resolved within 15 days, the map will be automatically rejected.</w:t>
      </w:r>
    </w:p>
    <w:p>
      <w:pPr>
        <w:pStyle w:val="ListParagraph"/>
        <w:numPr>
          <w:ilvl w:val="0"/>
          <w:numId w:val="24"/>
        </w:numPr>
        <w:tabs>
          <w:tab w:pos="727" w:val="left" w:leader="none"/>
          <w:tab w:pos="731" w:val="left" w:leader="none"/>
        </w:tabs>
        <w:spacing w:line="244" w:lineRule="auto" w:before="121" w:after="0"/>
        <w:ind w:left="731" w:right="592" w:hanging="425"/>
        <w:jc w:val="both"/>
        <w:rPr>
          <w:sz w:val="22"/>
        </w:rPr>
      </w:pPr>
      <w:r>
        <w:rPr>
          <w:sz w:val="22"/>
        </w:rPr>
        <w:t>After the fee demand</w:t>
      </w:r>
      <w:r>
        <w:rPr>
          <w:spacing w:val="-2"/>
          <w:sz w:val="22"/>
        </w:rPr>
        <w:t> </w:t>
      </w:r>
      <w:r>
        <w:rPr>
          <w:sz w:val="22"/>
        </w:rPr>
        <w:t>is</w:t>
      </w:r>
      <w:r>
        <w:rPr>
          <w:spacing w:val="-2"/>
          <w:sz w:val="22"/>
        </w:rPr>
        <w:t> </w:t>
      </w:r>
      <w:r>
        <w:rPr>
          <w:sz w:val="22"/>
        </w:rPr>
        <w:t>issued, all</w:t>
      </w:r>
      <w:r>
        <w:rPr>
          <w:spacing w:val="-1"/>
          <w:sz w:val="22"/>
        </w:rPr>
        <w:t> </w:t>
      </w:r>
      <w:r>
        <w:rPr>
          <w:sz w:val="22"/>
        </w:rPr>
        <w:t>the</w:t>
      </w:r>
      <w:r>
        <w:rPr>
          <w:spacing w:val="-2"/>
          <w:sz w:val="22"/>
        </w:rPr>
        <w:t> </w:t>
      </w:r>
      <w:r>
        <w:rPr>
          <w:sz w:val="22"/>
        </w:rPr>
        <w:t>fees shall be deposited by the applicant within 30</w:t>
      </w:r>
      <w:r>
        <w:rPr>
          <w:spacing w:val="-2"/>
          <w:sz w:val="22"/>
        </w:rPr>
        <w:t> </w:t>
      </w:r>
      <w:r>
        <w:rPr>
          <w:sz w:val="22"/>
        </w:rPr>
        <w:t>days, if the above is not complied with within 30 days, the map will be auto-rejected.</w:t>
      </w:r>
    </w:p>
    <w:p>
      <w:pPr>
        <w:pStyle w:val="ListParagraph"/>
        <w:numPr>
          <w:ilvl w:val="0"/>
          <w:numId w:val="24"/>
        </w:numPr>
        <w:tabs>
          <w:tab w:pos="727" w:val="left" w:leader="none"/>
          <w:tab w:pos="731" w:val="left" w:leader="none"/>
        </w:tabs>
        <w:spacing w:line="244" w:lineRule="auto" w:before="120" w:after="0"/>
        <w:ind w:left="731" w:right="584" w:hanging="425"/>
        <w:jc w:val="both"/>
        <w:rPr>
          <w:sz w:val="22"/>
        </w:rPr>
      </w:pPr>
      <w:r>
        <w:rPr>
          <w:sz w:val="22"/>
        </w:rPr>
        <w:t>In respect of maps which have been auto-rejected as per sub-paragraph (ii), if the applicant applies within a</w:t>
      </w:r>
      <w:r>
        <w:rPr>
          <w:spacing w:val="-1"/>
          <w:sz w:val="22"/>
        </w:rPr>
        <w:t> </w:t>
      </w:r>
      <w:r>
        <w:rPr>
          <w:sz w:val="22"/>
        </w:rPr>
        <w:t>period</w:t>
      </w:r>
      <w:r>
        <w:rPr>
          <w:spacing w:val="-1"/>
          <w:sz w:val="22"/>
        </w:rPr>
        <w:t> </w:t>
      </w:r>
      <w:r>
        <w:rPr>
          <w:sz w:val="22"/>
        </w:rPr>
        <w:t>of 06 months</w:t>
      </w:r>
      <w:r>
        <w:rPr>
          <w:spacing w:val="-1"/>
          <w:sz w:val="22"/>
        </w:rPr>
        <w:t> </w:t>
      </w:r>
      <w:r>
        <w:rPr>
          <w:sz w:val="22"/>
        </w:rPr>
        <w:t>from the date of</w:t>
      </w:r>
      <w:r>
        <w:rPr>
          <w:spacing w:val="-1"/>
          <w:sz w:val="22"/>
        </w:rPr>
        <w:t> </w:t>
      </w:r>
      <w:r>
        <w:rPr>
          <w:sz w:val="22"/>
        </w:rPr>
        <w:t>cancellation,</w:t>
      </w:r>
      <w:r>
        <w:rPr>
          <w:spacing w:val="-1"/>
          <w:sz w:val="22"/>
        </w:rPr>
        <w:t> </w:t>
      </w:r>
      <w:r>
        <w:rPr>
          <w:sz w:val="22"/>
        </w:rPr>
        <w:t>the auto-rejected application will be revived.</w:t>
      </w:r>
      <w:r>
        <w:rPr>
          <w:spacing w:val="40"/>
          <w:sz w:val="22"/>
        </w:rPr>
        <w:t> </w:t>
      </w:r>
      <w:r>
        <w:rPr>
          <w:sz w:val="22"/>
        </w:rPr>
        <w:t>The map will be issued after the fee applicable at the time of revival of the application is paid within a period of 30 days and if the above is not complied within 30 days, the map will be auto-rejected.</w:t>
      </w:r>
      <w:r>
        <w:rPr>
          <w:spacing w:val="40"/>
          <w:sz w:val="22"/>
        </w:rPr>
        <w:t> </w:t>
      </w:r>
      <w:r>
        <w:rPr>
          <w:sz w:val="22"/>
        </w:rPr>
        <w:t>The above facility of revival will be available only once.</w:t>
      </w:r>
    </w:p>
    <w:p>
      <w:pPr>
        <w:pStyle w:val="ListParagraph"/>
        <w:numPr>
          <w:ilvl w:val="0"/>
          <w:numId w:val="24"/>
        </w:numPr>
        <w:tabs>
          <w:tab w:pos="727" w:val="left" w:leader="none"/>
          <w:tab w:pos="731" w:val="left" w:leader="none"/>
        </w:tabs>
        <w:spacing w:line="244" w:lineRule="auto" w:before="121" w:after="0"/>
        <w:ind w:left="731" w:right="586" w:hanging="425"/>
        <w:jc w:val="both"/>
        <w:rPr>
          <w:sz w:val="22"/>
        </w:rPr>
      </w:pPr>
      <w:r>
        <w:rPr>
          <w:sz w:val="22"/>
        </w:rPr>
        <w:t>After rejection of the application submitted for development/ building permit, if the applicant applies again within six months, then development/ building permit fee shall not be payable again.</w:t>
      </w:r>
      <w:r>
        <w:rPr>
          <w:spacing w:val="-7"/>
          <w:sz w:val="22"/>
        </w:rPr>
        <w:t> </w:t>
      </w:r>
      <w:r>
        <w:rPr>
          <w:sz w:val="22"/>
        </w:rPr>
        <w:t>20</w:t>
      </w:r>
      <w:r>
        <w:rPr>
          <w:spacing w:val="-10"/>
          <w:sz w:val="22"/>
        </w:rPr>
        <w:t> </w:t>
      </w:r>
      <w:r>
        <w:rPr>
          <w:sz w:val="22"/>
        </w:rPr>
        <w:t>percent</w:t>
      </w:r>
      <w:r>
        <w:rPr>
          <w:spacing w:val="-9"/>
          <w:sz w:val="22"/>
        </w:rPr>
        <w:t> </w:t>
      </w:r>
      <w:r>
        <w:rPr>
          <w:sz w:val="22"/>
        </w:rPr>
        <w:t>of</w:t>
      </w:r>
      <w:r>
        <w:rPr>
          <w:spacing w:val="-9"/>
          <w:sz w:val="22"/>
        </w:rPr>
        <w:t> </w:t>
      </w:r>
      <w:r>
        <w:rPr>
          <w:sz w:val="22"/>
        </w:rPr>
        <w:t>the</w:t>
      </w:r>
      <w:r>
        <w:rPr>
          <w:spacing w:val="-9"/>
          <w:sz w:val="22"/>
        </w:rPr>
        <w:t> </w:t>
      </w:r>
      <w:r>
        <w:rPr>
          <w:sz w:val="22"/>
        </w:rPr>
        <w:t>amount</w:t>
      </w:r>
      <w:r>
        <w:rPr>
          <w:spacing w:val="-9"/>
          <w:sz w:val="22"/>
        </w:rPr>
        <w:t> </w:t>
      </w:r>
      <w:r>
        <w:rPr>
          <w:sz w:val="22"/>
        </w:rPr>
        <w:t>of</w:t>
      </w:r>
      <w:r>
        <w:rPr>
          <w:spacing w:val="-9"/>
          <w:sz w:val="22"/>
        </w:rPr>
        <w:t> </w:t>
      </w:r>
      <w:r>
        <w:rPr>
          <w:sz w:val="22"/>
        </w:rPr>
        <w:t>fee</w:t>
      </w:r>
      <w:r>
        <w:rPr>
          <w:spacing w:val="-7"/>
          <w:sz w:val="22"/>
        </w:rPr>
        <w:t> </w:t>
      </w:r>
      <w:r>
        <w:rPr>
          <w:sz w:val="22"/>
        </w:rPr>
        <w:t>shall</w:t>
      </w:r>
      <w:r>
        <w:rPr>
          <w:spacing w:val="-6"/>
          <w:sz w:val="22"/>
        </w:rPr>
        <w:t> </w:t>
      </w:r>
      <w:r>
        <w:rPr>
          <w:sz w:val="22"/>
        </w:rPr>
        <w:t>be</w:t>
      </w:r>
      <w:r>
        <w:rPr>
          <w:spacing w:val="-7"/>
          <w:sz w:val="22"/>
        </w:rPr>
        <w:t> </w:t>
      </w:r>
      <w:r>
        <w:rPr>
          <w:sz w:val="22"/>
        </w:rPr>
        <w:t>payable</w:t>
      </w:r>
      <w:r>
        <w:rPr>
          <w:spacing w:val="-9"/>
          <w:sz w:val="22"/>
        </w:rPr>
        <w:t> </w:t>
      </w:r>
      <w:r>
        <w:rPr>
          <w:sz w:val="22"/>
        </w:rPr>
        <w:t>on</w:t>
      </w:r>
      <w:r>
        <w:rPr>
          <w:spacing w:val="-7"/>
          <w:sz w:val="22"/>
        </w:rPr>
        <w:t> </w:t>
      </w:r>
      <w:r>
        <w:rPr>
          <w:sz w:val="22"/>
        </w:rPr>
        <w:t>applying</w:t>
      </w:r>
      <w:r>
        <w:rPr>
          <w:spacing w:val="-2"/>
          <w:sz w:val="22"/>
        </w:rPr>
        <w:t> </w:t>
      </w:r>
      <w:r>
        <w:rPr>
          <w:sz w:val="22"/>
        </w:rPr>
        <w:t>within</w:t>
      </w:r>
      <w:r>
        <w:rPr>
          <w:spacing w:val="-10"/>
          <w:sz w:val="22"/>
        </w:rPr>
        <w:t> </w:t>
      </w:r>
      <w:r>
        <w:rPr>
          <w:sz w:val="22"/>
        </w:rPr>
        <w:t>a</w:t>
      </w:r>
      <w:r>
        <w:rPr>
          <w:spacing w:val="-7"/>
          <w:sz w:val="22"/>
        </w:rPr>
        <w:t> </w:t>
      </w:r>
      <w:r>
        <w:rPr>
          <w:sz w:val="22"/>
        </w:rPr>
        <w:t>period</w:t>
      </w:r>
      <w:r>
        <w:rPr>
          <w:spacing w:val="-10"/>
          <w:sz w:val="22"/>
        </w:rPr>
        <w:t> </w:t>
      </w:r>
      <w:r>
        <w:rPr>
          <w:sz w:val="22"/>
        </w:rPr>
        <w:t>of</w:t>
      </w:r>
      <w:r>
        <w:rPr>
          <w:spacing w:val="-9"/>
          <w:sz w:val="22"/>
        </w:rPr>
        <w:t> </w:t>
      </w:r>
      <w:r>
        <w:rPr>
          <w:sz w:val="22"/>
        </w:rPr>
        <w:t>six</w:t>
      </w:r>
      <w:r>
        <w:rPr>
          <w:spacing w:val="-11"/>
          <w:sz w:val="22"/>
        </w:rPr>
        <w:t> </w:t>
      </w:r>
      <w:r>
        <w:rPr>
          <w:sz w:val="22"/>
        </w:rPr>
        <w:t>months to one year and 50 percent fee shall be payable on applying after one year and 100 percent after two years.</w:t>
      </w:r>
    </w:p>
    <w:p>
      <w:pPr>
        <w:pStyle w:val="ListParagraph"/>
        <w:numPr>
          <w:ilvl w:val="3"/>
          <w:numId w:val="2"/>
        </w:numPr>
        <w:tabs>
          <w:tab w:pos="1029" w:val="left" w:leader="none"/>
        </w:tabs>
        <w:spacing w:line="240" w:lineRule="auto" w:before="119" w:after="0"/>
        <w:ind w:left="1029" w:right="0" w:hanging="864"/>
        <w:jc w:val="left"/>
        <w:rPr>
          <w:rFonts w:ascii="Calibri Light"/>
          <w:i/>
          <w:sz w:val="22"/>
        </w:rPr>
      </w:pPr>
      <w:r>
        <w:rPr>
          <w:rFonts w:ascii="Calibri Light"/>
          <w:i/>
          <w:color w:val="2E5395"/>
          <w:sz w:val="22"/>
        </w:rPr>
        <w:t>Grant/refusal</w:t>
      </w:r>
      <w:r>
        <w:rPr>
          <w:rFonts w:ascii="Calibri Light"/>
          <w:i/>
          <w:color w:val="2E5395"/>
          <w:spacing w:val="-7"/>
          <w:sz w:val="22"/>
        </w:rPr>
        <w:t> </w:t>
      </w:r>
      <w:r>
        <w:rPr>
          <w:rFonts w:ascii="Calibri Light"/>
          <w:i/>
          <w:color w:val="2E5395"/>
          <w:sz w:val="22"/>
        </w:rPr>
        <w:t>by</w:t>
      </w:r>
      <w:r>
        <w:rPr>
          <w:rFonts w:ascii="Calibri Light"/>
          <w:i/>
          <w:color w:val="2E5395"/>
          <w:spacing w:val="-6"/>
          <w:sz w:val="22"/>
        </w:rPr>
        <w:t> </w:t>
      </w:r>
      <w:r>
        <w:rPr>
          <w:rFonts w:ascii="Calibri Light"/>
          <w:i/>
          <w:color w:val="2E5395"/>
          <w:spacing w:val="-2"/>
          <w:sz w:val="22"/>
        </w:rPr>
        <w:t>Authority</w:t>
      </w:r>
    </w:p>
    <w:p>
      <w:pPr>
        <w:pStyle w:val="ListParagraph"/>
        <w:numPr>
          <w:ilvl w:val="0"/>
          <w:numId w:val="25"/>
        </w:numPr>
        <w:tabs>
          <w:tab w:pos="728" w:val="left" w:leader="none"/>
          <w:tab w:pos="731" w:val="left" w:leader="none"/>
        </w:tabs>
        <w:spacing w:line="244" w:lineRule="auto" w:before="127" w:after="0"/>
        <w:ind w:left="731" w:right="584" w:hanging="425"/>
        <w:jc w:val="both"/>
        <w:rPr>
          <w:sz w:val="22"/>
        </w:rPr>
      </w:pPr>
      <w:r>
        <w:rPr>
          <w:sz w:val="22"/>
        </w:rPr>
        <w:t>The Authority shall either sanction or refuse sanction to the plans and specifications or may sanction</w:t>
      </w:r>
      <w:r>
        <w:rPr>
          <w:spacing w:val="-11"/>
          <w:sz w:val="22"/>
        </w:rPr>
        <w:t> </w:t>
      </w:r>
      <w:r>
        <w:rPr>
          <w:sz w:val="22"/>
        </w:rPr>
        <w:t>them</w:t>
      </w:r>
      <w:r>
        <w:rPr>
          <w:spacing w:val="-5"/>
          <w:sz w:val="22"/>
        </w:rPr>
        <w:t> </w:t>
      </w:r>
      <w:r>
        <w:rPr>
          <w:sz w:val="22"/>
        </w:rPr>
        <w:t>with</w:t>
      </w:r>
      <w:r>
        <w:rPr>
          <w:spacing w:val="-9"/>
          <w:sz w:val="22"/>
        </w:rPr>
        <w:t> </w:t>
      </w:r>
      <w:r>
        <w:rPr>
          <w:sz w:val="22"/>
        </w:rPr>
        <w:t>such</w:t>
      </w:r>
      <w:r>
        <w:rPr>
          <w:spacing w:val="-8"/>
          <w:sz w:val="22"/>
        </w:rPr>
        <w:t> </w:t>
      </w:r>
      <w:r>
        <w:rPr>
          <w:sz w:val="22"/>
        </w:rPr>
        <w:t>modification</w:t>
      </w:r>
      <w:r>
        <w:rPr>
          <w:spacing w:val="-6"/>
          <w:sz w:val="22"/>
        </w:rPr>
        <w:t> </w:t>
      </w:r>
      <w:r>
        <w:rPr>
          <w:sz w:val="22"/>
        </w:rPr>
        <w:t>or</w:t>
      </w:r>
      <w:r>
        <w:rPr>
          <w:spacing w:val="-8"/>
          <w:sz w:val="22"/>
        </w:rPr>
        <w:t> </w:t>
      </w:r>
      <w:r>
        <w:rPr>
          <w:sz w:val="22"/>
        </w:rPr>
        <w:t>directions</w:t>
      </w:r>
      <w:r>
        <w:rPr>
          <w:spacing w:val="-8"/>
          <w:sz w:val="22"/>
        </w:rPr>
        <w:t> </w:t>
      </w:r>
      <w:r>
        <w:rPr>
          <w:sz w:val="22"/>
        </w:rPr>
        <w:t>as</w:t>
      </w:r>
      <w:r>
        <w:rPr>
          <w:spacing w:val="-8"/>
          <w:sz w:val="22"/>
        </w:rPr>
        <w:t> </w:t>
      </w:r>
      <w:r>
        <w:rPr>
          <w:sz w:val="22"/>
        </w:rPr>
        <w:t>it</w:t>
      </w:r>
      <w:r>
        <w:rPr>
          <w:spacing w:val="-8"/>
          <w:sz w:val="22"/>
        </w:rPr>
        <w:t> </w:t>
      </w:r>
      <w:r>
        <w:rPr>
          <w:sz w:val="22"/>
        </w:rPr>
        <w:t>may</w:t>
      </w:r>
      <w:r>
        <w:rPr>
          <w:spacing w:val="-8"/>
          <w:sz w:val="22"/>
        </w:rPr>
        <w:t> </w:t>
      </w:r>
      <w:r>
        <w:rPr>
          <w:sz w:val="22"/>
        </w:rPr>
        <w:t>deem</w:t>
      </w:r>
      <w:r>
        <w:rPr>
          <w:spacing w:val="-7"/>
          <w:sz w:val="22"/>
        </w:rPr>
        <w:t> </w:t>
      </w:r>
      <w:r>
        <w:rPr>
          <w:sz w:val="22"/>
        </w:rPr>
        <w:t>necessary</w:t>
      </w:r>
      <w:r>
        <w:rPr>
          <w:spacing w:val="-9"/>
          <w:sz w:val="22"/>
        </w:rPr>
        <w:t> </w:t>
      </w:r>
      <w:r>
        <w:rPr>
          <w:sz w:val="22"/>
        </w:rPr>
        <w:t>and</w:t>
      </w:r>
      <w:r>
        <w:rPr>
          <w:spacing w:val="-9"/>
          <w:sz w:val="22"/>
        </w:rPr>
        <w:t> </w:t>
      </w:r>
      <w:r>
        <w:rPr>
          <w:sz w:val="22"/>
        </w:rPr>
        <w:t>thereupon</w:t>
      </w:r>
      <w:r>
        <w:rPr>
          <w:spacing w:val="-9"/>
          <w:sz w:val="22"/>
        </w:rPr>
        <w:t> </w:t>
      </w:r>
      <w:r>
        <w:rPr>
          <w:sz w:val="22"/>
        </w:rPr>
        <w:t>shall communicate its decision to the person giving the application/notice in the prescribed format as given in the online portal, which may be revised from time to time.</w:t>
      </w:r>
    </w:p>
    <w:p>
      <w:pPr>
        <w:pStyle w:val="ListParagraph"/>
        <w:numPr>
          <w:ilvl w:val="0"/>
          <w:numId w:val="25"/>
        </w:numPr>
        <w:tabs>
          <w:tab w:pos="727" w:val="left" w:leader="none"/>
          <w:tab w:pos="731" w:val="left" w:leader="none"/>
        </w:tabs>
        <w:spacing w:line="244" w:lineRule="auto" w:before="123" w:after="0"/>
        <w:ind w:left="731" w:right="587" w:hanging="425"/>
        <w:jc w:val="both"/>
        <w:rPr>
          <w:sz w:val="22"/>
        </w:rPr>
      </w:pPr>
      <w:r>
        <w:rPr>
          <w:sz w:val="22"/>
        </w:rPr>
        <w:t>The building plans for buildings</w:t>
      </w:r>
      <w:r>
        <w:rPr>
          <w:spacing w:val="-2"/>
          <w:sz w:val="22"/>
        </w:rPr>
        <w:t> </w:t>
      </w:r>
      <w:r>
        <w:rPr>
          <w:sz w:val="22"/>
        </w:rPr>
        <w:t>identified in </w:t>
      </w:r>
      <w:r>
        <w:rPr>
          <w:i/>
          <w:sz w:val="22"/>
        </w:rPr>
        <w:t>paragraph 2.3.7 </w:t>
      </w:r>
      <w:r>
        <w:rPr>
          <w:sz w:val="22"/>
        </w:rPr>
        <w:t>shall be subject to</w:t>
      </w:r>
      <w:r>
        <w:rPr>
          <w:spacing w:val="-2"/>
          <w:sz w:val="22"/>
        </w:rPr>
        <w:t> </w:t>
      </w:r>
      <w:r>
        <w:rPr>
          <w:sz w:val="22"/>
        </w:rPr>
        <w:t>the scrutiny of the Fire Department and building permit shall be released by the Authority only after the clearance from the Fire Department is obtained.</w:t>
      </w:r>
    </w:p>
    <w:p>
      <w:pPr>
        <w:pStyle w:val="ListParagraph"/>
        <w:numPr>
          <w:ilvl w:val="0"/>
          <w:numId w:val="25"/>
        </w:numPr>
        <w:tabs>
          <w:tab w:pos="727" w:val="left" w:leader="none"/>
          <w:tab w:pos="731" w:val="left" w:leader="none"/>
        </w:tabs>
        <w:spacing w:line="244" w:lineRule="auto" w:before="119" w:after="0"/>
        <w:ind w:left="731" w:right="584" w:hanging="425"/>
        <w:jc w:val="both"/>
        <w:rPr>
          <w:sz w:val="22"/>
        </w:rPr>
      </w:pPr>
      <w:r>
        <w:rPr>
          <w:sz w:val="22"/>
        </w:rPr>
        <w:t>If, within 15 days of the receipt of application/notice under </w:t>
      </w:r>
      <w:r>
        <w:rPr>
          <w:i/>
          <w:sz w:val="22"/>
        </w:rPr>
        <w:t>paragraph 2.2.1 </w:t>
      </w:r>
      <w:r>
        <w:rPr>
          <w:sz w:val="22"/>
        </w:rPr>
        <w:t>of the Bye-Laws, the Authority fails to intimate in writing to the person who has given the application/notice, of its refusal or sanction to the application/notice with its plans and statements, the same shall be deemed to have been sanctioned provided the fact is immediately brought to the notice of the Authority</w:t>
      </w:r>
      <w:r>
        <w:rPr>
          <w:spacing w:val="-5"/>
          <w:sz w:val="22"/>
        </w:rPr>
        <w:t> </w:t>
      </w:r>
      <w:r>
        <w:rPr>
          <w:sz w:val="22"/>
        </w:rPr>
        <w:t>in</w:t>
      </w:r>
      <w:r>
        <w:rPr>
          <w:spacing w:val="-5"/>
          <w:sz w:val="22"/>
        </w:rPr>
        <w:t> </w:t>
      </w:r>
      <w:r>
        <w:rPr>
          <w:sz w:val="22"/>
        </w:rPr>
        <w:t>writing</w:t>
      </w:r>
      <w:r>
        <w:rPr>
          <w:spacing w:val="-7"/>
          <w:sz w:val="22"/>
        </w:rPr>
        <w:t> </w:t>
      </w:r>
      <w:r>
        <w:rPr>
          <w:sz w:val="22"/>
        </w:rPr>
        <w:t>by</w:t>
      </w:r>
      <w:r>
        <w:rPr>
          <w:spacing w:val="-7"/>
          <w:sz w:val="22"/>
        </w:rPr>
        <w:t> </w:t>
      </w:r>
      <w:r>
        <w:rPr>
          <w:sz w:val="22"/>
        </w:rPr>
        <w:t>the</w:t>
      </w:r>
      <w:r>
        <w:rPr>
          <w:spacing w:val="-9"/>
          <w:sz w:val="22"/>
        </w:rPr>
        <w:t> </w:t>
      </w:r>
      <w:r>
        <w:rPr>
          <w:sz w:val="22"/>
        </w:rPr>
        <w:t>person</w:t>
      </w:r>
      <w:r>
        <w:rPr>
          <w:spacing w:val="-5"/>
          <w:sz w:val="22"/>
        </w:rPr>
        <w:t> </w:t>
      </w:r>
      <w:r>
        <w:rPr>
          <w:sz w:val="22"/>
        </w:rPr>
        <w:t>who</w:t>
      </w:r>
      <w:r>
        <w:rPr>
          <w:spacing w:val="-7"/>
          <w:sz w:val="22"/>
        </w:rPr>
        <w:t> </w:t>
      </w:r>
      <w:r>
        <w:rPr>
          <w:sz w:val="22"/>
        </w:rPr>
        <w:t>has</w:t>
      </w:r>
      <w:r>
        <w:rPr>
          <w:spacing w:val="-6"/>
          <w:sz w:val="22"/>
        </w:rPr>
        <w:t> </w:t>
      </w:r>
      <w:r>
        <w:rPr>
          <w:sz w:val="22"/>
        </w:rPr>
        <w:t>given</w:t>
      </w:r>
      <w:r>
        <w:rPr>
          <w:spacing w:val="-4"/>
          <w:sz w:val="22"/>
        </w:rPr>
        <w:t> </w:t>
      </w:r>
      <w:r>
        <w:rPr>
          <w:sz w:val="22"/>
        </w:rPr>
        <w:t>application/notice</w:t>
      </w:r>
      <w:r>
        <w:rPr>
          <w:spacing w:val="-4"/>
          <w:sz w:val="22"/>
        </w:rPr>
        <w:t> </w:t>
      </w:r>
      <w:r>
        <w:rPr>
          <w:sz w:val="22"/>
        </w:rPr>
        <w:t>and</w:t>
      </w:r>
      <w:r>
        <w:rPr>
          <w:spacing w:val="-5"/>
          <w:sz w:val="22"/>
        </w:rPr>
        <w:t> </w:t>
      </w:r>
      <w:r>
        <w:rPr>
          <w:sz w:val="22"/>
        </w:rPr>
        <w:t>having</w:t>
      </w:r>
      <w:r>
        <w:rPr>
          <w:spacing w:val="-5"/>
          <w:sz w:val="22"/>
        </w:rPr>
        <w:t> </w:t>
      </w:r>
      <w:r>
        <w:rPr>
          <w:sz w:val="22"/>
        </w:rPr>
        <w:t>not</w:t>
      </w:r>
      <w:r>
        <w:rPr>
          <w:spacing w:val="-4"/>
          <w:sz w:val="22"/>
        </w:rPr>
        <w:t> </w:t>
      </w:r>
      <w:r>
        <w:rPr>
          <w:sz w:val="22"/>
        </w:rPr>
        <w:t>received</w:t>
      </w:r>
      <w:r>
        <w:rPr>
          <w:spacing w:val="-5"/>
          <w:sz w:val="22"/>
        </w:rPr>
        <w:t> </w:t>
      </w:r>
      <w:r>
        <w:rPr>
          <w:sz w:val="22"/>
        </w:rPr>
        <w:t>any intimation from the Authority within 15 days of giving such application/notice subject to the conditions mentioned in these Bye-Laws, nothing shall be construed to authorize any person to do anything in contravention or against the terms of the lease or title of the land or against any regulations, Bye-Laws or laws operating at the time of execution of the work at site.</w:t>
      </w:r>
    </w:p>
    <w:p>
      <w:pPr>
        <w:pStyle w:val="ListParagraph"/>
        <w:numPr>
          <w:ilvl w:val="0"/>
          <w:numId w:val="25"/>
        </w:numPr>
        <w:tabs>
          <w:tab w:pos="727" w:val="left" w:leader="none"/>
          <w:tab w:pos="731" w:val="left" w:leader="none"/>
        </w:tabs>
        <w:spacing w:line="244" w:lineRule="auto" w:before="123" w:after="0"/>
        <w:ind w:left="731" w:right="587" w:hanging="425"/>
        <w:jc w:val="both"/>
        <w:rPr>
          <w:sz w:val="22"/>
        </w:rPr>
      </w:pPr>
      <w:r>
        <w:rPr>
          <w:sz w:val="22"/>
        </w:rPr>
        <w:t>Once the plan has been scrutinized and objections have been pointed out, the Owner who has given the application/notice under </w:t>
      </w:r>
      <w:r>
        <w:rPr>
          <w:i/>
          <w:sz w:val="22"/>
        </w:rPr>
        <w:t>paragraph 2.2.1 </w:t>
      </w:r>
      <w:r>
        <w:rPr>
          <w:sz w:val="22"/>
        </w:rPr>
        <w:t>shall modify the plan to comply with the objections</w:t>
      </w:r>
      <w:r>
        <w:rPr>
          <w:spacing w:val="-9"/>
          <w:sz w:val="22"/>
        </w:rPr>
        <w:t> </w:t>
      </w:r>
      <w:r>
        <w:rPr>
          <w:sz w:val="22"/>
        </w:rPr>
        <w:t>raised</w:t>
      </w:r>
      <w:r>
        <w:rPr>
          <w:spacing w:val="-10"/>
          <w:sz w:val="22"/>
        </w:rPr>
        <w:t> </w:t>
      </w:r>
      <w:r>
        <w:rPr>
          <w:sz w:val="22"/>
        </w:rPr>
        <w:t>and</w:t>
      </w:r>
      <w:r>
        <w:rPr>
          <w:spacing w:val="-11"/>
          <w:sz w:val="22"/>
        </w:rPr>
        <w:t> </w:t>
      </w:r>
      <w:r>
        <w:rPr>
          <w:sz w:val="22"/>
        </w:rPr>
        <w:t>resubmit</w:t>
      </w:r>
      <w:r>
        <w:rPr>
          <w:spacing w:val="-9"/>
          <w:sz w:val="22"/>
        </w:rPr>
        <w:t> </w:t>
      </w:r>
      <w:r>
        <w:rPr>
          <w:sz w:val="22"/>
        </w:rPr>
        <w:t>the</w:t>
      </w:r>
      <w:r>
        <w:rPr>
          <w:spacing w:val="-11"/>
          <w:sz w:val="22"/>
        </w:rPr>
        <w:t> </w:t>
      </w:r>
      <w:r>
        <w:rPr>
          <w:sz w:val="22"/>
        </w:rPr>
        <w:t>modified</w:t>
      </w:r>
      <w:r>
        <w:rPr>
          <w:spacing w:val="-9"/>
          <w:sz w:val="22"/>
        </w:rPr>
        <w:t> </w:t>
      </w:r>
      <w:r>
        <w:rPr>
          <w:sz w:val="22"/>
        </w:rPr>
        <w:t>plans.</w:t>
      </w:r>
      <w:r>
        <w:rPr>
          <w:spacing w:val="-10"/>
          <w:sz w:val="22"/>
        </w:rPr>
        <w:t> </w:t>
      </w:r>
      <w:r>
        <w:rPr>
          <w:sz w:val="22"/>
        </w:rPr>
        <w:t>The</w:t>
      </w:r>
      <w:r>
        <w:rPr>
          <w:spacing w:val="-11"/>
          <w:sz w:val="22"/>
        </w:rPr>
        <w:t> </w:t>
      </w:r>
      <w:r>
        <w:rPr>
          <w:sz w:val="22"/>
        </w:rPr>
        <w:t>Authority</w:t>
      </w:r>
      <w:r>
        <w:rPr>
          <w:spacing w:val="-10"/>
          <w:sz w:val="22"/>
        </w:rPr>
        <w:t> </w:t>
      </w:r>
      <w:r>
        <w:rPr>
          <w:sz w:val="22"/>
        </w:rPr>
        <w:t>shall</w:t>
      </w:r>
      <w:r>
        <w:rPr>
          <w:spacing w:val="-9"/>
          <w:sz w:val="22"/>
        </w:rPr>
        <w:t> </w:t>
      </w:r>
      <w:r>
        <w:rPr>
          <w:sz w:val="22"/>
        </w:rPr>
        <w:t>scrutinize</w:t>
      </w:r>
      <w:r>
        <w:rPr>
          <w:spacing w:val="-9"/>
          <w:sz w:val="22"/>
        </w:rPr>
        <w:t> </w:t>
      </w:r>
      <w:r>
        <w:rPr>
          <w:sz w:val="22"/>
        </w:rPr>
        <w:t>the</w:t>
      </w:r>
      <w:r>
        <w:rPr>
          <w:spacing w:val="-9"/>
          <w:sz w:val="22"/>
        </w:rPr>
        <w:t> </w:t>
      </w:r>
      <w:r>
        <w:rPr>
          <w:sz w:val="22"/>
        </w:rPr>
        <w:t>resubmitted</w:t>
      </w:r>
    </w:p>
    <w:p>
      <w:pPr>
        <w:pStyle w:val="ListParagraph"/>
        <w:spacing w:after="0" w:line="244" w:lineRule="auto"/>
        <w:jc w:val="both"/>
        <w:rPr>
          <w:sz w:val="22"/>
        </w:rPr>
        <w:sectPr>
          <w:pgSz w:w="11910" w:h="16840"/>
          <w:pgMar w:header="0" w:footer="1125" w:top="1360" w:bottom="1320" w:left="1275" w:right="850"/>
        </w:sectPr>
      </w:pPr>
    </w:p>
    <w:p>
      <w:pPr>
        <w:pStyle w:val="BodyText"/>
        <w:spacing w:line="244" w:lineRule="auto" w:before="63"/>
        <w:ind w:left="731" w:right="592"/>
        <w:jc w:val="both"/>
      </w:pPr>
      <w:r>
        <w:rPr/>
        <w:t>plans</w:t>
      </w:r>
      <w:r>
        <w:rPr>
          <w:spacing w:val="-13"/>
        </w:rPr>
        <w:t> </w:t>
      </w:r>
      <w:r>
        <w:rPr/>
        <w:t>and</w:t>
      </w:r>
      <w:r>
        <w:rPr>
          <w:spacing w:val="-14"/>
        </w:rPr>
        <w:t> </w:t>
      </w:r>
      <w:r>
        <w:rPr/>
        <w:t>if,</w:t>
      </w:r>
      <w:r>
        <w:rPr>
          <w:spacing w:val="-13"/>
        </w:rPr>
        <w:t> </w:t>
      </w:r>
      <w:r>
        <w:rPr/>
        <w:t>there</w:t>
      </w:r>
      <w:r>
        <w:rPr>
          <w:spacing w:val="-14"/>
        </w:rPr>
        <w:t> </w:t>
      </w:r>
      <w:r>
        <w:rPr/>
        <w:t>are</w:t>
      </w:r>
      <w:r>
        <w:rPr>
          <w:spacing w:val="-11"/>
        </w:rPr>
        <w:t> </w:t>
      </w:r>
      <w:r>
        <w:rPr/>
        <w:t>still</w:t>
      </w:r>
      <w:r>
        <w:rPr>
          <w:spacing w:val="-13"/>
        </w:rPr>
        <w:t> </w:t>
      </w:r>
      <w:r>
        <w:rPr/>
        <w:t>some</w:t>
      </w:r>
      <w:r>
        <w:rPr>
          <w:spacing w:val="-12"/>
        </w:rPr>
        <w:t> </w:t>
      </w:r>
      <w:r>
        <w:rPr/>
        <w:t>objections</w:t>
      </w:r>
      <w:r>
        <w:rPr>
          <w:spacing w:val="-14"/>
        </w:rPr>
        <w:t> </w:t>
      </w:r>
      <w:r>
        <w:rPr/>
        <w:t>that</w:t>
      </w:r>
      <w:r>
        <w:rPr>
          <w:spacing w:val="-12"/>
        </w:rPr>
        <w:t> </w:t>
      </w:r>
      <w:r>
        <w:rPr/>
        <w:t>shall</w:t>
      </w:r>
      <w:r>
        <w:rPr>
          <w:spacing w:val="-11"/>
        </w:rPr>
        <w:t> </w:t>
      </w:r>
      <w:r>
        <w:rPr/>
        <w:t>be</w:t>
      </w:r>
      <w:r>
        <w:rPr>
          <w:spacing w:val="-14"/>
        </w:rPr>
        <w:t> </w:t>
      </w:r>
      <w:r>
        <w:rPr/>
        <w:t>intimated</w:t>
      </w:r>
      <w:r>
        <w:rPr>
          <w:spacing w:val="-13"/>
        </w:rPr>
        <w:t> </w:t>
      </w:r>
      <w:r>
        <w:rPr/>
        <w:t>to</w:t>
      </w:r>
      <w:r>
        <w:rPr>
          <w:spacing w:val="-12"/>
        </w:rPr>
        <w:t> </w:t>
      </w:r>
      <w:r>
        <w:rPr/>
        <w:t>the</w:t>
      </w:r>
      <w:r>
        <w:rPr>
          <w:spacing w:val="-12"/>
        </w:rPr>
        <w:t> </w:t>
      </w:r>
      <w:r>
        <w:rPr/>
        <w:t>applicant</w:t>
      </w:r>
      <w:r>
        <w:rPr>
          <w:spacing w:val="-13"/>
        </w:rPr>
        <w:t> </w:t>
      </w:r>
      <w:r>
        <w:rPr/>
        <w:t>for</w:t>
      </w:r>
      <w:r>
        <w:rPr>
          <w:spacing w:val="-11"/>
        </w:rPr>
        <w:t> </w:t>
      </w:r>
      <w:r>
        <w:rPr/>
        <w:t>compliance. Only thereafter the plans shall be sanctioned. It is further clarified that:</w:t>
      </w:r>
    </w:p>
    <w:p>
      <w:pPr>
        <w:pStyle w:val="ListParagraph"/>
        <w:numPr>
          <w:ilvl w:val="0"/>
          <w:numId w:val="25"/>
        </w:numPr>
        <w:tabs>
          <w:tab w:pos="729" w:val="left" w:leader="none"/>
          <w:tab w:pos="731" w:val="left" w:leader="none"/>
        </w:tabs>
        <w:spacing w:line="244" w:lineRule="auto" w:before="120" w:after="0"/>
        <w:ind w:left="731" w:right="592" w:hanging="425"/>
        <w:jc w:val="both"/>
        <w:rPr>
          <w:sz w:val="22"/>
        </w:rPr>
      </w:pPr>
      <w:r>
        <w:rPr>
          <w:sz w:val="22"/>
        </w:rPr>
        <w:t>The above provision of deemed sanction shall be applicable only in those cases where construction is to be carried on plot forming part of an approved layout plan of the Authority.</w:t>
      </w:r>
    </w:p>
    <w:p>
      <w:pPr>
        <w:pStyle w:val="ListParagraph"/>
        <w:numPr>
          <w:ilvl w:val="0"/>
          <w:numId w:val="25"/>
        </w:numPr>
        <w:tabs>
          <w:tab w:pos="728" w:val="left" w:leader="none"/>
          <w:tab w:pos="731" w:val="left" w:leader="none"/>
        </w:tabs>
        <w:spacing w:line="244" w:lineRule="auto" w:before="120" w:after="0"/>
        <w:ind w:left="731" w:right="585" w:hanging="425"/>
        <w:jc w:val="both"/>
        <w:rPr>
          <w:sz w:val="22"/>
        </w:rPr>
      </w:pPr>
      <w:r>
        <w:rPr>
          <w:sz w:val="22"/>
        </w:rPr>
        <w:t>No application/notice under </w:t>
      </w:r>
      <w:r>
        <w:rPr>
          <w:i/>
          <w:sz w:val="22"/>
        </w:rPr>
        <w:t>paragraph 2.2.1 </w:t>
      </w:r>
      <w:r>
        <w:rPr>
          <w:sz w:val="22"/>
        </w:rPr>
        <w:t>shall be valid unless the information required by the</w:t>
      </w:r>
      <w:r>
        <w:rPr>
          <w:spacing w:val="-2"/>
          <w:sz w:val="22"/>
        </w:rPr>
        <w:t> </w:t>
      </w:r>
      <w:r>
        <w:rPr>
          <w:sz w:val="22"/>
        </w:rPr>
        <w:t>Authority</w:t>
      </w:r>
      <w:r>
        <w:rPr>
          <w:spacing w:val="-5"/>
          <w:sz w:val="22"/>
        </w:rPr>
        <w:t> </w:t>
      </w:r>
      <w:r>
        <w:rPr>
          <w:sz w:val="22"/>
        </w:rPr>
        <w:t>under</w:t>
      </w:r>
      <w:r>
        <w:rPr>
          <w:spacing w:val="-2"/>
          <w:sz w:val="22"/>
        </w:rPr>
        <w:t> </w:t>
      </w:r>
      <w:r>
        <w:rPr>
          <w:sz w:val="22"/>
        </w:rPr>
        <w:t>these</w:t>
      </w:r>
      <w:r>
        <w:rPr>
          <w:spacing w:val="-2"/>
          <w:sz w:val="22"/>
        </w:rPr>
        <w:t> </w:t>
      </w:r>
      <w:r>
        <w:rPr>
          <w:sz w:val="22"/>
        </w:rPr>
        <w:t>Bye-Laws</w:t>
      </w:r>
      <w:r>
        <w:rPr>
          <w:spacing w:val="-2"/>
          <w:sz w:val="22"/>
        </w:rPr>
        <w:t> </w:t>
      </w:r>
      <w:r>
        <w:rPr>
          <w:sz w:val="22"/>
        </w:rPr>
        <w:t>or</w:t>
      </w:r>
      <w:r>
        <w:rPr>
          <w:spacing w:val="-1"/>
          <w:sz w:val="22"/>
        </w:rPr>
        <w:t> </w:t>
      </w:r>
      <w:r>
        <w:rPr>
          <w:sz w:val="22"/>
        </w:rPr>
        <w:t>any</w:t>
      </w:r>
      <w:r>
        <w:rPr>
          <w:spacing w:val="-2"/>
          <w:sz w:val="22"/>
        </w:rPr>
        <w:t> </w:t>
      </w:r>
      <w:r>
        <w:rPr>
          <w:sz w:val="22"/>
        </w:rPr>
        <w:t>further</w:t>
      </w:r>
      <w:r>
        <w:rPr>
          <w:spacing w:val="-4"/>
          <w:sz w:val="22"/>
        </w:rPr>
        <w:t> </w:t>
      </w:r>
      <w:r>
        <w:rPr>
          <w:sz w:val="22"/>
        </w:rPr>
        <w:t>information</w:t>
      </w:r>
      <w:r>
        <w:rPr>
          <w:spacing w:val="-2"/>
          <w:sz w:val="22"/>
        </w:rPr>
        <w:t> </w:t>
      </w:r>
      <w:r>
        <w:rPr>
          <w:sz w:val="22"/>
        </w:rPr>
        <w:t>which</w:t>
      </w:r>
      <w:r>
        <w:rPr>
          <w:spacing w:val="-2"/>
          <w:sz w:val="22"/>
        </w:rPr>
        <w:t> </w:t>
      </w:r>
      <w:r>
        <w:rPr>
          <w:sz w:val="22"/>
        </w:rPr>
        <w:t>may</w:t>
      </w:r>
      <w:r>
        <w:rPr>
          <w:spacing w:val="-2"/>
          <w:sz w:val="22"/>
        </w:rPr>
        <w:t> </w:t>
      </w:r>
      <w:r>
        <w:rPr>
          <w:sz w:val="22"/>
        </w:rPr>
        <w:t>be</w:t>
      </w:r>
      <w:r>
        <w:rPr>
          <w:spacing w:val="-4"/>
          <w:sz w:val="22"/>
        </w:rPr>
        <w:t> </w:t>
      </w:r>
      <w:r>
        <w:rPr>
          <w:sz w:val="22"/>
        </w:rPr>
        <w:t>required</w:t>
      </w:r>
      <w:r>
        <w:rPr>
          <w:spacing w:val="-4"/>
          <w:sz w:val="22"/>
        </w:rPr>
        <w:t> </w:t>
      </w:r>
      <w:r>
        <w:rPr>
          <w:sz w:val="22"/>
        </w:rPr>
        <w:t>has</w:t>
      </w:r>
      <w:r>
        <w:rPr>
          <w:spacing w:val="-2"/>
          <w:sz w:val="22"/>
        </w:rPr>
        <w:t> </w:t>
      </w:r>
      <w:r>
        <w:rPr>
          <w:sz w:val="22"/>
        </w:rPr>
        <w:t>been furnished to the satisfaction of the Authority.</w:t>
      </w:r>
    </w:p>
    <w:p>
      <w:pPr>
        <w:pStyle w:val="ListParagraph"/>
        <w:numPr>
          <w:ilvl w:val="0"/>
          <w:numId w:val="25"/>
        </w:numPr>
        <w:tabs>
          <w:tab w:pos="728" w:val="left" w:leader="none"/>
          <w:tab w:pos="731" w:val="left" w:leader="none"/>
        </w:tabs>
        <w:spacing w:line="244" w:lineRule="auto" w:before="121" w:after="0"/>
        <w:ind w:left="731" w:right="586" w:hanging="425"/>
        <w:jc w:val="both"/>
        <w:rPr>
          <w:sz w:val="22"/>
        </w:rPr>
      </w:pPr>
      <w:r>
        <w:rPr>
          <w:sz w:val="22"/>
        </w:rPr>
        <w:t>The Owner/ LTP for building plan design (as per </w:t>
      </w:r>
      <w:r>
        <w:rPr>
          <w:i/>
          <w:sz w:val="22"/>
        </w:rPr>
        <w:t>Chapter-14</w:t>
      </w:r>
      <w:r>
        <w:rPr>
          <w:sz w:val="22"/>
        </w:rPr>
        <w:t>) and others shall be fully responsible for any violation of Master Plan/Zonal Plan/ Building Bye-Laws, architectural controls, lease deed conditions etc. In case of any default they shall be liable for action. Any construction so raised shall be deemed to be unauthorized and shall be liable for action.</w:t>
      </w:r>
    </w:p>
    <w:p>
      <w:pPr>
        <w:pStyle w:val="Heading4"/>
        <w:numPr>
          <w:ilvl w:val="2"/>
          <w:numId w:val="2"/>
        </w:numPr>
        <w:tabs>
          <w:tab w:pos="885" w:val="left" w:leader="none"/>
        </w:tabs>
        <w:spacing w:line="240" w:lineRule="auto" w:before="121" w:after="0"/>
        <w:ind w:left="885" w:right="0" w:hanging="720"/>
        <w:jc w:val="left"/>
      </w:pPr>
      <w:r>
        <w:rPr>
          <w:color w:val="00AFEF"/>
        </w:rPr>
        <w:t>Validity of</w:t>
      </w:r>
      <w:r>
        <w:rPr>
          <w:color w:val="00AFEF"/>
          <w:spacing w:val="1"/>
        </w:rPr>
        <w:t> </w:t>
      </w:r>
      <w:r>
        <w:rPr>
          <w:color w:val="00AFEF"/>
          <w:spacing w:val="-2"/>
        </w:rPr>
        <w:t>permit</w:t>
      </w:r>
    </w:p>
    <w:p>
      <w:pPr>
        <w:pStyle w:val="ListParagraph"/>
        <w:numPr>
          <w:ilvl w:val="3"/>
          <w:numId w:val="2"/>
        </w:numPr>
        <w:tabs>
          <w:tab w:pos="1029" w:val="left" w:leader="none"/>
        </w:tabs>
        <w:spacing w:line="240" w:lineRule="auto" w:before="124" w:after="0"/>
        <w:ind w:left="1029" w:right="0" w:hanging="864"/>
        <w:jc w:val="left"/>
        <w:rPr>
          <w:rFonts w:ascii="Calibri Light"/>
          <w:i/>
          <w:sz w:val="22"/>
        </w:rPr>
      </w:pPr>
      <w:r>
        <w:rPr>
          <w:rFonts w:ascii="Calibri Light"/>
          <w:i/>
          <w:color w:val="2E5395"/>
          <w:sz w:val="22"/>
        </w:rPr>
        <w:t>Validity</w:t>
      </w:r>
      <w:r>
        <w:rPr>
          <w:rFonts w:ascii="Calibri Light"/>
          <w:i/>
          <w:color w:val="2E5395"/>
          <w:spacing w:val="-6"/>
          <w:sz w:val="22"/>
        </w:rPr>
        <w:t> </w:t>
      </w:r>
      <w:r>
        <w:rPr>
          <w:rFonts w:ascii="Calibri Light"/>
          <w:i/>
          <w:color w:val="2E5395"/>
          <w:sz w:val="22"/>
        </w:rPr>
        <w:t>of</w:t>
      </w:r>
      <w:r>
        <w:rPr>
          <w:rFonts w:ascii="Calibri Light"/>
          <w:i/>
          <w:color w:val="2E5395"/>
          <w:spacing w:val="-4"/>
          <w:sz w:val="22"/>
        </w:rPr>
        <w:t> </w:t>
      </w:r>
      <w:r>
        <w:rPr>
          <w:rFonts w:ascii="Calibri Light"/>
          <w:i/>
          <w:color w:val="2E5395"/>
          <w:sz w:val="22"/>
        </w:rPr>
        <w:t>Development</w:t>
      </w:r>
      <w:r>
        <w:rPr>
          <w:rFonts w:ascii="Calibri Light"/>
          <w:i/>
          <w:color w:val="2E5395"/>
          <w:spacing w:val="-5"/>
          <w:sz w:val="22"/>
        </w:rPr>
        <w:t> </w:t>
      </w:r>
      <w:r>
        <w:rPr>
          <w:rFonts w:ascii="Calibri Light"/>
          <w:i/>
          <w:color w:val="2E5395"/>
          <w:spacing w:val="-2"/>
          <w:sz w:val="22"/>
        </w:rPr>
        <w:t>Permit</w:t>
      </w:r>
    </w:p>
    <w:p>
      <w:pPr>
        <w:pStyle w:val="BodyText"/>
        <w:spacing w:line="244" w:lineRule="auto" w:before="127"/>
        <w:ind w:right="584"/>
        <w:jc w:val="both"/>
        <w:rPr>
          <w:i/>
        </w:rPr>
      </w:pPr>
      <w:r>
        <w:rPr/>
        <w:t>The development permit, once granted, shall be valid for a maximum of five years. During the said period,</w:t>
      </w:r>
      <w:r>
        <w:rPr>
          <w:spacing w:val="8"/>
        </w:rPr>
        <w:t> </w:t>
      </w:r>
      <w:r>
        <w:rPr/>
        <w:t>completion</w:t>
      </w:r>
      <w:r>
        <w:rPr>
          <w:spacing w:val="10"/>
        </w:rPr>
        <w:t> </w:t>
      </w:r>
      <w:r>
        <w:rPr/>
        <w:t>certificate</w:t>
      </w:r>
      <w:r>
        <w:rPr>
          <w:spacing w:val="12"/>
        </w:rPr>
        <w:t> </w:t>
      </w:r>
      <w:r>
        <w:rPr/>
        <w:t>shall</w:t>
      </w:r>
      <w:r>
        <w:rPr>
          <w:spacing w:val="9"/>
        </w:rPr>
        <w:t> </w:t>
      </w:r>
      <w:r>
        <w:rPr/>
        <w:t>be</w:t>
      </w:r>
      <w:r>
        <w:rPr>
          <w:spacing w:val="11"/>
        </w:rPr>
        <w:t> </w:t>
      </w:r>
      <w:r>
        <w:rPr/>
        <w:t>obtained</w:t>
      </w:r>
      <w:r>
        <w:rPr>
          <w:spacing w:val="8"/>
        </w:rPr>
        <w:t> </w:t>
      </w:r>
      <w:r>
        <w:rPr/>
        <w:t>by</w:t>
      </w:r>
      <w:r>
        <w:rPr>
          <w:spacing w:val="8"/>
        </w:rPr>
        <w:t> </w:t>
      </w:r>
      <w:r>
        <w:rPr/>
        <w:t>the</w:t>
      </w:r>
      <w:r>
        <w:rPr>
          <w:spacing w:val="10"/>
        </w:rPr>
        <w:t> </w:t>
      </w:r>
      <w:r>
        <w:rPr/>
        <w:t>applicant</w:t>
      </w:r>
      <w:r>
        <w:rPr>
          <w:spacing w:val="12"/>
        </w:rPr>
        <w:t> </w:t>
      </w:r>
      <w:r>
        <w:rPr/>
        <w:t>from</w:t>
      </w:r>
      <w:r>
        <w:rPr>
          <w:spacing w:val="9"/>
        </w:rPr>
        <w:t> </w:t>
      </w:r>
      <w:r>
        <w:rPr/>
        <w:t>the</w:t>
      </w:r>
      <w:r>
        <w:rPr>
          <w:spacing w:val="10"/>
        </w:rPr>
        <w:t> </w:t>
      </w:r>
      <w:r>
        <w:rPr/>
        <w:t>authority</w:t>
      </w:r>
      <w:r>
        <w:rPr>
          <w:spacing w:val="8"/>
        </w:rPr>
        <w:t> </w:t>
      </w:r>
      <w:r>
        <w:rPr/>
        <w:t>as</w:t>
      </w:r>
      <w:r>
        <w:rPr>
          <w:spacing w:val="11"/>
        </w:rPr>
        <w:t> </w:t>
      </w:r>
      <w:r>
        <w:rPr/>
        <w:t>per</w:t>
      </w:r>
      <w:r>
        <w:rPr>
          <w:spacing w:val="16"/>
        </w:rPr>
        <w:t> </w:t>
      </w:r>
      <w:r>
        <w:rPr>
          <w:i/>
          <w:spacing w:val="-2"/>
        </w:rPr>
        <w:t>paragraph</w:t>
      </w:r>
    </w:p>
    <w:p>
      <w:pPr>
        <w:pStyle w:val="BodyText"/>
        <w:spacing w:line="244" w:lineRule="auto" w:before="2"/>
        <w:ind w:right="576"/>
      </w:pPr>
      <w:r>
        <w:rPr>
          <w:i/>
        </w:rPr>
        <w:t>2.9</w:t>
      </w:r>
      <w:r>
        <w:rPr>
          <w:i/>
          <w:spacing w:val="-6"/>
        </w:rPr>
        <w:t> </w:t>
      </w:r>
      <w:r>
        <w:rPr/>
        <w:t>of</w:t>
      </w:r>
      <w:r>
        <w:rPr>
          <w:spacing w:val="-8"/>
        </w:rPr>
        <w:t> </w:t>
      </w:r>
      <w:r>
        <w:rPr/>
        <w:t>the</w:t>
      </w:r>
      <w:r>
        <w:rPr>
          <w:spacing w:val="-6"/>
        </w:rPr>
        <w:t> </w:t>
      </w:r>
      <w:r>
        <w:rPr/>
        <w:t>byelaws.</w:t>
      </w:r>
      <w:r>
        <w:rPr>
          <w:spacing w:val="-6"/>
        </w:rPr>
        <w:t> </w:t>
      </w:r>
      <w:r>
        <w:rPr/>
        <w:t>After</w:t>
      </w:r>
      <w:r>
        <w:rPr>
          <w:spacing w:val="-7"/>
        </w:rPr>
        <w:t> </w:t>
      </w:r>
      <w:r>
        <w:rPr/>
        <w:t>the</w:t>
      </w:r>
      <w:r>
        <w:rPr>
          <w:spacing w:val="-6"/>
        </w:rPr>
        <w:t> </w:t>
      </w:r>
      <w:r>
        <w:rPr/>
        <w:t>said</w:t>
      </w:r>
      <w:r>
        <w:rPr>
          <w:spacing w:val="-9"/>
        </w:rPr>
        <w:t> </w:t>
      </w:r>
      <w:r>
        <w:rPr/>
        <w:t>period,</w:t>
      </w:r>
      <w:r>
        <w:rPr>
          <w:spacing w:val="-9"/>
        </w:rPr>
        <w:t> </w:t>
      </w:r>
      <w:r>
        <w:rPr/>
        <w:t>on</w:t>
      </w:r>
      <w:r>
        <w:rPr>
          <w:spacing w:val="-9"/>
        </w:rPr>
        <w:t> </w:t>
      </w:r>
      <w:r>
        <w:rPr/>
        <w:t>the</w:t>
      </w:r>
      <w:r>
        <w:rPr>
          <w:spacing w:val="-6"/>
        </w:rPr>
        <w:t> </w:t>
      </w:r>
      <w:r>
        <w:rPr/>
        <w:t>application</w:t>
      </w:r>
      <w:r>
        <w:rPr>
          <w:spacing w:val="-6"/>
        </w:rPr>
        <w:t> </w:t>
      </w:r>
      <w:r>
        <w:rPr/>
        <w:t>of</w:t>
      </w:r>
      <w:r>
        <w:rPr>
          <w:spacing w:val="-8"/>
        </w:rPr>
        <w:t> </w:t>
      </w:r>
      <w:r>
        <w:rPr/>
        <w:t>applicant,</w:t>
      </w:r>
      <w:r>
        <w:rPr>
          <w:spacing w:val="-9"/>
        </w:rPr>
        <w:t> </w:t>
      </w:r>
      <w:r>
        <w:rPr/>
        <w:t>extension</w:t>
      </w:r>
      <w:r>
        <w:rPr>
          <w:spacing w:val="-7"/>
        </w:rPr>
        <w:t> </w:t>
      </w:r>
      <w:r>
        <w:rPr/>
        <w:t>of</w:t>
      </w:r>
      <w:r>
        <w:rPr>
          <w:spacing w:val="-8"/>
        </w:rPr>
        <w:t> </w:t>
      </w:r>
      <w:r>
        <w:rPr/>
        <w:t>time</w:t>
      </w:r>
      <w:r>
        <w:rPr>
          <w:spacing w:val="-8"/>
        </w:rPr>
        <w:t> </w:t>
      </w:r>
      <w:r>
        <w:rPr/>
        <w:t>can</w:t>
      </w:r>
      <w:r>
        <w:rPr>
          <w:spacing w:val="-9"/>
        </w:rPr>
        <w:t> </w:t>
      </w:r>
      <w:r>
        <w:rPr/>
        <w:t>be</w:t>
      </w:r>
      <w:r>
        <w:rPr>
          <w:spacing w:val="-8"/>
        </w:rPr>
        <w:t> </w:t>
      </w:r>
      <w:r>
        <w:rPr/>
        <w:t>given for a maximum of three years by charging the renewal/plan fee specified by the authority.</w:t>
      </w:r>
    </w:p>
    <w:p>
      <w:pPr>
        <w:pStyle w:val="ListParagraph"/>
        <w:numPr>
          <w:ilvl w:val="3"/>
          <w:numId w:val="2"/>
        </w:numPr>
        <w:tabs>
          <w:tab w:pos="1029" w:val="left" w:leader="none"/>
        </w:tabs>
        <w:spacing w:line="240" w:lineRule="auto" w:before="119" w:after="0"/>
        <w:ind w:left="1029" w:right="0" w:hanging="864"/>
        <w:jc w:val="left"/>
        <w:rPr>
          <w:rFonts w:ascii="Calibri Light"/>
          <w:i/>
          <w:sz w:val="22"/>
        </w:rPr>
      </w:pPr>
      <w:r>
        <w:rPr>
          <w:rFonts w:ascii="Calibri Light"/>
          <w:i/>
          <w:color w:val="2E5395"/>
          <w:sz w:val="22"/>
        </w:rPr>
        <w:t>Validity</w:t>
      </w:r>
      <w:r>
        <w:rPr>
          <w:rFonts w:ascii="Calibri Light"/>
          <w:i/>
          <w:color w:val="2E5395"/>
          <w:spacing w:val="-7"/>
          <w:sz w:val="22"/>
        </w:rPr>
        <w:t> </w:t>
      </w:r>
      <w:r>
        <w:rPr>
          <w:rFonts w:ascii="Calibri Light"/>
          <w:i/>
          <w:color w:val="2E5395"/>
          <w:sz w:val="22"/>
        </w:rPr>
        <w:t>of</w:t>
      </w:r>
      <w:r>
        <w:rPr>
          <w:rFonts w:ascii="Calibri Light"/>
          <w:i/>
          <w:color w:val="2E5395"/>
          <w:spacing w:val="-2"/>
          <w:sz w:val="22"/>
        </w:rPr>
        <w:t> </w:t>
      </w:r>
      <w:r>
        <w:rPr>
          <w:rFonts w:ascii="Calibri Light"/>
          <w:i/>
          <w:color w:val="2E5395"/>
          <w:sz w:val="22"/>
        </w:rPr>
        <w:t>Building</w:t>
      </w:r>
      <w:r>
        <w:rPr>
          <w:rFonts w:ascii="Calibri Light"/>
          <w:i/>
          <w:color w:val="2E5395"/>
          <w:spacing w:val="-1"/>
          <w:sz w:val="22"/>
        </w:rPr>
        <w:t> </w:t>
      </w:r>
      <w:r>
        <w:rPr>
          <w:rFonts w:ascii="Calibri Light"/>
          <w:i/>
          <w:color w:val="2E5395"/>
          <w:spacing w:val="-2"/>
          <w:sz w:val="22"/>
        </w:rPr>
        <w:t>Permit</w:t>
      </w:r>
    </w:p>
    <w:p>
      <w:pPr>
        <w:pStyle w:val="BodyText"/>
        <w:spacing w:line="244" w:lineRule="auto" w:before="126"/>
        <w:ind w:right="585"/>
        <w:jc w:val="both"/>
      </w:pPr>
      <w:r>
        <w:rPr/>
        <w:t>Once a building permit is sanctioned, it shall remain valid for five years from the date of sanction. Additional</w:t>
      </w:r>
      <w:r>
        <w:rPr>
          <w:spacing w:val="-4"/>
        </w:rPr>
        <w:t> </w:t>
      </w:r>
      <w:r>
        <w:rPr/>
        <w:t>time</w:t>
      </w:r>
      <w:r>
        <w:rPr>
          <w:spacing w:val="-5"/>
        </w:rPr>
        <w:t> </w:t>
      </w:r>
      <w:r>
        <w:rPr/>
        <w:t>shall</w:t>
      </w:r>
      <w:r>
        <w:rPr>
          <w:spacing w:val="-5"/>
        </w:rPr>
        <w:t> </w:t>
      </w:r>
      <w:r>
        <w:rPr/>
        <w:t>be</w:t>
      </w:r>
      <w:r>
        <w:rPr>
          <w:spacing w:val="-3"/>
        </w:rPr>
        <w:t> </w:t>
      </w:r>
      <w:r>
        <w:rPr/>
        <w:t>allowed</w:t>
      </w:r>
      <w:r>
        <w:rPr>
          <w:spacing w:val="-3"/>
        </w:rPr>
        <w:t> </w:t>
      </w:r>
      <w:r>
        <w:rPr/>
        <w:t>on</w:t>
      </w:r>
      <w:r>
        <w:rPr>
          <w:spacing w:val="-3"/>
        </w:rPr>
        <w:t> </w:t>
      </w:r>
      <w:r>
        <w:rPr/>
        <w:t>proportionate</w:t>
      </w:r>
      <w:r>
        <w:rPr>
          <w:spacing w:val="-5"/>
        </w:rPr>
        <w:t> </w:t>
      </w:r>
      <w:r>
        <w:rPr/>
        <w:t>basis</w:t>
      </w:r>
      <w:r>
        <w:rPr>
          <w:spacing w:val="-3"/>
        </w:rPr>
        <w:t> </w:t>
      </w:r>
      <w:r>
        <w:rPr/>
        <w:t>for</w:t>
      </w:r>
      <w:r>
        <w:rPr>
          <w:spacing w:val="-3"/>
        </w:rPr>
        <w:t> </w:t>
      </w:r>
      <w:r>
        <w:rPr/>
        <w:t>the</w:t>
      </w:r>
      <w:r>
        <w:rPr>
          <w:spacing w:val="-3"/>
        </w:rPr>
        <w:t> </w:t>
      </w:r>
      <w:r>
        <w:rPr/>
        <w:t>proposed additional</w:t>
      </w:r>
      <w:r>
        <w:rPr>
          <w:spacing w:val="-2"/>
        </w:rPr>
        <w:t> </w:t>
      </w:r>
      <w:r>
        <w:rPr/>
        <w:t>construction</w:t>
      </w:r>
      <w:r>
        <w:rPr>
          <w:spacing w:val="-3"/>
        </w:rPr>
        <w:t> </w:t>
      </w:r>
      <w:r>
        <w:rPr/>
        <w:t>as</w:t>
      </w:r>
      <w:r>
        <w:rPr>
          <w:spacing w:val="-5"/>
        </w:rPr>
        <w:t> </w:t>
      </w:r>
      <w:r>
        <w:rPr/>
        <w:t>per purchasable FAR. In normal cases, the building permit shall be got revalidated, on application by landowner, in the prescribed format as given in the online portal, before the expiry of this period for a maximum of 3 years by charging the renewal fee specified by the Authority.</w:t>
      </w:r>
      <w:r>
        <w:rPr>
          <w:spacing w:val="40"/>
        </w:rPr>
        <w:t> </w:t>
      </w:r>
      <w:r>
        <w:rPr/>
        <w:t>However, in case application is made after the expiry of validity, revalidation shall be given for the remainder of the period of 3 years. Revalidation shall be as</w:t>
      </w:r>
      <w:r>
        <w:rPr>
          <w:spacing w:val="-2"/>
        </w:rPr>
        <w:t> </w:t>
      </w:r>
      <w:r>
        <w:rPr/>
        <w:t>per terms</w:t>
      </w:r>
      <w:r>
        <w:rPr>
          <w:spacing w:val="-2"/>
        </w:rPr>
        <w:t> </w:t>
      </w:r>
      <w:r>
        <w:rPr/>
        <w:t>and conditions</w:t>
      </w:r>
      <w:r>
        <w:rPr>
          <w:spacing w:val="-2"/>
        </w:rPr>
        <w:t> </w:t>
      </w:r>
      <w:r>
        <w:rPr/>
        <w:t>of</w:t>
      </w:r>
      <w:r>
        <w:rPr>
          <w:spacing w:val="-2"/>
        </w:rPr>
        <w:t> </w:t>
      </w:r>
      <w:r>
        <w:rPr/>
        <w:t>the</w:t>
      </w:r>
      <w:r>
        <w:rPr>
          <w:spacing w:val="-2"/>
        </w:rPr>
        <w:t> </w:t>
      </w:r>
      <w:r>
        <w:rPr/>
        <w:t>Authority and subject to</w:t>
      </w:r>
      <w:r>
        <w:rPr>
          <w:spacing w:val="-3"/>
        </w:rPr>
        <w:t> </w:t>
      </w:r>
      <w:r>
        <w:rPr/>
        <w:t>the Master Plan/Zonal Plan and building Byelaws, as in force, for the area where construction has not </w:t>
      </w:r>
      <w:r>
        <w:rPr>
          <w:spacing w:val="-2"/>
        </w:rPr>
        <w:t>started..</w:t>
      </w:r>
    </w:p>
    <w:p>
      <w:pPr>
        <w:pStyle w:val="Heading4"/>
        <w:numPr>
          <w:ilvl w:val="2"/>
          <w:numId w:val="2"/>
        </w:numPr>
        <w:tabs>
          <w:tab w:pos="885" w:val="left" w:leader="none"/>
        </w:tabs>
        <w:spacing w:line="240" w:lineRule="auto" w:before="123" w:after="0"/>
        <w:ind w:left="885" w:right="0" w:hanging="720"/>
        <w:jc w:val="left"/>
      </w:pPr>
      <w:r>
        <w:rPr>
          <w:color w:val="00AFEF"/>
        </w:rPr>
        <w:t>Revocation</w:t>
      </w:r>
      <w:r>
        <w:rPr>
          <w:color w:val="00AFEF"/>
          <w:spacing w:val="-1"/>
        </w:rPr>
        <w:t> </w:t>
      </w:r>
      <w:r>
        <w:rPr>
          <w:color w:val="00AFEF"/>
        </w:rPr>
        <w:t>of </w:t>
      </w:r>
      <w:r>
        <w:rPr>
          <w:color w:val="00AFEF"/>
          <w:spacing w:val="-2"/>
        </w:rPr>
        <w:t>permit</w:t>
      </w:r>
    </w:p>
    <w:p>
      <w:pPr>
        <w:pStyle w:val="BodyText"/>
        <w:spacing w:line="244" w:lineRule="auto" w:before="126"/>
        <w:ind w:right="584"/>
        <w:jc w:val="both"/>
      </w:pPr>
      <w:r>
        <w:rPr/>
        <w:t>The Authority shall revoke any building permit issued under the provisions of the Byelaws, wherever there has</w:t>
      </w:r>
      <w:r>
        <w:rPr>
          <w:spacing w:val="-1"/>
        </w:rPr>
        <w:t> </w:t>
      </w:r>
      <w:r>
        <w:rPr/>
        <w:t>been</w:t>
      </w:r>
      <w:r>
        <w:rPr>
          <w:spacing w:val="-2"/>
        </w:rPr>
        <w:t> </w:t>
      </w:r>
      <w:r>
        <w:rPr/>
        <w:t>any</w:t>
      </w:r>
      <w:r>
        <w:rPr>
          <w:spacing w:val="-1"/>
        </w:rPr>
        <w:t> </w:t>
      </w:r>
      <w:r>
        <w:rPr/>
        <w:t>false</w:t>
      </w:r>
      <w:r>
        <w:rPr>
          <w:spacing w:val="-1"/>
        </w:rPr>
        <w:t> </w:t>
      </w:r>
      <w:r>
        <w:rPr/>
        <w:t>statement,</w:t>
      </w:r>
      <w:r>
        <w:rPr>
          <w:spacing w:val="-1"/>
        </w:rPr>
        <w:t> </w:t>
      </w:r>
      <w:r>
        <w:rPr/>
        <w:t>mis-representation</w:t>
      </w:r>
      <w:r>
        <w:rPr>
          <w:spacing w:val="-1"/>
        </w:rPr>
        <w:t> </w:t>
      </w:r>
      <w:r>
        <w:rPr/>
        <w:t>of</w:t>
      </w:r>
      <w:r>
        <w:rPr>
          <w:spacing w:val="-1"/>
        </w:rPr>
        <w:t> </w:t>
      </w:r>
      <w:r>
        <w:rPr/>
        <w:t>material facts</w:t>
      </w:r>
      <w:r>
        <w:rPr>
          <w:spacing w:val="-1"/>
        </w:rPr>
        <w:t> </w:t>
      </w:r>
      <w:r>
        <w:rPr/>
        <w:t>in</w:t>
      </w:r>
      <w:r>
        <w:rPr>
          <w:spacing w:val="-2"/>
        </w:rPr>
        <w:t> </w:t>
      </w:r>
      <w:r>
        <w:rPr/>
        <w:t>the</w:t>
      </w:r>
      <w:r>
        <w:rPr>
          <w:spacing w:val="-1"/>
        </w:rPr>
        <w:t> </w:t>
      </w:r>
      <w:r>
        <w:rPr/>
        <w:t>application on</w:t>
      </w:r>
      <w:r>
        <w:rPr>
          <w:spacing w:val="-2"/>
        </w:rPr>
        <w:t> </w:t>
      </w:r>
      <w:r>
        <w:rPr/>
        <w:t>which</w:t>
      </w:r>
      <w:r>
        <w:rPr>
          <w:spacing w:val="-1"/>
        </w:rPr>
        <w:t> </w:t>
      </w:r>
      <w:r>
        <w:rPr/>
        <w:t>the building permit was based.</w:t>
      </w:r>
      <w:r>
        <w:rPr>
          <w:spacing w:val="-1"/>
        </w:rPr>
        <w:t> </w:t>
      </w:r>
      <w:r>
        <w:rPr/>
        <w:t>Or if during construction</w:t>
      </w:r>
      <w:r>
        <w:rPr>
          <w:spacing w:val="-1"/>
        </w:rPr>
        <w:t> </w:t>
      </w:r>
      <w:r>
        <w:rPr/>
        <w:t>it is found that the Owner has</w:t>
      </w:r>
      <w:r>
        <w:rPr>
          <w:spacing w:val="-1"/>
        </w:rPr>
        <w:t> </w:t>
      </w:r>
      <w:r>
        <w:rPr/>
        <w:t>violated any of the provisions of the building Byelaws or sanctioned plan or compoundable limits.</w:t>
      </w:r>
    </w:p>
    <w:p>
      <w:pPr>
        <w:pStyle w:val="BodyText"/>
        <w:spacing w:before="245"/>
        <w:ind w:left="0"/>
      </w:pPr>
    </w:p>
    <w:p>
      <w:pPr>
        <w:pStyle w:val="Heading2"/>
        <w:numPr>
          <w:ilvl w:val="1"/>
          <w:numId w:val="2"/>
        </w:numPr>
        <w:tabs>
          <w:tab w:pos="741" w:val="left" w:leader="none"/>
        </w:tabs>
        <w:spacing w:line="240" w:lineRule="auto" w:before="0" w:after="0"/>
        <w:ind w:left="741" w:right="0" w:hanging="576"/>
        <w:jc w:val="left"/>
        <w:rPr>
          <w:color w:val="00AF50"/>
        </w:rPr>
      </w:pPr>
      <w:bookmarkStart w:name="_TOC_250112" w:id="16"/>
      <w:r>
        <w:rPr>
          <w:color w:val="00AF50"/>
        </w:rPr>
        <w:t>Procedures</w:t>
      </w:r>
      <w:r>
        <w:rPr>
          <w:color w:val="00AF50"/>
          <w:spacing w:val="-8"/>
        </w:rPr>
        <w:t> </w:t>
      </w:r>
      <w:r>
        <w:rPr>
          <w:color w:val="00AF50"/>
        </w:rPr>
        <w:t>during</w:t>
      </w:r>
      <w:r>
        <w:rPr>
          <w:color w:val="00AF50"/>
          <w:spacing w:val="-5"/>
        </w:rPr>
        <w:t> </w:t>
      </w:r>
      <w:r>
        <w:rPr>
          <w:color w:val="00AF50"/>
        </w:rPr>
        <w:t>Development</w:t>
      </w:r>
      <w:r>
        <w:rPr>
          <w:color w:val="00AF50"/>
          <w:spacing w:val="-8"/>
        </w:rPr>
        <w:t> </w:t>
      </w:r>
      <w:r>
        <w:rPr>
          <w:color w:val="00AF50"/>
        </w:rPr>
        <w:t>and</w:t>
      </w:r>
      <w:r>
        <w:rPr>
          <w:color w:val="00AF50"/>
          <w:spacing w:val="-6"/>
        </w:rPr>
        <w:t> </w:t>
      </w:r>
      <w:r>
        <w:rPr>
          <w:color w:val="00AF50"/>
        </w:rPr>
        <w:t>Construction</w:t>
      </w:r>
      <w:r>
        <w:rPr>
          <w:color w:val="00AF50"/>
          <w:spacing w:val="-6"/>
        </w:rPr>
        <w:t> </w:t>
      </w:r>
      <w:bookmarkEnd w:id="16"/>
      <w:r>
        <w:rPr>
          <w:color w:val="00AF50"/>
          <w:spacing w:val="-4"/>
        </w:rPr>
        <w:t>Work</w:t>
      </w:r>
    </w:p>
    <w:p>
      <w:pPr>
        <w:pStyle w:val="Heading4"/>
        <w:numPr>
          <w:ilvl w:val="2"/>
          <w:numId w:val="2"/>
        </w:numPr>
        <w:tabs>
          <w:tab w:pos="885" w:val="left" w:leader="none"/>
        </w:tabs>
        <w:spacing w:line="240" w:lineRule="auto" w:before="128" w:after="0"/>
        <w:ind w:left="885" w:right="0" w:hanging="720"/>
        <w:jc w:val="left"/>
      </w:pPr>
      <w:r>
        <w:rPr>
          <w:color w:val="00AFEF"/>
        </w:rPr>
        <w:t>Notice</w:t>
      </w:r>
      <w:r>
        <w:rPr>
          <w:color w:val="00AFEF"/>
          <w:spacing w:val="-2"/>
        </w:rPr>
        <w:t> </w:t>
      </w:r>
      <w:r>
        <w:rPr>
          <w:color w:val="00AFEF"/>
        </w:rPr>
        <w:t>of</w:t>
      </w:r>
      <w:r>
        <w:rPr>
          <w:color w:val="00AFEF"/>
          <w:spacing w:val="-1"/>
        </w:rPr>
        <w:t> </w:t>
      </w:r>
      <w:r>
        <w:rPr>
          <w:color w:val="00AFEF"/>
          <w:spacing w:val="-2"/>
        </w:rPr>
        <w:t>commencement</w:t>
      </w:r>
    </w:p>
    <w:p>
      <w:pPr>
        <w:pStyle w:val="ListParagraph"/>
        <w:numPr>
          <w:ilvl w:val="3"/>
          <w:numId w:val="2"/>
        </w:numPr>
        <w:tabs>
          <w:tab w:pos="1029" w:val="left" w:leader="none"/>
        </w:tabs>
        <w:spacing w:line="240" w:lineRule="auto" w:before="125" w:after="0"/>
        <w:ind w:left="1029" w:right="0" w:hanging="864"/>
        <w:jc w:val="left"/>
        <w:rPr>
          <w:rFonts w:ascii="Calibri Light"/>
          <w:i/>
          <w:sz w:val="22"/>
        </w:rPr>
      </w:pPr>
      <w:r>
        <w:rPr>
          <w:rFonts w:ascii="Calibri Light"/>
          <w:i/>
          <w:color w:val="2E5395"/>
          <w:sz w:val="22"/>
        </w:rPr>
        <w:t>Commencement</w:t>
      </w:r>
      <w:r>
        <w:rPr>
          <w:rFonts w:ascii="Calibri Light"/>
          <w:i/>
          <w:color w:val="2E5395"/>
          <w:spacing w:val="-6"/>
          <w:sz w:val="22"/>
        </w:rPr>
        <w:t> </w:t>
      </w:r>
      <w:r>
        <w:rPr>
          <w:rFonts w:ascii="Calibri Light"/>
          <w:i/>
          <w:color w:val="2E5395"/>
          <w:sz w:val="22"/>
        </w:rPr>
        <w:t>of</w:t>
      </w:r>
      <w:r>
        <w:rPr>
          <w:rFonts w:ascii="Calibri Light"/>
          <w:i/>
          <w:color w:val="2E5395"/>
          <w:spacing w:val="-4"/>
          <w:sz w:val="22"/>
        </w:rPr>
        <w:t> </w:t>
      </w:r>
      <w:r>
        <w:rPr>
          <w:rFonts w:ascii="Calibri Light"/>
          <w:i/>
          <w:color w:val="2E5395"/>
          <w:sz w:val="22"/>
        </w:rPr>
        <w:t>Land</w:t>
      </w:r>
      <w:r>
        <w:rPr>
          <w:rFonts w:ascii="Calibri Light"/>
          <w:i/>
          <w:color w:val="2E5395"/>
          <w:spacing w:val="-5"/>
          <w:sz w:val="22"/>
        </w:rPr>
        <w:t> </w:t>
      </w:r>
      <w:r>
        <w:rPr>
          <w:rFonts w:ascii="Calibri Light"/>
          <w:i/>
          <w:color w:val="2E5395"/>
          <w:spacing w:val="-2"/>
          <w:sz w:val="22"/>
        </w:rPr>
        <w:t>Development</w:t>
      </w:r>
    </w:p>
    <w:p>
      <w:pPr>
        <w:pStyle w:val="BodyText"/>
        <w:spacing w:line="244" w:lineRule="auto" w:before="127"/>
        <w:ind w:right="588"/>
        <w:jc w:val="both"/>
      </w:pPr>
      <w:r>
        <w:rPr/>
        <w:t>On</w:t>
      </w:r>
      <w:r>
        <w:rPr>
          <w:spacing w:val="-7"/>
        </w:rPr>
        <w:t> </w:t>
      </w:r>
      <w:r>
        <w:rPr/>
        <w:t>starting</w:t>
      </w:r>
      <w:r>
        <w:rPr>
          <w:spacing w:val="-7"/>
        </w:rPr>
        <w:t> </w:t>
      </w:r>
      <w:r>
        <w:rPr/>
        <w:t>of</w:t>
      </w:r>
      <w:r>
        <w:rPr>
          <w:spacing w:val="-7"/>
        </w:rPr>
        <w:t> </w:t>
      </w:r>
      <w:r>
        <w:rPr/>
        <w:t>development</w:t>
      </w:r>
      <w:r>
        <w:rPr>
          <w:spacing w:val="-8"/>
        </w:rPr>
        <w:t> </w:t>
      </w:r>
      <w:r>
        <w:rPr/>
        <w:t>as</w:t>
      </w:r>
      <w:r>
        <w:rPr>
          <w:spacing w:val="-7"/>
        </w:rPr>
        <w:t> </w:t>
      </w:r>
      <w:r>
        <w:rPr/>
        <w:t>per</w:t>
      </w:r>
      <w:r>
        <w:rPr>
          <w:spacing w:val="-6"/>
        </w:rPr>
        <w:t> </w:t>
      </w:r>
      <w:r>
        <w:rPr/>
        <w:t>Permit,</w:t>
      </w:r>
      <w:r>
        <w:rPr>
          <w:spacing w:val="-7"/>
        </w:rPr>
        <w:t> </w:t>
      </w:r>
      <w:r>
        <w:rPr/>
        <w:t>the</w:t>
      </w:r>
      <w:r>
        <w:rPr>
          <w:spacing w:val="-7"/>
        </w:rPr>
        <w:t> </w:t>
      </w:r>
      <w:r>
        <w:rPr/>
        <w:t>applicant</w:t>
      </w:r>
      <w:r>
        <w:rPr>
          <w:spacing w:val="-8"/>
        </w:rPr>
        <w:t> </w:t>
      </w:r>
      <w:r>
        <w:rPr/>
        <w:t>shall</w:t>
      </w:r>
      <w:r>
        <w:rPr>
          <w:spacing w:val="-6"/>
        </w:rPr>
        <w:t> </w:t>
      </w:r>
      <w:r>
        <w:rPr/>
        <w:t>furnish</w:t>
      </w:r>
      <w:r>
        <w:rPr>
          <w:spacing w:val="-7"/>
        </w:rPr>
        <w:t> </w:t>
      </w:r>
      <w:r>
        <w:rPr/>
        <w:t>such</w:t>
      </w:r>
      <w:r>
        <w:rPr>
          <w:spacing w:val="-7"/>
        </w:rPr>
        <w:t> </w:t>
      </w:r>
      <w:r>
        <w:rPr/>
        <w:t>information</w:t>
      </w:r>
      <w:r>
        <w:rPr>
          <w:spacing w:val="-7"/>
        </w:rPr>
        <w:t> </w:t>
      </w:r>
      <w:r>
        <w:rPr/>
        <w:t>in</w:t>
      </w:r>
      <w:r>
        <w:rPr>
          <w:spacing w:val="-7"/>
        </w:rPr>
        <w:t> </w:t>
      </w:r>
      <w:r>
        <w:rPr/>
        <w:t>the</w:t>
      </w:r>
      <w:r>
        <w:rPr>
          <w:spacing w:val="-7"/>
        </w:rPr>
        <w:t> </w:t>
      </w:r>
      <w:r>
        <w:rPr/>
        <w:t>prescribed form (</w:t>
      </w:r>
      <w:r>
        <w:rPr>
          <w:i/>
        </w:rPr>
        <w:t>Appendix-3</w:t>
      </w:r>
      <w:r>
        <w:rPr/>
        <w:t>).</w:t>
      </w:r>
    </w:p>
    <w:p>
      <w:pPr>
        <w:pStyle w:val="BodyText"/>
        <w:spacing w:before="124"/>
        <w:ind w:left="0"/>
      </w:pPr>
    </w:p>
    <w:p>
      <w:pPr>
        <w:pStyle w:val="ListParagraph"/>
        <w:numPr>
          <w:ilvl w:val="3"/>
          <w:numId w:val="2"/>
        </w:numPr>
        <w:tabs>
          <w:tab w:pos="1029" w:val="left" w:leader="none"/>
        </w:tabs>
        <w:spacing w:line="240" w:lineRule="auto" w:before="0" w:after="0"/>
        <w:ind w:left="1029" w:right="0" w:hanging="864"/>
        <w:jc w:val="left"/>
        <w:rPr>
          <w:rFonts w:ascii="Calibri Light"/>
          <w:i/>
          <w:sz w:val="22"/>
        </w:rPr>
      </w:pPr>
      <w:r>
        <w:rPr>
          <w:rFonts w:ascii="Calibri Light"/>
          <w:i/>
          <w:color w:val="2E5395"/>
          <w:sz w:val="22"/>
        </w:rPr>
        <w:t>Commencement</w:t>
      </w:r>
      <w:r>
        <w:rPr>
          <w:rFonts w:ascii="Calibri Light"/>
          <w:i/>
          <w:color w:val="2E5395"/>
          <w:spacing w:val="-8"/>
          <w:sz w:val="22"/>
        </w:rPr>
        <w:t> </w:t>
      </w:r>
      <w:r>
        <w:rPr>
          <w:rFonts w:ascii="Calibri Light"/>
          <w:i/>
          <w:color w:val="2E5395"/>
          <w:sz w:val="22"/>
        </w:rPr>
        <w:t>of</w:t>
      </w:r>
      <w:r>
        <w:rPr>
          <w:rFonts w:ascii="Calibri Light"/>
          <w:i/>
          <w:color w:val="2E5395"/>
          <w:spacing w:val="-3"/>
          <w:sz w:val="22"/>
        </w:rPr>
        <w:t> </w:t>
      </w:r>
      <w:r>
        <w:rPr>
          <w:rFonts w:ascii="Calibri Light"/>
          <w:i/>
          <w:color w:val="2E5395"/>
          <w:sz w:val="22"/>
        </w:rPr>
        <w:t>Building</w:t>
      </w:r>
      <w:r>
        <w:rPr>
          <w:rFonts w:ascii="Calibri Light"/>
          <w:i/>
          <w:color w:val="2E5395"/>
          <w:spacing w:val="-5"/>
          <w:sz w:val="22"/>
        </w:rPr>
        <w:t> </w:t>
      </w:r>
      <w:r>
        <w:rPr>
          <w:rFonts w:ascii="Calibri Light"/>
          <w:i/>
          <w:color w:val="2E5395"/>
          <w:spacing w:val="-2"/>
          <w:sz w:val="22"/>
        </w:rPr>
        <w:t>Construction</w:t>
      </w:r>
    </w:p>
    <w:p>
      <w:pPr>
        <w:pStyle w:val="BodyText"/>
        <w:spacing w:line="247" w:lineRule="auto" w:before="127"/>
        <w:ind w:right="594"/>
        <w:jc w:val="both"/>
      </w:pPr>
      <w:r>
        <w:rPr/>
        <w:t>On starting construction under the permit, its information shall be given in the prescribed form </w:t>
      </w:r>
      <w:r>
        <w:rPr>
          <w:spacing w:val="-2"/>
        </w:rPr>
        <w:t>(Appendix-6).</w:t>
      </w:r>
    </w:p>
    <w:p>
      <w:pPr>
        <w:pStyle w:val="BodyText"/>
        <w:spacing w:before="1"/>
        <w:ind w:left="0"/>
      </w:pPr>
    </w:p>
    <w:p>
      <w:pPr>
        <w:pStyle w:val="Heading5"/>
        <w:jc w:val="both"/>
      </w:pPr>
      <w:r>
        <w:rPr/>
        <w:t>Inspection</w:t>
      </w:r>
      <w:r>
        <w:rPr>
          <w:spacing w:val="-5"/>
        </w:rPr>
        <w:t> </w:t>
      </w:r>
      <w:r>
        <w:rPr/>
        <w:t>of</w:t>
      </w:r>
      <w:r>
        <w:rPr>
          <w:spacing w:val="-5"/>
        </w:rPr>
        <w:t> </w:t>
      </w:r>
      <w:r>
        <w:rPr/>
        <w:t>construction</w:t>
      </w:r>
      <w:r>
        <w:rPr>
          <w:spacing w:val="-4"/>
        </w:rPr>
        <w:t> work</w:t>
      </w:r>
    </w:p>
    <w:p>
      <w:pPr>
        <w:pStyle w:val="Heading5"/>
        <w:spacing w:after="0"/>
        <w:jc w:val="both"/>
        <w:sectPr>
          <w:pgSz w:w="11910" w:h="16840"/>
          <w:pgMar w:header="0" w:footer="1125" w:top="1360" w:bottom="1320" w:left="1275" w:right="850"/>
        </w:sectPr>
      </w:pPr>
    </w:p>
    <w:p>
      <w:pPr>
        <w:pStyle w:val="BodyText"/>
        <w:spacing w:line="244" w:lineRule="auto" w:before="63"/>
        <w:ind w:right="586"/>
        <w:jc w:val="both"/>
      </w:pPr>
      <w:r>
        <w:rPr/>
        <w:t>Towards</w:t>
      </w:r>
      <w:r>
        <w:rPr>
          <w:spacing w:val="-2"/>
        </w:rPr>
        <w:t> </w:t>
      </w:r>
      <w:r>
        <w:rPr/>
        <w:t>ensuring</w:t>
      </w:r>
      <w:r>
        <w:rPr>
          <w:spacing w:val="-2"/>
        </w:rPr>
        <w:t> </w:t>
      </w:r>
      <w:r>
        <w:rPr/>
        <w:t>construction work on site as per</w:t>
      </w:r>
      <w:r>
        <w:rPr>
          <w:spacing w:val="-1"/>
        </w:rPr>
        <w:t> </w:t>
      </w:r>
      <w:r>
        <w:rPr/>
        <w:t>the</w:t>
      </w:r>
      <w:r>
        <w:rPr>
          <w:spacing w:val="-2"/>
        </w:rPr>
        <w:t> </w:t>
      </w:r>
      <w:r>
        <w:rPr/>
        <w:t>map</w:t>
      </w:r>
      <w:r>
        <w:rPr>
          <w:spacing w:val="-2"/>
        </w:rPr>
        <w:t> </w:t>
      </w:r>
      <w:r>
        <w:rPr/>
        <w:t>approved at</w:t>
      </w:r>
      <w:r>
        <w:rPr>
          <w:spacing w:val="-1"/>
        </w:rPr>
        <w:t> </w:t>
      </w:r>
      <w:r>
        <w:rPr/>
        <w:t>the</w:t>
      </w:r>
      <w:r>
        <w:rPr>
          <w:spacing w:val="-2"/>
        </w:rPr>
        <w:t> </w:t>
      </w:r>
      <w:r>
        <w:rPr/>
        <w:t>time of construction of</w:t>
      </w:r>
      <w:r>
        <w:rPr>
          <w:spacing w:val="-2"/>
        </w:rPr>
        <w:t> </w:t>
      </w:r>
      <w:r>
        <w:rPr/>
        <w:t>the building, upon completion of construction work of all categories of buildings up to the plinth level (except</w:t>
      </w:r>
      <w:r>
        <w:rPr>
          <w:spacing w:val="-13"/>
        </w:rPr>
        <w:t> </w:t>
      </w:r>
      <w:r>
        <w:rPr/>
        <w:t>all</w:t>
      </w:r>
      <w:r>
        <w:rPr>
          <w:spacing w:val="-13"/>
        </w:rPr>
        <w:t> </w:t>
      </w:r>
      <w:r>
        <w:rPr/>
        <w:t>the</w:t>
      </w:r>
      <w:r>
        <w:rPr>
          <w:spacing w:val="-14"/>
        </w:rPr>
        <w:t> </w:t>
      </w:r>
      <w:r>
        <w:rPr/>
        <w:t>residential</w:t>
      </w:r>
      <w:r>
        <w:rPr>
          <w:spacing w:val="-11"/>
        </w:rPr>
        <w:t> </w:t>
      </w:r>
      <w:r>
        <w:rPr/>
        <w:t>plots</w:t>
      </w:r>
      <w:r>
        <w:rPr>
          <w:spacing w:val="-11"/>
        </w:rPr>
        <w:t> </w:t>
      </w:r>
      <w:r>
        <w:rPr/>
        <w:t>under</w:t>
      </w:r>
      <w:r>
        <w:rPr>
          <w:spacing w:val="-11"/>
        </w:rPr>
        <w:t> </w:t>
      </w:r>
      <w:r>
        <w:rPr/>
        <w:t>the</w:t>
      </w:r>
      <w:r>
        <w:rPr>
          <w:spacing w:val="-12"/>
        </w:rPr>
        <w:t> </w:t>
      </w:r>
      <w:r>
        <w:rPr/>
        <w:t>plot</w:t>
      </w:r>
      <w:r>
        <w:rPr>
          <w:spacing w:val="-11"/>
        </w:rPr>
        <w:t> </w:t>
      </w:r>
      <w:r>
        <w:rPr/>
        <w:t>development</w:t>
      </w:r>
      <w:r>
        <w:rPr>
          <w:spacing w:val="-13"/>
        </w:rPr>
        <w:t> </w:t>
      </w:r>
      <w:r>
        <w:rPr/>
        <w:t>as</w:t>
      </w:r>
      <w:r>
        <w:rPr>
          <w:spacing w:val="-11"/>
        </w:rPr>
        <w:t> </w:t>
      </w:r>
      <w:r>
        <w:rPr/>
        <w:t>per</w:t>
      </w:r>
      <w:r>
        <w:rPr>
          <w:spacing w:val="-13"/>
        </w:rPr>
        <w:t> </w:t>
      </w:r>
      <w:r>
        <w:rPr/>
        <w:t>the</w:t>
      </w:r>
      <w:r>
        <w:rPr>
          <w:spacing w:val="-12"/>
        </w:rPr>
        <w:t> </w:t>
      </w:r>
      <w:r>
        <w:rPr/>
        <w:t>plans</w:t>
      </w:r>
      <w:r>
        <w:rPr>
          <w:spacing w:val="-13"/>
        </w:rPr>
        <w:t> </w:t>
      </w:r>
      <w:r>
        <w:rPr/>
        <w:t>of</w:t>
      </w:r>
      <w:r>
        <w:rPr>
          <w:spacing w:val="-13"/>
        </w:rPr>
        <w:t> </w:t>
      </w:r>
      <w:r>
        <w:rPr/>
        <w:t>the</w:t>
      </w:r>
      <w:r>
        <w:rPr>
          <w:spacing w:val="-12"/>
        </w:rPr>
        <w:t> </w:t>
      </w:r>
      <w:r>
        <w:rPr/>
        <w:t>development</w:t>
      </w:r>
      <w:r>
        <w:rPr>
          <w:spacing w:val="-13"/>
        </w:rPr>
        <w:t> </w:t>
      </w:r>
      <w:r>
        <w:rPr/>
        <w:t>authority and the plans/layout plans approved by the Authority), the building owner/builder shall upload GPS coordinates of the site, digital photographs with date and time and submit them to the government </w:t>
      </w:r>
      <w:r>
        <w:rPr>
          <w:spacing w:val="-2"/>
        </w:rPr>
        <w:t>agency.</w:t>
      </w:r>
    </w:p>
    <w:p>
      <w:pPr>
        <w:pStyle w:val="BodyText"/>
        <w:spacing w:line="244" w:lineRule="auto" w:before="122"/>
        <w:ind w:right="587"/>
        <w:jc w:val="both"/>
      </w:pPr>
      <w:r>
        <w:rPr/>
        <w:t>Along with the above, an affidavit (</w:t>
      </w:r>
      <w:r>
        <w:rPr>
          <w:i/>
        </w:rPr>
        <w:t>Appendix-12</w:t>
      </w:r>
      <w:r>
        <w:rPr/>
        <w:t>) shall also have to be submitted to the effect that the construction has been done at existing site as per the photographs. If it is found that the building owner/builder has undertaken any construction other than construction work covered and permissible as</w:t>
      </w:r>
      <w:r>
        <w:rPr>
          <w:spacing w:val="-14"/>
        </w:rPr>
        <w:t> </w:t>
      </w:r>
      <w:r>
        <w:rPr/>
        <w:t>per</w:t>
      </w:r>
      <w:r>
        <w:rPr>
          <w:spacing w:val="-14"/>
        </w:rPr>
        <w:t> </w:t>
      </w:r>
      <w:r>
        <w:rPr>
          <w:i/>
        </w:rPr>
        <w:t>paragraph</w:t>
      </w:r>
      <w:r>
        <w:rPr>
          <w:i/>
          <w:spacing w:val="-14"/>
        </w:rPr>
        <w:t> </w:t>
      </w:r>
      <w:r>
        <w:rPr>
          <w:i/>
        </w:rPr>
        <w:t>2.5.1</w:t>
      </w:r>
      <w:r>
        <w:rPr>
          <w:i/>
          <w:spacing w:val="-13"/>
        </w:rPr>
        <w:t> </w:t>
      </w:r>
      <w:r>
        <w:rPr/>
        <w:t>of</w:t>
      </w:r>
      <w:r>
        <w:rPr>
          <w:spacing w:val="-14"/>
        </w:rPr>
        <w:t> </w:t>
      </w:r>
      <w:r>
        <w:rPr/>
        <w:t>the</w:t>
      </w:r>
      <w:r>
        <w:rPr>
          <w:spacing w:val="-14"/>
        </w:rPr>
        <w:t> </w:t>
      </w:r>
      <w:r>
        <w:rPr/>
        <w:t>building</w:t>
      </w:r>
      <w:r>
        <w:rPr>
          <w:spacing w:val="-14"/>
        </w:rPr>
        <w:t> </w:t>
      </w:r>
      <w:r>
        <w:rPr/>
        <w:t>construction</w:t>
      </w:r>
      <w:r>
        <w:rPr>
          <w:spacing w:val="-13"/>
        </w:rPr>
        <w:t> </w:t>
      </w:r>
      <w:r>
        <w:rPr/>
        <w:t>and</w:t>
      </w:r>
      <w:r>
        <w:rPr>
          <w:spacing w:val="-14"/>
        </w:rPr>
        <w:t> </w:t>
      </w:r>
      <w:r>
        <w:rPr/>
        <w:t>development</w:t>
      </w:r>
      <w:r>
        <w:rPr>
          <w:spacing w:val="-14"/>
        </w:rPr>
        <w:t> </w:t>
      </w:r>
      <w:r>
        <w:rPr/>
        <w:t>byelaws</w:t>
      </w:r>
      <w:r>
        <w:rPr>
          <w:spacing w:val="-14"/>
        </w:rPr>
        <w:t> </w:t>
      </w:r>
      <w:r>
        <w:rPr/>
        <w:t>and</w:t>
      </w:r>
      <w:r>
        <w:rPr>
          <w:spacing w:val="-13"/>
        </w:rPr>
        <w:t> </w:t>
      </w:r>
      <w:r>
        <w:rPr/>
        <w:t>the</w:t>
      </w:r>
      <w:r>
        <w:rPr>
          <w:spacing w:val="-14"/>
        </w:rPr>
        <w:t> </w:t>
      </w:r>
      <w:r>
        <w:rPr/>
        <w:t>construction</w:t>
      </w:r>
      <w:r>
        <w:rPr>
          <w:spacing w:val="-14"/>
        </w:rPr>
        <w:t> </w:t>
      </w:r>
      <w:r>
        <w:rPr/>
        <w:t>work covered and</w:t>
      </w:r>
      <w:r>
        <w:rPr>
          <w:spacing w:val="-2"/>
        </w:rPr>
        <w:t> </w:t>
      </w:r>
      <w:r>
        <w:rPr/>
        <w:t>permissible as</w:t>
      </w:r>
      <w:r>
        <w:rPr>
          <w:spacing w:val="-2"/>
        </w:rPr>
        <w:t> </w:t>
      </w:r>
      <w:r>
        <w:rPr/>
        <w:t>per section-52 of the Uttar</w:t>
      </w:r>
      <w:r>
        <w:rPr>
          <w:spacing w:val="-1"/>
        </w:rPr>
        <w:t> </w:t>
      </w:r>
      <w:r>
        <w:rPr/>
        <w:t>Pradesh Urban Planning and Development Act, 1973, then he shall not have any objection for the building to be sealed by government agency and he shall not claim compensation for any work done for the same.</w:t>
      </w:r>
    </w:p>
    <w:p>
      <w:pPr>
        <w:pStyle w:val="BodyText"/>
        <w:spacing w:line="244" w:lineRule="auto" w:before="121"/>
        <w:ind w:right="585"/>
        <w:jc w:val="both"/>
      </w:pPr>
      <w:r>
        <w:rPr/>
        <w:t>On receiving the photographs, the Engineer-in-Charge shall immediately give notice to the building owner/builder if any deviation/error is found from the details submitted by the building owner/builder after</w:t>
      </w:r>
      <w:r>
        <w:rPr>
          <w:spacing w:val="-14"/>
        </w:rPr>
        <w:t> </w:t>
      </w:r>
      <w:r>
        <w:rPr/>
        <w:t>site</w:t>
      </w:r>
      <w:r>
        <w:rPr>
          <w:spacing w:val="-14"/>
        </w:rPr>
        <w:t> </w:t>
      </w:r>
      <w:r>
        <w:rPr/>
        <w:t>inspection</w:t>
      </w:r>
      <w:r>
        <w:rPr>
          <w:spacing w:val="-14"/>
        </w:rPr>
        <w:t> </w:t>
      </w:r>
      <w:r>
        <w:rPr/>
        <w:t>within</w:t>
      </w:r>
      <w:r>
        <w:rPr>
          <w:spacing w:val="-13"/>
        </w:rPr>
        <w:t> </w:t>
      </w:r>
      <w:r>
        <w:rPr/>
        <w:t>48</w:t>
      </w:r>
      <w:r>
        <w:rPr>
          <w:spacing w:val="-14"/>
        </w:rPr>
        <w:t> </w:t>
      </w:r>
      <w:r>
        <w:rPr/>
        <w:t>office</w:t>
      </w:r>
      <w:r>
        <w:rPr>
          <w:spacing w:val="-14"/>
        </w:rPr>
        <w:t> </w:t>
      </w:r>
      <w:r>
        <w:rPr/>
        <w:t>hours</w:t>
      </w:r>
      <w:r>
        <w:rPr>
          <w:spacing w:val="-14"/>
        </w:rPr>
        <w:t> </w:t>
      </w:r>
      <w:r>
        <w:rPr/>
        <w:t>(</w:t>
      </w:r>
      <w:r>
        <w:rPr>
          <w:i/>
        </w:rPr>
        <w:t>Appendix-13</w:t>
      </w:r>
      <w:r>
        <w:rPr/>
        <w:t>).</w:t>
      </w:r>
      <w:r>
        <w:rPr>
          <w:spacing w:val="-13"/>
        </w:rPr>
        <w:t> </w:t>
      </w:r>
      <w:r>
        <w:rPr/>
        <w:t>Along</w:t>
      </w:r>
      <w:r>
        <w:rPr>
          <w:spacing w:val="-14"/>
        </w:rPr>
        <w:t> </w:t>
      </w:r>
      <w:r>
        <w:rPr/>
        <w:t>with</w:t>
      </w:r>
      <w:r>
        <w:rPr>
          <w:spacing w:val="-14"/>
        </w:rPr>
        <w:t> </w:t>
      </w:r>
      <w:r>
        <w:rPr/>
        <w:t>this,</w:t>
      </w:r>
      <w:r>
        <w:rPr>
          <w:spacing w:val="-14"/>
        </w:rPr>
        <w:t> </w:t>
      </w:r>
      <w:r>
        <w:rPr/>
        <w:t>the</w:t>
      </w:r>
      <w:r>
        <w:rPr>
          <w:spacing w:val="-13"/>
        </w:rPr>
        <w:t> </w:t>
      </w:r>
      <w:r>
        <w:rPr/>
        <w:t>Engineer-in-Charge</w:t>
      </w:r>
      <w:r>
        <w:rPr>
          <w:spacing w:val="-14"/>
        </w:rPr>
        <w:t> </w:t>
      </w:r>
      <w:r>
        <w:rPr/>
        <w:t>shall present his report before the Vice Chairman, Development Authority. The deviation/error at the site relative to the above report shall be determined by the Vice Chairman, Development Authority and if any deviation is found, the construction work shall be sealed. Such action shall be taken within maximum 07 working days.</w:t>
      </w:r>
    </w:p>
    <w:p>
      <w:pPr>
        <w:pStyle w:val="Heading4"/>
        <w:numPr>
          <w:ilvl w:val="2"/>
          <w:numId w:val="2"/>
        </w:numPr>
        <w:tabs>
          <w:tab w:pos="885" w:val="left" w:leader="none"/>
        </w:tabs>
        <w:spacing w:line="240" w:lineRule="auto" w:before="120" w:after="0"/>
        <w:ind w:left="885" w:right="0" w:hanging="720"/>
        <w:jc w:val="left"/>
      </w:pPr>
      <w:r>
        <w:rPr>
          <w:color w:val="00AFEF"/>
        </w:rPr>
        <w:t>Deviations during</w:t>
      </w:r>
      <w:r>
        <w:rPr>
          <w:color w:val="00AFEF"/>
          <w:spacing w:val="-2"/>
        </w:rPr>
        <w:t> </w:t>
      </w:r>
      <w:r>
        <w:rPr>
          <w:color w:val="00AFEF"/>
        </w:rPr>
        <w:t>development</w:t>
      </w:r>
      <w:r>
        <w:rPr>
          <w:color w:val="00AFEF"/>
          <w:spacing w:val="1"/>
        </w:rPr>
        <w:t> </w:t>
      </w:r>
      <w:r>
        <w:rPr>
          <w:color w:val="00AFEF"/>
        </w:rPr>
        <w:t>and </w:t>
      </w:r>
      <w:r>
        <w:rPr>
          <w:color w:val="00AFEF"/>
          <w:spacing w:val="-2"/>
        </w:rPr>
        <w:t>construction</w:t>
      </w:r>
    </w:p>
    <w:p>
      <w:pPr>
        <w:pStyle w:val="ListParagraph"/>
        <w:numPr>
          <w:ilvl w:val="3"/>
          <w:numId w:val="2"/>
        </w:numPr>
        <w:tabs>
          <w:tab w:pos="1029" w:val="left" w:leader="none"/>
        </w:tabs>
        <w:spacing w:line="240" w:lineRule="auto" w:before="127" w:after="0"/>
        <w:ind w:left="1029" w:right="0" w:hanging="864"/>
        <w:jc w:val="left"/>
        <w:rPr>
          <w:rFonts w:ascii="Calibri Light"/>
          <w:i/>
          <w:sz w:val="22"/>
        </w:rPr>
      </w:pPr>
      <w:r>
        <w:rPr>
          <w:rFonts w:ascii="Calibri Light"/>
          <w:i/>
          <w:color w:val="2E5395"/>
          <w:sz w:val="22"/>
        </w:rPr>
        <w:t>Deviations</w:t>
      </w:r>
      <w:r>
        <w:rPr>
          <w:rFonts w:ascii="Calibri Light"/>
          <w:i/>
          <w:color w:val="2E5395"/>
          <w:spacing w:val="-6"/>
          <w:sz w:val="22"/>
        </w:rPr>
        <w:t> </w:t>
      </w:r>
      <w:r>
        <w:rPr>
          <w:rFonts w:ascii="Calibri Light"/>
          <w:i/>
          <w:color w:val="2E5395"/>
          <w:sz w:val="22"/>
        </w:rPr>
        <w:t>during</w:t>
      </w:r>
      <w:r>
        <w:rPr>
          <w:rFonts w:ascii="Calibri Light"/>
          <w:i/>
          <w:color w:val="2E5395"/>
          <w:spacing w:val="-5"/>
          <w:sz w:val="22"/>
        </w:rPr>
        <w:t> </w:t>
      </w:r>
      <w:r>
        <w:rPr>
          <w:rFonts w:ascii="Calibri Light"/>
          <w:i/>
          <w:color w:val="2E5395"/>
          <w:sz w:val="22"/>
        </w:rPr>
        <w:t>land</w:t>
      </w:r>
      <w:r>
        <w:rPr>
          <w:rFonts w:ascii="Calibri Light"/>
          <w:i/>
          <w:color w:val="2E5395"/>
          <w:spacing w:val="-5"/>
          <w:sz w:val="22"/>
        </w:rPr>
        <w:t> </w:t>
      </w:r>
      <w:r>
        <w:rPr>
          <w:rFonts w:ascii="Calibri Light"/>
          <w:i/>
          <w:color w:val="2E5395"/>
          <w:spacing w:val="-2"/>
          <w:sz w:val="22"/>
        </w:rPr>
        <w:t>development</w:t>
      </w:r>
    </w:p>
    <w:p>
      <w:pPr>
        <w:pStyle w:val="BodyText"/>
        <w:spacing w:before="127"/>
        <w:jc w:val="both"/>
      </w:pPr>
      <w:r>
        <w:rPr/>
        <w:t>During</w:t>
      </w:r>
      <w:r>
        <w:rPr>
          <w:spacing w:val="22"/>
        </w:rPr>
        <w:t> </w:t>
      </w:r>
      <w:r>
        <w:rPr/>
        <w:t>development,</w:t>
      </w:r>
      <w:r>
        <w:rPr>
          <w:spacing w:val="24"/>
        </w:rPr>
        <w:t> </w:t>
      </w:r>
      <w:r>
        <w:rPr/>
        <w:t>if</w:t>
      </w:r>
      <w:r>
        <w:rPr>
          <w:spacing w:val="25"/>
        </w:rPr>
        <w:t> </w:t>
      </w:r>
      <w:r>
        <w:rPr/>
        <w:t>there</w:t>
      </w:r>
      <w:r>
        <w:rPr>
          <w:spacing w:val="22"/>
        </w:rPr>
        <w:t> </w:t>
      </w:r>
      <w:r>
        <w:rPr/>
        <w:t>is</w:t>
      </w:r>
      <w:r>
        <w:rPr>
          <w:spacing w:val="24"/>
        </w:rPr>
        <w:t> </w:t>
      </w:r>
      <w:r>
        <w:rPr/>
        <w:t>any</w:t>
      </w:r>
      <w:r>
        <w:rPr>
          <w:spacing w:val="22"/>
        </w:rPr>
        <w:t> </w:t>
      </w:r>
      <w:r>
        <w:rPr/>
        <w:t>deviation</w:t>
      </w:r>
      <w:r>
        <w:rPr>
          <w:spacing w:val="22"/>
        </w:rPr>
        <w:t> </w:t>
      </w:r>
      <w:r>
        <w:rPr/>
        <w:t>from</w:t>
      </w:r>
      <w:r>
        <w:rPr>
          <w:spacing w:val="25"/>
        </w:rPr>
        <w:t> </w:t>
      </w:r>
      <w:r>
        <w:rPr/>
        <w:t>the</w:t>
      </w:r>
      <w:r>
        <w:rPr>
          <w:spacing w:val="25"/>
        </w:rPr>
        <w:t> </w:t>
      </w:r>
      <w:r>
        <w:rPr/>
        <w:t>approved</w:t>
      </w:r>
      <w:r>
        <w:rPr>
          <w:spacing w:val="24"/>
        </w:rPr>
        <w:t> </w:t>
      </w:r>
      <w:r>
        <w:rPr/>
        <w:t>plan</w:t>
      </w:r>
      <w:r>
        <w:rPr>
          <w:spacing w:val="22"/>
        </w:rPr>
        <w:t> </w:t>
      </w:r>
      <w:r>
        <w:rPr/>
        <w:t>or</w:t>
      </w:r>
      <w:r>
        <w:rPr>
          <w:spacing w:val="25"/>
        </w:rPr>
        <w:t> </w:t>
      </w:r>
      <w:r>
        <w:rPr/>
        <w:t>it</w:t>
      </w:r>
      <w:r>
        <w:rPr>
          <w:spacing w:val="25"/>
        </w:rPr>
        <w:t> </w:t>
      </w:r>
      <w:r>
        <w:rPr/>
        <w:t>is</w:t>
      </w:r>
      <w:r>
        <w:rPr>
          <w:spacing w:val="24"/>
        </w:rPr>
        <w:t> </w:t>
      </w:r>
      <w:r>
        <w:rPr/>
        <w:t>intended</w:t>
      </w:r>
      <w:r>
        <w:rPr>
          <w:spacing w:val="24"/>
        </w:rPr>
        <w:t> </w:t>
      </w:r>
      <w:r>
        <w:rPr/>
        <w:t>to</w:t>
      </w:r>
      <w:r>
        <w:rPr>
          <w:spacing w:val="22"/>
        </w:rPr>
        <w:t> </w:t>
      </w:r>
      <w:r>
        <w:rPr/>
        <w:t>be</w:t>
      </w:r>
      <w:r>
        <w:rPr>
          <w:spacing w:val="25"/>
        </w:rPr>
        <w:t> </w:t>
      </w:r>
      <w:r>
        <w:rPr>
          <w:spacing w:val="-2"/>
        </w:rPr>
        <w:t>done,</w:t>
      </w:r>
    </w:p>
    <w:p>
      <w:pPr>
        <w:pStyle w:val="BodyText"/>
        <w:spacing w:before="4"/>
        <w:jc w:val="both"/>
      </w:pPr>
      <w:r>
        <w:rPr>
          <w:sz w:val="24"/>
        </w:rPr>
        <w:t>permission</w:t>
      </w:r>
      <w:r>
        <w:rPr>
          <w:spacing w:val="-3"/>
          <w:sz w:val="24"/>
        </w:rPr>
        <w:t> </w:t>
      </w:r>
      <w:r>
        <w:rPr/>
        <w:t>shall</w:t>
      </w:r>
      <w:r>
        <w:rPr>
          <w:spacing w:val="-2"/>
        </w:rPr>
        <w:t> </w:t>
      </w:r>
      <w:r>
        <w:rPr/>
        <w:t>be</w:t>
      </w:r>
      <w:r>
        <w:rPr>
          <w:spacing w:val="-3"/>
        </w:rPr>
        <w:t> </w:t>
      </w:r>
      <w:r>
        <w:rPr/>
        <w:t>obtained</w:t>
      </w:r>
      <w:r>
        <w:rPr>
          <w:spacing w:val="-3"/>
        </w:rPr>
        <w:t> </w:t>
      </w:r>
      <w:r>
        <w:rPr/>
        <w:t>from</w:t>
      </w:r>
      <w:r>
        <w:rPr>
          <w:spacing w:val="-4"/>
        </w:rPr>
        <w:t> </w:t>
      </w:r>
      <w:r>
        <w:rPr/>
        <w:t>the</w:t>
      </w:r>
      <w:r>
        <w:rPr>
          <w:spacing w:val="-5"/>
        </w:rPr>
        <w:t> </w:t>
      </w:r>
      <w:r>
        <w:rPr/>
        <w:t>authority</w:t>
      </w:r>
      <w:r>
        <w:rPr>
          <w:spacing w:val="-3"/>
        </w:rPr>
        <w:t> </w:t>
      </w:r>
      <w:r>
        <w:rPr/>
        <w:t>before</w:t>
      </w:r>
      <w:r>
        <w:rPr>
          <w:spacing w:val="-2"/>
        </w:rPr>
        <w:t> </w:t>
      </w:r>
      <w:r>
        <w:rPr/>
        <w:t>executing</w:t>
      </w:r>
      <w:r>
        <w:rPr>
          <w:spacing w:val="-6"/>
        </w:rPr>
        <w:t> </w:t>
      </w:r>
      <w:r>
        <w:rPr/>
        <w:t>the</w:t>
      </w:r>
      <w:r>
        <w:rPr>
          <w:spacing w:val="-3"/>
        </w:rPr>
        <w:t> </w:t>
      </w:r>
      <w:r>
        <w:rPr/>
        <w:t>proposed</w:t>
      </w:r>
      <w:r>
        <w:rPr>
          <w:spacing w:val="-2"/>
        </w:rPr>
        <w:t> deviation.</w:t>
      </w:r>
    </w:p>
    <w:p>
      <w:pPr>
        <w:pStyle w:val="BodyText"/>
        <w:spacing w:before="129"/>
        <w:ind w:left="0"/>
      </w:pPr>
    </w:p>
    <w:p>
      <w:pPr>
        <w:pStyle w:val="ListParagraph"/>
        <w:numPr>
          <w:ilvl w:val="3"/>
          <w:numId w:val="2"/>
        </w:numPr>
        <w:tabs>
          <w:tab w:pos="1029" w:val="left" w:leader="none"/>
        </w:tabs>
        <w:spacing w:line="240" w:lineRule="auto" w:before="0" w:after="0"/>
        <w:ind w:left="1029" w:right="0" w:hanging="864"/>
        <w:jc w:val="left"/>
        <w:rPr>
          <w:rFonts w:ascii="Calibri Light"/>
          <w:i/>
          <w:sz w:val="22"/>
        </w:rPr>
      </w:pPr>
      <w:r>
        <w:rPr>
          <w:rFonts w:ascii="Calibri Light"/>
          <w:i/>
          <w:color w:val="2E5395"/>
          <w:sz w:val="22"/>
        </w:rPr>
        <w:t>Deviation</w:t>
      </w:r>
      <w:r>
        <w:rPr>
          <w:rFonts w:ascii="Calibri Light"/>
          <w:i/>
          <w:color w:val="2E5395"/>
          <w:spacing w:val="-7"/>
          <w:sz w:val="22"/>
        </w:rPr>
        <w:t> </w:t>
      </w:r>
      <w:r>
        <w:rPr>
          <w:rFonts w:ascii="Calibri Light"/>
          <w:i/>
          <w:color w:val="2E5395"/>
          <w:sz w:val="22"/>
        </w:rPr>
        <w:t>during</w:t>
      </w:r>
      <w:r>
        <w:rPr>
          <w:rFonts w:ascii="Calibri Light"/>
          <w:i/>
          <w:color w:val="2E5395"/>
          <w:spacing w:val="-7"/>
          <w:sz w:val="22"/>
        </w:rPr>
        <w:t> </w:t>
      </w:r>
      <w:r>
        <w:rPr>
          <w:rFonts w:ascii="Calibri Light"/>
          <w:i/>
          <w:color w:val="2E5395"/>
          <w:sz w:val="22"/>
        </w:rPr>
        <w:t>building</w:t>
      </w:r>
      <w:r>
        <w:rPr>
          <w:rFonts w:ascii="Calibri Light"/>
          <w:i/>
          <w:color w:val="2E5395"/>
          <w:spacing w:val="-6"/>
          <w:sz w:val="22"/>
        </w:rPr>
        <w:t> </w:t>
      </w:r>
      <w:r>
        <w:rPr>
          <w:rFonts w:ascii="Calibri Light"/>
          <w:i/>
          <w:color w:val="2E5395"/>
          <w:spacing w:val="-2"/>
          <w:sz w:val="22"/>
        </w:rPr>
        <w:t>construction</w:t>
      </w:r>
    </w:p>
    <w:p>
      <w:pPr>
        <w:pStyle w:val="BodyText"/>
        <w:spacing w:line="244" w:lineRule="auto" w:before="129"/>
        <w:ind w:right="584"/>
        <w:jc w:val="both"/>
      </w:pPr>
      <w:r>
        <w:rPr/>
        <w:t>During the construction work, if there is any deviation from the approved plan or it is intended to be deviated from, which is not under </w:t>
      </w:r>
      <w:r>
        <w:rPr>
          <w:i/>
        </w:rPr>
        <w:t>paragraph 2.5.1 </w:t>
      </w:r>
      <w:r>
        <w:rPr/>
        <w:t>of the building byelaws, then before executing the proposed</w:t>
      </w:r>
      <w:r>
        <w:rPr>
          <w:spacing w:val="-1"/>
        </w:rPr>
        <w:t> </w:t>
      </w:r>
      <w:r>
        <w:rPr/>
        <w:t>deviation,</w:t>
      </w:r>
      <w:r>
        <w:rPr>
          <w:spacing w:val="-1"/>
        </w:rPr>
        <w:t> </w:t>
      </w:r>
      <w:r>
        <w:rPr/>
        <w:t>permission</w:t>
      </w:r>
      <w:r>
        <w:rPr>
          <w:spacing w:val="-4"/>
        </w:rPr>
        <w:t> </w:t>
      </w:r>
      <w:r>
        <w:rPr/>
        <w:t>shall</w:t>
      </w:r>
      <w:r>
        <w:rPr>
          <w:spacing w:val="-3"/>
        </w:rPr>
        <w:t> </w:t>
      </w:r>
      <w:r>
        <w:rPr/>
        <w:t>be</w:t>
      </w:r>
      <w:r>
        <w:rPr>
          <w:spacing w:val="-1"/>
        </w:rPr>
        <w:t> </w:t>
      </w:r>
      <w:r>
        <w:rPr/>
        <w:t>obtained</w:t>
      </w:r>
      <w:r>
        <w:rPr>
          <w:spacing w:val="-3"/>
        </w:rPr>
        <w:t> </w:t>
      </w:r>
      <w:r>
        <w:rPr/>
        <w:t>by</w:t>
      </w:r>
      <w:r>
        <w:rPr>
          <w:spacing w:val="-4"/>
        </w:rPr>
        <w:t> </w:t>
      </w:r>
      <w:r>
        <w:rPr/>
        <w:t>submitting</w:t>
      </w:r>
      <w:r>
        <w:rPr>
          <w:spacing w:val="-4"/>
        </w:rPr>
        <w:t> </w:t>
      </w:r>
      <w:r>
        <w:rPr/>
        <w:t>the</w:t>
      </w:r>
      <w:r>
        <w:rPr>
          <w:spacing w:val="-1"/>
        </w:rPr>
        <w:t> </w:t>
      </w:r>
      <w:r>
        <w:rPr/>
        <w:t>revised</w:t>
      </w:r>
      <w:r>
        <w:rPr>
          <w:spacing w:val="-4"/>
        </w:rPr>
        <w:t> </w:t>
      </w:r>
      <w:r>
        <w:rPr/>
        <w:t>map</w:t>
      </w:r>
      <w:r>
        <w:rPr>
          <w:spacing w:val="-3"/>
        </w:rPr>
        <w:t> </w:t>
      </w:r>
      <w:r>
        <w:rPr/>
        <w:t>which</w:t>
      </w:r>
      <w:r>
        <w:rPr>
          <w:spacing w:val="-3"/>
        </w:rPr>
        <w:t> </w:t>
      </w:r>
      <w:r>
        <w:rPr/>
        <w:t>is</w:t>
      </w:r>
      <w:r>
        <w:rPr>
          <w:spacing w:val="-3"/>
        </w:rPr>
        <w:t> </w:t>
      </w:r>
      <w:r>
        <w:rPr/>
        <w:t>certified</w:t>
      </w:r>
      <w:r>
        <w:rPr>
          <w:spacing w:val="-1"/>
        </w:rPr>
        <w:t> </w:t>
      </w:r>
      <w:r>
        <w:rPr/>
        <w:t>by</w:t>
      </w:r>
      <w:r>
        <w:rPr>
          <w:spacing w:val="-1"/>
        </w:rPr>
        <w:t> </w:t>
      </w:r>
      <w:r>
        <w:rPr/>
        <w:t>a licensed</w:t>
      </w:r>
      <w:r>
        <w:rPr>
          <w:spacing w:val="-14"/>
        </w:rPr>
        <w:t> </w:t>
      </w:r>
      <w:r>
        <w:rPr/>
        <w:t>technical</w:t>
      </w:r>
      <w:r>
        <w:rPr>
          <w:spacing w:val="-14"/>
        </w:rPr>
        <w:t> </w:t>
      </w:r>
      <w:r>
        <w:rPr/>
        <w:t>person</w:t>
      </w:r>
      <w:r>
        <w:rPr>
          <w:spacing w:val="-14"/>
        </w:rPr>
        <w:t> </w:t>
      </w:r>
      <w:r>
        <w:rPr/>
        <w:t>to</w:t>
      </w:r>
      <w:r>
        <w:rPr>
          <w:spacing w:val="-13"/>
        </w:rPr>
        <w:t> </w:t>
      </w:r>
      <w:r>
        <w:rPr/>
        <w:t>the</w:t>
      </w:r>
      <w:r>
        <w:rPr>
          <w:spacing w:val="-14"/>
        </w:rPr>
        <w:t> </w:t>
      </w:r>
      <w:r>
        <w:rPr/>
        <w:t>authority.</w:t>
      </w:r>
      <w:r>
        <w:rPr>
          <w:spacing w:val="-14"/>
        </w:rPr>
        <w:t> </w:t>
      </w:r>
      <w:r>
        <w:rPr/>
        <w:t>In</w:t>
      </w:r>
      <w:r>
        <w:rPr>
          <w:spacing w:val="-14"/>
        </w:rPr>
        <w:t> </w:t>
      </w:r>
      <w:r>
        <w:rPr/>
        <w:t>case</w:t>
      </w:r>
      <w:r>
        <w:rPr>
          <w:spacing w:val="-13"/>
        </w:rPr>
        <w:t> </w:t>
      </w:r>
      <w:r>
        <w:rPr/>
        <w:t>of</w:t>
      </w:r>
      <w:r>
        <w:rPr>
          <w:spacing w:val="-14"/>
        </w:rPr>
        <w:t> </w:t>
      </w:r>
      <w:r>
        <w:rPr/>
        <w:t>changes/deviations</w:t>
      </w:r>
      <w:r>
        <w:rPr>
          <w:spacing w:val="-14"/>
        </w:rPr>
        <w:t> </w:t>
      </w:r>
      <w:r>
        <w:rPr/>
        <w:t>made</w:t>
      </w:r>
      <w:r>
        <w:rPr>
          <w:spacing w:val="-14"/>
        </w:rPr>
        <w:t> </w:t>
      </w:r>
      <w:r>
        <w:rPr/>
        <w:t>at</w:t>
      </w:r>
      <w:r>
        <w:rPr>
          <w:spacing w:val="-13"/>
        </w:rPr>
        <w:t> </w:t>
      </w:r>
      <w:r>
        <w:rPr/>
        <w:t>the</w:t>
      </w:r>
      <w:r>
        <w:rPr>
          <w:spacing w:val="-14"/>
        </w:rPr>
        <w:t> </w:t>
      </w:r>
      <w:r>
        <w:rPr/>
        <w:t>time</w:t>
      </w:r>
      <w:r>
        <w:rPr>
          <w:spacing w:val="-13"/>
        </w:rPr>
        <w:t> </w:t>
      </w:r>
      <w:r>
        <w:rPr/>
        <w:t>of</w:t>
      </w:r>
      <w:r>
        <w:rPr>
          <w:spacing w:val="-13"/>
        </w:rPr>
        <w:t> </w:t>
      </w:r>
      <w:r>
        <w:rPr/>
        <w:t>construction of</w:t>
      </w:r>
      <w:r>
        <w:rPr>
          <w:spacing w:val="-9"/>
        </w:rPr>
        <w:t> </w:t>
      </w:r>
      <w:r>
        <w:rPr/>
        <w:t>the</w:t>
      </w:r>
      <w:r>
        <w:rPr>
          <w:spacing w:val="-9"/>
        </w:rPr>
        <w:t> </w:t>
      </w:r>
      <w:r>
        <w:rPr/>
        <w:t>building</w:t>
      </w:r>
      <w:r>
        <w:rPr>
          <w:spacing w:val="-12"/>
        </w:rPr>
        <w:t> </w:t>
      </w:r>
      <w:r>
        <w:rPr/>
        <w:t>which</w:t>
      </w:r>
      <w:r>
        <w:rPr>
          <w:spacing w:val="-12"/>
        </w:rPr>
        <w:t> </w:t>
      </w:r>
      <w:r>
        <w:rPr/>
        <w:t>are</w:t>
      </w:r>
      <w:r>
        <w:rPr>
          <w:spacing w:val="-9"/>
        </w:rPr>
        <w:t> </w:t>
      </w:r>
      <w:r>
        <w:rPr/>
        <w:t>covered</w:t>
      </w:r>
      <w:r>
        <w:rPr>
          <w:spacing w:val="-12"/>
        </w:rPr>
        <w:t> </w:t>
      </w:r>
      <w:r>
        <w:rPr/>
        <w:t>by</w:t>
      </w:r>
      <w:r>
        <w:rPr>
          <w:spacing w:val="-7"/>
        </w:rPr>
        <w:t> </w:t>
      </w:r>
      <w:r>
        <w:rPr>
          <w:i/>
        </w:rPr>
        <w:t>paragraph</w:t>
      </w:r>
      <w:r>
        <w:rPr>
          <w:i/>
          <w:spacing w:val="-10"/>
        </w:rPr>
        <w:t> </w:t>
      </w:r>
      <w:r>
        <w:rPr>
          <w:i/>
        </w:rPr>
        <w:t>2.5.1</w:t>
      </w:r>
      <w:r>
        <w:rPr>
          <w:i/>
          <w:spacing w:val="-9"/>
        </w:rPr>
        <w:t> </w:t>
      </w:r>
      <w:r>
        <w:rPr/>
        <w:t>of</w:t>
      </w:r>
      <w:r>
        <w:rPr>
          <w:spacing w:val="-9"/>
        </w:rPr>
        <w:t> </w:t>
      </w:r>
      <w:r>
        <w:rPr/>
        <w:t>the</w:t>
      </w:r>
      <w:r>
        <w:rPr>
          <w:spacing w:val="-9"/>
        </w:rPr>
        <w:t> </w:t>
      </w:r>
      <w:r>
        <w:rPr/>
        <w:t>byelaws,</w:t>
      </w:r>
      <w:r>
        <w:rPr>
          <w:spacing w:val="-12"/>
        </w:rPr>
        <w:t> </w:t>
      </w:r>
      <w:r>
        <w:rPr/>
        <w:t>it</w:t>
      </w:r>
      <w:r>
        <w:rPr>
          <w:spacing w:val="-9"/>
        </w:rPr>
        <w:t> </w:t>
      </w:r>
      <w:r>
        <w:rPr/>
        <w:t>shall</w:t>
      </w:r>
      <w:r>
        <w:rPr>
          <w:spacing w:val="-9"/>
        </w:rPr>
        <w:t> </w:t>
      </w:r>
      <w:r>
        <w:rPr/>
        <w:t>not</w:t>
      </w:r>
      <w:r>
        <w:rPr>
          <w:spacing w:val="-9"/>
        </w:rPr>
        <w:t> </w:t>
      </w:r>
      <w:r>
        <w:rPr/>
        <w:t>be</w:t>
      </w:r>
      <w:r>
        <w:rPr>
          <w:spacing w:val="-12"/>
        </w:rPr>
        <w:t> </w:t>
      </w:r>
      <w:r>
        <w:rPr/>
        <w:t>necessary</w:t>
      </w:r>
      <w:r>
        <w:rPr>
          <w:spacing w:val="-12"/>
        </w:rPr>
        <w:t> </w:t>
      </w:r>
      <w:r>
        <w:rPr/>
        <w:t>to</w:t>
      </w:r>
      <w:r>
        <w:rPr>
          <w:spacing w:val="-6"/>
        </w:rPr>
        <w:t> </w:t>
      </w:r>
      <w:r>
        <w:rPr/>
        <w:t>submit the revised building map at the time of construction or to obtain construction permission for such changes. But in cases of group housing, commercial and other multi-storey buildings, it shall be mandatory to submit revised maps.</w:t>
      </w:r>
    </w:p>
    <w:p>
      <w:pPr>
        <w:pStyle w:val="BodyText"/>
        <w:spacing w:before="125"/>
        <w:ind w:left="0"/>
      </w:pPr>
    </w:p>
    <w:p>
      <w:pPr>
        <w:pStyle w:val="Heading2"/>
        <w:numPr>
          <w:ilvl w:val="1"/>
          <w:numId w:val="2"/>
        </w:numPr>
        <w:tabs>
          <w:tab w:pos="741" w:val="left" w:leader="none"/>
        </w:tabs>
        <w:spacing w:line="240" w:lineRule="auto" w:before="0" w:after="0"/>
        <w:ind w:left="741" w:right="0" w:hanging="576"/>
        <w:jc w:val="left"/>
        <w:rPr>
          <w:color w:val="00AF50"/>
        </w:rPr>
      </w:pPr>
      <w:bookmarkStart w:name="_TOC_250111" w:id="17"/>
      <w:r>
        <w:rPr>
          <w:color w:val="00AF50"/>
        </w:rPr>
        <w:t>Notice</w:t>
      </w:r>
      <w:r>
        <w:rPr>
          <w:color w:val="00AF50"/>
          <w:spacing w:val="-3"/>
        </w:rPr>
        <w:t> </w:t>
      </w:r>
      <w:r>
        <w:rPr>
          <w:color w:val="00AF50"/>
        </w:rPr>
        <w:t>of</w:t>
      </w:r>
      <w:r>
        <w:rPr>
          <w:color w:val="00AF50"/>
          <w:spacing w:val="-3"/>
        </w:rPr>
        <w:t> </w:t>
      </w:r>
      <w:bookmarkEnd w:id="17"/>
      <w:r>
        <w:rPr>
          <w:color w:val="00AF50"/>
          <w:spacing w:val="-2"/>
        </w:rPr>
        <w:t>Completion</w:t>
      </w:r>
    </w:p>
    <w:p>
      <w:pPr>
        <w:pStyle w:val="Heading4"/>
        <w:numPr>
          <w:ilvl w:val="2"/>
          <w:numId w:val="2"/>
        </w:numPr>
        <w:tabs>
          <w:tab w:pos="885" w:val="left" w:leader="none"/>
        </w:tabs>
        <w:spacing w:line="240" w:lineRule="auto" w:before="129" w:after="0"/>
        <w:ind w:left="885" w:right="0" w:hanging="720"/>
        <w:jc w:val="left"/>
      </w:pPr>
      <w:r>
        <w:rPr>
          <w:color w:val="00AFEF"/>
        </w:rPr>
        <w:t>Completion</w:t>
      </w:r>
      <w:r>
        <w:rPr>
          <w:color w:val="00AFEF"/>
          <w:spacing w:val="-3"/>
        </w:rPr>
        <w:t> </w:t>
      </w:r>
      <w:r>
        <w:rPr>
          <w:color w:val="00AFEF"/>
        </w:rPr>
        <w:t>Certificate for</w:t>
      </w:r>
      <w:r>
        <w:rPr>
          <w:color w:val="00AFEF"/>
          <w:spacing w:val="-1"/>
        </w:rPr>
        <w:t> </w:t>
      </w:r>
      <w:r>
        <w:rPr>
          <w:color w:val="00AFEF"/>
        </w:rPr>
        <w:t>land</w:t>
      </w:r>
      <w:r>
        <w:rPr>
          <w:color w:val="00AFEF"/>
          <w:spacing w:val="-2"/>
        </w:rPr>
        <w:t> development</w:t>
      </w:r>
    </w:p>
    <w:p>
      <w:pPr>
        <w:pStyle w:val="BodyText"/>
        <w:spacing w:line="244" w:lineRule="auto" w:before="126"/>
        <w:ind w:right="583"/>
        <w:jc w:val="both"/>
      </w:pPr>
      <w:r>
        <w:rPr/>
        <w:t>After</w:t>
      </w:r>
      <w:r>
        <w:rPr>
          <w:spacing w:val="-3"/>
        </w:rPr>
        <w:t> </w:t>
      </w:r>
      <w:r>
        <w:rPr/>
        <w:t>completion</w:t>
      </w:r>
      <w:r>
        <w:rPr>
          <w:spacing w:val="-4"/>
        </w:rPr>
        <w:t> </w:t>
      </w:r>
      <w:r>
        <w:rPr/>
        <w:t>of</w:t>
      </w:r>
      <w:r>
        <w:rPr>
          <w:spacing w:val="-4"/>
        </w:rPr>
        <w:t> </w:t>
      </w:r>
      <w:r>
        <w:rPr/>
        <w:t>the</w:t>
      </w:r>
      <w:r>
        <w:rPr>
          <w:spacing w:val="-3"/>
        </w:rPr>
        <w:t> </w:t>
      </w:r>
      <w:r>
        <w:rPr/>
        <w:t>development</w:t>
      </w:r>
      <w:r>
        <w:rPr>
          <w:spacing w:val="-2"/>
        </w:rPr>
        <w:t> </w:t>
      </w:r>
      <w:r>
        <w:rPr/>
        <w:t>work,</w:t>
      </w:r>
      <w:r>
        <w:rPr>
          <w:spacing w:val="-5"/>
        </w:rPr>
        <w:t> </w:t>
      </w:r>
      <w:r>
        <w:rPr/>
        <w:t>the</w:t>
      </w:r>
      <w:r>
        <w:rPr>
          <w:spacing w:val="-3"/>
        </w:rPr>
        <w:t> </w:t>
      </w:r>
      <w:r>
        <w:rPr/>
        <w:t>applicant</w:t>
      </w:r>
      <w:r>
        <w:rPr>
          <w:spacing w:val="-2"/>
        </w:rPr>
        <w:t> </w:t>
      </w:r>
      <w:r>
        <w:rPr/>
        <w:t>and</w:t>
      </w:r>
      <w:r>
        <w:rPr>
          <w:spacing w:val="-2"/>
        </w:rPr>
        <w:t> </w:t>
      </w:r>
      <w:r>
        <w:rPr/>
        <w:t>Licensed</w:t>
      </w:r>
      <w:r>
        <w:rPr>
          <w:spacing w:val="-4"/>
        </w:rPr>
        <w:t> </w:t>
      </w:r>
      <w:r>
        <w:rPr/>
        <w:t>Technical</w:t>
      </w:r>
      <w:r>
        <w:rPr>
          <w:spacing w:val="-5"/>
        </w:rPr>
        <w:t> </w:t>
      </w:r>
      <w:r>
        <w:rPr/>
        <w:t>Person</w:t>
      </w:r>
      <w:r>
        <w:rPr>
          <w:spacing w:val="-4"/>
        </w:rPr>
        <w:t> </w:t>
      </w:r>
      <w:r>
        <w:rPr/>
        <w:t>shall</w:t>
      </w:r>
      <w:r>
        <w:rPr>
          <w:spacing w:val="-2"/>
        </w:rPr>
        <w:t> </w:t>
      </w:r>
      <w:r>
        <w:rPr/>
        <w:t>give</w:t>
      </w:r>
      <w:r>
        <w:rPr>
          <w:spacing w:val="-4"/>
        </w:rPr>
        <w:t> </w:t>
      </w:r>
      <w:r>
        <w:rPr/>
        <w:t>the information in the prescribed format (</w:t>
      </w:r>
      <w:r>
        <w:rPr>
          <w:i/>
        </w:rPr>
        <w:t>Appendix-4</w:t>
      </w:r>
      <w:r>
        <w:rPr/>
        <w:t>) and along with it shall submit a copy of the map/computerized drawing (in .dwg or equivalent format) in electronic format, on the basis of which, the completion certificate shall be issued by the authority. The entire process of completion certificate shall be as per detailed in </w:t>
      </w:r>
      <w:r>
        <w:rPr>
          <w:i/>
        </w:rPr>
        <w:t>paragraph 2.9.3</w:t>
      </w:r>
      <w:r>
        <w:rPr/>
        <w:t>.</w:t>
      </w:r>
    </w:p>
    <w:p>
      <w:pPr>
        <w:pStyle w:val="BodyText"/>
        <w:spacing w:before="126"/>
        <w:ind w:left="0"/>
      </w:pPr>
    </w:p>
    <w:p>
      <w:pPr>
        <w:pStyle w:val="Heading4"/>
        <w:numPr>
          <w:ilvl w:val="2"/>
          <w:numId w:val="2"/>
        </w:numPr>
        <w:tabs>
          <w:tab w:pos="885" w:val="left" w:leader="none"/>
        </w:tabs>
        <w:spacing w:line="240" w:lineRule="auto" w:before="0" w:after="0"/>
        <w:ind w:left="885" w:right="0" w:hanging="720"/>
        <w:jc w:val="left"/>
      </w:pPr>
      <w:r>
        <w:rPr>
          <w:color w:val="00AFEF"/>
        </w:rPr>
        <w:t>Completion</w:t>
      </w:r>
      <w:r>
        <w:rPr>
          <w:color w:val="00AFEF"/>
          <w:spacing w:val="-3"/>
        </w:rPr>
        <w:t> </w:t>
      </w:r>
      <w:r>
        <w:rPr>
          <w:color w:val="00AFEF"/>
        </w:rPr>
        <w:t>Certificate</w:t>
      </w:r>
      <w:r>
        <w:rPr>
          <w:color w:val="00AFEF"/>
          <w:spacing w:val="-3"/>
        </w:rPr>
        <w:t> </w:t>
      </w:r>
      <w:r>
        <w:rPr>
          <w:color w:val="00AFEF"/>
        </w:rPr>
        <w:t>for</w:t>
      </w:r>
      <w:r>
        <w:rPr>
          <w:color w:val="00AFEF"/>
          <w:spacing w:val="-2"/>
        </w:rPr>
        <w:t> </w:t>
      </w:r>
      <w:r>
        <w:rPr>
          <w:color w:val="00AFEF"/>
        </w:rPr>
        <w:t>Building</w:t>
      </w:r>
      <w:r>
        <w:rPr>
          <w:color w:val="00AFEF"/>
          <w:spacing w:val="-4"/>
        </w:rPr>
        <w:t> </w:t>
      </w:r>
      <w:r>
        <w:rPr>
          <w:color w:val="00AFEF"/>
          <w:spacing w:val="-2"/>
        </w:rPr>
        <w:t>Construction</w:t>
      </w:r>
    </w:p>
    <w:p>
      <w:pPr>
        <w:pStyle w:val="ListParagraph"/>
        <w:numPr>
          <w:ilvl w:val="0"/>
          <w:numId w:val="26"/>
        </w:numPr>
        <w:tabs>
          <w:tab w:pos="728" w:val="left" w:leader="none"/>
          <w:tab w:pos="731" w:val="left" w:leader="none"/>
        </w:tabs>
        <w:spacing w:line="244" w:lineRule="auto" w:before="126" w:after="0"/>
        <w:ind w:left="731" w:right="584" w:hanging="425"/>
        <w:jc w:val="both"/>
        <w:rPr>
          <w:sz w:val="22"/>
        </w:rPr>
      </w:pPr>
      <w:r>
        <w:rPr>
          <w:sz w:val="22"/>
        </w:rPr>
        <w:t>Every Owner shall submit a notice of completion of the building (prescribed in Appendix- ‘6’) to the Authority regarding completion of the work described in the building permit. The notice of</w:t>
      </w:r>
      <w:r>
        <w:rPr>
          <w:spacing w:val="-9"/>
          <w:sz w:val="22"/>
        </w:rPr>
        <w:t> </w:t>
      </w:r>
      <w:r>
        <w:rPr>
          <w:sz w:val="22"/>
        </w:rPr>
        <w:t>completion</w:t>
      </w:r>
      <w:r>
        <w:rPr>
          <w:spacing w:val="-12"/>
          <w:sz w:val="22"/>
        </w:rPr>
        <w:t> </w:t>
      </w:r>
      <w:r>
        <w:rPr>
          <w:sz w:val="22"/>
        </w:rPr>
        <w:t>shall</w:t>
      </w:r>
      <w:r>
        <w:rPr>
          <w:spacing w:val="-9"/>
          <w:sz w:val="22"/>
        </w:rPr>
        <w:t> </w:t>
      </w:r>
      <w:r>
        <w:rPr>
          <w:sz w:val="22"/>
        </w:rPr>
        <w:t>be</w:t>
      </w:r>
      <w:r>
        <w:rPr>
          <w:spacing w:val="-12"/>
          <w:sz w:val="22"/>
        </w:rPr>
        <w:t> </w:t>
      </w:r>
      <w:r>
        <w:rPr>
          <w:sz w:val="22"/>
        </w:rPr>
        <w:t>submitted</w:t>
      </w:r>
      <w:r>
        <w:rPr>
          <w:spacing w:val="-9"/>
          <w:sz w:val="22"/>
        </w:rPr>
        <w:t> </w:t>
      </w:r>
      <w:r>
        <w:rPr>
          <w:sz w:val="22"/>
        </w:rPr>
        <w:t>by</w:t>
      </w:r>
      <w:r>
        <w:rPr>
          <w:spacing w:val="-12"/>
          <w:sz w:val="22"/>
        </w:rPr>
        <w:t> </w:t>
      </w:r>
      <w:r>
        <w:rPr>
          <w:sz w:val="22"/>
        </w:rPr>
        <w:t>the</w:t>
      </w:r>
      <w:r>
        <w:rPr>
          <w:spacing w:val="-9"/>
          <w:sz w:val="22"/>
        </w:rPr>
        <w:t> </w:t>
      </w:r>
      <w:r>
        <w:rPr>
          <w:sz w:val="22"/>
        </w:rPr>
        <w:t>Owner</w:t>
      </w:r>
      <w:r>
        <w:rPr>
          <w:spacing w:val="-11"/>
          <w:sz w:val="22"/>
        </w:rPr>
        <w:t> </w:t>
      </w:r>
      <w:r>
        <w:rPr>
          <w:sz w:val="22"/>
        </w:rPr>
        <w:t>through</w:t>
      </w:r>
      <w:r>
        <w:rPr>
          <w:spacing w:val="-10"/>
          <w:sz w:val="22"/>
        </w:rPr>
        <w:t> </w:t>
      </w:r>
      <w:r>
        <w:rPr>
          <w:sz w:val="22"/>
        </w:rPr>
        <w:t>the</w:t>
      </w:r>
      <w:r>
        <w:rPr>
          <w:spacing w:val="-12"/>
          <w:sz w:val="22"/>
        </w:rPr>
        <w:t> </w:t>
      </w:r>
      <w:r>
        <w:rPr>
          <w:sz w:val="22"/>
        </w:rPr>
        <w:t>engaged</w:t>
      </w:r>
      <w:r>
        <w:rPr>
          <w:spacing w:val="-7"/>
          <w:sz w:val="22"/>
        </w:rPr>
        <w:t> </w:t>
      </w:r>
      <w:r>
        <w:rPr>
          <w:sz w:val="22"/>
        </w:rPr>
        <w:t>licensed</w:t>
      </w:r>
      <w:r>
        <w:rPr>
          <w:spacing w:val="-11"/>
          <w:sz w:val="22"/>
        </w:rPr>
        <w:t> </w:t>
      </w:r>
      <w:r>
        <w:rPr>
          <w:sz w:val="22"/>
        </w:rPr>
        <w:t>technical</w:t>
      </w:r>
      <w:r>
        <w:rPr>
          <w:spacing w:val="-9"/>
          <w:sz w:val="22"/>
        </w:rPr>
        <w:t> </w:t>
      </w:r>
      <w:r>
        <w:rPr>
          <w:sz w:val="22"/>
        </w:rPr>
        <w:t>person</w:t>
      </w:r>
      <w:r>
        <w:rPr>
          <w:spacing w:val="-9"/>
          <w:sz w:val="22"/>
        </w:rPr>
        <w:t> </w:t>
      </w:r>
      <w:r>
        <w:rPr>
          <w:sz w:val="22"/>
        </w:rPr>
        <w:t>for</w:t>
      </w:r>
    </w:p>
    <w:p>
      <w:pPr>
        <w:pStyle w:val="ListParagraph"/>
        <w:spacing w:after="0" w:line="244" w:lineRule="auto"/>
        <w:jc w:val="both"/>
        <w:rPr>
          <w:sz w:val="22"/>
        </w:rPr>
        <w:sectPr>
          <w:pgSz w:w="11910" w:h="16840"/>
          <w:pgMar w:header="0" w:footer="1125" w:top="1360" w:bottom="1320" w:left="1275" w:right="850"/>
        </w:sectPr>
      </w:pPr>
    </w:p>
    <w:p>
      <w:pPr>
        <w:pStyle w:val="BodyText"/>
        <w:spacing w:line="244" w:lineRule="auto" w:before="63"/>
        <w:ind w:left="731" w:right="583"/>
        <w:jc w:val="both"/>
      </w:pPr>
      <w:r>
        <w:rPr/>
        <w:t>the</w:t>
      </w:r>
      <w:r>
        <w:rPr>
          <w:spacing w:val="-11"/>
        </w:rPr>
        <w:t> </w:t>
      </w:r>
      <w:r>
        <w:rPr/>
        <w:t>building</w:t>
      </w:r>
      <w:r>
        <w:rPr>
          <w:spacing w:val="-11"/>
        </w:rPr>
        <w:t> </w:t>
      </w:r>
      <w:r>
        <w:rPr/>
        <w:t>plan</w:t>
      </w:r>
      <w:r>
        <w:rPr>
          <w:spacing w:val="-11"/>
        </w:rPr>
        <w:t> </w:t>
      </w:r>
      <w:r>
        <w:rPr/>
        <w:t>design</w:t>
      </w:r>
      <w:r>
        <w:rPr>
          <w:spacing w:val="-11"/>
        </w:rPr>
        <w:t> </w:t>
      </w:r>
      <w:r>
        <w:rPr/>
        <w:t>(as</w:t>
      </w:r>
      <w:r>
        <w:rPr>
          <w:spacing w:val="-13"/>
        </w:rPr>
        <w:t> </w:t>
      </w:r>
      <w:r>
        <w:rPr/>
        <w:t>per</w:t>
      </w:r>
      <w:r>
        <w:rPr>
          <w:spacing w:val="-10"/>
        </w:rPr>
        <w:t> </w:t>
      </w:r>
      <w:r>
        <w:rPr/>
        <w:t>chapter-14</w:t>
      </w:r>
      <w:r>
        <w:rPr>
          <w:spacing w:val="-13"/>
        </w:rPr>
        <w:t> </w:t>
      </w:r>
      <w:r>
        <w:rPr/>
        <w:t>of</w:t>
      </w:r>
      <w:r>
        <w:rPr>
          <w:spacing w:val="-13"/>
        </w:rPr>
        <w:t> </w:t>
      </w:r>
      <w:r>
        <w:rPr/>
        <w:t>the</w:t>
      </w:r>
      <w:r>
        <w:rPr>
          <w:spacing w:val="-13"/>
        </w:rPr>
        <w:t> </w:t>
      </w:r>
      <w:r>
        <w:rPr/>
        <w:t>byelaws</w:t>
      </w:r>
      <w:r>
        <w:rPr>
          <w:spacing w:val="-10"/>
        </w:rPr>
        <w:t> </w:t>
      </w:r>
      <w:r>
        <w:rPr/>
        <w:t>as</w:t>
      </w:r>
      <w:r>
        <w:rPr>
          <w:spacing w:val="-13"/>
        </w:rPr>
        <w:t> </w:t>
      </w:r>
      <w:r>
        <w:rPr/>
        <w:t>the</w:t>
      </w:r>
      <w:r>
        <w:rPr>
          <w:spacing w:val="-13"/>
        </w:rPr>
        <w:t> </w:t>
      </w:r>
      <w:r>
        <w:rPr/>
        <w:t>case</w:t>
      </w:r>
      <w:r>
        <w:rPr>
          <w:spacing w:val="-11"/>
        </w:rPr>
        <w:t> </w:t>
      </w:r>
      <w:r>
        <w:rPr/>
        <w:t>may</w:t>
      </w:r>
      <w:r>
        <w:rPr>
          <w:spacing w:val="-11"/>
        </w:rPr>
        <w:t> </w:t>
      </w:r>
      <w:r>
        <w:rPr/>
        <w:t>be,</w:t>
      </w:r>
      <w:r>
        <w:rPr>
          <w:spacing w:val="-11"/>
        </w:rPr>
        <w:t> </w:t>
      </w:r>
      <w:r>
        <w:rPr/>
        <w:t>who</w:t>
      </w:r>
      <w:r>
        <w:rPr>
          <w:spacing w:val="-13"/>
        </w:rPr>
        <w:t> </w:t>
      </w:r>
      <w:r>
        <w:rPr/>
        <w:t>has</w:t>
      </w:r>
      <w:r>
        <w:rPr>
          <w:spacing w:val="-10"/>
        </w:rPr>
        <w:t> </w:t>
      </w:r>
      <w:r>
        <w:rPr/>
        <w:t>supervised the construction) except residential buildings constructed on plots up to 100 square meters. The notice of completion in Appendix-7</w:t>
      </w:r>
      <w:r>
        <w:rPr>
          <w:spacing w:val="-2"/>
        </w:rPr>
        <w:t> </w:t>
      </w:r>
      <w:r>
        <w:rPr/>
        <w:t>shall</w:t>
      </w:r>
      <w:r>
        <w:rPr>
          <w:spacing w:val="-1"/>
        </w:rPr>
        <w:t> </w:t>
      </w:r>
      <w:r>
        <w:rPr/>
        <w:t>be</w:t>
      </w:r>
      <w:r>
        <w:rPr>
          <w:spacing w:val="-2"/>
        </w:rPr>
        <w:t> </w:t>
      </w:r>
      <w:r>
        <w:rPr/>
        <w:t>accompanied</w:t>
      </w:r>
      <w:r>
        <w:rPr>
          <w:spacing w:val="-2"/>
        </w:rPr>
        <w:t> </w:t>
      </w:r>
      <w:r>
        <w:rPr/>
        <w:t>by</w:t>
      </w:r>
      <w:r>
        <w:rPr>
          <w:spacing w:val="-2"/>
        </w:rPr>
        <w:t> </w:t>
      </w:r>
      <w:r>
        <w:rPr/>
        <w:t>three copies of completion</w:t>
      </w:r>
      <w:r>
        <w:rPr>
          <w:spacing w:val="-3"/>
        </w:rPr>
        <w:t> </w:t>
      </w:r>
      <w:r>
        <w:rPr/>
        <w:t>plan in a computerized drawing in .dwg or equivalent format (as in case of sanctioned plan) and the following</w:t>
      </w:r>
      <w:r>
        <w:rPr>
          <w:spacing w:val="-9"/>
        </w:rPr>
        <w:t> </w:t>
      </w:r>
      <w:r>
        <w:rPr/>
        <w:t>documents</w:t>
      </w:r>
      <w:r>
        <w:rPr>
          <w:spacing w:val="-8"/>
        </w:rPr>
        <w:t> </w:t>
      </w:r>
      <w:r>
        <w:rPr/>
        <w:t>along</w:t>
      </w:r>
      <w:r>
        <w:rPr>
          <w:spacing w:val="-11"/>
        </w:rPr>
        <w:t> </w:t>
      </w:r>
      <w:r>
        <w:rPr/>
        <w:t>with</w:t>
      </w:r>
      <w:r>
        <w:rPr>
          <w:spacing w:val="-9"/>
        </w:rPr>
        <w:t> </w:t>
      </w:r>
      <w:r>
        <w:rPr/>
        <w:t>the</w:t>
      </w:r>
      <w:r>
        <w:rPr>
          <w:spacing w:val="-8"/>
        </w:rPr>
        <w:t> </w:t>
      </w:r>
      <w:r>
        <w:rPr/>
        <w:t>prescribed</w:t>
      </w:r>
      <w:r>
        <w:rPr>
          <w:spacing w:val="-9"/>
        </w:rPr>
        <w:t> </w:t>
      </w:r>
      <w:r>
        <w:rPr/>
        <w:t>fee.</w:t>
      </w:r>
      <w:r>
        <w:rPr>
          <w:spacing w:val="39"/>
        </w:rPr>
        <w:t> </w:t>
      </w:r>
      <w:r>
        <w:rPr/>
        <w:t>Completion</w:t>
      </w:r>
      <w:r>
        <w:rPr>
          <w:spacing w:val="-9"/>
        </w:rPr>
        <w:t> </w:t>
      </w:r>
      <w:r>
        <w:rPr/>
        <w:t>certificate</w:t>
      </w:r>
      <w:r>
        <w:rPr>
          <w:spacing w:val="-8"/>
        </w:rPr>
        <w:t> </w:t>
      </w:r>
      <w:r>
        <w:rPr/>
        <w:t>shall</w:t>
      </w:r>
      <w:r>
        <w:rPr>
          <w:spacing w:val="-8"/>
        </w:rPr>
        <w:t> </w:t>
      </w:r>
      <w:r>
        <w:rPr/>
        <w:t>be</w:t>
      </w:r>
      <w:r>
        <w:rPr>
          <w:spacing w:val="-11"/>
        </w:rPr>
        <w:t> </w:t>
      </w:r>
      <w:r>
        <w:rPr/>
        <w:t>issued</w:t>
      </w:r>
      <w:r>
        <w:rPr>
          <w:spacing w:val="-9"/>
        </w:rPr>
        <w:t> </w:t>
      </w:r>
      <w:r>
        <w:rPr/>
        <w:t>by</w:t>
      </w:r>
      <w:r>
        <w:rPr>
          <w:spacing w:val="-9"/>
        </w:rPr>
        <w:t> </w:t>
      </w:r>
      <w:r>
        <w:rPr/>
        <w:t>the authority on the basis of these documents, and the entire process of completion certificate shall be as detailed in </w:t>
      </w:r>
      <w:r>
        <w:rPr>
          <w:i/>
        </w:rPr>
        <w:t>paragraph 2.9.3</w:t>
      </w:r>
      <w:r>
        <w:rPr/>
        <w:t>.</w:t>
      </w:r>
    </w:p>
    <w:p>
      <w:pPr>
        <w:pStyle w:val="ListParagraph"/>
        <w:numPr>
          <w:ilvl w:val="0"/>
          <w:numId w:val="26"/>
        </w:numPr>
        <w:tabs>
          <w:tab w:pos="727" w:val="left" w:leader="none"/>
          <w:tab w:pos="731" w:val="left" w:leader="none"/>
        </w:tabs>
        <w:spacing w:line="244" w:lineRule="auto" w:before="121" w:after="0"/>
        <w:ind w:left="731" w:right="585" w:hanging="425"/>
        <w:jc w:val="both"/>
        <w:rPr>
          <w:sz w:val="22"/>
        </w:rPr>
      </w:pPr>
      <w:r>
        <w:rPr>
          <w:sz w:val="22"/>
        </w:rPr>
        <w:t>On</w:t>
      </w:r>
      <w:r>
        <w:rPr>
          <w:spacing w:val="-11"/>
          <w:sz w:val="22"/>
        </w:rPr>
        <w:t> </w:t>
      </w:r>
      <w:r>
        <w:rPr>
          <w:sz w:val="22"/>
        </w:rPr>
        <w:t>completion</w:t>
      </w:r>
      <w:r>
        <w:rPr>
          <w:spacing w:val="-11"/>
          <w:sz w:val="22"/>
        </w:rPr>
        <w:t> </w:t>
      </w:r>
      <w:r>
        <w:rPr>
          <w:sz w:val="22"/>
        </w:rPr>
        <w:t>of</w:t>
      </w:r>
      <w:r>
        <w:rPr>
          <w:spacing w:val="-10"/>
          <w:sz w:val="22"/>
        </w:rPr>
        <w:t> </w:t>
      </w:r>
      <w:r>
        <w:rPr>
          <w:sz w:val="22"/>
        </w:rPr>
        <w:t>construction</w:t>
      </w:r>
      <w:r>
        <w:rPr>
          <w:spacing w:val="-11"/>
          <w:sz w:val="22"/>
        </w:rPr>
        <w:t> </w:t>
      </w:r>
      <w:r>
        <w:rPr>
          <w:sz w:val="22"/>
        </w:rPr>
        <w:t>of</w:t>
      </w:r>
      <w:r>
        <w:rPr>
          <w:spacing w:val="-10"/>
          <w:sz w:val="22"/>
        </w:rPr>
        <w:t> </w:t>
      </w:r>
      <w:r>
        <w:rPr>
          <w:sz w:val="22"/>
        </w:rPr>
        <w:t>buildings</w:t>
      </w:r>
      <w:r>
        <w:rPr>
          <w:spacing w:val="-13"/>
          <w:sz w:val="22"/>
        </w:rPr>
        <w:t> </w:t>
      </w:r>
      <w:r>
        <w:rPr>
          <w:sz w:val="22"/>
        </w:rPr>
        <w:t>having</w:t>
      </w:r>
      <w:r>
        <w:rPr>
          <w:spacing w:val="-11"/>
          <w:sz w:val="22"/>
        </w:rPr>
        <w:t> </w:t>
      </w:r>
      <w:r>
        <w:rPr>
          <w:sz w:val="22"/>
        </w:rPr>
        <w:t>more</w:t>
      </w:r>
      <w:r>
        <w:rPr>
          <w:spacing w:val="-11"/>
          <w:sz w:val="22"/>
        </w:rPr>
        <w:t> </w:t>
      </w:r>
      <w:r>
        <w:rPr>
          <w:sz w:val="22"/>
        </w:rPr>
        <w:t>than</w:t>
      </w:r>
      <w:r>
        <w:rPr>
          <w:spacing w:val="-13"/>
          <w:sz w:val="22"/>
        </w:rPr>
        <w:t> </w:t>
      </w:r>
      <w:r>
        <w:rPr>
          <w:sz w:val="22"/>
        </w:rPr>
        <w:t>three</w:t>
      </w:r>
      <w:r>
        <w:rPr>
          <w:spacing w:val="-10"/>
          <w:sz w:val="22"/>
        </w:rPr>
        <w:t> </w:t>
      </w:r>
      <w:r>
        <w:rPr>
          <w:sz w:val="22"/>
        </w:rPr>
        <w:t>storeys</w:t>
      </w:r>
      <w:r>
        <w:rPr>
          <w:spacing w:val="-10"/>
          <w:sz w:val="22"/>
        </w:rPr>
        <w:t> </w:t>
      </w:r>
      <w:r>
        <w:rPr>
          <w:sz w:val="22"/>
        </w:rPr>
        <w:t>or</w:t>
      </w:r>
      <w:r>
        <w:rPr>
          <w:spacing w:val="-10"/>
          <w:sz w:val="22"/>
        </w:rPr>
        <w:t> </w:t>
      </w:r>
      <w:r>
        <w:rPr>
          <w:sz w:val="22"/>
        </w:rPr>
        <w:t>height</w:t>
      </w:r>
      <w:r>
        <w:rPr>
          <w:spacing w:val="-10"/>
          <w:sz w:val="22"/>
        </w:rPr>
        <w:t> </w:t>
      </w:r>
      <w:r>
        <w:rPr>
          <w:sz w:val="22"/>
        </w:rPr>
        <w:t>of</w:t>
      </w:r>
      <w:r>
        <w:rPr>
          <w:spacing w:val="-13"/>
          <w:sz w:val="22"/>
        </w:rPr>
        <w:t> </w:t>
      </w:r>
      <w:r>
        <w:rPr>
          <w:sz w:val="22"/>
        </w:rPr>
        <w:t>more</w:t>
      </w:r>
      <w:r>
        <w:rPr>
          <w:spacing w:val="-11"/>
          <w:sz w:val="22"/>
        </w:rPr>
        <w:t> </w:t>
      </w:r>
      <w:r>
        <w:rPr>
          <w:sz w:val="22"/>
        </w:rPr>
        <w:t>than 15 meters including ground-floor and buildings related to important infrastructure facilities, the notice of completion shall be jointly signed by the concerned LTP, site engineer, and land owner/builder on </w:t>
      </w:r>
      <w:r>
        <w:rPr>
          <w:i/>
          <w:sz w:val="22"/>
        </w:rPr>
        <w:t>Appendix-11 </w:t>
      </w:r>
      <w:r>
        <w:rPr>
          <w:sz w:val="22"/>
        </w:rPr>
        <w:t>of the bye-laws along with the application submitted by the land owner/builder</w:t>
      </w:r>
      <w:r>
        <w:rPr>
          <w:spacing w:val="-16"/>
          <w:sz w:val="22"/>
        </w:rPr>
        <w:t> </w:t>
      </w:r>
      <w:r>
        <w:rPr>
          <w:sz w:val="22"/>
        </w:rPr>
        <w:t>to</w:t>
      </w:r>
      <w:r>
        <w:rPr>
          <w:spacing w:val="-14"/>
          <w:sz w:val="22"/>
        </w:rPr>
        <w:t> </w:t>
      </w:r>
      <w:r>
        <w:rPr>
          <w:sz w:val="22"/>
        </w:rPr>
        <w:t>the</w:t>
      </w:r>
      <w:r>
        <w:rPr>
          <w:spacing w:val="-14"/>
          <w:sz w:val="22"/>
        </w:rPr>
        <w:t> </w:t>
      </w:r>
      <w:r>
        <w:rPr>
          <w:sz w:val="22"/>
        </w:rPr>
        <w:t>competent</w:t>
      </w:r>
      <w:r>
        <w:rPr>
          <w:spacing w:val="-13"/>
          <w:sz w:val="22"/>
        </w:rPr>
        <w:t> </w:t>
      </w:r>
      <w:r>
        <w:rPr>
          <w:sz w:val="22"/>
        </w:rPr>
        <w:t>authority</w:t>
      </w:r>
      <w:r>
        <w:rPr>
          <w:spacing w:val="-14"/>
          <w:sz w:val="22"/>
        </w:rPr>
        <w:t> </w:t>
      </w:r>
      <w:r>
        <w:rPr>
          <w:sz w:val="22"/>
        </w:rPr>
        <w:t>for</w:t>
      </w:r>
      <w:r>
        <w:rPr>
          <w:spacing w:val="-14"/>
          <w:sz w:val="22"/>
        </w:rPr>
        <w:t> </w:t>
      </w:r>
      <w:r>
        <w:rPr>
          <w:sz w:val="22"/>
        </w:rPr>
        <w:t>obtaining</w:t>
      </w:r>
      <w:r>
        <w:rPr>
          <w:spacing w:val="-14"/>
          <w:sz w:val="22"/>
        </w:rPr>
        <w:t> </w:t>
      </w:r>
      <w:r>
        <w:rPr>
          <w:sz w:val="22"/>
        </w:rPr>
        <w:t>the</w:t>
      </w:r>
      <w:r>
        <w:rPr>
          <w:spacing w:val="-13"/>
          <w:sz w:val="22"/>
        </w:rPr>
        <w:t> </w:t>
      </w:r>
      <w:r>
        <w:rPr>
          <w:sz w:val="22"/>
        </w:rPr>
        <w:t>completion</w:t>
      </w:r>
      <w:r>
        <w:rPr>
          <w:spacing w:val="-14"/>
          <w:sz w:val="22"/>
        </w:rPr>
        <w:t> </w:t>
      </w:r>
      <w:r>
        <w:rPr>
          <w:sz w:val="22"/>
        </w:rPr>
        <w:t>certificate</w:t>
      </w:r>
      <w:r>
        <w:rPr>
          <w:spacing w:val="-14"/>
          <w:sz w:val="22"/>
        </w:rPr>
        <w:t> </w:t>
      </w:r>
      <w:r>
        <w:rPr>
          <w:sz w:val="22"/>
        </w:rPr>
        <w:t>that</w:t>
      </w:r>
      <w:r>
        <w:rPr>
          <w:spacing w:val="-14"/>
          <w:sz w:val="22"/>
        </w:rPr>
        <w:t> </w:t>
      </w:r>
      <w:r>
        <w:rPr>
          <w:sz w:val="22"/>
        </w:rPr>
        <w:t>the</w:t>
      </w:r>
      <w:r>
        <w:rPr>
          <w:spacing w:val="-13"/>
          <w:sz w:val="22"/>
        </w:rPr>
        <w:t> </w:t>
      </w:r>
      <w:r>
        <w:rPr>
          <w:sz w:val="22"/>
        </w:rPr>
        <w:t>building has been constructed with the specifications, quality and structural design approved by the structural engineer based on the BIS code, National Building Code and relevant guidelines mentioned</w:t>
      </w:r>
      <w:r>
        <w:rPr>
          <w:spacing w:val="-2"/>
          <w:sz w:val="22"/>
        </w:rPr>
        <w:t> </w:t>
      </w:r>
      <w:r>
        <w:rPr>
          <w:sz w:val="22"/>
        </w:rPr>
        <w:t>in</w:t>
      </w:r>
      <w:r>
        <w:rPr>
          <w:spacing w:val="-2"/>
          <w:sz w:val="22"/>
        </w:rPr>
        <w:t> </w:t>
      </w:r>
      <w:r>
        <w:rPr>
          <w:i/>
          <w:sz w:val="22"/>
        </w:rPr>
        <w:t>Chapter-11.1</w:t>
      </w:r>
      <w:r>
        <w:rPr>
          <w:i/>
          <w:spacing w:val="-5"/>
          <w:sz w:val="22"/>
        </w:rPr>
        <w:t> </w:t>
      </w:r>
      <w:r>
        <w:rPr>
          <w:sz w:val="22"/>
        </w:rPr>
        <w:t>of</w:t>
      </w:r>
      <w:r>
        <w:rPr>
          <w:spacing w:val="-2"/>
          <w:sz w:val="22"/>
        </w:rPr>
        <w:t> </w:t>
      </w:r>
      <w:r>
        <w:rPr>
          <w:sz w:val="22"/>
        </w:rPr>
        <w:t>the</w:t>
      </w:r>
      <w:r>
        <w:rPr>
          <w:spacing w:val="-2"/>
          <w:sz w:val="22"/>
        </w:rPr>
        <w:t> </w:t>
      </w:r>
      <w:r>
        <w:rPr>
          <w:sz w:val="22"/>
        </w:rPr>
        <w:t>byelaws</w:t>
      </w:r>
      <w:r>
        <w:rPr>
          <w:spacing w:val="-2"/>
          <w:sz w:val="22"/>
        </w:rPr>
        <w:t> </w:t>
      </w:r>
      <w:r>
        <w:rPr>
          <w:sz w:val="22"/>
        </w:rPr>
        <w:t>as</w:t>
      </w:r>
      <w:r>
        <w:rPr>
          <w:spacing w:val="-2"/>
          <w:sz w:val="22"/>
        </w:rPr>
        <w:t> </w:t>
      </w:r>
      <w:r>
        <w:rPr>
          <w:sz w:val="22"/>
        </w:rPr>
        <w:t>per</w:t>
      </w:r>
      <w:r>
        <w:rPr>
          <w:spacing w:val="-1"/>
          <w:sz w:val="22"/>
        </w:rPr>
        <w:t> </w:t>
      </w:r>
      <w:r>
        <w:rPr>
          <w:sz w:val="22"/>
        </w:rPr>
        <w:t>the</w:t>
      </w:r>
      <w:r>
        <w:rPr>
          <w:spacing w:val="-2"/>
          <w:sz w:val="22"/>
        </w:rPr>
        <w:t> </w:t>
      </w:r>
      <w:r>
        <w:rPr>
          <w:sz w:val="22"/>
        </w:rPr>
        <w:t>approved</w:t>
      </w:r>
      <w:r>
        <w:rPr>
          <w:spacing w:val="-4"/>
          <w:sz w:val="22"/>
        </w:rPr>
        <w:t> </w:t>
      </w:r>
      <w:r>
        <w:rPr>
          <w:sz w:val="22"/>
        </w:rPr>
        <w:t>map</w:t>
      </w:r>
      <w:r>
        <w:rPr>
          <w:spacing w:val="-2"/>
          <w:sz w:val="22"/>
        </w:rPr>
        <w:t> </w:t>
      </w:r>
      <w:r>
        <w:rPr>
          <w:sz w:val="22"/>
        </w:rPr>
        <w:t>and</w:t>
      </w:r>
      <w:r>
        <w:rPr>
          <w:spacing w:val="-2"/>
          <w:sz w:val="22"/>
        </w:rPr>
        <w:t> </w:t>
      </w:r>
      <w:r>
        <w:rPr>
          <w:sz w:val="22"/>
        </w:rPr>
        <w:t>with</w:t>
      </w:r>
      <w:r>
        <w:rPr>
          <w:spacing w:val="-2"/>
          <w:sz w:val="22"/>
        </w:rPr>
        <w:t> </w:t>
      </w:r>
      <w:r>
        <w:rPr>
          <w:sz w:val="22"/>
        </w:rPr>
        <w:t>all</w:t>
      </w:r>
      <w:r>
        <w:rPr>
          <w:spacing w:val="-1"/>
          <w:sz w:val="22"/>
        </w:rPr>
        <w:t> </w:t>
      </w:r>
      <w:r>
        <w:rPr>
          <w:sz w:val="22"/>
        </w:rPr>
        <w:t>anti-earthquake provisions</w:t>
      </w:r>
      <w:r>
        <w:rPr>
          <w:spacing w:val="-1"/>
          <w:sz w:val="22"/>
        </w:rPr>
        <w:t> </w:t>
      </w:r>
      <w:r>
        <w:rPr>
          <w:sz w:val="22"/>
        </w:rPr>
        <w:t>and</w:t>
      </w:r>
      <w:r>
        <w:rPr>
          <w:spacing w:val="-1"/>
          <w:sz w:val="22"/>
        </w:rPr>
        <w:t> </w:t>
      </w:r>
      <w:r>
        <w:rPr>
          <w:sz w:val="22"/>
        </w:rPr>
        <w:t>the</w:t>
      </w:r>
      <w:r>
        <w:rPr>
          <w:spacing w:val="-1"/>
          <w:sz w:val="22"/>
        </w:rPr>
        <w:t> </w:t>
      </w:r>
      <w:r>
        <w:rPr>
          <w:sz w:val="22"/>
        </w:rPr>
        <w:t>building</w:t>
      </w:r>
      <w:r>
        <w:rPr>
          <w:spacing w:val="-2"/>
          <w:sz w:val="22"/>
        </w:rPr>
        <w:t> </w:t>
      </w:r>
      <w:r>
        <w:rPr>
          <w:sz w:val="22"/>
        </w:rPr>
        <w:t>is</w:t>
      </w:r>
      <w:r>
        <w:rPr>
          <w:spacing w:val="-1"/>
          <w:sz w:val="22"/>
        </w:rPr>
        <w:t> </w:t>
      </w:r>
      <w:r>
        <w:rPr>
          <w:sz w:val="22"/>
        </w:rPr>
        <w:t>completely</w:t>
      </w:r>
      <w:r>
        <w:rPr>
          <w:spacing w:val="-2"/>
          <w:sz w:val="22"/>
        </w:rPr>
        <w:t> </w:t>
      </w:r>
      <w:r>
        <w:rPr>
          <w:sz w:val="22"/>
        </w:rPr>
        <w:t>safe</w:t>
      </w:r>
      <w:r>
        <w:rPr>
          <w:spacing w:val="-1"/>
          <w:sz w:val="22"/>
        </w:rPr>
        <w:t> </w:t>
      </w:r>
      <w:r>
        <w:rPr>
          <w:sz w:val="22"/>
        </w:rPr>
        <w:t>for use</w:t>
      </w:r>
      <w:r>
        <w:rPr>
          <w:spacing w:val="-1"/>
          <w:sz w:val="22"/>
        </w:rPr>
        <w:t> </w:t>
      </w:r>
      <w:r>
        <w:rPr>
          <w:sz w:val="22"/>
        </w:rPr>
        <w:t>and</w:t>
      </w:r>
      <w:r>
        <w:rPr>
          <w:spacing w:val="-1"/>
          <w:sz w:val="22"/>
        </w:rPr>
        <w:t> </w:t>
      </w:r>
      <w:r>
        <w:rPr>
          <w:sz w:val="22"/>
        </w:rPr>
        <w:t>the work of</w:t>
      </w:r>
      <w:r>
        <w:rPr>
          <w:spacing w:val="-1"/>
          <w:sz w:val="22"/>
        </w:rPr>
        <w:t> </w:t>
      </w:r>
      <w:r>
        <w:rPr>
          <w:sz w:val="22"/>
        </w:rPr>
        <w:t>rain water</w:t>
      </w:r>
      <w:r>
        <w:rPr>
          <w:spacing w:val="-1"/>
          <w:sz w:val="22"/>
        </w:rPr>
        <w:t> </w:t>
      </w:r>
      <w:r>
        <w:rPr>
          <w:sz w:val="22"/>
        </w:rPr>
        <w:t>harvesting</w:t>
      </w:r>
      <w:r>
        <w:rPr>
          <w:spacing w:val="-1"/>
          <w:sz w:val="22"/>
        </w:rPr>
        <w:t> </w:t>
      </w:r>
      <w:r>
        <w:rPr>
          <w:sz w:val="22"/>
        </w:rPr>
        <w:t>and tree plantation has been completed.</w:t>
      </w:r>
    </w:p>
    <w:p>
      <w:pPr>
        <w:pStyle w:val="BodyText"/>
        <w:spacing w:before="247"/>
        <w:ind w:left="0"/>
      </w:pPr>
    </w:p>
    <w:p>
      <w:pPr>
        <w:pStyle w:val="Heading4"/>
        <w:numPr>
          <w:ilvl w:val="2"/>
          <w:numId w:val="2"/>
        </w:numPr>
        <w:tabs>
          <w:tab w:pos="885" w:val="left" w:leader="none"/>
        </w:tabs>
        <w:spacing w:line="240" w:lineRule="auto" w:before="0" w:after="0"/>
        <w:ind w:left="885" w:right="0" w:hanging="720"/>
        <w:jc w:val="left"/>
      </w:pPr>
      <w:r>
        <w:rPr>
          <w:color w:val="00AFEF"/>
        </w:rPr>
        <w:t>Process</w:t>
      </w:r>
      <w:r>
        <w:rPr>
          <w:color w:val="00AFEF"/>
          <w:spacing w:val="-1"/>
        </w:rPr>
        <w:t> </w:t>
      </w:r>
      <w:r>
        <w:rPr>
          <w:color w:val="00AFEF"/>
        </w:rPr>
        <w:t>for obtaining</w:t>
      </w:r>
      <w:r>
        <w:rPr>
          <w:color w:val="00AFEF"/>
          <w:spacing w:val="-1"/>
        </w:rPr>
        <w:t> </w:t>
      </w:r>
      <w:r>
        <w:rPr>
          <w:color w:val="00AFEF"/>
        </w:rPr>
        <w:t>completion</w:t>
      </w:r>
      <w:r>
        <w:rPr>
          <w:color w:val="00AFEF"/>
          <w:spacing w:val="-1"/>
        </w:rPr>
        <w:t> </w:t>
      </w:r>
      <w:r>
        <w:rPr>
          <w:color w:val="00AFEF"/>
        </w:rPr>
        <w:t>certificate</w:t>
      </w:r>
      <w:r>
        <w:rPr>
          <w:color w:val="00AFEF"/>
          <w:spacing w:val="-3"/>
        </w:rPr>
        <w:t> </w:t>
      </w:r>
      <w:r>
        <w:rPr>
          <w:color w:val="00AFEF"/>
        </w:rPr>
        <w:t>under Section</w:t>
      </w:r>
      <w:r>
        <w:rPr>
          <w:color w:val="00AFEF"/>
          <w:spacing w:val="-2"/>
        </w:rPr>
        <w:t> </w:t>
      </w:r>
      <w:r>
        <w:rPr>
          <w:color w:val="00AFEF"/>
        </w:rPr>
        <w:t>15A</w:t>
      </w:r>
      <w:r>
        <w:rPr>
          <w:color w:val="00AFEF"/>
          <w:spacing w:val="-1"/>
        </w:rPr>
        <w:t> </w:t>
      </w:r>
      <w:r>
        <w:rPr>
          <w:color w:val="00AFEF"/>
        </w:rPr>
        <w:t>of</w:t>
      </w:r>
      <w:r>
        <w:rPr>
          <w:color w:val="00AFEF"/>
          <w:spacing w:val="-4"/>
        </w:rPr>
        <w:t> </w:t>
      </w:r>
      <w:r>
        <w:rPr>
          <w:color w:val="00AFEF"/>
        </w:rPr>
        <w:t>UPUPD</w:t>
      </w:r>
      <w:r>
        <w:rPr>
          <w:color w:val="00AFEF"/>
          <w:spacing w:val="-2"/>
        </w:rPr>
        <w:t> </w:t>
      </w:r>
      <w:r>
        <w:rPr>
          <w:color w:val="00AFEF"/>
        </w:rPr>
        <w:t>Act,</w:t>
      </w:r>
      <w:r>
        <w:rPr>
          <w:color w:val="00AFEF"/>
          <w:spacing w:val="1"/>
        </w:rPr>
        <w:t> </w:t>
      </w:r>
      <w:r>
        <w:rPr>
          <w:color w:val="00AFEF"/>
          <w:spacing w:val="-4"/>
        </w:rPr>
        <w:t>1973</w:t>
      </w:r>
    </w:p>
    <w:p>
      <w:pPr>
        <w:pStyle w:val="ListParagraph"/>
        <w:numPr>
          <w:ilvl w:val="3"/>
          <w:numId w:val="2"/>
        </w:numPr>
        <w:tabs>
          <w:tab w:pos="1029" w:val="left" w:leader="none"/>
        </w:tabs>
        <w:spacing w:line="240" w:lineRule="auto" w:before="124" w:after="0"/>
        <w:ind w:left="1029" w:right="0" w:hanging="864"/>
        <w:jc w:val="left"/>
        <w:rPr>
          <w:rFonts w:ascii="Calibri Light"/>
          <w:i/>
          <w:sz w:val="22"/>
        </w:rPr>
      </w:pPr>
      <w:r>
        <w:rPr>
          <w:rFonts w:ascii="Calibri Light"/>
          <w:i/>
          <w:color w:val="2E5395"/>
          <w:sz w:val="22"/>
        </w:rPr>
        <w:t>Classification</w:t>
      </w:r>
      <w:r>
        <w:rPr>
          <w:rFonts w:ascii="Calibri Light"/>
          <w:i/>
          <w:color w:val="2E5395"/>
          <w:spacing w:val="-7"/>
          <w:sz w:val="22"/>
        </w:rPr>
        <w:t> </w:t>
      </w:r>
      <w:r>
        <w:rPr>
          <w:rFonts w:ascii="Calibri Light"/>
          <w:i/>
          <w:color w:val="2E5395"/>
          <w:sz w:val="22"/>
        </w:rPr>
        <w:t>of</w:t>
      </w:r>
      <w:r>
        <w:rPr>
          <w:rFonts w:ascii="Calibri Light"/>
          <w:i/>
          <w:color w:val="2E5395"/>
          <w:spacing w:val="-7"/>
          <w:sz w:val="22"/>
        </w:rPr>
        <w:t> </w:t>
      </w:r>
      <w:r>
        <w:rPr>
          <w:rFonts w:ascii="Calibri Light"/>
          <w:i/>
          <w:color w:val="2E5395"/>
          <w:spacing w:val="-2"/>
          <w:sz w:val="22"/>
        </w:rPr>
        <w:t>buildings</w:t>
      </w:r>
    </w:p>
    <w:p>
      <w:pPr>
        <w:pStyle w:val="BodyText"/>
        <w:spacing w:line="244" w:lineRule="auto" w:before="130"/>
      </w:pPr>
      <w:r>
        <w:rPr/>
        <w:t>‘Form-A’ for Residential Building. Note: It shall not be necessary to obtain completion certificate for residential buildings on plots of area less than 500 square meters.</w:t>
      </w:r>
    </w:p>
    <w:p>
      <w:pPr>
        <w:pStyle w:val="BodyText"/>
        <w:spacing w:before="120"/>
      </w:pPr>
      <w:r>
        <w:rPr/>
        <w:t>‘Form-B’</w:t>
      </w:r>
      <w:r>
        <w:rPr>
          <w:spacing w:val="-6"/>
        </w:rPr>
        <w:t> </w:t>
      </w:r>
      <w:r>
        <w:rPr/>
        <w:t>for</w:t>
      </w:r>
      <w:r>
        <w:rPr>
          <w:spacing w:val="-4"/>
        </w:rPr>
        <w:t> </w:t>
      </w:r>
      <w:r>
        <w:rPr/>
        <w:t>group</w:t>
      </w:r>
      <w:r>
        <w:rPr>
          <w:spacing w:val="-4"/>
        </w:rPr>
        <w:t> </w:t>
      </w:r>
      <w:r>
        <w:rPr/>
        <w:t>housing,</w:t>
      </w:r>
      <w:r>
        <w:rPr>
          <w:spacing w:val="-5"/>
        </w:rPr>
        <w:t> </w:t>
      </w:r>
      <w:r>
        <w:rPr/>
        <w:t>commercial</w:t>
      </w:r>
      <w:r>
        <w:rPr>
          <w:spacing w:val="-3"/>
        </w:rPr>
        <w:t> </w:t>
      </w:r>
      <w:r>
        <w:rPr/>
        <w:t>and</w:t>
      </w:r>
      <w:r>
        <w:rPr>
          <w:spacing w:val="-6"/>
        </w:rPr>
        <w:t> </w:t>
      </w:r>
      <w:r>
        <w:rPr/>
        <w:t>multi-storey</w:t>
      </w:r>
      <w:r>
        <w:rPr>
          <w:spacing w:val="-4"/>
        </w:rPr>
        <w:t> </w:t>
      </w:r>
      <w:r>
        <w:rPr>
          <w:spacing w:val="-2"/>
        </w:rPr>
        <w:t>buildings.</w:t>
      </w:r>
    </w:p>
    <w:p>
      <w:pPr>
        <w:pStyle w:val="BodyText"/>
        <w:spacing w:line="244" w:lineRule="auto" w:before="126"/>
        <w:ind w:right="584"/>
      </w:pPr>
      <w:r>
        <w:rPr/>
        <w:t>‘Form-C’</w:t>
      </w:r>
      <w:r>
        <w:rPr>
          <w:spacing w:val="-1"/>
        </w:rPr>
        <w:t> </w:t>
      </w:r>
      <w:r>
        <w:rPr/>
        <w:t>for</w:t>
      </w:r>
      <w:r>
        <w:rPr>
          <w:spacing w:val="-2"/>
        </w:rPr>
        <w:t> </w:t>
      </w:r>
      <w:r>
        <w:rPr/>
        <w:t>all</w:t>
      </w:r>
      <w:r>
        <w:rPr>
          <w:spacing w:val="-4"/>
        </w:rPr>
        <w:t> </w:t>
      </w:r>
      <w:r>
        <w:rPr/>
        <w:t>types</w:t>
      </w:r>
      <w:r>
        <w:rPr>
          <w:spacing w:val="-2"/>
        </w:rPr>
        <w:t> </w:t>
      </w:r>
      <w:r>
        <w:rPr/>
        <w:t>of</w:t>
      </w:r>
      <w:r>
        <w:rPr>
          <w:spacing w:val="-4"/>
        </w:rPr>
        <w:t> </w:t>
      </w:r>
      <w:r>
        <w:rPr/>
        <w:t>buildings</w:t>
      </w:r>
      <w:r>
        <w:rPr>
          <w:spacing w:val="-2"/>
        </w:rPr>
        <w:t> </w:t>
      </w:r>
      <w:r>
        <w:rPr/>
        <w:t>except</w:t>
      </w:r>
      <w:r>
        <w:rPr>
          <w:spacing w:val="-4"/>
        </w:rPr>
        <w:t> </w:t>
      </w:r>
      <w:r>
        <w:rPr/>
        <w:t>residential</w:t>
      </w:r>
      <w:r>
        <w:rPr>
          <w:spacing w:val="-4"/>
        </w:rPr>
        <w:t> </w:t>
      </w:r>
      <w:r>
        <w:rPr/>
        <w:t>buildings,</w:t>
      </w:r>
      <w:r>
        <w:rPr>
          <w:spacing w:val="-2"/>
        </w:rPr>
        <w:t> </w:t>
      </w:r>
      <w:r>
        <w:rPr/>
        <w:t>group</w:t>
      </w:r>
      <w:r>
        <w:rPr>
          <w:spacing w:val="-2"/>
        </w:rPr>
        <w:t> </w:t>
      </w:r>
      <w:r>
        <w:rPr/>
        <w:t>housing,</w:t>
      </w:r>
      <w:r>
        <w:rPr>
          <w:spacing w:val="-2"/>
        </w:rPr>
        <w:t> </w:t>
      </w:r>
      <w:r>
        <w:rPr/>
        <w:t>commercial</w:t>
      </w:r>
      <w:r>
        <w:rPr>
          <w:spacing w:val="-1"/>
        </w:rPr>
        <w:t> </w:t>
      </w:r>
      <w:r>
        <w:rPr/>
        <w:t>and</w:t>
      </w:r>
      <w:r>
        <w:rPr>
          <w:spacing w:val="-2"/>
        </w:rPr>
        <w:t> </w:t>
      </w:r>
      <w:r>
        <w:rPr/>
        <w:t>multi-storey buildings.</w:t>
      </w:r>
    </w:p>
    <w:p>
      <w:pPr>
        <w:pStyle w:val="BodyText"/>
        <w:spacing w:before="120"/>
      </w:pPr>
      <w:r>
        <w:rPr/>
        <w:t>‘Form-D’</w:t>
      </w:r>
      <w:r>
        <w:rPr>
          <w:spacing w:val="-4"/>
        </w:rPr>
        <w:t> </w:t>
      </w:r>
      <w:r>
        <w:rPr/>
        <w:t>for</w:t>
      </w:r>
      <w:r>
        <w:rPr>
          <w:spacing w:val="-4"/>
        </w:rPr>
        <w:t> </w:t>
      </w:r>
      <w:r>
        <w:rPr/>
        <w:t>“Lay-out</w:t>
      </w:r>
      <w:r>
        <w:rPr>
          <w:spacing w:val="-3"/>
        </w:rPr>
        <w:t> </w:t>
      </w:r>
      <w:r>
        <w:rPr>
          <w:spacing w:val="-2"/>
        </w:rPr>
        <w:t>Plan”.</w:t>
      </w:r>
    </w:p>
    <w:p>
      <w:pPr>
        <w:pStyle w:val="ListParagraph"/>
        <w:numPr>
          <w:ilvl w:val="3"/>
          <w:numId w:val="2"/>
        </w:numPr>
        <w:tabs>
          <w:tab w:pos="1029" w:val="left" w:leader="none"/>
        </w:tabs>
        <w:spacing w:line="240" w:lineRule="auto" w:before="122" w:after="0"/>
        <w:ind w:left="1029" w:right="0" w:hanging="864"/>
        <w:jc w:val="left"/>
        <w:rPr>
          <w:rFonts w:ascii="Calibri Light"/>
          <w:i/>
          <w:sz w:val="22"/>
        </w:rPr>
      </w:pPr>
      <w:r>
        <w:rPr>
          <w:rFonts w:ascii="Calibri Light"/>
          <w:i/>
          <w:color w:val="2E5395"/>
          <w:sz w:val="22"/>
        </w:rPr>
        <w:t>Deposit</w:t>
      </w:r>
      <w:r>
        <w:rPr>
          <w:rFonts w:ascii="Calibri Light"/>
          <w:i/>
          <w:color w:val="2E5395"/>
          <w:spacing w:val="-4"/>
          <w:sz w:val="22"/>
        </w:rPr>
        <w:t> </w:t>
      </w:r>
      <w:r>
        <w:rPr>
          <w:rFonts w:ascii="Calibri Light"/>
          <w:i/>
          <w:color w:val="2E5395"/>
          <w:sz w:val="22"/>
        </w:rPr>
        <w:t>of </w:t>
      </w:r>
      <w:r>
        <w:rPr>
          <w:rFonts w:ascii="Calibri Light"/>
          <w:i/>
          <w:color w:val="2E5395"/>
          <w:spacing w:val="-2"/>
          <w:sz w:val="22"/>
        </w:rPr>
        <w:t>records</w:t>
      </w:r>
    </w:p>
    <w:p>
      <w:pPr>
        <w:pStyle w:val="BodyText"/>
        <w:spacing w:line="244" w:lineRule="auto" w:before="129"/>
        <w:ind w:right="585"/>
        <w:jc w:val="both"/>
      </w:pPr>
      <w:r>
        <w:rPr/>
        <w:t>The</w:t>
      </w:r>
      <w:r>
        <w:rPr>
          <w:spacing w:val="-14"/>
        </w:rPr>
        <w:t> </w:t>
      </w:r>
      <w:r>
        <w:rPr/>
        <w:t>authority</w:t>
      </w:r>
      <w:r>
        <w:rPr>
          <w:spacing w:val="-13"/>
        </w:rPr>
        <w:t> </w:t>
      </w:r>
      <w:r>
        <w:rPr/>
        <w:t>shall</w:t>
      </w:r>
      <w:r>
        <w:rPr>
          <w:spacing w:val="-10"/>
        </w:rPr>
        <w:t> </w:t>
      </w:r>
      <w:r>
        <w:rPr/>
        <w:t>be</w:t>
      </w:r>
      <w:r>
        <w:rPr>
          <w:spacing w:val="-11"/>
        </w:rPr>
        <w:t> </w:t>
      </w:r>
      <w:r>
        <w:rPr/>
        <w:t>given</w:t>
      </w:r>
      <w:r>
        <w:rPr>
          <w:spacing w:val="-14"/>
        </w:rPr>
        <w:t> </w:t>
      </w:r>
      <w:r>
        <w:rPr/>
        <w:t>the</w:t>
      </w:r>
      <w:r>
        <w:rPr>
          <w:spacing w:val="-13"/>
        </w:rPr>
        <w:t> </w:t>
      </w:r>
      <w:r>
        <w:rPr/>
        <w:t>notice</w:t>
      </w:r>
      <w:r>
        <w:rPr>
          <w:spacing w:val="-12"/>
        </w:rPr>
        <w:t> </w:t>
      </w:r>
      <w:r>
        <w:rPr/>
        <w:t>of</w:t>
      </w:r>
      <w:r>
        <w:rPr>
          <w:spacing w:val="-11"/>
        </w:rPr>
        <w:t> </w:t>
      </w:r>
      <w:r>
        <w:rPr/>
        <w:t>completion</w:t>
      </w:r>
      <w:r>
        <w:rPr>
          <w:spacing w:val="-14"/>
        </w:rPr>
        <w:t> </w:t>
      </w:r>
      <w:r>
        <w:rPr/>
        <w:t>in</w:t>
      </w:r>
      <w:r>
        <w:rPr>
          <w:spacing w:val="-14"/>
        </w:rPr>
        <w:t> </w:t>
      </w:r>
      <w:r>
        <w:rPr/>
        <w:t>the</w:t>
      </w:r>
      <w:r>
        <w:rPr>
          <w:spacing w:val="-12"/>
        </w:rPr>
        <w:t> </w:t>
      </w:r>
      <w:r>
        <w:rPr/>
        <w:t>prescribed</w:t>
      </w:r>
      <w:r>
        <w:rPr>
          <w:spacing w:val="-12"/>
        </w:rPr>
        <w:t> </w:t>
      </w:r>
      <w:r>
        <w:rPr/>
        <w:t>form</w:t>
      </w:r>
      <w:r>
        <w:rPr>
          <w:spacing w:val="-11"/>
        </w:rPr>
        <w:t> </w:t>
      </w:r>
      <w:r>
        <w:rPr/>
        <w:t>through</w:t>
      </w:r>
      <w:r>
        <w:rPr>
          <w:spacing w:val="-14"/>
        </w:rPr>
        <w:t> </w:t>
      </w:r>
      <w:r>
        <w:rPr/>
        <w:t>a</w:t>
      </w:r>
      <w:r>
        <w:rPr>
          <w:spacing w:val="-9"/>
        </w:rPr>
        <w:t> </w:t>
      </w:r>
      <w:r>
        <w:rPr/>
        <w:t>licensed</w:t>
      </w:r>
      <w:r>
        <w:rPr>
          <w:spacing w:val="-11"/>
        </w:rPr>
        <w:t> </w:t>
      </w:r>
      <w:r>
        <w:rPr/>
        <w:t>technical person along with three copies of the completion map and the following records in duplicate:</w:t>
      </w:r>
    </w:p>
    <w:p>
      <w:pPr>
        <w:pStyle w:val="ListParagraph"/>
        <w:numPr>
          <w:ilvl w:val="0"/>
          <w:numId w:val="27"/>
        </w:numPr>
        <w:tabs>
          <w:tab w:pos="728" w:val="left" w:leader="none"/>
          <w:tab w:pos="731" w:val="left" w:leader="none"/>
        </w:tabs>
        <w:spacing w:line="244" w:lineRule="auto" w:before="120" w:after="0"/>
        <w:ind w:left="731" w:right="588" w:hanging="425"/>
        <w:jc w:val="both"/>
        <w:rPr>
          <w:sz w:val="22"/>
        </w:rPr>
      </w:pPr>
      <w:r>
        <w:rPr>
          <w:sz w:val="22"/>
        </w:rPr>
        <w:t>No-objection certificate from the competent authority from the point of view of fire safety for buildings more than four floors or 15-meters and more high and special buildings like educational, assembly, institutional, industrial, storage and buildings with hazardous use and buildings with</w:t>
      </w:r>
      <w:r>
        <w:rPr>
          <w:spacing w:val="-2"/>
          <w:sz w:val="22"/>
        </w:rPr>
        <w:t> </w:t>
      </w:r>
      <w:r>
        <w:rPr>
          <w:sz w:val="22"/>
        </w:rPr>
        <w:t>mixed occupancies of the above mentioned uses whose ground coverage is more than 500 square meters,</w:t>
      </w:r>
    </w:p>
    <w:p>
      <w:pPr>
        <w:pStyle w:val="ListParagraph"/>
        <w:numPr>
          <w:ilvl w:val="0"/>
          <w:numId w:val="27"/>
        </w:numPr>
        <w:tabs>
          <w:tab w:pos="727" w:val="left" w:leader="none"/>
          <w:tab w:pos="731" w:val="left" w:leader="none"/>
        </w:tabs>
        <w:spacing w:line="244" w:lineRule="auto" w:before="122" w:after="0"/>
        <w:ind w:left="731" w:right="593" w:hanging="425"/>
        <w:jc w:val="both"/>
        <w:rPr>
          <w:sz w:val="22"/>
        </w:rPr>
      </w:pPr>
      <w:r>
        <w:rPr>
          <w:sz w:val="22"/>
        </w:rPr>
        <w:t>Certificate from a person registered by the authority regarding structural stability and safety of buildings higher than three floors including the ground floor.</w:t>
      </w:r>
    </w:p>
    <w:p>
      <w:pPr>
        <w:pStyle w:val="BodyText"/>
        <w:spacing w:before="120"/>
        <w:jc w:val="both"/>
      </w:pPr>
      <w:r>
        <w:rPr/>
        <w:t>This</w:t>
      </w:r>
      <w:r>
        <w:rPr>
          <w:spacing w:val="-4"/>
        </w:rPr>
        <w:t> </w:t>
      </w:r>
      <w:r>
        <w:rPr/>
        <w:t>process</w:t>
      </w:r>
      <w:r>
        <w:rPr>
          <w:spacing w:val="-5"/>
        </w:rPr>
        <w:t> </w:t>
      </w:r>
      <w:r>
        <w:rPr/>
        <w:t>shall</w:t>
      </w:r>
      <w:r>
        <w:rPr>
          <w:spacing w:val="-4"/>
        </w:rPr>
        <w:t> </w:t>
      </w:r>
      <w:r>
        <w:rPr/>
        <w:t>take</w:t>
      </w:r>
      <w:r>
        <w:rPr>
          <w:spacing w:val="-2"/>
        </w:rPr>
        <w:t> </w:t>
      </w:r>
      <w:r>
        <w:rPr/>
        <w:t>place</w:t>
      </w:r>
      <w:r>
        <w:rPr>
          <w:spacing w:val="-3"/>
        </w:rPr>
        <w:t> </w:t>
      </w:r>
      <w:r>
        <w:rPr/>
        <w:t>on</w:t>
      </w:r>
      <w:r>
        <w:rPr>
          <w:spacing w:val="-3"/>
        </w:rPr>
        <w:t> </w:t>
      </w:r>
      <w:r>
        <w:rPr/>
        <w:t>any</w:t>
      </w:r>
      <w:r>
        <w:rPr>
          <w:spacing w:val="-4"/>
        </w:rPr>
        <w:t> </w:t>
      </w:r>
      <w:r>
        <w:rPr/>
        <w:t>online</w:t>
      </w:r>
      <w:r>
        <w:rPr>
          <w:spacing w:val="-4"/>
        </w:rPr>
        <w:t> </w:t>
      </w:r>
      <w:r>
        <w:rPr/>
        <w:t>portal</w:t>
      </w:r>
      <w:r>
        <w:rPr>
          <w:spacing w:val="-2"/>
        </w:rPr>
        <w:t> </w:t>
      </w:r>
      <w:r>
        <w:rPr/>
        <w:t>defined</w:t>
      </w:r>
      <w:r>
        <w:rPr>
          <w:spacing w:val="-3"/>
        </w:rPr>
        <w:t> </w:t>
      </w:r>
      <w:r>
        <w:rPr/>
        <w:t>by</w:t>
      </w:r>
      <w:r>
        <w:rPr>
          <w:spacing w:val="-3"/>
        </w:rPr>
        <w:t> </w:t>
      </w:r>
      <w:r>
        <w:rPr/>
        <w:t>the</w:t>
      </w:r>
      <w:r>
        <w:rPr>
          <w:spacing w:val="-2"/>
        </w:rPr>
        <w:t> </w:t>
      </w:r>
      <w:r>
        <w:rPr/>
        <w:t>Government</w:t>
      </w:r>
      <w:r>
        <w:rPr>
          <w:spacing w:val="-1"/>
        </w:rPr>
        <w:t> </w:t>
      </w:r>
      <w:r>
        <w:rPr/>
        <w:t>in</w:t>
      </w:r>
      <w:r>
        <w:rPr>
          <w:spacing w:val="-3"/>
        </w:rPr>
        <w:t> </w:t>
      </w:r>
      <w:r>
        <w:rPr/>
        <w:t>the</w:t>
      </w:r>
      <w:r>
        <w:rPr>
          <w:spacing w:val="-3"/>
        </w:rPr>
        <w:t> </w:t>
      </w:r>
      <w:r>
        <w:rPr/>
        <w:t>prescribed</w:t>
      </w:r>
      <w:r>
        <w:rPr>
          <w:spacing w:val="-2"/>
        </w:rPr>
        <w:t> format.</w:t>
      </w:r>
    </w:p>
    <w:p>
      <w:pPr>
        <w:pStyle w:val="BodyText"/>
        <w:spacing w:before="128"/>
        <w:ind w:left="0"/>
      </w:pPr>
    </w:p>
    <w:p>
      <w:pPr>
        <w:pStyle w:val="ListParagraph"/>
        <w:numPr>
          <w:ilvl w:val="3"/>
          <w:numId w:val="2"/>
        </w:numPr>
        <w:tabs>
          <w:tab w:pos="1029" w:val="left" w:leader="none"/>
        </w:tabs>
        <w:spacing w:line="240" w:lineRule="auto" w:before="0" w:after="0"/>
        <w:ind w:left="1029" w:right="0" w:hanging="864"/>
        <w:jc w:val="left"/>
        <w:rPr>
          <w:rFonts w:ascii="Calibri Light"/>
          <w:i/>
          <w:sz w:val="22"/>
        </w:rPr>
      </w:pPr>
      <w:r>
        <w:rPr>
          <w:rFonts w:ascii="Calibri Light"/>
          <w:i/>
          <w:color w:val="2E5395"/>
          <w:sz w:val="22"/>
        </w:rPr>
        <w:t>Testing</w:t>
      </w:r>
      <w:r>
        <w:rPr>
          <w:rFonts w:ascii="Calibri Light"/>
          <w:i/>
          <w:color w:val="2E5395"/>
          <w:spacing w:val="-5"/>
          <w:sz w:val="22"/>
        </w:rPr>
        <w:t> </w:t>
      </w:r>
      <w:r>
        <w:rPr>
          <w:rFonts w:ascii="Calibri Light"/>
          <w:i/>
          <w:color w:val="2E5395"/>
          <w:sz w:val="22"/>
        </w:rPr>
        <w:t>and</w:t>
      </w:r>
      <w:r>
        <w:rPr>
          <w:rFonts w:ascii="Calibri Light"/>
          <w:i/>
          <w:color w:val="2E5395"/>
          <w:spacing w:val="-2"/>
          <w:sz w:val="22"/>
        </w:rPr>
        <w:t> inspection</w:t>
      </w:r>
    </w:p>
    <w:p>
      <w:pPr>
        <w:pStyle w:val="BodyText"/>
        <w:spacing w:line="244" w:lineRule="auto" w:before="127"/>
        <w:ind w:right="586"/>
        <w:jc w:val="both"/>
      </w:pPr>
      <w:r>
        <w:rPr/>
        <w:t>On receipt of application for completion certificate, Vice Chairman or an officer authorized by him shall, within a maximum of 07 working days, examine selected notices on "random basis" as per the procedure prescribed time to time for different categories of buildings, however, notices of all commercial,</w:t>
      </w:r>
      <w:r>
        <w:rPr>
          <w:spacing w:val="-14"/>
        </w:rPr>
        <w:t> </w:t>
      </w:r>
      <w:r>
        <w:rPr/>
        <w:t>multi-storey</w:t>
      </w:r>
      <w:r>
        <w:rPr>
          <w:spacing w:val="-12"/>
        </w:rPr>
        <w:t> </w:t>
      </w:r>
      <w:r>
        <w:rPr/>
        <w:t>and</w:t>
      </w:r>
      <w:r>
        <w:rPr>
          <w:spacing w:val="-12"/>
        </w:rPr>
        <w:t> </w:t>
      </w:r>
      <w:r>
        <w:rPr/>
        <w:t>group</w:t>
      </w:r>
      <w:r>
        <w:rPr>
          <w:spacing w:val="-12"/>
        </w:rPr>
        <w:t> </w:t>
      </w:r>
      <w:r>
        <w:rPr/>
        <w:t>housing</w:t>
      </w:r>
      <w:r>
        <w:rPr>
          <w:spacing w:val="-12"/>
        </w:rPr>
        <w:t> </w:t>
      </w:r>
      <w:r>
        <w:rPr/>
        <w:t>buildings</w:t>
      </w:r>
      <w:r>
        <w:rPr>
          <w:spacing w:val="-14"/>
        </w:rPr>
        <w:t> </w:t>
      </w:r>
      <w:r>
        <w:rPr/>
        <w:t>shall</w:t>
      </w:r>
      <w:r>
        <w:rPr>
          <w:spacing w:val="-11"/>
        </w:rPr>
        <w:t> </w:t>
      </w:r>
      <w:r>
        <w:rPr/>
        <w:t>be</w:t>
      </w:r>
      <w:r>
        <w:rPr>
          <w:spacing w:val="-9"/>
        </w:rPr>
        <w:t> </w:t>
      </w:r>
      <w:r>
        <w:rPr/>
        <w:t>checked/examined.</w:t>
      </w:r>
      <w:r>
        <w:rPr>
          <w:spacing w:val="-12"/>
        </w:rPr>
        <w:t> </w:t>
      </w:r>
      <w:r>
        <w:rPr/>
        <w:t>Buildings</w:t>
      </w:r>
      <w:r>
        <w:rPr>
          <w:spacing w:val="-11"/>
        </w:rPr>
        <w:t> </w:t>
      </w:r>
      <w:r>
        <w:rPr/>
        <w:t>other</w:t>
      </w:r>
      <w:r>
        <w:rPr>
          <w:spacing w:val="-11"/>
        </w:rPr>
        <w:t> </w:t>
      </w:r>
      <w:r>
        <w:rPr/>
        <w:t>than commercial and group housing shall not be tested/inspected until the percentage determination and random selection process is determined by the authority.</w:t>
      </w:r>
    </w:p>
    <w:p>
      <w:pPr>
        <w:pStyle w:val="BodyText"/>
        <w:spacing w:after="0" w:line="244" w:lineRule="auto"/>
        <w:jc w:val="both"/>
        <w:sectPr>
          <w:pgSz w:w="11910" w:h="16840"/>
          <w:pgMar w:header="0" w:footer="1125" w:top="1360" w:bottom="1320" w:left="1275" w:right="850"/>
        </w:sectPr>
      </w:pPr>
    </w:p>
    <w:p>
      <w:pPr>
        <w:pStyle w:val="ListParagraph"/>
        <w:numPr>
          <w:ilvl w:val="3"/>
          <w:numId w:val="2"/>
        </w:numPr>
        <w:tabs>
          <w:tab w:pos="1029" w:val="left" w:leader="none"/>
        </w:tabs>
        <w:spacing w:line="240" w:lineRule="auto" w:before="41" w:after="0"/>
        <w:ind w:left="1029" w:right="0" w:hanging="864"/>
        <w:jc w:val="left"/>
        <w:rPr>
          <w:rFonts w:ascii="Calibri Light"/>
          <w:i/>
          <w:sz w:val="22"/>
        </w:rPr>
      </w:pPr>
      <w:r>
        <w:rPr>
          <w:rFonts w:ascii="Calibri Light"/>
          <w:i/>
          <w:color w:val="2E5395"/>
          <w:sz w:val="22"/>
        </w:rPr>
        <w:t>Completion</w:t>
      </w:r>
      <w:r>
        <w:rPr>
          <w:rFonts w:ascii="Calibri Light"/>
          <w:i/>
          <w:color w:val="2E5395"/>
          <w:spacing w:val="-6"/>
          <w:sz w:val="22"/>
        </w:rPr>
        <w:t> </w:t>
      </w:r>
      <w:r>
        <w:rPr>
          <w:rFonts w:ascii="Calibri Light"/>
          <w:i/>
          <w:color w:val="2E5395"/>
          <w:spacing w:val="-2"/>
          <w:sz w:val="22"/>
        </w:rPr>
        <w:t>Certificate</w:t>
      </w:r>
    </w:p>
    <w:p>
      <w:pPr>
        <w:pStyle w:val="BodyText"/>
        <w:spacing w:line="244" w:lineRule="auto" w:before="127"/>
        <w:ind w:right="583"/>
        <w:jc w:val="both"/>
      </w:pPr>
      <w:r>
        <w:rPr/>
        <w:t>If the development work</w:t>
      </w:r>
      <w:r>
        <w:rPr>
          <w:spacing w:val="-2"/>
        </w:rPr>
        <w:t> </w:t>
      </w:r>
      <w:r>
        <w:rPr/>
        <w:t>is</w:t>
      </w:r>
      <w:r>
        <w:rPr>
          <w:spacing w:val="-3"/>
        </w:rPr>
        <w:t> </w:t>
      </w:r>
      <w:r>
        <w:rPr/>
        <w:t>found</w:t>
      </w:r>
      <w:r>
        <w:rPr>
          <w:spacing w:val="-1"/>
        </w:rPr>
        <w:t> </w:t>
      </w:r>
      <w:r>
        <w:rPr/>
        <w:t>as per</w:t>
      </w:r>
      <w:r>
        <w:rPr>
          <w:spacing w:val="-1"/>
        </w:rPr>
        <w:t> </w:t>
      </w:r>
      <w:r>
        <w:rPr/>
        <w:t>the</w:t>
      </w:r>
      <w:r>
        <w:rPr>
          <w:spacing w:val="-1"/>
        </w:rPr>
        <w:t> </w:t>
      </w:r>
      <w:r>
        <w:rPr/>
        <w:t>approved plan/map based</w:t>
      </w:r>
      <w:r>
        <w:rPr>
          <w:spacing w:val="-1"/>
        </w:rPr>
        <w:t> </w:t>
      </w:r>
      <w:r>
        <w:rPr/>
        <w:t>on the report or investigation</w:t>
      </w:r>
      <w:r>
        <w:rPr>
          <w:spacing w:val="-1"/>
        </w:rPr>
        <w:t> </w:t>
      </w:r>
      <w:r>
        <w:rPr/>
        <w:t>of the</w:t>
      </w:r>
      <w:r>
        <w:rPr>
          <w:spacing w:val="-9"/>
        </w:rPr>
        <w:t> </w:t>
      </w:r>
      <w:r>
        <w:rPr/>
        <w:t>licensed</w:t>
      </w:r>
      <w:r>
        <w:rPr>
          <w:spacing w:val="-9"/>
        </w:rPr>
        <w:t> </w:t>
      </w:r>
      <w:r>
        <w:rPr/>
        <w:t>technical</w:t>
      </w:r>
      <w:r>
        <w:rPr>
          <w:spacing w:val="-8"/>
        </w:rPr>
        <w:t> </w:t>
      </w:r>
      <w:r>
        <w:rPr/>
        <w:t>person/architect,</w:t>
      </w:r>
      <w:r>
        <w:rPr>
          <w:spacing w:val="-10"/>
        </w:rPr>
        <w:t> </w:t>
      </w:r>
      <w:r>
        <w:rPr/>
        <w:t>the</w:t>
      </w:r>
      <w:r>
        <w:rPr>
          <w:spacing w:val="-8"/>
        </w:rPr>
        <w:t> </w:t>
      </w:r>
      <w:r>
        <w:rPr/>
        <w:t>completion</w:t>
      </w:r>
      <w:r>
        <w:rPr>
          <w:spacing w:val="-12"/>
        </w:rPr>
        <w:t> </w:t>
      </w:r>
      <w:r>
        <w:rPr/>
        <w:t>certificate</w:t>
      </w:r>
      <w:r>
        <w:rPr>
          <w:spacing w:val="-4"/>
        </w:rPr>
        <w:t> </w:t>
      </w:r>
      <w:r>
        <w:rPr/>
        <w:t>shall</w:t>
      </w:r>
      <w:r>
        <w:rPr>
          <w:spacing w:val="-7"/>
        </w:rPr>
        <w:t> </w:t>
      </w:r>
      <w:r>
        <w:rPr/>
        <w:t>be</w:t>
      </w:r>
      <w:r>
        <w:rPr>
          <w:spacing w:val="-8"/>
        </w:rPr>
        <w:t> </w:t>
      </w:r>
      <w:r>
        <w:rPr/>
        <w:t>issued</w:t>
      </w:r>
      <w:r>
        <w:rPr>
          <w:spacing w:val="-8"/>
        </w:rPr>
        <w:t> </w:t>
      </w:r>
      <w:r>
        <w:rPr/>
        <w:t>by</w:t>
      </w:r>
      <w:r>
        <w:rPr>
          <w:spacing w:val="-8"/>
        </w:rPr>
        <w:t> </w:t>
      </w:r>
      <w:r>
        <w:rPr/>
        <w:t>the</w:t>
      </w:r>
      <w:r>
        <w:rPr>
          <w:spacing w:val="-9"/>
        </w:rPr>
        <w:t> </w:t>
      </w:r>
      <w:r>
        <w:rPr/>
        <w:t>Vice</w:t>
      </w:r>
      <w:r>
        <w:rPr>
          <w:spacing w:val="-6"/>
        </w:rPr>
        <w:t> </w:t>
      </w:r>
      <w:r>
        <w:rPr/>
        <w:t>Chairman, or the officer authorized by him online within 01 working day at the place specified in the form.</w:t>
      </w:r>
    </w:p>
    <w:p>
      <w:pPr>
        <w:pStyle w:val="ListParagraph"/>
        <w:numPr>
          <w:ilvl w:val="3"/>
          <w:numId w:val="2"/>
        </w:numPr>
        <w:tabs>
          <w:tab w:pos="1029" w:val="left" w:leader="none"/>
        </w:tabs>
        <w:spacing w:line="240" w:lineRule="auto" w:before="119" w:after="0"/>
        <w:ind w:left="1029" w:right="0" w:hanging="864"/>
        <w:jc w:val="left"/>
        <w:rPr>
          <w:rFonts w:ascii="Calibri Light"/>
          <w:i/>
          <w:sz w:val="22"/>
        </w:rPr>
      </w:pPr>
      <w:r>
        <w:rPr>
          <w:rFonts w:ascii="Calibri Light"/>
          <w:i/>
          <w:color w:val="2E5395"/>
          <w:sz w:val="22"/>
        </w:rPr>
        <w:t>Rejection</w:t>
      </w:r>
      <w:r>
        <w:rPr>
          <w:rFonts w:ascii="Calibri Light"/>
          <w:i/>
          <w:color w:val="2E5395"/>
          <w:spacing w:val="-6"/>
          <w:sz w:val="22"/>
        </w:rPr>
        <w:t> </w:t>
      </w:r>
      <w:r>
        <w:rPr>
          <w:rFonts w:ascii="Calibri Light"/>
          <w:i/>
          <w:color w:val="2E5395"/>
          <w:sz w:val="22"/>
        </w:rPr>
        <w:t>of</w:t>
      </w:r>
      <w:r>
        <w:rPr>
          <w:rFonts w:ascii="Calibri Light"/>
          <w:i/>
          <w:color w:val="2E5395"/>
          <w:spacing w:val="-5"/>
          <w:sz w:val="22"/>
        </w:rPr>
        <w:t> </w:t>
      </w:r>
      <w:r>
        <w:rPr>
          <w:rFonts w:ascii="Calibri Light"/>
          <w:i/>
          <w:color w:val="2E5395"/>
          <w:sz w:val="22"/>
        </w:rPr>
        <w:t>completion</w:t>
      </w:r>
      <w:r>
        <w:rPr>
          <w:rFonts w:ascii="Calibri Light"/>
          <w:i/>
          <w:color w:val="2E5395"/>
          <w:spacing w:val="-5"/>
          <w:sz w:val="22"/>
        </w:rPr>
        <w:t> </w:t>
      </w:r>
      <w:r>
        <w:rPr>
          <w:rFonts w:ascii="Calibri Light"/>
          <w:i/>
          <w:color w:val="2E5395"/>
          <w:spacing w:val="-2"/>
          <w:sz w:val="22"/>
        </w:rPr>
        <w:t>certificate</w:t>
      </w:r>
    </w:p>
    <w:p>
      <w:pPr>
        <w:pStyle w:val="BodyText"/>
        <w:spacing w:line="244" w:lineRule="auto" w:before="127"/>
        <w:ind w:right="586"/>
        <w:jc w:val="both"/>
      </w:pPr>
      <w:r>
        <w:rPr/>
        <w:t>After checking/testing within a maximum of seven working days of receiving the application for completion</w:t>
      </w:r>
      <w:r>
        <w:rPr>
          <w:spacing w:val="-14"/>
        </w:rPr>
        <w:t> </w:t>
      </w:r>
      <w:r>
        <w:rPr/>
        <w:t>certificate,</w:t>
      </w:r>
      <w:r>
        <w:rPr>
          <w:spacing w:val="-14"/>
        </w:rPr>
        <w:t> </w:t>
      </w:r>
      <w:r>
        <w:rPr/>
        <w:t>in</w:t>
      </w:r>
      <w:r>
        <w:rPr>
          <w:spacing w:val="-14"/>
        </w:rPr>
        <w:t> </w:t>
      </w:r>
      <w:r>
        <w:rPr/>
        <w:t>case</w:t>
      </w:r>
      <w:r>
        <w:rPr>
          <w:spacing w:val="-13"/>
        </w:rPr>
        <w:t> </w:t>
      </w:r>
      <w:r>
        <w:rPr/>
        <w:t>the</w:t>
      </w:r>
      <w:r>
        <w:rPr>
          <w:spacing w:val="-14"/>
        </w:rPr>
        <w:t> </w:t>
      </w:r>
      <w:r>
        <w:rPr/>
        <w:t>development/construction</w:t>
      </w:r>
      <w:r>
        <w:rPr>
          <w:spacing w:val="-14"/>
        </w:rPr>
        <w:t> </w:t>
      </w:r>
      <w:r>
        <w:rPr/>
        <w:t>on</w:t>
      </w:r>
      <w:r>
        <w:rPr>
          <w:spacing w:val="-14"/>
        </w:rPr>
        <w:t> </w:t>
      </w:r>
      <w:r>
        <w:rPr/>
        <w:t>the</w:t>
      </w:r>
      <w:r>
        <w:rPr>
          <w:spacing w:val="-13"/>
        </w:rPr>
        <w:t> </w:t>
      </w:r>
      <w:r>
        <w:rPr/>
        <w:t>spot</w:t>
      </w:r>
      <w:r>
        <w:rPr>
          <w:spacing w:val="-14"/>
        </w:rPr>
        <w:t> </w:t>
      </w:r>
      <w:r>
        <w:rPr/>
        <w:t>is</w:t>
      </w:r>
      <w:r>
        <w:rPr>
          <w:spacing w:val="-14"/>
        </w:rPr>
        <w:t> </w:t>
      </w:r>
      <w:r>
        <w:rPr/>
        <w:t>not</w:t>
      </w:r>
      <w:r>
        <w:rPr>
          <w:spacing w:val="-14"/>
        </w:rPr>
        <w:t> </w:t>
      </w:r>
      <w:r>
        <w:rPr/>
        <w:t>found</w:t>
      </w:r>
      <w:r>
        <w:rPr>
          <w:spacing w:val="-13"/>
        </w:rPr>
        <w:t> </w:t>
      </w:r>
      <w:r>
        <w:rPr/>
        <w:t>as</w:t>
      </w:r>
      <w:r>
        <w:rPr>
          <w:spacing w:val="-14"/>
        </w:rPr>
        <w:t> </w:t>
      </w:r>
      <w:r>
        <w:rPr/>
        <w:t>per</w:t>
      </w:r>
      <w:r>
        <w:rPr>
          <w:spacing w:val="-14"/>
        </w:rPr>
        <w:t> </w:t>
      </w:r>
      <w:r>
        <w:rPr/>
        <w:t>the</w:t>
      </w:r>
      <w:r>
        <w:rPr>
          <w:spacing w:val="-14"/>
        </w:rPr>
        <w:t> </w:t>
      </w:r>
      <w:r>
        <w:rPr/>
        <w:t>approved or compounded map, Vice Chairman or the officer authorized by him while rejecting the application for completion certificate online, shall inform the same to applicant online within 08 working days of receiving the application along with required amendments. In case of not doing so, the completion certificate shall be deemed approved by the authority.</w:t>
      </w:r>
    </w:p>
    <w:p>
      <w:pPr>
        <w:pStyle w:val="ListParagraph"/>
        <w:numPr>
          <w:ilvl w:val="3"/>
          <w:numId w:val="2"/>
        </w:numPr>
        <w:tabs>
          <w:tab w:pos="1029" w:val="left" w:leader="none"/>
        </w:tabs>
        <w:spacing w:line="240" w:lineRule="auto" w:before="121" w:after="0"/>
        <w:ind w:left="1029" w:right="0" w:hanging="864"/>
        <w:jc w:val="left"/>
        <w:rPr>
          <w:rFonts w:ascii="Calibri Light"/>
          <w:i/>
          <w:sz w:val="22"/>
        </w:rPr>
      </w:pPr>
      <w:r>
        <w:rPr>
          <w:rFonts w:ascii="Calibri Light"/>
          <w:i/>
          <w:color w:val="2E5395"/>
          <w:sz w:val="22"/>
        </w:rPr>
        <w:t>Review</w:t>
      </w:r>
      <w:r>
        <w:rPr>
          <w:rFonts w:ascii="Calibri Light"/>
          <w:i/>
          <w:color w:val="2E5395"/>
          <w:spacing w:val="-3"/>
          <w:sz w:val="22"/>
        </w:rPr>
        <w:t> </w:t>
      </w:r>
      <w:r>
        <w:rPr>
          <w:rFonts w:ascii="Calibri Light"/>
          <w:i/>
          <w:color w:val="2E5395"/>
          <w:sz w:val="22"/>
        </w:rPr>
        <w:t>of </w:t>
      </w:r>
      <w:r>
        <w:rPr>
          <w:rFonts w:ascii="Calibri Light"/>
          <w:i/>
          <w:color w:val="2E5395"/>
          <w:spacing w:val="-2"/>
          <w:sz w:val="22"/>
        </w:rPr>
        <w:t>Rejection</w:t>
      </w:r>
    </w:p>
    <w:p>
      <w:pPr>
        <w:pStyle w:val="BodyText"/>
        <w:spacing w:line="244" w:lineRule="auto" w:before="127"/>
        <w:ind w:right="585"/>
        <w:jc w:val="both"/>
      </w:pPr>
      <w:r>
        <w:rPr/>
        <w:t>In case the applicant is dissatisfied with the reasons for rejection, he can apply for revision along with the</w:t>
      </w:r>
      <w:r>
        <w:rPr>
          <w:spacing w:val="-2"/>
        </w:rPr>
        <w:t> </w:t>
      </w:r>
      <w:r>
        <w:rPr/>
        <w:t>grounds</w:t>
      </w:r>
      <w:r>
        <w:rPr>
          <w:spacing w:val="-2"/>
        </w:rPr>
        <w:t> </w:t>
      </w:r>
      <w:r>
        <w:rPr/>
        <w:t>and</w:t>
      </w:r>
      <w:r>
        <w:rPr>
          <w:spacing w:val="-2"/>
        </w:rPr>
        <w:t> </w:t>
      </w:r>
      <w:r>
        <w:rPr/>
        <w:t>reasons</w:t>
      </w:r>
      <w:r>
        <w:rPr>
          <w:spacing w:val="-2"/>
        </w:rPr>
        <w:t> </w:t>
      </w:r>
      <w:r>
        <w:rPr/>
        <w:t>for</w:t>
      </w:r>
      <w:r>
        <w:rPr>
          <w:spacing w:val="-2"/>
        </w:rPr>
        <w:t> </w:t>
      </w:r>
      <w:r>
        <w:rPr/>
        <w:t>revision</w:t>
      </w:r>
      <w:r>
        <w:rPr>
          <w:spacing w:val="-3"/>
        </w:rPr>
        <w:t> </w:t>
      </w:r>
      <w:r>
        <w:rPr/>
        <w:t>before</w:t>
      </w:r>
      <w:r>
        <w:rPr>
          <w:spacing w:val="-2"/>
        </w:rPr>
        <w:t> </w:t>
      </w:r>
      <w:r>
        <w:rPr/>
        <w:t>the</w:t>
      </w:r>
      <w:r>
        <w:rPr>
          <w:spacing w:val="-2"/>
        </w:rPr>
        <w:t> </w:t>
      </w:r>
      <w:r>
        <w:rPr/>
        <w:t>Vice Chairman or</w:t>
      </w:r>
      <w:r>
        <w:rPr>
          <w:spacing w:val="-2"/>
        </w:rPr>
        <w:t> </w:t>
      </w:r>
      <w:r>
        <w:rPr/>
        <w:t>the</w:t>
      </w:r>
      <w:r>
        <w:rPr>
          <w:spacing w:val="-2"/>
        </w:rPr>
        <w:t> </w:t>
      </w:r>
      <w:r>
        <w:rPr/>
        <w:t>officer authorized</w:t>
      </w:r>
      <w:r>
        <w:rPr>
          <w:spacing w:val="-2"/>
        </w:rPr>
        <w:t> </w:t>
      </w:r>
      <w:r>
        <w:rPr/>
        <w:t>by</w:t>
      </w:r>
      <w:r>
        <w:rPr>
          <w:spacing w:val="-2"/>
        </w:rPr>
        <w:t> </w:t>
      </w:r>
      <w:r>
        <w:rPr/>
        <w:t>him within 6</w:t>
      </w:r>
      <w:r>
        <w:rPr>
          <w:spacing w:val="-6"/>
        </w:rPr>
        <w:t> </w:t>
      </w:r>
      <w:r>
        <w:rPr/>
        <w:t>weeks</w:t>
      </w:r>
      <w:r>
        <w:rPr>
          <w:spacing w:val="-5"/>
        </w:rPr>
        <w:t> </w:t>
      </w:r>
      <w:r>
        <w:rPr/>
        <w:t>from</w:t>
      </w:r>
      <w:r>
        <w:rPr>
          <w:spacing w:val="-8"/>
        </w:rPr>
        <w:t> </w:t>
      </w:r>
      <w:r>
        <w:rPr/>
        <w:t>the</w:t>
      </w:r>
      <w:r>
        <w:rPr>
          <w:spacing w:val="-6"/>
        </w:rPr>
        <w:t> </w:t>
      </w:r>
      <w:r>
        <w:rPr/>
        <w:t>date</w:t>
      </w:r>
      <w:r>
        <w:rPr>
          <w:spacing w:val="-6"/>
        </w:rPr>
        <w:t> </w:t>
      </w:r>
      <w:r>
        <w:rPr/>
        <w:t>of</w:t>
      </w:r>
      <w:r>
        <w:rPr>
          <w:spacing w:val="-5"/>
        </w:rPr>
        <w:t> </w:t>
      </w:r>
      <w:r>
        <w:rPr/>
        <w:t>notice</w:t>
      </w:r>
      <w:r>
        <w:rPr>
          <w:spacing w:val="-6"/>
        </w:rPr>
        <w:t> </w:t>
      </w:r>
      <w:r>
        <w:rPr/>
        <w:t>of</w:t>
      </w:r>
      <w:r>
        <w:rPr>
          <w:spacing w:val="-5"/>
        </w:rPr>
        <w:t> </w:t>
      </w:r>
      <w:r>
        <w:rPr/>
        <w:t>rejection.</w:t>
      </w:r>
      <w:r>
        <w:rPr>
          <w:spacing w:val="40"/>
        </w:rPr>
        <w:t> </w:t>
      </w:r>
      <w:r>
        <w:rPr/>
        <w:t>An</w:t>
      </w:r>
      <w:r>
        <w:rPr>
          <w:spacing w:val="-6"/>
        </w:rPr>
        <w:t> </w:t>
      </w:r>
      <w:r>
        <w:rPr/>
        <w:t>online</w:t>
      </w:r>
      <w:r>
        <w:rPr>
          <w:spacing w:val="-8"/>
        </w:rPr>
        <w:t> </w:t>
      </w:r>
      <w:r>
        <w:rPr/>
        <w:t>facility</w:t>
      </w:r>
      <w:r>
        <w:rPr>
          <w:spacing w:val="-9"/>
        </w:rPr>
        <w:t> </w:t>
      </w:r>
      <w:r>
        <w:rPr/>
        <w:t>for</w:t>
      </w:r>
      <w:r>
        <w:rPr>
          <w:spacing w:val="-8"/>
        </w:rPr>
        <w:t> </w:t>
      </w:r>
      <w:r>
        <w:rPr/>
        <w:t>this</w:t>
      </w:r>
      <w:r>
        <w:rPr>
          <w:spacing w:val="-5"/>
        </w:rPr>
        <w:t> </w:t>
      </w:r>
      <w:r>
        <w:rPr/>
        <w:t>purpose</w:t>
      </w:r>
      <w:r>
        <w:rPr>
          <w:spacing w:val="-5"/>
        </w:rPr>
        <w:t> </w:t>
      </w:r>
      <w:r>
        <w:rPr/>
        <w:t>shall</w:t>
      </w:r>
      <w:r>
        <w:rPr>
          <w:spacing w:val="-5"/>
        </w:rPr>
        <w:t> </w:t>
      </w:r>
      <w:r>
        <w:rPr/>
        <w:t>be</w:t>
      </w:r>
      <w:r>
        <w:rPr>
          <w:spacing w:val="-3"/>
        </w:rPr>
        <w:t> </w:t>
      </w:r>
      <w:r>
        <w:rPr/>
        <w:t>made</w:t>
      </w:r>
      <w:r>
        <w:rPr>
          <w:spacing w:val="-6"/>
        </w:rPr>
        <w:t> </w:t>
      </w:r>
      <w:r>
        <w:rPr/>
        <w:t>available on online portal or any other portal defined by the Government.</w:t>
      </w:r>
    </w:p>
    <w:p>
      <w:pPr>
        <w:pStyle w:val="ListParagraph"/>
        <w:numPr>
          <w:ilvl w:val="3"/>
          <w:numId w:val="2"/>
        </w:numPr>
        <w:tabs>
          <w:tab w:pos="1029" w:val="left" w:leader="none"/>
        </w:tabs>
        <w:spacing w:line="240" w:lineRule="auto" w:before="120" w:after="0"/>
        <w:ind w:left="1029" w:right="0" w:hanging="864"/>
        <w:jc w:val="left"/>
        <w:rPr>
          <w:rFonts w:ascii="Calibri Light"/>
          <w:i/>
          <w:sz w:val="22"/>
        </w:rPr>
      </w:pPr>
      <w:r>
        <w:rPr>
          <w:rFonts w:ascii="Calibri Light"/>
          <w:i/>
          <w:color w:val="2E5395"/>
          <w:sz w:val="22"/>
        </w:rPr>
        <w:t>Re-application</w:t>
      </w:r>
      <w:r>
        <w:rPr>
          <w:rFonts w:ascii="Calibri Light"/>
          <w:i/>
          <w:color w:val="2E5395"/>
          <w:spacing w:val="-8"/>
          <w:sz w:val="22"/>
        </w:rPr>
        <w:t> </w:t>
      </w:r>
      <w:r>
        <w:rPr>
          <w:rFonts w:ascii="Calibri Light"/>
          <w:i/>
          <w:color w:val="2E5395"/>
          <w:sz w:val="22"/>
        </w:rPr>
        <w:t>for</w:t>
      </w:r>
      <w:r>
        <w:rPr>
          <w:rFonts w:ascii="Calibri Light"/>
          <w:i/>
          <w:color w:val="2E5395"/>
          <w:spacing w:val="-9"/>
          <w:sz w:val="22"/>
        </w:rPr>
        <w:t> </w:t>
      </w:r>
      <w:r>
        <w:rPr>
          <w:rFonts w:ascii="Calibri Light"/>
          <w:i/>
          <w:color w:val="2E5395"/>
          <w:sz w:val="22"/>
        </w:rPr>
        <w:t>completion</w:t>
      </w:r>
      <w:r>
        <w:rPr>
          <w:rFonts w:ascii="Calibri Light"/>
          <w:i/>
          <w:color w:val="2E5395"/>
          <w:spacing w:val="-7"/>
          <w:sz w:val="22"/>
        </w:rPr>
        <w:t> </w:t>
      </w:r>
      <w:r>
        <w:rPr>
          <w:rFonts w:ascii="Calibri Light"/>
          <w:i/>
          <w:color w:val="2E5395"/>
          <w:spacing w:val="-2"/>
          <w:sz w:val="22"/>
        </w:rPr>
        <w:t>certificate</w:t>
      </w:r>
    </w:p>
    <w:p>
      <w:pPr>
        <w:pStyle w:val="BodyText"/>
        <w:spacing w:line="244" w:lineRule="auto" w:before="127"/>
        <w:ind w:right="597"/>
        <w:jc w:val="both"/>
      </w:pPr>
      <w:r>
        <w:rPr/>
        <w:t>In case of rejection of the completion certificate, a new application form can be submitted again after resolving the reasons for rejection.</w:t>
      </w:r>
    </w:p>
    <w:p>
      <w:pPr>
        <w:pStyle w:val="ListParagraph"/>
        <w:numPr>
          <w:ilvl w:val="3"/>
          <w:numId w:val="2"/>
        </w:numPr>
        <w:tabs>
          <w:tab w:pos="1029" w:val="left" w:leader="none"/>
        </w:tabs>
        <w:spacing w:line="240" w:lineRule="auto" w:before="118" w:after="0"/>
        <w:ind w:left="1029" w:right="0" w:hanging="864"/>
        <w:jc w:val="left"/>
        <w:rPr>
          <w:rFonts w:ascii="Calibri Light"/>
          <w:i/>
          <w:sz w:val="22"/>
        </w:rPr>
      </w:pPr>
      <w:r>
        <w:rPr>
          <w:rFonts w:ascii="Calibri Light"/>
          <w:i/>
          <w:color w:val="2E5395"/>
          <w:spacing w:val="-2"/>
          <w:sz w:val="22"/>
        </w:rPr>
        <w:t>Appeal</w:t>
      </w:r>
    </w:p>
    <w:p>
      <w:pPr>
        <w:pStyle w:val="BodyText"/>
        <w:spacing w:line="244" w:lineRule="auto" w:before="127"/>
        <w:ind w:right="588"/>
        <w:jc w:val="both"/>
      </w:pPr>
      <w:r>
        <w:rPr/>
        <w:t>The affected person can appeal</w:t>
      </w:r>
      <w:r>
        <w:rPr>
          <w:spacing w:val="-1"/>
        </w:rPr>
        <w:t> </w:t>
      </w:r>
      <w:r>
        <w:rPr/>
        <w:t>before the Chairman within 30 days</w:t>
      </w:r>
      <w:r>
        <w:rPr>
          <w:spacing w:val="-2"/>
        </w:rPr>
        <w:t> </w:t>
      </w:r>
      <w:r>
        <w:rPr/>
        <w:t>from</w:t>
      </w:r>
      <w:r>
        <w:rPr>
          <w:spacing w:val="-1"/>
        </w:rPr>
        <w:t> </w:t>
      </w:r>
      <w:r>
        <w:rPr/>
        <w:t>the</w:t>
      </w:r>
      <w:r>
        <w:rPr>
          <w:spacing w:val="-2"/>
        </w:rPr>
        <w:t> </w:t>
      </w:r>
      <w:r>
        <w:rPr/>
        <w:t>date</w:t>
      </w:r>
      <w:r>
        <w:rPr>
          <w:spacing w:val="-2"/>
        </w:rPr>
        <w:t> </w:t>
      </w:r>
      <w:r>
        <w:rPr/>
        <w:t>of issue of the order of rejection on which, after giving adequate opportunity of hearing to the Appellant and if necessary, the</w:t>
      </w:r>
      <w:r>
        <w:rPr>
          <w:spacing w:val="-12"/>
        </w:rPr>
        <w:t> </w:t>
      </w:r>
      <w:r>
        <w:rPr/>
        <w:t>representative</w:t>
      </w:r>
      <w:r>
        <w:rPr>
          <w:spacing w:val="-9"/>
        </w:rPr>
        <w:t> </w:t>
      </w:r>
      <w:r>
        <w:rPr/>
        <w:t>of</w:t>
      </w:r>
      <w:r>
        <w:rPr>
          <w:spacing w:val="-11"/>
        </w:rPr>
        <w:t> </w:t>
      </w:r>
      <w:r>
        <w:rPr/>
        <w:t>the</w:t>
      </w:r>
      <w:r>
        <w:rPr>
          <w:spacing w:val="-9"/>
        </w:rPr>
        <w:t> </w:t>
      </w:r>
      <w:r>
        <w:rPr/>
        <w:t>Vice</w:t>
      </w:r>
      <w:r>
        <w:rPr>
          <w:spacing w:val="-9"/>
        </w:rPr>
        <w:t> </w:t>
      </w:r>
      <w:r>
        <w:rPr/>
        <w:t>Chairman,</w:t>
      </w:r>
      <w:r>
        <w:rPr>
          <w:spacing w:val="-12"/>
        </w:rPr>
        <w:t> </w:t>
      </w:r>
      <w:r>
        <w:rPr/>
        <w:t>can</w:t>
      </w:r>
      <w:r>
        <w:rPr>
          <w:spacing w:val="-12"/>
        </w:rPr>
        <w:t> </w:t>
      </w:r>
      <w:r>
        <w:rPr/>
        <w:t>direct</w:t>
      </w:r>
      <w:r>
        <w:rPr>
          <w:spacing w:val="-9"/>
        </w:rPr>
        <w:t> </w:t>
      </w:r>
      <w:r>
        <w:rPr/>
        <w:t>to</w:t>
      </w:r>
      <w:r>
        <w:rPr>
          <w:spacing w:val="-6"/>
        </w:rPr>
        <w:t> </w:t>
      </w:r>
      <w:r>
        <w:rPr/>
        <w:t>cancel</w:t>
      </w:r>
      <w:r>
        <w:rPr>
          <w:spacing w:val="-9"/>
        </w:rPr>
        <w:t> </w:t>
      </w:r>
      <w:r>
        <w:rPr/>
        <w:t>the</w:t>
      </w:r>
      <w:r>
        <w:rPr>
          <w:spacing w:val="-9"/>
        </w:rPr>
        <w:t> </w:t>
      </w:r>
      <w:r>
        <w:rPr/>
        <w:t>appeal</w:t>
      </w:r>
      <w:r>
        <w:rPr>
          <w:spacing w:val="-9"/>
        </w:rPr>
        <w:t> </w:t>
      </w:r>
      <w:r>
        <w:rPr/>
        <w:t>or</w:t>
      </w:r>
      <w:r>
        <w:rPr>
          <w:spacing w:val="-9"/>
        </w:rPr>
        <w:t> </w:t>
      </w:r>
      <w:r>
        <w:rPr/>
        <w:t>issue</w:t>
      </w:r>
      <w:r>
        <w:rPr>
          <w:spacing w:val="-12"/>
        </w:rPr>
        <w:t> </w:t>
      </w:r>
      <w:r>
        <w:rPr/>
        <w:t>a</w:t>
      </w:r>
      <w:r>
        <w:rPr>
          <w:spacing w:val="-9"/>
        </w:rPr>
        <w:t> </w:t>
      </w:r>
      <w:r>
        <w:rPr/>
        <w:t>completion</w:t>
      </w:r>
      <w:r>
        <w:rPr>
          <w:spacing w:val="-12"/>
        </w:rPr>
        <w:t> </w:t>
      </w:r>
      <w:r>
        <w:rPr/>
        <w:t>certificate with necessary amendments or restrictions.</w:t>
      </w:r>
    </w:p>
    <w:p>
      <w:pPr>
        <w:pStyle w:val="BodyText"/>
        <w:spacing w:before="125"/>
        <w:ind w:left="0"/>
      </w:pPr>
    </w:p>
    <w:p>
      <w:pPr>
        <w:pStyle w:val="Heading2"/>
        <w:numPr>
          <w:ilvl w:val="1"/>
          <w:numId w:val="2"/>
        </w:numPr>
        <w:tabs>
          <w:tab w:pos="739" w:val="left" w:leader="none"/>
        </w:tabs>
        <w:spacing w:line="240" w:lineRule="auto" w:before="0" w:after="0"/>
        <w:ind w:left="739" w:right="0" w:hanging="574"/>
        <w:jc w:val="left"/>
        <w:rPr>
          <w:color w:val="00AF50"/>
        </w:rPr>
      </w:pPr>
      <w:bookmarkStart w:name="_TOC_250110" w:id="18"/>
      <w:r>
        <w:rPr>
          <w:color w:val="00AF50"/>
        </w:rPr>
        <w:t>Permission</w:t>
      </w:r>
      <w:r>
        <w:rPr>
          <w:color w:val="00AF50"/>
          <w:spacing w:val="-10"/>
        </w:rPr>
        <w:t> </w:t>
      </w:r>
      <w:r>
        <w:rPr>
          <w:color w:val="00AF50"/>
        </w:rPr>
        <w:t>near</w:t>
      </w:r>
      <w:r>
        <w:rPr>
          <w:color w:val="00AF50"/>
          <w:spacing w:val="-7"/>
        </w:rPr>
        <w:t> </w:t>
      </w:r>
      <w:r>
        <w:rPr>
          <w:color w:val="00AF50"/>
        </w:rPr>
        <w:t>protected</w:t>
      </w:r>
      <w:r>
        <w:rPr>
          <w:color w:val="00AF50"/>
          <w:spacing w:val="-7"/>
        </w:rPr>
        <w:t> </w:t>
      </w:r>
      <w:r>
        <w:rPr>
          <w:color w:val="00AF50"/>
        </w:rPr>
        <w:t>monuments/heritage</w:t>
      </w:r>
      <w:r>
        <w:rPr>
          <w:color w:val="00AF50"/>
          <w:spacing w:val="-7"/>
        </w:rPr>
        <w:t> </w:t>
      </w:r>
      <w:bookmarkEnd w:id="18"/>
      <w:r>
        <w:rPr>
          <w:color w:val="00AF50"/>
          <w:spacing w:val="-2"/>
        </w:rPr>
        <w:t>sites</w:t>
      </w:r>
    </w:p>
    <w:p>
      <w:pPr>
        <w:pStyle w:val="ListParagraph"/>
        <w:numPr>
          <w:ilvl w:val="0"/>
          <w:numId w:val="28"/>
        </w:numPr>
        <w:tabs>
          <w:tab w:pos="728" w:val="left" w:leader="none"/>
          <w:tab w:pos="731" w:val="left" w:leader="none"/>
        </w:tabs>
        <w:spacing w:line="244" w:lineRule="auto" w:before="130" w:after="0"/>
        <w:ind w:left="731" w:right="584" w:hanging="425"/>
        <w:jc w:val="both"/>
        <w:rPr>
          <w:sz w:val="22"/>
        </w:rPr>
      </w:pPr>
      <w:r>
        <w:rPr>
          <w:sz w:val="22"/>
        </w:rPr>
        <w:t>Development/Building permission shall not be granted inside the prohibited area of protected monuments/heritage sites declared by the Archaeological Survey of India (ASI). Further, permission for any construction in</w:t>
      </w:r>
      <w:r>
        <w:rPr>
          <w:spacing w:val="-1"/>
          <w:sz w:val="22"/>
        </w:rPr>
        <w:t> </w:t>
      </w:r>
      <w:r>
        <w:rPr>
          <w:sz w:val="22"/>
        </w:rPr>
        <w:t>the regulated area shall be given on the basis of no-objection given by the Archaeology Department under the provisions of The Ancient Monuments and Archaeological Sites and Remains Act 1958 (as amended).</w:t>
      </w:r>
    </w:p>
    <w:p>
      <w:pPr>
        <w:pStyle w:val="ListParagraph"/>
        <w:numPr>
          <w:ilvl w:val="0"/>
          <w:numId w:val="28"/>
        </w:numPr>
        <w:tabs>
          <w:tab w:pos="727" w:val="left" w:leader="none"/>
          <w:tab w:pos="731" w:val="left" w:leader="none"/>
        </w:tabs>
        <w:spacing w:line="244" w:lineRule="auto" w:before="122" w:after="0"/>
        <w:ind w:left="731" w:right="588" w:hanging="425"/>
        <w:jc w:val="both"/>
        <w:rPr>
          <w:sz w:val="22"/>
        </w:rPr>
      </w:pPr>
      <w:r>
        <w:rPr>
          <w:sz w:val="22"/>
        </w:rPr>
        <w:t>Apart</w:t>
      </w:r>
      <w:r>
        <w:rPr>
          <w:spacing w:val="-13"/>
          <w:sz w:val="22"/>
        </w:rPr>
        <w:t> </w:t>
      </w:r>
      <w:r>
        <w:rPr>
          <w:sz w:val="22"/>
        </w:rPr>
        <w:t>from</w:t>
      </w:r>
      <w:r>
        <w:rPr>
          <w:spacing w:val="-13"/>
          <w:sz w:val="22"/>
        </w:rPr>
        <w:t> </w:t>
      </w:r>
      <w:r>
        <w:rPr>
          <w:sz w:val="22"/>
        </w:rPr>
        <w:t>the</w:t>
      </w:r>
      <w:r>
        <w:rPr>
          <w:spacing w:val="-12"/>
          <w:sz w:val="22"/>
        </w:rPr>
        <w:t> </w:t>
      </w:r>
      <w:r>
        <w:rPr>
          <w:sz w:val="22"/>
        </w:rPr>
        <w:t>protected</w:t>
      </w:r>
      <w:r>
        <w:rPr>
          <w:spacing w:val="-14"/>
          <w:sz w:val="22"/>
        </w:rPr>
        <w:t> </w:t>
      </w:r>
      <w:r>
        <w:rPr>
          <w:sz w:val="22"/>
        </w:rPr>
        <w:t>monuments,</w:t>
      </w:r>
      <w:r>
        <w:rPr>
          <w:spacing w:val="-14"/>
          <w:sz w:val="22"/>
        </w:rPr>
        <w:t> </w:t>
      </w:r>
      <w:r>
        <w:rPr>
          <w:sz w:val="22"/>
        </w:rPr>
        <w:t>the</w:t>
      </w:r>
      <w:r>
        <w:rPr>
          <w:spacing w:val="-14"/>
          <w:sz w:val="22"/>
        </w:rPr>
        <w:t> </w:t>
      </w:r>
      <w:r>
        <w:rPr>
          <w:sz w:val="22"/>
        </w:rPr>
        <w:t>authority</w:t>
      </w:r>
      <w:r>
        <w:rPr>
          <w:spacing w:val="-13"/>
          <w:sz w:val="22"/>
        </w:rPr>
        <w:t> </w:t>
      </w:r>
      <w:r>
        <w:rPr>
          <w:sz w:val="22"/>
        </w:rPr>
        <w:t>can</w:t>
      </w:r>
      <w:r>
        <w:rPr>
          <w:spacing w:val="-14"/>
          <w:sz w:val="22"/>
        </w:rPr>
        <w:t> </w:t>
      </w:r>
      <w:r>
        <w:rPr>
          <w:sz w:val="22"/>
        </w:rPr>
        <w:t>set</w:t>
      </w:r>
      <w:r>
        <w:rPr>
          <w:spacing w:val="-11"/>
          <w:sz w:val="22"/>
        </w:rPr>
        <w:t> </w:t>
      </w:r>
      <w:r>
        <w:rPr>
          <w:sz w:val="22"/>
        </w:rPr>
        <w:t>appropriate</w:t>
      </w:r>
      <w:r>
        <w:rPr>
          <w:spacing w:val="-12"/>
          <w:sz w:val="22"/>
        </w:rPr>
        <w:t> </w:t>
      </w:r>
      <w:r>
        <w:rPr>
          <w:sz w:val="22"/>
        </w:rPr>
        <w:t>conditions</w:t>
      </w:r>
      <w:r>
        <w:rPr>
          <w:spacing w:val="-14"/>
          <w:sz w:val="22"/>
        </w:rPr>
        <w:t> </w:t>
      </w:r>
      <w:r>
        <w:rPr>
          <w:sz w:val="22"/>
        </w:rPr>
        <w:t>and</w:t>
      </w:r>
      <w:r>
        <w:rPr>
          <w:spacing w:val="-12"/>
          <w:sz w:val="22"/>
        </w:rPr>
        <w:t> </w:t>
      </w:r>
      <w:r>
        <w:rPr>
          <w:sz w:val="22"/>
        </w:rPr>
        <w:t>restrictions for granting</w:t>
      </w:r>
      <w:r>
        <w:rPr>
          <w:spacing w:val="-1"/>
          <w:sz w:val="22"/>
        </w:rPr>
        <w:t> </w:t>
      </w:r>
      <w:r>
        <w:rPr>
          <w:sz w:val="22"/>
        </w:rPr>
        <w:t>permission</w:t>
      </w:r>
      <w:r>
        <w:rPr>
          <w:spacing w:val="-1"/>
          <w:sz w:val="22"/>
        </w:rPr>
        <w:t> </w:t>
      </w:r>
      <w:r>
        <w:rPr>
          <w:sz w:val="22"/>
        </w:rPr>
        <w:t>for</w:t>
      </w:r>
      <w:r>
        <w:rPr>
          <w:spacing w:val="-3"/>
          <w:sz w:val="22"/>
        </w:rPr>
        <w:t> </w:t>
      </w:r>
      <w:r>
        <w:rPr>
          <w:sz w:val="22"/>
        </w:rPr>
        <w:t>development/construction</w:t>
      </w:r>
      <w:r>
        <w:rPr>
          <w:spacing w:val="-1"/>
          <w:sz w:val="22"/>
        </w:rPr>
        <w:t> </w:t>
      </w:r>
      <w:r>
        <w:rPr>
          <w:sz w:val="22"/>
        </w:rPr>
        <w:t>around</w:t>
      </w:r>
      <w:r>
        <w:rPr>
          <w:spacing w:val="-1"/>
          <w:sz w:val="22"/>
        </w:rPr>
        <w:t> </w:t>
      </w:r>
      <w:r>
        <w:rPr>
          <w:sz w:val="22"/>
        </w:rPr>
        <w:t>important sites/buildings</w:t>
      </w:r>
      <w:r>
        <w:rPr>
          <w:spacing w:val="-1"/>
          <w:sz w:val="22"/>
        </w:rPr>
        <w:t> </w:t>
      </w:r>
      <w:r>
        <w:rPr>
          <w:sz w:val="22"/>
        </w:rPr>
        <w:t>from the point of view of conservation of cultural, historical and architectural design heritage.</w:t>
      </w:r>
    </w:p>
    <w:p>
      <w:pPr>
        <w:pStyle w:val="BodyText"/>
        <w:spacing w:before="243"/>
        <w:ind w:left="0"/>
      </w:pPr>
    </w:p>
    <w:p>
      <w:pPr>
        <w:pStyle w:val="Heading2"/>
        <w:numPr>
          <w:ilvl w:val="1"/>
          <w:numId w:val="2"/>
        </w:numPr>
        <w:tabs>
          <w:tab w:pos="739" w:val="left" w:leader="none"/>
        </w:tabs>
        <w:spacing w:line="240" w:lineRule="auto" w:before="0" w:after="0"/>
        <w:ind w:left="739" w:right="0" w:hanging="574"/>
        <w:jc w:val="left"/>
        <w:rPr>
          <w:color w:val="00AF50"/>
        </w:rPr>
      </w:pPr>
      <w:bookmarkStart w:name="_TOC_250109" w:id="19"/>
      <w:r>
        <w:rPr>
          <w:color w:val="00AF50"/>
        </w:rPr>
        <w:t>Permission</w:t>
      </w:r>
      <w:r>
        <w:rPr>
          <w:color w:val="00AF50"/>
          <w:spacing w:val="-4"/>
        </w:rPr>
        <w:t> </w:t>
      </w:r>
      <w:r>
        <w:rPr>
          <w:color w:val="00AF50"/>
        </w:rPr>
        <w:t>along</w:t>
      </w:r>
      <w:r>
        <w:rPr>
          <w:color w:val="00AF50"/>
          <w:spacing w:val="-4"/>
        </w:rPr>
        <w:t> </w:t>
      </w:r>
      <w:r>
        <w:rPr>
          <w:color w:val="00AF50"/>
        </w:rPr>
        <w:t>the</w:t>
      </w:r>
      <w:r>
        <w:rPr>
          <w:color w:val="00AF50"/>
          <w:spacing w:val="-5"/>
        </w:rPr>
        <w:t> </w:t>
      </w:r>
      <w:bookmarkEnd w:id="19"/>
      <w:r>
        <w:rPr>
          <w:color w:val="00AF50"/>
          <w:spacing w:val="-2"/>
        </w:rPr>
        <w:t>riverbanks</w:t>
      </w:r>
    </w:p>
    <w:p>
      <w:pPr>
        <w:pStyle w:val="ListParagraph"/>
        <w:numPr>
          <w:ilvl w:val="0"/>
          <w:numId w:val="29"/>
        </w:numPr>
        <w:tabs>
          <w:tab w:pos="728" w:val="left" w:leader="none"/>
          <w:tab w:pos="731" w:val="left" w:leader="none"/>
        </w:tabs>
        <w:spacing w:line="244" w:lineRule="auto" w:before="128" w:after="0"/>
        <w:ind w:left="731" w:right="584" w:hanging="425"/>
        <w:jc w:val="both"/>
        <w:rPr>
          <w:sz w:val="22"/>
        </w:rPr>
      </w:pPr>
      <w:r>
        <w:rPr>
          <w:sz w:val="22"/>
        </w:rPr>
        <w:t>For</w:t>
      </w:r>
      <w:r>
        <w:rPr>
          <w:spacing w:val="-4"/>
          <w:sz w:val="22"/>
        </w:rPr>
        <w:t> </w:t>
      </w:r>
      <w:r>
        <w:rPr>
          <w:sz w:val="22"/>
        </w:rPr>
        <w:t>development/building</w:t>
      </w:r>
      <w:r>
        <w:rPr>
          <w:spacing w:val="-7"/>
          <w:sz w:val="22"/>
        </w:rPr>
        <w:t> </w:t>
      </w:r>
      <w:r>
        <w:rPr>
          <w:sz w:val="22"/>
        </w:rPr>
        <w:t>construction</w:t>
      </w:r>
      <w:r>
        <w:rPr>
          <w:spacing w:val="-3"/>
          <w:sz w:val="22"/>
        </w:rPr>
        <w:t> </w:t>
      </w:r>
      <w:r>
        <w:rPr>
          <w:sz w:val="22"/>
        </w:rPr>
        <w:t>within</w:t>
      </w:r>
      <w:r>
        <w:rPr>
          <w:spacing w:val="-7"/>
          <w:sz w:val="22"/>
        </w:rPr>
        <w:t> </w:t>
      </w:r>
      <w:r>
        <w:rPr>
          <w:sz w:val="22"/>
        </w:rPr>
        <w:t>200-meters</w:t>
      </w:r>
      <w:r>
        <w:rPr>
          <w:spacing w:val="-6"/>
          <w:sz w:val="22"/>
        </w:rPr>
        <w:t> </w:t>
      </w:r>
      <w:r>
        <w:rPr>
          <w:sz w:val="22"/>
        </w:rPr>
        <w:t>along</w:t>
      </w:r>
      <w:r>
        <w:rPr>
          <w:spacing w:val="-5"/>
          <w:sz w:val="22"/>
        </w:rPr>
        <w:t> </w:t>
      </w:r>
      <w:r>
        <w:rPr>
          <w:sz w:val="22"/>
        </w:rPr>
        <w:t>the</w:t>
      </w:r>
      <w:r>
        <w:rPr>
          <w:spacing w:val="-4"/>
          <w:sz w:val="22"/>
        </w:rPr>
        <w:t> </w:t>
      </w:r>
      <w:r>
        <w:rPr>
          <w:sz w:val="22"/>
        </w:rPr>
        <w:t>banks</w:t>
      </w:r>
      <w:r>
        <w:rPr>
          <w:spacing w:val="-6"/>
          <w:sz w:val="22"/>
        </w:rPr>
        <w:t> </w:t>
      </w:r>
      <w:r>
        <w:rPr>
          <w:sz w:val="22"/>
        </w:rPr>
        <w:t>of</w:t>
      </w:r>
      <w:r>
        <w:rPr>
          <w:spacing w:val="-6"/>
          <w:sz w:val="22"/>
        </w:rPr>
        <w:t> </w:t>
      </w:r>
      <w:r>
        <w:rPr>
          <w:sz w:val="22"/>
        </w:rPr>
        <w:t>river</w:t>
      </w:r>
      <w:r>
        <w:rPr>
          <w:spacing w:val="-8"/>
          <w:sz w:val="22"/>
        </w:rPr>
        <w:t> </w:t>
      </w:r>
      <w:r>
        <w:rPr>
          <w:sz w:val="22"/>
        </w:rPr>
        <w:t>Ganga:</w:t>
      </w:r>
      <w:r>
        <w:rPr>
          <w:spacing w:val="-4"/>
          <w:sz w:val="22"/>
        </w:rPr>
        <w:t> </w:t>
      </w:r>
      <w:r>
        <w:rPr>
          <w:sz w:val="22"/>
        </w:rPr>
        <w:t>In</w:t>
      </w:r>
      <w:r>
        <w:rPr>
          <w:spacing w:val="-5"/>
          <w:sz w:val="22"/>
        </w:rPr>
        <w:t> </w:t>
      </w:r>
      <w:r>
        <w:rPr>
          <w:sz w:val="22"/>
        </w:rPr>
        <w:t>the cities situated on the banks of river Ganga, only repair and renovation of existing buildings and conservation</w:t>
      </w:r>
      <w:r>
        <w:rPr>
          <w:spacing w:val="-5"/>
          <w:sz w:val="22"/>
        </w:rPr>
        <w:t> </w:t>
      </w:r>
      <w:r>
        <w:rPr>
          <w:sz w:val="22"/>
        </w:rPr>
        <w:t>work</w:t>
      </w:r>
      <w:r>
        <w:rPr>
          <w:spacing w:val="-7"/>
          <w:sz w:val="22"/>
        </w:rPr>
        <w:t> </w:t>
      </w:r>
      <w:r>
        <w:rPr>
          <w:sz w:val="22"/>
        </w:rPr>
        <w:t>in</w:t>
      </w:r>
      <w:r>
        <w:rPr>
          <w:spacing w:val="-7"/>
          <w:sz w:val="22"/>
        </w:rPr>
        <w:t> </w:t>
      </w:r>
      <w:r>
        <w:rPr>
          <w:sz w:val="22"/>
        </w:rPr>
        <w:t>relation</w:t>
      </w:r>
      <w:r>
        <w:rPr>
          <w:spacing w:val="-5"/>
          <w:sz w:val="22"/>
        </w:rPr>
        <w:t> </w:t>
      </w:r>
      <w:r>
        <w:rPr>
          <w:sz w:val="22"/>
        </w:rPr>
        <w:t>to</w:t>
      </w:r>
      <w:r>
        <w:rPr>
          <w:spacing w:val="-5"/>
          <w:sz w:val="22"/>
        </w:rPr>
        <w:t> </w:t>
      </w:r>
      <w:r>
        <w:rPr>
          <w:sz w:val="22"/>
        </w:rPr>
        <w:t>detritus</w:t>
      </w:r>
      <w:r>
        <w:rPr>
          <w:spacing w:val="-7"/>
          <w:sz w:val="22"/>
        </w:rPr>
        <w:t> </w:t>
      </w:r>
      <w:r>
        <w:rPr>
          <w:sz w:val="22"/>
        </w:rPr>
        <w:t>buildings</w:t>
      </w:r>
      <w:r>
        <w:rPr>
          <w:spacing w:val="-7"/>
          <w:sz w:val="22"/>
        </w:rPr>
        <w:t> </w:t>
      </w:r>
      <w:r>
        <w:rPr>
          <w:sz w:val="22"/>
        </w:rPr>
        <w:t>shall</w:t>
      </w:r>
      <w:r>
        <w:rPr>
          <w:spacing w:val="-4"/>
          <w:sz w:val="22"/>
        </w:rPr>
        <w:t> </w:t>
      </w:r>
      <w:r>
        <w:rPr>
          <w:sz w:val="22"/>
        </w:rPr>
        <w:t>be</w:t>
      </w:r>
      <w:r>
        <w:rPr>
          <w:spacing w:val="-4"/>
          <w:sz w:val="22"/>
        </w:rPr>
        <w:t> </w:t>
      </w:r>
      <w:r>
        <w:rPr>
          <w:sz w:val="22"/>
        </w:rPr>
        <w:t>permitted</w:t>
      </w:r>
      <w:r>
        <w:rPr>
          <w:spacing w:val="-7"/>
          <w:sz w:val="22"/>
        </w:rPr>
        <w:t> </w:t>
      </w:r>
      <w:r>
        <w:rPr>
          <w:sz w:val="22"/>
        </w:rPr>
        <w:t>in</w:t>
      </w:r>
      <w:r>
        <w:rPr>
          <w:spacing w:val="-7"/>
          <w:sz w:val="22"/>
        </w:rPr>
        <w:t> </w:t>
      </w:r>
      <w:r>
        <w:rPr>
          <w:sz w:val="22"/>
        </w:rPr>
        <w:t>the</w:t>
      </w:r>
      <w:r>
        <w:rPr>
          <w:spacing w:val="-7"/>
          <w:sz w:val="22"/>
        </w:rPr>
        <w:t> </w:t>
      </w:r>
      <w:r>
        <w:rPr>
          <w:sz w:val="22"/>
        </w:rPr>
        <w:t>area</w:t>
      </w:r>
      <w:r>
        <w:rPr>
          <w:spacing w:val="-6"/>
          <w:sz w:val="22"/>
        </w:rPr>
        <w:t> </w:t>
      </w:r>
      <w:r>
        <w:rPr>
          <w:sz w:val="22"/>
        </w:rPr>
        <w:t>200</w:t>
      </w:r>
      <w:r>
        <w:rPr>
          <w:spacing w:val="-5"/>
          <w:sz w:val="22"/>
        </w:rPr>
        <w:t> </w:t>
      </w:r>
      <w:r>
        <w:rPr>
          <w:sz w:val="22"/>
        </w:rPr>
        <w:t>meters</w:t>
      </w:r>
      <w:r>
        <w:rPr>
          <w:spacing w:val="-7"/>
          <w:sz w:val="22"/>
        </w:rPr>
        <w:t> </w:t>
      </w:r>
      <w:r>
        <w:rPr>
          <w:sz w:val="22"/>
        </w:rPr>
        <w:t>from the</w:t>
      </w:r>
      <w:r>
        <w:rPr>
          <w:spacing w:val="-5"/>
          <w:sz w:val="22"/>
        </w:rPr>
        <w:t> </w:t>
      </w:r>
      <w:r>
        <w:rPr>
          <w:sz w:val="22"/>
        </w:rPr>
        <w:t>riverbank,</w:t>
      </w:r>
      <w:r>
        <w:rPr>
          <w:spacing w:val="-6"/>
          <w:sz w:val="22"/>
        </w:rPr>
        <w:t> </w:t>
      </w:r>
      <w:r>
        <w:rPr>
          <w:sz w:val="22"/>
        </w:rPr>
        <w:t>the</w:t>
      </w:r>
      <w:r>
        <w:rPr>
          <w:spacing w:val="-3"/>
          <w:sz w:val="22"/>
        </w:rPr>
        <w:t> </w:t>
      </w:r>
      <w:r>
        <w:rPr>
          <w:sz w:val="22"/>
        </w:rPr>
        <w:t>remaining</w:t>
      </w:r>
      <w:r>
        <w:rPr>
          <w:spacing w:val="-3"/>
          <w:sz w:val="22"/>
        </w:rPr>
        <w:t> </w:t>
      </w:r>
      <w:r>
        <w:rPr>
          <w:sz w:val="22"/>
        </w:rPr>
        <w:t>activities</w:t>
      </w:r>
      <w:r>
        <w:rPr>
          <w:spacing w:val="-3"/>
          <w:sz w:val="22"/>
        </w:rPr>
        <w:t> </w:t>
      </w:r>
      <w:r>
        <w:rPr>
          <w:sz w:val="22"/>
        </w:rPr>
        <w:t>shall</w:t>
      </w:r>
      <w:r>
        <w:rPr>
          <w:spacing w:val="-2"/>
          <w:sz w:val="22"/>
        </w:rPr>
        <w:t> </w:t>
      </w:r>
      <w:r>
        <w:rPr>
          <w:sz w:val="22"/>
        </w:rPr>
        <w:t>be</w:t>
      </w:r>
      <w:r>
        <w:rPr>
          <w:spacing w:val="-3"/>
          <w:sz w:val="22"/>
        </w:rPr>
        <w:t> </w:t>
      </w:r>
      <w:r>
        <w:rPr>
          <w:sz w:val="22"/>
        </w:rPr>
        <w:t>prohibited.</w:t>
      </w:r>
      <w:r>
        <w:rPr>
          <w:spacing w:val="40"/>
          <w:sz w:val="22"/>
        </w:rPr>
        <w:t> </w:t>
      </w:r>
      <w:r>
        <w:rPr>
          <w:sz w:val="22"/>
        </w:rPr>
        <w:t>However,</w:t>
      </w:r>
      <w:r>
        <w:rPr>
          <w:spacing w:val="-6"/>
          <w:sz w:val="22"/>
        </w:rPr>
        <w:t> </w:t>
      </w:r>
      <w:r>
        <w:rPr>
          <w:sz w:val="22"/>
        </w:rPr>
        <w:t>construction</w:t>
      </w:r>
      <w:r>
        <w:rPr>
          <w:spacing w:val="-6"/>
          <w:sz w:val="22"/>
        </w:rPr>
        <w:t> </w:t>
      </w:r>
      <w:r>
        <w:rPr>
          <w:sz w:val="22"/>
        </w:rPr>
        <w:t>of</w:t>
      </w:r>
      <w:r>
        <w:rPr>
          <w:spacing w:val="-5"/>
          <w:sz w:val="22"/>
        </w:rPr>
        <w:t> </w:t>
      </w:r>
      <w:r>
        <w:rPr>
          <w:sz w:val="22"/>
        </w:rPr>
        <w:t>monastery, ashram</w:t>
      </w:r>
      <w:r>
        <w:rPr>
          <w:spacing w:val="-8"/>
          <w:sz w:val="22"/>
        </w:rPr>
        <w:t> </w:t>
      </w:r>
      <w:r>
        <w:rPr>
          <w:sz w:val="22"/>
        </w:rPr>
        <w:t>and</w:t>
      </w:r>
      <w:r>
        <w:rPr>
          <w:spacing w:val="-9"/>
          <w:sz w:val="22"/>
        </w:rPr>
        <w:t> </w:t>
      </w:r>
      <w:r>
        <w:rPr>
          <w:sz w:val="22"/>
        </w:rPr>
        <w:t>temple</w:t>
      </w:r>
      <w:r>
        <w:rPr>
          <w:spacing w:val="-9"/>
          <w:sz w:val="22"/>
        </w:rPr>
        <w:t> </w:t>
      </w:r>
      <w:r>
        <w:rPr>
          <w:sz w:val="22"/>
        </w:rPr>
        <w:t>within</w:t>
      </w:r>
      <w:r>
        <w:rPr>
          <w:spacing w:val="-10"/>
          <w:sz w:val="22"/>
        </w:rPr>
        <w:t> </w:t>
      </w:r>
      <w:r>
        <w:rPr>
          <w:sz w:val="22"/>
        </w:rPr>
        <w:t>the</w:t>
      </w:r>
      <w:r>
        <w:rPr>
          <w:spacing w:val="-7"/>
          <w:sz w:val="22"/>
        </w:rPr>
        <w:t> </w:t>
      </w:r>
      <w:r>
        <w:rPr>
          <w:sz w:val="22"/>
        </w:rPr>
        <w:t>area</w:t>
      </w:r>
      <w:r>
        <w:rPr>
          <w:spacing w:val="-9"/>
          <w:sz w:val="22"/>
        </w:rPr>
        <w:t> </w:t>
      </w:r>
      <w:r>
        <w:rPr>
          <w:sz w:val="22"/>
        </w:rPr>
        <w:t>of</w:t>
      </w:r>
      <w:r>
        <w:rPr>
          <w:spacing w:val="-6"/>
          <w:sz w:val="22"/>
        </w:rPr>
        <w:t> </w:t>
      </w:r>
      <w:r>
        <w:rPr>
          <w:sz w:val="22"/>
        </w:rPr>
        <w:t>200</w:t>
      </w:r>
      <w:r>
        <w:rPr>
          <w:spacing w:val="-10"/>
          <w:sz w:val="22"/>
        </w:rPr>
        <w:t> </w:t>
      </w:r>
      <w:r>
        <w:rPr>
          <w:sz w:val="22"/>
        </w:rPr>
        <w:t>meters</w:t>
      </w:r>
      <w:r>
        <w:rPr>
          <w:spacing w:val="-9"/>
          <w:sz w:val="22"/>
        </w:rPr>
        <w:t> </w:t>
      </w:r>
      <w:r>
        <w:rPr>
          <w:sz w:val="22"/>
        </w:rPr>
        <w:t>from</w:t>
      </w:r>
      <w:r>
        <w:rPr>
          <w:spacing w:val="-10"/>
          <w:sz w:val="22"/>
        </w:rPr>
        <w:t> </w:t>
      </w:r>
      <w:r>
        <w:rPr>
          <w:sz w:val="22"/>
        </w:rPr>
        <w:t>the</w:t>
      </w:r>
      <w:r>
        <w:rPr>
          <w:spacing w:val="-5"/>
          <w:sz w:val="22"/>
        </w:rPr>
        <w:t> </w:t>
      </w:r>
      <w:r>
        <w:rPr>
          <w:sz w:val="22"/>
        </w:rPr>
        <w:t>riverbank</w:t>
      </w:r>
      <w:r>
        <w:rPr>
          <w:spacing w:val="-9"/>
          <w:sz w:val="22"/>
        </w:rPr>
        <w:t> </w:t>
      </w:r>
      <w:r>
        <w:rPr>
          <w:sz w:val="22"/>
        </w:rPr>
        <w:t>at</w:t>
      </w:r>
      <w:r>
        <w:rPr>
          <w:spacing w:val="-9"/>
          <w:sz w:val="22"/>
        </w:rPr>
        <w:t> </w:t>
      </w:r>
      <w:r>
        <w:rPr>
          <w:sz w:val="22"/>
        </w:rPr>
        <w:t>the</w:t>
      </w:r>
      <w:r>
        <w:rPr>
          <w:spacing w:val="-9"/>
          <w:sz w:val="22"/>
        </w:rPr>
        <w:t> </w:t>
      </w:r>
      <w:r>
        <w:rPr>
          <w:sz w:val="22"/>
        </w:rPr>
        <w:t>major</w:t>
      </w:r>
      <w:r>
        <w:rPr>
          <w:spacing w:val="-9"/>
          <w:sz w:val="22"/>
        </w:rPr>
        <w:t> </w:t>
      </w:r>
      <w:r>
        <w:rPr>
          <w:sz w:val="22"/>
        </w:rPr>
        <w:t>pilgrimage</w:t>
      </w:r>
      <w:r>
        <w:rPr>
          <w:spacing w:val="-9"/>
          <w:sz w:val="22"/>
        </w:rPr>
        <w:t> </w:t>
      </w:r>
      <w:r>
        <w:rPr>
          <w:sz w:val="22"/>
        </w:rPr>
        <w:t>sites situated on the banks of river Ganga shall be permissible subject to the following conditions:</w:t>
      </w:r>
    </w:p>
    <w:p>
      <w:pPr>
        <w:pStyle w:val="ListParagraph"/>
        <w:numPr>
          <w:ilvl w:val="1"/>
          <w:numId w:val="29"/>
        </w:numPr>
        <w:tabs>
          <w:tab w:pos="1604" w:val="left" w:leader="none"/>
        </w:tabs>
        <w:spacing w:line="240" w:lineRule="auto" w:before="122" w:after="0"/>
        <w:ind w:left="1604" w:right="0" w:hanging="359"/>
        <w:jc w:val="both"/>
        <w:rPr>
          <w:sz w:val="22"/>
        </w:rPr>
      </w:pPr>
      <w:r>
        <w:rPr>
          <w:sz w:val="22"/>
        </w:rPr>
        <w:t>Ground</w:t>
      </w:r>
      <w:r>
        <w:rPr>
          <w:spacing w:val="-5"/>
          <w:sz w:val="22"/>
        </w:rPr>
        <w:t> </w:t>
      </w:r>
      <w:r>
        <w:rPr>
          <w:sz w:val="22"/>
        </w:rPr>
        <w:t>coverage</w:t>
      </w:r>
      <w:r>
        <w:rPr>
          <w:spacing w:val="-4"/>
          <w:sz w:val="22"/>
        </w:rPr>
        <w:t> </w:t>
      </w:r>
      <w:r>
        <w:rPr>
          <w:sz w:val="22"/>
        </w:rPr>
        <w:t>shall</w:t>
      </w:r>
      <w:r>
        <w:rPr>
          <w:spacing w:val="-1"/>
          <w:sz w:val="22"/>
        </w:rPr>
        <w:t> </w:t>
      </w:r>
      <w:r>
        <w:rPr>
          <w:sz w:val="22"/>
        </w:rPr>
        <w:t>be</w:t>
      </w:r>
      <w:r>
        <w:rPr>
          <w:spacing w:val="-2"/>
          <w:sz w:val="22"/>
        </w:rPr>
        <w:t> </w:t>
      </w:r>
      <w:r>
        <w:rPr>
          <w:sz w:val="22"/>
        </w:rPr>
        <w:t>35%</w:t>
      </w:r>
      <w:r>
        <w:rPr>
          <w:spacing w:val="-2"/>
          <w:sz w:val="22"/>
        </w:rPr>
        <w:t> </w:t>
      </w:r>
      <w:r>
        <w:rPr>
          <w:sz w:val="22"/>
        </w:rPr>
        <w:t>and</w:t>
      </w:r>
      <w:r>
        <w:rPr>
          <w:spacing w:val="-2"/>
          <w:sz w:val="22"/>
        </w:rPr>
        <w:t> </w:t>
      </w:r>
      <w:r>
        <w:rPr>
          <w:sz w:val="22"/>
        </w:rPr>
        <w:t>FAR</w:t>
      </w:r>
      <w:r>
        <w:rPr>
          <w:spacing w:val="-3"/>
          <w:sz w:val="22"/>
        </w:rPr>
        <w:t> </w:t>
      </w:r>
      <w:r>
        <w:rPr>
          <w:sz w:val="22"/>
        </w:rPr>
        <w:t>1.5</w:t>
      </w:r>
      <w:r>
        <w:rPr>
          <w:spacing w:val="-2"/>
          <w:sz w:val="22"/>
        </w:rPr>
        <w:t> </w:t>
      </w:r>
      <w:r>
        <w:rPr>
          <w:sz w:val="22"/>
        </w:rPr>
        <w:t>shall</w:t>
      </w:r>
      <w:r>
        <w:rPr>
          <w:spacing w:val="-1"/>
          <w:sz w:val="22"/>
        </w:rPr>
        <w:t> </w:t>
      </w:r>
      <w:r>
        <w:rPr>
          <w:sz w:val="22"/>
        </w:rPr>
        <w:t>be</w:t>
      </w:r>
      <w:r>
        <w:rPr>
          <w:spacing w:val="-2"/>
          <w:sz w:val="22"/>
        </w:rPr>
        <w:t> permissible.</w:t>
      </w:r>
    </w:p>
    <w:p>
      <w:pPr>
        <w:pStyle w:val="ListParagraph"/>
        <w:numPr>
          <w:ilvl w:val="1"/>
          <w:numId w:val="29"/>
        </w:numPr>
        <w:tabs>
          <w:tab w:pos="1605" w:val="left" w:leader="none"/>
        </w:tabs>
        <w:spacing w:line="244" w:lineRule="auto" w:before="127" w:after="0"/>
        <w:ind w:left="1605" w:right="591" w:hanging="360"/>
        <w:jc w:val="both"/>
        <w:rPr>
          <w:sz w:val="22"/>
        </w:rPr>
      </w:pPr>
      <w:r>
        <w:rPr>
          <w:sz w:val="22"/>
        </w:rPr>
        <w:t>A</w:t>
      </w:r>
      <w:r>
        <w:rPr>
          <w:spacing w:val="-14"/>
          <w:sz w:val="22"/>
        </w:rPr>
        <w:t> </w:t>
      </w:r>
      <w:r>
        <w:rPr>
          <w:sz w:val="22"/>
        </w:rPr>
        <w:t>plan</w:t>
      </w:r>
      <w:r>
        <w:rPr>
          <w:spacing w:val="-14"/>
          <w:sz w:val="22"/>
        </w:rPr>
        <w:t> </w:t>
      </w:r>
      <w:r>
        <w:rPr>
          <w:sz w:val="22"/>
        </w:rPr>
        <w:t>shall</w:t>
      </w:r>
      <w:r>
        <w:rPr>
          <w:spacing w:val="-14"/>
          <w:sz w:val="22"/>
        </w:rPr>
        <w:t> </w:t>
      </w:r>
      <w:r>
        <w:rPr>
          <w:sz w:val="22"/>
        </w:rPr>
        <w:t>be</w:t>
      </w:r>
      <w:r>
        <w:rPr>
          <w:spacing w:val="-13"/>
          <w:sz w:val="22"/>
        </w:rPr>
        <w:t> </w:t>
      </w:r>
      <w:r>
        <w:rPr>
          <w:sz w:val="22"/>
        </w:rPr>
        <w:t>submitted</w:t>
      </w:r>
      <w:r>
        <w:rPr>
          <w:spacing w:val="-14"/>
          <w:sz w:val="22"/>
        </w:rPr>
        <w:t> </w:t>
      </w:r>
      <w:r>
        <w:rPr>
          <w:sz w:val="22"/>
        </w:rPr>
        <w:t>along</w:t>
      </w:r>
      <w:r>
        <w:rPr>
          <w:spacing w:val="-14"/>
          <w:sz w:val="22"/>
        </w:rPr>
        <w:t> </w:t>
      </w:r>
      <w:r>
        <w:rPr>
          <w:sz w:val="22"/>
        </w:rPr>
        <w:t>with</w:t>
      </w:r>
      <w:r>
        <w:rPr>
          <w:spacing w:val="-14"/>
          <w:sz w:val="22"/>
        </w:rPr>
        <w:t> </w:t>
      </w:r>
      <w:r>
        <w:rPr>
          <w:sz w:val="22"/>
        </w:rPr>
        <w:t>the</w:t>
      </w:r>
      <w:r>
        <w:rPr>
          <w:spacing w:val="-13"/>
          <w:sz w:val="22"/>
        </w:rPr>
        <w:t> </w:t>
      </w:r>
      <w:r>
        <w:rPr>
          <w:sz w:val="22"/>
        </w:rPr>
        <w:t>proposed</w:t>
      </w:r>
      <w:r>
        <w:rPr>
          <w:spacing w:val="-14"/>
          <w:sz w:val="22"/>
        </w:rPr>
        <w:t> </w:t>
      </w:r>
      <w:r>
        <w:rPr>
          <w:sz w:val="22"/>
        </w:rPr>
        <w:t>construction</w:t>
      </w:r>
      <w:r>
        <w:rPr>
          <w:spacing w:val="-14"/>
          <w:sz w:val="22"/>
        </w:rPr>
        <w:t> </w:t>
      </w:r>
      <w:r>
        <w:rPr>
          <w:sz w:val="22"/>
        </w:rPr>
        <w:t>ensuring</w:t>
      </w:r>
      <w:r>
        <w:rPr>
          <w:spacing w:val="-14"/>
          <w:sz w:val="22"/>
        </w:rPr>
        <w:t> </w:t>
      </w:r>
      <w:r>
        <w:rPr>
          <w:sz w:val="22"/>
        </w:rPr>
        <w:t>that</w:t>
      </w:r>
      <w:r>
        <w:rPr>
          <w:spacing w:val="-13"/>
          <w:sz w:val="22"/>
        </w:rPr>
        <w:t> </w:t>
      </w:r>
      <w:r>
        <w:rPr>
          <w:sz w:val="22"/>
        </w:rPr>
        <w:t>there</w:t>
      </w:r>
      <w:r>
        <w:rPr>
          <w:spacing w:val="-14"/>
          <w:sz w:val="22"/>
        </w:rPr>
        <w:t> </w:t>
      </w:r>
      <w:r>
        <w:rPr>
          <w:sz w:val="22"/>
        </w:rPr>
        <w:t>shall be</w:t>
      </w:r>
      <w:r>
        <w:rPr>
          <w:spacing w:val="36"/>
          <w:sz w:val="22"/>
        </w:rPr>
        <w:t> </w:t>
      </w:r>
      <w:r>
        <w:rPr>
          <w:sz w:val="22"/>
        </w:rPr>
        <w:t>no</w:t>
      </w:r>
      <w:r>
        <w:rPr>
          <w:spacing w:val="33"/>
          <w:sz w:val="22"/>
        </w:rPr>
        <w:t> </w:t>
      </w:r>
      <w:r>
        <w:rPr>
          <w:sz w:val="22"/>
        </w:rPr>
        <w:t>pollution</w:t>
      </w:r>
      <w:r>
        <w:rPr>
          <w:spacing w:val="36"/>
          <w:sz w:val="22"/>
        </w:rPr>
        <w:t> </w:t>
      </w:r>
      <w:r>
        <w:rPr>
          <w:sz w:val="22"/>
        </w:rPr>
        <w:t>of</w:t>
      </w:r>
      <w:r>
        <w:rPr>
          <w:spacing w:val="34"/>
          <w:sz w:val="22"/>
        </w:rPr>
        <w:t> </w:t>
      </w:r>
      <w:r>
        <w:rPr>
          <w:sz w:val="22"/>
        </w:rPr>
        <w:t>the</w:t>
      </w:r>
      <w:r>
        <w:rPr>
          <w:spacing w:val="34"/>
          <w:sz w:val="22"/>
        </w:rPr>
        <w:t> </w:t>
      </w:r>
      <w:r>
        <w:rPr>
          <w:sz w:val="22"/>
        </w:rPr>
        <w:t>river.</w:t>
      </w:r>
      <w:r>
        <w:rPr>
          <w:spacing w:val="36"/>
          <w:sz w:val="22"/>
        </w:rPr>
        <w:t> </w:t>
      </w:r>
      <w:r>
        <w:rPr>
          <w:sz w:val="22"/>
        </w:rPr>
        <w:t>If</w:t>
      </w:r>
      <w:r>
        <w:rPr>
          <w:spacing w:val="34"/>
          <w:sz w:val="22"/>
        </w:rPr>
        <w:t> </w:t>
      </w:r>
      <w:r>
        <w:rPr>
          <w:sz w:val="22"/>
        </w:rPr>
        <w:t>the</w:t>
      </w:r>
      <w:r>
        <w:rPr>
          <w:spacing w:val="34"/>
          <w:sz w:val="22"/>
        </w:rPr>
        <w:t> </w:t>
      </w:r>
      <w:r>
        <w:rPr>
          <w:sz w:val="22"/>
        </w:rPr>
        <w:t>plan</w:t>
      </w:r>
      <w:r>
        <w:rPr>
          <w:spacing w:val="33"/>
          <w:sz w:val="22"/>
        </w:rPr>
        <w:t> </w:t>
      </w:r>
      <w:r>
        <w:rPr>
          <w:sz w:val="22"/>
        </w:rPr>
        <w:t>is</w:t>
      </w:r>
      <w:r>
        <w:rPr>
          <w:spacing w:val="34"/>
          <w:sz w:val="22"/>
        </w:rPr>
        <w:t> </w:t>
      </w:r>
      <w:r>
        <w:rPr>
          <w:sz w:val="22"/>
        </w:rPr>
        <w:t>accepted</w:t>
      </w:r>
      <w:r>
        <w:rPr>
          <w:spacing w:val="34"/>
          <w:sz w:val="22"/>
        </w:rPr>
        <w:t> </w:t>
      </w:r>
      <w:r>
        <w:rPr>
          <w:sz w:val="22"/>
        </w:rPr>
        <w:t>by</w:t>
      </w:r>
      <w:r>
        <w:rPr>
          <w:spacing w:val="33"/>
          <w:sz w:val="22"/>
        </w:rPr>
        <w:t> </w:t>
      </w:r>
      <w:r>
        <w:rPr>
          <w:sz w:val="22"/>
        </w:rPr>
        <w:t>Jal</w:t>
      </w:r>
      <w:r>
        <w:rPr>
          <w:spacing w:val="37"/>
          <w:sz w:val="22"/>
        </w:rPr>
        <w:t> </w:t>
      </w:r>
      <w:r>
        <w:rPr>
          <w:sz w:val="22"/>
        </w:rPr>
        <w:t>Nigam/Jal</w:t>
      </w:r>
      <w:r>
        <w:rPr>
          <w:spacing w:val="35"/>
          <w:sz w:val="22"/>
        </w:rPr>
        <w:t> </w:t>
      </w:r>
      <w:r>
        <w:rPr>
          <w:sz w:val="22"/>
        </w:rPr>
        <w:t>Sansthan</w:t>
      </w:r>
      <w:r>
        <w:rPr>
          <w:spacing w:val="36"/>
          <w:sz w:val="22"/>
        </w:rPr>
        <w:t> </w:t>
      </w:r>
      <w:r>
        <w:rPr>
          <w:sz w:val="22"/>
        </w:rPr>
        <w:t>or</w:t>
      </w:r>
    </w:p>
    <w:p>
      <w:pPr>
        <w:pStyle w:val="ListParagraph"/>
        <w:spacing w:after="0" w:line="244" w:lineRule="auto"/>
        <w:jc w:val="both"/>
        <w:rPr>
          <w:sz w:val="22"/>
        </w:rPr>
        <w:sectPr>
          <w:pgSz w:w="11910" w:h="16840"/>
          <w:pgMar w:header="0" w:footer="1125" w:top="1380" w:bottom="1320" w:left="1275" w:right="850"/>
        </w:sectPr>
      </w:pPr>
    </w:p>
    <w:p>
      <w:pPr>
        <w:pStyle w:val="BodyText"/>
        <w:spacing w:before="63"/>
        <w:ind w:left="1605"/>
      </w:pPr>
      <w:r>
        <w:rPr/>
        <w:t>Development</w:t>
      </w:r>
      <w:r>
        <w:rPr>
          <w:spacing w:val="-5"/>
        </w:rPr>
        <w:t> </w:t>
      </w:r>
      <w:r>
        <w:rPr/>
        <w:t>Authority,</w:t>
      </w:r>
      <w:r>
        <w:rPr>
          <w:spacing w:val="-4"/>
        </w:rPr>
        <w:t> </w:t>
      </w:r>
      <w:r>
        <w:rPr/>
        <w:t>the</w:t>
      </w:r>
      <w:r>
        <w:rPr>
          <w:spacing w:val="-3"/>
        </w:rPr>
        <w:t> </w:t>
      </w:r>
      <w:r>
        <w:rPr/>
        <w:t>map</w:t>
      </w:r>
      <w:r>
        <w:rPr>
          <w:spacing w:val="-4"/>
        </w:rPr>
        <w:t> </w:t>
      </w:r>
      <w:r>
        <w:rPr/>
        <w:t>shall</w:t>
      </w:r>
      <w:r>
        <w:rPr>
          <w:spacing w:val="-5"/>
        </w:rPr>
        <w:t> </w:t>
      </w:r>
      <w:r>
        <w:rPr/>
        <w:t>be</w:t>
      </w:r>
      <w:r>
        <w:rPr>
          <w:spacing w:val="-4"/>
        </w:rPr>
        <w:t> </w:t>
      </w:r>
      <w:r>
        <w:rPr/>
        <w:t>approved</w:t>
      </w:r>
      <w:r>
        <w:rPr>
          <w:spacing w:val="-3"/>
        </w:rPr>
        <w:t> </w:t>
      </w:r>
      <w:r>
        <w:rPr/>
        <w:t>as</w:t>
      </w:r>
      <w:r>
        <w:rPr>
          <w:spacing w:val="-6"/>
        </w:rPr>
        <w:t> </w:t>
      </w:r>
      <w:r>
        <w:rPr/>
        <w:t>per</w:t>
      </w:r>
      <w:r>
        <w:rPr>
          <w:spacing w:val="-2"/>
        </w:rPr>
        <w:t> rules.</w:t>
      </w:r>
    </w:p>
    <w:p>
      <w:pPr>
        <w:pStyle w:val="ListParagraph"/>
        <w:numPr>
          <w:ilvl w:val="1"/>
          <w:numId w:val="29"/>
        </w:numPr>
        <w:tabs>
          <w:tab w:pos="1605" w:val="left" w:leader="none"/>
        </w:tabs>
        <w:spacing w:line="244" w:lineRule="auto" w:before="126" w:after="0"/>
        <w:ind w:left="1605" w:right="591" w:hanging="360"/>
        <w:jc w:val="left"/>
        <w:rPr>
          <w:sz w:val="22"/>
        </w:rPr>
      </w:pPr>
      <w:r>
        <w:rPr>
          <w:sz w:val="22"/>
        </w:rPr>
        <w:t>Drainage shall not be released directly into the river, but arrangements shall be made to take it to other drains, etc.</w:t>
      </w:r>
    </w:p>
    <w:p>
      <w:pPr>
        <w:pStyle w:val="ListParagraph"/>
        <w:numPr>
          <w:ilvl w:val="1"/>
          <w:numId w:val="29"/>
        </w:numPr>
        <w:tabs>
          <w:tab w:pos="1605" w:val="left" w:leader="none"/>
        </w:tabs>
        <w:spacing w:line="244" w:lineRule="auto" w:before="120" w:after="0"/>
        <w:ind w:left="1605" w:right="592" w:hanging="360"/>
        <w:jc w:val="left"/>
        <w:rPr>
          <w:sz w:val="22"/>
        </w:rPr>
      </w:pPr>
      <w:r>
        <w:rPr>
          <w:sz w:val="22"/>
        </w:rPr>
        <w:t>If</w:t>
      </w:r>
      <w:r>
        <w:rPr>
          <w:spacing w:val="-7"/>
          <w:sz w:val="22"/>
        </w:rPr>
        <w:t> </w:t>
      </w:r>
      <w:r>
        <w:rPr>
          <w:sz w:val="22"/>
        </w:rPr>
        <w:t>there</w:t>
      </w:r>
      <w:r>
        <w:rPr>
          <w:spacing w:val="-10"/>
          <w:sz w:val="22"/>
        </w:rPr>
        <w:t> </w:t>
      </w:r>
      <w:r>
        <w:rPr>
          <w:sz w:val="22"/>
        </w:rPr>
        <w:t>is</w:t>
      </w:r>
      <w:r>
        <w:rPr>
          <w:spacing w:val="-7"/>
          <w:sz w:val="22"/>
        </w:rPr>
        <w:t> </w:t>
      </w:r>
      <w:r>
        <w:rPr>
          <w:sz w:val="22"/>
        </w:rPr>
        <w:t>no</w:t>
      </w:r>
      <w:r>
        <w:rPr>
          <w:spacing w:val="-11"/>
          <w:sz w:val="22"/>
        </w:rPr>
        <w:t> </w:t>
      </w:r>
      <w:r>
        <w:rPr>
          <w:sz w:val="22"/>
        </w:rPr>
        <w:t>sewerage</w:t>
      </w:r>
      <w:r>
        <w:rPr>
          <w:spacing w:val="-10"/>
          <w:sz w:val="22"/>
        </w:rPr>
        <w:t> </w:t>
      </w:r>
      <w:r>
        <w:rPr>
          <w:sz w:val="22"/>
        </w:rPr>
        <w:t>system</w:t>
      </w:r>
      <w:r>
        <w:rPr>
          <w:spacing w:val="-9"/>
          <w:sz w:val="22"/>
        </w:rPr>
        <w:t> </w:t>
      </w:r>
      <w:r>
        <w:rPr>
          <w:sz w:val="22"/>
        </w:rPr>
        <w:t>in</w:t>
      </w:r>
      <w:r>
        <w:rPr>
          <w:spacing w:val="-11"/>
          <w:sz w:val="22"/>
        </w:rPr>
        <w:t> </w:t>
      </w:r>
      <w:r>
        <w:rPr>
          <w:sz w:val="22"/>
        </w:rPr>
        <w:t>the</w:t>
      </w:r>
      <w:r>
        <w:rPr>
          <w:spacing w:val="-8"/>
          <w:sz w:val="22"/>
        </w:rPr>
        <w:t> </w:t>
      </w:r>
      <w:r>
        <w:rPr>
          <w:sz w:val="22"/>
        </w:rPr>
        <w:t>area,</w:t>
      </w:r>
      <w:r>
        <w:rPr>
          <w:spacing w:val="-10"/>
          <w:sz w:val="22"/>
        </w:rPr>
        <w:t> </w:t>
      </w:r>
      <w:r>
        <w:rPr>
          <w:sz w:val="22"/>
        </w:rPr>
        <w:t>then</w:t>
      </w:r>
      <w:r>
        <w:rPr>
          <w:spacing w:val="-10"/>
          <w:sz w:val="22"/>
        </w:rPr>
        <w:t> </w:t>
      </w:r>
      <w:r>
        <w:rPr>
          <w:sz w:val="22"/>
        </w:rPr>
        <w:t>residence/dharamshala</w:t>
      </w:r>
      <w:r>
        <w:rPr>
          <w:spacing w:val="-10"/>
          <w:sz w:val="22"/>
        </w:rPr>
        <w:t> </w:t>
      </w:r>
      <w:r>
        <w:rPr>
          <w:sz w:val="22"/>
        </w:rPr>
        <w:t>etc.,</w:t>
      </w:r>
      <w:r>
        <w:rPr>
          <w:spacing w:val="-8"/>
          <w:sz w:val="22"/>
        </w:rPr>
        <w:t> </w:t>
      </w:r>
      <w:r>
        <w:rPr>
          <w:sz w:val="22"/>
        </w:rPr>
        <w:t>shall</w:t>
      </w:r>
      <w:r>
        <w:rPr>
          <w:spacing w:val="-10"/>
          <w:sz w:val="22"/>
        </w:rPr>
        <w:t> </w:t>
      </w:r>
      <w:r>
        <w:rPr>
          <w:sz w:val="22"/>
        </w:rPr>
        <w:t>not</w:t>
      </w:r>
      <w:r>
        <w:rPr>
          <w:spacing w:val="-7"/>
          <w:sz w:val="22"/>
        </w:rPr>
        <w:t> </w:t>
      </w:r>
      <w:r>
        <w:rPr>
          <w:sz w:val="22"/>
        </w:rPr>
        <w:t>be </w:t>
      </w:r>
      <w:r>
        <w:rPr>
          <w:spacing w:val="-2"/>
          <w:sz w:val="22"/>
        </w:rPr>
        <w:t>permitted.</w:t>
      </w:r>
    </w:p>
    <w:p>
      <w:pPr>
        <w:pStyle w:val="ListParagraph"/>
        <w:numPr>
          <w:ilvl w:val="0"/>
          <w:numId w:val="29"/>
        </w:numPr>
        <w:tabs>
          <w:tab w:pos="727" w:val="left" w:leader="none"/>
          <w:tab w:pos="731" w:val="left" w:leader="none"/>
        </w:tabs>
        <w:spacing w:line="244" w:lineRule="auto" w:before="120" w:after="0"/>
        <w:ind w:left="731" w:right="593" w:hanging="425"/>
        <w:jc w:val="left"/>
        <w:rPr>
          <w:sz w:val="22"/>
        </w:rPr>
      </w:pPr>
      <w:r>
        <w:rPr>
          <w:sz w:val="22"/>
        </w:rPr>
        <w:t>Note:</w:t>
      </w:r>
      <w:r>
        <w:rPr>
          <w:spacing w:val="80"/>
          <w:sz w:val="22"/>
        </w:rPr>
        <w:t> </w:t>
      </w:r>
      <w:r>
        <w:rPr>
          <w:sz w:val="22"/>
        </w:rPr>
        <w:t>Riverbank</w:t>
      </w:r>
      <w:r>
        <w:rPr>
          <w:spacing w:val="80"/>
          <w:sz w:val="22"/>
        </w:rPr>
        <w:t> </w:t>
      </w:r>
      <w:r>
        <w:rPr>
          <w:sz w:val="22"/>
        </w:rPr>
        <w:t>means</w:t>
      </w:r>
      <w:r>
        <w:rPr>
          <w:spacing w:val="80"/>
          <w:sz w:val="22"/>
        </w:rPr>
        <w:t> </w:t>
      </w:r>
      <w:r>
        <w:rPr>
          <w:sz w:val="22"/>
        </w:rPr>
        <w:t>the</w:t>
      </w:r>
      <w:r>
        <w:rPr>
          <w:spacing w:val="80"/>
          <w:sz w:val="22"/>
        </w:rPr>
        <w:t> </w:t>
      </w:r>
      <w:r>
        <w:rPr>
          <w:sz w:val="22"/>
        </w:rPr>
        <w:t>bank</w:t>
      </w:r>
      <w:r>
        <w:rPr>
          <w:spacing w:val="80"/>
          <w:sz w:val="22"/>
        </w:rPr>
        <w:t> </w:t>
      </w:r>
      <w:r>
        <w:rPr>
          <w:sz w:val="22"/>
        </w:rPr>
        <w:t>mentioned</w:t>
      </w:r>
      <w:r>
        <w:rPr>
          <w:spacing w:val="80"/>
          <w:sz w:val="22"/>
        </w:rPr>
        <w:t> </w:t>
      </w:r>
      <w:r>
        <w:rPr>
          <w:sz w:val="22"/>
        </w:rPr>
        <w:t>in</w:t>
      </w:r>
      <w:r>
        <w:rPr>
          <w:spacing w:val="80"/>
          <w:sz w:val="22"/>
        </w:rPr>
        <w:t> </w:t>
      </w:r>
      <w:r>
        <w:rPr>
          <w:sz w:val="22"/>
        </w:rPr>
        <w:t>the</w:t>
      </w:r>
      <w:r>
        <w:rPr>
          <w:spacing w:val="80"/>
          <w:sz w:val="22"/>
        </w:rPr>
        <w:t> </w:t>
      </w:r>
      <w:r>
        <w:rPr>
          <w:sz w:val="22"/>
        </w:rPr>
        <w:t>records</w:t>
      </w:r>
      <w:r>
        <w:rPr>
          <w:spacing w:val="80"/>
          <w:sz w:val="22"/>
        </w:rPr>
        <w:t> </w:t>
      </w:r>
      <w:r>
        <w:rPr>
          <w:sz w:val="22"/>
        </w:rPr>
        <w:t>of</w:t>
      </w:r>
      <w:r>
        <w:rPr>
          <w:spacing w:val="80"/>
          <w:sz w:val="22"/>
        </w:rPr>
        <w:t> </w:t>
      </w:r>
      <w:r>
        <w:rPr>
          <w:sz w:val="22"/>
        </w:rPr>
        <w:t>concerned</w:t>
      </w:r>
      <w:r>
        <w:rPr>
          <w:spacing w:val="80"/>
          <w:sz w:val="22"/>
        </w:rPr>
        <w:t> </w:t>
      </w:r>
      <w:r>
        <w:rPr>
          <w:sz w:val="22"/>
        </w:rPr>
        <w:t>department </w:t>
      </w:r>
      <w:r>
        <w:rPr>
          <w:spacing w:val="-2"/>
          <w:sz w:val="22"/>
        </w:rPr>
        <w:t>(Revenue/Irrigation).</w:t>
      </w:r>
    </w:p>
    <w:p>
      <w:pPr>
        <w:pStyle w:val="ListParagraph"/>
        <w:numPr>
          <w:ilvl w:val="0"/>
          <w:numId w:val="29"/>
        </w:numPr>
        <w:tabs>
          <w:tab w:pos="727" w:val="left" w:leader="none"/>
          <w:tab w:pos="731" w:val="left" w:leader="none"/>
        </w:tabs>
        <w:spacing w:line="244" w:lineRule="auto" w:before="120" w:after="0"/>
        <w:ind w:left="731" w:right="592" w:hanging="425"/>
        <w:jc w:val="left"/>
        <w:rPr>
          <w:sz w:val="22"/>
        </w:rPr>
      </w:pPr>
      <w:r>
        <w:rPr>
          <w:sz w:val="22"/>
        </w:rPr>
        <w:t>For</w:t>
      </w:r>
      <w:r>
        <w:rPr>
          <w:spacing w:val="29"/>
          <w:sz w:val="22"/>
        </w:rPr>
        <w:t> </w:t>
      </w:r>
      <w:r>
        <w:rPr>
          <w:sz w:val="22"/>
        </w:rPr>
        <w:t>construction</w:t>
      </w:r>
      <w:r>
        <w:rPr>
          <w:spacing w:val="29"/>
          <w:sz w:val="22"/>
        </w:rPr>
        <w:t> </w:t>
      </w:r>
      <w:r>
        <w:rPr>
          <w:sz w:val="22"/>
        </w:rPr>
        <w:t>along</w:t>
      </w:r>
      <w:r>
        <w:rPr>
          <w:spacing w:val="29"/>
          <w:sz w:val="22"/>
        </w:rPr>
        <w:t> </w:t>
      </w:r>
      <w:r>
        <w:rPr>
          <w:sz w:val="22"/>
        </w:rPr>
        <w:t>the</w:t>
      </w:r>
      <w:r>
        <w:rPr>
          <w:spacing w:val="27"/>
          <w:sz w:val="22"/>
        </w:rPr>
        <w:t> </w:t>
      </w:r>
      <w:r>
        <w:rPr>
          <w:sz w:val="22"/>
        </w:rPr>
        <w:t>banks</w:t>
      </w:r>
      <w:r>
        <w:rPr>
          <w:spacing w:val="29"/>
          <w:sz w:val="22"/>
        </w:rPr>
        <w:t> </w:t>
      </w:r>
      <w:r>
        <w:rPr>
          <w:sz w:val="22"/>
        </w:rPr>
        <w:t>of</w:t>
      </w:r>
      <w:r>
        <w:rPr>
          <w:spacing w:val="32"/>
          <w:sz w:val="22"/>
        </w:rPr>
        <w:t> </w:t>
      </w:r>
      <w:r>
        <w:rPr>
          <w:sz w:val="22"/>
        </w:rPr>
        <w:t>other</w:t>
      </w:r>
      <w:r>
        <w:rPr>
          <w:spacing w:val="29"/>
          <w:sz w:val="22"/>
        </w:rPr>
        <w:t> </w:t>
      </w:r>
      <w:r>
        <w:rPr>
          <w:sz w:val="22"/>
        </w:rPr>
        <w:t>rivers,</w:t>
      </w:r>
      <w:r>
        <w:rPr>
          <w:spacing w:val="27"/>
          <w:sz w:val="22"/>
        </w:rPr>
        <w:t> </w:t>
      </w:r>
      <w:r>
        <w:rPr>
          <w:sz w:val="22"/>
        </w:rPr>
        <w:t>in</w:t>
      </w:r>
      <w:r>
        <w:rPr>
          <w:spacing w:val="26"/>
          <w:sz w:val="22"/>
        </w:rPr>
        <w:t> </w:t>
      </w:r>
      <w:r>
        <w:rPr>
          <w:sz w:val="22"/>
        </w:rPr>
        <w:t>case</w:t>
      </w:r>
      <w:r>
        <w:rPr>
          <w:spacing w:val="27"/>
          <w:sz w:val="22"/>
        </w:rPr>
        <w:t> </w:t>
      </w:r>
      <w:r>
        <w:rPr>
          <w:sz w:val="22"/>
        </w:rPr>
        <w:t>any</w:t>
      </w:r>
      <w:r>
        <w:rPr>
          <w:spacing w:val="29"/>
          <w:sz w:val="22"/>
        </w:rPr>
        <w:t> </w:t>
      </w:r>
      <w:r>
        <w:rPr>
          <w:sz w:val="22"/>
        </w:rPr>
        <w:t>city/development</w:t>
      </w:r>
      <w:r>
        <w:rPr>
          <w:spacing w:val="27"/>
          <w:sz w:val="22"/>
        </w:rPr>
        <w:t> </w:t>
      </w:r>
      <w:r>
        <w:rPr>
          <w:sz w:val="22"/>
        </w:rPr>
        <w:t>authority</w:t>
      </w:r>
      <w:r>
        <w:rPr>
          <w:spacing w:val="29"/>
          <w:sz w:val="22"/>
        </w:rPr>
        <w:t> </w:t>
      </w:r>
      <w:r>
        <w:rPr>
          <w:sz w:val="22"/>
        </w:rPr>
        <w:t>has received NGT or other Court orders, relevant provisions of the same order shall be followed.</w:t>
      </w:r>
    </w:p>
    <w:p>
      <w:pPr>
        <w:pStyle w:val="BodyText"/>
        <w:spacing w:before="245"/>
        <w:ind w:left="0"/>
      </w:pPr>
    </w:p>
    <w:p>
      <w:pPr>
        <w:pStyle w:val="Heading2"/>
        <w:numPr>
          <w:ilvl w:val="1"/>
          <w:numId w:val="2"/>
        </w:numPr>
        <w:tabs>
          <w:tab w:pos="739" w:val="left" w:leader="none"/>
        </w:tabs>
        <w:spacing w:line="240" w:lineRule="auto" w:before="0" w:after="0"/>
        <w:ind w:left="739" w:right="0" w:hanging="574"/>
        <w:jc w:val="left"/>
        <w:rPr>
          <w:color w:val="00AF50"/>
        </w:rPr>
      </w:pPr>
      <w:bookmarkStart w:name="_TOC_250108" w:id="20"/>
      <w:r>
        <w:rPr>
          <w:color w:val="00AF50"/>
        </w:rPr>
        <w:t>Architectural</w:t>
      </w:r>
      <w:r>
        <w:rPr>
          <w:color w:val="00AF50"/>
          <w:spacing w:val="-6"/>
        </w:rPr>
        <w:t> </w:t>
      </w:r>
      <w:bookmarkEnd w:id="20"/>
      <w:r>
        <w:rPr>
          <w:color w:val="00AF50"/>
          <w:spacing w:val="-2"/>
        </w:rPr>
        <w:t>control</w:t>
      </w:r>
    </w:p>
    <w:p>
      <w:pPr>
        <w:pStyle w:val="BodyText"/>
        <w:spacing w:line="244" w:lineRule="auto" w:before="128"/>
        <w:ind w:right="587"/>
        <w:jc w:val="both"/>
      </w:pPr>
      <w:r>
        <w:rPr/>
        <w:t>The architectural facade/elevation of buildings in a particular area or the architectural features of that identified area shall be in accordance with the conditions and restrictions prescribed for construction permission</w:t>
      </w:r>
      <w:r>
        <w:rPr>
          <w:spacing w:val="-3"/>
        </w:rPr>
        <w:t> </w:t>
      </w:r>
      <w:r>
        <w:rPr/>
        <w:t>by</w:t>
      </w:r>
      <w:r>
        <w:rPr>
          <w:spacing w:val="-6"/>
        </w:rPr>
        <w:t> </w:t>
      </w:r>
      <w:r>
        <w:rPr/>
        <w:t>the</w:t>
      </w:r>
      <w:r>
        <w:rPr>
          <w:spacing w:val="-3"/>
        </w:rPr>
        <w:t> </w:t>
      </w:r>
      <w:r>
        <w:rPr/>
        <w:t>Development</w:t>
      </w:r>
      <w:r>
        <w:rPr>
          <w:spacing w:val="-2"/>
        </w:rPr>
        <w:t> </w:t>
      </w:r>
      <w:r>
        <w:rPr/>
        <w:t>Authority.</w:t>
      </w:r>
      <w:r>
        <w:rPr>
          <w:spacing w:val="-3"/>
        </w:rPr>
        <w:t> </w:t>
      </w:r>
      <w:r>
        <w:rPr/>
        <w:t>In</w:t>
      </w:r>
      <w:r>
        <w:rPr>
          <w:spacing w:val="-3"/>
        </w:rPr>
        <w:t> </w:t>
      </w:r>
      <w:r>
        <w:rPr/>
        <w:t>architectural</w:t>
      </w:r>
      <w:r>
        <w:rPr>
          <w:spacing w:val="-4"/>
        </w:rPr>
        <w:t> </w:t>
      </w:r>
      <w:r>
        <w:rPr/>
        <w:t>control,</w:t>
      </w:r>
      <w:r>
        <w:rPr>
          <w:spacing w:val="-6"/>
        </w:rPr>
        <w:t> </w:t>
      </w:r>
      <w:r>
        <w:rPr/>
        <w:t>as</w:t>
      </w:r>
      <w:r>
        <w:rPr>
          <w:spacing w:val="-5"/>
        </w:rPr>
        <w:t> </w:t>
      </w:r>
      <w:r>
        <w:rPr/>
        <w:t>per</w:t>
      </w:r>
      <w:r>
        <w:rPr>
          <w:spacing w:val="-5"/>
        </w:rPr>
        <w:t> </w:t>
      </w:r>
      <w:r>
        <w:rPr/>
        <w:t>the</w:t>
      </w:r>
      <w:r>
        <w:rPr>
          <w:spacing w:val="-5"/>
        </w:rPr>
        <w:t> </w:t>
      </w:r>
      <w:r>
        <w:rPr/>
        <w:t>circumstances,</w:t>
      </w:r>
      <w:r>
        <w:rPr>
          <w:spacing w:val="-6"/>
        </w:rPr>
        <w:t> </w:t>
      </w:r>
      <w:r>
        <w:rPr/>
        <w:t>provision of all or any one of the following conditions/restrictions can be ensured:</w:t>
      </w:r>
    </w:p>
    <w:p>
      <w:pPr>
        <w:pStyle w:val="BodyText"/>
        <w:spacing w:before="6"/>
        <w:ind w:left="0"/>
        <w:rPr>
          <w:sz w:val="1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0"/>
        <w:gridCol w:w="8349"/>
      </w:tblGrid>
      <w:tr>
        <w:trPr>
          <w:trHeight w:val="515" w:hRule="atLeast"/>
        </w:trPr>
        <w:tc>
          <w:tcPr>
            <w:tcW w:w="670" w:type="dxa"/>
          </w:tcPr>
          <w:p>
            <w:pPr>
              <w:pStyle w:val="TableParagraph"/>
              <w:spacing w:before="121"/>
              <w:ind w:left="107"/>
              <w:rPr>
                <w:sz w:val="22"/>
              </w:rPr>
            </w:pPr>
            <w:r>
              <w:rPr>
                <w:spacing w:val="-5"/>
                <w:sz w:val="22"/>
              </w:rPr>
              <w:t>(a)</w:t>
            </w:r>
          </w:p>
        </w:tc>
        <w:tc>
          <w:tcPr>
            <w:tcW w:w="8349" w:type="dxa"/>
          </w:tcPr>
          <w:p>
            <w:pPr>
              <w:pStyle w:val="TableParagraph"/>
              <w:spacing w:before="1"/>
              <w:ind w:left="107"/>
              <w:rPr>
                <w:sz w:val="22"/>
              </w:rPr>
            </w:pPr>
            <w:r>
              <w:rPr>
                <w:sz w:val="22"/>
              </w:rPr>
              <w:t>Mandatory</w:t>
            </w:r>
            <w:r>
              <w:rPr>
                <w:spacing w:val="19"/>
                <w:sz w:val="22"/>
              </w:rPr>
              <w:t> </w:t>
            </w:r>
            <w:r>
              <w:rPr>
                <w:sz w:val="22"/>
              </w:rPr>
              <w:t>height</w:t>
            </w:r>
            <w:r>
              <w:rPr>
                <w:spacing w:val="21"/>
                <w:sz w:val="22"/>
              </w:rPr>
              <w:t> </w:t>
            </w:r>
            <w:r>
              <w:rPr>
                <w:sz w:val="22"/>
              </w:rPr>
              <w:t>of</w:t>
            </w:r>
            <w:r>
              <w:rPr>
                <w:spacing w:val="21"/>
                <w:sz w:val="22"/>
              </w:rPr>
              <w:t> </w:t>
            </w:r>
            <w:r>
              <w:rPr>
                <w:sz w:val="22"/>
              </w:rPr>
              <w:t>the</w:t>
            </w:r>
            <w:r>
              <w:rPr>
                <w:spacing w:val="22"/>
                <w:sz w:val="22"/>
              </w:rPr>
              <w:t> </w:t>
            </w:r>
            <w:r>
              <w:rPr>
                <w:sz w:val="22"/>
              </w:rPr>
              <w:t>building</w:t>
            </w:r>
            <w:r>
              <w:rPr>
                <w:spacing w:val="21"/>
                <w:sz w:val="22"/>
              </w:rPr>
              <w:t> </w:t>
            </w:r>
            <w:r>
              <w:rPr>
                <w:sz w:val="22"/>
              </w:rPr>
              <w:t>side</w:t>
            </w:r>
            <w:r>
              <w:rPr>
                <w:spacing w:val="19"/>
                <w:sz w:val="22"/>
              </w:rPr>
              <w:t> </w:t>
            </w:r>
            <w:r>
              <w:rPr>
                <w:sz w:val="22"/>
              </w:rPr>
              <w:t>facing</w:t>
            </w:r>
            <w:r>
              <w:rPr>
                <w:spacing w:val="21"/>
                <w:sz w:val="22"/>
              </w:rPr>
              <w:t> </w:t>
            </w:r>
            <w:r>
              <w:rPr>
                <w:sz w:val="22"/>
              </w:rPr>
              <w:t>the</w:t>
            </w:r>
            <w:r>
              <w:rPr>
                <w:spacing w:val="21"/>
                <w:sz w:val="22"/>
              </w:rPr>
              <w:t> </w:t>
            </w:r>
            <w:r>
              <w:rPr>
                <w:sz w:val="22"/>
              </w:rPr>
              <w:t>front</w:t>
            </w:r>
            <w:r>
              <w:rPr>
                <w:spacing w:val="21"/>
                <w:sz w:val="22"/>
              </w:rPr>
              <w:t> </w:t>
            </w:r>
            <w:r>
              <w:rPr>
                <w:sz w:val="22"/>
              </w:rPr>
              <w:t>or</w:t>
            </w:r>
            <w:r>
              <w:rPr>
                <w:spacing w:val="22"/>
                <w:sz w:val="22"/>
              </w:rPr>
              <w:t> </w:t>
            </w:r>
            <w:r>
              <w:rPr>
                <w:sz w:val="22"/>
              </w:rPr>
              <w:t>the</w:t>
            </w:r>
            <w:r>
              <w:rPr>
                <w:spacing w:val="21"/>
                <w:sz w:val="22"/>
              </w:rPr>
              <w:t> </w:t>
            </w:r>
            <w:r>
              <w:rPr>
                <w:sz w:val="22"/>
              </w:rPr>
              <w:t>street/road,</w:t>
            </w:r>
            <w:r>
              <w:rPr>
                <w:spacing w:val="21"/>
                <w:sz w:val="22"/>
              </w:rPr>
              <w:t> </w:t>
            </w:r>
            <w:r>
              <w:rPr>
                <w:sz w:val="22"/>
              </w:rPr>
              <w:t>up</w:t>
            </w:r>
            <w:r>
              <w:rPr>
                <w:spacing w:val="22"/>
                <w:sz w:val="22"/>
              </w:rPr>
              <w:t> </w:t>
            </w:r>
            <w:r>
              <w:rPr>
                <w:sz w:val="22"/>
              </w:rPr>
              <w:t>to</w:t>
            </w:r>
            <w:r>
              <w:rPr>
                <w:spacing w:val="18"/>
                <w:sz w:val="22"/>
              </w:rPr>
              <w:t> </w:t>
            </w:r>
            <w:r>
              <w:rPr>
                <w:sz w:val="22"/>
              </w:rPr>
              <w:t>which</w:t>
            </w:r>
            <w:r>
              <w:rPr>
                <w:spacing w:val="22"/>
                <w:sz w:val="22"/>
              </w:rPr>
              <w:t> </w:t>
            </w:r>
            <w:r>
              <w:rPr>
                <w:spacing w:val="-5"/>
                <w:sz w:val="22"/>
              </w:rPr>
              <w:t>the</w:t>
            </w:r>
          </w:p>
          <w:p>
            <w:pPr>
              <w:pStyle w:val="TableParagraph"/>
              <w:spacing w:line="236" w:lineRule="exact" w:before="6"/>
              <w:ind w:left="107"/>
              <w:rPr>
                <w:sz w:val="22"/>
              </w:rPr>
            </w:pPr>
            <w:r>
              <w:rPr>
                <w:sz w:val="22"/>
              </w:rPr>
              <w:t>building</w:t>
            </w:r>
            <w:r>
              <w:rPr>
                <w:spacing w:val="-4"/>
                <w:sz w:val="22"/>
              </w:rPr>
              <w:t> </w:t>
            </w:r>
            <w:r>
              <w:rPr>
                <w:sz w:val="22"/>
              </w:rPr>
              <w:t>can</w:t>
            </w:r>
            <w:r>
              <w:rPr>
                <w:spacing w:val="-4"/>
                <w:sz w:val="22"/>
              </w:rPr>
              <w:t> </w:t>
            </w:r>
            <w:r>
              <w:rPr>
                <w:sz w:val="22"/>
              </w:rPr>
              <w:t>be </w:t>
            </w:r>
            <w:r>
              <w:rPr>
                <w:spacing w:val="-2"/>
                <w:sz w:val="22"/>
              </w:rPr>
              <w:t>constructed,</w:t>
            </w:r>
          </w:p>
        </w:tc>
      </w:tr>
      <w:tr>
        <w:trPr>
          <w:trHeight w:val="258" w:hRule="atLeast"/>
        </w:trPr>
        <w:tc>
          <w:tcPr>
            <w:tcW w:w="670" w:type="dxa"/>
          </w:tcPr>
          <w:p>
            <w:pPr>
              <w:pStyle w:val="TableParagraph"/>
              <w:spacing w:line="238" w:lineRule="exact" w:before="1"/>
              <w:ind w:left="107"/>
              <w:rPr>
                <w:sz w:val="22"/>
              </w:rPr>
            </w:pPr>
            <w:r>
              <w:rPr>
                <w:spacing w:val="-5"/>
                <w:sz w:val="22"/>
              </w:rPr>
              <w:t>(b)</w:t>
            </w:r>
          </w:p>
        </w:tc>
        <w:tc>
          <w:tcPr>
            <w:tcW w:w="8349" w:type="dxa"/>
          </w:tcPr>
          <w:p>
            <w:pPr>
              <w:pStyle w:val="TableParagraph"/>
              <w:spacing w:line="238" w:lineRule="exact" w:before="1"/>
              <w:ind w:left="107"/>
              <w:rPr>
                <w:sz w:val="22"/>
              </w:rPr>
            </w:pPr>
            <w:r>
              <w:rPr>
                <w:sz w:val="22"/>
              </w:rPr>
              <w:t>Mandatory</w:t>
            </w:r>
            <w:r>
              <w:rPr>
                <w:spacing w:val="-4"/>
                <w:sz w:val="22"/>
              </w:rPr>
              <w:t> </w:t>
            </w:r>
            <w:r>
              <w:rPr>
                <w:sz w:val="22"/>
              </w:rPr>
              <w:t>height</w:t>
            </w:r>
            <w:r>
              <w:rPr>
                <w:spacing w:val="-2"/>
                <w:sz w:val="22"/>
              </w:rPr>
              <w:t> </w:t>
            </w:r>
            <w:r>
              <w:rPr>
                <w:sz w:val="22"/>
              </w:rPr>
              <w:t>of</w:t>
            </w:r>
            <w:r>
              <w:rPr>
                <w:spacing w:val="-5"/>
                <w:sz w:val="22"/>
              </w:rPr>
              <w:t> </w:t>
            </w:r>
            <w:r>
              <w:rPr>
                <w:spacing w:val="-2"/>
                <w:sz w:val="22"/>
              </w:rPr>
              <w:t>floors.</w:t>
            </w:r>
          </w:p>
        </w:tc>
      </w:tr>
      <w:tr>
        <w:trPr>
          <w:trHeight w:val="515" w:hRule="atLeast"/>
        </w:trPr>
        <w:tc>
          <w:tcPr>
            <w:tcW w:w="670" w:type="dxa"/>
          </w:tcPr>
          <w:p>
            <w:pPr>
              <w:pStyle w:val="TableParagraph"/>
              <w:spacing w:before="1"/>
              <w:ind w:left="107"/>
              <w:rPr>
                <w:sz w:val="22"/>
              </w:rPr>
            </w:pPr>
            <w:r>
              <w:rPr>
                <w:spacing w:val="-5"/>
                <w:sz w:val="22"/>
              </w:rPr>
              <w:t>(c)</w:t>
            </w:r>
          </w:p>
        </w:tc>
        <w:tc>
          <w:tcPr>
            <w:tcW w:w="8349" w:type="dxa"/>
          </w:tcPr>
          <w:p>
            <w:pPr>
              <w:pStyle w:val="TableParagraph"/>
              <w:spacing w:before="1"/>
              <w:ind w:left="107"/>
              <w:rPr>
                <w:sz w:val="22"/>
              </w:rPr>
            </w:pPr>
            <w:r>
              <w:rPr>
                <w:sz w:val="22"/>
              </w:rPr>
              <w:t>Mandatory</w:t>
            </w:r>
            <w:r>
              <w:rPr>
                <w:spacing w:val="42"/>
                <w:sz w:val="22"/>
              </w:rPr>
              <w:t> </w:t>
            </w:r>
            <w:r>
              <w:rPr>
                <w:sz w:val="22"/>
              </w:rPr>
              <w:t>height</w:t>
            </w:r>
            <w:r>
              <w:rPr>
                <w:spacing w:val="43"/>
                <w:sz w:val="22"/>
              </w:rPr>
              <w:t> </w:t>
            </w:r>
            <w:r>
              <w:rPr>
                <w:sz w:val="22"/>
              </w:rPr>
              <w:t>and</w:t>
            </w:r>
            <w:r>
              <w:rPr>
                <w:spacing w:val="42"/>
                <w:sz w:val="22"/>
              </w:rPr>
              <w:t> </w:t>
            </w:r>
            <w:r>
              <w:rPr>
                <w:sz w:val="22"/>
              </w:rPr>
              <w:t>design</w:t>
            </w:r>
            <w:r>
              <w:rPr>
                <w:spacing w:val="42"/>
                <w:sz w:val="22"/>
              </w:rPr>
              <w:t> </w:t>
            </w:r>
            <w:r>
              <w:rPr>
                <w:sz w:val="22"/>
              </w:rPr>
              <w:t>of</w:t>
            </w:r>
            <w:r>
              <w:rPr>
                <w:spacing w:val="43"/>
                <w:sz w:val="22"/>
              </w:rPr>
              <w:t> </w:t>
            </w:r>
            <w:r>
              <w:rPr>
                <w:sz w:val="22"/>
              </w:rPr>
              <w:t>cornice</w:t>
            </w:r>
            <w:r>
              <w:rPr>
                <w:spacing w:val="44"/>
                <w:sz w:val="22"/>
              </w:rPr>
              <w:t> </w:t>
            </w:r>
            <w:r>
              <w:rPr>
                <w:sz w:val="22"/>
              </w:rPr>
              <w:t>sill,</w:t>
            </w:r>
            <w:r>
              <w:rPr>
                <w:spacing w:val="46"/>
                <w:sz w:val="22"/>
              </w:rPr>
              <w:t> </w:t>
            </w:r>
            <w:r>
              <w:rPr>
                <w:sz w:val="22"/>
              </w:rPr>
              <w:t>sunshades</w:t>
            </w:r>
            <w:r>
              <w:rPr>
                <w:spacing w:val="44"/>
                <w:sz w:val="22"/>
              </w:rPr>
              <w:t> </w:t>
            </w:r>
            <w:r>
              <w:rPr>
                <w:sz w:val="22"/>
              </w:rPr>
              <w:t>on</w:t>
            </w:r>
            <w:r>
              <w:rPr>
                <w:spacing w:val="42"/>
                <w:sz w:val="22"/>
              </w:rPr>
              <w:t> </w:t>
            </w:r>
            <w:r>
              <w:rPr>
                <w:sz w:val="22"/>
              </w:rPr>
              <w:t>upper</w:t>
            </w:r>
            <w:r>
              <w:rPr>
                <w:spacing w:val="43"/>
                <w:sz w:val="22"/>
              </w:rPr>
              <w:t> </w:t>
            </w:r>
            <w:r>
              <w:rPr>
                <w:sz w:val="22"/>
              </w:rPr>
              <w:t>part</w:t>
            </w:r>
            <w:r>
              <w:rPr>
                <w:spacing w:val="43"/>
                <w:sz w:val="22"/>
              </w:rPr>
              <w:t> </w:t>
            </w:r>
            <w:r>
              <w:rPr>
                <w:sz w:val="22"/>
              </w:rPr>
              <w:t>of</w:t>
            </w:r>
            <w:r>
              <w:rPr>
                <w:spacing w:val="43"/>
                <w:sz w:val="22"/>
              </w:rPr>
              <w:t> </w:t>
            </w:r>
            <w:r>
              <w:rPr>
                <w:sz w:val="22"/>
              </w:rPr>
              <w:t>windows</w:t>
            </w:r>
            <w:r>
              <w:rPr>
                <w:spacing w:val="44"/>
                <w:sz w:val="22"/>
              </w:rPr>
              <w:t> </w:t>
            </w:r>
            <w:r>
              <w:rPr>
                <w:spacing w:val="-5"/>
                <w:sz w:val="22"/>
              </w:rPr>
              <w:t>and</w:t>
            </w:r>
          </w:p>
          <w:p>
            <w:pPr>
              <w:pStyle w:val="TableParagraph"/>
              <w:spacing w:line="236" w:lineRule="exact" w:before="6"/>
              <w:ind w:left="107"/>
              <w:rPr>
                <w:sz w:val="22"/>
              </w:rPr>
            </w:pPr>
            <w:r>
              <w:rPr>
                <w:sz w:val="22"/>
              </w:rPr>
              <w:t>projections</w:t>
            </w:r>
            <w:r>
              <w:rPr>
                <w:spacing w:val="-3"/>
                <w:sz w:val="22"/>
              </w:rPr>
              <w:t> </w:t>
            </w:r>
            <w:r>
              <w:rPr>
                <w:sz w:val="22"/>
              </w:rPr>
              <w:t>on</w:t>
            </w:r>
            <w:r>
              <w:rPr>
                <w:spacing w:val="-5"/>
                <w:sz w:val="22"/>
              </w:rPr>
              <w:t> </w:t>
            </w:r>
            <w:r>
              <w:rPr>
                <w:sz w:val="22"/>
              </w:rPr>
              <w:t>first</w:t>
            </w:r>
            <w:r>
              <w:rPr>
                <w:spacing w:val="-3"/>
                <w:sz w:val="22"/>
              </w:rPr>
              <w:t> </w:t>
            </w:r>
            <w:r>
              <w:rPr>
                <w:sz w:val="22"/>
              </w:rPr>
              <w:t>and</w:t>
            </w:r>
            <w:r>
              <w:rPr>
                <w:spacing w:val="-5"/>
                <w:sz w:val="22"/>
              </w:rPr>
              <w:t> </w:t>
            </w:r>
            <w:r>
              <w:rPr>
                <w:sz w:val="22"/>
              </w:rPr>
              <w:t>subsequent</w:t>
            </w:r>
            <w:r>
              <w:rPr>
                <w:spacing w:val="-4"/>
                <w:sz w:val="22"/>
              </w:rPr>
              <w:t> </w:t>
            </w:r>
            <w:r>
              <w:rPr>
                <w:spacing w:val="-2"/>
                <w:sz w:val="22"/>
              </w:rPr>
              <w:t>floors,</w:t>
            </w:r>
          </w:p>
        </w:tc>
      </w:tr>
      <w:tr>
        <w:trPr>
          <w:trHeight w:val="259" w:hRule="atLeast"/>
        </w:trPr>
        <w:tc>
          <w:tcPr>
            <w:tcW w:w="670" w:type="dxa"/>
          </w:tcPr>
          <w:p>
            <w:pPr>
              <w:pStyle w:val="TableParagraph"/>
              <w:spacing w:line="236" w:lineRule="exact" w:before="3"/>
              <w:ind w:left="107"/>
              <w:rPr>
                <w:sz w:val="22"/>
              </w:rPr>
            </w:pPr>
            <w:r>
              <w:rPr>
                <w:spacing w:val="-5"/>
                <w:sz w:val="22"/>
              </w:rPr>
              <w:t>(d)</w:t>
            </w:r>
          </w:p>
        </w:tc>
        <w:tc>
          <w:tcPr>
            <w:tcW w:w="8349" w:type="dxa"/>
          </w:tcPr>
          <w:p>
            <w:pPr>
              <w:pStyle w:val="TableParagraph"/>
              <w:spacing w:line="236" w:lineRule="exact" w:before="3"/>
              <w:ind w:left="107"/>
              <w:rPr>
                <w:sz w:val="22"/>
              </w:rPr>
            </w:pPr>
            <w:r>
              <w:rPr>
                <w:sz w:val="22"/>
              </w:rPr>
              <w:t>Mandatory</w:t>
            </w:r>
            <w:r>
              <w:rPr>
                <w:spacing w:val="-5"/>
                <w:sz w:val="22"/>
              </w:rPr>
              <w:t> </w:t>
            </w:r>
            <w:r>
              <w:rPr>
                <w:sz w:val="22"/>
              </w:rPr>
              <w:t>building</w:t>
            </w:r>
            <w:r>
              <w:rPr>
                <w:spacing w:val="-7"/>
                <w:sz w:val="22"/>
              </w:rPr>
              <w:t> </w:t>
            </w:r>
            <w:r>
              <w:rPr>
                <w:sz w:val="22"/>
              </w:rPr>
              <w:t>line</w:t>
            </w:r>
            <w:r>
              <w:rPr>
                <w:spacing w:val="-4"/>
                <w:sz w:val="22"/>
              </w:rPr>
              <w:t> </w:t>
            </w:r>
            <w:r>
              <w:rPr>
                <w:sz w:val="22"/>
              </w:rPr>
              <w:t>along</w:t>
            </w:r>
            <w:r>
              <w:rPr>
                <w:spacing w:val="-4"/>
                <w:sz w:val="22"/>
              </w:rPr>
              <w:t> </w:t>
            </w:r>
            <w:r>
              <w:rPr>
                <w:sz w:val="22"/>
              </w:rPr>
              <w:t>the</w:t>
            </w:r>
            <w:r>
              <w:rPr>
                <w:spacing w:val="-4"/>
                <w:sz w:val="22"/>
              </w:rPr>
              <w:t> </w:t>
            </w:r>
            <w:r>
              <w:rPr>
                <w:sz w:val="22"/>
              </w:rPr>
              <w:t>building</w:t>
            </w:r>
            <w:r>
              <w:rPr>
                <w:spacing w:val="-4"/>
                <w:sz w:val="22"/>
              </w:rPr>
              <w:t> </w:t>
            </w:r>
            <w:r>
              <w:rPr>
                <w:spacing w:val="-2"/>
                <w:sz w:val="22"/>
              </w:rPr>
              <w:t>construction,</w:t>
            </w:r>
          </w:p>
        </w:tc>
      </w:tr>
      <w:tr>
        <w:trPr>
          <w:trHeight w:val="258" w:hRule="atLeast"/>
        </w:trPr>
        <w:tc>
          <w:tcPr>
            <w:tcW w:w="670" w:type="dxa"/>
          </w:tcPr>
          <w:p>
            <w:pPr>
              <w:pStyle w:val="TableParagraph"/>
              <w:spacing w:line="238" w:lineRule="exact" w:before="1"/>
              <w:ind w:left="107"/>
              <w:rPr>
                <w:sz w:val="22"/>
              </w:rPr>
            </w:pPr>
            <w:r>
              <w:rPr>
                <w:spacing w:val="-5"/>
                <w:sz w:val="22"/>
              </w:rPr>
              <w:t>(e)</w:t>
            </w:r>
          </w:p>
        </w:tc>
        <w:tc>
          <w:tcPr>
            <w:tcW w:w="8349" w:type="dxa"/>
          </w:tcPr>
          <w:p>
            <w:pPr>
              <w:pStyle w:val="TableParagraph"/>
              <w:spacing w:line="238" w:lineRule="exact" w:before="1"/>
              <w:ind w:left="107"/>
              <w:rPr>
                <w:sz w:val="22"/>
              </w:rPr>
            </w:pPr>
            <w:r>
              <w:rPr>
                <w:sz w:val="22"/>
              </w:rPr>
              <w:t>Mandatory</w:t>
            </w:r>
            <w:r>
              <w:rPr>
                <w:spacing w:val="-3"/>
                <w:sz w:val="22"/>
              </w:rPr>
              <w:t> </w:t>
            </w:r>
            <w:r>
              <w:rPr>
                <w:sz w:val="22"/>
              </w:rPr>
              <w:t>type</w:t>
            </w:r>
            <w:r>
              <w:rPr>
                <w:spacing w:val="-3"/>
                <w:sz w:val="22"/>
              </w:rPr>
              <w:t> </w:t>
            </w:r>
            <w:r>
              <w:rPr>
                <w:sz w:val="22"/>
              </w:rPr>
              <w:t>design</w:t>
            </w:r>
            <w:r>
              <w:rPr>
                <w:spacing w:val="-3"/>
                <w:sz w:val="22"/>
              </w:rPr>
              <w:t> </w:t>
            </w:r>
            <w:r>
              <w:rPr>
                <w:sz w:val="22"/>
              </w:rPr>
              <w:t>of</w:t>
            </w:r>
            <w:r>
              <w:rPr>
                <w:spacing w:val="-4"/>
                <w:sz w:val="22"/>
              </w:rPr>
              <w:t> </w:t>
            </w:r>
            <w:r>
              <w:rPr>
                <w:spacing w:val="-2"/>
                <w:sz w:val="22"/>
              </w:rPr>
              <w:t>balcony,</w:t>
            </w:r>
          </w:p>
        </w:tc>
      </w:tr>
      <w:tr>
        <w:trPr>
          <w:trHeight w:val="258" w:hRule="atLeast"/>
        </w:trPr>
        <w:tc>
          <w:tcPr>
            <w:tcW w:w="670" w:type="dxa"/>
          </w:tcPr>
          <w:p>
            <w:pPr>
              <w:pStyle w:val="TableParagraph"/>
              <w:spacing w:line="238" w:lineRule="exact" w:before="1"/>
              <w:ind w:left="107"/>
              <w:rPr>
                <w:sz w:val="22"/>
              </w:rPr>
            </w:pPr>
            <w:r>
              <w:rPr>
                <w:spacing w:val="-5"/>
                <w:sz w:val="22"/>
              </w:rPr>
              <w:t>(f)</w:t>
            </w:r>
          </w:p>
        </w:tc>
        <w:tc>
          <w:tcPr>
            <w:tcW w:w="8349" w:type="dxa"/>
          </w:tcPr>
          <w:p>
            <w:pPr>
              <w:pStyle w:val="TableParagraph"/>
              <w:spacing w:line="238" w:lineRule="exact" w:before="1"/>
              <w:ind w:left="107"/>
              <w:rPr>
                <w:sz w:val="22"/>
              </w:rPr>
            </w:pPr>
            <w:r>
              <w:rPr>
                <w:sz w:val="22"/>
              </w:rPr>
              <w:t>Colour</w:t>
            </w:r>
            <w:r>
              <w:rPr>
                <w:spacing w:val="-3"/>
                <w:sz w:val="22"/>
              </w:rPr>
              <w:t> </w:t>
            </w:r>
            <w:r>
              <w:rPr>
                <w:spacing w:val="-2"/>
                <w:sz w:val="22"/>
              </w:rPr>
              <w:t>scheme.</w:t>
            </w:r>
          </w:p>
        </w:tc>
      </w:tr>
    </w:tbl>
    <w:p>
      <w:pPr>
        <w:pStyle w:val="BodyText"/>
        <w:spacing w:line="244" w:lineRule="auto" w:before="124"/>
        <w:ind w:right="587"/>
        <w:jc w:val="both"/>
      </w:pPr>
      <w:r>
        <w:rPr/>
        <w:t>For</w:t>
      </w:r>
      <w:r>
        <w:rPr>
          <w:spacing w:val="-1"/>
        </w:rPr>
        <w:t> </w:t>
      </w:r>
      <w:r>
        <w:rPr/>
        <w:t>this,</w:t>
      </w:r>
      <w:r>
        <w:rPr>
          <w:spacing w:val="-1"/>
        </w:rPr>
        <w:t> </w:t>
      </w:r>
      <w:r>
        <w:rPr/>
        <w:t>the</w:t>
      </w:r>
      <w:r>
        <w:rPr>
          <w:spacing w:val="-1"/>
        </w:rPr>
        <w:t> </w:t>
      </w:r>
      <w:r>
        <w:rPr/>
        <w:t>concerned</w:t>
      </w:r>
      <w:r>
        <w:rPr>
          <w:spacing w:val="-1"/>
        </w:rPr>
        <w:t> </w:t>
      </w:r>
      <w:r>
        <w:rPr/>
        <w:t>authority</w:t>
      </w:r>
      <w:r>
        <w:rPr>
          <w:spacing w:val="-1"/>
        </w:rPr>
        <w:t> </w:t>
      </w:r>
      <w:r>
        <w:rPr/>
        <w:t>can</w:t>
      </w:r>
      <w:r>
        <w:rPr>
          <w:spacing w:val="-2"/>
        </w:rPr>
        <w:t> </w:t>
      </w:r>
      <w:r>
        <w:rPr/>
        <w:t>formulate</w:t>
      </w:r>
      <w:r>
        <w:rPr>
          <w:spacing w:val="-1"/>
        </w:rPr>
        <w:t> </w:t>
      </w:r>
      <w:r>
        <w:rPr/>
        <w:t>a</w:t>
      </w:r>
      <w:r>
        <w:rPr>
          <w:spacing w:val="-1"/>
        </w:rPr>
        <w:t> </w:t>
      </w:r>
      <w:r>
        <w:rPr/>
        <w:t>draft scheme and notify</w:t>
      </w:r>
      <w:r>
        <w:rPr>
          <w:spacing w:val="-1"/>
        </w:rPr>
        <w:t> </w:t>
      </w:r>
      <w:r>
        <w:rPr/>
        <w:t>it after</w:t>
      </w:r>
      <w:r>
        <w:rPr>
          <w:spacing w:val="-1"/>
        </w:rPr>
        <w:t> </w:t>
      </w:r>
      <w:r>
        <w:rPr/>
        <w:t>approval of</w:t>
      </w:r>
      <w:r>
        <w:rPr>
          <w:spacing w:val="-1"/>
        </w:rPr>
        <w:t> </w:t>
      </w:r>
      <w:r>
        <w:rPr/>
        <w:t>its</w:t>
      </w:r>
      <w:r>
        <w:rPr>
          <w:spacing w:val="-1"/>
        </w:rPr>
        <w:t> </w:t>
      </w:r>
      <w:r>
        <w:rPr/>
        <w:t>board. After inviting</w:t>
      </w:r>
      <w:r>
        <w:rPr>
          <w:spacing w:val="-1"/>
        </w:rPr>
        <w:t> </w:t>
      </w:r>
      <w:r>
        <w:rPr/>
        <w:t>objections/suggestions</w:t>
      </w:r>
      <w:r>
        <w:rPr>
          <w:spacing w:val="-3"/>
        </w:rPr>
        <w:t> </w:t>
      </w:r>
      <w:r>
        <w:rPr/>
        <w:t>from stakeholders.</w:t>
      </w:r>
      <w:r>
        <w:rPr>
          <w:spacing w:val="-1"/>
        </w:rPr>
        <w:t> </w:t>
      </w:r>
      <w:r>
        <w:rPr/>
        <w:t>Once</w:t>
      </w:r>
      <w:r>
        <w:rPr>
          <w:spacing w:val="-3"/>
        </w:rPr>
        <w:t> </w:t>
      </w:r>
      <w:r>
        <w:rPr/>
        <w:t>a</w:t>
      </w:r>
      <w:r>
        <w:rPr>
          <w:spacing w:val="-3"/>
        </w:rPr>
        <w:t> </w:t>
      </w:r>
      <w:r>
        <w:rPr/>
        <w:t>scheme</w:t>
      </w:r>
      <w:r>
        <w:rPr>
          <w:spacing w:val="-1"/>
        </w:rPr>
        <w:t> </w:t>
      </w:r>
      <w:r>
        <w:rPr/>
        <w:t>is</w:t>
      </w:r>
      <w:r>
        <w:rPr>
          <w:spacing w:val="-1"/>
        </w:rPr>
        <w:t> </w:t>
      </w:r>
      <w:r>
        <w:rPr/>
        <w:t>notified,</w:t>
      </w:r>
      <w:r>
        <w:rPr>
          <w:spacing w:val="-1"/>
        </w:rPr>
        <w:t> </w:t>
      </w:r>
      <w:r>
        <w:rPr/>
        <w:t>deviation</w:t>
      </w:r>
      <w:r>
        <w:rPr>
          <w:spacing w:val="-4"/>
        </w:rPr>
        <w:t> </w:t>
      </w:r>
      <w:r>
        <w:rPr/>
        <w:t>from</w:t>
      </w:r>
      <w:r>
        <w:rPr>
          <w:spacing w:val="-2"/>
        </w:rPr>
        <w:t> </w:t>
      </w:r>
      <w:r>
        <w:rPr/>
        <w:t>the approved façade guidelines shall be considered as violation of Urban Planning and Development Act.</w:t>
      </w:r>
    </w:p>
    <w:p>
      <w:pPr>
        <w:pStyle w:val="BodyText"/>
        <w:spacing w:after="0" w:line="244" w:lineRule="auto"/>
        <w:jc w:val="both"/>
        <w:sectPr>
          <w:pgSz w:w="11910" w:h="16840"/>
          <w:pgMar w:header="0" w:footer="1125" w:top="1360" w:bottom="1320" w:left="1275" w:right="850"/>
        </w:sectPr>
      </w:pPr>
    </w:p>
    <w:p>
      <w:pPr>
        <w:pStyle w:val="Heading1"/>
        <w:numPr>
          <w:ilvl w:val="0"/>
          <w:numId w:val="2"/>
        </w:numPr>
        <w:tabs>
          <w:tab w:pos="597" w:val="left" w:leader="none"/>
        </w:tabs>
        <w:spacing w:line="240" w:lineRule="auto" w:before="62" w:after="0"/>
        <w:ind w:left="597" w:right="0" w:hanging="432"/>
        <w:jc w:val="left"/>
      </w:pPr>
      <w:bookmarkStart w:name="_TOC_250107" w:id="21"/>
      <w:r>
        <w:rPr>
          <w:color w:val="006FC0"/>
        </w:rPr>
        <w:t>Standards</w:t>
      </w:r>
      <w:r>
        <w:rPr>
          <w:color w:val="006FC0"/>
          <w:spacing w:val="-10"/>
        </w:rPr>
        <w:t> </w:t>
      </w:r>
      <w:r>
        <w:rPr>
          <w:color w:val="006FC0"/>
        </w:rPr>
        <w:t>for</w:t>
      </w:r>
      <w:r>
        <w:rPr>
          <w:color w:val="006FC0"/>
          <w:spacing w:val="-10"/>
        </w:rPr>
        <w:t> </w:t>
      </w:r>
      <w:r>
        <w:rPr>
          <w:color w:val="006FC0"/>
        </w:rPr>
        <w:t>Land</w:t>
      </w:r>
      <w:r>
        <w:rPr>
          <w:color w:val="006FC0"/>
          <w:spacing w:val="-10"/>
        </w:rPr>
        <w:t> </w:t>
      </w:r>
      <w:r>
        <w:rPr>
          <w:color w:val="006FC0"/>
        </w:rPr>
        <w:t>Development</w:t>
      </w:r>
      <w:r>
        <w:rPr>
          <w:color w:val="006FC0"/>
          <w:spacing w:val="-9"/>
        </w:rPr>
        <w:t> </w:t>
      </w:r>
      <w:r>
        <w:rPr>
          <w:color w:val="006FC0"/>
        </w:rPr>
        <w:t>and</w:t>
      </w:r>
      <w:r>
        <w:rPr>
          <w:color w:val="006FC0"/>
          <w:spacing w:val="-9"/>
        </w:rPr>
        <w:t> </w:t>
      </w:r>
      <w:r>
        <w:rPr>
          <w:color w:val="006FC0"/>
        </w:rPr>
        <w:t>Building</w:t>
      </w:r>
      <w:r>
        <w:rPr>
          <w:color w:val="006FC0"/>
          <w:spacing w:val="-6"/>
        </w:rPr>
        <w:t> </w:t>
      </w:r>
      <w:bookmarkEnd w:id="21"/>
      <w:r>
        <w:rPr>
          <w:color w:val="006FC0"/>
          <w:spacing w:val="-2"/>
        </w:rPr>
        <w:t>Construction</w:t>
      </w:r>
    </w:p>
    <w:p>
      <w:pPr>
        <w:pStyle w:val="Heading2"/>
        <w:numPr>
          <w:ilvl w:val="1"/>
          <w:numId w:val="2"/>
        </w:numPr>
        <w:tabs>
          <w:tab w:pos="741" w:val="left" w:leader="none"/>
        </w:tabs>
        <w:spacing w:line="240" w:lineRule="auto" w:before="125" w:after="0"/>
        <w:ind w:left="741" w:right="0" w:hanging="576"/>
        <w:jc w:val="left"/>
        <w:rPr>
          <w:color w:val="00AF50"/>
        </w:rPr>
      </w:pPr>
      <w:bookmarkStart w:name="_TOC_250106" w:id="22"/>
      <w:r>
        <w:rPr>
          <w:color w:val="00AF50"/>
        </w:rPr>
        <w:t>General</w:t>
      </w:r>
      <w:r>
        <w:rPr>
          <w:color w:val="00AF50"/>
          <w:spacing w:val="-5"/>
        </w:rPr>
        <w:t> </w:t>
      </w:r>
      <w:r>
        <w:rPr>
          <w:color w:val="00AF50"/>
        </w:rPr>
        <w:t>Land</w:t>
      </w:r>
      <w:r>
        <w:rPr>
          <w:color w:val="00AF50"/>
          <w:spacing w:val="-4"/>
        </w:rPr>
        <w:t> </w:t>
      </w:r>
      <w:r>
        <w:rPr>
          <w:color w:val="00AF50"/>
        </w:rPr>
        <w:t>Development</w:t>
      </w:r>
      <w:r>
        <w:rPr>
          <w:color w:val="00AF50"/>
          <w:spacing w:val="-4"/>
        </w:rPr>
        <w:t> </w:t>
      </w:r>
      <w:bookmarkEnd w:id="22"/>
      <w:r>
        <w:rPr>
          <w:color w:val="00AF50"/>
          <w:spacing w:val="-2"/>
        </w:rPr>
        <w:t>Requirements</w:t>
      </w:r>
    </w:p>
    <w:p>
      <w:pPr>
        <w:pStyle w:val="Heading4"/>
        <w:numPr>
          <w:ilvl w:val="2"/>
          <w:numId w:val="2"/>
        </w:numPr>
        <w:tabs>
          <w:tab w:pos="885" w:val="left" w:leader="none"/>
        </w:tabs>
        <w:spacing w:line="240" w:lineRule="auto" w:before="126" w:after="0"/>
        <w:ind w:left="885" w:right="0" w:hanging="720"/>
        <w:jc w:val="left"/>
      </w:pPr>
      <w:r>
        <w:rPr>
          <w:color w:val="00AFEF"/>
        </w:rPr>
        <w:t>Layout</w:t>
      </w:r>
      <w:r>
        <w:rPr>
          <w:color w:val="00AFEF"/>
          <w:spacing w:val="-4"/>
        </w:rPr>
        <w:t> map:</w:t>
      </w:r>
    </w:p>
    <w:p>
      <w:pPr>
        <w:pStyle w:val="BodyText"/>
        <w:spacing w:line="244" w:lineRule="auto" w:before="129"/>
        <w:ind w:right="585"/>
        <w:jc w:val="both"/>
      </w:pPr>
      <w:r>
        <w:rPr/>
        <w:t>A layout map shall be prepared and submitted to obtain development permit for development or redevelopment of any tract of land.</w:t>
      </w:r>
    </w:p>
    <w:p>
      <w:pPr>
        <w:pStyle w:val="ListParagraph"/>
        <w:numPr>
          <w:ilvl w:val="3"/>
          <w:numId w:val="2"/>
        </w:numPr>
        <w:tabs>
          <w:tab w:pos="1029" w:val="left" w:leader="none"/>
        </w:tabs>
        <w:spacing w:line="240" w:lineRule="auto" w:before="118" w:after="0"/>
        <w:ind w:left="1029" w:right="0" w:hanging="864"/>
        <w:jc w:val="left"/>
        <w:rPr>
          <w:rFonts w:ascii="Calibri Light"/>
          <w:i/>
          <w:sz w:val="22"/>
        </w:rPr>
      </w:pPr>
      <w:r>
        <w:rPr>
          <w:rFonts w:ascii="Calibri Light"/>
          <w:i/>
          <w:color w:val="2E5395"/>
          <w:sz w:val="22"/>
        </w:rPr>
        <w:t>Contents</w:t>
      </w:r>
      <w:r>
        <w:rPr>
          <w:rFonts w:ascii="Calibri Light"/>
          <w:i/>
          <w:color w:val="2E5395"/>
          <w:spacing w:val="-7"/>
          <w:sz w:val="22"/>
        </w:rPr>
        <w:t> </w:t>
      </w:r>
      <w:r>
        <w:rPr>
          <w:rFonts w:ascii="Calibri Light"/>
          <w:i/>
          <w:color w:val="2E5395"/>
          <w:sz w:val="22"/>
        </w:rPr>
        <w:t>of</w:t>
      </w:r>
      <w:r>
        <w:rPr>
          <w:rFonts w:ascii="Calibri Light"/>
          <w:i/>
          <w:color w:val="2E5395"/>
          <w:spacing w:val="-5"/>
          <w:sz w:val="22"/>
        </w:rPr>
        <w:t> </w:t>
      </w:r>
      <w:r>
        <w:rPr>
          <w:rFonts w:ascii="Calibri Light"/>
          <w:i/>
          <w:color w:val="2E5395"/>
          <w:sz w:val="22"/>
        </w:rPr>
        <w:t>the</w:t>
      </w:r>
      <w:r>
        <w:rPr>
          <w:rFonts w:ascii="Calibri Light"/>
          <w:i/>
          <w:color w:val="2E5395"/>
          <w:spacing w:val="-6"/>
          <w:sz w:val="22"/>
        </w:rPr>
        <w:t> </w:t>
      </w:r>
      <w:r>
        <w:rPr>
          <w:rFonts w:ascii="Calibri Light"/>
          <w:i/>
          <w:color w:val="2E5395"/>
          <w:sz w:val="22"/>
        </w:rPr>
        <w:t>proposed</w:t>
      </w:r>
      <w:r>
        <w:rPr>
          <w:rFonts w:ascii="Calibri Light"/>
          <w:i/>
          <w:color w:val="2E5395"/>
          <w:spacing w:val="-3"/>
          <w:sz w:val="22"/>
        </w:rPr>
        <w:t> </w:t>
      </w:r>
      <w:r>
        <w:rPr>
          <w:rFonts w:ascii="Calibri Light"/>
          <w:i/>
          <w:color w:val="2E5395"/>
          <w:sz w:val="22"/>
        </w:rPr>
        <w:t>layout</w:t>
      </w:r>
      <w:r>
        <w:rPr>
          <w:rFonts w:ascii="Calibri Light"/>
          <w:i/>
          <w:color w:val="2E5395"/>
          <w:spacing w:val="-2"/>
          <w:sz w:val="22"/>
        </w:rPr>
        <w:t> </w:t>
      </w:r>
      <w:r>
        <w:rPr>
          <w:rFonts w:ascii="Calibri Light"/>
          <w:i/>
          <w:color w:val="2E5395"/>
          <w:spacing w:val="-4"/>
          <w:sz w:val="22"/>
        </w:rPr>
        <w:t>map:</w:t>
      </w:r>
    </w:p>
    <w:p>
      <w:pPr>
        <w:pStyle w:val="BodyText"/>
        <w:spacing w:line="244" w:lineRule="auto" w:before="129"/>
        <w:ind w:right="584"/>
        <w:jc w:val="both"/>
      </w:pPr>
      <w:r>
        <w:rPr/>
        <w:t>Every layout map shall contain sub-plots being formed after sub-division, means of access thereto, parks</w:t>
      </w:r>
      <w:r>
        <w:rPr>
          <w:spacing w:val="-14"/>
        </w:rPr>
        <w:t> </w:t>
      </w:r>
      <w:r>
        <w:rPr/>
        <w:t>and</w:t>
      </w:r>
      <w:r>
        <w:rPr>
          <w:spacing w:val="-14"/>
        </w:rPr>
        <w:t> </w:t>
      </w:r>
      <w:r>
        <w:rPr/>
        <w:t>open</w:t>
      </w:r>
      <w:r>
        <w:rPr>
          <w:spacing w:val="-14"/>
        </w:rPr>
        <w:t> </w:t>
      </w:r>
      <w:r>
        <w:rPr/>
        <w:t>spaces,</w:t>
      </w:r>
      <w:r>
        <w:rPr>
          <w:spacing w:val="-13"/>
        </w:rPr>
        <w:t> </w:t>
      </w:r>
      <w:r>
        <w:rPr/>
        <w:t>if</w:t>
      </w:r>
      <w:r>
        <w:rPr>
          <w:spacing w:val="-14"/>
        </w:rPr>
        <w:t> </w:t>
      </w:r>
      <w:r>
        <w:rPr/>
        <w:t>any,</w:t>
      </w:r>
      <w:r>
        <w:rPr>
          <w:spacing w:val="-14"/>
        </w:rPr>
        <w:t> </w:t>
      </w:r>
      <w:r>
        <w:rPr/>
        <w:t>required</w:t>
      </w:r>
      <w:r>
        <w:rPr>
          <w:spacing w:val="-14"/>
        </w:rPr>
        <w:t> </w:t>
      </w:r>
      <w:r>
        <w:rPr/>
        <w:t>under</w:t>
      </w:r>
      <w:r>
        <w:rPr>
          <w:spacing w:val="-13"/>
        </w:rPr>
        <w:t> </w:t>
      </w:r>
      <w:r>
        <w:rPr>
          <w:i/>
        </w:rPr>
        <w:t>paragraph</w:t>
      </w:r>
      <w:r>
        <w:rPr>
          <w:i/>
          <w:spacing w:val="-14"/>
        </w:rPr>
        <w:t> </w:t>
      </w:r>
      <w:r>
        <w:rPr>
          <w:i/>
        </w:rPr>
        <w:t>3.1.2</w:t>
      </w:r>
      <w:r>
        <w:rPr>
          <w:i/>
          <w:spacing w:val="-14"/>
        </w:rPr>
        <w:t> </w:t>
      </w:r>
      <w:r>
        <w:rPr/>
        <w:t>(including</w:t>
      </w:r>
      <w:r>
        <w:rPr>
          <w:spacing w:val="-14"/>
        </w:rPr>
        <w:t> </w:t>
      </w:r>
      <w:r>
        <w:rPr/>
        <w:t>3.1.2.4</w:t>
      </w:r>
      <w:r>
        <w:rPr>
          <w:spacing w:val="-13"/>
        </w:rPr>
        <w:t> </w:t>
      </w:r>
      <w:r>
        <w:rPr/>
        <w:t>landscape</w:t>
      </w:r>
      <w:r>
        <w:rPr>
          <w:spacing w:val="-14"/>
        </w:rPr>
        <w:t> </w:t>
      </w:r>
      <w:r>
        <w:rPr/>
        <w:t>plan),</w:t>
      </w:r>
      <w:r>
        <w:rPr>
          <w:spacing w:val="-14"/>
        </w:rPr>
        <w:t> </w:t>
      </w:r>
      <w:r>
        <w:rPr/>
        <w:t>spaces for community facilities, if any, required under </w:t>
      </w:r>
      <w:r>
        <w:rPr>
          <w:i/>
        </w:rPr>
        <w:t>paragraph 3.1.4 </w:t>
      </w:r>
      <w:r>
        <w:rPr/>
        <w:t>(including services plan), along with other mandatory compliances required as per the Master Plan/ Zonal Development Plan/ byelaws.</w:t>
      </w:r>
    </w:p>
    <w:p>
      <w:pPr>
        <w:pStyle w:val="ListParagraph"/>
        <w:numPr>
          <w:ilvl w:val="3"/>
          <w:numId w:val="2"/>
        </w:numPr>
        <w:tabs>
          <w:tab w:pos="1029" w:val="left" w:leader="none"/>
        </w:tabs>
        <w:spacing w:line="240" w:lineRule="auto" w:before="119" w:after="0"/>
        <w:ind w:left="1029" w:right="0" w:hanging="864"/>
        <w:jc w:val="left"/>
        <w:rPr>
          <w:rFonts w:ascii="Calibri Light"/>
          <w:i/>
          <w:sz w:val="22"/>
        </w:rPr>
      </w:pPr>
      <w:r>
        <w:rPr>
          <w:rFonts w:ascii="Calibri Light"/>
          <w:i/>
          <w:color w:val="2E5395"/>
          <w:sz w:val="22"/>
        </w:rPr>
        <w:t>Minimum</w:t>
      </w:r>
      <w:r>
        <w:rPr>
          <w:rFonts w:ascii="Calibri Light"/>
          <w:i/>
          <w:color w:val="2E5395"/>
          <w:spacing w:val="-6"/>
          <w:sz w:val="22"/>
        </w:rPr>
        <w:t> </w:t>
      </w:r>
      <w:r>
        <w:rPr>
          <w:rFonts w:ascii="Calibri Light"/>
          <w:i/>
          <w:color w:val="2E5395"/>
          <w:sz w:val="22"/>
        </w:rPr>
        <w:t>plot</w:t>
      </w:r>
      <w:r>
        <w:rPr>
          <w:rFonts w:ascii="Calibri Light"/>
          <w:i/>
          <w:color w:val="2E5395"/>
          <w:spacing w:val="-2"/>
          <w:sz w:val="22"/>
        </w:rPr>
        <w:t> </w:t>
      </w:r>
      <w:r>
        <w:rPr>
          <w:rFonts w:ascii="Calibri Light"/>
          <w:i/>
          <w:color w:val="2E5395"/>
          <w:sz w:val="22"/>
        </w:rPr>
        <w:t>sizes</w:t>
      </w:r>
      <w:r>
        <w:rPr>
          <w:rFonts w:ascii="Calibri Light"/>
          <w:i/>
          <w:color w:val="2E5395"/>
          <w:spacing w:val="-3"/>
          <w:sz w:val="22"/>
        </w:rPr>
        <w:t> </w:t>
      </w:r>
      <w:r>
        <w:rPr>
          <w:rFonts w:ascii="Calibri Light"/>
          <w:i/>
          <w:color w:val="2E5395"/>
          <w:sz w:val="22"/>
        </w:rPr>
        <w:t>in</w:t>
      </w:r>
      <w:r>
        <w:rPr>
          <w:rFonts w:ascii="Calibri Light"/>
          <w:i/>
          <w:color w:val="2E5395"/>
          <w:spacing w:val="-4"/>
          <w:sz w:val="22"/>
        </w:rPr>
        <w:t> </w:t>
      </w:r>
      <w:r>
        <w:rPr>
          <w:rFonts w:ascii="Calibri Light"/>
          <w:i/>
          <w:color w:val="2E5395"/>
          <w:sz w:val="22"/>
        </w:rPr>
        <w:t>a</w:t>
      </w:r>
      <w:r>
        <w:rPr>
          <w:rFonts w:ascii="Calibri Light"/>
          <w:i/>
          <w:color w:val="2E5395"/>
          <w:spacing w:val="-3"/>
          <w:sz w:val="22"/>
        </w:rPr>
        <w:t> </w:t>
      </w:r>
      <w:r>
        <w:rPr>
          <w:rFonts w:ascii="Calibri Light"/>
          <w:i/>
          <w:color w:val="2E5395"/>
          <w:sz w:val="22"/>
        </w:rPr>
        <w:t>layout</w:t>
      </w:r>
      <w:r>
        <w:rPr>
          <w:rFonts w:ascii="Calibri Light"/>
          <w:i/>
          <w:color w:val="2E5395"/>
          <w:spacing w:val="-2"/>
          <w:sz w:val="22"/>
        </w:rPr>
        <w:t> </w:t>
      </w:r>
      <w:r>
        <w:rPr>
          <w:rFonts w:ascii="Calibri Light"/>
          <w:i/>
          <w:color w:val="2E5395"/>
          <w:spacing w:val="-4"/>
          <w:sz w:val="22"/>
        </w:rPr>
        <w:t>map:</w:t>
      </w:r>
    </w:p>
    <w:p>
      <w:pPr>
        <w:pStyle w:val="BodyText"/>
        <w:spacing w:line="244" w:lineRule="auto" w:before="126"/>
        <w:ind w:right="666"/>
        <w:jc w:val="both"/>
      </w:pPr>
      <w:r>
        <w:rPr/>
        <w:t>The</w:t>
      </w:r>
      <w:r>
        <w:rPr>
          <w:spacing w:val="-2"/>
        </w:rPr>
        <w:t> </w:t>
      </w:r>
      <w:r>
        <w:rPr/>
        <w:t>minimum</w:t>
      </w:r>
      <w:r>
        <w:rPr>
          <w:spacing w:val="-1"/>
        </w:rPr>
        <w:t> </w:t>
      </w:r>
      <w:r>
        <w:rPr/>
        <w:t>plot</w:t>
      </w:r>
      <w:r>
        <w:rPr>
          <w:spacing w:val="-3"/>
        </w:rPr>
        <w:t> </w:t>
      </w:r>
      <w:r>
        <w:rPr/>
        <w:t>sizes</w:t>
      </w:r>
      <w:r>
        <w:rPr>
          <w:spacing w:val="-4"/>
        </w:rPr>
        <w:t> </w:t>
      </w:r>
      <w:r>
        <w:rPr/>
        <w:t>for</w:t>
      </w:r>
      <w:r>
        <w:rPr>
          <w:spacing w:val="-4"/>
        </w:rPr>
        <w:t> </w:t>
      </w:r>
      <w:r>
        <w:rPr/>
        <w:t>different use</w:t>
      </w:r>
      <w:r>
        <w:rPr>
          <w:spacing w:val="-4"/>
        </w:rPr>
        <w:t> </w:t>
      </w:r>
      <w:r>
        <w:rPr/>
        <w:t>categories</w:t>
      </w:r>
      <w:r>
        <w:rPr>
          <w:spacing w:val="-2"/>
        </w:rPr>
        <w:t> </w:t>
      </w:r>
      <w:r>
        <w:rPr/>
        <w:t>shall</w:t>
      </w:r>
      <w:r>
        <w:rPr>
          <w:spacing w:val="-1"/>
        </w:rPr>
        <w:t> </w:t>
      </w:r>
      <w:r>
        <w:rPr/>
        <w:t>be</w:t>
      </w:r>
      <w:r>
        <w:rPr>
          <w:spacing w:val="-2"/>
        </w:rPr>
        <w:t> </w:t>
      </w:r>
      <w:r>
        <w:rPr/>
        <w:t>as</w:t>
      </w:r>
      <w:r>
        <w:rPr>
          <w:spacing w:val="-2"/>
        </w:rPr>
        <w:t> </w:t>
      </w:r>
      <w:r>
        <w:rPr/>
        <w:t>given</w:t>
      </w:r>
      <w:r>
        <w:rPr>
          <w:spacing w:val="-2"/>
        </w:rPr>
        <w:t> </w:t>
      </w:r>
      <w:r>
        <w:rPr/>
        <w:t>in</w:t>
      </w:r>
      <w:r>
        <w:rPr>
          <w:spacing w:val="-2"/>
        </w:rPr>
        <w:t> </w:t>
      </w:r>
      <w:r>
        <w:rPr/>
        <w:t>paragraph</w:t>
      </w:r>
      <w:r>
        <w:rPr>
          <w:spacing w:val="-4"/>
        </w:rPr>
        <w:t> </w:t>
      </w:r>
      <w:r>
        <w:rPr/>
        <w:t>3.2</w:t>
      </w:r>
      <w:r>
        <w:rPr>
          <w:spacing w:val="-2"/>
        </w:rPr>
        <w:t> </w:t>
      </w:r>
      <w:r>
        <w:rPr/>
        <w:t>of</w:t>
      </w:r>
      <w:r>
        <w:rPr>
          <w:spacing w:val="-4"/>
        </w:rPr>
        <w:t> </w:t>
      </w:r>
      <w:r>
        <w:rPr/>
        <w:t>this</w:t>
      </w:r>
      <w:r>
        <w:rPr>
          <w:spacing w:val="-2"/>
        </w:rPr>
        <w:t> </w:t>
      </w:r>
      <w:r>
        <w:rPr/>
        <w:t>byelaws relating to minimum plot sizes for buildings across use categories.</w:t>
      </w:r>
    </w:p>
    <w:p>
      <w:pPr>
        <w:pStyle w:val="ListParagraph"/>
        <w:numPr>
          <w:ilvl w:val="3"/>
          <w:numId w:val="2"/>
        </w:numPr>
        <w:tabs>
          <w:tab w:pos="1029" w:val="left" w:leader="none"/>
        </w:tabs>
        <w:spacing w:line="240" w:lineRule="auto" w:before="119" w:after="0"/>
        <w:ind w:left="1029" w:right="0" w:hanging="864"/>
        <w:jc w:val="left"/>
        <w:rPr>
          <w:rFonts w:ascii="Calibri Light"/>
          <w:i/>
          <w:sz w:val="22"/>
        </w:rPr>
      </w:pPr>
      <w:r>
        <w:rPr>
          <w:rFonts w:ascii="Calibri Light"/>
          <w:i/>
          <w:color w:val="2E5395"/>
          <w:sz w:val="22"/>
        </w:rPr>
        <w:t>Means</w:t>
      </w:r>
      <w:r>
        <w:rPr>
          <w:rFonts w:ascii="Calibri Light"/>
          <w:i/>
          <w:color w:val="2E5395"/>
          <w:spacing w:val="-6"/>
          <w:sz w:val="22"/>
        </w:rPr>
        <w:t> </w:t>
      </w:r>
      <w:r>
        <w:rPr>
          <w:rFonts w:ascii="Calibri Light"/>
          <w:i/>
          <w:color w:val="2E5395"/>
          <w:sz w:val="22"/>
        </w:rPr>
        <w:t>of</w:t>
      </w:r>
      <w:r>
        <w:rPr>
          <w:rFonts w:ascii="Calibri Light"/>
          <w:i/>
          <w:color w:val="2E5395"/>
          <w:spacing w:val="-1"/>
          <w:sz w:val="22"/>
        </w:rPr>
        <w:t> </w:t>
      </w:r>
      <w:r>
        <w:rPr>
          <w:rFonts w:ascii="Calibri Light"/>
          <w:i/>
          <w:color w:val="2E5395"/>
          <w:spacing w:val="-2"/>
          <w:sz w:val="22"/>
        </w:rPr>
        <w:t>Access:</w:t>
      </w:r>
    </w:p>
    <w:p>
      <w:pPr>
        <w:pStyle w:val="BodyText"/>
        <w:spacing w:line="244" w:lineRule="auto" w:before="129"/>
        <w:ind w:right="587"/>
        <w:jc w:val="both"/>
      </w:pPr>
      <w:r>
        <w:rPr/>
        <w:t>The means of access to the land proposed for a layout shall be from a public street/road as required in these</w:t>
      </w:r>
      <w:r>
        <w:rPr>
          <w:spacing w:val="-14"/>
        </w:rPr>
        <w:t> </w:t>
      </w:r>
      <w:r>
        <w:rPr/>
        <w:t>byelaws.</w:t>
      </w:r>
      <w:r>
        <w:rPr>
          <w:spacing w:val="-13"/>
        </w:rPr>
        <w:t> </w:t>
      </w:r>
      <w:r>
        <w:rPr/>
        <w:t>Such</w:t>
      </w:r>
      <w:r>
        <w:rPr>
          <w:spacing w:val="-14"/>
        </w:rPr>
        <w:t> </w:t>
      </w:r>
      <w:r>
        <w:rPr/>
        <w:t>access</w:t>
      </w:r>
      <w:r>
        <w:rPr>
          <w:spacing w:val="-14"/>
        </w:rPr>
        <w:t> </w:t>
      </w:r>
      <w:r>
        <w:rPr/>
        <w:t>road</w:t>
      </w:r>
      <w:r>
        <w:rPr>
          <w:spacing w:val="-13"/>
        </w:rPr>
        <w:t> </w:t>
      </w:r>
      <w:r>
        <w:rPr/>
        <w:t>shall</w:t>
      </w:r>
      <w:r>
        <w:rPr>
          <w:spacing w:val="-13"/>
        </w:rPr>
        <w:t> </w:t>
      </w:r>
      <w:r>
        <w:rPr/>
        <w:t>be</w:t>
      </w:r>
      <w:r>
        <w:rPr>
          <w:spacing w:val="-14"/>
        </w:rPr>
        <w:t> </w:t>
      </w:r>
      <w:r>
        <w:rPr/>
        <w:t>free</w:t>
      </w:r>
      <w:r>
        <w:rPr>
          <w:spacing w:val="-14"/>
        </w:rPr>
        <w:t> </w:t>
      </w:r>
      <w:r>
        <w:rPr/>
        <w:t>from</w:t>
      </w:r>
      <w:r>
        <w:rPr>
          <w:spacing w:val="-13"/>
        </w:rPr>
        <w:t> </w:t>
      </w:r>
      <w:r>
        <w:rPr/>
        <w:t>encroachment,</w:t>
      </w:r>
      <w:r>
        <w:rPr>
          <w:spacing w:val="-14"/>
        </w:rPr>
        <w:t> </w:t>
      </w:r>
      <w:r>
        <w:rPr/>
        <w:t>encumbrances,</w:t>
      </w:r>
      <w:r>
        <w:rPr>
          <w:spacing w:val="-14"/>
        </w:rPr>
        <w:t> </w:t>
      </w:r>
      <w:r>
        <w:rPr/>
        <w:t>and</w:t>
      </w:r>
      <w:r>
        <w:rPr>
          <w:spacing w:val="-12"/>
        </w:rPr>
        <w:t> </w:t>
      </w:r>
      <w:r>
        <w:rPr/>
        <w:t>obstructions.</w:t>
      </w:r>
      <w:r>
        <w:rPr>
          <w:spacing w:val="30"/>
        </w:rPr>
        <w:t> </w:t>
      </w:r>
      <w:r>
        <w:rPr/>
        <w:t>The minimum width of existing access road to the proposed layout shall be as follows.</w:t>
      </w:r>
    </w:p>
    <w:p>
      <w:pPr>
        <w:pStyle w:val="BodyText"/>
        <w:spacing w:before="2"/>
        <w:ind w:left="0"/>
        <w:rPr>
          <w:sz w:val="1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19"/>
        <w:gridCol w:w="3132"/>
        <w:gridCol w:w="2693"/>
        <w:gridCol w:w="2573"/>
      </w:tblGrid>
      <w:tr>
        <w:trPr>
          <w:trHeight w:val="777" w:hRule="atLeast"/>
        </w:trPr>
        <w:tc>
          <w:tcPr>
            <w:tcW w:w="619" w:type="dxa"/>
            <w:shd w:val="clear" w:color="auto" w:fill="DBE4F0"/>
          </w:tcPr>
          <w:p>
            <w:pPr>
              <w:pStyle w:val="TableParagraph"/>
              <w:spacing w:before="69"/>
              <w:rPr>
                <w:sz w:val="22"/>
              </w:rPr>
            </w:pPr>
          </w:p>
          <w:p>
            <w:pPr>
              <w:pStyle w:val="TableParagraph"/>
              <w:spacing w:before="1"/>
              <w:ind w:left="117"/>
              <w:rPr>
                <w:b/>
                <w:sz w:val="22"/>
              </w:rPr>
            </w:pPr>
            <w:r>
              <w:rPr>
                <w:b/>
                <w:spacing w:val="-5"/>
                <w:sz w:val="22"/>
              </w:rPr>
              <w:t>Sl.</w:t>
            </w:r>
          </w:p>
        </w:tc>
        <w:tc>
          <w:tcPr>
            <w:tcW w:w="3132" w:type="dxa"/>
            <w:shd w:val="clear" w:color="auto" w:fill="DBE4F0"/>
          </w:tcPr>
          <w:p>
            <w:pPr>
              <w:pStyle w:val="TableParagraph"/>
              <w:spacing w:before="69"/>
              <w:rPr>
                <w:sz w:val="22"/>
              </w:rPr>
            </w:pPr>
          </w:p>
          <w:p>
            <w:pPr>
              <w:pStyle w:val="TableParagraph"/>
              <w:spacing w:before="1"/>
              <w:ind w:left="139"/>
              <w:rPr>
                <w:b/>
                <w:sz w:val="22"/>
              </w:rPr>
            </w:pPr>
            <w:r>
              <w:rPr>
                <w:b/>
                <w:sz w:val="22"/>
              </w:rPr>
              <w:t>Layout</w:t>
            </w:r>
            <w:r>
              <w:rPr>
                <w:b/>
                <w:spacing w:val="-2"/>
                <w:sz w:val="22"/>
              </w:rPr>
              <w:t> </w:t>
            </w:r>
            <w:r>
              <w:rPr>
                <w:b/>
                <w:sz w:val="22"/>
              </w:rPr>
              <w:t>–</w:t>
            </w:r>
            <w:r>
              <w:rPr>
                <w:b/>
                <w:spacing w:val="-2"/>
                <w:sz w:val="22"/>
              </w:rPr>
              <w:t> </w:t>
            </w:r>
            <w:r>
              <w:rPr>
                <w:b/>
                <w:sz w:val="22"/>
              </w:rPr>
              <w:t>Use</w:t>
            </w:r>
            <w:r>
              <w:rPr>
                <w:b/>
                <w:spacing w:val="-2"/>
                <w:sz w:val="22"/>
              </w:rPr>
              <w:t> </w:t>
            </w:r>
            <w:r>
              <w:rPr>
                <w:b/>
                <w:spacing w:val="-4"/>
                <w:sz w:val="22"/>
              </w:rPr>
              <w:t>Type</w:t>
            </w:r>
          </w:p>
        </w:tc>
        <w:tc>
          <w:tcPr>
            <w:tcW w:w="2693" w:type="dxa"/>
            <w:shd w:val="clear" w:color="auto" w:fill="DBE4F0"/>
          </w:tcPr>
          <w:p>
            <w:pPr>
              <w:pStyle w:val="TableParagraph"/>
              <w:spacing w:line="244" w:lineRule="auto" w:before="193"/>
              <w:ind w:left="142" w:right="104"/>
              <w:rPr>
                <w:b/>
                <w:sz w:val="22"/>
              </w:rPr>
            </w:pPr>
            <w:r>
              <w:rPr>
                <w:b/>
                <w:sz w:val="22"/>
              </w:rPr>
              <w:t>Minimum Width of Access</w:t>
            </w:r>
            <w:r>
              <w:rPr>
                <w:b/>
                <w:spacing w:val="-14"/>
                <w:sz w:val="22"/>
              </w:rPr>
              <w:t> </w:t>
            </w:r>
            <w:r>
              <w:rPr>
                <w:b/>
                <w:sz w:val="22"/>
              </w:rPr>
              <w:t>Road</w:t>
            </w:r>
            <w:r>
              <w:rPr>
                <w:b/>
                <w:spacing w:val="-14"/>
                <w:sz w:val="22"/>
              </w:rPr>
              <w:t> </w:t>
            </w:r>
            <w:r>
              <w:rPr>
                <w:b/>
                <w:sz w:val="22"/>
              </w:rPr>
              <w:t>(Built-up)</w:t>
            </w:r>
          </w:p>
        </w:tc>
        <w:tc>
          <w:tcPr>
            <w:tcW w:w="2573" w:type="dxa"/>
            <w:shd w:val="clear" w:color="auto" w:fill="DBE4F0"/>
          </w:tcPr>
          <w:p>
            <w:pPr>
              <w:pStyle w:val="TableParagraph"/>
              <w:spacing w:line="244" w:lineRule="auto" w:before="193"/>
              <w:ind w:left="5"/>
              <w:rPr>
                <w:b/>
                <w:sz w:val="22"/>
              </w:rPr>
            </w:pPr>
            <w:r>
              <w:rPr>
                <w:b/>
                <w:sz w:val="22"/>
              </w:rPr>
              <w:t>Minimum</w:t>
            </w:r>
            <w:r>
              <w:rPr>
                <w:b/>
                <w:spacing w:val="-13"/>
                <w:sz w:val="22"/>
              </w:rPr>
              <w:t> </w:t>
            </w:r>
            <w:r>
              <w:rPr>
                <w:b/>
                <w:sz w:val="22"/>
              </w:rPr>
              <w:t>Width</w:t>
            </w:r>
            <w:r>
              <w:rPr>
                <w:b/>
                <w:spacing w:val="-14"/>
                <w:sz w:val="22"/>
              </w:rPr>
              <w:t> </w:t>
            </w:r>
            <w:r>
              <w:rPr>
                <w:b/>
                <w:sz w:val="22"/>
              </w:rPr>
              <w:t>of</w:t>
            </w:r>
            <w:r>
              <w:rPr>
                <w:b/>
                <w:spacing w:val="-12"/>
                <w:sz w:val="22"/>
              </w:rPr>
              <w:t> </w:t>
            </w:r>
            <w:r>
              <w:rPr>
                <w:b/>
                <w:sz w:val="22"/>
              </w:rPr>
              <w:t>Access Road (Non-Built-up)</w:t>
            </w:r>
          </w:p>
        </w:tc>
      </w:tr>
      <w:tr>
        <w:trPr>
          <w:trHeight w:val="1273" w:hRule="atLeast"/>
        </w:trPr>
        <w:tc>
          <w:tcPr>
            <w:tcW w:w="619" w:type="dxa"/>
          </w:tcPr>
          <w:p>
            <w:pPr>
              <w:pStyle w:val="TableParagraph"/>
              <w:rPr>
                <w:sz w:val="22"/>
              </w:rPr>
            </w:pPr>
          </w:p>
          <w:p>
            <w:pPr>
              <w:pStyle w:val="TableParagraph"/>
              <w:spacing w:before="63"/>
              <w:rPr>
                <w:sz w:val="22"/>
              </w:rPr>
            </w:pPr>
          </w:p>
          <w:p>
            <w:pPr>
              <w:pStyle w:val="TableParagraph"/>
              <w:ind w:left="117"/>
              <w:rPr>
                <w:sz w:val="22"/>
              </w:rPr>
            </w:pPr>
            <w:r>
              <w:rPr>
                <w:spacing w:val="-10"/>
                <w:sz w:val="22"/>
              </w:rPr>
              <w:t>1</w:t>
            </w:r>
          </w:p>
        </w:tc>
        <w:tc>
          <w:tcPr>
            <w:tcW w:w="3132" w:type="dxa"/>
          </w:tcPr>
          <w:p>
            <w:pPr>
              <w:pStyle w:val="TableParagraph"/>
              <w:rPr>
                <w:sz w:val="22"/>
              </w:rPr>
            </w:pPr>
          </w:p>
          <w:p>
            <w:pPr>
              <w:pStyle w:val="TableParagraph"/>
              <w:spacing w:before="63"/>
              <w:rPr>
                <w:sz w:val="22"/>
              </w:rPr>
            </w:pPr>
          </w:p>
          <w:p>
            <w:pPr>
              <w:pStyle w:val="TableParagraph"/>
              <w:ind w:left="139"/>
              <w:rPr>
                <w:sz w:val="22"/>
              </w:rPr>
            </w:pPr>
            <w:r>
              <w:rPr>
                <w:spacing w:val="-2"/>
                <w:sz w:val="22"/>
              </w:rPr>
              <w:t>Residential</w:t>
            </w:r>
          </w:p>
        </w:tc>
        <w:tc>
          <w:tcPr>
            <w:tcW w:w="2693" w:type="dxa"/>
          </w:tcPr>
          <w:p>
            <w:pPr>
              <w:pStyle w:val="TableParagraph"/>
              <w:rPr>
                <w:sz w:val="22"/>
              </w:rPr>
            </w:pPr>
          </w:p>
          <w:p>
            <w:pPr>
              <w:pStyle w:val="TableParagraph"/>
              <w:spacing w:before="63"/>
              <w:rPr>
                <w:sz w:val="22"/>
              </w:rPr>
            </w:pPr>
          </w:p>
          <w:p>
            <w:pPr>
              <w:pStyle w:val="TableParagraph"/>
              <w:ind w:left="142"/>
              <w:rPr>
                <w:sz w:val="22"/>
              </w:rPr>
            </w:pPr>
            <w:r>
              <w:rPr>
                <w:spacing w:val="-5"/>
                <w:sz w:val="22"/>
              </w:rPr>
              <w:t>6m</w:t>
            </w:r>
          </w:p>
        </w:tc>
        <w:tc>
          <w:tcPr>
            <w:tcW w:w="2573" w:type="dxa"/>
          </w:tcPr>
          <w:p>
            <w:pPr>
              <w:pStyle w:val="TableParagraph"/>
              <w:spacing w:before="190"/>
              <w:ind w:left="5"/>
              <w:rPr>
                <w:sz w:val="22"/>
              </w:rPr>
            </w:pPr>
            <w:r>
              <w:rPr>
                <w:sz w:val="22"/>
              </w:rPr>
              <w:t>9m</w:t>
            </w:r>
            <w:r>
              <w:rPr>
                <w:spacing w:val="1"/>
                <w:sz w:val="22"/>
              </w:rPr>
              <w:t> </w:t>
            </w:r>
            <w:r>
              <w:rPr>
                <w:sz w:val="22"/>
              </w:rPr>
              <w:t>up</w:t>
            </w:r>
            <w:r>
              <w:rPr>
                <w:spacing w:val="-3"/>
                <w:sz w:val="22"/>
              </w:rPr>
              <w:t> </w:t>
            </w:r>
            <w:r>
              <w:rPr>
                <w:sz w:val="22"/>
              </w:rPr>
              <w:t>to 10</w:t>
            </w:r>
            <w:r>
              <w:rPr>
                <w:spacing w:val="-3"/>
                <w:sz w:val="22"/>
              </w:rPr>
              <w:t> </w:t>
            </w:r>
            <w:r>
              <w:rPr>
                <w:spacing w:val="-2"/>
                <w:sz w:val="22"/>
              </w:rPr>
              <w:t>acres</w:t>
            </w:r>
          </w:p>
          <w:p>
            <w:pPr>
              <w:pStyle w:val="TableParagraph"/>
              <w:spacing w:line="380" w:lineRule="atLeast"/>
              <w:ind w:left="5"/>
              <w:rPr>
                <w:sz w:val="22"/>
              </w:rPr>
            </w:pPr>
            <w:r>
              <w:rPr>
                <w:sz w:val="22"/>
              </w:rPr>
              <w:t>12m</w:t>
            </w:r>
            <w:r>
              <w:rPr>
                <w:spacing w:val="-9"/>
                <w:sz w:val="22"/>
              </w:rPr>
              <w:t> </w:t>
            </w:r>
            <w:r>
              <w:rPr>
                <w:sz w:val="22"/>
              </w:rPr>
              <w:t>from</w:t>
            </w:r>
            <w:r>
              <w:rPr>
                <w:spacing w:val="-6"/>
                <w:sz w:val="22"/>
              </w:rPr>
              <w:t> </w:t>
            </w:r>
            <w:r>
              <w:rPr>
                <w:sz w:val="22"/>
              </w:rPr>
              <w:t>&gt;10</w:t>
            </w:r>
            <w:r>
              <w:rPr>
                <w:spacing w:val="-6"/>
                <w:sz w:val="22"/>
              </w:rPr>
              <w:t> </w:t>
            </w:r>
            <w:r>
              <w:rPr>
                <w:sz w:val="22"/>
              </w:rPr>
              <w:t>to</w:t>
            </w:r>
            <w:r>
              <w:rPr>
                <w:spacing w:val="-10"/>
                <w:sz w:val="22"/>
              </w:rPr>
              <w:t> </w:t>
            </w:r>
            <w:r>
              <w:rPr>
                <w:sz w:val="22"/>
              </w:rPr>
              <w:t>25</w:t>
            </w:r>
            <w:r>
              <w:rPr>
                <w:spacing w:val="-7"/>
                <w:sz w:val="22"/>
              </w:rPr>
              <w:t> </w:t>
            </w:r>
            <w:r>
              <w:rPr>
                <w:sz w:val="22"/>
              </w:rPr>
              <w:t>acres 18m above 25 acres</w:t>
            </w:r>
          </w:p>
        </w:tc>
      </w:tr>
      <w:tr>
        <w:trPr>
          <w:trHeight w:val="1276" w:hRule="atLeast"/>
        </w:trPr>
        <w:tc>
          <w:tcPr>
            <w:tcW w:w="619" w:type="dxa"/>
          </w:tcPr>
          <w:p>
            <w:pPr>
              <w:pStyle w:val="TableParagraph"/>
              <w:rPr>
                <w:sz w:val="22"/>
              </w:rPr>
            </w:pPr>
          </w:p>
          <w:p>
            <w:pPr>
              <w:pStyle w:val="TableParagraph"/>
              <w:spacing w:before="63"/>
              <w:rPr>
                <w:sz w:val="22"/>
              </w:rPr>
            </w:pPr>
          </w:p>
          <w:p>
            <w:pPr>
              <w:pStyle w:val="TableParagraph"/>
              <w:ind w:left="117"/>
              <w:rPr>
                <w:sz w:val="22"/>
              </w:rPr>
            </w:pPr>
            <w:r>
              <w:rPr>
                <w:spacing w:val="-10"/>
                <w:sz w:val="22"/>
              </w:rPr>
              <w:t>2</w:t>
            </w:r>
          </w:p>
        </w:tc>
        <w:tc>
          <w:tcPr>
            <w:tcW w:w="3132" w:type="dxa"/>
          </w:tcPr>
          <w:p>
            <w:pPr>
              <w:pStyle w:val="TableParagraph"/>
              <w:spacing w:before="189"/>
              <w:rPr>
                <w:sz w:val="22"/>
              </w:rPr>
            </w:pPr>
          </w:p>
          <w:p>
            <w:pPr>
              <w:pStyle w:val="TableParagraph"/>
              <w:spacing w:line="244" w:lineRule="auto"/>
              <w:ind w:left="139" w:right="319"/>
              <w:rPr>
                <w:sz w:val="22"/>
              </w:rPr>
            </w:pPr>
            <w:r>
              <w:rPr>
                <w:sz w:val="22"/>
              </w:rPr>
              <w:t>Non-Residential</w:t>
            </w:r>
            <w:r>
              <w:rPr>
                <w:spacing w:val="-14"/>
                <w:sz w:val="22"/>
              </w:rPr>
              <w:t> </w:t>
            </w:r>
            <w:r>
              <w:rPr>
                <w:sz w:val="22"/>
              </w:rPr>
              <w:t>(Commercial &amp; Institutional)</w:t>
            </w:r>
          </w:p>
        </w:tc>
        <w:tc>
          <w:tcPr>
            <w:tcW w:w="2693" w:type="dxa"/>
          </w:tcPr>
          <w:p>
            <w:pPr>
              <w:pStyle w:val="TableParagraph"/>
              <w:rPr>
                <w:sz w:val="22"/>
              </w:rPr>
            </w:pPr>
          </w:p>
          <w:p>
            <w:pPr>
              <w:pStyle w:val="TableParagraph"/>
              <w:spacing w:before="63"/>
              <w:rPr>
                <w:sz w:val="22"/>
              </w:rPr>
            </w:pPr>
          </w:p>
          <w:p>
            <w:pPr>
              <w:pStyle w:val="TableParagraph"/>
              <w:ind w:left="142"/>
              <w:rPr>
                <w:sz w:val="22"/>
              </w:rPr>
            </w:pPr>
            <w:r>
              <w:rPr>
                <w:spacing w:val="-5"/>
                <w:sz w:val="22"/>
              </w:rPr>
              <w:t>12m</w:t>
            </w:r>
          </w:p>
        </w:tc>
        <w:tc>
          <w:tcPr>
            <w:tcW w:w="2573" w:type="dxa"/>
          </w:tcPr>
          <w:p>
            <w:pPr>
              <w:pStyle w:val="TableParagraph"/>
              <w:spacing w:before="193"/>
              <w:ind w:left="5"/>
              <w:rPr>
                <w:sz w:val="22"/>
              </w:rPr>
            </w:pPr>
            <w:r>
              <w:rPr>
                <w:sz w:val="22"/>
              </w:rPr>
              <w:t>12m up</w:t>
            </w:r>
            <w:r>
              <w:rPr>
                <w:spacing w:val="-4"/>
                <w:sz w:val="22"/>
              </w:rPr>
              <w:t> </w:t>
            </w:r>
            <w:r>
              <w:rPr>
                <w:sz w:val="22"/>
              </w:rPr>
              <w:t>to</w:t>
            </w:r>
            <w:r>
              <w:rPr>
                <w:spacing w:val="-1"/>
                <w:sz w:val="22"/>
              </w:rPr>
              <w:t> </w:t>
            </w:r>
            <w:r>
              <w:rPr>
                <w:sz w:val="22"/>
              </w:rPr>
              <w:t>10 </w:t>
            </w:r>
            <w:r>
              <w:rPr>
                <w:spacing w:val="-2"/>
                <w:sz w:val="22"/>
              </w:rPr>
              <w:t>acres</w:t>
            </w:r>
          </w:p>
          <w:p>
            <w:pPr>
              <w:pStyle w:val="TableParagraph"/>
              <w:spacing w:line="380" w:lineRule="exact" w:before="25"/>
              <w:ind w:left="5"/>
              <w:rPr>
                <w:sz w:val="22"/>
              </w:rPr>
            </w:pPr>
            <w:r>
              <w:rPr>
                <w:sz w:val="22"/>
              </w:rPr>
              <w:t>18m</w:t>
            </w:r>
            <w:r>
              <w:rPr>
                <w:spacing w:val="-9"/>
                <w:sz w:val="22"/>
              </w:rPr>
              <w:t> </w:t>
            </w:r>
            <w:r>
              <w:rPr>
                <w:sz w:val="22"/>
              </w:rPr>
              <w:t>from</w:t>
            </w:r>
            <w:r>
              <w:rPr>
                <w:spacing w:val="-6"/>
                <w:sz w:val="22"/>
              </w:rPr>
              <w:t> </w:t>
            </w:r>
            <w:r>
              <w:rPr>
                <w:sz w:val="22"/>
              </w:rPr>
              <w:t>&gt;10</w:t>
            </w:r>
            <w:r>
              <w:rPr>
                <w:spacing w:val="-6"/>
                <w:sz w:val="22"/>
              </w:rPr>
              <w:t> </w:t>
            </w:r>
            <w:r>
              <w:rPr>
                <w:sz w:val="22"/>
              </w:rPr>
              <w:t>to</w:t>
            </w:r>
            <w:r>
              <w:rPr>
                <w:spacing w:val="-10"/>
                <w:sz w:val="22"/>
              </w:rPr>
              <w:t> </w:t>
            </w:r>
            <w:r>
              <w:rPr>
                <w:sz w:val="22"/>
              </w:rPr>
              <w:t>25</w:t>
            </w:r>
            <w:r>
              <w:rPr>
                <w:spacing w:val="-7"/>
                <w:sz w:val="22"/>
              </w:rPr>
              <w:t> </w:t>
            </w:r>
            <w:r>
              <w:rPr>
                <w:sz w:val="22"/>
              </w:rPr>
              <w:t>acres 24m above 25 acres</w:t>
            </w:r>
          </w:p>
        </w:tc>
      </w:tr>
    </w:tbl>
    <w:p>
      <w:pPr>
        <w:pStyle w:val="BodyText"/>
        <w:spacing w:before="123"/>
      </w:pPr>
      <w:r>
        <w:rPr>
          <w:spacing w:val="-2"/>
        </w:rPr>
        <w:t>Note:</w:t>
      </w:r>
    </w:p>
    <w:p>
      <w:pPr>
        <w:pStyle w:val="ListParagraph"/>
        <w:numPr>
          <w:ilvl w:val="0"/>
          <w:numId w:val="30"/>
        </w:numPr>
        <w:tabs>
          <w:tab w:pos="478" w:val="left" w:leader="none"/>
        </w:tabs>
        <w:spacing w:line="244" w:lineRule="auto" w:before="126" w:after="0"/>
        <w:ind w:left="165" w:right="584" w:firstLine="0"/>
        <w:jc w:val="left"/>
        <w:rPr>
          <w:sz w:val="22"/>
        </w:rPr>
      </w:pPr>
      <w:r>
        <w:rPr>
          <w:sz w:val="22"/>
        </w:rPr>
        <w:t>For a residential layout comprising of group housing projects, the minimum width of access road shall be 12m.</w:t>
      </w:r>
      <w:r>
        <w:rPr>
          <w:spacing w:val="40"/>
          <w:sz w:val="22"/>
        </w:rPr>
        <w:t> </w:t>
      </w:r>
      <w:r>
        <w:rPr>
          <w:sz w:val="22"/>
        </w:rPr>
        <w:t>For plot sizes up to 1000 sqm in built-up area, this requirement shall be relaxed to 9m.</w:t>
      </w:r>
    </w:p>
    <w:p>
      <w:pPr>
        <w:pStyle w:val="ListParagraph"/>
        <w:numPr>
          <w:ilvl w:val="0"/>
          <w:numId w:val="30"/>
        </w:numPr>
        <w:tabs>
          <w:tab w:pos="487" w:val="left" w:leader="none"/>
        </w:tabs>
        <w:spacing w:line="244" w:lineRule="auto" w:before="120" w:after="0"/>
        <w:ind w:left="165" w:right="587" w:firstLine="0"/>
        <w:jc w:val="left"/>
        <w:rPr>
          <w:sz w:val="22"/>
        </w:rPr>
      </w:pPr>
      <w:r>
        <w:rPr>
          <w:sz w:val="22"/>
        </w:rPr>
        <w:t>For buildings permissible in agricultural land use, such as single factory unit, the minimum width of access road shall be 7.0 m.</w:t>
      </w:r>
    </w:p>
    <w:p>
      <w:pPr>
        <w:pStyle w:val="BodyText"/>
        <w:spacing w:before="244"/>
        <w:ind w:left="0"/>
      </w:pPr>
    </w:p>
    <w:p>
      <w:pPr>
        <w:pStyle w:val="ListParagraph"/>
        <w:numPr>
          <w:ilvl w:val="3"/>
          <w:numId w:val="2"/>
        </w:numPr>
        <w:tabs>
          <w:tab w:pos="1029" w:val="left" w:leader="none"/>
        </w:tabs>
        <w:spacing w:line="240" w:lineRule="auto" w:before="1" w:after="0"/>
        <w:ind w:left="1029" w:right="0" w:hanging="864"/>
        <w:jc w:val="left"/>
        <w:rPr>
          <w:rFonts w:ascii="Calibri Light"/>
          <w:i/>
          <w:sz w:val="22"/>
        </w:rPr>
      </w:pPr>
      <w:r>
        <w:rPr>
          <w:rFonts w:ascii="Calibri Light"/>
          <w:i/>
          <w:color w:val="2E5395"/>
          <w:sz w:val="22"/>
        </w:rPr>
        <w:t>Sub-division/amalgamation</w:t>
      </w:r>
      <w:r>
        <w:rPr>
          <w:rFonts w:ascii="Calibri Light"/>
          <w:i/>
          <w:color w:val="2E5395"/>
          <w:spacing w:val="-10"/>
          <w:sz w:val="22"/>
        </w:rPr>
        <w:t> </w:t>
      </w:r>
      <w:r>
        <w:rPr>
          <w:rFonts w:ascii="Calibri Light"/>
          <w:i/>
          <w:color w:val="2E5395"/>
          <w:sz w:val="22"/>
        </w:rPr>
        <w:t>of</w:t>
      </w:r>
      <w:r>
        <w:rPr>
          <w:rFonts w:ascii="Calibri Light"/>
          <w:i/>
          <w:color w:val="2E5395"/>
          <w:spacing w:val="-4"/>
          <w:sz w:val="22"/>
        </w:rPr>
        <w:t> </w:t>
      </w:r>
      <w:r>
        <w:rPr>
          <w:rFonts w:ascii="Calibri Light"/>
          <w:i/>
          <w:color w:val="2E5395"/>
          <w:sz w:val="22"/>
        </w:rPr>
        <w:t>plots</w:t>
      </w:r>
      <w:r>
        <w:rPr>
          <w:rFonts w:ascii="Calibri Light"/>
          <w:i/>
          <w:color w:val="2E5395"/>
          <w:spacing w:val="-5"/>
          <w:sz w:val="22"/>
        </w:rPr>
        <w:t> </w:t>
      </w:r>
      <w:r>
        <w:rPr>
          <w:rFonts w:ascii="Calibri Light"/>
          <w:i/>
          <w:color w:val="2E5395"/>
          <w:sz w:val="22"/>
        </w:rPr>
        <w:t>in</w:t>
      </w:r>
      <w:r>
        <w:rPr>
          <w:rFonts w:ascii="Calibri Light"/>
          <w:i/>
          <w:color w:val="2E5395"/>
          <w:spacing w:val="-5"/>
          <w:sz w:val="22"/>
        </w:rPr>
        <w:t> </w:t>
      </w:r>
      <w:r>
        <w:rPr>
          <w:rFonts w:ascii="Calibri Light"/>
          <w:i/>
          <w:color w:val="2E5395"/>
          <w:sz w:val="22"/>
        </w:rPr>
        <w:t>layouts</w:t>
      </w:r>
      <w:r>
        <w:rPr>
          <w:rFonts w:ascii="Calibri Light"/>
          <w:i/>
          <w:color w:val="2E5395"/>
          <w:spacing w:val="-8"/>
          <w:sz w:val="22"/>
        </w:rPr>
        <w:t> </w:t>
      </w:r>
      <w:r>
        <w:rPr>
          <w:rFonts w:ascii="Calibri Light"/>
          <w:i/>
          <w:color w:val="2E5395"/>
          <w:sz w:val="22"/>
        </w:rPr>
        <w:t>approved/developed</w:t>
      </w:r>
      <w:r>
        <w:rPr>
          <w:rFonts w:ascii="Calibri Light"/>
          <w:i/>
          <w:color w:val="2E5395"/>
          <w:spacing w:val="-7"/>
          <w:sz w:val="22"/>
        </w:rPr>
        <w:t> </w:t>
      </w:r>
      <w:r>
        <w:rPr>
          <w:rFonts w:ascii="Calibri Light"/>
          <w:i/>
          <w:color w:val="2E5395"/>
          <w:sz w:val="22"/>
        </w:rPr>
        <w:t>by</w:t>
      </w:r>
      <w:r>
        <w:rPr>
          <w:rFonts w:ascii="Calibri Light"/>
          <w:i/>
          <w:color w:val="2E5395"/>
          <w:spacing w:val="-8"/>
          <w:sz w:val="22"/>
        </w:rPr>
        <w:t> </w:t>
      </w:r>
      <w:r>
        <w:rPr>
          <w:rFonts w:ascii="Calibri Light"/>
          <w:i/>
          <w:color w:val="2E5395"/>
          <w:sz w:val="22"/>
        </w:rPr>
        <w:t>the</w:t>
      </w:r>
      <w:r>
        <w:rPr>
          <w:rFonts w:ascii="Calibri Light"/>
          <w:i/>
          <w:color w:val="2E5395"/>
          <w:spacing w:val="-7"/>
          <w:sz w:val="22"/>
        </w:rPr>
        <w:t> </w:t>
      </w:r>
      <w:r>
        <w:rPr>
          <w:rFonts w:ascii="Calibri Light"/>
          <w:i/>
          <w:color w:val="2E5395"/>
          <w:spacing w:val="-2"/>
          <w:sz w:val="22"/>
        </w:rPr>
        <w:t>Authority</w:t>
      </w:r>
    </w:p>
    <w:p>
      <w:pPr>
        <w:pStyle w:val="ListParagraph"/>
        <w:numPr>
          <w:ilvl w:val="4"/>
          <w:numId w:val="2"/>
        </w:numPr>
        <w:tabs>
          <w:tab w:pos="1173" w:val="left" w:leader="none"/>
        </w:tabs>
        <w:spacing w:line="240" w:lineRule="auto" w:before="45" w:after="0"/>
        <w:ind w:left="1173" w:right="0" w:hanging="1008"/>
        <w:jc w:val="left"/>
        <w:rPr>
          <w:rFonts w:ascii="Calibri Light"/>
          <w:sz w:val="22"/>
        </w:rPr>
      </w:pPr>
      <w:r>
        <w:rPr>
          <w:rFonts w:ascii="Calibri Light"/>
          <w:color w:val="2E5395"/>
          <w:spacing w:val="-2"/>
          <w:sz w:val="22"/>
        </w:rPr>
        <w:t>Sub-division</w:t>
      </w:r>
    </w:p>
    <w:p>
      <w:pPr>
        <w:pStyle w:val="ListParagraph"/>
        <w:numPr>
          <w:ilvl w:val="5"/>
          <w:numId w:val="2"/>
        </w:numPr>
        <w:tabs>
          <w:tab w:pos="731" w:val="left" w:leader="none"/>
        </w:tabs>
        <w:spacing w:line="244" w:lineRule="auto" w:before="127" w:after="0"/>
        <w:ind w:left="731" w:right="584" w:hanging="425"/>
        <w:jc w:val="left"/>
        <w:rPr>
          <w:sz w:val="22"/>
        </w:rPr>
      </w:pPr>
      <w:r>
        <w:rPr>
          <w:sz w:val="22"/>
        </w:rPr>
        <w:t>Sub-division shall be permissible on minimum road width of 9-meters (for residential) and 12-meters (for non-residential).</w:t>
      </w:r>
    </w:p>
    <w:p>
      <w:pPr>
        <w:pStyle w:val="ListParagraph"/>
        <w:numPr>
          <w:ilvl w:val="5"/>
          <w:numId w:val="2"/>
        </w:numPr>
        <w:tabs>
          <w:tab w:pos="728" w:val="left" w:leader="none"/>
        </w:tabs>
        <w:spacing w:line="240" w:lineRule="auto" w:before="120" w:after="0"/>
        <w:ind w:left="728" w:right="0" w:hanging="421"/>
        <w:jc w:val="left"/>
        <w:rPr>
          <w:sz w:val="22"/>
        </w:rPr>
      </w:pPr>
      <w:r>
        <w:rPr>
          <w:sz w:val="22"/>
        </w:rPr>
        <w:t>The</w:t>
      </w:r>
      <w:r>
        <w:rPr>
          <w:spacing w:val="-5"/>
          <w:sz w:val="22"/>
        </w:rPr>
        <w:t> </w:t>
      </w:r>
      <w:r>
        <w:rPr>
          <w:sz w:val="22"/>
        </w:rPr>
        <w:t>size</w:t>
      </w:r>
      <w:r>
        <w:rPr>
          <w:spacing w:val="-2"/>
          <w:sz w:val="22"/>
        </w:rPr>
        <w:t> </w:t>
      </w:r>
      <w:r>
        <w:rPr>
          <w:sz w:val="22"/>
        </w:rPr>
        <w:t>of</w:t>
      </w:r>
      <w:r>
        <w:rPr>
          <w:spacing w:val="-2"/>
          <w:sz w:val="22"/>
        </w:rPr>
        <w:t> </w:t>
      </w:r>
      <w:r>
        <w:rPr>
          <w:sz w:val="22"/>
        </w:rPr>
        <w:t>each</w:t>
      </w:r>
      <w:r>
        <w:rPr>
          <w:spacing w:val="-2"/>
          <w:sz w:val="22"/>
        </w:rPr>
        <w:t> </w:t>
      </w:r>
      <w:r>
        <w:rPr>
          <w:sz w:val="22"/>
        </w:rPr>
        <w:t>plot</w:t>
      </w:r>
      <w:r>
        <w:rPr>
          <w:spacing w:val="-2"/>
          <w:sz w:val="22"/>
        </w:rPr>
        <w:t> </w:t>
      </w:r>
      <w:r>
        <w:rPr>
          <w:sz w:val="22"/>
        </w:rPr>
        <w:t>after</w:t>
      </w:r>
      <w:r>
        <w:rPr>
          <w:spacing w:val="-2"/>
          <w:sz w:val="22"/>
        </w:rPr>
        <w:t> </w:t>
      </w:r>
      <w:r>
        <w:rPr>
          <w:sz w:val="22"/>
        </w:rPr>
        <w:t>sub-division</w:t>
      </w:r>
      <w:r>
        <w:rPr>
          <w:spacing w:val="-5"/>
          <w:sz w:val="22"/>
        </w:rPr>
        <w:t> </w:t>
      </w:r>
      <w:r>
        <w:rPr>
          <w:sz w:val="22"/>
        </w:rPr>
        <w:t>shall</w:t>
      </w:r>
      <w:r>
        <w:rPr>
          <w:spacing w:val="-5"/>
          <w:sz w:val="22"/>
        </w:rPr>
        <w:t> </w:t>
      </w:r>
      <w:r>
        <w:rPr>
          <w:sz w:val="22"/>
        </w:rPr>
        <w:t>not</w:t>
      </w:r>
      <w:r>
        <w:rPr>
          <w:spacing w:val="-4"/>
          <w:sz w:val="22"/>
        </w:rPr>
        <w:t> </w:t>
      </w:r>
      <w:r>
        <w:rPr>
          <w:sz w:val="22"/>
        </w:rPr>
        <w:t>be</w:t>
      </w:r>
      <w:r>
        <w:rPr>
          <w:spacing w:val="-4"/>
          <w:sz w:val="22"/>
        </w:rPr>
        <w:t> </w:t>
      </w:r>
      <w:r>
        <w:rPr>
          <w:sz w:val="22"/>
        </w:rPr>
        <w:t>less</w:t>
      </w:r>
      <w:r>
        <w:rPr>
          <w:spacing w:val="-5"/>
          <w:sz w:val="22"/>
        </w:rPr>
        <w:t> </w:t>
      </w:r>
      <w:r>
        <w:rPr>
          <w:sz w:val="22"/>
        </w:rPr>
        <w:t>than</w:t>
      </w:r>
      <w:r>
        <w:rPr>
          <w:spacing w:val="-4"/>
          <w:sz w:val="22"/>
        </w:rPr>
        <w:t> </w:t>
      </w:r>
      <w:r>
        <w:rPr>
          <w:sz w:val="22"/>
        </w:rPr>
        <w:t>100</w:t>
      </w:r>
      <w:r>
        <w:rPr>
          <w:spacing w:val="-2"/>
          <w:sz w:val="22"/>
        </w:rPr>
        <w:t> </w:t>
      </w:r>
      <w:r>
        <w:rPr>
          <w:sz w:val="22"/>
        </w:rPr>
        <w:t>square</w:t>
      </w:r>
      <w:r>
        <w:rPr>
          <w:spacing w:val="-5"/>
          <w:sz w:val="22"/>
        </w:rPr>
        <w:t> </w:t>
      </w:r>
      <w:r>
        <w:rPr>
          <w:sz w:val="22"/>
        </w:rPr>
        <w:t>meters (for</w:t>
      </w:r>
      <w:r>
        <w:rPr>
          <w:spacing w:val="-2"/>
          <w:sz w:val="22"/>
        </w:rPr>
        <w:t> residential).</w:t>
      </w:r>
    </w:p>
    <w:p>
      <w:pPr>
        <w:pStyle w:val="ListParagraph"/>
        <w:numPr>
          <w:ilvl w:val="5"/>
          <w:numId w:val="2"/>
        </w:numPr>
        <w:tabs>
          <w:tab w:pos="728" w:val="left" w:leader="none"/>
        </w:tabs>
        <w:spacing w:line="240" w:lineRule="auto" w:before="124" w:after="0"/>
        <w:ind w:left="728" w:right="0" w:hanging="421"/>
        <w:jc w:val="left"/>
        <w:rPr>
          <w:sz w:val="22"/>
        </w:rPr>
      </w:pPr>
      <w:r>
        <w:rPr>
          <w:sz w:val="22"/>
        </w:rPr>
        <w:t>The</w:t>
      </w:r>
      <w:r>
        <w:rPr>
          <w:spacing w:val="-2"/>
          <w:sz w:val="22"/>
        </w:rPr>
        <w:t> </w:t>
      </w:r>
      <w:r>
        <w:rPr>
          <w:sz w:val="22"/>
        </w:rPr>
        <w:t>use</w:t>
      </w:r>
      <w:r>
        <w:rPr>
          <w:spacing w:val="-3"/>
          <w:sz w:val="22"/>
        </w:rPr>
        <w:t> </w:t>
      </w:r>
      <w:r>
        <w:rPr>
          <w:sz w:val="22"/>
        </w:rPr>
        <w:t>of</w:t>
      </w:r>
      <w:r>
        <w:rPr>
          <w:spacing w:val="-4"/>
          <w:sz w:val="22"/>
        </w:rPr>
        <w:t> </w:t>
      </w:r>
      <w:r>
        <w:rPr>
          <w:sz w:val="22"/>
        </w:rPr>
        <w:t>the</w:t>
      </w:r>
      <w:r>
        <w:rPr>
          <w:spacing w:val="-3"/>
          <w:sz w:val="22"/>
        </w:rPr>
        <w:t> </w:t>
      </w:r>
      <w:r>
        <w:rPr>
          <w:sz w:val="22"/>
        </w:rPr>
        <w:t>sub-divided</w:t>
      </w:r>
      <w:r>
        <w:rPr>
          <w:spacing w:val="-3"/>
          <w:sz w:val="22"/>
        </w:rPr>
        <w:t> </w:t>
      </w:r>
      <w:r>
        <w:rPr>
          <w:sz w:val="22"/>
        </w:rPr>
        <w:t>plot</w:t>
      </w:r>
      <w:r>
        <w:rPr>
          <w:spacing w:val="-4"/>
          <w:sz w:val="22"/>
        </w:rPr>
        <w:t> </w:t>
      </w:r>
      <w:r>
        <w:rPr>
          <w:sz w:val="22"/>
        </w:rPr>
        <w:t>shall</w:t>
      </w:r>
      <w:r>
        <w:rPr>
          <w:spacing w:val="-3"/>
          <w:sz w:val="22"/>
        </w:rPr>
        <w:t> </w:t>
      </w:r>
      <w:r>
        <w:rPr>
          <w:sz w:val="22"/>
        </w:rPr>
        <w:t>be</w:t>
      </w:r>
      <w:r>
        <w:rPr>
          <w:spacing w:val="-1"/>
          <w:sz w:val="22"/>
        </w:rPr>
        <w:t> </w:t>
      </w:r>
      <w:r>
        <w:rPr>
          <w:sz w:val="22"/>
        </w:rPr>
        <w:t>the</w:t>
      </w:r>
      <w:r>
        <w:rPr>
          <w:spacing w:val="-2"/>
          <w:sz w:val="22"/>
        </w:rPr>
        <w:t> </w:t>
      </w:r>
      <w:r>
        <w:rPr>
          <w:sz w:val="22"/>
        </w:rPr>
        <w:t>same</w:t>
      </w:r>
      <w:r>
        <w:rPr>
          <w:spacing w:val="-1"/>
          <w:sz w:val="22"/>
        </w:rPr>
        <w:t> </w:t>
      </w:r>
      <w:r>
        <w:rPr>
          <w:sz w:val="22"/>
        </w:rPr>
        <w:t>as </w:t>
      </w:r>
      <w:r>
        <w:rPr>
          <w:color w:val="000000"/>
          <w:sz w:val="22"/>
          <w:highlight w:val="cyan"/>
        </w:rPr>
        <w:t>of</w:t>
      </w:r>
      <w:r>
        <w:rPr>
          <w:color w:val="000000"/>
          <w:spacing w:val="-4"/>
          <w:sz w:val="22"/>
        </w:rPr>
        <w:t> </w:t>
      </w:r>
      <w:r>
        <w:rPr>
          <w:color w:val="000000"/>
          <w:sz w:val="22"/>
        </w:rPr>
        <w:t>the</w:t>
      </w:r>
      <w:r>
        <w:rPr>
          <w:color w:val="000000"/>
          <w:spacing w:val="-1"/>
          <w:sz w:val="22"/>
        </w:rPr>
        <w:t> </w:t>
      </w:r>
      <w:r>
        <w:rPr>
          <w:color w:val="000000"/>
          <w:sz w:val="22"/>
        </w:rPr>
        <w:t>original </w:t>
      </w:r>
      <w:r>
        <w:rPr>
          <w:color w:val="000000"/>
          <w:spacing w:val="-2"/>
          <w:sz w:val="22"/>
        </w:rPr>
        <w:t>plot.</w:t>
      </w:r>
    </w:p>
    <w:p>
      <w:pPr>
        <w:pStyle w:val="ListParagraph"/>
        <w:spacing w:after="0" w:line="240" w:lineRule="auto"/>
        <w:jc w:val="left"/>
        <w:rPr>
          <w:sz w:val="22"/>
        </w:rPr>
        <w:sectPr>
          <w:pgSz w:w="11910" w:h="16840"/>
          <w:pgMar w:header="0" w:footer="1125" w:top="1740" w:bottom="1320" w:left="1275" w:right="850"/>
        </w:sectPr>
      </w:pPr>
    </w:p>
    <w:p>
      <w:pPr>
        <w:pStyle w:val="ListParagraph"/>
        <w:numPr>
          <w:ilvl w:val="5"/>
          <w:numId w:val="2"/>
        </w:numPr>
        <w:tabs>
          <w:tab w:pos="727" w:val="left" w:leader="none"/>
          <w:tab w:pos="731" w:val="left" w:leader="none"/>
        </w:tabs>
        <w:spacing w:line="244" w:lineRule="auto" w:before="63" w:after="0"/>
        <w:ind w:left="731" w:right="586" w:hanging="425"/>
        <w:jc w:val="left"/>
        <w:rPr>
          <w:sz w:val="22"/>
        </w:rPr>
      </w:pPr>
      <w:r>
        <w:rPr>
          <w:sz w:val="22"/>
        </w:rPr>
        <w:t>Ground Coverage, FAR and setback of the original plot shall be applicable to each sub-divided </w:t>
      </w:r>
      <w:r>
        <w:rPr>
          <w:spacing w:val="-2"/>
          <w:sz w:val="22"/>
        </w:rPr>
        <w:t>plot.</w:t>
      </w:r>
    </w:p>
    <w:p>
      <w:pPr>
        <w:pStyle w:val="ListParagraph"/>
        <w:numPr>
          <w:ilvl w:val="5"/>
          <w:numId w:val="2"/>
        </w:numPr>
        <w:tabs>
          <w:tab w:pos="730" w:val="left" w:leader="none"/>
        </w:tabs>
        <w:spacing w:line="240" w:lineRule="auto" w:before="120" w:after="0"/>
        <w:ind w:left="730" w:right="0" w:hanging="423"/>
        <w:jc w:val="left"/>
        <w:rPr>
          <w:sz w:val="22"/>
        </w:rPr>
      </w:pPr>
      <w:r>
        <w:rPr>
          <w:sz w:val="22"/>
        </w:rPr>
        <w:t>The</w:t>
      </w:r>
      <w:r>
        <w:rPr>
          <w:spacing w:val="-6"/>
          <w:sz w:val="22"/>
        </w:rPr>
        <w:t> </w:t>
      </w:r>
      <w:r>
        <w:rPr>
          <w:sz w:val="22"/>
        </w:rPr>
        <w:t>development</w:t>
      </w:r>
      <w:r>
        <w:rPr>
          <w:spacing w:val="-5"/>
          <w:sz w:val="22"/>
        </w:rPr>
        <w:t> </w:t>
      </w:r>
      <w:r>
        <w:rPr>
          <w:sz w:val="22"/>
        </w:rPr>
        <w:t>fee</w:t>
      </w:r>
      <w:r>
        <w:rPr>
          <w:spacing w:val="-3"/>
          <w:sz w:val="22"/>
        </w:rPr>
        <w:t> </w:t>
      </w:r>
      <w:r>
        <w:rPr>
          <w:sz w:val="22"/>
        </w:rPr>
        <w:t>and</w:t>
      </w:r>
      <w:r>
        <w:rPr>
          <w:spacing w:val="-3"/>
          <w:sz w:val="22"/>
        </w:rPr>
        <w:t> </w:t>
      </w:r>
      <w:r>
        <w:rPr>
          <w:sz w:val="22"/>
        </w:rPr>
        <w:t>sub-division</w:t>
      </w:r>
      <w:r>
        <w:rPr>
          <w:spacing w:val="-6"/>
          <w:sz w:val="22"/>
        </w:rPr>
        <w:t> </w:t>
      </w:r>
      <w:r>
        <w:rPr>
          <w:sz w:val="22"/>
        </w:rPr>
        <w:t>charges</w:t>
      </w:r>
      <w:r>
        <w:rPr>
          <w:spacing w:val="-3"/>
          <w:sz w:val="22"/>
        </w:rPr>
        <w:t> </w:t>
      </w:r>
      <w:r>
        <w:rPr>
          <w:sz w:val="22"/>
        </w:rPr>
        <w:t>shall</w:t>
      </w:r>
      <w:r>
        <w:rPr>
          <w:spacing w:val="-5"/>
          <w:sz w:val="22"/>
        </w:rPr>
        <w:t> </w:t>
      </w:r>
      <w:r>
        <w:rPr>
          <w:sz w:val="22"/>
        </w:rPr>
        <w:t>be</w:t>
      </w:r>
      <w:r>
        <w:rPr>
          <w:spacing w:val="-3"/>
          <w:sz w:val="22"/>
        </w:rPr>
        <w:t> </w:t>
      </w:r>
      <w:r>
        <w:rPr>
          <w:sz w:val="22"/>
        </w:rPr>
        <w:t>applicable</w:t>
      </w:r>
      <w:r>
        <w:rPr>
          <w:spacing w:val="-3"/>
          <w:sz w:val="22"/>
        </w:rPr>
        <w:t> </w:t>
      </w:r>
      <w:r>
        <w:rPr>
          <w:sz w:val="22"/>
        </w:rPr>
        <w:t>for</w:t>
      </w:r>
      <w:r>
        <w:rPr>
          <w:spacing w:val="-3"/>
          <w:sz w:val="22"/>
        </w:rPr>
        <w:t> </w:t>
      </w:r>
      <w:r>
        <w:rPr>
          <w:sz w:val="22"/>
        </w:rPr>
        <w:t>sub-division</w:t>
      </w:r>
      <w:r>
        <w:rPr>
          <w:spacing w:val="-3"/>
          <w:sz w:val="22"/>
        </w:rPr>
        <w:t> </w:t>
      </w:r>
      <w:r>
        <w:rPr>
          <w:sz w:val="22"/>
        </w:rPr>
        <w:t>of</w:t>
      </w:r>
      <w:r>
        <w:rPr>
          <w:spacing w:val="-3"/>
          <w:sz w:val="22"/>
        </w:rPr>
        <w:t> </w:t>
      </w:r>
      <w:r>
        <w:rPr>
          <w:spacing w:val="-2"/>
          <w:sz w:val="22"/>
        </w:rPr>
        <w:t>plots.</w:t>
      </w:r>
    </w:p>
    <w:p>
      <w:pPr>
        <w:pStyle w:val="ListParagraph"/>
        <w:numPr>
          <w:ilvl w:val="4"/>
          <w:numId w:val="2"/>
        </w:numPr>
        <w:tabs>
          <w:tab w:pos="1173" w:val="left" w:leader="none"/>
        </w:tabs>
        <w:spacing w:line="240" w:lineRule="auto" w:before="124" w:after="0"/>
        <w:ind w:left="1173" w:right="0" w:hanging="1008"/>
        <w:jc w:val="left"/>
        <w:rPr>
          <w:rFonts w:ascii="Calibri Light"/>
          <w:sz w:val="22"/>
        </w:rPr>
      </w:pPr>
      <w:r>
        <w:rPr>
          <w:rFonts w:ascii="Calibri Light"/>
          <w:color w:val="2E5395"/>
          <w:spacing w:val="-2"/>
          <w:sz w:val="22"/>
        </w:rPr>
        <w:t>Amalgamation</w:t>
      </w:r>
    </w:p>
    <w:p>
      <w:pPr>
        <w:pStyle w:val="ListParagraph"/>
        <w:numPr>
          <w:ilvl w:val="5"/>
          <w:numId w:val="2"/>
        </w:numPr>
        <w:tabs>
          <w:tab w:pos="731" w:val="left" w:leader="none"/>
        </w:tabs>
        <w:spacing w:line="244" w:lineRule="auto" w:before="127" w:after="0"/>
        <w:ind w:left="731" w:right="582" w:hanging="425"/>
        <w:jc w:val="left"/>
        <w:rPr>
          <w:sz w:val="22"/>
        </w:rPr>
      </w:pPr>
      <w:r>
        <w:rPr>
          <w:sz w:val="22"/>
        </w:rPr>
        <w:t>Amalgamation</w:t>
      </w:r>
      <w:r>
        <w:rPr>
          <w:spacing w:val="-7"/>
          <w:sz w:val="22"/>
        </w:rPr>
        <w:t> </w:t>
      </w:r>
      <w:r>
        <w:rPr>
          <w:sz w:val="22"/>
        </w:rPr>
        <w:t>shall</w:t>
      </w:r>
      <w:r>
        <w:rPr>
          <w:spacing w:val="-6"/>
          <w:sz w:val="22"/>
        </w:rPr>
        <w:t> </w:t>
      </w:r>
      <w:r>
        <w:rPr>
          <w:sz w:val="22"/>
        </w:rPr>
        <w:t>be</w:t>
      </w:r>
      <w:r>
        <w:rPr>
          <w:spacing w:val="-7"/>
          <w:sz w:val="22"/>
        </w:rPr>
        <w:t> </w:t>
      </w:r>
      <w:r>
        <w:rPr>
          <w:sz w:val="22"/>
        </w:rPr>
        <w:t>permissible</w:t>
      </w:r>
      <w:r>
        <w:rPr>
          <w:spacing w:val="-7"/>
          <w:sz w:val="22"/>
        </w:rPr>
        <w:t> </w:t>
      </w:r>
      <w:r>
        <w:rPr>
          <w:sz w:val="22"/>
        </w:rPr>
        <w:t>on</w:t>
      </w:r>
      <w:r>
        <w:rPr>
          <w:spacing w:val="-10"/>
          <w:sz w:val="22"/>
        </w:rPr>
        <w:t> </w:t>
      </w:r>
      <w:r>
        <w:rPr>
          <w:sz w:val="22"/>
        </w:rPr>
        <w:t>minimum</w:t>
      </w:r>
      <w:r>
        <w:rPr>
          <w:spacing w:val="-6"/>
          <w:sz w:val="22"/>
        </w:rPr>
        <w:t> </w:t>
      </w:r>
      <w:r>
        <w:rPr>
          <w:sz w:val="22"/>
        </w:rPr>
        <w:t>road</w:t>
      </w:r>
      <w:r>
        <w:rPr>
          <w:spacing w:val="-7"/>
          <w:sz w:val="22"/>
        </w:rPr>
        <w:t> </w:t>
      </w:r>
      <w:r>
        <w:rPr>
          <w:sz w:val="22"/>
        </w:rPr>
        <w:t>width</w:t>
      </w:r>
      <w:r>
        <w:rPr>
          <w:spacing w:val="-7"/>
          <w:sz w:val="22"/>
        </w:rPr>
        <w:t> </w:t>
      </w:r>
      <w:r>
        <w:rPr>
          <w:sz w:val="22"/>
        </w:rPr>
        <w:t>of</w:t>
      </w:r>
      <w:r>
        <w:rPr>
          <w:spacing w:val="-6"/>
          <w:sz w:val="22"/>
        </w:rPr>
        <w:t> </w:t>
      </w:r>
      <w:r>
        <w:rPr>
          <w:sz w:val="22"/>
        </w:rPr>
        <w:t>9-meters</w:t>
      </w:r>
      <w:r>
        <w:rPr>
          <w:spacing w:val="-6"/>
          <w:sz w:val="22"/>
        </w:rPr>
        <w:t> </w:t>
      </w:r>
      <w:r>
        <w:rPr>
          <w:sz w:val="22"/>
        </w:rPr>
        <w:t>(for</w:t>
      </w:r>
      <w:r>
        <w:rPr>
          <w:spacing w:val="-6"/>
          <w:sz w:val="22"/>
        </w:rPr>
        <w:t> </w:t>
      </w:r>
      <w:r>
        <w:rPr>
          <w:sz w:val="22"/>
        </w:rPr>
        <w:t>residential)</w:t>
      </w:r>
      <w:r>
        <w:rPr>
          <w:spacing w:val="-6"/>
          <w:sz w:val="22"/>
        </w:rPr>
        <w:t> </w:t>
      </w:r>
      <w:r>
        <w:rPr>
          <w:sz w:val="22"/>
        </w:rPr>
        <w:t>and</w:t>
      </w:r>
      <w:r>
        <w:rPr>
          <w:spacing w:val="-7"/>
          <w:sz w:val="22"/>
        </w:rPr>
        <w:t> </w:t>
      </w:r>
      <w:r>
        <w:rPr>
          <w:sz w:val="22"/>
        </w:rPr>
        <w:t>12-meters (for non-residential).</w:t>
      </w:r>
    </w:p>
    <w:p>
      <w:pPr>
        <w:pStyle w:val="ListParagraph"/>
        <w:numPr>
          <w:ilvl w:val="5"/>
          <w:numId w:val="2"/>
        </w:numPr>
        <w:tabs>
          <w:tab w:pos="728" w:val="left" w:leader="none"/>
        </w:tabs>
        <w:spacing w:line="240" w:lineRule="auto" w:before="120" w:after="0"/>
        <w:ind w:left="728" w:right="0" w:hanging="421"/>
        <w:jc w:val="left"/>
        <w:rPr>
          <w:sz w:val="22"/>
        </w:rPr>
      </w:pPr>
      <w:r>
        <w:rPr>
          <w:sz w:val="22"/>
        </w:rPr>
        <w:t>Amalgamation</w:t>
      </w:r>
      <w:r>
        <w:rPr>
          <w:spacing w:val="-5"/>
          <w:sz w:val="22"/>
        </w:rPr>
        <w:t> </w:t>
      </w:r>
      <w:r>
        <w:rPr>
          <w:sz w:val="22"/>
        </w:rPr>
        <w:t>of</w:t>
      </w:r>
      <w:r>
        <w:rPr>
          <w:spacing w:val="-6"/>
          <w:sz w:val="22"/>
        </w:rPr>
        <w:t> </w:t>
      </w:r>
      <w:r>
        <w:rPr>
          <w:sz w:val="22"/>
        </w:rPr>
        <w:t>maximum</w:t>
      </w:r>
      <w:r>
        <w:rPr>
          <w:spacing w:val="-3"/>
          <w:sz w:val="22"/>
        </w:rPr>
        <w:t> </w:t>
      </w:r>
      <w:r>
        <w:rPr>
          <w:sz w:val="22"/>
        </w:rPr>
        <w:t>four</w:t>
      </w:r>
      <w:r>
        <w:rPr>
          <w:spacing w:val="-4"/>
          <w:sz w:val="22"/>
        </w:rPr>
        <w:t> </w:t>
      </w:r>
      <w:r>
        <w:rPr>
          <w:sz w:val="22"/>
        </w:rPr>
        <w:t>plots</w:t>
      </w:r>
      <w:r>
        <w:rPr>
          <w:spacing w:val="-4"/>
          <w:sz w:val="22"/>
        </w:rPr>
        <w:t> </w:t>
      </w:r>
      <w:r>
        <w:rPr>
          <w:sz w:val="22"/>
        </w:rPr>
        <w:t>shall</w:t>
      </w:r>
      <w:r>
        <w:rPr>
          <w:spacing w:val="-3"/>
          <w:sz w:val="22"/>
        </w:rPr>
        <w:t> </w:t>
      </w:r>
      <w:r>
        <w:rPr>
          <w:sz w:val="22"/>
        </w:rPr>
        <w:t>be</w:t>
      </w:r>
      <w:r>
        <w:rPr>
          <w:spacing w:val="-6"/>
          <w:sz w:val="22"/>
        </w:rPr>
        <w:t> </w:t>
      </w:r>
      <w:r>
        <w:rPr>
          <w:sz w:val="22"/>
        </w:rPr>
        <w:t>allowed</w:t>
      </w:r>
      <w:r>
        <w:rPr>
          <w:spacing w:val="-4"/>
          <w:sz w:val="22"/>
        </w:rPr>
        <w:t> </w:t>
      </w:r>
      <w:r>
        <w:rPr>
          <w:sz w:val="22"/>
        </w:rPr>
        <w:t>at</w:t>
      </w:r>
      <w:r>
        <w:rPr>
          <w:spacing w:val="-3"/>
          <w:sz w:val="22"/>
        </w:rPr>
        <w:t> </w:t>
      </w:r>
      <w:r>
        <w:rPr>
          <w:sz w:val="22"/>
        </w:rPr>
        <w:t>one</w:t>
      </w:r>
      <w:r>
        <w:rPr>
          <w:spacing w:val="-4"/>
          <w:sz w:val="22"/>
        </w:rPr>
        <w:t> </w:t>
      </w:r>
      <w:r>
        <w:rPr>
          <w:spacing w:val="-2"/>
          <w:sz w:val="22"/>
        </w:rPr>
        <w:t>time.</w:t>
      </w:r>
    </w:p>
    <w:p>
      <w:pPr>
        <w:pStyle w:val="ListParagraph"/>
        <w:numPr>
          <w:ilvl w:val="5"/>
          <w:numId w:val="2"/>
        </w:numPr>
        <w:tabs>
          <w:tab w:pos="727" w:val="left" w:leader="none"/>
          <w:tab w:pos="731" w:val="left" w:leader="none"/>
        </w:tabs>
        <w:spacing w:line="244" w:lineRule="auto" w:before="126" w:after="0"/>
        <w:ind w:left="731" w:right="594" w:hanging="425"/>
        <w:jc w:val="left"/>
        <w:rPr>
          <w:sz w:val="22"/>
        </w:rPr>
      </w:pPr>
      <w:r>
        <w:rPr>
          <w:sz w:val="22"/>
        </w:rPr>
        <w:t>Ground</w:t>
      </w:r>
      <w:r>
        <w:rPr>
          <w:spacing w:val="40"/>
          <w:sz w:val="22"/>
        </w:rPr>
        <w:t> </w:t>
      </w:r>
      <w:r>
        <w:rPr>
          <w:sz w:val="22"/>
        </w:rPr>
        <w:t>coverage,</w:t>
      </w:r>
      <w:r>
        <w:rPr>
          <w:spacing w:val="64"/>
          <w:sz w:val="22"/>
        </w:rPr>
        <w:t> </w:t>
      </w:r>
      <w:r>
        <w:rPr>
          <w:sz w:val="22"/>
        </w:rPr>
        <w:t>FAR</w:t>
      </w:r>
      <w:r>
        <w:rPr>
          <w:spacing w:val="40"/>
          <w:sz w:val="22"/>
        </w:rPr>
        <w:t> </w:t>
      </w:r>
      <w:r>
        <w:rPr>
          <w:sz w:val="22"/>
        </w:rPr>
        <w:t>and</w:t>
      </w:r>
      <w:r>
        <w:rPr>
          <w:spacing w:val="64"/>
          <w:sz w:val="22"/>
        </w:rPr>
        <w:t> </w:t>
      </w:r>
      <w:r>
        <w:rPr>
          <w:sz w:val="22"/>
        </w:rPr>
        <w:t>setback</w:t>
      </w:r>
      <w:r>
        <w:rPr>
          <w:spacing w:val="40"/>
          <w:sz w:val="22"/>
        </w:rPr>
        <w:t> </w:t>
      </w:r>
      <w:r>
        <w:rPr>
          <w:sz w:val="22"/>
        </w:rPr>
        <w:t>of</w:t>
      </w:r>
      <w:r>
        <w:rPr>
          <w:spacing w:val="40"/>
          <w:sz w:val="22"/>
        </w:rPr>
        <w:t> </w:t>
      </w:r>
      <w:r>
        <w:rPr>
          <w:sz w:val="22"/>
        </w:rPr>
        <w:t>the</w:t>
      </w:r>
      <w:r>
        <w:rPr>
          <w:spacing w:val="40"/>
          <w:sz w:val="22"/>
        </w:rPr>
        <w:t> </w:t>
      </w:r>
      <w:r>
        <w:rPr>
          <w:sz w:val="22"/>
        </w:rPr>
        <w:t>amalgamated</w:t>
      </w:r>
      <w:r>
        <w:rPr>
          <w:spacing w:val="40"/>
          <w:sz w:val="22"/>
        </w:rPr>
        <w:t> </w:t>
      </w:r>
      <w:r>
        <w:rPr>
          <w:sz w:val="22"/>
        </w:rPr>
        <w:t>plot</w:t>
      </w:r>
      <w:r>
        <w:rPr>
          <w:spacing w:val="40"/>
          <w:sz w:val="22"/>
        </w:rPr>
        <w:t> </w:t>
      </w:r>
      <w:r>
        <w:rPr>
          <w:sz w:val="22"/>
        </w:rPr>
        <w:t>shall</w:t>
      </w:r>
      <w:r>
        <w:rPr>
          <w:spacing w:val="40"/>
          <w:sz w:val="22"/>
        </w:rPr>
        <w:t> </w:t>
      </w:r>
      <w:r>
        <w:rPr>
          <w:sz w:val="22"/>
        </w:rPr>
        <w:t>be</w:t>
      </w:r>
      <w:r>
        <w:rPr>
          <w:spacing w:val="40"/>
          <w:sz w:val="22"/>
        </w:rPr>
        <w:t> </w:t>
      </w:r>
      <w:r>
        <w:rPr>
          <w:sz w:val="22"/>
        </w:rPr>
        <w:t>applicable</w:t>
      </w:r>
      <w:r>
        <w:rPr>
          <w:spacing w:val="64"/>
          <w:sz w:val="22"/>
        </w:rPr>
        <w:t> </w:t>
      </w:r>
      <w:r>
        <w:rPr>
          <w:sz w:val="22"/>
        </w:rPr>
        <w:t>as</w:t>
      </w:r>
      <w:r>
        <w:rPr>
          <w:spacing w:val="64"/>
          <w:sz w:val="22"/>
        </w:rPr>
        <w:t> </w:t>
      </w:r>
      <w:r>
        <w:rPr>
          <w:sz w:val="22"/>
        </w:rPr>
        <w:t>per</w:t>
      </w:r>
      <w:r>
        <w:rPr>
          <w:spacing w:val="40"/>
          <w:sz w:val="22"/>
        </w:rPr>
        <w:t> </w:t>
      </w:r>
      <w:r>
        <w:rPr>
          <w:sz w:val="22"/>
        </w:rPr>
        <w:t>amalgamated plot size.</w:t>
      </w:r>
    </w:p>
    <w:p>
      <w:pPr>
        <w:pStyle w:val="ListParagraph"/>
        <w:numPr>
          <w:ilvl w:val="5"/>
          <w:numId w:val="2"/>
        </w:numPr>
        <w:tabs>
          <w:tab w:pos="728" w:val="left" w:leader="none"/>
        </w:tabs>
        <w:spacing w:line="240" w:lineRule="auto" w:before="121" w:after="0"/>
        <w:ind w:left="728" w:right="0" w:hanging="421"/>
        <w:jc w:val="left"/>
        <w:rPr>
          <w:sz w:val="22"/>
        </w:rPr>
      </w:pPr>
      <w:r>
        <w:rPr>
          <w:sz w:val="22"/>
        </w:rPr>
        <w:t>The</w:t>
      </w:r>
      <w:r>
        <w:rPr>
          <w:spacing w:val="-5"/>
          <w:sz w:val="22"/>
        </w:rPr>
        <w:t> </w:t>
      </w:r>
      <w:r>
        <w:rPr>
          <w:sz w:val="22"/>
        </w:rPr>
        <w:t>use</w:t>
      </w:r>
      <w:r>
        <w:rPr>
          <w:spacing w:val="-3"/>
          <w:sz w:val="22"/>
        </w:rPr>
        <w:t> </w:t>
      </w:r>
      <w:r>
        <w:rPr>
          <w:sz w:val="22"/>
        </w:rPr>
        <w:t>of</w:t>
      </w:r>
      <w:r>
        <w:rPr>
          <w:spacing w:val="-4"/>
          <w:sz w:val="22"/>
        </w:rPr>
        <w:t> </w:t>
      </w:r>
      <w:r>
        <w:rPr>
          <w:sz w:val="22"/>
        </w:rPr>
        <w:t>the</w:t>
      </w:r>
      <w:r>
        <w:rPr>
          <w:spacing w:val="-4"/>
          <w:sz w:val="22"/>
        </w:rPr>
        <w:t> </w:t>
      </w:r>
      <w:r>
        <w:rPr>
          <w:sz w:val="22"/>
        </w:rPr>
        <w:t>amalgamated</w:t>
      </w:r>
      <w:r>
        <w:rPr>
          <w:spacing w:val="-2"/>
          <w:sz w:val="22"/>
        </w:rPr>
        <w:t> </w:t>
      </w:r>
      <w:r>
        <w:rPr>
          <w:sz w:val="22"/>
        </w:rPr>
        <w:t>plot</w:t>
      </w:r>
      <w:r>
        <w:rPr>
          <w:spacing w:val="-1"/>
          <w:sz w:val="22"/>
        </w:rPr>
        <w:t> </w:t>
      </w:r>
      <w:r>
        <w:rPr>
          <w:sz w:val="22"/>
        </w:rPr>
        <w:t>shall</w:t>
      </w:r>
      <w:r>
        <w:rPr>
          <w:spacing w:val="1"/>
          <w:sz w:val="22"/>
        </w:rPr>
        <w:t> </w:t>
      </w:r>
      <w:r>
        <w:rPr>
          <w:strike/>
          <w:sz w:val="22"/>
        </w:rPr>
        <w:t>generally</w:t>
      </w:r>
      <w:r>
        <w:rPr>
          <w:strike w:val="0"/>
          <w:spacing w:val="-2"/>
          <w:sz w:val="22"/>
        </w:rPr>
        <w:t> </w:t>
      </w:r>
      <w:r>
        <w:rPr>
          <w:strike w:val="0"/>
          <w:sz w:val="22"/>
        </w:rPr>
        <w:t>be</w:t>
      </w:r>
      <w:r>
        <w:rPr>
          <w:strike w:val="0"/>
          <w:spacing w:val="-4"/>
          <w:sz w:val="22"/>
        </w:rPr>
        <w:t> </w:t>
      </w:r>
      <w:r>
        <w:rPr>
          <w:strike w:val="0"/>
          <w:sz w:val="22"/>
        </w:rPr>
        <w:t>the</w:t>
      </w:r>
      <w:r>
        <w:rPr>
          <w:strike w:val="0"/>
          <w:spacing w:val="-4"/>
          <w:sz w:val="22"/>
        </w:rPr>
        <w:t> </w:t>
      </w:r>
      <w:r>
        <w:rPr>
          <w:strike w:val="0"/>
          <w:sz w:val="22"/>
        </w:rPr>
        <w:t>same</w:t>
      </w:r>
      <w:r>
        <w:rPr>
          <w:strike w:val="0"/>
          <w:spacing w:val="-2"/>
          <w:sz w:val="22"/>
        </w:rPr>
        <w:t> </w:t>
      </w:r>
      <w:r>
        <w:rPr>
          <w:strike w:val="0"/>
          <w:sz w:val="22"/>
        </w:rPr>
        <w:t>as</w:t>
      </w:r>
      <w:r>
        <w:rPr>
          <w:strike w:val="0"/>
          <w:spacing w:val="-3"/>
          <w:sz w:val="22"/>
        </w:rPr>
        <w:t> </w:t>
      </w:r>
      <w:r>
        <w:rPr>
          <w:strike w:val="0"/>
          <w:sz w:val="22"/>
        </w:rPr>
        <w:t>the</w:t>
      </w:r>
      <w:r>
        <w:rPr>
          <w:strike w:val="0"/>
          <w:spacing w:val="-3"/>
          <w:sz w:val="22"/>
        </w:rPr>
        <w:t> </w:t>
      </w:r>
      <w:r>
        <w:rPr>
          <w:strike w:val="0"/>
          <w:sz w:val="22"/>
        </w:rPr>
        <w:t>original</w:t>
      </w:r>
      <w:r>
        <w:rPr>
          <w:strike w:val="0"/>
          <w:spacing w:val="-2"/>
          <w:sz w:val="22"/>
        </w:rPr>
        <w:t> plot.</w:t>
      </w:r>
    </w:p>
    <w:p>
      <w:pPr>
        <w:pStyle w:val="ListParagraph"/>
        <w:numPr>
          <w:ilvl w:val="5"/>
          <w:numId w:val="2"/>
        </w:numPr>
        <w:tabs>
          <w:tab w:pos="729" w:val="left" w:leader="none"/>
          <w:tab w:pos="731" w:val="left" w:leader="none"/>
        </w:tabs>
        <w:spacing w:line="244" w:lineRule="auto" w:before="126" w:after="0"/>
        <w:ind w:left="731" w:right="584" w:hanging="425"/>
        <w:jc w:val="left"/>
        <w:rPr>
          <w:sz w:val="22"/>
        </w:rPr>
      </w:pPr>
      <w:r>
        <w:rPr>
          <w:sz w:val="22"/>
        </w:rPr>
        <w:t>In plots where</w:t>
      </w:r>
      <w:r>
        <w:rPr>
          <w:spacing w:val="-2"/>
          <w:sz w:val="22"/>
        </w:rPr>
        <w:t> </w:t>
      </w:r>
      <w:r>
        <w:rPr>
          <w:sz w:val="22"/>
        </w:rPr>
        <w:t>construction</w:t>
      </w:r>
      <w:r>
        <w:rPr>
          <w:spacing w:val="-3"/>
          <w:sz w:val="22"/>
        </w:rPr>
        <w:t> </w:t>
      </w:r>
      <w:r>
        <w:rPr>
          <w:sz w:val="22"/>
        </w:rPr>
        <w:t>has</w:t>
      </w:r>
      <w:r>
        <w:rPr>
          <w:spacing w:val="-2"/>
          <w:sz w:val="22"/>
        </w:rPr>
        <w:t> </w:t>
      </w:r>
      <w:r>
        <w:rPr>
          <w:sz w:val="22"/>
        </w:rPr>
        <w:t>been</w:t>
      </w:r>
      <w:r>
        <w:rPr>
          <w:spacing w:val="-3"/>
          <w:sz w:val="22"/>
        </w:rPr>
        <w:t> </w:t>
      </w:r>
      <w:r>
        <w:rPr>
          <w:sz w:val="22"/>
        </w:rPr>
        <w:t>done a</w:t>
      </w:r>
      <w:r>
        <w:rPr>
          <w:spacing w:val="-2"/>
          <w:sz w:val="22"/>
        </w:rPr>
        <w:t> </w:t>
      </w:r>
      <w:r>
        <w:rPr>
          <w:sz w:val="22"/>
        </w:rPr>
        <w:t>revised</w:t>
      </w:r>
      <w:r>
        <w:rPr>
          <w:spacing w:val="-2"/>
          <w:sz w:val="22"/>
        </w:rPr>
        <w:t> </w:t>
      </w:r>
      <w:r>
        <w:rPr>
          <w:sz w:val="22"/>
        </w:rPr>
        <w:t>map shall have</w:t>
      </w:r>
      <w:r>
        <w:rPr>
          <w:spacing w:val="-2"/>
          <w:sz w:val="22"/>
        </w:rPr>
        <w:t> </w:t>
      </w:r>
      <w:r>
        <w:rPr>
          <w:sz w:val="22"/>
        </w:rPr>
        <w:t>to</w:t>
      </w:r>
      <w:r>
        <w:rPr>
          <w:spacing w:val="-2"/>
          <w:sz w:val="22"/>
        </w:rPr>
        <w:t> </w:t>
      </w:r>
      <w:r>
        <w:rPr>
          <w:sz w:val="22"/>
        </w:rPr>
        <w:t>be</w:t>
      </w:r>
      <w:r>
        <w:rPr>
          <w:spacing w:val="-2"/>
          <w:sz w:val="22"/>
        </w:rPr>
        <w:t> </w:t>
      </w:r>
      <w:r>
        <w:rPr>
          <w:sz w:val="22"/>
        </w:rPr>
        <w:t>submitted and</w:t>
      </w:r>
      <w:r>
        <w:rPr>
          <w:spacing w:val="-2"/>
          <w:sz w:val="22"/>
        </w:rPr>
        <w:t> </w:t>
      </w:r>
      <w:r>
        <w:rPr>
          <w:sz w:val="22"/>
        </w:rPr>
        <w:t>charges shall also be applicable.</w:t>
      </w:r>
    </w:p>
    <w:p>
      <w:pPr>
        <w:pStyle w:val="ListParagraph"/>
        <w:numPr>
          <w:ilvl w:val="5"/>
          <w:numId w:val="2"/>
        </w:numPr>
        <w:tabs>
          <w:tab w:pos="729" w:val="left" w:leader="none"/>
        </w:tabs>
        <w:spacing w:line="240" w:lineRule="auto" w:before="120" w:after="0"/>
        <w:ind w:left="729" w:right="0" w:hanging="422"/>
        <w:jc w:val="left"/>
        <w:rPr>
          <w:sz w:val="22"/>
        </w:rPr>
      </w:pPr>
      <w:r>
        <w:rPr>
          <w:sz w:val="22"/>
        </w:rPr>
        <w:t>The</w:t>
      </w:r>
      <w:r>
        <w:rPr>
          <w:spacing w:val="-6"/>
          <w:sz w:val="22"/>
        </w:rPr>
        <w:t> </w:t>
      </w:r>
      <w:r>
        <w:rPr>
          <w:sz w:val="22"/>
        </w:rPr>
        <w:t>development</w:t>
      </w:r>
      <w:r>
        <w:rPr>
          <w:spacing w:val="-5"/>
          <w:sz w:val="22"/>
        </w:rPr>
        <w:t> </w:t>
      </w:r>
      <w:r>
        <w:rPr>
          <w:sz w:val="22"/>
        </w:rPr>
        <w:t>fee</w:t>
      </w:r>
      <w:r>
        <w:rPr>
          <w:spacing w:val="-3"/>
          <w:sz w:val="22"/>
        </w:rPr>
        <w:t> </w:t>
      </w:r>
      <w:r>
        <w:rPr>
          <w:sz w:val="22"/>
        </w:rPr>
        <w:t>and</w:t>
      </w:r>
      <w:r>
        <w:rPr>
          <w:spacing w:val="-4"/>
          <w:sz w:val="22"/>
        </w:rPr>
        <w:t> </w:t>
      </w:r>
      <w:r>
        <w:rPr>
          <w:sz w:val="22"/>
        </w:rPr>
        <w:t>amalgamation</w:t>
      </w:r>
      <w:r>
        <w:rPr>
          <w:spacing w:val="-5"/>
          <w:sz w:val="22"/>
        </w:rPr>
        <w:t> </w:t>
      </w:r>
      <w:r>
        <w:rPr>
          <w:sz w:val="22"/>
        </w:rPr>
        <w:t>charges</w:t>
      </w:r>
      <w:r>
        <w:rPr>
          <w:spacing w:val="-3"/>
          <w:sz w:val="22"/>
        </w:rPr>
        <w:t> </w:t>
      </w:r>
      <w:r>
        <w:rPr>
          <w:sz w:val="22"/>
        </w:rPr>
        <w:t>shall</w:t>
      </w:r>
      <w:r>
        <w:rPr>
          <w:spacing w:val="-7"/>
          <w:sz w:val="22"/>
        </w:rPr>
        <w:t> </w:t>
      </w:r>
      <w:r>
        <w:rPr>
          <w:sz w:val="22"/>
        </w:rPr>
        <w:t>be</w:t>
      </w:r>
      <w:r>
        <w:rPr>
          <w:spacing w:val="-3"/>
          <w:sz w:val="22"/>
        </w:rPr>
        <w:t> </w:t>
      </w:r>
      <w:r>
        <w:rPr>
          <w:sz w:val="22"/>
        </w:rPr>
        <w:t>applicable</w:t>
      </w:r>
      <w:r>
        <w:rPr>
          <w:spacing w:val="-4"/>
          <w:sz w:val="22"/>
        </w:rPr>
        <w:t> </w:t>
      </w:r>
      <w:r>
        <w:rPr>
          <w:sz w:val="22"/>
        </w:rPr>
        <w:t>for</w:t>
      </w:r>
      <w:r>
        <w:rPr>
          <w:spacing w:val="-3"/>
          <w:sz w:val="22"/>
        </w:rPr>
        <w:t> </w:t>
      </w:r>
      <w:r>
        <w:rPr>
          <w:sz w:val="22"/>
        </w:rPr>
        <w:t>amalagamation</w:t>
      </w:r>
      <w:r>
        <w:rPr>
          <w:spacing w:val="-3"/>
          <w:sz w:val="22"/>
        </w:rPr>
        <w:t> </w:t>
      </w:r>
      <w:r>
        <w:rPr>
          <w:sz w:val="22"/>
        </w:rPr>
        <w:t>of</w:t>
      </w:r>
      <w:r>
        <w:rPr>
          <w:spacing w:val="-5"/>
          <w:sz w:val="22"/>
        </w:rPr>
        <w:t> </w:t>
      </w:r>
      <w:r>
        <w:rPr>
          <w:spacing w:val="-2"/>
          <w:sz w:val="22"/>
        </w:rPr>
        <w:t>plots.</w:t>
      </w:r>
    </w:p>
    <w:p>
      <w:pPr>
        <w:pStyle w:val="BodyText"/>
        <w:spacing w:before="248"/>
        <w:ind w:left="0"/>
      </w:pPr>
    </w:p>
    <w:p>
      <w:pPr>
        <w:pStyle w:val="Heading4"/>
        <w:numPr>
          <w:ilvl w:val="2"/>
          <w:numId w:val="2"/>
        </w:numPr>
        <w:tabs>
          <w:tab w:pos="885" w:val="left" w:leader="none"/>
        </w:tabs>
        <w:spacing w:line="240" w:lineRule="auto" w:before="0" w:after="0"/>
        <w:ind w:left="885" w:right="0" w:hanging="720"/>
        <w:jc w:val="left"/>
      </w:pPr>
      <w:r>
        <w:rPr>
          <w:color w:val="00AFEF"/>
        </w:rPr>
        <w:t>Parks and</w:t>
      </w:r>
      <w:r>
        <w:rPr>
          <w:color w:val="00AFEF"/>
          <w:spacing w:val="-1"/>
        </w:rPr>
        <w:t> </w:t>
      </w:r>
      <w:r>
        <w:rPr>
          <w:color w:val="00AFEF"/>
        </w:rPr>
        <w:t>Open </w:t>
      </w:r>
      <w:r>
        <w:rPr>
          <w:color w:val="00AFEF"/>
          <w:spacing w:val="-2"/>
        </w:rPr>
        <w:t>Spaces</w:t>
      </w:r>
    </w:p>
    <w:p>
      <w:pPr>
        <w:pStyle w:val="ListParagraph"/>
        <w:numPr>
          <w:ilvl w:val="3"/>
          <w:numId w:val="2"/>
        </w:numPr>
        <w:tabs>
          <w:tab w:pos="1029" w:val="left" w:leader="none"/>
        </w:tabs>
        <w:spacing w:line="240" w:lineRule="auto" w:before="127" w:after="0"/>
        <w:ind w:left="1029" w:right="0" w:hanging="864"/>
        <w:jc w:val="left"/>
        <w:rPr>
          <w:rFonts w:ascii="Calibri Light"/>
          <w:i/>
          <w:sz w:val="22"/>
        </w:rPr>
      </w:pPr>
      <w:r>
        <w:rPr>
          <w:rFonts w:ascii="Calibri Light"/>
          <w:i/>
          <w:color w:val="2E5395"/>
          <w:sz w:val="22"/>
        </w:rPr>
        <w:t>Open</w:t>
      </w:r>
      <w:r>
        <w:rPr>
          <w:rFonts w:ascii="Calibri Light"/>
          <w:i/>
          <w:color w:val="2E5395"/>
          <w:spacing w:val="-4"/>
          <w:sz w:val="22"/>
        </w:rPr>
        <w:t> </w:t>
      </w:r>
      <w:r>
        <w:rPr>
          <w:rFonts w:ascii="Calibri Light"/>
          <w:i/>
          <w:color w:val="2E5395"/>
          <w:sz w:val="22"/>
        </w:rPr>
        <w:t>Spaces</w:t>
      </w:r>
      <w:r>
        <w:rPr>
          <w:rFonts w:ascii="Calibri Light"/>
          <w:i/>
          <w:color w:val="2E5395"/>
          <w:spacing w:val="-5"/>
          <w:sz w:val="22"/>
        </w:rPr>
        <w:t> </w:t>
      </w:r>
      <w:r>
        <w:rPr>
          <w:rFonts w:ascii="Calibri Light"/>
          <w:i/>
          <w:color w:val="2E5395"/>
          <w:sz w:val="22"/>
        </w:rPr>
        <w:t>earmarked</w:t>
      </w:r>
      <w:r>
        <w:rPr>
          <w:rFonts w:ascii="Calibri Light"/>
          <w:i/>
          <w:color w:val="2E5395"/>
          <w:spacing w:val="-4"/>
          <w:sz w:val="22"/>
        </w:rPr>
        <w:t> </w:t>
      </w:r>
      <w:r>
        <w:rPr>
          <w:rFonts w:ascii="Calibri Light"/>
          <w:i/>
          <w:color w:val="2E5395"/>
          <w:sz w:val="22"/>
        </w:rPr>
        <w:t>in</w:t>
      </w:r>
      <w:r>
        <w:rPr>
          <w:rFonts w:ascii="Calibri Light"/>
          <w:i/>
          <w:color w:val="2E5395"/>
          <w:spacing w:val="-5"/>
          <w:sz w:val="22"/>
        </w:rPr>
        <w:t> </w:t>
      </w:r>
      <w:r>
        <w:rPr>
          <w:rFonts w:ascii="Calibri Light"/>
          <w:i/>
          <w:color w:val="2E5395"/>
          <w:sz w:val="22"/>
        </w:rPr>
        <w:t>Zonal</w:t>
      </w:r>
      <w:r>
        <w:rPr>
          <w:rFonts w:ascii="Calibri Light"/>
          <w:i/>
          <w:color w:val="2E5395"/>
          <w:spacing w:val="-6"/>
          <w:sz w:val="22"/>
        </w:rPr>
        <w:t> </w:t>
      </w:r>
      <w:r>
        <w:rPr>
          <w:rFonts w:ascii="Calibri Light"/>
          <w:i/>
          <w:color w:val="2E5395"/>
          <w:sz w:val="22"/>
        </w:rPr>
        <w:t>Development</w:t>
      </w:r>
      <w:r>
        <w:rPr>
          <w:rFonts w:ascii="Calibri Light"/>
          <w:i/>
          <w:color w:val="2E5395"/>
          <w:spacing w:val="-6"/>
          <w:sz w:val="22"/>
        </w:rPr>
        <w:t> </w:t>
      </w:r>
      <w:r>
        <w:rPr>
          <w:rFonts w:ascii="Calibri Light"/>
          <w:i/>
          <w:color w:val="2E5395"/>
          <w:spacing w:val="-4"/>
          <w:sz w:val="22"/>
        </w:rPr>
        <w:t>Plan</w:t>
      </w:r>
    </w:p>
    <w:p>
      <w:pPr>
        <w:pStyle w:val="BodyText"/>
        <w:spacing w:line="244" w:lineRule="auto" w:before="127"/>
        <w:ind w:right="576"/>
      </w:pPr>
      <w:r>
        <w:rPr/>
        <w:t>To ensure environmental and ecological balance, a minimum of 5 percent land of the total area of the zone shall be reserved as park and open space/green area under the Zonal Development Plan.</w:t>
      </w:r>
    </w:p>
    <w:p>
      <w:pPr>
        <w:pStyle w:val="ListParagraph"/>
        <w:numPr>
          <w:ilvl w:val="3"/>
          <w:numId w:val="2"/>
        </w:numPr>
        <w:tabs>
          <w:tab w:pos="1029" w:val="left" w:leader="none"/>
        </w:tabs>
        <w:spacing w:line="240" w:lineRule="auto" w:before="118" w:after="0"/>
        <w:ind w:left="1029" w:right="0" w:hanging="864"/>
        <w:jc w:val="left"/>
        <w:rPr>
          <w:rFonts w:ascii="Calibri Light"/>
          <w:i/>
          <w:sz w:val="22"/>
        </w:rPr>
      </w:pPr>
      <w:r>
        <w:rPr>
          <w:rFonts w:ascii="Calibri Light"/>
          <w:i/>
          <w:color w:val="2E5395"/>
          <w:sz w:val="22"/>
        </w:rPr>
        <w:t>Parks</w:t>
      </w:r>
      <w:r>
        <w:rPr>
          <w:rFonts w:ascii="Calibri Light"/>
          <w:i/>
          <w:color w:val="2E5395"/>
          <w:spacing w:val="-8"/>
          <w:sz w:val="22"/>
        </w:rPr>
        <w:t> </w:t>
      </w:r>
      <w:r>
        <w:rPr>
          <w:rFonts w:ascii="Calibri Light"/>
          <w:i/>
          <w:color w:val="2E5395"/>
          <w:sz w:val="22"/>
        </w:rPr>
        <w:t>and</w:t>
      </w:r>
      <w:r>
        <w:rPr>
          <w:rFonts w:ascii="Calibri Light"/>
          <w:i/>
          <w:color w:val="2E5395"/>
          <w:spacing w:val="-6"/>
          <w:sz w:val="22"/>
        </w:rPr>
        <w:t> </w:t>
      </w:r>
      <w:r>
        <w:rPr>
          <w:rFonts w:ascii="Calibri Light"/>
          <w:i/>
          <w:color w:val="2E5395"/>
          <w:sz w:val="22"/>
        </w:rPr>
        <w:t>Open</w:t>
      </w:r>
      <w:r>
        <w:rPr>
          <w:rFonts w:ascii="Calibri Light"/>
          <w:i/>
          <w:color w:val="2E5395"/>
          <w:spacing w:val="-3"/>
          <w:sz w:val="22"/>
        </w:rPr>
        <w:t> </w:t>
      </w:r>
      <w:r>
        <w:rPr>
          <w:rFonts w:ascii="Calibri Light"/>
          <w:i/>
          <w:color w:val="2E5395"/>
          <w:sz w:val="22"/>
        </w:rPr>
        <w:t>Spaces in</w:t>
      </w:r>
      <w:r>
        <w:rPr>
          <w:rFonts w:ascii="Calibri Light"/>
          <w:i/>
          <w:color w:val="2E5395"/>
          <w:spacing w:val="-6"/>
          <w:sz w:val="22"/>
        </w:rPr>
        <w:t> </w:t>
      </w:r>
      <w:r>
        <w:rPr>
          <w:rFonts w:ascii="Calibri Light"/>
          <w:i/>
          <w:color w:val="2E5395"/>
          <w:sz w:val="22"/>
        </w:rPr>
        <w:t>Residential</w:t>
      </w:r>
      <w:r>
        <w:rPr>
          <w:rFonts w:ascii="Calibri Light"/>
          <w:i/>
          <w:color w:val="2E5395"/>
          <w:spacing w:val="-7"/>
          <w:sz w:val="22"/>
        </w:rPr>
        <w:t> </w:t>
      </w:r>
      <w:r>
        <w:rPr>
          <w:rFonts w:ascii="Calibri Light"/>
          <w:i/>
          <w:color w:val="2E5395"/>
          <w:sz w:val="22"/>
        </w:rPr>
        <w:t>and</w:t>
      </w:r>
      <w:r>
        <w:rPr>
          <w:rFonts w:ascii="Calibri Light"/>
          <w:i/>
          <w:color w:val="2E5395"/>
          <w:spacing w:val="-5"/>
          <w:sz w:val="22"/>
        </w:rPr>
        <w:t> </w:t>
      </w:r>
      <w:r>
        <w:rPr>
          <w:rFonts w:ascii="Calibri Light"/>
          <w:i/>
          <w:color w:val="2E5395"/>
          <w:sz w:val="22"/>
        </w:rPr>
        <w:t>Non-Residential</w:t>
      </w:r>
      <w:r>
        <w:rPr>
          <w:rFonts w:ascii="Calibri Light"/>
          <w:i/>
          <w:color w:val="2E5395"/>
          <w:spacing w:val="-3"/>
          <w:sz w:val="22"/>
        </w:rPr>
        <w:t> </w:t>
      </w:r>
      <w:r>
        <w:rPr>
          <w:rFonts w:ascii="Calibri Light"/>
          <w:i/>
          <w:color w:val="2E5395"/>
          <w:sz w:val="22"/>
        </w:rPr>
        <w:t>Land</w:t>
      </w:r>
      <w:r>
        <w:rPr>
          <w:rFonts w:ascii="Calibri Light"/>
          <w:i/>
          <w:color w:val="2E5395"/>
          <w:spacing w:val="-5"/>
          <w:sz w:val="22"/>
        </w:rPr>
        <w:t> use</w:t>
      </w:r>
    </w:p>
    <w:p>
      <w:pPr>
        <w:pStyle w:val="ListParagraph"/>
        <w:numPr>
          <w:ilvl w:val="0"/>
          <w:numId w:val="31"/>
        </w:numPr>
        <w:tabs>
          <w:tab w:pos="728" w:val="left" w:leader="none"/>
          <w:tab w:pos="731" w:val="left" w:leader="none"/>
        </w:tabs>
        <w:spacing w:line="244" w:lineRule="auto" w:before="127" w:after="0"/>
        <w:ind w:left="731" w:right="584" w:hanging="425"/>
        <w:jc w:val="both"/>
        <w:rPr>
          <w:sz w:val="22"/>
        </w:rPr>
      </w:pPr>
      <w:r>
        <w:rPr>
          <w:sz w:val="22"/>
        </w:rPr>
        <w:t>Under the layout plan of area more than 3000 square meters, a minimum prescribed percent of land (as given in the table below) of the total area of the layout shall be reserved for parks and open spaces, which shall be developed as tot-lot, park and playground.</w:t>
      </w:r>
    </w:p>
    <w:p>
      <w:pPr>
        <w:pStyle w:val="ListParagraph"/>
        <w:numPr>
          <w:ilvl w:val="0"/>
          <w:numId w:val="31"/>
        </w:numPr>
        <w:tabs>
          <w:tab w:pos="727" w:val="left" w:leader="none"/>
          <w:tab w:pos="731" w:val="left" w:leader="none"/>
        </w:tabs>
        <w:spacing w:line="244" w:lineRule="auto" w:before="121" w:after="0"/>
        <w:ind w:left="731" w:right="586" w:hanging="425"/>
        <w:jc w:val="both"/>
        <w:rPr>
          <w:sz w:val="22"/>
        </w:rPr>
      </w:pPr>
      <w:r>
        <w:rPr>
          <w:sz w:val="22"/>
        </w:rPr>
        <w:t>Parks and Open Spaces proposed in the Master Plan/ Zonal Plan falling within the layout shall be counted</w:t>
      </w:r>
      <w:r>
        <w:rPr>
          <w:spacing w:val="-2"/>
          <w:sz w:val="22"/>
        </w:rPr>
        <w:t> </w:t>
      </w:r>
      <w:r>
        <w:rPr>
          <w:sz w:val="22"/>
        </w:rPr>
        <w:t>towards the above requirement up to a</w:t>
      </w:r>
      <w:r>
        <w:rPr>
          <w:spacing w:val="-2"/>
          <w:sz w:val="22"/>
        </w:rPr>
        <w:t> </w:t>
      </w:r>
      <w:r>
        <w:rPr>
          <w:sz w:val="22"/>
        </w:rPr>
        <w:t>limit of 50 percent. Swapping of open spaces proposed</w:t>
      </w:r>
      <w:r>
        <w:rPr>
          <w:spacing w:val="-4"/>
          <w:sz w:val="22"/>
        </w:rPr>
        <w:t> </w:t>
      </w:r>
      <w:r>
        <w:rPr>
          <w:sz w:val="22"/>
        </w:rPr>
        <w:t>in</w:t>
      </w:r>
      <w:r>
        <w:rPr>
          <w:spacing w:val="-5"/>
          <w:sz w:val="22"/>
        </w:rPr>
        <w:t> </w:t>
      </w:r>
      <w:r>
        <w:rPr>
          <w:sz w:val="22"/>
        </w:rPr>
        <w:t>the</w:t>
      </w:r>
      <w:r>
        <w:rPr>
          <w:spacing w:val="-4"/>
          <w:sz w:val="22"/>
        </w:rPr>
        <w:t> </w:t>
      </w:r>
      <w:r>
        <w:rPr>
          <w:sz w:val="22"/>
        </w:rPr>
        <w:t>Master</w:t>
      </w:r>
      <w:r>
        <w:rPr>
          <w:spacing w:val="-2"/>
          <w:sz w:val="22"/>
        </w:rPr>
        <w:t> </w:t>
      </w:r>
      <w:r>
        <w:rPr>
          <w:sz w:val="22"/>
        </w:rPr>
        <w:t>Plan</w:t>
      </w:r>
      <w:r>
        <w:rPr>
          <w:spacing w:val="-2"/>
          <w:sz w:val="22"/>
        </w:rPr>
        <w:t> </w:t>
      </w:r>
      <w:r>
        <w:rPr>
          <w:sz w:val="22"/>
        </w:rPr>
        <w:t>(except</w:t>
      </w:r>
      <w:r>
        <w:rPr>
          <w:spacing w:val="-1"/>
          <w:sz w:val="22"/>
        </w:rPr>
        <w:t> </w:t>
      </w:r>
      <w:r>
        <w:rPr>
          <w:sz w:val="22"/>
        </w:rPr>
        <w:t>green</w:t>
      </w:r>
      <w:r>
        <w:rPr>
          <w:spacing w:val="-5"/>
          <w:sz w:val="22"/>
        </w:rPr>
        <w:t> </w:t>
      </w:r>
      <w:r>
        <w:rPr>
          <w:sz w:val="22"/>
        </w:rPr>
        <w:t>areas</w:t>
      </w:r>
      <w:r>
        <w:rPr>
          <w:spacing w:val="-4"/>
          <w:sz w:val="22"/>
        </w:rPr>
        <w:t> </w:t>
      </w:r>
      <w:r>
        <w:rPr>
          <w:sz w:val="22"/>
        </w:rPr>
        <w:t>along</w:t>
      </w:r>
      <w:r>
        <w:rPr>
          <w:spacing w:val="-5"/>
          <w:sz w:val="22"/>
        </w:rPr>
        <w:t> </w:t>
      </w:r>
      <w:r>
        <w:rPr>
          <w:sz w:val="22"/>
        </w:rPr>
        <w:t>the roadside)</w:t>
      </w:r>
      <w:r>
        <w:rPr>
          <w:spacing w:val="-2"/>
          <w:sz w:val="22"/>
        </w:rPr>
        <w:t> </w:t>
      </w:r>
      <w:r>
        <w:rPr>
          <w:sz w:val="22"/>
        </w:rPr>
        <w:t>with</w:t>
      </w:r>
      <w:r>
        <w:rPr>
          <w:spacing w:val="-2"/>
          <w:sz w:val="22"/>
        </w:rPr>
        <w:t> </w:t>
      </w:r>
      <w:r>
        <w:rPr>
          <w:sz w:val="22"/>
        </w:rPr>
        <w:t>other</w:t>
      </w:r>
      <w:r>
        <w:rPr>
          <w:spacing w:val="-4"/>
          <w:sz w:val="22"/>
        </w:rPr>
        <w:t> </w:t>
      </w:r>
      <w:r>
        <w:rPr>
          <w:sz w:val="22"/>
        </w:rPr>
        <w:t>land</w:t>
      </w:r>
      <w:r>
        <w:rPr>
          <w:spacing w:val="-2"/>
          <w:sz w:val="22"/>
        </w:rPr>
        <w:t> </w:t>
      </w:r>
      <w:r>
        <w:rPr>
          <w:sz w:val="22"/>
        </w:rPr>
        <w:t>use</w:t>
      </w:r>
      <w:r>
        <w:rPr>
          <w:spacing w:val="-4"/>
          <w:sz w:val="22"/>
        </w:rPr>
        <w:t> </w:t>
      </w:r>
      <w:r>
        <w:rPr>
          <w:sz w:val="22"/>
        </w:rPr>
        <w:t>within</w:t>
      </w:r>
      <w:r>
        <w:rPr>
          <w:spacing w:val="-5"/>
          <w:sz w:val="22"/>
        </w:rPr>
        <w:t> </w:t>
      </w:r>
      <w:r>
        <w:rPr>
          <w:sz w:val="22"/>
        </w:rPr>
        <w:t>a layout area shall be permitted with the prior approval of the land use change by the Competent Authority. Above provision shall not be applicable to the already sanctioned DPRs, already developed colonies and colonies where construction has already commenced.</w:t>
      </w:r>
    </w:p>
    <w:p>
      <w:pPr>
        <w:pStyle w:val="ListParagraph"/>
        <w:numPr>
          <w:ilvl w:val="0"/>
          <w:numId w:val="31"/>
        </w:numPr>
        <w:tabs>
          <w:tab w:pos="727" w:val="left" w:leader="none"/>
          <w:tab w:pos="731" w:val="left" w:leader="none"/>
        </w:tabs>
        <w:spacing w:line="244" w:lineRule="auto" w:before="122" w:after="0"/>
        <w:ind w:left="731" w:right="585" w:hanging="425"/>
        <w:jc w:val="both"/>
        <w:rPr>
          <w:sz w:val="22"/>
        </w:rPr>
      </w:pPr>
      <w:r>
        <w:rPr>
          <w:sz w:val="22"/>
        </w:rPr>
        <w:t>If land has been reserved for park and open space as per the standards in the layout plan of any scheme, then it will not be necessary to make separate provision for park and open space again in relation to the group housing plot in that scheme.</w:t>
      </w:r>
    </w:p>
    <w:p>
      <w:pPr>
        <w:pStyle w:val="ListParagraph"/>
        <w:numPr>
          <w:ilvl w:val="0"/>
          <w:numId w:val="31"/>
        </w:numPr>
        <w:tabs>
          <w:tab w:pos="727" w:val="left" w:leader="none"/>
          <w:tab w:pos="731" w:val="left" w:leader="none"/>
        </w:tabs>
        <w:spacing w:line="244" w:lineRule="auto" w:before="122" w:after="0"/>
        <w:ind w:left="731" w:right="585" w:hanging="425"/>
        <w:jc w:val="both"/>
        <w:rPr>
          <w:sz w:val="22"/>
        </w:rPr>
      </w:pPr>
      <w:r>
        <w:rPr>
          <w:sz w:val="22"/>
        </w:rPr>
        <w:t>Calculation of the requirement of open spaces for layouts above 3000 sqm shall be done on telescopic</w:t>
      </w:r>
      <w:r>
        <w:rPr>
          <w:spacing w:val="-14"/>
          <w:sz w:val="22"/>
        </w:rPr>
        <w:t> </w:t>
      </w:r>
      <w:r>
        <w:rPr>
          <w:sz w:val="22"/>
        </w:rPr>
        <w:t>basis.</w:t>
      </w:r>
      <w:r>
        <w:rPr>
          <w:spacing w:val="34"/>
          <w:sz w:val="22"/>
        </w:rPr>
        <w:t> </w:t>
      </w:r>
      <w:r>
        <w:rPr>
          <w:sz w:val="22"/>
        </w:rPr>
        <w:t>For</w:t>
      </w:r>
      <w:r>
        <w:rPr>
          <w:spacing w:val="-11"/>
          <w:sz w:val="22"/>
        </w:rPr>
        <w:t> </w:t>
      </w:r>
      <w:r>
        <w:rPr>
          <w:sz w:val="22"/>
        </w:rPr>
        <w:t>example,</w:t>
      </w:r>
      <w:r>
        <w:rPr>
          <w:spacing w:val="-12"/>
          <w:sz w:val="22"/>
        </w:rPr>
        <w:t> </w:t>
      </w:r>
      <w:r>
        <w:rPr>
          <w:sz w:val="22"/>
        </w:rPr>
        <w:t>for</w:t>
      </w:r>
      <w:r>
        <w:rPr>
          <w:spacing w:val="-11"/>
          <w:sz w:val="22"/>
        </w:rPr>
        <w:t> </w:t>
      </w:r>
      <w:r>
        <w:rPr>
          <w:sz w:val="22"/>
        </w:rPr>
        <w:t>a</w:t>
      </w:r>
      <w:r>
        <w:rPr>
          <w:spacing w:val="-14"/>
          <w:sz w:val="22"/>
        </w:rPr>
        <w:t> </w:t>
      </w:r>
      <w:r>
        <w:rPr>
          <w:sz w:val="22"/>
        </w:rPr>
        <w:t>layout</w:t>
      </w:r>
      <w:r>
        <w:rPr>
          <w:spacing w:val="-10"/>
          <w:sz w:val="22"/>
        </w:rPr>
        <w:t> </w:t>
      </w:r>
      <w:r>
        <w:rPr>
          <w:sz w:val="22"/>
        </w:rPr>
        <w:t>of</w:t>
      </w:r>
      <w:r>
        <w:rPr>
          <w:spacing w:val="-11"/>
          <w:sz w:val="22"/>
        </w:rPr>
        <w:t> </w:t>
      </w:r>
      <w:r>
        <w:rPr>
          <w:sz w:val="22"/>
        </w:rPr>
        <w:t>6000</w:t>
      </w:r>
      <w:r>
        <w:rPr>
          <w:spacing w:val="-12"/>
          <w:sz w:val="22"/>
        </w:rPr>
        <w:t> </w:t>
      </w:r>
      <w:r>
        <w:rPr>
          <w:sz w:val="22"/>
        </w:rPr>
        <w:t>sqm,</w:t>
      </w:r>
      <w:r>
        <w:rPr>
          <w:spacing w:val="-14"/>
          <w:sz w:val="22"/>
        </w:rPr>
        <w:t> </w:t>
      </w:r>
      <w:r>
        <w:rPr>
          <w:sz w:val="22"/>
        </w:rPr>
        <w:t>requirement</w:t>
      </w:r>
      <w:r>
        <w:rPr>
          <w:spacing w:val="-10"/>
          <w:sz w:val="22"/>
        </w:rPr>
        <w:t> </w:t>
      </w:r>
      <w:r>
        <w:rPr>
          <w:sz w:val="22"/>
        </w:rPr>
        <w:t>shall</w:t>
      </w:r>
      <w:r>
        <w:rPr>
          <w:spacing w:val="-11"/>
          <w:sz w:val="22"/>
        </w:rPr>
        <w:t> </w:t>
      </w:r>
      <w:r>
        <w:rPr>
          <w:sz w:val="22"/>
        </w:rPr>
        <w:t>be</w:t>
      </w:r>
      <w:r>
        <w:rPr>
          <w:spacing w:val="-12"/>
          <w:sz w:val="22"/>
        </w:rPr>
        <w:t> </w:t>
      </w:r>
      <w:r>
        <w:rPr>
          <w:sz w:val="22"/>
        </w:rPr>
        <w:t>15</w:t>
      </w:r>
      <w:r>
        <w:rPr>
          <w:spacing w:val="-12"/>
          <w:sz w:val="22"/>
        </w:rPr>
        <w:t> </w:t>
      </w:r>
      <w:r>
        <w:rPr>
          <w:sz w:val="22"/>
        </w:rPr>
        <w:t>percent</w:t>
      </w:r>
      <w:r>
        <w:rPr>
          <w:spacing w:val="-11"/>
          <w:sz w:val="22"/>
        </w:rPr>
        <w:t> </w:t>
      </w:r>
      <w:r>
        <w:rPr>
          <w:sz w:val="22"/>
        </w:rPr>
        <w:t>of</w:t>
      </w:r>
      <w:r>
        <w:rPr>
          <w:spacing w:val="-11"/>
          <w:sz w:val="22"/>
        </w:rPr>
        <w:t> </w:t>
      </w:r>
      <w:r>
        <w:rPr>
          <w:sz w:val="22"/>
        </w:rPr>
        <w:t>(6000 sqm minus 3000 sqm), i.e. 15 percent of 3000 sqm which is 450 sqm.</w:t>
      </w:r>
    </w:p>
    <w:p>
      <w:pPr>
        <w:pStyle w:val="BodyText"/>
        <w:spacing w:before="147"/>
        <w:ind w:left="0"/>
        <w:rPr>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48"/>
        <w:gridCol w:w="1719"/>
        <w:gridCol w:w="1719"/>
        <w:gridCol w:w="1716"/>
        <w:gridCol w:w="1717"/>
      </w:tblGrid>
      <w:tr>
        <w:trPr>
          <w:trHeight w:val="1410" w:hRule="atLeast"/>
        </w:trPr>
        <w:tc>
          <w:tcPr>
            <w:tcW w:w="2148" w:type="dxa"/>
            <w:shd w:val="clear" w:color="auto" w:fill="D9E1F3"/>
          </w:tcPr>
          <w:p>
            <w:pPr>
              <w:pStyle w:val="TableParagraph"/>
              <w:spacing w:before="1"/>
              <w:ind w:left="107"/>
              <w:rPr>
                <w:sz w:val="22"/>
              </w:rPr>
            </w:pPr>
            <w:r>
              <w:rPr>
                <w:sz w:val="22"/>
              </w:rPr>
              <w:t>Layout</w:t>
            </w:r>
            <w:r>
              <w:rPr>
                <w:spacing w:val="-2"/>
                <w:sz w:val="22"/>
              </w:rPr>
              <w:t> </w:t>
            </w:r>
            <w:r>
              <w:rPr>
                <w:spacing w:val="-4"/>
                <w:sz w:val="22"/>
              </w:rPr>
              <w:t>Area</w:t>
            </w:r>
          </w:p>
        </w:tc>
        <w:tc>
          <w:tcPr>
            <w:tcW w:w="1719" w:type="dxa"/>
            <w:shd w:val="clear" w:color="auto" w:fill="D9E1F3"/>
          </w:tcPr>
          <w:p>
            <w:pPr>
              <w:pStyle w:val="TableParagraph"/>
              <w:tabs>
                <w:tab w:pos="896" w:val="left" w:leader="none"/>
                <w:tab w:pos="1220" w:val="left" w:leader="none"/>
                <w:tab w:pos="1440" w:val="left" w:leader="none"/>
              </w:tabs>
              <w:spacing w:line="244" w:lineRule="auto" w:before="1"/>
              <w:ind w:left="107" w:right="94"/>
              <w:rPr>
                <w:sz w:val="22"/>
              </w:rPr>
            </w:pPr>
            <w:r>
              <w:rPr>
                <w:sz w:val="22"/>
              </w:rPr>
              <w:t>Mandatory</w:t>
            </w:r>
            <w:r>
              <w:rPr>
                <w:spacing w:val="19"/>
                <w:sz w:val="22"/>
              </w:rPr>
              <w:t> </w:t>
            </w:r>
            <w:r>
              <w:rPr>
                <w:sz w:val="22"/>
              </w:rPr>
              <w:t>open </w:t>
            </w:r>
            <w:r>
              <w:rPr>
                <w:spacing w:val="-2"/>
                <w:sz w:val="22"/>
              </w:rPr>
              <w:t>spaces</w:t>
            </w:r>
            <w:r>
              <w:rPr>
                <w:sz w:val="22"/>
              </w:rPr>
              <w:tab/>
            </w:r>
            <w:r>
              <w:rPr>
                <w:spacing w:val="-4"/>
                <w:sz w:val="22"/>
              </w:rPr>
              <w:t>(%)</w:t>
            </w:r>
            <w:r>
              <w:rPr>
                <w:sz w:val="22"/>
              </w:rPr>
              <w:tab/>
              <w:tab/>
            </w:r>
            <w:r>
              <w:rPr>
                <w:spacing w:val="-6"/>
                <w:sz w:val="22"/>
              </w:rPr>
              <w:t>in </w:t>
            </w:r>
            <w:r>
              <w:rPr>
                <w:spacing w:val="-2"/>
                <w:sz w:val="22"/>
              </w:rPr>
              <w:t>Residential Layouts</w:t>
            </w:r>
            <w:r>
              <w:rPr>
                <w:sz w:val="22"/>
              </w:rPr>
              <w:tab/>
              <w:tab/>
            </w:r>
            <w:r>
              <w:rPr>
                <w:spacing w:val="-4"/>
                <w:sz w:val="22"/>
              </w:rPr>
              <w:t>with ZDP</w:t>
            </w:r>
          </w:p>
        </w:tc>
        <w:tc>
          <w:tcPr>
            <w:tcW w:w="1719" w:type="dxa"/>
            <w:shd w:val="clear" w:color="auto" w:fill="D9E1F3"/>
          </w:tcPr>
          <w:p>
            <w:pPr>
              <w:pStyle w:val="TableParagraph"/>
              <w:tabs>
                <w:tab w:pos="896" w:val="left" w:leader="none"/>
                <w:tab w:pos="1440" w:val="left" w:leader="none"/>
              </w:tabs>
              <w:spacing w:line="244" w:lineRule="auto" w:before="1"/>
              <w:ind w:left="107" w:right="94"/>
              <w:rPr>
                <w:sz w:val="22"/>
              </w:rPr>
            </w:pPr>
            <w:r>
              <w:rPr>
                <w:sz w:val="22"/>
              </w:rPr>
              <w:t>Mandatory</w:t>
            </w:r>
            <w:r>
              <w:rPr>
                <w:spacing w:val="19"/>
                <w:sz w:val="22"/>
              </w:rPr>
              <w:t> </w:t>
            </w:r>
            <w:r>
              <w:rPr>
                <w:sz w:val="22"/>
              </w:rPr>
              <w:t>open </w:t>
            </w:r>
            <w:r>
              <w:rPr>
                <w:spacing w:val="-2"/>
                <w:sz w:val="22"/>
              </w:rPr>
              <w:t>spaces</w:t>
            </w:r>
            <w:r>
              <w:rPr>
                <w:sz w:val="22"/>
              </w:rPr>
              <w:tab/>
            </w:r>
            <w:r>
              <w:rPr>
                <w:spacing w:val="-4"/>
                <w:sz w:val="22"/>
              </w:rPr>
              <w:t>(%)</w:t>
            </w:r>
            <w:r>
              <w:rPr>
                <w:sz w:val="22"/>
              </w:rPr>
              <w:tab/>
            </w:r>
            <w:r>
              <w:rPr>
                <w:spacing w:val="-6"/>
                <w:sz w:val="22"/>
              </w:rPr>
              <w:t>in </w:t>
            </w:r>
            <w:r>
              <w:rPr>
                <w:spacing w:val="-2"/>
                <w:sz w:val="22"/>
              </w:rPr>
              <w:t>Residential </w:t>
            </w:r>
            <w:r>
              <w:rPr>
                <w:sz w:val="22"/>
              </w:rPr>
              <w:t>Layouts</w:t>
            </w:r>
            <w:r>
              <w:rPr>
                <w:spacing w:val="31"/>
                <w:sz w:val="22"/>
              </w:rPr>
              <w:t> </w:t>
            </w:r>
            <w:r>
              <w:rPr>
                <w:sz w:val="22"/>
              </w:rPr>
              <w:t>without </w:t>
            </w:r>
            <w:r>
              <w:rPr>
                <w:spacing w:val="-4"/>
                <w:sz w:val="22"/>
              </w:rPr>
              <w:t>ZDP</w:t>
            </w:r>
          </w:p>
        </w:tc>
        <w:tc>
          <w:tcPr>
            <w:tcW w:w="1716" w:type="dxa"/>
            <w:shd w:val="clear" w:color="auto" w:fill="D9E1F3"/>
          </w:tcPr>
          <w:p>
            <w:pPr>
              <w:pStyle w:val="TableParagraph"/>
              <w:tabs>
                <w:tab w:pos="1218" w:val="left" w:leader="none"/>
              </w:tabs>
              <w:spacing w:line="244" w:lineRule="auto" w:before="1"/>
              <w:ind w:left="107" w:right="92"/>
              <w:rPr>
                <w:sz w:val="22"/>
              </w:rPr>
            </w:pPr>
            <w:r>
              <w:rPr>
                <w:sz w:val="22"/>
              </w:rPr>
              <w:t>Mandatory</w:t>
            </w:r>
            <w:r>
              <w:rPr>
                <w:spacing w:val="18"/>
                <w:sz w:val="22"/>
              </w:rPr>
              <w:t> </w:t>
            </w:r>
            <w:r>
              <w:rPr>
                <w:sz w:val="22"/>
              </w:rPr>
              <w:t>open spaces</w:t>
            </w:r>
            <w:r>
              <w:rPr>
                <w:spacing w:val="-1"/>
                <w:sz w:val="22"/>
              </w:rPr>
              <w:t> </w:t>
            </w:r>
            <w:r>
              <w:rPr>
                <w:sz w:val="22"/>
              </w:rPr>
              <w:t>(%) Non-</w:t>
            </w:r>
            <w:r>
              <w:rPr>
                <w:spacing w:val="-2"/>
                <w:sz w:val="22"/>
              </w:rPr>
              <w:t>residential Layouts</w:t>
            </w:r>
            <w:r>
              <w:rPr>
                <w:sz w:val="22"/>
              </w:rPr>
              <w:tab/>
            </w:r>
            <w:r>
              <w:rPr>
                <w:spacing w:val="-4"/>
                <w:sz w:val="22"/>
              </w:rPr>
              <w:t>with ZDP</w:t>
            </w:r>
          </w:p>
        </w:tc>
        <w:tc>
          <w:tcPr>
            <w:tcW w:w="1717" w:type="dxa"/>
            <w:shd w:val="clear" w:color="auto" w:fill="D9E1F3"/>
          </w:tcPr>
          <w:p>
            <w:pPr>
              <w:pStyle w:val="TableParagraph"/>
              <w:tabs>
                <w:tab w:pos="894" w:val="left" w:leader="none"/>
                <w:tab w:pos="1437" w:val="left" w:leader="none"/>
              </w:tabs>
              <w:spacing w:line="244" w:lineRule="auto" w:before="1"/>
              <w:ind w:left="107" w:right="94"/>
              <w:rPr>
                <w:sz w:val="22"/>
              </w:rPr>
            </w:pPr>
            <w:r>
              <w:rPr>
                <w:sz w:val="22"/>
              </w:rPr>
              <w:t>Mandatory</w:t>
            </w:r>
            <w:r>
              <w:rPr>
                <w:spacing w:val="17"/>
                <w:sz w:val="22"/>
              </w:rPr>
              <w:t> </w:t>
            </w:r>
            <w:r>
              <w:rPr>
                <w:sz w:val="22"/>
              </w:rPr>
              <w:t>open </w:t>
            </w:r>
            <w:r>
              <w:rPr>
                <w:spacing w:val="-2"/>
                <w:sz w:val="22"/>
              </w:rPr>
              <w:t>spaces</w:t>
            </w:r>
            <w:r>
              <w:rPr>
                <w:sz w:val="22"/>
              </w:rPr>
              <w:tab/>
            </w:r>
            <w:r>
              <w:rPr>
                <w:spacing w:val="-4"/>
                <w:sz w:val="22"/>
              </w:rPr>
              <w:t>(%)</w:t>
            </w:r>
            <w:r>
              <w:rPr>
                <w:sz w:val="22"/>
              </w:rPr>
              <w:tab/>
            </w:r>
            <w:r>
              <w:rPr>
                <w:spacing w:val="-6"/>
                <w:sz w:val="22"/>
              </w:rPr>
              <w:t>in </w:t>
            </w:r>
            <w:r>
              <w:rPr>
                <w:spacing w:val="-2"/>
                <w:sz w:val="22"/>
              </w:rPr>
              <w:t>Non-residential </w:t>
            </w:r>
            <w:r>
              <w:rPr>
                <w:sz w:val="22"/>
              </w:rPr>
              <w:t>Layouts</w:t>
            </w:r>
            <w:r>
              <w:rPr>
                <w:spacing w:val="29"/>
                <w:sz w:val="22"/>
              </w:rPr>
              <w:t> </w:t>
            </w:r>
            <w:r>
              <w:rPr>
                <w:sz w:val="22"/>
              </w:rPr>
              <w:t>without </w:t>
            </w:r>
            <w:r>
              <w:rPr>
                <w:spacing w:val="-4"/>
                <w:sz w:val="22"/>
              </w:rPr>
              <w:t>ZDP</w:t>
            </w:r>
          </w:p>
        </w:tc>
      </w:tr>
      <w:tr>
        <w:trPr>
          <w:trHeight w:val="379" w:hRule="atLeast"/>
        </w:trPr>
        <w:tc>
          <w:tcPr>
            <w:tcW w:w="2148" w:type="dxa"/>
          </w:tcPr>
          <w:p>
            <w:pPr>
              <w:pStyle w:val="TableParagraph"/>
              <w:spacing w:line="238" w:lineRule="exact" w:before="121"/>
              <w:ind w:left="107"/>
              <w:rPr>
                <w:sz w:val="22"/>
              </w:rPr>
            </w:pPr>
            <w:r>
              <w:rPr>
                <w:sz w:val="22"/>
              </w:rPr>
              <w:t>Up</w:t>
            </w:r>
            <w:r>
              <w:rPr>
                <w:spacing w:val="-3"/>
                <w:sz w:val="22"/>
              </w:rPr>
              <w:t> </w:t>
            </w:r>
            <w:r>
              <w:rPr>
                <w:sz w:val="22"/>
              </w:rPr>
              <w:t>to</w:t>
            </w:r>
            <w:r>
              <w:rPr>
                <w:spacing w:val="-1"/>
                <w:sz w:val="22"/>
              </w:rPr>
              <w:t> </w:t>
            </w:r>
            <w:r>
              <w:rPr>
                <w:sz w:val="22"/>
              </w:rPr>
              <w:t>3000</w:t>
            </w:r>
            <w:r>
              <w:rPr>
                <w:spacing w:val="-3"/>
                <w:sz w:val="22"/>
              </w:rPr>
              <w:t> </w:t>
            </w:r>
            <w:r>
              <w:rPr>
                <w:spacing w:val="-4"/>
                <w:sz w:val="22"/>
              </w:rPr>
              <w:t>sqm.</w:t>
            </w:r>
          </w:p>
        </w:tc>
        <w:tc>
          <w:tcPr>
            <w:tcW w:w="1719" w:type="dxa"/>
          </w:tcPr>
          <w:p>
            <w:pPr>
              <w:pStyle w:val="TableParagraph"/>
              <w:spacing w:before="1"/>
              <w:ind w:left="11" w:right="3"/>
              <w:jc w:val="center"/>
              <w:rPr>
                <w:sz w:val="22"/>
              </w:rPr>
            </w:pPr>
            <w:r>
              <w:rPr>
                <w:sz w:val="22"/>
              </w:rPr>
              <w:t>Not</w:t>
            </w:r>
            <w:r>
              <w:rPr>
                <w:spacing w:val="-1"/>
                <w:sz w:val="22"/>
              </w:rPr>
              <w:t> </w:t>
            </w:r>
            <w:r>
              <w:rPr>
                <w:spacing w:val="-2"/>
                <w:sz w:val="22"/>
              </w:rPr>
              <w:t>Mandatory</w:t>
            </w:r>
          </w:p>
        </w:tc>
        <w:tc>
          <w:tcPr>
            <w:tcW w:w="1719" w:type="dxa"/>
          </w:tcPr>
          <w:p>
            <w:pPr>
              <w:pStyle w:val="TableParagraph"/>
              <w:spacing w:before="1"/>
              <w:ind w:left="11" w:right="3"/>
              <w:jc w:val="center"/>
              <w:rPr>
                <w:sz w:val="22"/>
              </w:rPr>
            </w:pPr>
            <w:r>
              <w:rPr>
                <w:sz w:val="22"/>
              </w:rPr>
              <w:t>Not</w:t>
            </w:r>
            <w:r>
              <w:rPr>
                <w:spacing w:val="-1"/>
                <w:sz w:val="22"/>
              </w:rPr>
              <w:t> </w:t>
            </w:r>
            <w:r>
              <w:rPr>
                <w:spacing w:val="-2"/>
                <w:sz w:val="22"/>
              </w:rPr>
              <w:t>Mandatory</w:t>
            </w:r>
          </w:p>
        </w:tc>
        <w:tc>
          <w:tcPr>
            <w:tcW w:w="1716" w:type="dxa"/>
          </w:tcPr>
          <w:p>
            <w:pPr>
              <w:pStyle w:val="TableParagraph"/>
              <w:spacing w:before="1"/>
              <w:ind w:left="11"/>
              <w:jc w:val="center"/>
              <w:rPr>
                <w:sz w:val="22"/>
              </w:rPr>
            </w:pPr>
            <w:r>
              <w:rPr>
                <w:sz w:val="22"/>
              </w:rPr>
              <w:t>Not</w:t>
            </w:r>
            <w:r>
              <w:rPr>
                <w:spacing w:val="-1"/>
                <w:sz w:val="22"/>
              </w:rPr>
              <w:t> </w:t>
            </w:r>
            <w:r>
              <w:rPr>
                <w:spacing w:val="-2"/>
                <w:sz w:val="22"/>
              </w:rPr>
              <w:t>Mandatory</w:t>
            </w:r>
          </w:p>
        </w:tc>
        <w:tc>
          <w:tcPr>
            <w:tcW w:w="1717" w:type="dxa"/>
          </w:tcPr>
          <w:p>
            <w:pPr>
              <w:pStyle w:val="TableParagraph"/>
              <w:spacing w:before="1"/>
              <w:ind w:left="9"/>
              <w:jc w:val="center"/>
              <w:rPr>
                <w:sz w:val="22"/>
              </w:rPr>
            </w:pPr>
            <w:r>
              <w:rPr>
                <w:sz w:val="22"/>
              </w:rPr>
              <w:t>Not</w:t>
            </w:r>
            <w:r>
              <w:rPr>
                <w:spacing w:val="-1"/>
                <w:sz w:val="22"/>
              </w:rPr>
              <w:t> </w:t>
            </w:r>
            <w:r>
              <w:rPr>
                <w:spacing w:val="-2"/>
                <w:sz w:val="22"/>
              </w:rPr>
              <w:t>Mandatory</w:t>
            </w:r>
          </w:p>
        </w:tc>
      </w:tr>
      <w:tr>
        <w:trPr>
          <w:trHeight w:val="378" w:hRule="atLeast"/>
        </w:trPr>
        <w:tc>
          <w:tcPr>
            <w:tcW w:w="2148" w:type="dxa"/>
          </w:tcPr>
          <w:p>
            <w:pPr>
              <w:pStyle w:val="TableParagraph"/>
              <w:spacing w:line="238" w:lineRule="exact" w:before="121"/>
              <w:ind w:left="107"/>
              <w:rPr>
                <w:sz w:val="22"/>
              </w:rPr>
            </w:pPr>
            <w:r>
              <w:rPr>
                <w:sz w:val="22"/>
              </w:rPr>
              <w:t>More</w:t>
            </w:r>
            <w:r>
              <w:rPr>
                <w:spacing w:val="-5"/>
                <w:sz w:val="22"/>
              </w:rPr>
              <w:t> </w:t>
            </w:r>
            <w:r>
              <w:rPr>
                <w:sz w:val="22"/>
              </w:rPr>
              <w:t>than</w:t>
            </w:r>
            <w:r>
              <w:rPr>
                <w:spacing w:val="-1"/>
                <w:sz w:val="22"/>
              </w:rPr>
              <w:t> </w:t>
            </w:r>
            <w:r>
              <w:rPr>
                <w:sz w:val="22"/>
              </w:rPr>
              <w:t>3000</w:t>
            </w:r>
            <w:r>
              <w:rPr>
                <w:spacing w:val="-3"/>
                <w:sz w:val="22"/>
              </w:rPr>
              <w:t> </w:t>
            </w:r>
            <w:r>
              <w:rPr>
                <w:spacing w:val="-4"/>
                <w:sz w:val="22"/>
              </w:rPr>
              <w:t>sqm.</w:t>
            </w:r>
          </w:p>
        </w:tc>
        <w:tc>
          <w:tcPr>
            <w:tcW w:w="1719" w:type="dxa"/>
          </w:tcPr>
          <w:p>
            <w:pPr>
              <w:pStyle w:val="TableParagraph"/>
              <w:spacing w:before="1"/>
              <w:ind w:left="11"/>
              <w:jc w:val="center"/>
              <w:rPr>
                <w:sz w:val="22"/>
              </w:rPr>
            </w:pPr>
            <w:r>
              <w:rPr>
                <w:spacing w:val="-5"/>
                <w:sz w:val="22"/>
              </w:rPr>
              <w:t>10%</w:t>
            </w:r>
          </w:p>
        </w:tc>
        <w:tc>
          <w:tcPr>
            <w:tcW w:w="1719" w:type="dxa"/>
          </w:tcPr>
          <w:p>
            <w:pPr>
              <w:pStyle w:val="TableParagraph"/>
              <w:spacing w:before="1"/>
              <w:ind w:left="11" w:right="1"/>
              <w:jc w:val="center"/>
              <w:rPr>
                <w:sz w:val="22"/>
              </w:rPr>
            </w:pPr>
            <w:r>
              <w:rPr>
                <w:spacing w:val="-5"/>
                <w:sz w:val="22"/>
              </w:rPr>
              <w:t>15%</w:t>
            </w:r>
          </w:p>
        </w:tc>
        <w:tc>
          <w:tcPr>
            <w:tcW w:w="1716" w:type="dxa"/>
          </w:tcPr>
          <w:p>
            <w:pPr>
              <w:pStyle w:val="TableParagraph"/>
              <w:spacing w:before="1"/>
              <w:ind w:left="11" w:right="3"/>
              <w:jc w:val="center"/>
              <w:rPr>
                <w:sz w:val="22"/>
              </w:rPr>
            </w:pPr>
            <w:r>
              <w:rPr>
                <w:spacing w:val="-5"/>
                <w:sz w:val="22"/>
              </w:rPr>
              <w:t>5%</w:t>
            </w:r>
          </w:p>
        </w:tc>
        <w:tc>
          <w:tcPr>
            <w:tcW w:w="1717" w:type="dxa"/>
          </w:tcPr>
          <w:p>
            <w:pPr>
              <w:pStyle w:val="TableParagraph"/>
              <w:spacing w:before="1"/>
              <w:ind w:left="9" w:right="1"/>
              <w:jc w:val="center"/>
              <w:rPr>
                <w:sz w:val="22"/>
              </w:rPr>
            </w:pPr>
            <w:r>
              <w:rPr>
                <w:spacing w:val="-5"/>
                <w:sz w:val="22"/>
              </w:rPr>
              <w:t>10%</w:t>
            </w:r>
          </w:p>
        </w:tc>
      </w:tr>
    </w:tbl>
    <w:p>
      <w:pPr>
        <w:pStyle w:val="TableParagraph"/>
        <w:spacing w:after="0"/>
        <w:jc w:val="center"/>
        <w:rPr>
          <w:sz w:val="22"/>
        </w:rPr>
        <w:sectPr>
          <w:pgSz w:w="11910" w:h="16840"/>
          <w:pgMar w:header="0" w:footer="1125" w:top="1360" w:bottom="1320" w:left="1275" w:right="850"/>
        </w:sectPr>
      </w:pPr>
    </w:p>
    <w:p>
      <w:pPr>
        <w:pStyle w:val="ListParagraph"/>
        <w:numPr>
          <w:ilvl w:val="3"/>
          <w:numId w:val="2"/>
        </w:numPr>
        <w:tabs>
          <w:tab w:pos="1029" w:val="left" w:leader="none"/>
        </w:tabs>
        <w:spacing w:line="240" w:lineRule="auto" w:before="41" w:after="0"/>
        <w:ind w:left="1029" w:right="0" w:hanging="864"/>
        <w:jc w:val="left"/>
        <w:rPr>
          <w:rFonts w:ascii="Calibri Light"/>
          <w:i/>
          <w:sz w:val="22"/>
        </w:rPr>
      </w:pPr>
      <w:r>
        <w:rPr>
          <w:rFonts w:ascii="Calibri Light"/>
          <w:i/>
          <w:color w:val="2E5395"/>
          <w:sz w:val="22"/>
        </w:rPr>
        <w:t>Parks</w:t>
      </w:r>
      <w:r>
        <w:rPr>
          <w:rFonts w:ascii="Calibri Light"/>
          <w:i/>
          <w:color w:val="2E5395"/>
          <w:spacing w:val="-5"/>
          <w:sz w:val="22"/>
        </w:rPr>
        <w:t> </w:t>
      </w:r>
      <w:r>
        <w:rPr>
          <w:rFonts w:ascii="Calibri Light"/>
          <w:i/>
          <w:color w:val="2E5395"/>
          <w:sz w:val="22"/>
        </w:rPr>
        <w:t>and</w:t>
      </w:r>
      <w:r>
        <w:rPr>
          <w:rFonts w:ascii="Calibri Light"/>
          <w:i/>
          <w:color w:val="2E5395"/>
          <w:spacing w:val="-3"/>
          <w:sz w:val="22"/>
        </w:rPr>
        <w:t> </w:t>
      </w:r>
      <w:r>
        <w:rPr>
          <w:rFonts w:ascii="Calibri Light"/>
          <w:i/>
          <w:color w:val="2E5395"/>
          <w:sz w:val="22"/>
        </w:rPr>
        <w:t>Open</w:t>
      </w:r>
      <w:r>
        <w:rPr>
          <w:rFonts w:ascii="Calibri Light"/>
          <w:i/>
          <w:color w:val="2E5395"/>
          <w:spacing w:val="-2"/>
          <w:sz w:val="22"/>
        </w:rPr>
        <w:t> </w:t>
      </w:r>
      <w:r>
        <w:rPr>
          <w:rFonts w:ascii="Calibri Light"/>
          <w:i/>
          <w:color w:val="2E5395"/>
          <w:sz w:val="22"/>
        </w:rPr>
        <w:t>Space</w:t>
      </w:r>
      <w:r>
        <w:rPr>
          <w:rFonts w:ascii="Calibri Light"/>
          <w:i/>
          <w:color w:val="2E5395"/>
          <w:spacing w:val="-5"/>
          <w:sz w:val="22"/>
        </w:rPr>
        <w:t> </w:t>
      </w:r>
      <w:r>
        <w:rPr>
          <w:rFonts w:ascii="Calibri Light"/>
          <w:i/>
          <w:color w:val="2E5395"/>
          <w:spacing w:val="-2"/>
          <w:sz w:val="22"/>
        </w:rPr>
        <w:t>Standards</w:t>
      </w:r>
    </w:p>
    <w:p>
      <w:pPr>
        <w:pStyle w:val="ListParagraph"/>
        <w:numPr>
          <w:ilvl w:val="0"/>
          <w:numId w:val="32"/>
        </w:numPr>
        <w:tabs>
          <w:tab w:pos="728" w:val="left" w:leader="none"/>
          <w:tab w:pos="731" w:val="left" w:leader="none"/>
        </w:tabs>
        <w:spacing w:line="244" w:lineRule="auto" w:before="127" w:after="0"/>
        <w:ind w:left="731" w:right="584" w:hanging="425"/>
        <w:jc w:val="both"/>
        <w:rPr>
          <w:sz w:val="22"/>
        </w:rPr>
      </w:pPr>
      <w:r>
        <w:rPr>
          <w:sz w:val="22"/>
        </w:rPr>
        <w:t>The minimum average width of the open space shall be 6.0 metres, and the minimum area of open space shall be 200 square meters. Keeping in view the physical shape of the site, open spaces of different sizes may be permitted by the authority with the restriction that they ensure fulfillment of the needs of the community.</w:t>
      </w:r>
    </w:p>
    <w:p>
      <w:pPr>
        <w:pStyle w:val="ListParagraph"/>
        <w:numPr>
          <w:ilvl w:val="0"/>
          <w:numId w:val="32"/>
        </w:numPr>
        <w:tabs>
          <w:tab w:pos="727" w:val="left" w:leader="none"/>
          <w:tab w:pos="731" w:val="left" w:leader="none"/>
        </w:tabs>
        <w:spacing w:line="244" w:lineRule="auto" w:before="122" w:after="0"/>
        <w:ind w:left="731" w:right="584" w:hanging="425"/>
        <w:jc w:val="both"/>
        <w:rPr>
          <w:sz w:val="22"/>
        </w:rPr>
      </w:pPr>
      <w:r>
        <w:rPr>
          <w:sz w:val="22"/>
        </w:rPr>
        <w:t>The limit of open space shall be valid up to the boundary of the plot/building line, as the case may</w:t>
      </w:r>
      <w:r>
        <w:rPr>
          <w:spacing w:val="-3"/>
          <w:sz w:val="22"/>
        </w:rPr>
        <w:t> </w:t>
      </w:r>
      <w:r>
        <w:rPr>
          <w:sz w:val="22"/>
        </w:rPr>
        <w:t>be,</w:t>
      </w:r>
      <w:r>
        <w:rPr>
          <w:spacing w:val="-1"/>
          <w:sz w:val="22"/>
        </w:rPr>
        <w:t> </w:t>
      </w:r>
      <w:r>
        <w:rPr>
          <w:sz w:val="22"/>
        </w:rPr>
        <w:t>provided</w:t>
      </w:r>
      <w:r>
        <w:rPr>
          <w:spacing w:val="-3"/>
          <w:sz w:val="22"/>
        </w:rPr>
        <w:t> </w:t>
      </w:r>
      <w:r>
        <w:rPr>
          <w:sz w:val="22"/>
        </w:rPr>
        <w:t>that</w:t>
      </w:r>
      <w:r>
        <w:rPr>
          <w:spacing w:val="-3"/>
          <w:sz w:val="22"/>
        </w:rPr>
        <w:t> </w:t>
      </w:r>
      <w:r>
        <w:rPr>
          <w:sz w:val="22"/>
        </w:rPr>
        <w:t>the</w:t>
      </w:r>
      <w:r>
        <w:rPr>
          <w:spacing w:val="-3"/>
          <w:sz w:val="22"/>
        </w:rPr>
        <w:t> </w:t>
      </w:r>
      <w:r>
        <w:rPr>
          <w:sz w:val="22"/>
        </w:rPr>
        <w:t>space</w:t>
      </w:r>
      <w:r>
        <w:rPr>
          <w:spacing w:val="-3"/>
          <w:sz w:val="22"/>
        </w:rPr>
        <w:t> </w:t>
      </w:r>
      <w:r>
        <w:rPr>
          <w:sz w:val="22"/>
        </w:rPr>
        <w:t>up</w:t>
      </w:r>
      <w:r>
        <w:rPr>
          <w:spacing w:val="-1"/>
          <w:sz w:val="22"/>
        </w:rPr>
        <w:t> </w:t>
      </w:r>
      <w:r>
        <w:rPr>
          <w:sz w:val="22"/>
        </w:rPr>
        <w:t>to</w:t>
      </w:r>
      <w:r>
        <w:rPr>
          <w:spacing w:val="-1"/>
          <w:sz w:val="22"/>
        </w:rPr>
        <w:t> </w:t>
      </w:r>
      <w:r>
        <w:rPr>
          <w:sz w:val="22"/>
        </w:rPr>
        <w:t>3.0</w:t>
      </w:r>
      <w:r>
        <w:rPr>
          <w:spacing w:val="-4"/>
          <w:sz w:val="22"/>
        </w:rPr>
        <w:t> </w:t>
      </w:r>
      <w:r>
        <w:rPr>
          <w:sz w:val="22"/>
        </w:rPr>
        <w:t>meters</w:t>
      </w:r>
      <w:r>
        <w:rPr>
          <w:spacing w:val="-3"/>
          <w:sz w:val="22"/>
        </w:rPr>
        <w:t> </w:t>
      </w:r>
      <w:r>
        <w:rPr>
          <w:sz w:val="22"/>
        </w:rPr>
        <w:t>from</w:t>
      </w:r>
      <w:r>
        <w:rPr>
          <w:spacing w:val="-5"/>
          <w:sz w:val="22"/>
        </w:rPr>
        <w:t> </w:t>
      </w:r>
      <w:r>
        <w:rPr>
          <w:sz w:val="22"/>
        </w:rPr>
        <w:t>the</w:t>
      </w:r>
      <w:r>
        <w:rPr>
          <w:spacing w:val="-1"/>
          <w:sz w:val="22"/>
        </w:rPr>
        <w:t> </w:t>
      </w:r>
      <w:r>
        <w:rPr>
          <w:sz w:val="22"/>
        </w:rPr>
        <w:t>boundary of</w:t>
      </w:r>
      <w:r>
        <w:rPr>
          <w:spacing w:val="-3"/>
          <w:sz w:val="22"/>
        </w:rPr>
        <w:t> </w:t>
      </w:r>
      <w:r>
        <w:rPr>
          <w:sz w:val="22"/>
        </w:rPr>
        <w:t>the</w:t>
      </w:r>
      <w:r>
        <w:rPr>
          <w:spacing w:val="-3"/>
          <w:sz w:val="22"/>
        </w:rPr>
        <w:t> </w:t>
      </w:r>
      <w:r>
        <w:rPr>
          <w:sz w:val="22"/>
        </w:rPr>
        <w:t>plot shall</w:t>
      </w:r>
      <w:r>
        <w:rPr>
          <w:spacing w:val="-2"/>
          <w:sz w:val="22"/>
        </w:rPr>
        <w:t> </w:t>
      </w:r>
      <w:r>
        <w:rPr>
          <w:sz w:val="22"/>
        </w:rPr>
        <w:t>be</w:t>
      </w:r>
      <w:r>
        <w:rPr>
          <w:spacing w:val="-3"/>
          <w:sz w:val="22"/>
        </w:rPr>
        <w:t> </w:t>
      </w:r>
      <w:r>
        <w:rPr>
          <w:sz w:val="22"/>
        </w:rPr>
        <w:t>kept as</w:t>
      </w:r>
      <w:r>
        <w:rPr>
          <w:spacing w:val="-3"/>
          <w:sz w:val="22"/>
        </w:rPr>
        <w:t> </w:t>
      </w:r>
      <w:r>
        <w:rPr>
          <w:sz w:val="22"/>
        </w:rPr>
        <w:t>a pathway to enable physical separation of plots and parks.</w:t>
      </w:r>
      <w:r>
        <w:rPr>
          <w:spacing w:val="40"/>
          <w:sz w:val="22"/>
        </w:rPr>
        <w:t> </w:t>
      </w:r>
      <w:r>
        <w:rPr>
          <w:sz w:val="22"/>
        </w:rPr>
        <w:t>Such pathways shall necessarily be made of perforated blocks/material.</w:t>
      </w:r>
    </w:p>
    <w:p>
      <w:pPr>
        <w:pStyle w:val="ListParagraph"/>
        <w:numPr>
          <w:ilvl w:val="0"/>
          <w:numId w:val="32"/>
        </w:numPr>
        <w:tabs>
          <w:tab w:pos="727" w:val="left" w:leader="none"/>
          <w:tab w:pos="731" w:val="left" w:leader="none"/>
        </w:tabs>
        <w:spacing w:line="244" w:lineRule="auto" w:before="120" w:after="0"/>
        <w:ind w:left="731" w:right="584" w:hanging="425"/>
        <w:jc w:val="both"/>
        <w:rPr>
          <w:sz w:val="22"/>
        </w:rPr>
      </w:pPr>
      <w:r>
        <w:rPr>
          <w:sz w:val="22"/>
        </w:rPr>
        <w:t>Parking</w:t>
      </w:r>
      <w:r>
        <w:rPr>
          <w:spacing w:val="-12"/>
          <w:sz w:val="22"/>
        </w:rPr>
        <w:t> </w:t>
      </w:r>
      <w:r>
        <w:rPr>
          <w:sz w:val="22"/>
        </w:rPr>
        <w:t>shall</w:t>
      </w:r>
      <w:r>
        <w:rPr>
          <w:spacing w:val="-11"/>
          <w:sz w:val="22"/>
        </w:rPr>
        <w:t> </w:t>
      </w:r>
      <w:r>
        <w:rPr>
          <w:sz w:val="22"/>
        </w:rPr>
        <w:t>be</w:t>
      </w:r>
      <w:r>
        <w:rPr>
          <w:spacing w:val="-12"/>
          <w:sz w:val="22"/>
        </w:rPr>
        <w:t> </w:t>
      </w:r>
      <w:r>
        <w:rPr>
          <w:sz w:val="22"/>
        </w:rPr>
        <w:t>allowed</w:t>
      </w:r>
      <w:r>
        <w:rPr>
          <w:spacing w:val="-12"/>
          <w:sz w:val="22"/>
        </w:rPr>
        <w:t> </w:t>
      </w:r>
      <w:r>
        <w:rPr>
          <w:sz w:val="22"/>
        </w:rPr>
        <w:t>beneath</w:t>
      </w:r>
      <w:r>
        <w:rPr>
          <w:spacing w:val="-14"/>
          <w:sz w:val="22"/>
        </w:rPr>
        <w:t> </w:t>
      </w:r>
      <w:r>
        <w:rPr>
          <w:sz w:val="22"/>
        </w:rPr>
        <w:t>parks</w:t>
      </w:r>
      <w:r>
        <w:rPr>
          <w:spacing w:val="-10"/>
          <w:sz w:val="22"/>
        </w:rPr>
        <w:t> </w:t>
      </w:r>
      <w:r>
        <w:rPr>
          <w:sz w:val="22"/>
        </w:rPr>
        <w:t>and</w:t>
      </w:r>
      <w:r>
        <w:rPr>
          <w:spacing w:val="-12"/>
          <w:sz w:val="22"/>
        </w:rPr>
        <w:t> </w:t>
      </w:r>
      <w:r>
        <w:rPr>
          <w:sz w:val="22"/>
        </w:rPr>
        <w:t>open</w:t>
      </w:r>
      <w:r>
        <w:rPr>
          <w:spacing w:val="-14"/>
          <w:sz w:val="22"/>
        </w:rPr>
        <w:t> </w:t>
      </w:r>
      <w:r>
        <w:rPr>
          <w:sz w:val="22"/>
        </w:rPr>
        <w:t>areas</w:t>
      </w:r>
      <w:r>
        <w:rPr>
          <w:spacing w:val="-10"/>
          <w:sz w:val="22"/>
        </w:rPr>
        <w:t> </w:t>
      </w:r>
      <w:r>
        <w:rPr>
          <w:sz w:val="22"/>
        </w:rPr>
        <w:t>of</w:t>
      </w:r>
      <w:r>
        <w:rPr>
          <w:spacing w:val="-11"/>
          <w:sz w:val="22"/>
        </w:rPr>
        <w:t> </w:t>
      </w:r>
      <w:r>
        <w:rPr>
          <w:sz w:val="22"/>
        </w:rPr>
        <w:t>group</w:t>
      </w:r>
      <w:r>
        <w:rPr>
          <w:spacing w:val="-12"/>
          <w:sz w:val="22"/>
        </w:rPr>
        <w:t> </w:t>
      </w:r>
      <w:r>
        <w:rPr>
          <w:sz w:val="22"/>
        </w:rPr>
        <w:t>housing</w:t>
      </w:r>
      <w:r>
        <w:rPr>
          <w:spacing w:val="-14"/>
          <w:sz w:val="22"/>
        </w:rPr>
        <w:t> </w:t>
      </w:r>
      <w:r>
        <w:rPr>
          <w:sz w:val="22"/>
        </w:rPr>
        <w:t>and</w:t>
      </w:r>
      <w:r>
        <w:rPr>
          <w:spacing w:val="-11"/>
          <w:sz w:val="22"/>
        </w:rPr>
        <w:t> </w:t>
      </w:r>
      <w:r>
        <w:rPr>
          <w:sz w:val="22"/>
        </w:rPr>
        <w:t>non-residential</w:t>
      </w:r>
      <w:r>
        <w:rPr>
          <w:spacing w:val="-11"/>
          <w:sz w:val="22"/>
        </w:rPr>
        <w:t> </w:t>
      </w:r>
      <w:r>
        <w:rPr>
          <w:sz w:val="22"/>
        </w:rPr>
        <w:t>plots up to a limit of 70 percent.</w:t>
      </w:r>
      <w:r>
        <w:rPr>
          <w:spacing w:val="40"/>
          <w:sz w:val="22"/>
        </w:rPr>
        <w:t> </w:t>
      </w:r>
      <w:r>
        <w:rPr>
          <w:sz w:val="22"/>
        </w:rPr>
        <w:t>The remaining 30 percent shall be planted with dense vegetation (Miyawaki) and shall allow seepage of rainwater for ground water recharge. However, the mandatory requirements for tree plantation shall be ensured in the remaining 30 percent land.</w:t>
      </w:r>
    </w:p>
    <w:p>
      <w:pPr>
        <w:pStyle w:val="ListParagraph"/>
        <w:numPr>
          <w:ilvl w:val="3"/>
          <w:numId w:val="2"/>
        </w:numPr>
        <w:tabs>
          <w:tab w:pos="1029" w:val="left" w:leader="none"/>
        </w:tabs>
        <w:spacing w:line="240" w:lineRule="auto" w:before="119" w:after="0"/>
        <w:ind w:left="1029" w:right="0" w:hanging="864"/>
        <w:jc w:val="left"/>
        <w:rPr>
          <w:rFonts w:ascii="Calibri Light"/>
          <w:i/>
          <w:sz w:val="22"/>
        </w:rPr>
      </w:pPr>
      <w:r>
        <w:rPr>
          <w:rFonts w:ascii="Calibri Light"/>
          <w:i/>
          <w:color w:val="2E5395"/>
          <w:sz w:val="22"/>
        </w:rPr>
        <w:t>Landscape</w:t>
      </w:r>
      <w:r>
        <w:rPr>
          <w:rFonts w:ascii="Calibri Light"/>
          <w:i/>
          <w:color w:val="2E5395"/>
          <w:spacing w:val="-9"/>
          <w:sz w:val="22"/>
        </w:rPr>
        <w:t> </w:t>
      </w:r>
      <w:r>
        <w:rPr>
          <w:rFonts w:ascii="Calibri Light"/>
          <w:i/>
          <w:color w:val="2E5395"/>
          <w:spacing w:val="-4"/>
          <w:sz w:val="22"/>
        </w:rPr>
        <w:t>Plan</w:t>
      </w:r>
    </w:p>
    <w:p>
      <w:pPr>
        <w:pStyle w:val="BodyText"/>
        <w:spacing w:line="244" w:lineRule="auto" w:before="129"/>
        <w:ind w:right="584"/>
        <w:jc w:val="both"/>
      </w:pPr>
      <w:r>
        <w:rPr/>
        <w:t>At</w:t>
      </w:r>
      <w:r>
        <w:rPr>
          <w:spacing w:val="-6"/>
        </w:rPr>
        <w:t> </w:t>
      </w:r>
      <w:r>
        <w:rPr/>
        <w:t>the</w:t>
      </w:r>
      <w:r>
        <w:rPr>
          <w:spacing w:val="-7"/>
        </w:rPr>
        <w:t> </w:t>
      </w:r>
      <w:r>
        <w:rPr/>
        <w:t>time</w:t>
      </w:r>
      <w:r>
        <w:rPr>
          <w:spacing w:val="-7"/>
        </w:rPr>
        <w:t> </w:t>
      </w:r>
      <w:r>
        <w:rPr/>
        <w:t>of</w:t>
      </w:r>
      <w:r>
        <w:rPr>
          <w:spacing w:val="-9"/>
        </w:rPr>
        <w:t> </w:t>
      </w:r>
      <w:r>
        <w:rPr/>
        <w:t>map</w:t>
      </w:r>
      <w:r>
        <w:rPr>
          <w:spacing w:val="-6"/>
        </w:rPr>
        <w:t> </w:t>
      </w:r>
      <w:r>
        <w:rPr/>
        <w:t>approval</w:t>
      </w:r>
      <w:r>
        <w:rPr>
          <w:spacing w:val="-6"/>
        </w:rPr>
        <w:t> </w:t>
      </w:r>
      <w:r>
        <w:rPr/>
        <w:t>by</w:t>
      </w:r>
      <w:r>
        <w:rPr>
          <w:spacing w:val="-7"/>
        </w:rPr>
        <w:t> </w:t>
      </w:r>
      <w:r>
        <w:rPr/>
        <w:t>competent</w:t>
      </w:r>
      <w:r>
        <w:rPr>
          <w:spacing w:val="-6"/>
        </w:rPr>
        <w:t> </w:t>
      </w:r>
      <w:r>
        <w:rPr/>
        <w:t>authority,</w:t>
      </w:r>
      <w:r>
        <w:rPr>
          <w:spacing w:val="-10"/>
        </w:rPr>
        <w:t> </w:t>
      </w:r>
      <w:r>
        <w:rPr/>
        <w:t>the</w:t>
      </w:r>
      <w:r>
        <w:rPr>
          <w:spacing w:val="-4"/>
        </w:rPr>
        <w:t> </w:t>
      </w:r>
      <w:r>
        <w:rPr/>
        <w:t>landscape</w:t>
      </w:r>
      <w:r>
        <w:rPr>
          <w:spacing w:val="-7"/>
        </w:rPr>
        <w:t> </w:t>
      </w:r>
      <w:r>
        <w:rPr/>
        <w:t>plan</w:t>
      </w:r>
      <w:r>
        <w:rPr>
          <w:spacing w:val="-6"/>
        </w:rPr>
        <w:t> </w:t>
      </w:r>
      <w:r>
        <w:rPr/>
        <w:t>shall</w:t>
      </w:r>
      <w:r>
        <w:rPr>
          <w:spacing w:val="-6"/>
        </w:rPr>
        <w:t> </w:t>
      </w:r>
      <w:r>
        <w:rPr/>
        <w:t>be</w:t>
      </w:r>
      <w:r>
        <w:rPr>
          <w:spacing w:val="-9"/>
        </w:rPr>
        <w:t> </w:t>
      </w:r>
      <w:r>
        <w:rPr/>
        <w:t>submitted,</w:t>
      </w:r>
      <w:r>
        <w:rPr>
          <w:spacing w:val="-7"/>
        </w:rPr>
        <w:t> </w:t>
      </w:r>
      <w:r>
        <w:rPr/>
        <w:t>which</w:t>
      </w:r>
      <w:r>
        <w:rPr>
          <w:spacing w:val="-5"/>
        </w:rPr>
        <w:t> </w:t>
      </w:r>
      <w:r>
        <w:rPr/>
        <w:t>shall comply with the following provisions. Prior to issuing the completion certificate, such compliance of landscape plan at the site shall also be confirmed:</w:t>
      </w:r>
    </w:p>
    <w:p>
      <w:pPr>
        <w:pStyle w:val="ListParagraph"/>
        <w:numPr>
          <w:ilvl w:val="0"/>
          <w:numId w:val="33"/>
        </w:numPr>
        <w:tabs>
          <w:tab w:pos="728" w:val="left" w:leader="none"/>
          <w:tab w:pos="731" w:val="left" w:leader="none"/>
        </w:tabs>
        <w:spacing w:line="244" w:lineRule="auto" w:before="121" w:after="0"/>
        <w:ind w:left="731" w:right="583" w:hanging="425"/>
        <w:jc w:val="both"/>
        <w:rPr>
          <w:sz w:val="22"/>
        </w:rPr>
      </w:pPr>
      <w:r>
        <w:rPr>
          <w:sz w:val="22"/>
        </w:rPr>
        <w:t>Trees</w:t>
      </w:r>
      <w:r>
        <w:rPr>
          <w:spacing w:val="-5"/>
          <w:sz w:val="22"/>
        </w:rPr>
        <w:t> </w:t>
      </w:r>
      <w:r>
        <w:rPr>
          <w:sz w:val="22"/>
        </w:rPr>
        <w:t>shall</w:t>
      </w:r>
      <w:r>
        <w:rPr>
          <w:spacing w:val="-5"/>
          <w:sz w:val="22"/>
        </w:rPr>
        <w:t> </w:t>
      </w:r>
      <w:r>
        <w:rPr>
          <w:sz w:val="22"/>
        </w:rPr>
        <w:t>be</w:t>
      </w:r>
      <w:r>
        <w:rPr>
          <w:spacing w:val="-6"/>
          <w:sz w:val="22"/>
        </w:rPr>
        <w:t> </w:t>
      </w:r>
      <w:r>
        <w:rPr>
          <w:sz w:val="22"/>
        </w:rPr>
        <w:t>planted</w:t>
      </w:r>
      <w:r>
        <w:rPr>
          <w:spacing w:val="-6"/>
          <w:sz w:val="22"/>
        </w:rPr>
        <w:t> </w:t>
      </w:r>
      <w:r>
        <w:rPr>
          <w:sz w:val="22"/>
        </w:rPr>
        <w:t>on</w:t>
      </w:r>
      <w:r>
        <w:rPr>
          <w:spacing w:val="-6"/>
          <w:sz w:val="22"/>
        </w:rPr>
        <w:t> </w:t>
      </w:r>
      <w:r>
        <w:rPr>
          <w:sz w:val="22"/>
        </w:rPr>
        <w:t>one</w:t>
      </w:r>
      <w:r>
        <w:rPr>
          <w:spacing w:val="-6"/>
          <w:sz w:val="22"/>
        </w:rPr>
        <w:t> </w:t>
      </w:r>
      <w:r>
        <w:rPr>
          <w:sz w:val="22"/>
        </w:rPr>
        <w:t>side</w:t>
      </w:r>
      <w:r>
        <w:rPr>
          <w:spacing w:val="-4"/>
          <w:sz w:val="22"/>
        </w:rPr>
        <w:t> </w:t>
      </w:r>
      <w:r>
        <w:rPr>
          <w:sz w:val="22"/>
        </w:rPr>
        <w:t>of</w:t>
      </w:r>
      <w:r>
        <w:rPr>
          <w:spacing w:val="-5"/>
          <w:sz w:val="22"/>
        </w:rPr>
        <w:t> </w:t>
      </w:r>
      <w:r>
        <w:rPr>
          <w:sz w:val="22"/>
        </w:rPr>
        <w:t>road</w:t>
      </w:r>
      <w:r>
        <w:rPr>
          <w:spacing w:val="-6"/>
          <w:sz w:val="22"/>
        </w:rPr>
        <w:t> </w:t>
      </w:r>
      <w:r>
        <w:rPr>
          <w:sz w:val="22"/>
        </w:rPr>
        <w:t>of</w:t>
      </w:r>
      <w:r>
        <w:rPr>
          <w:spacing w:val="-5"/>
          <w:sz w:val="22"/>
        </w:rPr>
        <w:t> </w:t>
      </w:r>
      <w:r>
        <w:rPr>
          <w:sz w:val="22"/>
        </w:rPr>
        <w:t>width</w:t>
      </w:r>
      <w:r>
        <w:rPr>
          <w:spacing w:val="-5"/>
          <w:sz w:val="22"/>
        </w:rPr>
        <w:t> </w:t>
      </w:r>
      <w:r>
        <w:rPr>
          <w:sz w:val="22"/>
        </w:rPr>
        <w:t>9-meters</w:t>
      </w:r>
      <w:r>
        <w:rPr>
          <w:spacing w:val="-6"/>
          <w:sz w:val="22"/>
        </w:rPr>
        <w:t> </w:t>
      </w:r>
      <w:r>
        <w:rPr>
          <w:sz w:val="22"/>
        </w:rPr>
        <w:t>to</w:t>
      </w:r>
      <w:r>
        <w:rPr>
          <w:spacing w:val="-6"/>
          <w:sz w:val="22"/>
        </w:rPr>
        <w:t> </w:t>
      </w:r>
      <w:r>
        <w:rPr>
          <w:sz w:val="22"/>
        </w:rPr>
        <w:t>12-meters</w:t>
      </w:r>
      <w:r>
        <w:rPr>
          <w:spacing w:val="-6"/>
          <w:sz w:val="22"/>
        </w:rPr>
        <w:t> </w:t>
      </w:r>
      <w:r>
        <w:rPr>
          <w:sz w:val="22"/>
        </w:rPr>
        <w:t>and</w:t>
      </w:r>
      <w:r>
        <w:rPr>
          <w:spacing w:val="-6"/>
          <w:sz w:val="22"/>
        </w:rPr>
        <w:t> </w:t>
      </w:r>
      <w:r>
        <w:rPr>
          <w:sz w:val="22"/>
        </w:rPr>
        <w:t>shall</w:t>
      </w:r>
      <w:r>
        <w:rPr>
          <w:spacing w:val="-8"/>
          <w:sz w:val="22"/>
        </w:rPr>
        <w:t> </w:t>
      </w:r>
      <w:r>
        <w:rPr>
          <w:sz w:val="22"/>
        </w:rPr>
        <w:t>be</w:t>
      </w:r>
      <w:r>
        <w:rPr>
          <w:spacing w:val="-6"/>
          <w:sz w:val="22"/>
        </w:rPr>
        <w:t> </w:t>
      </w:r>
      <w:r>
        <w:rPr>
          <w:sz w:val="22"/>
        </w:rPr>
        <w:t>planted</w:t>
      </w:r>
      <w:r>
        <w:rPr>
          <w:spacing w:val="-4"/>
          <w:sz w:val="22"/>
        </w:rPr>
        <w:t> </w:t>
      </w:r>
      <w:r>
        <w:rPr>
          <w:sz w:val="22"/>
        </w:rPr>
        <w:t>on both sides of roads of width over 12-meters at a maximum distance of 10-10 meters. Tree plantation shall be done on the vacant land within the right of way.</w:t>
      </w:r>
    </w:p>
    <w:p>
      <w:pPr>
        <w:pStyle w:val="ListParagraph"/>
        <w:numPr>
          <w:ilvl w:val="0"/>
          <w:numId w:val="33"/>
        </w:numPr>
        <w:tabs>
          <w:tab w:pos="727" w:val="left" w:leader="none"/>
          <w:tab w:pos="731" w:val="left" w:leader="none"/>
        </w:tabs>
        <w:spacing w:line="247" w:lineRule="auto" w:before="119" w:after="0"/>
        <w:ind w:left="731" w:right="586" w:hanging="425"/>
        <w:jc w:val="both"/>
        <w:rPr>
          <w:sz w:val="22"/>
        </w:rPr>
      </w:pPr>
      <w:r>
        <w:rPr>
          <w:sz w:val="22"/>
        </w:rPr>
        <w:t>In industrial layouts, approval of landscape plan shall also be necessary in which trees shall be planted at the rate of 125 trees per hectare in the total open space portion.</w:t>
      </w:r>
    </w:p>
    <w:p>
      <w:pPr>
        <w:pStyle w:val="ListParagraph"/>
        <w:numPr>
          <w:ilvl w:val="0"/>
          <w:numId w:val="33"/>
        </w:numPr>
        <w:tabs>
          <w:tab w:pos="727" w:val="left" w:leader="none"/>
          <w:tab w:pos="731" w:val="left" w:leader="none"/>
        </w:tabs>
        <w:spacing w:line="244" w:lineRule="auto" w:before="117" w:after="0"/>
        <w:ind w:left="731" w:right="589" w:hanging="425"/>
        <w:jc w:val="both"/>
        <w:rPr>
          <w:sz w:val="22"/>
        </w:rPr>
      </w:pPr>
      <w:r>
        <w:rPr>
          <w:sz w:val="22"/>
        </w:rPr>
        <w:t>Large polluting industries shall be separated from residential areas by dense plantation which shall be 15 percent of the industrial area.</w:t>
      </w:r>
    </w:p>
    <w:p>
      <w:pPr>
        <w:pStyle w:val="ListParagraph"/>
        <w:numPr>
          <w:ilvl w:val="0"/>
          <w:numId w:val="33"/>
        </w:numPr>
        <w:tabs>
          <w:tab w:pos="727" w:val="left" w:leader="none"/>
          <w:tab w:pos="731" w:val="left" w:leader="none"/>
        </w:tabs>
        <w:spacing w:line="244" w:lineRule="auto" w:before="120" w:after="0"/>
        <w:ind w:left="731" w:right="584" w:hanging="425"/>
        <w:jc w:val="both"/>
        <w:rPr>
          <w:sz w:val="22"/>
        </w:rPr>
      </w:pPr>
      <w:r>
        <w:rPr>
          <w:sz w:val="22"/>
        </w:rPr>
        <w:t>Minimum 20 percent of the total open space in the commercial scheme shall have trees planted at the rate of minimum 50 trees per hectare.</w:t>
      </w:r>
    </w:p>
    <w:p>
      <w:pPr>
        <w:pStyle w:val="ListParagraph"/>
        <w:numPr>
          <w:ilvl w:val="0"/>
          <w:numId w:val="33"/>
        </w:numPr>
        <w:tabs>
          <w:tab w:pos="729" w:val="left" w:leader="none"/>
          <w:tab w:pos="731" w:val="left" w:leader="none"/>
        </w:tabs>
        <w:spacing w:line="244" w:lineRule="auto" w:before="120" w:after="0"/>
        <w:ind w:left="731" w:right="585" w:hanging="425"/>
        <w:jc w:val="both"/>
        <w:rPr>
          <w:sz w:val="22"/>
        </w:rPr>
      </w:pPr>
      <w:r>
        <w:rPr>
          <w:sz w:val="22"/>
        </w:rPr>
        <w:t>Minimum</w:t>
      </w:r>
      <w:r>
        <w:rPr>
          <w:spacing w:val="-11"/>
          <w:sz w:val="22"/>
        </w:rPr>
        <w:t> </w:t>
      </w:r>
      <w:r>
        <w:rPr>
          <w:sz w:val="22"/>
        </w:rPr>
        <w:t>20</w:t>
      </w:r>
      <w:r>
        <w:rPr>
          <w:spacing w:val="-12"/>
          <w:sz w:val="22"/>
        </w:rPr>
        <w:t> </w:t>
      </w:r>
      <w:r>
        <w:rPr>
          <w:sz w:val="22"/>
        </w:rPr>
        <w:t>percent</w:t>
      </w:r>
      <w:r>
        <w:rPr>
          <w:spacing w:val="-7"/>
          <w:sz w:val="22"/>
        </w:rPr>
        <w:t> </w:t>
      </w:r>
      <w:r>
        <w:rPr>
          <w:sz w:val="22"/>
        </w:rPr>
        <w:t>of</w:t>
      </w:r>
      <w:r>
        <w:rPr>
          <w:spacing w:val="-11"/>
          <w:sz w:val="22"/>
        </w:rPr>
        <w:t> </w:t>
      </w:r>
      <w:r>
        <w:rPr>
          <w:sz w:val="22"/>
        </w:rPr>
        <w:t>the</w:t>
      </w:r>
      <w:r>
        <w:rPr>
          <w:spacing w:val="-14"/>
          <w:sz w:val="22"/>
        </w:rPr>
        <w:t> </w:t>
      </w:r>
      <w:r>
        <w:rPr>
          <w:sz w:val="22"/>
        </w:rPr>
        <w:t>institutional,</w:t>
      </w:r>
      <w:r>
        <w:rPr>
          <w:spacing w:val="-12"/>
          <w:sz w:val="22"/>
        </w:rPr>
        <w:t> </w:t>
      </w:r>
      <w:r>
        <w:rPr>
          <w:sz w:val="22"/>
        </w:rPr>
        <w:t>community</w:t>
      </w:r>
      <w:r>
        <w:rPr>
          <w:spacing w:val="-12"/>
          <w:sz w:val="22"/>
        </w:rPr>
        <w:t> </w:t>
      </w:r>
      <w:r>
        <w:rPr>
          <w:sz w:val="22"/>
        </w:rPr>
        <w:t>facilities,</w:t>
      </w:r>
      <w:r>
        <w:rPr>
          <w:spacing w:val="-7"/>
          <w:sz w:val="22"/>
        </w:rPr>
        <w:t> </w:t>
      </w:r>
      <w:r>
        <w:rPr>
          <w:sz w:val="22"/>
        </w:rPr>
        <w:t>playgrounds/open</w:t>
      </w:r>
      <w:r>
        <w:rPr>
          <w:spacing w:val="-12"/>
          <w:sz w:val="22"/>
        </w:rPr>
        <w:t> </w:t>
      </w:r>
      <w:r>
        <w:rPr>
          <w:sz w:val="22"/>
        </w:rPr>
        <w:t>areas</w:t>
      </w:r>
      <w:r>
        <w:rPr>
          <w:spacing w:val="-12"/>
          <w:sz w:val="22"/>
        </w:rPr>
        <w:t> </w:t>
      </w:r>
      <w:r>
        <w:rPr>
          <w:sz w:val="22"/>
        </w:rPr>
        <w:t>and</w:t>
      </w:r>
      <w:r>
        <w:rPr>
          <w:spacing w:val="-12"/>
          <w:sz w:val="22"/>
        </w:rPr>
        <w:t> </w:t>
      </w:r>
      <w:r>
        <w:rPr>
          <w:sz w:val="22"/>
        </w:rPr>
        <w:t>parks shall have trees planted at the rate of minimum 125 trees per hectare.</w:t>
      </w:r>
    </w:p>
    <w:p>
      <w:pPr>
        <w:pStyle w:val="ListParagraph"/>
        <w:numPr>
          <w:ilvl w:val="0"/>
          <w:numId w:val="33"/>
        </w:numPr>
        <w:tabs>
          <w:tab w:pos="728" w:val="left" w:leader="none"/>
          <w:tab w:pos="731" w:val="left" w:leader="none"/>
        </w:tabs>
        <w:spacing w:line="244" w:lineRule="auto" w:before="120" w:after="0"/>
        <w:ind w:left="731" w:right="586" w:hanging="425"/>
        <w:jc w:val="both"/>
        <w:rPr>
          <w:sz w:val="22"/>
        </w:rPr>
      </w:pPr>
      <w:r>
        <w:rPr>
          <w:sz w:val="22"/>
        </w:rPr>
        <w:t>Under the Economically Weaker Section, Slum Improvement Scheme, trees shall be planted in groups on a site with a minimum area of 100 square meters per 50 families.</w:t>
      </w:r>
    </w:p>
    <w:p>
      <w:pPr>
        <w:pStyle w:val="Heading4"/>
        <w:numPr>
          <w:ilvl w:val="2"/>
          <w:numId w:val="2"/>
        </w:numPr>
        <w:tabs>
          <w:tab w:pos="885" w:val="left" w:leader="none"/>
        </w:tabs>
        <w:spacing w:line="240" w:lineRule="auto" w:before="118" w:after="0"/>
        <w:ind w:left="885" w:right="0" w:hanging="720"/>
        <w:jc w:val="left"/>
      </w:pPr>
      <w:r>
        <w:rPr>
          <w:color w:val="00AFEF"/>
        </w:rPr>
        <w:t>Internal</w:t>
      </w:r>
      <w:r>
        <w:rPr>
          <w:color w:val="00AFEF"/>
          <w:spacing w:val="1"/>
        </w:rPr>
        <w:t> </w:t>
      </w:r>
      <w:r>
        <w:rPr>
          <w:color w:val="00AFEF"/>
        </w:rPr>
        <w:t>roads</w:t>
      </w:r>
      <w:r>
        <w:rPr>
          <w:color w:val="00AFEF"/>
          <w:spacing w:val="2"/>
        </w:rPr>
        <w:t> </w:t>
      </w:r>
      <w:r>
        <w:rPr>
          <w:color w:val="00AFEF"/>
        </w:rPr>
        <w:t>and</w:t>
      </w:r>
      <w:r>
        <w:rPr>
          <w:color w:val="00AFEF"/>
          <w:spacing w:val="-1"/>
        </w:rPr>
        <w:t> </w:t>
      </w:r>
      <w:r>
        <w:rPr>
          <w:color w:val="00AFEF"/>
          <w:spacing w:val="-2"/>
        </w:rPr>
        <w:t>pathways</w:t>
      </w:r>
    </w:p>
    <w:p>
      <w:pPr>
        <w:pStyle w:val="ListParagraph"/>
        <w:numPr>
          <w:ilvl w:val="3"/>
          <w:numId w:val="2"/>
        </w:numPr>
        <w:tabs>
          <w:tab w:pos="1029" w:val="left" w:leader="none"/>
        </w:tabs>
        <w:spacing w:line="240" w:lineRule="auto" w:before="128" w:after="0"/>
        <w:ind w:left="1029" w:right="0" w:hanging="864"/>
        <w:jc w:val="left"/>
        <w:rPr>
          <w:rFonts w:ascii="Calibri Light"/>
          <w:i/>
          <w:sz w:val="22"/>
        </w:rPr>
      </w:pPr>
      <w:r>
        <w:rPr>
          <w:rFonts w:ascii="Calibri Light"/>
          <w:i/>
          <w:color w:val="2E5395"/>
          <w:sz w:val="22"/>
        </w:rPr>
        <w:t>Internal</w:t>
      </w:r>
      <w:r>
        <w:rPr>
          <w:rFonts w:ascii="Calibri Light"/>
          <w:i/>
          <w:color w:val="2E5395"/>
          <w:spacing w:val="-8"/>
          <w:sz w:val="22"/>
        </w:rPr>
        <w:t> </w:t>
      </w:r>
      <w:r>
        <w:rPr>
          <w:rFonts w:ascii="Calibri Light"/>
          <w:i/>
          <w:color w:val="2E5395"/>
          <w:sz w:val="22"/>
        </w:rPr>
        <w:t>Roads</w:t>
      </w:r>
      <w:r>
        <w:rPr>
          <w:rFonts w:ascii="Calibri Light"/>
          <w:i/>
          <w:color w:val="2E5395"/>
          <w:spacing w:val="-5"/>
          <w:sz w:val="22"/>
        </w:rPr>
        <w:t> </w:t>
      </w:r>
      <w:r>
        <w:rPr>
          <w:rFonts w:ascii="Calibri Light"/>
          <w:i/>
          <w:color w:val="2E5395"/>
          <w:sz w:val="22"/>
        </w:rPr>
        <w:t>in</w:t>
      </w:r>
      <w:r>
        <w:rPr>
          <w:rFonts w:ascii="Calibri Light"/>
          <w:i/>
          <w:color w:val="2E5395"/>
          <w:spacing w:val="-2"/>
          <w:sz w:val="22"/>
        </w:rPr>
        <w:t> </w:t>
      </w:r>
      <w:r>
        <w:rPr>
          <w:rFonts w:ascii="Calibri Light"/>
          <w:i/>
          <w:color w:val="2E5395"/>
          <w:sz w:val="22"/>
        </w:rPr>
        <w:t>layouts</w:t>
      </w:r>
      <w:r>
        <w:rPr>
          <w:rFonts w:ascii="Calibri Light"/>
          <w:i/>
          <w:color w:val="2E5395"/>
          <w:spacing w:val="-7"/>
          <w:sz w:val="22"/>
        </w:rPr>
        <w:t> </w:t>
      </w:r>
      <w:r>
        <w:rPr>
          <w:rFonts w:ascii="Calibri Light"/>
          <w:i/>
          <w:color w:val="2E5395"/>
          <w:sz w:val="22"/>
        </w:rPr>
        <w:t>for</w:t>
      </w:r>
      <w:r>
        <w:rPr>
          <w:rFonts w:ascii="Calibri Light"/>
          <w:i/>
          <w:color w:val="2E5395"/>
          <w:spacing w:val="-4"/>
          <w:sz w:val="22"/>
        </w:rPr>
        <w:t> </w:t>
      </w:r>
      <w:r>
        <w:rPr>
          <w:rFonts w:ascii="Calibri Light"/>
          <w:i/>
          <w:color w:val="2E5395"/>
          <w:sz w:val="22"/>
        </w:rPr>
        <w:t>residential</w:t>
      </w:r>
      <w:r>
        <w:rPr>
          <w:rFonts w:ascii="Calibri Light"/>
          <w:i/>
          <w:color w:val="2E5395"/>
          <w:spacing w:val="-5"/>
          <w:sz w:val="22"/>
        </w:rPr>
        <w:t> </w:t>
      </w:r>
      <w:r>
        <w:rPr>
          <w:rFonts w:ascii="Calibri Light"/>
          <w:i/>
          <w:color w:val="2E5395"/>
          <w:sz w:val="22"/>
        </w:rPr>
        <w:t>and</w:t>
      </w:r>
      <w:r>
        <w:rPr>
          <w:rFonts w:ascii="Calibri Light"/>
          <w:i/>
          <w:color w:val="2E5395"/>
          <w:spacing w:val="-5"/>
          <w:sz w:val="22"/>
        </w:rPr>
        <w:t> </w:t>
      </w:r>
      <w:r>
        <w:rPr>
          <w:rFonts w:ascii="Calibri Light"/>
          <w:i/>
          <w:color w:val="2E5395"/>
          <w:sz w:val="22"/>
        </w:rPr>
        <w:t>non-residential</w:t>
      </w:r>
      <w:r>
        <w:rPr>
          <w:rFonts w:ascii="Calibri Light"/>
          <w:i/>
          <w:color w:val="2E5395"/>
          <w:spacing w:val="-5"/>
          <w:sz w:val="22"/>
        </w:rPr>
        <w:t> </w:t>
      </w:r>
      <w:r>
        <w:rPr>
          <w:rFonts w:ascii="Calibri Light"/>
          <w:i/>
          <w:color w:val="2E5395"/>
          <w:sz w:val="22"/>
        </w:rPr>
        <w:t>land</w:t>
      </w:r>
      <w:r>
        <w:rPr>
          <w:rFonts w:ascii="Calibri Light"/>
          <w:i/>
          <w:color w:val="2E5395"/>
          <w:spacing w:val="-6"/>
          <w:sz w:val="22"/>
        </w:rPr>
        <w:t> </w:t>
      </w:r>
      <w:r>
        <w:rPr>
          <w:rFonts w:ascii="Calibri Light"/>
          <w:i/>
          <w:color w:val="2E5395"/>
          <w:spacing w:val="-5"/>
          <w:sz w:val="22"/>
        </w:rPr>
        <w:t>use</w:t>
      </w:r>
    </w:p>
    <w:p>
      <w:pPr>
        <w:pStyle w:val="BodyText"/>
        <w:spacing w:before="127"/>
        <w:jc w:val="both"/>
      </w:pPr>
      <w:r>
        <w:rPr/>
        <w:t>In</w:t>
      </w:r>
      <w:r>
        <w:rPr>
          <w:spacing w:val="-5"/>
        </w:rPr>
        <w:t> </w:t>
      </w:r>
      <w:r>
        <w:rPr/>
        <w:t>the</w:t>
      </w:r>
      <w:r>
        <w:rPr>
          <w:spacing w:val="-2"/>
        </w:rPr>
        <w:t> </w:t>
      </w:r>
      <w:r>
        <w:rPr/>
        <w:t>development</w:t>
      </w:r>
      <w:r>
        <w:rPr>
          <w:spacing w:val="-3"/>
        </w:rPr>
        <w:t> </w:t>
      </w:r>
      <w:r>
        <w:rPr/>
        <w:t>of</w:t>
      </w:r>
      <w:r>
        <w:rPr>
          <w:spacing w:val="-4"/>
        </w:rPr>
        <w:t> </w:t>
      </w:r>
      <w:r>
        <w:rPr/>
        <w:t>layouts,</w:t>
      </w:r>
      <w:r>
        <w:rPr>
          <w:spacing w:val="-4"/>
        </w:rPr>
        <w:t> </w:t>
      </w:r>
      <w:r>
        <w:rPr/>
        <w:t>the</w:t>
      </w:r>
      <w:r>
        <w:rPr>
          <w:spacing w:val="-4"/>
        </w:rPr>
        <w:t> </w:t>
      </w:r>
      <w:r>
        <w:rPr/>
        <w:t>requirements</w:t>
      </w:r>
      <w:r>
        <w:rPr>
          <w:spacing w:val="-2"/>
        </w:rPr>
        <w:t> </w:t>
      </w:r>
      <w:r>
        <w:rPr/>
        <w:t>of</w:t>
      </w:r>
      <w:r>
        <w:rPr>
          <w:spacing w:val="-4"/>
        </w:rPr>
        <w:t> </w:t>
      </w:r>
      <w:r>
        <w:rPr/>
        <w:t>internal</w:t>
      </w:r>
      <w:r>
        <w:rPr>
          <w:spacing w:val="-1"/>
        </w:rPr>
        <w:t> </w:t>
      </w:r>
      <w:r>
        <w:rPr/>
        <w:t>roads</w:t>
      </w:r>
      <w:r>
        <w:rPr>
          <w:spacing w:val="-5"/>
        </w:rPr>
        <w:t> </w:t>
      </w:r>
      <w:r>
        <w:rPr/>
        <w:t>shall</w:t>
      </w:r>
      <w:r>
        <w:rPr>
          <w:spacing w:val="-1"/>
        </w:rPr>
        <w:t> </w:t>
      </w:r>
      <w:r>
        <w:rPr/>
        <w:t>be</w:t>
      </w:r>
      <w:r>
        <w:rPr>
          <w:spacing w:val="-3"/>
        </w:rPr>
        <w:t> </w:t>
      </w:r>
      <w:r>
        <w:rPr/>
        <w:t>done</w:t>
      </w:r>
      <w:r>
        <w:rPr>
          <w:spacing w:val="-2"/>
        </w:rPr>
        <w:t> </w:t>
      </w:r>
      <w:r>
        <w:rPr/>
        <w:t>as</w:t>
      </w:r>
      <w:r>
        <w:rPr>
          <w:spacing w:val="-4"/>
        </w:rPr>
        <w:t> </w:t>
      </w:r>
      <w:r>
        <w:rPr>
          <w:spacing w:val="-2"/>
        </w:rPr>
        <w:t>follows:</w:t>
      </w:r>
    </w:p>
    <w:p>
      <w:pPr>
        <w:pStyle w:val="BodyText"/>
        <w:spacing w:before="10"/>
        <w:ind w:left="0"/>
        <w:rPr>
          <w:sz w:val="10"/>
        </w:rPr>
      </w:pPr>
    </w:p>
    <w:tbl>
      <w:tblPr>
        <w:tblW w:w="0" w:type="auto"/>
        <w:jc w:val="lef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1"/>
        <w:gridCol w:w="2252"/>
        <w:gridCol w:w="2273"/>
        <w:gridCol w:w="2280"/>
      </w:tblGrid>
      <w:tr>
        <w:trPr>
          <w:trHeight w:val="1120" w:hRule="atLeast"/>
        </w:trPr>
        <w:tc>
          <w:tcPr>
            <w:tcW w:w="2251" w:type="dxa"/>
            <w:shd w:val="clear" w:color="auto" w:fill="D9E1F3"/>
          </w:tcPr>
          <w:p>
            <w:pPr>
              <w:pStyle w:val="TableParagraph"/>
              <w:spacing w:line="244" w:lineRule="auto" w:before="121"/>
              <w:ind w:left="107" w:right="93"/>
              <w:rPr>
                <w:b/>
                <w:sz w:val="22"/>
              </w:rPr>
            </w:pPr>
            <w:r>
              <w:rPr>
                <w:b/>
                <w:sz w:val="22"/>
              </w:rPr>
              <w:t>Min.</w:t>
            </w:r>
            <w:r>
              <w:rPr>
                <w:b/>
                <w:spacing w:val="-14"/>
                <w:sz w:val="22"/>
              </w:rPr>
              <w:t> </w:t>
            </w:r>
            <w:r>
              <w:rPr>
                <w:b/>
                <w:sz w:val="22"/>
              </w:rPr>
              <w:t>road</w:t>
            </w:r>
            <w:r>
              <w:rPr>
                <w:b/>
                <w:spacing w:val="-15"/>
                <w:sz w:val="22"/>
              </w:rPr>
              <w:t> </w:t>
            </w:r>
            <w:r>
              <w:rPr>
                <w:b/>
                <w:sz w:val="22"/>
              </w:rPr>
              <w:t>width</w:t>
            </w:r>
            <w:r>
              <w:rPr>
                <w:b/>
                <w:spacing w:val="-14"/>
                <w:sz w:val="22"/>
              </w:rPr>
              <w:t> </w:t>
            </w:r>
            <w:r>
              <w:rPr>
                <w:b/>
                <w:sz w:val="22"/>
              </w:rPr>
              <w:t>(m)</w:t>
            </w:r>
            <w:r>
              <w:rPr>
                <w:b/>
                <w:spacing w:val="-14"/>
                <w:sz w:val="22"/>
              </w:rPr>
              <w:t> </w:t>
            </w:r>
            <w:r>
              <w:rPr>
                <w:b/>
                <w:sz w:val="22"/>
              </w:rPr>
              <w:t>– Built-up area</w:t>
            </w:r>
          </w:p>
        </w:tc>
        <w:tc>
          <w:tcPr>
            <w:tcW w:w="2252" w:type="dxa"/>
            <w:shd w:val="clear" w:color="auto" w:fill="D9E1F3"/>
          </w:tcPr>
          <w:p>
            <w:pPr>
              <w:pStyle w:val="TableParagraph"/>
              <w:spacing w:line="244" w:lineRule="auto" w:before="121"/>
              <w:ind w:left="108" w:right="93"/>
              <w:rPr>
                <w:b/>
                <w:sz w:val="22"/>
              </w:rPr>
            </w:pPr>
            <w:r>
              <w:rPr>
                <w:b/>
                <w:sz w:val="22"/>
              </w:rPr>
              <w:t>Min.</w:t>
            </w:r>
            <w:r>
              <w:rPr>
                <w:b/>
                <w:spacing w:val="-15"/>
                <w:sz w:val="22"/>
              </w:rPr>
              <w:t> </w:t>
            </w:r>
            <w:r>
              <w:rPr>
                <w:b/>
                <w:sz w:val="22"/>
              </w:rPr>
              <w:t>road</w:t>
            </w:r>
            <w:r>
              <w:rPr>
                <w:b/>
                <w:spacing w:val="-15"/>
                <w:sz w:val="22"/>
              </w:rPr>
              <w:t> </w:t>
            </w:r>
            <w:r>
              <w:rPr>
                <w:b/>
                <w:sz w:val="22"/>
              </w:rPr>
              <w:t>width</w:t>
            </w:r>
            <w:r>
              <w:rPr>
                <w:b/>
                <w:spacing w:val="-15"/>
                <w:sz w:val="22"/>
              </w:rPr>
              <w:t> </w:t>
            </w:r>
            <w:r>
              <w:rPr>
                <w:b/>
                <w:sz w:val="22"/>
              </w:rPr>
              <w:t>(m)</w:t>
            </w:r>
            <w:r>
              <w:rPr>
                <w:b/>
                <w:spacing w:val="-14"/>
                <w:sz w:val="22"/>
              </w:rPr>
              <w:t> </w:t>
            </w:r>
            <w:r>
              <w:rPr>
                <w:b/>
                <w:sz w:val="22"/>
              </w:rPr>
              <w:t>– Non-built-up area</w:t>
            </w:r>
          </w:p>
        </w:tc>
        <w:tc>
          <w:tcPr>
            <w:tcW w:w="2273" w:type="dxa"/>
            <w:shd w:val="clear" w:color="auto" w:fill="D9E1F3"/>
          </w:tcPr>
          <w:p>
            <w:pPr>
              <w:pStyle w:val="TableParagraph"/>
              <w:spacing w:line="244" w:lineRule="auto" w:before="121"/>
              <w:ind w:left="107" w:right="92"/>
              <w:jc w:val="both"/>
              <w:rPr>
                <w:b/>
                <w:sz w:val="22"/>
              </w:rPr>
            </w:pPr>
            <w:r>
              <w:rPr>
                <w:b/>
                <w:sz w:val="22"/>
              </w:rPr>
              <w:t>Length of </w:t>
            </w:r>
            <w:r>
              <w:rPr>
                <w:b/>
                <w:sz w:val="22"/>
              </w:rPr>
              <w:t>internal roads in layouts for residential use (m)</w:t>
            </w:r>
          </w:p>
        </w:tc>
        <w:tc>
          <w:tcPr>
            <w:tcW w:w="2280" w:type="dxa"/>
            <w:shd w:val="clear" w:color="auto" w:fill="D9E1F3"/>
          </w:tcPr>
          <w:p>
            <w:pPr>
              <w:pStyle w:val="TableParagraph"/>
              <w:spacing w:line="266" w:lineRule="auto" w:before="27"/>
              <w:ind w:left="280" w:right="159" w:firstLine="57"/>
              <w:jc w:val="both"/>
              <w:rPr>
                <w:b/>
                <w:sz w:val="22"/>
              </w:rPr>
            </w:pPr>
            <w:r>
              <w:rPr>
                <w:b/>
                <w:sz w:val="22"/>
              </w:rPr>
              <w:t>Length of internal roads</w:t>
            </w:r>
            <w:r>
              <w:rPr>
                <w:b/>
                <w:spacing w:val="-14"/>
                <w:sz w:val="22"/>
              </w:rPr>
              <w:t> </w:t>
            </w:r>
            <w:r>
              <w:rPr>
                <w:b/>
                <w:sz w:val="22"/>
              </w:rPr>
              <w:t>in</w:t>
            </w:r>
            <w:r>
              <w:rPr>
                <w:b/>
                <w:spacing w:val="-12"/>
                <w:sz w:val="22"/>
              </w:rPr>
              <w:t> </w:t>
            </w:r>
            <w:r>
              <w:rPr>
                <w:b/>
                <w:sz w:val="22"/>
              </w:rPr>
              <w:t>layouts</w:t>
            </w:r>
            <w:r>
              <w:rPr>
                <w:b/>
                <w:spacing w:val="-12"/>
                <w:sz w:val="22"/>
              </w:rPr>
              <w:t> </w:t>
            </w:r>
            <w:r>
              <w:rPr>
                <w:b/>
                <w:sz w:val="22"/>
              </w:rPr>
              <w:t>for non-residential use</w:t>
            </w:r>
          </w:p>
          <w:p>
            <w:pPr>
              <w:pStyle w:val="TableParagraph"/>
              <w:spacing w:line="231" w:lineRule="exact"/>
              <w:ind w:left="125"/>
              <w:jc w:val="center"/>
              <w:rPr>
                <w:b/>
                <w:sz w:val="22"/>
              </w:rPr>
            </w:pPr>
            <w:r>
              <w:rPr>
                <w:b/>
                <w:spacing w:val="-5"/>
                <w:sz w:val="22"/>
              </w:rPr>
              <w:t>(m)</w:t>
            </w:r>
          </w:p>
        </w:tc>
      </w:tr>
      <w:tr>
        <w:trPr>
          <w:trHeight w:val="496" w:hRule="atLeast"/>
        </w:trPr>
        <w:tc>
          <w:tcPr>
            <w:tcW w:w="2251" w:type="dxa"/>
          </w:tcPr>
          <w:p>
            <w:pPr>
              <w:pStyle w:val="TableParagraph"/>
              <w:spacing w:before="121"/>
              <w:ind w:left="107"/>
              <w:rPr>
                <w:sz w:val="22"/>
              </w:rPr>
            </w:pPr>
            <w:r>
              <w:rPr>
                <w:spacing w:val="-10"/>
                <w:sz w:val="22"/>
              </w:rPr>
              <w:t>4</w:t>
            </w:r>
          </w:p>
        </w:tc>
        <w:tc>
          <w:tcPr>
            <w:tcW w:w="2252" w:type="dxa"/>
          </w:tcPr>
          <w:p>
            <w:pPr>
              <w:pStyle w:val="TableParagraph"/>
              <w:spacing w:before="121"/>
              <w:ind w:left="108"/>
              <w:rPr>
                <w:sz w:val="22"/>
              </w:rPr>
            </w:pPr>
            <w:r>
              <w:rPr>
                <w:spacing w:val="-5"/>
                <w:sz w:val="22"/>
              </w:rPr>
              <w:t>7.5</w:t>
            </w:r>
          </w:p>
        </w:tc>
        <w:tc>
          <w:tcPr>
            <w:tcW w:w="2273" w:type="dxa"/>
          </w:tcPr>
          <w:p>
            <w:pPr>
              <w:pStyle w:val="TableParagraph"/>
              <w:spacing w:before="121"/>
              <w:ind w:left="107"/>
              <w:rPr>
                <w:sz w:val="22"/>
              </w:rPr>
            </w:pPr>
            <w:r>
              <w:rPr>
                <w:sz w:val="22"/>
              </w:rPr>
              <w:t>Up</w:t>
            </w:r>
            <w:r>
              <w:rPr>
                <w:spacing w:val="-1"/>
                <w:sz w:val="22"/>
              </w:rPr>
              <w:t> </w:t>
            </w:r>
            <w:r>
              <w:rPr>
                <w:sz w:val="22"/>
              </w:rPr>
              <w:t>to</w:t>
            </w:r>
            <w:r>
              <w:rPr>
                <w:spacing w:val="-1"/>
                <w:sz w:val="22"/>
              </w:rPr>
              <w:t> </w:t>
            </w:r>
            <w:r>
              <w:rPr>
                <w:spacing w:val="-5"/>
                <w:sz w:val="22"/>
              </w:rPr>
              <w:t>150</w:t>
            </w:r>
          </w:p>
        </w:tc>
        <w:tc>
          <w:tcPr>
            <w:tcW w:w="2280" w:type="dxa"/>
          </w:tcPr>
          <w:p>
            <w:pPr>
              <w:pStyle w:val="TableParagraph"/>
              <w:spacing w:before="121"/>
              <w:ind w:left="107"/>
              <w:rPr>
                <w:sz w:val="22"/>
              </w:rPr>
            </w:pPr>
            <w:r>
              <w:rPr>
                <w:sz w:val="22"/>
              </w:rPr>
              <w:t>-</w:t>
            </w:r>
          </w:p>
        </w:tc>
      </w:tr>
      <w:tr>
        <w:trPr>
          <w:trHeight w:val="498" w:hRule="atLeast"/>
        </w:trPr>
        <w:tc>
          <w:tcPr>
            <w:tcW w:w="2251" w:type="dxa"/>
          </w:tcPr>
          <w:p>
            <w:pPr>
              <w:pStyle w:val="TableParagraph"/>
              <w:spacing w:before="123"/>
              <w:ind w:left="107"/>
              <w:rPr>
                <w:sz w:val="22"/>
              </w:rPr>
            </w:pPr>
            <w:r>
              <w:rPr>
                <w:spacing w:val="-10"/>
                <w:sz w:val="22"/>
              </w:rPr>
              <w:t>6</w:t>
            </w:r>
          </w:p>
        </w:tc>
        <w:tc>
          <w:tcPr>
            <w:tcW w:w="2252" w:type="dxa"/>
          </w:tcPr>
          <w:p>
            <w:pPr>
              <w:pStyle w:val="TableParagraph"/>
              <w:spacing w:before="123"/>
              <w:ind w:left="108"/>
              <w:rPr>
                <w:sz w:val="22"/>
              </w:rPr>
            </w:pPr>
            <w:r>
              <w:rPr>
                <w:spacing w:val="-10"/>
                <w:sz w:val="22"/>
              </w:rPr>
              <w:t>9</w:t>
            </w:r>
          </w:p>
        </w:tc>
        <w:tc>
          <w:tcPr>
            <w:tcW w:w="2273" w:type="dxa"/>
          </w:tcPr>
          <w:p>
            <w:pPr>
              <w:pStyle w:val="TableParagraph"/>
              <w:spacing w:before="123"/>
              <w:ind w:left="107"/>
              <w:rPr>
                <w:sz w:val="22"/>
              </w:rPr>
            </w:pPr>
            <w:r>
              <w:rPr>
                <w:sz w:val="22"/>
              </w:rPr>
              <w:t>&gt;150</w:t>
            </w:r>
            <w:r>
              <w:rPr>
                <w:spacing w:val="-3"/>
                <w:sz w:val="22"/>
              </w:rPr>
              <w:t> </w:t>
            </w:r>
            <w:r>
              <w:rPr>
                <w:sz w:val="22"/>
              </w:rPr>
              <w:t>to</w:t>
            </w:r>
            <w:r>
              <w:rPr>
                <w:spacing w:val="-1"/>
                <w:sz w:val="22"/>
              </w:rPr>
              <w:t> </w:t>
            </w:r>
            <w:r>
              <w:rPr>
                <w:spacing w:val="-5"/>
                <w:sz w:val="22"/>
              </w:rPr>
              <w:t>300</w:t>
            </w:r>
          </w:p>
        </w:tc>
        <w:tc>
          <w:tcPr>
            <w:tcW w:w="2280" w:type="dxa"/>
          </w:tcPr>
          <w:p>
            <w:pPr>
              <w:pStyle w:val="TableParagraph"/>
              <w:spacing w:before="123"/>
              <w:ind w:left="107"/>
              <w:rPr>
                <w:sz w:val="22"/>
              </w:rPr>
            </w:pPr>
            <w:r>
              <w:rPr>
                <w:sz w:val="22"/>
              </w:rPr>
              <w:t>Up</w:t>
            </w:r>
            <w:r>
              <w:rPr>
                <w:spacing w:val="-1"/>
                <w:sz w:val="22"/>
              </w:rPr>
              <w:t> </w:t>
            </w:r>
            <w:r>
              <w:rPr>
                <w:sz w:val="22"/>
              </w:rPr>
              <w:t>to</w:t>
            </w:r>
            <w:r>
              <w:rPr>
                <w:spacing w:val="-1"/>
                <w:sz w:val="22"/>
              </w:rPr>
              <w:t> </w:t>
            </w:r>
            <w:r>
              <w:rPr>
                <w:spacing w:val="-5"/>
                <w:sz w:val="22"/>
              </w:rPr>
              <w:t>150</w:t>
            </w:r>
          </w:p>
        </w:tc>
      </w:tr>
      <w:tr>
        <w:trPr>
          <w:trHeight w:val="499" w:hRule="atLeast"/>
        </w:trPr>
        <w:tc>
          <w:tcPr>
            <w:tcW w:w="2251" w:type="dxa"/>
          </w:tcPr>
          <w:p>
            <w:pPr>
              <w:pStyle w:val="TableParagraph"/>
              <w:spacing w:before="121"/>
              <w:ind w:left="107"/>
              <w:rPr>
                <w:sz w:val="22"/>
              </w:rPr>
            </w:pPr>
            <w:r>
              <w:rPr>
                <w:spacing w:val="-5"/>
                <w:sz w:val="22"/>
              </w:rPr>
              <w:t>7.5</w:t>
            </w:r>
          </w:p>
        </w:tc>
        <w:tc>
          <w:tcPr>
            <w:tcW w:w="2252" w:type="dxa"/>
          </w:tcPr>
          <w:p>
            <w:pPr>
              <w:pStyle w:val="TableParagraph"/>
              <w:spacing w:before="121"/>
              <w:ind w:left="108"/>
              <w:rPr>
                <w:sz w:val="22"/>
              </w:rPr>
            </w:pPr>
            <w:r>
              <w:rPr>
                <w:spacing w:val="-5"/>
                <w:sz w:val="22"/>
              </w:rPr>
              <w:t>12</w:t>
            </w:r>
          </w:p>
        </w:tc>
        <w:tc>
          <w:tcPr>
            <w:tcW w:w="2273" w:type="dxa"/>
          </w:tcPr>
          <w:p>
            <w:pPr>
              <w:pStyle w:val="TableParagraph"/>
              <w:spacing w:before="121"/>
              <w:ind w:left="107"/>
              <w:rPr>
                <w:sz w:val="22"/>
              </w:rPr>
            </w:pPr>
            <w:r>
              <w:rPr>
                <w:sz w:val="22"/>
              </w:rPr>
              <w:t>&gt;300</w:t>
            </w:r>
            <w:r>
              <w:rPr>
                <w:spacing w:val="-3"/>
                <w:sz w:val="22"/>
              </w:rPr>
              <w:t> </w:t>
            </w:r>
            <w:r>
              <w:rPr>
                <w:sz w:val="22"/>
              </w:rPr>
              <w:t>to</w:t>
            </w:r>
            <w:r>
              <w:rPr>
                <w:spacing w:val="-1"/>
                <w:sz w:val="22"/>
              </w:rPr>
              <w:t> </w:t>
            </w:r>
            <w:r>
              <w:rPr>
                <w:spacing w:val="-5"/>
                <w:sz w:val="22"/>
              </w:rPr>
              <w:t>600</w:t>
            </w:r>
          </w:p>
        </w:tc>
        <w:tc>
          <w:tcPr>
            <w:tcW w:w="2280" w:type="dxa"/>
          </w:tcPr>
          <w:p>
            <w:pPr>
              <w:pStyle w:val="TableParagraph"/>
              <w:spacing w:before="121"/>
              <w:ind w:left="107"/>
              <w:rPr>
                <w:sz w:val="22"/>
              </w:rPr>
            </w:pPr>
            <w:r>
              <w:rPr>
                <w:sz w:val="22"/>
              </w:rPr>
              <w:t>&gt;150</w:t>
            </w:r>
            <w:r>
              <w:rPr>
                <w:spacing w:val="-3"/>
                <w:sz w:val="22"/>
              </w:rPr>
              <w:t> </w:t>
            </w:r>
            <w:r>
              <w:rPr>
                <w:sz w:val="22"/>
              </w:rPr>
              <w:t>to</w:t>
            </w:r>
            <w:r>
              <w:rPr>
                <w:spacing w:val="-1"/>
                <w:sz w:val="22"/>
              </w:rPr>
              <w:t> </w:t>
            </w:r>
            <w:r>
              <w:rPr>
                <w:spacing w:val="-5"/>
                <w:sz w:val="22"/>
              </w:rPr>
              <w:t>300</w:t>
            </w:r>
          </w:p>
        </w:tc>
      </w:tr>
      <w:tr>
        <w:trPr>
          <w:trHeight w:val="498" w:hRule="atLeast"/>
        </w:trPr>
        <w:tc>
          <w:tcPr>
            <w:tcW w:w="2251" w:type="dxa"/>
          </w:tcPr>
          <w:p>
            <w:pPr>
              <w:pStyle w:val="TableParagraph"/>
              <w:spacing w:before="121"/>
              <w:ind w:left="107"/>
              <w:rPr>
                <w:sz w:val="22"/>
              </w:rPr>
            </w:pPr>
            <w:r>
              <w:rPr>
                <w:spacing w:val="-10"/>
                <w:sz w:val="22"/>
              </w:rPr>
              <w:t>9</w:t>
            </w:r>
          </w:p>
        </w:tc>
        <w:tc>
          <w:tcPr>
            <w:tcW w:w="2252" w:type="dxa"/>
          </w:tcPr>
          <w:p>
            <w:pPr>
              <w:pStyle w:val="TableParagraph"/>
              <w:spacing w:before="121"/>
              <w:ind w:left="108"/>
              <w:rPr>
                <w:sz w:val="22"/>
              </w:rPr>
            </w:pPr>
            <w:r>
              <w:rPr>
                <w:spacing w:val="-5"/>
                <w:sz w:val="22"/>
              </w:rPr>
              <w:t>15</w:t>
            </w:r>
          </w:p>
        </w:tc>
        <w:tc>
          <w:tcPr>
            <w:tcW w:w="2273" w:type="dxa"/>
          </w:tcPr>
          <w:p>
            <w:pPr>
              <w:pStyle w:val="TableParagraph"/>
              <w:spacing w:before="121"/>
              <w:ind w:left="107"/>
              <w:rPr>
                <w:sz w:val="22"/>
              </w:rPr>
            </w:pPr>
            <w:r>
              <w:rPr>
                <w:sz w:val="22"/>
              </w:rPr>
              <w:t>&gt;600</w:t>
            </w:r>
            <w:r>
              <w:rPr>
                <w:spacing w:val="-3"/>
                <w:sz w:val="22"/>
              </w:rPr>
              <w:t> </w:t>
            </w:r>
            <w:r>
              <w:rPr>
                <w:sz w:val="22"/>
              </w:rPr>
              <w:t>to</w:t>
            </w:r>
            <w:r>
              <w:rPr>
                <w:spacing w:val="-1"/>
                <w:sz w:val="22"/>
              </w:rPr>
              <w:t> </w:t>
            </w:r>
            <w:r>
              <w:rPr>
                <w:spacing w:val="-5"/>
                <w:sz w:val="22"/>
              </w:rPr>
              <w:t>900</w:t>
            </w:r>
          </w:p>
        </w:tc>
        <w:tc>
          <w:tcPr>
            <w:tcW w:w="2280" w:type="dxa"/>
          </w:tcPr>
          <w:p>
            <w:pPr>
              <w:pStyle w:val="TableParagraph"/>
              <w:spacing w:before="121"/>
              <w:ind w:left="107"/>
              <w:rPr>
                <w:sz w:val="22"/>
              </w:rPr>
            </w:pPr>
            <w:r>
              <w:rPr>
                <w:sz w:val="22"/>
              </w:rPr>
              <w:t>&gt;300</w:t>
            </w:r>
            <w:r>
              <w:rPr>
                <w:spacing w:val="-3"/>
                <w:sz w:val="22"/>
              </w:rPr>
              <w:t> </w:t>
            </w:r>
            <w:r>
              <w:rPr>
                <w:sz w:val="22"/>
              </w:rPr>
              <w:t>to</w:t>
            </w:r>
            <w:r>
              <w:rPr>
                <w:spacing w:val="-1"/>
                <w:sz w:val="22"/>
              </w:rPr>
              <w:t> </w:t>
            </w:r>
            <w:r>
              <w:rPr>
                <w:spacing w:val="-5"/>
                <w:sz w:val="22"/>
              </w:rPr>
              <w:t>600</w:t>
            </w:r>
          </w:p>
        </w:tc>
      </w:tr>
    </w:tbl>
    <w:p>
      <w:pPr>
        <w:pStyle w:val="TableParagraph"/>
        <w:spacing w:after="0"/>
        <w:rPr>
          <w:sz w:val="22"/>
        </w:rPr>
        <w:sectPr>
          <w:pgSz w:w="11910" w:h="16840"/>
          <w:pgMar w:header="0" w:footer="1125" w:top="1380" w:bottom="1585" w:left="1275" w:right="850"/>
        </w:sectPr>
      </w:pPr>
    </w:p>
    <w:tbl>
      <w:tblPr>
        <w:tblW w:w="0" w:type="auto"/>
        <w:jc w:val="lef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1"/>
        <w:gridCol w:w="2252"/>
        <w:gridCol w:w="2273"/>
        <w:gridCol w:w="2280"/>
      </w:tblGrid>
      <w:tr>
        <w:trPr>
          <w:trHeight w:val="499" w:hRule="atLeast"/>
        </w:trPr>
        <w:tc>
          <w:tcPr>
            <w:tcW w:w="2251" w:type="dxa"/>
          </w:tcPr>
          <w:p>
            <w:pPr>
              <w:pStyle w:val="TableParagraph"/>
              <w:spacing w:before="121"/>
              <w:ind w:left="107"/>
              <w:rPr>
                <w:sz w:val="22"/>
              </w:rPr>
            </w:pPr>
            <w:r>
              <w:rPr>
                <w:spacing w:val="-10"/>
                <w:sz w:val="22"/>
              </w:rPr>
              <w:t>9</w:t>
            </w:r>
          </w:p>
        </w:tc>
        <w:tc>
          <w:tcPr>
            <w:tcW w:w="2252" w:type="dxa"/>
          </w:tcPr>
          <w:p>
            <w:pPr>
              <w:pStyle w:val="TableParagraph"/>
              <w:spacing w:before="121"/>
              <w:ind w:left="108"/>
              <w:rPr>
                <w:sz w:val="22"/>
              </w:rPr>
            </w:pPr>
            <w:r>
              <w:rPr>
                <w:spacing w:val="-5"/>
                <w:sz w:val="22"/>
              </w:rPr>
              <w:t>18</w:t>
            </w:r>
          </w:p>
        </w:tc>
        <w:tc>
          <w:tcPr>
            <w:tcW w:w="2273" w:type="dxa"/>
          </w:tcPr>
          <w:p>
            <w:pPr>
              <w:pStyle w:val="TableParagraph"/>
              <w:spacing w:before="121"/>
              <w:ind w:left="107"/>
              <w:rPr>
                <w:sz w:val="22"/>
              </w:rPr>
            </w:pPr>
            <w:r>
              <w:rPr>
                <w:sz w:val="22"/>
              </w:rPr>
              <w:t>&gt;900</w:t>
            </w:r>
            <w:r>
              <w:rPr>
                <w:spacing w:val="-3"/>
                <w:sz w:val="22"/>
              </w:rPr>
              <w:t> </w:t>
            </w:r>
            <w:r>
              <w:rPr>
                <w:sz w:val="22"/>
              </w:rPr>
              <w:t>to</w:t>
            </w:r>
            <w:r>
              <w:rPr>
                <w:spacing w:val="-1"/>
                <w:sz w:val="22"/>
              </w:rPr>
              <w:t> </w:t>
            </w:r>
            <w:r>
              <w:rPr>
                <w:spacing w:val="-4"/>
                <w:sz w:val="22"/>
              </w:rPr>
              <w:t>1200</w:t>
            </w:r>
          </w:p>
        </w:tc>
        <w:tc>
          <w:tcPr>
            <w:tcW w:w="2280" w:type="dxa"/>
          </w:tcPr>
          <w:p>
            <w:pPr>
              <w:pStyle w:val="TableParagraph"/>
              <w:spacing w:before="121"/>
              <w:ind w:left="107"/>
              <w:rPr>
                <w:sz w:val="22"/>
              </w:rPr>
            </w:pPr>
            <w:r>
              <w:rPr>
                <w:sz w:val="22"/>
              </w:rPr>
              <w:t>&gt;600</w:t>
            </w:r>
            <w:r>
              <w:rPr>
                <w:spacing w:val="-3"/>
                <w:sz w:val="22"/>
              </w:rPr>
              <w:t> </w:t>
            </w:r>
            <w:r>
              <w:rPr>
                <w:sz w:val="22"/>
              </w:rPr>
              <w:t>to</w:t>
            </w:r>
            <w:r>
              <w:rPr>
                <w:spacing w:val="-1"/>
                <w:sz w:val="22"/>
              </w:rPr>
              <w:t> </w:t>
            </w:r>
            <w:r>
              <w:rPr>
                <w:spacing w:val="-4"/>
                <w:sz w:val="22"/>
              </w:rPr>
              <w:t>1200</w:t>
            </w:r>
          </w:p>
        </w:tc>
      </w:tr>
      <w:tr>
        <w:trPr>
          <w:trHeight w:val="498" w:hRule="atLeast"/>
        </w:trPr>
        <w:tc>
          <w:tcPr>
            <w:tcW w:w="2251" w:type="dxa"/>
          </w:tcPr>
          <w:p>
            <w:pPr>
              <w:pStyle w:val="TableParagraph"/>
              <w:spacing w:before="121"/>
              <w:ind w:left="107"/>
              <w:rPr>
                <w:sz w:val="22"/>
              </w:rPr>
            </w:pPr>
            <w:r>
              <w:rPr>
                <w:spacing w:val="-10"/>
                <w:sz w:val="22"/>
              </w:rPr>
              <w:t>9</w:t>
            </w:r>
          </w:p>
        </w:tc>
        <w:tc>
          <w:tcPr>
            <w:tcW w:w="2252" w:type="dxa"/>
          </w:tcPr>
          <w:p>
            <w:pPr>
              <w:pStyle w:val="TableParagraph"/>
              <w:spacing w:before="121"/>
              <w:ind w:left="108"/>
              <w:rPr>
                <w:sz w:val="22"/>
              </w:rPr>
            </w:pPr>
            <w:r>
              <w:rPr>
                <w:spacing w:val="-5"/>
                <w:sz w:val="22"/>
              </w:rPr>
              <w:t>24</w:t>
            </w:r>
          </w:p>
        </w:tc>
        <w:tc>
          <w:tcPr>
            <w:tcW w:w="2273" w:type="dxa"/>
          </w:tcPr>
          <w:p>
            <w:pPr>
              <w:pStyle w:val="TableParagraph"/>
              <w:spacing w:before="121"/>
              <w:ind w:left="107"/>
              <w:rPr>
                <w:sz w:val="22"/>
              </w:rPr>
            </w:pPr>
            <w:r>
              <w:rPr>
                <w:sz w:val="22"/>
              </w:rPr>
              <w:t>&gt;1200</w:t>
            </w:r>
            <w:r>
              <w:rPr>
                <w:spacing w:val="-2"/>
                <w:sz w:val="22"/>
              </w:rPr>
              <w:t> </w:t>
            </w:r>
            <w:r>
              <w:rPr>
                <w:sz w:val="22"/>
              </w:rPr>
              <w:t>to </w:t>
            </w:r>
            <w:r>
              <w:rPr>
                <w:spacing w:val="-4"/>
                <w:sz w:val="22"/>
              </w:rPr>
              <w:t>1500</w:t>
            </w:r>
          </w:p>
        </w:tc>
        <w:tc>
          <w:tcPr>
            <w:tcW w:w="2280" w:type="dxa"/>
          </w:tcPr>
          <w:p>
            <w:pPr>
              <w:pStyle w:val="TableParagraph"/>
              <w:spacing w:before="121"/>
              <w:ind w:left="107"/>
              <w:rPr>
                <w:sz w:val="22"/>
              </w:rPr>
            </w:pPr>
            <w:r>
              <w:rPr>
                <w:sz w:val="22"/>
              </w:rPr>
              <w:t>&gt;1200</w:t>
            </w:r>
            <w:r>
              <w:rPr>
                <w:spacing w:val="-2"/>
                <w:sz w:val="22"/>
              </w:rPr>
              <w:t> </w:t>
            </w:r>
            <w:r>
              <w:rPr>
                <w:sz w:val="22"/>
              </w:rPr>
              <w:t>to </w:t>
            </w:r>
            <w:r>
              <w:rPr>
                <w:spacing w:val="-4"/>
                <w:sz w:val="22"/>
              </w:rPr>
              <w:t>1500</w:t>
            </w:r>
          </w:p>
        </w:tc>
      </w:tr>
      <w:tr>
        <w:trPr>
          <w:trHeight w:val="496" w:hRule="atLeast"/>
        </w:trPr>
        <w:tc>
          <w:tcPr>
            <w:tcW w:w="2251" w:type="dxa"/>
          </w:tcPr>
          <w:p>
            <w:pPr>
              <w:pStyle w:val="TableParagraph"/>
              <w:spacing w:before="121"/>
              <w:ind w:left="107"/>
              <w:rPr>
                <w:sz w:val="22"/>
              </w:rPr>
            </w:pPr>
            <w:r>
              <w:rPr>
                <w:spacing w:val="-10"/>
                <w:sz w:val="22"/>
              </w:rPr>
              <w:t>9</w:t>
            </w:r>
          </w:p>
        </w:tc>
        <w:tc>
          <w:tcPr>
            <w:tcW w:w="2252" w:type="dxa"/>
          </w:tcPr>
          <w:p>
            <w:pPr>
              <w:pStyle w:val="TableParagraph"/>
              <w:spacing w:before="121"/>
              <w:ind w:left="108"/>
              <w:rPr>
                <w:sz w:val="22"/>
              </w:rPr>
            </w:pPr>
            <w:r>
              <w:rPr>
                <w:spacing w:val="-5"/>
                <w:sz w:val="22"/>
              </w:rPr>
              <w:t>30</w:t>
            </w:r>
          </w:p>
        </w:tc>
        <w:tc>
          <w:tcPr>
            <w:tcW w:w="2273" w:type="dxa"/>
          </w:tcPr>
          <w:p>
            <w:pPr>
              <w:pStyle w:val="TableParagraph"/>
              <w:spacing w:before="121"/>
              <w:ind w:left="107"/>
              <w:rPr>
                <w:sz w:val="22"/>
              </w:rPr>
            </w:pPr>
            <w:r>
              <w:rPr>
                <w:spacing w:val="-2"/>
                <w:sz w:val="22"/>
              </w:rPr>
              <w:t>&gt;1500</w:t>
            </w:r>
          </w:p>
        </w:tc>
        <w:tc>
          <w:tcPr>
            <w:tcW w:w="2280" w:type="dxa"/>
          </w:tcPr>
          <w:p>
            <w:pPr>
              <w:pStyle w:val="TableParagraph"/>
              <w:spacing w:before="121"/>
              <w:ind w:left="107"/>
              <w:rPr>
                <w:sz w:val="22"/>
              </w:rPr>
            </w:pPr>
            <w:r>
              <w:rPr>
                <w:spacing w:val="-2"/>
                <w:sz w:val="22"/>
              </w:rPr>
              <w:t>&gt;1500</w:t>
            </w:r>
          </w:p>
        </w:tc>
      </w:tr>
    </w:tbl>
    <w:p>
      <w:pPr>
        <w:spacing w:before="143"/>
        <w:ind w:left="165" w:right="0" w:firstLine="0"/>
        <w:jc w:val="left"/>
        <w:rPr>
          <w:i/>
          <w:sz w:val="22"/>
        </w:rPr>
      </w:pPr>
      <w:r>
        <w:rPr>
          <w:i/>
          <w:spacing w:val="-2"/>
          <w:sz w:val="22"/>
        </w:rPr>
        <w:t>Note:</w:t>
      </w:r>
    </w:p>
    <w:p>
      <w:pPr>
        <w:pStyle w:val="ListParagraph"/>
        <w:numPr>
          <w:ilvl w:val="0"/>
          <w:numId w:val="34"/>
        </w:numPr>
        <w:tabs>
          <w:tab w:pos="728" w:val="left" w:leader="none"/>
          <w:tab w:pos="731" w:val="left" w:leader="none"/>
        </w:tabs>
        <w:spacing w:line="244" w:lineRule="auto" w:before="127" w:after="0"/>
        <w:ind w:left="731" w:right="586" w:hanging="425"/>
        <w:jc w:val="both"/>
        <w:rPr>
          <w:sz w:val="22"/>
        </w:rPr>
      </w:pPr>
      <w:r>
        <w:rPr>
          <w:sz w:val="22"/>
        </w:rPr>
        <w:t>The</w:t>
      </w:r>
      <w:r>
        <w:rPr>
          <w:spacing w:val="-16"/>
          <w:sz w:val="22"/>
        </w:rPr>
        <w:t> </w:t>
      </w:r>
      <w:r>
        <w:rPr>
          <w:sz w:val="22"/>
        </w:rPr>
        <w:t>minimum</w:t>
      </w:r>
      <w:r>
        <w:rPr>
          <w:spacing w:val="-14"/>
          <w:sz w:val="22"/>
        </w:rPr>
        <w:t> </w:t>
      </w:r>
      <w:r>
        <w:rPr>
          <w:sz w:val="22"/>
        </w:rPr>
        <w:t>width</w:t>
      </w:r>
      <w:r>
        <w:rPr>
          <w:spacing w:val="-14"/>
          <w:sz w:val="22"/>
        </w:rPr>
        <w:t> </w:t>
      </w:r>
      <w:r>
        <w:rPr>
          <w:sz w:val="22"/>
        </w:rPr>
        <w:t>of</w:t>
      </w:r>
      <w:r>
        <w:rPr>
          <w:spacing w:val="-13"/>
          <w:sz w:val="22"/>
        </w:rPr>
        <w:t> </w:t>
      </w:r>
      <w:r>
        <w:rPr>
          <w:sz w:val="22"/>
        </w:rPr>
        <w:t>'Loop</w:t>
      </w:r>
      <w:r>
        <w:rPr>
          <w:spacing w:val="-14"/>
          <w:sz w:val="22"/>
        </w:rPr>
        <w:t> </w:t>
      </w:r>
      <w:r>
        <w:rPr>
          <w:sz w:val="22"/>
        </w:rPr>
        <w:t>Street'</w:t>
      </w:r>
      <w:r>
        <w:rPr>
          <w:spacing w:val="-14"/>
          <w:sz w:val="22"/>
        </w:rPr>
        <w:t> </w:t>
      </w:r>
      <w:r>
        <w:rPr>
          <w:sz w:val="22"/>
        </w:rPr>
        <w:t>shall</w:t>
      </w:r>
      <w:r>
        <w:rPr>
          <w:spacing w:val="-14"/>
          <w:sz w:val="22"/>
        </w:rPr>
        <w:t> </w:t>
      </w:r>
      <w:r>
        <w:rPr>
          <w:sz w:val="22"/>
        </w:rPr>
        <w:t>be</w:t>
      </w:r>
      <w:r>
        <w:rPr>
          <w:spacing w:val="-13"/>
          <w:sz w:val="22"/>
        </w:rPr>
        <w:t> </w:t>
      </w:r>
      <w:r>
        <w:rPr>
          <w:sz w:val="22"/>
        </w:rPr>
        <w:t>7.5</w:t>
      </w:r>
      <w:r>
        <w:rPr>
          <w:spacing w:val="-14"/>
          <w:sz w:val="22"/>
        </w:rPr>
        <w:t> </w:t>
      </w:r>
      <w:r>
        <w:rPr>
          <w:sz w:val="22"/>
        </w:rPr>
        <w:t>meters</w:t>
      </w:r>
      <w:r>
        <w:rPr>
          <w:spacing w:val="-14"/>
          <w:sz w:val="22"/>
        </w:rPr>
        <w:t> </w:t>
      </w:r>
      <w:r>
        <w:rPr>
          <w:sz w:val="22"/>
        </w:rPr>
        <w:t>and</w:t>
      </w:r>
      <w:r>
        <w:rPr>
          <w:spacing w:val="-14"/>
          <w:sz w:val="22"/>
        </w:rPr>
        <w:t> </w:t>
      </w:r>
      <w:r>
        <w:rPr>
          <w:sz w:val="22"/>
        </w:rPr>
        <w:t>maximum</w:t>
      </w:r>
      <w:r>
        <w:rPr>
          <w:spacing w:val="-13"/>
          <w:sz w:val="22"/>
        </w:rPr>
        <w:t> </w:t>
      </w:r>
      <w:r>
        <w:rPr>
          <w:sz w:val="22"/>
        </w:rPr>
        <w:t>length</w:t>
      </w:r>
      <w:r>
        <w:rPr>
          <w:spacing w:val="-14"/>
          <w:sz w:val="22"/>
        </w:rPr>
        <w:t> </w:t>
      </w:r>
      <w:r>
        <w:rPr>
          <w:sz w:val="22"/>
        </w:rPr>
        <w:t>shall</w:t>
      </w:r>
      <w:r>
        <w:rPr>
          <w:spacing w:val="-14"/>
          <w:sz w:val="22"/>
        </w:rPr>
        <w:t> </w:t>
      </w:r>
      <w:r>
        <w:rPr>
          <w:sz w:val="22"/>
        </w:rPr>
        <w:t>be</w:t>
      </w:r>
      <w:r>
        <w:rPr>
          <w:spacing w:val="-14"/>
          <w:sz w:val="22"/>
        </w:rPr>
        <w:t> </w:t>
      </w:r>
      <w:r>
        <w:rPr>
          <w:sz w:val="22"/>
        </w:rPr>
        <w:t>300</w:t>
      </w:r>
      <w:r>
        <w:rPr>
          <w:spacing w:val="-13"/>
          <w:sz w:val="22"/>
        </w:rPr>
        <w:t> </w:t>
      </w:r>
      <w:r>
        <w:rPr>
          <w:sz w:val="22"/>
        </w:rPr>
        <w:t>meters. For ‘Loop Streets’ of length up to 600 meters, the minimum width shall be 9 meters.</w:t>
      </w:r>
    </w:p>
    <w:p>
      <w:pPr>
        <w:pStyle w:val="ListParagraph"/>
        <w:numPr>
          <w:ilvl w:val="0"/>
          <w:numId w:val="34"/>
        </w:numPr>
        <w:tabs>
          <w:tab w:pos="727" w:val="left" w:leader="none"/>
          <w:tab w:pos="731" w:val="left" w:leader="none"/>
        </w:tabs>
        <w:spacing w:line="244" w:lineRule="auto" w:before="119" w:after="0"/>
        <w:ind w:left="731" w:right="584" w:hanging="425"/>
        <w:jc w:val="both"/>
        <w:rPr>
          <w:sz w:val="22"/>
        </w:rPr>
      </w:pPr>
      <w:r>
        <w:rPr>
          <w:sz w:val="22"/>
        </w:rPr>
        <w:t>The</w:t>
      </w:r>
      <w:r>
        <w:rPr>
          <w:spacing w:val="-9"/>
          <w:sz w:val="22"/>
        </w:rPr>
        <w:t> </w:t>
      </w:r>
      <w:r>
        <w:rPr>
          <w:sz w:val="22"/>
        </w:rPr>
        <w:t>minimum</w:t>
      </w:r>
      <w:r>
        <w:rPr>
          <w:spacing w:val="-7"/>
          <w:sz w:val="22"/>
        </w:rPr>
        <w:t> </w:t>
      </w:r>
      <w:r>
        <w:rPr>
          <w:sz w:val="22"/>
        </w:rPr>
        <w:t>width</w:t>
      </w:r>
      <w:r>
        <w:rPr>
          <w:spacing w:val="-8"/>
          <w:sz w:val="22"/>
        </w:rPr>
        <w:t> </w:t>
      </w:r>
      <w:r>
        <w:rPr>
          <w:sz w:val="22"/>
        </w:rPr>
        <w:t>of</w:t>
      </w:r>
      <w:r>
        <w:rPr>
          <w:spacing w:val="-9"/>
          <w:sz w:val="22"/>
        </w:rPr>
        <w:t> </w:t>
      </w:r>
      <w:r>
        <w:rPr>
          <w:sz w:val="22"/>
        </w:rPr>
        <w:t>the</w:t>
      </w:r>
      <w:r>
        <w:rPr>
          <w:spacing w:val="-11"/>
          <w:sz w:val="22"/>
        </w:rPr>
        <w:t> </w:t>
      </w:r>
      <w:r>
        <w:rPr>
          <w:sz w:val="22"/>
        </w:rPr>
        <w:t>road</w:t>
      </w:r>
      <w:r>
        <w:rPr>
          <w:spacing w:val="-8"/>
          <w:sz w:val="22"/>
        </w:rPr>
        <w:t> </w:t>
      </w:r>
      <w:r>
        <w:rPr>
          <w:sz w:val="22"/>
        </w:rPr>
        <w:t>adjacent</w:t>
      </w:r>
      <w:r>
        <w:rPr>
          <w:spacing w:val="-8"/>
          <w:sz w:val="22"/>
        </w:rPr>
        <w:t> </w:t>
      </w:r>
      <w:r>
        <w:rPr>
          <w:sz w:val="22"/>
        </w:rPr>
        <w:t>to</w:t>
      </w:r>
      <w:r>
        <w:rPr>
          <w:spacing w:val="-11"/>
          <w:sz w:val="22"/>
        </w:rPr>
        <w:t> </w:t>
      </w:r>
      <w:r>
        <w:rPr>
          <w:sz w:val="22"/>
        </w:rPr>
        <w:t>the</w:t>
      </w:r>
      <w:r>
        <w:rPr>
          <w:spacing w:val="-8"/>
          <w:sz w:val="22"/>
        </w:rPr>
        <w:t> </w:t>
      </w:r>
      <w:r>
        <w:rPr>
          <w:sz w:val="22"/>
        </w:rPr>
        <w:t>park/open</w:t>
      </w:r>
      <w:r>
        <w:rPr>
          <w:spacing w:val="-8"/>
          <w:sz w:val="22"/>
        </w:rPr>
        <w:t> </w:t>
      </w:r>
      <w:r>
        <w:rPr>
          <w:sz w:val="22"/>
        </w:rPr>
        <w:t>space</w:t>
      </w:r>
      <w:r>
        <w:rPr>
          <w:spacing w:val="-8"/>
          <w:sz w:val="22"/>
        </w:rPr>
        <w:t> </w:t>
      </w:r>
      <w:r>
        <w:rPr>
          <w:sz w:val="22"/>
        </w:rPr>
        <w:t>and</w:t>
      </w:r>
      <w:r>
        <w:rPr>
          <w:spacing w:val="-8"/>
          <w:sz w:val="22"/>
        </w:rPr>
        <w:t> </w:t>
      </w:r>
      <w:r>
        <w:rPr>
          <w:sz w:val="22"/>
        </w:rPr>
        <w:t>the</w:t>
      </w:r>
      <w:r>
        <w:rPr>
          <w:spacing w:val="-8"/>
          <w:sz w:val="22"/>
        </w:rPr>
        <w:t> </w:t>
      </w:r>
      <w:r>
        <w:rPr>
          <w:sz w:val="22"/>
        </w:rPr>
        <w:t>roads</w:t>
      </w:r>
      <w:r>
        <w:rPr>
          <w:spacing w:val="-8"/>
          <w:sz w:val="22"/>
        </w:rPr>
        <w:t> </w:t>
      </w:r>
      <w:r>
        <w:rPr>
          <w:sz w:val="22"/>
        </w:rPr>
        <w:t>with</w:t>
      </w:r>
      <w:r>
        <w:rPr>
          <w:spacing w:val="-11"/>
          <w:sz w:val="22"/>
        </w:rPr>
        <w:t> </w:t>
      </w:r>
      <w:r>
        <w:rPr>
          <w:sz w:val="22"/>
        </w:rPr>
        <w:t>abutting</w:t>
      </w:r>
      <w:r>
        <w:rPr>
          <w:spacing w:val="-7"/>
          <w:sz w:val="22"/>
        </w:rPr>
        <w:t> </w:t>
      </w:r>
      <w:r>
        <w:rPr>
          <w:sz w:val="22"/>
        </w:rPr>
        <w:t>plots proposed</w:t>
      </w:r>
      <w:r>
        <w:rPr>
          <w:spacing w:val="-2"/>
          <w:sz w:val="22"/>
        </w:rPr>
        <w:t> </w:t>
      </w:r>
      <w:r>
        <w:rPr>
          <w:sz w:val="22"/>
        </w:rPr>
        <w:t>only</w:t>
      </w:r>
      <w:r>
        <w:rPr>
          <w:spacing w:val="-2"/>
          <w:sz w:val="22"/>
        </w:rPr>
        <w:t> </w:t>
      </w:r>
      <w:r>
        <w:rPr>
          <w:sz w:val="22"/>
        </w:rPr>
        <w:t>on</w:t>
      </w:r>
      <w:r>
        <w:rPr>
          <w:spacing w:val="-1"/>
          <w:sz w:val="22"/>
        </w:rPr>
        <w:t> </w:t>
      </w:r>
      <w:r>
        <w:rPr>
          <w:sz w:val="22"/>
        </w:rPr>
        <w:t>one</w:t>
      </w:r>
      <w:r>
        <w:rPr>
          <w:spacing w:val="-2"/>
          <w:sz w:val="22"/>
        </w:rPr>
        <w:t> </w:t>
      </w:r>
      <w:r>
        <w:rPr>
          <w:sz w:val="22"/>
        </w:rPr>
        <w:t>side</w:t>
      </w:r>
      <w:r>
        <w:rPr>
          <w:spacing w:val="-1"/>
          <w:sz w:val="22"/>
        </w:rPr>
        <w:t> </w:t>
      </w:r>
      <w:r>
        <w:rPr>
          <w:sz w:val="22"/>
        </w:rPr>
        <w:t>shall be 6.0</w:t>
      </w:r>
      <w:r>
        <w:rPr>
          <w:spacing w:val="-2"/>
          <w:sz w:val="22"/>
        </w:rPr>
        <w:t> </w:t>
      </w:r>
      <w:r>
        <w:rPr>
          <w:sz w:val="22"/>
        </w:rPr>
        <w:t>meters up</w:t>
      </w:r>
      <w:r>
        <w:rPr>
          <w:spacing w:val="-2"/>
          <w:sz w:val="22"/>
        </w:rPr>
        <w:t> </w:t>
      </w:r>
      <w:r>
        <w:rPr>
          <w:sz w:val="22"/>
        </w:rPr>
        <w:t>to 150-meter</w:t>
      </w:r>
      <w:r>
        <w:rPr>
          <w:spacing w:val="-1"/>
          <w:sz w:val="22"/>
        </w:rPr>
        <w:t> </w:t>
      </w:r>
      <w:r>
        <w:rPr>
          <w:sz w:val="22"/>
        </w:rPr>
        <w:t>length</w:t>
      </w:r>
      <w:r>
        <w:rPr>
          <w:spacing w:val="-2"/>
          <w:sz w:val="22"/>
        </w:rPr>
        <w:t> </w:t>
      </w:r>
      <w:r>
        <w:rPr>
          <w:sz w:val="22"/>
        </w:rPr>
        <w:t>and</w:t>
      </w:r>
      <w:r>
        <w:rPr>
          <w:spacing w:val="-2"/>
          <w:sz w:val="22"/>
        </w:rPr>
        <w:t> </w:t>
      </w:r>
      <w:r>
        <w:rPr>
          <w:sz w:val="22"/>
        </w:rPr>
        <w:t>shall be</w:t>
      </w:r>
      <w:r>
        <w:rPr>
          <w:spacing w:val="-1"/>
          <w:sz w:val="22"/>
        </w:rPr>
        <w:t> </w:t>
      </w:r>
      <w:r>
        <w:rPr>
          <w:sz w:val="22"/>
        </w:rPr>
        <w:t>7.5</w:t>
      </w:r>
      <w:r>
        <w:rPr>
          <w:spacing w:val="-2"/>
          <w:sz w:val="22"/>
        </w:rPr>
        <w:t> </w:t>
      </w:r>
      <w:r>
        <w:rPr>
          <w:sz w:val="22"/>
        </w:rPr>
        <w:t>meters</w:t>
      </w:r>
      <w:r>
        <w:rPr>
          <w:spacing w:val="-2"/>
          <w:sz w:val="22"/>
        </w:rPr>
        <w:t> </w:t>
      </w:r>
      <w:r>
        <w:rPr>
          <w:sz w:val="22"/>
        </w:rPr>
        <w:t>up to 300-meter length.</w:t>
      </w:r>
    </w:p>
    <w:p>
      <w:pPr>
        <w:pStyle w:val="ListParagraph"/>
        <w:numPr>
          <w:ilvl w:val="0"/>
          <w:numId w:val="34"/>
        </w:numPr>
        <w:tabs>
          <w:tab w:pos="727" w:val="left" w:leader="none"/>
          <w:tab w:pos="731" w:val="left" w:leader="none"/>
        </w:tabs>
        <w:spacing w:line="244" w:lineRule="auto" w:before="122" w:after="0"/>
        <w:ind w:left="731" w:right="583" w:hanging="425"/>
        <w:jc w:val="both"/>
        <w:rPr>
          <w:sz w:val="22"/>
        </w:rPr>
      </w:pPr>
      <w:r>
        <w:rPr>
          <w:sz w:val="22"/>
        </w:rPr>
        <w:t>In</w:t>
      </w:r>
      <w:r>
        <w:rPr>
          <w:spacing w:val="-1"/>
          <w:sz w:val="22"/>
        </w:rPr>
        <w:t> </w:t>
      </w:r>
      <w:r>
        <w:rPr>
          <w:sz w:val="22"/>
        </w:rPr>
        <w:t>a</w:t>
      </w:r>
      <w:r>
        <w:rPr>
          <w:spacing w:val="-1"/>
          <w:sz w:val="22"/>
        </w:rPr>
        <w:t> </w:t>
      </w:r>
      <w:r>
        <w:rPr>
          <w:sz w:val="22"/>
        </w:rPr>
        <w:t>9</w:t>
      </w:r>
      <w:r>
        <w:rPr>
          <w:spacing w:val="-1"/>
          <w:sz w:val="22"/>
        </w:rPr>
        <w:t> </w:t>
      </w:r>
      <w:r>
        <w:rPr>
          <w:sz w:val="22"/>
        </w:rPr>
        <w:t>m-wide-road</w:t>
      </w:r>
      <w:r>
        <w:rPr>
          <w:spacing w:val="-1"/>
          <w:sz w:val="22"/>
        </w:rPr>
        <w:t> </w:t>
      </w:r>
      <w:r>
        <w:rPr>
          <w:sz w:val="22"/>
        </w:rPr>
        <w:t>which</w:t>
      </w:r>
      <w:r>
        <w:rPr>
          <w:spacing w:val="-1"/>
          <w:sz w:val="22"/>
        </w:rPr>
        <w:t> </w:t>
      </w:r>
      <w:r>
        <w:rPr>
          <w:sz w:val="22"/>
        </w:rPr>
        <w:t>is</w:t>
      </w:r>
      <w:r>
        <w:rPr>
          <w:spacing w:val="-1"/>
          <w:sz w:val="22"/>
        </w:rPr>
        <w:t> </w:t>
      </w:r>
      <w:r>
        <w:rPr>
          <w:sz w:val="22"/>
        </w:rPr>
        <w:t>straight and</w:t>
      </w:r>
      <w:r>
        <w:rPr>
          <w:spacing w:val="-1"/>
          <w:sz w:val="22"/>
        </w:rPr>
        <w:t> </w:t>
      </w:r>
      <w:r>
        <w:rPr>
          <w:sz w:val="22"/>
        </w:rPr>
        <w:t>closed</w:t>
      </w:r>
      <w:r>
        <w:rPr>
          <w:spacing w:val="-1"/>
          <w:sz w:val="22"/>
        </w:rPr>
        <w:t> </w:t>
      </w:r>
      <w:r>
        <w:rPr>
          <w:sz w:val="22"/>
        </w:rPr>
        <w:t>at one</w:t>
      </w:r>
      <w:r>
        <w:rPr>
          <w:spacing w:val="-3"/>
          <w:sz w:val="22"/>
        </w:rPr>
        <w:t> </w:t>
      </w:r>
      <w:r>
        <w:rPr>
          <w:sz w:val="22"/>
        </w:rPr>
        <w:t>end</w:t>
      </w:r>
      <w:r>
        <w:rPr>
          <w:spacing w:val="-1"/>
          <w:sz w:val="22"/>
        </w:rPr>
        <w:t> </w:t>
      </w:r>
      <w:r>
        <w:rPr>
          <w:sz w:val="22"/>
        </w:rPr>
        <w:t>(dead-end</w:t>
      </w:r>
      <w:r>
        <w:rPr>
          <w:spacing w:val="-1"/>
          <w:sz w:val="22"/>
        </w:rPr>
        <w:t> </w:t>
      </w:r>
      <w:r>
        <w:rPr>
          <w:sz w:val="22"/>
        </w:rPr>
        <w:t>street),</w:t>
      </w:r>
      <w:r>
        <w:rPr>
          <w:spacing w:val="-1"/>
          <w:sz w:val="22"/>
        </w:rPr>
        <w:t> </w:t>
      </w:r>
      <w:r>
        <w:rPr>
          <w:sz w:val="22"/>
        </w:rPr>
        <w:t>adequate</w:t>
      </w:r>
      <w:r>
        <w:rPr>
          <w:spacing w:val="-1"/>
          <w:sz w:val="22"/>
        </w:rPr>
        <w:t> </w:t>
      </w:r>
      <w:r>
        <w:rPr>
          <w:sz w:val="22"/>
        </w:rPr>
        <w:t>area</w:t>
      </w:r>
      <w:r>
        <w:rPr>
          <w:spacing w:val="-1"/>
          <w:sz w:val="22"/>
        </w:rPr>
        <w:t> </w:t>
      </w:r>
      <w:r>
        <w:rPr>
          <w:sz w:val="22"/>
        </w:rPr>
        <w:t>with minimum semi-diameter of 7.5 meters shall be provided for the node and the maximum length of such road shall be 100 meters. But cul-de-sac shall not be required in dead-end streets up to 25 meters long.</w:t>
      </w:r>
    </w:p>
    <w:p>
      <w:pPr>
        <w:pStyle w:val="ListParagraph"/>
        <w:numPr>
          <w:ilvl w:val="0"/>
          <w:numId w:val="34"/>
        </w:numPr>
        <w:tabs>
          <w:tab w:pos="727" w:val="left" w:leader="none"/>
          <w:tab w:pos="731" w:val="left" w:leader="none"/>
        </w:tabs>
        <w:spacing w:line="244" w:lineRule="auto" w:before="122" w:after="0"/>
        <w:ind w:left="731" w:right="582" w:hanging="425"/>
        <w:jc w:val="both"/>
        <w:rPr>
          <w:sz w:val="22"/>
        </w:rPr>
      </w:pPr>
      <w:r>
        <w:rPr>
          <w:sz w:val="22"/>
        </w:rPr>
        <w:t>In case of EWS/LIG housing schemes, the internal roads (motorable) shall be a minimum 6-meter-wide. The maximum length of a 3-meter-wide road shall be 50 meters and the maximum length of a 4.5-meter-wide road shall be 80 meters. No residential unit shall be located farther than 150 meters from a 9-meter-wide access road.</w:t>
      </w:r>
    </w:p>
    <w:p>
      <w:pPr>
        <w:pStyle w:val="ListParagraph"/>
        <w:numPr>
          <w:ilvl w:val="0"/>
          <w:numId w:val="34"/>
        </w:numPr>
        <w:tabs>
          <w:tab w:pos="730" w:val="left" w:leader="none"/>
        </w:tabs>
        <w:spacing w:line="240" w:lineRule="auto" w:before="120" w:after="0"/>
        <w:ind w:left="730" w:right="0" w:hanging="423"/>
        <w:jc w:val="both"/>
        <w:rPr>
          <w:sz w:val="22"/>
        </w:rPr>
      </w:pPr>
      <w:r>
        <w:rPr>
          <w:sz w:val="22"/>
        </w:rPr>
        <w:t>The</w:t>
      </w:r>
      <w:r>
        <w:rPr>
          <w:spacing w:val="-5"/>
          <w:sz w:val="22"/>
        </w:rPr>
        <w:t> </w:t>
      </w:r>
      <w:r>
        <w:rPr>
          <w:sz w:val="22"/>
        </w:rPr>
        <w:t>width</w:t>
      </w:r>
      <w:r>
        <w:rPr>
          <w:spacing w:val="-3"/>
          <w:sz w:val="22"/>
        </w:rPr>
        <w:t> </w:t>
      </w:r>
      <w:r>
        <w:rPr>
          <w:sz w:val="22"/>
        </w:rPr>
        <w:t>of</w:t>
      </w:r>
      <w:r>
        <w:rPr>
          <w:spacing w:val="-4"/>
          <w:sz w:val="22"/>
        </w:rPr>
        <w:t> </w:t>
      </w:r>
      <w:r>
        <w:rPr>
          <w:sz w:val="22"/>
        </w:rPr>
        <w:t>other</w:t>
      </w:r>
      <w:r>
        <w:rPr>
          <w:spacing w:val="-5"/>
          <w:sz w:val="22"/>
        </w:rPr>
        <w:t> </w:t>
      </w:r>
      <w:r>
        <w:rPr>
          <w:sz w:val="22"/>
        </w:rPr>
        <w:t>roads</w:t>
      </w:r>
      <w:r>
        <w:rPr>
          <w:spacing w:val="-1"/>
          <w:sz w:val="22"/>
        </w:rPr>
        <w:t> </w:t>
      </w:r>
      <w:r>
        <w:rPr>
          <w:sz w:val="22"/>
        </w:rPr>
        <w:t>shall</w:t>
      </w:r>
      <w:r>
        <w:rPr>
          <w:spacing w:val="-4"/>
          <w:sz w:val="22"/>
        </w:rPr>
        <w:t> </w:t>
      </w:r>
      <w:r>
        <w:rPr>
          <w:sz w:val="22"/>
        </w:rPr>
        <w:t>be</w:t>
      </w:r>
      <w:r>
        <w:rPr>
          <w:spacing w:val="-2"/>
          <w:sz w:val="22"/>
        </w:rPr>
        <w:t> </w:t>
      </w:r>
      <w:r>
        <w:rPr>
          <w:sz w:val="22"/>
        </w:rPr>
        <w:t>as</w:t>
      </w:r>
      <w:r>
        <w:rPr>
          <w:spacing w:val="-3"/>
          <w:sz w:val="22"/>
        </w:rPr>
        <w:t> </w:t>
      </w:r>
      <w:r>
        <w:rPr>
          <w:sz w:val="22"/>
        </w:rPr>
        <w:t>prescribed</w:t>
      </w:r>
      <w:r>
        <w:rPr>
          <w:spacing w:val="-4"/>
          <w:sz w:val="22"/>
        </w:rPr>
        <w:t> </w:t>
      </w:r>
      <w:r>
        <w:rPr>
          <w:sz w:val="22"/>
        </w:rPr>
        <w:t>in</w:t>
      </w:r>
      <w:r>
        <w:rPr>
          <w:spacing w:val="-3"/>
          <w:sz w:val="22"/>
        </w:rPr>
        <w:t> </w:t>
      </w:r>
      <w:r>
        <w:rPr>
          <w:sz w:val="22"/>
        </w:rPr>
        <w:t>the</w:t>
      </w:r>
      <w:r>
        <w:rPr>
          <w:spacing w:val="-4"/>
          <w:sz w:val="22"/>
        </w:rPr>
        <w:t> </w:t>
      </w:r>
      <w:r>
        <w:rPr>
          <w:sz w:val="22"/>
        </w:rPr>
        <w:t>master</w:t>
      </w:r>
      <w:r>
        <w:rPr>
          <w:spacing w:val="-3"/>
          <w:sz w:val="22"/>
        </w:rPr>
        <w:t> </w:t>
      </w:r>
      <w:r>
        <w:rPr>
          <w:sz w:val="22"/>
        </w:rPr>
        <w:t>plan/zonal</w:t>
      </w:r>
      <w:r>
        <w:rPr>
          <w:spacing w:val="-1"/>
          <w:sz w:val="22"/>
        </w:rPr>
        <w:t> </w:t>
      </w:r>
      <w:r>
        <w:rPr>
          <w:spacing w:val="-2"/>
          <w:sz w:val="22"/>
        </w:rPr>
        <w:t>plan.</w:t>
      </w:r>
    </w:p>
    <w:p>
      <w:pPr>
        <w:pStyle w:val="ListParagraph"/>
        <w:numPr>
          <w:ilvl w:val="3"/>
          <w:numId w:val="2"/>
        </w:numPr>
        <w:tabs>
          <w:tab w:pos="1029" w:val="left" w:leader="none"/>
        </w:tabs>
        <w:spacing w:line="240" w:lineRule="auto" w:before="125" w:after="0"/>
        <w:ind w:left="1029" w:right="0" w:hanging="864"/>
        <w:jc w:val="left"/>
        <w:rPr>
          <w:rFonts w:ascii="Calibri Light"/>
          <w:i/>
          <w:sz w:val="22"/>
        </w:rPr>
      </w:pPr>
      <w:r>
        <w:rPr>
          <w:rFonts w:ascii="Calibri Light"/>
          <w:i/>
          <w:color w:val="2E5395"/>
          <w:sz w:val="22"/>
        </w:rPr>
        <w:t>Intersection</w:t>
      </w:r>
      <w:r>
        <w:rPr>
          <w:rFonts w:ascii="Calibri Light"/>
          <w:i/>
          <w:color w:val="2E5395"/>
          <w:spacing w:val="-7"/>
          <w:sz w:val="22"/>
        </w:rPr>
        <w:t> </w:t>
      </w:r>
      <w:r>
        <w:rPr>
          <w:rFonts w:ascii="Calibri Light"/>
          <w:i/>
          <w:color w:val="2E5395"/>
          <w:sz w:val="22"/>
        </w:rPr>
        <w:t>of</w:t>
      </w:r>
      <w:r>
        <w:rPr>
          <w:rFonts w:ascii="Calibri Light"/>
          <w:i/>
          <w:color w:val="2E5395"/>
          <w:spacing w:val="-6"/>
          <w:sz w:val="22"/>
        </w:rPr>
        <w:t> </w:t>
      </w:r>
      <w:r>
        <w:rPr>
          <w:rFonts w:ascii="Calibri Light"/>
          <w:i/>
          <w:color w:val="2E5395"/>
          <w:spacing w:val="-4"/>
          <w:sz w:val="22"/>
        </w:rPr>
        <w:t>roads</w:t>
      </w:r>
    </w:p>
    <w:p>
      <w:pPr>
        <w:pStyle w:val="ListParagraph"/>
        <w:numPr>
          <w:ilvl w:val="0"/>
          <w:numId w:val="35"/>
        </w:numPr>
        <w:tabs>
          <w:tab w:pos="731" w:val="left" w:leader="none"/>
        </w:tabs>
        <w:spacing w:line="244" w:lineRule="auto" w:before="127" w:after="0"/>
        <w:ind w:left="731" w:right="586" w:hanging="425"/>
        <w:jc w:val="left"/>
        <w:rPr>
          <w:sz w:val="22"/>
        </w:rPr>
      </w:pPr>
      <w:r>
        <w:rPr>
          <w:sz w:val="22"/>
        </w:rPr>
        <w:t>As far as possible, the roads shall be joined at right angles and the alignment of the center lines of all the roads at the junction shall be in a straight line.</w:t>
      </w:r>
    </w:p>
    <w:p>
      <w:pPr>
        <w:pStyle w:val="ListParagraph"/>
        <w:numPr>
          <w:ilvl w:val="0"/>
          <w:numId w:val="35"/>
        </w:numPr>
        <w:tabs>
          <w:tab w:pos="727" w:val="left" w:leader="none"/>
          <w:tab w:pos="731" w:val="left" w:leader="none"/>
        </w:tabs>
        <w:spacing w:line="244" w:lineRule="auto" w:before="120" w:after="0"/>
        <w:ind w:left="731" w:right="586" w:hanging="425"/>
        <w:jc w:val="left"/>
        <w:rPr>
          <w:sz w:val="22"/>
        </w:rPr>
      </w:pPr>
      <w:r>
        <w:rPr>
          <w:sz w:val="22"/>
        </w:rPr>
        <w:t>Proposed</w:t>
      </w:r>
      <w:r>
        <w:rPr>
          <w:spacing w:val="40"/>
          <w:sz w:val="22"/>
        </w:rPr>
        <w:t> </w:t>
      </w:r>
      <w:r>
        <w:rPr>
          <w:sz w:val="22"/>
        </w:rPr>
        <w:t>roads</w:t>
      </w:r>
      <w:r>
        <w:rPr>
          <w:spacing w:val="40"/>
          <w:sz w:val="22"/>
        </w:rPr>
        <w:t> </w:t>
      </w:r>
      <w:r>
        <w:rPr>
          <w:sz w:val="22"/>
        </w:rPr>
        <w:t>at</w:t>
      </w:r>
      <w:r>
        <w:rPr>
          <w:spacing w:val="40"/>
          <w:sz w:val="22"/>
        </w:rPr>
        <w:t> </w:t>
      </w:r>
      <w:r>
        <w:rPr>
          <w:sz w:val="22"/>
        </w:rPr>
        <w:t>an</w:t>
      </w:r>
      <w:r>
        <w:rPr>
          <w:spacing w:val="40"/>
          <w:sz w:val="22"/>
        </w:rPr>
        <w:t> </w:t>
      </w:r>
      <w:r>
        <w:rPr>
          <w:sz w:val="22"/>
        </w:rPr>
        <w:t>angle</w:t>
      </w:r>
      <w:r>
        <w:rPr>
          <w:spacing w:val="40"/>
          <w:sz w:val="22"/>
        </w:rPr>
        <w:t> </w:t>
      </w:r>
      <w:r>
        <w:rPr>
          <w:sz w:val="22"/>
        </w:rPr>
        <w:t>of</w:t>
      </w:r>
      <w:r>
        <w:rPr>
          <w:spacing w:val="40"/>
          <w:sz w:val="22"/>
        </w:rPr>
        <w:t> </w:t>
      </w:r>
      <w:r>
        <w:rPr>
          <w:sz w:val="22"/>
        </w:rPr>
        <w:t>less</w:t>
      </w:r>
      <w:r>
        <w:rPr>
          <w:spacing w:val="40"/>
          <w:sz w:val="22"/>
        </w:rPr>
        <w:t> </w:t>
      </w:r>
      <w:r>
        <w:rPr>
          <w:sz w:val="22"/>
        </w:rPr>
        <w:t>than</w:t>
      </w:r>
      <w:r>
        <w:rPr>
          <w:spacing w:val="40"/>
          <w:sz w:val="22"/>
        </w:rPr>
        <w:t> </w:t>
      </w:r>
      <w:r>
        <w:rPr>
          <w:sz w:val="22"/>
        </w:rPr>
        <w:t>30</w:t>
      </w:r>
      <w:r>
        <w:rPr>
          <w:spacing w:val="40"/>
          <w:sz w:val="22"/>
        </w:rPr>
        <w:t> </w:t>
      </w:r>
      <w:r>
        <w:rPr>
          <w:sz w:val="22"/>
        </w:rPr>
        <w:t>degrees</w:t>
      </w:r>
      <w:r>
        <w:rPr>
          <w:spacing w:val="40"/>
          <w:sz w:val="22"/>
        </w:rPr>
        <w:t> </w:t>
      </w:r>
      <w:r>
        <w:rPr>
          <w:sz w:val="22"/>
        </w:rPr>
        <w:t>shall</w:t>
      </w:r>
      <w:r>
        <w:rPr>
          <w:spacing w:val="40"/>
          <w:sz w:val="22"/>
        </w:rPr>
        <w:t> </w:t>
      </w:r>
      <w:r>
        <w:rPr>
          <w:sz w:val="22"/>
        </w:rPr>
        <w:t>be</w:t>
      </w:r>
      <w:r>
        <w:rPr>
          <w:spacing w:val="40"/>
          <w:sz w:val="22"/>
        </w:rPr>
        <w:t> </w:t>
      </w:r>
      <w:r>
        <w:rPr>
          <w:sz w:val="22"/>
        </w:rPr>
        <w:t>permitted</w:t>
      </w:r>
      <w:r>
        <w:rPr>
          <w:spacing w:val="40"/>
          <w:sz w:val="22"/>
        </w:rPr>
        <w:t> </w:t>
      </w:r>
      <w:r>
        <w:rPr>
          <w:sz w:val="22"/>
        </w:rPr>
        <w:t>only</w:t>
      </w:r>
      <w:r>
        <w:rPr>
          <w:spacing w:val="40"/>
          <w:sz w:val="22"/>
        </w:rPr>
        <w:t> </w:t>
      </w:r>
      <w:r>
        <w:rPr>
          <w:sz w:val="22"/>
        </w:rPr>
        <w:t>when</w:t>
      </w:r>
      <w:r>
        <w:rPr>
          <w:spacing w:val="40"/>
          <w:sz w:val="22"/>
        </w:rPr>
        <w:t> </w:t>
      </w:r>
      <w:r>
        <w:rPr>
          <w:sz w:val="22"/>
        </w:rPr>
        <w:t>proper arrangement for traffic movement is ensured and the required weaving length is available.</w:t>
      </w:r>
    </w:p>
    <w:p>
      <w:pPr>
        <w:pStyle w:val="ListParagraph"/>
        <w:numPr>
          <w:ilvl w:val="0"/>
          <w:numId w:val="35"/>
        </w:numPr>
        <w:tabs>
          <w:tab w:pos="728" w:val="left" w:leader="none"/>
        </w:tabs>
        <w:spacing w:line="240" w:lineRule="auto" w:before="120" w:after="0"/>
        <w:ind w:left="728" w:right="0" w:hanging="421"/>
        <w:jc w:val="left"/>
        <w:rPr>
          <w:sz w:val="22"/>
        </w:rPr>
      </w:pPr>
      <w:r>
        <w:rPr>
          <w:sz w:val="22"/>
        </w:rPr>
        <w:t>Road</w:t>
      </w:r>
      <w:r>
        <w:rPr>
          <w:spacing w:val="-5"/>
          <w:sz w:val="22"/>
        </w:rPr>
        <w:t> </w:t>
      </w:r>
      <w:r>
        <w:rPr>
          <w:sz w:val="22"/>
        </w:rPr>
        <w:t>junctions</w:t>
      </w:r>
      <w:r>
        <w:rPr>
          <w:spacing w:val="-5"/>
          <w:sz w:val="22"/>
        </w:rPr>
        <w:t> </w:t>
      </w:r>
      <w:r>
        <w:rPr>
          <w:sz w:val="22"/>
        </w:rPr>
        <w:t>shall</w:t>
      </w:r>
      <w:r>
        <w:rPr>
          <w:spacing w:val="-5"/>
          <w:sz w:val="22"/>
        </w:rPr>
        <w:t> </w:t>
      </w:r>
      <w:r>
        <w:rPr>
          <w:sz w:val="22"/>
        </w:rPr>
        <w:t>be</w:t>
      </w:r>
      <w:r>
        <w:rPr>
          <w:spacing w:val="-2"/>
          <w:sz w:val="22"/>
        </w:rPr>
        <w:t> </w:t>
      </w:r>
      <w:r>
        <w:rPr>
          <w:sz w:val="22"/>
        </w:rPr>
        <w:t>as</w:t>
      </w:r>
      <w:r>
        <w:rPr>
          <w:spacing w:val="-5"/>
          <w:sz w:val="22"/>
        </w:rPr>
        <w:t> </w:t>
      </w:r>
      <w:r>
        <w:rPr>
          <w:sz w:val="22"/>
        </w:rPr>
        <w:t>per</w:t>
      </w:r>
      <w:r>
        <w:rPr>
          <w:spacing w:val="-2"/>
          <w:sz w:val="22"/>
        </w:rPr>
        <w:t> </w:t>
      </w:r>
      <w:r>
        <w:rPr>
          <w:sz w:val="22"/>
        </w:rPr>
        <w:t>Indian</w:t>
      </w:r>
      <w:r>
        <w:rPr>
          <w:spacing w:val="-2"/>
          <w:sz w:val="22"/>
        </w:rPr>
        <w:t> </w:t>
      </w:r>
      <w:r>
        <w:rPr>
          <w:sz w:val="22"/>
        </w:rPr>
        <w:t>Road</w:t>
      </w:r>
      <w:r>
        <w:rPr>
          <w:spacing w:val="-3"/>
          <w:sz w:val="22"/>
        </w:rPr>
        <w:t> </w:t>
      </w:r>
      <w:r>
        <w:rPr>
          <w:sz w:val="22"/>
        </w:rPr>
        <w:t>Congress</w:t>
      </w:r>
      <w:r>
        <w:rPr>
          <w:spacing w:val="-2"/>
          <w:sz w:val="22"/>
        </w:rPr>
        <w:t> </w:t>
      </w:r>
      <w:r>
        <w:rPr>
          <w:sz w:val="22"/>
        </w:rPr>
        <w:t>/other</w:t>
      </w:r>
      <w:r>
        <w:rPr>
          <w:spacing w:val="-3"/>
          <w:sz w:val="22"/>
        </w:rPr>
        <w:t> </w:t>
      </w:r>
      <w:r>
        <w:rPr>
          <w:sz w:val="22"/>
        </w:rPr>
        <w:t>applicable</w:t>
      </w:r>
      <w:r>
        <w:rPr>
          <w:spacing w:val="-2"/>
          <w:sz w:val="22"/>
        </w:rPr>
        <w:t> standards.</w:t>
      </w:r>
    </w:p>
    <w:p>
      <w:pPr>
        <w:pStyle w:val="ListParagraph"/>
        <w:numPr>
          <w:ilvl w:val="0"/>
          <w:numId w:val="35"/>
        </w:numPr>
        <w:tabs>
          <w:tab w:pos="727" w:val="left" w:leader="none"/>
          <w:tab w:pos="731" w:val="left" w:leader="none"/>
        </w:tabs>
        <w:spacing w:line="244" w:lineRule="auto" w:before="126" w:after="0"/>
        <w:ind w:left="731" w:right="586" w:hanging="425"/>
        <w:jc w:val="left"/>
        <w:rPr>
          <w:sz w:val="22"/>
        </w:rPr>
      </w:pPr>
      <w:r>
        <w:rPr>
          <w:sz w:val="22"/>
        </w:rPr>
        <w:t>The minimum distance between two T-junctions on roads less than 18</w:t>
      </w:r>
      <w:r>
        <w:rPr>
          <w:spacing w:val="-1"/>
          <w:sz w:val="22"/>
        </w:rPr>
        <w:t> </w:t>
      </w:r>
      <w:r>
        <w:rPr>
          <w:sz w:val="22"/>
        </w:rPr>
        <w:t>meters wide shall be</w:t>
      </w:r>
      <w:r>
        <w:rPr>
          <w:spacing w:val="-1"/>
          <w:sz w:val="22"/>
        </w:rPr>
        <w:t> </w:t>
      </w:r>
      <w:r>
        <w:rPr>
          <w:sz w:val="22"/>
        </w:rPr>
        <w:t>two and a half times the width of the wider road meeting at the junction.</w:t>
      </w:r>
    </w:p>
    <w:p>
      <w:pPr>
        <w:pStyle w:val="ListParagraph"/>
        <w:numPr>
          <w:ilvl w:val="0"/>
          <w:numId w:val="35"/>
        </w:numPr>
        <w:tabs>
          <w:tab w:pos="730" w:val="left" w:leader="none"/>
        </w:tabs>
        <w:spacing w:line="240" w:lineRule="auto" w:before="120" w:after="0"/>
        <w:ind w:left="730" w:right="0" w:hanging="423"/>
        <w:jc w:val="left"/>
        <w:rPr>
          <w:sz w:val="22"/>
        </w:rPr>
      </w:pPr>
      <w:r>
        <w:rPr>
          <w:sz w:val="22"/>
        </w:rPr>
        <w:t>The</w:t>
      </w:r>
      <w:r>
        <w:rPr>
          <w:spacing w:val="-10"/>
          <w:sz w:val="22"/>
        </w:rPr>
        <w:t> </w:t>
      </w:r>
      <w:r>
        <w:rPr>
          <w:sz w:val="22"/>
        </w:rPr>
        <w:t>minimum</w:t>
      </w:r>
      <w:r>
        <w:rPr>
          <w:spacing w:val="-7"/>
          <w:sz w:val="22"/>
        </w:rPr>
        <w:t> </w:t>
      </w:r>
      <w:r>
        <w:rPr>
          <w:sz w:val="22"/>
        </w:rPr>
        <w:t>distance</w:t>
      </w:r>
      <w:r>
        <w:rPr>
          <w:spacing w:val="-8"/>
          <w:sz w:val="22"/>
        </w:rPr>
        <w:t> </w:t>
      </w:r>
      <w:r>
        <w:rPr>
          <w:sz w:val="22"/>
        </w:rPr>
        <w:t>between</w:t>
      </w:r>
      <w:r>
        <w:rPr>
          <w:spacing w:val="-6"/>
          <w:sz w:val="22"/>
        </w:rPr>
        <w:t> </w:t>
      </w:r>
      <w:r>
        <w:rPr>
          <w:sz w:val="22"/>
        </w:rPr>
        <w:t>two</w:t>
      </w:r>
      <w:r>
        <w:rPr>
          <w:spacing w:val="-8"/>
          <w:sz w:val="22"/>
        </w:rPr>
        <w:t> </w:t>
      </w:r>
      <w:r>
        <w:rPr>
          <w:sz w:val="22"/>
        </w:rPr>
        <w:t>junctions</w:t>
      </w:r>
      <w:r>
        <w:rPr>
          <w:spacing w:val="-7"/>
          <w:sz w:val="22"/>
        </w:rPr>
        <w:t> </w:t>
      </w:r>
      <w:r>
        <w:rPr>
          <w:sz w:val="22"/>
        </w:rPr>
        <w:t>on</w:t>
      </w:r>
      <w:r>
        <w:rPr>
          <w:spacing w:val="-8"/>
          <w:sz w:val="22"/>
        </w:rPr>
        <w:t> </w:t>
      </w:r>
      <w:r>
        <w:rPr>
          <w:sz w:val="22"/>
        </w:rPr>
        <w:t>roads</w:t>
      </w:r>
      <w:r>
        <w:rPr>
          <w:spacing w:val="-6"/>
          <w:sz w:val="22"/>
        </w:rPr>
        <w:t> </w:t>
      </w:r>
      <w:r>
        <w:rPr>
          <w:sz w:val="22"/>
        </w:rPr>
        <w:t>wider</w:t>
      </w:r>
      <w:r>
        <w:rPr>
          <w:spacing w:val="-9"/>
          <w:sz w:val="22"/>
        </w:rPr>
        <w:t> </w:t>
      </w:r>
      <w:r>
        <w:rPr>
          <w:sz w:val="22"/>
        </w:rPr>
        <w:t>than</w:t>
      </w:r>
      <w:r>
        <w:rPr>
          <w:spacing w:val="-9"/>
          <w:sz w:val="22"/>
        </w:rPr>
        <w:t> </w:t>
      </w:r>
      <w:r>
        <w:rPr>
          <w:sz w:val="22"/>
        </w:rPr>
        <w:t>18</w:t>
      </w:r>
      <w:r>
        <w:rPr>
          <w:spacing w:val="-8"/>
          <w:sz w:val="22"/>
        </w:rPr>
        <w:t> </w:t>
      </w:r>
      <w:r>
        <w:rPr>
          <w:sz w:val="22"/>
        </w:rPr>
        <w:t>meters</w:t>
      </w:r>
      <w:r>
        <w:rPr>
          <w:spacing w:val="-6"/>
          <w:sz w:val="22"/>
        </w:rPr>
        <w:t> </w:t>
      </w:r>
      <w:r>
        <w:rPr>
          <w:sz w:val="22"/>
        </w:rPr>
        <w:t>shall</w:t>
      </w:r>
      <w:r>
        <w:rPr>
          <w:spacing w:val="-9"/>
          <w:sz w:val="22"/>
        </w:rPr>
        <w:t> </w:t>
      </w:r>
      <w:r>
        <w:rPr>
          <w:sz w:val="22"/>
        </w:rPr>
        <w:t>be</w:t>
      </w:r>
      <w:r>
        <w:rPr>
          <w:spacing w:val="-8"/>
          <w:sz w:val="22"/>
        </w:rPr>
        <w:t> </w:t>
      </w:r>
      <w:r>
        <w:rPr>
          <w:sz w:val="22"/>
        </w:rPr>
        <w:t>as</w:t>
      </w:r>
      <w:r>
        <w:rPr>
          <w:spacing w:val="-6"/>
          <w:sz w:val="22"/>
        </w:rPr>
        <w:t> </w:t>
      </w:r>
      <w:r>
        <w:rPr>
          <w:spacing w:val="-2"/>
          <w:sz w:val="22"/>
        </w:rPr>
        <w:t>follows:</w:t>
      </w:r>
    </w:p>
    <w:p>
      <w:pPr>
        <w:pStyle w:val="ListParagraph"/>
        <w:numPr>
          <w:ilvl w:val="0"/>
          <w:numId w:val="35"/>
        </w:numPr>
        <w:tabs>
          <w:tab w:pos="729" w:val="left" w:leader="none"/>
        </w:tabs>
        <w:spacing w:line="240" w:lineRule="auto" w:before="126" w:after="0"/>
        <w:ind w:left="729" w:right="0" w:hanging="422"/>
        <w:jc w:val="left"/>
        <w:rPr>
          <w:sz w:val="22"/>
        </w:rPr>
      </w:pPr>
      <w:r>
        <w:rPr>
          <w:sz w:val="22"/>
        </w:rPr>
        <w:t>150</w:t>
      </w:r>
      <w:r>
        <w:rPr>
          <w:spacing w:val="-2"/>
          <w:sz w:val="22"/>
        </w:rPr>
        <w:t> </w:t>
      </w:r>
      <w:r>
        <w:rPr>
          <w:sz w:val="22"/>
        </w:rPr>
        <w:t>meters</w:t>
      </w:r>
      <w:r>
        <w:rPr>
          <w:spacing w:val="-3"/>
          <w:sz w:val="22"/>
        </w:rPr>
        <w:t> </w:t>
      </w:r>
      <w:r>
        <w:rPr>
          <w:sz w:val="22"/>
        </w:rPr>
        <w:t>for</w:t>
      </w:r>
      <w:r>
        <w:rPr>
          <w:spacing w:val="-3"/>
          <w:sz w:val="22"/>
        </w:rPr>
        <w:t> </w:t>
      </w:r>
      <w:r>
        <w:rPr>
          <w:sz w:val="22"/>
        </w:rPr>
        <w:t>roads</w:t>
      </w:r>
      <w:r>
        <w:rPr>
          <w:spacing w:val="-2"/>
          <w:sz w:val="22"/>
        </w:rPr>
        <w:t> </w:t>
      </w:r>
      <w:r>
        <w:rPr>
          <w:sz w:val="22"/>
        </w:rPr>
        <w:t>of</w:t>
      </w:r>
      <w:r>
        <w:rPr>
          <w:spacing w:val="-1"/>
          <w:sz w:val="22"/>
        </w:rPr>
        <w:t> </w:t>
      </w:r>
      <w:r>
        <w:rPr>
          <w:sz w:val="22"/>
        </w:rPr>
        <w:t>width 18</w:t>
      </w:r>
      <w:r>
        <w:rPr>
          <w:spacing w:val="-4"/>
          <w:sz w:val="22"/>
        </w:rPr>
        <w:t> </w:t>
      </w:r>
      <w:r>
        <w:rPr>
          <w:sz w:val="22"/>
        </w:rPr>
        <w:t>to</w:t>
      </w:r>
      <w:r>
        <w:rPr>
          <w:spacing w:val="-1"/>
          <w:sz w:val="22"/>
        </w:rPr>
        <w:t> </w:t>
      </w:r>
      <w:r>
        <w:rPr>
          <w:sz w:val="22"/>
        </w:rPr>
        <w:t>24</w:t>
      </w:r>
      <w:r>
        <w:rPr>
          <w:spacing w:val="-4"/>
          <w:sz w:val="22"/>
        </w:rPr>
        <w:t> </w:t>
      </w:r>
      <w:r>
        <w:rPr>
          <w:spacing w:val="-2"/>
          <w:sz w:val="22"/>
        </w:rPr>
        <w:t>meters,</w:t>
      </w:r>
    </w:p>
    <w:p>
      <w:pPr>
        <w:pStyle w:val="ListParagraph"/>
        <w:numPr>
          <w:ilvl w:val="0"/>
          <w:numId w:val="35"/>
        </w:numPr>
        <w:tabs>
          <w:tab w:pos="729" w:val="left" w:leader="none"/>
        </w:tabs>
        <w:spacing w:line="240" w:lineRule="auto" w:before="125" w:after="0"/>
        <w:ind w:left="729" w:right="0" w:hanging="422"/>
        <w:jc w:val="left"/>
        <w:rPr>
          <w:sz w:val="22"/>
        </w:rPr>
      </w:pPr>
      <w:r>
        <w:rPr>
          <w:sz w:val="22"/>
        </w:rPr>
        <w:t>300</w:t>
      </w:r>
      <w:r>
        <w:rPr>
          <w:spacing w:val="-2"/>
          <w:sz w:val="22"/>
        </w:rPr>
        <w:t> </w:t>
      </w:r>
      <w:r>
        <w:rPr>
          <w:sz w:val="22"/>
        </w:rPr>
        <w:t>meters</w:t>
      </w:r>
      <w:r>
        <w:rPr>
          <w:spacing w:val="-3"/>
          <w:sz w:val="22"/>
        </w:rPr>
        <w:t> </w:t>
      </w:r>
      <w:r>
        <w:rPr>
          <w:sz w:val="22"/>
        </w:rPr>
        <w:t>for</w:t>
      </w:r>
      <w:r>
        <w:rPr>
          <w:spacing w:val="-3"/>
          <w:sz w:val="22"/>
        </w:rPr>
        <w:t> </w:t>
      </w:r>
      <w:r>
        <w:rPr>
          <w:sz w:val="22"/>
        </w:rPr>
        <w:t>roads</w:t>
      </w:r>
      <w:r>
        <w:rPr>
          <w:spacing w:val="-2"/>
          <w:sz w:val="22"/>
        </w:rPr>
        <w:t> </w:t>
      </w:r>
      <w:r>
        <w:rPr>
          <w:sz w:val="22"/>
        </w:rPr>
        <w:t>wider</w:t>
      </w:r>
      <w:r>
        <w:rPr>
          <w:spacing w:val="-2"/>
          <w:sz w:val="22"/>
        </w:rPr>
        <w:t> </w:t>
      </w:r>
      <w:r>
        <w:rPr>
          <w:sz w:val="22"/>
        </w:rPr>
        <w:t>than</w:t>
      </w:r>
      <w:r>
        <w:rPr>
          <w:spacing w:val="-1"/>
          <w:sz w:val="22"/>
        </w:rPr>
        <w:t> </w:t>
      </w:r>
      <w:r>
        <w:rPr>
          <w:sz w:val="22"/>
        </w:rPr>
        <w:t>24</w:t>
      </w:r>
      <w:r>
        <w:rPr>
          <w:spacing w:val="-1"/>
          <w:sz w:val="22"/>
        </w:rPr>
        <w:t> </w:t>
      </w:r>
      <w:r>
        <w:rPr>
          <w:spacing w:val="-2"/>
          <w:sz w:val="22"/>
        </w:rPr>
        <w:t>meters.</w:t>
      </w:r>
    </w:p>
    <w:p>
      <w:pPr>
        <w:pStyle w:val="ListParagraph"/>
        <w:numPr>
          <w:ilvl w:val="3"/>
          <w:numId w:val="2"/>
        </w:numPr>
        <w:tabs>
          <w:tab w:pos="1029" w:val="left" w:leader="none"/>
        </w:tabs>
        <w:spacing w:line="240" w:lineRule="auto" w:before="124" w:after="0"/>
        <w:ind w:left="1029" w:right="0" w:hanging="864"/>
        <w:jc w:val="left"/>
        <w:rPr>
          <w:rFonts w:ascii="Calibri Light"/>
          <w:i/>
          <w:sz w:val="22"/>
        </w:rPr>
      </w:pPr>
      <w:r>
        <w:rPr>
          <w:rFonts w:ascii="Calibri Light"/>
          <w:i/>
          <w:color w:val="2E5395"/>
          <w:sz w:val="22"/>
        </w:rPr>
        <w:t>Calculation</w:t>
      </w:r>
      <w:r>
        <w:rPr>
          <w:rFonts w:ascii="Calibri Light"/>
          <w:i/>
          <w:color w:val="2E5395"/>
          <w:spacing w:val="-5"/>
          <w:sz w:val="22"/>
        </w:rPr>
        <w:t> </w:t>
      </w:r>
      <w:r>
        <w:rPr>
          <w:rFonts w:ascii="Calibri Light"/>
          <w:i/>
          <w:color w:val="2E5395"/>
          <w:sz w:val="22"/>
        </w:rPr>
        <w:t>of</w:t>
      </w:r>
      <w:r>
        <w:rPr>
          <w:rFonts w:ascii="Calibri Light"/>
          <w:i/>
          <w:color w:val="2E5395"/>
          <w:spacing w:val="-4"/>
          <w:sz w:val="22"/>
        </w:rPr>
        <w:t> </w:t>
      </w:r>
      <w:r>
        <w:rPr>
          <w:rFonts w:ascii="Calibri Light"/>
          <w:i/>
          <w:color w:val="2E5395"/>
          <w:sz w:val="22"/>
        </w:rPr>
        <w:t>road</w:t>
      </w:r>
      <w:r>
        <w:rPr>
          <w:rFonts w:ascii="Calibri Light"/>
          <w:i/>
          <w:color w:val="2E5395"/>
          <w:spacing w:val="-4"/>
          <w:sz w:val="22"/>
        </w:rPr>
        <w:t> </w:t>
      </w:r>
      <w:r>
        <w:rPr>
          <w:rFonts w:ascii="Calibri Light"/>
          <w:i/>
          <w:color w:val="2E5395"/>
          <w:spacing w:val="-2"/>
          <w:sz w:val="22"/>
        </w:rPr>
        <w:t>length</w:t>
      </w:r>
    </w:p>
    <w:p>
      <w:pPr>
        <w:pStyle w:val="BodyText"/>
        <w:spacing w:line="244" w:lineRule="auto" w:before="127"/>
        <w:ind w:right="576"/>
      </w:pPr>
      <w:r>
        <w:rPr/>
        <w:t>The length of the road shall be calculated from the meeting point of the road which is wider than that </w:t>
      </w:r>
      <w:r>
        <w:rPr>
          <w:spacing w:val="-2"/>
        </w:rPr>
        <w:t>road.</w:t>
      </w:r>
    </w:p>
    <w:p>
      <w:pPr>
        <w:pStyle w:val="ListParagraph"/>
        <w:numPr>
          <w:ilvl w:val="3"/>
          <w:numId w:val="2"/>
        </w:numPr>
        <w:tabs>
          <w:tab w:pos="1029" w:val="left" w:leader="none"/>
        </w:tabs>
        <w:spacing w:line="240" w:lineRule="auto" w:before="118" w:after="0"/>
        <w:ind w:left="1029" w:right="0" w:hanging="864"/>
        <w:jc w:val="left"/>
        <w:rPr>
          <w:rFonts w:ascii="Calibri Light"/>
          <w:i/>
          <w:sz w:val="22"/>
        </w:rPr>
      </w:pPr>
      <w:r>
        <w:rPr>
          <w:rFonts w:ascii="Calibri Light"/>
          <w:i/>
          <w:color w:val="2E5395"/>
          <w:sz w:val="22"/>
        </w:rPr>
        <w:t>Block</w:t>
      </w:r>
      <w:r>
        <w:rPr>
          <w:rFonts w:ascii="Calibri Light"/>
          <w:i/>
          <w:color w:val="2E5395"/>
          <w:spacing w:val="-3"/>
          <w:sz w:val="22"/>
        </w:rPr>
        <w:t> </w:t>
      </w:r>
      <w:r>
        <w:rPr>
          <w:rFonts w:ascii="Calibri Light"/>
          <w:i/>
          <w:color w:val="2E5395"/>
          <w:spacing w:val="-2"/>
          <w:sz w:val="22"/>
        </w:rPr>
        <w:t>length</w:t>
      </w:r>
    </w:p>
    <w:p>
      <w:pPr>
        <w:pStyle w:val="BodyText"/>
        <w:spacing w:before="127"/>
      </w:pPr>
      <w:r>
        <w:rPr/>
        <w:t>In</w:t>
      </w:r>
      <w:r>
        <w:rPr>
          <w:spacing w:val="-3"/>
        </w:rPr>
        <w:t> </w:t>
      </w:r>
      <w:r>
        <w:rPr/>
        <w:t>plot</w:t>
      </w:r>
      <w:r>
        <w:rPr>
          <w:spacing w:val="-1"/>
        </w:rPr>
        <w:t> </w:t>
      </w:r>
      <w:r>
        <w:rPr/>
        <w:t>development,</w:t>
      </w:r>
      <w:r>
        <w:rPr>
          <w:spacing w:val="-3"/>
        </w:rPr>
        <w:t> </w:t>
      </w:r>
      <w:r>
        <w:rPr/>
        <w:t>the</w:t>
      </w:r>
      <w:r>
        <w:rPr>
          <w:spacing w:val="-4"/>
        </w:rPr>
        <w:t> </w:t>
      </w:r>
      <w:r>
        <w:rPr/>
        <w:t>maximum</w:t>
      </w:r>
      <w:r>
        <w:rPr>
          <w:spacing w:val="-1"/>
        </w:rPr>
        <w:t> </w:t>
      </w:r>
      <w:r>
        <w:rPr/>
        <w:t>length</w:t>
      </w:r>
      <w:r>
        <w:rPr>
          <w:spacing w:val="-3"/>
        </w:rPr>
        <w:t> </w:t>
      </w:r>
      <w:r>
        <w:rPr/>
        <w:t>of</w:t>
      </w:r>
      <w:r>
        <w:rPr>
          <w:spacing w:val="-4"/>
        </w:rPr>
        <w:t> </w:t>
      </w:r>
      <w:r>
        <w:rPr/>
        <w:t>the</w:t>
      </w:r>
      <w:r>
        <w:rPr>
          <w:spacing w:val="-4"/>
        </w:rPr>
        <w:t> </w:t>
      </w:r>
      <w:r>
        <w:rPr/>
        <w:t>block</w:t>
      </w:r>
      <w:r>
        <w:rPr>
          <w:spacing w:val="-5"/>
        </w:rPr>
        <w:t> </w:t>
      </w:r>
      <w:r>
        <w:rPr/>
        <w:t>shall</w:t>
      </w:r>
      <w:r>
        <w:rPr>
          <w:spacing w:val="-1"/>
        </w:rPr>
        <w:t> </w:t>
      </w:r>
      <w:r>
        <w:rPr/>
        <w:t>be</w:t>
      </w:r>
      <w:r>
        <w:rPr>
          <w:spacing w:val="-4"/>
        </w:rPr>
        <w:t> </w:t>
      </w:r>
      <w:r>
        <w:rPr/>
        <w:t>300</w:t>
      </w:r>
      <w:r>
        <w:rPr>
          <w:spacing w:val="-5"/>
        </w:rPr>
        <w:t> </w:t>
      </w:r>
      <w:r>
        <w:rPr>
          <w:spacing w:val="-2"/>
        </w:rPr>
        <w:t>meters.</w:t>
      </w:r>
    </w:p>
    <w:p>
      <w:pPr>
        <w:pStyle w:val="ListParagraph"/>
        <w:numPr>
          <w:ilvl w:val="3"/>
          <w:numId w:val="2"/>
        </w:numPr>
        <w:tabs>
          <w:tab w:pos="1029" w:val="left" w:leader="none"/>
        </w:tabs>
        <w:spacing w:line="240" w:lineRule="auto" w:before="124" w:after="0"/>
        <w:ind w:left="1029" w:right="0" w:hanging="864"/>
        <w:jc w:val="left"/>
        <w:rPr>
          <w:rFonts w:ascii="Calibri Light"/>
          <w:i/>
          <w:sz w:val="22"/>
        </w:rPr>
      </w:pPr>
      <w:r>
        <w:rPr>
          <w:rFonts w:ascii="Calibri Light"/>
          <w:i/>
          <w:color w:val="2E5395"/>
          <w:sz w:val="22"/>
        </w:rPr>
        <w:t>Drainage</w:t>
      </w:r>
      <w:r>
        <w:rPr>
          <w:rFonts w:ascii="Calibri Light"/>
          <w:i/>
          <w:color w:val="2E5395"/>
          <w:spacing w:val="-6"/>
          <w:sz w:val="22"/>
        </w:rPr>
        <w:t> </w:t>
      </w:r>
      <w:r>
        <w:rPr>
          <w:rFonts w:ascii="Calibri Light"/>
          <w:i/>
          <w:color w:val="2E5395"/>
          <w:spacing w:val="-2"/>
          <w:sz w:val="22"/>
        </w:rPr>
        <w:t>system</w:t>
      </w:r>
    </w:p>
    <w:p>
      <w:pPr>
        <w:pStyle w:val="BodyText"/>
        <w:spacing w:line="244" w:lineRule="auto" w:before="127"/>
        <w:ind w:right="576"/>
      </w:pPr>
      <w:r>
        <w:rPr/>
        <w:t>For drainage system, drains shall be an integral part of the road and they shall have sufficient slope so that water can drain automatically.</w:t>
      </w:r>
    </w:p>
    <w:p>
      <w:pPr>
        <w:pStyle w:val="BodyText"/>
        <w:spacing w:after="0" w:line="244" w:lineRule="auto"/>
        <w:sectPr>
          <w:type w:val="continuous"/>
          <w:pgSz w:w="11910" w:h="16840"/>
          <w:pgMar w:header="0" w:footer="1125" w:top="1400" w:bottom="1320" w:left="1275" w:right="850"/>
        </w:sectPr>
      </w:pPr>
    </w:p>
    <w:p>
      <w:pPr>
        <w:pStyle w:val="ListParagraph"/>
        <w:numPr>
          <w:ilvl w:val="3"/>
          <w:numId w:val="2"/>
        </w:numPr>
        <w:tabs>
          <w:tab w:pos="1029" w:val="left" w:leader="none"/>
        </w:tabs>
        <w:spacing w:line="240" w:lineRule="auto" w:before="41" w:after="0"/>
        <w:ind w:left="1029" w:right="0" w:hanging="864"/>
        <w:jc w:val="left"/>
        <w:rPr>
          <w:rFonts w:ascii="Calibri Light"/>
          <w:i/>
          <w:sz w:val="22"/>
        </w:rPr>
      </w:pPr>
      <w:r>
        <w:rPr>
          <w:rFonts w:ascii="Calibri Light"/>
          <w:i/>
          <w:color w:val="2E5395"/>
          <w:sz w:val="22"/>
        </w:rPr>
        <w:t>Other </w:t>
      </w:r>
      <w:r>
        <w:rPr>
          <w:rFonts w:ascii="Calibri Light"/>
          <w:i/>
          <w:color w:val="2E5395"/>
          <w:spacing w:val="-2"/>
          <w:sz w:val="22"/>
        </w:rPr>
        <w:t>requirements</w:t>
      </w:r>
    </w:p>
    <w:p>
      <w:pPr>
        <w:pStyle w:val="Heading4"/>
        <w:spacing w:line="244" w:lineRule="auto" w:before="125"/>
        <w:ind w:left="165" w:right="583" w:firstLine="0"/>
        <w:jc w:val="both"/>
        <w:rPr>
          <w:rFonts w:ascii="Times New Roman" w:hAnsi="Times New Roman"/>
        </w:rPr>
      </w:pPr>
      <w:r>
        <w:rPr>
          <w:rFonts w:ascii="Times New Roman" w:hAnsi="Times New Roman"/>
        </w:rPr>
        <w:t>The</w:t>
      </w:r>
      <w:r>
        <w:rPr>
          <w:rFonts w:ascii="Times New Roman" w:hAnsi="Times New Roman"/>
          <w:spacing w:val="-12"/>
        </w:rPr>
        <w:t> </w:t>
      </w:r>
      <w:r>
        <w:rPr>
          <w:rFonts w:ascii="Times New Roman" w:hAnsi="Times New Roman"/>
        </w:rPr>
        <w:t>road</w:t>
      </w:r>
      <w:r>
        <w:rPr>
          <w:rFonts w:ascii="Times New Roman" w:hAnsi="Times New Roman"/>
          <w:spacing w:val="-11"/>
        </w:rPr>
        <w:t> </w:t>
      </w:r>
      <w:r>
        <w:rPr>
          <w:rFonts w:ascii="Times New Roman" w:hAnsi="Times New Roman"/>
        </w:rPr>
        <w:t>margins</w:t>
      </w:r>
      <w:r>
        <w:rPr>
          <w:rFonts w:ascii="Times New Roman" w:hAnsi="Times New Roman"/>
          <w:spacing w:val="-10"/>
        </w:rPr>
        <w:t> </w:t>
      </w:r>
      <w:r>
        <w:rPr>
          <w:rFonts w:ascii="Times New Roman" w:hAnsi="Times New Roman"/>
        </w:rPr>
        <w:t>shall</w:t>
      </w:r>
      <w:r>
        <w:rPr>
          <w:rFonts w:ascii="Times New Roman" w:hAnsi="Times New Roman"/>
          <w:spacing w:val="-10"/>
        </w:rPr>
        <w:t> </w:t>
      </w:r>
      <w:r>
        <w:rPr>
          <w:rFonts w:ascii="Times New Roman" w:hAnsi="Times New Roman"/>
        </w:rPr>
        <w:t>be</w:t>
      </w:r>
      <w:r>
        <w:rPr>
          <w:rFonts w:ascii="Times New Roman" w:hAnsi="Times New Roman"/>
          <w:spacing w:val="-12"/>
        </w:rPr>
        <w:t> </w:t>
      </w:r>
      <w:r>
        <w:rPr>
          <w:rFonts w:ascii="Times New Roman" w:hAnsi="Times New Roman"/>
        </w:rPr>
        <w:t>kept</w:t>
      </w:r>
      <w:r>
        <w:rPr>
          <w:rFonts w:ascii="Times New Roman" w:hAnsi="Times New Roman"/>
          <w:spacing w:val="-10"/>
        </w:rPr>
        <w:t> </w:t>
      </w:r>
      <w:r>
        <w:rPr>
          <w:rFonts w:ascii="Times New Roman" w:hAnsi="Times New Roman"/>
        </w:rPr>
        <w:t>as</w:t>
      </w:r>
      <w:r>
        <w:rPr>
          <w:rFonts w:ascii="Times New Roman" w:hAnsi="Times New Roman"/>
          <w:spacing w:val="-10"/>
        </w:rPr>
        <w:t> </w:t>
      </w:r>
      <w:r>
        <w:rPr>
          <w:rFonts w:ascii="Times New Roman" w:hAnsi="Times New Roman"/>
        </w:rPr>
        <w:t>unpaved</w:t>
      </w:r>
      <w:r>
        <w:rPr>
          <w:rFonts w:ascii="Times New Roman" w:hAnsi="Times New Roman"/>
          <w:spacing w:val="-11"/>
        </w:rPr>
        <w:t> </w:t>
      </w:r>
      <w:r>
        <w:rPr>
          <w:rFonts w:ascii="Times New Roman" w:hAnsi="Times New Roman"/>
        </w:rPr>
        <w:t>as</w:t>
      </w:r>
      <w:r>
        <w:rPr>
          <w:rFonts w:ascii="Times New Roman" w:hAnsi="Times New Roman"/>
          <w:spacing w:val="-10"/>
        </w:rPr>
        <w:t> </w:t>
      </w:r>
      <w:r>
        <w:rPr>
          <w:rFonts w:ascii="Times New Roman" w:hAnsi="Times New Roman"/>
        </w:rPr>
        <w:t>possible,</w:t>
      </w:r>
      <w:r>
        <w:rPr>
          <w:rFonts w:ascii="Times New Roman" w:hAnsi="Times New Roman"/>
          <w:spacing w:val="-10"/>
        </w:rPr>
        <w:t> </w:t>
      </w:r>
      <w:r>
        <w:rPr>
          <w:rFonts w:ascii="Times New Roman" w:hAnsi="Times New Roman"/>
        </w:rPr>
        <w:t>or</w:t>
      </w:r>
      <w:r>
        <w:rPr>
          <w:rFonts w:ascii="Times New Roman" w:hAnsi="Times New Roman"/>
          <w:spacing w:val="-11"/>
        </w:rPr>
        <w:t> </w:t>
      </w:r>
      <w:r>
        <w:rPr>
          <w:rFonts w:ascii="Times New Roman" w:hAnsi="Times New Roman"/>
        </w:rPr>
        <w:t>provision</w:t>
      </w:r>
      <w:r>
        <w:rPr>
          <w:rFonts w:ascii="Times New Roman" w:hAnsi="Times New Roman"/>
          <w:spacing w:val="-10"/>
        </w:rPr>
        <w:t> </w:t>
      </w:r>
      <w:r>
        <w:rPr>
          <w:rFonts w:ascii="Times New Roman" w:hAnsi="Times New Roman"/>
        </w:rPr>
        <w:t>of</w:t>
      </w:r>
      <w:r>
        <w:rPr>
          <w:rFonts w:ascii="Times New Roman" w:hAnsi="Times New Roman"/>
          <w:spacing w:val="-11"/>
        </w:rPr>
        <w:t> </w:t>
      </w:r>
      <w:r>
        <w:rPr>
          <w:rFonts w:ascii="Times New Roman" w:hAnsi="Times New Roman"/>
        </w:rPr>
        <w:t>pathways</w:t>
      </w:r>
      <w:r>
        <w:rPr>
          <w:rFonts w:ascii="Times New Roman" w:hAnsi="Times New Roman"/>
          <w:spacing w:val="-10"/>
        </w:rPr>
        <w:t> </w:t>
      </w:r>
      <w:r>
        <w:rPr>
          <w:rFonts w:ascii="Times New Roman" w:hAnsi="Times New Roman"/>
        </w:rPr>
        <w:t>shall</w:t>
      </w:r>
      <w:r>
        <w:rPr>
          <w:rFonts w:ascii="Times New Roman" w:hAnsi="Times New Roman"/>
          <w:spacing w:val="-9"/>
        </w:rPr>
        <w:t> </w:t>
      </w:r>
      <w:r>
        <w:rPr>
          <w:rFonts w:ascii="Times New Roman" w:hAnsi="Times New Roman"/>
        </w:rPr>
        <w:t>be</w:t>
      </w:r>
      <w:r>
        <w:rPr>
          <w:rFonts w:ascii="Times New Roman" w:hAnsi="Times New Roman"/>
          <w:spacing w:val="-12"/>
        </w:rPr>
        <w:t> </w:t>
      </w:r>
      <w:r>
        <w:rPr>
          <w:rFonts w:ascii="Times New Roman" w:hAnsi="Times New Roman"/>
        </w:rPr>
        <w:t>made. Such pathways shall be made of perforated material or provision of ‘brick-on-edge’/ ‘loose-stone pavement’ shall be made, to ensure maximum groundwater recharge.</w:t>
      </w:r>
    </w:p>
    <w:p>
      <w:pPr>
        <w:pStyle w:val="BodyText"/>
        <w:spacing w:before="103"/>
        <w:ind w:left="0"/>
        <w:rPr>
          <w:sz w:val="24"/>
        </w:rPr>
      </w:pPr>
    </w:p>
    <w:p>
      <w:pPr>
        <w:pStyle w:val="ListParagraph"/>
        <w:numPr>
          <w:ilvl w:val="3"/>
          <w:numId w:val="2"/>
        </w:numPr>
        <w:tabs>
          <w:tab w:pos="1029" w:val="left" w:leader="none"/>
        </w:tabs>
        <w:spacing w:line="240" w:lineRule="auto" w:before="1" w:after="0"/>
        <w:ind w:left="1029" w:right="0" w:hanging="864"/>
        <w:jc w:val="left"/>
        <w:rPr>
          <w:rFonts w:ascii="Calibri Light"/>
          <w:i/>
          <w:sz w:val="22"/>
        </w:rPr>
      </w:pPr>
      <w:r>
        <w:rPr>
          <w:rFonts w:ascii="Calibri Light"/>
          <w:i/>
          <w:color w:val="2E5395"/>
          <w:sz w:val="22"/>
        </w:rPr>
        <w:t>Specifications/provisions</w:t>
      </w:r>
      <w:r>
        <w:rPr>
          <w:rFonts w:ascii="Calibri Light"/>
          <w:i/>
          <w:color w:val="2E5395"/>
          <w:spacing w:val="-6"/>
          <w:sz w:val="22"/>
        </w:rPr>
        <w:t> </w:t>
      </w:r>
      <w:r>
        <w:rPr>
          <w:rFonts w:ascii="Calibri Light"/>
          <w:i/>
          <w:color w:val="2E5395"/>
          <w:sz w:val="22"/>
        </w:rPr>
        <w:t>of</w:t>
      </w:r>
      <w:r>
        <w:rPr>
          <w:rFonts w:ascii="Calibri Light"/>
          <w:i/>
          <w:color w:val="2E5395"/>
          <w:spacing w:val="-9"/>
          <w:sz w:val="22"/>
        </w:rPr>
        <w:t> </w:t>
      </w:r>
      <w:r>
        <w:rPr>
          <w:rFonts w:ascii="Calibri Light"/>
          <w:i/>
          <w:color w:val="2E5395"/>
          <w:sz w:val="22"/>
        </w:rPr>
        <w:t>cycle</w:t>
      </w:r>
      <w:r>
        <w:rPr>
          <w:rFonts w:ascii="Calibri Light"/>
          <w:i/>
          <w:color w:val="2E5395"/>
          <w:spacing w:val="-7"/>
          <w:sz w:val="22"/>
        </w:rPr>
        <w:t> </w:t>
      </w:r>
      <w:r>
        <w:rPr>
          <w:rFonts w:ascii="Calibri Light"/>
          <w:i/>
          <w:color w:val="2E5395"/>
          <w:sz w:val="22"/>
        </w:rPr>
        <w:t>track</w:t>
      </w:r>
      <w:r>
        <w:rPr>
          <w:rFonts w:ascii="Calibri Light"/>
          <w:i/>
          <w:color w:val="2E5395"/>
          <w:spacing w:val="-8"/>
          <w:sz w:val="22"/>
        </w:rPr>
        <w:t> </w:t>
      </w:r>
      <w:r>
        <w:rPr>
          <w:rFonts w:ascii="Calibri Light"/>
          <w:i/>
          <w:color w:val="2E5395"/>
          <w:spacing w:val="-2"/>
          <w:sz w:val="22"/>
        </w:rPr>
        <w:t>construction</w:t>
      </w:r>
    </w:p>
    <w:p>
      <w:pPr>
        <w:pStyle w:val="BodyText"/>
        <w:spacing w:line="244" w:lineRule="auto" w:before="126"/>
        <w:ind w:right="584"/>
        <w:jc w:val="both"/>
      </w:pPr>
      <w:r>
        <w:rPr/>
        <w:t>In the layout of the schemes, provision for cycle tracks may be made on roads 18.0 meters wide and above to promote usage of sustainable modes of transport such as bicycles. The specifications/provisions of cycle track construction shall be as per IRC code (IRC-11-1962) as amended from time to time.</w:t>
      </w:r>
    </w:p>
    <w:p>
      <w:pPr>
        <w:pStyle w:val="BodyText"/>
        <w:spacing w:before="125"/>
        <w:ind w:left="0"/>
      </w:pPr>
    </w:p>
    <w:p>
      <w:pPr>
        <w:pStyle w:val="Heading4"/>
        <w:numPr>
          <w:ilvl w:val="2"/>
          <w:numId w:val="2"/>
        </w:numPr>
        <w:tabs>
          <w:tab w:pos="885" w:val="left" w:leader="none"/>
        </w:tabs>
        <w:spacing w:line="240" w:lineRule="auto" w:before="0" w:after="0"/>
        <w:ind w:left="885" w:right="0" w:hanging="720"/>
        <w:jc w:val="left"/>
      </w:pPr>
      <w:r>
        <w:rPr>
          <w:color w:val="00AFEF"/>
        </w:rPr>
        <w:t>Standards</w:t>
      </w:r>
      <w:r>
        <w:rPr>
          <w:color w:val="00AFEF"/>
          <w:spacing w:val="-1"/>
        </w:rPr>
        <w:t> </w:t>
      </w:r>
      <w:r>
        <w:rPr>
          <w:color w:val="00AFEF"/>
        </w:rPr>
        <w:t>for</w:t>
      </w:r>
      <w:r>
        <w:rPr>
          <w:color w:val="00AFEF"/>
          <w:spacing w:val="-2"/>
        </w:rPr>
        <w:t> </w:t>
      </w:r>
      <w:r>
        <w:rPr>
          <w:color w:val="00AFEF"/>
        </w:rPr>
        <w:t>community</w:t>
      </w:r>
      <w:r>
        <w:rPr>
          <w:color w:val="00AFEF"/>
          <w:spacing w:val="-1"/>
        </w:rPr>
        <w:t> </w:t>
      </w:r>
      <w:r>
        <w:rPr>
          <w:color w:val="00AFEF"/>
        </w:rPr>
        <w:t>and</w:t>
      </w:r>
      <w:r>
        <w:rPr>
          <w:color w:val="00AFEF"/>
          <w:spacing w:val="-1"/>
        </w:rPr>
        <w:t> </w:t>
      </w:r>
      <w:r>
        <w:rPr>
          <w:color w:val="00AFEF"/>
        </w:rPr>
        <w:t>other </w:t>
      </w:r>
      <w:r>
        <w:rPr>
          <w:color w:val="00AFEF"/>
          <w:spacing w:val="-2"/>
        </w:rPr>
        <w:t>uses/activities</w:t>
      </w:r>
    </w:p>
    <w:p>
      <w:pPr>
        <w:pStyle w:val="ListParagraph"/>
        <w:numPr>
          <w:ilvl w:val="3"/>
          <w:numId w:val="2"/>
        </w:numPr>
        <w:tabs>
          <w:tab w:pos="1029" w:val="left" w:leader="none"/>
        </w:tabs>
        <w:spacing w:line="240" w:lineRule="auto" w:before="127" w:after="6"/>
        <w:ind w:left="1029" w:right="0" w:hanging="864"/>
        <w:jc w:val="left"/>
        <w:rPr>
          <w:rFonts w:ascii="Calibri Light"/>
          <w:i/>
          <w:sz w:val="22"/>
        </w:rPr>
      </w:pPr>
      <w:r>
        <w:rPr>
          <w:rFonts w:ascii="Calibri Light"/>
          <w:i/>
          <w:color w:val="2E5395"/>
          <w:sz w:val="22"/>
        </w:rPr>
        <w:t>Standards</w:t>
      </w:r>
      <w:r>
        <w:rPr>
          <w:rFonts w:ascii="Calibri Light"/>
          <w:i/>
          <w:color w:val="2E5395"/>
          <w:spacing w:val="-6"/>
          <w:sz w:val="22"/>
        </w:rPr>
        <w:t> </w:t>
      </w:r>
      <w:r>
        <w:rPr>
          <w:rFonts w:ascii="Calibri Light"/>
          <w:i/>
          <w:color w:val="2E5395"/>
          <w:sz w:val="22"/>
        </w:rPr>
        <w:t>for</w:t>
      </w:r>
      <w:r>
        <w:rPr>
          <w:rFonts w:ascii="Calibri Light"/>
          <w:i/>
          <w:color w:val="2E5395"/>
          <w:spacing w:val="-6"/>
          <w:sz w:val="22"/>
        </w:rPr>
        <w:t> </w:t>
      </w:r>
      <w:r>
        <w:rPr>
          <w:rFonts w:ascii="Calibri Light"/>
          <w:i/>
          <w:color w:val="2E5395"/>
          <w:sz w:val="22"/>
        </w:rPr>
        <w:t>community</w:t>
      </w:r>
      <w:r>
        <w:rPr>
          <w:rFonts w:ascii="Calibri Light"/>
          <w:i/>
          <w:color w:val="2E5395"/>
          <w:spacing w:val="-2"/>
          <w:sz w:val="22"/>
        </w:rPr>
        <w:t> facilities</w:t>
      </w:r>
    </w:p>
    <w:tbl>
      <w:tblPr>
        <w:tblW w:w="0" w:type="auto"/>
        <w:jc w:val="left"/>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2"/>
        <w:gridCol w:w="2576"/>
        <w:gridCol w:w="2662"/>
        <w:gridCol w:w="3289"/>
      </w:tblGrid>
      <w:tr>
        <w:trPr>
          <w:trHeight w:val="326" w:hRule="atLeast"/>
        </w:trPr>
        <w:tc>
          <w:tcPr>
            <w:tcW w:w="492" w:type="dxa"/>
            <w:shd w:val="clear" w:color="auto" w:fill="D9E1F3"/>
          </w:tcPr>
          <w:p>
            <w:pPr>
              <w:pStyle w:val="TableParagraph"/>
              <w:spacing w:line="186" w:lineRule="exact" w:before="119"/>
              <w:ind w:left="57"/>
              <w:rPr>
                <w:b/>
                <w:sz w:val="18"/>
              </w:rPr>
            </w:pPr>
            <w:r>
              <w:rPr>
                <w:b/>
                <w:spacing w:val="-5"/>
                <w:sz w:val="18"/>
              </w:rPr>
              <w:t>Sl.</w:t>
            </w:r>
          </w:p>
        </w:tc>
        <w:tc>
          <w:tcPr>
            <w:tcW w:w="2576" w:type="dxa"/>
            <w:shd w:val="clear" w:color="auto" w:fill="D9E1F3"/>
          </w:tcPr>
          <w:p>
            <w:pPr>
              <w:pStyle w:val="TableParagraph"/>
              <w:spacing w:line="186" w:lineRule="exact" w:before="119"/>
              <w:ind w:left="57"/>
              <w:rPr>
                <w:b/>
                <w:sz w:val="18"/>
              </w:rPr>
            </w:pPr>
            <w:r>
              <w:rPr>
                <w:b/>
                <w:spacing w:val="-2"/>
                <w:sz w:val="18"/>
              </w:rPr>
              <w:t>Category</w:t>
            </w:r>
          </w:p>
        </w:tc>
        <w:tc>
          <w:tcPr>
            <w:tcW w:w="2662" w:type="dxa"/>
            <w:shd w:val="clear" w:color="auto" w:fill="D9E1F3"/>
          </w:tcPr>
          <w:p>
            <w:pPr>
              <w:pStyle w:val="TableParagraph"/>
              <w:spacing w:line="186" w:lineRule="exact" w:before="119"/>
              <w:ind w:left="54"/>
              <w:rPr>
                <w:b/>
                <w:sz w:val="18"/>
              </w:rPr>
            </w:pPr>
            <w:r>
              <w:rPr>
                <w:b/>
                <w:spacing w:val="-2"/>
                <w:sz w:val="18"/>
              </w:rPr>
              <w:t>Standards</w:t>
            </w:r>
          </w:p>
        </w:tc>
        <w:tc>
          <w:tcPr>
            <w:tcW w:w="3289" w:type="dxa"/>
            <w:shd w:val="clear" w:color="auto" w:fill="D9E1F3"/>
          </w:tcPr>
          <w:p>
            <w:pPr>
              <w:pStyle w:val="TableParagraph"/>
              <w:spacing w:line="186" w:lineRule="exact" w:before="119"/>
              <w:ind w:left="57"/>
              <w:rPr>
                <w:b/>
                <w:sz w:val="18"/>
              </w:rPr>
            </w:pPr>
            <w:r>
              <w:rPr>
                <w:b/>
                <w:sz w:val="18"/>
              </w:rPr>
              <w:t>Minimum</w:t>
            </w:r>
            <w:r>
              <w:rPr>
                <w:b/>
                <w:spacing w:val="-3"/>
                <w:sz w:val="18"/>
              </w:rPr>
              <w:t> </w:t>
            </w:r>
            <w:r>
              <w:rPr>
                <w:b/>
                <w:sz w:val="18"/>
              </w:rPr>
              <w:t>plot</w:t>
            </w:r>
            <w:r>
              <w:rPr>
                <w:b/>
                <w:spacing w:val="-2"/>
                <w:sz w:val="18"/>
              </w:rPr>
              <w:t> </w:t>
            </w:r>
            <w:r>
              <w:rPr>
                <w:b/>
                <w:spacing w:val="-4"/>
                <w:sz w:val="18"/>
              </w:rPr>
              <w:t>area</w:t>
            </w:r>
          </w:p>
        </w:tc>
      </w:tr>
      <w:tr>
        <w:trPr>
          <w:trHeight w:val="328" w:hRule="atLeast"/>
        </w:trPr>
        <w:tc>
          <w:tcPr>
            <w:tcW w:w="492" w:type="dxa"/>
            <w:shd w:val="clear" w:color="auto" w:fill="F1F1F1"/>
          </w:tcPr>
          <w:p>
            <w:pPr>
              <w:pStyle w:val="TableParagraph"/>
              <w:spacing w:line="186" w:lineRule="exact" w:before="122"/>
              <w:ind w:left="57"/>
              <w:rPr>
                <w:b/>
                <w:sz w:val="18"/>
              </w:rPr>
            </w:pPr>
            <w:r>
              <w:rPr>
                <w:b/>
                <w:spacing w:val="-5"/>
                <w:sz w:val="18"/>
              </w:rPr>
              <w:t>1.</w:t>
            </w:r>
          </w:p>
        </w:tc>
        <w:tc>
          <w:tcPr>
            <w:tcW w:w="2576" w:type="dxa"/>
            <w:shd w:val="clear" w:color="auto" w:fill="F1F1F1"/>
          </w:tcPr>
          <w:p>
            <w:pPr>
              <w:pStyle w:val="TableParagraph"/>
              <w:spacing w:line="186" w:lineRule="exact" w:before="122"/>
              <w:ind w:left="57"/>
              <w:rPr>
                <w:b/>
                <w:sz w:val="18"/>
              </w:rPr>
            </w:pPr>
            <w:r>
              <w:rPr>
                <w:b/>
                <w:sz w:val="18"/>
              </w:rPr>
              <w:t>Education</w:t>
            </w:r>
            <w:r>
              <w:rPr>
                <w:b/>
                <w:spacing w:val="-1"/>
                <w:sz w:val="18"/>
              </w:rPr>
              <w:t> </w:t>
            </w:r>
            <w:r>
              <w:rPr>
                <w:b/>
                <w:spacing w:val="-2"/>
                <w:sz w:val="18"/>
              </w:rPr>
              <w:t>Facilities</w:t>
            </w:r>
          </w:p>
        </w:tc>
        <w:tc>
          <w:tcPr>
            <w:tcW w:w="2662" w:type="dxa"/>
            <w:shd w:val="clear" w:color="auto" w:fill="F1F1F1"/>
          </w:tcPr>
          <w:p>
            <w:pPr>
              <w:pStyle w:val="TableParagraph"/>
              <w:rPr>
                <w:sz w:val="18"/>
              </w:rPr>
            </w:pPr>
          </w:p>
        </w:tc>
        <w:tc>
          <w:tcPr>
            <w:tcW w:w="3289" w:type="dxa"/>
            <w:shd w:val="clear" w:color="auto" w:fill="F1F1F1"/>
          </w:tcPr>
          <w:p>
            <w:pPr>
              <w:pStyle w:val="TableParagraph"/>
              <w:rPr>
                <w:sz w:val="18"/>
              </w:rPr>
            </w:pPr>
          </w:p>
        </w:tc>
      </w:tr>
      <w:tr>
        <w:trPr>
          <w:trHeight w:val="326" w:hRule="atLeast"/>
        </w:trPr>
        <w:tc>
          <w:tcPr>
            <w:tcW w:w="492" w:type="dxa"/>
          </w:tcPr>
          <w:p>
            <w:pPr>
              <w:pStyle w:val="TableParagraph"/>
              <w:spacing w:line="186" w:lineRule="exact" w:before="119"/>
              <w:ind w:left="57"/>
              <w:rPr>
                <w:sz w:val="18"/>
              </w:rPr>
            </w:pPr>
            <w:r>
              <w:rPr>
                <w:spacing w:val="-5"/>
                <w:sz w:val="18"/>
              </w:rPr>
              <w:t>(a)</w:t>
            </w:r>
          </w:p>
        </w:tc>
        <w:tc>
          <w:tcPr>
            <w:tcW w:w="2576" w:type="dxa"/>
          </w:tcPr>
          <w:p>
            <w:pPr>
              <w:pStyle w:val="TableParagraph"/>
              <w:spacing w:line="186" w:lineRule="exact" w:before="119"/>
              <w:ind w:left="57"/>
              <w:rPr>
                <w:sz w:val="18"/>
              </w:rPr>
            </w:pPr>
            <w:r>
              <w:rPr>
                <w:sz w:val="18"/>
              </w:rPr>
              <w:t>Nursery</w:t>
            </w:r>
            <w:r>
              <w:rPr>
                <w:spacing w:val="-1"/>
                <w:sz w:val="18"/>
              </w:rPr>
              <w:t> </w:t>
            </w:r>
            <w:r>
              <w:rPr>
                <w:spacing w:val="-2"/>
                <w:sz w:val="18"/>
              </w:rPr>
              <w:t>School</w:t>
            </w:r>
          </w:p>
        </w:tc>
        <w:tc>
          <w:tcPr>
            <w:tcW w:w="2662" w:type="dxa"/>
          </w:tcPr>
          <w:p>
            <w:pPr>
              <w:pStyle w:val="TableParagraph"/>
              <w:spacing w:line="186" w:lineRule="exact" w:before="119"/>
              <w:ind w:left="54"/>
              <w:rPr>
                <w:sz w:val="18"/>
              </w:rPr>
            </w:pPr>
            <w:r>
              <w:rPr>
                <w:sz w:val="18"/>
              </w:rPr>
              <w:t>Per</w:t>
            </w:r>
            <w:r>
              <w:rPr>
                <w:spacing w:val="-1"/>
                <w:sz w:val="18"/>
              </w:rPr>
              <w:t> </w:t>
            </w:r>
            <w:r>
              <w:rPr>
                <w:sz w:val="18"/>
              </w:rPr>
              <w:t>2500</w:t>
            </w:r>
            <w:r>
              <w:rPr>
                <w:spacing w:val="-2"/>
                <w:sz w:val="18"/>
              </w:rPr>
              <w:t> </w:t>
            </w:r>
            <w:r>
              <w:rPr>
                <w:sz w:val="18"/>
              </w:rPr>
              <w:t>population</w:t>
            </w:r>
            <w:r>
              <w:rPr>
                <w:spacing w:val="1"/>
                <w:sz w:val="18"/>
              </w:rPr>
              <w:t> </w:t>
            </w:r>
            <w:r>
              <w:rPr>
                <w:sz w:val="18"/>
              </w:rPr>
              <w:t>-</w:t>
            </w:r>
            <w:r>
              <w:rPr>
                <w:spacing w:val="-2"/>
                <w:sz w:val="18"/>
              </w:rPr>
              <w:t> </w:t>
            </w:r>
            <w:r>
              <w:rPr>
                <w:spacing w:val="-10"/>
                <w:sz w:val="18"/>
              </w:rPr>
              <w:t>1</w:t>
            </w:r>
          </w:p>
        </w:tc>
        <w:tc>
          <w:tcPr>
            <w:tcW w:w="3289" w:type="dxa"/>
          </w:tcPr>
          <w:p>
            <w:pPr>
              <w:pStyle w:val="TableParagraph"/>
              <w:spacing w:line="186" w:lineRule="exact" w:before="119"/>
              <w:ind w:left="57"/>
              <w:rPr>
                <w:sz w:val="18"/>
              </w:rPr>
            </w:pPr>
            <w:r>
              <w:rPr>
                <w:sz w:val="18"/>
              </w:rPr>
              <w:t>500</w:t>
            </w:r>
            <w:r>
              <w:rPr>
                <w:spacing w:val="-1"/>
                <w:sz w:val="18"/>
              </w:rPr>
              <w:t> </w:t>
            </w:r>
            <w:r>
              <w:rPr>
                <w:sz w:val="18"/>
              </w:rPr>
              <w:t>square</w:t>
            </w:r>
            <w:r>
              <w:rPr>
                <w:spacing w:val="-1"/>
                <w:sz w:val="18"/>
              </w:rPr>
              <w:t> </w:t>
            </w:r>
            <w:r>
              <w:rPr>
                <w:spacing w:val="-2"/>
                <w:sz w:val="18"/>
              </w:rPr>
              <w:t>meters</w:t>
            </w:r>
          </w:p>
        </w:tc>
      </w:tr>
      <w:tr>
        <w:trPr>
          <w:trHeight w:val="328" w:hRule="atLeast"/>
        </w:trPr>
        <w:tc>
          <w:tcPr>
            <w:tcW w:w="492" w:type="dxa"/>
          </w:tcPr>
          <w:p>
            <w:pPr>
              <w:pStyle w:val="TableParagraph"/>
              <w:spacing w:line="189" w:lineRule="exact" w:before="119"/>
              <w:ind w:left="57"/>
              <w:rPr>
                <w:sz w:val="18"/>
              </w:rPr>
            </w:pPr>
            <w:r>
              <w:rPr>
                <w:spacing w:val="-5"/>
                <w:sz w:val="18"/>
              </w:rPr>
              <w:t>(b)</w:t>
            </w:r>
          </w:p>
        </w:tc>
        <w:tc>
          <w:tcPr>
            <w:tcW w:w="2576" w:type="dxa"/>
          </w:tcPr>
          <w:p>
            <w:pPr>
              <w:pStyle w:val="TableParagraph"/>
              <w:spacing w:line="189" w:lineRule="exact" w:before="119"/>
              <w:ind w:left="57"/>
              <w:rPr>
                <w:sz w:val="18"/>
              </w:rPr>
            </w:pPr>
            <w:r>
              <w:rPr>
                <w:sz w:val="18"/>
              </w:rPr>
              <w:t>Primary</w:t>
            </w:r>
            <w:r>
              <w:rPr>
                <w:spacing w:val="-1"/>
                <w:sz w:val="18"/>
              </w:rPr>
              <w:t> </w:t>
            </w:r>
            <w:r>
              <w:rPr>
                <w:spacing w:val="-2"/>
                <w:sz w:val="18"/>
              </w:rPr>
              <w:t>school</w:t>
            </w:r>
          </w:p>
        </w:tc>
        <w:tc>
          <w:tcPr>
            <w:tcW w:w="2662" w:type="dxa"/>
          </w:tcPr>
          <w:p>
            <w:pPr>
              <w:pStyle w:val="TableParagraph"/>
              <w:spacing w:line="189" w:lineRule="exact" w:before="119"/>
              <w:ind w:left="54"/>
              <w:rPr>
                <w:sz w:val="18"/>
              </w:rPr>
            </w:pPr>
            <w:r>
              <w:rPr>
                <w:sz w:val="18"/>
              </w:rPr>
              <w:t>Per</w:t>
            </w:r>
            <w:r>
              <w:rPr>
                <w:spacing w:val="-1"/>
                <w:sz w:val="18"/>
              </w:rPr>
              <w:t> </w:t>
            </w:r>
            <w:r>
              <w:rPr>
                <w:sz w:val="18"/>
              </w:rPr>
              <w:t>5000</w:t>
            </w:r>
            <w:r>
              <w:rPr>
                <w:spacing w:val="-2"/>
                <w:sz w:val="18"/>
              </w:rPr>
              <w:t> </w:t>
            </w:r>
            <w:r>
              <w:rPr>
                <w:sz w:val="18"/>
              </w:rPr>
              <w:t>population</w:t>
            </w:r>
            <w:r>
              <w:rPr>
                <w:spacing w:val="1"/>
                <w:sz w:val="18"/>
              </w:rPr>
              <w:t> </w:t>
            </w:r>
            <w:r>
              <w:rPr>
                <w:sz w:val="18"/>
              </w:rPr>
              <w:t>-</w:t>
            </w:r>
            <w:r>
              <w:rPr>
                <w:spacing w:val="-2"/>
                <w:sz w:val="18"/>
              </w:rPr>
              <w:t> </w:t>
            </w:r>
            <w:r>
              <w:rPr>
                <w:spacing w:val="-10"/>
                <w:sz w:val="18"/>
              </w:rPr>
              <w:t>1</w:t>
            </w:r>
          </w:p>
        </w:tc>
        <w:tc>
          <w:tcPr>
            <w:tcW w:w="3289" w:type="dxa"/>
          </w:tcPr>
          <w:p>
            <w:pPr>
              <w:pStyle w:val="TableParagraph"/>
              <w:spacing w:line="189" w:lineRule="exact" w:before="119"/>
              <w:ind w:left="57"/>
              <w:rPr>
                <w:sz w:val="18"/>
              </w:rPr>
            </w:pPr>
            <w:r>
              <w:rPr>
                <w:sz w:val="18"/>
              </w:rPr>
              <w:t>1000</w:t>
            </w:r>
            <w:r>
              <w:rPr>
                <w:spacing w:val="-3"/>
                <w:sz w:val="18"/>
              </w:rPr>
              <w:t> </w:t>
            </w:r>
            <w:r>
              <w:rPr>
                <w:sz w:val="18"/>
              </w:rPr>
              <w:t>square</w:t>
            </w:r>
            <w:r>
              <w:rPr>
                <w:spacing w:val="-1"/>
                <w:sz w:val="18"/>
              </w:rPr>
              <w:t> </w:t>
            </w:r>
            <w:r>
              <w:rPr>
                <w:spacing w:val="-2"/>
                <w:sz w:val="18"/>
              </w:rPr>
              <w:t>meters</w:t>
            </w:r>
          </w:p>
        </w:tc>
      </w:tr>
      <w:tr>
        <w:trPr>
          <w:trHeight w:val="326" w:hRule="atLeast"/>
        </w:trPr>
        <w:tc>
          <w:tcPr>
            <w:tcW w:w="492" w:type="dxa"/>
          </w:tcPr>
          <w:p>
            <w:pPr>
              <w:pStyle w:val="TableParagraph"/>
              <w:spacing w:line="186" w:lineRule="exact" w:before="119"/>
              <w:ind w:left="57"/>
              <w:rPr>
                <w:sz w:val="18"/>
              </w:rPr>
            </w:pPr>
            <w:r>
              <w:rPr>
                <w:spacing w:val="-5"/>
                <w:sz w:val="18"/>
              </w:rPr>
              <w:t>(c)</w:t>
            </w:r>
          </w:p>
        </w:tc>
        <w:tc>
          <w:tcPr>
            <w:tcW w:w="2576" w:type="dxa"/>
          </w:tcPr>
          <w:p>
            <w:pPr>
              <w:pStyle w:val="TableParagraph"/>
              <w:spacing w:line="186" w:lineRule="exact" w:before="119"/>
              <w:ind w:left="57"/>
              <w:rPr>
                <w:sz w:val="18"/>
              </w:rPr>
            </w:pPr>
            <w:r>
              <w:rPr>
                <w:sz w:val="18"/>
              </w:rPr>
              <w:t>Junior</w:t>
            </w:r>
            <w:r>
              <w:rPr>
                <w:spacing w:val="-4"/>
                <w:sz w:val="18"/>
              </w:rPr>
              <w:t> </w:t>
            </w:r>
            <w:r>
              <w:rPr>
                <w:sz w:val="18"/>
              </w:rPr>
              <w:t>High School</w:t>
            </w:r>
            <w:r>
              <w:rPr>
                <w:spacing w:val="-1"/>
                <w:sz w:val="18"/>
              </w:rPr>
              <w:t> </w:t>
            </w:r>
            <w:r>
              <w:rPr>
                <w:sz w:val="18"/>
              </w:rPr>
              <w:t>/</w:t>
            </w:r>
            <w:r>
              <w:rPr>
                <w:spacing w:val="-1"/>
                <w:sz w:val="18"/>
              </w:rPr>
              <w:t> </w:t>
            </w:r>
            <w:r>
              <w:rPr>
                <w:sz w:val="18"/>
              </w:rPr>
              <w:t>High</w:t>
            </w:r>
            <w:r>
              <w:rPr>
                <w:spacing w:val="-2"/>
                <w:sz w:val="18"/>
              </w:rPr>
              <w:t> School</w:t>
            </w:r>
          </w:p>
        </w:tc>
        <w:tc>
          <w:tcPr>
            <w:tcW w:w="2662" w:type="dxa"/>
          </w:tcPr>
          <w:p>
            <w:pPr>
              <w:pStyle w:val="TableParagraph"/>
              <w:spacing w:line="186" w:lineRule="exact" w:before="119"/>
              <w:ind w:left="54"/>
              <w:rPr>
                <w:sz w:val="18"/>
              </w:rPr>
            </w:pPr>
            <w:r>
              <w:rPr>
                <w:sz w:val="18"/>
              </w:rPr>
              <w:t>On</w:t>
            </w:r>
            <w:r>
              <w:rPr>
                <w:spacing w:val="-1"/>
                <w:sz w:val="18"/>
              </w:rPr>
              <w:t> </w:t>
            </w:r>
            <w:r>
              <w:rPr>
                <w:sz w:val="18"/>
              </w:rPr>
              <w:t>7500</w:t>
            </w:r>
            <w:r>
              <w:rPr>
                <w:spacing w:val="-1"/>
                <w:sz w:val="18"/>
              </w:rPr>
              <w:t> </w:t>
            </w:r>
            <w:r>
              <w:rPr>
                <w:sz w:val="18"/>
              </w:rPr>
              <w:t>population</w:t>
            </w:r>
            <w:r>
              <w:rPr>
                <w:spacing w:val="2"/>
                <w:sz w:val="18"/>
              </w:rPr>
              <w:t> </w:t>
            </w:r>
            <w:r>
              <w:rPr>
                <w:sz w:val="18"/>
              </w:rPr>
              <w:t>-</w:t>
            </w:r>
            <w:r>
              <w:rPr>
                <w:spacing w:val="-3"/>
                <w:sz w:val="18"/>
              </w:rPr>
              <w:t> </w:t>
            </w:r>
            <w:r>
              <w:rPr>
                <w:spacing w:val="-10"/>
                <w:sz w:val="18"/>
              </w:rPr>
              <w:t>1</w:t>
            </w:r>
          </w:p>
        </w:tc>
        <w:tc>
          <w:tcPr>
            <w:tcW w:w="3289" w:type="dxa"/>
          </w:tcPr>
          <w:p>
            <w:pPr>
              <w:pStyle w:val="TableParagraph"/>
              <w:spacing w:line="186" w:lineRule="exact" w:before="119"/>
              <w:ind w:left="57"/>
              <w:rPr>
                <w:sz w:val="18"/>
              </w:rPr>
            </w:pPr>
            <w:r>
              <w:rPr>
                <w:sz w:val="18"/>
              </w:rPr>
              <w:t>2000</w:t>
            </w:r>
            <w:r>
              <w:rPr>
                <w:spacing w:val="-3"/>
                <w:sz w:val="18"/>
              </w:rPr>
              <w:t> </w:t>
            </w:r>
            <w:r>
              <w:rPr>
                <w:sz w:val="18"/>
              </w:rPr>
              <w:t>square</w:t>
            </w:r>
            <w:r>
              <w:rPr>
                <w:spacing w:val="-1"/>
                <w:sz w:val="18"/>
              </w:rPr>
              <w:t> </w:t>
            </w:r>
            <w:r>
              <w:rPr>
                <w:spacing w:val="-2"/>
                <w:sz w:val="18"/>
              </w:rPr>
              <w:t>meters</w:t>
            </w:r>
          </w:p>
        </w:tc>
      </w:tr>
      <w:tr>
        <w:trPr>
          <w:trHeight w:val="328" w:hRule="atLeast"/>
        </w:trPr>
        <w:tc>
          <w:tcPr>
            <w:tcW w:w="492" w:type="dxa"/>
          </w:tcPr>
          <w:p>
            <w:pPr>
              <w:pStyle w:val="TableParagraph"/>
              <w:spacing w:line="189" w:lineRule="exact" w:before="119"/>
              <w:ind w:left="57"/>
              <w:rPr>
                <w:sz w:val="18"/>
              </w:rPr>
            </w:pPr>
            <w:r>
              <w:rPr>
                <w:spacing w:val="-5"/>
                <w:sz w:val="18"/>
              </w:rPr>
              <w:t>(d)</w:t>
            </w:r>
          </w:p>
        </w:tc>
        <w:tc>
          <w:tcPr>
            <w:tcW w:w="2576" w:type="dxa"/>
          </w:tcPr>
          <w:p>
            <w:pPr>
              <w:pStyle w:val="TableParagraph"/>
              <w:spacing w:line="189" w:lineRule="exact" w:before="119"/>
              <w:ind w:left="57"/>
              <w:rPr>
                <w:sz w:val="18"/>
              </w:rPr>
            </w:pPr>
            <w:r>
              <w:rPr>
                <w:sz w:val="18"/>
              </w:rPr>
              <w:t>Inter</w:t>
            </w:r>
            <w:r>
              <w:rPr>
                <w:spacing w:val="1"/>
                <w:sz w:val="18"/>
              </w:rPr>
              <w:t> </w:t>
            </w:r>
            <w:r>
              <w:rPr>
                <w:spacing w:val="-2"/>
                <w:sz w:val="18"/>
              </w:rPr>
              <w:t>College</w:t>
            </w:r>
          </w:p>
        </w:tc>
        <w:tc>
          <w:tcPr>
            <w:tcW w:w="2662" w:type="dxa"/>
          </w:tcPr>
          <w:p>
            <w:pPr>
              <w:pStyle w:val="TableParagraph"/>
              <w:spacing w:line="189" w:lineRule="exact" w:before="119"/>
              <w:ind w:left="54"/>
              <w:rPr>
                <w:sz w:val="18"/>
              </w:rPr>
            </w:pPr>
            <w:r>
              <w:rPr>
                <w:sz w:val="18"/>
              </w:rPr>
              <w:t>Per</w:t>
            </w:r>
            <w:r>
              <w:rPr>
                <w:spacing w:val="-2"/>
                <w:sz w:val="18"/>
              </w:rPr>
              <w:t> </w:t>
            </w:r>
            <w:r>
              <w:rPr>
                <w:sz w:val="18"/>
              </w:rPr>
              <w:t>10000 population</w:t>
            </w:r>
            <w:r>
              <w:rPr>
                <w:spacing w:val="1"/>
                <w:sz w:val="18"/>
              </w:rPr>
              <w:t> </w:t>
            </w:r>
            <w:r>
              <w:rPr>
                <w:sz w:val="18"/>
              </w:rPr>
              <w:t>-</w:t>
            </w:r>
            <w:r>
              <w:rPr>
                <w:spacing w:val="-3"/>
                <w:sz w:val="18"/>
              </w:rPr>
              <w:t> </w:t>
            </w:r>
            <w:r>
              <w:rPr>
                <w:spacing w:val="-10"/>
                <w:sz w:val="18"/>
              </w:rPr>
              <w:t>1</w:t>
            </w:r>
          </w:p>
        </w:tc>
        <w:tc>
          <w:tcPr>
            <w:tcW w:w="3289" w:type="dxa"/>
          </w:tcPr>
          <w:p>
            <w:pPr>
              <w:pStyle w:val="TableParagraph"/>
              <w:spacing w:line="189" w:lineRule="exact" w:before="119"/>
              <w:ind w:left="57"/>
              <w:rPr>
                <w:sz w:val="18"/>
              </w:rPr>
            </w:pPr>
            <w:r>
              <w:rPr>
                <w:sz w:val="18"/>
              </w:rPr>
              <w:t>2000</w:t>
            </w:r>
            <w:r>
              <w:rPr>
                <w:spacing w:val="-3"/>
                <w:sz w:val="18"/>
              </w:rPr>
              <w:t> </w:t>
            </w:r>
            <w:r>
              <w:rPr>
                <w:sz w:val="18"/>
              </w:rPr>
              <w:t>square</w:t>
            </w:r>
            <w:r>
              <w:rPr>
                <w:spacing w:val="-1"/>
                <w:sz w:val="18"/>
              </w:rPr>
              <w:t> </w:t>
            </w:r>
            <w:r>
              <w:rPr>
                <w:spacing w:val="-2"/>
                <w:sz w:val="18"/>
              </w:rPr>
              <w:t>meters</w:t>
            </w:r>
          </w:p>
        </w:tc>
      </w:tr>
      <w:tr>
        <w:trPr>
          <w:trHeight w:val="532" w:hRule="atLeast"/>
        </w:trPr>
        <w:tc>
          <w:tcPr>
            <w:tcW w:w="492" w:type="dxa"/>
          </w:tcPr>
          <w:p>
            <w:pPr>
              <w:pStyle w:val="TableParagraph"/>
              <w:spacing w:before="119"/>
              <w:ind w:left="57"/>
              <w:rPr>
                <w:sz w:val="18"/>
              </w:rPr>
            </w:pPr>
            <w:r>
              <w:rPr>
                <w:spacing w:val="-5"/>
                <w:sz w:val="18"/>
              </w:rPr>
              <w:t>(e)</w:t>
            </w:r>
          </w:p>
        </w:tc>
        <w:tc>
          <w:tcPr>
            <w:tcW w:w="2576" w:type="dxa"/>
          </w:tcPr>
          <w:p>
            <w:pPr>
              <w:pStyle w:val="TableParagraph"/>
              <w:spacing w:line="200" w:lineRule="atLeast" w:before="99"/>
              <w:ind w:left="57"/>
              <w:rPr>
                <w:sz w:val="18"/>
              </w:rPr>
            </w:pPr>
            <w:r>
              <w:rPr>
                <w:sz w:val="18"/>
              </w:rPr>
              <w:t>Degree</w:t>
            </w:r>
            <w:r>
              <w:rPr>
                <w:spacing w:val="-12"/>
                <w:sz w:val="18"/>
              </w:rPr>
              <w:t> </w:t>
            </w:r>
            <w:r>
              <w:rPr>
                <w:sz w:val="18"/>
              </w:rPr>
              <w:t>College/Post</w:t>
            </w:r>
            <w:r>
              <w:rPr>
                <w:spacing w:val="-11"/>
                <w:sz w:val="18"/>
              </w:rPr>
              <w:t> </w:t>
            </w:r>
            <w:r>
              <w:rPr>
                <w:sz w:val="18"/>
              </w:rPr>
              <w:t>Graduate College/</w:t>
            </w:r>
            <w:r>
              <w:rPr>
                <w:spacing w:val="-3"/>
                <w:sz w:val="18"/>
              </w:rPr>
              <w:t> </w:t>
            </w:r>
            <w:r>
              <w:rPr>
                <w:sz w:val="18"/>
              </w:rPr>
              <w:t>Technical</w:t>
            </w:r>
            <w:r>
              <w:rPr>
                <w:spacing w:val="-2"/>
                <w:sz w:val="18"/>
              </w:rPr>
              <w:t> Education</w:t>
            </w:r>
          </w:p>
        </w:tc>
        <w:tc>
          <w:tcPr>
            <w:tcW w:w="2662" w:type="dxa"/>
          </w:tcPr>
          <w:p>
            <w:pPr>
              <w:pStyle w:val="TableParagraph"/>
              <w:spacing w:before="119"/>
              <w:ind w:left="54"/>
              <w:rPr>
                <w:sz w:val="18"/>
              </w:rPr>
            </w:pPr>
            <w:r>
              <w:rPr>
                <w:sz w:val="18"/>
              </w:rPr>
              <w:t>For</w:t>
            </w:r>
            <w:r>
              <w:rPr>
                <w:spacing w:val="-3"/>
                <w:sz w:val="18"/>
              </w:rPr>
              <w:t> </w:t>
            </w:r>
            <w:r>
              <w:rPr>
                <w:sz w:val="18"/>
              </w:rPr>
              <w:t>population</w:t>
            </w:r>
            <w:r>
              <w:rPr>
                <w:spacing w:val="-1"/>
                <w:sz w:val="18"/>
              </w:rPr>
              <w:t> </w:t>
            </w:r>
            <w:r>
              <w:rPr>
                <w:sz w:val="18"/>
              </w:rPr>
              <w:t>80,000</w:t>
            </w:r>
            <w:r>
              <w:rPr>
                <w:spacing w:val="-1"/>
                <w:sz w:val="18"/>
              </w:rPr>
              <w:t> </w:t>
            </w:r>
            <w:r>
              <w:rPr>
                <w:sz w:val="18"/>
              </w:rPr>
              <w:t>to</w:t>
            </w:r>
            <w:r>
              <w:rPr>
                <w:spacing w:val="-1"/>
                <w:sz w:val="18"/>
              </w:rPr>
              <w:t> </w:t>
            </w:r>
            <w:r>
              <w:rPr>
                <w:spacing w:val="-2"/>
                <w:sz w:val="18"/>
              </w:rPr>
              <w:t>1,00,000</w:t>
            </w:r>
          </w:p>
          <w:p>
            <w:pPr>
              <w:pStyle w:val="TableParagraph"/>
              <w:spacing w:line="186" w:lineRule="exact"/>
              <w:ind w:left="54"/>
              <w:rPr>
                <w:sz w:val="18"/>
              </w:rPr>
            </w:pPr>
            <w:r>
              <w:rPr>
                <w:sz w:val="18"/>
              </w:rPr>
              <w:t>- </w:t>
            </w:r>
            <w:r>
              <w:rPr>
                <w:spacing w:val="-10"/>
                <w:sz w:val="18"/>
              </w:rPr>
              <w:t>1</w:t>
            </w:r>
          </w:p>
        </w:tc>
        <w:tc>
          <w:tcPr>
            <w:tcW w:w="3289" w:type="dxa"/>
          </w:tcPr>
          <w:p>
            <w:pPr>
              <w:pStyle w:val="TableParagraph"/>
              <w:spacing w:before="119"/>
              <w:ind w:left="57"/>
              <w:rPr>
                <w:sz w:val="18"/>
              </w:rPr>
            </w:pPr>
            <w:r>
              <w:rPr>
                <w:sz w:val="18"/>
              </w:rPr>
              <w:t>Urban</w:t>
            </w:r>
            <w:r>
              <w:rPr>
                <w:spacing w:val="-3"/>
                <w:sz w:val="18"/>
              </w:rPr>
              <w:t> </w:t>
            </w:r>
            <w:r>
              <w:rPr>
                <w:sz w:val="18"/>
              </w:rPr>
              <w:t>area</w:t>
            </w:r>
            <w:r>
              <w:rPr>
                <w:spacing w:val="-2"/>
                <w:sz w:val="18"/>
              </w:rPr>
              <w:t> </w:t>
            </w:r>
            <w:r>
              <w:rPr>
                <w:sz w:val="18"/>
              </w:rPr>
              <w:t>– 5000</w:t>
            </w:r>
            <w:r>
              <w:rPr>
                <w:spacing w:val="-1"/>
                <w:sz w:val="18"/>
              </w:rPr>
              <w:t> </w:t>
            </w:r>
            <w:r>
              <w:rPr>
                <w:sz w:val="18"/>
              </w:rPr>
              <w:t>square</w:t>
            </w:r>
            <w:r>
              <w:rPr>
                <w:spacing w:val="-2"/>
                <w:sz w:val="18"/>
              </w:rPr>
              <w:t> meters;</w:t>
            </w:r>
          </w:p>
        </w:tc>
      </w:tr>
      <w:tr>
        <w:trPr>
          <w:trHeight w:val="328" w:hRule="atLeast"/>
        </w:trPr>
        <w:tc>
          <w:tcPr>
            <w:tcW w:w="492" w:type="dxa"/>
          </w:tcPr>
          <w:p>
            <w:pPr>
              <w:pStyle w:val="TableParagraph"/>
              <w:spacing w:line="189" w:lineRule="exact" w:before="119"/>
              <w:ind w:left="57"/>
              <w:rPr>
                <w:sz w:val="18"/>
              </w:rPr>
            </w:pPr>
            <w:r>
              <w:rPr>
                <w:spacing w:val="-5"/>
                <w:sz w:val="18"/>
              </w:rPr>
              <w:t>(f)</w:t>
            </w:r>
          </w:p>
        </w:tc>
        <w:tc>
          <w:tcPr>
            <w:tcW w:w="2576" w:type="dxa"/>
          </w:tcPr>
          <w:p>
            <w:pPr>
              <w:pStyle w:val="TableParagraph"/>
              <w:spacing w:line="189" w:lineRule="exact" w:before="119"/>
              <w:ind w:left="57"/>
              <w:rPr>
                <w:sz w:val="18"/>
              </w:rPr>
            </w:pPr>
            <w:r>
              <w:rPr>
                <w:sz w:val="18"/>
              </w:rPr>
              <w:t>Engineering</w:t>
            </w:r>
            <w:r>
              <w:rPr>
                <w:spacing w:val="-3"/>
                <w:sz w:val="18"/>
              </w:rPr>
              <w:t> </w:t>
            </w:r>
            <w:r>
              <w:rPr>
                <w:sz w:val="18"/>
              </w:rPr>
              <w:t>College/</w:t>
            </w:r>
            <w:r>
              <w:rPr>
                <w:spacing w:val="-1"/>
                <w:sz w:val="18"/>
              </w:rPr>
              <w:t> </w:t>
            </w:r>
            <w:r>
              <w:rPr>
                <w:spacing w:val="-2"/>
                <w:sz w:val="18"/>
              </w:rPr>
              <w:t>Universities</w:t>
            </w:r>
          </w:p>
        </w:tc>
        <w:tc>
          <w:tcPr>
            <w:tcW w:w="2662" w:type="dxa"/>
          </w:tcPr>
          <w:p>
            <w:pPr>
              <w:pStyle w:val="TableParagraph"/>
              <w:spacing w:line="189" w:lineRule="exact" w:before="119"/>
              <w:ind w:left="54"/>
              <w:rPr>
                <w:sz w:val="18"/>
              </w:rPr>
            </w:pPr>
            <w:r>
              <w:rPr>
                <w:sz w:val="18"/>
              </w:rPr>
              <w:t>Per</w:t>
            </w:r>
            <w:r>
              <w:rPr>
                <w:spacing w:val="-2"/>
                <w:sz w:val="18"/>
              </w:rPr>
              <w:t> </w:t>
            </w:r>
            <w:r>
              <w:rPr>
                <w:sz w:val="18"/>
              </w:rPr>
              <w:t>10,00,000</w:t>
            </w:r>
            <w:r>
              <w:rPr>
                <w:spacing w:val="-3"/>
                <w:sz w:val="18"/>
              </w:rPr>
              <w:t> </w:t>
            </w:r>
            <w:r>
              <w:rPr>
                <w:sz w:val="18"/>
              </w:rPr>
              <w:t>population</w:t>
            </w:r>
            <w:r>
              <w:rPr>
                <w:spacing w:val="1"/>
                <w:sz w:val="18"/>
              </w:rPr>
              <w:t> </w:t>
            </w:r>
            <w:r>
              <w:rPr>
                <w:sz w:val="18"/>
              </w:rPr>
              <w:t>-</w:t>
            </w:r>
            <w:r>
              <w:rPr>
                <w:spacing w:val="-3"/>
                <w:sz w:val="18"/>
              </w:rPr>
              <w:t> </w:t>
            </w:r>
            <w:r>
              <w:rPr>
                <w:spacing w:val="-10"/>
                <w:sz w:val="18"/>
              </w:rPr>
              <w:t>1</w:t>
            </w:r>
          </w:p>
        </w:tc>
        <w:tc>
          <w:tcPr>
            <w:tcW w:w="3289" w:type="dxa"/>
          </w:tcPr>
          <w:p>
            <w:pPr>
              <w:pStyle w:val="TableParagraph"/>
              <w:spacing w:line="189" w:lineRule="exact" w:before="119"/>
              <w:ind w:left="57"/>
              <w:rPr>
                <w:sz w:val="18"/>
              </w:rPr>
            </w:pPr>
            <w:r>
              <w:rPr>
                <w:sz w:val="18"/>
              </w:rPr>
              <w:t>2.0</w:t>
            </w:r>
            <w:r>
              <w:rPr>
                <w:spacing w:val="-2"/>
                <w:sz w:val="18"/>
              </w:rPr>
              <w:t> hectares.</w:t>
            </w:r>
          </w:p>
        </w:tc>
      </w:tr>
      <w:tr>
        <w:trPr>
          <w:trHeight w:val="326" w:hRule="atLeast"/>
        </w:trPr>
        <w:tc>
          <w:tcPr>
            <w:tcW w:w="492" w:type="dxa"/>
          </w:tcPr>
          <w:p>
            <w:pPr>
              <w:pStyle w:val="TableParagraph"/>
              <w:spacing w:line="186" w:lineRule="exact" w:before="119"/>
              <w:ind w:left="57"/>
              <w:rPr>
                <w:sz w:val="18"/>
              </w:rPr>
            </w:pPr>
            <w:r>
              <w:rPr>
                <w:spacing w:val="-5"/>
                <w:sz w:val="18"/>
              </w:rPr>
              <w:t>(g)</w:t>
            </w:r>
          </w:p>
        </w:tc>
        <w:tc>
          <w:tcPr>
            <w:tcW w:w="2576" w:type="dxa"/>
          </w:tcPr>
          <w:p>
            <w:pPr>
              <w:pStyle w:val="TableParagraph"/>
              <w:spacing w:line="186" w:lineRule="exact" w:before="119"/>
              <w:ind w:left="57"/>
              <w:rPr>
                <w:sz w:val="18"/>
              </w:rPr>
            </w:pPr>
            <w:r>
              <w:rPr>
                <w:sz w:val="18"/>
              </w:rPr>
              <w:t>Dental</w:t>
            </w:r>
            <w:r>
              <w:rPr>
                <w:spacing w:val="-1"/>
                <w:sz w:val="18"/>
              </w:rPr>
              <w:t> </w:t>
            </w:r>
            <w:r>
              <w:rPr>
                <w:spacing w:val="-2"/>
                <w:sz w:val="18"/>
              </w:rPr>
              <w:t>College</w:t>
            </w:r>
          </w:p>
        </w:tc>
        <w:tc>
          <w:tcPr>
            <w:tcW w:w="2662" w:type="dxa"/>
          </w:tcPr>
          <w:p>
            <w:pPr>
              <w:pStyle w:val="TableParagraph"/>
              <w:spacing w:line="186" w:lineRule="exact" w:before="119"/>
              <w:ind w:left="54"/>
              <w:rPr>
                <w:sz w:val="18"/>
              </w:rPr>
            </w:pPr>
            <w:r>
              <w:rPr>
                <w:sz w:val="18"/>
              </w:rPr>
              <w:t>Per</w:t>
            </w:r>
            <w:r>
              <w:rPr>
                <w:spacing w:val="-2"/>
                <w:sz w:val="18"/>
              </w:rPr>
              <w:t> </w:t>
            </w:r>
            <w:r>
              <w:rPr>
                <w:sz w:val="18"/>
              </w:rPr>
              <w:t>10,00,000</w:t>
            </w:r>
            <w:r>
              <w:rPr>
                <w:spacing w:val="-3"/>
                <w:sz w:val="18"/>
              </w:rPr>
              <w:t> </w:t>
            </w:r>
            <w:r>
              <w:rPr>
                <w:sz w:val="18"/>
              </w:rPr>
              <w:t>population</w:t>
            </w:r>
            <w:r>
              <w:rPr>
                <w:spacing w:val="1"/>
                <w:sz w:val="18"/>
              </w:rPr>
              <w:t> </w:t>
            </w:r>
            <w:r>
              <w:rPr>
                <w:sz w:val="18"/>
              </w:rPr>
              <w:t>-</w:t>
            </w:r>
            <w:r>
              <w:rPr>
                <w:spacing w:val="-3"/>
                <w:sz w:val="18"/>
              </w:rPr>
              <w:t> </w:t>
            </w:r>
            <w:r>
              <w:rPr>
                <w:spacing w:val="-10"/>
                <w:sz w:val="18"/>
              </w:rPr>
              <w:t>1</w:t>
            </w:r>
          </w:p>
        </w:tc>
        <w:tc>
          <w:tcPr>
            <w:tcW w:w="3289" w:type="dxa"/>
          </w:tcPr>
          <w:p>
            <w:pPr>
              <w:pStyle w:val="TableParagraph"/>
              <w:spacing w:line="186" w:lineRule="exact" w:before="119"/>
              <w:ind w:left="57"/>
              <w:rPr>
                <w:sz w:val="18"/>
              </w:rPr>
            </w:pPr>
            <w:r>
              <w:rPr>
                <w:sz w:val="18"/>
              </w:rPr>
              <w:t>2.0</w:t>
            </w:r>
            <w:r>
              <w:rPr>
                <w:spacing w:val="-2"/>
                <w:sz w:val="18"/>
              </w:rPr>
              <w:t> hectares</w:t>
            </w:r>
          </w:p>
        </w:tc>
      </w:tr>
      <w:tr>
        <w:trPr>
          <w:trHeight w:val="325" w:hRule="atLeast"/>
        </w:trPr>
        <w:tc>
          <w:tcPr>
            <w:tcW w:w="492" w:type="dxa"/>
            <w:shd w:val="clear" w:color="auto" w:fill="F1F1F1"/>
          </w:tcPr>
          <w:p>
            <w:pPr>
              <w:pStyle w:val="TableParagraph"/>
              <w:spacing w:line="186" w:lineRule="exact" w:before="119"/>
              <w:ind w:left="57"/>
              <w:rPr>
                <w:b/>
                <w:sz w:val="18"/>
              </w:rPr>
            </w:pPr>
            <w:r>
              <w:rPr>
                <w:b/>
                <w:spacing w:val="-5"/>
                <w:sz w:val="18"/>
              </w:rPr>
              <w:t>2.</w:t>
            </w:r>
          </w:p>
        </w:tc>
        <w:tc>
          <w:tcPr>
            <w:tcW w:w="2576" w:type="dxa"/>
            <w:shd w:val="clear" w:color="auto" w:fill="F1F1F1"/>
          </w:tcPr>
          <w:p>
            <w:pPr>
              <w:pStyle w:val="TableParagraph"/>
              <w:spacing w:line="186" w:lineRule="exact" w:before="119"/>
              <w:ind w:left="57"/>
              <w:rPr>
                <w:b/>
                <w:sz w:val="18"/>
              </w:rPr>
            </w:pPr>
            <w:r>
              <w:rPr>
                <w:b/>
                <w:sz w:val="18"/>
              </w:rPr>
              <w:t>Medical</w:t>
            </w:r>
            <w:r>
              <w:rPr>
                <w:b/>
                <w:spacing w:val="-1"/>
                <w:sz w:val="18"/>
              </w:rPr>
              <w:t> </w:t>
            </w:r>
            <w:r>
              <w:rPr>
                <w:b/>
                <w:spacing w:val="-2"/>
                <w:sz w:val="18"/>
              </w:rPr>
              <w:t>Services</w:t>
            </w:r>
          </w:p>
        </w:tc>
        <w:tc>
          <w:tcPr>
            <w:tcW w:w="2662" w:type="dxa"/>
            <w:shd w:val="clear" w:color="auto" w:fill="F1F1F1"/>
          </w:tcPr>
          <w:p>
            <w:pPr>
              <w:pStyle w:val="TableParagraph"/>
              <w:rPr>
                <w:sz w:val="18"/>
              </w:rPr>
            </w:pPr>
          </w:p>
        </w:tc>
        <w:tc>
          <w:tcPr>
            <w:tcW w:w="3289" w:type="dxa"/>
            <w:shd w:val="clear" w:color="auto" w:fill="F1F1F1"/>
          </w:tcPr>
          <w:p>
            <w:pPr>
              <w:pStyle w:val="TableParagraph"/>
              <w:rPr>
                <w:sz w:val="18"/>
              </w:rPr>
            </w:pPr>
          </w:p>
        </w:tc>
      </w:tr>
      <w:tr>
        <w:trPr>
          <w:trHeight w:val="1156" w:hRule="atLeast"/>
        </w:trPr>
        <w:tc>
          <w:tcPr>
            <w:tcW w:w="492" w:type="dxa"/>
          </w:tcPr>
          <w:p>
            <w:pPr>
              <w:pStyle w:val="TableParagraph"/>
              <w:spacing w:before="122"/>
              <w:ind w:left="57"/>
              <w:rPr>
                <w:sz w:val="18"/>
              </w:rPr>
            </w:pPr>
            <w:r>
              <w:rPr>
                <w:spacing w:val="-5"/>
                <w:sz w:val="18"/>
              </w:rPr>
              <w:t>(a)</w:t>
            </w:r>
          </w:p>
        </w:tc>
        <w:tc>
          <w:tcPr>
            <w:tcW w:w="2576" w:type="dxa"/>
          </w:tcPr>
          <w:p>
            <w:pPr>
              <w:pStyle w:val="TableParagraph"/>
              <w:spacing w:before="122"/>
              <w:ind w:left="57" w:right="94"/>
              <w:rPr>
                <w:sz w:val="18"/>
              </w:rPr>
            </w:pPr>
            <w:r>
              <w:rPr>
                <w:sz w:val="18"/>
              </w:rPr>
              <w:t>Non-Bedded Medical Establishments (Diagnostic Centre</w:t>
            </w:r>
            <w:r>
              <w:rPr>
                <w:spacing w:val="-8"/>
                <w:sz w:val="18"/>
              </w:rPr>
              <w:t> </w:t>
            </w:r>
            <w:r>
              <w:rPr>
                <w:sz w:val="18"/>
              </w:rPr>
              <w:t>/</w:t>
            </w:r>
            <w:r>
              <w:rPr>
                <w:spacing w:val="-8"/>
                <w:sz w:val="18"/>
              </w:rPr>
              <w:t> </w:t>
            </w:r>
            <w:r>
              <w:rPr>
                <w:sz w:val="18"/>
              </w:rPr>
              <w:t>OPD</w:t>
            </w:r>
            <w:r>
              <w:rPr>
                <w:spacing w:val="-8"/>
                <w:sz w:val="18"/>
              </w:rPr>
              <w:t> </w:t>
            </w:r>
            <w:r>
              <w:rPr>
                <w:sz w:val="18"/>
              </w:rPr>
              <w:t>clinics</w:t>
            </w:r>
            <w:r>
              <w:rPr>
                <w:spacing w:val="-9"/>
                <w:sz w:val="18"/>
              </w:rPr>
              <w:t> </w:t>
            </w:r>
            <w:r>
              <w:rPr>
                <w:sz w:val="18"/>
              </w:rPr>
              <w:t>/</w:t>
            </w:r>
            <w:r>
              <w:rPr>
                <w:spacing w:val="-8"/>
                <w:sz w:val="18"/>
              </w:rPr>
              <w:t> </w:t>
            </w:r>
            <w:r>
              <w:rPr>
                <w:sz w:val="18"/>
              </w:rPr>
              <w:t>dispensary</w:t>
            </w:r>
          </w:p>
          <w:p>
            <w:pPr>
              <w:pStyle w:val="TableParagraph"/>
              <w:spacing w:line="205" w:lineRule="exact"/>
              <w:ind w:left="57"/>
              <w:rPr>
                <w:sz w:val="18"/>
              </w:rPr>
            </w:pPr>
            <w:r>
              <w:rPr>
                <w:sz w:val="18"/>
              </w:rPr>
              <w:t>/</w:t>
            </w:r>
            <w:r>
              <w:rPr>
                <w:spacing w:val="-1"/>
                <w:sz w:val="18"/>
              </w:rPr>
              <w:t> </w:t>
            </w:r>
            <w:r>
              <w:rPr>
                <w:sz w:val="18"/>
              </w:rPr>
              <w:t>Pathology</w:t>
            </w:r>
            <w:r>
              <w:rPr>
                <w:spacing w:val="-1"/>
                <w:sz w:val="18"/>
              </w:rPr>
              <w:t> </w:t>
            </w:r>
            <w:r>
              <w:rPr>
                <w:sz w:val="18"/>
              </w:rPr>
              <w:t>Lab</w:t>
            </w:r>
            <w:r>
              <w:rPr>
                <w:spacing w:val="1"/>
                <w:sz w:val="18"/>
              </w:rPr>
              <w:t> </w:t>
            </w:r>
            <w:r>
              <w:rPr>
                <w:sz w:val="18"/>
              </w:rPr>
              <w:t>/</w:t>
            </w:r>
            <w:r>
              <w:rPr>
                <w:spacing w:val="-2"/>
                <w:sz w:val="18"/>
              </w:rPr>
              <w:t> Veterinary</w:t>
            </w:r>
          </w:p>
          <w:p>
            <w:pPr>
              <w:pStyle w:val="TableParagraph"/>
              <w:spacing w:line="186" w:lineRule="exact" w:before="2"/>
              <w:ind w:left="57"/>
              <w:rPr>
                <w:sz w:val="18"/>
              </w:rPr>
            </w:pPr>
            <w:r>
              <w:rPr>
                <w:spacing w:val="-2"/>
                <w:sz w:val="18"/>
              </w:rPr>
              <w:t>Clinics)</w:t>
            </w:r>
          </w:p>
        </w:tc>
        <w:tc>
          <w:tcPr>
            <w:tcW w:w="2662" w:type="dxa"/>
          </w:tcPr>
          <w:p>
            <w:pPr>
              <w:pStyle w:val="TableParagraph"/>
              <w:spacing w:before="122"/>
              <w:ind w:left="54"/>
              <w:rPr>
                <w:sz w:val="18"/>
              </w:rPr>
            </w:pPr>
            <w:r>
              <w:rPr>
                <w:sz w:val="18"/>
              </w:rPr>
              <w:t>Per</w:t>
            </w:r>
            <w:r>
              <w:rPr>
                <w:spacing w:val="-2"/>
                <w:sz w:val="18"/>
              </w:rPr>
              <w:t> </w:t>
            </w:r>
            <w:r>
              <w:rPr>
                <w:sz w:val="18"/>
              </w:rPr>
              <w:t>15000 population</w:t>
            </w:r>
            <w:r>
              <w:rPr>
                <w:spacing w:val="1"/>
                <w:sz w:val="18"/>
              </w:rPr>
              <w:t> </w:t>
            </w:r>
            <w:r>
              <w:rPr>
                <w:sz w:val="18"/>
              </w:rPr>
              <w:t>-</w:t>
            </w:r>
            <w:r>
              <w:rPr>
                <w:spacing w:val="-3"/>
                <w:sz w:val="18"/>
              </w:rPr>
              <w:t> </w:t>
            </w:r>
            <w:r>
              <w:rPr>
                <w:spacing w:val="-10"/>
                <w:sz w:val="18"/>
              </w:rPr>
              <w:t>1</w:t>
            </w:r>
          </w:p>
        </w:tc>
        <w:tc>
          <w:tcPr>
            <w:tcW w:w="3289" w:type="dxa"/>
          </w:tcPr>
          <w:p>
            <w:pPr>
              <w:pStyle w:val="TableParagraph"/>
              <w:spacing w:before="122"/>
              <w:ind w:left="57"/>
              <w:rPr>
                <w:sz w:val="18"/>
              </w:rPr>
            </w:pPr>
            <w:r>
              <w:rPr>
                <w:sz w:val="18"/>
              </w:rPr>
              <w:t>100</w:t>
            </w:r>
            <w:r>
              <w:rPr>
                <w:spacing w:val="-1"/>
                <w:sz w:val="18"/>
              </w:rPr>
              <w:t> </w:t>
            </w:r>
            <w:r>
              <w:rPr>
                <w:sz w:val="18"/>
              </w:rPr>
              <w:t>square</w:t>
            </w:r>
            <w:r>
              <w:rPr>
                <w:spacing w:val="-1"/>
                <w:sz w:val="18"/>
              </w:rPr>
              <w:t> </w:t>
            </w:r>
            <w:r>
              <w:rPr>
                <w:spacing w:val="-2"/>
                <w:sz w:val="18"/>
              </w:rPr>
              <w:t>meters</w:t>
            </w:r>
          </w:p>
        </w:tc>
      </w:tr>
      <w:tr>
        <w:trPr>
          <w:trHeight w:val="741" w:hRule="atLeast"/>
        </w:trPr>
        <w:tc>
          <w:tcPr>
            <w:tcW w:w="492" w:type="dxa"/>
          </w:tcPr>
          <w:p>
            <w:pPr>
              <w:pStyle w:val="TableParagraph"/>
              <w:spacing w:before="119"/>
              <w:ind w:left="57"/>
              <w:rPr>
                <w:sz w:val="18"/>
              </w:rPr>
            </w:pPr>
            <w:r>
              <w:rPr>
                <w:spacing w:val="-5"/>
                <w:sz w:val="18"/>
              </w:rPr>
              <w:t>(b)</w:t>
            </w:r>
          </w:p>
        </w:tc>
        <w:tc>
          <w:tcPr>
            <w:tcW w:w="2576" w:type="dxa"/>
          </w:tcPr>
          <w:p>
            <w:pPr>
              <w:pStyle w:val="TableParagraph"/>
              <w:spacing w:line="206" w:lineRule="exact" w:before="103"/>
              <w:ind w:left="57" w:right="94"/>
              <w:rPr>
                <w:sz w:val="18"/>
              </w:rPr>
            </w:pPr>
            <w:r>
              <w:rPr>
                <w:sz w:val="18"/>
              </w:rPr>
              <w:t>Nursing Homes / Maternity Hospitals/ Small Hospitals/ (Up to</w:t>
            </w:r>
            <w:r>
              <w:rPr>
                <w:spacing w:val="-1"/>
                <w:sz w:val="18"/>
              </w:rPr>
              <w:t> </w:t>
            </w:r>
            <w:r>
              <w:rPr>
                <w:sz w:val="18"/>
              </w:rPr>
              <w:t>50</w:t>
            </w:r>
            <w:r>
              <w:rPr>
                <w:spacing w:val="-1"/>
                <w:sz w:val="18"/>
              </w:rPr>
              <w:t> </w:t>
            </w:r>
            <w:r>
              <w:rPr>
                <w:sz w:val="18"/>
              </w:rPr>
              <w:t>beds)/</w:t>
            </w:r>
            <w:r>
              <w:rPr>
                <w:spacing w:val="-1"/>
                <w:sz w:val="18"/>
              </w:rPr>
              <w:t> </w:t>
            </w:r>
            <w:r>
              <w:rPr>
                <w:sz w:val="18"/>
              </w:rPr>
              <w:t>Veterinary</w:t>
            </w:r>
            <w:r>
              <w:rPr>
                <w:spacing w:val="-1"/>
                <w:sz w:val="18"/>
              </w:rPr>
              <w:t> </w:t>
            </w:r>
            <w:r>
              <w:rPr>
                <w:spacing w:val="-2"/>
                <w:sz w:val="18"/>
              </w:rPr>
              <w:t>Hospitals</w:t>
            </w:r>
          </w:p>
        </w:tc>
        <w:tc>
          <w:tcPr>
            <w:tcW w:w="2662" w:type="dxa"/>
          </w:tcPr>
          <w:p>
            <w:pPr>
              <w:pStyle w:val="TableParagraph"/>
              <w:spacing w:before="119"/>
              <w:ind w:left="54"/>
              <w:rPr>
                <w:sz w:val="18"/>
              </w:rPr>
            </w:pPr>
            <w:r>
              <w:rPr>
                <w:sz w:val="18"/>
              </w:rPr>
              <w:t>Per</w:t>
            </w:r>
            <w:r>
              <w:rPr>
                <w:spacing w:val="-2"/>
                <w:sz w:val="18"/>
              </w:rPr>
              <w:t> </w:t>
            </w:r>
            <w:r>
              <w:rPr>
                <w:sz w:val="18"/>
              </w:rPr>
              <w:t>45000</w:t>
            </w:r>
            <w:r>
              <w:rPr>
                <w:spacing w:val="-1"/>
                <w:sz w:val="18"/>
              </w:rPr>
              <w:t> </w:t>
            </w:r>
            <w:r>
              <w:rPr>
                <w:sz w:val="18"/>
              </w:rPr>
              <w:t>population</w:t>
            </w:r>
            <w:r>
              <w:rPr>
                <w:spacing w:val="1"/>
                <w:sz w:val="18"/>
              </w:rPr>
              <w:t> </w:t>
            </w:r>
            <w:r>
              <w:rPr>
                <w:sz w:val="18"/>
              </w:rPr>
              <w:t>-</w:t>
            </w:r>
            <w:r>
              <w:rPr>
                <w:spacing w:val="-3"/>
                <w:sz w:val="18"/>
              </w:rPr>
              <w:t> </w:t>
            </w:r>
            <w:r>
              <w:rPr>
                <w:spacing w:val="-10"/>
                <w:sz w:val="18"/>
              </w:rPr>
              <w:t>1</w:t>
            </w:r>
          </w:p>
        </w:tc>
        <w:tc>
          <w:tcPr>
            <w:tcW w:w="3289" w:type="dxa"/>
          </w:tcPr>
          <w:p>
            <w:pPr>
              <w:pStyle w:val="TableParagraph"/>
              <w:spacing w:before="119"/>
              <w:ind w:left="57"/>
              <w:rPr>
                <w:sz w:val="18"/>
              </w:rPr>
            </w:pPr>
            <w:r>
              <w:rPr>
                <w:sz w:val="18"/>
              </w:rPr>
              <w:t>300</w:t>
            </w:r>
            <w:r>
              <w:rPr>
                <w:spacing w:val="-1"/>
                <w:sz w:val="18"/>
              </w:rPr>
              <w:t> </w:t>
            </w:r>
            <w:r>
              <w:rPr>
                <w:sz w:val="18"/>
              </w:rPr>
              <w:t>square</w:t>
            </w:r>
            <w:r>
              <w:rPr>
                <w:spacing w:val="-1"/>
                <w:sz w:val="18"/>
              </w:rPr>
              <w:t> </w:t>
            </w:r>
            <w:r>
              <w:rPr>
                <w:spacing w:val="-2"/>
                <w:sz w:val="18"/>
              </w:rPr>
              <w:t>meters</w:t>
            </w:r>
          </w:p>
        </w:tc>
      </w:tr>
      <w:tr>
        <w:trPr>
          <w:trHeight w:val="326" w:hRule="atLeast"/>
        </w:trPr>
        <w:tc>
          <w:tcPr>
            <w:tcW w:w="492" w:type="dxa"/>
          </w:tcPr>
          <w:p>
            <w:pPr>
              <w:pStyle w:val="TableParagraph"/>
              <w:spacing w:line="186" w:lineRule="exact" w:before="120"/>
              <w:ind w:left="57"/>
              <w:rPr>
                <w:sz w:val="18"/>
              </w:rPr>
            </w:pPr>
            <w:r>
              <w:rPr>
                <w:spacing w:val="-5"/>
                <w:sz w:val="18"/>
              </w:rPr>
              <w:t>(c)</w:t>
            </w:r>
          </w:p>
        </w:tc>
        <w:tc>
          <w:tcPr>
            <w:tcW w:w="2576" w:type="dxa"/>
          </w:tcPr>
          <w:p>
            <w:pPr>
              <w:pStyle w:val="TableParagraph"/>
              <w:spacing w:line="186" w:lineRule="exact" w:before="120"/>
              <w:ind w:left="57"/>
              <w:rPr>
                <w:sz w:val="18"/>
              </w:rPr>
            </w:pPr>
            <w:r>
              <w:rPr>
                <w:sz w:val="18"/>
              </w:rPr>
              <w:t>Hospitals</w:t>
            </w:r>
            <w:r>
              <w:rPr>
                <w:spacing w:val="-2"/>
                <w:sz w:val="18"/>
              </w:rPr>
              <w:t> </w:t>
            </w:r>
            <w:r>
              <w:rPr>
                <w:sz w:val="18"/>
              </w:rPr>
              <w:t>(&gt;50</w:t>
            </w:r>
            <w:r>
              <w:rPr>
                <w:spacing w:val="-1"/>
                <w:sz w:val="18"/>
              </w:rPr>
              <w:t> </w:t>
            </w:r>
            <w:r>
              <w:rPr>
                <w:spacing w:val="-2"/>
                <w:sz w:val="18"/>
              </w:rPr>
              <w:t>beds)</w:t>
            </w:r>
          </w:p>
        </w:tc>
        <w:tc>
          <w:tcPr>
            <w:tcW w:w="2662" w:type="dxa"/>
          </w:tcPr>
          <w:p>
            <w:pPr>
              <w:pStyle w:val="TableParagraph"/>
              <w:spacing w:line="186" w:lineRule="exact" w:before="120"/>
              <w:ind w:left="54"/>
              <w:rPr>
                <w:sz w:val="18"/>
              </w:rPr>
            </w:pPr>
            <w:r>
              <w:rPr>
                <w:sz w:val="18"/>
              </w:rPr>
              <w:t>Per</w:t>
            </w:r>
            <w:r>
              <w:rPr>
                <w:spacing w:val="-2"/>
                <w:sz w:val="18"/>
              </w:rPr>
              <w:t> </w:t>
            </w:r>
            <w:r>
              <w:rPr>
                <w:sz w:val="18"/>
              </w:rPr>
              <w:t>100000</w:t>
            </w:r>
            <w:r>
              <w:rPr>
                <w:spacing w:val="-2"/>
                <w:sz w:val="18"/>
              </w:rPr>
              <w:t> </w:t>
            </w:r>
            <w:r>
              <w:rPr>
                <w:sz w:val="18"/>
              </w:rPr>
              <w:t>population</w:t>
            </w:r>
            <w:r>
              <w:rPr>
                <w:spacing w:val="1"/>
                <w:sz w:val="18"/>
              </w:rPr>
              <w:t> </w:t>
            </w:r>
            <w:r>
              <w:rPr>
                <w:sz w:val="18"/>
              </w:rPr>
              <w:t>-</w:t>
            </w:r>
            <w:r>
              <w:rPr>
                <w:spacing w:val="-3"/>
                <w:sz w:val="18"/>
              </w:rPr>
              <w:t> </w:t>
            </w:r>
            <w:r>
              <w:rPr>
                <w:spacing w:val="-10"/>
                <w:sz w:val="18"/>
              </w:rPr>
              <w:t>1</w:t>
            </w:r>
          </w:p>
        </w:tc>
        <w:tc>
          <w:tcPr>
            <w:tcW w:w="3289" w:type="dxa"/>
          </w:tcPr>
          <w:p>
            <w:pPr>
              <w:pStyle w:val="TableParagraph"/>
              <w:spacing w:line="186" w:lineRule="exact" w:before="120"/>
              <w:ind w:left="57"/>
              <w:rPr>
                <w:sz w:val="18"/>
              </w:rPr>
            </w:pPr>
            <w:r>
              <w:rPr>
                <w:sz w:val="18"/>
              </w:rPr>
              <w:t>3000</w:t>
            </w:r>
            <w:r>
              <w:rPr>
                <w:spacing w:val="-3"/>
                <w:sz w:val="18"/>
              </w:rPr>
              <w:t> </w:t>
            </w:r>
            <w:r>
              <w:rPr>
                <w:sz w:val="18"/>
              </w:rPr>
              <w:t>square</w:t>
            </w:r>
            <w:r>
              <w:rPr>
                <w:spacing w:val="-1"/>
                <w:sz w:val="18"/>
              </w:rPr>
              <w:t> </w:t>
            </w:r>
            <w:r>
              <w:rPr>
                <w:spacing w:val="-2"/>
                <w:sz w:val="18"/>
              </w:rPr>
              <w:t>meters</w:t>
            </w:r>
          </w:p>
        </w:tc>
      </w:tr>
      <w:tr>
        <w:trPr>
          <w:trHeight w:val="328" w:hRule="atLeast"/>
        </w:trPr>
        <w:tc>
          <w:tcPr>
            <w:tcW w:w="492" w:type="dxa"/>
          </w:tcPr>
          <w:p>
            <w:pPr>
              <w:pStyle w:val="TableParagraph"/>
              <w:spacing w:line="189" w:lineRule="exact" w:before="119"/>
              <w:ind w:left="57"/>
              <w:rPr>
                <w:sz w:val="18"/>
              </w:rPr>
            </w:pPr>
            <w:r>
              <w:rPr>
                <w:spacing w:val="-5"/>
                <w:sz w:val="18"/>
              </w:rPr>
              <w:t>(d)</w:t>
            </w:r>
          </w:p>
        </w:tc>
        <w:tc>
          <w:tcPr>
            <w:tcW w:w="2576" w:type="dxa"/>
          </w:tcPr>
          <w:p>
            <w:pPr>
              <w:pStyle w:val="TableParagraph"/>
              <w:spacing w:line="189" w:lineRule="exact" w:before="119"/>
              <w:ind w:left="57"/>
              <w:rPr>
                <w:sz w:val="18"/>
              </w:rPr>
            </w:pPr>
            <w:r>
              <w:rPr>
                <w:sz w:val="18"/>
              </w:rPr>
              <w:t>Medical</w:t>
            </w:r>
            <w:r>
              <w:rPr>
                <w:spacing w:val="-2"/>
                <w:sz w:val="18"/>
              </w:rPr>
              <w:t> College</w:t>
            </w:r>
          </w:p>
        </w:tc>
        <w:tc>
          <w:tcPr>
            <w:tcW w:w="2662" w:type="dxa"/>
          </w:tcPr>
          <w:p>
            <w:pPr>
              <w:pStyle w:val="TableParagraph"/>
              <w:spacing w:line="189" w:lineRule="exact" w:before="119"/>
              <w:ind w:left="54"/>
              <w:rPr>
                <w:sz w:val="18"/>
              </w:rPr>
            </w:pPr>
            <w:r>
              <w:rPr>
                <w:sz w:val="18"/>
              </w:rPr>
              <w:t>Per</w:t>
            </w:r>
            <w:r>
              <w:rPr>
                <w:spacing w:val="-2"/>
                <w:sz w:val="18"/>
              </w:rPr>
              <w:t> </w:t>
            </w:r>
            <w:r>
              <w:rPr>
                <w:sz w:val="18"/>
              </w:rPr>
              <w:t>10,00,000</w:t>
            </w:r>
            <w:r>
              <w:rPr>
                <w:spacing w:val="-3"/>
                <w:sz w:val="18"/>
              </w:rPr>
              <w:t> </w:t>
            </w:r>
            <w:r>
              <w:rPr>
                <w:sz w:val="18"/>
              </w:rPr>
              <w:t>population -</w:t>
            </w:r>
            <w:r>
              <w:rPr>
                <w:spacing w:val="-3"/>
                <w:sz w:val="18"/>
              </w:rPr>
              <w:t> </w:t>
            </w:r>
            <w:r>
              <w:rPr>
                <w:spacing w:val="-10"/>
                <w:sz w:val="18"/>
              </w:rPr>
              <w:t>1</w:t>
            </w:r>
          </w:p>
        </w:tc>
        <w:tc>
          <w:tcPr>
            <w:tcW w:w="3289" w:type="dxa"/>
          </w:tcPr>
          <w:p>
            <w:pPr>
              <w:pStyle w:val="TableParagraph"/>
              <w:spacing w:line="189" w:lineRule="exact" w:before="119"/>
              <w:ind w:left="57"/>
              <w:rPr>
                <w:sz w:val="18"/>
              </w:rPr>
            </w:pPr>
            <w:r>
              <w:rPr>
                <w:sz w:val="18"/>
              </w:rPr>
              <w:t>As</w:t>
            </w:r>
            <w:r>
              <w:rPr>
                <w:spacing w:val="-3"/>
                <w:sz w:val="18"/>
              </w:rPr>
              <w:t> </w:t>
            </w:r>
            <w:r>
              <w:rPr>
                <w:sz w:val="18"/>
              </w:rPr>
              <w:t>per MCI/ NMC</w:t>
            </w:r>
            <w:r>
              <w:rPr>
                <w:spacing w:val="-2"/>
                <w:sz w:val="18"/>
              </w:rPr>
              <w:t> </w:t>
            </w:r>
            <w:r>
              <w:rPr>
                <w:spacing w:val="-4"/>
                <w:sz w:val="18"/>
              </w:rPr>
              <w:t>norms</w:t>
            </w:r>
          </w:p>
        </w:tc>
      </w:tr>
      <w:tr>
        <w:trPr>
          <w:trHeight w:val="325" w:hRule="atLeast"/>
        </w:trPr>
        <w:tc>
          <w:tcPr>
            <w:tcW w:w="492" w:type="dxa"/>
            <w:shd w:val="clear" w:color="auto" w:fill="F1F1F1"/>
          </w:tcPr>
          <w:p>
            <w:pPr>
              <w:pStyle w:val="TableParagraph"/>
              <w:spacing w:line="186" w:lineRule="exact" w:before="119"/>
              <w:ind w:left="57"/>
              <w:rPr>
                <w:b/>
                <w:sz w:val="18"/>
              </w:rPr>
            </w:pPr>
            <w:r>
              <w:rPr>
                <w:b/>
                <w:spacing w:val="-10"/>
                <w:sz w:val="18"/>
              </w:rPr>
              <w:t>3</w:t>
            </w:r>
          </w:p>
        </w:tc>
        <w:tc>
          <w:tcPr>
            <w:tcW w:w="2576" w:type="dxa"/>
            <w:shd w:val="clear" w:color="auto" w:fill="F1F1F1"/>
          </w:tcPr>
          <w:p>
            <w:pPr>
              <w:pStyle w:val="TableParagraph"/>
              <w:spacing w:line="186" w:lineRule="exact" w:before="119"/>
              <w:ind w:left="57"/>
              <w:rPr>
                <w:b/>
                <w:sz w:val="18"/>
              </w:rPr>
            </w:pPr>
            <w:r>
              <w:rPr>
                <w:b/>
                <w:sz w:val="18"/>
              </w:rPr>
              <w:t>Other</w:t>
            </w:r>
            <w:r>
              <w:rPr>
                <w:b/>
                <w:spacing w:val="-5"/>
                <w:sz w:val="18"/>
              </w:rPr>
              <w:t> </w:t>
            </w:r>
            <w:r>
              <w:rPr>
                <w:b/>
                <w:spacing w:val="-2"/>
                <w:sz w:val="18"/>
              </w:rPr>
              <w:t>services</w:t>
            </w:r>
          </w:p>
        </w:tc>
        <w:tc>
          <w:tcPr>
            <w:tcW w:w="2662" w:type="dxa"/>
            <w:shd w:val="clear" w:color="auto" w:fill="F1F1F1"/>
          </w:tcPr>
          <w:p>
            <w:pPr>
              <w:pStyle w:val="TableParagraph"/>
              <w:rPr>
                <w:sz w:val="18"/>
              </w:rPr>
            </w:pPr>
          </w:p>
        </w:tc>
        <w:tc>
          <w:tcPr>
            <w:tcW w:w="3289" w:type="dxa"/>
            <w:shd w:val="clear" w:color="auto" w:fill="F1F1F1"/>
          </w:tcPr>
          <w:p>
            <w:pPr>
              <w:pStyle w:val="TableParagraph"/>
              <w:rPr>
                <w:sz w:val="18"/>
              </w:rPr>
            </w:pPr>
          </w:p>
        </w:tc>
      </w:tr>
      <w:tr>
        <w:trPr>
          <w:trHeight w:val="534" w:hRule="atLeast"/>
        </w:trPr>
        <w:tc>
          <w:tcPr>
            <w:tcW w:w="492" w:type="dxa"/>
          </w:tcPr>
          <w:p>
            <w:pPr>
              <w:pStyle w:val="TableParagraph"/>
              <w:spacing w:before="119"/>
              <w:ind w:left="57"/>
              <w:rPr>
                <w:sz w:val="18"/>
              </w:rPr>
            </w:pPr>
            <w:r>
              <w:rPr>
                <w:spacing w:val="-5"/>
                <w:sz w:val="18"/>
              </w:rPr>
              <w:t>(c)</w:t>
            </w:r>
          </w:p>
        </w:tc>
        <w:tc>
          <w:tcPr>
            <w:tcW w:w="2576" w:type="dxa"/>
          </w:tcPr>
          <w:p>
            <w:pPr>
              <w:pStyle w:val="TableParagraph"/>
              <w:spacing w:line="206" w:lineRule="exact" w:before="103"/>
              <w:ind w:left="57"/>
              <w:rPr>
                <w:sz w:val="18"/>
              </w:rPr>
            </w:pPr>
            <w:r>
              <w:rPr>
                <w:sz w:val="18"/>
              </w:rPr>
              <w:t>Police</w:t>
            </w:r>
            <w:r>
              <w:rPr>
                <w:spacing w:val="-12"/>
                <w:sz w:val="18"/>
              </w:rPr>
              <w:t> </w:t>
            </w:r>
            <w:r>
              <w:rPr>
                <w:sz w:val="18"/>
              </w:rPr>
              <w:t>Station</w:t>
            </w:r>
            <w:r>
              <w:rPr>
                <w:spacing w:val="-11"/>
                <w:sz w:val="18"/>
              </w:rPr>
              <w:t> </w:t>
            </w:r>
            <w:r>
              <w:rPr>
                <w:sz w:val="18"/>
              </w:rPr>
              <w:t>(including</w:t>
            </w:r>
            <w:r>
              <w:rPr>
                <w:spacing w:val="-11"/>
                <w:sz w:val="18"/>
              </w:rPr>
              <w:t> </w:t>
            </w:r>
            <w:r>
              <w:rPr>
                <w:sz w:val="18"/>
              </w:rPr>
              <w:t>staff </w:t>
            </w:r>
            <w:r>
              <w:rPr>
                <w:spacing w:val="-2"/>
                <w:sz w:val="18"/>
              </w:rPr>
              <w:t>accommodation)</w:t>
            </w:r>
          </w:p>
        </w:tc>
        <w:tc>
          <w:tcPr>
            <w:tcW w:w="2662" w:type="dxa"/>
          </w:tcPr>
          <w:p>
            <w:pPr>
              <w:pStyle w:val="TableParagraph"/>
              <w:spacing w:before="119"/>
              <w:ind w:left="54"/>
              <w:rPr>
                <w:sz w:val="18"/>
              </w:rPr>
            </w:pPr>
            <w:r>
              <w:rPr>
                <w:sz w:val="18"/>
              </w:rPr>
              <w:t>Per</w:t>
            </w:r>
            <w:r>
              <w:rPr>
                <w:spacing w:val="-1"/>
                <w:sz w:val="18"/>
              </w:rPr>
              <w:t> </w:t>
            </w:r>
            <w:r>
              <w:rPr>
                <w:sz w:val="18"/>
              </w:rPr>
              <w:t>50,000</w:t>
            </w:r>
            <w:r>
              <w:rPr>
                <w:spacing w:val="-2"/>
                <w:sz w:val="18"/>
              </w:rPr>
              <w:t> </w:t>
            </w:r>
            <w:r>
              <w:rPr>
                <w:sz w:val="18"/>
              </w:rPr>
              <w:t>population - </w:t>
            </w:r>
            <w:r>
              <w:rPr>
                <w:spacing w:val="-10"/>
                <w:sz w:val="18"/>
              </w:rPr>
              <w:t>1</w:t>
            </w:r>
          </w:p>
        </w:tc>
        <w:tc>
          <w:tcPr>
            <w:tcW w:w="3289" w:type="dxa"/>
          </w:tcPr>
          <w:p>
            <w:pPr>
              <w:pStyle w:val="TableParagraph"/>
              <w:spacing w:line="206" w:lineRule="exact" w:before="103"/>
              <w:ind w:left="57"/>
              <w:rPr>
                <w:sz w:val="18"/>
              </w:rPr>
            </w:pPr>
            <w:r>
              <w:rPr>
                <w:sz w:val="18"/>
              </w:rPr>
              <w:t>4000</w:t>
            </w:r>
            <w:r>
              <w:rPr>
                <w:spacing w:val="-6"/>
                <w:sz w:val="18"/>
              </w:rPr>
              <w:t> </w:t>
            </w:r>
            <w:r>
              <w:rPr>
                <w:sz w:val="18"/>
              </w:rPr>
              <w:t>square</w:t>
            </w:r>
            <w:r>
              <w:rPr>
                <w:spacing w:val="-7"/>
                <w:sz w:val="18"/>
              </w:rPr>
              <w:t> </w:t>
            </w:r>
            <w:r>
              <w:rPr>
                <w:sz w:val="18"/>
              </w:rPr>
              <w:t>meters</w:t>
            </w:r>
            <w:r>
              <w:rPr>
                <w:spacing w:val="-7"/>
                <w:sz w:val="18"/>
              </w:rPr>
              <w:t> </w:t>
            </w:r>
            <w:r>
              <w:rPr>
                <w:sz w:val="18"/>
              </w:rPr>
              <w:t>of</w:t>
            </w:r>
            <w:r>
              <w:rPr>
                <w:spacing w:val="-7"/>
                <w:sz w:val="18"/>
              </w:rPr>
              <w:t> </w:t>
            </w:r>
            <w:r>
              <w:rPr>
                <w:sz w:val="18"/>
              </w:rPr>
              <w:t>which</w:t>
            </w:r>
            <w:r>
              <w:rPr>
                <w:spacing w:val="-6"/>
                <w:sz w:val="18"/>
              </w:rPr>
              <w:t> </w:t>
            </w:r>
            <w:r>
              <w:rPr>
                <w:sz w:val="18"/>
              </w:rPr>
              <w:t>800</w:t>
            </w:r>
            <w:r>
              <w:rPr>
                <w:spacing w:val="-10"/>
                <w:sz w:val="18"/>
              </w:rPr>
              <w:t> </w:t>
            </w:r>
            <w:r>
              <w:rPr>
                <w:sz w:val="18"/>
              </w:rPr>
              <w:t>square meters shall be built up area.</w:t>
            </w:r>
          </w:p>
        </w:tc>
      </w:tr>
      <w:tr>
        <w:trPr>
          <w:trHeight w:val="532" w:hRule="atLeast"/>
        </w:trPr>
        <w:tc>
          <w:tcPr>
            <w:tcW w:w="492" w:type="dxa"/>
          </w:tcPr>
          <w:p>
            <w:pPr>
              <w:pStyle w:val="TableParagraph"/>
              <w:spacing w:before="119"/>
              <w:ind w:left="57"/>
              <w:rPr>
                <w:sz w:val="18"/>
              </w:rPr>
            </w:pPr>
            <w:r>
              <w:rPr>
                <w:spacing w:val="-5"/>
                <w:sz w:val="18"/>
              </w:rPr>
              <w:t>(d)</w:t>
            </w:r>
          </w:p>
        </w:tc>
        <w:tc>
          <w:tcPr>
            <w:tcW w:w="2576" w:type="dxa"/>
          </w:tcPr>
          <w:p>
            <w:pPr>
              <w:pStyle w:val="TableParagraph"/>
              <w:spacing w:line="206" w:lineRule="exact" w:before="100"/>
              <w:ind w:left="57"/>
              <w:rPr>
                <w:sz w:val="18"/>
              </w:rPr>
            </w:pPr>
            <w:r>
              <w:rPr>
                <w:sz w:val="18"/>
              </w:rPr>
              <w:t>Police</w:t>
            </w:r>
            <w:r>
              <w:rPr>
                <w:spacing w:val="-12"/>
                <w:sz w:val="18"/>
              </w:rPr>
              <w:t> </w:t>
            </w:r>
            <w:r>
              <w:rPr>
                <w:sz w:val="18"/>
              </w:rPr>
              <w:t>post</w:t>
            </w:r>
            <w:r>
              <w:rPr>
                <w:spacing w:val="-11"/>
                <w:sz w:val="18"/>
              </w:rPr>
              <w:t> </w:t>
            </w:r>
            <w:r>
              <w:rPr>
                <w:sz w:val="18"/>
              </w:rPr>
              <w:t>(including</w:t>
            </w:r>
            <w:r>
              <w:rPr>
                <w:spacing w:val="-11"/>
                <w:sz w:val="18"/>
              </w:rPr>
              <w:t> </w:t>
            </w:r>
            <w:r>
              <w:rPr>
                <w:sz w:val="18"/>
              </w:rPr>
              <w:t>staff </w:t>
            </w:r>
            <w:r>
              <w:rPr>
                <w:spacing w:val="-2"/>
                <w:sz w:val="18"/>
              </w:rPr>
              <w:t>quarters)</w:t>
            </w:r>
          </w:p>
        </w:tc>
        <w:tc>
          <w:tcPr>
            <w:tcW w:w="2662" w:type="dxa"/>
          </w:tcPr>
          <w:p>
            <w:pPr>
              <w:pStyle w:val="TableParagraph"/>
              <w:spacing w:before="119"/>
              <w:ind w:left="54"/>
              <w:rPr>
                <w:sz w:val="18"/>
              </w:rPr>
            </w:pPr>
            <w:r>
              <w:rPr>
                <w:sz w:val="18"/>
              </w:rPr>
              <w:t>Per</w:t>
            </w:r>
            <w:r>
              <w:rPr>
                <w:spacing w:val="-2"/>
                <w:sz w:val="18"/>
              </w:rPr>
              <w:t> </w:t>
            </w:r>
            <w:r>
              <w:rPr>
                <w:sz w:val="18"/>
              </w:rPr>
              <w:t>15000 population</w:t>
            </w:r>
            <w:r>
              <w:rPr>
                <w:spacing w:val="1"/>
                <w:sz w:val="18"/>
              </w:rPr>
              <w:t> </w:t>
            </w:r>
            <w:r>
              <w:rPr>
                <w:sz w:val="18"/>
              </w:rPr>
              <w:t>-</w:t>
            </w:r>
            <w:r>
              <w:rPr>
                <w:spacing w:val="-3"/>
                <w:sz w:val="18"/>
              </w:rPr>
              <w:t> </w:t>
            </w:r>
            <w:r>
              <w:rPr>
                <w:spacing w:val="-10"/>
                <w:sz w:val="18"/>
              </w:rPr>
              <w:t>1</w:t>
            </w:r>
          </w:p>
        </w:tc>
        <w:tc>
          <w:tcPr>
            <w:tcW w:w="3289" w:type="dxa"/>
          </w:tcPr>
          <w:p>
            <w:pPr>
              <w:pStyle w:val="TableParagraph"/>
              <w:spacing w:line="206" w:lineRule="exact" w:before="100"/>
              <w:ind w:left="57" w:right="155"/>
              <w:rPr>
                <w:sz w:val="18"/>
              </w:rPr>
            </w:pPr>
            <w:r>
              <w:rPr>
                <w:sz w:val="18"/>
              </w:rPr>
              <w:t>1500</w:t>
            </w:r>
            <w:r>
              <w:rPr>
                <w:spacing w:val="-6"/>
                <w:sz w:val="18"/>
              </w:rPr>
              <w:t> </w:t>
            </w:r>
            <w:r>
              <w:rPr>
                <w:sz w:val="18"/>
              </w:rPr>
              <w:t>square</w:t>
            </w:r>
            <w:r>
              <w:rPr>
                <w:spacing w:val="-7"/>
                <w:sz w:val="18"/>
              </w:rPr>
              <w:t> </w:t>
            </w:r>
            <w:r>
              <w:rPr>
                <w:sz w:val="18"/>
              </w:rPr>
              <w:t>meters</w:t>
            </w:r>
            <w:r>
              <w:rPr>
                <w:spacing w:val="-7"/>
                <w:sz w:val="18"/>
              </w:rPr>
              <w:t> </w:t>
            </w:r>
            <w:r>
              <w:rPr>
                <w:sz w:val="18"/>
              </w:rPr>
              <w:t>which</w:t>
            </w:r>
            <w:r>
              <w:rPr>
                <w:spacing w:val="-4"/>
                <w:sz w:val="18"/>
              </w:rPr>
              <w:t> </w:t>
            </w:r>
            <w:r>
              <w:rPr>
                <w:sz w:val="18"/>
              </w:rPr>
              <w:t>shall</w:t>
            </w:r>
            <w:r>
              <w:rPr>
                <w:spacing w:val="-8"/>
                <w:sz w:val="18"/>
              </w:rPr>
              <w:t> </w:t>
            </w:r>
            <w:r>
              <w:rPr>
                <w:sz w:val="18"/>
              </w:rPr>
              <w:t>have</w:t>
            </w:r>
            <w:r>
              <w:rPr>
                <w:spacing w:val="-7"/>
                <w:sz w:val="18"/>
              </w:rPr>
              <w:t> </w:t>
            </w:r>
            <w:r>
              <w:rPr>
                <w:sz w:val="18"/>
              </w:rPr>
              <w:t>built up area as per requirement.</w:t>
            </w:r>
          </w:p>
        </w:tc>
      </w:tr>
      <w:tr>
        <w:trPr>
          <w:trHeight w:val="534" w:hRule="atLeast"/>
        </w:trPr>
        <w:tc>
          <w:tcPr>
            <w:tcW w:w="492" w:type="dxa"/>
          </w:tcPr>
          <w:p>
            <w:pPr>
              <w:pStyle w:val="TableParagraph"/>
              <w:spacing w:before="119"/>
              <w:ind w:left="57"/>
              <w:rPr>
                <w:sz w:val="18"/>
              </w:rPr>
            </w:pPr>
            <w:r>
              <w:rPr>
                <w:spacing w:val="-5"/>
                <w:sz w:val="18"/>
              </w:rPr>
              <w:t>(e)</w:t>
            </w:r>
          </w:p>
        </w:tc>
        <w:tc>
          <w:tcPr>
            <w:tcW w:w="2576" w:type="dxa"/>
          </w:tcPr>
          <w:p>
            <w:pPr>
              <w:pStyle w:val="TableParagraph"/>
              <w:spacing w:line="210" w:lineRule="atLeast" w:before="94"/>
              <w:ind w:left="57"/>
              <w:rPr>
                <w:sz w:val="18"/>
              </w:rPr>
            </w:pPr>
            <w:r>
              <w:rPr>
                <w:sz w:val="18"/>
              </w:rPr>
              <w:t>Fire</w:t>
            </w:r>
            <w:r>
              <w:rPr>
                <w:spacing w:val="-12"/>
                <w:sz w:val="18"/>
              </w:rPr>
              <w:t> </w:t>
            </w:r>
            <w:r>
              <w:rPr>
                <w:sz w:val="18"/>
              </w:rPr>
              <w:t>station</w:t>
            </w:r>
            <w:r>
              <w:rPr>
                <w:spacing w:val="-11"/>
                <w:sz w:val="18"/>
              </w:rPr>
              <w:t> </w:t>
            </w:r>
            <w:r>
              <w:rPr>
                <w:sz w:val="18"/>
              </w:rPr>
              <w:t>(including</w:t>
            </w:r>
            <w:r>
              <w:rPr>
                <w:spacing w:val="-11"/>
                <w:sz w:val="18"/>
              </w:rPr>
              <w:t> </w:t>
            </w:r>
            <w:r>
              <w:rPr>
                <w:sz w:val="18"/>
              </w:rPr>
              <w:t>staff </w:t>
            </w:r>
            <w:r>
              <w:rPr>
                <w:spacing w:val="-2"/>
                <w:sz w:val="18"/>
              </w:rPr>
              <w:t>accommodation)</w:t>
            </w:r>
          </w:p>
        </w:tc>
        <w:tc>
          <w:tcPr>
            <w:tcW w:w="2662" w:type="dxa"/>
          </w:tcPr>
          <w:p>
            <w:pPr>
              <w:pStyle w:val="TableParagraph"/>
              <w:rPr>
                <w:sz w:val="18"/>
              </w:rPr>
            </w:pPr>
          </w:p>
        </w:tc>
        <w:tc>
          <w:tcPr>
            <w:tcW w:w="3289" w:type="dxa"/>
          </w:tcPr>
          <w:p>
            <w:pPr>
              <w:pStyle w:val="TableParagraph"/>
              <w:rPr>
                <w:sz w:val="18"/>
              </w:rPr>
            </w:pPr>
          </w:p>
        </w:tc>
      </w:tr>
      <w:tr>
        <w:trPr>
          <w:trHeight w:val="534" w:hRule="atLeast"/>
        </w:trPr>
        <w:tc>
          <w:tcPr>
            <w:tcW w:w="492" w:type="dxa"/>
          </w:tcPr>
          <w:p>
            <w:pPr>
              <w:pStyle w:val="TableParagraph"/>
              <w:rPr>
                <w:sz w:val="18"/>
              </w:rPr>
            </w:pPr>
          </w:p>
        </w:tc>
        <w:tc>
          <w:tcPr>
            <w:tcW w:w="2576" w:type="dxa"/>
          </w:tcPr>
          <w:p>
            <w:pPr>
              <w:pStyle w:val="TableParagraph"/>
              <w:spacing w:before="119"/>
              <w:ind w:left="57"/>
              <w:rPr>
                <w:sz w:val="18"/>
              </w:rPr>
            </w:pPr>
            <w:r>
              <w:rPr>
                <w:sz w:val="18"/>
              </w:rPr>
              <w:t>(i)</w:t>
            </w:r>
            <w:r>
              <w:rPr>
                <w:spacing w:val="-1"/>
                <w:sz w:val="18"/>
              </w:rPr>
              <w:t> </w:t>
            </w:r>
            <w:r>
              <w:rPr>
                <w:sz w:val="18"/>
              </w:rPr>
              <w:t>Category-A</w:t>
            </w:r>
            <w:r>
              <w:rPr>
                <w:spacing w:val="-1"/>
                <w:sz w:val="18"/>
              </w:rPr>
              <w:t> </w:t>
            </w:r>
            <w:r>
              <w:rPr>
                <w:spacing w:val="-2"/>
                <w:sz w:val="18"/>
              </w:rPr>
              <w:t>cities</w:t>
            </w:r>
          </w:p>
        </w:tc>
        <w:tc>
          <w:tcPr>
            <w:tcW w:w="2662" w:type="dxa"/>
          </w:tcPr>
          <w:p>
            <w:pPr>
              <w:pStyle w:val="TableParagraph"/>
              <w:spacing w:line="206" w:lineRule="exact" w:before="103"/>
              <w:ind w:left="54" w:right="121"/>
              <w:rPr>
                <w:sz w:val="18"/>
              </w:rPr>
            </w:pPr>
            <w:r>
              <w:rPr>
                <w:sz w:val="18"/>
              </w:rPr>
              <w:t>4</w:t>
            </w:r>
            <w:r>
              <w:rPr>
                <w:spacing w:val="-7"/>
                <w:sz w:val="18"/>
              </w:rPr>
              <w:t> </w:t>
            </w:r>
            <w:r>
              <w:rPr>
                <w:sz w:val="18"/>
              </w:rPr>
              <w:t>lakh</w:t>
            </w:r>
            <w:r>
              <w:rPr>
                <w:spacing w:val="-8"/>
                <w:sz w:val="18"/>
              </w:rPr>
              <w:t> </w:t>
            </w:r>
            <w:r>
              <w:rPr>
                <w:sz w:val="18"/>
              </w:rPr>
              <w:t>population</w:t>
            </w:r>
            <w:r>
              <w:rPr>
                <w:spacing w:val="-7"/>
                <w:sz w:val="18"/>
              </w:rPr>
              <w:t> </w:t>
            </w:r>
            <w:r>
              <w:rPr>
                <w:sz w:val="18"/>
              </w:rPr>
              <w:t>and</w:t>
            </w:r>
            <w:r>
              <w:rPr>
                <w:spacing w:val="-9"/>
                <w:sz w:val="18"/>
              </w:rPr>
              <w:t> </w:t>
            </w:r>
            <w:r>
              <w:rPr>
                <w:sz w:val="18"/>
              </w:rPr>
              <w:t>10</w:t>
            </w:r>
            <w:r>
              <w:rPr>
                <w:spacing w:val="-7"/>
                <w:sz w:val="18"/>
              </w:rPr>
              <w:t> </w:t>
            </w:r>
            <w:r>
              <w:rPr>
                <w:sz w:val="18"/>
              </w:rPr>
              <w:t>square km area.</w:t>
            </w:r>
          </w:p>
        </w:tc>
        <w:tc>
          <w:tcPr>
            <w:tcW w:w="3289" w:type="dxa"/>
          </w:tcPr>
          <w:p>
            <w:pPr>
              <w:pStyle w:val="TableParagraph"/>
              <w:spacing w:line="206" w:lineRule="exact" w:before="103"/>
              <w:ind w:left="57" w:right="155"/>
              <w:rPr>
                <w:sz w:val="18"/>
              </w:rPr>
            </w:pPr>
            <w:r>
              <w:rPr>
                <w:sz w:val="18"/>
              </w:rPr>
              <w:t>12400</w:t>
            </w:r>
            <w:r>
              <w:rPr>
                <w:spacing w:val="-8"/>
                <w:sz w:val="18"/>
              </w:rPr>
              <w:t> </w:t>
            </w:r>
            <w:r>
              <w:rPr>
                <w:sz w:val="18"/>
              </w:rPr>
              <w:t>square</w:t>
            </w:r>
            <w:r>
              <w:rPr>
                <w:spacing w:val="-8"/>
                <w:sz w:val="18"/>
              </w:rPr>
              <w:t> </w:t>
            </w:r>
            <w:r>
              <w:rPr>
                <w:sz w:val="18"/>
              </w:rPr>
              <w:t>meters</w:t>
            </w:r>
            <w:r>
              <w:rPr>
                <w:spacing w:val="-8"/>
                <w:sz w:val="18"/>
              </w:rPr>
              <w:t> </w:t>
            </w:r>
            <w:r>
              <w:rPr>
                <w:sz w:val="18"/>
              </w:rPr>
              <w:t>of</w:t>
            </w:r>
            <w:r>
              <w:rPr>
                <w:spacing w:val="-7"/>
                <w:sz w:val="18"/>
              </w:rPr>
              <w:t> </w:t>
            </w:r>
            <w:r>
              <w:rPr>
                <w:sz w:val="18"/>
              </w:rPr>
              <w:t>which</w:t>
            </w:r>
            <w:r>
              <w:rPr>
                <w:spacing w:val="-6"/>
                <w:sz w:val="18"/>
              </w:rPr>
              <w:t> </w:t>
            </w:r>
            <w:r>
              <w:rPr>
                <w:sz w:val="18"/>
              </w:rPr>
              <w:t>there</w:t>
            </w:r>
            <w:r>
              <w:rPr>
                <w:spacing w:val="-5"/>
                <w:sz w:val="18"/>
              </w:rPr>
              <w:t> </w:t>
            </w:r>
            <w:r>
              <w:rPr>
                <w:sz w:val="18"/>
              </w:rPr>
              <w:t>shall be 5600 square meters of built-up area.</w:t>
            </w:r>
          </w:p>
        </w:tc>
      </w:tr>
      <w:tr>
        <w:trPr>
          <w:trHeight w:val="532" w:hRule="atLeast"/>
        </w:trPr>
        <w:tc>
          <w:tcPr>
            <w:tcW w:w="492" w:type="dxa"/>
          </w:tcPr>
          <w:p>
            <w:pPr>
              <w:pStyle w:val="TableParagraph"/>
              <w:rPr>
                <w:sz w:val="18"/>
              </w:rPr>
            </w:pPr>
          </w:p>
        </w:tc>
        <w:tc>
          <w:tcPr>
            <w:tcW w:w="2576" w:type="dxa"/>
          </w:tcPr>
          <w:p>
            <w:pPr>
              <w:pStyle w:val="TableParagraph"/>
              <w:spacing w:before="120"/>
              <w:ind w:left="57"/>
              <w:rPr>
                <w:sz w:val="18"/>
              </w:rPr>
            </w:pPr>
            <w:r>
              <w:rPr>
                <w:sz w:val="18"/>
              </w:rPr>
              <w:t>(ii)</w:t>
            </w:r>
            <w:r>
              <w:rPr>
                <w:spacing w:val="-1"/>
                <w:sz w:val="18"/>
              </w:rPr>
              <w:t> </w:t>
            </w:r>
            <w:r>
              <w:rPr>
                <w:sz w:val="18"/>
              </w:rPr>
              <w:t>Category-B</w:t>
            </w:r>
            <w:r>
              <w:rPr>
                <w:spacing w:val="-1"/>
                <w:sz w:val="18"/>
              </w:rPr>
              <w:t> </w:t>
            </w:r>
            <w:r>
              <w:rPr>
                <w:spacing w:val="-2"/>
                <w:sz w:val="18"/>
              </w:rPr>
              <w:t>cities</w:t>
            </w:r>
          </w:p>
        </w:tc>
        <w:tc>
          <w:tcPr>
            <w:tcW w:w="2662" w:type="dxa"/>
          </w:tcPr>
          <w:p>
            <w:pPr>
              <w:pStyle w:val="TableParagraph"/>
              <w:spacing w:line="206" w:lineRule="exact" w:before="101"/>
              <w:ind w:left="54"/>
              <w:rPr>
                <w:sz w:val="18"/>
              </w:rPr>
            </w:pPr>
            <w:r>
              <w:rPr>
                <w:sz w:val="18"/>
              </w:rPr>
              <w:t>2.5</w:t>
            </w:r>
            <w:r>
              <w:rPr>
                <w:spacing w:val="-9"/>
                <w:sz w:val="18"/>
              </w:rPr>
              <w:t> </w:t>
            </w:r>
            <w:r>
              <w:rPr>
                <w:sz w:val="18"/>
              </w:rPr>
              <w:t>lakh</w:t>
            </w:r>
            <w:r>
              <w:rPr>
                <w:spacing w:val="-9"/>
                <w:sz w:val="18"/>
              </w:rPr>
              <w:t> </w:t>
            </w:r>
            <w:r>
              <w:rPr>
                <w:sz w:val="18"/>
              </w:rPr>
              <w:t>population</w:t>
            </w:r>
            <w:r>
              <w:rPr>
                <w:spacing w:val="-7"/>
                <w:sz w:val="18"/>
              </w:rPr>
              <w:t> </w:t>
            </w:r>
            <w:r>
              <w:rPr>
                <w:sz w:val="18"/>
              </w:rPr>
              <w:t>and</w:t>
            </w:r>
            <w:r>
              <w:rPr>
                <w:spacing w:val="-7"/>
                <w:sz w:val="18"/>
              </w:rPr>
              <w:t> </w:t>
            </w:r>
            <w:r>
              <w:rPr>
                <w:sz w:val="18"/>
              </w:rPr>
              <w:t>10</w:t>
            </w:r>
            <w:r>
              <w:rPr>
                <w:spacing w:val="-7"/>
                <w:sz w:val="18"/>
              </w:rPr>
              <w:t> </w:t>
            </w:r>
            <w:r>
              <w:rPr>
                <w:sz w:val="18"/>
              </w:rPr>
              <w:t>square km area.</w:t>
            </w:r>
          </w:p>
        </w:tc>
        <w:tc>
          <w:tcPr>
            <w:tcW w:w="3289" w:type="dxa"/>
          </w:tcPr>
          <w:p>
            <w:pPr>
              <w:pStyle w:val="TableParagraph"/>
              <w:spacing w:line="206" w:lineRule="exact" w:before="101"/>
              <w:ind w:left="57"/>
              <w:rPr>
                <w:sz w:val="18"/>
              </w:rPr>
            </w:pPr>
            <w:r>
              <w:rPr>
                <w:sz w:val="18"/>
              </w:rPr>
              <w:t>10000</w:t>
            </w:r>
            <w:r>
              <w:rPr>
                <w:spacing w:val="-6"/>
                <w:sz w:val="18"/>
              </w:rPr>
              <w:t> </w:t>
            </w:r>
            <w:r>
              <w:rPr>
                <w:sz w:val="18"/>
              </w:rPr>
              <w:t>sq.m.</w:t>
            </w:r>
            <w:r>
              <w:rPr>
                <w:spacing w:val="-7"/>
                <w:sz w:val="18"/>
              </w:rPr>
              <w:t> </w:t>
            </w:r>
            <w:r>
              <w:rPr>
                <w:sz w:val="18"/>
              </w:rPr>
              <w:t>of</w:t>
            </w:r>
            <w:r>
              <w:rPr>
                <w:spacing w:val="-5"/>
                <w:sz w:val="18"/>
              </w:rPr>
              <w:t> </w:t>
            </w:r>
            <w:r>
              <w:rPr>
                <w:sz w:val="18"/>
              </w:rPr>
              <w:t>which</w:t>
            </w:r>
            <w:r>
              <w:rPr>
                <w:spacing w:val="-4"/>
                <w:sz w:val="18"/>
              </w:rPr>
              <w:t> </w:t>
            </w:r>
            <w:r>
              <w:rPr>
                <w:sz w:val="18"/>
              </w:rPr>
              <w:t>there</w:t>
            </w:r>
            <w:r>
              <w:rPr>
                <w:spacing w:val="-3"/>
                <w:sz w:val="18"/>
              </w:rPr>
              <w:t> </w:t>
            </w:r>
            <w:r>
              <w:rPr>
                <w:sz w:val="18"/>
              </w:rPr>
              <w:t>shall</w:t>
            </w:r>
            <w:r>
              <w:rPr>
                <w:spacing w:val="-7"/>
                <w:sz w:val="18"/>
              </w:rPr>
              <w:t> </w:t>
            </w:r>
            <w:r>
              <w:rPr>
                <w:sz w:val="18"/>
              </w:rPr>
              <w:t>be</w:t>
            </w:r>
            <w:r>
              <w:rPr>
                <w:spacing w:val="-6"/>
                <w:sz w:val="18"/>
              </w:rPr>
              <w:t> </w:t>
            </w:r>
            <w:r>
              <w:rPr>
                <w:sz w:val="18"/>
              </w:rPr>
              <w:t>4200 sq.m. built up area.</w:t>
            </w:r>
          </w:p>
        </w:tc>
      </w:tr>
      <w:tr>
        <w:trPr>
          <w:trHeight w:val="534" w:hRule="atLeast"/>
        </w:trPr>
        <w:tc>
          <w:tcPr>
            <w:tcW w:w="492" w:type="dxa"/>
          </w:tcPr>
          <w:p>
            <w:pPr>
              <w:pStyle w:val="TableParagraph"/>
              <w:rPr>
                <w:sz w:val="18"/>
              </w:rPr>
            </w:pPr>
          </w:p>
        </w:tc>
        <w:tc>
          <w:tcPr>
            <w:tcW w:w="2576" w:type="dxa"/>
          </w:tcPr>
          <w:p>
            <w:pPr>
              <w:pStyle w:val="TableParagraph"/>
              <w:spacing w:before="119"/>
              <w:ind w:left="57"/>
              <w:rPr>
                <w:sz w:val="18"/>
              </w:rPr>
            </w:pPr>
            <w:r>
              <w:rPr>
                <w:sz w:val="18"/>
              </w:rPr>
              <w:t>(iii)</w:t>
            </w:r>
            <w:r>
              <w:rPr>
                <w:spacing w:val="-1"/>
                <w:sz w:val="18"/>
              </w:rPr>
              <w:t> </w:t>
            </w:r>
            <w:r>
              <w:rPr>
                <w:sz w:val="18"/>
              </w:rPr>
              <w:t>Category-C</w:t>
            </w:r>
            <w:r>
              <w:rPr>
                <w:spacing w:val="-1"/>
                <w:sz w:val="18"/>
              </w:rPr>
              <w:t> </w:t>
            </w:r>
            <w:r>
              <w:rPr>
                <w:spacing w:val="-2"/>
                <w:sz w:val="18"/>
              </w:rPr>
              <w:t>cities</w:t>
            </w:r>
          </w:p>
        </w:tc>
        <w:tc>
          <w:tcPr>
            <w:tcW w:w="2662" w:type="dxa"/>
          </w:tcPr>
          <w:p>
            <w:pPr>
              <w:pStyle w:val="TableParagraph"/>
              <w:spacing w:line="210" w:lineRule="atLeast" w:before="94"/>
              <w:ind w:left="54" w:right="121"/>
              <w:rPr>
                <w:sz w:val="18"/>
              </w:rPr>
            </w:pPr>
            <w:r>
              <w:rPr>
                <w:sz w:val="18"/>
              </w:rPr>
              <w:t>2</w:t>
            </w:r>
            <w:r>
              <w:rPr>
                <w:spacing w:val="-7"/>
                <w:sz w:val="18"/>
              </w:rPr>
              <w:t> </w:t>
            </w:r>
            <w:r>
              <w:rPr>
                <w:sz w:val="18"/>
              </w:rPr>
              <w:t>lakh</w:t>
            </w:r>
            <w:r>
              <w:rPr>
                <w:spacing w:val="-8"/>
                <w:sz w:val="18"/>
              </w:rPr>
              <w:t> </w:t>
            </w:r>
            <w:r>
              <w:rPr>
                <w:sz w:val="18"/>
              </w:rPr>
              <w:t>population</w:t>
            </w:r>
            <w:r>
              <w:rPr>
                <w:spacing w:val="-7"/>
                <w:sz w:val="18"/>
              </w:rPr>
              <w:t> </w:t>
            </w:r>
            <w:r>
              <w:rPr>
                <w:sz w:val="18"/>
              </w:rPr>
              <w:t>and</w:t>
            </w:r>
            <w:r>
              <w:rPr>
                <w:spacing w:val="-9"/>
                <w:sz w:val="18"/>
              </w:rPr>
              <w:t> </w:t>
            </w:r>
            <w:r>
              <w:rPr>
                <w:sz w:val="18"/>
              </w:rPr>
              <w:t>10</w:t>
            </w:r>
            <w:r>
              <w:rPr>
                <w:spacing w:val="-7"/>
                <w:sz w:val="18"/>
              </w:rPr>
              <w:t> </w:t>
            </w:r>
            <w:r>
              <w:rPr>
                <w:sz w:val="18"/>
              </w:rPr>
              <w:t>square km area.</w:t>
            </w:r>
          </w:p>
        </w:tc>
        <w:tc>
          <w:tcPr>
            <w:tcW w:w="3289" w:type="dxa"/>
          </w:tcPr>
          <w:p>
            <w:pPr>
              <w:pStyle w:val="TableParagraph"/>
              <w:spacing w:line="210" w:lineRule="atLeast" w:before="94"/>
              <w:ind w:left="57" w:right="155"/>
              <w:rPr>
                <w:sz w:val="18"/>
              </w:rPr>
            </w:pPr>
            <w:r>
              <w:rPr>
                <w:sz w:val="18"/>
              </w:rPr>
              <w:t>8000</w:t>
            </w:r>
            <w:r>
              <w:rPr>
                <w:spacing w:val="-4"/>
                <w:sz w:val="18"/>
              </w:rPr>
              <w:t> </w:t>
            </w:r>
            <w:r>
              <w:rPr>
                <w:sz w:val="18"/>
              </w:rPr>
              <w:t>sq.m.</w:t>
            </w:r>
            <w:r>
              <w:rPr>
                <w:spacing w:val="-5"/>
                <w:sz w:val="18"/>
              </w:rPr>
              <w:t> </w:t>
            </w:r>
            <w:r>
              <w:rPr>
                <w:sz w:val="18"/>
              </w:rPr>
              <w:t>of</w:t>
            </w:r>
            <w:r>
              <w:rPr>
                <w:spacing w:val="-7"/>
                <w:sz w:val="18"/>
              </w:rPr>
              <w:t> </w:t>
            </w:r>
            <w:r>
              <w:rPr>
                <w:sz w:val="18"/>
              </w:rPr>
              <w:t>which</w:t>
            </w:r>
            <w:r>
              <w:rPr>
                <w:spacing w:val="-7"/>
                <w:sz w:val="18"/>
              </w:rPr>
              <w:t> </w:t>
            </w:r>
            <w:r>
              <w:rPr>
                <w:sz w:val="18"/>
              </w:rPr>
              <w:t>3500</w:t>
            </w:r>
            <w:r>
              <w:rPr>
                <w:spacing w:val="-4"/>
                <w:sz w:val="18"/>
              </w:rPr>
              <w:t> </w:t>
            </w:r>
            <w:r>
              <w:rPr>
                <w:sz w:val="18"/>
              </w:rPr>
              <w:t>sq.m.</w:t>
            </w:r>
            <w:r>
              <w:rPr>
                <w:spacing w:val="-3"/>
                <w:sz w:val="18"/>
              </w:rPr>
              <w:t> </w:t>
            </w:r>
            <w:r>
              <w:rPr>
                <w:sz w:val="18"/>
              </w:rPr>
              <w:t>shall</w:t>
            </w:r>
            <w:r>
              <w:rPr>
                <w:spacing w:val="-5"/>
                <w:sz w:val="18"/>
              </w:rPr>
              <w:t> </w:t>
            </w:r>
            <w:r>
              <w:rPr>
                <w:sz w:val="18"/>
              </w:rPr>
              <w:t>be built up area.</w:t>
            </w:r>
          </w:p>
        </w:tc>
      </w:tr>
    </w:tbl>
    <w:p>
      <w:pPr>
        <w:pStyle w:val="TableParagraph"/>
        <w:spacing w:after="0" w:line="210" w:lineRule="atLeast"/>
        <w:rPr>
          <w:sz w:val="18"/>
        </w:rPr>
        <w:sectPr>
          <w:pgSz w:w="11910" w:h="16840"/>
          <w:pgMar w:header="0" w:footer="1125" w:top="1380" w:bottom="1320" w:left="1275" w:right="850"/>
        </w:sectPr>
      </w:pPr>
    </w:p>
    <w:tbl>
      <w:tblPr>
        <w:tblW w:w="0" w:type="auto"/>
        <w:jc w:val="left"/>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2"/>
        <w:gridCol w:w="2576"/>
        <w:gridCol w:w="2662"/>
        <w:gridCol w:w="905"/>
        <w:gridCol w:w="1136"/>
        <w:gridCol w:w="1111"/>
        <w:gridCol w:w="137"/>
      </w:tblGrid>
      <w:tr>
        <w:trPr>
          <w:trHeight w:val="326" w:hRule="atLeast"/>
        </w:trPr>
        <w:tc>
          <w:tcPr>
            <w:tcW w:w="492" w:type="dxa"/>
            <w:shd w:val="clear" w:color="auto" w:fill="D9E1F3"/>
          </w:tcPr>
          <w:p>
            <w:pPr>
              <w:pStyle w:val="TableParagraph"/>
              <w:spacing w:line="186" w:lineRule="exact" w:before="120"/>
              <w:ind w:left="57"/>
              <w:rPr>
                <w:b/>
                <w:sz w:val="18"/>
              </w:rPr>
            </w:pPr>
            <w:r>
              <w:rPr>
                <w:b/>
                <w:spacing w:val="-5"/>
                <w:sz w:val="18"/>
              </w:rPr>
              <w:t>Sl.</w:t>
            </w:r>
          </w:p>
        </w:tc>
        <w:tc>
          <w:tcPr>
            <w:tcW w:w="2576" w:type="dxa"/>
            <w:shd w:val="clear" w:color="auto" w:fill="D9E1F3"/>
          </w:tcPr>
          <w:p>
            <w:pPr>
              <w:pStyle w:val="TableParagraph"/>
              <w:spacing w:line="186" w:lineRule="exact" w:before="120"/>
              <w:ind w:left="57"/>
              <w:rPr>
                <w:b/>
                <w:sz w:val="18"/>
              </w:rPr>
            </w:pPr>
            <w:r>
              <w:rPr>
                <w:b/>
                <w:spacing w:val="-2"/>
                <w:sz w:val="18"/>
              </w:rPr>
              <w:t>Category</w:t>
            </w:r>
          </w:p>
        </w:tc>
        <w:tc>
          <w:tcPr>
            <w:tcW w:w="2662" w:type="dxa"/>
            <w:shd w:val="clear" w:color="auto" w:fill="D9E1F3"/>
          </w:tcPr>
          <w:p>
            <w:pPr>
              <w:pStyle w:val="TableParagraph"/>
              <w:spacing w:line="186" w:lineRule="exact" w:before="120"/>
              <w:ind w:left="54"/>
              <w:rPr>
                <w:b/>
                <w:sz w:val="18"/>
              </w:rPr>
            </w:pPr>
            <w:r>
              <w:rPr>
                <w:b/>
                <w:spacing w:val="-2"/>
                <w:sz w:val="18"/>
              </w:rPr>
              <w:t>Standards</w:t>
            </w:r>
          </w:p>
        </w:tc>
        <w:tc>
          <w:tcPr>
            <w:tcW w:w="3289" w:type="dxa"/>
            <w:gridSpan w:val="4"/>
            <w:shd w:val="clear" w:color="auto" w:fill="D9E1F3"/>
          </w:tcPr>
          <w:p>
            <w:pPr>
              <w:pStyle w:val="TableParagraph"/>
              <w:spacing w:line="186" w:lineRule="exact" w:before="120"/>
              <w:ind w:left="57"/>
              <w:rPr>
                <w:b/>
                <w:sz w:val="18"/>
              </w:rPr>
            </w:pPr>
            <w:r>
              <w:rPr>
                <w:b/>
                <w:sz w:val="18"/>
              </w:rPr>
              <w:t>Minimum</w:t>
            </w:r>
            <w:r>
              <w:rPr>
                <w:b/>
                <w:spacing w:val="-3"/>
                <w:sz w:val="18"/>
              </w:rPr>
              <w:t> </w:t>
            </w:r>
            <w:r>
              <w:rPr>
                <w:b/>
                <w:sz w:val="18"/>
              </w:rPr>
              <w:t>plot</w:t>
            </w:r>
            <w:r>
              <w:rPr>
                <w:b/>
                <w:spacing w:val="-2"/>
                <w:sz w:val="18"/>
              </w:rPr>
              <w:t> </w:t>
            </w:r>
            <w:r>
              <w:rPr>
                <w:b/>
                <w:spacing w:val="-4"/>
                <w:sz w:val="18"/>
              </w:rPr>
              <w:t>area</w:t>
            </w:r>
          </w:p>
        </w:tc>
      </w:tr>
      <w:tr>
        <w:trPr>
          <w:trHeight w:val="529" w:hRule="atLeast"/>
        </w:trPr>
        <w:tc>
          <w:tcPr>
            <w:tcW w:w="492" w:type="dxa"/>
          </w:tcPr>
          <w:p>
            <w:pPr>
              <w:pStyle w:val="TableParagraph"/>
              <w:rPr>
                <w:sz w:val="18"/>
              </w:rPr>
            </w:pPr>
          </w:p>
        </w:tc>
        <w:tc>
          <w:tcPr>
            <w:tcW w:w="2576" w:type="dxa"/>
          </w:tcPr>
          <w:p>
            <w:pPr>
              <w:pStyle w:val="TableParagraph"/>
              <w:spacing w:before="122"/>
              <w:ind w:left="57"/>
              <w:rPr>
                <w:sz w:val="18"/>
              </w:rPr>
            </w:pPr>
            <w:r>
              <w:rPr>
                <w:sz w:val="18"/>
              </w:rPr>
              <w:t>(iv)</w:t>
            </w:r>
            <w:r>
              <w:rPr>
                <w:spacing w:val="-2"/>
                <w:sz w:val="18"/>
              </w:rPr>
              <w:t> </w:t>
            </w:r>
            <w:r>
              <w:rPr>
                <w:sz w:val="18"/>
              </w:rPr>
              <w:t>Tehsil</w:t>
            </w:r>
            <w:r>
              <w:rPr>
                <w:spacing w:val="-2"/>
                <w:sz w:val="18"/>
              </w:rPr>
              <w:t> </w:t>
            </w:r>
            <w:r>
              <w:rPr>
                <w:sz w:val="18"/>
              </w:rPr>
              <w:t>and</w:t>
            </w:r>
            <w:r>
              <w:rPr>
                <w:spacing w:val="-1"/>
                <w:sz w:val="18"/>
              </w:rPr>
              <w:t> </w:t>
            </w:r>
            <w:r>
              <w:rPr>
                <w:sz w:val="18"/>
              </w:rPr>
              <w:t>other </w:t>
            </w:r>
            <w:r>
              <w:rPr>
                <w:spacing w:val="-4"/>
                <w:sz w:val="18"/>
              </w:rPr>
              <w:t>towns</w:t>
            </w:r>
          </w:p>
        </w:tc>
        <w:tc>
          <w:tcPr>
            <w:tcW w:w="2662" w:type="dxa"/>
          </w:tcPr>
          <w:p>
            <w:pPr>
              <w:pStyle w:val="TableParagraph"/>
              <w:spacing w:line="206" w:lineRule="exact" w:before="97"/>
              <w:ind w:left="54"/>
              <w:rPr>
                <w:sz w:val="18"/>
              </w:rPr>
            </w:pPr>
            <w:r>
              <w:rPr>
                <w:sz w:val="18"/>
              </w:rPr>
              <w:t>For</w:t>
            </w:r>
            <w:r>
              <w:rPr>
                <w:spacing w:val="-10"/>
                <w:sz w:val="18"/>
              </w:rPr>
              <w:t> </w:t>
            </w:r>
            <w:r>
              <w:rPr>
                <w:sz w:val="18"/>
              </w:rPr>
              <w:t>1</w:t>
            </w:r>
            <w:r>
              <w:rPr>
                <w:spacing w:val="-7"/>
                <w:sz w:val="18"/>
              </w:rPr>
              <w:t> </w:t>
            </w:r>
            <w:r>
              <w:rPr>
                <w:sz w:val="18"/>
              </w:rPr>
              <w:t>lakh</w:t>
            </w:r>
            <w:r>
              <w:rPr>
                <w:spacing w:val="-7"/>
                <w:sz w:val="18"/>
              </w:rPr>
              <w:t> </w:t>
            </w:r>
            <w:r>
              <w:rPr>
                <w:sz w:val="18"/>
              </w:rPr>
              <w:t>population</w:t>
            </w:r>
            <w:r>
              <w:rPr>
                <w:spacing w:val="-7"/>
                <w:sz w:val="18"/>
              </w:rPr>
              <w:t> </w:t>
            </w:r>
            <w:r>
              <w:rPr>
                <w:sz w:val="18"/>
              </w:rPr>
              <w:t>and</w:t>
            </w:r>
            <w:r>
              <w:rPr>
                <w:spacing w:val="-9"/>
                <w:sz w:val="18"/>
              </w:rPr>
              <w:t> </w:t>
            </w:r>
            <w:r>
              <w:rPr>
                <w:sz w:val="18"/>
              </w:rPr>
              <w:t>3.00 square km area.</w:t>
            </w:r>
          </w:p>
        </w:tc>
        <w:tc>
          <w:tcPr>
            <w:tcW w:w="3289" w:type="dxa"/>
            <w:gridSpan w:val="4"/>
            <w:tcBorders>
              <w:bottom w:val="single" w:sz="8" w:space="0" w:color="000000"/>
            </w:tcBorders>
          </w:tcPr>
          <w:p>
            <w:pPr>
              <w:pStyle w:val="TableParagraph"/>
              <w:spacing w:line="206" w:lineRule="exact" w:before="97"/>
              <w:ind w:left="57"/>
              <w:rPr>
                <w:sz w:val="18"/>
              </w:rPr>
            </w:pPr>
            <w:r>
              <w:rPr>
                <w:sz w:val="18"/>
              </w:rPr>
              <w:t>6000</w:t>
            </w:r>
            <w:r>
              <w:rPr>
                <w:spacing w:val="-5"/>
                <w:sz w:val="18"/>
              </w:rPr>
              <w:t> </w:t>
            </w:r>
            <w:r>
              <w:rPr>
                <w:sz w:val="18"/>
              </w:rPr>
              <w:t>square</w:t>
            </w:r>
            <w:r>
              <w:rPr>
                <w:spacing w:val="-7"/>
                <w:sz w:val="18"/>
              </w:rPr>
              <w:t> </w:t>
            </w:r>
            <w:r>
              <w:rPr>
                <w:sz w:val="18"/>
              </w:rPr>
              <w:t>meters</w:t>
            </w:r>
            <w:r>
              <w:rPr>
                <w:spacing w:val="-7"/>
                <w:sz w:val="18"/>
              </w:rPr>
              <w:t> </w:t>
            </w:r>
            <w:r>
              <w:rPr>
                <w:sz w:val="18"/>
              </w:rPr>
              <w:t>of</w:t>
            </w:r>
            <w:r>
              <w:rPr>
                <w:spacing w:val="-6"/>
                <w:sz w:val="18"/>
              </w:rPr>
              <w:t> </w:t>
            </w:r>
            <w:r>
              <w:rPr>
                <w:sz w:val="18"/>
              </w:rPr>
              <w:t>which</w:t>
            </w:r>
            <w:r>
              <w:rPr>
                <w:spacing w:val="-5"/>
                <w:sz w:val="18"/>
              </w:rPr>
              <w:t> </w:t>
            </w:r>
            <w:r>
              <w:rPr>
                <w:sz w:val="18"/>
              </w:rPr>
              <w:t>there</w:t>
            </w:r>
            <w:r>
              <w:rPr>
                <w:spacing w:val="-3"/>
                <w:sz w:val="18"/>
              </w:rPr>
              <w:t> </w:t>
            </w:r>
            <w:r>
              <w:rPr>
                <w:sz w:val="18"/>
              </w:rPr>
              <w:t>shall</w:t>
            </w:r>
            <w:r>
              <w:rPr>
                <w:spacing w:val="-6"/>
                <w:sz w:val="18"/>
              </w:rPr>
              <w:t> </w:t>
            </w:r>
            <w:r>
              <w:rPr>
                <w:sz w:val="18"/>
              </w:rPr>
              <w:t>be 2800 square meters of built-up area.</w:t>
            </w:r>
          </w:p>
        </w:tc>
      </w:tr>
      <w:tr>
        <w:trPr>
          <w:trHeight w:val="539" w:hRule="atLeast"/>
        </w:trPr>
        <w:tc>
          <w:tcPr>
            <w:tcW w:w="492" w:type="dxa"/>
            <w:vMerge w:val="restart"/>
          </w:tcPr>
          <w:p>
            <w:pPr>
              <w:pStyle w:val="TableParagraph"/>
              <w:spacing w:before="114"/>
              <w:ind w:left="57"/>
              <w:rPr>
                <w:sz w:val="18"/>
              </w:rPr>
            </w:pPr>
            <w:r>
              <w:rPr>
                <w:spacing w:val="-5"/>
                <w:sz w:val="18"/>
              </w:rPr>
              <w:t>(g)</w:t>
            </w:r>
          </w:p>
        </w:tc>
        <w:tc>
          <w:tcPr>
            <w:tcW w:w="2576" w:type="dxa"/>
            <w:vMerge w:val="restart"/>
          </w:tcPr>
          <w:p>
            <w:pPr>
              <w:pStyle w:val="TableParagraph"/>
              <w:spacing w:before="114"/>
              <w:ind w:left="57"/>
              <w:rPr>
                <w:sz w:val="18"/>
              </w:rPr>
            </w:pPr>
            <w:r>
              <w:rPr>
                <w:sz w:val="18"/>
              </w:rPr>
              <w:t>Electric</w:t>
            </w:r>
            <w:r>
              <w:rPr>
                <w:spacing w:val="-2"/>
                <w:sz w:val="18"/>
              </w:rPr>
              <w:t> </w:t>
            </w:r>
            <w:r>
              <w:rPr>
                <w:sz w:val="18"/>
              </w:rPr>
              <w:t>Sub-</w:t>
            </w:r>
            <w:r>
              <w:rPr>
                <w:spacing w:val="-2"/>
                <w:sz w:val="18"/>
              </w:rPr>
              <w:t>station</w:t>
            </w:r>
          </w:p>
        </w:tc>
        <w:tc>
          <w:tcPr>
            <w:tcW w:w="2662" w:type="dxa"/>
            <w:vMerge w:val="restart"/>
          </w:tcPr>
          <w:p>
            <w:pPr>
              <w:pStyle w:val="TableParagraph"/>
              <w:rPr>
                <w:sz w:val="18"/>
              </w:rPr>
            </w:pPr>
          </w:p>
        </w:tc>
        <w:tc>
          <w:tcPr>
            <w:tcW w:w="905" w:type="dxa"/>
            <w:tcBorders>
              <w:top w:val="single" w:sz="8" w:space="0" w:color="000000"/>
            </w:tcBorders>
          </w:tcPr>
          <w:p>
            <w:pPr>
              <w:pStyle w:val="TableParagraph"/>
              <w:spacing w:before="124"/>
              <w:ind w:right="132"/>
              <w:jc w:val="center"/>
              <w:rPr>
                <w:sz w:val="18"/>
              </w:rPr>
            </w:pPr>
            <w:r>
              <w:rPr>
                <w:sz w:val="18"/>
              </w:rPr>
              <w:t>11</w:t>
            </w:r>
            <w:r>
              <w:rPr>
                <w:spacing w:val="2"/>
                <w:sz w:val="18"/>
              </w:rPr>
              <w:t> </w:t>
            </w:r>
            <w:r>
              <w:rPr>
                <w:spacing w:val="-5"/>
                <w:sz w:val="18"/>
              </w:rPr>
              <w:t>KVA</w:t>
            </w:r>
          </w:p>
        </w:tc>
        <w:tc>
          <w:tcPr>
            <w:tcW w:w="1136" w:type="dxa"/>
            <w:tcBorders>
              <w:top w:val="single" w:sz="8" w:space="0" w:color="000000"/>
            </w:tcBorders>
          </w:tcPr>
          <w:p>
            <w:pPr>
              <w:pStyle w:val="TableParagraph"/>
              <w:spacing w:before="124"/>
              <w:ind w:left="1"/>
              <w:rPr>
                <w:sz w:val="18"/>
              </w:rPr>
            </w:pPr>
            <w:r>
              <w:rPr>
                <w:sz w:val="18"/>
              </w:rPr>
              <w:t>Per</w:t>
            </w:r>
            <w:r>
              <w:rPr>
                <w:spacing w:val="-3"/>
                <w:sz w:val="18"/>
              </w:rPr>
              <w:t> </w:t>
            </w:r>
            <w:r>
              <w:rPr>
                <w:spacing w:val="-2"/>
                <w:sz w:val="18"/>
              </w:rPr>
              <w:t>15000</w:t>
            </w:r>
          </w:p>
          <w:p>
            <w:pPr>
              <w:pStyle w:val="TableParagraph"/>
              <w:spacing w:line="186" w:lineRule="exact" w:before="2"/>
              <w:ind w:left="1"/>
              <w:rPr>
                <w:sz w:val="18"/>
              </w:rPr>
            </w:pPr>
            <w:r>
              <w:rPr>
                <w:sz w:val="18"/>
              </w:rPr>
              <w:t>population</w:t>
            </w:r>
            <w:r>
              <w:rPr>
                <w:spacing w:val="2"/>
                <w:sz w:val="18"/>
              </w:rPr>
              <w:t> </w:t>
            </w:r>
            <w:r>
              <w:rPr>
                <w:sz w:val="18"/>
              </w:rPr>
              <w:t>-</w:t>
            </w:r>
            <w:r>
              <w:rPr>
                <w:spacing w:val="-2"/>
                <w:sz w:val="18"/>
              </w:rPr>
              <w:t> </w:t>
            </w:r>
            <w:r>
              <w:rPr>
                <w:spacing w:val="-10"/>
                <w:sz w:val="18"/>
              </w:rPr>
              <w:t>1</w:t>
            </w:r>
          </w:p>
        </w:tc>
        <w:tc>
          <w:tcPr>
            <w:tcW w:w="1111" w:type="dxa"/>
            <w:tcBorders>
              <w:top w:val="single" w:sz="8" w:space="0" w:color="000000"/>
            </w:tcBorders>
          </w:tcPr>
          <w:p>
            <w:pPr>
              <w:pStyle w:val="TableParagraph"/>
              <w:spacing w:line="210" w:lineRule="atLeast" w:before="99"/>
              <w:ind w:left="3" w:right="305"/>
              <w:rPr>
                <w:sz w:val="18"/>
              </w:rPr>
            </w:pPr>
            <w:r>
              <w:rPr>
                <w:sz w:val="18"/>
              </w:rPr>
              <w:t>500</w:t>
            </w:r>
            <w:r>
              <w:rPr>
                <w:spacing w:val="-12"/>
                <w:sz w:val="18"/>
              </w:rPr>
              <w:t> </w:t>
            </w:r>
            <w:r>
              <w:rPr>
                <w:sz w:val="18"/>
              </w:rPr>
              <w:t>square </w:t>
            </w:r>
            <w:r>
              <w:rPr>
                <w:spacing w:val="-2"/>
                <w:sz w:val="18"/>
              </w:rPr>
              <w:t>meters</w:t>
            </w:r>
          </w:p>
        </w:tc>
        <w:tc>
          <w:tcPr>
            <w:tcW w:w="137" w:type="dxa"/>
            <w:tcBorders>
              <w:bottom w:val="nil"/>
            </w:tcBorders>
          </w:tcPr>
          <w:p>
            <w:pPr>
              <w:pStyle w:val="TableParagraph"/>
              <w:rPr>
                <w:sz w:val="18"/>
              </w:rPr>
            </w:pPr>
          </w:p>
        </w:tc>
      </w:tr>
      <w:tr>
        <w:trPr>
          <w:trHeight w:val="326" w:hRule="atLeast"/>
        </w:trPr>
        <w:tc>
          <w:tcPr>
            <w:tcW w:w="492" w:type="dxa"/>
            <w:vMerge/>
            <w:tcBorders>
              <w:top w:val="nil"/>
            </w:tcBorders>
          </w:tcPr>
          <w:p>
            <w:pPr>
              <w:rPr>
                <w:sz w:val="2"/>
                <w:szCs w:val="2"/>
              </w:rPr>
            </w:pPr>
          </w:p>
        </w:tc>
        <w:tc>
          <w:tcPr>
            <w:tcW w:w="2576" w:type="dxa"/>
            <w:vMerge/>
            <w:tcBorders>
              <w:top w:val="nil"/>
            </w:tcBorders>
          </w:tcPr>
          <w:p>
            <w:pPr>
              <w:rPr>
                <w:sz w:val="2"/>
                <w:szCs w:val="2"/>
              </w:rPr>
            </w:pPr>
          </w:p>
        </w:tc>
        <w:tc>
          <w:tcPr>
            <w:tcW w:w="2662" w:type="dxa"/>
            <w:vMerge/>
            <w:tcBorders>
              <w:top w:val="nil"/>
            </w:tcBorders>
          </w:tcPr>
          <w:p>
            <w:pPr>
              <w:rPr>
                <w:sz w:val="2"/>
                <w:szCs w:val="2"/>
              </w:rPr>
            </w:pPr>
          </w:p>
        </w:tc>
        <w:tc>
          <w:tcPr>
            <w:tcW w:w="905" w:type="dxa"/>
          </w:tcPr>
          <w:p>
            <w:pPr>
              <w:pStyle w:val="TableParagraph"/>
              <w:spacing w:line="186" w:lineRule="exact" w:before="119"/>
              <w:ind w:right="132"/>
              <w:jc w:val="center"/>
              <w:rPr>
                <w:sz w:val="18"/>
              </w:rPr>
            </w:pPr>
            <w:r>
              <w:rPr>
                <w:sz w:val="18"/>
              </w:rPr>
              <w:t>33</w:t>
            </w:r>
            <w:r>
              <w:rPr>
                <w:spacing w:val="2"/>
                <w:sz w:val="18"/>
              </w:rPr>
              <w:t> </w:t>
            </w:r>
            <w:r>
              <w:rPr>
                <w:spacing w:val="-5"/>
                <w:sz w:val="18"/>
              </w:rPr>
              <w:t>KVA</w:t>
            </w:r>
          </w:p>
        </w:tc>
        <w:tc>
          <w:tcPr>
            <w:tcW w:w="1136" w:type="dxa"/>
          </w:tcPr>
          <w:p>
            <w:pPr>
              <w:pStyle w:val="TableParagraph"/>
              <w:spacing w:line="186" w:lineRule="exact" w:before="119"/>
              <w:ind w:left="1"/>
              <w:rPr>
                <w:sz w:val="18"/>
              </w:rPr>
            </w:pPr>
            <w:r>
              <w:rPr>
                <w:sz w:val="18"/>
              </w:rPr>
              <w:t>-</w:t>
            </w:r>
          </w:p>
        </w:tc>
        <w:tc>
          <w:tcPr>
            <w:tcW w:w="1111" w:type="dxa"/>
          </w:tcPr>
          <w:p>
            <w:pPr>
              <w:pStyle w:val="TableParagraph"/>
              <w:spacing w:line="186" w:lineRule="exact" w:before="119"/>
              <w:ind w:left="3"/>
              <w:rPr>
                <w:sz w:val="18"/>
              </w:rPr>
            </w:pPr>
            <w:r>
              <w:rPr>
                <w:sz w:val="18"/>
              </w:rPr>
              <w:t>1.0</w:t>
            </w:r>
            <w:r>
              <w:rPr>
                <w:spacing w:val="2"/>
                <w:sz w:val="18"/>
              </w:rPr>
              <w:t> </w:t>
            </w:r>
            <w:r>
              <w:rPr>
                <w:spacing w:val="-4"/>
                <w:sz w:val="18"/>
              </w:rPr>
              <w:t>acre</w:t>
            </w:r>
          </w:p>
        </w:tc>
        <w:tc>
          <w:tcPr>
            <w:tcW w:w="137" w:type="dxa"/>
            <w:tcBorders>
              <w:top w:val="nil"/>
              <w:bottom w:val="nil"/>
            </w:tcBorders>
          </w:tcPr>
          <w:p>
            <w:pPr>
              <w:pStyle w:val="TableParagraph"/>
              <w:rPr>
                <w:sz w:val="18"/>
              </w:rPr>
            </w:pPr>
          </w:p>
        </w:tc>
      </w:tr>
      <w:tr>
        <w:trPr>
          <w:trHeight w:val="328" w:hRule="atLeast"/>
        </w:trPr>
        <w:tc>
          <w:tcPr>
            <w:tcW w:w="492" w:type="dxa"/>
            <w:vMerge/>
            <w:tcBorders>
              <w:top w:val="nil"/>
            </w:tcBorders>
          </w:tcPr>
          <w:p>
            <w:pPr>
              <w:rPr>
                <w:sz w:val="2"/>
                <w:szCs w:val="2"/>
              </w:rPr>
            </w:pPr>
          </w:p>
        </w:tc>
        <w:tc>
          <w:tcPr>
            <w:tcW w:w="2576" w:type="dxa"/>
            <w:vMerge/>
            <w:tcBorders>
              <w:top w:val="nil"/>
            </w:tcBorders>
          </w:tcPr>
          <w:p>
            <w:pPr>
              <w:rPr>
                <w:sz w:val="2"/>
                <w:szCs w:val="2"/>
              </w:rPr>
            </w:pPr>
          </w:p>
        </w:tc>
        <w:tc>
          <w:tcPr>
            <w:tcW w:w="2662" w:type="dxa"/>
            <w:vMerge/>
            <w:tcBorders>
              <w:top w:val="nil"/>
            </w:tcBorders>
          </w:tcPr>
          <w:p>
            <w:pPr>
              <w:rPr>
                <w:sz w:val="2"/>
                <w:szCs w:val="2"/>
              </w:rPr>
            </w:pPr>
          </w:p>
        </w:tc>
        <w:tc>
          <w:tcPr>
            <w:tcW w:w="905" w:type="dxa"/>
          </w:tcPr>
          <w:p>
            <w:pPr>
              <w:pStyle w:val="TableParagraph"/>
              <w:spacing w:line="189" w:lineRule="exact" w:before="119"/>
              <w:ind w:right="43"/>
              <w:jc w:val="center"/>
              <w:rPr>
                <w:sz w:val="18"/>
              </w:rPr>
            </w:pPr>
            <w:r>
              <w:rPr>
                <w:sz w:val="18"/>
              </w:rPr>
              <w:t>132</w:t>
            </w:r>
            <w:r>
              <w:rPr>
                <w:spacing w:val="1"/>
                <w:sz w:val="18"/>
              </w:rPr>
              <w:t> </w:t>
            </w:r>
            <w:r>
              <w:rPr>
                <w:spacing w:val="-5"/>
                <w:sz w:val="18"/>
              </w:rPr>
              <w:t>KVA</w:t>
            </w:r>
          </w:p>
        </w:tc>
        <w:tc>
          <w:tcPr>
            <w:tcW w:w="1136" w:type="dxa"/>
          </w:tcPr>
          <w:p>
            <w:pPr>
              <w:pStyle w:val="TableParagraph"/>
              <w:spacing w:line="189" w:lineRule="exact" w:before="119"/>
              <w:ind w:left="1"/>
              <w:rPr>
                <w:sz w:val="18"/>
              </w:rPr>
            </w:pPr>
            <w:r>
              <w:rPr>
                <w:sz w:val="18"/>
              </w:rPr>
              <w:t>-</w:t>
            </w:r>
          </w:p>
        </w:tc>
        <w:tc>
          <w:tcPr>
            <w:tcW w:w="1111" w:type="dxa"/>
          </w:tcPr>
          <w:p>
            <w:pPr>
              <w:pStyle w:val="TableParagraph"/>
              <w:spacing w:line="189" w:lineRule="exact" w:before="119"/>
              <w:ind w:left="3"/>
              <w:rPr>
                <w:sz w:val="18"/>
              </w:rPr>
            </w:pPr>
            <w:r>
              <w:rPr>
                <w:sz w:val="18"/>
              </w:rPr>
              <w:t>5.0</w:t>
            </w:r>
            <w:r>
              <w:rPr>
                <w:spacing w:val="2"/>
                <w:sz w:val="18"/>
              </w:rPr>
              <w:t> </w:t>
            </w:r>
            <w:r>
              <w:rPr>
                <w:spacing w:val="-4"/>
                <w:sz w:val="18"/>
              </w:rPr>
              <w:t>acre</w:t>
            </w:r>
          </w:p>
        </w:tc>
        <w:tc>
          <w:tcPr>
            <w:tcW w:w="137" w:type="dxa"/>
            <w:tcBorders>
              <w:top w:val="nil"/>
              <w:bottom w:val="nil"/>
            </w:tcBorders>
          </w:tcPr>
          <w:p>
            <w:pPr>
              <w:pStyle w:val="TableParagraph"/>
              <w:rPr>
                <w:sz w:val="18"/>
              </w:rPr>
            </w:pPr>
          </w:p>
        </w:tc>
      </w:tr>
      <w:tr>
        <w:trPr>
          <w:trHeight w:val="539" w:hRule="atLeast"/>
        </w:trPr>
        <w:tc>
          <w:tcPr>
            <w:tcW w:w="492" w:type="dxa"/>
            <w:vMerge/>
            <w:tcBorders>
              <w:top w:val="nil"/>
            </w:tcBorders>
          </w:tcPr>
          <w:p>
            <w:pPr>
              <w:rPr>
                <w:sz w:val="2"/>
                <w:szCs w:val="2"/>
              </w:rPr>
            </w:pPr>
          </w:p>
        </w:tc>
        <w:tc>
          <w:tcPr>
            <w:tcW w:w="2576" w:type="dxa"/>
            <w:vMerge/>
            <w:tcBorders>
              <w:top w:val="nil"/>
            </w:tcBorders>
          </w:tcPr>
          <w:p>
            <w:pPr>
              <w:rPr>
                <w:sz w:val="2"/>
                <w:szCs w:val="2"/>
              </w:rPr>
            </w:pPr>
          </w:p>
        </w:tc>
        <w:tc>
          <w:tcPr>
            <w:tcW w:w="2662" w:type="dxa"/>
            <w:vMerge/>
            <w:tcBorders>
              <w:top w:val="nil"/>
            </w:tcBorders>
          </w:tcPr>
          <w:p>
            <w:pPr>
              <w:rPr>
                <w:sz w:val="2"/>
                <w:szCs w:val="2"/>
              </w:rPr>
            </w:pPr>
          </w:p>
        </w:tc>
        <w:tc>
          <w:tcPr>
            <w:tcW w:w="905" w:type="dxa"/>
            <w:tcBorders>
              <w:bottom w:val="single" w:sz="8" w:space="0" w:color="000000"/>
            </w:tcBorders>
          </w:tcPr>
          <w:p>
            <w:pPr>
              <w:pStyle w:val="TableParagraph"/>
              <w:spacing w:before="119"/>
              <w:ind w:right="43"/>
              <w:jc w:val="center"/>
              <w:rPr>
                <w:sz w:val="18"/>
              </w:rPr>
            </w:pPr>
            <w:r>
              <w:rPr>
                <w:sz w:val="18"/>
              </w:rPr>
              <w:t>220</w:t>
            </w:r>
            <w:r>
              <w:rPr>
                <w:spacing w:val="1"/>
                <w:sz w:val="18"/>
              </w:rPr>
              <w:t> </w:t>
            </w:r>
            <w:r>
              <w:rPr>
                <w:spacing w:val="-5"/>
                <w:sz w:val="18"/>
              </w:rPr>
              <w:t>KVA</w:t>
            </w:r>
          </w:p>
        </w:tc>
        <w:tc>
          <w:tcPr>
            <w:tcW w:w="1136" w:type="dxa"/>
            <w:tcBorders>
              <w:bottom w:val="single" w:sz="8" w:space="0" w:color="000000"/>
            </w:tcBorders>
          </w:tcPr>
          <w:p>
            <w:pPr>
              <w:pStyle w:val="TableParagraph"/>
              <w:spacing w:line="207" w:lineRule="exact" w:before="119"/>
              <w:ind w:left="1"/>
              <w:rPr>
                <w:sz w:val="18"/>
              </w:rPr>
            </w:pPr>
            <w:r>
              <w:rPr>
                <w:sz w:val="18"/>
              </w:rPr>
              <w:t>Per</w:t>
            </w:r>
            <w:r>
              <w:rPr>
                <w:spacing w:val="-1"/>
                <w:sz w:val="18"/>
              </w:rPr>
              <w:t> </w:t>
            </w:r>
            <w:r>
              <w:rPr>
                <w:spacing w:val="-2"/>
                <w:sz w:val="18"/>
              </w:rPr>
              <w:t>500000</w:t>
            </w:r>
          </w:p>
          <w:p>
            <w:pPr>
              <w:pStyle w:val="TableParagraph"/>
              <w:spacing w:line="193" w:lineRule="exact"/>
              <w:ind w:left="1"/>
              <w:rPr>
                <w:sz w:val="18"/>
              </w:rPr>
            </w:pPr>
            <w:r>
              <w:rPr>
                <w:sz w:val="18"/>
              </w:rPr>
              <w:t>population</w:t>
            </w:r>
            <w:r>
              <w:rPr>
                <w:spacing w:val="2"/>
                <w:sz w:val="18"/>
              </w:rPr>
              <w:t> </w:t>
            </w:r>
            <w:r>
              <w:rPr>
                <w:sz w:val="18"/>
              </w:rPr>
              <w:t>-</w:t>
            </w:r>
            <w:r>
              <w:rPr>
                <w:spacing w:val="-2"/>
                <w:sz w:val="18"/>
              </w:rPr>
              <w:t> </w:t>
            </w:r>
            <w:r>
              <w:rPr>
                <w:spacing w:val="-10"/>
                <w:sz w:val="18"/>
              </w:rPr>
              <w:t>1</w:t>
            </w:r>
          </w:p>
        </w:tc>
        <w:tc>
          <w:tcPr>
            <w:tcW w:w="1111" w:type="dxa"/>
            <w:tcBorders>
              <w:bottom w:val="single" w:sz="8" w:space="0" w:color="000000"/>
            </w:tcBorders>
          </w:tcPr>
          <w:p>
            <w:pPr>
              <w:pStyle w:val="TableParagraph"/>
              <w:spacing w:before="119"/>
              <w:ind w:left="3"/>
              <w:rPr>
                <w:sz w:val="18"/>
              </w:rPr>
            </w:pPr>
            <w:r>
              <w:rPr>
                <w:sz w:val="18"/>
              </w:rPr>
              <w:t>10.0</w:t>
            </w:r>
            <w:r>
              <w:rPr>
                <w:spacing w:val="1"/>
                <w:sz w:val="18"/>
              </w:rPr>
              <w:t> </w:t>
            </w:r>
            <w:r>
              <w:rPr>
                <w:spacing w:val="-4"/>
                <w:sz w:val="18"/>
              </w:rPr>
              <w:t>acre</w:t>
            </w:r>
          </w:p>
        </w:tc>
        <w:tc>
          <w:tcPr>
            <w:tcW w:w="137" w:type="dxa"/>
            <w:tcBorders>
              <w:top w:val="nil"/>
            </w:tcBorders>
          </w:tcPr>
          <w:p>
            <w:pPr>
              <w:pStyle w:val="TableParagraph"/>
              <w:rPr>
                <w:sz w:val="18"/>
              </w:rPr>
            </w:pPr>
          </w:p>
        </w:tc>
      </w:tr>
      <w:tr>
        <w:trPr>
          <w:trHeight w:val="321" w:hRule="atLeast"/>
        </w:trPr>
        <w:tc>
          <w:tcPr>
            <w:tcW w:w="492" w:type="dxa"/>
            <w:shd w:val="clear" w:color="auto" w:fill="F1F1F1"/>
          </w:tcPr>
          <w:p>
            <w:pPr>
              <w:pStyle w:val="TableParagraph"/>
              <w:spacing w:line="186" w:lineRule="exact" w:before="114"/>
              <w:ind w:left="57"/>
              <w:rPr>
                <w:b/>
                <w:sz w:val="18"/>
              </w:rPr>
            </w:pPr>
            <w:r>
              <w:rPr>
                <w:b/>
                <w:spacing w:val="-5"/>
                <w:sz w:val="18"/>
              </w:rPr>
              <w:t>4.</w:t>
            </w:r>
          </w:p>
        </w:tc>
        <w:tc>
          <w:tcPr>
            <w:tcW w:w="2576" w:type="dxa"/>
            <w:shd w:val="clear" w:color="auto" w:fill="F1F1F1"/>
          </w:tcPr>
          <w:p>
            <w:pPr>
              <w:pStyle w:val="TableParagraph"/>
              <w:spacing w:line="186" w:lineRule="exact" w:before="114"/>
              <w:ind w:left="57"/>
              <w:rPr>
                <w:b/>
                <w:sz w:val="18"/>
              </w:rPr>
            </w:pPr>
            <w:r>
              <w:rPr>
                <w:b/>
                <w:sz w:val="18"/>
              </w:rPr>
              <w:t>Social</w:t>
            </w:r>
            <w:r>
              <w:rPr>
                <w:b/>
                <w:spacing w:val="-4"/>
                <w:sz w:val="18"/>
              </w:rPr>
              <w:t> </w:t>
            </w:r>
            <w:r>
              <w:rPr>
                <w:b/>
                <w:sz w:val="18"/>
              </w:rPr>
              <w:t>and</w:t>
            </w:r>
            <w:r>
              <w:rPr>
                <w:b/>
                <w:spacing w:val="-1"/>
                <w:sz w:val="18"/>
              </w:rPr>
              <w:t> </w:t>
            </w:r>
            <w:r>
              <w:rPr>
                <w:b/>
                <w:sz w:val="18"/>
              </w:rPr>
              <w:t>cultural</w:t>
            </w:r>
            <w:r>
              <w:rPr>
                <w:b/>
                <w:spacing w:val="-1"/>
                <w:sz w:val="18"/>
              </w:rPr>
              <w:t> </w:t>
            </w:r>
            <w:r>
              <w:rPr>
                <w:b/>
                <w:spacing w:val="-2"/>
                <w:sz w:val="18"/>
              </w:rPr>
              <w:t>facilities</w:t>
            </w:r>
          </w:p>
        </w:tc>
        <w:tc>
          <w:tcPr>
            <w:tcW w:w="2662" w:type="dxa"/>
            <w:shd w:val="clear" w:color="auto" w:fill="F1F1F1"/>
          </w:tcPr>
          <w:p>
            <w:pPr>
              <w:pStyle w:val="TableParagraph"/>
              <w:rPr>
                <w:sz w:val="18"/>
              </w:rPr>
            </w:pPr>
          </w:p>
        </w:tc>
        <w:tc>
          <w:tcPr>
            <w:tcW w:w="3289" w:type="dxa"/>
            <w:gridSpan w:val="4"/>
            <w:tcBorders>
              <w:top w:val="single" w:sz="8" w:space="0" w:color="000000"/>
            </w:tcBorders>
            <w:shd w:val="clear" w:color="auto" w:fill="F1F1F1"/>
          </w:tcPr>
          <w:p>
            <w:pPr>
              <w:pStyle w:val="TableParagraph"/>
              <w:rPr>
                <w:sz w:val="18"/>
              </w:rPr>
            </w:pPr>
          </w:p>
        </w:tc>
      </w:tr>
      <w:tr>
        <w:trPr>
          <w:trHeight w:val="326" w:hRule="atLeast"/>
        </w:trPr>
        <w:tc>
          <w:tcPr>
            <w:tcW w:w="492" w:type="dxa"/>
          </w:tcPr>
          <w:p>
            <w:pPr>
              <w:pStyle w:val="TableParagraph"/>
              <w:spacing w:line="186" w:lineRule="exact" w:before="120"/>
              <w:ind w:left="57"/>
              <w:rPr>
                <w:sz w:val="18"/>
              </w:rPr>
            </w:pPr>
            <w:r>
              <w:rPr>
                <w:spacing w:val="-5"/>
                <w:sz w:val="18"/>
              </w:rPr>
              <w:t>(a)</w:t>
            </w:r>
          </w:p>
        </w:tc>
        <w:tc>
          <w:tcPr>
            <w:tcW w:w="2576" w:type="dxa"/>
          </w:tcPr>
          <w:p>
            <w:pPr>
              <w:pStyle w:val="TableParagraph"/>
              <w:spacing w:line="186" w:lineRule="exact" w:before="120"/>
              <w:ind w:left="57"/>
              <w:rPr>
                <w:sz w:val="18"/>
              </w:rPr>
            </w:pPr>
            <w:r>
              <w:rPr>
                <w:sz w:val="18"/>
              </w:rPr>
              <w:t>Marriage</w:t>
            </w:r>
            <w:r>
              <w:rPr>
                <w:spacing w:val="-3"/>
                <w:sz w:val="18"/>
              </w:rPr>
              <w:t> </w:t>
            </w:r>
            <w:r>
              <w:rPr>
                <w:sz w:val="18"/>
              </w:rPr>
              <w:t>Hall/</w:t>
            </w:r>
            <w:r>
              <w:rPr>
                <w:spacing w:val="-3"/>
                <w:sz w:val="18"/>
              </w:rPr>
              <w:t> </w:t>
            </w:r>
            <w:r>
              <w:rPr>
                <w:sz w:val="18"/>
              </w:rPr>
              <w:t>Community</w:t>
            </w:r>
            <w:r>
              <w:rPr>
                <w:spacing w:val="-2"/>
                <w:sz w:val="18"/>
              </w:rPr>
              <w:t> centre</w:t>
            </w:r>
          </w:p>
        </w:tc>
        <w:tc>
          <w:tcPr>
            <w:tcW w:w="2662" w:type="dxa"/>
          </w:tcPr>
          <w:p>
            <w:pPr>
              <w:pStyle w:val="TableParagraph"/>
              <w:spacing w:line="186" w:lineRule="exact" w:before="120"/>
              <w:ind w:left="54"/>
              <w:rPr>
                <w:sz w:val="18"/>
              </w:rPr>
            </w:pPr>
            <w:r>
              <w:rPr>
                <w:sz w:val="18"/>
              </w:rPr>
              <w:t>Per</w:t>
            </w:r>
            <w:r>
              <w:rPr>
                <w:spacing w:val="-4"/>
                <w:sz w:val="18"/>
              </w:rPr>
              <w:t> </w:t>
            </w:r>
            <w:r>
              <w:rPr>
                <w:sz w:val="18"/>
              </w:rPr>
              <w:t>25000</w:t>
            </w:r>
            <w:r>
              <w:rPr>
                <w:spacing w:val="-1"/>
                <w:sz w:val="18"/>
              </w:rPr>
              <w:t> </w:t>
            </w:r>
            <w:r>
              <w:rPr>
                <w:sz w:val="18"/>
              </w:rPr>
              <w:t>population</w:t>
            </w:r>
            <w:r>
              <w:rPr>
                <w:spacing w:val="-1"/>
                <w:sz w:val="18"/>
              </w:rPr>
              <w:t> </w:t>
            </w:r>
            <w:r>
              <w:rPr>
                <w:sz w:val="18"/>
              </w:rPr>
              <w:t>–</w:t>
            </w:r>
            <w:r>
              <w:rPr>
                <w:spacing w:val="-2"/>
                <w:sz w:val="18"/>
              </w:rPr>
              <w:t> </w:t>
            </w:r>
            <w:r>
              <w:rPr>
                <w:spacing w:val="-10"/>
                <w:sz w:val="18"/>
              </w:rPr>
              <w:t>1</w:t>
            </w:r>
          </w:p>
        </w:tc>
        <w:tc>
          <w:tcPr>
            <w:tcW w:w="3289" w:type="dxa"/>
            <w:gridSpan w:val="4"/>
          </w:tcPr>
          <w:p>
            <w:pPr>
              <w:pStyle w:val="TableParagraph"/>
              <w:spacing w:line="186" w:lineRule="exact" w:before="120"/>
              <w:ind w:left="57"/>
              <w:rPr>
                <w:sz w:val="18"/>
              </w:rPr>
            </w:pPr>
            <w:r>
              <w:rPr>
                <w:sz w:val="18"/>
              </w:rPr>
              <w:t>750</w:t>
            </w:r>
            <w:r>
              <w:rPr>
                <w:spacing w:val="-1"/>
                <w:sz w:val="18"/>
              </w:rPr>
              <w:t> </w:t>
            </w:r>
            <w:r>
              <w:rPr>
                <w:sz w:val="18"/>
              </w:rPr>
              <w:t>square</w:t>
            </w:r>
            <w:r>
              <w:rPr>
                <w:spacing w:val="-1"/>
                <w:sz w:val="18"/>
              </w:rPr>
              <w:t> </w:t>
            </w:r>
            <w:r>
              <w:rPr>
                <w:spacing w:val="-2"/>
                <w:sz w:val="18"/>
              </w:rPr>
              <w:t>meters</w:t>
            </w:r>
          </w:p>
        </w:tc>
      </w:tr>
      <w:tr>
        <w:trPr>
          <w:trHeight w:val="328" w:hRule="atLeast"/>
        </w:trPr>
        <w:tc>
          <w:tcPr>
            <w:tcW w:w="492" w:type="dxa"/>
          </w:tcPr>
          <w:p>
            <w:pPr>
              <w:pStyle w:val="TableParagraph"/>
              <w:rPr>
                <w:sz w:val="18"/>
              </w:rPr>
            </w:pPr>
          </w:p>
        </w:tc>
        <w:tc>
          <w:tcPr>
            <w:tcW w:w="2576" w:type="dxa"/>
          </w:tcPr>
          <w:p>
            <w:pPr>
              <w:pStyle w:val="TableParagraph"/>
              <w:rPr>
                <w:sz w:val="18"/>
              </w:rPr>
            </w:pPr>
          </w:p>
        </w:tc>
        <w:tc>
          <w:tcPr>
            <w:tcW w:w="2662" w:type="dxa"/>
          </w:tcPr>
          <w:p>
            <w:pPr>
              <w:pStyle w:val="TableParagraph"/>
              <w:rPr>
                <w:sz w:val="18"/>
              </w:rPr>
            </w:pPr>
          </w:p>
        </w:tc>
        <w:tc>
          <w:tcPr>
            <w:tcW w:w="3289" w:type="dxa"/>
            <w:gridSpan w:val="4"/>
          </w:tcPr>
          <w:p>
            <w:pPr>
              <w:pStyle w:val="TableParagraph"/>
              <w:rPr>
                <w:sz w:val="18"/>
              </w:rPr>
            </w:pPr>
          </w:p>
        </w:tc>
      </w:tr>
      <w:tr>
        <w:trPr>
          <w:trHeight w:val="325" w:hRule="atLeast"/>
        </w:trPr>
        <w:tc>
          <w:tcPr>
            <w:tcW w:w="492" w:type="dxa"/>
            <w:shd w:val="clear" w:color="auto" w:fill="F1F1F1"/>
          </w:tcPr>
          <w:p>
            <w:pPr>
              <w:pStyle w:val="TableParagraph"/>
              <w:spacing w:line="186" w:lineRule="exact" w:before="119"/>
              <w:ind w:left="57"/>
              <w:rPr>
                <w:b/>
                <w:sz w:val="18"/>
              </w:rPr>
            </w:pPr>
            <w:r>
              <w:rPr>
                <w:b/>
                <w:spacing w:val="-5"/>
                <w:sz w:val="18"/>
              </w:rPr>
              <w:t>5.</w:t>
            </w:r>
          </w:p>
        </w:tc>
        <w:tc>
          <w:tcPr>
            <w:tcW w:w="2576" w:type="dxa"/>
            <w:shd w:val="clear" w:color="auto" w:fill="F1F1F1"/>
          </w:tcPr>
          <w:p>
            <w:pPr>
              <w:pStyle w:val="TableParagraph"/>
              <w:spacing w:line="186" w:lineRule="exact" w:before="119"/>
              <w:ind w:left="57"/>
              <w:rPr>
                <w:b/>
                <w:sz w:val="18"/>
              </w:rPr>
            </w:pPr>
            <w:r>
              <w:rPr>
                <w:b/>
                <w:spacing w:val="-2"/>
                <w:sz w:val="18"/>
              </w:rPr>
              <w:t>Commercial</w:t>
            </w:r>
          </w:p>
        </w:tc>
        <w:tc>
          <w:tcPr>
            <w:tcW w:w="2662" w:type="dxa"/>
            <w:shd w:val="clear" w:color="auto" w:fill="F1F1F1"/>
          </w:tcPr>
          <w:p>
            <w:pPr>
              <w:pStyle w:val="TableParagraph"/>
              <w:rPr>
                <w:sz w:val="18"/>
              </w:rPr>
            </w:pPr>
          </w:p>
        </w:tc>
        <w:tc>
          <w:tcPr>
            <w:tcW w:w="3289" w:type="dxa"/>
            <w:gridSpan w:val="4"/>
            <w:shd w:val="clear" w:color="auto" w:fill="F1F1F1"/>
          </w:tcPr>
          <w:p>
            <w:pPr>
              <w:pStyle w:val="TableParagraph"/>
              <w:rPr>
                <w:sz w:val="18"/>
              </w:rPr>
            </w:pPr>
          </w:p>
        </w:tc>
      </w:tr>
      <w:tr>
        <w:trPr>
          <w:trHeight w:val="1187" w:hRule="atLeast"/>
        </w:trPr>
        <w:tc>
          <w:tcPr>
            <w:tcW w:w="492" w:type="dxa"/>
          </w:tcPr>
          <w:p>
            <w:pPr>
              <w:pStyle w:val="TableParagraph"/>
              <w:spacing w:before="119"/>
              <w:ind w:left="57"/>
              <w:rPr>
                <w:sz w:val="18"/>
              </w:rPr>
            </w:pPr>
            <w:r>
              <w:rPr>
                <w:spacing w:val="-5"/>
                <w:sz w:val="18"/>
              </w:rPr>
              <w:t>(a)</w:t>
            </w:r>
          </w:p>
        </w:tc>
        <w:tc>
          <w:tcPr>
            <w:tcW w:w="2576" w:type="dxa"/>
          </w:tcPr>
          <w:p>
            <w:pPr>
              <w:pStyle w:val="TableParagraph"/>
              <w:spacing w:before="119"/>
              <w:ind w:left="57"/>
              <w:rPr>
                <w:sz w:val="18"/>
              </w:rPr>
            </w:pPr>
            <w:r>
              <w:rPr>
                <w:sz w:val="18"/>
              </w:rPr>
              <w:t>Commercial</w:t>
            </w:r>
            <w:r>
              <w:rPr>
                <w:spacing w:val="-4"/>
                <w:sz w:val="18"/>
              </w:rPr>
              <w:t> </w:t>
            </w:r>
            <w:r>
              <w:rPr>
                <w:spacing w:val="-5"/>
                <w:sz w:val="18"/>
              </w:rPr>
              <w:t>Use</w:t>
            </w:r>
          </w:p>
        </w:tc>
        <w:tc>
          <w:tcPr>
            <w:tcW w:w="2662" w:type="dxa"/>
          </w:tcPr>
          <w:p>
            <w:pPr>
              <w:pStyle w:val="TableParagraph"/>
              <w:spacing w:before="119"/>
              <w:ind w:left="54"/>
              <w:rPr>
                <w:sz w:val="18"/>
              </w:rPr>
            </w:pPr>
            <w:r>
              <w:rPr>
                <w:sz w:val="18"/>
              </w:rPr>
              <w:t>For</w:t>
            </w:r>
            <w:r>
              <w:rPr>
                <w:spacing w:val="-3"/>
                <w:sz w:val="18"/>
              </w:rPr>
              <w:t> </w:t>
            </w:r>
            <w:r>
              <w:rPr>
                <w:sz w:val="18"/>
              </w:rPr>
              <w:t>every</w:t>
            </w:r>
            <w:r>
              <w:rPr>
                <w:spacing w:val="-1"/>
                <w:sz w:val="18"/>
              </w:rPr>
              <w:t> </w:t>
            </w:r>
            <w:r>
              <w:rPr>
                <w:sz w:val="18"/>
              </w:rPr>
              <w:t>500</w:t>
            </w:r>
            <w:r>
              <w:rPr>
                <w:spacing w:val="-1"/>
                <w:sz w:val="18"/>
              </w:rPr>
              <w:t> </w:t>
            </w:r>
            <w:r>
              <w:rPr>
                <w:sz w:val="18"/>
              </w:rPr>
              <w:t>population</w:t>
            </w:r>
            <w:r>
              <w:rPr>
                <w:spacing w:val="1"/>
                <w:sz w:val="18"/>
              </w:rPr>
              <w:t> </w:t>
            </w:r>
            <w:r>
              <w:rPr>
                <w:sz w:val="18"/>
              </w:rPr>
              <w:t>–</w:t>
            </w:r>
            <w:r>
              <w:rPr>
                <w:spacing w:val="-2"/>
                <w:sz w:val="18"/>
              </w:rPr>
              <w:t> </w:t>
            </w:r>
            <w:r>
              <w:rPr>
                <w:sz w:val="18"/>
              </w:rPr>
              <w:t>1</w:t>
            </w:r>
            <w:r>
              <w:rPr>
                <w:spacing w:val="1"/>
                <w:sz w:val="18"/>
              </w:rPr>
              <w:t> </w:t>
            </w:r>
            <w:r>
              <w:rPr>
                <w:spacing w:val="-4"/>
                <w:sz w:val="18"/>
              </w:rPr>
              <w:t>shop</w:t>
            </w:r>
          </w:p>
          <w:p>
            <w:pPr>
              <w:pStyle w:val="TableParagraph"/>
              <w:spacing w:before="209"/>
              <w:rPr>
                <w:rFonts w:ascii="Calibri Light"/>
                <w:i/>
                <w:sz w:val="18"/>
              </w:rPr>
            </w:pPr>
          </w:p>
          <w:p>
            <w:pPr>
              <w:pStyle w:val="TableParagraph"/>
              <w:spacing w:line="206" w:lineRule="exact" w:before="1"/>
              <w:ind w:left="54"/>
              <w:rPr>
                <w:sz w:val="18"/>
              </w:rPr>
            </w:pPr>
            <w:r>
              <w:rPr>
                <w:sz w:val="18"/>
              </w:rPr>
              <w:t>For</w:t>
            </w:r>
            <w:r>
              <w:rPr>
                <w:spacing w:val="-7"/>
                <w:sz w:val="18"/>
              </w:rPr>
              <w:t> </w:t>
            </w:r>
            <w:r>
              <w:rPr>
                <w:sz w:val="18"/>
              </w:rPr>
              <w:t>every</w:t>
            </w:r>
            <w:r>
              <w:rPr>
                <w:spacing w:val="-8"/>
                <w:sz w:val="18"/>
              </w:rPr>
              <w:t> </w:t>
            </w:r>
            <w:r>
              <w:rPr>
                <w:sz w:val="18"/>
              </w:rPr>
              <w:t>500</w:t>
            </w:r>
            <w:r>
              <w:rPr>
                <w:spacing w:val="-8"/>
                <w:sz w:val="18"/>
              </w:rPr>
              <w:t> </w:t>
            </w:r>
            <w:r>
              <w:rPr>
                <w:sz w:val="18"/>
              </w:rPr>
              <w:t>population</w:t>
            </w:r>
            <w:r>
              <w:rPr>
                <w:spacing w:val="-5"/>
                <w:sz w:val="18"/>
              </w:rPr>
              <w:t> </w:t>
            </w:r>
            <w:r>
              <w:rPr>
                <w:sz w:val="18"/>
              </w:rPr>
              <w:t>–</w:t>
            </w:r>
            <w:r>
              <w:rPr>
                <w:spacing w:val="-8"/>
                <w:sz w:val="18"/>
              </w:rPr>
              <w:t> </w:t>
            </w:r>
            <w:r>
              <w:rPr>
                <w:sz w:val="18"/>
              </w:rPr>
              <w:t>1 informal sector kiosk/booth</w:t>
            </w:r>
          </w:p>
        </w:tc>
        <w:tc>
          <w:tcPr>
            <w:tcW w:w="3289" w:type="dxa"/>
            <w:gridSpan w:val="4"/>
          </w:tcPr>
          <w:p>
            <w:pPr>
              <w:pStyle w:val="TableParagraph"/>
              <w:spacing w:before="119"/>
              <w:ind w:left="57"/>
              <w:rPr>
                <w:sz w:val="18"/>
              </w:rPr>
            </w:pPr>
            <w:r>
              <w:rPr>
                <w:sz w:val="18"/>
              </w:rPr>
              <w:t>Minimum</w:t>
            </w:r>
            <w:r>
              <w:rPr>
                <w:spacing w:val="-3"/>
                <w:sz w:val="18"/>
              </w:rPr>
              <w:t> </w:t>
            </w:r>
            <w:r>
              <w:rPr>
                <w:sz w:val="18"/>
              </w:rPr>
              <w:t>10 square</w:t>
            </w:r>
            <w:r>
              <w:rPr>
                <w:spacing w:val="-2"/>
                <w:sz w:val="18"/>
              </w:rPr>
              <w:t> </w:t>
            </w:r>
            <w:r>
              <w:rPr>
                <w:sz w:val="18"/>
              </w:rPr>
              <w:t>meters</w:t>
            </w:r>
            <w:r>
              <w:rPr>
                <w:spacing w:val="-2"/>
                <w:sz w:val="18"/>
              </w:rPr>
              <w:t> </w:t>
            </w:r>
            <w:r>
              <w:rPr>
                <w:sz w:val="18"/>
              </w:rPr>
              <w:t>per</w:t>
            </w:r>
            <w:r>
              <w:rPr>
                <w:spacing w:val="-1"/>
                <w:sz w:val="18"/>
              </w:rPr>
              <w:t> </w:t>
            </w:r>
            <w:r>
              <w:rPr>
                <w:sz w:val="18"/>
              </w:rPr>
              <w:t>each</w:t>
            </w:r>
            <w:r>
              <w:rPr>
                <w:spacing w:val="1"/>
                <w:sz w:val="18"/>
              </w:rPr>
              <w:t> </w:t>
            </w:r>
            <w:r>
              <w:rPr>
                <w:spacing w:val="-4"/>
                <w:sz w:val="18"/>
              </w:rPr>
              <w:t>shop</w:t>
            </w:r>
          </w:p>
          <w:p>
            <w:pPr>
              <w:pStyle w:val="TableParagraph"/>
              <w:spacing w:before="209"/>
              <w:rPr>
                <w:rFonts w:ascii="Calibri Light"/>
                <w:i/>
                <w:sz w:val="18"/>
              </w:rPr>
            </w:pPr>
          </w:p>
          <w:p>
            <w:pPr>
              <w:pStyle w:val="TableParagraph"/>
              <w:spacing w:line="206" w:lineRule="exact" w:before="1"/>
              <w:ind w:left="57" w:right="155"/>
              <w:rPr>
                <w:sz w:val="18"/>
              </w:rPr>
            </w:pPr>
            <w:r>
              <w:rPr>
                <w:sz w:val="18"/>
              </w:rPr>
              <w:t>Maximum</w:t>
            </w:r>
            <w:r>
              <w:rPr>
                <w:spacing w:val="-8"/>
                <w:sz w:val="18"/>
              </w:rPr>
              <w:t> </w:t>
            </w:r>
            <w:r>
              <w:rPr>
                <w:sz w:val="18"/>
              </w:rPr>
              <w:t>10%</w:t>
            </w:r>
            <w:r>
              <w:rPr>
                <w:spacing w:val="-8"/>
                <w:sz w:val="18"/>
              </w:rPr>
              <w:t> </w:t>
            </w:r>
            <w:r>
              <w:rPr>
                <w:sz w:val="18"/>
              </w:rPr>
              <w:t>of</w:t>
            </w:r>
            <w:r>
              <w:rPr>
                <w:spacing w:val="-8"/>
                <w:sz w:val="18"/>
              </w:rPr>
              <w:t> </w:t>
            </w:r>
            <w:r>
              <w:rPr>
                <w:sz w:val="18"/>
              </w:rPr>
              <w:t>total</w:t>
            </w:r>
            <w:r>
              <w:rPr>
                <w:spacing w:val="-8"/>
                <w:sz w:val="18"/>
              </w:rPr>
              <w:t> </w:t>
            </w:r>
            <w:r>
              <w:rPr>
                <w:sz w:val="18"/>
              </w:rPr>
              <w:t>area</w:t>
            </w:r>
            <w:r>
              <w:rPr>
                <w:spacing w:val="-8"/>
                <w:sz w:val="18"/>
              </w:rPr>
              <w:t> </w:t>
            </w:r>
            <w:r>
              <w:rPr>
                <w:sz w:val="18"/>
              </w:rPr>
              <w:t>(including office use) as per Chapter-5</w:t>
            </w:r>
          </w:p>
        </w:tc>
      </w:tr>
      <w:tr>
        <w:trPr>
          <w:trHeight w:val="534" w:hRule="atLeast"/>
        </w:trPr>
        <w:tc>
          <w:tcPr>
            <w:tcW w:w="492" w:type="dxa"/>
          </w:tcPr>
          <w:p>
            <w:pPr>
              <w:pStyle w:val="TableParagraph"/>
              <w:spacing w:before="119"/>
              <w:ind w:left="57"/>
              <w:rPr>
                <w:b/>
                <w:sz w:val="18"/>
              </w:rPr>
            </w:pPr>
            <w:r>
              <w:rPr>
                <w:b/>
                <w:spacing w:val="-5"/>
                <w:sz w:val="18"/>
              </w:rPr>
              <w:t>6.</w:t>
            </w:r>
          </w:p>
        </w:tc>
        <w:tc>
          <w:tcPr>
            <w:tcW w:w="2576" w:type="dxa"/>
          </w:tcPr>
          <w:p>
            <w:pPr>
              <w:pStyle w:val="TableParagraph"/>
              <w:spacing w:before="119"/>
              <w:ind w:left="57"/>
              <w:rPr>
                <w:b/>
                <w:sz w:val="18"/>
              </w:rPr>
            </w:pPr>
            <w:r>
              <w:rPr>
                <w:b/>
                <w:sz w:val="18"/>
              </w:rPr>
              <w:t>Mixed </w:t>
            </w:r>
            <w:r>
              <w:rPr>
                <w:b/>
                <w:spacing w:val="-5"/>
                <w:sz w:val="18"/>
              </w:rPr>
              <w:t>Use</w:t>
            </w:r>
          </w:p>
        </w:tc>
        <w:tc>
          <w:tcPr>
            <w:tcW w:w="2662" w:type="dxa"/>
          </w:tcPr>
          <w:p>
            <w:pPr>
              <w:pStyle w:val="TableParagraph"/>
              <w:rPr>
                <w:sz w:val="18"/>
              </w:rPr>
            </w:pPr>
          </w:p>
        </w:tc>
        <w:tc>
          <w:tcPr>
            <w:tcW w:w="3289" w:type="dxa"/>
            <w:gridSpan w:val="4"/>
          </w:tcPr>
          <w:p>
            <w:pPr>
              <w:pStyle w:val="TableParagraph"/>
              <w:spacing w:line="210" w:lineRule="atLeast" w:before="95"/>
              <w:ind w:left="57" w:right="51"/>
              <w:rPr>
                <w:sz w:val="18"/>
              </w:rPr>
            </w:pPr>
            <w:r>
              <w:rPr>
                <w:sz w:val="18"/>
              </w:rPr>
              <w:t>Maximum</w:t>
            </w:r>
            <w:r>
              <w:rPr>
                <w:spacing w:val="-6"/>
                <w:sz w:val="18"/>
              </w:rPr>
              <w:t> </w:t>
            </w:r>
            <w:r>
              <w:rPr>
                <w:sz w:val="18"/>
              </w:rPr>
              <w:t>10%</w:t>
            </w:r>
            <w:r>
              <w:rPr>
                <w:spacing w:val="-6"/>
                <w:sz w:val="18"/>
              </w:rPr>
              <w:t> </w:t>
            </w:r>
            <w:r>
              <w:rPr>
                <w:sz w:val="18"/>
              </w:rPr>
              <w:t>of</w:t>
            </w:r>
            <w:r>
              <w:rPr>
                <w:spacing w:val="-5"/>
                <w:sz w:val="18"/>
              </w:rPr>
              <w:t> </w:t>
            </w:r>
            <w:r>
              <w:rPr>
                <w:sz w:val="18"/>
              </w:rPr>
              <w:t>total</w:t>
            </w:r>
            <w:r>
              <w:rPr>
                <w:spacing w:val="-5"/>
                <w:sz w:val="18"/>
              </w:rPr>
              <w:t> </w:t>
            </w:r>
            <w:r>
              <w:rPr>
                <w:sz w:val="18"/>
              </w:rPr>
              <w:t>area</w:t>
            </w:r>
            <w:r>
              <w:rPr>
                <w:spacing w:val="-6"/>
                <w:sz w:val="18"/>
              </w:rPr>
              <w:t> </w:t>
            </w:r>
            <w:r>
              <w:rPr>
                <w:sz w:val="18"/>
              </w:rPr>
              <w:t>may</w:t>
            </w:r>
            <w:r>
              <w:rPr>
                <w:spacing w:val="-6"/>
                <w:sz w:val="18"/>
              </w:rPr>
              <w:t> </w:t>
            </w:r>
            <w:r>
              <w:rPr>
                <w:sz w:val="18"/>
              </w:rPr>
              <w:t>be</w:t>
            </w:r>
            <w:r>
              <w:rPr>
                <w:spacing w:val="-6"/>
                <w:sz w:val="18"/>
              </w:rPr>
              <w:t> </w:t>
            </w:r>
            <w:r>
              <w:rPr>
                <w:sz w:val="18"/>
              </w:rPr>
              <w:t>used</w:t>
            </w:r>
            <w:r>
              <w:rPr>
                <w:spacing w:val="-4"/>
                <w:sz w:val="18"/>
              </w:rPr>
              <w:t> </w:t>
            </w:r>
            <w:r>
              <w:rPr>
                <w:sz w:val="18"/>
              </w:rPr>
              <w:t>as mixed-use plots as per Chapter-8</w:t>
            </w:r>
          </w:p>
        </w:tc>
      </w:tr>
      <w:tr>
        <w:trPr>
          <w:trHeight w:val="326" w:hRule="atLeast"/>
        </w:trPr>
        <w:tc>
          <w:tcPr>
            <w:tcW w:w="492" w:type="dxa"/>
            <w:shd w:val="clear" w:color="auto" w:fill="F1F1F1"/>
          </w:tcPr>
          <w:p>
            <w:pPr>
              <w:pStyle w:val="TableParagraph"/>
              <w:spacing w:line="186" w:lineRule="exact" w:before="119"/>
              <w:ind w:left="57"/>
              <w:rPr>
                <w:b/>
                <w:sz w:val="18"/>
              </w:rPr>
            </w:pPr>
            <w:r>
              <w:rPr>
                <w:b/>
                <w:spacing w:val="-5"/>
                <w:sz w:val="18"/>
              </w:rPr>
              <w:t>7.</w:t>
            </w:r>
          </w:p>
        </w:tc>
        <w:tc>
          <w:tcPr>
            <w:tcW w:w="2576" w:type="dxa"/>
            <w:shd w:val="clear" w:color="auto" w:fill="F1F1F1"/>
          </w:tcPr>
          <w:p>
            <w:pPr>
              <w:pStyle w:val="TableParagraph"/>
              <w:spacing w:line="186" w:lineRule="exact" w:before="119"/>
              <w:ind w:left="57"/>
              <w:rPr>
                <w:b/>
                <w:sz w:val="18"/>
              </w:rPr>
            </w:pPr>
            <w:r>
              <w:rPr>
                <w:b/>
                <w:sz w:val="18"/>
              </w:rPr>
              <w:t>Sports</w:t>
            </w:r>
            <w:r>
              <w:rPr>
                <w:b/>
                <w:spacing w:val="-2"/>
                <w:sz w:val="18"/>
              </w:rPr>
              <w:t> activities</w:t>
            </w:r>
          </w:p>
        </w:tc>
        <w:tc>
          <w:tcPr>
            <w:tcW w:w="2662" w:type="dxa"/>
            <w:shd w:val="clear" w:color="auto" w:fill="F1F1F1"/>
          </w:tcPr>
          <w:p>
            <w:pPr>
              <w:pStyle w:val="TableParagraph"/>
              <w:rPr>
                <w:sz w:val="18"/>
              </w:rPr>
            </w:pPr>
          </w:p>
        </w:tc>
        <w:tc>
          <w:tcPr>
            <w:tcW w:w="3289" w:type="dxa"/>
            <w:gridSpan w:val="4"/>
            <w:shd w:val="clear" w:color="auto" w:fill="F1F1F1"/>
          </w:tcPr>
          <w:p>
            <w:pPr>
              <w:pStyle w:val="TableParagraph"/>
              <w:rPr>
                <w:sz w:val="18"/>
              </w:rPr>
            </w:pPr>
          </w:p>
        </w:tc>
      </w:tr>
      <w:tr>
        <w:trPr>
          <w:trHeight w:val="328" w:hRule="atLeast"/>
        </w:trPr>
        <w:tc>
          <w:tcPr>
            <w:tcW w:w="492" w:type="dxa"/>
          </w:tcPr>
          <w:p>
            <w:pPr>
              <w:pStyle w:val="TableParagraph"/>
              <w:spacing w:line="186" w:lineRule="exact" w:before="122"/>
              <w:ind w:left="57"/>
              <w:rPr>
                <w:sz w:val="18"/>
              </w:rPr>
            </w:pPr>
            <w:r>
              <w:rPr>
                <w:spacing w:val="-5"/>
                <w:sz w:val="18"/>
              </w:rPr>
              <w:t>(a)</w:t>
            </w:r>
          </w:p>
        </w:tc>
        <w:tc>
          <w:tcPr>
            <w:tcW w:w="2576" w:type="dxa"/>
          </w:tcPr>
          <w:p>
            <w:pPr>
              <w:pStyle w:val="TableParagraph"/>
              <w:spacing w:line="186" w:lineRule="exact" w:before="122"/>
              <w:ind w:left="57"/>
              <w:rPr>
                <w:sz w:val="18"/>
              </w:rPr>
            </w:pPr>
            <w:r>
              <w:rPr>
                <w:sz w:val="18"/>
              </w:rPr>
              <w:t>Neighbourhood</w:t>
            </w:r>
            <w:r>
              <w:rPr>
                <w:spacing w:val="-3"/>
                <w:sz w:val="18"/>
              </w:rPr>
              <w:t> </w:t>
            </w:r>
            <w:r>
              <w:rPr>
                <w:sz w:val="18"/>
              </w:rPr>
              <w:t>Sports</w:t>
            </w:r>
            <w:r>
              <w:rPr>
                <w:spacing w:val="-1"/>
                <w:sz w:val="18"/>
              </w:rPr>
              <w:t> </w:t>
            </w:r>
            <w:r>
              <w:rPr>
                <w:spacing w:val="-2"/>
                <w:sz w:val="18"/>
              </w:rPr>
              <w:t>Centre</w:t>
            </w:r>
          </w:p>
        </w:tc>
        <w:tc>
          <w:tcPr>
            <w:tcW w:w="2662" w:type="dxa"/>
          </w:tcPr>
          <w:p>
            <w:pPr>
              <w:pStyle w:val="TableParagraph"/>
              <w:spacing w:line="186" w:lineRule="exact" w:before="122"/>
              <w:ind w:left="54"/>
              <w:rPr>
                <w:sz w:val="18"/>
              </w:rPr>
            </w:pPr>
            <w:r>
              <w:rPr>
                <w:sz w:val="18"/>
              </w:rPr>
              <w:t>For</w:t>
            </w:r>
            <w:r>
              <w:rPr>
                <w:spacing w:val="-1"/>
                <w:sz w:val="18"/>
              </w:rPr>
              <w:t> </w:t>
            </w:r>
            <w:r>
              <w:rPr>
                <w:sz w:val="18"/>
              </w:rPr>
              <w:t>every</w:t>
            </w:r>
            <w:r>
              <w:rPr>
                <w:spacing w:val="-2"/>
                <w:sz w:val="18"/>
              </w:rPr>
              <w:t> </w:t>
            </w:r>
            <w:r>
              <w:rPr>
                <w:sz w:val="18"/>
              </w:rPr>
              <w:t>15000</w:t>
            </w:r>
            <w:r>
              <w:rPr>
                <w:spacing w:val="-2"/>
                <w:sz w:val="18"/>
              </w:rPr>
              <w:t> </w:t>
            </w:r>
            <w:r>
              <w:rPr>
                <w:sz w:val="18"/>
              </w:rPr>
              <w:t>population</w:t>
            </w:r>
            <w:r>
              <w:rPr>
                <w:spacing w:val="1"/>
                <w:sz w:val="18"/>
              </w:rPr>
              <w:t> </w:t>
            </w:r>
            <w:r>
              <w:rPr>
                <w:sz w:val="18"/>
              </w:rPr>
              <w:t>-</w:t>
            </w:r>
            <w:r>
              <w:rPr>
                <w:spacing w:val="-2"/>
                <w:sz w:val="18"/>
              </w:rPr>
              <w:t> </w:t>
            </w:r>
            <w:r>
              <w:rPr>
                <w:spacing w:val="-10"/>
                <w:sz w:val="18"/>
              </w:rPr>
              <w:t>1</w:t>
            </w:r>
          </w:p>
        </w:tc>
        <w:tc>
          <w:tcPr>
            <w:tcW w:w="3289" w:type="dxa"/>
            <w:gridSpan w:val="4"/>
          </w:tcPr>
          <w:p>
            <w:pPr>
              <w:pStyle w:val="TableParagraph"/>
              <w:spacing w:line="186" w:lineRule="exact" w:before="122"/>
              <w:ind w:left="57"/>
              <w:rPr>
                <w:sz w:val="18"/>
              </w:rPr>
            </w:pPr>
            <w:r>
              <w:rPr>
                <w:sz w:val="18"/>
              </w:rPr>
              <w:t>1.5 </w:t>
            </w:r>
            <w:r>
              <w:rPr>
                <w:spacing w:val="-2"/>
                <w:sz w:val="18"/>
              </w:rPr>
              <w:t>hectare</w:t>
            </w:r>
          </w:p>
        </w:tc>
      </w:tr>
      <w:tr>
        <w:trPr>
          <w:trHeight w:val="326" w:hRule="atLeast"/>
        </w:trPr>
        <w:tc>
          <w:tcPr>
            <w:tcW w:w="492" w:type="dxa"/>
          </w:tcPr>
          <w:p>
            <w:pPr>
              <w:pStyle w:val="TableParagraph"/>
              <w:spacing w:line="186" w:lineRule="exact" w:before="120"/>
              <w:ind w:left="57"/>
              <w:rPr>
                <w:sz w:val="18"/>
              </w:rPr>
            </w:pPr>
            <w:r>
              <w:rPr>
                <w:spacing w:val="-5"/>
                <w:sz w:val="18"/>
              </w:rPr>
              <w:t>(b)</w:t>
            </w:r>
          </w:p>
        </w:tc>
        <w:tc>
          <w:tcPr>
            <w:tcW w:w="2576" w:type="dxa"/>
          </w:tcPr>
          <w:p>
            <w:pPr>
              <w:pStyle w:val="TableParagraph"/>
              <w:spacing w:line="186" w:lineRule="exact" w:before="120"/>
              <w:ind w:left="57"/>
              <w:rPr>
                <w:sz w:val="18"/>
              </w:rPr>
            </w:pPr>
            <w:r>
              <w:rPr>
                <w:sz w:val="18"/>
              </w:rPr>
              <w:t>Sports</w:t>
            </w:r>
            <w:r>
              <w:rPr>
                <w:spacing w:val="-3"/>
                <w:sz w:val="18"/>
              </w:rPr>
              <w:t> </w:t>
            </w:r>
            <w:r>
              <w:rPr>
                <w:sz w:val="18"/>
              </w:rPr>
              <w:t>centres</w:t>
            </w:r>
            <w:r>
              <w:rPr>
                <w:spacing w:val="-1"/>
                <w:sz w:val="18"/>
              </w:rPr>
              <w:t> </w:t>
            </w:r>
            <w:r>
              <w:rPr>
                <w:sz w:val="18"/>
              </w:rPr>
              <w:t>in</w:t>
            </w:r>
            <w:r>
              <w:rPr>
                <w:spacing w:val="-1"/>
                <w:sz w:val="18"/>
              </w:rPr>
              <w:t> </w:t>
            </w:r>
            <w:r>
              <w:rPr>
                <w:sz w:val="18"/>
              </w:rPr>
              <w:t>residential</w:t>
            </w:r>
            <w:r>
              <w:rPr>
                <w:spacing w:val="-2"/>
                <w:sz w:val="18"/>
              </w:rPr>
              <w:t> units</w:t>
            </w:r>
          </w:p>
        </w:tc>
        <w:tc>
          <w:tcPr>
            <w:tcW w:w="2662" w:type="dxa"/>
          </w:tcPr>
          <w:p>
            <w:pPr>
              <w:pStyle w:val="TableParagraph"/>
              <w:spacing w:line="186" w:lineRule="exact" w:before="120"/>
              <w:ind w:left="54"/>
              <w:rPr>
                <w:sz w:val="18"/>
              </w:rPr>
            </w:pPr>
            <w:r>
              <w:rPr>
                <w:sz w:val="18"/>
              </w:rPr>
              <w:t>For</w:t>
            </w:r>
            <w:r>
              <w:rPr>
                <w:spacing w:val="-2"/>
                <w:sz w:val="18"/>
              </w:rPr>
              <w:t> </w:t>
            </w:r>
            <w:r>
              <w:rPr>
                <w:sz w:val="18"/>
              </w:rPr>
              <w:t>every</w:t>
            </w:r>
            <w:r>
              <w:rPr>
                <w:spacing w:val="-2"/>
                <w:sz w:val="18"/>
              </w:rPr>
              <w:t> </w:t>
            </w:r>
            <w:r>
              <w:rPr>
                <w:sz w:val="18"/>
              </w:rPr>
              <w:t>5000 population</w:t>
            </w:r>
            <w:r>
              <w:rPr>
                <w:spacing w:val="2"/>
                <w:sz w:val="18"/>
              </w:rPr>
              <w:t> </w:t>
            </w:r>
            <w:r>
              <w:rPr>
                <w:sz w:val="18"/>
              </w:rPr>
              <w:t>-</w:t>
            </w:r>
            <w:r>
              <w:rPr>
                <w:spacing w:val="-3"/>
                <w:sz w:val="18"/>
              </w:rPr>
              <w:t> </w:t>
            </w:r>
            <w:r>
              <w:rPr>
                <w:spacing w:val="-10"/>
                <w:sz w:val="18"/>
              </w:rPr>
              <w:t>1</w:t>
            </w:r>
          </w:p>
        </w:tc>
        <w:tc>
          <w:tcPr>
            <w:tcW w:w="3289" w:type="dxa"/>
            <w:gridSpan w:val="4"/>
          </w:tcPr>
          <w:p>
            <w:pPr>
              <w:pStyle w:val="TableParagraph"/>
              <w:spacing w:line="186" w:lineRule="exact" w:before="120"/>
              <w:ind w:left="57"/>
              <w:rPr>
                <w:sz w:val="18"/>
              </w:rPr>
            </w:pPr>
            <w:r>
              <w:rPr>
                <w:sz w:val="18"/>
              </w:rPr>
              <w:t>5000</w:t>
            </w:r>
            <w:r>
              <w:rPr>
                <w:spacing w:val="-3"/>
                <w:sz w:val="18"/>
              </w:rPr>
              <w:t> </w:t>
            </w:r>
            <w:r>
              <w:rPr>
                <w:sz w:val="18"/>
              </w:rPr>
              <w:t>square</w:t>
            </w:r>
            <w:r>
              <w:rPr>
                <w:spacing w:val="-1"/>
                <w:sz w:val="18"/>
              </w:rPr>
              <w:t> </w:t>
            </w:r>
            <w:r>
              <w:rPr>
                <w:spacing w:val="-2"/>
                <w:sz w:val="18"/>
              </w:rPr>
              <w:t>meters</w:t>
            </w:r>
          </w:p>
        </w:tc>
      </w:tr>
      <w:tr>
        <w:trPr>
          <w:trHeight w:val="328" w:hRule="atLeast"/>
        </w:trPr>
        <w:tc>
          <w:tcPr>
            <w:tcW w:w="492" w:type="dxa"/>
          </w:tcPr>
          <w:p>
            <w:pPr>
              <w:pStyle w:val="TableParagraph"/>
              <w:rPr>
                <w:sz w:val="18"/>
              </w:rPr>
            </w:pPr>
          </w:p>
        </w:tc>
        <w:tc>
          <w:tcPr>
            <w:tcW w:w="2576" w:type="dxa"/>
          </w:tcPr>
          <w:p>
            <w:pPr>
              <w:pStyle w:val="TableParagraph"/>
              <w:rPr>
                <w:sz w:val="18"/>
              </w:rPr>
            </w:pPr>
          </w:p>
        </w:tc>
        <w:tc>
          <w:tcPr>
            <w:tcW w:w="2662" w:type="dxa"/>
          </w:tcPr>
          <w:p>
            <w:pPr>
              <w:pStyle w:val="TableParagraph"/>
              <w:rPr>
                <w:sz w:val="18"/>
              </w:rPr>
            </w:pPr>
          </w:p>
        </w:tc>
        <w:tc>
          <w:tcPr>
            <w:tcW w:w="3289" w:type="dxa"/>
            <w:gridSpan w:val="4"/>
          </w:tcPr>
          <w:p>
            <w:pPr>
              <w:pStyle w:val="TableParagraph"/>
              <w:rPr>
                <w:sz w:val="18"/>
              </w:rPr>
            </w:pPr>
          </w:p>
        </w:tc>
      </w:tr>
      <w:tr>
        <w:trPr>
          <w:trHeight w:val="325" w:hRule="atLeast"/>
        </w:trPr>
        <w:tc>
          <w:tcPr>
            <w:tcW w:w="492" w:type="dxa"/>
            <w:shd w:val="clear" w:color="auto" w:fill="F1F1F1"/>
          </w:tcPr>
          <w:p>
            <w:pPr>
              <w:pStyle w:val="TableParagraph"/>
              <w:spacing w:line="186" w:lineRule="exact" w:before="119"/>
              <w:ind w:left="57"/>
              <w:rPr>
                <w:b/>
                <w:sz w:val="18"/>
              </w:rPr>
            </w:pPr>
            <w:r>
              <w:rPr>
                <w:b/>
                <w:spacing w:val="-5"/>
                <w:sz w:val="18"/>
              </w:rPr>
              <w:t>8.</w:t>
            </w:r>
          </w:p>
        </w:tc>
        <w:tc>
          <w:tcPr>
            <w:tcW w:w="2576" w:type="dxa"/>
            <w:shd w:val="clear" w:color="auto" w:fill="F1F1F1"/>
          </w:tcPr>
          <w:p>
            <w:pPr>
              <w:pStyle w:val="TableParagraph"/>
              <w:spacing w:line="186" w:lineRule="exact" w:before="119"/>
              <w:ind w:left="57"/>
              <w:rPr>
                <w:b/>
                <w:sz w:val="18"/>
              </w:rPr>
            </w:pPr>
            <w:r>
              <w:rPr>
                <w:b/>
                <w:sz w:val="18"/>
              </w:rPr>
              <w:t>Waste</w:t>
            </w:r>
            <w:r>
              <w:rPr>
                <w:b/>
                <w:spacing w:val="-4"/>
                <w:sz w:val="18"/>
              </w:rPr>
              <w:t> </w:t>
            </w:r>
            <w:r>
              <w:rPr>
                <w:b/>
                <w:sz w:val="18"/>
              </w:rPr>
              <w:t>segregation</w:t>
            </w:r>
            <w:r>
              <w:rPr>
                <w:b/>
                <w:spacing w:val="-1"/>
                <w:sz w:val="18"/>
              </w:rPr>
              <w:t> </w:t>
            </w:r>
            <w:r>
              <w:rPr>
                <w:b/>
                <w:spacing w:val="-4"/>
                <w:sz w:val="18"/>
              </w:rPr>
              <w:t>space</w:t>
            </w:r>
          </w:p>
        </w:tc>
        <w:tc>
          <w:tcPr>
            <w:tcW w:w="2662" w:type="dxa"/>
            <w:shd w:val="clear" w:color="auto" w:fill="F1F1F1"/>
          </w:tcPr>
          <w:p>
            <w:pPr>
              <w:pStyle w:val="TableParagraph"/>
              <w:spacing w:line="186" w:lineRule="exact" w:before="119"/>
              <w:ind w:left="54"/>
              <w:rPr>
                <w:b/>
                <w:sz w:val="18"/>
              </w:rPr>
            </w:pPr>
            <w:r>
              <w:rPr>
                <w:b/>
                <w:sz w:val="18"/>
              </w:rPr>
              <w:t>Per</w:t>
            </w:r>
            <w:r>
              <w:rPr>
                <w:b/>
                <w:spacing w:val="-1"/>
                <w:sz w:val="18"/>
              </w:rPr>
              <w:t> </w:t>
            </w:r>
            <w:r>
              <w:rPr>
                <w:b/>
                <w:sz w:val="18"/>
              </w:rPr>
              <w:t>500</w:t>
            </w:r>
            <w:r>
              <w:rPr>
                <w:b/>
                <w:spacing w:val="-1"/>
                <w:sz w:val="18"/>
              </w:rPr>
              <w:t> </w:t>
            </w:r>
            <w:r>
              <w:rPr>
                <w:b/>
                <w:sz w:val="18"/>
              </w:rPr>
              <w:t>persons -</w:t>
            </w:r>
            <w:r>
              <w:rPr>
                <w:b/>
                <w:spacing w:val="-2"/>
                <w:sz w:val="18"/>
              </w:rPr>
              <w:t> </w:t>
            </w:r>
            <w:r>
              <w:rPr>
                <w:b/>
                <w:spacing w:val="-10"/>
                <w:sz w:val="18"/>
              </w:rPr>
              <w:t>1</w:t>
            </w:r>
          </w:p>
        </w:tc>
        <w:tc>
          <w:tcPr>
            <w:tcW w:w="3289" w:type="dxa"/>
            <w:gridSpan w:val="4"/>
            <w:shd w:val="clear" w:color="auto" w:fill="F1F1F1"/>
          </w:tcPr>
          <w:p>
            <w:pPr>
              <w:pStyle w:val="TableParagraph"/>
              <w:spacing w:line="186" w:lineRule="exact" w:before="119"/>
              <w:ind w:left="57"/>
              <w:rPr>
                <w:b/>
                <w:sz w:val="18"/>
              </w:rPr>
            </w:pPr>
            <w:r>
              <w:rPr>
                <w:b/>
                <w:sz w:val="18"/>
              </w:rPr>
              <w:t>15</w:t>
            </w:r>
            <w:r>
              <w:rPr>
                <w:b/>
                <w:spacing w:val="-1"/>
                <w:sz w:val="18"/>
              </w:rPr>
              <w:t> </w:t>
            </w:r>
            <w:r>
              <w:rPr>
                <w:b/>
                <w:sz w:val="18"/>
              </w:rPr>
              <w:t>square </w:t>
            </w:r>
            <w:r>
              <w:rPr>
                <w:b/>
                <w:spacing w:val="-2"/>
                <w:sz w:val="18"/>
              </w:rPr>
              <w:t>meters</w:t>
            </w:r>
          </w:p>
        </w:tc>
      </w:tr>
      <w:tr>
        <w:trPr>
          <w:trHeight w:val="326" w:hRule="atLeast"/>
        </w:trPr>
        <w:tc>
          <w:tcPr>
            <w:tcW w:w="492" w:type="dxa"/>
          </w:tcPr>
          <w:p>
            <w:pPr>
              <w:pStyle w:val="TableParagraph"/>
              <w:rPr>
                <w:sz w:val="18"/>
              </w:rPr>
            </w:pPr>
          </w:p>
        </w:tc>
        <w:tc>
          <w:tcPr>
            <w:tcW w:w="2576" w:type="dxa"/>
          </w:tcPr>
          <w:p>
            <w:pPr>
              <w:pStyle w:val="TableParagraph"/>
              <w:spacing w:line="186" w:lineRule="exact" w:before="119"/>
              <w:ind w:left="57"/>
              <w:rPr>
                <w:sz w:val="18"/>
              </w:rPr>
            </w:pPr>
            <w:r>
              <w:rPr>
                <w:sz w:val="18"/>
              </w:rPr>
              <w:t>Public</w:t>
            </w:r>
            <w:r>
              <w:rPr>
                <w:spacing w:val="-3"/>
                <w:sz w:val="18"/>
              </w:rPr>
              <w:t> </w:t>
            </w:r>
            <w:r>
              <w:rPr>
                <w:sz w:val="18"/>
              </w:rPr>
              <w:t>Toilet</w:t>
            </w:r>
            <w:r>
              <w:rPr>
                <w:spacing w:val="1"/>
                <w:sz w:val="18"/>
              </w:rPr>
              <w:t> </w:t>
            </w:r>
            <w:r>
              <w:rPr>
                <w:sz w:val="18"/>
              </w:rPr>
              <w:t>- WC </w:t>
            </w:r>
            <w:r>
              <w:rPr>
                <w:spacing w:val="-4"/>
                <w:sz w:val="18"/>
              </w:rPr>
              <w:t>seat</w:t>
            </w:r>
          </w:p>
        </w:tc>
        <w:tc>
          <w:tcPr>
            <w:tcW w:w="2662" w:type="dxa"/>
          </w:tcPr>
          <w:p>
            <w:pPr>
              <w:pStyle w:val="TableParagraph"/>
              <w:spacing w:line="186" w:lineRule="exact" w:before="119"/>
              <w:ind w:left="54"/>
              <w:rPr>
                <w:sz w:val="18"/>
              </w:rPr>
            </w:pPr>
            <w:r>
              <w:rPr>
                <w:sz w:val="18"/>
              </w:rPr>
              <w:t>Per</w:t>
            </w:r>
            <w:r>
              <w:rPr>
                <w:spacing w:val="-1"/>
                <w:sz w:val="18"/>
              </w:rPr>
              <w:t> </w:t>
            </w:r>
            <w:r>
              <w:rPr>
                <w:sz w:val="18"/>
              </w:rPr>
              <w:t>50</w:t>
            </w:r>
            <w:r>
              <w:rPr>
                <w:spacing w:val="-1"/>
                <w:sz w:val="18"/>
              </w:rPr>
              <w:t> </w:t>
            </w:r>
            <w:r>
              <w:rPr>
                <w:sz w:val="18"/>
              </w:rPr>
              <w:t>persons</w:t>
            </w:r>
            <w:r>
              <w:rPr>
                <w:spacing w:val="1"/>
                <w:sz w:val="18"/>
              </w:rPr>
              <w:t> </w:t>
            </w:r>
            <w:r>
              <w:rPr>
                <w:sz w:val="18"/>
              </w:rPr>
              <w:t>-</w:t>
            </w:r>
            <w:r>
              <w:rPr>
                <w:spacing w:val="-10"/>
                <w:sz w:val="18"/>
              </w:rPr>
              <w:t>1</w:t>
            </w:r>
          </w:p>
        </w:tc>
        <w:tc>
          <w:tcPr>
            <w:tcW w:w="3289" w:type="dxa"/>
            <w:gridSpan w:val="4"/>
          </w:tcPr>
          <w:p>
            <w:pPr>
              <w:pStyle w:val="TableParagraph"/>
              <w:spacing w:line="186" w:lineRule="exact" w:before="119"/>
              <w:ind w:left="57"/>
              <w:rPr>
                <w:sz w:val="18"/>
              </w:rPr>
            </w:pPr>
            <w:r>
              <w:rPr>
                <w:sz w:val="18"/>
              </w:rPr>
              <w:t>0.675</w:t>
            </w:r>
            <w:r>
              <w:rPr>
                <w:spacing w:val="-1"/>
                <w:sz w:val="18"/>
              </w:rPr>
              <w:t> </w:t>
            </w:r>
            <w:r>
              <w:rPr>
                <w:sz w:val="18"/>
              </w:rPr>
              <w:t>square</w:t>
            </w:r>
            <w:r>
              <w:rPr>
                <w:spacing w:val="-2"/>
                <w:sz w:val="18"/>
              </w:rPr>
              <w:t> </w:t>
            </w:r>
            <w:r>
              <w:rPr>
                <w:sz w:val="18"/>
              </w:rPr>
              <w:t>meters</w:t>
            </w:r>
            <w:r>
              <w:rPr>
                <w:spacing w:val="-2"/>
                <w:sz w:val="18"/>
              </w:rPr>
              <w:t> (0.75x0.90)</w:t>
            </w:r>
          </w:p>
        </w:tc>
      </w:tr>
      <w:tr>
        <w:trPr>
          <w:trHeight w:val="328" w:hRule="atLeast"/>
        </w:trPr>
        <w:tc>
          <w:tcPr>
            <w:tcW w:w="492" w:type="dxa"/>
          </w:tcPr>
          <w:p>
            <w:pPr>
              <w:pStyle w:val="TableParagraph"/>
              <w:rPr>
                <w:sz w:val="18"/>
              </w:rPr>
            </w:pPr>
          </w:p>
        </w:tc>
        <w:tc>
          <w:tcPr>
            <w:tcW w:w="2576" w:type="dxa"/>
          </w:tcPr>
          <w:p>
            <w:pPr>
              <w:pStyle w:val="TableParagraph"/>
              <w:spacing w:line="186" w:lineRule="exact" w:before="122"/>
              <w:ind w:left="57"/>
              <w:rPr>
                <w:sz w:val="18"/>
              </w:rPr>
            </w:pPr>
            <w:r>
              <w:rPr>
                <w:sz w:val="18"/>
              </w:rPr>
              <w:t>Public</w:t>
            </w:r>
            <w:r>
              <w:rPr>
                <w:spacing w:val="-1"/>
                <w:sz w:val="18"/>
              </w:rPr>
              <w:t> </w:t>
            </w:r>
            <w:r>
              <w:rPr>
                <w:sz w:val="18"/>
              </w:rPr>
              <w:t>Toilet</w:t>
            </w:r>
            <w:r>
              <w:rPr>
                <w:spacing w:val="1"/>
                <w:sz w:val="18"/>
              </w:rPr>
              <w:t> </w:t>
            </w:r>
            <w:r>
              <w:rPr>
                <w:sz w:val="18"/>
              </w:rPr>
              <w:t>- Urinal</w:t>
            </w:r>
            <w:r>
              <w:rPr>
                <w:spacing w:val="-2"/>
                <w:sz w:val="18"/>
              </w:rPr>
              <w:t> </w:t>
            </w:r>
            <w:r>
              <w:rPr>
                <w:spacing w:val="-4"/>
                <w:sz w:val="18"/>
              </w:rPr>
              <w:t>Unit</w:t>
            </w:r>
          </w:p>
        </w:tc>
        <w:tc>
          <w:tcPr>
            <w:tcW w:w="2662" w:type="dxa"/>
          </w:tcPr>
          <w:p>
            <w:pPr>
              <w:pStyle w:val="TableParagraph"/>
              <w:spacing w:line="186" w:lineRule="exact" w:before="122"/>
              <w:ind w:left="54"/>
              <w:rPr>
                <w:sz w:val="18"/>
              </w:rPr>
            </w:pPr>
            <w:r>
              <w:rPr>
                <w:sz w:val="18"/>
              </w:rPr>
              <w:t>Per</w:t>
            </w:r>
            <w:r>
              <w:rPr>
                <w:spacing w:val="-2"/>
                <w:sz w:val="18"/>
              </w:rPr>
              <w:t> </w:t>
            </w:r>
            <w:r>
              <w:rPr>
                <w:sz w:val="18"/>
              </w:rPr>
              <w:t>200 to 300</w:t>
            </w:r>
            <w:r>
              <w:rPr>
                <w:spacing w:val="-2"/>
                <w:sz w:val="18"/>
              </w:rPr>
              <w:t> </w:t>
            </w:r>
            <w:r>
              <w:rPr>
                <w:sz w:val="18"/>
              </w:rPr>
              <w:t>persons</w:t>
            </w:r>
            <w:r>
              <w:rPr>
                <w:spacing w:val="1"/>
                <w:sz w:val="18"/>
              </w:rPr>
              <w:t> </w:t>
            </w:r>
            <w:r>
              <w:rPr>
                <w:sz w:val="18"/>
              </w:rPr>
              <w:t>-</w:t>
            </w:r>
            <w:r>
              <w:rPr>
                <w:spacing w:val="-10"/>
                <w:sz w:val="18"/>
              </w:rPr>
              <w:t>1</w:t>
            </w:r>
          </w:p>
        </w:tc>
        <w:tc>
          <w:tcPr>
            <w:tcW w:w="3289" w:type="dxa"/>
            <w:gridSpan w:val="4"/>
          </w:tcPr>
          <w:p>
            <w:pPr>
              <w:pStyle w:val="TableParagraph"/>
              <w:spacing w:line="186" w:lineRule="exact" w:before="122"/>
              <w:ind w:left="57"/>
              <w:rPr>
                <w:sz w:val="18"/>
              </w:rPr>
            </w:pPr>
            <w:r>
              <w:rPr>
                <w:sz w:val="18"/>
              </w:rPr>
              <w:t>0.30</w:t>
            </w:r>
            <w:r>
              <w:rPr>
                <w:spacing w:val="-1"/>
                <w:sz w:val="18"/>
              </w:rPr>
              <w:t> </w:t>
            </w:r>
            <w:r>
              <w:rPr>
                <w:sz w:val="18"/>
              </w:rPr>
              <w:t>square</w:t>
            </w:r>
            <w:r>
              <w:rPr>
                <w:spacing w:val="-3"/>
                <w:sz w:val="18"/>
              </w:rPr>
              <w:t> </w:t>
            </w:r>
            <w:r>
              <w:rPr>
                <w:sz w:val="18"/>
              </w:rPr>
              <w:t>meters</w:t>
            </w:r>
            <w:r>
              <w:rPr>
                <w:spacing w:val="-2"/>
                <w:sz w:val="18"/>
              </w:rPr>
              <w:t> (0,50x0.60)</w:t>
            </w:r>
          </w:p>
        </w:tc>
      </w:tr>
      <w:tr>
        <w:trPr>
          <w:trHeight w:val="326" w:hRule="atLeast"/>
        </w:trPr>
        <w:tc>
          <w:tcPr>
            <w:tcW w:w="492" w:type="dxa"/>
          </w:tcPr>
          <w:p>
            <w:pPr>
              <w:pStyle w:val="TableParagraph"/>
              <w:rPr>
                <w:sz w:val="18"/>
              </w:rPr>
            </w:pPr>
          </w:p>
        </w:tc>
        <w:tc>
          <w:tcPr>
            <w:tcW w:w="2576" w:type="dxa"/>
          </w:tcPr>
          <w:p>
            <w:pPr>
              <w:pStyle w:val="TableParagraph"/>
              <w:spacing w:line="186" w:lineRule="exact" w:before="119"/>
              <w:ind w:left="57"/>
              <w:rPr>
                <w:sz w:val="18"/>
              </w:rPr>
            </w:pPr>
            <w:r>
              <w:rPr>
                <w:sz w:val="18"/>
              </w:rPr>
              <w:t>City</w:t>
            </w:r>
            <w:r>
              <w:rPr>
                <w:spacing w:val="-3"/>
                <w:sz w:val="18"/>
              </w:rPr>
              <w:t> </w:t>
            </w:r>
            <w:r>
              <w:rPr>
                <w:sz w:val="18"/>
              </w:rPr>
              <w:t>Bus </w:t>
            </w:r>
            <w:r>
              <w:rPr>
                <w:spacing w:val="-4"/>
                <w:sz w:val="18"/>
              </w:rPr>
              <w:t>Stop</w:t>
            </w:r>
          </w:p>
        </w:tc>
        <w:tc>
          <w:tcPr>
            <w:tcW w:w="2662" w:type="dxa"/>
          </w:tcPr>
          <w:p>
            <w:pPr>
              <w:pStyle w:val="TableParagraph"/>
              <w:spacing w:line="186" w:lineRule="exact" w:before="119"/>
              <w:ind w:left="54"/>
              <w:rPr>
                <w:sz w:val="18"/>
              </w:rPr>
            </w:pPr>
            <w:r>
              <w:rPr>
                <w:sz w:val="18"/>
              </w:rPr>
              <w:t>Per</w:t>
            </w:r>
            <w:r>
              <w:rPr>
                <w:spacing w:val="-2"/>
                <w:sz w:val="18"/>
              </w:rPr>
              <w:t> </w:t>
            </w:r>
            <w:r>
              <w:rPr>
                <w:sz w:val="18"/>
              </w:rPr>
              <w:t>800 to</w:t>
            </w:r>
            <w:r>
              <w:rPr>
                <w:spacing w:val="-1"/>
                <w:sz w:val="18"/>
              </w:rPr>
              <w:t> </w:t>
            </w:r>
            <w:r>
              <w:rPr>
                <w:sz w:val="18"/>
              </w:rPr>
              <w:t>1000 m</w:t>
            </w:r>
            <w:r>
              <w:rPr>
                <w:spacing w:val="-3"/>
                <w:sz w:val="18"/>
              </w:rPr>
              <w:t> </w:t>
            </w:r>
            <w:r>
              <w:rPr>
                <w:sz w:val="18"/>
              </w:rPr>
              <w:t>distance</w:t>
            </w:r>
            <w:r>
              <w:rPr>
                <w:spacing w:val="-1"/>
                <w:sz w:val="18"/>
              </w:rPr>
              <w:t> </w:t>
            </w:r>
            <w:r>
              <w:rPr>
                <w:sz w:val="18"/>
              </w:rPr>
              <w:t>-</w:t>
            </w:r>
            <w:r>
              <w:rPr>
                <w:spacing w:val="-10"/>
                <w:sz w:val="18"/>
              </w:rPr>
              <w:t>1</w:t>
            </w:r>
          </w:p>
        </w:tc>
        <w:tc>
          <w:tcPr>
            <w:tcW w:w="3289" w:type="dxa"/>
            <w:gridSpan w:val="4"/>
          </w:tcPr>
          <w:p>
            <w:pPr>
              <w:pStyle w:val="TableParagraph"/>
              <w:spacing w:line="186" w:lineRule="exact" w:before="119"/>
              <w:ind w:left="57"/>
              <w:rPr>
                <w:sz w:val="18"/>
              </w:rPr>
            </w:pPr>
            <w:r>
              <w:rPr>
                <w:sz w:val="18"/>
              </w:rPr>
              <w:t>50.40 square</w:t>
            </w:r>
            <w:r>
              <w:rPr>
                <w:spacing w:val="-2"/>
                <w:sz w:val="18"/>
              </w:rPr>
              <w:t> </w:t>
            </w:r>
            <w:r>
              <w:rPr>
                <w:sz w:val="18"/>
              </w:rPr>
              <w:t>meters</w:t>
            </w:r>
            <w:r>
              <w:rPr>
                <w:spacing w:val="-2"/>
                <w:sz w:val="18"/>
              </w:rPr>
              <w:t> </w:t>
            </w:r>
            <w:r>
              <w:rPr>
                <w:sz w:val="18"/>
              </w:rPr>
              <w:t>(3.6 x</w:t>
            </w:r>
            <w:r>
              <w:rPr>
                <w:spacing w:val="-1"/>
                <w:sz w:val="18"/>
              </w:rPr>
              <w:t> </w:t>
            </w:r>
            <w:r>
              <w:rPr>
                <w:spacing w:val="-5"/>
                <w:sz w:val="18"/>
              </w:rPr>
              <w:t>14)</w:t>
            </w:r>
          </w:p>
        </w:tc>
      </w:tr>
      <w:tr>
        <w:trPr>
          <w:trHeight w:val="328" w:hRule="atLeast"/>
        </w:trPr>
        <w:tc>
          <w:tcPr>
            <w:tcW w:w="492" w:type="dxa"/>
          </w:tcPr>
          <w:p>
            <w:pPr>
              <w:pStyle w:val="TableParagraph"/>
              <w:rPr>
                <w:sz w:val="18"/>
              </w:rPr>
            </w:pPr>
          </w:p>
        </w:tc>
        <w:tc>
          <w:tcPr>
            <w:tcW w:w="2576" w:type="dxa"/>
          </w:tcPr>
          <w:p>
            <w:pPr>
              <w:pStyle w:val="TableParagraph"/>
              <w:spacing w:line="189" w:lineRule="exact" w:before="119"/>
              <w:ind w:left="57"/>
              <w:rPr>
                <w:sz w:val="18"/>
              </w:rPr>
            </w:pPr>
            <w:r>
              <w:rPr>
                <w:sz w:val="18"/>
              </w:rPr>
              <w:t>Foot</w:t>
            </w:r>
            <w:r>
              <w:rPr>
                <w:spacing w:val="-2"/>
                <w:sz w:val="18"/>
              </w:rPr>
              <w:t> </w:t>
            </w:r>
            <w:r>
              <w:rPr>
                <w:sz w:val="18"/>
              </w:rPr>
              <w:t>Over</w:t>
            </w:r>
            <w:r>
              <w:rPr>
                <w:spacing w:val="1"/>
                <w:sz w:val="18"/>
              </w:rPr>
              <w:t> </w:t>
            </w:r>
            <w:r>
              <w:rPr>
                <w:spacing w:val="-2"/>
                <w:sz w:val="18"/>
              </w:rPr>
              <w:t>Bridge</w:t>
            </w:r>
          </w:p>
        </w:tc>
        <w:tc>
          <w:tcPr>
            <w:tcW w:w="2662" w:type="dxa"/>
          </w:tcPr>
          <w:p>
            <w:pPr>
              <w:pStyle w:val="TableParagraph"/>
              <w:spacing w:line="189" w:lineRule="exact" w:before="119"/>
              <w:ind w:left="54"/>
              <w:rPr>
                <w:sz w:val="18"/>
              </w:rPr>
            </w:pPr>
            <w:r>
              <w:rPr>
                <w:sz w:val="18"/>
              </w:rPr>
              <w:t>As</w:t>
            </w:r>
            <w:r>
              <w:rPr>
                <w:spacing w:val="-2"/>
                <w:sz w:val="18"/>
              </w:rPr>
              <w:t> </w:t>
            </w:r>
            <w:r>
              <w:rPr>
                <w:sz w:val="18"/>
              </w:rPr>
              <w:t>per local </w:t>
            </w:r>
            <w:r>
              <w:rPr>
                <w:spacing w:val="-2"/>
                <w:sz w:val="18"/>
              </w:rPr>
              <w:t>requirement</w:t>
            </w:r>
          </w:p>
        </w:tc>
        <w:tc>
          <w:tcPr>
            <w:tcW w:w="3289" w:type="dxa"/>
            <w:gridSpan w:val="4"/>
          </w:tcPr>
          <w:p>
            <w:pPr>
              <w:pStyle w:val="TableParagraph"/>
              <w:rPr>
                <w:sz w:val="18"/>
              </w:rPr>
            </w:pPr>
          </w:p>
        </w:tc>
      </w:tr>
      <w:tr>
        <w:trPr>
          <w:trHeight w:val="532" w:hRule="atLeast"/>
        </w:trPr>
        <w:tc>
          <w:tcPr>
            <w:tcW w:w="492" w:type="dxa"/>
          </w:tcPr>
          <w:p>
            <w:pPr>
              <w:pStyle w:val="TableParagraph"/>
              <w:rPr>
                <w:sz w:val="18"/>
              </w:rPr>
            </w:pPr>
          </w:p>
        </w:tc>
        <w:tc>
          <w:tcPr>
            <w:tcW w:w="2576" w:type="dxa"/>
          </w:tcPr>
          <w:p>
            <w:pPr>
              <w:pStyle w:val="TableParagraph"/>
              <w:spacing w:before="119"/>
              <w:ind w:left="57"/>
              <w:rPr>
                <w:sz w:val="18"/>
              </w:rPr>
            </w:pPr>
            <w:r>
              <w:rPr>
                <w:sz w:val="18"/>
              </w:rPr>
              <w:t>Vending</w:t>
            </w:r>
            <w:r>
              <w:rPr>
                <w:spacing w:val="-2"/>
                <w:sz w:val="18"/>
              </w:rPr>
              <w:t> </w:t>
            </w:r>
            <w:r>
              <w:rPr>
                <w:spacing w:val="-4"/>
                <w:sz w:val="18"/>
              </w:rPr>
              <w:t>Zone</w:t>
            </w:r>
          </w:p>
        </w:tc>
        <w:tc>
          <w:tcPr>
            <w:tcW w:w="2662" w:type="dxa"/>
          </w:tcPr>
          <w:p>
            <w:pPr>
              <w:pStyle w:val="TableParagraph"/>
              <w:spacing w:line="206" w:lineRule="exact" w:before="100"/>
              <w:ind w:left="54"/>
              <w:rPr>
                <w:sz w:val="18"/>
              </w:rPr>
            </w:pPr>
            <w:r>
              <w:rPr>
                <w:sz w:val="18"/>
              </w:rPr>
              <w:t>Per</w:t>
            </w:r>
            <w:r>
              <w:rPr>
                <w:spacing w:val="-8"/>
                <w:sz w:val="18"/>
              </w:rPr>
              <w:t> </w:t>
            </w:r>
            <w:r>
              <w:rPr>
                <w:sz w:val="18"/>
              </w:rPr>
              <w:t>10000</w:t>
            </w:r>
            <w:r>
              <w:rPr>
                <w:spacing w:val="-7"/>
                <w:sz w:val="18"/>
              </w:rPr>
              <w:t> </w:t>
            </w:r>
            <w:r>
              <w:rPr>
                <w:sz w:val="18"/>
              </w:rPr>
              <w:t>persons</w:t>
            </w:r>
            <w:r>
              <w:rPr>
                <w:spacing w:val="-7"/>
                <w:sz w:val="18"/>
              </w:rPr>
              <w:t> </w:t>
            </w:r>
            <w:r>
              <w:rPr>
                <w:sz w:val="18"/>
              </w:rPr>
              <w:t>-1</w:t>
            </w:r>
            <w:r>
              <w:rPr>
                <w:spacing w:val="-7"/>
                <w:sz w:val="18"/>
              </w:rPr>
              <w:t> </w:t>
            </w:r>
            <w:r>
              <w:rPr>
                <w:sz w:val="18"/>
              </w:rPr>
              <w:t>(500-1000</w:t>
            </w:r>
            <w:r>
              <w:rPr>
                <w:spacing w:val="-11"/>
                <w:sz w:val="18"/>
              </w:rPr>
              <w:t> </w:t>
            </w:r>
            <w:r>
              <w:rPr>
                <w:sz w:val="18"/>
              </w:rPr>
              <w:t>m </w:t>
            </w:r>
            <w:r>
              <w:rPr>
                <w:spacing w:val="-2"/>
                <w:sz w:val="18"/>
              </w:rPr>
              <w:t>distance)</w:t>
            </w:r>
          </w:p>
        </w:tc>
        <w:tc>
          <w:tcPr>
            <w:tcW w:w="3289" w:type="dxa"/>
            <w:gridSpan w:val="4"/>
          </w:tcPr>
          <w:p>
            <w:pPr>
              <w:pStyle w:val="TableParagraph"/>
              <w:spacing w:before="119"/>
              <w:ind w:left="57"/>
              <w:rPr>
                <w:sz w:val="18"/>
              </w:rPr>
            </w:pPr>
            <w:r>
              <w:rPr>
                <w:sz w:val="18"/>
              </w:rPr>
              <w:t>1000</w:t>
            </w:r>
            <w:r>
              <w:rPr>
                <w:spacing w:val="-3"/>
                <w:sz w:val="18"/>
              </w:rPr>
              <w:t> </w:t>
            </w:r>
            <w:r>
              <w:rPr>
                <w:sz w:val="18"/>
              </w:rPr>
              <w:t>square</w:t>
            </w:r>
            <w:r>
              <w:rPr>
                <w:spacing w:val="-1"/>
                <w:sz w:val="18"/>
              </w:rPr>
              <w:t> </w:t>
            </w:r>
            <w:r>
              <w:rPr>
                <w:spacing w:val="-2"/>
                <w:sz w:val="18"/>
              </w:rPr>
              <w:t>meters</w:t>
            </w:r>
          </w:p>
        </w:tc>
      </w:tr>
      <w:tr>
        <w:trPr>
          <w:trHeight w:val="328" w:hRule="atLeast"/>
        </w:trPr>
        <w:tc>
          <w:tcPr>
            <w:tcW w:w="492" w:type="dxa"/>
          </w:tcPr>
          <w:p>
            <w:pPr>
              <w:pStyle w:val="TableParagraph"/>
              <w:rPr>
                <w:sz w:val="18"/>
              </w:rPr>
            </w:pPr>
          </w:p>
        </w:tc>
        <w:tc>
          <w:tcPr>
            <w:tcW w:w="2576" w:type="dxa"/>
          </w:tcPr>
          <w:p>
            <w:pPr>
              <w:pStyle w:val="TableParagraph"/>
              <w:spacing w:line="189" w:lineRule="exact" w:before="119"/>
              <w:ind w:left="57"/>
              <w:rPr>
                <w:sz w:val="18"/>
              </w:rPr>
            </w:pPr>
            <w:r>
              <w:rPr>
                <w:sz w:val="18"/>
              </w:rPr>
              <w:t>Solid</w:t>
            </w:r>
            <w:r>
              <w:rPr>
                <w:spacing w:val="-1"/>
                <w:sz w:val="18"/>
              </w:rPr>
              <w:t> </w:t>
            </w:r>
            <w:r>
              <w:rPr>
                <w:sz w:val="18"/>
              </w:rPr>
              <w:t>Waste</w:t>
            </w:r>
            <w:r>
              <w:rPr>
                <w:spacing w:val="-1"/>
                <w:sz w:val="18"/>
              </w:rPr>
              <w:t> </w:t>
            </w:r>
            <w:r>
              <w:rPr>
                <w:sz w:val="18"/>
              </w:rPr>
              <w:t>Transfer</w:t>
            </w:r>
            <w:r>
              <w:rPr>
                <w:spacing w:val="-1"/>
                <w:sz w:val="18"/>
              </w:rPr>
              <w:t> </w:t>
            </w:r>
            <w:r>
              <w:rPr>
                <w:spacing w:val="-2"/>
                <w:sz w:val="18"/>
              </w:rPr>
              <w:t>Station</w:t>
            </w:r>
          </w:p>
        </w:tc>
        <w:tc>
          <w:tcPr>
            <w:tcW w:w="2662" w:type="dxa"/>
          </w:tcPr>
          <w:p>
            <w:pPr>
              <w:pStyle w:val="TableParagraph"/>
              <w:spacing w:line="189" w:lineRule="exact" w:before="119"/>
              <w:ind w:left="54"/>
              <w:rPr>
                <w:sz w:val="18"/>
              </w:rPr>
            </w:pPr>
            <w:r>
              <w:rPr>
                <w:sz w:val="18"/>
              </w:rPr>
              <w:t>Per</w:t>
            </w:r>
            <w:r>
              <w:rPr>
                <w:spacing w:val="-1"/>
                <w:sz w:val="18"/>
              </w:rPr>
              <w:t> </w:t>
            </w:r>
            <w:r>
              <w:rPr>
                <w:sz w:val="18"/>
              </w:rPr>
              <w:t>200000</w:t>
            </w:r>
            <w:r>
              <w:rPr>
                <w:spacing w:val="-2"/>
                <w:sz w:val="18"/>
              </w:rPr>
              <w:t> </w:t>
            </w:r>
            <w:r>
              <w:rPr>
                <w:sz w:val="18"/>
              </w:rPr>
              <w:t>persons</w:t>
            </w:r>
            <w:r>
              <w:rPr>
                <w:spacing w:val="-1"/>
                <w:sz w:val="18"/>
              </w:rPr>
              <w:t> </w:t>
            </w:r>
            <w:r>
              <w:rPr>
                <w:sz w:val="18"/>
              </w:rPr>
              <w:t>- </w:t>
            </w:r>
            <w:r>
              <w:rPr>
                <w:spacing w:val="-10"/>
                <w:sz w:val="18"/>
              </w:rPr>
              <w:t>1</w:t>
            </w:r>
          </w:p>
        </w:tc>
        <w:tc>
          <w:tcPr>
            <w:tcW w:w="3289" w:type="dxa"/>
            <w:gridSpan w:val="4"/>
          </w:tcPr>
          <w:p>
            <w:pPr>
              <w:pStyle w:val="TableParagraph"/>
              <w:spacing w:line="189" w:lineRule="exact" w:before="119"/>
              <w:ind w:left="57"/>
              <w:rPr>
                <w:sz w:val="18"/>
              </w:rPr>
            </w:pPr>
            <w:r>
              <w:rPr>
                <w:sz w:val="18"/>
              </w:rPr>
              <w:t>5000</w:t>
            </w:r>
            <w:r>
              <w:rPr>
                <w:spacing w:val="-3"/>
                <w:sz w:val="18"/>
              </w:rPr>
              <w:t> </w:t>
            </w:r>
            <w:r>
              <w:rPr>
                <w:sz w:val="18"/>
              </w:rPr>
              <w:t>square</w:t>
            </w:r>
            <w:r>
              <w:rPr>
                <w:spacing w:val="-1"/>
                <w:sz w:val="18"/>
              </w:rPr>
              <w:t> </w:t>
            </w:r>
            <w:r>
              <w:rPr>
                <w:spacing w:val="-2"/>
                <w:sz w:val="18"/>
              </w:rPr>
              <w:t>meters</w:t>
            </w:r>
          </w:p>
        </w:tc>
      </w:tr>
      <w:tr>
        <w:trPr>
          <w:trHeight w:val="325" w:hRule="atLeast"/>
        </w:trPr>
        <w:tc>
          <w:tcPr>
            <w:tcW w:w="492" w:type="dxa"/>
          </w:tcPr>
          <w:p>
            <w:pPr>
              <w:pStyle w:val="TableParagraph"/>
              <w:rPr>
                <w:sz w:val="18"/>
              </w:rPr>
            </w:pPr>
          </w:p>
        </w:tc>
        <w:tc>
          <w:tcPr>
            <w:tcW w:w="2576" w:type="dxa"/>
          </w:tcPr>
          <w:p>
            <w:pPr>
              <w:pStyle w:val="TableParagraph"/>
              <w:spacing w:line="186" w:lineRule="exact" w:before="119"/>
              <w:ind w:left="57"/>
              <w:rPr>
                <w:sz w:val="18"/>
              </w:rPr>
            </w:pPr>
            <w:r>
              <w:rPr>
                <w:sz w:val="18"/>
              </w:rPr>
              <w:t>Sanitary</w:t>
            </w:r>
            <w:r>
              <w:rPr>
                <w:spacing w:val="-4"/>
                <w:sz w:val="18"/>
              </w:rPr>
              <w:t> </w:t>
            </w:r>
            <w:r>
              <w:rPr>
                <w:sz w:val="18"/>
              </w:rPr>
              <w:t>Landfill</w:t>
            </w:r>
            <w:r>
              <w:rPr>
                <w:spacing w:val="-1"/>
                <w:sz w:val="18"/>
              </w:rPr>
              <w:t> </w:t>
            </w:r>
            <w:r>
              <w:rPr>
                <w:spacing w:val="-4"/>
                <w:sz w:val="18"/>
              </w:rPr>
              <w:t>Site</w:t>
            </w:r>
          </w:p>
        </w:tc>
        <w:tc>
          <w:tcPr>
            <w:tcW w:w="2662" w:type="dxa"/>
          </w:tcPr>
          <w:p>
            <w:pPr>
              <w:pStyle w:val="TableParagraph"/>
              <w:spacing w:line="186" w:lineRule="exact" w:before="119"/>
              <w:ind w:left="54"/>
              <w:rPr>
                <w:sz w:val="18"/>
              </w:rPr>
            </w:pPr>
            <w:r>
              <w:rPr>
                <w:sz w:val="18"/>
              </w:rPr>
              <w:t>Per</w:t>
            </w:r>
            <w:r>
              <w:rPr>
                <w:spacing w:val="-1"/>
                <w:sz w:val="18"/>
              </w:rPr>
              <w:t> </w:t>
            </w:r>
            <w:r>
              <w:rPr>
                <w:sz w:val="18"/>
              </w:rPr>
              <w:t>100000</w:t>
            </w:r>
            <w:r>
              <w:rPr>
                <w:spacing w:val="-2"/>
                <w:sz w:val="18"/>
              </w:rPr>
              <w:t> </w:t>
            </w:r>
            <w:r>
              <w:rPr>
                <w:sz w:val="18"/>
              </w:rPr>
              <w:t>persons -</w:t>
            </w:r>
            <w:r>
              <w:rPr>
                <w:spacing w:val="-10"/>
                <w:sz w:val="18"/>
              </w:rPr>
              <w:t>1</w:t>
            </w:r>
          </w:p>
        </w:tc>
        <w:tc>
          <w:tcPr>
            <w:tcW w:w="3289" w:type="dxa"/>
            <w:gridSpan w:val="4"/>
          </w:tcPr>
          <w:p>
            <w:pPr>
              <w:pStyle w:val="TableParagraph"/>
              <w:spacing w:line="186" w:lineRule="exact" w:before="119"/>
              <w:ind w:left="57"/>
              <w:rPr>
                <w:sz w:val="18"/>
              </w:rPr>
            </w:pPr>
            <w:r>
              <w:rPr>
                <w:sz w:val="18"/>
              </w:rPr>
              <w:t>10000</w:t>
            </w:r>
            <w:r>
              <w:rPr>
                <w:spacing w:val="-2"/>
                <w:sz w:val="18"/>
              </w:rPr>
              <w:t> </w:t>
            </w:r>
            <w:r>
              <w:rPr>
                <w:sz w:val="18"/>
              </w:rPr>
              <w:t>square</w:t>
            </w:r>
            <w:r>
              <w:rPr>
                <w:spacing w:val="-1"/>
                <w:sz w:val="18"/>
              </w:rPr>
              <w:t> </w:t>
            </w:r>
            <w:r>
              <w:rPr>
                <w:spacing w:val="-2"/>
                <w:sz w:val="18"/>
              </w:rPr>
              <w:t>meters</w:t>
            </w:r>
          </w:p>
        </w:tc>
      </w:tr>
    </w:tbl>
    <w:p>
      <w:pPr>
        <w:spacing w:line="244" w:lineRule="auto" w:before="152"/>
        <w:ind w:left="165" w:right="584" w:firstLine="0"/>
        <w:jc w:val="left"/>
        <w:rPr>
          <w:sz w:val="18"/>
        </w:rPr>
      </w:pPr>
      <w:r>
        <w:rPr>
          <w:sz w:val="18"/>
        </w:rPr>
        <w:t>Note</w:t>
      </w:r>
      <w:r>
        <w:rPr>
          <w:spacing w:val="19"/>
          <w:sz w:val="18"/>
        </w:rPr>
        <w:t> </w:t>
      </w:r>
      <w:r>
        <w:rPr>
          <w:sz w:val="18"/>
        </w:rPr>
        <w:t>1:</w:t>
      </w:r>
      <w:r>
        <w:rPr>
          <w:spacing w:val="20"/>
          <w:sz w:val="18"/>
        </w:rPr>
        <w:t> </w:t>
      </w:r>
      <w:r>
        <w:rPr>
          <w:sz w:val="18"/>
        </w:rPr>
        <w:t>The</w:t>
      </w:r>
      <w:r>
        <w:rPr>
          <w:spacing w:val="19"/>
          <w:sz w:val="18"/>
        </w:rPr>
        <w:t> </w:t>
      </w:r>
      <w:r>
        <w:rPr>
          <w:sz w:val="18"/>
        </w:rPr>
        <w:t>minimum</w:t>
      </w:r>
      <w:r>
        <w:rPr>
          <w:spacing w:val="19"/>
          <w:sz w:val="18"/>
        </w:rPr>
        <w:t> </w:t>
      </w:r>
      <w:r>
        <w:rPr>
          <w:sz w:val="18"/>
        </w:rPr>
        <w:t>plot</w:t>
      </w:r>
      <w:r>
        <w:rPr>
          <w:spacing w:val="20"/>
          <w:sz w:val="18"/>
        </w:rPr>
        <w:t> </w:t>
      </w:r>
      <w:r>
        <w:rPr>
          <w:sz w:val="18"/>
        </w:rPr>
        <w:t>area</w:t>
      </w:r>
      <w:r>
        <w:rPr>
          <w:spacing w:val="19"/>
          <w:sz w:val="18"/>
        </w:rPr>
        <w:t> </w:t>
      </w:r>
      <w:r>
        <w:rPr>
          <w:sz w:val="18"/>
        </w:rPr>
        <w:t>for</w:t>
      </w:r>
      <w:r>
        <w:rPr>
          <w:spacing w:val="20"/>
          <w:sz w:val="18"/>
        </w:rPr>
        <w:t> </w:t>
      </w:r>
      <w:r>
        <w:rPr>
          <w:sz w:val="18"/>
        </w:rPr>
        <w:t>the</w:t>
      </w:r>
      <w:r>
        <w:rPr>
          <w:spacing w:val="22"/>
          <w:sz w:val="18"/>
        </w:rPr>
        <w:t> </w:t>
      </w:r>
      <w:r>
        <w:rPr>
          <w:sz w:val="18"/>
        </w:rPr>
        <w:t>above-mentioned</w:t>
      </w:r>
      <w:r>
        <w:rPr>
          <w:spacing w:val="22"/>
          <w:sz w:val="18"/>
        </w:rPr>
        <w:t> </w:t>
      </w:r>
      <w:r>
        <w:rPr>
          <w:sz w:val="18"/>
        </w:rPr>
        <w:t>community</w:t>
      </w:r>
      <w:r>
        <w:rPr>
          <w:spacing w:val="21"/>
          <w:sz w:val="18"/>
        </w:rPr>
        <w:t> </w:t>
      </w:r>
      <w:r>
        <w:rPr>
          <w:sz w:val="18"/>
        </w:rPr>
        <w:t>facilities</w:t>
      </w:r>
      <w:r>
        <w:rPr>
          <w:spacing w:val="21"/>
          <w:sz w:val="18"/>
        </w:rPr>
        <w:t> </w:t>
      </w:r>
      <w:r>
        <w:rPr>
          <w:sz w:val="18"/>
        </w:rPr>
        <w:t>are</w:t>
      </w:r>
      <w:r>
        <w:rPr>
          <w:spacing w:val="19"/>
          <w:sz w:val="18"/>
        </w:rPr>
        <w:t> </w:t>
      </w:r>
      <w:r>
        <w:rPr>
          <w:sz w:val="18"/>
        </w:rPr>
        <w:t>indicative</w:t>
      </w:r>
      <w:r>
        <w:rPr>
          <w:spacing w:val="19"/>
          <w:sz w:val="18"/>
        </w:rPr>
        <w:t> </w:t>
      </w:r>
      <w:r>
        <w:rPr>
          <w:sz w:val="18"/>
        </w:rPr>
        <w:t>and</w:t>
      </w:r>
      <w:r>
        <w:rPr>
          <w:spacing w:val="18"/>
          <w:sz w:val="18"/>
        </w:rPr>
        <w:t> </w:t>
      </w:r>
      <w:r>
        <w:rPr>
          <w:sz w:val="18"/>
        </w:rPr>
        <w:t>governed</w:t>
      </w:r>
      <w:r>
        <w:rPr>
          <w:spacing w:val="21"/>
          <w:sz w:val="18"/>
        </w:rPr>
        <w:t> </w:t>
      </w:r>
      <w:r>
        <w:rPr>
          <w:sz w:val="18"/>
        </w:rPr>
        <w:t>by</w:t>
      </w:r>
      <w:r>
        <w:rPr>
          <w:spacing w:val="21"/>
          <w:sz w:val="18"/>
        </w:rPr>
        <w:t> </w:t>
      </w:r>
      <w:r>
        <w:rPr>
          <w:sz w:val="18"/>
        </w:rPr>
        <w:t>the</w:t>
      </w:r>
      <w:r>
        <w:rPr>
          <w:spacing w:val="19"/>
          <w:sz w:val="18"/>
        </w:rPr>
        <w:t> </w:t>
      </w:r>
      <w:r>
        <w:rPr>
          <w:sz w:val="18"/>
        </w:rPr>
        <w:t>norms prescribed from time to time by the concerned department.</w:t>
      </w:r>
    </w:p>
    <w:p>
      <w:pPr>
        <w:spacing w:line="244" w:lineRule="auto" w:before="120"/>
        <w:ind w:left="165" w:right="584" w:firstLine="0"/>
        <w:jc w:val="left"/>
        <w:rPr>
          <w:sz w:val="18"/>
        </w:rPr>
      </w:pPr>
      <w:r>
        <w:rPr>
          <w:sz w:val="18"/>
        </w:rPr>
        <w:t>Note 2: Areas earmarked for other services (such as police station / fire station etc.) if not used for 20 years, then it shall be returned back and converted to any other public use.</w:t>
      </w:r>
    </w:p>
    <w:p>
      <w:pPr>
        <w:spacing w:before="120"/>
        <w:ind w:left="165" w:right="0" w:firstLine="0"/>
        <w:jc w:val="left"/>
        <w:rPr>
          <w:sz w:val="18"/>
        </w:rPr>
      </w:pPr>
      <w:r>
        <w:rPr>
          <w:sz w:val="18"/>
        </w:rPr>
        <w:t>Note</w:t>
      </w:r>
      <w:r>
        <w:rPr>
          <w:spacing w:val="-3"/>
          <w:sz w:val="18"/>
        </w:rPr>
        <w:t> </w:t>
      </w:r>
      <w:r>
        <w:rPr>
          <w:sz w:val="18"/>
        </w:rPr>
        <w:t>3:</w:t>
      </w:r>
      <w:r>
        <w:rPr>
          <w:spacing w:val="-3"/>
          <w:sz w:val="18"/>
        </w:rPr>
        <w:t> </w:t>
      </w:r>
      <w:r>
        <w:rPr>
          <w:sz w:val="18"/>
        </w:rPr>
        <w:t>For</w:t>
      </w:r>
      <w:r>
        <w:rPr>
          <w:spacing w:val="-2"/>
          <w:sz w:val="18"/>
        </w:rPr>
        <w:t> </w:t>
      </w:r>
      <w:r>
        <w:rPr>
          <w:sz w:val="18"/>
        </w:rPr>
        <w:t>non-residential</w:t>
      </w:r>
      <w:r>
        <w:rPr>
          <w:spacing w:val="-1"/>
          <w:sz w:val="18"/>
        </w:rPr>
        <w:t> </w:t>
      </w:r>
      <w:r>
        <w:rPr>
          <w:sz w:val="18"/>
        </w:rPr>
        <w:t>layouts,</w:t>
      </w:r>
      <w:r>
        <w:rPr>
          <w:spacing w:val="-1"/>
          <w:sz w:val="18"/>
        </w:rPr>
        <w:t> </w:t>
      </w:r>
      <w:r>
        <w:rPr>
          <w:sz w:val="18"/>
        </w:rPr>
        <w:t>5</w:t>
      </w:r>
      <w:r>
        <w:rPr>
          <w:spacing w:val="-1"/>
          <w:sz w:val="18"/>
        </w:rPr>
        <w:t> </w:t>
      </w:r>
      <w:r>
        <w:rPr>
          <w:sz w:val="18"/>
        </w:rPr>
        <w:t>percent</w:t>
      </w:r>
      <w:r>
        <w:rPr>
          <w:spacing w:val="-1"/>
          <w:sz w:val="18"/>
        </w:rPr>
        <w:t> </w:t>
      </w:r>
      <w:r>
        <w:rPr>
          <w:sz w:val="18"/>
        </w:rPr>
        <w:t>area</w:t>
      </w:r>
      <w:r>
        <w:rPr>
          <w:spacing w:val="-2"/>
          <w:sz w:val="18"/>
        </w:rPr>
        <w:t> </w:t>
      </w:r>
      <w:r>
        <w:rPr>
          <w:sz w:val="18"/>
        </w:rPr>
        <w:t>to</w:t>
      </w:r>
      <w:r>
        <w:rPr>
          <w:spacing w:val="1"/>
          <w:sz w:val="18"/>
        </w:rPr>
        <w:t> </w:t>
      </w:r>
      <w:r>
        <w:rPr>
          <w:sz w:val="18"/>
        </w:rPr>
        <w:t>be</w:t>
      </w:r>
      <w:r>
        <w:rPr>
          <w:spacing w:val="-4"/>
          <w:sz w:val="18"/>
        </w:rPr>
        <w:t> </w:t>
      </w:r>
      <w:r>
        <w:rPr>
          <w:sz w:val="18"/>
        </w:rPr>
        <w:t>provided as</w:t>
      </w:r>
      <w:r>
        <w:rPr>
          <w:spacing w:val="-3"/>
          <w:sz w:val="18"/>
        </w:rPr>
        <w:t> </w:t>
      </w:r>
      <w:r>
        <w:rPr>
          <w:sz w:val="18"/>
        </w:rPr>
        <w:t>common</w:t>
      </w:r>
      <w:r>
        <w:rPr>
          <w:spacing w:val="-2"/>
          <w:sz w:val="18"/>
        </w:rPr>
        <w:t> </w:t>
      </w:r>
      <w:r>
        <w:rPr>
          <w:sz w:val="18"/>
        </w:rPr>
        <w:t>parking</w:t>
      </w:r>
      <w:r>
        <w:rPr>
          <w:spacing w:val="-1"/>
          <w:sz w:val="18"/>
        </w:rPr>
        <w:t> </w:t>
      </w:r>
      <w:r>
        <w:rPr>
          <w:spacing w:val="-2"/>
          <w:sz w:val="18"/>
        </w:rPr>
        <w:t>provision.</w:t>
      </w:r>
    </w:p>
    <w:p>
      <w:pPr>
        <w:spacing w:line="247" w:lineRule="auto" w:before="125"/>
        <w:ind w:left="165" w:right="584" w:firstLine="0"/>
        <w:jc w:val="left"/>
        <w:rPr>
          <w:sz w:val="18"/>
        </w:rPr>
      </w:pPr>
      <w:r>
        <w:rPr>
          <w:sz w:val="18"/>
        </w:rPr>
        <w:t>Note</w:t>
      </w:r>
      <w:r>
        <w:rPr>
          <w:spacing w:val="-2"/>
          <w:sz w:val="18"/>
        </w:rPr>
        <w:t> </w:t>
      </w:r>
      <w:r>
        <w:rPr>
          <w:sz w:val="18"/>
        </w:rPr>
        <w:t>4:</w:t>
      </w:r>
      <w:r>
        <w:rPr>
          <w:spacing w:val="-2"/>
          <w:sz w:val="18"/>
        </w:rPr>
        <w:t> </w:t>
      </w:r>
      <w:r>
        <w:rPr>
          <w:sz w:val="18"/>
        </w:rPr>
        <w:t>For</w:t>
      </w:r>
      <w:r>
        <w:rPr>
          <w:spacing w:val="-2"/>
          <w:sz w:val="18"/>
        </w:rPr>
        <w:t> </w:t>
      </w:r>
      <w:r>
        <w:rPr>
          <w:sz w:val="18"/>
        </w:rPr>
        <w:t>Education</w:t>
      </w:r>
      <w:r>
        <w:rPr>
          <w:spacing w:val="-1"/>
          <w:sz w:val="18"/>
        </w:rPr>
        <w:t> </w:t>
      </w:r>
      <w:r>
        <w:rPr>
          <w:sz w:val="18"/>
        </w:rPr>
        <w:t>facilities,</w:t>
      </w:r>
      <w:r>
        <w:rPr>
          <w:spacing w:val="-2"/>
          <w:sz w:val="18"/>
        </w:rPr>
        <w:t> </w:t>
      </w:r>
      <w:r>
        <w:rPr>
          <w:sz w:val="18"/>
        </w:rPr>
        <w:t>the</w:t>
      </w:r>
      <w:r>
        <w:rPr>
          <w:spacing w:val="-3"/>
          <w:sz w:val="18"/>
        </w:rPr>
        <w:t> </w:t>
      </w:r>
      <w:r>
        <w:rPr>
          <w:sz w:val="18"/>
        </w:rPr>
        <w:t>provision</w:t>
      </w:r>
      <w:r>
        <w:rPr>
          <w:spacing w:val="-1"/>
          <w:sz w:val="18"/>
        </w:rPr>
        <w:t> </w:t>
      </w:r>
      <w:r>
        <w:rPr>
          <w:sz w:val="18"/>
        </w:rPr>
        <w:t>of</w:t>
      </w:r>
      <w:r>
        <w:rPr>
          <w:spacing w:val="-4"/>
          <w:sz w:val="18"/>
        </w:rPr>
        <w:t> </w:t>
      </w:r>
      <w:r>
        <w:rPr>
          <w:sz w:val="18"/>
        </w:rPr>
        <w:t>primary</w:t>
      </w:r>
      <w:r>
        <w:rPr>
          <w:spacing w:val="-1"/>
          <w:sz w:val="18"/>
        </w:rPr>
        <w:t> </w:t>
      </w:r>
      <w:r>
        <w:rPr>
          <w:sz w:val="18"/>
        </w:rPr>
        <w:t>and</w:t>
      </w:r>
      <w:r>
        <w:rPr>
          <w:spacing w:val="-1"/>
          <w:sz w:val="18"/>
        </w:rPr>
        <w:t> </w:t>
      </w:r>
      <w:r>
        <w:rPr>
          <w:sz w:val="18"/>
        </w:rPr>
        <w:t>nursery</w:t>
      </w:r>
      <w:r>
        <w:rPr>
          <w:spacing w:val="-1"/>
          <w:sz w:val="18"/>
        </w:rPr>
        <w:t> </w:t>
      </w:r>
      <w:r>
        <w:rPr>
          <w:sz w:val="18"/>
        </w:rPr>
        <w:t>school</w:t>
      </w:r>
      <w:r>
        <w:rPr>
          <w:spacing w:val="-2"/>
          <w:sz w:val="18"/>
        </w:rPr>
        <w:t> </w:t>
      </w:r>
      <w:r>
        <w:rPr>
          <w:sz w:val="18"/>
        </w:rPr>
        <w:t>can</w:t>
      </w:r>
      <w:r>
        <w:rPr>
          <w:spacing w:val="-1"/>
          <w:sz w:val="18"/>
        </w:rPr>
        <w:t> </w:t>
      </w:r>
      <w:r>
        <w:rPr>
          <w:sz w:val="18"/>
        </w:rPr>
        <w:t>be</w:t>
      </w:r>
      <w:r>
        <w:rPr>
          <w:spacing w:val="-3"/>
          <w:sz w:val="18"/>
        </w:rPr>
        <w:t> </w:t>
      </w:r>
      <w:r>
        <w:rPr>
          <w:sz w:val="18"/>
        </w:rPr>
        <w:t>included</w:t>
      </w:r>
      <w:r>
        <w:rPr>
          <w:spacing w:val="-1"/>
          <w:sz w:val="18"/>
        </w:rPr>
        <w:t> </w:t>
      </w:r>
      <w:r>
        <w:rPr>
          <w:sz w:val="18"/>
        </w:rPr>
        <w:t>under</w:t>
      </w:r>
      <w:r>
        <w:rPr>
          <w:spacing w:val="-4"/>
          <w:sz w:val="18"/>
        </w:rPr>
        <w:t> </w:t>
      </w:r>
      <w:r>
        <w:rPr>
          <w:sz w:val="18"/>
        </w:rPr>
        <w:t>high</w:t>
      </w:r>
      <w:r>
        <w:rPr>
          <w:spacing w:val="-1"/>
          <w:sz w:val="18"/>
        </w:rPr>
        <w:t> </w:t>
      </w:r>
      <w:r>
        <w:rPr>
          <w:sz w:val="18"/>
        </w:rPr>
        <w:t>school/inter college, in view of which it will not be necessary to reserve a separate plot for each level of school as per the population standards.</w:t>
      </w:r>
    </w:p>
    <w:p>
      <w:pPr>
        <w:spacing w:line="244" w:lineRule="auto" w:before="118"/>
        <w:ind w:left="165" w:right="576" w:firstLine="0"/>
        <w:jc w:val="left"/>
        <w:rPr>
          <w:sz w:val="18"/>
        </w:rPr>
      </w:pPr>
      <w:r>
        <w:rPr>
          <w:sz w:val="18"/>
        </w:rPr>
        <w:t>Note 5: For Electric Sub-stations, in cases where depending upon the technology type of the sub-station, the requirement of the land is less than the prescribed standards prior consent of the concerned department shall have to be obtained.</w:t>
      </w:r>
    </w:p>
    <w:p>
      <w:pPr>
        <w:spacing w:line="244" w:lineRule="auto" w:before="120"/>
        <w:ind w:left="165" w:right="576" w:firstLine="0"/>
        <w:jc w:val="left"/>
        <w:rPr>
          <w:sz w:val="18"/>
        </w:rPr>
      </w:pPr>
      <w:r>
        <w:rPr>
          <w:sz w:val="18"/>
        </w:rPr>
        <w:t>Note 6:</w:t>
      </w:r>
      <w:r>
        <w:rPr>
          <w:spacing w:val="-2"/>
          <w:sz w:val="18"/>
        </w:rPr>
        <w:t> </w:t>
      </w:r>
      <w:r>
        <w:rPr>
          <w:sz w:val="18"/>
        </w:rPr>
        <w:t>For</w:t>
      </w:r>
      <w:r>
        <w:rPr>
          <w:spacing w:val="-2"/>
          <w:sz w:val="18"/>
        </w:rPr>
        <w:t> </w:t>
      </w:r>
      <w:r>
        <w:rPr>
          <w:sz w:val="18"/>
        </w:rPr>
        <w:t>Sports activities,</w:t>
      </w:r>
      <w:r>
        <w:rPr>
          <w:spacing w:val="-1"/>
          <w:sz w:val="18"/>
        </w:rPr>
        <w:t> </w:t>
      </w:r>
      <w:r>
        <w:rPr>
          <w:sz w:val="18"/>
        </w:rPr>
        <w:t>the</w:t>
      </w:r>
      <w:r>
        <w:rPr>
          <w:spacing w:val="-5"/>
          <w:sz w:val="18"/>
        </w:rPr>
        <w:t> </w:t>
      </w:r>
      <w:r>
        <w:rPr>
          <w:sz w:val="18"/>
        </w:rPr>
        <w:t>provision for</w:t>
      </w:r>
      <w:r>
        <w:rPr>
          <w:spacing w:val="-2"/>
          <w:sz w:val="18"/>
        </w:rPr>
        <w:t> </w:t>
      </w:r>
      <w:r>
        <w:rPr>
          <w:sz w:val="18"/>
        </w:rPr>
        <w:t>neighbourhood</w:t>
      </w:r>
      <w:r>
        <w:rPr>
          <w:spacing w:val="-1"/>
          <w:sz w:val="18"/>
        </w:rPr>
        <w:t> </w:t>
      </w:r>
      <w:r>
        <w:rPr>
          <w:sz w:val="18"/>
        </w:rPr>
        <w:t>sports centre and sports</w:t>
      </w:r>
      <w:r>
        <w:rPr>
          <w:spacing w:val="-1"/>
          <w:sz w:val="18"/>
        </w:rPr>
        <w:t> </w:t>
      </w:r>
      <w:r>
        <w:rPr>
          <w:sz w:val="18"/>
        </w:rPr>
        <w:t>centre in</w:t>
      </w:r>
      <w:r>
        <w:rPr>
          <w:spacing w:val="-1"/>
          <w:sz w:val="18"/>
        </w:rPr>
        <w:t> </w:t>
      </w:r>
      <w:r>
        <w:rPr>
          <w:sz w:val="18"/>
        </w:rPr>
        <w:t>residential</w:t>
      </w:r>
      <w:r>
        <w:rPr>
          <w:spacing w:val="-2"/>
          <w:sz w:val="18"/>
        </w:rPr>
        <w:t> </w:t>
      </w:r>
      <w:r>
        <w:rPr>
          <w:sz w:val="18"/>
        </w:rPr>
        <w:t>units can</w:t>
      </w:r>
      <w:r>
        <w:rPr>
          <w:spacing w:val="-1"/>
          <w:sz w:val="18"/>
        </w:rPr>
        <w:t> </w:t>
      </w:r>
      <w:r>
        <w:rPr>
          <w:sz w:val="18"/>
        </w:rPr>
        <w:t>be</w:t>
      </w:r>
      <w:r>
        <w:rPr>
          <w:spacing w:val="-3"/>
          <w:sz w:val="18"/>
        </w:rPr>
        <w:t> </w:t>
      </w:r>
      <w:r>
        <w:rPr>
          <w:sz w:val="18"/>
        </w:rPr>
        <w:t>made within the area of proposed parks/open spaces at the layout plan level.</w:t>
      </w:r>
    </w:p>
    <w:p>
      <w:pPr>
        <w:spacing w:after="0" w:line="244" w:lineRule="auto"/>
        <w:jc w:val="left"/>
        <w:rPr>
          <w:sz w:val="18"/>
        </w:rPr>
        <w:sectPr>
          <w:type w:val="continuous"/>
          <w:pgSz w:w="11910" w:h="16840"/>
          <w:pgMar w:header="0" w:footer="1125" w:top="1400" w:bottom="1320" w:left="1275" w:right="850"/>
        </w:sectPr>
      </w:pPr>
    </w:p>
    <w:p>
      <w:pPr>
        <w:pStyle w:val="ListParagraph"/>
        <w:numPr>
          <w:ilvl w:val="3"/>
          <w:numId w:val="2"/>
        </w:numPr>
        <w:tabs>
          <w:tab w:pos="1029" w:val="left" w:leader="none"/>
        </w:tabs>
        <w:spacing w:line="240" w:lineRule="auto" w:before="41" w:after="0"/>
        <w:ind w:left="1029" w:right="0" w:hanging="864"/>
        <w:jc w:val="left"/>
        <w:rPr>
          <w:rFonts w:ascii="Calibri Light"/>
          <w:i/>
          <w:sz w:val="22"/>
        </w:rPr>
      </w:pPr>
      <w:r>
        <w:rPr>
          <w:rFonts w:ascii="Calibri Light"/>
          <w:i/>
          <w:color w:val="2E5395"/>
          <w:sz w:val="22"/>
        </w:rPr>
        <w:t>Population</w:t>
      </w:r>
      <w:r>
        <w:rPr>
          <w:rFonts w:ascii="Calibri Light"/>
          <w:i/>
          <w:color w:val="2E5395"/>
          <w:spacing w:val="-7"/>
          <w:sz w:val="22"/>
        </w:rPr>
        <w:t> </w:t>
      </w:r>
      <w:r>
        <w:rPr>
          <w:rFonts w:ascii="Calibri Light"/>
          <w:i/>
          <w:color w:val="2E5395"/>
          <w:spacing w:val="-2"/>
          <w:sz w:val="22"/>
        </w:rPr>
        <w:t>Estimation</w:t>
      </w:r>
    </w:p>
    <w:p>
      <w:pPr>
        <w:pStyle w:val="BodyText"/>
        <w:spacing w:line="244" w:lineRule="auto" w:before="127"/>
        <w:ind w:right="584"/>
        <w:jc w:val="both"/>
      </w:pPr>
      <w:r>
        <w:rPr/>
        <w:t>The population shall be estimated on the basis of the standard of 5 persons for one residential unit (including group-housing/multi-units). Under plot development, population shall be estimated on the basis of 1</w:t>
      </w:r>
      <w:r>
        <w:rPr>
          <w:spacing w:val="-1"/>
        </w:rPr>
        <w:t> </w:t>
      </w:r>
      <w:r>
        <w:rPr/>
        <w:t>unit on a</w:t>
      </w:r>
      <w:r>
        <w:rPr>
          <w:spacing w:val="-1"/>
        </w:rPr>
        <w:t> </w:t>
      </w:r>
      <w:r>
        <w:rPr/>
        <w:t>plot up</w:t>
      </w:r>
      <w:r>
        <w:rPr>
          <w:spacing w:val="-1"/>
        </w:rPr>
        <w:t> </w:t>
      </w:r>
      <w:r>
        <w:rPr/>
        <w:t>to 50</w:t>
      </w:r>
      <w:r>
        <w:rPr>
          <w:spacing w:val="-2"/>
        </w:rPr>
        <w:t> </w:t>
      </w:r>
      <w:r>
        <w:rPr/>
        <w:t>square</w:t>
      </w:r>
      <w:r>
        <w:rPr>
          <w:spacing w:val="-1"/>
        </w:rPr>
        <w:t> </w:t>
      </w:r>
      <w:r>
        <w:rPr/>
        <w:t>meters, 2</w:t>
      </w:r>
      <w:r>
        <w:rPr>
          <w:spacing w:val="-1"/>
        </w:rPr>
        <w:t> </w:t>
      </w:r>
      <w:r>
        <w:rPr/>
        <w:t>units</w:t>
      </w:r>
      <w:r>
        <w:rPr>
          <w:spacing w:val="-1"/>
        </w:rPr>
        <w:t> </w:t>
      </w:r>
      <w:r>
        <w:rPr/>
        <w:t>on a</w:t>
      </w:r>
      <w:r>
        <w:rPr>
          <w:spacing w:val="-1"/>
        </w:rPr>
        <w:t> </w:t>
      </w:r>
      <w:r>
        <w:rPr/>
        <w:t>plot of more</w:t>
      </w:r>
      <w:r>
        <w:rPr>
          <w:spacing w:val="-1"/>
        </w:rPr>
        <w:t> </w:t>
      </w:r>
      <w:r>
        <w:rPr/>
        <w:t>than 50</w:t>
      </w:r>
      <w:r>
        <w:rPr>
          <w:spacing w:val="-2"/>
        </w:rPr>
        <w:t> </w:t>
      </w:r>
      <w:r>
        <w:rPr/>
        <w:t>and up</w:t>
      </w:r>
      <w:r>
        <w:rPr>
          <w:spacing w:val="-1"/>
        </w:rPr>
        <w:t> </w:t>
      </w:r>
      <w:r>
        <w:rPr/>
        <w:t>to</w:t>
      </w:r>
      <w:r>
        <w:rPr>
          <w:spacing w:val="-1"/>
        </w:rPr>
        <w:t> </w:t>
      </w:r>
      <w:r>
        <w:rPr/>
        <w:t>150</w:t>
      </w:r>
      <w:r>
        <w:rPr>
          <w:spacing w:val="-1"/>
        </w:rPr>
        <w:t> </w:t>
      </w:r>
      <w:r>
        <w:rPr/>
        <w:t>square meters, 4 units on plots of area more than 150 and up to 300 square meters, one unit per 100 square meters but maximum 15 units on plots of area more than 300 square meters and up to 1500 square meters. This is only for estimation of population and shall not determine the number of units allowed on a particular plot size.</w:t>
      </w:r>
    </w:p>
    <w:p>
      <w:pPr>
        <w:pStyle w:val="BodyText"/>
        <w:spacing w:before="246"/>
        <w:ind w:left="0"/>
      </w:pPr>
    </w:p>
    <w:p>
      <w:pPr>
        <w:pStyle w:val="Heading2"/>
        <w:numPr>
          <w:ilvl w:val="1"/>
          <w:numId w:val="2"/>
        </w:numPr>
        <w:tabs>
          <w:tab w:pos="741" w:val="left" w:leader="none"/>
        </w:tabs>
        <w:spacing w:line="240" w:lineRule="auto" w:before="0" w:after="0"/>
        <w:ind w:left="741" w:right="0" w:hanging="576"/>
        <w:jc w:val="left"/>
        <w:rPr>
          <w:color w:val="00AF50"/>
        </w:rPr>
      </w:pPr>
      <w:bookmarkStart w:name="_TOC_250105" w:id="23"/>
      <w:r>
        <w:rPr>
          <w:color w:val="00AF50"/>
        </w:rPr>
        <w:t>Development</w:t>
      </w:r>
      <w:r>
        <w:rPr>
          <w:color w:val="00AF50"/>
          <w:spacing w:val="-7"/>
        </w:rPr>
        <w:t> </w:t>
      </w:r>
      <w:r>
        <w:rPr>
          <w:color w:val="00AF50"/>
        </w:rPr>
        <w:t>Standards</w:t>
      </w:r>
      <w:r>
        <w:rPr>
          <w:color w:val="00AF50"/>
          <w:spacing w:val="-3"/>
        </w:rPr>
        <w:t> </w:t>
      </w:r>
      <w:r>
        <w:rPr>
          <w:color w:val="00AF50"/>
        </w:rPr>
        <w:t>(Plot</w:t>
      </w:r>
      <w:r>
        <w:rPr>
          <w:color w:val="00AF50"/>
          <w:spacing w:val="-6"/>
        </w:rPr>
        <w:t> </w:t>
      </w:r>
      <w:r>
        <w:rPr>
          <w:color w:val="00AF50"/>
        </w:rPr>
        <w:t>Size,</w:t>
      </w:r>
      <w:r>
        <w:rPr>
          <w:color w:val="00AF50"/>
          <w:spacing w:val="-5"/>
        </w:rPr>
        <w:t> </w:t>
      </w:r>
      <w:r>
        <w:rPr>
          <w:color w:val="00AF50"/>
        </w:rPr>
        <w:t>FAR,</w:t>
      </w:r>
      <w:r>
        <w:rPr>
          <w:color w:val="00AF50"/>
          <w:spacing w:val="-6"/>
        </w:rPr>
        <w:t> </w:t>
      </w:r>
      <w:r>
        <w:rPr>
          <w:color w:val="00AF50"/>
        </w:rPr>
        <w:t>Building</w:t>
      </w:r>
      <w:r>
        <w:rPr>
          <w:color w:val="00AF50"/>
          <w:spacing w:val="-5"/>
        </w:rPr>
        <w:t> </w:t>
      </w:r>
      <w:r>
        <w:rPr>
          <w:color w:val="00AF50"/>
        </w:rPr>
        <w:t>Height,</w:t>
      </w:r>
      <w:r>
        <w:rPr>
          <w:color w:val="00AF50"/>
          <w:spacing w:val="-4"/>
        </w:rPr>
        <w:t> </w:t>
      </w:r>
      <w:bookmarkEnd w:id="23"/>
      <w:r>
        <w:rPr>
          <w:color w:val="00AF50"/>
          <w:spacing w:val="-2"/>
        </w:rPr>
        <w:t>Setbacks)</w:t>
      </w:r>
    </w:p>
    <w:p>
      <w:pPr>
        <w:pStyle w:val="Heading4"/>
        <w:numPr>
          <w:ilvl w:val="2"/>
          <w:numId w:val="2"/>
        </w:numPr>
        <w:tabs>
          <w:tab w:pos="885" w:val="left" w:leader="none"/>
        </w:tabs>
        <w:spacing w:line="240" w:lineRule="auto" w:before="126" w:after="0"/>
        <w:ind w:left="885" w:right="0" w:hanging="720"/>
        <w:jc w:val="left"/>
      </w:pPr>
      <w:r>
        <w:rPr>
          <w:color w:val="00AFEF"/>
        </w:rPr>
        <w:t>Plot</w:t>
      </w:r>
      <w:r>
        <w:rPr>
          <w:color w:val="00AFEF"/>
          <w:spacing w:val="-1"/>
        </w:rPr>
        <w:t> </w:t>
      </w:r>
      <w:r>
        <w:rPr>
          <w:color w:val="00AFEF"/>
        </w:rPr>
        <w:t>sizes</w:t>
      </w:r>
      <w:r>
        <w:rPr>
          <w:color w:val="00AFEF"/>
          <w:spacing w:val="-1"/>
        </w:rPr>
        <w:t> </w:t>
      </w:r>
      <w:r>
        <w:rPr>
          <w:color w:val="00AFEF"/>
        </w:rPr>
        <w:t>and</w:t>
      </w:r>
      <w:r>
        <w:rPr>
          <w:color w:val="00AFEF"/>
          <w:spacing w:val="-1"/>
        </w:rPr>
        <w:t> </w:t>
      </w:r>
      <w:r>
        <w:rPr>
          <w:color w:val="00AFEF"/>
          <w:spacing w:val="-2"/>
        </w:rPr>
        <w:t>requirements</w:t>
      </w:r>
    </w:p>
    <w:p>
      <w:pPr>
        <w:pStyle w:val="BodyText"/>
        <w:spacing w:before="129"/>
        <w:jc w:val="both"/>
      </w:pPr>
      <w:r>
        <w:rPr/>
        <w:t>The</w:t>
      </w:r>
      <w:r>
        <w:rPr>
          <w:spacing w:val="-5"/>
        </w:rPr>
        <w:t> </w:t>
      </w:r>
      <w:r>
        <w:rPr/>
        <w:t>plot</w:t>
      </w:r>
      <w:r>
        <w:rPr>
          <w:spacing w:val="-1"/>
        </w:rPr>
        <w:t> </w:t>
      </w:r>
      <w:r>
        <w:rPr/>
        <w:t>size</w:t>
      </w:r>
      <w:r>
        <w:rPr>
          <w:spacing w:val="-3"/>
        </w:rPr>
        <w:t> </w:t>
      </w:r>
      <w:r>
        <w:rPr/>
        <w:t>and</w:t>
      </w:r>
      <w:r>
        <w:rPr>
          <w:spacing w:val="-5"/>
        </w:rPr>
        <w:t> </w:t>
      </w:r>
      <w:r>
        <w:rPr/>
        <w:t>requirements</w:t>
      </w:r>
      <w:r>
        <w:rPr>
          <w:spacing w:val="-5"/>
        </w:rPr>
        <w:t> </w:t>
      </w:r>
      <w:r>
        <w:rPr/>
        <w:t>for</w:t>
      </w:r>
      <w:r>
        <w:rPr>
          <w:spacing w:val="-2"/>
        </w:rPr>
        <w:t> </w:t>
      </w:r>
      <w:r>
        <w:rPr/>
        <w:t>various</w:t>
      </w:r>
      <w:r>
        <w:rPr>
          <w:spacing w:val="-4"/>
        </w:rPr>
        <w:t> </w:t>
      </w:r>
      <w:r>
        <w:rPr/>
        <w:t>use</w:t>
      </w:r>
      <w:r>
        <w:rPr>
          <w:spacing w:val="-5"/>
        </w:rPr>
        <w:t> </w:t>
      </w:r>
      <w:r>
        <w:rPr/>
        <w:t>occupancies shall</w:t>
      </w:r>
      <w:r>
        <w:rPr>
          <w:spacing w:val="-5"/>
        </w:rPr>
        <w:t> </w:t>
      </w:r>
      <w:r>
        <w:rPr/>
        <w:t>be</w:t>
      </w:r>
      <w:r>
        <w:rPr>
          <w:spacing w:val="-2"/>
        </w:rPr>
        <w:t> </w:t>
      </w:r>
      <w:r>
        <w:rPr/>
        <w:t>as</w:t>
      </w:r>
      <w:r>
        <w:rPr>
          <w:spacing w:val="-2"/>
        </w:rPr>
        <w:t> follows.</w:t>
      </w:r>
    </w:p>
    <w:p>
      <w:pPr>
        <w:pStyle w:val="BodyText"/>
        <w:spacing w:before="10"/>
        <w:ind w:left="0"/>
        <w:rPr>
          <w:sz w:val="10"/>
        </w:rPr>
      </w:pPr>
    </w:p>
    <w:tbl>
      <w:tblPr>
        <w:tblW w:w="0" w:type="auto"/>
        <w:jc w:val="left"/>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566"/>
        <w:gridCol w:w="3111"/>
        <w:gridCol w:w="2634"/>
      </w:tblGrid>
      <w:tr>
        <w:trPr>
          <w:trHeight w:val="630" w:hRule="atLeast"/>
        </w:trPr>
        <w:tc>
          <w:tcPr>
            <w:tcW w:w="708" w:type="dxa"/>
            <w:shd w:val="clear" w:color="auto" w:fill="DBE4F0"/>
          </w:tcPr>
          <w:p>
            <w:pPr>
              <w:pStyle w:val="TableParagraph"/>
              <w:spacing w:before="185"/>
              <w:ind w:left="112"/>
              <w:rPr>
                <w:b/>
                <w:sz w:val="22"/>
              </w:rPr>
            </w:pPr>
            <w:r>
              <w:rPr>
                <w:b/>
                <w:spacing w:val="-5"/>
                <w:sz w:val="22"/>
              </w:rPr>
              <w:t>Sl.</w:t>
            </w:r>
          </w:p>
        </w:tc>
        <w:tc>
          <w:tcPr>
            <w:tcW w:w="2566" w:type="dxa"/>
            <w:shd w:val="clear" w:color="auto" w:fill="DBE4F0"/>
          </w:tcPr>
          <w:p>
            <w:pPr>
              <w:pStyle w:val="TableParagraph"/>
              <w:spacing w:before="185"/>
              <w:ind w:left="57"/>
              <w:rPr>
                <w:b/>
                <w:sz w:val="22"/>
              </w:rPr>
            </w:pPr>
            <w:r>
              <w:rPr>
                <w:b/>
                <w:sz w:val="22"/>
              </w:rPr>
              <w:t>Use</w:t>
            </w:r>
            <w:r>
              <w:rPr>
                <w:b/>
                <w:spacing w:val="-2"/>
                <w:sz w:val="22"/>
              </w:rPr>
              <w:t> Occupancies</w:t>
            </w:r>
          </w:p>
        </w:tc>
        <w:tc>
          <w:tcPr>
            <w:tcW w:w="3111" w:type="dxa"/>
            <w:shd w:val="clear" w:color="auto" w:fill="DBE4F0"/>
          </w:tcPr>
          <w:p>
            <w:pPr>
              <w:pStyle w:val="TableParagraph"/>
              <w:spacing w:before="185"/>
              <w:ind w:left="57"/>
              <w:rPr>
                <w:b/>
                <w:sz w:val="22"/>
              </w:rPr>
            </w:pPr>
            <w:r>
              <w:rPr>
                <w:b/>
                <w:sz w:val="22"/>
              </w:rPr>
              <w:t>Min.</w:t>
            </w:r>
            <w:r>
              <w:rPr>
                <w:b/>
                <w:spacing w:val="-3"/>
                <w:sz w:val="22"/>
              </w:rPr>
              <w:t> </w:t>
            </w:r>
            <w:r>
              <w:rPr>
                <w:b/>
                <w:sz w:val="22"/>
              </w:rPr>
              <w:t>Plot</w:t>
            </w:r>
            <w:r>
              <w:rPr>
                <w:b/>
                <w:spacing w:val="-2"/>
                <w:sz w:val="22"/>
              </w:rPr>
              <w:t> </w:t>
            </w:r>
            <w:r>
              <w:rPr>
                <w:b/>
                <w:sz w:val="22"/>
              </w:rPr>
              <w:t>Size</w:t>
            </w:r>
            <w:r>
              <w:rPr>
                <w:b/>
                <w:spacing w:val="-2"/>
                <w:sz w:val="22"/>
              </w:rPr>
              <w:t> (sq.m.)</w:t>
            </w:r>
          </w:p>
        </w:tc>
        <w:tc>
          <w:tcPr>
            <w:tcW w:w="2634" w:type="dxa"/>
            <w:shd w:val="clear" w:color="auto" w:fill="DBE4F0"/>
          </w:tcPr>
          <w:p>
            <w:pPr>
              <w:pStyle w:val="TableParagraph"/>
              <w:spacing w:line="244" w:lineRule="auto" w:before="58"/>
              <w:ind w:left="57" w:right="814"/>
              <w:rPr>
                <w:b/>
                <w:sz w:val="22"/>
              </w:rPr>
            </w:pPr>
            <w:r>
              <w:rPr>
                <w:b/>
                <w:sz w:val="22"/>
              </w:rPr>
              <w:t>Min. Existing Road</w:t>
            </w:r>
            <w:r>
              <w:rPr>
                <w:b/>
                <w:spacing w:val="-14"/>
                <w:sz w:val="22"/>
              </w:rPr>
              <w:t> </w:t>
            </w:r>
            <w:r>
              <w:rPr>
                <w:b/>
                <w:sz w:val="22"/>
              </w:rPr>
              <w:t>width</w:t>
            </w:r>
            <w:r>
              <w:rPr>
                <w:b/>
                <w:spacing w:val="-14"/>
                <w:sz w:val="22"/>
              </w:rPr>
              <w:t> </w:t>
            </w:r>
            <w:r>
              <w:rPr>
                <w:b/>
                <w:sz w:val="22"/>
              </w:rPr>
              <w:t>(m)</w:t>
            </w:r>
          </w:p>
        </w:tc>
      </w:tr>
      <w:tr>
        <w:trPr>
          <w:trHeight w:val="371" w:hRule="atLeast"/>
        </w:trPr>
        <w:tc>
          <w:tcPr>
            <w:tcW w:w="708" w:type="dxa"/>
            <w:shd w:val="clear" w:color="auto" w:fill="E7E6E6"/>
          </w:tcPr>
          <w:p>
            <w:pPr>
              <w:pStyle w:val="TableParagraph"/>
              <w:spacing w:before="56"/>
              <w:ind w:left="57"/>
              <w:rPr>
                <w:sz w:val="22"/>
              </w:rPr>
            </w:pPr>
            <w:r>
              <w:rPr>
                <w:spacing w:val="-10"/>
                <w:sz w:val="22"/>
              </w:rPr>
              <w:t>I</w:t>
            </w:r>
          </w:p>
        </w:tc>
        <w:tc>
          <w:tcPr>
            <w:tcW w:w="2566" w:type="dxa"/>
            <w:shd w:val="clear" w:color="auto" w:fill="E7E6E6"/>
          </w:tcPr>
          <w:p>
            <w:pPr>
              <w:pStyle w:val="TableParagraph"/>
              <w:spacing w:before="56"/>
              <w:ind w:left="57"/>
              <w:rPr>
                <w:b/>
                <w:sz w:val="22"/>
              </w:rPr>
            </w:pPr>
            <w:r>
              <w:rPr>
                <w:b/>
                <w:spacing w:val="-2"/>
                <w:sz w:val="22"/>
              </w:rPr>
              <w:t>Residential</w:t>
            </w:r>
          </w:p>
        </w:tc>
        <w:tc>
          <w:tcPr>
            <w:tcW w:w="3111" w:type="dxa"/>
            <w:shd w:val="clear" w:color="auto" w:fill="E7E6E6"/>
          </w:tcPr>
          <w:p>
            <w:pPr>
              <w:pStyle w:val="TableParagraph"/>
              <w:rPr>
                <w:sz w:val="22"/>
              </w:rPr>
            </w:pPr>
          </w:p>
        </w:tc>
        <w:tc>
          <w:tcPr>
            <w:tcW w:w="2634" w:type="dxa"/>
            <w:shd w:val="clear" w:color="auto" w:fill="E7E6E6"/>
          </w:tcPr>
          <w:p>
            <w:pPr>
              <w:pStyle w:val="TableParagraph"/>
              <w:spacing w:before="90"/>
              <w:ind w:left="57"/>
              <w:rPr>
                <w:sz w:val="16"/>
              </w:rPr>
            </w:pPr>
            <w:r>
              <w:rPr>
                <w:sz w:val="16"/>
              </w:rPr>
              <w:t>See</w:t>
            </w:r>
            <w:r>
              <w:rPr>
                <w:spacing w:val="-5"/>
                <w:sz w:val="16"/>
              </w:rPr>
              <w:t> </w:t>
            </w:r>
            <w:r>
              <w:rPr>
                <w:sz w:val="16"/>
              </w:rPr>
              <w:t>Chapter-4</w:t>
            </w:r>
            <w:r>
              <w:rPr>
                <w:spacing w:val="-4"/>
                <w:sz w:val="16"/>
              </w:rPr>
              <w:t> </w:t>
            </w:r>
            <w:r>
              <w:rPr>
                <w:sz w:val="16"/>
              </w:rPr>
              <w:t>for</w:t>
            </w:r>
            <w:r>
              <w:rPr>
                <w:spacing w:val="-5"/>
                <w:sz w:val="16"/>
              </w:rPr>
              <w:t> </w:t>
            </w:r>
            <w:r>
              <w:rPr>
                <w:spacing w:val="-2"/>
                <w:sz w:val="16"/>
              </w:rPr>
              <w:t>details</w:t>
            </w:r>
          </w:p>
        </w:tc>
      </w:tr>
      <w:tr>
        <w:trPr>
          <w:trHeight w:val="1146" w:hRule="atLeast"/>
        </w:trPr>
        <w:tc>
          <w:tcPr>
            <w:tcW w:w="708" w:type="dxa"/>
            <w:vMerge w:val="restart"/>
          </w:tcPr>
          <w:p>
            <w:pPr>
              <w:pStyle w:val="TableParagraph"/>
              <w:rPr>
                <w:sz w:val="22"/>
              </w:rPr>
            </w:pPr>
          </w:p>
          <w:p>
            <w:pPr>
              <w:pStyle w:val="TableParagraph"/>
              <w:rPr>
                <w:sz w:val="22"/>
              </w:rPr>
            </w:pPr>
          </w:p>
          <w:p>
            <w:pPr>
              <w:pStyle w:val="TableParagraph"/>
              <w:rPr>
                <w:sz w:val="22"/>
              </w:rPr>
            </w:pPr>
          </w:p>
          <w:p>
            <w:pPr>
              <w:pStyle w:val="TableParagraph"/>
              <w:spacing w:before="6"/>
              <w:rPr>
                <w:sz w:val="22"/>
              </w:rPr>
            </w:pPr>
          </w:p>
          <w:p>
            <w:pPr>
              <w:pStyle w:val="TableParagraph"/>
              <w:ind w:left="57"/>
              <w:rPr>
                <w:sz w:val="22"/>
              </w:rPr>
            </w:pPr>
            <w:r>
              <w:rPr>
                <w:spacing w:val="-10"/>
                <w:sz w:val="22"/>
              </w:rPr>
              <w:t>1</w:t>
            </w:r>
          </w:p>
        </w:tc>
        <w:tc>
          <w:tcPr>
            <w:tcW w:w="2566" w:type="dxa"/>
            <w:vMerge w:val="restart"/>
          </w:tcPr>
          <w:p>
            <w:pPr>
              <w:pStyle w:val="TableParagraph"/>
              <w:rPr>
                <w:sz w:val="22"/>
              </w:rPr>
            </w:pPr>
          </w:p>
          <w:p>
            <w:pPr>
              <w:pStyle w:val="TableParagraph"/>
              <w:rPr>
                <w:sz w:val="22"/>
              </w:rPr>
            </w:pPr>
          </w:p>
          <w:p>
            <w:pPr>
              <w:pStyle w:val="TableParagraph"/>
              <w:rPr>
                <w:sz w:val="22"/>
              </w:rPr>
            </w:pPr>
          </w:p>
          <w:p>
            <w:pPr>
              <w:pStyle w:val="TableParagraph"/>
              <w:spacing w:before="6"/>
              <w:rPr>
                <w:sz w:val="22"/>
              </w:rPr>
            </w:pPr>
          </w:p>
          <w:p>
            <w:pPr>
              <w:pStyle w:val="TableParagraph"/>
              <w:ind w:left="57"/>
              <w:rPr>
                <w:sz w:val="22"/>
              </w:rPr>
            </w:pPr>
            <w:r>
              <w:rPr>
                <w:sz w:val="22"/>
              </w:rPr>
              <w:t>Plotted</w:t>
            </w:r>
            <w:r>
              <w:rPr>
                <w:spacing w:val="-6"/>
                <w:sz w:val="22"/>
              </w:rPr>
              <w:t> </w:t>
            </w:r>
            <w:r>
              <w:rPr>
                <w:sz w:val="22"/>
              </w:rPr>
              <w:t>–</w:t>
            </w:r>
            <w:r>
              <w:rPr>
                <w:spacing w:val="-5"/>
                <w:sz w:val="22"/>
              </w:rPr>
              <w:t> </w:t>
            </w:r>
            <w:r>
              <w:rPr>
                <w:sz w:val="22"/>
              </w:rPr>
              <w:t>Single/Multi</w:t>
            </w:r>
            <w:r>
              <w:rPr>
                <w:spacing w:val="-2"/>
                <w:sz w:val="22"/>
              </w:rPr>
              <w:t> </w:t>
            </w:r>
            <w:r>
              <w:rPr>
                <w:spacing w:val="-4"/>
                <w:sz w:val="22"/>
              </w:rPr>
              <w:t>Unit</w:t>
            </w:r>
          </w:p>
        </w:tc>
        <w:tc>
          <w:tcPr>
            <w:tcW w:w="3111" w:type="dxa"/>
          </w:tcPr>
          <w:p>
            <w:pPr>
              <w:pStyle w:val="TableParagraph"/>
              <w:spacing w:before="58"/>
              <w:ind w:left="57"/>
              <w:rPr>
                <w:sz w:val="22"/>
              </w:rPr>
            </w:pPr>
            <w:r>
              <w:rPr>
                <w:sz w:val="22"/>
              </w:rPr>
              <w:t>40</w:t>
            </w:r>
            <w:r>
              <w:rPr>
                <w:spacing w:val="-3"/>
                <w:sz w:val="22"/>
              </w:rPr>
              <w:t> </w:t>
            </w:r>
            <w:r>
              <w:rPr>
                <w:sz w:val="22"/>
              </w:rPr>
              <w:t>(Row</w:t>
            </w:r>
            <w:r>
              <w:rPr>
                <w:spacing w:val="-3"/>
                <w:sz w:val="22"/>
              </w:rPr>
              <w:t> </w:t>
            </w:r>
            <w:r>
              <w:rPr>
                <w:sz w:val="22"/>
              </w:rPr>
              <w:t>Housing</w:t>
            </w:r>
            <w:r>
              <w:rPr>
                <w:spacing w:val="-2"/>
                <w:sz w:val="22"/>
              </w:rPr>
              <w:t> </w:t>
            </w:r>
            <w:r>
              <w:rPr>
                <w:sz w:val="22"/>
              </w:rPr>
              <w:t>–</w:t>
            </w:r>
            <w:r>
              <w:rPr>
                <w:spacing w:val="-2"/>
                <w:sz w:val="22"/>
              </w:rPr>
              <w:t> </w:t>
            </w:r>
            <w:r>
              <w:rPr>
                <w:sz w:val="22"/>
              </w:rPr>
              <w:t>Single</w:t>
            </w:r>
            <w:r>
              <w:rPr>
                <w:spacing w:val="-4"/>
                <w:sz w:val="22"/>
              </w:rPr>
              <w:t> </w:t>
            </w:r>
            <w:r>
              <w:rPr>
                <w:spacing w:val="-2"/>
                <w:sz w:val="22"/>
              </w:rPr>
              <w:t>Unit)</w:t>
            </w:r>
          </w:p>
          <w:p>
            <w:pPr>
              <w:pStyle w:val="TableParagraph"/>
              <w:spacing w:before="10"/>
              <w:rPr>
                <w:sz w:val="22"/>
              </w:rPr>
            </w:pPr>
          </w:p>
          <w:p>
            <w:pPr>
              <w:pStyle w:val="TableParagraph"/>
              <w:spacing w:line="244" w:lineRule="auto"/>
              <w:ind w:left="57"/>
              <w:rPr>
                <w:sz w:val="22"/>
              </w:rPr>
            </w:pPr>
            <w:r>
              <w:rPr>
                <w:sz w:val="22"/>
              </w:rPr>
              <w:t>No</w:t>
            </w:r>
            <w:r>
              <w:rPr>
                <w:spacing w:val="-8"/>
                <w:sz w:val="22"/>
              </w:rPr>
              <w:t> </w:t>
            </w:r>
            <w:r>
              <w:rPr>
                <w:sz w:val="22"/>
              </w:rPr>
              <w:t>minimum</w:t>
            </w:r>
            <w:r>
              <w:rPr>
                <w:spacing w:val="-7"/>
                <w:sz w:val="22"/>
              </w:rPr>
              <w:t> </w:t>
            </w:r>
            <w:r>
              <w:rPr>
                <w:sz w:val="22"/>
              </w:rPr>
              <w:t>plot</w:t>
            </w:r>
            <w:r>
              <w:rPr>
                <w:spacing w:val="-7"/>
                <w:sz w:val="22"/>
              </w:rPr>
              <w:t> </w:t>
            </w:r>
            <w:r>
              <w:rPr>
                <w:sz w:val="22"/>
              </w:rPr>
              <w:t>size</w:t>
            </w:r>
            <w:r>
              <w:rPr>
                <w:spacing w:val="-8"/>
                <w:sz w:val="22"/>
              </w:rPr>
              <w:t> </w:t>
            </w:r>
            <w:r>
              <w:rPr>
                <w:sz w:val="22"/>
              </w:rPr>
              <w:t>in</w:t>
            </w:r>
            <w:r>
              <w:rPr>
                <w:spacing w:val="-10"/>
                <w:sz w:val="22"/>
              </w:rPr>
              <w:t> </w:t>
            </w:r>
            <w:r>
              <w:rPr>
                <w:sz w:val="22"/>
              </w:rPr>
              <w:t>built-up </w:t>
            </w:r>
            <w:r>
              <w:rPr>
                <w:spacing w:val="-4"/>
                <w:sz w:val="22"/>
              </w:rPr>
              <w:t>area</w:t>
            </w:r>
          </w:p>
        </w:tc>
        <w:tc>
          <w:tcPr>
            <w:tcW w:w="2634" w:type="dxa"/>
          </w:tcPr>
          <w:p>
            <w:pPr>
              <w:pStyle w:val="TableParagraph"/>
              <w:spacing w:line="244" w:lineRule="auto" w:before="188"/>
              <w:ind w:left="57" w:right="555"/>
              <w:rPr>
                <w:sz w:val="22"/>
              </w:rPr>
            </w:pPr>
            <w:r>
              <w:rPr>
                <w:sz w:val="22"/>
              </w:rPr>
              <w:t>7.5</w:t>
            </w:r>
            <w:r>
              <w:rPr>
                <w:spacing w:val="-10"/>
                <w:sz w:val="22"/>
              </w:rPr>
              <w:t> </w:t>
            </w:r>
            <w:r>
              <w:rPr>
                <w:sz w:val="22"/>
              </w:rPr>
              <w:t>(plots</w:t>
            </w:r>
            <w:r>
              <w:rPr>
                <w:spacing w:val="-10"/>
                <w:sz w:val="22"/>
              </w:rPr>
              <w:t> </w:t>
            </w:r>
            <w:r>
              <w:rPr>
                <w:sz w:val="22"/>
              </w:rPr>
              <w:t>on</w:t>
            </w:r>
            <w:r>
              <w:rPr>
                <w:spacing w:val="-10"/>
                <w:sz w:val="22"/>
              </w:rPr>
              <w:t> </w:t>
            </w:r>
            <w:r>
              <w:rPr>
                <w:sz w:val="22"/>
              </w:rPr>
              <w:t>one</w:t>
            </w:r>
            <w:r>
              <w:rPr>
                <w:spacing w:val="-10"/>
                <w:sz w:val="22"/>
              </w:rPr>
              <w:t> </w:t>
            </w:r>
            <w:r>
              <w:rPr>
                <w:sz w:val="22"/>
              </w:rPr>
              <w:t>side</w:t>
            </w:r>
            <w:r>
              <w:rPr>
                <w:sz w:val="22"/>
              </w:rPr>
              <w:t>) 9</w:t>
            </w:r>
            <w:r>
              <w:rPr>
                <w:spacing w:val="-2"/>
                <w:sz w:val="22"/>
              </w:rPr>
              <w:t> </w:t>
            </w:r>
            <w:r>
              <w:rPr>
                <w:sz w:val="22"/>
              </w:rPr>
              <w:t>(plots</w:t>
            </w:r>
            <w:r>
              <w:rPr>
                <w:spacing w:val="-3"/>
                <w:sz w:val="22"/>
              </w:rPr>
              <w:t> </w:t>
            </w:r>
            <w:r>
              <w:rPr>
                <w:sz w:val="22"/>
              </w:rPr>
              <w:t>on</w:t>
            </w:r>
            <w:r>
              <w:rPr>
                <w:spacing w:val="-1"/>
                <w:sz w:val="22"/>
              </w:rPr>
              <w:t> </w:t>
            </w:r>
            <w:r>
              <w:rPr>
                <w:sz w:val="22"/>
              </w:rPr>
              <w:t>both</w:t>
            </w:r>
            <w:r>
              <w:rPr>
                <w:spacing w:val="-1"/>
                <w:sz w:val="22"/>
              </w:rPr>
              <w:t> </w:t>
            </w:r>
            <w:r>
              <w:rPr>
                <w:spacing w:val="-2"/>
                <w:sz w:val="22"/>
              </w:rPr>
              <w:t>sides)</w:t>
            </w:r>
          </w:p>
          <w:p>
            <w:pPr>
              <w:pStyle w:val="TableParagraph"/>
              <w:ind w:left="57"/>
              <w:rPr>
                <w:sz w:val="22"/>
              </w:rPr>
            </w:pPr>
            <w:r>
              <w:rPr>
                <w:sz w:val="22"/>
              </w:rPr>
              <w:t>4.0</w:t>
            </w:r>
            <w:r>
              <w:rPr>
                <w:spacing w:val="-4"/>
                <w:sz w:val="22"/>
              </w:rPr>
              <w:t> </w:t>
            </w:r>
            <w:r>
              <w:rPr>
                <w:sz w:val="22"/>
              </w:rPr>
              <w:t>m</w:t>
            </w:r>
            <w:r>
              <w:rPr>
                <w:spacing w:val="-3"/>
                <w:sz w:val="22"/>
              </w:rPr>
              <w:t> </w:t>
            </w:r>
            <w:r>
              <w:rPr>
                <w:sz w:val="22"/>
              </w:rPr>
              <w:t>(Built-up</w:t>
            </w:r>
            <w:r>
              <w:rPr>
                <w:spacing w:val="-4"/>
                <w:sz w:val="22"/>
              </w:rPr>
              <w:t> area)</w:t>
            </w:r>
          </w:p>
        </w:tc>
      </w:tr>
      <w:tr>
        <w:trPr>
          <w:trHeight w:val="371" w:hRule="atLeast"/>
        </w:trPr>
        <w:tc>
          <w:tcPr>
            <w:tcW w:w="708" w:type="dxa"/>
            <w:vMerge/>
            <w:tcBorders>
              <w:top w:val="nil"/>
            </w:tcBorders>
          </w:tcPr>
          <w:p>
            <w:pPr>
              <w:rPr>
                <w:sz w:val="2"/>
                <w:szCs w:val="2"/>
              </w:rPr>
            </w:pPr>
          </w:p>
        </w:tc>
        <w:tc>
          <w:tcPr>
            <w:tcW w:w="2566" w:type="dxa"/>
            <w:vMerge/>
            <w:tcBorders>
              <w:top w:val="nil"/>
            </w:tcBorders>
          </w:tcPr>
          <w:p>
            <w:pPr>
              <w:rPr>
                <w:sz w:val="2"/>
                <w:szCs w:val="2"/>
              </w:rPr>
            </w:pPr>
          </w:p>
        </w:tc>
        <w:tc>
          <w:tcPr>
            <w:tcW w:w="3111" w:type="dxa"/>
          </w:tcPr>
          <w:p>
            <w:pPr>
              <w:pStyle w:val="TableParagraph"/>
              <w:spacing w:before="58"/>
              <w:ind w:left="57"/>
              <w:rPr>
                <w:sz w:val="22"/>
              </w:rPr>
            </w:pPr>
            <w:r>
              <w:rPr>
                <w:sz w:val="22"/>
              </w:rPr>
              <w:t>150</w:t>
            </w:r>
            <w:r>
              <w:rPr>
                <w:spacing w:val="-2"/>
                <w:sz w:val="22"/>
              </w:rPr>
              <w:t> </w:t>
            </w:r>
            <w:r>
              <w:rPr>
                <w:sz w:val="22"/>
              </w:rPr>
              <w:t>(Row</w:t>
            </w:r>
            <w:r>
              <w:rPr>
                <w:spacing w:val="-3"/>
                <w:sz w:val="22"/>
              </w:rPr>
              <w:t> </w:t>
            </w:r>
            <w:r>
              <w:rPr>
                <w:sz w:val="22"/>
              </w:rPr>
              <w:t>Housing</w:t>
            </w:r>
            <w:r>
              <w:rPr>
                <w:spacing w:val="-2"/>
                <w:sz w:val="22"/>
              </w:rPr>
              <w:t> </w:t>
            </w:r>
            <w:r>
              <w:rPr>
                <w:sz w:val="22"/>
              </w:rPr>
              <w:t>–</w:t>
            </w:r>
            <w:r>
              <w:rPr>
                <w:spacing w:val="-4"/>
                <w:sz w:val="22"/>
              </w:rPr>
              <w:t> </w:t>
            </w:r>
            <w:r>
              <w:rPr>
                <w:sz w:val="22"/>
              </w:rPr>
              <w:t>Multi</w:t>
            </w:r>
            <w:r>
              <w:rPr>
                <w:spacing w:val="-3"/>
                <w:sz w:val="22"/>
              </w:rPr>
              <w:t> </w:t>
            </w:r>
            <w:r>
              <w:rPr>
                <w:spacing w:val="-2"/>
                <w:sz w:val="22"/>
              </w:rPr>
              <w:t>Unit)</w:t>
            </w:r>
          </w:p>
        </w:tc>
        <w:tc>
          <w:tcPr>
            <w:tcW w:w="2634" w:type="dxa"/>
          </w:tcPr>
          <w:p>
            <w:pPr>
              <w:pStyle w:val="TableParagraph"/>
              <w:spacing w:before="58"/>
              <w:ind w:left="57"/>
              <w:rPr>
                <w:sz w:val="22"/>
              </w:rPr>
            </w:pPr>
            <w:r>
              <w:rPr>
                <w:spacing w:val="-10"/>
                <w:sz w:val="22"/>
              </w:rPr>
              <w:t>9</w:t>
            </w:r>
          </w:p>
        </w:tc>
      </w:tr>
      <w:tr>
        <w:trPr>
          <w:trHeight w:val="371" w:hRule="atLeast"/>
        </w:trPr>
        <w:tc>
          <w:tcPr>
            <w:tcW w:w="708" w:type="dxa"/>
            <w:vMerge/>
            <w:tcBorders>
              <w:top w:val="nil"/>
            </w:tcBorders>
          </w:tcPr>
          <w:p>
            <w:pPr>
              <w:rPr>
                <w:sz w:val="2"/>
                <w:szCs w:val="2"/>
              </w:rPr>
            </w:pPr>
          </w:p>
        </w:tc>
        <w:tc>
          <w:tcPr>
            <w:tcW w:w="2566" w:type="dxa"/>
            <w:vMerge/>
            <w:tcBorders>
              <w:top w:val="nil"/>
            </w:tcBorders>
          </w:tcPr>
          <w:p>
            <w:pPr>
              <w:rPr>
                <w:sz w:val="2"/>
                <w:szCs w:val="2"/>
              </w:rPr>
            </w:pPr>
          </w:p>
        </w:tc>
        <w:tc>
          <w:tcPr>
            <w:tcW w:w="3111" w:type="dxa"/>
          </w:tcPr>
          <w:p>
            <w:pPr>
              <w:pStyle w:val="TableParagraph"/>
              <w:spacing w:before="58"/>
              <w:ind w:left="57"/>
              <w:rPr>
                <w:sz w:val="22"/>
              </w:rPr>
            </w:pPr>
            <w:r>
              <w:rPr>
                <w:sz w:val="22"/>
              </w:rPr>
              <w:t>500</w:t>
            </w:r>
            <w:r>
              <w:rPr>
                <w:spacing w:val="-6"/>
                <w:sz w:val="22"/>
              </w:rPr>
              <w:t> </w:t>
            </w:r>
            <w:r>
              <w:rPr>
                <w:sz w:val="22"/>
              </w:rPr>
              <w:t>(Semi-</w:t>
            </w:r>
            <w:r>
              <w:rPr>
                <w:spacing w:val="-2"/>
                <w:sz w:val="22"/>
              </w:rPr>
              <w:t>detached)</w:t>
            </w:r>
          </w:p>
        </w:tc>
        <w:tc>
          <w:tcPr>
            <w:tcW w:w="2634" w:type="dxa"/>
          </w:tcPr>
          <w:p>
            <w:pPr>
              <w:pStyle w:val="TableParagraph"/>
              <w:spacing w:before="58"/>
              <w:ind w:left="57"/>
              <w:rPr>
                <w:sz w:val="22"/>
              </w:rPr>
            </w:pPr>
            <w:r>
              <w:rPr>
                <w:spacing w:val="-10"/>
                <w:sz w:val="22"/>
              </w:rPr>
              <w:t>9</w:t>
            </w:r>
          </w:p>
        </w:tc>
      </w:tr>
      <w:tr>
        <w:trPr>
          <w:trHeight w:val="374" w:hRule="atLeast"/>
        </w:trPr>
        <w:tc>
          <w:tcPr>
            <w:tcW w:w="708" w:type="dxa"/>
            <w:vMerge/>
            <w:tcBorders>
              <w:top w:val="nil"/>
            </w:tcBorders>
          </w:tcPr>
          <w:p>
            <w:pPr>
              <w:rPr>
                <w:sz w:val="2"/>
                <w:szCs w:val="2"/>
              </w:rPr>
            </w:pPr>
          </w:p>
        </w:tc>
        <w:tc>
          <w:tcPr>
            <w:tcW w:w="2566" w:type="dxa"/>
            <w:vMerge/>
            <w:tcBorders>
              <w:top w:val="nil"/>
            </w:tcBorders>
          </w:tcPr>
          <w:p>
            <w:pPr>
              <w:rPr>
                <w:sz w:val="2"/>
                <w:szCs w:val="2"/>
              </w:rPr>
            </w:pPr>
          </w:p>
        </w:tc>
        <w:tc>
          <w:tcPr>
            <w:tcW w:w="3111" w:type="dxa"/>
          </w:tcPr>
          <w:p>
            <w:pPr>
              <w:pStyle w:val="TableParagraph"/>
              <w:spacing w:before="58"/>
              <w:ind w:left="57"/>
              <w:rPr>
                <w:sz w:val="22"/>
              </w:rPr>
            </w:pPr>
            <w:r>
              <w:rPr>
                <w:sz w:val="22"/>
              </w:rPr>
              <w:t>1200 </w:t>
            </w:r>
            <w:r>
              <w:rPr>
                <w:spacing w:val="-2"/>
                <w:sz w:val="22"/>
              </w:rPr>
              <w:t>(Detached)</w:t>
            </w:r>
          </w:p>
        </w:tc>
        <w:tc>
          <w:tcPr>
            <w:tcW w:w="2634" w:type="dxa"/>
          </w:tcPr>
          <w:p>
            <w:pPr>
              <w:pStyle w:val="TableParagraph"/>
              <w:spacing w:before="58"/>
              <w:ind w:left="57"/>
              <w:rPr>
                <w:sz w:val="22"/>
              </w:rPr>
            </w:pPr>
            <w:r>
              <w:rPr>
                <w:spacing w:val="-10"/>
                <w:sz w:val="22"/>
              </w:rPr>
              <w:t>9</w:t>
            </w:r>
          </w:p>
        </w:tc>
      </w:tr>
      <w:tr>
        <w:trPr>
          <w:trHeight w:val="630" w:hRule="atLeast"/>
        </w:trPr>
        <w:tc>
          <w:tcPr>
            <w:tcW w:w="708" w:type="dxa"/>
          </w:tcPr>
          <w:p>
            <w:pPr>
              <w:pStyle w:val="TableParagraph"/>
              <w:spacing w:before="185"/>
              <w:ind w:left="57"/>
              <w:rPr>
                <w:sz w:val="22"/>
              </w:rPr>
            </w:pPr>
            <w:r>
              <w:rPr>
                <w:spacing w:val="-10"/>
                <w:sz w:val="22"/>
              </w:rPr>
              <w:t>2</w:t>
            </w:r>
          </w:p>
        </w:tc>
        <w:tc>
          <w:tcPr>
            <w:tcW w:w="2566" w:type="dxa"/>
          </w:tcPr>
          <w:p>
            <w:pPr>
              <w:pStyle w:val="TableParagraph"/>
              <w:spacing w:before="185"/>
              <w:ind w:left="57"/>
              <w:rPr>
                <w:sz w:val="22"/>
              </w:rPr>
            </w:pPr>
            <w:r>
              <w:rPr>
                <w:sz w:val="22"/>
              </w:rPr>
              <w:t>Group</w:t>
            </w:r>
            <w:r>
              <w:rPr>
                <w:spacing w:val="-4"/>
                <w:sz w:val="22"/>
              </w:rPr>
              <w:t> </w:t>
            </w:r>
            <w:r>
              <w:rPr>
                <w:spacing w:val="-2"/>
                <w:sz w:val="22"/>
              </w:rPr>
              <w:t>Housing</w:t>
            </w:r>
          </w:p>
        </w:tc>
        <w:tc>
          <w:tcPr>
            <w:tcW w:w="3111" w:type="dxa"/>
          </w:tcPr>
          <w:p>
            <w:pPr>
              <w:pStyle w:val="TableParagraph"/>
              <w:spacing w:before="58"/>
              <w:ind w:left="57"/>
              <w:rPr>
                <w:sz w:val="22"/>
              </w:rPr>
            </w:pPr>
            <w:r>
              <w:rPr>
                <w:sz w:val="22"/>
              </w:rPr>
              <w:t>1000</w:t>
            </w:r>
            <w:r>
              <w:rPr>
                <w:spacing w:val="-7"/>
                <w:sz w:val="22"/>
              </w:rPr>
              <w:t> </w:t>
            </w:r>
            <w:r>
              <w:rPr>
                <w:sz w:val="22"/>
              </w:rPr>
              <w:t>(Built-</w:t>
            </w:r>
            <w:r>
              <w:rPr>
                <w:spacing w:val="-5"/>
                <w:sz w:val="22"/>
              </w:rPr>
              <w:t>up)</w:t>
            </w:r>
          </w:p>
          <w:p>
            <w:pPr>
              <w:pStyle w:val="TableParagraph"/>
              <w:spacing w:before="4"/>
              <w:ind w:left="57"/>
              <w:rPr>
                <w:sz w:val="22"/>
              </w:rPr>
            </w:pPr>
            <w:r>
              <w:rPr>
                <w:sz w:val="22"/>
              </w:rPr>
              <w:t>1500</w:t>
            </w:r>
            <w:r>
              <w:rPr>
                <w:spacing w:val="-10"/>
                <w:sz w:val="22"/>
              </w:rPr>
              <w:t> </w:t>
            </w:r>
            <w:r>
              <w:rPr>
                <w:sz w:val="22"/>
              </w:rPr>
              <w:t>(Non-built-</w:t>
            </w:r>
            <w:r>
              <w:rPr>
                <w:spacing w:val="-5"/>
                <w:sz w:val="22"/>
              </w:rPr>
              <w:t>up)</w:t>
            </w:r>
          </w:p>
        </w:tc>
        <w:tc>
          <w:tcPr>
            <w:tcW w:w="2634" w:type="dxa"/>
          </w:tcPr>
          <w:p>
            <w:pPr>
              <w:pStyle w:val="TableParagraph"/>
              <w:spacing w:before="58"/>
              <w:ind w:left="57"/>
              <w:rPr>
                <w:sz w:val="22"/>
              </w:rPr>
            </w:pPr>
            <w:r>
              <w:rPr>
                <w:sz w:val="22"/>
              </w:rPr>
              <w:t>9</w:t>
            </w:r>
            <w:r>
              <w:rPr>
                <w:spacing w:val="-3"/>
                <w:sz w:val="22"/>
              </w:rPr>
              <w:t> </w:t>
            </w:r>
            <w:r>
              <w:rPr>
                <w:sz w:val="22"/>
              </w:rPr>
              <w:t>(Built-up</w:t>
            </w:r>
            <w:r>
              <w:rPr>
                <w:spacing w:val="-4"/>
                <w:sz w:val="22"/>
              </w:rPr>
              <w:t> </w:t>
            </w:r>
            <w:r>
              <w:rPr>
                <w:spacing w:val="-2"/>
                <w:sz w:val="22"/>
              </w:rPr>
              <w:t>area)</w:t>
            </w:r>
          </w:p>
          <w:p>
            <w:pPr>
              <w:pStyle w:val="TableParagraph"/>
              <w:spacing w:before="4"/>
              <w:ind w:left="57"/>
              <w:rPr>
                <w:sz w:val="22"/>
              </w:rPr>
            </w:pPr>
            <w:r>
              <w:rPr>
                <w:sz w:val="22"/>
              </w:rPr>
              <w:t>12</w:t>
            </w:r>
            <w:r>
              <w:rPr>
                <w:spacing w:val="-6"/>
                <w:sz w:val="22"/>
              </w:rPr>
              <w:t> </w:t>
            </w:r>
            <w:r>
              <w:rPr>
                <w:sz w:val="22"/>
              </w:rPr>
              <w:t>(Non-Built-up</w:t>
            </w:r>
            <w:r>
              <w:rPr>
                <w:spacing w:val="-3"/>
                <w:sz w:val="22"/>
              </w:rPr>
              <w:t> </w:t>
            </w:r>
            <w:r>
              <w:rPr>
                <w:spacing w:val="-4"/>
                <w:sz w:val="22"/>
              </w:rPr>
              <w:t>area)</w:t>
            </w:r>
          </w:p>
        </w:tc>
      </w:tr>
      <w:tr>
        <w:trPr>
          <w:trHeight w:val="628" w:hRule="atLeast"/>
        </w:trPr>
        <w:tc>
          <w:tcPr>
            <w:tcW w:w="708" w:type="dxa"/>
            <w:shd w:val="clear" w:color="auto" w:fill="E7E6E6"/>
          </w:tcPr>
          <w:p>
            <w:pPr>
              <w:pStyle w:val="TableParagraph"/>
              <w:spacing w:before="185"/>
              <w:ind w:left="57"/>
              <w:rPr>
                <w:sz w:val="22"/>
              </w:rPr>
            </w:pPr>
            <w:r>
              <w:rPr>
                <w:spacing w:val="-5"/>
                <w:sz w:val="22"/>
              </w:rPr>
              <w:t>II</w:t>
            </w:r>
          </w:p>
        </w:tc>
        <w:tc>
          <w:tcPr>
            <w:tcW w:w="2566" w:type="dxa"/>
            <w:shd w:val="clear" w:color="auto" w:fill="E7E6E6"/>
          </w:tcPr>
          <w:p>
            <w:pPr>
              <w:pStyle w:val="TableParagraph"/>
              <w:spacing w:line="244" w:lineRule="auto" w:before="56"/>
              <w:ind w:left="57" w:right="642"/>
              <w:rPr>
                <w:b/>
                <w:sz w:val="22"/>
              </w:rPr>
            </w:pPr>
            <w:r>
              <w:rPr>
                <w:b/>
                <w:sz w:val="22"/>
              </w:rPr>
              <w:t>Commercial/</w:t>
            </w:r>
            <w:r>
              <w:rPr>
                <w:b/>
                <w:spacing w:val="-14"/>
                <w:sz w:val="22"/>
              </w:rPr>
              <w:t> </w:t>
            </w:r>
            <w:r>
              <w:rPr>
                <w:b/>
                <w:sz w:val="22"/>
              </w:rPr>
              <w:t>Office </w:t>
            </w:r>
            <w:r>
              <w:rPr>
                <w:b/>
                <w:spacing w:val="-2"/>
                <w:sz w:val="22"/>
              </w:rPr>
              <w:t>Buildings</w:t>
            </w:r>
          </w:p>
        </w:tc>
        <w:tc>
          <w:tcPr>
            <w:tcW w:w="3111" w:type="dxa"/>
            <w:shd w:val="clear" w:color="auto" w:fill="E7E6E6"/>
          </w:tcPr>
          <w:p>
            <w:pPr>
              <w:pStyle w:val="TableParagraph"/>
              <w:rPr>
                <w:sz w:val="22"/>
              </w:rPr>
            </w:pPr>
          </w:p>
        </w:tc>
        <w:tc>
          <w:tcPr>
            <w:tcW w:w="2634" w:type="dxa"/>
            <w:shd w:val="clear" w:color="auto" w:fill="E7E6E6"/>
          </w:tcPr>
          <w:p>
            <w:pPr>
              <w:pStyle w:val="TableParagraph"/>
              <w:spacing w:before="36"/>
              <w:rPr>
                <w:sz w:val="16"/>
              </w:rPr>
            </w:pPr>
          </w:p>
          <w:p>
            <w:pPr>
              <w:pStyle w:val="TableParagraph"/>
              <w:ind w:left="57"/>
              <w:rPr>
                <w:sz w:val="16"/>
              </w:rPr>
            </w:pPr>
            <w:r>
              <w:rPr>
                <w:sz w:val="16"/>
              </w:rPr>
              <w:t>See</w:t>
            </w:r>
            <w:r>
              <w:rPr>
                <w:spacing w:val="-5"/>
                <w:sz w:val="16"/>
              </w:rPr>
              <w:t> </w:t>
            </w:r>
            <w:r>
              <w:rPr>
                <w:sz w:val="16"/>
              </w:rPr>
              <w:t>Chapter-5</w:t>
            </w:r>
            <w:r>
              <w:rPr>
                <w:spacing w:val="-4"/>
                <w:sz w:val="16"/>
              </w:rPr>
              <w:t> </w:t>
            </w:r>
            <w:r>
              <w:rPr>
                <w:sz w:val="16"/>
              </w:rPr>
              <w:t>for</w:t>
            </w:r>
            <w:r>
              <w:rPr>
                <w:spacing w:val="-5"/>
                <w:sz w:val="16"/>
              </w:rPr>
              <w:t> </w:t>
            </w:r>
            <w:r>
              <w:rPr>
                <w:spacing w:val="-2"/>
                <w:sz w:val="16"/>
              </w:rPr>
              <w:t>details</w:t>
            </w:r>
          </w:p>
        </w:tc>
      </w:tr>
      <w:tr>
        <w:trPr>
          <w:trHeight w:val="630" w:hRule="atLeast"/>
        </w:trPr>
        <w:tc>
          <w:tcPr>
            <w:tcW w:w="708" w:type="dxa"/>
          </w:tcPr>
          <w:p>
            <w:pPr>
              <w:pStyle w:val="TableParagraph"/>
              <w:spacing w:before="188"/>
              <w:ind w:left="57"/>
              <w:rPr>
                <w:sz w:val="22"/>
              </w:rPr>
            </w:pPr>
            <w:r>
              <w:rPr>
                <w:spacing w:val="-5"/>
                <w:sz w:val="22"/>
              </w:rPr>
              <w:t>1a</w:t>
            </w:r>
          </w:p>
        </w:tc>
        <w:tc>
          <w:tcPr>
            <w:tcW w:w="2566" w:type="dxa"/>
          </w:tcPr>
          <w:p>
            <w:pPr>
              <w:pStyle w:val="TableParagraph"/>
              <w:spacing w:before="188"/>
              <w:ind w:left="57"/>
              <w:rPr>
                <w:sz w:val="22"/>
              </w:rPr>
            </w:pPr>
            <w:r>
              <w:rPr>
                <w:sz w:val="22"/>
              </w:rPr>
              <w:t>Retail</w:t>
            </w:r>
            <w:r>
              <w:rPr>
                <w:spacing w:val="-1"/>
                <w:sz w:val="22"/>
              </w:rPr>
              <w:t> </w:t>
            </w:r>
            <w:r>
              <w:rPr>
                <w:spacing w:val="-2"/>
                <w:sz w:val="22"/>
              </w:rPr>
              <w:t>Shops</w:t>
            </w:r>
          </w:p>
        </w:tc>
        <w:tc>
          <w:tcPr>
            <w:tcW w:w="3111" w:type="dxa"/>
          </w:tcPr>
          <w:p>
            <w:pPr>
              <w:pStyle w:val="TableParagraph"/>
              <w:spacing w:before="188"/>
              <w:ind w:left="57"/>
              <w:rPr>
                <w:sz w:val="22"/>
              </w:rPr>
            </w:pPr>
            <w:r>
              <w:rPr>
                <w:sz w:val="22"/>
              </w:rPr>
              <w:t>&gt;10 to</w:t>
            </w:r>
            <w:r>
              <w:rPr>
                <w:spacing w:val="-3"/>
                <w:sz w:val="22"/>
              </w:rPr>
              <w:t> </w:t>
            </w:r>
            <w:r>
              <w:rPr>
                <w:spacing w:val="-5"/>
                <w:sz w:val="22"/>
              </w:rPr>
              <w:t>100</w:t>
            </w:r>
          </w:p>
        </w:tc>
        <w:tc>
          <w:tcPr>
            <w:tcW w:w="2634" w:type="dxa"/>
          </w:tcPr>
          <w:p>
            <w:pPr>
              <w:pStyle w:val="TableParagraph"/>
              <w:spacing w:before="58"/>
              <w:ind w:left="57"/>
              <w:rPr>
                <w:sz w:val="22"/>
              </w:rPr>
            </w:pPr>
            <w:r>
              <w:rPr>
                <w:sz w:val="22"/>
              </w:rPr>
              <w:t>6</w:t>
            </w:r>
            <w:r>
              <w:rPr>
                <w:spacing w:val="-4"/>
                <w:sz w:val="22"/>
              </w:rPr>
              <w:t> </w:t>
            </w:r>
            <w:r>
              <w:rPr>
                <w:sz w:val="22"/>
              </w:rPr>
              <w:t>(Built-</w:t>
            </w:r>
            <w:r>
              <w:rPr>
                <w:spacing w:val="-5"/>
                <w:sz w:val="22"/>
              </w:rPr>
              <w:t>up)</w:t>
            </w:r>
          </w:p>
          <w:p>
            <w:pPr>
              <w:pStyle w:val="TableParagraph"/>
              <w:spacing w:before="6"/>
              <w:ind w:left="57"/>
              <w:rPr>
                <w:sz w:val="22"/>
              </w:rPr>
            </w:pPr>
            <w:r>
              <w:rPr>
                <w:sz w:val="22"/>
              </w:rPr>
              <w:t>9</w:t>
            </w:r>
            <w:r>
              <w:rPr>
                <w:spacing w:val="-9"/>
                <w:sz w:val="22"/>
              </w:rPr>
              <w:t> </w:t>
            </w:r>
            <w:r>
              <w:rPr>
                <w:sz w:val="22"/>
              </w:rPr>
              <w:t>(Non-built-</w:t>
            </w:r>
            <w:r>
              <w:rPr>
                <w:spacing w:val="-5"/>
                <w:sz w:val="22"/>
              </w:rPr>
              <w:t>up)</w:t>
            </w:r>
          </w:p>
        </w:tc>
      </w:tr>
      <w:tr>
        <w:trPr>
          <w:trHeight w:val="631" w:hRule="atLeast"/>
        </w:trPr>
        <w:tc>
          <w:tcPr>
            <w:tcW w:w="708" w:type="dxa"/>
          </w:tcPr>
          <w:p>
            <w:pPr>
              <w:pStyle w:val="TableParagraph"/>
              <w:spacing w:before="188"/>
              <w:ind w:left="57"/>
              <w:rPr>
                <w:sz w:val="22"/>
              </w:rPr>
            </w:pPr>
            <w:r>
              <w:rPr>
                <w:spacing w:val="-5"/>
                <w:sz w:val="22"/>
              </w:rPr>
              <w:t>1b</w:t>
            </w:r>
          </w:p>
        </w:tc>
        <w:tc>
          <w:tcPr>
            <w:tcW w:w="2566" w:type="dxa"/>
          </w:tcPr>
          <w:p>
            <w:pPr>
              <w:pStyle w:val="TableParagraph"/>
              <w:spacing w:line="247" w:lineRule="auto" w:before="58"/>
              <w:ind w:left="57"/>
              <w:rPr>
                <w:sz w:val="22"/>
              </w:rPr>
            </w:pPr>
            <w:r>
              <w:rPr>
                <w:sz w:val="22"/>
              </w:rPr>
              <w:t>Convenient</w:t>
            </w:r>
            <w:r>
              <w:rPr>
                <w:spacing w:val="-14"/>
                <w:sz w:val="22"/>
              </w:rPr>
              <w:t> </w:t>
            </w:r>
            <w:r>
              <w:rPr>
                <w:sz w:val="22"/>
              </w:rPr>
              <w:t>Shopping</w:t>
            </w:r>
            <w:r>
              <w:rPr>
                <w:spacing w:val="-14"/>
                <w:sz w:val="22"/>
              </w:rPr>
              <w:t> </w:t>
            </w:r>
            <w:r>
              <w:rPr>
                <w:sz w:val="22"/>
              </w:rPr>
              <w:t>/ Commercial Units</w:t>
            </w:r>
          </w:p>
        </w:tc>
        <w:tc>
          <w:tcPr>
            <w:tcW w:w="3111" w:type="dxa"/>
          </w:tcPr>
          <w:p>
            <w:pPr>
              <w:pStyle w:val="TableParagraph"/>
              <w:spacing w:before="188"/>
              <w:ind w:left="57"/>
              <w:rPr>
                <w:sz w:val="22"/>
              </w:rPr>
            </w:pPr>
            <w:r>
              <w:rPr>
                <w:sz w:val="22"/>
              </w:rPr>
              <w:t>&gt;100 -</w:t>
            </w:r>
            <w:r>
              <w:rPr>
                <w:spacing w:val="-2"/>
                <w:sz w:val="22"/>
              </w:rPr>
              <w:t> </w:t>
            </w:r>
            <w:r>
              <w:rPr>
                <w:spacing w:val="-5"/>
                <w:sz w:val="22"/>
              </w:rPr>
              <w:t>300</w:t>
            </w:r>
          </w:p>
        </w:tc>
        <w:tc>
          <w:tcPr>
            <w:tcW w:w="2634" w:type="dxa"/>
          </w:tcPr>
          <w:p>
            <w:pPr>
              <w:pStyle w:val="TableParagraph"/>
              <w:spacing w:before="188"/>
              <w:ind w:left="57"/>
              <w:rPr>
                <w:sz w:val="22"/>
              </w:rPr>
            </w:pPr>
            <w:r>
              <w:rPr>
                <w:spacing w:val="-5"/>
                <w:sz w:val="22"/>
              </w:rPr>
              <w:t>12</w:t>
            </w:r>
          </w:p>
        </w:tc>
      </w:tr>
      <w:tr>
        <w:trPr>
          <w:trHeight w:val="371" w:hRule="atLeast"/>
        </w:trPr>
        <w:tc>
          <w:tcPr>
            <w:tcW w:w="708" w:type="dxa"/>
          </w:tcPr>
          <w:p>
            <w:pPr>
              <w:pStyle w:val="TableParagraph"/>
              <w:spacing w:before="58"/>
              <w:ind w:left="57"/>
              <w:rPr>
                <w:sz w:val="22"/>
              </w:rPr>
            </w:pPr>
            <w:r>
              <w:rPr>
                <w:spacing w:val="-10"/>
                <w:sz w:val="22"/>
              </w:rPr>
              <w:t>2</w:t>
            </w:r>
          </w:p>
        </w:tc>
        <w:tc>
          <w:tcPr>
            <w:tcW w:w="2566" w:type="dxa"/>
          </w:tcPr>
          <w:p>
            <w:pPr>
              <w:pStyle w:val="TableParagraph"/>
              <w:spacing w:before="58"/>
              <w:ind w:left="57"/>
              <w:rPr>
                <w:sz w:val="22"/>
              </w:rPr>
            </w:pPr>
            <w:r>
              <w:rPr>
                <w:sz w:val="22"/>
              </w:rPr>
              <w:t>Commercial</w:t>
            </w:r>
            <w:r>
              <w:rPr>
                <w:spacing w:val="-7"/>
                <w:sz w:val="22"/>
              </w:rPr>
              <w:t> </w:t>
            </w:r>
            <w:r>
              <w:rPr>
                <w:spacing w:val="-2"/>
                <w:sz w:val="22"/>
              </w:rPr>
              <w:t>Complex</w:t>
            </w:r>
          </w:p>
        </w:tc>
        <w:tc>
          <w:tcPr>
            <w:tcW w:w="3111" w:type="dxa"/>
          </w:tcPr>
          <w:p>
            <w:pPr>
              <w:pStyle w:val="TableParagraph"/>
              <w:spacing w:before="58"/>
              <w:ind w:left="57"/>
              <w:rPr>
                <w:sz w:val="22"/>
              </w:rPr>
            </w:pPr>
            <w:r>
              <w:rPr>
                <w:sz w:val="22"/>
              </w:rPr>
              <w:t>&gt;300 -</w:t>
            </w:r>
            <w:r>
              <w:rPr>
                <w:spacing w:val="-2"/>
                <w:sz w:val="22"/>
              </w:rPr>
              <w:t> </w:t>
            </w:r>
            <w:r>
              <w:rPr>
                <w:spacing w:val="-4"/>
                <w:sz w:val="22"/>
              </w:rPr>
              <w:t>3000</w:t>
            </w:r>
          </w:p>
        </w:tc>
        <w:tc>
          <w:tcPr>
            <w:tcW w:w="2634" w:type="dxa"/>
          </w:tcPr>
          <w:p>
            <w:pPr>
              <w:pStyle w:val="TableParagraph"/>
              <w:spacing w:before="58"/>
              <w:ind w:left="57"/>
              <w:rPr>
                <w:sz w:val="22"/>
              </w:rPr>
            </w:pPr>
            <w:r>
              <w:rPr>
                <w:spacing w:val="-5"/>
                <w:sz w:val="22"/>
              </w:rPr>
              <w:t>12</w:t>
            </w:r>
          </w:p>
        </w:tc>
      </w:tr>
      <w:tr>
        <w:trPr>
          <w:trHeight w:val="373" w:hRule="atLeast"/>
        </w:trPr>
        <w:tc>
          <w:tcPr>
            <w:tcW w:w="708" w:type="dxa"/>
          </w:tcPr>
          <w:p>
            <w:pPr>
              <w:pStyle w:val="TableParagraph"/>
              <w:spacing w:before="58"/>
              <w:ind w:left="57"/>
              <w:rPr>
                <w:sz w:val="22"/>
              </w:rPr>
            </w:pPr>
            <w:r>
              <w:rPr>
                <w:spacing w:val="-10"/>
                <w:sz w:val="22"/>
              </w:rPr>
              <w:t>3</w:t>
            </w:r>
          </w:p>
        </w:tc>
        <w:tc>
          <w:tcPr>
            <w:tcW w:w="2566" w:type="dxa"/>
          </w:tcPr>
          <w:p>
            <w:pPr>
              <w:pStyle w:val="TableParagraph"/>
              <w:spacing w:before="58"/>
              <w:ind w:left="57"/>
              <w:rPr>
                <w:sz w:val="22"/>
              </w:rPr>
            </w:pPr>
            <w:r>
              <w:rPr>
                <w:sz w:val="22"/>
              </w:rPr>
              <w:t>Shopping</w:t>
            </w:r>
            <w:r>
              <w:rPr>
                <w:spacing w:val="-4"/>
                <w:sz w:val="22"/>
              </w:rPr>
              <w:t> mall</w:t>
            </w:r>
          </w:p>
        </w:tc>
        <w:tc>
          <w:tcPr>
            <w:tcW w:w="3111" w:type="dxa"/>
          </w:tcPr>
          <w:p>
            <w:pPr>
              <w:pStyle w:val="TableParagraph"/>
              <w:spacing w:before="58"/>
              <w:ind w:left="57"/>
              <w:rPr>
                <w:sz w:val="22"/>
              </w:rPr>
            </w:pPr>
            <w:r>
              <w:rPr>
                <w:sz w:val="22"/>
              </w:rPr>
              <w:t>&gt; </w:t>
            </w:r>
            <w:r>
              <w:rPr>
                <w:spacing w:val="-4"/>
                <w:sz w:val="22"/>
              </w:rPr>
              <w:t>3000</w:t>
            </w:r>
          </w:p>
        </w:tc>
        <w:tc>
          <w:tcPr>
            <w:tcW w:w="2634" w:type="dxa"/>
          </w:tcPr>
          <w:p>
            <w:pPr>
              <w:pStyle w:val="TableParagraph"/>
              <w:spacing w:before="58"/>
              <w:ind w:left="57"/>
              <w:rPr>
                <w:sz w:val="22"/>
              </w:rPr>
            </w:pPr>
            <w:r>
              <w:rPr>
                <w:spacing w:val="-5"/>
                <w:sz w:val="22"/>
              </w:rPr>
              <w:t>18</w:t>
            </w:r>
          </w:p>
        </w:tc>
      </w:tr>
      <w:tr>
        <w:trPr>
          <w:trHeight w:val="630" w:hRule="atLeast"/>
        </w:trPr>
        <w:tc>
          <w:tcPr>
            <w:tcW w:w="708" w:type="dxa"/>
          </w:tcPr>
          <w:p>
            <w:pPr>
              <w:pStyle w:val="TableParagraph"/>
              <w:spacing w:before="185"/>
              <w:ind w:left="57"/>
              <w:rPr>
                <w:sz w:val="22"/>
              </w:rPr>
            </w:pPr>
            <w:r>
              <w:rPr>
                <w:spacing w:val="-5"/>
                <w:sz w:val="22"/>
              </w:rPr>
              <w:t>4a</w:t>
            </w:r>
          </w:p>
        </w:tc>
        <w:tc>
          <w:tcPr>
            <w:tcW w:w="2566" w:type="dxa"/>
          </w:tcPr>
          <w:p>
            <w:pPr>
              <w:pStyle w:val="TableParagraph"/>
              <w:spacing w:before="185"/>
              <w:ind w:left="57"/>
              <w:rPr>
                <w:sz w:val="22"/>
              </w:rPr>
            </w:pPr>
            <w:r>
              <w:rPr>
                <w:sz w:val="22"/>
              </w:rPr>
              <w:t>Hotels</w:t>
            </w:r>
            <w:r>
              <w:rPr>
                <w:spacing w:val="-5"/>
                <w:sz w:val="22"/>
              </w:rPr>
              <w:t> </w:t>
            </w:r>
            <w:r>
              <w:rPr>
                <w:sz w:val="22"/>
              </w:rPr>
              <w:t>(&lt;20</w:t>
            </w:r>
            <w:r>
              <w:rPr>
                <w:spacing w:val="-3"/>
                <w:sz w:val="22"/>
              </w:rPr>
              <w:t> </w:t>
            </w:r>
            <w:r>
              <w:rPr>
                <w:spacing w:val="-2"/>
                <w:sz w:val="22"/>
              </w:rPr>
              <w:t>rooms)</w:t>
            </w:r>
          </w:p>
        </w:tc>
        <w:tc>
          <w:tcPr>
            <w:tcW w:w="3111" w:type="dxa"/>
          </w:tcPr>
          <w:p>
            <w:pPr>
              <w:pStyle w:val="TableParagraph"/>
              <w:spacing w:before="185"/>
              <w:ind w:left="57"/>
              <w:rPr>
                <w:sz w:val="22"/>
              </w:rPr>
            </w:pPr>
            <w:r>
              <w:rPr>
                <w:sz w:val="22"/>
              </w:rPr>
              <w:t>Not</w:t>
            </w:r>
            <w:r>
              <w:rPr>
                <w:spacing w:val="-1"/>
                <w:sz w:val="22"/>
              </w:rPr>
              <w:t> </w:t>
            </w:r>
            <w:r>
              <w:rPr>
                <w:spacing w:val="-2"/>
                <w:sz w:val="22"/>
              </w:rPr>
              <w:t>defined</w:t>
            </w:r>
          </w:p>
        </w:tc>
        <w:tc>
          <w:tcPr>
            <w:tcW w:w="2634" w:type="dxa"/>
          </w:tcPr>
          <w:p>
            <w:pPr>
              <w:pStyle w:val="TableParagraph"/>
              <w:spacing w:before="58"/>
              <w:ind w:left="57"/>
              <w:rPr>
                <w:sz w:val="22"/>
              </w:rPr>
            </w:pPr>
            <w:r>
              <w:rPr>
                <w:sz w:val="22"/>
              </w:rPr>
              <w:t>6</w:t>
            </w:r>
            <w:r>
              <w:rPr>
                <w:spacing w:val="-4"/>
                <w:sz w:val="22"/>
              </w:rPr>
              <w:t> </w:t>
            </w:r>
            <w:r>
              <w:rPr>
                <w:sz w:val="22"/>
              </w:rPr>
              <w:t>(Built-</w:t>
            </w:r>
            <w:r>
              <w:rPr>
                <w:spacing w:val="-5"/>
                <w:sz w:val="22"/>
              </w:rPr>
              <w:t>up)</w:t>
            </w:r>
          </w:p>
          <w:p>
            <w:pPr>
              <w:pStyle w:val="TableParagraph"/>
              <w:spacing w:before="4"/>
              <w:ind w:left="57"/>
              <w:rPr>
                <w:sz w:val="22"/>
              </w:rPr>
            </w:pPr>
            <w:r>
              <w:rPr>
                <w:sz w:val="22"/>
              </w:rPr>
              <w:t>9</w:t>
            </w:r>
            <w:r>
              <w:rPr>
                <w:spacing w:val="-9"/>
                <w:sz w:val="22"/>
              </w:rPr>
              <w:t> </w:t>
            </w:r>
            <w:r>
              <w:rPr>
                <w:sz w:val="22"/>
              </w:rPr>
              <w:t>(Non-built-</w:t>
            </w:r>
            <w:r>
              <w:rPr>
                <w:spacing w:val="-5"/>
                <w:sz w:val="22"/>
              </w:rPr>
              <w:t>up)</w:t>
            </w:r>
          </w:p>
        </w:tc>
      </w:tr>
      <w:tr>
        <w:trPr>
          <w:trHeight w:val="371" w:hRule="atLeast"/>
        </w:trPr>
        <w:tc>
          <w:tcPr>
            <w:tcW w:w="708" w:type="dxa"/>
          </w:tcPr>
          <w:p>
            <w:pPr>
              <w:pStyle w:val="TableParagraph"/>
              <w:spacing w:before="58"/>
              <w:ind w:left="57"/>
              <w:rPr>
                <w:sz w:val="22"/>
              </w:rPr>
            </w:pPr>
            <w:r>
              <w:rPr>
                <w:spacing w:val="-5"/>
                <w:sz w:val="22"/>
              </w:rPr>
              <w:t>4b</w:t>
            </w:r>
          </w:p>
        </w:tc>
        <w:tc>
          <w:tcPr>
            <w:tcW w:w="2566" w:type="dxa"/>
          </w:tcPr>
          <w:p>
            <w:pPr>
              <w:pStyle w:val="TableParagraph"/>
              <w:spacing w:before="58"/>
              <w:ind w:left="57"/>
              <w:rPr>
                <w:sz w:val="22"/>
              </w:rPr>
            </w:pPr>
            <w:r>
              <w:rPr>
                <w:sz w:val="22"/>
              </w:rPr>
              <w:t>Hotels</w:t>
            </w:r>
            <w:r>
              <w:rPr>
                <w:spacing w:val="-5"/>
                <w:sz w:val="22"/>
              </w:rPr>
              <w:t> </w:t>
            </w:r>
            <w:r>
              <w:rPr>
                <w:sz w:val="22"/>
              </w:rPr>
              <w:t>(&gt;20</w:t>
            </w:r>
            <w:r>
              <w:rPr>
                <w:spacing w:val="-3"/>
                <w:sz w:val="22"/>
              </w:rPr>
              <w:t> </w:t>
            </w:r>
            <w:r>
              <w:rPr>
                <w:spacing w:val="-2"/>
                <w:sz w:val="22"/>
              </w:rPr>
              <w:t>rooms)</w:t>
            </w:r>
          </w:p>
        </w:tc>
        <w:tc>
          <w:tcPr>
            <w:tcW w:w="3111" w:type="dxa"/>
          </w:tcPr>
          <w:p>
            <w:pPr>
              <w:pStyle w:val="TableParagraph"/>
              <w:spacing w:before="58"/>
              <w:ind w:left="57"/>
              <w:rPr>
                <w:sz w:val="22"/>
              </w:rPr>
            </w:pPr>
            <w:r>
              <w:rPr>
                <w:spacing w:val="-5"/>
                <w:sz w:val="22"/>
              </w:rPr>
              <w:t>500</w:t>
            </w:r>
          </w:p>
        </w:tc>
        <w:tc>
          <w:tcPr>
            <w:tcW w:w="2634" w:type="dxa"/>
          </w:tcPr>
          <w:p>
            <w:pPr>
              <w:pStyle w:val="TableParagraph"/>
              <w:spacing w:before="58"/>
              <w:ind w:left="57"/>
              <w:rPr>
                <w:sz w:val="22"/>
              </w:rPr>
            </w:pPr>
            <w:r>
              <w:rPr>
                <w:spacing w:val="-5"/>
                <w:sz w:val="22"/>
              </w:rPr>
              <w:t>12</w:t>
            </w:r>
          </w:p>
        </w:tc>
      </w:tr>
      <w:tr>
        <w:trPr>
          <w:trHeight w:val="371" w:hRule="atLeast"/>
        </w:trPr>
        <w:tc>
          <w:tcPr>
            <w:tcW w:w="708" w:type="dxa"/>
          </w:tcPr>
          <w:p>
            <w:pPr>
              <w:pStyle w:val="TableParagraph"/>
              <w:spacing w:before="58"/>
              <w:ind w:left="57"/>
              <w:rPr>
                <w:sz w:val="22"/>
              </w:rPr>
            </w:pPr>
            <w:r>
              <w:rPr>
                <w:spacing w:val="-5"/>
                <w:sz w:val="22"/>
              </w:rPr>
              <w:t>5a</w:t>
            </w:r>
          </w:p>
        </w:tc>
        <w:tc>
          <w:tcPr>
            <w:tcW w:w="2566" w:type="dxa"/>
          </w:tcPr>
          <w:p>
            <w:pPr>
              <w:pStyle w:val="TableParagraph"/>
              <w:spacing w:before="58"/>
              <w:ind w:left="57"/>
              <w:rPr>
                <w:sz w:val="22"/>
              </w:rPr>
            </w:pPr>
            <w:r>
              <w:rPr>
                <w:sz w:val="22"/>
              </w:rPr>
              <w:t>Single</w:t>
            </w:r>
            <w:r>
              <w:rPr>
                <w:spacing w:val="-2"/>
                <w:sz w:val="22"/>
              </w:rPr>
              <w:t> </w:t>
            </w:r>
            <w:r>
              <w:rPr>
                <w:sz w:val="22"/>
              </w:rPr>
              <w:t>Screen</w:t>
            </w:r>
            <w:r>
              <w:rPr>
                <w:spacing w:val="-2"/>
                <w:sz w:val="22"/>
              </w:rPr>
              <w:t> Cinema</w:t>
            </w:r>
          </w:p>
        </w:tc>
        <w:tc>
          <w:tcPr>
            <w:tcW w:w="3111" w:type="dxa"/>
          </w:tcPr>
          <w:p>
            <w:pPr>
              <w:pStyle w:val="TableParagraph"/>
              <w:spacing w:before="58"/>
              <w:ind w:left="57"/>
              <w:rPr>
                <w:sz w:val="22"/>
              </w:rPr>
            </w:pPr>
            <w:r>
              <w:rPr>
                <w:spacing w:val="-5"/>
                <w:sz w:val="22"/>
              </w:rPr>
              <w:t>500</w:t>
            </w:r>
          </w:p>
        </w:tc>
        <w:tc>
          <w:tcPr>
            <w:tcW w:w="2634" w:type="dxa"/>
          </w:tcPr>
          <w:p>
            <w:pPr>
              <w:pStyle w:val="TableParagraph"/>
              <w:spacing w:before="58"/>
              <w:ind w:left="57"/>
              <w:rPr>
                <w:sz w:val="22"/>
              </w:rPr>
            </w:pPr>
            <w:r>
              <w:rPr>
                <w:spacing w:val="-5"/>
                <w:sz w:val="22"/>
              </w:rPr>
              <w:t>12</w:t>
            </w:r>
          </w:p>
        </w:tc>
      </w:tr>
      <w:tr>
        <w:trPr>
          <w:trHeight w:val="371" w:hRule="atLeast"/>
        </w:trPr>
        <w:tc>
          <w:tcPr>
            <w:tcW w:w="708" w:type="dxa"/>
          </w:tcPr>
          <w:p>
            <w:pPr>
              <w:pStyle w:val="TableParagraph"/>
              <w:spacing w:before="58"/>
              <w:ind w:left="57"/>
              <w:rPr>
                <w:sz w:val="22"/>
              </w:rPr>
            </w:pPr>
            <w:r>
              <w:rPr>
                <w:spacing w:val="-5"/>
                <w:sz w:val="22"/>
              </w:rPr>
              <w:t>5b</w:t>
            </w:r>
          </w:p>
        </w:tc>
        <w:tc>
          <w:tcPr>
            <w:tcW w:w="2566" w:type="dxa"/>
          </w:tcPr>
          <w:p>
            <w:pPr>
              <w:pStyle w:val="TableParagraph"/>
              <w:spacing w:before="58"/>
              <w:ind w:left="57"/>
              <w:rPr>
                <w:sz w:val="22"/>
              </w:rPr>
            </w:pPr>
            <w:r>
              <w:rPr>
                <w:spacing w:val="-2"/>
                <w:sz w:val="22"/>
              </w:rPr>
              <w:t>Miniplex</w:t>
            </w:r>
          </w:p>
        </w:tc>
        <w:tc>
          <w:tcPr>
            <w:tcW w:w="3111" w:type="dxa"/>
          </w:tcPr>
          <w:p>
            <w:pPr>
              <w:pStyle w:val="TableParagraph"/>
              <w:spacing w:before="58"/>
              <w:ind w:left="57"/>
              <w:rPr>
                <w:sz w:val="22"/>
              </w:rPr>
            </w:pPr>
            <w:r>
              <w:rPr>
                <w:spacing w:val="-5"/>
                <w:sz w:val="22"/>
              </w:rPr>
              <w:t>700</w:t>
            </w:r>
          </w:p>
        </w:tc>
        <w:tc>
          <w:tcPr>
            <w:tcW w:w="2634" w:type="dxa"/>
          </w:tcPr>
          <w:p>
            <w:pPr>
              <w:pStyle w:val="TableParagraph"/>
              <w:spacing w:before="58"/>
              <w:ind w:left="57"/>
              <w:rPr>
                <w:sz w:val="22"/>
              </w:rPr>
            </w:pPr>
            <w:r>
              <w:rPr>
                <w:spacing w:val="-5"/>
                <w:sz w:val="22"/>
              </w:rPr>
              <w:t>12</w:t>
            </w:r>
          </w:p>
        </w:tc>
      </w:tr>
      <w:tr>
        <w:trPr>
          <w:trHeight w:val="373" w:hRule="atLeast"/>
        </w:trPr>
        <w:tc>
          <w:tcPr>
            <w:tcW w:w="708" w:type="dxa"/>
          </w:tcPr>
          <w:p>
            <w:pPr>
              <w:pStyle w:val="TableParagraph"/>
              <w:spacing w:before="58"/>
              <w:ind w:left="57"/>
              <w:rPr>
                <w:sz w:val="22"/>
              </w:rPr>
            </w:pPr>
            <w:r>
              <w:rPr>
                <w:spacing w:val="-5"/>
                <w:sz w:val="22"/>
              </w:rPr>
              <w:t>5c</w:t>
            </w:r>
          </w:p>
        </w:tc>
        <w:tc>
          <w:tcPr>
            <w:tcW w:w="2566" w:type="dxa"/>
          </w:tcPr>
          <w:p>
            <w:pPr>
              <w:pStyle w:val="TableParagraph"/>
              <w:spacing w:before="58"/>
              <w:ind w:left="57"/>
              <w:rPr>
                <w:sz w:val="22"/>
              </w:rPr>
            </w:pPr>
            <w:r>
              <w:rPr>
                <w:spacing w:val="-2"/>
                <w:sz w:val="22"/>
              </w:rPr>
              <w:t>Multiplex</w:t>
            </w:r>
          </w:p>
        </w:tc>
        <w:tc>
          <w:tcPr>
            <w:tcW w:w="3111" w:type="dxa"/>
          </w:tcPr>
          <w:p>
            <w:pPr>
              <w:pStyle w:val="TableParagraph"/>
              <w:spacing w:before="58"/>
              <w:ind w:left="57"/>
              <w:rPr>
                <w:sz w:val="22"/>
              </w:rPr>
            </w:pPr>
            <w:r>
              <w:rPr>
                <w:spacing w:val="-4"/>
                <w:sz w:val="22"/>
              </w:rPr>
              <w:t>3000</w:t>
            </w:r>
          </w:p>
        </w:tc>
        <w:tc>
          <w:tcPr>
            <w:tcW w:w="2634" w:type="dxa"/>
          </w:tcPr>
          <w:p>
            <w:pPr>
              <w:pStyle w:val="TableParagraph"/>
              <w:spacing w:before="58"/>
              <w:ind w:left="57"/>
              <w:rPr>
                <w:sz w:val="22"/>
              </w:rPr>
            </w:pPr>
            <w:r>
              <w:rPr>
                <w:spacing w:val="-5"/>
                <w:sz w:val="22"/>
              </w:rPr>
              <w:t>18</w:t>
            </w:r>
          </w:p>
        </w:tc>
      </w:tr>
      <w:tr>
        <w:trPr>
          <w:trHeight w:val="888" w:hRule="atLeast"/>
        </w:trPr>
        <w:tc>
          <w:tcPr>
            <w:tcW w:w="708" w:type="dxa"/>
          </w:tcPr>
          <w:p>
            <w:pPr>
              <w:pStyle w:val="TableParagraph"/>
              <w:spacing w:before="62"/>
              <w:rPr>
                <w:sz w:val="22"/>
              </w:rPr>
            </w:pPr>
          </w:p>
          <w:p>
            <w:pPr>
              <w:pStyle w:val="TableParagraph"/>
              <w:ind w:left="57"/>
              <w:rPr>
                <w:sz w:val="22"/>
              </w:rPr>
            </w:pPr>
            <w:r>
              <w:rPr>
                <w:spacing w:val="-5"/>
                <w:sz w:val="22"/>
              </w:rPr>
              <w:t>6a</w:t>
            </w:r>
          </w:p>
        </w:tc>
        <w:tc>
          <w:tcPr>
            <w:tcW w:w="2566" w:type="dxa"/>
          </w:tcPr>
          <w:p>
            <w:pPr>
              <w:pStyle w:val="TableParagraph"/>
              <w:spacing w:line="244" w:lineRule="auto" w:before="59"/>
              <w:ind w:left="57" w:right="98"/>
              <w:rPr>
                <w:sz w:val="22"/>
              </w:rPr>
            </w:pPr>
            <w:r>
              <w:rPr>
                <w:sz w:val="22"/>
              </w:rPr>
              <w:t>Petrol Pump/ Filling Station</w:t>
            </w:r>
            <w:r>
              <w:rPr>
                <w:spacing w:val="-14"/>
                <w:sz w:val="22"/>
              </w:rPr>
              <w:t> </w:t>
            </w:r>
            <w:r>
              <w:rPr>
                <w:sz w:val="22"/>
              </w:rPr>
              <w:t>without</w:t>
            </w:r>
            <w:r>
              <w:rPr>
                <w:spacing w:val="-14"/>
                <w:sz w:val="22"/>
              </w:rPr>
              <w:t> </w:t>
            </w:r>
            <w:r>
              <w:rPr>
                <w:sz w:val="22"/>
              </w:rPr>
              <w:t>service </w:t>
            </w:r>
            <w:r>
              <w:rPr>
                <w:spacing w:val="-2"/>
                <w:sz w:val="22"/>
              </w:rPr>
              <w:t>station</w:t>
            </w:r>
          </w:p>
        </w:tc>
        <w:tc>
          <w:tcPr>
            <w:tcW w:w="3111" w:type="dxa"/>
          </w:tcPr>
          <w:p>
            <w:pPr>
              <w:pStyle w:val="TableParagraph"/>
              <w:spacing w:before="186"/>
              <w:ind w:left="57"/>
              <w:rPr>
                <w:sz w:val="22"/>
              </w:rPr>
            </w:pPr>
            <w:r>
              <w:rPr>
                <w:sz w:val="22"/>
              </w:rPr>
              <w:t>224</w:t>
            </w:r>
            <w:r>
              <w:rPr>
                <w:spacing w:val="-1"/>
                <w:sz w:val="22"/>
              </w:rPr>
              <w:t> </w:t>
            </w:r>
            <w:r>
              <w:rPr>
                <w:sz w:val="22"/>
              </w:rPr>
              <w:t>(16</w:t>
            </w:r>
            <w:r>
              <w:rPr>
                <w:spacing w:val="-3"/>
                <w:sz w:val="22"/>
              </w:rPr>
              <w:t> </w:t>
            </w:r>
            <w:r>
              <w:rPr>
                <w:sz w:val="22"/>
              </w:rPr>
              <w:t>x</w:t>
            </w:r>
            <w:r>
              <w:rPr>
                <w:spacing w:val="-1"/>
                <w:sz w:val="22"/>
              </w:rPr>
              <w:t> </w:t>
            </w:r>
            <w:r>
              <w:rPr>
                <w:sz w:val="22"/>
              </w:rPr>
              <w:t>14)</w:t>
            </w:r>
            <w:r>
              <w:rPr>
                <w:spacing w:val="-2"/>
                <w:sz w:val="22"/>
              </w:rPr>
              <w:t> </w:t>
            </w:r>
            <w:r>
              <w:rPr>
                <w:sz w:val="22"/>
              </w:rPr>
              <w:t>-</w:t>
            </w:r>
            <w:r>
              <w:rPr>
                <w:spacing w:val="-4"/>
                <w:sz w:val="22"/>
              </w:rPr>
              <w:t>2w/3w</w:t>
            </w:r>
          </w:p>
          <w:p>
            <w:pPr>
              <w:pStyle w:val="TableParagraph"/>
              <w:spacing w:before="6"/>
              <w:ind w:left="57"/>
              <w:rPr>
                <w:sz w:val="22"/>
              </w:rPr>
            </w:pPr>
            <w:r>
              <w:rPr>
                <w:sz w:val="22"/>
              </w:rPr>
              <w:t>510 (30</w:t>
            </w:r>
            <w:r>
              <w:rPr>
                <w:spacing w:val="-3"/>
                <w:sz w:val="22"/>
              </w:rPr>
              <w:t> </w:t>
            </w:r>
            <w:r>
              <w:rPr>
                <w:sz w:val="22"/>
              </w:rPr>
              <w:t>x </w:t>
            </w:r>
            <w:r>
              <w:rPr>
                <w:spacing w:val="-5"/>
                <w:sz w:val="22"/>
              </w:rPr>
              <w:t>17)</w:t>
            </w:r>
          </w:p>
        </w:tc>
        <w:tc>
          <w:tcPr>
            <w:tcW w:w="2634" w:type="dxa"/>
          </w:tcPr>
          <w:p>
            <w:pPr>
              <w:pStyle w:val="TableParagraph"/>
              <w:spacing w:before="186"/>
              <w:ind w:left="57"/>
              <w:rPr>
                <w:sz w:val="22"/>
              </w:rPr>
            </w:pPr>
            <w:r>
              <w:rPr>
                <w:sz w:val="22"/>
              </w:rPr>
              <w:t>12</w:t>
            </w:r>
            <w:r>
              <w:rPr>
                <w:spacing w:val="-4"/>
                <w:sz w:val="22"/>
              </w:rPr>
              <w:t> </w:t>
            </w:r>
            <w:r>
              <w:rPr>
                <w:sz w:val="22"/>
              </w:rPr>
              <w:t>(Built-</w:t>
            </w:r>
            <w:r>
              <w:rPr>
                <w:spacing w:val="-5"/>
                <w:sz w:val="22"/>
              </w:rPr>
              <w:t>up)</w:t>
            </w:r>
          </w:p>
          <w:p>
            <w:pPr>
              <w:pStyle w:val="TableParagraph"/>
              <w:spacing w:before="6"/>
              <w:ind w:left="57"/>
              <w:rPr>
                <w:sz w:val="22"/>
              </w:rPr>
            </w:pPr>
            <w:r>
              <w:rPr>
                <w:sz w:val="22"/>
              </w:rPr>
              <w:t>24</w:t>
            </w:r>
            <w:r>
              <w:rPr>
                <w:spacing w:val="-9"/>
                <w:sz w:val="22"/>
              </w:rPr>
              <w:t> </w:t>
            </w:r>
            <w:r>
              <w:rPr>
                <w:sz w:val="22"/>
              </w:rPr>
              <w:t>(Non-Built-</w:t>
            </w:r>
            <w:r>
              <w:rPr>
                <w:spacing w:val="-5"/>
                <w:sz w:val="22"/>
              </w:rPr>
              <w:t>up)</w:t>
            </w:r>
          </w:p>
        </w:tc>
      </w:tr>
    </w:tbl>
    <w:p>
      <w:pPr>
        <w:pStyle w:val="TableParagraph"/>
        <w:spacing w:after="0"/>
        <w:rPr>
          <w:sz w:val="22"/>
        </w:rPr>
        <w:sectPr>
          <w:pgSz w:w="11910" w:h="16840"/>
          <w:pgMar w:header="0" w:footer="1125" w:top="1380" w:bottom="1320" w:left="1275" w:right="850"/>
        </w:sectPr>
      </w:pPr>
    </w:p>
    <w:tbl>
      <w:tblPr>
        <w:tblW w:w="0" w:type="auto"/>
        <w:jc w:val="left"/>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566"/>
        <w:gridCol w:w="3111"/>
        <w:gridCol w:w="2634"/>
      </w:tblGrid>
      <w:tr>
        <w:trPr>
          <w:trHeight w:val="631" w:hRule="atLeast"/>
        </w:trPr>
        <w:tc>
          <w:tcPr>
            <w:tcW w:w="708" w:type="dxa"/>
            <w:shd w:val="clear" w:color="auto" w:fill="DBE4F0"/>
          </w:tcPr>
          <w:p>
            <w:pPr>
              <w:pStyle w:val="TableParagraph"/>
              <w:spacing w:before="188"/>
              <w:ind w:left="112"/>
              <w:rPr>
                <w:b/>
                <w:sz w:val="22"/>
              </w:rPr>
            </w:pPr>
            <w:r>
              <w:rPr>
                <w:b/>
                <w:spacing w:val="-5"/>
                <w:sz w:val="22"/>
              </w:rPr>
              <w:t>Sl.</w:t>
            </w:r>
          </w:p>
        </w:tc>
        <w:tc>
          <w:tcPr>
            <w:tcW w:w="2566" w:type="dxa"/>
            <w:shd w:val="clear" w:color="auto" w:fill="DBE4F0"/>
          </w:tcPr>
          <w:p>
            <w:pPr>
              <w:pStyle w:val="TableParagraph"/>
              <w:spacing w:before="188"/>
              <w:ind w:left="57"/>
              <w:rPr>
                <w:b/>
                <w:sz w:val="22"/>
              </w:rPr>
            </w:pPr>
            <w:r>
              <w:rPr>
                <w:b/>
                <w:sz w:val="22"/>
              </w:rPr>
              <w:t>Use</w:t>
            </w:r>
            <w:r>
              <w:rPr>
                <w:b/>
                <w:spacing w:val="-2"/>
                <w:sz w:val="22"/>
              </w:rPr>
              <w:t> Occupancies</w:t>
            </w:r>
          </w:p>
        </w:tc>
        <w:tc>
          <w:tcPr>
            <w:tcW w:w="3111" w:type="dxa"/>
            <w:shd w:val="clear" w:color="auto" w:fill="DBE4F0"/>
          </w:tcPr>
          <w:p>
            <w:pPr>
              <w:pStyle w:val="TableParagraph"/>
              <w:spacing w:before="188"/>
              <w:ind w:left="57"/>
              <w:rPr>
                <w:b/>
                <w:sz w:val="22"/>
              </w:rPr>
            </w:pPr>
            <w:r>
              <w:rPr>
                <w:b/>
                <w:sz w:val="22"/>
              </w:rPr>
              <w:t>Min.</w:t>
            </w:r>
            <w:r>
              <w:rPr>
                <w:b/>
                <w:spacing w:val="-3"/>
                <w:sz w:val="22"/>
              </w:rPr>
              <w:t> </w:t>
            </w:r>
            <w:r>
              <w:rPr>
                <w:b/>
                <w:sz w:val="22"/>
              </w:rPr>
              <w:t>Plot</w:t>
            </w:r>
            <w:r>
              <w:rPr>
                <w:b/>
                <w:spacing w:val="-2"/>
                <w:sz w:val="22"/>
              </w:rPr>
              <w:t> </w:t>
            </w:r>
            <w:r>
              <w:rPr>
                <w:b/>
                <w:sz w:val="22"/>
              </w:rPr>
              <w:t>Size</w:t>
            </w:r>
            <w:r>
              <w:rPr>
                <w:b/>
                <w:spacing w:val="-2"/>
                <w:sz w:val="22"/>
              </w:rPr>
              <w:t> (sq.m.)</w:t>
            </w:r>
          </w:p>
        </w:tc>
        <w:tc>
          <w:tcPr>
            <w:tcW w:w="2634" w:type="dxa"/>
            <w:shd w:val="clear" w:color="auto" w:fill="DBE4F0"/>
          </w:tcPr>
          <w:p>
            <w:pPr>
              <w:pStyle w:val="TableParagraph"/>
              <w:spacing w:line="244" w:lineRule="auto" w:before="59"/>
              <w:ind w:left="57" w:right="814"/>
              <w:rPr>
                <w:b/>
                <w:sz w:val="22"/>
              </w:rPr>
            </w:pPr>
            <w:r>
              <w:rPr>
                <w:b/>
                <w:sz w:val="22"/>
              </w:rPr>
              <w:t>Min. Existing Road</w:t>
            </w:r>
            <w:r>
              <w:rPr>
                <w:b/>
                <w:spacing w:val="-14"/>
                <w:sz w:val="22"/>
              </w:rPr>
              <w:t> </w:t>
            </w:r>
            <w:r>
              <w:rPr>
                <w:b/>
                <w:sz w:val="22"/>
              </w:rPr>
              <w:t>width</w:t>
            </w:r>
            <w:r>
              <w:rPr>
                <w:b/>
                <w:spacing w:val="-14"/>
                <w:sz w:val="22"/>
              </w:rPr>
              <w:t> </w:t>
            </w:r>
            <w:r>
              <w:rPr>
                <w:b/>
                <w:sz w:val="22"/>
              </w:rPr>
              <w:t>(m)</w:t>
            </w:r>
          </w:p>
        </w:tc>
      </w:tr>
      <w:tr>
        <w:trPr>
          <w:trHeight w:val="371" w:hRule="atLeast"/>
        </w:trPr>
        <w:tc>
          <w:tcPr>
            <w:tcW w:w="708" w:type="dxa"/>
          </w:tcPr>
          <w:p>
            <w:pPr>
              <w:pStyle w:val="TableParagraph"/>
              <w:rPr>
                <w:sz w:val="20"/>
              </w:rPr>
            </w:pPr>
          </w:p>
        </w:tc>
        <w:tc>
          <w:tcPr>
            <w:tcW w:w="2566" w:type="dxa"/>
          </w:tcPr>
          <w:p>
            <w:pPr>
              <w:pStyle w:val="TableParagraph"/>
              <w:spacing w:before="58"/>
              <w:ind w:left="57"/>
              <w:rPr>
                <w:sz w:val="22"/>
              </w:rPr>
            </w:pPr>
            <w:r>
              <w:rPr>
                <w:spacing w:val="-2"/>
                <w:sz w:val="22"/>
              </w:rPr>
              <w:t>(CNG/PNG/EV)</w:t>
            </w:r>
          </w:p>
        </w:tc>
        <w:tc>
          <w:tcPr>
            <w:tcW w:w="3111" w:type="dxa"/>
          </w:tcPr>
          <w:p>
            <w:pPr>
              <w:pStyle w:val="TableParagraph"/>
              <w:rPr>
                <w:sz w:val="20"/>
              </w:rPr>
            </w:pPr>
          </w:p>
        </w:tc>
        <w:tc>
          <w:tcPr>
            <w:tcW w:w="2634" w:type="dxa"/>
          </w:tcPr>
          <w:p>
            <w:pPr>
              <w:pStyle w:val="TableParagraph"/>
              <w:rPr>
                <w:sz w:val="20"/>
              </w:rPr>
            </w:pPr>
          </w:p>
        </w:tc>
      </w:tr>
      <w:tr>
        <w:trPr>
          <w:trHeight w:val="889" w:hRule="atLeast"/>
        </w:trPr>
        <w:tc>
          <w:tcPr>
            <w:tcW w:w="708" w:type="dxa"/>
          </w:tcPr>
          <w:p>
            <w:pPr>
              <w:pStyle w:val="TableParagraph"/>
              <w:spacing w:before="64"/>
              <w:rPr>
                <w:sz w:val="22"/>
              </w:rPr>
            </w:pPr>
          </w:p>
          <w:p>
            <w:pPr>
              <w:pStyle w:val="TableParagraph"/>
              <w:ind w:left="57"/>
              <w:rPr>
                <w:sz w:val="22"/>
              </w:rPr>
            </w:pPr>
            <w:r>
              <w:rPr>
                <w:spacing w:val="-5"/>
                <w:sz w:val="22"/>
              </w:rPr>
              <w:t>6b</w:t>
            </w:r>
          </w:p>
        </w:tc>
        <w:tc>
          <w:tcPr>
            <w:tcW w:w="2566" w:type="dxa"/>
          </w:tcPr>
          <w:p>
            <w:pPr>
              <w:pStyle w:val="TableParagraph"/>
              <w:spacing w:line="244" w:lineRule="auto" w:before="58"/>
              <w:ind w:left="57" w:right="98"/>
              <w:rPr>
                <w:sz w:val="22"/>
              </w:rPr>
            </w:pPr>
            <w:r>
              <w:rPr>
                <w:sz w:val="22"/>
              </w:rPr>
              <w:t>Petrol Pump/ Filling Station</w:t>
            </w:r>
            <w:r>
              <w:rPr>
                <w:spacing w:val="-11"/>
                <w:sz w:val="22"/>
              </w:rPr>
              <w:t> </w:t>
            </w:r>
            <w:r>
              <w:rPr>
                <w:sz w:val="22"/>
              </w:rPr>
              <w:t>with</w:t>
            </w:r>
            <w:r>
              <w:rPr>
                <w:spacing w:val="-14"/>
                <w:sz w:val="22"/>
              </w:rPr>
              <w:t> </w:t>
            </w:r>
            <w:r>
              <w:rPr>
                <w:sz w:val="22"/>
              </w:rPr>
              <w:t>service</w:t>
            </w:r>
            <w:r>
              <w:rPr>
                <w:spacing w:val="-11"/>
                <w:sz w:val="22"/>
              </w:rPr>
              <w:t> </w:t>
            </w:r>
            <w:r>
              <w:rPr>
                <w:sz w:val="22"/>
              </w:rPr>
              <w:t>station </w:t>
            </w:r>
            <w:r>
              <w:rPr>
                <w:spacing w:val="-2"/>
                <w:sz w:val="22"/>
              </w:rPr>
              <w:t>(CNG/PNG/EV)</w:t>
            </w:r>
          </w:p>
        </w:tc>
        <w:tc>
          <w:tcPr>
            <w:tcW w:w="3111" w:type="dxa"/>
          </w:tcPr>
          <w:p>
            <w:pPr>
              <w:pStyle w:val="TableParagraph"/>
              <w:spacing w:before="64"/>
              <w:rPr>
                <w:sz w:val="22"/>
              </w:rPr>
            </w:pPr>
          </w:p>
          <w:p>
            <w:pPr>
              <w:pStyle w:val="TableParagraph"/>
              <w:ind w:left="57"/>
              <w:rPr>
                <w:sz w:val="22"/>
              </w:rPr>
            </w:pPr>
            <w:r>
              <w:rPr>
                <w:sz w:val="22"/>
              </w:rPr>
              <w:t>1080</w:t>
            </w:r>
            <w:r>
              <w:rPr>
                <w:spacing w:val="-3"/>
                <w:sz w:val="22"/>
              </w:rPr>
              <w:t> </w:t>
            </w:r>
            <w:r>
              <w:rPr>
                <w:sz w:val="22"/>
              </w:rPr>
              <w:t>(36</w:t>
            </w:r>
            <w:r>
              <w:rPr>
                <w:spacing w:val="-1"/>
                <w:sz w:val="22"/>
              </w:rPr>
              <w:t> </w:t>
            </w:r>
            <w:r>
              <w:rPr>
                <w:sz w:val="22"/>
              </w:rPr>
              <w:t>x</w:t>
            </w:r>
            <w:r>
              <w:rPr>
                <w:spacing w:val="-1"/>
                <w:sz w:val="22"/>
              </w:rPr>
              <w:t> </w:t>
            </w:r>
            <w:r>
              <w:rPr>
                <w:spacing w:val="-5"/>
                <w:sz w:val="22"/>
              </w:rPr>
              <w:t>30)</w:t>
            </w:r>
          </w:p>
        </w:tc>
        <w:tc>
          <w:tcPr>
            <w:tcW w:w="2634" w:type="dxa"/>
          </w:tcPr>
          <w:p>
            <w:pPr>
              <w:pStyle w:val="TableParagraph"/>
              <w:spacing w:before="188"/>
              <w:ind w:left="57"/>
              <w:rPr>
                <w:sz w:val="22"/>
              </w:rPr>
            </w:pPr>
            <w:r>
              <w:rPr>
                <w:sz w:val="22"/>
              </w:rPr>
              <w:t>12</w:t>
            </w:r>
            <w:r>
              <w:rPr>
                <w:spacing w:val="-4"/>
                <w:sz w:val="22"/>
              </w:rPr>
              <w:t> </w:t>
            </w:r>
            <w:r>
              <w:rPr>
                <w:sz w:val="22"/>
              </w:rPr>
              <w:t>(Built-</w:t>
            </w:r>
            <w:r>
              <w:rPr>
                <w:spacing w:val="-5"/>
                <w:sz w:val="22"/>
              </w:rPr>
              <w:t>up)</w:t>
            </w:r>
          </w:p>
          <w:p>
            <w:pPr>
              <w:pStyle w:val="TableParagraph"/>
              <w:spacing w:before="4"/>
              <w:ind w:left="57"/>
              <w:rPr>
                <w:sz w:val="22"/>
              </w:rPr>
            </w:pPr>
            <w:r>
              <w:rPr>
                <w:sz w:val="22"/>
              </w:rPr>
              <w:t>24</w:t>
            </w:r>
            <w:r>
              <w:rPr>
                <w:spacing w:val="-9"/>
                <w:sz w:val="22"/>
              </w:rPr>
              <w:t> </w:t>
            </w:r>
            <w:r>
              <w:rPr>
                <w:sz w:val="22"/>
              </w:rPr>
              <w:t>(Non-Built-</w:t>
            </w:r>
            <w:r>
              <w:rPr>
                <w:spacing w:val="-5"/>
                <w:sz w:val="22"/>
              </w:rPr>
              <w:t>up)</w:t>
            </w:r>
          </w:p>
        </w:tc>
      </w:tr>
      <w:tr>
        <w:trPr>
          <w:trHeight w:val="371" w:hRule="atLeast"/>
        </w:trPr>
        <w:tc>
          <w:tcPr>
            <w:tcW w:w="708" w:type="dxa"/>
          </w:tcPr>
          <w:p>
            <w:pPr>
              <w:pStyle w:val="TableParagraph"/>
              <w:spacing w:before="58"/>
              <w:ind w:left="57"/>
              <w:rPr>
                <w:sz w:val="22"/>
              </w:rPr>
            </w:pPr>
            <w:r>
              <w:rPr>
                <w:spacing w:val="-10"/>
                <w:sz w:val="22"/>
              </w:rPr>
              <w:t>7</w:t>
            </w:r>
          </w:p>
        </w:tc>
        <w:tc>
          <w:tcPr>
            <w:tcW w:w="2566" w:type="dxa"/>
          </w:tcPr>
          <w:p>
            <w:pPr>
              <w:pStyle w:val="TableParagraph"/>
              <w:spacing w:before="58"/>
              <w:ind w:left="57"/>
              <w:rPr>
                <w:sz w:val="22"/>
              </w:rPr>
            </w:pPr>
            <w:r>
              <w:rPr>
                <w:sz w:val="22"/>
              </w:rPr>
              <w:t>LPG</w:t>
            </w:r>
            <w:r>
              <w:rPr>
                <w:spacing w:val="-2"/>
                <w:sz w:val="22"/>
              </w:rPr>
              <w:t> </w:t>
            </w:r>
            <w:r>
              <w:rPr>
                <w:sz w:val="22"/>
              </w:rPr>
              <w:t>/ Gas</w:t>
            </w:r>
            <w:r>
              <w:rPr>
                <w:spacing w:val="-1"/>
                <w:sz w:val="22"/>
              </w:rPr>
              <w:t> </w:t>
            </w:r>
            <w:r>
              <w:rPr>
                <w:spacing w:val="-2"/>
                <w:sz w:val="22"/>
              </w:rPr>
              <w:t>Godown</w:t>
            </w:r>
          </w:p>
        </w:tc>
        <w:tc>
          <w:tcPr>
            <w:tcW w:w="3111" w:type="dxa"/>
          </w:tcPr>
          <w:p>
            <w:pPr>
              <w:pStyle w:val="TableParagraph"/>
              <w:spacing w:before="58"/>
              <w:ind w:left="57"/>
              <w:rPr>
                <w:sz w:val="22"/>
              </w:rPr>
            </w:pPr>
            <w:r>
              <w:rPr>
                <w:sz w:val="22"/>
              </w:rPr>
              <w:t>520 (26</w:t>
            </w:r>
            <w:r>
              <w:rPr>
                <w:spacing w:val="-3"/>
                <w:sz w:val="22"/>
              </w:rPr>
              <w:t> </w:t>
            </w:r>
            <w:r>
              <w:rPr>
                <w:spacing w:val="-4"/>
                <w:sz w:val="22"/>
              </w:rPr>
              <w:t>x20)</w:t>
            </w:r>
          </w:p>
        </w:tc>
        <w:tc>
          <w:tcPr>
            <w:tcW w:w="2634" w:type="dxa"/>
          </w:tcPr>
          <w:p>
            <w:pPr>
              <w:pStyle w:val="TableParagraph"/>
              <w:spacing w:before="58"/>
              <w:ind w:left="57"/>
              <w:rPr>
                <w:sz w:val="22"/>
              </w:rPr>
            </w:pPr>
            <w:r>
              <w:rPr>
                <w:spacing w:val="-5"/>
                <w:sz w:val="22"/>
              </w:rPr>
              <w:t>18</w:t>
            </w:r>
          </w:p>
        </w:tc>
      </w:tr>
      <w:tr>
        <w:trPr>
          <w:trHeight w:val="371" w:hRule="atLeast"/>
        </w:trPr>
        <w:tc>
          <w:tcPr>
            <w:tcW w:w="708" w:type="dxa"/>
          </w:tcPr>
          <w:p>
            <w:pPr>
              <w:pStyle w:val="TableParagraph"/>
              <w:spacing w:before="58"/>
              <w:ind w:left="57"/>
              <w:rPr>
                <w:sz w:val="22"/>
              </w:rPr>
            </w:pPr>
            <w:r>
              <w:rPr>
                <w:spacing w:val="-10"/>
                <w:sz w:val="22"/>
              </w:rPr>
              <w:t>8</w:t>
            </w:r>
          </w:p>
        </w:tc>
        <w:tc>
          <w:tcPr>
            <w:tcW w:w="2566" w:type="dxa"/>
          </w:tcPr>
          <w:p>
            <w:pPr>
              <w:pStyle w:val="TableParagraph"/>
              <w:spacing w:before="58"/>
              <w:ind w:left="57"/>
              <w:rPr>
                <w:sz w:val="22"/>
              </w:rPr>
            </w:pPr>
            <w:r>
              <w:rPr>
                <w:sz w:val="22"/>
              </w:rPr>
              <w:t>Service</w:t>
            </w:r>
            <w:r>
              <w:rPr>
                <w:spacing w:val="-2"/>
                <w:sz w:val="22"/>
              </w:rPr>
              <w:t> Apartment</w:t>
            </w:r>
          </w:p>
        </w:tc>
        <w:tc>
          <w:tcPr>
            <w:tcW w:w="3111" w:type="dxa"/>
          </w:tcPr>
          <w:p>
            <w:pPr>
              <w:pStyle w:val="TableParagraph"/>
              <w:spacing w:before="58"/>
              <w:ind w:left="57"/>
              <w:rPr>
                <w:sz w:val="22"/>
              </w:rPr>
            </w:pPr>
            <w:r>
              <w:rPr>
                <w:sz w:val="22"/>
              </w:rPr>
              <w:t>Not</w:t>
            </w:r>
            <w:r>
              <w:rPr>
                <w:spacing w:val="-1"/>
                <w:sz w:val="22"/>
              </w:rPr>
              <w:t> </w:t>
            </w:r>
            <w:r>
              <w:rPr>
                <w:spacing w:val="-2"/>
                <w:sz w:val="22"/>
              </w:rPr>
              <w:t>defined</w:t>
            </w:r>
          </w:p>
        </w:tc>
        <w:tc>
          <w:tcPr>
            <w:tcW w:w="2634" w:type="dxa"/>
          </w:tcPr>
          <w:p>
            <w:pPr>
              <w:pStyle w:val="TableParagraph"/>
              <w:spacing w:before="58"/>
              <w:ind w:left="57"/>
              <w:rPr>
                <w:sz w:val="22"/>
              </w:rPr>
            </w:pPr>
            <w:r>
              <w:rPr>
                <w:spacing w:val="-5"/>
                <w:sz w:val="22"/>
              </w:rPr>
              <w:t>12</w:t>
            </w:r>
          </w:p>
        </w:tc>
      </w:tr>
      <w:tr>
        <w:trPr>
          <w:trHeight w:val="371" w:hRule="atLeast"/>
        </w:trPr>
        <w:tc>
          <w:tcPr>
            <w:tcW w:w="708" w:type="dxa"/>
          </w:tcPr>
          <w:p>
            <w:pPr>
              <w:pStyle w:val="TableParagraph"/>
              <w:spacing w:before="58"/>
              <w:ind w:left="57"/>
              <w:rPr>
                <w:sz w:val="22"/>
              </w:rPr>
            </w:pPr>
            <w:r>
              <w:rPr>
                <w:spacing w:val="-10"/>
                <w:sz w:val="22"/>
              </w:rPr>
              <w:t>9</w:t>
            </w:r>
          </w:p>
        </w:tc>
        <w:tc>
          <w:tcPr>
            <w:tcW w:w="2566" w:type="dxa"/>
          </w:tcPr>
          <w:p>
            <w:pPr>
              <w:pStyle w:val="TableParagraph"/>
              <w:spacing w:before="58"/>
              <w:ind w:left="57"/>
              <w:rPr>
                <w:sz w:val="22"/>
              </w:rPr>
            </w:pPr>
            <w:r>
              <w:rPr>
                <w:sz w:val="22"/>
              </w:rPr>
              <w:t>Cold</w:t>
            </w:r>
            <w:r>
              <w:rPr>
                <w:spacing w:val="-1"/>
                <w:sz w:val="22"/>
              </w:rPr>
              <w:t> </w:t>
            </w:r>
            <w:r>
              <w:rPr>
                <w:spacing w:val="-2"/>
                <w:sz w:val="22"/>
              </w:rPr>
              <w:t>Storage</w:t>
            </w:r>
          </w:p>
        </w:tc>
        <w:tc>
          <w:tcPr>
            <w:tcW w:w="3111" w:type="dxa"/>
          </w:tcPr>
          <w:p>
            <w:pPr>
              <w:pStyle w:val="TableParagraph"/>
              <w:spacing w:before="58"/>
              <w:ind w:left="57"/>
              <w:rPr>
                <w:sz w:val="22"/>
              </w:rPr>
            </w:pPr>
            <w:r>
              <w:rPr>
                <w:spacing w:val="-4"/>
                <w:sz w:val="22"/>
              </w:rPr>
              <w:t>1000</w:t>
            </w:r>
          </w:p>
        </w:tc>
        <w:tc>
          <w:tcPr>
            <w:tcW w:w="2634" w:type="dxa"/>
          </w:tcPr>
          <w:p>
            <w:pPr>
              <w:pStyle w:val="TableParagraph"/>
              <w:spacing w:before="58"/>
              <w:ind w:left="57"/>
              <w:rPr>
                <w:sz w:val="22"/>
              </w:rPr>
            </w:pPr>
            <w:r>
              <w:rPr>
                <w:spacing w:val="-5"/>
                <w:sz w:val="22"/>
              </w:rPr>
              <w:t>18</w:t>
            </w:r>
          </w:p>
        </w:tc>
      </w:tr>
      <w:tr>
        <w:trPr>
          <w:trHeight w:val="631" w:hRule="atLeast"/>
        </w:trPr>
        <w:tc>
          <w:tcPr>
            <w:tcW w:w="708" w:type="dxa"/>
          </w:tcPr>
          <w:p>
            <w:pPr>
              <w:pStyle w:val="TableParagraph"/>
              <w:spacing w:before="188"/>
              <w:ind w:left="57"/>
              <w:rPr>
                <w:sz w:val="22"/>
              </w:rPr>
            </w:pPr>
            <w:r>
              <w:rPr>
                <w:spacing w:val="-5"/>
                <w:sz w:val="22"/>
              </w:rPr>
              <w:t>10</w:t>
            </w:r>
          </w:p>
        </w:tc>
        <w:tc>
          <w:tcPr>
            <w:tcW w:w="2566" w:type="dxa"/>
          </w:tcPr>
          <w:p>
            <w:pPr>
              <w:pStyle w:val="TableParagraph"/>
              <w:spacing w:line="244" w:lineRule="auto" w:before="59"/>
              <w:ind w:left="57" w:right="531"/>
              <w:rPr>
                <w:sz w:val="22"/>
              </w:rPr>
            </w:pPr>
            <w:r>
              <w:rPr>
                <w:sz w:val="22"/>
              </w:rPr>
              <w:t>Warehousing/</w:t>
            </w:r>
            <w:r>
              <w:rPr>
                <w:spacing w:val="-14"/>
                <w:sz w:val="22"/>
              </w:rPr>
              <w:t> </w:t>
            </w:r>
            <w:r>
              <w:rPr>
                <w:sz w:val="22"/>
              </w:rPr>
              <w:t>Storage </w:t>
            </w:r>
            <w:r>
              <w:rPr>
                <w:spacing w:val="-2"/>
                <w:sz w:val="22"/>
              </w:rPr>
              <w:t>Godown</w:t>
            </w:r>
          </w:p>
        </w:tc>
        <w:tc>
          <w:tcPr>
            <w:tcW w:w="3111" w:type="dxa"/>
          </w:tcPr>
          <w:p>
            <w:pPr>
              <w:pStyle w:val="TableParagraph"/>
              <w:spacing w:before="188"/>
              <w:ind w:left="57"/>
              <w:rPr>
                <w:sz w:val="22"/>
              </w:rPr>
            </w:pPr>
            <w:r>
              <w:rPr>
                <w:sz w:val="22"/>
              </w:rPr>
              <w:t>Not</w:t>
            </w:r>
            <w:r>
              <w:rPr>
                <w:spacing w:val="-1"/>
                <w:sz w:val="22"/>
              </w:rPr>
              <w:t> </w:t>
            </w:r>
            <w:r>
              <w:rPr>
                <w:spacing w:val="-2"/>
                <w:sz w:val="22"/>
              </w:rPr>
              <w:t>defined</w:t>
            </w:r>
          </w:p>
        </w:tc>
        <w:tc>
          <w:tcPr>
            <w:tcW w:w="2634" w:type="dxa"/>
          </w:tcPr>
          <w:p>
            <w:pPr>
              <w:pStyle w:val="TableParagraph"/>
              <w:spacing w:before="188"/>
              <w:ind w:left="57"/>
              <w:rPr>
                <w:sz w:val="22"/>
              </w:rPr>
            </w:pPr>
            <w:r>
              <w:rPr>
                <w:spacing w:val="-5"/>
                <w:sz w:val="22"/>
              </w:rPr>
              <w:t>12</w:t>
            </w:r>
          </w:p>
        </w:tc>
      </w:tr>
      <w:tr>
        <w:trPr>
          <w:trHeight w:val="374" w:hRule="atLeast"/>
        </w:trPr>
        <w:tc>
          <w:tcPr>
            <w:tcW w:w="708" w:type="dxa"/>
          </w:tcPr>
          <w:p>
            <w:pPr>
              <w:pStyle w:val="TableParagraph"/>
              <w:spacing w:before="58"/>
              <w:ind w:left="57"/>
              <w:rPr>
                <w:sz w:val="22"/>
              </w:rPr>
            </w:pPr>
            <w:r>
              <w:rPr>
                <w:spacing w:val="-5"/>
                <w:sz w:val="22"/>
              </w:rPr>
              <w:t>11</w:t>
            </w:r>
          </w:p>
        </w:tc>
        <w:tc>
          <w:tcPr>
            <w:tcW w:w="2566" w:type="dxa"/>
          </w:tcPr>
          <w:p>
            <w:pPr>
              <w:pStyle w:val="TableParagraph"/>
              <w:spacing w:before="58"/>
              <w:ind w:left="57"/>
              <w:rPr>
                <w:sz w:val="22"/>
              </w:rPr>
            </w:pPr>
            <w:r>
              <w:rPr>
                <w:sz w:val="22"/>
              </w:rPr>
              <w:t>Wholesale</w:t>
            </w:r>
            <w:r>
              <w:rPr>
                <w:spacing w:val="-6"/>
                <w:sz w:val="22"/>
              </w:rPr>
              <w:t> </w:t>
            </w:r>
            <w:r>
              <w:rPr>
                <w:spacing w:val="-2"/>
                <w:sz w:val="22"/>
              </w:rPr>
              <w:t>Market</w:t>
            </w:r>
          </w:p>
        </w:tc>
        <w:tc>
          <w:tcPr>
            <w:tcW w:w="3111" w:type="dxa"/>
          </w:tcPr>
          <w:p>
            <w:pPr>
              <w:pStyle w:val="TableParagraph"/>
              <w:spacing w:before="58"/>
              <w:ind w:left="57"/>
              <w:rPr>
                <w:sz w:val="22"/>
              </w:rPr>
            </w:pPr>
            <w:r>
              <w:rPr>
                <w:sz w:val="22"/>
              </w:rPr>
              <w:t>Not</w:t>
            </w:r>
            <w:r>
              <w:rPr>
                <w:spacing w:val="-1"/>
                <w:sz w:val="22"/>
              </w:rPr>
              <w:t> </w:t>
            </w:r>
            <w:r>
              <w:rPr>
                <w:spacing w:val="-2"/>
                <w:sz w:val="22"/>
              </w:rPr>
              <w:t>defined</w:t>
            </w:r>
          </w:p>
        </w:tc>
        <w:tc>
          <w:tcPr>
            <w:tcW w:w="2634" w:type="dxa"/>
          </w:tcPr>
          <w:p>
            <w:pPr>
              <w:pStyle w:val="TableParagraph"/>
              <w:spacing w:before="58"/>
              <w:ind w:left="57"/>
              <w:rPr>
                <w:sz w:val="22"/>
              </w:rPr>
            </w:pPr>
            <w:r>
              <w:rPr>
                <w:spacing w:val="-5"/>
                <w:sz w:val="22"/>
              </w:rPr>
              <w:t>12</w:t>
            </w:r>
          </w:p>
        </w:tc>
      </w:tr>
      <w:tr>
        <w:trPr>
          <w:trHeight w:val="371" w:hRule="atLeast"/>
        </w:trPr>
        <w:tc>
          <w:tcPr>
            <w:tcW w:w="708" w:type="dxa"/>
          </w:tcPr>
          <w:p>
            <w:pPr>
              <w:pStyle w:val="TableParagraph"/>
              <w:spacing w:before="56"/>
              <w:ind w:left="57"/>
              <w:rPr>
                <w:sz w:val="22"/>
              </w:rPr>
            </w:pPr>
            <w:r>
              <w:rPr>
                <w:spacing w:val="-5"/>
                <w:sz w:val="22"/>
              </w:rPr>
              <w:t>12</w:t>
            </w:r>
          </w:p>
        </w:tc>
        <w:tc>
          <w:tcPr>
            <w:tcW w:w="2566" w:type="dxa"/>
          </w:tcPr>
          <w:p>
            <w:pPr>
              <w:pStyle w:val="TableParagraph"/>
              <w:spacing w:before="56"/>
              <w:ind w:left="57"/>
              <w:rPr>
                <w:sz w:val="22"/>
              </w:rPr>
            </w:pPr>
            <w:r>
              <w:rPr>
                <w:sz w:val="22"/>
              </w:rPr>
              <w:t>Office</w:t>
            </w:r>
            <w:r>
              <w:rPr>
                <w:spacing w:val="-6"/>
                <w:sz w:val="22"/>
              </w:rPr>
              <w:t> </w:t>
            </w:r>
            <w:r>
              <w:rPr>
                <w:spacing w:val="-2"/>
                <w:sz w:val="22"/>
              </w:rPr>
              <w:t>Buildings</w:t>
            </w:r>
          </w:p>
        </w:tc>
        <w:tc>
          <w:tcPr>
            <w:tcW w:w="3111" w:type="dxa"/>
          </w:tcPr>
          <w:p>
            <w:pPr>
              <w:pStyle w:val="TableParagraph"/>
              <w:spacing w:before="56"/>
              <w:ind w:left="57"/>
              <w:rPr>
                <w:sz w:val="22"/>
              </w:rPr>
            </w:pPr>
            <w:r>
              <w:rPr>
                <w:sz w:val="22"/>
              </w:rPr>
              <w:t>Not</w:t>
            </w:r>
            <w:r>
              <w:rPr>
                <w:spacing w:val="-1"/>
                <w:sz w:val="22"/>
              </w:rPr>
              <w:t> </w:t>
            </w:r>
            <w:r>
              <w:rPr>
                <w:spacing w:val="-2"/>
                <w:sz w:val="22"/>
              </w:rPr>
              <w:t>defined</w:t>
            </w:r>
          </w:p>
        </w:tc>
        <w:tc>
          <w:tcPr>
            <w:tcW w:w="2634" w:type="dxa"/>
          </w:tcPr>
          <w:p>
            <w:pPr>
              <w:pStyle w:val="TableParagraph"/>
              <w:spacing w:before="56"/>
              <w:ind w:left="57"/>
              <w:rPr>
                <w:sz w:val="22"/>
              </w:rPr>
            </w:pPr>
            <w:r>
              <w:rPr>
                <w:spacing w:val="-5"/>
                <w:sz w:val="22"/>
              </w:rPr>
              <w:t>12</w:t>
            </w:r>
          </w:p>
        </w:tc>
      </w:tr>
      <w:tr>
        <w:trPr>
          <w:trHeight w:val="630" w:hRule="atLeast"/>
        </w:trPr>
        <w:tc>
          <w:tcPr>
            <w:tcW w:w="708" w:type="dxa"/>
          </w:tcPr>
          <w:p>
            <w:pPr>
              <w:pStyle w:val="TableParagraph"/>
              <w:spacing w:before="188"/>
              <w:ind w:left="57"/>
              <w:rPr>
                <w:sz w:val="22"/>
              </w:rPr>
            </w:pPr>
            <w:r>
              <w:rPr>
                <w:spacing w:val="-5"/>
                <w:sz w:val="22"/>
              </w:rPr>
              <w:t>13</w:t>
            </w:r>
          </w:p>
        </w:tc>
        <w:tc>
          <w:tcPr>
            <w:tcW w:w="2566" w:type="dxa"/>
          </w:tcPr>
          <w:p>
            <w:pPr>
              <w:pStyle w:val="TableParagraph"/>
              <w:spacing w:before="188"/>
              <w:ind w:left="57"/>
              <w:rPr>
                <w:sz w:val="22"/>
              </w:rPr>
            </w:pPr>
            <w:r>
              <w:rPr>
                <w:sz w:val="22"/>
              </w:rPr>
              <w:t>Other</w:t>
            </w:r>
            <w:r>
              <w:rPr>
                <w:spacing w:val="-1"/>
                <w:sz w:val="22"/>
              </w:rPr>
              <w:t> </w:t>
            </w:r>
            <w:r>
              <w:rPr>
                <w:spacing w:val="-2"/>
                <w:sz w:val="22"/>
              </w:rPr>
              <w:t>Commercial</w:t>
            </w:r>
          </w:p>
        </w:tc>
        <w:tc>
          <w:tcPr>
            <w:tcW w:w="3111" w:type="dxa"/>
          </w:tcPr>
          <w:p>
            <w:pPr>
              <w:pStyle w:val="TableParagraph"/>
              <w:spacing w:before="188"/>
              <w:ind w:left="57"/>
              <w:rPr>
                <w:sz w:val="22"/>
              </w:rPr>
            </w:pPr>
            <w:r>
              <w:rPr>
                <w:sz w:val="22"/>
              </w:rPr>
              <w:t>Not</w:t>
            </w:r>
            <w:r>
              <w:rPr>
                <w:spacing w:val="-1"/>
                <w:sz w:val="22"/>
              </w:rPr>
              <w:t> </w:t>
            </w:r>
            <w:r>
              <w:rPr>
                <w:spacing w:val="-2"/>
                <w:sz w:val="22"/>
              </w:rPr>
              <w:t>defined</w:t>
            </w:r>
          </w:p>
        </w:tc>
        <w:tc>
          <w:tcPr>
            <w:tcW w:w="2634" w:type="dxa"/>
          </w:tcPr>
          <w:p>
            <w:pPr>
              <w:pStyle w:val="TableParagraph"/>
              <w:spacing w:before="58"/>
              <w:ind w:left="57"/>
              <w:rPr>
                <w:sz w:val="22"/>
              </w:rPr>
            </w:pPr>
            <w:r>
              <w:rPr>
                <w:sz w:val="22"/>
              </w:rPr>
              <w:t>9m</w:t>
            </w:r>
            <w:r>
              <w:rPr>
                <w:spacing w:val="-5"/>
                <w:sz w:val="22"/>
              </w:rPr>
              <w:t> </w:t>
            </w:r>
            <w:r>
              <w:rPr>
                <w:sz w:val="22"/>
              </w:rPr>
              <w:t>(Built-up</w:t>
            </w:r>
            <w:r>
              <w:rPr>
                <w:spacing w:val="-3"/>
                <w:sz w:val="22"/>
              </w:rPr>
              <w:t> </w:t>
            </w:r>
            <w:r>
              <w:rPr>
                <w:spacing w:val="-4"/>
                <w:sz w:val="22"/>
              </w:rPr>
              <w:t>area)</w:t>
            </w:r>
          </w:p>
          <w:p>
            <w:pPr>
              <w:pStyle w:val="TableParagraph"/>
              <w:spacing w:before="4"/>
              <w:ind w:left="57"/>
              <w:rPr>
                <w:sz w:val="22"/>
              </w:rPr>
            </w:pPr>
            <w:r>
              <w:rPr>
                <w:sz w:val="22"/>
              </w:rPr>
              <w:t>12m</w:t>
            </w:r>
            <w:r>
              <w:rPr>
                <w:spacing w:val="-8"/>
                <w:sz w:val="22"/>
              </w:rPr>
              <w:t> </w:t>
            </w:r>
            <w:r>
              <w:rPr>
                <w:sz w:val="22"/>
              </w:rPr>
              <w:t>(Non-built-up</w:t>
            </w:r>
            <w:r>
              <w:rPr>
                <w:spacing w:val="-3"/>
                <w:sz w:val="22"/>
              </w:rPr>
              <w:t> </w:t>
            </w:r>
            <w:r>
              <w:rPr>
                <w:spacing w:val="-4"/>
                <w:sz w:val="22"/>
              </w:rPr>
              <w:t>area)</w:t>
            </w:r>
          </w:p>
        </w:tc>
      </w:tr>
      <w:tr>
        <w:trPr>
          <w:trHeight w:val="630" w:hRule="atLeast"/>
        </w:trPr>
        <w:tc>
          <w:tcPr>
            <w:tcW w:w="708" w:type="dxa"/>
            <w:shd w:val="clear" w:color="auto" w:fill="E7E6E6"/>
          </w:tcPr>
          <w:p>
            <w:pPr>
              <w:pStyle w:val="TableParagraph"/>
              <w:spacing w:before="185"/>
              <w:ind w:left="57"/>
              <w:rPr>
                <w:sz w:val="22"/>
              </w:rPr>
            </w:pPr>
            <w:r>
              <w:rPr>
                <w:spacing w:val="-5"/>
                <w:sz w:val="22"/>
              </w:rPr>
              <w:t>III</w:t>
            </w:r>
          </w:p>
        </w:tc>
        <w:tc>
          <w:tcPr>
            <w:tcW w:w="2566" w:type="dxa"/>
            <w:shd w:val="clear" w:color="auto" w:fill="E7E6E6"/>
          </w:tcPr>
          <w:p>
            <w:pPr>
              <w:pStyle w:val="TableParagraph"/>
              <w:spacing w:line="244" w:lineRule="auto" w:before="58"/>
              <w:ind w:left="57" w:right="409"/>
              <w:rPr>
                <w:b/>
                <w:sz w:val="22"/>
              </w:rPr>
            </w:pPr>
            <w:r>
              <w:rPr>
                <w:b/>
                <w:sz w:val="22"/>
              </w:rPr>
              <w:t>Community</w:t>
            </w:r>
            <w:r>
              <w:rPr>
                <w:b/>
                <w:spacing w:val="-14"/>
                <w:sz w:val="22"/>
              </w:rPr>
              <w:t> </w:t>
            </w:r>
            <w:r>
              <w:rPr>
                <w:b/>
                <w:sz w:val="22"/>
              </w:rPr>
              <w:t>Facilities/ </w:t>
            </w:r>
            <w:r>
              <w:rPr>
                <w:b/>
                <w:spacing w:val="-4"/>
                <w:sz w:val="22"/>
              </w:rPr>
              <w:t>PSP</w:t>
            </w:r>
          </w:p>
        </w:tc>
        <w:tc>
          <w:tcPr>
            <w:tcW w:w="3111" w:type="dxa"/>
            <w:shd w:val="clear" w:color="auto" w:fill="E7E6E6"/>
          </w:tcPr>
          <w:p>
            <w:pPr>
              <w:pStyle w:val="TableParagraph"/>
              <w:rPr>
                <w:sz w:val="20"/>
              </w:rPr>
            </w:pPr>
          </w:p>
        </w:tc>
        <w:tc>
          <w:tcPr>
            <w:tcW w:w="2634" w:type="dxa"/>
            <w:shd w:val="clear" w:color="auto" w:fill="E7E6E6"/>
          </w:tcPr>
          <w:p>
            <w:pPr>
              <w:pStyle w:val="TableParagraph"/>
              <w:spacing w:before="36"/>
              <w:rPr>
                <w:sz w:val="16"/>
              </w:rPr>
            </w:pPr>
          </w:p>
          <w:p>
            <w:pPr>
              <w:pStyle w:val="TableParagraph"/>
              <w:ind w:left="57"/>
              <w:rPr>
                <w:sz w:val="16"/>
              </w:rPr>
            </w:pPr>
            <w:r>
              <w:rPr>
                <w:sz w:val="16"/>
              </w:rPr>
              <w:t>See</w:t>
            </w:r>
            <w:r>
              <w:rPr>
                <w:spacing w:val="-5"/>
                <w:sz w:val="16"/>
              </w:rPr>
              <w:t> </w:t>
            </w:r>
            <w:r>
              <w:rPr>
                <w:sz w:val="16"/>
              </w:rPr>
              <w:t>Chapter-6</w:t>
            </w:r>
            <w:r>
              <w:rPr>
                <w:spacing w:val="-4"/>
                <w:sz w:val="16"/>
              </w:rPr>
              <w:t> </w:t>
            </w:r>
            <w:r>
              <w:rPr>
                <w:sz w:val="16"/>
              </w:rPr>
              <w:t>for</w:t>
            </w:r>
            <w:r>
              <w:rPr>
                <w:spacing w:val="-5"/>
                <w:sz w:val="16"/>
              </w:rPr>
              <w:t> </w:t>
            </w:r>
            <w:r>
              <w:rPr>
                <w:spacing w:val="-2"/>
                <w:sz w:val="16"/>
              </w:rPr>
              <w:t>details</w:t>
            </w:r>
          </w:p>
        </w:tc>
      </w:tr>
      <w:tr>
        <w:trPr>
          <w:trHeight w:val="371" w:hRule="atLeast"/>
        </w:trPr>
        <w:tc>
          <w:tcPr>
            <w:tcW w:w="708" w:type="dxa"/>
            <w:shd w:val="clear" w:color="auto" w:fill="E7E6E6"/>
          </w:tcPr>
          <w:p>
            <w:pPr>
              <w:pStyle w:val="TableParagraph"/>
              <w:spacing w:before="58"/>
              <w:ind w:left="57"/>
              <w:rPr>
                <w:sz w:val="22"/>
              </w:rPr>
            </w:pPr>
            <w:r>
              <w:rPr>
                <w:spacing w:val="-10"/>
                <w:sz w:val="22"/>
              </w:rPr>
              <w:t>A</w:t>
            </w:r>
          </w:p>
        </w:tc>
        <w:tc>
          <w:tcPr>
            <w:tcW w:w="2566" w:type="dxa"/>
            <w:shd w:val="clear" w:color="auto" w:fill="E7E6E6"/>
          </w:tcPr>
          <w:p>
            <w:pPr>
              <w:pStyle w:val="TableParagraph"/>
              <w:spacing w:before="58"/>
              <w:ind w:left="57"/>
              <w:rPr>
                <w:b/>
                <w:sz w:val="22"/>
              </w:rPr>
            </w:pPr>
            <w:r>
              <w:rPr>
                <w:b/>
                <w:sz w:val="22"/>
              </w:rPr>
              <w:t>Healthcare</w:t>
            </w:r>
            <w:r>
              <w:rPr>
                <w:b/>
                <w:spacing w:val="-5"/>
                <w:sz w:val="22"/>
              </w:rPr>
              <w:t> </w:t>
            </w:r>
            <w:r>
              <w:rPr>
                <w:b/>
                <w:spacing w:val="-2"/>
                <w:sz w:val="22"/>
              </w:rPr>
              <w:t>Facilities</w:t>
            </w:r>
          </w:p>
        </w:tc>
        <w:tc>
          <w:tcPr>
            <w:tcW w:w="3111" w:type="dxa"/>
            <w:shd w:val="clear" w:color="auto" w:fill="E7E6E6"/>
          </w:tcPr>
          <w:p>
            <w:pPr>
              <w:pStyle w:val="TableParagraph"/>
              <w:rPr>
                <w:sz w:val="20"/>
              </w:rPr>
            </w:pPr>
          </w:p>
        </w:tc>
        <w:tc>
          <w:tcPr>
            <w:tcW w:w="2634" w:type="dxa"/>
            <w:shd w:val="clear" w:color="auto" w:fill="E7E6E6"/>
          </w:tcPr>
          <w:p>
            <w:pPr>
              <w:pStyle w:val="TableParagraph"/>
              <w:rPr>
                <w:sz w:val="20"/>
              </w:rPr>
            </w:pPr>
          </w:p>
        </w:tc>
      </w:tr>
      <w:tr>
        <w:trPr>
          <w:trHeight w:val="1406" w:hRule="atLeast"/>
        </w:trPr>
        <w:tc>
          <w:tcPr>
            <w:tcW w:w="708" w:type="dxa"/>
          </w:tcPr>
          <w:p>
            <w:pPr>
              <w:pStyle w:val="TableParagraph"/>
              <w:rPr>
                <w:sz w:val="22"/>
              </w:rPr>
            </w:pPr>
          </w:p>
          <w:p>
            <w:pPr>
              <w:pStyle w:val="TableParagraph"/>
              <w:spacing w:before="68"/>
              <w:rPr>
                <w:sz w:val="22"/>
              </w:rPr>
            </w:pPr>
          </w:p>
          <w:p>
            <w:pPr>
              <w:pStyle w:val="TableParagraph"/>
              <w:spacing w:before="1"/>
              <w:ind w:left="57"/>
              <w:rPr>
                <w:sz w:val="22"/>
              </w:rPr>
            </w:pPr>
            <w:r>
              <w:rPr>
                <w:spacing w:val="-10"/>
                <w:sz w:val="22"/>
              </w:rPr>
              <w:t>1</w:t>
            </w:r>
          </w:p>
        </w:tc>
        <w:tc>
          <w:tcPr>
            <w:tcW w:w="2566" w:type="dxa"/>
          </w:tcPr>
          <w:p>
            <w:pPr>
              <w:pStyle w:val="TableParagraph"/>
              <w:spacing w:line="244" w:lineRule="auto" w:before="58"/>
              <w:ind w:left="57" w:right="79"/>
              <w:rPr>
                <w:sz w:val="22"/>
              </w:rPr>
            </w:pPr>
            <w:r>
              <w:rPr>
                <w:sz w:val="22"/>
              </w:rPr>
              <w:t>Non-Bedded Medical Establishments</w:t>
            </w:r>
            <w:r>
              <w:rPr>
                <w:spacing w:val="-14"/>
                <w:sz w:val="22"/>
              </w:rPr>
              <w:t> </w:t>
            </w:r>
            <w:r>
              <w:rPr>
                <w:sz w:val="22"/>
              </w:rPr>
              <w:t>(Diagnostic Centre/ OPD clinics/ dispensary/</w:t>
            </w:r>
            <w:r>
              <w:rPr>
                <w:spacing w:val="-14"/>
                <w:sz w:val="22"/>
              </w:rPr>
              <w:t> </w:t>
            </w:r>
            <w:r>
              <w:rPr>
                <w:sz w:val="22"/>
              </w:rPr>
              <w:t>Pathology</w:t>
            </w:r>
            <w:r>
              <w:rPr>
                <w:spacing w:val="-14"/>
                <w:sz w:val="22"/>
              </w:rPr>
              <w:t> </w:t>
            </w:r>
            <w:r>
              <w:rPr>
                <w:sz w:val="22"/>
              </w:rPr>
              <w:t>Lab/ Veterinary Clinics)</w:t>
            </w:r>
          </w:p>
        </w:tc>
        <w:tc>
          <w:tcPr>
            <w:tcW w:w="3111" w:type="dxa"/>
          </w:tcPr>
          <w:p>
            <w:pPr>
              <w:pStyle w:val="TableParagraph"/>
              <w:rPr>
                <w:sz w:val="22"/>
              </w:rPr>
            </w:pPr>
          </w:p>
          <w:p>
            <w:pPr>
              <w:pStyle w:val="TableParagraph"/>
              <w:spacing w:before="68"/>
              <w:rPr>
                <w:sz w:val="22"/>
              </w:rPr>
            </w:pPr>
          </w:p>
          <w:p>
            <w:pPr>
              <w:pStyle w:val="TableParagraph"/>
              <w:spacing w:before="1"/>
              <w:ind w:left="57"/>
              <w:rPr>
                <w:sz w:val="22"/>
              </w:rPr>
            </w:pPr>
            <w:r>
              <w:rPr>
                <w:spacing w:val="-5"/>
                <w:sz w:val="22"/>
              </w:rPr>
              <w:t>100</w:t>
            </w:r>
          </w:p>
        </w:tc>
        <w:tc>
          <w:tcPr>
            <w:tcW w:w="2634" w:type="dxa"/>
          </w:tcPr>
          <w:p>
            <w:pPr>
              <w:pStyle w:val="TableParagraph"/>
              <w:rPr>
                <w:sz w:val="22"/>
              </w:rPr>
            </w:pPr>
          </w:p>
          <w:p>
            <w:pPr>
              <w:pStyle w:val="TableParagraph"/>
              <w:spacing w:before="68"/>
              <w:rPr>
                <w:sz w:val="22"/>
              </w:rPr>
            </w:pPr>
          </w:p>
          <w:p>
            <w:pPr>
              <w:pStyle w:val="TableParagraph"/>
              <w:spacing w:before="1"/>
              <w:ind w:left="57"/>
              <w:rPr>
                <w:sz w:val="22"/>
              </w:rPr>
            </w:pPr>
            <w:r>
              <w:rPr>
                <w:spacing w:val="-10"/>
                <w:sz w:val="22"/>
              </w:rPr>
              <w:t>9</w:t>
            </w:r>
          </w:p>
        </w:tc>
      </w:tr>
      <w:tr>
        <w:trPr>
          <w:trHeight w:val="1146" w:hRule="atLeast"/>
        </w:trPr>
        <w:tc>
          <w:tcPr>
            <w:tcW w:w="708" w:type="dxa"/>
          </w:tcPr>
          <w:p>
            <w:pPr>
              <w:pStyle w:val="TableParagraph"/>
              <w:spacing w:before="191"/>
              <w:rPr>
                <w:sz w:val="22"/>
              </w:rPr>
            </w:pPr>
          </w:p>
          <w:p>
            <w:pPr>
              <w:pStyle w:val="TableParagraph"/>
              <w:spacing w:before="1"/>
              <w:ind w:left="57"/>
              <w:rPr>
                <w:sz w:val="22"/>
              </w:rPr>
            </w:pPr>
            <w:r>
              <w:rPr>
                <w:spacing w:val="-10"/>
                <w:sz w:val="22"/>
              </w:rPr>
              <w:t>2</w:t>
            </w:r>
          </w:p>
        </w:tc>
        <w:tc>
          <w:tcPr>
            <w:tcW w:w="2566" w:type="dxa"/>
          </w:tcPr>
          <w:p>
            <w:pPr>
              <w:pStyle w:val="TableParagraph"/>
              <w:spacing w:line="244" w:lineRule="auto" w:before="56"/>
              <w:ind w:left="57" w:right="98"/>
              <w:rPr>
                <w:sz w:val="22"/>
              </w:rPr>
            </w:pPr>
            <w:r>
              <w:rPr>
                <w:sz w:val="22"/>
              </w:rPr>
              <w:t>Nursing Homes / Veterinary Hospitals / Maternity</w:t>
            </w:r>
            <w:r>
              <w:rPr>
                <w:spacing w:val="-14"/>
                <w:sz w:val="22"/>
              </w:rPr>
              <w:t> </w:t>
            </w:r>
            <w:r>
              <w:rPr>
                <w:sz w:val="22"/>
              </w:rPr>
              <w:t>Hospitals/</w:t>
            </w:r>
            <w:r>
              <w:rPr>
                <w:spacing w:val="-14"/>
                <w:sz w:val="22"/>
              </w:rPr>
              <w:t> </w:t>
            </w:r>
            <w:r>
              <w:rPr>
                <w:sz w:val="22"/>
              </w:rPr>
              <w:t>Small Hospitals (Up to 50 beds)</w:t>
            </w:r>
          </w:p>
        </w:tc>
        <w:tc>
          <w:tcPr>
            <w:tcW w:w="3111" w:type="dxa"/>
          </w:tcPr>
          <w:p>
            <w:pPr>
              <w:pStyle w:val="TableParagraph"/>
              <w:spacing w:before="191"/>
              <w:rPr>
                <w:sz w:val="22"/>
              </w:rPr>
            </w:pPr>
          </w:p>
          <w:p>
            <w:pPr>
              <w:pStyle w:val="TableParagraph"/>
              <w:spacing w:before="1"/>
              <w:ind w:left="57"/>
              <w:rPr>
                <w:sz w:val="22"/>
              </w:rPr>
            </w:pPr>
            <w:r>
              <w:rPr>
                <w:spacing w:val="-5"/>
                <w:sz w:val="22"/>
              </w:rPr>
              <w:t>300</w:t>
            </w:r>
          </w:p>
        </w:tc>
        <w:tc>
          <w:tcPr>
            <w:tcW w:w="2634" w:type="dxa"/>
          </w:tcPr>
          <w:p>
            <w:pPr>
              <w:pStyle w:val="TableParagraph"/>
              <w:spacing w:before="191"/>
              <w:rPr>
                <w:sz w:val="22"/>
              </w:rPr>
            </w:pPr>
          </w:p>
          <w:p>
            <w:pPr>
              <w:pStyle w:val="TableParagraph"/>
              <w:spacing w:before="1"/>
              <w:ind w:left="57"/>
              <w:rPr>
                <w:sz w:val="22"/>
              </w:rPr>
            </w:pPr>
            <w:r>
              <w:rPr>
                <w:spacing w:val="-5"/>
                <w:sz w:val="22"/>
              </w:rPr>
              <w:t>12</w:t>
            </w:r>
          </w:p>
        </w:tc>
      </w:tr>
      <w:tr>
        <w:trPr>
          <w:trHeight w:val="371" w:hRule="atLeast"/>
        </w:trPr>
        <w:tc>
          <w:tcPr>
            <w:tcW w:w="708" w:type="dxa"/>
          </w:tcPr>
          <w:p>
            <w:pPr>
              <w:pStyle w:val="TableParagraph"/>
              <w:spacing w:before="58"/>
              <w:ind w:left="57"/>
              <w:rPr>
                <w:sz w:val="22"/>
              </w:rPr>
            </w:pPr>
            <w:r>
              <w:rPr>
                <w:spacing w:val="-10"/>
                <w:sz w:val="22"/>
              </w:rPr>
              <w:t>3</w:t>
            </w:r>
          </w:p>
        </w:tc>
        <w:tc>
          <w:tcPr>
            <w:tcW w:w="2566" w:type="dxa"/>
          </w:tcPr>
          <w:p>
            <w:pPr>
              <w:pStyle w:val="TableParagraph"/>
              <w:spacing w:before="58"/>
              <w:ind w:left="57"/>
              <w:rPr>
                <w:sz w:val="22"/>
              </w:rPr>
            </w:pPr>
            <w:r>
              <w:rPr>
                <w:sz w:val="22"/>
              </w:rPr>
              <w:t>Hospitals</w:t>
            </w:r>
            <w:r>
              <w:rPr>
                <w:spacing w:val="-5"/>
                <w:sz w:val="22"/>
              </w:rPr>
              <w:t> </w:t>
            </w:r>
            <w:r>
              <w:rPr>
                <w:sz w:val="22"/>
              </w:rPr>
              <w:t>(&gt;</w:t>
            </w:r>
            <w:r>
              <w:rPr>
                <w:spacing w:val="-2"/>
                <w:sz w:val="22"/>
              </w:rPr>
              <w:t> </w:t>
            </w:r>
            <w:r>
              <w:rPr>
                <w:sz w:val="22"/>
              </w:rPr>
              <w:t>50</w:t>
            </w:r>
            <w:r>
              <w:rPr>
                <w:spacing w:val="-2"/>
                <w:sz w:val="22"/>
              </w:rPr>
              <w:t> </w:t>
            </w:r>
            <w:r>
              <w:rPr>
                <w:spacing w:val="-4"/>
                <w:sz w:val="22"/>
              </w:rPr>
              <w:t>beds)</w:t>
            </w:r>
          </w:p>
        </w:tc>
        <w:tc>
          <w:tcPr>
            <w:tcW w:w="3111" w:type="dxa"/>
          </w:tcPr>
          <w:p>
            <w:pPr>
              <w:pStyle w:val="TableParagraph"/>
              <w:spacing w:before="58"/>
              <w:ind w:left="57"/>
              <w:rPr>
                <w:sz w:val="22"/>
              </w:rPr>
            </w:pPr>
            <w:r>
              <w:rPr>
                <w:spacing w:val="-4"/>
                <w:sz w:val="22"/>
              </w:rPr>
              <w:t>3000</w:t>
            </w:r>
          </w:p>
        </w:tc>
        <w:tc>
          <w:tcPr>
            <w:tcW w:w="2634" w:type="dxa"/>
          </w:tcPr>
          <w:p>
            <w:pPr>
              <w:pStyle w:val="TableParagraph"/>
              <w:spacing w:before="58"/>
              <w:ind w:left="57"/>
              <w:rPr>
                <w:sz w:val="22"/>
              </w:rPr>
            </w:pPr>
            <w:r>
              <w:rPr>
                <w:spacing w:val="-5"/>
                <w:sz w:val="22"/>
              </w:rPr>
              <w:t>18</w:t>
            </w:r>
          </w:p>
        </w:tc>
      </w:tr>
      <w:tr>
        <w:trPr>
          <w:trHeight w:val="371" w:hRule="atLeast"/>
        </w:trPr>
        <w:tc>
          <w:tcPr>
            <w:tcW w:w="708" w:type="dxa"/>
          </w:tcPr>
          <w:p>
            <w:pPr>
              <w:pStyle w:val="TableParagraph"/>
              <w:spacing w:before="58"/>
              <w:ind w:left="57"/>
              <w:rPr>
                <w:sz w:val="22"/>
              </w:rPr>
            </w:pPr>
            <w:r>
              <w:rPr>
                <w:spacing w:val="-10"/>
                <w:sz w:val="22"/>
              </w:rPr>
              <w:t>4</w:t>
            </w:r>
          </w:p>
        </w:tc>
        <w:tc>
          <w:tcPr>
            <w:tcW w:w="2566" w:type="dxa"/>
          </w:tcPr>
          <w:p>
            <w:pPr>
              <w:pStyle w:val="TableParagraph"/>
              <w:spacing w:before="58"/>
              <w:ind w:left="57"/>
              <w:rPr>
                <w:sz w:val="22"/>
              </w:rPr>
            </w:pPr>
            <w:r>
              <w:rPr>
                <w:sz w:val="22"/>
              </w:rPr>
              <w:t>Nursing</w:t>
            </w:r>
            <w:r>
              <w:rPr>
                <w:spacing w:val="-4"/>
                <w:sz w:val="22"/>
              </w:rPr>
              <w:t> </w:t>
            </w:r>
            <w:r>
              <w:rPr>
                <w:spacing w:val="-2"/>
                <w:sz w:val="22"/>
              </w:rPr>
              <w:t>Institutes</w:t>
            </w:r>
          </w:p>
        </w:tc>
        <w:tc>
          <w:tcPr>
            <w:tcW w:w="3111" w:type="dxa"/>
          </w:tcPr>
          <w:p>
            <w:pPr>
              <w:pStyle w:val="TableParagraph"/>
              <w:spacing w:before="58"/>
              <w:ind w:left="57"/>
              <w:rPr>
                <w:sz w:val="22"/>
              </w:rPr>
            </w:pPr>
            <w:r>
              <w:rPr>
                <w:spacing w:val="-4"/>
                <w:sz w:val="22"/>
              </w:rPr>
              <w:t>2000</w:t>
            </w:r>
          </w:p>
        </w:tc>
        <w:tc>
          <w:tcPr>
            <w:tcW w:w="2634" w:type="dxa"/>
          </w:tcPr>
          <w:p>
            <w:pPr>
              <w:pStyle w:val="TableParagraph"/>
              <w:spacing w:before="58"/>
              <w:ind w:left="57"/>
              <w:rPr>
                <w:sz w:val="22"/>
              </w:rPr>
            </w:pPr>
            <w:r>
              <w:rPr>
                <w:spacing w:val="-5"/>
                <w:sz w:val="22"/>
              </w:rPr>
              <w:t>18</w:t>
            </w:r>
          </w:p>
        </w:tc>
      </w:tr>
      <w:tr>
        <w:trPr>
          <w:trHeight w:val="372" w:hRule="atLeast"/>
        </w:trPr>
        <w:tc>
          <w:tcPr>
            <w:tcW w:w="708" w:type="dxa"/>
          </w:tcPr>
          <w:p>
            <w:pPr>
              <w:pStyle w:val="TableParagraph"/>
              <w:spacing w:before="59"/>
              <w:ind w:left="57"/>
              <w:rPr>
                <w:sz w:val="22"/>
              </w:rPr>
            </w:pPr>
            <w:r>
              <w:rPr>
                <w:spacing w:val="-10"/>
                <w:sz w:val="22"/>
              </w:rPr>
              <w:t>5</w:t>
            </w:r>
          </w:p>
        </w:tc>
        <w:tc>
          <w:tcPr>
            <w:tcW w:w="2566" w:type="dxa"/>
          </w:tcPr>
          <w:p>
            <w:pPr>
              <w:pStyle w:val="TableParagraph"/>
              <w:spacing w:before="59"/>
              <w:ind w:left="57"/>
              <w:rPr>
                <w:sz w:val="22"/>
              </w:rPr>
            </w:pPr>
            <w:r>
              <w:rPr>
                <w:sz w:val="22"/>
              </w:rPr>
              <w:t>Medical</w:t>
            </w:r>
            <w:r>
              <w:rPr>
                <w:spacing w:val="-3"/>
                <w:sz w:val="22"/>
              </w:rPr>
              <w:t> </w:t>
            </w:r>
            <w:r>
              <w:rPr>
                <w:spacing w:val="-2"/>
                <w:sz w:val="22"/>
              </w:rPr>
              <w:t>College</w:t>
            </w:r>
          </w:p>
        </w:tc>
        <w:tc>
          <w:tcPr>
            <w:tcW w:w="3111" w:type="dxa"/>
          </w:tcPr>
          <w:p>
            <w:pPr>
              <w:pStyle w:val="TableParagraph"/>
              <w:spacing w:before="59"/>
              <w:ind w:left="57"/>
              <w:rPr>
                <w:sz w:val="22"/>
              </w:rPr>
            </w:pPr>
            <w:r>
              <w:rPr>
                <w:sz w:val="22"/>
              </w:rPr>
              <w:t>As</w:t>
            </w:r>
            <w:r>
              <w:rPr>
                <w:spacing w:val="-2"/>
                <w:sz w:val="22"/>
              </w:rPr>
              <w:t> </w:t>
            </w:r>
            <w:r>
              <w:rPr>
                <w:sz w:val="22"/>
              </w:rPr>
              <w:t>per</w:t>
            </w:r>
            <w:r>
              <w:rPr>
                <w:spacing w:val="-2"/>
                <w:sz w:val="22"/>
              </w:rPr>
              <w:t> </w:t>
            </w:r>
            <w:r>
              <w:rPr>
                <w:sz w:val="22"/>
              </w:rPr>
              <w:t>NMC/</w:t>
            </w:r>
            <w:r>
              <w:rPr>
                <w:spacing w:val="-2"/>
                <w:sz w:val="22"/>
              </w:rPr>
              <w:t> </w:t>
            </w:r>
            <w:r>
              <w:rPr>
                <w:sz w:val="22"/>
              </w:rPr>
              <w:t>MCI</w:t>
            </w:r>
            <w:r>
              <w:rPr>
                <w:spacing w:val="-3"/>
                <w:sz w:val="22"/>
              </w:rPr>
              <w:t> </w:t>
            </w:r>
            <w:r>
              <w:rPr>
                <w:spacing w:val="-4"/>
                <w:sz w:val="22"/>
              </w:rPr>
              <w:t>norms</w:t>
            </w:r>
          </w:p>
        </w:tc>
        <w:tc>
          <w:tcPr>
            <w:tcW w:w="2634" w:type="dxa"/>
          </w:tcPr>
          <w:p>
            <w:pPr>
              <w:pStyle w:val="TableParagraph"/>
              <w:spacing w:before="59"/>
              <w:ind w:left="57"/>
              <w:rPr>
                <w:sz w:val="22"/>
              </w:rPr>
            </w:pPr>
            <w:r>
              <w:rPr>
                <w:spacing w:val="-5"/>
                <w:sz w:val="22"/>
              </w:rPr>
              <w:t>24</w:t>
            </w:r>
          </w:p>
        </w:tc>
      </w:tr>
      <w:tr>
        <w:trPr>
          <w:trHeight w:val="373" w:hRule="atLeast"/>
        </w:trPr>
        <w:tc>
          <w:tcPr>
            <w:tcW w:w="708" w:type="dxa"/>
            <w:shd w:val="clear" w:color="auto" w:fill="E7E6E6"/>
          </w:tcPr>
          <w:p>
            <w:pPr>
              <w:pStyle w:val="TableParagraph"/>
              <w:spacing w:before="58"/>
              <w:ind w:left="57"/>
              <w:rPr>
                <w:sz w:val="22"/>
              </w:rPr>
            </w:pPr>
            <w:r>
              <w:rPr>
                <w:spacing w:val="-10"/>
                <w:sz w:val="22"/>
              </w:rPr>
              <w:t>B</w:t>
            </w:r>
          </w:p>
        </w:tc>
        <w:tc>
          <w:tcPr>
            <w:tcW w:w="2566" w:type="dxa"/>
            <w:shd w:val="clear" w:color="auto" w:fill="E7E6E6"/>
          </w:tcPr>
          <w:p>
            <w:pPr>
              <w:pStyle w:val="TableParagraph"/>
              <w:spacing w:before="58"/>
              <w:ind w:left="57"/>
              <w:rPr>
                <w:b/>
                <w:sz w:val="22"/>
              </w:rPr>
            </w:pPr>
            <w:r>
              <w:rPr>
                <w:b/>
                <w:sz w:val="22"/>
              </w:rPr>
              <w:t>Education</w:t>
            </w:r>
            <w:r>
              <w:rPr>
                <w:b/>
                <w:spacing w:val="-4"/>
                <w:sz w:val="22"/>
              </w:rPr>
              <w:t> </w:t>
            </w:r>
            <w:r>
              <w:rPr>
                <w:b/>
                <w:spacing w:val="-2"/>
                <w:sz w:val="22"/>
              </w:rPr>
              <w:t>Facilities</w:t>
            </w:r>
          </w:p>
        </w:tc>
        <w:tc>
          <w:tcPr>
            <w:tcW w:w="3111" w:type="dxa"/>
            <w:shd w:val="clear" w:color="auto" w:fill="E7E6E6"/>
          </w:tcPr>
          <w:p>
            <w:pPr>
              <w:pStyle w:val="TableParagraph"/>
              <w:rPr>
                <w:sz w:val="20"/>
              </w:rPr>
            </w:pPr>
          </w:p>
        </w:tc>
        <w:tc>
          <w:tcPr>
            <w:tcW w:w="2634" w:type="dxa"/>
            <w:shd w:val="clear" w:color="auto" w:fill="E7E6E6"/>
          </w:tcPr>
          <w:p>
            <w:pPr>
              <w:pStyle w:val="TableParagraph"/>
              <w:rPr>
                <w:sz w:val="20"/>
              </w:rPr>
            </w:pPr>
          </w:p>
        </w:tc>
      </w:tr>
      <w:tr>
        <w:trPr>
          <w:trHeight w:val="371" w:hRule="atLeast"/>
        </w:trPr>
        <w:tc>
          <w:tcPr>
            <w:tcW w:w="708" w:type="dxa"/>
          </w:tcPr>
          <w:p>
            <w:pPr>
              <w:pStyle w:val="TableParagraph"/>
              <w:spacing w:before="58"/>
              <w:ind w:left="57"/>
              <w:rPr>
                <w:sz w:val="22"/>
              </w:rPr>
            </w:pPr>
            <w:r>
              <w:rPr>
                <w:spacing w:val="-10"/>
                <w:sz w:val="22"/>
              </w:rPr>
              <w:t>1</w:t>
            </w:r>
          </w:p>
        </w:tc>
        <w:tc>
          <w:tcPr>
            <w:tcW w:w="2566" w:type="dxa"/>
          </w:tcPr>
          <w:p>
            <w:pPr>
              <w:pStyle w:val="TableParagraph"/>
              <w:spacing w:before="58"/>
              <w:ind w:left="57"/>
              <w:rPr>
                <w:sz w:val="22"/>
              </w:rPr>
            </w:pPr>
            <w:r>
              <w:rPr>
                <w:spacing w:val="-2"/>
                <w:sz w:val="22"/>
              </w:rPr>
              <w:t>Nursery</w:t>
            </w:r>
          </w:p>
        </w:tc>
        <w:tc>
          <w:tcPr>
            <w:tcW w:w="3111" w:type="dxa"/>
          </w:tcPr>
          <w:p>
            <w:pPr>
              <w:pStyle w:val="TableParagraph"/>
              <w:spacing w:before="58"/>
              <w:ind w:left="57"/>
              <w:rPr>
                <w:sz w:val="22"/>
              </w:rPr>
            </w:pPr>
            <w:r>
              <w:rPr>
                <w:spacing w:val="-5"/>
                <w:sz w:val="22"/>
              </w:rPr>
              <w:t>500</w:t>
            </w:r>
          </w:p>
        </w:tc>
        <w:tc>
          <w:tcPr>
            <w:tcW w:w="2634" w:type="dxa"/>
          </w:tcPr>
          <w:p>
            <w:pPr>
              <w:pStyle w:val="TableParagraph"/>
              <w:spacing w:before="58"/>
              <w:ind w:left="57"/>
              <w:rPr>
                <w:sz w:val="22"/>
              </w:rPr>
            </w:pPr>
            <w:r>
              <w:rPr>
                <w:spacing w:val="-10"/>
                <w:sz w:val="22"/>
              </w:rPr>
              <w:t>9</w:t>
            </w:r>
          </w:p>
        </w:tc>
      </w:tr>
      <w:tr>
        <w:trPr>
          <w:trHeight w:val="630" w:hRule="atLeast"/>
        </w:trPr>
        <w:tc>
          <w:tcPr>
            <w:tcW w:w="708" w:type="dxa"/>
          </w:tcPr>
          <w:p>
            <w:pPr>
              <w:pStyle w:val="TableParagraph"/>
              <w:spacing w:before="188"/>
              <w:ind w:left="57"/>
              <w:rPr>
                <w:sz w:val="22"/>
              </w:rPr>
            </w:pPr>
            <w:r>
              <w:rPr>
                <w:spacing w:val="-10"/>
                <w:sz w:val="22"/>
              </w:rPr>
              <w:t>2</w:t>
            </w:r>
          </w:p>
        </w:tc>
        <w:tc>
          <w:tcPr>
            <w:tcW w:w="2566" w:type="dxa"/>
          </w:tcPr>
          <w:p>
            <w:pPr>
              <w:pStyle w:val="TableParagraph"/>
              <w:spacing w:before="188"/>
              <w:ind w:left="57"/>
              <w:rPr>
                <w:sz w:val="22"/>
              </w:rPr>
            </w:pPr>
            <w:r>
              <w:rPr>
                <w:spacing w:val="-2"/>
                <w:sz w:val="22"/>
              </w:rPr>
              <w:t>Primary</w:t>
            </w:r>
          </w:p>
        </w:tc>
        <w:tc>
          <w:tcPr>
            <w:tcW w:w="3111" w:type="dxa"/>
          </w:tcPr>
          <w:p>
            <w:pPr>
              <w:pStyle w:val="TableParagraph"/>
              <w:spacing w:before="188"/>
              <w:ind w:left="57"/>
              <w:rPr>
                <w:sz w:val="22"/>
              </w:rPr>
            </w:pPr>
            <w:r>
              <w:rPr>
                <w:spacing w:val="-4"/>
                <w:sz w:val="22"/>
              </w:rPr>
              <w:t>1000</w:t>
            </w:r>
          </w:p>
        </w:tc>
        <w:tc>
          <w:tcPr>
            <w:tcW w:w="2634" w:type="dxa"/>
          </w:tcPr>
          <w:p>
            <w:pPr>
              <w:pStyle w:val="TableParagraph"/>
              <w:spacing w:before="58"/>
              <w:ind w:left="57"/>
              <w:rPr>
                <w:sz w:val="22"/>
              </w:rPr>
            </w:pPr>
            <w:r>
              <w:rPr>
                <w:sz w:val="22"/>
              </w:rPr>
              <w:t>9m</w:t>
            </w:r>
            <w:r>
              <w:rPr>
                <w:spacing w:val="-5"/>
                <w:sz w:val="22"/>
              </w:rPr>
              <w:t> </w:t>
            </w:r>
            <w:r>
              <w:rPr>
                <w:sz w:val="22"/>
              </w:rPr>
              <w:t>(Built-up</w:t>
            </w:r>
            <w:r>
              <w:rPr>
                <w:spacing w:val="-3"/>
                <w:sz w:val="22"/>
              </w:rPr>
              <w:t> </w:t>
            </w:r>
            <w:r>
              <w:rPr>
                <w:spacing w:val="-4"/>
                <w:sz w:val="22"/>
              </w:rPr>
              <w:t>area)</w:t>
            </w:r>
          </w:p>
          <w:p>
            <w:pPr>
              <w:pStyle w:val="TableParagraph"/>
              <w:spacing w:before="6"/>
              <w:ind w:left="57"/>
              <w:rPr>
                <w:sz w:val="22"/>
              </w:rPr>
            </w:pPr>
            <w:r>
              <w:rPr>
                <w:sz w:val="22"/>
              </w:rPr>
              <w:t>12m</w:t>
            </w:r>
            <w:r>
              <w:rPr>
                <w:spacing w:val="-8"/>
                <w:sz w:val="22"/>
              </w:rPr>
              <w:t> </w:t>
            </w:r>
            <w:r>
              <w:rPr>
                <w:sz w:val="22"/>
              </w:rPr>
              <w:t>(Non-built-up</w:t>
            </w:r>
            <w:r>
              <w:rPr>
                <w:spacing w:val="-3"/>
                <w:sz w:val="22"/>
              </w:rPr>
              <w:t> </w:t>
            </w:r>
            <w:r>
              <w:rPr>
                <w:spacing w:val="-4"/>
                <w:sz w:val="22"/>
              </w:rPr>
              <w:t>area)</w:t>
            </w:r>
          </w:p>
        </w:tc>
      </w:tr>
      <w:tr>
        <w:trPr>
          <w:trHeight w:val="630" w:hRule="atLeast"/>
        </w:trPr>
        <w:tc>
          <w:tcPr>
            <w:tcW w:w="708" w:type="dxa"/>
          </w:tcPr>
          <w:p>
            <w:pPr>
              <w:pStyle w:val="TableParagraph"/>
              <w:spacing w:before="188"/>
              <w:ind w:left="57"/>
              <w:rPr>
                <w:sz w:val="22"/>
              </w:rPr>
            </w:pPr>
            <w:r>
              <w:rPr>
                <w:spacing w:val="-10"/>
                <w:sz w:val="22"/>
              </w:rPr>
              <w:t>3</w:t>
            </w:r>
          </w:p>
        </w:tc>
        <w:tc>
          <w:tcPr>
            <w:tcW w:w="2566" w:type="dxa"/>
          </w:tcPr>
          <w:p>
            <w:pPr>
              <w:pStyle w:val="TableParagraph"/>
              <w:spacing w:line="244" w:lineRule="auto" w:before="58"/>
              <w:ind w:left="57" w:right="666"/>
              <w:rPr>
                <w:sz w:val="22"/>
              </w:rPr>
            </w:pPr>
            <w:r>
              <w:rPr>
                <w:spacing w:val="-2"/>
                <w:sz w:val="22"/>
              </w:rPr>
              <w:t>Secondary/High </w:t>
            </w:r>
            <w:r>
              <w:rPr>
                <w:sz w:val="22"/>
              </w:rPr>
              <w:t>School/Inter</w:t>
            </w:r>
            <w:r>
              <w:rPr>
                <w:spacing w:val="-14"/>
                <w:sz w:val="22"/>
              </w:rPr>
              <w:t> </w:t>
            </w:r>
            <w:r>
              <w:rPr>
                <w:sz w:val="22"/>
              </w:rPr>
              <w:t>College</w:t>
            </w:r>
          </w:p>
        </w:tc>
        <w:tc>
          <w:tcPr>
            <w:tcW w:w="3111" w:type="dxa"/>
          </w:tcPr>
          <w:p>
            <w:pPr>
              <w:pStyle w:val="TableParagraph"/>
              <w:spacing w:before="188"/>
              <w:ind w:left="57"/>
              <w:rPr>
                <w:sz w:val="22"/>
              </w:rPr>
            </w:pPr>
            <w:r>
              <w:rPr>
                <w:spacing w:val="-4"/>
                <w:sz w:val="22"/>
              </w:rPr>
              <w:t>2000</w:t>
            </w:r>
          </w:p>
        </w:tc>
        <w:tc>
          <w:tcPr>
            <w:tcW w:w="2634" w:type="dxa"/>
          </w:tcPr>
          <w:p>
            <w:pPr>
              <w:pStyle w:val="TableParagraph"/>
              <w:spacing w:before="188"/>
              <w:ind w:left="57"/>
              <w:rPr>
                <w:sz w:val="22"/>
              </w:rPr>
            </w:pPr>
            <w:r>
              <w:rPr>
                <w:spacing w:val="-5"/>
                <w:sz w:val="22"/>
              </w:rPr>
              <w:t>12</w:t>
            </w:r>
          </w:p>
        </w:tc>
      </w:tr>
      <w:tr>
        <w:trPr>
          <w:trHeight w:val="630" w:hRule="atLeast"/>
        </w:trPr>
        <w:tc>
          <w:tcPr>
            <w:tcW w:w="708" w:type="dxa"/>
          </w:tcPr>
          <w:p>
            <w:pPr>
              <w:pStyle w:val="TableParagraph"/>
              <w:spacing w:before="185"/>
              <w:ind w:left="57"/>
              <w:rPr>
                <w:sz w:val="22"/>
              </w:rPr>
            </w:pPr>
            <w:r>
              <w:rPr>
                <w:spacing w:val="-10"/>
                <w:sz w:val="22"/>
              </w:rPr>
              <w:t>4</w:t>
            </w:r>
          </w:p>
        </w:tc>
        <w:tc>
          <w:tcPr>
            <w:tcW w:w="2566" w:type="dxa"/>
          </w:tcPr>
          <w:p>
            <w:pPr>
              <w:pStyle w:val="TableParagraph"/>
              <w:spacing w:line="244" w:lineRule="auto" w:before="58"/>
              <w:ind w:left="57" w:right="190"/>
              <w:rPr>
                <w:sz w:val="22"/>
              </w:rPr>
            </w:pPr>
            <w:r>
              <w:rPr>
                <w:sz w:val="22"/>
              </w:rPr>
              <w:t>Degree</w:t>
            </w:r>
            <w:r>
              <w:rPr>
                <w:spacing w:val="-14"/>
                <w:sz w:val="22"/>
              </w:rPr>
              <w:t> </w:t>
            </w:r>
            <w:r>
              <w:rPr>
                <w:sz w:val="22"/>
              </w:rPr>
              <w:t>College/Technical </w:t>
            </w:r>
            <w:r>
              <w:rPr>
                <w:spacing w:val="-2"/>
                <w:sz w:val="22"/>
              </w:rPr>
              <w:t>Institution</w:t>
            </w:r>
          </w:p>
        </w:tc>
        <w:tc>
          <w:tcPr>
            <w:tcW w:w="3111" w:type="dxa"/>
          </w:tcPr>
          <w:p>
            <w:pPr>
              <w:pStyle w:val="TableParagraph"/>
              <w:spacing w:before="185"/>
              <w:ind w:left="57"/>
              <w:rPr>
                <w:sz w:val="22"/>
              </w:rPr>
            </w:pPr>
            <w:r>
              <w:rPr>
                <w:spacing w:val="-4"/>
                <w:sz w:val="22"/>
              </w:rPr>
              <w:t>5000</w:t>
            </w:r>
          </w:p>
        </w:tc>
        <w:tc>
          <w:tcPr>
            <w:tcW w:w="2634" w:type="dxa"/>
          </w:tcPr>
          <w:p>
            <w:pPr>
              <w:pStyle w:val="TableParagraph"/>
              <w:spacing w:before="185"/>
              <w:ind w:left="57"/>
              <w:rPr>
                <w:sz w:val="22"/>
              </w:rPr>
            </w:pPr>
            <w:r>
              <w:rPr>
                <w:spacing w:val="-5"/>
                <w:sz w:val="22"/>
              </w:rPr>
              <w:t>18</w:t>
            </w:r>
          </w:p>
        </w:tc>
      </w:tr>
      <w:tr>
        <w:trPr>
          <w:trHeight w:val="371" w:hRule="atLeast"/>
        </w:trPr>
        <w:tc>
          <w:tcPr>
            <w:tcW w:w="708" w:type="dxa"/>
          </w:tcPr>
          <w:p>
            <w:pPr>
              <w:pStyle w:val="TableParagraph"/>
              <w:spacing w:before="58"/>
              <w:ind w:left="57"/>
              <w:rPr>
                <w:sz w:val="22"/>
              </w:rPr>
            </w:pPr>
            <w:r>
              <w:rPr>
                <w:spacing w:val="-10"/>
                <w:sz w:val="22"/>
              </w:rPr>
              <w:t>5</w:t>
            </w:r>
          </w:p>
        </w:tc>
        <w:tc>
          <w:tcPr>
            <w:tcW w:w="2566" w:type="dxa"/>
          </w:tcPr>
          <w:p>
            <w:pPr>
              <w:pStyle w:val="TableParagraph"/>
              <w:spacing w:before="58"/>
              <w:ind w:left="57"/>
              <w:rPr>
                <w:sz w:val="22"/>
              </w:rPr>
            </w:pPr>
            <w:r>
              <w:rPr>
                <w:spacing w:val="-2"/>
                <w:sz w:val="22"/>
              </w:rPr>
              <w:t>Universities</w:t>
            </w:r>
          </w:p>
        </w:tc>
        <w:tc>
          <w:tcPr>
            <w:tcW w:w="3111" w:type="dxa"/>
          </w:tcPr>
          <w:p>
            <w:pPr>
              <w:pStyle w:val="TableParagraph"/>
              <w:spacing w:before="58"/>
              <w:ind w:left="57"/>
              <w:rPr>
                <w:sz w:val="22"/>
              </w:rPr>
            </w:pPr>
            <w:r>
              <w:rPr>
                <w:spacing w:val="-2"/>
                <w:sz w:val="22"/>
              </w:rPr>
              <w:t>20000</w:t>
            </w:r>
          </w:p>
        </w:tc>
        <w:tc>
          <w:tcPr>
            <w:tcW w:w="2634" w:type="dxa"/>
          </w:tcPr>
          <w:p>
            <w:pPr>
              <w:pStyle w:val="TableParagraph"/>
              <w:spacing w:before="58"/>
              <w:ind w:left="57"/>
              <w:rPr>
                <w:sz w:val="22"/>
              </w:rPr>
            </w:pPr>
            <w:r>
              <w:rPr>
                <w:spacing w:val="-5"/>
                <w:sz w:val="22"/>
              </w:rPr>
              <w:t>24</w:t>
            </w:r>
          </w:p>
        </w:tc>
      </w:tr>
      <w:tr>
        <w:trPr>
          <w:trHeight w:val="371" w:hRule="atLeast"/>
        </w:trPr>
        <w:tc>
          <w:tcPr>
            <w:tcW w:w="708" w:type="dxa"/>
            <w:shd w:val="clear" w:color="auto" w:fill="E7E6E6"/>
          </w:tcPr>
          <w:p>
            <w:pPr>
              <w:pStyle w:val="TableParagraph"/>
              <w:spacing w:before="58"/>
              <w:ind w:left="57"/>
              <w:rPr>
                <w:sz w:val="22"/>
              </w:rPr>
            </w:pPr>
            <w:r>
              <w:rPr>
                <w:spacing w:val="-10"/>
                <w:sz w:val="22"/>
              </w:rPr>
              <w:t>C</w:t>
            </w:r>
          </w:p>
        </w:tc>
        <w:tc>
          <w:tcPr>
            <w:tcW w:w="2566" w:type="dxa"/>
            <w:shd w:val="clear" w:color="auto" w:fill="E7E6E6"/>
          </w:tcPr>
          <w:p>
            <w:pPr>
              <w:pStyle w:val="TableParagraph"/>
              <w:spacing w:before="58"/>
              <w:ind w:left="57"/>
              <w:rPr>
                <w:b/>
                <w:sz w:val="22"/>
              </w:rPr>
            </w:pPr>
            <w:r>
              <w:rPr>
                <w:b/>
                <w:sz w:val="22"/>
              </w:rPr>
              <w:t>Public</w:t>
            </w:r>
            <w:r>
              <w:rPr>
                <w:b/>
                <w:spacing w:val="-4"/>
                <w:sz w:val="22"/>
              </w:rPr>
              <w:t> </w:t>
            </w:r>
            <w:r>
              <w:rPr>
                <w:b/>
                <w:sz w:val="22"/>
              </w:rPr>
              <w:t>Amenity</w:t>
            </w:r>
            <w:r>
              <w:rPr>
                <w:b/>
                <w:spacing w:val="-6"/>
                <w:sz w:val="22"/>
              </w:rPr>
              <w:t> </w:t>
            </w:r>
            <w:r>
              <w:rPr>
                <w:b/>
                <w:spacing w:val="-2"/>
                <w:sz w:val="22"/>
              </w:rPr>
              <w:t>buildings</w:t>
            </w:r>
          </w:p>
        </w:tc>
        <w:tc>
          <w:tcPr>
            <w:tcW w:w="3111" w:type="dxa"/>
            <w:shd w:val="clear" w:color="auto" w:fill="E7E6E6"/>
          </w:tcPr>
          <w:p>
            <w:pPr>
              <w:pStyle w:val="TableParagraph"/>
              <w:rPr>
                <w:sz w:val="20"/>
              </w:rPr>
            </w:pPr>
          </w:p>
        </w:tc>
        <w:tc>
          <w:tcPr>
            <w:tcW w:w="2634" w:type="dxa"/>
            <w:shd w:val="clear" w:color="auto" w:fill="E7E6E6"/>
          </w:tcPr>
          <w:p>
            <w:pPr>
              <w:pStyle w:val="TableParagraph"/>
              <w:rPr>
                <w:sz w:val="20"/>
              </w:rPr>
            </w:pPr>
          </w:p>
        </w:tc>
      </w:tr>
      <w:tr>
        <w:trPr>
          <w:trHeight w:val="373" w:hRule="atLeast"/>
        </w:trPr>
        <w:tc>
          <w:tcPr>
            <w:tcW w:w="708" w:type="dxa"/>
          </w:tcPr>
          <w:p>
            <w:pPr>
              <w:pStyle w:val="TableParagraph"/>
              <w:spacing w:before="58"/>
              <w:ind w:left="57"/>
              <w:rPr>
                <w:sz w:val="22"/>
              </w:rPr>
            </w:pPr>
            <w:r>
              <w:rPr>
                <w:spacing w:val="-10"/>
                <w:sz w:val="22"/>
              </w:rPr>
              <w:t>1</w:t>
            </w:r>
          </w:p>
        </w:tc>
        <w:tc>
          <w:tcPr>
            <w:tcW w:w="2566" w:type="dxa"/>
          </w:tcPr>
          <w:p>
            <w:pPr>
              <w:pStyle w:val="TableParagraph"/>
              <w:rPr>
                <w:sz w:val="20"/>
              </w:rPr>
            </w:pPr>
          </w:p>
        </w:tc>
        <w:tc>
          <w:tcPr>
            <w:tcW w:w="3111" w:type="dxa"/>
          </w:tcPr>
          <w:p>
            <w:pPr>
              <w:pStyle w:val="TableParagraph"/>
              <w:spacing w:before="58"/>
              <w:ind w:left="57"/>
              <w:rPr>
                <w:sz w:val="22"/>
              </w:rPr>
            </w:pPr>
            <w:r>
              <w:rPr>
                <w:sz w:val="22"/>
              </w:rPr>
              <w:t>750</w:t>
            </w:r>
            <w:r>
              <w:rPr>
                <w:spacing w:val="-6"/>
                <w:sz w:val="22"/>
              </w:rPr>
              <w:t> </w:t>
            </w:r>
            <w:r>
              <w:rPr>
                <w:sz w:val="22"/>
              </w:rPr>
              <w:t>(Built-up</w:t>
            </w:r>
            <w:r>
              <w:rPr>
                <w:spacing w:val="-3"/>
                <w:sz w:val="22"/>
              </w:rPr>
              <w:t> </w:t>
            </w:r>
            <w:r>
              <w:rPr>
                <w:spacing w:val="-4"/>
                <w:sz w:val="22"/>
              </w:rPr>
              <w:t>area)</w:t>
            </w:r>
          </w:p>
        </w:tc>
        <w:tc>
          <w:tcPr>
            <w:tcW w:w="2634" w:type="dxa"/>
          </w:tcPr>
          <w:p>
            <w:pPr>
              <w:pStyle w:val="TableParagraph"/>
              <w:spacing w:before="58"/>
              <w:ind w:left="57"/>
              <w:rPr>
                <w:sz w:val="22"/>
              </w:rPr>
            </w:pPr>
            <w:r>
              <w:rPr>
                <w:spacing w:val="-5"/>
                <w:sz w:val="22"/>
              </w:rPr>
              <w:t>18</w:t>
            </w:r>
          </w:p>
        </w:tc>
      </w:tr>
    </w:tbl>
    <w:p>
      <w:pPr>
        <w:pStyle w:val="TableParagraph"/>
        <w:spacing w:after="0"/>
        <w:rPr>
          <w:sz w:val="22"/>
        </w:rPr>
        <w:sectPr>
          <w:type w:val="continuous"/>
          <w:pgSz w:w="11910" w:h="16840"/>
          <w:pgMar w:header="0" w:footer="1125" w:top="1400" w:bottom="1320" w:left="1275" w:right="850"/>
        </w:sectPr>
      </w:pPr>
    </w:p>
    <w:tbl>
      <w:tblPr>
        <w:tblW w:w="0" w:type="auto"/>
        <w:jc w:val="left"/>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566"/>
        <w:gridCol w:w="3111"/>
        <w:gridCol w:w="2634"/>
      </w:tblGrid>
      <w:tr>
        <w:trPr>
          <w:trHeight w:val="631" w:hRule="atLeast"/>
        </w:trPr>
        <w:tc>
          <w:tcPr>
            <w:tcW w:w="708" w:type="dxa"/>
            <w:shd w:val="clear" w:color="auto" w:fill="DBE4F0"/>
          </w:tcPr>
          <w:p>
            <w:pPr>
              <w:pStyle w:val="TableParagraph"/>
              <w:spacing w:before="188"/>
              <w:ind w:left="112"/>
              <w:rPr>
                <w:b/>
                <w:sz w:val="22"/>
              </w:rPr>
            </w:pPr>
            <w:r>
              <w:rPr>
                <w:b/>
                <w:spacing w:val="-5"/>
                <w:sz w:val="22"/>
              </w:rPr>
              <w:t>Sl.</w:t>
            </w:r>
          </w:p>
        </w:tc>
        <w:tc>
          <w:tcPr>
            <w:tcW w:w="2566" w:type="dxa"/>
            <w:shd w:val="clear" w:color="auto" w:fill="DBE4F0"/>
          </w:tcPr>
          <w:p>
            <w:pPr>
              <w:pStyle w:val="TableParagraph"/>
              <w:spacing w:before="188"/>
              <w:ind w:left="57"/>
              <w:rPr>
                <w:b/>
                <w:sz w:val="22"/>
              </w:rPr>
            </w:pPr>
            <w:r>
              <w:rPr>
                <w:b/>
                <w:sz w:val="22"/>
              </w:rPr>
              <w:t>Use</w:t>
            </w:r>
            <w:r>
              <w:rPr>
                <w:b/>
                <w:spacing w:val="-2"/>
                <w:sz w:val="22"/>
              </w:rPr>
              <w:t> Occupancies</w:t>
            </w:r>
          </w:p>
        </w:tc>
        <w:tc>
          <w:tcPr>
            <w:tcW w:w="3111" w:type="dxa"/>
            <w:shd w:val="clear" w:color="auto" w:fill="DBE4F0"/>
          </w:tcPr>
          <w:p>
            <w:pPr>
              <w:pStyle w:val="TableParagraph"/>
              <w:spacing w:before="188"/>
              <w:ind w:left="57"/>
              <w:rPr>
                <w:b/>
                <w:sz w:val="22"/>
              </w:rPr>
            </w:pPr>
            <w:r>
              <w:rPr>
                <w:b/>
                <w:sz w:val="22"/>
              </w:rPr>
              <w:t>Min.</w:t>
            </w:r>
            <w:r>
              <w:rPr>
                <w:b/>
                <w:spacing w:val="-3"/>
                <w:sz w:val="22"/>
              </w:rPr>
              <w:t> </w:t>
            </w:r>
            <w:r>
              <w:rPr>
                <w:b/>
                <w:sz w:val="22"/>
              </w:rPr>
              <w:t>Plot</w:t>
            </w:r>
            <w:r>
              <w:rPr>
                <w:b/>
                <w:spacing w:val="-2"/>
                <w:sz w:val="22"/>
              </w:rPr>
              <w:t> </w:t>
            </w:r>
            <w:r>
              <w:rPr>
                <w:b/>
                <w:sz w:val="22"/>
              </w:rPr>
              <w:t>Size</w:t>
            </w:r>
            <w:r>
              <w:rPr>
                <w:b/>
                <w:spacing w:val="-2"/>
                <w:sz w:val="22"/>
              </w:rPr>
              <w:t> (sq.m.)</w:t>
            </w:r>
          </w:p>
        </w:tc>
        <w:tc>
          <w:tcPr>
            <w:tcW w:w="2634" w:type="dxa"/>
            <w:shd w:val="clear" w:color="auto" w:fill="DBE4F0"/>
          </w:tcPr>
          <w:p>
            <w:pPr>
              <w:pStyle w:val="TableParagraph"/>
              <w:spacing w:line="244" w:lineRule="auto" w:before="59"/>
              <w:ind w:left="57" w:right="814"/>
              <w:rPr>
                <w:b/>
                <w:sz w:val="22"/>
              </w:rPr>
            </w:pPr>
            <w:r>
              <w:rPr>
                <w:b/>
                <w:sz w:val="22"/>
              </w:rPr>
              <w:t>Min. Existing Road</w:t>
            </w:r>
            <w:r>
              <w:rPr>
                <w:b/>
                <w:spacing w:val="-14"/>
                <w:sz w:val="22"/>
              </w:rPr>
              <w:t> </w:t>
            </w:r>
            <w:r>
              <w:rPr>
                <w:b/>
                <w:sz w:val="22"/>
              </w:rPr>
              <w:t>width</w:t>
            </w:r>
            <w:r>
              <w:rPr>
                <w:b/>
                <w:spacing w:val="-14"/>
                <w:sz w:val="22"/>
              </w:rPr>
              <w:t> </w:t>
            </w:r>
            <w:r>
              <w:rPr>
                <w:b/>
                <w:sz w:val="22"/>
              </w:rPr>
              <w:t>(m)</w:t>
            </w:r>
          </w:p>
        </w:tc>
      </w:tr>
      <w:tr>
        <w:trPr>
          <w:trHeight w:val="371" w:hRule="atLeast"/>
        </w:trPr>
        <w:tc>
          <w:tcPr>
            <w:tcW w:w="708" w:type="dxa"/>
            <w:vMerge w:val="restart"/>
          </w:tcPr>
          <w:p>
            <w:pPr>
              <w:pStyle w:val="TableParagraph"/>
              <w:rPr>
                <w:sz w:val="22"/>
              </w:rPr>
            </w:pPr>
          </w:p>
        </w:tc>
        <w:tc>
          <w:tcPr>
            <w:tcW w:w="2566" w:type="dxa"/>
            <w:vMerge w:val="restart"/>
          </w:tcPr>
          <w:p>
            <w:pPr>
              <w:pStyle w:val="TableParagraph"/>
              <w:spacing w:line="244" w:lineRule="auto" w:before="121"/>
              <w:ind w:left="57"/>
              <w:rPr>
                <w:sz w:val="22"/>
              </w:rPr>
            </w:pPr>
            <w:r>
              <w:rPr>
                <w:sz w:val="22"/>
              </w:rPr>
              <w:t>Marriage</w:t>
            </w:r>
            <w:r>
              <w:rPr>
                <w:spacing w:val="-14"/>
                <w:sz w:val="22"/>
              </w:rPr>
              <w:t> </w:t>
            </w:r>
            <w:r>
              <w:rPr>
                <w:sz w:val="22"/>
              </w:rPr>
              <w:t>Hall/</w:t>
            </w:r>
            <w:r>
              <w:rPr>
                <w:spacing w:val="-14"/>
                <w:sz w:val="22"/>
              </w:rPr>
              <w:t> </w:t>
            </w:r>
            <w:r>
              <w:rPr>
                <w:sz w:val="22"/>
              </w:rPr>
              <w:t>Banquet/ Multipurpose Hall</w:t>
            </w:r>
          </w:p>
        </w:tc>
        <w:tc>
          <w:tcPr>
            <w:tcW w:w="3111" w:type="dxa"/>
          </w:tcPr>
          <w:p>
            <w:pPr>
              <w:pStyle w:val="TableParagraph"/>
              <w:spacing w:before="58"/>
              <w:ind w:left="57"/>
              <w:rPr>
                <w:sz w:val="22"/>
              </w:rPr>
            </w:pPr>
            <w:r>
              <w:rPr>
                <w:sz w:val="22"/>
              </w:rPr>
              <w:t>1000</w:t>
            </w:r>
            <w:r>
              <w:rPr>
                <w:spacing w:val="-2"/>
                <w:sz w:val="22"/>
              </w:rPr>
              <w:t> </w:t>
            </w:r>
            <w:r>
              <w:rPr>
                <w:sz w:val="22"/>
              </w:rPr>
              <w:t>-</w:t>
            </w:r>
            <w:r>
              <w:rPr>
                <w:spacing w:val="-4"/>
                <w:sz w:val="22"/>
              </w:rPr>
              <w:t> </w:t>
            </w:r>
            <w:r>
              <w:rPr>
                <w:sz w:val="22"/>
              </w:rPr>
              <w:t>3000</w:t>
            </w:r>
            <w:r>
              <w:rPr>
                <w:spacing w:val="-2"/>
                <w:sz w:val="22"/>
              </w:rPr>
              <w:t> </w:t>
            </w:r>
            <w:r>
              <w:rPr>
                <w:sz w:val="22"/>
              </w:rPr>
              <w:t>(Non-built</w:t>
            </w:r>
            <w:r>
              <w:rPr>
                <w:spacing w:val="-1"/>
                <w:sz w:val="22"/>
              </w:rPr>
              <w:t> </w:t>
            </w:r>
            <w:r>
              <w:rPr>
                <w:sz w:val="22"/>
              </w:rPr>
              <w:t>up</w:t>
            </w:r>
            <w:r>
              <w:rPr>
                <w:spacing w:val="-4"/>
                <w:sz w:val="22"/>
              </w:rPr>
              <w:t> area)</w:t>
            </w:r>
          </w:p>
        </w:tc>
        <w:tc>
          <w:tcPr>
            <w:tcW w:w="2634" w:type="dxa"/>
          </w:tcPr>
          <w:p>
            <w:pPr>
              <w:pStyle w:val="TableParagraph"/>
              <w:spacing w:before="58"/>
              <w:ind w:left="57"/>
              <w:rPr>
                <w:sz w:val="22"/>
              </w:rPr>
            </w:pPr>
            <w:r>
              <w:rPr>
                <w:spacing w:val="-5"/>
                <w:sz w:val="22"/>
              </w:rPr>
              <w:t>18</w:t>
            </w:r>
          </w:p>
        </w:tc>
      </w:tr>
      <w:tr>
        <w:trPr>
          <w:trHeight w:val="371" w:hRule="atLeast"/>
        </w:trPr>
        <w:tc>
          <w:tcPr>
            <w:tcW w:w="708" w:type="dxa"/>
            <w:vMerge/>
            <w:tcBorders>
              <w:top w:val="nil"/>
            </w:tcBorders>
          </w:tcPr>
          <w:p>
            <w:pPr>
              <w:rPr>
                <w:sz w:val="2"/>
                <w:szCs w:val="2"/>
              </w:rPr>
            </w:pPr>
          </w:p>
        </w:tc>
        <w:tc>
          <w:tcPr>
            <w:tcW w:w="2566" w:type="dxa"/>
            <w:vMerge/>
            <w:tcBorders>
              <w:top w:val="nil"/>
            </w:tcBorders>
          </w:tcPr>
          <w:p>
            <w:pPr>
              <w:rPr>
                <w:sz w:val="2"/>
                <w:szCs w:val="2"/>
              </w:rPr>
            </w:pPr>
          </w:p>
        </w:tc>
        <w:tc>
          <w:tcPr>
            <w:tcW w:w="3111" w:type="dxa"/>
          </w:tcPr>
          <w:p>
            <w:pPr>
              <w:pStyle w:val="TableParagraph"/>
              <w:spacing w:before="58"/>
              <w:ind w:left="57"/>
              <w:rPr>
                <w:sz w:val="22"/>
              </w:rPr>
            </w:pPr>
            <w:r>
              <w:rPr>
                <w:spacing w:val="-2"/>
                <w:sz w:val="22"/>
              </w:rPr>
              <w:t>&gt;3000</w:t>
            </w:r>
          </w:p>
        </w:tc>
        <w:tc>
          <w:tcPr>
            <w:tcW w:w="2634" w:type="dxa"/>
          </w:tcPr>
          <w:p>
            <w:pPr>
              <w:pStyle w:val="TableParagraph"/>
              <w:spacing w:before="58"/>
              <w:ind w:left="57"/>
              <w:rPr>
                <w:sz w:val="22"/>
              </w:rPr>
            </w:pPr>
            <w:r>
              <w:rPr>
                <w:spacing w:val="-5"/>
                <w:sz w:val="22"/>
              </w:rPr>
              <w:t>24</w:t>
            </w:r>
          </w:p>
        </w:tc>
      </w:tr>
      <w:tr>
        <w:trPr>
          <w:trHeight w:val="373" w:hRule="atLeast"/>
        </w:trPr>
        <w:tc>
          <w:tcPr>
            <w:tcW w:w="708" w:type="dxa"/>
            <w:vMerge w:val="restart"/>
          </w:tcPr>
          <w:p>
            <w:pPr>
              <w:pStyle w:val="TableParagraph"/>
              <w:spacing w:before="250"/>
              <w:ind w:left="57"/>
              <w:rPr>
                <w:sz w:val="22"/>
              </w:rPr>
            </w:pPr>
            <w:r>
              <w:rPr>
                <w:spacing w:val="-10"/>
                <w:sz w:val="22"/>
              </w:rPr>
              <w:t>2</w:t>
            </w:r>
          </w:p>
        </w:tc>
        <w:tc>
          <w:tcPr>
            <w:tcW w:w="2566" w:type="dxa"/>
            <w:vMerge w:val="restart"/>
          </w:tcPr>
          <w:p>
            <w:pPr>
              <w:pStyle w:val="TableParagraph"/>
              <w:spacing w:line="244" w:lineRule="auto" w:before="121"/>
              <w:ind w:left="57"/>
              <w:rPr>
                <w:sz w:val="22"/>
              </w:rPr>
            </w:pPr>
            <w:r>
              <w:rPr>
                <w:sz w:val="22"/>
              </w:rPr>
              <w:t>Auditorium</w:t>
            </w:r>
            <w:r>
              <w:rPr>
                <w:spacing w:val="-14"/>
                <w:sz w:val="22"/>
              </w:rPr>
              <w:t> </w:t>
            </w:r>
            <w:r>
              <w:rPr>
                <w:sz w:val="22"/>
              </w:rPr>
              <w:t>/</w:t>
            </w:r>
            <w:r>
              <w:rPr>
                <w:spacing w:val="-14"/>
                <w:sz w:val="22"/>
              </w:rPr>
              <w:t> </w:t>
            </w:r>
            <w:r>
              <w:rPr>
                <w:sz w:val="22"/>
              </w:rPr>
              <w:t>Convention </w:t>
            </w:r>
            <w:r>
              <w:rPr>
                <w:spacing w:val="-2"/>
                <w:sz w:val="22"/>
              </w:rPr>
              <w:t>Centre</w:t>
            </w:r>
          </w:p>
        </w:tc>
        <w:tc>
          <w:tcPr>
            <w:tcW w:w="3111" w:type="dxa"/>
          </w:tcPr>
          <w:p>
            <w:pPr>
              <w:pStyle w:val="TableParagraph"/>
              <w:spacing w:before="58"/>
              <w:ind w:left="57"/>
              <w:rPr>
                <w:sz w:val="22"/>
              </w:rPr>
            </w:pPr>
            <w:r>
              <w:rPr>
                <w:spacing w:val="-4"/>
                <w:sz w:val="22"/>
              </w:rPr>
              <w:t>1500</w:t>
            </w:r>
          </w:p>
        </w:tc>
        <w:tc>
          <w:tcPr>
            <w:tcW w:w="2634" w:type="dxa"/>
          </w:tcPr>
          <w:p>
            <w:pPr>
              <w:pStyle w:val="TableParagraph"/>
              <w:spacing w:before="58"/>
              <w:ind w:left="57"/>
              <w:rPr>
                <w:sz w:val="22"/>
              </w:rPr>
            </w:pPr>
            <w:r>
              <w:rPr>
                <w:spacing w:val="-5"/>
                <w:sz w:val="22"/>
              </w:rPr>
              <w:t>18</w:t>
            </w:r>
          </w:p>
        </w:tc>
      </w:tr>
      <w:tr>
        <w:trPr>
          <w:trHeight w:val="371" w:hRule="atLeast"/>
        </w:trPr>
        <w:tc>
          <w:tcPr>
            <w:tcW w:w="708" w:type="dxa"/>
            <w:vMerge/>
            <w:tcBorders>
              <w:top w:val="nil"/>
            </w:tcBorders>
          </w:tcPr>
          <w:p>
            <w:pPr>
              <w:rPr>
                <w:sz w:val="2"/>
                <w:szCs w:val="2"/>
              </w:rPr>
            </w:pPr>
          </w:p>
        </w:tc>
        <w:tc>
          <w:tcPr>
            <w:tcW w:w="2566" w:type="dxa"/>
            <w:vMerge/>
            <w:tcBorders>
              <w:top w:val="nil"/>
            </w:tcBorders>
          </w:tcPr>
          <w:p>
            <w:pPr>
              <w:rPr>
                <w:sz w:val="2"/>
                <w:szCs w:val="2"/>
              </w:rPr>
            </w:pPr>
          </w:p>
        </w:tc>
        <w:tc>
          <w:tcPr>
            <w:tcW w:w="3111" w:type="dxa"/>
          </w:tcPr>
          <w:p>
            <w:pPr>
              <w:pStyle w:val="TableParagraph"/>
              <w:spacing w:before="58"/>
              <w:ind w:left="57"/>
              <w:rPr>
                <w:sz w:val="22"/>
              </w:rPr>
            </w:pPr>
            <w:r>
              <w:rPr>
                <w:spacing w:val="-4"/>
                <w:sz w:val="22"/>
              </w:rPr>
              <w:t>2000</w:t>
            </w:r>
          </w:p>
        </w:tc>
        <w:tc>
          <w:tcPr>
            <w:tcW w:w="2634" w:type="dxa"/>
          </w:tcPr>
          <w:p>
            <w:pPr>
              <w:pStyle w:val="TableParagraph"/>
              <w:spacing w:before="58"/>
              <w:ind w:left="57"/>
              <w:rPr>
                <w:sz w:val="22"/>
              </w:rPr>
            </w:pPr>
            <w:r>
              <w:rPr>
                <w:spacing w:val="-5"/>
                <w:sz w:val="22"/>
              </w:rPr>
              <w:t>24</w:t>
            </w:r>
          </w:p>
        </w:tc>
      </w:tr>
      <w:tr>
        <w:trPr>
          <w:trHeight w:val="630" w:hRule="atLeast"/>
        </w:trPr>
        <w:tc>
          <w:tcPr>
            <w:tcW w:w="708" w:type="dxa"/>
            <w:shd w:val="clear" w:color="auto" w:fill="E7E6E6"/>
          </w:tcPr>
          <w:p>
            <w:pPr>
              <w:pStyle w:val="TableParagraph"/>
              <w:spacing w:before="188"/>
              <w:ind w:left="57"/>
              <w:rPr>
                <w:sz w:val="22"/>
              </w:rPr>
            </w:pPr>
            <w:r>
              <w:rPr>
                <w:spacing w:val="-10"/>
                <w:sz w:val="22"/>
              </w:rPr>
              <w:t>D</w:t>
            </w:r>
          </w:p>
        </w:tc>
        <w:tc>
          <w:tcPr>
            <w:tcW w:w="2566" w:type="dxa"/>
            <w:shd w:val="clear" w:color="auto" w:fill="E7E6E6"/>
          </w:tcPr>
          <w:p>
            <w:pPr>
              <w:pStyle w:val="TableParagraph"/>
              <w:spacing w:line="244" w:lineRule="auto" w:before="58"/>
              <w:ind w:left="57" w:right="751"/>
              <w:rPr>
                <w:b/>
                <w:sz w:val="22"/>
              </w:rPr>
            </w:pPr>
            <w:r>
              <w:rPr>
                <w:b/>
                <w:sz w:val="22"/>
              </w:rPr>
              <w:t>Other</w:t>
            </w:r>
            <w:r>
              <w:rPr>
                <w:b/>
                <w:spacing w:val="-14"/>
                <w:sz w:val="22"/>
              </w:rPr>
              <w:t> </w:t>
            </w:r>
            <w:r>
              <w:rPr>
                <w:b/>
                <w:sz w:val="22"/>
              </w:rPr>
              <w:t>Community </w:t>
            </w:r>
            <w:r>
              <w:rPr>
                <w:b/>
                <w:spacing w:val="-2"/>
                <w:sz w:val="22"/>
              </w:rPr>
              <w:t>Facilities</w:t>
            </w:r>
          </w:p>
        </w:tc>
        <w:tc>
          <w:tcPr>
            <w:tcW w:w="3111" w:type="dxa"/>
            <w:shd w:val="clear" w:color="auto" w:fill="E7E6E6"/>
          </w:tcPr>
          <w:p>
            <w:pPr>
              <w:pStyle w:val="TableParagraph"/>
              <w:rPr>
                <w:sz w:val="22"/>
              </w:rPr>
            </w:pPr>
          </w:p>
        </w:tc>
        <w:tc>
          <w:tcPr>
            <w:tcW w:w="2634" w:type="dxa"/>
            <w:shd w:val="clear" w:color="auto" w:fill="E7E6E6"/>
          </w:tcPr>
          <w:p>
            <w:pPr>
              <w:pStyle w:val="TableParagraph"/>
              <w:rPr>
                <w:sz w:val="22"/>
              </w:rPr>
            </w:pPr>
          </w:p>
        </w:tc>
      </w:tr>
      <w:tr>
        <w:trPr>
          <w:trHeight w:val="371" w:hRule="atLeast"/>
        </w:trPr>
        <w:tc>
          <w:tcPr>
            <w:tcW w:w="708" w:type="dxa"/>
          </w:tcPr>
          <w:p>
            <w:pPr>
              <w:pStyle w:val="TableParagraph"/>
              <w:spacing w:before="58"/>
              <w:ind w:left="57"/>
              <w:rPr>
                <w:sz w:val="22"/>
              </w:rPr>
            </w:pPr>
            <w:r>
              <w:rPr>
                <w:spacing w:val="-10"/>
                <w:sz w:val="22"/>
              </w:rPr>
              <w:t>1</w:t>
            </w:r>
          </w:p>
        </w:tc>
        <w:tc>
          <w:tcPr>
            <w:tcW w:w="2566" w:type="dxa"/>
          </w:tcPr>
          <w:p>
            <w:pPr>
              <w:pStyle w:val="TableParagraph"/>
              <w:spacing w:before="58"/>
              <w:ind w:left="57"/>
              <w:rPr>
                <w:sz w:val="22"/>
              </w:rPr>
            </w:pPr>
            <w:r>
              <w:rPr>
                <w:sz w:val="22"/>
              </w:rPr>
              <w:t>Religious</w:t>
            </w:r>
            <w:r>
              <w:rPr>
                <w:spacing w:val="-6"/>
                <w:sz w:val="22"/>
              </w:rPr>
              <w:t> </w:t>
            </w:r>
            <w:r>
              <w:rPr>
                <w:spacing w:val="-2"/>
                <w:sz w:val="22"/>
              </w:rPr>
              <w:t>Buildings</w:t>
            </w:r>
          </w:p>
        </w:tc>
        <w:tc>
          <w:tcPr>
            <w:tcW w:w="3111" w:type="dxa"/>
          </w:tcPr>
          <w:p>
            <w:pPr>
              <w:pStyle w:val="TableParagraph"/>
              <w:spacing w:before="58"/>
              <w:ind w:left="57"/>
              <w:rPr>
                <w:sz w:val="22"/>
              </w:rPr>
            </w:pPr>
            <w:r>
              <w:rPr>
                <w:sz w:val="22"/>
              </w:rPr>
              <w:t>Not</w:t>
            </w:r>
            <w:r>
              <w:rPr>
                <w:spacing w:val="-1"/>
                <w:sz w:val="22"/>
              </w:rPr>
              <w:t> </w:t>
            </w:r>
            <w:r>
              <w:rPr>
                <w:spacing w:val="-2"/>
                <w:sz w:val="22"/>
              </w:rPr>
              <w:t>defined</w:t>
            </w:r>
          </w:p>
        </w:tc>
        <w:tc>
          <w:tcPr>
            <w:tcW w:w="2634" w:type="dxa"/>
          </w:tcPr>
          <w:p>
            <w:pPr>
              <w:pStyle w:val="TableParagraph"/>
              <w:spacing w:before="58"/>
              <w:ind w:left="57"/>
              <w:rPr>
                <w:sz w:val="22"/>
              </w:rPr>
            </w:pPr>
            <w:r>
              <w:rPr>
                <w:spacing w:val="-5"/>
                <w:sz w:val="22"/>
              </w:rPr>
              <w:t>12</w:t>
            </w:r>
          </w:p>
        </w:tc>
      </w:tr>
      <w:tr>
        <w:trPr>
          <w:trHeight w:val="372" w:hRule="atLeast"/>
        </w:trPr>
        <w:tc>
          <w:tcPr>
            <w:tcW w:w="708" w:type="dxa"/>
          </w:tcPr>
          <w:p>
            <w:pPr>
              <w:pStyle w:val="TableParagraph"/>
              <w:spacing w:before="59"/>
              <w:ind w:left="57"/>
              <w:rPr>
                <w:sz w:val="22"/>
              </w:rPr>
            </w:pPr>
            <w:r>
              <w:rPr>
                <w:spacing w:val="-10"/>
                <w:sz w:val="22"/>
              </w:rPr>
              <w:t>2</w:t>
            </w:r>
          </w:p>
        </w:tc>
        <w:tc>
          <w:tcPr>
            <w:tcW w:w="2566" w:type="dxa"/>
          </w:tcPr>
          <w:p>
            <w:pPr>
              <w:pStyle w:val="TableParagraph"/>
              <w:spacing w:before="59"/>
              <w:ind w:left="57"/>
              <w:rPr>
                <w:sz w:val="22"/>
              </w:rPr>
            </w:pPr>
            <w:r>
              <w:rPr>
                <w:sz w:val="22"/>
              </w:rPr>
              <w:t>Guest</w:t>
            </w:r>
            <w:r>
              <w:rPr>
                <w:spacing w:val="-1"/>
                <w:sz w:val="22"/>
              </w:rPr>
              <w:t> </w:t>
            </w:r>
            <w:r>
              <w:rPr>
                <w:spacing w:val="-2"/>
                <w:sz w:val="22"/>
              </w:rPr>
              <w:t>House</w:t>
            </w:r>
          </w:p>
        </w:tc>
        <w:tc>
          <w:tcPr>
            <w:tcW w:w="3111" w:type="dxa"/>
          </w:tcPr>
          <w:p>
            <w:pPr>
              <w:pStyle w:val="TableParagraph"/>
              <w:spacing w:before="59"/>
              <w:ind w:left="57"/>
              <w:rPr>
                <w:sz w:val="22"/>
              </w:rPr>
            </w:pPr>
            <w:r>
              <w:rPr>
                <w:spacing w:val="-5"/>
                <w:sz w:val="22"/>
              </w:rPr>
              <w:t>400</w:t>
            </w:r>
          </w:p>
        </w:tc>
        <w:tc>
          <w:tcPr>
            <w:tcW w:w="2634" w:type="dxa"/>
          </w:tcPr>
          <w:p>
            <w:pPr>
              <w:pStyle w:val="TableParagraph"/>
              <w:spacing w:before="59"/>
              <w:ind w:left="57"/>
              <w:rPr>
                <w:sz w:val="22"/>
              </w:rPr>
            </w:pPr>
            <w:r>
              <w:rPr>
                <w:spacing w:val="-5"/>
                <w:sz w:val="22"/>
              </w:rPr>
              <w:t>12</w:t>
            </w:r>
          </w:p>
        </w:tc>
      </w:tr>
      <w:tr>
        <w:trPr>
          <w:trHeight w:val="374" w:hRule="atLeast"/>
        </w:trPr>
        <w:tc>
          <w:tcPr>
            <w:tcW w:w="708" w:type="dxa"/>
          </w:tcPr>
          <w:p>
            <w:pPr>
              <w:pStyle w:val="TableParagraph"/>
              <w:spacing w:before="58"/>
              <w:ind w:left="57"/>
              <w:rPr>
                <w:sz w:val="22"/>
              </w:rPr>
            </w:pPr>
            <w:r>
              <w:rPr>
                <w:spacing w:val="-10"/>
                <w:sz w:val="22"/>
              </w:rPr>
              <w:t>3</w:t>
            </w:r>
          </w:p>
        </w:tc>
        <w:tc>
          <w:tcPr>
            <w:tcW w:w="2566" w:type="dxa"/>
          </w:tcPr>
          <w:p>
            <w:pPr>
              <w:pStyle w:val="TableParagraph"/>
              <w:spacing w:before="58"/>
              <w:ind w:left="57"/>
              <w:rPr>
                <w:sz w:val="22"/>
              </w:rPr>
            </w:pPr>
            <w:r>
              <w:rPr>
                <w:sz w:val="22"/>
              </w:rPr>
              <w:t>Utilities</w:t>
            </w:r>
            <w:r>
              <w:rPr>
                <w:spacing w:val="-4"/>
                <w:sz w:val="22"/>
              </w:rPr>
              <w:t> </w:t>
            </w:r>
            <w:r>
              <w:rPr>
                <w:sz w:val="22"/>
              </w:rPr>
              <w:t>&amp;</w:t>
            </w:r>
            <w:r>
              <w:rPr>
                <w:spacing w:val="-3"/>
                <w:sz w:val="22"/>
              </w:rPr>
              <w:t> </w:t>
            </w:r>
            <w:r>
              <w:rPr>
                <w:spacing w:val="-2"/>
                <w:sz w:val="22"/>
              </w:rPr>
              <w:t>Services</w:t>
            </w:r>
          </w:p>
        </w:tc>
        <w:tc>
          <w:tcPr>
            <w:tcW w:w="3111" w:type="dxa"/>
          </w:tcPr>
          <w:p>
            <w:pPr>
              <w:pStyle w:val="TableParagraph"/>
              <w:spacing w:before="58"/>
              <w:ind w:left="57"/>
              <w:rPr>
                <w:sz w:val="22"/>
              </w:rPr>
            </w:pPr>
            <w:r>
              <w:rPr>
                <w:sz w:val="22"/>
              </w:rPr>
              <w:t>Not</w:t>
            </w:r>
            <w:r>
              <w:rPr>
                <w:spacing w:val="-1"/>
                <w:sz w:val="22"/>
              </w:rPr>
              <w:t> </w:t>
            </w:r>
            <w:r>
              <w:rPr>
                <w:spacing w:val="-2"/>
                <w:sz w:val="22"/>
              </w:rPr>
              <w:t>defined</w:t>
            </w:r>
          </w:p>
        </w:tc>
        <w:tc>
          <w:tcPr>
            <w:tcW w:w="2634" w:type="dxa"/>
          </w:tcPr>
          <w:p>
            <w:pPr>
              <w:pStyle w:val="TableParagraph"/>
              <w:spacing w:before="58"/>
              <w:ind w:left="57"/>
              <w:rPr>
                <w:sz w:val="22"/>
              </w:rPr>
            </w:pPr>
            <w:r>
              <w:rPr>
                <w:spacing w:val="-5"/>
                <w:sz w:val="22"/>
              </w:rPr>
              <w:t>12</w:t>
            </w:r>
          </w:p>
        </w:tc>
      </w:tr>
      <w:tr>
        <w:trPr>
          <w:trHeight w:val="371" w:hRule="atLeast"/>
        </w:trPr>
        <w:tc>
          <w:tcPr>
            <w:tcW w:w="708" w:type="dxa"/>
          </w:tcPr>
          <w:p>
            <w:pPr>
              <w:pStyle w:val="TableParagraph"/>
              <w:spacing w:before="58"/>
              <w:ind w:left="57"/>
              <w:rPr>
                <w:sz w:val="22"/>
              </w:rPr>
            </w:pPr>
            <w:r>
              <w:rPr>
                <w:spacing w:val="-10"/>
                <w:sz w:val="22"/>
              </w:rPr>
              <w:t>4</w:t>
            </w:r>
          </w:p>
        </w:tc>
        <w:tc>
          <w:tcPr>
            <w:tcW w:w="2566" w:type="dxa"/>
          </w:tcPr>
          <w:p>
            <w:pPr>
              <w:pStyle w:val="TableParagraph"/>
              <w:spacing w:before="58"/>
              <w:ind w:left="57"/>
              <w:rPr>
                <w:sz w:val="22"/>
              </w:rPr>
            </w:pPr>
            <w:r>
              <w:rPr>
                <w:sz w:val="22"/>
              </w:rPr>
              <w:t>Other</w:t>
            </w:r>
            <w:r>
              <w:rPr>
                <w:spacing w:val="-6"/>
                <w:sz w:val="22"/>
              </w:rPr>
              <w:t> </w:t>
            </w:r>
            <w:r>
              <w:rPr>
                <w:spacing w:val="-2"/>
                <w:sz w:val="22"/>
              </w:rPr>
              <w:t>institutional</w:t>
            </w:r>
          </w:p>
        </w:tc>
        <w:tc>
          <w:tcPr>
            <w:tcW w:w="3111" w:type="dxa"/>
          </w:tcPr>
          <w:p>
            <w:pPr>
              <w:pStyle w:val="TableParagraph"/>
              <w:spacing w:before="58"/>
              <w:ind w:left="57"/>
              <w:rPr>
                <w:sz w:val="22"/>
              </w:rPr>
            </w:pPr>
            <w:r>
              <w:rPr>
                <w:sz w:val="22"/>
              </w:rPr>
              <w:t>Not</w:t>
            </w:r>
            <w:r>
              <w:rPr>
                <w:spacing w:val="-1"/>
                <w:sz w:val="22"/>
              </w:rPr>
              <w:t> </w:t>
            </w:r>
            <w:r>
              <w:rPr>
                <w:spacing w:val="-2"/>
                <w:sz w:val="22"/>
              </w:rPr>
              <w:t>defined</w:t>
            </w:r>
          </w:p>
        </w:tc>
        <w:tc>
          <w:tcPr>
            <w:tcW w:w="2634" w:type="dxa"/>
          </w:tcPr>
          <w:p>
            <w:pPr>
              <w:pStyle w:val="TableParagraph"/>
              <w:spacing w:before="58"/>
              <w:ind w:left="57"/>
              <w:rPr>
                <w:sz w:val="22"/>
              </w:rPr>
            </w:pPr>
            <w:r>
              <w:rPr>
                <w:spacing w:val="-5"/>
                <w:sz w:val="22"/>
              </w:rPr>
              <w:t>12</w:t>
            </w:r>
          </w:p>
        </w:tc>
      </w:tr>
      <w:tr>
        <w:trPr>
          <w:trHeight w:val="371" w:hRule="atLeast"/>
        </w:trPr>
        <w:tc>
          <w:tcPr>
            <w:tcW w:w="708" w:type="dxa"/>
            <w:shd w:val="clear" w:color="auto" w:fill="E7E6E6"/>
          </w:tcPr>
          <w:p>
            <w:pPr>
              <w:pStyle w:val="TableParagraph"/>
              <w:spacing w:before="58"/>
              <w:ind w:left="57"/>
              <w:rPr>
                <w:sz w:val="22"/>
              </w:rPr>
            </w:pPr>
            <w:r>
              <w:rPr>
                <w:spacing w:val="-5"/>
                <w:sz w:val="22"/>
              </w:rPr>
              <w:t>IV</w:t>
            </w:r>
          </w:p>
        </w:tc>
        <w:tc>
          <w:tcPr>
            <w:tcW w:w="2566" w:type="dxa"/>
            <w:shd w:val="clear" w:color="auto" w:fill="E7E6E6"/>
          </w:tcPr>
          <w:p>
            <w:pPr>
              <w:pStyle w:val="TableParagraph"/>
              <w:spacing w:before="58"/>
              <w:ind w:left="57"/>
              <w:rPr>
                <w:b/>
                <w:sz w:val="22"/>
              </w:rPr>
            </w:pPr>
            <w:r>
              <w:rPr>
                <w:b/>
                <w:spacing w:val="-2"/>
                <w:sz w:val="22"/>
              </w:rPr>
              <w:t>Agriculture</w:t>
            </w:r>
          </w:p>
        </w:tc>
        <w:tc>
          <w:tcPr>
            <w:tcW w:w="3111" w:type="dxa"/>
            <w:shd w:val="clear" w:color="auto" w:fill="E7E6E6"/>
          </w:tcPr>
          <w:p>
            <w:pPr>
              <w:pStyle w:val="TableParagraph"/>
              <w:rPr>
                <w:sz w:val="22"/>
              </w:rPr>
            </w:pPr>
          </w:p>
        </w:tc>
        <w:tc>
          <w:tcPr>
            <w:tcW w:w="2634" w:type="dxa"/>
            <w:shd w:val="clear" w:color="auto" w:fill="E7E6E6"/>
          </w:tcPr>
          <w:p>
            <w:pPr>
              <w:pStyle w:val="TableParagraph"/>
              <w:rPr>
                <w:sz w:val="22"/>
              </w:rPr>
            </w:pPr>
          </w:p>
        </w:tc>
      </w:tr>
      <w:tr>
        <w:trPr>
          <w:trHeight w:val="371" w:hRule="atLeast"/>
        </w:trPr>
        <w:tc>
          <w:tcPr>
            <w:tcW w:w="708" w:type="dxa"/>
          </w:tcPr>
          <w:p>
            <w:pPr>
              <w:pStyle w:val="TableParagraph"/>
              <w:spacing w:before="58"/>
              <w:ind w:left="57"/>
              <w:rPr>
                <w:sz w:val="22"/>
              </w:rPr>
            </w:pPr>
            <w:r>
              <w:rPr>
                <w:spacing w:val="-10"/>
                <w:sz w:val="22"/>
              </w:rPr>
              <w:t>1</w:t>
            </w:r>
          </w:p>
        </w:tc>
        <w:tc>
          <w:tcPr>
            <w:tcW w:w="2566" w:type="dxa"/>
          </w:tcPr>
          <w:p>
            <w:pPr>
              <w:pStyle w:val="TableParagraph"/>
              <w:spacing w:before="58"/>
              <w:ind w:left="57"/>
              <w:rPr>
                <w:sz w:val="22"/>
              </w:rPr>
            </w:pPr>
            <w:r>
              <w:rPr>
                <w:spacing w:val="-2"/>
                <w:sz w:val="22"/>
              </w:rPr>
              <w:t>Farmhouse</w:t>
            </w:r>
          </w:p>
        </w:tc>
        <w:tc>
          <w:tcPr>
            <w:tcW w:w="3111" w:type="dxa"/>
          </w:tcPr>
          <w:p>
            <w:pPr>
              <w:pStyle w:val="TableParagraph"/>
              <w:spacing w:before="58"/>
              <w:ind w:left="57"/>
              <w:rPr>
                <w:sz w:val="22"/>
              </w:rPr>
            </w:pPr>
            <w:r>
              <w:rPr>
                <w:spacing w:val="-4"/>
                <w:sz w:val="22"/>
              </w:rPr>
              <w:t>4000</w:t>
            </w:r>
          </w:p>
        </w:tc>
        <w:tc>
          <w:tcPr>
            <w:tcW w:w="2634" w:type="dxa"/>
          </w:tcPr>
          <w:p>
            <w:pPr>
              <w:pStyle w:val="TableParagraph"/>
              <w:spacing w:before="58"/>
              <w:ind w:left="57"/>
              <w:rPr>
                <w:sz w:val="22"/>
              </w:rPr>
            </w:pPr>
            <w:r>
              <w:rPr>
                <w:spacing w:val="-10"/>
                <w:sz w:val="22"/>
              </w:rPr>
              <w:t>7</w:t>
            </w:r>
          </w:p>
        </w:tc>
      </w:tr>
      <w:tr>
        <w:trPr>
          <w:trHeight w:val="374" w:hRule="atLeast"/>
        </w:trPr>
        <w:tc>
          <w:tcPr>
            <w:tcW w:w="708" w:type="dxa"/>
          </w:tcPr>
          <w:p>
            <w:pPr>
              <w:pStyle w:val="TableParagraph"/>
              <w:spacing w:before="58"/>
              <w:ind w:left="57"/>
              <w:rPr>
                <w:sz w:val="22"/>
              </w:rPr>
            </w:pPr>
            <w:r>
              <w:rPr>
                <w:spacing w:val="-10"/>
                <w:sz w:val="22"/>
              </w:rPr>
              <w:t>2</w:t>
            </w:r>
          </w:p>
        </w:tc>
        <w:tc>
          <w:tcPr>
            <w:tcW w:w="2566" w:type="dxa"/>
          </w:tcPr>
          <w:p>
            <w:pPr>
              <w:pStyle w:val="TableParagraph"/>
              <w:spacing w:before="58"/>
              <w:ind w:left="57"/>
              <w:rPr>
                <w:sz w:val="22"/>
              </w:rPr>
            </w:pPr>
            <w:r>
              <w:rPr>
                <w:sz w:val="22"/>
              </w:rPr>
              <w:t>Dairy</w:t>
            </w:r>
            <w:r>
              <w:rPr>
                <w:spacing w:val="-1"/>
                <w:sz w:val="22"/>
              </w:rPr>
              <w:t> </w:t>
            </w:r>
            <w:r>
              <w:rPr>
                <w:spacing w:val="-2"/>
                <w:sz w:val="22"/>
              </w:rPr>
              <w:t>Farms</w:t>
            </w:r>
          </w:p>
        </w:tc>
        <w:tc>
          <w:tcPr>
            <w:tcW w:w="3111" w:type="dxa"/>
          </w:tcPr>
          <w:p>
            <w:pPr>
              <w:pStyle w:val="TableParagraph"/>
              <w:spacing w:before="58"/>
              <w:ind w:left="57"/>
              <w:rPr>
                <w:sz w:val="22"/>
              </w:rPr>
            </w:pPr>
            <w:r>
              <w:rPr>
                <w:spacing w:val="-4"/>
                <w:sz w:val="22"/>
              </w:rPr>
              <w:t>2000</w:t>
            </w:r>
          </w:p>
        </w:tc>
        <w:tc>
          <w:tcPr>
            <w:tcW w:w="2634" w:type="dxa"/>
          </w:tcPr>
          <w:p>
            <w:pPr>
              <w:pStyle w:val="TableParagraph"/>
              <w:spacing w:before="58"/>
              <w:ind w:left="57"/>
              <w:rPr>
                <w:sz w:val="22"/>
              </w:rPr>
            </w:pPr>
            <w:r>
              <w:rPr>
                <w:spacing w:val="-10"/>
                <w:sz w:val="22"/>
              </w:rPr>
              <w:t>7</w:t>
            </w:r>
          </w:p>
        </w:tc>
      </w:tr>
      <w:tr>
        <w:trPr>
          <w:trHeight w:val="371" w:hRule="atLeast"/>
        </w:trPr>
        <w:tc>
          <w:tcPr>
            <w:tcW w:w="708" w:type="dxa"/>
            <w:shd w:val="clear" w:color="auto" w:fill="D9D9D9"/>
          </w:tcPr>
          <w:p>
            <w:pPr>
              <w:pStyle w:val="TableParagraph"/>
              <w:spacing w:before="58"/>
              <w:ind w:left="57"/>
              <w:rPr>
                <w:b/>
                <w:sz w:val="22"/>
              </w:rPr>
            </w:pPr>
            <w:r>
              <w:rPr>
                <w:b/>
                <w:spacing w:val="-10"/>
                <w:sz w:val="22"/>
              </w:rPr>
              <w:t>V</w:t>
            </w:r>
          </w:p>
        </w:tc>
        <w:tc>
          <w:tcPr>
            <w:tcW w:w="2566" w:type="dxa"/>
            <w:shd w:val="clear" w:color="auto" w:fill="D9D9D9"/>
          </w:tcPr>
          <w:p>
            <w:pPr>
              <w:pStyle w:val="TableParagraph"/>
              <w:spacing w:before="58"/>
              <w:ind w:left="57"/>
              <w:rPr>
                <w:b/>
                <w:sz w:val="22"/>
              </w:rPr>
            </w:pPr>
            <w:r>
              <w:rPr>
                <w:b/>
                <w:spacing w:val="-2"/>
                <w:sz w:val="22"/>
              </w:rPr>
              <w:t>Industrial</w:t>
            </w:r>
          </w:p>
        </w:tc>
        <w:tc>
          <w:tcPr>
            <w:tcW w:w="3111" w:type="dxa"/>
            <w:shd w:val="clear" w:color="auto" w:fill="D9D9D9"/>
          </w:tcPr>
          <w:p>
            <w:pPr>
              <w:pStyle w:val="TableParagraph"/>
              <w:rPr>
                <w:sz w:val="22"/>
              </w:rPr>
            </w:pPr>
          </w:p>
        </w:tc>
        <w:tc>
          <w:tcPr>
            <w:tcW w:w="2634" w:type="dxa"/>
            <w:shd w:val="clear" w:color="auto" w:fill="D9D9D9"/>
          </w:tcPr>
          <w:p>
            <w:pPr>
              <w:pStyle w:val="TableParagraph"/>
              <w:rPr>
                <w:sz w:val="22"/>
              </w:rPr>
            </w:pPr>
          </w:p>
        </w:tc>
      </w:tr>
      <w:tr>
        <w:trPr>
          <w:trHeight w:val="371" w:hRule="atLeast"/>
        </w:trPr>
        <w:tc>
          <w:tcPr>
            <w:tcW w:w="708" w:type="dxa"/>
          </w:tcPr>
          <w:p>
            <w:pPr>
              <w:pStyle w:val="TableParagraph"/>
              <w:spacing w:before="58"/>
              <w:ind w:left="57"/>
              <w:rPr>
                <w:sz w:val="22"/>
              </w:rPr>
            </w:pPr>
            <w:r>
              <w:rPr>
                <w:spacing w:val="-10"/>
                <w:sz w:val="22"/>
              </w:rPr>
              <w:t>1</w:t>
            </w:r>
          </w:p>
        </w:tc>
        <w:tc>
          <w:tcPr>
            <w:tcW w:w="2566" w:type="dxa"/>
          </w:tcPr>
          <w:p>
            <w:pPr>
              <w:pStyle w:val="TableParagraph"/>
              <w:spacing w:before="58"/>
              <w:ind w:left="57"/>
              <w:rPr>
                <w:sz w:val="22"/>
              </w:rPr>
            </w:pPr>
            <w:r>
              <w:rPr>
                <w:sz w:val="22"/>
              </w:rPr>
              <w:t>Industrial</w:t>
            </w:r>
            <w:r>
              <w:rPr>
                <w:spacing w:val="-6"/>
                <w:sz w:val="22"/>
              </w:rPr>
              <w:t> </w:t>
            </w:r>
            <w:r>
              <w:rPr>
                <w:spacing w:val="-2"/>
                <w:sz w:val="22"/>
              </w:rPr>
              <w:t>Buildings</w:t>
            </w:r>
          </w:p>
        </w:tc>
        <w:tc>
          <w:tcPr>
            <w:tcW w:w="3111" w:type="dxa"/>
          </w:tcPr>
          <w:p>
            <w:pPr>
              <w:pStyle w:val="TableParagraph"/>
              <w:spacing w:before="58"/>
              <w:ind w:left="57"/>
              <w:rPr>
                <w:sz w:val="22"/>
              </w:rPr>
            </w:pPr>
            <w:r>
              <w:rPr>
                <w:sz w:val="22"/>
              </w:rPr>
              <w:t>Not</w:t>
            </w:r>
            <w:r>
              <w:rPr>
                <w:spacing w:val="-1"/>
                <w:sz w:val="22"/>
              </w:rPr>
              <w:t> </w:t>
            </w:r>
            <w:r>
              <w:rPr>
                <w:spacing w:val="-2"/>
                <w:sz w:val="22"/>
              </w:rPr>
              <w:t>defined</w:t>
            </w:r>
          </w:p>
        </w:tc>
        <w:tc>
          <w:tcPr>
            <w:tcW w:w="2634" w:type="dxa"/>
          </w:tcPr>
          <w:p>
            <w:pPr>
              <w:pStyle w:val="TableParagraph"/>
              <w:spacing w:before="58"/>
              <w:ind w:left="57"/>
              <w:rPr>
                <w:sz w:val="22"/>
              </w:rPr>
            </w:pPr>
            <w:r>
              <w:rPr>
                <w:spacing w:val="-10"/>
                <w:sz w:val="22"/>
              </w:rPr>
              <w:t>9</w:t>
            </w:r>
          </w:p>
        </w:tc>
      </w:tr>
      <w:tr>
        <w:trPr>
          <w:trHeight w:val="374" w:hRule="atLeast"/>
        </w:trPr>
        <w:tc>
          <w:tcPr>
            <w:tcW w:w="708" w:type="dxa"/>
          </w:tcPr>
          <w:p>
            <w:pPr>
              <w:pStyle w:val="TableParagraph"/>
              <w:spacing w:before="59"/>
              <w:ind w:left="57"/>
              <w:rPr>
                <w:sz w:val="22"/>
              </w:rPr>
            </w:pPr>
            <w:r>
              <w:rPr>
                <w:spacing w:val="-10"/>
                <w:sz w:val="22"/>
              </w:rPr>
              <w:t>2</w:t>
            </w:r>
          </w:p>
        </w:tc>
        <w:tc>
          <w:tcPr>
            <w:tcW w:w="2566" w:type="dxa"/>
          </w:tcPr>
          <w:p>
            <w:pPr>
              <w:pStyle w:val="TableParagraph"/>
              <w:spacing w:before="59"/>
              <w:ind w:left="57"/>
              <w:rPr>
                <w:sz w:val="22"/>
              </w:rPr>
            </w:pPr>
            <w:r>
              <w:rPr>
                <w:sz w:val="22"/>
              </w:rPr>
              <w:t>Flatted</w:t>
            </w:r>
            <w:r>
              <w:rPr>
                <w:spacing w:val="-4"/>
                <w:sz w:val="22"/>
              </w:rPr>
              <w:t> </w:t>
            </w:r>
            <w:r>
              <w:rPr>
                <w:spacing w:val="-2"/>
                <w:sz w:val="22"/>
              </w:rPr>
              <w:t>factories</w:t>
            </w:r>
          </w:p>
        </w:tc>
        <w:tc>
          <w:tcPr>
            <w:tcW w:w="3111" w:type="dxa"/>
          </w:tcPr>
          <w:p>
            <w:pPr>
              <w:pStyle w:val="TableParagraph"/>
              <w:spacing w:before="59"/>
              <w:ind w:left="57"/>
              <w:rPr>
                <w:sz w:val="22"/>
              </w:rPr>
            </w:pPr>
            <w:r>
              <w:rPr>
                <w:sz w:val="22"/>
              </w:rPr>
              <w:t>Not</w:t>
            </w:r>
            <w:r>
              <w:rPr>
                <w:spacing w:val="-1"/>
                <w:sz w:val="22"/>
              </w:rPr>
              <w:t> </w:t>
            </w:r>
            <w:r>
              <w:rPr>
                <w:spacing w:val="-2"/>
                <w:sz w:val="22"/>
              </w:rPr>
              <w:t>defined</w:t>
            </w:r>
          </w:p>
        </w:tc>
        <w:tc>
          <w:tcPr>
            <w:tcW w:w="2634" w:type="dxa"/>
          </w:tcPr>
          <w:p>
            <w:pPr>
              <w:pStyle w:val="TableParagraph"/>
              <w:spacing w:before="59"/>
              <w:ind w:left="57"/>
              <w:rPr>
                <w:sz w:val="22"/>
              </w:rPr>
            </w:pPr>
            <w:r>
              <w:rPr>
                <w:spacing w:val="-5"/>
                <w:sz w:val="22"/>
              </w:rPr>
              <w:t>12</w:t>
            </w:r>
          </w:p>
        </w:tc>
      </w:tr>
      <w:tr>
        <w:trPr>
          <w:trHeight w:val="371" w:hRule="atLeast"/>
        </w:trPr>
        <w:tc>
          <w:tcPr>
            <w:tcW w:w="708" w:type="dxa"/>
          </w:tcPr>
          <w:p>
            <w:pPr>
              <w:pStyle w:val="TableParagraph"/>
              <w:spacing w:before="56"/>
              <w:ind w:left="57"/>
              <w:rPr>
                <w:sz w:val="22"/>
              </w:rPr>
            </w:pPr>
            <w:r>
              <w:rPr>
                <w:spacing w:val="-10"/>
                <w:sz w:val="22"/>
              </w:rPr>
              <w:t>3</w:t>
            </w:r>
          </w:p>
        </w:tc>
        <w:tc>
          <w:tcPr>
            <w:tcW w:w="2566" w:type="dxa"/>
          </w:tcPr>
          <w:p>
            <w:pPr>
              <w:pStyle w:val="TableParagraph"/>
              <w:spacing w:before="56"/>
              <w:ind w:left="57"/>
              <w:rPr>
                <w:sz w:val="22"/>
              </w:rPr>
            </w:pPr>
            <w:r>
              <w:rPr>
                <w:sz w:val="22"/>
              </w:rPr>
              <w:t>Data</w:t>
            </w:r>
            <w:r>
              <w:rPr>
                <w:spacing w:val="-1"/>
                <w:sz w:val="22"/>
              </w:rPr>
              <w:t> </w:t>
            </w:r>
            <w:r>
              <w:rPr>
                <w:spacing w:val="-2"/>
                <w:sz w:val="22"/>
              </w:rPr>
              <w:t>Centers</w:t>
            </w:r>
          </w:p>
        </w:tc>
        <w:tc>
          <w:tcPr>
            <w:tcW w:w="3111" w:type="dxa"/>
          </w:tcPr>
          <w:p>
            <w:pPr>
              <w:pStyle w:val="TableParagraph"/>
              <w:spacing w:before="56"/>
              <w:ind w:left="57"/>
              <w:rPr>
                <w:sz w:val="22"/>
              </w:rPr>
            </w:pPr>
            <w:r>
              <w:rPr>
                <w:sz w:val="22"/>
              </w:rPr>
              <w:t>Not</w:t>
            </w:r>
            <w:r>
              <w:rPr>
                <w:spacing w:val="-1"/>
                <w:sz w:val="22"/>
              </w:rPr>
              <w:t> </w:t>
            </w:r>
            <w:r>
              <w:rPr>
                <w:spacing w:val="-2"/>
                <w:sz w:val="22"/>
              </w:rPr>
              <w:t>defined</w:t>
            </w:r>
          </w:p>
        </w:tc>
        <w:tc>
          <w:tcPr>
            <w:tcW w:w="2634" w:type="dxa"/>
          </w:tcPr>
          <w:p>
            <w:pPr>
              <w:pStyle w:val="TableParagraph"/>
              <w:spacing w:before="56"/>
              <w:ind w:left="57"/>
              <w:rPr>
                <w:sz w:val="22"/>
              </w:rPr>
            </w:pPr>
            <w:r>
              <w:rPr>
                <w:spacing w:val="-5"/>
                <w:sz w:val="22"/>
              </w:rPr>
              <w:t>12</w:t>
            </w:r>
          </w:p>
        </w:tc>
      </w:tr>
      <w:tr>
        <w:trPr>
          <w:trHeight w:val="371" w:hRule="atLeast"/>
        </w:trPr>
        <w:tc>
          <w:tcPr>
            <w:tcW w:w="708" w:type="dxa"/>
          </w:tcPr>
          <w:p>
            <w:pPr>
              <w:pStyle w:val="TableParagraph"/>
              <w:spacing w:before="58"/>
              <w:ind w:left="57"/>
              <w:rPr>
                <w:sz w:val="22"/>
              </w:rPr>
            </w:pPr>
            <w:r>
              <w:rPr>
                <w:spacing w:val="-10"/>
                <w:sz w:val="22"/>
              </w:rPr>
              <w:t>4</w:t>
            </w:r>
          </w:p>
        </w:tc>
        <w:tc>
          <w:tcPr>
            <w:tcW w:w="2566" w:type="dxa"/>
          </w:tcPr>
          <w:p>
            <w:pPr>
              <w:pStyle w:val="TableParagraph"/>
              <w:spacing w:before="58"/>
              <w:ind w:left="57"/>
              <w:rPr>
                <w:sz w:val="22"/>
              </w:rPr>
            </w:pPr>
            <w:r>
              <w:rPr>
                <w:spacing w:val="-4"/>
                <w:sz w:val="22"/>
              </w:rPr>
              <w:t>MSME</w:t>
            </w:r>
          </w:p>
        </w:tc>
        <w:tc>
          <w:tcPr>
            <w:tcW w:w="3111" w:type="dxa"/>
          </w:tcPr>
          <w:p>
            <w:pPr>
              <w:pStyle w:val="TableParagraph"/>
              <w:spacing w:before="58"/>
              <w:ind w:left="57"/>
              <w:rPr>
                <w:sz w:val="22"/>
              </w:rPr>
            </w:pPr>
            <w:r>
              <w:rPr>
                <w:sz w:val="22"/>
              </w:rPr>
              <w:t>Not</w:t>
            </w:r>
            <w:r>
              <w:rPr>
                <w:spacing w:val="-1"/>
                <w:sz w:val="22"/>
              </w:rPr>
              <w:t> </w:t>
            </w:r>
            <w:r>
              <w:rPr>
                <w:spacing w:val="-2"/>
                <w:sz w:val="22"/>
              </w:rPr>
              <w:t>defined</w:t>
            </w:r>
          </w:p>
        </w:tc>
        <w:tc>
          <w:tcPr>
            <w:tcW w:w="2634" w:type="dxa"/>
          </w:tcPr>
          <w:p>
            <w:pPr>
              <w:pStyle w:val="TableParagraph"/>
              <w:spacing w:before="58"/>
              <w:ind w:left="57"/>
              <w:rPr>
                <w:sz w:val="22"/>
              </w:rPr>
            </w:pPr>
            <w:r>
              <w:rPr>
                <w:spacing w:val="-10"/>
                <w:sz w:val="22"/>
              </w:rPr>
              <w:t>9</w:t>
            </w:r>
          </w:p>
        </w:tc>
      </w:tr>
      <w:tr>
        <w:trPr>
          <w:trHeight w:val="371" w:hRule="atLeast"/>
        </w:trPr>
        <w:tc>
          <w:tcPr>
            <w:tcW w:w="708" w:type="dxa"/>
            <w:shd w:val="clear" w:color="auto" w:fill="D9D9D9"/>
          </w:tcPr>
          <w:p>
            <w:pPr>
              <w:pStyle w:val="TableParagraph"/>
              <w:spacing w:before="58"/>
              <w:ind w:left="57"/>
              <w:rPr>
                <w:b/>
                <w:sz w:val="22"/>
              </w:rPr>
            </w:pPr>
            <w:r>
              <w:rPr>
                <w:b/>
                <w:spacing w:val="-5"/>
                <w:sz w:val="22"/>
              </w:rPr>
              <w:t>VI</w:t>
            </w:r>
          </w:p>
        </w:tc>
        <w:tc>
          <w:tcPr>
            <w:tcW w:w="2566" w:type="dxa"/>
            <w:shd w:val="clear" w:color="auto" w:fill="D9D9D9"/>
          </w:tcPr>
          <w:p>
            <w:pPr>
              <w:pStyle w:val="TableParagraph"/>
              <w:spacing w:before="58"/>
              <w:ind w:left="57"/>
              <w:rPr>
                <w:b/>
                <w:sz w:val="22"/>
              </w:rPr>
            </w:pPr>
            <w:r>
              <w:rPr>
                <w:b/>
                <w:sz w:val="22"/>
              </w:rPr>
              <w:t>Mixed</w:t>
            </w:r>
            <w:r>
              <w:rPr>
                <w:b/>
                <w:spacing w:val="-2"/>
                <w:sz w:val="22"/>
              </w:rPr>
              <w:t> </w:t>
            </w:r>
            <w:r>
              <w:rPr>
                <w:b/>
                <w:spacing w:val="-5"/>
                <w:sz w:val="22"/>
              </w:rPr>
              <w:t>Use</w:t>
            </w:r>
          </w:p>
        </w:tc>
        <w:tc>
          <w:tcPr>
            <w:tcW w:w="3111" w:type="dxa"/>
            <w:shd w:val="clear" w:color="auto" w:fill="D9D9D9"/>
          </w:tcPr>
          <w:p>
            <w:pPr>
              <w:pStyle w:val="TableParagraph"/>
              <w:spacing w:before="58"/>
              <w:ind w:left="57"/>
              <w:rPr>
                <w:sz w:val="22"/>
              </w:rPr>
            </w:pPr>
            <w:r>
              <w:rPr>
                <w:sz w:val="22"/>
              </w:rPr>
              <w:t>Refer</w:t>
            </w:r>
            <w:r>
              <w:rPr>
                <w:spacing w:val="-5"/>
                <w:sz w:val="22"/>
              </w:rPr>
              <w:t> </w:t>
            </w:r>
            <w:r>
              <w:rPr>
                <w:sz w:val="22"/>
              </w:rPr>
              <w:t>Chapter-</w:t>
            </w:r>
            <w:r>
              <w:rPr>
                <w:spacing w:val="-10"/>
                <w:sz w:val="22"/>
              </w:rPr>
              <w:t>8</w:t>
            </w:r>
          </w:p>
        </w:tc>
        <w:tc>
          <w:tcPr>
            <w:tcW w:w="2634" w:type="dxa"/>
            <w:shd w:val="clear" w:color="auto" w:fill="D9D9D9"/>
          </w:tcPr>
          <w:p>
            <w:pPr>
              <w:pStyle w:val="TableParagraph"/>
              <w:spacing w:before="58"/>
              <w:ind w:left="57"/>
              <w:rPr>
                <w:sz w:val="22"/>
              </w:rPr>
            </w:pPr>
            <w:r>
              <w:rPr>
                <w:spacing w:val="-5"/>
                <w:sz w:val="22"/>
              </w:rPr>
              <w:t>24</w:t>
            </w:r>
          </w:p>
        </w:tc>
      </w:tr>
      <w:tr>
        <w:trPr>
          <w:trHeight w:val="374" w:hRule="atLeast"/>
        </w:trPr>
        <w:tc>
          <w:tcPr>
            <w:tcW w:w="708" w:type="dxa"/>
            <w:shd w:val="clear" w:color="auto" w:fill="D9D9D9"/>
          </w:tcPr>
          <w:p>
            <w:pPr>
              <w:pStyle w:val="TableParagraph"/>
              <w:spacing w:before="58"/>
              <w:ind w:left="57"/>
              <w:rPr>
                <w:b/>
                <w:sz w:val="22"/>
              </w:rPr>
            </w:pPr>
            <w:r>
              <w:rPr>
                <w:b/>
                <w:spacing w:val="-5"/>
                <w:sz w:val="22"/>
              </w:rPr>
              <w:t>VII</w:t>
            </w:r>
          </w:p>
        </w:tc>
        <w:tc>
          <w:tcPr>
            <w:tcW w:w="2566" w:type="dxa"/>
            <w:shd w:val="clear" w:color="auto" w:fill="D9D9D9"/>
          </w:tcPr>
          <w:p>
            <w:pPr>
              <w:pStyle w:val="TableParagraph"/>
              <w:spacing w:before="58"/>
              <w:ind w:left="57"/>
              <w:rPr>
                <w:b/>
                <w:sz w:val="22"/>
              </w:rPr>
            </w:pPr>
            <w:r>
              <w:rPr>
                <w:b/>
                <w:spacing w:val="-2"/>
                <w:sz w:val="22"/>
              </w:rPr>
              <w:t>Recreational</w:t>
            </w:r>
          </w:p>
        </w:tc>
        <w:tc>
          <w:tcPr>
            <w:tcW w:w="3111" w:type="dxa"/>
            <w:shd w:val="clear" w:color="auto" w:fill="D9D9D9"/>
          </w:tcPr>
          <w:p>
            <w:pPr>
              <w:pStyle w:val="TableParagraph"/>
              <w:rPr>
                <w:sz w:val="22"/>
              </w:rPr>
            </w:pPr>
          </w:p>
        </w:tc>
        <w:tc>
          <w:tcPr>
            <w:tcW w:w="2634" w:type="dxa"/>
            <w:shd w:val="clear" w:color="auto" w:fill="D9D9D9"/>
          </w:tcPr>
          <w:p>
            <w:pPr>
              <w:pStyle w:val="TableParagraph"/>
              <w:rPr>
                <w:sz w:val="22"/>
              </w:rPr>
            </w:pPr>
          </w:p>
        </w:tc>
      </w:tr>
      <w:tr>
        <w:trPr>
          <w:trHeight w:val="371" w:hRule="atLeast"/>
        </w:trPr>
        <w:tc>
          <w:tcPr>
            <w:tcW w:w="708" w:type="dxa"/>
          </w:tcPr>
          <w:p>
            <w:pPr>
              <w:pStyle w:val="TableParagraph"/>
              <w:spacing w:before="58"/>
              <w:ind w:left="57"/>
              <w:rPr>
                <w:sz w:val="22"/>
              </w:rPr>
            </w:pPr>
            <w:r>
              <w:rPr>
                <w:spacing w:val="-10"/>
                <w:sz w:val="22"/>
              </w:rPr>
              <w:t>1</w:t>
            </w:r>
          </w:p>
        </w:tc>
        <w:tc>
          <w:tcPr>
            <w:tcW w:w="2566" w:type="dxa"/>
          </w:tcPr>
          <w:p>
            <w:pPr>
              <w:pStyle w:val="TableParagraph"/>
              <w:spacing w:before="58"/>
              <w:ind w:left="57"/>
              <w:rPr>
                <w:sz w:val="22"/>
              </w:rPr>
            </w:pPr>
            <w:r>
              <w:rPr>
                <w:sz w:val="22"/>
              </w:rPr>
              <w:t>Stadium/</w:t>
            </w:r>
            <w:r>
              <w:rPr>
                <w:spacing w:val="-5"/>
                <w:sz w:val="22"/>
              </w:rPr>
              <w:t> </w:t>
            </w:r>
            <w:r>
              <w:rPr>
                <w:sz w:val="22"/>
              </w:rPr>
              <w:t>Sports</w:t>
            </w:r>
            <w:r>
              <w:rPr>
                <w:spacing w:val="-4"/>
                <w:sz w:val="22"/>
              </w:rPr>
              <w:t> </w:t>
            </w:r>
            <w:r>
              <w:rPr>
                <w:spacing w:val="-2"/>
                <w:sz w:val="22"/>
              </w:rPr>
              <w:t>Complex</w:t>
            </w:r>
          </w:p>
        </w:tc>
        <w:tc>
          <w:tcPr>
            <w:tcW w:w="3111" w:type="dxa"/>
          </w:tcPr>
          <w:p>
            <w:pPr>
              <w:pStyle w:val="TableParagraph"/>
              <w:spacing w:before="58"/>
              <w:ind w:left="57"/>
              <w:rPr>
                <w:sz w:val="22"/>
              </w:rPr>
            </w:pPr>
            <w:r>
              <w:rPr>
                <w:sz w:val="22"/>
              </w:rPr>
              <w:t>Not</w:t>
            </w:r>
            <w:r>
              <w:rPr>
                <w:spacing w:val="-1"/>
                <w:sz w:val="22"/>
              </w:rPr>
              <w:t> </w:t>
            </w:r>
            <w:r>
              <w:rPr>
                <w:spacing w:val="-2"/>
                <w:sz w:val="22"/>
              </w:rPr>
              <w:t>defined</w:t>
            </w:r>
          </w:p>
        </w:tc>
        <w:tc>
          <w:tcPr>
            <w:tcW w:w="2634" w:type="dxa"/>
          </w:tcPr>
          <w:p>
            <w:pPr>
              <w:pStyle w:val="TableParagraph"/>
              <w:spacing w:before="58"/>
              <w:ind w:left="57"/>
              <w:rPr>
                <w:sz w:val="22"/>
              </w:rPr>
            </w:pPr>
            <w:r>
              <w:rPr>
                <w:spacing w:val="-5"/>
                <w:sz w:val="22"/>
              </w:rPr>
              <w:t>18</w:t>
            </w:r>
          </w:p>
        </w:tc>
      </w:tr>
      <w:tr>
        <w:trPr>
          <w:trHeight w:val="371" w:hRule="atLeast"/>
        </w:trPr>
        <w:tc>
          <w:tcPr>
            <w:tcW w:w="708" w:type="dxa"/>
          </w:tcPr>
          <w:p>
            <w:pPr>
              <w:pStyle w:val="TableParagraph"/>
              <w:spacing w:before="58"/>
              <w:ind w:left="57"/>
              <w:rPr>
                <w:sz w:val="22"/>
              </w:rPr>
            </w:pPr>
            <w:r>
              <w:rPr>
                <w:spacing w:val="-10"/>
                <w:sz w:val="22"/>
              </w:rPr>
              <w:t>2</w:t>
            </w:r>
          </w:p>
        </w:tc>
        <w:tc>
          <w:tcPr>
            <w:tcW w:w="2566" w:type="dxa"/>
          </w:tcPr>
          <w:p>
            <w:pPr>
              <w:pStyle w:val="TableParagraph"/>
              <w:spacing w:before="58"/>
              <w:ind w:left="57"/>
              <w:rPr>
                <w:sz w:val="22"/>
              </w:rPr>
            </w:pPr>
            <w:r>
              <w:rPr>
                <w:sz w:val="22"/>
              </w:rPr>
              <w:t>Amusement</w:t>
            </w:r>
            <w:r>
              <w:rPr>
                <w:spacing w:val="-7"/>
                <w:sz w:val="22"/>
              </w:rPr>
              <w:t> </w:t>
            </w:r>
            <w:r>
              <w:rPr>
                <w:spacing w:val="-4"/>
                <w:sz w:val="22"/>
              </w:rPr>
              <w:t>Park</w:t>
            </w:r>
          </w:p>
        </w:tc>
        <w:tc>
          <w:tcPr>
            <w:tcW w:w="3111" w:type="dxa"/>
          </w:tcPr>
          <w:p>
            <w:pPr>
              <w:pStyle w:val="TableParagraph"/>
              <w:spacing w:before="58"/>
              <w:ind w:left="57"/>
              <w:rPr>
                <w:sz w:val="22"/>
              </w:rPr>
            </w:pPr>
            <w:r>
              <w:rPr>
                <w:sz w:val="22"/>
              </w:rPr>
              <w:t>Not</w:t>
            </w:r>
            <w:r>
              <w:rPr>
                <w:spacing w:val="-1"/>
                <w:sz w:val="22"/>
              </w:rPr>
              <w:t> </w:t>
            </w:r>
            <w:r>
              <w:rPr>
                <w:spacing w:val="-2"/>
                <w:sz w:val="22"/>
              </w:rPr>
              <w:t>defined</w:t>
            </w:r>
          </w:p>
        </w:tc>
        <w:tc>
          <w:tcPr>
            <w:tcW w:w="2634" w:type="dxa"/>
          </w:tcPr>
          <w:p>
            <w:pPr>
              <w:pStyle w:val="TableParagraph"/>
              <w:spacing w:before="58"/>
              <w:ind w:left="57"/>
              <w:rPr>
                <w:sz w:val="22"/>
              </w:rPr>
            </w:pPr>
            <w:r>
              <w:rPr>
                <w:spacing w:val="-5"/>
                <w:sz w:val="22"/>
              </w:rPr>
              <w:t>18</w:t>
            </w:r>
          </w:p>
        </w:tc>
      </w:tr>
      <w:tr>
        <w:trPr>
          <w:trHeight w:val="371" w:hRule="atLeast"/>
        </w:trPr>
        <w:tc>
          <w:tcPr>
            <w:tcW w:w="708" w:type="dxa"/>
          </w:tcPr>
          <w:p>
            <w:pPr>
              <w:pStyle w:val="TableParagraph"/>
              <w:spacing w:before="58"/>
              <w:ind w:left="57"/>
              <w:rPr>
                <w:sz w:val="22"/>
              </w:rPr>
            </w:pPr>
            <w:r>
              <w:rPr>
                <w:spacing w:val="-10"/>
                <w:sz w:val="22"/>
              </w:rPr>
              <w:t>3</w:t>
            </w:r>
          </w:p>
        </w:tc>
        <w:tc>
          <w:tcPr>
            <w:tcW w:w="2566" w:type="dxa"/>
          </w:tcPr>
          <w:p>
            <w:pPr>
              <w:pStyle w:val="TableParagraph"/>
              <w:spacing w:before="58"/>
              <w:ind w:left="57"/>
              <w:rPr>
                <w:sz w:val="22"/>
              </w:rPr>
            </w:pPr>
            <w:r>
              <w:rPr>
                <w:spacing w:val="-2"/>
                <w:sz w:val="22"/>
              </w:rPr>
              <w:t>Memorial</w:t>
            </w:r>
          </w:p>
        </w:tc>
        <w:tc>
          <w:tcPr>
            <w:tcW w:w="3111" w:type="dxa"/>
          </w:tcPr>
          <w:p>
            <w:pPr>
              <w:pStyle w:val="TableParagraph"/>
              <w:spacing w:before="58"/>
              <w:ind w:left="57"/>
              <w:rPr>
                <w:sz w:val="22"/>
              </w:rPr>
            </w:pPr>
            <w:r>
              <w:rPr>
                <w:sz w:val="22"/>
              </w:rPr>
              <w:t>Not</w:t>
            </w:r>
            <w:r>
              <w:rPr>
                <w:spacing w:val="-1"/>
                <w:sz w:val="22"/>
              </w:rPr>
              <w:t> </w:t>
            </w:r>
            <w:r>
              <w:rPr>
                <w:spacing w:val="-2"/>
                <w:sz w:val="22"/>
              </w:rPr>
              <w:t>defined</w:t>
            </w:r>
          </w:p>
        </w:tc>
        <w:tc>
          <w:tcPr>
            <w:tcW w:w="2634" w:type="dxa"/>
          </w:tcPr>
          <w:p>
            <w:pPr>
              <w:pStyle w:val="TableParagraph"/>
              <w:spacing w:before="58"/>
              <w:ind w:left="57"/>
              <w:rPr>
                <w:sz w:val="22"/>
              </w:rPr>
            </w:pPr>
            <w:r>
              <w:rPr>
                <w:spacing w:val="-10"/>
                <w:sz w:val="22"/>
              </w:rPr>
              <w:t>9</w:t>
            </w:r>
          </w:p>
        </w:tc>
      </w:tr>
      <w:tr>
        <w:trPr>
          <w:trHeight w:val="374" w:hRule="atLeast"/>
        </w:trPr>
        <w:tc>
          <w:tcPr>
            <w:tcW w:w="708" w:type="dxa"/>
            <w:shd w:val="clear" w:color="auto" w:fill="D9D9D9"/>
          </w:tcPr>
          <w:p>
            <w:pPr>
              <w:pStyle w:val="TableParagraph"/>
              <w:spacing w:before="58"/>
              <w:ind w:left="57"/>
              <w:rPr>
                <w:b/>
                <w:sz w:val="22"/>
              </w:rPr>
            </w:pPr>
            <w:r>
              <w:rPr>
                <w:b/>
                <w:spacing w:val="-4"/>
                <w:sz w:val="22"/>
              </w:rPr>
              <w:t>VIII</w:t>
            </w:r>
          </w:p>
        </w:tc>
        <w:tc>
          <w:tcPr>
            <w:tcW w:w="2566" w:type="dxa"/>
            <w:shd w:val="clear" w:color="auto" w:fill="D9D9D9"/>
          </w:tcPr>
          <w:p>
            <w:pPr>
              <w:pStyle w:val="TableParagraph"/>
              <w:spacing w:before="58"/>
              <w:ind w:left="57"/>
              <w:rPr>
                <w:b/>
                <w:sz w:val="22"/>
              </w:rPr>
            </w:pPr>
            <w:r>
              <w:rPr>
                <w:b/>
                <w:spacing w:val="-2"/>
                <w:sz w:val="22"/>
              </w:rPr>
              <w:t>Transportation</w:t>
            </w:r>
          </w:p>
        </w:tc>
        <w:tc>
          <w:tcPr>
            <w:tcW w:w="3111" w:type="dxa"/>
            <w:shd w:val="clear" w:color="auto" w:fill="D9D9D9"/>
          </w:tcPr>
          <w:p>
            <w:pPr>
              <w:pStyle w:val="TableParagraph"/>
              <w:rPr>
                <w:sz w:val="22"/>
              </w:rPr>
            </w:pPr>
          </w:p>
        </w:tc>
        <w:tc>
          <w:tcPr>
            <w:tcW w:w="2634" w:type="dxa"/>
            <w:shd w:val="clear" w:color="auto" w:fill="D9D9D9"/>
          </w:tcPr>
          <w:p>
            <w:pPr>
              <w:pStyle w:val="TableParagraph"/>
              <w:rPr>
                <w:sz w:val="22"/>
              </w:rPr>
            </w:pPr>
          </w:p>
        </w:tc>
      </w:tr>
      <w:tr>
        <w:trPr>
          <w:trHeight w:val="630" w:hRule="atLeast"/>
        </w:trPr>
        <w:tc>
          <w:tcPr>
            <w:tcW w:w="708" w:type="dxa"/>
          </w:tcPr>
          <w:p>
            <w:pPr>
              <w:pStyle w:val="TableParagraph"/>
              <w:spacing w:before="185"/>
              <w:ind w:left="57"/>
              <w:rPr>
                <w:sz w:val="22"/>
              </w:rPr>
            </w:pPr>
            <w:r>
              <w:rPr>
                <w:spacing w:val="-10"/>
                <w:sz w:val="22"/>
              </w:rPr>
              <w:t>1</w:t>
            </w:r>
          </w:p>
        </w:tc>
        <w:tc>
          <w:tcPr>
            <w:tcW w:w="2566" w:type="dxa"/>
          </w:tcPr>
          <w:p>
            <w:pPr>
              <w:pStyle w:val="TableParagraph"/>
              <w:spacing w:before="185"/>
              <w:ind w:left="57"/>
              <w:rPr>
                <w:sz w:val="22"/>
              </w:rPr>
            </w:pPr>
            <w:r>
              <w:rPr>
                <w:sz w:val="22"/>
              </w:rPr>
              <w:t>Multi-level</w:t>
            </w:r>
            <w:r>
              <w:rPr>
                <w:spacing w:val="-5"/>
                <w:sz w:val="22"/>
              </w:rPr>
              <w:t> </w:t>
            </w:r>
            <w:r>
              <w:rPr>
                <w:spacing w:val="-2"/>
                <w:sz w:val="22"/>
              </w:rPr>
              <w:t>Parking</w:t>
            </w:r>
          </w:p>
        </w:tc>
        <w:tc>
          <w:tcPr>
            <w:tcW w:w="3111" w:type="dxa"/>
          </w:tcPr>
          <w:p>
            <w:pPr>
              <w:pStyle w:val="TableParagraph"/>
              <w:spacing w:before="58"/>
              <w:ind w:left="57"/>
              <w:rPr>
                <w:sz w:val="22"/>
              </w:rPr>
            </w:pPr>
            <w:r>
              <w:rPr>
                <w:sz w:val="22"/>
              </w:rPr>
              <w:t>800</w:t>
            </w:r>
            <w:r>
              <w:rPr>
                <w:spacing w:val="-5"/>
                <w:sz w:val="22"/>
              </w:rPr>
              <w:t> </w:t>
            </w:r>
            <w:r>
              <w:rPr>
                <w:sz w:val="22"/>
              </w:rPr>
              <w:t>for</w:t>
            </w:r>
            <w:r>
              <w:rPr>
                <w:spacing w:val="-3"/>
                <w:sz w:val="22"/>
              </w:rPr>
              <w:t> </w:t>
            </w:r>
            <w:r>
              <w:rPr>
                <w:sz w:val="22"/>
              </w:rPr>
              <w:t>built-up</w:t>
            </w:r>
            <w:r>
              <w:rPr>
                <w:spacing w:val="-2"/>
                <w:sz w:val="22"/>
              </w:rPr>
              <w:t> </w:t>
            </w:r>
            <w:r>
              <w:rPr>
                <w:spacing w:val="-4"/>
                <w:sz w:val="22"/>
              </w:rPr>
              <w:t>area</w:t>
            </w:r>
          </w:p>
          <w:p>
            <w:pPr>
              <w:pStyle w:val="TableParagraph"/>
              <w:spacing w:before="4"/>
              <w:ind w:left="57"/>
              <w:rPr>
                <w:sz w:val="22"/>
              </w:rPr>
            </w:pPr>
            <w:r>
              <w:rPr>
                <w:sz w:val="22"/>
              </w:rPr>
              <w:t>1000</w:t>
            </w:r>
            <w:r>
              <w:rPr>
                <w:spacing w:val="-4"/>
                <w:sz w:val="22"/>
              </w:rPr>
              <w:t> </w:t>
            </w:r>
            <w:r>
              <w:rPr>
                <w:sz w:val="22"/>
              </w:rPr>
              <w:t>for</w:t>
            </w:r>
            <w:r>
              <w:rPr>
                <w:spacing w:val="-4"/>
                <w:sz w:val="22"/>
              </w:rPr>
              <w:t> </w:t>
            </w:r>
            <w:r>
              <w:rPr>
                <w:sz w:val="22"/>
              </w:rPr>
              <w:t>non-built-up</w:t>
            </w:r>
            <w:r>
              <w:rPr>
                <w:spacing w:val="-3"/>
                <w:sz w:val="22"/>
              </w:rPr>
              <w:t> </w:t>
            </w:r>
            <w:r>
              <w:rPr>
                <w:spacing w:val="-4"/>
                <w:sz w:val="22"/>
              </w:rPr>
              <w:t>area</w:t>
            </w:r>
          </w:p>
        </w:tc>
        <w:tc>
          <w:tcPr>
            <w:tcW w:w="2634" w:type="dxa"/>
          </w:tcPr>
          <w:p>
            <w:pPr>
              <w:pStyle w:val="TableParagraph"/>
              <w:spacing w:before="185"/>
              <w:ind w:left="57"/>
              <w:rPr>
                <w:sz w:val="22"/>
              </w:rPr>
            </w:pPr>
            <w:r>
              <w:rPr>
                <w:spacing w:val="-5"/>
                <w:sz w:val="22"/>
              </w:rPr>
              <w:t>12</w:t>
            </w:r>
          </w:p>
        </w:tc>
      </w:tr>
      <w:tr>
        <w:trPr>
          <w:trHeight w:val="371" w:hRule="atLeast"/>
        </w:trPr>
        <w:tc>
          <w:tcPr>
            <w:tcW w:w="708" w:type="dxa"/>
          </w:tcPr>
          <w:p>
            <w:pPr>
              <w:pStyle w:val="TableParagraph"/>
              <w:spacing w:before="58"/>
              <w:ind w:left="57"/>
              <w:rPr>
                <w:sz w:val="22"/>
              </w:rPr>
            </w:pPr>
            <w:r>
              <w:rPr>
                <w:spacing w:val="-10"/>
                <w:sz w:val="22"/>
              </w:rPr>
              <w:t>2</w:t>
            </w:r>
          </w:p>
        </w:tc>
        <w:tc>
          <w:tcPr>
            <w:tcW w:w="2566" w:type="dxa"/>
          </w:tcPr>
          <w:p>
            <w:pPr>
              <w:pStyle w:val="TableParagraph"/>
              <w:spacing w:before="58"/>
              <w:ind w:left="57"/>
              <w:rPr>
                <w:sz w:val="22"/>
              </w:rPr>
            </w:pPr>
            <w:r>
              <w:rPr>
                <w:sz w:val="22"/>
              </w:rPr>
              <w:t>Bus</w:t>
            </w:r>
            <w:r>
              <w:rPr>
                <w:spacing w:val="-1"/>
                <w:sz w:val="22"/>
              </w:rPr>
              <w:t> </w:t>
            </w:r>
            <w:r>
              <w:rPr>
                <w:spacing w:val="-2"/>
                <w:sz w:val="22"/>
              </w:rPr>
              <w:t>Terminal</w:t>
            </w:r>
          </w:p>
        </w:tc>
        <w:tc>
          <w:tcPr>
            <w:tcW w:w="3111" w:type="dxa"/>
          </w:tcPr>
          <w:p>
            <w:pPr>
              <w:pStyle w:val="TableParagraph"/>
              <w:spacing w:before="58"/>
              <w:ind w:left="57"/>
              <w:rPr>
                <w:sz w:val="22"/>
              </w:rPr>
            </w:pPr>
            <w:r>
              <w:rPr>
                <w:sz w:val="22"/>
              </w:rPr>
              <w:t>Not</w:t>
            </w:r>
            <w:r>
              <w:rPr>
                <w:spacing w:val="-1"/>
                <w:sz w:val="22"/>
              </w:rPr>
              <w:t> </w:t>
            </w:r>
            <w:r>
              <w:rPr>
                <w:spacing w:val="-2"/>
                <w:sz w:val="22"/>
              </w:rPr>
              <w:t>defined</w:t>
            </w:r>
          </w:p>
        </w:tc>
        <w:tc>
          <w:tcPr>
            <w:tcW w:w="2634" w:type="dxa"/>
          </w:tcPr>
          <w:p>
            <w:pPr>
              <w:pStyle w:val="TableParagraph"/>
              <w:spacing w:before="58"/>
              <w:ind w:left="57"/>
              <w:rPr>
                <w:sz w:val="22"/>
              </w:rPr>
            </w:pPr>
            <w:r>
              <w:rPr>
                <w:spacing w:val="-5"/>
                <w:sz w:val="22"/>
              </w:rPr>
              <w:t>12</w:t>
            </w:r>
          </w:p>
        </w:tc>
      </w:tr>
      <w:tr>
        <w:trPr>
          <w:trHeight w:val="371" w:hRule="atLeast"/>
        </w:trPr>
        <w:tc>
          <w:tcPr>
            <w:tcW w:w="708" w:type="dxa"/>
          </w:tcPr>
          <w:p>
            <w:pPr>
              <w:pStyle w:val="TableParagraph"/>
              <w:spacing w:before="58"/>
              <w:ind w:left="57"/>
              <w:rPr>
                <w:sz w:val="22"/>
              </w:rPr>
            </w:pPr>
            <w:r>
              <w:rPr>
                <w:spacing w:val="-10"/>
                <w:sz w:val="22"/>
              </w:rPr>
              <w:t>3</w:t>
            </w:r>
          </w:p>
        </w:tc>
        <w:tc>
          <w:tcPr>
            <w:tcW w:w="2566" w:type="dxa"/>
          </w:tcPr>
          <w:p>
            <w:pPr>
              <w:pStyle w:val="TableParagraph"/>
              <w:spacing w:before="58"/>
              <w:ind w:left="57"/>
              <w:rPr>
                <w:sz w:val="22"/>
              </w:rPr>
            </w:pPr>
            <w:r>
              <w:rPr>
                <w:sz w:val="22"/>
              </w:rPr>
              <w:t>Transportation</w:t>
            </w:r>
            <w:r>
              <w:rPr>
                <w:spacing w:val="-8"/>
                <w:sz w:val="22"/>
              </w:rPr>
              <w:t> </w:t>
            </w:r>
            <w:r>
              <w:rPr>
                <w:spacing w:val="-5"/>
                <w:sz w:val="22"/>
              </w:rPr>
              <w:t>Hub</w:t>
            </w:r>
          </w:p>
        </w:tc>
        <w:tc>
          <w:tcPr>
            <w:tcW w:w="3111" w:type="dxa"/>
          </w:tcPr>
          <w:p>
            <w:pPr>
              <w:pStyle w:val="TableParagraph"/>
              <w:spacing w:before="58"/>
              <w:ind w:left="57"/>
              <w:rPr>
                <w:sz w:val="22"/>
              </w:rPr>
            </w:pPr>
            <w:r>
              <w:rPr>
                <w:sz w:val="22"/>
              </w:rPr>
              <w:t>Not</w:t>
            </w:r>
            <w:r>
              <w:rPr>
                <w:spacing w:val="-1"/>
                <w:sz w:val="22"/>
              </w:rPr>
              <w:t> </w:t>
            </w:r>
            <w:r>
              <w:rPr>
                <w:spacing w:val="-2"/>
                <w:sz w:val="22"/>
              </w:rPr>
              <w:t>defined</w:t>
            </w:r>
          </w:p>
        </w:tc>
        <w:tc>
          <w:tcPr>
            <w:tcW w:w="2634" w:type="dxa"/>
          </w:tcPr>
          <w:p>
            <w:pPr>
              <w:pStyle w:val="TableParagraph"/>
              <w:spacing w:before="58"/>
              <w:ind w:left="57"/>
              <w:rPr>
                <w:sz w:val="22"/>
              </w:rPr>
            </w:pPr>
            <w:r>
              <w:rPr>
                <w:spacing w:val="-5"/>
                <w:sz w:val="22"/>
              </w:rPr>
              <w:t>12</w:t>
            </w:r>
          </w:p>
        </w:tc>
      </w:tr>
    </w:tbl>
    <w:p>
      <w:pPr>
        <w:pStyle w:val="BodyText"/>
        <w:spacing w:line="244" w:lineRule="auto" w:before="36"/>
      </w:pPr>
      <w:r>
        <w:rPr/>
        <w:t>Note: For Petrol Pump/Filling Station, in case any amendment is issued by MoPNG or any competent authority, it shall automatically prevail.</w:t>
      </w:r>
    </w:p>
    <w:p>
      <w:pPr>
        <w:pStyle w:val="BodyText"/>
        <w:spacing w:before="125"/>
        <w:ind w:left="0"/>
      </w:pPr>
    </w:p>
    <w:p>
      <w:pPr>
        <w:pStyle w:val="Heading4"/>
        <w:numPr>
          <w:ilvl w:val="2"/>
          <w:numId w:val="2"/>
        </w:numPr>
        <w:tabs>
          <w:tab w:pos="885" w:val="left" w:leader="none"/>
        </w:tabs>
        <w:spacing w:line="240" w:lineRule="auto" w:before="0" w:after="0"/>
        <w:ind w:left="885" w:right="0" w:hanging="720"/>
        <w:jc w:val="left"/>
      </w:pPr>
      <w:r>
        <w:rPr>
          <w:color w:val="00AFEF"/>
        </w:rPr>
        <w:t>Ground</w:t>
      </w:r>
      <w:r>
        <w:rPr>
          <w:color w:val="00AFEF"/>
          <w:spacing w:val="-2"/>
        </w:rPr>
        <w:t> </w:t>
      </w:r>
      <w:r>
        <w:rPr>
          <w:color w:val="00AFEF"/>
        </w:rPr>
        <w:t>Coverage</w:t>
      </w:r>
      <w:r>
        <w:rPr>
          <w:color w:val="00AFEF"/>
          <w:spacing w:val="-2"/>
        </w:rPr>
        <w:t> </w:t>
      </w:r>
      <w:r>
        <w:rPr>
          <w:color w:val="00AFEF"/>
        </w:rPr>
        <w:t>and</w:t>
      </w:r>
      <w:r>
        <w:rPr>
          <w:color w:val="00AFEF"/>
          <w:spacing w:val="-2"/>
        </w:rPr>
        <w:t> </w:t>
      </w:r>
      <w:r>
        <w:rPr>
          <w:color w:val="00AFEF"/>
        </w:rPr>
        <w:t>Floor</w:t>
      </w:r>
      <w:r>
        <w:rPr>
          <w:color w:val="00AFEF"/>
          <w:spacing w:val="-1"/>
        </w:rPr>
        <w:t> </w:t>
      </w:r>
      <w:r>
        <w:rPr>
          <w:color w:val="00AFEF"/>
        </w:rPr>
        <w:t>Area</w:t>
      </w:r>
      <w:r>
        <w:rPr>
          <w:color w:val="00AFEF"/>
          <w:spacing w:val="-1"/>
        </w:rPr>
        <w:t> </w:t>
      </w:r>
      <w:r>
        <w:rPr>
          <w:color w:val="00AFEF"/>
        </w:rPr>
        <w:t>Ratio</w:t>
      </w:r>
      <w:r>
        <w:rPr>
          <w:color w:val="00AFEF"/>
          <w:spacing w:val="-2"/>
        </w:rPr>
        <w:t> </w:t>
      </w:r>
      <w:r>
        <w:rPr>
          <w:color w:val="00AFEF"/>
          <w:spacing w:val="-4"/>
        </w:rPr>
        <w:t>(FAR)</w:t>
      </w:r>
    </w:p>
    <w:p>
      <w:pPr>
        <w:pStyle w:val="BodyText"/>
        <w:spacing w:line="244" w:lineRule="auto" w:before="128"/>
        <w:ind w:right="584"/>
      </w:pPr>
      <w:r>
        <w:rPr/>
        <w:t>The</w:t>
      </w:r>
      <w:r>
        <w:rPr>
          <w:spacing w:val="-9"/>
        </w:rPr>
        <w:t> </w:t>
      </w:r>
      <w:r>
        <w:rPr/>
        <w:t>calculation</w:t>
      </w:r>
      <w:r>
        <w:rPr>
          <w:spacing w:val="-9"/>
        </w:rPr>
        <w:t> </w:t>
      </w:r>
      <w:r>
        <w:rPr/>
        <w:t>of</w:t>
      </w:r>
      <w:r>
        <w:rPr>
          <w:spacing w:val="-8"/>
        </w:rPr>
        <w:t> </w:t>
      </w:r>
      <w:r>
        <w:rPr/>
        <w:t>floor</w:t>
      </w:r>
      <w:r>
        <w:rPr>
          <w:spacing w:val="-10"/>
        </w:rPr>
        <w:t> </w:t>
      </w:r>
      <w:r>
        <w:rPr/>
        <w:t>area</w:t>
      </w:r>
      <w:r>
        <w:rPr>
          <w:spacing w:val="-7"/>
        </w:rPr>
        <w:t> </w:t>
      </w:r>
      <w:r>
        <w:rPr/>
        <w:t>shall</w:t>
      </w:r>
      <w:r>
        <w:rPr>
          <w:spacing w:val="-8"/>
        </w:rPr>
        <w:t> </w:t>
      </w:r>
      <w:r>
        <w:rPr/>
        <w:t>be</w:t>
      </w:r>
      <w:r>
        <w:rPr>
          <w:spacing w:val="-11"/>
        </w:rPr>
        <w:t> </w:t>
      </w:r>
      <w:r>
        <w:rPr/>
        <w:t>conducted</w:t>
      </w:r>
      <w:r>
        <w:rPr>
          <w:spacing w:val="-9"/>
        </w:rPr>
        <w:t> </w:t>
      </w:r>
      <w:r>
        <w:rPr/>
        <w:t>telescopically,</w:t>
      </w:r>
      <w:r>
        <w:rPr>
          <w:spacing w:val="-9"/>
        </w:rPr>
        <w:t> </w:t>
      </w:r>
      <w:r>
        <w:rPr/>
        <w:t>beginning</w:t>
      </w:r>
      <w:r>
        <w:rPr>
          <w:spacing w:val="-9"/>
        </w:rPr>
        <w:t> </w:t>
      </w:r>
      <w:r>
        <w:rPr/>
        <w:t>from</w:t>
      </w:r>
      <w:r>
        <w:rPr>
          <w:spacing w:val="-8"/>
        </w:rPr>
        <w:t> </w:t>
      </w:r>
      <w:r>
        <w:rPr/>
        <w:t>one</w:t>
      </w:r>
      <w:r>
        <w:rPr>
          <w:spacing w:val="-11"/>
        </w:rPr>
        <w:t> </w:t>
      </w:r>
      <w:r>
        <w:rPr/>
        <w:t>level</w:t>
      </w:r>
      <w:r>
        <w:rPr>
          <w:spacing w:val="-8"/>
        </w:rPr>
        <w:t> </w:t>
      </w:r>
      <w:r>
        <w:rPr/>
        <w:t>below</w:t>
      </w:r>
      <w:r>
        <w:rPr>
          <w:spacing w:val="-10"/>
        </w:rPr>
        <w:t> </w:t>
      </w:r>
      <w:r>
        <w:rPr/>
        <w:t>the</w:t>
      </w:r>
      <w:r>
        <w:rPr>
          <w:spacing w:val="-11"/>
        </w:rPr>
        <w:t> </w:t>
      </w:r>
      <w:r>
        <w:rPr/>
        <w:t>area of the proposed plot.</w:t>
      </w:r>
    </w:p>
    <w:p>
      <w:pPr>
        <w:pStyle w:val="Heading5"/>
        <w:spacing w:before="1"/>
      </w:pPr>
      <w:r>
        <w:rPr/>
        <w:t>Illustrative</w:t>
      </w:r>
      <w:r>
        <w:rPr>
          <w:spacing w:val="-7"/>
        </w:rPr>
        <w:t> </w:t>
      </w:r>
      <w:r>
        <w:rPr>
          <w:spacing w:val="-2"/>
        </w:rPr>
        <w:t>Example:</w:t>
      </w:r>
    </w:p>
    <w:p>
      <w:pPr>
        <w:pStyle w:val="BodyText"/>
        <w:spacing w:line="244" w:lineRule="auto" w:before="6"/>
        <w:ind w:right="576"/>
      </w:pPr>
      <w:r>
        <w:rPr/>
        <w:t>For example, for a plot size of 100 square meters, permissible FAR is 2.0 and</w:t>
      </w:r>
      <w:r>
        <w:rPr>
          <w:spacing w:val="17"/>
        </w:rPr>
        <w:t> </w:t>
      </w:r>
      <w:r>
        <w:rPr/>
        <w:t>for plot size 100 -300 sqm, the permissible FAR is 1.75.</w:t>
      </w:r>
    </w:p>
    <w:p>
      <w:pPr>
        <w:pStyle w:val="BodyText"/>
        <w:spacing w:after="0" w:line="244" w:lineRule="auto"/>
        <w:sectPr>
          <w:type w:val="continuous"/>
          <w:pgSz w:w="11910" w:h="16840"/>
          <w:pgMar w:header="0" w:footer="1125" w:top="1400" w:bottom="1320" w:left="1275" w:right="850"/>
        </w:sectPr>
      </w:pPr>
    </w:p>
    <w:p>
      <w:pPr>
        <w:pStyle w:val="BodyText"/>
        <w:spacing w:before="63"/>
      </w:pPr>
      <w:r>
        <w:rPr/>
        <w:t>Calculation</w:t>
      </w:r>
      <w:r>
        <w:rPr>
          <w:spacing w:val="-7"/>
        </w:rPr>
        <w:t> </w:t>
      </w:r>
      <w:r>
        <w:rPr/>
        <w:t>of</w:t>
      </w:r>
      <w:r>
        <w:rPr>
          <w:spacing w:val="-2"/>
        </w:rPr>
        <w:t> </w:t>
      </w:r>
      <w:r>
        <w:rPr/>
        <w:t>FAR</w:t>
      </w:r>
      <w:r>
        <w:rPr>
          <w:spacing w:val="-3"/>
        </w:rPr>
        <w:t> </w:t>
      </w:r>
      <w:r>
        <w:rPr/>
        <w:t>for</w:t>
      </w:r>
      <w:r>
        <w:rPr>
          <w:spacing w:val="-2"/>
        </w:rPr>
        <w:t> </w:t>
      </w:r>
      <w:r>
        <w:rPr/>
        <w:t>a</w:t>
      </w:r>
      <w:r>
        <w:rPr>
          <w:spacing w:val="-4"/>
        </w:rPr>
        <w:t> </w:t>
      </w:r>
      <w:r>
        <w:rPr/>
        <w:t>plot</w:t>
      </w:r>
      <w:r>
        <w:rPr>
          <w:spacing w:val="-1"/>
        </w:rPr>
        <w:t> </w:t>
      </w:r>
      <w:r>
        <w:rPr/>
        <w:t>size</w:t>
      </w:r>
      <w:r>
        <w:rPr>
          <w:spacing w:val="-2"/>
        </w:rPr>
        <w:t> </w:t>
      </w:r>
      <w:r>
        <w:rPr/>
        <w:t>of</w:t>
      </w:r>
      <w:r>
        <w:rPr>
          <w:spacing w:val="-2"/>
        </w:rPr>
        <w:t> </w:t>
      </w:r>
      <w:r>
        <w:rPr/>
        <w:t>280</w:t>
      </w:r>
      <w:r>
        <w:rPr>
          <w:spacing w:val="-2"/>
        </w:rPr>
        <w:t> </w:t>
      </w:r>
      <w:r>
        <w:rPr/>
        <w:t>square</w:t>
      </w:r>
      <w:r>
        <w:rPr>
          <w:spacing w:val="-4"/>
        </w:rPr>
        <w:t> </w:t>
      </w:r>
      <w:r>
        <w:rPr/>
        <w:t>meters,</w:t>
      </w:r>
      <w:r>
        <w:rPr>
          <w:spacing w:val="-2"/>
        </w:rPr>
        <w:t> </w:t>
      </w:r>
      <w:r>
        <w:rPr/>
        <w:t>shall</w:t>
      </w:r>
      <w:r>
        <w:rPr>
          <w:spacing w:val="-4"/>
        </w:rPr>
        <w:t> </w:t>
      </w:r>
      <w:r>
        <w:rPr/>
        <w:t>be</w:t>
      </w:r>
      <w:r>
        <w:rPr>
          <w:spacing w:val="-2"/>
        </w:rPr>
        <w:t> </w:t>
      </w:r>
      <w:r>
        <w:rPr/>
        <w:t>done</w:t>
      </w:r>
      <w:r>
        <w:rPr>
          <w:spacing w:val="-2"/>
        </w:rPr>
        <w:t> </w:t>
      </w:r>
      <w:r>
        <w:rPr/>
        <w:t>as</w:t>
      </w:r>
      <w:r>
        <w:rPr>
          <w:spacing w:val="-3"/>
        </w:rPr>
        <w:t> </w:t>
      </w:r>
      <w:r>
        <w:rPr>
          <w:spacing w:val="-2"/>
        </w:rPr>
        <w:t>below:</w:t>
      </w:r>
    </w:p>
    <w:p>
      <w:pPr>
        <w:pStyle w:val="ListParagraph"/>
        <w:numPr>
          <w:ilvl w:val="0"/>
          <w:numId w:val="36"/>
        </w:numPr>
        <w:tabs>
          <w:tab w:pos="885" w:val="left" w:leader="none"/>
        </w:tabs>
        <w:spacing w:line="240" w:lineRule="auto" w:before="126" w:after="0"/>
        <w:ind w:left="885" w:right="0" w:hanging="437"/>
        <w:jc w:val="left"/>
        <w:rPr>
          <w:sz w:val="22"/>
        </w:rPr>
      </w:pPr>
      <w:r>
        <w:rPr>
          <w:sz w:val="22"/>
        </w:rPr>
        <w:t>Plot</w:t>
      </w:r>
      <w:r>
        <w:rPr>
          <w:spacing w:val="-3"/>
          <w:sz w:val="22"/>
        </w:rPr>
        <w:t> </w:t>
      </w:r>
      <w:r>
        <w:rPr>
          <w:sz w:val="22"/>
        </w:rPr>
        <w:t>area</w:t>
      </w:r>
      <w:r>
        <w:rPr>
          <w:spacing w:val="-1"/>
          <w:sz w:val="22"/>
        </w:rPr>
        <w:t> </w:t>
      </w:r>
      <w:r>
        <w:rPr>
          <w:sz w:val="22"/>
        </w:rPr>
        <w:t>of</w:t>
      </w:r>
      <w:r>
        <w:rPr>
          <w:spacing w:val="-3"/>
          <w:sz w:val="22"/>
        </w:rPr>
        <w:t> </w:t>
      </w:r>
      <w:r>
        <w:rPr>
          <w:sz w:val="22"/>
        </w:rPr>
        <w:t>280</w:t>
      </w:r>
      <w:r>
        <w:rPr>
          <w:spacing w:val="-1"/>
          <w:sz w:val="22"/>
        </w:rPr>
        <w:t> </w:t>
      </w:r>
      <w:r>
        <w:rPr>
          <w:sz w:val="22"/>
        </w:rPr>
        <w:t>square</w:t>
      </w:r>
      <w:r>
        <w:rPr>
          <w:spacing w:val="-4"/>
          <w:sz w:val="22"/>
        </w:rPr>
        <w:t> </w:t>
      </w:r>
      <w:r>
        <w:rPr>
          <w:sz w:val="22"/>
        </w:rPr>
        <w:t>meters</w:t>
      </w:r>
      <w:r>
        <w:rPr>
          <w:spacing w:val="-3"/>
          <w:sz w:val="22"/>
        </w:rPr>
        <w:t> </w:t>
      </w:r>
      <w:r>
        <w:rPr>
          <w:sz w:val="22"/>
        </w:rPr>
        <w:t>to</w:t>
      </w:r>
      <w:r>
        <w:rPr>
          <w:spacing w:val="-2"/>
          <w:sz w:val="22"/>
        </w:rPr>
        <w:t> </w:t>
      </w:r>
      <w:r>
        <w:rPr>
          <w:sz w:val="22"/>
        </w:rPr>
        <w:t>be</w:t>
      </w:r>
      <w:r>
        <w:rPr>
          <w:spacing w:val="-3"/>
          <w:sz w:val="22"/>
        </w:rPr>
        <w:t> </w:t>
      </w:r>
      <w:r>
        <w:rPr>
          <w:sz w:val="22"/>
        </w:rPr>
        <w:t>divided</w:t>
      </w:r>
      <w:r>
        <w:rPr>
          <w:spacing w:val="-2"/>
          <w:sz w:val="22"/>
        </w:rPr>
        <w:t> </w:t>
      </w:r>
      <w:r>
        <w:rPr>
          <w:sz w:val="22"/>
        </w:rPr>
        <w:t>into</w:t>
      </w:r>
      <w:r>
        <w:rPr>
          <w:spacing w:val="-4"/>
          <w:sz w:val="22"/>
        </w:rPr>
        <w:t> </w:t>
      </w:r>
      <w:r>
        <w:rPr>
          <w:sz w:val="22"/>
        </w:rPr>
        <w:t>two</w:t>
      </w:r>
      <w:r>
        <w:rPr>
          <w:spacing w:val="-2"/>
          <w:sz w:val="22"/>
        </w:rPr>
        <w:t> </w:t>
      </w:r>
      <w:r>
        <w:rPr>
          <w:sz w:val="22"/>
        </w:rPr>
        <w:t>parts,</w:t>
      </w:r>
      <w:r>
        <w:rPr>
          <w:spacing w:val="-1"/>
          <w:sz w:val="22"/>
        </w:rPr>
        <w:t> </w:t>
      </w:r>
      <w:r>
        <w:rPr>
          <w:sz w:val="22"/>
        </w:rPr>
        <w:t>i.e.</w:t>
      </w:r>
      <w:r>
        <w:rPr>
          <w:spacing w:val="-2"/>
          <w:sz w:val="22"/>
        </w:rPr>
        <w:t> </w:t>
      </w:r>
      <w:r>
        <w:rPr>
          <w:sz w:val="22"/>
        </w:rPr>
        <w:t>100</w:t>
      </w:r>
      <w:r>
        <w:rPr>
          <w:spacing w:val="-4"/>
          <w:sz w:val="22"/>
        </w:rPr>
        <w:t> </w:t>
      </w:r>
      <w:r>
        <w:rPr>
          <w:sz w:val="22"/>
        </w:rPr>
        <w:t>sqm</w:t>
      </w:r>
      <w:r>
        <w:rPr>
          <w:spacing w:val="-1"/>
          <w:sz w:val="22"/>
        </w:rPr>
        <w:t> </w:t>
      </w:r>
      <w:r>
        <w:rPr>
          <w:sz w:val="22"/>
        </w:rPr>
        <w:t>+</w:t>
      </w:r>
      <w:r>
        <w:rPr>
          <w:spacing w:val="-1"/>
          <w:sz w:val="22"/>
        </w:rPr>
        <w:t> </w:t>
      </w:r>
      <w:r>
        <w:rPr>
          <w:sz w:val="22"/>
        </w:rPr>
        <w:t>180</w:t>
      </w:r>
      <w:r>
        <w:rPr>
          <w:spacing w:val="-1"/>
          <w:sz w:val="22"/>
        </w:rPr>
        <w:t> </w:t>
      </w:r>
      <w:r>
        <w:rPr>
          <w:spacing w:val="-5"/>
          <w:sz w:val="22"/>
        </w:rPr>
        <w:t>sqm</w:t>
      </w:r>
    </w:p>
    <w:p>
      <w:pPr>
        <w:pStyle w:val="ListParagraph"/>
        <w:numPr>
          <w:ilvl w:val="0"/>
          <w:numId w:val="36"/>
        </w:numPr>
        <w:tabs>
          <w:tab w:pos="873" w:val="left" w:leader="none"/>
        </w:tabs>
        <w:spacing w:line="240" w:lineRule="auto" w:before="4" w:after="0"/>
        <w:ind w:left="873" w:right="0" w:hanging="425"/>
        <w:jc w:val="left"/>
        <w:rPr>
          <w:sz w:val="22"/>
        </w:rPr>
      </w:pPr>
      <w:r>
        <w:rPr>
          <w:sz w:val="22"/>
        </w:rPr>
        <w:t>For</w:t>
      </w:r>
      <w:r>
        <w:rPr>
          <w:spacing w:val="-2"/>
          <w:sz w:val="22"/>
        </w:rPr>
        <w:t> </w:t>
      </w:r>
      <w:r>
        <w:rPr>
          <w:sz w:val="22"/>
        </w:rPr>
        <w:t>100</w:t>
      </w:r>
      <w:r>
        <w:rPr>
          <w:spacing w:val="-4"/>
          <w:sz w:val="22"/>
        </w:rPr>
        <w:t> </w:t>
      </w:r>
      <w:r>
        <w:rPr>
          <w:sz w:val="22"/>
        </w:rPr>
        <w:t>sqm,</w:t>
      </w:r>
      <w:r>
        <w:rPr>
          <w:spacing w:val="-2"/>
          <w:sz w:val="22"/>
        </w:rPr>
        <w:t> </w:t>
      </w:r>
      <w:r>
        <w:rPr>
          <w:sz w:val="22"/>
        </w:rPr>
        <w:t>as</w:t>
      </w:r>
      <w:r>
        <w:rPr>
          <w:spacing w:val="-4"/>
          <w:sz w:val="22"/>
        </w:rPr>
        <w:t> </w:t>
      </w:r>
      <w:r>
        <w:rPr>
          <w:sz w:val="22"/>
        </w:rPr>
        <w:t>per</w:t>
      </w:r>
      <w:r>
        <w:rPr>
          <w:spacing w:val="-3"/>
          <w:sz w:val="22"/>
        </w:rPr>
        <w:t> </w:t>
      </w:r>
      <w:r>
        <w:rPr>
          <w:sz w:val="22"/>
        </w:rPr>
        <w:t>applicable</w:t>
      </w:r>
      <w:r>
        <w:rPr>
          <w:spacing w:val="-2"/>
          <w:sz w:val="22"/>
        </w:rPr>
        <w:t> </w:t>
      </w:r>
      <w:r>
        <w:rPr>
          <w:sz w:val="22"/>
        </w:rPr>
        <w:t>FAR,</w:t>
      </w:r>
      <w:r>
        <w:rPr>
          <w:spacing w:val="-2"/>
          <w:sz w:val="22"/>
        </w:rPr>
        <w:t> </w:t>
      </w:r>
      <w:r>
        <w:rPr>
          <w:sz w:val="22"/>
        </w:rPr>
        <w:t>allowable floor</w:t>
      </w:r>
      <w:r>
        <w:rPr>
          <w:spacing w:val="-3"/>
          <w:sz w:val="22"/>
        </w:rPr>
        <w:t> </w:t>
      </w:r>
      <w:r>
        <w:rPr>
          <w:sz w:val="22"/>
        </w:rPr>
        <w:t>area</w:t>
      </w:r>
      <w:r>
        <w:rPr>
          <w:spacing w:val="-2"/>
          <w:sz w:val="22"/>
        </w:rPr>
        <w:t> </w:t>
      </w:r>
      <w:r>
        <w:rPr>
          <w:sz w:val="22"/>
        </w:rPr>
        <w:t>shall</w:t>
      </w:r>
      <w:r>
        <w:rPr>
          <w:spacing w:val="-1"/>
          <w:sz w:val="22"/>
        </w:rPr>
        <w:t> </w:t>
      </w:r>
      <w:r>
        <w:rPr>
          <w:sz w:val="22"/>
        </w:rPr>
        <w:t>be</w:t>
      </w:r>
      <w:r>
        <w:rPr>
          <w:spacing w:val="-2"/>
          <w:sz w:val="22"/>
        </w:rPr>
        <w:t> </w:t>
      </w:r>
      <w:r>
        <w:rPr>
          <w:sz w:val="22"/>
        </w:rPr>
        <w:t>100*2.0</w:t>
      </w:r>
      <w:r>
        <w:rPr>
          <w:spacing w:val="-5"/>
          <w:sz w:val="22"/>
        </w:rPr>
        <w:t> </w:t>
      </w:r>
      <w:r>
        <w:rPr>
          <w:sz w:val="22"/>
        </w:rPr>
        <w:t>=</w:t>
      </w:r>
      <w:r>
        <w:rPr>
          <w:spacing w:val="-2"/>
          <w:sz w:val="22"/>
        </w:rPr>
        <w:t> </w:t>
      </w:r>
      <w:r>
        <w:rPr>
          <w:sz w:val="22"/>
        </w:rPr>
        <w:t>200</w:t>
      </w:r>
      <w:r>
        <w:rPr>
          <w:spacing w:val="-3"/>
          <w:sz w:val="22"/>
        </w:rPr>
        <w:t> </w:t>
      </w:r>
      <w:r>
        <w:rPr>
          <w:spacing w:val="-5"/>
          <w:sz w:val="22"/>
        </w:rPr>
        <w:t>sqm</w:t>
      </w:r>
    </w:p>
    <w:p>
      <w:pPr>
        <w:pStyle w:val="ListParagraph"/>
        <w:numPr>
          <w:ilvl w:val="0"/>
          <w:numId w:val="36"/>
        </w:numPr>
        <w:tabs>
          <w:tab w:pos="873" w:val="left" w:leader="none"/>
        </w:tabs>
        <w:spacing w:line="244" w:lineRule="auto" w:before="6" w:after="0"/>
        <w:ind w:left="873" w:right="585" w:hanging="425"/>
        <w:jc w:val="left"/>
        <w:rPr>
          <w:sz w:val="22"/>
        </w:rPr>
      </w:pPr>
      <w:r>
        <w:rPr>
          <w:sz w:val="22"/>
        </w:rPr>
        <w:t>For remaining 180 sqm, as per applicable FAR, allowable floor area shall be 180*1.75 = 315 </w:t>
      </w:r>
      <w:r>
        <w:rPr>
          <w:spacing w:val="-4"/>
          <w:sz w:val="22"/>
        </w:rPr>
        <w:t>sqm</w:t>
      </w:r>
    </w:p>
    <w:p>
      <w:pPr>
        <w:pStyle w:val="ListParagraph"/>
        <w:numPr>
          <w:ilvl w:val="0"/>
          <w:numId w:val="36"/>
        </w:numPr>
        <w:tabs>
          <w:tab w:pos="873" w:val="left" w:leader="none"/>
        </w:tabs>
        <w:spacing w:line="240" w:lineRule="auto" w:before="0" w:after="0"/>
        <w:ind w:left="873" w:right="0" w:hanging="425"/>
        <w:jc w:val="left"/>
        <w:rPr>
          <w:sz w:val="22"/>
        </w:rPr>
      </w:pPr>
      <w:r>
        <w:rPr>
          <w:sz w:val="22"/>
        </w:rPr>
        <w:t>Hence,</w:t>
      </w:r>
      <w:r>
        <w:rPr>
          <w:spacing w:val="-5"/>
          <w:sz w:val="22"/>
        </w:rPr>
        <w:t> </w:t>
      </w:r>
      <w:r>
        <w:rPr>
          <w:sz w:val="22"/>
        </w:rPr>
        <w:t>total</w:t>
      </w:r>
      <w:r>
        <w:rPr>
          <w:spacing w:val="-4"/>
          <w:sz w:val="22"/>
        </w:rPr>
        <w:t> </w:t>
      </w:r>
      <w:r>
        <w:rPr>
          <w:sz w:val="22"/>
        </w:rPr>
        <w:t>allowable floor</w:t>
      </w:r>
      <w:r>
        <w:rPr>
          <w:spacing w:val="-4"/>
          <w:sz w:val="22"/>
        </w:rPr>
        <w:t> </w:t>
      </w:r>
      <w:r>
        <w:rPr>
          <w:sz w:val="22"/>
        </w:rPr>
        <w:t>area</w:t>
      </w:r>
      <w:r>
        <w:rPr>
          <w:spacing w:val="-5"/>
          <w:sz w:val="22"/>
        </w:rPr>
        <w:t> </w:t>
      </w:r>
      <w:r>
        <w:rPr>
          <w:sz w:val="22"/>
        </w:rPr>
        <w:t>shall</w:t>
      </w:r>
      <w:r>
        <w:rPr>
          <w:spacing w:val="-4"/>
          <w:sz w:val="22"/>
        </w:rPr>
        <w:t> </w:t>
      </w:r>
      <w:r>
        <w:rPr>
          <w:sz w:val="22"/>
        </w:rPr>
        <w:t>be</w:t>
      </w:r>
      <w:r>
        <w:rPr>
          <w:spacing w:val="-2"/>
          <w:sz w:val="22"/>
        </w:rPr>
        <w:t> </w:t>
      </w:r>
      <w:r>
        <w:rPr>
          <w:sz w:val="22"/>
        </w:rPr>
        <w:t>515</w:t>
      </w:r>
      <w:r>
        <w:rPr>
          <w:spacing w:val="-2"/>
          <w:sz w:val="22"/>
        </w:rPr>
        <w:t> </w:t>
      </w:r>
      <w:r>
        <w:rPr>
          <w:spacing w:val="-5"/>
          <w:sz w:val="22"/>
        </w:rPr>
        <w:t>sqm</w:t>
      </w:r>
    </w:p>
    <w:p>
      <w:pPr>
        <w:pStyle w:val="BodyText"/>
        <w:spacing w:before="126"/>
      </w:pPr>
      <w:r>
        <w:rPr/>
        <w:t>The</w:t>
      </w:r>
      <w:r>
        <w:rPr>
          <w:spacing w:val="-5"/>
        </w:rPr>
        <w:t> </w:t>
      </w:r>
      <w:r>
        <w:rPr/>
        <w:t>ground</w:t>
      </w:r>
      <w:r>
        <w:rPr>
          <w:spacing w:val="-2"/>
        </w:rPr>
        <w:t> </w:t>
      </w:r>
      <w:r>
        <w:rPr/>
        <w:t>coverage</w:t>
      </w:r>
      <w:r>
        <w:rPr>
          <w:spacing w:val="-4"/>
        </w:rPr>
        <w:t> </w:t>
      </w:r>
      <w:r>
        <w:rPr/>
        <w:t>and</w:t>
      </w:r>
      <w:r>
        <w:rPr>
          <w:spacing w:val="-3"/>
        </w:rPr>
        <w:t> </w:t>
      </w:r>
      <w:r>
        <w:rPr/>
        <w:t>FAR</w:t>
      </w:r>
      <w:r>
        <w:rPr>
          <w:spacing w:val="-3"/>
        </w:rPr>
        <w:t> </w:t>
      </w:r>
      <w:r>
        <w:rPr/>
        <w:t>for</w:t>
      </w:r>
      <w:r>
        <w:rPr>
          <w:spacing w:val="-2"/>
        </w:rPr>
        <w:t> </w:t>
      </w:r>
      <w:r>
        <w:rPr/>
        <w:t>various</w:t>
      </w:r>
      <w:r>
        <w:rPr>
          <w:spacing w:val="-3"/>
        </w:rPr>
        <w:t> </w:t>
      </w:r>
      <w:r>
        <w:rPr/>
        <w:t>use</w:t>
      </w:r>
      <w:r>
        <w:rPr>
          <w:spacing w:val="-2"/>
        </w:rPr>
        <w:t> </w:t>
      </w:r>
      <w:r>
        <w:rPr/>
        <w:t>occupancies</w:t>
      </w:r>
      <w:r>
        <w:rPr>
          <w:spacing w:val="-2"/>
        </w:rPr>
        <w:t> </w:t>
      </w:r>
      <w:r>
        <w:rPr/>
        <w:t>shall</w:t>
      </w:r>
      <w:r>
        <w:rPr>
          <w:spacing w:val="-4"/>
        </w:rPr>
        <w:t> </w:t>
      </w:r>
      <w:r>
        <w:rPr/>
        <w:t>be</w:t>
      </w:r>
      <w:r>
        <w:rPr>
          <w:spacing w:val="-2"/>
        </w:rPr>
        <w:t> </w:t>
      </w:r>
      <w:r>
        <w:rPr/>
        <w:t>as</w:t>
      </w:r>
      <w:r>
        <w:rPr>
          <w:spacing w:val="-2"/>
        </w:rPr>
        <w:t> follows.</w:t>
      </w:r>
    </w:p>
    <w:p>
      <w:pPr>
        <w:pStyle w:val="ListParagraph"/>
        <w:numPr>
          <w:ilvl w:val="3"/>
          <w:numId w:val="2"/>
        </w:numPr>
        <w:tabs>
          <w:tab w:pos="1029" w:val="left" w:leader="none"/>
        </w:tabs>
        <w:spacing w:line="240" w:lineRule="auto" w:before="122" w:after="6"/>
        <w:ind w:left="1029" w:right="0" w:hanging="864"/>
        <w:jc w:val="left"/>
        <w:rPr>
          <w:rFonts w:ascii="Calibri Light" w:hAnsi="Calibri Light"/>
          <w:i/>
          <w:sz w:val="22"/>
        </w:rPr>
      </w:pPr>
      <w:r>
        <w:rPr>
          <w:rFonts w:ascii="Calibri Light" w:hAnsi="Calibri Light"/>
          <w:i/>
          <w:color w:val="2E5395"/>
          <w:sz w:val="22"/>
        </w:rPr>
        <w:t>Residential</w:t>
      </w:r>
      <w:r>
        <w:rPr>
          <w:rFonts w:ascii="Calibri Light" w:hAnsi="Calibri Light"/>
          <w:i/>
          <w:color w:val="2E5395"/>
          <w:spacing w:val="-7"/>
          <w:sz w:val="22"/>
        </w:rPr>
        <w:t> </w:t>
      </w:r>
      <w:r>
        <w:rPr>
          <w:rFonts w:ascii="Calibri Light" w:hAnsi="Calibri Light"/>
          <w:i/>
          <w:color w:val="2E5395"/>
          <w:sz w:val="22"/>
        </w:rPr>
        <w:t>–</w:t>
      </w:r>
      <w:r>
        <w:rPr>
          <w:rFonts w:ascii="Calibri Light" w:hAnsi="Calibri Light"/>
          <w:i/>
          <w:color w:val="2E5395"/>
          <w:spacing w:val="-7"/>
          <w:sz w:val="22"/>
        </w:rPr>
        <w:t> </w:t>
      </w:r>
      <w:r>
        <w:rPr>
          <w:rFonts w:ascii="Calibri Light" w:hAnsi="Calibri Light"/>
          <w:i/>
          <w:color w:val="2E5395"/>
          <w:sz w:val="22"/>
        </w:rPr>
        <w:t>Plotted</w:t>
      </w:r>
      <w:r>
        <w:rPr>
          <w:rFonts w:ascii="Calibri Light" w:hAnsi="Calibri Light"/>
          <w:i/>
          <w:color w:val="2E5395"/>
          <w:spacing w:val="-6"/>
          <w:sz w:val="22"/>
        </w:rPr>
        <w:t> </w:t>
      </w:r>
      <w:r>
        <w:rPr>
          <w:rFonts w:ascii="Calibri Light" w:hAnsi="Calibri Light"/>
          <w:i/>
          <w:color w:val="2E5395"/>
          <w:sz w:val="22"/>
        </w:rPr>
        <w:t>Development</w:t>
      </w:r>
      <w:r>
        <w:rPr>
          <w:rFonts w:ascii="Calibri Light" w:hAnsi="Calibri Light"/>
          <w:i/>
          <w:color w:val="2E5395"/>
          <w:spacing w:val="-5"/>
          <w:sz w:val="22"/>
        </w:rPr>
        <w:t> </w:t>
      </w:r>
      <w:r>
        <w:rPr>
          <w:rFonts w:ascii="Calibri Light" w:hAnsi="Calibri Light"/>
          <w:i/>
          <w:color w:val="2E5395"/>
          <w:sz w:val="22"/>
        </w:rPr>
        <w:t>including</w:t>
      </w:r>
      <w:r>
        <w:rPr>
          <w:rFonts w:ascii="Calibri Light" w:hAnsi="Calibri Light"/>
          <w:i/>
          <w:color w:val="2E5395"/>
          <w:spacing w:val="-5"/>
          <w:sz w:val="22"/>
        </w:rPr>
        <w:t> </w:t>
      </w:r>
      <w:r>
        <w:rPr>
          <w:rFonts w:ascii="Calibri Light" w:hAnsi="Calibri Light"/>
          <w:i/>
          <w:color w:val="2E5395"/>
          <w:sz w:val="22"/>
        </w:rPr>
        <w:t>EWS/</w:t>
      </w:r>
      <w:r>
        <w:rPr>
          <w:rFonts w:ascii="Calibri Light" w:hAnsi="Calibri Light"/>
          <w:i/>
          <w:color w:val="2E5395"/>
          <w:spacing w:val="-4"/>
          <w:sz w:val="22"/>
        </w:rPr>
        <w:t> </w:t>
      </w:r>
      <w:r>
        <w:rPr>
          <w:rFonts w:ascii="Calibri Light" w:hAnsi="Calibri Light"/>
          <w:i/>
          <w:color w:val="2E5395"/>
          <w:sz w:val="22"/>
        </w:rPr>
        <w:t>LIG/</w:t>
      </w:r>
      <w:r>
        <w:rPr>
          <w:rFonts w:ascii="Calibri Light" w:hAnsi="Calibri Light"/>
          <w:i/>
          <w:color w:val="2E5395"/>
          <w:spacing w:val="-8"/>
          <w:sz w:val="22"/>
        </w:rPr>
        <w:t> </w:t>
      </w:r>
      <w:r>
        <w:rPr>
          <w:rFonts w:ascii="Calibri Light" w:hAnsi="Calibri Light"/>
          <w:i/>
          <w:color w:val="2E5395"/>
          <w:sz w:val="22"/>
        </w:rPr>
        <w:t>Affordable</w:t>
      </w:r>
      <w:r>
        <w:rPr>
          <w:rFonts w:ascii="Calibri Light" w:hAnsi="Calibri Light"/>
          <w:i/>
          <w:color w:val="2E5395"/>
          <w:spacing w:val="-4"/>
          <w:sz w:val="22"/>
        </w:rPr>
        <w:t> </w:t>
      </w:r>
      <w:r>
        <w:rPr>
          <w:rFonts w:ascii="Calibri Light" w:hAnsi="Calibri Light"/>
          <w:i/>
          <w:color w:val="2E5395"/>
          <w:spacing w:val="-2"/>
          <w:sz w:val="22"/>
        </w:rPr>
        <w:t>Housing</w:t>
      </w:r>
    </w:p>
    <w:tbl>
      <w:tblPr>
        <w:tblW w:w="0" w:type="auto"/>
        <w:jc w:val="left"/>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6"/>
        <w:gridCol w:w="2587"/>
        <w:gridCol w:w="1660"/>
        <w:gridCol w:w="1567"/>
        <w:gridCol w:w="1118"/>
        <w:gridCol w:w="1395"/>
      </w:tblGrid>
      <w:tr>
        <w:trPr>
          <w:trHeight w:val="630" w:hRule="atLeast"/>
        </w:trPr>
        <w:tc>
          <w:tcPr>
            <w:tcW w:w="686" w:type="dxa"/>
            <w:shd w:val="clear" w:color="auto" w:fill="DBE4F0"/>
          </w:tcPr>
          <w:p>
            <w:pPr>
              <w:pStyle w:val="TableParagraph"/>
              <w:spacing w:before="248"/>
              <w:ind w:left="57"/>
              <w:rPr>
                <w:sz w:val="22"/>
              </w:rPr>
            </w:pPr>
            <w:r>
              <w:rPr>
                <w:spacing w:val="-5"/>
                <w:sz w:val="22"/>
              </w:rPr>
              <w:t>Sl.</w:t>
            </w:r>
          </w:p>
        </w:tc>
        <w:tc>
          <w:tcPr>
            <w:tcW w:w="2587" w:type="dxa"/>
            <w:shd w:val="clear" w:color="auto" w:fill="DBE4F0"/>
          </w:tcPr>
          <w:p>
            <w:pPr>
              <w:pStyle w:val="TableParagraph"/>
              <w:spacing w:before="188"/>
              <w:ind w:left="57"/>
              <w:rPr>
                <w:b/>
                <w:sz w:val="22"/>
              </w:rPr>
            </w:pPr>
            <w:r>
              <w:rPr>
                <w:b/>
                <w:sz w:val="22"/>
              </w:rPr>
              <w:t>Use</w:t>
            </w:r>
            <w:r>
              <w:rPr>
                <w:b/>
                <w:spacing w:val="-1"/>
                <w:sz w:val="22"/>
              </w:rPr>
              <w:t> </w:t>
            </w:r>
            <w:r>
              <w:rPr>
                <w:b/>
                <w:spacing w:val="-2"/>
                <w:sz w:val="22"/>
              </w:rPr>
              <w:t>Types</w:t>
            </w:r>
          </w:p>
        </w:tc>
        <w:tc>
          <w:tcPr>
            <w:tcW w:w="1660" w:type="dxa"/>
            <w:shd w:val="clear" w:color="auto" w:fill="DBE4F0"/>
          </w:tcPr>
          <w:p>
            <w:pPr>
              <w:pStyle w:val="TableParagraph"/>
              <w:spacing w:line="244" w:lineRule="auto" w:before="58"/>
              <w:ind w:left="58" w:right="272"/>
              <w:rPr>
                <w:b/>
                <w:sz w:val="22"/>
              </w:rPr>
            </w:pPr>
            <w:r>
              <w:rPr>
                <w:b/>
                <w:spacing w:val="-2"/>
                <w:sz w:val="22"/>
              </w:rPr>
              <w:t>Ground </w:t>
            </w:r>
            <w:r>
              <w:rPr>
                <w:b/>
                <w:sz w:val="22"/>
              </w:rPr>
              <w:t>Coverage</w:t>
            </w:r>
            <w:r>
              <w:rPr>
                <w:b/>
                <w:spacing w:val="-14"/>
                <w:sz w:val="22"/>
              </w:rPr>
              <w:t> </w:t>
            </w:r>
            <w:r>
              <w:rPr>
                <w:b/>
                <w:sz w:val="22"/>
              </w:rPr>
              <w:t>(%)</w:t>
            </w:r>
          </w:p>
        </w:tc>
        <w:tc>
          <w:tcPr>
            <w:tcW w:w="1567" w:type="dxa"/>
            <w:shd w:val="clear" w:color="auto" w:fill="DBE4F0"/>
          </w:tcPr>
          <w:p>
            <w:pPr>
              <w:pStyle w:val="TableParagraph"/>
              <w:spacing w:line="244" w:lineRule="auto" w:before="58"/>
              <w:ind w:left="59" w:right="594"/>
              <w:rPr>
                <w:b/>
                <w:sz w:val="22"/>
              </w:rPr>
            </w:pPr>
            <w:r>
              <w:rPr>
                <w:b/>
                <w:sz w:val="22"/>
              </w:rPr>
              <w:t>Plot</w:t>
            </w:r>
            <w:r>
              <w:rPr>
                <w:b/>
                <w:spacing w:val="-14"/>
                <w:sz w:val="22"/>
              </w:rPr>
              <w:t> </w:t>
            </w:r>
            <w:r>
              <w:rPr>
                <w:b/>
                <w:sz w:val="22"/>
              </w:rPr>
              <w:t>Area </w:t>
            </w:r>
            <w:r>
              <w:rPr>
                <w:b/>
                <w:spacing w:val="-2"/>
                <w:sz w:val="22"/>
              </w:rPr>
              <w:t>(sq.m.)</w:t>
            </w:r>
          </w:p>
        </w:tc>
        <w:tc>
          <w:tcPr>
            <w:tcW w:w="1118" w:type="dxa"/>
            <w:shd w:val="clear" w:color="auto" w:fill="DBE4F0"/>
          </w:tcPr>
          <w:p>
            <w:pPr>
              <w:pStyle w:val="TableParagraph"/>
              <w:spacing w:before="188"/>
              <w:ind w:left="59"/>
              <w:rPr>
                <w:b/>
                <w:sz w:val="22"/>
              </w:rPr>
            </w:pPr>
            <w:r>
              <w:rPr>
                <w:b/>
                <w:sz w:val="22"/>
              </w:rPr>
              <w:t>Base</w:t>
            </w:r>
            <w:r>
              <w:rPr>
                <w:b/>
                <w:spacing w:val="-1"/>
                <w:sz w:val="22"/>
              </w:rPr>
              <w:t> </w:t>
            </w:r>
            <w:r>
              <w:rPr>
                <w:b/>
                <w:spacing w:val="-5"/>
                <w:sz w:val="22"/>
              </w:rPr>
              <w:t>FAR</w:t>
            </w:r>
          </w:p>
        </w:tc>
        <w:tc>
          <w:tcPr>
            <w:tcW w:w="1395" w:type="dxa"/>
            <w:shd w:val="clear" w:color="auto" w:fill="DBE4F0"/>
          </w:tcPr>
          <w:p>
            <w:pPr>
              <w:pStyle w:val="TableParagraph"/>
              <w:spacing w:before="188"/>
              <w:ind w:left="60"/>
              <w:rPr>
                <w:b/>
                <w:sz w:val="22"/>
              </w:rPr>
            </w:pPr>
            <w:r>
              <w:rPr>
                <w:b/>
                <w:sz w:val="22"/>
              </w:rPr>
              <w:t>Max. </w:t>
            </w:r>
            <w:r>
              <w:rPr>
                <w:b/>
                <w:spacing w:val="-5"/>
                <w:sz w:val="22"/>
              </w:rPr>
              <w:t>FAR</w:t>
            </w:r>
          </w:p>
        </w:tc>
      </w:tr>
      <w:tr>
        <w:trPr>
          <w:trHeight w:val="374" w:hRule="atLeast"/>
        </w:trPr>
        <w:tc>
          <w:tcPr>
            <w:tcW w:w="686" w:type="dxa"/>
            <w:vMerge w:val="restart"/>
          </w:tcPr>
          <w:p>
            <w:pPr>
              <w:pStyle w:val="TableParagraph"/>
              <w:rPr>
                <w:rFonts w:ascii="Calibri Light"/>
                <w:i/>
                <w:sz w:val="22"/>
              </w:rPr>
            </w:pPr>
          </w:p>
          <w:p>
            <w:pPr>
              <w:pStyle w:val="TableParagraph"/>
              <w:rPr>
                <w:rFonts w:ascii="Calibri Light"/>
                <w:i/>
                <w:sz w:val="22"/>
              </w:rPr>
            </w:pPr>
          </w:p>
          <w:p>
            <w:pPr>
              <w:pStyle w:val="TableParagraph"/>
              <w:spacing w:before="18"/>
              <w:rPr>
                <w:rFonts w:ascii="Calibri Light"/>
                <w:i/>
                <w:sz w:val="22"/>
              </w:rPr>
            </w:pPr>
          </w:p>
          <w:p>
            <w:pPr>
              <w:pStyle w:val="TableParagraph"/>
              <w:spacing w:before="1"/>
              <w:ind w:left="57"/>
              <w:rPr>
                <w:sz w:val="22"/>
              </w:rPr>
            </w:pPr>
            <w:r>
              <w:rPr>
                <w:spacing w:val="-10"/>
                <w:sz w:val="22"/>
              </w:rPr>
              <w:t>1</w:t>
            </w:r>
          </w:p>
        </w:tc>
        <w:tc>
          <w:tcPr>
            <w:tcW w:w="2587" w:type="dxa"/>
            <w:vMerge w:val="restart"/>
          </w:tcPr>
          <w:p>
            <w:pPr>
              <w:pStyle w:val="TableParagraph"/>
              <w:rPr>
                <w:rFonts w:ascii="Calibri Light"/>
                <w:i/>
                <w:sz w:val="22"/>
              </w:rPr>
            </w:pPr>
          </w:p>
          <w:p>
            <w:pPr>
              <w:pStyle w:val="TableParagraph"/>
              <w:spacing w:before="28"/>
              <w:rPr>
                <w:rFonts w:ascii="Calibri Light"/>
                <w:i/>
                <w:sz w:val="22"/>
              </w:rPr>
            </w:pPr>
          </w:p>
          <w:p>
            <w:pPr>
              <w:pStyle w:val="TableParagraph"/>
              <w:spacing w:line="244" w:lineRule="auto"/>
              <w:ind w:left="57" w:right="424"/>
              <w:jc w:val="both"/>
              <w:rPr>
                <w:i/>
                <w:sz w:val="22"/>
              </w:rPr>
            </w:pPr>
            <w:r>
              <w:rPr>
                <w:sz w:val="22"/>
              </w:rPr>
              <w:t>Plotted Development – Single Unit/Multi-Unit </w:t>
            </w:r>
            <w:r>
              <w:rPr>
                <w:i/>
                <w:spacing w:val="-2"/>
                <w:sz w:val="22"/>
              </w:rPr>
              <w:t>(Built-up/Non-Built-</w:t>
            </w:r>
            <w:r>
              <w:rPr>
                <w:i/>
                <w:spacing w:val="-5"/>
                <w:sz w:val="22"/>
              </w:rPr>
              <w:t>up)</w:t>
            </w:r>
          </w:p>
        </w:tc>
        <w:tc>
          <w:tcPr>
            <w:tcW w:w="1660" w:type="dxa"/>
            <w:vMerge w:val="restart"/>
          </w:tcPr>
          <w:p>
            <w:pPr>
              <w:pStyle w:val="TableParagraph"/>
              <w:rPr>
                <w:rFonts w:ascii="Calibri Light"/>
                <w:i/>
                <w:sz w:val="22"/>
              </w:rPr>
            </w:pPr>
          </w:p>
          <w:p>
            <w:pPr>
              <w:pStyle w:val="TableParagraph"/>
              <w:spacing w:before="28"/>
              <w:rPr>
                <w:rFonts w:ascii="Calibri Light"/>
                <w:i/>
                <w:sz w:val="22"/>
              </w:rPr>
            </w:pPr>
          </w:p>
          <w:p>
            <w:pPr>
              <w:pStyle w:val="TableParagraph"/>
              <w:spacing w:line="244" w:lineRule="auto"/>
              <w:ind w:left="58" w:right="278"/>
              <w:rPr>
                <w:sz w:val="22"/>
              </w:rPr>
            </w:pPr>
            <w:r>
              <w:rPr>
                <w:sz w:val="22"/>
              </w:rPr>
              <w:t>Max.</w:t>
            </w:r>
            <w:r>
              <w:rPr>
                <w:spacing w:val="-14"/>
                <w:sz w:val="22"/>
              </w:rPr>
              <w:t> </w:t>
            </w:r>
            <w:r>
              <w:rPr>
                <w:sz w:val="22"/>
              </w:rPr>
              <w:t>coverage after ensuring </w:t>
            </w:r>
            <w:r>
              <w:rPr>
                <w:spacing w:val="-2"/>
                <w:sz w:val="22"/>
              </w:rPr>
              <w:t>setbacks</w:t>
            </w:r>
          </w:p>
        </w:tc>
        <w:tc>
          <w:tcPr>
            <w:tcW w:w="1567" w:type="dxa"/>
          </w:tcPr>
          <w:p>
            <w:pPr>
              <w:pStyle w:val="TableParagraph"/>
              <w:spacing w:before="59"/>
              <w:ind w:left="59"/>
              <w:rPr>
                <w:sz w:val="22"/>
              </w:rPr>
            </w:pPr>
            <w:r>
              <w:rPr>
                <w:sz w:val="22"/>
              </w:rPr>
              <w:t>Up</w:t>
            </w:r>
            <w:r>
              <w:rPr>
                <w:spacing w:val="-1"/>
                <w:sz w:val="22"/>
              </w:rPr>
              <w:t> </w:t>
            </w:r>
            <w:r>
              <w:rPr>
                <w:sz w:val="22"/>
              </w:rPr>
              <w:t>to</w:t>
            </w:r>
            <w:r>
              <w:rPr>
                <w:spacing w:val="-1"/>
                <w:sz w:val="22"/>
              </w:rPr>
              <w:t> </w:t>
            </w:r>
            <w:r>
              <w:rPr>
                <w:spacing w:val="-5"/>
                <w:sz w:val="22"/>
              </w:rPr>
              <w:t>150</w:t>
            </w:r>
          </w:p>
        </w:tc>
        <w:tc>
          <w:tcPr>
            <w:tcW w:w="1118" w:type="dxa"/>
          </w:tcPr>
          <w:p>
            <w:pPr>
              <w:pStyle w:val="TableParagraph"/>
              <w:spacing w:before="59"/>
              <w:ind w:left="59"/>
              <w:rPr>
                <w:sz w:val="22"/>
              </w:rPr>
            </w:pPr>
            <w:r>
              <w:rPr>
                <w:spacing w:val="-5"/>
                <w:sz w:val="22"/>
              </w:rPr>
              <w:t>2.0</w:t>
            </w:r>
          </w:p>
        </w:tc>
        <w:tc>
          <w:tcPr>
            <w:tcW w:w="1395" w:type="dxa"/>
          </w:tcPr>
          <w:p>
            <w:pPr>
              <w:pStyle w:val="TableParagraph"/>
              <w:spacing w:before="59"/>
              <w:ind w:left="60"/>
              <w:rPr>
                <w:sz w:val="22"/>
              </w:rPr>
            </w:pPr>
            <w:r>
              <w:rPr>
                <w:spacing w:val="-5"/>
                <w:sz w:val="22"/>
              </w:rPr>
              <w:t>2.0</w:t>
            </w:r>
          </w:p>
        </w:tc>
      </w:tr>
      <w:tr>
        <w:trPr>
          <w:trHeight w:val="371" w:hRule="atLeast"/>
        </w:trPr>
        <w:tc>
          <w:tcPr>
            <w:tcW w:w="686" w:type="dxa"/>
            <w:vMerge/>
            <w:tcBorders>
              <w:top w:val="nil"/>
            </w:tcBorders>
          </w:tcPr>
          <w:p>
            <w:pPr>
              <w:rPr>
                <w:sz w:val="2"/>
                <w:szCs w:val="2"/>
              </w:rPr>
            </w:pPr>
          </w:p>
        </w:tc>
        <w:tc>
          <w:tcPr>
            <w:tcW w:w="2587" w:type="dxa"/>
            <w:vMerge/>
            <w:tcBorders>
              <w:top w:val="nil"/>
            </w:tcBorders>
          </w:tcPr>
          <w:p>
            <w:pPr>
              <w:rPr>
                <w:sz w:val="2"/>
                <w:szCs w:val="2"/>
              </w:rPr>
            </w:pPr>
          </w:p>
        </w:tc>
        <w:tc>
          <w:tcPr>
            <w:tcW w:w="1660" w:type="dxa"/>
            <w:vMerge/>
            <w:tcBorders>
              <w:top w:val="nil"/>
            </w:tcBorders>
          </w:tcPr>
          <w:p>
            <w:pPr>
              <w:rPr>
                <w:sz w:val="2"/>
                <w:szCs w:val="2"/>
              </w:rPr>
            </w:pPr>
          </w:p>
        </w:tc>
        <w:tc>
          <w:tcPr>
            <w:tcW w:w="1567" w:type="dxa"/>
          </w:tcPr>
          <w:p>
            <w:pPr>
              <w:pStyle w:val="TableParagraph"/>
              <w:spacing w:before="58"/>
              <w:ind w:left="59"/>
              <w:rPr>
                <w:sz w:val="22"/>
              </w:rPr>
            </w:pPr>
            <w:r>
              <w:rPr>
                <w:sz w:val="22"/>
              </w:rPr>
              <w:t>&gt;150</w:t>
            </w:r>
            <w:r>
              <w:rPr>
                <w:spacing w:val="-3"/>
                <w:sz w:val="22"/>
              </w:rPr>
              <w:t> </w:t>
            </w:r>
            <w:r>
              <w:rPr>
                <w:sz w:val="22"/>
              </w:rPr>
              <w:t>to</w:t>
            </w:r>
            <w:r>
              <w:rPr>
                <w:spacing w:val="-1"/>
                <w:sz w:val="22"/>
              </w:rPr>
              <w:t> </w:t>
            </w:r>
            <w:r>
              <w:rPr>
                <w:spacing w:val="-5"/>
                <w:sz w:val="22"/>
              </w:rPr>
              <w:t>300</w:t>
            </w:r>
          </w:p>
        </w:tc>
        <w:tc>
          <w:tcPr>
            <w:tcW w:w="1118" w:type="dxa"/>
          </w:tcPr>
          <w:p>
            <w:pPr>
              <w:pStyle w:val="TableParagraph"/>
              <w:spacing w:before="58"/>
              <w:ind w:left="59"/>
              <w:rPr>
                <w:sz w:val="22"/>
              </w:rPr>
            </w:pPr>
            <w:r>
              <w:rPr>
                <w:spacing w:val="-5"/>
                <w:sz w:val="22"/>
              </w:rPr>
              <w:t>1.8</w:t>
            </w:r>
          </w:p>
        </w:tc>
        <w:tc>
          <w:tcPr>
            <w:tcW w:w="1395" w:type="dxa"/>
          </w:tcPr>
          <w:p>
            <w:pPr>
              <w:pStyle w:val="TableParagraph"/>
              <w:spacing w:before="58"/>
              <w:ind w:left="60"/>
              <w:rPr>
                <w:sz w:val="22"/>
              </w:rPr>
            </w:pPr>
            <w:r>
              <w:rPr>
                <w:spacing w:val="-5"/>
                <w:sz w:val="22"/>
              </w:rPr>
              <w:t>2.0</w:t>
            </w:r>
          </w:p>
        </w:tc>
      </w:tr>
      <w:tr>
        <w:trPr>
          <w:trHeight w:val="371" w:hRule="atLeast"/>
        </w:trPr>
        <w:tc>
          <w:tcPr>
            <w:tcW w:w="686" w:type="dxa"/>
            <w:vMerge/>
            <w:tcBorders>
              <w:top w:val="nil"/>
            </w:tcBorders>
          </w:tcPr>
          <w:p>
            <w:pPr>
              <w:rPr>
                <w:sz w:val="2"/>
                <w:szCs w:val="2"/>
              </w:rPr>
            </w:pPr>
          </w:p>
        </w:tc>
        <w:tc>
          <w:tcPr>
            <w:tcW w:w="2587" w:type="dxa"/>
            <w:vMerge/>
            <w:tcBorders>
              <w:top w:val="nil"/>
            </w:tcBorders>
          </w:tcPr>
          <w:p>
            <w:pPr>
              <w:rPr>
                <w:sz w:val="2"/>
                <w:szCs w:val="2"/>
              </w:rPr>
            </w:pPr>
          </w:p>
        </w:tc>
        <w:tc>
          <w:tcPr>
            <w:tcW w:w="1660" w:type="dxa"/>
            <w:vMerge/>
            <w:tcBorders>
              <w:top w:val="nil"/>
            </w:tcBorders>
          </w:tcPr>
          <w:p>
            <w:pPr>
              <w:rPr>
                <w:sz w:val="2"/>
                <w:szCs w:val="2"/>
              </w:rPr>
            </w:pPr>
          </w:p>
        </w:tc>
        <w:tc>
          <w:tcPr>
            <w:tcW w:w="1567" w:type="dxa"/>
          </w:tcPr>
          <w:p>
            <w:pPr>
              <w:pStyle w:val="TableParagraph"/>
              <w:spacing w:before="58"/>
              <w:ind w:left="59"/>
              <w:rPr>
                <w:sz w:val="22"/>
              </w:rPr>
            </w:pPr>
            <w:r>
              <w:rPr>
                <w:sz w:val="22"/>
              </w:rPr>
              <w:t>&gt;300</w:t>
            </w:r>
            <w:r>
              <w:rPr>
                <w:spacing w:val="-3"/>
                <w:sz w:val="22"/>
              </w:rPr>
              <w:t> </w:t>
            </w:r>
            <w:r>
              <w:rPr>
                <w:sz w:val="22"/>
              </w:rPr>
              <w:t>to</w:t>
            </w:r>
            <w:r>
              <w:rPr>
                <w:spacing w:val="-1"/>
                <w:sz w:val="22"/>
              </w:rPr>
              <w:t> </w:t>
            </w:r>
            <w:r>
              <w:rPr>
                <w:spacing w:val="-5"/>
                <w:sz w:val="22"/>
              </w:rPr>
              <w:t>500</w:t>
            </w:r>
          </w:p>
        </w:tc>
        <w:tc>
          <w:tcPr>
            <w:tcW w:w="1118" w:type="dxa"/>
          </w:tcPr>
          <w:p>
            <w:pPr>
              <w:pStyle w:val="TableParagraph"/>
              <w:spacing w:before="58"/>
              <w:ind w:left="59"/>
              <w:rPr>
                <w:sz w:val="22"/>
              </w:rPr>
            </w:pPr>
            <w:r>
              <w:rPr>
                <w:spacing w:val="-4"/>
                <w:sz w:val="22"/>
              </w:rPr>
              <w:t>1.75</w:t>
            </w:r>
          </w:p>
        </w:tc>
        <w:tc>
          <w:tcPr>
            <w:tcW w:w="1395" w:type="dxa"/>
          </w:tcPr>
          <w:p>
            <w:pPr>
              <w:pStyle w:val="TableParagraph"/>
              <w:spacing w:before="58"/>
              <w:ind w:left="60"/>
              <w:rPr>
                <w:sz w:val="22"/>
              </w:rPr>
            </w:pPr>
            <w:r>
              <w:rPr>
                <w:spacing w:val="-5"/>
                <w:sz w:val="22"/>
              </w:rPr>
              <w:t>2.0</w:t>
            </w:r>
          </w:p>
        </w:tc>
      </w:tr>
      <w:tr>
        <w:trPr>
          <w:trHeight w:val="371" w:hRule="atLeast"/>
        </w:trPr>
        <w:tc>
          <w:tcPr>
            <w:tcW w:w="686" w:type="dxa"/>
            <w:vMerge/>
            <w:tcBorders>
              <w:top w:val="nil"/>
            </w:tcBorders>
          </w:tcPr>
          <w:p>
            <w:pPr>
              <w:rPr>
                <w:sz w:val="2"/>
                <w:szCs w:val="2"/>
              </w:rPr>
            </w:pPr>
          </w:p>
        </w:tc>
        <w:tc>
          <w:tcPr>
            <w:tcW w:w="2587" w:type="dxa"/>
            <w:vMerge/>
            <w:tcBorders>
              <w:top w:val="nil"/>
            </w:tcBorders>
          </w:tcPr>
          <w:p>
            <w:pPr>
              <w:rPr>
                <w:sz w:val="2"/>
                <w:szCs w:val="2"/>
              </w:rPr>
            </w:pPr>
          </w:p>
        </w:tc>
        <w:tc>
          <w:tcPr>
            <w:tcW w:w="1660" w:type="dxa"/>
            <w:vMerge/>
            <w:tcBorders>
              <w:top w:val="nil"/>
            </w:tcBorders>
          </w:tcPr>
          <w:p>
            <w:pPr>
              <w:rPr>
                <w:sz w:val="2"/>
                <w:szCs w:val="2"/>
              </w:rPr>
            </w:pPr>
          </w:p>
        </w:tc>
        <w:tc>
          <w:tcPr>
            <w:tcW w:w="1567" w:type="dxa"/>
          </w:tcPr>
          <w:p>
            <w:pPr>
              <w:pStyle w:val="TableParagraph"/>
              <w:spacing w:before="58"/>
              <w:ind w:left="59"/>
              <w:rPr>
                <w:sz w:val="22"/>
              </w:rPr>
            </w:pPr>
            <w:r>
              <w:rPr>
                <w:sz w:val="22"/>
              </w:rPr>
              <w:t>&gt;500</w:t>
            </w:r>
            <w:r>
              <w:rPr>
                <w:spacing w:val="-3"/>
                <w:sz w:val="22"/>
              </w:rPr>
              <w:t> </w:t>
            </w:r>
            <w:r>
              <w:rPr>
                <w:sz w:val="22"/>
              </w:rPr>
              <w:t>to</w:t>
            </w:r>
            <w:r>
              <w:rPr>
                <w:spacing w:val="-1"/>
                <w:sz w:val="22"/>
              </w:rPr>
              <w:t> </w:t>
            </w:r>
            <w:r>
              <w:rPr>
                <w:spacing w:val="-4"/>
                <w:sz w:val="22"/>
              </w:rPr>
              <w:t>1200</w:t>
            </w:r>
          </w:p>
        </w:tc>
        <w:tc>
          <w:tcPr>
            <w:tcW w:w="1118" w:type="dxa"/>
          </w:tcPr>
          <w:p>
            <w:pPr>
              <w:pStyle w:val="TableParagraph"/>
              <w:spacing w:before="58"/>
              <w:ind w:left="59"/>
              <w:rPr>
                <w:sz w:val="22"/>
              </w:rPr>
            </w:pPr>
            <w:r>
              <w:rPr>
                <w:spacing w:val="-5"/>
                <w:sz w:val="22"/>
              </w:rPr>
              <w:t>1.5</w:t>
            </w:r>
          </w:p>
        </w:tc>
        <w:tc>
          <w:tcPr>
            <w:tcW w:w="1395" w:type="dxa"/>
          </w:tcPr>
          <w:p>
            <w:pPr>
              <w:pStyle w:val="TableParagraph"/>
              <w:spacing w:before="58"/>
              <w:ind w:left="60"/>
              <w:rPr>
                <w:sz w:val="22"/>
              </w:rPr>
            </w:pPr>
            <w:r>
              <w:rPr>
                <w:spacing w:val="-5"/>
                <w:sz w:val="22"/>
              </w:rPr>
              <w:t>2.0</w:t>
            </w:r>
          </w:p>
        </w:tc>
      </w:tr>
      <w:tr>
        <w:trPr>
          <w:trHeight w:val="374" w:hRule="atLeast"/>
        </w:trPr>
        <w:tc>
          <w:tcPr>
            <w:tcW w:w="686" w:type="dxa"/>
            <w:vMerge/>
            <w:tcBorders>
              <w:top w:val="nil"/>
            </w:tcBorders>
          </w:tcPr>
          <w:p>
            <w:pPr>
              <w:rPr>
                <w:sz w:val="2"/>
                <w:szCs w:val="2"/>
              </w:rPr>
            </w:pPr>
          </w:p>
        </w:tc>
        <w:tc>
          <w:tcPr>
            <w:tcW w:w="2587" w:type="dxa"/>
            <w:vMerge/>
            <w:tcBorders>
              <w:top w:val="nil"/>
            </w:tcBorders>
          </w:tcPr>
          <w:p>
            <w:pPr>
              <w:rPr>
                <w:sz w:val="2"/>
                <w:szCs w:val="2"/>
              </w:rPr>
            </w:pPr>
          </w:p>
        </w:tc>
        <w:tc>
          <w:tcPr>
            <w:tcW w:w="1660" w:type="dxa"/>
            <w:vMerge/>
            <w:tcBorders>
              <w:top w:val="nil"/>
            </w:tcBorders>
          </w:tcPr>
          <w:p>
            <w:pPr>
              <w:rPr>
                <w:sz w:val="2"/>
                <w:szCs w:val="2"/>
              </w:rPr>
            </w:pPr>
          </w:p>
        </w:tc>
        <w:tc>
          <w:tcPr>
            <w:tcW w:w="1567" w:type="dxa"/>
          </w:tcPr>
          <w:p>
            <w:pPr>
              <w:pStyle w:val="TableParagraph"/>
              <w:spacing w:before="58"/>
              <w:ind w:left="59"/>
              <w:rPr>
                <w:sz w:val="22"/>
              </w:rPr>
            </w:pPr>
            <w:r>
              <w:rPr>
                <w:spacing w:val="-2"/>
                <w:sz w:val="22"/>
              </w:rPr>
              <w:t>&gt;1200</w:t>
            </w:r>
          </w:p>
        </w:tc>
        <w:tc>
          <w:tcPr>
            <w:tcW w:w="1118" w:type="dxa"/>
          </w:tcPr>
          <w:p>
            <w:pPr>
              <w:pStyle w:val="TableParagraph"/>
              <w:spacing w:before="58"/>
              <w:ind w:left="59"/>
              <w:rPr>
                <w:sz w:val="22"/>
              </w:rPr>
            </w:pPr>
            <w:r>
              <w:rPr>
                <w:spacing w:val="-4"/>
                <w:sz w:val="22"/>
              </w:rPr>
              <w:t>1.25</w:t>
            </w:r>
          </w:p>
        </w:tc>
        <w:tc>
          <w:tcPr>
            <w:tcW w:w="1395" w:type="dxa"/>
          </w:tcPr>
          <w:p>
            <w:pPr>
              <w:pStyle w:val="TableParagraph"/>
              <w:spacing w:before="58"/>
              <w:ind w:left="60"/>
              <w:rPr>
                <w:sz w:val="22"/>
              </w:rPr>
            </w:pPr>
            <w:r>
              <w:rPr>
                <w:spacing w:val="-5"/>
                <w:sz w:val="22"/>
              </w:rPr>
              <w:t>2.0</w:t>
            </w:r>
          </w:p>
        </w:tc>
      </w:tr>
    </w:tbl>
    <w:p>
      <w:pPr>
        <w:spacing w:before="123"/>
        <w:ind w:left="165" w:right="0" w:firstLine="0"/>
        <w:jc w:val="left"/>
        <w:rPr>
          <w:sz w:val="20"/>
        </w:rPr>
      </w:pPr>
      <w:r>
        <w:rPr>
          <w:sz w:val="20"/>
        </w:rPr>
        <w:t>Note:</w:t>
      </w:r>
      <w:r>
        <w:rPr>
          <w:spacing w:val="-5"/>
          <w:sz w:val="20"/>
        </w:rPr>
        <w:t> </w:t>
      </w:r>
      <w:r>
        <w:rPr>
          <w:sz w:val="20"/>
        </w:rPr>
        <w:t>Maximum</w:t>
      </w:r>
      <w:r>
        <w:rPr>
          <w:spacing w:val="-4"/>
          <w:sz w:val="20"/>
        </w:rPr>
        <w:t> </w:t>
      </w:r>
      <w:r>
        <w:rPr>
          <w:sz w:val="20"/>
        </w:rPr>
        <w:t>Permissible</w:t>
      </w:r>
      <w:r>
        <w:rPr>
          <w:spacing w:val="-4"/>
          <w:sz w:val="20"/>
        </w:rPr>
        <w:t> </w:t>
      </w:r>
      <w:r>
        <w:rPr>
          <w:sz w:val="20"/>
        </w:rPr>
        <w:t>FAR</w:t>
      </w:r>
      <w:r>
        <w:rPr>
          <w:spacing w:val="-6"/>
          <w:sz w:val="20"/>
        </w:rPr>
        <w:t> </w:t>
      </w:r>
      <w:r>
        <w:rPr>
          <w:sz w:val="20"/>
        </w:rPr>
        <w:t>(MFAR)</w:t>
      </w:r>
      <w:r>
        <w:rPr>
          <w:spacing w:val="-4"/>
          <w:sz w:val="20"/>
        </w:rPr>
        <w:t> </w:t>
      </w:r>
      <w:r>
        <w:rPr>
          <w:sz w:val="20"/>
        </w:rPr>
        <w:t>is</w:t>
      </w:r>
      <w:r>
        <w:rPr>
          <w:spacing w:val="-6"/>
          <w:sz w:val="20"/>
        </w:rPr>
        <w:t> </w:t>
      </w:r>
      <w:r>
        <w:rPr>
          <w:sz w:val="20"/>
        </w:rPr>
        <w:t>calculated</w:t>
      </w:r>
      <w:r>
        <w:rPr>
          <w:spacing w:val="-3"/>
          <w:sz w:val="20"/>
        </w:rPr>
        <w:t> </w:t>
      </w:r>
      <w:r>
        <w:rPr>
          <w:sz w:val="20"/>
        </w:rPr>
        <w:t>as</w:t>
      </w:r>
      <w:r>
        <w:rPr>
          <w:spacing w:val="-3"/>
          <w:sz w:val="20"/>
        </w:rPr>
        <w:t> </w:t>
      </w:r>
      <w:r>
        <w:rPr>
          <w:sz w:val="20"/>
        </w:rPr>
        <w:t>per</w:t>
      </w:r>
      <w:r>
        <w:rPr>
          <w:spacing w:val="-4"/>
          <w:sz w:val="20"/>
        </w:rPr>
        <w:t> </w:t>
      </w:r>
      <w:r>
        <w:rPr>
          <w:sz w:val="20"/>
        </w:rPr>
        <w:t>the</w:t>
      </w:r>
      <w:r>
        <w:rPr>
          <w:spacing w:val="-4"/>
          <w:sz w:val="20"/>
        </w:rPr>
        <w:t> </w:t>
      </w:r>
      <w:r>
        <w:rPr>
          <w:sz w:val="20"/>
        </w:rPr>
        <w:t>provisions</w:t>
      </w:r>
      <w:r>
        <w:rPr>
          <w:spacing w:val="-5"/>
          <w:sz w:val="20"/>
        </w:rPr>
        <w:t> </w:t>
      </w:r>
      <w:r>
        <w:rPr>
          <w:sz w:val="20"/>
        </w:rPr>
        <w:t>of</w:t>
      </w:r>
      <w:r>
        <w:rPr>
          <w:spacing w:val="-5"/>
          <w:sz w:val="20"/>
        </w:rPr>
        <w:t> </w:t>
      </w:r>
      <w:r>
        <w:rPr>
          <w:sz w:val="20"/>
        </w:rPr>
        <w:t>purchasable</w:t>
      </w:r>
      <w:r>
        <w:rPr>
          <w:spacing w:val="-5"/>
          <w:sz w:val="20"/>
        </w:rPr>
        <w:t> </w:t>
      </w:r>
      <w:r>
        <w:rPr>
          <w:sz w:val="20"/>
        </w:rPr>
        <w:t>FAR</w:t>
      </w:r>
      <w:r>
        <w:rPr>
          <w:spacing w:val="-5"/>
          <w:sz w:val="20"/>
        </w:rPr>
        <w:t> </w:t>
      </w:r>
      <w:r>
        <w:rPr>
          <w:sz w:val="20"/>
        </w:rPr>
        <w:t>in</w:t>
      </w:r>
      <w:r>
        <w:rPr>
          <w:spacing w:val="-4"/>
          <w:sz w:val="20"/>
        </w:rPr>
        <w:t> </w:t>
      </w:r>
      <w:r>
        <w:rPr>
          <w:sz w:val="20"/>
        </w:rPr>
        <w:t>Chapter-</w:t>
      </w:r>
      <w:r>
        <w:rPr>
          <w:spacing w:val="-5"/>
          <w:sz w:val="20"/>
        </w:rPr>
        <w:t>9.</w:t>
      </w:r>
    </w:p>
    <w:p>
      <w:pPr>
        <w:pStyle w:val="ListParagraph"/>
        <w:numPr>
          <w:ilvl w:val="3"/>
          <w:numId w:val="2"/>
        </w:numPr>
        <w:tabs>
          <w:tab w:pos="1029" w:val="left" w:leader="none"/>
        </w:tabs>
        <w:spacing w:line="240" w:lineRule="auto" w:before="124" w:after="6"/>
        <w:ind w:left="1029" w:right="0" w:hanging="864"/>
        <w:jc w:val="left"/>
        <w:rPr>
          <w:rFonts w:ascii="Calibri Light" w:hAnsi="Calibri Light"/>
          <w:i/>
          <w:sz w:val="22"/>
        </w:rPr>
      </w:pPr>
      <w:r>
        <w:rPr>
          <w:rFonts w:ascii="Calibri Light" w:hAnsi="Calibri Light"/>
          <w:i/>
          <w:color w:val="2E5395"/>
          <w:sz w:val="22"/>
        </w:rPr>
        <w:t>Residential</w:t>
      </w:r>
      <w:r>
        <w:rPr>
          <w:rFonts w:ascii="Calibri Light" w:hAnsi="Calibri Light"/>
          <w:i/>
          <w:color w:val="2E5395"/>
          <w:spacing w:val="-7"/>
          <w:sz w:val="22"/>
        </w:rPr>
        <w:t> </w:t>
      </w:r>
      <w:r>
        <w:rPr>
          <w:rFonts w:ascii="Calibri Light" w:hAnsi="Calibri Light"/>
          <w:i/>
          <w:color w:val="2E5395"/>
          <w:sz w:val="22"/>
        </w:rPr>
        <w:t>–</w:t>
      </w:r>
      <w:r>
        <w:rPr>
          <w:rFonts w:ascii="Calibri Light" w:hAnsi="Calibri Light"/>
          <w:i/>
          <w:color w:val="2E5395"/>
          <w:spacing w:val="-6"/>
          <w:sz w:val="22"/>
        </w:rPr>
        <w:t> </w:t>
      </w:r>
      <w:r>
        <w:rPr>
          <w:rFonts w:ascii="Calibri Light" w:hAnsi="Calibri Light"/>
          <w:i/>
          <w:color w:val="2E5395"/>
          <w:sz w:val="22"/>
        </w:rPr>
        <w:t>Group</w:t>
      </w:r>
      <w:r>
        <w:rPr>
          <w:rFonts w:ascii="Calibri Light" w:hAnsi="Calibri Light"/>
          <w:i/>
          <w:color w:val="2E5395"/>
          <w:spacing w:val="-4"/>
          <w:sz w:val="22"/>
        </w:rPr>
        <w:t> </w:t>
      </w:r>
      <w:r>
        <w:rPr>
          <w:rFonts w:ascii="Calibri Light" w:hAnsi="Calibri Light"/>
          <w:i/>
          <w:color w:val="2E5395"/>
          <w:sz w:val="22"/>
        </w:rPr>
        <w:t>Housing</w:t>
      </w:r>
      <w:r>
        <w:rPr>
          <w:rFonts w:ascii="Calibri Light" w:hAnsi="Calibri Light"/>
          <w:i/>
          <w:color w:val="2E5395"/>
          <w:spacing w:val="-5"/>
          <w:sz w:val="22"/>
        </w:rPr>
        <w:t> </w:t>
      </w:r>
      <w:r>
        <w:rPr>
          <w:rFonts w:ascii="Calibri Light" w:hAnsi="Calibri Light"/>
          <w:i/>
          <w:color w:val="2E5395"/>
          <w:sz w:val="22"/>
        </w:rPr>
        <w:t>including</w:t>
      </w:r>
      <w:r>
        <w:rPr>
          <w:rFonts w:ascii="Calibri Light" w:hAnsi="Calibri Light"/>
          <w:i/>
          <w:color w:val="2E5395"/>
          <w:spacing w:val="-6"/>
          <w:sz w:val="22"/>
        </w:rPr>
        <w:t> </w:t>
      </w:r>
      <w:r>
        <w:rPr>
          <w:rFonts w:ascii="Calibri Light" w:hAnsi="Calibri Light"/>
          <w:i/>
          <w:color w:val="2E5395"/>
          <w:sz w:val="22"/>
        </w:rPr>
        <w:t>EWS/</w:t>
      </w:r>
      <w:r>
        <w:rPr>
          <w:rFonts w:ascii="Calibri Light" w:hAnsi="Calibri Light"/>
          <w:i/>
          <w:color w:val="2E5395"/>
          <w:spacing w:val="-4"/>
          <w:sz w:val="22"/>
        </w:rPr>
        <w:t> </w:t>
      </w:r>
      <w:r>
        <w:rPr>
          <w:rFonts w:ascii="Calibri Light" w:hAnsi="Calibri Light"/>
          <w:i/>
          <w:color w:val="2E5395"/>
          <w:sz w:val="22"/>
        </w:rPr>
        <w:t>LIG/</w:t>
      </w:r>
      <w:r>
        <w:rPr>
          <w:rFonts w:ascii="Calibri Light" w:hAnsi="Calibri Light"/>
          <w:i/>
          <w:color w:val="2E5395"/>
          <w:spacing w:val="-5"/>
          <w:sz w:val="22"/>
        </w:rPr>
        <w:t> </w:t>
      </w:r>
      <w:r>
        <w:rPr>
          <w:rFonts w:ascii="Calibri Light" w:hAnsi="Calibri Light"/>
          <w:i/>
          <w:color w:val="2E5395"/>
          <w:sz w:val="22"/>
        </w:rPr>
        <w:t>Affordable</w:t>
      </w:r>
      <w:r>
        <w:rPr>
          <w:rFonts w:ascii="Calibri Light" w:hAnsi="Calibri Light"/>
          <w:i/>
          <w:color w:val="2E5395"/>
          <w:spacing w:val="-4"/>
          <w:sz w:val="22"/>
        </w:rPr>
        <w:t> </w:t>
      </w:r>
      <w:r>
        <w:rPr>
          <w:rFonts w:ascii="Calibri Light" w:hAnsi="Calibri Light"/>
          <w:i/>
          <w:color w:val="2E5395"/>
          <w:spacing w:val="-2"/>
          <w:sz w:val="22"/>
        </w:rPr>
        <w:t>Housing</w:t>
      </w:r>
    </w:p>
    <w:tbl>
      <w:tblPr>
        <w:tblW w:w="0" w:type="auto"/>
        <w:jc w:val="left"/>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2483"/>
        <w:gridCol w:w="1657"/>
        <w:gridCol w:w="1542"/>
        <w:gridCol w:w="1141"/>
        <w:gridCol w:w="1492"/>
      </w:tblGrid>
      <w:tr>
        <w:trPr>
          <w:trHeight w:val="630" w:hRule="atLeast"/>
        </w:trPr>
        <w:tc>
          <w:tcPr>
            <w:tcW w:w="706" w:type="dxa"/>
            <w:shd w:val="clear" w:color="auto" w:fill="DBE4F0"/>
          </w:tcPr>
          <w:p>
            <w:pPr>
              <w:pStyle w:val="TableParagraph"/>
              <w:spacing w:before="248"/>
              <w:ind w:left="57"/>
              <w:rPr>
                <w:sz w:val="22"/>
              </w:rPr>
            </w:pPr>
            <w:r>
              <w:rPr>
                <w:spacing w:val="-5"/>
                <w:sz w:val="22"/>
              </w:rPr>
              <w:t>Sl.</w:t>
            </w:r>
          </w:p>
        </w:tc>
        <w:tc>
          <w:tcPr>
            <w:tcW w:w="2483" w:type="dxa"/>
            <w:shd w:val="clear" w:color="auto" w:fill="DBE4F0"/>
          </w:tcPr>
          <w:p>
            <w:pPr>
              <w:pStyle w:val="TableParagraph"/>
              <w:spacing w:before="188"/>
              <w:ind w:left="54"/>
              <w:rPr>
                <w:b/>
                <w:sz w:val="22"/>
              </w:rPr>
            </w:pPr>
            <w:r>
              <w:rPr>
                <w:b/>
                <w:sz w:val="22"/>
              </w:rPr>
              <w:t>Use</w:t>
            </w:r>
            <w:r>
              <w:rPr>
                <w:b/>
                <w:spacing w:val="-2"/>
                <w:sz w:val="22"/>
              </w:rPr>
              <w:t> Types</w:t>
            </w:r>
          </w:p>
        </w:tc>
        <w:tc>
          <w:tcPr>
            <w:tcW w:w="1657" w:type="dxa"/>
            <w:shd w:val="clear" w:color="auto" w:fill="DBE4F0"/>
          </w:tcPr>
          <w:p>
            <w:pPr>
              <w:pStyle w:val="TableParagraph"/>
              <w:spacing w:line="244" w:lineRule="auto" w:before="58"/>
              <w:ind w:left="56" w:right="271"/>
              <w:rPr>
                <w:b/>
                <w:sz w:val="22"/>
              </w:rPr>
            </w:pPr>
            <w:r>
              <w:rPr>
                <w:b/>
                <w:spacing w:val="-2"/>
                <w:sz w:val="22"/>
              </w:rPr>
              <w:t>Ground </w:t>
            </w:r>
            <w:r>
              <w:rPr>
                <w:b/>
                <w:sz w:val="22"/>
              </w:rPr>
              <w:t>Coverage</w:t>
            </w:r>
            <w:r>
              <w:rPr>
                <w:b/>
                <w:spacing w:val="-14"/>
                <w:sz w:val="22"/>
              </w:rPr>
              <w:t> </w:t>
            </w:r>
            <w:r>
              <w:rPr>
                <w:b/>
                <w:sz w:val="22"/>
              </w:rPr>
              <w:t>(%)</w:t>
            </w:r>
          </w:p>
        </w:tc>
        <w:tc>
          <w:tcPr>
            <w:tcW w:w="1542" w:type="dxa"/>
            <w:shd w:val="clear" w:color="auto" w:fill="DBE4F0"/>
          </w:tcPr>
          <w:p>
            <w:pPr>
              <w:pStyle w:val="TableParagraph"/>
              <w:spacing w:line="244" w:lineRule="auto" w:before="58"/>
              <w:ind w:left="55" w:right="315"/>
              <w:rPr>
                <w:b/>
                <w:sz w:val="22"/>
              </w:rPr>
            </w:pPr>
            <w:r>
              <w:rPr>
                <w:b/>
                <w:sz w:val="22"/>
              </w:rPr>
              <w:t>Road</w:t>
            </w:r>
            <w:r>
              <w:rPr>
                <w:b/>
                <w:spacing w:val="-14"/>
                <w:sz w:val="22"/>
              </w:rPr>
              <w:t> </w:t>
            </w:r>
            <w:r>
              <w:rPr>
                <w:b/>
                <w:sz w:val="22"/>
              </w:rPr>
              <w:t>Width </w:t>
            </w:r>
            <w:r>
              <w:rPr>
                <w:b/>
                <w:spacing w:val="-4"/>
                <w:sz w:val="22"/>
              </w:rPr>
              <w:t>(m)</w:t>
            </w:r>
          </w:p>
        </w:tc>
        <w:tc>
          <w:tcPr>
            <w:tcW w:w="1141" w:type="dxa"/>
            <w:shd w:val="clear" w:color="auto" w:fill="DBE4F0"/>
          </w:tcPr>
          <w:p>
            <w:pPr>
              <w:pStyle w:val="TableParagraph"/>
              <w:spacing w:before="188"/>
              <w:ind w:left="54"/>
              <w:rPr>
                <w:b/>
                <w:sz w:val="22"/>
              </w:rPr>
            </w:pPr>
            <w:r>
              <w:rPr>
                <w:b/>
                <w:sz w:val="22"/>
              </w:rPr>
              <w:t>Base</w:t>
            </w:r>
            <w:r>
              <w:rPr>
                <w:b/>
                <w:spacing w:val="-1"/>
                <w:sz w:val="22"/>
              </w:rPr>
              <w:t> </w:t>
            </w:r>
            <w:r>
              <w:rPr>
                <w:b/>
                <w:spacing w:val="-5"/>
                <w:sz w:val="22"/>
              </w:rPr>
              <w:t>FAR</w:t>
            </w:r>
          </w:p>
        </w:tc>
        <w:tc>
          <w:tcPr>
            <w:tcW w:w="1492" w:type="dxa"/>
            <w:shd w:val="clear" w:color="auto" w:fill="DBE4F0"/>
          </w:tcPr>
          <w:p>
            <w:pPr>
              <w:pStyle w:val="TableParagraph"/>
              <w:spacing w:before="188"/>
              <w:ind w:left="53"/>
              <w:rPr>
                <w:b/>
                <w:sz w:val="22"/>
              </w:rPr>
            </w:pPr>
            <w:r>
              <w:rPr>
                <w:b/>
                <w:sz w:val="22"/>
              </w:rPr>
              <w:t>Max. </w:t>
            </w:r>
            <w:r>
              <w:rPr>
                <w:b/>
                <w:spacing w:val="-5"/>
                <w:sz w:val="22"/>
              </w:rPr>
              <w:t>FAR</w:t>
            </w:r>
          </w:p>
        </w:tc>
      </w:tr>
      <w:tr>
        <w:trPr>
          <w:trHeight w:val="371" w:hRule="atLeast"/>
        </w:trPr>
        <w:tc>
          <w:tcPr>
            <w:tcW w:w="706" w:type="dxa"/>
            <w:vMerge w:val="restart"/>
          </w:tcPr>
          <w:p>
            <w:pPr>
              <w:pStyle w:val="TableParagraph"/>
              <w:rPr>
                <w:rFonts w:ascii="Calibri Light"/>
                <w:i/>
                <w:sz w:val="22"/>
              </w:rPr>
            </w:pPr>
          </w:p>
          <w:p>
            <w:pPr>
              <w:pStyle w:val="TableParagraph"/>
              <w:rPr>
                <w:rFonts w:ascii="Calibri Light"/>
                <w:i/>
                <w:sz w:val="22"/>
              </w:rPr>
            </w:pPr>
          </w:p>
          <w:p>
            <w:pPr>
              <w:pStyle w:val="TableParagraph"/>
              <w:spacing w:before="16"/>
              <w:rPr>
                <w:rFonts w:ascii="Calibri Light"/>
                <w:i/>
                <w:sz w:val="22"/>
              </w:rPr>
            </w:pPr>
          </w:p>
          <w:p>
            <w:pPr>
              <w:pStyle w:val="TableParagraph"/>
              <w:ind w:left="57"/>
              <w:rPr>
                <w:sz w:val="22"/>
              </w:rPr>
            </w:pPr>
            <w:r>
              <w:rPr>
                <w:spacing w:val="-4"/>
                <w:sz w:val="22"/>
              </w:rPr>
              <w:t>2(a)</w:t>
            </w:r>
          </w:p>
        </w:tc>
        <w:tc>
          <w:tcPr>
            <w:tcW w:w="2483" w:type="dxa"/>
            <w:vMerge w:val="restart"/>
          </w:tcPr>
          <w:p>
            <w:pPr>
              <w:pStyle w:val="TableParagraph"/>
              <w:rPr>
                <w:rFonts w:ascii="Calibri Light"/>
                <w:i/>
                <w:sz w:val="22"/>
              </w:rPr>
            </w:pPr>
          </w:p>
          <w:p>
            <w:pPr>
              <w:pStyle w:val="TableParagraph"/>
              <w:spacing w:before="155"/>
              <w:rPr>
                <w:rFonts w:ascii="Calibri Light"/>
                <w:i/>
                <w:sz w:val="22"/>
              </w:rPr>
            </w:pPr>
          </w:p>
          <w:p>
            <w:pPr>
              <w:pStyle w:val="TableParagraph"/>
              <w:ind w:left="54"/>
              <w:rPr>
                <w:sz w:val="22"/>
              </w:rPr>
            </w:pPr>
            <w:r>
              <w:rPr>
                <w:sz w:val="22"/>
              </w:rPr>
              <w:t>Group</w:t>
            </w:r>
            <w:r>
              <w:rPr>
                <w:spacing w:val="-4"/>
                <w:sz w:val="22"/>
              </w:rPr>
              <w:t> </w:t>
            </w:r>
            <w:r>
              <w:rPr>
                <w:spacing w:val="-2"/>
                <w:sz w:val="22"/>
              </w:rPr>
              <w:t>Housing</w:t>
            </w:r>
          </w:p>
          <w:p>
            <w:pPr>
              <w:pStyle w:val="TableParagraph"/>
              <w:spacing w:before="6"/>
              <w:ind w:left="54"/>
              <w:rPr>
                <w:i/>
                <w:sz w:val="22"/>
              </w:rPr>
            </w:pPr>
            <w:r>
              <w:rPr>
                <w:i/>
                <w:sz w:val="22"/>
              </w:rPr>
              <w:t>(Built</w:t>
            </w:r>
            <w:r>
              <w:rPr>
                <w:i/>
                <w:spacing w:val="-1"/>
                <w:sz w:val="22"/>
              </w:rPr>
              <w:t> </w:t>
            </w:r>
            <w:r>
              <w:rPr>
                <w:i/>
                <w:spacing w:val="-5"/>
                <w:sz w:val="22"/>
              </w:rPr>
              <w:t>up)</w:t>
            </w:r>
          </w:p>
        </w:tc>
        <w:tc>
          <w:tcPr>
            <w:tcW w:w="1657" w:type="dxa"/>
            <w:vMerge w:val="restart"/>
          </w:tcPr>
          <w:p>
            <w:pPr>
              <w:pStyle w:val="TableParagraph"/>
              <w:rPr>
                <w:rFonts w:ascii="Calibri Light"/>
                <w:i/>
                <w:sz w:val="22"/>
              </w:rPr>
            </w:pPr>
          </w:p>
          <w:p>
            <w:pPr>
              <w:pStyle w:val="TableParagraph"/>
              <w:spacing w:before="28"/>
              <w:rPr>
                <w:rFonts w:ascii="Calibri Light"/>
                <w:i/>
                <w:sz w:val="22"/>
              </w:rPr>
            </w:pPr>
          </w:p>
          <w:p>
            <w:pPr>
              <w:pStyle w:val="TableParagraph"/>
              <w:spacing w:line="244" w:lineRule="auto"/>
              <w:ind w:left="56" w:right="277"/>
              <w:rPr>
                <w:sz w:val="22"/>
              </w:rPr>
            </w:pPr>
            <w:r>
              <w:rPr>
                <w:sz w:val="22"/>
              </w:rPr>
              <w:t>Max.</w:t>
            </w:r>
            <w:r>
              <w:rPr>
                <w:spacing w:val="-14"/>
                <w:sz w:val="22"/>
              </w:rPr>
              <w:t> </w:t>
            </w:r>
            <w:r>
              <w:rPr>
                <w:sz w:val="22"/>
              </w:rPr>
              <w:t>coverage after ensuring </w:t>
            </w:r>
            <w:r>
              <w:rPr>
                <w:spacing w:val="-2"/>
                <w:sz w:val="22"/>
              </w:rPr>
              <w:t>setbacks</w:t>
            </w:r>
          </w:p>
        </w:tc>
        <w:tc>
          <w:tcPr>
            <w:tcW w:w="1542" w:type="dxa"/>
          </w:tcPr>
          <w:p>
            <w:pPr>
              <w:pStyle w:val="TableParagraph"/>
              <w:spacing w:before="59"/>
              <w:ind w:left="55"/>
              <w:rPr>
                <w:sz w:val="22"/>
              </w:rPr>
            </w:pPr>
            <w:r>
              <w:rPr>
                <w:sz w:val="22"/>
              </w:rPr>
              <w:t>9 – </w:t>
            </w:r>
            <w:r>
              <w:rPr>
                <w:spacing w:val="-5"/>
                <w:sz w:val="22"/>
              </w:rPr>
              <w:t>12m</w:t>
            </w:r>
          </w:p>
        </w:tc>
        <w:tc>
          <w:tcPr>
            <w:tcW w:w="1141" w:type="dxa"/>
          </w:tcPr>
          <w:p>
            <w:pPr>
              <w:pStyle w:val="TableParagraph"/>
              <w:spacing w:before="59"/>
              <w:ind w:left="54"/>
              <w:rPr>
                <w:sz w:val="22"/>
              </w:rPr>
            </w:pPr>
            <w:r>
              <w:rPr>
                <w:spacing w:val="-5"/>
                <w:sz w:val="22"/>
              </w:rPr>
              <w:t>1.5</w:t>
            </w:r>
          </w:p>
        </w:tc>
        <w:tc>
          <w:tcPr>
            <w:tcW w:w="1492" w:type="dxa"/>
          </w:tcPr>
          <w:p>
            <w:pPr>
              <w:pStyle w:val="TableParagraph"/>
              <w:spacing w:before="59"/>
              <w:ind w:left="53"/>
              <w:rPr>
                <w:sz w:val="22"/>
              </w:rPr>
            </w:pPr>
            <w:r>
              <w:rPr>
                <w:spacing w:val="-5"/>
                <w:sz w:val="22"/>
              </w:rPr>
              <w:t>2.0</w:t>
            </w:r>
          </w:p>
        </w:tc>
      </w:tr>
      <w:tr>
        <w:trPr>
          <w:trHeight w:val="371" w:hRule="atLeast"/>
        </w:trPr>
        <w:tc>
          <w:tcPr>
            <w:tcW w:w="706" w:type="dxa"/>
            <w:vMerge/>
            <w:tcBorders>
              <w:top w:val="nil"/>
            </w:tcBorders>
          </w:tcPr>
          <w:p>
            <w:pPr>
              <w:rPr>
                <w:sz w:val="2"/>
                <w:szCs w:val="2"/>
              </w:rPr>
            </w:pPr>
          </w:p>
        </w:tc>
        <w:tc>
          <w:tcPr>
            <w:tcW w:w="2483" w:type="dxa"/>
            <w:vMerge/>
            <w:tcBorders>
              <w:top w:val="nil"/>
            </w:tcBorders>
          </w:tcPr>
          <w:p>
            <w:pPr>
              <w:rPr>
                <w:sz w:val="2"/>
                <w:szCs w:val="2"/>
              </w:rPr>
            </w:pPr>
          </w:p>
        </w:tc>
        <w:tc>
          <w:tcPr>
            <w:tcW w:w="1657" w:type="dxa"/>
            <w:vMerge/>
            <w:tcBorders>
              <w:top w:val="nil"/>
            </w:tcBorders>
          </w:tcPr>
          <w:p>
            <w:pPr>
              <w:rPr>
                <w:sz w:val="2"/>
                <w:szCs w:val="2"/>
              </w:rPr>
            </w:pPr>
          </w:p>
        </w:tc>
        <w:tc>
          <w:tcPr>
            <w:tcW w:w="1542" w:type="dxa"/>
          </w:tcPr>
          <w:p>
            <w:pPr>
              <w:pStyle w:val="TableParagraph"/>
              <w:spacing w:before="58"/>
              <w:ind w:left="55"/>
              <w:rPr>
                <w:sz w:val="22"/>
              </w:rPr>
            </w:pPr>
            <w:r>
              <w:rPr>
                <w:sz w:val="22"/>
              </w:rPr>
              <w:t>&gt;12 – </w:t>
            </w:r>
            <w:r>
              <w:rPr>
                <w:spacing w:val="-5"/>
                <w:sz w:val="22"/>
              </w:rPr>
              <w:t>18m</w:t>
            </w:r>
          </w:p>
        </w:tc>
        <w:tc>
          <w:tcPr>
            <w:tcW w:w="1141" w:type="dxa"/>
          </w:tcPr>
          <w:p>
            <w:pPr>
              <w:pStyle w:val="TableParagraph"/>
              <w:spacing w:before="58"/>
              <w:ind w:left="54"/>
              <w:rPr>
                <w:sz w:val="22"/>
              </w:rPr>
            </w:pPr>
            <w:r>
              <w:rPr>
                <w:spacing w:val="-5"/>
                <w:sz w:val="22"/>
              </w:rPr>
              <w:t>1.5</w:t>
            </w:r>
          </w:p>
        </w:tc>
        <w:tc>
          <w:tcPr>
            <w:tcW w:w="1492" w:type="dxa"/>
          </w:tcPr>
          <w:p>
            <w:pPr>
              <w:pStyle w:val="TableParagraph"/>
              <w:spacing w:before="58"/>
              <w:ind w:left="53"/>
              <w:rPr>
                <w:sz w:val="22"/>
              </w:rPr>
            </w:pPr>
            <w:r>
              <w:rPr>
                <w:spacing w:val="-5"/>
                <w:sz w:val="22"/>
              </w:rPr>
              <w:t>3.0</w:t>
            </w:r>
          </w:p>
        </w:tc>
      </w:tr>
      <w:tr>
        <w:trPr>
          <w:trHeight w:val="373" w:hRule="atLeast"/>
        </w:trPr>
        <w:tc>
          <w:tcPr>
            <w:tcW w:w="706" w:type="dxa"/>
            <w:vMerge/>
            <w:tcBorders>
              <w:top w:val="nil"/>
            </w:tcBorders>
          </w:tcPr>
          <w:p>
            <w:pPr>
              <w:rPr>
                <w:sz w:val="2"/>
                <w:szCs w:val="2"/>
              </w:rPr>
            </w:pPr>
          </w:p>
        </w:tc>
        <w:tc>
          <w:tcPr>
            <w:tcW w:w="2483" w:type="dxa"/>
            <w:vMerge/>
            <w:tcBorders>
              <w:top w:val="nil"/>
            </w:tcBorders>
          </w:tcPr>
          <w:p>
            <w:pPr>
              <w:rPr>
                <w:sz w:val="2"/>
                <w:szCs w:val="2"/>
              </w:rPr>
            </w:pPr>
          </w:p>
        </w:tc>
        <w:tc>
          <w:tcPr>
            <w:tcW w:w="1657" w:type="dxa"/>
            <w:vMerge/>
            <w:tcBorders>
              <w:top w:val="nil"/>
            </w:tcBorders>
          </w:tcPr>
          <w:p>
            <w:pPr>
              <w:rPr>
                <w:sz w:val="2"/>
                <w:szCs w:val="2"/>
              </w:rPr>
            </w:pPr>
          </w:p>
        </w:tc>
        <w:tc>
          <w:tcPr>
            <w:tcW w:w="1542" w:type="dxa"/>
          </w:tcPr>
          <w:p>
            <w:pPr>
              <w:pStyle w:val="TableParagraph"/>
              <w:spacing w:before="58"/>
              <w:ind w:left="55"/>
              <w:rPr>
                <w:sz w:val="22"/>
              </w:rPr>
            </w:pPr>
            <w:r>
              <w:rPr>
                <w:sz w:val="22"/>
              </w:rPr>
              <w:t>&gt;18 – </w:t>
            </w:r>
            <w:r>
              <w:rPr>
                <w:spacing w:val="-5"/>
                <w:sz w:val="22"/>
              </w:rPr>
              <w:t>24m</w:t>
            </w:r>
          </w:p>
        </w:tc>
        <w:tc>
          <w:tcPr>
            <w:tcW w:w="1141" w:type="dxa"/>
          </w:tcPr>
          <w:p>
            <w:pPr>
              <w:pStyle w:val="TableParagraph"/>
              <w:spacing w:before="58"/>
              <w:ind w:left="54"/>
              <w:rPr>
                <w:sz w:val="22"/>
              </w:rPr>
            </w:pPr>
            <w:r>
              <w:rPr>
                <w:spacing w:val="-5"/>
                <w:sz w:val="22"/>
              </w:rPr>
              <w:t>1.5</w:t>
            </w:r>
          </w:p>
        </w:tc>
        <w:tc>
          <w:tcPr>
            <w:tcW w:w="1492" w:type="dxa"/>
          </w:tcPr>
          <w:p>
            <w:pPr>
              <w:pStyle w:val="TableParagraph"/>
              <w:spacing w:before="58"/>
              <w:ind w:left="53"/>
              <w:rPr>
                <w:sz w:val="22"/>
              </w:rPr>
            </w:pPr>
            <w:r>
              <w:rPr>
                <w:spacing w:val="-5"/>
                <w:sz w:val="22"/>
              </w:rPr>
              <w:t>3.0</w:t>
            </w:r>
          </w:p>
        </w:tc>
      </w:tr>
      <w:tr>
        <w:trPr>
          <w:trHeight w:val="371" w:hRule="atLeast"/>
        </w:trPr>
        <w:tc>
          <w:tcPr>
            <w:tcW w:w="706" w:type="dxa"/>
            <w:vMerge/>
            <w:tcBorders>
              <w:top w:val="nil"/>
            </w:tcBorders>
          </w:tcPr>
          <w:p>
            <w:pPr>
              <w:rPr>
                <w:sz w:val="2"/>
                <w:szCs w:val="2"/>
              </w:rPr>
            </w:pPr>
          </w:p>
        </w:tc>
        <w:tc>
          <w:tcPr>
            <w:tcW w:w="2483" w:type="dxa"/>
            <w:vMerge/>
            <w:tcBorders>
              <w:top w:val="nil"/>
            </w:tcBorders>
          </w:tcPr>
          <w:p>
            <w:pPr>
              <w:rPr>
                <w:sz w:val="2"/>
                <w:szCs w:val="2"/>
              </w:rPr>
            </w:pPr>
          </w:p>
        </w:tc>
        <w:tc>
          <w:tcPr>
            <w:tcW w:w="1657" w:type="dxa"/>
            <w:vMerge/>
            <w:tcBorders>
              <w:top w:val="nil"/>
            </w:tcBorders>
          </w:tcPr>
          <w:p>
            <w:pPr>
              <w:rPr>
                <w:sz w:val="2"/>
                <w:szCs w:val="2"/>
              </w:rPr>
            </w:pPr>
          </w:p>
        </w:tc>
        <w:tc>
          <w:tcPr>
            <w:tcW w:w="1542" w:type="dxa"/>
          </w:tcPr>
          <w:p>
            <w:pPr>
              <w:pStyle w:val="TableParagraph"/>
              <w:spacing w:before="58"/>
              <w:ind w:left="55"/>
              <w:rPr>
                <w:sz w:val="22"/>
              </w:rPr>
            </w:pPr>
            <w:r>
              <w:rPr>
                <w:sz w:val="22"/>
              </w:rPr>
              <w:t>&gt;24 – </w:t>
            </w:r>
            <w:r>
              <w:rPr>
                <w:spacing w:val="-5"/>
                <w:sz w:val="22"/>
              </w:rPr>
              <w:t>45m</w:t>
            </w:r>
          </w:p>
        </w:tc>
        <w:tc>
          <w:tcPr>
            <w:tcW w:w="1141" w:type="dxa"/>
          </w:tcPr>
          <w:p>
            <w:pPr>
              <w:pStyle w:val="TableParagraph"/>
              <w:spacing w:before="58"/>
              <w:ind w:left="54"/>
              <w:rPr>
                <w:sz w:val="22"/>
              </w:rPr>
            </w:pPr>
            <w:r>
              <w:rPr>
                <w:spacing w:val="-5"/>
                <w:sz w:val="22"/>
              </w:rPr>
              <w:t>1.5</w:t>
            </w:r>
          </w:p>
        </w:tc>
        <w:tc>
          <w:tcPr>
            <w:tcW w:w="1492" w:type="dxa"/>
          </w:tcPr>
          <w:p>
            <w:pPr>
              <w:pStyle w:val="TableParagraph"/>
              <w:spacing w:before="58"/>
              <w:ind w:left="53"/>
              <w:rPr>
                <w:sz w:val="22"/>
              </w:rPr>
            </w:pPr>
            <w:r>
              <w:rPr>
                <w:spacing w:val="-4"/>
                <w:sz w:val="22"/>
              </w:rPr>
              <w:t>5.25</w:t>
            </w:r>
          </w:p>
        </w:tc>
      </w:tr>
      <w:tr>
        <w:trPr>
          <w:trHeight w:val="371" w:hRule="atLeast"/>
        </w:trPr>
        <w:tc>
          <w:tcPr>
            <w:tcW w:w="706" w:type="dxa"/>
            <w:vMerge/>
            <w:tcBorders>
              <w:top w:val="nil"/>
            </w:tcBorders>
          </w:tcPr>
          <w:p>
            <w:pPr>
              <w:rPr>
                <w:sz w:val="2"/>
                <w:szCs w:val="2"/>
              </w:rPr>
            </w:pPr>
          </w:p>
        </w:tc>
        <w:tc>
          <w:tcPr>
            <w:tcW w:w="2483" w:type="dxa"/>
            <w:vMerge/>
            <w:tcBorders>
              <w:top w:val="nil"/>
            </w:tcBorders>
          </w:tcPr>
          <w:p>
            <w:pPr>
              <w:rPr>
                <w:sz w:val="2"/>
                <w:szCs w:val="2"/>
              </w:rPr>
            </w:pPr>
          </w:p>
        </w:tc>
        <w:tc>
          <w:tcPr>
            <w:tcW w:w="1657" w:type="dxa"/>
            <w:vMerge/>
            <w:tcBorders>
              <w:top w:val="nil"/>
            </w:tcBorders>
          </w:tcPr>
          <w:p>
            <w:pPr>
              <w:rPr>
                <w:sz w:val="2"/>
                <w:szCs w:val="2"/>
              </w:rPr>
            </w:pPr>
          </w:p>
        </w:tc>
        <w:tc>
          <w:tcPr>
            <w:tcW w:w="1542" w:type="dxa"/>
          </w:tcPr>
          <w:p>
            <w:pPr>
              <w:pStyle w:val="TableParagraph"/>
              <w:spacing w:before="58"/>
              <w:ind w:left="55"/>
              <w:rPr>
                <w:sz w:val="22"/>
              </w:rPr>
            </w:pPr>
            <w:r>
              <w:rPr>
                <w:sz w:val="22"/>
              </w:rPr>
              <w:t>&gt; </w:t>
            </w:r>
            <w:r>
              <w:rPr>
                <w:spacing w:val="-5"/>
                <w:sz w:val="22"/>
              </w:rPr>
              <w:t>45m</w:t>
            </w:r>
          </w:p>
        </w:tc>
        <w:tc>
          <w:tcPr>
            <w:tcW w:w="1141" w:type="dxa"/>
          </w:tcPr>
          <w:p>
            <w:pPr>
              <w:pStyle w:val="TableParagraph"/>
              <w:spacing w:before="58"/>
              <w:ind w:left="54"/>
              <w:rPr>
                <w:sz w:val="22"/>
              </w:rPr>
            </w:pPr>
            <w:r>
              <w:rPr>
                <w:spacing w:val="-5"/>
                <w:sz w:val="22"/>
              </w:rPr>
              <w:t>1.5</w:t>
            </w:r>
          </w:p>
        </w:tc>
        <w:tc>
          <w:tcPr>
            <w:tcW w:w="1492" w:type="dxa"/>
          </w:tcPr>
          <w:p>
            <w:pPr>
              <w:pStyle w:val="TableParagraph"/>
              <w:spacing w:before="58"/>
              <w:ind w:left="53"/>
              <w:rPr>
                <w:sz w:val="22"/>
              </w:rPr>
            </w:pPr>
            <w:r>
              <w:rPr>
                <w:spacing w:val="-2"/>
                <w:sz w:val="22"/>
              </w:rPr>
              <w:t>Unrestricted</w:t>
            </w:r>
          </w:p>
        </w:tc>
      </w:tr>
      <w:tr>
        <w:trPr>
          <w:trHeight w:val="371" w:hRule="atLeast"/>
        </w:trPr>
        <w:tc>
          <w:tcPr>
            <w:tcW w:w="706" w:type="dxa"/>
            <w:vMerge w:val="restart"/>
          </w:tcPr>
          <w:p>
            <w:pPr>
              <w:pStyle w:val="TableParagraph"/>
              <w:rPr>
                <w:rFonts w:ascii="Calibri Light"/>
                <w:i/>
                <w:sz w:val="22"/>
              </w:rPr>
            </w:pPr>
          </w:p>
          <w:p>
            <w:pPr>
              <w:pStyle w:val="TableParagraph"/>
              <w:spacing w:before="94"/>
              <w:rPr>
                <w:rFonts w:ascii="Calibri Light"/>
                <w:i/>
                <w:sz w:val="22"/>
              </w:rPr>
            </w:pPr>
          </w:p>
          <w:p>
            <w:pPr>
              <w:pStyle w:val="TableParagraph"/>
              <w:spacing w:before="1"/>
              <w:ind w:left="57"/>
              <w:rPr>
                <w:sz w:val="22"/>
              </w:rPr>
            </w:pPr>
            <w:r>
              <w:rPr>
                <w:spacing w:val="-4"/>
                <w:sz w:val="22"/>
              </w:rPr>
              <w:t>2(b)</w:t>
            </w:r>
          </w:p>
        </w:tc>
        <w:tc>
          <w:tcPr>
            <w:tcW w:w="2483" w:type="dxa"/>
            <w:vMerge w:val="restart"/>
          </w:tcPr>
          <w:p>
            <w:pPr>
              <w:pStyle w:val="TableParagraph"/>
              <w:spacing w:before="233"/>
              <w:rPr>
                <w:rFonts w:ascii="Calibri Light"/>
                <w:i/>
                <w:sz w:val="22"/>
              </w:rPr>
            </w:pPr>
          </w:p>
          <w:p>
            <w:pPr>
              <w:pStyle w:val="TableParagraph"/>
              <w:spacing w:before="1"/>
              <w:ind w:left="54"/>
              <w:rPr>
                <w:sz w:val="22"/>
              </w:rPr>
            </w:pPr>
            <w:r>
              <w:rPr>
                <w:sz w:val="22"/>
              </w:rPr>
              <w:t>Group</w:t>
            </w:r>
            <w:r>
              <w:rPr>
                <w:spacing w:val="-4"/>
                <w:sz w:val="22"/>
              </w:rPr>
              <w:t> </w:t>
            </w:r>
            <w:r>
              <w:rPr>
                <w:spacing w:val="-2"/>
                <w:sz w:val="22"/>
              </w:rPr>
              <w:t>Housing</w:t>
            </w:r>
          </w:p>
          <w:p>
            <w:pPr>
              <w:pStyle w:val="TableParagraph"/>
              <w:spacing w:before="6"/>
              <w:ind w:left="54"/>
              <w:rPr>
                <w:i/>
                <w:sz w:val="22"/>
              </w:rPr>
            </w:pPr>
            <w:r>
              <w:rPr>
                <w:i/>
                <w:sz w:val="22"/>
              </w:rPr>
              <w:t>(Non-Built</w:t>
            </w:r>
            <w:r>
              <w:rPr>
                <w:i/>
                <w:spacing w:val="-5"/>
                <w:sz w:val="22"/>
              </w:rPr>
              <w:t> up)</w:t>
            </w:r>
          </w:p>
        </w:tc>
        <w:tc>
          <w:tcPr>
            <w:tcW w:w="1657" w:type="dxa"/>
            <w:vMerge w:val="restart"/>
          </w:tcPr>
          <w:p>
            <w:pPr>
              <w:pStyle w:val="TableParagraph"/>
              <w:spacing w:before="104"/>
              <w:rPr>
                <w:rFonts w:ascii="Calibri Light"/>
                <w:i/>
                <w:sz w:val="22"/>
              </w:rPr>
            </w:pPr>
          </w:p>
          <w:p>
            <w:pPr>
              <w:pStyle w:val="TableParagraph"/>
              <w:spacing w:line="244" w:lineRule="auto"/>
              <w:ind w:left="56" w:right="277"/>
              <w:rPr>
                <w:sz w:val="22"/>
              </w:rPr>
            </w:pPr>
            <w:r>
              <w:rPr>
                <w:sz w:val="22"/>
              </w:rPr>
              <w:t>Max.</w:t>
            </w:r>
            <w:r>
              <w:rPr>
                <w:spacing w:val="-14"/>
                <w:sz w:val="22"/>
              </w:rPr>
              <w:t> </w:t>
            </w:r>
            <w:r>
              <w:rPr>
                <w:sz w:val="22"/>
              </w:rPr>
              <w:t>coverage after ensuring </w:t>
            </w:r>
            <w:r>
              <w:rPr>
                <w:spacing w:val="-2"/>
                <w:sz w:val="22"/>
              </w:rPr>
              <w:t>setbacks</w:t>
            </w:r>
          </w:p>
        </w:tc>
        <w:tc>
          <w:tcPr>
            <w:tcW w:w="1542" w:type="dxa"/>
          </w:tcPr>
          <w:p>
            <w:pPr>
              <w:pStyle w:val="TableParagraph"/>
              <w:spacing w:before="58"/>
              <w:ind w:left="55"/>
              <w:rPr>
                <w:sz w:val="22"/>
              </w:rPr>
            </w:pPr>
            <w:r>
              <w:rPr>
                <w:sz w:val="22"/>
              </w:rPr>
              <w:t>&gt;12 – </w:t>
            </w:r>
            <w:r>
              <w:rPr>
                <w:spacing w:val="-5"/>
                <w:sz w:val="22"/>
              </w:rPr>
              <w:t>18m</w:t>
            </w:r>
          </w:p>
        </w:tc>
        <w:tc>
          <w:tcPr>
            <w:tcW w:w="1141" w:type="dxa"/>
          </w:tcPr>
          <w:p>
            <w:pPr>
              <w:pStyle w:val="TableParagraph"/>
              <w:spacing w:before="58"/>
              <w:ind w:left="54"/>
              <w:rPr>
                <w:sz w:val="22"/>
              </w:rPr>
            </w:pPr>
            <w:r>
              <w:rPr>
                <w:spacing w:val="-5"/>
                <w:sz w:val="22"/>
              </w:rPr>
              <w:t>2.5</w:t>
            </w:r>
          </w:p>
        </w:tc>
        <w:tc>
          <w:tcPr>
            <w:tcW w:w="1492" w:type="dxa"/>
          </w:tcPr>
          <w:p>
            <w:pPr>
              <w:pStyle w:val="TableParagraph"/>
              <w:spacing w:before="58"/>
              <w:ind w:left="53"/>
              <w:rPr>
                <w:sz w:val="22"/>
              </w:rPr>
            </w:pPr>
            <w:r>
              <w:rPr>
                <w:spacing w:val="-5"/>
                <w:sz w:val="22"/>
              </w:rPr>
              <w:t>5.0</w:t>
            </w:r>
          </w:p>
        </w:tc>
      </w:tr>
      <w:tr>
        <w:trPr>
          <w:trHeight w:val="374" w:hRule="atLeast"/>
        </w:trPr>
        <w:tc>
          <w:tcPr>
            <w:tcW w:w="706" w:type="dxa"/>
            <w:vMerge/>
            <w:tcBorders>
              <w:top w:val="nil"/>
            </w:tcBorders>
          </w:tcPr>
          <w:p>
            <w:pPr>
              <w:rPr>
                <w:sz w:val="2"/>
                <w:szCs w:val="2"/>
              </w:rPr>
            </w:pPr>
          </w:p>
        </w:tc>
        <w:tc>
          <w:tcPr>
            <w:tcW w:w="2483" w:type="dxa"/>
            <w:vMerge/>
            <w:tcBorders>
              <w:top w:val="nil"/>
            </w:tcBorders>
          </w:tcPr>
          <w:p>
            <w:pPr>
              <w:rPr>
                <w:sz w:val="2"/>
                <w:szCs w:val="2"/>
              </w:rPr>
            </w:pPr>
          </w:p>
        </w:tc>
        <w:tc>
          <w:tcPr>
            <w:tcW w:w="1657" w:type="dxa"/>
            <w:vMerge/>
            <w:tcBorders>
              <w:top w:val="nil"/>
            </w:tcBorders>
          </w:tcPr>
          <w:p>
            <w:pPr>
              <w:rPr>
                <w:sz w:val="2"/>
                <w:szCs w:val="2"/>
              </w:rPr>
            </w:pPr>
          </w:p>
        </w:tc>
        <w:tc>
          <w:tcPr>
            <w:tcW w:w="1542" w:type="dxa"/>
          </w:tcPr>
          <w:p>
            <w:pPr>
              <w:pStyle w:val="TableParagraph"/>
              <w:spacing w:before="58"/>
              <w:ind w:left="55"/>
              <w:rPr>
                <w:sz w:val="22"/>
              </w:rPr>
            </w:pPr>
            <w:r>
              <w:rPr>
                <w:sz w:val="22"/>
              </w:rPr>
              <w:t>&gt;18 – </w:t>
            </w:r>
            <w:r>
              <w:rPr>
                <w:spacing w:val="-5"/>
                <w:sz w:val="22"/>
              </w:rPr>
              <w:t>24m</w:t>
            </w:r>
          </w:p>
        </w:tc>
        <w:tc>
          <w:tcPr>
            <w:tcW w:w="1141" w:type="dxa"/>
          </w:tcPr>
          <w:p>
            <w:pPr>
              <w:pStyle w:val="TableParagraph"/>
              <w:spacing w:before="58"/>
              <w:ind w:left="54"/>
              <w:rPr>
                <w:sz w:val="22"/>
              </w:rPr>
            </w:pPr>
            <w:r>
              <w:rPr>
                <w:spacing w:val="-5"/>
                <w:sz w:val="22"/>
              </w:rPr>
              <w:t>2.5</w:t>
            </w:r>
          </w:p>
        </w:tc>
        <w:tc>
          <w:tcPr>
            <w:tcW w:w="1492" w:type="dxa"/>
          </w:tcPr>
          <w:p>
            <w:pPr>
              <w:pStyle w:val="TableParagraph"/>
              <w:spacing w:before="58"/>
              <w:ind w:left="53"/>
              <w:rPr>
                <w:sz w:val="22"/>
              </w:rPr>
            </w:pPr>
            <w:r>
              <w:rPr>
                <w:spacing w:val="-5"/>
                <w:sz w:val="22"/>
              </w:rPr>
              <w:t>5.0</w:t>
            </w:r>
          </w:p>
        </w:tc>
      </w:tr>
      <w:tr>
        <w:trPr>
          <w:trHeight w:val="371" w:hRule="atLeast"/>
        </w:trPr>
        <w:tc>
          <w:tcPr>
            <w:tcW w:w="706" w:type="dxa"/>
            <w:vMerge/>
            <w:tcBorders>
              <w:top w:val="nil"/>
            </w:tcBorders>
          </w:tcPr>
          <w:p>
            <w:pPr>
              <w:rPr>
                <w:sz w:val="2"/>
                <w:szCs w:val="2"/>
              </w:rPr>
            </w:pPr>
          </w:p>
        </w:tc>
        <w:tc>
          <w:tcPr>
            <w:tcW w:w="2483" w:type="dxa"/>
            <w:vMerge/>
            <w:tcBorders>
              <w:top w:val="nil"/>
            </w:tcBorders>
          </w:tcPr>
          <w:p>
            <w:pPr>
              <w:rPr>
                <w:sz w:val="2"/>
                <w:szCs w:val="2"/>
              </w:rPr>
            </w:pPr>
          </w:p>
        </w:tc>
        <w:tc>
          <w:tcPr>
            <w:tcW w:w="1657" w:type="dxa"/>
            <w:vMerge/>
            <w:tcBorders>
              <w:top w:val="nil"/>
            </w:tcBorders>
          </w:tcPr>
          <w:p>
            <w:pPr>
              <w:rPr>
                <w:sz w:val="2"/>
                <w:szCs w:val="2"/>
              </w:rPr>
            </w:pPr>
          </w:p>
        </w:tc>
        <w:tc>
          <w:tcPr>
            <w:tcW w:w="1542" w:type="dxa"/>
          </w:tcPr>
          <w:p>
            <w:pPr>
              <w:pStyle w:val="TableParagraph"/>
              <w:spacing w:before="58"/>
              <w:ind w:left="55"/>
              <w:rPr>
                <w:sz w:val="22"/>
              </w:rPr>
            </w:pPr>
            <w:r>
              <w:rPr>
                <w:sz w:val="22"/>
              </w:rPr>
              <w:t>&gt;24 – </w:t>
            </w:r>
            <w:r>
              <w:rPr>
                <w:spacing w:val="-5"/>
                <w:sz w:val="22"/>
              </w:rPr>
              <w:t>45m</w:t>
            </w:r>
          </w:p>
        </w:tc>
        <w:tc>
          <w:tcPr>
            <w:tcW w:w="1141" w:type="dxa"/>
          </w:tcPr>
          <w:p>
            <w:pPr>
              <w:pStyle w:val="TableParagraph"/>
              <w:spacing w:before="58"/>
              <w:ind w:left="54"/>
              <w:rPr>
                <w:sz w:val="22"/>
              </w:rPr>
            </w:pPr>
            <w:r>
              <w:rPr>
                <w:spacing w:val="-5"/>
                <w:sz w:val="22"/>
              </w:rPr>
              <w:t>2.5</w:t>
            </w:r>
          </w:p>
        </w:tc>
        <w:tc>
          <w:tcPr>
            <w:tcW w:w="1492" w:type="dxa"/>
          </w:tcPr>
          <w:p>
            <w:pPr>
              <w:pStyle w:val="TableParagraph"/>
              <w:spacing w:before="58"/>
              <w:ind w:left="53"/>
              <w:rPr>
                <w:sz w:val="22"/>
              </w:rPr>
            </w:pPr>
            <w:r>
              <w:rPr>
                <w:spacing w:val="-4"/>
                <w:sz w:val="22"/>
              </w:rPr>
              <w:t>8.75</w:t>
            </w:r>
          </w:p>
        </w:tc>
      </w:tr>
      <w:tr>
        <w:trPr>
          <w:trHeight w:val="372" w:hRule="atLeast"/>
        </w:trPr>
        <w:tc>
          <w:tcPr>
            <w:tcW w:w="706" w:type="dxa"/>
            <w:vMerge/>
            <w:tcBorders>
              <w:top w:val="nil"/>
            </w:tcBorders>
          </w:tcPr>
          <w:p>
            <w:pPr>
              <w:rPr>
                <w:sz w:val="2"/>
                <w:szCs w:val="2"/>
              </w:rPr>
            </w:pPr>
          </w:p>
        </w:tc>
        <w:tc>
          <w:tcPr>
            <w:tcW w:w="2483" w:type="dxa"/>
            <w:vMerge/>
            <w:tcBorders>
              <w:top w:val="nil"/>
            </w:tcBorders>
          </w:tcPr>
          <w:p>
            <w:pPr>
              <w:rPr>
                <w:sz w:val="2"/>
                <w:szCs w:val="2"/>
              </w:rPr>
            </w:pPr>
          </w:p>
        </w:tc>
        <w:tc>
          <w:tcPr>
            <w:tcW w:w="1657" w:type="dxa"/>
            <w:vMerge/>
            <w:tcBorders>
              <w:top w:val="nil"/>
            </w:tcBorders>
          </w:tcPr>
          <w:p>
            <w:pPr>
              <w:rPr>
                <w:sz w:val="2"/>
                <w:szCs w:val="2"/>
              </w:rPr>
            </w:pPr>
          </w:p>
        </w:tc>
        <w:tc>
          <w:tcPr>
            <w:tcW w:w="1542" w:type="dxa"/>
          </w:tcPr>
          <w:p>
            <w:pPr>
              <w:pStyle w:val="TableParagraph"/>
              <w:spacing w:before="59"/>
              <w:ind w:left="55"/>
              <w:rPr>
                <w:sz w:val="22"/>
              </w:rPr>
            </w:pPr>
            <w:r>
              <w:rPr>
                <w:sz w:val="22"/>
              </w:rPr>
              <w:t>&gt; </w:t>
            </w:r>
            <w:r>
              <w:rPr>
                <w:spacing w:val="-5"/>
                <w:sz w:val="22"/>
              </w:rPr>
              <w:t>45m</w:t>
            </w:r>
          </w:p>
        </w:tc>
        <w:tc>
          <w:tcPr>
            <w:tcW w:w="1141" w:type="dxa"/>
          </w:tcPr>
          <w:p>
            <w:pPr>
              <w:pStyle w:val="TableParagraph"/>
              <w:spacing w:before="59"/>
              <w:ind w:left="54"/>
              <w:rPr>
                <w:sz w:val="22"/>
              </w:rPr>
            </w:pPr>
            <w:r>
              <w:rPr>
                <w:spacing w:val="-5"/>
                <w:sz w:val="22"/>
              </w:rPr>
              <w:t>2.5</w:t>
            </w:r>
          </w:p>
        </w:tc>
        <w:tc>
          <w:tcPr>
            <w:tcW w:w="1492" w:type="dxa"/>
          </w:tcPr>
          <w:p>
            <w:pPr>
              <w:pStyle w:val="TableParagraph"/>
              <w:spacing w:before="59"/>
              <w:ind w:left="53"/>
              <w:rPr>
                <w:sz w:val="22"/>
              </w:rPr>
            </w:pPr>
            <w:r>
              <w:rPr>
                <w:spacing w:val="-2"/>
                <w:sz w:val="22"/>
              </w:rPr>
              <w:t>Unrestricted</w:t>
            </w:r>
          </w:p>
        </w:tc>
      </w:tr>
    </w:tbl>
    <w:p>
      <w:pPr>
        <w:spacing w:before="126"/>
        <w:ind w:left="165" w:right="0" w:firstLine="0"/>
        <w:jc w:val="left"/>
        <w:rPr>
          <w:sz w:val="20"/>
        </w:rPr>
      </w:pPr>
      <w:r>
        <w:rPr>
          <w:sz w:val="20"/>
        </w:rPr>
        <w:t>Note:</w:t>
      </w:r>
      <w:r>
        <w:rPr>
          <w:spacing w:val="-5"/>
          <w:sz w:val="20"/>
        </w:rPr>
        <w:t> </w:t>
      </w:r>
      <w:r>
        <w:rPr>
          <w:sz w:val="20"/>
        </w:rPr>
        <w:t>Maximum</w:t>
      </w:r>
      <w:r>
        <w:rPr>
          <w:spacing w:val="-4"/>
          <w:sz w:val="20"/>
        </w:rPr>
        <w:t> </w:t>
      </w:r>
      <w:r>
        <w:rPr>
          <w:sz w:val="20"/>
        </w:rPr>
        <w:t>Permissible</w:t>
      </w:r>
      <w:r>
        <w:rPr>
          <w:spacing w:val="-4"/>
          <w:sz w:val="20"/>
        </w:rPr>
        <w:t> </w:t>
      </w:r>
      <w:r>
        <w:rPr>
          <w:sz w:val="20"/>
        </w:rPr>
        <w:t>FAR</w:t>
      </w:r>
      <w:r>
        <w:rPr>
          <w:spacing w:val="-6"/>
          <w:sz w:val="20"/>
        </w:rPr>
        <w:t> </w:t>
      </w:r>
      <w:r>
        <w:rPr>
          <w:sz w:val="20"/>
        </w:rPr>
        <w:t>(MFAR)</w:t>
      </w:r>
      <w:r>
        <w:rPr>
          <w:spacing w:val="-4"/>
          <w:sz w:val="20"/>
        </w:rPr>
        <w:t> </w:t>
      </w:r>
      <w:r>
        <w:rPr>
          <w:sz w:val="20"/>
        </w:rPr>
        <w:t>is</w:t>
      </w:r>
      <w:r>
        <w:rPr>
          <w:spacing w:val="-6"/>
          <w:sz w:val="20"/>
        </w:rPr>
        <w:t> </w:t>
      </w:r>
      <w:r>
        <w:rPr>
          <w:sz w:val="20"/>
        </w:rPr>
        <w:t>calculated</w:t>
      </w:r>
      <w:r>
        <w:rPr>
          <w:spacing w:val="-3"/>
          <w:sz w:val="20"/>
        </w:rPr>
        <w:t> </w:t>
      </w:r>
      <w:r>
        <w:rPr>
          <w:sz w:val="20"/>
        </w:rPr>
        <w:t>as</w:t>
      </w:r>
      <w:r>
        <w:rPr>
          <w:spacing w:val="-3"/>
          <w:sz w:val="20"/>
        </w:rPr>
        <w:t> </w:t>
      </w:r>
      <w:r>
        <w:rPr>
          <w:sz w:val="20"/>
        </w:rPr>
        <w:t>per</w:t>
      </w:r>
      <w:r>
        <w:rPr>
          <w:spacing w:val="-4"/>
          <w:sz w:val="20"/>
        </w:rPr>
        <w:t> </w:t>
      </w:r>
      <w:r>
        <w:rPr>
          <w:sz w:val="20"/>
        </w:rPr>
        <w:t>the</w:t>
      </w:r>
      <w:r>
        <w:rPr>
          <w:spacing w:val="-4"/>
          <w:sz w:val="20"/>
        </w:rPr>
        <w:t> </w:t>
      </w:r>
      <w:r>
        <w:rPr>
          <w:sz w:val="20"/>
        </w:rPr>
        <w:t>provisions</w:t>
      </w:r>
      <w:r>
        <w:rPr>
          <w:spacing w:val="-5"/>
          <w:sz w:val="20"/>
        </w:rPr>
        <w:t> </w:t>
      </w:r>
      <w:r>
        <w:rPr>
          <w:sz w:val="20"/>
        </w:rPr>
        <w:t>of</w:t>
      </w:r>
      <w:r>
        <w:rPr>
          <w:spacing w:val="-5"/>
          <w:sz w:val="20"/>
        </w:rPr>
        <w:t> </w:t>
      </w:r>
      <w:r>
        <w:rPr>
          <w:sz w:val="20"/>
        </w:rPr>
        <w:t>purchasable</w:t>
      </w:r>
      <w:r>
        <w:rPr>
          <w:spacing w:val="-5"/>
          <w:sz w:val="20"/>
        </w:rPr>
        <w:t> </w:t>
      </w:r>
      <w:r>
        <w:rPr>
          <w:sz w:val="20"/>
        </w:rPr>
        <w:t>FAR</w:t>
      </w:r>
      <w:r>
        <w:rPr>
          <w:spacing w:val="-5"/>
          <w:sz w:val="20"/>
        </w:rPr>
        <w:t> </w:t>
      </w:r>
      <w:r>
        <w:rPr>
          <w:sz w:val="20"/>
        </w:rPr>
        <w:t>in</w:t>
      </w:r>
      <w:r>
        <w:rPr>
          <w:spacing w:val="-4"/>
          <w:sz w:val="20"/>
        </w:rPr>
        <w:t> </w:t>
      </w:r>
      <w:r>
        <w:rPr>
          <w:sz w:val="20"/>
        </w:rPr>
        <w:t>Chapter-</w:t>
      </w:r>
      <w:r>
        <w:rPr>
          <w:spacing w:val="-10"/>
          <w:sz w:val="20"/>
        </w:rPr>
        <w:t>9</w:t>
      </w:r>
    </w:p>
    <w:p>
      <w:pPr>
        <w:pStyle w:val="ListParagraph"/>
        <w:numPr>
          <w:ilvl w:val="3"/>
          <w:numId w:val="2"/>
        </w:numPr>
        <w:tabs>
          <w:tab w:pos="1029" w:val="left" w:leader="none"/>
        </w:tabs>
        <w:spacing w:line="240" w:lineRule="auto" w:before="124" w:after="6"/>
        <w:ind w:left="1029" w:right="0" w:hanging="864"/>
        <w:jc w:val="left"/>
        <w:rPr>
          <w:rFonts w:ascii="Calibri Light" w:hAnsi="Calibri Light"/>
          <w:i/>
          <w:sz w:val="22"/>
        </w:rPr>
      </w:pPr>
      <w:r>
        <w:rPr>
          <w:rFonts w:ascii="Calibri Light" w:hAnsi="Calibri Light"/>
          <w:i/>
          <w:color w:val="2E5395"/>
          <w:sz w:val="22"/>
        </w:rPr>
        <w:t>Commercial</w:t>
      </w:r>
      <w:r>
        <w:rPr>
          <w:rFonts w:ascii="Calibri Light" w:hAnsi="Calibri Light"/>
          <w:i/>
          <w:color w:val="2E5395"/>
          <w:spacing w:val="-4"/>
          <w:sz w:val="22"/>
        </w:rPr>
        <w:t> </w:t>
      </w:r>
      <w:r>
        <w:rPr>
          <w:rFonts w:ascii="Calibri Light" w:hAnsi="Calibri Light"/>
          <w:i/>
          <w:color w:val="2E5395"/>
          <w:sz w:val="22"/>
        </w:rPr>
        <w:t>–</w:t>
      </w:r>
      <w:r>
        <w:rPr>
          <w:rFonts w:ascii="Calibri Light" w:hAnsi="Calibri Light"/>
          <w:i/>
          <w:color w:val="2E5395"/>
          <w:spacing w:val="-2"/>
          <w:sz w:val="22"/>
        </w:rPr>
        <w:t> </w:t>
      </w:r>
      <w:r>
        <w:rPr>
          <w:rFonts w:ascii="Calibri Light" w:hAnsi="Calibri Light"/>
          <w:i/>
          <w:color w:val="2E5395"/>
          <w:sz w:val="22"/>
        </w:rPr>
        <w:t>Shops</w:t>
      </w:r>
      <w:r>
        <w:rPr>
          <w:rFonts w:ascii="Calibri Light" w:hAnsi="Calibri Light"/>
          <w:i/>
          <w:color w:val="2E5395"/>
          <w:spacing w:val="-4"/>
          <w:sz w:val="22"/>
        </w:rPr>
        <w:t> </w:t>
      </w:r>
      <w:r>
        <w:rPr>
          <w:rFonts w:ascii="Calibri Light" w:hAnsi="Calibri Light"/>
          <w:i/>
          <w:color w:val="2E5395"/>
          <w:sz w:val="22"/>
        </w:rPr>
        <w:t>/</w:t>
      </w:r>
      <w:r>
        <w:rPr>
          <w:rFonts w:ascii="Calibri Light" w:hAnsi="Calibri Light"/>
          <w:i/>
          <w:color w:val="2E5395"/>
          <w:spacing w:val="-3"/>
          <w:sz w:val="22"/>
        </w:rPr>
        <w:t> </w:t>
      </w:r>
      <w:r>
        <w:rPr>
          <w:rFonts w:ascii="Calibri Light" w:hAnsi="Calibri Light"/>
          <w:i/>
          <w:color w:val="2E5395"/>
          <w:sz w:val="22"/>
        </w:rPr>
        <w:t>Convenience</w:t>
      </w:r>
      <w:r>
        <w:rPr>
          <w:rFonts w:ascii="Calibri Light" w:hAnsi="Calibri Light"/>
          <w:i/>
          <w:color w:val="2E5395"/>
          <w:spacing w:val="-6"/>
          <w:sz w:val="22"/>
        </w:rPr>
        <w:t> </w:t>
      </w:r>
      <w:r>
        <w:rPr>
          <w:rFonts w:ascii="Calibri Light" w:hAnsi="Calibri Light"/>
          <w:i/>
          <w:color w:val="2E5395"/>
          <w:sz w:val="22"/>
        </w:rPr>
        <w:t>Shopping</w:t>
      </w:r>
      <w:r>
        <w:rPr>
          <w:rFonts w:ascii="Calibri Light" w:hAnsi="Calibri Light"/>
          <w:i/>
          <w:color w:val="2E5395"/>
          <w:spacing w:val="-4"/>
          <w:sz w:val="22"/>
        </w:rPr>
        <w:t> </w:t>
      </w:r>
      <w:r>
        <w:rPr>
          <w:rFonts w:ascii="Calibri Light" w:hAnsi="Calibri Light"/>
          <w:i/>
          <w:color w:val="2E5395"/>
          <w:sz w:val="22"/>
        </w:rPr>
        <w:t>/</w:t>
      </w:r>
      <w:r>
        <w:rPr>
          <w:rFonts w:ascii="Calibri Light" w:hAnsi="Calibri Light"/>
          <w:i/>
          <w:color w:val="2E5395"/>
          <w:spacing w:val="-6"/>
          <w:sz w:val="22"/>
        </w:rPr>
        <w:t> </w:t>
      </w:r>
      <w:r>
        <w:rPr>
          <w:rFonts w:ascii="Calibri Light" w:hAnsi="Calibri Light"/>
          <w:i/>
          <w:color w:val="2E5395"/>
          <w:sz w:val="22"/>
        </w:rPr>
        <w:t>Other</w:t>
      </w:r>
      <w:r>
        <w:rPr>
          <w:rFonts w:ascii="Calibri Light" w:hAnsi="Calibri Light"/>
          <w:i/>
          <w:color w:val="2E5395"/>
          <w:spacing w:val="-3"/>
          <w:sz w:val="22"/>
        </w:rPr>
        <w:t> </w:t>
      </w:r>
      <w:r>
        <w:rPr>
          <w:rFonts w:ascii="Calibri Light" w:hAnsi="Calibri Light"/>
          <w:i/>
          <w:color w:val="2E5395"/>
          <w:spacing w:val="-2"/>
          <w:sz w:val="22"/>
        </w:rPr>
        <w:t>Commercial</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6"/>
        <w:gridCol w:w="2619"/>
        <w:gridCol w:w="1781"/>
        <w:gridCol w:w="1462"/>
        <w:gridCol w:w="1022"/>
        <w:gridCol w:w="1498"/>
      </w:tblGrid>
      <w:tr>
        <w:trPr>
          <w:trHeight w:val="625" w:hRule="atLeast"/>
        </w:trPr>
        <w:tc>
          <w:tcPr>
            <w:tcW w:w="636" w:type="dxa"/>
            <w:shd w:val="clear" w:color="auto" w:fill="DBE4F0"/>
          </w:tcPr>
          <w:p>
            <w:pPr>
              <w:pStyle w:val="TableParagraph"/>
              <w:spacing w:before="121"/>
              <w:ind w:left="11" w:right="69"/>
              <w:jc w:val="center"/>
              <w:rPr>
                <w:sz w:val="22"/>
              </w:rPr>
            </w:pPr>
            <w:r>
              <w:rPr>
                <w:spacing w:val="-5"/>
                <w:sz w:val="22"/>
              </w:rPr>
              <w:t>Sl.</w:t>
            </w:r>
          </w:p>
        </w:tc>
        <w:tc>
          <w:tcPr>
            <w:tcW w:w="2619" w:type="dxa"/>
            <w:shd w:val="clear" w:color="auto" w:fill="DBE4F0"/>
          </w:tcPr>
          <w:p>
            <w:pPr>
              <w:pStyle w:val="TableParagraph"/>
              <w:spacing w:before="121"/>
              <w:ind w:left="107"/>
              <w:rPr>
                <w:b/>
                <w:sz w:val="22"/>
              </w:rPr>
            </w:pPr>
            <w:r>
              <w:rPr>
                <w:b/>
                <w:sz w:val="22"/>
              </w:rPr>
              <w:t>Use</w:t>
            </w:r>
            <w:r>
              <w:rPr>
                <w:b/>
                <w:spacing w:val="-2"/>
                <w:sz w:val="22"/>
              </w:rPr>
              <w:t> Types</w:t>
            </w:r>
          </w:p>
        </w:tc>
        <w:tc>
          <w:tcPr>
            <w:tcW w:w="1781" w:type="dxa"/>
            <w:shd w:val="clear" w:color="auto" w:fill="DBE4F0"/>
          </w:tcPr>
          <w:p>
            <w:pPr>
              <w:pStyle w:val="TableParagraph"/>
              <w:spacing w:line="252" w:lineRule="exact" w:before="102"/>
              <w:ind w:left="107" w:right="344"/>
              <w:rPr>
                <w:b/>
                <w:sz w:val="22"/>
              </w:rPr>
            </w:pPr>
            <w:r>
              <w:rPr>
                <w:b/>
                <w:spacing w:val="-2"/>
                <w:sz w:val="22"/>
              </w:rPr>
              <w:t>Ground </w:t>
            </w:r>
            <w:r>
              <w:rPr>
                <w:b/>
                <w:sz w:val="22"/>
              </w:rPr>
              <w:t>Coverage</w:t>
            </w:r>
            <w:r>
              <w:rPr>
                <w:b/>
                <w:spacing w:val="-14"/>
                <w:sz w:val="22"/>
              </w:rPr>
              <w:t> </w:t>
            </w:r>
            <w:r>
              <w:rPr>
                <w:b/>
                <w:sz w:val="22"/>
              </w:rPr>
              <w:t>(%)</w:t>
            </w:r>
          </w:p>
        </w:tc>
        <w:tc>
          <w:tcPr>
            <w:tcW w:w="1462" w:type="dxa"/>
            <w:shd w:val="clear" w:color="auto" w:fill="DBE4F0"/>
          </w:tcPr>
          <w:p>
            <w:pPr>
              <w:pStyle w:val="TableParagraph"/>
              <w:spacing w:line="252" w:lineRule="exact" w:before="102"/>
              <w:ind w:left="566" w:right="140" w:hanging="416"/>
              <w:rPr>
                <w:b/>
                <w:sz w:val="22"/>
              </w:rPr>
            </w:pPr>
            <w:r>
              <w:rPr>
                <w:b/>
                <w:sz w:val="22"/>
              </w:rPr>
              <w:t>Road</w:t>
            </w:r>
            <w:r>
              <w:rPr>
                <w:b/>
                <w:spacing w:val="-14"/>
                <w:sz w:val="22"/>
              </w:rPr>
              <w:t> </w:t>
            </w:r>
            <w:r>
              <w:rPr>
                <w:b/>
                <w:sz w:val="22"/>
              </w:rPr>
              <w:t>Width </w:t>
            </w:r>
            <w:r>
              <w:rPr>
                <w:b/>
                <w:spacing w:val="-4"/>
                <w:sz w:val="22"/>
              </w:rPr>
              <w:t>(m)</w:t>
            </w:r>
          </w:p>
        </w:tc>
        <w:tc>
          <w:tcPr>
            <w:tcW w:w="1022" w:type="dxa"/>
            <w:shd w:val="clear" w:color="auto" w:fill="DBE4F0"/>
          </w:tcPr>
          <w:p>
            <w:pPr>
              <w:pStyle w:val="TableParagraph"/>
              <w:spacing w:line="252" w:lineRule="exact" w:before="102"/>
              <w:ind w:left="107" w:right="447"/>
              <w:rPr>
                <w:b/>
                <w:sz w:val="22"/>
              </w:rPr>
            </w:pPr>
            <w:r>
              <w:rPr>
                <w:b/>
                <w:spacing w:val="-4"/>
                <w:sz w:val="22"/>
              </w:rPr>
              <w:t>Base </w:t>
            </w:r>
            <w:r>
              <w:rPr>
                <w:b/>
                <w:spacing w:val="-5"/>
                <w:sz w:val="22"/>
              </w:rPr>
              <w:t>FAR</w:t>
            </w:r>
          </w:p>
        </w:tc>
        <w:tc>
          <w:tcPr>
            <w:tcW w:w="1498" w:type="dxa"/>
            <w:shd w:val="clear" w:color="auto" w:fill="DBE4F0"/>
          </w:tcPr>
          <w:p>
            <w:pPr>
              <w:pStyle w:val="TableParagraph"/>
              <w:spacing w:before="121"/>
              <w:ind w:left="107"/>
              <w:rPr>
                <w:b/>
                <w:sz w:val="22"/>
              </w:rPr>
            </w:pPr>
            <w:r>
              <w:rPr>
                <w:b/>
                <w:sz w:val="22"/>
              </w:rPr>
              <w:t>Max. </w:t>
            </w:r>
            <w:r>
              <w:rPr>
                <w:b/>
                <w:spacing w:val="-5"/>
                <w:sz w:val="22"/>
              </w:rPr>
              <w:t>FAR</w:t>
            </w:r>
          </w:p>
        </w:tc>
      </w:tr>
      <w:tr>
        <w:trPr>
          <w:trHeight w:val="880" w:hRule="atLeast"/>
        </w:trPr>
        <w:tc>
          <w:tcPr>
            <w:tcW w:w="636" w:type="dxa"/>
          </w:tcPr>
          <w:p>
            <w:pPr>
              <w:pStyle w:val="TableParagraph"/>
              <w:spacing w:before="121"/>
              <w:ind w:left="66" w:right="58"/>
              <w:jc w:val="center"/>
              <w:rPr>
                <w:sz w:val="22"/>
              </w:rPr>
            </w:pPr>
            <w:r>
              <w:rPr>
                <w:spacing w:val="-4"/>
                <w:sz w:val="22"/>
              </w:rPr>
              <w:t>3(a)</w:t>
            </w:r>
          </w:p>
        </w:tc>
        <w:tc>
          <w:tcPr>
            <w:tcW w:w="2619" w:type="dxa"/>
          </w:tcPr>
          <w:p>
            <w:pPr>
              <w:pStyle w:val="TableParagraph"/>
              <w:spacing w:line="252" w:lineRule="exact" w:before="104"/>
              <w:ind w:left="107"/>
              <w:rPr>
                <w:sz w:val="22"/>
              </w:rPr>
            </w:pPr>
            <w:r>
              <w:rPr>
                <w:sz w:val="22"/>
              </w:rPr>
              <w:t>Shops / Convenience Shopping</w:t>
            </w:r>
            <w:r>
              <w:rPr>
                <w:spacing w:val="-14"/>
                <w:sz w:val="22"/>
              </w:rPr>
              <w:t> </w:t>
            </w:r>
            <w:r>
              <w:rPr>
                <w:sz w:val="22"/>
              </w:rPr>
              <w:t>/</w:t>
            </w:r>
            <w:r>
              <w:rPr>
                <w:spacing w:val="-14"/>
                <w:sz w:val="22"/>
              </w:rPr>
              <w:t> </w:t>
            </w:r>
            <w:r>
              <w:rPr>
                <w:sz w:val="22"/>
              </w:rPr>
              <w:t>Commercial Units (Built-up)</w:t>
            </w:r>
          </w:p>
        </w:tc>
        <w:tc>
          <w:tcPr>
            <w:tcW w:w="1781" w:type="dxa"/>
          </w:tcPr>
          <w:p>
            <w:pPr>
              <w:pStyle w:val="TableParagraph"/>
              <w:spacing w:line="252" w:lineRule="exact" w:before="104"/>
              <w:ind w:left="107" w:right="350"/>
              <w:rPr>
                <w:sz w:val="22"/>
              </w:rPr>
            </w:pPr>
            <w:r>
              <w:rPr>
                <w:sz w:val="22"/>
              </w:rPr>
              <w:t>Max.</w:t>
            </w:r>
            <w:r>
              <w:rPr>
                <w:spacing w:val="-14"/>
                <w:sz w:val="22"/>
              </w:rPr>
              <w:t> </w:t>
            </w:r>
            <w:r>
              <w:rPr>
                <w:sz w:val="22"/>
              </w:rPr>
              <w:t>coverage after ensuring </w:t>
            </w:r>
            <w:r>
              <w:rPr>
                <w:spacing w:val="-2"/>
                <w:sz w:val="22"/>
              </w:rPr>
              <w:t>setbacks</w:t>
            </w:r>
          </w:p>
        </w:tc>
        <w:tc>
          <w:tcPr>
            <w:tcW w:w="1462" w:type="dxa"/>
          </w:tcPr>
          <w:p>
            <w:pPr>
              <w:pStyle w:val="TableParagraph"/>
              <w:spacing w:before="121"/>
              <w:ind w:left="10" w:right="2"/>
              <w:jc w:val="center"/>
              <w:rPr>
                <w:sz w:val="22"/>
              </w:rPr>
            </w:pPr>
            <w:r>
              <w:rPr>
                <w:sz w:val="22"/>
              </w:rPr>
              <w:t>Up</w:t>
            </w:r>
            <w:r>
              <w:rPr>
                <w:spacing w:val="-1"/>
                <w:sz w:val="22"/>
              </w:rPr>
              <w:t> </w:t>
            </w:r>
            <w:r>
              <w:rPr>
                <w:sz w:val="22"/>
              </w:rPr>
              <w:t>to</w:t>
            </w:r>
            <w:r>
              <w:rPr>
                <w:spacing w:val="-1"/>
                <w:sz w:val="22"/>
              </w:rPr>
              <w:t> </w:t>
            </w:r>
            <w:r>
              <w:rPr>
                <w:spacing w:val="-5"/>
                <w:sz w:val="22"/>
              </w:rPr>
              <w:t>12m</w:t>
            </w:r>
          </w:p>
        </w:tc>
        <w:tc>
          <w:tcPr>
            <w:tcW w:w="1022" w:type="dxa"/>
          </w:tcPr>
          <w:p>
            <w:pPr>
              <w:pStyle w:val="TableParagraph"/>
              <w:spacing w:before="121"/>
              <w:ind w:right="96"/>
              <w:jc w:val="right"/>
              <w:rPr>
                <w:sz w:val="22"/>
              </w:rPr>
            </w:pPr>
            <w:r>
              <w:rPr>
                <w:spacing w:val="-5"/>
                <w:sz w:val="22"/>
              </w:rPr>
              <w:t>1.5</w:t>
            </w:r>
          </w:p>
        </w:tc>
        <w:tc>
          <w:tcPr>
            <w:tcW w:w="1498" w:type="dxa"/>
          </w:tcPr>
          <w:p>
            <w:pPr>
              <w:pStyle w:val="TableParagraph"/>
              <w:spacing w:before="121"/>
              <w:ind w:right="95"/>
              <w:jc w:val="right"/>
              <w:rPr>
                <w:sz w:val="22"/>
              </w:rPr>
            </w:pPr>
            <w:r>
              <w:rPr>
                <w:spacing w:val="-5"/>
                <w:sz w:val="22"/>
              </w:rPr>
              <w:t>2.1</w:t>
            </w:r>
          </w:p>
        </w:tc>
      </w:tr>
      <w:tr>
        <w:trPr>
          <w:trHeight w:val="371" w:hRule="atLeast"/>
        </w:trPr>
        <w:tc>
          <w:tcPr>
            <w:tcW w:w="636" w:type="dxa"/>
          </w:tcPr>
          <w:p>
            <w:pPr>
              <w:pStyle w:val="TableParagraph"/>
              <w:rPr>
                <w:sz w:val="20"/>
              </w:rPr>
            </w:pPr>
          </w:p>
        </w:tc>
        <w:tc>
          <w:tcPr>
            <w:tcW w:w="2619" w:type="dxa"/>
          </w:tcPr>
          <w:p>
            <w:pPr>
              <w:pStyle w:val="TableParagraph"/>
              <w:rPr>
                <w:sz w:val="20"/>
              </w:rPr>
            </w:pPr>
          </w:p>
        </w:tc>
        <w:tc>
          <w:tcPr>
            <w:tcW w:w="1781" w:type="dxa"/>
          </w:tcPr>
          <w:p>
            <w:pPr>
              <w:pStyle w:val="TableParagraph"/>
              <w:rPr>
                <w:sz w:val="20"/>
              </w:rPr>
            </w:pPr>
          </w:p>
        </w:tc>
        <w:tc>
          <w:tcPr>
            <w:tcW w:w="1462" w:type="dxa"/>
          </w:tcPr>
          <w:p>
            <w:pPr>
              <w:pStyle w:val="TableParagraph"/>
              <w:spacing w:line="233" w:lineRule="exact" w:before="118"/>
              <w:ind w:left="10" w:right="2"/>
              <w:jc w:val="center"/>
              <w:rPr>
                <w:sz w:val="22"/>
              </w:rPr>
            </w:pPr>
            <w:r>
              <w:rPr>
                <w:sz w:val="22"/>
              </w:rPr>
              <w:t>&gt;12 – </w:t>
            </w:r>
            <w:r>
              <w:rPr>
                <w:spacing w:val="-5"/>
                <w:sz w:val="22"/>
              </w:rPr>
              <w:t>24m</w:t>
            </w:r>
          </w:p>
        </w:tc>
        <w:tc>
          <w:tcPr>
            <w:tcW w:w="1022" w:type="dxa"/>
          </w:tcPr>
          <w:p>
            <w:pPr>
              <w:pStyle w:val="TableParagraph"/>
              <w:spacing w:line="233" w:lineRule="exact" w:before="118"/>
              <w:ind w:right="96"/>
              <w:jc w:val="right"/>
              <w:rPr>
                <w:sz w:val="22"/>
              </w:rPr>
            </w:pPr>
            <w:r>
              <w:rPr>
                <w:spacing w:val="-5"/>
                <w:sz w:val="22"/>
              </w:rPr>
              <w:t>1.5</w:t>
            </w:r>
          </w:p>
        </w:tc>
        <w:tc>
          <w:tcPr>
            <w:tcW w:w="1498" w:type="dxa"/>
          </w:tcPr>
          <w:p>
            <w:pPr>
              <w:pStyle w:val="TableParagraph"/>
              <w:spacing w:line="233" w:lineRule="exact" w:before="118"/>
              <w:ind w:right="95"/>
              <w:jc w:val="right"/>
              <w:rPr>
                <w:sz w:val="22"/>
              </w:rPr>
            </w:pPr>
            <w:r>
              <w:rPr>
                <w:spacing w:val="-10"/>
                <w:sz w:val="22"/>
              </w:rPr>
              <w:t>3</w:t>
            </w:r>
          </w:p>
        </w:tc>
      </w:tr>
      <w:tr>
        <w:trPr>
          <w:trHeight w:val="374" w:hRule="atLeast"/>
        </w:trPr>
        <w:tc>
          <w:tcPr>
            <w:tcW w:w="636" w:type="dxa"/>
          </w:tcPr>
          <w:p>
            <w:pPr>
              <w:pStyle w:val="TableParagraph"/>
              <w:rPr>
                <w:sz w:val="20"/>
              </w:rPr>
            </w:pPr>
          </w:p>
        </w:tc>
        <w:tc>
          <w:tcPr>
            <w:tcW w:w="2619" w:type="dxa"/>
          </w:tcPr>
          <w:p>
            <w:pPr>
              <w:pStyle w:val="TableParagraph"/>
              <w:rPr>
                <w:sz w:val="20"/>
              </w:rPr>
            </w:pPr>
          </w:p>
        </w:tc>
        <w:tc>
          <w:tcPr>
            <w:tcW w:w="1781" w:type="dxa"/>
          </w:tcPr>
          <w:p>
            <w:pPr>
              <w:pStyle w:val="TableParagraph"/>
              <w:rPr>
                <w:sz w:val="20"/>
              </w:rPr>
            </w:pPr>
          </w:p>
        </w:tc>
        <w:tc>
          <w:tcPr>
            <w:tcW w:w="1462" w:type="dxa"/>
          </w:tcPr>
          <w:p>
            <w:pPr>
              <w:pStyle w:val="TableParagraph"/>
              <w:spacing w:line="234" w:lineRule="exact" w:before="121"/>
              <w:ind w:left="10" w:right="2"/>
              <w:jc w:val="center"/>
              <w:rPr>
                <w:sz w:val="22"/>
              </w:rPr>
            </w:pPr>
            <w:r>
              <w:rPr>
                <w:sz w:val="22"/>
              </w:rPr>
              <w:t>&gt;24 – </w:t>
            </w:r>
            <w:r>
              <w:rPr>
                <w:spacing w:val="-5"/>
                <w:sz w:val="22"/>
              </w:rPr>
              <w:t>45m</w:t>
            </w:r>
          </w:p>
        </w:tc>
        <w:tc>
          <w:tcPr>
            <w:tcW w:w="1022" w:type="dxa"/>
          </w:tcPr>
          <w:p>
            <w:pPr>
              <w:pStyle w:val="TableParagraph"/>
              <w:spacing w:line="234" w:lineRule="exact" w:before="121"/>
              <w:ind w:right="96"/>
              <w:jc w:val="right"/>
              <w:rPr>
                <w:sz w:val="22"/>
              </w:rPr>
            </w:pPr>
            <w:r>
              <w:rPr>
                <w:spacing w:val="-5"/>
                <w:sz w:val="22"/>
              </w:rPr>
              <w:t>1.5</w:t>
            </w:r>
          </w:p>
        </w:tc>
        <w:tc>
          <w:tcPr>
            <w:tcW w:w="1498" w:type="dxa"/>
          </w:tcPr>
          <w:p>
            <w:pPr>
              <w:pStyle w:val="TableParagraph"/>
              <w:spacing w:line="234" w:lineRule="exact" w:before="121"/>
              <w:ind w:right="95"/>
              <w:jc w:val="right"/>
              <w:rPr>
                <w:sz w:val="22"/>
              </w:rPr>
            </w:pPr>
            <w:r>
              <w:rPr>
                <w:spacing w:val="-10"/>
                <w:sz w:val="22"/>
              </w:rPr>
              <w:t>5</w:t>
            </w:r>
          </w:p>
        </w:tc>
      </w:tr>
      <w:tr>
        <w:trPr>
          <w:trHeight w:val="373" w:hRule="atLeast"/>
        </w:trPr>
        <w:tc>
          <w:tcPr>
            <w:tcW w:w="636" w:type="dxa"/>
          </w:tcPr>
          <w:p>
            <w:pPr>
              <w:pStyle w:val="TableParagraph"/>
              <w:rPr>
                <w:sz w:val="20"/>
              </w:rPr>
            </w:pPr>
          </w:p>
        </w:tc>
        <w:tc>
          <w:tcPr>
            <w:tcW w:w="2619" w:type="dxa"/>
          </w:tcPr>
          <w:p>
            <w:pPr>
              <w:pStyle w:val="TableParagraph"/>
              <w:rPr>
                <w:sz w:val="20"/>
              </w:rPr>
            </w:pPr>
          </w:p>
        </w:tc>
        <w:tc>
          <w:tcPr>
            <w:tcW w:w="1781" w:type="dxa"/>
          </w:tcPr>
          <w:p>
            <w:pPr>
              <w:pStyle w:val="TableParagraph"/>
              <w:rPr>
                <w:sz w:val="20"/>
              </w:rPr>
            </w:pPr>
          </w:p>
        </w:tc>
        <w:tc>
          <w:tcPr>
            <w:tcW w:w="1462" w:type="dxa"/>
          </w:tcPr>
          <w:p>
            <w:pPr>
              <w:pStyle w:val="TableParagraph"/>
              <w:spacing w:line="236" w:lineRule="exact" w:before="118"/>
              <w:ind w:left="10"/>
              <w:jc w:val="center"/>
              <w:rPr>
                <w:sz w:val="22"/>
              </w:rPr>
            </w:pPr>
            <w:r>
              <w:rPr>
                <w:spacing w:val="-4"/>
                <w:sz w:val="22"/>
              </w:rPr>
              <w:t>&gt;45m</w:t>
            </w:r>
          </w:p>
        </w:tc>
        <w:tc>
          <w:tcPr>
            <w:tcW w:w="1022" w:type="dxa"/>
          </w:tcPr>
          <w:p>
            <w:pPr>
              <w:pStyle w:val="TableParagraph"/>
              <w:spacing w:line="236" w:lineRule="exact" w:before="118"/>
              <w:ind w:right="96"/>
              <w:jc w:val="right"/>
              <w:rPr>
                <w:sz w:val="22"/>
              </w:rPr>
            </w:pPr>
            <w:r>
              <w:rPr>
                <w:spacing w:val="-5"/>
                <w:sz w:val="22"/>
              </w:rPr>
              <w:t>1.5</w:t>
            </w:r>
          </w:p>
        </w:tc>
        <w:tc>
          <w:tcPr>
            <w:tcW w:w="1498" w:type="dxa"/>
          </w:tcPr>
          <w:p>
            <w:pPr>
              <w:pStyle w:val="TableParagraph"/>
              <w:spacing w:line="236" w:lineRule="exact" w:before="118"/>
              <w:ind w:left="107"/>
              <w:rPr>
                <w:sz w:val="22"/>
              </w:rPr>
            </w:pPr>
            <w:r>
              <w:rPr>
                <w:spacing w:val="-2"/>
                <w:sz w:val="22"/>
              </w:rPr>
              <w:t>Unrestricted</w:t>
            </w:r>
          </w:p>
        </w:tc>
      </w:tr>
    </w:tbl>
    <w:p>
      <w:pPr>
        <w:pStyle w:val="TableParagraph"/>
        <w:spacing w:after="0" w:line="236" w:lineRule="exact"/>
        <w:rPr>
          <w:sz w:val="22"/>
        </w:rPr>
        <w:sectPr>
          <w:pgSz w:w="11910" w:h="16840"/>
          <w:pgMar w:header="0" w:footer="1125" w:top="1360" w:bottom="1829" w:left="1275" w:right="850"/>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6"/>
        <w:gridCol w:w="2619"/>
        <w:gridCol w:w="1781"/>
        <w:gridCol w:w="1462"/>
        <w:gridCol w:w="1022"/>
        <w:gridCol w:w="1498"/>
      </w:tblGrid>
      <w:tr>
        <w:trPr>
          <w:trHeight w:val="626" w:hRule="atLeast"/>
        </w:trPr>
        <w:tc>
          <w:tcPr>
            <w:tcW w:w="636" w:type="dxa"/>
            <w:shd w:val="clear" w:color="auto" w:fill="DBE4F0"/>
          </w:tcPr>
          <w:p>
            <w:pPr>
              <w:pStyle w:val="TableParagraph"/>
              <w:spacing w:before="119"/>
              <w:ind w:left="11" w:right="69"/>
              <w:jc w:val="center"/>
              <w:rPr>
                <w:sz w:val="22"/>
              </w:rPr>
            </w:pPr>
            <w:r>
              <w:rPr>
                <w:spacing w:val="-5"/>
                <w:sz w:val="22"/>
              </w:rPr>
              <w:t>Sl.</w:t>
            </w:r>
          </w:p>
        </w:tc>
        <w:tc>
          <w:tcPr>
            <w:tcW w:w="2619" w:type="dxa"/>
            <w:shd w:val="clear" w:color="auto" w:fill="DBE4F0"/>
          </w:tcPr>
          <w:p>
            <w:pPr>
              <w:pStyle w:val="TableParagraph"/>
              <w:spacing w:before="119"/>
              <w:ind w:left="107"/>
              <w:rPr>
                <w:b/>
                <w:sz w:val="22"/>
              </w:rPr>
            </w:pPr>
            <w:r>
              <w:rPr>
                <w:b/>
                <w:sz w:val="22"/>
              </w:rPr>
              <w:t>Use</w:t>
            </w:r>
            <w:r>
              <w:rPr>
                <w:b/>
                <w:spacing w:val="-2"/>
                <w:sz w:val="22"/>
              </w:rPr>
              <w:t> Types</w:t>
            </w:r>
          </w:p>
        </w:tc>
        <w:tc>
          <w:tcPr>
            <w:tcW w:w="1781" w:type="dxa"/>
            <w:shd w:val="clear" w:color="auto" w:fill="DBE4F0"/>
          </w:tcPr>
          <w:p>
            <w:pPr>
              <w:pStyle w:val="TableParagraph"/>
              <w:spacing w:line="250" w:lineRule="atLeast" w:before="100"/>
              <w:ind w:left="107" w:right="344"/>
              <w:rPr>
                <w:b/>
                <w:sz w:val="22"/>
              </w:rPr>
            </w:pPr>
            <w:r>
              <w:rPr>
                <w:b/>
                <w:spacing w:val="-2"/>
                <w:sz w:val="22"/>
              </w:rPr>
              <w:t>Ground </w:t>
            </w:r>
            <w:r>
              <w:rPr>
                <w:b/>
                <w:sz w:val="22"/>
              </w:rPr>
              <w:t>Coverage</w:t>
            </w:r>
            <w:r>
              <w:rPr>
                <w:b/>
                <w:spacing w:val="-14"/>
                <w:sz w:val="22"/>
              </w:rPr>
              <w:t> </w:t>
            </w:r>
            <w:r>
              <w:rPr>
                <w:b/>
                <w:sz w:val="22"/>
              </w:rPr>
              <w:t>(%)</w:t>
            </w:r>
          </w:p>
        </w:tc>
        <w:tc>
          <w:tcPr>
            <w:tcW w:w="1462" w:type="dxa"/>
            <w:shd w:val="clear" w:color="auto" w:fill="DBE4F0"/>
          </w:tcPr>
          <w:p>
            <w:pPr>
              <w:pStyle w:val="TableParagraph"/>
              <w:spacing w:line="250" w:lineRule="atLeast" w:before="100"/>
              <w:ind w:left="566" w:right="140" w:hanging="416"/>
              <w:rPr>
                <w:b/>
                <w:sz w:val="22"/>
              </w:rPr>
            </w:pPr>
            <w:r>
              <w:rPr>
                <w:b/>
                <w:sz w:val="22"/>
              </w:rPr>
              <w:t>Road</w:t>
            </w:r>
            <w:r>
              <w:rPr>
                <w:b/>
                <w:spacing w:val="-14"/>
                <w:sz w:val="22"/>
              </w:rPr>
              <w:t> </w:t>
            </w:r>
            <w:r>
              <w:rPr>
                <w:b/>
                <w:sz w:val="22"/>
              </w:rPr>
              <w:t>Width </w:t>
            </w:r>
            <w:r>
              <w:rPr>
                <w:b/>
                <w:spacing w:val="-4"/>
                <w:sz w:val="22"/>
              </w:rPr>
              <w:t>(m)</w:t>
            </w:r>
          </w:p>
        </w:tc>
        <w:tc>
          <w:tcPr>
            <w:tcW w:w="1022" w:type="dxa"/>
            <w:shd w:val="clear" w:color="auto" w:fill="DBE4F0"/>
          </w:tcPr>
          <w:p>
            <w:pPr>
              <w:pStyle w:val="TableParagraph"/>
              <w:spacing w:line="250" w:lineRule="atLeast" w:before="100"/>
              <w:ind w:left="107" w:right="447"/>
              <w:rPr>
                <w:b/>
                <w:sz w:val="22"/>
              </w:rPr>
            </w:pPr>
            <w:r>
              <w:rPr>
                <w:b/>
                <w:spacing w:val="-4"/>
                <w:sz w:val="22"/>
              </w:rPr>
              <w:t>Base </w:t>
            </w:r>
            <w:r>
              <w:rPr>
                <w:b/>
                <w:spacing w:val="-5"/>
                <w:sz w:val="22"/>
              </w:rPr>
              <w:t>FAR</w:t>
            </w:r>
          </w:p>
        </w:tc>
        <w:tc>
          <w:tcPr>
            <w:tcW w:w="1498" w:type="dxa"/>
            <w:shd w:val="clear" w:color="auto" w:fill="DBE4F0"/>
          </w:tcPr>
          <w:p>
            <w:pPr>
              <w:pStyle w:val="TableParagraph"/>
              <w:spacing w:before="119"/>
              <w:ind w:left="107"/>
              <w:rPr>
                <w:b/>
                <w:sz w:val="22"/>
              </w:rPr>
            </w:pPr>
            <w:r>
              <w:rPr>
                <w:b/>
                <w:sz w:val="22"/>
              </w:rPr>
              <w:t>Max. </w:t>
            </w:r>
            <w:r>
              <w:rPr>
                <w:b/>
                <w:spacing w:val="-5"/>
                <w:sz w:val="22"/>
              </w:rPr>
              <w:t>FAR</w:t>
            </w:r>
          </w:p>
        </w:tc>
      </w:tr>
      <w:tr>
        <w:trPr>
          <w:trHeight w:val="877" w:hRule="atLeast"/>
        </w:trPr>
        <w:tc>
          <w:tcPr>
            <w:tcW w:w="636" w:type="dxa"/>
          </w:tcPr>
          <w:p>
            <w:pPr>
              <w:pStyle w:val="TableParagraph"/>
              <w:spacing w:before="118"/>
              <w:ind w:left="68" w:right="58"/>
              <w:jc w:val="center"/>
              <w:rPr>
                <w:sz w:val="22"/>
              </w:rPr>
            </w:pPr>
            <w:r>
              <w:rPr>
                <w:spacing w:val="-4"/>
                <w:sz w:val="22"/>
              </w:rPr>
              <w:t>3(b)</w:t>
            </w:r>
          </w:p>
        </w:tc>
        <w:tc>
          <w:tcPr>
            <w:tcW w:w="2619" w:type="dxa"/>
          </w:tcPr>
          <w:p>
            <w:pPr>
              <w:pStyle w:val="TableParagraph"/>
              <w:spacing w:before="118"/>
              <w:ind w:left="107"/>
              <w:rPr>
                <w:sz w:val="22"/>
              </w:rPr>
            </w:pPr>
            <w:r>
              <w:rPr>
                <w:sz w:val="22"/>
              </w:rPr>
              <w:t>Shops /</w:t>
            </w:r>
            <w:r>
              <w:rPr>
                <w:spacing w:val="-2"/>
                <w:sz w:val="22"/>
              </w:rPr>
              <w:t> Convenience</w:t>
            </w:r>
          </w:p>
          <w:p>
            <w:pPr>
              <w:pStyle w:val="TableParagraph"/>
              <w:spacing w:line="252" w:lineRule="exact"/>
              <w:ind w:left="107"/>
              <w:rPr>
                <w:sz w:val="22"/>
              </w:rPr>
            </w:pPr>
            <w:r>
              <w:rPr>
                <w:sz w:val="22"/>
              </w:rPr>
              <w:t>Shopping</w:t>
            </w:r>
            <w:r>
              <w:rPr>
                <w:spacing w:val="-14"/>
                <w:sz w:val="22"/>
              </w:rPr>
              <w:t> </w:t>
            </w:r>
            <w:r>
              <w:rPr>
                <w:sz w:val="22"/>
              </w:rPr>
              <w:t>/</w:t>
            </w:r>
            <w:r>
              <w:rPr>
                <w:spacing w:val="-14"/>
                <w:sz w:val="22"/>
              </w:rPr>
              <w:t> </w:t>
            </w:r>
            <w:r>
              <w:rPr>
                <w:sz w:val="22"/>
              </w:rPr>
              <w:t>Commercial Units (Non-Built up)</w:t>
            </w:r>
          </w:p>
        </w:tc>
        <w:tc>
          <w:tcPr>
            <w:tcW w:w="1781" w:type="dxa"/>
          </w:tcPr>
          <w:p>
            <w:pPr>
              <w:pStyle w:val="TableParagraph"/>
              <w:spacing w:before="118"/>
              <w:ind w:left="107"/>
              <w:rPr>
                <w:sz w:val="22"/>
              </w:rPr>
            </w:pPr>
            <w:r>
              <w:rPr>
                <w:sz w:val="22"/>
              </w:rPr>
              <w:t>Max. </w:t>
            </w:r>
            <w:r>
              <w:rPr>
                <w:spacing w:val="-2"/>
                <w:sz w:val="22"/>
              </w:rPr>
              <w:t>coverage</w:t>
            </w:r>
          </w:p>
          <w:p>
            <w:pPr>
              <w:pStyle w:val="TableParagraph"/>
              <w:spacing w:line="252" w:lineRule="exact"/>
              <w:ind w:left="107" w:right="344"/>
              <w:rPr>
                <w:sz w:val="22"/>
              </w:rPr>
            </w:pPr>
            <w:r>
              <w:rPr>
                <w:sz w:val="22"/>
              </w:rPr>
              <w:t>after</w:t>
            </w:r>
            <w:r>
              <w:rPr>
                <w:spacing w:val="-14"/>
                <w:sz w:val="22"/>
              </w:rPr>
              <w:t> </w:t>
            </w:r>
            <w:r>
              <w:rPr>
                <w:sz w:val="22"/>
              </w:rPr>
              <w:t>ensuring </w:t>
            </w:r>
            <w:r>
              <w:rPr>
                <w:spacing w:val="-2"/>
                <w:sz w:val="22"/>
              </w:rPr>
              <w:t>setbacks</w:t>
            </w:r>
          </w:p>
        </w:tc>
        <w:tc>
          <w:tcPr>
            <w:tcW w:w="1462" w:type="dxa"/>
          </w:tcPr>
          <w:p>
            <w:pPr>
              <w:pStyle w:val="TableParagraph"/>
              <w:spacing w:before="118"/>
              <w:ind w:left="10" w:right="2"/>
              <w:jc w:val="center"/>
              <w:rPr>
                <w:sz w:val="22"/>
              </w:rPr>
            </w:pPr>
            <w:r>
              <w:rPr>
                <w:sz w:val="22"/>
              </w:rPr>
              <w:t>Up</w:t>
            </w:r>
            <w:r>
              <w:rPr>
                <w:spacing w:val="-1"/>
                <w:sz w:val="22"/>
              </w:rPr>
              <w:t> </w:t>
            </w:r>
            <w:r>
              <w:rPr>
                <w:sz w:val="22"/>
              </w:rPr>
              <w:t>to</w:t>
            </w:r>
            <w:r>
              <w:rPr>
                <w:spacing w:val="-1"/>
                <w:sz w:val="22"/>
              </w:rPr>
              <w:t> </w:t>
            </w:r>
            <w:r>
              <w:rPr>
                <w:spacing w:val="-5"/>
                <w:sz w:val="22"/>
              </w:rPr>
              <w:t>12m</w:t>
            </w:r>
          </w:p>
        </w:tc>
        <w:tc>
          <w:tcPr>
            <w:tcW w:w="1022" w:type="dxa"/>
          </w:tcPr>
          <w:p>
            <w:pPr>
              <w:pStyle w:val="TableParagraph"/>
              <w:spacing w:before="118"/>
              <w:ind w:right="93"/>
              <w:jc w:val="right"/>
              <w:rPr>
                <w:sz w:val="22"/>
              </w:rPr>
            </w:pPr>
            <w:r>
              <w:rPr>
                <w:spacing w:val="-4"/>
                <w:sz w:val="22"/>
              </w:rPr>
              <w:t>1.75</w:t>
            </w:r>
          </w:p>
        </w:tc>
        <w:tc>
          <w:tcPr>
            <w:tcW w:w="1498" w:type="dxa"/>
          </w:tcPr>
          <w:p>
            <w:pPr>
              <w:pStyle w:val="TableParagraph"/>
              <w:spacing w:before="118"/>
              <w:ind w:right="93"/>
              <w:jc w:val="right"/>
              <w:rPr>
                <w:sz w:val="22"/>
              </w:rPr>
            </w:pPr>
            <w:r>
              <w:rPr>
                <w:spacing w:val="-4"/>
                <w:sz w:val="22"/>
              </w:rPr>
              <w:t>2.45</w:t>
            </w:r>
          </w:p>
        </w:tc>
      </w:tr>
      <w:tr>
        <w:trPr>
          <w:trHeight w:val="373" w:hRule="atLeast"/>
        </w:trPr>
        <w:tc>
          <w:tcPr>
            <w:tcW w:w="636" w:type="dxa"/>
          </w:tcPr>
          <w:p>
            <w:pPr>
              <w:pStyle w:val="TableParagraph"/>
              <w:rPr>
                <w:sz w:val="22"/>
              </w:rPr>
            </w:pPr>
          </w:p>
        </w:tc>
        <w:tc>
          <w:tcPr>
            <w:tcW w:w="2619" w:type="dxa"/>
          </w:tcPr>
          <w:p>
            <w:pPr>
              <w:pStyle w:val="TableParagraph"/>
              <w:rPr>
                <w:sz w:val="22"/>
              </w:rPr>
            </w:pPr>
          </w:p>
        </w:tc>
        <w:tc>
          <w:tcPr>
            <w:tcW w:w="1781" w:type="dxa"/>
          </w:tcPr>
          <w:p>
            <w:pPr>
              <w:pStyle w:val="TableParagraph"/>
              <w:rPr>
                <w:sz w:val="22"/>
              </w:rPr>
            </w:pPr>
          </w:p>
        </w:tc>
        <w:tc>
          <w:tcPr>
            <w:tcW w:w="1462" w:type="dxa"/>
          </w:tcPr>
          <w:p>
            <w:pPr>
              <w:pStyle w:val="TableParagraph"/>
              <w:spacing w:line="233" w:lineRule="exact" w:before="121"/>
              <w:ind w:left="10" w:right="2"/>
              <w:jc w:val="center"/>
              <w:rPr>
                <w:sz w:val="22"/>
              </w:rPr>
            </w:pPr>
            <w:r>
              <w:rPr>
                <w:sz w:val="22"/>
              </w:rPr>
              <w:t>&gt;12 – </w:t>
            </w:r>
            <w:r>
              <w:rPr>
                <w:spacing w:val="-5"/>
                <w:sz w:val="22"/>
              </w:rPr>
              <w:t>24m</w:t>
            </w:r>
          </w:p>
        </w:tc>
        <w:tc>
          <w:tcPr>
            <w:tcW w:w="1022" w:type="dxa"/>
          </w:tcPr>
          <w:p>
            <w:pPr>
              <w:pStyle w:val="TableParagraph"/>
              <w:spacing w:line="233" w:lineRule="exact" w:before="121"/>
              <w:ind w:right="93"/>
              <w:jc w:val="right"/>
              <w:rPr>
                <w:sz w:val="22"/>
              </w:rPr>
            </w:pPr>
            <w:r>
              <w:rPr>
                <w:spacing w:val="-4"/>
                <w:sz w:val="22"/>
              </w:rPr>
              <w:t>1.75</w:t>
            </w:r>
          </w:p>
        </w:tc>
        <w:tc>
          <w:tcPr>
            <w:tcW w:w="1498" w:type="dxa"/>
          </w:tcPr>
          <w:p>
            <w:pPr>
              <w:pStyle w:val="TableParagraph"/>
              <w:spacing w:line="233" w:lineRule="exact" w:before="121"/>
              <w:ind w:right="95"/>
              <w:jc w:val="right"/>
              <w:rPr>
                <w:sz w:val="22"/>
              </w:rPr>
            </w:pPr>
            <w:r>
              <w:rPr>
                <w:spacing w:val="-5"/>
                <w:sz w:val="22"/>
              </w:rPr>
              <w:t>3.5</w:t>
            </w:r>
          </w:p>
        </w:tc>
      </w:tr>
      <w:tr>
        <w:trPr>
          <w:trHeight w:val="374" w:hRule="atLeast"/>
        </w:trPr>
        <w:tc>
          <w:tcPr>
            <w:tcW w:w="636" w:type="dxa"/>
          </w:tcPr>
          <w:p>
            <w:pPr>
              <w:pStyle w:val="TableParagraph"/>
              <w:rPr>
                <w:sz w:val="22"/>
              </w:rPr>
            </w:pPr>
          </w:p>
        </w:tc>
        <w:tc>
          <w:tcPr>
            <w:tcW w:w="2619" w:type="dxa"/>
          </w:tcPr>
          <w:p>
            <w:pPr>
              <w:pStyle w:val="TableParagraph"/>
              <w:rPr>
                <w:sz w:val="22"/>
              </w:rPr>
            </w:pPr>
          </w:p>
        </w:tc>
        <w:tc>
          <w:tcPr>
            <w:tcW w:w="1781" w:type="dxa"/>
          </w:tcPr>
          <w:p>
            <w:pPr>
              <w:pStyle w:val="TableParagraph"/>
              <w:rPr>
                <w:sz w:val="22"/>
              </w:rPr>
            </w:pPr>
          </w:p>
        </w:tc>
        <w:tc>
          <w:tcPr>
            <w:tcW w:w="1462" w:type="dxa"/>
          </w:tcPr>
          <w:p>
            <w:pPr>
              <w:pStyle w:val="TableParagraph"/>
              <w:spacing w:line="236" w:lineRule="exact" w:before="118"/>
              <w:ind w:left="10" w:right="2"/>
              <w:jc w:val="center"/>
              <w:rPr>
                <w:sz w:val="22"/>
              </w:rPr>
            </w:pPr>
            <w:r>
              <w:rPr>
                <w:sz w:val="22"/>
              </w:rPr>
              <w:t>&gt;24 – </w:t>
            </w:r>
            <w:r>
              <w:rPr>
                <w:spacing w:val="-5"/>
                <w:sz w:val="22"/>
              </w:rPr>
              <w:t>45m</w:t>
            </w:r>
          </w:p>
        </w:tc>
        <w:tc>
          <w:tcPr>
            <w:tcW w:w="1022" w:type="dxa"/>
          </w:tcPr>
          <w:p>
            <w:pPr>
              <w:pStyle w:val="TableParagraph"/>
              <w:spacing w:line="236" w:lineRule="exact" w:before="118"/>
              <w:ind w:right="93"/>
              <w:jc w:val="right"/>
              <w:rPr>
                <w:sz w:val="22"/>
              </w:rPr>
            </w:pPr>
            <w:r>
              <w:rPr>
                <w:spacing w:val="-4"/>
                <w:sz w:val="22"/>
              </w:rPr>
              <w:t>1.75</w:t>
            </w:r>
          </w:p>
        </w:tc>
        <w:tc>
          <w:tcPr>
            <w:tcW w:w="1498" w:type="dxa"/>
          </w:tcPr>
          <w:p>
            <w:pPr>
              <w:pStyle w:val="TableParagraph"/>
              <w:spacing w:line="236" w:lineRule="exact" w:before="118"/>
              <w:ind w:right="95"/>
              <w:jc w:val="right"/>
              <w:rPr>
                <w:sz w:val="22"/>
              </w:rPr>
            </w:pPr>
            <w:r>
              <w:rPr>
                <w:spacing w:val="-10"/>
                <w:sz w:val="22"/>
              </w:rPr>
              <w:t>6</w:t>
            </w:r>
          </w:p>
        </w:tc>
      </w:tr>
      <w:tr>
        <w:trPr>
          <w:trHeight w:val="371" w:hRule="atLeast"/>
        </w:trPr>
        <w:tc>
          <w:tcPr>
            <w:tcW w:w="636" w:type="dxa"/>
          </w:tcPr>
          <w:p>
            <w:pPr>
              <w:pStyle w:val="TableParagraph"/>
              <w:rPr>
                <w:sz w:val="22"/>
              </w:rPr>
            </w:pPr>
          </w:p>
        </w:tc>
        <w:tc>
          <w:tcPr>
            <w:tcW w:w="2619" w:type="dxa"/>
          </w:tcPr>
          <w:p>
            <w:pPr>
              <w:pStyle w:val="TableParagraph"/>
              <w:rPr>
                <w:sz w:val="22"/>
              </w:rPr>
            </w:pPr>
          </w:p>
        </w:tc>
        <w:tc>
          <w:tcPr>
            <w:tcW w:w="1781" w:type="dxa"/>
          </w:tcPr>
          <w:p>
            <w:pPr>
              <w:pStyle w:val="TableParagraph"/>
              <w:rPr>
                <w:sz w:val="22"/>
              </w:rPr>
            </w:pPr>
          </w:p>
        </w:tc>
        <w:tc>
          <w:tcPr>
            <w:tcW w:w="1462" w:type="dxa"/>
          </w:tcPr>
          <w:p>
            <w:pPr>
              <w:pStyle w:val="TableParagraph"/>
              <w:spacing w:line="233" w:lineRule="exact" w:before="118"/>
              <w:ind w:left="10"/>
              <w:jc w:val="center"/>
              <w:rPr>
                <w:sz w:val="22"/>
              </w:rPr>
            </w:pPr>
            <w:r>
              <w:rPr>
                <w:spacing w:val="-4"/>
                <w:sz w:val="22"/>
              </w:rPr>
              <w:t>&gt;45m</w:t>
            </w:r>
          </w:p>
        </w:tc>
        <w:tc>
          <w:tcPr>
            <w:tcW w:w="1022" w:type="dxa"/>
          </w:tcPr>
          <w:p>
            <w:pPr>
              <w:pStyle w:val="TableParagraph"/>
              <w:spacing w:line="233" w:lineRule="exact" w:before="118"/>
              <w:ind w:right="93"/>
              <w:jc w:val="right"/>
              <w:rPr>
                <w:sz w:val="22"/>
              </w:rPr>
            </w:pPr>
            <w:r>
              <w:rPr>
                <w:spacing w:val="-4"/>
                <w:sz w:val="22"/>
              </w:rPr>
              <w:t>1.75</w:t>
            </w:r>
          </w:p>
        </w:tc>
        <w:tc>
          <w:tcPr>
            <w:tcW w:w="1498" w:type="dxa"/>
          </w:tcPr>
          <w:p>
            <w:pPr>
              <w:pStyle w:val="TableParagraph"/>
              <w:spacing w:line="233" w:lineRule="exact" w:before="118"/>
              <w:ind w:left="107"/>
              <w:rPr>
                <w:sz w:val="22"/>
              </w:rPr>
            </w:pPr>
            <w:r>
              <w:rPr>
                <w:spacing w:val="-2"/>
                <w:sz w:val="22"/>
              </w:rPr>
              <w:t>Unrestricted</w:t>
            </w:r>
          </w:p>
        </w:tc>
      </w:tr>
      <w:tr>
        <w:trPr>
          <w:trHeight w:val="878" w:hRule="atLeast"/>
        </w:trPr>
        <w:tc>
          <w:tcPr>
            <w:tcW w:w="636" w:type="dxa"/>
          </w:tcPr>
          <w:p>
            <w:pPr>
              <w:pStyle w:val="TableParagraph"/>
              <w:spacing w:before="118"/>
              <w:ind w:left="67" w:right="58"/>
              <w:jc w:val="center"/>
              <w:rPr>
                <w:sz w:val="22"/>
              </w:rPr>
            </w:pPr>
            <w:r>
              <w:rPr>
                <w:spacing w:val="-4"/>
                <w:sz w:val="22"/>
              </w:rPr>
              <w:t>4(a)</w:t>
            </w:r>
          </w:p>
        </w:tc>
        <w:tc>
          <w:tcPr>
            <w:tcW w:w="2619" w:type="dxa"/>
          </w:tcPr>
          <w:p>
            <w:pPr>
              <w:pStyle w:val="TableParagraph"/>
              <w:spacing w:before="118"/>
              <w:ind w:left="107"/>
              <w:rPr>
                <w:sz w:val="22"/>
              </w:rPr>
            </w:pPr>
            <w:r>
              <w:rPr>
                <w:sz w:val="22"/>
              </w:rPr>
              <w:t>Commercial</w:t>
            </w:r>
            <w:r>
              <w:rPr>
                <w:spacing w:val="-7"/>
                <w:sz w:val="22"/>
              </w:rPr>
              <w:t> </w:t>
            </w:r>
            <w:r>
              <w:rPr>
                <w:spacing w:val="-2"/>
                <w:sz w:val="22"/>
              </w:rPr>
              <w:t>Complex</w:t>
            </w:r>
          </w:p>
          <w:p>
            <w:pPr>
              <w:pStyle w:val="TableParagraph"/>
              <w:spacing w:before="2"/>
              <w:ind w:left="107"/>
              <w:rPr>
                <w:i/>
                <w:sz w:val="22"/>
              </w:rPr>
            </w:pPr>
            <w:r>
              <w:rPr>
                <w:i/>
                <w:sz w:val="22"/>
              </w:rPr>
              <w:t>(Built</w:t>
            </w:r>
            <w:r>
              <w:rPr>
                <w:i/>
                <w:spacing w:val="-1"/>
                <w:sz w:val="22"/>
              </w:rPr>
              <w:t> </w:t>
            </w:r>
            <w:r>
              <w:rPr>
                <w:i/>
                <w:spacing w:val="-5"/>
                <w:sz w:val="22"/>
              </w:rPr>
              <w:t>up)</w:t>
            </w:r>
          </w:p>
        </w:tc>
        <w:tc>
          <w:tcPr>
            <w:tcW w:w="1781" w:type="dxa"/>
          </w:tcPr>
          <w:p>
            <w:pPr>
              <w:pStyle w:val="TableParagraph"/>
              <w:spacing w:before="118"/>
              <w:ind w:left="107"/>
              <w:rPr>
                <w:sz w:val="22"/>
              </w:rPr>
            </w:pPr>
            <w:r>
              <w:rPr>
                <w:sz w:val="22"/>
              </w:rPr>
              <w:t>Max. </w:t>
            </w:r>
            <w:r>
              <w:rPr>
                <w:spacing w:val="-2"/>
                <w:sz w:val="22"/>
              </w:rPr>
              <w:t>coverage</w:t>
            </w:r>
          </w:p>
          <w:p>
            <w:pPr>
              <w:pStyle w:val="TableParagraph"/>
              <w:spacing w:line="252" w:lineRule="exact"/>
              <w:ind w:left="107" w:right="344"/>
              <w:rPr>
                <w:sz w:val="22"/>
              </w:rPr>
            </w:pPr>
            <w:r>
              <w:rPr>
                <w:sz w:val="22"/>
              </w:rPr>
              <w:t>after</w:t>
            </w:r>
            <w:r>
              <w:rPr>
                <w:spacing w:val="-14"/>
                <w:sz w:val="22"/>
              </w:rPr>
              <w:t> </w:t>
            </w:r>
            <w:r>
              <w:rPr>
                <w:sz w:val="22"/>
              </w:rPr>
              <w:t>ensuring </w:t>
            </w:r>
            <w:r>
              <w:rPr>
                <w:spacing w:val="-2"/>
                <w:sz w:val="22"/>
              </w:rPr>
              <w:t>setbacks</w:t>
            </w:r>
          </w:p>
        </w:tc>
        <w:tc>
          <w:tcPr>
            <w:tcW w:w="1462" w:type="dxa"/>
          </w:tcPr>
          <w:p>
            <w:pPr>
              <w:pStyle w:val="TableParagraph"/>
              <w:spacing w:before="118"/>
              <w:ind w:left="10" w:right="2"/>
              <w:jc w:val="center"/>
              <w:rPr>
                <w:sz w:val="22"/>
              </w:rPr>
            </w:pPr>
            <w:r>
              <w:rPr>
                <w:sz w:val="22"/>
              </w:rPr>
              <w:t>=&gt;12 – </w:t>
            </w:r>
            <w:r>
              <w:rPr>
                <w:spacing w:val="-5"/>
                <w:sz w:val="22"/>
              </w:rPr>
              <w:t>24m</w:t>
            </w:r>
          </w:p>
        </w:tc>
        <w:tc>
          <w:tcPr>
            <w:tcW w:w="1022" w:type="dxa"/>
          </w:tcPr>
          <w:p>
            <w:pPr>
              <w:pStyle w:val="TableParagraph"/>
              <w:spacing w:before="118"/>
              <w:ind w:right="96"/>
              <w:jc w:val="right"/>
              <w:rPr>
                <w:sz w:val="22"/>
              </w:rPr>
            </w:pPr>
            <w:r>
              <w:rPr>
                <w:spacing w:val="-5"/>
                <w:sz w:val="22"/>
              </w:rPr>
              <w:t>1.5</w:t>
            </w:r>
          </w:p>
        </w:tc>
        <w:tc>
          <w:tcPr>
            <w:tcW w:w="1498" w:type="dxa"/>
          </w:tcPr>
          <w:p>
            <w:pPr>
              <w:pStyle w:val="TableParagraph"/>
              <w:spacing w:before="118"/>
              <w:ind w:right="95"/>
              <w:jc w:val="right"/>
              <w:rPr>
                <w:sz w:val="22"/>
              </w:rPr>
            </w:pPr>
            <w:r>
              <w:rPr>
                <w:spacing w:val="-10"/>
                <w:sz w:val="22"/>
              </w:rPr>
              <w:t>3</w:t>
            </w:r>
          </w:p>
        </w:tc>
      </w:tr>
      <w:tr>
        <w:trPr>
          <w:trHeight w:val="373" w:hRule="atLeast"/>
        </w:trPr>
        <w:tc>
          <w:tcPr>
            <w:tcW w:w="636" w:type="dxa"/>
          </w:tcPr>
          <w:p>
            <w:pPr>
              <w:pStyle w:val="TableParagraph"/>
              <w:rPr>
                <w:sz w:val="22"/>
              </w:rPr>
            </w:pPr>
          </w:p>
        </w:tc>
        <w:tc>
          <w:tcPr>
            <w:tcW w:w="2619" w:type="dxa"/>
          </w:tcPr>
          <w:p>
            <w:pPr>
              <w:pStyle w:val="TableParagraph"/>
              <w:rPr>
                <w:sz w:val="22"/>
              </w:rPr>
            </w:pPr>
          </w:p>
        </w:tc>
        <w:tc>
          <w:tcPr>
            <w:tcW w:w="1781" w:type="dxa"/>
          </w:tcPr>
          <w:p>
            <w:pPr>
              <w:pStyle w:val="TableParagraph"/>
              <w:rPr>
                <w:sz w:val="22"/>
              </w:rPr>
            </w:pPr>
          </w:p>
        </w:tc>
        <w:tc>
          <w:tcPr>
            <w:tcW w:w="1462" w:type="dxa"/>
          </w:tcPr>
          <w:p>
            <w:pPr>
              <w:pStyle w:val="TableParagraph"/>
              <w:spacing w:line="233" w:lineRule="exact" w:before="121"/>
              <w:ind w:left="10" w:right="2"/>
              <w:jc w:val="center"/>
              <w:rPr>
                <w:sz w:val="22"/>
              </w:rPr>
            </w:pPr>
            <w:r>
              <w:rPr>
                <w:sz w:val="22"/>
              </w:rPr>
              <w:t>&gt;24 – </w:t>
            </w:r>
            <w:r>
              <w:rPr>
                <w:spacing w:val="-5"/>
                <w:sz w:val="22"/>
              </w:rPr>
              <w:t>45m</w:t>
            </w:r>
          </w:p>
        </w:tc>
        <w:tc>
          <w:tcPr>
            <w:tcW w:w="1022" w:type="dxa"/>
          </w:tcPr>
          <w:p>
            <w:pPr>
              <w:pStyle w:val="TableParagraph"/>
              <w:spacing w:line="233" w:lineRule="exact" w:before="121"/>
              <w:ind w:right="96"/>
              <w:jc w:val="right"/>
              <w:rPr>
                <w:sz w:val="22"/>
              </w:rPr>
            </w:pPr>
            <w:r>
              <w:rPr>
                <w:spacing w:val="-5"/>
                <w:sz w:val="22"/>
              </w:rPr>
              <w:t>1.5</w:t>
            </w:r>
          </w:p>
        </w:tc>
        <w:tc>
          <w:tcPr>
            <w:tcW w:w="1498" w:type="dxa"/>
          </w:tcPr>
          <w:p>
            <w:pPr>
              <w:pStyle w:val="TableParagraph"/>
              <w:spacing w:line="233" w:lineRule="exact" w:before="121"/>
              <w:ind w:right="95"/>
              <w:jc w:val="right"/>
              <w:rPr>
                <w:sz w:val="22"/>
              </w:rPr>
            </w:pPr>
            <w:r>
              <w:rPr>
                <w:spacing w:val="-10"/>
                <w:sz w:val="22"/>
              </w:rPr>
              <w:t>5</w:t>
            </w:r>
          </w:p>
        </w:tc>
      </w:tr>
      <w:tr>
        <w:trPr>
          <w:trHeight w:val="374" w:hRule="atLeast"/>
        </w:trPr>
        <w:tc>
          <w:tcPr>
            <w:tcW w:w="636" w:type="dxa"/>
          </w:tcPr>
          <w:p>
            <w:pPr>
              <w:pStyle w:val="TableParagraph"/>
              <w:rPr>
                <w:sz w:val="22"/>
              </w:rPr>
            </w:pPr>
          </w:p>
        </w:tc>
        <w:tc>
          <w:tcPr>
            <w:tcW w:w="2619" w:type="dxa"/>
          </w:tcPr>
          <w:p>
            <w:pPr>
              <w:pStyle w:val="TableParagraph"/>
              <w:rPr>
                <w:sz w:val="22"/>
              </w:rPr>
            </w:pPr>
          </w:p>
        </w:tc>
        <w:tc>
          <w:tcPr>
            <w:tcW w:w="1781" w:type="dxa"/>
          </w:tcPr>
          <w:p>
            <w:pPr>
              <w:pStyle w:val="TableParagraph"/>
              <w:rPr>
                <w:sz w:val="22"/>
              </w:rPr>
            </w:pPr>
          </w:p>
        </w:tc>
        <w:tc>
          <w:tcPr>
            <w:tcW w:w="1462" w:type="dxa"/>
          </w:tcPr>
          <w:p>
            <w:pPr>
              <w:pStyle w:val="TableParagraph"/>
              <w:spacing w:line="236" w:lineRule="exact" w:before="118"/>
              <w:ind w:left="10"/>
              <w:jc w:val="center"/>
              <w:rPr>
                <w:sz w:val="22"/>
              </w:rPr>
            </w:pPr>
            <w:r>
              <w:rPr>
                <w:spacing w:val="-4"/>
                <w:sz w:val="22"/>
              </w:rPr>
              <w:t>&gt;45m</w:t>
            </w:r>
          </w:p>
        </w:tc>
        <w:tc>
          <w:tcPr>
            <w:tcW w:w="1022" w:type="dxa"/>
          </w:tcPr>
          <w:p>
            <w:pPr>
              <w:pStyle w:val="TableParagraph"/>
              <w:spacing w:line="236" w:lineRule="exact" w:before="118"/>
              <w:ind w:right="96"/>
              <w:jc w:val="right"/>
              <w:rPr>
                <w:sz w:val="22"/>
              </w:rPr>
            </w:pPr>
            <w:r>
              <w:rPr>
                <w:spacing w:val="-5"/>
                <w:sz w:val="22"/>
              </w:rPr>
              <w:t>1.5</w:t>
            </w:r>
          </w:p>
        </w:tc>
        <w:tc>
          <w:tcPr>
            <w:tcW w:w="1498" w:type="dxa"/>
          </w:tcPr>
          <w:p>
            <w:pPr>
              <w:pStyle w:val="TableParagraph"/>
              <w:spacing w:line="236" w:lineRule="exact" w:before="118"/>
              <w:ind w:left="107"/>
              <w:rPr>
                <w:sz w:val="22"/>
              </w:rPr>
            </w:pPr>
            <w:r>
              <w:rPr>
                <w:spacing w:val="-2"/>
                <w:sz w:val="22"/>
              </w:rPr>
              <w:t>Unrestricted</w:t>
            </w:r>
          </w:p>
        </w:tc>
      </w:tr>
      <w:tr>
        <w:trPr>
          <w:trHeight w:val="877" w:hRule="atLeast"/>
        </w:trPr>
        <w:tc>
          <w:tcPr>
            <w:tcW w:w="636" w:type="dxa"/>
          </w:tcPr>
          <w:p>
            <w:pPr>
              <w:pStyle w:val="TableParagraph"/>
              <w:spacing w:before="118"/>
              <w:ind w:left="68" w:right="58"/>
              <w:jc w:val="center"/>
              <w:rPr>
                <w:sz w:val="22"/>
              </w:rPr>
            </w:pPr>
            <w:r>
              <w:rPr>
                <w:spacing w:val="-4"/>
                <w:sz w:val="22"/>
              </w:rPr>
              <w:t>4(b)</w:t>
            </w:r>
          </w:p>
        </w:tc>
        <w:tc>
          <w:tcPr>
            <w:tcW w:w="2619" w:type="dxa"/>
          </w:tcPr>
          <w:p>
            <w:pPr>
              <w:pStyle w:val="TableParagraph"/>
              <w:spacing w:before="118"/>
              <w:ind w:left="107" w:right="549"/>
              <w:rPr>
                <w:sz w:val="22"/>
              </w:rPr>
            </w:pPr>
            <w:r>
              <w:rPr>
                <w:sz w:val="22"/>
              </w:rPr>
              <w:t>Commercial</w:t>
            </w:r>
            <w:r>
              <w:rPr>
                <w:spacing w:val="-14"/>
                <w:sz w:val="22"/>
              </w:rPr>
              <w:t> </w:t>
            </w:r>
            <w:r>
              <w:rPr>
                <w:sz w:val="22"/>
              </w:rPr>
              <w:t>Complex (Non-Built up)</w:t>
            </w:r>
          </w:p>
        </w:tc>
        <w:tc>
          <w:tcPr>
            <w:tcW w:w="1781" w:type="dxa"/>
          </w:tcPr>
          <w:p>
            <w:pPr>
              <w:pStyle w:val="TableParagraph"/>
              <w:spacing w:before="118"/>
              <w:ind w:left="107" w:right="350"/>
              <w:rPr>
                <w:sz w:val="22"/>
              </w:rPr>
            </w:pPr>
            <w:r>
              <w:rPr>
                <w:sz w:val="22"/>
              </w:rPr>
              <w:t>Max.</w:t>
            </w:r>
            <w:r>
              <w:rPr>
                <w:spacing w:val="-14"/>
                <w:sz w:val="22"/>
              </w:rPr>
              <w:t> </w:t>
            </w:r>
            <w:r>
              <w:rPr>
                <w:sz w:val="22"/>
              </w:rPr>
              <w:t>coverage after ensuring</w:t>
            </w:r>
          </w:p>
          <w:p>
            <w:pPr>
              <w:pStyle w:val="TableParagraph"/>
              <w:spacing w:line="233" w:lineRule="exact" w:before="1"/>
              <w:ind w:left="107"/>
              <w:rPr>
                <w:sz w:val="22"/>
              </w:rPr>
            </w:pPr>
            <w:r>
              <w:rPr>
                <w:spacing w:val="-2"/>
                <w:sz w:val="22"/>
              </w:rPr>
              <w:t>setbacks</w:t>
            </w:r>
          </w:p>
        </w:tc>
        <w:tc>
          <w:tcPr>
            <w:tcW w:w="1462" w:type="dxa"/>
          </w:tcPr>
          <w:p>
            <w:pPr>
              <w:pStyle w:val="TableParagraph"/>
              <w:spacing w:before="118"/>
              <w:ind w:left="10" w:right="2"/>
              <w:jc w:val="center"/>
              <w:rPr>
                <w:sz w:val="22"/>
              </w:rPr>
            </w:pPr>
            <w:r>
              <w:rPr>
                <w:sz w:val="22"/>
              </w:rPr>
              <w:t>=&gt;12 – </w:t>
            </w:r>
            <w:r>
              <w:rPr>
                <w:spacing w:val="-5"/>
                <w:sz w:val="22"/>
              </w:rPr>
              <w:t>24m</w:t>
            </w:r>
          </w:p>
        </w:tc>
        <w:tc>
          <w:tcPr>
            <w:tcW w:w="1022" w:type="dxa"/>
          </w:tcPr>
          <w:p>
            <w:pPr>
              <w:pStyle w:val="TableParagraph"/>
              <w:spacing w:before="118"/>
              <w:ind w:right="93"/>
              <w:jc w:val="right"/>
              <w:rPr>
                <w:sz w:val="22"/>
              </w:rPr>
            </w:pPr>
            <w:r>
              <w:rPr>
                <w:spacing w:val="-4"/>
                <w:sz w:val="22"/>
              </w:rPr>
              <w:t>1.75</w:t>
            </w:r>
          </w:p>
        </w:tc>
        <w:tc>
          <w:tcPr>
            <w:tcW w:w="1498" w:type="dxa"/>
          </w:tcPr>
          <w:p>
            <w:pPr>
              <w:pStyle w:val="TableParagraph"/>
              <w:spacing w:before="118"/>
              <w:ind w:right="95"/>
              <w:jc w:val="right"/>
              <w:rPr>
                <w:sz w:val="22"/>
              </w:rPr>
            </w:pPr>
            <w:r>
              <w:rPr>
                <w:spacing w:val="-5"/>
                <w:sz w:val="22"/>
              </w:rPr>
              <w:t>3.5</w:t>
            </w:r>
          </w:p>
        </w:tc>
      </w:tr>
      <w:tr>
        <w:trPr>
          <w:trHeight w:val="373" w:hRule="atLeast"/>
        </w:trPr>
        <w:tc>
          <w:tcPr>
            <w:tcW w:w="636" w:type="dxa"/>
          </w:tcPr>
          <w:p>
            <w:pPr>
              <w:pStyle w:val="TableParagraph"/>
              <w:rPr>
                <w:sz w:val="22"/>
              </w:rPr>
            </w:pPr>
          </w:p>
        </w:tc>
        <w:tc>
          <w:tcPr>
            <w:tcW w:w="2619" w:type="dxa"/>
          </w:tcPr>
          <w:p>
            <w:pPr>
              <w:pStyle w:val="TableParagraph"/>
              <w:rPr>
                <w:sz w:val="22"/>
              </w:rPr>
            </w:pPr>
          </w:p>
        </w:tc>
        <w:tc>
          <w:tcPr>
            <w:tcW w:w="1781" w:type="dxa"/>
          </w:tcPr>
          <w:p>
            <w:pPr>
              <w:pStyle w:val="TableParagraph"/>
              <w:rPr>
                <w:sz w:val="22"/>
              </w:rPr>
            </w:pPr>
          </w:p>
        </w:tc>
        <w:tc>
          <w:tcPr>
            <w:tcW w:w="1462" w:type="dxa"/>
          </w:tcPr>
          <w:p>
            <w:pPr>
              <w:pStyle w:val="TableParagraph"/>
              <w:spacing w:line="236" w:lineRule="exact" w:before="118"/>
              <w:ind w:left="10" w:right="2"/>
              <w:jc w:val="center"/>
              <w:rPr>
                <w:sz w:val="22"/>
              </w:rPr>
            </w:pPr>
            <w:r>
              <w:rPr>
                <w:sz w:val="22"/>
              </w:rPr>
              <w:t>&gt;24 – </w:t>
            </w:r>
            <w:r>
              <w:rPr>
                <w:spacing w:val="-5"/>
                <w:sz w:val="22"/>
              </w:rPr>
              <w:t>45m</w:t>
            </w:r>
          </w:p>
        </w:tc>
        <w:tc>
          <w:tcPr>
            <w:tcW w:w="1022" w:type="dxa"/>
          </w:tcPr>
          <w:p>
            <w:pPr>
              <w:pStyle w:val="TableParagraph"/>
              <w:spacing w:line="236" w:lineRule="exact" w:before="118"/>
              <w:ind w:right="93"/>
              <w:jc w:val="right"/>
              <w:rPr>
                <w:sz w:val="22"/>
              </w:rPr>
            </w:pPr>
            <w:r>
              <w:rPr>
                <w:spacing w:val="-4"/>
                <w:sz w:val="22"/>
              </w:rPr>
              <w:t>1.75</w:t>
            </w:r>
          </w:p>
        </w:tc>
        <w:tc>
          <w:tcPr>
            <w:tcW w:w="1498" w:type="dxa"/>
          </w:tcPr>
          <w:p>
            <w:pPr>
              <w:pStyle w:val="TableParagraph"/>
              <w:spacing w:line="236" w:lineRule="exact" w:before="118"/>
              <w:ind w:right="95"/>
              <w:jc w:val="right"/>
              <w:rPr>
                <w:sz w:val="22"/>
              </w:rPr>
            </w:pPr>
            <w:r>
              <w:rPr>
                <w:spacing w:val="-10"/>
                <w:sz w:val="22"/>
              </w:rPr>
              <w:t>6</w:t>
            </w:r>
          </w:p>
        </w:tc>
      </w:tr>
      <w:tr>
        <w:trPr>
          <w:trHeight w:val="388" w:hRule="atLeast"/>
        </w:trPr>
        <w:tc>
          <w:tcPr>
            <w:tcW w:w="636" w:type="dxa"/>
          </w:tcPr>
          <w:p>
            <w:pPr>
              <w:pStyle w:val="TableParagraph"/>
              <w:rPr>
                <w:sz w:val="22"/>
              </w:rPr>
            </w:pPr>
          </w:p>
        </w:tc>
        <w:tc>
          <w:tcPr>
            <w:tcW w:w="2619" w:type="dxa"/>
          </w:tcPr>
          <w:p>
            <w:pPr>
              <w:pStyle w:val="TableParagraph"/>
              <w:rPr>
                <w:sz w:val="22"/>
              </w:rPr>
            </w:pPr>
          </w:p>
        </w:tc>
        <w:tc>
          <w:tcPr>
            <w:tcW w:w="1781" w:type="dxa"/>
          </w:tcPr>
          <w:p>
            <w:pPr>
              <w:pStyle w:val="TableParagraph"/>
              <w:rPr>
                <w:sz w:val="22"/>
              </w:rPr>
            </w:pPr>
          </w:p>
        </w:tc>
        <w:tc>
          <w:tcPr>
            <w:tcW w:w="1462" w:type="dxa"/>
          </w:tcPr>
          <w:p>
            <w:pPr>
              <w:pStyle w:val="TableParagraph"/>
              <w:spacing w:line="250" w:lineRule="exact" w:before="118"/>
              <w:ind w:left="10" w:right="2"/>
              <w:jc w:val="center"/>
              <w:rPr>
                <w:sz w:val="22"/>
              </w:rPr>
            </w:pPr>
            <w:r>
              <w:rPr>
                <w:sz w:val="22"/>
              </w:rPr>
              <w:t>&gt; </w:t>
            </w:r>
            <w:r>
              <w:rPr>
                <w:spacing w:val="-5"/>
                <w:sz w:val="22"/>
              </w:rPr>
              <w:t>45m</w:t>
            </w:r>
          </w:p>
        </w:tc>
        <w:tc>
          <w:tcPr>
            <w:tcW w:w="1022" w:type="dxa"/>
          </w:tcPr>
          <w:p>
            <w:pPr>
              <w:pStyle w:val="TableParagraph"/>
              <w:spacing w:line="250" w:lineRule="exact" w:before="118"/>
              <w:ind w:right="93"/>
              <w:jc w:val="right"/>
              <w:rPr>
                <w:sz w:val="22"/>
              </w:rPr>
            </w:pPr>
            <w:r>
              <w:rPr>
                <w:spacing w:val="-4"/>
                <w:sz w:val="22"/>
              </w:rPr>
              <w:t>1.75</w:t>
            </w:r>
          </w:p>
        </w:tc>
        <w:tc>
          <w:tcPr>
            <w:tcW w:w="1498" w:type="dxa"/>
          </w:tcPr>
          <w:p>
            <w:pPr>
              <w:pStyle w:val="TableParagraph"/>
              <w:spacing w:line="250" w:lineRule="exact" w:before="118"/>
              <w:ind w:left="107"/>
              <w:rPr>
                <w:sz w:val="22"/>
              </w:rPr>
            </w:pPr>
            <w:r>
              <w:rPr>
                <w:spacing w:val="-2"/>
                <w:sz w:val="22"/>
              </w:rPr>
              <w:t>Unrestricted</w:t>
            </w:r>
          </w:p>
        </w:tc>
      </w:tr>
      <w:tr>
        <w:trPr>
          <w:trHeight w:val="878" w:hRule="atLeast"/>
        </w:trPr>
        <w:tc>
          <w:tcPr>
            <w:tcW w:w="636" w:type="dxa"/>
          </w:tcPr>
          <w:p>
            <w:pPr>
              <w:pStyle w:val="TableParagraph"/>
              <w:spacing w:before="118"/>
              <w:ind w:left="66" w:right="58"/>
              <w:jc w:val="center"/>
              <w:rPr>
                <w:sz w:val="22"/>
              </w:rPr>
            </w:pPr>
            <w:r>
              <w:rPr>
                <w:spacing w:val="-4"/>
                <w:sz w:val="22"/>
              </w:rPr>
              <w:t>5(a)</w:t>
            </w:r>
          </w:p>
        </w:tc>
        <w:tc>
          <w:tcPr>
            <w:tcW w:w="2619" w:type="dxa"/>
          </w:tcPr>
          <w:p>
            <w:pPr>
              <w:pStyle w:val="TableParagraph"/>
              <w:spacing w:before="118"/>
              <w:ind w:left="107"/>
              <w:rPr>
                <w:i/>
                <w:sz w:val="22"/>
              </w:rPr>
            </w:pPr>
            <w:r>
              <w:rPr>
                <w:sz w:val="22"/>
              </w:rPr>
              <w:t>Shopping</w:t>
            </w:r>
            <w:r>
              <w:rPr>
                <w:spacing w:val="-3"/>
                <w:sz w:val="22"/>
              </w:rPr>
              <w:t> </w:t>
            </w:r>
            <w:r>
              <w:rPr>
                <w:sz w:val="22"/>
              </w:rPr>
              <w:t>malls</w:t>
            </w:r>
            <w:r>
              <w:rPr>
                <w:spacing w:val="-5"/>
                <w:sz w:val="22"/>
              </w:rPr>
              <w:t> </w:t>
            </w:r>
            <w:r>
              <w:rPr>
                <w:i/>
                <w:sz w:val="22"/>
              </w:rPr>
              <w:t>(Built</w:t>
            </w:r>
            <w:r>
              <w:rPr>
                <w:i/>
                <w:spacing w:val="-4"/>
                <w:sz w:val="22"/>
              </w:rPr>
              <w:t> </w:t>
            </w:r>
            <w:r>
              <w:rPr>
                <w:i/>
                <w:spacing w:val="-5"/>
                <w:sz w:val="22"/>
              </w:rPr>
              <w:t>up)</w:t>
            </w:r>
          </w:p>
        </w:tc>
        <w:tc>
          <w:tcPr>
            <w:tcW w:w="1781" w:type="dxa"/>
          </w:tcPr>
          <w:p>
            <w:pPr>
              <w:pStyle w:val="TableParagraph"/>
              <w:spacing w:before="118"/>
              <w:ind w:left="107" w:right="350"/>
              <w:rPr>
                <w:sz w:val="22"/>
              </w:rPr>
            </w:pPr>
            <w:r>
              <w:rPr>
                <w:sz w:val="22"/>
              </w:rPr>
              <w:t>Max.</w:t>
            </w:r>
            <w:r>
              <w:rPr>
                <w:spacing w:val="-14"/>
                <w:sz w:val="22"/>
              </w:rPr>
              <w:t> </w:t>
            </w:r>
            <w:r>
              <w:rPr>
                <w:sz w:val="22"/>
              </w:rPr>
              <w:t>coverage after ensuring</w:t>
            </w:r>
          </w:p>
          <w:p>
            <w:pPr>
              <w:pStyle w:val="TableParagraph"/>
              <w:spacing w:line="233" w:lineRule="exact" w:before="1"/>
              <w:ind w:left="107"/>
              <w:rPr>
                <w:sz w:val="22"/>
              </w:rPr>
            </w:pPr>
            <w:r>
              <w:rPr>
                <w:spacing w:val="-2"/>
                <w:sz w:val="22"/>
              </w:rPr>
              <w:t>setbacks</w:t>
            </w:r>
          </w:p>
        </w:tc>
        <w:tc>
          <w:tcPr>
            <w:tcW w:w="1462" w:type="dxa"/>
          </w:tcPr>
          <w:p>
            <w:pPr>
              <w:pStyle w:val="TableParagraph"/>
              <w:spacing w:before="118"/>
              <w:ind w:left="10" w:right="2"/>
              <w:jc w:val="center"/>
              <w:rPr>
                <w:sz w:val="22"/>
              </w:rPr>
            </w:pPr>
            <w:r>
              <w:rPr>
                <w:sz w:val="22"/>
              </w:rPr>
              <w:t>=&gt;18 – </w:t>
            </w:r>
            <w:r>
              <w:rPr>
                <w:spacing w:val="-5"/>
                <w:sz w:val="22"/>
              </w:rPr>
              <w:t>24m</w:t>
            </w:r>
          </w:p>
        </w:tc>
        <w:tc>
          <w:tcPr>
            <w:tcW w:w="1022" w:type="dxa"/>
          </w:tcPr>
          <w:p>
            <w:pPr>
              <w:pStyle w:val="TableParagraph"/>
              <w:spacing w:before="118"/>
              <w:ind w:right="96"/>
              <w:jc w:val="right"/>
              <w:rPr>
                <w:sz w:val="22"/>
              </w:rPr>
            </w:pPr>
            <w:r>
              <w:rPr>
                <w:spacing w:val="-10"/>
                <w:sz w:val="22"/>
              </w:rPr>
              <w:t>2</w:t>
            </w:r>
          </w:p>
        </w:tc>
        <w:tc>
          <w:tcPr>
            <w:tcW w:w="1498" w:type="dxa"/>
          </w:tcPr>
          <w:p>
            <w:pPr>
              <w:pStyle w:val="TableParagraph"/>
              <w:spacing w:before="118"/>
              <w:ind w:right="95"/>
              <w:jc w:val="right"/>
              <w:rPr>
                <w:sz w:val="22"/>
              </w:rPr>
            </w:pPr>
            <w:r>
              <w:rPr>
                <w:spacing w:val="-10"/>
                <w:sz w:val="22"/>
              </w:rPr>
              <w:t>4</w:t>
            </w:r>
          </w:p>
        </w:tc>
      </w:tr>
      <w:tr>
        <w:trPr>
          <w:trHeight w:val="373" w:hRule="atLeast"/>
        </w:trPr>
        <w:tc>
          <w:tcPr>
            <w:tcW w:w="636" w:type="dxa"/>
          </w:tcPr>
          <w:p>
            <w:pPr>
              <w:pStyle w:val="TableParagraph"/>
              <w:rPr>
                <w:sz w:val="22"/>
              </w:rPr>
            </w:pPr>
          </w:p>
        </w:tc>
        <w:tc>
          <w:tcPr>
            <w:tcW w:w="2619" w:type="dxa"/>
          </w:tcPr>
          <w:p>
            <w:pPr>
              <w:pStyle w:val="TableParagraph"/>
              <w:rPr>
                <w:sz w:val="22"/>
              </w:rPr>
            </w:pPr>
          </w:p>
        </w:tc>
        <w:tc>
          <w:tcPr>
            <w:tcW w:w="1781" w:type="dxa"/>
          </w:tcPr>
          <w:p>
            <w:pPr>
              <w:pStyle w:val="TableParagraph"/>
              <w:rPr>
                <w:sz w:val="22"/>
              </w:rPr>
            </w:pPr>
          </w:p>
        </w:tc>
        <w:tc>
          <w:tcPr>
            <w:tcW w:w="1462" w:type="dxa"/>
          </w:tcPr>
          <w:p>
            <w:pPr>
              <w:pStyle w:val="TableParagraph"/>
              <w:spacing w:line="236" w:lineRule="exact" w:before="118"/>
              <w:ind w:left="10" w:right="2"/>
              <w:jc w:val="center"/>
              <w:rPr>
                <w:sz w:val="22"/>
              </w:rPr>
            </w:pPr>
            <w:r>
              <w:rPr>
                <w:sz w:val="22"/>
              </w:rPr>
              <w:t>&gt;24 – </w:t>
            </w:r>
            <w:r>
              <w:rPr>
                <w:spacing w:val="-5"/>
                <w:sz w:val="22"/>
              </w:rPr>
              <w:t>45m</w:t>
            </w:r>
          </w:p>
        </w:tc>
        <w:tc>
          <w:tcPr>
            <w:tcW w:w="1022" w:type="dxa"/>
          </w:tcPr>
          <w:p>
            <w:pPr>
              <w:pStyle w:val="TableParagraph"/>
              <w:spacing w:line="236" w:lineRule="exact" w:before="118"/>
              <w:ind w:right="96"/>
              <w:jc w:val="right"/>
              <w:rPr>
                <w:sz w:val="22"/>
              </w:rPr>
            </w:pPr>
            <w:r>
              <w:rPr>
                <w:spacing w:val="-10"/>
                <w:sz w:val="22"/>
              </w:rPr>
              <w:t>2</w:t>
            </w:r>
          </w:p>
        </w:tc>
        <w:tc>
          <w:tcPr>
            <w:tcW w:w="1498" w:type="dxa"/>
          </w:tcPr>
          <w:p>
            <w:pPr>
              <w:pStyle w:val="TableParagraph"/>
              <w:spacing w:line="236" w:lineRule="exact" w:before="118"/>
              <w:ind w:right="95"/>
              <w:jc w:val="right"/>
              <w:rPr>
                <w:sz w:val="22"/>
              </w:rPr>
            </w:pPr>
            <w:r>
              <w:rPr>
                <w:spacing w:val="-10"/>
                <w:sz w:val="22"/>
              </w:rPr>
              <w:t>7</w:t>
            </w:r>
          </w:p>
        </w:tc>
      </w:tr>
      <w:tr>
        <w:trPr>
          <w:trHeight w:val="371" w:hRule="atLeast"/>
        </w:trPr>
        <w:tc>
          <w:tcPr>
            <w:tcW w:w="636" w:type="dxa"/>
          </w:tcPr>
          <w:p>
            <w:pPr>
              <w:pStyle w:val="TableParagraph"/>
              <w:rPr>
                <w:sz w:val="22"/>
              </w:rPr>
            </w:pPr>
          </w:p>
        </w:tc>
        <w:tc>
          <w:tcPr>
            <w:tcW w:w="2619" w:type="dxa"/>
          </w:tcPr>
          <w:p>
            <w:pPr>
              <w:pStyle w:val="TableParagraph"/>
              <w:rPr>
                <w:sz w:val="22"/>
              </w:rPr>
            </w:pPr>
          </w:p>
        </w:tc>
        <w:tc>
          <w:tcPr>
            <w:tcW w:w="1781" w:type="dxa"/>
          </w:tcPr>
          <w:p>
            <w:pPr>
              <w:pStyle w:val="TableParagraph"/>
              <w:rPr>
                <w:sz w:val="22"/>
              </w:rPr>
            </w:pPr>
          </w:p>
        </w:tc>
        <w:tc>
          <w:tcPr>
            <w:tcW w:w="1462" w:type="dxa"/>
          </w:tcPr>
          <w:p>
            <w:pPr>
              <w:pStyle w:val="TableParagraph"/>
              <w:spacing w:line="233" w:lineRule="exact" w:before="118"/>
              <w:ind w:left="10" w:right="2"/>
              <w:jc w:val="center"/>
              <w:rPr>
                <w:sz w:val="22"/>
              </w:rPr>
            </w:pPr>
            <w:r>
              <w:rPr>
                <w:sz w:val="22"/>
              </w:rPr>
              <w:t>&gt; </w:t>
            </w:r>
            <w:r>
              <w:rPr>
                <w:spacing w:val="-5"/>
                <w:sz w:val="22"/>
              </w:rPr>
              <w:t>45m</w:t>
            </w:r>
          </w:p>
        </w:tc>
        <w:tc>
          <w:tcPr>
            <w:tcW w:w="1022" w:type="dxa"/>
          </w:tcPr>
          <w:p>
            <w:pPr>
              <w:pStyle w:val="TableParagraph"/>
              <w:spacing w:line="233" w:lineRule="exact" w:before="118"/>
              <w:ind w:right="96"/>
              <w:jc w:val="right"/>
              <w:rPr>
                <w:sz w:val="22"/>
              </w:rPr>
            </w:pPr>
            <w:r>
              <w:rPr>
                <w:spacing w:val="-10"/>
                <w:sz w:val="22"/>
              </w:rPr>
              <w:t>2</w:t>
            </w:r>
          </w:p>
        </w:tc>
        <w:tc>
          <w:tcPr>
            <w:tcW w:w="1498" w:type="dxa"/>
          </w:tcPr>
          <w:p>
            <w:pPr>
              <w:pStyle w:val="TableParagraph"/>
              <w:spacing w:line="233" w:lineRule="exact" w:before="118"/>
              <w:ind w:left="107"/>
              <w:rPr>
                <w:sz w:val="22"/>
              </w:rPr>
            </w:pPr>
            <w:r>
              <w:rPr>
                <w:spacing w:val="-2"/>
                <w:sz w:val="22"/>
              </w:rPr>
              <w:t>Unrestricted</w:t>
            </w:r>
          </w:p>
        </w:tc>
      </w:tr>
      <w:tr>
        <w:trPr>
          <w:trHeight w:val="880" w:hRule="atLeast"/>
        </w:trPr>
        <w:tc>
          <w:tcPr>
            <w:tcW w:w="636" w:type="dxa"/>
          </w:tcPr>
          <w:p>
            <w:pPr>
              <w:pStyle w:val="TableParagraph"/>
              <w:spacing w:before="118"/>
              <w:ind w:left="68" w:right="58"/>
              <w:jc w:val="center"/>
              <w:rPr>
                <w:sz w:val="22"/>
              </w:rPr>
            </w:pPr>
            <w:r>
              <w:rPr>
                <w:spacing w:val="-4"/>
                <w:sz w:val="22"/>
              </w:rPr>
              <w:t>5(b)</w:t>
            </w:r>
          </w:p>
        </w:tc>
        <w:tc>
          <w:tcPr>
            <w:tcW w:w="2619" w:type="dxa"/>
          </w:tcPr>
          <w:p>
            <w:pPr>
              <w:pStyle w:val="TableParagraph"/>
              <w:spacing w:before="118"/>
              <w:ind w:left="107"/>
              <w:rPr>
                <w:i/>
                <w:sz w:val="22"/>
              </w:rPr>
            </w:pPr>
            <w:r>
              <w:rPr>
                <w:sz w:val="22"/>
              </w:rPr>
              <w:t>Shopping</w:t>
            </w:r>
            <w:r>
              <w:rPr>
                <w:spacing w:val="-14"/>
                <w:sz w:val="22"/>
              </w:rPr>
              <w:t> </w:t>
            </w:r>
            <w:r>
              <w:rPr>
                <w:sz w:val="22"/>
              </w:rPr>
              <w:t>malls</w:t>
            </w:r>
            <w:r>
              <w:rPr>
                <w:spacing w:val="-14"/>
                <w:sz w:val="22"/>
              </w:rPr>
              <w:t> </w:t>
            </w:r>
            <w:r>
              <w:rPr>
                <w:i/>
                <w:sz w:val="22"/>
              </w:rPr>
              <w:t>(Non-Built </w:t>
            </w:r>
            <w:r>
              <w:rPr>
                <w:i/>
                <w:spacing w:val="-4"/>
                <w:sz w:val="22"/>
              </w:rPr>
              <w:t>up)</w:t>
            </w:r>
          </w:p>
        </w:tc>
        <w:tc>
          <w:tcPr>
            <w:tcW w:w="1781" w:type="dxa"/>
          </w:tcPr>
          <w:p>
            <w:pPr>
              <w:pStyle w:val="TableParagraph"/>
              <w:spacing w:before="118"/>
              <w:ind w:left="107"/>
              <w:rPr>
                <w:sz w:val="22"/>
              </w:rPr>
            </w:pPr>
            <w:r>
              <w:rPr>
                <w:sz w:val="22"/>
              </w:rPr>
              <w:t>Max. </w:t>
            </w:r>
            <w:r>
              <w:rPr>
                <w:spacing w:val="-2"/>
                <w:sz w:val="22"/>
              </w:rPr>
              <w:t>coverage</w:t>
            </w:r>
          </w:p>
          <w:p>
            <w:pPr>
              <w:pStyle w:val="TableParagraph"/>
              <w:spacing w:line="252" w:lineRule="exact"/>
              <w:ind w:left="107" w:right="344"/>
              <w:rPr>
                <w:sz w:val="22"/>
              </w:rPr>
            </w:pPr>
            <w:r>
              <w:rPr>
                <w:sz w:val="22"/>
              </w:rPr>
              <w:t>after</w:t>
            </w:r>
            <w:r>
              <w:rPr>
                <w:spacing w:val="-14"/>
                <w:sz w:val="22"/>
              </w:rPr>
              <w:t> </w:t>
            </w:r>
            <w:r>
              <w:rPr>
                <w:sz w:val="22"/>
              </w:rPr>
              <w:t>ensuring </w:t>
            </w:r>
            <w:r>
              <w:rPr>
                <w:spacing w:val="-2"/>
                <w:sz w:val="22"/>
              </w:rPr>
              <w:t>setbacks</w:t>
            </w:r>
          </w:p>
        </w:tc>
        <w:tc>
          <w:tcPr>
            <w:tcW w:w="1462" w:type="dxa"/>
          </w:tcPr>
          <w:p>
            <w:pPr>
              <w:pStyle w:val="TableParagraph"/>
              <w:spacing w:before="118"/>
              <w:ind w:left="10" w:right="2"/>
              <w:jc w:val="center"/>
              <w:rPr>
                <w:sz w:val="22"/>
              </w:rPr>
            </w:pPr>
            <w:r>
              <w:rPr>
                <w:sz w:val="22"/>
              </w:rPr>
              <w:t>=&gt;18 – </w:t>
            </w:r>
            <w:r>
              <w:rPr>
                <w:spacing w:val="-5"/>
                <w:sz w:val="22"/>
              </w:rPr>
              <w:t>24m</w:t>
            </w:r>
          </w:p>
        </w:tc>
        <w:tc>
          <w:tcPr>
            <w:tcW w:w="1022" w:type="dxa"/>
          </w:tcPr>
          <w:p>
            <w:pPr>
              <w:pStyle w:val="TableParagraph"/>
              <w:spacing w:before="118"/>
              <w:ind w:right="96"/>
              <w:jc w:val="right"/>
              <w:rPr>
                <w:sz w:val="22"/>
              </w:rPr>
            </w:pPr>
            <w:r>
              <w:rPr>
                <w:spacing w:val="-10"/>
                <w:sz w:val="22"/>
              </w:rPr>
              <w:t>3</w:t>
            </w:r>
          </w:p>
        </w:tc>
        <w:tc>
          <w:tcPr>
            <w:tcW w:w="1498" w:type="dxa"/>
          </w:tcPr>
          <w:p>
            <w:pPr>
              <w:pStyle w:val="TableParagraph"/>
              <w:spacing w:before="118"/>
              <w:ind w:right="95"/>
              <w:jc w:val="right"/>
              <w:rPr>
                <w:sz w:val="22"/>
              </w:rPr>
            </w:pPr>
            <w:r>
              <w:rPr>
                <w:spacing w:val="-10"/>
                <w:sz w:val="22"/>
              </w:rPr>
              <w:t>6</w:t>
            </w:r>
          </w:p>
        </w:tc>
      </w:tr>
      <w:tr>
        <w:trPr>
          <w:trHeight w:val="371" w:hRule="atLeast"/>
        </w:trPr>
        <w:tc>
          <w:tcPr>
            <w:tcW w:w="636" w:type="dxa"/>
          </w:tcPr>
          <w:p>
            <w:pPr>
              <w:pStyle w:val="TableParagraph"/>
              <w:rPr>
                <w:sz w:val="22"/>
              </w:rPr>
            </w:pPr>
          </w:p>
        </w:tc>
        <w:tc>
          <w:tcPr>
            <w:tcW w:w="2619" w:type="dxa"/>
          </w:tcPr>
          <w:p>
            <w:pPr>
              <w:pStyle w:val="TableParagraph"/>
              <w:rPr>
                <w:sz w:val="22"/>
              </w:rPr>
            </w:pPr>
          </w:p>
        </w:tc>
        <w:tc>
          <w:tcPr>
            <w:tcW w:w="1781" w:type="dxa"/>
          </w:tcPr>
          <w:p>
            <w:pPr>
              <w:pStyle w:val="TableParagraph"/>
              <w:rPr>
                <w:sz w:val="22"/>
              </w:rPr>
            </w:pPr>
          </w:p>
        </w:tc>
        <w:tc>
          <w:tcPr>
            <w:tcW w:w="1462" w:type="dxa"/>
          </w:tcPr>
          <w:p>
            <w:pPr>
              <w:pStyle w:val="TableParagraph"/>
              <w:spacing w:line="233" w:lineRule="exact" w:before="118"/>
              <w:ind w:left="10" w:right="2"/>
              <w:jc w:val="center"/>
              <w:rPr>
                <w:sz w:val="22"/>
              </w:rPr>
            </w:pPr>
            <w:r>
              <w:rPr>
                <w:sz w:val="22"/>
              </w:rPr>
              <w:t>&gt;24 – </w:t>
            </w:r>
            <w:r>
              <w:rPr>
                <w:spacing w:val="-5"/>
                <w:sz w:val="22"/>
              </w:rPr>
              <w:t>45m</w:t>
            </w:r>
          </w:p>
        </w:tc>
        <w:tc>
          <w:tcPr>
            <w:tcW w:w="1022" w:type="dxa"/>
          </w:tcPr>
          <w:p>
            <w:pPr>
              <w:pStyle w:val="TableParagraph"/>
              <w:spacing w:line="233" w:lineRule="exact" w:before="118"/>
              <w:ind w:right="96"/>
              <w:jc w:val="right"/>
              <w:rPr>
                <w:sz w:val="22"/>
              </w:rPr>
            </w:pPr>
            <w:r>
              <w:rPr>
                <w:spacing w:val="-10"/>
                <w:sz w:val="22"/>
              </w:rPr>
              <w:t>3</w:t>
            </w:r>
          </w:p>
        </w:tc>
        <w:tc>
          <w:tcPr>
            <w:tcW w:w="1498" w:type="dxa"/>
          </w:tcPr>
          <w:p>
            <w:pPr>
              <w:pStyle w:val="TableParagraph"/>
              <w:spacing w:line="233" w:lineRule="exact" w:before="118"/>
              <w:ind w:right="95"/>
              <w:jc w:val="right"/>
              <w:rPr>
                <w:sz w:val="22"/>
              </w:rPr>
            </w:pPr>
            <w:r>
              <w:rPr>
                <w:spacing w:val="-10"/>
                <w:sz w:val="22"/>
              </w:rPr>
              <w:t>9</w:t>
            </w:r>
          </w:p>
        </w:tc>
      </w:tr>
      <w:tr>
        <w:trPr>
          <w:trHeight w:val="374" w:hRule="atLeast"/>
        </w:trPr>
        <w:tc>
          <w:tcPr>
            <w:tcW w:w="636" w:type="dxa"/>
          </w:tcPr>
          <w:p>
            <w:pPr>
              <w:pStyle w:val="TableParagraph"/>
              <w:rPr>
                <w:sz w:val="22"/>
              </w:rPr>
            </w:pPr>
          </w:p>
        </w:tc>
        <w:tc>
          <w:tcPr>
            <w:tcW w:w="2619" w:type="dxa"/>
          </w:tcPr>
          <w:p>
            <w:pPr>
              <w:pStyle w:val="TableParagraph"/>
              <w:rPr>
                <w:sz w:val="22"/>
              </w:rPr>
            </w:pPr>
          </w:p>
        </w:tc>
        <w:tc>
          <w:tcPr>
            <w:tcW w:w="1781" w:type="dxa"/>
          </w:tcPr>
          <w:p>
            <w:pPr>
              <w:pStyle w:val="TableParagraph"/>
              <w:rPr>
                <w:sz w:val="22"/>
              </w:rPr>
            </w:pPr>
          </w:p>
        </w:tc>
        <w:tc>
          <w:tcPr>
            <w:tcW w:w="1462" w:type="dxa"/>
          </w:tcPr>
          <w:p>
            <w:pPr>
              <w:pStyle w:val="TableParagraph"/>
              <w:spacing w:line="236" w:lineRule="exact" w:before="118"/>
              <w:ind w:left="10" w:right="2"/>
              <w:jc w:val="center"/>
              <w:rPr>
                <w:sz w:val="22"/>
              </w:rPr>
            </w:pPr>
            <w:r>
              <w:rPr>
                <w:sz w:val="22"/>
              </w:rPr>
              <w:t>&gt; </w:t>
            </w:r>
            <w:r>
              <w:rPr>
                <w:spacing w:val="-5"/>
                <w:sz w:val="22"/>
              </w:rPr>
              <w:t>45m</w:t>
            </w:r>
          </w:p>
        </w:tc>
        <w:tc>
          <w:tcPr>
            <w:tcW w:w="1022" w:type="dxa"/>
          </w:tcPr>
          <w:p>
            <w:pPr>
              <w:pStyle w:val="TableParagraph"/>
              <w:spacing w:line="236" w:lineRule="exact" w:before="118"/>
              <w:ind w:right="96"/>
              <w:jc w:val="right"/>
              <w:rPr>
                <w:sz w:val="22"/>
              </w:rPr>
            </w:pPr>
            <w:r>
              <w:rPr>
                <w:spacing w:val="-10"/>
                <w:sz w:val="22"/>
              </w:rPr>
              <w:t>3</w:t>
            </w:r>
          </w:p>
        </w:tc>
        <w:tc>
          <w:tcPr>
            <w:tcW w:w="1498" w:type="dxa"/>
          </w:tcPr>
          <w:p>
            <w:pPr>
              <w:pStyle w:val="TableParagraph"/>
              <w:spacing w:line="236" w:lineRule="exact" w:before="118"/>
              <w:ind w:left="107"/>
              <w:rPr>
                <w:sz w:val="22"/>
              </w:rPr>
            </w:pPr>
            <w:r>
              <w:rPr>
                <w:spacing w:val="-2"/>
                <w:sz w:val="22"/>
              </w:rPr>
              <w:t>Unrestricted</w:t>
            </w:r>
          </w:p>
        </w:tc>
      </w:tr>
      <w:tr>
        <w:trPr>
          <w:trHeight w:val="878" w:hRule="atLeast"/>
        </w:trPr>
        <w:tc>
          <w:tcPr>
            <w:tcW w:w="636" w:type="dxa"/>
          </w:tcPr>
          <w:p>
            <w:pPr>
              <w:pStyle w:val="TableParagraph"/>
              <w:spacing w:before="118"/>
              <w:ind w:left="66" w:right="58"/>
              <w:jc w:val="center"/>
              <w:rPr>
                <w:sz w:val="22"/>
              </w:rPr>
            </w:pPr>
            <w:r>
              <w:rPr>
                <w:spacing w:val="-4"/>
                <w:sz w:val="22"/>
              </w:rPr>
              <w:t>6(a)</w:t>
            </w:r>
          </w:p>
        </w:tc>
        <w:tc>
          <w:tcPr>
            <w:tcW w:w="2619" w:type="dxa"/>
          </w:tcPr>
          <w:p>
            <w:pPr>
              <w:pStyle w:val="TableParagraph"/>
              <w:spacing w:before="118"/>
              <w:ind w:left="107"/>
              <w:rPr>
                <w:i/>
                <w:sz w:val="22"/>
              </w:rPr>
            </w:pPr>
            <w:r>
              <w:rPr>
                <w:sz w:val="22"/>
              </w:rPr>
              <w:t>Hotels</w:t>
            </w:r>
            <w:r>
              <w:rPr>
                <w:spacing w:val="-6"/>
                <w:sz w:val="22"/>
              </w:rPr>
              <w:t> </w:t>
            </w:r>
            <w:r>
              <w:rPr>
                <w:i/>
                <w:sz w:val="22"/>
              </w:rPr>
              <w:t>(Built</w:t>
            </w:r>
            <w:r>
              <w:rPr>
                <w:i/>
                <w:spacing w:val="-3"/>
                <w:sz w:val="22"/>
              </w:rPr>
              <w:t> </w:t>
            </w:r>
            <w:r>
              <w:rPr>
                <w:i/>
                <w:spacing w:val="-5"/>
                <w:sz w:val="22"/>
              </w:rPr>
              <w:t>up)</w:t>
            </w:r>
          </w:p>
        </w:tc>
        <w:tc>
          <w:tcPr>
            <w:tcW w:w="1781" w:type="dxa"/>
          </w:tcPr>
          <w:p>
            <w:pPr>
              <w:pStyle w:val="TableParagraph"/>
              <w:spacing w:before="118"/>
              <w:ind w:left="107" w:right="350"/>
              <w:rPr>
                <w:sz w:val="22"/>
              </w:rPr>
            </w:pPr>
            <w:r>
              <w:rPr>
                <w:sz w:val="22"/>
              </w:rPr>
              <w:t>Max.</w:t>
            </w:r>
            <w:r>
              <w:rPr>
                <w:spacing w:val="-14"/>
                <w:sz w:val="22"/>
              </w:rPr>
              <w:t> </w:t>
            </w:r>
            <w:r>
              <w:rPr>
                <w:sz w:val="22"/>
              </w:rPr>
              <w:t>coverage after ensuring</w:t>
            </w:r>
          </w:p>
          <w:p>
            <w:pPr>
              <w:pStyle w:val="TableParagraph"/>
              <w:spacing w:line="233" w:lineRule="exact" w:before="1"/>
              <w:ind w:left="107"/>
              <w:rPr>
                <w:sz w:val="22"/>
              </w:rPr>
            </w:pPr>
            <w:r>
              <w:rPr>
                <w:spacing w:val="-2"/>
                <w:sz w:val="22"/>
              </w:rPr>
              <w:t>setbacks</w:t>
            </w:r>
          </w:p>
        </w:tc>
        <w:tc>
          <w:tcPr>
            <w:tcW w:w="1462" w:type="dxa"/>
          </w:tcPr>
          <w:p>
            <w:pPr>
              <w:pStyle w:val="TableParagraph"/>
              <w:spacing w:before="118"/>
              <w:ind w:left="10" w:right="2"/>
              <w:jc w:val="center"/>
              <w:rPr>
                <w:sz w:val="22"/>
              </w:rPr>
            </w:pPr>
            <w:r>
              <w:rPr>
                <w:sz w:val="22"/>
              </w:rPr>
              <w:t>=&gt;12 – </w:t>
            </w:r>
            <w:r>
              <w:rPr>
                <w:spacing w:val="-5"/>
                <w:sz w:val="22"/>
              </w:rPr>
              <w:t>24m</w:t>
            </w:r>
          </w:p>
        </w:tc>
        <w:tc>
          <w:tcPr>
            <w:tcW w:w="1022" w:type="dxa"/>
          </w:tcPr>
          <w:p>
            <w:pPr>
              <w:pStyle w:val="TableParagraph"/>
              <w:spacing w:before="118"/>
              <w:ind w:right="96"/>
              <w:jc w:val="right"/>
              <w:rPr>
                <w:sz w:val="22"/>
              </w:rPr>
            </w:pPr>
            <w:r>
              <w:rPr>
                <w:spacing w:val="-10"/>
                <w:sz w:val="22"/>
              </w:rPr>
              <w:t>2</w:t>
            </w:r>
          </w:p>
        </w:tc>
        <w:tc>
          <w:tcPr>
            <w:tcW w:w="1498" w:type="dxa"/>
          </w:tcPr>
          <w:p>
            <w:pPr>
              <w:pStyle w:val="TableParagraph"/>
              <w:spacing w:before="118"/>
              <w:ind w:right="95"/>
              <w:jc w:val="right"/>
              <w:rPr>
                <w:sz w:val="22"/>
              </w:rPr>
            </w:pPr>
            <w:r>
              <w:rPr>
                <w:spacing w:val="-10"/>
                <w:sz w:val="22"/>
              </w:rPr>
              <w:t>4</w:t>
            </w:r>
          </w:p>
        </w:tc>
      </w:tr>
      <w:tr>
        <w:trPr>
          <w:trHeight w:val="373" w:hRule="atLeast"/>
        </w:trPr>
        <w:tc>
          <w:tcPr>
            <w:tcW w:w="636" w:type="dxa"/>
          </w:tcPr>
          <w:p>
            <w:pPr>
              <w:pStyle w:val="TableParagraph"/>
              <w:rPr>
                <w:sz w:val="22"/>
              </w:rPr>
            </w:pPr>
          </w:p>
        </w:tc>
        <w:tc>
          <w:tcPr>
            <w:tcW w:w="2619" w:type="dxa"/>
          </w:tcPr>
          <w:p>
            <w:pPr>
              <w:pStyle w:val="TableParagraph"/>
              <w:rPr>
                <w:sz w:val="22"/>
              </w:rPr>
            </w:pPr>
          </w:p>
        </w:tc>
        <w:tc>
          <w:tcPr>
            <w:tcW w:w="1781" w:type="dxa"/>
          </w:tcPr>
          <w:p>
            <w:pPr>
              <w:pStyle w:val="TableParagraph"/>
              <w:rPr>
                <w:sz w:val="22"/>
              </w:rPr>
            </w:pPr>
          </w:p>
        </w:tc>
        <w:tc>
          <w:tcPr>
            <w:tcW w:w="1462" w:type="dxa"/>
          </w:tcPr>
          <w:p>
            <w:pPr>
              <w:pStyle w:val="TableParagraph"/>
              <w:spacing w:line="236" w:lineRule="exact" w:before="118"/>
              <w:ind w:left="10" w:right="2"/>
              <w:jc w:val="center"/>
              <w:rPr>
                <w:sz w:val="22"/>
              </w:rPr>
            </w:pPr>
            <w:r>
              <w:rPr>
                <w:sz w:val="22"/>
              </w:rPr>
              <w:t>&gt;24 – </w:t>
            </w:r>
            <w:r>
              <w:rPr>
                <w:spacing w:val="-5"/>
                <w:sz w:val="22"/>
              </w:rPr>
              <w:t>45m</w:t>
            </w:r>
          </w:p>
        </w:tc>
        <w:tc>
          <w:tcPr>
            <w:tcW w:w="1022" w:type="dxa"/>
          </w:tcPr>
          <w:p>
            <w:pPr>
              <w:pStyle w:val="TableParagraph"/>
              <w:spacing w:line="236" w:lineRule="exact" w:before="118"/>
              <w:ind w:right="96"/>
              <w:jc w:val="right"/>
              <w:rPr>
                <w:sz w:val="22"/>
              </w:rPr>
            </w:pPr>
            <w:r>
              <w:rPr>
                <w:spacing w:val="-10"/>
                <w:sz w:val="22"/>
              </w:rPr>
              <w:t>2</w:t>
            </w:r>
          </w:p>
        </w:tc>
        <w:tc>
          <w:tcPr>
            <w:tcW w:w="1498" w:type="dxa"/>
          </w:tcPr>
          <w:p>
            <w:pPr>
              <w:pStyle w:val="TableParagraph"/>
              <w:spacing w:line="236" w:lineRule="exact" w:before="118"/>
              <w:ind w:right="95"/>
              <w:jc w:val="right"/>
              <w:rPr>
                <w:sz w:val="22"/>
              </w:rPr>
            </w:pPr>
            <w:r>
              <w:rPr>
                <w:spacing w:val="-10"/>
                <w:sz w:val="22"/>
              </w:rPr>
              <w:t>7</w:t>
            </w:r>
          </w:p>
        </w:tc>
      </w:tr>
      <w:tr>
        <w:trPr>
          <w:trHeight w:val="371" w:hRule="atLeast"/>
        </w:trPr>
        <w:tc>
          <w:tcPr>
            <w:tcW w:w="636" w:type="dxa"/>
          </w:tcPr>
          <w:p>
            <w:pPr>
              <w:pStyle w:val="TableParagraph"/>
              <w:rPr>
                <w:sz w:val="22"/>
              </w:rPr>
            </w:pPr>
          </w:p>
        </w:tc>
        <w:tc>
          <w:tcPr>
            <w:tcW w:w="2619" w:type="dxa"/>
          </w:tcPr>
          <w:p>
            <w:pPr>
              <w:pStyle w:val="TableParagraph"/>
              <w:rPr>
                <w:sz w:val="22"/>
              </w:rPr>
            </w:pPr>
          </w:p>
        </w:tc>
        <w:tc>
          <w:tcPr>
            <w:tcW w:w="1781" w:type="dxa"/>
          </w:tcPr>
          <w:p>
            <w:pPr>
              <w:pStyle w:val="TableParagraph"/>
              <w:rPr>
                <w:sz w:val="22"/>
              </w:rPr>
            </w:pPr>
          </w:p>
        </w:tc>
        <w:tc>
          <w:tcPr>
            <w:tcW w:w="1462" w:type="dxa"/>
          </w:tcPr>
          <w:p>
            <w:pPr>
              <w:pStyle w:val="TableParagraph"/>
              <w:spacing w:line="233" w:lineRule="exact" w:before="118"/>
              <w:ind w:left="10" w:right="2"/>
              <w:jc w:val="center"/>
              <w:rPr>
                <w:sz w:val="22"/>
              </w:rPr>
            </w:pPr>
            <w:r>
              <w:rPr>
                <w:sz w:val="22"/>
              </w:rPr>
              <w:t>&gt; </w:t>
            </w:r>
            <w:r>
              <w:rPr>
                <w:spacing w:val="-5"/>
                <w:sz w:val="22"/>
              </w:rPr>
              <w:t>45m</w:t>
            </w:r>
          </w:p>
        </w:tc>
        <w:tc>
          <w:tcPr>
            <w:tcW w:w="1022" w:type="dxa"/>
          </w:tcPr>
          <w:p>
            <w:pPr>
              <w:pStyle w:val="TableParagraph"/>
              <w:spacing w:line="233" w:lineRule="exact" w:before="118"/>
              <w:ind w:right="96"/>
              <w:jc w:val="right"/>
              <w:rPr>
                <w:sz w:val="22"/>
              </w:rPr>
            </w:pPr>
            <w:r>
              <w:rPr>
                <w:spacing w:val="-10"/>
                <w:sz w:val="22"/>
              </w:rPr>
              <w:t>2</w:t>
            </w:r>
          </w:p>
        </w:tc>
        <w:tc>
          <w:tcPr>
            <w:tcW w:w="1498" w:type="dxa"/>
          </w:tcPr>
          <w:p>
            <w:pPr>
              <w:pStyle w:val="TableParagraph"/>
              <w:spacing w:line="233" w:lineRule="exact" w:before="118"/>
              <w:ind w:left="107"/>
              <w:rPr>
                <w:sz w:val="22"/>
              </w:rPr>
            </w:pPr>
            <w:r>
              <w:rPr>
                <w:spacing w:val="-2"/>
                <w:sz w:val="22"/>
              </w:rPr>
              <w:t>Unrestricted</w:t>
            </w:r>
          </w:p>
        </w:tc>
      </w:tr>
      <w:tr>
        <w:trPr>
          <w:trHeight w:val="880" w:hRule="atLeast"/>
        </w:trPr>
        <w:tc>
          <w:tcPr>
            <w:tcW w:w="636" w:type="dxa"/>
          </w:tcPr>
          <w:p>
            <w:pPr>
              <w:pStyle w:val="TableParagraph"/>
              <w:spacing w:before="118"/>
              <w:ind w:left="68" w:right="58"/>
              <w:jc w:val="center"/>
              <w:rPr>
                <w:sz w:val="22"/>
              </w:rPr>
            </w:pPr>
            <w:r>
              <w:rPr>
                <w:spacing w:val="-4"/>
                <w:sz w:val="22"/>
              </w:rPr>
              <w:t>6(b)</w:t>
            </w:r>
          </w:p>
        </w:tc>
        <w:tc>
          <w:tcPr>
            <w:tcW w:w="2619" w:type="dxa"/>
          </w:tcPr>
          <w:p>
            <w:pPr>
              <w:pStyle w:val="TableParagraph"/>
              <w:spacing w:before="118"/>
              <w:ind w:left="107"/>
              <w:rPr>
                <w:i/>
                <w:sz w:val="22"/>
              </w:rPr>
            </w:pPr>
            <w:r>
              <w:rPr>
                <w:sz w:val="22"/>
              </w:rPr>
              <w:t>Hotels</w:t>
            </w:r>
            <w:r>
              <w:rPr>
                <w:spacing w:val="-6"/>
                <w:sz w:val="22"/>
              </w:rPr>
              <w:t> </w:t>
            </w:r>
            <w:r>
              <w:rPr>
                <w:i/>
                <w:sz w:val="22"/>
              </w:rPr>
              <w:t>(Non-Built</w:t>
            </w:r>
            <w:r>
              <w:rPr>
                <w:i/>
                <w:spacing w:val="-5"/>
                <w:sz w:val="22"/>
              </w:rPr>
              <w:t> up)</w:t>
            </w:r>
          </w:p>
        </w:tc>
        <w:tc>
          <w:tcPr>
            <w:tcW w:w="1781" w:type="dxa"/>
          </w:tcPr>
          <w:p>
            <w:pPr>
              <w:pStyle w:val="TableParagraph"/>
              <w:spacing w:before="118"/>
              <w:ind w:left="107"/>
              <w:rPr>
                <w:sz w:val="22"/>
              </w:rPr>
            </w:pPr>
            <w:r>
              <w:rPr>
                <w:sz w:val="22"/>
              </w:rPr>
              <w:t>Max. </w:t>
            </w:r>
            <w:r>
              <w:rPr>
                <w:spacing w:val="-2"/>
                <w:sz w:val="22"/>
              </w:rPr>
              <w:t>coverage</w:t>
            </w:r>
          </w:p>
          <w:p>
            <w:pPr>
              <w:pStyle w:val="TableParagraph"/>
              <w:spacing w:line="252" w:lineRule="exact"/>
              <w:ind w:left="107" w:right="344"/>
              <w:rPr>
                <w:sz w:val="22"/>
              </w:rPr>
            </w:pPr>
            <w:r>
              <w:rPr>
                <w:sz w:val="22"/>
              </w:rPr>
              <w:t>after</w:t>
            </w:r>
            <w:r>
              <w:rPr>
                <w:spacing w:val="-14"/>
                <w:sz w:val="22"/>
              </w:rPr>
              <w:t> </w:t>
            </w:r>
            <w:r>
              <w:rPr>
                <w:sz w:val="22"/>
              </w:rPr>
              <w:t>ensuring </w:t>
            </w:r>
            <w:r>
              <w:rPr>
                <w:spacing w:val="-2"/>
                <w:sz w:val="22"/>
              </w:rPr>
              <w:t>setbacks</w:t>
            </w:r>
          </w:p>
        </w:tc>
        <w:tc>
          <w:tcPr>
            <w:tcW w:w="1462" w:type="dxa"/>
          </w:tcPr>
          <w:p>
            <w:pPr>
              <w:pStyle w:val="TableParagraph"/>
              <w:spacing w:before="118"/>
              <w:ind w:left="10" w:right="2"/>
              <w:jc w:val="center"/>
              <w:rPr>
                <w:sz w:val="22"/>
              </w:rPr>
            </w:pPr>
            <w:r>
              <w:rPr>
                <w:sz w:val="22"/>
              </w:rPr>
              <w:t>=&gt;12 – </w:t>
            </w:r>
            <w:r>
              <w:rPr>
                <w:spacing w:val="-5"/>
                <w:sz w:val="22"/>
              </w:rPr>
              <w:t>24m</w:t>
            </w:r>
          </w:p>
        </w:tc>
        <w:tc>
          <w:tcPr>
            <w:tcW w:w="1022" w:type="dxa"/>
          </w:tcPr>
          <w:p>
            <w:pPr>
              <w:pStyle w:val="TableParagraph"/>
              <w:spacing w:before="118"/>
              <w:ind w:right="96"/>
              <w:jc w:val="right"/>
              <w:rPr>
                <w:sz w:val="22"/>
              </w:rPr>
            </w:pPr>
            <w:r>
              <w:rPr>
                <w:spacing w:val="-5"/>
                <w:sz w:val="22"/>
              </w:rPr>
              <w:t>2.5</w:t>
            </w:r>
          </w:p>
        </w:tc>
        <w:tc>
          <w:tcPr>
            <w:tcW w:w="1498" w:type="dxa"/>
          </w:tcPr>
          <w:p>
            <w:pPr>
              <w:pStyle w:val="TableParagraph"/>
              <w:spacing w:before="118"/>
              <w:ind w:right="95"/>
              <w:jc w:val="right"/>
              <w:rPr>
                <w:sz w:val="22"/>
              </w:rPr>
            </w:pPr>
            <w:r>
              <w:rPr>
                <w:spacing w:val="-10"/>
                <w:sz w:val="22"/>
              </w:rPr>
              <w:t>5</w:t>
            </w:r>
          </w:p>
        </w:tc>
      </w:tr>
      <w:tr>
        <w:trPr>
          <w:trHeight w:val="371" w:hRule="atLeast"/>
        </w:trPr>
        <w:tc>
          <w:tcPr>
            <w:tcW w:w="636" w:type="dxa"/>
          </w:tcPr>
          <w:p>
            <w:pPr>
              <w:pStyle w:val="TableParagraph"/>
              <w:rPr>
                <w:sz w:val="22"/>
              </w:rPr>
            </w:pPr>
          </w:p>
        </w:tc>
        <w:tc>
          <w:tcPr>
            <w:tcW w:w="2619" w:type="dxa"/>
          </w:tcPr>
          <w:p>
            <w:pPr>
              <w:pStyle w:val="TableParagraph"/>
              <w:rPr>
                <w:sz w:val="22"/>
              </w:rPr>
            </w:pPr>
          </w:p>
        </w:tc>
        <w:tc>
          <w:tcPr>
            <w:tcW w:w="1781" w:type="dxa"/>
          </w:tcPr>
          <w:p>
            <w:pPr>
              <w:pStyle w:val="TableParagraph"/>
              <w:rPr>
                <w:sz w:val="22"/>
              </w:rPr>
            </w:pPr>
          </w:p>
        </w:tc>
        <w:tc>
          <w:tcPr>
            <w:tcW w:w="1462" w:type="dxa"/>
          </w:tcPr>
          <w:p>
            <w:pPr>
              <w:pStyle w:val="TableParagraph"/>
              <w:spacing w:line="233" w:lineRule="exact" w:before="118"/>
              <w:ind w:left="10" w:right="2"/>
              <w:jc w:val="center"/>
              <w:rPr>
                <w:sz w:val="22"/>
              </w:rPr>
            </w:pPr>
            <w:r>
              <w:rPr>
                <w:sz w:val="22"/>
              </w:rPr>
              <w:t>&gt;24 – </w:t>
            </w:r>
            <w:r>
              <w:rPr>
                <w:spacing w:val="-5"/>
                <w:sz w:val="22"/>
              </w:rPr>
              <w:t>45m</w:t>
            </w:r>
          </w:p>
        </w:tc>
        <w:tc>
          <w:tcPr>
            <w:tcW w:w="1022" w:type="dxa"/>
          </w:tcPr>
          <w:p>
            <w:pPr>
              <w:pStyle w:val="TableParagraph"/>
              <w:spacing w:line="233" w:lineRule="exact" w:before="118"/>
              <w:ind w:right="96"/>
              <w:jc w:val="right"/>
              <w:rPr>
                <w:sz w:val="22"/>
              </w:rPr>
            </w:pPr>
            <w:r>
              <w:rPr>
                <w:spacing w:val="-5"/>
                <w:sz w:val="22"/>
              </w:rPr>
              <w:t>2.5</w:t>
            </w:r>
          </w:p>
        </w:tc>
        <w:tc>
          <w:tcPr>
            <w:tcW w:w="1498" w:type="dxa"/>
          </w:tcPr>
          <w:p>
            <w:pPr>
              <w:pStyle w:val="TableParagraph"/>
              <w:spacing w:line="233" w:lineRule="exact" w:before="118"/>
              <w:ind w:right="93"/>
              <w:jc w:val="right"/>
              <w:rPr>
                <w:sz w:val="22"/>
              </w:rPr>
            </w:pPr>
            <w:r>
              <w:rPr>
                <w:spacing w:val="-4"/>
                <w:sz w:val="22"/>
              </w:rPr>
              <w:t>8.75</w:t>
            </w:r>
          </w:p>
        </w:tc>
      </w:tr>
      <w:tr>
        <w:trPr>
          <w:trHeight w:val="374" w:hRule="atLeast"/>
        </w:trPr>
        <w:tc>
          <w:tcPr>
            <w:tcW w:w="636" w:type="dxa"/>
          </w:tcPr>
          <w:p>
            <w:pPr>
              <w:pStyle w:val="TableParagraph"/>
              <w:rPr>
                <w:sz w:val="22"/>
              </w:rPr>
            </w:pPr>
          </w:p>
        </w:tc>
        <w:tc>
          <w:tcPr>
            <w:tcW w:w="2619" w:type="dxa"/>
          </w:tcPr>
          <w:p>
            <w:pPr>
              <w:pStyle w:val="TableParagraph"/>
              <w:rPr>
                <w:sz w:val="22"/>
              </w:rPr>
            </w:pPr>
          </w:p>
        </w:tc>
        <w:tc>
          <w:tcPr>
            <w:tcW w:w="1781" w:type="dxa"/>
          </w:tcPr>
          <w:p>
            <w:pPr>
              <w:pStyle w:val="TableParagraph"/>
              <w:rPr>
                <w:sz w:val="22"/>
              </w:rPr>
            </w:pPr>
          </w:p>
        </w:tc>
        <w:tc>
          <w:tcPr>
            <w:tcW w:w="1462" w:type="dxa"/>
          </w:tcPr>
          <w:p>
            <w:pPr>
              <w:pStyle w:val="TableParagraph"/>
              <w:spacing w:line="236" w:lineRule="exact" w:before="118"/>
              <w:ind w:left="10" w:right="2"/>
              <w:jc w:val="center"/>
              <w:rPr>
                <w:sz w:val="22"/>
              </w:rPr>
            </w:pPr>
            <w:r>
              <w:rPr>
                <w:sz w:val="22"/>
              </w:rPr>
              <w:t>&gt; </w:t>
            </w:r>
            <w:r>
              <w:rPr>
                <w:spacing w:val="-5"/>
                <w:sz w:val="22"/>
              </w:rPr>
              <w:t>45m</w:t>
            </w:r>
          </w:p>
        </w:tc>
        <w:tc>
          <w:tcPr>
            <w:tcW w:w="1022" w:type="dxa"/>
          </w:tcPr>
          <w:p>
            <w:pPr>
              <w:pStyle w:val="TableParagraph"/>
              <w:spacing w:line="236" w:lineRule="exact" w:before="118"/>
              <w:ind w:right="96"/>
              <w:jc w:val="right"/>
              <w:rPr>
                <w:sz w:val="22"/>
              </w:rPr>
            </w:pPr>
            <w:r>
              <w:rPr>
                <w:spacing w:val="-5"/>
                <w:sz w:val="22"/>
              </w:rPr>
              <w:t>2.5</w:t>
            </w:r>
          </w:p>
        </w:tc>
        <w:tc>
          <w:tcPr>
            <w:tcW w:w="1498" w:type="dxa"/>
          </w:tcPr>
          <w:p>
            <w:pPr>
              <w:pStyle w:val="TableParagraph"/>
              <w:spacing w:line="236" w:lineRule="exact" w:before="118"/>
              <w:ind w:left="107"/>
              <w:rPr>
                <w:sz w:val="22"/>
              </w:rPr>
            </w:pPr>
            <w:r>
              <w:rPr>
                <w:spacing w:val="-2"/>
                <w:sz w:val="22"/>
              </w:rPr>
              <w:t>Unrestricted</w:t>
            </w:r>
          </w:p>
        </w:tc>
      </w:tr>
      <w:tr>
        <w:trPr>
          <w:trHeight w:val="878" w:hRule="atLeast"/>
        </w:trPr>
        <w:tc>
          <w:tcPr>
            <w:tcW w:w="636" w:type="dxa"/>
          </w:tcPr>
          <w:p>
            <w:pPr>
              <w:pStyle w:val="TableParagraph"/>
              <w:spacing w:before="119"/>
              <w:ind w:left="68" w:right="58"/>
              <w:jc w:val="center"/>
              <w:rPr>
                <w:sz w:val="22"/>
              </w:rPr>
            </w:pPr>
            <w:r>
              <w:rPr>
                <w:sz w:val="22"/>
              </w:rPr>
              <w:t>7 </w:t>
            </w:r>
            <w:r>
              <w:rPr>
                <w:spacing w:val="-5"/>
                <w:sz w:val="22"/>
              </w:rPr>
              <w:t>(a)</w:t>
            </w:r>
          </w:p>
        </w:tc>
        <w:tc>
          <w:tcPr>
            <w:tcW w:w="2619" w:type="dxa"/>
          </w:tcPr>
          <w:p>
            <w:pPr>
              <w:pStyle w:val="TableParagraph"/>
              <w:spacing w:before="119"/>
              <w:ind w:left="107" w:right="425"/>
              <w:rPr>
                <w:sz w:val="22"/>
              </w:rPr>
            </w:pPr>
            <w:r>
              <w:rPr>
                <w:sz w:val="22"/>
              </w:rPr>
              <w:t>Single Screen Cinema (Built-up/Non-built</w:t>
            </w:r>
            <w:r>
              <w:rPr>
                <w:spacing w:val="-14"/>
                <w:sz w:val="22"/>
              </w:rPr>
              <w:t> </w:t>
            </w:r>
            <w:r>
              <w:rPr>
                <w:sz w:val="22"/>
              </w:rPr>
              <w:t>up)</w:t>
            </w:r>
          </w:p>
        </w:tc>
        <w:tc>
          <w:tcPr>
            <w:tcW w:w="1781" w:type="dxa"/>
          </w:tcPr>
          <w:p>
            <w:pPr>
              <w:pStyle w:val="TableParagraph"/>
              <w:spacing w:before="119"/>
              <w:ind w:left="107" w:right="350"/>
              <w:rPr>
                <w:sz w:val="22"/>
              </w:rPr>
            </w:pPr>
            <w:r>
              <w:rPr>
                <w:sz w:val="22"/>
              </w:rPr>
              <w:t>Max.</w:t>
            </w:r>
            <w:r>
              <w:rPr>
                <w:spacing w:val="-14"/>
                <w:sz w:val="22"/>
              </w:rPr>
              <w:t> </w:t>
            </w:r>
            <w:r>
              <w:rPr>
                <w:sz w:val="22"/>
              </w:rPr>
              <w:t>coverage after ensuring</w:t>
            </w:r>
          </w:p>
          <w:p>
            <w:pPr>
              <w:pStyle w:val="TableParagraph"/>
              <w:spacing w:line="233" w:lineRule="exact"/>
              <w:ind w:left="107"/>
              <w:rPr>
                <w:sz w:val="22"/>
              </w:rPr>
            </w:pPr>
            <w:r>
              <w:rPr>
                <w:spacing w:val="-2"/>
                <w:sz w:val="22"/>
              </w:rPr>
              <w:t>setbacks</w:t>
            </w:r>
          </w:p>
        </w:tc>
        <w:tc>
          <w:tcPr>
            <w:tcW w:w="1462" w:type="dxa"/>
          </w:tcPr>
          <w:p>
            <w:pPr>
              <w:pStyle w:val="TableParagraph"/>
              <w:spacing w:before="119"/>
              <w:ind w:left="10" w:right="2"/>
              <w:jc w:val="center"/>
              <w:rPr>
                <w:sz w:val="22"/>
              </w:rPr>
            </w:pPr>
            <w:r>
              <w:rPr>
                <w:sz w:val="22"/>
              </w:rPr>
              <w:t>=&gt;12 – </w:t>
            </w:r>
            <w:r>
              <w:rPr>
                <w:spacing w:val="-5"/>
                <w:sz w:val="22"/>
              </w:rPr>
              <w:t>24m</w:t>
            </w:r>
          </w:p>
        </w:tc>
        <w:tc>
          <w:tcPr>
            <w:tcW w:w="1022" w:type="dxa"/>
          </w:tcPr>
          <w:p>
            <w:pPr>
              <w:pStyle w:val="TableParagraph"/>
              <w:spacing w:before="119"/>
              <w:ind w:right="96"/>
              <w:jc w:val="right"/>
              <w:rPr>
                <w:sz w:val="22"/>
              </w:rPr>
            </w:pPr>
            <w:r>
              <w:rPr>
                <w:spacing w:val="-10"/>
                <w:sz w:val="22"/>
              </w:rPr>
              <w:t>2</w:t>
            </w:r>
          </w:p>
        </w:tc>
        <w:tc>
          <w:tcPr>
            <w:tcW w:w="1498" w:type="dxa"/>
          </w:tcPr>
          <w:p>
            <w:pPr>
              <w:pStyle w:val="TableParagraph"/>
              <w:spacing w:before="119"/>
              <w:ind w:left="107"/>
              <w:rPr>
                <w:sz w:val="22"/>
              </w:rPr>
            </w:pPr>
            <w:r>
              <w:rPr>
                <w:spacing w:val="-10"/>
                <w:sz w:val="22"/>
              </w:rPr>
              <w:t>4</w:t>
            </w:r>
          </w:p>
        </w:tc>
      </w:tr>
      <w:tr>
        <w:trPr>
          <w:trHeight w:val="373" w:hRule="atLeast"/>
        </w:trPr>
        <w:tc>
          <w:tcPr>
            <w:tcW w:w="636" w:type="dxa"/>
          </w:tcPr>
          <w:p>
            <w:pPr>
              <w:pStyle w:val="TableParagraph"/>
              <w:rPr>
                <w:sz w:val="22"/>
              </w:rPr>
            </w:pPr>
          </w:p>
        </w:tc>
        <w:tc>
          <w:tcPr>
            <w:tcW w:w="2619" w:type="dxa"/>
          </w:tcPr>
          <w:p>
            <w:pPr>
              <w:pStyle w:val="TableParagraph"/>
              <w:rPr>
                <w:sz w:val="22"/>
              </w:rPr>
            </w:pPr>
          </w:p>
        </w:tc>
        <w:tc>
          <w:tcPr>
            <w:tcW w:w="1781" w:type="dxa"/>
          </w:tcPr>
          <w:p>
            <w:pPr>
              <w:pStyle w:val="TableParagraph"/>
              <w:rPr>
                <w:sz w:val="22"/>
              </w:rPr>
            </w:pPr>
          </w:p>
        </w:tc>
        <w:tc>
          <w:tcPr>
            <w:tcW w:w="1462" w:type="dxa"/>
          </w:tcPr>
          <w:p>
            <w:pPr>
              <w:pStyle w:val="TableParagraph"/>
              <w:spacing w:line="236" w:lineRule="exact" w:before="118"/>
              <w:ind w:left="10" w:right="2"/>
              <w:jc w:val="center"/>
              <w:rPr>
                <w:sz w:val="22"/>
              </w:rPr>
            </w:pPr>
            <w:r>
              <w:rPr>
                <w:sz w:val="22"/>
              </w:rPr>
              <w:t>&gt;24 – </w:t>
            </w:r>
            <w:r>
              <w:rPr>
                <w:spacing w:val="-5"/>
                <w:sz w:val="22"/>
              </w:rPr>
              <w:t>45m</w:t>
            </w:r>
          </w:p>
        </w:tc>
        <w:tc>
          <w:tcPr>
            <w:tcW w:w="1022" w:type="dxa"/>
          </w:tcPr>
          <w:p>
            <w:pPr>
              <w:pStyle w:val="TableParagraph"/>
              <w:spacing w:line="236" w:lineRule="exact" w:before="118"/>
              <w:ind w:right="96"/>
              <w:jc w:val="right"/>
              <w:rPr>
                <w:sz w:val="22"/>
              </w:rPr>
            </w:pPr>
            <w:r>
              <w:rPr>
                <w:spacing w:val="-10"/>
                <w:sz w:val="22"/>
              </w:rPr>
              <w:t>2</w:t>
            </w:r>
          </w:p>
        </w:tc>
        <w:tc>
          <w:tcPr>
            <w:tcW w:w="1498" w:type="dxa"/>
          </w:tcPr>
          <w:p>
            <w:pPr>
              <w:pStyle w:val="TableParagraph"/>
              <w:spacing w:line="236" w:lineRule="exact" w:before="118"/>
              <w:ind w:left="107"/>
              <w:rPr>
                <w:sz w:val="22"/>
              </w:rPr>
            </w:pPr>
            <w:r>
              <w:rPr>
                <w:spacing w:val="-10"/>
                <w:sz w:val="22"/>
              </w:rPr>
              <w:t>7</w:t>
            </w:r>
          </w:p>
        </w:tc>
      </w:tr>
    </w:tbl>
    <w:p>
      <w:pPr>
        <w:pStyle w:val="TableParagraph"/>
        <w:spacing w:after="0" w:line="236" w:lineRule="exact"/>
        <w:rPr>
          <w:sz w:val="22"/>
        </w:rPr>
        <w:sectPr>
          <w:type w:val="continuous"/>
          <w:pgSz w:w="11910" w:h="16840"/>
          <w:pgMar w:header="0" w:footer="1125" w:top="1400" w:bottom="1320" w:left="1275" w:right="850"/>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6"/>
        <w:gridCol w:w="2619"/>
        <w:gridCol w:w="1781"/>
        <w:gridCol w:w="1462"/>
        <w:gridCol w:w="1022"/>
        <w:gridCol w:w="1498"/>
      </w:tblGrid>
      <w:tr>
        <w:trPr>
          <w:trHeight w:val="626" w:hRule="atLeast"/>
        </w:trPr>
        <w:tc>
          <w:tcPr>
            <w:tcW w:w="636" w:type="dxa"/>
            <w:shd w:val="clear" w:color="auto" w:fill="DBE4F0"/>
          </w:tcPr>
          <w:p>
            <w:pPr>
              <w:pStyle w:val="TableParagraph"/>
              <w:spacing w:before="119"/>
              <w:ind w:left="11" w:right="69"/>
              <w:jc w:val="center"/>
              <w:rPr>
                <w:sz w:val="22"/>
              </w:rPr>
            </w:pPr>
            <w:r>
              <w:rPr>
                <w:spacing w:val="-5"/>
                <w:sz w:val="22"/>
              </w:rPr>
              <w:t>Sl.</w:t>
            </w:r>
          </w:p>
        </w:tc>
        <w:tc>
          <w:tcPr>
            <w:tcW w:w="2619" w:type="dxa"/>
            <w:shd w:val="clear" w:color="auto" w:fill="DBE4F0"/>
          </w:tcPr>
          <w:p>
            <w:pPr>
              <w:pStyle w:val="TableParagraph"/>
              <w:spacing w:before="119"/>
              <w:ind w:left="107"/>
              <w:rPr>
                <w:b/>
                <w:sz w:val="22"/>
              </w:rPr>
            </w:pPr>
            <w:r>
              <w:rPr>
                <w:b/>
                <w:sz w:val="22"/>
              </w:rPr>
              <w:t>Use</w:t>
            </w:r>
            <w:r>
              <w:rPr>
                <w:b/>
                <w:spacing w:val="-2"/>
                <w:sz w:val="22"/>
              </w:rPr>
              <w:t> Types</w:t>
            </w:r>
          </w:p>
        </w:tc>
        <w:tc>
          <w:tcPr>
            <w:tcW w:w="1781" w:type="dxa"/>
            <w:shd w:val="clear" w:color="auto" w:fill="DBE4F0"/>
          </w:tcPr>
          <w:p>
            <w:pPr>
              <w:pStyle w:val="TableParagraph"/>
              <w:spacing w:line="250" w:lineRule="atLeast" w:before="100"/>
              <w:ind w:left="107" w:right="344"/>
              <w:rPr>
                <w:b/>
                <w:sz w:val="22"/>
              </w:rPr>
            </w:pPr>
            <w:r>
              <w:rPr>
                <w:b/>
                <w:spacing w:val="-2"/>
                <w:sz w:val="22"/>
              </w:rPr>
              <w:t>Ground </w:t>
            </w:r>
            <w:r>
              <w:rPr>
                <w:b/>
                <w:sz w:val="22"/>
              </w:rPr>
              <w:t>Coverage</w:t>
            </w:r>
            <w:r>
              <w:rPr>
                <w:b/>
                <w:spacing w:val="-14"/>
                <w:sz w:val="22"/>
              </w:rPr>
              <w:t> </w:t>
            </w:r>
            <w:r>
              <w:rPr>
                <w:b/>
                <w:sz w:val="22"/>
              </w:rPr>
              <w:t>(%)</w:t>
            </w:r>
          </w:p>
        </w:tc>
        <w:tc>
          <w:tcPr>
            <w:tcW w:w="1462" w:type="dxa"/>
            <w:shd w:val="clear" w:color="auto" w:fill="DBE4F0"/>
          </w:tcPr>
          <w:p>
            <w:pPr>
              <w:pStyle w:val="TableParagraph"/>
              <w:spacing w:line="250" w:lineRule="atLeast" w:before="100"/>
              <w:ind w:left="566" w:right="140" w:hanging="416"/>
              <w:rPr>
                <w:b/>
                <w:sz w:val="22"/>
              </w:rPr>
            </w:pPr>
            <w:r>
              <w:rPr>
                <w:b/>
                <w:sz w:val="22"/>
              </w:rPr>
              <w:t>Road</w:t>
            </w:r>
            <w:r>
              <w:rPr>
                <w:b/>
                <w:spacing w:val="-14"/>
                <w:sz w:val="22"/>
              </w:rPr>
              <w:t> </w:t>
            </w:r>
            <w:r>
              <w:rPr>
                <w:b/>
                <w:sz w:val="22"/>
              </w:rPr>
              <w:t>Width </w:t>
            </w:r>
            <w:r>
              <w:rPr>
                <w:b/>
                <w:spacing w:val="-4"/>
                <w:sz w:val="22"/>
              </w:rPr>
              <w:t>(m)</w:t>
            </w:r>
          </w:p>
        </w:tc>
        <w:tc>
          <w:tcPr>
            <w:tcW w:w="1022" w:type="dxa"/>
            <w:shd w:val="clear" w:color="auto" w:fill="DBE4F0"/>
          </w:tcPr>
          <w:p>
            <w:pPr>
              <w:pStyle w:val="TableParagraph"/>
              <w:spacing w:line="250" w:lineRule="atLeast" w:before="100"/>
              <w:ind w:left="107" w:right="447"/>
              <w:rPr>
                <w:b/>
                <w:sz w:val="22"/>
              </w:rPr>
            </w:pPr>
            <w:r>
              <w:rPr>
                <w:b/>
                <w:spacing w:val="-4"/>
                <w:sz w:val="22"/>
              </w:rPr>
              <w:t>Base </w:t>
            </w:r>
            <w:r>
              <w:rPr>
                <w:b/>
                <w:spacing w:val="-5"/>
                <w:sz w:val="22"/>
              </w:rPr>
              <w:t>FAR</w:t>
            </w:r>
          </w:p>
        </w:tc>
        <w:tc>
          <w:tcPr>
            <w:tcW w:w="1498" w:type="dxa"/>
            <w:shd w:val="clear" w:color="auto" w:fill="DBE4F0"/>
          </w:tcPr>
          <w:p>
            <w:pPr>
              <w:pStyle w:val="TableParagraph"/>
              <w:spacing w:before="119"/>
              <w:ind w:left="107"/>
              <w:rPr>
                <w:b/>
                <w:sz w:val="22"/>
              </w:rPr>
            </w:pPr>
            <w:r>
              <w:rPr>
                <w:b/>
                <w:sz w:val="22"/>
              </w:rPr>
              <w:t>Max. </w:t>
            </w:r>
            <w:r>
              <w:rPr>
                <w:b/>
                <w:spacing w:val="-5"/>
                <w:sz w:val="22"/>
              </w:rPr>
              <w:t>FAR</w:t>
            </w:r>
          </w:p>
        </w:tc>
      </w:tr>
      <w:tr>
        <w:trPr>
          <w:trHeight w:val="374" w:hRule="atLeast"/>
        </w:trPr>
        <w:tc>
          <w:tcPr>
            <w:tcW w:w="636" w:type="dxa"/>
          </w:tcPr>
          <w:p>
            <w:pPr>
              <w:pStyle w:val="TableParagraph"/>
              <w:rPr>
                <w:sz w:val="22"/>
              </w:rPr>
            </w:pPr>
          </w:p>
        </w:tc>
        <w:tc>
          <w:tcPr>
            <w:tcW w:w="2619" w:type="dxa"/>
          </w:tcPr>
          <w:p>
            <w:pPr>
              <w:pStyle w:val="TableParagraph"/>
              <w:rPr>
                <w:sz w:val="22"/>
              </w:rPr>
            </w:pPr>
          </w:p>
        </w:tc>
        <w:tc>
          <w:tcPr>
            <w:tcW w:w="1781" w:type="dxa"/>
          </w:tcPr>
          <w:p>
            <w:pPr>
              <w:pStyle w:val="TableParagraph"/>
              <w:rPr>
                <w:sz w:val="22"/>
              </w:rPr>
            </w:pPr>
          </w:p>
        </w:tc>
        <w:tc>
          <w:tcPr>
            <w:tcW w:w="1462" w:type="dxa"/>
          </w:tcPr>
          <w:p>
            <w:pPr>
              <w:pStyle w:val="TableParagraph"/>
              <w:spacing w:line="236" w:lineRule="exact" w:before="118"/>
              <w:ind w:left="10" w:right="2"/>
              <w:jc w:val="center"/>
              <w:rPr>
                <w:sz w:val="22"/>
              </w:rPr>
            </w:pPr>
            <w:r>
              <w:rPr>
                <w:sz w:val="22"/>
              </w:rPr>
              <w:t>&gt; </w:t>
            </w:r>
            <w:r>
              <w:rPr>
                <w:spacing w:val="-5"/>
                <w:sz w:val="22"/>
              </w:rPr>
              <w:t>45m</w:t>
            </w:r>
          </w:p>
        </w:tc>
        <w:tc>
          <w:tcPr>
            <w:tcW w:w="1022" w:type="dxa"/>
          </w:tcPr>
          <w:p>
            <w:pPr>
              <w:pStyle w:val="TableParagraph"/>
              <w:spacing w:line="236" w:lineRule="exact" w:before="118"/>
              <w:ind w:right="96"/>
              <w:jc w:val="right"/>
              <w:rPr>
                <w:sz w:val="22"/>
              </w:rPr>
            </w:pPr>
            <w:r>
              <w:rPr>
                <w:spacing w:val="-10"/>
                <w:sz w:val="22"/>
              </w:rPr>
              <w:t>2</w:t>
            </w:r>
          </w:p>
        </w:tc>
        <w:tc>
          <w:tcPr>
            <w:tcW w:w="1498" w:type="dxa"/>
          </w:tcPr>
          <w:p>
            <w:pPr>
              <w:pStyle w:val="TableParagraph"/>
              <w:spacing w:line="236" w:lineRule="exact" w:before="118"/>
              <w:ind w:left="107"/>
              <w:rPr>
                <w:sz w:val="22"/>
              </w:rPr>
            </w:pPr>
            <w:r>
              <w:rPr>
                <w:spacing w:val="-2"/>
                <w:sz w:val="22"/>
              </w:rPr>
              <w:t>Unrestricted</w:t>
            </w:r>
          </w:p>
        </w:tc>
      </w:tr>
      <w:tr>
        <w:trPr>
          <w:trHeight w:val="877" w:hRule="atLeast"/>
        </w:trPr>
        <w:tc>
          <w:tcPr>
            <w:tcW w:w="636" w:type="dxa"/>
          </w:tcPr>
          <w:p>
            <w:pPr>
              <w:pStyle w:val="TableParagraph"/>
              <w:spacing w:line="252" w:lineRule="exact" w:before="118"/>
              <w:ind w:left="65" w:right="58"/>
              <w:jc w:val="center"/>
              <w:rPr>
                <w:sz w:val="22"/>
              </w:rPr>
            </w:pPr>
            <w:r>
              <w:rPr>
                <w:spacing w:val="-10"/>
                <w:sz w:val="22"/>
              </w:rPr>
              <w:t>7</w:t>
            </w:r>
          </w:p>
          <w:p>
            <w:pPr>
              <w:pStyle w:val="TableParagraph"/>
              <w:spacing w:line="252" w:lineRule="exact"/>
              <w:ind w:left="68" w:right="58"/>
              <w:jc w:val="center"/>
              <w:rPr>
                <w:sz w:val="22"/>
              </w:rPr>
            </w:pPr>
            <w:r>
              <w:rPr>
                <w:spacing w:val="-5"/>
                <w:sz w:val="22"/>
              </w:rPr>
              <w:t>(b)</w:t>
            </w:r>
          </w:p>
        </w:tc>
        <w:tc>
          <w:tcPr>
            <w:tcW w:w="2619" w:type="dxa"/>
          </w:tcPr>
          <w:p>
            <w:pPr>
              <w:pStyle w:val="TableParagraph"/>
              <w:spacing w:before="118"/>
              <w:ind w:left="107" w:right="313"/>
              <w:rPr>
                <w:sz w:val="22"/>
              </w:rPr>
            </w:pPr>
            <w:r>
              <w:rPr>
                <w:sz w:val="22"/>
              </w:rPr>
              <w:t>Miniplex</w:t>
            </w:r>
            <w:r>
              <w:rPr>
                <w:spacing w:val="-14"/>
                <w:sz w:val="22"/>
              </w:rPr>
              <w:t> </w:t>
            </w:r>
            <w:r>
              <w:rPr>
                <w:sz w:val="22"/>
              </w:rPr>
              <w:t>(Built-up/Non-built up)</w:t>
            </w:r>
          </w:p>
        </w:tc>
        <w:tc>
          <w:tcPr>
            <w:tcW w:w="1781" w:type="dxa"/>
          </w:tcPr>
          <w:p>
            <w:pPr>
              <w:pStyle w:val="TableParagraph"/>
              <w:spacing w:before="118"/>
              <w:ind w:left="107" w:right="350"/>
              <w:rPr>
                <w:sz w:val="22"/>
              </w:rPr>
            </w:pPr>
            <w:r>
              <w:rPr>
                <w:sz w:val="22"/>
              </w:rPr>
              <w:t>Max.</w:t>
            </w:r>
            <w:r>
              <w:rPr>
                <w:spacing w:val="-14"/>
                <w:sz w:val="22"/>
              </w:rPr>
              <w:t> </w:t>
            </w:r>
            <w:r>
              <w:rPr>
                <w:sz w:val="22"/>
              </w:rPr>
              <w:t>coverage after ensuring</w:t>
            </w:r>
          </w:p>
          <w:p>
            <w:pPr>
              <w:pStyle w:val="TableParagraph"/>
              <w:spacing w:line="233" w:lineRule="exact" w:before="1"/>
              <w:ind w:left="107"/>
              <w:rPr>
                <w:sz w:val="22"/>
              </w:rPr>
            </w:pPr>
            <w:r>
              <w:rPr>
                <w:spacing w:val="-2"/>
                <w:sz w:val="22"/>
              </w:rPr>
              <w:t>setbacks</w:t>
            </w:r>
          </w:p>
        </w:tc>
        <w:tc>
          <w:tcPr>
            <w:tcW w:w="1462" w:type="dxa"/>
          </w:tcPr>
          <w:p>
            <w:pPr>
              <w:pStyle w:val="TableParagraph"/>
              <w:spacing w:before="118"/>
              <w:ind w:left="10" w:right="2"/>
              <w:jc w:val="center"/>
              <w:rPr>
                <w:sz w:val="22"/>
              </w:rPr>
            </w:pPr>
            <w:r>
              <w:rPr>
                <w:sz w:val="22"/>
              </w:rPr>
              <w:t>=&gt;12 – </w:t>
            </w:r>
            <w:r>
              <w:rPr>
                <w:spacing w:val="-5"/>
                <w:sz w:val="22"/>
              </w:rPr>
              <w:t>24m</w:t>
            </w:r>
          </w:p>
        </w:tc>
        <w:tc>
          <w:tcPr>
            <w:tcW w:w="1022" w:type="dxa"/>
          </w:tcPr>
          <w:p>
            <w:pPr>
              <w:pStyle w:val="TableParagraph"/>
              <w:spacing w:before="118"/>
              <w:ind w:right="96"/>
              <w:jc w:val="right"/>
              <w:rPr>
                <w:sz w:val="22"/>
              </w:rPr>
            </w:pPr>
            <w:r>
              <w:rPr>
                <w:spacing w:val="-10"/>
                <w:sz w:val="22"/>
              </w:rPr>
              <w:t>2</w:t>
            </w:r>
          </w:p>
        </w:tc>
        <w:tc>
          <w:tcPr>
            <w:tcW w:w="1498" w:type="dxa"/>
          </w:tcPr>
          <w:p>
            <w:pPr>
              <w:pStyle w:val="TableParagraph"/>
              <w:spacing w:before="118"/>
              <w:ind w:left="107"/>
              <w:rPr>
                <w:sz w:val="22"/>
              </w:rPr>
            </w:pPr>
            <w:r>
              <w:rPr>
                <w:spacing w:val="-10"/>
                <w:sz w:val="22"/>
              </w:rPr>
              <w:t>4</w:t>
            </w:r>
          </w:p>
        </w:tc>
      </w:tr>
      <w:tr>
        <w:trPr>
          <w:trHeight w:val="374" w:hRule="atLeast"/>
        </w:trPr>
        <w:tc>
          <w:tcPr>
            <w:tcW w:w="636" w:type="dxa"/>
          </w:tcPr>
          <w:p>
            <w:pPr>
              <w:pStyle w:val="TableParagraph"/>
              <w:rPr>
                <w:sz w:val="22"/>
              </w:rPr>
            </w:pPr>
          </w:p>
        </w:tc>
        <w:tc>
          <w:tcPr>
            <w:tcW w:w="2619" w:type="dxa"/>
          </w:tcPr>
          <w:p>
            <w:pPr>
              <w:pStyle w:val="TableParagraph"/>
              <w:rPr>
                <w:sz w:val="22"/>
              </w:rPr>
            </w:pPr>
          </w:p>
        </w:tc>
        <w:tc>
          <w:tcPr>
            <w:tcW w:w="1781" w:type="dxa"/>
          </w:tcPr>
          <w:p>
            <w:pPr>
              <w:pStyle w:val="TableParagraph"/>
              <w:rPr>
                <w:sz w:val="22"/>
              </w:rPr>
            </w:pPr>
          </w:p>
        </w:tc>
        <w:tc>
          <w:tcPr>
            <w:tcW w:w="1462" w:type="dxa"/>
          </w:tcPr>
          <w:p>
            <w:pPr>
              <w:pStyle w:val="TableParagraph"/>
              <w:spacing w:line="236" w:lineRule="exact" w:before="118"/>
              <w:ind w:left="10" w:right="2"/>
              <w:jc w:val="center"/>
              <w:rPr>
                <w:sz w:val="22"/>
              </w:rPr>
            </w:pPr>
            <w:r>
              <w:rPr>
                <w:sz w:val="22"/>
              </w:rPr>
              <w:t>&gt;24 – </w:t>
            </w:r>
            <w:r>
              <w:rPr>
                <w:spacing w:val="-5"/>
                <w:sz w:val="22"/>
              </w:rPr>
              <w:t>45m</w:t>
            </w:r>
          </w:p>
        </w:tc>
        <w:tc>
          <w:tcPr>
            <w:tcW w:w="1022" w:type="dxa"/>
          </w:tcPr>
          <w:p>
            <w:pPr>
              <w:pStyle w:val="TableParagraph"/>
              <w:spacing w:line="236" w:lineRule="exact" w:before="118"/>
              <w:ind w:right="96"/>
              <w:jc w:val="right"/>
              <w:rPr>
                <w:sz w:val="22"/>
              </w:rPr>
            </w:pPr>
            <w:r>
              <w:rPr>
                <w:spacing w:val="-10"/>
                <w:sz w:val="22"/>
              </w:rPr>
              <w:t>2</w:t>
            </w:r>
          </w:p>
        </w:tc>
        <w:tc>
          <w:tcPr>
            <w:tcW w:w="1498" w:type="dxa"/>
          </w:tcPr>
          <w:p>
            <w:pPr>
              <w:pStyle w:val="TableParagraph"/>
              <w:spacing w:line="236" w:lineRule="exact" w:before="118"/>
              <w:ind w:left="107"/>
              <w:rPr>
                <w:sz w:val="22"/>
              </w:rPr>
            </w:pPr>
            <w:r>
              <w:rPr>
                <w:spacing w:val="-10"/>
                <w:sz w:val="22"/>
              </w:rPr>
              <w:t>7</w:t>
            </w:r>
          </w:p>
        </w:tc>
      </w:tr>
      <w:tr>
        <w:trPr>
          <w:trHeight w:val="371" w:hRule="atLeast"/>
        </w:trPr>
        <w:tc>
          <w:tcPr>
            <w:tcW w:w="636" w:type="dxa"/>
          </w:tcPr>
          <w:p>
            <w:pPr>
              <w:pStyle w:val="TableParagraph"/>
              <w:rPr>
                <w:sz w:val="22"/>
              </w:rPr>
            </w:pPr>
          </w:p>
        </w:tc>
        <w:tc>
          <w:tcPr>
            <w:tcW w:w="2619" w:type="dxa"/>
          </w:tcPr>
          <w:p>
            <w:pPr>
              <w:pStyle w:val="TableParagraph"/>
              <w:rPr>
                <w:sz w:val="22"/>
              </w:rPr>
            </w:pPr>
          </w:p>
        </w:tc>
        <w:tc>
          <w:tcPr>
            <w:tcW w:w="1781" w:type="dxa"/>
          </w:tcPr>
          <w:p>
            <w:pPr>
              <w:pStyle w:val="TableParagraph"/>
              <w:rPr>
                <w:sz w:val="22"/>
              </w:rPr>
            </w:pPr>
          </w:p>
        </w:tc>
        <w:tc>
          <w:tcPr>
            <w:tcW w:w="1462" w:type="dxa"/>
          </w:tcPr>
          <w:p>
            <w:pPr>
              <w:pStyle w:val="TableParagraph"/>
              <w:spacing w:line="233" w:lineRule="exact" w:before="118"/>
              <w:ind w:left="10" w:right="2"/>
              <w:jc w:val="center"/>
              <w:rPr>
                <w:sz w:val="22"/>
              </w:rPr>
            </w:pPr>
            <w:r>
              <w:rPr>
                <w:sz w:val="22"/>
              </w:rPr>
              <w:t>&gt; </w:t>
            </w:r>
            <w:r>
              <w:rPr>
                <w:spacing w:val="-5"/>
                <w:sz w:val="22"/>
              </w:rPr>
              <w:t>45m</w:t>
            </w:r>
          </w:p>
        </w:tc>
        <w:tc>
          <w:tcPr>
            <w:tcW w:w="1022" w:type="dxa"/>
          </w:tcPr>
          <w:p>
            <w:pPr>
              <w:pStyle w:val="TableParagraph"/>
              <w:spacing w:line="233" w:lineRule="exact" w:before="118"/>
              <w:ind w:right="96"/>
              <w:jc w:val="right"/>
              <w:rPr>
                <w:sz w:val="22"/>
              </w:rPr>
            </w:pPr>
            <w:r>
              <w:rPr>
                <w:spacing w:val="-10"/>
                <w:sz w:val="22"/>
              </w:rPr>
              <w:t>2</w:t>
            </w:r>
          </w:p>
        </w:tc>
        <w:tc>
          <w:tcPr>
            <w:tcW w:w="1498" w:type="dxa"/>
          </w:tcPr>
          <w:p>
            <w:pPr>
              <w:pStyle w:val="TableParagraph"/>
              <w:spacing w:line="233" w:lineRule="exact" w:before="118"/>
              <w:ind w:left="107"/>
              <w:rPr>
                <w:sz w:val="22"/>
              </w:rPr>
            </w:pPr>
            <w:r>
              <w:rPr>
                <w:spacing w:val="-2"/>
                <w:sz w:val="22"/>
              </w:rPr>
              <w:t>Unrestricted</w:t>
            </w:r>
          </w:p>
        </w:tc>
      </w:tr>
      <w:tr>
        <w:trPr>
          <w:trHeight w:val="878" w:hRule="atLeast"/>
        </w:trPr>
        <w:tc>
          <w:tcPr>
            <w:tcW w:w="636" w:type="dxa"/>
          </w:tcPr>
          <w:p>
            <w:pPr>
              <w:pStyle w:val="TableParagraph"/>
              <w:spacing w:before="118"/>
              <w:ind w:left="66" w:right="58"/>
              <w:jc w:val="center"/>
              <w:rPr>
                <w:sz w:val="22"/>
              </w:rPr>
            </w:pPr>
            <w:r>
              <w:rPr>
                <w:spacing w:val="-4"/>
                <w:sz w:val="22"/>
              </w:rPr>
              <w:t>7(c)</w:t>
            </w:r>
          </w:p>
        </w:tc>
        <w:tc>
          <w:tcPr>
            <w:tcW w:w="2619" w:type="dxa"/>
          </w:tcPr>
          <w:p>
            <w:pPr>
              <w:pStyle w:val="TableParagraph"/>
              <w:spacing w:before="118"/>
              <w:ind w:left="107"/>
              <w:rPr>
                <w:i/>
                <w:sz w:val="22"/>
              </w:rPr>
            </w:pPr>
            <w:r>
              <w:rPr>
                <w:sz w:val="22"/>
              </w:rPr>
              <w:t>Multiplex</w:t>
            </w:r>
            <w:r>
              <w:rPr>
                <w:spacing w:val="-7"/>
                <w:sz w:val="22"/>
              </w:rPr>
              <w:t> </w:t>
            </w:r>
            <w:r>
              <w:rPr>
                <w:i/>
                <w:sz w:val="22"/>
              </w:rPr>
              <w:t>(Built</w:t>
            </w:r>
            <w:r>
              <w:rPr>
                <w:i/>
                <w:spacing w:val="-3"/>
                <w:sz w:val="22"/>
              </w:rPr>
              <w:t> </w:t>
            </w:r>
            <w:r>
              <w:rPr>
                <w:i/>
                <w:spacing w:val="-5"/>
                <w:sz w:val="22"/>
              </w:rPr>
              <w:t>up)</w:t>
            </w:r>
          </w:p>
        </w:tc>
        <w:tc>
          <w:tcPr>
            <w:tcW w:w="1781" w:type="dxa"/>
          </w:tcPr>
          <w:p>
            <w:pPr>
              <w:pStyle w:val="TableParagraph"/>
              <w:spacing w:before="118"/>
              <w:ind w:left="107"/>
              <w:rPr>
                <w:sz w:val="22"/>
              </w:rPr>
            </w:pPr>
            <w:r>
              <w:rPr>
                <w:sz w:val="22"/>
              </w:rPr>
              <w:t>Max. </w:t>
            </w:r>
            <w:r>
              <w:rPr>
                <w:spacing w:val="-2"/>
                <w:sz w:val="22"/>
              </w:rPr>
              <w:t>coverage</w:t>
            </w:r>
          </w:p>
          <w:p>
            <w:pPr>
              <w:pStyle w:val="TableParagraph"/>
              <w:spacing w:line="252" w:lineRule="exact"/>
              <w:ind w:left="107" w:right="344"/>
              <w:rPr>
                <w:sz w:val="22"/>
              </w:rPr>
            </w:pPr>
            <w:r>
              <w:rPr>
                <w:sz w:val="22"/>
              </w:rPr>
              <w:t>after</w:t>
            </w:r>
            <w:r>
              <w:rPr>
                <w:spacing w:val="-14"/>
                <w:sz w:val="22"/>
              </w:rPr>
              <w:t> </w:t>
            </w:r>
            <w:r>
              <w:rPr>
                <w:sz w:val="22"/>
              </w:rPr>
              <w:t>ensuring </w:t>
            </w:r>
            <w:r>
              <w:rPr>
                <w:spacing w:val="-2"/>
                <w:sz w:val="22"/>
              </w:rPr>
              <w:t>setbacks</w:t>
            </w:r>
          </w:p>
        </w:tc>
        <w:tc>
          <w:tcPr>
            <w:tcW w:w="1462" w:type="dxa"/>
          </w:tcPr>
          <w:p>
            <w:pPr>
              <w:pStyle w:val="TableParagraph"/>
              <w:spacing w:before="118"/>
              <w:ind w:left="10" w:right="2"/>
              <w:jc w:val="center"/>
              <w:rPr>
                <w:sz w:val="22"/>
              </w:rPr>
            </w:pPr>
            <w:r>
              <w:rPr>
                <w:sz w:val="22"/>
              </w:rPr>
              <w:t>=&gt;18 – </w:t>
            </w:r>
            <w:r>
              <w:rPr>
                <w:spacing w:val="-5"/>
                <w:sz w:val="22"/>
              </w:rPr>
              <w:t>24m</w:t>
            </w:r>
          </w:p>
        </w:tc>
        <w:tc>
          <w:tcPr>
            <w:tcW w:w="1022" w:type="dxa"/>
          </w:tcPr>
          <w:p>
            <w:pPr>
              <w:pStyle w:val="TableParagraph"/>
              <w:spacing w:before="118"/>
              <w:ind w:right="96"/>
              <w:jc w:val="right"/>
              <w:rPr>
                <w:sz w:val="22"/>
              </w:rPr>
            </w:pPr>
            <w:r>
              <w:rPr>
                <w:spacing w:val="-10"/>
                <w:sz w:val="22"/>
              </w:rPr>
              <w:t>2</w:t>
            </w:r>
          </w:p>
        </w:tc>
        <w:tc>
          <w:tcPr>
            <w:tcW w:w="1498" w:type="dxa"/>
          </w:tcPr>
          <w:p>
            <w:pPr>
              <w:pStyle w:val="TableParagraph"/>
              <w:spacing w:before="118"/>
              <w:ind w:right="95"/>
              <w:jc w:val="right"/>
              <w:rPr>
                <w:sz w:val="22"/>
              </w:rPr>
            </w:pPr>
            <w:r>
              <w:rPr>
                <w:spacing w:val="-10"/>
                <w:sz w:val="22"/>
              </w:rPr>
              <w:t>4</w:t>
            </w:r>
          </w:p>
        </w:tc>
      </w:tr>
      <w:tr>
        <w:trPr>
          <w:trHeight w:val="373" w:hRule="atLeast"/>
        </w:trPr>
        <w:tc>
          <w:tcPr>
            <w:tcW w:w="636" w:type="dxa"/>
          </w:tcPr>
          <w:p>
            <w:pPr>
              <w:pStyle w:val="TableParagraph"/>
              <w:rPr>
                <w:sz w:val="22"/>
              </w:rPr>
            </w:pPr>
          </w:p>
        </w:tc>
        <w:tc>
          <w:tcPr>
            <w:tcW w:w="2619" w:type="dxa"/>
          </w:tcPr>
          <w:p>
            <w:pPr>
              <w:pStyle w:val="TableParagraph"/>
              <w:rPr>
                <w:sz w:val="22"/>
              </w:rPr>
            </w:pPr>
          </w:p>
        </w:tc>
        <w:tc>
          <w:tcPr>
            <w:tcW w:w="1781" w:type="dxa"/>
          </w:tcPr>
          <w:p>
            <w:pPr>
              <w:pStyle w:val="TableParagraph"/>
              <w:rPr>
                <w:sz w:val="22"/>
              </w:rPr>
            </w:pPr>
          </w:p>
        </w:tc>
        <w:tc>
          <w:tcPr>
            <w:tcW w:w="1462" w:type="dxa"/>
          </w:tcPr>
          <w:p>
            <w:pPr>
              <w:pStyle w:val="TableParagraph"/>
              <w:spacing w:line="233" w:lineRule="exact" w:before="121"/>
              <w:ind w:left="10" w:right="2"/>
              <w:jc w:val="center"/>
              <w:rPr>
                <w:sz w:val="22"/>
              </w:rPr>
            </w:pPr>
            <w:r>
              <w:rPr>
                <w:sz w:val="22"/>
              </w:rPr>
              <w:t>&gt;24 – </w:t>
            </w:r>
            <w:r>
              <w:rPr>
                <w:spacing w:val="-5"/>
                <w:sz w:val="22"/>
              </w:rPr>
              <w:t>45m</w:t>
            </w:r>
          </w:p>
        </w:tc>
        <w:tc>
          <w:tcPr>
            <w:tcW w:w="1022" w:type="dxa"/>
          </w:tcPr>
          <w:p>
            <w:pPr>
              <w:pStyle w:val="TableParagraph"/>
              <w:spacing w:line="233" w:lineRule="exact" w:before="121"/>
              <w:ind w:right="96"/>
              <w:jc w:val="right"/>
              <w:rPr>
                <w:sz w:val="22"/>
              </w:rPr>
            </w:pPr>
            <w:r>
              <w:rPr>
                <w:spacing w:val="-10"/>
                <w:sz w:val="22"/>
              </w:rPr>
              <w:t>2</w:t>
            </w:r>
          </w:p>
        </w:tc>
        <w:tc>
          <w:tcPr>
            <w:tcW w:w="1498" w:type="dxa"/>
          </w:tcPr>
          <w:p>
            <w:pPr>
              <w:pStyle w:val="TableParagraph"/>
              <w:spacing w:line="233" w:lineRule="exact" w:before="121"/>
              <w:ind w:right="95"/>
              <w:jc w:val="right"/>
              <w:rPr>
                <w:sz w:val="22"/>
              </w:rPr>
            </w:pPr>
            <w:r>
              <w:rPr>
                <w:spacing w:val="-10"/>
                <w:sz w:val="22"/>
              </w:rPr>
              <w:t>7</w:t>
            </w:r>
          </w:p>
        </w:tc>
      </w:tr>
      <w:tr>
        <w:trPr>
          <w:trHeight w:val="374" w:hRule="atLeast"/>
        </w:trPr>
        <w:tc>
          <w:tcPr>
            <w:tcW w:w="636" w:type="dxa"/>
          </w:tcPr>
          <w:p>
            <w:pPr>
              <w:pStyle w:val="TableParagraph"/>
              <w:rPr>
                <w:sz w:val="22"/>
              </w:rPr>
            </w:pPr>
          </w:p>
        </w:tc>
        <w:tc>
          <w:tcPr>
            <w:tcW w:w="2619" w:type="dxa"/>
          </w:tcPr>
          <w:p>
            <w:pPr>
              <w:pStyle w:val="TableParagraph"/>
              <w:rPr>
                <w:sz w:val="22"/>
              </w:rPr>
            </w:pPr>
          </w:p>
        </w:tc>
        <w:tc>
          <w:tcPr>
            <w:tcW w:w="1781" w:type="dxa"/>
          </w:tcPr>
          <w:p>
            <w:pPr>
              <w:pStyle w:val="TableParagraph"/>
              <w:rPr>
                <w:sz w:val="22"/>
              </w:rPr>
            </w:pPr>
          </w:p>
        </w:tc>
        <w:tc>
          <w:tcPr>
            <w:tcW w:w="1462" w:type="dxa"/>
          </w:tcPr>
          <w:p>
            <w:pPr>
              <w:pStyle w:val="TableParagraph"/>
              <w:spacing w:line="236" w:lineRule="exact" w:before="118"/>
              <w:ind w:left="10" w:right="2"/>
              <w:jc w:val="center"/>
              <w:rPr>
                <w:sz w:val="22"/>
              </w:rPr>
            </w:pPr>
            <w:r>
              <w:rPr>
                <w:sz w:val="22"/>
              </w:rPr>
              <w:t>&gt; </w:t>
            </w:r>
            <w:r>
              <w:rPr>
                <w:spacing w:val="-5"/>
                <w:sz w:val="22"/>
              </w:rPr>
              <w:t>45m</w:t>
            </w:r>
          </w:p>
        </w:tc>
        <w:tc>
          <w:tcPr>
            <w:tcW w:w="1022" w:type="dxa"/>
          </w:tcPr>
          <w:p>
            <w:pPr>
              <w:pStyle w:val="TableParagraph"/>
              <w:spacing w:line="236" w:lineRule="exact" w:before="118"/>
              <w:ind w:right="96"/>
              <w:jc w:val="right"/>
              <w:rPr>
                <w:sz w:val="22"/>
              </w:rPr>
            </w:pPr>
            <w:r>
              <w:rPr>
                <w:spacing w:val="-10"/>
                <w:sz w:val="22"/>
              </w:rPr>
              <w:t>2</w:t>
            </w:r>
          </w:p>
        </w:tc>
        <w:tc>
          <w:tcPr>
            <w:tcW w:w="1498" w:type="dxa"/>
          </w:tcPr>
          <w:p>
            <w:pPr>
              <w:pStyle w:val="TableParagraph"/>
              <w:spacing w:line="236" w:lineRule="exact" w:before="118"/>
              <w:ind w:left="107"/>
              <w:rPr>
                <w:sz w:val="22"/>
              </w:rPr>
            </w:pPr>
            <w:r>
              <w:rPr>
                <w:spacing w:val="-2"/>
                <w:sz w:val="22"/>
              </w:rPr>
              <w:t>Unrestricted</w:t>
            </w:r>
          </w:p>
        </w:tc>
      </w:tr>
      <w:tr>
        <w:trPr>
          <w:trHeight w:val="877" w:hRule="atLeast"/>
        </w:trPr>
        <w:tc>
          <w:tcPr>
            <w:tcW w:w="636" w:type="dxa"/>
          </w:tcPr>
          <w:p>
            <w:pPr>
              <w:pStyle w:val="TableParagraph"/>
              <w:spacing w:before="118"/>
              <w:ind w:left="69" w:right="58"/>
              <w:jc w:val="center"/>
              <w:rPr>
                <w:sz w:val="22"/>
              </w:rPr>
            </w:pPr>
            <w:r>
              <w:rPr>
                <w:spacing w:val="-4"/>
                <w:sz w:val="22"/>
              </w:rPr>
              <w:t>7(d)</w:t>
            </w:r>
          </w:p>
        </w:tc>
        <w:tc>
          <w:tcPr>
            <w:tcW w:w="2619" w:type="dxa"/>
          </w:tcPr>
          <w:p>
            <w:pPr>
              <w:pStyle w:val="TableParagraph"/>
              <w:spacing w:before="118"/>
              <w:ind w:left="107"/>
              <w:rPr>
                <w:i/>
                <w:sz w:val="22"/>
              </w:rPr>
            </w:pPr>
            <w:r>
              <w:rPr>
                <w:sz w:val="22"/>
              </w:rPr>
              <w:t>Multiplex</w:t>
            </w:r>
            <w:r>
              <w:rPr>
                <w:spacing w:val="-7"/>
                <w:sz w:val="22"/>
              </w:rPr>
              <w:t> </w:t>
            </w:r>
            <w:r>
              <w:rPr>
                <w:i/>
                <w:sz w:val="22"/>
              </w:rPr>
              <w:t>(Non-Built</w:t>
            </w:r>
            <w:r>
              <w:rPr>
                <w:i/>
                <w:spacing w:val="-7"/>
                <w:sz w:val="22"/>
              </w:rPr>
              <w:t> </w:t>
            </w:r>
            <w:r>
              <w:rPr>
                <w:i/>
                <w:spacing w:val="-5"/>
                <w:sz w:val="22"/>
              </w:rPr>
              <w:t>up)</w:t>
            </w:r>
          </w:p>
        </w:tc>
        <w:tc>
          <w:tcPr>
            <w:tcW w:w="1781" w:type="dxa"/>
          </w:tcPr>
          <w:p>
            <w:pPr>
              <w:pStyle w:val="TableParagraph"/>
              <w:spacing w:before="118"/>
              <w:ind w:left="107" w:right="350"/>
              <w:rPr>
                <w:sz w:val="22"/>
              </w:rPr>
            </w:pPr>
            <w:r>
              <w:rPr>
                <w:sz w:val="22"/>
              </w:rPr>
              <w:t>Max.</w:t>
            </w:r>
            <w:r>
              <w:rPr>
                <w:spacing w:val="-14"/>
                <w:sz w:val="22"/>
              </w:rPr>
              <w:t> </w:t>
            </w:r>
            <w:r>
              <w:rPr>
                <w:sz w:val="22"/>
              </w:rPr>
              <w:t>coverage after ensuring</w:t>
            </w:r>
          </w:p>
          <w:p>
            <w:pPr>
              <w:pStyle w:val="TableParagraph"/>
              <w:spacing w:line="233" w:lineRule="exact" w:before="1"/>
              <w:ind w:left="107"/>
              <w:rPr>
                <w:sz w:val="22"/>
              </w:rPr>
            </w:pPr>
            <w:r>
              <w:rPr>
                <w:spacing w:val="-2"/>
                <w:sz w:val="22"/>
              </w:rPr>
              <w:t>setbacks</w:t>
            </w:r>
          </w:p>
        </w:tc>
        <w:tc>
          <w:tcPr>
            <w:tcW w:w="1462" w:type="dxa"/>
          </w:tcPr>
          <w:p>
            <w:pPr>
              <w:pStyle w:val="TableParagraph"/>
              <w:spacing w:before="118"/>
              <w:ind w:left="10" w:right="2"/>
              <w:jc w:val="center"/>
              <w:rPr>
                <w:sz w:val="22"/>
              </w:rPr>
            </w:pPr>
            <w:r>
              <w:rPr>
                <w:sz w:val="22"/>
              </w:rPr>
              <w:t>=&gt;18 – </w:t>
            </w:r>
            <w:r>
              <w:rPr>
                <w:spacing w:val="-5"/>
                <w:sz w:val="22"/>
              </w:rPr>
              <w:t>24m</w:t>
            </w:r>
          </w:p>
        </w:tc>
        <w:tc>
          <w:tcPr>
            <w:tcW w:w="1022" w:type="dxa"/>
          </w:tcPr>
          <w:p>
            <w:pPr>
              <w:pStyle w:val="TableParagraph"/>
              <w:spacing w:before="118"/>
              <w:ind w:right="96"/>
              <w:jc w:val="right"/>
              <w:rPr>
                <w:sz w:val="22"/>
              </w:rPr>
            </w:pPr>
            <w:r>
              <w:rPr>
                <w:spacing w:val="-10"/>
                <w:sz w:val="22"/>
              </w:rPr>
              <w:t>3</w:t>
            </w:r>
          </w:p>
        </w:tc>
        <w:tc>
          <w:tcPr>
            <w:tcW w:w="1498" w:type="dxa"/>
          </w:tcPr>
          <w:p>
            <w:pPr>
              <w:pStyle w:val="TableParagraph"/>
              <w:spacing w:before="118"/>
              <w:ind w:right="95"/>
              <w:jc w:val="right"/>
              <w:rPr>
                <w:sz w:val="22"/>
              </w:rPr>
            </w:pPr>
            <w:r>
              <w:rPr>
                <w:spacing w:val="-10"/>
                <w:sz w:val="22"/>
              </w:rPr>
              <w:t>6</w:t>
            </w:r>
          </w:p>
        </w:tc>
      </w:tr>
      <w:tr>
        <w:trPr>
          <w:trHeight w:val="373" w:hRule="atLeast"/>
        </w:trPr>
        <w:tc>
          <w:tcPr>
            <w:tcW w:w="636" w:type="dxa"/>
          </w:tcPr>
          <w:p>
            <w:pPr>
              <w:pStyle w:val="TableParagraph"/>
              <w:rPr>
                <w:sz w:val="22"/>
              </w:rPr>
            </w:pPr>
          </w:p>
        </w:tc>
        <w:tc>
          <w:tcPr>
            <w:tcW w:w="2619" w:type="dxa"/>
          </w:tcPr>
          <w:p>
            <w:pPr>
              <w:pStyle w:val="TableParagraph"/>
              <w:rPr>
                <w:sz w:val="22"/>
              </w:rPr>
            </w:pPr>
          </w:p>
        </w:tc>
        <w:tc>
          <w:tcPr>
            <w:tcW w:w="1781" w:type="dxa"/>
          </w:tcPr>
          <w:p>
            <w:pPr>
              <w:pStyle w:val="TableParagraph"/>
              <w:rPr>
                <w:sz w:val="22"/>
              </w:rPr>
            </w:pPr>
          </w:p>
        </w:tc>
        <w:tc>
          <w:tcPr>
            <w:tcW w:w="1462" w:type="dxa"/>
          </w:tcPr>
          <w:p>
            <w:pPr>
              <w:pStyle w:val="TableParagraph"/>
              <w:spacing w:line="236" w:lineRule="exact" w:before="118"/>
              <w:ind w:left="10" w:right="2"/>
              <w:jc w:val="center"/>
              <w:rPr>
                <w:sz w:val="22"/>
              </w:rPr>
            </w:pPr>
            <w:r>
              <w:rPr>
                <w:sz w:val="22"/>
              </w:rPr>
              <w:t>&gt;24 – </w:t>
            </w:r>
            <w:r>
              <w:rPr>
                <w:spacing w:val="-5"/>
                <w:sz w:val="22"/>
              </w:rPr>
              <w:t>45m</w:t>
            </w:r>
          </w:p>
        </w:tc>
        <w:tc>
          <w:tcPr>
            <w:tcW w:w="1022" w:type="dxa"/>
          </w:tcPr>
          <w:p>
            <w:pPr>
              <w:pStyle w:val="TableParagraph"/>
              <w:spacing w:line="236" w:lineRule="exact" w:before="118"/>
              <w:ind w:right="96"/>
              <w:jc w:val="right"/>
              <w:rPr>
                <w:sz w:val="22"/>
              </w:rPr>
            </w:pPr>
            <w:r>
              <w:rPr>
                <w:spacing w:val="-10"/>
                <w:sz w:val="22"/>
              </w:rPr>
              <w:t>3</w:t>
            </w:r>
          </w:p>
        </w:tc>
        <w:tc>
          <w:tcPr>
            <w:tcW w:w="1498" w:type="dxa"/>
          </w:tcPr>
          <w:p>
            <w:pPr>
              <w:pStyle w:val="TableParagraph"/>
              <w:spacing w:line="236" w:lineRule="exact" w:before="118"/>
              <w:ind w:right="95"/>
              <w:jc w:val="right"/>
              <w:rPr>
                <w:sz w:val="22"/>
              </w:rPr>
            </w:pPr>
            <w:r>
              <w:rPr>
                <w:spacing w:val="-10"/>
                <w:sz w:val="22"/>
              </w:rPr>
              <w:t>9</w:t>
            </w:r>
          </w:p>
        </w:tc>
      </w:tr>
      <w:tr>
        <w:trPr>
          <w:trHeight w:val="371" w:hRule="atLeast"/>
        </w:trPr>
        <w:tc>
          <w:tcPr>
            <w:tcW w:w="636" w:type="dxa"/>
          </w:tcPr>
          <w:p>
            <w:pPr>
              <w:pStyle w:val="TableParagraph"/>
              <w:rPr>
                <w:sz w:val="22"/>
              </w:rPr>
            </w:pPr>
          </w:p>
        </w:tc>
        <w:tc>
          <w:tcPr>
            <w:tcW w:w="2619" w:type="dxa"/>
          </w:tcPr>
          <w:p>
            <w:pPr>
              <w:pStyle w:val="TableParagraph"/>
              <w:rPr>
                <w:sz w:val="22"/>
              </w:rPr>
            </w:pPr>
          </w:p>
        </w:tc>
        <w:tc>
          <w:tcPr>
            <w:tcW w:w="1781" w:type="dxa"/>
          </w:tcPr>
          <w:p>
            <w:pPr>
              <w:pStyle w:val="TableParagraph"/>
              <w:rPr>
                <w:sz w:val="22"/>
              </w:rPr>
            </w:pPr>
          </w:p>
        </w:tc>
        <w:tc>
          <w:tcPr>
            <w:tcW w:w="1462" w:type="dxa"/>
          </w:tcPr>
          <w:p>
            <w:pPr>
              <w:pStyle w:val="TableParagraph"/>
              <w:spacing w:line="233" w:lineRule="exact" w:before="118"/>
              <w:ind w:left="10" w:right="2"/>
              <w:jc w:val="center"/>
              <w:rPr>
                <w:sz w:val="22"/>
              </w:rPr>
            </w:pPr>
            <w:r>
              <w:rPr>
                <w:sz w:val="22"/>
              </w:rPr>
              <w:t>&gt; </w:t>
            </w:r>
            <w:r>
              <w:rPr>
                <w:spacing w:val="-5"/>
                <w:sz w:val="22"/>
              </w:rPr>
              <w:t>45m</w:t>
            </w:r>
          </w:p>
        </w:tc>
        <w:tc>
          <w:tcPr>
            <w:tcW w:w="1022" w:type="dxa"/>
          </w:tcPr>
          <w:p>
            <w:pPr>
              <w:pStyle w:val="TableParagraph"/>
              <w:spacing w:line="233" w:lineRule="exact" w:before="118"/>
              <w:ind w:right="96"/>
              <w:jc w:val="right"/>
              <w:rPr>
                <w:sz w:val="22"/>
              </w:rPr>
            </w:pPr>
            <w:r>
              <w:rPr>
                <w:spacing w:val="-10"/>
                <w:sz w:val="22"/>
              </w:rPr>
              <w:t>3</w:t>
            </w:r>
          </w:p>
        </w:tc>
        <w:tc>
          <w:tcPr>
            <w:tcW w:w="1498" w:type="dxa"/>
          </w:tcPr>
          <w:p>
            <w:pPr>
              <w:pStyle w:val="TableParagraph"/>
              <w:spacing w:line="233" w:lineRule="exact" w:before="118"/>
              <w:ind w:left="107"/>
              <w:rPr>
                <w:sz w:val="22"/>
              </w:rPr>
            </w:pPr>
            <w:r>
              <w:rPr>
                <w:spacing w:val="-2"/>
                <w:sz w:val="22"/>
              </w:rPr>
              <w:t>Unrestricted</w:t>
            </w:r>
          </w:p>
        </w:tc>
      </w:tr>
      <w:tr>
        <w:trPr>
          <w:trHeight w:val="672" w:hRule="atLeast"/>
        </w:trPr>
        <w:tc>
          <w:tcPr>
            <w:tcW w:w="636" w:type="dxa"/>
          </w:tcPr>
          <w:p>
            <w:pPr>
              <w:pStyle w:val="TableParagraph"/>
              <w:spacing w:before="118"/>
              <w:ind w:left="66" w:right="58"/>
              <w:jc w:val="center"/>
              <w:rPr>
                <w:sz w:val="22"/>
              </w:rPr>
            </w:pPr>
            <w:r>
              <w:rPr>
                <w:spacing w:val="-4"/>
                <w:sz w:val="22"/>
              </w:rPr>
              <w:t>8(a)</w:t>
            </w:r>
          </w:p>
        </w:tc>
        <w:tc>
          <w:tcPr>
            <w:tcW w:w="2619" w:type="dxa"/>
          </w:tcPr>
          <w:p>
            <w:pPr>
              <w:pStyle w:val="TableParagraph"/>
              <w:spacing w:before="118"/>
              <w:ind w:left="107"/>
              <w:rPr>
                <w:i/>
                <w:sz w:val="22"/>
              </w:rPr>
            </w:pPr>
            <w:r>
              <w:rPr>
                <w:sz w:val="22"/>
              </w:rPr>
              <w:t>Petrol</w:t>
            </w:r>
            <w:r>
              <w:rPr>
                <w:spacing w:val="-12"/>
                <w:sz w:val="22"/>
              </w:rPr>
              <w:t> </w:t>
            </w:r>
            <w:r>
              <w:rPr>
                <w:sz w:val="22"/>
              </w:rPr>
              <w:t>Filling</w:t>
            </w:r>
            <w:r>
              <w:rPr>
                <w:spacing w:val="-12"/>
                <w:sz w:val="22"/>
              </w:rPr>
              <w:t> </w:t>
            </w:r>
            <w:r>
              <w:rPr>
                <w:sz w:val="22"/>
              </w:rPr>
              <w:t>Station</w:t>
            </w:r>
            <w:r>
              <w:rPr>
                <w:spacing w:val="-12"/>
                <w:sz w:val="22"/>
              </w:rPr>
              <w:t> </w:t>
            </w:r>
            <w:r>
              <w:rPr>
                <w:sz w:val="22"/>
              </w:rPr>
              <w:t>w/o service station </w:t>
            </w:r>
            <w:r>
              <w:rPr>
                <w:i/>
                <w:sz w:val="22"/>
              </w:rPr>
              <w:t>(Built up)</w:t>
            </w:r>
          </w:p>
        </w:tc>
        <w:tc>
          <w:tcPr>
            <w:tcW w:w="1781" w:type="dxa"/>
          </w:tcPr>
          <w:p>
            <w:pPr>
              <w:pStyle w:val="TableParagraph"/>
              <w:spacing w:before="118"/>
              <w:ind w:right="94"/>
              <w:jc w:val="right"/>
              <w:rPr>
                <w:sz w:val="22"/>
              </w:rPr>
            </w:pPr>
            <w:r>
              <w:rPr>
                <w:spacing w:val="-5"/>
                <w:sz w:val="22"/>
              </w:rPr>
              <w:t>10%</w:t>
            </w:r>
          </w:p>
        </w:tc>
        <w:tc>
          <w:tcPr>
            <w:tcW w:w="1462" w:type="dxa"/>
          </w:tcPr>
          <w:p>
            <w:pPr>
              <w:pStyle w:val="TableParagraph"/>
              <w:spacing w:before="118"/>
              <w:ind w:left="10" w:right="2"/>
              <w:jc w:val="center"/>
              <w:rPr>
                <w:sz w:val="22"/>
              </w:rPr>
            </w:pPr>
            <w:r>
              <w:rPr>
                <w:spacing w:val="-2"/>
                <w:sz w:val="22"/>
              </w:rPr>
              <w:t>=&gt;12m</w:t>
            </w:r>
          </w:p>
        </w:tc>
        <w:tc>
          <w:tcPr>
            <w:tcW w:w="1022" w:type="dxa"/>
          </w:tcPr>
          <w:p>
            <w:pPr>
              <w:pStyle w:val="TableParagraph"/>
              <w:spacing w:before="118"/>
              <w:ind w:right="96"/>
              <w:jc w:val="right"/>
              <w:rPr>
                <w:sz w:val="22"/>
              </w:rPr>
            </w:pPr>
            <w:r>
              <w:rPr>
                <w:spacing w:val="-5"/>
                <w:sz w:val="22"/>
              </w:rPr>
              <w:t>0.1</w:t>
            </w:r>
          </w:p>
        </w:tc>
        <w:tc>
          <w:tcPr>
            <w:tcW w:w="1498" w:type="dxa"/>
          </w:tcPr>
          <w:p>
            <w:pPr>
              <w:pStyle w:val="TableParagraph"/>
              <w:spacing w:before="118"/>
              <w:ind w:left="107"/>
              <w:rPr>
                <w:sz w:val="22"/>
              </w:rPr>
            </w:pPr>
            <w:r>
              <w:rPr>
                <w:sz w:val="22"/>
              </w:rPr>
              <w:t>-</w:t>
            </w:r>
          </w:p>
        </w:tc>
      </w:tr>
      <w:tr>
        <w:trPr>
          <w:trHeight w:val="877" w:hRule="atLeast"/>
        </w:trPr>
        <w:tc>
          <w:tcPr>
            <w:tcW w:w="636" w:type="dxa"/>
          </w:tcPr>
          <w:p>
            <w:pPr>
              <w:pStyle w:val="TableParagraph"/>
              <w:spacing w:line="252" w:lineRule="exact" w:before="118"/>
              <w:ind w:left="65" w:right="58"/>
              <w:jc w:val="center"/>
              <w:rPr>
                <w:sz w:val="22"/>
              </w:rPr>
            </w:pPr>
            <w:r>
              <w:rPr>
                <w:spacing w:val="-10"/>
                <w:sz w:val="22"/>
              </w:rPr>
              <w:t>8</w:t>
            </w:r>
          </w:p>
          <w:p>
            <w:pPr>
              <w:pStyle w:val="TableParagraph"/>
              <w:spacing w:line="252" w:lineRule="exact"/>
              <w:ind w:left="68" w:right="58"/>
              <w:jc w:val="center"/>
              <w:rPr>
                <w:sz w:val="22"/>
              </w:rPr>
            </w:pPr>
            <w:r>
              <w:rPr>
                <w:spacing w:val="-5"/>
                <w:sz w:val="22"/>
              </w:rPr>
              <w:t>(b)</w:t>
            </w:r>
          </w:p>
        </w:tc>
        <w:tc>
          <w:tcPr>
            <w:tcW w:w="2619" w:type="dxa"/>
          </w:tcPr>
          <w:p>
            <w:pPr>
              <w:pStyle w:val="TableParagraph"/>
              <w:spacing w:line="252" w:lineRule="exact" w:before="102"/>
              <w:ind w:left="107" w:right="256"/>
              <w:jc w:val="both"/>
              <w:rPr>
                <w:i/>
                <w:sz w:val="22"/>
              </w:rPr>
            </w:pPr>
            <w:r>
              <w:rPr>
                <w:sz w:val="22"/>
              </w:rPr>
              <w:t>Petrol</w:t>
            </w:r>
            <w:r>
              <w:rPr>
                <w:spacing w:val="-8"/>
                <w:sz w:val="22"/>
              </w:rPr>
              <w:t> </w:t>
            </w:r>
            <w:r>
              <w:rPr>
                <w:sz w:val="22"/>
              </w:rPr>
              <w:t>Filling</w:t>
            </w:r>
            <w:r>
              <w:rPr>
                <w:spacing w:val="-9"/>
                <w:sz w:val="22"/>
              </w:rPr>
              <w:t> </w:t>
            </w:r>
            <w:r>
              <w:rPr>
                <w:sz w:val="22"/>
              </w:rPr>
              <w:t>Station</w:t>
            </w:r>
            <w:r>
              <w:rPr>
                <w:spacing w:val="-9"/>
                <w:sz w:val="22"/>
              </w:rPr>
              <w:t> </w:t>
            </w:r>
            <w:r>
              <w:rPr>
                <w:sz w:val="22"/>
              </w:rPr>
              <w:t>w/o service</w:t>
            </w:r>
            <w:r>
              <w:rPr>
                <w:spacing w:val="-13"/>
                <w:sz w:val="22"/>
              </w:rPr>
              <w:t> </w:t>
            </w:r>
            <w:r>
              <w:rPr>
                <w:sz w:val="22"/>
              </w:rPr>
              <w:t>station</w:t>
            </w:r>
            <w:r>
              <w:rPr>
                <w:spacing w:val="-13"/>
                <w:sz w:val="22"/>
              </w:rPr>
              <w:t> </w:t>
            </w:r>
            <w:r>
              <w:rPr>
                <w:i/>
                <w:sz w:val="22"/>
              </w:rPr>
              <w:t>(Non</w:t>
            </w:r>
            <w:r>
              <w:rPr>
                <w:i/>
                <w:spacing w:val="-12"/>
                <w:sz w:val="22"/>
              </w:rPr>
              <w:t> </w:t>
            </w:r>
            <w:r>
              <w:rPr>
                <w:i/>
                <w:sz w:val="22"/>
              </w:rPr>
              <w:t>Built </w:t>
            </w:r>
            <w:r>
              <w:rPr>
                <w:i/>
                <w:spacing w:val="-4"/>
                <w:sz w:val="22"/>
              </w:rPr>
              <w:t>up)</w:t>
            </w:r>
          </w:p>
        </w:tc>
        <w:tc>
          <w:tcPr>
            <w:tcW w:w="1781" w:type="dxa"/>
          </w:tcPr>
          <w:p>
            <w:pPr>
              <w:pStyle w:val="TableParagraph"/>
              <w:spacing w:before="118"/>
              <w:ind w:right="94"/>
              <w:jc w:val="right"/>
              <w:rPr>
                <w:sz w:val="22"/>
              </w:rPr>
            </w:pPr>
            <w:r>
              <w:rPr>
                <w:spacing w:val="-5"/>
                <w:sz w:val="22"/>
              </w:rPr>
              <w:t>10%</w:t>
            </w:r>
          </w:p>
        </w:tc>
        <w:tc>
          <w:tcPr>
            <w:tcW w:w="1462" w:type="dxa"/>
          </w:tcPr>
          <w:p>
            <w:pPr>
              <w:pStyle w:val="TableParagraph"/>
              <w:spacing w:before="118"/>
              <w:ind w:left="10" w:right="2"/>
              <w:jc w:val="center"/>
              <w:rPr>
                <w:sz w:val="22"/>
              </w:rPr>
            </w:pPr>
            <w:r>
              <w:rPr>
                <w:spacing w:val="-2"/>
                <w:sz w:val="22"/>
              </w:rPr>
              <w:t>=&gt;24m</w:t>
            </w:r>
          </w:p>
        </w:tc>
        <w:tc>
          <w:tcPr>
            <w:tcW w:w="1022" w:type="dxa"/>
          </w:tcPr>
          <w:p>
            <w:pPr>
              <w:pStyle w:val="TableParagraph"/>
              <w:spacing w:before="118"/>
              <w:ind w:right="93"/>
              <w:jc w:val="right"/>
              <w:rPr>
                <w:sz w:val="22"/>
              </w:rPr>
            </w:pPr>
            <w:r>
              <w:rPr>
                <w:spacing w:val="-4"/>
                <w:sz w:val="22"/>
              </w:rPr>
              <w:t>0.15</w:t>
            </w:r>
          </w:p>
        </w:tc>
        <w:tc>
          <w:tcPr>
            <w:tcW w:w="1498" w:type="dxa"/>
          </w:tcPr>
          <w:p>
            <w:pPr>
              <w:pStyle w:val="TableParagraph"/>
              <w:rPr>
                <w:sz w:val="22"/>
              </w:rPr>
            </w:pPr>
          </w:p>
        </w:tc>
      </w:tr>
      <w:tr>
        <w:trPr>
          <w:trHeight w:val="659" w:hRule="atLeast"/>
        </w:trPr>
        <w:tc>
          <w:tcPr>
            <w:tcW w:w="636" w:type="dxa"/>
          </w:tcPr>
          <w:p>
            <w:pPr>
              <w:pStyle w:val="TableParagraph"/>
              <w:spacing w:before="118"/>
              <w:ind w:left="66" w:right="58"/>
              <w:jc w:val="center"/>
              <w:rPr>
                <w:sz w:val="22"/>
              </w:rPr>
            </w:pPr>
            <w:r>
              <w:rPr>
                <w:spacing w:val="-4"/>
                <w:sz w:val="22"/>
              </w:rPr>
              <w:t>8(c)</w:t>
            </w:r>
          </w:p>
        </w:tc>
        <w:tc>
          <w:tcPr>
            <w:tcW w:w="2619" w:type="dxa"/>
          </w:tcPr>
          <w:p>
            <w:pPr>
              <w:pStyle w:val="TableParagraph"/>
              <w:spacing w:before="118"/>
              <w:ind w:left="107"/>
              <w:rPr>
                <w:i/>
                <w:sz w:val="22"/>
              </w:rPr>
            </w:pPr>
            <w:r>
              <w:rPr>
                <w:sz w:val="22"/>
              </w:rPr>
              <w:t>Petrol</w:t>
            </w:r>
            <w:r>
              <w:rPr>
                <w:spacing w:val="-12"/>
                <w:sz w:val="22"/>
              </w:rPr>
              <w:t> </w:t>
            </w:r>
            <w:r>
              <w:rPr>
                <w:sz w:val="22"/>
              </w:rPr>
              <w:t>Filling</w:t>
            </w:r>
            <w:r>
              <w:rPr>
                <w:spacing w:val="-13"/>
                <w:sz w:val="22"/>
              </w:rPr>
              <w:t> </w:t>
            </w:r>
            <w:r>
              <w:rPr>
                <w:sz w:val="22"/>
              </w:rPr>
              <w:t>Station</w:t>
            </w:r>
            <w:r>
              <w:rPr>
                <w:spacing w:val="-13"/>
                <w:sz w:val="22"/>
              </w:rPr>
              <w:t> </w:t>
            </w:r>
            <w:r>
              <w:rPr>
                <w:sz w:val="22"/>
              </w:rPr>
              <w:t>with service station </w:t>
            </w:r>
            <w:r>
              <w:rPr>
                <w:i/>
                <w:sz w:val="22"/>
              </w:rPr>
              <w:t>(Built up)</w:t>
            </w:r>
          </w:p>
        </w:tc>
        <w:tc>
          <w:tcPr>
            <w:tcW w:w="1781" w:type="dxa"/>
          </w:tcPr>
          <w:p>
            <w:pPr>
              <w:pStyle w:val="TableParagraph"/>
              <w:spacing w:before="118"/>
              <w:ind w:right="94"/>
              <w:jc w:val="right"/>
              <w:rPr>
                <w:sz w:val="22"/>
              </w:rPr>
            </w:pPr>
            <w:r>
              <w:rPr>
                <w:spacing w:val="-5"/>
                <w:sz w:val="22"/>
              </w:rPr>
              <w:t>20%</w:t>
            </w:r>
          </w:p>
        </w:tc>
        <w:tc>
          <w:tcPr>
            <w:tcW w:w="1462" w:type="dxa"/>
          </w:tcPr>
          <w:p>
            <w:pPr>
              <w:pStyle w:val="TableParagraph"/>
              <w:spacing w:before="118"/>
              <w:ind w:left="10" w:right="2"/>
              <w:jc w:val="center"/>
              <w:rPr>
                <w:sz w:val="22"/>
              </w:rPr>
            </w:pPr>
            <w:r>
              <w:rPr>
                <w:spacing w:val="-2"/>
                <w:sz w:val="22"/>
              </w:rPr>
              <w:t>=&gt;12m</w:t>
            </w:r>
          </w:p>
        </w:tc>
        <w:tc>
          <w:tcPr>
            <w:tcW w:w="1022" w:type="dxa"/>
          </w:tcPr>
          <w:p>
            <w:pPr>
              <w:pStyle w:val="TableParagraph"/>
              <w:spacing w:before="118"/>
              <w:ind w:right="96"/>
              <w:jc w:val="right"/>
              <w:rPr>
                <w:sz w:val="22"/>
              </w:rPr>
            </w:pPr>
            <w:r>
              <w:rPr>
                <w:spacing w:val="-5"/>
                <w:sz w:val="22"/>
              </w:rPr>
              <w:t>0.2</w:t>
            </w:r>
          </w:p>
        </w:tc>
        <w:tc>
          <w:tcPr>
            <w:tcW w:w="1498" w:type="dxa"/>
          </w:tcPr>
          <w:p>
            <w:pPr>
              <w:pStyle w:val="TableParagraph"/>
              <w:spacing w:before="118"/>
              <w:ind w:left="107"/>
              <w:rPr>
                <w:sz w:val="22"/>
              </w:rPr>
            </w:pPr>
            <w:r>
              <w:rPr>
                <w:sz w:val="22"/>
              </w:rPr>
              <w:t>-</w:t>
            </w:r>
          </w:p>
        </w:tc>
      </w:tr>
      <w:tr>
        <w:trPr>
          <w:trHeight w:val="877" w:hRule="atLeast"/>
        </w:trPr>
        <w:tc>
          <w:tcPr>
            <w:tcW w:w="636" w:type="dxa"/>
          </w:tcPr>
          <w:p>
            <w:pPr>
              <w:pStyle w:val="TableParagraph"/>
              <w:spacing w:before="118"/>
              <w:ind w:left="65" w:right="58"/>
              <w:jc w:val="center"/>
              <w:rPr>
                <w:sz w:val="22"/>
              </w:rPr>
            </w:pPr>
            <w:r>
              <w:rPr>
                <w:spacing w:val="-10"/>
                <w:sz w:val="22"/>
              </w:rPr>
              <w:t>8</w:t>
            </w:r>
          </w:p>
          <w:p>
            <w:pPr>
              <w:pStyle w:val="TableParagraph"/>
              <w:spacing w:before="2"/>
              <w:ind w:left="68" w:right="58"/>
              <w:jc w:val="center"/>
              <w:rPr>
                <w:sz w:val="22"/>
              </w:rPr>
            </w:pPr>
            <w:r>
              <w:rPr>
                <w:spacing w:val="-5"/>
                <w:sz w:val="22"/>
              </w:rPr>
              <w:t>(d)</w:t>
            </w:r>
          </w:p>
        </w:tc>
        <w:tc>
          <w:tcPr>
            <w:tcW w:w="2619" w:type="dxa"/>
          </w:tcPr>
          <w:p>
            <w:pPr>
              <w:pStyle w:val="TableParagraph"/>
              <w:spacing w:before="118"/>
              <w:ind w:left="107"/>
              <w:rPr>
                <w:sz w:val="22"/>
              </w:rPr>
            </w:pPr>
            <w:r>
              <w:rPr>
                <w:sz w:val="22"/>
              </w:rPr>
              <w:t>Petrol</w:t>
            </w:r>
            <w:r>
              <w:rPr>
                <w:spacing w:val="-5"/>
                <w:sz w:val="22"/>
              </w:rPr>
              <w:t> </w:t>
            </w:r>
            <w:r>
              <w:rPr>
                <w:sz w:val="22"/>
              </w:rPr>
              <w:t>Filling</w:t>
            </w:r>
            <w:r>
              <w:rPr>
                <w:spacing w:val="-5"/>
                <w:sz w:val="22"/>
              </w:rPr>
              <w:t> </w:t>
            </w:r>
            <w:r>
              <w:rPr>
                <w:sz w:val="22"/>
              </w:rPr>
              <w:t>Station</w:t>
            </w:r>
            <w:r>
              <w:rPr>
                <w:spacing w:val="-4"/>
                <w:sz w:val="22"/>
              </w:rPr>
              <w:t> with</w:t>
            </w:r>
          </w:p>
          <w:p>
            <w:pPr>
              <w:pStyle w:val="TableParagraph"/>
              <w:spacing w:line="252" w:lineRule="exact"/>
              <w:ind w:left="107" w:right="212"/>
              <w:rPr>
                <w:i/>
                <w:sz w:val="22"/>
              </w:rPr>
            </w:pPr>
            <w:r>
              <w:rPr>
                <w:sz w:val="22"/>
              </w:rPr>
              <w:t>service</w:t>
            </w:r>
            <w:r>
              <w:rPr>
                <w:spacing w:val="-14"/>
                <w:sz w:val="22"/>
              </w:rPr>
              <w:t> </w:t>
            </w:r>
            <w:r>
              <w:rPr>
                <w:sz w:val="22"/>
              </w:rPr>
              <w:t>station</w:t>
            </w:r>
            <w:r>
              <w:rPr>
                <w:spacing w:val="-14"/>
                <w:sz w:val="22"/>
              </w:rPr>
              <w:t> </w:t>
            </w:r>
            <w:r>
              <w:rPr>
                <w:i/>
                <w:sz w:val="22"/>
              </w:rPr>
              <w:t>(Non-Built </w:t>
            </w:r>
            <w:r>
              <w:rPr>
                <w:i/>
                <w:spacing w:val="-4"/>
                <w:sz w:val="22"/>
              </w:rPr>
              <w:t>up)</w:t>
            </w:r>
          </w:p>
        </w:tc>
        <w:tc>
          <w:tcPr>
            <w:tcW w:w="1781" w:type="dxa"/>
          </w:tcPr>
          <w:p>
            <w:pPr>
              <w:pStyle w:val="TableParagraph"/>
              <w:spacing w:before="118"/>
              <w:ind w:right="94"/>
              <w:jc w:val="right"/>
              <w:rPr>
                <w:sz w:val="22"/>
              </w:rPr>
            </w:pPr>
            <w:r>
              <w:rPr>
                <w:spacing w:val="-5"/>
                <w:sz w:val="22"/>
              </w:rPr>
              <w:t>10%</w:t>
            </w:r>
          </w:p>
        </w:tc>
        <w:tc>
          <w:tcPr>
            <w:tcW w:w="1462" w:type="dxa"/>
          </w:tcPr>
          <w:p>
            <w:pPr>
              <w:pStyle w:val="TableParagraph"/>
              <w:spacing w:before="118"/>
              <w:ind w:left="10" w:right="2"/>
              <w:jc w:val="center"/>
              <w:rPr>
                <w:sz w:val="22"/>
              </w:rPr>
            </w:pPr>
            <w:r>
              <w:rPr>
                <w:spacing w:val="-2"/>
                <w:sz w:val="22"/>
              </w:rPr>
              <w:t>=&gt;24m</w:t>
            </w:r>
          </w:p>
        </w:tc>
        <w:tc>
          <w:tcPr>
            <w:tcW w:w="1022" w:type="dxa"/>
          </w:tcPr>
          <w:p>
            <w:pPr>
              <w:pStyle w:val="TableParagraph"/>
              <w:spacing w:before="118"/>
              <w:ind w:right="96"/>
              <w:jc w:val="right"/>
              <w:rPr>
                <w:sz w:val="22"/>
              </w:rPr>
            </w:pPr>
            <w:r>
              <w:rPr>
                <w:spacing w:val="-5"/>
                <w:sz w:val="22"/>
              </w:rPr>
              <w:t>0.1</w:t>
            </w:r>
          </w:p>
        </w:tc>
        <w:tc>
          <w:tcPr>
            <w:tcW w:w="1498" w:type="dxa"/>
          </w:tcPr>
          <w:p>
            <w:pPr>
              <w:pStyle w:val="TableParagraph"/>
              <w:rPr>
                <w:sz w:val="22"/>
              </w:rPr>
            </w:pPr>
          </w:p>
        </w:tc>
      </w:tr>
      <w:tr>
        <w:trPr>
          <w:trHeight w:val="374" w:hRule="atLeast"/>
        </w:trPr>
        <w:tc>
          <w:tcPr>
            <w:tcW w:w="636" w:type="dxa"/>
          </w:tcPr>
          <w:p>
            <w:pPr>
              <w:pStyle w:val="TableParagraph"/>
              <w:spacing w:line="233" w:lineRule="exact" w:before="121"/>
              <w:ind w:left="65" w:right="58"/>
              <w:jc w:val="center"/>
              <w:rPr>
                <w:sz w:val="22"/>
              </w:rPr>
            </w:pPr>
            <w:r>
              <w:rPr>
                <w:spacing w:val="-10"/>
                <w:sz w:val="22"/>
              </w:rPr>
              <w:t>9</w:t>
            </w:r>
          </w:p>
        </w:tc>
        <w:tc>
          <w:tcPr>
            <w:tcW w:w="2619" w:type="dxa"/>
          </w:tcPr>
          <w:p>
            <w:pPr>
              <w:pStyle w:val="TableParagraph"/>
              <w:spacing w:line="233" w:lineRule="exact" w:before="121"/>
              <w:ind w:left="107"/>
              <w:rPr>
                <w:sz w:val="22"/>
              </w:rPr>
            </w:pPr>
            <w:r>
              <w:rPr>
                <w:sz w:val="22"/>
              </w:rPr>
              <w:t>LPG</w:t>
            </w:r>
            <w:r>
              <w:rPr>
                <w:spacing w:val="-5"/>
                <w:sz w:val="22"/>
              </w:rPr>
              <w:t> </w:t>
            </w:r>
            <w:r>
              <w:rPr>
                <w:sz w:val="22"/>
              </w:rPr>
              <w:t>/ Gas</w:t>
            </w:r>
            <w:r>
              <w:rPr>
                <w:spacing w:val="-1"/>
                <w:sz w:val="22"/>
              </w:rPr>
              <w:t> </w:t>
            </w:r>
            <w:r>
              <w:rPr>
                <w:sz w:val="22"/>
              </w:rPr>
              <w:t>Go</w:t>
            </w:r>
            <w:r>
              <w:rPr>
                <w:spacing w:val="-1"/>
                <w:sz w:val="22"/>
              </w:rPr>
              <w:t> </w:t>
            </w:r>
            <w:r>
              <w:rPr>
                <w:spacing w:val="-4"/>
                <w:sz w:val="22"/>
              </w:rPr>
              <w:t>down</w:t>
            </w:r>
          </w:p>
        </w:tc>
        <w:tc>
          <w:tcPr>
            <w:tcW w:w="1781" w:type="dxa"/>
          </w:tcPr>
          <w:p>
            <w:pPr>
              <w:pStyle w:val="TableParagraph"/>
              <w:spacing w:line="233" w:lineRule="exact" w:before="121"/>
              <w:ind w:right="94"/>
              <w:jc w:val="right"/>
              <w:rPr>
                <w:sz w:val="22"/>
              </w:rPr>
            </w:pPr>
            <w:r>
              <w:rPr>
                <w:spacing w:val="-5"/>
                <w:sz w:val="22"/>
              </w:rPr>
              <w:t>25%</w:t>
            </w:r>
          </w:p>
        </w:tc>
        <w:tc>
          <w:tcPr>
            <w:tcW w:w="1462" w:type="dxa"/>
          </w:tcPr>
          <w:p>
            <w:pPr>
              <w:pStyle w:val="TableParagraph"/>
              <w:spacing w:line="233" w:lineRule="exact" w:before="121"/>
              <w:ind w:left="10" w:right="2"/>
              <w:jc w:val="center"/>
              <w:rPr>
                <w:sz w:val="22"/>
              </w:rPr>
            </w:pPr>
            <w:r>
              <w:rPr>
                <w:spacing w:val="-2"/>
                <w:sz w:val="22"/>
              </w:rPr>
              <w:t>=&gt;18m</w:t>
            </w:r>
          </w:p>
        </w:tc>
        <w:tc>
          <w:tcPr>
            <w:tcW w:w="1022" w:type="dxa"/>
          </w:tcPr>
          <w:p>
            <w:pPr>
              <w:pStyle w:val="TableParagraph"/>
              <w:spacing w:line="233" w:lineRule="exact" w:before="121"/>
              <w:ind w:right="93"/>
              <w:jc w:val="right"/>
              <w:rPr>
                <w:sz w:val="22"/>
              </w:rPr>
            </w:pPr>
            <w:r>
              <w:rPr>
                <w:spacing w:val="-4"/>
                <w:sz w:val="22"/>
              </w:rPr>
              <w:t>0.25</w:t>
            </w:r>
          </w:p>
        </w:tc>
        <w:tc>
          <w:tcPr>
            <w:tcW w:w="1498" w:type="dxa"/>
          </w:tcPr>
          <w:p>
            <w:pPr>
              <w:pStyle w:val="TableParagraph"/>
              <w:spacing w:line="233" w:lineRule="exact" w:before="121"/>
              <w:ind w:right="93"/>
              <w:jc w:val="right"/>
              <w:rPr>
                <w:sz w:val="22"/>
              </w:rPr>
            </w:pPr>
            <w:r>
              <w:rPr>
                <w:spacing w:val="-4"/>
                <w:sz w:val="22"/>
              </w:rPr>
              <w:t>0.25</w:t>
            </w:r>
          </w:p>
        </w:tc>
      </w:tr>
      <w:tr>
        <w:trPr>
          <w:trHeight w:val="878" w:hRule="atLeast"/>
        </w:trPr>
        <w:tc>
          <w:tcPr>
            <w:tcW w:w="636" w:type="dxa"/>
          </w:tcPr>
          <w:p>
            <w:pPr>
              <w:pStyle w:val="TableParagraph"/>
              <w:spacing w:before="119"/>
              <w:ind w:left="206"/>
              <w:rPr>
                <w:sz w:val="22"/>
              </w:rPr>
            </w:pPr>
            <w:r>
              <w:rPr>
                <w:spacing w:val="-5"/>
                <w:sz w:val="22"/>
              </w:rPr>
              <w:t>10</w:t>
            </w:r>
          </w:p>
          <w:p>
            <w:pPr>
              <w:pStyle w:val="TableParagraph"/>
              <w:spacing w:before="1"/>
              <w:ind w:left="194"/>
              <w:rPr>
                <w:sz w:val="22"/>
              </w:rPr>
            </w:pPr>
            <w:r>
              <w:rPr>
                <w:spacing w:val="-5"/>
                <w:sz w:val="22"/>
              </w:rPr>
              <w:t>(a)</w:t>
            </w:r>
          </w:p>
        </w:tc>
        <w:tc>
          <w:tcPr>
            <w:tcW w:w="2619" w:type="dxa"/>
          </w:tcPr>
          <w:p>
            <w:pPr>
              <w:pStyle w:val="TableParagraph"/>
              <w:spacing w:before="119"/>
              <w:ind w:left="107" w:right="212"/>
              <w:rPr>
                <w:i/>
                <w:sz w:val="22"/>
              </w:rPr>
            </w:pPr>
            <w:r>
              <w:rPr>
                <w:sz w:val="22"/>
              </w:rPr>
              <w:t>Service</w:t>
            </w:r>
            <w:r>
              <w:rPr>
                <w:spacing w:val="-14"/>
                <w:sz w:val="22"/>
              </w:rPr>
              <w:t> </w:t>
            </w:r>
            <w:r>
              <w:rPr>
                <w:sz w:val="22"/>
              </w:rPr>
              <w:t>Apartment</w:t>
            </w:r>
            <w:r>
              <w:rPr>
                <w:spacing w:val="-14"/>
                <w:sz w:val="22"/>
              </w:rPr>
              <w:t> </w:t>
            </w:r>
            <w:r>
              <w:rPr>
                <w:i/>
                <w:sz w:val="22"/>
              </w:rPr>
              <w:t>(Built-</w:t>
            </w:r>
            <w:r>
              <w:rPr>
                <w:i/>
                <w:spacing w:val="-4"/>
                <w:sz w:val="22"/>
              </w:rPr>
              <w:t>up)</w:t>
            </w:r>
          </w:p>
        </w:tc>
        <w:tc>
          <w:tcPr>
            <w:tcW w:w="1781" w:type="dxa"/>
          </w:tcPr>
          <w:p>
            <w:pPr>
              <w:pStyle w:val="TableParagraph"/>
              <w:spacing w:before="119"/>
              <w:ind w:left="107"/>
              <w:rPr>
                <w:sz w:val="22"/>
              </w:rPr>
            </w:pPr>
            <w:r>
              <w:rPr>
                <w:sz w:val="22"/>
              </w:rPr>
              <w:t>Max. </w:t>
            </w:r>
            <w:r>
              <w:rPr>
                <w:spacing w:val="-2"/>
                <w:sz w:val="22"/>
              </w:rPr>
              <w:t>coverage</w:t>
            </w:r>
          </w:p>
          <w:p>
            <w:pPr>
              <w:pStyle w:val="TableParagraph"/>
              <w:spacing w:line="252" w:lineRule="exact"/>
              <w:ind w:left="107" w:right="344"/>
              <w:rPr>
                <w:sz w:val="22"/>
              </w:rPr>
            </w:pPr>
            <w:r>
              <w:rPr>
                <w:sz w:val="22"/>
              </w:rPr>
              <w:t>after</w:t>
            </w:r>
            <w:r>
              <w:rPr>
                <w:spacing w:val="-14"/>
                <w:sz w:val="22"/>
              </w:rPr>
              <w:t> </w:t>
            </w:r>
            <w:r>
              <w:rPr>
                <w:sz w:val="22"/>
              </w:rPr>
              <w:t>ensuring </w:t>
            </w:r>
            <w:r>
              <w:rPr>
                <w:spacing w:val="-2"/>
                <w:sz w:val="22"/>
              </w:rPr>
              <w:t>setbacks</w:t>
            </w:r>
          </w:p>
        </w:tc>
        <w:tc>
          <w:tcPr>
            <w:tcW w:w="1462" w:type="dxa"/>
          </w:tcPr>
          <w:p>
            <w:pPr>
              <w:pStyle w:val="TableParagraph"/>
              <w:spacing w:before="119"/>
              <w:ind w:left="10" w:right="2"/>
              <w:jc w:val="center"/>
              <w:rPr>
                <w:sz w:val="22"/>
              </w:rPr>
            </w:pPr>
            <w:r>
              <w:rPr>
                <w:sz w:val="22"/>
              </w:rPr>
              <w:t>=&gt;12 – </w:t>
            </w:r>
            <w:r>
              <w:rPr>
                <w:spacing w:val="-5"/>
                <w:sz w:val="22"/>
              </w:rPr>
              <w:t>24m</w:t>
            </w:r>
          </w:p>
        </w:tc>
        <w:tc>
          <w:tcPr>
            <w:tcW w:w="1022" w:type="dxa"/>
          </w:tcPr>
          <w:p>
            <w:pPr>
              <w:pStyle w:val="TableParagraph"/>
              <w:spacing w:before="119"/>
              <w:ind w:right="96"/>
              <w:jc w:val="right"/>
              <w:rPr>
                <w:sz w:val="22"/>
              </w:rPr>
            </w:pPr>
            <w:r>
              <w:rPr>
                <w:spacing w:val="-10"/>
                <w:sz w:val="22"/>
              </w:rPr>
              <w:t>2</w:t>
            </w:r>
          </w:p>
        </w:tc>
        <w:tc>
          <w:tcPr>
            <w:tcW w:w="1498" w:type="dxa"/>
          </w:tcPr>
          <w:p>
            <w:pPr>
              <w:pStyle w:val="TableParagraph"/>
              <w:spacing w:before="119"/>
              <w:ind w:right="95"/>
              <w:jc w:val="right"/>
              <w:rPr>
                <w:sz w:val="22"/>
              </w:rPr>
            </w:pPr>
            <w:r>
              <w:rPr>
                <w:spacing w:val="-10"/>
                <w:sz w:val="22"/>
              </w:rPr>
              <w:t>4</w:t>
            </w:r>
          </w:p>
        </w:tc>
      </w:tr>
      <w:tr>
        <w:trPr>
          <w:trHeight w:val="373" w:hRule="atLeast"/>
        </w:trPr>
        <w:tc>
          <w:tcPr>
            <w:tcW w:w="636" w:type="dxa"/>
          </w:tcPr>
          <w:p>
            <w:pPr>
              <w:pStyle w:val="TableParagraph"/>
              <w:rPr>
                <w:sz w:val="22"/>
              </w:rPr>
            </w:pPr>
          </w:p>
        </w:tc>
        <w:tc>
          <w:tcPr>
            <w:tcW w:w="2619" w:type="dxa"/>
          </w:tcPr>
          <w:p>
            <w:pPr>
              <w:pStyle w:val="TableParagraph"/>
              <w:rPr>
                <w:sz w:val="22"/>
              </w:rPr>
            </w:pPr>
          </w:p>
        </w:tc>
        <w:tc>
          <w:tcPr>
            <w:tcW w:w="1781" w:type="dxa"/>
          </w:tcPr>
          <w:p>
            <w:pPr>
              <w:pStyle w:val="TableParagraph"/>
              <w:rPr>
                <w:sz w:val="22"/>
              </w:rPr>
            </w:pPr>
          </w:p>
        </w:tc>
        <w:tc>
          <w:tcPr>
            <w:tcW w:w="1462" w:type="dxa"/>
          </w:tcPr>
          <w:p>
            <w:pPr>
              <w:pStyle w:val="TableParagraph"/>
              <w:spacing w:line="233" w:lineRule="exact" w:before="121"/>
              <w:ind w:left="10" w:right="2"/>
              <w:jc w:val="center"/>
              <w:rPr>
                <w:sz w:val="22"/>
              </w:rPr>
            </w:pPr>
            <w:r>
              <w:rPr>
                <w:sz w:val="22"/>
              </w:rPr>
              <w:t>&gt;24 – </w:t>
            </w:r>
            <w:r>
              <w:rPr>
                <w:spacing w:val="-5"/>
                <w:sz w:val="22"/>
              </w:rPr>
              <w:t>45m</w:t>
            </w:r>
          </w:p>
        </w:tc>
        <w:tc>
          <w:tcPr>
            <w:tcW w:w="1022" w:type="dxa"/>
          </w:tcPr>
          <w:p>
            <w:pPr>
              <w:pStyle w:val="TableParagraph"/>
              <w:spacing w:line="233" w:lineRule="exact" w:before="121"/>
              <w:ind w:right="96"/>
              <w:jc w:val="right"/>
              <w:rPr>
                <w:sz w:val="22"/>
              </w:rPr>
            </w:pPr>
            <w:r>
              <w:rPr>
                <w:spacing w:val="-10"/>
                <w:sz w:val="22"/>
              </w:rPr>
              <w:t>2</w:t>
            </w:r>
          </w:p>
        </w:tc>
        <w:tc>
          <w:tcPr>
            <w:tcW w:w="1498" w:type="dxa"/>
          </w:tcPr>
          <w:p>
            <w:pPr>
              <w:pStyle w:val="TableParagraph"/>
              <w:spacing w:line="233" w:lineRule="exact" w:before="121"/>
              <w:ind w:right="95"/>
              <w:jc w:val="right"/>
              <w:rPr>
                <w:sz w:val="22"/>
              </w:rPr>
            </w:pPr>
            <w:r>
              <w:rPr>
                <w:spacing w:val="-10"/>
                <w:sz w:val="22"/>
              </w:rPr>
              <w:t>7</w:t>
            </w:r>
          </w:p>
        </w:tc>
      </w:tr>
      <w:tr>
        <w:trPr>
          <w:trHeight w:val="374" w:hRule="atLeast"/>
        </w:trPr>
        <w:tc>
          <w:tcPr>
            <w:tcW w:w="636" w:type="dxa"/>
          </w:tcPr>
          <w:p>
            <w:pPr>
              <w:pStyle w:val="TableParagraph"/>
              <w:rPr>
                <w:sz w:val="22"/>
              </w:rPr>
            </w:pPr>
          </w:p>
        </w:tc>
        <w:tc>
          <w:tcPr>
            <w:tcW w:w="2619" w:type="dxa"/>
          </w:tcPr>
          <w:p>
            <w:pPr>
              <w:pStyle w:val="TableParagraph"/>
              <w:rPr>
                <w:sz w:val="22"/>
              </w:rPr>
            </w:pPr>
          </w:p>
        </w:tc>
        <w:tc>
          <w:tcPr>
            <w:tcW w:w="1781" w:type="dxa"/>
          </w:tcPr>
          <w:p>
            <w:pPr>
              <w:pStyle w:val="TableParagraph"/>
              <w:rPr>
                <w:sz w:val="22"/>
              </w:rPr>
            </w:pPr>
          </w:p>
        </w:tc>
        <w:tc>
          <w:tcPr>
            <w:tcW w:w="1462" w:type="dxa"/>
          </w:tcPr>
          <w:p>
            <w:pPr>
              <w:pStyle w:val="TableParagraph"/>
              <w:spacing w:line="236" w:lineRule="exact" w:before="118"/>
              <w:ind w:left="10" w:right="2"/>
              <w:jc w:val="center"/>
              <w:rPr>
                <w:sz w:val="22"/>
              </w:rPr>
            </w:pPr>
            <w:r>
              <w:rPr>
                <w:sz w:val="22"/>
              </w:rPr>
              <w:t>&gt; </w:t>
            </w:r>
            <w:r>
              <w:rPr>
                <w:spacing w:val="-5"/>
                <w:sz w:val="22"/>
              </w:rPr>
              <w:t>45m</w:t>
            </w:r>
          </w:p>
        </w:tc>
        <w:tc>
          <w:tcPr>
            <w:tcW w:w="1022" w:type="dxa"/>
          </w:tcPr>
          <w:p>
            <w:pPr>
              <w:pStyle w:val="TableParagraph"/>
              <w:spacing w:line="236" w:lineRule="exact" w:before="118"/>
              <w:ind w:right="96"/>
              <w:jc w:val="right"/>
              <w:rPr>
                <w:sz w:val="22"/>
              </w:rPr>
            </w:pPr>
            <w:r>
              <w:rPr>
                <w:spacing w:val="-10"/>
                <w:sz w:val="22"/>
              </w:rPr>
              <w:t>2</w:t>
            </w:r>
          </w:p>
        </w:tc>
        <w:tc>
          <w:tcPr>
            <w:tcW w:w="1498" w:type="dxa"/>
          </w:tcPr>
          <w:p>
            <w:pPr>
              <w:pStyle w:val="TableParagraph"/>
              <w:spacing w:line="236" w:lineRule="exact" w:before="118"/>
              <w:ind w:left="107"/>
              <w:rPr>
                <w:sz w:val="22"/>
              </w:rPr>
            </w:pPr>
            <w:r>
              <w:rPr>
                <w:spacing w:val="-2"/>
                <w:sz w:val="22"/>
              </w:rPr>
              <w:t>Unrestricted</w:t>
            </w:r>
          </w:p>
        </w:tc>
      </w:tr>
      <w:tr>
        <w:trPr>
          <w:trHeight w:val="877" w:hRule="atLeast"/>
        </w:trPr>
        <w:tc>
          <w:tcPr>
            <w:tcW w:w="636" w:type="dxa"/>
          </w:tcPr>
          <w:p>
            <w:pPr>
              <w:pStyle w:val="TableParagraph"/>
              <w:spacing w:line="252" w:lineRule="exact" w:before="118"/>
              <w:ind w:left="206"/>
              <w:rPr>
                <w:sz w:val="22"/>
              </w:rPr>
            </w:pPr>
            <w:r>
              <w:rPr>
                <w:spacing w:val="-5"/>
                <w:sz w:val="22"/>
              </w:rPr>
              <w:t>10</w:t>
            </w:r>
          </w:p>
          <w:p>
            <w:pPr>
              <w:pStyle w:val="TableParagraph"/>
              <w:spacing w:line="252" w:lineRule="exact"/>
              <w:ind w:left="189"/>
              <w:rPr>
                <w:sz w:val="22"/>
              </w:rPr>
            </w:pPr>
            <w:r>
              <w:rPr>
                <w:spacing w:val="-5"/>
                <w:sz w:val="22"/>
              </w:rPr>
              <w:t>(b)</w:t>
            </w:r>
          </w:p>
        </w:tc>
        <w:tc>
          <w:tcPr>
            <w:tcW w:w="2619" w:type="dxa"/>
          </w:tcPr>
          <w:p>
            <w:pPr>
              <w:pStyle w:val="TableParagraph"/>
              <w:spacing w:before="118"/>
              <w:ind w:left="107" w:right="272"/>
              <w:rPr>
                <w:i/>
                <w:sz w:val="22"/>
              </w:rPr>
            </w:pPr>
            <w:r>
              <w:rPr>
                <w:sz w:val="22"/>
              </w:rPr>
              <w:t>Service</w:t>
            </w:r>
            <w:r>
              <w:rPr>
                <w:spacing w:val="-14"/>
                <w:sz w:val="22"/>
              </w:rPr>
              <w:t> </w:t>
            </w:r>
            <w:r>
              <w:rPr>
                <w:sz w:val="22"/>
              </w:rPr>
              <w:t>Apartment</w:t>
            </w:r>
            <w:r>
              <w:rPr>
                <w:spacing w:val="-14"/>
                <w:sz w:val="22"/>
              </w:rPr>
              <w:t> </w:t>
            </w:r>
            <w:r>
              <w:rPr>
                <w:i/>
                <w:sz w:val="22"/>
              </w:rPr>
              <w:t>(Non-Built up)</w:t>
            </w:r>
          </w:p>
        </w:tc>
        <w:tc>
          <w:tcPr>
            <w:tcW w:w="1781" w:type="dxa"/>
          </w:tcPr>
          <w:p>
            <w:pPr>
              <w:pStyle w:val="TableParagraph"/>
              <w:spacing w:before="118"/>
              <w:ind w:left="107" w:right="350"/>
              <w:rPr>
                <w:sz w:val="22"/>
              </w:rPr>
            </w:pPr>
            <w:r>
              <w:rPr>
                <w:sz w:val="22"/>
              </w:rPr>
              <w:t>Max.</w:t>
            </w:r>
            <w:r>
              <w:rPr>
                <w:spacing w:val="-14"/>
                <w:sz w:val="22"/>
              </w:rPr>
              <w:t> </w:t>
            </w:r>
            <w:r>
              <w:rPr>
                <w:sz w:val="22"/>
              </w:rPr>
              <w:t>coverage after ensuring</w:t>
            </w:r>
          </w:p>
          <w:p>
            <w:pPr>
              <w:pStyle w:val="TableParagraph"/>
              <w:spacing w:line="233" w:lineRule="exact" w:before="1"/>
              <w:ind w:left="107"/>
              <w:rPr>
                <w:sz w:val="22"/>
              </w:rPr>
            </w:pPr>
            <w:r>
              <w:rPr>
                <w:spacing w:val="-2"/>
                <w:sz w:val="22"/>
              </w:rPr>
              <w:t>setbacks</w:t>
            </w:r>
          </w:p>
        </w:tc>
        <w:tc>
          <w:tcPr>
            <w:tcW w:w="1462" w:type="dxa"/>
          </w:tcPr>
          <w:p>
            <w:pPr>
              <w:pStyle w:val="TableParagraph"/>
              <w:spacing w:before="118"/>
              <w:ind w:left="10" w:right="2"/>
              <w:jc w:val="center"/>
              <w:rPr>
                <w:sz w:val="22"/>
              </w:rPr>
            </w:pPr>
            <w:r>
              <w:rPr>
                <w:sz w:val="22"/>
              </w:rPr>
              <w:t>=&gt;12 – </w:t>
            </w:r>
            <w:r>
              <w:rPr>
                <w:spacing w:val="-5"/>
                <w:sz w:val="22"/>
              </w:rPr>
              <w:t>24m</w:t>
            </w:r>
          </w:p>
        </w:tc>
        <w:tc>
          <w:tcPr>
            <w:tcW w:w="1022" w:type="dxa"/>
          </w:tcPr>
          <w:p>
            <w:pPr>
              <w:pStyle w:val="TableParagraph"/>
              <w:spacing w:before="118"/>
              <w:ind w:right="96"/>
              <w:jc w:val="right"/>
              <w:rPr>
                <w:sz w:val="22"/>
              </w:rPr>
            </w:pPr>
            <w:r>
              <w:rPr>
                <w:spacing w:val="-5"/>
                <w:sz w:val="22"/>
              </w:rPr>
              <w:t>2.5</w:t>
            </w:r>
          </w:p>
        </w:tc>
        <w:tc>
          <w:tcPr>
            <w:tcW w:w="1498" w:type="dxa"/>
          </w:tcPr>
          <w:p>
            <w:pPr>
              <w:pStyle w:val="TableParagraph"/>
              <w:spacing w:before="118"/>
              <w:ind w:right="95"/>
              <w:jc w:val="right"/>
              <w:rPr>
                <w:sz w:val="22"/>
              </w:rPr>
            </w:pPr>
            <w:r>
              <w:rPr>
                <w:spacing w:val="-10"/>
                <w:sz w:val="22"/>
              </w:rPr>
              <w:t>5</w:t>
            </w:r>
          </w:p>
        </w:tc>
      </w:tr>
      <w:tr>
        <w:trPr>
          <w:trHeight w:val="374" w:hRule="atLeast"/>
        </w:trPr>
        <w:tc>
          <w:tcPr>
            <w:tcW w:w="636" w:type="dxa"/>
          </w:tcPr>
          <w:p>
            <w:pPr>
              <w:pStyle w:val="TableParagraph"/>
              <w:rPr>
                <w:sz w:val="22"/>
              </w:rPr>
            </w:pPr>
          </w:p>
        </w:tc>
        <w:tc>
          <w:tcPr>
            <w:tcW w:w="2619" w:type="dxa"/>
          </w:tcPr>
          <w:p>
            <w:pPr>
              <w:pStyle w:val="TableParagraph"/>
              <w:rPr>
                <w:sz w:val="22"/>
              </w:rPr>
            </w:pPr>
          </w:p>
        </w:tc>
        <w:tc>
          <w:tcPr>
            <w:tcW w:w="1781" w:type="dxa"/>
          </w:tcPr>
          <w:p>
            <w:pPr>
              <w:pStyle w:val="TableParagraph"/>
              <w:rPr>
                <w:sz w:val="22"/>
              </w:rPr>
            </w:pPr>
          </w:p>
        </w:tc>
        <w:tc>
          <w:tcPr>
            <w:tcW w:w="1462" w:type="dxa"/>
          </w:tcPr>
          <w:p>
            <w:pPr>
              <w:pStyle w:val="TableParagraph"/>
              <w:spacing w:line="236" w:lineRule="exact" w:before="118"/>
              <w:ind w:left="10" w:right="2"/>
              <w:jc w:val="center"/>
              <w:rPr>
                <w:sz w:val="22"/>
              </w:rPr>
            </w:pPr>
            <w:r>
              <w:rPr>
                <w:sz w:val="22"/>
              </w:rPr>
              <w:t>&gt;24 – </w:t>
            </w:r>
            <w:r>
              <w:rPr>
                <w:spacing w:val="-5"/>
                <w:sz w:val="22"/>
              </w:rPr>
              <w:t>45m</w:t>
            </w:r>
          </w:p>
        </w:tc>
        <w:tc>
          <w:tcPr>
            <w:tcW w:w="1022" w:type="dxa"/>
          </w:tcPr>
          <w:p>
            <w:pPr>
              <w:pStyle w:val="TableParagraph"/>
              <w:spacing w:line="236" w:lineRule="exact" w:before="118"/>
              <w:ind w:right="96"/>
              <w:jc w:val="right"/>
              <w:rPr>
                <w:sz w:val="22"/>
              </w:rPr>
            </w:pPr>
            <w:r>
              <w:rPr>
                <w:spacing w:val="-5"/>
                <w:sz w:val="22"/>
              </w:rPr>
              <w:t>2.5</w:t>
            </w:r>
          </w:p>
        </w:tc>
        <w:tc>
          <w:tcPr>
            <w:tcW w:w="1498" w:type="dxa"/>
          </w:tcPr>
          <w:p>
            <w:pPr>
              <w:pStyle w:val="TableParagraph"/>
              <w:spacing w:line="236" w:lineRule="exact" w:before="118"/>
              <w:ind w:right="93"/>
              <w:jc w:val="right"/>
              <w:rPr>
                <w:sz w:val="22"/>
              </w:rPr>
            </w:pPr>
            <w:r>
              <w:rPr>
                <w:spacing w:val="-4"/>
                <w:sz w:val="22"/>
              </w:rPr>
              <w:t>8.75</w:t>
            </w:r>
          </w:p>
        </w:tc>
      </w:tr>
      <w:tr>
        <w:trPr>
          <w:trHeight w:val="371" w:hRule="atLeast"/>
        </w:trPr>
        <w:tc>
          <w:tcPr>
            <w:tcW w:w="636" w:type="dxa"/>
          </w:tcPr>
          <w:p>
            <w:pPr>
              <w:pStyle w:val="TableParagraph"/>
              <w:rPr>
                <w:sz w:val="22"/>
              </w:rPr>
            </w:pPr>
          </w:p>
        </w:tc>
        <w:tc>
          <w:tcPr>
            <w:tcW w:w="2619" w:type="dxa"/>
          </w:tcPr>
          <w:p>
            <w:pPr>
              <w:pStyle w:val="TableParagraph"/>
              <w:rPr>
                <w:sz w:val="22"/>
              </w:rPr>
            </w:pPr>
          </w:p>
        </w:tc>
        <w:tc>
          <w:tcPr>
            <w:tcW w:w="1781" w:type="dxa"/>
          </w:tcPr>
          <w:p>
            <w:pPr>
              <w:pStyle w:val="TableParagraph"/>
              <w:rPr>
                <w:sz w:val="22"/>
              </w:rPr>
            </w:pPr>
          </w:p>
        </w:tc>
        <w:tc>
          <w:tcPr>
            <w:tcW w:w="1462" w:type="dxa"/>
          </w:tcPr>
          <w:p>
            <w:pPr>
              <w:pStyle w:val="TableParagraph"/>
              <w:spacing w:line="233" w:lineRule="exact" w:before="118"/>
              <w:ind w:left="10" w:right="2"/>
              <w:jc w:val="center"/>
              <w:rPr>
                <w:sz w:val="22"/>
              </w:rPr>
            </w:pPr>
            <w:r>
              <w:rPr>
                <w:sz w:val="22"/>
              </w:rPr>
              <w:t>&gt; </w:t>
            </w:r>
            <w:r>
              <w:rPr>
                <w:spacing w:val="-5"/>
                <w:sz w:val="22"/>
              </w:rPr>
              <w:t>45m</w:t>
            </w:r>
          </w:p>
        </w:tc>
        <w:tc>
          <w:tcPr>
            <w:tcW w:w="1022" w:type="dxa"/>
          </w:tcPr>
          <w:p>
            <w:pPr>
              <w:pStyle w:val="TableParagraph"/>
              <w:spacing w:line="233" w:lineRule="exact" w:before="118"/>
              <w:ind w:right="96"/>
              <w:jc w:val="right"/>
              <w:rPr>
                <w:sz w:val="22"/>
              </w:rPr>
            </w:pPr>
            <w:r>
              <w:rPr>
                <w:spacing w:val="-5"/>
                <w:sz w:val="22"/>
              </w:rPr>
              <w:t>2.5</w:t>
            </w:r>
          </w:p>
        </w:tc>
        <w:tc>
          <w:tcPr>
            <w:tcW w:w="1498" w:type="dxa"/>
          </w:tcPr>
          <w:p>
            <w:pPr>
              <w:pStyle w:val="TableParagraph"/>
              <w:spacing w:line="233" w:lineRule="exact" w:before="118"/>
              <w:ind w:left="107"/>
              <w:rPr>
                <w:sz w:val="22"/>
              </w:rPr>
            </w:pPr>
            <w:r>
              <w:rPr>
                <w:spacing w:val="-2"/>
                <w:sz w:val="22"/>
              </w:rPr>
              <w:t>Unrestricted</w:t>
            </w:r>
          </w:p>
        </w:tc>
      </w:tr>
      <w:tr>
        <w:trPr>
          <w:trHeight w:val="374" w:hRule="atLeast"/>
        </w:trPr>
        <w:tc>
          <w:tcPr>
            <w:tcW w:w="636" w:type="dxa"/>
          </w:tcPr>
          <w:p>
            <w:pPr>
              <w:pStyle w:val="TableParagraph"/>
              <w:spacing w:line="236" w:lineRule="exact" w:before="119"/>
              <w:ind w:left="65" w:right="58"/>
              <w:jc w:val="center"/>
              <w:rPr>
                <w:sz w:val="22"/>
              </w:rPr>
            </w:pPr>
            <w:r>
              <w:rPr>
                <w:spacing w:val="-5"/>
                <w:sz w:val="22"/>
              </w:rPr>
              <w:t>11</w:t>
            </w:r>
          </w:p>
        </w:tc>
        <w:tc>
          <w:tcPr>
            <w:tcW w:w="2619" w:type="dxa"/>
          </w:tcPr>
          <w:p>
            <w:pPr>
              <w:pStyle w:val="TableParagraph"/>
              <w:spacing w:line="236" w:lineRule="exact" w:before="119"/>
              <w:ind w:left="107"/>
              <w:rPr>
                <w:sz w:val="22"/>
              </w:rPr>
            </w:pPr>
            <w:r>
              <w:rPr>
                <w:sz w:val="22"/>
              </w:rPr>
              <w:t>Cold</w:t>
            </w:r>
            <w:r>
              <w:rPr>
                <w:spacing w:val="-1"/>
                <w:sz w:val="22"/>
              </w:rPr>
              <w:t> </w:t>
            </w:r>
            <w:r>
              <w:rPr>
                <w:spacing w:val="-2"/>
                <w:sz w:val="22"/>
              </w:rPr>
              <w:t>Storage</w:t>
            </w:r>
          </w:p>
        </w:tc>
        <w:tc>
          <w:tcPr>
            <w:tcW w:w="1781" w:type="dxa"/>
          </w:tcPr>
          <w:p>
            <w:pPr>
              <w:pStyle w:val="TableParagraph"/>
              <w:rPr>
                <w:sz w:val="22"/>
              </w:rPr>
            </w:pPr>
          </w:p>
        </w:tc>
        <w:tc>
          <w:tcPr>
            <w:tcW w:w="1462" w:type="dxa"/>
          </w:tcPr>
          <w:p>
            <w:pPr>
              <w:pStyle w:val="TableParagraph"/>
              <w:spacing w:line="236" w:lineRule="exact" w:before="119"/>
              <w:ind w:left="10"/>
              <w:jc w:val="center"/>
              <w:rPr>
                <w:sz w:val="22"/>
              </w:rPr>
            </w:pPr>
            <w:r>
              <w:rPr>
                <w:spacing w:val="-5"/>
                <w:sz w:val="22"/>
              </w:rPr>
              <w:t>18m</w:t>
            </w:r>
          </w:p>
        </w:tc>
        <w:tc>
          <w:tcPr>
            <w:tcW w:w="1022" w:type="dxa"/>
          </w:tcPr>
          <w:p>
            <w:pPr>
              <w:pStyle w:val="TableParagraph"/>
              <w:rPr>
                <w:sz w:val="22"/>
              </w:rPr>
            </w:pPr>
          </w:p>
        </w:tc>
        <w:tc>
          <w:tcPr>
            <w:tcW w:w="1498" w:type="dxa"/>
          </w:tcPr>
          <w:p>
            <w:pPr>
              <w:pStyle w:val="TableParagraph"/>
              <w:rPr>
                <w:sz w:val="22"/>
              </w:rPr>
            </w:pPr>
          </w:p>
        </w:tc>
      </w:tr>
    </w:tbl>
    <w:p>
      <w:pPr>
        <w:pStyle w:val="TableParagraph"/>
        <w:spacing w:after="0"/>
        <w:rPr>
          <w:sz w:val="22"/>
        </w:rPr>
        <w:sectPr>
          <w:type w:val="continuous"/>
          <w:pgSz w:w="11910" w:h="16840"/>
          <w:pgMar w:header="0" w:footer="1125" w:top="1400" w:bottom="1938" w:left="1275" w:right="850"/>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6"/>
        <w:gridCol w:w="2619"/>
        <w:gridCol w:w="1781"/>
        <w:gridCol w:w="1462"/>
        <w:gridCol w:w="1022"/>
        <w:gridCol w:w="1498"/>
      </w:tblGrid>
      <w:tr>
        <w:trPr>
          <w:trHeight w:val="626" w:hRule="atLeast"/>
        </w:trPr>
        <w:tc>
          <w:tcPr>
            <w:tcW w:w="636" w:type="dxa"/>
            <w:shd w:val="clear" w:color="auto" w:fill="DBE4F0"/>
          </w:tcPr>
          <w:p>
            <w:pPr>
              <w:pStyle w:val="TableParagraph"/>
              <w:spacing w:before="119"/>
              <w:ind w:left="11" w:right="69"/>
              <w:jc w:val="center"/>
              <w:rPr>
                <w:sz w:val="22"/>
              </w:rPr>
            </w:pPr>
            <w:r>
              <w:rPr>
                <w:spacing w:val="-5"/>
                <w:sz w:val="22"/>
              </w:rPr>
              <w:t>Sl.</w:t>
            </w:r>
          </w:p>
        </w:tc>
        <w:tc>
          <w:tcPr>
            <w:tcW w:w="2619" w:type="dxa"/>
            <w:shd w:val="clear" w:color="auto" w:fill="DBE4F0"/>
          </w:tcPr>
          <w:p>
            <w:pPr>
              <w:pStyle w:val="TableParagraph"/>
              <w:spacing w:before="119"/>
              <w:ind w:left="107"/>
              <w:rPr>
                <w:b/>
                <w:sz w:val="22"/>
              </w:rPr>
            </w:pPr>
            <w:r>
              <w:rPr>
                <w:b/>
                <w:sz w:val="22"/>
              </w:rPr>
              <w:t>Use</w:t>
            </w:r>
            <w:r>
              <w:rPr>
                <w:b/>
                <w:spacing w:val="-2"/>
                <w:sz w:val="22"/>
              </w:rPr>
              <w:t> Types</w:t>
            </w:r>
          </w:p>
        </w:tc>
        <w:tc>
          <w:tcPr>
            <w:tcW w:w="1781" w:type="dxa"/>
            <w:shd w:val="clear" w:color="auto" w:fill="DBE4F0"/>
          </w:tcPr>
          <w:p>
            <w:pPr>
              <w:pStyle w:val="TableParagraph"/>
              <w:spacing w:line="250" w:lineRule="atLeast" w:before="100"/>
              <w:ind w:left="107" w:right="344"/>
              <w:rPr>
                <w:b/>
                <w:sz w:val="22"/>
              </w:rPr>
            </w:pPr>
            <w:r>
              <w:rPr>
                <w:b/>
                <w:spacing w:val="-2"/>
                <w:sz w:val="22"/>
              </w:rPr>
              <w:t>Ground </w:t>
            </w:r>
            <w:r>
              <w:rPr>
                <w:b/>
                <w:sz w:val="22"/>
              </w:rPr>
              <w:t>Coverage</w:t>
            </w:r>
            <w:r>
              <w:rPr>
                <w:b/>
                <w:spacing w:val="-14"/>
                <w:sz w:val="22"/>
              </w:rPr>
              <w:t> </w:t>
            </w:r>
            <w:r>
              <w:rPr>
                <w:b/>
                <w:sz w:val="22"/>
              </w:rPr>
              <w:t>(%)</w:t>
            </w:r>
          </w:p>
        </w:tc>
        <w:tc>
          <w:tcPr>
            <w:tcW w:w="1462" w:type="dxa"/>
            <w:shd w:val="clear" w:color="auto" w:fill="DBE4F0"/>
          </w:tcPr>
          <w:p>
            <w:pPr>
              <w:pStyle w:val="TableParagraph"/>
              <w:spacing w:line="250" w:lineRule="atLeast" w:before="100"/>
              <w:ind w:left="566" w:right="140" w:hanging="416"/>
              <w:rPr>
                <w:b/>
                <w:sz w:val="22"/>
              </w:rPr>
            </w:pPr>
            <w:r>
              <w:rPr>
                <w:b/>
                <w:sz w:val="22"/>
              </w:rPr>
              <w:t>Road</w:t>
            </w:r>
            <w:r>
              <w:rPr>
                <w:b/>
                <w:spacing w:val="-14"/>
                <w:sz w:val="22"/>
              </w:rPr>
              <w:t> </w:t>
            </w:r>
            <w:r>
              <w:rPr>
                <w:b/>
                <w:sz w:val="22"/>
              </w:rPr>
              <w:t>Width </w:t>
            </w:r>
            <w:r>
              <w:rPr>
                <w:b/>
                <w:spacing w:val="-4"/>
                <w:sz w:val="22"/>
              </w:rPr>
              <w:t>(m)</w:t>
            </w:r>
          </w:p>
        </w:tc>
        <w:tc>
          <w:tcPr>
            <w:tcW w:w="1022" w:type="dxa"/>
            <w:shd w:val="clear" w:color="auto" w:fill="DBE4F0"/>
          </w:tcPr>
          <w:p>
            <w:pPr>
              <w:pStyle w:val="TableParagraph"/>
              <w:spacing w:line="250" w:lineRule="atLeast" w:before="100"/>
              <w:ind w:left="107" w:right="447"/>
              <w:rPr>
                <w:b/>
                <w:sz w:val="22"/>
              </w:rPr>
            </w:pPr>
            <w:r>
              <w:rPr>
                <w:b/>
                <w:spacing w:val="-4"/>
                <w:sz w:val="22"/>
              </w:rPr>
              <w:t>Base </w:t>
            </w:r>
            <w:r>
              <w:rPr>
                <w:b/>
                <w:spacing w:val="-5"/>
                <w:sz w:val="22"/>
              </w:rPr>
              <w:t>FAR</w:t>
            </w:r>
          </w:p>
        </w:tc>
        <w:tc>
          <w:tcPr>
            <w:tcW w:w="1498" w:type="dxa"/>
            <w:shd w:val="clear" w:color="auto" w:fill="DBE4F0"/>
          </w:tcPr>
          <w:p>
            <w:pPr>
              <w:pStyle w:val="TableParagraph"/>
              <w:spacing w:before="119"/>
              <w:ind w:left="107"/>
              <w:rPr>
                <w:b/>
                <w:sz w:val="22"/>
              </w:rPr>
            </w:pPr>
            <w:r>
              <w:rPr>
                <w:b/>
                <w:sz w:val="22"/>
              </w:rPr>
              <w:t>Max. </w:t>
            </w:r>
            <w:r>
              <w:rPr>
                <w:b/>
                <w:spacing w:val="-5"/>
                <w:sz w:val="22"/>
              </w:rPr>
              <w:t>FAR</w:t>
            </w:r>
          </w:p>
        </w:tc>
      </w:tr>
      <w:tr>
        <w:trPr>
          <w:trHeight w:val="877" w:hRule="atLeast"/>
        </w:trPr>
        <w:tc>
          <w:tcPr>
            <w:tcW w:w="636" w:type="dxa"/>
          </w:tcPr>
          <w:p>
            <w:pPr>
              <w:pStyle w:val="TableParagraph"/>
              <w:spacing w:before="118"/>
              <w:ind w:left="206"/>
              <w:rPr>
                <w:sz w:val="22"/>
              </w:rPr>
            </w:pPr>
            <w:r>
              <w:rPr>
                <w:spacing w:val="-5"/>
                <w:sz w:val="22"/>
              </w:rPr>
              <w:t>12</w:t>
            </w:r>
          </w:p>
          <w:p>
            <w:pPr>
              <w:pStyle w:val="TableParagraph"/>
              <w:spacing w:before="2"/>
              <w:ind w:left="194"/>
              <w:rPr>
                <w:sz w:val="22"/>
              </w:rPr>
            </w:pPr>
            <w:r>
              <w:rPr>
                <w:spacing w:val="-5"/>
                <w:sz w:val="22"/>
              </w:rPr>
              <w:t>(a)</w:t>
            </w:r>
          </w:p>
        </w:tc>
        <w:tc>
          <w:tcPr>
            <w:tcW w:w="2619" w:type="dxa"/>
          </w:tcPr>
          <w:p>
            <w:pPr>
              <w:pStyle w:val="TableParagraph"/>
              <w:spacing w:before="118"/>
              <w:ind w:left="107"/>
              <w:rPr>
                <w:sz w:val="22"/>
              </w:rPr>
            </w:pPr>
            <w:r>
              <w:rPr>
                <w:spacing w:val="-2"/>
                <w:sz w:val="22"/>
              </w:rPr>
              <w:t>Storage/Warehousing</w:t>
            </w:r>
          </w:p>
          <w:p>
            <w:pPr>
              <w:pStyle w:val="TableParagraph"/>
              <w:spacing w:before="2"/>
              <w:ind w:left="107"/>
              <w:rPr>
                <w:i/>
                <w:sz w:val="22"/>
              </w:rPr>
            </w:pPr>
            <w:r>
              <w:rPr>
                <w:i/>
                <w:sz w:val="22"/>
              </w:rPr>
              <w:t>(Built</w:t>
            </w:r>
            <w:r>
              <w:rPr>
                <w:i/>
                <w:spacing w:val="-1"/>
                <w:sz w:val="22"/>
              </w:rPr>
              <w:t> </w:t>
            </w:r>
            <w:r>
              <w:rPr>
                <w:i/>
                <w:spacing w:val="-5"/>
                <w:sz w:val="22"/>
              </w:rPr>
              <w:t>up)</w:t>
            </w:r>
          </w:p>
        </w:tc>
        <w:tc>
          <w:tcPr>
            <w:tcW w:w="1781" w:type="dxa"/>
          </w:tcPr>
          <w:p>
            <w:pPr>
              <w:pStyle w:val="TableParagraph"/>
              <w:spacing w:before="118"/>
              <w:ind w:left="107"/>
              <w:rPr>
                <w:sz w:val="22"/>
              </w:rPr>
            </w:pPr>
            <w:r>
              <w:rPr>
                <w:sz w:val="22"/>
              </w:rPr>
              <w:t>Max. </w:t>
            </w:r>
            <w:r>
              <w:rPr>
                <w:spacing w:val="-2"/>
                <w:sz w:val="22"/>
              </w:rPr>
              <w:t>coverage</w:t>
            </w:r>
          </w:p>
          <w:p>
            <w:pPr>
              <w:pStyle w:val="TableParagraph"/>
              <w:spacing w:line="252" w:lineRule="exact"/>
              <w:ind w:left="107" w:right="344"/>
              <w:rPr>
                <w:sz w:val="22"/>
              </w:rPr>
            </w:pPr>
            <w:r>
              <w:rPr>
                <w:sz w:val="22"/>
              </w:rPr>
              <w:t>after</w:t>
            </w:r>
            <w:r>
              <w:rPr>
                <w:spacing w:val="-14"/>
                <w:sz w:val="22"/>
              </w:rPr>
              <w:t> </w:t>
            </w:r>
            <w:r>
              <w:rPr>
                <w:sz w:val="22"/>
              </w:rPr>
              <w:t>ensuring </w:t>
            </w:r>
            <w:r>
              <w:rPr>
                <w:spacing w:val="-2"/>
                <w:sz w:val="22"/>
              </w:rPr>
              <w:t>setbacks</w:t>
            </w:r>
          </w:p>
        </w:tc>
        <w:tc>
          <w:tcPr>
            <w:tcW w:w="1462" w:type="dxa"/>
          </w:tcPr>
          <w:p>
            <w:pPr>
              <w:pStyle w:val="TableParagraph"/>
              <w:spacing w:before="118"/>
              <w:ind w:left="10"/>
              <w:jc w:val="center"/>
              <w:rPr>
                <w:sz w:val="22"/>
              </w:rPr>
            </w:pPr>
            <w:r>
              <w:rPr>
                <w:spacing w:val="-5"/>
                <w:sz w:val="22"/>
              </w:rPr>
              <w:t>12m</w:t>
            </w:r>
          </w:p>
        </w:tc>
        <w:tc>
          <w:tcPr>
            <w:tcW w:w="1022" w:type="dxa"/>
          </w:tcPr>
          <w:p>
            <w:pPr>
              <w:pStyle w:val="TableParagraph"/>
              <w:spacing w:before="118"/>
              <w:ind w:right="96"/>
              <w:jc w:val="right"/>
              <w:rPr>
                <w:sz w:val="22"/>
              </w:rPr>
            </w:pPr>
            <w:r>
              <w:rPr>
                <w:spacing w:val="-5"/>
                <w:sz w:val="22"/>
              </w:rPr>
              <w:t>0.8</w:t>
            </w:r>
          </w:p>
        </w:tc>
        <w:tc>
          <w:tcPr>
            <w:tcW w:w="1498" w:type="dxa"/>
          </w:tcPr>
          <w:p>
            <w:pPr>
              <w:pStyle w:val="TableParagraph"/>
              <w:spacing w:before="118"/>
              <w:ind w:right="95"/>
              <w:jc w:val="right"/>
              <w:rPr>
                <w:sz w:val="22"/>
              </w:rPr>
            </w:pPr>
            <w:r>
              <w:rPr>
                <w:spacing w:val="-5"/>
                <w:sz w:val="22"/>
              </w:rPr>
              <w:t>0.8</w:t>
            </w:r>
          </w:p>
        </w:tc>
      </w:tr>
      <w:tr>
        <w:trPr>
          <w:trHeight w:val="880" w:hRule="atLeast"/>
        </w:trPr>
        <w:tc>
          <w:tcPr>
            <w:tcW w:w="636" w:type="dxa"/>
          </w:tcPr>
          <w:p>
            <w:pPr>
              <w:pStyle w:val="TableParagraph"/>
              <w:spacing w:line="252" w:lineRule="exact" w:before="121"/>
              <w:ind w:left="206"/>
              <w:rPr>
                <w:sz w:val="22"/>
              </w:rPr>
            </w:pPr>
            <w:r>
              <w:rPr>
                <w:spacing w:val="-5"/>
                <w:sz w:val="22"/>
              </w:rPr>
              <w:t>12</w:t>
            </w:r>
          </w:p>
          <w:p>
            <w:pPr>
              <w:pStyle w:val="TableParagraph"/>
              <w:spacing w:line="252" w:lineRule="exact"/>
              <w:ind w:left="189"/>
              <w:rPr>
                <w:sz w:val="22"/>
              </w:rPr>
            </w:pPr>
            <w:r>
              <w:rPr>
                <w:spacing w:val="-5"/>
                <w:sz w:val="22"/>
              </w:rPr>
              <w:t>(b)</w:t>
            </w:r>
          </w:p>
        </w:tc>
        <w:tc>
          <w:tcPr>
            <w:tcW w:w="2619" w:type="dxa"/>
          </w:tcPr>
          <w:p>
            <w:pPr>
              <w:pStyle w:val="TableParagraph"/>
              <w:spacing w:line="252" w:lineRule="exact" w:before="121"/>
              <w:ind w:left="107"/>
              <w:rPr>
                <w:sz w:val="22"/>
              </w:rPr>
            </w:pPr>
            <w:r>
              <w:rPr>
                <w:spacing w:val="-2"/>
                <w:sz w:val="22"/>
              </w:rPr>
              <w:t>Storage/Warehousing</w:t>
            </w:r>
          </w:p>
          <w:p>
            <w:pPr>
              <w:pStyle w:val="TableParagraph"/>
              <w:spacing w:line="252" w:lineRule="exact"/>
              <w:ind w:left="107"/>
              <w:rPr>
                <w:i/>
                <w:sz w:val="22"/>
              </w:rPr>
            </w:pPr>
            <w:r>
              <w:rPr>
                <w:i/>
                <w:sz w:val="22"/>
              </w:rPr>
              <w:t>(Non-Built</w:t>
            </w:r>
            <w:r>
              <w:rPr>
                <w:i/>
                <w:spacing w:val="-5"/>
                <w:sz w:val="22"/>
              </w:rPr>
              <w:t> up)</w:t>
            </w:r>
          </w:p>
        </w:tc>
        <w:tc>
          <w:tcPr>
            <w:tcW w:w="1781" w:type="dxa"/>
          </w:tcPr>
          <w:p>
            <w:pPr>
              <w:pStyle w:val="TableParagraph"/>
              <w:spacing w:line="252" w:lineRule="exact" w:before="104"/>
              <w:ind w:left="107" w:right="350"/>
              <w:rPr>
                <w:sz w:val="22"/>
              </w:rPr>
            </w:pPr>
            <w:r>
              <w:rPr>
                <w:sz w:val="22"/>
              </w:rPr>
              <w:t>Max.</w:t>
            </w:r>
            <w:r>
              <w:rPr>
                <w:spacing w:val="-14"/>
                <w:sz w:val="22"/>
              </w:rPr>
              <w:t> </w:t>
            </w:r>
            <w:r>
              <w:rPr>
                <w:sz w:val="22"/>
              </w:rPr>
              <w:t>coverage after ensuring </w:t>
            </w:r>
            <w:r>
              <w:rPr>
                <w:spacing w:val="-2"/>
                <w:sz w:val="22"/>
              </w:rPr>
              <w:t>setbacks</w:t>
            </w:r>
          </w:p>
        </w:tc>
        <w:tc>
          <w:tcPr>
            <w:tcW w:w="1462" w:type="dxa"/>
          </w:tcPr>
          <w:p>
            <w:pPr>
              <w:pStyle w:val="TableParagraph"/>
              <w:spacing w:before="121"/>
              <w:ind w:left="10"/>
              <w:jc w:val="center"/>
              <w:rPr>
                <w:sz w:val="22"/>
              </w:rPr>
            </w:pPr>
            <w:r>
              <w:rPr>
                <w:spacing w:val="-5"/>
                <w:sz w:val="22"/>
              </w:rPr>
              <w:t>12m</w:t>
            </w:r>
          </w:p>
        </w:tc>
        <w:tc>
          <w:tcPr>
            <w:tcW w:w="1022" w:type="dxa"/>
          </w:tcPr>
          <w:p>
            <w:pPr>
              <w:pStyle w:val="TableParagraph"/>
              <w:spacing w:before="121"/>
              <w:ind w:right="96"/>
              <w:jc w:val="right"/>
              <w:rPr>
                <w:sz w:val="22"/>
              </w:rPr>
            </w:pPr>
            <w:r>
              <w:rPr>
                <w:spacing w:val="-5"/>
                <w:sz w:val="22"/>
              </w:rPr>
              <w:t>1.2</w:t>
            </w:r>
          </w:p>
        </w:tc>
        <w:tc>
          <w:tcPr>
            <w:tcW w:w="1498" w:type="dxa"/>
          </w:tcPr>
          <w:p>
            <w:pPr>
              <w:pStyle w:val="TableParagraph"/>
              <w:spacing w:before="121"/>
              <w:ind w:right="95"/>
              <w:jc w:val="right"/>
              <w:rPr>
                <w:sz w:val="22"/>
              </w:rPr>
            </w:pPr>
            <w:r>
              <w:rPr>
                <w:spacing w:val="-5"/>
                <w:sz w:val="22"/>
              </w:rPr>
              <w:t>1.2</w:t>
            </w:r>
          </w:p>
        </w:tc>
      </w:tr>
      <w:tr>
        <w:trPr>
          <w:trHeight w:val="878" w:hRule="atLeast"/>
        </w:trPr>
        <w:tc>
          <w:tcPr>
            <w:tcW w:w="636" w:type="dxa"/>
          </w:tcPr>
          <w:p>
            <w:pPr>
              <w:pStyle w:val="TableParagraph"/>
              <w:spacing w:before="118"/>
              <w:ind w:left="65" w:right="58"/>
              <w:jc w:val="center"/>
              <w:rPr>
                <w:sz w:val="22"/>
              </w:rPr>
            </w:pPr>
            <w:r>
              <w:rPr>
                <w:spacing w:val="-5"/>
                <w:sz w:val="22"/>
              </w:rPr>
              <w:t>13</w:t>
            </w:r>
          </w:p>
        </w:tc>
        <w:tc>
          <w:tcPr>
            <w:tcW w:w="2619" w:type="dxa"/>
          </w:tcPr>
          <w:p>
            <w:pPr>
              <w:pStyle w:val="TableParagraph"/>
              <w:spacing w:before="118"/>
              <w:ind w:left="107"/>
              <w:rPr>
                <w:sz w:val="22"/>
              </w:rPr>
            </w:pPr>
            <w:r>
              <w:rPr>
                <w:sz w:val="22"/>
              </w:rPr>
              <w:t>Fruit</w:t>
            </w:r>
            <w:r>
              <w:rPr>
                <w:spacing w:val="-2"/>
                <w:sz w:val="22"/>
              </w:rPr>
              <w:t> </w:t>
            </w:r>
            <w:r>
              <w:rPr>
                <w:sz w:val="22"/>
              </w:rPr>
              <w:t>&amp;</w:t>
            </w:r>
            <w:r>
              <w:rPr>
                <w:spacing w:val="-4"/>
                <w:sz w:val="22"/>
              </w:rPr>
              <w:t> </w:t>
            </w:r>
            <w:r>
              <w:rPr>
                <w:sz w:val="22"/>
              </w:rPr>
              <w:t>Vegetable</w:t>
            </w:r>
            <w:r>
              <w:rPr>
                <w:spacing w:val="-4"/>
                <w:sz w:val="22"/>
              </w:rPr>
              <w:t> </w:t>
            </w:r>
            <w:r>
              <w:rPr>
                <w:spacing w:val="-2"/>
                <w:sz w:val="22"/>
              </w:rPr>
              <w:t>Market</w:t>
            </w:r>
          </w:p>
        </w:tc>
        <w:tc>
          <w:tcPr>
            <w:tcW w:w="1781" w:type="dxa"/>
          </w:tcPr>
          <w:p>
            <w:pPr>
              <w:pStyle w:val="TableParagraph"/>
              <w:spacing w:before="118"/>
              <w:ind w:left="107" w:right="350"/>
              <w:rPr>
                <w:sz w:val="22"/>
              </w:rPr>
            </w:pPr>
            <w:r>
              <w:rPr>
                <w:sz w:val="22"/>
              </w:rPr>
              <w:t>Max.</w:t>
            </w:r>
            <w:r>
              <w:rPr>
                <w:spacing w:val="-14"/>
                <w:sz w:val="22"/>
              </w:rPr>
              <w:t> </w:t>
            </w:r>
            <w:r>
              <w:rPr>
                <w:sz w:val="22"/>
              </w:rPr>
              <w:t>coverage after ensuring</w:t>
            </w:r>
          </w:p>
          <w:p>
            <w:pPr>
              <w:pStyle w:val="TableParagraph"/>
              <w:spacing w:line="234" w:lineRule="exact" w:before="1"/>
              <w:ind w:left="107"/>
              <w:rPr>
                <w:sz w:val="22"/>
              </w:rPr>
            </w:pPr>
            <w:r>
              <w:rPr>
                <w:spacing w:val="-2"/>
                <w:sz w:val="22"/>
              </w:rPr>
              <w:t>setbacks</w:t>
            </w:r>
          </w:p>
        </w:tc>
        <w:tc>
          <w:tcPr>
            <w:tcW w:w="1462" w:type="dxa"/>
          </w:tcPr>
          <w:p>
            <w:pPr>
              <w:pStyle w:val="TableParagraph"/>
              <w:spacing w:before="118"/>
              <w:ind w:left="10"/>
              <w:jc w:val="center"/>
              <w:rPr>
                <w:sz w:val="22"/>
              </w:rPr>
            </w:pPr>
            <w:r>
              <w:rPr>
                <w:spacing w:val="-5"/>
                <w:sz w:val="22"/>
              </w:rPr>
              <w:t>12m</w:t>
            </w:r>
          </w:p>
        </w:tc>
        <w:tc>
          <w:tcPr>
            <w:tcW w:w="1022" w:type="dxa"/>
          </w:tcPr>
          <w:p>
            <w:pPr>
              <w:pStyle w:val="TableParagraph"/>
              <w:spacing w:before="118"/>
              <w:ind w:right="96"/>
              <w:jc w:val="right"/>
              <w:rPr>
                <w:sz w:val="22"/>
              </w:rPr>
            </w:pPr>
            <w:r>
              <w:rPr>
                <w:spacing w:val="-10"/>
                <w:sz w:val="22"/>
              </w:rPr>
              <w:t>1</w:t>
            </w:r>
          </w:p>
        </w:tc>
        <w:tc>
          <w:tcPr>
            <w:tcW w:w="1498" w:type="dxa"/>
          </w:tcPr>
          <w:p>
            <w:pPr>
              <w:pStyle w:val="TableParagraph"/>
              <w:spacing w:before="118"/>
              <w:ind w:right="95"/>
              <w:jc w:val="right"/>
              <w:rPr>
                <w:sz w:val="22"/>
              </w:rPr>
            </w:pPr>
            <w:r>
              <w:rPr>
                <w:spacing w:val="-10"/>
                <w:sz w:val="22"/>
              </w:rPr>
              <w:t>1</w:t>
            </w:r>
          </w:p>
        </w:tc>
      </w:tr>
      <w:tr>
        <w:trPr>
          <w:trHeight w:val="880" w:hRule="atLeast"/>
        </w:trPr>
        <w:tc>
          <w:tcPr>
            <w:tcW w:w="636" w:type="dxa"/>
          </w:tcPr>
          <w:p>
            <w:pPr>
              <w:pStyle w:val="TableParagraph"/>
              <w:spacing w:before="118"/>
              <w:ind w:left="206"/>
              <w:rPr>
                <w:sz w:val="22"/>
              </w:rPr>
            </w:pPr>
            <w:r>
              <w:rPr>
                <w:spacing w:val="-5"/>
                <w:sz w:val="22"/>
              </w:rPr>
              <w:t>14</w:t>
            </w:r>
          </w:p>
          <w:p>
            <w:pPr>
              <w:pStyle w:val="TableParagraph"/>
              <w:spacing w:before="2"/>
              <w:ind w:left="194"/>
              <w:rPr>
                <w:sz w:val="22"/>
              </w:rPr>
            </w:pPr>
            <w:r>
              <w:rPr>
                <w:spacing w:val="-5"/>
                <w:sz w:val="22"/>
              </w:rPr>
              <w:t>(a)</w:t>
            </w:r>
          </w:p>
        </w:tc>
        <w:tc>
          <w:tcPr>
            <w:tcW w:w="2619" w:type="dxa"/>
          </w:tcPr>
          <w:p>
            <w:pPr>
              <w:pStyle w:val="TableParagraph"/>
              <w:spacing w:before="118"/>
              <w:ind w:left="107"/>
              <w:rPr>
                <w:i/>
                <w:sz w:val="22"/>
              </w:rPr>
            </w:pPr>
            <w:r>
              <w:rPr>
                <w:sz w:val="22"/>
              </w:rPr>
              <w:t>Wholesale</w:t>
            </w:r>
            <w:r>
              <w:rPr>
                <w:spacing w:val="-5"/>
                <w:sz w:val="22"/>
              </w:rPr>
              <w:t> </w:t>
            </w:r>
            <w:r>
              <w:rPr>
                <w:sz w:val="22"/>
              </w:rPr>
              <w:t>Business</w:t>
            </w:r>
            <w:r>
              <w:rPr>
                <w:spacing w:val="-5"/>
                <w:sz w:val="22"/>
              </w:rPr>
              <w:t> </w:t>
            </w:r>
            <w:r>
              <w:rPr>
                <w:i/>
                <w:spacing w:val="-2"/>
                <w:sz w:val="22"/>
              </w:rPr>
              <w:t>(Built)</w:t>
            </w:r>
          </w:p>
        </w:tc>
        <w:tc>
          <w:tcPr>
            <w:tcW w:w="1781" w:type="dxa"/>
          </w:tcPr>
          <w:p>
            <w:pPr>
              <w:pStyle w:val="TableParagraph"/>
              <w:spacing w:before="118"/>
              <w:ind w:left="107"/>
              <w:rPr>
                <w:sz w:val="22"/>
              </w:rPr>
            </w:pPr>
            <w:r>
              <w:rPr>
                <w:sz w:val="22"/>
              </w:rPr>
              <w:t>Max. </w:t>
            </w:r>
            <w:r>
              <w:rPr>
                <w:spacing w:val="-2"/>
                <w:sz w:val="22"/>
              </w:rPr>
              <w:t>coverage</w:t>
            </w:r>
          </w:p>
          <w:p>
            <w:pPr>
              <w:pStyle w:val="TableParagraph"/>
              <w:spacing w:line="252" w:lineRule="exact"/>
              <w:ind w:left="107" w:right="344"/>
              <w:rPr>
                <w:sz w:val="22"/>
              </w:rPr>
            </w:pPr>
            <w:r>
              <w:rPr>
                <w:sz w:val="22"/>
              </w:rPr>
              <w:t>after</w:t>
            </w:r>
            <w:r>
              <w:rPr>
                <w:spacing w:val="-14"/>
                <w:sz w:val="22"/>
              </w:rPr>
              <w:t> </w:t>
            </w:r>
            <w:r>
              <w:rPr>
                <w:sz w:val="22"/>
              </w:rPr>
              <w:t>ensuring </w:t>
            </w:r>
            <w:r>
              <w:rPr>
                <w:spacing w:val="-2"/>
                <w:sz w:val="22"/>
              </w:rPr>
              <w:t>setbacks</w:t>
            </w:r>
          </w:p>
        </w:tc>
        <w:tc>
          <w:tcPr>
            <w:tcW w:w="1462" w:type="dxa"/>
          </w:tcPr>
          <w:p>
            <w:pPr>
              <w:pStyle w:val="TableParagraph"/>
              <w:spacing w:before="118"/>
              <w:ind w:left="10"/>
              <w:jc w:val="center"/>
              <w:rPr>
                <w:sz w:val="22"/>
              </w:rPr>
            </w:pPr>
            <w:r>
              <w:rPr>
                <w:spacing w:val="-5"/>
                <w:sz w:val="22"/>
              </w:rPr>
              <w:t>12m</w:t>
            </w:r>
          </w:p>
        </w:tc>
        <w:tc>
          <w:tcPr>
            <w:tcW w:w="1022" w:type="dxa"/>
          </w:tcPr>
          <w:p>
            <w:pPr>
              <w:pStyle w:val="TableParagraph"/>
              <w:spacing w:before="118"/>
              <w:ind w:right="96"/>
              <w:jc w:val="right"/>
              <w:rPr>
                <w:sz w:val="22"/>
              </w:rPr>
            </w:pPr>
            <w:r>
              <w:rPr>
                <w:spacing w:val="-5"/>
                <w:sz w:val="22"/>
              </w:rPr>
              <w:t>1.2</w:t>
            </w:r>
          </w:p>
        </w:tc>
        <w:tc>
          <w:tcPr>
            <w:tcW w:w="1498" w:type="dxa"/>
          </w:tcPr>
          <w:p>
            <w:pPr>
              <w:pStyle w:val="TableParagraph"/>
              <w:spacing w:before="118"/>
              <w:ind w:right="95"/>
              <w:jc w:val="right"/>
              <w:rPr>
                <w:sz w:val="22"/>
              </w:rPr>
            </w:pPr>
            <w:r>
              <w:rPr>
                <w:spacing w:val="-5"/>
                <w:sz w:val="22"/>
              </w:rPr>
              <w:t>1.2</w:t>
            </w:r>
          </w:p>
        </w:tc>
      </w:tr>
      <w:tr>
        <w:trPr>
          <w:trHeight w:val="878" w:hRule="atLeast"/>
        </w:trPr>
        <w:tc>
          <w:tcPr>
            <w:tcW w:w="636" w:type="dxa"/>
          </w:tcPr>
          <w:p>
            <w:pPr>
              <w:pStyle w:val="TableParagraph"/>
              <w:spacing w:line="252" w:lineRule="exact" w:before="118"/>
              <w:ind w:left="206"/>
              <w:rPr>
                <w:sz w:val="22"/>
              </w:rPr>
            </w:pPr>
            <w:r>
              <w:rPr>
                <w:spacing w:val="-5"/>
                <w:sz w:val="22"/>
              </w:rPr>
              <w:t>14</w:t>
            </w:r>
          </w:p>
          <w:p>
            <w:pPr>
              <w:pStyle w:val="TableParagraph"/>
              <w:spacing w:line="252" w:lineRule="exact"/>
              <w:ind w:left="189"/>
              <w:rPr>
                <w:sz w:val="22"/>
              </w:rPr>
            </w:pPr>
            <w:r>
              <w:rPr>
                <w:spacing w:val="-5"/>
                <w:sz w:val="22"/>
              </w:rPr>
              <w:t>(b)</w:t>
            </w:r>
          </w:p>
        </w:tc>
        <w:tc>
          <w:tcPr>
            <w:tcW w:w="2619" w:type="dxa"/>
          </w:tcPr>
          <w:p>
            <w:pPr>
              <w:pStyle w:val="TableParagraph"/>
              <w:spacing w:before="118"/>
              <w:ind w:left="107" w:right="161"/>
              <w:rPr>
                <w:i/>
                <w:sz w:val="22"/>
              </w:rPr>
            </w:pPr>
            <w:r>
              <w:rPr>
                <w:sz w:val="22"/>
              </w:rPr>
              <w:t>Wholesale</w:t>
            </w:r>
            <w:r>
              <w:rPr>
                <w:spacing w:val="-14"/>
                <w:sz w:val="22"/>
              </w:rPr>
              <w:t> </w:t>
            </w:r>
            <w:r>
              <w:rPr>
                <w:sz w:val="22"/>
              </w:rPr>
              <w:t>Business</w:t>
            </w:r>
            <w:r>
              <w:rPr>
                <w:spacing w:val="-14"/>
                <w:sz w:val="22"/>
              </w:rPr>
              <w:t> </w:t>
            </w:r>
            <w:r>
              <w:rPr>
                <w:i/>
                <w:sz w:val="22"/>
              </w:rPr>
              <w:t>(Non-</w:t>
            </w:r>
            <w:r>
              <w:rPr>
                <w:i/>
                <w:spacing w:val="-2"/>
                <w:sz w:val="22"/>
              </w:rPr>
              <w:t>Built)</w:t>
            </w:r>
          </w:p>
        </w:tc>
        <w:tc>
          <w:tcPr>
            <w:tcW w:w="1781" w:type="dxa"/>
          </w:tcPr>
          <w:p>
            <w:pPr>
              <w:pStyle w:val="TableParagraph"/>
              <w:spacing w:before="118"/>
              <w:ind w:left="107" w:right="350"/>
              <w:rPr>
                <w:sz w:val="22"/>
              </w:rPr>
            </w:pPr>
            <w:r>
              <w:rPr>
                <w:sz w:val="22"/>
              </w:rPr>
              <w:t>Max.</w:t>
            </w:r>
            <w:r>
              <w:rPr>
                <w:spacing w:val="-14"/>
                <w:sz w:val="22"/>
              </w:rPr>
              <w:t> </w:t>
            </w:r>
            <w:r>
              <w:rPr>
                <w:sz w:val="22"/>
              </w:rPr>
              <w:t>coverage after ensuring</w:t>
            </w:r>
          </w:p>
          <w:p>
            <w:pPr>
              <w:pStyle w:val="TableParagraph"/>
              <w:spacing w:line="233" w:lineRule="exact" w:before="1"/>
              <w:ind w:left="107"/>
              <w:rPr>
                <w:sz w:val="22"/>
              </w:rPr>
            </w:pPr>
            <w:r>
              <w:rPr>
                <w:spacing w:val="-2"/>
                <w:sz w:val="22"/>
              </w:rPr>
              <w:t>setbacks</w:t>
            </w:r>
          </w:p>
        </w:tc>
        <w:tc>
          <w:tcPr>
            <w:tcW w:w="1462" w:type="dxa"/>
          </w:tcPr>
          <w:p>
            <w:pPr>
              <w:pStyle w:val="TableParagraph"/>
              <w:spacing w:before="118"/>
              <w:ind w:left="10"/>
              <w:jc w:val="center"/>
              <w:rPr>
                <w:sz w:val="22"/>
              </w:rPr>
            </w:pPr>
            <w:r>
              <w:rPr>
                <w:spacing w:val="-5"/>
                <w:sz w:val="22"/>
              </w:rPr>
              <w:t>12m</w:t>
            </w:r>
          </w:p>
        </w:tc>
        <w:tc>
          <w:tcPr>
            <w:tcW w:w="1022" w:type="dxa"/>
          </w:tcPr>
          <w:p>
            <w:pPr>
              <w:pStyle w:val="TableParagraph"/>
              <w:spacing w:before="118"/>
              <w:ind w:right="96"/>
              <w:jc w:val="right"/>
              <w:rPr>
                <w:sz w:val="22"/>
              </w:rPr>
            </w:pPr>
            <w:r>
              <w:rPr>
                <w:spacing w:val="-5"/>
                <w:sz w:val="22"/>
              </w:rPr>
              <w:t>1.5</w:t>
            </w:r>
          </w:p>
        </w:tc>
        <w:tc>
          <w:tcPr>
            <w:tcW w:w="1498" w:type="dxa"/>
          </w:tcPr>
          <w:p>
            <w:pPr>
              <w:pStyle w:val="TableParagraph"/>
              <w:spacing w:before="118"/>
              <w:ind w:right="95"/>
              <w:jc w:val="right"/>
              <w:rPr>
                <w:sz w:val="22"/>
              </w:rPr>
            </w:pPr>
            <w:r>
              <w:rPr>
                <w:spacing w:val="-5"/>
                <w:sz w:val="22"/>
              </w:rPr>
              <w:t>1.5</w:t>
            </w:r>
          </w:p>
        </w:tc>
      </w:tr>
      <w:tr>
        <w:trPr>
          <w:trHeight w:val="877" w:hRule="atLeast"/>
        </w:trPr>
        <w:tc>
          <w:tcPr>
            <w:tcW w:w="636" w:type="dxa"/>
          </w:tcPr>
          <w:p>
            <w:pPr>
              <w:pStyle w:val="TableParagraph"/>
              <w:spacing w:before="118"/>
              <w:ind w:left="206"/>
              <w:rPr>
                <w:sz w:val="22"/>
              </w:rPr>
            </w:pPr>
            <w:r>
              <w:rPr>
                <w:spacing w:val="-5"/>
                <w:sz w:val="22"/>
              </w:rPr>
              <w:t>15</w:t>
            </w:r>
          </w:p>
          <w:p>
            <w:pPr>
              <w:pStyle w:val="TableParagraph"/>
              <w:spacing w:before="2"/>
              <w:ind w:left="194"/>
              <w:rPr>
                <w:sz w:val="22"/>
              </w:rPr>
            </w:pPr>
            <w:r>
              <w:rPr>
                <w:spacing w:val="-5"/>
                <w:sz w:val="22"/>
              </w:rPr>
              <w:t>(a)</w:t>
            </w:r>
          </w:p>
        </w:tc>
        <w:tc>
          <w:tcPr>
            <w:tcW w:w="2619" w:type="dxa"/>
          </w:tcPr>
          <w:p>
            <w:pPr>
              <w:pStyle w:val="TableParagraph"/>
              <w:spacing w:before="118"/>
              <w:ind w:left="107"/>
              <w:rPr>
                <w:i/>
                <w:sz w:val="22"/>
              </w:rPr>
            </w:pPr>
            <w:r>
              <w:rPr>
                <w:sz w:val="22"/>
              </w:rPr>
              <w:t>Office</w:t>
            </w:r>
            <w:r>
              <w:rPr>
                <w:spacing w:val="-6"/>
                <w:sz w:val="22"/>
              </w:rPr>
              <w:t> </w:t>
            </w:r>
            <w:r>
              <w:rPr>
                <w:sz w:val="22"/>
              </w:rPr>
              <w:t>Buildings</w:t>
            </w:r>
            <w:r>
              <w:rPr>
                <w:spacing w:val="-6"/>
                <w:sz w:val="22"/>
              </w:rPr>
              <w:t> </w:t>
            </w:r>
            <w:r>
              <w:rPr>
                <w:i/>
                <w:sz w:val="22"/>
              </w:rPr>
              <w:t>(Built</w:t>
            </w:r>
            <w:r>
              <w:rPr>
                <w:i/>
                <w:spacing w:val="-4"/>
                <w:sz w:val="22"/>
              </w:rPr>
              <w:t> </w:t>
            </w:r>
            <w:r>
              <w:rPr>
                <w:i/>
                <w:spacing w:val="-5"/>
                <w:sz w:val="22"/>
              </w:rPr>
              <w:t>up)</w:t>
            </w:r>
          </w:p>
        </w:tc>
        <w:tc>
          <w:tcPr>
            <w:tcW w:w="1781" w:type="dxa"/>
          </w:tcPr>
          <w:p>
            <w:pPr>
              <w:pStyle w:val="TableParagraph"/>
              <w:spacing w:before="118"/>
              <w:ind w:left="107"/>
              <w:rPr>
                <w:sz w:val="22"/>
              </w:rPr>
            </w:pPr>
            <w:r>
              <w:rPr>
                <w:sz w:val="22"/>
              </w:rPr>
              <w:t>Max. </w:t>
            </w:r>
            <w:r>
              <w:rPr>
                <w:spacing w:val="-2"/>
                <w:sz w:val="22"/>
              </w:rPr>
              <w:t>coverage</w:t>
            </w:r>
          </w:p>
          <w:p>
            <w:pPr>
              <w:pStyle w:val="TableParagraph"/>
              <w:spacing w:line="252" w:lineRule="exact"/>
              <w:ind w:left="107" w:right="344"/>
              <w:rPr>
                <w:sz w:val="22"/>
              </w:rPr>
            </w:pPr>
            <w:r>
              <w:rPr>
                <w:sz w:val="22"/>
              </w:rPr>
              <w:t>after</w:t>
            </w:r>
            <w:r>
              <w:rPr>
                <w:spacing w:val="-14"/>
                <w:sz w:val="22"/>
              </w:rPr>
              <w:t> </w:t>
            </w:r>
            <w:r>
              <w:rPr>
                <w:sz w:val="22"/>
              </w:rPr>
              <w:t>ensuring </w:t>
            </w:r>
            <w:r>
              <w:rPr>
                <w:spacing w:val="-2"/>
                <w:sz w:val="22"/>
              </w:rPr>
              <w:t>setbacks</w:t>
            </w:r>
          </w:p>
        </w:tc>
        <w:tc>
          <w:tcPr>
            <w:tcW w:w="1462" w:type="dxa"/>
          </w:tcPr>
          <w:p>
            <w:pPr>
              <w:pStyle w:val="TableParagraph"/>
              <w:spacing w:before="118"/>
              <w:ind w:left="10" w:right="2"/>
              <w:jc w:val="center"/>
              <w:rPr>
                <w:sz w:val="22"/>
              </w:rPr>
            </w:pPr>
            <w:r>
              <w:rPr>
                <w:sz w:val="22"/>
              </w:rPr>
              <w:t>=&gt;18 – </w:t>
            </w:r>
            <w:r>
              <w:rPr>
                <w:spacing w:val="-5"/>
                <w:sz w:val="22"/>
              </w:rPr>
              <w:t>24m</w:t>
            </w:r>
          </w:p>
        </w:tc>
        <w:tc>
          <w:tcPr>
            <w:tcW w:w="1022" w:type="dxa"/>
          </w:tcPr>
          <w:p>
            <w:pPr>
              <w:pStyle w:val="TableParagraph"/>
              <w:spacing w:before="118"/>
              <w:ind w:right="96"/>
              <w:jc w:val="right"/>
              <w:rPr>
                <w:sz w:val="22"/>
              </w:rPr>
            </w:pPr>
            <w:r>
              <w:rPr>
                <w:spacing w:val="-10"/>
                <w:sz w:val="22"/>
              </w:rPr>
              <w:t>2</w:t>
            </w:r>
          </w:p>
        </w:tc>
        <w:tc>
          <w:tcPr>
            <w:tcW w:w="1498" w:type="dxa"/>
          </w:tcPr>
          <w:p>
            <w:pPr>
              <w:pStyle w:val="TableParagraph"/>
              <w:spacing w:before="118"/>
              <w:ind w:right="95"/>
              <w:jc w:val="right"/>
              <w:rPr>
                <w:sz w:val="22"/>
              </w:rPr>
            </w:pPr>
            <w:r>
              <w:rPr>
                <w:spacing w:val="-10"/>
                <w:sz w:val="22"/>
              </w:rPr>
              <w:t>4</w:t>
            </w:r>
          </w:p>
        </w:tc>
      </w:tr>
      <w:tr>
        <w:trPr>
          <w:trHeight w:val="373" w:hRule="atLeast"/>
        </w:trPr>
        <w:tc>
          <w:tcPr>
            <w:tcW w:w="636" w:type="dxa"/>
          </w:tcPr>
          <w:p>
            <w:pPr>
              <w:pStyle w:val="TableParagraph"/>
              <w:rPr>
                <w:sz w:val="20"/>
              </w:rPr>
            </w:pPr>
          </w:p>
        </w:tc>
        <w:tc>
          <w:tcPr>
            <w:tcW w:w="2619" w:type="dxa"/>
          </w:tcPr>
          <w:p>
            <w:pPr>
              <w:pStyle w:val="TableParagraph"/>
              <w:rPr>
                <w:sz w:val="20"/>
              </w:rPr>
            </w:pPr>
          </w:p>
        </w:tc>
        <w:tc>
          <w:tcPr>
            <w:tcW w:w="1781" w:type="dxa"/>
          </w:tcPr>
          <w:p>
            <w:pPr>
              <w:pStyle w:val="TableParagraph"/>
              <w:rPr>
                <w:sz w:val="20"/>
              </w:rPr>
            </w:pPr>
          </w:p>
        </w:tc>
        <w:tc>
          <w:tcPr>
            <w:tcW w:w="1462" w:type="dxa"/>
          </w:tcPr>
          <w:p>
            <w:pPr>
              <w:pStyle w:val="TableParagraph"/>
              <w:spacing w:line="236" w:lineRule="exact" w:before="118"/>
              <w:ind w:left="10" w:right="2"/>
              <w:jc w:val="center"/>
              <w:rPr>
                <w:sz w:val="22"/>
              </w:rPr>
            </w:pPr>
            <w:r>
              <w:rPr>
                <w:sz w:val="22"/>
              </w:rPr>
              <w:t>&gt;24 – </w:t>
            </w:r>
            <w:r>
              <w:rPr>
                <w:spacing w:val="-5"/>
                <w:sz w:val="22"/>
              </w:rPr>
              <w:t>45m</w:t>
            </w:r>
          </w:p>
        </w:tc>
        <w:tc>
          <w:tcPr>
            <w:tcW w:w="1022" w:type="dxa"/>
          </w:tcPr>
          <w:p>
            <w:pPr>
              <w:pStyle w:val="TableParagraph"/>
              <w:spacing w:line="236" w:lineRule="exact" w:before="118"/>
              <w:ind w:right="96"/>
              <w:jc w:val="right"/>
              <w:rPr>
                <w:sz w:val="22"/>
              </w:rPr>
            </w:pPr>
            <w:r>
              <w:rPr>
                <w:spacing w:val="-10"/>
                <w:sz w:val="22"/>
              </w:rPr>
              <w:t>2</w:t>
            </w:r>
          </w:p>
        </w:tc>
        <w:tc>
          <w:tcPr>
            <w:tcW w:w="1498" w:type="dxa"/>
          </w:tcPr>
          <w:p>
            <w:pPr>
              <w:pStyle w:val="TableParagraph"/>
              <w:spacing w:line="236" w:lineRule="exact" w:before="118"/>
              <w:ind w:right="95"/>
              <w:jc w:val="right"/>
              <w:rPr>
                <w:sz w:val="22"/>
              </w:rPr>
            </w:pPr>
            <w:r>
              <w:rPr>
                <w:spacing w:val="-10"/>
                <w:sz w:val="22"/>
              </w:rPr>
              <w:t>7</w:t>
            </w:r>
          </w:p>
        </w:tc>
      </w:tr>
      <w:tr>
        <w:trPr>
          <w:trHeight w:val="372" w:hRule="atLeast"/>
        </w:trPr>
        <w:tc>
          <w:tcPr>
            <w:tcW w:w="636" w:type="dxa"/>
          </w:tcPr>
          <w:p>
            <w:pPr>
              <w:pStyle w:val="TableParagraph"/>
              <w:rPr>
                <w:sz w:val="20"/>
              </w:rPr>
            </w:pPr>
          </w:p>
        </w:tc>
        <w:tc>
          <w:tcPr>
            <w:tcW w:w="2619" w:type="dxa"/>
          </w:tcPr>
          <w:p>
            <w:pPr>
              <w:pStyle w:val="TableParagraph"/>
              <w:rPr>
                <w:sz w:val="20"/>
              </w:rPr>
            </w:pPr>
          </w:p>
        </w:tc>
        <w:tc>
          <w:tcPr>
            <w:tcW w:w="1781" w:type="dxa"/>
          </w:tcPr>
          <w:p>
            <w:pPr>
              <w:pStyle w:val="TableParagraph"/>
              <w:rPr>
                <w:sz w:val="20"/>
              </w:rPr>
            </w:pPr>
          </w:p>
        </w:tc>
        <w:tc>
          <w:tcPr>
            <w:tcW w:w="1462" w:type="dxa"/>
          </w:tcPr>
          <w:p>
            <w:pPr>
              <w:pStyle w:val="TableParagraph"/>
              <w:spacing w:line="233" w:lineRule="exact" w:before="119"/>
              <w:ind w:left="10" w:right="2"/>
              <w:jc w:val="center"/>
              <w:rPr>
                <w:sz w:val="22"/>
              </w:rPr>
            </w:pPr>
            <w:r>
              <w:rPr>
                <w:sz w:val="22"/>
              </w:rPr>
              <w:t>&gt; </w:t>
            </w:r>
            <w:r>
              <w:rPr>
                <w:spacing w:val="-5"/>
                <w:sz w:val="22"/>
              </w:rPr>
              <w:t>45m</w:t>
            </w:r>
          </w:p>
        </w:tc>
        <w:tc>
          <w:tcPr>
            <w:tcW w:w="1022" w:type="dxa"/>
          </w:tcPr>
          <w:p>
            <w:pPr>
              <w:pStyle w:val="TableParagraph"/>
              <w:spacing w:line="233" w:lineRule="exact" w:before="119"/>
              <w:ind w:right="96"/>
              <w:jc w:val="right"/>
              <w:rPr>
                <w:sz w:val="22"/>
              </w:rPr>
            </w:pPr>
            <w:r>
              <w:rPr>
                <w:spacing w:val="-10"/>
                <w:sz w:val="22"/>
              </w:rPr>
              <w:t>2</w:t>
            </w:r>
          </w:p>
        </w:tc>
        <w:tc>
          <w:tcPr>
            <w:tcW w:w="1498" w:type="dxa"/>
          </w:tcPr>
          <w:p>
            <w:pPr>
              <w:pStyle w:val="TableParagraph"/>
              <w:spacing w:line="233" w:lineRule="exact" w:before="119"/>
              <w:ind w:left="107"/>
              <w:rPr>
                <w:sz w:val="22"/>
              </w:rPr>
            </w:pPr>
            <w:r>
              <w:rPr>
                <w:spacing w:val="-2"/>
                <w:sz w:val="22"/>
              </w:rPr>
              <w:t>Unrestricted</w:t>
            </w:r>
          </w:p>
        </w:tc>
      </w:tr>
      <w:tr>
        <w:trPr>
          <w:trHeight w:val="880" w:hRule="atLeast"/>
        </w:trPr>
        <w:tc>
          <w:tcPr>
            <w:tcW w:w="636" w:type="dxa"/>
          </w:tcPr>
          <w:p>
            <w:pPr>
              <w:pStyle w:val="TableParagraph"/>
              <w:spacing w:line="252" w:lineRule="exact" w:before="121"/>
              <w:ind w:left="206"/>
              <w:rPr>
                <w:sz w:val="22"/>
              </w:rPr>
            </w:pPr>
            <w:r>
              <w:rPr>
                <w:spacing w:val="-5"/>
                <w:sz w:val="22"/>
              </w:rPr>
              <w:t>15</w:t>
            </w:r>
          </w:p>
          <w:p>
            <w:pPr>
              <w:pStyle w:val="TableParagraph"/>
              <w:spacing w:line="252" w:lineRule="exact"/>
              <w:ind w:left="189"/>
              <w:rPr>
                <w:sz w:val="22"/>
              </w:rPr>
            </w:pPr>
            <w:r>
              <w:rPr>
                <w:spacing w:val="-5"/>
                <w:sz w:val="22"/>
              </w:rPr>
              <w:t>(b)</w:t>
            </w:r>
          </w:p>
        </w:tc>
        <w:tc>
          <w:tcPr>
            <w:tcW w:w="2619" w:type="dxa"/>
          </w:tcPr>
          <w:p>
            <w:pPr>
              <w:pStyle w:val="TableParagraph"/>
              <w:spacing w:before="121"/>
              <w:ind w:left="107" w:right="457"/>
              <w:rPr>
                <w:i/>
                <w:sz w:val="22"/>
              </w:rPr>
            </w:pPr>
            <w:r>
              <w:rPr>
                <w:sz w:val="22"/>
              </w:rPr>
              <w:t>Office</w:t>
            </w:r>
            <w:r>
              <w:rPr>
                <w:spacing w:val="-14"/>
                <w:sz w:val="22"/>
              </w:rPr>
              <w:t> </w:t>
            </w:r>
            <w:r>
              <w:rPr>
                <w:sz w:val="22"/>
              </w:rPr>
              <w:t>Buildings</w:t>
            </w:r>
            <w:r>
              <w:rPr>
                <w:spacing w:val="-14"/>
                <w:sz w:val="22"/>
              </w:rPr>
              <w:t> </w:t>
            </w:r>
            <w:r>
              <w:rPr>
                <w:i/>
                <w:sz w:val="22"/>
              </w:rPr>
              <w:t>(Non-Built up)</w:t>
            </w:r>
          </w:p>
        </w:tc>
        <w:tc>
          <w:tcPr>
            <w:tcW w:w="1781" w:type="dxa"/>
          </w:tcPr>
          <w:p>
            <w:pPr>
              <w:pStyle w:val="TableParagraph"/>
              <w:spacing w:line="252" w:lineRule="exact" w:before="104"/>
              <w:ind w:left="107" w:right="350"/>
              <w:rPr>
                <w:sz w:val="22"/>
              </w:rPr>
            </w:pPr>
            <w:r>
              <w:rPr>
                <w:sz w:val="22"/>
              </w:rPr>
              <w:t>Max.</w:t>
            </w:r>
            <w:r>
              <w:rPr>
                <w:spacing w:val="-14"/>
                <w:sz w:val="22"/>
              </w:rPr>
              <w:t> </w:t>
            </w:r>
            <w:r>
              <w:rPr>
                <w:sz w:val="22"/>
              </w:rPr>
              <w:t>coverage after ensuring </w:t>
            </w:r>
            <w:r>
              <w:rPr>
                <w:spacing w:val="-2"/>
                <w:sz w:val="22"/>
              </w:rPr>
              <w:t>setbacks</w:t>
            </w:r>
          </w:p>
        </w:tc>
        <w:tc>
          <w:tcPr>
            <w:tcW w:w="1462" w:type="dxa"/>
          </w:tcPr>
          <w:p>
            <w:pPr>
              <w:pStyle w:val="TableParagraph"/>
              <w:spacing w:before="121"/>
              <w:ind w:left="10" w:right="2"/>
              <w:jc w:val="center"/>
              <w:rPr>
                <w:sz w:val="22"/>
              </w:rPr>
            </w:pPr>
            <w:r>
              <w:rPr>
                <w:sz w:val="22"/>
              </w:rPr>
              <w:t>=&gt;18 – </w:t>
            </w:r>
            <w:r>
              <w:rPr>
                <w:spacing w:val="-5"/>
                <w:sz w:val="22"/>
              </w:rPr>
              <w:t>24m</w:t>
            </w:r>
          </w:p>
        </w:tc>
        <w:tc>
          <w:tcPr>
            <w:tcW w:w="1022" w:type="dxa"/>
          </w:tcPr>
          <w:p>
            <w:pPr>
              <w:pStyle w:val="TableParagraph"/>
              <w:spacing w:before="121"/>
              <w:ind w:right="96"/>
              <w:jc w:val="right"/>
              <w:rPr>
                <w:sz w:val="22"/>
              </w:rPr>
            </w:pPr>
            <w:r>
              <w:rPr>
                <w:spacing w:val="-5"/>
                <w:sz w:val="22"/>
              </w:rPr>
              <w:t>2.5</w:t>
            </w:r>
          </w:p>
        </w:tc>
        <w:tc>
          <w:tcPr>
            <w:tcW w:w="1498" w:type="dxa"/>
          </w:tcPr>
          <w:p>
            <w:pPr>
              <w:pStyle w:val="TableParagraph"/>
              <w:spacing w:before="121"/>
              <w:ind w:right="95"/>
              <w:jc w:val="right"/>
              <w:rPr>
                <w:sz w:val="22"/>
              </w:rPr>
            </w:pPr>
            <w:r>
              <w:rPr>
                <w:spacing w:val="-10"/>
                <w:sz w:val="22"/>
              </w:rPr>
              <w:t>5</w:t>
            </w:r>
          </w:p>
        </w:tc>
      </w:tr>
      <w:tr>
        <w:trPr>
          <w:trHeight w:val="371" w:hRule="atLeast"/>
        </w:trPr>
        <w:tc>
          <w:tcPr>
            <w:tcW w:w="636" w:type="dxa"/>
          </w:tcPr>
          <w:p>
            <w:pPr>
              <w:pStyle w:val="TableParagraph"/>
              <w:rPr>
                <w:sz w:val="20"/>
              </w:rPr>
            </w:pPr>
          </w:p>
        </w:tc>
        <w:tc>
          <w:tcPr>
            <w:tcW w:w="2619" w:type="dxa"/>
          </w:tcPr>
          <w:p>
            <w:pPr>
              <w:pStyle w:val="TableParagraph"/>
              <w:rPr>
                <w:sz w:val="20"/>
              </w:rPr>
            </w:pPr>
          </w:p>
        </w:tc>
        <w:tc>
          <w:tcPr>
            <w:tcW w:w="1781" w:type="dxa"/>
          </w:tcPr>
          <w:p>
            <w:pPr>
              <w:pStyle w:val="TableParagraph"/>
              <w:rPr>
                <w:sz w:val="20"/>
              </w:rPr>
            </w:pPr>
          </w:p>
        </w:tc>
        <w:tc>
          <w:tcPr>
            <w:tcW w:w="1462" w:type="dxa"/>
          </w:tcPr>
          <w:p>
            <w:pPr>
              <w:pStyle w:val="TableParagraph"/>
              <w:spacing w:line="233" w:lineRule="exact" w:before="118"/>
              <w:ind w:left="10" w:right="2"/>
              <w:jc w:val="center"/>
              <w:rPr>
                <w:sz w:val="22"/>
              </w:rPr>
            </w:pPr>
            <w:r>
              <w:rPr>
                <w:sz w:val="22"/>
              </w:rPr>
              <w:t>&gt;24 – </w:t>
            </w:r>
            <w:r>
              <w:rPr>
                <w:spacing w:val="-5"/>
                <w:sz w:val="22"/>
              </w:rPr>
              <w:t>45m</w:t>
            </w:r>
          </w:p>
        </w:tc>
        <w:tc>
          <w:tcPr>
            <w:tcW w:w="1022" w:type="dxa"/>
          </w:tcPr>
          <w:p>
            <w:pPr>
              <w:pStyle w:val="TableParagraph"/>
              <w:spacing w:line="233" w:lineRule="exact" w:before="118"/>
              <w:ind w:right="96"/>
              <w:jc w:val="right"/>
              <w:rPr>
                <w:sz w:val="22"/>
              </w:rPr>
            </w:pPr>
            <w:r>
              <w:rPr>
                <w:spacing w:val="-5"/>
                <w:sz w:val="22"/>
              </w:rPr>
              <w:t>2.5</w:t>
            </w:r>
          </w:p>
        </w:tc>
        <w:tc>
          <w:tcPr>
            <w:tcW w:w="1498" w:type="dxa"/>
          </w:tcPr>
          <w:p>
            <w:pPr>
              <w:pStyle w:val="TableParagraph"/>
              <w:spacing w:line="233" w:lineRule="exact" w:before="118"/>
              <w:ind w:right="93"/>
              <w:jc w:val="right"/>
              <w:rPr>
                <w:sz w:val="22"/>
              </w:rPr>
            </w:pPr>
            <w:r>
              <w:rPr>
                <w:spacing w:val="-4"/>
                <w:sz w:val="22"/>
              </w:rPr>
              <w:t>8.75</w:t>
            </w:r>
          </w:p>
        </w:tc>
      </w:tr>
      <w:tr>
        <w:trPr>
          <w:trHeight w:val="374" w:hRule="atLeast"/>
        </w:trPr>
        <w:tc>
          <w:tcPr>
            <w:tcW w:w="636" w:type="dxa"/>
          </w:tcPr>
          <w:p>
            <w:pPr>
              <w:pStyle w:val="TableParagraph"/>
              <w:rPr>
                <w:sz w:val="20"/>
              </w:rPr>
            </w:pPr>
          </w:p>
        </w:tc>
        <w:tc>
          <w:tcPr>
            <w:tcW w:w="2619" w:type="dxa"/>
          </w:tcPr>
          <w:p>
            <w:pPr>
              <w:pStyle w:val="TableParagraph"/>
              <w:rPr>
                <w:sz w:val="20"/>
              </w:rPr>
            </w:pPr>
          </w:p>
        </w:tc>
        <w:tc>
          <w:tcPr>
            <w:tcW w:w="1781" w:type="dxa"/>
          </w:tcPr>
          <w:p>
            <w:pPr>
              <w:pStyle w:val="TableParagraph"/>
              <w:rPr>
                <w:sz w:val="20"/>
              </w:rPr>
            </w:pPr>
          </w:p>
        </w:tc>
        <w:tc>
          <w:tcPr>
            <w:tcW w:w="1462" w:type="dxa"/>
          </w:tcPr>
          <w:p>
            <w:pPr>
              <w:pStyle w:val="TableParagraph"/>
              <w:spacing w:line="233" w:lineRule="exact" w:before="121"/>
              <w:ind w:left="10" w:right="2"/>
              <w:jc w:val="center"/>
              <w:rPr>
                <w:sz w:val="22"/>
              </w:rPr>
            </w:pPr>
            <w:r>
              <w:rPr>
                <w:sz w:val="22"/>
              </w:rPr>
              <w:t>&gt; </w:t>
            </w:r>
            <w:r>
              <w:rPr>
                <w:spacing w:val="-5"/>
                <w:sz w:val="22"/>
              </w:rPr>
              <w:t>45m</w:t>
            </w:r>
          </w:p>
        </w:tc>
        <w:tc>
          <w:tcPr>
            <w:tcW w:w="1022" w:type="dxa"/>
          </w:tcPr>
          <w:p>
            <w:pPr>
              <w:pStyle w:val="TableParagraph"/>
              <w:spacing w:line="233" w:lineRule="exact" w:before="121"/>
              <w:ind w:right="96"/>
              <w:jc w:val="right"/>
              <w:rPr>
                <w:sz w:val="22"/>
              </w:rPr>
            </w:pPr>
            <w:r>
              <w:rPr>
                <w:spacing w:val="-5"/>
                <w:sz w:val="22"/>
              </w:rPr>
              <w:t>2.5</w:t>
            </w:r>
          </w:p>
        </w:tc>
        <w:tc>
          <w:tcPr>
            <w:tcW w:w="1498" w:type="dxa"/>
          </w:tcPr>
          <w:p>
            <w:pPr>
              <w:pStyle w:val="TableParagraph"/>
              <w:spacing w:line="233" w:lineRule="exact" w:before="121"/>
              <w:ind w:left="107"/>
              <w:rPr>
                <w:sz w:val="22"/>
              </w:rPr>
            </w:pPr>
            <w:r>
              <w:rPr>
                <w:spacing w:val="-2"/>
                <w:sz w:val="22"/>
              </w:rPr>
              <w:t>Unrestricted</w:t>
            </w:r>
          </w:p>
        </w:tc>
      </w:tr>
      <w:tr>
        <w:trPr>
          <w:trHeight w:val="878" w:hRule="atLeast"/>
        </w:trPr>
        <w:tc>
          <w:tcPr>
            <w:tcW w:w="636" w:type="dxa"/>
          </w:tcPr>
          <w:p>
            <w:pPr>
              <w:pStyle w:val="TableParagraph"/>
              <w:spacing w:before="118"/>
              <w:ind w:left="206"/>
              <w:rPr>
                <w:sz w:val="22"/>
              </w:rPr>
            </w:pPr>
            <w:r>
              <w:rPr>
                <w:spacing w:val="-5"/>
                <w:sz w:val="22"/>
              </w:rPr>
              <w:t>16</w:t>
            </w:r>
          </w:p>
          <w:p>
            <w:pPr>
              <w:pStyle w:val="TableParagraph"/>
              <w:spacing w:before="2"/>
              <w:ind w:left="194"/>
              <w:rPr>
                <w:sz w:val="22"/>
              </w:rPr>
            </w:pPr>
            <w:r>
              <w:rPr>
                <w:spacing w:val="-5"/>
                <w:sz w:val="22"/>
              </w:rPr>
              <w:t>(a)</w:t>
            </w:r>
          </w:p>
        </w:tc>
        <w:tc>
          <w:tcPr>
            <w:tcW w:w="2619" w:type="dxa"/>
          </w:tcPr>
          <w:p>
            <w:pPr>
              <w:pStyle w:val="TableParagraph"/>
              <w:spacing w:before="118"/>
              <w:ind w:left="107" w:right="212"/>
              <w:rPr>
                <w:sz w:val="22"/>
              </w:rPr>
            </w:pPr>
            <w:r>
              <w:rPr>
                <w:sz w:val="22"/>
              </w:rPr>
              <w:t>Other</w:t>
            </w:r>
            <w:r>
              <w:rPr>
                <w:spacing w:val="-14"/>
                <w:sz w:val="22"/>
              </w:rPr>
              <w:t> </w:t>
            </w:r>
            <w:r>
              <w:rPr>
                <w:sz w:val="22"/>
              </w:rPr>
              <w:t>Commercial</w:t>
            </w:r>
            <w:r>
              <w:rPr>
                <w:spacing w:val="-14"/>
                <w:sz w:val="22"/>
              </w:rPr>
              <w:t> </w:t>
            </w:r>
            <w:r>
              <w:rPr>
                <w:sz w:val="22"/>
              </w:rPr>
              <w:t>(Built </w:t>
            </w:r>
            <w:r>
              <w:rPr>
                <w:spacing w:val="-4"/>
                <w:sz w:val="22"/>
              </w:rPr>
              <w:t>up)</w:t>
            </w:r>
          </w:p>
        </w:tc>
        <w:tc>
          <w:tcPr>
            <w:tcW w:w="1781" w:type="dxa"/>
          </w:tcPr>
          <w:p>
            <w:pPr>
              <w:pStyle w:val="TableParagraph"/>
              <w:spacing w:before="118"/>
              <w:ind w:left="107"/>
              <w:rPr>
                <w:sz w:val="22"/>
              </w:rPr>
            </w:pPr>
            <w:r>
              <w:rPr>
                <w:sz w:val="22"/>
              </w:rPr>
              <w:t>Max. </w:t>
            </w:r>
            <w:r>
              <w:rPr>
                <w:spacing w:val="-2"/>
                <w:sz w:val="22"/>
              </w:rPr>
              <w:t>coverage</w:t>
            </w:r>
          </w:p>
          <w:p>
            <w:pPr>
              <w:pStyle w:val="TableParagraph"/>
              <w:spacing w:line="252" w:lineRule="exact"/>
              <w:ind w:left="107" w:right="344"/>
              <w:rPr>
                <w:sz w:val="22"/>
              </w:rPr>
            </w:pPr>
            <w:r>
              <w:rPr>
                <w:sz w:val="22"/>
              </w:rPr>
              <w:t>after</w:t>
            </w:r>
            <w:r>
              <w:rPr>
                <w:spacing w:val="-14"/>
                <w:sz w:val="22"/>
              </w:rPr>
              <w:t> </w:t>
            </w:r>
            <w:r>
              <w:rPr>
                <w:sz w:val="22"/>
              </w:rPr>
              <w:t>ensuring </w:t>
            </w:r>
            <w:r>
              <w:rPr>
                <w:spacing w:val="-2"/>
                <w:sz w:val="22"/>
              </w:rPr>
              <w:t>setbacks</w:t>
            </w:r>
          </w:p>
        </w:tc>
        <w:tc>
          <w:tcPr>
            <w:tcW w:w="1462" w:type="dxa"/>
          </w:tcPr>
          <w:p>
            <w:pPr>
              <w:pStyle w:val="TableParagraph"/>
              <w:spacing w:before="118"/>
              <w:ind w:left="10" w:right="2"/>
              <w:jc w:val="center"/>
              <w:rPr>
                <w:sz w:val="22"/>
              </w:rPr>
            </w:pPr>
            <w:r>
              <w:rPr>
                <w:sz w:val="22"/>
              </w:rPr>
              <w:t>Up</w:t>
            </w:r>
            <w:r>
              <w:rPr>
                <w:spacing w:val="-1"/>
                <w:sz w:val="22"/>
              </w:rPr>
              <w:t> </w:t>
            </w:r>
            <w:r>
              <w:rPr>
                <w:sz w:val="22"/>
              </w:rPr>
              <w:t>to</w:t>
            </w:r>
            <w:r>
              <w:rPr>
                <w:spacing w:val="-1"/>
                <w:sz w:val="22"/>
              </w:rPr>
              <w:t> </w:t>
            </w:r>
            <w:r>
              <w:rPr>
                <w:spacing w:val="-5"/>
                <w:sz w:val="22"/>
              </w:rPr>
              <w:t>12m</w:t>
            </w:r>
          </w:p>
        </w:tc>
        <w:tc>
          <w:tcPr>
            <w:tcW w:w="1022" w:type="dxa"/>
          </w:tcPr>
          <w:p>
            <w:pPr>
              <w:pStyle w:val="TableParagraph"/>
              <w:spacing w:before="118"/>
              <w:ind w:right="96"/>
              <w:jc w:val="right"/>
              <w:rPr>
                <w:sz w:val="22"/>
              </w:rPr>
            </w:pPr>
            <w:r>
              <w:rPr>
                <w:spacing w:val="-5"/>
                <w:sz w:val="22"/>
              </w:rPr>
              <w:t>1.5</w:t>
            </w:r>
          </w:p>
        </w:tc>
        <w:tc>
          <w:tcPr>
            <w:tcW w:w="1498" w:type="dxa"/>
          </w:tcPr>
          <w:p>
            <w:pPr>
              <w:pStyle w:val="TableParagraph"/>
              <w:spacing w:before="118"/>
              <w:ind w:left="163"/>
              <w:rPr>
                <w:sz w:val="22"/>
              </w:rPr>
            </w:pPr>
            <w:r>
              <w:rPr>
                <w:spacing w:val="-5"/>
                <w:sz w:val="22"/>
              </w:rPr>
              <w:t>2.1</w:t>
            </w:r>
          </w:p>
        </w:tc>
      </w:tr>
      <w:tr>
        <w:trPr>
          <w:trHeight w:val="374" w:hRule="atLeast"/>
        </w:trPr>
        <w:tc>
          <w:tcPr>
            <w:tcW w:w="636" w:type="dxa"/>
          </w:tcPr>
          <w:p>
            <w:pPr>
              <w:pStyle w:val="TableParagraph"/>
              <w:rPr>
                <w:sz w:val="20"/>
              </w:rPr>
            </w:pPr>
          </w:p>
        </w:tc>
        <w:tc>
          <w:tcPr>
            <w:tcW w:w="2619" w:type="dxa"/>
          </w:tcPr>
          <w:p>
            <w:pPr>
              <w:pStyle w:val="TableParagraph"/>
              <w:rPr>
                <w:sz w:val="20"/>
              </w:rPr>
            </w:pPr>
          </w:p>
        </w:tc>
        <w:tc>
          <w:tcPr>
            <w:tcW w:w="1781" w:type="dxa"/>
          </w:tcPr>
          <w:p>
            <w:pPr>
              <w:pStyle w:val="TableParagraph"/>
              <w:rPr>
                <w:sz w:val="20"/>
              </w:rPr>
            </w:pPr>
          </w:p>
        </w:tc>
        <w:tc>
          <w:tcPr>
            <w:tcW w:w="1462" w:type="dxa"/>
          </w:tcPr>
          <w:p>
            <w:pPr>
              <w:pStyle w:val="TableParagraph"/>
              <w:spacing w:line="234" w:lineRule="exact" w:before="121"/>
              <w:ind w:left="10" w:right="2"/>
              <w:jc w:val="center"/>
              <w:rPr>
                <w:sz w:val="22"/>
              </w:rPr>
            </w:pPr>
            <w:r>
              <w:rPr>
                <w:sz w:val="22"/>
              </w:rPr>
              <w:t>&gt;12 – </w:t>
            </w:r>
            <w:r>
              <w:rPr>
                <w:spacing w:val="-5"/>
                <w:sz w:val="22"/>
              </w:rPr>
              <w:t>24m</w:t>
            </w:r>
          </w:p>
        </w:tc>
        <w:tc>
          <w:tcPr>
            <w:tcW w:w="1022" w:type="dxa"/>
          </w:tcPr>
          <w:p>
            <w:pPr>
              <w:pStyle w:val="TableParagraph"/>
              <w:spacing w:line="234" w:lineRule="exact" w:before="121"/>
              <w:ind w:right="96"/>
              <w:jc w:val="right"/>
              <w:rPr>
                <w:sz w:val="22"/>
              </w:rPr>
            </w:pPr>
            <w:r>
              <w:rPr>
                <w:spacing w:val="-5"/>
                <w:sz w:val="22"/>
              </w:rPr>
              <w:t>1.5</w:t>
            </w:r>
          </w:p>
        </w:tc>
        <w:tc>
          <w:tcPr>
            <w:tcW w:w="1498" w:type="dxa"/>
          </w:tcPr>
          <w:p>
            <w:pPr>
              <w:pStyle w:val="TableParagraph"/>
              <w:spacing w:line="234" w:lineRule="exact" w:before="121"/>
              <w:ind w:left="107"/>
              <w:rPr>
                <w:sz w:val="22"/>
              </w:rPr>
            </w:pPr>
            <w:r>
              <w:rPr>
                <w:spacing w:val="-5"/>
                <w:sz w:val="22"/>
              </w:rPr>
              <w:t>3.0</w:t>
            </w:r>
          </w:p>
        </w:tc>
      </w:tr>
      <w:tr>
        <w:trPr>
          <w:trHeight w:val="374" w:hRule="atLeast"/>
        </w:trPr>
        <w:tc>
          <w:tcPr>
            <w:tcW w:w="636" w:type="dxa"/>
          </w:tcPr>
          <w:p>
            <w:pPr>
              <w:pStyle w:val="TableParagraph"/>
              <w:rPr>
                <w:sz w:val="20"/>
              </w:rPr>
            </w:pPr>
          </w:p>
        </w:tc>
        <w:tc>
          <w:tcPr>
            <w:tcW w:w="2619" w:type="dxa"/>
          </w:tcPr>
          <w:p>
            <w:pPr>
              <w:pStyle w:val="TableParagraph"/>
              <w:rPr>
                <w:sz w:val="20"/>
              </w:rPr>
            </w:pPr>
          </w:p>
        </w:tc>
        <w:tc>
          <w:tcPr>
            <w:tcW w:w="1781" w:type="dxa"/>
          </w:tcPr>
          <w:p>
            <w:pPr>
              <w:pStyle w:val="TableParagraph"/>
              <w:rPr>
                <w:sz w:val="20"/>
              </w:rPr>
            </w:pPr>
          </w:p>
        </w:tc>
        <w:tc>
          <w:tcPr>
            <w:tcW w:w="1462" w:type="dxa"/>
          </w:tcPr>
          <w:p>
            <w:pPr>
              <w:pStyle w:val="TableParagraph"/>
              <w:spacing w:line="236" w:lineRule="exact" w:before="118"/>
              <w:ind w:left="10" w:right="2"/>
              <w:jc w:val="center"/>
              <w:rPr>
                <w:sz w:val="22"/>
              </w:rPr>
            </w:pPr>
            <w:r>
              <w:rPr>
                <w:sz w:val="22"/>
              </w:rPr>
              <w:t>&gt;24 – </w:t>
            </w:r>
            <w:r>
              <w:rPr>
                <w:spacing w:val="-5"/>
                <w:sz w:val="22"/>
              </w:rPr>
              <w:t>45m</w:t>
            </w:r>
          </w:p>
        </w:tc>
        <w:tc>
          <w:tcPr>
            <w:tcW w:w="1022" w:type="dxa"/>
          </w:tcPr>
          <w:p>
            <w:pPr>
              <w:pStyle w:val="TableParagraph"/>
              <w:spacing w:line="236" w:lineRule="exact" w:before="118"/>
              <w:ind w:right="96"/>
              <w:jc w:val="right"/>
              <w:rPr>
                <w:sz w:val="22"/>
              </w:rPr>
            </w:pPr>
            <w:r>
              <w:rPr>
                <w:spacing w:val="-5"/>
                <w:sz w:val="22"/>
              </w:rPr>
              <w:t>1.5</w:t>
            </w:r>
          </w:p>
        </w:tc>
        <w:tc>
          <w:tcPr>
            <w:tcW w:w="1498" w:type="dxa"/>
          </w:tcPr>
          <w:p>
            <w:pPr>
              <w:pStyle w:val="TableParagraph"/>
              <w:spacing w:line="236" w:lineRule="exact" w:before="118"/>
              <w:ind w:left="107"/>
              <w:rPr>
                <w:sz w:val="22"/>
              </w:rPr>
            </w:pPr>
            <w:r>
              <w:rPr>
                <w:spacing w:val="-5"/>
                <w:sz w:val="22"/>
              </w:rPr>
              <w:t>5.0</w:t>
            </w:r>
          </w:p>
        </w:tc>
      </w:tr>
      <w:tr>
        <w:trPr>
          <w:trHeight w:val="371" w:hRule="atLeast"/>
        </w:trPr>
        <w:tc>
          <w:tcPr>
            <w:tcW w:w="636" w:type="dxa"/>
          </w:tcPr>
          <w:p>
            <w:pPr>
              <w:pStyle w:val="TableParagraph"/>
              <w:rPr>
                <w:sz w:val="20"/>
              </w:rPr>
            </w:pPr>
          </w:p>
        </w:tc>
        <w:tc>
          <w:tcPr>
            <w:tcW w:w="2619" w:type="dxa"/>
          </w:tcPr>
          <w:p>
            <w:pPr>
              <w:pStyle w:val="TableParagraph"/>
              <w:rPr>
                <w:sz w:val="20"/>
              </w:rPr>
            </w:pPr>
          </w:p>
        </w:tc>
        <w:tc>
          <w:tcPr>
            <w:tcW w:w="1781" w:type="dxa"/>
          </w:tcPr>
          <w:p>
            <w:pPr>
              <w:pStyle w:val="TableParagraph"/>
              <w:rPr>
                <w:sz w:val="20"/>
              </w:rPr>
            </w:pPr>
          </w:p>
        </w:tc>
        <w:tc>
          <w:tcPr>
            <w:tcW w:w="1462" w:type="dxa"/>
          </w:tcPr>
          <w:p>
            <w:pPr>
              <w:pStyle w:val="TableParagraph"/>
              <w:spacing w:line="233" w:lineRule="exact" w:before="118"/>
              <w:ind w:left="10"/>
              <w:jc w:val="center"/>
              <w:rPr>
                <w:sz w:val="22"/>
              </w:rPr>
            </w:pPr>
            <w:r>
              <w:rPr>
                <w:spacing w:val="-4"/>
                <w:sz w:val="22"/>
              </w:rPr>
              <w:t>&gt;45m</w:t>
            </w:r>
          </w:p>
        </w:tc>
        <w:tc>
          <w:tcPr>
            <w:tcW w:w="1022" w:type="dxa"/>
          </w:tcPr>
          <w:p>
            <w:pPr>
              <w:pStyle w:val="TableParagraph"/>
              <w:spacing w:line="233" w:lineRule="exact" w:before="118"/>
              <w:ind w:right="96"/>
              <w:jc w:val="right"/>
              <w:rPr>
                <w:sz w:val="22"/>
              </w:rPr>
            </w:pPr>
            <w:r>
              <w:rPr>
                <w:spacing w:val="-5"/>
                <w:sz w:val="22"/>
              </w:rPr>
              <w:t>1.5</w:t>
            </w:r>
          </w:p>
        </w:tc>
        <w:tc>
          <w:tcPr>
            <w:tcW w:w="1498" w:type="dxa"/>
          </w:tcPr>
          <w:p>
            <w:pPr>
              <w:pStyle w:val="TableParagraph"/>
              <w:spacing w:line="233" w:lineRule="exact" w:before="118"/>
              <w:ind w:left="107"/>
              <w:rPr>
                <w:sz w:val="22"/>
              </w:rPr>
            </w:pPr>
            <w:r>
              <w:rPr>
                <w:spacing w:val="-2"/>
                <w:sz w:val="22"/>
              </w:rPr>
              <w:t>Unrestricted</w:t>
            </w:r>
          </w:p>
        </w:tc>
      </w:tr>
      <w:tr>
        <w:trPr>
          <w:trHeight w:val="880" w:hRule="atLeast"/>
        </w:trPr>
        <w:tc>
          <w:tcPr>
            <w:tcW w:w="636" w:type="dxa"/>
          </w:tcPr>
          <w:p>
            <w:pPr>
              <w:pStyle w:val="TableParagraph"/>
              <w:spacing w:before="118"/>
              <w:ind w:left="206"/>
              <w:rPr>
                <w:sz w:val="22"/>
              </w:rPr>
            </w:pPr>
            <w:r>
              <w:rPr>
                <w:spacing w:val="-5"/>
                <w:sz w:val="22"/>
              </w:rPr>
              <w:t>16</w:t>
            </w:r>
          </w:p>
          <w:p>
            <w:pPr>
              <w:pStyle w:val="TableParagraph"/>
              <w:spacing w:before="2"/>
              <w:ind w:left="189"/>
              <w:rPr>
                <w:sz w:val="22"/>
              </w:rPr>
            </w:pPr>
            <w:r>
              <w:rPr>
                <w:spacing w:val="-5"/>
                <w:sz w:val="22"/>
              </w:rPr>
              <w:t>(b)</w:t>
            </w:r>
          </w:p>
        </w:tc>
        <w:tc>
          <w:tcPr>
            <w:tcW w:w="2619" w:type="dxa"/>
          </w:tcPr>
          <w:p>
            <w:pPr>
              <w:pStyle w:val="TableParagraph"/>
              <w:spacing w:before="118"/>
              <w:ind w:left="107" w:right="272"/>
              <w:rPr>
                <w:sz w:val="22"/>
              </w:rPr>
            </w:pPr>
            <w:r>
              <w:rPr>
                <w:sz w:val="22"/>
              </w:rPr>
              <w:t>Other</w:t>
            </w:r>
            <w:r>
              <w:rPr>
                <w:spacing w:val="-14"/>
                <w:sz w:val="22"/>
              </w:rPr>
              <w:t> </w:t>
            </w:r>
            <w:r>
              <w:rPr>
                <w:sz w:val="22"/>
              </w:rPr>
              <w:t>Commercial</w:t>
            </w:r>
            <w:r>
              <w:rPr>
                <w:spacing w:val="-14"/>
                <w:sz w:val="22"/>
              </w:rPr>
              <w:t> </w:t>
            </w:r>
            <w:r>
              <w:rPr>
                <w:sz w:val="22"/>
              </w:rPr>
              <w:t>(Non-</w:t>
            </w:r>
            <w:r>
              <w:rPr>
                <w:spacing w:val="-2"/>
                <w:sz w:val="22"/>
              </w:rPr>
              <w:t>Built)</w:t>
            </w:r>
          </w:p>
        </w:tc>
        <w:tc>
          <w:tcPr>
            <w:tcW w:w="1781" w:type="dxa"/>
          </w:tcPr>
          <w:p>
            <w:pPr>
              <w:pStyle w:val="TableParagraph"/>
              <w:spacing w:before="118"/>
              <w:ind w:left="107"/>
              <w:rPr>
                <w:sz w:val="22"/>
              </w:rPr>
            </w:pPr>
            <w:r>
              <w:rPr>
                <w:sz w:val="22"/>
              </w:rPr>
              <w:t>Max. </w:t>
            </w:r>
            <w:r>
              <w:rPr>
                <w:spacing w:val="-2"/>
                <w:sz w:val="22"/>
              </w:rPr>
              <w:t>coverage</w:t>
            </w:r>
          </w:p>
          <w:p>
            <w:pPr>
              <w:pStyle w:val="TableParagraph"/>
              <w:spacing w:line="252" w:lineRule="exact"/>
              <w:ind w:left="107" w:right="344"/>
              <w:rPr>
                <w:sz w:val="22"/>
              </w:rPr>
            </w:pPr>
            <w:r>
              <w:rPr>
                <w:sz w:val="22"/>
              </w:rPr>
              <w:t>after</w:t>
            </w:r>
            <w:r>
              <w:rPr>
                <w:spacing w:val="-14"/>
                <w:sz w:val="22"/>
              </w:rPr>
              <w:t> </w:t>
            </w:r>
            <w:r>
              <w:rPr>
                <w:sz w:val="22"/>
              </w:rPr>
              <w:t>ensuring </w:t>
            </w:r>
            <w:r>
              <w:rPr>
                <w:spacing w:val="-2"/>
                <w:sz w:val="22"/>
              </w:rPr>
              <w:t>setbacks</w:t>
            </w:r>
          </w:p>
        </w:tc>
        <w:tc>
          <w:tcPr>
            <w:tcW w:w="1462" w:type="dxa"/>
          </w:tcPr>
          <w:p>
            <w:pPr>
              <w:pStyle w:val="TableParagraph"/>
              <w:spacing w:before="118"/>
              <w:ind w:left="10" w:right="2"/>
              <w:jc w:val="center"/>
              <w:rPr>
                <w:sz w:val="22"/>
              </w:rPr>
            </w:pPr>
            <w:r>
              <w:rPr>
                <w:sz w:val="22"/>
              </w:rPr>
              <w:t>=&gt;12</w:t>
            </w:r>
            <w:r>
              <w:rPr>
                <w:spacing w:val="-2"/>
                <w:sz w:val="22"/>
              </w:rPr>
              <w:t> </w:t>
            </w:r>
            <w:r>
              <w:rPr>
                <w:sz w:val="22"/>
              </w:rPr>
              <w:t>-</w:t>
            </w:r>
            <w:r>
              <w:rPr>
                <w:spacing w:val="-5"/>
                <w:sz w:val="22"/>
              </w:rPr>
              <w:t>24m</w:t>
            </w:r>
          </w:p>
        </w:tc>
        <w:tc>
          <w:tcPr>
            <w:tcW w:w="1022" w:type="dxa"/>
          </w:tcPr>
          <w:p>
            <w:pPr>
              <w:pStyle w:val="TableParagraph"/>
              <w:spacing w:before="118"/>
              <w:ind w:right="93"/>
              <w:jc w:val="right"/>
              <w:rPr>
                <w:sz w:val="22"/>
              </w:rPr>
            </w:pPr>
            <w:r>
              <w:rPr>
                <w:spacing w:val="-4"/>
                <w:sz w:val="22"/>
              </w:rPr>
              <w:t>1.75</w:t>
            </w:r>
          </w:p>
        </w:tc>
        <w:tc>
          <w:tcPr>
            <w:tcW w:w="1498" w:type="dxa"/>
          </w:tcPr>
          <w:p>
            <w:pPr>
              <w:pStyle w:val="TableParagraph"/>
              <w:spacing w:before="118"/>
              <w:ind w:left="107"/>
              <w:rPr>
                <w:sz w:val="22"/>
              </w:rPr>
            </w:pPr>
            <w:r>
              <w:rPr>
                <w:spacing w:val="-5"/>
                <w:sz w:val="22"/>
              </w:rPr>
              <w:t>3.5</w:t>
            </w:r>
          </w:p>
        </w:tc>
      </w:tr>
      <w:tr>
        <w:trPr>
          <w:trHeight w:val="371" w:hRule="atLeast"/>
        </w:trPr>
        <w:tc>
          <w:tcPr>
            <w:tcW w:w="636" w:type="dxa"/>
          </w:tcPr>
          <w:p>
            <w:pPr>
              <w:pStyle w:val="TableParagraph"/>
              <w:rPr>
                <w:sz w:val="20"/>
              </w:rPr>
            </w:pPr>
          </w:p>
        </w:tc>
        <w:tc>
          <w:tcPr>
            <w:tcW w:w="2619" w:type="dxa"/>
          </w:tcPr>
          <w:p>
            <w:pPr>
              <w:pStyle w:val="TableParagraph"/>
              <w:rPr>
                <w:sz w:val="20"/>
              </w:rPr>
            </w:pPr>
          </w:p>
        </w:tc>
        <w:tc>
          <w:tcPr>
            <w:tcW w:w="1781" w:type="dxa"/>
          </w:tcPr>
          <w:p>
            <w:pPr>
              <w:pStyle w:val="TableParagraph"/>
              <w:rPr>
                <w:sz w:val="20"/>
              </w:rPr>
            </w:pPr>
          </w:p>
        </w:tc>
        <w:tc>
          <w:tcPr>
            <w:tcW w:w="1462" w:type="dxa"/>
          </w:tcPr>
          <w:p>
            <w:pPr>
              <w:pStyle w:val="TableParagraph"/>
              <w:spacing w:line="233" w:lineRule="exact" w:before="118"/>
              <w:ind w:left="10" w:right="2"/>
              <w:jc w:val="center"/>
              <w:rPr>
                <w:sz w:val="22"/>
              </w:rPr>
            </w:pPr>
            <w:r>
              <w:rPr>
                <w:sz w:val="22"/>
              </w:rPr>
              <w:t>&gt;24</w:t>
            </w:r>
            <w:r>
              <w:rPr>
                <w:spacing w:val="-2"/>
                <w:sz w:val="22"/>
              </w:rPr>
              <w:t> </w:t>
            </w:r>
            <w:r>
              <w:rPr>
                <w:sz w:val="22"/>
              </w:rPr>
              <w:t>-</w:t>
            </w:r>
            <w:r>
              <w:rPr>
                <w:spacing w:val="-5"/>
                <w:sz w:val="22"/>
              </w:rPr>
              <w:t>45m</w:t>
            </w:r>
          </w:p>
        </w:tc>
        <w:tc>
          <w:tcPr>
            <w:tcW w:w="1022" w:type="dxa"/>
          </w:tcPr>
          <w:p>
            <w:pPr>
              <w:pStyle w:val="TableParagraph"/>
              <w:spacing w:line="233" w:lineRule="exact" w:before="118"/>
              <w:ind w:right="93"/>
              <w:jc w:val="right"/>
              <w:rPr>
                <w:sz w:val="22"/>
              </w:rPr>
            </w:pPr>
            <w:r>
              <w:rPr>
                <w:spacing w:val="-4"/>
                <w:sz w:val="22"/>
              </w:rPr>
              <w:t>1.75</w:t>
            </w:r>
          </w:p>
        </w:tc>
        <w:tc>
          <w:tcPr>
            <w:tcW w:w="1498" w:type="dxa"/>
          </w:tcPr>
          <w:p>
            <w:pPr>
              <w:pStyle w:val="TableParagraph"/>
              <w:spacing w:line="233" w:lineRule="exact" w:before="118"/>
              <w:ind w:left="107"/>
              <w:rPr>
                <w:sz w:val="22"/>
              </w:rPr>
            </w:pPr>
            <w:r>
              <w:rPr>
                <w:spacing w:val="-5"/>
                <w:sz w:val="22"/>
              </w:rPr>
              <w:t>6.0</w:t>
            </w:r>
          </w:p>
        </w:tc>
      </w:tr>
      <w:tr>
        <w:trPr>
          <w:trHeight w:val="374" w:hRule="atLeast"/>
        </w:trPr>
        <w:tc>
          <w:tcPr>
            <w:tcW w:w="636" w:type="dxa"/>
          </w:tcPr>
          <w:p>
            <w:pPr>
              <w:pStyle w:val="TableParagraph"/>
              <w:rPr>
                <w:sz w:val="20"/>
              </w:rPr>
            </w:pPr>
          </w:p>
        </w:tc>
        <w:tc>
          <w:tcPr>
            <w:tcW w:w="2619" w:type="dxa"/>
          </w:tcPr>
          <w:p>
            <w:pPr>
              <w:pStyle w:val="TableParagraph"/>
              <w:rPr>
                <w:sz w:val="20"/>
              </w:rPr>
            </w:pPr>
          </w:p>
        </w:tc>
        <w:tc>
          <w:tcPr>
            <w:tcW w:w="1781" w:type="dxa"/>
          </w:tcPr>
          <w:p>
            <w:pPr>
              <w:pStyle w:val="TableParagraph"/>
              <w:rPr>
                <w:sz w:val="20"/>
              </w:rPr>
            </w:pPr>
          </w:p>
        </w:tc>
        <w:tc>
          <w:tcPr>
            <w:tcW w:w="1462" w:type="dxa"/>
          </w:tcPr>
          <w:p>
            <w:pPr>
              <w:pStyle w:val="TableParagraph"/>
              <w:spacing w:line="236" w:lineRule="exact" w:before="118"/>
              <w:ind w:left="10"/>
              <w:jc w:val="center"/>
              <w:rPr>
                <w:sz w:val="22"/>
              </w:rPr>
            </w:pPr>
            <w:r>
              <w:rPr>
                <w:spacing w:val="-4"/>
                <w:sz w:val="22"/>
              </w:rPr>
              <w:t>&gt;45m</w:t>
            </w:r>
          </w:p>
        </w:tc>
        <w:tc>
          <w:tcPr>
            <w:tcW w:w="1022" w:type="dxa"/>
          </w:tcPr>
          <w:p>
            <w:pPr>
              <w:pStyle w:val="TableParagraph"/>
              <w:spacing w:line="236" w:lineRule="exact" w:before="118"/>
              <w:ind w:right="93"/>
              <w:jc w:val="right"/>
              <w:rPr>
                <w:sz w:val="22"/>
              </w:rPr>
            </w:pPr>
            <w:r>
              <w:rPr>
                <w:spacing w:val="-4"/>
                <w:sz w:val="22"/>
              </w:rPr>
              <w:t>1.75</w:t>
            </w:r>
          </w:p>
        </w:tc>
        <w:tc>
          <w:tcPr>
            <w:tcW w:w="1498" w:type="dxa"/>
          </w:tcPr>
          <w:p>
            <w:pPr>
              <w:pStyle w:val="TableParagraph"/>
              <w:spacing w:line="236" w:lineRule="exact" w:before="118"/>
              <w:ind w:left="107"/>
              <w:rPr>
                <w:sz w:val="22"/>
              </w:rPr>
            </w:pPr>
            <w:r>
              <w:rPr>
                <w:spacing w:val="-2"/>
                <w:sz w:val="22"/>
              </w:rPr>
              <w:t>Unrestricted</w:t>
            </w:r>
          </w:p>
        </w:tc>
      </w:tr>
    </w:tbl>
    <w:p>
      <w:pPr>
        <w:spacing w:before="149"/>
        <w:ind w:left="165" w:right="0" w:firstLine="0"/>
        <w:jc w:val="left"/>
        <w:rPr>
          <w:sz w:val="20"/>
        </w:rPr>
      </w:pPr>
      <w:r>
        <w:rPr>
          <w:sz w:val="20"/>
        </w:rPr>
        <w:t>Note:</w:t>
      </w:r>
      <w:r>
        <w:rPr>
          <w:spacing w:val="-5"/>
          <w:sz w:val="20"/>
        </w:rPr>
        <w:t> </w:t>
      </w:r>
      <w:r>
        <w:rPr>
          <w:sz w:val="20"/>
        </w:rPr>
        <w:t>Maximum</w:t>
      </w:r>
      <w:r>
        <w:rPr>
          <w:spacing w:val="-4"/>
          <w:sz w:val="20"/>
        </w:rPr>
        <w:t> </w:t>
      </w:r>
      <w:r>
        <w:rPr>
          <w:sz w:val="20"/>
        </w:rPr>
        <w:t>Permissible</w:t>
      </w:r>
      <w:r>
        <w:rPr>
          <w:spacing w:val="-4"/>
          <w:sz w:val="20"/>
        </w:rPr>
        <w:t> </w:t>
      </w:r>
      <w:r>
        <w:rPr>
          <w:sz w:val="20"/>
        </w:rPr>
        <w:t>FAR</w:t>
      </w:r>
      <w:r>
        <w:rPr>
          <w:spacing w:val="-6"/>
          <w:sz w:val="20"/>
        </w:rPr>
        <w:t> </w:t>
      </w:r>
      <w:r>
        <w:rPr>
          <w:sz w:val="20"/>
        </w:rPr>
        <w:t>(MFAR)</w:t>
      </w:r>
      <w:r>
        <w:rPr>
          <w:spacing w:val="-4"/>
          <w:sz w:val="20"/>
        </w:rPr>
        <w:t> </w:t>
      </w:r>
      <w:r>
        <w:rPr>
          <w:sz w:val="20"/>
        </w:rPr>
        <w:t>is</w:t>
      </w:r>
      <w:r>
        <w:rPr>
          <w:spacing w:val="-6"/>
          <w:sz w:val="20"/>
        </w:rPr>
        <w:t> </w:t>
      </w:r>
      <w:r>
        <w:rPr>
          <w:sz w:val="20"/>
        </w:rPr>
        <w:t>calculated</w:t>
      </w:r>
      <w:r>
        <w:rPr>
          <w:spacing w:val="-3"/>
          <w:sz w:val="20"/>
        </w:rPr>
        <w:t> </w:t>
      </w:r>
      <w:r>
        <w:rPr>
          <w:sz w:val="20"/>
        </w:rPr>
        <w:t>as</w:t>
      </w:r>
      <w:r>
        <w:rPr>
          <w:spacing w:val="-3"/>
          <w:sz w:val="20"/>
        </w:rPr>
        <w:t> </w:t>
      </w:r>
      <w:r>
        <w:rPr>
          <w:sz w:val="20"/>
        </w:rPr>
        <w:t>per</w:t>
      </w:r>
      <w:r>
        <w:rPr>
          <w:spacing w:val="-4"/>
          <w:sz w:val="20"/>
        </w:rPr>
        <w:t> </w:t>
      </w:r>
      <w:r>
        <w:rPr>
          <w:sz w:val="20"/>
        </w:rPr>
        <w:t>the</w:t>
      </w:r>
      <w:r>
        <w:rPr>
          <w:spacing w:val="-4"/>
          <w:sz w:val="20"/>
        </w:rPr>
        <w:t> </w:t>
      </w:r>
      <w:r>
        <w:rPr>
          <w:sz w:val="20"/>
        </w:rPr>
        <w:t>provisions</w:t>
      </w:r>
      <w:r>
        <w:rPr>
          <w:spacing w:val="-5"/>
          <w:sz w:val="20"/>
        </w:rPr>
        <w:t> </w:t>
      </w:r>
      <w:r>
        <w:rPr>
          <w:sz w:val="20"/>
        </w:rPr>
        <w:t>of</w:t>
      </w:r>
      <w:r>
        <w:rPr>
          <w:spacing w:val="-5"/>
          <w:sz w:val="20"/>
        </w:rPr>
        <w:t> </w:t>
      </w:r>
      <w:r>
        <w:rPr>
          <w:sz w:val="20"/>
        </w:rPr>
        <w:t>purchasable</w:t>
      </w:r>
      <w:r>
        <w:rPr>
          <w:spacing w:val="-5"/>
          <w:sz w:val="20"/>
        </w:rPr>
        <w:t> </w:t>
      </w:r>
      <w:r>
        <w:rPr>
          <w:sz w:val="20"/>
        </w:rPr>
        <w:t>FAR</w:t>
      </w:r>
      <w:r>
        <w:rPr>
          <w:spacing w:val="-5"/>
          <w:sz w:val="20"/>
        </w:rPr>
        <w:t> </w:t>
      </w:r>
      <w:r>
        <w:rPr>
          <w:sz w:val="20"/>
        </w:rPr>
        <w:t>in</w:t>
      </w:r>
      <w:r>
        <w:rPr>
          <w:spacing w:val="-4"/>
          <w:sz w:val="20"/>
        </w:rPr>
        <w:t> </w:t>
      </w:r>
      <w:r>
        <w:rPr>
          <w:sz w:val="20"/>
        </w:rPr>
        <w:t>Chapter-</w:t>
      </w:r>
      <w:r>
        <w:rPr>
          <w:spacing w:val="-10"/>
          <w:sz w:val="20"/>
        </w:rPr>
        <w:t>9</w:t>
      </w:r>
    </w:p>
    <w:p>
      <w:pPr>
        <w:spacing w:after="0"/>
        <w:jc w:val="left"/>
        <w:rPr>
          <w:sz w:val="20"/>
        </w:rPr>
        <w:sectPr>
          <w:type w:val="continuous"/>
          <w:pgSz w:w="11910" w:h="16840"/>
          <w:pgMar w:header="0" w:footer="1125" w:top="1400" w:bottom="1320" w:left="1275" w:right="850"/>
        </w:sectPr>
      </w:pPr>
    </w:p>
    <w:p>
      <w:pPr>
        <w:pStyle w:val="ListParagraph"/>
        <w:numPr>
          <w:ilvl w:val="3"/>
          <w:numId w:val="2"/>
        </w:numPr>
        <w:tabs>
          <w:tab w:pos="1029" w:val="left" w:leader="none"/>
        </w:tabs>
        <w:spacing w:line="240" w:lineRule="auto" w:before="41" w:after="6"/>
        <w:ind w:left="1029" w:right="0" w:hanging="864"/>
        <w:jc w:val="left"/>
        <w:rPr>
          <w:rFonts w:ascii="Calibri Light" w:hAnsi="Calibri Light"/>
          <w:i/>
          <w:sz w:val="22"/>
        </w:rPr>
      </w:pPr>
      <w:r>
        <w:rPr>
          <w:rFonts w:ascii="Calibri Light" w:hAnsi="Calibri Light"/>
          <w:i/>
          <w:color w:val="2E5395"/>
          <w:sz w:val="22"/>
        </w:rPr>
        <w:t>Community</w:t>
      </w:r>
      <w:r>
        <w:rPr>
          <w:rFonts w:ascii="Calibri Light" w:hAnsi="Calibri Light"/>
          <w:i/>
          <w:color w:val="2E5395"/>
          <w:spacing w:val="-6"/>
          <w:sz w:val="22"/>
        </w:rPr>
        <w:t> </w:t>
      </w:r>
      <w:r>
        <w:rPr>
          <w:rFonts w:ascii="Calibri Light" w:hAnsi="Calibri Light"/>
          <w:i/>
          <w:color w:val="2E5395"/>
          <w:sz w:val="22"/>
        </w:rPr>
        <w:t>Facilities</w:t>
      </w:r>
      <w:r>
        <w:rPr>
          <w:rFonts w:ascii="Calibri Light" w:hAnsi="Calibri Light"/>
          <w:i/>
          <w:color w:val="2E5395"/>
          <w:spacing w:val="-4"/>
          <w:sz w:val="22"/>
        </w:rPr>
        <w:t> </w:t>
      </w:r>
      <w:r>
        <w:rPr>
          <w:rFonts w:ascii="Calibri Light" w:hAnsi="Calibri Light"/>
          <w:i/>
          <w:color w:val="2E5395"/>
          <w:sz w:val="22"/>
        </w:rPr>
        <w:t>–</w:t>
      </w:r>
      <w:r>
        <w:rPr>
          <w:rFonts w:ascii="Calibri Light" w:hAnsi="Calibri Light"/>
          <w:i/>
          <w:color w:val="2E5395"/>
          <w:spacing w:val="-4"/>
          <w:sz w:val="22"/>
        </w:rPr>
        <w:t> </w:t>
      </w:r>
      <w:r>
        <w:rPr>
          <w:rFonts w:ascii="Calibri Light" w:hAnsi="Calibri Light"/>
          <w:i/>
          <w:color w:val="2E5395"/>
          <w:sz w:val="22"/>
        </w:rPr>
        <w:t>Healthcare</w:t>
      </w:r>
      <w:r>
        <w:rPr>
          <w:rFonts w:ascii="Calibri Light" w:hAnsi="Calibri Light"/>
          <w:i/>
          <w:color w:val="2E5395"/>
          <w:spacing w:val="-6"/>
          <w:sz w:val="22"/>
        </w:rPr>
        <w:t> </w:t>
      </w:r>
      <w:r>
        <w:rPr>
          <w:rFonts w:ascii="Calibri Light" w:hAnsi="Calibri Light"/>
          <w:i/>
          <w:color w:val="2E5395"/>
          <w:spacing w:val="-2"/>
          <w:sz w:val="22"/>
        </w:rPr>
        <w:t>Buildings</w:t>
      </w:r>
    </w:p>
    <w:tbl>
      <w:tblPr>
        <w:tblW w:w="0" w:type="auto"/>
        <w:jc w:val="left"/>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1"/>
        <w:gridCol w:w="2528"/>
        <w:gridCol w:w="1630"/>
        <w:gridCol w:w="1506"/>
        <w:gridCol w:w="1090"/>
        <w:gridCol w:w="1623"/>
      </w:tblGrid>
      <w:tr>
        <w:trPr>
          <w:trHeight w:val="705" w:hRule="atLeast"/>
        </w:trPr>
        <w:tc>
          <w:tcPr>
            <w:tcW w:w="701" w:type="dxa"/>
            <w:shd w:val="clear" w:color="auto" w:fill="DBE4F0"/>
          </w:tcPr>
          <w:p>
            <w:pPr>
              <w:pStyle w:val="TableParagraph"/>
              <w:spacing w:before="51"/>
              <w:rPr>
                <w:rFonts w:ascii="Calibri Light"/>
                <w:i/>
                <w:sz w:val="20"/>
              </w:rPr>
            </w:pPr>
          </w:p>
          <w:p>
            <w:pPr>
              <w:pStyle w:val="TableParagraph"/>
              <w:ind w:left="57"/>
              <w:rPr>
                <w:sz w:val="20"/>
              </w:rPr>
            </w:pPr>
            <w:r>
              <w:rPr>
                <w:spacing w:val="-5"/>
                <w:sz w:val="20"/>
              </w:rPr>
              <w:t>Sl.</w:t>
            </w:r>
          </w:p>
        </w:tc>
        <w:tc>
          <w:tcPr>
            <w:tcW w:w="2528" w:type="dxa"/>
            <w:shd w:val="clear" w:color="auto" w:fill="DBE4F0"/>
          </w:tcPr>
          <w:p>
            <w:pPr>
              <w:pStyle w:val="TableParagraph"/>
              <w:spacing w:before="235"/>
              <w:ind w:left="57"/>
              <w:rPr>
                <w:b/>
                <w:sz w:val="20"/>
              </w:rPr>
            </w:pPr>
            <w:r>
              <w:rPr>
                <w:b/>
                <w:sz w:val="20"/>
              </w:rPr>
              <w:t>Use</w:t>
            </w:r>
            <w:r>
              <w:rPr>
                <w:b/>
                <w:spacing w:val="-5"/>
                <w:sz w:val="20"/>
              </w:rPr>
              <w:t> </w:t>
            </w:r>
            <w:r>
              <w:rPr>
                <w:b/>
                <w:spacing w:val="-2"/>
                <w:sz w:val="20"/>
              </w:rPr>
              <w:t>Types</w:t>
            </w:r>
          </w:p>
        </w:tc>
        <w:tc>
          <w:tcPr>
            <w:tcW w:w="1630" w:type="dxa"/>
            <w:shd w:val="clear" w:color="auto" w:fill="DBE4F0"/>
          </w:tcPr>
          <w:p>
            <w:pPr>
              <w:pStyle w:val="TableParagraph"/>
              <w:spacing w:line="244" w:lineRule="auto" w:before="118"/>
              <w:ind w:left="56" w:right="363"/>
              <w:rPr>
                <w:b/>
                <w:sz w:val="20"/>
              </w:rPr>
            </w:pPr>
            <w:r>
              <w:rPr>
                <w:b/>
                <w:spacing w:val="-2"/>
                <w:sz w:val="20"/>
              </w:rPr>
              <w:t>Ground </w:t>
            </w:r>
            <w:r>
              <w:rPr>
                <w:b/>
                <w:sz w:val="20"/>
              </w:rPr>
              <w:t>Coverage</w:t>
            </w:r>
            <w:r>
              <w:rPr>
                <w:b/>
                <w:spacing w:val="-13"/>
                <w:sz w:val="20"/>
              </w:rPr>
              <w:t> </w:t>
            </w:r>
            <w:r>
              <w:rPr>
                <w:b/>
                <w:sz w:val="20"/>
              </w:rPr>
              <w:t>(%)</w:t>
            </w:r>
          </w:p>
        </w:tc>
        <w:tc>
          <w:tcPr>
            <w:tcW w:w="1506" w:type="dxa"/>
            <w:shd w:val="clear" w:color="auto" w:fill="DBE4F0"/>
          </w:tcPr>
          <w:p>
            <w:pPr>
              <w:pStyle w:val="TableParagraph"/>
              <w:spacing w:line="244" w:lineRule="auto" w:before="178"/>
              <w:ind w:left="54" w:right="384"/>
              <w:rPr>
                <w:b/>
                <w:sz w:val="20"/>
              </w:rPr>
            </w:pPr>
            <w:r>
              <w:rPr>
                <w:b/>
                <w:sz w:val="20"/>
              </w:rPr>
              <w:t>Road</w:t>
            </w:r>
            <w:r>
              <w:rPr>
                <w:b/>
                <w:spacing w:val="-13"/>
                <w:sz w:val="20"/>
              </w:rPr>
              <w:t> </w:t>
            </w:r>
            <w:r>
              <w:rPr>
                <w:b/>
                <w:sz w:val="20"/>
              </w:rPr>
              <w:t>Width </w:t>
            </w:r>
            <w:r>
              <w:rPr>
                <w:b/>
                <w:spacing w:val="-4"/>
                <w:sz w:val="20"/>
              </w:rPr>
              <w:t>(m)</w:t>
            </w:r>
          </w:p>
        </w:tc>
        <w:tc>
          <w:tcPr>
            <w:tcW w:w="1090" w:type="dxa"/>
            <w:shd w:val="clear" w:color="auto" w:fill="DBE4F0"/>
          </w:tcPr>
          <w:p>
            <w:pPr>
              <w:pStyle w:val="TableParagraph"/>
              <w:spacing w:before="235"/>
              <w:ind w:left="55"/>
              <w:rPr>
                <w:b/>
                <w:sz w:val="20"/>
              </w:rPr>
            </w:pPr>
            <w:r>
              <w:rPr>
                <w:b/>
                <w:sz w:val="20"/>
              </w:rPr>
              <w:t>Base</w:t>
            </w:r>
            <w:r>
              <w:rPr>
                <w:b/>
                <w:spacing w:val="-5"/>
                <w:sz w:val="20"/>
              </w:rPr>
              <w:t> FAR</w:t>
            </w:r>
          </w:p>
        </w:tc>
        <w:tc>
          <w:tcPr>
            <w:tcW w:w="1623" w:type="dxa"/>
            <w:shd w:val="clear" w:color="auto" w:fill="DBE4F0"/>
          </w:tcPr>
          <w:p>
            <w:pPr>
              <w:pStyle w:val="TableParagraph"/>
              <w:spacing w:before="235"/>
              <w:ind w:left="55"/>
              <w:rPr>
                <w:b/>
                <w:sz w:val="20"/>
              </w:rPr>
            </w:pPr>
            <w:r>
              <w:rPr>
                <w:b/>
                <w:sz w:val="20"/>
              </w:rPr>
              <w:t>Max.</w:t>
            </w:r>
            <w:r>
              <w:rPr>
                <w:b/>
                <w:spacing w:val="-4"/>
                <w:sz w:val="20"/>
              </w:rPr>
              <w:t> </w:t>
            </w:r>
            <w:r>
              <w:rPr>
                <w:b/>
                <w:spacing w:val="-5"/>
                <w:sz w:val="20"/>
              </w:rPr>
              <w:t>FAR</w:t>
            </w:r>
          </w:p>
        </w:tc>
      </w:tr>
      <w:tr>
        <w:trPr>
          <w:trHeight w:val="467" w:hRule="atLeast"/>
        </w:trPr>
        <w:tc>
          <w:tcPr>
            <w:tcW w:w="701" w:type="dxa"/>
            <w:vMerge w:val="restart"/>
          </w:tcPr>
          <w:p>
            <w:pPr>
              <w:pStyle w:val="TableParagraph"/>
              <w:rPr>
                <w:rFonts w:ascii="Calibri Light"/>
                <w:i/>
                <w:sz w:val="20"/>
              </w:rPr>
            </w:pPr>
          </w:p>
          <w:p>
            <w:pPr>
              <w:pStyle w:val="TableParagraph"/>
              <w:rPr>
                <w:rFonts w:ascii="Calibri Light"/>
                <w:i/>
                <w:sz w:val="20"/>
              </w:rPr>
            </w:pPr>
          </w:p>
          <w:p>
            <w:pPr>
              <w:pStyle w:val="TableParagraph"/>
              <w:spacing w:before="103"/>
              <w:rPr>
                <w:rFonts w:ascii="Calibri Light"/>
                <w:i/>
                <w:sz w:val="20"/>
              </w:rPr>
            </w:pPr>
          </w:p>
          <w:p>
            <w:pPr>
              <w:pStyle w:val="TableParagraph"/>
              <w:ind w:left="57"/>
              <w:rPr>
                <w:sz w:val="20"/>
              </w:rPr>
            </w:pPr>
            <w:r>
              <w:rPr>
                <w:spacing w:val="-10"/>
                <w:sz w:val="20"/>
              </w:rPr>
              <w:t>1</w:t>
            </w:r>
          </w:p>
        </w:tc>
        <w:tc>
          <w:tcPr>
            <w:tcW w:w="2528" w:type="dxa"/>
            <w:vMerge w:val="restart"/>
          </w:tcPr>
          <w:p>
            <w:pPr>
              <w:pStyle w:val="TableParagraph"/>
              <w:spacing w:before="120"/>
              <w:rPr>
                <w:rFonts w:ascii="Calibri Light"/>
                <w:i/>
                <w:sz w:val="20"/>
              </w:rPr>
            </w:pPr>
          </w:p>
          <w:p>
            <w:pPr>
              <w:pStyle w:val="TableParagraph"/>
              <w:spacing w:line="244" w:lineRule="auto" w:before="1"/>
              <w:ind w:left="57" w:right="25"/>
              <w:rPr>
                <w:sz w:val="20"/>
              </w:rPr>
            </w:pPr>
            <w:r>
              <w:rPr>
                <w:sz w:val="20"/>
              </w:rPr>
              <w:t>Non-Bedded Medical Establishments (Diagnostic Centre / OPD clinics / dispensary</w:t>
            </w:r>
            <w:r>
              <w:rPr>
                <w:spacing w:val="-9"/>
                <w:sz w:val="20"/>
              </w:rPr>
              <w:t> </w:t>
            </w:r>
            <w:r>
              <w:rPr>
                <w:sz w:val="20"/>
              </w:rPr>
              <w:t>/</w:t>
            </w:r>
            <w:r>
              <w:rPr>
                <w:spacing w:val="-11"/>
                <w:sz w:val="20"/>
              </w:rPr>
              <w:t> </w:t>
            </w:r>
            <w:r>
              <w:rPr>
                <w:sz w:val="20"/>
              </w:rPr>
              <w:t>Pathology</w:t>
            </w:r>
            <w:r>
              <w:rPr>
                <w:spacing w:val="-9"/>
                <w:sz w:val="20"/>
              </w:rPr>
              <w:t> </w:t>
            </w:r>
            <w:r>
              <w:rPr>
                <w:sz w:val="20"/>
              </w:rPr>
              <w:t>Lab</w:t>
            </w:r>
            <w:r>
              <w:rPr>
                <w:spacing w:val="-11"/>
                <w:sz w:val="20"/>
              </w:rPr>
              <w:t> </w:t>
            </w:r>
            <w:r>
              <w:rPr>
                <w:sz w:val="20"/>
              </w:rPr>
              <w:t>/ Veterinary Clinics)</w:t>
            </w:r>
          </w:p>
        </w:tc>
        <w:tc>
          <w:tcPr>
            <w:tcW w:w="1630" w:type="dxa"/>
            <w:vMerge w:val="restart"/>
          </w:tcPr>
          <w:p>
            <w:pPr>
              <w:pStyle w:val="TableParagraph"/>
              <w:rPr>
                <w:rFonts w:ascii="Calibri Light"/>
                <w:i/>
                <w:sz w:val="20"/>
              </w:rPr>
            </w:pPr>
          </w:p>
          <w:p>
            <w:pPr>
              <w:pStyle w:val="TableParagraph"/>
              <w:spacing w:before="112"/>
              <w:rPr>
                <w:rFonts w:ascii="Calibri Light"/>
                <w:i/>
                <w:sz w:val="20"/>
              </w:rPr>
            </w:pPr>
          </w:p>
          <w:p>
            <w:pPr>
              <w:pStyle w:val="TableParagraph"/>
              <w:spacing w:line="244" w:lineRule="auto"/>
              <w:ind w:left="56" w:right="368"/>
              <w:rPr>
                <w:sz w:val="20"/>
              </w:rPr>
            </w:pPr>
            <w:r>
              <w:rPr>
                <w:sz w:val="20"/>
              </w:rPr>
              <w:t>Max.</w:t>
            </w:r>
            <w:r>
              <w:rPr>
                <w:spacing w:val="-13"/>
                <w:sz w:val="20"/>
              </w:rPr>
              <w:t> </w:t>
            </w:r>
            <w:r>
              <w:rPr>
                <w:sz w:val="20"/>
              </w:rPr>
              <w:t>coverage after ensuring </w:t>
            </w:r>
            <w:r>
              <w:rPr>
                <w:spacing w:val="-2"/>
                <w:sz w:val="20"/>
              </w:rPr>
              <w:t>setbacks</w:t>
            </w:r>
          </w:p>
        </w:tc>
        <w:tc>
          <w:tcPr>
            <w:tcW w:w="1506" w:type="dxa"/>
          </w:tcPr>
          <w:p>
            <w:pPr>
              <w:pStyle w:val="TableParagraph"/>
              <w:spacing w:before="175"/>
              <w:ind w:left="54"/>
              <w:rPr>
                <w:sz w:val="20"/>
              </w:rPr>
            </w:pPr>
            <w:r>
              <w:rPr>
                <w:sz w:val="20"/>
              </w:rPr>
              <w:t>Up</w:t>
            </w:r>
            <w:r>
              <w:rPr>
                <w:spacing w:val="-1"/>
                <w:sz w:val="20"/>
              </w:rPr>
              <w:t> </w:t>
            </w:r>
            <w:r>
              <w:rPr>
                <w:sz w:val="20"/>
              </w:rPr>
              <w:t>to</w:t>
            </w:r>
            <w:r>
              <w:rPr>
                <w:spacing w:val="-1"/>
                <w:sz w:val="20"/>
              </w:rPr>
              <w:t> </w:t>
            </w:r>
            <w:r>
              <w:rPr>
                <w:spacing w:val="-5"/>
                <w:sz w:val="20"/>
              </w:rPr>
              <w:t>12m</w:t>
            </w:r>
          </w:p>
        </w:tc>
        <w:tc>
          <w:tcPr>
            <w:tcW w:w="1090" w:type="dxa"/>
          </w:tcPr>
          <w:p>
            <w:pPr>
              <w:pStyle w:val="TableParagraph"/>
              <w:spacing w:before="115"/>
              <w:ind w:left="55"/>
              <w:rPr>
                <w:sz w:val="20"/>
              </w:rPr>
            </w:pPr>
            <w:r>
              <w:rPr>
                <w:spacing w:val="-5"/>
                <w:sz w:val="20"/>
              </w:rPr>
              <w:t>1.5</w:t>
            </w:r>
          </w:p>
        </w:tc>
        <w:tc>
          <w:tcPr>
            <w:tcW w:w="1623" w:type="dxa"/>
          </w:tcPr>
          <w:p>
            <w:pPr>
              <w:pStyle w:val="TableParagraph"/>
              <w:spacing w:before="115"/>
              <w:ind w:left="55"/>
              <w:rPr>
                <w:sz w:val="20"/>
              </w:rPr>
            </w:pPr>
            <w:r>
              <w:rPr>
                <w:spacing w:val="-5"/>
                <w:sz w:val="20"/>
              </w:rPr>
              <w:t>2.1</w:t>
            </w:r>
          </w:p>
        </w:tc>
      </w:tr>
      <w:tr>
        <w:trPr>
          <w:trHeight w:val="470" w:hRule="atLeast"/>
        </w:trPr>
        <w:tc>
          <w:tcPr>
            <w:tcW w:w="701" w:type="dxa"/>
            <w:vMerge/>
            <w:tcBorders>
              <w:top w:val="nil"/>
            </w:tcBorders>
          </w:tcPr>
          <w:p>
            <w:pPr>
              <w:rPr>
                <w:sz w:val="2"/>
                <w:szCs w:val="2"/>
              </w:rPr>
            </w:pPr>
          </w:p>
        </w:tc>
        <w:tc>
          <w:tcPr>
            <w:tcW w:w="2528" w:type="dxa"/>
            <w:vMerge/>
            <w:tcBorders>
              <w:top w:val="nil"/>
            </w:tcBorders>
          </w:tcPr>
          <w:p>
            <w:pPr>
              <w:rPr>
                <w:sz w:val="2"/>
                <w:szCs w:val="2"/>
              </w:rPr>
            </w:pPr>
          </w:p>
        </w:tc>
        <w:tc>
          <w:tcPr>
            <w:tcW w:w="1630" w:type="dxa"/>
            <w:vMerge/>
            <w:tcBorders>
              <w:top w:val="nil"/>
            </w:tcBorders>
          </w:tcPr>
          <w:p>
            <w:pPr>
              <w:rPr>
                <w:sz w:val="2"/>
                <w:szCs w:val="2"/>
              </w:rPr>
            </w:pPr>
          </w:p>
        </w:tc>
        <w:tc>
          <w:tcPr>
            <w:tcW w:w="1506" w:type="dxa"/>
          </w:tcPr>
          <w:p>
            <w:pPr>
              <w:pStyle w:val="TableParagraph"/>
              <w:spacing w:before="178"/>
              <w:ind w:left="54"/>
              <w:rPr>
                <w:sz w:val="20"/>
              </w:rPr>
            </w:pPr>
            <w:r>
              <w:rPr>
                <w:sz w:val="20"/>
              </w:rPr>
              <w:t>&gt;12 –</w:t>
            </w:r>
            <w:r>
              <w:rPr>
                <w:spacing w:val="-3"/>
                <w:sz w:val="20"/>
              </w:rPr>
              <w:t> </w:t>
            </w:r>
            <w:r>
              <w:rPr>
                <w:spacing w:val="-5"/>
                <w:sz w:val="20"/>
              </w:rPr>
              <w:t>24m</w:t>
            </w:r>
          </w:p>
        </w:tc>
        <w:tc>
          <w:tcPr>
            <w:tcW w:w="1090" w:type="dxa"/>
          </w:tcPr>
          <w:p>
            <w:pPr>
              <w:pStyle w:val="TableParagraph"/>
              <w:spacing w:before="118"/>
              <w:ind w:left="55"/>
              <w:rPr>
                <w:sz w:val="20"/>
              </w:rPr>
            </w:pPr>
            <w:r>
              <w:rPr>
                <w:spacing w:val="-5"/>
                <w:sz w:val="20"/>
              </w:rPr>
              <w:t>1.5</w:t>
            </w:r>
          </w:p>
        </w:tc>
        <w:tc>
          <w:tcPr>
            <w:tcW w:w="1623" w:type="dxa"/>
          </w:tcPr>
          <w:p>
            <w:pPr>
              <w:pStyle w:val="TableParagraph"/>
              <w:spacing w:before="118"/>
              <w:ind w:left="55"/>
              <w:rPr>
                <w:sz w:val="20"/>
              </w:rPr>
            </w:pPr>
            <w:r>
              <w:rPr>
                <w:spacing w:val="-5"/>
                <w:sz w:val="20"/>
              </w:rPr>
              <w:t>3.0</w:t>
            </w:r>
          </w:p>
        </w:tc>
      </w:tr>
      <w:tr>
        <w:trPr>
          <w:trHeight w:val="467" w:hRule="atLeast"/>
        </w:trPr>
        <w:tc>
          <w:tcPr>
            <w:tcW w:w="701" w:type="dxa"/>
            <w:vMerge/>
            <w:tcBorders>
              <w:top w:val="nil"/>
            </w:tcBorders>
          </w:tcPr>
          <w:p>
            <w:pPr>
              <w:rPr>
                <w:sz w:val="2"/>
                <w:szCs w:val="2"/>
              </w:rPr>
            </w:pPr>
          </w:p>
        </w:tc>
        <w:tc>
          <w:tcPr>
            <w:tcW w:w="2528" w:type="dxa"/>
            <w:vMerge/>
            <w:tcBorders>
              <w:top w:val="nil"/>
            </w:tcBorders>
          </w:tcPr>
          <w:p>
            <w:pPr>
              <w:rPr>
                <w:sz w:val="2"/>
                <w:szCs w:val="2"/>
              </w:rPr>
            </w:pPr>
          </w:p>
        </w:tc>
        <w:tc>
          <w:tcPr>
            <w:tcW w:w="1630" w:type="dxa"/>
            <w:vMerge/>
            <w:tcBorders>
              <w:top w:val="nil"/>
            </w:tcBorders>
          </w:tcPr>
          <w:p>
            <w:pPr>
              <w:rPr>
                <w:sz w:val="2"/>
                <w:szCs w:val="2"/>
              </w:rPr>
            </w:pPr>
          </w:p>
        </w:tc>
        <w:tc>
          <w:tcPr>
            <w:tcW w:w="1506" w:type="dxa"/>
          </w:tcPr>
          <w:p>
            <w:pPr>
              <w:pStyle w:val="TableParagraph"/>
              <w:spacing w:before="175"/>
              <w:ind w:left="54"/>
              <w:rPr>
                <w:sz w:val="20"/>
              </w:rPr>
            </w:pPr>
            <w:r>
              <w:rPr>
                <w:sz w:val="20"/>
              </w:rPr>
              <w:t>&gt;24 –</w:t>
            </w:r>
            <w:r>
              <w:rPr>
                <w:spacing w:val="-3"/>
                <w:sz w:val="20"/>
              </w:rPr>
              <w:t> </w:t>
            </w:r>
            <w:r>
              <w:rPr>
                <w:spacing w:val="-5"/>
                <w:sz w:val="20"/>
              </w:rPr>
              <w:t>45m</w:t>
            </w:r>
          </w:p>
        </w:tc>
        <w:tc>
          <w:tcPr>
            <w:tcW w:w="1090" w:type="dxa"/>
          </w:tcPr>
          <w:p>
            <w:pPr>
              <w:pStyle w:val="TableParagraph"/>
              <w:spacing w:before="115"/>
              <w:ind w:left="55"/>
              <w:rPr>
                <w:sz w:val="20"/>
              </w:rPr>
            </w:pPr>
            <w:r>
              <w:rPr>
                <w:spacing w:val="-5"/>
                <w:sz w:val="20"/>
              </w:rPr>
              <w:t>1.5</w:t>
            </w:r>
          </w:p>
        </w:tc>
        <w:tc>
          <w:tcPr>
            <w:tcW w:w="1623" w:type="dxa"/>
          </w:tcPr>
          <w:p>
            <w:pPr>
              <w:pStyle w:val="TableParagraph"/>
              <w:spacing w:before="115"/>
              <w:ind w:left="55"/>
              <w:rPr>
                <w:sz w:val="20"/>
              </w:rPr>
            </w:pPr>
            <w:r>
              <w:rPr>
                <w:spacing w:val="-4"/>
                <w:sz w:val="20"/>
              </w:rPr>
              <w:t>5.25</w:t>
            </w:r>
          </w:p>
        </w:tc>
      </w:tr>
      <w:tr>
        <w:trPr>
          <w:trHeight w:val="467" w:hRule="atLeast"/>
        </w:trPr>
        <w:tc>
          <w:tcPr>
            <w:tcW w:w="701" w:type="dxa"/>
            <w:vMerge/>
            <w:tcBorders>
              <w:top w:val="nil"/>
            </w:tcBorders>
          </w:tcPr>
          <w:p>
            <w:pPr>
              <w:rPr>
                <w:sz w:val="2"/>
                <w:szCs w:val="2"/>
              </w:rPr>
            </w:pPr>
          </w:p>
        </w:tc>
        <w:tc>
          <w:tcPr>
            <w:tcW w:w="2528" w:type="dxa"/>
            <w:vMerge/>
            <w:tcBorders>
              <w:top w:val="nil"/>
            </w:tcBorders>
          </w:tcPr>
          <w:p>
            <w:pPr>
              <w:rPr>
                <w:sz w:val="2"/>
                <w:szCs w:val="2"/>
              </w:rPr>
            </w:pPr>
          </w:p>
        </w:tc>
        <w:tc>
          <w:tcPr>
            <w:tcW w:w="1630" w:type="dxa"/>
            <w:vMerge/>
            <w:tcBorders>
              <w:top w:val="nil"/>
            </w:tcBorders>
          </w:tcPr>
          <w:p>
            <w:pPr>
              <w:rPr>
                <w:sz w:val="2"/>
                <w:szCs w:val="2"/>
              </w:rPr>
            </w:pPr>
          </w:p>
        </w:tc>
        <w:tc>
          <w:tcPr>
            <w:tcW w:w="1506" w:type="dxa"/>
          </w:tcPr>
          <w:p>
            <w:pPr>
              <w:pStyle w:val="TableParagraph"/>
              <w:spacing w:before="178"/>
              <w:ind w:left="54"/>
              <w:rPr>
                <w:sz w:val="20"/>
              </w:rPr>
            </w:pPr>
            <w:r>
              <w:rPr>
                <w:sz w:val="20"/>
              </w:rPr>
              <w:t>&gt;</w:t>
            </w:r>
            <w:r>
              <w:rPr>
                <w:spacing w:val="-2"/>
                <w:sz w:val="20"/>
              </w:rPr>
              <w:t> </w:t>
            </w:r>
            <w:r>
              <w:rPr>
                <w:spacing w:val="-5"/>
                <w:sz w:val="20"/>
              </w:rPr>
              <w:t>45m</w:t>
            </w:r>
          </w:p>
        </w:tc>
        <w:tc>
          <w:tcPr>
            <w:tcW w:w="1090" w:type="dxa"/>
          </w:tcPr>
          <w:p>
            <w:pPr>
              <w:pStyle w:val="TableParagraph"/>
              <w:spacing w:before="118"/>
              <w:ind w:left="55"/>
              <w:rPr>
                <w:sz w:val="20"/>
              </w:rPr>
            </w:pPr>
            <w:r>
              <w:rPr>
                <w:spacing w:val="-5"/>
                <w:sz w:val="20"/>
              </w:rPr>
              <w:t>1.5</w:t>
            </w:r>
          </w:p>
        </w:tc>
        <w:tc>
          <w:tcPr>
            <w:tcW w:w="1623" w:type="dxa"/>
          </w:tcPr>
          <w:p>
            <w:pPr>
              <w:pStyle w:val="TableParagraph"/>
              <w:spacing w:before="118"/>
              <w:ind w:left="55"/>
              <w:rPr>
                <w:sz w:val="20"/>
              </w:rPr>
            </w:pPr>
            <w:r>
              <w:rPr>
                <w:spacing w:val="-2"/>
                <w:sz w:val="20"/>
              </w:rPr>
              <w:t>Unrestricted</w:t>
            </w:r>
          </w:p>
        </w:tc>
      </w:tr>
      <w:tr>
        <w:trPr>
          <w:trHeight w:val="470" w:hRule="atLeast"/>
        </w:trPr>
        <w:tc>
          <w:tcPr>
            <w:tcW w:w="701" w:type="dxa"/>
            <w:vMerge w:val="restart"/>
          </w:tcPr>
          <w:p>
            <w:pPr>
              <w:pStyle w:val="TableParagraph"/>
              <w:rPr>
                <w:rFonts w:ascii="Calibri Light"/>
                <w:i/>
                <w:sz w:val="20"/>
              </w:rPr>
            </w:pPr>
          </w:p>
          <w:p>
            <w:pPr>
              <w:pStyle w:val="TableParagraph"/>
              <w:spacing w:before="110"/>
              <w:rPr>
                <w:rFonts w:ascii="Calibri Light"/>
                <w:i/>
                <w:sz w:val="20"/>
              </w:rPr>
            </w:pPr>
          </w:p>
          <w:p>
            <w:pPr>
              <w:pStyle w:val="TableParagraph"/>
              <w:ind w:left="57"/>
              <w:rPr>
                <w:sz w:val="20"/>
              </w:rPr>
            </w:pPr>
            <w:r>
              <w:rPr>
                <w:spacing w:val="-4"/>
                <w:sz w:val="20"/>
              </w:rPr>
              <w:t>2(a)</w:t>
            </w:r>
          </w:p>
        </w:tc>
        <w:tc>
          <w:tcPr>
            <w:tcW w:w="2528" w:type="dxa"/>
            <w:vMerge w:val="restart"/>
          </w:tcPr>
          <w:p>
            <w:pPr>
              <w:pStyle w:val="TableParagraph"/>
              <w:spacing w:line="244" w:lineRule="auto" w:before="127"/>
              <w:ind w:left="57" w:right="25"/>
              <w:rPr>
                <w:sz w:val="20"/>
              </w:rPr>
            </w:pPr>
            <w:r>
              <w:rPr>
                <w:sz w:val="20"/>
              </w:rPr>
              <w:t>Nursing</w:t>
            </w:r>
            <w:r>
              <w:rPr>
                <w:spacing w:val="-13"/>
                <w:sz w:val="20"/>
              </w:rPr>
              <w:t> </w:t>
            </w:r>
            <w:r>
              <w:rPr>
                <w:sz w:val="20"/>
              </w:rPr>
              <w:t>Homes</w:t>
            </w:r>
            <w:r>
              <w:rPr>
                <w:spacing w:val="-12"/>
                <w:sz w:val="20"/>
              </w:rPr>
              <w:t> </w:t>
            </w:r>
            <w:r>
              <w:rPr>
                <w:sz w:val="20"/>
              </w:rPr>
              <w:t>/</w:t>
            </w:r>
            <w:r>
              <w:rPr>
                <w:spacing w:val="-13"/>
                <w:sz w:val="20"/>
              </w:rPr>
              <w:t> </w:t>
            </w:r>
            <w:r>
              <w:rPr>
                <w:sz w:val="20"/>
              </w:rPr>
              <w:t>Veterinary Hospitals / Maternity Hospitals / Small Hospitals (Up to 50 beds)</w:t>
            </w:r>
          </w:p>
          <w:p>
            <w:pPr>
              <w:pStyle w:val="TableParagraph"/>
              <w:spacing w:before="3"/>
              <w:ind w:left="57"/>
              <w:rPr>
                <w:i/>
                <w:sz w:val="20"/>
              </w:rPr>
            </w:pPr>
            <w:r>
              <w:rPr>
                <w:i/>
                <w:sz w:val="20"/>
              </w:rPr>
              <w:t>(Built</w:t>
            </w:r>
            <w:r>
              <w:rPr>
                <w:i/>
                <w:spacing w:val="-5"/>
                <w:sz w:val="20"/>
              </w:rPr>
              <w:t> up)</w:t>
            </w:r>
          </w:p>
        </w:tc>
        <w:tc>
          <w:tcPr>
            <w:tcW w:w="1630" w:type="dxa"/>
            <w:vMerge w:val="restart"/>
          </w:tcPr>
          <w:p>
            <w:pPr>
              <w:pStyle w:val="TableParagraph"/>
              <w:spacing w:before="119"/>
              <w:rPr>
                <w:rFonts w:ascii="Calibri Light"/>
                <w:i/>
                <w:sz w:val="20"/>
              </w:rPr>
            </w:pPr>
          </w:p>
          <w:p>
            <w:pPr>
              <w:pStyle w:val="TableParagraph"/>
              <w:spacing w:line="244" w:lineRule="auto"/>
              <w:ind w:left="56" w:right="368"/>
              <w:rPr>
                <w:sz w:val="20"/>
              </w:rPr>
            </w:pPr>
            <w:r>
              <w:rPr>
                <w:sz w:val="20"/>
              </w:rPr>
              <w:t>Max.</w:t>
            </w:r>
            <w:r>
              <w:rPr>
                <w:spacing w:val="-13"/>
                <w:sz w:val="20"/>
              </w:rPr>
              <w:t> </w:t>
            </w:r>
            <w:r>
              <w:rPr>
                <w:sz w:val="20"/>
              </w:rPr>
              <w:t>coverage after ensuring </w:t>
            </w:r>
            <w:r>
              <w:rPr>
                <w:spacing w:val="-2"/>
                <w:sz w:val="20"/>
              </w:rPr>
              <w:t>setbacks</w:t>
            </w:r>
          </w:p>
        </w:tc>
        <w:tc>
          <w:tcPr>
            <w:tcW w:w="1506" w:type="dxa"/>
          </w:tcPr>
          <w:p>
            <w:pPr>
              <w:pStyle w:val="TableParagraph"/>
              <w:spacing w:before="178"/>
              <w:ind w:left="54"/>
              <w:rPr>
                <w:sz w:val="20"/>
              </w:rPr>
            </w:pPr>
            <w:r>
              <w:rPr>
                <w:sz w:val="20"/>
              </w:rPr>
              <w:t>=&gt;12</w:t>
            </w:r>
            <w:r>
              <w:rPr>
                <w:spacing w:val="-2"/>
                <w:sz w:val="20"/>
              </w:rPr>
              <w:t> </w:t>
            </w:r>
            <w:r>
              <w:rPr>
                <w:sz w:val="20"/>
              </w:rPr>
              <w:t>–</w:t>
            </w:r>
            <w:r>
              <w:rPr>
                <w:spacing w:val="-3"/>
                <w:sz w:val="20"/>
              </w:rPr>
              <w:t> </w:t>
            </w:r>
            <w:r>
              <w:rPr>
                <w:spacing w:val="-5"/>
                <w:sz w:val="20"/>
              </w:rPr>
              <w:t>24m</w:t>
            </w:r>
          </w:p>
        </w:tc>
        <w:tc>
          <w:tcPr>
            <w:tcW w:w="1090" w:type="dxa"/>
          </w:tcPr>
          <w:p>
            <w:pPr>
              <w:pStyle w:val="TableParagraph"/>
              <w:spacing w:before="118"/>
              <w:ind w:left="55"/>
              <w:rPr>
                <w:sz w:val="20"/>
              </w:rPr>
            </w:pPr>
            <w:r>
              <w:rPr>
                <w:spacing w:val="-5"/>
                <w:sz w:val="20"/>
              </w:rPr>
              <w:t>1.5</w:t>
            </w:r>
          </w:p>
        </w:tc>
        <w:tc>
          <w:tcPr>
            <w:tcW w:w="1623" w:type="dxa"/>
          </w:tcPr>
          <w:p>
            <w:pPr>
              <w:pStyle w:val="TableParagraph"/>
              <w:spacing w:before="118"/>
              <w:ind w:left="55"/>
              <w:rPr>
                <w:sz w:val="20"/>
              </w:rPr>
            </w:pPr>
            <w:r>
              <w:rPr>
                <w:spacing w:val="-5"/>
                <w:sz w:val="20"/>
              </w:rPr>
              <w:t>3.0</w:t>
            </w:r>
          </w:p>
        </w:tc>
      </w:tr>
      <w:tr>
        <w:trPr>
          <w:trHeight w:val="467" w:hRule="atLeast"/>
        </w:trPr>
        <w:tc>
          <w:tcPr>
            <w:tcW w:w="701" w:type="dxa"/>
            <w:vMerge/>
            <w:tcBorders>
              <w:top w:val="nil"/>
            </w:tcBorders>
          </w:tcPr>
          <w:p>
            <w:pPr>
              <w:rPr>
                <w:sz w:val="2"/>
                <w:szCs w:val="2"/>
              </w:rPr>
            </w:pPr>
          </w:p>
        </w:tc>
        <w:tc>
          <w:tcPr>
            <w:tcW w:w="2528" w:type="dxa"/>
            <w:vMerge/>
            <w:tcBorders>
              <w:top w:val="nil"/>
            </w:tcBorders>
          </w:tcPr>
          <w:p>
            <w:pPr>
              <w:rPr>
                <w:sz w:val="2"/>
                <w:szCs w:val="2"/>
              </w:rPr>
            </w:pPr>
          </w:p>
        </w:tc>
        <w:tc>
          <w:tcPr>
            <w:tcW w:w="1630" w:type="dxa"/>
            <w:vMerge/>
            <w:tcBorders>
              <w:top w:val="nil"/>
            </w:tcBorders>
          </w:tcPr>
          <w:p>
            <w:pPr>
              <w:rPr>
                <w:sz w:val="2"/>
                <w:szCs w:val="2"/>
              </w:rPr>
            </w:pPr>
          </w:p>
        </w:tc>
        <w:tc>
          <w:tcPr>
            <w:tcW w:w="1506" w:type="dxa"/>
          </w:tcPr>
          <w:p>
            <w:pPr>
              <w:pStyle w:val="TableParagraph"/>
              <w:spacing w:before="178"/>
              <w:ind w:left="54"/>
              <w:rPr>
                <w:sz w:val="20"/>
              </w:rPr>
            </w:pPr>
            <w:r>
              <w:rPr>
                <w:sz w:val="20"/>
              </w:rPr>
              <w:t>&gt;24 –</w:t>
            </w:r>
            <w:r>
              <w:rPr>
                <w:spacing w:val="-3"/>
                <w:sz w:val="20"/>
              </w:rPr>
              <w:t> </w:t>
            </w:r>
            <w:r>
              <w:rPr>
                <w:spacing w:val="-5"/>
                <w:sz w:val="20"/>
              </w:rPr>
              <w:t>45m</w:t>
            </w:r>
          </w:p>
        </w:tc>
        <w:tc>
          <w:tcPr>
            <w:tcW w:w="1090" w:type="dxa"/>
          </w:tcPr>
          <w:p>
            <w:pPr>
              <w:pStyle w:val="TableParagraph"/>
              <w:spacing w:before="118"/>
              <w:ind w:left="55"/>
              <w:rPr>
                <w:sz w:val="20"/>
              </w:rPr>
            </w:pPr>
            <w:r>
              <w:rPr>
                <w:spacing w:val="-5"/>
                <w:sz w:val="20"/>
              </w:rPr>
              <w:t>1.5</w:t>
            </w:r>
          </w:p>
        </w:tc>
        <w:tc>
          <w:tcPr>
            <w:tcW w:w="1623" w:type="dxa"/>
          </w:tcPr>
          <w:p>
            <w:pPr>
              <w:pStyle w:val="TableParagraph"/>
              <w:spacing w:before="118"/>
              <w:ind w:left="55"/>
              <w:rPr>
                <w:sz w:val="20"/>
              </w:rPr>
            </w:pPr>
            <w:r>
              <w:rPr>
                <w:spacing w:val="-4"/>
                <w:sz w:val="20"/>
              </w:rPr>
              <w:t>5.25</w:t>
            </w:r>
          </w:p>
        </w:tc>
      </w:tr>
      <w:tr>
        <w:trPr>
          <w:trHeight w:val="470" w:hRule="atLeast"/>
        </w:trPr>
        <w:tc>
          <w:tcPr>
            <w:tcW w:w="701" w:type="dxa"/>
            <w:vMerge/>
            <w:tcBorders>
              <w:top w:val="nil"/>
            </w:tcBorders>
          </w:tcPr>
          <w:p>
            <w:pPr>
              <w:rPr>
                <w:sz w:val="2"/>
                <w:szCs w:val="2"/>
              </w:rPr>
            </w:pPr>
          </w:p>
        </w:tc>
        <w:tc>
          <w:tcPr>
            <w:tcW w:w="2528" w:type="dxa"/>
            <w:vMerge/>
            <w:tcBorders>
              <w:top w:val="nil"/>
            </w:tcBorders>
          </w:tcPr>
          <w:p>
            <w:pPr>
              <w:rPr>
                <w:sz w:val="2"/>
                <w:szCs w:val="2"/>
              </w:rPr>
            </w:pPr>
          </w:p>
        </w:tc>
        <w:tc>
          <w:tcPr>
            <w:tcW w:w="1630" w:type="dxa"/>
            <w:vMerge/>
            <w:tcBorders>
              <w:top w:val="nil"/>
            </w:tcBorders>
          </w:tcPr>
          <w:p>
            <w:pPr>
              <w:rPr>
                <w:sz w:val="2"/>
                <w:szCs w:val="2"/>
              </w:rPr>
            </w:pPr>
          </w:p>
        </w:tc>
        <w:tc>
          <w:tcPr>
            <w:tcW w:w="1506" w:type="dxa"/>
          </w:tcPr>
          <w:p>
            <w:pPr>
              <w:pStyle w:val="TableParagraph"/>
              <w:spacing w:before="178"/>
              <w:ind w:left="54"/>
              <w:rPr>
                <w:sz w:val="20"/>
              </w:rPr>
            </w:pPr>
            <w:r>
              <w:rPr>
                <w:sz w:val="20"/>
              </w:rPr>
              <w:t>&gt;</w:t>
            </w:r>
            <w:r>
              <w:rPr>
                <w:spacing w:val="-2"/>
                <w:sz w:val="20"/>
              </w:rPr>
              <w:t> </w:t>
            </w:r>
            <w:r>
              <w:rPr>
                <w:spacing w:val="-5"/>
                <w:sz w:val="20"/>
              </w:rPr>
              <w:t>45m</w:t>
            </w:r>
          </w:p>
        </w:tc>
        <w:tc>
          <w:tcPr>
            <w:tcW w:w="1090" w:type="dxa"/>
          </w:tcPr>
          <w:p>
            <w:pPr>
              <w:pStyle w:val="TableParagraph"/>
              <w:spacing w:before="118"/>
              <w:ind w:left="55"/>
              <w:rPr>
                <w:sz w:val="20"/>
              </w:rPr>
            </w:pPr>
            <w:r>
              <w:rPr>
                <w:spacing w:val="-5"/>
                <w:sz w:val="20"/>
              </w:rPr>
              <w:t>1.5</w:t>
            </w:r>
          </w:p>
        </w:tc>
        <w:tc>
          <w:tcPr>
            <w:tcW w:w="1623" w:type="dxa"/>
          </w:tcPr>
          <w:p>
            <w:pPr>
              <w:pStyle w:val="TableParagraph"/>
              <w:spacing w:before="118"/>
              <w:ind w:left="55"/>
              <w:rPr>
                <w:sz w:val="20"/>
              </w:rPr>
            </w:pPr>
            <w:r>
              <w:rPr>
                <w:spacing w:val="-2"/>
                <w:sz w:val="20"/>
              </w:rPr>
              <w:t>Unrestricted</w:t>
            </w:r>
          </w:p>
        </w:tc>
      </w:tr>
      <w:tr>
        <w:trPr>
          <w:trHeight w:val="467" w:hRule="atLeast"/>
        </w:trPr>
        <w:tc>
          <w:tcPr>
            <w:tcW w:w="701" w:type="dxa"/>
            <w:vMerge w:val="restart"/>
          </w:tcPr>
          <w:p>
            <w:pPr>
              <w:pStyle w:val="TableParagraph"/>
              <w:rPr>
                <w:rFonts w:ascii="Calibri Light"/>
                <w:i/>
                <w:sz w:val="20"/>
              </w:rPr>
            </w:pPr>
          </w:p>
          <w:p>
            <w:pPr>
              <w:pStyle w:val="TableParagraph"/>
              <w:spacing w:before="107"/>
              <w:rPr>
                <w:rFonts w:ascii="Calibri Light"/>
                <w:i/>
                <w:sz w:val="20"/>
              </w:rPr>
            </w:pPr>
          </w:p>
          <w:p>
            <w:pPr>
              <w:pStyle w:val="TableParagraph"/>
              <w:ind w:left="57"/>
              <w:rPr>
                <w:sz w:val="20"/>
              </w:rPr>
            </w:pPr>
            <w:r>
              <w:rPr>
                <w:spacing w:val="-4"/>
                <w:sz w:val="20"/>
              </w:rPr>
              <w:t>2(b)</w:t>
            </w:r>
          </w:p>
        </w:tc>
        <w:tc>
          <w:tcPr>
            <w:tcW w:w="2528" w:type="dxa"/>
            <w:vMerge w:val="restart"/>
          </w:tcPr>
          <w:p>
            <w:pPr>
              <w:pStyle w:val="TableParagraph"/>
              <w:spacing w:line="244" w:lineRule="auto" w:before="127"/>
              <w:ind w:left="57" w:right="25"/>
              <w:rPr>
                <w:sz w:val="20"/>
              </w:rPr>
            </w:pPr>
            <w:r>
              <w:rPr>
                <w:sz w:val="20"/>
              </w:rPr>
              <w:t>Nursing</w:t>
            </w:r>
            <w:r>
              <w:rPr>
                <w:spacing w:val="-13"/>
                <w:sz w:val="20"/>
              </w:rPr>
              <w:t> </w:t>
            </w:r>
            <w:r>
              <w:rPr>
                <w:sz w:val="20"/>
              </w:rPr>
              <w:t>Homes</w:t>
            </w:r>
            <w:r>
              <w:rPr>
                <w:spacing w:val="-12"/>
                <w:sz w:val="20"/>
              </w:rPr>
              <w:t> </w:t>
            </w:r>
            <w:r>
              <w:rPr>
                <w:sz w:val="20"/>
              </w:rPr>
              <w:t>/</w:t>
            </w:r>
            <w:r>
              <w:rPr>
                <w:spacing w:val="-13"/>
                <w:sz w:val="20"/>
              </w:rPr>
              <w:t> </w:t>
            </w:r>
            <w:r>
              <w:rPr>
                <w:sz w:val="20"/>
              </w:rPr>
              <w:t>Veterinary Hospitals / Maternity Hospitals / Small Hospitals (Up to 50 beds)</w:t>
            </w:r>
          </w:p>
          <w:p>
            <w:pPr>
              <w:pStyle w:val="TableParagraph"/>
              <w:ind w:left="57"/>
              <w:rPr>
                <w:i/>
                <w:sz w:val="20"/>
              </w:rPr>
            </w:pPr>
            <w:r>
              <w:rPr>
                <w:i/>
                <w:sz w:val="20"/>
              </w:rPr>
              <w:t>(Non-Built</w:t>
            </w:r>
            <w:r>
              <w:rPr>
                <w:i/>
                <w:spacing w:val="-8"/>
                <w:sz w:val="20"/>
              </w:rPr>
              <w:t> </w:t>
            </w:r>
            <w:r>
              <w:rPr>
                <w:i/>
                <w:spacing w:val="-5"/>
                <w:sz w:val="20"/>
              </w:rPr>
              <w:t>up)</w:t>
            </w:r>
          </w:p>
        </w:tc>
        <w:tc>
          <w:tcPr>
            <w:tcW w:w="1630" w:type="dxa"/>
            <w:vMerge w:val="restart"/>
          </w:tcPr>
          <w:p>
            <w:pPr>
              <w:pStyle w:val="TableParagraph"/>
              <w:spacing w:before="118"/>
              <w:rPr>
                <w:rFonts w:ascii="Calibri Light"/>
                <w:i/>
                <w:sz w:val="20"/>
              </w:rPr>
            </w:pPr>
          </w:p>
          <w:p>
            <w:pPr>
              <w:pStyle w:val="TableParagraph"/>
              <w:spacing w:line="244" w:lineRule="auto"/>
              <w:ind w:left="56" w:right="368"/>
              <w:rPr>
                <w:sz w:val="20"/>
              </w:rPr>
            </w:pPr>
            <w:r>
              <w:rPr>
                <w:sz w:val="20"/>
              </w:rPr>
              <w:t>Max.</w:t>
            </w:r>
            <w:r>
              <w:rPr>
                <w:spacing w:val="-13"/>
                <w:sz w:val="20"/>
              </w:rPr>
              <w:t> </w:t>
            </w:r>
            <w:r>
              <w:rPr>
                <w:sz w:val="20"/>
              </w:rPr>
              <w:t>coverage after ensuring </w:t>
            </w:r>
            <w:r>
              <w:rPr>
                <w:spacing w:val="-2"/>
                <w:sz w:val="20"/>
              </w:rPr>
              <w:t>setbacks</w:t>
            </w:r>
          </w:p>
        </w:tc>
        <w:tc>
          <w:tcPr>
            <w:tcW w:w="1506" w:type="dxa"/>
          </w:tcPr>
          <w:p>
            <w:pPr>
              <w:pStyle w:val="TableParagraph"/>
              <w:spacing w:before="178"/>
              <w:ind w:left="54"/>
              <w:rPr>
                <w:sz w:val="20"/>
              </w:rPr>
            </w:pPr>
            <w:r>
              <w:rPr>
                <w:sz w:val="20"/>
              </w:rPr>
              <w:t>=&gt;12</w:t>
            </w:r>
            <w:r>
              <w:rPr>
                <w:spacing w:val="-2"/>
                <w:sz w:val="20"/>
              </w:rPr>
              <w:t> </w:t>
            </w:r>
            <w:r>
              <w:rPr>
                <w:sz w:val="20"/>
              </w:rPr>
              <w:t>–</w:t>
            </w:r>
            <w:r>
              <w:rPr>
                <w:spacing w:val="-3"/>
                <w:sz w:val="20"/>
              </w:rPr>
              <w:t> </w:t>
            </w:r>
            <w:r>
              <w:rPr>
                <w:spacing w:val="-5"/>
                <w:sz w:val="20"/>
              </w:rPr>
              <w:t>24m</w:t>
            </w:r>
          </w:p>
        </w:tc>
        <w:tc>
          <w:tcPr>
            <w:tcW w:w="1090" w:type="dxa"/>
          </w:tcPr>
          <w:p>
            <w:pPr>
              <w:pStyle w:val="TableParagraph"/>
              <w:spacing w:before="118"/>
              <w:ind w:left="55"/>
              <w:rPr>
                <w:sz w:val="20"/>
              </w:rPr>
            </w:pPr>
            <w:r>
              <w:rPr>
                <w:spacing w:val="-5"/>
                <w:sz w:val="20"/>
              </w:rPr>
              <w:t>2.0</w:t>
            </w:r>
          </w:p>
        </w:tc>
        <w:tc>
          <w:tcPr>
            <w:tcW w:w="1623" w:type="dxa"/>
          </w:tcPr>
          <w:p>
            <w:pPr>
              <w:pStyle w:val="TableParagraph"/>
              <w:spacing w:before="118"/>
              <w:ind w:left="55"/>
              <w:rPr>
                <w:sz w:val="20"/>
              </w:rPr>
            </w:pPr>
            <w:r>
              <w:rPr>
                <w:spacing w:val="-5"/>
                <w:sz w:val="20"/>
              </w:rPr>
              <w:t>4.0</w:t>
            </w:r>
          </w:p>
        </w:tc>
      </w:tr>
      <w:tr>
        <w:trPr>
          <w:trHeight w:val="469" w:hRule="atLeast"/>
        </w:trPr>
        <w:tc>
          <w:tcPr>
            <w:tcW w:w="701" w:type="dxa"/>
            <w:vMerge/>
            <w:tcBorders>
              <w:top w:val="nil"/>
            </w:tcBorders>
          </w:tcPr>
          <w:p>
            <w:pPr>
              <w:rPr>
                <w:sz w:val="2"/>
                <w:szCs w:val="2"/>
              </w:rPr>
            </w:pPr>
          </w:p>
        </w:tc>
        <w:tc>
          <w:tcPr>
            <w:tcW w:w="2528" w:type="dxa"/>
            <w:vMerge/>
            <w:tcBorders>
              <w:top w:val="nil"/>
            </w:tcBorders>
          </w:tcPr>
          <w:p>
            <w:pPr>
              <w:rPr>
                <w:sz w:val="2"/>
                <w:szCs w:val="2"/>
              </w:rPr>
            </w:pPr>
          </w:p>
        </w:tc>
        <w:tc>
          <w:tcPr>
            <w:tcW w:w="1630" w:type="dxa"/>
            <w:vMerge/>
            <w:tcBorders>
              <w:top w:val="nil"/>
            </w:tcBorders>
          </w:tcPr>
          <w:p>
            <w:pPr>
              <w:rPr>
                <w:sz w:val="2"/>
                <w:szCs w:val="2"/>
              </w:rPr>
            </w:pPr>
          </w:p>
        </w:tc>
        <w:tc>
          <w:tcPr>
            <w:tcW w:w="1506" w:type="dxa"/>
          </w:tcPr>
          <w:p>
            <w:pPr>
              <w:pStyle w:val="TableParagraph"/>
              <w:spacing w:before="178"/>
              <w:ind w:left="54"/>
              <w:rPr>
                <w:sz w:val="20"/>
              </w:rPr>
            </w:pPr>
            <w:r>
              <w:rPr>
                <w:sz w:val="20"/>
              </w:rPr>
              <w:t>&gt;24 –</w:t>
            </w:r>
            <w:r>
              <w:rPr>
                <w:spacing w:val="-3"/>
                <w:sz w:val="20"/>
              </w:rPr>
              <w:t> </w:t>
            </w:r>
            <w:r>
              <w:rPr>
                <w:spacing w:val="-5"/>
                <w:sz w:val="20"/>
              </w:rPr>
              <w:t>45m</w:t>
            </w:r>
          </w:p>
        </w:tc>
        <w:tc>
          <w:tcPr>
            <w:tcW w:w="1090" w:type="dxa"/>
          </w:tcPr>
          <w:p>
            <w:pPr>
              <w:pStyle w:val="TableParagraph"/>
              <w:spacing w:before="118"/>
              <w:ind w:left="55"/>
              <w:rPr>
                <w:sz w:val="20"/>
              </w:rPr>
            </w:pPr>
            <w:r>
              <w:rPr>
                <w:spacing w:val="-5"/>
                <w:sz w:val="20"/>
              </w:rPr>
              <w:t>2.0</w:t>
            </w:r>
          </w:p>
        </w:tc>
        <w:tc>
          <w:tcPr>
            <w:tcW w:w="1623" w:type="dxa"/>
          </w:tcPr>
          <w:p>
            <w:pPr>
              <w:pStyle w:val="TableParagraph"/>
              <w:spacing w:before="118"/>
              <w:ind w:left="55"/>
              <w:rPr>
                <w:sz w:val="20"/>
              </w:rPr>
            </w:pPr>
            <w:r>
              <w:rPr>
                <w:spacing w:val="-5"/>
                <w:sz w:val="20"/>
              </w:rPr>
              <w:t>7.0</w:t>
            </w:r>
          </w:p>
        </w:tc>
      </w:tr>
      <w:tr>
        <w:trPr>
          <w:trHeight w:val="467" w:hRule="atLeast"/>
        </w:trPr>
        <w:tc>
          <w:tcPr>
            <w:tcW w:w="701" w:type="dxa"/>
            <w:vMerge/>
            <w:tcBorders>
              <w:top w:val="nil"/>
            </w:tcBorders>
          </w:tcPr>
          <w:p>
            <w:pPr>
              <w:rPr>
                <w:sz w:val="2"/>
                <w:szCs w:val="2"/>
              </w:rPr>
            </w:pPr>
          </w:p>
        </w:tc>
        <w:tc>
          <w:tcPr>
            <w:tcW w:w="2528" w:type="dxa"/>
            <w:vMerge/>
            <w:tcBorders>
              <w:top w:val="nil"/>
            </w:tcBorders>
          </w:tcPr>
          <w:p>
            <w:pPr>
              <w:rPr>
                <w:sz w:val="2"/>
                <w:szCs w:val="2"/>
              </w:rPr>
            </w:pPr>
          </w:p>
        </w:tc>
        <w:tc>
          <w:tcPr>
            <w:tcW w:w="1630" w:type="dxa"/>
            <w:vMerge/>
            <w:tcBorders>
              <w:top w:val="nil"/>
            </w:tcBorders>
          </w:tcPr>
          <w:p>
            <w:pPr>
              <w:rPr>
                <w:sz w:val="2"/>
                <w:szCs w:val="2"/>
              </w:rPr>
            </w:pPr>
          </w:p>
        </w:tc>
        <w:tc>
          <w:tcPr>
            <w:tcW w:w="1506" w:type="dxa"/>
          </w:tcPr>
          <w:p>
            <w:pPr>
              <w:pStyle w:val="TableParagraph"/>
              <w:spacing w:before="178"/>
              <w:ind w:left="54"/>
              <w:rPr>
                <w:sz w:val="20"/>
              </w:rPr>
            </w:pPr>
            <w:r>
              <w:rPr>
                <w:sz w:val="20"/>
              </w:rPr>
              <w:t>&gt;</w:t>
            </w:r>
            <w:r>
              <w:rPr>
                <w:spacing w:val="-2"/>
                <w:sz w:val="20"/>
              </w:rPr>
              <w:t> </w:t>
            </w:r>
            <w:r>
              <w:rPr>
                <w:spacing w:val="-5"/>
                <w:sz w:val="20"/>
              </w:rPr>
              <w:t>45m</w:t>
            </w:r>
          </w:p>
        </w:tc>
        <w:tc>
          <w:tcPr>
            <w:tcW w:w="1090" w:type="dxa"/>
          </w:tcPr>
          <w:p>
            <w:pPr>
              <w:pStyle w:val="TableParagraph"/>
              <w:spacing w:before="118"/>
              <w:ind w:left="55"/>
              <w:rPr>
                <w:sz w:val="20"/>
              </w:rPr>
            </w:pPr>
            <w:r>
              <w:rPr>
                <w:spacing w:val="-5"/>
                <w:sz w:val="20"/>
              </w:rPr>
              <w:t>2.0</w:t>
            </w:r>
          </w:p>
        </w:tc>
        <w:tc>
          <w:tcPr>
            <w:tcW w:w="1623" w:type="dxa"/>
          </w:tcPr>
          <w:p>
            <w:pPr>
              <w:pStyle w:val="TableParagraph"/>
              <w:spacing w:before="118"/>
              <w:ind w:left="55"/>
              <w:rPr>
                <w:sz w:val="20"/>
              </w:rPr>
            </w:pPr>
            <w:r>
              <w:rPr>
                <w:spacing w:val="-2"/>
                <w:sz w:val="20"/>
              </w:rPr>
              <w:t>Unrestricted</w:t>
            </w:r>
          </w:p>
        </w:tc>
      </w:tr>
      <w:tr>
        <w:trPr>
          <w:trHeight w:val="470" w:hRule="atLeast"/>
        </w:trPr>
        <w:tc>
          <w:tcPr>
            <w:tcW w:w="701" w:type="dxa"/>
            <w:vMerge w:val="restart"/>
          </w:tcPr>
          <w:p>
            <w:pPr>
              <w:pStyle w:val="TableParagraph"/>
              <w:rPr>
                <w:rFonts w:ascii="Calibri Light"/>
                <w:i/>
                <w:sz w:val="20"/>
              </w:rPr>
            </w:pPr>
          </w:p>
          <w:p>
            <w:pPr>
              <w:pStyle w:val="TableParagraph"/>
              <w:spacing w:before="110"/>
              <w:rPr>
                <w:rFonts w:ascii="Calibri Light"/>
                <w:i/>
                <w:sz w:val="20"/>
              </w:rPr>
            </w:pPr>
          </w:p>
          <w:p>
            <w:pPr>
              <w:pStyle w:val="TableParagraph"/>
              <w:ind w:left="57"/>
              <w:rPr>
                <w:sz w:val="20"/>
              </w:rPr>
            </w:pPr>
            <w:r>
              <w:rPr>
                <w:spacing w:val="-4"/>
                <w:sz w:val="20"/>
              </w:rPr>
              <w:t>3(a)</w:t>
            </w:r>
          </w:p>
        </w:tc>
        <w:tc>
          <w:tcPr>
            <w:tcW w:w="2528" w:type="dxa"/>
            <w:vMerge w:val="restart"/>
          </w:tcPr>
          <w:p>
            <w:pPr>
              <w:pStyle w:val="TableParagraph"/>
              <w:spacing w:before="236"/>
              <w:rPr>
                <w:rFonts w:ascii="Calibri Light"/>
                <w:i/>
                <w:sz w:val="20"/>
              </w:rPr>
            </w:pPr>
          </w:p>
          <w:p>
            <w:pPr>
              <w:pStyle w:val="TableParagraph"/>
              <w:ind w:left="57"/>
              <w:rPr>
                <w:sz w:val="20"/>
              </w:rPr>
            </w:pPr>
            <w:r>
              <w:rPr>
                <w:sz w:val="20"/>
              </w:rPr>
              <w:t>Hospital</w:t>
            </w:r>
            <w:r>
              <w:rPr>
                <w:spacing w:val="-4"/>
                <w:sz w:val="20"/>
              </w:rPr>
              <w:t> </w:t>
            </w:r>
            <w:r>
              <w:rPr>
                <w:sz w:val="20"/>
              </w:rPr>
              <w:t>&gt;</w:t>
            </w:r>
            <w:r>
              <w:rPr>
                <w:spacing w:val="-3"/>
                <w:sz w:val="20"/>
              </w:rPr>
              <w:t> </w:t>
            </w:r>
            <w:r>
              <w:rPr>
                <w:sz w:val="20"/>
              </w:rPr>
              <w:t>50</w:t>
            </w:r>
            <w:r>
              <w:rPr>
                <w:spacing w:val="-1"/>
                <w:sz w:val="20"/>
              </w:rPr>
              <w:t> </w:t>
            </w:r>
            <w:r>
              <w:rPr>
                <w:spacing w:val="-4"/>
                <w:sz w:val="20"/>
              </w:rPr>
              <w:t>beds</w:t>
            </w:r>
          </w:p>
          <w:p>
            <w:pPr>
              <w:pStyle w:val="TableParagraph"/>
              <w:spacing w:before="5"/>
              <w:ind w:left="57"/>
              <w:rPr>
                <w:i/>
                <w:sz w:val="20"/>
              </w:rPr>
            </w:pPr>
            <w:r>
              <w:rPr>
                <w:i/>
                <w:sz w:val="20"/>
              </w:rPr>
              <w:t>(Built</w:t>
            </w:r>
            <w:r>
              <w:rPr>
                <w:i/>
                <w:spacing w:val="-5"/>
                <w:sz w:val="20"/>
              </w:rPr>
              <w:t> up)</w:t>
            </w:r>
          </w:p>
        </w:tc>
        <w:tc>
          <w:tcPr>
            <w:tcW w:w="1630" w:type="dxa"/>
            <w:vMerge w:val="restart"/>
          </w:tcPr>
          <w:p>
            <w:pPr>
              <w:pStyle w:val="TableParagraph"/>
              <w:spacing w:before="118"/>
              <w:rPr>
                <w:rFonts w:ascii="Calibri Light"/>
                <w:i/>
                <w:sz w:val="20"/>
              </w:rPr>
            </w:pPr>
          </w:p>
          <w:p>
            <w:pPr>
              <w:pStyle w:val="TableParagraph"/>
              <w:spacing w:line="244" w:lineRule="auto"/>
              <w:ind w:left="56" w:right="368"/>
              <w:rPr>
                <w:sz w:val="20"/>
              </w:rPr>
            </w:pPr>
            <w:r>
              <w:rPr>
                <w:sz w:val="20"/>
              </w:rPr>
              <w:t>Max.</w:t>
            </w:r>
            <w:r>
              <w:rPr>
                <w:spacing w:val="-13"/>
                <w:sz w:val="20"/>
              </w:rPr>
              <w:t> </w:t>
            </w:r>
            <w:r>
              <w:rPr>
                <w:sz w:val="20"/>
              </w:rPr>
              <w:t>coverage after ensuring </w:t>
            </w:r>
            <w:r>
              <w:rPr>
                <w:spacing w:val="-2"/>
                <w:sz w:val="20"/>
              </w:rPr>
              <w:t>setbacks</w:t>
            </w:r>
          </w:p>
        </w:tc>
        <w:tc>
          <w:tcPr>
            <w:tcW w:w="1506" w:type="dxa"/>
          </w:tcPr>
          <w:p>
            <w:pPr>
              <w:pStyle w:val="TableParagraph"/>
              <w:spacing w:before="178"/>
              <w:ind w:left="54"/>
              <w:rPr>
                <w:sz w:val="20"/>
              </w:rPr>
            </w:pPr>
            <w:r>
              <w:rPr>
                <w:sz w:val="20"/>
              </w:rPr>
              <w:t>=&gt;18</w:t>
            </w:r>
            <w:r>
              <w:rPr>
                <w:spacing w:val="-2"/>
                <w:sz w:val="20"/>
              </w:rPr>
              <w:t> </w:t>
            </w:r>
            <w:r>
              <w:rPr>
                <w:sz w:val="20"/>
              </w:rPr>
              <w:t>–</w:t>
            </w:r>
            <w:r>
              <w:rPr>
                <w:spacing w:val="-3"/>
                <w:sz w:val="20"/>
              </w:rPr>
              <w:t> </w:t>
            </w:r>
            <w:r>
              <w:rPr>
                <w:spacing w:val="-5"/>
                <w:sz w:val="20"/>
              </w:rPr>
              <w:t>24m</w:t>
            </w:r>
          </w:p>
        </w:tc>
        <w:tc>
          <w:tcPr>
            <w:tcW w:w="1090" w:type="dxa"/>
          </w:tcPr>
          <w:p>
            <w:pPr>
              <w:pStyle w:val="TableParagraph"/>
              <w:spacing w:before="118"/>
              <w:ind w:left="55"/>
              <w:rPr>
                <w:sz w:val="20"/>
              </w:rPr>
            </w:pPr>
            <w:r>
              <w:rPr>
                <w:spacing w:val="-5"/>
                <w:sz w:val="20"/>
              </w:rPr>
              <w:t>1.5</w:t>
            </w:r>
          </w:p>
        </w:tc>
        <w:tc>
          <w:tcPr>
            <w:tcW w:w="1623" w:type="dxa"/>
          </w:tcPr>
          <w:p>
            <w:pPr>
              <w:pStyle w:val="TableParagraph"/>
              <w:spacing w:before="118"/>
              <w:ind w:left="55"/>
              <w:rPr>
                <w:sz w:val="20"/>
              </w:rPr>
            </w:pPr>
            <w:r>
              <w:rPr>
                <w:spacing w:val="-5"/>
                <w:sz w:val="20"/>
              </w:rPr>
              <w:t>3.0</w:t>
            </w:r>
          </w:p>
        </w:tc>
      </w:tr>
      <w:tr>
        <w:trPr>
          <w:trHeight w:val="468" w:hRule="atLeast"/>
        </w:trPr>
        <w:tc>
          <w:tcPr>
            <w:tcW w:w="701" w:type="dxa"/>
            <w:vMerge/>
            <w:tcBorders>
              <w:top w:val="nil"/>
            </w:tcBorders>
          </w:tcPr>
          <w:p>
            <w:pPr>
              <w:rPr>
                <w:sz w:val="2"/>
                <w:szCs w:val="2"/>
              </w:rPr>
            </w:pPr>
          </w:p>
        </w:tc>
        <w:tc>
          <w:tcPr>
            <w:tcW w:w="2528" w:type="dxa"/>
            <w:vMerge/>
            <w:tcBorders>
              <w:top w:val="nil"/>
            </w:tcBorders>
          </w:tcPr>
          <w:p>
            <w:pPr>
              <w:rPr>
                <w:sz w:val="2"/>
                <w:szCs w:val="2"/>
              </w:rPr>
            </w:pPr>
          </w:p>
        </w:tc>
        <w:tc>
          <w:tcPr>
            <w:tcW w:w="1630" w:type="dxa"/>
            <w:vMerge/>
            <w:tcBorders>
              <w:top w:val="nil"/>
            </w:tcBorders>
          </w:tcPr>
          <w:p>
            <w:pPr>
              <w:rPr>
                <w:sz w:val="2"/>
                <w:szCs w:val="2"/>
              </w:rPr>
            </w:pPr>
          </w:p>
        </w:tc>
        <w:tc>
          <w:tcPr>
            <w:tcW w:w="1506" w:type="dxa"/>
          </w:tcPr>
          <w:p>
            <w:pPr>
              <w:pStyle w:val="TableParagraph"/>
              <w:spacing w:before="178"/>
              <w:ind w:left="54"/>
              <w:rPr>
                <w:sz w:val="20"/>
              </w:rPr>
            </w:pPr>
            <w:r>
              <w:rPr>
                <w:sz w:val="20"/>
              </w:rPr>
              <w:t>&gt;24 –</w:t>
            </w:r>
            <w:r>
              <w:rPr>
                <w:spacing w:val="-3"/>
                <w:sz w:val="20"/>
              </w:rPr>
              <w:t> </w:t>
            </w:r>
            <w:r>
              <w:rPr>
                <w:spacing w:val="-5"/>
                <w:sz w:val="20"/>
              </w:rPr>
              <w:t>45m</w:t>
            </w:r>
          </w:p>
        </w:tc>
        <w:tc>
          <w:tcPr>
            <w:tcW w:w="1090" w:type="dxa"/>
          </w:tcPr>
          <w:p>
            <w:pPr>
              <w:pStyle w:val="TableParagraph"/>
              <w:spacing w:before="118"/>
              <w:ind w:left="55"/>
              <w:rPr>
                <w:sz w:val="20"/>
              </w:rPr>
            </w:pPr>
            <w:r>
              <w:rPr>
                <w:spacing w:val="-5"/>
                <w:sz w:val="20"/>
              </w:rPr>
              <w:t>1.5</w:t>
            </w:r>
          </w:p>
        </w:tc>
        <w:tc>
          <w:tcPr>
            <w:tcW w:w="1623" w:type="dxa"/>
          </w:tcPr>
          <w:p>
            <w:pPr>
              <w:pStyle w:val="TableParagraph"/>
              <w:spacing w:before="118"/>
              <w:ind w:left="55"/>
              <w:rPr>
                <w:sz w:val="20"/>
              </w:rPr>
            </w:pPr>
            <w:r>
              <w:rPr>
                <w:spacing w:val="-4"/>
                <w:sz w:val="20"/>
              </w:rPr>
              <w:t>5.25</w:t>
            </w:r>
          </w:p>
        </w:tc>
      </w:tr>
      <w:tr>
        <w:trPr>
          <w:trHeight w:val="470" w:hRule="atLeast"/>
        </w:trPr>
        <w:tc>
          <w:tcPr>
            <w:tcW w:w="701" w:type="dxa"/>
            <w:vMerge/>
            <w:tcBorders>
              <w:top w:val="nil"/>
            </w:tcBorders>
          </w:tcPr>
          <w:p>
            <w:pPr>
              <w:rPr>
                <w:sz w:val="2"/>
                <w:szCs w:val="2"/>
              </w:rPr>
            </w:pPr>
          </w:p>
        </w:tc>
        <w:tc>
          <w:tcPr>
            <w:tcW w:w="2528" w:type="dxa"/>
            <w:vMerge/>
            <w:tcBorders>
              <w:top w:val="nil"/>
            </w:tcBorders>
          </w:tcPr>
          <w:p>
            <w:pPr>
              <w:rPr>
                <w:sz w:val="2"/>
                <w:szCs w:val="2"/>
              </w:rPr>
            </w:pPr>
          </w:p>
        </w:tc>
        <w:tc>
          <w:tcPr>
            <w:tcW w:w="1630" w:type="dxa"/>
            <w:vMerge/>
            <w:tcBorders>
              <w:top w:val="nil"/>
            </w:tcBorders>
          </w:tcPr>
          <w:p>
            <w:pPr>
              <w:rPr>
                <w:sz w:val="2"/>
                <w:szCs w:val="2"/>
              </w:rPr>
            </w:pPr>
          </w:p>
        </w:tc>
        <w:tc>
          <w:tcPr>
            <w:tcW w:w="1506" w:type="dxa"/>
          </w:tcPr>
          <w:p>
            <w:pPr>
              <w:pStyle w:val="TableParagraph"/>
              <w:spacing w:before="178"/>
              <w:ind w:left="54"/>
              <w:rPr>
                <w:sz w:val="20"/>
              </w:rPr>
            </w:pPr>
            <w:r>
              <w:rPr>
                <w:sz w:val="20"/>
              </w:rPr>
              <w:t>&gt;</w:t>
            </w:r>
            <w:r>
              <w:rPr>
                <w:spacing w:val="-2"/>
                <w:sz w:val="20"/>
              </w:rPr>
              <w:t> </w:t>
            </w:r>
            <w:r>
              <w:rPr>
                <w:spacing w:val="-5"/>
                <w:sz w:val="20"/>
              </w:rPr>
              <w:t>45m</w:t>
            </w:r>
          </w:p>
        </w:tc>
        <w:tc>
          <w:tcPr>
            <w:tcW w:w="1090" w:type="dxa"/>
          </w:tcPr>
          <w:p>
            <w:pPr>
              <w:pStyle w:val="TableParagraph"/>
              <w:spacing w:before="118"/>
              <w:ind w:left="55"/>
              <w:rPr>
                <w:sz w:val="20"/>
              </w:rPr>
            </w:pPr>
            <w:r>
              <w:rPr>
                <w:spacing w:val="-5"/>
                <w:sz w:val="20"/>
              </w:rPr>
              <w:t>1.5</w:t>
            </w:r>
          </w:p>
        </w:tc>
        <w:tc>
          <w:tcPr>
            <w:tcW w:w="1623" w:type="dxa"/>
          </w:tcPr>
          <w:p>
            <w:pPr>
              <w:pStyle w:val="TableParagraph"/>
              <w:spacing w:before="118"/>
              <w:ind w:left="55"/>
              <w:rPr>
                <w:sz w:val="20"/>
              </w:rPr>
            </w:pPr>
            <w:r>
              <w:rPr>
                <w:spacing w:val="-2"/>
                <w:sz w:val="20"/>
              </w:rPr>
              <w:t>Unrestricted</w:t>
            </w:r>
          </w:p>
        </w:tc>
      </w:tr>
      <w:tr>
        <w:trPr>
          <w:trHeight w:val="467" w:hRule="atLeast"/>
        </w:trPr>
        <w:tc>
          <w:tcPr>
            <w:tcW w:w="701" w:type="dxa"/>
            <w:vMerge w:val="restart"/>
          </w:tcPr>
          <w:p>
            <w:pPr>
              <w:pStyle w:val="TableParagraph"/>
              <w:rPr>
                <w:rFonts w:ascii="Calibri Light"/>
                <w:i/>
                <w:sz w:val="20"/>
              </w:rPr>
            </w:pPr>
          </w:p>
          <w:p>
            <w:pPr>
              <w:pStyle w:val="TableParagraph"/>
              <w:spacing w:before="107"/>
              <w:rPr>
                <w:rFonts w:ascii="Calibri Light"/>
                <w:i/>
                <w:sz w:val="20"/>
              </w:rPr>
            </w:pPr>
          </w:p>
          <w:p>
            <w:pPr>
              <w:pStyle w:val="TableParagraph"/>
              <w:ind w:left="57"/>
              <w:rPr>
                <w:sz w:val="20"/>
              </w:rPr>
            </w:pPr>
            <w:r>
              <w:rPr>
                <w:spacing w:val="-4"/>
                <w:sz w:val="20"/>
              </w:rPr>
              <w:t>4(b)</w:t>
            </w:r>
          </w:p>
        </w:tc>
        <w:tc>
          <w:tcPr>
            <w:tcW w:w="2528" w:type="dxa"/>
            <w:vMerge w:val="restart"/>
          </w:tcPr>
          <w:p>
            <w:pPr>
              <w:pStyle w:val="TableParagraph"/>
              <w:spacing w:before="233"/>
              <w:rPr>
                <w:rFonts w:ascii="Calibri Light"/>
                <w:i/>
                <w:sz w:val="20"/>
              </w:rPr>
            </w:pPr>
          </w:p>
          <w:p>
            <w:pPr>
              <w:pStyle w:val="TableParagraph"/>
              <w:ind w:left="57"/>
              <w:rPr>
                <w:sz w:val="20"/>
              </w:rPr>
            </w:pPr>
            <w:r>
              <w:rPr>
                <w:sz w:val="20"/>
              </w:rPr>
              <w:t>Hospital</w:t>
            </w:r>
            <w:r>
              <w:rPr>
                <w:spacing w:val="-4"/>
                <w:sz w:val="20"/>
              </w:rPr>
              <w:t> </w:t>
            </w:r>
            <w:r>
              <w:rPr>
                <w:sz w:val="20"/>
              </w:rPr>
              <w:t>&gt;</w:t>
            </w:r>
            <w:r>
              <w:rPr>
                <w:spacing w:val="-3"/>
                <w:sz w:val="20"/>
              </w:rPr>
              <w:t> </w:t>
            </w:r>
            <w:r>
              <w:rPr>
                <w:sz w:val="20"/>
              </w:rPr>
              <w:t>50</w:t>
            </w:r>
            <w:r>
              <w:rPr>
                <w:spacing w:val="-1"/>
                <w:sz w:val="20"/>
              </w:rPr>
              <w:t> </w:t>
            </w:r>
            <w:r>
              <w:rPr>
                <w:spacing w:val="-4"/>
                <w:sz w:val="20"/>
              </w:rPr>
              <w:t>beds</w:t>
            </w:r>
          </w:p>
          <w:p>
            <w:pPr>
              <w:pStyle w:val="TableParagraph"/>
              <w:spacing w:before="6"/>
              <w:ind w:left="57"/>
              <w:rPr>
                <w:i/>
                <w:sz w:val="20"/>
              </w:rPr>
            </w:pPr>
            <w:r>
              <w:rPr>
                <w:i/>
                <w:sz w:val="20"/>
              </w:rPr>
              <w:t>(Non-Built</w:t>
            </w:r>
            <w:r>
              <w:rPr>
                <w:i/>
                <w:spacing w:val="-8"/>
                <w:sz w:val="20"/>
              </w:rPr>
              <w:t> </w:t>
            </w:r>
            <w:r>
              <w:rPr>
                <w:i/>
                <w:spacing w:val="-5"/>
                <w:sz w:val="20"/>
              </w:rPr>
              <w:t>up)</w:t>
            </w:r>
          </w:p>
        </w:tc>
        <w:tc>
          <w:tcPr>
            <w:tcW w:w="1630" w:type="dxa"/>
            <w:vMerge w:val="restart"/>
          </w:tcPr>
          <w:p>
            <w:pPr>
              <w:pStyle w:val="TableParagraph"/>
              <w:spacing w:before="116"/>
              <w:rPr>
                <w:rFonts w:ascii="Calibri Light"/>
                <w:i/>
                <w:sz w:val="20"/>
              </w:rPr>
            </w:pPr>
          </w:p>
          <w:p>
            <w:pPr>
              <w:pStyle w:val="TableParagraph"/>
              <w:spacing w:line="244" w:lineRule="auto"/>
              <w:ind w:left="56" w:right="368"/>
              <w:rPr>
                <w:sz w:val="20"/>
              </w:rPr>
            </w:pPr>
            <w:r>
              <w:rPr>
                <w:sz w:val="20"/>
              </w:rPr>
              <w:t>Max.</w:t>
            </w:r>
            <w:r>
              <w:rPr>
                <w:spacing w:val="-13"/>
                <w:sz w:val="20"/>
              </w:rPr>
              <w:t> </w:t>
            </w:r>
            <w:r>
              <w:rPr>
                <w:sz w:val="20"/>
              </w:rPr>
              <w:t>coverage after ensuring </w:t>
            </w:r>
            <w:r>
              <w:rPr>
                <w:spacing w:val="-2"/>
                <w:sz w:val="20"/>
              </w:rPr>
              <w:t>setbacks</w:t>
            </w:r>
          </w:p>
        </w:tc>
        <w:tc>
          <w:tcPr>
            <w:tcW w:w="1506" w:type="dxa"/>
          </w:tcPr>
          <w:p>
            <w:pPr>
              <w:pStyle w:val="TableParagraph"/>
              <w:spacing w:before="178"/>
              <w:ind w:left="54"/>
              <w:rPr>
                <w:sz w:val="20"/>
              </w:rPr>
            </w:pPr>
            <w:r>
              <w:rPr>
                <w:sz w:val="20"/>
              </w:rPr>
              <w:t>=&gt;18</w:t>
            </w:r>
            <w:r>
              <w:rPr>
                <w:spacing w:val="-2"/>
                <w:sz w:val="20"/>
              </w:rPr>
              <w:t> </w:t>
            </w:r>
            <w:r>
              <w:rPr>
                <w:sz w:val="20"/>
              </w:rPr>
              <w:t>–</w:t>
            </w:r>
            <w:r>
              <w:rPr>
                <w:spacing w:val="-3"/>
                <w:sz w:val="20"/>
              </w:rPr>
              <w:t> </w:t>
            </w:r>
            <w:r>
              <w:rPr>
                <w:spacing w:val="-5"/>
                <w:sz w:val="20"/>
              </w:rPr>
              <w:t>24m</w:t>
            </w:r>
          </w:p>
        </w:tc>
        <w:tc>
          <w:tcPr>
            <w:tcW w:w="1090" w:type="dxa"/>
          </w:tcPr>
          <w:p>
            <w:pPr>
              <w:pStyle w:val="TableParagraph"/>
              <w:spacing w:before="118"/>
              <w:ind w:left="55"/>
              <w:rPr>
                <w:sz w:val="20"/>
              </w:rPr>
            </w:pPr>
            <w:r>
              <w:rPr>
                <w:spacing w:val="-5"/>
                <w:sz w:val="20"/>
              </w:rPr>
              <w:t>2.5</w:t>
            </w:r>
          </w:p>
        </w:tc>
        <w:tc>
          <w:tcPr>
            <w:tcW w:w="1623" w:type="dxa"/>
          </w:tcPr>
          <w:p>
            <w:pPr>
              <w:pStyle w:val="TableParagraph"/>
              <w:spacing w:before="118"/>
              <w:ind w:left="55"/>
              <w:rPr>
                <w:sz w:val="20"/>
              </w:rPr>
            </w:pPr>
            <w:r>
              <w:rPr>
                <w:spacing w:val="-5"/>
                <w:sz w:val="20"/>
              </w:rPr>
              <w:t>5.0</w:t>
            </w:r>
          </w:p>
        </w:tc>
      </w:tr>
      <w:tr>
        <w:trPr>
          <w:trHeight w:val="470" w:hRule="atLeast"/>
        </w:trPr>
        <w:tc>
          <w:tcPr>
            <w:tcW w:w="701" w:type="dxa"/>
            <w:vMerge/>
            <w:tcBorders>
              <w:top w:val="nil"/>
            </w:tcBorders>
          </w:tcPr>
          <w:p>
            <w:pPr>
              <w:rPr>
                <w:sz w:val="2"/>
                <w:szCs w:val="2"/>
              </w:rPr>
            </w:pPr>
          </w:p>
        </w:tc>
        <w:tc>
          <w:tcPr>
            <w:tcW w:w="2528" w:type="dxa"/>
            <w:vMerge/>
            <w:tcBorders>
              <w:top w:val="nil"/>
            </w:tcBorders>
          </w:tcPr>
          <w:p>
            <w:pPr>
              <w:rPr>
                <w:sz w:val="2"/>
                <w:szCs w:val="2"/>
              </w:rPr>
            </w:pPr>
          </w:p>
        </w:tc>
        <w:tc>
          <w:tcPr>
            <w:tcW w:w="1630" w:type="dxa"/>
            <w:vMerge/>
            <w:tcBorders>
              <w:top w:val="nil"/>
            </w:tcBorders>
          </w:tcPr>
          <w:p>
            <w:pPr>
              <w:rPr>
                <w:sz w:val="2"/>
                <w:szCs w:val="2"/>
              </w:rPr>
            </w:pPr>
          </w:p>
        </w:tc>
        <w:tc>
          <w:tcPr>
            <w:tcW w:w="1506" w:type="dxa"/>
          </w:tcPr>
          <w:p>
            <w:pPr>
              <w:pStyle w:val="TableParagraph"/>
              <w:spacing w:before="178"/>
              <w:ind w:left="54"/>
              <w:rPr>
                <w:sz w:val="20"/>
              </w:rPr>
            </w:pPr>
            <w:r>
              <w:rPr>
                <w:sz w:val="20"/>
              </w:rPr>
              <w:t>&gt;24 –</w:t>
            </w:r>
            <w:r>
              <w:rPr>
                <w:spacing w:val="-3"/>
                <w:sz w:val="20"/>
              </w:rPr>
              <w:t> </w:t>
            </w:r>
            <w:r>
              <w:rPr>
                <w:spacing w:val="-5"/>
                <w:sz w:val="20"/>
              </w:rPr>
              <w:t>45m</w:t>
            </w:r>
          </w:p>
        </w:tc>
        <w:tc>
          <w:tcPr>
            <w:tcW w:w="1090" w:type="dxa"/>
          </w:tcPr>
          <w:p>
            <w:pPr>
              <w:pStyle w:val="TableParagraph"/>
              <w:spacing w:before="118"/>
              <w:ind w:left="55"/>
              <w:rPr>
                <w:sz w:val="20"/>
              </w:rPr>
            </w:pPr>
            <w:r>
              <w:rPr>
                <w:spacing w:val="-5"/>
                <w:sz w:val="20"/>
              </w:rPr>
              <w:t>2.5</w:t>
            </w:r>
          </w:p>
        </w:tc>
        <w:tc>
          <w:tcPr>
            <w:tcW w:w="1623" w:type="dxa"/>
          </w:tcPr>
          <w:p>
            <w:pPr>
              <w:pStyle w:val="TableParagraph"/>
              <w:spacing w:before="118"/>
              <w:ind w:left="55"/>
              <w:rPr>
                <w:sz w:val="20"/>
              </w:rPr>
            </w:pPr>
            <w:r>
              <w:rPr>
                <w:spacing w:val="-4"/>
                <w:sz w:val="20"/>
              </w:rPr>
              <w:t>8.75</w:t>
            </w:r>
          </w:p>
        </w:tc>
      </w:tr>
      <w:tr>
        <w:trPr>
          <w:trHeight w:val="467" w:hRule="atLeast"/>
        </w:trPr>
        <w:tc>
          <w:tcPr>
            <w:tcW w:w="701" w:type="dxa"/>
            <w:vMerge/>
            <w:tcBorders>
              <w:top w:val="nil"/>
            </w:tcBorders>
          </w:tcPr>
          <w:p>
            <w:pPr>
              <w:rPr>
                <w:sz w:val="2"/>
                <w:szCs w:val="2"/>
              </w:rPr>
            </w:pPr>
          </w:p>
        </w:tc>
        <w:tc>
          <w:tcPr>
            <w:tcW w:w="2528" w:type="dxa"/>
            <w:vMerge/>
            <w:tcBorders>
              <w:top w:val="nil"/>
            </w:tcBorders>
          </w:tcPr>
          <w:p>
            <w:pPr>
              <w:rPr>
                <w:sz w:val="2"/>
                <w:szCs w:val="2"/>
              </w:rPr>
            </w:pPr>
          </w:p>
        </w:tc>
        <w:tc>
          <w:tcPr>
            <w:tcW w:w="1630" w:type="dxa"/>
            <w:vMerge/>
            <w:tcBorders>
              <w:top w:val="nil"/>
            </w:tcBorders>
          </w:tcPr>
          <w:p>
            <w:pPr>
              <w:rPr>
                <w:sz w:val="2"/>
                <w:szCs w:val="2"/>
              </w:rPr>
            </w:pPr>
          </w:p>
        </w:tc>
        <w:tc>
          <w:tcPr>
            <w:tcW w:w="1506" w:type="dxa"/>
          </w:tcPr>
          <w:p>
            <w:pPr>
              <w:pStyle w:val="TableParagraph"/>
              <w:spacing w:before="178"/>
              <w:ind w:left="54"/>
              <w:rPr>
                <w:sz w:val="20"/>
              </w:rPr>
            </w:pPr>
            <w:r>
              <w:rPr>
                <w:sz w:val="20"/>
              </w:rPr>
              <w:t>&gt;</w:t>
            </w:r>
            <w:r>
              <w:rPr>
                <w:spacing w:val="-2"/>
                <w:sz w:val="20"/>
              </w:rPr>
              <w:t> </w:t>
            </w:r>
            <w:r>
              <w:rPr>
                <w:spacing w:val="-5"/>
                <w:sz w:val="20"/>
              </w:rPr>
              <w:t>45m</w:t>
            </w:r>
          </w:p>
        </w:tc>
        <w:tc>
          <w:tcPr>
            <w:tcW w:w="1090" w:type="dxa"/>
          </w:tcPr>
          <w:p>
            <w:pPr>
              <w:pStyle w:val="TableParagraph"/>
              <w:spacing w:before="118"/>
              <w:ind w:left="55"/>
              <w:rPr>
                <w:sz w:val="20"/>
              </w:rPr>
            </w:pPr>
            <w:r>
              <w:rPr>
                <w:spacing w:val="-5"/>
                <w:sz w:val="20"/>
              </w:rPr>
              <w:t>2.5</w:t>
            </w:r>
          </w:p>
        </w:tc>
        <w:tc>
          <w:tcPr>
            <w:tcW w:w="1623" w:type="dxa"/>
          </w:tcPr>
          <w:p>
            <w:pPr>
              <w:pStyle w:val="TableParagraph"/>
              <w:spacing w:before="118"/>
              <w:ind w:left="55"/>
              <w:rPr>
                <w:sz w:val="20"/>
              </w:rPr>
            </w:pPr>
            <w:r>
              <w:rPr>
                <w:spacing w:val="-2"/>
                <w:sz w:val="20"/>
              </w:rPr>
              <w:t>Unrestricted</w:t>
            </w:r>
          </w:p>
        </w:tc>
      </w:tr>
      <w:tr>
        <w:trPr>
          <w:trHeight w:val="470" w:hRule="atLeast"/>
        </w:trPr>
        <w:tc>
          <w:tcPr>
            <w:tcW w:w="701" w:type="dxa"/>
            <w:vMerge w:val="restart"/>
          </w:tcPr>
          <w:p>
            <w:pPr>
              <w:pStyle w:val="TableParagraph"/>
              <w:rPr>
                <w:rFonts w:ascii="Calibri Light"/>
                <w:i/>
                <w:sz w:val="20"/>
              </w:rPr>
            </w:pPr>
          </w:p>
          <w:p>
            <w:pPr>
              <w:pStyle w:val="TableParagraph"/>
              <w:spacing w:before="109"/>
              <w:rPr>
                <w:rFonts w:ascii="Calibri Light"/>
                <w:i/>
                <w:sz w:val="20"/>
              </w:rPr>
            </w:pPr>
          </w:p>
          <w:p>
            <w:pPr>
              <w:pStyle w:val="TableParagraph"/>
              <w:ind w:left="57"/>
              <w:rPr>
                <w:sz w:val="20"/>
              </w:rPr>
            </w:pPr>
            <w:r>
              <w:rPr>
                <w:spacing w:val="-4"/>
                <w:sz w:val="20"/>
              </w:rPr>
              <w:t>5(a)</w:t>
            </w:r>
          </w:p>
        </w:tc>
        <w:tc>
          <w:tcPr>
            <w:tcW w:w="2528" w:type="dxa"/>
            <w:vMerge w:val="restart"/>
          </w:tcPr>
          <w:p>
            <w:pPr>
              <w:pStyle w:val="TableParagraph"/>
              <w:spacing w:before="236"/>
              <w:rPr>
                <w:rFonts w:ascii="Calibri Light"/>
                <w:i/>
                <w:sz w:val="20"/>
              </w:rPr>
            </w:pPr>
          </w:p>
          <w:p>
            <w:pPr>
              <w:pStyle w:val="TableParagraph"/>
              <w:ind w:left="57"/>
              <w:rPr>
                <w:sz w:val="20"/>
              </w:rPr>
            </w:pPr>
            <w:r>
              <w:rPr>
                <w:sz w:val="20"/>
              </w:rPr>
              <w:t>Nursing</w:t>
            </w:r>
            <w:r>
              <w:rPr>
                <w:spacing w:val="-6"/>
                <w:sz w:val="20"/>
              </w:rPr>
              <w:t> </w:t>
            </w:r>
            <w:r>
              <w:rPr>
                <w:spacing w:val="-2"/>
                <w:sz w:val="20"/>
              </w:rPr>
              <w:t>college</w:t>
            </w:r>
          </w:p>
          <w:p>
            <w:pPr>
              <w:pStyle w:val="TableParagraph"/>
              <w:spacing w:before="5"/>
              <w:ind w:left="57"/>
              <w:rPr>
                <w:i/>
                <w:sz w:val="20"/>
              </w:rPr>
            </w:pPr>
            <w:r>
              <w:rPr>
                <w:i/>
                <w:sz w:val="20"/>
              </w:rPr>
              <w:t>(Built</w:t>
            </w:r>
            <w:r>
              <w:rPr>
                <w:i/>
                <w:spacing w:val="-5"/>
                <w:sz w:val="20"/>
              </w:rPr>
              <w:t> up)</w:t>
            </w:r>
          </w:p>
        </w:tc>
        <w:tc>
          <w:tcPr>
            <w:tcW w:w="1630" w:type="dxa"/>
            <w:vMerge w:val="restart"/>
          </w:tcPr>
          <w:p>
            <w:pPr>
              <w:pStyle w:val="TableParagraph"/>
              <w:spacing w:before="118"/>
              <w:rPr>
                <w:rFonts w:ascii="Calibri Light"/>
                <w:i/>
                <w:sz w:val="20"/>
              </w:rPr>
            </w:pPr>
          </w:p>
          <w:p>
            <w:pPr>
              <w:pStyle w:val="TableParagraph"/>
              <w:spacing w:line="244" w:lineRule="auto"/>
              <w:ind w:left="56" w:right="368"/>
              <w:rPr>
                <w:sz w:val="20"/>
              </w:rPr>
            </w:pPr>
            <w:r>
              <w:rPr>
                <w:sz w:val="20"/>
              </w:rPr>
              <w:t>Max.</w:t>
            </w:r>
            <w:r>
              <w:rPr>
                <w:spacing w:val="-13"/>
                <w:sz w:val="20"/>
              </w:rPr>
              <w:t> </w:t>
            </w:r>
            <w:r>
              <w:rPr>
                <w:sz w:val="20"/>
              </w:rPr>
              <w:t>coverage after ensuring </w:t>
            </w:r>
            <w:r>
              <w:rPr>
                <w:spacing w:val="-2"/>
                <w:sz w:val="20"/>
              </w:rPr>
              <w:t>setbacks</w:t>
            </w:r>
          </w:p>
        </w:tc>
        <w:tc>
          <w:tcPr>
            <w:tcW w:w="1506" w:type="dxa"/>
          </w:tcPr>
          <w:p>
            <w:pPr>
              <w:pStyle w:val="TableParagraph"/>
              <w:spacing w:before="178"/>
              <w:ind w:left="54"/>
              <w:rPr>
                <w:sz w:val="20"/>
              </w:rPr>
            </w:pPr>
            <w:r>
              <w:rPr>
                <w:sz w:val="20"/>
              </w:rPr>
              <w:t>=&gt;18</w:t>
            </w:r>
            <w:r>
              <w:rPr>
                <w:spacing w:val="-2"/>
                <w:sz w:val="20"/>
              </w:rPr>
              <w:t> </w:t>
            </w:r>
            <w:r>
              <w:rPr>
                <w:sz w:val="20"/>
              </w:rPr>
              <w:t>–</w:t>
            </w:r>
            <w:r>
              <w:rPr>
                <w:spacing w:val="-3"/>
                <w:sz w:val="20"/>
              </w:rPr>
              <w:t> </w:t>
            </w:r>
            <w:r>
              <w:rPr>
                <w:spacing w:val="-5"/>
                <w:sz w:val="20"/>
              </w:rPr>
              <w:t>24m</w:t>
            </w:r>
          </w:p>
        </w:tc>
        <w:tc>
          <w:tcPr>
            <w:tcW w:w="1090" w:type="dxa"/>
          </w:tcPr>
          <w:p>
            <w:pPr>
              <w:pStyle w:val="TableParagraph"/>
              <w:spacing w:before="118"/>
              <w:ind w:left="55"/>
              <w:rPr>
                <w:sz w:val="20"/>
              </w:rPr>
            </w:pPr>
            <w:r>
              <w:rPr>
                <w:spacing w:val="-5"/>
                <w:sz w:val="20"/>
              </w:rPr>
              <w:t>1.5</w:t>
            </w:r>
          </w:p>
        </w:tc>
        <w:tc>
          <w:tcPr>
            <w:tcW w:w="1623" w:type="dxa"/>
          </w:tcPr>
          <w:p>
            <w:pPr>
              <w:pStyle w:val="TableParagraph"/>
              <w:spacing w:before="118"/>
              <w:ind w:left="55"/>
              <w:rPr>
                <w:sz w:val="20"/>
              </w:rPr>
            </w:pPr>
            <w:r>
              <w:rPr>
                <w:spacing w:val="-5"/>
                <w:sz w:val="20"/>
              </w:rPr>
              <w:t>3.0</w:t>
            </w:r>
          </w:p>
        </w:tc>
      </w:tr>
      <w:tr>
        <w:trPr>
          <w:trHeight w:val="467" w:hRule="atLeast"/>
        </w:trPr>
        <w:tc>
          <w:tcPr>
            <w:tcW w:w="701" w:type="dxa"/>
            <w:vMerge/>
            <w:tcBorders>
              <w:top w:val="nil"/>
            </w:tcBorders>
          </w:tcPr>
          <w:p>
            <w:pPr>
              <w:rPr>
                <w:sz w:val="2"/>
                <w:szCs w:val="2"/>
              </w:rPr>
            </w:pPr>
          </w:p>
        </w:tc>
        <w:tc>
          <w:tcPr>
            <w:tcW w:w="2528" w:type="dxa"/>
            <w:vMerge/>
            <w:tcBorders>
              <w:top w:val="nil"/>
            </w:tcBorders>
          </w:tcPr>
          <w:p>
            <w:pPr>
              <w:rPr>
                <w:sz w:val="2"/>
                <w:szCs w:val="2"/>
              </w:rPr>
            </w:pPr>
          </w:p>
        </w:tc>
        <w:tc>
          <w:tcPr>
            <w:tcW w:w="1630" w:type="dxa"/>
            <w:vMerge/>
            <w:tcBorders>
              <w:top w:val="nil"/>
            </w:tcBorders>
          </w:tcPr>
          <w:p>
            <w:pPr>
              <w:rPr>
                <w:sz w:val="2"/>
                <w:szCs w:val="2"/>
              </w:rPr>
            </w:pPr>
          </w:p>
        </w:tc>
        <w:tc>
          <w:tcPr>
            <w:tcW w:w="1506" w:type="dxa"/>
          </w:tcPr>
          <w:p>
            <w:pPr>
              <w:pStyle w:val="TableParagraph"/>
              <w:spacing w:before="178"/>
              <w:ind w:left="54"/>
              <w:rPr>
                <w:sz w:val="20"/>
              </w:rPr>
            </w:pPr>
            <w:r>
              <w:rPr>
                <w:sz w:val="20"/>
              </w:rPr>
              <w:t>&gt;24 –</w:t>
            </w:r>
            <w:r>
              <w:rPr>
                <w:spacing w:val="-3"/>
                <w:sz w:val="20"/>
              </w:rPr>
              <w:t> </w:t>
            </w:r>
            <w:r>
              <w:rPr>
                <w:spacing w:val="-5"/>
                <w:sz w:val="20"/>
              </w:rPr>
              <w:t>45m</w:t>
            </w:r>
          </w:p>
        </w:tc>
        <w:tc>
          <w:tcPr>
            <w:tcW w:w="1090" w:type="dxa"/>
          </w:tcPr>
          <w:p>
            <w:pPr>
              <w:pStyle w:val="TableParagraph"/>
              <w:spacing w:before="118"/>
              <w:ind w:left="55"/>
              <w:rPr>
                <w:sz w:val="20"/>
              </w:rPr>
            </w:pPr>
            <w:r>
              <w:rPr>
                <w:spacing w:val="-5"/>
                <w:sz w:val="20"/>
              </w:rPr>
              <w:t>1.5</w:t>
            </w:r>
          </w:p>
        </w:tc>
        <w:tc>
          <w:tcPr>
            <w:tcW w:w="1623" w:type="dxa"/>
          </w:tcPr>
          <w:p>
            <w:pPr>
              <w:pStyle w:val="TableParagraph"/>
              <w:spacing w:before="118"/>
              <w:ind w:left="55"/>
              <w:rPr>
                <w:sz w:val="20"/>
              </w:rPr>
            </w:pPr>
            <w:r>
              <w:rPr>
                <w:spacing w:val="-4"/>
                <w:sz w:val="20"/>
              </w:rPr>
              <w:t>5.25</w:t>
            </w:r>
          </w:p>
        </w:tc>
      </w:tr>
      <w:tr>
        <w:trPr>
          <w:trHeight w:val="470" w:hRule="atLeast"/>
        </w:trPr>
        <w:tc>
          <w:tcPr>
            <w:tcW w:w="701" w:type="dxa"/>
            <w:vMerge/>
            <w:tcBorders>
              <w:top w:val="nil"/>
            </w:tcBorders>
          </w:tcPr>
          <w:p>
            <w:pPr>
              <w:rPr>
                <w:sz w:val="2"/>
                <w:szCs w:val="2"/>
              </w:rPr>
            </w:pPr>
          </w:p>
        </w:tc>
        <w:tc>
          <w:tcPr>
            <w:tcW w:w="2528" w:type="dxa"/>
            <w:vMerge/>
            <w:tcBorders>
              <w:top w:val="nil"/>
            </w:tcBorders>
          </w:tcPr>
          <w:p>
            <w:pPr>
              <w:rPr>
                <w:sz w:val="2"/>
                <w:szCs w:val="2"/>
              </w:rPr>
            </w:pPr>
          </w:p>
        </w:tc>
        <w:tc>
          <w:tcPr>
            <w:tcW w:w="1630" w:type="dxa"/>
            <w:vMerge/>
            <w:tcBorders>
              <w:top w:val="nil"/>
            </w:tcBorders>
          </w:tcPr>
          <w:p>
            <w:pPr>
              <w:rPr>
                <w:sz w:val="2"/>
                <w:szCs w:val="2"/>
              </w:rPr>
            </w:pPr>
          </w:p>
        </w:tc>
        <w:tc>
          <w:tcPr>
            <w:tcW w:w="1506" w:type="dxa"/>
          </w:tcPr>
          <w:p>
            <w:pPr>
              <w:pStyle w:val="TableParagraph"/>
              <w:spacing w:before="178"/>
              <w:ind w:left="54"/>
              <w:rPr>
                <w:sz w:val="20"/>
              </w:rPr>
            </w:pPr>
            <w:r>
              <w:rPr>
                <w:sz w:val="20"/>
              </w:rPr>
              <w:t>&gt;</w:t>
            </w:r>
            <w:r>
              <w:rPr>
                <w:spacing w:val="-2"/>
                <w:sz w:val="20"/>
              </w:rPr>
              <w:t> </w:t>
            </w:r>
            <w:r>
              <w:rPr>
                <w:spacing w:val="-5"/>
                <w:sz w:val="20"/>
              </w:rPr>
              <w:t>45m</w:t>
            </w:r>
          </w:p>
        </w:tc>
        <w:tc>
          <w:tcPr>
            <w:tcW w:w="1090" w:type="dxa"/>
          </w:tcPr>
          <w:p>
            <w:pPr>
              <w:pStyle w:val="TableParagraph"/>
              <w:spacing w:before="118"/>
              <w:ind w:left="55"/>
              <w:rPr>
                <w:sz w:val="20"/>
              </w:rPr>
            </w:pPr>
            <w:r>
              <w:rPr>
                <w:spacing w:val="-5"/>
                <w:sz w:val="20"/>
              </w:rPr>
              <w:t>1.5</w:t>
            </w:r>
          </w:p>
        </w:tc>
        <w:tc>
          <w:tcPr>
            <w:tcW w:w="1623" w:type="dxa"/>
          </w:tcPr>
          <w:p>
            <w:pPr>
              <w:pStyle w:val="TableParagraph"/>
              <w:spacing w:before="118"/>
              <w:ind w:left="55"/>
              <w:rPr>
                <w:sz w:val="20"/>
              </w:rPr>
            </w:pPr>
            <w:r>
              <w:rPr>
                <w:spacing w:val="-2"/>
                <w:sz w:val="20"/>
              </w:rPr>
              <w:t>Unrestricted</w:t>
            </w:r>
          </w:p>
        </w:tc>
      </w:tr>
      <w:tr>
        <w:trPr>
          <w:trHeight w:val="467" w:hRule="atLeast"/>
        </w:trPr>
        <w:tc>
          <w:tcPr>
            <w:tcW w:w="701" w:type="dxa"/>
            <w:vMerge w:val="restart"/>
          </w:tcPr>
          <w:p>
            <w:pPr>
              <w:pStyle w:val="TableParagraph"/>
              <w:rPr>
                <w:rFonts w:ascii="Calibri Light"/>
                <w:i/>
                <w:sz w:val="20"/>
              </w:rPr>
            </w:pPr>
          </w:p>
          <w:p>
            <w:pPr>
              <w:pStyle w:val="TableParagraph"/>
              <w:spacing w:before="107"/>
              <w:rPr>
                <w:rFonts w:ascii="Calibri Light"/>
                <w:i/>
                <w:sz w:val="20"/>
              </w:rPr>
            </w:pPr>
          </w:p>
          <w:p>
            <w:pPr>
              <w:pStyle w:val="TableParagraph"/>
              <w:ind w:left="57"/>
              <w:rPr>
                <w:sz w:val="20"/>
              </w:rPr>
            </w:pPr>
            <w:r>
              <w:rPr>
                <w:spacing w:val="-4"/>
                <w:sz w:val="20"/>
              </w:rPr>
              <w:t>5(b)</w:t>
            </w:r>
          </w:p>
        </w:tc>
        <w:tc>
          <w:tcPr>
            <w:tcW w:w="2528" w:type="dxa"/>
            <w:vMerge w:val="restart"/>
          </w:tcPr>
          <w:p>
            <w:pPr>
              <w:pStyle w:val="TableParagraph"/>
              <w:spacing w:before="233"/>
              <w:rPr>
                <w:rFonts w:ascii="Calibri Light"/>
                <w:i/>
                <w:sz w:val="20"/>
              </w:rPr>
            </w:pPr>
          </w:p>
          <w:p>
            <w:pPr>
              <w:pStyle w:val="TableParagraph"/>
              <w:ind w:left="57"/>
              <w:rPr>
                <w:sz w:val="20"/>
              </w:rPr>
            </w:pPr>
            <w:r>
              <w:rPr>
                <w:sz w:val="20"/>
              </w:rPr>
              <w:t>Nursing</w:t>
            </w:r>
            <w:r>
              <w:rPr>
                <w:spacing w:val="-6"/>
                <w:sz w:val="20"/>
              </w:rPr>
              <w:t> </w:t>
            </w:r>
            <w:r>
              <w:rPr>
                <w:spacing w:val="-2"/>
                <w:sz w:val="20"/>
              </w:rPr>
              <w:t>college</w:t>
            </w:r>
          </w:p>
          <w:p>
            <w:pPr>
              <w:pStyle w:val="TableParagraph"/>
              <w:spacing w:before="6"/>
              <w:ind w:left="57"/>
              <w:rPr>
                <w:i/>
                <w:sz w:val="20"/>
              </w:rPr>
            </w:pPr>
            <w:r>
              <w:rPr>
                <w:i/>
                <w:sz w:val="20"/>
              </w:rPr>
              <w:t>(Non-Built</w:t>
            </w:r>
            <w:r>
              <w:rPr>
                <w:i/>
                <w:spacing w:val="-8"/>
                <w:sz w:val="20"/>
              </w:rPr>
              <w:t> </w:t>
            </w:r>
            <w:r>
              <w:rPr>
                <w:i/>
                <w:spacing w:val="-5"/>
                <w:sz w:val="20"/>
              </w:rPr>
              <w:t>up)</w:t>
            </w:r>
          </w:p>
        </w:tc>
        <w:tc>
          <w:tcPr>
            <w:tcW w:w="1630" w:type="dxa"/>
            <w:vMerge w:val="restart"/>
          </w:tcPr>
          <w:p>
            <w:pPr>
              <w:pStyle w:val="TableParagraph"/>
              <w:spacing w:before="116"/>
              <w:rPr>
                <w:rFonts w:ascii="Calibri Light"/>
                <w:i/>
                <w:sz w:val="20"/>
              </w:rPr>
            </w:pPr>
          </w:p>
          <w:p>
            <w:pPr>
              <w:pStyle w:val="TableParagraph"/>
              <w:spacing w:line="244" w:lineRule="auto"/>
              <w:ind w:left="56" w:right="368"/>
              <w:rPr>
                <w:sz w:val="20"/>
              </w:rPr>
            </w:pPr>
            <w:r>
              <w:rPr>
                <w:sz w:val="20"/>
              </w:rPr>
              <w:t>Max.</w:t>
            </w:r>
            <w:r>
              <w:rPr>
                <w:spacing w:val="-13"/>
                <w:sz w:val="20"/>
              </w:rPr>
              <w:t> </w:t>
            </w:r>
            <w:r>
              <w:rPr>
                <w:sz w:val="20"/>
              </w:rPr>
              <w:t>coverage after ensuring </w:t>
            </w:r>
            <w:r>
              <w:rPr>
                <w:spacing w:val="-2"/>
                <w:sz w:val="20"/>
              </w:rPr>
              <w:t>setbacks</w:t>
            </w:r>
          </w:p>
        </w:tc>
        <w:tc>
          <w:tcPr>
            <w:tcW w:w="1506" w:type="dxa"/>
          </w:tcPr>
          <w:p>
            <w:pPr>
              <w:pStyle w:val="TableParagraph"/>
              <w:spacing w:before="178"/>
              <w:ind w:left="54"/>
              <w:rPr>
                <w:sz w:val="20"/>
              </w:rPr>
            </w:pPr>
            <w:r>
              <w:rPr>
                <w:sz w:val="20"/>
              </w:rPr>
              <w:t>=&gt;18</w:t>
            </w:r>
            <w:r>
              <w:rPr>
                <w:spacing w:val="-2"/>
                <w:sz w:val="20"/>
              </w:rPr>
              <w:t> </w:t>
            </w:r>
            <w:r>
              <w:rPr>
                <w:sz w:val="20"/>
              </w:rPr>
              <w:t>–</w:t>
            </w:r>
            <w:r>
              <w:rPr>
                <w:spacing w:val="-3"/>
                <w:sz w:val="20"/>
              </w:rPr>
              <w:t> </w:t>
            </w:r>
            <w:r>
              <w:rPr>
                <w:spacing w:val="-5"/>
                <w:sz w:val="20"/>
              </w:rPr>
              <w:t>24m</w:t>
            </w:r>
          </w:p>
        </w:tc>
        <w:tc>
          <w:tcPr>
            <w:tcW w:w="1090" w:type="dxa"/>
          </w:tcPr>
          <w:p>
            <w:pPr>
              <w:pStyle w:val="TableParagraph"/>
              <w:spacing w:before="118"/>
              <w:ind w:left="55"/>
              <w:rPr>
                <w:sz w:val="20"/>
              </w:rPr>
            </w:pPr>
            <w:r>
              <w:rPr>
                <w:spacing w:val="-5"/>
                <w:sz w:val="20"/>
              </w:rPr>
              <w:t>2.0</w:t>
            </w:r>
          </w:p>
        </w:tc>
        <w:tc>
          <w:tcPr>
            <w:tcW w:w="1623" w:type="dxa"/>
          </w:tcPr>
          <w:p>
            <w:pPr>
              <w:pStyle w:val="TableParagraph"/>
              <w:spacing w:before="118"/>
              <w:ind w:left="55"/>
              <w:rPr>
                <w:sz w:val="20"/>
              </w:rPr>
            </w:pPr>
            <w:r>
              <w:rPr>
                <w:spacing w:val="-5"/>
                <w:sz w:val="20"/>
              </w:rPr>
              <w:t>4.0</w:t>
            </w:r>
          </w:p>
        </w:tc>
      </w:tr>
      <w:tr>
        <w:trPr>
          <w:trHeight w:val="470" w:hRule="atLeast"/>
        </w:trPr>
        <w:tc>
          <w:tcPr>
            <w:tcW w:w="701" w:type="dxa"/>
            <w:vMerge/>
            <w:tcBorders>
              <w:top w:val="nil"/>
            </w:tcBorders>
          </w:tcPr>
          <w:p>
            <w:pPr>
              <w:rPr>
                <w:sz w:val="2"/>
                <w:szCs w:val="2"/>
              </w:rPr>
            </w:pPr>
          </w:p>
        </w:tc>
        <w:tc>
          <w:tcPr>
            <w:tcW w:w="2528" w:type="dxa"/>
            <w:vMerge/>
            <w:tcBorders>
              <w:top w:val="nil"/>
            </w:tcBorders>
          </w:tcPr>
          <w:p>
            <w:pPr>
              <w:rPr>
                <w:sz w:val="2"/>
                <w:szCs w:val="2"/>
              </w:rPr>
            </w:pPr>
          </w:p>
        </w:tc>
        <w:tc>
          <w:tcPr>
            <w:tcW w:w="1630" w:type="dxa"/>
            <w:vMerge/>
            <w:tcBorders>
              <w:top w:val="nil"/>
            </w:tcBorders>
          </w:tcPr>
          <w:p>
            <w:pPr>
              <w:rPr>
                <w:sz w:val="2"/>
                <w:szCs w:val="2"/>
              </w:rPr>
            </w:pPr>
          </w:p>
        </w:tc>
        <w:tc>
          <w:tcPr>
            <w:tcW w:w="1506" w:type="dxa"/>
          </w:tcPr>
          <w:p>
            <w:pPr>
              <w:pStyle w:val="TableParagraph"/>
              <w:spacing w:before="178"/>
              <w:ind w:left="54"/>
              <w:rPr>
                <w:sz w:val="20"/>
              </w:rPr>
            </w:pPr>
            <w:r>
              <w:rPr>
                <w:sz w:val="20"/>
              </w:rPr>
              <w:t>&gt;24 –</w:t>
            </w:r>
            <w:r>
              <w:rPr>
                <w:spacing w:val="-3"/>
                <w:sz w:val="20"/>
              </w:rPr>
              <w:t> </w:t>
            </w:r>
            <w:r>
              <w:rPr>
                <w:spacing w:val="-5"/>
                <w:sz w:val="20"/>
              </w:rPr>
              <w:t>45m</w:t>
            </w:r>
          </w:p>
        </w:tc>
        <w:tc>
          <w:tcPr>
            <w:tcW w:w="1090" w:type="dxa"/>
          </w:tcPr>
          <w:p>
            <w:pPr>
              <w:pStyle w:val="TableParagraph"/>
              <w:spacing w:before="118"/>
              <w:ind w:left="55"/>
              <w:rPr>
                <w:sz w:val="20"/>
              </w:rPr>
            </w:pPr>
            <w:r>
              <w:rPr>
                <w:spacing w:val="-5"/>
                <w:sz w:val="20"/>
              </w:rPr>
              <w:t>2.0</w:t>
            </w:r>
          </w:p>
        </w:tc>
        <w:tc>
          <w:tcPr>
            <w:tcW w:w="1623" w:type="dxa"/>
          </w:tcPr>
          <w:p>
            <w:pPr>
              <w:pStyle w:val="TableParagraph"/>
              <w:spacing w:before="118"/>
              <w:ind w:left="55"/>
              <w:rPr>
                <w:sz w:val="20"/>
              </w:rPr>
            </w:pPr>
            <w:r>
              <w:rPr>
                <w:spacing w:val="-5"/>
                <w:sz w:val="20"/>
              </w:rPr>
              <w:t>7.0</w:t>
            </w:r>
          </w:p>
        </w:tc>
      </w:tr>
      <w:tr>
        <w:trPr>
          <w:trHeight w:val="467" w:hRule="atLeast"/>
        </w:trPr>
        <w:tc>
          <w:tcPr>
            <w:tcW w:w="701" w:type="dxa"/>
            <w:vMerge/>
            <w:tcBorders>
              <w:top w:val="nil"/>
            </w:tcBorders>
          </w:tcPr>
          <w:p>
            <w:pPr>
              <w:rPr>
                <w:sz w:val="2"/>
                <w:szCs w:val="2"/>
              </w:rPr>
            </w:pPr>
          </w:p>
        </w:tc>
        <w:tc>
          <w:tcPr>
            <w:tcW w:w="2528" w:type="dxa"/>
            <w:vMerge/>
            <w:tcBorders>
              <w:top w:val="nil"/>
            </w:tcBorders>
          </w:tcPr>
          <w:p>
            <w:pPr>
              <w:rPr>
                <w:sz w:val="2"/>
                <w:szCs w:val="2"/>
              </w:rPr>
            </w:pPr>
          </w:p>
        </w:tc>
        <w:tc>
          <w:tcPr>
            <w:tcW w:w="1630" w:type="dxa"/>
            <w:vMerge/>
            <w:tcBorders>
              <w:top w:val="nil"/>
            </w:tcBorders>
          </w:tcPr>
          <w:p>
            <w:pPr>
              <w:rPr>
                <w:sz w:val="2"/>
                <w:szCs w:val="2"/>
              </w:rPr>
            </w:pPr>
          </w:p>
        </w:tc>
        <w:tc>
          <w:tcPr>
            <w:tcW w:w="1506" w:type="dxa"/>
          </w:tcPr>
          <w:p>
            <w:pPr>
              <w:pStyle w:val="TableParagraph"/>
              <w:spacing w:before="178"/>
              <w:ind w:left="54"/>
              <w:rPr>
                <w:sz w:val="20"/>
              </w:rPr>
            </w:pPr>
            <w:r>
              <w:rPr>
                <w:sz w:val="20"/>
              </w:rPr>
              <w:t>&gt;</w:t>
            </w:r>
            <w:r>
              <w:rPr>
                <w:spacing w:val="-2"/>
                <w:sz w:val="20"/>
              </w:rPr>
              <w:t> </w:t>
            </w:r>
            <w:r>
              <w:rPr>
                <w:spacing w:val="-5"/>
                <w:sz w:val="20"/>
              </w:rPr>
              <w:t>45m</w:t>
            </w:r>
          </w:p>
        </w:tc>
        <w:tc>
          <w:tcPr>
            <w:tcW w:w="1090" w:type="dxa"/>
          </w:tcPr>
          <w:p>
            <w:pPr>
              <w:pStyle w:val="TableParagraph"/>
              <w:spacing w:before="118"/>
              <w:ind w:left="55"/>
              <w:rPr>
                <w:sz w:val="20"/>
              </w:rPr>
            </w:pPr>
            <w:r>
              <w:rPr>
                <w:spacing w:val="-5"/>
                <w:sz w:val="20"/>
              </w:rPr>
              <w:t>2.0</w:t>
            </w:r>
          </w:p>
        </w:tc>
        <w:tc>
          <w:tcPr>
            <w:tcW w:w="1623" w:type="dxa"/>
          </w:tcPr>
          <w:p>
            <w:pPr>
              <w:pStyle w:val="TableParagraph"/>
              <w:spacing w:before="118"/>
              <w:ind w:left="55"/>
              <w:rPr>
                <w:sz w:val="20"/>
              </w:rPr>
            </w:pPr>
            <w:r>
              <w:rPr>
                <w:spacing w:val="-2"/>
                <w:sz w:val="20"/>
              </w:rPr>
              <w:t>Unrestricted</w:t>
            </w:r>
          </w:p>
        </w:tc>
      </w:tr>
      <w:tr>
        <w:trPr>
          <w:trHeight w:val="470" w:hRule="atLeast"/>
        </w:trPr>
        <w:tc>
          <w:tcPr>
            <w:tcW w:w="701" w:type="dxa"/>
            <w:vMerge w:val="restart"/>
          </w:tcPr>
          <w:p>
            <w:pPr>
              <w:pStyle w:val="TableParagraph"/>
              <w:spacing w:before="113"/>
              <w:rPr>
                <w:rFonts w:ascii="Calibri Light"/>
                <w:i/>
                <w:sz w:val="20"/>
              </w:rPr>
            </w:pPr>
          </w:p>
          <w:p>
            <w:pPr>
              <w:pStyle w:val="TableParagraph"/>
              <w:ind w:left="57"/>
              <w:rPr>
                <w:sz w:val="20"/>
              </w:rPr>
            </w:pPr>
            <w:r>
              <w:rPr>
                <w:spacing w:val="-4"/>
                <w:sz w:val="20"/>
              </w:rPr>
              <w:t>6(a)</w:t>
            </w:r>
          </w:p>
        </w:tc>
        <w:tc>
          <w:tcPr>
            <w:tcW w:w="2528" w:type="dxa"/>
            <w:vMerge w:val="restart"/>
          </w:tcPr>
          <w:p>
            <w:pPr>
              <w:pStyle w:val="TableParagraph"/>
              <w:spacing w:before="240"/>
              <w:ind w:left="57"/>
              <w:rPr>
                <w:sz w:val="20"/>
              </w:rPr>
            </w:pPr>
            <w:r>
              <w:rPr>
                <w:sz w:val="20"/>
              </w:rPr>
              <w:t>Medical</w:t>
            </w:r>
            <w:r>
              <w:rPr>
                <w:spacing w:val="-6"/>
                <w:sz w:val="20"/>
              </w:rPr>
              <w:t> </w:t>
            </w:r>
            <w:r>
              <w:rPr>
                <w:spacing w:val="-2"/>
                <w:sz w:val="20"/>
              </w:rPr>
              <w:t>College</w:t>
            </w:r>
          </w:p>
          <w:p>
            <w:pPr>
              <w:pStyle w:val="TableParagraph"/>
              <w:spacing w:before="5"/>
              <w:ind w:left="57"/>
              <w:rPr>
                <w:i/>
                <w:sz w:val="20"/>
              </w:rPr>
            </w:pPr>
            <w:r>
              <w:rPr>
                <w:i/>
                <w:sz w:val="20"/>
              </w:rPr>
              <w:t>(Built</w:t>
            </w:r>
            <w:r>
              <w:rPr>
                <w:i/>
                <w:spacing w:val="-5"/>
                <w:sz w:val="20"/>
              </w:rPr>
              <w:t> up)</w:t>
            </w:r>
          </w:p>
        </w:tc>
        <w:tc>
          <w:tcPr>
            <w:tcW w:w="1630" w:type="dxa"/>
            <w:vMerge w:val="restart"/>
          </w:tcPr>
          <w:p>
            <w:pPr>
              <w:pStyle w:val="TableParagraph"/>
              <w:spacing w:line="244" w:lineRule="auto" w:before="122"/>
              <w:ind w:left="56" w:right="368"/>
              <w:rPr>
                <w:sz w:val="20"/>
              </w:rPr>
            </w:pPr>
            <w:r>
              <w:rPr>
                <w:sz w:val="20"/>
              </w:rPr>
              <w:t>Max.</w:t>
            </w:r>
            <w:r>
              <w:rPr>
                <w:spacing w:val="-13"/>
                <w:sz w:val="20"/>
              </w:rPr>
              <w:t> </w:t>
            </w:r>
            <w:r>
              <w:rPr>
                <w:sz w:val="20"/>
              </w:rPr>
              <w:t>coverage after ensuring </w:t>
            </w:r>
            <w:r>
              <w:rPr>
                <w:spacing w:val="-2"/>
                <w:sz w:val="20"/>
              </w:rPr>
              <w:t>setbacks</w:t>
            </w:r>
          </w:p>
        </w:tc>
        <w:tc>
          <w:tcPr>
            <w:tcW w:w="1506" w:type="dxa"/>
          </w:tcPr>
          <w:p>
            <w:pPr>
              <w:pStyle w:val="TableParagraph"/>
              <w:spacing w:before="178"/>
              <w:ind w:left="54"/>
              <w:rPr>
                <w:sz w:val="20"/>
              </w:rPr>
            </w:pPr>
            <w:r>
              <w:rPr>
                <w:sz w:val="20"/>
              </w:rPr>
              <w:t>=&gt;24</w:t>
            </w:r>
            <w:r>
              <w:rPr>
                <w:spacing w:val="-2"/>
                <w:sz w:val="20"/>
              </w:rPr>
              <w:t> </w:t>
            </w:r>
            <w:r>
              <w:rPr>
                <w:sz w:val="20"/>
              </w:rPr>
              <w:t>–</w:t>
            </w:r>
            <w:r>
              <w:rPr>
                <w:spacing w:val="-3"/>
                <w:sz w:val="20"/>
              </w:rPr>
              <w:t> </w:t>
            </w:r>
            <w:r>
              <w:rPr>
                <w:spacing w:val="-5"/>
                <w:sz w:val="20"/>
              </w:rPr>
              <w:t>45m</w:t>
            </w:r>
          </w:p>
        </w:tc>
        <w:tc>
          <w:tcPr>
            <w:tcW w:w="1090" w:type="dxa"/>
          </w:tcPr>
          <w:p>
            <w:pPr>
              <w:pStyle w:val="TableParagraph"/>
              <w:spacing w:before="118"/>
              <w:ind w:left="55"/>
              <w:rPr>
                <w:sz w:val="20"/>
              </w:rPr>
            </w:pPr>
            <w:r>
              <w:rPr>
                <w:spacing w:val="-5"/>
                <w:sz w:val="20"/>
              </w:rPr>
              <w:t>1.5</w:t>
            </w:r>
          </w:p>
        </w:tc>
        <w:tc>
          <w:tcPr>
            <w:tcW w:w="1623" w:type="dxa"/>
          </w:tcPr>
          <w:p>
            <w:pPr>
              <w:pStyle w:val="TableParagraph"/>
              <w:spacing w:before="118"/>
              <w:ind w:left="55"/>
              <w:rPr>
                <w:sz w:val="20"/>
              </w:rPr>
            </w:pPr>
            <w:r>
              <w:rPr>
                <w:spacing w:val="-4"/>
                <w:sz w:val="20"/>
              </w:rPr>
              <w:t>5.25</w:t>
            </w:r>
          </w:p>
        </w:tc>
      </w:tr>
      <w:tr>
        <w:trPr>
          <w:trHeight w:val="467" w:hRule="atLeast"/>
        </w:trPr>
        <w:tc>
          <w:tcPr>
            <w:tcW w:w="701" w:type="dxa"/>
            <w:vMerge/>
            <w:tcBorders>
              <w:top w:val="nil"/>
            </w:tcBorders>
          </w:tcPr>
          <w:p>
            <w:pPr>
              <w:rPr>
                <w:sz w:val="2"/>
                <w:szCs w:val="2"/>
              </w:rPr>
            </w:pPr>
          </w:p>
        </w:tc>
        <w:tc>
          <w:tcPr>
            <w:tcW w:w="2528" w:type="dxa"/>
            <w:vMerge/>
            <w:tcBorders>
              <w:top w:val="nil"/>
            </w:tcBorders>
          </w:tcPr>
          <w:p>
            <w:pPr>
              <w:rPr>
                <w:sz w:val="2"/>
                <w:szCs w:val="2"/>
              </w:rPr>
            </w:pPr>
          </w:p>
        </w:tc>
        <w:tc>
          <w:tcPr>
            <w:tcW w:w="1630" w:type="dxa"/>
            <w:vMerge/>
            <w:tcBorders>
              <w:top w:val="nil"/>
            </w:tcBorders>
          </w:tcPr>
          <w:p>
            <w:pPr>
              <w:rPr>
                <w:sz w:val="2"/>
                <w:szCs w:val="2"/>
              </w:rPr>
            </w:pPr>
          </w:p>
        </w:tc>
        <w:tc>
          <w:tcPr>
            <w:tcW w:w="1506" w:type="dxa"/>
          </w:tcPr>
          <w:p>
            <w:pPr>
              <w:pStyle w:val="TableParagraph"/>
              <w:spacing w:before="178"/>
              <w:ind w:left="54"/>
              <w:rPr>
                <w:sz w:val="20"/>
              </w:rPr>
            </w:pPr>
            <w:r>
              <w:rPr>
                <w:sz w:val="20"/>
              </w:rPr>
              <w:t>&gt;</w:t>
            </w:r>
            <w:r>
              <w:rPr>
                <w:spacing w:val="-2"/>
                <w:sz w:val="20"/>
              </w:rPr>
              <w:t> </w:t>
            </w:r>
            <w:r>
              <w:rPr>
                <w:spacing w:val="-5"/>
                <w:sz w:val="20"/>
              </w:rPr>
              <w:t>45m</w:t>
            </w:r>
          </w:p>
        </w:tc>
        <w:tc>
          <w:tcPr>
            <w:tcW w:w="1090" w:type="dxa"/>
          </w:tcPr>
          <w:p>
            <w:pPr>
              <w:pStyle w:val="TableParagraph"/>
              <w:spacing w:before="118"/>
              <w:ind w:left="55"/>
              <w:rPr>
                <w:sz w:val="20"/>
              </w:rPr>
            </w:pPr>
            <w:r>
              <w:rPr>
                <w:spacing w:val="-5"/>
                <w:sz w:val="20"/>
              </w:rPr>
              <w:t>1.5</w:t>
            </w:r>
          </w:p>
        </w:tc>
        <w:tc>
          <w:tcPr>
            <w:tcW w:w="1623" w:type="dxa"/>
          </w:tcPr>
          <w:p>
            <w:pPr>
              <w:pStyle w:val="TableParagraph"/>
              <w:spacing w:before="118"/>
              <w:ind w:left="55"/>
              <w:rPr>
                <w:sz w:val="20"/>
              </w:rPr>
            </w:pPr>
            <w:r>
              <w:rPr>
                <w:spacing w:val="-2"/>
                <w:sz w:val="20"/>
              </w:rPr>
              <w:t>Unrestricted</w:t>
            </w:r>
          </w:p>
        </w:tc>
      </w:tr>
      <w:tr>
        <w:trPr>
          <w:trHeight w:val="470" w:hRule="atLeast"/>
        </w:trPr>
        <w:tc>
          <w:tcPr>
            <w:tcW w:w="701" w:type="dxa"/>
            <w:vMerge w:val="restart"/>
          </w:tcPr>
          <w:p>
            <w:pPr>
              <w:pStyle w:val="TableParagraph"/>
              <w:spacing w:before="114"/>
              <w:rPr>
                <w:rFonts w:ascii="Calibri Light"/>
                <w:i/>
                <w:sz w:val="20"/>
              </w:rPr>
            </w:pPr>
          </w:p>
          <w:p>
            <w:pPr>
              <w:pStyle w:val="TableParagraph"/>
              <w:ind w:left="57"/>
              <w:rPr>
                <w:sz w:val="20"/>
              </w:rPr>
            </w:pPr>
            <w:r>
              <w:rPr>
                <w:spacing w:val="-4"/>
                <w:sz w:val="20"/>
              </w:rPr>
              <w:t>6(b)</w:t>
            </w:r>
          </w:p>
        </w:tc>
        <w:tc>
          <w:tcPr>
            <w:tcW w:w="2528" w:type="dxa"/>
            <w:vMerge w:val="restart"/>
          </w:tcPr>
          <w:p>
            <w:pPr>
              <w:pStyle w:val="TableParagraph"/>
              <w:spacing w:before="240"/>
              <w:ind w:left="57"/>
              <w:rPr>
                <w:sz w:val="20"/>
              </w:rPr>
            </w:pPr>
            <w:r>
              <w:rPr>
                <w:sz w:val="20"/>
              </w:rPr>
              <w:t>Medical</w:t>
            </w:r>
            <w:r>
              <w:rPr>
                <w:spacing w:val="-6"/>
                <w:sz w:val="20"/>
              </w:rPr>
              <w:t> </w:t>
            </w:r>
            <w:r>
              <w:rPr>
                <w:spacing w:val="-2"/>
                <w:sz w:val="20"/>
              </w:rPr>
              <w:t>College</w:t>
            </w:r>
          </w:p>
          <w:p>
            <w:pPr>
              <w:pStyle w:val="TableParagraph"/>
              <w:spacing w:before="6"/>
              <w:ind w:left="57"/>
              <w:rPr>
                <w:i/>
                <w:sz w:val="20"/>
              </w:rPr>
            </w:pPr>
            <w:r>
              <w:rPr>
                <w:i/>
                <w:sz w:val="20"/>
              </w:rPr>
              <w:t>(Non-Built</w:t>
            </w:r>
            <w:r>
              <w:rPr>
                <w:i/>
                <w:spacing w:val="-8"/>
                <w:sz w:val="20"/>
              </w:rPr>
              <w:t> </w:t>
            </w:r>
            <w:r>
              <w:rPr>
                <w:i/>
                <w:spacing w:val="-5"/>
                <w:sz w:val="20"/>
              </w:rPr>
              <w:t>up)</w:t>
            </w:r>
          </w:p>
        </w:tc>
        <w:tc>
          <w:tcPr>
            <w:tcW w:w="1630" w:type="dxa"/>
            <w:vMerge w:val="restart"/>
          </w:tcPr>
          <w:p>
            <w:pPr>
              <w:pStyle w:val="TableParagraph"/>
              <w:spacing w:line="244" w:lineRule="auto" w:before="122"/>
              <w:ind w:left="56" w:right="368"/>
              <w:rPr>
                <w:sz w:val="20"/>
              </w:rPr>
            </w:pPr>
            <w:r>
              <w:rPr>
                <w:sz w:val="20"/>
              </w:rPr>
              <w:t>Max.</w:t>
            </w:r>
            <w:r>
              <w:rPr>
                <w:spacing w:val="-13"/>
                <w:sz w:val="20"/>
              </w:rPr>
              <w:t> </w:t>
            </w:r>
            <w:r>
              <w:rPr>
                <w:sz w:val="20"/>
              </w:rPr>
              <w:t>coverage after ensuring </w:t>
            </w:r>
            <w:r>
              <w:rPr>
                <w:spacing w:val="-2"/>
                <w:sz w:val="20"/>
              </w:rPr>
              <w:t>setbacks</w:t>
            </w:r>
          </w:p>
        </w:tc>
        <w:tc>
          <w:tcPr>
            <w:tcW w:w="1506" w:type="dxa"/>
          </w:tcPr>
          <w:p>
            <w:pPr>
              <w:pStyle w:val="TableParagraph"/>
              <w:spacing w:before="178"/>
              <w:ind w:left="54"/>
              <w:rPr>
                <w:sz w:val="20"/>
              </w:rPr>
            </w:pPr>
            <w:r>
              <w:rPr>
                <w:sz w:val="20"/>
              </w:rPr>
              <w:t>=&gt;24</w:t>
            </w:r>
            <w:r>
              <w:rPr>
                <w:spacing w:val="-2"/>
                <w:sz w:val="20"/>
              </w:rPr>
              <w:t> </w:t>
            </w:r>
            <w:r>
              <w:rPr>
                <w:sz w:val="20"/>
              </w:rPr>
              <w:t>–</w:t>
            </w:r>
            <w:r>
              <w:rPr>
                <w:spacing w:val="-3"/>
                <w:sz w:val="20"/>
              </w:rPr>
              <w:t> </w:t>
            </w:r>
            <w:r>
              <w:rPr>
                <w:spacing w:val="-5"/>
                <w:sz w:val="20"/>
              </w:rPr>
              <w:t>45m</w:t>
            </w:r>
          </w:p>
        </w:tc>
        <w:tc>
          <w:tcPr>
            <w:tcW w:w="1090" w:type="dxa"/>
          </w:tcPr>
          <w:p>
            <w:pPr>
              <w:pStyle w:val="TableParagraph"/>
              <w:spacing w:before="118"/>
              <w:ind w:left="55"/>
              <w:rPr>
                <w:sz w:val="20"/>
              </w:rPr>
            </w:pPr>
            <w:r>
              <w:rPr>
                <w:spacing w:val="-5"/>
                <w:sz w:val="20"/>
              </w:rPr>
              <w:t>2.5</w:t>
            </w:r>
          </w:p>
        </w:tc>
        <w:tc>
          <w:tcPr>
            <w:tcW w:w="1623" w:type="dxa"/>
          </w:tcPr>
          <w:p>
            <w:pPr>
              <w:pStyle w:val="TableParagraph"/>
              <w:spacing w:before="118"/>
              <w:ind w:left="55"/>
              <w:rPr>
                <w:sz w:val="20"/>
              </w:rPr>
            </w:pPr>
            <w:r>
              <w:rPr>
                <w:spacing w:val="-4"/>
                <w:sz w:val="20"/>
              </w:rPr>
              <w:t>8.75</w:t>
            </w:r>
          </w:p>
        </w:tc>
      </w:tr>
      <w:tr>
        <w:trPr>
          <w:trHeight w:val="467" w:hRule="atLeast"/>
        </w:trPr>
        <w:tc>
          <w:tcPr>
            <w:tcW w:w="701" w:type="dxa"/>
            <w:vMerge/>
            <w:tcBorders>
              <w:top w:val="nil"/>
            </w:tcBorders>
          </w:tcPr>
          <w:p>
            <w:pPr>
              <w:rPr>
                <w:sz w:val="2"/>
                <w:szCs w:val="2"/>
              </w:rPr>
            </w:pPr>
          </w:p>
        </w:tc>
        <w:tc>
          <w:tcPr>
            <w:tcW w:w="2528" w:type="dxa"/>
            <w:vMerge/>
            <w:tcBorders>
              <w:top w:val="nil"/>
            </w:tcBorders>
          </w:tcPr>
          <w:p>
            <w:pPr>
              <w:rPr>
                <w:sz w:val="2"/>
                <w:szCs w:val="2"/>
              </w:rPr>
            </w:pPr>
          </w:p>
        </w:tc>
        <w:tc>
          <w:tcPr>
            <w:tcW w:w="1630" w:type="dxa"/>
            <w:vMerge/>
            <w:tcBorders>
              <w:top w:val="nil"/>
            </w:tcBorders>
          </w:tcPr>
          <w:p>
            <w:pPr>
              <w:rPr>
                <w:sz w:val="2"/>
                <w:szCs w:val="2"/>
              </w:rPr>
            </w:pPr>
          </w:p>
        </w:tc>
        <w:tc>
          <w:tcPr>
            <w:tcW w:w="1506" w:type="dxa"/>
          </w:tcPr>
          <w:p>
            <w:pPr>
              <w:pStyle w:val="TableParagraph"/>
              <w:spacing w:before="178"/>
              <w:ind w:left="54"/>
              <w:rPr>
                <w:sz w:val="20"/>
              </w:rPr>
            </w:pPr>
            <w:r>
              <w:rPr>
                <w:sz w:val="20"/>
              </w:rPr>
              <w:t>&gt;</w:t>
            </w:r>
            <w:r>
              <w:rPr>
                <w:spacing w:val="-2"/>
                <w:sz w:val="20"/>
              </w:rPr>
              <w:t> </w:t>
            </w:r>
            <w:r>
              <w:rPr>
                <w:spacing w:val="-5"/>
                <w:sz w:val="20"/>
              </w:rPr>
              <w:t>45m</w:t>
            </w:r>
          </w:p>
        </w:tc>
        <w:tc>
          <w:tcPr>
            <w:tcW w:w="1090" w:type="dxa"/>
          </w:tcPr>
          <w:p>
            <w:pPr>
              <w:pStyle w:val="TableParagraph"/>
              <w:spacing w:before="118"/>
              <w:ind w:left="55"/>
              <w:rPr>
                <w:sz w:val="20"/>
              </w:rPr>
            </w:pPr>
            <w:r>
              <w:rPr>
                <w:spacing w:val="-5"/>
                <w:sz w:val="20"/>
              </w:rPr>
              <w:t>2.5</w:t>
            </w:r>
          </w:p>
        </w:tc>
        <w:tc>
          <w:tcPr>
            <w:tcW w:w="1623" w:type="dxa"/>
          </w:tcPr>
          <w:p>
            <w:pPr>
              <w:pStyle w:val="TableParagraph"/>
              <w:spacing w:before="118"/>
              <w:ind w:left="55"/>
              <w:rPr>
                <w:sz w:val="20"/>
              </w:rPr>
            </w:pPr>
            <w:r>
              <w:rPr>
                <w:spacing w:val="-2"/>
                <w:sz w:val="20"/>
              </w:rPr>
              <w:t>Unrestricted</w:t>
            </w:r>
          </w:p>
        </w:tc>
      </w:tr>
    </w:tbl>
    <w:p>
      <w:pPr>
        <w:spacing w:before="130"/>
        <w:ind w:left="165" w:right="0" w:firstLine="0"/>
        <w:jc w:val="left"/>
        <w:rPr>
          <w:sz w:val="20"/>
        </w:rPr>
      </w:pPr>
      <w:r>
        <w:rPr>
          <w:sz w:val="20"/>
        </w:rPr>
        <w:t>Note:</w:t>
      </w:r>
      <w:r>
        <w:rPr>
          <w:spacing w:val="-5"/>
          <w:sz w:val="20"/>
        </w:rPr>
        <w:t> </w:t>
      </w:r>
      <w:r>
        <w:rPr>
          <w:sz w:val="20"/>
        </w:rPr>
        <w:t>Maximum</w:t>
      </w:r>
      <w:r>
        <w:rPr>
          <w:spacing w:val="-4"/>
          <w:sz w:val="20"/>
        </w:rPr>
        <w:t> </w:t>
      </w:r>
      <w:r>
        <w:rPr>
          <w:sz w:val="20"/>
        </w:rPr>
        <w:t>Permissible</w:t>
      </w:r>
      <w:r>
        <w:rPr>
          <w:spacing w:val="-4"/>
          <w:sz w:val="20"/>
        </w:rPr>
        <w:t> </w:t>
      </w:r>
      <w:r>
        <w:rPr>
          <w:sz w:val="20"/>
        </w:rPr>
        <w:t>FAR</w:t>
      </w:r>
      <w:r>
        <w:rPr>
          <w:spacing w:val="-6"/>
          <w:sz w:val="20"/>
        </w:rPr>
        <w:t> </w:t>
      </w:r>
      <w:r>
        <w:rPr>
          <w:sz w:val="20"/>
        </w:rPr>
        <w:t>(MFAR)</w:t>
      </w:r>
      <w:r>
        <w:rPr>
          <w:spacing w:val="-4"/>
          <w:sz w:val="20"/>
        </w:rPr>
        <w:t> </w:t>
      </w:r>
      <w:r>
        <w:rPr>
          <w:sz w:val="20"/>
        </w:rPr>
        <w:t>is</w:t>
      </w:r>
      <w:r>
        <w:rPr>
          <w:spacing w:val="-6"/>
          <w:sz w:val="20"/>
        </w:rPr>
        <w:t> </w:t>
      </w:r>
      <w:r>
        <w:rPr>
          <w:sz w:val="20"/>
        </w:rPr>
        <w:t>calculated</w:t>
      </w:r>
      <w:r>
        <w:rPr>
          <w:spacing w:val="-3"/>
          <w:sz w:val="20"/>
        </w:rPr>
        <w:t> </w:t>
      </w:r>
      <w:r>
        <w:rPr>
          <w:sz w:val="20"/>
        </w:rPr>
        <w:t>as</w:t>
      </w:r>
      <w:r>
        <w:rPr>
          <w:spacing w:val="-3"/>
          <w:sz w:val="20"/>
        </w:rPr>
        <w:t> </w:t>
      </w:r>
      <w:r>
        <w:rPr>
          <w:sz w:val="20"/>
        </w:rPr>
        <w:t>per</w:t>
      </w:r>
      <w:r>
        <w:rPr>
          <w:spacing w:val="-4"/>
          <w:sz w:val="20"/>
        </w:rPr>
        <w:t> </w:t>
      </w:r>
      <w:r>
        <w:rPr>
          <w:sz w:val="20"/>
        </w:rPr>
        <w:t>the</w:t>
      </w:r>
      <w:r>
        <w:rPr>
          <w:spacing w:val="-4"/>
          <w:sz w:val="20"/>
        </w:rPr>
        <w:t> </w:t>
      </w:r>
      <w:r>
        <w:rPr>
          <w:sz w:val="20"/>
        </w:rPr>
        <w:t>provisions</w:t>
      </w:r>
      <w:r>
        <w:rPr>
          <w:spacing w:val="-5"/>
          <w:sz w:val="20"/>
        </w:rPr>
        <w:t> </w:t>
      </w:r>
      <w:r>
        <w:rPr>
          <w:sz w:val="20"/>
        </w:rPr>
        <w:t>of</w:t>
      </w:r>
      <w:r>
        <w:rPr>
          <w:spacing w:val="-5"/>
          <w:sz w:val="20"/>
        </w:rPr>
        <w:t> </w:t>
      </w:r>
      <w:r>
        <w:rPr>
          <w:sz w:val="20"/>
        </w:rPr>
        <w:t>purchasable</w:t>
      </w:r>
      <w:r>
        <w:rPr>
          <w:spacing w:val="-5"/>
          <w:sz w:val="20"/>
        </w:rPr>
        <w:t> </w:t>
      </w:r>
      <w:r>
        <w:rPr>
          <w:sz w:val="20"/>
        </w:rPr>
        <w:t>FAR</w:t>
      </w:r>
      <w:r>
        <w:rPr>
          <w:spacing w:val="-5"/>
          <w:sz w:val="20"/>
        </w:rPr>
        <w:t> </w:t>
      </w:r>
      <w:r>
        <w:rPr>
          <w:sz w:val="20"/>
        </w:rPr>
        <w:t>in</w:t>
      </w:r>
      <w:r>
        <w:rPr>
          <w:spacing w:val="-4"/>
          <w:sz w:val="20"/>
        </w:rPr>
        <w:t> </w:t>
      </w:r>
      <w:r>
        <w:rPr>
          <w:sz w:val="20"/>
        </w:rPr>
        <w:t>Chapter-</w:t>
      </w:r>
      <w:r>
        <w:rPr>
          <w:spacing w:val="-10"/>
          <w:sz w:val="20"/>
        </w:rPr>
        <w:t>9</w:t>
      </w:r>
    </w:p>
    <w:p>
      <w:pPr>
        <w:spacing w:after="0"/>
        <w:jc w:val="left"/>
        <w:rPr>
          <w:sz w:val="20"/>
        </w:rPr>
        <w:sectPr>
          <w:pgSz w:w="11910" w:h="16840"/>
          <w:pgMar w:header="0" w:footer="1125" w:top="1380" w:bottom="1320" w:left="1275" w:right="850"/>
        </w:sectPr>
      </w:pPr>
    </w:p>
    <w:p>
      <w:pPr>
        <w:pStyle w:val="ListParagraph"/>
        <w:numPr>
          <w:ilvl w:val="3"/>
          <w:numId w:val="2"/>
        </w:numPr>
        <w:tabs>
          <w:tab w:pos="1029" w:val="left" w:leader="none"/>
        </w:tabs>
        <w:spacing w:line="240" w:lineRule="auto" w:before="41" w:after="6"/>
        <w:ind w:left="1029" w:right="0" w:hanging="864"/>
        <w:jc w:val="left"/>
        <w:rPr>
          <w:rFonts w:ascii="Calibri Light" w:hAnsi="Calibri Light"/>
          <w:i/>
          <w:sz w:val="22"/>
        </w:rPr>
      </w:pPr>
      <w:r>
        <w:rPr>
          <w:rFonts w:ascii="Calibri Light" w:hAnsi="Calibri Light"/>
          <w:i/>
          <w:color w:val="2E5395"/>
          <w:sz w:val="22"/>
        </w:rPr>
        <w:t>Community</w:t>
      </w:r>
      <w:r>
        <w:rPr>
          <w:rFonts w:ascii="Calibri Light" w:hAnsi="Calibri Light"/>
          <w:i/>
          <w:color w:val="2E5395"/>
          <w:spacing w:val="-6"/>
          <w:sz w:val="22"/>
        </w:rPr>
        <w:t> </w:t>
      </w:r>
      <w:r>
        <w:rPr>
          <w:rFonts w:ascii="Calibri Light" w:hAnsi="Calibri Light"/>
          <w:i/>
          <w:color w:val="2E5395"/>
          <w:sz w:val="22"/>
        </w:rPr>
        <w:t>Facilities</w:t>
      </w:r>
      <w:r>
        <w:rPr>
          <w:rFonts w:ascii="Calibri Light" w:hAnsi="Calibri Light"/>
          <w:i/>
          <w:color w:val="2E5395"/>
          <w:spacing w:val="-4"/>
          <w:sz w:val="22"/>
        </w:rPr>
        <w:t> </w:t>
      </w:r>
      <w:r>
        <w:rPr>
          <w:rFonts w:ascii="Calibri Light" w:hAnsi="Calibri Light"/>
          <w:i/>
          <w:color w:val="2E5395"/>
          <w:sz w:val="22"/>
        </w:rPr>
        <w:t>–</w:t>
      </w:r>
      <w:r>
        <w:rPr>
          <w:rFonts w:ascii="Calibri Light" w:hAnsi="Calibri Light"/>
          <w:i/>
          <w:color w:val="2E5395"/>
          <w:spacing w:val="-4"/>
          <w:sz w:val="22"/>
        </w:rPr>
        <w:t> </w:t>
      </w:r>
      <w:r>
        <w:rPr>
          <w:rFonts w:ascii="Calibri Light" w:hAnsi="Calibri Light"/>
          <w:i/>
          <w:color w:val="2E5395"/>
          <w:sz w:val="22"/>
        </w:rPr>
        <w:t>Education</w:t>
      </w:r>
      <w:r>
        <w:rPr>
          <w:rFonts w:ascii="Calibri Light" w:hAnsi="Calibri Light"/>
          <w:i/>
          <w:color w:val="2E5395"/>
          <w:spacing w:val="-6"/>
          <w:sz w:val="22"/>
        </w:rPr>
        <w:t> </w:t>
      </w:r>
      <w:r>
        <w:rPr>
          <w:rFonts w:ascii="Calibri Light" w:hAnsi="Calibri Light"/>
          <w:i/>
          <w:color w:val="2E5395"/>
          <w:spacing w:val="-2"/>
          <w:sz w:val="22"/>
        </w:rPr>
        <w:t>Buildings</w:t>
      </w:r>
    </w:p>
    <w:tbl>
      <w:tblPr>
        <w:tblW w:w="0" w:type="auto"/>
        <w:jc w:val="left"/>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6"/>
        <w:gridCol w:w="2832"/>
        <w:gridCol w:w="1615"/>
        <w:gridCol w:w="1475"/>
        <w:gridCol w:w="1009"/>
        <w:gridCol w:w="1394"/>
      </w:tblGrid>
      <w:tr>
        <w:trPr>
          <w:trHeight w:val="705" w:hRule="atLeast"/>
        </w:trPr>
        <w:tc>
          <w:tcPr>
            <w:tcW w:w="686" w:type="dxa"/>
            <w:shd w:val="clear" w:color="auto" w:fill="DBE4F0"/>
          </w:tcPr>
          <w:p>
            <w:pPr>
              <w:pStyle w:val="TableParagraph"/>
              <w:rPr>
                <w:sz w:val="20"/>
              </w:rPr>
            </w:pPr>
          </w:p>
        </w:tc>
        <w:tc>
          <w:tcPr>
            <w:tcW w:w="2832" w:type="dxa"/>
            <w:shd w:val="clear" w:color="auto" w:fill="DBE4F0"/>
          </w:tcPr>
          <w:p>
            <w:pPr>
              <w:pStyle w:val="TableParagraph"/>
              <w:spacing w:before="235"/>
              <w:ind w:left="57"/>
              <w:rPr>
                <w:b/>
                <w:sz w:val="20"/>
              </w:rPr>
            </w:pPr>
            <w:r>
              <w:rPr>
                <w:b/>
                <w:sz w:val="20"/>
              </w:rPr>
              <w:t>Use</w:t>
            </w:r>
            <w:r>
              <w:rPr>
                <w:b/>
                <w:spacing w:val="-5"/>
                <w:sz w:val="20"/>
              </w:rPr>
              <w:t> </w:t>
            </w:r>
            <w:r>
              <w:rPr>
                <w:b/>
                <w:spacing w:val="-2"/>
                <w:sz w:val="20"/>
              </w:rPr>
              <w:t>Types</w:t>
            </w:r>
          </w:p>
        </w:tc>
        <w:tc>
          <w:tcPr>
            <w:tcW w:w="1615" w:type="dxa"/>
            <w:shd w:val="clear" w:color="auto" w:fill="DBE4F0"/>
          </w:tcPr>
          <w:p>
            <w:pPr>
              <w:pStyle w:val="TableParagraph"/>
              <w:spacing w:line="244" w:lineRule="auto" w:before="118"/>
              <w:ind w:left="55" w:right="349"/>
              <w:rPr>
                <w:b/>
                <w:sz w:val="20"/>
              </w:rPr>
            </w:pPr>
            <w:r>
              <w:rPr>
                <w:b/>
                <w:spacing w:val="-2"/>
                <w:sz w:val="20"/>
              </w:rPr>
              <w:t>Ground </w:t>
            </w:r>
            <w:r>
              <w:rPr>
                <w:b/>
                <w:sz w:val="20"/>
              </w:rPr>
              <w:t>Coverage</w:t>
            </w:r>
            <w:r>
              <w:rPr>
                <w:b/>
                <w:spacing w:val="-13"/>
                <w:sz w:val="20"/>
              </w:rPr>
              <w:t> </w:t>
            </w:r>
            <w:r>
              <w:rPr>
                <w:b/>
                <w:sz w:val="20"/>
              </w:rPr>
              <w:t>(%)</w:t>
            </w:r>
          </w:p>
        </w:tc>
        <w:tc>
          <w:tcPr>
            <w:tcW w:w="1475" w:type="dxa"/>
            <w:shd w:val="clear" w:color="auto" w:fill="DBE4F0"/>
          </w:tcPr>
          <w:p>
            <w:pPr>
              <w:pStyle w:val="TableParagraph"/>
              <w:spacing w:line="244" w:lineRule="auto" w:before="178"/>
              <w:ind w:left="56" w:right="351"/>
              <w:rPr>
                <w:b/>
                <w:sz w:val="20"/>
              </w:rPr>
            </w:pPr>
            <w:r>
              <w:rPr>
                <w:b/>
                <w:sz w:val="20"/>
              </w:rPr>
              <w:t>Road</w:t>
            </w:r>
            <w:r>
              <w:rPr>
                <w:b/>
                <w:spacing w:val="-13"/>
                <w:sz w:val="20"/>
              </w:rPr>
              <w:t> </w:t>
            </w:r>
            <w:r>
              <w:rPr>
                <w:b/>
                <w:sz w:val="20"/>
              </w:rPr>
              <w:t>Width </w:t>
            </w:r>
            <w:r>
              <w:rPr>
                <w:b/>
                <w:spacing w:val="-4"/>
                <w:sz w:val="20"/>
              </w:rPr>
              <w:t>(m)</w:t>
            </w:r>
          </w:p>
        </w:tc>
        <w:tc>
          <w:tcPr>
            <w:tcW w:w="1009" w:type="dxa"/>
            <w:shd w:val="clear" w:color="auto" w:fill="DBE4F0"/>
          </w:tcPr>
          <w:p>
            <w:pPr>
              <w:pStyle w:val="TableParagraph"/>
              <w:spacing w:before="235"/>
              <w:ind w:left="59"/>
              <w:rPr>
                <w:b/>
                <w:sz w:val="20"/>
              </w:rPr>
            </w:pPr>
            <w:r>
              <w:rPr>
                <w:b/>
                <w:sz w:val="20"/>
              </w:rPr>
              <w:t>Base</w:t>
            </w:r>
            <w:r>
              <w:rPr>
                <w:b/>
                <w:spacing w:val="-5"/>
                <w:sz w:val="20"/>
              </w:rPr>
              <w:t> FAR</w:t>
            </w:r>
          </w:p>
        </w:tc>
        <w:tc>
          <w:tcPr>
            <w:tcW w:w="1394" w:type="dxa"/>
            <w:shd w:val="clear" w:color="auto" w:fill="DBE4F0"/>
          </w:tcPr>
          <w:p>
            <w:pPr>
              <w:pStyle w:val="TableParagraph"/>
              <w:spacing w:before="235"/>
              <w:ind w:left="61"/>
              <w:rPr>
                <w:b/>
                <w:sz w:val="20"/>
              </w:rPr>
            </w:pPr>
            <w:r>
              <w:rPr>
                <w:b/>
                <w:sz w:val="20"/>
              </w:rPr>
              <w:t>Max.</w:t>
            </w:r>
            <w:r>
              <w:rPr>
                <w:b/>
                <w:spacing w:val="-4"/>
                <w:sz w:val="20"/>
              </w:rPr>
              <w:t> </w:t>
            </w:r>
            <w:r>
              <w:rPr>
                <w:b/>
                <w:spacing w:val="-5"/>
                <w:sz w:val="20"/>
              </w:rPr>
              <w:t>FAR</w:t>
            </w:r>
          </w:p>
        </w:tc>
      </w:tr>
      <w:tr>
        <w:trPr>
          <w:trHeight w:val="467" w:hRule="atLeast"/>
        </w:trPr>
        <w:tc>
          <w:tcPr>
            <w:tcW w:w="686" w:type="dxa"/>
            <w:vMerge w:val="restart"/>
          </w:tcPr>
          <w:p>
            <w:pPr>
              <w:pStyle w:val="TableParagraph"/>
              <w:rPr>
                <w:rFonts w:ascii="Calibri Light"/>
                <w:i/>
                <w:sz w:val="20"/>
              </w:rPr>
            </w:pPr>
          </w:p>
          <w:p>
            <w:pPr>
              <w:pStyle w:val="TableParagraph"/>
              <w:rPr>
                <w:rFonts w:ascii="Calibri Light"/>
                <w:i/>
                <w:sz w:val="20"/>
              </w:rPr>
            </w:pPr>
          </w:p>
          <w:p>
            <w:pPr>
              <w:pStyle w:val="TableParagraph"/>
              <w:spacing w:before="103"/>
              <w:rPr>
                <w:rFonts w:ascii="Calibri Light"/>
                <w:i/>
                <w:sz w:val="20"/>
              </w:rPr>
            </w:pPr>
          </w:p>
          <w:p>
            <w:pPr>
              <w:pStyle w:val="TableParagraph"/>
              <w:ind w:left="57"/>
              <w:rPr>
                <w:sz w:val="20"/>
              </w:rPr>
            </w:pPr>
            <w:r>
              <w:rPr>
                <w:spacing w:val="-4"/>
                <w:sz w:val="20"/>
              </w:rPr>
              <w:t>1(a)</w:t>
            </w:r>
          </w:p>
        </w:tc>
        <w:tc>
          <w:tcPr>
            <w:tcW w:w="2832" w:type="dxa"/>
            <w:vMerge w:val="restart"/>
          </w:tcPr>
          <w:p>
            <w:pPr>
              <w:pStyle w:val="TableParagraph"/>
              <w:rPr>
                <w:rFonts w:ascii="Calibri Light"/>
                <w:i/>
                <w:sz w:val="20"/>
              </w:rPr>
            </w:pPr>
          </w:p>
          <w:p>
            <w:pPr>
              <w:pStyle w:val="TableParagraph"/>
              <w:spacing w:before="229"/>
              <w:rPr>
                <w:rFonts w:ascii="Calibri Light"/>
                <w:i/>
                <w:sz w:val="20"/>
              </w:rPr>
            </w:pPr>
          </w:p>
          <w:p>
            <w:pPr>
              <w:pStyle w:val="TableParagraph"/>
              <w:ind w:left="57"/>
              <w:rPr>
                <w:sz w:val="20"/>
              </w:rPr>
            </w:pPr>
            <w:r>
              <w:rPr>
                <w:sz w:val="20"/>
              </w:rPr>
              <w:t>Schools</w:t>
            </w:r>
            <w:r>
              <w:rPr>
                <w:spacing w:val="-5"/>
                <w:sz w:val="20"/>
              </w:rPr>
              <w:t> </w:t>
            </w:r>
            <w:r>
              <w:rPr>
                <w:spacing w:val="-2"/>
                <w:sz w:val="20"/>
              </w:rPr>
              <w:t>(Nursery/Primary)</w:t>
            </w:r>
          </w:p>
          <w:p>
            <w:pPr>
              <w:pStyle w:val="TableParagraph"/>
              <w:spacing w:before="6"/>
              <w:ind w:left="57"/>
              <w:rPr>
                <w:i/>
                <w:sz w:val="20"/>
              </w:rPr>
            </w:pPr>
            <w:r>
              <w:rPr>
                <w:i/>
                <w:sz w:val="20"/>
              </w:rPr>
              <w:t>(Built</w:t>
            </w:r>
            <w:r>
              <w:rPr>
                <w:i/>
                <w:spacing w:val="-5"/>
                <w:sz w:val="20"/>
              </w:rPr>
              <w:t> up)</w:t>
            </w:r>
          </w:p>
        </w:tc>
        <w:tc>
          <w:tcPr>
            <w:tcW w:w="1615" w:type="dxa"/>
            <w:vMerge w:val="restart"/>
          </w:tcPr>
          <w:p>
            <w:pPr>
              <w:pStyle w:val="TableParagraph"/>
              <w:rPr>
                <w:rFonts w:ascii="Calibri Light"/>
                <w:i/>
                <w:sz w:val="20"/>
              </w:rPr>
            </w:pPr>
          </w:p>
          <w:p>
            <w:pPr>
              <w:pStyle w:val="TableParagraph"/>
              <w:spacing w:before="112"/>
              <w:rPr>
                <w:rFonts w:ascii="Calibri Light"/>
                <w:i/>
                <w:sz w:val="20"/>
              </w:rPr>
            </w:pPr>
          </w:p>
          <w:p>
            <w:pPr>
              <w:pStyle w:val="TableParagraph"/>
              <w:spacing w:line="244" w:lineRule="auto"/>
              <w:ind w:left="55" w:right="354"/>
              <w:rPr>
                <w:sz w:val="20"/>
              </w:rPr>
            </w:pPr>
            <w:r>
              <w:rPr>
                <w:sz w:val="20"/>
              </w:rPr>
              <w:t>Max.</w:t>
            </w:r>
            <w:r>
              <w:rPr>
                <w:spacing w:val="-13"/>
                <w:sz w:val="20"/>
              </w:rPr>
              <w:t> </w:t>
            </w:r>
            <w:r>
              <w:rPr>
                <w:sz w:val="20"/>
              </w:rPr>
              <w:t>coverage after ensuring </w:t>
            </w:r>
            <w:r>
              <w:rPr>
                <w:spacing w:val="-2"/>
                <w:sz w:val="20"/>
              </w:rPr>
              <w:t>setbacks</w:t>
            </w:r>
          </w:p>
        </w:tc>
        <w:tc>
          <w:tcPr>
            <w:tcW w:w="1475" w:type="dxa"/>
          </w:tcPr>
          <w:p>
            <w:pPr>
              <w:pStyle w:val="TableParagraph"/>
              <w:spacing w:before="175"/>
              <w:ind w:left="56"/>
              <w:rPr>
                <w:sz w:val="20"/>
              </w:rPr>
            </w:pPr>
            <w:r>
              <w:rPr>
                <w:sz w:val="20"/>
              </w:rPr>
              <w:t>Up</w:t>
            </w:r>
            <w:r>
              <w:rPr>
                <w:spacing w:val="-1"/>
                <w:sz w:val="20"/>
              </w:rPr>
              <w:t> </w:t>
            </w:r>
            <w:r>
              <w:rPr>
                <w:sz w:val="20"/>
              </w:rPr>
              <w:t>to</w:t>
            </w:r>
            <w:r>
              <w:rPr>
                <w:spacing w:val="-1"/>
                <w:sz w:val="20"/>
              </w:rPr>
              <w:t> </w:t>
            </w:r>
            <w:r>
              <w:rPr>
                <w:spacing w:val="-5"/>
                <w:sz w:val="20"/>
              </w:rPr>
              <w:t>12m</w:t>
            </w:r>
          </w:p>
        </w:tc>
        <w:tc>
          <w:tcPr>
            <w:tcW w:w="1009" w:type="dxa"/>
          </w:tcPr>
          <w:p>
            <w:pPr>
              <w:pStyle w:val="TableParagraph"/>
              <w:spacing w:before="115"/>
              <w:ind w:left="59"/>
              <w:rPr>
                <w:sz w:val="20"/>
              </w:rPr>
            </w:pPr>
            <w:r>
              <w:rPr>
                <w:spacing w:val="-5"/>
                <w:sz w:val="20"/>
              </w:rPr>
              <w:t>1.0</w:t>
            </w:r>
          </w:p>
        </w:tc>
        <w:tc>
          <w:tcPr>
            <w:tcW w:w="1394" w:type="dxa"/>
          </w:tcPr>
          <w:p>
            <w:pPr>
              <w:pStyle w:val="TableParagraph"/>
              <w:spacing w:before="115"/>
              <w:ind w:left="61"/>
              <w:rPr>
                <w:sz w:val="20"/>
              </w:rPr>
            </w:pPr>
            <w:r>
              <w:rPr>
                <w:spacing w:val="-5"/>
                <w:sz w:val="20"/>
              </w:rPr>
              <w:t>1.4</w:t>
            </w:r>
          </w:p>
        </w:tc>
      </w:tr>
      <w:tr>
        <w:trPr>
          <w:trHeight w:val="470" w:hRule="atLeast"/>
        </w:trPr>
        <w:tc>
          <w:tcPr>
            <w:tcW w:w="686" w:type="dxa"/>
            <w:vMerge/>
            <w:tcBorders>
              <w:top w:val="nil"/>
            </w:tcBorders>
          </w:tcPr>
          <w:p>
            <w:pPr>
              <w:rPr>
                <w:sz w:val="2"/>
                <w:szCs w:val="2"/>
              </w:rPr>
            </w:pPr>
          </w:p>
        </w:tc>
        <w:tc>
          <w:tcPr>
            <w:tcW w:w="2832" w:type="dxa"/>
            <w:vMerge/>
            <w:tcBorders>
              <w:top w:val="nil"/>
            </w:tcBorders>
          </w:tcPr>
          <w:p>
            <w:pPr>
              <w:rPr>
                <w:sz w:val="2"/>
                <w:szCs w:val="2"/>
              </w:rPr>
            </w:pPr>
          </w:p>
        </w:tc>
        <w:tc>
          <w:tcPr>
            <w:tcW w:w="1615" w:type="dxa"/>
            <w:vMerge/>
            <w:tcBorders>
              <w:top w:val="nil"/>
            </w:tcBorders>
          </w:tcPr>
          <w:p>
            <w:pPr>
              <w:rPr>
                <w:sz w:val="2"/>
                <w:szCs w:val="2"/>
              </w:rPr>
            </w:pPr>
          </w:p>
        </w:tc>
        <w:tc>
          <w:tcPr>
            <w:tcW w:w="1475" w:type="dxa"/>
          </w:tcPr>
          <w:p>
            <w:pPr>
              <w:pStyle w:val="TableParagraph"/>
              <w:spacing w:before="178"/>
              <w:ind w:left="56"/>
              <w:rPr>
                <w:sz w:val="20"/>
              </w:rPr>
            </w:pPr>
            <w:r>
              <w:rPr>
                <w:sz w:val="20"/>
              </w:rPr>
              <w:t>&gt;12</w:t>
            </w:r>
            <w:r>
              <w:rPr>
                <w:spacing w:val="-1"/>
                <w:sz w:val="20"/>
              </w:rPr>
              <w:t> </w:t>
            </w:r>
            <w:r>
              <w:rPr>
                <w:sz w:val="20"/>
              </w:rPr>
              <w:t>-</w:t>
            </w:r>
            <w:r>
              <w:rPr>
                <w:spacing w:val="-3"/>
                <w:sz w:val="20"/>
              </w:rPr>
              <w:t> </w:t>
            </w:r>
            <w:r>
              <w:rPr>
                <w:sz w:val="20"/>
              </w:rPr>
              <w:t>24 </w:t>
            </w:r>
            <w:r>
              <w:rPr>
                <w:spacing w:val="-10"/>
                <w:sz w:val="20"/>
              </w:rPr>
              <w:t>m</w:t>
            </w:r>
          </w:p>
        </w:tc>
        <w:tc>
          <w:tcPr>
            <w:tcW w:w="1009" w:type="dxa"/>
          </w:tcPr>
          <w:p>
            <w:pPr>
              <w:pStyle w:val="TableParagraph"/>
              <w:spacing w:before="118"/>
              <w:ind w:left="59"/>
              <w:rPr>
                <w:sz w:val="20"/>
              </w:rPr>
            </w:pPr>
            <w:r>
              <w:rPr>
                <w:spacing w:val="-5"/>
                <w:sz w:val="20"/>
              </w:rPr>
              <w:t>1.0</w:t>
            </w:r>
          </w:p>
        </w:tc>
        <w:tc>
          <w:tcPr>
            <w:tcW w:w="1394" w:type="dxa"/>
          </w:tcPr>
          <w:p>
            <w:pPr>
              <w:pStyle w:val="TableParagraph"/>
              <w:spacing w:before="118"/>
              <w:ind w:left="61"/>
              <w:rPr>
                <w:sz w:val="20"/>
              </w:rPr>
            </w:pPr>
            <w:r>
              <w:rPr>
                <w:spacing w:val="-5"/>
                <w:sz w:val="20"/>
              </w:rPr>
              <w:t>2.0</w:t>
            </w:r>
          </w:p>
        </w:tc>
      </w:tr>
      <w:tr>
        <w:trPr>
          <w:trHeight w:val="467" w:hRule="atLeast"/>
        </w:trPr>
        <w:tc>
          <w:tcPr>
            <w:tcW w:w="686" w:type="dxa"/>
            <w:vMerge/>
            <w:tcBorders>
              <w:top w:val="nil"/>
            </w:tcBorders>
          </w:tcPr>
          <w:p>
            <w:pPr>
              <w:rPr>
                <w:sz w:val="2"/>
                <w:szCs w:val="2"/>
              </w:rPr>
            </w:pPr>
          </w:p>
        </w:tc>
        <w:tc>
          <w:tcPr>
            <w:tcW w:w="2832" w:type="dxa"/>
            <w:vMerge/>
            <w:tcBorders>
              <w:top w:val="nil"/>
            </w:tcBorders>
          </w:tcPr>
          <w:p>
            <w:pPr>
              <w:rPr>
                <w:sz w:val="2"/>
                <w:szCs w:val="2"/>
              </w:rPr>
            </w:pPr>
          </w:p>
        </w:tc>
        <w:tc>
          <w:tcPr>
            <w:tcW w:w="1615" w:type="dxa"/>
            <w:vMerge/>
            <w:tcBorders>
              <w:top w:val="nil"/>
            </w:tcBorders>
          </w:tcPr>
          <w:p>
            <w:pPr>
              <w:rPr>
                <w:sz w:val="2"/>
                <w:szCs w:val="2"/>
              </w:rPr>
            </w:pPr>
          </w:p>
        </w:tc>
        <w:tc>
          <w:tcPr>
            <w:tcW w:w="1475" w:type="dxa"/>
          </w:tcPr>
          <w:p>
            <w:pPr>
              <w:pStyle w:val="TableParagraph"/>
              <w:spacing w:before="175"/>
              <w:ind w:left="56"/>
              <w:rPr>
                <w:sz w:val="20"/>
              </w:rPr>
            </w:pPr>
            <w:r>
              <w:rPr>
                <w:sz w:val="20"/>
              </w:rPr>
              <w:t>&gt;24</w:t>
            </w:r>
            <w:r>
              <w:rPr>
                <w:spacing w:val="-1"/>
                <w:sz w:val="20"/>
              </w:rPr>
              <w:t> </w:t>
            </w:r>
            <w:r>
              <w:rPr>
                <w:sz w:val="20"/>
              </w:rPr>
              <w:t>-</w:t>
            </w:r>
            <w:r>
              <w:rPr>
                <w:spacing w:val="-3"/>
                <w:sz w:val="20"/>
              </w:rPr>
              <w:t> </w:t>
            </w:r>
            <w:r>
              <w:rPr>
                <w:sz w:val="20"/>
              </w:rPr>
              <w:t>45 </w:t>
            </w:r>
            <w:r>
              <w:rPr>
                <w:spacing w:val="-10"/>
                <w:sz w:val="20"/>
              </w:rPr>
              <w:t>m</w:t>
            </w:r>
          </w:p>
        </w:tc>
        <w:tc>
          <w:tcPr>
            <w:tcW w:w="1009" w:type="dxa"/>
          </w:tcPr>
          <w:p>
            <w:pPr>
              <w:pStyle w:val="TableParagraph"/>
              <w:spacing w:before="115"/>
              <w:ind w:left="59"/>
              <w:rPr>
                <w:sz w:val="20"/>
              </w:rPr>
            </w:pPr>
            <w:r>
              <w:rPr>
                <w:spacing w:val="-5"/>
                <w:sz w:val="20"/>
              </w:rPr>
              <w:t>1.0</w:t>
            </w:r>
          </w:p>
        </w:tc>
        <w:tc>
          <w:tcPr>
            <w:tcW w:w="1394" w:type="dxa"/>
          </w:tcPr>
          <w:p>
            <w:pPr>
              <w:pStyle w:val="TableParagraph"/>
              <w:spacing w:before="115"/>
              <w:ind w:left="61"/>
              <w:rPr>
                <w:sz w:val="20"/>
              </w:rPr>
            </w:pPr>
            <w:r>
              <w:rPr>
                <w:spacing w:val="-5"/>
                <w:sz w:val="20"/>
              </w:rPr>
              <w:t>3.0</w:t>
            </w:r>
          </w:p>
        </w:tc>
      </w:tr>
      <w:tr>
        <w:trPr>
          <w:trHeight w:val="467" w:hRule="atLeast"/>
        </w:trPr>
        <w:tc>
          <w:tcPr>
            <w:tcW w:w="686" w:type="dxa"/>
            <w:vMerge/>
            <w:tcBorders>
              <w:top w:val="nil"/>
            </w:tcBorders>
          </w:tcPr>
          <w:p>
            <w:pPr>
              <w:rPr>
                <w:sz w:val="2"/>
                <w:szCs w:val="2"/>
              </w:rPr>
            </w:pPr>
          </w:p>
        </w:tc>
        <w:tc>
          <w:tcPr>
            <w:tcW w:w="2832" w:type="dxa"/>
            <w:vMerge/>
            <w:tcBorders>
              <w:top w:val="nil"/>
            </w:tcBorders>
          </w:tcPr>
          <w:p>
            <w:pPr>
              <w:rPr>
                <w:sz w:val="2"/>
                <w:szCs w:val="2"/>
              </w:rPr>
            </w:pPr>
          </w:p>
        </w:tc>
        <w:tc>
          <w:tcPr>
            <w:tcW w:w="1615" w:type="dxa"/>
            <w:vMerge/>
            <w:tcBorders>
              <w:top w:val="nil"/>
            </w:tcBorders>
          </w:tcPr>
          <w:p>
            <w:pPr>
              <w:rPr>
                <w:sz w:val="2"/>
                <w:szCs w:val="2"/>
              </w:rPr>
            </w:pPr>
          </w:p>
        </w:tc>
        <w:tc>
          <w:tcPr>
            <w:tcW w:w="1475" w:type="dxa"/>
          </w:tcPr>
          <w:p>
            <w:pPr>
              <w:pStyle w:val="TableParagraph"/>
              <w:spacing w:before="178"/>
              <w:ind w:left="56"/>
              <w:rPr>
                <w:sz w:val="20"/>
              </w:rPr>
            </w:pPr>
            <w:r>
              <w:rPr>
                <w:sz w:val="20"/>
              </w:rPr>
              <w:t>&gt;</w:t>
            </w:r>
            <w:r>
              <w:rPr>
                <w:spacing w:val="-2"/>
                <w:sz w:val="20"/>
              </w:rPr>
              <w:t> </w:t>
            </w:r>
            <w:r>
              <w:rPr>
                <w:sz w:val="20"/>
              </w:rPr>
              <w:t>45 </w:t>
            </w:r>
            <w:r>
              <w:rPr>
                <w:spacing w:val="-10"/>
                <w:sz w:val="20"/>
              </w:rPr>
              <w:t>m</w:t>
            </w:r>
          </w:p>
        </w:tc>
        <w:tc>
          <w:tcPr>
            <w:tcW w:w="1009" w:type="dxa"/>
          </w:tcPr>
          <w:p>
            <w:pPr>
              <w:pStyle w:val="TableParagraph"/>
              <w:spacing w:before="118"/>
              <w:ind w:left="59"/>
              <w:rPr>
                <w:sz w:val="20"/>
              </w:rPr>
            </w:pPr>
            <w:r>
              <w:rPr>
                <w:spacing w:val="-5"/>
                <w:sz w:val="20"/>
              </w:rPr>
              <w:t>1.0</w:t>
            </w:r>
          </w:p>
        </w:tc>
        <w:tc>
          <w:tcPr>
            <w:tcW w:w="1394" w:type="dxa"/>
          </w:tcPr>
          <w:p>
            <w:pPr>
              <w:pStyle w:val="TableParagraph"/>
              <w:spacing w:before="118"/>
              <w:ind w:left="61"/>
              <w:rPr>
                <w:sz w:val="20"/>
              </w:rPr>
            </w:pPr>
            <w:r>
              <w:rPr>
                <w:spacing w:val="-5"/>
                <w:sz w:val="20"/>
              </w:rPr>
              <w:t>3.0</w:t>
            </w:r>
          </w:p>
        </w:tc>
      </w:tr>
      <w:tr>
        <w:trPr>
          <w:trHeight w:val="470" w:hRule="atLeast"/>
        </w:trPr>
        <w:tc>
          <w:tcPr>
            <w:tcW w:w="686" w:type="dxa"/>
            <w:vMerge w:val="restart"/>
          </w:tcPr>
          <w:p>
            <w:pPr>
              <w:pStyle w:val="TableParagraph"/>
              <w:rPr>
                <w:rFonts w:ascii="Calibri Light"/>
                <w:i/>
                <w:sz w:val="20"/>
              </w:rPr>
            </w:pPr>
          </w:p>
          <w:p>
            <w:pPr>
              <w:pStyle w:val="TableParagraph"/>
              <w:rPr>
                <w:rFonts w:ascii="Calibri Light"/>
                <w:i/>
                <w:sz w:val="20"/>
              </w:rPr>
            </w:pPr>
          </w:p>
          <w:p>
            <w:pPr>
              <w:pStyle w:val="TableParagraph"/>
              <w:spacing w:before="106"/>
              <w:rPr>
                <w:rFonts w:ascii="Calibri Light"/>
                <w:i/>
                <w:sz w:val="20"/>
              </w:rPr>
            </w:pPr>
          </w:p>
          <w:p>
            <w:pPr>
              <w:pStyle w:val="TableParagraph"/>
              <w:ind w:left="57"/>
              <w:rPr>
                <w:sz w:val="20"/>
              </w:rPr>
            </w:pPr>
            <w:r>
              <w:rPr>
                <w:spacing w:val="-4"/>
                <w:sz w:val="20"/>
              </w:rPr>
              <w:t>2(b)</w:t>
            </w:r>
          </w:p>
        </w:tc>
        <w:tc>
          <w:tcPr>
            <w:tcW w:w="2832" w:type="dxa"/>
            <w:vMerge w:val="restart"/>
          </w:tcPr>
          <w:p>
            <w:pPr>
              <w:pStyle w:val="TableParagraph"/>
              <w:rPr>
                <w:rFonts w:ascii="Calibri Light"/>
                <w:i/>
                <w:sz w:val="20"/>
              </w:rPr>
            </w:pPr>
          </w:p>
          <w:p>
            <w:pPr>
              <w:pStyle w:val="TableParagraph"/>
              <w:spacing w:before="232"/>
              <w:rPr>
                <w:rFonts w:ascii="Calibri Light"/>
                <w:i/>
                <w:sz w:val="20"/>
              </w:rPr>
            </w:pPr>
          </w:p>
          <w:p>
            <w:pPr>
              <w:pStyle w:val="TableParagraph"/>
              <w:ind w:left="57"/>
              <w:rPr>
                <w:sz w:val="20"/>
              </w:rPr>
            </w:pPr>
            <w:r>
              <w:rPr>
                <w:sz w:val="20"/>
              </w:rPr>
              <w:t>Schools</w:t>
            </w:r>
            <w:r>
              <w:rPr>
                <w:spacing w:val="-5"/>
                <w:sz w:val="20"/>
              </w:rPr>
              <w:t> </w:t>
            </w:r>
            <w:r>
              <w:rPr>
                <w:spacing w:val="-2"/>
                <w:sz w:val="20"/>
              </w:rPr>
              <w:t>(Nursery/Primary)</w:t>
            </w:r>
          </w:p>
          <w:p>
            <w:pPr>
              <w:pStyle w:val="TableParagraph"/>
              <w:spacing w:before="6"/>
              <w:ind w:left="57"/>
              <w:rPr>
                <w:i/>
                <w:sz w:val="20"/>
              </w:rPr>
            </w:pPr>
            <w:r>
              <w:rPr>
                <w:i/>
                <w:sz w:val="20"/>
              </w:rPr>
              <w:t>(Non-Built</w:t>
            </w:r>
            <w:r>
              <w:rPr>
                <w:i/>
                <w:spacing w:val="-8"/>
                <w:sz w:val="20"/>
              </w:rPr>
              <w:t> </w:t>
            </w:r>
            <w:r>
              <w:rPr>
                <w:i/>
                <w:spacing w:val="-5"/>
                <w:sz w:val="20"/>
              </w:rPr>
              <w:t>up)</w:t>
            </w:r>
          </w:p>
        </w:tc>
        <w:tc>
          <w:tcPr>
            <w:tcW w:w="1615" w:type="dxa"/>
            <w:vMerge w:val="restart"/>
          </w:tcPr>
          <w:p>
            <w:pPr>
              <w:pStyle w:val="TableParagraph"/>
              <w:rPr>
                <w:rFonts w:ascii="Calibri Light"/>
                <w:i/>
                <w:sz w:val="20"/>
              </w:rPr>
            </w:pPr>
          </w:p>
          <w:p>
            <w:pPr>
              <w:pStyle w:val="TableParagraph"/>
              <w:spacing w:before="115"/>
              <w:rPr>
                <w:rFonts w:ascii="Calibri Light"/>
                <w:i/>
                <w:sz w:val="20"/>
              </w:rPr>
            </w:pPr>
          </w:p>
          <w:p>
            <w:pPr>
              <w:pStyle w:val="TableParagraph"/>
              <w:spacing w:line="244" w:lineRule="auto"/>
              <w:ind w:left="55" w:right="354"/>
              <w:rPr>
                <w:sz w:val="20"/>
              </w:rPr>
            </w:pPr>
            <w:r>
              <w:rPr>
                <w:sz w:val="20"/>
              </w:rPr>
              <w:t>Max.</w:t>
            </w:r>
            <w:r>
              <w:rPr>
                <w:spacing w:val="-13"/>
                <w:sz w:val="20"/>
              </w:rPr>
              <w:t> </w:t>
            </w:r>
            <w:r>
              <w:rPr>
                <w:sz w:val="20"/>
              </w:rPr>
              <w:t>coverage after ensuring </w:t>
            </w:r>
            <w:r>
              <w:rPr>
                <w:spacing w:val="-2"/>
                <w:sz w:val="20"/>
              </w:rPr>
              <w:t>setbacks</w:t>
            </w:r>
          </w:p>
        </w:tc>
        <w:tc>
          <w:tcPr>
            <w:tcW w:w="1475" w:type="dxa"/>
          </w:tcPr>
          <w:p>
            <w:pPr>
              <w:pStyle w:val="TableParagraph"/>
              <w:spacing w:before="178"/>
              <w:ind w:left="56"/>
              <w:rPr>
                <w:sz w:val="20"/>
              </w:rPr>
            </w:pPr>
            <w:r>
              <w:rPr>
                <w:sz w:val="20"/>
              </w:rPr>
              <w:t>Up</w:t>
            </w:r>
            <w:r>
              <w:rPr>
                <w:spacing w:val="-1"/>
                <w:sz w:val="20"/>
              </w:rPr>
              <w:t> </w:t>
            </w:r>
            <w:r>
              <w:rPr>
                <w:sz w:val="20"/>
              </w:rPr>
              <w:t>to</w:t>
            </w:r>
            <w:r>
              <w:rPr>
                <w:spacing w:val="-1"/>
                <w:sz w:val="20"/>
              </w:rPr>
              <w:t> </w:t>
            </w:r>
            <w:r>
              <w:rPr>
                <w:spacing w:val="-5"/>
                <w:sz w:val="20"/>
              </w:rPr>
              <w:t>12m</w:t>
            </w:r>
          </w:p>
        </w:tc>
        <w:tc>
          <w:tcPr>
            <w:tcW w:w="1009" w:type="dxa"/>
          </w:tcPr>
          <w:p>
            <w:pPr>
              <w:pStyle w:val="TableParagraph"/>
              <w:spacing w:before="118"/>
              <w:ind w:left="59"/>
              <w:rPr>
                <w:sz w:val="20"/>
              </w:rPr>
            </w:pPr>
            <w:r>
              <w:rPr>
                <w:spacing w:val="-5"/>
                <w:sz w:val="20"/>
              </w:rPr>
              <w:t>1.2</w:t>
            </w:r>
          </w:p>
        </w:tc>
        <w:tc>
          <w:tcPr>
            <w:tcW w:w="1394" w:type="dxa"/>
          </w:tcPr>
          <w:p>
            <w:pPr>
              <w:pStyle w:val="TableParagraph"/>
              <w:spacing w:before="118"/>
              <w:ind w:left="61"/>
              <w:rPr>
                <w:sz w:val="20"/>
              </w:rPr>
            </w:pPr>
            <w:r>
              <w:rPr>
                <w:spacing w:val="-5"/>
                <w:sz w:val="20"/>
              </w:rPr>
              <w:t>1.4</w:t>
            </w:r>
          </w:p>
        </w:tc>
      </w:tr>
      <w:tr>
        <w:trPr>
          <w:trHeight w:val="467" w:hRule="atLeast"/>
        </w:trPr>
        <w:tc>
          <w:tcPr>
            <w:tcW w:w="686" w:type="dxa"/>
            <w:vMerge/>
            <w:tcBorders>
              <w:top w:val="nil"/>
            </w:tcBorders>
          </w:tcPr>
          <w:p>
            <w:pPr>
              <w:rPr>
                <w:sz w:val="2"/>
                <w:szCs w:val="2"/>
              </w:rPr>
            </w:pPr>
          </w:p>
        </w:tc>
        <w:tc>
          <w:tcPr>
            <w:tcW w:w="2832" w:type="dxa"/>
            <w:vMerge/>
            <w:tcBorders>
              <w:top w:val="nil"/>
            </w:tcBorders>
          </w:tcPr>
          <w:p>
            <w:pPr>
              <w:rPr>
                <w:sz w:val="2"/>
                <w:szCs w:val="2"/>
              </w:rPr>
            </w:pPr>
          </w:p>
        </w:tc>
        <w:tc>
          <w:tcPr>
            <w:tcW w:w="1615" w:type="dxa"/>
            <w:vMerge/>
            <w:tcBorders>
              <w:top w:val="nil"/>
            </w:tcBorders>
          </w:tcPr>
          <w:p>
            <w:pPr>
              <w:rPr>
                <w:sz w:val="2"/>
                <w:szCs w:val="2"/>
              </w:rPr>
            </w:pPr>
          </w:p>
        </w:tc>
        <w:tc>
          <w:tcPr>
            <w:tcW w:w="1475" w:type="dxa"/>
          </w:tcPr>
          <w:p>
            <w:pPr>
              <w:pStyle w:val="TableParagraph"/>
              <w:spacing w:before="178"/>
              <w:ind w:left="56"/>
              <w:rPr>
                <w:sz w:val="20"/>
              </w:rPr>
            </w:pPr>
            <w:r>
              <w:rPr>
                <w:sz w:val="20"/>
              </w:rPr>
              <w:t>&gt;12</w:t>
            </w:r>
            <w:r>
              <w:rPr>
                <w:spacing w:val="-1"/>
                <w:sz w:val="20"/>
              </w:rPr>
              <w:t> </w:t>
            </w:r>
            <w:r>
              <w:rPr>
                <w:sz w:val="20"/>
              </w:rPr>
              <w:t>-</w:t>
            </w:r>
            <w:r>
              <w:rPr>
                <w:spacing w:val="-3"/>
                <w:sz w:val="20"/>
              </w:rPr>
              <w:t> </w:t>
            </w:r>
            <w:r>
              <w:rPr>
                <w:sz w:val="20"/>
              </w:rPr>
              <w:t>24 </w:t>
            </w:r>
            <w:r>
              <w:rPr>
                <w:spacing w:val="-10"/>
                <w:sz w:val="20"/>
              </w:rPr>
              <w:t>m</w:t>
            </w:r>
          </w:p>
        </w:tc>
        <w:tc>
          <w:tcPr>
            <w:tcW w:w="1009" w:type="dxa"/>
          </w:tcPr>
          <w:p>
            <w:pPr>
              <w:pStyle w:val="TableParagraph"/>
              <w:spacing w:before="118"/>
              <w:ind w:left="59"/>
              <w:rPr>
                <w:sz w:val="20"/>
              </w:rPr>
            </w:pPr>
            <w:r>
              <w:rPr>
                <w:spacing w:val="-5"/>
                <w:sz w:val="20"/>
              </w:rPr>
              <w:t>1.2</w:t>
            </w:r>
          </w:p>
        </w:tc>
        <w:tc>
          <w:tcPr>
            <w:tcW w:w="1394" w:type="dxa"/>
          </w:tcPr>
          <w:p>
            <w:pPr>
              <w:pStyle w:val="TableParagraph"/>
              <w:spacing w:before="118"/>
              <w:ind w:left="61"/>
              <w:rPr>
                <w:sz w:val="20"/>
              </w:rPr>
            </w:pPr>
            <w:r>
              <w:rPr>
                <w:spacing w:val="-5"/>
                <w:sz w:val="20"/>
              </w:rPr>
              <w:t>2.4</w:t>
            </w:r>
          </w:p>
        </w:tc>
      </w:tr>
      <w:tr>
        <w:trPr>
          <w:trHeight w:val="470" w:hRule="atLeast"/>
        </w:trPr>
        <w:tc>
          <w:tcPr>
            <w:tcW w:w="686" w:type="dxa"/>
            <w:vMerge/>
            <w:tcBorders>
              <w:top w:val="nil"/>
            </w:tcBorders>
          </w:tcPr>
          <w:p>
            <w:pPr>
              <w:rPr>
                <w:sz w:val="2"/>
                <w:szCs w:val="2"/>
              </w:rPr>
            </w:pPr>
          </w:p>
        </w:tc>
        <w:tc>
          <w:tcPr>
            <w:tcW w:w="2832" w:type="dxa"/>
            <w:vMerge/>
            <w:tcBorders>
              <w:top w:val="nil"/>
            </w:tcBorders>
          </w:tcPr>
          <w:p>
            <w:pPr>
              <w:rPr>
                <w:sz w:val="2"/>
                <w:szCs w:val="2"/>
              </w:rPr>
            </w:pPr>
          </w:p>
        </w:tc>
        <w:tc>
          <w:tcPr>
            <w:tcW w:w="1615" w:type="dxa"/>
            <w:vMerge/>
            <w:tcBorders>
              <w:top w:val="nil"/>
            </w:tcBorders>
          </w:tcPr>
          <w:p>
            <w:pPr>
              <w:rPr>
                <w:sz w:val="2"/>
                <w:szCs w:val="2"/>
              </w:rPr>
            </w:pPr>
          </w:p>
        </w:tc>
        <w:tc>
          <w:tcPr>
            <w:tcW w:w="1475" w:type="dxa"/>
          </w:tcPr>
          <w:p>
            <w:pPr>
              <w:pStyle w:val="TableParagraph"/>
              <w:spacing w:before="178"/>
              <w:ind w:left="56"/>
              <w:rPr>
                <w:sz w:val="20"/>
              </w:rPr>
            </w:pPr>
            <w:r>
              <w:rPr>
                <w:sz w:val="20"/>
              </w:rPr>
              <w:t>&gt;24</w:t>
            </w:r>
            <w:r>
              <w:rPr>
                <w:spacing w:val="-1"/>
                <w:sz w:val="20"/>
              </w:rPr>
              <w:t> </w:t>
            </w:r>
            <w:r>
              <w:rPr>
                <w:sz w:val="20"/>
              </w:rPr>
              <w:t>-</w:t>
            </w:r>
            <w:r>
              <w:rPr>
                <w:spacing w:val="-3"/>
                <w:sz w:val="20"/>
              </w:rPr>
              <w:t> </w:t>
            </w:r>
            <w:r>
              <w:rPr>
                <w:sz w:val="20"/>
              </w:rPr>
              <w:t>45 </w:t>
            </w:r>
            <w:r>
              <w:rPr>
                <w:spacing w:val="-10"/>
                <w:sz w:val="20"/>
              </w:rPr>
              <w:t>m</w:t>
            </w:r>
          </w:p>
        </w:tc>
        <w:tc>
          <w:tcPr>
            <w:tcW w:w="1009" w:type="dxa"/>
          </w:tcPr>
          <w:p>
            <w:pPr>
              <w:pStyle w:val="TableParagraph"/>
              <w:spacing w:before="118"/>
              <w:ind w:left="59"/>
              <w:rPr>
                <w:sz w:val="20"/>
              </w:rPr>
            </w:pPr>
            <w:r>
              <w:rPr>
                <w:spacing w:val="-5"/>
                <w:sz w:val="20"/>
              </w:rPr>
              <w:t>1.2</w:t>
            </w:r>
          </w:p>
        </w:tc>
        <w:tc>
          <w:tcPr>
            <w:tcW w:w="1394" w:type="dxa"/>
          </w:tcPr>
          <w:p>
            <w:pPr>
              <w:pStyle w:val="TableParagraph"/>
              <w:spacing w:before="118"/>
              <w:ind w:left="61"/>
              <w:rPr>
                <w:sz w:val="20"/>
              </w:rPr>
            </w:pPr>
            <w:r>
              <w:rPr>
                <w:spacing w:val="-5"/>
                <w:sz w:val="20"/>
              </w:rPr>
              <w:t>3.6</w:t>
            </w:r>
          </w:p>
        </w:tc>
      </w:tr>
      <w:tr>
        <w:trPr>
          <w:trHeight w:val="467" w:hRule="atLeast"/>
        </w:trPr>
        <w:tc>
          <w:tcPr>
            <w:tcW w:w="686" w:type="dxa"/>
            <w:vMerge/>
            <w:tcBorders>
              <w:top w:val="nil"/>
            </w:tcBorders>
          </w:tcPr>
          <w:p>
            <w:pPr>
              <w:rPr>
                <w:sz w:val="2"/>
                <w:szCs w:val="2"/>
              </w:rPr>
            </w:pPr>
          </w:p>
        </w:tc>
        <w:tc>
          <w:tcPr>
            <w:tcW w:w="2832" w:type="dxa"/>
            <w:vMerge/>
            <w:tcBorders>
              <w:top w:val="nil"/>
            </w:tcBorders>
          </w:tcPr>
          <w:p>
            <w:pPr>
              <w:rPr>
                <w:sz w:val="2"/>
                <w:szCs w:val="2"/>
              </w:rPr>
            </w:pPr>
          </w:p>
        </w:tc>
        <w:tc>
          <w:tcPr>
            <w:tcW w:w="1615" w:type="dxa"/>
            <w:vMerge/>
            <w:tcBorders>
              <w:top w:val="nil"/>
            </w:tcBorders>
          </w:tcPr>
          <w:p>
            <w:pPr>
              <w:rPr>
                <w:sz w:val="2"/>
                <w:szCs w:val="2"/>
              </w:rPr>
            </w:pPr>
          </w:p>
        </w:tc>
        <w:tc>
          <w:tcPr>
            <w:tcW w:w="1475" w:type="dxa"/>
          </w:tcPr>
          <w:p>
            <w:pPr>
              <w:pStyle w:val="TableParagraph"/>
              <w:spacing w:before="178"/>
              <w:ind w:left="56"/>
              <w:rPr>
                <w:sz w:val="20"/>
              </w:rPr>
            </w:pPr>
            <w:r>
              <w:rPr>
                <w:sz w:val="20"/>
              </w:rPr>
              <w:t>&gt;</w:t>
            </w:r>
            <w:r>
              <w:rPr>
                <w:spacing w:val="-2"/>
                <w:sz w:val="20"/>
              </w:rPr>
              <w:t> </w:t>
            </w:r>
            <w:r>
              <w:rPr>
                <w:sz w:val="20"/>
              </w:rPr>
              <w:t>45 </w:t>
            </w:r>
            <w:r>
              <w:rPr>
                <w:spacing w:val="-10"/>
                <w:sz w:val="20"/>
              </w:rPr>
              <w:t>m</w:t>
            </w:r>
          </w:p>
        </w:tc>
        <w:tc>
          <w:tcPr>
            <w:tcW w:w="1009" w:type="dxa"/>
          </w:tcPr>
          <w:p>
            <w:pPr>
              <w:pStyle w:val="TableParagraph"/>
              <w:spacing w:before="118"/>
              <w:ind w:left="59"/>
              <w:rPr>
                <w:sz w:val="20"/>
              </w:rPr>
            </w:pPr>
            <w:r>
              <w:rPr>
                <w:spacing w:val="-5"/>
                <w:sz w:val="20"/>
              </w:rPr>
              <w:t>1.2</w:t>
            </w:r>
          </w:p>
        </w:tc>
        <w:tc>
          <w:tcPr>
            <w:tcW w:w="1394" w:type="dxa"/>
          </w:tcPr>
          <w:p>
            <w:pPr>
              <w:pStyle w:val="TableParagraph"/>
              <w:spacing w:before="118"/>
              <w:ind w:left="61"/>
              <w:rPr>
                <w:sz w:val="20"/>
              </w:rPr>
            </w:pPr>
            <w:r>
              <w:rPr>
                <w:spacing w:val="-5"/>
                <w:sz w:val="20"/>
              </w:rPr>
              <w:t>3.6</w:t>
            </w:r>
          </w:p>
        </w:tc>
      </w:tr>
      <w:tr>
        <w:trPr>
          <w:trHeight w:val="469" w:hRule="atLeast"/>
        </w:trPr>
        <w:tc>
          <w:tcPr>
            <w:tcW w:w="686" w:type="dxa"/>
            <w:vMerge w:val="restart"/>
          </w:tcPr>
          <w:p>
            <w:pPr>
              <w:pStyle w:val="TableParagraph"/>
              <w:rPr>
                <w:rFonts w:ascii="Calibri Light"/>
                <w:i/>
                <w:sz w:val="20"/>
              </w:rPr>
            </w:pPr>
          </w:p>
          <w:p>
            <w:pPr>
              <w:pStyle w:val="TableParagraph"/>
              <w:spacing w:before="109"/>
              <w:rPr>
                <w:rFonts w:ascii="Calibri Light"/>
                <w:i/>
                <w:sz w:val="20"/>
              </w:rPr>
            </w:pPr>
          </w:p>
          <w:p>
            <w:pPr>
              <w:pStyle w:val="TableParagraph"/>
              <w:ind w:left="57"/>
              <w:rPr>
                <w:sz w:val="20"/>
              </w:rPr>
            </w:pPr>
            <w:r>
              <w:rPr>
                <w:spacing w:val="-4"/>
                <w:sz w:val="20"/>
              </w:rPr>
              <w:t>3(a)</w:t>
            </w:r>
          </w:p>
        </w:tc>
        <w:tc>
          <w:tcPr>
            <w:tcW w:w="2832" w:type="dxa"/>
            <w:vMerge w:val="restart"/>
          </w:tcPr>
          <w:p>
            <w:pPr>
              <w:pStyle w:val="TableParagraph"/>
              <w:spacing w:before="118"/>
              <w:rPr>
                <w:rFonts w:ascii="Calibri Light"/>
                <w:i/>
                <w:sz w:val="20"/>
              </w:rPr>
            </w:pPr>
          </w:p>
          <w:p>
            <w:pPr>
              <w:pStyle w:val="TableParagraph"/>
              <w:spacing w:line="244" w:lineRule="auto"/>
              <w:ind w:left="57"/>
              <w:rPr>
                <w:sz w:val="20"/>
              </w:rPr>
            </w:pPr>
            <w:r>
              <w:rPr>
                <w:spacing w:val="-2"/>
                <w:sz w:val="20"/>
              </w:rPr>
              <w:t>Secondary/Intercollege/Degree </w:t>
            </w:r>
            <w:r>
              <w:rPr>
                <w:sz w:val="20"/>
              </w:rPr>
              <w:t>Colleges / Universities</w:t>
            </w:r>
          </w:p>
          <w:p>
            <w:pPr>
              <w:pStyle w:val="TableParagraph"/>
              <w:spacing w:before="1"/>
              <w:ind w:left="57"/>
              <w:rPr>
                <w:i/>
                <w:sz w:val="20"/>
              </w:rPr>
            </w:pPr>
            <w:r>
              <w:rPr>
                <w:i/>
                <w:sz w:val="20"/>
              </w:rPr>
              <w:t>(Built</w:t>
            </w:r>
            <w:r>
              <w:rPr>
                <w:i/>
                <w:spacing w:val="-5"/>
                <w:sz w:val="20"/>
              </w:rPr>
              <w:t> up)</w:t>
            </w:r>
          </w:p>
        </w:tc>
        <w:tc>
          <w:tcPr>
            <w:tcW w:w="1615" w:type="dxa"/>
            <w:vMerge w:val="restart"/>
          </w:tcPr>
          <w:p>
            <w:pPr>
              <w:pStyle w:val="TableParagraph"/>
              <w:spacing w:before="118"/>
              <w:rPr>
                <w:rFonts w:ascii="Calibri Light"/>
                <w:i/>
                <w:sz w:val="20"/>
              </w:rPr>
            </w:pPr>
          </w:p>
          <w:p>
            <w:pPr>
              <w:pStyle w:val="TableParagraph"/>
              <w:spacing w:line="244" w:lineRule="auto"/>
              <w:ind w:left="55" w:right="354"/>
              <w:rPr>
                <w:sz w:val="20"/>
              </w:rPr>
            </w:pPr>
            <w:r>
              <w:rPr>
                <w:sz w:val="20"/>
              </w:rPr>
              <w:t>Max.</w:t>
            </w:r>
            <w:r>
              <w:rPr>
                <w:spacing w:val="-13"/>
                <w:sz w:val="20"/>
              </w:rPr>
              <w:t> </w:t>
            </w:r>
            <w:r>
              <w:rPr>
                <w:sz w:val="20"/>
              </w:rPr>
              <w:t>coverage after ensuring </w:t>
            </w:r>
            <w:r>
              <w:rPr>
                <w:spacing w:val="-2"/>
                <w:sz w:val="20"/>
              </w:rPr>
              <w:t>setbacks</w:t>
            </w:r>
          </w:p>
        </w:tc>
        <w:tc>
          <w:tcPr>
            <w:tcW w:w="1475" w:type="dxa"/>
          </w:tcPr>
          <w:p>
            <w:pPr>
              <w:pStyle w:val="TableParagraph"/>
              <w:spacing w:before="178"/>
              <w:ind w:left="56"/>
              <w:rPr>
                <w:sz w:val="20"/>
              </w:rPr>
            </w:pPr>
            <w:r>
              <w:rPr>
                <w:sz w:val="20"/>
              </w:rPr>
              <w:t>=&gt;12</w:t>
            </w:r>
            <w:r>
              <w:rPr>
                <w:spacing w:val="-1"/>
                <w:sz w:val="20"/>
              </w:rPr>
              <w:t> </w:t>
            </w:r>
            <w:r>
              <w:rPr>
                <w:sz w:val="20"/>
              </w:rPr>
              <w:t>-</w:t>
            </w:r>
            <w:r>
              <w:rPr>
                <w:spacing w:val="-4"/>
                <w:sz w:val="20"/>
              </w:rPr>
              <w:t> </w:t>
            </w:r>
            <w:r>
              <w:rPr>
                <w:sz w:val="20"/>
              </w:rPr>
              <w:t>24 </w:t>
            </w:r>
            <w:r>
              <w:rPr>
                <w:spacing w:val="-10"/>
                <w:sz w:val="20"/>
              </w:rPr>
              <w:t>m</w:t>
            </w:r>
          </w:p>
        </w:tc>
        <w:tc>
          <w:tcPr>
            <w:tcW w:w="1009" w:type="dxa"/>
          </w:tcPr>
          <w:p>
            <w:pPr>
              <w:pStyle w:val="TableParagraph"/>
              <w:spacing w:before="118"/>
              <w:ind w:left="59"/>
              <w:rPr>
                <w:sz w:val="20"/>
              </w:rPr>
            </w:pPr>
            <w:r>
              <w:rPr>
                <w:spacing w:val="-5"/>
                <w:sz w:val="20"/>
              </w:rPr>
              <w:t>1.0</w:t>
            </w:r>
          </w:p>
        </w:tc>
        <w:tc>
          <w:tcPr>
            <w:tcW w:w="1394" w:type="dxa"/>
          </w:tcPr>
          <w:p>
            <w:pPr>
              <w:pStyle w:val="TableParagraph"/>
              <w:spacing w:before="118"/>
              <w:ind w:left="61"/>
              <w:rPr>
                <w:sz w:val="20"/>
              </w:rPr>
            </w:pPr>
            <w:r>
              <w:rPr>
                <w:spacing w:val="-5"/>
                <w:sz w:val="20"/>
              </w:rPr>
              <w:t>2.0</w:t>
            </w:r>
          </w:p>
        </w:tc>
      </w:tr>
      <w:tr>
        <w:trPr>
          <w:trHeight w:val="467" w:hRule="atLeast"/>
        </w:trPr>
        <w:tc>
          <w:tcPr>
            <w:tcW w:w="686" w:type="dxa"/>
            <w:vMerge/>
            <w:tcBorders>
              <w:top w:val="nil"/>
            </w:tcBorders>
          </w:tcPr>
          <w:p>
            <w:pPr>
              <w:rPr>
                <w:sz w:val="2"/>
                <w:szCs w:val="2"/>
              </w:rPr>
            </w:pPr>
          </w:p>
        </w:tc>
        <w:tc>
          <w:tcPr>
            <w:tcW w:w="2832" w:type="dxa"/>
            <w:vMerge/>
            <w:tcBorders>
              <w:top w:val="nil"/>
            </w:tcBorders>
          </w:tcPr>
          <w:p>
            <w:pPr>
              <w:rPr>
                <w:sz w:val="2"/>
                <w:szCs w:val="2"/>
              </w:rPr>
            </w:pPr>
          </w:p>
        </w:tc>
        <w:tc>
          <w:tcPr>
            <w:tcW w:w="1615" w:type="dxa"/>
            <w:vMerge/>
            <w:tcBorders>
              <w:top w:val="nil"/>
            </w:tcBorders>
          </w:tcPr>
          <w:p>
            <w:pPr>
              <w:rPr>
                <w:sz w:val="2"/>
                <w:szCs w:val="2"/>
              </w:rPr>
            </w:pPr>
          </w:p>
        </w:tc>
        <w:tc>
          <w:tcPr>
            <w:tcW w:w="1475" w:type="dxa"/>
          </w:tcPr>
          <w:p>
            <w:pPr>
              <w:pStyle w:val="TableParagraph"/>
              <w:spacing w:before="178"/>
              <w:ind w:left="56"/>
              <w:rPr>
                <w:sz w:val="20"/>
              </w:rPr>
            </w:pPr>
            <w:r>
              <w:rPr>
                <w:sz w:val="20"/>
              </w:rPr>
              <w:t>&gt;24</w:t>
            </w:r>
            <w:r>
              <w:rPr>
                <w:spacing w:val="-1"/>
                <w:sz w:val="20"/>
              </w:rPr>
              <w:t> </w:t>
            </w:r>
            <w:r>
              <w:rPr>
                <w:sz w:val="20"/>
              </w:rPr>
              <w:t>-</w:t>
            </w:r>
            <w:r>
              <w:rPr>
                <w:spacing w:val="-3"/>
                <w:sz w:val="20"/>
              </w:rPr>
              <w:t> </w:t>
            </w:r>
            <w:r>
              <w:rPr>
                <w:sz w:val="20"/>
              </w:rPr>
              <w:t>45 </w:t>
            </w:r>
            <w:r>
              <w:rPr>
                <w:spacing w:val="-10"/>
                <w:sz w:val="20"/>
              </w:rPr>
              <w:t>m</w:t>
            </w:r>
          </w:p>
        </w:tc>
        <w:tc>
          <w:tcPr>
            <w:tcW w:w="1009" w:type="dxa"/>
          </w:tcPr>
          <w:p>
            <w:pPr>
              <w:pStyle w:val="TableParagraph"/>
              <w:spacing w:before="118"/>
              <w:ind w:left="59"/>
              <w:rPr>
                <w:sz w:val="20"/>
              </w:rPr>
            </w:pPr>
            <w:r>
              <w:rPr>
                <w:spacing w:val="-5"/>
                <w:sz w:val="20"/>
              </w:rPr>
              <w:t>1.0</w:t>
            </w:r>
          </w:p>
        </w:tc>
        <w:tc>
          <w:tcPr>
            <w:tcW w:w="1394" w:type="dxa"/>
          </w:tcPr>
          <w:p>
            <w:pPr>
              <w:pStyle w:val="TableParagraph"/>
              <w:spacing w:before="118"/>
              <w:ind w:left="61"/>
              <w:rPr>
                <w:sz w:val="20"/>
              </w:rPr>
            </w:pPr>
            <w:r>
              <w:rPr>
                <w:spacing w:val="-5"/>
                <w:sz w:val="20"/>
              </w:rPr>
              <w:t>3.5</w:t>
            </w:r>
          </w:p>
        </w:tc>
      </w:tr>
      <w:tr>
        <w:trPr>
          <w:trHeight w:val="470" w:hRule="atLeast"/>
        </w:trPr>
        <w:tc>
          <w:tcPr>
            <w:tcW w:w="686" w:type="dxa"/>
            <w:vMerge/>
            <w:tcBorders>
              <w:top w:val="nil"/>
            </w:tcBorders>
          </w:tcPr>
          <w:p>
            <w:pPr>
              <w:rPr>
                <w:sz w:val="2"/>
                <w:szCs w:val="2"/>
              </w:rPr>
            </w:pPr>
          </w:p>
        </w:tc>
        <w:tc>
          <w:tcPr>
            <w:tcW w:w="2832" w:type="dxa"/>
            <w:vMerge/>
            <w:tcBorders>
              <w:top w:val="nil"/>
            </w:tcBorders>
          </w:tcPr>
          <w:p>
            <w:pPr>
              <w:rPr>
                <w:sz w:val="2"/>
                <w:szCs w:val="2"/>
              </w:rPr>
            </w:pPr>
          </w:p>
        </w:tc>
        <w:tc>
          <w:tcPr>
            <w:tcW w:w="1615" w:type="dxa"/>
            <w:vMerge/>
            <w:tcBorders>
              <w:top w:val="nil"/>
            </w:tcBorders>
          </w:tcPr>
          <w:p>
            <w:pPr>
              <w:rPr>
                <w:sz w:val="2"/>
                <w:szCs w:val="2"/>
              </w:rPr>
            </w:pPr>
          </w:p>
        </w:tc>
        <w:tc>
          <w:tcPr>
            <w:tcW w:w="1475" w:type="dxa"/>
          </w:tcPr>
          <w:p>
            <w:pPr>
              <w:pStyle w:val="TableParagraph"/>
              <w:spacing w:before="178"/>
              <w:ind w:left="56"/>
              <w:rPr>
                <w:sz w:val="20"/>
              </w:rPr>
            </w:pPr>
            <w:r>
              <w:rPr>
                <w:sz w:val="20"/>
              </w:rPr>
              <w:t>&gt;</w:t>
            </w:r>
            <w:r>
              <w:rPr>
                <w:spacing w:val="-2"/>
                <w:sz w:val="20"/>
              </w:rPr>
              <w:t> </w:t>
            </w:r>
            <w:r>
              <w:rPr>
                <w:sz w:val="20"/>
              </w:rPr>
              <w:t>45 </w:t>
            </w:r>
            <w:r>
              <w:rPr>
                <w:spacing w:val="-10"/>
                <w:sz w:val="20"/>
              </w:rPr>
              <w:t>m</w:t>
            </w:r>
          </w:p>
        </w:tc>
        <w:tc>
          <w:tcPr>
            <w:tcW w:w="1009" w:type="dxa"/>
          </w:tcPr>
          <w:p>
            <w:pPr>
              <w:pStyle w:val="TableParagraph"/>
              <w:spacing w:before="118"/>
              <w:ind w:left="59"/>
              <w:rPr>
                <w:sz w:val="20"/>
              </w:rPr>
            </w:pPr>
            <w:r>
              <w:rPr>
                <w:spacing w:val="-5"/>
                <w:sz w:val="20"/>
              </w:rPr>
              <w:t>1.0</w:t>
            </w:r>
          </w:p>
        </w:tc>
        <w:tc>
          <w:tcPr>
            <w:tcW w:w="1394" w:type="dxa"/>
          </w:tcPr>
          <w:p>
            <w:pPr>
              <w:pStyle w:val="TableParagraph"/>
              <w:spacing w:before="118"/>
              <w:ind w:left="61"/>
              <w:rPr>
                <w:sz w:val="20"/>
              </w:rPr>
            </w:pPr>
            <w:r>
              <w:rPr>
                <w:spacing w:val="-2"/>
                <w:sz w:val="20"/>
              </w:rPr>
              <w:t>Unrestricted</w:t>
            </w:r>
          </w:p>
        </w:tc>
      </w:tr>
      <w:tr>
        <w:trPr>
          <w:trHeight w:val="468" w:hRule="atLeast"/>
        </w:trPr>
        <w:tc>
          <w:tcPr>
            <w:tcW w:w="686" w:type="dxa"/>
            <w:vMerge w:val="restart"/>
          </w:tcPr>
          <w:p>
            <w:pPr>
              <w:pStyle w:val="TableParagraph"/>
              <w:rPr>
                <w:rFonts w:ascii="Calibri Light"/>
                <w:i/>
                <w:sz w:val="20"/>
              </w:rPr>
            </w:pPr>
          </w:p>
          <w:p>
            <w:pPr>
              <w:pStyle w:val="TableParagraph"/>
              <w:spacing w:before="107"/>
              <w:rPr>
                <w:rFonts w:ascii="Calibri Light"/>
                <w:i/>
                <w:sz w:val="20"/>
              </w:rPr>
            </w:pPr>
          </w:p>
          <w:p>
            <w:pPr>
              <w:pStyle w:val="TableParagraph"/>
              <w:ind w:left="57"/>
              <w:rPr>
                <w:sz w:val="20"/>
              </w:rPr>
            </w:pPr>
            <w:r>
              <w:rPr>
                <w:spacing w:val="-4"/>
                <w:sz w:val="20"/>
              </w:rPr>
              <w:t>3(b)</w:t>
            </w:r>
          </w:p>
        </w:tc>
        <w:tc>
          <w:tcPr>
            <w:tcW w:w="2832" w:type="dxa"/>
            <w:vMerge w:val="restart"/>
          </w:tcPr>
          <w:p>
            <w:pPr>
              <w:pStyle w:val="TableParagraph"/>
              <w:spacing w:before="118"/>
              <w:rPr>
                <w:rFonts w:ascii="Calibri Light"/>
                <w:i/>
                <w:sz w:val="20"/>
              </w:rPr>
            </w:pPr>
          </w:p>
          <w:p>
            <w:pPr>
              <w:pStyle w:val="TableParagraph"/>
              <w:spacing w:line="242" w:lineRule="auto" w:before="1"/>
              <w:ind w:left="57"/>
              <w:rPr>
                <w:sz w:val="20"/>
              </w:rPr>
            </w:pPr>
            <w:r>
              <w:rPr>
                <w:spacing w:val="-2"/>
                <w:sz w:val="20"/>
              </w:rPr>
              <w:t>Secondary/Intercollege/Degree </w:t>
            </w:r>
            <w:r>
              <w:rPr>
                <w:sz w:val="20"/>
              </w:rPr>
              <w:t>Colleges / Universities</w:t>
            </w:r>
          </w:p>
          <w:p>
            <w:pPr>
              <w:pStyle w:val="TableParagraph"/>
              <w:spacing w:before="3"/>
              <w:ind w:left="57"/>
              <w:rPr>
                <w:i/>
                <w:sz w:val="20"/>
              </w:rPr>
            </w:pPr>
            <w:r>
              <w:rPr>
                <w:i/>
                <w:sz w:val="20"/>
              </w:rPr>
              <w:t>(Non-Built</w:t>
            </w:r>
            <w:r>
              <w:rPr>
                <w:i/>
                <w:spacing w:val="-8"/>
                <w:sz w:val="20"/>
              </w:rPr>
              <w:t> </w:t>
            </w:r>
            <w:r>
              <w:rPr>
                <w:i/>
                <w:spacing w:val="-5"/>
                <w:sz w:val="20"/>
              </w:rPr>
              <w:t>up)</w:t>
            </w:r>
          </w:p>
        </w:tc>
        <w:tc>
          <w:tcPr>
            <w:tcW w:w="1615" w:type="dxa"/>
            <w:vMerge w:val="restart"/>
          </w:tcPr>
          <w:p>
            <w:pPr>
              <w:pStyle w:val="TableParagraph"/>
              <w:spacing w:before="118"/>
              <w:rPr>
                <w:rFonts w:ascii="Calibri Light"/>
                <w:i/>
                <w:sz w:val="20"/>
              </w:rPr>
            </w:pPr>
          </w:p>
          <w:p>
            <w:pPr>
              <w:pStyle w:val="TableParagraph"/>
              <w:spacing w:line="244" w:lineRule="auto" w:before="1"/>
              <w:ind w:left="55" w:right="354"/>
              <w:rPr>
                <w:sz w:val="20"/>
              </w:rPr>
            </w:pPr>
            <w:r>
              <w:rPr>
                <w:sz w:val="20"/>
              </w:rPr>
              <w:t>Max.</w:t>
            </w:r>
            <w:r>
              <w:rPr>
                <w:spacing w:val="-13"/>
                <w:sz w:val="20"/>
              </w:rPr>
              <w:t> </w:t>
            </w:r>
            <w:r>
              <w:rPr>
                <w:sz w:val="20"/>
              </w:rPr>
              <w:t>coverage after ensuring </w:t>
            </w:r>
            <w:r>
              <w:rPr>
                <w:spacing w:val="-2"/>
                <w:sz w:val="20"/>
              </w:rPr>
              <w:t>setbacks</w:t>
            </w:r>
          </w:p>
        </w:tc>
        <w:tc>
          <w:tcPr>
            <w:tcW w:w="1475" w:type="dxa"/>
          </w:tcPr>
          <w:p>
            <w:pPr>
              <w:pStyle w:val="TableParagraph"/>
              <w:spacing w:before="178"/>
              <w:ind w:left="56"/>
              <w:rPr>
                <w:sz w:val="20"/>
              </w:rPr>
            </w:pPr>
            <w:r>
              <w:rPr>
                <w:sz w:val="20"/>
              </w:rPr>
              <w:t>=&gt;12</w:t>
            </w:r>
            <w:r>
              <w:rPr>
                <w:spacing w:val="-1"/>
                <w:sz w:val="20"/>
              </w:rPr>
              <w:t> </w:t>
            </w:r>
            <w:r>
              <w:rPr>
                <w:sz w:val="20"/>
              </w:rPr>
              <w:t>-</w:t>
            </w:r>
            <w:r>
              <w:rPr>
                <w:spacing w:val="-4"/>
                <w:sz w:val="20"/>
              </w:rPr>
              <w:t> </w:t>
            </w:r>
            <w:r>
              <w:rPr>
                <w:sz w:val="20"/>
              </w:rPr>
              <w:t>24 </w:t>
            </w:r>
            <w:r>
              <w:rPr>
                <w:spacing w:val="-10"/>
                <w:sz w:val="20"/>
              </w:rPr>
              <w:t>m</w:t>
            </w:r>
          </w:p>
        </w:tc>
        <w:tc>
          <w:tcPr>
            <w:tcW w:w="1009" w:type="dxa"/>
          </w:tcPr>
          <w:p>
            <w:pPr>
              <w:pStyle w:val="TableParagraph"/>
              <w:spacing w:before="118"/>
              <w:ind w:left="59"/>
              <w:rPr>
                <w:sz w:val="20"/>
              </w:rPr>
            </w:pPr>
            <w:r>
              <w:rPr>
                <w:spacing w:val="-5"/>
                <w:sz w:val="20"/>
              </w:rPr>
              <w:t>2.0</w:t>
            </w:r>
          </w:p>
        </w:tc>
        <w:tc>
          <w:tcPr>
            <w:tcW w:w="1394" w:type="dxa"/>
          </w:tcPr>
          <w:p>
            <w:pPr>
              <w:pStyle w:val="TableParagraph"/>
              <w:spacing w:before="118"/>
              <w:ind w:left="61"/>
              <w:rPr>
                <w:sz w:val="20"/>
              </w:rPr>
            </w:pPr>
            <w:r>
              <w:rPr>
                <w:spacing w:val="-5"/>
                <w:sz w:val="20"/>
              </w:rPr>
              <w:t>4.0</w:t>
            </w:r>
          </w:p>
        </w:tc>
      </w:tr>
      <w:tr>
        <w:trPr>
          <w:trHeight w:val="470" w:hRule="atLeast"/>
        </w:trPr>
        <w:tc>
          <w:tcPr>
            <w:tcW w:w="686" w:type="dxa"/>
            <w:vMerge/>
            <w:tcBorders>
              <w:top w:val="nil"/>
            </w:tcBorders>
          </w:tcPr>
          <w:p>
            <w:pPr>
              <w:rPr>
                <w:sz w:val="2"/>
                <w:szCs w:val="2"/>
              </w:rPr>
            </w:pPr>
          </w:p>
        </w:tc>
        <w:tc>
          <w:tcPr>
            <w:tcW w:w="2832" w:type="dxa"/>
            <w:vMerge/>
            <w:tcBorders>
              <w:top w:val="nil"/>
            </w:tcBorders>
          </w:tcPr>
          <w:p>
            <w:pPr>
              <w:rPr>
                <w:sz w:val="2"/>
                <w:szCs w:val="2"/>
              </w:rPr>
            </w:pPr>
          </w:p>
        </w:tc>
        <w:tc>
          <w:tcPr>
            <w:tcW w:w="1615" w:type="dxa"/>
            <w:vMerge/>
            <w:tcBorders>
              <w:top w:val="nil"/>
            </w:tcBorders>
          </w:tcPr>
          <w:p>
            <w:pPr>
              <w:rPr>
                <w:sz w:val="2"/>
                <w:szCs w:val="2"/>
              </w:rPr>
            </w:pPr>
          </w:p>
        </w:tc>
        <w:tc>
          <w:tcPr>
            <w:tcW w:w="1475" w:type="dxa"/>
          </w:tcPr>
          <w:p>
            <w:pPr>
              <w:pStyle w:val="TableParagraph"/>
              <w:spacing w:before="178"/>
              <w:ind w:left="56"/>
              <w:rPr>
                <w:sz w:val="20"/>
              </w:rPr>
            </w:pPr>
            <w:r>
              <w:rPr>
                <w:sz w:val="20"/>
              </w:rPr>
              <w:t>&gt;24</w:t>
            </w:r>
            <w:r>
              <w:rPr>
                <w:spacing w:val="-1"/>
                <w:sz w:val="20"/>
              </w:rPr>
              <w:t> </w:t>
            </w:r>
            <w:r>
              <w:rPr>
                <w:sz w:val="20"/>
              </w:rPr>
              <w:t>-</w:t>
            </w:r>
            <w:r>
              <w:rPr>
                <w:spacing w:val="-3"/>
                <w:sz w:val="20"/>
              </w:rPr>
              <w:t> </w:t>
            </w:r>
            <w:r>
              <w:rPr>
                <w:sz w:val="20"/>
              </w:rPr>
              <w:t>45 </w:t>
            </w:r>
            <w:r>
              <w:rPr>
                <w:spacing w:val="-10"/>
                <w:sz w:val="20"/>
              </w:rPr>
              <w:t>m</w:t>
            </w:r>
          </w:p>
        </w:tc>
        <w:tc>
          <w:tcPr>
            <w:tcW w:w="1009" w:type="dxa"/>
          </w:tcPr>
          <w:p>
            <w:pPr>
              <w:pStyle w:val="TableParagraph"/>
              <w:spacing w:before="118"/>
              <w:ind w:left="59"/>
              <w:rPr>
                <w:sz w:val="20"/>
              </w:rPr>
            </w:pPr>
            <w:r>
              <w:rPr>
                <w:spacing w:val="-5"/>
                <w:sz w:val="20"/>
              </w:rPr>
              <w:t>2.0</w:t>
            </w:r>
          </w:p>
        </w:tc>
        <w:tc>
          <w:tcPr>
            <w:tcW w:w="1394" w:type="dxa"/>
          </w:tcPr>
          <w:p>
            <w:pPr>
              <w:pStyle w:val="TableParagraph"/>
              <w:spacing w:before="118"/>
              <w:ind w:left="61"/>
              <w:rPr>
                <w:sz w:val="20"/>
              </w:rPr>
            </w:pPr>
            <w:r>
              <w:rPr>
                <w:spacing w:val="-5"/>
                <w:sz w:val="20"/>
              </w:rPr>
              <w:t>7.0</w:t>
            </w:r>
          </w:p>
        </w:tc>
      </w:tr>
      <w:tr>
        <w:trPr>
          <w:trHeight w:val="470" w:hRule="atLeast"/>
        </w:trPr>
        <w:tc>
          <w:tcPr>
            <w:tcW w:w="686" w:type="dxa"/>
            <w:vMerge/>
            <w:tcBorders>
              <w:top w:val="nil"/>
            </w:tcBorders>
          </w:tcPr>
          <w:p>
            <w:pPr>
              <w:rPr>
                <w:sz w:val="2"/>
                <w:szCs w:val="2"/>
              </w:rPr>
            </w:pPr>
          </w:p>
        </w:tc>
        <w:tc>
          <w:tcPr>
            <w:tcW w:w="2832" w:type="dxa"/>
            <w:vMerge/>
            <w:tcBorders>
              <w:top w:val="nil"/>
            </w:tcBorders>
          </w:tcPr>
          <w:p>
            <w:pPr>
              <w:rPr>
                <w:sz w:val="2"/>
                <w:szCs w:val="2"/>
              </w:rPr>
            </w:pPr>
          </w:p>
        </w:tc>
        <w:tc>
          <w:tcPr>
            <w:tcW w:w="1615" w:type="dxa"/>
            <w:vMerge/>
            <w:tcBorders>
              <w:top w:val="nil"/>
            </w:tcBorders>
          </w:tcPr>
          <w:p>
            <w:pPr>
              <w:rPr>
                <w:sz w:val="2"/>
                <w:szCs w:val="2"/>
              </w:rPr>
            </w:pPr>
          </w:p>
        </w:tc>
        <w:tc>
          <w:tcPr>
            <w:tcW w:w="1475" w:type="dxa"/>
          </w:tcPr>
          <w:p>
            <w:pPr>
              <w:pStyle w:val="TableParagraph"/>
              <w:spacing w:before="178"/>
              <w:ind w:left="56"/>
              <w:rPr>
                <w:sz w:val="20"/>
              </w:rPr>
            </w:pPr>
            <w:r>
              <w:rPr>
                <w:sz w:val="20"/>
              </w:rPr>
              <w:t>&gt;</w:t>
            </w:r>
            <w:r>
              <w:rPr>
                <w:spacing w:val="-2"/>
                <w:sz w:val="20"/>
              </w:rPr>
              <w:t> </w:t>
            </w:r>
            <w:r>
              <w:rPr>
                <w:sz w:val="20"/>
              </w:rPr>
              <w:t>45 </w:t>
            </w:r>
            <w:r>
              <w:rPr>
                <w:spacing w:val="-10"/>
                <w:sz w:val="20"/>
              </w:rPr>
              <w:t>m</w:t>
            </w:r>
          </w:p>
        </w:tc>
        <w:tc>
          <w:tcPr>
            <w:tcW w:w="1009" w:type="dxa"/>
          </w:tcPr>
          <w:p>
            <w:pPr>
              <w:pStyle w:val="TableParagraph"/>
              <w:spacing w:before="118"/>
              <w:ind w:left="59"/>
              <w:rPr>
                <w:sz w:val="20"/>
              </w:rPr>
            </w:pPr>
            <w:r>
              <w:rPr>
                <w:spacing w:val="-5"/>
                <w:sz w:val="20"/>
              </w:rPr>
              <w:t>2.0</w:t>
            </w:r>
          </w:p>
        </w:tc>
        <w:tc>
          <w:tcPr>
            <w:tcW w:w="1394" w:type="dxa"/>
          </w:tcPr>
          <w:p>
            <w:pPr>
              <w:pStyle w:val="TableParagraph"/>
              <w:spacing w:before="118"/>
              <w:ind w:left="61"/>
              <w:rPr>
                <w:sz w:val="20"/>
              </w:rPr>
            </w:pPr>
            <w:r>
              <w:rPr>
                <w:spacing w:val="-2"/>
                <w:sz w:val="20"/>
              </w:rPr>
              <w:t>Unrestricted</w:t>
            </w:r>
          </w:p>
        </w:tc>
      </w:tr>
    </w:tbl>
    <w:p>
      <w:pPr>
        <w:spacing w:before="125"/>
        <w:ind w:left="165" w:right="0" w:firstLine="0"/>
        <w:jc w:val="left"/>
        <w:rPr>
          <w:sz w:val="20"/>
        </w:rPr>
      </w:pPr>
      <w:r>
        <w:rPr>
          <w:sz w:val="20"/>
        </w:rPr>
        <w:t>Note:</w:t>
      </w:r>
      <w:r>
        <w:rPr>
          <w:spacing w:val="-5"/>
          <w:sz w:val="20"/>
        </w:rPr>
        <w:t> </w:t>
      </w:r>
      <w:r>
        <w:rPr>
          <w:sz w:val="20"/>
        </w:rPr>
        <w:t>Maximum</w:t>
      </w:r>
      <w:r>
        <w:rPr>
          <w:spacing w:val="-4"/>
          <w:sz w:val="20"/>
        </w:rPr>
        <w:t> </w:t>
      </w:r>
      <w:r>
        <w:rPr>
          <w:sz w:val="20"/>
        </w:rPr>
        <w:t>Permissible</w:t>
      </w:r>
      <w:r>
        <w:rPr>
          <w:spacing w:val="-4"/>
          <w:sz w:val="20"/>
        </w:rPr>
        <w:t> </w:t>
      </w:r>
      <w:r>
        <w:rPr>
          <w:sz w:val="20"/>
        </w:rPr>
        <w:t>FAR</w:t>
      </w:r>
      <w:r>
        <w:rPr>
          <w:spacing w:val="-6"/>
          <w:sz w:val="20"/>
        </w:rPr>
        <w:t> </w:t>
      </w:r>
      <w:r>
        <w:rPr>
          <w:sz w:val="20"/>
        </w:rPr>
        <w:t>(MFAR)</w:t>
      </w:r>
      <w:r>
        <w:rPr>
          <w:spacing w:val="-4"/>
          <w:sz w:val="20"/>
        </w:rPr>
        <w:t> </w:t>
      </w:r>
      <w:r>
        <w:rPr>
          <w:sz w:val="20"/>
        </w:rPr>
        <w:t>is</w:t>
      </w:r>
      <w:r>
        <w:rPr>
          <w:spacing w:val="-6"/>
          <w:sz w:val="20"/>
        </w:rPr>
        <w:t> </w:t>
      </w:r>
      <w:r>
        <w:rPr>
          <w:sz w:val="20"/>
        </w:rPr>
        <w:t>calculated</w:t>
      </w:r>
      <w:r>
        <w:rPr>
          <w:spacing w:val="-3"/>
          <w:sz w:val="20"/>
        </w:rPr>
        <w:t> </w:t>
      </w:r>
      <w:r>
        <w:rPr>
          <w:sz w:val="20"/>
        </w:rPr>
        <w:t>as</w:t>
      </w:r>
      <w:r>
        <w:rPr>
          <w:spacing w:val="-3"/>
          <w:sz w:val="20"/>
        </w:rPr>
        <w:t> </w:t>
      </w:r>
      <w:r>
        <w:rPr>
          <w:sz w:val="20"/>
        </w:rPr>
        <w:t>per</w:t>
      </w:r>
      <w:r>
        <w:rPr>
          <w:spacing w:val="-4"/>
          <w:sz w:val="20"/>
        </w:rPr>
        <w:t> </w:t>
      </w:r>
      <w:r>
        <w:rPr>
          <w:sz w:val="20"/>
        </w:rPr>
        <w:t>the</w:t>
      </w:r>
      <w:r>
        <w:rPr>
          <w:spacing w:val="-4"/>
          <w:sz w:val="20"/>
        </w:rPr>
        <w:t> </w:t>
      </w:r>
      <w:r>
        <w:rPr>
          <w:sz w:val="20"/>
        </w:rPr>
        <w:t>provisions</w:t>
      </w:r>
      <w:r>
        <w:rPr>
          <w:spacing w:val="-5"/>
          <w:sz w:val="20"/>
        </w:rPr>
        <w:t> </w:t>
      </w:r>
      <w:r>
        <w:rPr>
          <w:sz w:val="20"/>
        </w:rPr>
        <w:t>of</w:t>
      </w:r>
      <w:r>
        <w:rPr>
          <w:spacing w:val="-5"/>
          <w:sz w:val="20"/>
        </w:rPr>
        <w:t> </w:t>
      </w:r>
      <w:r>
        <w:rPr>
          <w:sz w:val="20"/>
        </w:rPr>
        <w:t>purchasable</w:t>
      </w:r>
      <w:r>
        <w:rPr>
          <w:spacing w:val="-5"/>
          <w:sz w:val="20"/>
        </w:rPr>
        <w:t> </w:t>
      </w:r>
      <w:r>
        <w:rPr>
          <w:sz w:val="20"/>
        </w:rPr>
        <w:t>FAR</w:t>
      </w:r>
      <w:r>
        <w:rPr>
          <w:spacing w:val="-5"/>
          <w:sz w:val="20"/>
        </w:rPr>
        <w:t> </w:t>
      </w:r>
      <w:r>
        <w:rPr>
          <w:sz w:val="20"/>
        </w:rPr>
        <w:t>in</w:t>
      </w:r>
      <w:r>
        <w:rPr>
          <w:spacing w:val="-4"/>
          <w:sz w:val="20"/>
        </w:rPr>
        <w:t> </w:t>
      </w:r>
      <w:r>
        <w:rPr>
          <w:sz w:val="20"/>
        </w:rPr>
        <w:t>Chapter-</w:t>
      </w:r>
      <w:r>
        <w:rPr>
          <w:spacing w:val="-10"/>
          <w:sz w:val="20"/>
        </w:rPr>
        <w:t>9</w:t>
      </w:r>
    </w:p>
    <w:p>
      <w:pPr>
        <w:pStyle w:val="ListParagraph"/>
        <w:numPr>
          <w:ilvl w:val="3"/>
          <w:numId w:val="2"/>
        </w:numPr>
        <w:tabs>
          <w:tab w:pos="1029" w:val="left" w:leader="none"/>
        </w:tabs>
        <w:spacing w:line="240" w:lineRule="auto" w:before="122" w:after="8"/>
        <w:ind w:left="1029" w:right="0" w:hanging="864"/>
        <w:jc w:val="left"/>
        <w:rPr>
          <w:rFonts w:ascii="Calibri Light" w:hAnsi="Calibri Light"/>
          <w:i/>
          <w:sz w:val="22"/>
        </w:rPr>
      </w:pPr>
      <w:r>
        <w:rPr>
          <w:rFonts w:ascii="Calibri Light" w:hAnsi="Calibri Light"/>
          <w:i/>
          <w:color w:val="2E5395"/>
          <w:sz w:val="22"/>
        </w:rPr>
        <w:t>Community</w:t>
      </w:r>
      <w:r>
        <w:rPr>
          <w:rFonts w:ascii="Calibri Light" w:hAnsi="Calibri Light"/>
          <w:i/>
          <w:color w:val="2E5395"/>
          <w:spacing w:val="-5"/>
          <w:sz w:val="22"/>
        </w:rPr>
        <w:t> </w:t>
      </w:r>
      <w:r>
        <w:rPr>
          <w:rFonts w:ascii="Calibri Light" w:hAnsi="Calibri Light"/>
          <w:i/>
          <w:color w:val="2E5395"/>
          <w:sz w:val="22"/>
        </w:rPr>
        <w:t>Facilities</w:t>
      </w:r>
      <w:r>
        <w:rPr>
          <w:rFonts w:ascii="Calibri Light" w:hAnsi="Calibri Light"/>
          <w:i/>
          <w:color w:val="2E5395"/>
          <w:spacing w:val="-2"/>
          <w:sz w:val="22"/>
        </w:rPr>
        <w:t> </w:t>
      </w:r>
      <w:r>
        <w:rPr>
          <w:rFonts w:ascii="Calibri Light" w:hAnsi="Calibri Light"/>
          <w:i/>
          <w:color w:val="2E5395"/>
          <w:sz w:val="22"/>
        </w:rPr>
        <w:t>–</w:t>
      </w:r>
      <w:r>
        <w:rPr>
          <w:rFonts w:ascii="Calibri Light" w:hAnsi="Calibri Light"/>
          <w:i/>
          <w:color w:val="2E5395"/>
          <w:spacing w:val="-5"/>
          <w:sz w:val="22"/>
        </w:rPr>
        <w:t> </w:t>
      </w:r>
      <w:r>
        <w:rPr>
          <w:rFonts w:ascii="Calibri Light" w:hAnsi="Calibri Light"/>
          <w:i/>
          <w:color w:val="2E5395"/>
          <w:sz w:val="22"/>
        </w:rPr>
        <w:t>Public</w:t>
      </w:r>
      <w:r>
        <w:rPr>
          <w:rFonts w:ascii="Calibri Light" w:hAnsi="Calibri Light"/>
          <w:i/>
          <w:color w:val="2E5395"/>
          <w:spacing w:val="-2"/>
          <w:sz w:val="22"/>
        </w:rPr>
        <w:t> Amenities</w:t>
      </w:r>
    </w:p>
    <w:tbl>
      <w:tblPr>
        <w:tblW w:w="0" w:type="auto"/>
        <w:jc w:val="left"/>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8"/>
        <w:gridCol w:w="2542"/>
        <w:gridCol w:w="1639"/>
        <w:gridCol w:w="1534"/>
        <w:gridCol w:w="1090"/>
        <w:gridCol w:w="1513"/>
      </w:tblGrid>
      <w:tr>
        <w:trPr>
          <w:trHeight w:val="582" w:hRule="atLeast"/>
        </w:trPr>
        <w:tc>
          <w:tcPr>
            <w:tcW w:w="698" w:type="dxa"/>
            <w:shd w:val="clear" w:color="auto" w:fill="DBE4F0"/>
          </w:tcPr>
          <w:p>
            <w:pPr>
              <w:pStyle w:val="TableParagraph"/>
              <w:spacing w:before="233"/>
              <w:ind w:left="57"/>
              <w:rPr>
                <w:sz w:val="20"/>
              </w:rPr>
            </w:pPr>
            <w:r>
              <w:rPr>
                <w:spacing w:val="-5"/>
                <w:sz w:val="20"/>
              </w:rPr>
              <w:t>Sl.</w:t>
            </w:r>
          </w:p>
        </w:tc>
        <w:tc>
          <w:tcPr>
            <w:tcW w:w="2542" w:type="dxa"/>
            <w:shd w:val="clear" w:color="auto" w:fill="DBE4F0"/>
          </w:tcPr>
          <w:p>
            <w:pPr>
              <w:pStyle w:val="TableParagraph"/>
              <w:spacing w:before="173"/>
              <w:ind w:left="57"/>
              <w:rPr>
                <w:b/>
                <w:sz w:val="20"/>
              </w:rPr>
            </w:pPr>
            <w:r>
              <w:rPr>
                <w:b/>
                <w:sz w:val="20"/>
              </w:rPr>
              <w:t>Use</w:t>
            </w:r>
            <w:r>
              <w:rPr>
                <w:b/>
                <w:spacing w:val="-5"/>
                <w:sz w:val="20"/>
              </w:rPr>
              <w:t> </w:t>
            </w:r>
            <w:r>
              <w:rPr>
                <w:b/>
                <w:spacing w:val="-2"/>
                <w:sz w:val="20"/>
              </w:rPr>
              <w:t>Types</w:t>
            </w:r>
          </w:p>
        </w:tc>
        <w:tc>
          <w:tcPr>
            <w:tcW w:w="1639" w:type="dxa"/>
            <w:shd w:val="clear" w:color="auto" w:fill="DBE4F0"/>
          </w:tcPr>
          <w:p>
            <w:pPr>
              <w:pStyle w:val="TableParagraph"/>
              <w:spacing w:line="242" w:lineRule="auto" w:before="58"/>
              <w:ind w:left="57" w:right="371"/>
              <w:rPr>
                <w:b/>
                <w:sz w:val="20"/>
              </w:rPr>
            </w:pPr>
            <w:r>
              <w:rPr>
                <w:b/>
                <w:spacing w:val="-2"/>
                <w:sz w:val="20"/>
              </w:rPr>
              <w:t>Ground </w:t>
            </w:r>
            <w:r>
              <w:rPr>
                <w:b/>
                <w:sz w:val="20"/>
              </w:rPr>
              <w:t>Coverage</w:t>
            </w:r>
            <w:r>
              <w:rPr>
                <w:b/>
                <w:spacing w:val="-13"/>
                <w:sz w:val="20"/>
              </w:rPr>
              <w:t> </w:t>
            </w:r>
            <w:r>
              <w:rPr>
                <w:b/>
                <w:sz w:val="20"/>
              </w:rPr>
              <w:t>(%)</w:t>
            </w:r>
          </w:p>
        </w:tc>
        <w:tc>
          <w:tcPr>
            <w:tcW w:w="1534" w:type="dxa"/>
            <w:shd w:val="clear" w:color="auto" w:fill="DBE4F0"/>
          </w:tcPr>
          <w:p>
            <w:pPr>
              <w:pStyle w:val="TableParagraph"/>
              <w:spacing w:before="173"/>
              <w:ind w:left="55"/>
              <w:rPr>
                <w:b/>
                <w:sz w:val="20"/>
              </w:rPr>
            </w:pPr>
            <w:r>
              <w:rPr>
                <w:b/>
                <w:sz w:val="20"/>
              </w:rPr>
              <w:t>Road</w:t>
            </w:r>
            <w:r>
              <w:rPr>
                <w:b/>
                <w:spacing w:val="-7"/>
                <w:sz w:val="20"/>
              </w:rPr>
              <w:t> </w:t>
            </w:r>
            <w:r>
              <w:rPr>
                <w:b/>
                <w:sz w:val="20"/>
              </w:rPr>
              <w:t>Width</w:t>
            </w:r>
            <w:r>
              <w:rPr>
                <w:b/>
                <w:spacing w:val="-4"/>
                <w:sz w:val="20"/>
              </w:rPr>
              <w:t> </w:t>
            </w:r>
            <w:r>
              <w:rPr>
                <w:b/>
                <w:spacing w:val="-5"/>
                <w:sz w:val="20"/>
              </w:rPr>
              <w:t>(m)</w:t>
            </w:r>
          </w:p>
        </w:tc>
        <w:tc>
          <w:tcPr>
            <w:tcW w:w="1090" w:type="dxa"/>
            <w:shd w:val="clear" w:color="auto" w:fill="DBE4F0"/>
          </w:tcPr>
          <w:p>
            <w:pPr>
              <w:pStyle w:val="TableParagraph"/>
              <w:spacing w:before="173"/>
              <w:ind w:left="58"/>
              <w:rPr>
                <w:b/>
                <w:sz w:val="20"/>
              </w:rPr>
            </w:pPr>
            <w:r>
              <w:rPr>
                <w:b/>
                <w:sz w:val="20"/>
              </w:rPr>
              <w:t>Base</w:t>
            </w:r>
            <w:r>
              <w:rPr>
                <w:b/>
                <w:spacing w:val="-5"/>
                <w:sz w:val="20"/>
              </w:rPr>
              <w:t> FAR</w:t>
            </w:r>
          </w:p>
        </w:tc>
        <w:tc>
          <w:tcPr>
            <w:tcW w:w="1513" w:type="dxa"/>
            <w:tcBorders>
              <w:right w:val="nil"/>
            </w:tcBorders>
            <w:shd w:val="clear" w:color="auto" w:fill="DBE4F0"/>
          </w:tcPr>
          <w:p>
            <w:pPr>
              <w:pStyle w:val="TableParagraph"/>
              <w:spacing w:before="173"/>
              <w:ind w:left="57"/>
              <w:rPr>
                <w:b/>
                <w:sz w:val="20"/>
              </w:rPr>
            </w:pPr>
            <w:r>
              <w:rPr>
                <w:b/>
                <w:sz w:val="20"/>
              </w:rPr>
              <w:t>Max.</w:t>
            </w:r>
            <w:r>
              <w:rPr>
                <w:b/>
                <w:spacing w:val="-4"/>
                <w:sz w:val="20"/>
              </w:rPr>
              <w:t> </w:t>
            </w:r>
            <w:r>
              <w:rPr>
                <w:b/>
                <w:spacing w:val="-5"/>
                <w:sz w:val="20"/>
              </w:rPr>
              <w:t>FAR</w:t>
            </w:r>
          </w:p>
        </w:tc>
      </w:tr>
      <w:tr>
        <w:trPr>
          <w:trHeight w:val="467" w:hRule="atLeast"/>
        </w:trPr>
        <w:tc>
          <w:tcPr>
            <w:tcW w:w="698" w:type="dxa"/>
          </w:tcPr>
          <w:p>
            <w:pPr>
              <w:pStyle w:val="TableParagraph"/>
              <w:spacing w:before="118"/>
              <w:ind w:left="57"/>
              <w:rPr>
                <w:sz w:val="20"/>
              </w:rPr>
            </w:pPr>
            <w:r>
              <w:rPr>
                <w:spacing w:val="-4"/>
                <w:sz w:val="20"/>
              </w:rPr>
              <w:t>1(a)</w:t>
            </w:r>
          </w:p>
        </w:tc>
        <w:tc>
          <w:tcPr>
            <w:tcW w:w="2542" w:type="dxa"/>
            <w:vMerge w:val="restart"/>
          </w:tcPr>
          <w:p>
            <w:pPr>
              <w:pStyle w:val="TableParagraph"/>
              <w:spacing w:before="118"/>
              <w:rPr>
                <w:rFonts w:ascii="Calibri Light"/>
                <w:i/>
                <w:sz w:val="20"/>
              </w:rPr>
            </w:pPr>
          </w:p>
          <w:p>
            <w:pPr>
              <w:pStyle w:val="TableParagraph"/>
              <w:spacing w:line="244" w:lineRule="auto"/>
              <w:ind w:left="57"/>
              <w:rPr>
                <w:i/>
                <w:sz w:val="20"/>
              </w:rPr>
            </w:pPr>
            <w:r>
              <w:rPr>
                <w:sz w:val="20"/>
              </w:rPr>
              <w:t>Marriage Hall/ Banquet/ Multipurpose</w:t>
            </w:r>
            <w:r>
              <w:rPr>
                <w:spacing w:val="-13"/>
                <w:sz w:val="20"/>
              </w:rPr>
              <w:t> </w:t>
            </w:r>
            <w:r>
              <w:rPr>
                <w:sz w:val="20"/>
              </w:rPr>
              <w:t>Hall/</w:t>
            </w:r>
            <w:r>
              <w:rPr>
                <w:spacing w:val="-12"/>
                <w:sz w:val="20"/>
              </w:rPr>
              <w:t> </w:t>
            </w:r>
            <w:r>
              <w:rPr>
                <w:sz w:val="20"/>
              </w:rPr>
              <w:t>Religious Building </w:t>
            </w:r>
            <w:r>
              <w:rPr>
                <w:i/>
                <w:sz w:val="20"/>
              </w:rPr>
              <w:t>(Built up)</w:t>
            </w:r>
          </w:p>
        </w:tc>
        <w:tc>
          <w:tcPr>
            <w:tcW w:w="1639" w:type="dxa"/>
            <w:vMerge w:val="restart"/>
          </w:tcPr>
          <w:p>
            <w:pPr>
              <w:pStyle w:val="TableParagraph"/>
              <w:spacing w:before="118"/>
              <w:rPr>
                <w:rFonts w:ascii="Calibri Light"/>
                <w:i/>
                <w:sz w:val="20"/>
              </w:rPr>
            </w:pPr>
          </w:p>
          <w:p>
            <w:pPr>
              <w:pStyle w:val="TableParagraph"/>
              <w:spacing w:line="244" w:lineRule="auto"/>
              <w:ind w:left="57" w:right="376"/>
              <w:rPr>
                <w:sz w:val="20"/>
              </w:rPr>
            </w:pPr>
            <w:r>
              <w:rPr>
                <w:sz w:val="20"/>
              </w:rPr>
              <w:t>Max.</w:t>
            </w:r>
            <w:r>
              <w:rPr>
                <w:spacing w:val="-13"/>
                <w:sz w:val="20"/>
              </w:rPr>
              <w:t> </w:t>
            </w:r>
            <w:r>
              <w:rPr>
                <w:sz w:val="20"/>
              </w:rPr>
              <w:t>coverage after ensuring </w:t>
            </w:r>
            <w:r>
              <w:rPr>
                <w:spacing w:val="-2"/>
                <w:sz w:val="20"/>
              </w:rPr>
              <w:t>setbacks</w:t>
            </w:r>
          </w:p>
        </w:tc>
        <w:tc>
          <w:tcPr>
            <w:tcW w:w="1534" w:type="dxa"/>
          </w:tcPr>
          <w:p>
            <w:pPr>
              <w:pStyle w:val="TableParagraph"/>
              <w:spacing w:before="178"/>
              <w:ind w:left="55"/>
              <w:rPr>
                <w:sz w:val="20"/>
              </w:rPr>
            </w:pPr>
            <w:r>
              <w:rPr>
                <w:sz w:val="20"/>
              </w:rPr>
              <w:t>=&gt;18</w:t>
            </w:r>
            <w:r>
              <w:rPr>
                <w:spacing w:val="-2"/>
                <w:sz w:val="20"/>
              </w:rPr>
              <w:t> </w:t>
            </w:r>
            <w:r>
              <w:rPr>
                <w:sz w:val="20"/>
              </w:rPr>
              <w:t>–</w:t>
            </w:r>
            <w:r>
              <w:rPr>
                <w:spacing w:val="-3"/>
                <w:sz w:val="20"/>
              </w:rPr>
              <w:t> </w:t>
            </w:r>
            <w:r>
              <w:rPr>
                <w:spacing w:val="-5"/>
                <w:sz w:val="20"/>
              </w:rPr>
              <w:t>24m</w:t>
            </w:r>
          </w:p>
        </w:tc>
        <w:tc>
          <w:tcPr>
            <w:tcW w:w="1090" w:type="dxa"/>
          </w:tcPr>
          <w:p>
            <w:pPr>
              <w:pStyle w:val="TableParagraph"/>
              <w:spacing w:before="118"/>
              <w:ind w:left="58"/>
              <w:rPr>
                <w:sz w:val="20"/>
              </w:rPr>
            </w:pPr>
            <w:r>
              <w:rPr>
                <w:spacing w:val="-5"/>
                <w:sz w:val="20"/>
              </w:rPr>
              <w:t>2.0</w:t>
            </w:r>
          </w:p>
        </w:tc>
        <w:tc>
          <w:tcPr>
            <w:tcW w:w="1513" w:type="dxa"/>
          </w:tcPr>
          <w:p>
            <w:pPr>
              <w:pStyle w:val="TableParagraph"/>
              <w:spacing w:before="118"/>
              <w:ind w:left="57"/>
              <w:rPr>
                <w:sz w:val="20"/>
              </w:rPr>
            </w:pPr>
            <w:r>
              <w:rPr>
                <w:spacing w:val="-5"/>
                <w:sz w:val="20"/>
              </w:rPr>
              <w:t>4.0</w:t>
            </w:r>
          </w:p>
        </w:tc>
      </w:tr>
      <w:tr>
        <w:trPr>
          <w:trHeight w:val="470" w:hRule="atLeast"/>
        </w:trPr>
        <w:tc>
          <w:tcPr>
            <w:tcW w:w="698" w:type="dxa"/>
            <w:vMerge w:val="restart"/>
          </w:tcPr>
          <w:p>
            <w:pPr>
              <w:pStyle w:val="TableParagraph"/>
              <w:rPr>
                <w:sz w:val="20"/>
              </w:rPr>
            </w:pPr>
          </w:p>
        </w:tc>
        <w:tc>
          <w:tcPr>
            <w:tcW w:w="2542" w:type="dxa"/>
            <w:vMerge/>
            <w:tcBorders>
              <w:top w:val="nil"/>
            </w:tcBorders>
          </w:tcPr>
          <w:p>
            <w:pPr>
              <w:rPr>
                <w:sz w:val="2"/>
                <w:szCs w:val="2"/>
              </w:rPr>
            </w:pPr>
          </w:p>
        </w:tc>
        <w:tc>
          <w:tcPr>
            <w:tcW w:w="1639" w:type="dxa"/>
            <w:vMerge/>
            <w:tcBorders>
              <w:top w:val="nil"/>
            </w:tcBorders>
          </w:tcPr>
          <w:p>
            <w:pPr>
              <w:rPr>
                <w:sz w:val="2"/>
                <w:szCs w:val="2"/>
              </w:rPr>
            </w:pPr>
          </w:p>
        </w:tc>
        <w:tc>
          <w:tcPr>
            <w:tcW w:w="1534" w:type="dxa"/>
          </w:tcPr>
          <w:p>
            <w:pPr>
              <w:pStyle w:val="TableParagraph"/>
              <w:spacing w:before="178"/>
              <w:ind w:left="55"/>
              <w:rPr>
                <w:sz w:val="20"/>
              </w:rPr>
            </w:pPr>
            <w:r>
              <w:rPr>
                <w:sz w:val="20"/>
              </w:rPr>
              <w:t>&gt;24 –</w:t>
            </w:r>
            <w:r>
              <w:rPr>
                <w:spacing w:val="-3"/>
                <w:sz w:val="20"/>
              </w:rPr>
              <w:t> </w:t>
            </w:r>
            <w:r>
              <w:rPr>
                <w:spacing w:val="-5"/>
                <w:sz w:val="20"/>
              </w:rPr>
              <w:t>45m</w:t>
            </w:r>
          </w:p>
        </w:tc>
        <w:tc>
          <w:tcPr>
            <w:tcW w:w="1090" w:type="dxa"/>
          </w:tcPr>
          <w:p>
            <w:pPr>
              <w:pStyle w:val="TableParagraph"/>
              <w:spacing w:before="118"/>
              <w:ind w:left="58"/>
              <w:rPr>
                <w:sz w:val="20"/>
              </w:rPr>
            </w:pPr>
            <w:r>
              <w:rPr>
                <w:spacing w:val="-5"/>
                <w:sz w:val="20"/>
              </w:rPr>
              <w:t>2.0</w:t>
            </w:r>
          </w:p>
        </w:tc>
        <w:tc>
          <w:tcPr>
            <w:tcW w:w="1513" w:type="dxa"/>
          </w:tcPr>
          <w:p>
            <w:pPr>
              <w:pStyle w:val="TableParagraph"/>
              <w:spacing w:before="118"/>
              <w:ind w:left="57"/>
              <w:rPr>
                <w:sz w:val="20"/>
              </w:rPr>
            </w:pPr>
            <w:r>
              <w:rPr>
                <w:spacing w:val="-5"/>
                <w:sz w:val="20"/>
              </w:rPr>
              <w:t>7.0</w:t>
            </w:r>
          </w:p>
        </w:tc>
      </w:tr>
      <w:tr>
        <w:trPr>
          <w:trHeight w:val="467" w:hRule="atLeast"/>
        </w:trPr>
        <w:tc>
          <w:tcPr>
            <w:tcW w:w="698" w:type="dxa"/>
            <w:vMerge/>
            <w:tcBorders>
              <w:top w:val="nil"/>
            </w:tcBorders>
          </w:tcPr>
          <w:p>
            <w:pPr>
              <w:rPr>
                <w:sz w:val="2"/>
                <w:szCs w:val="2"/>
              </w:rPr>
            </w:pPr>
          </w:p>
        </w:tc>
        <w:tc>
          <w:tcPr>
            <w:tcW w:w="2542" w:type="dxa"/>
            <w:vMerge/>
            <w:tcBorders>
              <w:top w:val="nil"/>
            </w:tcBorders>
          </w:tcPr>
          <w:p>
            <w:pPr>
              <w:rPr>
                <w:sz w:val="2"/>
                <w:szCs w:val="2"/>
              </w:rPr>
            </w:pPr>
          </w:p>
        </w:tc>
        <w:tc>
          <w:tcPr>
            <w:tcW w:w="1639" w:type="dxa"/>
            <w:vMerge/>
            <w:tcBorders>
              <w:top w:val="nil"/>
            </w:tcBorders>
          </w:tcPr>
          <w:p>
            <w:pPr>
              <w:rPr>
                <w:sz w:val="2"/>
                <w:szCs w:val="2"/>
              </w:rPr>
            </w:pPr>
          </w:p>
        </w:tc>
        <w:tc>
          <w:tcPr>
            <w:tcW w:w="1534" w:type="dxa"/>
          </w:tcPr>
          <w:p>
            <w:pPr>
              <w:pStyle w:val="TableParagraph"/>
              <w:spacing w:before="178"/>
              <w:ind w:left="55"/>
              <w:rPr>
                <w:sz w:val="20"/>
              </w:rPr>
            </w:pPr>
            <w:r>
              <w:rPr>
                <w:sz w:val="20"/>
              </w:rPr>
              <w:t>More</w:t>
            </w:r>
            <w:r>
              <w:rPr>
                <w:spacing w:val="-4"/>
                <w:sz w:val="20"/>
              </w:rPr>
              <w:t> </w:t>
            </w:r>
            <w:r>
              <w:rPr>
                <w:sz w:val="20"/>
              </w:rPr>
              <w:t>than</w:t>
            </w:r>
            <w:r>
              <w:rPr>
                <w:spacing w:val="-4"/>
                <w:sz w:val="20"/>
              </w:rPr>
              <w:t> </w:t>
            </w:r>
            <w:r>
              <w:rPr>
                <w:spacing w:val="-5"/>
                <w:sz w:val="20"/>
              </w:rPr>
              <w:t>45m</w:t>
            </w:r>
          </w:p>
        </w:tc>
        <w:tc>
          <w:tcPr>
            <w:tcW w:w="1090" w:type="dxa"/>
          </w:tcPr>
          <w:p>
            <w:pPr>
              <w:pStyle w:val="TableParagraph"/>
              <w:spacing w:before="118"/>
              <w:ind w:left="58"/>
              <w:rPr>
                <w:sz w:val="20"/>
              </w:rPr>
            </w:pPr>
            <w:r>
              <w:rPr>
                <w:spacing w:val="-5"/>
                <w:sz w:val="20"/>
              </w:rPr>
              <w:t>2.0</w:t>
            </w:r>
          </w:p>
        </w:tc>
        <w:tc>
          <w:tcPr>
            <w:tcW w:w="1513" w:type="dxa"/>
          </w:tcPr>
          <w:p>
            <w:pPr>
              <w:pStyle w:val="TableParagraph"/>
              <w:spacing w:before="118"/>
              <w:ind w:left="57"/>
              <w:rPr>
                <w:sz w:val="20"/>
              </w:rPr>
            </w:pPr>
            <w:r>
              <w:rPr>
                <w:spacing w:val="-2"/>
                <w:sz w:val="20"/>
              </w:rPr>
              <w:t>Unrestricted</w:t>
            </w:r>
          </w:p>
        </w:tc>
      </w:tr>
      <w:tr>
        <w:trPr>
          <w:trHeight w:val="470" w:hRule="atLeast"/>
        </w:trPr>
        <w:tc>
          <w:tcPr>
            <w:tcW w:w="698" w:type="dxa"/>
            <w:vMerge w:val="restart"/>
          </w:tcPr>
          <w:p>
            <w:pPr>
              <w:pStyle w:val="TableParagraph"/>
              <w:rPr>
                <w:rFonts w:ascii="Calibri Light"/>
                <w:i/>
                <w:sz w:val="20"/>
              </w:rPr>
            </w:pPr>
          </w:p>
          <w:p>
            <w:pPr>
              <w:pStyle w:val="TableParagraph"/>
              <w:spacing w:before="109"/>
              <w:rPr>
                <w:rFonts w:ascii="Calibri Light"/>
                <w:i/>
                <w:sz w:val="20"/>
              </w:rPr>
            </w:pPr>
          </w:p>
          <w:p>
            <w:pPr>
              <w:pStyle w:val="TableParagraph"/>
              <w:ind w:left="57"/>
              <w:rPr>
                <w:sz w:val="20"/>
              </w:rPr>
            </w:pPr>
            <w:r>
              <w:rPr>
                <w:spacing w:val="-4"/>
                <w:sz w:val="20"/>
              </w:rPr>
              <w:t>1(b)</w:t>
            </w:r>
          </w:p>
        </w:tc>
        <w:tc>
          <w:tcPr>
            <w:tcW w:w="2542" w:type="dxa"/>
            <w:vMerge w:val="restart"/>
          </w:tcPr>
          <w:p>
            <w:pPr>
              <w:pStyle w:val="TableParagraph"/>
              <w:spacing w:before="118"/>
              <w:rPr>
                <w:rFonts w:ascii="Calibri Light"/>
                <w:i/>
                <w:sz w:val="20"/>
              </w:rPr>
            </w:pPr>
          </w:p>
          <w:p>
            <w:pPr>
              <w:pStyle w:val="TableParagraph"/>
              <w:spacing w:line="244" w:lineRule="auto"/>
              <w:ind w:left="57"/>
              <w:rPr>
                <w:i/>
                <w:sz w:val="20"/>
              </w:rPr>
            </w:pPr>
            <w:r>
              <w:rPr>
                <w:sz w:val="20"/>
              </w:rPr>
              <w:t>Marriage Hall/ Banquet/ Multipurpose</w:t>
            </w:r>
            <w:r>
              <w:rPr>
                <w:spacing w:val="-13"/>
                <w:sz w:val="20"/>
              </w:rPr>
              <w:t> </w:t>
            </w:r>
            <w:r>
              <w:rPr>
                <w:sz w:val="20"/>
              </w:rPr>
              <w:t>Hall/</w:t>
            </w:r>
            <w:r>
              <w:rPr>
                <w:spacing w:val="-12"/>
                <w:sz w:val="20"/>
              </w:rPr>
              <w:t> </w:t>
            </w:r>
            <w:r>
              <w:rPr>
                <w:sz w:val="20"/>
              </w:rPr>
              <w:t>Religious Building </w:t>
            </w:r>
            <w:r>
              <w:rPr>
                <w:i/>
                <w:sz w:val="20"/>
              </w:rPr>
              <w:t>(Non-Built up)</w:t>
            </w:r>
          </w:p>
        </w:tc>
        <w:tc>
          <w:tcPr>
            <w:tcW w:w="1639" w:type="dxa"/>
            <w:vMerge w:val="restart"/>
          </w:tcPr>
          <w:p>
            <w:pPr>
              <w:pStyle w:val="TableParagraph"/>
              <w:spacing w:before="118"/>
              <w:rPr>
                <w:rFonts w:ascii="Calibri Light"/>
                <w:i/>
                <w:sz w:val="20"/>
              </w:rPr>
            </w:pPr>
          </w:p>
          <w:p>
            <w:pPr>
              <w:pStyle w:val="TableParagraph"/>
              <w:spacing w:line="244" w:lineRule="auto"/>
              <w:ind w:left="57" w:right="376"/>
              <w:rPr>
                <w:sz w:val="20"/>
              </w:rPr>
            </w:pPr>
            <w:r>
              <w:rPr>
                <w:sz w:val="20"/>
              </w:rPr>
              <w:t>Max.</w:t>
            </w:r>
            <w:r>
              <w:rPr>
                <w:spacing w:val="-13"/>
                <w:sz w:val="20"/>
              </w:rPr>
              <w:t> </w:t>
            </w:r>
            <w:r>
              <w:rPr>
                <w:sz w:val="20"/>
              </w:rPr>
              <w:t>coverage after ensuring </w:t>
            </w:r>
            <w:r>
              <w:rPr>
                <w:spacing w:val="-2"/>
                <w:sz w:val="20"/>
              </w:rPr>
              <w:t>setbacks</w:t>
            </w:r>
          </w:p>
        </w:tc>
        <w:tc>
          <w:tcPr>
            <w:tcW w:w="1534" w:type="dxa"/>
          </w:tcPr>
          <w:p>
            <w:pPr>
              <w:pStyle w:val="TableParagraph"/>
              <w:spacing w:before="178"/>
              <w:ind w:left="55"/>
              <w:rPr>
                <w:sz w:val="20"/>
              </w:rPr>
            </w:pPr>
            <w:r>
              <w:rPr>
                <w:sz w:val="20"/>
              </w:rPr>
              <w:t>=&gt;18</w:t>
            </w:r>
            <w:r>
              <w:rPr>
                <w:spacing w:val="-2"/>
                <w:sz w:val="20"/>
              </w:rPr>
              <w:t> </w:t>
            </w:r>
            <w:r>
              <w:rPr>
                <w:sz w:val="20"/>
              </w:rPr>
              <w:t>–</w:t>
            </w:r>
            <w:r>
              <w:rPr>
                <w:spacing w:val="-3"/>
                <w:sz w:val="20"/>
              </w:rPr>
              <w:t> </w:t>
            </w:r>
            <w:r>
              <w:rPr>
                <w:spacing w:val="-5"/>
                <w:sz w:val="20"/>
              </w:rPr>
              <w:t>24m</w:t>
            </w:r>
          </w:p>
        </w:tc>
        <w:tc>
          <w:tcPr>
            <w:tcW w:w="1090" w:type="dxa"/>
          </w:tcPr>
          <w:p>
            <w:pPr>
              <w:pStyle w:val="TableParagraph"/>
              <w:spacing w:before="118"/>
              <w:ind w:left="58"/>
              <w:rPr>
                <w:sz w:val="20"/>
              </w:rPr>
            </w:pPr>
            <w:r>
              <w:rPr>
                <w:spacing w:val="-5"/>
                <w:sz w:val="20"/>
              </w:rPr>
              <w:t>3.0</w:t>
            </w:r>
          </w:p>
        </w:tc>
        <w:tc>
          <w:tcPr>
            <w:tcW w:w="1513" w:type="dxa"/>
          </w:tcPr>
          <w:p>
            <w:pPr>
              <w:pStyle w:val="TableParagraph"/>
              <w:spacing w:before="118"/>
              <w:ind w:left="57"/>
              <w:rPr>
                <w:sz w:val="20"/>
              </w:rPr>
            </w:pPr>
            <w:r>
              <w:rPr>
                <w:spacing w:val="-5"/>
                <w:sz w:val="20"/>
              </w:rPr>
              <w:t>6.0</w:t>
            </w:r>
          </w:p>
        </w:tc>
      </w:tr>
      <w:tr>
        <w:trPr>
          <w:trHeight w:val="467" w:hRule="atLeast"/>
        </w:trPr>
        <w:tc>
          <w:tcPr>
            <w:tcW w:w="698" w:type="dxa"/>
            <w:vMerge/>
            <w:tcBorders>
              <w:top w:val="nil"/>
            </w:tcBorders>
          </w:tcPr>
          <w:p>
            <w:pPr>
              <w:rPr>
                <w:sz w:val="2"/>
                <w:szCs w:val="2"/>
              </w:rPr>
            </w:pPr>
          </w:p>
        </w:tc>
        <w:tc>
          <w:tcPr>
            <w:tcW w:w="2542" w:type="dxa"/>
            <w:vMerge/>
            <w:tcBorders>
              <w:top w:val="nil"/>
            </w:tcBorders>
          </w:tcPr>
          <w:p>
            <w:pPr>
              <w:rPr>
                <w:sz w:val="2"/>
                <w:szCs w:val="2"/>
              </w:rPr>
            </w:pPr>
          </w:p>
        </w:tc>
        <w:tc>
          <w:tcPr>
            <w:tcW w:w="1639" w:type="dxa"/>
            <w:vMerge/>
            <w:tcBorders>
              <w:top w:val="nil"/>
            </w:tcBorders>
          </w:tcPr>
          <w:p>
            <w:pPr>
              <w:rPr>
                <w:sz w:val="2"/>
                <w:szCs w:val="2"/>
              </w:rPr>
            </w:pPr>
          </w:p>
        </w:tc>
        <w:tc>
          <w:tcPr>
            <w:tcW w:w="1534" w:type="dxa"/>
          </w:tcPr>
          <w:p>
            <w:pPr>
              <w:pStyle w:val="TableParagraph"/>
              <w:spacing w:before="178"/>
              <w:ind w:left="55"/>
              <w:rPr>
                <w:sz w:val="20"/>
              </w:rPr>
            </w:pPr>
            <w:r>
              <w:rPr>
                <w:sz w:val="20"/>
              </w:rPr>
              <w:t>=&gt;24</w:t>
            </w:r>
            <w:r>
              <w:rPr>
                <w:spacing w:val="-2"/>
                <w:sz w:val="20"/>
              </w:rPr>
              <w:t> </w:t>
            </w:r>
            <w:r>
              <w:rPr>
                <w:sz w:val="20"/>
              </w:rPr>
              <w:t>–</w:t>
            </w:r>
            <w:r>
              <w:rPr>
                <w:spacing w:val="-3"/>
                <w:sz w:val="20"/>
              </w:rPr>
              <w:t> </w:t>
            </w:r>
            <w:r>
              <w:rPr>
                <w:spacing w:val="-5"/>
                <w:sz w:val="20"/>
              </w:rPr>
              <w:t>45m</w:t>
            </w:r>
          </w:p>
        </w:tc>
        <w:tc>
          <w:tcPr>
            <w:tcW w:w="1090" w:type="dxa"/>
          </w:tcPr>
          <w:p>
            <w:pPr>
              <w:pStyle w:val="TableParagraph"/>
              <w:spacing w:before="118"/>
              <w:ind w:left="58"/>
              <w:rPr>
                <w:sz w:val="20"/>
              </w:rPr>
            </w:pPr>
            <w:r>
              <w:rPr>
                <w:spacing w:val="-5"/>
                <w:sz w:val="20"/>
              </w:rPr>
              <w:t>3.0</w:t>
            </w:r>
          </w:p>
        </w:tc>
        <w:tc>
          <w:tcPr>
            <w:tcW w:w="1513" w:type="dxa"/>
          </w:tcPr>
          <w:p>
            <w:pPr>
              <w:pStyle w:val="TableParagraph"/>
              <w:spacing w:before="118"/>
              <w:ind w:left="57"/>
              <w:rPr>
                <w:sz w:val="20"/>
              </w:rPr>
            </w:pPr>
            <w:r>
              <w:rPr>
                <w:spacing w:val="-4"/>
                <w:sz w:val="20"/>
              </w:rPr>
              <w:t>10.5</w:t>
            </w:r>
          </w:p>
        </w:tc>
      </w:tr>
      <w:tr>
        <w:trPr>
          <w:trHeight w:val="470" w:hRule="atLeast"/>
        </w:trPr>
        <w:tc>
          <w:tcPr>
            <w:tcW w:w="698" w:type="dxa"/>
            <w:vMerge/>
            <w:tcBorders>
              <w:top w:val="nil"/>
            </w:tcBorders>
          </w:tcPr>
          <w:p>
            <w:pPr>
              <w:rPr>
                <w:sz w:val="2"/>
                <w:szCs w:val="2"/>
              </w:rPr>
            </w:pPr>
          </w:p>
        </w:tc>
        <w:tc>
          <w:tcPr>
            <w:tcW w:w="2542" w:type="dxa"/>
            <w:vMerge/>
            <w:tcBorders>
              <w:top w:val="nil"/>
            </w:tcBorders>
          </w:tcPr>
          <w:p>
            <w:pPr>
              <w:rPr>
                <w:sz w:val="2"/>
                <w:szCs w:val="2"/>
              </w:rPr>
            </w:pPr>
          </w:p>
        </w:tc>
        <w:tc>
          <w:tcPr>
            <w:tcW w:w="1639" w:type="dxa"/>
            <w:vMerge/>
            <w:tcBorders>
              <w:top w:val="nil"/>
            </w:tcBorders>
          </w:tcPr>
          <w:p>
            <w:pPr>
              <w:rPr>
                <w:sz w:val="2"/>
                <w:szCs w:val="2"/>
              </w:rPr>
            </w:pPr>
          </w:p>
        </w:tc>
        <w:tc>
          <w:tcPr>
            <w:tcW w:w="1534" w:type="dxa"/>
          </w:tcPr>
          <w:p>
            <w:pPr>
              <w:pStyle w:val="TableParagraph"/>
              <w:spacing w:before="178"/>
              <w:ind w:left="55"/>
              <w:rPr>
                <w:sz w:val="20"/>
              </w:rPr>
            </w:pPr>
            <w:r>
              <w:rPr>
                <w:sz w:val="20"/>
              </w:rPr>
              <w:t>More</w:t>
            </w:r>
            <w:r>
              <w:rPr>
                <w:spacing w:val="-4"/>
                <w:sz w:val="20"/>
              </w:rPr>
              <w:t> </w:t>
            </w:r>
            <w:r>
              <w:rPr>
                <w:sz w:val="20"/>
              </w:rPr>
              <w:t>than</w:t>
            </w:r>
            <w:r>
              <w:rPr>
                <w:spacing w:val="-4"/>
                <w:sz w:val="20"/>
              </w:rPr>
              <w:t> </w:t>
            </w:r>
            <w:r>
              <w:rPr>
                <w:spacing w:val="-5"/>
                <w:sz w:val="20"/>
              </w:rPr>
              <w:t>45m</w:t>
            </w:r>
          </w:p>
        </w:tc>
        <w:tc>
          <w:tcPr>
            <w:tcW w:w="1090" w:type="dxa"/>
          </w:tcPr>
          <w:p>
            <w:pPr>
              <w:pStyle w:val="TableParagraph"/>
              <w:spacing w:before="118"/>
              <w:ind w:left="58"/>
              <w:rPr>
                <w:sz w:val="20"/>
              </w:rPr>
            </w:pPr>
            <w:r>
              <w:rPr>
                <w:spacing w:val="-5"/>
                <w:sz w:val="20"/>
              </w:rPr>
              <w:t>3.0</w:t>
            </w:r>
          </w:p>
        </w:tc>
        <w:tc>
          <w:tcPr>
            <w:tcW w:w="1513" w:type="dxa"/>
          </w:tcPr>
          <w:p>
            <w:pPr>
              <w:pStyle w:val="TableParagraph"/>
              <w:spacing w:before="118"/>
              <w:ind w:left="57"/>
              <w:rPr>
                <w:sz w:val="20"/>
              </w:rPr>
            </w:pPr>
            <w:r>
              <w:rPr>
                <w:spacing w:val="-2"/>
                <w:sz w:val="20"/>
              </w:rPr>
              <w:t>Unrestricted</w:t>
            </w:r>
          </w:p>
        </w:tc>
      </w:tr>
      <w:tr>
        <w:trPr>
          <w:trHeight w:val="467" w:hRule="atLeast"/>
        </w:trPr>
        <w:tc>
          <w:tcPr>
            <w:tcW w:w="698" w:type="dxa"/>
            <w:vMerge w:val="restart"/>
          </w:tcPr>
          <w:p>
            <w:pPr>
              <w:pStyle w:val="TableParagraph"/>
              <w:rPr>
                <w:rFonts w:ascii="Calibri Light"/>
                <w:i/>
                <w:sz w:val="20"/>
              </w:rPr>
            </w:pPr>
          </w:p>
          <w:p>
            <w:pPr>
              <w:pStyle w:val="TableParagraph"/>
              <w:spacing w:before="107"/>
              <w:rPr>
                <w:rFonts w:ascii="Calibri Light"/>
                <w:i/>
                <w:sz w:val="20"/>
              </w:rPr>
            </w:pPr>
          </w:p>
          <w:p>
            <w:pPr>
              <w:pStyle w:val="TableParagraph"/>
              <w:ind w:left="57"/>
              <w:rPr>
                <w:sz w:val="20"/>
              </w:rPr>
            </w:pPr>
            <w:r>
              <w:rPr>
                <w:sz w:val="20"/>
              </w:rPr>
              <w:t>2 </w:t>
            </w:r>
            <w:r>
              <w:rPr>
                <w:spacing w:val="-5"/>
                <w:sz w:val="20"/>
              </w:rPr>
              <w:t>(a)</w:t>
            </w:r>
          </w:p>
        </w:tc>
        <w:tc>
          <w:tcPr>
            <w:tcW w:w="2542" w:type="dxa"/>
            <w:vMerge w:val="restart"/>
          </w:tcPr>
          <w:p>
            <w:pPr>
              <w:pStyle w:val="TableParagraph"/>
              <w:spacing w:before="233"/>
              <w:rPr>
                <w:rFonts w:ascii="Calibri Light"/>
                <w:i/>
                <w:sz w:val="20"/>
              </w:rPr>
            </w:pPr>
          </w:p>
          <w:p>
            <w:pPr>
              <w:pStyle w:val="TableParagraph"/>
              <w:spacing w:line="244" w:lineRule="auto"/>
              <w:ind w:left="57"/>
              <w:rPr>
                <w:sz w:val="20"/>
              </w:rPr>
            </w:pPr>
            <w:r>
              <w:rPr>
                <w:sz w:val="20"/>
              </w:rPr>
              <w:t>Auditorium</w:t>
            </w:r>
            <w:r>
              <w:rPr>
                <w:spacing w:val="-13"/>
                <w:sz w:val="20"/>
              </w:rPr>
              <w:t> </w:t>
            </w:r>
            <w:r>
              <w:rPr>
                <w:sz w:val="20"/>
              </w:rPr>
              <w:t>/</w:t>
            </w:r>
            <w:r>
              <w:rPr>
                <w:spacing w:val="-12"/>
                <w:sz w:val="20"/>
              </w:rPr>
              <w:t> </w:t>
            </w:r>
            <w:r>
              <w:rPr>
                <w:sz w:val="20"/>
              </w:rPr>
              <w:t>Convention Centre (Built-up)</w:t>
            </w:r>
          </w:p>
        </w:tc>
        <w:tc>
          <w:tcPr>
            <w:tcW w:w="1639" w:type="dxa"/>
            <w:vMerge w:val="restart"/>
          </w:tcPr>
          <w:p>
            <w:pPr>
              <w:pStyle w:val="TableParagraph"/>
              <w:spacing w:before="116"/>
              <w:rPr>
                <w:rFonts w:ascii="Calibri Light"/>
                <w:i/>
                <w:sz w:val="20"/>
              </w:rPr>
            </w:pPr>
          </w:p>
          <w:p>
            <w:pPr>
              <w:pStyle w:val="TableParagraph"/>
              <w:spacing w:line="244" w:lineRule="auto"/>
              <w:ind w:left="57" w:right="376"/>
              <w:rPr>
                <w:sz w:val="20"/>
              </w:rPr>
            </w:pPr>
            <w:r>
              <w:rPr>
                <w:sz w:val="20"/>
              </w:rPr>
              <w:t>Max.</w:t>
            </w:r>
            <w:r>
              <w:rPr>
                <w:spacing w:val="-13"/>
                <w:sz w:val="20"/>
              </w:rPr>
              <w:t> </w:t>
            </w:r>
            <w:r>
              <w:rPr>
                <w:sz w:val="20"/>
              </w:rPr>
              <w:t>coverage after ensuring </w:t>
            </w:r>
            <w:r>
              <w:rPr>
                <w:spacing w:val="-2"/>
                <w:sz w:val="20"/>
              </w:rPr>
              <w:t>setbacks</w:t>
            </w:r>
          </w:p>
        </w:tc>
        <w:tc>
          <w:tcPr>
            <w:tcW w:w="1534" w:type="dxa"/>
          </w:tcPr>
          <w:p>
            <w:pPr>
              <w:pStyle w:val="TableParagraph"/>
              <w:spacing w:before="178"/>
              <w:ind w:left="55"/>
              <w:rPr>
                <w:sz w:val="20"/>
              </w:rPr>
            </w:pPr>
            <w:r>
              <w:rPr>
                <w:sz w:val="20"/>
              </w:rPr>
              <w:t>=&gt;18</w:t>
            </w:r>
            <w:r>
              <w:rPr>
                <w:spacing w:val="-1"/>
                <w:sz w:val="20"/>
              </w:rPr>
              <w:t> </w:t>
            </w:r>
            <w:r>
              <w:rPr>
                <w:sz w:val="20"/>
              </w:rPr>
              <w:t>–</w:t>
            </w:r>
            <w:r>
              <w:rPr>
                <w:spacing w:val="-3"/>
                <w:sz w:val="20"/>
              </w:rPr>
              <w:t> </w:t>
            </w:r>
            <w:r>
              <w:rPr>
                <w:spacing w:val="-5"/>
                <w:sz w:val="20"/>
              </w:rPr>
              <w:t>24m</w:t>
            </w:r>
          </w:p>
        </w:tc>
        <w:tc>
          <w:tcPr>
            <w:tcW w:w="1090" w:type="dxa"/>
          </w:tcPr>
          <w:p>
            <w:pPr>
              <w:pStyle w:val="TableParagraph"/>
              <w:spacing w:before="118"/>
              <w:ind w:left="58"/>
              <w:rPr>
                <w:sz w:val="20"/>
              </w:rPr>
            </w:pPr>
            <w:r>
              <w:rPr>
                <w:spacing w:val="-5"/>
                <w:sz w:val="20"/>
              </w:rPr>
              <w:t>2.0</w:t>
            </w:r>
          </w:p>
        </w:tc>
        <w:tc>
          <w:tcPr>
            <w:tcW w:w="1513" w:type="dxa"/>
          </w:tcPr>
          <w:p>
            <w:pPr>
              <w:pStyle w:val="TableParagraph"/>
              <w:spacing w:before="118"/>
              <w:ind w:left="57"/>
              <w:rPr>
                <w:sz w:val="20"/>
              </w:rPr>
            </w:pPr>
            <w:r>
              <w:rPr>
                <w:spacing w:val="-5"/>
                <w:sz w:val="20"/>
              </w:rPr>
              <w:t>4.0</w:t>
            </w:r>
          </w:p>
        </w:tc>
      </w:tr>
      <w:tr>
        <w:trPr>
          <w:trHeight w:val="470" w:hRule="atLeast"/>
        </w:trPr>
        <w:tc>
          <w:tcPr>
            <w:tcW w:w="698" w:type="dxa"/>
            <w:vMerge/>
            <w:tcBorders>
              <w:top w:val="nil"/>
            </w:tcBorders>
          </w:tcPr>
          <w:p>
            <w:pPr>
              <w:rPr>
                <w:sz w:val="2"/>
                <w:szCs w:val="2"/>
              </w:rPr>
            </w:pPr>
          </w:p>
        </w:tc>
        <w:tc>
          <w:tcPr>
            <w:tcW w:w="2542" w:type="dxa"/>
            <w:vMerge/>
            <w:tcBorders>
              <w:top w:val="nil"/>
            </w:tcBorders>
          </w:tcPr>
          <w:p>
            <w:pPr>
              <w:rPr>
                <w:sz w:val="2"/>
                <w:szCs w:val="2"/>
              </w:rPr>
            </w:pPr>
          </w:p>
        </w:tc>
        <w:tc>
          <w:tcPr>
            <w:tcW w:w="1639" w:type="dxa"/>
            <w:vMerge/>
            <w:tcBorders>
              <w:top w:val="nil"/>
            </w:tcBorders>
          </w:tcPr>
          <w:p>
            <w:pPr>
              <w:rPr>
                <w:sz w:val="2"/>
                <w:szCs w:val="2"/>
              </w:rPr>
            </w:pPr>
          </w:p>
        </w:tc>
        <w:tc>
          <w:tcPr>
            <w:tcW w:w="1534" w:type="dxa"/>
          </w:tcPr>
          <w:p>
            <w:pPr>
              <w:pStyle w:val="TableParagraph"/>
              <w:spacing w:before="178"/>
              <w:ind w:left="55"/>
              <w:rPr>
                <w:sz w:val="20"/>
              </w:rPr>
            </w:pPr>
            <w:r>
              <w:rPr>
                <w:sz w:val="20"/>
              </w:rPr>
              <w:t>&gt;24 –</w:t>
            </w:r>
            <w:r>
              <w:rPr>
                <w:spacing w:val="-3"/>
                <w:sz w:val="20"/>
              </w:rPr>
              <w:t> </w:t>
            </w:r>
            <w:r>
              <w:rPr>
                <w:spacing w:val="-5"/>
                <w:sz w:val="20"/>
              </w:rPr>
              <w:t>45m</w:t>
            </w:r>
          </w:p>
        </w:tc>
        <w:tc>
          <w:tcPr>
            <w:tcW w:w="1090" w:type="dxa"/>
          </w:tcPr>
          <w:p>
            <w:pPr>
              <w:pStyle w:val="TableParagraph"/>
              <w:spacing w:before="118"/>
              <w:ind w:left="58"/>
              <w:rPr>
                <w:sz w:val="20"/>
              </w:rPr>
            </w:pPr>
            <w:r>
              <w:rPr>
                <w:spacing w:val="-5"/>
                <w:sz w:val="20"/>
              </w:rPr>
              <w:t>2.0</w:t>
            </w:r>
          </w:p>
        </w:tc>
        <w:tc>
          <w:tcPr>
            <w:tcW w:w="1513" w:type="dxa"/>
          </w:tcPr>
          <w:p>
            <w:pPr>
              <w:pStyle w:val="TableParagraph"/>
              <w:spacing w:before="118"/>
              <w:ind w:left="57"/>
              <w:rPr>
                <w:sz w:val="20"/>
              </w:rPr>
            </w:pPr>
            <w:r>
              <w:rPr>
                <w:spacing w:val="-5"/>
                <w:sz w:val="20"/>
              </w:rPr>
              <w:t>7.0</w:t>
            </w:r>
          </w:p>
        </w:tc>
      </w:tr>
      <w:tr>
        <w:trPr>
          <w:trHeight w:val="467" w:hRule="atLeast"/>
        </w:trPr>
        <w:tc>
          <w:tcPr>
            <w:tcW w:w="698" w:type="dxa"/>
            <w:vMerge/>
            <w:tcBorders>
              <w:top w:val="nil"/>
            </w:tcBorders>
          </w:tcPr>
          <w:p>
            <w:pPr>
              <w:rPr>
                <w:sz w:val="2"/>
                <w:szCs w:val="2"/>
              </w:rPr>
            </w:pPr>
          </w:p>
        </w:tc>
        <w:tc>
          <w:tcPr>
            <w:tcW w:w="2542" w:type="dxa"/>
            <w:vMerge/>
            <w:tcBorders>
              <w:top w:val="nil"/>
            </w:tcBorders>
          </w:tcPr>
          <w:p>
            <w:pPr>
              <w:rPr>
                <w:sz w:val="2"/>
                <w:szCs w:val="2"/>
              </w:rPr>
            </w:pPr>
          </w:p>
        </w:tc>
        <w:tc>
          <w:tcPr>
            <w:tcW w:w="1639" w:type="dxa"/>
            <w:vMerge/>
            <w:tcBorders>
              <w:top w:val="nil"/>
            </w:tcBorders>
          </w:tcPr>
          <w:p>
            <w:pPr>
              <w:rPr>
                <w:sz w:val="2"/>
                <w:szCs w:val="2"/>
              </w:rPr>
            </w:pPr>
          </w:p>
        </w:tc>
        <w:tc>
          <w:tcPr>
            <w:tcW w:w="1534" w:type="dxa"/>
          </w:tcPr>
          <w:p>
            <w:pPr>
              <w:pStyle w:val="TableParagraph"/>
              <w:spacing w:before="178"/>
              <w:ind w:left="55"/>
              <w:rPr>
                <w:sz w:val="20"/>
              </w:rPr>
            </w:pPr>
            <w:r>
              <w:rPr>
                <w:sz w:val="20"/>
              </w:rPr>
              <w:t>More</w:t>
            </w:r>
            <w:r>
              <w:rPr>
                <w:spacing w:val="-4"/>
                <w:sz w:val="20"/>
              </w:rPr>
              <w:t> </w:t>
            </w:r>
            <w:r>
              <w:rPr>
                <w:sz w:val="20"/>
              </w:rPr>
              <w:t>than</w:t>
            </w:r>
            <w:r>
              <w:rPr>
                <w:spacing w:val="-4"/>
                <w:sz w:val="20"/>
              </w:rPr>
              <w:t> </w:t>
            </w:r>
            <w:r>
              <w:rPr>
                <w:spacing w:val="-5"/>
                <w:sz w:val="20"/>
              </w:rPr>
              <w:t>45m</w:t>
            </w:r>
          </w:p>
        </w:tc>
        <w:tc>
          <w:tcPr>
            <w:tcW w:w="1090" w:type="dxa"/>
          </w:tcPr>
          <w:p>
            <w:pPr>
              <w:pStyle w:val="TableParagraph"/>
              <w:spacing w:before="118"/>
              <w:ind w:left="58"/>
              <w:rPr>
                <w:sz w:val="20"/>
              </w:rPr>
            </w:pPr>
            <w:r>
              <w:rPr>
                <w:spacing w:val="-5"/>
                <w:sz w:val="20"/>
              </w:rPr>
              <w:t>2.0</w:t>
            </w:r>
          </w:p>
        </w:tc>
        <w:tc>
          <w:tcPr>
            <w:tcW w:w="1513" w:type="dxa"/>
          </w:tcPr>
          <w:p>
            <w:pPr>
              <w:pStyle w:val="TableParagraph"/>
              <w:spacing w:before="118"/>
              <w:ind w:left="57"/>
              <w:rPr>
                <w:sz w:val="20"/>
              </w:rPr>
            </w:pPr>
            <w:r>
              <w:rPr>
                <w:spacing w:val="-2"/>
                <w:sz w:val="20"/>
              </w:rPr>
              <w:t>Unrestricted</w:t>
            </w:r>
          </w:p>
        </w:tc>
      </w:tr>
      <w:tr>
        <w:trPr>
          <w:trHeight w:val="470" w:hRule="atLeast"/>
        </w:trPr>
        <w:tc>
          <w:tcPr>
            <w:tcW w:w="698" w:type="dxa"/>
          </w:tcPr>
          <w:p>
            <w:pPr>
              <w:pStyle w:val="TableParagraph"/>
              <w:spacing w:before="118"/>
              <w:ind w:left="57"/>
              <w:rPr>
                <w:sz w:val="20"/>
              </w:rPr>
            </w:pPr>
            <w:r>
              <w:rPr>
                <w:sz w:val="20"/>
              </w:rPr>
              <w:t>2 </w:t>
            </w:r>
            <w:r>
              <w:rPr>
                <w:spacing w:val="-5"/>
                <w:sz w:val="20"/>
              </w:rPr>
              <w:t>(b)</w:t>
            </w:r>
          </w:p>
        </w:tc>
        <w:tc>
          <w:tcPr>
            <w:tcW w:w="2542" w:type="dxa"/>
          </w:tcPr>
          <w:p>
            <w:pPr>
              <w:pStyle w:val="TableParagraph"/>
              <w:rPr>
                <w:sz w:val="20"/>
              </w:rPr>
            </w:pPr>
          </w:p>
        </w:tc>
        <w:tc>
          <w:tcPr>
            <w:tcW w:w="1639" w:type="dxa"/>
          </w:tcPr>
          <w:p>
            <w:pPr>
              <w:pStyle w:val="TableParagraph"/>
              <w:rPr>
                <w:sz w:val="20"/>
              </w:rPr>
            </w:pPr>
          </w:p>
        </w:tc>
        <w:tc>
          <w:tcPr>
            <w:tcW w:w="1534" w:type="dxa"/>
          </w:tcPr>
          <w:p>
            <w:pPr>
              <w:pStyle w:val="TableParagraph"/>
              <w:spacing w:before="178"/>
              <w:ind w:left="55"/>
              <w:rPr>
                <w:sz w:val="20"/>
              </w:rPr>
            </w:pPr>
            <w:r>
              <w:rPr>
                <w:sz w:val="20"/>
              </w:rPr>
              <w:t>=&gt;24</w:t>
            </w:r>
            <w:r>
              <w:rPr>
                <w:spacing w:val="-2"/>
                <w:sz w:val="20"/>
              </w:rPr>
              <w:t> </w:t>
            </w:r>
            <w:r>
              <w:rPr>
                <w:sz w:val="20"/>
              </w:rPr>
              <w:t>–</w:t>
            </w:r>
            <w:r>
              <w:rPr>
                <w:spacing w:val="-3"/>
                <w:sz w:val="20"/>
              </w:rPr>
              <w:t> </w:t>
            </w:r>
            <w:r>
              <w:rPr>
                <w:spacing w:val="-5"/>
                <w:sz w:val="20"/>
              </w:rPr>
              <w:t>45m</w:t>
            </w:r>
          </w:p>
        </w:tc>
        <w:tc>
          <w:tcPr>
            <w:tcW w:w="1090" w:type="dxa"/>
          </w:tcPr>
          <w:p>
            <w:pPr>
              <w:pStyle w:val="TableParagraph"/>
              <w:spacing w:before="118"/>
              <w:ind w:left="58"/>
              <w:rPr>
                <w:sz w:val="20"/>
              </w:rPr>
            </w:pPr>
            <w:r>
              <w:rPr>
                <w:spacing w:val="-5"/>
                <w:sz w:val="20"/>
              </w:rPr>
              <w:t>3.0</w:t>
            </w:r>
          </w:p>
        </w:tc>
        <w:tc>
          <w:tcPr>
            <w:tcW w:w="1513" w:type="dxa"/>
          </w:tcPr>
          <w:p>
            <w:pPr>
              <w:pStyle w:val="TableParagraph"/>
              <w:spacing w:before="118"/>
              <w:ind w:left="57"/>
              <w:rPr>
                <w:sz w:val="20"/>
              </w:rPr>
            </w:pPr>
            <w:r>
              <w:rPr>
                <w:spacing w:val="-4"/>
                <w:sz w:val="20"/>
              </w:rPr>
              <w:t>10.5</w:t>
            </w:r>
          </w:p>
        </w:tc>
      </w:tr>
    </w:tbl>
    <w:p>
      <w:pPr>
        <w:pStyle w:val="TableParagraph"/>
        <w:spacing w:after="0"/>
        <w:rPr>
          <w:sz w:val="20"/>
        </w:rPr>
        <w:sectPr>
          <w:pgSz w:w="11910" w:h="16840"/>
          <w:pgMar w:header="0" w:footer="1125" w:top="1380" w:bottom="1320" w:left="1275" w:right="850"/>
        </w:sectPr>
      </w:pPr>
    </w:p>
    <w:tbl>
      <w:tblPr>
        <w:tblW w:w="0" w:type="auto"/>
        <w:jc w:val="left"/>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8"/>
        <w:gridCol w:w="2542"/>
        <w:gridCol w:w="1639"/>
        <w:gridCol w:w="1534"/>
        <w:gridCol w:w="1090"/>
        <w:gridCol w:w="1513"/>
      </w:tblGrid>
      <w:tr>
        <w:trPr>
          <w:trHeight w:val="583" w:hRule="atLeast"/>
        </w:trPr>
        <w:tc>
          <w:tcPr>
            <w:tcW w:w="698" w:type="dxa"/>
            <w:shd w:val="clear" w:color="auto" w:fill="DBE4F0"/>
          </w:tcPr>
          <w:p>
            <w:pPr>
              <w:pStyle w:val="TableParagraph"/>
              <w:spacing w:before="236"/>
              <w:ind w:left="57"/>
              <w:rPr>
                <w:sz w:val="20"/>
              </w:rPr>
            </w:pPr>
            <w:r>
              <w:rPr>
                <w:spacing w:val="-5"/>
                <w:sz w:val="20"/>
              </w:rPr>
              <w:t>Sl.</w:t>
            </w:r>
          </w:p>
        </w:tc>
        <w:tc>
          <w:tcPr>
            <w:tcW w:w="2542" w:type="dxa"/>
            <w:shd w:val="clear" w:color="auto" w:fill="DBE4F0"/>
          </w:tcPr>
          <w:p>
            <w:pPr>
              <w:pStyle w:val="TableParagraph"/>
              <w:spacing w:before="176"/>
              <w:ind w:left="57"/>
              <w:rPr>
                <w:b/>
                <w:sz w:val="20"/>
              </w:rPr>
            </w:pPr>
            <w:r>
              <w:rPr>
                <w:b/>
                <w:sz w:val="20"/>
              </w:rPr>
              <w:t>Use</w:t>
            </w:r>
            <w:r>
              <w:rPr>
                <w:b/>
                <w:spacing w:val="-5"/>
                <w:sz w:val="20"/>
              </w:rPr>
              <w:t> </w:t>
            </w:r>
            <w:r>
              <w:rPr>
                <w:b/>
                <w:spacing w:val="-2"/>
                <w:sz w:val="20"/>
              </w:rPr>
              <w:t>Types</w:t>
            </w:r>
          </w:p>
        </w:tc>
        <w:tc>
          <w:tcPr>
            <w:tcW w:w="1639" w:type="dxa"/>
            <w:shd w:val="clear" w:color="auto" w:fill="DBE4F0"/>
          </w:tcPr>
          <w:p>
            <w:pPr>
              <w:pStyle w:val="TableParagraph"/>
              <w:spacing w:line="244" w:lineRule="auto" w:before="58"/>
              <w:ind w:left="57" w:right="371"/>
              <w:rPr>
                <w:b/>
                <w:sz w:val="20"/>
              </w:rPr>
            </w:pPr>
            <w:r>
              <w:rPr>
                <w:b/>
                <w:spacing w:val="-2"/>
                <w:sz w:val="20"/>
              </w:rPr>
              <w:t>Ground </w:t>
            </w:r>
            <w:r>
              <w:rPr>
                <w:b/>
                <w:sz w:val="20"/>
              </w:rPr>
              <w:t>Coverage</w:t>
            </w:r>
            <w:r>
              <w:rPr>
                <w:b/>
                <w:spacing w:val="-13"/>
                <w:sz w:val="20"/>
              </w:rPr>
              <w:t> </w:t>
            </w:r>
            <w:r>
              <w:rPr>
                <w:b/>
                <w:sz w:val="20"/>
              </w:rPr>
              <w:t>(%)</w:t>
            </w:r>
          </w:p>
        </w:tc>
        <w:tc>
          <w:tcPr>
            <w:tcW w:w="1534" w:type="dxa"/>
            <w:shd w:val="clear" w:color="auto" w:fill="DBE4F0"/>
          </w:tcPr>
          <w:p>
            <w:pPr>
              <w:pStyle w:val="TableParagraph"/>
              <w:spacing w:before="176"/>
              <w:ind w:left="55"/>
              <w:rPr>
                <w:b/>
                <w:sz w:val="20"/>
              </w:rPr>
            </w:pPr>
            <w:r>
              <w:rPr>
                <w:b/>
                <w:sz w:val="20"/>
              </w:rPr>
              <w:t>Road</w:t>
            </w:r>
            <w:r>
              <w:rPr>
                <w:b/>
                <w:spacing w:val="-7"/>
                <w:sz w:val="20"/>
              </w:rPr>
              <w:t> </w:t>
            </w:r>
            <w:r>
              <w:rPr>
                <w:b/>
                <w:sz w:val="20"/>
              </w:rPr>
              <w:t>Width</w:t>
            </w:r>
            <w:r>
              <w:rPr>
                <w:b/>
                <w:spacing w:val="-4"/>
                <w:sz w:val="20"/>
              </w:rPr>
              <w:t> </w:t>
            </w:r>
            <w:r>
              <w:rPr>
                <w:b/>
                <w:spacing w:val="-5"/>
                <w:sz w:val="20"/>
              </w:rPr>
              <w:t>(m)</w:t>
            </w:r>
          </w:p>
        </w:tc>
        <w:tc>
          <w:tcPr>
            <w:tcW w:w="1090" w:type="dxa"/>
            <w:shd w:val="clear" w:color="auto" w:fill="DBE4F0"/>
          </w:tcPr>
          <w:p>
            <w:pPr>
              <w:pStyle w:val="TableParagraph"/>
              <w:spacing w:before="176"/>
              <w:ind w:left="58"/>
              <w:rPr>
                <w:b/>
                <w:sz w:val="20"/>
              </w:rPr>
            </w:pPr>
            <w:r>
              <w:rPr>
                <w:b/>
                <w:sz w:val="20"/>
              </w:rPr>
              <w:t>Base</w:t>
            </w:r>
            <w:r>
              <w:rPr>
                <w:b/>
                <w:spacing w:val="-5"/>
                <w:sz w:val="20"/>
              </w:rPr>
              <w:t> FAR</w:t>
            </w:r>
          </w:p>
        </w:tc>
        <w:tc>
          <w:tcPr>
            <w:tcW w:w="1513" w:type="dxa"/>
            <w:tcBorders>
              <w:right w:val="nil"/>
            </w:tcBorders>
            <w:shd w:val="clear" w:color="auto" w:fill="DBE4F0"/>
          </w:tcPr>
          <w:p>
            <w:pPr>
              <w:pStyle w:val="TableParagraph"/>
              <w:spacing w:before="176"/>
              <w:ind w:left="57"/>
              <w:rPr>
                <w:b/>
                <w:sz w:val="20"/>
              </w:rPr>
            </w:pPr>
            <w:r>
              <w:rPr>
                <w:b/>
                <w:sz w:val="20"/>
              </w:rPr>
              <w:t>Max.</w:t>
            </w:r>
            <w:r>
              <w:rPr>
                <w:b/>
                <w:spacing w:val="-4"/>
                <w:sz w:val="20"/>
              </w:rPr>
              <w:t> </w:t>
            </w:r>
            <w:r>
              <w:rPr>
                <w:b/>
                <w:spacing w:val="-5"/>
                <w:sz w:val="20"/>
              </w:rPr>
              <w:t>FAR</w:t>
            </w:r>
          </w:p>
        </w:tc>
      </w:tr>
      <w:tr>
        <w:trPr>
          <w:trHeight w:val="817" w:hRule="atLeast"/>
        </w:trPr>
        <w:tc>
          <w:tcPr>
            <w:tcW w:w="698" w:type="dxa"/>
          </w:tcPr>
          <w:p>
            <w:pPr>
              <w:pStyle w:val="TableParagraph"/>
              <w:rPr>
                <w:sz w:val="18"/>
              </w:rPr>
            </w:pPr>
          </w:p>
        </w:tc>
        <w:tc>
          <w:tcPr>
            <w:tcW w:w="2542" w:type="dxa"/>
          </w:tcPr>
          <w:p>
            <w:pPr>
              <w:pStyle w:val="TableParagraph"/>
              <w:spacing w:line="244" w:lineRule="auto" w:before="175"/>
              <w:ind w:left="57"/>
              <w:rPr>
                <w:sz w:val="20"/>
              </w:rPr>
            </w:pPr>
            <w:r>
              <w:rPr>
                <w:sz w:val="20"/>
              </w:rPr>
              <w:t>Auditorium / Convention Centre</w:t>
            </w:r>
            <w:r>
              <w:rPr>
                <w:spacing w:val="-13"/>
                <w:sz w:val="20"/>
              </w:rPr>
              <w:t> </w:t>
            </w:r>
            <w:r>
              <w:rPr>
                <w:sz w:val="20"/>
              </w:rPr>
              <w:t>(Non-built-up</w:t>
            </w:r>
            <w:r>
              <w:rPr>
                <w:spacing w:val="-12"/>
                <w:sz w:val="20"/>
              </w:rPr>
              <w:t> </w:t>
            </w:r>
            <w:r>
              <w:rPr>
                <w:sz w:val="20"/>
              </w:rPr>
              <w:t>area)</w:t>
            </w:r>
          </w:p>
        </w:tc>
        <w:tc>
          <w:tcPr>
            <w:tcW w:w="1639" w:type="dxa"/>
          </w:tcPr>
          <w:p>
            <w:pPr>
              <w:pStyle w:val="TableParagraph"/>
              <w:spacing w:line="244" w:lineRule="auto" w:before="58"/>
              <w:ind w:left="57" w:right="376"/>
              <w:rPr>
                <w:sz w:val="20"/>
              </w:rPr>
            </w:pPr>
            <w:r>
              <w:rPr>
                <w:sz w:val="20"/>
              </w:rPr>
              <w:t>Max.</w:t>
            </w:r>
            <w:r>
              <w:rPr>
                <w:spacing w:val="-13"/>
                <w:sz w:val="20"/>
              </w:rPr>
              <w:t> </w:t>
            </w:r>
            <w:r>
              <w:rPr>
                <w:sz w:val="20"/>
              </w:rPr>
              <w:t>coverage after ensuring </w:t>
            </w:r>
            <w:r>
              <w:rPr>
                <w:spacing w:val="-2"/>
                <w:sz w:val="20"/>
              </w:rPr>
              <w:t>setbacks</w:t>
            </w:r>
          </w:p>
        </w:tc>
        <w:tc>
          <w:tcPr>
            <w:tcW w:w="1534" w:type="dxa"/>
          </w:tcPr>
          <w:p>
            <w:pPr>
              <w:pStyle w:val="TableParagraph"/>
              <w:spacing w:before="108"/>
              <w:rPr>
                <w:rFonts w:ascii="Calibri Light"/>
                <w:i/>
                <w:sz w:val="20"/>
              </w:rPr>
            </w:pPr>
          </w:p>
          <w:p>
            <w:pPr>
              <w:pStyle w:val="TableParagraph"/>
              <w:spacing w:before="1"/>
              <w:ind w:left="55"/>
              <w:rPr>
                <w:sz w:val="20"/>
              </w:rPr>
            </w:pPr>
            <w:r>
              <w:rPr>
                <w:sz w:val="20"/>
              </w:rPr>
              <w:t>More</w:t>
            </w:r>
            <w:r>
              <w:rPr>
                <w:spacing w:val="-4"/>
                <w:sz w:val="20"/>
              </w:rPr>
              <w:t> </w:t>
            </w:r>
            <w:r>
              <w:rPr>
                <w:sz w:val="20"/>
              </w:rPr>
              <w:t>than</w:t>
            </w:r>
            <w:r>
              <w:rPr>
                <w:spacing w:val="-4"/>
                <w:sz w:val="20"/>
              </w:rPr>
              <w:t> </w:t>
            </w:r>
            <w:r>
              <w:rPr>
                <w:spacing w:val="-5"/>
                <w:sz w:val="20"/>
              </w:rPr>
              <w:t>45m</w:t>
            </w:r>
          </w:p>
        </w:tc>
        <w:tc>
          <w:tcPr>
            <w:tcW w:w="1090" w:type="dxa"/>
          </w:tcPr>
          <w:p>
            <w:pPr>
              <w:pStyle w:val="TableParagraph"/>
              <w:spacing w:before="48"/>
              <w:rPr>
                <w:rFonts w:ascii="Calibri Light"/>
                <w:i/>
                <w:sz w:val="20"/>
              </w:rPr>
            </w:pPr>
          </w:p>
          <w:p>
            <w:pPr>
              <w:pStyle w:val="TableParagraph"/>
              <w:spacing w:before="1"/>
              <w:ind w:left="58"/>
              <w:rPr>
                <w:sz w:val="20"/>
              </w:rPr>
            </w:pPr>
            <w:r>
              <w:rPr>
                <w:spacing w:val="-5"/>
                <w:sz w:val="20"/>
              </w:rPr>
              <w:t>3.0</w:t>
            </w:r>
          </w:p>
        </w:tc>
        <w:tc>
          <w:tcPr>
            <w:tcW w:w="1513" w:type="dxa"/>
          </w:tcPr>
          <w:p>
            <w:pPr>
              <w:pStyle w:val="TableParagraph"/>
              <w:spacing w:before="48"/>
              <w:rPr>
                <w:rFonts w:ascii="Calibri Light"/>
                <w:i/>
                <w:sz w:val="20"/>
              </w:rPr>
            </w:pPr>
          </w:p>
          <w:p>
            <w:pPr>
              <w:pStyle w:val="TableParagraph"/>
              <w:spacing w:before="1"/>
              <w:ind w:left="57"/>
              <w:rPr>
                <w:sz w:val="20"/>
              </w:rPr>
            </w:pPr>
            <w:r>
              <w:rPr>
                <w:spacing w:val="-2"/>
                <w:sz w:val="20"/>
              </w:rPr>
              <w:t>Unrestricted</w:t>
            </w:r>
          </w:p>
        </w:tc>
      </w:tr>
      <w:tr>
        <w:trPr>
          <w:trHeight w:val="470" w:hRule="atLeast"/>
        </w:trPr>
        <w:tc>
          <w:tcPr>
            <w:tcW w:w="698" w:type="dxa"/>
            <w:vMerge w:val="restart"/>
          </w:tcPr>
          <w:p>
            <w:pPr>
              <w:pStyle w:val="TableParagraph"/>
              <w:rPr>
                <w:rFonts w:ascii="Calibri Light"/>
                <w:i/>
                <w:sz w:val="20"/>
              </w:rPr>
            </w:pPr>
          </w:p>
          <w:p>
            <w:pPr>
              <w:pStyle w:val="TableParagraph"/>
              <w:spacing w:before="109"/>
              <w:rPr>
                <w:rFonts w:ascii="Calibri Light"/>
                <w:i/>
                <w:sz w:val="20"/>
              </w:rPr>
            </w:pPr>
          </w:p>
          <w:p>
            <w:pPr>
              <w:pStyle w:val="TableParagraph"/>
              <w:ind w:left="57"/>
              <w:rPr>
                <w:sz w:val="20"/>
              </w:rPr>
            </w:pPr>
            <w:r>
              <w:rPr>
                <w:spacing w:val="-10"/>
                <w:sz w:val="20"/>
              </w:rPr>
              <w:t>3</w:t>
            </w:r>
          </w:p>
        </w:tc>
        <w:tc>
          <w:tcPr>
            <w:tcW w:w="2542" w:type="dxa"/>
            <w:vMerge w:val="restart"/>
          </w:tcPr>
          <w:p>
            <w:pPr>
              <w:pStyle w:val="TableParagraph"/>
              <w:rPr>
                <w:rFonts w:ascii="Calibri Light"/>
                <w:i/>
                <w:sz w:val="20"/>
              </w:rPr>
            </w:pPr>
          </w:p>
          <w:p>
            <w:pPr>
              <w:pStyle w:val="TableParagraph"/>
              <w:spacing w:before="109"/>
              <w:rPr>
                <w:rFonts w:ascii="Calibri Light"/>
                <w:i/>
                <w:sz w:val="20"/>
              </w:rPr>
            </w:pPr>
          </w:p>
          <w:p>
            <w:pPr>
              <w:pStyle w:val="TableParagraph"/>
              <w:ind w:left="57"/>
              <w:rPr>
                <w:sz w:val="20"/>
              </w:rPr>
            </w:pPr>
            <w:r>
              <w:rPr>
                <w:sz w:val="20"/>
              </w:rPr>
              <w:t>Guest</w:t>
            </w:r>
            <w:r>
              <w:rPr>
                <w:spacing w:val="-5"/>
                <w:sz w:val="20"/>
              </w:rPr>
              <w:t> </w:t>
            </w:r>
            <w:r>
              <w:rPr>
                <w:spacing w:val="-2"/>
                <w:sz w:val="20"/>
              </w:rPr>
              <w:t>House</w:t>
            </w:r>
          </w:p>
        </w:tc>
        <w:tc>
          <w:tcPr>
            <w:tcW w:w="1639" w:type="dxa"/>
            <w:vMerge w:val="restart"/>
          </w:tcPr>
          <w:p>
            <w:pPr>
              <w:pStyle w:val="TableParagraph"/>
              <w:spacing w:before="118"/>
              <w:rPr>
                <w:rFonts w:ascii="Calibri Light"/>
                <w:i/>
                <w:sz w:val="20"/>
              </w:rPr>
            </w:pPr>
          </w:p>
          <w:p>
            <w:pPr>
              <w:pStyle w:val="TableParagraph"/>
              <w:spacing w:line="244" w:lineRule="auto"/>
              <w:ind w:left="57" w:right="376"/>
              <w:rPr>
                <w:sz w:val="20"/>
              </w:rPr>
            </w:pPr>
            <w:r>
              <w:rPr>
                <w:sz w:val="20"/>
              </w:rPr>
              <w:t>Max.</w:t>
            </w:r>
            <w:r>
              <w:rPr>
                <w:spacing w:val="-13"/>
                <w:sz w:val="20"/>
              </w:rPr>
              <w:t> </w:t>
            </w:r>
            <w:r>
              <w:rPr>
                <w:sz w:val="20"/>
              </w:rPr>
              <w:t>coverage after ensuring </w:t>
            </w:r>
            <w:r>
              <w:rPr>
                <w:spacing w:val="-2"/>
                <w:sz w:val="20"/>
              </w:rPr>
              <w:t>setbacks</w:t>
            </w:r>
          </w:p>
        </w:tc>
        <w:tc>
          <w:tcPr>
            <w:tcW w:w="1534" w:type="dxa"/>
          </w:tcPr>
          <w:p>
            <w:pPr>
              <w:pStyle w:val="TableParagraph"/>
              <w:spacing w:before="178"/>
              <w:ind w:left="55"/>
              <w:rPr>
                <w:sz w:val="20"/>
              </w:rPr>
            </w:pPr>
            <w:r>
              <w:rPr>
                <w:sz w:val="20"/>
              </w:rPr>
              <w:t>=&gt;12</w:t>
            </w:r>
            <w:r>
              <w:rPr>
                <w:spacing w:val="-2"/>
                <w:sz w:val="20"/>
              </w:rPr>
              <w:t> </w:t>
            </w:r>
            <w:r>
              <w:rPr>
                <w:sz w:val="20"/>
              </w:rPr>
              <w:t>–</w:t>
            </w:r>
            <w:r>
              <w:rPr>
                <w:spacing w:val="-3"/>
                <w:sz w:val="20"/>
              </w:rPr>
              <w:t> </w:t>
            </w:r>
            <w:r>
              <w:rPr>
                <w:spacing w:val="-5"/>
                <w:sz w:val="20"/>
              </w:rPr>
              <w:t>24m</w:t>
            </w:r>
          </w:p>
        </w:tc>
        <w:tc>
          <w:tcPr>
            <w:tcW w:w="1090" w:type="dxa"/>
          </w:tcPr>
          <w:p>
            <w:pPr>
              <w:pStyle w:val="TableParagraph"/>
              <w:spacing w:before="118"/>
              <w:ind w:left="58"/>
              <w:rPr>
                <w:sz w:val="20"/>
              </w:rPr>
            </w:pPr>
            <w:r>
              <w:rPr>
                <w:spacing w:val="-5"/>
                <w:sz w:val="20"/>
              </w:rPr>
              <w:t>1.5</w:t>
            </w:r>
          </w:p>
        </w:tc>
        <w:tc>
          <w:tcPr>
            <w:tcW w:w="1513" w:type="dxa"/>
          </w:tcPr>
          <w:p>
            <w:pPr>
              <w:pStyle w:val="TableParagraph"/>
              <w:spacing w:before="118"/>
              <w:ind w:left="57"/>
              <w:rPr>
                <w:sz w:val="20"/>
              </w:rPr>
            </w:pPr>
            <w:r>
              <w:rPr>
                <w:spacing w:val="-5"/>
                <w:sz w:val="20"/>
              </w:rPr>
              <w:t>3.0</w:t>
            </w:r>
          </w:p>
        </w:tc>
      </w:tr>
      <w:tr>
        <w:trPr>
          <w:trHeight w:val="467" w:hRule="atLeast"/>
        </w:trPr>
        <w:tc>
          <w:tcPr>
            <w:tcW w:w="698" w:type="dxa"/>
            <w:vMerge/>
            <w:tcBorders>
              <w:top w:val="nil"/>
            </w:tcBorders>
          </w:tcPr>
          <w:p>
            <w:pPr>
              <w:rPr>
                <w:sz w:val="2"/>
                <w:szCs w:val="2"/>
              </w:rPr>
            </w:pPr>
          </w:p>
        </w:tc>
        <w:tc>
          <w:tcPr>
            <w:tcW w:w="2542" w:type="dxa"/>
            <w:vMerge/>
            <w:tcBorders>
              <w:top w:val="nil"/>
            </w:tcBorders>
          </w:tcPr>
          <w:p>
            <w:pPr>
              <w:rPr>
                <w:sz w:val="2"/>
                <w:szCs w:val="2"/>
              </w:rPr>
            </w:pPr>
          </w:p>
        </w:tc>
        <w:tc>
          <w:tcPr>
            <w:tcW w:w="1639" w:type="dxa"/>
            <w:vMerge/>
            <w:tcBorders>
              <w:top w:val="nil"/>
            </w:tcBorders>
          </w:tcPr>
          <w:p>
            <w:pPr>
              <w:rPr>
                <w:sz w:val="2"/>
                <w:szCs w:val="2"/>
              </w:rPr>
            </w:pPr>
          </w:p>
        </w:tc>
        <w:tc>
          <w:tcPr>
            <w:tcW w:w="1534" w:type="dxa"/>
          </w:tcPr>
          <w:p>
            <w:pPr>
              <w:pStyle w:val="TableParagraph"/>
              <w:spacing w:before="178"/>
              <w:ind w:left="55"/>
              <w:rPr>
                <w:sz w:val="20"/>
              </w:rPr>
            </w:pPr>
            <w:r>
              <w:rPr>
                <w:sz w:val="20"/>
              </w:rPr>
              <w:t>&gt;24 –</w:t>
            </w:r>
            <w:r>
              <w:rPr>
                <w:spacing w:val="-3"/>
                <w:sz w:val="20"/>
              </w:rPr>
              <w:t> </w:t>
            </w:r>
            <w:r>
              <w:rPr>
                <w:spacing w:val="-5"/>
                <w:sz w:val="20"/>
              </w:rPr>
              <w:t>45m</w:t>
            </w:r>
          </w:p>
        </w:tc>
        <w:tc>
          <w:tcPr>
            <w:tcW w:w="1090" w:type="dxa"/>
          </w:tcPr>
          <w:p>
            <w:pPr>
              <w:pStyle w:val="TableParagraph"/>
              <w:spacing w:before="118"/>
              <w:ind w:left="58"/>
              <w:rPr>
                <w:sz w:val="20"/>
              </w:rPr>
            </w:pPr>
            <w:r>
              <w:rPr>
                <w:spacing w:val="-5"/>
                <w:sz w:val="20"/>
              </w:rPr>
              <w:t>1.5</w:t>
            </w:r>
          </w:p>
        </w:tc>
        <w:tc>
          <w:tcPr>
            <w:tcW w:w="1513" w:type="dxa"/>
          </w:tcPr>
          <w:p>
            <w:pPr>
              <w:pStyle w:val="TableParagraph"/>
              <w:spacing w:before="118"/>
              <w:ind w:left="57"/>
              <w:rPr>
                <w:sz w:val="20"/>
              </w:rPr>
            </w:pPr>
            <w:r>
              <w:rPr>
                <w:spacing w:val="-4"/>
                <w:sz w:val="20"/>
              </w:rPr>
              <w:t>5.25</w:t>
            </w:r>
          </w:p>
        </w:tc>
      </w:tr>
      <w:tr>
        <w:trPr>
          <w:trHeight w:val="470" w:hRule="atLeast"/>
        </w:trPr>
        <w:tc>
          <w:tcPr>
            <w:tcW w:w="698" w:type="dxa"/>
            <w:vMerge/>
            <w:tcBorders>
              <w:top w:val="nil"/>
            </w:tcBorders>
          </w:tcPr>
          <w:p>
            <w:pPr>
              <w:rPr>
                <w:sz w:val="2"/>
                <w:szCs w:val="2"/>
              </w:rPr>
            </w:pPr>
          </w:p>
        </w:tc>
        <w:tc>
          <w:tcPr>
            <w:tcW w:w="2542" w:type="dxa"/>
            <w:vMerge/>
            <w:tcBorders>
              <w:top w:val="nil"/>
            </w:tcBorders>
          </w:tcPr>
          <w:p>
            <w:pPr>
              <w:rPr>
                <w:sz w:val="2"/>
                <w:szCs w:val="2"/>
              </w:rPr>
            </w:pPr>
          </w:p>
        </w:tc>
        <w:tc>
          <w:tcPr>
            <w:tcW w:w="1639" w:type="dxa"/>
            <w:vMerge/>
            <w:tcBorders>
              <w:top w:val="nil"/>
            </w:tcBorders>
          </w:tcPr>
          <w:p>
            <w:pPr>
              <w:rPr>
                <w:sz w:val="2"/>
                <w:szCs w:val="2"/>
              </w:rPr>
            </w:pPr>
          </w:p>
        </w:tc>
        <w:tc>
          <w:tcPr>
            <w:tcW w:w="1534" w:type="dxa"/>
          </w:tcPr>
          <w:p>
            <w:pPr>
              <w:pStyle w:val="TableParagraph"/>
              <w:spacing w:before="178"/>
              <w:ind w:left="55"/>
              <w:rPr>
                <w:sz w:val="20"/>
              </w:rPr>
            </w:pPr>
            <w:r>
              <w:rPr>
                <w:sz w:val="20"/>
              </w:rPr>
              <w:t>More</w:t>
            </w:r>
            <w:r>
              <w:rPr>
                <w:spacing w:val="-4"/>
                <w:sz w:val="20"/>
              </w:rPr>
              <w:t> </w:t>
            </w:r>
            <w:r>
              <w:rPr>
                <w:sz w:val="20"/>
              </w:rPr>
              <w:t>than</w:t>
            </w:r>
            <w:r>
              <w:rPr>
                <w:spacing w:val="-4"/>
                <w:sz w:val="20"/>
              </w:rPr>
              <w:t> </w:t>
            </w:r>
            <w:r>
              <w:rPr>
                <w:spacing w:val="-5"/>
                <w:sz w:val="20"/>
              </w:rPr>
              <w:t>45m</w:t>
            </w:r>
          </w:p>
        </w:tc>
        <w:tc>
          <w:tcPr>
            <w:tcW w:w="1090" w:type="dxa"/>
          </w:tcPr>
          <w:p>
            <w:pPr>
              <w:pStyle w:val="TableParagraph"/>
              <w:spacing w:before="118"/>
              <w:ind w:left="58"/>
              <w:rPr>
                <w:sz w:val="20"/>
              </w:rPr>
            </w:pPr>
            <w:r>
              <w:rPr>
                <w:spacing w:val="-5"/>
                <w:sz w:val="20"/>
              </w:rPr>
              <w:t>1.5</w:t>
            </w:r>
          </w:p>
        </w:tc>
        <w:tc>
          <w:tcPr>
            <w:tcW w:w="1513" w:type="dxa"/>
          </w:tcPr>
          <w:p>
            <w:pPr>
              <w:pStyle w:val="TableParagraph"/>
              <w:spacing w:before="118"/>
              <w:ind w:left="57"/>
              <w:rPr>
                <w:sz w:val="20"/>
              </w:rPr>
            </w:pPr>
            <w:r>
              <w:rPr>
                <w:spacing w:val="-2"/>
                <w:sz w:val="20"/>
              </w:rPr>
              <w:t>Unrestricted</w:t>
            </w:r>
          </w:p>
        </w:tc>
      </w:tr>
      <w:tr>
        <w:trPr>
          <w:trHeight w:val="468" w:hRule="atLeast"/>
        </w:trPr>
        <w:tc>
          <w:tcPr>
            <w:tcW w:w="698" w:type="dxa"/>
          </w:tcPr>
          <w:p>
            <w:pPr>
              <w:pStyle w:val="TableParagraph"/>
              <w:spacing w:before="118"/>
              <w:ind w:left="57"/>
              <w:rPr>
                <w:sz w:val="20"/>
              </w:rPr>
            </w:pPr>
            <w:r>
              <w:rPr>
                <w:spacing w:val="-10"/>
                <w:sz w:val="20"/>
              </w:rPr>
              <w:t>4</w:t>
            </w:r>
          </w:p>
        </w:tc>
        <w:tc>
          <w:tcPr>
            <w:tcW w:w="2542" w:type="dxa"/>
          </w:tcPr>
          <w:p>
            <w:pPr>
              <w:pStyle w:val="TableParagraph"/>
              <w:spacing w:before="118"/>
              <w:ind w:left="57"/>
              <w:rPr>
                <w:sz w:val="20"/>
              </w:rPr>
            </w:pPr>
            <w:r>
              <w:rPr>
                <w:sz w:val="20"/>
              </w:rPr>
              <w:t>Utilities</w:t>
            </w:r>
            <w:r>
              <w:rPr>
                <w:spacing w:val="-5"/>
                <w:sz w:val="20"/>
              </w:rPr>
              <w:t> </w:t>
            </w:r>
            <w:r>
              <w:rPr>
                <w:sz w:val="20"/>
              </w:rPr>
              <w:t>&amp;</w:t>
            </w:r>
            <w:r>
              <w:rPr>
                <w:spacing w:val="-2"/>
                <w:sz w:val="20"/>
              </w:rPr>
              <w:t> Services</w:t>
            </w:r>
          </w:p>
        </w:tc>
        <w:tc>
          <w:tcPr>
            <w:tcW w:w="1639" w:type="dxa"/>
          </w:tcPr>
          <w:p>
            <w:pPr>
              <w:pStyle w:val="TableParagraph"/>
              <w:spacing w:before="118"/>
              <w:ind w:left="57"/>
              <w:rPr>
                <w:sz w:val="20"/>
              </w:rPr>
            </w:pPr>
            <w:r>
              <w:rPr>
                <w:spacing w:val="-5"/>
                <w:sz w:val="20"/>
              </w:rPr>
              <w:t>10%</w:t>
            </w:r>
          </w:p>
        </w:tc>
        <w:tc>
          <w:tcPr>
            <w:tcW w:w="1534" w:type="dxa"/>
          </w:tcPr>
          <w:p>
            <w:pPr>
              <w:pStyle w:val="TableParagraph"/>
              <w:rPr>
                <w:sz w:val="18"/>
              </w:rPr>
            </w:pPr>
          </w:p>
        </w:tc>
        <w:tc>
          <w:tcPr>
            <w:tcW w:w="1090" w:type="dxa"/>
          </w:tcPr>
          <w:p>
            <w:pPr>
              <w:pStyle w:val="TableParagraph"/>
              <w:spacing w:before="118"/>
              <w:ind w:left="58"/>
              <w:rPr>
                <w:sz w:val="20"/>
              </w:rPr>
            </w:pPr>
            <w:r>
              <w:rPr>
                <w:spacing w:val="-5"/>
                <w:sz w:val="20"/>
              </w:rPr>
              <w:t>0.1</w:t>
            </w:r>
          </w:p>
        </w:tc>
        <w:tc>
          <w:tcPr>
            <w:tcW w:w="1513" w:type="dxa"/>
          </w:tcPr>
          <w:p>
            <w:pPr>
              <w:pStyle w:val="TableParagraph"/>
              <w:rPr>
                <w:sz w:val="18"/>
              </w:rPr>
            </w:pPr>
          </w:p>
        </w:tc>
      </w:tr>
      <w:tr>
        <w:trPr>
          <w:trHeight w:val="469" w:hRule="atLeast"/>
        </w:trPr>
        <w:tc>
          <w:tcPr>
            <w:tcW w:w="698" w:type="dxa"/>
            <w:vMerge w:val="restart"/>
          </w:tcPr>
          <w:p>
            <w:pPr>
              <w:pStyle w:val="TableParagraph"/>
              <w:rPr>
                <w:rFonts w:ascii="Calibri Light"/>
                <w:i/>
                <w:sz w:val="20"/>
              </w:rPr>
            </w:pPr>
          </w:p>
          <w:p>
            <w:pPr>
              <w:pStyle w:val="TableParagraph"/>
              <w:spacing w:before="109"/>
              <w:rPr>
                <w:rFonts w:ascii="Calibri Light"/>
                <w:i/>
                <w:sz w:val="20"/>
              </w:rPr>
            </w:pPr>
          </w:p>
          <w:p>
            <w:pPr>
              <w:pStyle w:val="TableParagraph"/>
              <w:ind w:left="57"/>
              <w:rPr>
                <w:sz w:val="20"/>
              </w:rPr>
            </w:pPr>
            <w:r>
              <w:rPr>
                <w:spacing w:val="-10"/>
                <w:sz w:val="20"/>
              </w:rPr>
              <w:t>5</w:t>
            </w:r>
          </w:p>
        </w:tc>
        <w:tc>
          <w:tcPr>
            <w:tcW w:w="2542" w:type="dxa"/>
            <w:vMerge w:val="restart"/>
          </w:tcPr>
          <w:p>
            <w:pPr>
              <w:pStyle w:val="TableParagraph"/>
              <w:rPr>
                <w:rFonts w:ascii="Calibri Light"/>
                <w:i/>
                <w:sz w:val="20"/>
              </w:rPr>
            </w:pPr>
          </w:p>
          <w:p>
            <w:pPr>
              <w:pStyle w:val="TableParagraph"/>
              <w:spacing w:before="109"/>
              <w:rPr>
                <w:rFonts w:ascii="Calibri Light"/>
                <w:i/>
                <w:sz w:val="20"/>
              </w:rPr>
            </w:pPr>
          </w:p>
          <w:p>
            <w:pPr>
              <w:pStyle w:val="TableParagraph"/>
              <w:ind w:left="57"/>
              <w:rPr>
                <w:sz w:val="20"/>
              </w:rPr>
            </w:pPr>
            <w:r>
              <w:rPr>
                <w:sz w:val="20"/>
              </w:rPr>
              <w:t>Other</w:t>
            </w:r>
            <w:r>
              <w:rPr>
                <w:spacing w:val="-6"/>
                <w:sz w:val="20"/>
              </w:rPr>
              <w:t> </w:t>
            </w:r>
            <w:r>
              <w:rPr>
                <w:sz w:val="20"/>
              </w:rPr>
              <w:t>institutional/</w:t>
            </w:r>
            <w:r>
              <w:rPr>
                <w:spacing w:val="-7"/>
                <w:sz w:val="20"/>
              </w:rPr>
              <w:t> </w:t>
            </w:r>
            <w:r>
              <w:rPr>
                <w:spacing w:val="-5"/>
                <w:sz w:val="20"/>
              </w:rPr>
              <w:t>PSP</w:t>
            </w:r>
          </w:p>
        </w:tc>
        <w:tc>
          <w:tcPr>
            <w:tcW w:w="1639" w:type="dxa"/>
            <w:vMerge w:val="restart"/>
          </w:tcPr>
          <w:p>
            <w:pPr>
              <w:pStyle w:val="TableParagraph"/>
              <w:rPr>
                <w:sz w:val="18"/>
              </w:rPr>
            </w:pPr>
          </w:p>
        </w:tc>
        <w:tc>
          <w:tcPr>
            <w:tcW w:w="1534" w:type="dxa"/>
          </w:tcPr>
          <w:p>
            <w:pPr>
              <w:pStyle w:val="TableParagraph"/>
              <w:spacing w:before="178"/>
              <w:ind w:left="55"/>
              <w:rPr>
                <w:sz w:val="20"/>
              </w:rPr>
            </w:pPr>
            <w:r>
              <w:rPr>
                <w:sz w:val="20"/>
              </w:rPr>
              <w:t>=&gt;12</w:t>
            </w:r>
            <w:r>
              <w:rPr>
                <w:spacing w:val="-2"/>
                <w:sz w:val="20"/>
              </w:rPr>
              <w:t> </w:t>
            </w:r>
            <w:r>
              <w:rPr>
                <w:sz w:val="20"/>
              </w:rPr>
              <w:t>–</w:t>
            </w:r>
            <w:r>
              <w:rPr>
                <w:spacing w:val="-3"/>
                <w:sz w:val="20"/>
              </w:rPr>
              <w:t> </w:t>
            </w:r>
            <w:r>
              <w:rPr>
                <w:spacing w:val="-5"/>
                <w:sz w:val="20"/>
              </w:rPr>
              <w:t>24m</w:t>
            </w:r>
          </w:p>
        </w:tc>
        <w:tc>
          <w:tcPr>
            <w:tcW w:w="1090" w:type="dxa"/>
          </w:tcPr>
          <w:p>
            <w:pPr>
              <w:pStyle w:val="TableParagraph"/>
              <w:spacing w:before="118"/>
              <w:ind w:left="58"/>
              <w:rPr>
                <w:sz w:val="20"/>
              </w:rPr>
            </w:pPr>
            <w:r>
              <w:rPr>
                <w:spacing w:val="-5"/>
                <w:sz w:val="20"/>
              </w:rPr>
              <w:t>2.0</w:t>
            </w:r>
          </w:p>
        </w:tc>
        <w:tc>
          <w:tcPr>
            <w:tcW w:w="1513" w:type="dxa"/>
          </w:tcPr>
          <w:p>
            <w:pPr>
              <w:pStyle w:val="TableParagraph"/>
              <w:spacing w:before="118"/>
              <w:ind w:left="57"/>
              <w:rPr>
                <w:sz w:val="20"/>
              </w:rPr>
            </w:pPr>
            <w:r>
              <w:rPr>
                <w:spacing w:val="-5"/>
                <w:sz w:val="20"/>
              </w:rPr>
              <w:t>4.0</w:t>
            </w:r>
          </w:p>
        </w:tc>
      </w:tr>
      <w:tr>
        <w:trPr>
          <w:trHeight w:val="467" w:hRule="atLeast"/>
        </w:trPr>
        <w:tc>
          <w:tcPr>
            <w:tcW w:w="698" w:type="dxa"/>
            <w:vMerge/>
            <w:tcBorders>
              <w:top w:val="nil"/>
            </w:tcBorders>
          </w:tcPr>
          <w:p>
            <w:pPr>
              <w:rPr>
                <w:sz w:val="2"/>
                <w:szCs w:val="2"/>
              </w:rPr>
            </w:pPr>
          </w:p>
        </w:tc>
        <w:tc>
          <w:tcPr>
            <w:tcW w:w="2542" w:type="dxa"/>
            <w:vMerge/>
            <w:tcBorders>
              <w:top w:val="nil"/>
            </w:tcBorders>
          </w:tcPr>
          <w:p>
            <w:pPr>
              <w:rPr>
                <w:sz w:val="2"/>
                <w:szCs w:val="2"/>
              </w:rPr>
            </w:pPr>
          </w:p>
        </w:tc>
        <w:tc>
          <w:tcPr>
            <w:tcW w:w="1639" w:type="dxa"/>
            <w:vMerge/>
            <w:tcBorders>
              <w:top w:val="nil"/>
            </w:tcBorders>
          </w:tcPr>
          <w:p>
            <w:pPr>
              <w:rPr>
                <w:sz w:val="2"/>
                <w:szCs w:val="2"/>
              </w:rPr>
            </w:pPr>
          </w:p>
        </w:tc>
        <w:tc>
          <w:tcPr>
            <w:tcW w:w="1534" w:type="dxa"/>
          </w:tcPr>
          <w:p>
            <w:pPr>
              <w:pStyle w:val="TableParagraph"/>
              <w:spacing w:before="178"/>
              <w:ind w:left="55"/>
              <w:rPr>
                <w:sz w:val="20"/>
              </w:rPr>
            </w:pPr>
            <w:r>
              <w:rPr>
                <w:sz w:val="20"/>
              </w:rPr>
              <w:t>&gt;24 –</w:t>
            </w:r>
            <w:r>
              <w:rPr>
                <w:spacing w:val="-3"/>
                <w:sz w:val="20"/>
              </w:rPr>
              <w:t> </w:t>
            </w:r>
            <w:r>
              <w:rPr>
                <w:spacing w:val="-5"/>
                <w:sz w:val="20"/>
              </w:rPr>
              <w:t>45m</w:t>
            </w:r>
          </w:p>
        </w:tc>
        <w:tc>
          <w:tcPr>
            <w:tcW w:w="1090" w:type="dxa"/>
          </w:tcPr>
          <w:p>
            <w:pPr>
              <w:pStyle w:val="TableParagraph"/>
              <w:spacing w:before="118"/>
              <w:ind w:left="58"/>
              <w:rPr>
                <w:sz w:val="20"/>
              </w:rPr>
            </w:pPr>
            <w:r>
              <w:rPr>
                <w:spacing w:val="-5"/>
                <w:sz w:val="20"/>
              </w:rPr>
              <w:t>2.0</w:t>
            </w:r>
          </w:p>
        </w:tc>
        <w:tc>
          <w:tcPr>
            <w:tcW w:w="1513" w:type="dxa"/>
          </w:tcPr>
          <w:p>
            <w:pPr>
              <w:pStyle w:val="TableParagraph"/>
              <w:spacing w:before="118"/>
              <w:ind w:left="57"/>
              <w:rPr>
                <w:sz w:val="20"/>
              </w:rPr>
            </w:pPr>
            <w:r>
              <w:rPr>
                <w:spacing w:val="-5"/>
                <w:sz w:val="20"/>
              </w:rPr>
              <w:t>7.0</w:t>
            </w:r>
          </w:p>
        </w:tc>
      </w:tr>
      <w:tr>
        <w:trPr>
          <w:trHeight w:val="470" w:hRule="atLeast"/>
        </w:trPr>
        <w:tc>
          <w:tcPr>
            <w:tcW w:w="698" w:type="dxa"/>
            <w:vMerge/>
            <w:tcBorders>
              <w:top w:val="nil"/>
            </w:tcBorders>
          </w:tcPr>
          <w:p>
            <w:pPr>
              <w:rPr>
                <w:sz w:val="2"/>
                <w:szCs w:val="2"/>
              </w:rPr>
            </w:pPr>
          </w:p>
        </w:tc>
        <w:tc>
          <w:tcPr>
            <w:tcW w:w="2542" w:type="dxa"/>
            <w:vMerge/>
            <w:tcBorders>
              <w:top w:val="nil"/>
            </w:tcBorders>
          </w:tcPr>
          <w:p>
            <w:pPr>
              <w:rPr>
                <w:sz w:val="2"/>
                <w:szCs w:val="2"/>
              </w:rPr>
            </w:pPr>
          </w:p>
        </w:tc>
        <w:tc>
          <w:tcPr>
            <w:tcW w:w="1639" w:type="dxa"/>
            <w:vMerge/>
            <w:tcBorders>
              <w:top w:val="nil"/>
            </w:tcBorders>
          </w:tcPr>
          <w:p>
            <w:pPr>
              <w:rPr>
                <w:sz w:val="2"/>
                <w:szCs w:val="2"/>
              </w:rPr>
            </w:pPr>
          </w:p>
        </w:tc>
        <w:tc>
          <w:tcPr>
            <w:tcW w:w="1534" w:type="dxa"/>
          </w:tcPr>
          <w:p>
            <w:pPr>
              <w:pStyle w:val="TableParagraph"/>
              <w:spacing w:before="178"/>
              <w:ind w:left="55"/>
              <w:rPr>
                <w:sz w:val="20"/>
              </w:rPr>
            </w:pPr>
            <w:r>
              <w:rPr>
                <w:sz w:val="20"/>
              </w:rPr>
              <w:t>More</w:t>
            </w:r>
            <w:r>
              <w:rPr>
                <w:spacing w:val="-4"/>
                <w:sz w:val="20"/>
              </w:rPr>
              <w:t> </w:t>
            </w:r>
            <w:r>
              <w:rPr>
                <w:sz w:val="20"/>
              </w:rPr>
              <w:t>than</w:t>
            </w:r>
            <w:r>
              <w:rPr>
                <w:spacing w:val="-4"/>
                <w:sz w:val="20"/>
              </w:rPr>
              <w:t> </w:t>
            </w:r>
            <w:r>
              <w:rPr>
                <w:spacing w:val="-5"/>
                <w:sz w:val="20"/>
              </w:rPr>
              <w:t>45m</w:t>
            </w:r>
          </w:p>
        </w:tc>
        <w:tc>
          <w:tcPr>
            <w:tcW w:w="1090" w:type="dxa"/>
          </w:tcPr>
          <w:p>
            <w:pPr>
              <w:pStyle w:val="TableParagraph"/>
              <w:spacing w:before="118"/>
              <w:ind w:left="58"/>
              <w:rPr>
                <w:sz w:val="20"/>
              </w:rPr>
            </w:pPr>
            <w:r>
              <w:rPr>
                <w:spacing w:val="-5"/>
                <w:sz w:val="20"/>
              </w:rPr>
              <w:t>2.0</w:t>
            </w:r>
          </w:p>
        </w:tc>
        <w:tc>
          <w:tcPr>
            <w:tcW w:w="1513" w:type="dxa"/>
          </w:tcPr>
          <w:p>
            <w:pPr>
              <w:pStyle w:val="TableParagraph"/>
              <w:spacing w:before="118"/>
              <w:ind w:left="57"/>
              <w:rPr>
                <w:sz w:val="20"/>
              </w:rPr>
            </w:pPr>
            <w:r>
              <w:rPr>
                <w:spacing w:val="-2"/>
                <w:sz w:val="20"/>
              </w:rPr>
              <w:t>Unrestricted</w:t>
            </w:r>
          </w:p>
        </w:tc>
      </w:tr>
    </w:tbl>
    <w:p>
      <w:pPr>
        <w:spacing w:before="25"/>
        <w:ind w:left="165" w:right="0" w:firstLine="0"/>
        <w:jc w:val="left"/>
        <w:rPr>
          <w:sz w:val="20"/>
        </w:rPr>
      </w:pPr>
      <w:r>
        <w:rPr>
          <w:sz w:val="20"/>
        </w:rPr>
        <w:t>Note:</w:t>
      </w:r>
      <w:r>
        <w:rPr>
          <w:spacing w:val="-5"/>
          <w:sz w:val="20"/>
        </w:rPr>
        <w:t> </w:t>
      </w:r>
      <w:r>
        <w:rPr>
          <w:sz w:val="20"/>
        </w:rPr>
        <w:t>Maximum</w:t>
      </w:r>
      <w:r>
        <w:rPr>
          <w:spacing w:val="-4"/>
          <w:sz w:val="20"/>
        </w:rPr>
        <w:t> </w:t>
      </w:r>
      <w:r>
        <w:rPr>
          <w:sz w:val="20"/>
        </w:rPr>
        <w:t>Permissible</w:t>
      </w:r>
      <w:r>
        <w:rPr>
          <w:spacing w:val="-4"/>
          <w:sz w:val="20"/>
        </w:rPr>
        <w:t> </w:t>
      </w:r>
      <w:r>
        <w:rPr>
          <w:sz w:val="20"/>
        </w:rPr>
        <w:t>FAR</w:t>
      </w:r>
      <w:r>
        <w:rPr>
          <w:spacing w:val="-6"/>
          <w:sz w:val="20"/>
        </w:rPr>
        <w:t> </w:t>
      </w:r>
      <w:r>
        <w:rPr>
          <w:sz w:val="20"/>
        </w:rPr>
        <w:t>(MFAR)</w:t>
      </w:r>
      <w:r>
        <w:rPr>
          <w:spacing w:val="-4"/>
          <w:sz w:val="20"/>
        </w:rPr>
        <w:t> </w:t>
      </w:r>
      <w:r>
        <w:rPr>
          <w:sz w:val="20"/>
        </w:rPr>
        <w:t>is</w:t>
      </w:r>
      <w:r>
        <w:rPr>
          <w:spacing w:val="-6"/>
          <w:sz w:val="20"/>
        </w:rPr>
        <w:t> </w:t>
      </w:r>
      <w:r>
        <w:rPr>
          <w:sz w:val="20"/>
        </w:rPr>
        <w:t>calculated</w:t>
      </w:r>
      <w:r>
        <w:rPr>
          <w:spacing w:val="-3"/>
          <w:sz w:val="20"/>
        </w:rPr>
        <w:t> </w:t>
      </w:r>
      <w:r>
        <w:rPr>
          <w:sz w:val="20"/>
        </w:rPr>
        <w:t>as</w:t>
      </w:r>
      <w:r>
        <w:rPr>
          <w:spacing w:val="-3"/>
          <w:sz w:val="20"/>
        </w:rPr>
        <w:t> </w:t>
      </w:r>
      <w:r>
        <w:rPr>
          <w:sz w:val="20"/>
        </w:rPr>
        <w:t>per</w:t>
      </w:r>
      <w:r>
        <w:rPr>
          <w:spacing w:val="-4"/>
          <w:sz w:val="20"/>
        </w:rPr>
        <w:t> </w:t>
      </w:r>
      <w:r>
        <w:rPr>
          <w:sz w:val="20"/>
        </w:rPr>
        <w:t>the</w:t>
      </w:r>
      <w:r>
        <w:rPr>
          <w:spacing w:val="-4"/>
          <w:sz w:val="20"/>
        </w:rPr>
        <w:t> </w:t>
      </w:r>
      <w:r>
        <w:rPr>
          <w:sz w:val="20"/>
        </w:rPr>
        <w:t>provisions</w:t>
      </w:r>
      <w:r>
        <w:rPr>
          <w:spacing w:val="-5"/>
          <w:sz w:val="20"/>
        </w:rPr>
        <w:t> </w:t>
      </w:r>
      <w:r>
        <w:rPr>
          <w:sz w:val="20"/>
        </w:rPr>
        <w:t>of</w:t>
      </w:r>
      <w:r>
        <w:rPr>
          <w:spacing w:val="-5"/>
          <w:sz w:val="20"/>
        </w:rPr>
        <w:t> </w:t>
      </w:r>
      <w:r>
        <w:rPr>
          <w:sz w:val="20"/>
        </w:rPr>
        <w:t>purchasable</w:t>
      </w:r>
      <w:r>
        <w:rPr>
          <w:spacing w:val="-5"/>
          <w:sz w:val="20"/>
        </w:rPr>
        <w:t> </w:t>
      </w:r>
      <w:r>
        <w:rPr>
          <w:sz w:val="20"/>
        </w:rPr>
        <w:t>FAR</w:t>
      </w:r>
      <w:r>
        <w:rPr>
          <w:spacing w:val="-5"/>
          <w:sz w:val="20"/>
        </w:rPr>
        <w:t> </w:t>
      </w:r>
      <w:r>
        <w:rPr>
          <w:sz w:val="20"/>
        </w:rPr>
        <w:t>in</w:t>
      </w:r>
      <w:r>
        <w:rPr>
          <w:spacing w:val="-4"/>
          <w:sz w:val="20"/>
        </w:rPr>
        <w:t> </w:t>
      </w:r>
      <w:r>
        <w:rPr>
          <w:sz w:val="20"/>
        </w:rPr>
        <w:t>Chapter-</w:t>
      </w:r>
      <w:r>
        <w:rPr>
          <w:spacing w:val="-10"/>
          <w:sz w:val="20"/>
        </w:rPr>
        <w:t>9</w:t>
      </w:r>
    </w:p>
    <w:p>
      <w:pPr>
        <w:pStyle w:val="ListParagraph"/>
        <w:numPr>
          <w:ilvl w:val="3"/>
          <w:numId w:val="2"/>
        </w:numPr>
        <w:tabs>
          <w:tab w:pos="1029" w:val="left" w:leader="none"/>
        </w:tabs>
        <w:spacing w:line="240" w:lineRule="auto" w:before="124" w:after="6"/>
        <w:ind w:left="1029" w:right="0" w:hanging="864"/>
        <w:jc w:val="left"/>
        <w:rPr>
          <w:rFonts w:ascii="Calibri Light"/>
          <w:i/>
          <w:sz w:val="22"/>
        </w:rPr>
      </w:pPr>
      <w:r>
        <w:rPr>
          <w:rFonts w:ascii="Calibri Light"/>
          <w:i/>
          <w:color w:val="2E5395"/>
          <w:sz w:val="22"/>
        </w:rPr>
        <w:t>Other</w:t>
      </w:r>
      <w:r>
        <w:rPr>
          <w:rFonts w:ascii="Calibri Light"/>
          <w:i/>
          <w:color w:val="2E5395"/>
          <w:spacing w:val="-3"/>
          <w:sz w:val="22"/>
        </w:rPr>
        <w:t> </w:t>
      </w:r>
      <w:r>
        <w:rPr>
          <w:rFonts w:ascii="Calibri Light"/>
          <w:i/>
          <w:color w:val="2E5395"/>
          <w:spacing w:val="-4"/>
          <w:sz w:val="22"/>
        </w:rPr>
        <w:t>Uses</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0"/>
        <w:gridCol w:w="2804"/>
        <w:gridCol w:w="1495"/>
        <w:gridCol w:w="1181"/>
        <w:gridCol w:w="1488"/>
        <w:gridCol w:w="1472"/>
      </w:tblGrid>
      <w:tr>
        <w:trPr>
          <w:trHeight w:val="582" w:hRule="atLeast"/>
        </w:trPr>
        <w:tc>
          <w:tcPr>
            <w:tcW w:w="480" w:type="dxa"/>
            <w:shd w:val="clear" w:color="auto" w:fill="D9E1F3"/>
          </w:tcPr>
          <w:p>
            <w:pPr>
              <w:pStyle w:val="TableParagraph"/>
              <w:spacing w:before="235"/>
              <w:ind w:left="57"/>
              <w:rPr>
                <w:sz w:val="20"/>
              </w:rPr>
            </w:pPr>
            <w:r>
              <w:rPr>
                <w:spacing w:val="-5"/>
                <w:sz w:val="20"/>
              </w:rPr>
              <w:t>Sl.</w:t>
            </w:r>
          </w:p>
        </w:tc>
        <w:tc>
          <w:tcPr>
            <w:tcW w:w="2804" w:type="dxa"/>
            <w:shd w:val="clear" w:color="auto" w:fill="D9E1F3"/>
          </w:tcPr>
          <w:p>
            <w:pPr>
              <w:pStyle w:val="TableParagraph"/>
              <w:spacing w:before="175"/>
              <w:ind w:left="55"/>
              <w:rPr>
                <w:b/>
                <w:sz w:val="20"/>
              </w:rPr>
            </w:pPr>
            <w:r>
              <w:rPr>
                <w:b/>
                <w:sz w:val="20"/>
              </w:rPr>
              <w:t>Use</w:t>
            </w:r>
            <w:r>
              <w:rPr>
                <w:b/>
                <w:spacing w:val="-5"/>
                <w:sz w:val="20"/>
              </w:rPr>
              <w:t> </w:t>
            </w:r>
            <w:r>
              <w:rPr>
                <w:b/>
                <w:spacing w:val="-2"/>
                <w:sz w:val="20"/>
              </w:rPr>
              <w:t>Types</w:t>
            </w:r>
          </w:p>
        </w:tc>
        <w:tc>
          <w:tcPr>
            <w:tcW w:w="1495" w:type="dxa"/>
            <w:shd w:val="clear" w:color="auto" w:fill="D9E1F3"/>
          </w:tcPr>
          <w:p>
            <w:pPr>
              <w:pStyle w:val="TableParagraph"/>
              <w:spacing w:line="244" w:lineRule="auto" w:before="58"/>
              <w:ind w:left="54" w:right="230"/>
              <w:rPr>
                <w:b/>
                <w:sz w:val="20"/>
              </w:rPr>
            </w:pPr>
            <w:r>
              <w:rPr>
                <w:b/>
                <w:spacing w:val="-2"/>
                <w:sz w:val="20"/>
              </w:rPr>
              <w:t>Ground </w:t>
            </w:r>
            <w:r>
              <w:rPr>
                <w:b/>
                <w:sz w:val="20"/>
              </w:rPr>
              <w:t>Coverage</w:t>
            </w:r>
            <w:r>
              <w:rPr>
                <w:b/>
                <w:spacing w:val="-13"/>
                <w:sz w:val="20"/>
              </w:rPr>
              <w:t> </w:t>
            </w:r>
            <w:r>
              <w:rPr>
                <w:b/>
                <w:sz w:val="20"/>
              </w:rPr>
              <w:t>(%)</w:t>
            </w:r>
          </w:p>
        </w:tc>
        <w:tc>
          <w:tcPr>
            <w:tcW w:w="1181" w:type="dxa"/>
            <w:shd w:val="clear" w:color="auto" w:fill="D9E1F3"/>
          </w:tcPr>
          <w:p>
            <w:pPr>
              <w:pStyle w:val="TableParagraph"/>
              <w:spacing w:line="244" w:lineRule="auto" w:before="58"/>
              <w:ind w:left="57" w:right="112"/>
              <w:rPr>
                <w:b/>
                <w:sz w:val="20"/>
              </w:rPr>
            </w:pPr>
            <w:r>
              <w:rPr>
                <w:b/>
                <w:sz w:val="20"/>
              </w:rPr>
              <w:t>Road</w:t>
            </w:r>
            <w:r>
              <w:rPr>
                <w:b/>
                <w:spacing w:val="-13"/>
                <w:sz w:val="20"/>
              </w:rPr>
              <w:t> </w:t>
            </w:r>
            <w:r>
              <w:rPr>
                <w:b/>
                <w:sz w:val="20"/>
              </w:rPr>
              <w:t>width </w:t>
            </w:r>
            <w:r>
              <w:rPr>
                <w:b/>
                <w:spacing w:val="-4"/>
                <w:sz w:val="20"/>
              </w:rPr>
              <w:t>(m)</w:t>
            </w:r>
          </w:p>
        </w:tc>
        <w:tc>
          <w:tcPr>
            <w:tcW w:w="1488" w:type="dxa"/>
            <w:shd w:val="clear" w:color="auto" w:fill="D9E1F3"/>
          </w:tcPr>
          <w:p>
            <w:pPr>
              <w:pStyle w:val="TableParagraph"/>
              <w:spacing w:before="175"/>
              <w:ind w:left="57"/>
              <w:rPr>
                <w:b/>
                <w:sz w:val="20"/>
              </w:rPr>
            </w:pPr>
            <w:r>
              <w:rPr>
                <w:b/>
                <w:sz w:val="20"/>
              </w:rPr>
              <w:t>Base</w:t>
            </w:r>
            <w:r>
              <w:rPr>
                <w:b/>
                <w:spacing w:val="-5"/>
                <w:sz w:val="20"/>
              </w:rPr>
              <w:t> FAR</w:t>
            </w:r>
          </w:p>
        </w:tc>
        <w:tc>
          <w:tcPr>
            <w:tcW w:w="1472" w:type="dxa"/>
            <w:shd w:val="clear" w:color="auto" w:fill="D9E1F3"/>
          </w:tcPr>
          <w:p>
            <w:pPr>
              <w:pStyle w:val="TableParagraph"/>
              <w:spacing w:before="175"/>
              <w:ind w:left="55"/>
              <w:rPr>
                <w:b/>
                <w:sz w:val="20"/>
              </w:rPr>
            </w:pPr>
            <w:r>
              <w:rPr>
                <w:b/>
                <w:sz w:val="20"/>
              </w:rPr>
              <w:t>Max.</w:t>
            </w:r>
            <w:r>
              <w:rPr>
                <w:b/>
                <w:spacing w:val="-4"/>
                <w:sz w:val="20"/>
              </w:rPr>
              <w:t> </w:t>
            </w:r>
            <w:r>
              <w:rPr>
                <w:b/>
                <w:spacing w:val="-5"/>
                <w:sz w:val="20"/>
              </w:rPr>
              <w:t>FAR</w:t>
            </w:r>
          </w:p>
        </w:tc>
      </w:tr>
      <w:tr>
        <w:trPr>
          <w:trHeight w:val="350" w:hRule="atLeast"/>
        </w:trPr>
        <w:tc>
          <w:tcPr>
            <w:tcW w:w="480" w:type="dxa"/>
            <w:shd w:val="clear" w:color="auto" w:fill="E7E6E6"/>
          </w:tcPr>
          <w:p>
            <w:pPr>
              <w:pStyle w:val="TableParagraph"/>
              <w:rPr>
                <w:sz w:val="18"/>
              </w:rPr>
            </w:pPr>
          </w:p>
        </w:tc>
        <w:tc>
          <w:tcPr>
            <w:tcW w:w="2804" w:type="dxa"/>
            <w:shd w:val="clear" w:color="auto" w:fill="E7E6E6"/>
          </w:tcPr>
          <w:p>
            <w:pPr>
              <w:pStyle w:val="TableParagraph"/>
              <w:spacing w:before="58"/>
              <w:ind w:left="55"/>
              <w:rPr>
                <w:b/>
                <w:sz w:val="20"/>
              </w:rPr>
            </w:pPr>
            <w:r>
              <w:rPr>
                <w:b/>
                <w:spacing w:val="-2"/>
                <w:sz w:val="20"/>
              </w:rPr>
              <w:t>Agriculture</w:t>
            </w:r>
          </w:p>
        </w:tc>
        <w:tc>
          <w:tcPr>
            <w:tcW w:w="1495" w:type="dxa"/>
            <w:shd w:val="clear" w:color="auto" w:fill="E7E6E6"/>
          </w:tcPr>
          <w:p>
            <w:pPr>
              <w:pStyle w:val="TableParagraph"/>
              <w:rPr>
                <w:sz w:val="18"/>
              </w:rPr>
            </w:pPr>
          </w:p>
        </w:tc>
        <w:tc>
          <w:tcPr>
            <w:tcW w:w="1181" w:type="dxa"/>
            <w:shd w:val="clear" w:color="auto" w:fill="E7E6E6"/>
          </w:tcPr>
          <w:p>
            <w:pPr>
              <w:pStyle w:val="TableParagraph"/>
              <w:rPr>
                <w:sz w:val="18"/>
              </w:rPr>
            </w:pPr>
          </w:p>
        </w:tc>
        <w:tc>
          <w:tcPr>
            <w:tcW w:w="1488" w:type="dxa"/>
            <w:shd w:val="clear" w:color="auto" w:fill="E7E6E6"/>
          </w:tcPr>
          <w:p>
            <w:pPr>
              <w:pStyle w:val="TableParagraph"/>
              <w:rPr>
                <w:sz w:val="18"/>
              </w:rPr>
            </w:pPr>
          </w:p>
        </w:tc>
        <w:tc>
          <w:tcPr>
            <w:tcW w:w="1472" w:type="dxa"/>
            <w:shd w:val="clear" w:color="auto" w:fill="E7E6E6"/>
          </w:tcPr>
          <w:p>
            <w:pPr>
              <w:pStyle w:val="TableParagraph"/>
              <w:rPr>
                <w:sz w:val="18"/>
              </w:rPr>
            </w:pPr>
          </w:p>
        </w:tc>
      </w:tr>
      <w:tr>
        <w:trPr>
          <w:trHeight w:val="583" w:hRule="atLeast"/>
        </w:trPr>
        <w:tc>
          <w:tcPr>
            <w:tcW w:w="480" w:type="dxa"/>
          </w:tcPr>
          <w:p>
            <w:pPr>
              <w:pStyle w:val="TableParagraph"/>
              <w:spacing w:before="176"/>
              <w:ind w:left="57"/>
              <w:rPr>
                <w:sz w:val="20"/>
              </w:rPr>
            </w:pPr>
            <w:r>
              <w:rPr>
                <w:spacing w:val="-10"/>
                <w:sz w:val="20"/>
              </w:rPr>
              <w:t>1</w:t>
            </w:r>
          </w:p>
        </w:tc>
        <w:tc>
          <w:tcPr>
            <w:tcW w:w="2804" w:type="dxa"/>
          </w:tcPr>
          <w:p>
            <w:pPr>
              <w:pStyle w:val="TableParagraph"/>
              <w:spacing w:before="176"/>
              <w:ind w:left="55"/>
              <w:rPr>
                <w:sz w:val="20"/>
              </w:rPr>
            </w:pPr>
            <w:r>
              <w:rPr>
                <w:spacing w:val="-2"/>
                <w:sz w:val="20"/>
              </w:rPr>
              <w:t>Farmhouse</w:t>
            </w:r>
          </w:p>
        </w:tc>
        <w:tc>
          <w:tcPr>
            <w:tcW w:w="1495" w:type="dxa"/>
          </w:tcPr>
          <w:p>
            <w:pPr>
              <w:pStyle w:val="TableParagraph"/>
              <w:spacing w:line="244" w:lineRule="auto" w:before="58"/>
              <w:ind w:left="54" w:right="279"/>
              <w:rPr>
                <w:sz w:val="20"/>
              </w:rPr>
            </w:pPr>
            <w:r>
              <w:rPr>
                <w:sz w:val="20"/>
              </w:rPr>
              <w:t>20% for non-farm</w:t>
            </w:r>
            <w:r>
              <w:rPr>
                <w:spacing w:val="-2"/>
                <w:sz w:val="20"/>
              </w:rPr>
              <w:t> </w:t>
            </w:r>
            <w:r>
              <w:rPr>
                <w:spacing w:val="-2"/>
                <w:sz w:val="20"/>
              </w:rPr>
              <w:t>activities</w:t>
            </w:r>
          </w:p>
        </w:tc>
        <w:tc>
          <w:tcPr>
            <w:tcW w:w="1181" w:type="dxa"/>
          </w:tcPr>
          <w:p>
            <w:pPr>
              <w:pStyle w:val="TableParagraph"/>
              <w:spacing w:before="176"/>
              <w:ind w:left="57"/>
              <w:rPr>
                <w:sz w:val="20"/>
              </w:rPr>
            </w:pPr>
            <w:r>
              <w:rPr>
                <w:spacing w:val="-5"/>
                <w:sz w:val="20"/>
              </w:rPr>
              <w:t>=&gt;7</w:t>
            </w:r>
          </w:p>
        </w:tc>
        <w:tc>
          <w:tcPr>
            <w:tcW w:w="1488" w:type="dxa"/>
          </w:tcPr>
          <w:p>
            <w:pPr>
              <w:pStyle w:val="TableParagraph"/>
              <w:spacing w:before="176"/>
              <w:ind w:left="57"/>
              <w:rPr>
                <w:sz w:val="20"/>
              </w:rPr>
            </w:pPr>
            <w:r>
              <w:rPr>
                <w:spacing w:val="-5"/>
                <w:sz w:val="20"/>
              </w:rPr>
              <w:t>0.2</w:t>
            </w:r>
          </w:p>
        </w:tc>
        <w:tc>
          <w:tcPr>
            <w:tcW w:w="1472" w:type="dxa"/>
          </w:tcPr>
          <w:p>
            <w:pPr>
              <w:pStyle w:val="TableParagraph"/>
              <w:spacing w:before="58"/>
              <w:ind w:left="55"/>
              <w:rPr>
                <w:sz w:val="20"/>
              </w:rPr>
            </w:pPr>
            <w:r>
              <w:rPr>
                <w:spacing w:val="-5"/>
                <w:sz w:val="20"/>
              </w:rPr>
              <w:t>0.2</w:t>
            </w:r>
          </w:p>
        </w:tc>
      </w:tr>
      <w:tr>
        <w:trPr>
          <w:trHeight w:val="350" w:hRule="atLeast"/>
        </w:trPr>
        <w:tc>
          <w:tcPr>
            <w:tcW w:w="480" w:type="dxa"/>
          </w:tcPr>
          <w:p>
            <w:pPr>
              <w:pStyle w:val="TableParagraph"/>
              <w:spacing w:before="58"/>
              <w:ind w:left="57"/>
              <w:rPr>
                <w:sz w:val="20"/>
              </w:rPr>
            </w:pPr>
            <w:r>
              <w:rPr>
                <w:spacing w:val="-10"/>
                <w:sz w:val="20"/>
              </w:rPr>
              <w:t>2</w:t>
            </w:r>
          </w:p>
        </w:tc>
        <w:tc>
          <w:tcPr>
            <w:tcW w:w="2804" w:type="dxa"/>
          </w:tcPr>
          <w:p>
            <w:pPr>
              <w:pStyle w:val="TableParagraph"/>
              <w:spacing w:before="58"/>
              <w:ind w:left="55"/>
              <w:rPr>
                <w:sz w:val="20"/>
              </w:rPr>
            </w:pPr>
            <w:r>
              <w:rPr>
                <w:sz w:val="20"/>
              </w:rPr>
              <w:t>Dairy</w:t>
            </w:r>
            <w:r>
              <w:rPr>
                <w:spacing w:val="-3"/>
                <w:sz w:val="20"/>
              </w:rPr>
              <w:t> </w:t>
            </w:r>
            <w:r>
              <w:rPr>
                <w:spacing w:val="-2"/>
                <w:sz w:val="20"/>
              </w:rPr>
              <w:t>Farms</w:t>
            </w:r>
          </w:p>
        </w:tc>
        <w:tc>
          <w:tcPr>
            <w:tcW w:w="1495" w:type="dxa"/>
          </w:tcPr>
          <w:p>
            <w:pPr>
              <w:pStyle w:val="TableParagraph"/>
              <w:spacing w:before="58"/>
              <w:ind w:left="54"/>
              <w:rPr>
                <w:sz w:val="20"/>
              </w:rPr>
            </w:pPr>
            <w:r>
              <w:rPr>
                <w:spacing w:val="-5"/>
                <w:sz w:val="20"/>
              </w:rPr>
              <w:t>20%</w:t>
            </w:r>
          </w:p>
        </w:tc>
        <w:tc>
          <w:tcPr>
            <w:tcW w:w="1181" w:type="dxa"/>
          </w:tcPr>
          <w:p>
            <w:pPr>
              <w:pStyle w:val="TableParagraph"/>
              <w:spacing w:before="58"/>
              <w:ind w:left="57"/>
              <w:rPr>
                <w:sz w:val="20"/>
              </w:rPr>
            </w:pPr>
            <w:r>
              <w:rPr>
                <w:spacing w:val="-5"/>
                <w:sz w:val="20"/>
              </w:rPr>
              <w:t>=&gt;7</w:t>
            </w:r>
          </w:p>
        </w:tc>
        <w:tc>
          <w:tcPr>
            <w:tcW w:w="1488" w:type="dxa"/>
          </w:tcPr>
          <w:p>
            <w:pPr>
              <w:pStyle w:val="TableParagraph"/>
              <w:spacing w:before="58"/>
              <w:ind w:left="57"/>
              <w:rPr>
                <w:sz w:val="20"/>
              </w:rPr>
            </w:pPr>
            <w:r>
              <w:rPr>
                <w:spacing w:val="-5"/>
                <w:sz w:val="20"/>
              </w:rPr>
              <w:t>0.2</w:t>
            </w:r>
          </w:p>
        </w:tc>
        <w:tc>
          <w:tcPr>
            <w:tcW w:w="1472" w:type="dxa"/>
          </w:tcPr>
          <w:p>
            <w:pPr>
              <w:pStyle w:val="TableParagraph"/>
              <w:spacing w:before="58"/>
              <w:ind w:left="55"/>
              <w:rPr>
                <w:sz w:val="20"/>
              </w:rPr>
            </w:pPr>
            <w:r>
              <w:rPr>
                <w:spacing w:val="-5"/>
                <w:sz w:val="20"/>
              </w:rPr>
              <w:t>0.2</w:t>
            </w:r>
          </w:p>
        </w:tc>
      </w:tr>
      <w:tr>
        <w:trPr>
          <w:trHeight w:val="347" w:hRule="atLeast"/>
        </w:trPr>
        <w:tc>
          <w:tcPr>
            <w:tcW w:w="480" w:type="dxa"/>
            <w:shd w:val="clear" w:color="auto" w:fill="E7E6E6"/>
          </w:tcPr>
          <w:p>
            <w:pPr>
              <w:pStyle w:val="TableParagraph"/>
              <w:rPr>
                <w:sz w:val="18"/>
              </w:rPr>
            </w:pPr>
          </w:p>
        </w:tc>
        <w:tc>
          <w:tcPr>
            <w:tcW w:w="2804" w:type="dxa"/>
            <w:shd w:val="clear" w:color="auto" w:fill="E7E6E6"/>
          </w:tcPr>
          <w:p>
            <w:pPr>
              <w:pStyle w:val="TableParagraph"/>
              <w:spacing w:before="58"/>
              <w:ind w:left="55"/>
              <w:rPr>
                <w:b/>
                <w:sz w:val="20"/>
              </w:rPr>
            </w:pPr>
            <w:r>
              <w:rPr>
                <w:b/>
                <w:spacing w:val="-2"/>
                <w:sz w:val="20"/>
              </w:rPr>
              <w:t>Industrial</w:t>
            </w:r>
          </w:p>
        </w:tc>
        <w:tc>
          <w:tcPr>
            <w:tcW w:w="1495" w:type="dxa"/>
            <w:shd w:val="clear" w:color="auto" w:fill="E7E6E6"/>
          </w:tcPr>
          <w:p>
            <w:pPr>
              <w:pStyle w:val="TableParagraph"/>
              <w:rPr>
                <w:sz w:val="18"/>
              </w:rPr>
            </w:pPr>
          </w:p>
        </w:tc>
        <w:tc>
          <w:tcPr>
            <w:tcW w:w="1181" w:type="dxa"/>
            <w:shd w:val="clear" w:color="auto" w:fill="E7E6E6"/>
          </w:tcPr>
          <w:p>
            <w:pPr>
              <w:pStyle w:val="TableParagraph"/>
              <w:rPr>
                <w:sz w:val="18"/>
              </w:rPr>
            </w:pPr>
          </w:p>
        </w:tc>
        <w:tc>
          <w:tcPr>
            <w:tcW w:w="1488" w:type="dxa"/>
            <w:shd w:val="clear" w:color="auto" w:fill="E7E6E6"/>
          </w:tcPr>
          <w:p>
            <w:pPr>
              <w:pStyle w:val="TableParagraph"/>
              <w:rPr>
                <w:sz w:val="18"/>
              </w:rPr>
            </w:pPr>
          </w:p>
        </w:tc>
        <w:tc>
          <w:tcPr>
            <w:tcW w:w="1472" w:type="dxa"/>
            <w:shd w:val="clear" w:color="auto" w:fill="E7E6E6"/>
          </w:tcPr>
          <w:p>
            <w:pPr>
              <w:pStyle w:val="TableParagraph"/>
              <w:rPr>
                <w:sz w:val="18"/>
              </w:rPr>
            </w:pPr>
          </w:p>
        </w:tc>
      </w:tr>
      <w:tr>
        <w:trPr>
          <w:trHeight w:val="350" w:hRule="atLeast"/>
        </w:trPr>
        <w:tc>
          <w:tcPr>
            <w:tcW w:w="480" w:type="dxa"/>
            <w:vMerge w:val="restart"/>
          </w:tcPr>
          <w:p>
            <w:pPr>
              <w:pStyle w:val="TableParagraph"/>
              <w:rPr>
                <w:rFonts w:ascii="Calibri Light"/>
                <w:i/>
                <w:sz w:val="20"/>
              </w:rPr>
            </w:pPr>
          </w:p>
          <w:p>
            <w:pPr>
              <w:pStyle w:val="TableParagraph"/>
              <w:spacing w:before="109"/>
              <w:rPr>
                <w:rFonts w:ascii="Calibri Light"/>
                <w:i/>
                <w:sz w:val="20"/>
              </w:rPr>
            </w:pPr>
          </w:p>
          <w:p>
            <w:pPr>
              <w:pStyle w:val="TableParagraph"/>
              <w:ind w:left="57"/>
              <w:rPr>
                <w:sz w:val="20"/>
              </w:rPr>
            </w:pPr>
            <w:r>
              <w:rPr>
                <w:spacing w:val="-10"/>
                <w:sz w:val="20"/>
              </w:rPr>
              <w:t>1</w:t>
            </w:r>
          </w:p>
        </w:tc>
        <w:tc>
          <w:tcPr>
            <w:tcW w:w="2804" w:type="dxa"/>
            <w:vMerge w:val="restart"/>
          </w:tcPr>
          <w:p>
            <w:pPr>
              <w:pStyle w:val="TableParagraph"/>
              <w:rPr>
                <w:rFonts w:ascii="Calibri Light"/>
                <w:i/>
                <w:sz w:val="20"/>
              </w:rPr>
            </w:pPr>
          </w:p>
          <w:p>
            <w:pPr>
              <w:pStyle w:val="TableParagraph"/>
              <w:spacing w:before="109"/>
              <w:rPr>
                <w:rFonts w:ascii="Calibri Light"/>
                <w:i/>
                <w:sz w:val="20"/>
              </w:rPr>
            </w:pPr>
          </w:p>
          <w:p>
            <w:pPr>
              <w:pStyle w:val="TableParagraph"/>
              <w:ind w:left="55"/>
              <w:rPr>
                <w:sz w:val="20"/>
              </w:rPr>
            </w:pPr>
            <w:r>
              <w:rPr>
                <w:sz w:val="20"/>
              </w:rPr>
              <w:t>Industrial</w:t>
            </w:r>
            <w:r>
              <w:rPr>
                <w:spacing w:val="-6"/>
                <w:sz w:val="20"/>
              </w:rPr>
              <w:t> </w:t>
            </w:r>
            <w:r>
              <w:rPr>
                <w:spacing w:val="-2"/>
                <w:sz w:val="20"/>
              </w:rPr>
              <w:t>Buildings</w:t>
            </w:r>
          </w:p>
        </w:tc>
        <w:tc>
          <w:tcPr>
            <w:tcW w:w="1495" w:type="dxa"/>
            <w:vMerge w:val="restart"/>
          </w:tcPr>
          <w:p>
            <w:pPr>
              <w:pStyle w:val="TableParagraph"/>
              <w:spacing w:before="118"/>
              <w:rPr>
                <w:rFonts w:ascii="Calibri Light"/>
                <w:i/>
                <w:sz w:val="20"/>
              </w:rPr>
            </w:pPr>
          </w:p>
          <w:p>
            <w:pPr>
              <w:pStyle w:val="TableParagraph"/>
              <w:spacing w:line="244" w:lineRule="auto"/>
              <w:ind w:left="54" w:right="235"/>
              <w:rPr>
                <w:sz w:val="20"/>
              </w:rPr>
            </w:pPr>
            <w:r>
              <w:rPr>
                <w:sz w:val="20"/>
              </w:rPr>
              <w:t>Max.</w:t>
            </w:r>
            <w:r>
              <w:rPr>
                <w:spacing w:val="-13"/>
                <w:sz w:val="20"/>
              </w:rPr>
              <w:t> </w:t>
            </w:r>
            <w:r>
              <w:rPr>
                <w:sz w:val="20"/>
              </w:rPr>
              <w:t>coverage after ensuring </w:t>
            </w:r>
            <w:r>
              <w:rPr>
                <w:spacing w:val="-2"/>
                <w:sz w:val="20"/>
              </w:rPr>
              <w:t>setbacks</w:t>
            </w:r>
          </w:p>
        </w:tc>
        <w:tc>
          <w:tcPr>
            <w:tcW w:w="1181" w:type="dxa"/>
          </w:tcPr>
          <w:p>
            <w:pPr>
              <w:pStyle w:val="TableParagraph"/>
              <w:spacing w:before="58"/>
              <w:ind w:left="57"/>
              <w:rPr>
                <w:sz w:val="20"/>
              </w:rPr>
            </w:pPr>
            <w:r>
              <w:rPr>
                <w:sz w:val="20"/>
              </w:rPr>
              <w:t>Up</w:t>
            </w:r>
            <w:r>
              <w:rPr>
                <w:spacing w:val="-1"/>
                <w:sz w:val="20"/>
              </w:rPr>
              <w:t> </w:t>
            </w:r>
            <w:r>
              <w:rPr>
                <w:sz w:val="20"/>
              </w:rPr>
              <w:t>to</w:t>
            </w:r>
            <w:r>
              <w:rPr>
                <w:spacing w:val="-1"/>
                <w:sz w:val="20"/>
              </w:rPr>
              <w:t> </w:t>
            </w:r>
            <w:r>
              <w:rPr>
                <w:spacing w:val="-5"/>
                <w:sz w:val="20"/>
              </w:rPr>
              <w:t>12m</w:t>
            </w:r>
          </w:p>
        </w:tc>
        <w:tc>
          <w:tcPr>
            <w:tcW w:w="1488" w:type="dxa"/>
          </w:tcPr>
          <w:p>
            <w:pPr>
              <w:pStyle w:val="TableParagraph"/>
              <w:spacing w:before="58"/>
              <w:ind w:left="57"/>
              <w:rPr>
                <w:sz w:val="20"/>
              </w:rPr>
            </w:pPr>
            <w:r>
              <w:rPr>
                <w:spacing w:val="-5"/>
                <w:sz w:val="20"/>
              </w:rPr>
              <w:t>1.5</w:t>
            </w:r>
          </w:p>
        </w:tc>
        <w:tc>
          <w:tcPr>
            <w:tcW w:w="1472" w:type="dxa"/>
          </w:tcPr>
          <w:p>
            <w:pPr>
              <w:pStyle w:val="TableParagraph"/>
              <w:spacing w:before="58"/>
              <w:ind w:left="55"/>
              <w:rPr>
                <w:sz w:val="20"/>
              </w:rPr>
            </w:pPr>
            <w:r>
              <w:rPr>
                <w:spacing w:val="-5"/>
                <w:sz w:val="20"/>
              </w:rPr>
              <w:t>1.5</w:t>
            </w:r>
          </w:p>
        </w:tc>
      </w:tr>
      <w:tr>
        <w:trPr>
          <w:trHeight w:val="350" w:hRule="atLeast"/>
        </w:trPr>
        <w:tc>
          <w:tcPr>
            <w:tcW w:w="480" w:type="dxa"/>
            <w:vMerge/>
            <w:tcBorders>
              <w:top w:val="nil"/>
            </w:tcBorders>
          </w:tcPr>
          <w:p>
            <w:pPr>
              <w:rPr>
                <w:sz w:val="2"/>
                <w:szCs w:val="2"/>
              </w:rPr>
            </w:pPr>
          </w:p>
        </w:tc>
        <w:tc>
          <w:tcPr>
            <w:tcW w:w="2804" w:type="dxa"/>
            <w:vMerge/>
            <w:tcBorders>
              <w:top w:val="nil"/>
            </w:tcBorders>
          </w:tcPr>
          <w:p>
            <w:pPr>
              <w:rPr>
                <w:sz w:val="2"/>
                <w:szCs w:val="2"/>
              </w:rPr>
            </w:pPr>
          </w:p>
        </w:tc>
        <w:tc>
          <w:tcPr>
            <w:tcW w:w="1495" w:type="dxa"/>
            <w:vMerge/>
            <w:tcBorders>
              <w:top w:val="nil"/>
            </w:tcBorders>
          </w:tcPr>
          <w:p>
            <w:pPr>
              <w:rPr>
                <w:sz w:val="2"/>
                <w:szCs w:val="2"/>
              </w:rPr>
            </w:pPr>
          </w:p>
        </w:tc>
        <w:tc>
          <w:tcPr>
            <w:tcW w:w="1181" w:type="dxa"/>
          </w:tcPr>
          <w:p>
            <w:pPr>
              <w:pStyle w:val="TableParagraph"/>
              <w:spacing w:before="58"/>
              <w:ind w:left="57"/>
              <w:rPr>
                <w:sz w:val="20"/>
              </w:rPr>
            </w:pPr>
            <w:r>
              <w:rPr>
                <w:sz w:val="20"/>
              </w:rPr>
              <w:t>&gt;12 -</w:t>
            </w:r>
            <w:r>
              <w:rPr>
                <w:spacing w:val="-3"/>
                <w:sz w:val="20"/>
              </w:rPr>
              <w:t> </w:t>
            </w:r>
            <w:r>
              <w:rPr>
                <w:sz w:val="20"/>
              </w:rPr>
              <w:t>24 </w:t>
            </w:r>
            <w:r>
              <w:rPr>
                <w:spacing w:val="-10"/>
                <w:sz w:val="20"/>
              </w:rPr>
              <w:t>m</w:t>
            </w:r>
          </w:p>
        </w:tc>
        <w:tc>
          <w:tcPr>
            <w:tcW w:w="1488" w:type="dxa"/>
          </w:tcPr>
          <w:p>
            <w:pPr>
              <w:pStyle w:val="TableParagraph"/>
              <w:spacing w:before="58"/>
              <w:ind w:left="57"/>
              <w:rPr>
                <w:sz w:val="20"/>
              </w:rPr>
            </w:pPr>
            <w:r>
              <w:rPr>
                <w:spacing w:val="-5"/>
                <w:sz w:val="20"/>
              </w:rPr>
              <w:t>2.5</w:t>
            </w:r>
          </w:p>
        </w:tc>
        <w:tc>
          <w:tcPr>
            <w:tcW w:w="1472" w:type="dxa"/>
          </w:tcPr>
          <w:p>
            <w:pPr>
              <w:pStyle w:val="TableParagraph"/>
              <w:spacing w:before="58"/>
              <w:ind w:left="55"/>
              <w:rPr>
                <w:sz w:val="20"/>
              </w:rPr>
            </w:pPr>
            <w:r>
              <w:rPr>
                <w:spacing w:val="-5"/>
                <w:sz w:val="20"/>
              </w:rPr>
              <w:t>5.0</w:t>
            </w:r>
          </w:p>
        </w:tc>
      </w:tr>
      <w:tr>
        <w:trPr>
          <w:trHeight w:val="347" w:hRule="atLeast"/>
        </w:trPr>
        <w:tc>
          <w:tcPr>
            <w:tcW w:w="480" w:type="dxa"/>
            <w:vMerge/>
            <w:tcBorders>
              <w:top w:val="nil"/>
            </w:tcBorders>
          </w:tcPr>
          <w:p>
            <w:pPr>
              <w:rPr>
                <w:sz w:val="2"/>
                <w:szCs w:val="2"/>
              </w:rPr>
            </w:pPr>
          </w:p>
        </w:tc>
        <w:tc>
          <w:tcPr>
            <w:tcW w:w="2804" w:type="dxa"/>
            <w:vMerge/>
            <w:tcBorders>
              <w:top w:val="nil"/>
            </w:tcBorders>
          </w:tcPr>
          <w:p>
            <w:pPr>
              <w:rPr>
                <w:sz w:val="2"/>
                <w:szCs w:val="2"/>
              </w:rPr>
            </w:pPr>
          </w:p>
        </w:tc>
        <w:tc>
          <w:tcPr>
            <w:tcW w:w="1495" w:type="dxa"/>
            <w:vMerge/>
            <w:tcBorders>
              <w:top w:val="nil"/>
            </w:tcBorders>
          </w:tcPr>
          <w:p>
            <w:pPr>
              <w:rPr>
                <w:sz w:val="2"/>
                <w:szCs w:val="2"/>
              </w:rPr>
            </w:pPr>
          </w:p>
        </w:tc>
        <w:tc>
          <w:tcPr>
            <w:tcW w:w="1181" w:type="dxa"/>
          </w:tcPr>
          <w:p>
            <w:pPr>
              <w:pStyle w:val="TableParagraph"/>
              <w:spacing w:before="58"/>
              <w:ind w:left="57"/>
              <w:rPr>
                <w:sz w:val="20"/>
              </w:rPr>
            </w:pPr>
            <w:r>
              <w:rPr>
                <w:sz w:val="20"/>
              </w:rPr>
              <w:t>&gt;24 -</w:t>
            </w:r>
            <w:r>
              <w:rPr>
                <w:spacing w:val="-3"/>
                <w:sz w:val="20"/>
              </w:rPr>
              <w:t> </w:t>
            </w:r>
            <w:r>
              <w:rPr>
                <w:sz w:val="20"/>
              </w:rPr>
              <w:t>45 </w:t>
            </w:r>
            <w:r>
              <w:rPr>
                <w:spacing w:val="-10"/>
                <w:sz w:val="20"/>
              </w:rPr>
              <w:t>m</w:t>
            </w:r>
          </w:p>
        </w:tc>
        <w:tc>
          <w:tcPr>
            <w:tcW w:w="1488" w:type="dxa"/>
          </w:tcPr>
          <w:p>
            <w:pPr>
              <w:pStyle w:val="TableParagraph"/>
              <w:spacing w:before="58"/>
              <w:ind w:left="57"/>
              <w:rPr>
                <w:sz w:val="20"/>
              </w:rPr>
            </w:pPr>
            <w:r>
              <w:rPr>
                <w:spacing w:val="-5"/>
                <w:sz w:val="20"/>
              </w:rPr>
              <w:t>2.5</w:t>
            </w:r>
          </w:p>
        </w:tc>
        <w:tc>
          <w:tcPr>
            <w:tcW w:w="1472" w:type="dxa"/>
          </w:tcPr>
          <w:p>
            <w:pPr>
              <w:pStyle w:val="TableParagraph"/>
              <w:spacing w:before="58"/>
              <w:ind w:left="55"/>
              <w:rPr>
                <w:sz w:val="20"/>
              </w:rPr>
            </w:pPr>
            <w:r>
              <w:rPr>
                <w:spacing w:val="-4"/>
                <w:sz w:val="20"/>
              </w:rPr>
              <w:t>8.75</w:t>
            </w:r>
          </w:p>
        </w:tc>
      </w:tr>
      <w:tr>
        <w:trPr>
          <w:trHeight w:val="349" w:hRule="atLeast"/>
        </w:trPr>
        <w:tc>
          <w:tcPr>
            <w:tcW w:w="480" w:type="dxa"/>
            <w:vMerge/>
            <w:tcBorders>
              <w:top w:val="nil"/>
            </w:tcBorders>
          </w:tcPr>
          <w:p>
            <w:pPr>
              <w:rPr>
                <w:sz w:val="2"/>
                <w:szCs w:val="2"/>
              </w:rPr>
            </w:pPr>
          </w:p>
        </w:tc>
        <w:tc>
          <w:tcPr>
            <w:tcW w:w="2804" w:type="dxa"/>
            <w:vMerge/>
            <w:tcBorders>
              <w:top w:val="nil"/>
            </w:tcBorders>
          </w:tcPr>
          <w:p>
            <w:pPr>
              <w:rPr>
                <w:sz w:val="2"/>
                <w:szCs w:val="2"/>
              </w:rPr>
            </w:pPr>
          </w:p>
        </w:tc>
        <w:tc>
          <w:tcPr>
            <w:tcW w:w="1495" w:type="dxa"/>
            <w:vMerge/>
            <w:tcBorders>
              <w:top w:val="nil"/>
            </w:tcBorders>
          </w:tcPr>
          <w:p>
            <w:pPr>
              <w:rPr>
                <w:sz w:val="2"/>
                <w:szCs w:val="2"/>
              </w:rPr>
            </w:pPr>
          </w:p>
        </w:tc>
        <w:tc>
          <w:tcPr>
            <w:tcW w:w="1181" w:type="dxa"/>
          </w:tcPr>
          <w:p>
            <w:pPr>
              <w:pStyle w:val="TableParagraph"/>
              <w:spacing w:before="58"/>
              <w:ind w:left="57"/>
              <w:rPr>
                <w:sz w:val="20"/>
              </w:rPr>
            </w:pPr>
            <w:r>
              <w:rPr>
                <w:sz w:val="20"/>
              </w:rPr>
              <w:t>&gt;</w:t>
            </w:r>
            <w:r>
              <w:rPr>
                <w:spacing w:val="-2"/>
                <w:sz w:val="20"/>
              </w:rPr>
              <w:t> </w:t>
            </w:r>
            <w:r>
              <w:rPr>
                <w:sz w:val="20"/>
              </w:rPr>
              <w:t>45 </w:t>
            </w:r>
            <w:r>
              <w:rPr>
                <w:spacing w:val="-10"/>
                <w:sz w:val="20"/>
              </w:rPr>
              <w:t>m</w:t>
            </w:r>
          </w:p>
        </w:tc>
        <w:tc>
          <w:tcPr>
            <w:tcW w:w="1488" w:type="dxa"/>
          </w:tcPr>
          <w:p>
            <w:pPr>
              <w:pStyle w:val="TableParagraph"/>
              <w:spacing w:before="58"/>
              <w:ind w:left="57"/>
              <w:rPr>
                <w:sz w:val="20"/>
              </w:rPr>
            </w:pPr>
            <w:r>
              <w:rPr>
                <w:spacing w:val="-5"/>
                <w:sz w:val="20"/>
              </w:rPr>
              <w:t>2.5</w:t>
            </w:r>
          </w:p>
        </w:tc>
        <w:tc>
          <w:tcPr>
            <w:tcW w:w="1472" w:type="dxa"/>
          </w:tcPr>
          <w:p>
            <w:pPr>
              <w:pStyle w:val="TableParagraph"/>
              <w:spacing w:before="58"/>
              <w:ind w:left="55"/>
              <w:rPr>
                <w:sz w:val="20"/>
              </w:rPr>
            </w:pPr>
            <w:r>
              <w:rPr>
                <w:spacing w:val="-2"/>
                <w:sz w:val="20"/>
              </w:rPr>
              <w:t>Unrestricted</w:t>
            </w:r>
          </w:p>
        </w:tc>
      </w:tr>
      <w:tr>
        <w:trPr>
          <w:trHeight w:val="347" w:hRule="atLeast"/>
        </w:trPr>
        <w:tc>
          <w:tcPr>
            <w:tcW w:w="480" w:type="dxa"/>
            <w:vMerge w:val="restart"/>
          </w:tcPr>
          <w:p>
            <w:pPr>
              <w:pStyle w:val="TableParagraph"/>
              <w:rPr>
                <w:rFonts w:ascii="Calibri Light"/>
                <w:i/>
                <w:sz w:val="20"/>
              </w:rPr>
            </w:pPr>
          </w:p>
          <w:p>
            <w:pPr>
              <w:pStyle w:val="TableParagraph"/>
              <w:spacing w:before="107"/>
              <w:rPr>
                <w:rFonts w:ascii="Calibri Light"/>
                <w:i/>
                <w:sz w:val="20"/>
              </w:rPr>
            </w:pPr>
          </w:p>
          <w:p>
            <w:pPr>
              <w:pStyle w:val="TableParagraph"/>
              <w:spacing w:before="1"/>
              <w:ind w:left="57"/>
              <w:rPr>
                <w:sz w:val="20"/>
              </w:rPr>
            </w:pPr>
            <w:r>
              <w:rPr>
                <w:spacing w:val="-10"/>
                <w:sz w:val="20"/>
              </w:rPr>
              <w:t>2</w:t>
            </w:r>
          </w:p>
        </w:tc>
        <w:tc>
          <w:tcPr>
            <w:tcW w:w="2804" w:type="dxa"/>
            <w:vMerge w:val="restart"/>
          </w:tcPr>
          <w:p>
            <w:pPr>
              <w:pStyle w:val="TableParagraph"/>
              <w:rPr>
                <w:rFonts w:ascii="Calibri Light"/>
                <w:i/>
                <w:sz w:val="20"/>
              </w:rPr>
            </w:pPr>
          </w:p>
          <w:p>
            <w:pPr>
              <w:pStyle w:val="TableParagraph"/>
              <w:spacing w:before="107"/>
              <w:rPr>
                <w:rFonts w:ascii="Calibri Light"/>
                <w:i/>
                <w:sz w:val="20"/>
              </w:rPr>
            </w:pPr>
          </w:p>
          <w:p>
            <w:pPr>
              <w:pStyle w:val="TableParagraph"/>
              <w:spacing w:before="1"/>
              <w:ind w:left="55"/>
              <w:rPr>
                <w:sz w:val="20"/>
              </w:rPr>
            </w:pPr>
            <w:r>
              <w:rPr>
                <w:sz w:val="20"/>
              </w:rPr>
              <w:t>Flatted</w:t>
            </w:r>
            <w:r>
              <w:rPr>
                <w:spacing w:val="-6"/>
                <w:sz w:val="20"/>
              </w:rPr>
              <w:t> </w:t>
            </w:r>
            <w:r>
              <w:rPr>
                <w:sz w:val="20"/>
              </w:rPr>
              <w:t>factories/</w:t>
            </w:r>
            <w:r>
              <w:rPr>
                <w:spacing w:val="-7"/>
                <w:sz w:val="20"/>
              </w:rPr>
              <w:t> </w:t>
            </w:r>
            <w:r>
              <w:rPr>
                <w:spacing w:val="-4"/>
                <w:sz w:val="20"/>
              </w:rPr>
              <w:t>MSME</w:t>
            </w:r>
          </w:p>
        </w:tc>
        <w:tc>
          <w:tcPr>
            <w:tcW w:w="1495" w:type="dxa"/>
            <w:vMerge w:val="restart"/>
          </w:tcPr>
          <w:p>
            <w:pPr>
              <w:pStyle w:val="TableParagraph"/>
              <w:spacing w:before="116"/>
              <w:rPr>
                <w:rFonts w:ascii="Calibri Light"/>
                <w:i/>
                <w:sz w:val="20"/>
              </w:rPr>
            </w:pPr>
          </w:p>
          <w:p>
            <w:pPr>
              <w:pStyle w:val="TableParagraph"/>
              <w:spacing w:line="244" w:lineRule="auto"/>
              <w:ind w:left="54" w:right="235"/>
              <w:rPr>
                <w:sz w:val="20"/>
              </w:rPr>
            </w:pPr>
            <w:r>
              <w:rPr>
                <w:sz w:val="20"/>
              </w:rPr>
              <w:t>Max.</w:t>
            </w:r>
            <w:r>
              <w:rPr>
                <w:spacing w:val="-13"/>
                <w:sz w:val="20"/>
              </w:rPr>
              <w:t> </w:t>
            </w:r>
            <w:r>
              <w:rPr>
                <w:sz w:val="20"/>
              </w:rPr>
              <w:t>coverage after ensuring </w:t>
            </w:r>
            <w:r>
              <w:rPr>
                <w:spacing w:val="-2"/>
                <w:sz w:val="20"/>
              </w:rPr>
              <w:t>setbacks</w:t>
            </w:r>
          </w:p>
        </w:tc>
        <w:tc>
          <w:tcPr>
            <w:tcW w:w="1181" w:type="dxa"/>
          </w:tcPr>
          <w:p>
            <w:pPr>
              <w:pStyle w:val="TableParagraph"/>
              <w:spacing w:before="58"/>
              <w:ind w:left="57"/>
              <w:rPr>
                <w:sz w:val="20"/>
              </w:rPr>
            </w:pPr>
            <w:r>
              <w:rPr>
                <w:sz w:val="20"/>
              </w:rPr>
              <w:t>Up</w:t>
            </w:r>
            <w:r>
              <w:rPr>
                <w:spacing w:val="-1"/>
                <w:sz w:val="20"/>
              </w:rPr>
              <w:t> </w:t>
            </w:r>
            <w:r>
              <w:rPr>
                <w:sz w:val="20"/>
              </w:rPr>
              <w:t>to</w:t>
            </w:r>
            <w:r>
              <w:rPr>
                <w:spacing w:val="-1"/>
                <w:sz w:val="20"/>
              </w:rPr>
              <w:t> </w:t>
            </w:r>
            <w:r>
              <w:rPr>
                <w:spacing w:val="-5"/>
                <w:sz w:val="20"/>
              </w:rPr>
              <w:t>12m</w:t>
            </w:r>
          </w:p>
        </w:tc>
        <w:tc>
          <w:tcPr>
            <w:tcW w:w="1488" w:type="dxa"/>
          </w:tcPr>
          <w:p>
            <w:pPr>
              <w:pStyle w:val="TableParagraph"/>
              <w:spacing w:before="58"/>
              <w:ind w:left="57"/>
              <w:rPr>
                <w:sz w:val="20"/>
              </w:rPr>
            </w:pPr>
            <w:r>
              <w:rPr>
                <w:spacing w:val="-5"/>
                <w:sz w:val="20"/>
              </w:rPr>
              <w:t>3.0</w:t>
            </w:r>
          </w:p>
        </w:tc>
        <w:tc>
          <w:tcPr>
            <w:tcW w:w="1472" w:type="dxa"/>
          </w:tcPr>
          <w:p>
            <w:pPr>
              <w:pStyle w:val="TableParagraph"/>
              <w:spacing w:before="58"/>
              <w:ind w:left="55"/>
              <w:rPr>
                <w:sz w:val="20"/>
              </w:rPr>
            </w:pPr>
            <w:r>
              <w:rPr>
                <w:spacing w:val="-5"/>
                <w:sz w:val="20"/>
              </w:rPr>
              <w:t>3.0</w:t>
            </w:r>
          </w:p>
        </w:tc>
      </w:tr>
      <w:tr>
        <w:trPr>
          <w:trHeight w:val="350" w:hRule="atLeast"/>
        </w:trPr>
        <w:tc>
          <w:tcPr>
            <w:tcW w:w="480" w:type="dxa"/>
            <w:vMerge/>
            <w:tcBorders>
              <w:top w:val="nil"/>
            </w:tcBorders>
          </w:tcPr>
          <w:p>
            <w:pPr>
              <w:rPr>
                <w:sz w:val="2"/>
                <w:szCs w:val="2"/>
              </w:rPr>
            </w:pPr>
          </w:p>
        </w:tc>
        <w:tc>
          <w:tcPr>
            <w:tcW w:w="2804" w:type="dxa"/>
            <w:vMerge/>
            <w:tcBorders>
              <w:top w:val="nil"/>
            </w:tcBorders>
          </w:tcPr>
          <w:p>
            <w:pPr>
              <w:rPr>
                <w:sz w:val="2"/>
                <w:szCs w:val="2"/>
              </w:rPr>
            </w:pPr>
          </w:p>
        </w:tc>
        <w:tc>
          <w:tcPr>
            <w:tcW w:w="1495" w:type="dxa"/>
            <w:vMerge/>
            <w:tcBorders>
              <w:top w:val="nil"/>
            </w:tcBorders>
          </w:tcPr>
          <w:p>
            <w:pPr>
              <w:rPr>
                <w:sz w:val="2"/>
                <w:szCs w:val="2"/>
              </w:rPr>
            </w:pPr>
          </w:p>
        </w:tc>
        <w:tc>
          <w:tcPr>
            <w:tcW w:w="1181" w:type="dxa"/>
          </w:tcPr>
          <w:p>
            <w:pPr>
              <w:pStyle w:val="TableParagraph"/>
              <w:spacing w:before="58"/>
              <w:ind w:left="57"/>
              <w:rPr>
                <w:sz w:val="20"/>
              </w:rPr>
            </w:pPr>
            <w:r>
              <w:rPr>
                <w:sz w:val="20"/>
              </w:rPr>
              <w:t>&gt;12 -</w:t>
            </w:r>
            <w:r>
              <w:rPr>
                <w:spacing w:val="-3"/>
                <w:sz w:val="20"/>
              </w:rPr>
              <w:t> </w:t>
            </w:r>
            <w:r>
              <w:rPr>
                <w:sz w:val="20"/>
              </w:rPr>
              <w:t>24 </w:t>
            </w:r>
            <w:r>
              <w:rPr>
                <w:spacing w:val="-10"/>
                <w:sz w:val="20"/>
              </w:rPr>
              <w:t>m</w:t>
            </w:r>
          </w:p>
        </w:tc>
        <w:tc>
          <w:tcPr>
            <w:tcW w:w="1488" w:type="dxa"/>
          </w:tcPr>
          <w:p>
            <w:pPr>
              <w:pStyle w:val="TableParagraph"/>
              <w:spacing w:before="58"/>
              <w:ind w:left="57"/>
              <w:rPr>
                <w:sz w:val="20"/>
              </w:rPr>
            </w:pPr>
            <w:r>
              <w:rPr>
                <w:spacing w:val="-5"/>
                <w:sz w:val="20"/>
              </w:rPr>
              <w:t>3.0</w:t>
            </w:r>
          </w:p>
        </w:tc>
        <w:tc>
          <w:tcPr>
            <w:tcW w:w="1472" w:type="dxa"/>
          </w:tcPr>
          <w:p>
            <w:pPr>
              <w:pStyle w:val="TableParagraph"/>
              <w:spacing w:before="58"/>
              <w:ind w:left="55"/>
              <w:rPr>
                <w:sz w:val="20"/>
              </w:rPr>
            </w:pPr>
            <w:r>
              <w:rPr>
                <w:spacing w:val="-5"/>
                <w:sz w:val="20"/>
              </w:rPr>
              <w:t>6.0</w:t>
            </w:r>
          </w:p>
        </w:tc>
      </w:tr>
      <w:tr>
        <w:trPr>
          <w:trHeight w:val="350" w:hRule="atLeast"/>
        </w:trPr>
        <w:tc>
          <w:tcPr>
            <w:tcW w:w="480" w:type="dxa"/>
            <w:vMerge/>
            <w:tcBorders>
              <w:top w:val="nil"/>
            </w:tcBorders>
          </w:tcPr>
          <w:p>
            <w:pPr>
              <w:rPr>
                <w:sz w:val="2"/>
                <w:szCs w:val="2"/>
              </w:rPr>
            </w:pPr>
          </w:p>
        </w:tc>
        <w:tc>
          <w:tcPr>
            <w:tcW w:w="2804" w:type="dxa"/>
            <w:vMerge/>
            <w:tcBorders>
              <w:top w:val="nil"/>
            </w:tcBorders>
          </w:tcPr>
          <w:p>
            <w:pPr>
              <w:rPr>
                <w:sz w:val="2"/>
                <w:szCs w:val="2"/>
              </w:rPr>
            </w:pPr>
          </w:p>
        </w:tc>
        <w:tc>
          <w:tcPr>
            <w:tcW w:w="1495" w:type="dxa"/>
            <w:vMerge/>
            <w:tcBorders>
              <w:top w:val="nil"/>
            </w:tcBorders>
          </w:tcPr>
          <w:p>
            <w:pPr>
              <w:rPr>
                <w:sz w:val="2"/>
                <w:szCs w:val="2"/>
              </w:rPr>
            </w:pPr>
          </w:p>
        </w:tc>
        <w:tc>
          <w:tcPr>
            <w:tcW w:w="1181" w:type="dxa"/>
          </w:tcPr>
          <w:p>
            <w:pPr>
              <w:pStyle w:val="TableParagraph"/>
              <w:spacing w:before="58"/>
              <w:ind w:left="57"/>
              <w:rPr>
                <w:sz w:val="20"/>
              </w:rPr>
            </w:pPr>
            <w:r>
              <w:rPr>
                <w:sz w:val="20"/>
              </w:rPr>
              <w:t>&gt;24 -</w:t>
            </w:r>
            <w:r>
              <w:rPr>
                <w:spacing w:val="-3"/>
                <w:sz w:val="20"/>
              </w:rPr>
              <w:t> </w:t>
            </w:r>
            <w:r>
              <w:rPr>
                <w:sz w:val="20"/>
              </w:rPr>
              <w:t>45 </w:t>
            </w:r>
            <w:r>
              <w:rPr>
                <w:spacing w:val="-10"/>
                <w:sz w:val="20"/>
              </w:rPr>
              <w:t>m</w:t>
            </w:r>
          </w:p>
        </w:tc>
        <w:tc>
          <w:tcPr>
            <w:tcW w:w="1488" w:type="dxa"/>
          </w:tcPr>
          <w:p>
            <w:pPr>
              <w:pStyle w:val="TableParagraph"/>
              <w:spacing w:before="58"/>
              <w:ind w:left="57"/>
              <w:rPr>
                <w:sz w:val="20"/>
              </w:rPr>
            </w:pPr>
            <w:r>
              <w:rPr>
                <w:spacing w:val="-5"/>
                <w:sz w:val="20"/>
              </w:rPr>
              <w:t>3.0</w:t>
            </w:r>
          </w:p>
        </w:tc>
        <w:tc>
          <w:tcPr>
            <w:tcW w:w="1472" w:type="dxa"/>
          </w:tcPr>
          <w:p>
            <w:pPr>
              <w:pStyle w:val="TableParagraph"/>
              <w:spacing w:before="58"/>
              <w:ind w:left="55"/>
              <w:rPr>
                <w:sz w:val="20"/>
              </w:rPr>
            </w:pPr>
            <w:r>
              <w:rPr>
                <w:spacing w:val="-5"/>
                <w:sz w:val="20"/>
              </w:rPr>
              <w:t>9.0</w:t>
            </w:r>
          </w:p>
        </w:tc>
      </w:tr>
      <w:tr>
        <w:trPr>
          <w:trHeight w:val="347" w:hRule="atLeast"/>
        </w:trPr>
        <w:tc>
          <w:tcPr>
            <w:tcW w:w="480" w:type="dxa"/>
            <w:vMerge/>
            <w:tcBorders>
              <w:top w:val="nil"/>
            </w:tcBorders>
          </w:tcPr>
          <w:p>
            <w:pPr>
              <w:rPr>
                <w:sz w:val="2"/>
                <w:szCs w:val="2"/>
              </w:rPr>
            </w:pPr>
          </w:p>
        </w:tc>
        <w:tc>
          <w:tcPr>
            <w:tcW w:w="2804" w:type="dxa"/>
            <w:vMerge/>
            <w:tcBorders>
              <w:top w:val="nil"/>
            </w:tcBorders>
          </w:tcPr>
          <w:p>
            <w:pPr>
              <w:rPr>
                <w:sz w:val="2"/>
                <w:szCs w:val="2"/>
              </w:rPr>
            </w:pPr>
          </w:p>
        </w:tc>
        <w:tc>
          <w:tcPr>
            <w:tcW w:w="1495" w:type="dxa"/>
            <w:vMerge/>
            <w:tcBorders>
              <w:top w:val="nil"/>
            </w:tcBorders>
          </w:tcPr>
          <w:p>
            <w:pPr>
              <w:rPr>
                <w:sz w:val="2"/>
                <w:szCs w:val="2"/>
              </w:rPr>
            </w:pPr>
          </w:p>
        </w:tc>
        <w:tc>
          <w:tcPr>
            <w:tcW w:w="1181" w:type="dxa"/>
          </w:tcPr>
          <w:p>
            <w:pPr>
              <w:pStyle w:val="TableParagraph"/>
              <w:spacing w:before="58"/>
              <w:ind w:left="57"/>
              <w:rPr>
                <w:sz w:val="20"/>
              </w:rPr>
            </w:pPr>
            <w:r>
              <w:rPr>
                <w:sz w:val="20"/>
              </w:rPr>
              <w:t>&gt;</w:t>
            </w:r>
            <w:r>
              <w:rPr>
                <w:spacing w:val="-2"/>
                <w:sz w:val="20"/>
              </w:rPr>
              <w:t> </w:t>
            </w:r>
            <w:r>
              <w:rPr>
                <w:sz w:val="20"/>
              </w:rPr>
              <w:t>45 </w:t>
            </w:r>
            <w:r>
              <w:rPr>
                <w:spacing w:val="-10"/>
                <w:sz w:val="20"/>
              </w:rPr>
              <w:t>m</w:t>
            </w:r>
          </w:p>
        </w:tc>
        <w:tc>
          <w:tcPr>
            <w:tcW w:w="1488" w:type="dxa"/>
          </w:tcPr>
          <w:p>
            <w:pPr>
              <w:pStyle w:val="TableParagraph"/>
              <w:spacing w:before="55"/>
              <w:ind w:left="57"/>
              <w:rPr>
                <w:sz w:val="20"/>
              </w:rPr>
            </w:pPr>
            <w:r>
              <w:rPr>
                <w:spacing w:val="-5"/>
                <w:sz w:val="20"/>
              </w:rPr>
              <w:t>3.0</w:t>
            </w:r>
          </w:p>
        </w:tc>
        <w:tc>
          <w:tcPr>
            <w:tcW w:w="1472" w:type="dxa"/>
          </w:tcPr>
          <w:p>
            <w:pPr>
              <w:pStyle w:val="TableParagraph"/>
              <w:spacing w:before="58"/>
              <w:ind w:left="55"/>
              <w:rPr>
                <w:sz w:val="20"/>
              </w:rPr>
            </w:pPr>
            <w:r>
              <w:rPr>
                <w:spacing w:val="-2"/>
                <w:sz w:val="20"/>
              </w:rPr>
              <w:t>Unrestricted</w:t>
            </w:r>
          </w:p>
        </w:tc>
      </w:tr>
      <w:tr>
        <w:trPr>
          <w:trHeight w:val="350" w:hRule="atLeast"/>
        </w:trPr>
        <w:tc>
          <w:tcPr>
            <w:tcW w:w="480" w:type="dxa"/>
            <w:vMerge w:val="restart"/>
          </w:tcPr>
          <w:p>
            <w:pPr>
              <w:pStyle w:val="TableParagraph"/>
              <w:rPr>
                <w:rFonts w:ascii="Calibri Light"/>
                <w:i/>
                <w:sz w:val="20"/>
              </w:rPr>
            </w:pPr>
          </w:p>
          <w:p>
            <w:pPr>
              <w:pStyle w:val="TableParagraph"/>
              <w:spacing w:before="107"/>
              <w:rPr>
                <w:rFonts w:ascii="Calibri Light"/>
                <w:i/>
                <w:sz w:val="20"/>
              </w:rPr>
            </w:pPr>
          </w:p>
          <w:p>
            <w:pPr>
              <w:pStyle w:val="TableParagraph"/>
              <w:ind w:left="57"/>
              <w:rPr>
                <w:sz w:val="20"/>
              </w:rPr>
            </w:pPr>
            <w:r>
              <w:rPr>
                <w:spacing w:val="-10"/>
                <w:sz w:val="20"/>
              </w:rPr>
              <w:t>3</w:t>
            </w:r>
          </w:p>
        </w:tc>
        <w:tc>
          <w:tcPr>
            <w:tcW w:w="2804" w:type="dxa"/>
            <w:vMerge w:val="restart"/>
          </w:tcPr>
          <w:p>
            <w:pPr>
              <w:pStyle w:val="TableParagraph"/>
              <w:rPr>
                <w:rFonts w:ascii="Calibri Light"/>
                <w:i/>
                <w:sz w:val="20"/>
              </w:rPr>
            </w:pPr>
          </w:p>
          <w:p>
            <w:pPr>
              <w:pStyle w:val="TableParagraph"/>
              <w:spacing w:before="107"/>
              <w:rPr>
                <w:rFonts w:ascii="Calibri Light"/>
                <w:i/>
                <w:sz w:val="20"/>
              </w:rPr>
            </w:pPr>
          </w:p>
          <w:p>
            <w:pPr>
              <w:pStyle w:val="TableParagraph"/>
              <w:ind w:left="55"/>
              <w:rPr>
                <w:sz w:val="20"/>
              </w:rPr>
            </w:pPr>
            <w:r>
              <w:rPr>
                <w:sz w:val="20"/>
              </w:rPr>
              <w:t>Data</w:t>
            </w:r>
            <w:r>
              <w:rPr>
                <w:spacing w:val="-4"/>
                <w:sz w:val="20"/>
              </w:rPr>
              <w:t> </w:t>
            </w:r>
            <w:r>
              <w:rPr>
                <w:spacing w:val="-2"/>
                <w:sz w:val="20"/>
              </w:rPr>
              <w:t>Centers</w:t>
            </w:r>
          </w:p>
        </w:tc>
        <w:tc>
          <w:tcPr>
            <w:tcW w:w="1495" w:type="dxa"/>
            <w:vMerge w:val="restart"/>
          </w:tcPr>
          <w:p>
            <w:pPr>
              <w:pStyle w:val="TableParagraph"/>
              <w:spacing w:before="118"/>
              <w:rPr>
                <w:rFonts w:ascii="Calibri Light"/>
                <w:i/>
                <w:sz w:val="20"/>
              </w:rPr>
            </w:pPr>
          </w:p>
          <w:p>
            <w:pPr>
              <w:pStyle w:val="TableParagraph"/>
              <w:spacing w:line="244" w:lineRule="auto"/>
              <w:ind w:left="54" w:right="235"/>
              <w:rPr>
                <w:sz w:val="20"/>
              </w:rPr>
            </w:pPr>
            <w:r>
              <w:rPr>
                <w:sz w:val="20"/>
              </w:rPr>
              <w:t>Max.</w:t>
            </w:r>
            <w:r>
              <w:rPr>
                <w:spacing w:val="-13"/>
                <w:sz w:val="20"/>
              </w:rPr>
              <w:t> </w:t>
            </w:r>
            <w:r>
              <w:rPr>
                <w:sz w:val="20"/>
              </w:rPr>
              <w:t>coverage after ensuring </w:t>
            </w:r>
            <w:r>
              <w:rPr>
                <w:spacing w:val="-2"/>
                <w:sz w:val="20"/>
              </w:rPr>
              <w:t>setbacks</w:t>
            </w:r>
          </w:p>
        </w:tc>
        <w:tc>
          <w:tcPr>
            <w:tcW w:w="1181" w:type="dxa"/>
          </w:tcPr>
          <w:p>
            <w:pPr>
              <w:pStyle w:val="TableParagraph"/>
              <w:spacing w:before="58"/>
              <w:ind w:left="57"/>
              <w:rPr>
                <w:sz w:val="20"/>
              </w:rPr>
            </w:pPr>
            <w:r>
              <w:rPr>
                <w:sz w:val="20"/>
              </w:rPr>
              <w:t>Up</w:t>
            </w:r>
            <w:r>
              <w:rPr>
                <w:spacing w:val="-1"/>
                <w:sz w:val="20"/>
              </w:rPr>
              <w:t> </w:t>
            </w:r>
            <w:r>
              <w:rPr>
                <w:sz w:val="20"/>
              </w:rPr>
              <w:t>to</w:t>
            </w:r>
            <w:r>
              <w:rPr>
                <w:spacing w:val="-1"/>
                <w:sz w:val="20"/>
              </w:rPr>
              <w:t> </w:t>
            </w:r>
            <w:r>
              <w:rPr>
                <w:spacing w:val="-5"/>
                <w:sz w:val="20"/>
              </w:rPr>
              <w:t>12m</w:t>
            </w:r>
          </w:p>
        </w:tc>
        <w:tc>
          <w:tcPr>
            <w:tcW w:w="1488" w:type="dxa"/>
          </w:tcPr>
          <w:p>
            <w:pPr>
              <w:pStyle w:val="TableParagraph"/>
              <w:spacing w:before="58"/>
              <w:ind w:left="57"/>
              <w:rPr>
                <w:sz w:val="20"/>
              </w:rPr>
            </w:pPr>
            <w:r>
              <w:rPr>
                <w:spacing w:val="-5"/>
                <w:sz w:val="20"/>
              </w:rPr>
              <w:t>3.0</w:t>
            </w:r>
          </w:p>
        </w:tc>
        <w:tc>
          <w:tcPr>
            <w:tcW w:w="1472" w:type="dxa"/>
          </w:tcPr>
          <w:p>
            <w:pPr>
              <w:pStyle w:val="TableParagraph"/>
              <w:spacing w:before="58"/>
              <w:ind w:left="55"/>
              <w:rPr>
                <w:sz w:val="20"/>
              </w:rPr>
            </w:pPr>
            <w:r>
              <w:rPr>
                <w:spacing w:val="-5"/>
                <w:sz w:val="20"/>
              </w:rPr>
              <w:t>3.0</w:t>
            </w:r>
          </w:p>
        </w:tc>
      </w:tr>
      <w:tr>
        <w:trPr>
          <w:trHeight w:val="347" w:hRule="atLeast"/>
        </w:trPr>
        <w:tc>
          <w:tcPr>
            <w:tcW w:w="480" w:type="dxa"/>
            <w:vMerge/>
            <w:tcBorders>
              <w:top w:val="nil"/>
            </w:tcBorders>
          </w:tcPr>
          <w:p>
            <w:pPr>
              <w:rPr>
                <w:sz w:val="2"/>
                <w:szCs w:val="2"/>
              </w:rPr>
            </w:pPr>
          </w:p>
        </w:tc>
        <w:tc>
          <w:tcPr>
            <w:tcW w:w="2804" w:type="dxa"/>
            <w:vMerge/>
            <w:tcBorders>
              <w:top w:val="nil"/>
            </w:tcBorders>
          </w:tcPr>
          <w:p>
            <w:pPr>
              <w:rPr>
                <w:sz w:val="2"/>
                <w:szCs w:val="2"/>
              </w:rPr>
            </w:pPr>
          </w:p>
        </w:tc>
        <w:tc>
          <w:tcPr>
            <w:tcW w:w="1495" w:type="dxa"/>
            <w:vMerge/>
            <w:tcBorders>
              <w:top w:val="nil"/>
            </w:tcBorders>
          </w:tcPr>
          <w:p>
            <w:pPr>
              <w:rPr>
                <w:sz w:val="2"/>
                <w:szCs w:val="2"/>
              </w:rPr>
            </w:pPr>
          </w:p>
        </w:tc>
        <w:tc>
          <w:tcPr>
            <w:tcW w:w="1181" w:type="dxa"/>
          </w:tcPr>
          <w:p>
            <w:pPr>
              <w:pStyle w:val="TableParagraph"/>
              <w:spacing w:before="58"/>
              <w:ind w:left="57"/>
              <w:rPr>
                <w:sz w:val="20"/>
              </w:rPr>
            </w:pPr>
            <w:r>
              <w:rPr>
                <w:sz w:val="20"/>
              </w:rPr>
              <w:t>&gt;12 -</w:t>
            </w:r>
            <w:r>
              <w:rPr>
                <w:spacing w:val="-3"/>
                <w:sz w:val="20"/>
              </w:rPr>
              <w:t> </w:t>
            </w:r>
            <w:r>
              <w:rPr>
                <w:sz w:val="20"/>
              </w:rPr>
              <w:t>24 </w:t>
            </w:r>
            <w:r>
              <w:rPr>
                <w:spacing w:val="-10"/>
                <w:sz w:val="20"/>
              </w:rPr>
              <w:t>m</w:t>
            </w:r>
          </w:p>
        </w:tc>
        <w:tc>
          <w:tcPr>
            <w:tcW w:w="1488" w:type="dxa"/>
          </w:tcPr>
          <w:p>
            <w:pPr>
              <w:pStyle w:val="TableParagraph"/>
              <w:spacing w:before="58"/>
              <w:ind w:left="57"/>
              <w:rPr>
                <w:sz w:val="20"/>
              </w:rPr>
            </w:pPr>
            <w:r>
              <w:rPr>
                <w:spacing w:val="-5"/>
                <w:sz w:val="20"/>
              </w:rPr>
              <w:t>3.0</w:t>
            </w:r>
          </w:p>
        </w:tc>
        <w:tc>
          <w:tcPr>
            <w:tcW w:w="1472" w:type="dxa"/>
          </w:tcPr>
          <w:p>
            <w:pPr>
              <w:pStyle w:val="TableParagraph"/>
              <w:spacing w:before="58"/>
              <w:ind w:left="55"/>
              <w:rPr>
                <w:sz w:val="20"/>
              </w:rPr>
            </w:pPr>
            <w:r>
              <w:rPr>
                <w:spacing w:val="-5"/>
                <w:sz w:val="20"/>
              </w:rPr>
              <w:t>6.0</w:t>
            </w:r>
          </w:p>
        </w:tc>
      </w:tr>
      <w:tr>
        <w:trPr>
          <w:trHeight w:val="350" w:hRule="atLeast"/>
        </w:trPr>
        <w:tc>
          <w:tcPr>
            <w:tcW w:w="480" w:type="dxa"/>
            <w:vMerge/>
            <w:tcBorders>
              <w:top w:val="nil"/>
            </w:tcBorders>
          </w:tcPr>
          <w:p>
            <w:pPr>
              <w:rPr>
                <w:sz w:val="2"/>
                <w:szCs w:val="2"/>
              </w:rPr>
            </w:pPr>
          </w:p>
        </w:tc>
        <w:tc>
          <w:tcPr>
            <w:tcW w:w="2804" w:type="dxa"/>
            <w:vMerge/>
            <w:tcBorders>
              <w:top w:val="nil"/>
            </w:tcBorders>
          </w:tcPr>
          <w:p>
            <w:pPr>
              <w:rPr>
                <w:sz w:val="2"/>
                <w:szCs w:val="2"/>
              </w:rPr>
            </w:pPr>
          </w:p>
        </w:tc>
        <w:tc>
          <w:tcPr>
            <w:tcW w:w="1495" w:type="dxa"/>
            <w:vMerge/>
            <w:tcBorders>
              <w:top w:val="nil"/>
            </w:tcBorders>
          </w:tcPr>
          <w:p>
            <w:pPr>
              <w:rPr>
                <w:sz w:val="2"/>
                <w:szCs w:val="2"/>
              </w:rPr>
            </w:pPr>
          </w:p>
        </w:tc>
        <w:tc>
          <w:tcPr>
            <w:tcW w:w="1181" w:type="dxa"/>
          </w:tcPr>
          <w:p>
            <w:pPr>
              <w:pStyle w:val="TableParagraph"/>
              <w:spacing w:before="58"/>
              <w:ind w:left="57"/>
              <w:rPr>
                <w:sz w:val="20"/>
              </w:rPr>
            </w:pPr>
            <w:r>
              <w:rPr>
                <w:sz w:val="20"/>
              </w:rPr>
              <w:t>&gt;24 -</w:t>
            </w:r>
            <w:r>
              <w:rPr>
                <w:spacing w:val="-3"/>
                <w:sz w:val="20"/>
              </w:rPr>
              <w:t> </w:t>
            </w:r>
            <w:r>
              <w:rPr>
                <w:sz w:val="20"/>
              </w:rPr>
              <w:t>45 </w:t>
            </w:r>
            <w:r>
              <w:rPr>
                <w:spacing w:val="-10"/>
                <w:sz w:val="20"/>
              </w:rPr>
              <w:t>m</w:t>
            </w:r>
          </w:p>
        </w:tc>
        <w:tc>
          <w:tcPr>
            <w:tcW w:w="1488" w:type="dxa"/>
          </w:tcPr>
          <w:p>
            <w:pPr>
              <w:pStyle w:val="TableParagraph"/>
              <w:spacing w:before="58"/>
              <w:ind w:left="57"/>
              <w:rPr>
                <w:sz w:val="20"/>
              </w:rPr>
            </w:pPr>
            <w:r>
              <w:rPr>
                <w:spacing w:val="-5"/>
                <w:sz w:val="20"/>
              </w:rPr>
              <w:t>3.0</w:t>
            </w:r>
          </w:p>
        </w:tc>
        <w:tc>
          <w:tcPr>
            <w:tcW w:w="1472" w:type="dxa"/>
          </w:tcPr>
          <w:p>
            <w:pPr>
              <w:pStyle w:val="TableParagraph"/>
              <w:spacing w:before="58"/>
              <w:ind w:left="55"/>
              <w:rPr>
                <w:sz w:val="20"/>
              </w:rPr>
            </w:pPr>
            <w:r>
              <w:rPr>
                <w:spacing w:val="-5"/>
                <w:sz w:val="20"/>
              </w:rPr>
              <w:t>9.0</w:t>
            </w:r>
          </w:p>
        </w:tc>
      </w:tr>
      <w:tr>
        <w:trPr>
          <w:trHeight w:val="347" w:hRule="atLeast"/>
        </w:trPr>
        <w:tc>
          <w:tcPr>
            <w:tcW w:w="480" w:type="dxa"/>
            <w:vMerge/>
            <w:tcBorders>
              <w:top w:val="nil"/>
            </w:tcBorders>
          </w:tcPr>
          <w:p>
            <w:pPr>
              <w:rPr>
                <w:sz w:val="2"/>
                <w:szCs w:val="2"/>
              </w:rPr>
            </w:pPr>
          </w:p>
        </w:tc>
        <w:tc>
          <w:tcPr>
            <w:tcW w:w="2804" w:type="dxa"/>
            <w:vMerge/>
            <w:tcBorders>
              <w:top w:val="nil"/>
            </w:tcBorders>
          </w:tcPr>
          <w:p>
            <w:pPr>
              <w:rPr>
                <w:sz w:val="2"/>
                <w:szCs w:val="2"/>
              </w:rPr>
            </w:pPr>
          </w:p>
        </w:tc>
        <w:tc>
          <w:tcPr>
            <w:tcW w:w="1495" w:type="dxa"/>
            <w:vMerge/>
            <w:tcBorders>
              <w:top w:val="nil"/>
            </w:tcBorders>
          </w:tcPr>
          <w:p>
            <w:pPr>
              <w:rPr>
                <w:sz w:val="2"/>
                <w:szCs w:val="2"/>
              </w:rPr>
            </w:pPr>
          </w:p>
        </w:tc>
        <w:tc>
          <w:tcPr>
            <w:tcW w:w="1181" w:type="dxa"/>
          </w:tcPr>
          <w:p>
            <w:pPr>
              <w:pStyle w:val="TableParagraph"/>
              <w:spacing w:before="58"/>
              <w:ind w:left="57"/>
              <w:rPr>
                <w:sz w:val="20"/>
              </w:rPr>
            </w:pPr>
            <w:r>
              <w:rPr>
                <w:sz w:val="20"/>
              </w:rPr>
              <w:t>&gt;</w:t>
            </w:r>
            <w:r>
              <w:rPr>
                <w:spacing w:val="-2"/>
                <w:sz w:val="20"/>
              </w:rPr>
              <w:t> </w:t>
            </w:r>
            <w:r>
              <w:rPr>
                <w:sz w:val="20"/>
              </w:rPr>
              <w:t>45 </w:t>
            </w:r>
            <w:r>
              <w:rPr>
                <w:spacing w:val="-10"/>
                <w:sz w:val="20"/>
              </w:rPr>
              <w:t>m</w:t>
            </w:r>
          </w:p>
        </w:tc>
        <w:tc>
          <w:tcPr>
            <w:tcW w:w="1488" w:type="dxa"/>
          </w:tcPr>
          <w:p>
            <w:pPr>
              <w:pStyle w:val="TableParagraph"/>
              <w:spacing w:before="58"/>
              <w:ind w:left="57"/>
              <w:rPr>
                <w:sz w:val="20"/>
              </w:rPr>
            </w:pPr>
            <w:r>
              <w:rPr>
                <w:spacing w:val="-5"/>
                <w:sz w:val="20"/>
              </w:rPr>
              <w:t>3.0</w:t>
            </w:r>
          </w:p>
        </w:tc>
        <w:tc>
          <w:tcPr>
            <w:tcW w:w="1472" w:type="dxa"/>
          </w:tcPr>
          <w:p>
            <w:pPr>
              <w:pStyle w:val="TableParagraph"/>
              <w:spacing w:before="58"/>
              <w:ind w:left="55"/>
              <w:rPr>
                <w:sz w:val="20"/>
              </w:rPr>
            </w:pPr>
            <w:r>
              <w:rPr>
                <w:spacing w:val="-2"/>
                <w:sz w:val="20"/>
              </w:rPr>
              <w:t>Unrestricted</w:t>
            </w:r>
          </w:p>
        </w:tc>
      </w:tr>
      <w:tr>
        <w:trPr>
          <w:trHeight w:val="350" w:hRule="atLeast"/>
        </w:trPr>
        <w:tc>
          <w:tcPr>
            <w:tcW w:w="480" w:type="dxa"/>
            <w:shd w:val="clear" w:color="auto" w:fill="E7E6E6"/>
          </w:tcPr>
          <w:p>
            <w:pPr>
              <w:pStyle w:val="TableParagraph"/>
              <w:rPr>
                <w:sz w:val="18"/>
              </w:rPr>
            </w:pPr>
          </w:p>
        </w:tc>
        <w:tc>
          <w:tcPr>
            <w:tcW w:w="2804" w:type="dxa"/>
            <w:shd w:val="clear" w:color="auto" w:fill="E7E6E6"/>
          </w:tcPr>
          <w:p>
            <w:pPr>
              <w:pStyle w:val="TableParagraph"/>
              <w:spacing w:before="58"/>
              <w:ind w:left="55"/>
              <w:rPr>
                <w:b/>
                <w:sz w:val="20"/>
              </w:rPr>
            </w:pPr>
            <w:r>
              <w:rPr>
                <w:b/>
                <w:sz w:val="20"/>
              </w:rPr>
              <w:t>Mixed</w:t>
            </w:r>
            <w:r>
              <w:rPr>
                <w:b/>
                <w:spacing w:val="-7"/>
                <w:sz w:val="20"/>
              </w:rPr>
              <w:t> </w:t>
            </w:r>
            <w:r>
              <w:rPr>
                <w:b/>
                <w:spacing w:val="-5"/>
                <w:sz w:val="20"/>
              </w:rPr>
              <w:t>Use</w:t>
            </w:r>
          </w:p>
        </w:tc>
        <w:tc>
          <w:tcPr>
            <w:tcW w:w="1495" w:type="dxa"/>
            <w:shd w:val="clear" w:color="auto" w:fill="E7E6E6"/>
          </w:tcPr>
          <w:p>
            <w:pPr>
              <w:pStyle w:val="TableParagraph"/>
              <w:spacing w:before="58"/>
              <w:ind w:left="54"/>
              <w:rPr>
                <w:b/>
                <w:sz w:val="20"/>
              </w:rPr>
            </w:pPr>
            <w:r>
              <w:rPr>
                <w:b/>
                <w:sz w:val="20"/>
              </w:rPr>
              <w:t>As</w:t>
            </w:r>
            <w:r>
              <w:rPr>
                <w:b/>
                <w:spacing w:val="-4"/>
                <w:sz w:val="20"/>
              </w:rPr>
              <w:t> </w:t>
            </w:r>
            <w:r>
              <w:rPr>
                <w:b/>
                <w:sz w:val="20"/>
              </w:rPr>
              <w:t>per</w:t>
            </w:r>
            <w:r>
              <w:rPr>
                <w:b/>
                <w:spacing w:val="-3"/>
                <w:sz w:val="20"/>
              </w:rPr>
              <w:t> </w:t>
            </w:r>
            <w:r>
              <w:rPr>
                <w:b/>
                <w:spacing w:val="-5"/>
                <w:sz w:val="20"/>
              </w:rPr>
              <w:t>8.1</w:t>
            </w:r>
          </w:p>
        </w:tc>
        <w:tc>
          <w:tcPr>
            <w:tcW w:w="1181" w:type="dxa"/>
            <w:shd w:val="clear" w:color="auto" w:fill="E7E6E6"/>
          </w:tcPr>
          <w:p>
            <w:pPr>
              <w:pStyle w:val="TableParagraph"/>
              <w:spacing w:before="58"/>
              <w:ind w:left="57"/>
              <w:rPr>
                <w:b/>
                <w:sz w:val="20"/>
              </w:rPr>
            </w:pPr>
            <w:r>
              <w:rPr>
                <w:b/>
                <w:sz w:val="20"/>
              </w:rPr>
              <w:t>As</w:t>
            </w:r>
            <w:r>
              <w:rPr>
                <w:b/>
                <w:spacing w:val="-4"/>
                <w:sz w:val="20"/>
              </w:rPr>
              <w:t> </w:t>
            </w:r>
            <w:r>
              <w:rPr>
                <w:b/>
                <w:sz w:val="20"/>
              </w:rPr>
              <w:t>per</w:t>
            </w:r>
            <w:r>
              <w:rPr>
                <w:b/>
                <w:spacing w:val="-3"/>
                <w:sz w:val="20"/>
              </w:rPr>
              <w:t> </w:t>
            </w:r>
            <w:r>
              <w:rPr>
                <w:b/>
                <w:spacing w:val="-5"/>
                <w:sz w:val="20"/>
              </w:rPr>
              <w:t>8.1</w:t>
            </w:r>
          </w:p>
        </w:tc>
        <w:tc>
          <w:tcPr>
            <w:tcW w:w="1488" w:type="dxa"/>
            <w:shd w:val="clear" w:color="auto" w:fill="E7E6E6"/>
          </w:tcPr>
          <w:p>
            <w:pPr>
              <w:pStyle w:val="TableParagraph"/>
              <w:spacing w:before="58"/>
              <w:ind w:left="57"/>
              <w:rPr>
                <w:b/>
                <w:sz w:val="20"/>
              </w:rPr>
            </w:pPr>
            <w:r>
              <w:rPr>
                <w:b/>
                <w:sz w:val="20"/>
              </w:rPr>
              <w:t>As</w:t>
            </w:r>
            <w:r>
              <w:rPr>
                <w:b/>
                <w:spacing w:val="-4"/>
                <w:sz w:val="20"/>
              </w:rPr>
              <w:t> </w:t>
            </w:r>
            <w:r>
              <w:rPr>
                <w:b/>
                <w:sz w:val="20"/>
              </w:rPr>
              <w:t>per</w:t>
            </w:r>
            <w:r>
              <w:rPr>
                <w:b/>
                <w:spacing w:val="-3"/>
                <w:sz w:val="20"/>
              </w:rPr>
              <w:t> </w:t>
            </w:r>
            <w:r>
              <w:rPr>
                <w:b/>
                <w:spacing w:val="-5"/>
                <w:sz w:val="20"/>
              </w:rPr>
              <w:t>8.1</w:t>
            </w:r>
          </w:p>
        </w:tc>
        <w:tc>
          <w:tcPr>
            <w:tcW w:w="1472" w:type="dxa"/>
            <w:shd w:val="clear" w:color="auto" w:fill="E7E6E6"/>
          </w:tcPr>
          <w:p>
            <w:pPr>
              <w:pStyle w:val="TableParagraph"/>
              <w:spacing w:before="58"/>
              <w:ind w:left="55"/>
              <w:rPr>
                <w:b/>
                <w:sz w:val="20"/>
              </w:rPr>
            </w:pPr>
            <w:r>
              <w:rPr>
                <w:b/>
                <w:sz w:val="20"/>
              </w:rPr>
              <w:t>As</w:t>
            </w:r>
            <w:r>
              <w:rPr>
                <w:b/>
                <w:spacing w:val="-4"/>
                <w:sz w:val="20"/>
              </w:rPr>
              <w:t> </w:t>
            </w:r>
            <w:r>
              <w:rPr>
                <w:b/>
                <w:sz w:val="20"/>
              </w:rPr>
              <w:t>per</w:t>
            </w:r>
            <w:r>
              <w:rPr>
                <w:b/>
                <w:spacing w:val="-3"/>
                <w:sz w:val="20"/>
              </w:rPr>
              <w:t> </w:t>
            </w:r>
            <w:r>
              <w:rPr>
                <w:b/>
                <w:spacing w:val="-5"/>
                <w:sz w:val="20"/>
              </w:rPr>
              <w:t>8.1</w:t>
            </w:r>
          </w:p>
        </w:tc>
      </w:tr>
      <w:tr>
        <w:trPr>
          <w:trHeight w:val="350" w:hRule="atLeast"/>
        </w:trPr>
        <w:tc>
          <w:tcPr>
            <w:tcW w:w="480" w:type="dxa"/>
            <w:shd w:val="clear" w:color="auto" w:fill="D9D9D9"/>
          </w:tcPr>
          <w:p>
            <w:pPr>
              <w:pStyle w:val="TableParagraph"/>
              <w:rPr>
                <w:sz w:val="18"/>
              </w:rPr>
            </w:pPr>
          </w:p>
        </w:tc>
        <w:tc>
          <w:tcPr>
            <w:tcW w:w="2804" w:type="dxa"/>
            <w:shd w:val="clear" w:color="auto" w:fill="D9D9D9"/>
          </w:tcPr>
          <w:p>
            <w:pPr>
              <w:pStyle w:val="TableParagraph"/>
              <w:spacing w:before="58"/>
              <w:ind w:left="55"/>
              <w:rPr>
                <w:b/>
                <w:sz w:val="20"/>
              </w:rPr>
            </w:pPr>
            <w:r>
              <w:rPr>
                <w:b/>
                <w:spacing w:val="-2"/>
                <w:sz w:val="20"/>
              </w:rPr>
              <w:t>Recreational</w:t>
            </w:r>
          </w:p>
        </w:tc>
        <w:tc>
          <w:tcPr>
            <w:tcW w:w="1495" w:type="dxa"/>
            <w:shd w:val="clear" w:color="auto" w:fill="D9D9D9"/>
          </w:tcPr>
          <w:p>
            <w:pPr>
              <w:pStyle w:val="TableParagraph"/>
              <w:rPr>
                <w:sz w:val="18"/>
              </w:rPr>
            </w:pPr>
          </w:p>
        </w:tc>
        <w:tc>
          <w:tcPr>
            <w:tcW w:w="1181" w:type="dxa"/>
            <w:shd w:val="clear" w:color="auto" w:fill="D9D9D9"/>
          </w:tcPr>
          <w:p>
            <w:pPr>
              <w:pStyle w:val="TableParagraph"/>
              <w:rPr>
                <w:sz w:val="18"/>
              </w:rPr>
            </w:pPr>
          </w:p>
        </w:tc>
        <w:tc>
          <w:tcPr>
            <w:tcW w:w="1488" w:type="dxa"/>
            <w:shd w:val="clear" w:color="auto" w:fill="D9D9D9"/>
          </w:tcPr>
          <w:p>
            <w:pPr>
              <w:pStyle w:val="TableParagraph"/>
              <w:rPr>
                <w:sz w:val="18"/>
              </w:rPr>
            </w:pPr>
          </w:p>
        </w:tc>
        <w:tc>
          <w:tcPr>
            <w:tcW w:w="1472" w:type="dxa"/>
            <w:shd w:val="clear" w:color="auto" w:fill="D9D9D9"/>
          </w:tcPr>
          <w:p>
            <w:pPr>
              <w:pStyle w:val="TableParagraph"/>
              <w:rPr>
                <w:sz w:val="18"/>
              </w:rPr>
            </w:pPr>
          </w:p>
        </w:tc>
      </w:tr>
      <w:tr>
        <w:trPr>
          <w:trHeight w:val="348" w:hRule="atLeast"/>
        </w:trPr>
        <w:tc>
          <w:tcPr>
            <w:tcW w:w="480" w:type="dxa"/>
          </w:tcPr>
          <w:p>
            <w:pPr>
              <w:pStyle w:val="TableParagraph"/>
              <w:spacing w:before="58"/>
              <w:ind w:left="57"/>
              <w:rPr>
                <w:sz w:val="20"/>
              </w:rPr>
            </w:pPr>
            <w:r>
              <w:rPr>
                <w:spacing w:val="-10"/>
                <w:sz w:val="20"/>
              </w:rPr>
              <w:t>1</w:t>
            </w:r>
          </w:p>
        </w:tc>
        <w:tc>
          <w:tcPr>
            <w:tcW w:w="2804" w:type="dxa"/>
          </w:tcPr>
          <w:p>
            <w:pPr>
              <w:pStyle w:val="TableParagraph"/>
              <w:spacing w:before="58"/>
              <w:ind w:left="55"/>
              <w:rPr>
                <w:sz w:val="20"/>
              </w:rPr>
            </w:pPr>
            <w:r>
              <w:rPr>
                <w:sz w:val="20"/>
              </w:rPr>
              <w:t>Stadium/</w:t>
            </w:r>
            <w:r>
              <w:rPr>
                <w:spacing w:val="-7"/>
                <w:sz w:val="20"/>
              </w:rPr>
              <w:t> </w:t>
            </w:r>
            <w:r>
              <w:rPr>
                <w:sz w:val="20"/>
              </w:rPr>
              <w:t>Sports</w:t>
            </w:r>
            <w:r>
              <w:rPr>
                <w:spacing w:val="-6"/>
                <w:sz w:val="20"/>
              </w:rPr>
              <w:t> </w:t>
            </w:r>
            <w:r>
              <w:rPr>
                <w:spacing w:val="-2"/>
                <w:sz w:val="20"/>
              </w:rPr>
              <w:t>Complex</w:t>
            </w:r>
          </w:p>
        </w:tc>
        <w:tc>
          <w:tcPr>
            <w:tcW w:w="1495" w:type="dxa"/>
          </w:tcPr>
          <w:p>
            <w:pPr>
              <w:pStyle w:val="TableParagraph"/>
              <w:spacing w:before="58"/>
              <w:ind w:left="54"/>
              <w:rPr>
                <w:sz w:val="20"/>
              </w:rPr>
            </w:pPr>
            <w:r>
              <w:rPr>
                <w:spacing w:val="-5"/>
                <w:sz w:val="20"/>
              </w:rPr>
              <w:t>20%</w:t>
            </w:r>
          </w:p>
        </w:tc>
        <w:tc>
          <w:tcPr>
            <w:tcW w:w="1181" w:type="dxa"/>
          </w:tcPr>
          <w:p>
            <w:pPr>
              <w:pStyle w:val="TableParagraph"/>
              <w:spacing w:before="58"/>
              <w:ind w:left="57"/>
              <w:rPr>
                <w:sz w:val="20"/>
              </w:rPr>
            </w:pPr>
            <w:r>
              <w:rPr>
                <w:spacing w:val="-5"/>
                <w:sz w:val="20"/>
              </w:rPr>
              <w:t>12m</w:t>
            </w:r>
          </w:p>
        </w:tc>
        <w:tc>
          <w:tcPr>
            <w:tcW w:w="1488" w:type="dxa"/>
          </w:tcPr>
          <w:p>
            <w:pPr>
              <w:pStyle w:val="TableParagraph"/>
              <w:spacing w:before="58"/>
              <w:ind w:left="57"/>
              <w:rPr>
                <w:sz w:val="20"/>
              </w:rPr>
            </w:pPr>
            <w:r>
              <w:rPr>
                <w:spacing w:val="-5"/>
                <w:sz w:val="20"/>
              </w:rPr>
              <w:t>0.4</w:t>
            </w:r>
          </w:p>
        </w:tc>
        <w:tc>
          <w:tcPr>
            <w:tcW w:w="1472" w:type="dxa"/>
          </w:tcPr>
          <w:p>
            <w:pPr>
              <w:pStyle w:val="TableParagraph"/>
              <w:spacing w:before="58"/>
              <w:ind w:left="55"/>
              <w:rPr>
                <w:sz w:val="20"/>
              </w:rPr>
            </w:pPr>
            <w:r>
              <w:rPr>
                <w:spacing w:val="-5"/>
                <w:sz w:val="20"/>
              </w:rPr>
              <w:t>0.4</w:t>
            </w:r>
          </w:p>
        </w:tc>
      </w:tr>
      <w:tr>
        <w:trPr>
          <w:trHeight w:val="350" w:hRule="atLeast"/>
        </w:trPr>
        <w:tc>
          <w:tcPr>
            <w:tcW w:w="480" w:type="dxa"/>
          </w:tcPr>
          <w:p>
            <w:pPr>
              <w:pStyle w:val="TableParagraph"/>
              <w:spacing w:before="58"/>
              <w:ind w:left="57"/>
              <w:rPr>
                <w:sz w:val="20"/>
              </w:rPr>
            </w:pPr>
            <w:r>
              <w:rPr>
                <w:spacing w:val="-10"/>
                <w:sz w:val="20"/>
              </w:rPr>
              <w:t>2</w:t>
            </w:r>
          </w:p>
        </w:tc>
        <w:tc>
          <w:tcPr>
            <w:tcW w:w="2804" w:type="dxa"/>
          </w:tcPr>
          <w:p>
            <w:pPr>
              <w:pStyle w:val="TableParagraph"/>
              <w:spacing w:before="58"/>
              <w:ind w:left="55"/>
              <w:rPr>
                <w:sz w:val="20"/>
              </w:rPr>
            </w:pPr>
            <w:r>
              <w:rPr>
                <w:sz w:val="20"/>
              </w:rPr>
              <w:t>Amusement</w:t>
            </w:r>
            <w:r>
              <w:rPr>
                <w:spacing w:val="-8"/>
                <w:sz w:val="20"/>
              </w:rPr>
              <w:t> </w:t>
            </w:r>
            <w:r>
              <w:rPr>
                <w:spacing w:val="-4"/>
                <w:sz w:val="20"/>
              </w:rPr>
              <w:t>Park</w:t>
            </w:r>
          </w:p>
        </w:tc>
        <w:tc>
          <w:tcPr>
            <w:tcW w:w="1495" w:type="dxa"/>
          </w:tcPr>
          <w:p>
            <w:pPr>
              <w:pStyle w:val="TableParagraph"/>
              <w:spacing w:before="58"/>
              <w:ind w:left="54"/>
              <w:rPr>
                <w:sz w:val="20"/>
              </w:rPr>
            </w:pPr>
            <w:r>
              <w:rPr>
                <w:spacing w:val="-5"/>
                <w:sz w:val="20"/>
              </w:rPr>
              <w:t>20%</w:t>
            </w:r>
          </w:p>
        </w:tc>
        <w:tc>
          <w:tcPr>
            <w:tcW w:w="1181" w:type="dxa"/>
          </w:tcPr>
          <w:p>
            <w:pPr>
              <w:pStyle w:val="TableParagraph"/>
              <w:spacing w:before="58"/>
              <w:ind w:left="57"/>
              <w:rPr>
                <w:sz w:val="20"/>
              </w:rPr>
            </w:pPr>
            <w:r>
              <w:rPr>
                <w:spacing w:val="-5"/>
                <w:sz w:val="20"/>
              </w:rPr>
              <w:t>12m</w:t>
            </w:r>
          </w:p>
        </w:tc>
        <w:tc>
          <w:tcPr>
            <w:tcW w:w="1488" w:type="dxa"/>
          </w:tcPr>
          <w:p>
            <w:pPr>
              <w:pStyle w:val="TableParagraph"/>
              <w:spacing w:before="58"/>
              <w:ind w:left="57"/>
              <w:rPr>
                <w:sz w:val="20"/>
              </w:rPr>
            </w:pPr>
            <w:r>
              <w:rPr>
                <w:spacing w:val="-5"/>
                <w:sz w:val="20"/>
              </w:rPr>
              <w:t>1.0</w:t>
            </w:r>
          </w:p>
        </w:tc>
        <w:tc>
          <w:tcPr>
            <w:tcW w:w="1472" w:type="dxa"/>
          </w:tcPr>
          <w:p>
            <w:pPr>
              <w:pStyle w:val="TableParagraph"/>
              <w:spacing w:before="58"/>
              <w:ind w:left="55"/>
              <w:rPr>
                <w:sz w:val="20"/>
              </w:rPr>
            </w:pPr>
            <w:r>
              <w:rPr>
                <w:spacing w:val="-5"/>
                <w:sz w:val="20"/>
              </w:rPr>
              <w:t>1.0</w:t>
            </w:r>
          </w:p>
        </w:tc>
      </w:tr>
      <w:tr>
        <w:trPr>
          <w:trHeight w:val="350" w:hRule="atLeast"/>
        </w:trPr>
        <w:tc>
          <w:tcPr>
            <w:tcW w:w="480" w:type="dxa"/>
            <w:shd w:val="clear" w:color="auto" w:fill="D9D9D9"/>
          </w:tcPr>
          <w:p>
            <w:pPr>
              <w:pStyle w:val="TableParagraph"/>
              <w:rPr>
                <w:sz w:val="18"/>
              </w:rPr>
            </w:pPr>
          </w:p>
        </w:tc>
        <w:tc>
          <w:tcPr>
            <w:tcW w:w="2804" w:type="dxa"/>
            <w:shd w:val="clear" w:color="auto" w:fill="D9D9D9"/>
          </w:tcPr>
          <w:p>
            <w:pPr>
              <w:pStyle w:val="TableParagraph"/>
              <w:spacing w:before="58"/>
              <w:ind w:left="55"/>
              <w:rPr>
                <w:b/>
                <w:sz w:val="20"/>
              </w:rPr>
            </w:pPr>
            <w:r>
              <w:rPr>
                <w:b/>
                <w:spacing w:val="-2"/>
                <w:sz w:val="20"/>
              </w:rPr>
              <w:t>Transportation</w:t>
            </w:r>
          </w:p>
        </w:tc>
        <w:tc>
          <w:tcPr>
            <w:tcW w:w="1495" w:type="dxa"/>
            <w:shd w:val="clear" w:color="auto" w:fill="D9D9D9"/>
          </w:tcPr>
          <w:p>
            <w:pPr>
              <w:pStyle w:val="TableParagraph"/>
              <w:rPr>
                <w:sz w:val="18"/>
              </w:rPr>
            </w:pPr>
          </w:p>
        </w:tc>
        <w:tc>
          <w:tcPr>
            <w:tcW w:w="1181" w:type="dxa"/>
            <w:shd w:val="clear" w:color="auto" w:fill="D9D9D9"/>
          </w:tcPr>
          <w:p>
            <w:pPr>
              <w:pStyle w:val="TableParagraph"/>
              <w:rPr>
                <w:sz w:val="18"/>
              </w:rPr>
            </w:pPr>
          </w:p>
        </w:tc>
        <w:tc>
          <w:tcPr>
            <w:tcW w:w="1488" w:type="dxa"/>
            <w:shd w:val="clear" w:color="auto" w:fill="D9D9D9"/>
          </w:tcPr>
          <w:p>
            <w:pPr>
              <w:pStyle w:val="TableParagraph"/>
              <w:rPr>
                <w:sz w:val="18"/>
              </w:rPr>
            </w:pPr>
          </w:p>
        </w:tc>
        <w:tc>
          <w:tcPr>
            <w:tcW w:w="1472" w:type="dxa"/>
            <w:shd w:val="clear" w:color="auto" w:fill="D9D9D9"/>
          </w:tcPr>
          <w:p>
            <w:pPr>
              <w:pStyle w:val="TableParagraph"/>
              <w:rPr>
                <w:sz w:val="18"/>
              </w:rPr>
            </w:pPr>
          </w:p>
        </w:tc>
      </w:tr>
    </w:tbl>
    <w:p>
      <w:pPr>
        <w:pStyle w:val="TableParagraph"/>
        <w:spacing w:after="0"/>
        <w:rPr>
          <w:sz w:val="18"/>
        </w:rPr>
        <w:sectPr>
          <w:type w:val="continuous"/>
          <w:pgSz w:w="11910" w:h="16840"/>
          <w:pgMar w:header="0" w:footer="1125" w:top="1400" w:bottom="1320" w:left="1275" w:right="850"/>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0"/>
        <w:gridCol w:w="2831"/>
        <w:gridCol w:w="1495"/>
        <w:gridCol w:w="1180"/>
        <w:gridCol w:w="1489"/>
        <w:gridCol w:w="1448"/>
      </w:tblGrid>
      <w:tr>
        <w:trPr>
          <w:trHeight w:val="583" w:hRule="atLeast"/>
        </w:trPr>
        <w:tc>
          <w:tcPr>
            <w:tcW w:w="480" w:type="dxa"/>
            <w:shd w:val="clear" w:color="auto" w:fill="D9E1F3"/>
          </w:tcPr>
          <w:p>
            <w:pPr>
              <w:pStyle w:val="TableParagraph"/>
              <w:spacing w:before="236"/>
              <w:ind w:left="57"/>
              <w:rPr>
                <w:sz w:val="20"/>
              </w:rPr>
            </w:pPr>
            <w:r>
              <w:rPr>
                <w:spacing w:val="-5"/>
                <w:sz w:val="20"/>
              </w:rPr>
              <w:t>Sl.</w:t>
            </w:r>
          </w:p>
        </w:tc>
        <w:tc>
          <w:tcPr>
            <w:tcW w:w="2831" w:type="dxa"/>
            <w:shd w:val="clear" w:color="auto" w:fill="D9E1F3"/>
          </w:tcPr>
          <w:p>
            <w:pPr>
              <w:pStyle w:val="TableParagraph"/>
              <w:spacing w:before="176"/>
              <w:ind w:left="55"/>
              <w:rPr>
                <w:b/>
                <w:sz w:val="20"/>
              </w:rPr>
            </w:pPr>
            <w:r>
              <w:rPr>
                <w:b/>
                <w:sz w:val="20"/>
              </w:rPr>
              <w:t>Use</w:t>
            </w:r>
            <w:r>
              <w:rPr>
                <w:b/>
                <w:spacing w:val="-5"/>
                <w:sz w:val="20"/>
              </w:rPr>
              <w:t> </w:t>
            </w:r>
            <w:r>
              <w:rPr>
                <w:b/>
                <w:spacing w:val="-2"/>
                <w:sz w:val="20"/>
              </w:rPr>
              <w:t>Types</w:t>
            </w:r>
          </w:p>
        </w:tc>
        <w:tc>
          <w:tcPr>
            <w:tcW w:w="1495" w:type="dxa"/>
            <w:shd w:val="clear" w:color="auto" w:fill="D9E1F3"/>
          </w:tcPr>
          <w:p>
            <w:pPr>
              <w:pStyle w:val="TableParagraph"/>
              <w:spacing w:line="244" w:lineRule="auto" w:before="58"/>
              <w:ind w:left="27" w:right="257"/>
              <w:rPr>
                <w:b/>
                <w:sz w:val="20"/>
              </w:rPr>
            </w:pPr>
            <w:r>
              <w:rPr>
                <w:b/>
                <w:spacing w:val="-2"/>
                <w:sz w:val="20"/>
              </w:rPr>
              <w:t>Ground </w:t>
            </w:r>
            <w:r>
              <w:rPr>
                <w:b/>
                <w:sz w:val="20"/>
              </w:rPr>
              <w:t>Coverage</w:t>
            </w:r>
            <w:r>
              <w:rPr>
                <w:b/>
                <w:spacing w:val="-13"/>
                <w:sz w:val="20"/>
              </w:rPr>
              <w:t> </w:t>
            </w:r>
            <w:r>
              <w:rPr>
                <w:b/>
                <w:sz w:val="20"/>
              </w:rPr>
              <w:t>(%)</w:t>
            </w:r>
          </w:p>
        </w:tc>
        <w:tc>
          <w:tcPr>
            <w:tcW w:w="1180" w:type="dxa"/>
            <w:shd w:val="clear" w:color="auto" w:fill="D9E1F3"/>
          </w:tcPr>
          <w:p>
            <w:pPr>
              <w:pStyle w:val="TableParagraph"/>
              <w:spacing w:line="244" w:lineRule="auto" w:before="58"/>
              <w:ind w:left="30" w:right="138"/>
              <w:rPr>
                <w:b/>
                <w:sz w:val="20"/>
              </w:rPr>
            </w:pPr>
            <w:r>
              <w:rPr>
                <w:b/>
                <w:sz w:val="20"/>
              </w:rPr>
              <w:t>Road</w:t>
            </w:r>
            <w:r>
              <w:rPr>
                <w:b/>
                <w:spacing w:val="-13"/>
                <w:sz w:val="20"/>
              </w:rPr>
              <w:t> </w:t>
            </w:r>
            <w:r>
              <w:rPr>
                <w:b/>
                <w:sz w:val="20"/>
              </w:rPr>
              <w:t>width </w:t>
            </w:r>
            <w:r>
              <w:rPr>
                <w:b/>
                <w:spacing w:val="-4"/>
                <w:sz w:val="20"/>
              </w:rPr>
              <w:t>(m)</w:t>
            </w:r>
          </w:p>
        </w:tc>
        <w:tc>
          <w:tcPr>
            <w:tcW w:w="1489" w:type="dxa"/>
            <w:shd w:val="clear" w:color="auto" w:fill="D9E1F3"/>
          </w:tcPr>
          <w:p>
            <w:pPr>
              <w:pStyle w:val="TableParagraph"/>
              <w:spacing w:before="176"/>
              <w:ind w:left="31"/>
              <w:rPr>
                <w:b/>
                <w:sz w:val="20"/>
              </w:rPr>
            </w:pPr>
            <w:r>
              <w:rPr>
                <w:b/>
                <w:sz w:val="20"/>
              </w:rPr>
              <w:t>Base</w:t>
            </w:r>
            <w:r>
              <w:rPr>
                <w:b/>
                <w:spacing w:val="-5"/>
                <w:sz w:val="20"/>
              </w:rPr>
              <w:t> FAR</w:t>
            </w:r>
          </w:p>
        </w:tc>
        <w:tc>
          <w:tcPr>
            <w:tcW w:w="1448" w:type="dxa"/>
            <w:shd w:val="clear" w:color="auto" w:fill="D9E1F3"/>
          </w:tcPr>
          <w:p>
            <w:pPr>
              <w:pStyle w:val="TableParagraph"/>
              <w:spacing w:before="176"/>
              <w:ind w:left="28"/>
              <w:rPr>
                <w:b/>
                <w:sz w:val="20"/>
              </w:rPr>
            </w:pPr>
            <w:r>
              <w:rPr>
                <w:b/>
                <w:sz w:val="20"/>
              </w:rPr>
              <w:t>Max.</w:t>
            </w:r>
            <w:r>
              <w:rPr>
                <w:b/>
                <w:spacing w:val="-4"/>
                <w:sz w:val="20"/>
              </w:rPr>
              <w:t> </w:t>
            </w:r>
            <w:r>
              <w:rPr>
                <w:b/>
                <w:spacing w:val="-5"/>
                <w:sz w:val="20"/>
              </w:rPr>
              <w:t>FAR</w:t>
            </w:r>
          </w:p>
        </w:tc>
      </w:tr>
      <w:tr>
        <w:trPr>
          <w:trHeight w:val="817" w:hRule="atLeast"/>
        </w:trPr>
        <w:tc>
          <w:tcPr>
            <w:tcW w:w="480" w:type="dxa"/>
          </w:tcPr>
          <w:p>
            <w:pPr>
              <w:pStyle w:val="TableParagraph"/>
              <w:spacing w:before="48"/>
              <w:rPr>
                <w:rFonts w:ascii="Calibri Light"/>
                <w:i/>
                <w:sz w:val="20"/>
              </w:rPr>
            </w:pPr>
          </w:p>
          <w:p>
            <w:pPr>
              <w:pStyle w:val="TableParagraph"/>
              <w:spacing w:before="1"/>
              <w:ind w:left="57"/>
              <w:rPr>
                <w:sz w:val="20"/>
              </w:rPr>
            </w:pPr>
            <w:r>
              <w:rPr>
                <w:spacing w:val="-10"/>
                <w:sz w:val="20"/>
              </w:rPr>
              <w:t>1</w:t>
            </w:r>
          </w:p>
        </w:tc>
        <w:tc>
          <w:tcPr>
            <w:tcW w:w="2831" w:type="dxa"/>
          </w:tcPr>
          <w:p>
            <w:pPr>
              <w:pStyle w:val="TableParagraph"/>
              <w:spacing w:line="244" w:lineRule="auto" w:before="175"/>
              <w:ind w:left="55" w:right="8"/>
              <w:rPr>
                <w:sz w:val="20"/>
              </w:rPr>
            </w:pPr>
            <w:r>
              <w:rPr>
                <w:sz w:val="20"/>
              </w:rPr>
              <w:t>Multi-level Parking/ Bus Terminal/</w:t>
            </w:r>
            <w:r>
              <w:rPr>
                <w:spacing w:val="-13"/>
                <w:sz w:val="20"/>
              </w:rPr>
              <w:t> </w:t>
            </w:r>
            <w:r>
              <w:rPr>
                <w:sz w:val="20"/>
              </w:rPr>
              <w:t>Transportation</w:t>
            </w:r>
            <w:r>
              <w:rPr>
                <w:spacing w:val="-12"/>
                <w:sz w:val="20"/>
              </w:rPr>
              <w:t> </w:t>
            </w:r>
            <w:r>
              <w:rPr>
                <w:sz w:val="20"/>
              </w:rPr>
              <w:t>Hub</w:t>
            </w:r>
          </w:p>
        </w:tc>
        <w:tc>
          <w:tcPr>
            <w:tcW w:w="1495" w:type="dxa"/>
          </w:tcPr>
          <w:p>
            <w:pPr>
              <w:pStyle w:val="TableParagraph"/>
              <w:spacing w:line="244" w:lineRule="auto" w:before="58"/>
              <w:ind w:left="27" w:right="262"/>
              <w:rPr>
                <w:sz w:val="20"/>
              </w:rPr>
            </w:pPr>
            <w:r>
              <w:rPr>
                <w:sz w:val="20"/>
              </w:rPr>
              <w:t>Max.</w:t>
            </w:r>
            <w:r>
              <w:rPr>
                <w:spacing w:val="-13"/>
                <w:sz w:val="20"/>
              </w:rPr>
              <w:t> </w:t>
            </w:r>
            <w:r>
              <w:rPr>
                <w:sz w:val="20"/>
              </w:rPr>
              <w:t>coverage after ensuring </w:t>
            </w:r>
            <w:r>
              <w:rPr>
                <w:spacing w:val="-2"/>
                <w:sz w:val="20"/>
              </w:rPr>
              <w:t>setbacks</w:t>
            </w:r>
          </w:p>
        </w:tc>
        <w:tc>
          <w:tcPr>
            <w:tcW w:w="1180" w:type="dxa"/>
          </w:tcPr>
          <w:p>
            <w:pPr>
              <w:pStyle w:val="TableParagraph"/>
              <w:spacing w:before="48"/>
              <w:rPr>
                <w:rFonts w:ascii="Calibri Light"/>
                <w:i/>
                <w:sz w:val="20"/>
              </w:rPr>
            </w:pPr>
          </w:p>
          <w:p>
            <w:pPr>
              <w:pStyle w:val="TableParagraph"/>
              <w:spacing w:before="1"/>
              <w:ind w:left="30"/>
              <w:rPr>
                <w:sz w:val="20"/>
              </w:rPr>
            </w:pPr>
            <w:r>
              <w:rPr>
                <w:sz w:val="20"/>
              </w:rPr>
              <w:t>=&gt;12 -</w:t>
            </w:r>
            <w:r>
              <w:rPr>
                <w:spacing w:val="-4"/>
                <w:sz w:val="20"/>
              </w:rPr>
              <w:t> </w:t>
            </w:r>
            <w:r>
              <w:rPr>
                <w:sz w:val="20"/>
              </w:rPr>
              <w:t>24 </w:t>
            </w:r>
            <w:r>
              <w:rPr>
                <w:spacing w:val="-10"/>
                <w:sz w:val="20"/>
              </w:rPr>
              <w:t>m</w:t>
            </w:r>
          </w:p>
        </w:tc>
        <w:tc>
          <w:tcPr>
            <w:tcW w:w="1489" w:type="dxa"/>
          </w:tcPr>
          <w:p>
            <w:pPr>
              <w:pStyle w:val="TableParagraph"/>
              <w:spacing w:before="48"/>
              <w:rPr>
                <w:rFonts w:ascii="Calibri Light"/>
                <w:i/>
                <w:sz w:val="20"/>
              </w:rPr>
            </w:pPr>
          </w:p>
          <w:p>
            <w:pPr>
              <w:pStyle w:val="TableParagraph"/>
              <w:spacing w:before="1"/>
              <w:ind w:left="31"/>
              <w:rPr>
                <w:sz w:val="20"/>
              </w:rPr>
            </w:pPr>
            <w:r>
              <w:rPr>
                <w:spacing w:val="-5"/>
                <w:sz w:val="20"/>
              </w:rPr>
              <w:t>1.5</w:t>
            </w:r>
          </w:p>
        </w:tc>
        <w:tc>
          <w:tcPr>
            <w:tcW w:w="1448" w:type="dxa"/>
          </w:tcPr>
          <w:p>
            <w:pPr>
              <w:pStyle w:val="TableParagraph"/>
              <w:spacing w:before="58"/>
              <w:ind w:left="28"/>
              <w:rPr>
                <w:sz w:val="20"/>
              </w:rPr>
            </w:pPr>
            <w:r>
              <w:rPr>
                <w:spacing w:val="-5"/>
                <w:sz w:val="20"/>
              </w:rPr>
              <w:t>3.0</w:t>
            </w:r>
          </w:p>
        </w:tc>
      </w:tr>
      <w:tr>
        <w:trPr>
          <w:trHeight w:val="350" w:hRule="atLeast"/>
        </w:trPr>
        <w:tc>
          <w:tcPr>
            <w:tcW w:w="480" w:type="dxa"/>
          </w:tcPr>
          <w:p>
            <w:pPr>
              <w:pStyle w:val="TableParagraph"/>
              <w:rPr>
                <w:sz w:val="18"/>
              </w:rPr>
            </w:pPr>
          </w:p>
        </w:tc>
        <w:tc>
          <w:tcPr>
            <w:tcW w:w="2831" w:type="dxa"/>
          </w:tcPr>
          <w:p>
            <w:pPr>
              <w:pStyle w:val="TableParagraph"/>
              <w:rPr>
                <w:sz w:val="18"/>
              </w:rPr>
            </w:pPr>
          </w:p>
        </w:tc>
        <w:tc>
          <w:tcPr>
            <w:tcW w:w="1495" w:type="dxa"/>
          </w:tcPr>
          <w:p>
            <w:pPr>
              <w:pStyle w:val="TableParagraph"/>
              <w:rPr>
                <w:sz w:val="18"/>
              </w:rPr>
            </w:pPr>
          </w:p>
        </w:tc>
        <w:tc>
          <w:tcPr>
            <w:tcW w:w="1180" w:type="dxa"/>
          </w:tcPr>
          <w:p>
            <w:pPr>
              <w:pStyle w:val="TableParagraph"/>
              <w:spacing w:before="58"/>
              <w:ind w:left="85"/>
              <w:rPr>
                <w:sz w:val="20"/>
              </w:rPr>
            </w:pPr>
            <w:r>
              <w:rPr>
                <w:sz w:val="20"/>
              </w:rPr>
              <w:t>&gt;24 -</w:t>
            </w:r>
            <w:r>
              <w:rPr>
                <w:spacing w:val="-3"/>
                <w:sz w:val="20"/>
              </w:rPr>
              <w:t> </w:t>
            </w:r>
            <w:r>
              <w:rPr>
                <w:sz w:val="20"/>
              </w:rPr>
              <w:t>45 </w:t>
            </w:r>
            <w:r>
              <w:rPr>
                <w:spacing w:val="-10"/>
                <w:sz w:val="20"/>
              </w:rPr>
              <w:t>m</w:t>
            </w:r>
          </w:p>
        </w:tc>
        <w:tc>
          <w:tcPr>
            <w:tcW w:w="1489" w:type="dxa"/>
          </w:tcPr>
          <w:p>
            <w:pPr>
              <w:pStyle w:val="TableParagraph"/>
              <w:spacing w:before="58"/>
              <w:ind w:left="81"/>
              <w:rPr>
                <w:sz w:val="20"/>
              </w:rPr>
            </w:pPr>
            <w:r>
              <w:rPr>
                <w:spacing w:val="-5"/>
                <w:sz w:val="20"/>
              </w:rPr>
              <w:t>1.5</w:t>
            </w:r>
          </w:p>
        </w:tc>
        <w:tc>
          <w:tcPr>
            <w:tcW w:w="1448" w:type="dxa"/>
          </w:tcPr>
          <w:p>
            <w:pPr>
              <w:pStyle w:val="TableParagraph"/>
              <w:spacing w:before="58"/>
              <w:ind w:left="85"/>
              <w:rPr>
                <w:sz w:val="20"/>
              </w:rPr>
            </w:pPr>
            <w:r>
              <w:rPr>
                <w:spacing w:val="-4"/>
                <w:sz w:val="20"/>
              </w:rPr>
              <w:t>5.25</w:t>
            </w:r>
          </w:p>
        </w:tc>
      </w:tr>
      <w:tr>
        <w:trPr>
          <w:trHeight w:val="350" w:hRule="atLeast"/>
        </w:trPr>
        <w:tc>
          <w:tcPr>
            <w:tcW w:w="480" w:type="dxa"/>
          </w:tcPr>
          <w:p>
            <w:pPr>
              <w:pStyle w:val="TableParagraph"/>
              <w:rPr>
                <w:sz w:val="18"/>
              </w:rPr>
            </w:pPr>
          </w:p>
        </w:tc>
        <w:tc>
          <w:tcPr>
            <w:tcW w:w="2831" w:type="dxa"/>
          </w:tcPr>
          <w:p>
            <w:pPr>
              <w:pStyle w:val="TableParagraph"/>
              <w:rPr>
                <w:sz w:val="18"/>
              </w:rPr>
            </w:pPr>
          </w:p>
        </w:tc>
        <w:tc>
          <w:tcPr>
            <w:tcW w:w="1495" w:type="dxa"/>
          </w:tcPr>
          <w:p>
            <w:pPr>
              <w:pStyle w:val="TableParagraph"/>
              <w:rPr>
                <w:sz w:val="18"/>
              </w:rPr>
            </w:pPr>
          </w:p>
        </w:tc>
        <w:tc>
          <w:tcPr>
            <w:tcW w:w="1180" w:type="dxa"/>
          </w:tcPr>
          <w:p>
            <w:pPr>
              <w:pStyle w:val="TableParagraph"/>
              <w:spacing w:before="58"/>
              <w:ind w:left="85"/>
              <w:rPr>
                <w:sz w:val="20"/>
              </w:rPr>
            </w:pPr>
            <w:r>
              <w:rPr>
                <w:sz w:val="20"/>
              </w:rPr>
              <w:t>&gt;</w:t>
            </w:r>
            <w:r>
              <w:rPr>
                <w:spacing w:val="-2"/>
                <w:sz w:val="20"/>
              </w:rPr>
              <w:t> </w:t>
            </w:r>
            <w:r>
              <w:rPr>
                <w:sz w:val="20"/>
              </w:rPr>
              <w:t>45 </w:t>
            </w:r>
            <w:r>
              <w:rPr>
                <w:spacing w:val="-10"/>
                <w:sz w:val="20"/>
              </w:rPr>
              <w:t>m</w:t>
            </w:r>
          </w:p>
        </w:tc>
        <w:tc>
          <w:tcPr>
            <w:tcW w:w="1489" w:type="dxa"/>
          </w:tcPr>
          <w:p>
            <w:pPr>
              <w:pStyle w:val="TableParagraph"/>
              <w:spacing w:before="58"/>
              <w:ind w:left="81"/>
              <w:rPr>
                <w:sz w:val="20"/>
              </w:rPr>
            </w:pPr>
            <w:r>
              <w:rPr>
                <w:spacing w:val="-5"/>
                <w:sz w:val="20"/>
              </w:rPr>
              <w:t>1.5</w:t>
            </w:r>
          </w:p>
        </w:tc>
        <w:tc>
          <w:tcPr>
            <w:tcW w:w="1448" w:type="dxa"/>
          </w:tcPr>
          <w:p>
            <w:pPr>
              <w:pStyle w:val="TableParagraph"/>
              <w:spacing w:before="58"/>
              <w:ind w:left="85"/>
              <w:rPr>
                <w:sz w:val="20"/>
              </w:rPr>
            </w:pPr>
            <w:r>
              <w:rPr>
                <w:spacing w:val="-2"/>
                <w:sz w:val="20"/>
              </w:rPr>
              <w:t>Unrestricted</w:t>
            </w:r>
          </w:p>
        </w:tc>
      </w:tr>
      <w:tr>
        <w:trPr>
          <w:trHeight w:val="347" w:hRule="atLeast"/>
        </w:trPr>
        <w:tc>
          <w:tcPr>
            <w:tcW w:w="480" w:type="dxa"/>
            <w:shd w:val="clear" w:color="auto" w:fill="D9D9D9"/>
          </w:tcPr>
          <w:p>
            <w:pPr>
              <w:pStyle w:val="TableParagraph"/>
              <w:rPr>
                <w:sz w:val="18"/>
              </w:rPr>
            </w:pPr>
          </w:p>
        </w:tc>
        <w:tc>
          <w:tcPr>
            <w:tcW w:w="2831" w:type="dxa"/>
            <w:shd w:val="clear" w:color="auto" w:fill="D9D9D9"/>
          </w:tcPr>
          <w:p>
            <w:pPr>
              <w:pStyle w:val="TableParagraph"/>
              <w:spacing w:before="58"/>
              <w:ind w:left="55"/>
              <w:rPr>
                <w:b/>
                <w:sz w:val="20"/>
              </w:rPr>
            </w:pPr>
            <w:r>
              <w:rPr>
                <w:b/>
                <w:sz w:val="20"/>
              </w:rPr>
              <w:t>Parks</w:t>
            </w:r>
            <w:r>
              <w:rPr>
                <w:b/>
                <w:spacing w:val="-4"/>
                <w:sz w:val="20"/>
              </w:rPr>
              <w:t> </w:t>
            </w:r>
            <w:r>
              <w:rPr>
                <w:b/>
                <w:sz w:val="20"/>
              </w:rPr>
              <w:t>and</w:t>
            </w:r>
            <w:r>
              <w:rPr>
                <w:b/>
                <w:spacing w:val="-4"/>
                <w:sz w:val="20"/>
              </w:rPr>
              <w:t> </w:t>
            </w:r>
            <w:r>
              <w:rPr>
                <w:b/>
                <w:sz w:val="20"/>
              </w:rPr>
              <w:t>Open</w:t>
            </w:r>
            <w:r>
              <w:rPr>
                <w:b/>
                <w:spacing w:val="-4"/>
                <w:sz w:val="20"/>
              </w:rPr>
              <w:t> </w:t>
            </w:r>
            <w:r>
              <w:rPr>
                <w:b/>
                <w:spacing w:val="-2"/>
                <w:sz w:val="20"/>
              </w:rPr>
              <w:t>Spaces</w:t>
            </w:r>
          </w:p>
        </w:tc>
        <w:tc>
          <w:tcPr>
            <w:tcW w:w="1495" w:type="dxa"/>
            <w:shd w:val="clear" w:color="auto" w:fill="D9D9D9"/>
          </w:tcPr>
          <w:p>
            <w:pPr>
              <w:pStyle w:val="TableParagraph"/>
              <w:rPr>
                <w:sz w:val="18"/>
              </w:rPr>
            </w:pPr>
          </w:p>
        </w:tc>
        <w:tc>
          <w:tcPr>
            <w:tcW w:w="1180" w:type="dxa"/>
            <w:shd w:val="clear" w:color="auto" w:fill="D9D9D9"/>
          </w:tcPr>
          <w:p>
            <w:pPr>
              <w:pStyle w:val="TableParagraph"/>
              <w:rPr>
                <w:sz w:val="18"/>
              </w:rPr>
            </w:pPr>
          </w:p>
        </w:tc>
        <w:tc>
          <w:tcPr>
            <w:tcW w:w="1489" w:type="dxa"/>
            <w:shd w:val="clear" w:color="auto" w:fill="D9D9D9"/>
          </w:tcPr>
          <w:p>
            <w:pPr>
              <w:pStyle w:val="TableParagraph"/>
              <w:rPr>
                <w:sz w:val="18"/>
              </w:rPr>
            </w:pPr>
          </w:p>
        </w:tc>
        <w:tc>
          <w:tcPr>
            <w:tcW w:w="1448" w:type="dxa"/>
            <w:shd w:val="clear" w:color="auto" w:fill="D9D9D9"/>
          </w:tcPr>
          <w:p>
            <w:pPr>
              <w:pStyle w:val="TableParagraph"/>
              <w:rPr>
                <w:sz w:val="18"/>
              </w:rPr>
            </w:pPr>
          </w:p>
        </w:tc>
      </w:tr>
      <w:tr>
        <w:trPr>
          <w:trHeight w:val="350" w:hRule="atLeast"/>
        </w:trPr>
        <w:tc>
          <w:tcPr>
            <w:tcW w:w="480" w:type="dxa"/>
          </w:tcPr>
          <w:p>
            <w:pPr>
              <w:pStyle w:val="TableParagraph"/>
              <w:rPr>
                <w:sz w:val="18"/>
              </w:rPr>
            </w:pPr>
          </w:p>
        </w:tc>
        <w:tc>
          <w:tcPr>
            <w:tcW w:w="2831" w:type="dxa"/>
          </w:tcPr>
          <w:p>
            <w:pPr>
              <w:pStyle w:val="TableParagraph"/>
              <w:spacing w:before="58"/>
              <w:ind w:left="55"/>
              <w:rPr>
                <w:sz w:val="20"/>
              </w:rPr>
            </w:pPr>
            <w:r>
              <w:rPr>
                <w:sz w:val="20"/>
              </w:rPr>
              <w:t>Open</w:t>
            </w:r>
            <w:r>
              <w:rPr>
                <w:spacing w:val="-4"/>
                <w:sz w:val="20"/>
              </w:rPr>
              <w:t> </w:t>
            </w:r>
            <w:r>
              <w:rPr>
                <w:sz w:val="20"/>
              </w:rPr>
              <w:t>spaces</w:t>
            </w:r>
            <w:r>
              <w:rPr>
                <w:spacing w:val="-6"/>
                <w:sz w:val="20"/>
              </w:rPr>
              <w:t> </w:t>
            </w:r>
            <w:r>
              <w:rPr>
                <w:sz w:val="20"/>
              </w:rPr>
              <w:t>(Built-up</w:t>
            </w:r>
            <w:r>
              <w:rPr>
                <w:spacing w:val="-3"/>
                <w:sz w:val="20"/>
              </w:rPr>
              <w:t> </w:t>
            </w:r>
            <w:r>
              <w:rPr>
                <w:spacing w:val="-4"/>
                <w:sz w:val="20"/>
              </w:rPr>
              <w:t>area)</w:t>
            </w:r>
          </w:p>
        </w:tc>
        <w:tc>
          <w:tcPr>
            <w:tcW w:w="1495" w:type="dxa"/>
          </w:tcPr>
          <w:p>
            <w:pPr>
              <w:pStyle w:val="TableParagraph"/>
              <w:spacing w:before="58"/>
              <w:ind w:left="85"/>
              <w:rPr>
                <w:sz w:val="20"/>
              </w:rPr>
            </w:pPr>
            <w:r>
              <w:rPr>
                <w:spacing w:val="-5"/>
                <w:sz w:val="20"/>
              </w:rPr>
              <w:t>5%</w:t>
            </w:r>
          </w:p>
        </w:tc>
        <w:tc>
          <w:tcPr>
            <w:tcW w:w="1180" w:type="dxa"/>
          </w:tcPr>
          <w:p>
            <w:pPr>
              <w:pStyle w:val="TableParagraph"/>
              <w:rPr>
                <w:sz w:val="18"/>
              </w:rPr>
            </w:pPr>
          </w:p>
        </w:tc>
        <w:tc>
          <w:tcPr>
            <w:tcW w:w="1489" w:type="dxa"/>
          </w:tcPr>
          <w:p>
            <w:pPr>
              <w:pStyle w:val="TableParagraph"/>
              <w:spacing w:before="58"/>
              <w:ind w:left="81"/>
              <w:rPr>
                <w:sz w:val="20"/>
              </w:rPr>
            </w:pPr>
            <w:r>
              <w:rPr>
                <w:spacing w:val="-4"/>
                <w:sz w:val="20"/>
              </w:rPr>
              <w:t>0.1*</w:t>
            </w:r>
          </w:p>
        </w:tc>
        <w:tc>
          <w:tcPr>
            <w:tcW w:w="1448" w:type="dxa"/>
          </w:tcPr>
          <w:p>
            <w:pPr>
              <w:pStyle w:val="TableParagraph"/>
              <w:rPr>
                <w:sz w:val="18"/>
              </w:rPr>
            </w:pPr>
          </w:p>
        </w:tc>
      </w:tr>
      <w:tr>
        <w:trPr>
          <w:trHeight w:val="350" w:hRule="atLeast"/>
        </w:trPr>
        <w:tc>
          <w:tcPr>
            <w:tcW w:w="480" w:type="dxa"/>
          </w:tcPr>
          <w:p>
            <w:pPr>
              <w:pStyle w:val="TableParagraph"/>
              <w:rPr>
                <w:sz w:val="18"/>
              </w:rPr>
            </w:pPr>
          </w:p>
        </w:tc>
        <w:tc>
          <w:tcPr>
            <w:tcW w:w="2831" w:type="dxa"/>
          </w:tcPr>
          <w:p>
            <w:pPr>
              <w:pStyle w:val="TableParagraph"/>
              <w:spacing w:before="58"/>
              <w:ind w:left="55"/>
              <w:rPr>
                <w:sz w:val="20"/>
              </w:rPr>
            </w:pPr>
            <w:r>
              <w:rPr>
                <w:sz w:val="20"/>
              </w:rPr>
              <w:t>Open</w:t>
            </w:r>
            <w:r>
              <w:rPr>
                <w:spacing w:val="-5"/>
                <w:sz w:val="20"/>
              </w:rPr>
              <w:t> </w:t>
            </w:r>
            <w:r>
              <w:rPr>
                <w:sz w:val="20"/>
              </w:rPr>
              <w:t>spaces</w:t>
            </w:r>
            <w:r>
              <w:rPr>
                <w:spacing w:val="-6"/>
                <w:sz w:val="20"/>
              </w:rPr>
              <w:t> </w:t>
            </w:r>
            <w:r>
              <w:rPr>
                <w:sz w:val="20"/>
              </w:rPr>
              <w:t>(Non-Built-up</w:t>
            </w:r>
            <w:r>
              <w:rPr>
                <w:spacing w:val="-6"/>
                <w:sz w:val="20"/>
              </w:rPr>
              <w:t> </w:t>
            </w:r>
            <w:r>
              <w:rPr>
                <w:spacing w:val="-2"/>
                <w:sz w:val="20"/>
              </w:rPr>
              <w:t>area)</w:t>
            </w:r>
          </w:p>
        </w:tc>
        <w:tc>
          <w:tcPr>
            <w:tcW w:w="1495" w:type="dxa"/>
          </w:tcPr>
          <w:p>
            <w:pPr>
              <w:pStyle w:val="TableParagraph"/>
              <w:spacing w:before="58"/>
              <w:ind w:left="85"/>
              <w:rPr>
                <w:sz w:val="20"/>
              </w:rPr>
            </w:pPr>
            <w:r>
              <w:rPr>
                <w:spacing w:val="-5"/>
                <w:sz w:val="20"/>
              </w:rPr>
              <w:t>5%</w:t>
            </w:r>
          </w:p>
        </w:tc>
        <w:tc>
          <w:tcPr>
            <w:tcW w:w="1180" w:type="dxa"/>
          </w:tcPr>
          <w:p>
            <w:pPr>
              <w:pStyle w:val="TableParagraph"/>
              <w:rPr>
                <w:sz w:val="18"/>
              </w:rPr>
            </w:pPr>
          </w:p>
        </w:tc>
        <w:tc>
          <w:tcPr>
            <w:tcW w:w="1489" w:type="dxa"/>
          </w:tcPr>
          <w:p>
            <w:pPr>
              <w:pStyle w:val="TableParagraph"/>
              <w:spacing w:before="58"/>
              <w:ind w:left="81"/>
              <w:rPr>
                <w:sz w:val="20"/>
              </w:rPr>
            </w:pPr>
            <w:r>
              <w:rPr>
                <w:spacing w:val="-4"/>
                <w:sz w:val="20"/>
              </w:rPr>
              <w:t>0.1*</w:t>
            </w:r>
          </w:p>
        </w:tc>
        <w:tc>
          <w:tcPr>
            <w:tcW w:w="1448" w:type="dxa"/>
          </w:tcPr>
          <w:p>
            <w:pPr>
              <w:pStyle w:val="TableParagraph"/>
              <w:rPr>
                <w:sz w:val="18"/>
              </w:rPr>
            </w:pPr>
          </w:p>
        </w:tc>
      </w:tr>
    </w:tbl>
    <w:p>
      <w:pPr>
        <w:spacing w:before="24"/>
        <w:ind w:left="165" w:right="0" w:firstLine="0"/>
        <w:jc w:val="left"/>
        <w:rPr>
          <w:sz w:val="20"/>
        </w:rPr>
      </w:pPr>
      <w:r>
        <w:rPr>
          <w:sz w:val="20"/>
        </w:rPr>
        <w:t>Note:</w:t>
      </w:r>
      <w:r>
        <w:rPr>
          <w:spacing w:val="-5"/>
          <w:sz w:val="20"/>
        </w:rPr>
        <w:t> </w:t>
      </w:r>
      <w:r>
        <w:rPr>
          <w:sz w:val="20"/>
        </w:rPr>
        <w:t>Maximum</w:t>
      </w:r>
      <w:r>
        <w:rPr>
          <w:spacing w:val="-4"/>
          <w:sz w:val="20"/>
        </w:rPr>
        <w:t> </w:t>
      </w:r>
      <w:r>
        <w:rPr>
          <w:sz w:val="20"/>
        </w:rPr>
        <w:t>Permissible</w:t>
      </w:r>
      <w:r>
        <w:rPr>
          <w:spacing w:val="-4"/>
          <w:sz w:val="20"/>
        </w:rPr>
        <w:t> </w:t>
      </w:r>
      <w:r>
        <w:rPr>
          <w:sz w:val="20"/>
        </w:rPr>
        <w:t>FAR</w:t>
      </w:r>
      <w:r>
        <w:rPr>
          <w:spacing w:val="-6"/>
          <w:sz w:val="20"/>
        </w:rPr>
        <w:t> </w:t>
      </w:r>
      <w:r>
        <w:rPr>
          <w:sz w:val="20"/>
        </w:rPr>
        <w:t>(MFAR)</w:t>
      </w:r>
      <w:r>
        <w:rPr>
          <w:spacing w:val="-4"/>
          <w:sz w:val="20"/>
        </w:rPr>
        <w:t> </w:t>
      </w:r>
      <w:r>
        <w:rPr>
          <w:sz w:val="20"/>
        </w:rPr>
        <w:t>is</w:t>
      </w:r>
      <w:r>
        <w:rPr>
          <w:spacing w:val="-6"/>
          <w:sz w:val="20"/>
        </w:rPr>
        <w:t> </w:t>
      </w:r>
      <w:r>
        <w:rPr>
          <w:sz w:val="20"/>
        </w:rPr>
        <w:t>calculated</w:t>
      </w:r>
      <w:r>
        <w:rPr>
          <w:spacing w:val="-3"/>
          <w:sz w:val="20"/>
        </w:rPr>
        <w:t> </w:t>
      </w:r>
      <w:r>
        <w:rPr>
          <w:sz w:val="20"/>
        </w:rPr>
        <w:t>as</w:t>
      </w:r>
      <w:r>
        <w:rPr>
          <w:spacing w:val="-3"/>
          <w:sz w:val="20"/>
        </w:rPr>
        <w:t> </w:t>
      </w:r>
      <w:r>
        <w:rPr>
          <w:sz w:val="20"/>
        </w:rPr>
        <w:t>per</w:t>
      </w:r>
      <w:r>
        <w:rPr>
          <w:spacing w:val="-4"/>
          <w:sz w:val="20"/>
        </w:rPr>
        <w:t> </w:t>
      </w:r>
      <w:r>
        <w:rPr>
          <w:sz w:val="20"/>
        </w:rPr>
        <w:t>the</w:t>
      </w:r>
      <w:r>
        <w:rPr>
          <w:spacing w:val="-4"/>
          <w:sz w:val="20"/>
        </w:rPr>
        <w:t> </w:t>
      </w:r>
      <w:r>
        <w:rPr>
          <w:sz w:val="20"/>
        </w:rPr>
        <w:t>provisions</w:t>
      </w:r>
      <w:r>
        <w:rPr>
          <w:spacing w:val="-5"/>
          <w:sz w:val="20"/>
        </w:rPr>
        <w:t> </w:t>
      </w:r>
      <w:r>
        <w:rPr>
          <w:sz w:val="20"/>
        </w:rPr>
        <w:t>of</w:t>
      </w:r>
      <w:r>
        <w:rPr>
          <w:spacing w:val="-5"/>
          <w:sz w:val="20"/>
        </w:rPr>
        <w:t> </w:t>
      </w:r>
      <w:r>
        <w:rPr>
          <w:sz w:val="20"/>
        </w:rPr>
        <w:t>purchasable</w:t>
      </w:r>
      <w:r>
        <w:rPr>
          <w:spacing w:val="-5"/>
          <w:sz w:val="20"/>
        </w:rPr>
        <w:t> </w:t>
      </w:r>
      <w:r>
        <w:rPr>
          <w:sz w:val="20"/>
        </w:rPr>
        <w:t>FAR</w:t>
      </w:r>
      <w:r>
        <w:rPr>
          <w:spacing w:val="-5"/>
          <w:sz w:val="20"/>
        </w:rPr>
        <w:t> </w:t>
      </w:r>
      <w:r>
        <w:rPr>
          <w:sz w:val="20"/>
        </w:rPr>
        <w:t>in</w:t>
      </w:r>
      <w:r>
        <w:rPr>
          <w:spacing w:val="-4"/>
          <w:sz w:val="20"/>
        </w:rPr>
        <w:t> </w:t>
      </w:r>
      <w:r>
        <w:rPr>
          <w:sz w:val="20"/>
        </w:rPr>
        <w:t>Chapter-</w:t>
      </w:r>
      <w:r>
        <w:rPr>
          <w:spacing w:val="-10"/>
          <w:sz w:val="20"/>
        </w:rPr>
        <w:t>9</w:t>
      </w:r>
    </w:p>
    <w:p>
      <w:pPr>
        <w:spacing w:before="3"/>
        <w:ind w:left="165" w:right="0" w:firstLine="0"/>
        <w:jc w:val="left"/>
        <w:rPr>
          <w:sz w:val="20"/>
        </w:rPr>
      </w:pPr>
      <w:r>
        <w:rPr>
          <w:sz w:val="20"/>
        </w:rPr>
        <w:t>*Note:</w:t>
      </w:r>
      <w:r>
        <w:rPr>
          <w:spacing w:val="-5"/>
          <w:sz w:val="20"/>
        </w:rPr>
        <w:t> </w:t>
      </w:r>
      <w:r>
        <w:rPr>
          <w:sz w:val="20"/>
        </w:rPr>
        <w:t>Only</w:t>
      </w:r>
      <w:r>
        <w:rPr>
          <w:spacing w:val="-3"/>
          <w:sz w:val="20"/>
        </w:rPr>
        <w:t> </w:t>
      </w:r>
      <w:r>
        <w:rPr>
          <w:sz w:val="20"/>
        </w:rPr>
        <w:t>for</w:t>
      </w:r>
      <w:r>
        <w:rPr>
          <w:spacing w:val="-4"/>
          <w:sz w:val="20"/>
        </w:rPr>
        <w:t> </w:t>
      </w:r>
      <w:r>
        <w:rPr>
          <w:sz w:val="20"/>
        </w:rPr>
        <w:t>ancillary</w:t>
      </w:r>
      <w:r>
        <w:rPr>
          <w:spacing w:val="-5"/>
          <w:sz w:val="20"/>
        </w:rPr>
        <w:t> </w:t>
      </w:r>
      <w:r>
        <w:rPr>
          <w:spacing w:val="-4"/>
          <w:sz w:val="20"/>
        </w:rPr>
        <w:t>use.</w:t>
      </w:r>
    </w:p>
    <w:p>
      <w:pPr>
        <w:pStyle w:val="BodyText"/>
        <w:spacing w:before="153"/>
        <w:ind w:left="0"/>
        <w:rPr>
          <w:sz w:val="20"/>
        </w:rPr>
      </w:pPr>
    </w:p>
    <w:p>
      <w:pPr>
        <w:pStyle w:val="ListParagraph"/>
        <w:numPr>
          <w:ilvl w:val="3"/>
          <w:numId w:val="2"/>
        </w:numPr>
        <w:tabs>
          <w:tab w:pos="1029" w:val="left" w:leader="none"/>
        </w:tabs>
        <w:spacing w:line="240" w:lineRule="auto" w:before="0" w:after="6"/>
        <w:ind w:left="1029" w:right="0" w:hanging="864"/>
        <w:jc w:val="left"/>
        <w:rPr>
          <w:rFonts w:ascii="Calibri Light"/>
          <w:i/>
          <w:sz w:val="22"/>
        </w:rPr>
      </w:pPr>
      <w:r>
        <w:rPr>
          <w:rFonts w:ascii="Calibri Light"/>
          <w:i/>
          <w:color w:val="2E5395"/>
          <w:sz w:val="22"/>
        </w:rPr>
        <w:t>Exemptions</w:t>
      </w:r>
      <w:r>
        <w:rPr>
          <w:rFonts w:ascii="Calibri Light"/>
          <w:i/>
          <w:color w:val="2E5395"/>
          <w:spacing w:val="-6"/>
          <w:sz w:val="22"/>
        </w:rPr>
        <w:t> </w:t>
      </w:r>
      <w:r>
        <w:rPr>
          <w:rFonts w:ascii="Calibri Light"/>
          <w:i/>
          <w:color w:val="2E5395"/>
          <w:sz w:val="22"/>
        </w:rPr>
        <w:t>from</w:t>
      </w:r>
      <w:r>
        <w:rPr>
          <w:rFonts w:ascii="Calibri Light"/>
          <w:i/>
          <w:color w:val="2E5395"/>
          <w:spacing w:val="-6"/>
          <w:sz w:val="22"/>
        </w:rPr>
        <w:t> </w:t>
      </w:r>
      <w:r>
        <w:rPr>
          <w:rFonts w:ascii="Calibri Light"/>
          <w:i/>
          <w:color w:val="2E5395"/>
          <w:sz w:val="22"/>
        </w:rPr>
        <w:t>FAR</w:t>
      </w:r>
      <w:r>
        <w:rPr>
          <w:rFonts w:ascii="Calibri Light"/>
          <w:i/>
          <w:color w:val="2E5395"/>
          <w:spacing w:val="-5"/>
          <w:sz w:val="22"/>
        </w:rPr>
        <w:t> </w:t>
      </w:r>
      <w:r>
        <w:rPr>
          <w:rFonts w:ascii="Calibri Light"/>
          <w:i/>
          <w:color w:val="2E5395"/>
          <w:spacing w:val="-2"/>
          <w:sz w:val="22"/>
        </w:rPr>
        <w:t>calculations</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0"/>
        <w:gridCol w:w="4827"/>
        <w:gridCol w:w="511"/>
        <w:gridCol w:w="513"/>
        <w:gridCol w:w="513"/>
        <w:gridCol w:w="513"/>
        <w:gridCol w:w="511"/>
        <w:gridCol w:w="513"/>
        <w:gridCol w:w="513"/>
      </w:tblGrid>
      <w:tr>
        <w:trPr>
          <w:trHeight w:val="2776" w:hRule="atLeast"/>
        </w:trPr>
        <w:tc>
          <w:tcPr>
            <w:tcW w:w="600" w:type="dxa"/>
            <w:shd w:val="clear" w:color="auto" w:fill="D9E1F3"/>
          </w:tcPr>
          <w:p>
            <w:pPr>
              <w:pStyle w:val="TableParagraph"/>
              <w:ind w:left="57"/>
              <w:rPr>
                <w:sz w:val="20"/>
              </w:rPr>
            </w:pPr>
            <w:r>
              <w:rPr>
                <w:spacing w:val="-5"/>
                <w:sz w:val="20"/>
              </w:rPr>
              <w:t>Sl.</w:t>
            </w:r>
          </w:p>
        </w:tc>
        <w:tc>
          <w:tcPr>
            <w:tcW w:w="4827" w:type="dxa"/>
            <w:shd w:val="clear" w:color="auto" w:fill="D9E1F3"/>
          </w:tcPr>
          <w:p>
            <w:pPr>
              <w:pStyle w:val="TableParagraph"/>
              <w:ind w:left="54"/>
              <w:rPr>
                <w:sz w:val="20"/>
              </w:rPr>
            </w:pPr>
            <w:r>
              <w:rPr>
                <w:sz w:val="20"/>
              </w:rPr>
              <w:t>Q:</w:t>
            </w:r>
            <w:r>
              <w:rPr>
                <w:spacing w:val="-4"/>
                <w:sz w:val="20"/>
              </w:rPr>
              <w:t> </w:t>
            </w:r>
            <w:r>
              <w:rPr>
                <w:sz w:val="20"/>
              </w:rPr>
              <w:t>Is</w:t>
            </w:r>
            <w:r>
              <w:rPr>
                <w:spacing w:val="-4"/>
                <w:sz w:val="20"/>
              </w:rPr>
              <w:t> </w:t>
            </w:r>
            <w:r>
              <w:rPr>
                <w:sz w:val="20"/>
              </w:rPr>
              <w:t>the</w:t>
            </w:r>
            <w:r>
              <w:rPr>
                <w:spacing w:val="-3"/>
                <w:sz w:val="20"/>
              </w:rPr>
              <w:t> </w:t>
            </w:r>
            <w:r>
              <w:rPr>
                <w:sz w:val="20"/>
              </w:rPr>
              <w:t>structure</w:t>
            </w:r>
            <w:r>
              <w:rPr>
                <w:spacing w:val="-3"/>
                <w:sz w:val="20"/>
              </w:rPr>
              <w:t> </w:t>
            </w:r>
            <w:r>
              <w:rPr>
                <w:sz w:val="20"/>
              </w:rPr>
              <w:t>included</w:t>
            </w:r>
            <w:r>
              <w:rPr>
                <w:spacing w:val="-2"/>
                <w:sz w:val="20"/>
              </w:rPr>
              <w:t> </w:t>
            </w:r>
            <w:r>
              <w:rPr>
                <w:sz w:val="20"/>
              </w:rPr>
              <w:t>in</w:t>
            </w:r>
            <w:r>
              <w:rPr>
                <w:spacing w:val="-5"/>
                <w:sz w:val="20"/>
              </w:rPr>
              <w:t> </w:t>
            </w:r>
            <w:r>
              <w:rPr>
                <w:sz w:val="20"/>
              </w:rPr>
              <w:t>FAR</w:t>
            </w:r>
            <w:r>
              <w:rPr>
                <w:spacing w:val="-5"/>
                <w:sz w:val="20"/>
              </w:rPr>
              <w:t> </w:t>
            </w:r>
            <w:r>
              <w:rPr>
                <w:spacing w:val="-2"/>
                <w:sz w:val="20"/>
              </w:rPr>
              <w:t>calculation?</w:t>
            </w:r>
          </w:p>
          <w:p>
            <w:pPr>
              <w:pStyle w:val="TableParagraph"/>
              <w:spacing w:before="240"/>
              <w:ind w:left="54"/>
              <w:rPr>
                <w:sz w:val="20"/>
              </w:rPr>
            </w:pPr>
            <w:r>
              <w:rPr>
                <w:spacing w:val="-4"/>
                <w:sz w:val="20"/>
              </w:rPr>
              <w:t>Key:</w:t>
            </w:r>
          </w:p>
          <w:p>
            <w:pPr>
              <w:pStyle w:val="TableParagraph"/>
              <w:spacing w:before="6"/>
              <w:ind w:left="54"/>
              <w:rPr>
                <w:sz w:val="20"/>
              </w:rPr>
            </w:pPr>
            <w:r>
              <w:rPr>
                <w:sz w:val="20"/>
              </w:rPr>
              <w:t>Y=</w:t>
            </w:r>
            <w:r>
              <w:rPr>
                <w:spacing w:val="-4"/>
                <w:sz w:val="20"/>
              </w:rPr>
              <w:t> </w:t>
            </w:r>
            <w:r>
              <w:rPr>
                <w:sz w:val="20"/>
              </w:rPr>
              <w:t>Yes,</w:t>
            </w:r>
            <w:r>
              <w:rPr>
                <w:spacing w:val="-3"/>
                <w:sz w:val="20"/>
              </w:rPr>
              <w:t> </w:t>
            </w:r>
            <w:r>
              <w:rPr>
                <w:sz w:val="20"/>
              </w:rPr>
              <w:t>included</w:t>
            </w:r>
            <w:r>
              <w:rPr>
                <w:spacing w:val="-2"/>
                <w:sz w:val="20"/>
              </w:rPr>
              <w:t> </w:t>
            </w:r>
            <w:r>
              <w:rPr>
                <w:sz w:val="20"/>
              </w:rPr>
              <w:t>in</w:t>
            </w:r>
            <w:r>
              <w:rPr>
                <w:spacing w:val="-2"/>
                <w:sz w:val="20"/>
              </w:rPr>
              <w:t> calculation</w:t>
            </w:r>
          </w:p>
          <w:p>
            <w:pPr>
              <w:pStyle w:val="TableParagraph"/>
              <w:spacing w:before="2"/>
              <w:ind w:left="54"/>
              <w:rPr>
                <w:sz w:val="20"/>
              </w:rPr>
            </w:pPr>
            <w:r>
              <w:rPr>
                <w:sz w:val="20"/>
              </w:rPr>
              <w:t>N</w:t>
            </w:r>
            <w:r>
              <w:rPr>
                <w:spacing w:val="-3"/>
                <w:sz w:val="20"/>
              </w:rPr>
              <w:t> </w:t>
            </w:r>
            <w:r>
              <w:rPr>
                <w:sz w:val="20"/>
              </w:rPr>
              <w:t>=</w:t>
            </w:r>
            <w:r>
              <w:rPr>
                <w:spacing w:val="-3"/>
                <w:sz w:val="20"/>
              </w:rPr>
              <w:t> </w:t>
            </w:r>
            <w:r>
              <w:rPr>
                <w:sz w:val="20"/>
              </w:rPr>
              <w:t>No,</w:t>
            </w:r>
            <w:r>
              <w:rPr>
                <w:spacing w:val="-3"/>
                <w:sz w:val="20"/>
              </w:rPr>
              <w:t> </w:t>
            </w:r>
            <w:r>
              <w:rPr>
                <w:sz w:val="20"/>
              </w:rPr>
              <w:t>not</w:t>
            </w:r>
            <w:r>
              <w:rPr>
                <w:spacing w:val="-3"/>
                <w:sz w:val="20"/>
              </w:rPr>
              <w:t> </w:t>
            </w:r>
            <w:r>
              <w:rPr>
                <w:sz w:val="20"/>
              </w:rPr>
              <w:t>included</w:t>
            </w:r>
            <w:r>
              <w:rPr>
                <w:spacing w:val="-2"/>
                <w:sz w:val="20"/>
              </w:rPr>
              <w:t> </w:t>
            </w:r>
            <w:r>
              <w:rPr>
                <w:sz w:val="20"/>
              </w:rPr>
              <w:t>in</w:t>
            </w:r>
            <w:r>
              <w:rPr>
                <w:spacing w:val="-2"/>
                <w:sz w:val="20"/>
              </w:rPr>
              <w:t> calculation</w:t>
            </w:r>
          </w:p>
          <w:p>
            <w:pPr>
              <w:pStyle w:val="TableParagraph"/>
              <w:spacing w:before="6"/>
              <w:ind w:left="54"/>
              <w:rPr>
                <w:sz w:val="20"/>
              </w:rPr>
            </w:pPr>
            <w:r>
              <w:rPr>
                <w:sz w:val="20"/>
              </w:rPr>
              <w:t>NA</w:t>
            </w:r>
            <w:r>
              <w:rPr>
                <w:spacing w:val="-3"/>
                <w:sz w:val="20"/>
              </w:rPr>
              <w:t> </w:t>
            </w:r>
            <w:r>
              <w:rPr>
                <w:sz w:val="20"/>
              </w:rPr>
              <w:t>=</w:t>
            </w:r>
            <w:r>
              <w:rPr>
                <w:spacing w:val="-3"/>
                <w:sz w:val="20"/>
              </w:rPr>
              <w:t> </w:t>
            </w:r>
            <w:r>
              <w:rPr>
                <w:sz w:val="20"/>
              </w:rPr>
              <w:t>Not</w:t>
            </w:r>
            <w:r>
              <w:rPr>
                <w:spacing w:val="-4"/>
                <w:sz w:val="20"/>
              </w:rPr>
              <w:t> </w:t>
            </w:r>
            <w:r>
              <w:rPr>
                <w:sz w:val="20"/>
              </w:rPr>
              <w:t>permitted</w:t>
            </w:r>
            <w:r>
              <w:rPr>
                <w:spacing w:val="-2"/>
                <w:sz w:val="20"/>
              </w:rPr>
              <w:t> </w:t>
            </w:r>
            <w:r>
              <w:rPr>
                <w:sz w:val="20"/>
              </w:rPr>
              <w:t>thus</w:t>
            </w:r>
            <w:r>
              <w:rPr>
                <w:spacing w:val="-4"/>
                <w:sz w:val="20"/>
              </w:rPr>
              <w:t> </w:t>
            </w:r>
            <w:r>
              <w:rPr>
                <w:sz w:val="20"/>
              </w:rPr>
              <w:t>not</w:t>
            </w:r>
            <w:r>
              <w:rPr>
                <w:spacing w:val="-4"/>
                <w:sz w:val="20"/>
              </w:rPr>
              <w:t> </w:t>
            </w:r>
            <w:r>
              <w:rPr>
                <w:spacing w:val="-2"/>
                <w:sz w:val="20"/>
              </w:rPr>
              <w:t>applicable</w:t>
            </w:r>
          </w:p>
        </w:tc>
        <w:tc>
          <w:tcPr>
            <w:tcW w:w="511" w:type="dxa"/>
            <w:shd w:val="clear" w:color="auto" w:fill="D9E1F3"/>
            <w:textDirection w:val="btLr"/>
          </w:tcPr>
          <w:p>
            <w:pPr>
              <w:pStyle w:val="TableParagraph"/>
              <w:spacing w:before="60"/>
              <w:ind w:left="112"/>
              <w:rPr>
                <w:sz w:val="20"/>
              </w:rPr>
            </w:pPr>
            <w:r>
              <w:rPr>
                <w:sz w:val="20"/>
              </w:rPr>
              <w:t>Residential</w:t>
            </w:r>
            <w:r>
              <w:rPr>
                <w:spacing w:val="-9"/>
                <w:sz w:val="20"/>
              </w:rPr>
              <w:t> </w:t>
            </w:r>
            <w:r>
              <w:rPr>
                <w:sz w:val="20"/>
              </w:rPr>
              <w:t>–</w:t>
            </w:r>
            <w:r>
              <w:rPr>
                <w:spacing w:val="-9"/>
                <w:sz w:val="20"/>
              </w:rPr>
              <w:t> </w:t>
            </w:r>
            <w:r>
              <w:rPr>
                <w:sz w:val="20"/>
              </w:rPr>
              <w:t>Single/Multi-</w:t>
            </w:r>
            <w:r>
              <w:rPr>
                <w:spacing w:val="-4"/>
                <w:sz w:val="20"/>
              </w:rPr>
              <w:t>unit</w:t>
            </w:r>
          </w:p>
        </w:tc>
        <w:tc>
          <w:tcPr>
            <w:tcW w:w="513" w:type="dxa"/>
            <w:shd w:val="clear" w:color="auto" w:fill="D9E1F3"/>
            <w:textDirection w:val="btLr"/>
          </w:tcPr>
          <w:p>
            <w:pPr>
              <w:pStyle w:val="TableParagraph"/>
              <w:spacing w:before="61"/>
              <w:ind w:left="112"/>
              <w:rPr>
                <w:sz w:val="20"/>
              </w:rPr>
            </w:pPr>
            <w:r>
              <w:rPr>
                <w:sz w:val="20"/>
              </w:rPr>
              <w:t>Residential</w:t>
            </w:r>
            <w:r>
              <w:rPr>
                <w:spacing w:val="-4"/>
                <w:sz w:val="20"/>
              </w:rPr>
              <w:t> </w:t>
            </w:r>
            <w:r>
              <w:rPr>
                <w:sz w:val="20"/>
              </w:rPr>
              <w:t>–</w:t>
            </w:r>
            <w:r>
              <w:rPr>
                <w:spacing w:val="-4"/>
                <w:sz w:val="20"/>
              </w:rPr>
              <w:t> </w:t>
            </w:r>
            <w:r>
              <w:rPr>
                <w:sz w:val="20"/>
              </w:rPr>
              <w:t>Group</w:t>
            </w:r>
            <w:r>
              <w:rPr>
                <w:spacing w:val="-3"/>
                <w:sz w:val="20"/>
              </w:rPr>
              <w:t> </w:t>
            </w:r>
            <w:r>
              <w:rPr>
                <w:spacing w:val="-2"/>
                <w:sz w:val="20"/>
              </w:rPr>
              <w:t>Housing</w:t>
            </w:r>
          </w:p>
        </w:tc>
        <w:tc>
          <w:tcPr>
            <w:tcW w:w="513" w:type="dxa"/>
            <w:shd w:val="clear" w:color="auto" w:fill="D9E1F3"/>
            <w:textDirection w:val="btLr"/>
          </w:tcPr>
          <w:p>
            <w:pPr>
              <w:pStyle w:val="TableParagraph"/>
              <w:spacing w:before="61"/>
              <w:ind w:left="112"/>
              <w:rPr>
                <w:sz w:val="20"/>
              </w:rPr>
            </w:pPr>
            <w:r>
              <w:rPr>
                <w:sz w:val="20"/>
              </w:rPr>
              <w:t>Commercial/</w:t>
            </w:r>
            <w:r>
              <w:rPr>
                <w:spacing w:val="-7"/>
                <w:sz w:val="20"/>
              </w:rPr>
              <w:t> </w:t>
            </w:r>
            <w:r>
              <w:rPr>
                <w:sz w:val="20"/>
              </w:rPr>
              <w:t>Mixed</w:t>
            </w:r>
            <w:r>
              <w:rPr>
                <w:spacing w:val="-6"/>
                <w:sz w:val="20"/>
              </w:rPr>
              <w:t> </w:t>
            </w:r>
            <w:r>
              <w:rPr>
                <w:spacing w:val="-5"/>
                <w:sz w:val="20"/>
              </w:rPr>
              <w:t>Use</w:t>
            </w:r>
          </w:p>
        </w:tc>
        <w:tc>
          <w:tcPr>
            <w:tcW w:w="513" w:type="dxa"/>
            <w:shd w:val="clear" w:color="auto" w:fill="D9E1F3"/>
            <w:textDirection w:val="btLr"/>
          </w:tcPr>
          <w:p>
            <w:pPr>
              <w:pStyle w:val="TableParagraph"/>
              <w:spacing w:before="62"/>
              <w:ind w:left="112"/>
              <w:rPr>
                <w:sz w:val="20"/>
              </w:rPr>
            </w:pPr>
            <w:r>
              <w:rPr>
                <w:sz w:val="20"/>
              </w:rPr>
              <w:t>Office</w:t>
            </w:r>
            <w:r>
              <w:rPr>
                <w:spacing w:val="-6"/>
                <w:sz w:val="20"/>
              </w:rPr>
              <w:t> </w:t>
            </w:r>
            <w:r>
              <w:rPr>
                <w:spacing w:val="-2"/>
                <w:sz w:val="20"/>
              </w:rPr>
              <w:t>Buildings</w:t>
            </w:r>
          </w:p>
        </w:tc>
        <w:tc>
          <w:tcPr>
            <w:tcW w:w="511" w:type="dxa"/>
            <w:shd w:val="clear" w:color="auto" w:fill="D9E1F3"/>
            <w:textDirection w:val="btLr"/>
          </w:tcPr>
          <w:p>
            <w:pPr>
              <w:pStyle w:val="TableParagraph"/>
              <w:spacing w:before="60"/>
              <w:ind w:left="112"/>
              <w:rPr>
                <w:sz w:val="20"/>
              </w:rPr>
            </w:pPr>
            <w:r>
              <w:rPr>
                <w:spacing w:val="-2"/>
                <w:sz w:val="20"/>
              </w:rPr>
              <w:t>Institutional</w:t>
            </w:r>
          </w:p>
        </w:tc>
        <w:tc>
          <w:tcPr>
            <w:tcW w:w="513" w:type="dxa"/>
            <w:shd w:val="clear" w:color="auto" w:fill="D9E1F3"/>
            <w:textDirection w:val="btLr"/>
          </w:tcPr>
          <w:p>
            <w:pPr>
              <w:pStyle w:val="TableParagraph"/>
              <w:spacing w:before="63"/>
              <w:ind w:left="112"/>
              <w:rPr>
                <w:sz w:val="20"/>
              </w:rPr>
            </w:pPr>
            <w:r>
              <w:rPr>
                <w:spacing w:val="-2"/>
                <w:sz w:val="20"/>
              </w:rPr>
              <w:t>Industrial</w:t>
            </w:r>
          </w:p>
        </w:tc>
        <w:tc>
          <w:tcPr>
            <w:tcW w:w="513" w:type="dxa"/>
            <w:shd w:val="clear" w:color="auto" w:fill="D9E1F3"/>
            <w:textDirection w:val="btLr"/>
          </w:tcPr>
          <w:p>
            <w:pPr>
              <w:pStyle w:val="TableParagraph"/>
              <w:spacing w:before="64"/>
              <w:ind w:left="112"/>
              <w:rPr>
                <w:sz w:val="20"/>
              </w:rPr>
            </w:pPr>
            <w:r>
              <w:rPr>
                <w:spacing w:val="-2"/>
                <w:sz w:val="20"/>
              </w:rPr>
              <w:t>Other</w:t>
            </w:r>
          </w:p>
        </w:tc>
      </w:tr>
      <w:tr>
        <w:trPr>
          <w:trHeight w:val="234" w:hRule="atLeast"/>
        </w:trPr>
        <w:tc>
          <w:tcPr>
            <w:tcW w:w="600" w:type="dxa"/>
          </w:tcPr>
          <w:p>
            <w:pPr>
              <w:pStyle w:val="TableParagraph"/>
              <w:spacing w:line="215" w:lineRule="exact"/>
              <w:ind w:left="57"/>
              <w:rPr>
                <w:sz w:val="20"/>
              </w:rPr>
            </w:pPr>
            <w:r>
              <w:rPr>
                <w:spacing w:val="-10"/>
                <w:sz w:val="20"/>
              </w:rPr>
              <w:t>1</w:t>
            </w:r>
          </w:p>
        </w:tc>
        <w:tc>
          <w:tcPr>
            <w:tcW w:w="4827" w:type="dxa"/>
          </w:tcPr>
          <w:p>
            <w:pPr>
              <w:pStyle w:val="TableParagraph"/>
              <w:spacing w:line="215" w:lineRule="exact"/>
              <w:ind w:left="54"/>
              <w:rPr>
                <w:sz w:val="20"/>
              </w:rPr>
            </w:pPr>
            <w:r>
              <w:rPr>
                <w:spacing w:val="-2"/>
                <w:sz w:val="20"/>
              </w:rPr>
              <w:t>Mezzanine</w:t>
            </w:r>
          </w:p>
        </w:tc>
        <w:tc>
          <w:tcPr>
            <w:tcW w:w="511" w:type="dxa"/>
          </w:tcPr>
          <w:p>
            <w:pPr>
              <w:pStyle w:val="TableParagraph"/>
              <w:spacing w:line="215" w:lineRule="exact"/>
              <w:ind w:left="57"/>
              <w:rPr>
                <w:sz w:val="20"/>
              </w:rPr>
            </w:pPr>
            <w:r>
              <w:rPr>
                <w:spacing w:val="-10"/>
                <w:sz w:val="20"/>
              </w:rPr>
              <w:t>Y</w:t>
            </w:r>
          </w:p>
        </w:tc>
        <w:tc>
          <w:tcPr>
            <w:tcW w:w="513" w:type="dxa"/>
          </w:tcPr>
          <w:p>
            <w:pPr>
              <w:pStyle w:val="TableParagraph"/>
              <w:spacing w:line="215" w:lineRule="exact"/>
              <w:ind w:left="57"/>
              <w:rPr>
                <w:sz w:val="20"/>
              </w:rPr>
            </w:pPr>
            <w:r>
              <w:rPr>
                <w:spacing w:val="-10"/>
                <w:sz w:val="20"/>
              </w:rPr>
              <w:t>Y</w:t>
            </w:r>
          </w:p>
        </w:tc>
        <w:tc>
          <w:tcPr>
            <w:tcW w:w="513" w:type="dxa"/>
          </w:tcPr>
          <w:p>
            <w:pPr>
              <w:pStyle w:val="TableParagraph"/>
              <w:spacing w:line="215" w:lineRule="exact"/>
              <w:ind w:left="58"/>
              <w:rPr>
                <w:sz w:val="20"/>
              </w:rPr>
            </w:pPr>
            <w:r>
              <w:rPr>
                <w:spacing w:val="-10"/>
                <w:sz w:val="20"/>
              </w:rPr>
              <w:t>Y</w:t>
            </w:r>
          </w:p>
        </w:tc>
        <w:tc>
          <w:tcPr>
            <w:tcW w:w="513" w:type="dxa"/>
          </w:tcPr>
          <w:p>
            <w:pPr>
              <w:pStyle w:val="TableParagraph"/>
              <w:spacing w:line="215" w:lineRule="exact"/>
              <w:ind w:left="59"/>
              <w:rPr>
                <w:sz w:val="20"/>
              </w:rPr>
            </w:pPr>
            <w:r>
              <w:rPr>
                <w:spacing w:val="-10"/>
                <w:sz w:val="20"/>
              </w:rPr>
              <w:t>Y</w:t>
            </w:r>
          </w:p>
        </w:tc>
        <w:tc>
          <w:tcPr>
            <w:tcW w:w="511" w:type="dxa"/>
          </w:tcPr>
          <w:p>
            <w:pPr>
              <w:pStyle w:val="TableParagraph"/>
              <w:spacing w:line="215" w:lineRule="exact"/>
              <w:ind w:left="57"/>
              <w:rPr>
                <w:sz w:val="20"/>
              </w:rPr>
            </w:pPr>
            <w:r>
              <w:rPr>
                <w:spacing w:val="-10"/>
                <w:sz w:val="20"/>
              </w:rPr>
              <w:t>Y</w:t>
            </w:r>
          </w:p>
        </w:tc>
        <w:tc>
          <w:tcPr>
            <w:tcW w:w="513" w:type="dxa"/>
          </w:tcPr>
          <w:p>
            <w:pPr>
              <w:pStyle w:val="TableParagraph"/>
              <w:spacing w:line="215" w:lineRule="exact"/>
              <w:ind w:left="60"/>
              <w:rPr>
                <w:sz w:val="20"/>
              </w:rPr>
            </w:pPr>
            <w:r>
              <w:rPr>
                <w:spacing w:val="-10"/>
                <w:sz w:val="20"/>
              </w:rPr>
              <w:t>Y</w:t>
            </w:r>
          </w:p>
        </w:tc>
        <w:tc>
          <w:tcPr>
            <w:tcW w:w="513" w:type="dxa"/>
          </w:tcPr>
          <w:p>
            <w:pPr>
              <w:pStyle w:val="TableParagraph"/>
              <w:spacing w:line="215" w:lineRule="exact"/>
              <w:ind w:left="61"/>
              <w:rPr>
                <w:sz w:val="20"/>
              </w:rPr>
            </w:pPr>
            <w:r>
              <w:rPr>
                <w:spacing w:val="-10"/>
                <w:sz w:val="20"/>
              </w:rPr>
              <w:t>Y</w:t>
            </w:r>
          </w:p>
        </w:tc>
      </w:tr>
      <w:tr>
        <w:trPr>
          <w:trHeight w:val="234" w:hRule="atLeast"/>
        </w:trPr>
        <w:tc>
          <w:tcPr>
            <w:tcW w:w="600" w:type="dxa"/>
          </w:tcPr>
          <w:p>
            <w:pPr>
              <w:pStyle w:val="TableParagraph"/>
              <w:spacing w:line="215" w:lineRule="exact"/>
              <w:ind w:left="57"/>
              <w:rPr>
                <w:sz w:val="20"/>
              </w:rPr>
            </w:pPr>
            <w:r>
              <w:rPr>
                <w:spacing w:val="-10"/>
                <w:sz w:val="20"/>
              </w:rPr>
              <w:t>2</w:t>
            </w:r>
          </w:p>
        </w:tc>
        <w:tc>
          <w:tcPr>
            <w:tcW w:w="4827" w:type="dxa"/>
          </w:tcPr>
          <w:p>
            <w:pPr>
              <w:pStyle w:val="TableParagraph"/>
              <w:spacing w:line="215" w:lineRule="exact"/>
              <w:ind w:left="54"/>
              <w:rPr>
                <w:sz w:val="20"/>
              </w:rPr>
            </w:pPr>
            <w:r>
              <w:rPr>
                <w:sz w:val="20"/>
              </w:rPr>
              <w:t>Pergola</w:t>
            </w:r>
            <w:r>
              <w:rPr>
                <w:spacing w:val="-4"/>
                <w:sz w:val="20"/>
              </w:rPr>
              <w:t> </w:t>
            </w:r>
            <w:r>
              <w:rPr>
                <w:sz w:val="20"/>
              </w:rPr>
              <w:t>(if</w:t>
            </w:r>
            <w:r>
              <w:rPr>
                <w:spacing w:val="-4"/>
                <w:sz w:val="20"/>
              </w:rPr>
              <w:t> </w:t>
            </w:r>
            <w:r>
              <w:rPr>
                <w:sz w:val="20"/>
              </w:rPr>
              <w:t>closed</w:t>
            </w:r>
            <w:r>
              <w:rPr>
                <w:spacing w:val="-4"/>
                <w:sz w:val="20"/>
              </w:rPr>
              <w:t> </w:t>
            </w:r>
            <w:r>
              <w:rPr>
                <w:sz w:val="20"/>
              </w:rPr>
              <w:t>from</w:t>
            </w:r>
            <w:r>
              <w:rPr>
                <w:spacing w:val="-6"/>
                <w:sz w:val="20"/>
              </w:rPr>
              <w:t> </w:t>
            </w:r>
            <w:r>
              <w:rPr>
                <w:sz w:val="20"/>
              </w:rPr>
              <w:t>three</w:t>
            </w:r>
            <w:r>
              <w:rPr>
                <w:spacing w:val="-3"/>
                <w:sz w:val="20"/>
              </w:rPr>
              <w:t> </w:t>
            </w:r>
            <w:r>
              <w:rPr>
                <w:sz w:val="20"/>
              </w:rPr>
              <w:t>or</w:t>
            </w:r>
            <w:r>
              <w:rPr>
                <w:spacing w:val="-4"/>
                <w:sz w:val="20"/>
              </w:rPr>
              <w:t> </w:t>
            </w:r>
            <w:r>
              <w:rPr>
                <w:sz w:val="20"/>
              </w:rPr>
              <w:t>more</w:t>
            </w:r>
            <w:r>
              <w:rPr>
                <w:spacing w:val="-3"/>
                <w:sz w:val="20"/>
              </w:rPr>
              <w:t> </w:t>
            </w:r>
            <w:r>
              <w:rPr>
                <w:spacing w:val="-2"/>
                <w:sz w:val="20"/>
              </w:rPr>
              <w:t>sides)</w:t>
            </w:r>
          </w:p>
        </w:tc>
        <w:tc>
          <w:tcPr>
            <w:tcW w:w="511" w:type="dxa"/>
          </w:tcPr>
          <w:p>
            <w:pPr>
              <w:pStyle w:val="TableParagraph"/>
              <w:spacing w:line="215" w:lineRule="exact"/>
              <w:ind w:left="57"/>
              <w:rPr>
                <w:sz w:val="20"/>
              </w:rPr>
            </w:pPr>
            <w:r>
              <w:rPr>
                <w:spacing w:val="-10"/>
                <w:sz w:val="20"/>
              </w:rPr>
              <w:t>Y</w:t>
            </w:r>
          </w:p>
        </w:tc>
        <w:tc>
          <w:tcPr>
            <w:tcW w:w="513" w:type="dxa"/>
          </w:tcPr>
          <w:p>
            <w:pPr>
              <w:pStyle w:val="TableParagraph"/>
              <w:spacing w:line="215" w:lineRule="exact"/>
              <w:ind w:left="57"/>
              <w:rPr>
                <w:sz w:val="20"/>
              </w:rPr>
            </w:pPr>
            <w:r>
              <w:rPr>
                <w:spacing w:val="-10"/>
                <w:sz w:val="20"/>
              </w:rPr>
              <w:t>Y</w:t>
            </w:r>
          </w:p>
        </w:tc>
        <w:tc>
          <w:tcPr>
            <w:tcW w:w="513" w:type="dxa"/>
          </w:tcPr>
          <w:p>
            <w:pPr>
              <w:pStyle w:val="TableParagraph"/>
              <w:spacing w:line="215" w:lineRule="exact"/>
              <w:ind w:left="58"/>
              <w:rPr>
                <w:sz w:val="20"/>
              </w:rPr>
            </w:pPr>
            <w:r>
              <w:rPr>
                <w:spacing w:val="-10"/>
                <w:sz w:val="20"/>
              </w:rPr>
              <w:t>Y</w:t>
            </w:r>
          </w:p>
        </w:tc>
        <w:tc>
          <w:tcPr>
            <w:tcW w:w="513" w:type="dxa"/>
          </w:tcPr>
          <w:p>
            <w:pPr>
              <w:pStyle w:val="TableParagraph"/>
              <w:spacing w:line="215" w:lineRule="exact"/>
              <w:ind w:left="59"/>
              <w:rPr>
                <w:sz w:val="20"/>
              </w:rPr>
            </w:pPr>
            <w:r>
              <w:rPr>
                <w:spacing w:val="-10"/>
                <w:sz w:val="20"/>
              </w:rPr>
              <w:t>Y</w:t>
            </w:r>
          </w:p>
        </w:tc>
        <w:tc>
          <w:tcPr>
            <w:tcW w:w="511" w:type="dxa"/>
          </w:tcPr>
          <w:p>
            <w:pPr>
              <w:pStyle w:val="TableParagraph"/>
              <w:spacing w:line="215" w:lineRule="exact"/>
              <w:ind w:left="57"/>
              <w:rPr>
                <w:sz w:val="20"/>
              </w:rPr>
            </w:pPr>
            <w:r>
              <w:rPr>
                <w:spacing w:val="-10"/>
                <w:sz w:val="20"/>
              </w:rPr>
              <w:t>Y</w:t>
            </w:r>
          </w:p>
        </w:tc>
        <w:tc>
          <w:tcPr>
            <w:tcW w:w="513" w:type="dxa"/>
          </w:tcPr>
          <w:p>
            <w:pPr>
              <w:pStyle w:val="TableParagraph"/>
              <w:spacing w:line="215" w:lineRule="exact"/>
              <w:ind w:left="60"/>
              <w:rPr>
                <w:sz w:val="20"/>
              </w:rPr>
            </w:pPr>
            <w:r>
              <w:rPr>
                <w:spacing w:val="-10"/>
                <w:sz w:val="20"/>
              </w:rPr>
              <w:t>Y</w:t>
            </w:r>
          </w:p>
        </w:tc>
        <w:tc>
          <w:tcPr>
            <w:tcW w:w="513" w:type="dxa"/>
          </w:tcPr>
          <w:p>
            <w:pPr>
              <w:pStyle w:val="TableParagraph"/>
              <w:spacing w:line="215" w:lineRule="exact"/>
              <w:ind w:left="61"/>
              <w:rPr>
                <w:sz w:val="20"/>
              </w:rPr>
            </w:pPr>
            <w:r>
              <w:rPr>
                <w:spacing w:val="-10"/>
                <w:sz w:val="20"/>
              </w:rPr>
              <w:t>Y</w:t>
            </w:r>
          </w:p>
        </w:tc>
      </w:tr>
      <w:tr>
        <w:trPr>
          <w:trHeight w:val="234" w:hRule="atLeast"/>
        </w:trPr>
        <w:tc>
          <w:tcPr>
            <w:tcW w:w="600" w:type="dxa"/>
          </w:tcPr>
          <w:p>
            <w:pPr>
              <w:pStyle w:val="TableParagraph"/>
              <w:spacing w:line="215" w:lineRule="exact"/>
              <w:ind w:left="57"/>
              <w:rPr>
                <w:sz w:val="20"/>
              </w:rPr>
            </w:pPr>
            <w:r>
              <w:rPr>
                <w:spacing w:val="-5"/>
                <w:sz w:val="20"/>
              </w:rPr>
              <w:t>3a</w:t>
            </w:r>
          </w:p>
        </w:tc>
        <w:tc>
          <w:tcPr>
            <w:tcW w:w="4827" w:type="dxa"/>
          </w:tcPr>
          <w:p>
            <w:pPr>
              <w:pStyle w:val="TableParagraph"/>
              <w:spacing w:line="215" w:lineRule="exact"/>
              <w:ind w:left="54"/>
              <w:rPr>
                <w:sz w:val="20"/>
              </w:rPr>
            </w:pPr>
            <w:r>
              <w:rPr>
                <w:sz w:val="20"/>
              </w:rPr>
              <w:t>Lift</w:t>
            </w:r>
            <w:r>
              <w:rPr>
                <w:spacing w:val="-6"/>
                <w:sz w:val="20"/>
              </w:rPr>
              <w:t> </w:t>
            </w:r>
            <w:r>
              <w:rPr>
                <w:sz w:val="20"/>
              </w:rPr>
              <w:t>Machine</w:t>
            </w:r>
            <w:r>
              <w:rPr>
                <w:spacing w:val="-4"/>
                <w:sz w:val="20"/>
              </w:rPr>
              <w:t> Room</w:t>
            </w:r>
          </w:p>
        </w:tc>
        <w:tc>
          <w:tcPr>
            <w:tcW w:w="511" w:type="dxa"/>
          </w:tcPr>
          <w:p>
            <w:pPr>
              <w:pStyle w:val="TableParagraph"/>
              <w:spacing w:line="215" w:lineRule="exact"/>
              <w:ind w:left="57"/>
              <w:rPr>
                <w:sz w:val="20"/>
              </w:rPr>
            </w:pPr>
            <w:r>
              <w:rPr>
                <w:spacing w:val="-10"/>
                <w:sz w:val="20"/>
              </w:rPr>
              <w:t>N</w:t>
            </w:r>
          </w:p>
        </w:tc>
        <w:tc>
          <w:tcPr>
            <w:tcW w:w="513" w:type="dxa"/>
          </w:tcPr>
          <w:p>
            <w:pPr>
              <w:pStyle w:val="TableParagraph"/>
              <w:spacing w:line="215" w:lineRule="exact"/>
              <w:ind w:left="57"/>
              <w:rPr>
                <w:sz w:val="20"/>
              </w:rPr>
            </w:pPr>
            <w:r>
              <w:rPr>
                <w:spacing w:val="-10"/>
                <w:sz w:val="20"/>
              </w:rPr>
              <w:t>N</w:t>
            </w:r>
          </w:p>
        </w:tc>
        <w:tc>
          <w:tcPr>
            <w:tcW w:w="513" w:type="dxa"/>
          </w:tcPr>
          <w:p>
            <w:pPr>
              <w:pStyle w:val="TableParagraph"/>
              <w:spacing w:line="215" w:lineRule="exact"/>
              <w:ind w:left="58"/>
              <w:rPr>
                <w:sz w:val="20"/>
              </w:rPr>
            </w:pPr>
            <w:r>
              <w:rPr>
                <w:spacing w:val="-10"/>
                <w:sz w:val="20"/>
              </w:rPr>
              <w:t>N</w:t>
            </w:r>
          </w:p>
        </w:tc>
        <w:tc>
          <w:tcPr>
            <w:tcW w:w="513" w:type="dxa"/>
          </w:tcPr>
          <w:p>
            <w:pPr>
              <w:pStyle w:val="TableParagraph"/>
              <w:spacing w:line="215" w:lineRule="exact"/>
              <w:ind w:left="59"/>
              <w:rPr>
                <w:sz w:val="20"/>
              </w:rPr>
            </w:pPr>
            <w:r>
              <w:rPr>
                <w:spacing w:val="-10"/>
                <w:sz w:val="20"/>
              </w:rPr>
              <w:t>N</w:t>
            </w:r>
          </w:p>
        </w:tc>
        <w:tc>
          <w:tcPr>
            <w:tcW w:w="511" w:type="dxa"/>
          </w:tcPr>
          <w:p>
            <w:pPr>
              <w:pStyle w:val="TableParagraph"/>
              <w:spacing w:line="215" w:lineRule="exact"/>
              <w:ind w:left="57"/>
              <w:rPr>
                <w:sz w:val="20"/>
              </w:rPr>
            </w:pPr>
            <w:r>
              <w:rPr>
                <w:spacing w:val="-10"/>
                <w:sz w:val="20"/>
              </w:rPr>
              <w:t>N</w:t>
            </w:r>
          </w:p>
        </w:tc>
        <w:tc>
          <w:tcPr>
            <w:tcW w:w="513" w:type="dxa"/>
          </w:tcPr>
          <w:p>
            <w:pPr>
              <w:pStyle w:val="TableParagraph"/>
              <w:spacing w:line="215" w:lineRule="exact"/>
              <w:ind w:left="60"/>
              <w:rPr>
                <w:sz w:val="20"/>
              </w:rPr>
            </w:pPr>
            <w:r>
              <w:rPr>
                <w:spacing w:val="-10"/>
                <w:sz w:val="20"/>
              </w:rPr>
              <w:t>N</w:t>
            </w:r>
          </w:p>
        </w:tc>
        <w:tc>
          <w:tcPr>
            <w:tcW w:w="513" w:type="dxa"/>
          </w:tcPr>
          <w:p>
            <w:pPr>
              <w:pStyle w:val="TableParagraph"/>
              <w:spacing w:line="215" w:lineRule="exact"/>
              <w:ind w:left="61"/>
              <w:rPr>
                <w:sz w:val="20"/>
              </w:rPr>
            </w:pPr>
            <w:r>
              <w:rPr>
                <w:spacing w:val="-10"/>
                <w:sz w:val="20"/>
              </w:rPr>
              <w:t>N</w:t>
            </w:r>
          </w:p>
        </w:tc>
      </w:tr>
      <w:tr>
        <w:trPr>
          <w:trHeight w:val="470" w:hRule="atLeast"/>
        </w:trPr>
        <w:tc>
          <w:tcPr>
            <w:tcW w:w="600" w:type="dxa"/>
          </w:tcPr>
          <w:p>
            <w:pPr>
              <w:pStyle w:val="TableParagraph"/>
              <w:ind w:left="57"/>
              <w:rPr>
                <w:sz w:val="20"/>
              </w:rPr>
            </w:pPr>
            <w:r>
              <w:rPr>
                <w:spacing w:val="-5"/>
                <w:sz w:val="20"/>
              </w:rPr>
              <w:t>3b</w:t>
            </w:r>
          </w:p>
        </w:tc>
        <w:tc>
          <w:tcPr>
            <w:tcW w:w="4827" w:type="dxa"/>
          </w:tcPr>
          <w:p>
            <w:pPr>
              <w:pStyle w:val="TableParagraph"/>
              <w:ind w:left="54"/>
              <w:rPr>
                <w:sz w:val="20"/>
              </w:rPr>
            </w:pPr>
            <w:r>
              <w:rPr>
                <w:sz w:val="20"/>
              </w:rPr>
              <w:t>Lift</w:t>
            </w:r>
            <w:r>
              <w:rPr>
                <w:spacing w:val="-5"/>
                <w:sz w:val="20"/>
              </w:rPr>
              <w:t> </w:t>
            </w:r>
            <w:r>
              <w:rPr>
                <w:sz w:val="20"/>
              </w:rPr>
              <w:t>Shafts</w:t>
            </w:r>
            <w:r>
              <w:rPr>
                <w:spacing w:val="-4"/>
                <w:sz w:val="20"/>
              </w:rPr>
              <w:t> </w:t>
            </w:r>
            <w:r>
              <w:rPr>
                <w:sz w:val="20"/>
              </w:rPr>
              <w:t>(to</w:t>
            </w:r>
            <w:r>
              <w:rPr>
                <w:spacing w:val="-3"/>
                <w:sz w:val="20"/>
              </w:rPr>
              <w:t> </w:t>
            </w:r>
            <w:r>
              <w:rPr>
                <w:sz w:val="20"/>
              </w:rPr>
              <w:t>be</w:t>
            </w:r>
            <w:r>
              <w:rPr>
                <w:spacing w:val="-3"/>
                <w:sz w:val="20"/>
              </w:rPr>
              <w:t> </w:t>
            </w:r>
            <w:r>
              <w:rPr>
                <w:sz w:val="20"/>
              </w:rPr>
              <w:t>counted</w:t>
            </w:r>
            <w:r>
              <w:rPr>
                <w:spacing w:val="-3"/>
                <w:sz w:val="20"/>
              </w:rPr>
              <w:t> </w:t>
            </w:r>
            <w:r>
              <w:rPr>
                <w:sz w:val="20"/>
              </w:rPr>
              <w:t>as</w:t>
            </w:r>
            <w:r>
              <w:rPr>
                <w:spacing w:val="-4"/>
                <w:sz w:val="20"/>
              </w:rPr>
              <w:t> </w:t>
            </w:r>
            <w:r>
              <w:rPr>
                <w:sz w:val="20"/>
              </w:rPr>
              <w:t>covered</w:t>
            </w:r>
            <w:r>
              <w:rPr>
                <w:spacing w:val="-3"/>
                <w:sz w:val="20"/>
              </w:rPr>
              <w:t> </w:t>
            </w:r>
            <w:r>
              <w:rPr>
                <w:sz w:val="20"/>
              </w:rPr>
              <w:t>area</w:t>
            </w:r>
            <w:r>
              <w:rPr>
                <w:spacing w:val="-3"/>
                <w:sz w:val="20"/>
              </w:rPr>
              <w:t> </w:t>
            </w:r>
            <w:r>
              <w:rPr>
                <w:sz w:val="20"/>
              </w:rPr>
              <w:t>only</w:t>
            </w:r>
            <w:r>
              <w:rPr>
                <w:spacing w:val="3"/>
                <w:sz w:val="20"/>
              </w:rPr>
              <w:t> </w:t>
            </w:r>
            <w:r>
              <w:rPr>
                <w:sz w:val="20"/>
              </w:rPr>
              <w:t>once</w:t>
            </w:r>
            <w:r>
              <w:rPr>
                <w:spacing w:val="-3"/>
                <w:sz w:val="20"/>
              </w:rPr>
              <w:t> </w:t>
            </w:r>
            <w:r>
              <w:rPr>
                <w:sz w:val="20"/>
              </w:rPr>
              <w:t>i.e.</w:t>
            </w:r>
            <w:r>
              <w:rPr>
                <w:spacing w:val="-2"/>
                <w:sz w:val="20"/>
              </w:rPr>
              <w:t> </w:t>
            </w:r>
            <w:r>
              <w:rPr>
                <w:spacing w:val="-5"/>
                <w:sz w:val="20"/>
              </w:rPr>
              <w:t>on</w:t>
            </w:r>
          </w:p>
          <w:p>
            <w:pPr>
              <w:pStyle w:val="TableParagraph"/>
              <w:spacing w:line="215" w:lineRule="exact" w:before="5"/>
              <w:ind w:left="54"/>
              <w:rPr>
                <w:sz w:val="20"/>
              </w:rPr>
            </w:pPr>
            <w:r>
              <w:rPr>
                <w:sz w:val="20"/>
              </w:rPr>
              <w:t>ground</w:t>
            </w:r>
            <w:r>
              <w:rPr>
                <w:spacing w:val="-3"/>
                <w:sz w:val="20"/>
              </w:rPr>
              <w:t> </w:t>
            </w:r>
            <w:r>
              <w:rPr>
                <w:spacing w:val="-2"/>
                <w:sz w:val="20"/>
              </w:rPr>
              <w:t>floor)</w:t>
            </w:r>
          </w:p>
        </w:tc>
        <w:tc>
          <w:tcPr>
            <w:tcW w:w="511" w:type="dxa"/>
          </w:tcPr>
          <w:p>
            <w:pPr>
              <w:pStyle w:val="TableParagraph"/>
              <w:ind w:left="57"/>
              <w:rPr>
                <w:sz w:val="20"/>
              </w:rPr>
            </w:pPr>
            <w:r>
              <w:rPr>
                <w:spacing w:val="-10"/>
                <w:sz w:val="20"/>
              </w:rPr>
              <w:t>Y</w:t>
            </w:r>
          </w:p>
        </w:tc>
        <w:tc>
          <w:tcPr>
            <w:tcW w:w="513" w:type="dxa"/>
          </w:tcPr>
          <w:p>
            <w:pPr>
              <w:pStyle w:val="TableParagraph"/>
              <w:ind w:left="57"/>
              <w:rPr>
                <w:sz w:val="20"/>
              </w:rPr>
            </w:pPr>
            <w:r>
              <w:rPr>
                <w:spacing w:val="-10"/>
                <w:sz w:val="20"/>
              </w:rPr>
              <w:t>Y</w:t>
            </w:r>
          </w:p>
        </w:tc>
        <w:tc>
          <w:tcPr>
            <w:tcW w:w="513" w:type="dxa"/>
          </w:tcPr>
          <w:p>
            <w:pPr>
              <w:pStyle w:val="TableParagraph"/>
              <w:ind w:left="58"/>
              <w:rPr>
                <w:sz w:val="20"/>
              </w:rPr>
            </w:pPr>
            <w:r>
              <w:rPr>
                <w:spacing w:val="-10"/>
                <w:sz w:val="20"/>
              </w:rPr>
              <w:t>Y</w:t>
            </w:r>
          </w:p>
        </w:tc>
        <w:tc>
          <w:tcPr>
            <w:tcW w:w="513" w:type="dxa"/>
          </w:tcPr>
          <w:p>
            <w:pPr>
              <w:pStyle w:val="TableParagraph"/>
              <w:ind w:left="59"/>
              <w:rPr>
                <w:sz w:val="20"/>
              </w:rPr>
            </w:pPr>
            <w:r>
              <w:rPr>
                <w:spacing w:val="-10"/>
                <w:sz w:val="20"/>
              </w:rPr>
              <w:t>Y</w:t>
            </w:r>
          </w:p>
        </w:tc>
        <w:tc>
          <w:tcPr>
            <w:tcW w:w="511" w:type="dxa"/>
          </w:tcPr>
          <w:p>
            <w:pPr>
              <w:pStyle w:val="TableParagraph"/>
              <w:ind w:left="57"/>
              <w:rPr>
                <w:sz w:val="20"/>
              </w:rPr>
            </w:pPr>
            <w:r>
              <w:rPr>
                <w:spacing w:val="-10"/>
                <w:sz w:val="20"/>
              </w:rPr>
              <w:t>Y</w:t>
            </w:r>
          </w:p>
        </w:tc>
        <w:tc>
          <w:tcPr>
            <w:tcW w:w="513" w:type="dxa"/>
          </w:tcPr>
          <w:p>
            <w:pPr>
              <w:pStyle w:val="TableParagraph"/>
              <w:ind w:left="60"/>
              <w:rPr>
                <w:sz w:val="20"/>
              </w:rPr>
            </w:pPr>
            <w:r>
              <w:rPr>
                <w:spacing w:val="-10"/>
                <w:sz w:val="20"/>
              </w:rPr>
              <w:t>Y</w:t>
            </w:r>
          </w:p>
        </w:tc>
        <w:tc>
          <w:tcPr>
            <w:tcW w:w="513" w:type="dxa"/>
          </w:tcPr>
          <w:p>
            <w:pPr>
              <w:pStyle w:val="TableParagraph"/>
              <w:ind w:left="61"/>
              <w:rPr>
                <w:sz w:val="20"/>
              </w:rPr>
            </w:pPr>
            <w:r>
              <w:rPr>
                <w:spacing w:val="-10"/>
                <w:sz w:val="20"/>
              </w:rPr>
              <w:t>Y</w:t>
            </w:r>
          </w:p>
        </w:tc>
      </w:tr>
      <w:tr>
        <w:trPr>
          <w:trHeight w:val="234" w:hRule="atLeast"/>
        </w:trPr>
        <w:tc>
          <w:tcPr>
            <w:tcW w:w="600" w:type="dxa"/>
          </w:tcPr>
          <w:p>
            <w:pPr>
              <w:pStyle w:val="TableParagraph"/>
              <w:spacing w:line="215" w:lineRule="exact"/>
              <w:ind w:left="57"/>
              <w:rPr>
                <w:sz w:val="20"/>
              </w:rPr>
            </w:pPr>
            <w:r>
              <w:rPr>
                <w:spacing w:val="-5"/>
                <w:sz w:val="20"/>
              </w:rPr>
              <w:t>3c</w:t>
            </w:r>
          </w:p>
        </w:tc>
        <w:tc>
          <w:tcPr>
            <w:tcW w:w="4827" w:type="dxa"/>
          </w:tcPr>
          <w:p>
            <w:pPr>
              <w:pStyle w:val="TableParagraph"/>
              <w:spacing w:line="215" w:lineRule="exact"/>
              <w:ind w:left="54"/>
              <w:rPr>
                <w:sz w:val="20"/>
              </w:rPr>
            </w:pPr>
            <w:r>
              <w:rPr>
                <w:sz w:val="20"/>
              </w:rPr>
              <w:t>Lift</w:t>
            </w:r>
            <w:r>
              <w:rPr>
                <w:spacing w:val="-4"/>
                <w:sz w:val="20"/>
              </w:rPr>
              <w:t> </w:t>
            </w:r>
            <w:r>
              <w:rPr>
                <w:sz w:val="20"/>
              </w:rPr>
              <w:t>Lobby</w:t>
            </w:r>
            <w:r>
              <w:rPr>
                <w:spacing w:val="-2"/>
                <w:sz w:val="20"/>
              </w:rPr>
              <w:t> </w:t>
            </w:r>
            <w:r>
              <w:rPr>
                <w:sz w:val="20"/>
              </w:rPr>
              <w:t>up</w:t>
            </w:r>
            <w:r>
              <w:rPr>
                <w:spacing w:val="-4"/>
                <w:sz w:val="20"/>
              </w:rPr>
              <w:t> </w:t>
            </w:r>
            <w:r>
              <w:rPr>
                <w:sz w:val="20"/>
              </w:rPr>
              <w:t>to</w:t>
            </w:r>
            <w:r>
              <w:rPr>
                <w:spacing w:val="-2"/>
                <w:sz w:val="20"/>
              </w:rPr>
              <w:t> </w:t>
            </w:r>
            <w:r>
              <w:rPr>
                <w:sz w:val="20"/>
              </w:rPr>
              <w:t>10</w:t>
            </w:r>
            <w:r>
              <w:rPr>
                <w:spacing w:val="-2"/>
                <w:sz w:val="20"/>
              </w:rPr>
              <w:t> </w:t>
            </w:r>
            <w:r>
              <w:rPr>
                <w:sz w:val="20"/>
              </w:rPr>
              <w:t>square</w:t>
            </w:r>
            <w:r>
              <w:rPr>
                <w:spacing w:val="-4"/>
                <w:sz w:val="20"/>
              </w:rPr>
              <w:t> </w:t>
            </w:r>
            <w:r>
              <w:rPr>
                <w:spacing w:val="-2"/>
                <w:sz w:val="20"/>
              </w:rPr>
              <w:t>meters</w:t>
            </w:r>
          </w:p>
        </w:tc>
        <w:tc>
          <w:tcPr>
            <w:tcW w:w="511" w:type="dxa"/>
          </w:tcPr>
          <w:p>
            <w:pPr>
              <w:pStyle w:val="TableParagraph"/>
              <w:spacing w:line="215" w:lineRule="exact"/>
              <w:ind w:left="57"/>
              <w:rPr>
                <w:sz w:val="20"/>
              </w:rPr>
            </w:pPr>
            <w:r>
              <w:rPr>
                <w:spacing w:val="-10"/>
                <w:sz w:val="20"/>
              </w:rPr>
              <w:t>N</w:t>
            </w:r>
          </w:p>
        </w:tc>
        <w:tc>
          <w:tcPr>
            <w:tcW w:w="513" w:type="dxa"/>
          </w:tcPr>
          <w:p>
            <w:pPr>
              <w:pStyle w:val="TableParagraph"/>
              <w:spacing w:line="215" w:lineRule="exact"/>
              <w:ind w:left="57"/>
              <w:rPr>
                <w:sz w:val="20"/>
              </w:rPr>
            </w:pPr>
            <w:r>
              <w:rPr>
                <w:spacing w:val="-10"/>
                <w:sz w:val="20"/>
              </w:rPr>
              <w:t>N</w:t>
            </w:r>
          </w:p>
        </w:tc>
        <w:tc>
          <w:tcPr>
            <w:tcW w:w="513" w:type="dxa"/>
          </w:tcPr>
          <w:p>
            <w:pPr>
              <w:pStyle w:val="TableParagraph"/>
              <w:spacing w:line="215" w:lineRule="exact"/>
              <w:ind w:left="58"/>
              <w:rPr>
                <w:sz w:val="20"/>
              </w:rPr>
            </w:pPr>
            <w:r>
              <w:rPr>
                <w:spacing w:val="-10"/>
                <w:sz w:val="20"/>
              </w:rPr>
              <w:t>N</w:t>
            </w:r>
          </w:p>
        </w:tc>
        <w:tc>
          <w:tcPr>
            <w:tcW w:w="513" w:type="dxa"/>
          </w:tcPr>
          <w:p>
            <w:pPr>
              <w:pStyle w:val="TableParagraph"/>
              <w:spacing w:line="215" w:lineRule="exact"/>
              <w:ind w:left="59"/>
              <w:rPr>
                <w:sz w:val="20"/>
              </w:rPr>
            </w:pPr>
            <w:r>
              <w:rPr>
                <w:spacing w:val="-10"/>
                <w:sz w:val="20"/>
              </w:rPr>
              <w:t>N</w:t>
            </w:r>
          </w:p>
        </w:tc>
        <w:tc>
          <w:tcPr>
            <w:tcW w:w="511" w:type="dxa"/>
          </w:tcPr>
          <w:p>
            <w:pPr>
              <w:pStyle w:val="TableParagraph"/>
              <w:spacing w:line="215" w:lineRule="exact"/>
              <w:ind w:left="57"/>
              <w:rPr>
                <w:sz w:val="20"/>
              </w:rPr>
            </w:pPr>
            <w:r>
              <w:rPr>
                <w:spacing w:val="-10"/>
                <w:sz w:val="20"/>
              </w:rPr>
              <w:t>N</w:t>
            </w:r>
          </w:p>
        </w:tc>
        <w:tc>
          <w:tcPr>
            <w:tcW w:w="513" w:type="dxa"/>
          </w:tcPr>
          <w:p>
            <w:pPr>
              <w:pStyle w:val="TableParagraph"/>
              <w:spacing w:line="215" w:lineRule="exact"/>
              <w:ind w:left="60"/>
              <w:rPr>
                <w:sz w:val="20"/>
              </w:rPr>
            </w:pPr>
            <w:r>
              <w:rPr>
                <w:spacing w:val="-10"/>
                <w:sz w:val="20"/>
              </w:rPr>
              <w:t>N</w:t>
            </w:r>
          </w:p>
        </w:tc>
        <w:tc>
          <w:tcPr>
            <w:tcW w:w="513" w:type="dxa"/>
          </w:tcPr>
          <w:p>
            <w:pPr>
              <w:pStyle w:val="TableParagraph"/>
              <w:spacing w:line="215" w:lineRule="exact"/>
              <w:ind w:left="61"/>
              <w:rPr>
                <w:sz w:val="20"/>
              </w:rPr>
            </w:pPr>
            <w:r>
              <w:rPr>
                <w:spacing w:val="-10"/>
                <w:sz w:val="20"/>
              </w:rPr>
              <w:t>N</w:t>
            </w:r>
          </w:p>
        </w:tc>
      </w:tr>
      <w:tr>
        <w:trPr>
          <w:trHeight w:val="234" w:hRule="atLeast"/>
        </w:trPr>
        <w:tc>
          <w:tcPr>
            <w:tcW w:w="600" w:type="dxa"/>
          </w:tcPr>
          <w:p>
            <w:pPr>
              <w:pStyle w:val="TableParagraph"/>
              <w:spacing w:line="215" w:lineRule="exact"/>
              <w:ind w:left="57"/>
              <w:rPr>
                <w:sz w:val="20"/>
              </w:rPr>
            </w:pPr>
            <w:r>
              <w:rPr>
                <w:spacing w:val="-10"/>
                <w:sz w:val="20"/>
              </w:rPr>
              <w:t>4</w:t>
            </w:r>
          </w:p>
        </w:tc>
        <w:tc>
          <w:tcPr>
            <w:tcW w:w="4827" w:type="dxa"/>
          </w:tcPr>
          <w:p>
            <w:pPr>
              <w:pStyle w:val="TableParagraph"/>
              <w:spacing w:line="215" w:lineRule="exact"/>
              <w:ind w:left="54"/>
              <w:rPr>
                <w:sz w:val="20"/>
              </w:rPr>
            </w:pPr>
            <w:r>
              <w:rPr>
                <w:sz w:val="20"/>
              </w:rPr>
              <w:t>Meter</w:t>
            </w:r>
            <w:r>
              <w:rPr>
                <w:spacing w:val="-4"/>
                <w:sz w:val="20"/>
              </w:rPr>
              <w:t> </w:t>
            </w:r>
            <w:r>
              <w:rPr>
                <w:sz w:val="20"/>
              </w:rPr>
              <w:t>Room</w:t>
            </w:r>
            <w:r>
              <w:rPr>
                <w:spacing w:val="-3"/>
                <w:sz w:val="20"/>
              </w:rPr>
              <w:t> </w:t>
            </w:r>
            <w:r>
              <w:rPr>
                <w:sz w:val="20"/>
              </w:rPr>
              <w:t>(as</w:t>
            </w:r>
            <w:r>
              <w:rPr>
                <w:spacing w:val="-6"/>
                <w:sz w:val="20"/>
              </w:rPr>
              <w:t> </w:t>
            </w:r>
            <w:r>
              <w:rPr>
                <w:sz w:val="20"/>
              </w:rPr>
              <w:t>per</w:t>
            </w:r>
            <w:r>
              <w:rPr>
                <w:spacing w:val="-3"/>
                <w:sz w:val="20"/>
              </w:rPr>
              <w:t> </w:t>
            </w:r>
            <w:r>
              <w:rPr>
                <w:sz w:val="20"/>
              </w:rPr>
              <w:t>electricity</w:t>
            </w:r>
            <w:r>
              <w:rPr>
                <w:spacing w:val="-6"/>
                <w:sz w:val="20"/>
              </w:rPr>
              <w:t> </w:t>
            </w:r>
            <w:r>
              <w:rPr>
                <w:sz w:val="20"/>
              </w:rPr>
              <w:t>authority</w:t>
            </w:r>
            <w:r>
              <w:rPr>
                <w:spacing w:val="-6"/>
                <w:sz w:val="20"/>
              </w:rPr>
              <w:t> </w:t>
            </w:r>
            <w:r>
              <w:rPr>
                <w:spacing w:val="-2"/>
                <w:sz w:val="20"/>
              </w:rPr>
              <w:t>norms)</w:t>
            </w:r>
          </w:p>
        </w:tc>
        <w:tc>
          <w:tcPr>
            <w:tcW w:w="511" w:type="dxa"/>
          </w:tcPr>
          <w:p>
            <w:pPr>
              <w:pStyle w:val="TableParagraph"/>
              <w:spacing w:line="215" w:lineRule="exact"/>
              <w:ind w:left="57"/>
              <w:rPr>
                <w:sz w:val="20"/>
              </w:rPr>
            </w:pPr>
            <w:r>
              <w:rPr>
                <w:spacing w:val="-10"/>
                <w:sz w:val="20"/>
              </w:rPr>
              <w:t>N</w:t>
            </w:r>
          </w:p>
        </w:tc>
        <w:tc>
          <w:tcPr>
            <w:tcW w:w="513" w:type="dxa"/>
          </w:tcPr>
          <w:p>
            <w:pPr>
              <w:pStyle w:val="TableParagraph"/>
              <w:spacing w:line="215" w:lineRule="exact"/>
              <w:ind w:left="57"/>
              <w:rPr>
                <w:sz w:val="20"/>
              </w:rPr>
            </w:pPr>
            <w:r>
              <w:rPr>
                <w:spacing w:val="-10"/>
                <w:sz w:val="20"/>
              </w:rPr>
              <w:t>N</w:t>
            </w:r>
          </w:p>
        </w:tc>
        <w:tc>
          <w:tcPr>
            <w:tcW w:w="513" w:type="dxa"/>
          </w:tcPr>
          <w:p>
            <w:pPr>
              <w:pStyle w:val="TableParagraph"/>
              <w:spacing w:line="215" w:lineRule="exact"/>
              <w:ind w:left="58"/>
              <w:rPr>
                <w:sz w:val="20"/>
              </w:rPr>
            </w:pPr>
            <w:r>
              <w:rPr>
                <w:spacing w:val="-10"/>
                <w:sz w:val="20"/>
              </w:rPr>
              <w:t>N</w:t>
            </w:r>
          </w:p>
        </w:tc>
        <w:tc>
          <w:tcPr>
            <w:tcW w:w="513" w:type="dxa"/>
          </w:tcPr>
          <w:p>
            <w:pPr>
              <w:pStyle w:val="TableParagraph"/>
              <w:spacing w:line="215" w:lineRule="exact"/>
              <w:ind w:left="59"/>
              <w:rPr>
                <w:sz w:val="20"/>
              </w:rPr>
            </w:pPr>
            <w:r>
              <w:rPr>
                <w:spacing w:val="-10"/>
                <w:sz w:val="20"/>
              </w:rPr>
              <w:t>N</w:t>
            </w:r>
          </w:p>
        </w:tc>
        <w:tc>
          <w:tcPr>
            <w:tcW w:w="511" w:type="dxa"/>
          </w:tcPr>
          <w:p>
            <w:pPr>
              <w:pStyle w:val="TableParagraph"/>
              <w:spacing w:line="215" w:lineRule="exact"/>
              <w:ind w:left="57"/>
              <w:rPr>
                <w:sz w:val="20"/>
              </w:rPr>
            </w:pPr>
            <w:r>
              <w:rPr>
                <w:spacing w:val="-10"/>
                <w:sz w:val="20"/>
              </w:rPr>
              <w:t>N</w:t>
            </w:r>
          </w:p>
        </w:tc>
        <w:tc>
          <w:tcPr>
            <w:tcW w:w="513" w:type="dxa"/>
          </w:tcPr>
          <w:p>
            <w:pPr>
              <w:pStyle w:val="TableParagraph"/>
              <w:spacing w:line="215" w:lineRule="exact"/>
              <w:ind w:left="60"/>
              <w:rPr>
                <w:sz w:val="20"/>
              </w:rPr>
            </w:pPr>
            <w:r>
              <w:rPr>
                <w:spacing w:val="-10"/>
                <w:sz w:val="20"/>
              </w:rPr>
              <w:t>N</w:t>
            </w:r>
          </w:p>
        </w:tc>
        <w:tc>
          <w:tcPr>
            <w:tcW w:w="513" w:type="dxa"/>
          </w:tcPr>
          <w:p>
            <w:pPr>
              <w:pStyle w:val="TableParagraph"/>
              <w:spacing w:line="215" w:lineRule="exact"/>
              <w:ind w:left="61"/>
              <w:rPr>
                <w:sz w:val="20"/>
              </w:rPr>
            </w:pPr>
            <w:r>
              <w:rPr>
                <w:spacing w:val="-10"/>
                <w:sz w:val="20"/>
              </w:rPr>
              <w:t>N</w:t>
            </w:r>
          </w:p>
        </w:tc>
      </w:tr>
      <w:tr>
        <w:trPr>
          <w:trHeight w:val="705" w:hRule="atLeast"/>
        </w:trPr>
        <w:tc>
          <w:tcPr>
            <w:tcW w:w="600" w:type="dxa"/>
          </w:tcPr>
          <w:p>
            <w:pPr>
              <w:pStyle w:val="TableParagraph"/>
              <w:ind w:left="57"/>
              <w:rPr>
                <w:sz w:val="20"/>
              </w:rPr>
            </w:pPr>
            <w:r>
              <w:rPr>
                <w:spacing w:val="-10"/>
                <w:sz w:val="20"/>
              </w:rPr>
              <w:t>5</w:t>
            </w:r>
          </w:p>
        </w:tc>
        <w:tc>
          <w:tcPr>
            <w:tcW w:w="4827" w:type="dxa"/>
          </w:tcPr>
          <w:p>
            <w:pPr>
              <w:pStyle w:val="TableParagraph"/>
              <w:spacing w:line="244" w:lineRule="auto"/>
              <w:ind w:left="54" w:right="44"/>
              <w:rPr>
                <w:sz w:val="20"/>
              </w:rPr>
            </w:pPr>
            <w:r>
              <w:rPr>
                <w:sz w:val="20"/>
              </w:rPr>
              <w:t>Cantilever projection at any level (in setbacks) 0.75m width</w:t>
            </w:r>
            <w:r>
              <w:rPr>
                <w:spacing w:val="-4"/>
                <w:sz w:val="20"/>
              </w:rPr>
              <w:t> </w:t>
            </w:r>
            <w:r>
              <w:rPr>
                <w:sz w:val="20"/>
              </w:rPr>
              <w:t>(no</w:t>
            </w:r>
            <w:r>
              <w:rPr>
                <w:spacing w:val="-4"/>
                <w:sz w:val="20"/>
              </w:rPr>
              <w:t> </w:t>
            </w:r>
            <w:r>
              <w:rPr>
                <w:sz w:val="20"/>
              </w:rPr>
              <w:t>construction</w:t>
            </w:r>
            <w:r>
              <w:rPr>
                <w:spacing w:val="-6"/>
                <w:sz w:val="20"/>
              </w:rPr>
              <w:t> </w:t>
            </w:r>
            <w:r>
              <w:rPr>
                <w:sz w:val="20"/>
              </w:rPr>
              <w:t>of</w:t>
            </w:r>
            <w:r>
              <w:rPr>
                <w:spacing w:val="-5"/>
                <w:sz w:val="20"/>
              </w:rPr>
              <w:t> </w:t>
            </w:r>
            <w:r>
              <w:rPr>
                <w:sz w:val="20"/>
              </w:rPr>
              <w:t>any</w:t>
            </w:r>
            <w:r>
              <w:rPr>
                <w:spacing w:val="-6"/>
                <w:sz w:val="20"/>
              </w:rPr>
              <w:t> </w:t>
            </w:r>
            <w:r>
              <w:rPr>
                <w:sz w:val="20"/>
              </w:rPr>
              <w:t>type</w:t>
            </w:r>
            <w:r>
              <w:rPr>
                <w:spacing w:val="-5"/>
                <w:sz w:val="20"/>
              </w:rPr>
              <w:t> </w:t>
            </w:r>
            <w:r>
              <w:rPr>
                <w:sz w:val="20"/>
              </w:rPr>
              <w:t>or</w:t>
            </w:r>
            <w:r>
              <w:rPr>
                <w:spacing w:val="-5"/>
                <w:sz w:val="20"/>
              </w:rPr>
              <w:t> </w:t>
            </w:r>
            <w:r>
              <w:rPr>
                <w:sz w:val="20"/>
              </w:rPr>
              <w:t>any</w:t>
            </w:r>
            <w:r>
              <w:rPr>
                <w:spacing w:val="-4"/>
                <w:sz w:val="20"/>
              </w:rPr>
              <w:t> </w:t>
            </w:r>
            <w:r>
              <w:rPr>
                <w:sz w:val="20"/>
              </w:rPr>
              <w:t>material</w:t>
            </w:r>
            <w:r>
              <w:rPr>
                <w:spacing w:val="-5"/>
                <w:sz w:val="20"/>
              </w:rPr>
              <w:t> </w:t>
            </w:r>
            <w:r>
              <w:rPr>
                <w:sz w:val="20"/>
              </w:rPr>
              <w:t>shall</w:t>
            </w:r>
            <w:r>
              <w:rPr>
                <w:spacing w:val="-5"/>
                <w:sz w:val="20"/>
              </w:rPr>
              <w:t> </w:t>
            </w:r>
            <w:r>
              <w:rPr>
                <w:sz w:val="20"/>
              </w:rPr>
              <w:t>be</w:t>
            </w:r>
          </w:p>
          <w:p>
            <w:pPr>
              <w:pStyle w:val="TableParagraph"/>
              <w:spacing w:line="215" w:lineRule="exact" w:before="1"/>
              <w:ind w:left="54"/>
              <w:rPr>
                <w:sz w:val="20"/>
              </w:rPr>
            </w:pPr>
            <w:r>
              <w:rPr>
                <w:sz w:val="20"/>
              </w:rPr>
              <w:t>permitted</w:t>
            </w:r>
            <w:r>
              <w:rPr>
                <w:spacing w:val="-4"/>
                <w:sz w:val="20"/>
              </w:rPr>
              <w:t> </w:t>
            </w:r>
            <w:r>
              <w:rPr>
                <w:sz w:val="20"/>
              </w:rPr>
              <w:t>over</w:t>
            </w:r>
            <w:r>
              <w:rPr>
                <w:spacing w:val="-3"/>
                <w:sz w:val="20"/>
              </w:rPr>
              <w:t> </w:t>
            </w:r>
            <w:r>
              <w:rPr>
                <w:spacing w:val="-2"/>
                <w:sz w:val="20"/>
              </w:rPr>
              <w:t>projections)</w:t>
            </w:r>
          </w:p>
        </w:tc>
        <w:tc>
          <w:tcPr>
            <w:tcW w:w="511" w:type="dxa"/>
          </w:tcPr>
          <w:p>
            <w:pPr>
              <w:pStyle w:val="TableParagraph"/>
              <w:ind w:left="57"/>
              <w:rPr>
                <w:sz w:val="20"/>
              </w:rPr>
            </w:pPr>
            <w:r>
              <w:rPr>
                <w:spacing w:val="-10"/>
                <w:sz w:val="20"/>
              </w:rPr>
              <w:t>N</w:t>
            </w:r>
          </w:p>
        </w:tc>
        <w:tc>
          <w:tcPr>
            <w:tcW w:w="513" w:type="dxa"/>
          </w:tcPr>
          <w:p>
            <w:pPr>
              <w:pStyle w:val="TableParagraph"/>
              <w:ind w:left="57"/>
              <w:rPr>
                <w:sz w:val="20"/>
              </w:rPr>
            </w:pPr>
            <w:r>
              <w:rPr>
                <w:spacing w:val="-10"/>
                <w:sz w:val="20"/>
              </w:rPr>
              <w:t>N</w:t>
            </w:r>
          </w:p>
        </w:tc>
        <w:tc>
          <w:tcPr>
            <w:tcW w:w="513" w:type="dxa"/>
          </w:tcPr>
          <w:p>
            <w:pPr>
              <w:pStyle w:val="TableParagraph"/>
              <w:ind w:left="58"/>
              <w:rPr>
                <w:sz w:val="20"/>
              </w:rPr>
            </w:pPr>
            <w:r>
              <w:rPr>
                <w:spacing w:val="-10"/>
                <w:sz w:val="20"/>
              </w:rPr>
              <w:t>N</w:t>
            </w:r>
          </w:p>
        </w:tc>
        <w:tc>
          <w:tcPr>
            <w:tcW w:w="513" w:type="dxa"/>
          </w:tcPr>
          <w:p>
            <w:pPr>
              <w:pStyle w:val="TableParagraph"/>
              <w:ind w:left="59"/>
              <w:rPr>
                <w:sz w:val="20"/>
              </w:rPr>
            </w:pPr>
            <w:r>
              <w:rPr>
                <w:spacing w:val="-10"/>
                <w:sz w:val="20"/>
              </w:rPr>
              <w:t>N</w:t>
            </w:r>
          </w:p>
        </w:tc>
        <w:tc>
          <w:tcPr>
            <w:tcW w:w="511" w:type="dxa"/>
          </w:tcPr>
          <w:p>
            <w:pPr>
              <w:pStyle w:val="TableParagraph"/>
              <w:ind w:left="57"/>
              <w:rPr>
                <w:sz w:val="20"/>
              </w:rPr>
            </w:pPr>
            <w:r>
              <w:rPr>
                <w:spacing w:val="-10"/>
                <w:sz w:val="20"/>
              </w:rPr>
              <w:t>N</w:t>
            </w:r>
          </w:p>
        </w:tc>
        <w:tc>
          <w:tcPr>
            <w:tcW w:w="513" w:type="dxa"/>
          </w:tcPr>
          <w:p>
            <w:pPr>
              <w:pStyle w:val="TableParagraph"/>
              <w:ind w:left="60"/>
              <w:rPr>
                <w:sz w:val="20"/>
              </w:rPr>
            </w:pPr>
            <w:r>
              <w:rPr>
                <w:spacing w:val="-10"/>
                <w:sz w:val="20"/>
              </w:rPr>
              <w:t>N</w:t>
            </w:r>
          </w:p>
        </w:tc>
        <w:tc>
          <w:tcPr>
            <w:tcW w:w="513" w:type="dxa"/>
          </w:tcPr>
          <w:p>
            <w:pPr>
              <w:pStyle w:val="TableParagraph"/>
              <w:ind w:left="61"/>
              <w:rPr>
                <w:sz w:val="20"/>
              </w:rPr>
            </w:pPr>
            <w:r>
              <w:rPr>
                <w:spacing w:val="-10"/>
                <w:sz w:val="20"/>
              </w:rPr>
              <w:t>N</w:t>
            </w:r>
          </w:p>
        </w:tc>
      </w:tr>
      <w:tr>
        <w:trPr>
          <w:trHeight w:val="468" w:hRule="atLeast"/>
        </w:trPr>
        <w:tc>
          <w:tcPr>
            <w:tcW w:w="600" w:type="dxa"/>
          </w:tcPr>
          <w:p>
            <w:pPr>
              <w:pStyle w:val="TableParagraph"/>
              <w:spacing w:before="1"/>
              <w:ind w:left="57"/>
              <w:rPr>
                <w:sz w:val="20"/>
              </w:rPr>
            </w:pPr>
            <w:r>
              <w:rPr>
                <w:spacing w:val="-10"/>
                <w:sz w:val="20"/>
              </w:rPr>
              <w:t>6</w:t>
            </w:r>
          </w:p>
        </w:tc>
        <w:tc>
          <w:tcPr>
            <w:tcW w:w="4827" w:type="dxa"/>
          </w:tcPr>
          <w:p>
            <w:pPr>
              <w:pStyle w:val="TableParagraph"/>
              <w:spacing w:before="1"/>
              <w:ind w:left="54"/>
              <w:rPr>
                <w:sz w:val="20"/>
              </w:rPr>
            </w:pPr>
            <w:r>
              <w:rPr>
                <w:sz w:val="20"/>
              </w:rPr>
              <w:t>Porch/</w:t>
            </w:r>
            <w:r>
              <w:rPr>
                <w:spacing w:val="-5"/>
                <w:sz w:val="20"/>
              </w:rPr>
              <w:t> </w:t>
            </w:r>
            <w:r>
              <w:rPr>
                <w:sz w:val="20"/>
              </w:rPr>
              <w:t>Portico</w:t>
            </w:r>
            <w:r>
              <w:rPr>
                <w:spacing w:val="-3"/>
                <w:sz w:val="20"/>
              </w:rPr>
              <w:t> </w:t>
            </w:r>
            <w:r>
              <w:rPr>
                <w:sz w:val="20"/>
              </w:rPr>
              <w:t>(Maximum</w:t>
            </w:r>
            <w:r>
              <w:rPr>
                <w:spacing w:val="-6"/>
                <w:sz w:val="20"/>
              </w:rPr>
              <w:t> </w:t>
            </w:r>
            <w:r>
              <w:rPr>
                <w:sz w:val="20"/>
              </w:rPr>
              <w:t>4-meter</w:t>
            </w:r>
            <w:r>
              <w:rPr>
                <w:spacing w:val="-3"/>
                <w:sz w:val="20"/>
              </w:rPr>
              <w:t> </w:t>
            </w:r>
            <w:r>
              <w:rPr>
                <w:sz w:val="20"/>
              </w:rPr>
              <w:t>x</w:t>
            </w:r>
            <w:r>
              <w:rPr>
                <w:spacing w:val="-3"/>
                <w:sz w:val="20"/>
              </w:rPr>
              <w:t> </w:t>
            </w:r>
            <w:r>
              <w:rPr>
                <w:sz w:val="20"/>
              </w:rPr>
              <w:t>8</w:t>
            </w:r>
            <w:r>
              <w:rPr>
                <w:spacing w:val="-4"/>
                <w:sz w:val="20"/>
              </w:rPr>
              <w:t> </w:t>
            </w:r>
            <w:r>
              <w:rPr>
                <w:sz w:val="20"/>
              </w:rPr>
              <w:t>meter).</w:t>
            </w:r>
            <w:r>
              <w:rPr>
                <w:spacing w:val="-6"/>
                <w:sz w:val="20"/>
              </w:rPr>
              <w:t> </w:t>
            </w:r>
            <w:r>
              <w:rPr>
                <w:sz w:val="20"/>
              </w:rPr>
              <w:t>It</w:t>
            </w:r>
            <w:r>
              <w:rPr>
                <w:spacing w:val="-5"/>
                <w:sz w:val="20"/>
              </w:rPr>
              <w:t> </w:t>
            </w:r>
            <w:r>
              <w:rPr>
                <w:sz w:val="20"/>
              </w:rPr>
              <w:t>shall</w:t>
            </w:r>
            <w:r>
              <w:rPr>
                <w:spacing w:val="-3"/>
                <w:sz w:val="20"/>
              </w:rPr>
              <w:t> </w:t>
            </w:r>
            <w:r>
              <w:rPr>
                <w:spacing w:val="-5"/>
                <w:sz w:val="20"/>
              </w:rPr>
              <w:t>not</w:t>
            </w:r>
          </w:p>
          <w:p>
            <w:pPr>
              <w:pStyle w:val="TableParagraph"/>
              <w:spacing w:line="212" w:lineRule="exact" w:before="5"/>
              <w:ind w:left="54"/>
              <w:rPr>
                <w:sz w:val="20"/>
              </w:rPr>
            </w:pPr>
            <w:r>
              <w:rPr>
                <w:sz w:val="20"/>
              </w:rPr>
              <w:t>interfere</w:t>
            </w:r>
            <w:r>
              <w:rPr>
                <w:spacing w:val="-5"/>
                <w:sz w:val="20"/>
              </w:rPr>
              <w:t> </w:t>
            </w:r>
            <w:r>
              <w:rPr>
                <w:sz w:val="20"/>
              </w:rPr>
              <w:t>with</w:t>
            </w:r>
            <w:r>
              <w:rPr>
                <w:spacing w:val="-3"/>
                <w:sz w:val="20"/>
              </w:rPr>
              <w:t> </w:t>
            </w:r>
            <w:r>
              <w:rPr>
                <w:sz w:val="20"/>
              </w:rPr>
              <w:t>Fire</w:t>
            </w:r>
            <w:r>
              <w:rPr>
                <w:spacing w:val="-5"/>
                <w:sz w:val="20"/>
              </w:rPr>
              <w:t> </w:t>
            </w:r>
            <w:r>
              <w:rPr>
                <w:sz w:val="20"/>
              </w:rPr>
              <w:t>tender</w:t>
            </w:r>
            <w:r>
              <w:rPr>
                <w:spacing w:val="-4"/>
                <w:sz w:val="20"/>
              </w:rPr>
              <w:t> </w:t>
            </w:r>
            <w:r>
              <w:rPr>
                <w:spacing w:val="-2"/>
                <w:sz w:val="20"/>
              </w:rPr>
              <w:t>movement.</w:t>
            </w:r>
          </w:p>
        </w:tc>
        <w:tc>
          <w:tcPr>
            <w:tcW w:w="511" w:type="dxa"/>
          </w:tcPr>
          <w:p>
            <w:pPr>
              <w:pStyle w:val="TableParagraph"/>
              <w:spacing w:before="1"/>
              <w:ind w:left="57"/>
              <w:rPr>
                <w:sz w:val="20"/>
              </w:rPr>
            </w:pPr>
            <w:r>
              <w:rPr>
                <w:spacing w:val="-10"/>
                <w:sz w:val="20"/>
              </w:rPr>
              <w:t>Y</w:t>
            </w:r>
          </w:p>
        </w:tc>
        <w:tc>
          <w:tcPr>
            <w:tcW w:w="513" w:type="dxa"/>
          </w:tcPr>
          <w:p>
            <w:pPr>
              <w:pStyle w:val="TableParagraph"/>
              <w:spacing w:before="1"/>
              <w:ind w:left="57"/>
              <w:rPr>
                <w:sz w:val="20"/>
              </w:rPr>
            </w:pPr>
            <w:r>
              <w:rPr>
                <w:spacing w:val="-10"/>
                <w:sz w:val="20"/>
              </w:rPr>
              <w:t>Y</w:t>
            </w:r>
          </w:p>
        </w:tc>
        <w:tc>
          <w:tcPr>
            <w:tcW w:w="513" w:type="dxa"/>
          </w:tcPr>
          <w:p>
            <w:pPr>
              <w:pStyle w:val="TableParagraph"/>
              <w:spacing w:before="1"/>
              <w:ind w:left="58"/>
              <w:rPr>
                <w:sz w:val="20"/>
              </w:rPr>
            </w:pPr>
            <w:r>
              <w:rPr>
                <w:spacing w:val="-10"/>
                <w:sz w:val="20"/>
              </w:rPr>
              <w:t>Y</w:t>
            </w:r>
          </w:p>
        </w:tc>
        <w:tc>
          <w:tcPr>
            <w:tcW w:w="513" w:type="dxa"/>
          </w:tcPr>
          <w:p>
            <w:pPr>
              <w:pStyle w:val="TableParagraph"/>
              <w:spacing w:before="1"/>
              <w:ind w:left="59"/>
              <w:rPr>
                <w:sz w:val="20"/>
              </w:rPr>
            </w:pPr>
            <w:r>
              <w:rPr>
                <w:spacing w:val="-10"/>
                <w:sz w:val="20"/>
              </w:rPr>
              <w:t>Y</w:t>
            </w:r>
          </w:p>
        </w:tc>
        <w:tc>
          <w:tcPr>
            <w:tcW w:w="511" w:type="dxa"/>
          </w:tcPr>
          <w:p>
            <w:pPr>
              <w:pStyle w:val="TableParagraph"/>
              <w:spacing w:before="1"/>
              <w:ind w:left="57"/>
              <w:rPr>
                <w:sz w:val="20"/>
              </w:rPr>
            </w:pPr>
            <w:r>
              <w:rPr>
                <w:spacing w:val="-10"/>
                <w:sz w:val="20"/>
              </w:rPr>
              <w:t>Y</w:t>
            </w:r>
          </w:p>
        </w:tc>
        <w:tc>
          <w:tcPr>
            <w:tcW w:w="513" w:type="dxa"/>
          </w:tcPr>
          <w:p>
            <w:pPr>
              <w:pStyle w:val="TableParagraph"/>
              <w:spacing w:before="1"/>
              <w:ind w:left="60"/>
              <w:rPr>
                <w:sz w:val="20"/>
              </w:rPr>
            </w:pPr>
            <w:r>
              <w:rPr>
                <w:spacing w:val="-10"/>
                <w:sz w:val="20"/>
              </w:rPr>
              <w:t>Y</w:t>
            </w:r>
          </w:p>
        </w:tc>
        <w:tc>
          <w:tcPr>
            <w:tcW w:w="513" w:type="dxa"/>
          </w:tcPr>
          <w:p>
            <w:pPr>
              <w:pStyle w:val="TableParagraph"/>
              <w:spacing w:before="1"/>
              <w:ind w:left="61"/>
              <w:rPr>
                <w:sz w:val="20"/>
              </w:rPr>
            </w:pPr>
            <w:r>
              <w:rPr>
                <w:spacing w:val="-10"/>
                <w:sz w:val="20"/>
              </w:rPr>
              <w:t>Y</w:t>
            </w:r>
          </w:p>
        </w:tc>
      </w:tr>
      <w:tr>
        <w:trPr>
          <w:trHeight w:val="278" w:hRule="atLeast"/>
        </w:trPr>
        <w:tc>
          <w:tcPr>
            <w:tcW w:w="600" w:type="dxa"/>
          </w:tcPr>
          <w:p>
            <w:pPr>
              <w:pStyle w:val="TableParagraph"/>
              <w:spacing w:before="2"/>
              <w:ind w:left="57"/>
              <w:rPr>
                <w:sz w:val="20"/>
              </w:rPr>
            </w:pPr>
            <w:r>
              <w:rPr>
                <w:spacing w:val="-10"/>
                <w:sz w:val="20"/>
              </w:rPr>
              <w:t>7</w:t>
            </w:r>
          </w:p>
        </w:tc>
        <w:tc>
          <w:tcPr>
            <w:tcW w:w="4827" w:type="dxa"/>
          </w:tcPr>
          <w:p>
            <w:pPr>
              <w:pStyle w:val="TableParagraph"/>
              <w:spacing w:before="2"/>
              <w:ind w:left="54"/>
              <w:rPr>
                <w:b/>
                <w:sz w:val="20"/>
              </w:rPr>
            </w:pPr>
            <w:r>
              <w:rPr>
                <w:b/>
                <w:sz w:val="20"/>
              </w:rPr>
              <w:t>Basement(s)</w:t>
            </w:r>
            <w:r>
              <w:rPr>
                <w:b/>
                <w:spacing w:val="-5"/>
                <w:sz w:val="20"/>
              </w:rPr>
              <w:t> </w:t>
            </w:r>
            <w:r>
              <w:rPr>
                <w:b/>
                <w:sz w:val="20"/>
              </w:rPr>
              <w:t>within</w:t>
            </w:r>
            <w:r>
              <w:rPr>
                <w:b/>
                <w:spacing w:val="-6"/>
                <w:sz w:val="20"/>
              </w:rPr>
              <w:t> </w:t>
            </w:r>
            <w:r>
              <w:rPr>
                <w:b/>
                <w:sz w:val="20"/>
              </w:rPr>
              <w:t>the</w:t>
            </w:r>
            <w:r>
              <w:rPr>
                <w:b/>
                <w:spacing w:val="-5"/>
                <w:sz w:val="20"/>
              </w:rPr>
              <w:t> </w:t>
            </w:r>
            <w:r>
              <w:rPr>
                <w:b/>
                <w:sz w:val="20"/>
              </w:rPr>
              <w:t>setback</w:t>
            </w:r>
            <w:r>
              <w:rPr>
                <w:b/>
                <w:spacing w:val="-3"/>
                <w:sz w:val="20"/>
              </w:rPr>
              <w:t> </w:t>
            </w:r>
            <w:r>
              <w:rPr>
                <w:b/>
                <w:sz w:val="20"/>
              </w:rPr>
              <w:t>line,</w:t>
            </w:r>
            <w:r>
              <w:rPr>
                <w:b/>
                <w:spacing w:val="-4"/>
                <w:sz w:val="20"/>
              </w:rPr>
              <w:t> </w:t>
            </w:r>
            <w:r>
              <w:rPr>
                <w:b/>
                <w:sz w:val="20"/>
              </w:rPr>
              <w:t>if</w:t>
            </w:r>
            <w:r>
              <w:rPr>
                <w:b/>
                <w:spacing w:val="-4"/>
                <w:sz w:val="20"/>
              </w:rPr>
              <w:t> </w:t>
            </w:r>
            <w:r>
              <w:rPr>
                <w:b/>
                <w:sz w:val="20"/>
              </w:rPr>
              <w:t>used</w:t>
            </w:r>
            <w:r>
              <w:rPr>
                <w:b/>
                <w:spacing w:val="-5"/>
                <w:sz w:val="20"/>
              </w:rPr>
              <w:t> </w:t>
            </w:r>
            <w:r>
              <w:rPr>
                <w:b/>
                <w:spacing w:val="-4"/>
                <w:sz w:val="20"/>
              </w:rPr>
              <w:t>for:</w:t>
            </w:r>
          </w:p>
        </w:tc>
        <w:tc>
          <w:tcPr>
            <w:tcW w:w="511" w:type="dxa"/>
          </w:tcPr>
          <w:p>
            <w:pPr>
              <w:pStyle w:val="TableParagraph"/>
              <w:rPr>
                <w:sz w:val="18"/>
              </w:rPr>
            </w:pPr>
          </w:p>
        </w:tc>
        <w:tc>
          <w:tcPr>
            <w:tcW w:w="513" w:type="dxa"/>
          </w:tcPr>
          <w:p>
            <w:pPr>
              <w:pStyle w:val="TableParagraph"/>
              <w:rPr>
                <w:sz w:val="18"/>
              </w:rPr>
            </w:pPr>
          </w:p>
        </w:tc>
        <w:tc>
          <w:tcPr>
            <w:tcW w:w="513" w:type="dxa"/>
          </w:tcPr>
          <w:p>
            <w:pPr>
              <w:pStyle w:val="TableParagraph"/>
              <w:rPr>
                <w:sz w:val="18"/>
              </w:rPr>
            </w:pPr>
          </w:p>
        </w:tc>
        <w:tc>
          <w:tcPr>
            <w:tcW w:w="513" w:type="dxa"/>
          </w:tcPr>
          <w:p>
            <w:pPr>
              <w:pStyle w:val="TableParagraph"/>
              <w:rPr>
                <w:sz w:val="18"/>
              </w:rPr>
            </w:pPr>
          </w:p>
        </w:tc>
        <w:tc>
          <w:tcPr>
            <w:tcW w:w="511" w:type="dxa"/>
          </w:tcPr>
          <w:p>
            <w:pPr>
              <w:pStyle w:val="TableParagraph"/>
              <w:rPr>
                <w:sz w:val="18"/>
              </w:rPr>
            </w:pPr>
          </w:p>
        </w:tc>
        <w:tc>
          <w:tcPr>
            <w:tcW w:w="513" w:type="dxa"/>
          </w:tcPr>
          <w:p>
            <w:pPr>
              <w:pStyle w:val="TableParagraph"/>
              <w:rPr>
                <w:sz w:val="18"/>
              </w:rPr>
            </w:pPr>
          </w:p>
        </w:tc>
        <w:tc>
          <w:tcPr>
            <w:tcW w:w="513" w:type="dxa"/>
          </w:tcPr>
          <w:p>
            <w:pPr>
              <w:pStyle w:val="TableParagraph"/>
              <w:rPr>
                <w:sz w:val="18"/>
              </w:rPr>
            </w:pPr>
          </w:p>
        </w:tc>
      </w:tr>
      <w:tr>
        <w:trPr>
          <w:trHeight w:val="261" w:hRule="atLeast"/>
        </w:trPr>
        <w:tc>
          <w:tcPr>
            <w:tcW w:w="600" w:type="dxa"/>
          </w:tcPr>
          <w:p>
            <w:pPr>
              <w:pStyle w:val="TableParagraph"/>
              <w:spacing w:before="2"/>
              <w:ind w:left="57"/>
              <w:rPr>
                <w:sz w:val="20"/>
              </w:rPr>
            </w:pPr>
            <w:r>
              <w:rPr>
                <w:spacing w:val="-5"/>
                <w:sz w:val="20"/>
              </w:rPr>
              <w:t>7a</w:t>
            </w:r>
          </w:p>
        </w:tc>
        <w:tc>
          <w:tcPr>
            <w:tcW w:w="4827" w:type="dxa"/>
          </w:tcPr>
          <w:p>
            <w:pPr>
              <w:pStyle w:val="TableParagraph"/>
              <w:ind w:left="54"/>
              <w:rPr>
                <w:sz w:val="20"/>
              </w:rPr>
            </w:pPr>
            <w:r>
              <w:rPr>
                <w:sz w:val="20"/>
              </w:rPr>
              <w:t>Parking</w:t>
            </w:r>
            <w:r>
              <w:rPr>
                <w:spacing w:val="-4"/>
                <w:sz w:val="20"/>
              </w:rPr>
              <w:t> </w:t>
            </w:r>
            <w:r>
              <w:rPr>
                <w:sz w:val="20"/>
              </w:rPr>
              <w:t>lot</w:t>
            </w:r>
            <w:r>
              <w:rPr>
                <w:spacing w:val="-5"/>
                <w:sz w:val="20"/>
              </w:rPr>
              <w:t> </w:t>
            </w:r>
            <w:r>
              <w:rPr>
                <w:sz w:val="20"/>
              </w:rPr>
              <w:t>and</w:t>
            </w:r>
            <w:r>
              <w:rPr>
                <w:spacing w:val="-3"/>
                <w:sz w:val="20"/>
              </w:rPr>
              <w:t> </w:t>
            </w:r>
            <w:r>
              <w:rPr>
                <w:spacing w:val="-2"/>
                <w:sz w:val="20"/>
              </w:rPr>
              <w:t>garages</w:t>
            </w:r>
          </w:p>
        </w:tc>
        <w:tc>
          <w:tcPr>
            <w:tcW w:w="511" w:type="dxa"/>
          </w:tcPr>
          <w:p>
            <w:pPr>
              <w:pStyle w:val="TableParagraph"/>
              <w:ind w:left="57"/>
              <w:rPr>
                <w:sz w:val="20"/>
              </w:rPr>
            </w:pPr>
            <w:r>
              <w:rPr>
                <w:spacing w:val="-10"/>
                <w:sz w:val="20"/>
              </w:rPr>
              <w:t>N</w:t>
            </w:r>
          </w:p>
        </w:tc>
        <w:tc>
          <w:tcPr>
            <w:tcW w:w="513" w:type="dxa"/>
          </w:tcPr>
          <w:p>
            <w:pPr>
              <w:pStyle w:val="TableParagraph"/>
              <w:ind w:left="57"/>
              <w:rPr>
                <w:sz w:val="20"/>
              </w:rPr>
            </w:pPr>
            <w:r>
              <w:rPr>
                <w:spacing w:val="-10"/>
                <w:sz w:val="20"/>
              </w:rPr>
              <w:t>N</w:t>
            </w:r>
          </w:p>
        </w:tc>
        <w:tc>
          <w:tcPr>
            <w:tcW w:w="513" w:type="dxa"/>
          </w:tcPr>
          <w:p>
            <w:pPr>
              <w:pStyle w:val="TableParagraph"/>
              <w:ind w:left="58"/>
              <w:rPr>
                <w:sz w:val="20"/>
              </w:rPr>
            </w:pPr>
            <w:r>
              <w:rPr>
                <w:spacing w:val="-10"/>
                <w:sz w:val="20"/>
              </w:rPr>
              <w:t>N</w:t>
            </w:r>
          </w:p>
        </w:tc>
        <w:tc>
          <w:tcPr>
            <w:tcW w:w="513" w:type="dxa"/>
          </w:tcPr>
          <w:p>
            <w:pPr>
              <w:pStyle w:val="TableParagraph"/>
              <w:ind w:left="59"/>
              <w:rPr>
                <w:sz w:val="20"/>
              </w:rPr>
            </w:pPr>
            <w:r>
              <w:rPr>
                <w:spacing w:val="-10"/>
                <w:sz w:val="20"/>
              </w:rPr>
              <w:t>N</w:t>
            </w:r>
          </w:p>
        </w:tc>
        <w:tc>
          <w:tcPr>
            <w:tcW w:w="511" w:type="dxa"/>
          </w:tcPr>
          <w:p>
            <w:pPr>
              <w:pStyle w:val="TableParagraph"/>
              <w:ind w:left="57"/>
              <w:rPr>
                <w:sz w:val="20"/>
              </w:rPr>
            </w:pPr>
            <w:r>
              <w:rPr>
                <w:spacing w:val="-10"/>
                <w:sz w:val="20"/>
              </w:rPr>
              <w:t>N</w:t>
            </w:r>
          </w:p>
        </w:tc>
        <w:tc>
          <w:tcPr>
            <w:tcW w:w="513" w:type="dxa"/>
          </w:tcPr>
          <w:p>
            <w:pPr>
              <w:pStyle w:val="TableParagraph"/>
              <w:ind w:left="60"/>
              <w:rPr>
                <w:sz w:val="20"/>
              </w:rPr>
            </w:pPr>
            <w:r>
              <w:rPr>
                <w:spacing w:val="-10"/>
                <w:sz w:val="20"/>
              </w:rPr>
              <w:t>N</w:t>
            </w:r>
          </w:p>
        </w:tc>
        <w:tc>
          <w:tcPr>
            <w:tcW w:w="513" w:type="dxa"/>
          </w:tcPr>
          <w:p>
            <w:pPr>
              <w:pStyle w:val="TableParagraph"/>
              <w:ind w:left="61"/>
              <w:rPr>
                <w:sz w:val="20"/>
              </w:rPr>
            </w:pPr>
            <w:r>
              <w:rPr>
                <w:spacing w:val="-10"/>
                <w:sz w:val="20"/>
              </w:rPr>
              <w:t>N</w:t>
            </w:r>
          </w:p>
        </w:tc>
      </w:tr>
      <w:tr>
        <w:trPr>
          <w:trHeight w:val="234" w:hRule="atLeast"/>
        </w:trPr>
        <w:tc>
          <w:tcPr>
            <w:tcW w:w="600" w:type="dxa"/>
          </w:tcPr>
          <w:p>
            <w:pPr>
              <w:pStyle w:val="TableParagraph"/>
              <w:spacing w:line="215" w:lineRule="exact"/>
              <w:ind w:left="57"/>
              <w:rPr>
                <w:sz w:val="20"/>
              </w:rPr>
            </w:pPr>
            <w:r>
              <w:rPr>
                <w:spacing w:val="-5"/>
                <w:sz w:val="20"/>
              </w:rPr>
              <w:t>7b</w:t>
            </w:r>
          </w:p>
        </w:tc>
        <w:tc>
          <w:tcPr>
            <w:tcW w:w="4827" w:type="dxa"/>
          </w:tcPr>
          <w:p>
            <w:pPr>
              <w:pStyle w:val="TableParagraph"/>
              <w:spacing w:line="215" w:lineRule="exact"/>
              <w:ind w:left="54"/>
              <w:rPr>
                <w:sz w:val="20"/>
              </w:rPr>
            </w:pPr>
            <w:r>
              <w:rPr>
                <w:sz w:val="20"/>
              </w:rPr>
              <w:t>Air</w:t>
            </w:r>
            <w:r>
              <w:rPr>
                <w:spacing w:val="-5"/>
                <w:sz w:val="20"/>
              </w:rPr>
              <w:t> </w:t>
            </w:r>
            <w:r>
              <w:rPr>
                <w:sz w:val="20"/>
              </w:rPr>
              <w:t>conditioning</w:t>
            </w:r>
            <w:r>
              <w:rPr>
                <w:spacing w:val="-5"/>
                <w:sz w:val="20"/>
              </w:rPr>
              <w:t> </w:t>
            </w:r>
            <w:r>
              <w:rPr>
                <w:sz w:val="20"/>
              </w:rPr>
              <w:t>equipment</w:t>
            </w:r>
            <w:r>
              <w:rPr>
                <w:spacing w:val="-6"/>
                <w:sz w:val="20"/>
              </w:rPr>
              <w:t> </w:t>
            </w:r>
            <w:r>
              <w:rPr>
                <w:sz w:val="20"/>
              </w:rPr>
              <w:t>and</w:t>
            </w:r>
            <w:r>
              <w:rPr>
                <w:spacing w:val="-4"/>
                <w:sz w:val="20"/>
              </w:rPr>
              <w:t> </w:t>
            </w:r>
            <w:r>
              <w:rPr>
                <w:sz w:val="20"/>
              </w:rPr>
              <w:t>other</w:t>
            </w:r>
            <w:r>
              <w:rPr>
                <w:spacing w:val="-6"/>
                <w:sz w:val="20"/>
              </w:rPr>
              <w:t> </w:t>
            </w:r>
            <w:r>
              <w:rPr>
                <w:spacing w:val="-2"/>
                <w:sz w:val="20"/>
              </w:rPr>
              <w:t>machines</w:t>
            </w:r>
          </w:p>
        </w:tc>
        <w:tc>
          <w:tcPr>
            <w:tcW w:w="511" w:type="dxa"/>
          </w:tcPr>
          <w:p>
            <w:pPr>
              <w:pStyle w:val="TableParagraph"/>
              <w:spacing w:line="215" w:lineRule="exact"/>
              <w:ind w:left="57"/>
              <w:rPr>
                <w:sz w:val="20"/>
              </w:rPr>
            </w:pPr>
            <w:r>
              <w:rPr>
                <w:spacing w:val="-10"/>
                <w:sz w:val="20"/>
              </w:rPr>
              <w:t>N</w:t>
            </w:r>
          </w:p>
        </w:tc>
        <w:tc>
          <w:tcPr>
            <w:tcW w:w="513" w:type="dxa"/>
          </w:tcPr>
          <w:p>
            <w:pPr>
              <w:pStyle w:val="TableParagraph"/>
              <w:spacing w:line="215" w:lineRule="exact"/>
              <w:ind w:left="57"/>
              <w:rPr>
                <w:sz w:val="20"/>
              </w:rPr>
            </w:pPr>
            <w:r>
              <w:rPr>
                <w:spacing w:val="-10"/>
                <w:sz w:val="20"/>
              </w:rPr>
              <w:t>N</w:t>
            </w:r>
          </w:p>
        </w:tc>
        <w:tc>
          <w:tcPr>
            <w:tcW w:w="513" w:type="dxa"/>
          </w:tcPr>
          <w:p>
            <w:pPr>
              <w:pStyle w:val="TableParagraph"/>
              <w:spacing w:line="215" w:lineRule="exact"/>
              <w:ind w:left="58"/>
              <w:rPr>
                <w:sz w:val="20"/>
              </w:rPr>
            </w:pPr>
            <w:r>
              <w:rPr>
                <w:spacing w:val="-10"/>
                <w:sz w:val="20"/>
              </w:rPr>
              <w:t>N</w:t>
            </w:r>
          </w:p>
        </w:tc>
        <w:tc>
          <w:tcPr>
            <w:tcW w:w="513" w:type="dxa"/>
          </w:tcPr>
          <w:p>
            <w:pPr>
              <w:pStyle w:val="TableParagraph"/>
              <w:spacing w:line="215" w:lineRule="exact"/>
              <w:ind w:left="59"/>
              <w:rPr>
                <w:sz w:val="20"/>
              </w:rPr>
            </w:pPr>
            <w:r>
              <w:rPr>
                <w:spacing w:val="-10"/>
                <w:sz w:val="20"/>
              </w:rPr>
              <w:t>N</w:t>
            </w:r>
          </w:p>
        </w:tc>
        <w:tc>
          <w:tcPr>
            <w:tcW w:w="511" w:type="dxa"/>
          </w:tcPr>
          <w:p>
            <w:pPr>
              <w:pStyle w:val="TableParagraph"/>
              <w:spacing w:line="215" w:lineRule="exact"/>
              <w:ind w:left="57"/>
              <w:rPr>
                <w:sz w:val="20"/>
              </w:rPr>
            </w:pPr>
            <w:r>
              <w:rPr>
                <w:spacing w:val="-10"/>
                <w:sz w:val="20"/>
              </w:rPr>
              <w:t>N</w:t>
            </w:r>
          </w:p>
        </w:tc>
        <w:tc>
          <w:tcPr>
            <w:tcW w:w="513" w:type="dxa"/>
          </w:tcPr>
          <w:p>
            <w:pPr>
              <w:pStyle w:val="TableParagraph"/>
              <w:spacing w:line="215" w:lineRule="exact"/>
              <w:ind w:left="60"/>
              <w:rPr>
                <w:sz w:val="20"/>
              </w:rPr>
            </w:pPr>
            <w:r>
              <w:rPr>
                <w:spacing w:val="-10"/>
                <w:sz w:val="20"/>
              </w:rPr>
              <w:t>N</w:t>
            </w:r>
          </w:p>
        </w:tc>
        <w:tc>
          <w:tcPr>
            <w:tcW w:w="513" w:type="dxa"/>
          </w:tcPr>
          <w:p>
            <w:pPr>
              <w:pStyle w:val="TableParagraph"/>
              <w:spacing w:line="215" w:lineRule="exact"/>
              <w:ind w:left="61"/>
              <w:rPr>
                <w:sz w:val="20"/>
              </w:rPr>
            </w:pPr>
            <w:r>
              <w:rPr>
                <w:spacing w:val="-10"/>
                <w:sz w:val="20"/>
              </w:rPr>
              <w:t>N</w:t>
            </w:r>
          </w:p>
        </w:tc>
      </w:tr>
      <w:tr>
        <w:trPr>
          <w:trHeight w:val="460" w:hRule="atLeast"/>
        </w:trPr>
        <w:tc>
          <w:tcPr>
            <w:tcW w:w="600" w:type="dxa"/>
          </w:tcPr>
          <w:p>
            <w:pPr>
              <w:pStyle w:val="TableParagraph"/>
              <w:ind w:left="57"/>
              <w:rPr>
                <w:sz w:val="20"/>
              </w:rPr>
            </w:pPr>
            <w:r>
              <w:rPr>
                <w:spacing w:val="-5"/>
                <w:sz w:val="20"/>
              </w:rPr>
              <w:t>7c</w:t>
            </w:r>
          </w:p>
        </w:tc>
        <w:tc>
          <w:tcPr>
            <w:tcW w:w="4827" w:type="dxa"/>
          </w:tcPr>
          <w:p>
            <w:pPr>
              <w:pStyle w:val="TableParagraph"/>
              <w:spacing w:line="230" w:lineRule="atLeast"/>
              <w:ind w:left="54" w:right="277"/>
              <w:rPr>
                <w:sz w:val="20"/>
              </w:rPr>
            </w:pPr>
            <w:r>
              <w:rPr>
                <w:sz w:val="20"/>
              </w:rPr>
              <w:t>DG set room, meter room</w:t>
            </w:r>
            <w:r>
              <w:rPr>
                <w:spacing w:val="-2"/>
                <w:sz w:val="20"/>
              </w:rPr>
              <w:t> </w:t>
            </w:r>
            <w:r>
              <w:rPr>
                <w:sz w:val="20"/>
              </w:rPr>
              <w:t>and</w:t>
            </w:r>
            <w:r>
              <w:rPr>
                <w:spacing w:val="-1"/>
                <w:sz w:val="20"/>
              </w:rPr>
              <w:t> </w:t>
            </w:r>
            <w:r>
              <w:rPr>
                <w:sz w:val="20"/>
              </w:rPr>
              <w:t>electric panel room, Effluent</w:t>
            </w:r>
            <w:r>
              <w:rPr>
                <w:spacing w:val="-8"/>
                <w:sz w:val="20"/>
              </w:rPr>
              <w:t> </w:t>
            </w:r>
            <w:r>
              <w:rPr>
                <w:sz w:val="20"/>
              </w:rPr>
              <w:t>Treatment</w:t>
            </w:r>
            <w:r>
              <w:rPr>
                <w:spacing w:val="-8"/>
                <w:sz w:val="20"/>
              </w:rPr>
              <w:t> </w:t>
            </w:r>
            <w:r>
              <w:rPr>
                <w:sz w:val="20"/>
              </w:rPr>
              <w:t>Plant,</w:t>
            </w:r>
            <w:r>
              <w:rPr>
                <w:spacing w:val="-7"/>
                <w:sz w:val="20"/>
              </w:rPr>
              <w:t> </w:t>
            </w:r>
            <w:r>
              <w:rPr>
                <w:sz w:val="20"/>
              </w:rPr>
              <w:t>suction</w:t>
            </w:r>
            <w:r>
              <w:rPr>
                <w:spacing w:val="-6"/>
                <w:sz w:val="20"/>
              </w:rPr>
              <w:t> </w:t>
            </w:r>
            <w:r>
              <w:rPr>
                <w:sz w:val="20"/>
              </w:rPr>
              <w:t>tank,</w:t>
            </w:r>
            <w:r>
              <w:rPr>
                <w:spacing w:val="-9"/>
                <w:sz w:val="20"/>
              </w:rPr>
              <w:t> </w:t>
            </w:r>
            <w:r>
              <w:rPr>
                <w:sz w:val="20"/>
              </w:rPr>
              <w:t>pump</w:t>
            </w:r>
            <w:r>
              <w:rPr>
                <w:spacing w:val="-6"/>
                <w:sz w:val="20"/>
              </w:rPr>
              <w:t> </w:t>
            </w:r>
            <w:r>
              <w:rPr>
                <w:sz w:val="20"/>
              </w:rPr>
              <w:t>room</w:t>
            </w:r>
          </w:p>
        </w:tc>
        <w:tc>
          <w:tcPr>
            <w:tcW w:w="511" w:type="dxa"/>
          </w:tcPr>
          <w:p>
            <w:pPr>
              <w:pStyle w:val="TableParagraph"/>
              <w:ind w:left="57"/>
              <w:rPr>
                <w:sz w:val="20"/>
              </w:rPr>
            </w:pPr>
            <w:r>
              <w:rPr>
                <w:spacing w:val="-10"/>
                <w:sz w:val="20"/>
              </w:rPr>
              <w:t>N</w:t>
            </w:r>
          </w:p>
        </w:tc>
        <w:tc>
          <w:tcPr>
            <w:tcW w:w="513" w:type="dxa"/>
          </w:tcPr>
          <w:p>
            <w:pPr>
              <w:pStyle w:val="TableParagraph"/>
              <w:ind w:left="57"/>
              <w:rPr>
                <w:sz w:val="20"/>
              </w:rPr>
            </w:pPr>
            <w:r>
              <w:rPr>
                <w:spacing w:val="-10"/>
                <w:sz w:val="20"/>
              </w:rPr>
              <w:t>N</w:t>
            </w:r>
          </w:p>
        </w:tc>
        <w:tc>
          <w:tcPr>
            <w:tcW w:w="513" w:type="dxa"/>
          </w:tcPr>
          <w:p>
            <w:pPr>
              <w:pStyle w:val="TableParagraph"/>
              <w:ind w:left="58"/>
              <w:rPr>
                <w:sz w:val="20"/>
              </w:rPr>
            </w:pPr>
            <w:r>
              <w:rPr>
                <w:spacing w:val="-10"/>
                <w:sz w:val="20"/>
              </w:rPr>
              <w:t>N</w:t>
            </w:r>
          </w:p>
        </w:tc>
        <w:tc>
          <w:tcPr>
            <w:tcW w:w="513" w:type="dxa"/>
          </w:tcPr>
          <w:p>
            <w:pPr>
              <w:pStyle w:val="TableParagraph"/>
              <w:ind w:left="59"/>
              <w:rPr>
                <w:sz w:val="20"/>
              </w:rPr>
            </w:pPr>
            <w:r>
              <w:rPr>
                <w:spacing w:val="-10"/>
                <w:sz w:val="20"/>
              </w:rPr>
              <w:t>N</w:t>
            </w:r>
          </w:p>
        </w:tc>
        <w:tc>
          <w:tcPr>
            <w:tcW w:w="511" w:type="dxa"/>
          </w:tcPr>
          <w:p>
            <w:pPr>
              <w:pStyle w:val="TableParagraph"/>
              <w:ind w:left="57"/>
              <w:rPr>
                <w:sz w:val="20"/>
              </w:rPr>
            </w:pPr>
            <w:r>
              <w:rPr>
                <w:spacing w:val="-10"/>
                <w:sz w:val="20"/>
              </w:rPr>
              <w:t>N</w:t>
            </w:r>
          </w:p>
        </w:tc>
        <w:tc>
          <w:tcPr>
            <w:tcW w:w="513" w:type="dxa"/>
          </w:tcPr>
          <w:p>
            <w:pPr>
              <w:pStyle w:val="TableParagraph"/>
              <w:ind w:left="60"/>
              <w:rPr>
                <w:sz w:val="20"/>
              </w:rPr>
            </w:pPr>
            <w:r>
              <w:rPr>
                <w:spacing w:val="-10"/>
                <w:sz w:val="20"/>
              </w:rPr>
              <w:t>N</w:t>
            </w:r>
          </w:p>
        </w:tc>
        <w:tc>
          <w:tcPr>
            <w:tcW w:w="513" w:type="dxa"/>
          </w:tcPr>
          <w:p>
            <w:pPr>
              <w:pStyle w:val="TableParagraph"/>
              <w:ind w:left="61"/>
              <w:rPr>
                <w:sz w:val="20"/>
              </w:rPr>
            </w:pPr>
            <w:r>
              <w:rPr>
                <w:spacing w:val="-10"/>
                <w:sz w:val="20"/>
              </w:rPr>
              <w:t>N</w:t>
            </w:r>
          </w:p>
        </w:tc>
      </w:tr>
      <w:tr>
        <w:trPr>
          <w:trHeight w:val="460" w:hRule="atLeast"/>
        </w:trPr>
        <w:tc>
          <w:tcPr>
            <w:tcW w:w="600" w:type="dxa"/>
          </w:tcPr>
          <w:p>
            <w:pPr>
              <w:pStyle w:val="TableParagraph"/>
              <w:ind w:left="57"/>
              <w:rPr>
                <w:sz w:val="20"/>
              </w:rPr>
            </w:pPr>
            <w:r>
              <w:rPr>
                <w:spacing w:val="-5"/>
                <w:sz w:val="20"/>
              </w:rPr>
              <w:t>7d</w:t>
            </w:r>
          </w:p>
        </w:tc>
        <w:tc>
          <w:tcPr>
            <w:tcW w:w="4827" w:type="dxa"/>
          </w:tcPr>
          <w:p>
            <w:pPr>
              <w:pStyle w:val="TableParagraph"/>
              <w:spacing w:line="230" w:lineRule="atLeast"/>
              <w:ind w:left="54" w:right="277"/>
              <w:rPr>
                <w:sz w:val="20"/>
              </w:rPr>
            </w:pPr>
            <w:r>
              <w:rPr>
                <w:sz w:val="20"/>
              </w:rPr>
              <w:t>Storage</w:t>
            </w:r>
            <w:r>
              <w:rPr>
                <w:spacing w:val="-5"/>
                <w:sz w:val="20"/>
              </w:rPr>
              <w:t> </w:t>
            </w:r>
            <w:r>
              <w:rPr>
                <w:sz w:val="20"/>
              </w:rPr>
              <w:t>of</w:t>
            </w:r>
            <w:r>
              <w:rPr>
                <w:spacing w:val="-7"/>
                <w:sz w:val="20"/>
              </w:rPr>
              <w:t> </w:t>
            </w:r>
            <w:r>
              <w:rPr>
                <w:sz w:val="20"/>
              </w:rPr>
              <w:t>household</w:t>
            </w:r>
            <w:r>
              <w:rPr>
                <w:spacing w:val="-4"/>
                <w:sz w:val="20"/>
              </w:rPr>
              <w:t> </w:t>
            </w:r>
            <w:r>
              <w:rPr>
                <w:sz w:val="20"/>
              </w:rPr>
              <w:t>goods</w:t>
            </w:r>
            <w:r>
              <w:rPr>
                <w:spacing w:val="-6"/>
                <w:sz w:val="20"/>
              </w:rPr>
              <w:t> </w:t>
            </w:r>
            <w:r>
              <w:rPr>
                <w:sz w:val="20"/>
              </w:rPr>
              <w:t>or</w:t>
            </w:r>
            <w:r>
              <w:rPr>
                <w:spacing w:val="-7"/>
                <w:sz w:val="20"/>
              </w:rPr>
              <w:t> </w:t>
            </w:r>
            <w:r>
              <w:rPr>
                <w:sz w:val="20"/>
              </w:rPr>
              <w:t>other</w:t>
            </w:r>
            <w:r>
              <w:rPr>
                <w:spacing w:val="-4"/>
                <w:sz w:val="20"/>
              </w:rPr>
              <w:t> </w:t>
            </w:r>
            <w:r>
              <w:rPr>
                <w:sz w:val="20"/>
              </w:rPr>
              <w:t>goods</w:t>
            </w:r>
            <w:r>
              <w:rPr>
                <w:spacing w:val="-6"/>
                <w:sz w:val="20"/>
              </w:rPr>
              <w:t> </w:t>
            </w:r>
            <w:r>
              <w:rPr>
                <w:sz w:val="20"/>
              </w:rPr>
              <w:t>or</w:t>
            </w:r>
            <w:r>
              <w:rPr>
                <w:spacing w:val="-5"/>
                <w:sz w:val="20"/>
              </w:rPr>
              <w:t> </w:t>
            </w:r>
            <w:r>
              <w:rPr>
                <w:sz w:val="20"/>
              </w:rPr>
              <w:t>ordinarily non-combustible material incidental to principal use</w:t>
            </w:r>
          </w:p>
        </w:tc>
        <w:tc>
          <w:tcPr>
            <w:tcW w:w="511" w:type="dxa"/>
          </w:tcPr>
          <w:p>
            <w:pPr>
              <w:pStyle w:val="TableParagraph"/>
              <w:ind w:left="57"/>
              <w:rPr>
                <w:sz w:val="20"/>
              </w:rPr>
            </w:pPr>
            <w:r>
              <w:rPr>
                <w:spacing w:val="-10"/>
                <w:sz w:val="20"/>
              </w:rPr>
              <w:t>N</w:t>
            </w:r>
          </w:p>
        </w:tc>
        <w:tc>
          <w:tcPr>
            <w:tcW w:w="513" w:type="dxa"/>
          </w:tcPr>
          <w:p>
            <w:pPr>
              <w:pStyle w:val="TableParagraph"/>
              <w:ind w:left="57"/>
              <w:rPr>
                <w:sz w:val="20"/>
              </w:rPr>
            </w:pPr>
            <w:r>
              <w:rPr>
                <w:spacing w:val="-10"/>
                <w:sz w:val="20"/>
              </w:rPr>
              <w:t>N</w:t>
            </w:r>
          </w:p>
        </w:tc>
        <w:tc>
          <w:tcPr>
            <w:tcW w:w="513" w:type="dxa"/>
          </w:tcPr>
          <w:p>
            <w:pPr>
              <w:pStyle w:val="TableParagraph"/>
              <w:ind w:left="58"/>
              <w:rPr>
                <w:sz w:val="20"/>
              </w:rPr>
            </w:pPr>
            <w:r>
              <w:rPr>
                <w:spacing w:val="-10"/>
                <w:sz w:val="20"/>
              </w:rPr>
              <w:t>N</w:t>
            </w:r>
          </w:p>
        </w:tc>
        <w:tc>
          <w:tcPr>
            <w:tcW w:w="513" w:type="dxa"/>
          </w:tcPr>
          <w:p>
            <w:pPr>
              <w:pStyle w:val="TableParagraph"/>
              <w:ind w:left="59"/>
              <w:rPr>
                <w:sz w:val="20"/>
              </w:rPr>
            </w:pPr>
            <w:r>
              <w:rPr>
                <w:spacing w:val="-10"/>
                <w:sz w:val="20"/>
              </w:rPr>
              <w:t>N</w:t>
            </w:r>
          </w:p>
        </w:tc>
        <w:tc>
          <w:tcPr>
            <w:tcW w:w="511" w:type="dxa"/>
          </w:tcPr>
          <w:p>
            <w:pPr>
              <w:pStyle w:val="TableParagraph"/>
              <w:ind w:left="57"/>
              <w:rPr>
                <w:sz w:val="20"/>
              </w:rPr>
            </w:pPr>
            <w:r>
              <w:rPr>
                <w:spacing w:val="-10"/>
                <w:sz w:val="20"/>
              </w:rPr>
              <w:t>N</w:t>
            </w:r>
          </w:p>
        </w:tc>
        <w:tc>
          <w:tcPr>
            <w:tcW w:w="513" w:type="dxa"/>
          </w:tcPr>
          <w:p>
            <w:pPr>
              <w:pStyle w:val="TableParagraph"/>
              <w:ind w:left="60"/>
              <w:rPr>
                <w:sz w:val="20"/>
              </w:rPr>
            </w:pPr>
            <w:r>
              <w:rPr>
                <w:spacing w:val="-10"/>
                <w:sz w:val="20"/>
              </w:rPr>
              <w:t>N</w:t>
            </w:r>
          </w:p>
        </w:tc>
        <w:tc>
          <w:tcPr>
            <w:tcW w:w="513" w:type="dxa"/>
          </w:tcPr>
          <w:p>
            <w:pPr>
              <w:pStyle w:val="TableParagraph"/>
              <w:ind w:left="61"/>
              <w:rPr>
                <w:sz w:val="20"/>
              </w:rPr>
            </w:pPr>
            <w:r>
              <w:rPr>
                <w:spacing w:val="-10"/>
                <w:sz w:val="20"/>
              </w:rPr>
              <w:t>N</w:t>
            </w:r>
          </w:p>
        </w:tc>
      </w:tr>
      <w:tr>
        <w:trPr>
          <w:trHeight w:val="234" w:hRule="atLeast"/>
        </w:trPr>
        <w:tc>
          <w:tcPr>
            <w:tcW w:w="600" w:type="dxa"/>
          </w:tcPr>
          <w:p>
            <w:pPr>
              <w:pStyle w:val="TableParagraph"/>
              <w:spacing w:line="215" w:lineRule="exact"/>
              <w:ind w:left="57"/>
              <w:rPr>
                <w:sz w:val="20"/>
              </w:rPr>
            </w:pPr>
            <w:r>
              <w:rPr>
                <w:spacing w:val="-5"/>
                <w:sz w:val="20"/>
              </w:rPr>
              <w:t>7e</w:t>
            </w:r>
          </w:p>
        </w:tc>
        <w:tc>
          <w:tcPr>
            <w:tcW w:w="4827" w:type="dxa"/>
          </w:tcPr>
          <w:p>
            <w:pPr>
              <w:pStyle w:val="TableParagraph"/>
              <w:spacing w:line="215" w:lineRule="exact"/>
              <w:ind w:left="54"/>
              <w:rPr>
                <w:sz w:val="20"/>
              </w:rPr>
            </w:pPr>
            <w:r>
              <w:rPr>
                <w:sz w:val="20"/>
              </w:rPr>
              <w:t>Storage</w:t>
            </w:r>
            <w:r>
              <w:rPr>
                <w:spacing w:val="-6"/>
                <w:sz w:val="20"/>
              </w:rPr>
              <w:t> </w:t>
            </w:r>
            <w:r>
              <w:rPr>
                <w:sz w:val="20"/>
              </w:rPr>
              <w:t>not</w:t>
            </w:r>
            <w:r>
              <w:rPr>
                <w:spacing w:val="-6"/>
                <w:sz w:val="20"/>
              </w:rPr>
              <w:t> </w:t>
            </w:r>
            <w:r>
              <w:rPr>
                <w:sz w:val="20"/>
              </w:rPr>
              <w:t>incidental</w:t>
            </w:r>
            <w:r>
              <w:rPr>
                <w:spacing w:val="-5"/>
                <w:sz w:val="20"/>
              </w:rPr>
              <w:t> </w:t>
            </w:r>
            <w:r>
              <w:rPr>
                <w:sz w:val="20"/>
              </w:rPr>
              <w:t>to</w:t>
            </w:r>
            <w:r>
              <w:rPr>
                <w:spacing w:val="-4"/>
                <w:sz w:val="20"/>
              </w:rPr>
              <w:t> </w:t>
            </w:r>
            <w:r>
              <w:rPr>
                <w:sz w:val="20"/>
              </w:rPr>
              <w:t>principal</w:t>
            </w:r>
            <w:r>
              <w:rPr>
                <w:spacing w:val="-6"/>
                <w:sz w:val="20"/>
              </w:rPr>
              <w:t> </w:t>
            </w:r>
            <w:r>
              <w:rPr>
                <w:spacing w:val="-4"/>
                <w:sz w:val="20"/>
              </w:rPr>
              <w:t>use.</w:t>
            </w:r>
          </w:p>
        </w:tc>
        <w:tc>
          <w:tcPr>
            <w:tcW w:w="511" w:type="dxa"/>
          </w:tcPr>
          <w:p>
            <w:pPr>
              <w:pStyle w:val="TableParagraph"/>
              <w:spacing w:line="215" w:lineRule="exact"/>
              <w:ind w:left="57"/>
              <w:rPr>
                <w:sz w:val="20"/>
              </w:rPr>
            </w:pPr>
            <w:r>
              <w:rPr>
                <w:spacing w:val="-10"/>
                <w:sz w:val="20"/>
              </w:rPr>
              <w:t>Y</w:t>
            </w:r>
          </w:p>
        </w:tc>
        <w:tc>
          <w:tcPr>
            <w:tcW w:w="513" w:type="dxa"/>
          </w:tcPr>
          <w:p>
            <w:pPr>
              <w:pStyle w:val="TableParagraph"/>
              <w:spacing w:line="215" w:lineRule="exact"/>
              <w:ind w:left="57"/>
              <w:rPr>
                <w:sz w:val="20"/>
              </w:rPr>
            </w:pPr>
            <w:r>
              <w:rPr>
                <w:spacing w:val="-10"/>
                <w:sz w:val="20"/>
              </w:rPr>
              <w:t>Y</w:t>
            </w:r>
          </w:p>
        </w:tc>
        <w:tc>
          <w:tcPr>
            <w:tcW w:w="513" w:type="dxa"/>
          </w:tcPr>
          <w:p>
            <w:pPr>
              <w:pStyle w:val="TableParagraph"/>
              <w:spacing w:line="215" w:lineRule="exact"/>
              <w:ind w:left="58"/>
              <w:rPr>
                <w:sz w:val="20"/>
              </w:rPr>
            </w:pPr>
            <w:r>
              <w:rPr>
                <w:spacing w:val="-10"/>
                <w:sz w:val="20"/>
              </w:rPr>
              <w:t>Y</w:t>
            </w:r>
          </w:p>
        </w:tc>
        <w:tc>
          <w:tcPr>
            <w:tcW w:w="513" w:type="dxa"/>
          </w:tcPr>
          <w:p>
            <w:pPr>
              <w:pStyle w:val="TableParagraph"/>
              <w:spacing w:line="215" w:lineRule="exact"/>
              <w:ind w:left="59"/>
              <w:rPr>
                <w:sz w:val="20"/>
              </w:rPr>
            </w:pPr>
            <w:r>
              <w:rPr>
                <w:spacing w:val="-10"/>
                <w:sz w:val="20"/>
              </w:rPr>
              <w:t>Y</w:t>
            </w:r>
          </w:p>
        </w:tc>
        <w:tc>
          <w:tcPr>
            <w:tcW w:w="511" w:type="dxa"/>
          </w:tcPr>
          <w:p>
            <w:pPr>
              <w:pStyle w:val="TableParagraph"/>
              <w:spacing w:line="215" w:lineRule="exact"/>
              <w:ind w:left="57"/>
              <w:rPr>
                <w:sz w:val="20"/>
              </w:rPr>
            </w:pPr>
            <w:r>
              <w:rPr>
                <w:spacing w:val="-10"/>
                <w:sz w:val="20"/>
              </w:rPr>
              <w:t>Y</w:t>
            </w:r>
          </w:p>
        </w:tc>
        <w:tc>
          <w:tcPr>
            <w:tcW w:w="513" w:type="dxa"/>
          </w:tcPr>
          <w:p>
            <w:pPr>
              <w:pStyle w:val="TableParagraph"/>
              <w:spacing w:line="215" w:lineRule="exact"/>
              <w:ind w:left="60"/>
              <w:rPr>
                <w:sz w:val="20"/>
              </w:rPr>
            </w:pPr>
            <w:r>
              <w:rPr>
                <w:spacing w:val="-10"/>
                <w:sz w:val="20"/>
              </w:rPr>
              <w:t>Y</w:t>
            </w:r>
          </w:p>
        </w:tc>
        <w:tc>
          <w:tcPr>
            <w:tcW w:w="513" w:type="dxa"/>
          </w:tcPr>
          <w:p>
            <w:pPr>
              <w:pStyle w:val="TableParagraph"/>
              <w:spacing w:line="215" w:lineRule="exact"/>
              <w:ind w:left="61"/>
              <w:rPr>
                <w:sz w:val="20"/>
              </w:rPr>
            </w:pPr>
            <w:r>
              <w:rPr>
                <w:spacing w:val="-10"/>
                <w:sz w:val="20"/>
              </w:rPr>
              <w:t>Y</w:t>
            </w:r>
          </w:p>
        </w:tc>
      </w:tr>
      <w:tr>
        <w:trPr>
          <w:trHeight w:val="457" w:hRule="atLeast"/>
        </w:trPr>
        <w:tc>
          <w:tcPr>
            <w:tcW w:w="600" w:type="dxa"/>
          </w:tcPr>
          <w:p>
            <w:pPr>
              <w:pStyle w:val="TableParagraph"/>
              <w:ind w:left="57"/>
              <w:rPr>
                <w:sz w:val="20"/>
              </w:rPr>
            </w:pPr>
            <w:r>
              <w:rPr>
                <w:spacing w:val="-5"/>
                <w:sz w:val="20"/>
              </w:rPr>
              <w:t>7f</w:t>
            </w:r>
          </w:p>
        </w:tc>
        <w:tc>
          <w:tcPr>
            <w:tcW w:w="4827" w:type="dxa"/>
          </w:tcPr>
          <w:p>
            <w:pPr>
              <w:pStyle w:val="TableParagraph"/>
              <w:spacing w:line="228" w:lineRule="exact"/>
              <w:ind w:left="54" w:right="44"/>
              <w:rPr>
                <w:sz w:val="20"/>
              </w:rPr>
            </w:pPr>
            <w:r>
              <w:rPr>
                <w:sz w:val="20"/>
              </w:rPr>
              <w:t>Non-combustible</w:t>
            </w:r>
            <w:r>
              <w:rPr>
                <w:spacing w:val="-8"/>
                <w:sz w:val="20"/>
              </w:rPr>
              <w:t> </w:t>
            </w:r>
            <w:r>
              <w:rPr>
                <w:sz w:val="20"/>
              </w:rPr>
              <w:t>storage</w:t>
            </w:r>
            <w:r>
              <w:rPr>
                <w:spacing w:val="-8"/>
                <w:sz w:val="20"/>
              </w:rPr>
              <w:t> </w:t>
            </w:r>
            <w:r>
              <w:rPr>
                <w:sz w:val="20"/>
              </w:rPr>
              <w:t>rooms</w:t>
            </w:r>
            <w:r>
              <w:rPr>
                <w:spacing w:val="-9"/>
                <w:sz w:val="20"/>
              </w:rPr>
              <w:t> </w:t>
            </w:r>
            <w:r>
              <w:rPr>
                <w:sz w:val="20"/>
              </w:rPr>
              <w:t>(stacking</w:t>
            </w:r>
            <w:r>
              <w:rPr>
                <w:spacing w:val="-8"/>
                <w:sz w:val="20"/>
              </w:rPr>
              <w:t> </w:t>
            </w:r>
            <w:r>
              <w:rPr>
                <w:sz w:val="20"/>
              </w:rPr>
              <w:t>rooms)</w:t>
            </w:r>
            <w:r>
              <w:rPr>
                <w:spacing w:val="-8"/>
                <w:sz w:val="20"/>
              </w:rPr>
              <w:t> </w:t>
            </w:r>
            <w:r>
              <w:rPr>
                <w:sz w:val="20"/>
              </w:rPr>
              <w:t>of </w:t>
            </w:r>
            <w:r>
              <w:rPr>
                <w:spacing w:val="-2"/>
                <w:sz w:val="20"/>
              </w:rPr>
              <w:t>libraries</w:t>
            </w:r>
          </w:p>
        </w:tc>
        <w:tc>
          <w:tcPr>
            <w:tcW w:w="511" w:type="dxa"/>
          </w:tcPr>
          <w:p>
            <w:pPr>
              <w:pStyle w:val="TableParagraph"/>
              <w:ind w:left="57"/>
              <w:rPr>
                <w:sz w:val="20"/>
              </w:rPr>
            </w:pPr>
            <w:r>
              <w:rPr>
                <w:spacing w:val="-10"/>
                <w:sz w:val="20"/>
              </w:rPr>
              <w:t>Y</w:t>
            </w:r>
          </w:p>
        </w:tc>
        <w:tc>
          <w:tcPr>
            <w:tcW w:w="513" w:type="dxa"/>
          </w:tcPr>
          <w:p>
            <w:pPr>
              <w:pStyle w:val="TableParagraph"/>
              <w:ind w:left="57"/>
              <w:rPr>
                <w:sz w:val="20"/>
              </w:rPr>
            </w:pPr>
            <w:r>
              <w:rPr>
                <w:spacing w:val="-10"/>
                <w:sz w:val="20"/>
              </w:rPr>
              <w:t>Y</w:t>
            </w:r>
          </w:p>
        </w:tc>
        <w:tc>
          <w:tcPr>
            <w:tcW w:w="513" w:type="dxa"/>
          </w:tcPr>
          <w:p>
            <w:pPr>
              <w:pStyle w:val="TableParagraph"/>
              <w:ind w:left="58"/>
              <w:rPr>
                <w:sz w:val="20"/>
              </w:rPr>
            </w:pPr>
            <w:r>
              <w:rPr>
                <w:spacing w:val="-10"/>
                <w:sz w:val="20"/>
              </w:rPr>
              <w:t>Y</w:t>
            </w:r>
          </w:p>
        </w:tc>
        <w:tc>
          <w:tcPr>
            <w:tcW w:w="513" w:type="dxa"/>
          </w:tcPr>
          <w:p>
            <w:pPr>
              <w:pStyle w:val="TableParagraph"/>
              <w:ind w:left="59"/>
              <w:rPr>
                <w:sz w:val="20"/>
              </w:rPr>
            </w:pPr>
            <w:r>
              <w:rPr>
                <w:spacing w:val="-10"/>
                <w:sz w:val="20"/>
              </w:rPr>
              <w:t>Y</w:t>
            </w:r>
          </w:p>
        </w:tc>
        <w:tc>
          <w:tcPr>
            <w:tcW w:w="511" w:type="dxa"/>
          </w:tcPr>
          <w:p>
            <w:pPr>
              <w:pStyle w:val="TableParagraph"/>
              <w:ind w:left="57"/>
              <w:rPr>
                <w:sz w:val="20"/>
              </w:rPr>
            </w:pPr>
            <w:r>
              <w:rPr>
                <w:spacing w:val="-10"/>
                <w:sz w:val="20"/>
              </w:rPr>
              <w:t>Y</w:t>
            </w:r>
          </w:p>
        </w:tc>
        <w:tc>
          <w:tcPr>
            <w:tcW w:w="513" w:type="dxa"/>
          </w:tcPr>
          <w:p>
            <w:pPr>
              <w:pStyle w:val="TableParagraph"/>
              <w:ind w:left="60"/>
              <w:rPr>
                <w:sz w:val="20"/>
              </w:rPr>
            </w:pPr>
            <w:r>
              <w:rPr>
                <w:spacing w:val="-10"/>
                <w:sz w:val="20"/>
              </w:rPr>
              <w:t>Y</w:t>
            </w:r>
          </w:p>
        </w:tc>
        <w:tc>
          <w:tcPr>
            <w:tcW w:w="513" w:type="dxa"/>
          </w:tcPr>
          <w:p>
            <w:pPr>
              <w:pStyle w:val="TableParagraph"/>
              <w:ind w:left="61"/>
              <w:rPr>
                <w:sz w:val="20"/>
              </w:rPr>
            </w:pPr>
            <w:r>
              <w:rPr>
                <w:spacing w:val="-10"/>
                <w:sz w:val="20"/>
              </w:rPr>
              <w:t>Y</w:t>
            </w:r>
          </w:p>
        </w:tc>
      </w:tr>
      <w:tr>
        <w:trPr>
          <w:trHeight w:val="691" w:hRule="atLeast"/>
        </w:trPr>
        <w:tc>
          <w:tcPr>
            <w:tcW w:w="600" w:type="dxa"/>
          </w:tcPr>
          <w:p>
            <w:pPr>
              <w:pStyle w:val="TableParagraph"/>
              <w:spacing w:before="2"/>
              <w:ind w:left="57"/>
              <w:rPr>
                <w:sz w:val="20"/>
              </w:rPr>
            </w:pPr>
            <w:r>
              <w:rPr>
                <w:spacing w:val="-5"/>
                <w:sz w:val="20"/>
              </w:rPr>
              <w:t>7g</w:t>
            </w:r>
          </w:p>
        </w:tc>
        <w:tc>
          <w:tcPr>
            <w:tcW w:w="4827" w:type="dxa"/>
          </w:tcPr>
          <w:p>
            <w:pPr>
              <w:pStyle w:val="TableParagraph"/>
              <w:ind w:left="54"/>
              <w:rPr>
                <w:sz w:val="20"/>
              </w:rPr>
            </w:pPr>
            <w:r>
              <w:rPr>
                <w:sz w:val="20"/>
              </w:rPr>
              <w:t>Strong</w:t>
            </w:r>
            <w:r>
              <w:rPr>
                <w:spacing w:val="-5"/>
                <w:sz w:val="20"/>
              </w:rPr>
              <w:t> </w:t>
            </w:r>
            <w:r>
              <w:rPr>
                <w:sz w:val="20"/>
              </w:rPr>
              <w:t>rooms,</w:t>
            </w:r>
            <w:r>
              <w:rPr>
                <w:spacing w:val="-5"/>
                <w:sz w:val="20"/>
              </w:rPr>
              <w:t> </w:t>
            </w:r>
            <w:r>
              <w:rPr>
                <w:sz w:val="20"/>
              </w:rPr>
              <w:t>bank</w:t>
            </w:r>
            <w:r>
              <w:rPr>
                <w:spacing w:val="-4"/>
                <w:sz w:val="20"/>
              </w:rPr>
              <w:t> </w:t>
            </w:r>
            <w:r>
              <w:rPr>
                <w:sz w:val="20"/>
              </w:rPr>
              <w:t>lockers,</w:t>
            </w:r>
            <w:r>
              <w:rPr>
                <w:spacing w:val="-5"/>
                <w:sz w:val="20"/>
              </w:rPr>
              <w:t> </w:t>
            </w:r>
            <w:r>
              <w:rPr>
                <w:sz w:val="20"/>
              </w:rPr>
              <w:t>safe</w:t>
            </w:r>
            <w:r>
              <w:rPr>
                <w:spacing w:val="-5"/>
                <w:sz w:val="20"/>
              </w:rPr>
              <w:t> </w:t>
            </w:r>
            <w:r>
              <w:rPr>
                <w:sz w:val="20"/>
              </w:rPr>
              <w:t>deposit</w:t>
            </w:r>
            <w:r>
              <w:rPr>
                <w:spacing w:val="-6"/>
                <w:sz w:val="20"/>
              </w:rPr>
              <w:t> </w:t>
            </w:r>
            <w:r>
              <w:rPr>
                <w:sz w:val="20"/>
              </w:rPr>
              <w:t>vaults,</w:t>
            </w:r>
            <w:r>
              <w:rPr>
                <w:spacing w:val="-5"/>
                <w:sz w:val="20"/>
              </w:rPr>
              <w:t> </w:t>
            </w:r>
            <w:r>
              <w:rPr>
                <w:spacing w:val="-2"/>
                <w:sz w:val="20"/>
              </w:rPr>
              <w:t>laundry</w:t>
            </w:r>
          </w:p>
          <w:p>
            <w:pPr>
              <w:pStyle w:val="TableParagraph"/>
              <w:spacing w:line="230" w:lineRule="atLeast"/>
              <w:ind w:left="54"/>
              <w:rPr>
                <w:sz w:val="20"/>
              </w:rPr>
            </w:pPr>
            <w:r>
              <w:rPr>
                <w:sz w:val="20"/>
              </w:rPr>
              <w:t>room,</w:t>
            </w:r>
            <w:r>
              <w:rPr>
                <w:spacing w:val="-9"/>
                <w:sz w:val="20"/>
              </w:rPr>
              <w:t> </w:t>
            </w:r>
            <w:r>
              <w:rPr>
                <w:sz w:val="20"/>
              </w:rPr>
              <w:t>radio/laser</w:t>
            </w:r>
            <w:r>
              <w:rPr>
                <w:spacing w:val="-6"/>
                <w:sz w:val="20"/>
              </w:rPr>
              <w:t> </w:t>
            </w:r>
            <w:r>
              <w:rPr>
                <w:sz w:val="20"/>
              </w:rPr>
              <w:t>therapy,</w:t>
            </w:r>
            <w:r>
              <w:rPr>
                <w:spacing w:val="-9"/>
                <w:sz w:val="20"/>
              </w:rPr>
              <w:t> </w:t>
            </w:r>
            <w:r>
              <w:rPr>
                <w:sz w:val="20"/>
              </w:rPr>
              <w:t>post-mortem</w:t>
            </w:r>
            <w:r>
              <w:rPr>
                <w:spacing w:val="-6"/>
                <w:sz w:val="20"/>
              </w:rPr>
              <w:t> </w:t>
            </w:r>
            <w:r>
              <w:rPr>
                <w:sz w:val="20"/>
              </w:rPr>
              <w:t>room,</w:t>
            </w:r>
            <w:r>
              <w:rPr>
                <w:spacing w:val="-9"/>
                <w:sz w:val="20"/>
              </w:rPr>
              <w:t> </w:t>
            </w:r>
            <w:r>
              <w:rPr>
                <w:sz w:val="20"/>
              </w:rPr>
              <w:t>mortuary, medical shop and cold storage for hospital building etc.</w:t>
            </w:r>
          </w:p>
        </w:tc>
        <w:tc>
          <w:tcPr>
            <w:tcW w:w="511" w:type="dxa"/>
          </w:tcPr>
          <w:p>
            <w:pPr>
              <w:pStyle w:val="TableParagraph"/>
              <w:ind w:left="57"/>
              <w:rPr>
                <w:sz w:val="20"/>
              </w:rPr>
            </w:pPr>
            <w:r>
              <w:rPr>
                <w:spacing w:val="-10"/>
                <w:sz w:val="20"/>
              </w:rPr>
              <w:t>Y</w:t>
            </w:r>
          </w:p>
        </w:tc>
        <w:tc>
          <w:tcPr>
            <w:tcW w:w="513" w:type="dxa"/>
          </w:tcPr>
          <w:p>
            <w:pPr>
              <w:pStyle w:val="TableParagraph"/>
              <w:ind w:left="57"/>
              <w:rPr>
                <w:sz w:val="20"/>
              </w:rPr>
            </w:pPr>
            <w:r>
              <w:rPr>
                <w:spacing w:val="-10"/>
                <w:sz w:val="20"/>
              </w:rPr>
              <w:t>Y</w:t>
            </w:r>
          </w:p>
        </w:tc>
        <w:tc>
          <w:tcPr>
            <w:tcW w:w="513" w:type="dxa"/>
          </w:tcPr>
          <w:p>
            <w:pPr>
              <w:pStyle w:val="TableParagraph"/>
              <w:ind w:left="58"/>
              <w:rPr>
                <w:sz w:val="20"/>
              </w:rPr>
            </w:pPr>
            <w:r>
              <w:rPr>
                <w:spacing w:val="-10"/>
                <w:sz w:val="20"/>
              </w:rPr>
              <w:t>Y</w:t>
            </w:r>
          </w:p>
        </w:tc>
        <w:tc>
          <w:tcPr>
            <w:tcW w:w="513" w:type="dxa"/>
          </w:tcPr>
          <w:p>
            <w:pPr>
              <w:pStyle w:val="TableParagraph"/>
              <w:ind w:left="59"/>
              <w:rPr>
                <w:sz w:val="20"/>
              </w:rPr>
            </w:pPr>
            <w:r>
              <w:rPr>
                <w:spacing w:val="-10"/>
                <w:sz w:val="20"/>
              </w:rPr>
              <w:t>Y</w:t>
            </w:r>
          </w:p>
        </w:tc>
        <w:tc>
          <w:tcPr>
            <w:tcW w:w="511" w:type="dxa"/>
          </w:tcPr>
          <w:p>
            <w:pPr>
              <w:pStyle w:val="TableParagraph"/>
              <w:ind w:left="57"/>
              <w:rPr>
                <w:sz w:val="20"/>
              </w:rPr>
            </w:pPr>
            <w:r>
              <w:rPr>
                <w:spacing w:val="-10"/>
                <w:sz w:val="20"/>
              </w:rPr>
              <w:t>Y</w:t>
            </w:r>
          </w:p>
        </w:tc>
        <w:tc>
          <w:tcPr>
            <w:tcW w:w="513" w:type="dxa"/>
          </w:tcPr>
          <w:p>
            <w:pPr>
              <w:pStyle w:val="TableParagraph"/>
              <w:ind w:left="60"/>
              <w:rPr>
                <w:sz w:val="20"/>
              </w:rPr>
            </w:pPr>
            <w:r>
              <w:rPr>
                <w:spacing w:val="-10"/>
                <w:sz w:val="20"/>
              </w:rPr>
              <w:t>Y</w:t>
            </w:r>
          </w:p>
        </w:tc>
        <w:tc>
          <w:tcPr>
            <w:tcW w:w="513" w:type="dxa"/>
          </w:tcPr>
          <w:p>
            <w:pPr>
              <w:pStyle w:val="TableParagraph"/>
              <w:ind w:left="61"/>
              <w:rPr>
                <w:sz w:val="20"/>
              </w:rPr>
            </w:pPr>
            <w:r>
              <w:rPr>
                <w:spacing w:val="-10"/>
                <w:sz w:val="20"/>
              </w:rPr>
              <w:t>Y</w:t>
            </w:r>
          </w:p>
        </w:tc>
      </w:tr>
      <w:tr>
        <w:trPr>
          <w:trHeight w:val="234" w:hRule="atLeast"/>
        </w:trPr>
        <w:tc>
          <w:tcPr>
            <w:tcW w:w="600" w:type="dxa"/>
          </w:tcPr>
          <w:p>
            <w:pPr>
              <w:pStyle w:val="TableParagraph"/>
              <w:spacing w:line="215" w:lineRule="exact"/>
              <w:ind w:left="57"/>
              <w:rPr>
                <w:sz w:val="20"/>
              </w:rPr>
            </w:pPr>
            <w:r>
              <w:rPr>
                <w:spacing w:val="-5"/>
                <w:sz w:val="20"/>
              </w:rPr>
              <w:t>7h</w:t>
            </w:r>
          </w:p>
        </w:tc>
        <w:tc>
          <w:tcPr>
            <w:tcW w:w="4827" w:type="dxa"/>
          </w:tcPr>
          <w:p>
            <w:pPr>
              <w:pStyle w:val="TableParagraph"/>
              <w:spacing w:line="215" w:lineRule="exact"/>
              <w:ind w:left="54"/>
              <w:rPr>
                <w:sz w:val="20"/>
              </w:rPr>
            </w:pPr>
            <w:r>
              <w:rPr>
                <w:sz w:val="20"/>
              </w:rPr>
              <w:t>Offices</w:t>
            </w:r>
            <w:r>
              <w:rPr>
                <w:spacing w:val="-5"/>
                <w:sz w:val="20"/>
              </w:rPr>
              <w:t> </w:t>
            </w:r>
            <w:r>
              <w:rPr>
                <w:sz w:val="20"/>
              </w:rPr>
              <w:t>and</w:t>
            </w:r>
            <w:r>
              <w:rPr>
                <w:spacing w:val="-4"/>
                <w:sz w:val="20"/>
              </w:rPr>
              <w:t> </w:t>
            </w:r>
            <w:r>
              <w:rPr>
                <w:sz w:val="20"/>
              </w:rPr>
              <w:t>commercial</w:t>
            </w:r>
            <w:r>
              <w:rPr>
                <w:spacing w:val="-4"/>
                <w:sz w:val="20"/>
              </w:rPr>
              <w:t> </w:t>
            </w:r>
            <w:r>
              <w:rPr>
                <w:sz w:val="20"/>
              </w:rPr>
              <w:t>uses</w:t>
            </w:r>
            <w:r>
              <w:rPr>
                <w:spacing w:val="-5"/>
                <w:sz w:val="20"/>
              </w:rPr>
              <w:t> </w:t>
            </w:r>
            <w:r>
              <w:rPr>
                <w:sz w:val="20"/>
              </w:rPr>
              <w:t>(if</w:t>
            </w:r>
            <w:r>
              <w:rPr>
                <w:spacing w:val="-4"/>
                <w:sz w:val="20"/>
              </w:rPr>
              <w:t> </w:t>
            </w:r>
            <w:r>
              <w:rPr>
                <w:sz w:val="20"/>
              </w:rPr>
              <w:t>air-</w:t>
            </w:r>
            <w:r>
              <w:rPr>
                <w:spacing w:val="-2"/>
                <w:sz w:val="20"/>
              </w:rPr>
              <w:t>conditioned)</w:t>
            </w:r>
          </w:p>
        </w:tc>
        <w:tc>
          <w:tcPr>
            <w:tcW w:w="511" w:type="dxa"/>
          </w:tcPr>
          <w:p>
            <w:pPr>
              <w:pStyle w:val="TableParagraph"/>
              <w:spacing w:line="215" w:lineRule="exact"/>
              <w:ind w:left="57"/>
              <w:rPr>
                <w:sz w:val="20"/>
              </w:rPr>
            </w:pPr>
            <w:r>
              <w:rPr>
                <w:spacing w:val="-10"/>
                <w:sz w:val="20"/>
              </w:rPr>
              <w:t>Y</w:t>
            </w:r>
          </w:p>
        </w:tc>
        <w:tc>
          <w:tcPr>
            <w:tcW w:w="513" w:type="dxa"/>
          </w:tcPr>
          <w:p>
            <w:pPr>
              <w:pStyle w:val="TableParagraph"/>
              <w:spacing w:line="215" w:lineRule="exact"/>
              <w:ind w:left="57"/>
              <w:rPr>
                <w:sz w:val="20"/>
              </w:rPr>
            </w:pPr>
            <w:r>
              <w:rPr>
                <w:spacing w:val="-10"/>
                <w:sz w:val="20"/>
              </w:rPr>
              <w:t>Y</w:t>
            </w:r>
          </w:p>
        </w:tc>
        <w:tc>
          <w:tcPr>
            <w:tcW w:w="513" w:type="dxa"/>
          </w:tcPr>
          <w:p>
            <w:pPr>
              <w:pStyle w:val="TableParagraph"/>
              <w:spacing w:line="215" w:lineRule="exact"/>
              <w:ind w:left="58"/>
              <w:rPr>
                <w:sz w:val="20"/>
              </w:rPr>
            </w:pPr>
            <w:r>
              <w:rPr>
                <w:spacing w:val="-10"/>
                <w:sz w:val="20"/>
              </w:rPr>
              <w:t>Y</w:t>
            </w:r>
          </w:p>
        </w:tc>
        <w:tc>
          <w:tcPr>
            <w:tcW w:w="513" w:type="dxa"/>
          </w:tcPr>
          <w:p>
            <w:pPr>
              <w:pStyle w:val="TableParagraph"/>
              <w:spacing w:line="215" w:lineRule="exact"/>
              <w:ind w:left="59"/>
              <w:rPr>
                <w:sz w:val="20"/>
              </w:rPr>
            </w:pPr>
            <w:r>
              <w:rPr>
                <w:spacing w:val="-10"/>
                <w:sz w:val="20"/>
              </w:rPr>
              <w:t>Y</w:t>
            </w:r>
          </w:p>
        </w:tc>
        <w:tc>
          <w:tcPr>
            <w:tcW w:w="511" w:type="dxa"/>
          </w:tcPr>
          <w:p>
            <w:pPr>
              <w:pStyle w:val="TableParagraph"/>
              <w:spacing w:line="215" w:lineRule="exact"/>
              <w:ind w:left="57"/>
              <w:rPr>
                <w:sz w:val="20"/>
              </w:rPr>
            </w:pPr>
            <w:r>
              <w:rPr>
                <w:spacing w:val="-10"/>
                <w:sz w:val="20"/>
              </w:rPr>
              <w:t>Y</w:t>
            </w:r>
          </w:p>
        </w:tc>
        <w:tc>
          <w:tcPr>
            <w:tcW w:w="513" w:type="dxa"/>
          </w:tcPr>
          <w:p>
            <w:pPr>
              <w:pStyle w:val="TableParagraph"/>
              <w:spacing w:line="215" w:lineRule="exact"/>
              <w:ind w:left="60"/>
              <w:rPr>
                <w:sz w:val="20"/>
              </w:rPr>
            </w:pPr>
            <w:r>
              <w:rPr>
                <w:spacing w:val="-10"/>
                <w:sz w:val="20"/>
              </w:rPr>
              <w:t>Y</w:t>
            </w:r>
          </w:p>
        </w:tc>
        <w:tc>
          <w:tcPr>
            <w:tcW w:w="513" w:type="dxa"/>
          </w:tcPr>
          <w:p>
            <w:pPr>
              <w:pStyle w:val="TableParagraph"/>
              <w:spacing w:line="215" w:lineRule="exact"/>
              <w:ind w:left="61"/>
              <w:rPr>
                <w:sz w:val="20"/>
              </w:rPr>
            </w:pPr>
            <w:r>
              <w:rPr>
                <w:spacing w:val="-10"/>
                <w:sz w:val="20"/>
              </w:rPr>
              <w:t>Y</w:t>
            </w:r>
          </w:p>
        </w:tc>
      </w:tr>
      <w:tr>
        <w:trPr>
          <w:trHeight w:val="460" w:hRule="atLeast"/>
        </w:trPr>
        <w:tc>
          <w:tcPr>
            <w:tcW w:w="600" w:type="dxa"/>
          </w:tcPr>
          <w:p>
            <w:pPr>
              <w:pStyle w:val="TableParagraph"/>
              <w:ind w:left="57"/>
              <w:rPr>
                <w:sz w:val="20"/>
              </w:rPr>
            </w:pPr>
            <w:r>
              <w:rPr>
                <w:spacing w:val="-5"/>
                <w:sz w:val="20"/>
              </w:rPr>
              <w:t>7i</w:t>
            </w:r>
          </w:p>
        </w:tc>
        <w:tc>
          <w:tcPr>
            <w:tcW w:w="4827" w:type="dxa"/>
          </w:tcPr>
          <w:p>
            <w:pPr>
              <w:pStyle w:val="TableParagraph"/>
              <w:spacing w:line="230" w:lineRule="atLeast"/>
              <w:ind w:left="54"/>
              <w:rPr>
                <w:sz w:val="20"/>
              </w:rPr>
            </w:pPr>
            <w:r>
              <w:rPr>
                <w:sz w:val="20"/>
              </w:rPr>
              <w:t>Commercial</w:t>
            </w:r>
            <w:r>
              <w:rPr>
                <w:spacing w:val="-6"/>
                <w:sz w:val="20"/>
              </w:rPr>
              <w:t> </w:t>
            </w:r>
            <w:r>
              <w:rPr>
                <w:sz w:val="20"/>
              </w:rPr>
              <w:t>use</w:t>
            </w:r>
            <w:r>
              <w:rPr>
                <w:spacing w:val="-6"/>
                <w:sz w:val="20"/>
              </w:rPr>
              <w:t> </w:t>
            </w:r>
            <w:r>
              <w:rPr>
                <w:sz w:val="20"/>
              </w:rPr>
              <w:t>in</w:t>
            </w:r>
            <w:r>
              <w:rPr>
                <w:spacing w:val="-5"/>
                <w:sz w:val="20"/>
              </w:rPr>
              <w:t> </w:t>
            </w:r>
            <w:r>
              <w:rPr>
                <w:sz w:val="20"/>
              </w:rPr>
              <w:t>first</w:t>
            </w:r>
            <w:r>
              <w:rPr>
                <w:spacing w:val="-7"/>
                <w:sz w:val="20"/>
              </w:rPr>
              <w:t> </w:t>
            </w:r>
            <w:r>
              <w:rPr>
                <w:sz w:val="20"/>
              </w:rPr>
              <w:t>basement</w:t>
            </w:r>
            <w:r>
              <w:rPr>
                <w:spacing w:val="-7"/>
                <w:sz w:val="20"/>
              </w:rPr>
              <w:t> </w:t>
            </w:r>
            <w:r>
              <w:rPr>
                <w:sz w:val="20"/>
              </w:rPr>
              <w:t>in</w:t>
            </w:r>
            <w:r>
              <w:rPr>
                <w:spacing w:val="-5"/>
                <w:sz w:val="20"/>
              </w:rPr>
              <w:t> </w:t>
            </w:r>
            <w:r>
              <w:rPr>
                <w:sz w:val="20"/>
              </w:rPr>
              <w:t>case</w:t>
            </w:r>
            <w:r>
              <w:rPr>
                <w:spacing w:val="-6"/>
                <w:sz w:val="20"/>
              </w:rPr>
              <w:t> </w:t>
            </w:r>
            <w:r>
              <w:rPr>
                <w:sz w:val="20"/>
              </w:rPr>
              <w:t>of</w:t>
            </w:r>
            <w:r>
              <w:rPr>
                <w:spacing w:val="-6"/>
                <w:sz w:val="20"/>
              </w:rPr>
              <w:t> </w:t>
            </w:r>
            <w:r>
              <w:rPr>
                <w:sz w:val="20"/>
              </w:rPr>
              <w:t>shopping center/ shopping malls.</w:t>
            </w:r>
          </w:p>
        </w:tc>
        <w:tc>
          <w:tcPr>
            <w:tcW w:w="511" w:type="dxa"/>
          </w:tcPr>
          <w:p>
            <w:pPr>
              <w:pStyle w:val="TableParagraph"/>
              <w:ind w:left="57"/>
              <w:rPr>
                <w:sz w:val="20"/>
              </w:rPr>
            </w:pPr>
            <w:r>
              <w:rPr>
                <w:spacing w:val="-10"/>
                <w:sz w:val="20"/>
              </w:rPr>
              <w:t>Y</w:t>
            </w:r>
          </w:p>
        </w:tc>
        <w:tc>
          <w:tcPr>
            <w:tcW w:w="513" w:type="dxa"/>
          </w:tcPr>
          <w:p>
            <w:pPr>
              <w:pStyle w:val="TableParagraph"/>
              <w:ind w:left="57"/>
              <w:rPr>
                <w:sz w:val="20"/>
              </w:rPr>
            </w:pPr>
            <w:r>
              <w:rPr>
                <w:spacing w:val="-10"/>
                <w:sz w:val="20"/>
              </w:rPr>
              <w:t>Y</w:t>
            </w:r>
          </w:p>
        </w:tc>
        <w:tc>
          <w:tcPr>
            <w:tcW w:w="513" w:type="dxa"/>
          </w:tcPr>
          <w:p>
            <w:pPr>
              <w:pStyle w:val="TableParagraph"/>
              <w:ind w:left="58"/>
              <w:rPr>
                <w:sz w:val="20"/>
              </w:rPr>
            </w:pPr>
            <w:r>
              <w:rPr>
                <w:spacing w:val="-10"/>
                <w:sz w:val="20"/>
              </w:rPr>
              <w:t>Y</w:t>
            </w:r>
          </w:p>
        </w:tc>
        <w:tc>
          <w:tcPr>
            <w:tcW w:w="513" w:type="dxa"/>
          </w:tcPr>
          <w:p>
            <w:pPr>
              <w:pStyle w:val="TableParagraph"/>
              <w:ind w:left="59"/>
              <w:rPr>
                <w:sz w:val="20"/>
              </w:rPr>
            </w:pPr>
            <w:r>
              <w:rPr>
                <w:spacing w:val="-10"/>
                <w:sz w:val="20"/>
              </w:rPr>
              <w:t>Y</w:t>
            </w:r>
          </w:p>
        </w:tc>
        <w:tc>
          <w:tcPr>
            <w:tcW w:w="511" w:type="dxa"/>
          </w:tcPr>
          <w:p>
            <w:pPr>
              <w:pStyle w:val="TableParagraph"/>
              <w:ind w:left="57"/>
              <w:rPr>
                <w:sz w:val="20"/>
              </w:rPr>
            </w:pPr>
            <w:r>
              <w:rPr>
                <w:spacing w:val="-10"/>
                <w:sz w:val="20"/>
              </w:rPr>
              <w:t>Y</w:t>
            </w:r>
          </w:p>
        </w:tc>
        <w:tc>
          <w:tcPr>
            <w:tcW w:w="513" w:type="dxa"/>
          </w:tcPr>
          <w:p>
            <w:pPr>
              <w:pStyle w:val="TableParagraph"/>
              <w:ind w:left="60"/>
              <w:rPr>
                <w:sz w:val="20"/>
              </w:rPr>
            </w:pPr>
            <w:r>
              <w:rPr>
                <w:spacing w:val="-10"/>
                <w:sz w:val="20"/>
              </w:rPr>
              <w:t>Y</w:t>
            </w:r>
          </w:p>
        </w:tc>
        <w:tc>
          <w:tcPr>
            <w:tcW w:w="513" w:type="dxa"/>
          </w:tcPr>
          <w:p>
            <w:pPr>
              <w:pStyle w:val="TableParagraph"/>
              <w:ind w:left="61"/>
              <w:rPr>
                <w:sz w:val="20"/>
              </w:rPr>
            </w:pPr>
            <w:r>
              <w:rPr>
                <w:spacing w:val="-10"/>
                <w:sz w:val="20"/>
              </w:rPr>
              <w:t>Y</w:t>
            </w:r>
          </w:p>
        </w:tc>
      </w:tr>
    </w:tbl>
    <w:p>
      <w:pPr>
        <w:pStyle w:val="TableParagraph"/>
        <w:spacing w:after="0"/>
        <w:rPr>
          <w:sz w:val="20"/>
        </w:rPr>
        <w:sectPr>
          <w:type w:val="continuous"/>
          <w:pgSz w:w="11910" w:h="16840"/>
          <w:pgMar w:header="0" w:footer="1125" w:top="1400" w:bottom="1320" w:left="1275" w:right="850"/>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0"/>
        <w:gridCol w:w="4827"/>
        <w:gridCol w:w="511"/>
        <w:gridCol w:w="513"/>
        <w:gridCol w:w="513"/>
        <w:gridCol w:w="513"/>
        <w:gridCol w:w="511"/>
        <w:gridCol w:w="513"/>
        <w:gridCol w:w="513"/>
      </w:tblGrid>
      <w:tr>
        <w:trPr>
          <w:trHeight w:val="2776" w:hRule="atLeast"/>
        </w:trPr>
        <w:tc>
          <w:tcPr>
            <w:tcW w:w="600" w:type="dxa"/>
            <w:shd w:val="clear" w:color="auto" w:fill="D9E1F3"/>
          </w:tcPr>
          <w:p>
            <w:pPr>
              <w:pStyle w:val="TableParagraph"/>
              <w:ind w:left="57"/>
              <w:rPr>
                <w:sz w:val="20"/>
              </w:rPr>
            </w:pPr>
            <w:r>
              <w:rPr>
                <w:spacing w:val="-5"/>
                <w:sz w:val="20"/>
              </w:rPr>
              <w:t>Sl.</w:t>
            </w:r>
          </w:p>
        </w:tc>
        <w:tc>
          <w:tcPr>
            <w:tcW w:w="4827" w:type="dxa"/>
            <w:shd w:val="clear" w:color="auto" w:fill="D9E1F3"/>
          </w:tcPr>
          <w:p>
            <w:pPr>
              <w:pStyle w:val="TableParagraph"/>
              <w:ind w:left="54"/>
              <w:rPr>
                <w:sz w:val="20"/>
              </w:rPr>
            </w:pPr>
            <w:r>
              <w:rPr>
                <w:sz w:val="20"/>
              </w:rPr>
              <w:t>Q:</w:t>
            </w:r>
            <w:r>
              <w:rPr>
                <w:spacing w:val="-4"/>
                <w:sz w:val="20"/>
              </w:rPr>
              <w:t> </w:t>
            </w:r>
            <w:r>
              <w:rPr>
                <w:sz w:val="20"/>
              </w:rPr>
              <w:t>Is</w:t>
            </w:r>
            <w:r>
              <w:rPr>
                <w:spacing w:val="-4"/>
                <w:sz w:val="20"/>
              </w:rPr>
              <w:t> </w:t>
            </w:r>
            <w:r>
              <w:rPr>
                <w:sz w:val="20"/>
              </w:rPr>
              <w:t>the</w:t>
            </w:r>
            <w:r>
              <w:rPr>
                <w:spacing w:val="-3"/>
                <w:sz w:val="20"/>
              </w:rPr>
              <w:t> </w:t>
            </w:r>
            <w:r>
              <w:rPr>
                <w:sz w:val="20"/>
              </w:rPr>
              <w:t>structure</w:t>
            </w:r>
            <w:r>
              <w:rPr>
                <w:spacing w:val="-3"/>
                <w:sz w:val="20"/>
              </w:rPr>
              <w:t> </w:t>
            </w:r>
            <w:r>
              <w:rPr>
                <w:sz w:val="20"/>
              </w:rPr>
              <w:t>included</w:t>
            </w:r>
            <w:r>
              <w:rPr>
                <w:spacing w:val="-2"/>
                <w:sz w:val="20"/>
              </w:rPr>
              <w:t> </w:t>
            </w:r>
            <w:r>
              <w:rPr>
                <w:sz w:val="20"/>
              </w:rPr>
              <w:t>in</w:t>
            </w:r>
            <w:r>
              <w:rPr>
                <w:spacing w:val="-5"/>
                <w:sz w:val="20"/>
              </w:rPr>
              <w:t> </w:t>
            </w:r>
            <w:r>
              <w:rPr>
                <w:sz w:val="20"/>
              </w:rPr>
              <w:t>FAR</w:t>
            </w:r>
            <w:r>
              <w:rPr>
                <w:spacing w:val="-5"/>
                <w:sz w:val="20"/>
              </w:rPr>
              <w:t> </w:t>
            </w:r>
            <w:r>
              <w:rPr>
                <w:spacing w:val="-2"/>
                <w:sz w:val="20"/>
              </w:rPr>
              <w:t>calculation?</w:t>
            </w:r>
          </w:p>
          <w:p>
            <w:pPr>
              <w:pStyle w:val="TableParagraph"/>
              <w:spacing w:before="241"/>
              <w:ind w:left="54"/>
              <w:rPr>
                <w:sz w:val="20"/>
              </w:rPr>
            </w:pPr>
            <w:r>
              <w:rPr>
                <w:spacing w:val="-4"/>
                <w:sz w:val="20"/>
              </w:rPr>
              <w:t>Key:</w:t>
            </w:r>
          </w:p>
          <w:p>
            <w:pPr>
              <w:pStyle w:val="TableParagraph"/>
              <w:spacing w:before="5"/>
              <w:ind w:left="54"/>
              <w:rPr>
                <w:sz w:val="20"/>
              </w:rPr>
            </w:pPr>
            <w:r>
              <w:rPr>
                <w:sz w:val="20"/>
              </w:rPr>
              <w:t>Y=</w:t>
            </w:r>
            <w:r>
              <w:rPr>
                <w:spacing w:val="-4"/>
                <w:sz w:val="20"/>
              </w:rPr>
              <w:t> </w:t>
            </w:r>
            <w:r>
              <w:rPr>
                <w:sz w:val="20"/>
              </w:rPr>
              <w:t>Yes,</w:t>
            </w:r>
            <w:r>
              <w:rPr>
                <w:spacing w:val="-3"/>
                <w:sz w:val="20"/>
              </w:rPr>
              <w:t> </w:t>
            </w:r>
            <w:r>
              <w:rPr>
                <w:sz w:val="20"/>
              </w:rPr>
              <w:t>included</w:t>
            </w:r>
            <w:r>
              <w:rPr>
                <w:spacing w:val="-2"/>
                <w:sz w:val="20"/>
              </w:rPr>
              <w:t> </w:t>
            </w:r>
            <w:r>
              <w:rPr>
                <w:sz w:val="20"/>
              </w:rPr>
              <w:t>in</w:t>
            </w:r>
            <w:r>
              <w:rPr>
                <w:spacing w:val="-2"/>
                <w:sz w:val="20"/>
              </w:rPr>
              <w:t> calculation</w:t>
            </w:r>
          </w:p>
          <w:p>
            <w:pPr>
              <w:pStyle w:val="TableParagraph"/>
              <w:spacing w:before="3"/>
              <w:ind w:left="54"/>
              <w:rPr>
                <w:sz w:val="20"/>
              </w:rPr>
            </w:pPr>
            <w:r>
              <w:rPr>
                <w:sz w:val="20"/>
              </w:rPr>
              <w:t>N</w:t>
            </w:r>
            <w:r>
              <w:rPr>
                <w:spacing w:val="-3"/>
                <w:sz w:val="20"/>
              </w:rPr>
              <w:t> </w:t>
            </w:r>
            <w:r>
              <w:rPr>
                <w:sz w:val="20"/>
              </w:rPr>
              <w:t>=</w:t>
            </w:r>
            <w:r>
              <w:rPr>
                <w:spacing w:val="-3"/>
                <w:sz w:val="20"/>
              </w:rPr>
              <w:t> </w:t>
            </w:r>
            <w:r>
              <w:rPr>
                <w:sz w:val="20"/>
              </w:rPr>
              <w:t>No,</w:t>
            </w:r>
            <w:r>
              <w:rPr>
                <w:spacing w:val="-3"/>
                <w:sz w:val="20"/>
              </w:rPr>
              <w:t> </w:t>
            </w:r>
            <w:r>
              <w:rPr>
                <w:sz w:val="20"/>
              </w:rPr>
              <w:t>not</w:t>
            </w:r>
            <w:r>
              <w:rPr>
                <w:spacing w:val="-3"/>
                <w:sz w:val="20"/>
              </w:rPr>
              <w:t> </w:t>
            </w:r>
            <w:r>
              <w:rPr>
                <w:sz w:val="20"/>
              </w:rPr>
              <w:t>included</w:t>
            </w:r>
            <w:r>
              <w:rPr>
                <w:spacing w:val="-2"/>
                <w:sz w:val="20"/>
              </w:rPr>
              <w:t> </w:t>
            </w:r>
            <w:r>
              <w:rPr>
                <w:sz w:val="20"/>
              </w:rPr>
              <w:t>in</w:t>
            </w:r>
            <w:r>
              <w:rPr>
                <w:spacing w:val="-2"/>
                <w:sz w:val="20"/>
              </w:rPr>
              <w:t> calculation</w:t>
            </w:r>
          </w:p>
          <w:p>
            <w:pPr>
              <w:pStyle w:val="TableParagraph"/>
              <w:spacing w:before="5"/>
              <w:ind w:left="54"/>
              <w:rPr>
                <w:sz w:val="20"/>
              </w:rPr>
            </w:pPr>
            <w:r>
              <w:rPr>
                <w:sz w:val="20"/>
              </w:rPr>
              <w:t>NA</w:t>
            </w:r>
            <w:r>
              <w:rPr>
                <w:spacing w:val="-3"/>
                <w:sz w:val="20"/>
              </w:rPr>
              <w:t> </w:t>
            </w:r>
            <w:r>
              <w:rPr>
                <w:sz w:val="20"/>
              </w:rPr>
              <w:t>=</w:t>
            </w:r>
            <w:r>
              <w:rPr>
                <w:spacing w:val="-3"/>
                <w:sz w:val="20"/>
              </w:rPr>
              <w:t> </w:t>
            </w:r>
            <w:r>
              <w:rPr>
                <w:sz w:val="20"/>
              </w:rPr>
              <w:t>Not</w:t>
            </w:r>
            <w:r>
              <w:rPr>
                <w:spacing w:val="-4"/>
                <w:sz w:val="20"/>
              </w:rPr>
              <w:t> </w:t>
            </w:r>
            <w:r>
              <w:rPr>
                <w:sz w:val="20"/>
              </w:rPr>
              <w:t>permitted</w:t>
            </w:r>
            <w:r>
              <w:rPr>
                <w:spacing w:val="-2"/>
                <w:sz w:val="20"/>
              </w:rPr>
              <w:t> </w:t>
            </w:r>
            <w:r>
              <w:rPr>
                <w:sz w:val="20"/>
              </w:rPr>
              <w:t>thus</w:t>
            </w:r>
            <w:r>
              <w:rPr>
                <w:spacing w:val="-4"/>
                <w:sz w:val="20"/>
              </w:rPr>
              <w:t> </w:t>
            </w:r>
            <w:r>
              <w:rPr>
                <w:sz w:val="20"/>
              </w:rPr>
              <w:t>not</w:t>
            </w:r>
            <w:r>
              <w:rPr>
                <w:spacing w:val="-4"/>
                <w:sz w:val="20"/>
              </w:rPr>
              <w:t> </w:t>
            </w:r>
            <w:r>
              <w:rPr>
                <w:spacing w:val="-2"/>
                <w:sz w:val="20"/>
              </w:rPr>
              <w:t>applicable</w:t>
            </w:r>
          </w:p>
        </w:tc>
        <w:tc>
          <w:tcPr>
            <w:tcW w:w="511" w:type="dxa"/>
            <w:shd w:val="clear" w:color="auto" w:fill="D9E1F3"/>
            <w:textDirection w:val="btLr"/>
          </w:tcPr>
          <w:p>
            <w:pPr>
              <w:pStyle w:val="TableParagraph"/>
              <w:spacing w:before="60"/>
              <w:ind w:left="112"/>
              <w:rPr>
                <w:sz w:val="20"/>
              </w:rPr>
            </w:pPr>
            <w:r>
              <w:rPr>
                <w:sz w:val="20"/>
              </w:rPr>
              <w:t>Residential</w:t>
            </w:r>
            <w:r>
              <w:rPr>
                <w:spacing w:val="-10"/>
                <w:sz w:val="20"/>
              </w:rPr>
              <w:t> </w:t>
            </w:r>
            <w:r>
              <w:rPr>
                <w:sz w:val="20"/>
              </w:rPr>
              <w:t>–</w:t>
            </w:r>
            <w:r>
              <w:rPr>
                <w:spacing w:val="-9"/>
                <w:sz w:val="20"/>
              </w:rPr>
              <w:t> </w:t>
            </w:r>
            <w:r>
              <w:rPr>
                <w:sz w:val="20"/>
              </w:rPr>
              <w:t>Single/Multi-</w:t>
            </w:r>
            <w:r>
              <w:rPr>
                <w:spacing w:val="-4"/>
                <w:sz w:val="20"/>
              </w:rPr>
              <w:t>unit</w:t>
            </w:r>
          </w:p>
        </w:tc>
        <w:tc>
          <w:tcPr>
            <w:tcW w:w="513" w:type="dxa"/>
            <w:shd w:val="clear" w:color="auto" w:fill="D9E1F3"/>
            <w:textDirection w:val="btLr"/>
          </w:tcPr>
          <w:p>
            <w:pPr>
              <w:pStyle w:val="TableParagraph"/>
              <w:spacing w:before="61"/>
              <w:ind w:left="112"/>
              <w:rPr>
                <w:sz w:val="20"/>
              </w:rPr>
            </w:pPr>
            <w:r>
              <w:rPr>
                <w:sz w:val="20"/>
              </w:rPr>
              <w:t>Residential</w:t>
            </w:r>
            <w:r>
              <w:rPr>
                <w:spacing w:val="-5"/>
                <w:sz w:val="20"/>
              </w:rPr>
              <w:t> </w:t>
            </w:r>
            <w:r>
              <w:rPr>
                <w:sz w:val="20"/>
              </w:rPr>
              <w:t>–</w:t>
            </w:r>
            <w:r>
              <w:rPr>
                <w:spacing w:val="-4"/>
                <w:sz w:val="20"/>
              </w:rPr>
              <w:t> </w:t>
            </w:r>
            <w:r>
              <w:rPr>
                <w:sz w:val="20"/>
              </w:rPr>
              <w:t>Group</w:t>
            </w:r>
            <w:r>
              <w:rPr>
                <w:spacing w:val="-3"/>
                <w:sz w:val="20"/>
              </w:rPr>
              <w:t> </w:t>
            </w:r>
            <w:r>
              <w:rPr>
                <w:spacing w:val="-2"/>
                <w:sz w:val="20"/>
              </w:rPr>
              <w:t>Housing</w:t>
            </w:r>
          </w:p>
        </w:tc>
        <w:tc>
          <w:tcPr>
            <w:tcW w:w="513" w:type="dxa"/>
            <w:shd w:val="clear" w:color="auto" w:fill="D9E1F3"/>
            <w:textDirection w:val="btLr"/>
          </w:tcPr>
          <w:p>
            <w:pPr>
              <w:pStyle w:val="TableParagraph"/>
              <w:spacing w:before="61"/>
              <w:ind w:left="112"/>
              <w:rPr>
                <w:sz w:val="20"/>
              </w:rPr>
            </w:pPr>
            <w:r>
              <w:rPr>
                <w:sz w:val="20"/>
              </w:rPr>
              <w:t>Commercial/</w:t>
            </w:r>
            <w:r>
              <w:rPr>
                <w:spacing w:val="-7"/>
                <w:sz w:val="20"/>
              </w:rPr>
              <w:t> </w:t>
            </w:r>
            <w:r>
              <w:rPr>
                <w:sz w:val="20"/>
              </w:rPr>
              <w:t>Mixed</w:t>
            </w:r>
            <w:r>
              <w:rPr>
                <w:spacing w:val="-6"/>
                <w:sz w:val="20"/>
              </w:rPr>
              <w:t> </w:t>
            </w:r>
            <w:r>
              <w:rPr>
                <w:spacing w:val="-5"/>
                <w:sz w:val="20"/>
              </w:rPr>
              <w:t>Use</w:t>
            </w:r>
          </w:p>
        </w:tc>
        <w:tc>
          <w:tcPr>
            <w:tcW w:w="513" w:type="dxa"/>
            <w:shd w:val="clear" w:color="auto" w:fill="D9E1F3"/>
            <w:textDirection w:val="btLr"/>
          </w:tcPr>
          <w:p>
            <w:pPr>
              <w:pStyle w:val="TableParagraph"/>
              <w:spacing w:before="62"/>
              <w:ind w:left="112"/>
              <w:rPr>
                <w:sz w:val="20"/>
              </w:rPr>
            </w:pPr>
            <w:r>
              <w:rPr>
                <w:sz w:val="20"/>
              </w:rPr>
              <w:t>Office</w:t>
            </w:r>
            <w:r>
              <w:rPr>
                <w:spacing w:val="-6"/>
                <w:sz w:val="20"/>
              </w:rPr>
              <w:t> </w:t>
            </w:r>
            <w:r>
              <w:rPr>
                <w:spacing w:val="-2"/>
                <w:sz w:val="20"/>
              </w:rPr>
              <w:t>Buildings</w:t>
            </w:r>
          </w:p>
        </w:tc>
        <w:tc>
          <w:tcPr>
            <w:tcW w:w="511" w:type="dxa"/>
            <w:shd w:val="clear" w:color="auto" w:fill="D9E1F3"/>
            <w:textDirection w:val="btLr"/>
          </w:tcPr>
          <w:p>
            <w:pPr>
              <w:pStyle w:val="TableParagraph"/>
              <w:spacing w:before="60"/>
              <w:ind w:left="112"/>
              <w:rPr>
                <w:sz w:val="20"/>
              </w:rPr>
            </w:pPr>
            <w:r>
              <w:rPr>
                <w:spacing w:val="-2"/>
                <w:sz w:val="20"/>
              </w:rPr>
              <w:t>Institutional</w:t>
            </w:r>
          </w:p>
        </w:tc>
        <w:tc>
          <w:tcPr>
            <w:tcW w:w="513" w:type="dxa"/>
            <w:shd w:val="clear" w:color="auto" w:fill="D9E1F3"/>
            <w:textDirection w:val="btLr"/>
          </w:tcPr>
          <w:p>
            <w:pPr>
              <w:pStyle w:val="TableParagraph"/>
              <w:spacing w:before="63"/>
              <w:ind w:left="112"/>
              <w:rPr>
                <w:sz w:val="20"/>
              </w:rPr>
            </w:pPr>
            <w:r>
              <w:rPr>
                <w:spacing w:val="-2"/>
                <w:sz w:val="20"/>
              </w:rPr>
              <w:t>Industrial</w:t>
            </w:r>
          </w:p>
        </w:tc>
        <w:tc>
          <w:tcPr>
            <w:tcW w:w="513" w:type="dxa"/>
            <w:shd w:val="clear" w:color="auto" w:fill="D9E1F3"/>
            <w:textDirection w:val="btLr"/>
          </w:tcPr>
          <w:p>
            <w:pPr>
              <w:pStyle w:val="TableParagraph"/>
              <w:spacing w:before="64"/>
              <w:ind w:left="112"/>
              <w:rPr>
                <w:sz w:val="20"/>
              </w:rPr>
            </w:pPr>
            <w:r>
              <w:rPr>
                <w:spacing w:val="-2"/>
                <w:sz w:val="20"/>
              </w:rPr>
              <w:t>Other</w:t>
            </w:r>
          </w:p>
        </w:tc>
      </w:tr>
      <w:tr>
        <w:trPr>
          <w:trHeight w:val="460" w:hRule="atLeast"/>
        </w:trPr>
        <w:tc>
          <w:tcPr>
            <w:tcW w:w="600" w:type="dxa"/>
          </w:tcPr>
          <w:p>
            <w:pPr>
              <w:pStyle w:val="TableParagraph"/>
              <w:ind w:left="57"/>
              <w:rPr>
                <w:sz w:val="20"/>
              </w:rPr>
            </w:pPr>
            <w:r>
              <w:rPr>
                <w:spacing w:val="-5"/>
                <w:sz w:val="20"/>
              </w:rPr>
              <w:t>7j</w:t>
            </w:r>
          </w:p>
        </w:tc>
        <w:tc>
          <w:tcPr>
            <w:tcW w:w="4827" w:type="dxa"/>
          </w:tcPr>
          <w:p>
            <w:pPr>
              <w:pStyle w:val="TableParagraph"/>
              <w:spacing w:line="230" w:lineRule="atLeast"/>
              <w:ind w:left="54"/>
              <w:rPr>
                <w:sz w:val="20"/>
              </w:rPr>
            </w:pPr>
            <w:r>
              <w:rPr>
                <w:sz w:val="20"/>
              </w:rPr>
              <w:t>Nursing</w:t>
            </w:r>
            <w:r>
              <w:rPr>
                <w:spacing w:val="-5"/>
                <w:sz w:val="20"/>
              </w:rPr>
              <w:t> </w:t>
            </w:r>
            <w:r>
              <w:rPr>
                <w:sz w:val="20"/>
              </w:rPr>
              <w:t>quarters</w:t>
            </w:r>
            <w:r>
              <w:rPr>
                <w:spacing w:val="-7"/>
                <w:sz w:val="20"/>
              </w:rPr>
              <w:t> </w:t>
            </w:r>
            <w:r>
              <w:rPr>
                <w:sz w:val="20"/>
              </w:rPr>
              <w:t>as</w:t>
            </w:r>
            <w:r>
              <w:rPr>
                <w:spacing w:val="-7"/>
                <w:sz w:val="20"/>
              </w:rPr>
              <w:t> </w:t>
            </w:r>
            <w:r>
              <w:rPr>
                <w:sz w:val="20"/>
              </w:rPr>
              <w:t>ancillary</w:t>
            </w:r>
            <w:r>
              <w:rPr>
                <w:spacing w:val="-5"/>
                <w:sz w:val="20"/>
              </w:rPr>
              <w:t> </w:t>
            </w:r>
            <w:r>
              <w:rPr>
                <w:sz w:val="20"/>
              </w:rPr>
              <w:t>use</w:t>
            </w:r>
            <w:r>
              <w:rPr>
                <w:spacing w:val="-6"/>
                <w:sz w:val="20"/>
              </w:rPr>
              <w:t> </w:t>
            </w:r>
            <w:r>
              <w:rPr>
                <w:sz w:val="20"/>
              </w:rPr>
              <w:t>to</w:t>
            </w:r>
            <w:r>
              <w:rPr>
                <w:spacing w:val="-5"/>
                <w:sz w:val="20"/>
              </w:rPr>
              <w:t> </w:t>
            </w:r>
            <w:r>
              <w:rPr>
                <w:sz w:val="20"/>
              </w:rPr>
              <w:t>hospital</w:t>
            </w:r>
            <w:r>
              <w:rPr>
                <w:spacing w:val="-7"/>
                <w:sz w:val="20"/>
              </w:rPr>
              <w:t> </w:t>
            </w:r>
            <w:r>
              <w:rPr>
                <w:sz w:val="20"/>
              </w:rPr>
              <w:t>in</w:t>
            </w:r>
            <w:r>
              <w:rPr>
                <w:spacing w:val="-5"/>
                <w:sz w:val="20"/>
              </w:rPr>
              <w:t> </w:t>
            </w:r>
            <w:r>
              <w:rPr>
                <w:sz w:val="20"/>
              </w:rPr>
              <w:t>first basement, if proper ventilation is ensured.</w:t>
            </w:r>
          </w:p>
        </w:tc>
        <w:tc>
          <w:tcPr>
            <w:tcW w:w="511" w:type="dxa"/>
          </w:tcPr>
          <w:p>
            <w:pPr>
              <w:pStyle w:val="TableParagraph"/>
              <w:ind w:left="1" w:right="240"/>
              <w:jc w:val="center"/>
              <w:rPr>
                <w:sz w:val="20"/>
              </w:rPr>
            </w:pPr>
            <w:r>
              <w:rPr>
                <w:spacing w:val="-10"/>
                <w:sz w:val="20"/>
              </w:rPr>
              <w:t>Y</w:t>
            </w:r>
          </w:p>
        </w:tc>
        <w:tc>
          <w:tcPr>
            <w:tcW w:w="513" w:type="dxa"/>
          </w:tcPr>
          <w:p>
            <w:pPr>
              <w:pStyle w:val="TableParagraph"/>
              <w:ind w:left="57"/>
              <w:rPr>
                <w:sz w:val="20"/>
              </w:rPr>
            </w:pPr>
            <w:r>
              <w:rPr>
                <w:spacing w:val="-10"/>
                <w:sz w:val="20"/>
              </w:rPr>
              <w:t>Y</w:t>
            </w:r>
          </w:p>
        </w:tc>
        <w:tc>
          <w:tcPr>
            <w:tcW w:w="513" w:type="dxa"/>
          </w:tcPr>
          <w:p>
            <w:pPr>
              <w:pStyle w:val="TableParagraph"/>
              <w:ind w:left="58"/>
              <w:rPr>
                <w:sz w:val="20"/>
              </w:rPr>
            </w:pPr>
            <w:r>
              <w:rPr>
                <w:spacing w:val="-10"/>
                <w:sz w:val="20"/>
              </w:rPr>
              <w:t>Y</w:t>
            </w:r>
          </w:p>
        </w:tc>
        <w:tc>
          <w:tcPr>
            <w:tcW w:w="513" w:type="dxa"/>
          </w:tcPr>
          <w:p>
            <w:pPr>
              <w:pStyle w:val="TableParagraph"/>
              <w:ind w:left="59"/>
              <w:rPr>
                <w:sz w:val="20"/>
              </w:rPr>
            </w:pPr>
            <w:r>
              <w:rPr>
                <w:spacing w:val="-10"/>
                <w:sz w:val="20"/>
              </w:rPr>
              <w:t>Y</w:t>
            </w:r>
          </w:p>
        </w:tc>
        <w:tc>
          <w:tcPr>
            <w:tcW w:w="511" w:type="dxa"/>
          </w:tcPr>
          <w:p>
            <w:pPr>
              <w:pStyle w:val="TableParagraph"/>
              <w:ind w:left="57"/>
              <w:rPr>
                <w:sz w:val="20"/>
              </w:rPr>
            </w:pPr>
            <w:r>
              <w:rPr>
                <w:spacing w:val="-10"/>
                <w:sz w:val="20"/>
              </w:rPr>
              <w:t>Y</w:t>
            </w:r>
          </w:p>
        </w:tc>
        <w:tc>
          <w:tcPr>
            <w:tcW w:w="513" w:type="dxa"/>
          </w:tcPr>
          <w:p>
            <w:pPr>
              <w:pStyle w:val="TableParagraph"/>
              <w:ind w:right="236"/>
              <w:jc w:val="center"/>
              <w:rPr>
                <w:sz w:val="20"/>
              </w:rPr>
            </w:pPr>
            <w:r>
              <w:rPr>
                <w:spacing w:val="-10"/>
                <w:sz w:val="20"/>
              </w:rPr>
              <w:t>Y</w:t>
            </w:r>
          </w:p>
        </w:tc>
        <w:tc>
          <w:tcPr>
            <w:tcW w:w="513" w:type="dxa"/>
          </w:tcPr>
          <w:p>
            <w:pPr>
              <w:pStyle w:val="TableParagraph"/>
              <w:ind w:left="61"/>
              <w:rPr>
                <w:sz w:val="20"/>
              </w:rPr>
            </w:pPr>
            <w:r>
              <w:rPr>
                <w:spacing w:val="-10"/>
                <w:sz w:val="20"/>
              </w:rPr>
              <w:t>Y</w:t>
            </w:r>
          </w:p>
        </w:tc>
      </w:tr>
      <w:tr>
        <w:trPr>
          <w:trHeight w:val="705" w:hRule="atLeast"/>
        </w:trPr>
        <w:tc>
          <w:tcPr>
            <w:tcW w:w="600" w:type="dxa"/>
          </w:tcPr>
          <w:p>
            <w:pPr>
              <w:pStyle w:val="TableParagraph"/>
              <w:ind w:left="57"/>
              <w:rPr>
                <w:sz w:val="20"/>
              </w:rPr>
            </w:pPr>
            <w:r>
              <w:rPr>
                <w:spacing w:val="-5"/>
                <w:sz w:val="20"/>
              </w:rPr>
              <w:t>7k</w:t>
            </w:r>
          </w:p>
        </w:tc>
        <w:tc>
          <w:tcPr>
            <w:tcW w:w="4827" w:type="dxa"/>
          </w:tcPr>
          <w:p>
            <w:pPr>
              <w:pStyle w:val="TableParagraph"/>
              <w:spacing w:line="244" w:lineRule="auto"/>
              <w:ind w:left="54"/>
              <w:rPr>
                <w:sz w:val="20"/>
              </w:rPr>
            </w:pPr>
            <w:r>
              <w:rPr>
                <w:sz w:val="20"/>
              </w:rPr>
              <w:t>Any</w:t>
            </w:r>
            <w:r>
              <w:rPr>
                <w:spacing w:val="-4"/>
                <w:sz w:val="20"/>
              </w:rPr>
              <w:t> </w:t>
            </w:r>
            <w:r>
              <w:rPr>
                <w:sz w:val="20"/>
              </w:rPr>
              <w:t>other</w:t>
            </w:r>
            <w:r>
              <w:rPr>
                <w:spacing w:val="-6"/>
                <w:sz w:val="20"/>
              </w:rPr>
              <w:t> </w:t>
            </w:r>
            <w:r>
              <w:rPr>
                <w:sz w:val="20"/>
              </w:rPr>
              <w:t>use</w:t>
            </w:r>
            <w:r>
              <w:rPr>
                <w:spacing w:val="-5"/>
                <w:sz w:val="20"/>
              </w:rPr>
              <w:t> </w:t>
            </w:r>
            <w:r>
              <w:rPr>
                <w:sz w:val="20"/>
              </w:rPr>
              <w:t>related</w:t>
            </w:r>
            <w:r>
              <w:rPr>
                <w:spacing w:val="-4"/>
                <w:sz w:val="20"/>
              </w:rPr>
              <w:t> </w:t>
            </w:r>
            <w:r>
              <w:rPr>
                <w:sz w:val="20"/>
              </w:rPr>
              <w:t>to</w:t>
            </w:r>
            <w:r>
              <w:rPr>
                <w:spacing w:val="-4"/>
                <w:sz w:val="20"/>
              </w:rPr>
              <w:t> </w:t>
            </w:r>
            <w:r>
              <w:rPr>
                <w:sz w:val="20"/>
              </w:rPr>
              <w:t>ancillary</w:t>
            </w:r>
            <w:r>
              <w:rPr>
                <w:spacing w:val="-4"/>
                <w:sz w:val="20"/>
              </w:rPr>
              <w:t> </w:t>
            </w:r>
            <w:r>
              <w:rPr>
                <w:sz w:val="20"/>
              </w:rPr>
              <w:t>use, e.g.</w:t>
            </w:r>
            <w:r>
              <w:rPr>
                <w:spacing w:val="-4"/>
                <w:sz w:val="20"/>
              </w:rPr>
              <w:t> </w:t>
            </w:r>
            <w:r>
              <w:rPr>
                <w:sz w:val="20"/>
              </w:rPr>
              <w:t>toilets,</w:t>
            </w:r>
            <w:r>
              <w:rPr>
                <w:spacing w:val="-5"/>
                <w:sz w:val="20"/>
              </w:rPr>
              <w:t> </w:t>
            </w:r>
            <w:r>
              <w:rPr>
                <w:sz w:val="20"/>
              </w:rPr>
              <w:t>if</w:t>
            </w:r>
            <w:r>
              <w:rPr>
                <w:spacing w:val="-5"/>
                <w:sz w:val="20"/>
              </w:rPr>
              <w:t> </w:t>
            </w:r>
            <w:r>
              <w:rPr>
                <w:sz w:val="20"/>
              </w:rPr>
              <w:t>proper requirements of lighting, ventilation and fire safety are</w:t>
            </w:r>
          </w:p>
          <w:p>
            <w:pPr>
              <w:pStyle w:val="TableParagraph"/>
              <w:spacing w:line="215" w:lineRule="exact" w:before="1"/>
              <w:ind w:left="54"/>
              <w:rPr>
                <w:sz w:val="20"/>
              </w:rPr>
            </w:pPr>
            <w:r>
              <w:rPr>
                <w:sz w:val="20"/>
              </w:rPr>
              <w:t>adhered</w:t>
            </w:r>
            <w:r>
              <w:rPr>
                <w:spacing w:val="-3"/>
                <w:sz w:val="20"/>
              </w:rPr>
              <w:t> </w:t>
            </w:r>
            <w:r>
              <w:rPr>
                <w:spacing w:val="-5"/>
                <w:sz w:val="20"/>
              </w:rPr>
              <w:t>to</w:t>
            </w:r>
          </w:p>
        </w:tc>
        <w:tc>
          <w:tcPr>
            <w:tcW w:w="511" w:type="dxa"/>
          </w:tcPr>
          <w:p>
            <w:pPr>
              <w:pStyle w:val="TableParagraph"/>
              <w:ind w:left="1" w:right="240"/>
              <w:jc w:val="center"/>
              <w:rPr>
                <w:sz w:val="20"/>
              </w:rPr>
            </w:pPr>
            <w:r>
              <w:rPr>
                <w:spacing w:val="-10"/>
                <w:sz w:val="20"/>
              </w:rPr>
              <w:t>Y</w:t>
            </w:r>
          </w:p>
        </w:tc>
        <w:tc>
          <w:tcPr>
            <w:tcW w:w="513" w:type="dxa"/>
          </w:tcPr>
          <w:p>
            <w:pPr>
              <w:pStyle w:val="TableParagraph"/>
              <w:ind w:left="57"/>
              <w:rPr>
                <w:sz w:val="20"/>
              </w:rPr>
            </w:pPr>
            <w:r>
              <w:rPr>
                <w:spacing w:val="-10"/>
                <w:sz w:val="20"/>
              </w:rPr>
              <w:t>Y</w:t>
            </w:r>
          </w:p>
        </w:tc>
        <w:tc>
          <w:tcPr>
            <w:tcW w:w="513" w:type="dxa"/>
          </w:tcPr>
          <w:p>
            <w:pPr>
              <w:pStyle w:val="TableParagraph"/>
              <w:ind w:left="58"/>
              <w:rPr>
                <w:sz w:val="20"/>
              </w:rPr>
            </w:pPr>
            <w:r>
              <w:rPr>
                <w:spacing w:val="-10"/>
                <w:sz w:val="20"/>
              </w:rPr>
              <w:t>Y</w:t>
            </w:r>
          </w:p>
        </w:tc>
        <w:tc>
          <w:tcPr>
            <w:tcW w:w="513" w:type="dxa"/>
          </w:tcPr>
          <w:p>
            <w:pPr>
              <w:pStyle w:val="TableParagraph"/>
              <w:ind w:left="59"/>
              <w:rPr>
                <w:sz w:val="20"/>
              </w:rPr>
            </w:pPr>
            <w:r>
              <w:rPr>
                <w:spacing w:val="-10"/>
                <w:sz w:val="20"/>
              </w:rPr>
              <w:t>Y</w:t>
            </w:r>
          </w:p>
        </w:tc>
        <w:tc>
          <w:tcPr>
            <w:tcW w:w="511" w:type="dxa"/>
          </w:tcPr>
          <w:p>
            <w:pPr>
              <w:pStyle w:val="TableParagraph"/>
              <w:ind w:left="57"/>
              <w:rPr>
                <w:sz w:val="20"/>
              </w:rPr>
            </w:pPr>
            <w:r>
              <w:rPr>
                <w:spacing w:val="-10"/>
                <w:sz w:val="20"/>
              </w:rPr>
              <w:t>Y</w:t>
            </w:r>
          </w:p>
        </w:tc>
        <w:tc>
          <w:tcPr>
            <w:tcW w:w="513" w:type="dxa"/>
          </w:tcPr>
          <w:p>
            <w:pPr>
              <w:pStyle w:val="TableParagraph"/>
              <w:ind w:right="236"/>
              <w:jc w:val="center"/>
              <w:rPr>
                <w:sz w:val="20"/>
              </w:rPr>
            </w:pPr>
            <w:r>
              <w:rPr>
                <w:spacing w:val="-10"/>
                <w:sz w:val="20"/>
              </w:rPr>
              <w:t>Y</w:t>
            </w:r>
          </w:p>
        </w:tc>
        <w:tc>
          <w:tcPr>
            <w:tcW w:w="513" w:type="dxa"/>
          </w:tcPr>
          <w:p>
            <w:pPr>
              <w:pStyle w:val="TableParagraph"/>
              <w:ind w:left="61"/>
              <w:rPr>
                <w:sz w:val="20"/>
              </w:rPr>
            </w:pPr>
            <w:r>
              <w:rPr>
                <w:spacing w:val="-10"/>
                <w:sz w:val="20"/>
              </w:rPr>
              <w:t>Y</w:t>
            </w:r>
          </w:p>
        </w:tc>
      </w:tr>
      <w:tr>
        <w:trPr>
          <w:trHeight w:val="688" w:hRule="atLeast"/>
        </w:trPr>
        <w:tc>
          <w:tcPr>
            <w:tcW w:w="600" w:type="dxa"/>
          </w:tcPr>
          <w:p>
            <w:pPr>
              <w:pStyle w:val="TableParagraph"/>
              <w:ind w:left="57"/>
              <w:rPr>
                <w:sz w:val="20"/>
              </w:rPr>
            </w:pPr>
            <w:r>
              <w:rPr>
                <w:spacing w:val="-5"/>
                <w:sz w:val="20"/>
              </w:rPr>
              <w:t>7l</w:t>
            </w:r>
          </w:p>
        </w:tc>
        <w:tc>
          <w:tcPr>
            <w:tcW w:w="4827" w:type="dxa"/>
          </w:tcPr>
          <w:p>
            <w:pPr>
              <w:pStyle w:val="TableParagraph"/>
              <w:ind w:left="54"/>
              <w:rPr>
                <w:sz w:val="20"/>
              </w:rPr>
            </w:pPr>
            <w:r>
              <w:rPr>
                <w:sz w:val="20"/>
              </w:rPr>
              <w:t>In</w:t>
            </w:r>
            <w:r>
              <w:rPr>
                <w:spacing w:val="-4"/>
                <w:sz w:val="20"/>
              </w:rPr>
              <w:t> </w:t>
            </w:r>
            <w:r>
              <w:rPr>
                <w:sz w:val="20"/>
              </w:rPr>
              <w:t>mixed</w:t>
            </w:r>
            <w:r>
              <w:rPr>
                <w:spacing w:val="-6"/>
                <w:sz w:val="20"/>
              </w:rPr>
              <w:t> </w:t>
            </w:r>
            <w:r>
              <w:rPr>
                <w:sz w:val="20"/>
              </w:rPr>
              <w:t>use</w:t>
            </w:r>
            <w:r>
              <w:rPr>
                <w:spacing w:val="-4"/>
                <w:sz w:val="20"/>
              </w:rPr>
              <w:t> </w:t>
            </w:r>
            <w:r>
              <w:rPr>
                <w:sz w:val="20"/>
              </w:rPr>
              <w:t>buildings,</w:t>
            </w:r>
            <w:r>
              <w:rPr>
                <w:spacing w:val="-5"/>
                <w:sz w:val="20"/>
              </w:rPr>
              <w:t> </w:t>
            </w:r>
            <w:r>
              <w:rPr>
                <w:sz w:val="20"/>
              </w:rPr>
              <w:t>uses</w:t>
            </w:r>
            <w:r>
              <w:rPr>
                <w:spacing w:val="-5"/>
                <w:sz w:val="20"/>
              </w:rPr>
              <w:t> </w:t>
            </w:r>
            <w:r>
              <w:rPr>
                <w:sz w:val="20"/>
              </w:rPr>
              <w:t>other</w:t>
            </w:r>
            <w:r>
              <w:rPr>
                <w:spacing w:val="-4"/>
                <w:sz w:val="20"/>
              </w:rPr>
              <w:t> </w:t>
            </w:r>
            <w:r>
              <w:rPr>
                <w:sz w:val="20"/>
              </w:rPr>
              <w:t>than</w:t>
            </w:r>
            <w:r>
              <w:rPr>
                <w:spacing w:val="-3"/>
                <w:sz w:val="20"/>
              </w:rPr>
              <w:t> </w:t>
            </w:r>
            <w:r>
              <w:rPr>
                <w:sz w:val="20"/>
              </w:rPr>
              <w:t>ancillary</w:t>
            </w:r>
            <w:r>
              <w:rPr>
                <w:spacing w:val="-4"/>
                <w:sz w:val="20"/>
              </w:rPr>
              <w:t> </w:t>
            </w:r>
            <w:r>
              <w:rPr>
                <w:sz w:val="20"/>
              </w:rPr>
              <w:t>uses</w:t>
            </w:r>
            <w:r>
              <w:rPr>
                <w:spacing w:val="-5"/>
                <w:sz w:val="20"/>
              </w:rPr>
              <w:t> </w:t>
            </w:r>
            <w:r>
              <w:rPr>
                <w:spacing w:val="-2"/>
                <w:sz w:val="20"/>
              </w:rPr>
              <w:t>shall</w:t>
            </w:r>
          </w:p>
          <w:p>
            <w:pPr>
              <w:pStyle w:val="TableParagraph"/>
              <w:spacing w:line="228" w:lineRule="exact"/>
              <w:ind w:left="54"/>
              <w:rPr>
                <w:sz w:val="20"/>
              </w:rPr>
            </w:pPr>
            <w:r>
              <w:rPr>
                <w:sz w:val="20"/>
              </w:rPr>
              <w:t>also</w:t>
            </w:r>
            <w:r>
              <w:rPr>
                <w:spacing w:val="-6"/>
                <w:sz w:val="20"/>
              </w:rPr>
              <w:t> </w:t>
            </w:r>
            <w:r>
              <w:rPr>
                <w:sz w:val="20"/>
              </w:rPr>
              <w:t>be</w:t>
            </w:r>
            <w:r>
              <w:rPr>
                <w:spacing w:val="-6"/>
                <w:sz w:val="20"/>
              </w:rPr>
              <w:t> </w:t>
            </w:r>
            <w:r>
              <w:rPr>
                <w:sz w:val="20"/>
              </w:rPr>
              <w:t>allowed</w:t>
            </w:r>
            <w:r>
              <w:rPr>
                <w:spacing w:val="-5"/>
                <w:sz w:val="20"/>
              </w:rPr>
              <w:t> </w:t>
            </w:r>
            <w:r>
              <w:rPr>
                <w:sz w:val="20"/>
              </w:rPr>
              <w:t>after</w:t>
            </w:r>
            <w:r>
              <w:rPr>
                <w:spacing w:val="-5"/>
                <w:sz w:val="20"/>
              </w:rPr>
              <w:t> </w:t>
            </w:r>
            <w:r>
              <w:rPr>
                <w:sz w:val="20"/>
              </w:rPr>
              <w:t>meeting</w:t>
            </w:r>
            <w:r>
              <w:rPr>
                <w:spacing w:val="-7"/>
                <w:sz w:val="20"/>
              </w:rPr>
              <w:t> </w:t>
            </w:r>
            <w:r>
              <w:rPr>
                <w:sz w:val="20"/>
              </w:rPr>
              <w:t>lighting,</w:t>
            </w:r>
            <w:r>
              <w:rPr>
                <w:spacing w:val="-6"/>
                <w:sz w:val="20"/>
              </w:rPr>
              <w:t> </w:t>
            </w:r>
            <w:r>
              <w:rPr>
                <w:sz w:val="20"/>
              </w:rPr>
              <w:t>ventilation</w:t>
            </w:r>
            <w:r>
              <w:rPr>
                <w:spacing w:val="-5"/>
                <w:sz w:val="20"/>
              </w:rPr>
              <w:t> </w:t>
            </w:r>
            <w:r>
              <w:rPr>
                <w:sz w:val="20"/>
              </w:rPr>
              <w:t>and</w:t>
            </w:r>
            <w:r>
              <w:rPr>
                <w:spacing w:val="-7"/>
                <w:sz w:val="20"/>
              </w:rPr>
              <w:t> </w:t>
            </w:r>
            <w:r>
              <w:rPr>
                <w:sz w:val="20"/>
              </w:rPr>
              <w:t>fire safety requirements.</w:t>
            </w:r>
          </w:p>
        </w:tc>
        <w:tc>
          <w:tcPr>
            <w:tcW w:w="511" w:type="dxa"/>
          </w:tcPr>
          <w:p>
            <w:pPr>
              <w:pStyle w:val="TableParagraph"/>
              <w:ind w:left="1" w:right="240"/>
              <w:jc w:val="center"/>
              <w:rPr>
                <w:sz w:val="20"/>
              </w:rPr>
            </w:pPr>
            <w:r>
              <w:rPr>
                <w:spacing w:val="-10"/>
                <w:sz w:val="20"/>
              </w:rPr>
              <w:t>Y</w:t>
            </w:r>
          </w:p>
        </w:tc>
        <w:tc>
          <w:tcPr>
            <w:tcW w:w="513" w:type="dxa"/>
          </w:tcPr>
          <w:p>
            <w:pPr>
              <w:pStyle w:val="TableParagraph"/>
              <w:ind w:left="57"/>
              <w:rPr>
                <w:sz w:val="20"/>
              </w:rPr>
            </w:pPr>
            <w:r>
              <w:rPr>
                <w:spacing w:val="-10"/>
                <w:sz w:val="20"/>
              </w:rPr>
              <w:t>Y</w:t>
            </w:r>
          </w:p>
        </w:tc>
        <w:tc>
          <w:tcPr>
            <w:tcW w:w="513" w:type="dxa"/>
          </w:tcPr>
          <w:p>
            <w:pPr>
              <w:pStyle w:val="TableParagraph"/>
              <w:ind w:left="58"/>
              <w:rPr>
                <w:sz w:val="20"/>
              </w:rPr>
            </w:pPr>
            <w:r>
              <w:rPr>
                <w:spacing w:val="-10"/>
                <w:sz w:val="20"/>
              </w:rPr>
              <w:t>Y</w:t>
            </w:r>
          </w:p>
        </w:tc>
        <w:tc>
          <w:tcPr>
            <w:tcW w:w="513" w:type="dxa"/>
          </w:tcPr>
          <w:p>
            <w:pPr>
              <w:pStyle w:val="TableParagraph"/>
              <w:ind w:left="59"/>
              <w:rPr>
                <w:sz w:val="20"/>
              </w:rPr>
            </w:pPr>
            <w:r>
              <w:rPr>
                <w:spacing w:val="-10"/>
                <w:sz w:val="20"/>
              </w:rPr>
              <w:t>Y</w:t>
            </w:r>
          </w:p>
        </w:tc>
        <w:tc>
          <w:tcPr>
            <w:tcW w:w="511" w:type="dxa"/>
          </w:tcPr>
          <w:p>
            <w:pPr>
              <w:pStyle w:val="TableParagraph"/>
              <w:ind w:left="57"/>
              <w:rPr>
                <w:sz w:val="20"/>
              </w:rPr>
            </w:pPr>
            <w:r>
              <w:rPr>
                <w:spacing w:val="-10"/>
                <w:sz w:val="20"/>
              </w:rPr>
              <w:t>Y</w:t>
            </w:r>
          </w:p>
        </w:tc>
        <w:tc>
          <w:tcPr>
            <w:tcW w:w="513" w:type="dxa"/>
          </w:tcPr>
          <w:p>
            <w:pPr>
              <w:pStyle w:val="TableParagraph"/>
              <w:ind w:right="236"/>
              <w:jc w:val="center"/>
              <w:rPr>
                <w:sz w:val="20"/>
              </w:rPr>
            </w:pPr>
            <w:r>
              <w:rPr>
                <w:spacing w:val="-10"/>
                <w:sz w:val="20"/>
              </w:rPr>
              <w:t>Y</w:t>
            </w:r>
          </w:p>
        </w:tc>
        <w:tc>
          <w:tcPr>
            <w:tcW w:w="513" w:type="dxa"/>
          </w:tcPr>
          <w:p>
            <w:pPr>
              <w:pStyle w:val="TableParagraph"/>
              <w:ind w:left="61"/>
              <w:rPr>
                <w:sz w:val="20"/>
              </w:rPr>
            </w:pPr>
            <w:r>
              <w:rPr>
                <w:spacing w:val="-10"/>
                <w:sz w:val="20"/>
              </w:rPr>
              <w:t>Y</w:t>
            </w:r>
          </w:p>
        </w:tc>
      </w:tr>
      <w:tr>
        <w:trPr>
          <w:trHeight w:val="234" w:hRule="atLeast"/>
        </w:trPr>
        <w:tc>
          <w:tcPr>
            <w:tcW w:w="600" w:type="dxa"/>
          </w:tcPr>
          <w:p>
            <w:pPr>
              <w:pStyle w:val="TableParagraph"/>
              <w:spacing w:line="212" w:lineRule="exact" w:before="2"/>
              <w:ind w:left="57"/>
              <w:rPr>
                <w:sz w:val="20"/>
              </w:rPr>
            </w:pPr>
            <w:r>
              <w:rPr>
                <w:spacing w:val="-5"/>
                <w:sz w:val="20"/>
              </w:rPr>
              <w:t>8a</w:t>
            </w:r>
          </w:p>
        </w:tc>
        <w:tc>
          <w:tcPr>
            <w:tcW w:w="4827" w:type="dxa"/>
          </w:tcPr>
          <w:p>
            <w:pPr>
              <w:pStyle w:val="TableParagraph"/>
              <w:spacing w:line="212" w:lineRule="exact" w:before="2"/>
              <w:ind w:left="54"/>
              <w:rPr>
                <w:sz w:val="20"/>
              </w:rPr>
            </w:pPr>
            <w:r>
              <w:rPr>
                <w:sz w:val="20"/>
              </w:rPr>
              <w:t>Stilt</w:t>
            </w:r>
            <w:r>
              <w:rPr>
                <w:spacing w:val="-5"/>
                <w:sz w:val="20"/>
              </w:rPr>
              <w:t> </w:t>
            </w:r>
            <w:r>
              <w:rPr>
                <w:sz w:val="20"/>
              </w:rPr>
              <w:t>floor</w:t>
            </w:r>
            <w:r>
              <w:rPr>
                <w:spacing w:val="-4"/>
                <w:sz w:val="20"/>
              </w:rPr>
              <w:t> </w:t>
            </w:r>
            <w:r>
              <w:rPr>
                <w:sz w:val="20"/>
              </w:rPr>
              <w:t>used</w:t>
            </w:r>
            <w:r>
              <w:rPr>
                <w:spacing w:val="-2"/>
                <w:sz w:val="20"/>
              </w:rPr>
              <w:t> </w:t>
            </w:r>
            <w:r>
              <w:rPr>
                <w:sz w:val="20"/>
              </w:rPr>
              <w:t>for</w:t>
            </w:r>
            <w:r>
              <w:rPr>
                <w:spacing w:val="-4"/>
                <w:sz w:val="20"/>
              </w:rPr>
              <w:t> </w:t>
            </w:r>
            <w:r>
              <w:rPr>
                <w:spacing w:val="-2"/>
                <w:sz w:val="20"/>
              </w:rPr>
              <w:t>parking</w:t>
            </w:r>
          </w:p>
        </w:tc>
        <w:tc>
          <w:tcPr>
            <w:tcW w:w="511" w:type="dxa"/>
          </w:tcPr>
          <w:p>
            <w:pPr>
              <w:pStyle w:val="TableParagraph"/>
              <w:spacing w:line="215" w:lineRule="exact"/>
              <w:ind w:left="1" w:right="240"/>
              <w:jc w:val="center"/>
              <w:rPr>
                <w:sz w:val="20"/>
              </w:rPr>
            </w:pPr>
            <w:r>
              <w:rPr>
                <w:spacing w:val="-10"/>
                <w:sz w:val="20"/>
              </w:rPr>
              <w:t>N</w:t>
            </w:r>
          </w:p>
        </w:tc>
        <w:tc>
          <w:tcPr>
            <w:tcW w:w="513" w:type="dxa"/>
          </w:tcPr>
          <w:p>
            <w:pPr>
              <w:pStyle w:val="TableParagraph"/>
              <w:spacing w:line="215" w:lineRule="exact"/>
              <w:ind w:left="57"/>
              <w:rPr>
                <w:sz w:val="20"/>
              </w:rPr>
            </w:pPr>
            <w:r>
              <w:rPr>
                <w:spacing w:val="-10"/>
                <w:sz w:val="20"/>
              </w:rPr>
              <w:t>N</w:t>
            </w:r>
          </w:p>
        </w:tc>
        <w:tc>
          <w:tcPr>
            <w:tcW w:w="513" w:type="dxa"/>
          </w:tcPr>
          <w:p>
            <w:pPr>
              <w:pStyle w:val="TableParagraph"/>
              <w:spacing w:line="215" w:lineRule="exact"/>
              <w:ind w:left="58"/>
              <w:rPr>
                <w:sz w:val="20"/>
              </w:rPr>
            </w:pPr>
            <w:r>
              <w:rPr>
                <w:spacing w:val="-10"/>
                <w:sz w:val="20"/>
              </w:rPr>
              <w:t>N</w:t>
            </w:r>
          </w:p>
        </w:tc>
        <w:tc>
          <w:tcPr>
            <w:tcW w:w="513" w:type="dxa"/>
          </w:tcPr>
          <w:p>
            <w:pPr>
              <w:pStyle w:val="TableParagraph"/>
              <w:spacing w:line="215" w:lineRule="exact"/>
              <w:ind w:left="59"/>
              <w:rPr>
                <w:sz w:val="20"/>
              </w:rPr>
            </w:pPr>
            <w:r>
              <w:rPr>
                <w:spacing w:val="-10"/>
                <w:sz w:val="20"/>
              </w:rPr>
              <w:t>N</w:t>
            </w:r>
          </w:p>
        </w:tc>
        <w:tc>
          <w:tcPr>
            <w:tcW w:w="511" w:type="dxa"/>
          </w:tcPr>
          <w:p>
            <w:pPr>
              <w:pStyle w:val="TableParagraph"/>
              <w:spacing w:line="215" w:lineRule="exact"/>
              <w:ind w:left="57"/>
              <w:rPr>
                <w:sz w:val="20"/>
              </w:rPr>
            </w:pPr>
            <w:r>
              <w:rPr>
                <w:spacing w:val="-10"/>
                <w:sz w:val="20"/>
              </w:rPr>
              <w:t>N</w:t>
            </w:r>
          </w:p>
        </w:tc>
        <w:tc>
          <w:tcPr>
            <w:tcW w:w="513" w:type="dxa"/>
          </w:tcPr>
          <w:p>
            <w:pPr>
              <w:pStyle w:val="TableParagraph"/>
              <w:spacing w:line="215" w:lineRule="exact"/>
              <w:ind w:right="236"/>
              <w:jc w:val="center"/>
              <w:rPr>
                <w:sz w:val="20"/>
              </w:rPr>
            </w:pPr>
            <w:r>
              <w:rPr>
                <w:spacing w:val="-10"/>
                <w:sz w:val="20"/>
              </w:rPr>
              <w:t>N</w:t>
            </w:r>
          </w:p>
        </w:tc>
        <w:tc>
          <w:tcPr>
            <w:tcW w:w="513" w:type="dxa"/>
          </w:tcPr>
          <w:p>
            <w:pPr>
              <w:pStyle w:val="TableParagraph"/>
              <w:spacing w:line="215" w:lineRule="exact"/>
              <w:ind w:left="61"/>
              <w:rPr>
                <w:sz w:val="20"/>
              </w:rPr>
            </w:pPr>
            <w:r>
              <w:rPr>
                <w:spacing w:val="-10"/>
                <w:sz w:val="20"/>
              </w:rPr>
              <w:t>N</w:t>
            </w:r>
          </w:p>
        </w:tc>
      </w:tr>
      <w:tr>
        <w:trPr>
          <w:trHeight w:val="234" w:hRule="atLeast"/>
        </w:trPr>
        <w:tc>
          <w:tcPr>
            <w:tcW w:w="600" w:type="dxa"/>
          </w:tcPr>
          <w:p>
            <w:pPr>
              <w:pStyle w:val="TableParagraph"/>
              <w:spacing w:line="215" w:lineRule="exact"/>
              <w:ind w:left="57"/>
              <w:rPr>
                <w:sz w:val="20"/>
              </w:rPr>
            </w:pPr>
            <w:r>
              <w:rPr>
                <w:spacing w:val="-5"/>
                <w:sz w:val="20"/>
              </w:rPr>
              <w:t>8b</w:t>
            </w:r>
          </w:p>
        </w:tc>
        <w:tc>
          <w:tcPr>
            <w:tcW w:w="4827" w:type="dxa"/>
          </w:tcPr>
          <w:p>
            <w:pPr>
              <w:pStyle w:val="TableParagraph"/>
              <w:spacing w:line="215" w:lineRule="exact"/>
              <w:ind w:left="54"/>
              <w:rPr>
                <w:sz w:val="20"/>
              </w:rPr>
            </w:pPr>
            <w:r>
              <w:rPr>
                <w:sz w:val="20"/>
              </w:rPr>
              <w:t>Stilt</w:t>
            </w:r>
            <w:r>
              <w:rPr>
                <w:spacing w:val="-6"/>
                <w:sz w:val="20"/>
              </w:rPr>
              <w:t> </w:t>
            </w:r>
            <w:r>
              <w:rPr>
                <w:sz w:val="20"/>
              </w:rPr>
              <w:t>Floor</w:t>
            </w:r>
            <w:r>
              <w:rPr>
                <w:spacing w:val="-4"/>
                <w:sz w:val="20"/>
              </w:rPr>
              <w:t> </w:t>
            </w:r>
            <w:r>
              <w:rPr>
                <w:sz w:val="20"/>
              </w:rPr>
              <w:t>used</w:t>
            </w:r>
            <w:r>
              <w:rPr>
                <w:spacing w:val="-3"/>
                <w:sz w:val="20"/>
              </w:rPr>
              <w:t> </w:t>
            </w:r>
            <w:r>
              <w:rPr>
                <w:sz w:val="20"/>
              </w:rPr>
              <w:t>for</w:t>
            </w:r>
            <w:r>
              <w:rPr>
                <w:spacing w:val="-4"/>
                <w:sz w:val="20"/>
              </w:rPr>
              <w:t> </w:t>
            </w:r>
            <w:r>
              <w:rPr>
                <w:sz w:val="20"/>
              </w:rPr>
              <w:t>any</w:t>
            </w:r>
            <w:r>
              <w:rPr>
                <w:spacing w:val="-4"/>
                <w:sz w:val="20"/>
              </w:rPr>
              <w:t> </w:t>
            </w:r>
            <w:r>
              <w:rPr>
                <w:sz w:val="20"/>
              </w:rPr>
              <w:t>purpose</w:t>
            </w:r>
            <w:r>
              <w:rPr>
                <w:spacing w:val="-4"/>
                <w:sz w:val="20"/>
              </w:rPr>
              <w:t> </w:t>
            </w:r>
            <w:r>
              <w:rPr>
                <w:sz w:val="20"/>
              </w:rPr>
              <w:t>other</w:t>
            </w:r>
            <w:r>
              <w:rPr>
                <w:spacing w:val="-3"/>
                <w:sz w:val="20"/>
              </w:rPr>
              <w:t> </w:t>
            </w:r>
            <w:r>
              <w:rPr>
                <w:sz w:val="20"/>
              </w:rPr>
              <w:t>than</w:t>
            </w:r>
            <w:r>
              <w:rPr>
                <w:spacing w:val="1"/>
                <w:sz w:val="20"/>
              </w:rPr>
              <w:t> </w:t>
            </w:r>
            <w:r>
              <w:rPr>
                <w:spacing w:val="-2"/>
                <w:sz w:val="20"/>
              </w:rPr>
              <w:t>parking</w:t>
            </w:r>
          </w:p>
        </w:tc>
        <w:tc>
          <w:tcPr>
            <w:tcW w:w="511" w:type="dxa"/>
          </w:tcPr>
          <w:p>
            <w:pPr>
              <w:pStyle w:val="TableParagraph"/>
              <w:spacing w:line="215" w:lineRule="exact"/>
              <w:ind w:left="1" w:right="240"/>
              <w:jc w:val="center"/>
              <w:rPr>
                <w:sz w:val="20"/>
              </w:rPr>
            </w:pPr>
            <w:r>
              <w:rPr>
                <w:spacing w:val="-10"/>
                <w:sz w:val="20"/>
              </w:rPr>
              <w:t>Y</w:t>
            </w:r>
          </w:p>
        </w:tc>
        <w:tc>
          <w:tcPr>
            <w:tcW w:w="513" w:type="dxa"/>
          </w:tcPr>
          <w:p>
            <w:pPr>
              <w:pStyle w:val="TableParagraph"/>
              <w:spacing w:line="215" w:lineRule="exact"/>
              <w:ind w:left="57"/>
              <w:rPr>
                <w:sz w:val="20"/>
              </w:rPr>
            </w:pPr>
            <w:r>
              <w:rPr>
                <w:spacing w:val="-10"/>
                <w:sz w:val="20"/>
              </w:rPr>
              <w:t>Y</w:t>
            </w:r>
          </w:p>
        </w:tc>
        <w:tc>
          <w:tcPr>
            <w:tcW w:w="513" w:type="dxa"/>
          </w:tcPr>
          <w:p>
            <w:pPr>
              <w:pStyle w:val="TableParagraph"/>
              <w:spacing w:line="215" w:lineRule="exact"/>
              <w:ind w:left="58"/>
              <w:rPr>
                <w:sz w:val="20"/>
              </w:rPr>
            </w:pPr>
            <w:r>
              <w:rPr>
                <w:spacing w:val="-10"/>
                <w:sz w:val="20"/>
              </w:rPr>
              <w:t>Y</w:t>
            </w:r>
          </w:p>
        </w:tc>
        <w:tc>
          <w:tcPr>
            <w:tcW w:w="513" w:type="dxa"/>
          </w:tcPr>
          <w:p>
            <w:pPr>
              <w:pStyle w:val="TableParagraph"/>
              <w:spacing w:line="215" w:lineRule="exact"/>
              <w:ind w:left="59"/>
              <w:rPr>
                <w:sz w:val="20"/>
              </w:rPr>
            </w:pPr>
            <w:r>
              <w:rPr>
                <w:spacing w:val="-10"/>
                <w:sz w:val="20"/>
              </w:rPr>
              <w:t>Y</w:t>
            </w:r>
          </w:p>
        </w:tc>
        <w:tc>
          <w:tcPr>
            <w:tcW w:w="511" w:type="dxa"/>
          </w:tcPr>
          <w:p>
            <w:pPr>
              <w:pStyle w:val="TableParagraph"/>
              <w:spacing w:line="215" w:lineRule="exact"/>
              <w:ind w:left="57"/>
              <w:rPr>
                <w:sz w:val="20"/>
              </w:rPr>
            </w:pPr>
            <w:r>
              <w:rPr>
                <w:spacing w:val="-10"/>
                <w:sz w:val="20"/>
              </w:rPr>
              <w:t>Y</w:t>
            </w:r>
          </w:p>
        </w:tc>
        <w:tc>
          <w:tcPr>
            <w:tcW w:w="513" w:type="dxa"/>
          </w:tcPr>
          <w:p>
            <w:pPr>
              <w:pStyle w:val="TableParagraph"/>
              <w:spacing w:line="215" w:lineRule="exact"/>
              <w:ind w:right="236"/>
              <w:jc w:val="center"/>
              <w:rPr>
                <w:sz w:val="20"/>
              </w:rPr>
            </w:pPr>
            <w:r>
              <w:rPr>
                <w:spacing w:val="-10"/>
                <w:sz w:val="20"/>
              </w:rPr>
              <w:t>Y</w:t>
            </w:r>
          </w:p>
        </w:tc>
        <w:tc>
          <w:tcPr>
            <w:tcW w:w="513" w:type="dxa"/>
          </w:tcPr>
          <w:p>
            <w:pPr>
              <w:pStyle w:val="TableParagraph"/>
              <w:spacing w:line="215" w:lineRule="exact"/>
              <w:ind w:left="61"/>
              <w:rPr>
                <w:sz w:val="20"/>
              </w:rPr>
            </w:pPr>
            <w:r>
              <w:rPr>
                <w:spacing w:val="-10"/>
                <w:sz w:val="20"/>
              </w:rPr>
              <w:t>Y</w:t>
            </w:r>
          </w:p>
        </w:tc>
      </w:tr>
      <w:tr>
        <w:trPr>
          <w:trHeight w:val="705" w:hRule="atLeast"/>
        </w:trPr>
        <w:tc>
          <w:tcPr>
            <w:tcW w:w="600" w:type="dxa"/>
          </w:tcPr>
          <w:p>
            <w:pPr>
              <w:pStyle w:val="TableParagraph"/>
              <w:ind w:left="57"/>
              <w:rPr>
                <w:sz w:val="20"/>
              </w:rPr>
            </w:pPr>
            <w:r>
              <w:rPr>
                <w:spacing w:val="-10"/>
                <w:sz w:val="20"/>
              </w:rPr>
              <w:t>9</w:t>
            </w:r>
          </w:p>
        </w:tc>
        <w:tc>
          <w:tcPr>
            <w:tcW w:w="4827" w:type="dxa"/>
          </w:tcPr>
          <w:p>
            <w:pPr>
              <w:pStyle w:val="TableParagraph"/>
              <w:ind w:left="54"/>
              <w:rPr>
                <w:sz w:val="20"/>
              </w:rPr>
            </w:pPr>
            <w:r>
              <w:rPr>
                <w:sz w:val="20"/>
              </w:rPr>
              <w:t>Podium</w:t>
            </w:r>
            <w:r>
              <w:rPr>
                <w:spacing w:val="-5"/>
                <w:sz w:val="20"/>
              </w:rPr>
              <w:t> </w:t>
            </w:r>
            <w:r>
              <w:rPr>
                <w:sz w:val="20"/>
              </w:rPr>
              <w:t>Parking</w:t>
            </w:r>
            <w:r>
              <w:rPr>
                <w:spacing w:val="-4"/>
                <w:sz w:val="20"/>
              </w:rPr>
              <w:t> </w:t>
            </w:r>
            <w:r>
              <w:rPr>
                <w:sz w:val="20"/>
              </w:rPr>
              <w:t>(with</w:t>
            </w:r>
            <w:r>
              <w:rPr>
                <w:spacing w:val="-4"/>
                <w:sz w:val="20"/>
              </w:rPr>
              <w:t> </w:t>
            </w:r>
            <w:r>
              <w:rPr>
                <w:sz w:val="20"/>
              </w:rPr>
              <w:t>max.</w:t>
            </w:r>
            <w:r>
              <w:rPr>
                <w:spacing w:val="-5"/>
                <w:sz w:val="20"/>
              </w:rPr>
              <w:t> </w:t>
            </w:r>
            <w:r>
              <w:rPr>
                <w:sz w:val="20"/>
              </w:rPr>
              <w:t>10%</w:t>
            </w:r>
            <w:r>
              <w:rPr>
                <w:spacing w:val="-7"/>
                <w:sz w:val="20"/>
              </w:rPr>
              <w:t> </w:t>
            </w:r>
            <w:r>
              <w:rPr>
                <w:sz w:val="20"/>
              </w:rPr>
              <w:t>of</w:t>
            </w:r>
            <w:r>
              <w:rPr>
                <w:spacing w:val="-5"/>
                <w:sz w:val="20"/>
              </w:rPr>
              <w:t> </w:t>
            </w:r>
            <w:r>
              <w:rPr>
                <w:sz w:val="20"/>
              </w:rPr>
              <w:t>permissible</w:t>
            </w:r>
            <w:r>
              <w:rPr>
                <w:spacing w:val="-5"/>
                <w:sz w:val="20"/>
              </w:rPr>
              <w:t> </w:t>
            </w:r>
            <w:r>
              <w:rPr>
                <w:sz w:val="20"/>
              </w:rPr>
              <w:t>land</w:t>
            </w:r>
            <w:r>
              <w:rPr>
                <w:spacing w:val="-4"/>
                <w:sz w:val="20"/>
              </w:rPr>
              <w:t> cover</w:t>
            </w:r>
          </w:p>
          <w:p>
            <w:pPr>
              <w:pStyle w:val="TableParagraph"/>
              <w:spacing w:line="230" w:lineRule="atLeast"/>
              <w:ind w:left="54"/>
              <w:rPr>
                <w:sz w:val="20"/>
              </w:rPr>
            </w:pPr>
            <w:r>
              <w:rPr>
                <w:sz w:val="20"/>
              </w:rPr>
              <w:t>utilized</w:t>
            </w:r>
            <w:r>
              <w:rPr>
                <w:spacing w:val="-6"/>
                <w:sz w:val="20"/>
              </w:rPr>
              <w:t> </w:t>
            </w:r>
            <w:r>
              <w:rPr>
                <w:sz w:val="20"/>
              </w:rPr>
              <w:t>for</w:t>
            </w:r>
            <w:r>
              <w:rPr>
                <w:spacing w:val="-7"/>
                <w:sz w:val="20"/>
              </w:rPr>
              <w:t> </w:t>
            </w:r>
            <w:r>
              <w:rPr>
                <w:sz w:val="20"/>
              </w:rPr>
              <w:t>Driver</w:t>
            </w:r>
            <w:r>
              <w:rPr>
                <w:spacing w:val="-7"/>
                <w:sz w:val="20"/>
              </w:rPr>
              <w:t> </w:t>
            </w:r>
            <w:r>
              <w:rPr>
                <w:sz w:val="20"/>
              </w:rPr>
              <w:t>Restroom,</w:t>
            </w:r>
            <w:r>
              <w:rPr>
                <w:spacing w:val="-9"/>
                <w:sz w:val="20"/>
              </w:rPr>
              <w:t> </w:t>
            </w:r>
            <w:r>
              <w:rPr>
                <w:sz w:val="20"/>
              </w:rPr>
              <w:t>Store,</w:t>
            </w:r>
            <w:r>
              <w:rPr>
                <w:spacing w:val="-6"/>
                <w:sz w:val="20"/>
              </w:rPr>
              <w:t> </w:t>
            </w:r>
            <w:r>
              <w:rPr>
                <w:sz w:val="20"/>
              </w:rPr>
              <w:t>Sanitary</w:t>
            </w:r>
            <w:r>
              <w:rPr>
                <w:spacing w:val="-6"/>
                <w:sz w:val="20"/>
              </w:rPr>
              <w:t> </w:t>
            </w:r>
            <w:r>
              <w:rPr>
                <w:sz w:val="20"/>
              </w:rPr>
              <w:t>Block</w:t>
            </w:r>
            <w:r>
              <w:rPr>
                <w:spacing w:val="-6"/>
                <w:sz w:val="20"/>
              </w:rPr>
              <w:t> </w:t>
            </w:r>
            <w:r>
              <w:rPr>
                <w:sz w:val="20"/>
              </w:rPr>
              <w:t>and other similar services)</w:t>
            </w:r>
          </w:p>
        </w:tc>
        <w:tc>
          <w:tcPr>
            <w:tcW w:w="511" w:type="dxa"/>
          </w:tcPr>
          <w:p>
            <w:pPr>
              <w:pStyle w:val="TableParagraph"/>
              <w:ind w:left="1" w:right="240"/>
              <w:jc w:val="center"/>
              <w:rPr>
                <w:sz w:val="20"/>
              </w:rPr>
            </w:pPr>
            <w:r>
              <w:rPr>
                <w:spacing w:val="-10"/>
                <w:sz w:val="20"/>
              </w:rPr>
              <w:t>N</w:t>
            </w:r>
          </w:p>
        </w:tc>
        <w:tc>
          <w:tcPr>
            <w:tcW w:w="513" w:type="dxa"/>
          </w:tcPr>
          <w:p>
            <w:pPr>
              <w:pStyle w:val="TableParagraph"/>
              <w:ind w:left="57"/>
              <w:rPr>
                <w:sz w:val="20"/>
              </w:rPr>
            </w:pPr>
            <w:r>
              <w:rPr>
                <w:spacing w:val="-10"/>
                <w:sz w:val="20"/>
              </w:rPr>
              <w:t>N</w:t>
            </w:r>
          </w:p>
        </w:tc>
        <w:tc>
          <w:tcPr>
            <w:tcW w:w="513" w:type="dxa"/>
          </w:tcPr>
          <w:p>
            <w:pPr>
              <w:pStyle w:val="TableParagraph"/>
              <w:ind w:left="58"/>
              <w:rPr>
                <w:sz w:val="20"/>
              </w:rPr>
            </w:pPr>
            <w:r>
              <w:rPr>
                <w:spacing w:val="-10"/>
                <w:sz w:val="20"/>
              </w:rPr>
              <w:t>N</w:t>
            </w:r>
          </w:p>
        </w:tc>
        <w:tc>
          <w:tcPr>
            <w:tcW w:w="513" w:type="dxa"/>
          </w:tcPr>
          <w:p>
            <w:pPr>
              <w:pStyle w:val="TableParagraph"/>
              <w:ind w:left="59"/>
              <w:rPr>
                <w:sz w:val="20"/>
              </w:rPr>
            </w:pPr>
            <w:r>
              <w:rPr>
                <w:spacing w:val="-10"/>
                <w:sz w:val="20"/>
              </w:rPr>
              <w:t>N</w:t>
            </w:r>
          </w:p>
        </w:tc>
        <w:tc>
          <w:tcPr>
            <w:tcW w:w="511" w:type="dxa"/>
          </w:tcPr>
          <w:p>
            <w:pPr>
              <w:pStyle w:val="TableParagraph"/>
              <w:ind w:left="57"/>
              <w:rPr>
                <w:sz w:val="20"/>
              </w:rPr>
            </w:pPr>
            <w:r>
              <w:rPr>
                <w:spacing w:val="-10"/>
                <w:sz w:val="20"/>
              </w:rPr>
              <w:t>N</w:t>
            </w:r>
          </w:p>
        </w:tc>
        <w:tc>
          <w:tcPr>
            <w:tcW w:w="513" w:type="dxa"/>
          </w:tcPr>
          <w:p>
            <w:pPr>
              <w:pStyle w:val="TableParagraph"/>
              <w:ind w:right="236"/>
              <w:jc w:val="center"/>
              <w:rPr>
                <w:sz w:val="20"/>
              </w:rPr>
            </w:pPr>
            <w:r>
              <w:rPr>
                <w:spacing w:val="-10"/>
                <w:sz w:val="20"/>
              </w:rPr>
              <w:t>N</w:t>
            </w:r>
          </w:p>
        </w:tc>
        <w:tc>
          <w:tcPr>
            <w:tcW w:w="513" w:type="dxa"/>
          </w:tcPr>
          <w:p>
            <w:pPr>
              <w:pStyle w:val="TableParagraph"/>
              <w:ind w:left="61"/>
              <w:rPr>
                <w:sz w:val="20"/>
              </w:rPr>
            </w:pPr>
            <w:r>
              <w:rPr>
                <w:spacing w:val="-10"/>
                <w:sz w:val="20"/>
              </w:rPr>
              <w:t>N</w:t>
            </w:r>
          </w:p>
        </w:tc>
      </w:tr>
      <w:tr>
        <w:trPr>
          <w:trHeight w:val="234" w:hRule="atLeast"/>
        </w:trPr>
        <w:tc>
          <w:tcPr>
            <w:tcW w:w="600" w:type="dxa"/>
          </w:tcPr>
          <w:p>
            <w:pPr>
              <w:pStyle w:val="TableParagraph"/>
              <w:spacing w:line="215" w:lineRule="exact"/>
              <w:ind w:left="57"/>
              <w:rPr>
                <w:sz w:val="20"/>
              </w:rPr>
            </w:pPr>
            <w:r>
              <w:rPr>
                <w:spacing w:val="-5"/>
                <w:sz w:val="20"/>
              </w:rPr>
              <w:t>10</w:t>
            </w:r>
          </w:p>
        </w:tc>
        <w:tc>
          <w:tcPr>
            <w:tcW w:w="4827" w:type="dxa"/>
          </w:tcPr>
          <w:p>
            <w:pPr>
              <w:pStyle w:val="TableParagraph"/>
              <w:spacing w:line="215" w:lineRule="exact"/>
              <w:ind w:left="54"/>
              <w:rPr>
                <w:sz w:val="20"/>
              </w:rPr>
            </w:pPr>
            <w:r>
              <w:rPr>
                <w:sz w:val="20"/>
              </w:rPr>
              <w:t>Separate</w:t>
            </w:r>
            <w:r>
              <w:rPr>
                <w:spacing w:val="-5"/>
                <w:sz w:val="20"/>
              </w:rPr>
              <w:t> </w:t>
            </w:r>
            <w:r>
              <w:rPr>
                <w:sz w:val="20"/>
              </w:rPr>
              <w:t>Parking</w:t>
            </w:r>
            <w:r>
              <w:rPr>
                <w:spacing w:val="-3"/>
                <w:sz w:val="20"/>
              </w:rPr>
              <w:t> </w:t>
            </w:r>
            <w:r>
              <w:rPr>
                <w:sz w:val="20"/>
              </w:rPr>
              <w:t>Block</w:t>
            </w:r>
            <w:r>
              <w:rPr>
                <w:spacing w:val="-6"/>
                <w:sz w:val="20"/>
              </w:rPr>
              <w:t> </w:t>
            </w:r>
            <w:r>
              <w:rPr>
                <w:sz w:val="20"/>
              </w:rPr>
              <w:t>for</w:t>
            </w:r>
            <w:r>
              <w:rPr>
                <w:spacing w:val="-4"/>
                <w:sz w:val="20"/>
              </w:rPr>
              <w:t> </w:t>
            </w:r>
            <w:r>
              <w:rPr>
                <w:sz w:val="20"/>
              </w:rPr>
              <w:t>Plot</w:t>
            </w:r>
            <w:r>
              <w:rPr>
                <w:spacing w:val="-5"/>
                <w:sz w:val="20"/>
              </w:rPr>
              <w:t> </w:t>
            </w:r>
            <w:r>
              <w:rPr>
                <w:sz w:val="20"/>
              </w:rPr>
              <w:t>Area</w:t>
            </w:r>
            <w:r>
              <w:rPr>
                <w:spacing w:val="-5"/>
                <w:sz w:val="20"/>
              </w:rPr>
              <w:t> </w:t>
            </w:r>
            <w:r>
              <w:rPr>
                <w:sz w:val="20"/>
              </w:rPr>
              <w:t>above</w:t>
            </w:r>
            <w:r>
              <w:rPr>
                <w:spacing w:val="-4"/>
                <w:sz w:val="20"/>
              </w:rPr>
              <w:t> </w:t>
            </w:r>
            <w:r>
              <w:rPr>
                <w:sz w:val="20"/>
              </w:rPr>
              <w:t>4000</w:t>
            </w:r>
            <w:r>
              <w:rPr>
                <w:spacing w:val="-4"/>
                <w:sz w:val="20"/>
              </w:rPr>
              <w:t> sqm.</w:t>
            </w:r>
          </w:p>
        </w:tc>
        <w:tc>
          <w:tcPr>
            <w:tcW w:w="511" w:type="dxa"/>
          </w:tcPr>
          <w:p>
            <w:pPr>
              <w:pStyle w:val="TableParagraph"/>
              <w:spacing w:line="215" w:lineRule="exact"/>
              <w:ind w:left="1" w:right="240"/>
              <w:jc w:val="center"/>
              <w:rPr>
                <w:sz w:val="20"/>
              </w:rPr>
            </w:pPr>
            <w:r>
              <w:rPr>
                <w:spacing w:val="-10"/>
                <w:sz w:val="20"/>
              </w:rPr>
              <w:t>N</w:t>
            </w:r>
          </w:p>
        </w:tc>
        <w:tc>
          <w:tcPr>
            <w:tcW w:w="513" w:type="dxa"/>
          </w:tcPr>
          <w:p>
            <w:pPr>
              <w:pStyle w:val="TableParagraph"/>
              <w:spacing w:line="215" w:lineRule="exact"/>
              <w:ind w:left="57"/>
              <w:rPr>
                <w:sz w:val="20"/>
              </w:rPr>
            </w:pPr>
            <w:r>
              <w:rPr>
                <w:spacing w:val="-10"/>
                <w:sz w:val="20"/>
              </w:rPr>
              <w:t>N</w:t>
            </w:r>
          </w:p>
        </w:tc>
        <w:tc>
          <w:tcPr>
            <w:tcW w:w="513" w:type="dxa"/>
          </w:tcPr>
          <w:p>
            <w:pPr>
              <w:pStyle w:val="TableParagraph"/>
              <w:spacing w:line="215" w:lineRule="exact"/>
              <w:ind w:left="58"/>
              <w:rPr>
                <w:sz w:val="20"/>
              </w:rPr>
            </w:pPr>
            <w:r>
              <w:rPr>
                <w:spacing w:val="-10"/>
                <w:sz w:val="20"/>
              </w:rPr>
              <w:t>N</w:t>
            </w:r>
          </w:p>
        </w:tc>
        <w:tc>
          <w:tcPr>
            <w:tcW w:w="513" w:type="dxa"/>
          </w:tcPr>
          <w:p>
            <w:pPr>
              <w:pStyle w:val="TableParagraph"/>
              <w:spacing w:line="215" w:lineRule="exact"/>
              <w:ind w:left="59"/>
              <w:rPr>
                <w:sz w:val="20"/>
              </w:rPr>
            </w:pPr>
            <w:r>
              <w:rPr>
                <w:spacing w:val="-10"/>
                <w:sz w:val="20"/>
              </w:rPr>
              <w:t>N</w:t>
            </w:r>
          </w:p>
        </w:tc>
        <w:tc>
          <w:tcPr>
            <w:tcW w:w="511" w:type="dxa"/>
          </w:tcPr>
          <w:p>
            <w:pPr>
              <w:pStyle w:val="TableParagraph"/>
              <w:spacing w:line="215" w:lineRule="exact"/>
              <w:ind w:left="57"/>
              <w:rPr>
                <w:sz w:val="20"/>
              </w:rPr>
            </w:pPr>
            <w:r>
              <w:rPr>
                <w:spacing w:val="-10"/>
                <w:sz w:val="20"/>
              </w:rPr>
              <w:t>N</w:t>
            </w:r>
          </w:p>
        </w:tc>
        <w:tc>
          <w:tcPr>
            <w:tcW w:w="513" w:type="dxa"/>
          </w:tcPr>
          <w:p>
            <w:pPr>
              <w:pStyle w:val="TableParagraph"/>
              <w:spacing w:line="215" w:lineRule="exact"/>
              <w:ind w:right="236"/>
              <w:jc w:val="center"/>
              <w:rPr>
                <w:sz w:val="20"/>
              </w:rPr>
            </w:pPr>
            <w:r>
              <w:rPr>
                <w:spacing w:val="-10"/>
                <w:sz w:val="20"/>
              </w:rPr>
              <w:t>N</w:t>
            </w:r>
          </w:p>
        </w:tc>
        <w:tc>
          <w:tcPr>
            <w:tcW w:w="513" w:type="dxa"/>
          </w:tcPr>
          <w:p>
            <w:pPr>
              <w:pStyle w:val="TableParagraph"/>
              <w:spacing w:line="215" w:lineRule="exact"/>
              <w:ind w:left="61"/>
              <w:rPr>
                <w:sz w:val="20"/>
              </w:rPr>
            </w:pPr>
            <w:r>
              <w:rPr>
                <w:spacing w:val="-10"/>
                <w:sz w:val="20"/>
              </w:rPr>
              <w:t>N</w:t>
            </w:r>
          </w:p>
        </w:tc>
      </w:tr>
      <w:tr>
        <w:trPr>
          <w:trHeight w:val="234" w:hRule="atLeast"/>
        </w:trPr>
        <w:tc>
          <w:tcPr>
            <w:tcW w:w="600" w:type="dxa"/>
          </w:tcPr>
          <w:p>
            <w:pPr>
              <w:pStyle w:val="TableParagraph"/>
              <w:spacing w:line="215" w:lineRule="exact"/>
              <w:ind w:left="57"/>
              <w:rPr>
                <w:sz w:val="20"/>
              </w:rPr>
            </w:pPr>
            <w:r>
              <w:rPr>
                <w:spacing w:val="-5"/>
                <w:sz w:val="20"/>
              </w:rPr>
              <w:t>11</w:t>
            </w:r>
          </w:p>
        </w:tc>
        <w:tc>
          <w:tcPr>
            <w:tcW w:w="4827" w:type="dxa"/>
          </w:tcPr>
          <w:p>
            <w:pPr>
              <w:pStyle w:val="TableParagraph"/>
              <w:spacing w:line="215" w:lineRule="exact"/>
              <w:ind w:left="54"/>
              <w:rPr>
                <w:sz w:val="20"/>
              </w:rPr>
            </w:pPr>
            <w:r>
              <w:rPr>
                <w:sz w:val="20"/>
              </w:rPr>
              <w:t>Locked</w:t>
            </w:r>
            <w:r>
              <w:rPr>
                <w:spacing w:val="-4"/>
                <w:sz w:val="20"/>
              </w:rPr>
              <w:t> </w:t>
            </w:r>
            <w:r>
              <w:rPr>
                <w:sz w:val="20"/>
              </w:rPr>
              <w:t>Garages</w:t>
            </w:r>
            <w:r>
              <w:rPr>
                <w:spacing w:val="-5"/>
                <w:sz w:val="20"/>
              </w:rPr>
              <w:t> </w:t>
            </w:r>
            <w:r>
              <w:rPr>
                <w:sz w:val="20"/>
              </w:rPr>
              <w:t>in</w:t>
            </w:r>
            <w:r>
              <w:rPr>
                <w:spacing w:val="-3"/>
                <w:sz w:val="20"/>
              </w:rPr>
              <w:t> </w:t>
            </w:r>
            <w:r>
              <w:rPr>
                <w:sz w:val="20"/>
              </w:rPr>
              <w:t>Rear</w:t>
            </w:r>
            <w:r>
              <w:rPr>
                <w:spacing w:val="-4"/>
                <w:sz w:val="20"/>
              </w:rPr>
              <w:t> </w:t>
            </w:r>
            <w:r>
              <w:rPr>
                <w:spacing w:val="-2"/>
                <w:sz w:val="20"/>
              </w:rPr>
              <w:t>Setback</w:t>
            </w:r>
          </w:p>
        </w:tc>
        <w:tc>
          <w:tcPr>
            <w:tcW w:w="511" w:type="dxa"/>
          </w:tcPr>
          <w:p>
            <w:pPr>
              <w:pStyle w:val="TableParagraph"/>
              <w:spacing w:line="215" w:lineRule="exact"/>
              <w:ind w:left="1" w:right="240"/>
              <w:jc w:val="center"/>
              <w:rPr>
                <w:sz w:val="20"/>
              </w:rPr>
            </w:pPr>
            <w:r>
              <w:rPr>
                <w:spacing w:val="-10"/>
                <w:sz w:val="20"/>
              </w:rPr>
              <w:t>N</w:t>
            </w:r>
          </w:p>
        </w:tc>
        <w:tc>
          <w:tcPr>
            <w:tcW w:w="513" w:type="dxa"/>
          </w:tcPr>
          <w:p>
            <w:pPr>
              <w:pStyle w:val="TableParagraph"/>
              <w:spacing w:line="215" w:lineRule="exact"/>
              <w:ind w:left="57"/>
              <w:rPr>
                <w:sz w:val="20"/>
              </w:rPr>
            </w:pPr>
            <w:r>
              <w:rPr>
                <w:spacing w:val="-10"/>
                <w:sz w:val="20"/>
              </w:rPr>
              <w:t>Y</w:t>
            </w:r>
          </w:p>
        </w:tc>
        <w:tc>
          <w:tcPr>
            <w:tcW w:w="513" w:type="dxa"/>
          </w:tcPr>
          <w:p>
            <w:pPr>
              <w:pStyle w:val="TableParagraph"/>
              <w:spacing w:line="215" w:lineRule="exact"/>
              <w:ind w:left="58"/>
              <w:rPr>
                <w:sz w:val="20"/>
              </w:rPr>
            </w:pPr>
            <w:r>
              <w:rPr>
                <w:spacing w:val="-10"/>
                <w:sz w:val="20"/>
              </w:rPr>
              <w:t>Y</w:t>
            </w:r>
          </w:p>
        </w:tc>
        <w:tc>
          <w:tcPr>
            <w:tcW w:w="513" w:type="dxa"/>
          </w:tcPr>
          <w:p>
            <w:pPr>
              <w:pStyle w:val="TableParagraph"/>
              <w:spacing w:line="215" w:lineRule="exact"/>
              <w:ind w:left="59"/>
              <w:rPr>
                <w:sz w:val="20"/>
              </w:rPr>
            </w:pPr>
            <w:r>
              <w:rPr>
                <w:spacing w:val="-10"/>
                <w:sz w:val="20"/>
              </w:rPr>
              <w:t>Y</w:t>
            </w:r>
          </w:p>
        </w:tc>
        <w:tc>
          <w:tcPr>
            <w:tcW w:w="511" w:type="dxa"/>
          </w:tcPr>
          <w:p>
            <w:pPr>
              <w:pStyle w:val="TableParagraph"/>
              <w:spacing w:line="215" w:lineRule="exact"/>
              <w:ind w:left="57"/>
              <w:rPr>
                <w:sz w:val="20"/>
              </w:rPr>
            </w:pPr>
            <w:r>
              <w:rPr>
                <w:spacing w:val="-10"/>
                <w:sz w:val="20"/>
              </w:rPr>
              <w:t>Y</w:t>
            </w:r>
          </w:p>
        </w:tc>
        <w:tc>
          <w:tcPr>
            <w:tcW w:w="513" w:type="dxa"/>
          </w:tcPr>
          <w:p>
            <w:pPr>
              <w:pStyle w:val="TableParagraph"/>
              <w:spacing w:line="215" w:lineRule="exact"/>
              <w:ind w:right="236"/>
              <w:jc w:val="center"/>
              <w:rPr>
                <w:sz w:val="20"/>
              </w:rPr>
            </w:pPr>
            <w:r>
              <w:rPr>
                <w:spacing w:val="-10"/>
                <w:sz w:val="20"/>
              </w:rPr>
              <w:t>Y</w:t>
            </w:r>
          </w:p>
        </w:tc>
        <w:tc>
          <w:tcPr>
            <w:tcW w:w="513" w:type="dxa"/>
          </w:tcPr>
          <w:p>
            <w:pPr>
              <w:pStyle w:val="TableParagraph"/>
              <w:spacing w:line="215" w:lineRule="exact"/>
              <w:ind w:left="61"/>
              <w:rPr>
                <w:sz w:val="20"/>
              </w:rPr>
            </w:pPr>
            <w:r>
              <w:rPr>
                <w:spacing w:val="-10"/>
                <w:sz w:val="20"/>
              </w:rPr>
              <w:t>Y</w:t>
            </w:r>
          </w:p>
        </w:tc>
      </w:tr>
      <w:tr>
        <w:trPr>
          <w:trHeight w:val="235" w:hRule="atLeast"/>
        </w:trPr>
        <w:tc>
          <w:tcPr>
            <w:tcW w:w="600" w:type="dxa"/>
          </w:tcPr>
          <w:p>
            <w:pPr>
              <w:pStyle w:val="TableParagraph"/>
              <w:spacing w:line="215" w:lineRule="exact"/>
              <w:ind w:left="57"/>
              <w:rPr>
                <w:sz w:val="20"/>
              </w:rPr>
            </w:pPr>
            <w:r>
              <w:rPr>
                <w:spacing w:val="-5"/>
                <w:sz w:val="20"/>
              </w:rPr>
              <w:t>12a</w:t>
            </w:r>
          </w:p>
        </w:tc>
        <w:tc>
          <w:tcPr>
            <w:tcW w:w="4827" w:type="dxa"/>
          </w:tcPr>
          <w:p>
            <w:pPr>
              <w:pStyle w:val="TableParagraph"/>
              <w:spacing w:line="215" w:lineRule="exact"/>
              <w:ind w:left="54"/>
              <w:rPr>
                <w:sz w:val="20"/>
              </w:rPr>
            </w:pPr>
            <w:r>
              <w:rPr>
                <w:sz w:val="20"/>
              </w:rPr>
              <w:t>Balconies</w:t>
            </w:r>
            <w:r>
              <w:rPr>
                <w:spacing w:val="-5"/>
                <w:sz w:val="20"/>
              </w:rPr>
              <w:t> </w:t>
            </w:r>
            <w:r>
              <w:rPr>
                <w:sz w:val="20"/>
              </w:rPr>
              <w:t>up</w:t>
            </w:r>
            <w:r>
              <w:rPr>
                <w:spacing w:val="-1"/>
                <w:sz w:val="20"/>
              </w:rPr>
              <w:t> </w:t>
            </w:r>
            <w:r>
              <w:rPr>
                <w:sz w:val="20"/>
              </w:rPr>
              <w:t>to</w:t>
            </w:r>
            <w:r>
              <w:rPr>
                <w:spacing w:val="-2"/>
                <w:sz w:val="20"/>
              </w:rPr>
              <w:t> </w:t>
            </w:r>
            <w:r>
              <w:rPr>
                <w:sz w:val="20"/>
              </w:rPr>
              <w:t>2.0</w:t>
            </w:r>
            <w:r>
              <w:rPr>
                <w:spacing w:val="-2"/>
                <w:sz w:val="20"/>
              </w:rPr>
              <w:t> metres</w:t>
            </w:r>
          </w:p>
        </w:tc>
        <w:tc>
          <w:tcPr>
            <w:tcW w:w="511" w:type="dxa"/>
          </w:tcPr>
          <w:p>
            <w:pPr>
              <w:pStyle w:val="TableParagraph"/>
              <w:spacing w:line="215" w:lineRule="exact"/>
              <w:ind w:left="1" w:right="240"/>
              <w:jc w:val="center"/>
              <w:rPr>
                <w:sz w:val="20"/>
              </w:rPr>
            </w:pPr>
            <w:r>
              <w:rPr>
                <w:spacing w:val="-10"/>
                <w:sz w:val="20"/>
              </w:rPr>
              <w:t>N</w:t>
            </w:r>
          </w:p>
        </w:tc>
        <w:tc>
          <w:tcPr>
            <w:tcW w:w="513" w:type="dxa"/>
          </w:tcPr>
          <w:p>
            <w:pPr>
              <w:pStyle w:val="TableParagraph"/>
              <w:spacing w:line="215" w:lineRule="exact"/>
              <w:ind w:left="57"/>
              <w:rPr>
                <w:sz w:val="20"/>
              </w:rPr>
            </w:pPr>
            <w:r>
              <w:rPr>
                <w:spacing w:val="-10"/>
                <w:sz w:val="20"/>
              </w:rPr>
              <w:t>N</w:t>
            </w:r>
          </w:p>
        </w:tc>
        <w:tc>
          <w:tcPr>
            <w:tcW w:w="513" w:type="dxa"/>
          </w:tcPr>
          <w:p>
            <w:pPr>
              <w:pStyle w:val="TableParagraph"/>
              <w:spacing w:line="215" w:lineRule="exact"/>
              <w:ind w:left="58"/>
              <w:rPr>
                <w:sz w:val="20"/>
              </w:rPr>
            </w:pPr>
            <w:r>
              <w:rPr>
                <w:spacing w:val="-10"/>
                <w:sz w:val="20"/>
              </w:rPr>
              <w:t>Y</w:t>
            </w:r>
          </w:p>
        </w:tc>
        <w:tc>
          <w:tcPr>
            <w:tcW w:w="513" w:type="dxa"/>
          </w:tcPr>
          <w:p>
            <w:pPr>
              <w:pStyle w:val="TableParagraph"/>
              <w:spacing w:line="215" w:lineRule="exact"/>
              <w:ind w:left="59"/>
              <w:rPr>
                <w:sz w:val="20"/>
              </w:rPr>
            </w:pPr>
            <w:r>
              <w:rPr>
                <w:spacing w:val="-10"/>
                <w:sz w:val="20"/>
              </w:rPr>
              <w:t>Y</w:t>
            </w:r>
          </w:p>
        </w:tc>
        <w:tc>
          <w:tcPr>
            <w:tcW w:w="511" w:type="dxa"/>
          </w:tcPr>
          <w:p>
            <w:pPr>
              <w:pStyle w:val="TableParagraph"/>
              <w:spacing w:line="215" w:lineRule="exact"/>
              <w:ind w:left="57"/>
              <w:rPr>
                <w:sz w:val="20"/>
              </w:rPr>
            </w:pPr>
            <w:r>
              <w:rPr>
                <w:spacing w:val="-10"/>
                <w:sz w:val="20"/>
              </w:rPr>
              <w:t>Y</w:t>
            </w:r>
          </w:p>
        </w:tc>
        <w:tc>
          <w:tcPr>
            <w:tcW w:w="513" w:type="dxa"/>
          </w:tcPr>
          <w:p>
            <w:pPr>
              <w:pStyle w:val="TableParagraph"/>
              <w:spacing w:line="215" w:lineRule="exact"/>
              <w:ind w:right="236"/>
              <w:jc w:val="center"/>
              <w:rPr>
                <w:sz w:val="20"/>
              </w:rPr>
            </w:pPr>
            <w:r>
              <w:rPr>
                <w:spacing w:val="-10"/>
                <w:sz w:val="20"/>
              </w:rPr>
              <w:t>Y</w:t>
            </w:r>
          </w:p>
        </w:tc>
        <w:tc>
          <w:tcPr>
            <w:tcW w:w="513" w:type="dxa"/>
          </w:tcPr>
          <w:p>
            <w:pPr>
              <w:pStyle w:val="TableParagraph"/>
              <w:spacing w:line="215" w:lineRule="exact"/>
              <w:ind w:left="61"/>
              <w:rPr>
                <w:sz w:val="20"/>
              </w:rPr>
            </w:pPr>
            <w:r>
              <w:rPr>
                <w:spacing w:val="-10"/>
                <w:sz w:val="20"/>
              </w:rPr>
              <w:t>Y</w:t>
            </w:r>
          </w:p>
        </w:tc>
      </w:tr>
      <w:tr>
        <w:trPr>
          <w:trHeight w:val="234" w:hRule="atLeast"/>
        </w:trPr>
        <w:tc>
          <w:tcPr>
            <w:tcW w:w="600" w:type="dxa"/>
          </w:tcPr>
          <w:p>
            <w:pPr>
              <w:pStyle w:val="TableParagraph"/>
              <w:spacing w:line="215" w:lineRule="exact"/>
              <w:ind w:left="57"/>
              <w:rPr>
                <w:sz w:val="20"/>
              </w:rPr>
            </w:pPr>
            <w:r>
              <w:rPr>
                <w:spacing w:val="-5"/>
                <w:sz w:val="20"/>
              </w:rPr>
              <w:t>12b</w:t>
            </w:r>
          </w:p>
        </w:tc>
        <w:tc>
          <w:tcPr>
            <w:tcW w:w="4827" w:type="dxa"/>
          </w:tcPr>
          <w:p>
            <w:pPr>
              <w:pStyle w:val="TableParagraph"/>
              <w:spacing w:line="215" w:lineRule="exact"/>
              <w:ind w:left="54"/>
              <w:rPr>
                <w:sz w:val="20"/>
              </w:rPr>
            </w:pPr>
            <w:r>
              <w:rPr>
                <w:sz w:val="20"/>
              </w:rPr>
              <w:t>Balconies</w:t>
            </w:r>
            <w:r>
              <w:rPr>
                <w:spacing w:val="-5"/>
                <w:sz w:val="20"/>
              </w:rPr>
              <w:t> </w:t>
            </w:r>
            <w:r>
              <w:rPr>
                <w:sz w:val="20"/>
              </w:rPr>
              <w:t>beyond</w:t>
            </w:r>
            <w:r>
              <w:rPr>
                <w:spacing w:val="-4"/>
                <w:sz w:val="20"/>
              </w:rPr>
              <w:t> </w:t>
            </w:r>
            <w:r>
              <w:rPr>
                <w:sz w:val="20"/>
              </w:rPr>
              <w:t>2.0</w:t>
            </w:r>
            <w:r>
              <w:rPr>
                <w:spacing w:val="-5"/>
                <w:sz w:val="20"/>
              </w:rPr>
              <w:t> </w:t>
            </w:r>
            <w:r>
              <w:rPr>
                <w:spacing w:val="-2"/>
                <w:sz w:val="20"/>
              </w:rPr>
              <w:t>metres</w:t>
            </w:r>
          </w:p>
        </w:tc>
        <w:tc>
          <w:tcPr>
            <w:tcW w:w="511" w:type="dxa"/>
          </w:tcPr>
          <w:p>
            <w:pPr>
              <w:pStyle w:val="TableParagraph"/>
              <w:spacing w:line="215" w:lineRule="exact"/>
              <w:ind w:left="1" w:right="240"/>
              <w:jc w:val="center"/>
              <w:rPr>
                <w:sz w:val="20"/>
              </w:rPr>
            </w:pPr>
            <w:r>
              <w:rPr>
                <w:spacing w:val="-10"/>
                <w:sz w:val="20"/>
              </w:rPr>
              <w:t>Y</w:t>
            </w:r>
          </w:p>
        </w:tc>
        <w:tc>
          <w:tcPr>
            <w:tcW w:w="513" w:type="dxa"/>
          </w:tcPr>
          <w:p>
            <w:pPr>
              <w:pStyle w:val="TableParagraph"/>
              <w:spacing w:line="215" w:lineRule="exact"/>
              <w:ind w:left="57"/>
              <w:rPr>
                <w:sz w:val="20"/>
              </w:rPr>
            </w:pPr>
            <w:r>
              <w:rPr>
                <w:spacing w:val="-10"/>
                <w:sz w:val="20"/>
              </w:rPr>
              <w:t>Y</w:t>
            </w:r>
          </w:p>
        </w:tc>
        <w:tc>
          <w:tcPr>
            <w:tcW w:w="513" w:type="dxa"/>
          </w:tcPr>
          <w:p>
            <w:pPr>
              <w:pStyle w:val="TableParagraph"/>
              <w:spacing w:line="215" w:lineRule="exact"/>
              <w:ind w:left="58"/>
              <w:rPr>
                <w:sz w:val="20"/>
              </w:rPr>
            </w:pPr>
            <w:r>
              <w:rPr>
                <w:spacing w:val="-10"/>
                <w:sz w:val="20"/>
              </w:rPr>
              <w:t>Y</w:t>
            </w:r>
          </w:p>
        </w:tc>
        <w:tc>
          <w:tcPr>
            <w:tcW w:w="513" w:type="dxa"/>
          </w:tcPr>
          <w:p>
            <w:pPr>
              <w:pStyle w:val="TableParagraph"/>
              <w:spacing w:line="215" w:lineRule="exact"/>
              <w:ind w:left="59"/>
              <w:rPr>
                <w:sz w:val="20"/>
              </w:rPr>
            </w:pPr>
            <w:r>
              <w:rPr>
                <w:spacing w:val="-10"/>
                <w:sz w:val="20"/>
              </w:rPr>
              <w:t>Y</w:t>
            </w:r>
          </w:p>
        </w:tc>
        <w:tc>
          <w:tcPr>
            <w:tcW w:w="511" w:type="dxa"/>
          </w:tcPr>
          <w:p>
            <w:pPr>
              <w:pStyle w:val="TableParagraph"/>
              <w:spacing w:line="215" w:lineRule="exact"/>
              <w:ind w:left="57"/>
              <w:rPr>
                <w:sz w:val="20"/>
              </w:rPr>
            </w:pPr>
            <w:r>
              <w:rPr>
                <w:spacing w:val="-10"/>
                <w:sz w:val="20"/>
              </w:rPr>
              <w:t>Y</w:t>
            </w:r>
          </w:p>
        </w:tc>
        <w:tc>
          <w:tcPr>
            <w:tcW w:w="513" w:type="dxa"/>
          </w:tcPr>
          <w:p>
            <w:pPr>
              <w:pStyle w:val="TableParagraph"/>
              <w:spacing w:line="215" w:lineRule="exact"/>
              <w:ind w:right="236"/>
              <w:jc w:val="center"/>
              <w:rPr>
                <w:sz w:val="20"/>
              </w:rPr>
            </w:pPr>
            <w:r>
              <w:rPr>
                <w:spacing w:val="-10"/>
                <w:sz w:val="20"/>
              </w:rPr>
              <w:t>Y</w:t>
            </w:r>
          </w:p>
        </w:tc>
        <w:tc>
          <w:tcPr>
            <w:tcW w:w="513" w:type="dxa"/>
          </w:tcPr>
          <w:p>
            <w:pPr>
              <w:pStyle w:val="TableParagraph"/>
              <w:spacing w:line="215" w:lineRule="exact"/>
              <w:ind w:left="61"/>
              <w:rPr>
                <w:sz w:val="20"/>
              </w:rPr>
            </w:pPr>
            <w:r>
              <w:rPr>
                <w:spacing w:val="-10"/>
                <w:sz w:val="20"/>
              </w:rPr>
              <w:t>Y</w:t>
            </w:r>
          </w:p>
        </w:tc>
      </w:tr>
      <w:tr>
        <w:trPr>
          <w:trHeight w:val="234" w:hRule="atLeast"/>
        </w:trPr>
        <w:tc>
          <w:tcPr>
            <w:tcW w:w="600" w:type="dxa"/>
          </w:tcPr>
          <w:p>
            <w:pPr>
              <w:pStyle w:val="TableParagraph"/>
              <w:spacing w:line="215" w:lineRule="exact"/>
              <w:ind w:left="57"/>
              <w:rPr>
                <w:sz w:val="20"/>
              </w:rPr>
            </w:pPr>
            <w:r>
              <w:rPr>
                <w:spacing w:val="-5"/>
                <w:sz w:val="20"/>
              </w:rPr>
              <w:t>13a</w:t>
            </w:r>
          </w:p>
        </w:tc>
        <w:tc>
          <w:tcPr>
            <w:tcW w:w="4827" w:type="dxa"/>
          </w:tcPr>
          <w:p>
            <w:pPr>
              <w:pStyle w:val="TableParagraph"/>
              <w:spacing w:line="215" w:lineRule="exact"/>
              <w:ind w:left="54"/>
              <w:rPr>
                <w:sz w:val="20"/>
              </w:rPr>
            </w:pPr>
            <w:r>
              <w:rPr>
                <w:spacing w:val="-2"/>
                <w:sz w:val="20"/>
              </w:rPr>
              <w:t>Staircase</w:t>
            </w:r>
          </w:p>
        </w:tc>
        <w:tc>
          <w:tcPr>
            <w:tcW w:w="511" w:type="dxa"/>
          </w:tcPr>
          <w:p>
            <w:pPr>
              <w:pStyle w:val="TableParagraph"/>
              <w:spacing w:line="215" w:lineRule="exact"/>
              <w:ind w:left="1" w:right="240"/>
              <w:jc w:val="center"/>
              <w:rPr>
                <w:sz w:val="20"/>
              </w:rPr>
            </w:pPr>
            <w:r>
              <w:rPr>
                <w:spacing w:val="-10"/>
                <w:sz w:val="20"/>
              </w:rPr>
              <w:t>Y</w:t>
            </w:r>
          </w:p>
        </w:tc>
        <w:tc>
          <w:tcPr>
            <w:tcW w:w="513" w:type="dxa"/>
          </w:tcPr>
          <w:p>
            <w:pPr>
              <w:pStyle w:val="TableParagraph"/>
              <w:spacing w:line="215" w:lineRule="exact"/>
              <w:ind w:left="57"/>
              <w:rPr>
                <w:sz w:val="20"/>
              </w:rPr>
            </w:pPr>
            <w:r>
              <w:rPr>
                <w:spacing w:val="-10"/>
                <w:sz w:val="20"/>
              </w:rPr>
              <w:t>Y</w:t>
            </w:r>
          </w:p>
        </w:tc>
        <w:tc>
          <w:tcPr>
            <w:tcW w:w="513" w:type="dxa"/>
          </w:tcPr>
          <w:p>
            <w:pPr>
              <w:pStyle w:val="TableParagraph"/>
              <w:spacing w:line="215" w:lineRule="exact"/>
              <w:ind w:left="58"/>
              <w:rPr>
                <w:sz w:val="20"/>
              </w:rPr>
            </w:pPr>
            <w:r>
              <w:rPr>
                <w:spacing w:val="-10"/>
                <w:sz w:val="20"/>
              </w:rPr>
              <w:t>Y</w:t>
            </w:r>
          </w:p>
        </w:tc>
        <w:tc>
          <w:tcPr>
            <w:tcW w:w="513" w:type="dxa"/>
          </w:tcPr>
          <w:p>
            <w:pPr>
              <w:pStyle w:val="TableParagraph"/>
              <w:spacing w:line="215" w:lineRule="exact"/>
              <w:ind w:left="59"/>
              <w:rPr>
                <w:sz w:val="20"/>
              </w:rPr>
            </w:pPr>
            <w:r>
              <w:rPr>
                <w:spacing w:val="-10"/>
                <w:sz w:val="20"/>
              </w:rPr>
              <w:t>Y</w:t>
            </w:r>
          </w:p>
        </w:tc>
        <w:tc>
          <w:tcPr>
            <w:tcW w:w="511" w:type="dxa"/>
          </w:tcPr>
          <w:p>
            <w:pPr>
              <w:pStyle w:val="TableParagraph"/>
              <w:spacing w:line="215" w:lineRule="exact"/>
              <w:ind w:left="57"/>
              <w:rPr>
                <w:sz w:val="20"/>
              </w:rPr>
            </w:pPr>
            <w:r>
              <w:rPr>
                <w:spacing w:val="-10"/>
                <w:sz w:val="20"/>
              </w:rPr>
              <w:t>Y</w:t>
            </w:r>
          </w:p>
        </w:tc>
        <w:tc>
          <w:tcPr>
            <w:tcW w:w="513" w:type="dxa"/>
          </w:tcPr>
          <w:p>
            <w:pPr>
              <w:pStyle w:val="TableParagraph"/>
              <w:spacing w:line="215" w:lineRule="exact"/>
              <w:ind w:right="236"/>
              <w:jc w:val="center"/>
              <w:rPr>
                <w:sz w:val="20"/>
              </w:rPr>
            </w:pPr>
            <w:r>
              <w:rPr>
                <w:spacing w:val="-10"/>
                <w:sz w:val="20"/>
              </w:rPr>
              <w:t>Y</w:t>
            </w:r>
          </w:p>
        </w:tc>
        <w:tc>
          <w:tcPr>
            <w:tcW w:w="513" w:type="dxa"/>
          </w:tcPr>
          <w:p>
            <w:pPr>
              <w:pStyle w:val="TableParagraph"/>
              <w:spacing w:line="215" w:lineRule="exact"/>
              <w:ind w:left="61"/>
              <w:rPr>
                <w:sz w:val="20"/>
              </w:rPr>
            </w:pPr>
            <w:r>
              <w:rPr>
                <w:spacing w:val="-10"/>
                <w:sz w:val="20"/>
              </w:rPr>
              <w:t>Y</w:t>
            </w:r>
          </w:p>
        </w:tc>
      </w:tr>
      <w:tr>
        <w:trPr>
          <w:trHeight w:val="234" w:hRule="atLeast"/>
        </w:trPr>
        <w:tc>
          <w:tcPr>
            <w:tcW w:w="600" w:type="dxa"/>
          </w:tcPr>
          <w:p>
            <w:pPr>
              <w:pStyle w:val="TableParagraph"/>
              <w:spacing w:line="215" w:lineRule="exact"/>
              <w:ind w:left="57"/>
              <w:rPr>
                <w:sz w:val="20"/>
              </w:rPr>
            </w:pPr>
            <w:r>
              <w:rPr>
                <w:spacing w:val="-5"/>
                <w:sz w:val="20"/>
              </w:rPr>
              <w:t>13b</w:t>
            </w:r>
          </w:p>
        </w:tc>
        <w:tc>
          <w:tcPr>
            <w:tcW w:w="4827" w:type="dxa"/>
          </w:tcPr>
          <w:p>
            <w:pPr>
              <w:pStyle w:val="TableParagraph"/>
              <w:spacing w:line="215" w:lineRule="exact"/>
              <w:ind w:left="54"/>
              <w:rPr>
                <w:sz w:val="20"/>
              </w:rPr>
            </w:pPr>
            <w:r>
              <w:rPr>
                <w:sz w:val="20"/>
              </w:rPr>
              <w:t>Fire</w:t>
            </w:r>
            <w:r>
              <w:rPr>
                <w:spacing w:val="-4"/>
                <w:sz w:val="20"/>
              </w:rPr>
              <w:t> </w:t>
            </w:r>
            <w:r>
              <w:rPr>
                <w:sz w:val="20"/>
              </w:rPr>
              <w:t>Escape/</w:t>
            </w:r>
            <w:r>
              <w:rPr>
                <w:spacing w:val="-5"/>
                <w:sz w:val="20"/>
              </w:rPr>
              <w:t> </w:t>
            </w:r>
            <w:r>
              <w:rPr>
                <w:sz w:val="20"/>
              </w:rPr>
              <w:t>External</w:t>
            </w:r>
            <w:r>
              <w:rPr>
                <w:spacing w:val="-5"/>
                <w:sz w:val="20"/>
              </w:rPr>
              <w:t> </w:t>
            </w:r>
            <w:r>
              <w:rPr>
                <w:spacing w:val="-2"/>
                <w:sz w:val="20"/>
              </w:rPr>
              <w:t>Staircase</w:t>
            </w:r>
          </w:p>
        </w:tc>
        <w:tc>
          <w:tcPr>
            <w:tcW w:w="511" w:type="dxa"/>
          </w:tcPr>
          <w:p>
            <w:pPr>
              <w:pStyle w:val="TableParagraph"/>
              <w:spacing w:line="215" w:lineRule="exact"/>
              <w:ind w:left="1" w:right="240"/>
              <w:jc w:val="center"/>
              <w:rPr>
                <w:sz w:val="20"/>
              </w:rPr>
            </w:pPr>
            <w:r>
              <w:rPr>
                <w:spacing w:val="-10"/>
                <w:sz w:val="20"/>
              </w:rPr>
              <w:t>N</w:t>
            </w:r>
          </w:p>
        </w:tc>
        <w:tc>
          <w:tcPr>
            <w:tcW w:w="513" w:type="dxa"/>
          </w:tcPr>
          <w:p>
            <w:pPr>
              <w:pStyle w:val="TableParagraph"/>
              <w:spacing w:line="215" w:lineRule="exact"/>
              <w:ind w:left="57"/>
              <w:rPr>
                <w:sz w:val="20"/>
              </w:rPr>
            </w:pPr>
            <w:r>
              <w:rPr>
                <w:spacing w:val="-10"/>
                <w:sz w:val="20"/>
              </w:rPr>
              <w:t>N</w:t>
            </w:r>
          </w:p>
        </w:tc>
        <w:tc>
          <w:tcPr>
            <w:tcW w:w="513" w:type="dxa"/>
          </w:tcPr>
          <w:p>
            <w:pPr>
              <w:pStyle w:val="TableParagraph"/>
              <w:spacing w:line="215" w:lineRule="exact"/>
              <w:ind w:left="58"/>
              <w:rPr>
                <w:sz w:val="20"/>
              </w:rPr>
            </w:pPr>
            <w:r>
              <w:rPr>
                <w:spacing w:val="-10"/>
                <w:sz w:val="20"/>
              </w:rPr>
              <w:t>N</w:t>
            </w:r>
          </w:p>
        </w:tc>
        <w:tc>
          <w:tcPr>
            <w:tcW w:w="513" w:type="dxa"/>
          </w:tcPr>
          <w:p>
            <w:pPr>
              <w:pStyle w:val="TableParagraph"/>
              <w:spacing w:line="215" w:lineRule="exact"/>
              <w:ind w:left="59"/>
              <w:rPr>
                <w:sz w:val="20"/>
              </w:rPr>
            </w:pPr>
            <w:r>
              <w:rPr>
                <w:spacing w:val="-10"/>
                <w:sz w:val="20"/>
              </w:rPr>
              <w:t>N</w:t>
            </w:r>
          </w:p>
        </w:tc>
        <w:tc>
          <w:tcPr>
            <w:tcW w:w="511" w:type="dxa"/>
          </w:tcPr>
          <w:p>
            <w:pPr>
              <w:pStyle w:val="TableParagraph"/>
              <w:spacing w:line="215" w:lineRule="exact"/>
              <w:ind w:left="57"/>
              <w:rPr>
                <w:sz w:val="20"/>
              </w:rPr>
            </w:pPr>
            <w:r>
              <w:rPr>
                <w:spacing w:val="-10"/>
                <w:sz w:val="20"/>
              </w:rPr>
              <w:t>N</w:t>
            </w:r>
          </w:p>
        </w:tc>
        <w:tc>
          <w:tcPr>
            <w:tcW w:w="513" w:type="dxa"/>
          </w:tcPr>
          <w:p>
            <w:pPr>
              <w:pStyle w:val="TableParagraph"/>
              <w:spacing w:line="215" w:lineRule="exact"/>
              <w:ind w:right="236"/>
              <w:jc w:val="center"/>
              <w:rPr>
                <w:sz w:val="20"/>
              </w:rPr>
            </w:pPr>
            <w:r>
              <w:rPr>
                <w:spacing w:val="-10"/>
                <w:sz w:val="20"/>
              </w:rPr>
              <w:t>N</w:t>
            </w:r>
          </w:p>
        </w:tc>
        <w:tc>
          <w:tcPr>
            <w:tcW w:w="513" w:type="dxa"/>
          </w:tcPr>
          <w:p>
            <w:pPr>
              <w:pStyle w:val="TableParagraph"/>
              <w:spacing w:line="215" w:lineRule="exact"/>
              <w:ind w:left="61"/>
              <w:rPr>
                <w:sz w:val="20"/>
              </w:rPr>
            </w:pPr>
            <w:r>
              <w:rPr>
                <w:spacing w:val="-10"/>
                <w:sz w:val="20"/>
              </w:rPr>
              <w:t>N</w:t>
            </w:r>
          </w:p>
        </w:tc>
      </w:tr>
      <w:tr>
        <w:trPr>
          <w:trHeight w:val="234" w:hRule="atLeast"/>
        </w:trPr>
        <w:tc>
          <w:tcPr>
            <w:tcW w:w="600" w:type="dxa"/>
          </w:tcPr>
          <w:p>
            <w:pPr>
              <w:pStyle w:val="TableParagraph"/>
              <w:spacing w:line="215" w:lineRule="exact"/>
              <w:ind w:left="57"/>
              <w:rPr>
                <w:sz w:val="20"/>
              </w:rPr>
            </w:pPr>
            <w:r>
              <w:rPr>
                <w:spacing w:val="-5"/>
                <w:sz w:val="20"/>
              </w:rPr>
              <w:t>14</w:t>
            </w:r>
          </w:p>
        </w:tc>
        <w:tc>
          <w:tcPr>
            <w:tcW w:w="4827" w:type="dxa"/>
          </w:tcPr>
          <w:p>
            <w:pPr>
              <w:pStyle w:val="TableParagraph"/>
              <w:spacing w:line="215" w:lineRule="exact"/>
              <w:ind w:left="54"/>
              <w:rPr>
                <w:sz w:val="20"/>
              </w:rPr>
            </w:pPr>
            <w:r>
              <w:rPr>
                <w:sz w:val="20"/>
              </w:rPr>
              <w:t>Planters</w:t>
            </w:r>
            <w:r>
              <w:rPr>
                <w:spacing w:val="-5"/>
                <w:sz w:val="20"/>
              </w:rPr>
              <w:t> </w:t>
            </w:r>
            <w:r>
              <w:rPr>
                <w:sz w:val="20"/>
              </w:rPr>
              <w:t>and</w:t>
            </w:r>
            <w:r>
              <w:rPr>
                <w:spacing w:val="-3"/>
                <w:sz w:val="20"/>
              </w:rPr>
              <w:t> </w:t>
            </w:r>
            <w:r>
              <w:rPr>
                <w:sz w:val="20"/>
              </w:rPr>
              <w:t>Sun</w:t>
            </w:r>
            <w:r>
              <w:rPr>
                <w:spacing w:val="-3"/>
                <w:sz w:val="20"/>
              </w:rPr>
              <w:t> </w:t>
            </w:r>
            <w:r>
              <w:rPr>
                <w:sz w:val="20"/>
              </w:rPr>
              <w:t>Control</w:t>
            </w:r>
            <w:r>
              <w:rPr>
                <w:spacing w:val="-5"/>
                <w:sz w:val="20"/>
              </w:rPr>
              <w:t> </w:t>
            </w:r>
            <w:r>
              <w:rPr>
                <w:spacing w:val="-2"/>
                <w:sz w:val="20"/>
              </w:rPr>
              <w:t>Devices</w:t>
            </w:r>
          </w:p>
        </w:tc>
        <w:tc>
          <w:tcPr>
            <w:tcW w:w="511" w:type="dxa"/>
          </w:tcPr>
          <w:p>
            <w:pPr>
              <w:pStyle w:val="TableParagraph"/>
              <w:spacing w:line="215" w:lineRule="exact"/>
              <w:ind w:left="1" w:right="240"/>
              <w:jc w:val="center"/>
              <w:rPr>
                <w:sz w:val="20"/>
              </w:rPr>
            </w:pPr>
            <w:r>
              <w:rPr>
                <w:spacing w:val="-10"/>
                <w:sz w:val="20"/>
              </w:rPr>
              <w:t>N</w:t>
            </w:r>
          </w:p>
        </w:tc>
        <w:tc>
          <w:tcPr>
            <w:tcW w:w="513" w:type="dxa"/>
          </w:tcPr>
          <w:p>
            <w:pPr>
              <w:pStyle w:val="TableParagraph"/>
              <w:spacing w:line="215" w:lineRule="exact"/>
              <w:ind w:left="57"/>
              <w:rPr>
                <w:sz w:val="20"/>
              </w:rPr>
            </w:pPr>
            <w:r>
              <w:rPr>
                <w:spacing w:val="-10"/>
                <w:sz w:val="20"/>
              </w:rPr>
              <w:t>N</w:t>
            </w:r>
          </w:p>
        </w:tc>
        <w:tc>
          <w:tcPr>
            <w:tcW w:w="513" w:type="dxa"/>
          </w:tcPr>
          <w:p>
            <w:pPr>
              <w:pStyle w:val="TableParagraph"/>
              <w:spacing w:line="215" w:lineRule="exact"/>
              <w:ind w:left="58"/>
              <w:rPr>
                <w:sz w:val="20"/>
              </w:rPr>
            </w:pPr>
            <w:r>
              <w:rPr>
                <w:spacing w:val="-10"/>
                <w:sz w:val="20"/>
              </w:rPr>
              <w:t>N</w:t>
            </w:r>
          </w:p>
        </w:tc>
        <w:tc>
          <w:tcPr>
            <w:tcW w:w="513" w:type="dxa"/>
          </w:tcPr>
          <w:p>
            <w:pPr>
              <w:pStyle w:val="TableParagraph"/>
              <w:spacing w:line="215" w:lineRule="exact"/>
              <w:ind w:left="59"/>
              <w:rPr>
                <w:sz w:val="20"/>
              </w:rPr>
            </w:pPr>
            <w:r>
              <w:rPr>
                <w:spacing w:val="-10"/>
                <w:sz w:val="20"/>
              </w:rPr>
              <w:t>N</w:t>
            </w:r>
          </w:p>
        </w:tc>
        <w:tc>
          <w:tcPr>
            <w:tcW w:w="511" w:type="dxa"/>
          </w:tcPr>
          <w:p>
            <w:pPr>
              <w:pStyle w:val="TableParagraph"/>
              <w:spacing w:line="215" w:lineRule="exact"/>
              <w:ind w:left="57"/>
              <w:rPr>
                <w:sz w:val="20"/>
              </w:rPr>
            </w:pPr>
            <w:r>
              <w:rPr>
                <w:spacing w:val="-10"/>
                <w:sz w:val="20"/>
              </w:rPr>
              <w:t>N</w:t>
            </w:r>
          </w:p>
        </w:tc>
        <w:tc>
          <w:tcPr>
            <w:tcW w:w="513" w:type="dxa"/>
          </w:tcPr>
          <w:p>
            <w:pPr>
              <w:pStyle w:val="TableParagraph"/>
              <w:spacing w:line="215" w:lineRule="exact"/>
              <w:ind w:right="236"/>
              <w:jc w:val="center"/>
              <w:rPr>
                <w:sz w:val="20"/>
              </w:rPr>
            </w:pPr>
            <w:r>
              <w:rPr>
                <w:spacing w:val="-10"/>
                <w:sz w:val="20"/>
              </w:rPr>
              <w:t>N</w:t>
            </w:r>
          </w:p>
        </w:tc>
        <w:tc>
          <w:tcPr>
            <w:tcW w:w="513" w:type="dxa"/>
          </w:tcPr>
          <w:p>
            <w:pPr>
              <w:pStyle w:val="TableParagraph"/>
              <w:spacing w:line="215" w:lineRule="exact"/>
              <w:ind w:left="61"/>
              <w:rPr>
                <w:sz w:val="20"/>
              </w:rPr>
            </w:pPr>
            <w:r>
              <w:rPr>
                <w:spacing w:val="-10"/>
                <w:sz w:val="20"/>
              </w:rPr>
              <w:t>N</w:t>
            </w:r>
          </w:p>
        </w:tc>
      </w:tr>
      <w:tr>
        <w:trPr>
          <w:trHeight w:val="234" w:hRule="atLeast"/>
        </w:trPr>
        <w:tc>
          <w:tcPr>
            <w:tcW w:w="600" w:type="dxa"/>
          </w:tcPr>
          <w:p>
            <w:pPr>
              <w:pStyle w:val="TableParagraph"/>
              <w:spacing w:line="215" w:lineRule="exact"/>
              <w:ind w:left="57"/>
              <w:rPr>
                <w:sz w:val="20"/>
              </w:rPr>
            </w:pPr>
            <w:r>
              <w:rPr>
                <w:spacing w:val="-5"/>
                <w:sz w:val="20"/>
              </w:rPr>
              <w:t>15</w:t>
            </w:r>
          </w:p>
        </w:tc>
        <w:tc>
          <w:tcPr>
            <w:tcW w:w="4827" w:type="dxa"/>
          </w:tcPr>
          <w:p>
            <w:pPr>
              <w:pStyle w:val="TableParagraph"/>
              <w:spacing w:line="215" w:lineRule="exact"/>
              <w:ind w:left="54"/>
              <w:rPr>
                <w:sz w:val="20"/>
              </w:rPr>
            </w:pPr>
            <w:r>
              <w:rPr>
                <w:sz w:val="20"/>
              </w:rPr>
              <w:t>Jali</w:t>
            </w:r>
            <w:r>
              <w:rPr>
                <w:spacing w:val="-4"/>
                <w:sz w:val="20"/>
              </w:rPr>
              <w:t> </w:t>
            </w:r>
            <w:r>
              <w:rPr>
                <w:sz w:val="20"/>
              </w:rPr>
              <w:t>of</w:t>
            </w:r>
            <w:r>
              <w:rPr>
                <w:spacing w:val="-3"/>
                <w:sz w:val="20"/>
              </w:rPr>
              <w:t> </w:t>
            </w:r>
            <w:r>
              <w:rPr>
                <w:sz w:val="20"/>
              </w:rPr>
              <w:t>any</w:t>
            </w:r>
            <w:r>
              <w:rPr>
                <w:spacing w:val="-3"/>
                <w:sz w:val="20"/>
              </w:rPr>
              <w:t> </w:t>
            </w:r>
            <w:r>
              <w:rPr>
                <w:sz w:val="20"/>
              </w:rPr>
              <w:t>material</w:t>
            </w:r>
            <w:r>
              <w:rPr>
                <w:spacing w:val="-3"/>
                <w:sz w:val="20"/>
              </w:rPr>
              <w:t> </w:t>
            </w:r>
            <w:r>
              <w:rPr>
                <w:sz w:val="20"/>
              </w:rPr>
              <w:t>to</w:t>
            </w:r>
            <w:r>
              <w:rPr>
                <w:spacing w:val="-5"/>
                <w:sz w:val="20"/>
              </w:rPr>
              <w:t> </w:t>
            </w:r>
            <w:r>
              <w:rPr>
                <w:sz w:val="20"/>
              </w:rPr>
              <w:t>cover</w:t>
            </w:r>
            <w:r>
              <w:rPr>
                <w:spacing w:val="-4"/>
                <w:sz w:val="20"/>
              </w:rPr>
              <w:t> </w:t>
            </w:r>
            <w:r>
              <w:rPr>
                <w:sz w:val="20"/>
              </w:rPr>
              <w:t>AC/cooler</w:t>
            </w:r>
            <w:r>
              <w:rPr>
                <w:spacing w:val="-3"/>
                <w:sz w:val="20"/>
              </w:rPr>
              <w:t> </w:t>
            </w:r>
            <w:r>
              <w:rPr>
                <w:spacing w:val="-2"/>
                <w:sz w:val="20"/>
              </w:rPr>
              <w:t>units</w:t>
            </w:r>
          </w:p>
        </w:tc>
        <w:tc>
          <w:tcPr>
            <w:tcW w:w="511" w:type="dxa"/>
          </w:tcPr>
          <w:p>
            <w:pPr>
              <w:pStyle w:val="TableParagraph"/>
              <w:spacing w:line="215" w:lineRule="exact"/>
              <w:ind w:left="1" w:right="240"/>
              <w:jc w:val="center"/>
              <w:rPr>
                <w:sz w:val="20"/>
              </w:rPr>
            </w:pPr>
            <w:r>
              <w:rPr>
                <w:spacing w:val="-10"/>
                <w:sz w:val="20"/>
              </w:rPr>
              <w:t>N</w:t>
            </w:r>
          </w:p>
        </w:tc>
        <w:tc>
          <w:tcPr>
            <w:tcW w:w="513" w:type="dxa"/>
          </w:tcPr>
          <w:p>
            <w:pPr>
              <w:pStyle w:val="TableParagraph"/>
              <w:spacing w:line="215" w:lineRule="exact"/>
              <w:ind w:left="57"/>
              <w:rPr>
                <w:sz w:val="20"/>
              </w:rPr>
            </w:pPr>
            <w:r>
              <w:rPr>
                <w:spacing w:val="-10"/>
                <w:sz w:val="20"/>
              </w:rPr>
              <w:t>N</w:t>
            </w:r>
          </w:p>
        </w:tc>
        <w:tc>
          <w:tcPr>
            <w:tcW w:w="513" w:type="dxa"/>
          </w:tcPr>
          <w:p>
            <w:pPr>
              <w:pStyle w:val="TableParagraph"/>
              <w:spacing w:line="215" w:lineRule="exact"/>
              <w:ind w:left="58"/>
              <w:rPr>
                <w:sz w:val="20"/>
              </w:rPr>
            </w:pPr>
            <w:r>
              <w:rPr>
                <w:spacing w:val="-10"/>
                <w:sz w:val="20"/>
              </w:rPr>
              <w:t>N</w:t>
            </w:r>
          </w:p>
        </w:tc>
        <w:tc>
          <w:tcPr>
            <w:tcW w:w="513" w:type="dxa"/>
          </w:tcPr>
          <w:p>
            <w:pPr>
              <w:pStyle w:val="TableParagraph"/>
              <w:spacing w:line="215" w:lineRule="exact"/>
              <w:ind w:left="59"/>
              <w:rPr>
                <w:sz w:val="20"/>
              </w:rPr>
            </w:pPr>
            <w:r>
              <w:rPr>
                <w:spacing w:val="-10"/>
                <w:sz w:val="20"/>
              </w:rPr>
              <w:t>N</w:t>
            </w:r>
          </w:p>
        </w:tc>
        <w:tc>
          <w:tcPr>
            <w:tcW w:w="511" w:type="dxa"/>
          </w:tcPr>
          <w:p>
            <w:pPr>
              <w:pStyle w:val="TableParagraph"/>
              <w:spacing w:line="215" w:lineRule="exact"/>
              <w:ind w:left="57"/>
              <w:rPr>
                <w:sz w:val="20"/>
              </w:rPr>
            </w:pPr>
            <w:r>
              <w:rPr>
                <w:spacing w:val="-10"/>
                <w:sz w:val="20"/>
              </w:rPr>
              <w:t>N</w:t>
            </w:r>
          </w:p>
        </w:tc>
        <w:tc>
          <w:tcPr>
            <w:tcW w:w="513" w:type="dxa"/>
          </w:tcPr>
          <w:p>
            <w:pPr>
              <w:pStyle w:val="TableParagraph"/>
              <w:spacing w:line="215" w:lineRule="exact"/>
              <w:ind w:right="236"/>
              <w:jc w:val="center"/>
              <w:rPr>
                <w:sz w:val="20"/>
              </w:rPr>
            </w:pPr>
            <w:r>
              <w:rPr>
                <w:spacing w:val="-10"/>
                <w:sz w:val="20"/>
              </w:rPr>
              <w:t>N</w:t>
            </w:r>
          </w:p>
        </w:tc>
        <w:tc>
          <w:tcPr>
            <w:tcW w:w="513" w:type="dxa"/>
          </w:tcPr>
          <w:p>
            <w:pPr>
              <w:pStyle w:val="TableParagraph"/>
              <w:spacing w:line="215" w:lineRule="exact"/>
              <w:ind w:left="61"/>
              <w:rPr>
                <w:sz w:val="20"/>
              </w:rPr>
            </w:pPr>
            <w:r>
              <w:rPr>
                <w:spacing w:val="-10"/>
                <w:sz w:val="20"/>
              </w:rPr>
              <w:t>N</w:t>
            </w:r>
          </w:p>
        </w:tc>
      </w:tr>
      <w:tr>
        <w:trPr>
          <w:trHeight w:val="1173" w:hRule="atLeast"/>
        </w:trPr>
        <w:tc>
          <w:tcPr>
            <w:tcW w:w="600" w:type="dxa"/>
          </w:tcPr>
          <w:p>
            <w:pPr>
              <w:pStyle w:val="TableParagraph"/>
              <w:ind w:left="57"/>
              <w:rPr>
                <w:sz w:val="20"/>
              </w:rPr>
            </w:pPr>
            <w:r>
              <w:rPr>
                <w:spacing w:val="-5"/>
                <w:sz w:val="20"/>
              </w:rPr>
              <w:t>16</w:t>
            </w:r>
          </w:p>
        </w:tc>
        <w:tc>
          <w:tcPr>
            <w:tcW w:w="4827" w:type="dxa"/>
          </w:tcPr>
          <w:p>
            <w:pPr>
              <w:pStyle w:val="TableParagraph"/>
              <w:spacing w:line="244" w:lineRule="auto"/>
              <w:ind w:left="54" w:right="331"/>
              <w:rPr>
                <w:sz w:val="20"/>
              </w:rPr>
            </w:pPr>
            <w:r>
              <w:rPr>
                <w:sz w:val="20"/>
              </w:rPr>
              <w:t>Rockery,</w:t>
            </w:r>
            <w:r>
              <w:rPr>
                <w:spacing w:val="-6"/>
                <w:sz w:val="20"/>
              </w:rPr>
              <w:t> </w:t>
            </w:r>
            <w:r>
              <w:rPr>
                <w:sz w:val="20"/>
              </w:rPr>
              <w:t>well</w:t>
            </w:r>
            <w:r>
              <w:rPr>
                <w:spacing w:val="-6"/>
                <w:sz w:val="20"/>
              </w:rPr>
              <w:t> </w:t>
            </w:r>
            <w:r>
              <w:rPr>
                <w:sz w:val="20"/>
              </w:rPr>
              <w:t>&amp;</w:t>
            </w:r>
            <w:r>
              <w:rPr>
                <w:spacing w:val="-5"/>
                <w:sz w:val="20"/>
              </w:rPr>
              <w:t> </w:t>
            </w:r>
            <w:r>
              <w:rPr>
                <w:sz w:val="20"/>
              </w:rPr>
              <w:t>well</w:t>
            </w:r>
            <w:r>
              <w:rPr>
                <w:spacing w:val="-6"/>
                <w:sz w:val="20"/>
              </w:rPr>
              <w:t> </w:t>
            </w:r>
            <w:r>
              <w:rPr>
                <w:sz w:val="20"/>
              </w:rPr>
              <w:t>structures,</w:t>
            </w:r>
            <w:r>
              <w:rPr>
                <w:spacing w:val="-6"/>
                <w:sz w:val="20"/>
              </w:rPr>
              <w:t> </w:t>
            </w:r>
            <w:r>
              <w:rPr>
                <w:sz w:val="20"/>
              </w:rPr>
              <w:t>water</w:t>
            </w:r>
            <w:r>
              <w:rPr>
                <w:spacing w:val="-6"/>
                <w:sz w:val="20"/>
              </w:rPr>
              <w:t> </w:t>
            </w:r>
            <w:r>
              <w:rPr>
                <w:sz w:val="20"/>
              </w:rPr>
              <w:t>pool,</w:t>
            </w:r>
            <w:r>
              <w:rPr>
                <w:spacing w:val="-6"/>
                <w:sz w:val="20"/>
              </w:rPr>
              <w:t> </w:t>
            </w:r>
            <w:r>
              <w:rPr>
                <w:sz w:val="20"/>
              </w:rPr>
              <w:t>uncovered swimming pool, tree platform, tank, fountain, bench, open-top</w:t>
            </w:r>
            <w:r>
              <w:rPr>
                <w:spacing w:val="-5"/>
                <w:sz w:val="20"/>
              </w:rPr>
              <w:t> </w:t>
            </w:r>
            <w:r>
              <w:rPr>
                <w:sz w:val="20"/>
              </w:rPr>
              <w:t>&amp;</w:t>
            </w:r>
            <w:r>
              <w:rPr>
                <w:spacing w:val="-8"/>
                <w:sz w:val="20"/>
              </w:rPr>
              <w:t> </w:t>
            </w:r>
            <w:r>
              <w:rPr>
                <w:sz w:val="20"/>
              </w:rPr>
              <w:t>unenclosed</w:t>
            </w:r>
            <w:r>
              <w:rPr>
                <w:spacing w:val="-7"/>
                <w:sz w:val="20"/>
              </w:rPr>
              <w:t> </w:t>
            </w:r>
            <w:r>
              <w:rPr>
                <w:sz w:val="20"/>
              </w:rPr>
              <w:t>chabutra,</w:t>
            </w:r>
            <w:r>
              <w:rPr>
                <w:spacing w:val="-5"/>
                <w:sz w:val="20"/>
              </w:rPr>
              <w:t> </w:t>
            </w:r>
            <w:r>
              <w:rPr>
                <w:sz w:val="20"/>
              </w:rPr>
              <w:t>compound</w:t>
            </w:r>
            <w:r>
              <w:rPr>
                <w:spacing w:val="-5"/>
                <w:sz w:val="20"/>
              </w:rPr>
              <w:t> </w:t>
            </w:r>
            <w:r>
              <w:rPr>
                <w:sz w:val="20"/>
              </w:rPr>
              <w:t>wall,</w:t>
            </w:r>
            <w:r>
              <w:rPr>
                <w:spacing w:val="-6"/>
                <w:sz w:val="20"/>
              </w:rPr>
              <w:t> </w:t>
            </w:r>
            <w:r>
              <w:rPr>
                <w:sz w:val="20"/>
              </w:rPr>
              <w:t>gate, slide, swing, underground water tanks, overhead water</w:t>
            </w:r>
          </w:p>
          <w:p>
            <w:pPr>
              <w:pStyle w:val="TableParagraph"/>
              <w:spacing w:line="215" w:lineRule="exact"/>
              <w:ind w:left="54"/>
              <w:rPr>
                <w:sz w:val="20"/>
              </w:rPr>
            </w:pPr>
            <w:r>
              <w:rPr>
                <w:sz w:val="20"/>
              </w:rPr>
              <w:t>tanks</w:t>
            </w:r>
            <w:r>
              <w:rPr>
                <w:spacing w:val="-5"/>
                <w:sz w:val="20"/>
              </w:rPr>
              <w:t> </w:t>
            </w:r>
            <w:r>
              <w:rPr>
                <w:sz w:val="20"/>
              </w:rPr>
              <w:t>on</w:t>
            </w:r>
            <w:r>
              <w:rPr>
                <w:spacing w:val="-2"/>
                <w:sz w:val="20"/>
              </w:rPr>
              <w:t> </w:t>
            </w:r>
            <w:r>
              <w:rPr>
                <w:sz w:val="20"/>
              </w:rPr>
              <w:t>top</w:t>
            </w:r>
            <w:r>
              <w:rPr>
                <w:spacing w:val="-3"/>
                <w:sz w:val="20"/>
              </w:rPr>
              <w:t> </w:t>
            </w:r>
            <w:r>
              <w:rPr>
                <w:sz w:val="20"/>
              </w:rPr>
              <w:t>of</w:t>
            </w:r>
            <w:r>
              <w:rPr>
                <w:spacing w:val="-5"/>
                <w:sz w:val="20"/>
              </w:rPr>
              <w:t> </w:t>
            </w:r>
            <w:r>
              <w:rPr>
                <w:sz w:val="20"/>
              </w:rPr>
              <w:t>buildings,</w:t>
            </w:r>
            <w:r>
              <w:rPr>
                <w:spacing w:val="-4"/>
                <w:sz w:val="20"/>
              </w:rPr>
              <w:t> </w:t>
            </w:r>
            <w:r>
              <w:rPr>
                <w:sz w:val="20"/>
              </w:rPr>
              <w:t>open</w:t>
            </w:r>
            <w:r>
              <w:rPr>
                <w:spacing w:val="-2"/>
                <w:sz w:val="20"/>
              </w:rPr>
              <w:t> </w:t>
            </w:r>
            <w:r>
              <w:rPr>
                <w:sz w:val="20"/>
              </w:rPr>
              <w:t>shafts,</w:t>
            </w:r>
            <w:r>
              <w:rPr>
                <w:spacing w:val="-4"/>
                <w:sz w:val="20"/>
              </w:rPr>
              <w:t> </w:t>
            </w:r>
            <w:r>
              <w:rPr>
                <w:sz w:val="20"/>
              </w:rPr>
              <w:t>culverts</w:t>
            </w:r>
            <w:r>
              <w:rPr>
                <w:spacing w:val="-4"/>
                <w:sz w:val="20"/>
              </w:rPr>
              <w:t> </w:t>
            </w:r>
            <w:r>
              <w:rPr>
                <w:sz w:val="20"/>
              </w:rPr>
              <w:t>on</w:t>
            </w:r>
            <w:r>
              <w:rPr>
                <w:spacing w:val="-4"/>
                <w:sz w:val="20"/>
              </w:rPr>
              <w:t> </w:t>
            </w:r>
            <w:r>
              <w:rPr>
                <w:spacing w:val="-2"/>
                <w:sz w:val="20"/>
              </w:rPr>
              <w:t>drain</w:t>
            </w:r>
          </w:p>
        </w:tc>
        <w:tc>
          <w:tcPr>
            <w:tcW w:w="511" w:type="dxa"/>
          </w:tcPr>
          <w:p>
            <w:pPr>
              <w:pStyle w:val="TableParagraph"/>
              <w:ind w:left="1" w:right="240"/>
              <w:jc w:val="center"/>
              <w:rPr>
                <w:sz w:val="20"/>
              </w:rPr>
            </w:pPr>
            <w:r>
              <w:rPr>
                <w:spacing w:val="-10"/>
                <w:sz w:val="20"/>
              </w:rPr>
              <w:t>N</w:t>
            </w:r>
          </w:p>
        </w:tc>
        <w:tc>
          <w:tcPr>
            <w:tcW w:w="513" w:type="dxa"/>
          </w:tcPr>
          <w:p>
            <w:pPr>
              <w:pStyle w:val="TableParagraph"/>
              <w:ind w:left="57"/>
              <w:rPr>
                <w:sz w:val="20"/>
              </w:rPr>
            </w:pPr>
            <w:r>
              <w:rPr>
                <w:spacing w:val="-10"/>
                <w:sz w:val="20"/>
              </w:rPr>
              <w:t>N</w:t>
            </w:r>
          </w:p>
        </w:tc>
        <w:tc>
          <w:tcPr>
            <w:tcW w:w="513" w:type="dxa"/>
          </w:tcPr>
          <w:p>
            <w:pPr>
              <w:pStyle w:val="TableParagraph"/>
              <w:ind w:left="58"/>
              <w:rPr>
                <w:sz w:val="20"/>
              </w:rPr>
            </w:pPr>
            <w:r>
              <w:rPr>
                <w:spacing w:val="-10"/>
                <w:sz w:val="20"/>
              </w:rPr>
              <w:t>N</w:t>
            </w:r>
          </w:p>
        </w:tc>
        <w:tc>
          <w:tcPr>
            <w:tcW w:w="513" w:type="dxa"/>
          </w:tcPr>
          <w:p>
            <w:pPr>
              <w:pStyle w:val="TableParagraph"/>
              <w:ind w:left="59"/>
              <w:rPr>
                <w:sz w:val="20"/>
              </w:rPr>
            </w:pPr>
            <w:r>
              <w:rPr>
                <w:spacing w:val="-10"/>
                <w:sz w:val="20"/>
              </w:rPr>
              <w:t>N</w:t>
            </w:r>
          </w:p>
        </w:tc>
        <w:tc>
          <w:tcPr>
            <w:tcW w:w="511" w:type="dxa"/>
          </w:tcPr>
          <w:p>
            <w:pPr>
              <w:pStyle w:val="TableParagraph"/>
              <w:ind w:left="57"/>
              <w:rPr>
                <w:sz w:val="20"/>
              </w:rPr>
            </w:pPr>
            <w:r>
              <w:rPr>
                <w:spacing w:val="-10"/>
                <w:sz w:val="20"/>
              </w:rPr>
              <w:t>N</w:t>
            </w:r>
          </w:p>
        </w:tc>
        <w:tc>
          <w:tcPr>
            <w:tcW w:w="513" w:type="dxa"/>
          </w:tcPr>
          <w:p>
            <w:pPr>
              <w:pStyle w:val="TableParagraph"/>
              <w:ind w:right="236"/>
              <w:jc w:val="center"/>
              <w:rPr>
                <w:sz w:val="20"/>
              </w:rPr>
            </w:pPr>
            <w:r>
              <w:rPr>
                <w:spacing w:val="-10"/>
                <w:sz w:val="20"/>
              </w:rPr>
              <w:t>N</w:t>
            </w:r>
          </w:p>
        </w:tc>
        <w:tc>
          <w:tcPr>
            <w:tcW w:w="513" w:type="dxa"/>
          </w:tcPr>
          <w:p>
            <w:pPr>
              <w:pStyle w:val="TableParagraph"/>
              <w:ind w:left="61"/>
              <w:rPr>
                <w:sz w:val="20"/>
              </w:rPr>
            </w:pPr>
            <w:r>
              <w:rPr>
                <w:spacing w:val="-10"/>
                <w:sz w:val="20"/>
              </w:rPr>
              <w:t>N</w:t>
            </w:r>
          </w:p>
        </w:tc>
      </w:tr>
      <w:tr>
        <w:trPr>
          <w:trHeight w:val="1409" w:hRule="atLeast"/>
        </w:trPr>
        <w:tc>
          <w:tcPr>
            <w:tcW w:w="600" w:type="dxa"/>
          </w:tcPr>
          <w:p>
            <w:pPr>
              <w:pStyle w:val="TableParagraph"/>
              <w:ind w:left="57"/>
              <w:rPr>
                <w:sz w:val="20"/>
              </w:rPr>
            </w:pPr>
            <w:r>
              <w:rPr>
                <w:spacing w:val="-5"/>
                <w:sz w:val="20"/>
              </w:rPr>
              <w:t>17</w:t>
            </w:r>
          </w:p>
        </w:tc>
        <w:tc>
          <w:tcPr>
            <w:tcW w:w="4827" w:type="dxa"/>
          </w:tcPr>
          <w:p>
            <w:pPr>
              <w:pStyle w:val="TableParagraph"/>
              <w:spacing w:line="244" w:lineRule="auto"/>
              <w:ind w:left="54" w:right="72"/>
              <w:rPr>
                <w:sz w:val="20"/>
              </w:rPr>
            </w:pPr>
            <w:r>
              <w:rPr>
                <w:sz w:val="20"/>
              </w:rPr>
              <w:t>Open ramps with no area enclosed below it of usable height. If used for approach to the entrance of the</w:t>
            </w:r>
            <w:r>
              <w:rPr>
                <w:spacing w:val="40"/>
                <w:sz w:val="20"/>
              </w:rPr>
              <w:t> </w:t>
            </w:r>
            <w:r>
              <w:rPr>
                <w:sz w:val="20"/>
              </w:rPr>
              <w:t>building, then the height as per requirement may be considered.</w:t>
            </w:r>
            <w:r>
              <w:rPr>
                <w:spacing w:val="-4"/>
                <w:sz w:val="20"/>
              </w:rPr>
              <w:t> </w:t>
            </w:r>
            <w:r>
              <w:rPr>
                <w:sz w:val="20"/>
              </w:rPr>
              <w:t>The</w:t>
            </w:r>
            <w:r>
              <w:rPr>
                <w:spacing w:val="-4"/>
                <w:sz w:val="20"/>
              </w:rPr>
              <w:t> </w:t>
            </w:r>
            <w:r>
              <w:rPr>
                <w:sz w:val="20"/>
              </w:rPr>
              <w:t>space</w:t>
            </w:r>
            <w:r>
              <w:rPr>
                <w:spacing w:val="-4"/>
                <w:sz w:val="20"/>
              </w:rPr>
              <w:t> </w:t>
            </w:r>
            <w:r>
              <w:rPr>
                <w:sz w:val="20"/>
              </w:rPr>
              <w:t>under</w:t>
            </w:r>
            <w:r>
              <w:rPr>
                <w:spacing w:val="-3"/>
                <w:sz w:val="20"/>
              </w:rPr>
              <w:t> </w:t>
            </w:r>
            <w:r>
              <w:rPr>
                <w:sz w:val="20"/>
              </w:rPr>
              <w:t>the</w:t>
            </w:r>
            <w:r>
              <w:rPr>
                <w:spacing w:val="-4"/>
                <w:sz w:val="20"/>
              </w:rPr>
              <w:t> </w:t>
            </w:r>
            <w:r>
              <w:rPr>
                <w:sz w:val="20"/>
              </w:rPr>
              <w:t>ramp</w:t>
            </w:r>
            <w:r>
              <w:rPr>
                <w:spacing w:val="-3"/>
                <w:sz w:val="20"/>
              </w:rPr>
              <w:t> </w:t>
            </w:r>
            <w:r>
              <w:rPr>
                <w:sz w:val="20"/>
              </w:rPr>
              <w:t>shall</w:t>
            </w:r>
            <w:r>
              <w:rPr>
                <w:spacing w:val="-6"/>
                <w:sz w:val="20"/>
              </w:rPr>
              <w:t> </w:t>
            </w:r>
            <w:r>
              <w:rPr>
                <w:sz w:val="20"/>
              </w:rPr>
              <w:t>not</w:t>
            </w:r>
            <w:r>
              <w:rPr>
                <w:spacing w:val="-5"/>
                <w:sz w:val="20"/>
              </w:rPr>
              <w:t> </w:t>
            </w:r>
            <w:r>
              <w:rPr>
                <w:sz w:val="20"/>
              </w:rPr>
              <w:t>be</w:t>
            </w:r>
            <w:r>
              <w:rPr>
                <w:spacing w:val="-6"/>
                <w:sz w:val="20"/>
              </w:rPr>
              <w:t> </w:t>
            </w:r>
            <w:r>
              <w:rPr>
                <w:sz w:val="20"/>
              </w:rPr>
              <w:t>used</w:t>
            </w:r>
            <w:r>
              <w:rPr>
                <w:spacing w:val="-3"/>
                <w:sz w:val="20"/>
              </w:rPr>
              <w:t> </w:t>
            </w:r>
            <w:r>
              <w:rPr>
                <w:sz w:val="20"/>
              </w:rPr>
              <w:t>for</w:t>
            </w:r>
          </w:p>
          <w:p>
            <w:pPr>
              <w:pStyle w:val="TableParagraph"/>
              <w:spacing w:line="230" w:lineRule="atLeast"/>
              <w:ind w:left="54" w:right="44"/>
              <w:rPr>
                <w:sz w:val="20"/>
              </w:rPr>
            </w:pPr>
            <w:r>
              <w:rPr>
                <w:sz w:val="20"/>
              </w:rPr>
              <w:t>any</w:t>
            </w:r>
            <w:r>
              <w:rPr>
                <w:spacing w:val="-5"/>
                <w:sz w:val="20"/>
              </w:rPr>
              <w:t> </w:t>
            </w:r>
            <w:r>
              <w:rPr>
                <w:sz w:val="20"/>
              </w:rPr>
              <w:t>commercial</w:t>
            </w:r>
            <w:r>
              <w:rPr>
                <w:spacing w:val="-6"/>
                <w:sz w:val="20"/>
              </w:rPr>
              <w:t> </w:t>
            </w:r>
            <w:r>
              <w:rPr>
                <w:sz w:val="20"/>
              </w:rPr>
              <w:t>purpose,</w:t>
            </w:r>
            <w:r>
              <w:rPr>
                <w:spacing w:val="-5"/>
                <w:sz w:val="20"/>
              </w:rPr>
              <w:t> </w:t>
            </w:r>
            <w:r>
              <w:rPr>
                <w:sz w:val="20"/>
              </w:rPr>
              <w:t>however</w:t>
            </w:r>
            <w:r>
              <w:rPr>
                <w:spacing w:val="-5"/>
                <w:sz w:val="20"/>
              </w:rPr>
              <w:t> </w:t>
            </w:r>
            <w:r>
              <w:rPr>
                <w:sz w:val="20"/>
              </w:rPr>
              <w:t>it</w:t>
            </w:r>
            <w:r>
              <w:rPr>
                <w:spacing w:val="-7"/>
                <w:sz w:val="20"/>
              </w:rPr>
              <w:t> </w:t>
            </w:r>
            <w:r>
              <w:rPr>
                <w:sz w:val="20"/>
              </w:rPr>
              <w:t>can</w:t>
            </w:r>
            <w:r>
              <w:rPr>
                <w:spacing w:val="-5"/>
                <w:sz w:val="20"/>
              </w:rPr>
              <w:t> </w:t>
            </w:r>
            <w:r>
              <w:rPr>
                <w:sz w:val="20"/>
              </w:rPr>
              <w:t>be</w:t>
            </w:r>
            <w:r>
              <w:rPr>
                <w:spacing w:val="-4"/>
                <w:sz w:val="20"/>
              </w:rPr>
              <w:t> </w:t>
            </w:r>
            <w:r>
              <w:rPr>
                <w:sz w:val="20"/>
              </w:rPr>
              <w:t>landscaped with approval of the Authority on case-to-case basis.</w:t>
            </w:r>
          </w:p>
        </w:tc>
        <w:tc>
          <w:tcPr>
            <w:tcW w:w="511" w:type="dxa"/>
          </w:tcPr>
          <w:p>
            <w:pPr>
              <w:pStyle w:val="TableParagraph"/>
              <w:ind w:left="1" w:right="240"/>
              <w:jc w:val="center"/>
              <w:rPr>
                <w:sz w:val="20"/>
              </w:rPr>
            </w:pPr>
            <w:r>
              <w:rPr>
                <w:spacing w:val="-10"/>
                <w:sz w:val="20"/>
              </w:rPr>
              <w:t>N</w:t>
            </w:r>
          </w:p>
        </w:tc>
        <w:tc>
          <w:tcPr>
            <w:tcW w:w="513" w:type="dxa"/>
          </w:tcPr>
          <w:p>
            <w:pPr>
              <w:pStyle w:val="TableParagraph"/>
              <w:ind w:left="57"/>
              <w:rPr>
                <w:sz w:val="20"/>
              </w:rPr>
            </w:pPr>
            <w:r>
              <w:rPr>
                <w:spacing w:val="-10"/>
                <w:sz w:val="20"/>
              </w:rPr>
              <w:t>N</w:t>
            </w:r>
          </w:p>
        </w:tc>
        <w:tc>
          <w:tcPr>
            <w:tcW w:w="513" w:type="dxa"/>
          </w:tcPr>
          <w:p>
            <w:pPr>
              <w:pStyle w:val="TableParagraph"/>
              <w:ind w:left="58"/>
              <w:rPr>
                <w:sz w:val="20"/>
              </w:rPr>
            </w:pPr>
            <w:r>
              <w:rPr>
                <w:spacing w:val="-10"/>
                <w:sz w:val="20"/>
              </w:rPr>
              <w:t>N</w:t>
            </w:r>
          </w:p>
        </w:tc>
        <w:tc>
          <w:tcPr>
            <w:tcW w:w="513" w:type="dxa"/>
          </w:tcPr>
          <w:p>
            <w:pPr>
              <w:pStyle w:val="TableParagraph"/>
              <w:ind w:left="59"/>
              <w:rPr>
                <w:sz w:val="20"/>
              </w:rPr>
            </w:pPr>
            <w:r>
              <w:rPr>
                <w:spacing w:val="-10"/>
                <w:sz w:val="20"/>
              </w:rPr>
              <w:t>N</w:t>
            </w:r>
          </w:p>
        </w:tc>
        <w:tc>
          <w:tcPr>
            <w:tcW w:w="511" w:type="dxa"/>
          </w:tcPr>
          <w:p>
            <w:pPr>
              <w:pStyle w:val="TableParagraph"/>
              <w:ind w:left="57"/>
              <w:rPr>
                <w:sz w:val="20"/>
              </w:rPr>
            </w:pPr>
            <w:r>
              <w:rPr>
                <w:spacing w:val="-10"/>
                <w:sz w:val="20"/>
              </w:rPr>
              <w:t>N</w:t>
            </w:r>
          </w:p>
        </w:tc>
        <w:tc>
          <w:tcPr>
            <w:tcW w:w="513" w:type="dxa"/>
          </w:tcPr>
          <w:p>
            <w:pPr>
              <w:pStyle w:val="TableParagraph"/>
              <w:ind w:right="236"/>
              <w:jc w:val="center"/>
              <w:rPr>
                <w:sz w:val="20"/>
              </w:rPr>
            </w:pPr>
            <w:r>
              <w:rPr>
                <w:spacing w:val="-10"/>
                <w:sz w:val="20"/>
              </w:rPr>
              <w:t>N</w:t>
            </w:r>
          </w:p>
        </w:tc>
        <w:tc>
          <w:tcPr>
            <w:tcW w:w="513" w:type="dxa"/>
          </w:tcPr>
          <w:p>
            <w:pPr>
              <w:pStyle w:val="TableParagraph"/>
              <w:ind w:left="61"/>
              <w:rPr>
                <w:sz w:val="20"/>
              </w:rPr>
            </w:pPr>
            <w:r>
              <w:rPr>
                <w:spacing w:val="-10"/>
                <w:sz w:val="20"/>
              </w:rPr>
              <w:t>N</w:t>
            </w:r>
          </w:p>
        </w:tc>
      </w:tr>
      <w:tr>
        <w:trPr>
          <w:trHeight w:val="234" w:hRule="atLeast"/>
        </w:trPr>
        <w:tc>
          <w:tcPr>
            <w:tcW w:w="600" w:type="dxa"/>
          </w:tcPr>
          <w:p>
            <w:pPr>
              <w:pStyle w:val="TableParagraph"/>
              <w:spacing w:line="215" w:lineRule="exact"/>
              <w:ind w:left="57"/>
              <w:rPr>
                <w:sz w:val="20"/>
              </w:rPr>
            </w:pPr>
            <w:r>
              <w:rPr>
                <w:spacing w:val="-5"/>
                <w:sz w:val="20"/>
              </w:rPr>
              <w:t>18</w:t>
            </w:r>
          </w:p>
        </w:tc>
        <w:tc>
          <w:tcPr>
            <w:tcW w:w="4827" w:type="dxa"/>
          </w:tcPr>
          <w:p>
            <w:pPr>
              <w:pStyle w:val="TableParagraph"/>
              <w:spacing w:line="215" w:lineRule="exact"/>
              <w:ind w:left="54"/>
              <w:rPr>
                <w:sz w:val="20"/>
              </w:rPr>
            </w:pPr>
            <w:r>
              <w:rPr>
                <w:sz w:val="20"/>
              </w:rPr>
              <w:t>Open</w:t>
            </w:r>
            <w:r>
              <w:rPr>
                <w:spacing w:val="-3"/>
                <w:sz w:val="20"/>
              </w:rPr>
              <w:t> </w:t>
            </w:r>
            <w:r>
              <w:rPr>
                <w:sz w:val="20"/>
              </w:rPr>
              <w:t>ramps</w:t>
            </w:r>
            <w:r>
              <w:rPr>
                <w:spacing w:val="-5"/>
                <w:sz w:val="20"/>
              </w:rPr>
              <w:t> </w:t>
            </w:r>
            <w:r>
              <w:rPr>
                <w:sz w:val="20"/>
              </w:rPr>
              <w:t>for</w:t>
            </w:r>
            <w:r>
              <w:rPr>
                <w:spacing w:val="-4"/>
                <w:sz w:val="20"/>
              </w:rPr>
              <w:t> </w:t>
            </w:r>
            <w:r>
              <w:rPr>
                <w:sz w:val="20"/>
              </w:rPr>
              <w:t>movement</w:t>
            </w:r>
            <w:r>
              <w:rPr>
                <w:spacing w:val="-6"/>
                <w:sz w:val="20"/>
              </w:rPr>
              <w:t> </w:t>
            </w:r>
            <w:r>
              <w:rPr>
                <w:sz w:val="20"/>
              </w:rPr>
              <w:t>of</w:t>
            </w:r>
            <w:r>
              <w:rPr>
                <w:spacing w:val="-6"/>
                <w:sz w:val="20"/>
              </w:rPr>
              <w:t> </w:t>
            </w:r>
            <w:r>
              <w:rPr>
                <w:sz w:val="20"/>
              </w:rPr>
              <w:t>vehicles</w:t>
            </w:r>
            <w:r>
              <w:rPr>
                <w:spacing w:val="-4"/>
                <w:sz w:val="20"/>
              </w:rPr>
              <w:t> </w:t>
            </w:r>
            <w:r>
              <w:rPr>
                <w:sz w:val="20"/>
              </w:rPr>
              <w:t>in</w:t>
            </w:r>
            <w:r>
              <w:rPr>
                <w:spacing w:val="-3"/>
                <w:sz w:val="20"/>
              </w:rPr>
              <w:t> </w:t>
            </w:r>
            <w:r>
              <w:rPr>
                <w:sz w:val="20"/>
              </w:rPr>
              <w:t>side</w:t>
            </w:r>
            <w:r>
              <w:rPr>
                <w:spacing w:val="-4"/>
                <w:sz w:val="20"/>
              </w:rPr>
              <w:t> </w:t>
            </w:r>
            <w:r>
              <w:rPr>
                <w:sz w:val="20"/>
              </w:rPr>
              <w:t>setback</w:t>
            </w:r>
            <w:r>
              <w:rPr>
                <w:spacing w:val="-2"/>
                <w:sz w:val="20"/>
              </w:rPr>
              <w:t> </w:t>
            </w:r>
            <w:r>
              <w:rPr>
                <w:spacing w:val="-4"/>
                <w:sz w:val="20"/>
              </w:rPr>
              <w:t>only</w:t>
            </w:r>
          </w:p>
        </w:tc>
        <w:tc>
          <w:tcPr>
            <w:tcW w:w="511" w:type="dxa"/>
          </w:tcPr>
          <w:p>
            <w:pPr>
              <w:pStyle w:val="TableParagraph"/>
              <w:spacing w:line="215" w:lineRule="exact"/>
              <w:ind w:left="1" w:right="240"/>
              <w:jc w:val="center"/>
              <w:rPr>
                <w:sz w:val="20"/>
              </w:rPr>
            </w:pPr>
            <w:r>
              <w:rPr>
                <w:spacing w:val="-10"/>
                <w:sz w:val="20"/>
              </w:rPr>
              <w:t>N</w:t>
            </w:r>
          </w:p>
        </w:tc>
        <w:tc>
          <w:tcPr>
            <w:tcW w:w="513" w:type="dxa"/>
          </w:tcPr>
          <w:p>
            <w:pPr>
              <w:pStyle w:val="TableParagraph"/>
              <w:spacing w:line="215" w:lineRule="exact"/>
              <w:ind w:left="57"/>
              <w:rPr>
                <w:sz w:val="20"/>
              </w:rPr>
            </w:pPr>
            <w:r>
              <w:rPr>
                <w:spacing w:val="-10"/>
                <w:sz w:val="20"/>
              </w:rPr>
              <w:t>N</w:t>
            </w:r>
          </w:p>
        </w:tc>
        <w:tc>
          <w:tcPr>
            <w:tcW w:w="513" w:type="dxa"/>
          </w:tcPr>
          <w:p>
            <w:pPr>
              <w:pStyle w:val="TableParagraph"/>
              <w:spacing w:line="215" w:lineRule="exact"/>
              <w:ind w:left="58"/>
              <w:rPr>
                <w:sz w:val="20"/>
              </w:rPr>
            </w:pPr>
            <w:r>
              <w:rPr>
                <w:spacing w:val="-10"/>
                <w:sz w:val="20"/>
              </w:rPr>
              <w:t>N</w:t>
            </w:r>
          </w:p>
        </w:tc>
        <w:tc>
          <w:tcPr>
            <w:tcW w:w="513" w:type="dxa"/>
          </w:tcPr>
          <w:p>
            <w:pPr>
              <w:pStyle w:val="TableParagraph"/>
              <w:spacing w:line="215" w:lineRule="exact"/>
              <w:ind w:left="59"/>
              <w:rPr>
                <w:sz w:val="20"/>
              </w:rPr>
            </w:pPr>
            <w:r>
              <w:rPr>
                <w:spacing w:val="-10"/>
                <w:sz w:val="20"/>
              </w:rPr>
              <w:t>N</w:t>
            </w:r>
          </w:p>
        </w:tc>
        <w:tc>
          <w:tcPr>
            <w:tcW w:w="511" w:type="dxa"/>
          </w:tcPr>
          <w:p>
            <w:pPr>
              <w:pStyle w:val="TableParagraph"/>
              <w:spacing w:line="215" w:lineRule="exact"/>
              <w:ind w:left="57"/>
              <w:rPr>
                <w:sz w:val="20"/>
              </w:rPr>
            </w:pPr>
            <w:r>
              <w:rPr>
                <w:spacing w:val="-10"/>
                <w:sz w:val="20"/>
              </w:rPr>
              <w:t>N</w:t>
            </w:r>
          </w:p>
        </w:tc>
        <w:tc>
          <w:tcPr>
            <w:tcW w:w="513" w:type="dxa"/>
          </w:tcPr>
          <w:p>
            <w:pPr>
              <w:pStyle w:val="TableParagraph"/>
              <w:spacing w:line="215" w:lineRule="exact"/>
              <w:ind w:right="236"/>
              <w:jc w:val="center"/>
              <w:rPr>
                <w:sz w:val="20"/>
              </w:rPr>
            </w:pPr>
            <w:r>
              <w:rPr>
                <w:spacing w:val="-10"/>
                <w:sz w:val="20"/>
              </w:rPr>
              <w:t>N</w:t>
            </w:r>
          </w:p>
        </w:tc>
        <w:tc>
          <w:tcPr>
            <w:tcW w:w="513" w:type="dxa"/>
          </w:tcPr>
          <w:p>
            <w:pPr>
              <w:pStyle w:val="TableParagraph"/>
              <w:spacing w:line="215" w:lineRule="exact"/>
              <w:ind w:left="61"/>
              <w:rPr>
                <w:sz w:val="20"/>
              </w:rPr>
            </w:pPr>
            <w:r>
              <w:rPr>
                <w:spacing w:val="-10"/>
                <w:sz w:val="20"/>
              </w:rPr>
              <w:t>N</w:t>
            </w:r>
          </w:p>
        </w:tc>
      </w:tr>
      <w:tr>
        <w:trPr>
          <w:trHeight w:val="470" w:hRule="atLeast"/>
        </w:trPr>
        <w:tc>
          <w:tcPr>
            <w:tcW w:w="600" w:type="dxa"/>
          </w:tcPr>
          <w:p>
            <w:pPr>
              <w:pStyle w:val="TableParagraph"/>
              <w:ind w:left="57"/>
              <w:rPr>
                <w:sz w:val="20"/>
              </w:rPr>
            </w:pPr>
            <w:r>
              <w:rPr>
                <w:spacing w:val="-5"/>
                <w:sz w:val="20"/>
              </w:rPr>
              <w:t>19a</w:t>
            </w:r>
          </w:p>
        </w:tc>
        <w:tc>
          <w:tcPr>
            <w:tcW w:w="4827" w:type="dxa"/>
          </w:tcPr>
          <w:p>
            <w:pPr>
              <w:pStyle w:val="TableParagraph"/>
              <w:ind w:left="54"/>
              <w:rPr>
                <w:sz w:val="20"/>
              </w:rPr>
            </w:pPr>
            <w:r>
              <w:rPr>
                <w:sz w:val="20"/>
              </w:rPr>
              <w:t>Atriums</w:t>
            </w:r>
            <w:r>
              <w:rPr>
                <w:spacing w:val="-6"/>
                <w:sz w:val="20"/>
              </w:rPr>
              <w:t> </w:t>
            </w:r>
            <w:r>
              <w:rPr>
                <w:sz w:val="20"/>
              </w:rPr>
              <w:t>in</w:t>
            </w:r>
            <w:r>
              <w:rPr>
                <w:spacing w:val="-4"/>
                <w:sz w:val="20"/>
              </w:rPr>
              <w:t> </w:t>
            </w:r>
            <w:r>
              <w:rPr>
                <w:sz w:val="20"/>
              </w:rPr>
              <w:t>Commercial/</w:t>
            </w:r>
            <w:r>
              <w:rPr>
                <w:spacing w:val="-4"/>
                <w:sz w:val="20"/>
              </w:rPr>
              <w:t> </w:t>
            </w:r>
            <w:r>
              <w:rPr>
                <w:sz w:val="20"/>
              </w:rPr>
              <w:t>Office</w:t>
            </w:r>
            <w:r>
              <w:rPr>
                <w:spacing w:val="-5"/>
                <w:sz w:val="20"/>
              </w:rPr>
              <w:t> </w:t>
            </w:r>
            <w:r>
              <w:rPr>
                <w:sz w:val="20"/>
              </w:rPr>
              <w:t>&amp;</w:t>
            </w:r>
            <w:r>
              <w:rPr>
                <w:spacing w:val="-4"/>
                <w:sz w:val="20"/>
              </w:rPr>
              <w:t> </w:t>
            </w:r>
            <w:r>
              <w:rPr>
                <w:sz w:val="20"/>
              </w:rPr>
              <w:t>PSP</w:t>
            </w:r>
            <w:r>
              <w:rPr>
                <w:spacing w:val="-5"/>
                <w:sz w:val="20"/>
              </w:rPr>
              <w:t> </w:t>
            </w:r>
            <w:r>
              <w:rPr>
                <w:sz w:val="20"/>
              </w:rPr>
              <w:t>above</w:t>
            </w:r>
            <w:r>
              <w:rPr>
                <w:spacing w:val="-5"/>
                <w:sz w:val="20"/>
              </w:rPr>
              <w:t> </w:t>
            </w:r>
            <w:r>
              <w:rPr>
                <w:sz w:val="20"/>
              </w:rPr>
              <w:t>3000</w:t>
            </w:r>
            <w:r>
              <w:rPr>
                <w:spacing w:val="-4"/>
                <w:sz w:val="20"/>
              </w:rPr>
              <w:t> </w:t>
            </w:r>
            <w:r>
              <w:rPr>
                <w:spacing w:val="-5"/>
                <w:sz w:val="20"/>
              </w:rPr>
              <w:t>sqm</w:t>
            </w:r>
          </w:p>
          <w:p>
            <w:pPr>
              <w:pStyle w:val="TableParagraph"/>
              <w:spacing w:line="215" w:lineRule="exact" w:before="5"/>
              <w:ind w:left="54"/>
              <w:rPr>
                <w:sz w:val="20"/>
              </w:rPr>
            </w:pPr>
            <w:r>
              <w:rPr>
                <w:sz w:val="20"/>
              </w:rPr>
              <w:t>Plot</w:t>
            </w:r>
            <w:r>
              <w:rPr>
                <w:spacing w:val="-5"/>
                <w:sz w:val="20"/>
              </w:rPr>
              <w:t> </w:t>
            </w:r>
            <w:r>
              <w:rPr>
                <w:spacing w:val="-4"/>
                <w:sz w:val="20"/>
              </w:rPr>
              <w:t>Area</w:t>
            </w:r>
          </w:p>
        </w:tc>
        <w:tc>
          <w:tcPr>
            <w:tcW w:w="511" w:type="dxa"/>
          </w:tcPr>
          <w:p>
            <w:pPr>
              <w:pStyle w:val="TableParagraph"/>
              <w:ind w:left="1" w:right="96"/>
              <w:jc w:val="center"/>
              <w:rPr>
                <w:sz w:val="20"/>
              </w:rPr>
            </w:pPr>
            <w:r>
              <w:rPr>
                <w:spacing w:val="-5"/>
                <w:sz w:val="20"/>
              </w:rPr>
              <w:t>NA</w:t>
            </w:r>
          </w:p>
        </w:tc>
        <w:tc>
          <w:tcPr>
            <w:tcW w:w="513" w:type="dxa"/>
          </w:tcPr>
          <w:p>
            <w:pPr>
              <w:pStyle w:val="TableParagraph"/>
              <w:ind w:left="57"/>
              <w:rPr>
                <w:sz w:val="20"/>
              </w:rPr>
            </w:pPr>
            <w:r>
              <w:rPr>
                <w:spacing w:val="-5"/>
                <w:sz w:val="20"/>
              </w:rPr>
              <w:t>NA</w:t>
            </w:r>
          </w:p>
        </w:tc>
        <w:tc>
          <w:tcPr>
            <w:tcW w:w="513" w:type="dxa"/>
          </w:tcPr>
          <w:p>
            <w:pPr>
              <w:pStyle w:val="TableParagraph"/>
              <w:ind w:left="58"/>
              <w:rPr>
                <w:sz w:val="20"/>
              </w:rPr>
            </w:pPr>
            <w:r>
              <w:rPr>
                <w:spacing w:val="-10"/>
                <w:sz w:val="20"/>
              </w:rPr>
              <w:t>N</w:t>
            </w:r>
          </w:p>
        </w:tc>
        <w:tc>
          <w:tcPr>
            <w:tcW w:w="513" w:type="dxa"/>
          </w:tcPr>
          <w:p>
            <w:pPr>
              <w:pStyle w:val="TableParagraph"/>
              <w:ind w:left="59"/>
              <w:rPr>
                <w:sz w:val="20"/>
              </w:rPr>
            </w:pPr>
            <w:r>
              <w:rPr>
                <w:spacing w:val="-10"/>
                <w:sz w:val="20"/>
              </w:rPr>
              <w:t>N</w:t>
            </w:r>
          </w:p>
        </w:tc>
        <w:tc>
          <w:tcPr>
            <w:tcW w:w="511" w:type="dxa"/>
          </w:tcPr>
          <w:p>
            <w:pPr>
              <w:pStyle w:val="TableParagraph"/>
              <w:ind w:left="57"/>
              <w:rPr>
                <w:sz w:val="20"/>
              </w:rPr>
            </w:pPr>
            <w:r>
              <w:rPr>
                <w:spacing w:val="-10"/>
                <w:sz w:val="20"/>
              </w:rPr>
              <w:t>N</w:t>
            </w:r>
          </w:p>
        </w:tc>
        <w:tc>
          <w:tcPr>
            <w:tcW w:w="513" w:type="dxa"/>
          </w:tcPr>
          <w:p>
            <w:pPr>
              <w:pStyle w:val="TableParagraph"/>
              <w:ind w:right="91"/>
              <w:jc w:val="center"/>
              <w:rPr>
                <w:sz w:val="20"/>
              </w:rPr>
            </w:pPr>
            <w:r>
              <w:rPr>
                <w:spacing w:val="-5"/>
                <w:sz w:val="20"/>
              </w:rPr>
              <w:t>NA</w:t>
            </w:r>
          </w:p>
        </w:tc>
        <w:tc>
          <w:tcPr>
            <w:tcW w:w="513" w:type="dxa"/>
          </w:tcPr>
          <w:p>
            <w:pPr>
              <w:pStyle w:val="TableParagraph"/>
              <w:ind w:left="61"/>
              <w:rPr>
                <w:sz w:val="20"/>
              </w:rPr>
            </w:pPr>
            <w:r>
              <w:rPr>
                <w:spacing w:val="-5"/>
                <w:sz w:val="20"/>
              </w:rPr>
              <w:t>NA</w:t>
            </w:r>
          </w:p>
        </w:tc>
      </w:tr>
      <w:tr>
        <w:trPr>
          <w:trHeight w:val="470" w:hRule="atLeast"/>
        </w:trPr>
        <w:tc>
          <w:tcPr>
            <w:tcW w:w="600" w:type="dxa"/>
          </w:tcPr>
          <w:p>
            <w:pPr>
              <w:pStyle w:val="TableParagraph"/>
              <w:ind w:left="57"/>
              <w:rPr>
                <w:sz w:val="20"/>
              </w:rPr>
            </w:pPr>
            <w:r>
              <w:rPr>
                <w:spacing w:val="-5"/>
                <w:sz w:val="20"/>
              </w:rPr>
              <w:t>19b</w:t>
            </w:r>
          </w:p>
        </w:tc>
        <w:tc>
          <w:tcPr>
            <w:tcW w:w="4827" w:type="dxa"/>
          </w:tcPr>
          <w:p>
            <w:pPr>
              <w:pStyle w:val="TableParagraph"/>
              <w:ind w:left="54"/>
              <w:rPr>
                <w:sz w:val="20"/>
              </w:rPr>
            </w:pPr>
            <w:r>
              <w:rPr>
                <w:sz w:val="20"/>
              </w:rPr>
              <w:t>Temporary</w:t>
            </w:r>
            <w:r>
              <w:rPr>
                <w:spacing w:val="-3"/>
                <w:sz w:val="20"/>
              </w:rPr>
              <w:t> </w:t>
            </w:r>
            <w:r>
              <w:rPr>
                <w:sz w:val="20"/>
              </w:rPr>
              <w:t>Counters</w:t>
            </w:r>
            <w:r>
              <w:rPr>
                <w:spacing w:val="-5"/>
                <w:sz w:val="20"/>
              </w:rPr>
              <w:t> </w:t>
            </w:r>
            <w:r>
              <w:rPr>
                <w:sz w:val="20"/>
              </w:rPr>
              <w:t>maximum</w:t>
            </w:r>
            <w:r>
              <w:rPr>
                <w:spacing w:val="-3"/>
                <w:sz w:val="20"/>
              </w:rPr>
              <w:t> </w:t>
            </w:r>
            <w:r>
              <w:rPr>
                <w:sz w:val="20"/>
              </w:rPr>
              <w:t>up</w:t>
            </w:r>
            <w:r>
              <w:rPr>
                <w:spacing w:val="-3"/>
                <w:sz w:val="20"/>
              </w:rPr>
              <w:t> </w:t>
            </w:r>
            <w:r>
              <w:rPr>
                <w:sz w:val="20"/>
              </w:rPr>
              <w:t>to</w:t>
            </w:r>
            <w:r>
              <w:rPr>
                <w:spacing w:val="-6"/>
                <w:sz w:val="20"/>
              </w:rPr>
              <w:t> </w:t>
            </w:r>
            <w:r>
              <w:rPr>
                <w:sz w:val="20"/>
              </w:rPr>
              <w:t>20%</w:t>
            </w:r>
            <w:r>
              <w:rPr>
                <w:spacing w:val="-4"/>
                <w:sz w:val="20"/>
              </w:rPr>
              <w:t> </w:t>
            </w:r>
            <w:r>
              <w:rPr>
                <w:sz w:val="20"/>
              </w:rPr>
              <w:t>of</w:t>
            </w:r>
            <w:r>
              <w:rPr>
                <w:spacing w:val="-6"/>
                <w:sz w:val="20"/>
              </w:rPr>
              <w:t> </w:t>
            </w:r>
            <w:r>
              <w:rPr>
                <w:sz w:val="20"/>
              </w:rPr>
              <w:t>the</w:t>
            </w:r>
            <w:r>
              <w:rPr>
                <w:spacing w:val="-4"/>
                <w:sz w:val="20"/>
              </w:rPr>
              <w:t> </w:t>
            </w:r>
            <w:r>
              <w:rPr>
                <w:sz w:val="20"/>
              </w:rPr>
              <w:t>area</w:t>
            </w:r>
            <w:r>
              <w:rPr>
                <w:spacing w:val="-5"/>
                <w:sz w:val="20"/>
              </w:rPr>
              <w:t> of</w:t>
            </w:r>
          </w:p>
          <w:p>
            <w:pPr>
              <w:pStyle w:val="TableParagraph"/>
              <w:spacing w:line="215" w:lineRule="exact" w:before="5"/>
              <w:ind w:left="54"/>
              <w:rPr>
                <w:sz w:val="20"/>
              </w:rPr>
            </w:pPr>
            <w:r>
              <w:rPr>
                <w:spacing w:val="-2"/>
                <w:sz w:val="20"/>
              </w:rPr>
              <w:t>Atrium</w:t>
            </w:r>
          </w:p>
        </w:tc>
        <w:tc>
          <w:tcPr>
            <w:tcW w:w="511" w:type="dxa"/>
          </w:tcPr>
          <w:p>
            <w:pPr>
              <w:pStyle w:val="TableParagraph"/>
              <w:ind w:left="1" w:right="96"/>
              <w:jc w:val="center"/>
              <w:rPr>
                <w:sz w:val="20"/>
              </w:rPr>
            </w:pPr>
            <w:r>
              <w:rPr>
                <w:spacing w:val="-5"/>
                <w:sz w:val="20"/>
              </w:rPr>
              <w:t>NA</w:t>
            </w:r>
          </w:p>
        </w:tc>
        <w:tc>
          <w:tcPr>
            <w:tcW w:w="513" w:type="dxa"/>
          </w:tcPr>
          <w:p>
            <w:pPr>
              <w:pStyle w:val="TableParagraph"/>
              <w:ind w:left="57"/>
              <w:rPr>
                <w:sz w:val="20"/>
              </w:rPr>
            </w:pPr>
            <w:r>
              <w:rPr>
                <w:spacing w:val="-5"/>
                <w:sz w:val="20"/>
              </w:rPr>
              <w:t>NA</w:t>
            </w:r>
          </w:p>
        </w:tc>
        <w:tc>
          <w:tcPr>
            <w:tcW w:w="513" w:type="dxa"/>
          </w:tcPr>
          <w:p>
            <w:pPr>
              <w:pStyle w:val="TableParagraph"/>
              <w:ind w:left="58"/>
              <w:rPr>
                <w:sz w:val="20"/>
              </w:rPr>
            </w:pPr>
            <w:r>
              <w:rPr>
                <w:spacing w:val="-10"/>
                <w:sz w:val="20"/>
              </w:rPr>
              <w:t>N</w:t>
            </w:r>
          </w:p>
        </w:tc>
        <w:tc>
          <w:tcPr>
            <w:tcW w:w="513" w:type="dxa"/>
          </w:tcPr>
          <w:p>
            <w:pPr>
              <w:pStyle w:val="TableParagraph"/>
              <w:ind w:left="59"/>
              <w:rPr>
                <w:sz w:val="20"/>
              </w:rPr>
            </w:pPr>
            <w:r>
              <w:rPr>
                <w:spacing w:val="-10"/>
                <w:sz w:val="20"/>
              </w:rPr>
              <w:t>N</w:t>
            </w:r>
          </w:p>
        </w:tc>
        <w:tc>
          <w:tcPr>
            <w:tcW w:w="511" w:type="dxa"/>
          </w:tcPr>
          <w:p>
            <w:pPr>
              <w:pStyle w:val="TableParagraph"/>
              <w:ind w:left="57"/>
              <w:rPr>
                <w:sz w:val="20"/>
              </w:rPr>
            </w:pPr>
            <w:r>
              <w:rPr>
                <w:spacing w:val="-10"/>
                <w:sz w:val="20"/>
              </w:rPr>
              <w:t>N</w:t>
            </w:r>
          </w:p>
        </w:tc>
        <w:tc>
          <w:tcPr>
            <w:tcW w:w="513" w:type="dxa"/>
          </w:tcPr>
          <w:p>
            <w:pPr>
              <w:pStyle w:val="TableParagraph"/>
              <w:ind w:right="91"/>
              <w:jc w:val="center"/>
              <w:rPr>
                <w:sz w:val="20"/>
              </w:rPr>
            </w:pPr>
            <w:r>
              <w:rPr>
                <w:spacing w:val="-5"/>
                <w:sz w:val="20"/>
              </w:rPr>
              <w:t>NA</w:t>
            </w:r>
          </w:p>
        </w:tc>
        <w:tc>
          <w:tcPr>
            <w:tcW w:w="513" w:type="dxa"/>
          </w:tcPr>
          <w:p>
            <w:pPr>
              <w:pStyle w:val="TableParagraph"/>
              <w:ind w:left="61"/>
              <w:rPr>
                <w:sz w:val="20"/>
              </w:rPr>
            </w:pPr>
            <w:r>
              <w:rPr>
                <w:spacing w:val="-5"/>
                <w:sz w:val="20"/>
              </w:rPr>
              <w:t>NA</w:t>
            </w:r>
          </w:p>
        </w:tc>
      </w:tr>
      <w:tr>
        <w:trPr>
          <w:trHeight w:val="470" w:hRule="atLeast"/>
        </w:trPr>
        <w:tc>
          <w:tcPr>
            <w:tcW w:w="600" w:type="dxa"/>
          </w:tcPr>
          <w:p>
            <w:pPr>
              <w:pStyle w:val="TableParagraph"/>
              <w:ind w:left="57"/>
              <w:rPr>
                <w:sz w:val="20"/>
              </w:rPr>
            </w:pPr>
            <w:r>
              <w:rPr>
                <w:spacing w:val="-5"/>
                <w:sz w:val="20"/>
              </w:rPr>
              <w:t>20</w:t>
            </w:r>
          </w:p>
        </w:tc>
        <w:tc>
          <w:tcPr>
            <w:tcW w:w="4827" w:type="dxa"/>
          </w:tcPr>
          <w:p>
            <w:pPr>
              <w:pStyle w:val="TableParagraph"/>
              <w:ind w:left="54"/>
              <w:rPr>
                <w:sz w:val="20"/>
              </w:rPr>
            </w:pPr>
            <w:r>
              <w:rPr>
                <w:sz w:val="20"/>
              </w:rPr>
              <w:t>Service</w:t>
            </w:r>
            <w:r>
              <w:rPr>
                <w:spacing w:val="-4"/>
                <w:sz w:val="20"/>
              </w:rPr>
              <w:t> </w:t>
            </w:r>
            <w:r>
              <w:rPr>
                <w:sz w:val="20"/>
              </w:rPr>
              <w:t>Floors</w:t>
            </w:r>
            <w:r>
              <w:rPr>
                <w:spacing w:val="-4"/>
                <w:sz w:val="20"/>
              </w:rPr>
              <w:t> </w:t>
            </w:r>
            <w:r>
              <w:rPr>
                <w:sz w:val="20"/>
              </w:rPr>
              <w:t>(max.</w:t>
            </w:r>
            <w:r>
              <w:rPr>
                <w:spacing w:val="-6"/>
                <w:sz w:val="20"/>
              </w:rPr>
              <w:t> </w:t>
            </w:r>
            <w:r>
              <w:rPr>
                <w:sz w:val="20"/>
              </w:rPr>
              <w:t>up</w:t>
            </w:r>
            <w:r>
              <w:rPr>
                <w:spacing w:val="-2"/>
                <w:sz w:val="20"/>
              </w:rPr>
              <w:t> </w:t>
            </w:r>
            <w:r>
              <w:rPr>
                <w:sz w:val="20"/>
              </w:rPr>
              <w:t>to</w:t>
            </w:r>
            <w:r>
              <w:rPr>
                <w:spacing w:val="-6"/>
                <w:sz w:val="20"/>
              </w:rPr>
              <w:t> </w:t>
            </w:r>
            <w:r>
              <w:rPr>
                <w:sz w:val="20"/>
              </w:rPr>
              <w:t>3</w:t>
            </w:r>
            <w:r>
              <w:rPr>
                <w:spacing w:val="-2"/>
                <w:sz w:val="20"/>
              </w:rPr>
              <w:t> </w:t>
            </w:r>
            <w:r>
              <w:rPr>
                <w:sz w:val="20"/>
              </w:rPr>
              <w:t>floors),</w:t>
            </w:r>
            <w:r>
              <w:rPr>
                <w:spacing w:val="-4"/>
                <w:sz w:val="20"/>
              </w:rPr>
              <w:t> </w:t>
            </w:r>
            <w:r>
              <w:rPr>
                <w:sz w:val="20"/>
              </w:rPr>
              <w:t>allowed</w:t>
            </w:r>
            <w:r>
              <w:rPr>
                <w:spacing w:val="-4"/>
                <w:sz w:val="20"/>
              </w:rPr>
              <w:t> </w:t>
            </w:r>
            <w:r>
              <w:rPr>
                <w:sz w:val="20"/>
              </w:rPr>
              <w:t>on</w:t>
            </w:r>
            <w:r>
              <w:rPr>
                <w:spacing w:val="-3"/>
                <w:sz w:val="20"/>
              </w:rPr>
              <w:t> </w:t>
            </w:r>
            <w:r>
              <w:rPr>
                <w:sz w:val="20"/>
              </w:rPr>
              <w:t>every</w:t>
            </w:r>
            <w:r>
              <w:rPr>
                <w:spacing w:val="-4"/>
                <w:sz w:val="20"/>
              </w:rPr>
              <w:t> </w:t>
            </w:r>
            <w:r>
              <w:rPr>
                <w:spacing w:val="-5"/>
                <w:sz w:val="20"/>
              </w:rPr>
              <w:t>4</w:t>
            </w:r>
            <w:r>
              <w:rPr>
                <w:spacing w:val="-5"/>
                <w:sz w:val="20"/>
                <w:vertAlign w:val="superscript"/>
              </w:rPr>
              <w:t>th</w:t>
            </w:r>
          </w:p>
          <w:p>
            <w:pPr>
              <w:pStyle w:val="TableParagraph"/>
              <w:spacing w:line="215" w:lineRule="exact" w:before="5"/>
              <w:ind w:left="54"/>
              <w:rPr>
                <w:sz w:val="20"/>
              </w:rPr>
            </w:pPr>
            <w:r>
              <w:rPr>
                <w:sz w:val="20"/>
              </w:rPr>
              <w:t>floor</w:t>
            </w:r>
            <w:r>
              <w:rPr>
                <w:spacing w:val="-4"/>
                <w:sz w:val="20"/>
              </w:rPr>
              <w:t> </w:t>
            </w:r>
            <w:r>
              <w:rPr>
                <w:sz w:val="20"/>
              </w:rPr>
              <w:t>in</w:t>
            </w:r>
            <w:r>
              <w:rPr>
                <w:spacing w:val="-6"/>
                <w:sz w:val="20"/>
              </w:rPr>
              <w:t> </w:t>
            </w:r>
            <w:r>
              <w:rPr>
                <w:sz w:val="20"/>
              </w:rPr>
              <w:t>a</w:t>
            </w:r>
            <w:r>
              <w:rPr>
                <w:spacing w:val="-4"/>
                <w:sz w:val="20"/>
              </w:rPr>
              <w:t> </w:t>
            </w:r>
            <w:r>
              <w:rPr>
                <w:sz w:val="20"/>
              </w:rPr>
              <w:t>multistorey</w:t>
            </w:r>
            <w:r>
              <w:rPr>
                <w:spacing w:val="-5"/>
                <w:sz w:val="20"/>
              </w:rPr>
              <w:t> </w:t>
            </w:r>
            <w:r>
              <w:rPr>
                <w:spacing w:val="-2"/>
                <w:sz w:val="20"/>
              </w:rPr>
              <w:t>building</w:t>
            </w:r>
          </w:p>
        </w:tc>
        <w:tc>
          <w:tcPr>
            <w:tcW w:w="511" w:type="dxa"/>
          </w:tcPr>
          <w:p>
            <w:pPr>
              <w:pStyle w:val="TableParagraph"/>
              <w:ind w:left="1" w:right="96"/>
              <w:jc w:val="center"/>
              <w:rPr>
                <w:sz w:val="20"/>
              </w:rPr>
            </w:pPr>
            <w:r>
              <w:rPr>
                <w:spacing w:val="-5"/>
                <w:sz w:val="20"/>
              </w:rPr>
              <w:t>NA</w:t>
            </w:r>
          </w:p>
        </w:tc>
        <w:tc>
          <w:tcPr>
            <w:tcW w:w="513" w:type="dxa"/>
          </w:tcPr>
          <w:p>
            <w:pPr>
              <w:pStyle w:val="TableParagraph"/>
              <w:ind w:left="57"/>
              <w:rPr>
                <w:sz w:val="20"/>
              </w:rPr>
            </w:pPr>
            <w:r>
              <w:rPr>
                <w:spacing w:val="-5"/>
                <w:sz w:val="20"/>
              </w:rPr>
              <w:t>NA</w:t>
            </w:r>
          </w:p>
        </w:tc>
        <w:tc>
          <w:tcPr>
            <w:tcW w:w="513" w:type="dxa"/>
          </w:tcPr>
          <w:p>
            <w:pPr>
              <w:pStyle w:val="TableParagraph"/>
              <w:ind w:left="58"/>
              <w:rPr>
                <w:sz w:val="20"/>
              </w:rPr>
            </w:pPr>
            <w:r>
              <w:rPr>
                <w:spacing w:val="-10"/>
                <w:sz w:val="20"/>
              </w:rPr>
              <w:t>N</w:t>
            </w:r>
          </w:p>
        </w:tc>
        <w:tc>
          <w:tcPr>
            <w:tcW w:w="513" w:type="dxa"/>
          </w:tcPr>
          <w:p>
            <w:pPr>
              <w:pStyle w:val="TableParagraph"/>
              <w:ind w:left="59"/>
              <w:rPr>
                <w:sz w:val="20"/>
              </w:rPr>
            </w:pPr>
            <w:r>
              <w:rPr>
                <w:spacing w:val="-10"/>
                <w:sz w:val="20"/>
              </w:rPr>
              <w:t>N</w:t>
            </w:r>
          </w:p>
        </w:tc>
        <w:tc>
          <w:tcPr>
            <w:tcW w:w="511" w:type="dxa"/>
          </w:tcPr>
          <w:p>
            <w:pPr>
              <w:pStyle w:val="TableParagraph"/>
              <w:ind w:left="57"/>
              <w:rPr>
                <w:sz w:val="20"/>
              </w:rPr>
            </w:pPr>
            <w:r>
              <w:rPr>
                <w:spacing w:val="-10"/>
                <w:sz w:val="20"/>
              </w:rPr>
              <w:t>N</w:t>
            </w:r>
          </w:p>
        </w:tc>
        <w:tc>
          <w:tcPr>
            <w:tcW w:w="513" w:type="dxa"/>
          </w:tcPr>
          <w:p>
            <w:pPr>
              <w:pStyle w:val="TableParagraph"/>
              <w:ind w:right="236"/>
              <w:jc w:val="center"/>
              <w:rPr>
                <w:sz w:val="20"/>
              </w:rPr>
            </w:pPr>
            <w:r>
              <w:rPr>
                <w:spacing w:val="-10"/>
                <w:sz w:val="20"/>
              </w:rPr>
              <w:t>N</w:t>
            </w:r>
          </w:p>
        </w:tc>
        <w:tc>
          <w:tcPr>
            <w:tcW w:w="513" w:type="dxa"/>
          </w:tcPr>
          <w:p>
            <w:pPr>
              <w:pStyle w:val="TableParagraph"/>
              <w:ind w:left="61"/>
              <w:rPr>
                <w:sz w:val="20"/>
              </w:rPr>
            </w:pPr>
            <w:r>
              <w:rPr>
                <w:spacing w:val="-10"/>
                <w:sz w:val="20"/>
              </w:rPr>
              <w:t>N</w:t>
            </w:r>
          </w:p>
        </w:tc>
      </w:tr>
      <w:tr>
        <w:trPr>
          <w:trHeight w:val="702" w:hRule="atLeast"/>
        </w:trPr>
        <w:tc>
          <w:tcPr>
            <w:tcW w:w="600" w:type="dxa"/>
          </w:tcPr>
          <w:p>
            <w:pPr>
              <w:pStyle w:val="TableParagraph"/>
              <w:ind w:left="57"/>
              <w:rPr>
                <w:sz w:val="20"/>
              </w:rPr>
            </w:pPr>
            <w:r>
              <w:rPr>
                <w:spacing w:val="-5"/>
                <w:sz w:val="20"/>
              </w:rPr>
              <w:t>21</w:t>
            </w:r>
          </w:p>
        </w:tc>
        <w:tc>
          <w:tcPr>
            <w:tcW w:w="4827" w:type="dxa"/>
          </w:tcPr>
          <w:p>
            <w:pPr>
              <w:pStyle w:val="TableParagraph"/>
              <w:ind w:left="54"/>
              <w:rPr>
                <w:sz w:val="20"/>
              </w:rPr>
            </w:pPr>
            <w:r>
              <w:rPr>
                <w:sz w:val="20"/>
              </w:rPr>
              <w:t>Any</w:t>
            </w:r>
            <w:r>
              <w:rPr>
                <w:spacing w:val="-4"/>
                <w:sz w:val="20"/>
              </w:rPr>
              <w:t> </w:t>
            </w:r>
            <w:r>
              <w:rPr>
                <w:sz w:val="20"/>
              </w:rPr>
              <w:t>other</w:t>
            </w:r>
            <w:r>
              <w:rPr>
                <w:spacing w:val="-5"/>
                <w:sz w:val="20"/>
              </w:rPr>
              <w:t> </w:t>
            </w:r>
            <w:r>
              <w:rPr>
                <w:sz w:val="20"/>
              </w:rPr>
              <w:t>feature</w:t>
            </w:r>
            <w:r>
              <w:rPr>
                <w:spacing w:val="-6"/>
                <w:sz w:val="20"/>
              </w:rPr>
              <w:t> </w:t>
            </w:r>
            <w:r>
              <w:rPr>
                <w:sz w:val="20"/>
              </w:rPr>
              <w:t>purely</w:t>
            </w:r>
            <w:r>
              <w:rPr>
                <w:spacing w:val="-3"/>
                <w:sz w:val="20"/>
              </w:rPr>
              <w:t> </w:t>
            </w:r>
            <w:r>
              <w:rPr>
                <w:sz w:val="20"/>
              </w:rPr>
              <w:t>ornamental</w:t>
            </w:r>
            <w:r>
              <w:rPr>
                <w:spacing w:val="-5"/>
                <w:sz w:val="20"/>
              </w:rPr>
              <w:t> </w:t>
            </w:r>
            <w:r>
              <w:rPr>
                <w:sz w:val="20"/>
              </w:rPr>
              <w:t>in</w:t>
            </w:r>
            <w:r>
              <w:rPr>
                <w:spacing w:val="-3"/>
                <w:sz w:val="20"/>
              </w:rPr>
              <w:t> </w:t>
            </w:r>
            <w:r>
              <w:rPr>
                <w:sz w:val="20"/>
              </w:rPr>
              <w:t>nature</w:t>
            </w:r>
            <w:r>
              <w:rPr>
                <w:spacing w:val="-6"/>
                <w:sz w:val="20"/>
              </w:rPr>
              <w:t> </w:t>
            </w:r>
            <w:r>
              <w:rPr>
                <w:sz w:val="20"/>
              </w:rPr>
              <w:t>and</w:t>
            </w:r>
            <w:r>
              <w:rPr>
                <w:spacing w:val="-5"/>
                <w:sz w:val="20"/>
              </w:rPr>
              <w:t> not</w:t>
            </w:r>
          </w:p>
          <w:p>
            <w:pPr>
              <w:pStyle w:val="TableParagraph"/>
              <w:spacing w:line="230" w:lineRule="atLeast"/>
              <w:ind w:left="54"/>
              <w:rPr>
                <w:sz w:val="20"/>
              </w:rPr>
            </w:pPr>
            <w:r>
              <w:rPr>
                <w:sz w:val="20"/>
              </w:rPr>
              <w:t>enclosing</w:t>
            </w:r>
            <w:r>
              <w:rPr>
                <w:spacing w:val="-4"/>
                <w:sz w:val="20"/>
              </w:rPr>
              <w:t> </w:t>
            </w:r>
            <w:r>
              <w:rPr>
                <w:sz w:val="20"/>
              </w:rPr>
              <w:t>or</w:t>
            </w:r>
            <w:r>
              <w:rPr>
                <w:spacing w:val="-7"/>
                <w:sz w:val="20"/>
              </w:rPr>
              <w:t> </w:t>
            </w:r>
            <w:r>
              <w:rPr>
                <w:sz w:val="20"/>
              </w:rPr>
              <w:t>covering</w:t>
            </w:r>
            <w:r>
              <w:rPr>
                <w:spacing w:val="-4"/>
                <w:sz w:val="20"/>
              </w:rPr>
              <w:t> </w:t>
            </w:r>
            <w:r>
              <w:rPr>
                <w:sz w:val="20"/>
              </w:rPr>
              <w:t>space</w:t>
            </w:r>
            <w:r>
              <w:rPr>
                <w:spacing w:val="-7"/>
                <w:sz w:val="20"/>
              </w:rPr>
              <w:t> </w:t>
            </w:r>
            <w:r>
              <w:rPr>
                <w:sz w:val="20"/>
              </w:rPr>
              <w:t>of</w:t>
            </w:r>
            <w:r>
              <w:rPr>
                <w:spacing w:val="-7"/>
                <w:sz w:val="20"/>
              </w:rPr>
              <w:t> </w:t>
            </w:r>
            <w:r>
              <w:rPr>
                <w:sz w:val="20"/>
              </w:rPr>
              <w:t>commercial</w:t>
            </w:r>
            <w:r>
              <w:rPr>
                <w:spacing w:val="-5"/>
                <w:sz w:val="20"/>
              </w:rPr>
              <w:t> </w:t>
            </w:r>
            <w:r>
              <w:rPr>
                <w:sz w:val="20"/>
              </w:rPr>
              <w:t>use</w:t>
            </w:r>
            <w:r>
              <w:rPr>
                <w:spacing w:val="-5"/>
                <w:sz w:val="20"/>
              </w:rPr>
              <w:t> </w:t>
            </w:r>
            <w:r>
              <w:rPr>
                <w:sz w:val="20"/>
              </w:rPr>
              <w:t>may</w:t>
            </w:r>
            <w:r>
              <w:rPr>
                <w:spacing w:val="-4"/>
                <w:sz w:val="20"/>
              </w:rPr>
              <w:t> </w:t>
            </w:r>
            <w:r>
              <w:rPr>
                <w:sz w:val="20"/>
              </w:rPr>
              <w:t>be permitted by Vice Chairman on case-to-case basis.</w:t>
            </w:r>
          </w:p>
        </w:tc>
        <w:tc>
          <w:tcPr>
            <w:tcW w:w="511" w:type="dxa"/>
          </w:tcPr>
          <w:p>
            <w:pPr>
              <w:pStyle w:val="TableParagraph"/>
              <w:ind w:left="1" w:right="96"/>
              <w:jc w:val="center"/>
              <w:rPr>
                <w:sz w:val="20"/>
              </w:rPr>
            </w:pPr>
            <w:r>
              <w:rPr>
                <w:spacing w:val="-5"/>
                <w:sz w:val="20"/>
              </w:rPr>
              <w:t>NA</w:t>
            </w:r>
          </w:p>
        </w:tc>
        <w:tc>
          <w:tcPr>
            <w:tcW w:w="513" w:type="dxa"/>
          </w:tcPr>
          <w:p>
            <w:pPr>
              <w:pStyle w:val="TableParagraph"/>
              <w:ind w:left="57"/>
              <w:rPr>
                <w:sz w:val="20"/>
              </w:rPr>
            </w:pPr>
            <w:r>
              <w:rPr>
                <w:spacing w:val="-10"/>
                <w:sz w:val="20"/>
              </w:rPr>
              <w:t>N</w:t>
            </w:r>
          </w:p>
        </w:tc>
        <w:tc>
          <w:tcPr>
            <w:tcW w:w="513" w:type="dxa"/>
          </w:tcPr>
          <w:p>
            <w:pPr>
              <w:pStyle w:val="TableParagraph"/>
              <w:ind w:left="58"/>
              <w:rPr>
                <w:sz w:val="20"/>
              </w:rPr>
            </w:pPr>
            <w:r>
              <w:rPr>
                <w:spacing w:val="-10"/>
                <w:sz w:val="20"/>
              </w:rPr>
              <w:t>N</w:t>
            </w:r>
          </w:p>
        </w:tc>
        <w:tc>
          <w:tcPr>
            <w:tcW w:w="513" w:type="dxa"/>
          </w:tcPr>
          <w:p>
            <w:pPr>
              <w:pStyle w:val="TableParagraph"/>
              <w:ind w:left="59"/>
              <w:rPr>
                <w:sz w:val="20"/>
              </w:rPr>
            </w:pPr>
            <w:r>
              <w:rPr>
                <w:spacing w:val="-10"/>
                <w:sz w:val="20"/>
              </w:rPr>
              <w:t>N</w:t>
            </w:r>
          </w:p>
        </w:tc>
        <w:tc>
          <w:tcPr>
            <w:tcW w:w="511" w:type="dxa"/>
          </w:tcPr>
          <w:p>
            <w:pPr>
              <w:pStyle w:val="TableParagraph"/>
              <w:ind w:left="57"/>
              <w:rPr>
                <w:sz w:val="20"/>
              </w:rPr>
            </w:pPr>
            <w:r>
              <w:rPr>
                <w:spacing w:val="-10"/>
                <w:sz w:val="20"/>
              </w:rPr>
              <w:t>N</w:t>
            </w:r>
          </w:p>
        </w:tc>
        <w:tc>
          <w:tcPr>
            <w:tcW w:w="513" w:type="dxa"/>
          </w:tcPr>
          <w:p>
            <w:pPr>
              <w:pStyle w:val="TableParagraph"/>
              <w:ind w:right="236"/>
              <w:jc w:val="center"/>
              <w:rPr>
                <w:sz w:val="20"/>
              </w:rPr>
            </w:pPr>
            <w:r>
              <w:rPr>
                <w:spacing w:val="-10"/>
                <w:sz w:val="20"/>
              </w:rPr>
              <w:t>N</w:t>
            </w:r>
          </w:p>
        </w:tc>
        <w:tc>
          <w:tcPr>
            <w:tcW w:w="513" w:type="dxa"/>
          </w:tcPr>
          <w:p>
            <w:pPr>
              <w:pStyle w:val="TableParagraph"/>
              <w:ind w:left="61"/>
              <w:rPr>
                <w:sz w:val="20"/>
              </w:rPr>
            </w:pPr>
            <w:r>
              <w:rPr>
                <w:spacing w:val="-10"/>
                <w:sz w:val="20"/>
              </w:rPr>
              <w:t>N</w:t>
            </w:r>
          </w:p>
        </w:tc>
      </w:tr>
      <w:tr>
        <w:trPr>
          <w:trHeight w:val="235" w:hRule="atLeast"/>
        </w:trPr>
        <w:tc>
          <w:tcPr>
            <w:tcW w:w="600" w:type="dxa"/>
          </w:tcPr>
          <w:p>
            <w:pPr>
              <w:pStyle w:val="TableParagraph"/>
              <w:spacing w:line="215" w:lineRule="exact"/>
              <w:ind w:left="57"/>
              <w:rPr>
                <w:sz w:val="20"/>
              </w:rPr>
            </w:pPr>
            <w:r>
              <w:rPr>
                <w:spacing w:val="-5"/>
                <w:sz w:val="20"/>
              </w:rPr>
              <w:t>22</w:t>
            </w:r>
          </w:p>
        </w:tc>
        <w:tc>
          <w:tcPr>
            <w:tcW w:w="4827" w:type="dxa"/>
          </w:tcPr>
          <w:p>
            <w:pPr>
              <w:pStyle w:val="TableParagraph"/>
              <w:spacing w:line="215" w:lineRule="exact"/>
              <w:ind w:left="54"/>
              <w:rPr>
                <w:sz w:val="20"/>
              </w:rPr>
            </w:pPr>
            <w:r>
              <w:rPr>
                <w:sz w:val="20"/>
              </w:rPr>
              <w:t>Loft</w:t>
            </w:r>
            <w:r>
              <w:rPr>
                <w:spacing w:val="-4"/>
                <w:sz w:val="20"/>
              </w:rPr>
              <w:t> </w:t>
            </w:r>
            <w:r>
              <w:rPr>
                <w:sz w:val="20"/>
              </w:rPr>
              <w:t>up</w:t>
            </w:r>
            <w:r>
              <w:rPr>
                <w:spacing w:val="-4"/>
                <w:sz w:val="20"/>
              </w:rPr>
              <w:t> </w:t>
            </w:r>
            <w:r>
              <w:rPr>
                <w:sz w:val="20"/>
              </w:rPr>
              <w:t>to</w:t>
            </w:r>
            <w:r>
              <w:rPr>
                <w:spacing w:val="-2"/>
                <w:sz w:val="20"/>
              </w:rPr>
              <w:t> </w:t>
            </w:r>
            <w:r>
              <w:rPr>
                <w:sz w:val="20"/>
              </w:rPr>
              <w:t>30%</w:t>
            </w:r>
            <w:r>
              <w:rPr>
                <w:spacing w:val="-4"/>
                <w:sz w:val="20"/>
              </w:rPr>
              <w:t> </w:t>
            </w:r>
            <w:r>
              <w:rPr>
                <w:sz w:val="20"/>
              </w:rPr>
              <w:t>of</w:t>
            </w:r>
            <w:r>
              <w:rPr>
                <w:spacing w:val="-3"/>
                <w:sz w:val="20"/>
              </w:rPr>
              <w:t> </w:t>
            </w:r>
            <w:r>
              <w:rPr>
                <w:sz w:val="20"/>
              </w:rPr>
              <w:t>room</w:t>
            </w:r>
            <w:r>
              <w:rPr>
                <w:spacing w:val="-2"/>
                <w:sz w:val="20"/>
              </w:rPr>
              <w:t> </w:t>
            </w:r>
            <w:r>
              <w:rPr>
                <w:sz w:val="20"/>
              </w:rPr>
              <w:t>area</w:t>
            </w:r>
            <w:r>
              <w:rPr>
                <w:spacing w:val="-2"/>
                <w:sz w:val="20"/>
              </w:rPr>
              <w:t> </w:t>
            </w:r>
            <w:r>
              <w:rPr>
                <w:sz w:val="20"/>
              </w:rPr>
              <w:t>(max.</w:t>
            </w:r>
            <w:r>
              <w:rPr>
                <w:spacing w:val="-2"/>
                <w:sz w:val="20"/>
              </w:rPr>
              <w:t> </w:t>
            </w:r>
            <w:r>
              <w:rPr>
                <w:sz w:val="20"/>
              </w:rPr>
              <w:t>1.5</w:t>
            </w:r>
            <w:r>
              <w:rPr>
                <w:spacing w:val="-2"/>
                <w:sz w:val="20"/>
              </w:rPr>
              <w:t> </w:t>
            </w:r>
            <w:r>
              <w:rPr>
                <w:sz w:val="20"/>
              </w:rPr>
              <w:t>metre</w:t>
            </w:r>
            <w:r>
              <w:rPr>
                <w:spacing w:val="-5"/>
                <w:sz w:val="20"/>
              </w:rPr>
              <w:t> </w:t>
            </w:r>
            <w:r>
              <w:rPr>
                <w:spacing w:val="-2"/>
                <w:sz w:val="20"/>
              </w:rPr>
              <w:t>height)</w:t>
            </w:r>
          </w:p>
        </w:tc>
        <w:tc>
          <w:tcPr>
            <w:tcW w:w="511" w:type="dxa"/>
          </w:tcPr>
          <w:p>
            <w:pPr>
              <w:pStyle w:val="TableParagraph"/>
              <w:spacing w:line="215" w:lineRule="exact"/>
              <w:ind w:left="1" w:right="240"/>
              <w:jc w:val="center"/>
              <w:rPr>
                <w:sz w:val="20"/>
              </w:rPr>
            </w:pPr>
            <w:r>
              <w:rPr>
                <w:spacing w:val="-10"/>
                <w:sz w:val="20"/>
              </w:rPr>
              <w:t>N</w:t>
            </w:r>
          </w:p>
        </w:tc>
        <w:tc>
          <w:tcPr>
            <w:tcW w:w="513" w:type="dxa"/>
          </w:tcPr>
          <w:p>
            <w:pPr>
              <w:pStyle w:val="TableParagraph"/>
              <w:spacing w:line="215" w:lineRule="exact"/>
              <w:ind w:left="57"/>
              <w:rPr>
                <w:sz w:val="20"/>
              </w:rPr>
            </w:pPr>
            <w:r>
              <w:rPr>
                <w:spacing w:val="-10"/>
                <w:sz w:val="20"/>
              </w:rPr>
              <w:t>N</w:t>
            </w:r>
          </w:p>
        </w:tc>
        <w:tc>
          <w:tcPr>
            <w:tcW w:w="513" w:type="dxa"/>
          </w:tcPr>
          <w:p>
            <w:pPr>
              <w:pStyle w:val="TableParagraph"/>
              <w:spacing w:line="215" w:lineRule="exact"/>
              <w:ind w:left="58"/>
              <w:rPr>
                <w:sz w:val="20"/>
              </w:rPr>
            </w:pPr>
            <w:r>
              <w:rPr>
                <w:spacing w:val="-10"/>
                <w:sz w:val="20"/>
              </w:rPr>
              <w:t>N</w:t>
            </w:r>
          </w:p>
        </w:tc>
        <w:tc>
          <w:tcPr>
            <w:tcW w:w="513" w:type="dxa"/>
          </w:tcPr>
          <w:p>
            <w:pPr>
              <w:pStyle w:val="TableParagraph"/>
              <w:spacing w:line="215" w:lineRule="exact"/>
              <w:ind w:left="59"/>
              <w:rPr>
                <w:sz w:val="20"/>
              </w:rPr>
            </w:pPr>
            <w:r>
              <w:rPr>
                <w:spacing w:val="-10"/>
                <w:sz w:val="20"/>
              </w:rPr>
              <w:t>N</w:t>
            </w:r>
          </w:p>
        </w:tc>
        <w:tc>
          <w:tcPr>
            <w:tcW w:w="511" w:type="dxa"/>
          </w:tcPr>
          <w:p>
            <w:pPr>
              <w:pStyle w:val="TableParagraph"/>
              <w:spacing w:line="215" w:lineRule="exact"/>
              <w:ind w:left="57"/>
              <w:rPr>
                <w:sz w:val="20"/>
              </w:rPr>
            </w:pPr>
            <w:r>
              <w:rPr>
                <w:spacing w:val="-10"/>
                <w:sz w:val="20"/>
              </w:rPr>
              <w:t>N</w:t>
            </w:r>
          </w:p>
        </w:tc>
        <w:tc>
          <w:tcPr>
            <w:tcW w:w="513" w:type="dxa"/>
          </w:tcPr>
          <w:p>
            <w:pPr>
              <w:pStyle w:val="TableParagraph"/>
              <w:spacing w:line="215" w:lineRule="exact"/>
              <w:ind w:right="236"/>
              <w:jc w:val="center"/>
              <w:rPr>
                <w:sz w:val="20"/>
              </w:rPr>
            </w:pPr>
            <w:r>
              <w:rPr>
                <w:spacing w:val="-10"/>
                <w:sz w:val="20"/>
              </w:rPr>
              <w:t>N</w:t>
            </w:r>
          </w:p>
        </w:tc>
        <w:tc>
          <w:tcPr>
            <w:tcW w:w="513" w:type="dxa"/>
          </w:tcPr>
          <w:p>
            <w:pPr>
              <w:pStyle w:val="TableParagraph"/>
              <w:spacing w:line="215" w:lineRule="exact"/>
              <w:ind w:left="61"/>
              <w:rPr>
                <w:sz w:val="20"/>
              </w:rPr>
            </w:pPr>
            <w:r>
              <w:rPr>
                <w:spacing w:val="-10"/>
                <w:sz w:val="20"/>
              </w:rPr>
              <w:t>N</w:t>
            </w:r>
          </w:p>
        </w:tc>
      </w:tr>
      <w:tr>
        <w:trPr>
          <w:trHeight w:val="234" w:hRule="atLeast"/>
        </w:trPr>
        <w:tc>
          <w:tcPr>
            <w:tcW w:w="600" w:type="dxa"/>
          </w:tcPr>
          <w:p>
            <w:pPr>
              <w:pStyle w:val="TableParagraph"/>
              <w:spacing w:line="215" w:lineRule="exact"/>
              <w:ind w:left="57"/>
              <w:rPr>
                <w:sz w:val="20"/>
              </w:rPr>
            </w:pPr>
            <w:r>
              <w:rPr>
                <w:spacing w:val="-5"/>
                <w:sz w:val="20"/>
              </w:rPr>
              <w:t>23</w:t>
            </w:r>
          </w:p>
        </w:tc>
        <w:tc>
          <w:tcPr>
            <w:tcW w:w="4827" w:type="dxa"/>
          </w:tcPr>
          <w:p>
            <w:pPr>
              <w:pStyle w:val="TableParagraph"/>
              <w:spacing w:line="215" w:lineRule="exact"/>
              <w:ind w:left="54"/>
              <w:rPr>
                <w:sz w:val="20"/>
              </w:rPr>
            </w:pPr>
            <w:r>
              <w:rPr>
                <w:spacing w:val="-2"/>
                <w:sz w:val="20"/>
              </w:rPr>
              <w:t>Mumty</w:t>
            </w:r>
          </w:p>
        </w:tc>
        <w:tc>
          <w:tcPr>
            <w:tcW w:w="511" w:type="dxa"/>
          </w:tcPr>
          <w:p>
            <w:pPr>
              <w:pStyle w:val="TableParagraph"/>
              <w:spacing w:line="215" w:lineRule="exact"/>
              <w:ind w:left="1" w:right="240"/>
              <w:jc w:val="center"/>
              <w:rPr>
                <w:sz w:val="20"/>
              </w:rPr>
            </w:pPr>
            <w:r>
              <w:rPr>
                <w:spacing w:val="-10"/>
                <w:sz w:val="20"/>
              </w:rPr>
              <w:t>N</w:t>
            </w:r>
          </w:p>
        </w:tc>
        <w:tc>
          <w:tcPr>
            <w:tcW w:w="513" w:type="dxa"/>
          </w:tcPr>
          <w:p>
            <w:pPr>
              <w:pStyle w:val="TableParagraph"/>
              <w:spacing w:line="215" w:lineRule="exact"/>
              <w:ind w:left="57"/>
              <w:rPr>
                <w:sz w:val="20"/>
              </w:rPr>
            </w:pPr>
            <w:r>
              <w:rPr>
                <w:spacing w:val="-10"/>
                <w:sz w:val="20"/>
              </w:rPr>
              <w:t>N</w:t>
            </w:r>
          </w:p>
        </w:tc>
        <w:tc>
          <w:tcPr>
            <w:tcW w:w="513" w:type="dxa"/>
          </w:tcPr>
          <w:p>
            <w:pPr>
              <w:pStyle w:val="TableParagraph"/>
              <w:spacing w:line="215" w:lineRule="exact"/>
              <w:ind w:left="58"/>
              <w:rPr>
                <w:sz w:val="20"/>
              </w:rPr>
            </w:pPr>
            <w:r>
              <w:rPr>
                <w:spacing w:val="-10"/>
                <w:sz w:val="20"/>
              </w:rPr>
              <w:t>N</w:t>
            </w:r>
          </w:p>
        </w:tc>
        <w:tc>
          <w:tcPr>
            <w:tcW w:w="513" w:type="dxa"/>
          </w:tcPr>
          <w:p>
            <w:pPr>
              <w:pStyle w:val="TableParagraph"/>
              <w:spacing w:line="215" w:lineRule="exact"/>
              <w:ind w:left="59"/>
              <w:rPr>
                <w:sz w:val="20"/>
              </w:rPr>
            </w:pPr>
            <w:r>
              <w:rPr>
                <w:spacing w:val="-10"/>
                <w:sz w:val="20"/>
              </w:rPr>
              <w:t>N</w:t>
            </w:r>
          </w:p>
        </w:tc>
        <w:tc>
          <w:tcPr>
            <w:tcW w:w="511" w:type="dxa"/>
          </w:tcPr>
          <w:p>
            <w:pPr>
              <w:pStyle w:val="TableParagraph"/>
              <w:spacing w:line="215" w:lineRule="exact"/>
              <w:ind w:left="57"/>
              <w:rPr>
                <w:sz w:val="20"/>
              </w:rPr>
            </w:pPr>
            <w:r>
              <w:rPr>
                <w:spacing w:val="-10"/>
                <w:sz w:val="20"/>
              </w:rPr>
              <w:t>N</w:t>
            </w:r>
          </w:p>
        </w:tc>
        <w:tc>
          <w:tcPr>
            <w:tcW w:w="513" w:type="dxa"/>
          </w:tcPr>
          <w:p>
            <w:pPr>
              <w:pStyle w:val="TableParagraph"/>
              <w:spacing w:line="215" w:lineRule="exact"/>
              <w:ind w:right="236"/>
              <w:jc w:val="center"/>
              <w:rPr>
                <w:sz w:val="20"/>
              </w:rPr>
            </w:pPr>
            <w:r>
              <w:rPr>
                <w:spacing w:val="-10"/>
                <w:sz w:val="20"/>
              </w:rPr>
              <w:t>N</w:t>
            </w:r>
          </w:p>
        </w:tc>
        <w:tc>
          <w:tcPr>
            <w:tcW w:w="513" w:type="dxa"/>
          </w:tcPr>
          <w:p>
            <w:pPr>
              <w:pStyle w:val="TableParagraph"/>
              <w:spacing w:line="215" w:lineRule="exact"/>
              <w:ind w:left="61"/>
              <w:rPr>
                <w:sz w:val="20"/>
              </w:rPr>
            </w:pPr>
            <w:r>
              <w:rPr>
                <w:spacing w:val="-10"/>
                <w:sz w:val="20"/>
              </w:rPr>
              <w:t>N</w:t>
            </w:r>
          </w:p>
        </w:tc>
      </w:tr>
      <w:tr>
        <w:trPr>
          <w:trHeight w:val="234" w:hRule="atLeast"/>
        </w:trPr>
        <w:tc>
          <w:tcPr>
            <w:tcW w:w="600" w:type="dxa"/>
          </w:tcPr>
          <w:p>
            <w:pPr>
              <w:pStyle w:val="TableParagraph"/>
              <w:spacing w:line="215" w:lineRule="exact"/>
              <w:ind w:left="57"/>
              <w:rPr>
                <w:sz w:val="20"/>
              </w:rPr>
            </w:pPr>
            <w:r>
              <w:rPr>
                <w:spacing w:val="-5"/>
                <w:sz w:val="20"/>
              </w:rPr>
              <w:t>24</w:t>
            </w:r>
          </w:p>
        </w:tc>
        <w:tc>
          <w:tcPr>
            <w:tcW w:w="4827" w:type="dxa"/>
          </w:tcPr>
          <w:p>
            <w:pPr>
              <w:pStyle w:val="TableParagraph"/>
              <w:spacing w:line="215" w:lineRule="exact"/>
              <w:ind w:left="54"/>
              <w:rPr>
                <w:sz w:val="20"/>
              </w:rPr>
            </w:pPr>
            <w:r>
              <w:rPr>
                <w:sz w:val="20"/>
              </w:rPr>
              <w:t>Bay</w:t>
            </w:r>
            <w:r>
              <w:rPr>
                <w:spacing w:val="-5"/>
                <w:sz w:val="20"/>
              </w:rPr>
              <w:t> </w:t>
            </w:r>
            <w:r>
              <w:rPr>
                <w:sz w:val="20"/>
              </w:rPr>
              <w:t>Windows</w:t>
            </w:r>
            <w:r>
              <w:rPr>
                <w:spacing w:val="-6"/>
                <w:sz w:val="20"/>
              </w:rPr>
              <w:t> </w:t>
            </w:r>
            <w:r>
              <w:rPr>
                <w:sz w:val="20"/>
              </w:rPr>
              <w:t>and</w:t>
            </w:r>
            <w:r>
              <w:rPr>
                <w:spacing w:val="-4"/>
                <w:sz w:val="20"/>
              </w:rPr>
              <w:t> </w:t>
            </w:r>
            <w:r>
              <w:rPr>
                <w:sz w:val="20"/>
              </w:rPr>
              <w:t>Almirahs/</w:t>
            </w:r>
            <w:r>
              <w:rPr>
                <w:spacing w:val="-6"/>
                <w:sz w:val="20"/>
              </w:rPr>
              <w:t> </w:t>
            </w:r>
            <w:r>
              <w:rPr>
                <w:spacing w:val="-2"/>
                <w:sz w:val="20"/>
              </w:rPr>
              <w:t>Niche</w:t>
            </w:r>
          </w:p>
        </w:tc>
        <w:tc>
          <w:tcPr>
            <w:tcW w:w="511" w:type="dxa"/>
          </w:tcPr>
          <w:p>
            <w:pPr>
              <w:pStyle w:val="TableParagraph"/>
              <w:spacing w:line="215" w:lineRule="exact"/>
              <w:ind w:left="1" w:right="240"/>
              <w:jc w:val="center"/>
              <w:rPr>
                <w:sz w:val="20"/>
              </w:rPr>
            </w:pPr>
            <w:r>
              <w:rPr>
                <w:spacing w:val="-10"/>
                <w:sz w:val="20"/>
              </w:rPr>
              <w:t>N</w:t>
            </w:r>
          </w:p>
        </w:tc>
        <w:tc>
          <w:tcPr>
            <w:tcW w:w="513" w:type="dxa"/>
          </w:tcPr>
          <w:p>
            <w:pPr>
              <w:pStyle w:val="TableParagraph"/>
              <w:spacing w:line="215" w:lineRule="exact"/>
              <w:ind w:left="57"/>
              <w:rPr>
                <w:sz w:val="20"/>
              </w:rPr>
            </w:pPr>
            <w:r>
              <w:rPr>
                <w:spacing w:val="-10"/>
                <w:sz w:val="20"/>
              </w:rPr>
              <w:t>N</w:t>
            </w:r>
          </w:p>
        </w:tc>
        <w:tc>
          <w:tcPr>
            <w:tcW w:w="513" w:type="dxa"/>
          </w:tcPr>
          <w:p>
            <w:pPr>
              <w:pStyle w:val="TableParagraph"/>
              <w:spacing w:line="215" w:lineRule="exact"/>
              <w:ind w:left="58"/>
              <w:rPr>
                <w:sz w:val="20"/>
              </w:rPr>
            </w:pPr>
            <w:r>
              <w:rPr>
                <w:spacing w:val="-10"/>
                <w:sz w:val="20"/>
              </w:rPr>
              <w:t>N</w:t>
            </w:r>
          </w:p>
        </w:tc>
        <w:tc>
          <w:tcPr>
            <w:tcW w:w="513" w:type="dxa"/>
          </w:tcPr>
          <w:p>
            <w:pPr>
              <w:pStyle w:val="TableParagraph"/>
              <w:spacing w:line="215" w:lineRule="exact"/>
              <w:ind w:left="59"/>
              <w:rPr>
                <w:sz w:val="20"/>
              </w:rPr>
            </w:pPr>
            <w:r>
              <w:rPr>
                <w:spacing w:val="-10"/>
                <w:sz w:val="20"/>
              </w:rPr>
              <w:t>N</w:t>
            </w:r>
          </w:p>
        </w:tc>
        <w:tc>
          <w:tcPr>
            <w:tcW w:w="511" w:type="dxa"/>
          </w:tcPr>
          <w:p>
            <w:pPr>
              <w:pStyle w:val="TableParagraph"/>
              <w:spacing w:line="215" w:lineRule="exact"/>
              <w:ind w:left="57"/>
              <w:rPr>
                <w:sz w:val="20"/>
              </w:rPr>
            </w:pPr>
            <w:r>
              <w:rPr>
                <w:spacing w:val="-10"/>
                <w:sz w:val="20"/>
              </w:rPr>
              <w:t>N</w:t>
            </w:r>
          </w:p>
        </w:tc>
        <w:tc>
          <w:tcPr>
            <w:tcW w:w="513" w:type="dxa"/>
          </w:tcPr>
          <w:p>
            <w:pPr>
              <w:pStyle w:val="TableParagraph"/>
              <w:spacing w:line="215" w:lineRule="exact"/>
              <w:ind w:right="236"/>
              <w:jc w:val="center"/>
              <w:rPr>
                <w:sz w:val="20"/>
              </w:rPr>
            </w:pPr>
            <w:r>
              <w:rPr>
                <w:spacing w:val="-10"/>
                <w:sz w:val="20"/>
              </w:rPr>
              <w:t>N</w:t>
            </w:r>
          </w:p>
        </w:tc>
        <w:tc>
          <w:tcPr>
            <w:tcW w:w="513" w:type="dxa"/>
          </w:tcPr>
          <w:p>
            <w:pPr>
              <w:pStyle w:val="TableParagraph"/>
              <w:spacing w:line="215" w:lineRule="exact"/>
              <w:ind w:left="61"/>
              <w:rPr>
                <w:sz w:val="20"/>
              </w:rPr>
            </w:pPr>
            <w:r>
              <w:rPr>
                <w:spacing w:val="-10"/>
                <w:sz w:val="20"/>
              </w:rPr>
              <w:t>N</w:t>
            </w:r>
          </w:p>
        </w:tc>
      </w:tr>
      <w:tr>
        <w:trPr>
          <w:trHeight w:val="234" w:hRule="atLeast"/>
        </w:trPr>
        <w:tc>
          <w:tcPr>
            <w:tcW w:w="600" w:type="dxa"/>
          </w:tcPr>
          <w:p>
            <w:pPr>
              <w:pStyle w:val="TableParagraph"/>
              <w:spacing w:line="215" w:lineRule="exact"/>
              <w:ind w:left="57"/>
              <w:rPr>
                <w:sz w:val="20"/>
              </w:rPr>
            </w:pPr>
            <w:r>
              <w:rPr>
                <w:spacing w:val="-5"/>
                <w:sz w:val="20"/>
              </w:rPr>
              <w:t>25</w:t>
            </w:r>
          </w:p>
        </w:tc>
        <w:tc>
          <w:tcPr>
            <w:tcW w:w="4827" w:type="dxa"/>
          </w:tcPr>
          <w:p>
            <w:pPr>
              <w:pStyle w:val="TableParagraph"/>
              <w:spacing w:line="215" w:lineRule="exact"/>
              <w:ind w:left="54"/>
              <w:rPr>
                <w:sz w:val="20"/>
              </w:rPr>
            </w:pPr>
            <w:r>
              <w:rPr>
                <w:sz w:val="20"/>
              </w:rPr>
              <w:t>Refuge</w:t>
            </w:r>
            <w:r>
              <w:rPr>
                <w:spacing w:val="-3"/>
                <w:sz w:val="20"/>
              </w:rPr>
              <w:t> </w:t>
            </w:r>
            <w:r>
              <w:rPr>
                <w:sz w:val="20"/>
              </w:rPr>
              <w:t>Area</w:t>
            </w:r>
            <w:r>
              <w:rPr>
                <w:spacing w:val="-3"/>
                <w:sz w:val="20"/>
              </w:rPr>
              <w:t> </w:t>
            </w:r>
            <w:r>
              <w:rPr>
                <w:sz w:val="20"/>
              </w:rPr>
              <w:t>(As</w:t>
            </w:r>
            <w:r>
              <w:rPr>
                <w:spacing w:val="-4"/>
                <w:sz w:val="20"/>
              </w:rPr>
              <w:t> </w:t>
            </w:r>
            <w:r>
              <w:rPr>
                <w:sz w:val="20"/>
              </w:rPr>
              <w:t>per</w:t>
            </w:r>
            <w:r>
              <w:rPr>
                <w:spacing w:val="-4"/>
                <w:sz w:val="20"/>
              </w:rPr>
              <w:t> </w:t>
            </w:r>
            <w:r>
              <w:rPr>
                <w:sz w:val="20"/>
              </w:rPr>
              <w:t>fire</w:t>
            </w:r>
            <w:r>
              <w:rPr>
                <w:spacing w:val="-3"/>
                <w:sz w:val="20"/>
              </w:rPr>
              <w:t> </w:t>
            </w:r>
            <w:r>
              <w:rPr>
                <w:spacing w:val="-2"/>
                <w:sz w:val="20"/>
              </w:rPr>
              <w:t>norms)</w:t>
            </w:r>
          </w:p>
        </w:tc>
        <w:tc>
          <w:tcPr>
            <w:tcW w:w="511" w:type="dxa"/>
          </w:tcPr>
          <w:p>
            <w:pPr>
              <w:pStyle w:val="TableParagraph"/>
              <w:spacing w:line="215" w:lineRule="exact"/>
              <w:ind w:left="1" w:right="240"/>
              <w:jc w:val="center"/>
              <w:rPr>
                <w:sz w:val="20"/>
              </w:rPr>
            </w:pPr>
            <w:r>
              <w:rPr>
                <w:spacing w:val="-10"/>
                <w:sz w:val="20"/>
              </w:rPr>
              <w:t>N</w:t>
            </w:r>
          </w:p>
        </w:tc>
        <w:tc>
          <w:tcPr>
            <w:tcW w:w="513" w:type="dxa"/>
          </w:tcPr>
          <w:p>
            <w:pPr>
              <w:pStyle w:val="TableParagraph"/>
              <w:spacing w:line="215" w:lineRule="exact"/>
              <w:ind w:left="57"/>
              <w:rPr>
                <w:sz w:val="20"/>
              </w:rPr>
            </w:pPr>
            <w:r>
              <w:rPr>
                <w:spacing w:val="-10"/>
                <w:sz w:val="20"/>
              </w:rPr>
              <w:t>N</w:t>
            </w:r>
          </w:p>
        </w:tc>
        <w:tc>
          <w:tcPr>
            <w:tcW w:w="513" w:type="dxa"/>
          </w:tcPr>
          <w:p>
            <w:pPr>
              <w:pStyle w:val="TableParagraph"/>
              <w:spacing w:line="215" w:lineRule="exact"/>
              <w:ind w:left="58"/>
              <w:rPr>
                <w:sz w:val="20"/>
              </w:rPr>
            </w:pPr>
            <w:r>
              <w:rPr>
                <w:spacing w:val="-10"/>
                <w:sz w:val="20"/>
              </w:rPr>
              <w:t>N</w:t>
            </w:r>
          </w:p>
        </w:tc>
        <w:tc>
          <w:tcPr>
            <w:tcW w:w="513" w:type="dxa"/>
          </w:tcPr>
          <w:p>
            <w:pPr>
              <w:pStyle w:val="TableParagraph"/>
              <w:spacing w:line="215" w:lineRule="exact"/>
              <w:ind w:left="59"/>
              <w:rPr>
                <w:sz w:val="20"/>
              </w:rPr>
            </w:pPr>
            <w:r>
              <w:rPr>
                <w:spacing w:val="-10"/>
                <w:sz w:val="20"/>
              </w:rPr>
              <w:t>N</w:t>
            </w:r>
          </w:p>
        </w:tc>
        <w:tc>
          <w:tcPr>
            <w:tcW w:w="511" w:type="dxa"/>
          </w:tcPr>
          <w:p>
            <w:pPr>
              <w:pStyle w:val="TableParagraph"/>
              <w:spacing w:line="215" w:lineRule="exact"/>
              <w:ind w:left="57"/>
              <w:rPr>
                <w:sz w:val="20"/>
              </w:rPr>
            </w:pPr>
            <w:r>
              <w:rPr>
                <w:spacing w:val="-10"/>
                <w:sz w:val="20"/>
              </w:rPr>
              <w:t>N</w:t>
            </w:r>
          </w:p>
        </w:tc>
        <w:tc>
          <w:tcPr>
            <w:tcW w:w="513" w:type="dxa"/>
          </w:tcPr>
          <w:p>
            <w:pPr>
              <w:pStyle w:val="TableParagraph"/>
              <w:spacing w:line="215" w:lineRule="exact"/>
              <w:ind w:right="236"/>
              <w:jc w:val="center"/>
              <w:rPr>
                <w:sz w:val="20"/>
              </w:rPr>
            </w:pPr>
            <w:r>
              <w:rPr>
                <w:spacing w:val="-10"/>
                <w:sz w:val="20"/>
              </w:rPr>
              <w:t>N</w:t>
            </w:r>
          </w:p>
        </w:tc>
        <w:tc>
          <w:tcPr>
            <w:tcW w:w="513" w:type="dxa"/>
          </w:tcPr>
          <w:p>
            <w:pPr>
              <w:pStyle w:val="TableParagraph"/>
              <w:spacing w:line="215" w:lineRule="exact"/>
              <w:ind w:left="61"/>
              <w:rPr>
                <w:sz w:val="20"/>
              </w:rPr>
            </w:pPr>
            <w:r>
              <w:rPr>
                <w:spacing w:val="-10"/>
                <w:sz w:val="20"/>
              </w:rPr>
              <w:t>N</w:t>
            </w:r>
          </w:p>
        </w:tc>
      </w:tr>
    </w:tbl>
    <w:p>
      <w:pPr>
        <w:pStyle w:val="TableParagraph"/>
        <w:spacing w:after="0" w:line="215" w:lineRule="exact"/>
        <w:rPr>
          <w:sz w:val="20"/>
        </w:rPr>
        <w:sectPr>
          <w:type w:val="continuous"/>
          <w:pgSz w:w="11910" w:h="16840"/>
          <w:pgMar w:header="0" w:footer="1125" w:top="1400" w:bottom="1320" w:left="1275" w:right="850"/>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0"/>
        <w:gridCol w:w="4827"/>
        <w:gridCol w:w="511"/>
        <w:gridCol w:w="513"/>
        <w:gridCol w:w="513"/>
        <w:gridCol w:w="513"/>
        <w:gridCol w:w="511"/>
        <w:gridCol w:w="513"/>
        <w:gridCol w:w="513"/>
      </w:tblGrid>
      <w:tr>
        <w:trPr>
          <w:trHeight w:val="2776" w:hRule="atLeast"/>
        </w:trPr>
        <w:tc>
          <w:tcPr>
            <w:tcW w:w="600" w:type="dxa"/>
            <w:shd w:val="clear" w:color="auto" w:fill="D9E1F3"/>
          </w:tcPr>
          <w:p>
            <w:pPr>
              <w:pStyle w:val="TableParagraph"/>
              <w:ind w:left="57"/>
              <w:rPr>
                <w:sz w:val="20"/>
              </w:rPr>
            </w:pPr>
            <w:r>
              <w:rPr>
                <w:spacing w:val="-5"/>
                <w:sz w:val="20"/>
              </w:rPr>
              <w:t>Sl.</w:t>
            </w:r>
          </w:p>
        </w:tc>
        <w:tc>
          <w:tcPr>
            <w:tcW w:w="4827" w:type="dxa"/>
            <w:shd w:val="clear" w:color="auto" w:fill="D9E1F3"/>
          </w:tcPr>
          <w:p>
            <w:pPr>
              <w:pStyle w:val="TableParagraph"/>
              <w:ind w:left="54"/>
              <w:rPr>
                <w:sz w:val="20"/>
              </w:rPr>
            </w:pPr>
            <w:r>
              <w:rPr>
                <w:sz w:val="20"/>
              </w:rPr>
              <w:t>Q:</w:t>
            </w:r>
            <w:r>
              <w:rPr>
                <w:spacing w:val="-4"/>
                <w:sz w:val="20"/>
              </w:rPr>
              <w:t> </w:t>
            </w:r>
            <w:r>
              <w:rPr>
                <w:sz w:val="20"/>
              </w:rPr>
              <w:t>Is</w:t>
            </w:r>
            <w:r>
              <w:rPr>
                <w:spacing w:val="-4"/>
                <w:sz w:val="20"/>
              </w:rPr>
              <w:t> </w:t>
            </w:r>
            <w:r>
              <w:rPr>
                <w:sz w:val="20"/>
              </w:rPr>
              <w:t>the</w:t>
            </w:r>
            <w:r>
              <w:rPr>
                <w:spacing w:val="-3"/>
                <w:sz w:val="20"/>
              </w:rPr>
              <w:t> </w:t>
            </w:r>
            <w:r>
              <w:rPr>
                <w:sz w:val="20"/>
              </w:rPr>
              <w:t>structure</w:t>
            </w:r>
            <w:r>
              <w:rPr>
                <w:spacing w:val="-3"/>
                <w:sz w:val="20"/>
              </w:rPr>
              <w:t> </w:t>
            </w:r>
            <w:r>
              <w:rPr>
                <w:sz w:val="20"/>
              </w:rPr>
              <w:t>included</w:t>
            </w:r>
            <w:r>
              <w:rPr>
                <w:spacing w:val="-2"/>
                <w:sz w:val="20"/>
              </w:rPr>
              <w:t> </w:t>
            </w:r>
            <w:r>
              <w:rPr>
                <w:sz w:val="20"/>
              </w:rPr>
              <w:t>in</w:t>
            </w:r>
            <w:r>
              <w:rPr>
                <w:spacing w:val="-5"/>
                <w:sz w:val="20"/>
              </w:rPr>
              <w:t> </w:t>
            </w:r>
            <w:r>
              <w:rPr>
                <w:sz w:val="20"/>
              </w:rPr>
              <w:t>FAR</w:t>
            </w:r>
            <w:r>
              <w:rPr>
                <w:spacing w:val="-5"/>
                <w:sz w:val="20"/>
              </w:rPr>
              <w:t> </w:t>
            </w:r>
            <w:r>
              <w:rPr>
                <w:spacing w:val="-2"/>
                <w:sz w:val="20"/>
              </w:rPr>
              <w:t>calculation?</w:t>
            </w:r>
          </w:p>
          <w:p>
            <w:pPr>
              <w:pStyle w:val="TableParagraph"/>
              <w:spacing w:before="241"/>
              <w:ind w:left="54"/>
              <w:rPr>
                <w:sz w:val="20"/>
              </w:rPr>
            </w:pPr>
            <w:r>
              <w:rPr>
                <w:spacing w:val="-4"/>
                <w:sz w:val="20"/>
              </w:rPr>
              <w:t>Key:</w:t>
            </w:r>
          </w:p>
          <w:p>
            <w:pPr>
              <w:pStyle w:val="TableParagraph"/>
              <w:spacing w:before="5"/>
              <w:ind w:left="54"/>
              <w:rPr>
                <w:sz w:val="20"/>
              </w:rPr>
            </w:pPr>
            <w:r>
              <w:rPr>
                <w:sz w:val="20"/>
              </w:rPr>
              <w:t>Y=</w:t>
            </w:r>
            <w:r>
              <w:rPr>
                <w:spacing w:val="-4"/>
                <w:sz w:val="20"/>
              </w:rPr>
              <w:t> </w:t>
            </w:r>
            <w:r>
              <w:rPr>
                <w:sz w:val="20"/>
              </w:rPr>
              <w:t>Yes,</w:t>
            </w:r>
            <w:r>
              <w:rPr>
                <w:spacing w:val="-3"/>
                <w:sz w:val="20"/>
              </w:rPr>
              <w:t> </w:t>
            </w:r>
            <w:r>
              <w:rPr>
                <w:sz w:val="20"/>
              </w:rPr>
              <w:t>included</w:t>
            </w:r>
            <w:r>
              <w:rPr>
                <w:spacing w:val="-2"/>
                <w:sz w:val="20"/>
              </w:rPr>
              <w:t> </w:t>
            </w:r>
            <w:r>
              <w:rPr>
                <w:sz w:val="20"/>
              </w:rPr>
              <w:t>in</w:t>
            </w:r>
            <w:r>
              <w:rPr>
                <w:spacing w:val="-2"/>
                <w:sz w:val="20"/>
              </w:rPr>
              <w:t> calculation</w:t>
            </w:r>
          </w:p>
          <w:p>
            <w:pPr>
              <w:pStyle w:val="TableParagraph"/>
              <w:spacing w:before="3"/>
              <w:ind w:left="54"/>
              <w:rPr>
                <w:sz w:val="20"/>
              </w:rPr>
            </w:pPr>
            <w:r>
              <w:rPr>
                <w:sz w:val="20"/>
              </w:rPr>
              <w:t>N</w:t>
            </w:r>
            <w:r>
              <w:rPr>
                <w:spacing w:val="-3"/>
                <w:sz w:val="20"/>
              </w:rPr>
              <w:t> </w:t>
            </w:r>
            <w:r>
              <w:rPr>
                <w:sz w:val="20"/>
              </w:rPr>
              <w:t>=</w:t>
            </w:r>
            <w:r>
              <w:rPr>
                <w:spacing w:val="-3"/>
                <w:sz w:val="20"/>
              </w:rPr>
              <w:t> </w:t>
            </w:r>
            <w:r>
              <w:rPr>
                <w:sz w:val="20"/>
              </w:rPr>
              <w:t>No,</w:t>
            </w:r>
            <w:r>
              <w:rPr>
                <w:spacing w:val="-3"/>
                <w:sz w:val="20"/>
              </w:rPr>
              <w:t> </w:t>
            </w:r>
            <w:r>
              <w:rPr>
                <w:sz w:val="20"/>
              </w:rPr>
              <w:t>not</w:t>
            </w:r>
            <w:r>
              <w:rPr>
                <w:spacing w:val="-3"/>
                <w:sz w:val="20"/>
              </w:rPr>
              <w:t> </w:t>
            </w:r>
            <w:r>
              <w:rPr>
                <w:sz w:val="20"/>
              </w:rPr>
              <w:t>included</w:t>
            </w:r>
            <w:r>
              <w:rPr>
                <w:spacing w:val="-2"/>
                <w:sz w:val="20"/>
              </w:rPr>
              <w:t> </w:t>
            </w:r>
            <w:r>
              <w:rPr>
                <w:sz w:val="20"/>
              </w:rPr>
              <w:t>in</w:t>
            </w:r>
            <w:r>
              <w:rPr>
                <w:spacing w:val="-2"/>
                <w:sz w:val="20"/>
              </w:rPr>
              <w:t> calculation</w:t>
            </w:r>
          </w:p>
          <w:p>
            <w:pPr>
              <w:pStyle w:val="TableParagraph"/>
              <w:spacing w:before="5"/>
              <w:ind w:left="54"/>
              <w:rPr>
                <w:sz w:val="20"/>
              </w:rPr>
            </w:pPr>
            <w:r>
              <w:rPr>
                <w:sz w:val="20"/>
              </w:rPr>
              <w:t>NA</w:t>
            </w:r>
            <w:r>
              <w:rPr>
                <w:spacing w:val="-3"/>
                <w:sz w:val="20"/>
              </w:rPr>
              <w:t> </w:t>
            </w:r>
            <w:r>
              <w:rPr>
                <w:sz w:val="20"/>
              </w:rPr>
              <w:t>=</w:t>
            </w:r>
            <w:r>
              <w:rPr>
                <w:spacing w:val="-3"/>
                <w:sz w:val="20"/>
              </w:rPr>
              <w:t> </w:t>
            </w:r>
            <w:r>
              <w:rPr>
                <w:sz w:val="20"/>
              </w:rPr>
              <w:t>Not</w:t>
            </w:r>
            <w:r>
              <w:rPr>
                <w:spacing w:val="-4"/>
                <w:sz w:val="20"/>
              </w:rPr>
              <w:t> </w:t>
            </w:r>
            <w:r>
              <w:rPr>
                <w:sz w:val="20"/>
              </w:rPr>
              <w:t>permitted</w:t>
            </w:r>
            <w:r>
              <w:rPr>
                <w:spacing w:val="-2"/>
                <w:sz w:val="20"/>
              </w:rPr>
              <w:t> </w:t>
            </w:r>
            <w:r>
              <w:rPr>
                <w:sz w:val="20"/>
              </w:rPr>
              <w:t>thus</w:t>
            </w:r>
            <w:r>
              <w:rPr>
                <w:spacing w:val="-4"/>
                <w:sz w:val="20"/>
              </w:rPr>
              <w:t> </w:t>
            </w:r>
            <w:r>
              <w:rPr>
                <w:sz w:val="20"/>
              </w:rPr>
              <w:t>not</w:t>
            </w:r>
            <w:r>
              <w:rPr>
                <w:spacing w:val="-4"/>
                <w:sz w:val="20"/>
              </w:rPr>
              <w:t> </w:t>
            </w:r>
            <w:r>
              <w:rPr>
                <w:spacing w:val="-2"/>
                <w:sz w:val="20"/>
              </w:rPr>
              <w:t>applicable</w:t>
            </w:r>
          </w:p>
        </w:tc>
        <w:tc>
          <w:tcPr>
            <w:tcW w:w="511" w:type="dxa"/>
            <w:shd w:val="clear" w:color="auto" w:fill="D9E1F3"/>
            <w:textDirection w:val="btLr"/>
          </w:tcPr>
          <w:p>
            <w:pPr>
              <w:pStyle w:val="TableParagraph"/>
              <w:spacing w:before="60"/>
              <w:ind w:left="112"/>
              <w:rPr>
                <w:sz w:val="20"/>
              </w:rPr>
            </w:pPr>
            <w:r>
              <w:rPr>
                <w:sz w:val="20"/>
              </w:rPr>
              <w:t>Residential</w:t>
            </w:r>
            <w:r>
              <w:rPr>
                <w:spacing w:val="-10"/>
                <w:sz w:val="20"/>
              </w:rPr>
              <w:t> </w:t>
            </w:r>
            <w:r>
              <w:rPr>
                <w:sz w:val="20"/>
              </w:rPr>
              <w:t>–</w:t>
            </w:r>
            <w:r>
              <w:rPr>
                <w:spacing w:val="-9"/>
                <w:sz w:val="20"/>
              </w:rPr>
              <w:t> </w:t>
            </w:r>
            <w:r>
              <w:rPr>
                <w:sz w:val="20"/>
              </w:rPr>
              <w:t>Single/Multi-</w:t>
            </w:r>
            <w:r>
              <w:rPr>
                <w:spacing w:val="-4"/>
                <w:sz w:val="20"/>
              </w:rPr>
              <w:t>unit</w:t>
            </w:r>
          </w:p>
        </w:tc>
        <w:tc>
          <w:tcPr>
            <w:tcW w:w="513" w:type="dxa"/>
            <w:shd w:val="clear" w:color="auto" w:fill="D9E1F3"/>
            <w:textDirection w:val="btLr"/>
          </w:tcPr>
          <w:p>
            <w:pPr>
              <w:pStyle w:val="TableParagraph"/>
              <w:spacing w:before="61"/>
              <w:ind w:left="112"/>
              <w:rPr>
                <w:sz w:val="20"/>
              </w:rPr>
            </w:pPr>
            <w:r>
              <w:rPr>
                <w:sz w:val="20"/>
              </w:rPr>
              <w:t>Residential</w:t>
            </w:r>
            <w:r>
              <w:rPr>
                <w:spacing w:val="-5"/>
                <w:sz w:val="20"/>
              </w:rPr>
              <w:t> </w:t>
            </w:r>
            <w:r>
              <w:rPr>
                <w:sz w:val="20"/>
              </w:rPr>
              <w:t>–</w:t>
            </w:r>
            <w:r>
              <w:rPr>
                <w:spacing w:val="-4"/>
                <w:sz w:val="20"/>
              </w:rPr>
              <w:t> </w:t>
            </w:r>
            <w:r>
              <w:rPr>
                <w:sz w:val="20"/>
              </w:rPr>
              <w:t>Group</w:t>
            </w:r>
            <w:r>
              <w:rPr>
                <w:spacing w:val="-3"/>
                <w:sz w:val="20"/>
              </w:rPr>
              <w:t> </w:t>
            </w:r>
            <w:r>
              <w:rPr>
                <w:spacing w:val="-2"/>
                <w:sz w:val="20"/>
              </w:rPr>
              <w:t>Housing</w:t>
            </w:r>
          </w:p>
        </w:tc>
        <w:tc>
          <w:tcPr>
            <w:tcW w:w="513" w:type="dxa"/>
            <w:shd w:val="clear" w:color="auto" w:fill="D9E1F3"/>
            <w:textDirection w:val="btLr"/>
          </w:tcPr>
          <w:p>
            <w:pPr>
              <w:pStyle w:val="TableParagraph"/>
              <w:spacing w:before="61"/>
              <w:ind w:left="112"/>
              <w:rPr>
                <w:sz w:val="20"/>
              </w:rPr>
            </w:pPr>
            <w:r>
              <w:rPr>
                <w:sz w:val="20"/>
              </w:rPr>
              <w:t>Commercial/</w:t>
            </w:r>
            <w:r>
              <w:rPr>
                <w:spacing w:val="-7"/>
                <w:sz w:val="20"/>
              </w:rPr>
              <w:t> </w:t>
            </w:r>
            <w:r>
              <w:rPr>
                <w:sz w:val="20"/>
              </w:rPr>
              <w:t>Mixed</w:t>
            </w:r>
            <w:r>
              <w:rPr>
                <w:spacing w:val="-6"/>
                <w:sz w:val="20"/>
              </w:rPr>
              <w:t> </w:t>
            </w:r>
            <w:r>
              <w:rPr>
                <w:spacing w:val="-5"/>
                <w:sz w:val="20"/>
              </w:rPr>
              <w:t>Use</w:t>
            </w:r>
          </w:p>
        </w:tc>
        <w:tc>
          <w:tcPr>
            <w:tcW w:w="513" w:type="dxa"/>
            <w:shd w:val="clear" w:color="auto" w:fill="D9E1F3"/>
            <w:textDirection w:val="btLr"/>
          </w:tcPr>
          <w:p>
            <w:pPr>
              <w:pStyle w:val="TableParagraph"/>
              <w:spacing w:before="62"/>
              <w:ind w:left="112"/>
              <w:rPr>
                <w:sz w:val="20"/>
              </w:rPr>
            </w:pPr>
            <w:r>
              <w:rPr>
                <w:sz w:val="20"/>
              </w:rPr>
              <w:t>Office</w:t>
            </w:r>
            <w:r>
              <w:rPr>
                <w:spacing w:val="-6"/>
                <w:sz w:val="20"/>
              </w:rPr>
              <w:t> </w:t>
            </w:r>
            <w:r>
              <w:rPr>
                <w:spacing w:val="-2"/>
                <w:sz w:val="20"/>
              </w:rPr>
              <w:t>Buildings</w:t>
            </w:r>
          </w:p>
        </w:tc>
        <w:tc>
          <w:tcPr>
            <w:tcW w:w="511" w:type="dxa"/>
            <w:shd w:val="clear" w:color="auto" w:fill="D9E1F3"/>
            <w:textDirection w:val="btLr"/>
          </w:tcPr>
          <w:p>
            <w:pPr>
              <w:pStyle w:val="TableParagraph"/>
              <w:spacing w:before="60"/>
              <w:ind w:left="112"/>
              <w:rPr>
                <w:sz w:val="20"/>
              </w:rPr>
            </w:pPr>
            <w:r>
              <w:rPr>
                <w:spacing w:val="-2"/>
                <w:sz w:val="20"/>
              </w:rPr>
              <w:t>Institutional</w:t>
            </w:r>
          </w:p>
        </w:tc>
        <w:tc>
          <w:tcPr>
            <w:tcW w:w="513" w:type="dxa"/>
            <w:shd w:val="clear" w:color="auto" w:fill="D9E1F3"/>
            <w:textDirection w:val="btLr"/>
          </w:tcPr>
          <w:p>
            <w:pPr>
              <w:pStyle w:val="TableParagraph"/>
              <w:spacing w:before="63"/>
              <w:ind w:left="112"/>
              <w:rPr>
                <w:sz w:val="20"/>
              </w:rPr>
            </w:pPr>
            <w:r>
              <w:rPr>
                <w:spacing w:val="-2"/>
                <w:sz w:val="20"/>
              </w:rPr>
              <w:t>Industrial</w:t>
            </w:r>
          </w:p>
        </w:tc>
        <w:tc>
          <w:tcPr>
            <w:tcW w:w="513" w:type="dxa"/>
            <w:shd w:val="clear" w:color="auto" w:fill="D9E1F3"/>
            <w:textDirection w:val="btLr"/>
          </w:tcPr>
          <w:p>
            <w:pPr>
              <w:pStyle w:val="TableParagraph"/>
              <w:spacing w:before="64"/>
              <w:ind w:left="112"/>
              <w:rPr>
                <w:sz w:val="20"/>
              </w:rPr>
            </w:pPr>
            <w:r>
              <w:rPr>
                <w:spacing w:val="-2"/>
                <w:sz w:val="20"/>
              </w:rPr>
              <w:t>Other</w:t>
            </w:r>
          </w:p>
        </w:tc>
      </w:tr>
      <w:tr>
        <w:trPr>
          <w:trHeight w:val="234" w:hRule="atLeast"/>
        </w:trPr>
        <w:tc>
          <w:tcPr>
            <w:tcW w:w="600" w:type="dxa"/>
          </w:tcPr>
          <w:p>
            <w:pPr>
              <w:pStyle w:val="TableParagraph"/>
              <w:spacing w:line="215" w:lineRule="exact"/>
              <w:ind w:left="57"/>
              <w:rPr>
                <w:sz w:val="20"/>
              </w:rPr>
            </w:pPr>
            <w:r>
              <w:rPr>
                <w:spacing w:val="-5"/>
                <w:sz w:val="20"/>
              </w:rPr>
              <w:t>26</w:t>
            </w:r>
          </w:p>
        </w:tc>
        <w:tc>
          <w:tcPr>
            <w:tcW w:w="4827" w:type="dxa"/>
          </w:tcPr>
          <w:p>
            <w:pPr>
              <w:pStyle w:val="TableParagraph"/>
              <w:spacing w:line="215" w:lineRule="exact"/>
              <w:ind w:left="54"/>
              <w:rPr>
                <w:sz w:val="20"/>
              </w:rPr>
            </w:pPr>
            <w:r>
              <w:rPr>
                <w:sz w:val="20"/>
              </w:rPr>
              <w:t>Service</w:t>
            </w:r>
            <w:r>
              <w:rPr>
                <w:spacing w:val="-5"/>
                <w:sz w:val="20"/>
              </w:rPr>
              <w:t> </w:t>
            </w:r>
            <w:r>
              <w:rPr>
                <w:spacing w:val="-4"/>
                <w:sz w:val="20"/>
              </w:rPr>
              <w:t>Duct</w:t>
            </w:r>
          </w:p>
        </w:tc>
        <w:tc>
          <w:tcPr>
            <w:tcW w:w="511" w:type="dxa"/>
          </w:tcPr>
          <w:p>
            <w:pPr>
              <w:pStyle w:val="TableParagraph"/>
              <w:spacing w:line="215" w:lineRule="exact"/>
              <w:ind w:left="57"/>
              <w:rPr>
                <w:sz w:val="20"/>
              </w:rPr>
            </w:pPr>
            <w:r>
              <w:rPr>
                <w:spacing w:val="-10"/>
                <w:sz w:val="20"/>
              </w:rPr>
              <w:t>N</w:t>
            </w:r>
          </w:p>
        </w:tc>
        <w:tc>
          <w:tcPr>
            <w:tcW w:w="513" w:type="dxa"/>
          </w:tcPr>
          <w:p>
            <w:pPr>
              <w:pStyle w:val="TableParagraph"/>
              <w:spacing w:line="215" w:lineRule="exact"/>
              <w:ind w:left="57"/>
              <w:rPr>
                <w:sz w:val="20"/>
              </w:rPr>
            </w:pPr>
            <w:r>
              <w:rPr>
                <w:spacing w:val="-10"/>
                <w:sz w:val="20"/>
              </w:rPr>
              <w:t>N</w:t>
            </w:r>
          </w:p>
        </w:tc>
        <w:tc>
          <w:tcPr>
            <w:tcW w:w="513" w:type="dxa"/>
          </w:tcPr>
          <w:p>
            <w:pPr>
              <w:pStyle w:val="TableParagraph"/>
              <w:spacing w:line="215" w:lineRule="exact"/>
              <w:ind w:left="58"/>
              <w:rPr>
                <w:sz w:val="20"/>
              </w:rPr>
            </w:pPr>
            <w:r>
              <w:rPr>
                <w:spacing w:val="-10"/>
                <w:sz w:val="20"/>
              </w:rPr>
              <w:t>N</w:t>
            </w:r>
          </w:p>
        </w:tc>
        <w:tc>
          <w:tcPr>
            <w:tcW w:w="513" w:type="dxa"/>
          </w:tcPr>
          <w:p>
            <w:pPr>
              <w:pStyle w:val="TableParagraph"/>
              <w:spacing w:line="215" w:lineRule="exact"/>
              <w:ind w:left="59"/>
              <w:rPr>
                <w:sz w:val="20"/>
              </w:rPr>
            </w:pPr>
            <w:r>
              <w:rPr>
                <w:spacing w:val="-10"/>
                <w:sz w:val="20"/>
              </w:rPr>
              <w:t>N</w:t>
            </w:r>
          </w:p>
        </w:tc>
        <w:tc>
          <w:tcPr>
            <w:tcW w:w="511" w:type="dxa"/>
          </w:tcPr>
          <w:p>
            <w:pPr>
              <w:pStyle w:val="TableParagraph"/>
              <w:spacing w:line="215" w:lineRule="exact"/>
              <w:ind w:left="57"/>
              <w:rPr>
                <w:sz w:val="20"/>
              </w:rPr>
            </w:pPr>
            <w:r>
              <w:rPr>
                <w:spacing w:val="-10"/>
                <w:sz w:val="20"/>
              </w:rPr>
              <w:t>N</w:t>
            </w:r>
          </w:p>
        </w:tc>
        <w:tc>
          <w:tcPr>
            <w:tcW w:w="513" w:type="dxa"/>
          </w:tcPr>
          <w:p>
            <w:pPr>
              <w:pStyle w:val="TableParagraph"/>
              <w:spacing w:line="215" w:lineRule="exact"/>
              <w:ind w:left="60"/>
              <w:rPr>
                <w:sz w:val="20"/>
              </w:rPr>
            </w:pPr>
            <w:r>
              <w:rPr>
                <w:spacing w:val="-10"/>
                <w:sz w:val="20"/>
              </w:rPr>
              <w:t>N</w:t>
            </w:r>
          </w:p>
        </w:tc>
        <w:tc>
          <w:tcPr>
            <w:tcW w:w="513" w:type="dxa"/>
          </w:tcPr>
          <w:p>
            <w:pPr>
              <w:pStyle w:val="TableParagraph"/>
              <w:spacing w:line="215" w:lineRule="exact"/>
              <w:ind w:left="61"/>
              <w:rPr>
                <w:sz w:val="20"/>
              </w:rPr>
            </w:pPr>
            <w:r>
              <w:rPr>
                <w:spacing w:val="-10"/>
                <w:sz w:val="20"/>
              </w:rPr>
              <w:t>N</w:t>
            </w:r>
          </w:p>
        </w:tc>
      </w:tr>
      <w:tr>
        <w:trPr>
          <w:trHeight w:val="1409" w:hRule="atLeast"/>
        </w:trPr>
        <w:tc>
          <w:tcPr>
            <w:tcW w:w="600" w:type="dxa"/>
          </w:tcPr>
          <w:p>
            <w:pPr>
              <w:pStyle w:val="TableParagraph"/>
              <w:ind w:left="57"/>
              <w:rPr>
                <w:sz w:val="20"/>
              </w:rPr>
            </w:pPr>
            <w:r>
              <w:rPr>
                <w:spacing w:val="-5"/>
                <w:sz w:val="20"/>
              </w:rPr>
              <w:t>27</w:t>
            </w:r>
          </w:p>
        </w:tc>
        <w:tc>
          <w:tcPr>
            <w:tcW w:w="4827" w:type="dxa"/>
          </w:tcPr>
          <w:p>
            <w:pPr>
              <w:pStyle w:val="TableParagraph"/>
              <w:spacing w:line="244" w:lineRule="auto"/>
              <w:ind w:left="54" w:right="113"/>
              <w:rPr>
                <w:sz w:val="20"/>
              </w:rPr>
            </w:pPr>
            <w:r>
              <w:rPr>
                <w:sz w:val="20"/>
              </w:rPr>
              <w:t>Services such as air conditioning equipment and other machines, DG set room, meter room and electric panel room,</w:t>
            </w:r>
            <w:r>
              <w:rPr>
                <w:spacing w:val="-8"/>
                <w:sz w:val="20"/>
              </w:rPr>
              <w:t> </w:t>
            </w:r>
            <w:r>
              <w:rPr>
                <w:sz w:val="20"/>
              </w:rPr>
              <w:t>Effluent</w:t>
            </w:r>
            <w:r>
              <w:rPr>
                <w:spacing w:val="-7"/>
                <w:sz w:val="20"/>
              </w:rPr>
              <w:t> </w:t>
            </w:r>
            <w:r>
              <w:rPr>
                <w:sz w:val="20"/>
              </w:rPr>
              <w:t>Treatment</w:t>
            </w:r>
            <w:r>
              <w:rPr>
                <w:spacing w:val="-7"/>
                <w:sz w:val="20"/>
              </w:rPr>
              <w:t> </w:t>
            </w:r>
            <w:r>
              <w:rPr>
                <w:sz w:val="20"/>
              </w:rPr>
              <w:t>Plant,</w:t>
            </w:r>
            <w:r>
              <w:rPr>
                <w:spacing w:val="-6"/>
                <w:sz w:val="20"/>
              </w:rPr>
              <w:t> </w:t>
            </w:r>
            <w:r>
              <w:rPr>
                <w:sz w:val="20"/>
              </w:rPr>
              <w:t>suction</w:t>
            </w:r>
            <w:r>
              <w:rPr>
                <w:spacing w:val="-5"/>
                <w:sz w:val="20"/>
              </w:rPr>
              <w:t> </w:t>
            </w:r>
            <w:r>
              <w:rPr>
                <w:sz w:val="20"/>
              </w:rPr>
              <w:t>tank,</w:t>
            </w:r>
            <w:r>
              <w:rPr>
                <w:spacing w:val="-8"/>
                <w:sz w:val="20"/>
              </w:rPr>
              <w:t> </w:t>
            </w:r>
            <w:r>
              <w:rPr>
                <w:sz w:val="20"/>
              </w:rPr>
              <w:t>pump room – maximum up to 5% of permissible FAR or 50sqm</w:t>
            </w:r>
          </w:p>
          <w:p>
            <w:pPr>
              <w:pStyle w:val="TableParagraph"/>
              <w:spacing w:line="236" w:lineRule="exact"/>
              <w:ind w:left="54" w:right="44"/>
              <w:rPr>
                <w:sz w:val="20"/>
              </w:rPr>
            </w:pPr>
            <w:r>
              <w:rPr>
                <w:sz w:val="20"/>
              </w:rPr>
              <w:t>(incase</w:t>
            </w:r>
            <w:r>
              <w:rPr>
                <w:spacing w:val="-3"/>
                <w:sz w:val="20"/>
              </w:rPr>
              <w:t> </w:t>
            </w:r>
            <w:r>
              <w:rPr>
                <w:sz w:val="20"/>
              </w:rPr>
              <w:t>of</w:t>
            </w:r>
            <w:r>
              <w:rPr>
                <w:spacing w:val="-3"/>
                <w:sz w:val="20"/>
              </w:rPr>
              <w:t> </w:t>
            </w:r>
            <w:r>
              <w:rPr>
                <w:sz w:val="20"/>
              </w:rPr>
              <w:t>Plot</w:t>
            </w:r>
            <w:r>
              <w:rPr>
                <w:spacing w:val="-4"/>
                <w:sz w:val="20"/>
              </w:rPr>
              <w:t> </w:t>
            </w:r>
            <w:r>
              <w:rPr>
                <w:sz w:val="20"/>
              </w:rPr>
              <w:t>Area</w:t>
            </w:r>
            <w:r>
              <w:rPr>
                <w:spacing w:val="-3"/>
                <w:sz w:val="20"/>
              </w:rPr>
              <w:t> </w:t>
            </w:r>
            <w:r>
              <w:rPr>
                <w:sz w:val="20"/>
              </w:rPr>
              <w:t>&lt;=</w:t>
            </w:r>
            <w:r>
              <w:rPr>
                <w:spacing w:val="-5"/>
                <w:sz w:val="20"/>
              </w:rPr>
              <w:t> </w:t>
            </w:r>
            <w:r>
              <w:rPr>
                <w:sz w:val="20"/>
              </w:rPr>
              <w:t>4000</w:t>
            </w:r>
            <w:r>
              <w:rPr>
                <w:spacing w:val="-4"/>
                <w:sz w:val="20"/>
              </w:rPr>
              <w:t> </w:t>
            </w:r>
            <w:r>
              <w:rPr>
                <w:sz w:val="20"/>
              </w:rPr>
              <w:t>sqm)</w:t>
            </w:r>
            <w:r>
              <w:rPr>
                <w:spacing w:val="-3"/>
                <w:sz w:val="20"/>
              </w:rPr>
              <w:t> </w:t>
            </w:r>
            <w:r>
              <w:rPr>
                <w:sz w:val="20"/>
              </w:rPr>
              <w:t>/</w:t>
            </w:r>
            <w:r>
              <w:rPr>
                <w:spacing w:val="-4"/>
                <w:sz w:val="20"/>
              </w:rPr>
              <w:t> </w:t>
            </w:r>
            <w:r>
              <w:rPr>
                <w:sz w:val="20"/>
              </w:rPr>
              <w:t>100</w:t>
            </w:r>
            <w:r>
              <w:rPr>
                <w:spacing w:val="-3"/>
                <w:sz w:val="20"/>
              </w:rPr>
              <w:t> </w:t>
            </w:r>
            <w:r>
              <w:rPr>
                <w:sz w:val="20"/>
              </w:rPr>
              <w:t>sqm</w:t>
            </w:r>
            <w:r>
              <w:rPr>
                <w:spacing w:val="-5"/>
                <w:sz w:val="20"/>
              </w:rPr>
              <w:t> </w:t>
            </w:r>
            <w:r>
              <w:rPr>
                <w:sz w:val="20"/>
              </w:rPr>
              <w:t>(in</w:t>
            </w:r>
            <w:r>
              <w:rPr>
                <w:spacing w:val="-3"/>
                <w:sz w:val="20"/>
              </w:rPr>
              <w:t> </w:t>
            </w:r>
            <w:r>
              <w:rPr>
                <w:sz w:val="20"/>
              </w:rPr>
              <w:t>case</w:t>
            </w:r>
            <w:r>
              <w:rPr>
                <w:spacing w:val="-3"/>
                <w:sz w:val="20"/>
              </w:rPr>
              <w:t> </w:t>
            </w:r>
            <w:r>
              <w:rPr>
                <w:sz w:val="20"/>
              </w:rPr>
              <w:t>of Plot Area &gt; 4000 sqm)</w:t>
            </w:r>
          </w:p>
        </w:tc>
        <w:tc>
          <w:tcPr>
            <w:tcW w:w="511" w:type="dxa"/>
          </w:tcPr>
          <w:p>
            <w:pPr>
              <w:pStyle w:val="TableParagraph"/>
              <w:ind w:left="57"/>
              <w:rPr>
                <w:sz w:val="20"/>
              </w:rPr>
            </w:pPr>
            <w:r>
              <w:rPr>
                <w:spacing w:val="-10"/>
                <w:sz w:val="20"/>
              </w:rPr>
              <w:t>N</w:t>
            </w:r>
          </w:p>
        </w:tc>
        <w:tc>
          <w:tcPr>
            <w:tcW w:w="513" w:type="dxa"/>
          </w:tcPr>
          <w:p>
            <w:pPr>
              <w:pStyle w:val="TableParagraph"/>
              <w:ind w:left="57"/>
              <w:rPr>
                <w:sz w:val="20"/>
              </w:rPr>
            </w:pPr>
            <w:r>
              <w:rPr>
                <w:spacing w:val="-10"/>
                <w:sz w:val="20"/>
              </w:rPr>
              <w:t>N</w:t>
            </w:r>
          </w:p>
        </w:tc>
        <w:tc>
          <w:tcPr>
            <w:tcW w:w="513" w:type="dxa"/>
          </w:tcPr>
          <w:p>
            <w:pPr>
              <w:pStyle w:val="TableParagraph"/>
              <w:ind w:left="58"/>
              <w:rPr>
                <w:sz w:val="20"/>
              </w:rPr>
            </w:pPr>
            <w:r>
              <w:rPr>
                <w:spacing w:val="-10"/>
                <w:sz w:val="20"/>
              </w:rPr>
              <w:t>N</w:t>
            </w:r>
          </w:p>
        </w:tc>
        <w:tc>
          <w:tcPr>
            <w:tcW w:w="513" w:type="dxa"/>
          </w:tcPr>
          <w:p>
            <w:pPr>
              <w:pStyle w:val="TableParagraph"/>
              <w:ind w:left="59"/>
              <w:rPr>
                <w:sz w:val="20"/>
              </w:rPr>
            </w:pPr>
            <w:r>
              <w:rPr>
                <w:spacing w:val="-10"/>
                <w:sz w:val="20"/>
              </w:rPr>
              <w:t>N</w:t>
            </w:r>
          </w:p>
        </w:tc>
        <w:tc>
          <w:tcPr>
            <w:tcW w:w="511" w:type="dxa"/>
          </w:tcPr>
          <w:p>
            <w:pPr>
              <w:pStyle w:val="TableParagraph"/>
              <w:ind w:left="57"/>
              <w:rPr>
                <w:sz w:val="20"/>
              </w:rPr>
            </w:pPr>
            <w:r>
              <w:rPr>
                <w:spacing w:val="-10"/>
                <w:sz w:val="20"/>
              </w:rPr>
              <w:t>N</w:t>
            </w:r>
          </w:p>
        </w:tc>
        <w:tc>
          <w:tcPr>
            <w:tcW w:w="513" w:type="dxa"/>
          </w:tcPr>
          <w:p>
            <w:pPr>
              <w:pStyle w:val="TableParagraph"/>
              <w:ind w:left="60"/>
              <w:rPr>
                <w:sz w:val="20"/>
              </w:rPr>
            </w:pPr>
            <w:r>
              <w:rPr>
                <w:spacing w:val="-10"/>
                <w:sz w:val="20"/>
              </w:rPr>
              <w:t>N</w:t>
            </w:r>
          </w:p>
        </w:tc>
        <w:tc>
          <w:tcPr>
            <w:tcW w:w="513" w:type="dxa"/>
          </w:tcPr>
          <w:p>
            <w:pPr>
              <w:pStyle w:val="TableParagraph"/>
              <w:ind w:left="61"/>
              <w:rPr>
                <w:sz w:val="20"/>
              </w:rPr>
            </w:pPr>
            <w:r>
              <w:rPr>
                <w:spacing w:val="-10"/>
                <w:sz w:val="20"/>
              </w:rPr>
              <w:t>N</w:t>
            </w:r>
          </w:p>
        </w:tc>
      </w:tr>
    </w:tbl>
    <w:p>
      <w:pPr>
        <w:pStyle w:val="BodyText"/>
        <w:spacing w:before="38"/>
        <w:ind w:left="0"/>
        <w:rPr>
          <w:rFonts w:ascii="Calibri Light"/>
          <w:i/>
          <w:sz w:val="20"/>
        </w:rPr>
      </w:pPr>
    </w:p>
    <w:p>
      <w:pPr>
        <w:spacing w:line="244" w:lineRule="auto" w:before="0"/>
        <w:ind w:left="165" w:right="584" w:firstLine="0"/>
        <w:jc w:val="both"/>
        <w:rPr>
          <w:sz w:val="20"/>
        </w:rPr>
      </w:pPr>
      <w:r>
        <w:rPr>
          <w:sz w:val="20"/>
        </w:rPr>
        <w:t>Note: A maximum of 5.0 percent of the permissible FAR shall be availed for various types of services like air-conditioned</w:t>
      </w:r>
      <w:r>
        <w:rPr>
          <w:spacing w:val="-3"/>
          <w:sz w:val="20"/>
        </w:rPr>
        <w:t> </w:t>
      </w:r>
      <w:r>
        <w:rPr>
          <w:sz w:val="20"/>
        </w:rPr>
        <w:t>plants,</w:t>
      </w:r>
      <w:r>
        <w:rPr>
          <w:spacing w:val="-4"/>
          <w:sz w:val="20"/>
        </w:rPr>
        <w:t> </w:t>
      </w:r>
      <w:r>
        <w:rPr>
          <w:sz w:val="20"/>
        </w:rPr>
        <w:t>in</w:t>
      </w:r>
      <w:r>
        <w:rPr>
          <w:spacing w:val="-4"/>
          <w:sz w:val="20"/>
        </w:rPr>
        <w:t> </w:t>
      </w:r>
      <w:r>
        <w:rPr>
          <w:sz w:val="20"/>
        </w:rPr>
        <w:t>front</w:t>
      </w:r>
      <w:r>
        <w:rPr>
          <w:spacing w:val="-5"/>
          <w:sz w:val="20"/>
        </w:rPr>
        <w:t> </w:t>
      </w:r>
      <w:r>
        <w:rPr>
          <w:sz w:val="20"/>
        </w:rPr>
        <w:t>of</w:t>
      </w:r>
      <w:r>
        <w:rPr>
          <w:spacing w:val="-6"/>
          <w:sz w:val="20"/>
        </w:rPr>
        <w:t> </w:t>
      </w:r>
      <w:r>
        <w:rPr>
          <w:sz w:val="20"/>
        </w:rPr>
        <w:t>the</w:t>
      </w:r>
      <w:r>
        <w:rPr>
          <w:spacing w:val="-4"/>
          <w:sz w:val="20"/>
        </w:rPr>
        <w:t> </w:t>
      </w:r>
      <w:r>
        <w:rPr>
          <w:sz w:val="20"/>
        </w:rPr>
        <w:t>lift</w:t>
      </w:r>
      <w:r>
        <w:rPr>
          <w:spacing w:val="-4"/>
          <w:sz w:val="20"/>
        </w:rPr>
        <w:t> </w:t>
      </w:r>
      <w:r>
        <w:rPr>
          <w:sz w:val="20"/>
        </w:rPr>
        <w:t>(except</w:t>
      </w:r>
      <w:r>
        <w:rPr>
          <w:spacing w:val="-5"/>
          <w:sz w:val="20"/>
        </w:rPr>
        <w:t> </w:t>
      </w:r>
      <w:r>
        <w:rPr>
          <w:sz w:val="20"/>
        </w:rPr>
        <w:t>corridor</w:t>
      </w:r>
      <w:r>
        <w:rPr>
          <w:spacing w:val="-4"/>
          <w:sz w:val="20"/>
        </w:rPr>
        <w:t> </w:t>
      </w:r>
      <w:r>
        <w:rPr>
          <w:sz w:val="20"/>
        </w:rPr>
        <w:t>outside</w:t>
      </w:r>
      <w:r>
        <w:rPr>
          <w:spacing w:val="-4"/>
          <w:sz w:val="20"/>
        </w:rPr>
        <w:t> </w:t>
      </w:r>
      <w:r>
        <w:rPr>
          <w:sz w:val="20"/>
        </w:rPr>
        <w:t>the</w:t>
      </w:r>
      <w:r>
        <w:rPr>
          <w:spacing w:val="-4"/>
          <w:sz w:val="20"/>
        </w:rPr>
        <w:t> </w:t>
      </w:r>
      <w:r>
        <w:rPr>
          <w:sz w:val="20"/>
        </w:rPr>
        <w:t>lift),</w:t>
      </w:r>
      <w:r>
        <w:rPr>
          <w:spacing w:val="-4"/>
          <w:sz w:val="20"/>
        </w:rPr>
        <w:t> </w:t>
      </w:r>
      <w:r>
        <w:rPr>
          <w:sz w:val="20"/>
        </w:rPr>
        <w:t>up</w:t>
      </w:r>
      <w:r>
        <w:rPr>
          <w:spacing w:val="-3"/>
          <w:sz w:val="20"/>
        </w:rPr>
        <w:t> </w:t>
      </w:r>
      <w:r>
        <w:rPr>
          <w:sz w:val="20"/>
        </w:rPr>
        <w:t>to10</w:t>
      </w:r>
      <w:r>
        <w:rPr>
          <w:spacing w:val="-3"/>
          <w:sz w:val="20"/>
        </w:rPr>
        <w:t> </w:t>
      </w:r>
      <w:r>
        <w:rPr>
          <w:sz w:val="20"/>
        </w:rPr>
        <w:t>square</w:t>
      </w:r>
      <w:r>
        <w:rPr>
          <w:spacing w:val="-4"/>
          <w:sz w:val="20"/>
        </w:rPr>
        <w:t> </w:t>
      </w:r>
      <w:r>
        <w:rPr>
          <w:sz w:val="20"/>
        </w:rPr>
        <w:t>meters</w:t>
      </w:r>
      <w:r>
        <w:rPr>
          <w:spacing w:val="-5"/>
          <w:sz w:val="20"/>
        </w:rPr>
        <w:t> </w:t>
      </w:r>
      <w:r>
        <w:rPr>
          <w:sz w:val="20"/>
        </w:rPr>
        <w:t>shall</w:t>
      </w:r>
      <w:r>
        <w:rPr>
          <w:spacing w:val="-4"/>
          <w:sz w:val="20"/>
        </w:rPr>
        <w:t> </w:t>
      </w:r>
      <w:r>
        <w:rPr>
          <w:sz w:val="20"/>
        </w:rPr>
        <w:t>be</w:t>
      </w:r>
      <w:r>
        <w:rPr>
          <w:spacing w:val="-4"/>
          <w:sz w:val="20"/>
        </w:rPr>
        <w:t> </w:t>
      </w:r>
      <w:r>
        <w:rPr>
          <w:sz w:val="20"/>
        </w:rPr>
        <w:t>allowed</w:t>
      </w:r>
      <w:r>
        <w:rPr>
          <w:spacing w:val="-3"/>
          <w:sz w:val="20"/>
        </w:rPr>
        <w:t> </w:t>
      </w:r>
      <w:r>
        <w:rPr>
          <w:sz w:val="20"/>
        </w:rPr>
        <w:t>for lobby,</w:t>
      </w:r>
      <w:r>
        <w:rPr>
          <w:spacing w:val="-10"/>
          <w:sz w:val="20"/>
        </w:rPr>
        <w:t> </w:t>
      </w:r>
      <w:r>
        <w:rPr>
          <w:sz w:val="20"/>
        </w:rPr>
        <w:t>machine</w:t>
      </w:r>
      <w:r>
        <w:rPr>
          <w:spacing w:val="-10"/>
          <w:sz w:val="20"/>
        </w:rPr>
        <w:t> </w:t>
      </w:r>
      <w:r>
        <w:rPr>
          <w:sz w:val="20"/>
        </w:rPr>
        <w:t>room</w:t>
      </w:r>
      <w:r>
        <w:rPr>
          <w:spacing w:val="-9"/>
          <w:sz w:val="20"/>
        </w:rPr>
        <w:t> </w:t>
      </w:r>
      <w:r>
        <w:rPr>
          <w:sz w:val="20"/>
        </w:rPr>
        <w:t>for</w:t>
      </w:r>
      <w:r>
        <w:rPr>
          <w:spacing w:val="-7"/>
          <w:sz w:val="20"/>
        </w:rPr>
        <w:t> </w:t>
      </w:r>
      <w:r>
        <w:rPr>
          <w:sz w:val="20"/>
        </w:rPr>
        <w:t>lift,</w:t>
      </w:r>
      <w:r>
        <w:rPr>
          <w:spacing w:val="-9"/>
          <w:sz w:val="20"/>
        </w:rPr>
        <w:t> </w:t>
      </w:r>
      <w:r>
        <w:rPr>
          <w:sz w:val="20"/>
        </w:rPr>
        <w:t>Mumty,</w:t>
      </w:r>
      <w:r>
        <w:rPr>
          <w:spacing w:val="-7"/>
          <w:sz w:val="20"/>
        </w:rPr>
        <w:t> </w:t>
      </w:r>
      <w:r>
        <w:rPr>
          <w:sz w:val="20"/>
        </w:rPr>
        <w:t>shelves</w:t>
      </w:r>
      <w:r>
        <w:rPr>
          <w:spacing w:val="-11"/>
          <w:sz w:val="20"/>
        </w:rPr>
        <w:t> </w:t>
      </w:r>
      <w:r>
        <w:rPr>
          <w:sz w:val="20"/>
        </w:rPr>
        <w:t>and</w:t>
      </w:r>
      <w:r>
        <w:rPr>
          <w:spacing w:val="-9"/>
          <w:sz w:val="20"/>
        </w:rPr>
        <w:t> </w:t>
      </w:r>
      <w:r>
        <w:rPr>
          <w:sz w:val="20"/>
        </w:rPr>
        <w:t>windows</w:t>
      </w:r>
      <w:r>
        <w:rPr>
          <w:spacing w:val="-11"/>
          <w:sz w:val="20"/>
        </w:rPr>
        <w:t> </w:t>
      </w:r>
      <w:r>
        <w:rPr>
          <w:sz w:val="20"/>
        </w:rPr>
        <w:t>(maximum</w:t>
      </w:r>
      <w:r>
        <w:rPr>
          <w:spacing w:val="-7"/>
          <w:sz w:val="20"/>
        </w:rPr>
        <w:t> </w:t>
      </w:r>
      <w:r>
        <w:rPr>
          <w:sz w:val="20"/>
        </w:rPr>
        <w:t>0.60-meter</w:t>
      </w:r>
      <w:r>
        <w:rPr>
          <w:spacing w:val="-9"/>
          <w:sz w:val="20"/>
        </w:rPr>
        <w:t> </w:t>
      </w:r>
      <w:r>
        <w:rPr>
          <w:sz w:val="20"/>
        </w:rPr>
        <w:t>depth</w:t>
      </w:r>
      <w:r>
        <w:rPr>
          <w:spacing w:val="-9"/>
          <w:sz w:val="20"/>
        </w:rPr>
        <w:t> </w:t>
      </w:r>
      <w:r>
        <w:rPr>
          <w:sz w:val="20"/>
        </w:rPr>
        <w:t>and</w:t>
      </w:r>
      <w:r>
        <w:rPr>
          <w:spacing w:val="-8"/>
          <w:sz w:val="20"/>
        </w:rPr>
        <w:t> </w:t>
      </w:r>
      <w:r>
        <w:rPr>
          <w:sz w:val="20"/>
        </w:rPr>
        <w:t>1.80-meters</w:t>
      </w:r>
      <w:r>
        <w:rPr>
          <w:spacing w:val="-8"/>
          <w:sz w:val="20"/>
        </w:rPr>
        <w:t> </w:t>
      </w:r>
      <w:r>
        <w:rPr>
          <w:sz w:val="20"/>
        </w:rPr>
        <w:t>length), refuse area (as per NBC), service duct and community centre.</w:t>
      </w:r>
    </w:p>
    <w:p>
      <w:pPr>
        <w:pStyle w:val="BodyText"/>
        <w:spacing w:before="148"/>
        <w:ind w:left="0"/>
        <w:rPr>
          <w:sz w:val="20"/>
        </w:rPr>
      </w:pPr>
    </w:p>
    <w:p>
      <w:pPr>
        <w:pStyle w:val="Heading4"/>
        <w:numPr>
          <w:ilvl w:val="2"/>
          <w:numId w:val="2"/>
        </w:numPr>
        <w:tabs>
          <w:tab w:pos="885" w:val="left" w:leader="none"/>
        </w:tabs>
        <w:spacing w:line="240" w:lineRule="auto" w:before="0" w:after="0"/>
        <w:ind w:left="885" w:right="0" w:hanging="720"/>
        <w:jc w:val="left"/>
      </w:pPr>
      <w:r>
        <w:rPr>
          <w:color w:val="00AFEF"/>
        </w:rPr>
        <w:t>Building </w:t>
      </w:r>
      <w:r>
        <w:rPr>
          <w:color w:val="00AFEF"/>
          <w:spacing w:val="-2"/>
        </w:rPr>
        <w:t>Height</w:t>
      </w:r>
    </w:p>
    <w:p>
      <w:pPr>
        <w:pStyle w:val="BodyText"/>
        <w:spacing w:before="129" w:after="3"/>
        <w:jc w:val="both"/>
      </w:pPr>
      <w:r>
        <w:rPr/>
        <w:t>The</w:t>
      </w:r>
      <w:r>
        <w:rPr>
          <w:spacing w:val="-6"/>
        </w:rPr>
        <w:t> </w:t>
      </w:r>
      <w:r>
        <w:rPr/>
        <w:t>maximum</w:t>
      </w:r>
      <w:r>
        <w:rPr>
          <w:spacing w:val="-2"/>
        </w:rPr>
        <w:t> </w:t>
      </w:r>
      <w:r>
        <w:rPr/>
        <w:t>building</w:t>
      </w:r>
      <w:r>
        <w:rPr>
          <w:spacing w:val="-6"/>
        </w:rPr>
        <w:t> </w:t>
      </w:r>
      <w:r>
        <w:rPr/>
        <w:t>height</w:t>
      </w:r>
      <w:r>
        <w:rPr>
          <w:spacing w:val="-2"/>
        </w:rPr>
        <w:t> </w:t>
      </w:r>
      <w:r>
        <w:rPr/>
        <w:t>for</w:t>
      </w:r>
      <w:r>
        <w:rPr>
          <w:spacing w:val="-3"/>
        </w:rPr>
        <w:t> </w:t>
      </w:r>
      <w:r>
        <w:rPr/>
        <w:t>various</w:t>
      </w:r>
      <w:r>
        <w:rPr>
          <w:spacing w:val="-4"/>
        </w:rPr>
        <w:t> </w:t>
      </w:r>
      <w:r>
        <w:rPr/>
        <w:t>use</w:t>
      </w:r>
      <w:r>
        <w:rPr>
          <w:spacing w:val="-3"/>
        </w:rPr>
        <w:t> </w:t>
      </w:r>
      <w:r>
        <w:rPr/>
        <w:t>occupancies</w:t>
      </w:r>
      <w:r>
        <w:rPr>
          <w:spacing w:val="-1"/>
        </w:rPr>
        <w:t> </w:t>
      </w:r>
      <w:r>
        <w:rPr/>
        <w:t>shall</w:t>
      </w:r>
      <w:r>
        <w:rPr>
          <w:spacing w:val="-5"/>
        </w:rPr>
        <w:t> </w:t>
      </w:r>
      <w:r>
        <w:rPr/>
        <w:t>be</w:t>
      </w:r>
      <w:r>
        <w:rPr>
          <w:spacing w:val="-3"/>
        </w:rPr>
        <w:t> </w:t>
      </w:r>
      <w:r>
        <w:rPr/>
        <w:t>as</w:t>
      </w:r>
      <w:r>
        <w:rPr>
          <w:spacing w:val="-3"/>
        </w:rPr>
        <w:t> </w:t>
      </w:r>
      <w:r>
        <w:rPr>
          <w:spacing w:val="-2"/>
        </w:rPr>
        <w:t>follows.</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2"/>
        <w:gridCol w:w="3917"/>
        <w:gridCol w:w="4438"/>
      </w:tblGrid>
      <w:tr>
        <w:trPr>
          <w:trHeight w:val="350" w:hRule="atLeast"/>
        </w:trPr>
        <w:tc>
          <w:tcPr>
            <w:tcW w:w="662" w:type="dxa"/>
            <w:shd w:val="clear" w:color="auto" w:fill="DBE4F0"/>
          </w:tcPr>
          <w:p>
            <w:pPr>
              <w:pStyle w:val="TableParagraph"/>
              <w:spacing w:before="58"/>
              <w:ind w:left="107"/>
              <w:rPr>
                <w:b/>
                <w:sz w:val="20"/>
              </w:rPr>
            </w:pPr>
            <w:r>
              <w:rPr>
                <w:b/>
                <w:spacing w:val="-5"/>
                <w:sz w:val="20"/>
              </w:rPr>
              <w:t>Sl.</w:t>
            </w:r>
          </w:p>
        </w:tc>
        <w:tc>
          <w:tcPr>
            <w:tcW w:w="3917" w:type="dxa"/>
            <w:shd w:val="clear" w:color="auto" w:fill="DBE4F0"/>
          </w:tcPr>
          <w:p>
            <w:pPr>
              <w:pStyle w:val="TableParagraph"/>
              <w:spacing w:before="58"/>
              <w:ind w:left="57"/>
              <w:rPr>
                <w:b/>
                <w:sz w:val="20"/>
              </w:rPr>
            </w:pPr>
            <w:r>
              <w:rPr>
                <w:b/>
                <w:sz w:val="20"/>
              </w:rPr>
              <w:t>Use</w:t>
            </w:r>
            <w:r>
              <w:rPr>
                <w:b/>
                <w:spacing w:val="-5"/>
                <w:sz w:val="20"/>
              </w:rPr>
              <w:t> </w:t>
            </w:r>
            <w:r>
              <w:rPr>
                <w:b/>
                <w:spacing w:val="-2"/>
                <w:sz w:val="20"/>
              </w:rPr>
              <w:t>Occupancies</w:t>
            </w:r>
          </w:p>
        </w:tc>
        <w:tc>
          <w:tcPr>
            <w:tcW w:w="4438" w:type="dxa"/>
            <w:shd w:val="clear" w:color="auto" w:fill="DBE4F0"/>
          </w:tcPr>
          <w:p>
            <w:pPr>
              <w:pStyle w:val="TableParagraph"/>
              <w:spacing w:before="58"/>
              <w:ind w:left="58"/>
              <w:rPr>
                <w:b/>
                <w:sz w:val="20"/>
              </w:rPr>
            </w:pPr>
            <w:r>
              <w:rPr>
                <w:b/>
                <w:sz w:val="20"/>
              </w:rPr>
              <w:t>Max.</w:t>
            </w:r>
            <w:r>
              <w:rPr>
                <w:b/>
                <w:spacing w:val="-6"/>
                <w:sz w:val="20"/>
              </w:rPr>
              <w:t> </w:t>
            </w:r>
            <w:r>
              <w:rPr>
                <w:b/>
                <w:sz w:val="20"/>
              </w:rPr>
              <w:t>Building</w:t>
            </w:r>
            <w:r>
              <w:rPr>
                <w:b/>
                <w:spacing w:val="-5"/>
                <w:sz w:val="20"/>
              </w:rPr>
              <w:t> </w:t>
            </w:r>
            <w:r>
              <w:rPr>
                <w:b/>
                <w:sz w:val="20"/>
              </w:rPr>
              <w:t>Height</w:t>
            </w:r>
            <w:r>
              <w:rPr>
                <w:b/>
                <w:spacing w:val="-6"/>
                <w:sz w:val="20"/>
              </w:rPr>
              <w:t> </w:t>
            </w:r>
            <w:r>
              <w:rPr>
                <w:b/>
                <w:spacing w:val="-5"/>
                <w:sz w:val="20"/>
              </w:rPr>
              <w:t>(m)</w:t>
            </w:r>
          </w:p>
        </w:tc>
      </w:tr>
      <w:tr>
        <w:trPr>
          <w:trHeight w:val="352" w:hRule="atLeast"/>
        </w:trPr>
        <w:tc>
          <w:tcPr>
            <w:tcW w:w="662" w:type="dxa"/>
            <w:shd w:val="clear" w:color="auto" w:fill="D9D9D9"/>
          </w:tcPr>
          <w:p>
            <w:pPr>
              <w:pStyle w:val="TableParagraph"/>
              <w:spacing w:before="58"/>
              <w:ind w:left="57"/>
              <w:rPr>
                <w:sz w:val="20"/>
              </w:rPr>
            </w:pPr>
            <w:r>
              <w:rPr>
                <w:spacing w:val="-10"/>
                <w:sz w:val="20"/>
              </w:rPr>
              <w:t>I</w:t>
            </w:r>
          </w:p>
        </w:tc>
        <w:tc>
          <w:tcPr>
            <w:tcW w:w="3917" w:type="dxa"/>
            <w:shd w:val="clear" w:color="auto" w:fill="D9D9D9"/>
          </w:tcPr>
          <w:p>
            <w:pPr>
              <w:pStyle w:val="TableParagraph"/>
              <w:spacing w:before="58"/>
              <w:ind w:left="57"/>
              <w:rPr>
                <w:b/>
                <w:sz w:val="20"/>
              </w:rPr>
            </w:pPr>
            <w:r>
              <w:rPr>
                <w:b/>
                <w:sz w:val="20"/>
              </w:rPr>
              <w:t>Residential</w:t>
            </w:r>
            <w:r>
              <w:rPr>
                <w:b/>
                <w:spacing w:val="-14"/>
                <w:sz w:val="20"/>
              </w:rPr>
              <w:t> </w:t>
            </w:r>
            <w:r>
              <w:rPr>
                <w:b/>
                <w:sz w:val="20"/>
              </w:rPr>
              <w:t>(Built-up/</w:t>
            </w:r>
            <w:r>
              <w:rPr>
                <w:b/>
                <w:spacing w:val="-12"/>
                <w:sz w:val="20"/>
              </w:rPr>
              <w:t> </w:t>
            </w:r>
            <w:r>
              <w:rPr>
                <w:b/>
                <w:sz w:val="20"/>
              </w:rPr>
              <w:t>Non-Built-</w:t>
            </w:r>
            <w:r>
              <w:rPr>
                <w:b/>
                <w:spacing w:val="-5"/>
                <w:sz w:val="20"/>
              </w:rPr>
              <w:t>up)</w:t>
            </w:r>
          </w:p>
        </w:tc>
        <w:tc>
          <w:tcPr>
            <w:tcW w:w="4438" w:type="dxa"/>
            <w:shd w:val="clear" w:color="auto" w:fill="D9D9D9"/>
          </w:tcPr>
          <w:p>
            <w:pPr>
              <w:pStyle w:val="TableParagraph"/>
              <w:rPr>
                <w:sz w:val="20"/>
              </w:rPr>
            </w:pPr>
          </w:p>
        </w:tc>
      </w:tr>
      <w:tr>
        <w:trPr>
          <w:trHeight w:val="352" w:hRule="atLeast"/>
        </w:trPr>
        <w:tc>
          <w:tcPr>
            <w:tcW w:w="662" w:type="dxa"/>
          </w:tcPr>
          <w:p>
            <w:pPr>
              <w:pStyle w:val="TableParagraph"/>
              <w:spacing w:before="60"/>
              <w:ind w:left="57"/>
              <w:rPr>
                <w:sz w:val="20"/>
              </w:rPr>
            </w:pPr>
            <w:r>
              <w:rPr>
                <w:spacing w:val="-10"/>
                <w:sz w:val="20"/>
              </w:rPr>
              <w:t>1</w:t>
            </w:r>
          </w:p>
        </w:tc>
        <w:tc>
          <w:tcPr>
            <w:tcW w:w="3917" w:type="dxa"/>
          </w:tcPr>
          <w:p>
            <w:pPr>
              <w:pStyle w:val="TableParagraph"/>
              <w:spacing w:before="60"/>
              <w:ind w:left="57"/>
              <w:rPr>
                <w:sz w:val="20"/>
              </w:rPr>
            </w:pPr>
            <w:r>
              <w:rPr>
                <w:sz w:val="20"/>
              </w:rPr>
              <w:t>Plotted</w:t>
            </w:r>
            <w:r>
              <w:rPr>
                <w:spacing w:val="-5"/>
                <w:sz w:val="20"/>
              </w:rPr>
              <w:t> </w:t>
            </w:r>
            <w:r>
              <w:rPr>
                <w:sz w:val="20"/>
              </w:rPr>
              <w:t>–</w:t>
            </w:r>
            <w:r>
              <w:rPr>
                <w:spacing w:val="-5"/>
                <w:sz w:val="20"/>
              </w:rPr>
              <w:t> </w:t>
            </w:r>
            <w:r>
              <w:rPr>
                <w:sz w:val="20"/>
              </w:rPr>
              <w:t>Single-</w:t>
            </w:r>
            <w:r>
              <w:rPr>
                <w:spacing w:val="-4"/>
                <w:sz w:val="20"/>
              </w:rPr>
              <w:t>Unit</w:t>
            </w:r>
          </w:p>
        </w:tc>
        <w:tc>
          <w:tcPr>
            <w:tcW w:w="4438" w:type="dxa"/>
          </w:tcPr>
          <w:p>
            <w:pPr>
              <w:pStyle w:val="TableParagraph"/>
              <w:spacing w:before="60"/>
              <w:ind w:left="58"/>
              <w:rPr>
                <w:sz w:val="20"/>
              </w:rPr>
            </w:pPr>
            <w:r>
              <w:rPr>
                <w:spacing w:val="-5"/>
                <w:sz w:val="20"/>
              </w:rPr>
              <w:t>15</w:t>
            </w:r>
          </w:p>
        </w:tc>
      </w:tr>
      <w:tr>
        <w:trPr>
          <w:trHeight w:val="352" w:hRule="atLeast"/>
        </w:trPr>
        <w:tc>
          <w:tcPr>
            <w:tcW w:w="662" w:type="dxa"/>
          </w:tcPr>
          <w:p>
            <w:pPr>
              <w:pStyle w:val="TableParagraph"/>
              <w:spacing w:before="60"/>
              <w:ind w:left="57"/>
              <w:rPr>
                <w:sz w:val="20"/>
              </w:rPr>
            </w:pPr>
            <w:r>
              <w:rPr>
                <w:spacing w:val="-10"/>
                <w:sz w:val="20"/>
              </w:rPr>
              <w:t>2</w:t>
            </w:r>
          </w:p>
        </w:tc>
        <w:tc>
          <w:tcPr>
            <w:tcW w:w="3917" w:type="dxa"/>
          </w:tcPr>
          <w:p>
            <w:pPr>
              <w:pStyle w:val="TableParagraph"/>
              <w:spacing w:before="60"/>
              <w:ind w:left="57"/>
              <w:rPr>
                <w:sz w:val="20"/>
              </w:rPr>
            </w:pPr>
            <w:r>
              <w:rPr>
                <w:sz w:val="20"/>
              </w:rPr>
              <w:t>Plotted</w:t>
            </w:r>
            <w:r>
              <w:rPr>
                <w:spacing w:val="-5"/>
                <w:sz w:val="20"/>
              </w:rPr>
              <w:t> </w:t>
            </w:r>
            <w:r>
              <w:rPr>
                <w:sz w:val="20"/>
              </w:rPr>
              <w:t>–</w:t>
            </w:r>
            <w:r>
              <w:rPr>
                <w:spacing w:val="-5"/>
                <w:sz w:val="20"/>
              </w:rPr>
              <w:t> </w:t>
            </w:r>
            <w:r>
              <w:rPr>
                <w:sz w:val="20"/>
              </w:rPr>
              <w:t>Multi-</w:t>
            </w:r>
            <w:r>
              <w:rPr>
                <w:spacing w:val="-4"/>
                <w:sz w:val="20"/>
              </w:rPr>
              <w:t>unit</w:t>
            </w:r>
          </w:p>
        </w:tc>
        <w:tc>
          <w:tcPr>
            <w:tcW w:w="4438" w:type="dxa"/>
          </w:tcPr>
          <w:p>
            <w:pPr>
              <w:pStyle w:val="TableParagraph"/>
              <w:spacing w:before="60"/>
              <w:ind w:left="58"/>
              <w:rPr>
                <w:sz w:val="20"/>
              </w:rPr>
            </w:pPr>
            <w:r>
              <w:rPr>
                <w:spacing w:val="-4"/>
                <w:sz w:val="20"/>
              </w:rPr>
              <w:t>17.5</w:t>
            </w:r>
          </w:p>
        </w:tc>
      </w:tr>
      <w:tr>
        <w:trPr>
          <w:trHeight w:val="354" w:hRule="atLeast"/>
        </w:trPr>
        <w:tc>
          <w:tcPr>
            <w:tcW w:w="662" w:type="dxa"/>
          </w:tcPr>
          <w:p>
            <w:pPr>
              <w:pStyle w:val="TableParagraph"/>
              <w:spacing w:before="60"/>
              <w:ind w:left="57"/>
              <w:rPr>
                <w:sz w:val="20"/>
              </w:rPr>
            </w:pPr>
            <w:r>
              <w:rPr>
                <w:spacing w:val="-10"/>
                <w:sz w:val="20"/>
              </w:rPr>
              <w:t>3</w:t>
            </w:r>
          </w:p>
        </w:tc>
        <w:tc>
          <w:tcPr>
            <w:tcW w:w="3917" w:type="dxa"/>
          </w:tcPr>
          <w:p>
            <w:pPr>
              <w:pStyle w:val="TableParagraph"/>
              <w:spacing w:before="60"/>
              <w:ind w:left="57"/>
              <w:rPr>
                <w:sz w:val="20"/>
              </w:rPr>
            </w:pPr>
            <w:r>
              <w:rPr>
                <w:sz w:val="20"/>
              </w:rPr>
              <w:t>Group</w:t>
            </w:r>
            <w:r>
              <w:rPr>
                <w:spacing w:val="-3"/>
                <w:sz w:val="20"/>
              </w:rPr>
              <w:t> </w:t>
            </w:r>
            <w:r>
              <w:rPr>
                <w:spacing w:val="-2"/>
                <w:sz w:val="20"/>
              </w:rPr>
              <w:t>Housing</w:t>
            </w:r>
          </w:p>
        </w:tc>
        <w:tc>
          <w:tcPr>
            <w:tcW w:w="4438" w:type="dxa"/>
          </w:tcPr>
          <w:p>
            <w:pPr>
              <w:pStyle w:val="TableParagraph"/>
              <w:spacing w:before="60"/>
              <w:ind w:left="58"/>
              <w:rPr>
                <w:sz w:val="20"/>
              </w:rPr>
            </w:pPr>
            <w:r>
              <w:rPr>
                <w:sz w:val="20"/>
              </w:rPr>
              <w:t>No</w:t>
            </w:r>
            <w:r>
              <w:rPr>
                <w:spacing w:val="-2"/>
                <w:sz w:val="20"/>
              </w:rPr>
              <w:t> Restriction</w:t>
            </w:r>
          </w:p>
        </w:tc>
      </w:tr>
      <w:tr>
        <w:trPr>
          <w:trHeight w:val="352" w:hRule="atLeast"/>
        </w:trPr>
        <w:tc>
          <w:tcPr>
            <w:tcW w:w="662" w:type="dxa"/>
            <w:shd w:val="clear" w:color="auto" w:fill="D9D9D9"/>
          </w:tcPr>
          <w:p>
            <w:pPr>
              <w:pStyle w:val="TableParagraph"/>
              <w:spacing w:before="60"/>
              <w:ind w:left="57"/>
              <w:rPr>
                <w:sz w:val="20"/>
              </w:rPr>
            </w:pPr>
            <w:r>
              <w:rPr>
                <w:spacing w:val="-5"/>
                <w:sz w:val="20"/>
              </w:rPr>
              <w:t>II</w:t>
            </w:r>
          </w:p>
        </w:tc>
        <w:tc>
          <w:tcPr>
            <w:tcW w:w="3917" w:type="dxa"/>
            <w:shd w:val="clear" w:color="auto" w:fill="D9D9D9"/>
          </w:tcPr>
          <w:p>
            <w:pPr>
              <w:pStyle w:val="TableParagraph"/>
              <w:spacing w:before="60"/>
              <w:ind w:left="57"/>
              <w:rPr>
                <w:b/>
                <w:sz w:val="20"/>
              </w:rPr>
            </w:pPr>
            <w:r>
              <w:rPr>
                <w:b/>
                <w:spacing w:val="-2"/>
                <w:sz w:val="20"/>
              </w:rPr>
              <w:t>Commercial</w:t>
            </w:r>
          </w:p>
        </w:tc>
        <w:tc>
          <w:tcPr>
            <w:tcW w:w="4438" w:type="dxa"/>
            <w:shd w:val="clear" w:color="auto" w:fill="D9D9D9"/>
          </w:tcPr>
          <w:p>
            <w:pPr>
              <w:pStyle w:val="TableParagraph"/>
              <w:rPr>
                <w:sz w:val="20"/>
              </w:rPr>
            </w:pPr>
          </w:p>
        </w:tc>
      </w:tr>
      <w:tr>
        <w:trPr>
          <w:trHeight w:val="585" w:hRule="atLeast"/>
        </w:trPr>
        <w:tc>
          <w:tcPr>
            <w:tcW w:w="662" w:type="dxa"/>
          </w:tcPr>
          <w:p>
            <w:pPr>
              <w:pStyle w:val="TableParagraph"/>
              <w:spacing w:before="175"/>
              <w:ind w:left="57"/>
              <w:rPr>
                <w:sz w:val="20"/>
              </w:rPr>
            </w:pPr>
            <w:r>
              <w:rPr>
                <w:spacing w:val="-10"/>
                <w:sz w:val="20"/>
              </w:rPr>
              <w:t>1</w:t>
            </w:r>
          </w:p>
        </w:tc>
        <w:tc>
          <w:tcPr>
            <w:tcW w:w="3917" w:type="dxa"/>
          </w:tcPr>
          <w:p>
            <w:pPr>
              <w:pStyle w:val="TableParagraph"/>
              <w:spacing w:line="244" w:lineRule="auto" w:before="58"/>
              <w:ind w:left="57"/>
              <w:rPr>
                <w:sz w:val="20"/>
              </w:rPr>
            </w:pPr>
            <w:r>
              <w:rPr>
                <w:sz w:val="20"/>
              </w:rPr>
              <w:t>Shops</w:t>
            </w:r>
            <w:r>
              <w:rPr>
                <w:spacing w:val="-9"/>
                <w:sz w:val="20"/>
              </w:rPr>
              <w:t> </w:t>
            </w:r>
            <w:r>
              <w:rPr>
                <w:sz w:val="20"/>
              </w:rPr>
              <w:t>/</w:t>
            </w:r>
            <w:r>
              <w:rPr>
                <w:spacing w:val="-9"/>
                <w:sz w:val="20"/>
              </w:rPr>
              <w:t> </w:t>
            </w:r>
            <w:r>
              <w:rPr>
                <w:sz w:val="20"/>
              </w:rPr>
              <w:t>Convenient</w:t>
            </w:r>
            <w:r>
              <w:rPr>
                <w:spacing w:val="-9"/>
                <w:sz w:val="20"/>
              </w:rPr>
              <w:t> </w:t>
            </w:r>
            <w:r>
              <w:rPr>
                <w:sz w:val="20"/>
              </w:rPr>
              <w:t>Shopping</w:t>
            </w:r>
            <w:r>
              <w:rPr>
                <w:spacing w:val="-9"/>
                <w:sz w:val="20"/>
              </w:rPr>
              <w:t> </w:t>
            </w:r>
            <w:r>
              <w:rPr>
                <w:sz w:val="20"/>
              </w:rPr>
              <w:t>/</w:t>
            </w:r>
            <w:r>
              <w:rPr>
                <w:spacing w:val="-9"/>
                <w:sz w:val="20"/>
              </w:rPr>
              <w:t> </w:t>
            </w:r>
            <w:r>
              <w:rPr>
                <w:sz w:val="20"/>
              </w:rPr>
              <w:t>Commercial </w:t>
            </w:r>
            <w:r>
              <w:rPr>
                <w:spacing w:val="-2"/>
                <w:sz w:val="20"/>
              </w:rPr>
              <w:t>Units</w:t>
            </w:r>
          </w:p>
        </w:tc>
        <w:tc>
          <w:tcPr>
            <w:tcW w:w="4438" w:type="dxa"/>
          </w:tcPr>
          <w:p>
            <w:pPr>
              <w:pStyle w:val="TableParagraph"/>
              <w:spacing w:before="175"/>
              <w:ind w:left="58"/>
              <w:rPr>
                <w:sz w:val="20"/>
              </w:rPr>
            </w:pPr>
            <w:r>
              <w:rPr>
                <w:sz w:val="20"/>
              </w:rPr>
              <w:t>No</w:t>
            </w:r>
            <w:r>
              <w:rPr>
                <w:spacing w:val="-2"/>
                <w:sz w:val="20"/>
              </w:rPr>
              <w:t> Restriction</w:t>
            </w:r>
          </w:p>
        </w:tc>
      </w:tr>
      <w:tr>
        <w:trPr>
          <w:trHeight w:val="352" w:hRule="atLeast"/>
        </w:trPr>
        <w:tc>
          <w:tcPr>
            <w:tcW w:w="662" w:type="dxa"/>
          </w:tcPr>
          <w:p>
            <w:pPr>
              <w:pStyle w:val="TableParagraph"/>
              <w:spacing w:before="61"/>
              <w:ind w:left="57"/>
              <w:rPr>
                <w:sz w:val="20"/>
              </w:rPr>
            </w:pPr>
            <w:r>
              <w:rPr>
                <w:spacing w:val="-10"/>
                <w:sz w:val="20"/>
              </w:rPr>
              <w:t>2</w:t>
            </w:r>
          </w:p>
        </w:tc>
        <w:tc>
          <w:tcPr>
            <w:tcW w:w="3917" w:type="dxa"/>
          </w:tcPr>
          <w:p>
            <w:pPr>
              <w:pStyle w:val="TableParagraph"/>
              <w:spacing w:before="61"/>
              <w:ind w:left="57"/>
              <w:rPr>
                <w:sz w:val="20"/>
              </w:rPr>
            </w:pPr>
            <w:r>
              <w:rPr>
                <w:sz w:val="20"/>
              </w:rPr>
              <w:t>Commercial</w:t>
            </w:r>
            <w:r>
              <w:rPr>
                <w:spacing w:val="-9"/>
                <w:sz w:val="20"/>
              </w:rPr>
              <w:t> </w:t>
            </w:r>
            <w:r>
              <w:rPr>
                <w:spacing w:val="-2"/>
                <w:sz w:val="20"/>
              </w:rPr>
              <w:t>Complex</w:t>
            </w:r>
          </w:p>
        </w:tc>
        <w:tc>
          <w:tcPr>
            <w:tcW w:w="4438" w:type="dxa"/>
          </w:tcPr>
          <w:p>
            <w:pPr>
              <w:pStyle w:val="TableParagraph"/>
              <w:spacing w:before="61"/>
              <w:ind w:left="58"/>
              <w:rPr>
                <w:sz w:val="20"/>
              </w:rPr>
            </w:pPr>
            <w:r>
              <w:rPr>
                <w:sz w:val="20"/>
              </w:rPr>
              <w:t>No</w:t>
            </w:r>
            <w:r>
              <w:rPr>
                <w:spacing w:val="-2"/>
                <w:sz w:val="20"/>
              </w:rPr>
              <w:t> Restriction</w:t>
            </w:r>
          </w:p>
        </w:tc>
      </w:tr>
      <w:tr>
        <w:trPr>
          <w:trHeight w:val="350" w:hRule="atLeast"/>
        </w:trPr>
        <w:tc>
          <w:tcPr>
            <w:tcW w:w="662" w:type="dxa"/>
          </w:tcPr>
          <w:p>
            <w:pPr>
              <w:pStyle w:val="TableParagraph"/>
              <w:spacing w:before="58"/>
              <w:ind w:left="57"/>
              <w:rPr>
                <w:sz w:val="20"/>
              </w:rPr>
            </w:pPr>
            <w:r>
              <w:rPr>
                <w:spacing w:val="-10"/>
                <w:sz w:val="20"/>
              </w:rPr>
              <w:t>3</w:t>
            </w:r>
          </w:p>
        </w:tc>
        <w:tc>
          <w:tcPr>
            <w:tcW w:w="3917" w:type="dxa"/>
          </w:tcPr>
          <w:p>
            <w:pPr>
              <w:pStyle w:val="TableParagraph"/>
              <w:spacing w:before="58"/>
              <w:ind w:left="57"/>
              <w:rPr>
                <w:sz w:val="20"/>
              </w:rPr>
            </w:pPr>
            <w:r>
              <w:rPr>
                <w:sz w:val="20"/>
              </w:rPr>
              <w:t>Shopping</w:t>
            </w:r>
            <w:r>
              <w:rPr>
                <w:spacing w:val="-6"/>
                <w:sz w:val="20"/>
              </w:rPr>
              <w:t> </w:t>
            </w:r>
            <w:r>
              <w:rPr>
                <w:spacing w:val="-4"/>
                <w:sz w:val="20"/>
              </w:rPr>
              <w:t>mall</w:t>
            </w:r>
          </w:p>
        </w:tc>
        <w:tc>
          <w:tcPr>
            <w:tcW w:w="4438" w:type="dxa"/>
          </w:tcPr>
          <w:p>
            <w:pPr>
              <w:pStyle w:val="TableParagraph"/>
              <w:spacing w:before="58"/>
              <w:ind w:left="58"/>
              <w:rPr>
                <w:sz w:val="20"/>
              </w:rPr>
            </w:pPr>
            <w:r>
              <w:rPr>
                <w:sz w:val="20"/>
              </w:rPr>
              <w:t>No</w:t>
            </w:r>
            <w:r>
              <w:rPr>
                <w:spacing w:val="-2"/>
                <w:sz w:val="20"/>
              </w:rPr>
              <w:t> Restriction</w:t>
            </w:r>
          </w:p>
        </w:tc>
      </w:tr>
      <w:tr>
        <w:trPr>
          <w:trHeight w:val="347" w:hRule="atLeast"/>
        </w:trPr>
        <w:tc>
          <w:tcPr>
            <w:tcW w:w="662" w:type="dxa"/>
          </w:tcPr>
          <w:p>
            <w:pPr>
              <w:pStyle w:val="TableParagraph"/>
              <w:spacing w:before="58"/>
              <w:ind w:left="57"/>
              <w:rPr>
                <w:sz w:val="20"/>
              </w:rPr>
            </w:pPr>
            <w:r>
              <w:rPr>
                <w:spacing w:val="-10"/>
                <w:sz w:val="20"/>
              </w:rPr>
              <w:t>4</w:t>
            </w:r>
          </w:p>
        </w:tc>
        <w:tc>
          <w:tcPr>
            <w:tcW w:w="3917" w:type="dxa"/>
          </w:tcPr>
          <w:p>
            <w:pPr>
              <w:pStyle w:val="TableParagraph"/>
              <w:spacing w:before="58"/>
              <w:ind w:left="57"/>
              <w:rPr>
                <w:sz w:val="20"/>
              </w:rPr>
            </w:pPr>
            <w:r>
              <w:rPr>
                <w:spacing w:val="-2"/>
                <w:sz w:val="20"/>
              </w:rPr>
              <w:t>Hotels</w:t>
            </w:r>
          </w:p>
        </w:tc>
        <w:tc>
          <w:tcPr>
            <w:tcW w:w="4438" w:type="dxa"/>
          </w:tcPr>
          <w:p>
            <w:pPr>
              <w:pStyle w:val="TableParagraph"/>
              <w:spacing w:before="58"/>
              <w:ind w:left="58"/>
              <w:rPr>
                <w:sz w:val="20"/>
              </w:rPr>
            </w:pPr>
            <w:r>
              <w:rPr>
                <w:sz w:val="20"/>
              </w:rPr>
              <w:t>No</w:t>
            </w:r>
            <w:r>
              <w:rPr>
                <w:spacing w:val="-2"/>
                <w:sz w:val="20"/>
              </w:rPr>
              <w:t> Restriction</w:t>
            </w:r>
          </w:p>
        </w:tc>
      </w:tr>
      <w:tr>
        <w:trPr>
          <w:trHeight w:val="354" w:hRule="atLeast"/>
        </w:trPr>
        <w:tc>
          <w:tcPr>
            <w:tcW w:w="662" w:type="dxa"/>
          </w:tcPr>
          <w:p>
            <w:pPr>
              <w:pStyle w:val="TableParagraph"/>
              <w:spacing w:before="60"/>
              <w:ind w:left="57"/>
              <w:rPr>
                <w:sz w:val="20"/>
              </w:rPr>
            </w:pPr>
            <w:r>
              <w:rPr>
                <w:spacing w:val="-10"/>
                <w:sz w:val="20"/>
              </w:rPr>
              <w:t>5</w:t>
            </w:r>
          </w:p>
        </w:tc>
        <w:tc>
          <w:tcPr>
            <w:tcW w:w="3917" w:type="dxa"/>
          </w:tcPr>
          <w:p>
            <w:pPr>
              <w:pStyle w:val="TableParagraph"/>
              <w:spacing w:before="60"/>
              <w:ind w:left="57"/>
              <w:rPr>
                <w:sz w:val="20"/>
              </w:rPr>
            </w:pPr>
            <w:r>
              <w:rPr>
                <w:sz w:val="20"/>
              </w:rPr>
              <w:t>Single</w:t>
            </w:r>
            <w:r>
              <w:rPr>
                <w:spacing w:val="-6"/>
                <w:sz w:val="20"/>
              </w:rPr>
              <w:t> </w:t>
            </w:r>
            <w:r>
              <w:rPr>
                <w:sz w:val="20"/>
              </w:rPr>
              <w:t>screen</w:t>
            </w:r>
            <w:r>
              <w:rPr>
                <w:spacing w:val="-5"/>
                <w:sz w:val="20"/>
              </w:rPr>
              <w:t> </w:t>
            </w:r>
            <w:r>
              <w:rPr>
                <w:sz w:val="20"/>
              </w:rPr>
              <w:t>cinema/</w:t>
            </w:r>
            <w:r>
              <w:rPr>
                <w:spacing w:val="-5"/>
                <w:sz w:val="20"/>
              </w:rPr>
              <w:t> </w:t>
            </w:r>
            <w:r>
              <w:rPr>
                <w:sz w:val="20"/>
              </w:rPr>
              <w:t>Miniplex/</w:t>
            </w:r>
            <w:r>
              <w:rPr>
                <w:spacing w:val="-3"/>
                <w:sz w:val="20"/>
              </w:rPr>
              <w:t> </w:t>
            </w:r>
            <w:r>
              <w:rPr>
                <w:spacing w:val="-2"/>
                <w:sz w:val="20"/>
              </w:rPr>
              <w:t>Multiplex</w:t>
            </w:r>
          </w:p>
        </w:tc>
        <w:tc>
          <w:tcPr>
            <w:tcW w:w="4438" w:type="dxa"/>
          </w:tcPr>
          <w:p>
            <w:pPr>
              <w:pStyle w:val="TableParagraph"/>
              <w:spacing w:before="60"/>
              <w:ind w:left="58"/>
              <w:rPr>
                <w:sz w:val="20"/>
              </w:rPr>
            </w:pPr>
            <w:r>
              <w:rPr>
                <w:sz w:val="20"/>
              </w:rPr>
              <w:t>No</w:t>
            </w:r>
            <w:r>
              <w:rPr>
                <w:spacing w:val="-2"/>
                <w:sz w:val="20"/>
              </w:rPr>
              <w:t> Restriction</w:t>
            </w:r>
          </w:p>
        </w:tc>
      </w:tr>
      <w:tr>
        <w:trPr>
          <w:trHeight w:val="354" w:hRule="atLeast"/>
        </w:trPr>
        <w:tc>
          <w:tcPr>
            <w:tcW w:w="662" w:type="dxa"/>
          </w:tcPr>
          <w:p>
            <w:pPr>
              <w:pStyle w:val="TableParagraph"/>
              <w:spacing w:before="60"/>
              <w:ind w:left="57"/>
              <w:rPr>
                <w:sz w:val="20"/>
              </w:rPr>
            </w:pPr>
            <w:r>
              <w:rPr>
                <w:spacing w:val="-10"/>
                <w:sz w:val="20"/>
              </w:rPr>
              <w:t>6</w:t>
            </w:r>
          </w:p>
        </w:tc>
        <w:tc>
          <w:tcPr>
            <w:tcW w:w="3917" w:type="dxa"/>
          </w:tcPr>
          <w:p>
            <w:pPr>
              <w:pStyle w:val="TableParagraph"/>
              <w:spacing w:before="60"/>
              <w:ind w:left="57"/>
              <w:rPr>
                <w:sz w:val="20"/>
              </w:rPr>
            </w:pPr>
            <w:r>
              <w:rPr>
                <w:sz w:val="20"/>
              </w:rPr>
              <w:t>Petrol</w:t>
            </w:r>
            <w:r>
              <w:rPr>
                <w:spacing w:val="-5"/>
                <w:sz w:val="20"/>
              </w:rPr>
              <w:t> </w:t>
            </w:r>
            <w:r>
              <w:rPr>
                <w:sz w:val="20"/>
              </w:rPr>
              <w:t>Pump</w:t>
            </w:r>
            <w:r>
              <w:rPr>
                <w:spacing w:val="-2"/>
                <w:sz w:val="20"/>
              </w:rPr>
              <w:t> </w:t>
            </w:r>
            <w:r>
              <w:rPr>
                <w:sz w:val="20"/>
              </w:rPr>
              <w:t>/</w:t>
            </w:r>
            <w:r>
              <w:rPr>
                <w:spacing w:val="-4"/>
                <w:sz w:val="20"/>
              </w:rPr>
              <w:t> </w:t>
            </w:r>
            <w:r>
              <w:rPr>
                <w:sz w:val="20"/>
              </w:rPr>
              <w:t>Filling</w:t>
            </w:r>
            <w:r>
              <w:rPr>
                <w:spacing w:val="-3"/>
                <w:sz w:val="20"/>
              </w:rPr>
              <w:t> </w:t>
            </w:r>
            <w:r>
              <w:rPr>
                <w:spacing w:val="-2"/>
                <w:sz w:val="20"/>
              </w:rPr>
              <w:t>Station</w:t>
            </w:r>
          </w:p>
        </w:tc>
        <w:tc>
          <w:tcPr>
            <w:tcW w:w="4438" w:type="dxa"/>
          </w:tcPr>
          <w:p>
            <w:pPr>
              <w:pStyle w:val="TableParagraph"/>
              <w:spacing w:before="60"/>
              <w:ind w:left="58"/>
              <w:rPr>
                <w:sz w:val="20"/>
              </w:rPr>
            </w:pPr>
            <w:r>
              <w:rPr>
                <w:spacing w:val="-10"/>
                <w:sz w:val="20"/>
              </w:rPr>
              <w:t>6</w:t>
            </w:r>
          </w:p>
        </w:tc>
      </w:tr>
      <w:tr>
        <w:trPr>
          <w:trHeight w:val="352" w:hRule="atLeast"/>
        </w:trPr>
        <w:tc>
          <w:tcPr>
            <w:tcW w:w="662" w:type="dxa"/>
          </w:tcPr>
          <w:p>
            <w:pPr>
              <w:pStyle w:val="TableParagraph"/>
              <w:spacing w:before="60"/>
              <w:ind w:left="57"/>
              <w:rPr>
                <w:sz w:val="20"/>
              </w:rPr>
            </w:pPr>
            <w:r>
              <w:rPr>
                <w:spacing w:val="-5"/>
                <w:sz w:val="20"/>
              </w:rPr>
              <w:t>t7</w:t>
            </w:r>
          </w:p>
        </w:tc>
        <w:tc>
          <w:tcPr>
            <w:tcW w:w="3917" w:type="dxa"/>
          </w:tcPr>
          <w:p>
            <w:pPr>
              <w:pStyle w:val="TableParagraph"/>
              <w:spacing w:before="60"/>
              <w:ind w:left="57"/>
              <w:rPr>
                <w:sz w:val="20"/>
              </w:rPr>
            </w:pPr>
            <w:r>
              <w:rPr>
                <w:sz w:val="20"/>
              </w:rPr>
              <w:t>LPG</w:t>
            </w:r>
            <w:r>
              <w:rPr>
                <w:spacing w:val="-4"/>
                <w:sz w:val="20"/>
              </w:rPr>
              <w:t> </w:t>
            </w:r>
            <w:r>
              <w:rPr>
                <w:sz w:val="20"/>
              </w:rPr>
              <w:t>/</w:t>
            </w:r>
            <w:r>
              <w:rPr>
                <w:spacing w:val="-2"/>
                <w:sz w:val="20"/>
              </w:rPr>
              <w:t> </w:t>
            </w:r>
            <w:r>
              <w:rPr>
                <w:sz w:val="20"/>
              </w:rPr>
              <w:t>Gas</w:t>
            </w:r>
            <w:r>
              <w:rPr>
                <w:spacing w:val="-4"/>
                <w:sz w:val="20"/>
              </w:rPr>
              <w:t> </w:t>
            </w:r>
            <w:r>
              <w:rPr>
                <w:sz w:val="20"/>
              </w:rPr>
              <w:t>Go</w:t>
            </w:r>
            <w:r>
              <w:rPr>
                <w:spacing w:val="-1"/>
                <w:sz w:val="20"/>
              </w:rPr>
              <w:t> </w:t>
            </w:r>
            <w:r>
              <w:rPr>
                <w:spacing w:val="-4"/>
                <w:sz w:val="20"/>
              </w:rPr>
              <w:t>down</w:t>
            </w:r>
          </w:p>
        </w:tc>
        <w:tc>
          <w:tcPr>
            <w:tcW w:w="4438" w:type="dxa"/>
          </w:tcPr>
          <w:p>
            <w:pPr>
              <w:pStyle w:val="TableParagraph"/>
              <w:spacing w:before="60"/>
              <w:ind w:left="58"/>
              <w:rPr>
                <w:sz w:val="20"/>
              </w:rPr>
            </w:pPr>
            <w:r>
              <w:rPr>
                <w:spacing w:val="-10"/>
                <w:sz w:val="20"/>
              </w:rPr>
              <w:t>6</w:t>
            </w:r>
          </w:p>
        </w:tc>
      </w:tr>
      <w:tr>
        <w:trPr>
          <w:trHeight w:val="354" w:hRule="atLeast"/>
        </w:trPr>
        <w:tc>
          <w:tcPr>
            <w:tcW w:w="662" w:type="dxa"/>
            <w:shd w:val="clear" w:color="auto" w:fill="D9D9D9"/>
          </w:tcPr>
          <w:p>
            <w:pPr>
              <w:pStyle w:val="TableParagraph"/>
              <w:spacing w:before="60"/>
              <w:ind w:left="57"/>
              <w:rPr>
                <w:sz w:val="20"/>
              </w:rPr>
            </w:pPr>
            <w:r>
              <w:rPr>
                <w:spacing w:val="-5"/>
                <w:sz w:val="20"/>
              </w:rPr>
              <w:t>III</w:t>
            </w:r>
          </w:p>
        </w:tc>
        <w:tc>
          <w:tcPr>
            <w:tcW w:w="3917" w:type="dxa"/>
            <w:shd w:val="clear" w:color="auto" w:fill="D9D9D9"/>
          </w:tcPr>
          <w:p>
            <w:pPr>
              <w:pStyle w:val="TableParagraph"/>
              <w:spacing w:before="60"/>
              <w:ind w:left="57"/>
              <w:rPr>
                <w:b/>
                <w:sz w:val="20"/>
              </w:rPr>
            </w:pPr>
            <w:r>
              <w:rPr>
                <w:b/>
                <w:sz w:val="20"/>
              </w:rPr>
              <w:t>Community</w:t>
            </w:r>
            <w:r>
              <w:rPr>
                <w:b/>
                <w:spacing w:val="-8"/>
                <w:sz w:val="20"/>
              </w:rPr>
              <w:t> </w:t>
            </w:r>
            <w:r>
              <w:rPr>
                <w:b/>
                <w:spacing w:val="-2"/>
                <w:sz w:val="20"/>
              </w:rPr>
              <w:t>Facilities</w:t>
            </w:r>
          </w:p>
        </w:tc>
        <w:tc>
          <w:tcPr>
            <w:tcW w:w="4438" w:type="dxa"/>
            <w:shd w:val="clear" w:color="auto" w:fill="D9D9D9"/>
          </w:tcPr>
          <w:p>
            <w:pPr>
              <w:pStyle w:val="TableParagraph"/>
              <w:rPr>
                <w:sz w:val="20"/>
              </w:rPr>
            </w:pPr>
          </w:p>
        </w:tc>
      </w:tr>
      <w:tr>
        <w:trPr>
          <w:trHeight w:val="354" w:hRule="atLeast"/>
        </w:trPr>
        <w:tc>
          <w:tcPr>
            <w:tcW w:w="662" w:type="dxa"/>
          </w:tcPr>
          <w:p>
            <w:pPr>
              <w:pStyle w:val="TableParagraph"/>
              <w:spacing w:before="60"/>
              <w:ind w:left="57"/>
              <w:rPr>
                <w:sz w:val="20"/>
              </w:rPr>
            </w:pPr>
            <w:r>
              <w:rPr>
                <w:spacing w:val="-10"/>
                <w:sz w:val="20"/>
              </w:rPr>
              <w:t>A</w:t>
            </w:r>
          </w:p>
        </w:tc>
        <w:tc>
          <w:tcPr>
            <w:tcW w:w="3917" w:type="dxa"/>
          </w:tcPr>
          <w:p>
            <w:pPr>
              <w:pStyle w:val="TableParagraph"/>
              <w:spacing w:before="60"/>
              <w:ind w:left="57"/>
              <w:rPr>
                <w:b/>
                <w:sz w:val="20"/>
              </w:rPr>
            </w:pPr>
            <w:r>
              <w:rPr>
                <w:b/>
                <w:sz w:val="20"/>
              </w:rPr>
              <w:t>Healthcare</w:t>
            </w:r>
            <w:r>
              <w:rPr>
                <w:b/>
                <w:spacing w:val="-8"/>
                <w:sz w:val="20"/>
              </w:rPr>
              <w:t> </w:t>
            </w:r>
            <w:r>
              <w:rPr>
                <w:b/>
                <w:spacing w:val="-2"/>
                <w:sz w:val="20"/>
              </w:rPr>
              <w:t>Buildings</w:t>
            </w:r>
          </w:p>
        </w:tc>
        <w:tc>
          <w:tcPr>
            <w:tcW w:w="4438" w:type="dxa"/>
          </w:tcPr>
          <w:p>
            <w:pPr>
              <w:pStyle w:val="TableParagraph"/>
              <w:rPr>
                <w:sz w:val="20"/>
              </w:rPr>
            </w:pPr>
          </w:p>
        </w:tc>
      </w:tr>
      <w:tr>
        <w:trPr>
          <w:trHeight w:val="818" w:hRule="atLeast"/>
        </w:trPr>
        <w:tc>
          <w:tcPr>
            <w:tcW w:w="662" w:type="dxa"/>
          </w:tcPr>
          <w:p>
            <w:pPr>
              <w:pStyle w:val="TableParagraph"/>
              <w:spacing w:before="61"/>
              <w:rPr>
                <w:sz w:val="20"/>
              </w:rPr>
            </w:pPr>
          </w:p>
          <w:p>
            <w:pPr>
              <w:pStyle w:val="TableParagraph"/>
              <w:ind w:left="57"/>
              <w:rPr>
                <w:sz w:val="20"/>
              </w:rPr>
            </w:pPr>
            <w:r>
              <w:rPr>
                <w:spacing w:val="-10"/>
                <w:sz w:val="20"/>
              </w:rPr>
              <w:t>1</w:t>
            </w:r>
          </w:p>
        </w:tc>
        <w:tc>
          <w:tcPr>
            <w:tcW w:w="3917" w:type="dxa"/>
          </w:tcPr>
          <w:p>
            <w:pPr>
              <w:pStyle w:val="TableParagraph"/>
              <w:spacing w:line="244" w:lineRule="auto" w:before="58"/>
              <w:ind w:left="57"/>
              <w:rPr>
                <w:sz w:val="20"/>
              </w:rPr>
            </w:pPr>
            <w:r>
              <w:rPr>
                <w:sz w:val="20"/>
              </w:rPr>
              <w:t>Non-Bedded Medical Establishments (Diagnostic</w:t>
            </w:r>
            <w:r>
              <w:rPr>
                <w:spacing w:val="-6"/>
                <w:sz w:val="20"/>
              </w:rPr>
              <w:t> </w:t>
            </w:r>
            <w:r>
              <w:rPr>
                <w:sz w:val="20"/>
              </w:rPr>
              <w:t>Centre</w:t>
            </w:r>
            <w:r>
              <w:rPr>
                <w:spacing w:val="-6"/>
                <w:sz w:val="20"/>
              </w:rPr>
              <w:t> </w:t>
            </w:r>
            <w:r>
              <w:rPr>
                <w:sz w:val="20"/>
              </w:rPr>
              <w:t>/</w:t>
            </w:r>
            <w:r>
              <w:rPr>
                <w:spacing w:val="-7"/>
                <w:sz w:val="20"/>
              </w:rPr>
              <w:t> </w:t>
            </w:r>
            <w:r>
              <w:rPr>
                <w:sz w:val="20"/>
              </w:rPr>
              <w:t>OPD</w:t>
            </w:r>
            <w:r>
              <w:rPr>
                <w:spacing w:val="-7"/>
                <w:sz w:val="20"/>
              </w:rPr>
              <w:t> </w:t>
            </w:r>
            <w:r>
              <w:rPr>
                <w:sz w:val="20"/>
              </w:rPr>
              <w:t>clinics</w:t>
            </w:r>
            <w:r>
              <w:rPr>
                <w:spacing w:val="-7"/>
                <w:sz w:val="20"/>
              </w:rPr>
              <w:t> </w:t>
            </w:r>
            <w:r>
              <w:rPr>
                <w:sz w:val="20"/>
              </w:rPr>
              <w:t>/</w:t>
            </w:r>
            <w:r>
              <w:rPr>
                <w:spacing w:val="-3"/>
                <w:sz w:val="20"/>
              </w:rPr>
              <w:t> </w:t>
            </w:r>
            <w:r>
              <w:rPr>
                <w:sz w:val="20"/>
              </w:rPr>
              <w:t>dispensary</w:t>
            </w:r>
            <w:r>
              <w:rPr>
                <w:spacing w:val="-5"/>
                <w:sz w:val="20"/>
              </w:rPr>
              <w:t> </w:t>
            </w:r>
            <w:r>
              <w:rPr>
                <w:sz w:val="20"/>
              </w:rPr>
              <w:t>/ Pathology Lab / Veterinary Clinics)</w:t>
            </w:r>
          </w:p>
        </w:tc>
        <w:tc>
          <w:tcPr>
            <w:tcW w:w="4438" w:type="dxa"/>
          </w:tcPr>
          <w:p>
            <w:pPr>
              <w:pStyle w:val="TableParagraph"/>
              <w:spacing w:before="61"/>
              <w:rPr>
                <w:sz w:val="20"/>
              </w:rPr>
            </w:pPr>
          </w:p>
          <w:p>
            <w:pPr>
              <w:pStyle w:val="TableParagraph"/>
              <w:ind w:left="58"/>
              <w:rPr>
                <w:sz w:val="20"/>
              </w:rPr>
            </w:pPr>
            <w:r>
              <w:rPr>
                <w:sz w:val="20"/>
              </w:rPr>
              <w:t>No</w:t>
            </w:r>
            <w:r>
              <w:rPr>
                <w:spacing w:val="-2"/>
                <w:sz w:val="20"/>
              </w:rPr>
              <w:t> Restriction</w:t>
            </w:r>
          </w:p>
        </w:tc>
      </w:tr>
    </w:tbl>
    <w:p>
      <w:pPr>
        <w:pStyle w:val="TableParagraph"/>
        <w:spacing w:after="0"/>
        <w:rPr>
          <w:sz w:val="20"/>
        </w:rPr>
        <w:sectPr>
          <w:type w:val="continuous"/>
          <w:pgSz w:w="11910" w:h="16840"/>
          <w:pgMar w:header="0" w:footer="1125" w:top="1400" w:bottom="1793" w:left="1275" w:right="850"/>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2"/>
        <w:gridCol w:w="3917"/>
        <w:gridCol w:w="4438"/>
      </w:tblGrid>
      <w:tr>
        <w:trPr>
          <w:trHeight w:val="818" w:hRule="atLeast"/>
        </w:trPr>
        <w:tc>
          <w:tcPr>
            <w:tcW w:w="662" w:type="dxa"/>
          </w:tcPr>
          <w:p>
            <w:pPr>
              <w:pStyle w:val="TableParagraph"/>
              <w:spacing w:before="63"/>
              <w:rPr>
                <w:sz w:val="20"/>
              </w:rPr>
            </w:pPr>
          </w:p>
          <w:p>
            <w:pPr>
              <w:pStyle w:val="TableParagraph"/>
              <w:ind w:left="57"/>
              <w:rPr>
                <w:sz w:val="20"/>
              </w:rPr>
            </w:pPr>
            <w:r>
              <w:rPr>
                <w:spacing w:val="-10"/>
                <w:sz w:val="20"/>
              </w:rPr>
              <w:t>2</w:t>
            </w:r>
          </w:p>
        </w:tc>
        <w:tc>
          <w:tcPr>
            <w:tcW w:w="3917" w:type="dxa"/>
          </w:tcPr>
          <w:p>
            <w:pPr>
              <w:pStyle w:val="TableParagraph"/>
              <w:spacing w:line="244" w:lineRule="auto" w:before="58"/>
              <w:ind w:left="57" w:right="125"/>
              <w:rPr>
                <w:sz w:val="20"/>
              </w:rPr>
            </w:pPr>
            <w:r>
              <w:rPr>
                <w:sz w:val="20"/>
              </w:rPr>
              <w:t>Nursing Homes / Veterinary Hospitals / Maternity</w:t>
            </w:r>
            <w:r>
              <w:rPr>
                <w:spacing w:val="-7"/>
                <w:sz w:val="20"/>
              </w:rPr>
              <w:t> </w:t>
            </w:r>
            <w:r>
              <w:rPr>
                <w:sz w:val="20"/>
              </w:rPr>
              <w:t>Hospitals</w:t>
            </w:r>
            <w:r>
              <w:rPr>
                <w:spacing w:val="-8"/>
                <w:sz w:val="20"/>
              </w:rPr>
              <w:t> </w:t>
            </w:r>
            <w:r>
              <w:rPr>
                <w:sz w:val="20"/>
              </w:rPr>
              <w:t>/</w:t>
            </w:r>
            <w:r>
              <w:rPr>
                <w:spacing w:val="-8"/>
                <w:sz w:val="20"/>
              </w:rPr>
              <w:t> </w:t>
            </w:r>
            <w:r>
              <w:rPr>
                <w:sz w:val="20"/>
              </w:rPr>
              <w:t>Small</w:t>
            </w:r>
            <w:r>
              <w:rPr>
                <w:spacing w:val="-7"/>
                <w:sz w:val="20"/>
              </w:rPr>
              <w:t> </w:t>
            </w:r>
            <w:r>
              <w:rPr>
                <w:sz w:val="20"/>
              </w:rPr>
              <w:t>Hospitals</w:t>
            </w:r>
            <w:r>
              <w:rPr>
                <w:spacing w:val="-8"/>
                <w:sz w:val="20"/>
              </w:rPr>
              <w:t> </w:t>
            </w:r>
            <w:r>
              <w:rPr>
                <w:sz w:val="20"/>
              </w:rPr>
              <w:t>(Up</w:t>
            </w:r>
            <w:r>
              <w:rPr>
                <w:spacing w:val="-6"/>
                <w:sz w:val="20"/>
              </w:rPr>
              <w:t> </w:t>
            </w:r>
            <w:r>
              <w:rPr>
                <w:sz w:val="20"/>
              </w:rPr>
              <w:t>to 50 beds)</w:t>
            </w:r>
          </w:p>
        </w:tc>
        <w:tc>
          <w:tcPr>
            <w:tcW w:w="4438" w:type="dxa"/>
          </w:tcPr>
          <w:p>
            <w:pPr>
              <w:pStyle w:val="TableParagraph"/>
              <w:spacing w:before="63"/>
              <w:rPr>
                <w:sz w:val="20"/>
              </w:rPr>
            </w:pPr>
          </w:p>
          <w:p>
            <w:pPr>
              <w:pStyle w:val="TableParagraph"/>
              <w:ind w:left="58"/>
              <w:rPr>
                <w:sz w:val="20"/>
              </w:rPr>
            </w:pPr>
            <w:r>
              <w:rPr>
                <w:sz w:val="20"/>
              </w:rPr>
              <w:t>No</w:t>
            </w:r>
            <w:r>
              <w:rPr>
                <w:spacing w:val="-2"/>
                <w:sz w:val="20"/>
              </w:rPr>
              <w:t> Restriction</w:t>
            </w:r>
          </w:p>
        </w:tc>
      </w:tr>
      <w:tr>
        <w:trPr>
          <w:trHeight w:val="354" w:hRule="atLeast"/>
        </w:trPr>
        <w:tc>
          <w:tcPr>
            <w:tcW w:w="662" w:type="dxa"/>
          </w:tcPr>
          <w:p>
            <w:pPr>
              <w:pStyle w:val="TableParagraph"/>
              <w:spacing w:before="60"/>
              <w:ind w:left="57"/>
              <w:rPr>
                <w:sz w:val="20"/>
              </w:rPr>
            </w:pPr>
            <w:r>
              <w:rPr>
                <w:spacing w:val="-10"/>
                <w:sz w:val="20"/>
              </w:rPr>
              <w:t>3</w:t>
            </w:r>
          </w:p>
        </w:tc>
        <w:tc>
          <w:tcPr>
            <w:tcW w:w="3917" w:type="dxa"/>
          </w:tcPr>
          <w:p>
            <w:pPr>
              <w:pStyle w:val="TableParagraph"/>
              <w:spacing w:before="60"/>
              <w:ind w:left="57"/>
              <w:rPr>
                <w:sz w:val="20"/>
              </w:rPr>
            </w:pPr>
            <w:r>
              <w:rPr>
                <w:sz w:val="20"/>
              </w:rPr>
              <w:t>Hospitals</w:t>
            </w:r>
            <w:r>
              <w:rPr>
                <w:spacing w:val="-5"/>
                <w:sz w:val="20"/>
              </w:rPr>
              <w:t> </w:t>
            </w:r>
            <w:r>
              <w:rPr>
                <w:sz w:val="20"/>
              </w:rPr>
              <w:t>(&gt;</w:t>
            </w:r>
            <w:r>
              <w:rPr>
                <w:spacing w:val="-3"/>
                <w:sz w:val="20"/>
              </w:rPr>
              <w:t> </w:t>
            </w:r>
            <w:r>
              <w:rPr>
                <w:sz w:val="20"/>
              </w:rPr>
              <w:t>50</w:t>
            </w:r>
            <w:r>
              <w:rPr>
                <w:spacing w:val="-2"/>
                <w:sz w:val="20"/>
              </w:rPr>
              <w:t> </w:t>
            </w:r>
            <w:r>
              <w:rPr>
                <w:spacing w:val="-4"/>
                <w:sz w:val="20"/>
              </w:rPr>
              <w:t>beds)</w:t>
            </w:r>
          </w:p>
        </w:tc>
        <w:tc>
          <w:tcPr>
            <w:tcW w:w="4438" w:type="dxa"/>
          </w:tcPr>
          <w:p>
            <w:pPr>
              <w:pStyle w:val="TableParagraph"/>
              <w:spacing w:before="60"/>
              <w:ind w:left="58"/>
              <w:rPr>
                <w:sz w:val="20"/>
              </w:rPr>
            </w:pPr>
            <w:r>
              <w:rPr>
                <w:sz w:val="20"/>
              </w:rPr>
              <w:t>No</w:t>
            </w:r>
            <w:r>
              <w:rPr>
                <w:spacing w:val="-2"/>
                <w:sz w:val="20"/>
              </w:rPr>
              <w:t> Restriction</w:t>
            </w:r>
          </w:p>
        </w:tc>
      </w:tr>
      <w:tr>
        <w:trPr>
          <w:trHeight w:val="352" w:hRule="atLeast"/>
        </w:trPr>
        <w:tc>
          <w:tcPr>
            <w:tcW w:w="662" w:type="dxa"/>
          </w:tcPr>
          <w:p>
            <w:pPr>
              <w:pStyle w:val="TableParagraph"/>
              <w:spacing w:before="60"/>
              <w:ind w:left="57"/>
              <w:rPr>
                <w:sz w:val="20"/>
              </w:rPr>
            </w:pPr>
            <w:r>
              <w:rPr>
                <w:spacing w:val="-10"/>
                <w:sz w:val="20"/>
              </w:rPr>
              <w:t>4</w:t>
            </w:r>
          </w:p>
        </w:tc>
        <w:tc>
          <w:tcPr>
            <w:tcW w:w="3917" w:type="dxa"/>
          </w:tcPr>
          <w:p>
            <w:pPr>
              <w:pStyle w:val="TableParagraph"/>
              <w:spacing w:before="60"/>
              <w:ind w:left="57"/>
              <w:rPr>
                <w:sz w:val="20"/>
              </w:rPr>
            </w:pPr>
            <w:r>
              <w:rPr>
                <w:sz w:val="20"/>
              </w:rPr>
              <w:t>Nursing</w:t>
            </w:r>
            <w:r>
              <w:rPr>
                <w:spacing w:val="-6"/>
                <w:sz w:val="20"/>
              </w:rPr>
              <w:t> </w:t>
            </w:r>
            <w:r>
              <w:rPr>
                <w:spacing w:val="-2"/>
                <w:sz w:val="20"/>
              </w:rPr>
              <w:t>Institutes</w:t>
            </w:r>
          </w:p>
        </w:tc>
        <w:tc>
          <w:tcPr>
            <w:tcW w:w="4438" w:type="dxa"/>
          </w:tcPr>
          <w:p>
            <w:pPr>
              <w:pStyle w:val="TableParagraph"/>
              <w:spacing w:before="60"/>
              <w:ind w:left="58"/>
              <w:rPr>
                <w:sz w:val="20"/>
              </w:rPr>
            </w:pPr>
            <w:r>
              <w:rPr>
                <w:sz w:val="20"/>
              </w:rPr>
              <w:t>No</w:t>
            </w:r>
            <w:r>
              <w:rPr>
                <w:spacing w:val="-2"/>
                <w:sz w:val="20"/>
              </w:rPr>
              <w:t> Restriction</w:t>
            </w:r>
          </w:p>
        </w:tc>
      </w:tr>
      <w:tr>
        <w:trPr>
          <w:trHeight w:val="354" w:hRule="atLeast"/>
        </w:trPr>
        <w:tc>
          <w:tcPr>
            <w:tcW w:w="662" w:type="dxa"/>
          </w:tcPr>
          <w:p>
            <w:pPr>
              <w:pStyle w:val="TableParagraph"/>
              <w:spacing w:before="60"/>
              <w:ind w:left="57"/>
              <w:rPr>
                <w:sz w:val="20"/>
              </w:rPr>
            </w:pPr>
            <w:r>
              <w:rPr>
                <w:spacing w:val="-10"/>
                <w:sz w:val="20"/>
              </w:rPr>
              <w:t>5</w:t>
            </w:r>
          </w:p>
        </w:tc>
        <w:tc>
          <w:tcPr>
            <w:tcW w:w="3917" w:type="dxa"/>
          </w:tcPr>
          <w:p>
            <w:pPr>
              <w:pStyle w:val="TableParagraph"/>
              <w:spacing w:before="60"/>
              <w:ind w:left="57"/>
              <w:rPr>
                <w:sz w:val="20"/>
              </w:rPr>
            </w:pPr>
            <w:r>
              <w:rPr>
                <w:sz w:val="20"/>
              </w:rPr>
              <w:t>Medical</w:t>
            </w:r>
            <w:r>
              <w:rPr>
                <w:spacing w:val="-6"/>
                <w:sz w:val="20"/>
              </w:rPr>
              <w:t> </w:t>
            </w:r>
            <w:r>
              <w:rPr>
                <w:spacing w:val="-2"/>
                <w:sz w:val="20"/>
              </w:rPr>
              <w:t>College</w:t>
            </w:r>
          </w:p>
        </w:tc>
        <w:tc>
          <w:tcPr>
            <w:tcW w:w="4438" w:type="dxa"/>
          </w:tcPr>
          <w:p>
            <w:pPr>
              <w:pStyle w:val="TableParagraph"/>
              <w:spacing w:before="60"/>
              <w:ind w:left="58"/>
              <w:rPr>
                <w:sz w:val="20"/>
              </w:rPr>
            </w:pPr>
            <w:r>
              <w:rPr>
                <w:sz w:val="20"/>
              </w:rPr>
              <w:t>No</w:t>
            </w:r>
            <w:r>
              <w:rPr>
                <w:spacing w:val="-2"/>
                <w:sz w:val="20"/>
              </w:rPr>
              <w:t> Restriction</w:t>
            </w:r>
          </w:p>
        </w:tc>
      </w:tr>
      <w:tr>
        <w:trPr>
          <w:trHeight w:val="354" w:hRule="atLeast"/>
        </w:trPr>
        <w:tc>
          <w:tcPr>
            <w:tcW w:w="662" w:type="dxa"/>
          </w:tcPr>
          <w:p>
            <w:pPr>
              <w:pStyle w:val="TableParagraph"/>
              <w:spacing w:before="60"/>
              <w:ind w:left="57"/>
              <w:rPr>
                <w:sz w:val="20"/>
              </w:rPr>
            </w:pPr>
            <w:r>
              <w:rPr>
                <w:spacing w:val="-10"/>
                <w:sz w:val="20"/>
              </w:rPr>
              <w:t>B</w:t>
            </w:r>
          </w:p>
        </w:tc>
        <w:tc>
          <w:tcPr>
            <w:tcW w:w="3917" w:type="dxa"/>
          </w:tcPr>
          <w:p>
            <w:pPr>
              <w:pStyle w:val="TableParagraph"/>
              <w:spacing w:before="60"/>
              <w:ind w:left="57"/>
              <w:rPr>
                <w:b/>
                <w:sz w:val="20"/>
              </w:rPr>
            </w:pPr>
            <w:r>
              <w:rPr>
                <w:b/>
                <w:sz w:val="20"/>
              </w:rPr>
              <w:t>Educational</w:t>
            </w:r>
            <w:r>
              <w:rPr>
                <w:b/>
                <w:spacing w:val="-13"/>
                <w:sz w:val="20"/>
              </w:rPr>
              <w:t> </w:t>
            </w:r>
            <w:r>
              <w:rPr>
                <w:b/>
                <w:spacing w:val="-2"/>
                <w:sz w:val="20"/>
              </w:rPr>
              <w:t>Buildings</w:t>
            </w:r>
          </w:p>
        </w:tc>
        <w:tc>
          <w:tcPr>
            <w:tcW w:w="4438" w:type="dxa"/>
          </w:tcPr>
          <w:p>
            <w:pPr>
              <w:pStyle w:val="TableParagraph"/>
              <w:spacing w:before="60"/>
              <w:ind w:left="58"/>
              <w:rPr>
                <w:sz w:val="20"/>
              </w:rPr>
            </w:pPr>
            <w:r>
              <w:rPr>
                <w:sz w:val="20"/>
              </w:rPr>
              <w:t>No</w:t>
            </w:r>
            <w:r>
              <w:rPr>
                <w:spacing w:val="-2"/>
                <w:sz w:val="20"/>
              </w:rPr>
              <w:t> Restriction</w:t>
            </w:r>
          </w:p>
        </w:tc>
      </w:tr>
      <w:tr>
        <w:trPr>
          <w:trHeight w:val="352" w:hRule="atLeast"/>
        </w:trPr>
        <w:tc>
          <w:tcPr>
            <w:tcW w:w="662" w:type="dxa"/>
          </w:tcPr>
          <w:p>
            <w:pPr>
              <w:pStyle w:val="TableParagraph"/>
              <w:spacing w:before="60"/>
              <w:ind w:left="57"/>
              <w:rPr>
                <w:sz w:val="20"/>
              </w:rPr>
            </w:pPr>
            <w:r>
              <w:rPr>
                <w:spacing w:val="-10"/>
                <w:sz w:val="20"/>
              </w:rPr>
              <w:t>1</w:t>
            </w:r>
          </w:p>
        </w:tc>
        <w:tc>
          <w:tcPr>
            <w:tcW w:w="3917" w:type="dxa"/>
          </w:tcPr>
          <w:p>
            <w:pPr>
              <w:pStyle w:val="TableParagraph"/>
              <w:spacing w:before="60"/>
              <w:ind w:left="57"/>
              <w:rPr>
                <w:sz w:val="20"/>
              </w:rPr>
            </w:pPr>
            <w:r>
              <w:rPr>
                <w:spacing w:val="-2"/>
                <w:sz w:val="20"/>
              </w:rPr>
              <w:t>Nursery</w:t>
            </w:r>
          </w:p>
        </w:tc>
        <w:tc>
          <w:tcPr>
            <w:tcW w:w="4438" w:type="dxa"/>
          </w:tcPr>
          <w:p>
            <w:pPr>
              <w:pStyle w:val="TableParagraph"/>
              <w:spacing w:before="60"/>
              <w:ind w:left="58"/>
              <w:rPr>
                <w:sz w:val="20"/>
              </w:rPr>
            </w:pPr>
            <w:r>
              <w:rPr>
                <w:sz w:val="20"/>
              </w:rPr>
              <w:t>No</w:t>
            </w:r>
            <w:r>
              <w:rPr>
                <w:spacing w:val="-2"/>
                <w:sz w:val="20"/>
              </w:rPr>
              <w:t> Restriction</w:t>
            </w:r>
          </w:p>
        </w:tc>
      </w:tr>
      <w:tr>
        <w:trPr>
          <w:trHeight w:val="354" w:hRule="atLeast"/>
        </w:trPr>
        <w:tc>
          <w:tcPr>
            <w:tcW w:w="662" w:type="dxa"/>
          </w:tcPr>
          <w:p>
            <w:pPr>
              <w:pStyle w:val="TableParagraph"/>
              <w:spacing w:before="60"/>
              <w:ind w:left="57"/>
              <w:rPr>
                <w:sz w:val="20"/>
              </w:rPr>
            </w:pPr>
            <w:r>
              <w:rPr>
                <w:spacing w:val="-10"/>
                <w:sz w:val="20"/>
              </w:rPr>
              <w:t>2</w:t>
            </w:r>
          </w:p>
        </w:tc>
        <w:tc>
          <w:tcPr>
            <w:tcW w:w="3917" w:type="dxa"/>
          </w:tcPr>
          <w:p>
            <w:pPr>
              <w:pStyle w:val="TableParagraph"/>
              <w:spacing w:before="60"/>
              <w:ind w:left="57"/>
              <w:rPr>
                <w:sz w:val="20"/>
              </w:rPr>
            </w:pPr>
            <w:r>
              <w:rPr>
                <w:spacing w:val="-2"/>
                <w:sz w:val="20"/>
              </w:rPr>
              <w:t>Primary</w:t>
            </w:r>
          </w:p>
        </w:tc>
        <w:tc>
          <w:tcPr>
            <w:tcW w:w="4438" w:type="dxa"/>
          </w:tcPr>
          <w:p>
            <w:pPr>
              <w:pStyle w:val="TableParagraph"/>
              <w:spacing w:before="60"/>
              <w:ind w:left="58"/>
              <w:rPr>
                <w:sz w:val="20"/>
              </w:rPr>
            </w:pPr>
            <w:r>
              <w:rPr>
                <w:sz w:val="20"/>
              </w:rPr>
              <w:t>No</w:t>
            </w:r>
            <w:r>
              <w:rPr>
                <w:spacing w:val="-2"/>
                <w:sz w:val="20"/>
              </w:rPr>
              <w:t> Restriction</w:t>
            </w:r>
          </w:p>
        </w:tc>
      </w:tr>
      <w:tr>
        <w:trPr>
          <w:trHeight w:val="355" w:hRule="atLeast"/>
        </w:trPr>
        <w:tc>
          <w:tcPr>
            <w:tcW w:w="662" w:type="dxa"/>
          </w:tcPr>
          <w:p>
            <w:pPr>
              <w:pStyle w:val="TableParagraph"/>
              <w:spacing w:before="61"/>
              <w:ind w:left="57"/>
              <w:rPr>
                <w:sz w:val="20"/>
              </w:rPr>
            </w:pPr>
            <w:r>
              <w:rPr>
                <w:spacing w:val="-10"/>
                <w:sz w:val="20"/>
              </w:rPr>
              <w:t>3</w:t>
            </w:r>
          </w:p>
        </w:tc>
        <w:tc>
          <w:tcPr>
            <w:tcW w:w="3917" w:type="dxa"/>
          </w:tcPr>
          <w:p>
            <w:pPr>
              <w:pStyle w:val="TableParagraph"/>
              <w:spacing w:before="61"/>
              <w:ind w:left="57"/>
              <w:rPr>
                <w:sz w:val="20"/>
              </w:rPr>
            </w:pPr>
            <w:r>
              <w:rPr>
                <w:sz w:val="20"/>
              </w:rPr>
              <w:t>High</w:t>
            </w:r>
            <w:r>
              <w:rPr>
                <w:spacing w:val="-2"/>
                <w:sz w:val="20"/>
              </w:rPr>
              <w:t> School</w:t>
            </w:r>
          </w:p>
        </w:tc>
        <w:tc>
          <w:tcPr>
            <w:tcW w:w="4438" w:type="dxa"/>
          </w:tcPr>
          <w:p>
            <w:pPr>
              <w:pStyle w:val="TableParagraph"/>
              <w:spacing w:before="61"/>
              <w:ind w:left="58"/>
              <w:rPr>
                <w:sz w:val="20"/>
              </w:rPr>
            </w:pPr>
            <w:r>
              <w:rPr>
                <w:sz w:val="20"/>
              </w:rPr>
              <w:t>No</w:t>
            </w:r>
            <w:r>
              <w:rPr>
                <w:spacing w:val="-2"/>
                <w:sz w:val="20"/>
              </w:rPr>
              <w:t> Restriction</w:t>
            </w:r>
          </w:p>
        </w:tc>
      </w:tr>
      <w:tr>
        <w:trPr>
          <w:trHeight w:val="352" w:hRule="atLeast"/>
        </w:trPr>
        <w:tc>
          <w:tcPr>
            <w:tcW w:w="662" w:type="dxa"/>
          </w:tcPr>
          <w:p>
            <w:pPr>
              <w:pStyle w:val="TableParagraph"/>
              <w:spacing w:before="60"/>
              <w:ind w:left="57"/>
              <w:rPr>
                <w:sz w:val="20"/>
              </w:rPr>
            </w:pPr>
            <w:r>
              <w:rPr>
                <w:spacing w:val="-10"/>
                <w:sz w:val="20"/>
              </w:rPr>
              <w:t>4</w:t>
            </w:r>
          </w:p>
        </w:tc>
        <w:tc>
          <w:tcPr>
            <w:tcW w:w="3917" w:type="dxa"/>
          </w:tcPr>
          <w:p>
            <w:pPr>
              <w:pStyle w:val="TableParagraph"/>
              <w:spacing w:before="60"/>
              <w:ind w:left="57"/>
              <w:rPr>
                <w:sz w:val="20"/>
              </w:rPr>
            </w:pPr>
            <w:r>
              <w:rPr>
                <w:sz w:val="20"/>
              </w:rPr>
              <w:t>Technical</w:t>
            </w:r>
            <w:r>
              <w:rPr>
                <w:spacing w:val="-6"/>
                <w:sz w:val="20"/>
              </w:rPr>
              <w:t> </w:t>
            </w:r>
            <w:r>
              <w:rPr>
                <w:spacing w:val="-2"/>
                <w:sz w:val="20"/>
              </w:rPr>
              <w:t>Institution</w:t>
            </w:r>
          </w:p>
        </w:tc>
        <w:tc>
          <w:tcPr>
            <w:tcW w:w="4438" w:type="dxa"/>
          </w:tcPr>
          <w:p>
            <w:pPr>
              <w:pStyle w:val="TableParagraph"/>
              <w:spacing w:before="60"/>
              <w:ind w:left="58"/>
              <w:rPr>
                <w:sz w:val="20"/>
              </w:rPr>
            </w:pPr>
            <w:r>
              <w:rPr>
                <w:sz w:val="20"/>
              </w:rPr>
              <w:t>No</w:t>
            </w:r>
            <w:r>
              <w:rPr>
                <w:spacing w:val="-2"/>
                <w:sz w:val="20"/>
              </w:rPr>
              <w:t> Restriction</w:t>
            </w:r>
          </w:p>
        </w:tc>
      </w:tr>
      <w:tr>
        <w:trPr>
          <w:trHeight w:val="354" w:hRule="atLeast"/>
        </w:trPr>
        <w:tc>
          <w:tcPr>
            <w:tcW w:w="662" w:type="dxa"/>
          </w:tcPr>
          <w:p>
            <w:pPr>
              <w:pStyle w:val="TableParagraph"/>
              <w:spacing w:before="60"/>
              <w:ind w:left="57"/>
              <w:rPr>
                <w:sz w:val="20"/>
              </w:rPr>
            </w:pPr>
            <w:r>
              <w:rPr>
                <w:spacing w:val="-10"/>
                <w:sz w:val="20"/>
              </w:rPr>
              <w:t>5</w:t>
            </w:r>
          </w:p>
        </w:tc>
        <w:tc>
          <w:tcPr>
            <w:tcW w:w="3917" w:type="dxa"/>
          </w:tcPr>
          <w:p>
            <w:pPr>
              <w:pStyle w:val="TableParagraph"/>
              <w:spacing w:before="60"/>
              <w:ind w:left="57"/>
              <w:rPr>
                <w:sz w:val="20"/>
              </w:rPr>
            </w:pPr>
            <w:r>
              <w:rPr>
                <w:spacing w:val="-2"/>
                <w:sz w:val="20"/>
              </w:rPr>
              <w:t>Universities</w:t>
            </w:r>
          </w:p>
        </w:tc>
        <w:tc>
          <w:tcPr>
            <w:tcW w:w="4438" w:type="dxa"/>
          </w:tcPr>
          <w:p>
            <w:pPr>
              <w:pStyle w:val="TableParagraph"/>
              <w:spacing w:before="60"/>
              <w:ind w:left="58"/>
              <w:rPr>
                <w:sz w:val="20"/>
              </w:rPr>
            </w:pPr>
            <w:r>
              <w:rPr>
                <w:sz w:val="20"/>
              </w:rPr>
              <w:t>No</w:t>
            </w:r>
            <w:r>
              <w:rPr>
                <w:spacing w:val="-2"/>
                <w:sz w:val="20"/>
              </w:rPr>
              <w:t> Restriction</w:t>
            </w:r>
          </w:p>
        </w:tc>
      </w:tr>
      <w:tr>
        <w:trPr>
          <w:trHeight w:val="354" w:hRule="atLeast"/>
        </w:trPr>
        <w:tc>
          <w:tcPr>
            <w:tcW w:w="662" w:type="dxa"/>
          </w:tcPr>
          <w:p>
            <w:pPr>
              <w:pStyle w:val="TableParagraph"/>
              <w:spacing w:before="60"/>
              <w:ind w:left="57"/>
              <w:rPr>
                <w:sz w:val="20"/>
              </w:rPr>
            </w:pPr>
            <w:r>
              <w:rPr>
                <w:spacing w:val="-10"/>
                <w:sz w:val="20"/>
              </w:rPr>
              <w:t>C</w:t>
            </w:r>
          </w:p>
        </w:tc>
        <w:tc>
          <w:tcPr>
            <w:tcW w:w="3917" w:type="dxa"/>
          </w:tcPr>
          <w:p>
            <w:pPr>
              <w:pStyle w:val="TableParagraph"/>
              <w:spacing w:before="60"/>
              <w:ind w:left="57"/>
              <w:rPr>
                <w:b/>
                <w:sz w:val="20"/>
              </w:rPr>
            </w:pPr>
            <w:r>
              <w:rPr>
                <w:b/>
                <w:sz w:val="20"/>
              </w:rPr>
              <w:t>Public</w:t>
            </w:r>
            <w:r>
              <w:rPr>
                <w:b/>
                <w:spacing w:val="-6"/>
                <w:sz w:val="20"/>
              </w:rPr>
              <w:t> </w:t>
            </w:r>
            <w:r>
              <w:rPr>
                <w:b/>
                <w:sz w:val="20"/>
              </w:rPr>
              <w:t>Amenity</w:t>
            </w:r>
            <w:r>
              <w:rPr>
                <w:b/>
                <w:spacing w:val="-5"/>
                <w:sz w:val="20"/>
              </w:rPr>
              <w:t> </w:t>
            </w:r>
            <w:r>
              <w:rPr>
                <w:b/>
                <w:spacing w:val="-2"/>
                <w:sz w:val="20"/>
              </w:rPr>
              <w:t>buildings</w:t>
            </w:r>
          </w:p>
        </w:tc>
        <w:tc>
          <w:tcPr>
            <w:tcW w:w="4438" w:type="dxa"/>
          </w:tcPr>
          <w:p>
            <w:pPr>
              <w:pStyle w:val="TableParagraph"/>
              <w:rPr>
                <w:sz w:val="20"/>
              </w:rPr>
            </w:pPr>
          </w:p>
        </w:tc>
      </w:tr>
      <w:tr>
        <w:trPr>
          <w:trHeight w:val="352" w:hRule="atLeast"/>
        </w:trPr>
        <w:tc>
          <w:tcPr>
            <w:tcW w:w="662" w:type="dxa"/>
          </w:tcPr>
          <w:p>
            <w:pPr>
              <w:pStyle w:val="TableParagraph"/>
              <w:spacing w:before="60"/>
              <w:ind w:left="57"/>
              <w:rPr>
                <w:sz w:val="20"/>
              </w:rPr>
            </w:pPr>
            <w:r>
              <w:rPr>
                <w:spacing w:val="-10"/>
                <w:sz w:val="20"/>
              </w:rPr>
              <w:t>1</w:t>
            </w:r>
          </w:p>
        </w:tc>
        <w:tc>
          <w:tcPr>
            <w:tcW w:w="3917" w:type="dxa"/>
          </w:tcPr>
          <w:p>
            <w:pPr>
              <w:pStyle w:val="TableParagraph"/>
              <w:spacing w:before="60"/>
              <w:ind w:left="57"/>
              <w:rPr>
                <w:sz w:val="20"/>
              </w:rPr>
            </w:pPr>
            <w:r>
              <w:rPr>
                <w:sz w:val="20"/>
              </w:rPr>
              <w:t>Marriage</w:t>
            </w:r>
            <w:r>
              <w:rPr>
                <w:spacing w:val="-5"/>
                <w:sz w:val="20"/>
              </w:rPr>
              <w:t> </w:t>
            </w:r>
            <w:r>
              <w:rPr>
                <w:sz w:val="20"/>
              </w:rPr>
              <w:t>/</w:t>
            </w:r>
            <w:r>
              <w:rPr>
                <w:spacing w:val="-5"/>
                <w:sz w:val="20"/>
              </w:rPr>
              <w:t> </w:t>
            </w:r>
            <w:r>
              <w:rPr>
                <w:sz w:val="20"/>
              </w:rPr>
              <w:t>Festival</w:t>
            </w:r>
            <w:r>
              <w:rPr>
                <w:spacing w:val="-5"/>
                <w:sz w:val="20"/>
              </w:rPr>
              <w:t> </w:t>
            </w:r>
            <w:r>
              <w:rPr>
                <w:spacing w:val="-4"/>
                <w:sz w:val="20"/>
              </w:rPr>
              <w:t>Hall</w:t>
            </w:r>
          </w:p>
        </w:tc>
        <w:tc>
          <w:tcPr>
            <w:tcW w:w="4438" w:type="dxa"/>
          </w:tcPr>
          <w:p>
            <w:pPr>
              <w:pStyle w:val="TableParagraph"/>
              <w:spacing w:before="60"/>
              <w:ind w:left="58"/>
              <w:rPr>
                <w:sz w:val="20"/>
              </w:rPr>
            </w:pPr>
            <w:r>
              <w:rPr>
                <w:sz w:val="20"/>
              </w:rPr>
              <w:t>No</w:t>
            </w:r>
            <w:r>
              <w:rPr>
                <w:spacing w:val="-2"/>
                <w:sz w:val="20"/>
              </w:rPr>
              <w:t> Restriction</w:t>
            </w:r>
          </w:p>
        </w:tc>
      </w:tr>
      <w:tr>
        <w:trPr>
          <w:trHeight w:val="354" w:hRule="atLeast"/>
        </w:trPr>
        <w:tc>
          <w:tcPr>
            <w:tcW w:w="662" w:type="dxa"/>
          </w:tcPr>
          <w:p>
            <w:pPr>
              <w:pStyle w:val="TableParagraph"/>
              <w:spacing w:before="60"/>
              <w:ind w:left="57"/>
              <w:rPr>
                <w:sz w:val="20"/>
              </w:rPr>
            </w:pPr>
            <w:r>
              <w:rPr>
                <w:spacing w:val="-10"/>
                <w:sz w:val="20"/>
              </w:rPr>
              <w:t>2</w:t>
            </w:r>
          </w:p>
        </w:tc>
        <w:tc>
          <w:tcPr>
            <w:tcW w:w="3917" w:type="dxa"/>
          </w:tcPr>
          <w:p>
            <w:pPr>
              <w:pStyle w:val="TableParagraph"/>
              <w:spacing w:before="60"/>
              <w:ind w:left="57"/>
              <w:rPr>
                <w:sz w:val="20"/>
              </w:rPr>
            </w:pPr>
            <w:r>
              <w:rPr>
                <w:sz w:val="20"/>
              </w:rPr>
              <w:t>Auditorium</w:t>
            </w:r>
            <w:r>
              <w:rPr>
                <w:spacing w:val="-5"/>
                <w:sz w:val="20"/>
              </w:rPr>
              <w:t> </w:t>
            </w:r>
            <w:r>
              <w:rPr>
                <w:sz w:val="20"/>
              </w:rPr>
              <w:t>/</w:t>
            </w:r>
            <w:r>
              <w:rPr>
                <w:spacing w:val="-7"/>
                <w:sz w:val="20"/>
              </w:rPr>
              <w:t> </w:t>
            </w:r>
            <w:r>
              <w:rPr>
                <w:sz w:val="20"/>
              </w:rPr>
              <w:t>Convention</w:t>
            </w:r>
            <w:r>
              <w:rPr>
                <w:spacing w:val="-7"/>
                <w:sz w:val="20"/>
              </w:rPr>
              <w:t> </w:t>
            </w:r>
            <w:r>
              <w:rPr>
                <w:spacing w:val="-2"/>
                <w:sz w:val="20"/>
              </w:rPr>
              <w:t>Centre</w:t>
            </w:r>
          </w:p>
        </w:tc>
        <w:tc>
          <w:tcPr>
            <w:tcW w:w="4438" w:type="dxa"/>
          </w:tcPr>
          <w:p>
            <w:pPr>
              <w:pStyle w:val="TableParagraph"/>
              <w:spacing w:before="60"/>
              <w:ind w:left="58"/>
              <w:rPr>
                <w:sz w:val="20"/>
              </w:rPr>
            </w:pPr>
            <w:r>
              <w:rPr>
                <w:sz w:val="20"/>
              </w:rPr>
              <w:t>No</w:t>
            </w:r>
            <w:r>
              <w:rPr>
                <w:spacing w:val="-2"/>
                <w:sz w:val="20"/>
              </w:rPr>
              <w:t> Restriction</w:t>
            </w:r>
          </w:p>
        </w:tc>
      </w:tr>
      <w:tr>
        <w:trPr>
          <w:trHeight w:val="354" w:hRule="atLeast"/>
        </w:trPr>
        <w:tc>
          <w:tcPr>
            <w:tcW w:w="662" w:type="dxa"/>
            <w:shd w:val="clear" w:color="auto" w:fill="D9D9D9"/>
          </w:tcPr>
          <w:p>
            <w:pPr>
              <w:pStyle w:val="TableParagraph"/>
              <w:spacing w:before="60"/>
              <w:ind w:left="57"/>
              <w:rPr>
                <w:sz w:val="20"/>
              </w:rPr>
            </w:pPr>
            <w:r>
              <w:rPr>
                <w:spacing w:val="-5"/>
                <w:sz w:val="20"/>
              </w:rPr>
              <w:t>IV</w:t>
            </w:r>
          </w:p>
        </w:tc>
        <w:tc>
          <w:tcPr>
            <w:tcW w:w="3917" w:type="dxa"/>
            <w:shd w:val="clear" w:color="auto" w:fill="D9D9D9"/>
          </w:tcPr>
          <w:p>
            <w:pPr>
              <w:pStyle w:val="TableParagraph"/>
              <w:spacing w:before="60"/>
              <w:ind w:left="57"/>
              <w:rPr>
                <w:b/>
                <w:sz w:val="20"/>
              </w:rPr>
            </w:pPr>
            <w:r>
              <w:rPr>
                <w:b/>
                <w:spacing w:val="-2"/>
                <w:sz w:val="20"/>
              </w:rPr>
              <w:t>Agriculture</w:t>
            </w:r>
          </w:p>
        </w:tc>
        <w:tc>
          <w:tcPr>
            <w:tcW w:w="4438" w:type="dxa"/>
            <w:shd w:val="clear" w:color="auto" w:fill="D9D9D9"/>
          </w:tcPr>
          <w:p>
            <w:pPr>
              <w:pStyle w:val="TableParagraph"/>
              <w:rPr>
                <w:sz w:val="20"/>
              </w:rPr>
            </w:pPr>
          </w:p>
        </w:tc>
      </w:tr>
      <w:tr>
        <w:trPr>
          <w:trHeight w:val="352" w:hRule="atLeast"/>
        </w:trPr>
        <w:tc>
          <w:tcPr>
            <w:tcW w:w="662" w:type="dxa"/>
          </w:tcPr>
          <w:p>
            <w:pPr>
              <w:pStyle w:val="TableParagraph"/>
              <w:spacing w:before="60"/>
              <w:ind w:left="57"/>
              <w:rPr>
                <w:sz w:val="20"/>
              </w:rPr>
            </w:pPr>
            <w:r>
              <w:rPr>
                <w:spacing w:val="-10"/>
                <w:sz w:val="20"/>
              </w:rPr>
              <w:t>1</w:t>
            </w:r>
          </w:p>
        </w:tc>
        <w:tc>
          <w:tcPr>
            <w:tcW w:w="3917" w:type="dxa"/>
          </w:tcPr>
          <w:p>
            <w:pPr>
              <w:pStyle w:val="TableParagraph"/>
              <w:spacing w:before="60"/>
              <w:ind w:left="57"/>
              <w:rPr>
                <w:sz w:val="20"/>
              </w:rPr>
            </w:pPr>
            <w:r>
              <w:rPr>
                <w:spacing w:val="-2"/>
                <w:sz w:val="20"/>
              </w:rPr>
              <w:t>Farmhouse</w:t>
            </w:r>
          </w:p>
        </w:tc>
        <w:tc>
          <w:tcPr>
            <w:tcW w:w="4438" w:type="dxa"/>
          </w:tcPr>
          <w:p>
            <w:pPr>
              <w:pStyle w:val="TableParagraph"/>
              <w:spacing w:before="60"/>
              <w:ind w:left="58"/>
              <w:rPr>
                <w:sz w:val="20"/>
              </w:rPr>
            </w:pPr>
            <w:r>
              <w:rPr>
                <w:sz w:val="20"/>
              </w:rPr>
              <w:t>No</w:t>
            </w:r>
            <w:r>
              <w:rPr>
                <w:spacing w:val="-2"/>
                <w:sz w:val="20"/>
              </w:rPr>
              <w:t> restriction</w:t>
            </w:r>
          </w:p>
        </w:tc>
      </w:tr>
      <w:tr>
        <w:trPr>
          <w:trHeight w:val="354" w:hRule="atLeast"/>
        </w:trPr>
        <w:tc>
          <w:tcPr>
            <w:tcW w:w="662" w:type="dxa"/>
          </w:tcPr>
          <w:p>
            <w:pPr>
              <w:pStyle w:val="TableParagraph"/>
              <w:spacing w:before="60"/>
              <w:ind w:left="57"/>
              <w:rPr>
                <w:sz w:val="20"/>
              </w:rPr>
            </w:pPr>
            <w:r>
              <w:rPr>
                <w:spacing w:val="-10"/>
                <w:sz w:val="20"/>
              </w:rPr>
              <w:t>2</w:t>
            </w:r>
          </w:p>
        </w:tc>
        <w:tc>
          <w:tcPr>
            <w:tcW w:w="3917" w:type="dxa"/>
          </w:tcPr>
          <w:p>
            <w:pPr>
              <w:pStyle w:val="TableParagraph"/>
              <w:spacing w:before="60"/>
              <w:ind w:left="57"/>
              <w:rPr>
                <w:sz w:val="20"/>
              </w:rPr>
            </w:pPr>
            <w:r>
              <w:rPr>
                <w:sz w:val="20"/>
              </w:rPr>
              <w:t>Dairy</w:t>
            </w:r>
            <w:r>
              <w:rPr>
                <w:spacing w:val="-3"/>
                <w:sz w:val="20"/>
              </w:rPr>
              <w:t> </w:t>
            </w:r>
            <w:r>
              <w:rPr>
                <w:spacing w:val="-2"/>
                <w:sz w:val="20"/>
              </w:rPr>
              <w:t>Farms</w:t>
            </w:r>
          </w:p>
        </w:tc>
        <w:tc>
          <w:tcPr>
            <w:tcW w:w="4438" w:type="dxa"/>
          </w:tcPr>
          <w:p>
            <w:pPr>
              <w:pStyle w:val="TableParagraph"/>
              <w:spacing w:before="60"/>
              <w:ind w:left="58"/>
              <w:rPr>
                <w:sz w:val="20"/>
              </w:rPr>
            </w:pPr>
            <w:r>
              <w:rPr>
                <w:sz w:val="20"/>
              </w:rPr>
              <w:t>No</w:t>
            </w:r>
            <w:r>
              <w:rPr>
                <w:spacing w:val="-2"/>
                <w:sz w:val="20"/>
              </w:rPr>
              <w:t> restriction</w:t>
            </w:r>
          </w:p>
        </w:tc>
      </w:tr>
      <w:tr>
        <w:trPr>
          <w:trHeight w:val="355" w:hRule="atLeast"/>
        </w:trPr>
        <w:tc>
          <w:tcPr>
            <w:tcW w:w="662" w:type="dxa"/>
            <w:shd w:val="clear" w:color="auto" w:fill="D9D9D9"/>
          </w:tcPr>
          <w:p>
            <w:pPr>
              <w:pStyle w:val="TableParagraph"/>
              <w:spacing w:before="60"/>
              <w:ind w:left="57"/>
              <w:rPr>
                <w:sz w:val="20"/>
              </w:rPr>
            </w:pPr>
            <w:r>
              <w:rPr>
                <w:spacing w:val="-10"/>
                <w:sz w:val="20"/>
              </w:rPr>
              <w:t>V</w:t>
            </w:r>
          </w:p>
        </w:tc>
        <w:tc>
          <w:tcPr>
            <w:tcW w:w="3917" w:type="dxa"/>
            <w:shd w:val="clear" w:color="auto" w:fill="D9D9D9"/>
          </w:tcPr>
          <w:p>
            <w:pPr>
              <w:pStyle w:val="TableParagraph"/>
              <w:spacing w:before="60"/>
              <w:ind w:left="57"/>
              <w:rPr>
                <w:b/>
                <w:sz w:val="20"/>
              </w:rPr>
            </w:pPr>
            <w:r>
              <w:rPr>
                <w:b/>
                <w:spacing w:val="-2"/>
                <w:sz w:val="20"/>
              </w:rPr>
              <w:t>Industrial</w:t>
            </w:r>
          </w:p>
        </w:tc>
        <w:tc>
          <w:tcPr>
            <w:tcW w:w="4438" w:type="dxa"/>
            <w:shd w:val="clear" w:color="auto" w:fill="D9D9D9"/>
          </w:tcPr>
          <w:p>
            <w:pPr>
              <w:pStyle w:val="TableParagraph"/>
              <w:rPr>
                <w:sz w:val="20"/>
              </w:rPr>
            </w:pPr>
          </w:p>
        </w:tc>
      </w:tr>
      <w:tr>
        <w:trPr>
          <w:trHeight w:val="352" w:hRule="atLeast"/>
        </w:trPr>
        <w:tc>
          <w:tcPr>
            <w:tcW w:w="662" w:type="dxa"/>
          </w:tcPr>
          <w:p>
            <w:pPr>
              <w:pStyle w:val="TableParagraph"/>
              <w:spacing w:before="60"/>
              <w:ind w:left="57"/>
              <w:rPr>
                <w:sz w:val="20"/>
              </w:rPr>
            </w:pPr>
            <w:r>
              <w:rPr>
                <w:spacing w:val="-10"/>
                <w:sz w:val="20"/>
              </w:rPr>
              <w:t>1</w:t>
            </w:r>
          </w:p>
        </w:tc>
        <w:tc>
          <w:tcPr>
            <w:tcW w:w="3917" w:type="dxa"/>
          </w:tcPr>
          <w:p>
            <w:pPr>
              <w:pStyle w:val="TableParagraph"/>
              <w:spacing w:before="60"/>
              <w:ind w:left="57"/>
              <w:rPr>
                <w:sz w:val="20"/>
              </w:rPr>
            </w:pPr>
            <w:r>
              <w:rPr>
                <w:sz w:val="20"/>
              </w:rPr>
              <w:t>Industrial</w:t>
            </w:r>
            <w:r>
              <w:rPr>
                <w:spacing w:val="-6"/>
                <w:sz w:val="20"/>
              </w:rPr>
              <w:t> </w:t>
            </w:r>
            <w:r>
              <w:rPr>
                <w:spacing w:val="-2"/>
                <w:sz w:val="20"/>
              </w:rPr>
              <w:t>buildings</w:t>
            </w:r>
          </w:p>
        </w:tc>
        <w:tc>
          <w:tcPr>
            <w:tcW w:w="4438" w:type="dxa"/>
          </w:tcPr>
          <w:p>
            <w:pPr>
              <w:pStyle w:val="TableParagraph"/>
              <w:spacing w:before="60"/>
              <w:ind w:left="58"/>
              <w:rPr>
                <w:sz w:val="20"/>
              </w:rPr>
            </w:pPr>
            <w:r>
              <w:rPr>
                <w:sz w:val="20"/>
              </w:rPr>
              <w:t>No</w:t>
            </w:r>
            <w:r>
              <w:rPr>
                <w:spacing w:val="-2"/>
                <w:sz w:val="20"/>
              </w:rPr>
              <w:t> Restriction</w:t>
            </w:r>
          </w:p>
        </w:tc>
      </w:tr>
      <w:tr>
        <w:trPr>
          <w:trHeight w:val="354" w:hRule="atLeast"/>
        </w:trPr>
        <w:tc>
          <w:tcPr>
            <w:tcW w:w="662" w:type="dxa"/>
          </w:tcPr>
          <w:p>
            <w:pPr>
              <w:pStyle w:val="TableParagraph"/>
              <w:spacing w:before="60"/>
              <w:ind w:left="57"/>
              <w:rPr>
                <w:sz w:val="20"/>
              </w:rPr>
            </w:pPr>
            <w:r>
              <w:rPr>
                <w:spacing w:val="-10"/>
                <w:sz w:val="20"/>
              </w:rPr>
              <w:t>2</w:t>
            </w:r>
          </w:p>
        </w:tc>
        <w:tc>
          <w:tcPr>
            <w:tcW w:w="3917" w:type="dxa"/>
          </w:tcPr>
          <w:p>
            <w:pPr>
              <w:pStyle w:val="TableParagraph"/>
              <w:spacing w:before="60"/>
              <w:ind w:left="57"/>
              <w:rPr>
                <w:sz w:val="20"/>
              </w:rPr>
            </w:pPr>
            <w:r>
              <w:rPr>
                <w:sz w:val="20"/>
              </w:rPr>
              <w:t>Flatted</w:t>
            </w:r>
            <w:r>
              <w:rPr>
                <w:spacing w:val="-5"/>
                <w:sz w:val="20"/>
              </w:rPr>
              <w:t> </w:t>
            </w:r>
            <w:r>
              <w:rPr>
                <w:spacing w:val="-2"/>
                <w:sz w:val="20"/>
              </w:rPr>
              <w:t>factories</w:t>
            </w:r>
          </w:p>
        </w:tc>
        <w:tc>
          <w:tcPr>
            <w:tcW w:w="4438" w:type="dxa"/>
          </w:tcPr>
          <w:p>
            <w:pPr>
              <w:pStyle w:val="TableParagraph"/>
              <w:spacing w:before="60"/>
              <w:ind w:left="58"/>
              <w:rPr>
                <w:sz w:val="20"/>
              </w:rPr>
            </w:pPr>
            <w:r>
              <w:rPr>
                <w:sz w:val="20"/>
              </w:rPr>
              <w:t>No</w:t>
            </w:r>
            <w:r>
              <w:rPr>
                <w:spacing w:val="-2"/>
                <w:sz w:val="20"/>
              </w:rPr>
              <w:t> Restriction</w:t>
            </w:r>
          </w:p>
        </w:tc>
      </w:tr>
      <w:tr>
        <w:trPr>
          <w:trHeight w:val="354" w:hRule="atLeast"/>
        </w:trPr>
        <w:tc>
          <w:tcPr>
            <w:tcW w:w="662" w:type="dxa"/>
          </w:tcPr>
          <w:p>
            <w:pPr>
              <w:pStyle w:val="TableParagraph"/>
              <w:spacing w:before="60"/>
              <w:ind w:left="57"/>
              <w:rPr>
                <w:sz w:val="20"/>
              </w:rPr>
            </w:pPr>
            <w:r>
              <w:rPr>
                <w:spacing w:val="-10"/>
                <w:sz w:val="20"/>
              </w:rPr>
              <w:t>3</w:t>
            </w:r>
          </w:p>
        </w:tc>
        <w:tc>
          <w:tcPr>
            <w:tcW w:w="3917" w:type="dxa"/>
          </w:tcPr>
          <w:p>
            <w:pPr>
              <w:pStyle w:val="TableParagraph"/>
              <w:spacing w:before="60"/>
              <w:ind w:left="57"/>
              <w:rPr>
                <w:sz w:val="20"/>
              </w:rPr>
            </w:pPr>
            <w:r>
              <w:rPr>
                <w:sz w:val="20"/>
              </w:rPr>
              <w:t>Data</w:t>
            </w:r>
            <w:r>
              <w:rPr>
                <w:spacing w:val="-4"/>
                <w:sz w:val="20"/>
              </w:rPr>
              <w:t> </w:t>
            </w:r>
            <w:r>
              <w:rPr>
                <w:spacing w:val="-2"/>
                <w:sz w:val="20"/>
              </w:rPr>
              <w:t>Centers</w:t>
            </w:r>
          </w:p>
        </w:tc>
        <w:tc>
          <w:tcPr>
            <w:tcW w:w="4438" w:type="dxa"/>
          </w:tcPr>
          <w:p>
            <w:pPr>
              <w:pStyle w:val="TableParagraph"/>
              <w:spacing w:before="60"/>
              <w:ind w:left="58"/>
              <w:rPr>
                <w:sz w:val="20"/>
              </w:rPr>
            </w:pPr>
            <w:r>
              <w:rPr>
                <w:sz w:val="20"/>
              </w:rPr>
              <w:t>No</w:t>
            </w:r>
            <w:r>
              <w:rPr>
                <w:spacing w:val="-2"/>
                <w:sz w:val="20"/>
              </w:rPr>
              <w:t> Restriction</w:t>
            </w:r>
          </w:p>
        </w:tc>
      </w:tr>
      <w:tr>
        <w:trPr>
          <w:trHeight w:val="352" w:hRule="atLeast"/>
        </w:trPr>
        <w:tc>
          <w:tcPr>
            <w:tcW w:w="662" w:type="dxa"/>
            <w:shd w:val="clear" w:color="auto" w:fill="D9D9D9"/>
          </w:tcPr>
          <w:p>
            <w:pPr>
              <w:pStyle w:val="TableParagraph"/>
              <w:spacing w:before="60"/>
              <w:ind w:left="57"/>
              <w:rPr>
                <w:sz w:val="20"/>
              </w:rPr>
            </w:pPr>
            <w:r>
              <w:rPr>
                <w:spacing w:val="-5"/>
                <w:sz w:val="20"/>
              </w:rPr>
              <w:t>VI</w:t>
            </w:r>
          </w:p>
        </w:tc>
        <w:tc>
          <w:tcPr>
            <w:tcW w:w="3917" w:type="dxa"/>
            <w:shd w:val="clear" w:color="auto" w:fill="D9D9D9"/>
          </w:tcPr>
          <w:p>
            <w:pPr>
              <w:pStyle w:val="TableParagraph"/>
              <w:spacing w:before="60"/>
              <w:ind w:left="57"/>
              <w:rPr>
                <w:b/>
                <w:sz w:val="20"/>
              </w:rPr>
            </w:pPr>
            <w:r>
              <w:rPr>
                <w:b/>
                <w:sz w:val="20"/>
              </w:rPr>
              <w:t>Mixed</w:t>
            </w:r>
            <w:r>
              <w:rPr>
                <w:b/>
                <w:spacing w:val="-7"/>
                <w:sz w:val="20"/>
              </w:rPr>
              <w:t> </w:t>
            </w:r>
            <w:r>
              <w:rPr>
                <w:b/>
                <w:spacing w:val="-5"/>
                <w:sz w:val="20"/>
              </w:rPr>
              <w:t>Use</w:t>
            </w:r>
          </w:p>
        </w:tc>
        <w:tc>
          <w:tcPr>
            <w:tcW w:w="4438" w:type="dxa"/>
            <w:shd w:val="clear" w:color="auto" w:fill="D9D9D9"/>
          </w:tcPr>
          <w:p>
            <w:pPr>
              <w:pStyle w:val="TableParagraph"/>
              <w:spacing w:before="60"/>
              <w:ind w:left="58"/>
              <w:rPr>
                <w:sz w:val="20"/>
              </w:rPr>
            </w:pPr>
            <w:r>
              <w:rPr>
                <w:sz w:val="20"/>
              </w:rPr>
              <w:t>No</w:t>
            </w:r>
            <w:r>
              <w:rPr>
                <w:spacing w:val="-2"/>
                <w:sz w:val="20"/>
              </w:rPr>
              <w:t> Restriction</w:t>
            </w:r>
          </w:p>
        </w:tc>
      </w:tr>
      <w:tr>
        <w:trPr>
          <w:trHeight w:val="354" w:hRule="atLeast"/>
        </w:trPr>
        <w:tc>
          <w:tcPr>
            <w:tcW w:w="662" w:type="dxa"/>
            <w:shd w:val="clear" w:color="auto" w:fill="D9D9D9"/>
          </w:tcPr>
          <w:p>
            <w:pPr>
              <w:pStyle w:val="TableParagraph"/>
              <w:spacing w:before="62"/>
              <w:ind w:left="57"/>
              <w:rPr>
                <w:sz w:val="20"/>
              </w:rPr>
            </w:pPr>
            <w:r>
              <w:rPr>
                <w:spacing w:val="-5"/>
                <w:sz w:val="20"/>
              </w:rPr>
              <w:t>VII</w:t>
            </w:r>
          </w:p>
        </w:tc>
        <w:tc>
          <w:tcPr>
            <w:tcW w:w="3917" w:type="dxa"/>
            <w:shd w:val="clear" w:color="auto" w:fill="D9D9D9"/>
          </w:tcPr>
          <w:p>
            <w:pPr>
              <w:pStyle w:val="TableParagraph"/>
              <w:spacing w:before="62"/>
              <w:ind w:left="57"/>
              <w:rPr>
                <w:b/>
                <w:sz w:val="20"/>
              </w:rPr>
            </w:pPr>
            <w:r>
              <w:rPr>
                <w:b/>
                <w:spacing w:val="-2"/>
                <w:sz w:val="20"/>
              </w:rPr>
              <w:t>Recreational</w:t>
            </w:r>
          </w:p>
        </w:tc>
        <w:tc>
          <w:tcPr>
            <w:tcW w:w="4438" w:type="dxa"/>
            <w:shd w:val="clear" w:color="auto" w:fill="D9D9D9"/>
          </w:tcPr>
          <w:p>
            <w:pPr>
              <w:pStyle w:val="TableParagraph"/>
              <w:rPr>
                <w:sz w:val="20"/>
              </w:rPr>
            </w:pPr>
          </w:p>
        </w:tc>
      </w:tr>
      <w:tr>
        <w:trPr>
          <w:trHeight w:val="354" w:hRule="atLeast"/>
        </w:trPr>
        <w:tc>
          <w:tcPr>
            <w:tcW w:w="662" w:type="dxa"/>
          </w:tcPr>
          <w:p>
            <w:pPr>
              <w:pStyle w:val="TableParagraph"/>
              <w:spacing w:before="60"/>
              <w:ind w:left="57"/>
              <w:rPr>
                <w:sz w:val="20"/>
              </w:rPr>
            </w:pPr>
            <w:r>
              <w:rPr>
                <w:spacing w:val="-10"/>
                <w:sz w:val="20"/>
              </w:rPr>
              <w:t>1</w:t>
            </w:r>
          </w:p>
        </w:tc>
        <w:tc>
          <w:tcPr>
            <w:tcW w:w="3917" w:type="dxa"/>
          </w:tcPr>
          <w:p>
            <w:pPr>
              <w:pStyle w:val="TableParagraph"/>
              <w:spacing w:before="60"/>
              <w:ind w:left="57"/>
              <w:rPr>
                <w:sz w:val="20"/>
              </w:rPr>
            </w:pPr>
            <w:r>
              <w:rPr>
                <w:sz w:val="20"/>
              </w:rPr>
              <w:t>Stadium/</w:t>
            </w:r>
            <w:r>
              <w:rPr>
                <w:spacing w:val="-7"/>
                <w:sz w:val="20"/>
              </w:rPr>
              <w:t> </w:t>
            </w:r>
            <w:r>
              <w:rPr>
                <w:sz w:val="20"/>
              </w:rPr>
              <w:t>Sports</w:t>
            </w:r>
            <w:r>
              <w:rPr>
                <w:spacing w:val="-6"/>
                <w:sz w:val="20"/>
              </w:rPr>
              <w:t> </w:t>
            </w:r>
            <w:r>
              <w:rPr>
                <w:spacing w:val="-2"/>
                <w:sz w:val="20"/>
              </w:rPr>
              <w:t>Complex</w:t>
            </w:r>
          </w:p>
        </w:tc>
        <w:tc>
          <w:tcPr>
            <w:tcW w:w="4438" w:type="dxa"/>
          </w:tcPr>
          <w:p>
            <w:pPr>
              <w:pStyle w:val="TableParagraph"/>
              <w:spacing w:before="60"/>
              <w:ind w:left="58"/>
              <w:rPr>
                <w:sz w:val="20"/>
              </w:rPr>
            </w:pPr>
            <w:r>
              <w:rPr>
                <w:sz w:val="20"/>
              </w:rPr>
              <w:t>No</w:t>
            </w:r>
            <w:r>
              <w:rPr>
                <w:spacing w:val="-2"/>
                <w:sz w:val="20"/>
              </w:rPr>
              <w:t> Restriction</w:t>
            </w:r>
          </w:p>
        </w:tc>
      </w:tr>
      <w:tr>
        <w:trPr>
          <w:trHeight w:val="354" w:hRule="atLeast"/>
        </w:trPr>
        <w:tc>
          <w:tcPr>
            <w:tcW w:w="662" w:type="dxa"/>
          </w:tcPr>
          <w:p>
            <w:pPr>
              <w:pStyle w:val="TableParagraph"/>
              <w:spacing w:before="60"/>
              <w:ind w:left="57"/>
              <w:rPr>
                <w:sz w:val="20"/>
              </w:rPr>
            </w:pPr>
            <w:r>
              <w:rPr>
                <w:spacing w:val="-10"/>
                <w:sz w:val="20"/>
              </w:rPr>
              <w:t>2</w:t>
            </w:r>
          </w:p>
        </w:tc>
        <w:tc>
          <w:tcPr>
            <w:tcW w:w="3917" w:type="dxa"/>
          </w:tcPr>
          <w:p>
            <w:pPr>
              <w:pStyle w:val="TableParagraph"/>
              <w:spacing w:before="60"/>
              <w:ind w:left="57"/>
              <w:rPr>
                <w:sz w:val="20"/>
              </w:rPr>
            </w:pPr>
            <w:r>
              <w:rPr>
                <w:sz w:val="20"/>
              </w:rPr>
              <w:t>Amusement</w:t>
            </w:r>
            <w:r>
              <w:rPr>
                <w:spacing w:val="-8"/>
                <w:sz w:val="20"/>
              </w:rPr>
              <w:t> </w:t>
            </w:r>
            <w:r>
              <w:rPr>
                <w:spacing w:val="-4"/>
                <w:sz w:val="20"/>
              </w:rPr>
              <w:t>Park</w:t>
            </w:r>
          </w:p>
        </w:tc>
        <w:tc>
          <w:tcPr>
            <w:tcW w:w="4438" w:type="dxa"/>
          </w:tcPr>
          <w:p>
            <w:pPr>
              <w:pStyle w:val="TableParagraph"/>
              <w:spacing w:before="60"/>
              <w:ind w:left="58"/>
              <w:rPr>
                <w:sz w:val="20"/>
              </w:rPr>
            </w:pPr>
            <w:r>
              <w:rPr>
                <w:sz w:val="20"/>
              </w:rPr>
              <w:t>No</w:t>
            </w:r>
            <w:r>
              <w:rPr>
                <w:spacing w:val="-2"/>
                <w:sz w:val="20"/>
              </w:rPr>
              <w:t> Restriction</w:t>
            </w:r>
          </w:p>
        </w:tc>
      </w:tr>
      <w:tr>
        <w:trPr>
          <w:trHeight w:val="352" w:hRule="atLeast"/>
        </w:trPr>
        <w:tc>
          <w:tcPr>
            <w:tcW w:w="662" w:type="dxa"/>
          </w:tcPr>
          <w:p>
            <w:pPr>
              <w:pStyle w:val="TableParagraph"/>
              <w:spacing w:before="60"/>
              <w:ind w:left="57"/>
              <w:rPr>
                <w:sz w:val="20"/>
              </w:rPr>
            </w:pPr>
            <w:r>
              <w:rPr>
                <w:spacing w:val="-10"/>
                <w:sz w:val="20"/>
              </w:rPr>
              <w:t>3</w:t>
            </w:r>
          </w:p>
        </w:tc>
        <w:tc>
          <w:tcPr>
            <w:tcW w:w="3917" w:type="dxa"/>
          </w:tcPr>
          <w:p>
            <w:pPr>
              <w:pStyle w:val="TableParagraph"/>
              <w:spacing w:before="60"/>
              <w:ind w:left="57"/>
              <w:rPr>
                <w:sz w:val="20"/>
              </w:rPr>
            </w:pPr>
            <w:r>
              <w:rPr>
                <w:spacing w:val="-2"/>
                <w:sz w:val="20"/>
              </w:rPr>
              <w:t>Memorial</w:t>
            </w:r>
          </w:p>
        </w:tc>
        <w:tc>
          <w:tcPr>
            <w:tcW w:w="4438" w:type="dxa"/>
          </w:tcPr>
          <w:p>
            <w:pPr>
              <w:pStyle w:val="TableParagraph"/>
              <w:spacing w:before="60"/>
              <w:ind w:left="58"/>
              <w:rPr>
                <w:sz w:val="20"/>
              </w:rPr>
            </w:pPr>
            <w:r>
              <w:rPr>
                <w:sz w:val="20"/>
              </w:rPr>
              <w:t>No</w:t>
            </w:r>
            <w:r>
              <w:rPr>
                <w:spacing w:val="-2"/>
                <w:sz w:val="20"/>
              </w:rPr>
              <w:t> Restriction</w:t>
            </w:r>
          </w:p>
        </w:tc>
      </w:tr>
      <w:tr>
        <w:trPr>
          <w:trHeight w:val="355" w:hRule="atLeast"/>
        </w:trPr>
        <w:tc>
          <w:tcPr>
            <w:tcW w:w="662" w:type="dxa"/>
            <w:shd w:val="clear" w:color="auto" w:fill="D9D9D9"/>
          </w:tcPr>
          <w:p>
            <w:pPr>
              <w:pStyle w:val="TableParagraph"/>
              <w:spacing w:before="61"/>
              <w:ind w:left="57"/>
              <w:rPr>
                <w:sz w:val="20"/>
              </w:rPr>
            </w:pPr>
            <w:r>
              <w:rPr>
                <w:spacing w:val="-4"/>
                <w:sz w:val="20"/>
              </w:rPr>
              <w:t>VIII</w:t>
            </w:r>
          </w:p>
        </w:tc>
        <w:tc>
          <w:tcPr>
            <w:tcW w:w="3917" w:type="dxa"/>
            <w:shd w:val="clear" w:color="auto" w:fill="D9D9D9"/>
          </w:tcPr>
          <w:p>
            <w:pPr>
              <w:pStyle w:val="TableParagraph"/>
              <w:spacing w:before="61"/>
              <w:ind w:left="57"/>
              <w:rPr>
                <w:b/>
                <w:sz w:val="20"/>
              </w:rPr>
            </w:pPr>
            <w:r>
              <w:rPr>
                <w:b/>
                <w:spacing w:val="-2"/>
                <w:sz w:val="20"/>
              </w:rPr>
              <w:t>Transportation</w:t>
            </w:r>
          </w:p>
        </w:tc>
        <w:tc>
          <w:tcPr>
            <w:tcW w:w="4438" w:type="dxa"/>
            <w:shd w:val="clear" w:color="auto" w:fill="D9D9D9"/>
          </w:tcPr>
          <w:p>
            <w:pPr>
              <w:pStyle w:val="TableParagraph"/>
              <w:rPr>
                <w:sz w:val="20"/>
              </w:rPr>
            </w:pPr>
          </w:p>
        </w:tc>
      </w:tr>
      <w:tr>
        <w:trPr>
          <w:trHeight w:val="354" w:hRule="atLeast"/>
        </w:trPr>
        <w:tc>
          <w:tcPr>
            <w:tcW w:w="662" w:type="dxa"/>
          </w:tcPr>
          <w:p>
            <w:pPr>
              <w:pStyle w:val="TableParagraph"/>
              <w:spacing w:before="60"/>
              <w:ind w:left="57"/>
              <w:rPr>
                <w:sz w:val="20"/>
              </w:rPr>
            </w:pPr>
            <w:r>
              <w:rPr>
                <w:spacing w:val="-10"/>
                <w:sz w:val="20"/>
              </w:rPr>
              <w:t>1</w:t>
            </w:r>
          </w:p>
        </w:tc>
        <w:tc>
          <w:tcPr>
            <w:tcW w:w="3917" w:type="dxa"/>
          </w:tcPr>
          <w:p>
            <w:pPr>
              <w:pStyle w:val="TableParagraph"/>
              <w:spacing w:before="60"/>
              <w:ind w:left="57"/>
              <w:rPr>
                <w:sz w:val="20"/>
              </w:rPr>
            </w:pPr>
            <w:r>
              <w:rPr>
                <w:sz w:val="20"/>
              </w:rPr>
              <w:t>Multi-level</w:t>
            </w:r>
            <w:r>
              <w:rPr>
                <w:spacing w:val="-8"/>
                <w:sz w:val="20"/>
              </w:rPr>
              <w:t> </w:t>
            </w:r>
            <w:r>
              <w:rPr>
                <w:spacing w:val="-2"/>
                <w:sz w:val="20"/>
              </w:rPr>
              <w:t>Parking</w:t>
            </w:r>
          </w:p>
        </w:tc>
        <w:tc>
          <w:tcPr>
            <w:tcW w:w="4438" w:type="dxa"/>
          </w:tcPr>
          <w:p>
            <w:pPr>
              <w:pStyle w:val="TableParagraph"/>
              <w:spacing w:before="60"/>
              <w:ind w:left="58"/>
              <w:rPr>
                <w:sz w:val="20"/>
              </w:rPr>
            </w:pPr>
            <w:r>
              <w:rPr>
                <w:sz w:val="20"/>
              </w:rPr>
              <w:t>No</w:t>
            </w:r>
            <w:r>
              <w:rPr>
                <w:spacing w:val="-2"/>
                <w:sz w:val="20"/>
              </w:rPr>
              <w:t> Restriction</w:t>
            </w:r>
          </w:p>
        </w:tc>
      </w:tr>
      <w:tr>
        <w:trPr>
          <w:trHeight w:val="352" w:hRule="atLeast"/>
        </w:trPr>
        <w:tc>
          <w:tcPr>
            <w:tcW w:w="662" w:type="dxa"/>
          </w:tcPr>
          <w:p>
            <w:pPr>
              <w:pStyle w:val="TableParagraph"/>
              <w:spacing w:before="60"/>
              <w:ind w:left="57"/>
              <w:rPr>
                <w:sz w:val="20"/>
              </w:rPr>
            </w:pPr>
            <w:r>
              <w:rPr>
                <w:spacing w:val="-10"/>
                <w:sz w:val="20"/>
              </w:rPr>
              <w:t>2</w:t>
            </w:r>
          </w:p>
        </w:tc>
        <w:tc>
          <w:tcPr>
            <w:tcW w:w="3917" w:type="dxa"/>
          </w:tcPr>
          <w:p>
            <w:pPr>
              <w:pStyle w:val="TableParagraph"/>
              <w:spacing w:before="60"/>
              <w:ind w:left="57"/>
              <w:rPr>
                <w:sz w:val="20"/>
              </w:rPr>
            </w:pPr>
            <w:r>
              <w:rPr>
                <w:sz w:val="20"/>
              </w:rPr>
              <w:t>Bus</w:t>
            </w:r>
            <w:r>
              <w:rPr>
                <w:spacing w:val="-5"/>
                <w:sz w:val="20"/>
              </w:rPr>
              <w:t> </w:t>
            </w:r>
            <w:r>
              <w:rPr>
                <w:spacing w:val="-2"/>
                <w:sz w:val="20"/>
              </w:rPr>
              <w:t>Terminal</w:t>
            </w:r>
          </w:p>
        </w:tc>
        <w:tc>
          <w:tcPr>
            <w:tcW w:w="4438" w:type="dxa"/>
          </w:tcPr>
          <w:p>
            <w:pPr>
              <w:pStyle w:val="TableParagraph"/>
              <w:spacing w:before="60"/>
              <w:ind w:left="58"/>
              <w:rPr>
                <w:sz w:val="20"/>
              </w:rPr>
            </w:pPr>
            <w:r>
              <w:rPr>
                <w:sz w:val="20"/>
              </w:rPr>
              <w:t>No</w:t>
            </w:r>
            <w:r>
              <w:rPr>
                <w:spacing w:val="-2"/>
                <w:sz w:val="20"/>
              </w:rPr>
              <w:t> Restriction</w:t>
            </w:r>
          </w:p>
        </w:tc>
      </w:tr>
      <w:tr>
        <w:trPr>
          <w:trHeight w:val="354" w:hRule="atLeast"/>
        </w:trPr>
        <w:tc>
          <w:tcPr>
            <w:tcW w:w="662" w:type="dxa"/>
          </w:tcPr>
          <w:p>
            <w:pPr>
              <w:pStyle w:val="TableParagraph"/>
              <w:spacing w:before="60"/>
              <w:ind w:left="57"/>
              <w:rPr>
                <w:sz w:val="20"/>
              </w:rPr>
            </w:pPr>
            <w:r>
              <w:rPr>
                <w:spacing w:val="-10"/>
                <w:sz w:val="20"/>
              </w:rPr>
              <w:t>3</w:t>
            </w:r>
          </w:p>
        </w:tc>
        <w:tc>
          <w:tcPr>
            <w:tcW w:w="3917" w:type="dxa"/>
          </w:tcPr>
          <w:p>
            <w:pPr>
              <w:pStyle w:val="TableParagraph"/>
              <w:spacing w:before="60"/>
              <w:ind w:left="57"/>
              <w:rPr>
                <w:sz w:val="20"/>
              </w:rPr>
            </w:pPr>
            <w:r>
              <w:rPr>
                <w:sz w:val="20"/>
              </w:rPr>
              <w:t>Transportation</w:t>
            </w:r>
            <w:r>
              <w:rPr>
                <w:spacing w:val="-11"/>
                <w:sz w:val="20"/>
              </w:rPr>
              <w:t> </w:t>
            </w:r>
            <w:r>
              <w:rPr>
                <w:spacing w:val="-5"/>
                <w:sz w:val="20"/>
              </w:rPr>
              <w:t>Hub</w:t>
            </w:r>
          </w:p>
        </w:tc>
        <w:tc>
          <w:tcPr>
            <w:tcW w:w="4438" w:type="dxa"/>
          </w:tcPr>
          <w:p>
            <w:pPr>
              <w:pStyle w:val="TableParagraph"/>
              <w:spacing w:before="60"/>
              <w:ind w:left="58"/>
              <w:rPr>
                <w:sz w:val="20"/>
              </w:rPr>
            </w:pPr>
            <w:r>
              <w:rPr>
                <w:sz w:val="20"/>
              </w:rPr>
              <w:t>No</w:t>
            </w:r>
            <w:r>
              <w:rPr>
                <w:spacing w:val="-2"/>
                <w:sz w:val="20"/>
              </w:rPr>
              <w:t> Restriction</w:t>
            </w:r>
          </w:p>
        </w:tc>
      </w:tr>
    </w:tbl>
    <w:p>
      <w:pPr>
        <w:pStyle w:val="BodyText"/>
        <w:spacing w:before="46"/>
        <w:ind w:left="0"/>
      </w:pPr>
    </w:p>
    <w:p>
      <w:pPr>
        <w:pStyle w:val="BodyText"/>
      </w:pPr>
      <w:r>
        <w:rPr>
          <w:spacing w:val="-2"/>
        </w:rPr>
        <w:t>Note:</w:t>
      </w:r>
    </w:p>
    <w:p>
      <w:pPr>
        <w:pStyle w:val="ListParagraph"/>
        <w:numPr>
          <w:ilvl w:val="0"/>
          <w:numId w:val="37"/>
        </w:numPr>
        <w:tabs>
          <w:tab w:pos="728" w:val="left" w:leader="none"/>
          <w:tab w:pos="731" w:val="left" w:leader="none"/>
        </w:tabs>
        <w:spacing w:line="244" w:lineRule="auto" w:before="124" w:after="0"/>
        <w:ind w:left="731" w:right="585" w:hanging="425"/>
        <w:jc w:val="both"/>
        <w:rPr>
          <w:sz w:val="22"/>
        </w:rPr>
      </w:pPr>
      <w:r>
        <w:rPr>
          <w:sz w:val="22"/>
        </w:rPr>
        <w:t>The maximum height of buildings shall be measured above the surrounding average road level and following supporting structures shall not be included in the height of the building: -</w:t>
      </w:r>
    </w:p>
    <w:p>
      <w:pPr>
        <w:pStyle w:val="ListParagraph"/>
        <w:numPr>
          <w:ilvl w:val="0"/>
          <w:numId w:val="37"/>
        </w:numPr>
        <w:tabs>
          <w:tab w:pos="727" w:val="left" w:leader="none"/>
          <w:tab w:pos="731" w:val="left" w:leader="none"/>
        </w:tabs>
        <w:spacing w:line="244" w:lineRule="auto" w:before="120" w:after="0"/>
        <w:ind w:left="731" w:right="585" w:hanging="425"/>
        <w:jc w:val="both"/>
        <w:rPr>
          <w:sz w:val="22"/>
        </w:rPr>
      </w:pPr>
      <w:r>
        <w:rPr>
          <w:sz w:val="22"/>
        </w:rPr>
        <w:t>Rooftop tanks and their supporting structures not exceeding 2.0 m in height, rooftop structures required to capture alternative solar energy, ventilation, air conditioning equipment, lift rooms not</w:t>
      </w:r>
      <w:r>
        <w:rPr>
          <w:spacing w:val="-4"/>
          <w:sz w:val="22"/>
        </w:rPr>
        <w:t> </w:t>
      </w:r>
      <w:r>
        <w:rPr>
          <w:sz w:val="22"/>
        </w:rPr>
        <w:t>exceeding</w:t>
      </w:r>
      <w:r>
        <w:rPr>
          <w:spacing w:val="-2"/>
          <w:sz w:val="22"/>
        </w:rPr>
        <w:t> </w:t>
      </w:r>
      <w:r>
        <w:rPr>
          <w:sz w:val="22"/>
        </w:rPr>
        <w:t>4.5</w:t>
      </w:r>
      <w:r>
        <w:rPr>
          <w:spacing w:val="-5"/>
          <w:sz w:val="22"/>
        </w:rPr>
        <w:t> </w:t>
      </w:r>
      <w:r>
        <w:rPr>
          <w:sz w:val="22"/>
        </w:rPr>
        <w:t>m</w:t>
      </w:r>
      <w:r>
        <w:rPr>
          <w:spacing w:val="-4"/>
          <w:sz w:val="22"/>
        </w:rPr>
        <w:t> </w:t>
      </w:r>
      <w:r>
        <w:rPr>
          <w:sz w:val="22"/>
        </w:rPr>
        <w:t>in</w:t>
      </w:r>
      <w:r>
        <w:rPr>
          <w:spacing w:val="-5"/>
          <w:sz w:val="22"/>
        </w:rPr>
        <w:t> </w:t>
      </w:r>
      <w:r>
        <w:rPr>
          <w:sz w:val="22"/>
        </w:rPr>
        <w:t>height</w:t>
      </w:r>
      <w:r>
        <w:rPr>
          <w:spacing w:val="-1"/>
          <w:sz w:val="22"/>
        </w:rPr>
        <w:t> </w:t>
      </w:r>
      <w:r>
        <w:rPr>
          <w:sz w:val="22"/>
        </w:rPr>
        <w:t>and</w:t>
      </w:r>
      <w:r>
        <w:rPr>
          <w:spacing w:val="-5"/>
          <w:sz w:val="22"/>
        </w:rPr>
        <w:t> </w:t>
      </w:r>
      <w:r>
        <w:rPr>
          <w:sz w:val="22"/>
        </w:rPr>
        <w:t>such</w:t>
      </w:r>
      <w:r>
        <w:rPr>
          <w:spacing w:val="-5"/>
          <w:sz w:val="22"/>
        </w:rPr>
        <w:t> </w:t>
      </w:r>
      <w:r>
        <w:rPr>
          <w:sz w:val="22"/>
        </w:rPr>
        <w:t>other</w:t>
      </w:r>
      <w:r>
        <w:rPr>
          <w:spacing w:val="-3"/>
          <w:sz w:val="22"/>
        </w:rPr>
        <w:t> </w:t>
      </w:r>
      <w:r>
        <w:rPr>
          <w:sz w:val="22"/>
        </w:rPr>
        <w:t>service</w:t>
      </w:r>
      <w:r>
        <w:rPr>
          <w:spacing w:val="-4"/>
          <w:sz w:val="22"/>
        </w:rPr>
        <w:t> </w:t>
      </w:r>
      <w:r>
        <w:rPr>
          <w:sz w:val="22"/>
        </w:rPr>
        <w:t>equipment,</w:t>
      </w:r>
      <w:r>
        <w:rPr>
          <w:spacing w:val="-5"/>
          <w:sz w:val="22"/>
        </w:rPr>
        <w:t> </w:t>
      </w:r>
      <w:r>
        <w:rPr>
          <w:sz w:val="22"/>
        </w:rPr>
        <w:t>ladders</w:t>
      </w:r>
      <w:r>
        <w:rPr>
          <w:spacing w:val="-4"/>
          <w:sz w:val="22"/>
        </w:rPr>
        <w:t> </w:t>
      </w:r>
      <w:r>
        <w:rPr>
          <w:sz w:val="22"/>
        </w:rPr>
        <w:t>covered</w:t>
      </w:r>
      <w:r>
        <w:rPr>
          <w:spacing w:val="-2"/>
          <w:sz w:val="22"/>
        </w:rPr>
        <w:t> </w:t>
      </w:r>
      <w:r>
        <w:rPr>
          <w:sz w:val="22"/>
        </w:rPr>
        <w:t>by</w:t>
      </w:r>
      <w:r>
        <w:rPr>
          <w:spacing w:val="-2"/>
          <w:sz w:val="22"/>
        </w:rPr>
        <w:t> </w:t>
      </w:r>
      <w:r>
        <w:rPr>
          <w:sz w:val="22"/>
        </w:rPr>
        <w:t>mumty</w:t>
      </w:r>
      <w:r>
        <w:rPr>
          <w:spacing w:val="-5"/>
          <w:sz w:val="22"/>
        </w:rPr>
        <w:t> </w:t>
      </w:r>
      <w:r>
        <w:rPr>
          <w:sz w:val="22"/>
        </w:rPr>
        <w:t>slab and not exceeding 3.0 m in height. Chimney, parapet wall and structures for enhancing the aesthetics of the building which are not more than 1.5 m height provided the total area of such structures including the </w:t>
      </w:r>
      <w:r>
        <w:rPr>
          <w:i/>
          <w:sz w:val="22"/>
        </w:rPr>
        <w:t>‘barsati’ </w:t>
      </w:r>
      <w:r>
        <w:rPr>
          <w:sz w:val="22"/>
        </w:rPr>
        <w:t>do not exceed one third of the area of the roof of the building</w:t>
      </w:r>
    </w:p>
    <w:p>
      <w:pPr>
        <w:pStyle w:val="ListParagraph"/>
        <w:spacing w:after="0" w:line="244" w:lineRule="auto"/>
        <w:jc w:val="both"/>
        <w:rPr>
          <w:sz w:val="22"/>
        </w:rPr>
        <w:sectPr>
          <w:type w:val="continuous"/>
          <w:pgSz w:w="11910" w:h="16840"/>
          <w:pgMar w:header="0" w:footer="1125" w:top="1400" w:bottom="1320" w:left="1275" w:right="850"/>
        </w:sectPr>
      </w:pPr>
    </w:p>
    <w:p>
      <w:pPr>
        <w:pStyle w:val="BodyText"/>
        <w:spacing w:before="63"/>
        <w:ind w:left="731"/>
        <w:jc w:val="both"/>
      </w:pPr>
      <w:r>
        <w:rPr/>
        <w:t>on</w:t>
      </w:r>
      <w:r>
        <w:rPr>
          <w:spacing w:val="-2"/>
        </w:rPr>
        <w:t> </w:t>
      </w:r>
      <w:r>
        <w:rPr/>
        <w:t>which</w:t>
      </w:r>
      <w:r>
        <w:rPr>
          <w:spacing w:val="-2"/>
        </w:rPr>
        <w:t> </w:t>
      </w:r>
      <w:r>
        <w:rPr/>
        <w:t>it</w:t>
      </w:r>
      <w:r>
        <w:rPr>
          <w:spacing w:val="-1"/>
        </w:rPr>
        <w:t> </w:t>
      </w:r>
      <w:r>
        <w:rPr/>
        <w:t>is</w:t>
      </w:r>
      <w:r>
        <w:rPr>
          <w:spacing w:val="-2"/>
        </w:rPr>
        <w:t> constructed.</w:t>
      </w:r>
    </w:p>
    <w:p>
      <w:pPr>
        <w:pStyle w:val="ListParagraph"/>
        <w:numPr>
          <w:ilvl w:val="0"/>
          <w:numId w:val="37"/>
        </w:numPr>
        <w:tabs>
          <w:tab w:pos="727" w:val="left" w:leader="none"/>
          <w:tab w:pos="731" w:val="left" w:leader="none"/>
        </w:tabs>
        <w:spacing w:line="244" w:lineRule="auto" w:before="126" w:after="0"/>
        <w:ind w:left="731" w:right="583" w:hanging="425"/>
        <w:jc w:val="both"/>
        <w:rPr>
          <w:sz w:val="22"/>
        </w:rPr>
      </w:pPr>
      <w:r>
        <w:rPr>
          <w:sz w:val="22"/>
        </w:rPr>
        <w:t>The height of buildings adjacent to the aerodrome/air-force stations shall be in accordance with the orders issued by the Government of India/ Ministry of Civil Aviation/ Ministry of Defence, Airport Authority of India, from time to time.</w:t>
      </w:r>
    </w:p>
    <w:p>
      <w:pPr>
        <w:pStyle w:val="ListParagraph"/>
        <w:numPr>
          <w:ilvl w:val="0"/>
          <w:numId w:val="37"/>
        </w:numPr>
        <w:tabs>
          <w:tab w:pos="727" w:val="left" w:leader="none"/>
          <w:tab w:pos="731" w:val="left" w:leader="none"/>
        </w:tabs>
        <w:spacing w:line="244" w:lineRule="auto" w:before="119" w:after="0"/>
        <w:ind w:left="731" w:right="589" w:hanging="425"/>
        <w:jc w:val="both"/>
        <w:rPr>
          <w:sz w:val="22"/>
        </w:rPr>
      </w:pPr>
      <w:r>
        <w:rPr>
          <w:sz w:val="22"/>
        </w:rPr>
        <w:t>The maximum height of the building shall also be governed by the distance from the protected monument / heritage site, airport funnel zone and other statutory restrictions.</w:t>
      </w:r>
    </w:p>
    <w:p>
      <w:pPr>
        <w:pStyle w:val="BodyText"/>
        <w:spacing w:before="244"/>
        <w:ind w:left="0"/>
      </w:pPr>
    </w:p>
    <w:p>
      <w:pPr>
        <w:pStyle w:val="Heading4"/>
        <w:numPr>
          <w:ilvl w:val="2"/>
          <w:numId w:val="2"/>
        </w:numPr>
        <w:tabs>
          <w:tab w:pos="885" w:val="left" w:leader="none"/>
        </w:tabs>
        <w:spacing w:line="240" w:lineRule="auto" w:before="0" w:after="0"/>
        <w:ind w:left="885" w:right="0" w:hanging="720"/>
        <w:jc w:val="left"/>
      </w:pPr>
      <w:r>
        <w:rPr>
          <w:color w:val="00AFEF"/>
        </w:rPr>
        <w:t>Building </w:t>
      </w:r>
      <w:r>
        <w:rPr>
          <w:color w:val="00AFEF"/>
          <w:spacing w:val="-2"/>
        </w:rPr>
        <w:t>Setbacks</w:t>
      </w:r>
    </w:p>
    <w:p>
      <w:pPr>
        <w:pStyle w:val="Heading5"/>
        <w:spacing w:before="129"/>
        <w:jc w:val="both"/>
      </w:pPr>
      <w:r>
        <w:rPr/>
        <w:t>All</w:t>
      </w:r>
      <w:r>
        <w:rPr>
          <w:spacing w:val="-2"/>
        </w:rPr>
        <w:t> </w:t>
      </w:r>
      <w:r>
        <w:rPr/>
        <w:t>occupancy</w:t>
      </w:r>
      <w:r>
        <w:rPr>
          <w:spacing w:val="-4"/>
        </w:rPr>
        <w:t> </w:t>
      </w:r>
      <w:r>
        <w:rPr/>
        <w:t>buildings</w:t>
      </w:r>
      <w:r>
        <w:rPr>
          <w:spacing w:val="-4"/>
        </w:rPr>
        <w:t> </w:t>
      </w:r>
      <w:r>
        <w:rPr/>
        <w:t>with</w:t>
      </w:r>
      <w:r>
        <w:rPr>
          <w:spacing w:val="-2"/>
        </w:rPr>
        <w:t> </w:t>
      </w:r>
      <w:r>
        <w:rPr/>
        <w:t>height</w:t>
      </w:r>
      <w:r>
        <w:rPr>
          <w:spacing w:val="-4"/>
        </w:rPr>
        <w:t> </w:t>
      </w:r>
      <w:r>
        <w:rPr/>
        <w:t>less</w:t>
      </w:r>
      <w:r>
        <w:rPr>
          <w:spacing w:val="-4"/>
        </w:rPr>
        <w:t> </w:t>
      </w:r>
      <w:r>
        <w:rPr/>
        <w:t>than</w:t>
      </w:r>
      <w:r>
        <w:rPr>
          <w:spacing w:val="-3"/>
        </w:rPr>
        <w:t> </w:t>
      </w:r>
      <w:r>
        <w:rPr/>
        <w:t>15</w:t>
      </w:r>
      <w:r>
        <w:rPr>
          <w:spacing w:val="-5"/>
        </w:rPr>
        <w:t> </w:t>
      </w:r>
      <w:r>
        <w:rPr>
          <w:spacing w:val="-2"/>
        </w:rPr>
        <w:t>meters</w:t>
      </w:r>
    </w:p>
    <w:p>
      <w:pPr>
        <w:pStyle w:val="ListParagraph"/>
        <w:numPr>
          <w:ilvl w:val="3"/>
          <w:numId w:val="2"/>
        </w:numPr>
        <w:tabs>
          <w:tab w:pos="1029" w:val="left" w:leader="none"/>
        </w:tabs>
        <w:spacing w:line="240" w:lineRule="auto" w:before="123" w:after="0"/>
        <w:ind w:left="1029" w:right="0" w:hanging="864"/>
        <w:jc w:val="left"/>
        <w:rPr>
          <w:rFonts w:ascii="Calibri Light" w:hAnsi="Calibri Light"/>
          <w:i/>
          <w:sz w:val="22"/>
        </w:rPr>
      </w:pPr>
      <w:r>
        <w:rPr>
          <w:rFonts w:ascii="Calibri Light" w:hAnsi="Calibri Light"/>
          <w:i/>
          <w:color w:val="2E5395"/>
          <w:sz w:val="22"/>
        </w:rPr>
        <w:t>Residential</w:t>
      </w:r>
      <w:r>
        <w:rPr>
          <w:rFonts w:ascii="Calibri Light" w:hAnsi="Calibri Light"/>
          <w:i/>
          <w:color w:val="2E5395"/>
          <w:spacing w:val="-6"/>
          <w:sz w:val="22"/>
        </w:rPr>
        <w:t> </w:t>
      </w:r>
      <w:r>
        <w:rPr>
          <w:rFonts w:ascii="Calibri Light" w:hAnsi="Calibri Light"/>
          <w:i/>
          <w:color w:val="2E5395"/>
          <w:sz w:val="22"/>
        </w:rPr>
        <w:t>–</w:t>
      </w:r>
      <w:r>
        <w:rPr>
          <w:rFonts w:ascii="Calibri Light" w:hAnsi="Calibri Light"/>
          <w:i/>
          <w:color w:val="2E5395"/>
          <w:spacing w:val="-6"/>
          <w:sz w:val="22"/>
        </w:rPr>
        <w:t> </w:t>
      </w:r>
      <w:r>
        <w:rPr>
          <w:rFonts w:ascii="Calibri Light" w:hAnsi="Calibri Light"/>
          <w:i/>
          <w:color w:val="2E5395"/>
          <w:sz w:val="22"/>
        </w:rPr>
        <w:t>Plotted</w:t>
      </w:r>
      <w:r>
        <w:rPr>
          <w:rFonts w:ascii="Calibri Light" w:hAnsi="Calibri Light"/>
          <w:i/>
          <w:color w:val="2E5395"/>
          <w:spacing w:val="-5"/>
          <w:sz w:val="22"/>
        </w:rPr>
        <w:t> </w:t>
      </w:r>
      <w:r>
        <w:rPr>
          <w:rFonts w:ascii="Calibri Light" w:hAnsi="Calibri Light"/>
          <w:i/>
          <w:color w:val="2E5395"/>
          <w:sz w:val="22"/>
        </w:rPr>
        <w:t>Development</w:t>
      </w:r>
      <w:r>
        <w:rPr>
          <w:rFonts w:ascii="Calibri Light" w:hAnsi="Calibri Light"/>
          <w:i/>
          <w:color w:val="2E5395"/>
          <w:spacing w:val="-6"/>
          <w:sz w:val="22"/>
        </w:rPr>
        <w:t> </w:t>
      </w:r>
      <w:r>
        <w:rPr>
          <w:rFonts w:ascii="Calibri Light" w:hAnsi="Calibri Light"/>
          <w:i/>
          <w:color w:val="2E5395"/>
          <w:sz w:val="22"/>
        </w:rPr>
        <w:t>(Single/Multi-units</w:t>
      </w:r>
      <w:r>
        <w:rPr>
          <w:rFonts w:ascii="Calibri Light" w:hAnsi="Calibri Light"/>
          <w:i/>
          <w:color w:val="2E5395"/>
          <w:spacing w:val="-6"/>
          <w:sz w:val="22"/>
        </w:rPr>
        <w:t> </w:t>
      </w:r>
      <w:r>
        <w:rPr>
          <w:rFonts w:ascii="Calibri Light" w:hAnsi="Calibri Light"/>
          <w:i/>
          <w:color w:val="2E5395"/>
          <w:sz w:val="22"/>
        </w:rPr>
        <w:t>up</w:t>
      </w:r>
      <w:r>
        <w:rPr>
          <w:rFonts w:ascii="Calibri Light" w:hAnsi="Calibri Light"/>
          <w:i/>
          <w:color w:val="2E5395"/>
          <w:spacing w:val="-4"/>
          <w:sz w:val="22"/>
        </w:rPr>
        <w:t> </w:t>
      </w:r>
      <w:r>
        <w:rPr>
          <w:rFonts w:ascii="Calibri Light" w:hAnsi="Calibri Light"/>
          <w:i/>
          <w:color w:val="2E5395"/>
          <w:sz w:val="22"/>
        </w:rPr>
        <w:t>to</w:t>
      </w:r>
      <w:r>
        <w:rPr>
          <w:rFonts w:ascii="Calibri Light" w:hAnsi="Calibri Light"/>
          <w:i/>
          <w:color w:val="2E5395"/>
          <w:spacing w:val="-6"/>
          <w:sz w:val="22"/>
        </w:rPr>
        <w:t> </w:t>
      </w:r>
      <w:r>
        <w:rPr>
          <w:rFonts w:ascii="Calibri Light" w:hAnsi="Calibri Light"/>
          <w:i/>
          <w:color w:val="2E5395"/>
          <w:sz w:val="22"/>
        </w:rPr>
        <w:t>15-meter</w:t>
      </w:r>
      <w:r>
        <w:rPr>
          <w:rFonts w:ascii="Calibri Light" w:hAnsi="Calibri Light"/>
          <w:i/>
          <w:color w:val="2E5395"/>
          <w:spacing w:val="-3"/>
          <w:sz w:val="22"/>
        </w:rPr>
        <w:t> </w:t>
      </w:r>
      <w:r>
        <w:rPr>
          <w:rFonts w:ascii="Calibri Light" w:hAnsi="Calibri Light"/>
          <w:i/>
          <w:color w:val="2E5395"/>
          <w:spacing w:val="-2"/>
          <w:sz w:val="22"/>
        </w:rPr>
        <w:t>height)</w:t>
      </w:r>
    </w:p>
    <w:p>
      <w:pPr>
        <w:pStyle w:val="BodyText"/>
        <w:spacing w:line="244" w:lineRule="auto" w:before="129"/>
        <w:ind w:right="586"/>
        <w:jc w:val="both"/>
      </w:pPr>
      <w:r>
        <w:rPr/>
        <w:t>Under</w:t>
      </w:r>
      <w:r>
        <w:rPr>
          <w:spacing w:val="-4"/>
        </w:rPr>
        <w:t> </w:t>
      </w:r>
      <w:r>
        <w:rPr/>
        <w:t>plotted</w:t>
      </w:r>
      <w:r>
        <w:rPr>
          <w:spacing w:val="-4"/>
        </w:rPr>
        <w:t> </w:t>
      </w:r>
      <w:r>
        <w:rPr/>
        <w:t>development,</w:t>
      </w:r>
      <w:r>
        <w:rPr>
          <w:spacing w:val="-2"/>
        </w:rPr>
        <w:t> </w:t>
      </w:r>
      <w:r>
        <w:rPr/>
        <w:t>for</w:t>
      </w:r>
      <w:r>
        <w:rPr>
          <w:spacing w:val="-4"/>
        </w:rPr>
        <w:t> </w:t>
      </w:r>
      <w:r>
        <w:rPr/>
        <w:t>all</w:t>
      </w:r>
      <w:r>
        <w:rPr>
          <w:spacing w:val="-4"/>
        </w:rPr>
        <w:t> </w:t>
      </w:r>
      <w:r>
        <w:rPr/>
        <w:t>single/multi-units</w:t>
      </w:r>
      <w:r>
        <w:rPr>
          <w:spacing w:val="-7"/>
        </w:rPr>
        <w:t> </w:t>
      </w:r>
      <w:r>
        <w:rPr/>
        <w:t>less</w:t>
      </w:r>
      <w:r>
        <w:rPr>
          <w:spacing w:val="-4"/>
        </w:rPr>
        <w:t> </w:t>
      </w:r>
      <w:r>
        <w:rPr/>
        <w:t>than</w:t>
      </w:r>
      <w:r>
        <w:rPr>
          <w:spacing w:val="-1"/>
        </w:rPr>
        <w:t> </w:t>
      </w:r>
      <w:r>
        <w:rPr/>
        <w:t>300</w:t>
      </w:r>
      <w:r>
        <w:rPr>
          <w:spacing w:val="-5"/>
        </w:rPr>
        <w:t> </w:t>
      </w:r>
      <w:r>
        <w:rPr/>
        <w:t>square</w:t>
      </w:r>
      <w:r>
        <w:rPr>
          <w:spacing w:val="-4"/>
        </w:rPr>
        <w:t> </w:t>
      </w:r>
      <w:r>
        <w:rPr/>
        <w:t>meters</w:t>
      </w:r>
      <w:r>
        <w:rPr>
          <w:spacing w:val="-6"/>
        </w:rPr>
        <w:t> </w:t>
      </w:r>
      <w:r>
        <w:rPr/>
        <w:t>plot</w:t>
      </w:r>
      <w:r>
        <w:rPr>
          <w:spacing w:val="-4"/>
        </w:rPr>
        <w:t> </w:t>
      </w:r>
      <w:r>
        <w:rPr/>
        <w:t>size,</w:t>
      </w:r>
      <w:r>
        <w:rPr>
          <w:spacing w:val="-5"/>
        </w:rPr>
        <w:t> </w:t>
      </w:r>
      <w:r>
        <w:rPr/>
        <w:t>three</w:t>
      </w:r>
      <w:r>
        <w:rPr>
          <w:spacing w:val="-4"/>
        </w:rPr>
        <w:t> </w:t>
      </w:r>
      <w:r>
        <w:rPr/>
        <w:t>floors with</w:t>
      </w:r>
      <w:r>
        <w:rPr>
          <w:spacing w:val="-6"/>
        </w:rPr>
        <w:t> </w:t>
      </w:r>
      <w:r>
        <w:rPr/>
        <w:t>stilts</w:t>
      </w:r>
      <w:r>
        <w:rPr>
          <w:spacing w:val="-5"/>
        </w:rPr>
        <w:t> </w:t>
      </w:r>
      <w:r>
        <w:rPr/>
        <w:t>up</w:t>
      </w:r>
      <w:r>
        <w:rPr>
          <w:spacing w:val="-6"/>
        </w:rPr>
        <w:t> </w:t>
      </w:r>
      <w:r>
        <w:rPr/>
        <w:t>to</w:t>
      </w:r>
      <w:r>
        <w:rPr>
          <w:spacing w:val="-4"/>
        </w:rPr>
        <w:t> </w:t>
      </w:r>
      <w:r>
        <w:rPr/>
        <w:t>15</w:t>
      </w:r>
      <w:r>
        <w:rPr>
          <w:spacing w:val="-6"/>
        </w:rPr>
        <w:t> </w:t>
      </w:r>
      <w:r>
        <w:rPr/>
        <w:t>meter</w:t>
      </w:r>
      <w:r>
        <w:rPr>
          <w:spacing w:val="-5"/>
        </w:rPr>
        <w:t> </w:t>
      </w:r>
      <w:r>
        <w:rPr/>
        <w:t>is</w:t>
      </w:r>
      <w:r>
        <w:rPr>
          <w:spacing w:val="-8"/>
        </w:rPr>
        <w:t> </w:t>
      </w:r>
      <w:r>
        <w:rPr/>
        <w:t>allowed</w:t>
      </w:r>
      <w:r>
        <w:rPr>
          <w:spacing w:val="-1"/>
        </w:rPr>
        <w:t> </w:t>
      </w:r>
      <w:r>
        <w:rPr/>
        <w:t>and</w:t>
      </w:r>
      <w:r>
        <w:rPr>
          <w:spacing w:val="-4"/>
        </w:rPr>
        <w:t> </w:t>
      </w:r>
      <w:r>
        <w:rPr/>
        <w:t>on</w:t>
      </w:r>
      <w:r>
        <w:rPr>
          <w:spacing w:val="-6"/>
        </w:rPr>
        <w:t> </w:t>
      </w:r>
      <w:r>
        <w:rPr/>
        <w:t>plots</w:t>
      </w:r>
      <w:r>
        <w:rPr>
          <w:spacing w:val="-6"/>
        </w:rPr>
        <w:t> </w:t>
      </w:r>
      <w:r>
        <w:rPr/>
        <w:t>above</w:t>
      </w:r>
      <w:r>
        <w:rPr>
          <w:spacing w:val="-6"/>
        </w:rPr>
        <w:t> </w:t>
      </w:r>
      <w:r>
        <w:rPr/>
        <w:t>300</w:t>
      </w:r>
      <w:r>
        <w:rPr>
          <w:spacing w:val="-4"/>
        </w:rPr>
        <w:t> </w:t>
      </w:r>
      <w:r>
        <w:rPr/>
        <w:t>square</w:t>
      </w:r>
      <w:r>
        <w:rPr>
          <w:spacing w:val="-6"/>
        </w:rPr>
        <w:t> </w:t>
      </w:r>
      <w:r>
        <w:rPr/>
        <w:t>meters,</w:t>
      </w:r>
      <w:r>
        <w:rPr>
          <w:spacing w:val="-3"/>
        </w:rPr>
        <w:t> </w:t>
      </w:r>
      <w:r>
        <w:rPr/>
        <w:t>four</w:t>
      </w:r>
      <w:r>
        <w:rPr>
          <w:spacing w:val="-5"/>
        </w:rPr>
        <w:t> </w:t>
      </w:r>
      <w:r>
        <w:rPr/>
        <w:t>storeys</w:t>
      </w:r>
      <w:r>
        <w:rPr>
          <w:spacing w:val="-3"/>
        </w:rPr>
        <w:t> </w:t>
      </w:r>
      <w:r>
        <w:rPr/>
        <w:t>with</w:t>
      </w:r>
      <w:r>
        <w:rPr>
          <w:spacing w:val="-6"/>
        </w:rPr>
        <w:t> </w:t>
      </w:r>
      <w:r>
        <w:rPr/>
        <w:t>stilts</w:t>
      </w:r>
      <w:r>
        <w:rPr>
          <w:spacing w:val="-6"/>
        </w:rPr>
        <w:t> </w:t>
      </w:r>
      <w:r>
        <w:rPr/>
        <w:t>up</w:t>
      </w:r>
      <w:r>
        <w:rPr>
          <w:spacing w:val="-6"/>
        </w:rPr>
        <w:t> </w:t>
      </w:r>
      <w:r>
        <w:rPr/>
        <w:t>to 17.5-meter height is allowed. The set-back shall be as follows:</w:t>
      </w:r>
    </w:p>
    <w:p>
      <w:pPr>
        <w:pStyle w:val="BodyText"/>
        <w:spacing w:before="26" w:after="1"/>
        <w:ind w:left="0"/>
        <w:rPr>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4"/>
        <w:gridCol w:w="1800"/>
        <w:gridCol w:w="1776"/>
        <w:gridCol w:w="1780"/>
        <w:gridCol w:w="1785"/>
      </w:tblGrid>
      <w:tr>
        <w:trPr>
          <w:trHeight w:val="268" w:hRule="atLeast"/>
        </w:trPr>
        <w:tc>
          <w:tcPr>
            <w:tcW w:w="1874" w:type="dxa"/>
            <w:vMerge w:val="restart"/>
            <w:shd w:val="clear" w:color="auto" w:fill="DBE4F0"/>
          </w:tcPr>
          <w:p>
            <w:pPr>
              <w:pStyle w:val="TableParagraph"/>
              <w:spacing w:before="10"/>
              <w:ind w:left="107"/>
              <w:rPr>
                <w:b/>
                <w:sz w:val="22"/>
              </w:rPr>
            </w:pPr>
            <w:r>
              <w:rPr>
                <w:b/>
                <w:sz w:val="22"/>
              </w:rPr>
              <w:t>Plot</w:t>
            </w:r>
            <w:r>
              <w:rPr>
                <w:b/>
                <w:spacing w:val="-2"/>
                <w:sz w:val="22"/>
              </w:rPr>
              <w:t> </w:t>
            </w:r>
            <w:r>
              <w:rPr>
                <w:b/>
                <w:sz w:val="22"/>
              </w:rPr>
              <w:t>Area</w:t>
            </w:r>
            <w:r>
              <w:rPr>
                <w:b/>
                <w:spacing w:val="-1"/>
                <w:sz w:val="22"/>
              </w:rPr>
              <w:t> </w:t>
            </w:r>
            <w:r>
              <w:rPr>
                <w:b/>
                <w:spacing w:val="-4"/>
                <w:sz w:val="22"/>
              </w:rPr>
              <w:t>(sqm)</w:t>
            </w:r>
          </w:p>
        </w:tc>
        <w:tc>
          <w:tcPr>
            <w:tcW w:w="7141" w:type="dxa"/>
            <w:gridSpan w:val="4"/>
            <w:shd w:val="clear" w:color="auto" w:fill="DBE4F0"/>
          </w:tcPr>
          <w:p>
            <w:pPr>
              <w:pStyle w:val="TableParagraph"/>
              <w:spacing w:line="243" w:lineRule="exact" w:before="5"/>
              <w:ind w:left="108"/>
              <w:rPr>
                <w:b/>
                <w:sz w:val="22"/>
              </w:rPr>
            </w:pPr>
            <w:r>
              <w:rPr>
                <w:b/>
                <w:sz w:val="22"/>
              </w:rPr>
              <w:t>Setback</w:t>
            </w:r>
            <w:r>
              <w:rPr>
                <w:b/>
                <w:spacing w:val="-3"/>
                <w:sz w:val="22"/>
              </w:rPr>
              <w:t> </w:t>
            </w:r>
            <w:r>
              <w:rPr>
                <w:b/>
                <w:spacing w:val="-2"/>
                <w:sz w:val="22"/>
              </w:rPr>
              <w:t>(meter)</w:t>
            </w:r>
          </w:p>
        </w:tc>
      </w:tr>
      <w:tr>
        <w:trPr>
          <w:trHeight w:val="258" w:hRule="atLeast"/>
        </w:trPr>
        <w:tc>
          <w:tcPr>
            <w:tcW w:w="1874" w:type="dxa"/>
            <w:vMerge/>
            <w:tcBorders>
              <w:top w:val="nil"/>
            </w:tcBorders>
            <w:shd w:val="clear" w:color="auto" w:fill="DBE4F0"/>
          </w:tcPr>
          <w:p>
            <w:pPr>
              <w:rPr>
                <w:sz w:val="2"/>
                <w:szCs w:val="2"/>
              </w:rPr>
            </w:pPr>
          </w:p>
        </w:tc>
        <w:tc>
          <w:tcPr>
            <w:tcW w:w="1800" w:type="dxa"/>
            <w:shd w:val="clear" w:color="auto" w:fill="DBE4F0"/>
          </w:tcPr>
          <w:p>
            <w:pPr>
              <w:pStyle w:val="TableParagraph"/>
              <w:spacing w:line="238" w:lineRule="exact" w:before="1"/>
              <w:ind w:left="108"/>
              <w:rPr>
                <w:b/>
                <w:sz w:val="22"/>
              </w:rPr>
            </w:pPr>
            <w:r>
              <w:rPr>
                <w:b/>
                <w:spacing w:val="-2"/>
                <w:sz w:val="22"/>
              </w:rPr>
              <w:t>Front</w:t>
            </w:r>
          </w:p>
        </w:tc>
        <w:tc>
          <w:tcPr>
            <w:tcW w:w="1776" w:type="dxa"/>
            <w:shd w:val="clear" w:color="auto" w:fill="DBE4F0"/>
          </w:tcPr>
          <w:p>
            <w:pPr>
              <w:pStyle w:val="TableParagraph"/>
              <w:spacing w:line="238" w:lineRule="exact" w:before="1"/>
              <w:ind w:left="108"/>
              <w:rPr>
                <w:b/>
                <w:sz w:val="22"/>
              </w:rPr>
            </w:pPr>
            <w:r>
              <w:rPr>
                <w:b/>
                <w:spacing w:val="-4"/>
                <w:sz w:val="22"/>
              </w:rPr>
              <w:t>Rear</w:t>
            </w:r>
          </w:p>
        </w:tc>
        <w:tc>
          <w:tcPr>
            <w:tcW w:w="1780" w:type="dxa"/>
            <w:shd w:val="clear" w:color="auto" w:fill="DBE4F0"/>
          </w:tcPr>
          <w:p>
            <w:pPr>
              <w:pStyle w:val="TableParagraph"/>
              <w:spacing w:line="238" w:lineRule="exact" w:before="1"/>
              <w:ind w:left="109"/>
              <w:rPr>
                <w:b/>
                <w:sz w:val="22"/>
              </w:rPr>
            </w:pPr>
            <w:r>
              <w:rPr>
                <w:b/>
                <w:spacing w:val="-2"/>
                <w:sz w:val="22"/>
              </w:rPr>
              <w:t>Side-</w:t>
            </w:r>
            <w:r>
              <w:rPr>
                <w:b/>
                <w:spacing w:val="-10"/>
                <w:sz w:val="22"/>
              </w:rPr>
              <w:t>1</w:t>
            </w:r>
          </w:p>
        </w:tc>
        <w:tc>
          <w:tcPr>
            <w:tcW w:w="1785" w:type="dxa"/>
            <w:shd w:val="clear" w:color="auto" w:fill="DBE4F0"/>
          </w:tcPr>
          <w:p>
            <w:pPr>
              <w:pStyle w:val="TableParagraph"/>
              <w:spacing w:line="238" w:lineRule="exact" w:before="1"/>
              <w:ind w:left="109"/>
              <w:rPr>
                <w:b/>
                <w:sz w:val="22"/>
              </w:rPr>
            </w:pPr>
            <w:r>
              <w:rPr>
                <w:b/>
                <w:spacing w:val="-2"/>
                <w:sz w:val="22"/>
              </w:rPr>
              <w:t>Side-</w:t>
            </w:r>
            <w:r>
              <w:rPr>
                <w:b/>
                <w:spacing w:val="-10"/>
                <w:sz w:val="22"/>
              </w:rPr>
              <w:t>2</w:t>
            </w:r>
          </w:p>
        </w:tc>
      </w:tr>
      <w:tr>
        <w:trPr>
          <w:trHeight w:val="256" w:hRule="atLeast"/>
        </w:trPr>
        <w:tc>
          <w:tcPr>
            <w:tcW w:w="1874" w:type="dxa"/>
            <w:shd w:val="clear" w:color="auto" w:fill="F1F1F1"/>
          </w:tcPr>
          <w:p>
            <w:pPr>
              <w:pStyle w:val="TableParagraph"/>
              <w:spacing w:line="236" w:lineRule="exact" w:before="1"/>
              <w:ind w:left="107"/>
              <w:rPr>
                <w:sz w:val="22"/>
              </w:rPr>
            </w:pPr>
            <w:r>
              <w:rPr>
                <w:sz w:val="22"/>
              </w:rPr>
              <w:t>(a)</w:t>
            </w:r>
            <w:r>
              <w:rPr>
                <w:spacing w:val="-3"/>
                <w:sz w:val="22"/>
              </w:rPr>
              <w:t> </w:t>
            </w:r>
            <w:r>
              <w:rPr>
                <w:sz w:val="22"/>
              </w:rPr>
              <w:t>Row-</w:t>
            </w:r>
            <w:r>
              <w:rPr>
                <w:spacing w:val="-2"/>
                <w:sz w:val="22"/>
              </w:rPr>
              <w:t>housing</w:t>
            </w:r>
          </w:p>
        </w:tc>
        <w:tc>
          <w:tcPr>
            <w:tcW w:w="1800" w:type="dxa"/>
            <w:shd w:val="clear" w:color="auto" w:fill="F1F1F1"/>
          </w:tcPr>
          <w:p>
            <w:pPr>
              <w:pStyle w:val="TableParagraph"/>
              <w:rPr>
                <w:sz w:val="18"/>
              </w:rPr>
            </w:pPr>
          </w:p>
        </w:tc>
        <w:tc>
          <w:tcPr>
            <w:tcW w:w="1776" w:type="dxa"/>
            <w:shd w:val="clear" w:color="auto" w:fill="F1F1F1"/>
          </w:tcPr>
          <w:p>
            <w:pPr>
              <w:pStyle w:val="TableParagraph"/>
              <w:rPr>
                <w:sz w:val="18"/>
              </w:rPr>
            </w:pPr>
          </w:p>
        </w:tc>
        <w:tc>
          <w:tcPr>
            <w:tcW w:w="1780" w:type="dxa"/>
            <w:shd w:val="clear" w:color="auto" w:fill="F1F1F1"/>
          </w:tcPr>
          <w:p>
            <w:pPr>
              <w:pStyle w:val="TableParagraph"/>
              <w:rPr>
                <w:sz w:val="18"/>
              </w:rPr>
            </w:pPr>
          </w:p>
        </w:tc>
        <w:tc>
          <w:tcPr>
            <w:tcW w:w="1785" w:type="dxa"/>
            <w:shd w:val="clear" w:color="auto" w:fill="F1F1F1"/>
          </w:tcPr>
          <w:p>
            <w:pPr>
              <w:pStyle w:val="TableParagraph"/>
              <w:rPr>
                <w:sz w:val="18"/>
              </w:rPr>
            </w:pPr>
          </w:p>
        </w:tc>
      </w:tr>
      <w:tr>
        <w:trPr>
          <w:trHeight w:val="258" w:hRule="atLeast"/>
        </w:trPr>
        <w:tc>
          <w:tcPr>
            <w:tcW w:w="1874" w:type="dxa"/>
          </w:tcPr>
          <w:p>
            <w:pPr>
              <w:pStyle w:val="TableParagraph"/>
              <w:spacing w:line="236" w:lineRule="exact" w:before="3"/>
              <w:ind w:left="107"/>
              <w:rPr>
                <w:sz w:val="22"/>
              </w:rPr>
            </w:pPr>
            <w:r>
              <w:rPr>
                <w:sz w:val="22"/>
              </w:rPr>
              <w:t>Up</w:t>
            </w:r>
            <w:r>
              <w:rPr>
                <w:spacing w:val="-1"/>
                <w:sz w:val="22"/>
              </w:rPr>
              <w:t> </w:t>
            </w:r>
            <w:r>
              <w:rPr>
                <w:sz w:val="22"/>
              </w:rPr>
              <w:t>to</w:t>
            </w:r>
            <w:r>
              <w:rPr>
                <w:spacing w:val="-1"/>
                <w:sz w:val="22"/>
              </w:rPr>
              <w:t> </w:t>
            </w:r>
            <w:r>
              <w:rPr>
                <w:spacing w:val="-5"/>
                <w:sz w:val="22"/>
              </w:rPr>
              <w:t>150</w:t>
            </w:r>
          </w:p>
        </w:tc>
        <w:tc>
          <w:tcPr>
            <w:tcW w:w="1800" w:type="dxa"/>
          </w:tcPr>
          <w:p>
            <w:pPr>
              <w:pStyle w:val="TableParagraph"/>
              <w:spacing w:line="236" w:lineRule="exact" w:before="3"/>
              <w:ind w:left="108"/>
              <w:rPr>
                <w:sz w:val="22"/>
              </w:rPr>
            </w:pPr>
            <w:r>
              <w:rPr>
                <w:spacing w:val="-10"/>
                <w:sz w:val="22"/>
              </w:rPr>
              <w:t>1</w:t>
            </w:r>
          </w:p>
        </w:tc>
        <w:tc>
          <w:tcPr>
            <w:tcW w:w="1776" w:type="dxa"/>
          </w:tcPr>
          <w:p>
            <w:pPr>
              <w:pStyle w:val="TableParagraph"/>
              <w:spacing w:line="236" w:lineRule="exact" w:before="3"/>
              <w:ind w:left="108"/>
              <w:rPr>
                <w:sz w:val="22"/>
              </w:rPr>
            </w:pPr>
            <w:r>
              <w:rPr>
                <w:spacing w:val="-10"/>
                <w:sz w:val="22"/>
              </w:rPr>
              <w:t>0</w:t>
            </w:r>
          </w:p>
        </w:tc>
        <w:tc>
          <w:tcPr>
            <w:tcW w:w="1780" w:type="dxa"/>
          </w:tcPr>
          <w:p>
            <w:pPr>
              <w:pStyle w:val="TableParagraph"/>
              <w:spacing w:line="236" w:lineRule="exact" w:before="3"/>
              <w:ind w:left="109"/>
              <w:rPr>
                <w:sz w:val="22"/>
              </w:rPr>
            </w:pPr>
            <w:r>
              <w:rPr>
                <w:spacing w:val="-10"/>
                <w:sz w:val="22"/>
              </w:rPr>
              <w:t>0</w:t>
            </w:r>
          </w:p>
        </w:tc>
        <w:tc>
          <w:tcPr>
            <w:tcW w:w="1785" w:type="dxa"/>
          </w:tcPr>
          <w:p>
            <w:pPr>
              <w:pStyle w:val="TableParagraph"/>
              <w:spacing w:line="236" w:lineRule="exact" w:before="3"/>
              <w:ind w:left="109"/>
              <w:rPr>
                <w:sz w:val="22"/>
              </w:rPr>
            </w:pPr>
            <w:r>
              <w:rPr>
                <w:spacing w:val="-10"/>
                <w:sz w:val="22"/>
              </w:rPr>
              <w:t>0</w:t>
            </w:r>
          </w:p>
        </w:tc>
      </w:tr>
      <w:tr>
        <w:trPr>
          <w:trHeight w:val="268" w:hRule="atLeast"/>
        </w:trPr>
        <w:tc>
          <w:tcPr>
            <w:tcW w:w="1874" w:type="dxa"/>
          </w:tcPr>
          <w:p>
            <w:pPr>
              <w:pStyle w:val="TableParagraph"/>
              <w:spacing w:line="243" w:lineRule="exact" w:before="5"/>
              <w:ind w:left="107"/>
              <w:rPr>
                <w:sz w:val="22"/>
              </w:rPr>
            </w:pPr>
            <w:r>
              <w:rPr>
                <w:sz w:val="22"/>
              </w:rPr>
              <w:t>&gt;150</w:t>
            </w:r>
            <w:r>
              <w:rPr>
                <w:spacing w:val="-3"/>
                <w:sz w:val="22"/>
              </w:rPr>
              <w:t> </w:t>
            </w:r>
            <w:r>
              <w:rPr>
                <w:sz w:val="22"/>
              </w:rPr>
              <w:t>to</w:t>
            </w:r>
            <w:r>
              <w:rPr>
                <w:spacing w:val="-1"/>
                <w:sz w:val="22"/>
              </w:rPr>
              <w:t> </w:t>
            </w:r>
            <w:r>
              <w:rPr>
                <w:spacing w:val="-5"/>
                <w:sz w:val="22"/>
              </w:rPr>
              <w:t>300</w:t>
            </w:r>
          </w:p>
        </w:tc>
        <w:tc>
          <w:tcPr>
            <w:tcW w:w="1800" w:type="dxa"/>
          </w:tcPr>
          <w:p>
            <w:pPr>
              <w:pStyle w:val="TableParagraph"/>
              <w:spacing w:line="243" w:lineRule="exact" w:before="5"/>
              <w:ind w:left="108"/>
              <w:rPr>
                <w:sz w:val="22"/>
              </w:rPr>
            </w:pPr>
            <w:r>
              <w:rPr>
                <w:spacing w:val="-10"/>
                <w:sz w:val="22"/>
              </w:rPr>
              <w:t>3</w:t>
            </w:r>
          </w:p>
        </w:tc>
        <w:tc>
          <w:tcPr>
            <w:tcW w:w="1776" w:type="dxa"/>
          </w:tcPr>
          <w:p>
            <w:pPr>
              <w:pStyle w:val="TableParagraph"/>
              <w:spacing w:line="243" w:lineRule="exact" w:before="5"/>
              <w:ind w:left="108"/>
              <w:rPr>
                <w:sz w:val="22"/>
              </w:rPr>
            </w:pPr>
            <w:r>
              <w:rPr>
                <w:spacing w:val="-5"/>
                <w:sz w:val="22"/>
              </w:rPr>
              <w:t>1.5</w:t>
            </w:r>
          </w:p>
        </w:tc>
        <w:tc>
          <w:tcPr>
            <w:tcW w:w="1780" w:type="dxa"/>
          </w:tcPr>
          <w:p>
            <w:pPr>
              <w:pStyle w:val="TableParagraph"/>
              <w:spacing w:line="243" w:lineRule="exact" w:before="5"/>
              <w:ind w:left="109"/>
              <w:rPr>
                <w:sz w:val="22"/>
              </w:rPr>
            </w:pPr>
            <w:r>
              <w:rPr>
                <w:spacing w:val="-10"/>
                <w:sz w:val="22"/>
              </w:rPr>
              <w:t>0</w:t>
            </w:r>
          </w:p>
        </w:tc>
        <w:tc>
          <w:tcPr>
            <w:tcW w:w="1785" w:type="dxa"/>
          </w:tcPr>
          <w:p>
            <w:pPr>
              <w:pStyle w:val="TableParagraph"/>
              <w:spacing w:line="243" w:lineRule="exact" w:before="5"/>
              <w:ind w:left="109"/>
              <w:rPr>
                <w:sz w:val="22"/>
              </w:rPr>
            </w:pPr>
            <w:r>
              <w:rPr>
                <w:spacing w:val="-10"/>
                <w:sz w:val="22"/>
              </w:rPr>
              <w:t>0</w:t>
            </w:r>
          </w:p>
        </w:tc>
      </w:tr>
      <w:tr>
        <w:trPr>
          <w:trHeight w:val="268" w:hRule="atLeast"/>
        </w:trPr>
        <w:tc>
          <w:tcPr>
            <w:tcW w:w="1874" w:type="dxa"/>
          </w:tcPr>
          <w:p>
            <w:pPr>
              <w:pStyle w:val="TableParagraph"/>
              <w:spacing w:line="243" w:lineRule="exact" w:before="5"/>
              <w:ind w:left="107"/>
              <w:rPr>
                <w:sz w:val="22"/>
              </w:rPr>
            </w:pPr>
            <w:r>
              <w:rPr>
                <w:sz w:val="22"/>
              </w:rPr>
              <w:t>&gt;300</w:t>
            </w:r>
            <w:r>
              <w:rPr>
                <w:spacing w:val="-3"/>
                <w:sz w:val="22"/>
              </w:rPr>
              <w:t> </w:t>
            </w:r>
            <w:r>
              <w:rPr>
                <w:sz w:val="22"/>
              </w:rPr>
              <w:t>to</w:t>
            </w:r>
            <w:r>
              <w:rPr>
                <w:spacing w:val="-1"/>
                <w:sz w:val="22"/>
              </w:rPr>
              <w:t> </w:t>
            </w:r>
            <w:r>
              <w:rPr>
                <w:spacing w:val="-5"/>
                <w:sz w:val="22"/>
              </w:rPr>
              <w:t>500</w:t>
            </w:r>
          </w:p>
        </w:tc>
        <w:tc>
          <w:tcPr>
            <w:tcW w:w="1800" w:type="dxa"/>
          </w:tcPr>
          <w:p>
            <w:pPr>
              <w:pStyle w:val="TableParagraph"/>
              <w:spacing w:line="243" w:lineRule="exact" w:before="5"/>
              <w:ind w:left="108"/>
              <w:rPr>
                <w:sz w:val="22"/>
              </w:rPr>
            </w:pPr>
            <w:r>
              <w:rPr>
                <w:spacing w:val="-10"/>
                <w:sz w:val="22"/>
              </w:rPr>
              <w:t>3</w:t>
            </w:r>
          </w:p>
        </w:tc>
        <w:tc>
          <w:tcPr>
            <w:tcW w:w="1776" w:type="dxa"/>
          </w:tcPr>
          <w:p>
            <w:pPr>
              <w:pStyle w:val="TableParagraph"/>
              <w:spacing w:line="243" w:lineRule="exact" w:before="5"/>
              <w:ind w:left="108"/>
              <w:rPr>
                <w:sz w:val="22"/>
              </w:rPr>
            </w:pPr>
            <w:r>
              <w:rPr>
                <w:spacing w:val="-10"/>
                <w:sz w:val="22"/>
              </w:rPr>
              <w:t>3</w:t>
            </w:r>
          </w:p>
        </w:tc>
        <w:tc>
          <w:tcPr>
            <w:tcW w:w="1780" w:type="dxa"/>
          </w:tcPr>
          <w:p>
            <w:pPr>
              <w:pStyle w:val="TableParagraph"/>
              <w:spacing w:line="243" w:lineRule="exact" w:before="5"/>
              <w:ind w:left="109"/>
              <w:rPr>
                <w:sz w:val="22"/>
              </w:rPr>
            </w:pPr>
            <w:r>
              <w:rPr>
                <w:spacing w:val="-10"/>
                <w:sz w:val="22"/>
              </w:rPr>
              <w:t>0</w:t>
            </w:r>
          </w:p>
        </w:tc>
        <w:tc>
          <w:tcPr>
            <w:tcW w:w="1785" w:type="dxa"/>
          </w:tcPr>
          <w:p>
            <w:pPr>
              <w:pStyle w:val="TableParagraph"/>
              <w:spacing w:line="243" w:lineRule="exact" w:before="5"/>
              <w:ind w:left="109"/>
              <w:rPr>
                <w:sz w:val="22"/>
              </w:rPr>
            </w:pPr>
            <w:r>
              <w:rPr>
                <w:spacing w:val="-10"/>
                <w:sz w:val="22"/>
              </w:rPr>
              <w:t>0</w:t>
            </w:r>
          </w:p>
        </w:tc>
      </w:tr>
      <w:tr>
        <w:trPr>
          <w:trHeight w:val="268" w:hRule="atLeast"/>
        </w:trPr>
        <w:tc>
          <w:tcPr>
            <w:tcW w:w="1874" w:type="dxa"/>
            <w:shd w:val="clear" w:color="auto" w:fill="F1F1F1"/>
          </w:tcPr>
          <w:p>
            <w:pPr>
              <w:pStyle w:val="TableParagraph"/>
              <w:spacing w:line="243" w:lineRule="exact" w:before="5"/>
              <w:ind w:left="107"/>
              <w:rPr>
                <w:sz w:val="22"/>
              </w:rPr>
            </w:pPr>
            <w:r>
              <w:rPr>
                <w:sz w:val="22"/>
              </w:rPr>
              <w:t>(b)</w:t>
            </w:r>
            <w:r>
              <w:rPr>
                <w:spacing w:val="-8"/>
                <w:sz w:val="22"/>
              </w:rPr>
              <w:t> </w:t>
            </w:r>
            <w:r>
              <w:rPr>
                <w:sz w:val="22"/>
              </w:rPr>
              <w:t>Semi-</w:t>
            </w:r>
            <w:r>
              <w:rPr>
                <w:spacing w:val="-2"/>
                <w:sz w:val="22"/>
              </w:rPr>
              <w:t>detached</w:t>
            </w:r>
          </w:p>
        </w:tc>
        <w:tc>
          <w:tcPr>
            <w:tcW w:w="1800" w:type="dxa"/>
            <w:shd w:val="clear" w:color="auto" w:fill="F1F1F1"/>
          </w:tcPr>
          <w:p>
            <w:pPr>
              <w:pStyle w:val="TableParagraph"/>
              <w:rPr>
                <w:sz w:val="18"/>
              </w:rPr>
            </w:pPr>
          </w:p>
        </w:tc>
        <w:tc>
          <w:tcPr>
            <w:tcW w:w="1776" w:type="dxa"/>
            <w:shd w:val="clear" w:color="auto" w:fill="F1F1F1"/>
          </w:tcPr>
          <w:p>
            <w:pPr>
              <w:pStyle w:val="TableParagraph"/>
              <w:rPr>
                <w:sz w:val="18"/>
              </w:rPr>
            </w:pPr>
          </w:p>
        </w:tc>
        <w:tc>
          <w:tcPr>
            <w:tcW w:w="1780" w:type="dxa"/>
            <w:shd w:val="clear" w:color="auto" w:fill="F1F1F1"/>
          </w:tcPr>
          <w:p>
            <w:pPr>
              <w:pStyle w:val="TableParagraph"/>
              <w:rPr>
                <w:sz w:val="18"/>
              </w:rPr>
            </w:pPr>
          </w:p>
        </w:tc>
        <w:tc>
          <w:tcPr>
            <w:tcW w:w="1785" w:type="dxa"/>
            <w:shd w:val="clear" w:color="auto" w:fill="F1F1F1"/>
          </w:tcPr>
          <w:p>
            <w:pPr>
              <w:pStyle w:val="TableParagraph"/>
              <w:rPr>
                <w:sz w:val="18"/>
              </w:rPr>
            </w:pPr>
          </w:p>
        </w:tc>
      </w:tr>
      <w:tr>
        <w:trPr>
          <w:trHeight w:val="256" w:hRule="atLeast"/>
        </w:trPr>
        <w:tc>
          <w:tcPr>
            <w:tcW w:w="1874" w:type="dxa"/>
          </w:tcPr>
          <w:p>
            <w:pPr>
              <w:pStyle w:val="TableParagraph"/>
              <w:spacing w:line="236" w:lineRule="exact" w:before="1"/>
              <w:ind w:left="107"/>
              <w:rPr>
                <w:sz w:val="22"/>
              </w:rPr>
            </w:pPr>
            <w:r>
              <w:rPr>
                <w:sz w:val="22"/>
              </w:rPr>
              <w:t>&gt;500</w:t>
            </w:r>
            <w:r>
              <w:rPr>
                <w:spacing w:val="-3"/>
                <w:sz w:val="22"/>
              </w:rPr>
              <w:t> </w:t>
            </w:r>
            <w:r>
              <w:rPr>
                <w:sz w:val="22"/>
              </w:rPr>
              <w:t>to</w:t>
            </w:r>
            <w:r>
              <w:rPr>
                <w:spacing w:val="-1"/>
                <w:sz w:val="22"/>
              </w:rPr>
              <w:t> </w:t>
            </w:r>
            <w:r>
              <w:rPr>
                <w:spacing w:val="-4"/>
                <w:sz w:val="22"/>
              </w:rPr>
              <w:t>1200</w:t>
            </w:r>
          </w:p>
        </w:tc>
        <w:tc>
          <w:tcPr>
            <w:tcW w:w="1800" w:type="dxa"/>
          </w:tcPr>
          <w:p>
            <w:pPr>
              <w:pStyle w:val="TableParagraph"/>
              <w:spacing w:line="236" w:lineRule="exact" w:before="1"/>
              <w:ind w:left="108"/>
              <w:rPr>
                <w:sz w:val="22"/>
              </w:rPr>
            </w:pPr>
            <w:r>
              <w:rPr>
                <w:spacing w:val="-5"/>
                <w:sz w:val="22"/>
              </w:rPr>
              <w:t>4.5</w:t>
            </w:r>
          </w:p>
        </w:tc>
        <w:tc>
          <w:tcPr>
            <w:tcW w:w="1776" w:type="dxa"/>
          </w:tcPr>
          <w:p>
            <w:pPr>
              <w:pStyle w:val="TableParagraph"/>
              <w:spacing w:line="236" w:lineRule="exact" w:before="1"/>
              <w:ind w:left="108"/>
              <w:rPr>
                <w:sz w:val="22"/>
              </w:rPr>
            </w:pPr>
            <w:r>
              <w:rPr>
                <w:spacing w:val="-5"/>
                <w:sz w:val="22"/>
              </w:rPr>
              <w:t>4.5</w:t>
            </w:r>
          </w:p>
        </w:tc>
        <w:tc>
          <w:tcPr>
            <w:tcW w:w="1780" w:type="dxa"/>
          </w:tcPr>
          <w:p>
            <w:pPr>
              <w:pStyle w:val="TableParagraph"/>
              <w:spacing w:line="236" w:lineRule="exact" w:before="1"/>
              <w:ind w:left="109"/>
              <w:rPr>
                <w:sz w:val="22"/>
              </w:rPr>
            </w:pPr>
            <w:r>
              <w:rPr>
                <w:spacing w:val="-5"/>
                <w:sz w:val="22"/>
              </w:rPr>
              <w:t>1.5</w:t>
            </w:r>
          </w:p>
        </w:tc>
        <w:tc>
          <w:tcPr>
            <w:tcW w:w="1785" w:type="dxa"/>
          </w:tcPr>
          <w:p>
            <w:pPr>
              <w:pStyle w:val="TableParagraph"/>
              <w:spacing w:line="236" w:lineRule="exact" w:before="1"/>
              <w:ind w:left="109"/>
              <w:rPr>
                <w:sz w:val="22"/>
              </w:rPr>
            </w:pPr>
            <w:r>
              <w:rPr>
                <w:spacing w:val="-10"/>
                <w:sz w:val="22"/>
              </w:rPr>
              <w:t>0</w:t>
            </w:r>
          </w:p>
        </w:tc>
      </w:tr>
      <w:tr>
        <w:trPr>
          <w:trHeight w:val="258" w:hRule="atLeast"/>
        </w:trPr>
        <w:tc>
          <w:tcPr>
            <w:tcW w:w="1874" w:type="dxa"/>
            <w:shd w:val="clear" w:color="auto" w:fill="F1F1F1"/>
          </w:tcPr>
          <w:p>
            <w:pPr>
              <w:pStyle w:val="TableParagraph"/>
              <w:spacing w:line="236" w:lineRule="exact" w:before="3"/>
              <w:ind w:left="107"/>
              <w:rPr>
                <w:sz w:val="22"/>
              </w:rPr>
            </w:pPr>
            <w:r>
              <w:rPr>
                <w:sz w:val="22"/>
              </w:rPr>
              <w:t>(c)</w:t>
            </w:r>
            <w:r>
              <w:rPr>
                <w:spacing w:val="1"/>
                <w:sz w:val="22"/>
              </w:rPr>
              <w:t> </w:t>
            </w:r>
            <w:r>
              <w:rPr>
                <w:spacing w:val="-2"/>
                <w:sz w:val="22"/>
              </w:rPr>
              <w:t>Detached</w:t>
            </w:r>
          </w:p>
        </w:tc>
        <w:tc>
          <w:tcPr>
            <w:tcW w:w="1800" w:type="dxa"/>
            <w:shd w:val="clear" w:color="auto" w:fill="F1F1F1"/>
          </w:tcPr>
          <w:p>
            <w:pPr>
              <w:pStyle w:val="TableParagraph"/>
              <w:rPr>
                <w:sz w:val="18"/>
              </w:rPr>
            </w:pPr>
          </w:p>
        </w:tc>
        <w:tc>
          <w:tcPr>
            <w:tcW w:w="1776" w:type="dxa"/>
            <w:shd w:val="clear" w:color="auto" w:fill="F1F1F1"/>
          </w:tcPr>
          <w:p>
            <w:pPr>
              <w:pStyle w:val="TableParagraph"/>
              <w:rPr>
                <w:sz w:val="18"/>
              </w:rPr>
            </w:pPr>
          </w:p>
        </w:tc>
        <w:tc>
          <w:tcPr>
            <w:tcW w:w="1780" w:type="dxa"/>
            <w:shd w:val="clear" w:color="auto" w:fill="F1F1F1"/>
          </w:tcPr>
          <w:p>
            <w:pPr>
              <w:pStyle w:val="TableParagraph"/>
              <w:rPr>
                <w:sz w:val="18"/>
              </w:rPr>
            </w:pPr>
          </w:p>
        </w:tc>
        <w:tc>
          <w:tcPr>
            <w:tcW w:w="1785" w:type="dxa"/>
            <w:shd w:val="clear" w:color="auto" w:fill="F1F1F1"/>
          </w:tcPr>
          <w:p>
            <w:pPr>
              <w:pStyle w:val="TableParagraph"/>
              <w:rPr>
                <w:sz w:val="18"/>
              </w:rPr>
            </w:pPr>
          </w:p>
        </w:tc>
      </w:tr>
      <w:tr>
        <w:trPr>
          <w:trHeight w:val="258" w:hRule="atLeast"/>
        </w:trPr>
        <w:tc>
          <w:tcPr>
            <w:tcW w:w="1874" w:type="dxa"/>
          </w:tcPr>
          <w:p>
            <w:pPr>
              <w:pStyle w:val="TableParagraph"/>
              <w:spacing w:line="238" w:lineRule="exact" w:before="1"/>
              <w:ind w:left="107"/>
              <w:rPr>
                <w:sz w:val="22"/>
              </w:rPr>
            </w:pPr>
            <w:r>
              <w:rPr>
                <w:spacing w:val="-2"/>
                <w:sz w:val="22"/>
              </w:rPr>
              <w:t>&gt;1200</w:t>
            </w:r>
          </w:p>
        </w:tc>
        <w:tc>
          <w:tcPr>
            <w:tcW w:w="1800" w:type="dxa"/>
          </w:tcPr>
          <w:p>
            <w:pPr>
              <w:pStyle w:val="TableParagraph"/>
              <w:spacing w:line="238" w:lineRule="exact" w:before="1"/>
              <w:ind w:left="108"/>
              <w:rPr>
                <w:sz w:val="22"/>
              </w:rPr>
            </w:pPr>
            <w:r>
              <w:rPr>
                <w:spacing w:val="-10"/>
                <w:sz w:val="22"/>
              </w:rPr>
              <w:t>6</w:t>
            </w:r>
          </w:p>
        </w:tc>
        <w:tc>
          <w:tcPr>
            <w:tcW w:w="1776" w:type="dxa"/>
          </w:tcPr>
          <w:p>
            <w:pPr>
              <w:pStyle w:val="TableParagraph"/>
              <w:spacing w:line="238" w:lineRule="exact" w:before="1"/>
              <w:ind w:left="108"/>
              <w:rPr>
                <w:sz w:val="22"/>
              </w:rPr>
            </w:pPr>
            <w:r>
              <w:rPr>
                <w:spacing w:val="-10"/>
                <w:sz w:val="22"/>
              </w:rPr>
              <w:t>6</w:t>
            </w:r>
          </w:p>
        </w:tc>
        <w:tc>
          <w:tcPr>
            <w:tcW w:w="1780" w:type="dxa"/>
          </w:tcPr>
          <w:p>
            <w:pPr>
              <w:pStyle w:val="TableParagraph"/>
              <w:spacing w:line="238" w:lineRule="exact" w:before="1"/>
              <w:ind w:left="109"/>
              <w:rPr>
                <w:sz w:val="22"/>
              </w:rPr>
            </w:pPr>
            <w:r>
              <w:rPr>
                <w:spacing w:val="-5"/>
                <w:sz w:val="22"/>
              </w:rPr>
              <w:t>1.5</w:t>
            </w:r>
          </w:p>
        </w:tc>
        <w:tc>
          <w:tcPr>
            <w:tcW w:w="1785" w:type="dxa"/>
          </w:tcPr>
          <w:p>
            <w:pPr>
              <w:pStyle w:val="TableParagraph"/>
              <w:spacing w:line="238" w:lineRule="exact" w:before="1"/>
              <w:ind w:left="109"/>
              <w:rPr>
                <w:sz w:val="22"/>
              </w:rPr>
            </w:pPr>
            <w:r>
              <w:rPr>
                <w:spacing w:val="-5"/>
                <w:sz w:val="22"/>
              </w:rPr>
              <w:t>1.5</w:t>
            </w:r>
          </w:p>
        </w:tc>
      </w:tr>
    </w:tbl>
    <w:p>
      <w:pPr>
        <w:pStyle w:val="BodyText"/>
        <w:spacing w:before="12"/>
        <w:ind w:left="0"/>
      </w:pPr>
    </w:p>
    <w:p>
      <w:pPr>
        <w:pStyle w:val="BodyText"/>
        <w:spacing w:line="244" w:lineRule="auto" w:before="1"/>
        <w:ind w:right="584"/>
        <w:jc w:val="both"/>
      </w:pPr>
      <w:r>
        <w:rPr/>
        <w:t>Note-1:</w:t>
      </w:r>
      <w:r>
        <w:rPr>
          <w:spacing w:val="-3"/>
        </w:rPr>
        <w:t> </w:t>
      </w:r>
      <w:r>
        <w:rPr/>
        <w:t>Construction</w:t>
      </w:r>
      <w:r>
        <w:rPr>
          <w:spacing w:val="-6"/>
        </w:rPr>
        <w:t> </w:t>
      </w:r>
      <w:r>
        <w:rPr/>
        <w:t>shall</w:t>
      </w:r>
      <w:r>
        <w:rPr>
          <w:spacing w:val="-5"/>
        </w:rPr>
        <w:t> </w:t>
      </w:r>
      <w:r>
        <w:rPr/>
        <w:t>be</w:t>
      </w:r>
      <w:r>
        <w:rPr>
          <w:spacing w:val="-3"/>
        </w:rPr>
        <w:t> </w:t>
      </w:r>
      <w:r>
        <w:rPr/>
        <w:t>permitted</w:t>
      </w:r>
      <w:r>
        <w:rPr>
          <w:spacing w:val="-6"/>
        </w:rPr>
        <w:t> </w:t>
      </w:r>
      <w:r>
        <w:rPr/>
        <w:t>on</w:t>
      </w:r>
      <w:r>
        <w:rPr>
          <w:spacing w:val="-2"/>
        </w:rPr>
        <w:t> </w:t>
      </w:r>
      <w:r>
        <w:rPr/>
        <w:t>40</w:t>
      </w:r>
      <w:r>
        <w:rPr>
          <w:spacing w:val="-6"/>
        </w:rPr>
        <w:t> </w:t>
      </w:r>
      <w:r>
        <w:rPr/>
        <w:t>percent</w:t>
      </w:r>
      <w:r>
        <w:rPr>
          <w:spacing w:val="-5"/>
        </w:rPr>
        <w:t> </w:t>
      </w:r>
      <w:r>
        <w:rPr/>
        <w:t>of</w:t>
      </w:r>
      <w:r>
        <w:rPr>
          <w:spacing w:val="-3"/>
        </w:rPr>
        <w:t> </w:t>
      </w:r>
      <w:r>
        <w:rPr/>
        <w:t>the</w:t>
      </w:r>
      <w:r>
        <w:rPr>
          <w:spacing w:val="-2"/>
        </w:rPr>
        <w:t> </w:t>
      </w:r>
      <w:r>
        <w:rPr/>
        <w:t>rear</w:t>
      </w:r>
      <w:r>
        <w:rPr>
          <w:spacing w:val="-3"/>
        </w:rPr>
        <w:t> </w:t>
      </w:r>
      <w:r>
        <w:rPr/>
        <w:t>setback</w:t>
      </w:r>
      <w:r>
        <w:rPr>
          <w:spacing w:val="-3"/>
        </w:rPr>
        <w:t> </w:t>
      </w:r>
      <w:r>
        <w:rPr/>
        <w:t>up</w:t>
      </w:r>
      <w:r>
        <w:rPr>
          <w:spacing w:val="-6"/>
        </w:rPr>
        <w:t> </w:t>
      </w:r>
      <w:r>
        <w:rPr/>
        <w:t>to</w:t>
      </w:r>
      <w:r>
        <w:rPr>
          <w:spacing w:val="-3"/>
        </w:rPr>
        <w:t> </w:t>
      </w:r>
      <w:r>
        <w:rPr/>
        <w:t>7</w:t>
      </w:r>
      <w:r>
        <w:rPr>
          <w:spacing w:val="-9"/>
        </w:rPr>
        <w:t> </w:t>
      </w:r>
      <w:r>
        <w:rPr/>
        <w:t>meter</w:t>
      </w:r>
      <w:r>
        <w:rPr>
          <w:spacing w:val="-5"/>
        </w:rPr>
        <w:t> </w:t>
      </w:r>
      <w:r>
        <w:rPr/>
        <w:t>height,</w:t>
      </w:r>
      <w:r>
        <w:rPr>
          <w:spacing w:val="-6"/>
        </w:rPr>
        <w:t> </w:t>
      </w:r>
      <w:r>
        <w:rPr/>
        <w:t>in</w:t>
      </w:r>
      <w:r>
        <w:rPr>
          <w:spacing w:val="-6"/>
        </w:rPr>
        <w:t> </w:t>
      </w:r>
      <w:r>
        <w:rPr/>
        <w:t>semi-detached</w:t>
      </w:r>
      <w:r>
        <w:rPr>
          <w:spacing w:val="-10"/>
        </w:rPr>
        <w:t> </w:t>
      </w:r>
      <w:r>
        <w:rPr/>
        <w:t>buildings.</w:t>
      </w:r>
      <w:r>
        <w:rPr>
          <w:spacing w:val="-10"/>
        </w:rPr>
        <w:t> </w:t>
      </w:r>
      <w:r>
        <w:rPr/>
        <w:t>But</w:t>
      </w:r>
      <w:r>
        <w:rPr>
          <w:spacing w:val="-9"/>
        </w:rPr>
        <w:t> </w:t>
      </w:r>
      <w:r>
        <w:rPr/>
        <w:t>in</w:t>
      </w:r>
      <w:r>
        <w:rPr>
          <w:spacing w:val="-10"/>
        </w:rPr>
        <w:t> </w:t>
      </w:r>
      <w:r>
        <w:rPr/>
        <w:t>corner</w:t>
      </w:r>
      <w:r>
        <w:rPr>
          <w:spacing w:val="-6"/>
        </w:rPr>
        <w:t> </w:t>
      </w:r>
      <w:r>
        <w:rPr/>
        <w:t>plots</w:t>
      </w:r>
      <w:r>
        <w:rPr>
          <w:spacing w:val="-6"/>
        </w:rPr>
        <w:t> </w:t>
      </w:r>
      <w:r>
        <w:rPr/>
        <w:t>the</w:t>
      </w:r>
      <w:r>
        <w:rPr>
          <w:spacing w:val="-7"/>
        </w:rPr>
        <w:t> </w:t>
      </w:r>
      <w:r>
        <w:rPr/>
        <w:t>said</w:t>
      </w:r>
      <w:r>
        <w:rPr>
          <w:spacing w:val="-10"/>
        </w:rPr>
        <w:t> </w:t>
      </w:r>
      <w:r>
        <w:rPr/>
        <w:t>covering</w:t>
      </w:r>
      <w:r>
        <w:rPr>
          <w:spacing w:val="-5"/>
        </w:rPr>
        <w:t> </w:t>
      </w:r>
      <w:r>
        <w:rPr/>
        <w:t>shall</w:t>
      </w:r>
      <w:r>
        <w:rPr>
          <w:spacing w:val="-8"/>
        </w:rPr>
        <w:t> </w:t>
      </w:r>
      <w:r>
        <w:rPr/>
        <w:t>be</w:t>
      </w:r>
      <w:r>
        <w:rPr>
          <w:spacing w:val="-7"/>
        </w:rPr>
        <w:t> </w:t>
      </w:r>
      <w:r>
        <w:rPr/>
        <w:t>permissible</w:t>
      </w:r>
      <w:r>
        <w:rPr>
          <w:spacing w:val="-7"/>
        </w:rPr>
        <w:t> </w:t>
      </w:r>
      <w:r>
        <w:rPr/>
        <w:t>only</w:t>
      </w:r>
      <w:r>
        <w:rPr>
          <w:spacing w:val="-10"/>
        </w:rPr>
        <w:t> </w:t>
      </w:r>
      <w:r>
        <w:rPr/>
        <w:t>after</w:t>
      </w:r>
      <w:r>
        <w:rPr>
          <w:spacing w:val="-8"/>
        </w:rPr>
        <w:t> </w:t>
      </w:r>
      <w:r>
        <w:rPr/>
        <w:t>leaving</w:t>
      </w:r>
      <w:r>
        <w:rPr>
          <w:spacing w:val="-7"/>
        </w:rPr>
        <w:t> </w:t>
      </w:r>
      <w:r>
        <w:rPr/>
        <w:t>the</w:t>
      </w:r>
      <w:r>
        <w:rPr>
          <w:spacing w:val="-7"/>
        </w:rPr>
        <w:t> </w:t>
      </w:r>
      <w:r>
        <w:rPr/>
        <w:t>side set back. In case</w:t>
      </w:r>
      <w:r>
        <w:rPr>
          <w:spacing w:val="-1"/>
        </w:rPr>
        <w:t> </w:t>
      </w:r>
      <w:r>
        <w:rPr/>
        <w:t>of stilt floor, construction on 40</w:t>
      </w:r>
      <w:r>
        <w:rPr>
          <w:spacing w:val="-2"/>
        </w:rPr>
        <w:t> </w:t>
      </w:r>
      <w:r>
        <w:rPr/>
        <w:t>percent area</w:t>
      </w:r>
      <w:r>
        <w:rPr>
          <w:spacing w:val="-1"/>
        </w:rPr>
        <w:t> </w:t>
      </w:r>
      <w:r>
        <w:rPr/>
        <w:t>of</w:t>
      </w:r>
      <w:r>
        <w:rPr>
          <w:spacing w:val="-1"/>
        </w:rPr>
        <w:t> </w:t>
      </w:r>
      <w:r>
        <w:rPr/>
        <w:t>the rear setback</w:t>
      </w:r>
      <w:r>
        <w:rPr>
          <w:spacing w:val="-1"/>
        </w:rPr>
        <w:t> </w:t>
      </w:r>
      <w:r>
        <w:rPr/>
        <w:t>shall not be</w:t>
      </w:r>
      <w:r>
        <w:rPr>
          <w:spacing w:val="-1"/>
        </w:rPr>
        <w:t> </w:t>
      </w:r>
      <w:r>
        <w:rPr/>
        <w:t>allowed.</w:t>
      </w:r>
    </w:p>
    <w:p>
      <w:pPr>
        <w:pStyle w:val="BodyText"/>
        <w:spacing w:line="244" w:lineRule="auto" w:before="121"/>
        <w:ind w:right="585"/>
        <w:jc w:val="both"/>
      </w:pPr>
      <w:r>
        <w:rPr/>
        <w:t>Note-2:</w:t>
      </w:r>
      <w:r>
        <w:rPr>
          <w:spacing w:val="-5"/>
        </w:rPr>
        <w:t> </w:t>
      </w:r>
      <w:r>
        <w:rPr/>
        <w:t>The</w:t>
      </w:r>
      <w:r>
        <w:rPr>
          <w:spacing w:val="-6"/>
        </w:rPr>
        <w:t> </w:t>
      </w:r>
      <w:r>
        <w:rPr/>
        <w:t>side</w:t>
      </w:r>
      <w:r>
        <w:rPr>
          <w:spacing w:val="-8"/>
        </w:rPr>
        <w:t> </w:t>
      </w:r>
      <w:r>
        <w:rPr/>
        <w:t>setback</w:t>
      </w:r>
      <w:r>
        <w:rPr>
          <w:spacing w:val="-6"/>
        </w:rPr>
        <w:t> </w:t>
      </w:r>
      <w:r>
        <w:rPr/>
        <w:t>in</w:t>
      </w:r>
      <w:r>
        <w:rPr>
          <w:spacing w:val="-11"/>
        </w:rPr>
        <w:t> </w:t>
      </w:r>
      <w:r>
        <w:rPr/>
        <w:t>a</w:t>
      </w:r>
      <w:r>
        <w:rPr>
          <w:spacing w:val="-6"/>
        </w:rPr>
        <w:t> </w:t>
      </w:r>
      <w:r>
        <w:rPr/>
        <w:t>corner</w:t>
      </w:r>
      <w:r>
        <w:rPr>
          <w:spacing w:val="-7"/>
        </w:rPr>
        <w:t> </w:t>
      </w:r>
      <w:r>
        <w:rPr/>
        <w:t>plot</w:t>
      </w:r>
      <w:r>
        <w:rPr>
          <w:spacing w:val="-8"/>
        </w:rPr>
        <w:t> </w:t>
      </w:r>
      <w:r>
        <w:rPr/>
        <w:t>in</w:t>
      </w:r>
      <w:r>
        <w:rPr>
          <w:spacing w:val="-9"/>
        </w:rPr>
        <w:t> </w:t>
      </w:r>
      <w:r>
        <w:rPr/>
        <w:t>the</w:t>
      </w:r>
      <w:r>
        <w:rPr>
          <w:spacing w:val="-6"/>
        </w:rPr>
        <w:t> </w:t>
      </w:r>
      <w:r>
        <w:rPr/>
        <w:t>new</w:t>
      </w:r>
      <w:r>
        <w:rPr>
          <w:spacing w:val="-4"/>
        </w:rPr>
        <w:t> </w:t>
      </w:r>
      <w:r>
        <w:rPr/>
        <w:t>layouts</w:t>
      </w:r>
      <w:r>
        <w:rPr>
          <w:spacing w:val="-7"/>
        </w:rPr>
        <w:t> </w:t>
      </w:r>
      <w:r>
        <w:rPr/>
        <w:t>shall</w:t>
      </w:r>
      <w:r>
        <w:rPr>
          <w:spacing w:val="-8"/>
        </w:rPr>
        <w:t> </w:t>
      </w:r>
      <w:r>
        <w:rPr/>
        <w:t>be</w:t>
      </w:r>
      <w:r>
        <w:rPr>
          <w:spacing w:val="-8"/>
        </w:rPr>
        <w:t> </w:t>
      </w:r>
      <w:r>
        <w:rPr/>
        <w:t>the</w:t>
      </w:r>
      <w:r>
        <w:rPr>
          <w:spacing w:val="-8"/>
        </w:rPr>
        <w:t> </w:t>
      </w:r>
      <w:r>
        <w:rPr/>
        <w:t>same</w:t>
      </w:r>
      <w:r>
        <w:rPr>
          <w:spacing w:val="-8"/>
        </w:rPr>
        <w:t> </w:t>
      </w:r>
      <w:r>
        <w:rPr/>
        <w:t>as</w:t>
      </w:r>
      <w:r>
        <w:rPr>
          <w:spacing w:val="-8"/>
        </w:rPr>
        <w:t> </w:t>
      </w:r>
      <w:r>
        <w:rPr/>
        <w:t>the</w:t>
      </w:r>
      <w:r>
        <w:rPr>
          <w:spacing w:val="-6"/>
        </w:rPr>
        <w:t> </w:t>
      </w:r>
      <w:r>
        <w:rPr/>
        <w:t>front</w:t>
      </w:r>
      <w:r>
        <w:rPr>
          <w:spacing w:val="-7"/>
        </w:rPr>
        <w:t> </w:t>
      </w:r>
      <w:r>
        <w:rPr/>
        <w:t>setback</w:t>
      </w:r>
      <w:r>
        <w:rPr>
          <w:spacing w:val="-6"/>
        </w:rPr>
        <w:t> </w:t>
      </w:r>
      <w:r>
        <w:rPr/>
        <w:t>of</w:t>
      </w:r>
      <w:r>
        <w:rPr>
          <w:spacing w:val="-8"/>
        </w:rPr>
        <w:t> </w:t>
      </w:r>
      <w:r>
        <w:rPr/>
        <w:t>the concerned</w:t>
      </w:r>
      <w:r>
        <w:rPr>
          <w:spacing w:val="-14"/>
        </w:rPr>
        <w:t> </w:t>
      </w:r>
      <w:r>
        <w:rPr/>
        <w:t>plot.</w:t>
      </w:r>
      <w:r>
        <w:rPr>
          <w:spacing w:val="-14"/>
        </w:rPr>
        <w:t> </w:t>
      </w:r>
      <w:r>
        <w:rPr/>
        <w:t>In</w:t>
      </w:r>
      <w:r>
        <w:rPr>
          <w:spacing w:val="-14"/>
        </w:rPr>
        <w:t> </w:t>
      </w:r>
      <w:r>
        <w:rPr/>
        <w:t>already</w:t>
      </w:r>
      <w:r>
        <w:rPr>
          <w:spacing w:val="-13"/>
        </w:rPr>
        <w:t> </w:t>
      </w:r>
      <w:r>
        <w:rPr/>
        <w:t>approved</w:t>
      </w:r>
      <w:r>
        <w:rPr>
          <w:spacing w:val="-14"/>
        </w:rPr>
        <w:t> </w:t>
      </w:r>
      <w:r>
        <w:rPr/>
        <w:t>layouts,</w:t>
      </w:r>
      <w:r>
        <w:rPr>
          <w:spacing w:val="-13"/>
        </w:rPr>
        <w:t> </w:t>
      </w:r>
      <w:r>
        <w:rPr/>
        <w:t>if</w:t>
      </w:r>
      <w:r>
        <w:rPr>
          <w:spacing w:val="-14"/>
        </w:rPr>
        <w:t> </w:t>
      </w:r>
      <w:r>
        <w:rPr/>
        <w:t>setback</w:t>
      </w:r>
      <w:r>
        <w:rPr>
          <w:spacing w:val="-14"/>
        </w:rPr>
        <w:t> </w:t>
      </w:r>
      <w:r>
        <w:rPr/>
        <w:t>is</w:t>
      </w:r>
      <w:r>
        <w:rPr>
          <w:spacing w:val="-13"/>
        </w:rPr>
        <w:t> </w:t>
      </w:r>
      <w:r>
        <w:rPr/>
        <w:t>not</w:t>
      </w:r>
      <w:r>
        <w:rPr>
          <w:spacing w:val="-12"/>
        </w:rPr>
        <w:t> </w:t>
      </w:r>
      <w:r>
        <w:rPr/>
        <w:t>prescribed</w:t>
      </w:r>
      <w:r>
        <w:rPr>
          <w:spacing w:val="-13"/>
        </w:rPr>
        <w:t> </w:t>
      </w:r>
      <w:r>
        <w:rPr/>
        <w:t>in</w:t>
      </w:r>
      <w:r>
        <w:rPr>
          <w:spacing w:val="-14"/>
        </w:rPr>
        <w:t> </w:t>
      </w:r>
      <w:r>
        <w:rPr/>
        <w:t>the</w:t>
      </w:r>
      <w:r>
        <w:rPr>
          <w:spacing w:val="-14"/>
        </w:rPr>
        <w:t> </w:t>
      </w:r>
      <w:r>
        <w:rPr/>
        <w:t>layout</w:t>
      </w:r>
      <w:r>
        <w:rPr>
          <w:spacing w:val="-12"/>
        </w:rPr>
        <w:t> </w:t>
      </w:r>
      <w:r>
        <w:rPr/>
        <w:t>plan,</w:t>
      </w:r>
      <w:r>
        <w:rPr>
          <w:spacing w:val="-13"/>
        </w:rPr>
        <w:t> </w:t>
      </w:r>
      <w:r>
        <w:rPr/>
        <w:t>the</w:t>
      </w:r>
      <w:r>
        <w:rPr>
          <w:spacing w:val="-14"/>
        </w:rPr>
        <w:t> </w:t>
      </w:r>
      <w:r>
        <w:rPr/>
        <w:t>minimum side</w:t>
      </w:r>
      <w:r>
        <w:rPr>
          <w:spacing w:val="-6"/>
        </w:rPr>
        <w:t> </w:t>
      </w:r>
      <w:r>
        <w:rPr/>
        <w:t>set-back</w:t>
      </w:r>
      <w:r>
        <w:rPr>
          <w:spacing w:val="-6"/>
        </w:rPr>
        <w:t> </w:t>
      </w:r>
      <w:r>
        <w:rPr/>
        <w:t>in</w:t>
      </w:r>
      <w:r>
        <w:rPr>
          <w:spacing w:val="-6"/>
        </w:rPr>
        <w:t> </w:t>
      </w:r>
      <w:r>
        <w:rPr/>
        <w:t>corner</w:t>
      </w:r>
      <w:r>
        <w:rPr>
          <w:spacing w:val="-6"/>
        </w:rPr>
        <w:t> </w:t>
      </w:r>
      <w:r>
        <w:rPr/>
        <w:t>plots</w:t>
      </w:r>
      <w:r>
        <w:rPr>
          <w:spacing w:val="-8"/>
        </w:rPr>
        <w:t> </w:t>
      </w:r>
      <w:r>
        <w:rPr/>
        <w:t>up</w:t>
      </w:r>
      <w:r>
        <w:rPr>
          <w:spacing w:val="-6"/>
        </w:rPr>
        <w:t> </w:t>
      </w:r>
      <w:r>
        <w:rPr/>
        <w:t>to</w:t>
      </w:r>
      <w:r>
        <w:rPr>
          <w:spacing w:val="-5"/>
        </w:rPr>
        <w:t> </w:t>
      </w:r>
      <w:r>
        <w:rPr/>
        <w:t>500</w:t>
      </w:r>
      <w:r>
        <w:rPr>
          <w:spacing w:val="-6"/>
        </w:rPr>
        <w:t> </w:t>
      </w:r>
      <w:r>
        <w:rPr/>
        <w:t>square</w:t>
      </w:r>
      <w:r>
        <w:rPr>
          <w:spacing w:val="-8"/>
        </w:rPr>
        <w:t> </w:t>
      </w:r>
      <w:r>
        <w:rPr/>
        <w:t>meters</w:t>
      </w:r>
      <w:r>
        <w:rPr>
          <w:spacing w:val="-6"/>
        </w:rPr>
        <w:t> </w:t>
      </w:r>
      <w:r>
        <w:rPr/>
        <w:t>shall</w:t>
      </w:r>
      <w:r>
        <w:rPr>
          <w:spacing w:val="-6"/>
        </w:rPr>
        <w:t> </w:t>
      </w:r>
      <w:r>
        <w:rPr/>
        <w:t>be</w:t>
      </w:r>
      <w:r>
        <w:rPr>
          <w:spacing w:val="-6"/>
        </w:rPr>
        <w:t> </w:t>
      </w:r>
      <w:r>
        <w:rPr/>
        <w:t>1.5</w:t>
      </w:r>
      <w:r>
        <w:rPr>
          <w:spacing w:val="-6"/>
        </w:rPr>
        <w:t> </w:t>
      </w:r>
      <w:r>
        <w:rPr/>
        <w:t>meters</w:t>
      </w:r>
      <w:r>
        <w:rPr>
          <w:spacing w:val="-6"/>
        </w:rPr>
        <w:t> </w:t>
      </w:r>
      <w:r>
        <w:rPr/>
        <w:t>and</w:t>
      </w:r>
      <w:r>
        <w:rPr>
          <w:spacing w:val="-6"/>
        </w:rPr>
        <w:t> </w:t>
      </w:r>
      <w:r>
        <w:rPr/>
        <w:t>in</w:t>
      </w:r>
      <w:r>
        <w:rPr>
          <w:spacing w:val="-6"/>
        </w:rPr>
        <w:t> </w:t>
      </w:r>
      <w:r>
        <w:rPr/>
        <w:t>corner</w:t>
      </w:r>
      <w:r>
        <w:rPr>
          <w:spacing w:val="-6"/>
        </w:rPr>
        <w:t> </w:t>
      </w:r>
      <w:r>
        <w:rPr/>
        <w:t>plots</w:t>
      </w:r>
      <w:r>
        <w:rPr>
          <w:spacing w:val="-6"/>
        </w:rPr>
        <w:t> </w:t>
      </w:r>
      <w:r>
        <w:rPr/>
        <w:t>having</w:t>
      </w:r>
      <w:r>
        <w:rPr>
          <w:spacing w:val="-6"/>
        </w:rPr>
        <w:t> </w:t>
      </w:r>
      <w:r>
        <w:rPr/>
        <w:t>area more than 500 square meters, the side set-back shall be as per the above table.</w:t>
      </w:r>
    </w:p>
    <w:p>
      <w:pPr>
        <w:pStyle w:val="BodyText"/>
        <w:spacing w:line="244" w:lineRule="auto" w:before="120"/>
        <w:ind w:right="584"/>
        <w:jc w:val="both"/>
      </w:pPr>
      <w:r>
        <w:rPr/>
        <w:t>Note-3: If the number of plots in a block is odd, then in view of the need to leave a setback on both sides, in plots larger than 1200 square metres, the width of the corner plot shall be kept larger accordingly.</w:t>
      </w:r>
      <w:r>
        <w:rPr>
          <w:spacing w:val="-4"/>
        </w:rPr>
        <w:t> </w:t>
      </w:r>
      <w:r>
        <w:rPr/>
        <w:t>The</w:t>
      </w:r>
      <w:r>
        <w:rPr>
          <w:spacing w:val="-4"/>
        </w:rPr>
        <w:t> </w:t>
      </w:r>
      <w:r>
        <w:rPr/>
        <w:t>front</w:t>
      </w:r>
      <w:r>
        <w:rPr>
          <w:spacing w:val="-1"/>
        </w:rPr>
        <w:t> </w:t>
      </w:r>
      <w:r>
        <w:rPr/>
        <w:t>and</w:t>
      </w:r>
      <w:r>
        <w:rPr>
          <w:spacing w:val="-2"/>
        </w:rPr>
        <w:t> </w:t>
      </w:r>
      <w:r>
        <w:rPr/>
        <w:t>rear setbacks</w:t>
      </w:r>
      <w:r>
        <w:rPr>
          <w:spacing w:val="-3"/>
        </w:rPr>
        <w:t> </w:t>
      </w:r>
      <w:r>
        <w:rPr/>
        <w:t>for</w:t>
      </w:r>
      <w:r>
        <w:rPr>
          <w:spacing w:val="-3"/>
        </w:rPr>
        <w:t> </w:t>
      </w:r>
      <w:r>
        <w:rPr/>
        <w:t>corner</w:t>
      </w:r>
      <w:r>
        <w:rPr>
          <w:spacing w:val="-2"/>
        </w:rPr>
        <w:t> </w:t>
      </w:r>
      <w:r>
        <w:rPr/>
        <w:t>plots</w:t>
      </w:r>
      <w:r>
        <w:rPr>
          <w:spacing w:val="-1"/>
        </w:rPr>
        <w:t> </w:t>
      </w:r>
      <w:r>
        <w:rPr/>
        <w:t>shall</w:t>
      </w:r>
      <w:r>
        <w:rPr>
          <w:spacing w:val="-1"/>
        </w:rPr>
        <w:t> </w:t>
      </w:r>
      <w:r>
        <w:rPr/>
        <w:t>be</w:t>
      </w:r>
      <w:r>
        <w:rPr>
          <w:spacing w:val="-3"/>
        </w:rPr>
        <w:t> </w:t>
      </w:r>
      <w:r>
        <w:rPr/>
        <w:t>the</w:t>
      </w:r>
      <w:r>
        <w:rPr>
          <w:spacing w:val="-2"/>
        </w:rPr>
        <w:t> </w:t>
      </w:r>
      <w:r>
        <w:rPr/>
        <w:t>same</w:t>
      </w:r>
      <w:r>
        <w:rPr>
          <w:spacing w:val="-3"/>
        </w:rPr>
        <w:t> </w:t>
      </w:r>
      <w:r>
        <w:rPr/>
        <w:t>as</w:t>
      </w:r>
      <w:r>
        <w:rPr>
          <w:spacing w:val="-3"/>
        </w:rPr>
        <w:t> </w:t>
      </w:r>
      <w:r>
        <w:rPr/>
        <w:t>prescribed</w:t>
      </w:r>
      <w:r>
        <w:rPr>
          <w:spacing w:val="-3"/>
        </w:rPr>
        <w:t> </w:t>
      </w:r>
      <w:r>
        <w:rPr/>
        <w:t>for</w:t>
      </w:r>
      <w:r>
        <w:rPr>
          <w:spacing w:val="-3"/>
        </w:rPr>
        <w:t> </w:t>
      </w:r>
      <w:r>
        <w:rPr/>
        <w:t>other</w:t>
      </w:r>
      <w:r>
        <w:rPr>
          <w:spacing w:val="-1"/>
        </w:rPr>
        <w:t> </w:t>
      </w:r>
      <w:r>
        <w:rPr/>
        <w:t>plots in that scheme so that there is uniformity in the 'building block'.</w:t>
      </w:r>
    </w:p>
    <w:p>
      <w:pPr>
        <w:pStyle w:val="BodyText"/>
        <w:spacing w:line="244" w:lineRule="auto" w:before="120"/>
        <w:ind w:right="583"/>
        <w:jc w:val="both"/>
      </w:pPr>
      <w:r>
        <w:rPr/>
        <w:t>Note-4:</w:t>
      </w:r>
      <w:r>
        <w:rPr>
          <w:spacing w:val="-11"/>
        </w:rPr>
        <w:t> </w:t>
      </w:r>
      <w:r>
        <w:rPr/>
        <w:t>In</w:t>
      </w:r>
      <w:r>
        <w:rPr>
          <w:spacing w:val="-12"/>
        </w:rPr>
        <w:t> </w:t>
      </w:r>
      <w:r>
        <w:rPr/>
        <w:t>case</w:t>
      </w:r>
      <w:r>
        <w:rPr>
          <w:spacing w:val="-12"/>
        </w:rPr>
        <w:t> </w:t>
      </w:r>
      <w:r>
        <w:rPr/>
        <w:t>sub-division</w:t>
      </w:r>
      <w:r>
        <w:rPr>
          <w:spacing w:val="-12"/>
        </w:rPr>
        <w:t> </w:t>
      </w:r>
      <w:r>
        <w:rPr/>
        <w:t>of</w:t>
      </w:r>
      <w:r>
        <w:rPr>
          <w:spacing w:val="-11"/>
        </w:rPr>
        <w:t> </w:t>
      </w:r>
      <w:r>
        <w:rPr/>
        <w:t>any</w:t>
      </w:r>
      <w:r>
        <w:rPr>
          <w:spacing w:val="-12"/>
        </w:rPr>
        <w:t> </w:t>
      </w:r>
      <w:r>
        <w:rPr/>
        <w:t>plot</w:t>
      </w:r>
      <w:r>
        <w:rPr>
          <w:spacing w:val="-11"/>
        </w:rPr>
        <w:t> </w:t>
      </w:r>
      <w:r>
        <w:rPr/>
        <w:t>is</w:t>
      </w:r>
      <w:r>
        <w:rPr>
          <w:spacing w:val="-11"/>
        </w:rPr>
        <w:t> </w:t>
      </w:r>
      <w:r>
        <w:rPr/>
        <w:t>permissible</w:t>
      </w:r>
      <w:r>
        <w:rPr>
          <w:spacing w:val="-12"/>
        </w:rPr>
        <w:t> </w:t>
      </w:r>
      <w:r>
        <w:rPr/>
        <w:t>in</w:t>
      </w:r>
      <w:r>
        <w:rPr>
          <w:spacing w:val="-12"/>
        </w:rPr>
        <w:t> </w:t>
      </w:r>
      <w:r>
        <w:rPr/>
        <w:t>a</w:t>
      </w:r>
      <w:r>
        <w:rPr>
          <w:spacing w:val="-12"/>
        </w:rPr>
        <w:t> </w:t>
      </w:r>
      <w:r>
        <w:rPr/>
        <w:t>planned</w:t>
      </w:r>
      <w:r>
        <w:rPr>
          <w:spacing w:val="-12"/>
        </w:rPr>
        <w:t> </w:t>
      </w:r>
      <w:r>
        <w:rPr/>
        <w:t>developed</w:t>
      </w:r>
      <w:r>
        <w:rPr>
          <w:spacing w:val="-14"/>
        </w:rPr>
        <w:t> </w:t>
      </w:r>
      <w:r>
        <w:rPr/>
        <w:t>area/scheme,</w:t>
      </w:r>
      <w:r>
        <w:rPr>
          <w:spacing w:val="-13"/>
        </w:rPr>
        <w:t> </w:t>
      </w:r>
      <w:r>
        <w:rPr/>
        <w:t>the</w:t>
      </w:r>
      <w:r>
        <w:rPr>
          <w:spacing w:val="-12"/>
        </w:rPr>
        <w:t> </w:t>
      </w:r>
      <w:r>
        <w:rPr/>
        <w:t>set-back in the sub-divided plots shall be as per the original plot.</w:t>
      </w:r>
    </w:p>
    <w:p>
      <w:pPr>
        <w:pStyle w:val="BodyText"/>
        <w:spacing w:line="244" w:lineRule="auto" w:before="122"/>
        <w:ind w:right="582"/>
        <w:jc w:val="both"/>
      </w:pPr>
      <w:r>
        <w:rPr/>
        <w:t>Note-5: The setbacks specified in the table at </w:t>
      </w:r>
      <w:r>
        <w:rPr>
          <w:i/>
        </w:rPr>
        <w:t>paragraph 3.2.4.1 </w:t>
      </w:r>
      <w:r>
        <w:rPr/>
        <w:t>shall be applicable in the new sub-division/layout plan. But</w:t>
      </w:r>
      <w:r>
        <w:rPr>
          <w:spacing w:val="-1"/>
        </w:rPr>
        <w:t> </w:t>
      </w:r>
      <w:r>
        <w:rPr/>
        <w:t>in non-built</w:t>
      </w:r>
      <w:r>
        <w:rPr>
          <w:spacing w:val="-1"/>
        </w:rPr>
        <w:t> </w:t>
      </w:r>
      <w:r>
        <w:rPr/>
        <w:t>up</w:t>
      </w:r>
      <w:r>
        <w:rPr>
          <w:spacing w:val="-2"/>
        </w:rPr>
        <w:t> </w:t>
      </w:r>
      <w:r>
        <w:rPr/>
        <w:t>areas,</w:t>
      </w:r>
      <w:r>
        <w:rPr>
          <w:spacing w:val="-2"/>
        </w:rPr>
        <w:t> </w:t>
      </w:r>
      <w:r>
        <w:rPr/>
        <w:t>the</w:t>
      </w:r>
      <w:r>
        <w:rPr>
          <w:spacing w:val="-2"/>
        </w:rPr>
        <w:t> </w:t>
      </w:r>
      <w:r>
        <w:rPr/>
        <w:t>residential plots within</w:t>
      </w:r>
      <w:r>
        <w:rPr>
          <w:spacing w:val="-2"/>
        </w:rPr>
        <w:t> </w:t>
      </w:r>
      <w:r>
        <w:rPr/>
        <w:t>layouts</w:t>
      </w:r>
      <w:r>
        <w:rPr>
          <w:spacing w:val="-3"/>
        </w:rPr>
        <w:t> </w:t>
      </w:r>
      <w:r>
        <w:rPr/>
        <w:t>in which</w:t>
      </w:r>
      <w:r>
        <w:rPr>
          <w:spacing w:val="-2"/>
        </w:rPr>
        <w:t> </w:t>
      </w:r>
      <w:r>
        <w:rPr/>
        <w:t>set-back</w:t>
      </w:r>
      <w:r>
        <w:rPr>
          <w:spacing w:val="-2"/>
        </w:rPr>
        <w:t> </w:t>
      </w:r>
      <w:r>
        <w:rPr/>
        <w:t>is not prescribed shall also have set-back as per the above </w:t>
      </w:r>
      <w:r>
        <w:rPr>
          <w:i/>
        </w:rPr>
        <w:t>paragraph 3.2.4.1</w:t>
      </w:r>
      <w:r>
        <w:rPr/>
        <w:t>.</w:t>
      </w:r>
    </w:p>
    <w:p>
      <w:pPr>
        <w:pStyle w:val="ListParagraph"/>
        <w:numPr>
          <w:ilvl w:val="3"/>
          <w:numId w:val="2"/>
        </w:numPr>
        <w:tabs>
          <w:tab w:pos="1029" w:val="left" w:leader="none"/>
        </w:tabs>
        <w:spacing w:line="240" w:lineRule="auto" w:before="117" w:after="9"/>
        <w:ind w:left="1029" w:right="0" w:hanging="864"/>
        <w:jc w:val="left"/>
        <w:rPr>
          <w:rFonts w:ascii="Calibri Light" w:hAnsi="Calibri Light"/>
          <w:i/>
          <w:sz w:val="22"/>
        </w:rPr>
      </w:pPr>
      <w:r>
        <w:rPr>
          <w:rFonts w:ascii="Calibri Light" w:hAnsi="Calibri Light"/>
          <w:i/>
          <w:color w:val="2E5395"/>
          <w:sz w:val="22"/>
        </w:rPr>
        <w:t>Residential</w:t>
      </w:r>
      <w:r>
        <w:rPr>
          <w:rFonts w:ascii="Calibri Light" w:hAnsi="Calibri Light"/>
          <w:i/>
          <w:color w:val="2E5395"/>
          <w:spacing w:val="-4"/>
          <w:sz w:val="22"/>
        </w:rPr>
        <w:t> </w:t>
      </w:r>
      <w:r>
        <w:rPr>
          <w:rFonts w:ascii="Calibri Light" w:hAnsi="Calibri Light"/>
          <w:i/>
          <w:color w:val="2E5395"/>
          <w:sz w:val="22"/>
        </w:rPr>
        <w:t>–</w:t>
      </w:r>
      <w:r>
        <w:rPr>
          <w:rFonts w:ascii="Calibri Light" w:hAnsi="Calibri Light"/>
          <w:i/>
          <w:color w:val="2E5395"/>
          <w:spacing w:val="-5"/>
          <w:sz w:val="22"/>
        </w:rPr>
        <w:t> </w:t>
      </w:r>
      <w:r>
        <w:rPr>
          <w:rFonts w:ascii="Calibri Light" w:hAnsi="Calibri Light"/>
          <w:i/>
          <w:color w:val="2E5395"/>
          <w:sz w:val="22"/>
        </w:rPr>
        <w:t>Group</w:t>
      </w:r>
      <w:r>
        <w:rPr>
          <w:rFonts w:ascii="Calibri Light" w:hAnsi="Calibri Light"/>
          <w:i/>
          <w:color w:val="2E5395"/>
          <w:spacing w:val="-3"/>
          <w:sz w:val="22"/>
        </w:rPr>
        <w:t> </w:t>
      </w:r>
      <w:r>
        <w:rPr>
          <w:rFonts w:ascii="Calibri Light" w:hAnsi="Calibri Light"/>
          <w:i/>
          <w:color w:val="2E5395"/>
          <w:sz w:val="22"/>
        </w:rPr>
        <w:t>Housing</w:t>
      </w:r>
      <w:r>
        <w:rPr>
          <w:rFonts w:ascii="Calibri Light" w:hAnsi="Calibri Light"/>
          <w:i/>
          <w:color w:val="2E5395"/>
          <w:spacing w:val="-4"/>
          <w:sz w:val="22"/>
        </w:rPr>
        <w:t> </w:t>
      </w:r>
      <w:r>
        <w:rPr>
          <w:rFonts w:ascii="Calibri Light" w:hAnsi="Calibri Light"/>
          <w:i/>
          <w:color w:val="2E5395"/>
          <w:sz w:val="22"/>
        </w:rPr>
        <w:t>up</w:t>
      </w:r>
      <w:r>
        <w:rPr>
          <w:rFonts w:ascii="Calibri Light" w:hAnsi="Calibri Light"/>
          <w:i/>
          <w:color w:val="2E5395"/>
          <w:spacing w:val="-3"/>
          <w:sz w:val="22"/>
        </w:rPr>
        <w:t> </w:t>
      </w:r>
      <w:r>
        <w:rPr>
          <w:rFonts w:ascii="Calibri Light" w:hAnsi="Calibri Light"/>
          <w:i/>
          <w:color w:val="2E5395"/>
          <w:sz w:val="22"/>
        </w:rPr>
        <w:t>to</w:t>
      </w:r>
      <w:r>
        <w:rPr>
          <w:rFonts w:ascii="Calibri Light" w:hAnsi="Calibri Light"/>
          <w:i/>
          <w:color w:val="2E5395"/>
          <w:spacing w:val="-2"/>
          <w:sz w:val="22"/>
        </w:rPr>
        <w:t> </w:t>
      </w:r>
      <w:r>
        <w:rPr>
          <w:rFonts w:ascii="Calibri Light" w:hAnsi="Calibri Light"/>
          <w:i/>
          <w:color w:val="2E5395"/>
          <w:sz w:val="22"/>
        </w:rPr>
        <w:t>15-meter</w:t>
      </w:r>
      <w:r>
        <w:rPr>
          <w:rFonts w:ascii="Calibri Light" w:hAnsi="Calibri Light"/>
          <w:i/>
          <w:color w:val="2E5395"/>
          <w:spacing w:val="-6"/>
          <w:sz w:val="22"/>
        </w:rPr>
        <w:t> </w:t>
      </w:r>
      <w:r>
        <w:rPr>
          <w:rFonts w:ascii="Calibri Light" w:hAnsi="Calibri Light"/>
          <w:i/>
          <w:color w:val="2E5395"/>
          <w:spacing w:val="-2"/>
          <w:sz w:val="22"/>
        </w:rPr>
        <w:t>height</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2"/>
        <w:gridCol w:w="1803"/>
        <w:gridCol w:w="1776"/>
        <w:gridCol w:w="1780"/>
        <w:gridCol w:w="1785"/>
      </w:tblGrid>
      <w:tr>
        <w:trPr>
          <w:trHeight w:val="256" w:hRule="atLeast"/>
        </w:trPr>
        <w:tc>
          <w:tcPr>
            <w:tcW w:w="1872" w:type="dxa"/>
            <w:vMerge w:val="restart"/>
            <w:shd w:val="clear" w:color="auto" w:fill="DBE4F0"/>
          </w:tcPr>
          <w:p>
            <w:pPr>
              <w:pStyle w:val="TableParagraph"/>
              <w:spacing w:line="250" w:lineRule="atLeast" w:before="110"/>
              <w:ind w:left="107" w:right="251"/>
              <w:rPr>
                <w:b/>
                <w:sz w:val="22"/>
              </w:rPr>
            </w:pPr>
            <w:r>
              <w:rPr>
                <w:b/>
                <w:sz w:val="22"/>
              </w:rPr>
              <w:t>Building</w:t>
            </w:r>
            <w:r>
              <w:rPr>
                <w:b/>
                <w:spacing w:val="-14"/>
                <w:sz w:val="22"/>
              </w:rPr>
              <w:t> </w:t>
            </w:r>
            <w:r>
              <w:rPr>
                <w:b/>
                <w:sz w:val="22"/>
              </w:rPr>
              <w:t>Height </w:t>
            </w:r>
            <w:r>
              <w:rPr>
                <w:b/>
                <w:spacing w:val="-4"/>
                <w:sz w:val="22"/>
              </w:rPr>
              <w:t>(m)</w:t>
            </w:r>
          </w:p>
        </w:tc>
        <w:tc>
          <w:tcPr>
            <w:tcW w:w="7144" w:type="dxa"/>
            <w:gridSpan w:val="4"/>
            <w:shd w:val="clear" w:color="auto" w:fill="DBE4F0"/>
          </w:tcPr>
          <w:p>
            <w:pPr>
              <w:pStyle w:val="TableParagraph"/>
              <w:spacing w:line="236" w:lineRule="exact" w:before="1"/>
              <w:ind w:left="107"/>
              <w:rPr>
                <w:b/>
                <w:sz w:val="22"/>
              </w:rPr>
            </w:pPr>
            <w:r>
              <w:rPr>
                <w:b/>
                <w:sz w:val="22"/>
              </w:rPr>
              <w:t>Setback</w:t>
            </w:r>
            <w:r>
              <w:rPr>
                <w:b/>
                <w:spacing w:val="-3"/>
                <w:sz w:val="22"/>
              </w:rPr>
              <w:t> </w:t>
            </w:r>
            <w:r>
              <w:rPr>
                <w:b/>
                <w:spacing w:val="-2"/>
                <w:sz w:val="22"/>
              </w:rPr>
              <w:t>(meter)</w:t>
            </w:r>
          </w:p>
        </w:tc>
      </w:tr>
      <w:tr>
        <w:trPr>
          <w:trHeight w:val="369" w:hRule="atLeast"/>
        </w:trPr>
        <w:tc>
          <w:tcPr>
            <w:tcW w:w="1872" w:type="dxa"/>
            <w:vMerge/>
            <w:tcBorders>
              <w:top w:val="nil"/>
            </w:tcBorders>
            <w:shd w:val="clear" w:color="auto" w:fill="DBE4F0"/>
          </w:tcPr>
          <w:p>
            <w:pPr>
              <w:rPr>
                <w:sz w:val="2"/>
                <w:szCs w:val="2"/>
              </w:rPr>
            </w:pPr>
          </w:p>
        </w:tc>
        <w:tc>
          <w:tcPr>
            <w:tcW w:w="1803" w:type="dxa"/>
            <w:shd w:val="clear" w:color="auto" w:fill="DBE4F0"/>
          </w:tcPr>
          <w:p>
            <w:pPr>
              <w:pStyle w:val="TableParagraph"/>
              <w:spacing w:before="59"/>
              <w:ind w:left="107"/>
              <w:rPr>
                <w:b/>
                <w:sz w:val="22"/>
              </w:rPr>
            </w:pPr>
            <w:r>
              <w:rPr>
                <w:b/>
                <w:spacing w:val="-2"/>
                <w:sz w:val="22"/>
              </w:rPr>
              <w:t>Front</w:t>
            </w:r>
          </w:p>
        </w:tc>
        <w:tc>
          <w:tcPr>
            <w:tcW w:w="1776" w:type="dxa"/>
            <w:shd w:val="clear" w:color="auto" w:fill="DBE4F0"/>
          </w:tcPr>
          <w:p>
            <w:pPr>
              <w:pStyle w:val="TableParagraph"/>
              <w:spacing w:before="59"/>
              <w:ind w:left="105"/>
              <w:rPr>
                <w:b/>
                <w:sz w:val="22"/>
              </w:rPr>
            </w:pPr>
            <w:r>
              <w:rPr>
                <w:b/>
                <w:spacing w:val="-4"/>
                <w:sz w:val="22"/>
              </w:rPr>
              <w:t>Rear</w:t>
            </w:r>
          </w:p>
        </w:tc>
        <w:tc>
          <w:tcPr>
            <w:tcW w:w="1780" w:type="dxa"/>
            <w:shd w:val="clear" w:color="auto" w:fill="DBE4F0"/>
          </w:tcPr>
          <w:p>
            <w:pPr>
              <w:pStyle w:val="TableParagraph"/>
              <w:spacing w:before="59"/>
              <w:ind w:left="108"/>
              <w:rPr>
                <w:b/>
                <w:sz w:val="22"/>
              </w:rPr>
            </w:pPr>
            <w:r>
              <w:rPr>
                <w:b/>
                <w:spacing w:val="-2"/>
                <w:sz w:val="22"/>
              </w:rPr>
              <w:t>Side-</w:t>
            </w:r>
            <w:r>
              <w:rPr>
                <w:b/>
                <w:spacing w:val="-10"/>
                <w:sz w:val="22"/>
              </w:rPr>
              <w:t>1</w:t>
            </w:r>
          </w:p>
        </w:tc>
        <w:tc>
          <w:tcPr>
            <w:tcW w:w="1785" w:type="dxa"/>
            <w:shd w:val="clear" w:color="auto" w:fill="DBE4F0"/>
          </w:tcPr>
          <w:p>
            <w:pPr>
              <w:pStyle w:val="TableParagraph"/>
              <w:spacing w:before="59"/>
              <w:ind w:left="108"/>
              <w:rPr>
                <w:b/>
                <w:sz w:val="22"/>
              </w:rPr>
            </w:pPr>
            <w:r>
              <w:rPr>
                <w:b/>
                <w:spacing w:val="-2"/>
                <w:sz w:val="22"/>
              </w:rPr>
              <w:t>Side-</w:t>
            </w:r>
            <w:r>
              <w:rPr>
                <w:b/>
                <w:spacing w:val="-10"/>
                <w:sz w:val="22"/>
              </w:rPr>
              <w:t>2</w:t>
            </w:r>
          </w:p>
        </w:tc>
      </w:tr>
      <w:tr>
        <w:trPr>
          <w:trHeight w:val="517" w:hRule="atLeast"/>
        </w:trPr>
        <w:tc>
          <w:tcPr>
            <w:tcW w:w="1872" w:type="dxa"/>
          </w:tcPr>
          <w:p>
            <w:pPr>
              <w:pStyle w:val="TableParagraph"/>
              <w:spacing w:before="1"/>
              <w:ind w:left="107"/>
              <w:rPr>
                <w:sz w:val="22"/>
              </w:rPr>
            </w:pPr>
            <w:r>
              <w:rPr>
                <w:sz w:val="22"/>
              </w:rPr>
              <w:t>Group</w:t>
            </w:r>
            <w:r>
              <w:rPr>
                <w:spacing w:val="-3"/>
                <w:sz w:val="22"/>
              </w:rPr>
              <w:t> </w:t>
            </w:r>
            <w:r>
              <w:rPr>
                <w:sz w:val="22"/>
              </w:rPr>
              <w:t>Housing</w:t>
            </w:r>
            <w:r>
              <w:rPr>
                <w:spacing w:val="-3"/>
                <w:sz w:val="22"/>
              </w:rPr>
              <w:t> </w:t>
            </w:r>
            <w:r>
              <w:rPr>
                <w:spacing w:val="-5"/>
                <w:sz w:val="22"/>
              </w:rPr>
              <w:t>up</w:t>
            </w:r>
          </w:p>
          <w:p>
            <w:pPr>
              <w:pStyle w:val="TableParagraph"/>
              <w:spacing w:line="238" w:lineRule="exact" w:before="6"/>
              <w:ind w:left="107"/>
              <w:rPr>
                <w:sz w:val="22"/>
              </w:rPr>
            </w:pPr>
            <w:r>
              <w:rPr>
                <w:sz w:val="22"/>
              </w:rPr>
              <w:t>to</w:t>
            </w:r>
            <w:r>
              <w:rPr>
                <w:spacing w:val="-4"/>
                <w:sz w:val="22"/>
              </w:rPr>
              <w:t> </w:t>
            </w:r>
            <w:r>
              <w:rPr>
                <w:sz w:val="22"/>
              </w:rPr>
              <w:t>15-</w:t>
            </w:r>
            <w:r>
              <w:rPr>
                <w:spacing w:val="-2"/>
                <w:sz w:val="22"/>
              </w:rPr>
              <w:t>meters</w:t>
            </w:r>
          </w:p>
        </w:tc>
        <w:tc>
          <w:tcPr>
            <w:tcW w:w="1803" w:type="dxa"/>
          </w:tcPr>
          <w:p>
            <w:pPr>
              <w:pStyle w:val="TableParagraph"/>
              <w:spacing w:before="130"/>
              <w:ind w:left="107"/>
              <w:rPr>
                <w:sz w:val="22"/>
              </w:rPr>
            </w:pPr>
            <w:r>
              <w:rPr>
                <w:spacing w:val="-10"/>
                <w:sz w:val="22"/>
              </w:rPr>
              <w:t>5</w:t>
            </w:r>
          </w:p>
        </w:tc>
        <w:tc>
          <w:tcPr>
            <w:tcW w:w="1776" w:type="dxa"/>
          </w:tcPr>
          <w:p>
            <w:pPr>
              <w:pStyle w:val="TableParagraph"/>
              <w:spacing w:before="130"/>
              <w:ind w:left="105"/>
              <w:rPr>
                <w:sz w:val="22"/>
              </w:rPr>
            </w:pPr>
            <w:r>
              <w:rPr>
                <w:spacing w:val="-10"/>
                <w:sz w:val="22"/>
              </w:rPr>
              <w:t>5</w:t>
            </w:r>
          </w:p>
        </w:tc>
        <w:tc>
          <w:tcPr>
            <w:tcW w:w="1780" w:type="dxa"/>
          </w:tcPr>
          <w:p>
            <w:pPr>
              <w:pStyle w:val="TableParagraph"/>
              <w:spacing w:before="130"/>
              <w:ind w:left="108"/>
              <w:rPr>
                <w:sz w:val="22"/>
              </w:rPr>
            </w:pPr>
            <w:r>
              <w:rPr>
                <w:spacing w:val="-10"/>
                <w:sz w:val="22"/>
              </w:rPr>
              <w:t>5</w:t>
            </w:r>
          </w:p>
        </w:tc>
        <w:tc>
          <w:tcPr>
            <w:tcW w:w="1785" w:type="dxa"/>
          </w:tcPr>
          <w:p>
            <w:pPr>
              <w:pStyle w:val="TableParagraph"/>
              <w:spacing w:before="130"/>
              <w:ind w:left="108"/>
              <w:rPr>
                <w:sz w:val="22"/>
              </w:rPr>
            </w:pPr>
            <w:r>
              <w:rPr>
                <w:spacing w:val="-10"/>
                <w:sz w:val="22"/>
              </w:rPr>
              <w:t>5</w:t>
            </w:r>
          </w:p>
        </w:tc>
      </w:tr>
    </w:tbl>
    <w:p>
      <w:pPr>
        <w:pStyle w:val="TableParagraph"/>
        <w:spacing w:after="0"/>
        <w:rPr>
          <w:sz w:val="22"/>
        </w:rPr>
        <w:sectPr>
          <w:pgSz w:w="11910" w:h="16840"/>
          <w:pgMar w:header="0" w:footer="1125" w:top="1360" w:bottom="1320" w:left="1275" w:right="850"/>
        </w:sectPr>
      </w:pPr>
    </w:p>
    <w:p>
      <w:pPr>
        <w:pStyle w:val="ListParagraph"/>
        <w:numPr>
          <w:ilvl w:val="3"/>
          <w:numId w:val="2"/>
        </w:numPr>
        <w:tabs>
          <w:tab w:pos="1029" w:val="left" w:leader="none"/>
        </w:tabs>
        <w:spacing w:line="240" w:lineRule="auto" w:before="40" w:after="6"/>
        <w:ind w:left="1029" w:right="0" w:hanging="864"/>
        <w:jc w:val="left"/>
        <w:rPr>
          <w:rFonts w:ascii="Calibri Light" w:hAnsi="Calibri Light"/>
          <w:i/>
          <w:sz w:val="22"/>
        </w:rPr>
      </w:pPr>
      <w:r>
        <w:rPr>
          <w:rFonts w:ascii="Calibri Light" w:hAnsi="Calibri Light"/>
          <w:i/>
          <w:color w:val="2E5395"/>
          <w:sz w:val="22"/>
        </w:rPr>
        <w:t>Commercial</w:t>
      </w:r>
      <w:r>
        <w:rPr>
          <w:rFonts w:ascii="Calibri Light" w:hAnsi="Calibri Light"/>
          <w:i/>
          <w:color w:val="2E5395"/>
          <w:spacing w:val="-7"/>
          <w:sz w:val="22"/>
        </w:rPr>
        <w:t> </w:t>
      </w:r>
      <w:r>
        <w:rPr>
          <w:rFonts w:ascii="Calibri Light" w:hAnsi="Calibri Light"/>
          <w:i/>
          <w:color w:val="2E5395"/>
          <w:sz w:val="22"/>
        </w:rPr>
        <w:t>–</w:t>
      </w:r>
      <w:r>
        <w:rPr>
          <w:rFonts w:ascii="Calibri Light" w:hAnsi="Calibri Light"/>
          <w:i/>
          <w:color w:val="2E5395"/>
          <w:spacing w:val="-4"/>
          <w:sz w:val="22"/>
        </w:rPr>
        <w:t> </w:t>
      </w:r>
      <w:r>
        <w:rPr>
          <w:rFonts w:ascii="Calibri Light" w:hAnsi="Calibri Light"/>
          <w:i/>
          <w:color w:val="2E5395"/>
          <w:sz w:val="22"/>
        </w:rPr>
        <w:t>Shops/commercial</w:t>
      </w:r>
      <w:r>
        <w:rPr>
          <w:rFonts w:ascii="Calibri Light" w:hAnsi="Calibri Light"/>
          <w:i/>
          <w:color w:val="2E5395"/>
          <w:spacing w:val="-6"/>
          <w:sz w:val="22"/>
        </w:rPr>
        <w:t> </w:t>
      </w:r>
      <w:r>
        <w:rPr>
          <w:rFonts w:ascii="Calibri Light" w:hAnsi="Calibri Light"/>
          <w:i/>
          <w:color w:val="2E5395"/>
          <w:sz w:val="22"/>
        </w:rPr>
        <w:t>units,</w:t>
      </w:r>
      <w:r>
        <w:rPr>
          <w:rFonts w:ascii="Calibri Light" w:hAnsi="Calibri Light"/>
          <w:i/>
          <w:color w:val="2E5395"/>
          <w:spacing w:val="-5"/>
          <w:sz w:val="22"/>
        </w:rPr>
        <w:t> </w:t>
      </w:r>
      <w:r>
        <w:rPr>
          <w:rFonts w:ascii="Calibri Light" w:hAnsi="Calibri Light"/>
          <w:i/>
          <w:color w:val="2E5395"/>
          <w:sz w:val="22"/>
        </w:rPr>
        <w:t>Mixed</w:t>
      </w:r>
      <w:r>
        <w:rPr>
          <w:rFonts w:ascii="Calibri Light" w:hAnsi="Calibri Light"/>
          <w:i/>
          <w:color w:val="2E5395"/>
          <w:spacing w:val="-7"/>
          <w:sz w:val="22"/>
        </w:rPr>
        <w:t> </w:t>
      </w:r>
      <w:r>
        <w:rPr>
          <w:rFonts w:ascii="Calibri Light" w:hAnsi="Calibri Light"/>
          <w:i/>
          <w:color w:val="2E5395"/>
          <w:sz w:val="22"/>
        </w:rPr>
        <w:t>use</w:t>
      </w:r>
      <w:r>
        <w:rPr>
          <w:rFonts w:ascii="Calibri Light" w:hAnsi="Calibri Light"/>
          <w:i/>
          <w:color w:val="2E5395"/>
          <w:spacing w:val="-7"/>
          <w:sz w:val="22"/>
        </w:rPr>
        <w:t> </w:t>
      </w:r>
      <w:r>
        <w:rPr>
          <w:rFonts w:ascii="Calibri Light" w:hAnsi="Calibri Light"/>
          <w:i/>
          <w:color w:val="2E5395"/>
          <w:sz w:val="22"/>
        </w:rPr>
        <w:t>buildings</w:t>
      </w:r>
      <w:r>
        <w:rPr>
          <w:rFonts w:ascii="Calibri Light" w:hAnsi="Calibri Light"/>
          <w:i/>
          <w:color w:val="2E5395"/>
          <w:spacing w:val="-4"/>
          <w:sz w:val="22"/>
        </w:rPr>
        <w:t> </w:t>
      </w:r>
      <w:r>
        <w:rPr>
          <w:rFonts w:ascii="Calibri Light" w:hAnsi="Calibri Light"/>
          <w:i/>
          <w:color w:val="2E5395"/>
          <w:sz w:val="22"/>
        </w:rPr>
        <w:t>up</w:t>
      </w:r>
      <w:r>
        <w:rPr>
          <w:rFonts w:ascii="Calibri Light" w:hAnsi="Calibri Light"/>
          <w:i/>
          <w:color w:val="2E5395"/>
          <w:spacing w:val="-5"/>
          <w:sz w:val="22"/>
        </w:rPr>
        <w:t> </w:t>
      </w:r>
      <w:r>
        <w:rPr>
          <w:rFonts w:ascii="Calibri Light" w:hAnsi="Calibri Light"/>
          <w:i/>
          <w:color w:val="2E5395"/>
          <w:sz w:val="22"/>
        </w:rPr>
        <w:t>to</w:t>
      </w:r>
      <w:r>
        <w:rPr>
          <w:rFonts w:ascii="Calibri Light" w:hAnsi="Calibri Light"/>
          <w:i/>
          <w:color w:val="2E5395"/>
          <w:spacing w:val="-3"/>
          <w:sz w:val="22"/>
        </w:rPr>
        <w:t> </w:t>
      </w:r>
      <w:r>
        <w:rPr>
          <w:rFonts w:ascii="Calibri Light" w:hAnsi="Calibri Light"/>
          <w:i/>
          <w:color w:val="2E5395"/>
          <w:sz w:val="22"/>
        </w:rPr>
        <w:t>15-meter</w:t>
      </w:r>
      <w:r>
        <w:rPr>
          <w:rFonts w:ascii="Calibri Light" w:hAnsi="Calibri Light"/>
          <w:i/>
          <w:color w:val="2E5395"/>
          <w:spacing w:val="-4"/>
          <w:sz w:val="22"/>
        </w:rPr>
        <w:t> </w:t>
      </w:r>
      <w:r>
        <w:rPr>
          <w:rFonts w:ascii="Calibri Light" w:hAnsi="Calibri Light"/>
          <w:i/>
          <w:color w:val="2E5395"/>
          <w:spacing w:val="-2"/>
          <w:sz w:val="22"/>
        </w:rPr>
        <w:t>height</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0"/>
        <w:gridCol w:w="1805"/>
        <w:gridCol w:w="1783"/>
        <w:gridCol w:w="1787"/>
        <w:gridCol w:w="1790"/>
      </w:tblGrid>
      <w:tr>
        <w:trPr>
          <w:trHeight w:val="258" w:hRule="atLeast"/>
        </w:trPr>
        <w:tc>
          <w:tcPr>
            <w:tcW w:w="1850" w:type="dxa"/>
            <w:vMerge w:val="restart"/>
            <w:shd w:val="clear" w:color="auto" w:fill="DBE4F0"/>
          </w:tcPr>
          <w:p>
            <w:pPr>
              <w:pStyle w:val="TableParagraph"/>
              <w:spacing w:before="195"/>
              <w:ind w:left="107"/>
              <w:rPr>
                <w:b/>
                <w:sz w:val="22"/>
              </w:rPr>
            </w:pPr>
            <w:r>
              <w:rPr>
                <w:b/>
                <w:sz w:val="22"/>
              </w:rPr>
              <w:t>Plot</w:t>
            </w:r>
            <w:r>
              <w:rPr>
                <w:b/>
                <w:spacing w:val="-2"/>
                <w:sz w:val="22"/>
              </w:rPr>
              <w:t> </w:t>
            </w:r>
            <w:r>
              <w:rPr>
                <w:b/>
                <w:sz w:val="22"/>
              </w:rPr>
              <w:t>Area</w:t>
            </w:r>
            <w:r>
              <w:rPr>
                <w:b/>
                <w:spacing w:val="-1"/>
                <w:sz w:val="22"/>
              </w:rPr>
              <w:t> </w:t>
            </w:r>
            <w:r>
              <w:rPr>
                <w:b/>
                <w:spacing w:val="-4"/>
                <w:sz w:val="22"/>
              </w:rPr>
              <w:t>(sqm)</w:t>
            </w:r>
          </w:p>
        </w:tc>
        <w:tc>
          <w:tcPr>
            <w:tcW w:w="7165" w:type="dxa"/>
            <w:gridSpan w:val="4"/>
            <w:shd w:val="clear" w:color="auto" w:fill="DBE4F0"/>
          </w:tcPr>
          <w:p>
            <w:pPr>
              <w:pStyle w:val="TableParagraph"/>
              <w:spacing w:line="238" w:lineRule="exact" w:before="1"/>
              <w:ind w:left="108"/>
              <w:rPr>
                <w:b/>
                <w:sz w:val="22"/>
              </w:rPr>
            </w:pPr>
            <w:r>
              <w:rPr>
                <w:b/>
                <w:sz w:val="22"/>
              </w:rPr>
              <w:t>Setback</w:t>
            </w:r>
            <w:r>
              <w:rPr>
                <w:b/>
                <w:spacing w:val="-3"/>
                <w:sz w:val="22"/>
              </w:rPr>
              <w:t> </w:t>
            </w:r>
            <w:r>
              <w:rPr>
                <w:b/>
                <w:spacing w:val="-2"/>
                <w:sz w:val="22"/>
              </w:rPr>
              <w:t>(meter)</w:t>
            </w:r>
          </w:p>
        </w:tc>
      </w:tr>
      <w:tr>
        <w:trPr>
          <w:trHeight w:val="256" w:hRule="atLeast"/>
        </w:trPr>
        <w:tc>
          <w:tcPr>
            <w:tcW w:w="1850" w:type="dxa"/>
            <w:vMerge/>
            <w:tcBorders>
              <w:top w:val="nil"/>
            </w:tcBorders>
            <w:shd w:val="clear" w:color="auto" w:fill="DBE4F0"/>
          </w:tcPr>
          <w:p>
            <w:pPr>
              <w:rPr>
                <w:sz w:val="2"/>
                <w:szCs w:val="2"/>
              </w:rPr>
            </w:pPr>
          </w:p>
        </w:tc>
        <w:tc>
          <w:tcPr>
            <w:tcW w:w="1805" w:type="dxa"/>
            <w:shd w:val="clear" w:color="auto" w:fill="DBE4F0"/>
          </w:tcPr>
          <w:p>
            <w:pPr>
              <w:pStyle w:val="TableParagraph"/>
              <w:spacing w:line="236" w:lineRule="exact" w:before="1"/>
              <w:ind w:left="108"/>
              <w:rPr>
                <w:b/>
                <w:sz w:val="22"/>
              </w:rPr>
            </w:pPr>
            <w:r>
              <w:rPr>
                <w:b/>
                <w:spacing w:val="-2"/>
                <w:sz w:val="22"/>
              </w:rPr>
              <w:t>Front</w:t>
            </w:r>
          </w:p>
        </w:tc>
        <w:tc>
          <w:tcPr>
            <w:tcW w:w="1783" w:type="dxa"/>
            <w:shd w:val="clear" w:color="auto" w:fill="DBE4F0"/>
          </w:tcPr>
          <w:p>
            <w:pPr>
              <w:pStyle w:val="TableParagraph"/>
              <w:spacing w:line="236" w:lineRule="exact" w:before="1"/>
              <w:ind w:left="108"/>
              <w:rPr>
                <w:b/>
                <w:sz w:val="22"/>
              </w:rPr>
            </w:pPr>
            <w:r>
              <w:rPr>
                <w:b/>
                <w:spacing w:val="-4"/>
                <w:sz w:val="22"/>
              </w:rPr>
              <w:t>Rear</w:t>
            </w:r>
          </w:p>
        </w:tc>
        <w:tc>
          <w:tcPr>
            <w:tcW w:w="1787" w:type="dxa"/>
            <w:shd w:val="clear" w:color="auto" w:fill="DBE4F0"/>
          </w:tcPr>
          <w:p>
            <w:pPr>
              <w:pStyle w:val="TableParagraph"/>
              <w:spacing w:line="236" w:lineRule="exact" w:before="1"/>
              <w:ind w:left="109"/>
              <w:rPr>
                <w:b/>
                <w:sz w:val="22"/>
              </w:rPr>
            </w:pPr>
            <w:r>
              <w:rPr>
                <w:b/>
                <w:spacing w:val="-2"/>
                <w:sz w:val="22"/>
              </w:rPr>
              <w:t>Side-</w:t>
            </w:r>
            <w:r>
              <w:rPr>
                <w:b/>
                <w:spacing w:val="-10"/>
                <w:sz w:val="22"/>
              </w:rPr>
              <w:t>1</w:t>
            </w:r>
          </w:p>
        </w:tc>
        <w:tc>
          <w:tcPr>
            <w:tcW w:w="1790" w:type="dxa"/>
            <w:shd w:val="clear" w:color="auto" w:fill="DBE4F0"/>
          </w:tcPr>
          <w:p>
            <w:pPr>
              <w:pStyle w:val="TableParagraph"/>
              <w:spacing w:line="236" w:lineRule="exact" w:before="1"/>
              <w:ind w:left="110"/>
              <w:rPr>
                <w:b/>
                <w:sz w:val="22"/>
              </w:rPr>
            </w:pPr>
            <w:r>
              <w:rPr>
                <w:b/>
                <w:spacing w:val="-2"/>
                <w:sz w:val="22"/>
              </w:rPr>
              <w:t>Side-</w:t>
            </w:r>
            <w:r>
              <w:rPr>
                <w:b/>
                <w:spacing w:val="-10"/>
                <w:sz w:val="22"/>
              </w:rPr>
              <w:t>2</w:t>
            </w:r>
          </w:p>
        </w:tc>
      </w:tr>
      <w:tr>
        <w:trPr>
          <w:trHeight w:val="258" w:hRule="atLeast"/>
        </w:trPr>
        <w:tc>
          <w:tcPr>
            <w:tcW w:w="1850" w:type="dxa"/>
          </w:tcPr>
          <w:p>
            <w:pPr>
              <w:pStyle w:val="TableParagraph"/>
              <w:spacing w:line="236" w:lineRule="exact" w:before="3"/>
              <w:ind w:left="107"/>
              <w:rPr>
                <w:sz w:val="22"/>
              </w:rPr>
            </w:pPr>
            <w:r>
              <w:rPr>
                <w:sz w:val="22"/>
              </w:rPr>
              <w:t>Up</w:t>
            </w:r>
            <w:r>
              <w:rPr>
                <w:spacing w:val="-1"/>
                <w:sz w:val="22"/>
              </w:rPr>
              <w:t> </w:t>
            </w:r>
            <w:r>
              <w:rPr>
                <w:sz w:val="22"/>
              </w:rPr>
              <w:t>to</w:t>
            </w:r>
            <w:r>
              <w:rPr>
                <w:spacing w:val="-1"/>
                <w:sz w:val="22"/>
              </w:rPr>
              <w:t> </w:t>
            </w:r>
            <w:r>
              <w:rPr>
                <w:spacing w:val="-5"/>
                <w:sz w:val="22"/>
              </w:rPr>
              <w:t>100</w:t>
            </w:r>
          </w:p>
        </w:tc>
        <w:tc>
          <w:tcPr>
            <w:tcW w:w="1805" w:type="dxa"/>
          </w:tcPr>
          <w:p>
            <w:pPr>
              <w:pStyle w:val="TableParagraph"/>
              <w:spacing w:line="236" w:lineRule="exact" w:before="3"/>
              <w:ind w:left="108"/>
              <w:rPr>
                <w:sz w:val="22"/>
              </w:rPr>
            </w:pPr>
            <w:r>
              <w:rPr>
                <w:spacing w:val="-5"/>
                <w:sz w:val="22"/>
              </w:rPr>
              <w:t>1.5</w:t>
            </w:r>
          </w:p>
        </w:tc>
        <w:tc>
          <w:tcPr>
            <w:tcW w:w="1783" w:type="dxa"/>
          </w:tcPr>
          <w:p>
            <w:pPr>
              <w:pStyle w:val="TableParagraph"/>
              <w:spacing w:line="236" w:lineRule="exact" w:before="3"/>
              <w:ind w:left="108"/>
              <w:rPr>
                <w:sz w:val="22"/>
              </w:rPr>
            </w:pPr>
            <w:r>
              <w:rPr>
                <w:sz w:val="22"/>
              </w:rPr>
              <w:t>-</w:t>
            </w:r>
          </w:p>
        </w:tc>
        <w:tc>
          <w:tcPr>
            <w:tcW w:w="1787" w:type="dxa"/>
          </w:tcPr>
          <w:p>
            <w:pPr>
              <w:pStyle w:val="TableParagraph"/>
              <w:spacing w:line="236" w:lineRule="exact" w:before="3"/>
              <w:ind w:left="109"/>
              <w:rPr>
                <w:sz w:val="22"/>
              </w:rPr>
            </w:pPr>
            <w:r>
              <w:rPr>
                <w:sz w:val="22"/>
              </w:rPr>
              <w:t>-</w:t>
            </w:r>
          </w:p>
        </w:tc>
        <w:tc>
          <w:tcPr>
            <w:tcW w:w="1790" w:type="dxa"/>
          </w:tcPr>
          <w:p>
            <w:pPr>
              <w:pStyle w:val="TableParagraph"/>
              <w:spacing w:line="236" w:lineRule="exact" w:before="3"/>
              <w:ind w:left="110"/>
              <w:rPr>
                <w:sz w:val="22"/>
              </w:rPr>
            </w:pPr>
            <w:r>
              <w:rPr>
                <w:sz w:val="22"/>
              </w:rPr>
              <w:t>-</w:t>
            </w:r>
          </w:p>
        </w:tc>
      </w:tr>
      <w:tr>
        <w:trPr>
          <w:trHeight w:val="258" w:hRule="atLeast"/>
        </w:trPr>
        <w:tc>
          <w:tcPr>
            <w:tcW w:w="1850" w:type="dxa"/>
          </w:tcPr>
          <w:p>
            <w:pPr>
              <w:pStyle w:val="TableParagraph"/>
              <w:spacing w:line="238" w:lineRule="exact" w:before="1"/>
              <w:ind w:left="107"/>
              <w:rPr>
                <w:sz w:val="22"/>
              </w:rPr>
            </w:pPr>
            <w:r>
              <w:rPr>
                <w:sz w:val="22"/>
              </w:rPr>
              <w:t>&gt;100 -</w:t>
            </w:r>
            <w:r>
              <w:rPr>
                <w:spacing w:val="-2"/>
                <w:sz w:val="22"/>
              </w:rPr>
              <w:t> </w:t>
            </w:r>
            <w:r>
              <w:rPr>
                <w:spacing w:val="-5"/>
                <w:sz w:val="22"/>
              </w:rPr>
              <w:t>300</w:t>
            </w:r>
          </w:p>
        </w:tc>
        <w:tc>
          <w:tcPr>
            <w:tcW w:w="1805" w:type="dxa"/>
          </w:tcPr>
          <w:p>
            <w:pPr>
              <w:pStyle w:val="TableParagraph"/>
              <w:spacing w:line="238" w:lineRule="exact" w:before="1"/>
              <w:ind w:left="108"/>
              <w:rPr>
                <w:sz w:val="22"/>
              </w:rPr>
            </w:pPr>
            <w:r>
              <w:rPr>
                <w:spacing w:val="-10"/>
                <w:sz w:val="22"/>
              </w:rPr>
              <w:t>3</w:t>
            </w:r>
          </w:p>
        </w:tc>
        <w:tc>
          <w:tcPr>
            <w:tcW w:w="1783" w:type="dxa"/>
          </w:tcPr>
          <w:p>
            <w:pPr>
              <w:pStyle w:val="TableParagraph"/>
              <w:spacing w:line="238" w:lineRule="exact" w:before="1"/>
              <w:ind w:left="108"/>
              <w:rPr>
                <w:sz w:val="22"/>
              </w:rPr>
            </w:pPr>
            <w:r>
              <w:rPr>
                <w:sz w:val="22"/>
              </w:rPr>
              <w:t>-</w:t>
            </w:r>
          </w:p>
        </w:tc>
        <w:tc>
          <w:tcPr>
            <w:tcW w:w="1787" w:type="dxa"/>
          </w:tcPr>
          <w:p>
            <w:pPr>
              <w:pStyle w:val="TableParagraph"/>
              <w:spacing w:line="238" w:lineRule="exact" w:before="1"/>
              <w:ind w:left="109"/>
              <w:rPr>
                <w:sz w:val="22"/>
              </w:rPr>
            </w:pPr>
            <w:r>
              <w:rPr>
                <w:sz w:val="22"/>
              </w:rPr>
              <w:t>-</w:t>
            </w:r>
          </w:p>
        </w:tc>
        <w:tc>
          <w:tcPr>
            <w:tcW w:w="1790" w:type="dxa"/>
          </w:tcPr>
          <w:p>
            <w:pPr>
              <w:pStyle w:val="TableParagraph"/>
              <w:spacing w:line="238" w:lineRule="exact" w:before="1"/>
              <w:ind w:left="110"/>
              <w:rPr>
                <w:sz w:val="22"/>
              </w:rPr>
            </w:pPr>
            <w:r>
              <w:rPr>
                <w:sz w:val="22"/>
              </w:rPr>
              <w:t>-</w:t>
            </w:r>
          </w:p>
        </w:tc>
      </w:tr>
      <w:tr>
        <w:trPr>
          <w:trHeight w:val="258" w:hRule="atLeast"/>
        </w:trPr>
        <w:tc>
          <w:tcPr>
            <w:tcW w:w="1850" w:type="dxa"/>
          </w:tcPr>
          <w:p>
            <w:pPr>
              <w:pStyle w:val="TableParagraph"/>
              <w:spacing w:line="238" w:lineRule="exact" w:before="1"/>
              <w:ind w:left="107"/>
              <w:rPr>
                <w:sz w:val="22"/>
              </w:rPr>
            </w:pPr>
            <w:r>
              <w:rPr>
                <w:sz w:val="22"/>
              </w:rPr>
              <w:t>&gt;300 -</w:t>
            </w:r>
            <w:r>
              <w:rPr>
                <w:spacing w:val="-2"/>
                <w:sz w:val="22"/>
              </w:rPr>
              <w:t> </w:t>
            </w:r>
            <w:r>
              <w:rPr>
                <w:spacing w:val="-4"/>
                <w:sz w:val="22"/>
              </w:rPr>
              <w:t>1000</w:t>
            </w:r>
          </w:p>
        </w:tc>
        <w:tc>
          <w:tcPr>
            <w:tcW w:w="1805" w:type="dxa"/>
          </w:tcPr>
          <w:p>
            <w:pPr>
              <w:pStyle w:val="TableParagraph"/>
              <w:spacing w:line="238" w:lineRule="exact" w:before="1"/>
              <w:ind w:left="108"/>
              <w:rPr>
                <w:sz w:val="22"/>
              </w:rPr>
            </w:pPr>
            <w:r>
              <w:rPr>
                <w:spacing w:val="-5"/>
                <w:sz w:val="22"/>
              </w:rPr>
              <w:t>4.5</w:t>
            </w:r>
          </w:p>
        </w:tc>
        <w:tc>
          <w:tcPr>
            <w:tcW w:w="1783" w:type="dxa"/>
          </w:tcPr>
          <w:p>
            <w:pPr>
              <w:pStyle w:val="TableParagraph"/>
              <w:spacing w:line="238" w:lineRule="exact" w:before="1"/>
              <w:ind w:left="108"/>
              <w:rPr>
                <w:sz w:val="22"/>
              </w:rPr>
            </w:pPr>
            <w:r>
              <w:rPr>
                <w:spacing w:val="-10"/>
                <w:sz w:val="22"/>
              </w:rPr>
              <w:t>3</w:t>
            </w:r>
          </w:p>
        </w:tc>
        <w:tc>
          <w:tcPr>
            <w:tcW w:w="1787" w:type="dxa"/>
          </w:tcPr>
          <w:p>
            <w:pPr>
              <w:pStyle w:val="TableParagraph"/>
              <w:spacing w:line="238" w:lineRule="exact" w:before="1"/>
              <w:ind w:left="109"/>
              <w:rPr>
                <w:sz w:val="22"/>
              </w:rPr>
            </w:pPr>
            <w:r>
              <w:rPr>
                <w:spacing w:val="-5"/>
                <w:sz w:val="22"/>
              </w:rPr>
              <w:t>1.5</w:t>
            </w:r>
          </w:p>
        </w:tc>
        <w:tc>
          <w:tcPr>
            <w:tcW w:w="1790" w:type="dxa"/>
          </w:tcPr>
          <w:p>
            <w:pPr>
              <w:pStyle w:val="TableParagraph"/>
              <w:spacing w:line="238" w:lineRule="exact" w:before="1"/>
              <w:ind w:left="110"/>
              <w:rPr>
                <w:sz w:val="22"/>
              </w:rPr>
            </w:pPr>
            <w:r>
              <w:rPr>
                <w:spacing w:val="-5"/>
                <w:sz w:val="22"/>
              </w:rPr>
              <w:t>1.5</w:t>
            </w:r>
          </w:p>
        </w:tc>
      </w:tr>
      <w:tr>
        <w:trPr>
          <w:trHeight w:val="256" w:hRule="atLeast"/>
        </w:trPr>
        <w:tc>
          <w:tcPr>
            <w:tcW w:w="1850" w:type="dxa"/>
          </w:tcPr>
          <w:p>
            <w:pPr>
              <w:pStyle w:val="TableParagraph"/>
              <w:spacing w:line="236" w:lineRule="exact" w:before="1"/>
              <w:ind w:left="107"/>
              <w:rPr>
                <w:sz w:val="22"/>
              </w:rPr>
            </w:pPr>
            <w:r>
              <w:rPr>
                <w:sz w:val="22"/>
              </w:rPr>
              <w:t>&gt;1000</w:t>
            </w:r>
            <w:r>
              <w:rPr>
                <w:spacing w:val="-1"/>
                <w:sz w:val="22"/>
              </w:rPr>
              <w:t> </w:t>
            </w:r>
            <w:r>
              <w:rPr>
                <w:sz w:val="22"/>
              </w:rPr>
              <w:t>-</w:t>
            </w:r>
            <w:r>
              <w:rPr>
                <w:spacing w:val="-2"/>
                <w:sz w:val="22"/>
              </w:rPr>
              <w:t> </w:t>
            </w:r>
            <w:r>
              <w:rPr>
                <w:spacing w:val="-4"/>
                <w:sz w:val="22"/>
              </w:rPr>
              <w:t>3000</w:t>
            </w:r>
          </w:p>
        </w:tc>
        <w:tc>
          <w:tcPr>
            <w:tcW w:w="1805" w:type="dxa"/>
          </w:tcPr>
          <w:p>
            <w:pPr>
              <w:pStyle w:val="TableParagraph"/>
              <w:spacing w:line="236" w:lineRule="exact" w:before="1"/>
              <w:ind w:left="108"/>
              <w:rPr>
                <w:sz w:val="22"/>
              </w:rPr>
            </w:pPr>
            <w:r>
              <w:rPr>
                <w:spacing w:val="-10"/>
                <w:sz w:val="22"/>
              </w:rPr>
              <w:t>6</w:t>
            </w:r>
          </w:p>
        </w:tc>
        <w:tc>
          <w:tcPr>
            <w:tcW w:w="1783" w:type="dxa"/>
          </w:tcPr>
          <w:p>
            <w:pPr>
              <w:pStyle w:val="TableParagraph"/>
              <w:spacing w:line="236" w:lineRule="exact" w:before="1"/>
              <w:ind w:left="108"/>
              <w:rPr>
                <w:sz w:val="22"/>
              </w:rPr>
            </w:pPr>
            <w:r>
              <w:rPr>
                <w:spacing w:val="-10"/>
                <w:sz w:val="22"/>
              </w:rPr>
              <w:t>3</w:t>
            </w:r>
          </w:p>
        </w:tc>
        <w:tc>
          <w:tcPr>
            <w:tcW w:w="1787" w:type="dxa"/>
          </w:tcPr>
          <w:p>
            <w:pPr>
              <w:pStyle w:val="TableParagraph"/>
              <w:spacing w:line="236" w:lineRule="exact" w:before="1"/>
              <w:ind w:left="109"/>
              <w:rPr>
                <w:sz w:val="22"/>
              </w:rPr>
            </w:pPr>
            <w:r>
              <w:rPr>
                <w:spacing w:val="-10"/>
                <w:sz w:val="22"/>
              </w:rPr>
              <w:t>3</w:t>
            </w:r>
          </w:p>
        </w:tc>
        <w:tc>
          <w:tcPr>
            <w:tcW w:w="1790" w:type="dxa"/>
          </w:tcPr>
          <w:p>
            <w:pPr>
              <w:pStyle w:val="TableParagraph"/>
              <w:spacing w:line="236" w:lineRule="exact" w:before="1"/>
              <w:ind w:left="110"/>
              <w:rPr>
                <w:sz w:val="22"/>
              </w:rPr>
            </w:pPr>
            <w:r>
              <w:rPr>
                <w:spacing w:val="-10"/>
                <w:sz w:val="22"/>
              </w:rPr>
              <w:t>3</w:t>
            </w:r>
          </w:p>
        </w:tc>
      </w:tr>
      <w:tr>
        <w:trPr>
          <w:trHeight w:val="258" w:hRule="atLeast"/>
        </w:trPr>
        <w:tc>
          <w:tcPr>
            <w:tcW w:w="1850" w:type="dxa"/>
          </w:tcPr>
          <w:p>
            <w:pPr>
              <w:pStyle w:val="TableParagraph"/>
              <w:spacing w:line="236" w:lineRule="exact" w:before="3"/>
              <w:ind w:left="107"/>
              <w:rPr>
                <w:sz w:val="22"/>
              </w:rPr>
            </w:pPr>
            <w:r>
              <w:rPr>
                <w:spacing w:val="-2"/>
                <w:sz w:val="22"/>
              </w:rPr>
              <w:t>&gt;3000</w:t>
            </w:r>
          </w:p>
        </w:tc>
        <w:tc>
          <w:tcPr>
            <w:tcW w:w="1805" w:type="dxa"/>
          </w:tcPr>
          <w:p>
            <w:pPr>
              <w:pStyle w:val="TableParagraph"/>
              <w:spacing w:line="236" w:lineRule="exact" w:before="3"/>
              <w:ind w:left="108"/>
              <w:rPr>
                <w:sz w:val="22"/>
              </w:rPr>
            </w:pPr>
            <w:r>
              <w:rPr>
                <w:spacing w:val="-5"/>
                <w:sz w:val="22"/>
              </w:rPr>
              <w:t>12</w:t>
            </w:r>
          </w:p>
        </w:tc>
        <w:tc>
          <w:tcPr>
            <w:tcW w:w="1783" w:type="dxa"/>
          </w:tcPr>
          <w:p>
            <w:pPr>
              <w:pStyle w:val="TableParagraph"/>
              <w:spacing w:line="236" w:lineRule="exact" w:before="3"/>
              <w:ind w:left="108"/>
              <w:rPr>
                <w:sz w:val="22"/>
              </w:rPr>
            </w:pPr>
            <w:r>
              <w:rPr>
                <w:spacing w:val="-10"/>
                <w:sz w:val="22"/>
              </w:rPr>
              <w:t>6</w:t>
            </w:r>
          </w:p>
        </w:tc>
        <w:tc>
          <w:tcPr>
            <w:tcW w:w="1787" w:type="dxa"/>
          </w:tcPr>
          <w:p>
            <w:pPr>
              <w:pStyle w:val="TableParagraph"/>
              <w:spacing w:line="236" w:lineRule="exact" w:before="3"/>
              <w:ind w:left="109"/>
              <w:rPr>
                <w:sz w:val="22"/>
              </w:rPr>
            </w:pPr>
            <w:r>
              <w:rPr>
                <w:spacing w:val="-10"/>
                <w:sz w:val="22"/>
              </w:rPr>
              <w:t>6</w:t>
            </w:r>
          </w:p>
        </w:tc>
        <w:tc>
          <w:tcPr>
            <w:tcW w:w="1790" w:type="dxa"/>
          </w:tcPr>
          <w:p>
            <w:pPr>
              <w:pStyle w:val="TableParagraph"/>
              <w:spacing w:line="236" w:lineRule="exact" w:before="3"/>
              <w:ind w:left="110"/>
              <w:rPr>
                <w:sz w:val="22"/>
              </w:rPr>
            </w:pPr>
            <w:r>
              <w:rPr>
                <w:spacing w:val="-10"/>
                <w:sz w:val="22"/>
              </w:rPr>
              <w:t>6</w:t>
            </w:r>
          </w:p>
        </w:tc>
      </w:tr>
    </w:tbl>
    <w:p>
      <w:pPr>
        <w:pStyle w:val="BodyText"/>
        <w:spacing w:line="247" w:lineRule="auto" w:before="125"/>
        <w:ind w:right="576"/>
      </w:pPr>
      <w:r>
        <w:rPr/>
        <w:t>Note-1: In commercial building with covered area on ground floor up to 500 sqm, if lighting and ventilation</w:t>
      </w:r>
      <w:r>
        <w:rPr>
          <w:spacing w:val="-1"/>
        </w:rPr>
        <w:t> </w:t>
      </w:r>
      <w:r>
        <w:rPr/>
        <w:t>requirements</w:t>
      </w:r>
      <w:r>
        <w:rPr>
          <w:spacing w:val="-3"/>
        </w:rPr>
        <w:t> </w:t>
      </w:r>
      <w:r>
        <w:rPr/>
        <w:t>are</w:t>
      </w:r>
      <w:r>
        <w:rPr>
          <w:spacing w:val="-1"/>
        </w:rPr>
        <w:t> </w:t>
      </w:r>
      <w:r>
        <w:rPr/>
        <w:t>ensured,</w:t>
      </w:r>
      <w:r>
        <w:rPr>
          <w:spacing w:val="-3"/>
        </w:rPr>
        <w:t> </w:t>
      </w:r>
      <w:r>
        <w:rPr/>
        <w:t>then</w:t>
      </w:r>
      <w:r>
        <w:rPr>
          <w:spacing w:val="-1"/>
        </w:rPr>
        <w:t> </w:t>
      </w:r>
      <w:r>
        <w:rPr/>
        <w:t>setbacks shall</w:t>
      </w:r>
      <w:r>
        <w:rPr>
          <w:spacing w:val="-3"/>
        </w:rPr>
        <w:t> </w:t>
      </w:r>
      <w:r>
        <w:rPr/>
        <w:t>not</w:t>
      </w:r>
      <w:r>
        <w:rPr>
          <w:spacing w:val="-3"/>
        </w:rPr>
        <w:t> </w:t>
      </w:r>
      <w:r>
        <w:rPr/>
        <w:t>be</w:t>
      </w:r>
      <w:r>
        <w:rPr>
          <w:spacing w:val="-3"/>
        </w:rPr>
        <w:t> </w:t>
      </w:r>
      <w:r>
        <w:rPr/>
        <w:t>mandatory</w:t>
      </w:r>
      <w:r>
        <w:rPr>
          <w:spacing w:val="-1"/>
        </w:rPr>
        <w:t> </w:t>
      </w:r>
      <w:r>
        <w:rPr/>
        <w:t>along</w:t>
      </w:r>
      <w:r>
        <w:rPr>
          <w:spacing w:val="-4"/>
        </w:rPr>
        <w:t> </w:t>
      </w:r>
      <w:r>
        <w:rPr/>
        <w:t>the</w:t>
      </w:r>
      <w:r>
        <w:rPr>
          <w:spacing w:val="-3"/>
        </w:rPr>
        <w:t> </w:t>
      </w:r>
      <w:r>
        <w:rPr/>
        <w:t>rear</w:t>
      </w:r>
      <w:r>
        <w:rPr>
          <w:spacing w:val="-1"/>
        </w:rPr>
        <w:t> </w:t>
      </w:r>
      <w:r>
        <w:rPr/>
        <w:t>and</w:t>
      </w:r>
      <w:r>
        <w:rPr>
          <w:spacing w:val="-3"/>
        </w:rPr>
        <w:t> </w:t>
      </w:r>
      <w:r>
        <w:rPr/>
        <w:t>the</w:t>
      </w:r>
      <w:r>
        <w:rPr>
          <w:spacing w:val="-3"/>
        </w:rPr>
        <w:t> </w:t>
      </w:r>
      <w:r>
        <w:rPr/>
        <w:t>side edges, whereas in the corner plots, side setback equal to the front set-back shall be mandatory.</w:t>
      </w:r>
    </w:p>
    <w:p>
      <w:pPr>
        <w:pStyle w:val="BodyText"/>
        <w:spacing w:line="244" w:lineRule="auto" w:before="114"/>
        <w:ind w:right="584"/>
        <w:jc w:val="both"/>
      </w:pPr>
      <w:r>
        <w:rPr/>
        <w:t>Note-2:</w:t>
      </w:r>
      <w:r>
        <w:rPr>
          <w:spacing w:val="-10"/>
        </w:rPr>
        <w:t> </w:t>
      </w:r>
      <w:r>
        <w:rPr/>
        <w:t>Under</w:t>
      </w:r>
      <w:r>
        <w:rPr>
          <w:spacing w:val="-9"/>
        </w:rPr>
        <w:t> </w:t>
      </w:r>
      <w:r>
        <w:rPr/>
        <w:t>plot</w:t>
      </w:r>
      <w:r>
        <w:rPr>
          <w:spacing w:val="-9"/>
        </w:rPr>
        <w:t> </w:t>
      </w:r>
      <w:r>
        <w:rPr/>
        <w:t>development,</w:t>
      </w:r>
      <w:r>
        <w:rPr>
          <w:spacing w:val="-11"/>
        </w:rPr>
        <w:t> </w:t>
      </w:r>
      <w:r>
        <w:rPr/>
        <w:t>sector</w:t>
      </w:r>
      <w:r>
        <w:rPr>
          <w:spacing w:val="-12"/>
        </w:rPr>
        <w:t> </w:t>
      </w:r>
      <w:r>
        <w:rPr/>
        <w:t>/</w:t>
      </w:r>
      <w:r>
        <w:rPr>
          <w:spacing w:val="-7"/>
        </w:rPr>
        <w:t> </w:t>
      </w:r>
      <w:r>
        <w:rPr/>
        <w:t>neighbourhood</w:t>
      </w:r>
      <w:r>
        <w:rPr>
          <w:spacing w:val="-8"/>
        </w:rPr>
        <w:t> </w:t>
      </w:r>
      <w:r>
        <w:rPr/>
        <w:t>/</w:t>
      </w:r>
      <w:r>
        <w:rPr>
          <w:spacing w:val="-9"/>
        </w:rPr>
        <w:t> </w:t>
      </w:r>
      <w:r>
        <w:rPr/>
        <w:t>local</w:t>
      </w:r>
      <w:r>
        <w:rPr>
          <w:spacing w:val="-10"/>
        </w:rPr>
        <w:t> </w:t>
      </w:r>
      <w:r>
        <w:rPr/>
        <w:t>level</w:t>
      </w:r>
      <w:r>
        <w:rPr>
          <w:spacing w:val="-9"/>
        </w:rPr>
        <w:t> </w:t>
      </w:r>
      <w:r>
        <w:rPr/>
        <w:t>shopping</w:t>
      </w:r>
      <w:r>
        <w:rPr>
          <w:spacing w:val="-11"/>
        </w:rPr>
        <w:t> </w:t>
      </w:r>
      <w:r>
        <w:rPr/>
        <w:t>centres</w:t>
      </w:r>
      <w:r>
        <w:rPr>
          <w:spacing w:val="-5"/>
        </w:rPr>
        <w:t> </w:t>
      </w:r>
      <w:r>
        <w:rPr/>
        <w:t>shall</w:t>
      </w:r>
      <w:r>
        <w:rPr>
          <w:spacing w:val="-7"/>
        </w:rPr>
        <w:t> </w:t>
      </w:r>
      <w:r>
        <w:rPr/>
        <w:t>be</w:t>
      </w:r>
      <w:r>
        <w:rPr>
          <w:spacing w:val="-8"/>
        </w:rPr>
        <w:t> </w:t>
      </w:r>
      <w:r>
        <w:rPr/>
        <w:t>allowed in the form of lined shops, in which provision of a maximum 3-meter-wide covered corridor (arcade) in the front shall be allowed.</w:t>
      </w:r>
    </w:p>
    <w:p>
      <w:pPr>
        <w:pStyle w:val="BodyText"/>
        <w:spacing w:line="244" w:lineRule="auto" w:before="121"/>
        <w:ind w:right="581"/>
        <w:jc w:val="both"/>
      </w:pPr>
      <w:r>
        <w:rPr/>
        <w:t>Note-3: The permissible front setbacks for buildings on bazaar street shall be as follows (also defined in Chapter-5).</w:t>
      </w:r>
    </w:p>
    <w:p>
      <w:pPr>
        <w:pStyle w:val="BodyText"/>
        <w:spacing w:before="4"/>
        <w:ind w:left="0"/>
        <w:rPr>
          <w:sz w:val="1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15"/>
        <w:gridCol w:w="4803"/>
      </w:tblGrid>
      <w:tr>
        <w:trPr>
          <w:trHeight w:val="381" w:hRule="atLeast"/>
        </w:trPr>
        <w:tc>
          <w:tcPr>
            <w:tcW w:w="4215" w:type="dxa"/>
            <w:shd w:val="clear" w:color="auto" w:fill="DBE4F0"/>
          </w:tcPr>
          <w:p>
            <w:pPr>
              <w:pStyle w:val="TableParagraph"/>
              <w:ind w:left="107"/>
              <w:rPr>
                <w:b/>
                <w:sz w:val="20"/>
              </w:rPr>
            </w:pPr>
            <w:r>
              <w:rPr>
                <w:b/>
                <w:sz w:val="20"/>
              </w:rPr>
              <w:t>Proposed</w:t>
            </w:r>
            <w:r>
              <w:rPr>
                <w:b/>
                <w:spacing w:val="-4"/>
                <w:sz w:val="20"/>
              </w:rPr>
              <w:t> </w:t>
            </w:r>
            <w:r>
              <w:rPr>
                <w:b/>
                <w:sz w:val="20"/>
              </w:rPr>
              <w:t>width</w:t>
            </w:r>
            <w:r>
              <w:rPr>
                <w:b/>
                <w:spacing w:val="-4"/>
                <w:sz w:val="20"/>
              </w:rPr>
              <w:t> </w:t>
            </w:r>
            <w:r>
              <w:rPr>
                <w:b/>
                <w:sz w:val="20"/>
              </w:rPr>
              <w:t>of</w:t>
            </w:r>
            <w:r>
              <w:rPr>
                <w:b/>
                <w:spacing w:val="-4"/>
                <w:sz w:val="20"/>
              </w:rPr>
              <w:t> </w:t>
            </w:r>
            <w:r>
              <w:rPr>
                <w:b/>
                <w:sz w:val="20"/>
              </w:rPr>
              <w:t>road</w:t>
            </w:r>
            <w:r>
              <w:rPr>
                <w:b/>
                <w:spacing w:val="-5"/>
                <w:sz w:val="20"/>
              </w:rPr>
              <w:t> </w:t>
            </w:r>
            <w:r>
              <w:rPr>
                <w:b/>
                <w:spacing w:val="-2"/>
                <w:sz w:val="20"/>
              </w:rPr>
              <w:t>(metres)</w:t>
            </w:r>
          </w:p>
        </w:tc>
        <w:tc>
          <w:tcPr>
            <w:tcW w:w="4803" w:type="dxa"/>
            <w:shd w:val="clear" w:color="auto" w:fill="DBE4F0"/>
          </w:tcPr>
          <w:p>
            <w:pPr>
              <w:pStyle w:val="TableParagraph"/>
              <w:ind w:left="107"/>
              <w:rPr>
                <w:b/>
                <w:sz w:val="20"/>
              </w:rPr>
            </w:pPr>
            <w:r>
              <w:rPr>
                <w:b/>
                <w:sz w:val="20"/>
              </w:rPr>
              <w:t>Minimum</w:t>
            </w:r>
            <w:r>
              <w:rPr>
                <w:b/>
                <w:spacing w:val="-4"/>
                <w:sz w:val="20"/>
              </w:rPr>
              <w:t> </w:t>
            </w:r>
            <w:r>
              <w:rPr>
                <w:b/>
                <w:sz w:val="20"/>
              </w:rPr>
              <w:t>open</w:t>
            </w:r>
            <w:r>
              <w:rPr>
                <w:b/>
                <w:spacing w:val="-5"/>
                <w:sz w:val="20"/>
              </w:rPr>
              <w:t> </w:t>
            </w:r>
            <w:r>
              <w:rPr>
                <w:b/>
                <w:sz w:val="20"/>
              </w:rPr>
              <w:t>space</w:t>
            </w:r>
            <w:r>
              <w:rPr>
                <w:b/>
                <w:spacing w:val="-4"/>
                <w:sz w:val="20"/>
              </w:rPr>
              <w:t> </w:t>
            </w:r>
            <w:r>
              <w:rPr>
                <w:b/>
                <w:sz w:val="20"/>
              </w:rPr>
              <w:t>in</w:t>
            </w:r>
            <w:r>
              <w:rPr>
                <w:b/>
                <w:spacing w:val="-5"/>
                <w:sz w:val="20"/>
              </w:rPr>
              <w:t> </w:t>
            </w:r>
            <w:r>
              <w:rPr>
                <w:b/>
                <w:sz w:val="20"/>
              </w:rPr>
              <w:t>front</w:t>
            </w:r>
            <w:r>
              <w:rPr>
                <w:b/>
                <w:spacing w:val="-4"/>
                <w:sz w:val="20"/>
              </w:rPr>
              <w:t> </w:t>
            </w:r>
            <w:r>
              <w:rPr>
                <w:b/>
                <w:spacing w:val="-2"/>
                <w:sz w:val="20"/>
              </w:rPr>
              <w:t>(metres)</w:t>
            </w:r>
          </w:p>
        </w:tc>
      </w:tr>
      <w:tr>
        <w:trPr>
          <w:trHeight w:val="234" w:hRule="atLeast"/>
        </w:trPr>
        <w:tc>
          <w:tcPr>
            <w:tcW w:w="4215" w:type="dxa"/>
          </w:tcPr>
          <w:p>
            <w:pPr>
              <w:pStyle w:val="TableParagraph"/>
              <w:spacing w:line="215" w:lineRule="exact"/>
              <w:ind w:left="107"/>
              <w:rPr>
                <w:sz w:val="20"/>
              </w:rPr>
            </w:pPr>
            <w:r>
              <w:rPr>
                <w:spacing w:val="-5"/>
                <w:sz w:val="20"/>
              </w:rPr>
              <w:t>12</w:t>
            </w:r>
          </w:p>
        </w:tc>
        <w:tc>
          <w:tcPr>
            <w:tcW w:w="4803" w:type="dxa"/>
          </w:tcPr>
          <w:p>
            <w:pPr>
              <w:pStyle w:val="TableParagraph"/>
              <w:spacing w:line="215" w:lineRule="exact"/>
              <w:ind w:left="107"/>
              <w:rPr>
                <w:sz w:val="20"/>
              </w:rPr>
            </w:pPr>
            <w:r>
              <w:rPr>
                <w:spacing w:val="-5"/>
                <w:sz w:val="20"/>
              </w:rPr>
              <w:t>3.0</w:t>
            </w:r>
          </w:p>
        </w:tc>
      </w:tr>
      <w:tr>
        <w:trPr>
          <w:trHeight w:val="234" w:hRule="atLeast"/>
        </w:trPr>
        <w:tc>
          <w:tcPr>
            <w:tcW w:w="4215" w:type="dxa"/>
          </w:tcPr>
          <w:p>
            <w:pPr>
              <w:pStyle w:val="TableParagraph"/>
              <w:spacing w:line="215" w:lineRule="exact"/>
              <w:ind w:left="107"/>
              <w:rPr>
                <w:sz w:val="20"/>
              </w:rPr>
            </w:pPr>
            <w:r>
              <w:rPr>
                <w:spacing w:val="-5"/>
                <w:sz w:val="20"/>
              </w:rPr>
              <w:t>18</w:t>
            </w:r>
          </w:p>
        </w:tc>
        <w:tc>
          <w:tcPr>
            <w:tcW w:w="4803" w:type="dxa"/>
          </w:tcPr>
          <w:p>
            <w:pPr>
              <w:pStyle w:val="TableParagraph"/>
              <w:spacing w:line="215" w:lineRule="exact"/>
              <w:ind w:left="107"/>
              <w:rPr>
                <w:sz w:val="20"/>
              </w:rPr>
            </w:pPr>
            <w:r>
              <w:rPr>
                <w:spacing w:val="-5"/>
                <w:sz w:val="20"/>
              </w:rPr>
              <w:t>4.5</w:t>
            </w:r>
          </w:p>
        </w:tc>
      </w:tr>
      <w:tr>
        <w:trPr>
          <w:trHeight w:val="234" w:hRule="atLeast"/>
        </w:trPr>
        <w:tc>
          <w:tcPr>
            <w:tcW w:w="4215" w:type="dxa"/>
          </w:tcPr>
          <w:p>
            <w:pPr>
              <w:pStyle w:val="TableParagraph"/>
              <w:spacing w:line="215" w:lineRule="exact"/>
              <w:ind w:left="107"/>
              <w:rPr>
                <w:sz w:val="20"/>
              </w:rPr>
            </w:pPr>
            <w:r>
              <w:rPr>
                <w:spacing w:val="-5"/>
                <w:sz w:val="20"/>
              </w:rPr>
              <w:t>24</w:t>
            </w:r>
          </w:p>
        </w:tc>
        <w:tc>
          <w:tcPr>
            <w:tcW w:w="4803" w:type="dxa"/>
          </w:tcPr>
          <w:p>
            <w:pPr>
              <w:pStyle w:val="TableParagraph"/>
              <w:spacing w:line="215" w:lineRule="exact"/>
              <w:ind w:left="107"/>
              <w:rPr>
                <w:sz w:val="20"/>
              </w:rPr>
            </w:pPr>
            <w:r>
              <w:rPr>
                <w:spacing w:val="-5"/>
                <w:sz w:val="20"/>
              </w:rPr>
              <w:t>6.0</w:t>
            </w:r>
          </w:p>
        </w:tc>
      </w:tr>
      <w:tr>
        <w:trPr>
          <w:trHeight w:val="234" w:hRule="atLeast"/>
        </w:trPr>
        <w:tc>
          <w:tcPr>
            <w:tcW w:w="4215" w:type="dxa"/>
          </w:tcPr>
          <w:p>
            <w:pPr>
              <w:pStyle w:val="TableParagraph"/>
              <w:spacing w:line="215" w:lineRule="exact"/>
              <w:ind w:left="107"/>
              <w:rPr>
                <w:sz w:val="20"/>
              </w:rPr>
            </w:pPr>
            <w:r>
              <w:rPr>
                <w:spacing w:val="-5"/>
                <w:sz w:val="20"/>
              </w:rPr>
              <w:t>30</w:t>
            </w:r>
          </w:p>
        </w:tc>
        <w:tc>
          <w:tcPr>
            <w:tcW w:w="4803" w:type="dxa"/>
          </w:tcPr>
          <w:p>
            <w:pPr>
              <w:pStyle w:val="TableParagraph"/>
              <w:spacing w:line="215" w:lineRule="exact"/>
              <w:ind w:left="107"/>
              <w:rPr>
                <w:sz w:val="20"/>
              </w:rPr>
            </w:pPr>
            <w:r>
              <w:rPr>
                <w:spacing w:val="-5"/>
                <w:sz w:val="20"/>
              </w:rPr>
              <w:t>6.0</w:t>
            </w:r>
          </w:p>
        </w:tc>
      </w:tr>
      <w:tr>
        <w:trPr>
          <w:trHeight w:val="235" w:hRule="atLeast"/>
        </w:trPr>
        <w:tc>
          <w:tcPr>
            <w:tcW w:w="4215" w:type="dxa"/>
          </w:tcPr>
          <w:p>
            <w:pPr>
              <w:pStyle w:val="TableParagraph"/>
              <w:spacing w:line="215" w:lineRule="exact"/>
              <w:ind w:left="107"/>
              <w:rPr>
                <w:sz w:val="20"/>
              </w:rPr>
            </w:pPr>
            <w:r>
              <w:rPr>
                <w:spacing w:val="-5"/>
                <w:sz w:val="20"/>
              </w:rPr>
              <w:t>36</w:t>
            </w:r>
          </w:p>
        </w:tc>
        <w:tc>
          <w:tcPr>
            <w:tcW w:w="4803" w:type="dxa"/>
          </w:tcPr>
          <w:p>
            <w:pPr>
              <w:pStyle w:val="TableParagraph"/>
              <w:spacing w:line="215" w:lineRule="exact"/>
              <w:ind w:left="107"/>
              <w:rPr>
                <w:sz w:val="20"/>
              </w:rPr>
            </w:pPr>
            <w:r>
              <w:rPr>
                <w:spacing w:val="-5"/>
                <w:sz w:val="20"/>
              </w:rPr>
              <w:t>7.5</w:t>
            </w:r>
          </w:p>
        </w:tc>
      </w:tr>
      <w:tr>
        <w:trPr>
          <w:trHeight w:val="234" w:hRule="atLeast"/>
        </w:trPr>
        <w:tc>
          <w:tcPr>
            <w:tcW w:w="4215" w:type="dxa"/>
          </w:tcPr>
          <w:p>
            <w:pPr>
              <w:pStyle w:val="TableParagraph"/>
              <w:spacing w:line="215" w:lineRule="exact"/>
              <w:ind w:left="107"/>
              <w:rPr>
                <w:sz w:val="20"/>
              </w:rPr>
            </w:pPr>
            <w:r>
              <w:rPr>
                <w:spacing w:val="-5"/>
                <w:sz w:val="20"/>
              </w:rPr>
              <w:t>45</w:t>
            </w:r>
          </w:p>
        </w:tc>
        <w:tc>
          <w:tcPr>
            <w:tcW w:w="4803" w:type="dxa"/>
          </w:tcPr>
          <w:p>
            <w:pPr>
              <w:pStyle w:val="TableParagraph"/>
              <w:spacing w:line="215" w:lineRule="exact"/>
              <w:ind w:left="107"/>
              <w:rPr>
                <w:sz w:val="20"/>
              </w:rPr>
            </w:pPr>
            <w:r>
              <w:rPr>
                <w:spacing w:val="-5"/>
                <w:sz w:val="20"/>
              </w:rPr>
              <w:t>7.5</w:t>
            </w:r>
          </w:p>
        </w:tc>
      </w:tr>
      <w:tr>
        <w:trPr>
          <w:trHeight w:val="234" w:hRule="atLeast"/>
        </w:trPr>
        <w:tc>
          <w:tcPr>
            <w:tcW w:w="4215" w:type="dxa"/>
          </w:tcPr>
          <w:p>
            <w:pPr>
              <w:pStyle w:val="TableParagraph"/>
              <w:spacing w:line="215" w:lineRule="exact"/>
              <w:ind w:left="107"/>
              <w:rPr>
                <w:sz w:val="20"/>
              </w:rPr>
            </w:pPr>
            <w:r>
              <w:rPr>
                <w:spacing w:val="-5"/>
                <w:sz w:val="20"/>
              </w:rPr>
              <w:t>76</w:t>
            </w:r>
          </w:p>
        </w:tc>
        <w:tc>
          <w:tcPr>
            <w:tcW w:w="4803" w:type="dxa"/>
          </w:tcPr>
          <w:p>
            <w:pPr>
              <w:pStyle w:val="TableParagraph"/>
              <w:spacing w:line="215" w:lineRule="exact"/>
              <w:ind w:left="107"/>
              <w:rPr>
                <w:sz w:val="20"/>
              </w:rPr>
            </w:pPr>
            <w:r>
              <w:rPr>
                <w:spacing w:val="-5"/>
                <w:sz w:val="20"/>
              </w:rPr>
              <w:t>9.0</w:t>
            </w:r>
          </w:p>
        </w:tc>
      </w:tr>
    </w:tbl>
    <w:p>
      <w:pPr>
        <w:pStyle w:val="BodyText"/>
        <w:spacing w:line="266" w:lineRule="auto" w:before="150"/>
        <w:ind w:right="586"/>
        <w:jc w:val="both"/>
      </w:pPr>
      <w:r>
        <w:rPr/>
        <w:t>Note-4:</w:t>
      </w:r>
      <w:r>
        <w:rPr>
          <w:spacing w:val="-5"/>
        </w:rPr>
        <w:t> </w:t>
      </w:r>
      <w:r>
        <w:rPr/>
        <w:t>The</w:t>
      </w:r>
      <w:r>
        <w:rPr>
          <w:spacing w:val="-6"/>
        </w:rPr>
        <w:t> </w:t>
      </w:r>
      <w:r>
        <w:rPr/>
        <w:t>side</w:t>
      </w:r>
      <w:r>
        <w:rPr>
          <w:spacing w:val="-8"/>
        </w:rPr>
        <w:t> </w:t>
      </w:r>
      <w:r>
        <w:rPr/>
        <w:t>setback</w:t>
      </w:r>
      <w:r>
        <w:rPr>
          <w:spacing w:val="-6"/>
        </w:rPr>
        <w:t> </w:t>
      </w:r>
      <w:r>
        <w:rPr/>
        <w:t>in</w:t>
      </w:r>
      <w:r>
        <w:rPr>
          <w:spacing w:val="-11"/>
        </w:rPr>
        <w:t> </w:t>
      </w:r>
      <w:r>
        <w:rPr/>
        <w:t>a</w:t>
      </w:r>
      <w:r>
        <w:rPr>
          <w:spacing w:val="-6"/>
        </w:rPr>
        <w:t> </w:t>
      </w:r>
      <w:r>
        <w:rPr/>
        <w:t>corner</w:t>
      </w:r>
      <w:r>
        <w:rPr>
          <w:spacing w:val="-7"/>
        </w:rPr>
        <w:t> </w:t>
      </w:r>
      <w:r>
        <w:rPr/>
        <w:t>plot</w:t>
      </w:r>
      <w:r>
        <w:rPr>
          <w:spacing w:val="-8"/>
        </w:rPr>
        <w:t> </w:t>
      </w:r>
      <w:r>
        <w:rPr/>
        <w:t>in</w:t>
      </w:r>
      <w:r>
        <w:rPr>
          <w:spacing w:val="-9"/>
        </w:rPr>
        <w:t> </w:t>
      </w:r>
      <w:r>
        <w:rPr/>
        <w:t>the</w:t>
      </w:r>
      <w:r>
        <w:rPr>
          <w:spacing w:val="-6"/>
        </w:rPr>
        <w:t> </w:t>
      </w:r>
      <w:r>
        <w:rPr/>
        <w:t>new</w:t>
      </w:r>
      <w:r>
        <w:rPr>
          <w:spacing w:val="-7"/>
        </w:rPr>
        <w:t> </w:t>
      </w:r>
      <w:r>
        <w:rPr/>
        <w:t>layouts</w:t>
      </w:r>
      <w:r>
        <w:rPr>
          <w:spacing w:val="-8"/>
        </w:rPr>
        <w:t> </w:t>
      </w:r>
      <w:r>
        <w:rPr/>
        <w:t>shall</w:t>
      </w:r>
      <w:r>
        <w:rPr>
          <w:spacing w:val="-8"/>
        </w:rPr>
        <w:t> </w:t>
      </w:r>
      <w:r>
        <w:rPr/>
        <w:t>be</w:t>
      </w:r>
      <w:r>
        <w:rPr>
          <w:spacing w:val="-5"/>
        </w:rPr>
        <w:t> </w:t>
      </w:r>
      <w:r>
        <w:rPr/>
        <w:t>the</w:t>
      </w:r>
      <w:r>
        <w:rPr>
          <w:spacing w:val="-8"/>
        </w:rPr>
        <w:t> </w:t>
      </w:r>
      <w:r>
        <w:rPr/>
        <w:t>same</w:t>
      </w:r>
      <w:r>
        <w:rPr>
          <w:spacing w:val="-8"/>
        </w:rPr>
        <w:t> </w:t>
      </w:r>
      <w:r>
        <w:rPr/>
        <w:t>as</w:t>
      </w:r>
      <w:r>
        <w:rPr>
          <w:spacing w:val="-8"/>
        </w:rPr>
        <w:t> </w:t>
      </w:r>
      <w:r>
        <w:rPr/>
        <w:t>the</w:t>
      </w:r>
      <w:r>
        <w:rPr>
          <w:spacing w:val="-6"/>
        </w:rPr>
        <w:t> </w:t>
      </w:r>
      <w:r>
        <w:rPr/>
        <w:t>front</w:t>
      </w:r>
      <w:r>
        <w:rPr>
          <w:spacing w:val="-7"/>
        </w:rPr>
        <w:t> </w:t>
      </w:r>
      <w:r>
        <w:rPr/>
        <w:t>setback</w:t>
      </w:r>
      <w:r>
        <w:rPr>
          <w:spacing w:val="-6"/>
        </w:rPr>
        <w:t> </w:t>
      </w:r>
      <w:r>
        <w:rPr/>
        <w:t>of</w:t>
      </w:r>
      <w:r>
        <w:rPr>
          <w:spacing w:val="-8"/>
        </w:rPr>
        <w:t> </w:t>
      </w:r>
      <w:r>
        <w:rPr/>
        <w:t>the concerned</w:t>
      </w:r>
      <w:r>
        <w:rPr>
          <w:spacing w:val="-14"/>
        </w:rPr>
        <w:t> </w:t>
      </w:r>
      <w:r>
        <w:rPr/>
        <w:t>plot.</w:t>
      </w:r>
      <w:r>
        <w:rPr>
          <w:spacing w:val="-14"/>
        </w:rPr>
        <w:t> </w:t>
      </w:r>
      <w:r>
        <w:rPr/>
        <w:t>In</w:t>
      </w:r>
      <w:r>
        <w:rPr>
          <w:spacing w:val="-14"/>
        </w:rPr>
        <w:t> </w:t>
      </w:r>
      <w:r>
        <w:rPr/>
        <w:t>already</w:t>
      </w:r>
      <w:r>
        <w:rPr>
          <w:spacing w:val="-13"/>
        </w:rPr>
        <w:t> </w:t>
      </w:r>
      <w:r>
        <w:rPr/>
        <w:t>approved</w:t>
      </w:r>
      <w:r>
        <w:rPr>
          <w:spacing w:val="-14"/>
        </w:rPr>
        <w:t> </w:t>
      </w:r>
      <w:r>
        <w:rPr/>
        <w:t>layouts,</w:t>
      </w:r>
      <w:r>
        <w:rPr>
          <w:spacing w:val="-14"/>
        </w:rPr>
        <w:t> </w:t>
      </w:r>
      <w:r>
        <w:rPr/>
        <w:t>if</w:t>
      </w:r>
      <w:r>
        <w:rPr>
          <w:spacing w:val="-14"/>
        </w:rPr>
        <w:t> </w:t>
      </w:r>
      <w:r>
        <w:rPr/>
        <w:t>setback</w:t>
      </w:r>
      <w:r>
        <w:rPr>
          <w:spacing w:val="-13"/>
        </w:rPr>
        <w:t> </w:t>
      </w:r>
      <w:r>
        <w:rPr/>
        <w:t>is</w:t>
      </w:r>
      <w:r>
        <w:rPr>
          <w:spacing w:val="-13"/>
        </w:rPr>
        <w:t> </w:t>
      </w:r>
      <w:r>
        <w:rPr/>
        <w:t>not</w:t>
      </w:r>
      <w:r>
        <w:rPr>
          <w:spacing w:val="-12"/>
        </w:rPr>
        <w:t> </w:t>
      </w:r>
      <w:r>
        <w:rPr/>
        <w:t>prescribed</w:t>
      </w:r>
      <w:r>
        <w:rPr>
          <w:spacing w:val="-13"/>
        </w:rPr>
        <w:t> </w:t>
      </w:r>
      <w:r>
        <w:rPr/>
        <w:t>in</w:t>
      </w:r>
      <w:r>
        <w:rPr>
          <w:spacing w:val="-14"/>
        </w:rPr>
        <w:t> </w:t>
      </w:r>
      <w:r>
        <w:rPr/>
        <w:t>the</w:t>
      </w:r>
      <w:r>
        <w:rPr>
          <w:spacing w:val="-14"/>
        </w:rPr>
        <w:t> </w:t>
      </w:r>
      <w:r>
        <w:rPr/>
        <w:t>layout</w:t>
      </w:r>
      <w:r>
        <w:rPr>
          <w:spacing w:val="-12"/>
        </w:rPr>
        <w:t> </w:t>
      </w:r>
      <w:r>
        <w:rPr/>
        <w:t>plan,</w:t>
      </w:r>
      <w:r>
        <w:rPr>
          <w:spacing w:val="-13"/>
        </w:rPr>
        <w:t> </w:t>
      </w:r>
      <w:r>
        <w:rPr/>
        <w:t>the</w:t>
      </w:r>
      <w:r>
        <w:rPr>
          <w:spacing w:val="-14"/>
        </w:rPr>
        <w:t> </w:t>
      </w:r>
      <w:r>
        <w:rPr/>
        <w:t>minimum side</w:t>
      </w:r>
      <w:r>
        <w:rPr>
          <w:spacing w:val="-6"/>
        </w:rPr>
        <w:t> </w:t>
      </w:r>
      <w:r>
        <w:rPr/>
        <w:t>set-back</w:t>
      </w:r>
      <w:r>
        <w:rPr>
          <w:spacing w:val="-6"/>
        </w:rPr>
        <w:t> </w:t>
      </w:r>
      <w:r>
        <w:rPr/>
        <w:t>in</w:t>
      </w:r>
      <w:r>
        <w:rPr>
          <w:spacing w:val="-6"/>
        </w:rPr>
        <w:t> </w:t>
      </w:r>
      <w:r>
        <w:rPr/>
        <w:t>corner</w:t>
      </w:r>
      <w:r>
        <w:rPr>
          <w:spacing w:val="-5"/>
        </w:rPr>
        <w:t> </w:t>
      </w:r>
      <w:r>
        <w:rPr/>
        <w:t>plots</w:t>
      </w:r>
      <w:r>
        <w:rPr>
          <w:spacing w:val="-8"/>
        </w:rPr>
        <w:t> </w:t>
      </w:r>
      <w:r>
        <w:rPr/>
        <w:t>up</w:t>
      </w:r>
      <w:r>
        <w:rPr>
          <w:spacing w:val="-6"/>
        </w:rPr>
        <w:t> </w:t>
      </w:r>
      <w:r>
        <w:rPr/>
        <w:t>to</w:t>
      </w:r>
      <w:r>
        <w:rPr>
          <w:spacing w:val="-6"/>
        </w:rPr>
        <w:t> </w:t>
      </w:r>
      <w:r>
        <w:rPr/>
        <w:t>500</w:t>
      </w:r>
      <w:r>
        <w:rPr>
          <w:spacing w:val="-6"/>
        </w:rPr>
        <w:t> </w:t>
      </w:r>
      <w:r>
        <w:rPr/>
        <w:t>square</w:t>
      </w:r>
      <w:r>
        <w:rPr>
          <w:spacing w:val="-8"/>
        </w:rPr>
        <w:t> </w:t>
      </w:r>
      <w:r>
        <w:rPr/>
        <w:t>meters</w:t>
      </w:r>
      <w:r>
        <w:rPr>
          <w:spacing w:val="-5"/>
        </w:rPr>
        <w:t> </w:t>
      </w:r>
      <w:r>
        <w:rPr/>
        <w:t>shall</w:t>
      </w:r>
      <w:r>
        <w:rPr>
          <w:spacing w:val="-5"/>
        </w:rPr>
        <w:t> </w:t>
      </w:r>
      <w:r>
        <w:rPr/>
        <w:t>be</w:t>
      </w:r>
      <w:r>
        <w:rPr>
          <w:spacing w:val="-4"/>
        </w:rPr>
        <w:t> </w:t>
      </w:r>
      <w:r>
        <w:rPr/>
        <w:t>1.5</w:t>
      </w:r>
      <w:r>
        <w:rPr>
          <w:spacing w:val="-6"/>
        </w:rPr>
        <w:t> </w:t>
      </w:r>
      <w:r>
        <w:rPr/>
        <w:t>meters</w:t>
      </w:r>
      <w:r>
        <w:rPr>
          <w:spacing w:val="-5"/>
        </w:rPr>
        <w:t> </w:t>
      </w:r>
      <w:r>
        <w:rPr/>
        <w:t>and</w:t>
      </w:r>
      <w:r>
        <w:rPr>
          <w:spacing w:val="-6"/>
        </w:rPr>
        <w:t> </w:t>
      </w:r>
      <w:r>
        <w:rPr/>
        <w:t>in</w:t>
      </w:r>
      <w:r>
        <w:rPr>
          <w:spacing w:val="-6"/>
        </w:rPr>
        <w:t> </w:t>
      </w:r>
      <w:r>
        <w:rPr/>
        <w:t>corner</w:t>
      </w:r>
      <w:r>
        <w:rPr>
          <w:spacing w:val="-5"/>
        </w:rPr>
        <w:t> </w:t>
      </w:r>
      <w:r>
        <w:rPr/>
        <w:t>plots</w:t>
      </w:r>
      <w:r>
        <w:rPr>
          <w:spacing w:val="-5"/>
        </w:rPr>
        <w:t> </w:t>
      </w:r>
      <w:r>
        <w:rPr/>
        <w:t>having</w:t>
      </w:r>
      <w:r>
        <w:rPr>
          <w:spacing w:val="-6"/>
        </w:rPr>
        <w:t> </w:t>
      </w:r>
      <w:r>
        <w:rPr/>
        <w:t>area more than 500 square meters, the side set-back shall be as per the above table.</w:t>
      </w:r>
    </w:p>
    <w:p>
      <w:pPr>
        <w:pStyle w:val="ListParagraph"/>
        <w:numPr>
          <w:ilvl w:val="3"/>
          <w:numId w:val="2"/>
        </w:numPr>
        <w:tabs>
          <w:tab w:pos="1029" w:val="left" w:leader="none"/>
        </w:tabs>
        <w:spacing w:line="240" w:lineRule="auto" w:before="89" w:after="8"/>
        <w:ind w:left="1029" w:right="0" w:hanging="864"/>
        <w:jc w:val="left"/>
        <w:rPr>
          <w:rFonts w:ascii="Calibri Light" w:hAnsi="Calibri Light"/>
          <w:i/>
          <w:sz w:val="22"/>
        </w:rPr>
      </w:pPr>
      <w:r>
        <w:rPr>
          <w:rFonts w:ascii="Calibri Light" w:hAnsi="Calibri Light"/>
          <w:i/>
          <w:color w:val="2E5395"/>
          <w:sz w:val="22"/>
        </w:rPr>
        <w:t>Other</w:t>
      </w:r>
      <w:r>
        <w:rPr>
          <w:rFonts w:ascii="Calibri Light" w:hAnsi="Calibri Light"/>
          <w:i/>
          <w:color w:val="2E5395"/>
          <w:spacing w:val="-3"/>
          <w:sz w:val="22"/>
        </w:rPr>
        <w:t> </w:t>
      </w:r>
      <w:r>
        <w:rPr>
          <w:rFonts w:ascii="Calibri Light" w:hAnsi="Calibri Light"/>
          <w:i/>
          <w:color w:val="2E5395"/>
          <w:sz w:val="22"/>
        </w:rPr>
        <w:t>Commercial</w:t>
      </w:r>
      <w:r>
        <w:rPr>
          <w:rFonts w:ascii="Calibri Light" w:hAnsi="Calibri Light"/>
          <w:i/>
          <w:color w:val="2E5395"/>
          <w:spacing w:val="-2"/>
          <w:sz w:val="22"/>
        </w:rPr>
        <w:t> </w:t>
      </w:r>
      <w:r>
        <w:rPr>
          <w:rFonts w:ascii="Calibri Light" w:hAnsi="Calibri Light"/>
          <w:i/>
          <w:color w:val="2E5395"/>
          <w:sz w:val="22"/>
        </w:rPr>
        <w:t>–</w:t>
      </w:r>
      <w:r>
        <w:rPr>
          <w:rFonts w:ascii="Calibri Light" w:hAnsi="Calibri Light"/>
          <w:i/>
          <w:color w:val="2E5395"/>
          <w:spacing w:val="-5"/>
          <w:sz w:val="22"/>
        </w:rPr>
        <w:t> </w:t>
      </w:r>
      <w:r>
        <w:rPr>
          <w:rFonts w:ascii="Calibri Light" w:hAnsi="Calibri Light"/>
          <w:i/>
          <w:color w:val="2E5395"/>
          <w:sz w:val="22"/>
        </w:rPr>
        <w:t>building</w:t>
      </w:r>
      <w:r>
        <w:rPr>
          <w:rFonts w:ascii="Calibri Light" w:hAnsi="Calibri Light"/>
          <w:i/>
          <w:color w:val="2E5395"/>
          <w:spacing w:val="-3"/>
          <w:sz w:val="22"/>
        </w:rPr>
        <w:t> </w:t>
      </w:r>
      <w:r>
        <w:rPr>
          <w:rFonts w:ascii="Calibri Light" w:hAnsi="Calibri Light"/>
          <w:i/>
          <w:color w:val="2E5395"/>
          <w:sz w:val="22"/>
        </w:rPr>
        <w:t>height</w:t>
      </w:r>
      <w:r>
        <w:rPr>
          <w:rFonts w:ascii="Calibri Light" w:hAnsi="Calibri Light"/>
          <w:i/>
          <w:color w:val="2E5395"/>
          <w:spacing w:val="-5"/>
          <w:sz w:val="22"/>
        </w:rPr>
        <w:t> </w:t>
      </w:r>
      <w:r>
        <w:rPr>
          <w:rFonts w:ascii="Calibri Light" w:hAnsi="Calibri Light"/>
          <w:i/>
          <w:color w:val="2E5395"/>
          <w:sz w:val="22"/>
        </w:rPr>
        <w:t>up</w:t>
      </w:r>
      <w:r>
        <w:rPr>
          <w:rFonts w:ascii="Calibri Light" w:hAnsi="Calibri Light"/>
          <w:i/>
          <w:color w:val="2E5395"/>
          <w:spacing w:val="-5"/>
          <w:sz w:val="22"/>
        </w:rPr>
        <w:t> </w:t>
      </w:r>
      <w:r>
        <w:rPr>
          <w:rFonts w:ascii="Calibri Light" w:hAnsi="Calibri Light"/>
          <w:i/>
          <w:color w:val="2E5395"/>
          <w:sz w:val="22"/>
        </w:rPr>
        <w:t>to</w:t>
      </w:r>
      <w:r>
        <w:rPr>
          <w:rFonts w:ascii="Calibri Light" w:hAnsi="Calibri Light"/>
          <w:i/>
          <w:color w:val="2E5395"/>
          <w:spacing w:val="-4"/>
          <w:sz w:val="22"/>
        </w:rPr>
        <w:t> </w:t>
      </w:r>
      <w:r>
        <w:rPr>
          <w:rFonts w:ascii="Calibri Light" w:hAnsi="Calibri Light"/>
          <w:i/>
          <w:color w:val="2E5395"/>
          <w:sz w:val="22"/>
        </w:rPr>
        <w:t>15-</w:t>
      </w:r>
      <w:r>
        <w:rPr>
          <w:rFonts w:ascii="Calibri Light" w:hAnsi="Calibri Light"/>
          <w:i/>
          <w:color w:val="2E5395"/>
          <w:spacing w:val="-2"/>
          <w:sz w:val="22"/>
        </w:rPr>
        <w:t>meters</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83"/>
        <w:gridCol w:w="1464"/>
        <w:gridCol w:w="1457"/>
        <w:gridCol w:w="1457"/>
        <w:gridCol w:w="1458"/>
      </w:tblGrid>
      <w:tr>
        <w:trPr>
          <w:trHeight w:val="376" w:hRule="atLeast"/>
        </w:trPr>
        <w:tc>
          <w:tcPr>
            <w:tcW w:w="3183" w:type="dxa"/>
            <w:shd w:val="clear" w:color="auto" w:fill="DBE4F0"/>
          </w:tcPr>
          <w:p>
            <w:pPr>
              <w:pStyle w:val="TableParagraph"/>
              <w:spacing w:line="236" w:lineRule="exact" w:before="121"/>
              <w:ind w:left="107"/>
              <w:rPr>
                <w:b/>
                <w:sz w:val="22"/>
              </w:rPr>
            </w:pPr>
            <w:r>
              <w:rPr>
                <w:b/>
                <w:sz w:val="22"/>
              </w:rPr>
              <w:t>Building</w:t>
            </w:r>
            <w:r>
              <w:rPr>
                <w:b/>
                <w:spacing w:val="-6"/>
                <w:sz w:val="22"/>
              </w:rPr>
              <w:t> </w:t>
            </w:r>
            <w:r>
              <w:rPr>
                <w:b/>
                <w:sz w:val="22"/>
              </w:rPr>
              <w:t>Height</w:t>
            </w:r>
            <w:r>
              <w:rPr>
                <w:b/>
                <w:spacing w:val="-2"/>
                <w:sz w:val="22"/>
              </w:rPr>
              <w:t> </w:t>
            </w:r>
            <w:r>
              <w:rPr>
                <w:b/>
                <w:spacing w:val="-5"/>
                <w:sz w:val="22"/>
              </w:rPr>
              <w:t>(m)</w:t>
            </w:r>
          </w:p>
        </w:tc>
        <w:tc>
          <w:tcPr>
            <w:tcW w:w="5836" w:type="dxa"/>
            <w:gridSpan w:val="4"/>
            <w:shd w:val="clear" w:color="auto" w:fill="DBE4F0"/>
          </w:tcPr>
          <w:p>
            <w:pPr>
              <w:pStyle w:val="TableParagraph"/>
              <w:spacing w:before="61"/>
              <w:ind w:left="107"/>
              <w:rPr>
                <w:b/>
                <w:sz w:val="22"/>
              </w:rPr>
            </w:pPr>
            <w:r>
              <w:rPr>
                <w:b/>
                <w:sz w:val="22"/>
              </w:rPr>
              <w:t>Setback</w:t>
            </w:r>
            <w:r>
              <w:rPr>
                <w:b/>
                <w:spacing w:val="-3"/>
                <w:sz w:val="22"/>
              </w:rPr>
              <w:t> </w:t>
            </w:r>
            <w:r>
              <w:rPr>
                <w:b/>
                <w:spacing w:val="-2"/>
                <w:sz w:val="22"/>
              </w:rPr>
              <w:t>(meter)</w:t>
            </w:r>
          </w:p>
        </w:tc>
      </w:tr>
      <w:tr>
        <w:trPr>
          <w:trHeight w:val="258" w:hRule="atLeast"/>
        </w:trPr>
        <w:tc>
          <w:tcPr>
            <w:tcW w:w="3183" w:type="dxa"/>
            <w:shd w:val="clear" w:color="auto" w:fill="DBE4F0"/>
          </w:tcPr>
          <w:p>
            <w:pPr>
              <w:pStyle w:val="TableParagraph"/>
              <w:rPr>
                <w:sz w:val="18"/>
              </w:rPr>
            </w:pPr>
          </w:p>
        </w:tc>
        <w:tc>
          <w:tcPr>
            <w:tcW w:w="1464" w:type="dxa"/>
            <w:shd w:val="clear" w:color="auto" w:fill="DBE4F0"/>
          </w:tcPr>
          <w:p>
            <w:pPr>
              <w:pStyle w:val="TableParagraph"/>
              <w:spacing w:line="236" w:lineRule="exact" w:before="3"/>
              <w:ind w:left="107"/>
              <w:rPr>
                <w:b/>
                <w:sz w:val="22"/>
              </w:rPr>
            </w:pPr>
            <w:r>
              <w:rPr>
                <w:b/>
                <w:spacing w:val="-2"/>
                <w:sz w:val="22"/>
              </w:rPr>
              <w:t>Front</w:t>
            </w:r>
          </w:p>
        </w:tc>
        <w:tc>
          <w:tcPr>
            <w:tcW w:w="1457" w:type="dxa"/>
            <w:shd w:val="clear" w:color="auto" w:fill="DBE4F0"/>
          </w:tcPr>
          <w:p>
            <w:pPr>
              <w:pStyle w:val="TableParagraph"/>
              <w:spacing w:line="236" w:lineRule="exact" w:before="3"/>
              <w:ind w:left="107"/>
              <w:rPr>
                <w:b/>
                <w:sz w:val="22"/>
              </w:rPr>
            </w:pPr>
            <w:r>
              <w:rPr>
                <w:b/>
                <w:spacing w:val="-4"/>
                <w:sz w:val="22"/>
              </w:rPr>
              <w:t>Rear</w:t>
            </w:r>
          </w:p>
        </w:tc>
        <w:tc>
          <w:tcPr>
            <w:tcW w:w="1457" w:type="dxa"/>
            <w:shd w:val="clear" w:color="auto" w:fill="DBE4F0"/>
          </w:tcPr>
          <w:p>
            <w:pPr>
              <w:pStyle w:val="TableParagraph"/>
              <w:spacing w:line="236" w:lineRule="exact" w:before="3"/>
              <w:ind w:left="107"/>
              <w:rPr>
                <w:b/>
                <w:sz w:val="22"/>
              </w:rPr>
            </w:pPr>
            <w:r>
              <w:rPr>
                <w:b/>
                <w:spacing w:val="-2"/>
                <w:sz w:val="22"/>
              </w:rPr>
              <w:t>Side-</w:t>
            </w:r>
            <w:r>
              <w:rPr>
                <w:b/>
                <w:spacing w:val="-10"/>
                <w:sz w:val="22"/>
              </w:rPr>
              <w:t>1</w:t>
            </w:r>
          </w:p>
        </w:tc>
        <w:tc>
          <w:tcPr>
            <w:tcW w:w="1458" w:type="dxa"/>
            <w:shd w:val="clear" w:color="auto" w:fill="DBE4F0"/>
          </w:tcPr>
          <w:p>
            <w:pPr>
              <w:pStyle w:val="TableParagraph"/>
              <w:spacing w:line="236" w:lineRule="exact" w:before="3"/>
              <w:ind w:left="107"/>
              <w:rPr>
                <w:b/>
                <w:sz w:val="22"/>
              </w:rPr>
            </w:pPr>
            <w:r>
              <w:rPr>
                <w:b/>
                <w:spacing w:val="-2"/>
                <w:sz w:val="22"/>
              </w:rPr>
              <w:t>Side-</w:t>
            </w:r>
            <w:r>
              <w:rPr>
                <w:b/>
                <w:spacing w:val="-10"/>
                <w:sz w:val="22"/>
              </w:rPr>
              <w:t>2</w:t>
            </w:r>
          </w:p>
        </w:tc>
      </w:tr>
      <w:tr>
        <w:trPr>
          <w:trHeight w:val="518" w:hRule="atLeast"/>
        </w:trPr>
        <w:tc>
          <w:tcPr>
            <w:tcW w:w="3183" w:type="dxa"/>
          </w:tcPr>
          <w:p>
            <w:pPr>
              <w:pStyle w:val="TableParagraph"/>
              <w:spacing w:before="1"/>
              <w:ind w:left="107"/>
              <w:rPr>
                <w:sz w:val="22"/>
              </w:rPr>
            </w:pPr>
            <w:r>
              <w:rPr>
                <w:sz w:val="22"/>
              </w:rPr>
              <w:t>Hotels/</w:t>
            </w:r>
            <w:r>
              <w:rPr>
                <w:spacing w:val="-4"/>
                <w:sz w:val="22"/>
              </w:rPr>
              <w:t> </w:t>
            </w:r>
            <w:r>
              <w:rPr>
                <w:sz w:val="22"/>
              </w:rPr>
              <w:t>Single</w:t>
            </w:r>
            <w:r>
              <w:rPr>
                <w:spacing w:val="-4"/>
                <w:sz w:val="22"/>
              </w:rPr>
              <w:t> </w:t>
            </w:r>
            <w:r>
              <w:rPr>
                <w:sz w:val="22"/>
              </w:rPr>
              <w:t>screen</w:t>
            </w:r>
            <w:r>
              <w:rPr>
                <w:spacing w:val="-4"/>
                <w:sz w:val="22"/>
              </w:rPr>
              <w:t> </w:t>
            </w:r>
            <w:r>
              <w:rPr>
                <w:spacing w:val="-2"/>
                <w:sz w:val="22"/>
              </w:rPr>
              <w:t>cinema/</w:t>
            </w:r>
          </w:p>
          <w:p>
            <w:pPr>
              <w:pStyle w:val="TableParagraph"/>
              <w:spacing w:line="238" w:lineRule="exact" w:before="6"/>
              <w:ind w:left="107"/>
              <w:rPr>
                <w:sz w:val="22"/>
              </w:rPr>
            </w:pPr>
            <w:r>
              <w:rPr>
                <w:spacing w:val="-2"/>
                <w:sz w:val="22"/>
              </w:rPr>
              <w:t>Miniplex</w:t>
            </w:r>
          </w:p>
        </w:tc>
        <w:tc>
          <w:tcPr>
            <w:tcW w:w="1464" w:type="dxa"/>
          </w:tcPr>
          <w:p>
            <w:pPr>
              <w:pStyle w:val="TableParagraph"/>
              <w:spacing w:before="1"/>
              <w:ind w:left="107"/>
              <w:rPr>
                <w:sz w:val="22"/>
              </w:rPr>
            </w:pPr>
            <w:r>
              <w:rPr>
                <w:spacing w:val="-10"/>
                <w:sz w:val="22"/>
              </w:rPr>
              <w:t>5</w:t>
            </w:r>
          </w:p>
        </w:tc>
        <w:tc>
          <w:tcPr>
            <w:tcW w:w="1457" w:type="dxa"/>
          </w:tcPr>
          <w:p>
            <w:pPr>
              <w:pStyle w:val="TableParagraph"/>
              <w:spacing w:before="1"/>
              <w:ind w:left="107"/>
              <w:rPr>
                <w:sz w:val="22"/>
              </w:rPr>
            </w:pPr>
            <w:r>
              <w:rPr>
                <w:spacing w:val="-10"/>
                <w:sz w:val="22"/>
              </w:rPr>
              <w:t>3</w:t>
            </w:r>
          </w:p>
        </w:tc>
        <w:tc>
          <w:tcPr>
            <w:tcW w:w="1457" w:type="dxa"/>
          </w:tcPr>
          <w:p>
            <w:pPr>
              <w:pStyle w:val="TableParagraph"/>
              <w:spacing w:before="1"/>
              <w:ind w:left="107"/>
              <w:rPr>
                <w:sz w:val="22"/>
              </w:rPr>
            </w:pPr>
            <w:r>
              <w:rPr>
                <w:spacing w:val="-10"/>
                <w:sz w:val="22"/>
              </w:rPr>
              <w:t>3</w:t>
            </w:r>
          </w:p>
        </w:tc>
        <w:tc>
          <w:tcPr>
            <w:tcW w:w="1458" w:type="dxa"/>
          </w:tcPr>
          <w:p>
            <w:pPr>
              <w:pStyle w:val="TableParagraph"/>
              <w:spacing w:before="1"/>
              <w:ind w:left="107"/>
              <w:rPr>
                <w:sz w:val="22"/>
              </w:rPr>
            </w:pPr>
            <w:r>
              <w:rPr>
                <w:spacing w:val="-10"/>
                <w:sz w:val="22"/>
              </w:rPr>
              <w:t>3</w:t>
            </w:r>
          </w:p>
        </w:tc>
      </w:tr>
      <w:tr>
        <w:trPr>
          <w:trHeight w:val="256" w:hRule="atLeast"/>
        </w:trPr>
        <w:tc>
          <w:tcPr>
            <w:tcW w:w="3183" w:type="dxa"/>
          </w:tcPr>
          <w:p>
            <w:pPr>
              <w:pStyle w:val="TableParagraph"/>
              <w:spacing w:line="236" w:lineRule="exact" w:before="1"/>
              <w:ind w:left="107"/>
              <w:rPr>
                <w:sz w:val="22"/>
              </w:rPr>
            </w:pPr>
            <w:r>
              <w:rPr>
                <w:sz w:val="22"/>
              </w:rPr>
              <w:t>Multiplex/</w:t>
            </w:r>
            <w:r>
              <w:rPr>
                <w:spacing w:val="-8"/>
                <w:sz w:val="22"/>
              </w:rPr>
              <w:t> </w:t>
            </w:r>
            <w:r>
              <w:rPr>
                <w:sz w:val="22"/>
              </w:rPr>
              <w:t>Shopping</w:t>
            </w:r>
            <w:r>
              <w:rPr>
                <w:spacing w:val="-5"/>
                <w:sz w:val="22"/>
              </w:rPr>
              <w:t> </w:t>
            </w:r>
            <w:r>
              <w:rPr>
                <w:spacing w:val="-4"/>
                <w:sz w:val="22"/>
              </w:rPr>
              <w:t>Malls</w:t>
            </w:r>
          </w:p>
        </w:tc>
        <w:tc>
          <w:tcPr>
            <w:tcW w:w="1464" w:type="dxa"/>
          </w:tcPr>
          <w:p>
            <w:pPr>
              <w:pStyle w:val="TableParagraph"/>
              <w:spacing w:line="236" w:lineRule="exact" w:before="1"/>
              <w:ind w:left="107"/>
              <w:rPr>
                <w:sz w:val="22"/>
              </w:rPr>
            </w:pPr>
            <w:r>
              <w:rPr>
                <w:spacing w:val="-10"/>
                <w:sz w:val="22"/>
              </w:rPr>
              <w:t>9</w:t>
            </w:r>
          </w:p>
        </w:tc>
        <w:tc>
          <w:tcPr>
            <w:tcW w:w="1457" w:type="dxa"/>
          </w:tcPr>
          <w:p>
            <w:pPr>
              <w:pStyle w:val="TableParagraph"/>
              <w:spacing w:line="236" w:lineRule="exact" w:before="1"/>
              <w:ind w:left="107"/>
              <w:rPr>
                <w:sz w:val="22"/>
              </w:rPr>
            </w:pPr>
            <w:r>
              <w:rPr>
                <w:spacing w:val="-10"/>
                <w:sz w:val="22"/>
              </w:rPr>
              <w:t>6</w:t>
            </w:r>
          </w:p>
        </w:tc>
        <w:tc>
          <w:tcPr>
            <w:tcW w:w="1457" w:type="dxa"/>
          </w:tcPr>
          <w:p>
            <w:pPr>
              <w:pStyle w:val="TableParagraph"/>
              <w:spacing w:line="236" w:lineRule="exact" w:before="1"/>
              <w:ind w:left="107"/>
              <w:rPr>
                <w:sz w:val="22"/>
              </w:rPr>
            </w:pPr>
            <w:r>
              <w:rPr>
                <w:spacing w:val="-10"/>
                <w:sz w:val="22"/>
              </w:rPr>
              <w:t>6</w:t>
            </w:r>
          </w:p>
        </w:tc>
        <w:tc>
          <w:tcPr>
            <w:tcW w:w="1458" w:type="dxa"/>
          </w:tcPr>
          <w:p>
            <w:pPr>
              <w:pStyle w:val="TableParagraph"/>
              <w:spacing w:line="236" w:lineRule="exact" w:before="1"/>
              <w:ind w:left="107"/>
              <w:rPr>
                <w:sz w:val="22"/>
              </w:rPr>
            </w:pPr>
            <w:r>
              <w:rPr>
                <w:spacing w:val="-10"/>
                <w:sz w:val="22"/>
              </w:rPr>
              <w:t>6</w:t>
            </w:r>
          </w:p>
        </w:tc>
      </w:tr>
      <w:tr>
        <w:trPr>
          <w:trHeight w:val="517" w:hRule="atLeast"/>
        </w:trPr>
        <w:tc>
          <w:tcPr>
            <w:tcW w:w="3183" w:type="dxa"/>
          </w:tcPr>
          <w:p>
            <w:pPr>
              <w:pStyle w:val="TableParagraph"/>
              <w:spacing w:line="256" w:lineRule="exact"/>
              <w:ind w:left="107"/>
              <w:rPr>
                <w:sz w:val="22"/>
              </w:rPr>
            </w:pPr>
            <w:r>
              <w:rPr>
                <w:sz w:val="22"/>
              </w:rPr>
              <w:t>Petrol</w:t>
            </w:r>
            <w:r>
              <w:rPr>
                <w:spacing w:val="-11"/>
                <w:sz w:val="22"/>
              </w:rPr>
              <w:t> </w:t>
            </w:r>
            <w:r>
              <w:rPr>
                <w:sz w:val="22"/>
              </w:rPr>
              <w:t>filling</w:t>
            </w:r>
            <w:r>
              <w:rPr>
                <w:spacing w:val="-10"/>
                <w:sz w:val="22"/>
              </w:rPr>
              <w:t> </w:t>
            </w:r>
            <w:r>
              <w:rPr>
                <w:sz w:val="22"/>
              </w:rPr>
              <w:t>station</w:t>
            </w:r>
            <w:r>
              <w:rPr>
                <w:spacing w:val="-10"/>
                <w:sz w:val="22"/>
              </w:rPr>
              <w:t> </w:t>
            </w:r>
            <w:r>
              <w:rPr>
                <w:sz w:val="22"/>
              </w:rPr>
              <w:t>w/o</w:t>
            </w:r>
            <w:r>
              <w:rPr>
                <w:spacing w:val="-10"/>
                <w:sz w:val="22"/>
              </w:rPr>
              <w:t> </w:t>
            </w:r>
            <w:r>
              <w:rPr>
                <w:sz w:val="22"/>
              </w:rPr>
              <w:t>Service </w:t>
            </w:r>
            <w:r>
              <w:rPr>
                <w:spacing w:val="-2"/>
                <w:sz w:val="22"/>
              </w:rPr>
              <w:t>Station</w:t>
            </w:r>
          </w:p>
        </w:tc>
        <w:tc>
          <w:tcPr>
            <w:tcW w:w="1464" w:type="dxa"/>
          </w:tcPr>
          <w:p>
            <w:pPr>
              <w:pStyle w:val="TableParagraph"/>
              <w:spacing w:before="3"/>
              <w:ind w:left="107"/>
              <w:rPr>
                <w:sz w:val="22"/>
              </w:rPr>
            </w:pPr>
            <w:r>
              <w:rPr>
                <w:spacing w:val="-10"/>
                <w:sz w:val="22"/>
              </w:rPr>
              <w:t>3</w:t>
            </w:r>
          </w:p>
        </w:tc>
        <w:tc>
          <w:tcPr>
            <w:tcW w:w="1457" w:type="dxa"/>
          </w:tcPr>
          <w:p>
            <w:pPr>
              <w:pStyle w:val="TableParagraph"/>
              <w:spacing w:before="3"/>
              <w:ind w:left="107"/>
              <w:rPr>
                <w:sz w:val="22"/>
              </w:rPr>
            </w:pPr>
            <w:r>
              <w:rPr>
                <w:sz w:val="22"/>
              </w:rPr>
              <w:t>-</w:t>
            </w:r>
          </w:p>
        </w:tc>
        <w:tc>
          <w:tcPr>
            <w:tcW w:w="1457" w:type="dxa"/>
          </w:tcPr>
          <w:p>
            <w:pPr>
              <w:pStyle w:val="TableParagraph"/>
              <w:spacing w:before="3"/>
              <w:ind w:left="107"/>
              <w:rPr>
                <w:sz w:val="22"/>
              </w:rPr>
            </w:pPr>
            <w:r>
              <w:rPr>
                <w:sz w:val="22"/>
              </w:rPr>
              <w:t>-</w:t>
            </w:r>
          </w:p>
        </w:tc>
        <w:tc>
          <w:tcPr>
            <w:tcW w:w="1458" w:type="dxa"/>
          </w:tcPr>
          <w:p>
            <w:pPr>
              <w:pStyle w:val="TableParagraph"/>
              <w:spacing w:before="3"/>
              <w:ind w:left="107"/>
              <w:rPr>
                <w:sz w:val="22"/>
              </w:rPr>
            </w:pPr>
            <w:r>
              <w:rPr>
                <w:sz w:val="22"/>
              </w:rPr>
              <w:t>-</w:t>
            </w:r>
          </w:p>
        </w:tc>
      </w:tr>
      <w:tr>
        <w:trPr>
          <w:trHeight w:val="515" w:hRule="atLeast"/>
        </w:trPr>
        <w:tc>
          <w:tcPr>
            <w:tcW w:w="3183" w:type="dxa"/>
          </w:tcPr>
          <w:p>
            <w:pPr>
              <w:pStyle w:val="TableParagraph"/>
              <w:spacing w:before="1"/>
              <w:ind w:left="107"/>
              <w:rPr>
                <w:sz w:val="22"/>
              </w:rPr>
            </w:pPr>
            <w:r>
              <w:rPr>
                <w:sz w:val="22"/>
              </w:rPr>
              <w:t>Petrol</w:t>
            </w:r>
            <w:r>
              <w:rPr>
                <w:spacing w:val="-7"/>
                <w:sz w:val="22"/>
              </w:rPr>
              <w:t> </w:t>
            </w:r>
            <w:r>
              <w:rPr>
                <w:sz w:val="22"/>
              </w:rPr>
              <w:t>filling</w:t>
            </w:r>
            <w:r>
              <w:rPr>
                <w:spacing w:val="-4"/>
                <w:sz w:val="22"/>
              </w:rPr>
              <w:t> </w:t>
            </w:r>
            <w:r>
              <w:rPr>
                <w:sz w:val="22"/>
              </w:rPr>
              <w:t>station</w:t>
            </w:r>
            <w:r>
              <w:rPr>
                <w:spacing w:val="-5"/>
                <w:sz w:val="22"/>
              </w:rPr>
              <w:t> </w:t>
            </w:r>
            <w:r>
              <w:rPr>
                <w:sz w:val="22"/>
              </w:rPr>
              <w:t>with</w:t>
            </w:r>
            <w:r>
              <w:rPr>
                <w:spacing w:val="-4"/>
                <w:sz w:val="22"/>
              </w:rPr>
              <w:t> </w:t>
            </w:r>
            <w:r>
              <w:rPr>
                <w:spacing w:val="-2"/>
                <w:sz w:val="22"/>
              </w:rPr>
              <w:t>Service</w:t>
            </w:r>
          </w:p>
          <w:p>
            <w:pPr>
              <w:pStyle w:val="TableParagraph"/>
              <w:spacing w:line="236" w:lineRule="exact" w:before="6"/>
              <w:ind w:left="107"/>
              <w:rPr>
                <w:sz w:val="22"/>
              </w:rPr>
            </w:pPr>
            <w:r>
              <w:rPr>
                <w:spacing w:val="-2"/>
                <w:sz w:val="22"/>
              </w:rPr>
              <w:t>Station</w:t>
            </w:r>
          </w:p>
        </w:tc>
        <w:tc>
          <w:tcPr>
            <w:tcW w:w="1464" w:type="dxa"/>
          </w:tcPr>
          <w:p>
            <w:pPr>
              <w:pStyle w:val="TableParagraph"/>
              <w:spacing w:before="1"/>
              <w:ind w:left="107"/>
              <w:rPr>
                <w:sz w:val="22"/>
              </w:rPr>
            </w:pPr>
            <w:r>
              <w:rPr>
                <w:spacing w:val="-10"/>
                <w:sz w:val="22"/>
              </w:rPr>
              <w:t>6</w:t>
            </w:r>
          </w:p>
        </w:tc>
        <w:tc>
          <w:tcPr>
            <w:tcW w:w="1457" w:type="dxa"/>
          </w:tcPr>
          <w:p>
            <w:pPr>
              <w:pStyle w:val="TableParagraph"/>
              <w:spacing w:before="1"/>
              <w:ind w:left="107"/>
              <w:rPr>
                <w:sz w:val="22"/>
              </w:rPr>
            </w:pPr>
            <w:r>
              <w:rPr>
                <w:sz w:val="22"/>
              </w:rPr>
              <w:t>-</w:t>
            </w:r>
          </w:p>
        </w:tc>
        <w:tc>
          <w:tcPr>
            <w:tcW w:w="1457" w:type="dxa"/>
          </w:tcPr>
          <w:p>
            <w:pPr>
              <w:pStyle w:val="TableParagraph"/>
              <w:spacing w:before="1"/>
              <w:ind w:left="107"/>
              <w:rPr>
                <w:sz w:val="22"/>
              </w:rPr>
            </w:pPr>
            <w:r>
              <w:rPr>
                <w:sz w:val="22"/>
              </w:rPr>
              <w:t>-</w:t>
            </w:r>
          </w:p>
        </w:tc>
        <w:tc>
          <w:tcPr>
            <w:tcW w:w="1458" w:type="dxa"/>
          </w:tcPr>
          <w:p>
            <w:pPr>
              <w:pStyle w:val="TableParagraph"/>
              <w:spacing w:before="1"/>
              <w:ind w:left="107"/>
              <w:rPr>
                <w:sz w:val="22"/>
              </w:rPr>
            </w:pPr>
            <w:r>
              <w:rPr>
                <w:sz w:val="22"/>
              </w:rPr>
              <w:t>-</w:t>
            </w:r>
          </w:p>
        </w:tc>
      </w:tr>
      <w:tr>
        <w:trPr>
          <w:trHeight w:val="258" w:hRule="atLeast"/>
        </w:trPr>
        <w:tc>
          <w:tcPr>
            <w:tcW w:w="3183" w:type="dxa"/>
          </w:tcPr>
          <w:p>
            <w:pPr>
              <w:pStyle w:val="TableParagraph"/>
              <w:spacing w:line="238" w:lineRule="exact" w:before="1"/>
              <w:ind w:left="107"/>
              <w:rPr>
                <w:sz w:val="22"/>
              </w:rPr>
            </w:pPr>
            <w:r>
              <w:rPr>
                <w:sz w:val="22"/>
              </w:rPr>
              <w:t>LPG</w:t>
            </w:r>
            <w:r>
              <w:rPr>
                <w:spacing w:val="-3"/>
                <w:sz w:val="22"/>
              </w:rPr>
              <w:t> </w:t>
            </w:r>
            <w:r>
              <w:rPr>
                <w:sz w:val="22"/>
              </w:rPr>
              <w:t>Gas</w:t>
            </w:r>
            <w:r>
              <w:rPr>
                <w:spacing w:val="-1"/>
                <w:sz w:val="22"/>
              </w:rPr>
              <w:t> </w:t>
            </w:r>
            <w:r>
              <w:rPr>
                <w:spacing w:val="-2"/>
                <w:sz w:val="22"/>
              </w:rPr>
              <w:t>Godown</w:t>
            </w:r>
          </w:p>
        </w:tc>
        <w:tc>
          <w:tcPr>
            <w:tcW w:w="1464" w:type="dxa"/>
          </w:tcPr>
          <w:p>
            <w:pPr>
              <w:pStyle w:val="TableParagraph"/>
              <w:spacing w:line="238" w:lineRule="exact" w:before="1"/>
              <w:ind w:left="107"/>
              <w:rPr>
                <w:sz w:val="22"/>
              </w:rPr>
            </w:pPr>
            <w:r>
              <w:rPr>
                <w:spacing w:val="-10"/>
                <w:sz w:val="22"/>
              </w:rPr>
              <w:t>6</w:t>
            </w:r>
          </w:p>
        </w:tc>
        <w:tc>
          <w:tcPr>
            <w:tcW w:w="1457" w:type="dxa"/>
          </w:tcPr>
          <w:p>
            <w:pPr>
              <w:pStyle w:val="TableParagraph"/>
              <w:spacing w:line="238" w:lineRule="exact" w:before="1"/>
              <w:ind w:left="107"/>
              <w:rPr>
                <w:sz w:val="22"/>
              </w:rPr>
            </w:pPr>
            <w:r>
              <w:rPr>
                <w:spacing w:val="-10"/>
                <w:sz w:val="22"/>
              </w:rPr>
              <w:t>3</w:t>
            </w:r>
          </w:p>
        </w:tc>
        <w:tc>
          <w:tcPr>
            <w:tcW w:w="1457" w:type="dxa"/>
          </w:tcPr>
          <w:p>
            <w:pPr>
              <w:pStyle w:val="TableParagraph"/>
              <w:spacing w:line="238" w:lineRule="exact" w:before="1"/>
              <w:ind w:left="107"/>
              <w:rPr>
                <w:sz w:val="22"/>
              </w:rPr>
            </w:pPr>
            <w:r>
              <w:rPr>
                <w:spacing w:val="-10"/>
                <w:sz w:val="22"/>
              </w:rPr>
              <w:t>3</w:t>
            </w:r>
          </w:p>
        </w:tc>
        <w:tc>
          <w:tcPr>
            <w:tcW w:w="1458" w:type="dxa"/>
          </w:tcPr>
          <w:p>
            <w:pPr>
              <w:pStyle w:val="TableParagraph"/>
              <w:spacing w:line="238" w:lineRule="exact" w:before="1"/>
              <w:ind w:left="107"/>
              <w:rPr>
                <w:sz w:val="22"/>
              </w:rPr>
            </w:pPr>
            <w:r>
              <w:rPr>
                <w:spacing w:val="-10"/>
                <w:sz w:val="22"/>
              </w:rPr>
              <w:t>3</w:t>
            </w:r>
          </w:p>
        </w:tc>
      </w:tr>
    </w:tbl>
    <w:p>
      <w:pPr>
        <w:pStyle w:val="BodyText"/>
        <w:spacing w:before="234"/>
        <w:ind w:left="0"/>
        <w:rPr>
          <w:rFonts w:ascii="Calibri Light"/>
          <w:i/>
        </w:rPr>
      </w:pPr>
    </w:p>
    <w:p>
      <w:pPr>
        <w:pStyle w:val="ListParagraph"/>
        <w:numPr>
          <w:ilvl w:val="3"/>
          <w:numId w:val="2"/>
        </w:numPr>
        <w:tabs>
          <w:tab w:pos="1029" w:val="left" w:leader="none"/>
        </w:tabs>
        <w:spacing w:line="240" w:lineRule="auto" w:before="0" w:after="6"/>
        <w:ind w:left="1029" w:right="0" w:hanging="864"/>
        <w:jc w:val="left"/>
        <w:rPr>
          <w:rFonts w:ascii="Calibri Light" w:hAnsi="Calibri Light"/>
          <w:i/>
          <w:sz w:val="22"/>
        </w:rPr>
      </w:pPr>
      <w:r>
        <w:rPr>
          <w:rFonts w:ascii="Calibri Light" w:hAnsi="Calibri Light"/>
          <w:i/>
          <w:color w:val="2E5395"/>
          <w:sz w:val="22"/>
        </w:rPr>
        <w:t>Community</w:t>
      </w:r>
      <w:r>
        <w:rPr>
          <w:rFonts w:ascii="Calibri Light" w:hAnsi="Calibri Light"/>
          <w:i/>
          <w:color w:val="2E5395"/>
          <w:spacing w:val="-8"/>
          <w:sz w:val="22"/>
        </w:rPr>
        <w:t> </w:t>
      </w:r>
      <w:r>
        <w:rPr>
          <w:rFonts w:ascii="Calibri Light" w:hAnsi="Calibri Light"/>
          <w:i/>
          <w:color w:val="2E5395"/>
          <w:sz w:val="22"/>
        </w:rPr>
        <w:t>Facilities</w:t>
      </w:r>
      <w:r>
        <w:rPr>
          <w:rFonts w:ascii="Calibri Light" w:hAnsi="Calibri Light"/>
          <w:i/>
          <w:color w:val="2E5395"/>
          <w:spacing w:val="-2"/>
          <w:sz w:val="22"/>
        </w:rPr>
        <w:t> </w:t>
      </w:r>
      <w:r>
        <w:rPr>
          <w:rFonts w:ascii="Calibri Light" w:hAnsi="Calibri Light"/>
          <w:i/>
          <w:color w:val="2E5395"/>
          <w:sz w:val="22"/>
        </w:rPr>
        <w:t>–</w:t>
      </w:r>
      <w:r>
        <w:rPr>
          <w:rFonts w:ascii="Calibri Light" w:hAnsi="Calibri Light"/>
          <w:i/>
          <w:color w:val="2E5395"/>
          <w:spacing w:val="-4"/>
          <w:sz w:val="22"/>
        </w:rPr>
        <w:t> </w:t>
      </w:r>
      <w:r>
        <w:rPr>
          <w:rFonts w:ascii="Calibri Light" w:hAnsi="Calibri Light"/>
          <w:i/>
          <w:color w:val="2E5395"/>
          <w:sz w:val="22"/>
        </w:rPr>
        <w:t>Healthcare</w:t>
      </w:r>
      <w:r>
        <w:rPr>
          <w:rFonts w:ascii="Calibri Light" w:hAnsi="Calibri Light"/>
          <w:i/>
          <w:color w:val="2E5395"/>
          <w:spacing w:val="-4"/>
          <w:sz w:val="22"/>
        </w:rPr>
        <w:t> </w:t>
      </w:r>
      <w:r>
        <w:rPr>
          <w:rFonts w:ascii="Calibri Light" w:hAnsi="Calibri Light"/>
          <w:i/>
          <w:color w:val="2E5395"/>
          <w:sz w:val="22"/>
        </w:rPr>
        <w:t>buildings</w:t>
      </w:r>
      <w:r>
        <w:rPr>
          <w:rFonts w:ascii="Calibri Light" w:hAnsi="Calibri Light"/>
          <w:i/>
          <w:color w:val="2E5395"/>
          <w:spacing w:val="-6"/>
          <w:sz w:val="22"/>
        </w:rPr>
        <w:t> </w:t>
      </w:r>
      <w:r>
        <w:rPr>
          <w:rFonts w:ascii="Calibri Light" w:hAnsi="Calibri Light"/>
          <w:i/>
          <w:color w:val="2E5395"/>
          <w:sz w:val="22"/>
        </w:rPr>
        <w:t>height</w:t>
      </w:r>
      <w:r>
        <w:rPr>
          <w:rFonts w:ascii="Calibri Light" w:hAnsi="Calibri Light"/>
          <w:i/>
          <w:color w:val="2E5395"/>
          <w:spacing w:val="-7"/>
          <w:sz w:val="22"/>
        </w:rPr>
        <w:t> </w:t>
      </w:r>
      <w:r>
        <w:rPr>
          <w:rFonts w:ascii="Calibri Light" w:hAnsi="Calibri Light"/>
          <w:i/>
          <w:color w:val="2E5395"/>
          <w:sz w:val="22"/>
        </w:rPr>
        <w:t>up</w:t>
      </w:r>
      <w:r>
        <w:rPr>
          <w:rFonts w:ascii="Calibri Light" w:hAnsi="Calibri Light"/>
          <w:i/>
          <w:color w:val="2E5395"/>
          <w:spacing w:val="-4"/>
          <w:sz w:val="22"/>
        </w:rPr>
        <w:t> </w:t>
      </w:r>
      <w:r>
        <w:rPr>
          <w:rFonts w:ascii="Calibri Light" w:hAnsi="Calibri Light"/>
          <w:i/>
          <w:color w:val="2E5395"/>
          <w:sz w:val="22"/>
        </w:rPr>
        <w:t>to</w:t>
      </w:r>
      <w:r>
        <w:rPr>
          <w:rFonts w:ascii="Calibri Light" w:hAnsi="Calibri Light"/>
          <w:i/>
          <w:color w:val="2E5395"/>
          <w:spacing w:val="-3"/>
          <w:sz w:val="22"/>
        </w:rPr>
        <w:t> </w:t>
      </w:r>
      <w:r>
        <w:rPr>
          <w:rFonts w:ascii="Calibri Light" w:hAnsi="Calibri Light"/>
          <w:i/>
          <w:color w:val="2E5395"/>
          <w:sz w:val="22"/>
        </w:rPr>
        <w:t>15-</w:t>
      </w:r>
      <w:r>
        <w:rPr>
          <w:rFonts w:ascii="Calibri Light" w:hAnsi="Calibri Light"/>
          <w:i/>
          <w:color w:val="2E5395"/>
          <w:spacing w:val="-2"/>
          <w:sz w:val="22"/>
        </w:rPr>
        <w:t>meters</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15"/>
        <w:gridCol w:w="1505"/>
        <w:gridCol w:w="1498"/>
        <w:gridCol w:w="1500"/>
        <w:gridCol w:w="1501"/>
      </w:tblGrid>
      <w:tr>
        <w:trPr>
          <w:trHeight w:val="258" w:hRule="atLeast"/>
        </w:trPr>
        <w:tc>
          <w:tcPr>
            <w:tcW w:w="3015" w:type="dxa"/>
            <w:vMerge w:val="restart"/>
            <w:shd w:val="clear" w:color="auto" w:fill="DBE4F0"/>
          </w:tcPr>
          <w:p>
            <w:pPr>
              <w:pStyle w:val="TableParagraph"/>
              <w:spacing w:before="195"/>
              <w:ind w:left="107"/>
              <w:rPr>
                <w:b/>
                <w:sz w:val="22"/>
              </w:rPr>
            </w:pPr>
            <w:r>
              <w:rPr>
                <w:b/>
                <w:sz w:val="22"/>
              </w:rPr>
              <w:t>Plot</w:t>
            </w:r>
            <w:r>
              <w:rPr>
                <w:b/>
                <w:spacing w:val="-2"/>
                <w:sz w:val="22"/>
              </w:rPr>
              <w:t> </w:t>
            </w:r>
            <w:r>
              <w:rPr>
                <w:b/>
                <w:sz w:val="22"/>
              </w:rPr>
              <w:t>Area</w:t>
            </w:r>
            <w:r>
              <w:rPr>
                <w:b/>
                <w:spacing w:val="-1"/>
                <w:sz w:val="22"/>
              </w:rPr>
              <w:t> </w:t>
            </w:r>
            <w:r>
              <w:rPr>
                <w:b/>
                <w:spacing w:val="-4"/>
                <w:sz w:val="22"/>
              </w:rPr>
              <w:t>(sqm)</w:t>
            </w:r>
          </w:p>
        </w:tc>
        <w:tc>
          <w:tcPr>
            <w:tcW w:w="6004" w:type="dxa"/>
            <w:gridSpan w:val="4"/>
            <w:shd w:val="clear" w:color="auto" w:fill="DBE4F0"/>
          </w:tcPr>
          <w:p>
            <w:pPr>
              <w:pStyle w:val="TableParagraph"/>
              <w:spacing w:line="238" w:lineRule="exact" w:before="1"/>
              <w:ind w:left="105"/>
              <w:rPr>
                <w:b/>
                <w:sz w:val="22"/>
              </w:rPr>
            </w:pPr>
            <w:r>
              <w:rPr>
                <w:b/>
                <w:sz w:val="22"/>
              </w:rPr>
              <w:t>Setback</w:t>
            </w:r>
            <w:r>
              <w:rPr>
                <w:b/>
                <w:spacing w:val="-3"/>
                <w:sz w:val="22"/>
              </w:rPr>
              <w:t> </w:t>
            </w:r>
            <w:r>
              <w:rPr>
                <w:b/>
                <w:spacing w:val="-2"/>
                <w:sz w:val="22"/>
              </w:rPr>
              <w:t>(meter)</w:t>
            </w:r>
          </w:p>
        </w:tc>
      </w:tr>
      <w:tr>
        <w:trPr>
          <w:trHeight w:val="256" w:hRule="atLeast"/>
        </w:trPr>
        <w:tc>
          <w:tcPr>
            <w:tcW w:w="3015" w:type="dxa"/>
            <w:vMerge/>
            <w:tcBorders>
              <w:top w:val="nil"/>
            </w:tcBorders>
            <w:shd w:val="clear" w:color="auto" w:fill="DBE4F0"/>
          </w:tcPr>
          <w:p>
            <w:pPr>
              <w:rPr>
                <w:sz w:val="2"/>
                <w:szCs w:val="2"/>
              </w:rPr>
            </w:pPr>
          </w:p>
        </w:tc>
        <w:tc>
          <w:tcPr>
            <w:tcW w:w="1505" w:type="dxa"/>
            <w:shd w:val="clear" w:color="auto" w:fill="DBE4F0"/>
          </w:tcPr>
          <w:p>
            <w:pPr>
              <w:pStyle w:val="TableParagraph"/>
              <w:spacing w:line="236" w:lineRule="exact" w:before="1"/>
              <w:ind w:left="105"/>
              <w:rPr>
                <w:b/>
                <w:sz w:val="22"/>
              </w:rPr>
            </w:pPr>
            <w:r>
              <w:rPr>
                <w:b/>
                <w:spacing w:val="-2"/>
                <w:sz w:val="22"/>
              </w:rPr>
              <w:t>Front</w:t>
            </w:r>
          </w:p>
        </w:tc>
        <w:tc>
          <w:tcPr>
            <w:tcW w:w="1498" w:type="dxa"/>
            <w:shd w:val="clear" w:color="auto" w:fill="DBE4F0"/>
          </w:tcPr>
          <w:p>
            <w:pPr>
              <w:pStyle w:val="TableParagraph"/>
              <w:spacing w:line="236" w:lineRule="exact" w:before="1"/>
              <w:ind w:left="107"/>
              <w:rPr>
                <w:b/>
                <w:sz w:val="22"/>
              </w:rPr>
            </w:pPr>
            <w:r>
              <w:rPr>
                <w:b/>
                <w:spacing w:val="-4"/>
                <w:sz w:val="22"/>
              </w:rPr>
              <w:t>Rear</w:t>
            </w:r>
          </w:p>
        </w:tc>
        <w:tc>
          <w:tcPr>
            <w:tcW w:w="1500" w:type="dxa"/>
            <w:shd w:val="clear" w:color="auto" w:fill="DBE4F0"/>
          </w:tcPr>
          <w:p>
            <w:pPr>
              <w:pStyle w:val="TableParagraph"/>
              <w:spacing w:line="236" w:lineRule="exact" w:before="1"/>
              <w:ind w:left="107"/>
              <w:rPr>
                <w:b/>
                <w:sz w:val="22"/>
              </w:rPr>
            </w:pPr>
            <w:r>
              <w:rPr>
                <w:b/>
                <w:spacing w:val="-2"/>
                <w:sz w:val="22"/>
              </w:rPr>
              <w:t>Side-</w:t>
            </w:r>
            <w:r>
              <w:rPr>
                <w:b/>
                <w:spacing w:val="-10"/>
                <w:sz w:val="22"/>
              </w:rPr>
              <w:t>1</w:t>
            </w:r>
          </w:p>
        </w:tc>
        <w:tc>
          <w:tcPr>
            <w:tcW w:w="1501" w:type="dxa"/>
            <w:shd w:val="clear" w:color="auto" w:fill="DBE4F0"/>
          </w:tcPr>
          <w:p>
            <w:pPr>
              <w:pStyle w:val="TableParagraph"/>
              <w:spacing w:line="236" w:lineRule="exact" w:before="1"/>
              <w:ind w:left="107"/>
              <w:rPr>
                <w:b/>
                <w:sz w:val="22"/>
              </w:rPr>
            </w:pPr>
            <w:r>
              <w:rPr>
                <w:b/>
                <w:spacing w:val="-2"/>
                <w:sz w:val="22"/>
              </w:rPr>
              <w:t>Side-</w:t>
            </w:r>
            <w:r>
              <w:rPr>
                <w:b/>
                <w:spacing w:val="-10"/>
                <w:sz w:val="22"/>
              </w:rPr>
              <w:t>2</w:t>
            </w:r>
          </w:p>
        </w:tc>
      </w:tr>
      <w:tr>
        <w:trPr>
          <w:trHeight w:val="258" w:hRule="atLeast"/>
        </w:trPr>
        <w:tc>
          <w:tcPr>
            <w:tcW w:w="3015" w:type="dxa"/>
          </w:tcPr>
          <w:p>
            <w:pPr>
              <w:pStyle w:val="TableParagraph"/>
              <w:spacing w:line="236" w:lineRule="exact" w:before="3"/>
              <w:ind w:left="107"/>
              <w:rPr>
                <w:sz w:val="22"/>
              </w:rPr>
            </w:pPr>
            <w:r>
              <w:rPr>
                <w:sz w:val="22"/>
              </w:rPr>
              <w:t>=&gt;100 –</w:t>
            </w:r>
            <w:r>
              <w:rPr>
                <w:spacing w:val="-3"/>
                <w:sz w:val="22"/>
              </w:rPr>
              <w:t> </w:t>
            </w:r>
            <w:r>
              <w:rPr>
                <w:spacing w:val="-5"/>
                <w:sz w:val="22"/>
              </w:rPr>
              <w:t>300</w:t>
            </w:r>
          </w:p>
        </w:tc>
        <w:tc>
          <w:tcPr>
            <w:tcW w:w="1505" w:type="dxa"/>
          </w:tcPr>
          <w:p>
            <w:pPr>
              <w:pStyle w:val="TableParagraph"/>
              <w:spacing w:line="236" w:lineRule="exact" w:before="3"/>
              <w:ind w:left="105"/>
              <w:rPr>
                <w:sz w:val="22"/>
              </w:rPr>
            </w:pPr>
            <w:r>
              <w:rPr>
                <w:spacing w:val="-10"/>
                <w:sz w:val="22"/>
              </w:rPr>
              <w:t>3</w:t>
            </w:r>
          </w:p>
        </w:tc>
        <w:tc>
          <w:tcPr>
            <w:tcW w:w="1498" w:type="dxa"/>
          </w:tcPr>
          <w:p>
            <w:pPr>
              <w:pStyle w:val="TableParagraph"/>
              <w:spacing w:line="236" w:lineRule="exact" w:before="3"/>
              <w:ind w:left="107"/>
              <w:rPr>
                <w:sz w:val="22"/>
              </w:rPr>
            </w:pPr>
            <w:r>
              <w:rPr>
                <w:spacing w:val="-5"/>
                <w:sz w:val="22"/>
              </w:rPr>
              <w:t>1.5</w:t>
            </w:r>
          </w:p>
        </w:tc>
        <w:tc>
          <w:tcPr>
            <w:tcW w:w="1500" w:type="dxa"/>
          </w:tcPr>
          <w:p>
            <w:pPr>
              <w:pStyle w:val="TableParagraph"/>
              <w:spacing w:line="236" w:lineRule="exact" w:before="3"/>
              <w:ind w:left="107"/>
              <w:rPr>
                <w:sz w:val="22"/>
              </w:rPr>
            </w:pPr>
            <w:r>
              <w:rPr>
                <w:spacing w:val="-10"/>
                <w:sz w:val="22"/>
              </w:rPr>
              <w:t>0</w:t>
            </w:r>
          </w:p>
        </w:tc>
        <w:tc>
          <w:tcPr>
            <w:tcW w:w="1501" w:type="dxa"/>
          </w:tcPr>
          <w:p>
            <w:pPr>
              <w:pStyle w:val="TableParagraph"/>
              <w:spacing w:line="236" w:lineRule="exact" w:before="3"/>
              <w:ind w:left="107"/>
              <w:rPr>
                <w:sz w:val="22"/>
              </w:rPr>
            </w:pPr>
            <w:r>
              <w:rPr>
                <w:spacing w:val="-10"/>
                <w:sz w:val="22"/>
              </w:rPr>
              <w:t>0</w:t>
            </w:r>
          </w:p>
        </w:tc>
      </w:tr>
      <w:tr>
        <w:trPr>
          <w:trHeight w:val="258" w:hRule="atLeast"/>
        </w:trPr>
        <w:tc>
          <w:tcPr>
            <w:tcW w:w="3015" w:type="dxa"/>
          </w:tcPr>
          <w:p>
            <w:pPr>
              <w:pStyle w:val="TableParagraph"/>
              <w:spacing w:line="238" w:lineRule="exact" w:before="1"/>
              <w:ind w:left="107"/>
              <w:rPr>
                <w:sz w:val="22"/>
              </w:rPr>
            </w:pPr>
            <w:r>
              <w:rPr>
                <w:sz w:val="22"/>
              </w:rPr>
              <w:t>&gt;300</w:t>
            </w:r>
            <w:r>
              <w:rPr>
                <w:spacing w:val="-2"/>
                <w:sz w:val="22"/>
              </w:rPr>
              <w:t> </w:t>
            </w:r>
            <w:r>
              <w:rPr>
                <w:sz w:val="22"/>
              </w:rPr>
              <w:t>– </w:t>
            </w:r>
            <w:r>
              <w:rPr>
                <w:spacing w:val="-4"/>
                <w:sz w:val="22"/>
              </w:rPr>
              <w:t>1000</w:t>
            </w:r>
          </w:p>
        </w:tc>
        <w:tc>
          <w:tcPr>
            <w:tcW w:w="1505" w:type="dxa"/>
          </w:tcPr>
          <w:p>
            <w:pPr>
              <w:pStyle w:val="TableParagraph"/>
              <w:spacing w:line="238" w:lineRule="exact" w:before="1"/>
              <w:ind w:left="105"/>
              <w:rPr>
                <w:sz w:val="22"/>
              </w:rPr>
            </w:pPr>
            <w:r>
              <w:rPr>
                <w:spacing w:val="-5"/>
                <w:sz w:val="22"/>
              </w:rPr>
              <w:t>4.5</w:t>
            </w:r>
          </w:p>
        </w:tc>
        <w:tc>
          <w:tcPr>
            <w:tcW w:w="1498" w:type="dxa"/>
          </w:tcPr>
          <w:p>
            <w:pPr>
              <w:pStyle w:val="TableParagraph"/>
              <w:spacing w:line="238" w:lineRule="exact" w:before="1"/>
              <w:ind w:left="107"/>
              <w:rPr>
                <w:sz w:val="22"/>
              </w:rPr>
            </w:pPr>
            <w:r>
              <w:rPr>
                <w:spacing w:val="-10"/>
                <w:sz w:val="22"/>
              </w:rPr>
              <w:t>3</w:t>
            </w:r>
          </w:p>
        </w:tc>
        <w:tc>
          <w:tcPr>
            <w:tcW w:w="1500" w:type="dxa"/>
          </w:tcPr>
          <w:p>
            <w:pPr>
              <w:pStyle w:val="TableParagraph"/>
              <w:spacing w:line="238" w:lineRule="exact" w:before="1"/>
              <w:ind w:left="107"/>
              <w:rPr>
                <w:sz w:val="22"/>
              </w:rPr>
            </w:pPr>
            <w:r>
              <w:rPr>
                <w:spacing w:val="-10"/>
                <w:sz w:val="22"/>
              </w:rPr>
              <w:t>3</w:t>
            </w:r>
          </w:p>
        </w:tc>
        <w:tc>
          <w:tcPr>
            <w:tcW w:w="1501" w:type="dxa"/>
          </w:tcPr>
          <w:p>
            <w:pPr>
              <w:pStyle w:val="TableParagraph"/>
              <w:spacing w:line="238" w:lineRule="exact" w:before="1"/>
              <w:ind w:left="107"/>
              <w:rPr>
                <w:sz w:val="22"/>
              </w:rPr>
            </w:pPr>
            <w:r>
              <w:rPr>
                <w:spacing w:val="-10"/>
                <w:sz w:val="22"/>
              </w:rPr>
              <w:t>0</w:t>
            </w:r>
          </w:p>
        </w:tc>
      </w:tr>
      <w:tr>
        <w:trPr>
          <w:trHeight w:val="258" w:hRule="atLeast"/>
        </w:trPr>
        <w:tc>
          <w:tcPr>
            <w:tcW w:w="3015" w:type="dxa"/>
          </w:tcPr>
          <w:p>
            <w:pPr>
              <w:pStyle w:val="TableParagraph"/>
              <w:spacing w:line="238" w:lineRule="exact" w:before="1"/>
              <w:ind w:left="107"/>
              <w:rPr>
                <w:sz w:val="22"/>
              </w:rPr>
            </w:pPr>
            <w:r>
              <w:rPr>
                <w:sz w:val="22"/>
              </w:rPr>
              <w:t>&gt;1000</w:t>
            </w:r>
            <w:r>
              <w:rPr>
                <w:spacing w:val="-3"/>
                <w:sz w:val="22"/>
              </w:rPr>
              <w:t> </w:t>
            </w:r>
            <w:r>
              <w:rPr>
                <w:sz w:val="22"/>
              </w:rPr>
              <w:t>– </w:t>
            </w:r>
            <w:r>
              <w:rPr>
                <w:spacing w:val="-4"/>
                <w:sz w:val="22"/>
              </w:rPr>
              <w:t>2000</w:t>
            </w:r>
          </w:p>
        </w:tc>
        <w:tc>
          <w:tcPr>
            <w:tcW w:w="1505" w:type="dxa"/>
          </w:tcPr>
          <w:p>
            <w:pPr>
              <w:pStyle w:val="TableParagraph"/>
              <w:spacing w:line="238" w:lineRule="exact" w:before="1"/>
              <w:ind w:left="105"/>
              <w:rPr>
                <w:sz w:val="22"/>
              </w:rPr>
            </w:pPr>
            <w:r>
              <w:rPr>
                <w:spacing w:val="-10"/>
                <w:sz w:val="22"/>
              </w:rPr>
              <w:t>6</w:t>
            </w:r>
          </w:p>
        </w:tc>
        <w:tc>
          <w:tcPr>
            <w:tcW w:w="1498" w:type="dxa"/>
          </w:tcPr>
          <w:p>
            <w:pPr>
              <w:pStyle w:val="TableParagraph"/>
              <w:spacing w:line="238" w:lineRule="exact" w:before="1"/>
              <w:ind w:left="107"/>
              <w:rPr>
                <w:sz w:val="22"/>
              </w:rPr>
            </w:pPr>
            <w:r>
              <w:rPr>
                <w:spacing w:val="-10"/>
                <w:sz w:val="22"/>
              </w:rPr>
              <w:t>3</w:t>
            </w:r>
          </w:p>
        </w:tc>
        <w:tc>
          <w:tcPr>
            <w:tcW w:w="1500" w:type="dxa"/>
          </w:tcPr>
          <w:p>
            <w:pPr>
              <w:pStyle w:val="TableParagraph"/>
              <w:spacing w:line="238" w:lineRule="exact" w:before="1"/>
              <w:ind w:left="107"/>
              <w:rPr>
                <w:sz w:val="22"/>
              </w:rPr>
            </w:pPr>
            <w:r>
              <w:rPr>
                <w:spacing w:val="-10"/>
                <w:sz w:val="22"/>
              </w:rPr>
              <w:t>3</w:t>
            </w:r>
          </w:p>
        </w:tc>
        <w:tc>
          <w:tcPr>
            <w:tcW w:w="1501" w:type="dxa"/>
          </w:tcPr>
          <w:p>
            <w:pPr>
              <w:pStyle w:val="TableParagraph"/>
              <w:spacing w:line="238" w:lineRule="exact" w:before="1"/>
              <w:ind w:left="107"/>
              <w:rPr>
                <w:sz w:val="22"/>
              </w:rPr>
            </w:pPr>
            <w:r>
              <w:rPr>
                <w:spacing w:val="-10"/>
                <w:sz w:val="22"/>
              </w:rPr>
              <w:t>3</w:t>
            </w:r>
          </w:p>
        </w:tc>
      </w:tr>
    </w:tbl>
    <w:p>
      <w:pPr>
        <w:pStyle w:val="TableParagraph"/>
        <w:spacing w:after="0" w:line="238" w:lineRule="exact"/>
        <w:rPr>
          <w:sz w:val="22"/>
        </w:rPr>
        <w:sectPr>
          <w:pgSz w:w="11910" w:h="16840"/>
          <w:pgMar w:header="0" w:footer="1125" w:top="1760" w:bottom="1550" w:left="1275" w:right="850"/>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15"/>
        <w:gridCol w:w="1505"/>
        <w:gridCol w:w="1498"/>
        <w:gridCol w:w="1500"/>
        <w:gridCol w:w="1501"/>
      </w:tblGrid>
      <w:tr>
        <w:trPr>
          <w:trHeight w:val="259" w:hRule="atLeast"/>
        </w:trPr>
        <w:tc>
          <w:tcPr>
            <w:tcW w:w="3015" w:type="dxa"/>
          </w:tcPr>
          <w:p>
            <w:pPr>
              <w:pStyle w:val="TableParagraph"/>
              <w:spacing w:line="238" w:lineRule="exact" w:before="1"/>
              <w:ind w:left="107"/>
              <w:rPr>
                <w:sz w:val="22"/>
              </w:rPr>
            </w:pPr>
            <w:r>
              <w:rPr>
                <w:sz w:val="22"/>
              </w:rPr>
              <w:t>&gt;2000</w:t>
            </w:r>
            <w:r>
              <w:rPr>
                <w:spacing w:val="-3"/>
                <w:sz w:val="22"/>
              </w:rPr>
              <w:t> </w:t>
            </w:r>
            <w:r>
              <w:rPr>
                <w:sz w:val="22"/>
              </w:rPr>
              <w:t>– </w:t>
            </w:r>
            <w:r>
              <w:rPr>
                <w:spacing w:val="-4"/>
                <w:sz w:val="22"/>
              </w:rPr>
              <w:t>4000</w:t>
            </w:r>
          </w:p>
        </w:tc>
        <w:tc>
          <w:tcPr>
            <w:tcW w:w="1505" w:type="dxa"/>
          </w:tcPr>
          <w:p>
            <w:pPr>
              <w:pStyle w:val="TableParagraph"/>
              <w:spacing w:line="238" w:lineRule="exact" w:before="1"/>
              <w:ind w:left="105"/>
              <w:rPr>
                <w:sz w:val="22"/>
              </w:rPr>
            </w:pPr>
            <w:r>
              <w:rPr>
                <w:spacing w:val="-5"/>
                <w:sz w:val="22"/>
              </w:rPr>
              <w:t>7.5</w:t>
            </w:r>
          </w:p>
        </w:tc>
        <w:tc>
          <w:tcPr>
            <w:tcW w:w="1498" w:type="dxa"/>
          </w:tcPr>
          <w:p>
            <w:pPr>
              <w:pStyle w:val="TableParagraph"/>
              <w:spacing w:line="238" w:lineRule="exact" w:before="1"/>
              <w:ind w:left="107"/>
              <w:rPr>
                <w:sz w:val="22"/>
              </w:rPr>
            </w:pPr>
            <w:r>
              <w:rPr>
                <w:spacing w:val="-5"/>
                <w:sz w:val="22"/>
              </w:rPr>
              <w:t>4.5</w:t>
            </w:r>
          </w:p>
        </w:tc>
        <w:tc>
          <w:tcPr>
            <w:tcW w:w="1500" w:type="dxa"/>
          </w:tcPr>
          <w:p>
            <w:pPr>
              <w:pStyle w:val="TableParagraph"/>
              <w:spacing w:line="238" w:lineRule="exact" w:before="1"/>
              <w:ind w:left="107"/>
              <w:rPr>
                <w:sz w:val="22"/>
              </w:rPr>
            </w:pPr>
            <w:r>
              <w:rPr>
                <w:spacing w:val="-5"/>
                <w:sz w:val="22"/>
              </w:rPr>
              <w:t>4.5</w:t>
            </w:r>
          </w:p>
        </w:tc>
        <w:tc>
          <w:tcPr>
            <w:tcW w:w="1501" w:type="dxa"/>
          </w:tcPr>
          <w:p>
            <w:pPr>
              <w:pStyle w:val="TableParagraph"/>
              <w:spacing w:line="238" w:lineRule="exact" w:before="1"/>
              <w:ind w:left="107"/>
              <w:rPr>
                <w:sz w:val="22"/>
              </w:rPr>
            </w:pPr>
            <w:r>
              <w:rPr>
                <w:spacing w:val="-5"/>
                <w:sz w:val="22"/>
              </w:rPr>
              <w:t>4.5</w:t>
            </w:r>
          </w:p>
        </w:tc>
      </w:tr>
      <w:tr>
        <w:trPr>
          <w:trHeight w:val="258" w:hRule="atLeast"/>
        </w:trPr>
        <w:tc>
          <w:tcPr>
            <w:tcW w:w="3015" w:type="dxa"/>
          </w:tcPr>
          <w:p>
            <w:pPr>
              <w:pStyle w:val="TableParagraph"/>
              <w:spacing w:line="238" w:lineRule="exact" w:before="1"/>
              <w:ind w:left="107"/>
              <w:rPr>
                <w:sz w:val="22"/>
              </w:rPr>
            </w:pPr>
            <w:r>
              <w:rPr>
                <w:sz w:val="22"/>
              </w:rPr>
              <w:t>&gt; </w:t>
            </w:r>
            <w:r>
              <w:rPr>
                <w:spacing w:val="-4"/>
                <w:sz w:val="22"/>
              </w:rPr>
              <w:t>4000</w:t>
            </w:r>
          </w:p>
        </w:tc>
        <w:tc>
          <w:tcPr>
            <w:tcW w:w="1505" w:type="dxa"/>
          </w:tcPr>
          <w:p>
            <w:pPr>
              <w:pStyle w:val="TableParagraph"/>
              <w:spacing w:line="238" w:lineRule="exact" w:before="1"/>
              <w:ind w:left="105"/>
              <w:rPr>
                <w:sz w:val="22"/>
              </w:rPr>
            </w:pPr>
            <w:r>
              <w:rPr>
                <w:spacing w:val="-10"/>
                <w:sz w:val="22"/>
              </w:rPr>
              <w:t>9</w:t>
            </w:r>
          </w:p>
        </w:tc>
        <w:tc>
          <w:tcPr>
            <w:tcW w:w="1498" w:type="dxa"/>
          </w:tcPr>
          <w:p>
            <w:pPr>
              <w:pStyle w:val="TableParagraph"/>
              <w:spacing w:line="238" w:lineRule="exact" w:before="1"/>
              <w:ind w:left="107"/>
              <w:rPr>
                <w:sz w:val="22"/>
              </w:rPr>
            </w:pPr>
            <w:r>
              <w:rPr>
                <w:spacing w:val="-10"/>
                <w:sz w:val="22"/>
              </w:rPr>
              <w:t>6</w:t>
            </w:r>
          </w:p>
        </w:tc>
        <w:tc>
          <w:tcPr>
            <w:tcW w:w="1500" w:type="dxa"/>
          </w:tcPr>
          <w:p>
            <w:pPr>
              <w:pStyle w:val="TableParagraph"/>
              <w:spacing w:line="238" w:lineRule="exact" w:before="1"/>
              <w:ind w:left="107"/>
              <w:rPr>
                <w:sz w:val="22"/>
              </w:rPr>
            </w:pPr>
            <w:r>
              <w:rPr>
                <w:spacing w:val="-10"/>
                <w:sz w:val="22"/>
              </w:rPr>
              <w:t>6</w:t>
            </w:r>
          </w:p>
        </w:tc>
        <w:tc>
          <w:tcPr>
            <w:tcW w:w="1501" w:type="dxa"/>
          </w:tcPr>
          <w:p>
            <w:pPr>
              <w:pStyle w:val="TableParagraph"/>
              <w:spacing w:line="238" w:lineRule="exact" w:before="1"/>
              <w:ind w:left="107"/>
              <w:rPr>
                <w:sz w:val="22"/>
              </w:rPr>
            </w:pPr>
            <w:r>
              <w:rPr>
                <w:spacing w:val="-10"/>
                <w:sz w:val="22"/>
              </w:rPr>
              <w:t>6</w:t>
            </w:r>
          </w:p>
        </w:tc>
      </w:tr>
    </w:tbl>
    <w:p>
      <w:pPr>
        <w:pStyle w:val="BodyText"/>
        <w:spacing w:before="249"/>
        <w:ind w:left="0"/>
        <w:rPr>
          <w:rFonts w:ascii="Calibri Light"/>
          <w:i/>
        </w:rPr>
      </w:pPr>
    </w:p>
    <w:p>
      <w:pPr>
        <w:pStyle w:val="ListParagraph"/>
        <w:numPr>
          <w:ilvl w:val="3"/>
          <w:numId w:val="2"/>
        </w:numPr>
        <w:tabs>
          <w:tab w:pos="1029" w:val="left" w:leader="none"/>
        </w:tabs>
        <w:spacing w:line="240" w:lineRule="auto" w:before="0" w:after="9"/>
        <w:ind w:left="1029" w:right="0" w:hanging="864"/>
        <w:jc w:val="left"/>
        <w:rPr>
          <w:rFonts w:ascii="Calibri Light" w:hAnsi="Calibri Light"/>
          <w:i/>
          <w:sz w:val="22"/>
        </w:rPr>
      </w:pPr>
      <w:r>
        <w:rPr>
          <w:rFonts w:ascii="Calibri Light" w:hAnsi="Calibri Light"/>
          <w:i/>
          <w:color w:val="2E5395"/>
          <w:sz w:val="22"/>
        </w:rPr>
        <w:t>Community</w:t>
      </w:r>
      <w:r>
        <w:rPr>
          <w:rFonts w:ascii="Calibri Light" w:hAnsi="Calibri Light"/>
          <w:i/>
          <w:color w:val="2E5395"/>
          <w:spacing w:val="-5"/>
          <w:sz w:val="22"/>
        </w:rPr>
        <w:t> </w:t>
      </w:r>
      <w:r>
        <w:rPr>
          <w:rFonts w:ascii="Calibri Light" w:hAnsi="Calibri Light"/>
          <w:i/>
          <w:color w:val="2E5395"/>
          <w:sz w:val="22"/>
        </w:rPr>
        <w:t>Facilities</w:t>
      </w:r>
      <w:r>
        <w:rPr>
          <w:rFonts w:ascii="Calibri Light" w:hAnsi="Calibri Light"/>
          <w:i/>
          <w:color w:val="2E5395"/>
          <w:spacing w:val="-2"/>
          <w:sz w:val="22"/>
        </w:rPr>
        <w:t> </w:t>
      </w:r>
      <w:r>
        <w:rPr>
          <w:rFonts w:ascii="Calibri Light" w:hAnsi="Calibri Light"/>
          <w:i/>
          <w:color w:val="2E5395"/>
          <w:sz w:val="22"/>
        </w:rPr>
        <w:t>–</w:t>
      </w:r>
      <w:r>
        <w:rPr>
          <w:rFonts w:ascii="Calibri Light" w:hAnsi="Calibri Light"/>
          <w:i/>
          <w:color w:val="2E5395"/>
          <w:spacing w:val="-4"/>
          <w:sz w:val="22"/>
        </w:rPr>
        <w:t> </w:t>
      </w:r>
      <w:r>
        <w:rPr>
          <w:rFonts w:ascii="Calibri Light" w:hAnsi="Calibri Light"/>
          <w:i/>
          <w:color w:val="2E5395"/>
          <w:sz w:val="22"/>
        </w:rPr>
        <w:t>Educational</w:t>
      </w:r>
      <w:r>
        <w:rPr>
          <w:rFonts w:ascii="Calibri Light" w:hAnsi="Calibri Light"/>
          <w:i/>
          <w:color w:val="2E5395"/>
          <w:spacing w:val="-4"/>
          <w:sz w:val="22"/>
        </w:rPr>
        <w:t> </w:t>
      </w:r>
      <w:r>
        <w:rPr>
          <w:rFonts w:ascii="Calibri Light" w:hAnsi="Calibri Light"/>
          <w:i/>
          <w:color w:val="2E5395"/>
          <w:sz w:val="22"/>
        </w:rPr>
        <w:t>buildings</w:t>
      </w:r>
      <w:r>
        <w:rPr>
          <w:rFonts w:ascii="Calibri Light" w:hAnsi="Calibri Light"/>
          <w:i/>
          <w:color w:val="2E5395"/>
          <w:spacing w:val="-6"/>
          <w:sz w:val="22"/>
        </w:rPr>
        <w:t> </w:t>
      </w:r>
      <w:r>
        <w:rPr>
          <w:rFonts w:ascii="Calibri Light" w:hAnsi="Calibri Light"/>
          <w:i/>
          <w:color w:val="2E5395"/>
          <w:sz w:val="22"/>
        </w:rPr>
        <w:t>height</w:t>
      </w:r>
      <w:r>
        <w:rPr>
          <w:rFonts w:ascii="Calibri Light" w:hAnsi="Calibri Light"/>
          <w:i/>
          <w:color w:val="2E5395"/>
          <w:spacing w:val="-7"/>
          <w:sz w:val="22"/>
        </w:rPr>
        <w:t> </w:t>
      </w:r>
      <w:r>
        <w:rPr>
          <w:rFonts w:ascii="Calibri Light" w:hAnsi="Calibri Light"/>
          <w:i/>
          <w:color w:val="2E5395"/>
          <w:sz w:val="22"/>
        </w:rPr>
        <w:t>up</w:t>
      </w:r>
      <w:r>
        <w:rPr>
          <w:rFonts w:ascii="Calibri Light" w:hAnsi="Calibri Light"/>
          <w:i/>
          <w:color w:val="2E5395"/>
          <w:spacing w:val="-8"/>
          <w:sz w:val="22"/>
        </w:rPr>
        <w:t> </w:t>
      </w:r>
      <w:r>
        <w:rPr>
          <w:rFonts w:ascii="Calibri Light" w:hAnsi="Calibri Light"/>
          <w:i/>
          <w:color w:val="2E5395"/>
          <w:sz w:val="22"/>
        </w:rPr>
        <w:t>to</w:t>
      </w:r>
      <w:r>
        <w:rPr>
          <w:rFonts w:ascii="Calibri Light" w:hAnsi="Calibri Light"/>
          <w:i/>
          <w:color w:val="2E5395"/>
          <w:spacing w:val="-3"/>
          <w:sz w:val="22"/>
        </w:rPr>
        <w:t> </w:t>
      </w:r>
      <w:r>
        <w:rPr>
          <w:rFonts w:ascii="Calibri Light" w:hAnsi="Calibri Light"/>
          <w:i/>
          <w:color w:val="2E5395"/>
          <w:sz w:val="22"/>
        </w:rPr>
        <w:t>15-</w:t>
      </w:r>
      <w:r>
        <w:rPr>
          <w:rFonts w:ascii="Calibri Light" w:hAnsi="Calibri Light"/>
          <w:i/>
          <w:color w:val="2E5395"/>
          <w:spacing w:val="-2"/>
          <w:sz w:val="22"/>
        </w:rPr>
        <w:t>meters</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58"/>
        <w:gridCol w:w="1495"/>
        <w:gridCol w:w="1488"/>
        <w:gridCol w:w="1488"/>
        <w:gridCol w:w="1489"/>
      </w:tblGrid>
      <w:tr>
        <w:trPr>
          <w:trHeight w:val="256" w:hRule="atLeast"/>
        </w:trPr>
        <w:tc>
          <w:tcPr>
            <w:tcW w:w="3058" w:type="dxa"/>
            <w:vMerge w:val="restart"/>
            <w:shd w:val="clear" w:color="auto" w:fill="DBE4F0"/>
          </w:tcPr>
          <w:p>
            <w:pPr>
              <w:pStyle w:val="TableParagraph"/>
              <w:spacing w:before="195"/>
              <w:ind w:left="107"/>
              <w:rPr>
                <w:b/>
                <w:sz w:val="22"/>
              </w:rPr>
            </w:pPr>
            <w:r>
              <w:rPr>
                <w:b/>
                <w:sz w:val="22"/>
              </w:rPr>
              <w:t>Plot</w:t>
            </w:r>
            <w:r>
              <w:rPr>
                <w:b/>
                <w:spacing w:val="-2"/>
                <w:sz w:val="22"/>
              </w:rPr>
              <w:t> </w:t>
            </w:r>
            <w:r>
              <w:rPr>
                <w:b/>
                <w:sz w:val="22"/>
              </w:rPr>
              <w:t>Area</w:t>
            </w:r>
            <w:r>
              <w:rPr>
                <w:b/>
                <w:spacing w:val="-1"/>
                <w:sz w:val="22"/>
              </w:rPr>
              <w:t> </w:t>
            </w:r>
            <w:r>
              <w:rPr>
                <w:b/>
                <w:spacing w:val="-4"/>
                <w:sz w:val="22"/>
              </w:rPr>
              <w:t>(sqm)</w:t>
            </w:r>
          </w:p>
        </w:tc>
        <w:tc>
          <w:tcPr>
            <w:tcW w:w="5960" w:type="dxa"/>
            <w:gridSpan w:val="4"/>
            <w:shd w:val="clear" w:color="auto" w:fill="DBE4F0"/>
          </w:tcPr>
          <w:p>
            <w:pPr>
              <w:pStyle w:val="TableParagraph"/>
              <w:spacing w:line="236" w:lineRule="exact" w:before="1"/>
              <w:ind w:left="107"/>
              <w:rPr>
                <w:b/>
                <w:sz w:val="22"/>
              </w:rPr>
            </w:pPr>
            <w:r>
              <w:rPr>
                <w:b/>
                <w:sz w:val="22"/>
              </w:rPr>
              <w:t>Setback</w:t>
            </w:r>
            <w:r>
              <w:rPr>
                <w:b/>
                <w:spacing w:val="-3"/>
                <w:sz w:val="22"/>
              </w:rPr>
              <w:t> </w:t>
            </w:r>
            <w:r>
              <w:rPr>
                <w:b/>
                <w:spacing w:val="-2"/>
                <w:sz w:val="22"/>
              </w:rPr>
              <w:t>(meter)</w:t>
            </w:r>
          </w:p>
        </w:tc>
      </w:tr>
      <w:tr>
        <w:trPr>
          <w:trHeight w:val="258" w:hRule="atLeast"/>
        </w:trPr>
        <w:tc>
          <w:tcPr>
            <w:tcW w:w="3058" w:type="dxa"/>
            <w:vMerge/>
            <w:tcBorders>
              <w:top w:val="nil"/>
            </w:tcBorders>
            <w:shd w:val="clear" w:color="auto" w:fill="DBE4F0"/>
          </w:tcPr>
          <w:p>
            <w:pPr>
              <w:rPr>
                <w:sz w:val="2"/>
                <w:szCs w:val="2"/>
              </w:rPr>
            </w:pPr>
          </w:p>
        </w:tc>
        <w:tc>
          <w:tcPr>
            <w:tcW w:w="1495" w:type="dxa"/>
            <w:shd w:val="clear" w:color="auto" w:fill="DBE4F0"/>
          </w:tcPr>
          <w:p>
            <w:pPr>
              <w:pStyle w:val="TableParagraph"/>
              <w:spacing w:line="238" w:lineRule="exact" w:before="1"/>
              <w:ind w:left="107"/>
              <w:rPr>
                <w:b/>
                <w:sz w:val="22"/>
              </w:rPr>
            </w:pPr>
            <w:r>
              <w:rPr>
                <w:b/>
                <w:spacing w:val="-2"/>
                <w:sz w:val="22"/>
              </w:rPr>
              <w:t>Front</w:t>
            </w:r>
          </w:p>
        </w:tc>
        <w:tc>
          <w:tcPr>
            <w:tcW w:w="1488" w:type="dxa"/>
            <w:shd w:val="clear" w:color="auto" w:fill="DBE4F0"/>
          </w:tcPr>
          <w:p>
            <w:pPr>
              <w:pStyle w:val="TableParagraph"/>
              <w:spacing w:line="238" w:lineRule="exact" w:before="1"/>
              <w:ind w:left="108"/>
              <w:rPr>
                <w:b/>
                <w:sz w:val="22"/>
              </w:rPr>
            </w:pPr>
            <w:r>
              <w:rPr>
                <w:b/>
                <w:spacing w:val="-4"/>
                <w:sz w:val="22"/>
              </w:rPr>
              <w:t>Rear</w:t>
            </w:r>
          </w:p>
        </w:tc>
        <w:tc>
          <w:tcPr>
            <w:tcW w:w="1488" w:type="dxa"/>
            <w:shd w:val="clear" w:color="auto" w:fill="DBE4F0"/>
          </w:tcPr>
          <w:p>
            <w:pPr>
              <w:pStyle w:val="TableParagraph"/>
              <w:spacing w:line="238" w:lineRule="exact" w:before="1"/>
              <w:ind w:left="108"/>
              <w:rPr>
                <w:b/>
                <w:sz w:val="22"/>
              </w:rPr>
            </w:pPr>
            <w:r>
              <w:rPr>
                <w:b/>
                <w:spacing w:val="-2"/>
                <w:sz w:val="22"/>
              </w:rPr>
              <w:t>Side-</w:t>
            </w:r>
            <w:r>
              <w:rPr>
                <w:b/>
                <w:spacing w:val="-10"/>
                <w:sz w:val="22"/>
              </w:rPr>
              <w:t>1</w:t>
            </w:r>
          </w:p>
        </w:tc>
        <w:tc>
          <w:tcPr>
            <w:tcW w:w="1489" w:type="dxa"/>
            <w:shd w:val="clear" w:color="auto" w:fill="DBE4F0"/>
          </w:tcPr>
          <w:p>
            <w:pPr>
              <w:pStyle w:val="TableParagraph"/>
              <w:spacing w:line="238" w:lineRule="exact" w:before="1"/>
              <w:ind w:left="108"/>
              <w:rPr>
                <w:b/>
                <w:sz w:val="22"/>
              </w:rPr>
            </w:pPr>
            <w:r>
              <w:rPr>
                <w:b/>
                <w:spacing w:val="-2"/>
                <w:sz w:val="22"/>
              </w:rPr>
              <w:t>Side-</w:t>
            </w:r>
            <w:r>
              <w:rPr>
                <w:b/>
                <w:spacing w:val="-10"/>
                <w:sz w:val="22"/>
              </w:rPr>
              <w:t>2</w:t>
            </w:r>
          </w:p>
        </w:tc>
      </w:tr>
      <w:tr>
        <w:trPr>
          <w:trHeight w:val="258" w:hRule="atLeast"/>
        </w:trPr>
        <w:tc>
          <w:tcPr>
            <w:tcW w:w="3058" w:type="dxa"/>
          </w:tcPr>
          <w:p>
            <w:pPr>
              <w:pStyle w:val="TableParagraph"/>
              <w:spacing w:line="238" w:lineRule="exact" w:before="1"/>
              <w:ind w:left="107"/>
              <w:rPr>
                <w:sz w:val="22"/>
              </w:rPr>
            </w:pPr>
            <w:r>
              <w:rPr>
                <w:sz w:val="22"/>
              </w:rPr>
              <w:t>Up</w:t>
            </w:r>
            <w:r>
              <w:rPr>
                <w:spacing w:val="-1"/>
                <w:sz w:val="22"/>
              </w:rPr>
              <w:t> </w:t>
            </w:r>
            <w:r>
              <w:rPr>
                <w:sz w:val="22"/>
              </w:rPr>
              <w:t>to</w:t>
            </w:r>
            <w:r>
              <w:rPr>
                <w:spacing w:val="-1"/>
                <w:sz w:val="22"/>
              </w:rPr>
              <w:t> </w:t>
            </w:r>
            <w:r>
              <w:rPr>
                <w:spacing w:val="-4"/>
                <w:sz w:val="22"/>
              </w:rPr>
              <w:t>1000</w:t>
            </w:r>
          </w:p>
        </w:tc>
        <w:tc>
          <w:tcPr>
            <w:tcW w:w="1495" w:type="dxa"/>
          </w:tcPr>
          <w:p>
            <w:pPr>
              <w:pStyle w:val="TableParagraph"/>
              <w:spacing w:line="238" w:lineRule="exact" w:before="1"/>
              <w:ind w:left="107"/>
              <w:rPr>
                <w:sz w:val="22"/>
              </w:rPr>
            </w:pPr>
            <w:r>
              <w:rPr>
                <w:spacing w:val="-10"/>
                <w:sz w:val="22"/>
              </w:rPr>
              <w:t>6</w:t>
            </w:r>
          </w:p>
        </w:tc>
        <w:tc>
          <w:tcPr>
            <w:tcW w:w="1488" w:type="dxa"/>
          </w:tcPr>
          <w:p>
            <w:pPr>
              <w:pStyle w:val="TableParagraph"/>
              <w:spacing w:line="238" w:lineRule="exact" w:before="1"/>
              <w:ind w:left="108"/>
              <w:rPr>
                <w:sz w:val="22"/>
              </w:rPr>
            </w:pPr>
            <w:r>
              <w:rPr>
                <w:spacing w:val="-10"/>
                <w:sz w:val="22"/>
              </w:rPr>
              <w:t>3</w:t>
            </w:r>
          </w:p>
        </w:tc>
        <w:tc>
          <w:tcPr>
            <w:tcW w:w="1488" w:type="dxa"/>
          </w:tcPr>
          <w:p>
            <w:pPr>
              <w:pStyle w:val="TableParagraph"/>
              <w:spacing w:line="238" w:lineRule="exact" w:before="1"/>
              <w:ind w:left="108"/>
              <w:rPr>
                <w:sz w:val="22"/>
              </w:rPr>
            </w:pPr>
            <w:r>
              <w:rPr>
                <w:spacing w:val="-10"/>
                <w:sz w:val="22"/>
              </w:rPr>
              <w:t>3</w:t>
            </w:r>
          </w:p>
        </w:tc>
        <w:tc>
          <w:tcPr>
            <w:tcW w:w="1489" w:type="dxa"/>
          </w:tcPr>
          <w:p>
            <w:pPr>
              <w:pStyle w:val="TableParagraph"/>
              <w:spacing w:line="238" w:lineRule="exact" w:before="1"/>
              <w:ind w:left="108"/>
              <w:rPr>
                <w:sz w:val="22"/>
              </w:rPr>
            </w:pPr>
            <w:r>
              <w:rPr>
                <w:sz w:val="22"/>
              </w:rPr>
              <w:t>-</w:t>
            </w:r>
          </w:p>
        </w:tc>
      </w:tr>
      <w:tr>
        <w:trPr>
          <w:trHeight w:val="258" w:hRule="atLeast"/>
        </w:trPr>
        <w:tc>
          <w:tcPr>
            <w:tcW w:w="3058" w:type="dxa"/>
          </w:tcPr>
          <w:p>
            <w:pPr>
              <w:pStyle w:val="TableParagraph"/>
              <w:spacing w:line="238" w:lineRule="exact" w:before="1"/>
              <w:ind w:left="107"/>
              <w:rPr>
                <w:sz w:val="22"/>
              </w:rPr>
            </w:pPr>
            <w:r>
              <w:rPr>
                <w:sz w:val="22"/>
              </w:rPr>
              <w:t>&gt;1000</w:t>
            </w:r>
            <w:r>
              <w:rPr>
                <w:spacing w:val="-2"/>
                <w:sz w:val="22"/>
              </w:rPr>
              <w:t> </w:t>
            </w:r>
            <w:r>
              <w:rPr>
                <w:sz w:val="22"/>
              </w:rPr>
              <w:t>– </w:t>
            </w:r>
            <w:r>
              <w:rPr>
                <w:spacing w:val="-4"/>
                <w:sz w:val="22"/>
              </w:rPr>
              <w:t>2000</w:t>
            </w:r>
          </w:p>
        </w:tc>
        <w:tc>
          <w:tcPr>
            <w:tcW w:w="1495" w:type="dxa"/>
          </w:tcPr>
          <w:p>
            <w:pPr>
              <w:pStyle w:val="TableParagraph"/>
              <w:spacing w:line="238" w:lineRule="exact" w:before="1"/>
              <w:ind w:left="107"/>
              <w:rPr>
                <w:sz w:val="22"/>
              </w:rPr>
            </w:pPr>
            <w:r>
              <w:rPr>
                <w:spacing w:val="-10"/>
                <w:sz w:val="22"/>
              </w:rPr>
              <w:t>6</w:t>
            </w:r>
          </w:p>
        </w:tc>
        <w:tc>
          <w:tcPr>
            <w:tcW w:w="1488" w:type="dxa"/>
          </w:tcPr>
          <w:p>
            <w:pPr>
              <w:pStyle w:val="TableParagraph"/>
              <w:spacing w:line="238" w:lineRule="exact" w:before="1"/>
              <w:ind w:left="108"/>
              <w:rPr>
                <w:sz w:val="22"/>
              </w:rPr>
            </w:pPr>
            <w:r>
              <w:rPr>
                <w:spacing w:val="-10"/>
                <w:sz w:val="22"/>
              </w:rPr>
              <w:t>3</w:t>
            </w:r>
          </w:p>
        </w:tc>
        <w:tc>
          <w:tcPr>
            <w:tcW w:w="1488" w:type="dxa"/>
          </w:tcPr>
          <w:p>
            <w:pPr>
              <w:pStyle w:val="TableParagraph"/>
              <w:spacing w:line="238" w:lineRule="exact" w:before="1"/>
              <w:ind w:left="108"/>
              <w:rPr>
                <w:sz w:val="22"/>
              </w:rPr>
            </w:pPr>
            <w:r>
              <w:rPr>
                <w:spacing w:val="-10"/>
                <w:sz w:val="22"/>
              </w:rPr>
              <w:t>3</w:t>
            </w:r>
          </w:p>
        </w:tc>
        <w:tc>
          <w:tcPr>
            <w:tcW w:w="1489" w:type="dxa"/>
          </w:tcPr>
          <w:p>
            <w:pPr>
              <w:pStyle w:val="TableParagraph"/>
              <w:spacing w:line="238" w:lineRule="exact" w:before="1"/>
              <w:ind w:left="108"/>
              <w:rPr>
                <w:sz w:val="22"/>
              </w:rPr>
            </w:pPr>
            <w:r>
              <w:rPr>
                <w:spacing w:val="-10"/>
                <w:sz w:val="22"/>
              </w:rPr>
              <w:t>3</w:t>
            </w:r>
          </w:p>
        </w:tc>
      </w:tr>
      <w:tr>
        <w:trPr>
          <w:trHeight w:val="256" w:hRule="atLeast"/>
        </w:trPr>
        <w:tc>
          <w:tcPr>
            <w:tcW w:w="3058" w:type="dxa"/>
          </w:tcPr>
          <w:p>
            <w:pPr>
              <w:pStyle w:val="TableParagraph"/>
              <w:spacing w:line="236" w:lineRule="exact" w:before="1"/>
              <w:ind w:left="107"/>
              <w:rPr>
                <w:sz w:val="22"/>
              </w:rPr>
            </w:pPr>
            <w:r>
              <w:rPr>
                <w:sz w:val="22"/>
              </w:rPr>
              <w:t>&gt;2000</w:t>
            </w:r>
            <w:r>
              <w:rPr>
                <w:spacing w:val="-3"/>
                <w:sz w:val="22"/>
              </w:rPr>
              <w:t> </w:t>
            </w:r>
            <w:r>
              <w:rPr>
                <w:sz w:val="22"/>
              </w:rPr>
              <w:t>– </w:t>
            </w:r>
            <w:r>
              <w:rPr>
                <w:spacing w:val="-4"/>
                <w:sz w:val="22"/>
              </w:rPr>
              <w:t>4000</w:t>
            </w:r>
          </w:p>
        </w:tc>
        <w:tc>
          <w:tcPr>
            <w:tcW w:w="1495" w:type="dxa"/>
          </w:tcPr>
          <w:p>
            <w:pPr>
              <w:pStyle w:val="TableParagraph"/>
              <w:spacing w:line="236" w:lineRule="exact" w:before="1"/>
              <w:ind w:left="107"/>
              <w:rPr>
                <w:sz w:val="22"/>
              </w:rPr>
            </w:pPr>
            <w:r>
              <w:rPr>
                <w:spacing w:val="-10"/>
                <w:sz w:val="22"/>
              </w:rPr>
              <w:t>9</w:t>
            </w:r>
          </w:p>
        </w:tc>
        <w:tc>
          <w:tcPr>
            <w:tcW w:w="1488" w:type="dxa"/>
          </w:tcPr>
          <w:p>
            <w:pPr>
              <w:pStyle w:val="TableParagraph"/>
              <w:spacing w:line="236" w:lineRule="exact" w:before="1"/>
              <w:ind w:left="108"/>
              <w:rPr>
                <w:sz w:val="22"/>
              </w:rPr>
            </w:pPr>
            <w:r>
              <w:rPr>
                <w:spacing w:val="-10"/>
                <w:sz w:val="22"/>
              </w:rPr>
              <w:t>3</w:t>
            </w:r>
          </w:p>
        </w:tc>
        <w:tc>
          <w:tcPr>
            <w:tcW w:w="1488" w:type="dxa"/>
          </w:tcPr>
          <w:p>
            <w:pPr>
              <w:pStyle w:val="TableParagraph"/>
              <w:spacing w:line="236" w:lineRule="exact" w:before="1"/>
              <w:ind w:left="108"/>
              <w:rPr>
                <w:sz w:val="22"/>
              </w:rPr>
            </w:pPr>
            <w:r>
              <w:rPr>
                <w:spacing w:val="-10"/>
                <w:sz w:val="22"/>
              </w:rPr>
              <w:t>3</w:t>
            </w:r>
          </w:p>
        </w:tc>
        <w:tc>
          <w:tcPr>
            <w:tcW w:w="1489" w:type="dxa"/>
          </w:tcPr>
          <w:p>
            <w:pPr>
              <w:pStyle w:val="TableParagraph"/>
              <w:spacing w:line="236" w:lineRule="exact" w:before="1"/>
              <w:ind w:left="108"/>
              <w:rPr>
                <w:sz w:val="22"/>
              </w:rPr>
            </w:pPr>
            <w:r>
              <w:rPr>
                <w:spacing w:val="-10"/>
                <w:sz w:val="22"/>
              </w:rPr>
              <w:t>3</w:t>
            </w:r>
          </w:p>
        </w:tc>
      </w:tr>
      <w:tr>
        <w:trPr>
          <w:trHeight w:val="258" w:hRule="atLeast"/>
        </w:trPr>
        <w:tc>
          <w:tcPr>
            <w:tcW w:w="3058" w:type="dxa"/>
          </w:tcPr>
          <w:p>
            <w:pPr>
              <w:pStyle w:val="TableParagraph"/>
              <w:spacing w:line="236" w:lineRule="exact" w:before="3"/>
              <w:ind w:left="107"/>
              <w:rPr>
                <w:sz w:val="22"/>
              </w:rPr>
            </w:pPr>
            <w:r>
              <w:rPr>
                <w:sz w:val="22"/>
              </w:rPr>
              <w:t>&gt;4000</w:t>
            </w:r>
            <w:r>
              <w:rPr>
                <w:spacing w:val="-1"/>
                <w:sz w:val="22"/>
              </w:rPr>
              <w:t> </w:t>
            </w:r>
            <w:r>
              <w:rPr>
                <w:sz w:val="22"/>
              </w:rPr>
              <w:t>– </w:t>
            </w:r>
            <w:r>
              <w:rPr>
                <w:spacing w:val="-2"/>
                <w:sz w:val="22"/>
              </w:rPr>
              <w:t>30000</w:t>
            </w:r>
          </w:p>
        </w:tc>
        <w:tc>
          <w:tcPr>
            <w:tcW w:w="1495" w:type="dxa"/>
          </w:tcPr>
          <w:p>
            <w:pPr>
              <w:pStyle w:val="TableParagraph"/>
              <w:spacing w:line="236" w:lineRule="exact" w:before="3"/>
              <w:ind w:left="107"/>
              <w:rPr>
                <w:sz w:val="22"/>
              </w:rPr>
            </w:pPr>
            <w:r>
              <w:rPr>
                <w:spacing w:val="-10"/>
                <w:sz w:val="22"/>
              </w:rPr>
              <w:t>9</w:t>
            </w:r>
          </w:p>
        </w:tc>
        <w:tc>
          <w:tcPr>
            <w:tcW w:w="1488" w:type="dxa"/>
          </w:tcPr>
          <w:p>
            <w:pPr>
              <w:pStyle w:val="TableParagraph"/>
              <w:spacing w:line="236" w:lineRule="exact" w:before="3"/>
              <w:ind w:left="108"/>
              <w:rPr>
                <w:sz w:val="22"/>
              </w:rPr>
            </w:pPr>
            <w:r>
              <w:rPr>
                <w:spacing w:val="-5"/>
                <w:sz w:val="22"/>
              </w:rPr>
              <w:t>4.5</w:t>
            </w:r>
          </w:p>
        </w:tc>
        <w:tc>
          <w:tcPr>
            <w:tcW w:w="1488" w:type="dxa"/>
          </w:tcPr>
          <w:p>
            <w:pPr>
              <w:pStyle w:val="TableParagraph"/>
              <w:spacing w:line="236" w:lineRule="exact" w:before="3"/>
              <w:ind w:left="108"/>
              <w:rPr>
                <w:sz w:val="22"/>
              </w:rPr>
            </w:pPr>
            <w:r>
              <w:rPr>
                <w:spacing w:val="-10"/>
                <w:sz w:val="22"/>
              </w:rPr>
              <w:t>3</w:t>
            </w:r>
          </w:p>
        </w:tc>
        <w:tc>
          <w:tcPr>
            <w:tcW w:w="1489" w:type="dxa"/>
          </w:tcPr>
          <w:p>
            <w:pPr>
              <w:pStyle w:val="TableParagraph"/>
              <w:spacing w:line="236" w:lineRule="exact" w:before="3"/>
              <w:ind w:left="108"/>
              <w:rPr>
                <w:sz w:val="22"/>
              </w:rPr>
            </w:pPr>
            <w:r>
              <w:rPr>
                <w:spacing w:val="-10"/>
                <w:sz w:val="22"/>
              </w:rPr>
              <w:t>3</w:t>
            </w:r>
          </w:p>
        </w:tc>
      </w:tr>
      <w:tr>
        <w:trPr>
          <w:trHeight w:val="258" w:hRule="atLeast"/>
        </w:trPr>
        <w:tc>
          <w:tcPr>
            <w:tcW w:w="3058" w:type="dxa"/>
          </w:tcPr>
          <w:p>
            <w:pPr>
              <w:pStyle w:val="TableParagraph"/>
              <w:spacing w:line="238" w:lineRule="exact" w:before="1"/>
              <w:ind w:left="107"/>
              <w:rPr>
                <w:sz w:val="22"/>
              </w:rPr>
            </w:pPr>
            <w:r>
              <w:rPr>
                <w:sz w:val="22"/>
              </w:rPr>
              <w:t>&gt; </w:t>
            </w:r>
            <w:r>
              <w:rPr>
                <w:spacing w:val="-2"/>
                <w:sz w:val="22"/>
              </w:rPr>
              <w:t>30000</w:t>
            </w:r>
          </w:p>
        </w:tc>
        <w:tc>
          <w:tcPr>
            <w:tcW w:w="1495" w:type="dxa"/>
          </w:tcPr>
          <w:p>
            <w:pPr>
              <w:pStyle w:val="TableParagraph"/>
              <w:spacing w:line="238" w:lineRule="exact" w:before="1"/>
              <w:ind w:left="107"/>
              <w:rPr>
                <w:sz w:val="22"/>
              </w:rPr>
            </w:pPr>
            <w:r>
              <w:rPr>
                <w:spacing w:val="-5"/>
                <w:sz w:val="22"/>
              </w:rPr>
              <w:t>15</w:t>
            </w:r>
          </w:p>
        </w:tc>
        <w:tc>
          <w:tcPr>
            <w:tcW w:w="1488" w:type="dxa"/>
          </w:tcPr>
          <w:p>
            <w:pPr>
              <w:pStyle w:val="TableParagraph"/>
              <w:spacing w:line="238" w:lineRule="exact" w:before="1"/>
              <w:ind w:left="108"/>
              <w:rPr>
                <w:sz w:val="22"/>
              </w:rPr>
            </w:pPr>
            <w:r>
              <w:rPr>
                <w:spacing w:val="-10"/>
                <w:sz w:val="22"/>
              </w:rPr>
              <w:t>6</w:t>
            </w:r>
          </w:p>
        </w:tc>
        <w:tc>
          <w:tcPr>
            <w:tcW w:w="1488" w:type="dxa"/>
          </w:tcPr>
          <w:p>
            <w:pPr>
              <w:pStyle w:val="TableParagraph"/>
              <w:spacing w:line="238" w:lineRule="exact" w:before="1"/>
              <w:ind w:left="108"/>
              <w:rPr>
                <w:sz w:val="22"/>
              </w:rPr>
            </w:pPr>
            <w:r>
              <w:rPr>
                <w:spacing w:val="-10"/>
                <w:sz w:val="22"/>
              </w:rPr>
              <w:t>6</w:t>
            </w:r>
          </w:p>
        </w:tc>
        <w:tc>
          <w:tcPr>
            <w:tcW w:w="1489" w:type="dxa"/>
          </w:tcPr>
          <w:p>
            <w:pPr>
              <w:pStyle w:val="TableParagraph"/>
              <w:spacing w:line="238" w:lineRule="exact" w:before="1"/>
              <w:ind w:left="108"/>
              <w:rPr>
                <w:sz w:val="22"/>
              </w:rPr>
            </w:pPr>
            <w:r>
              <w:rPr>
                <w:spacing w:val="-10"/>
                <w:sz w:val="22"/>
              </w:rPr>
              <w:t>6</w:t>
            </w:r>
          </w:p>
        </w:tc>
      </w:tr>
    </w:tbl>
    <w:p>
      <w:pPr>
        <w:pStyle w:val="BodyText"/>
        <w:spacing w:before="234"/>
        <w:ind w:left="0"/>
        <w:rPr>
          <w:rFonts w:ascii="Calibri Light"/>
          <w:i/>
        </w:rPr>
      </w:pPr>
    </w:p>
    <w:p>
      <w:pPr>
        <w:pStyle w:val="ListParagraph"/>
        <w:numPr>
          <w:ilvl w:val="3"/>
          <w:numId w:val="2"/>
        </w:numPr>
        <w:tabs>
          <w:tab w:pos="1029" w:val="left" w:leader="none"/>
        </w:tabs>
        <w:spacing w:line="240" w:lineRule="auto" w:before="1" w:after="6"/>
        <w:ind w:left="1029" w:right="0" w:hanging="864"/>
        <w:jc w:val="left"/>
        <w:rPr>
          <w:rFonts w:ascii="Calibri Light" w:hAnsi="Calibri Light"/>
          <w:i/>
          <w:sz w:val="22"/>
        </w:rPr>
      </w:pPr>
      <w:r>
        <w:rPr>
          <w:rFonts w:ascii="Calibri Light" w:hAnsi="Calibri Light"/>
          <w:i/>
          <w:color w:val="2E5395"/>
          <w:sz w:val="22"/>
        </w:rPr>
        <w:t>Community</w:t>
      </w:r>
      <w:r>
        <w:rPr>
          <w:rFonts w:ascii="Calibri Light" w:hAnsi="Calibri Light"/>
          <w:i/>
          <w:color w:val="2E5395"/>
          <w:spacing w:val="-7"/>
          <w:sz w:val="22"/>
        </w:rPr>
        <w:t> </w:t>
      </w:r>
      <w:r>
        <w:rPr>
          <w:rFonts w:ascii="Calibri Light" w:hAnsi="Calibri Light"/>
          <w:i/>
          <w:color w:val="2E5395"/>
          <w:sz w:val="22"/>
        </w:rPr>
        <w:t>Facilities</w:t>
      </w:r>
      <w:r>
        <w:rPr>
          <w:rFonts w:ascii="Calibri Light" w:hAnsi="Calibri Light"/>
          <w:i/>
          <w:color w:val="2E5395"/>
          <w:spacing w:val="-2"/>
          <w:sz w:val="22"/>
        </w:rPr>
        <w:t> </w:t>
      </w:r>
      <w:r>
        <w:rPr>
          <w:rFonts w:ascii="Calibri Light" w:hAnsi="Calibri Light"/>
          <w:i/>
          <w:color w:val="2E5395"/>
          <w:sz w:val="22"/>
        </w:rPr>
        <w:t>–</w:t>
      </w:r>
      <w:r>
        <w:rPr>
          <w:rFonts w:ascii="Calibri Light" w:hAnsi="Calibri Light"/>
          <w:i/>
          <w:color w:val="2E5395"/>
          <w:spacing w:val="-5"/>
          <w:sz w:val="22"/>
        </w:rPr>
        <w:t> </w:t>
      </w:r>
      <w:r>
        <w:rPr>
          <w:rFonts w:ascii="Calibri Light" w:hAnsi="Calibri Light"/>
          <w:i/>
          <w:color w:val="2E5395"/>
          <w:sz w:val="22"/>
        </w:rPr>
        <w:t>Public</w:t>
      </w:r>
      <w:r>
        <w:rPr>
          <w:rFonts w:ascii="Calibri Light" w:hAnsi="Calibri Light"/>
          <w:i/>
          <w:color w:val="2E5395"/>
          <w:spacing w:val="-2"/>
          <w:sz w:val="22"/>
        </w:rPr>
        <w:t> </w:t>
      </w:r>
      <w:r>
        <w:rPr>
          <w:rFonts w:ascii="Calibri Light" w:hAnsi="Calibri Light"/>
          <w:i/>
          <w:color w:val="2E5395"/>
          <w:sz w:val="22"/>
        </w:rPr>
        <w:t>Amenity</w:t>
      </w:r>
      <w:r>
        <w:rPr>
          <w:rFonts w:ascii="Calibri Light" w:hAnsi="Calibri Light"/>
          <w:i/>
          <w:color w:val="2E5395"/>
          <w:spacing w:val="-3"/>
          <w:sz w:val="22"/>
        </w:rPr>
        <w:t> </w:t>
      </w:r>
      <w:r>
        <w:rPr>
          <w:rFonts w:ascii="Calibri Light" w:hAnsi="Calibri Light"/>
          <w:i/>
          <w:color w:val="2E5395"/>
          <w:sz w:val="22"/>
        </w:rPr>
        <w:t>buildings</w:t>
      </w:r>
      <w:r>
        <w:rPr>
          <w:rFonts w:ascii="Calibri Light" w:hAnsi="Calibri Light"/>
          <w:i/>
          <w:color w:val="2E5395"/>
          <w:spacing w:val="-5"/>
          <w:sz w:val="22"/>
        </w:rPr>
        <w:t> </w:t>
      </w:r>
      <w:r>
        <w:rPr>
          <w:rFonts w:ascii="Calibri Light" w:hAnsi="Calibri Light"/>
          <w:i/>
          <w:color w:val="2E5395"/>
          <w:sz w:val="22"/>
        </w:rPr>
        <w:t>height</w:t>
      </w:r>
      <w:r>
        <w:rPr>
          <w:rFonts w:ascii="Calibri Light" w:hAnsi="Calibri Light"/>
          <w:i/>
          <w:color w:val="2E5395"/>
          <w:spacing w:val="-7"/>
          <w:sz w:val="22"/>
        </w:rPr>
        <w:t> </w:t>
      </w:r>
      <w:r>
        <w:rPr>
          <w:rFonts w:ascii="Calibri Light" w:hAnsi="Calibri Light"/>
          <w:i/>
          <w:color w:val="2E5395"/>
          <w:sz w:val="22"/>
        </w:rPr>
        <w:t>up</w:t>
      </w:r>
      <w:r>
        <w:rPr>
          <w:rFonts w:ascii="Calibri Light" w:hAnsi="Calibri Light"/>
          <w:i/>
          <w:color w:val="2E5395"/>
          <w:spacing w:val="-3"/>
          <w:sz w:val="22"/>
        </w:rPr>
        <w:t> </w:t>
      </w:r>
      <w:r>
        <w:rPr>
          <w:rFonts w:ascii="Calibri Light" w:hAnsi="Calibri Light"/>
          <w:i/>
          <w:color w:val="2E5395"/>
          <w:sz w:val="22"/>
        </w:rPr>
        <w:t>to</w:t>
      </w:r>
      <w:r>
        <w:rPr>
          <w:rFonts w:ascii="Calibri Light" w:hAnsi="Calibri Light"/>
          <w:i/>
          <w:color w:val="2E5395"/>
          <w:spacing w:val="-4"/>
          <w:sz w:val="22"/>
        </w:rPr>
        <w:t> </w:t>
      </w:r>
      <w:r>
        <w:rPr>
          <w:rFonts w:ascii="Calibri Light" w:hAnsi="Calibri Light"/>
          <w:i/>
          <w:color w:val="2E5395"/>
          <w:sz w:val="22"/>
        </w:rPr>
        <w:t>15-</w:t>
      </w:r>
      <w:r>
        <w:rPr>
          <w:rFonts w:ascii="Calibri Light" w:hAnsi="Calibri Light"/>
          <w:i/>
          <w:color w:val="2E5395"/>
          <w:spacing w:val="-2"/>
          <w:sz w:val="22"/>
        </w:rPr>
        <w:t>meters</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40"/>
        <w:gridCol w:w="1426"/>
        <w:gridCol w:w="1484"/>
        <w:gridCol w:w="1484"/>
        <w:gridCol w:w="1487"/>
      </w:tblGrid>
      <w:tr>
        <w:trPr>
          <w:trHeight w:val="258" w:hRule="atLeast"/>
        </w:trPr>
        <w:tc>
          <w:tcPr>
            <w:tcW w:w="3140" w:type="dxa"/>
            <w:vMerge w:val="restart"/>
            <w:shd w:val="clear" w:color="auto" w:fill="DBE4F0"/>
          </w:tcPr>
          <w:p>
            <w:pPr>
              <w:pStyle w:val="TableParagraph"/>
              <w:spacing w:before="195"/>
              <w:ind w:left="107"/>
              <w:rPr>
                <w:b/>
                <w:sz w:val="22"/>
              </w:rPr>
            </w:pPr>
            <w:r>
              <w:rPr>
                <w:b/>
                <w:sz w:val="22"/>
              </w:rPr>
              <w:t>Plot</w:t>
            </w:r>
            <w:r>
              <w:rPr>
                <w:b/>
                <w:spacing w:val="-2"/>
                <w:sz w:val="22"/>
              </w:rPr>
              <w:t> </w:t>
            </w:r>
            <w:r>
              <w:rPr>
                <w:b/>
                <w:sz w:val="22"/>
              </w:rPr>
              <w:t>Area</w:t>
            </w:r>
            <w:r>
              <w:rPr>
                <w:b/>
                <w:spacing w:val="-1"/>
                <w:sz w:val="22"/>
              </w:rPr>
              <w:t> </w:t>
            </w:r>
            <w:r>
              <w:rPr>
                <w:b/>
                <w:spacing w:val="-4"/>
                <w:sz w:val="22"/>
              </w:rPr>
              <w:t>(sqm)</w:t>
            </w:r>
          </w:p>
        </w:tc>
        <w:tc>
          <w:tcPr>
            <w:tcW w:w="5881" w:type="dxa"/>
            <w:gridSpan w:val="4"/>
            <w:shd w:val="clear" w:color="auto" w:fill="DBE4F0"/>
          </w:tcPr>
          <w:p>
            <w:pPr>
              <w:pStyle w:val="TableParagraph"/>
              <w:spacing w:line="238" w:lineRule="exact" w:before="1"/>
              <w:ind w:left="107"/>
              <w:rPr>
                <w:b/>
                <w:sz w:val="22"/>
              </w:rPr>
            </w:pPr>
            <w:r>
              <w:rPr>
                <w:b/>
                <w:sz w:val="22"/>
              </w:rPr>
              <w:t>Setback</w:t>
            </w:r>
            <w:r>
              <w:rPr>
                <w:b/>
                <w:spacing w:val="-3"/>
                <w:sz w:val="22"/>
              </w:rPr>
              <w:t> </w:t>
            </w:r>
            <w:r>
              <w:rPr>
                <w:b/>
                <w:spacing w:val="-2"/>
                <w:sz w:val="22"/>
              </w:rPr>
              <w:t>(meter)</w:t>
            </w:r>
          </w:p>
        </w:tc>
      </w:tr>
      <w:tr>
        <w:trPr>
          <w:trHeight w:val="256" w:hRule="atLeast"/>
        </w:trPr>
        <w:tc>
          <w:tcPr>
            <w:tcW w:w="3140" w:type="dxa"/>
            <w:vMerge/>
            <w:tcBorders>
              <w:top w:val="nil"/>
            </w:tcBorders>
            <w:shd w:val="clear" w:color="auto" w:fill="DBE4F0"/>
          </w:tcPr>
          <w:p>
            <w:pPr>
              <w:rPr>
                <w:sz w:val="2"/>
                <w:szCs w:val="2"/>
              </w:rPr>
            </w:pPr>
          </w:p>
        </w:tc>
        <w:tc>
          <w:tcPr>
            <w:tcW w:w="1426" w:type="dxa"/>
            <w:shd w:val="clear" w:color="auto" w:fill="DBE4F0"/>
          </w:tcPr>
          <w:p>
            <w:pPr>
              <w:pStyle w:val="TableParagraph"/>
              <w:spacing w:line="236" w:lineRule="exact" w:before="1"/>
              <w:ind w:left="107"/>
              <w:rPr>
                <w:b/>
                <w:sz w:val="22"/>
              </w:rPr>
            </w:pPr>
            <w:r>
              <w:rPr>
                <w:b/>
                <w:spacing w:val="-2"/>
                <w:sz w:val="22"/>
              </w:rPr>
              <w:t>Front</w:t>
            </w:r>
          </w:p>
        </w:tc>
        <w:tc>
          <w:tcPr>
            <w:tcW w:w="1484" w:type="dxa"/>
            <w:shd w:val="clear" w:color="auto" w:fill="DBE4F0"/>
          </w:tcPr>
          <w:p>
            <w:pPr>
              <w:pStyle w:val="TableParagraph"/>
              <w:spacing w:line="236" w:lineRule="exact" w:before="1"/>
              <w:ind w:left="107"/>
              <w:rPr>
                <w:b/>
                <w:sz w:val="22"/>
              </w:rPr>
            </w:pPr>
            <w:r>
              <w:rPr>
                <w:b/>
                <w:spacing w:val="-4"/>
                <w:sz w:val="22"/>
              </w:rPr>
              <w:t>Rear</w:t>
            </w:r>
          </w:p>
        </w:tc>
        <w:tc>
          <w:tcPr>
            <w:tcW w:w="1484" w:type="dxa"/>
            <w:shd w:val="clear" w:color="auto" w:fill="DBE4F0"/>
          </w:tcPr>
          <w:p>
            <w:pPr>
              <w:pStyle w:val="TableParagraph"/>
              <w:spacing w:line="236" w:lineRule="exact" w:before="1"/>
              <w:ind w:left="106"/>
              <w:rPr>
                <w:b/>
                <w:sz w:val="22"/>
              </w:rPr>
            </w:pPr>
            <w:r>
              <w:rPr>
                <w:b/>
                <w:spacing w:val="-2"/>
                <w:sz w:val="22"/>
              </w:rPr>
              <w:t>Side-</w:t>
            </w:r>
            <w:r>
              <w:rPr>
                <w:b/>
                <w:spacing w:val="-10"/>
                <w:sz w:val="22"/>
              </w:rPr>
              <w:t>1</w:t>
            </w:r>
          </w:p>
        </w:tc>
        <w:tc>
          <w:tcPr>
            <w:tcW w:w="1487" w:type="dxa"/>
            <w:shd w:val="clear" w:color="auto" w:fill="DBE4F0"/>
          </w:tcPr>
          <w:p>
            <w:pPr>
              <w:pStyle w:val="TableParagraph"/>
              <w:spacing w:line="236" w:lineRule="exact" w:before="1"/>
              <w:ind w:left="105"/>
              <w:rPr>
                <w:b/>
                <w:sz w:val="22"/>
              </w:rPr>
            </w:pPr>
            <w:r>
              <w:rPr>
                <w:b/>
                <w:spacing w:val="-2"/>
                <w:sz w:val="22"/>
              </w:rPr>
              <w:t>Side-</w:t>
            </w:r>
            <w:r>
              <w:rPr>
                <w:b/>
                <w:spacing w:val="-10"/>
                <w:sz w:val="22"/>
              </w:rPr>
              <w:t>2</w:t>
            </w:r>
          </w:p>
        </w:tc>
      </w:tr>
      <w:tr>
        <w:trPr>
          <w:trHeight w:val="517" w:hRule="atLeast"/>
        </w:trPr>
        <w:tc>
          <w:tcPr>
            <w:tcW w:w="3140" w:type="dxa"/>
          </w:tcPr>
          <w:p>
            <w:pPr>
              <w:pStyle w:val="TableParagraph"/>
              <w:spacing w:line="256" w:lineRule="exact"/>
              <w:ind w:left="107" w:right="1153"/>
              <w:rPr>
                <w:b/>
                <w:sz w:val="22"/>
              </w:rPr>
            </w:pPr>
            <w:r>
              <w:rPr>
                <w:b/>
                <w:sz w:val="22"/>
              </w:rPr>
              <w:t>Marriage/</w:t>
            </w:r>
            <w:r>
              <w:rPr>
                <w:b/>
                <w:spacing w:val="-14"/>
                <w:sz w:val="22"/>
              </w:rPr>
              <w:t> </w:t>
            </w:r>
            <w:r>
              <w:rPr>
                <w:b/>
                <w:sz w:val="22"/>
              </w:rPr>
              <w:t>Banquet/ Multipurpose Hall</w:t>
            </w:r>
          </w:p>
        </w:tc>
        <w:tc>
          <w:tcPr>
            <w:tcW w:w="1426" w:type="dxa"/>
          </w:tcPr>
          <w:p>
            <w:pPr>
              <w:pStyle w:val="TableParagraph"/>
              <w:rPr>
                <w:sz w:val="22"/>
              </w:rPr>
            </w:pPr>
          </w:p>
        </w:tc>
        <w:tc>
          <w:tcPr>
            <w:tcW w:w="1484" w:type="dxa"/>
          </w:tcPr>
          <w:p>
            <w:pPr>
              <w:pStyle w:val="TableParagraph"/>
              <w:rPr>
                <w:sz w:val="22"/>
              </w:rPr>
            </w:pPr>
          </w:p>
        </w:tc>
        <w:tc>
          <w:tcPr>
            <w:tcW w:w="1484" w:type="dxa"/>
          </w:tcPr>
          <w:p>
            <w:pPr>
              <w:pStyle w:val="TableParagraph"/>
              <w:rPr>
                <w:sz w:val="22"/>
              </w:rPr>
            </w:pPr>
          </w:p>
        </w:tc>
        <w:tc>
          <w:tcPr>
            <w:tcW w:w="1487" w:type="dxa"/>
          </w:tcPr>
          <w:p>
            <w:pPr>
              <w:pStyle w:val="TableParagraph"/>
              <w:rPr>
                <w:sz w:val="22"/>
              </w:rPr>
            </w:pPr>
          </w:p>
        </w:tc>
      </w:tr>
      <w:tr>
        <w:trPr>
          <w:trHeight w:val="258" w:hRule="atLeast"/>
        </w:trPr>
        <w:tc>
          <w:tcPr>
            <w:tcW w:w="3140" w:type="dxa"/>
          </w:tcPr>
          <w:p>
            <w:pPr>
              <w:pStyle w:val="TableParagraph"/>
              <w:spacing w:line="238" w:lineRule="exact" w:before="1"/>
              <w:ind w:left="107"/>
              <w:rPr>
                <w:sz w:val="22"/>
              </w:rPr>
            </w:pPr>
            <w:r>
              <w:rPr>
                <w:sz w:val="22"/>
              </w:rPr>
              <w:t>1000</w:t>
            </w:r>
            <w:r>
              <w:rPr>
                <w:spacing w:val="-2"/>
                <w:sz w:val="22"/>
              </w:rPr>
              <w:t> </w:t>
            </w:r>
            <w:r>
              <w:rPr>
                <w:sz w:val="22"/>
              </w:rPr>
              <w:t>– </w:t>
            </w:r>
            <w:r>
              <w:rPr>
                <w:spacing w:val="-4"/>
                <w:sz w:val="22"/>
              </w:rPr>
              <w:t>3000</w:t>
            </w:r>
          </w:p>
        </w:tc>
        <w:tc>
          <w:tcPr>
            <w:tcW w:w="1426" w:type="dxa"/>
          </w:tcPr>
          <w:p>
            <w:pPr>
              <w:pStyle w:val="TableParagraph"/>
              <w:spacing w:line="238" w:lineRule="exact" w:before="1"/>
              <w:ind w:left="107"/>
              <w:rPr>
                <w:sz w:val="22"/>
              </w:rPr>
            </w:pPr>
            <w:r>
              <w:rPr>
                <w:spacing w:val="-5"/>
                <w:sz w:val="22"/>
              </w:rPr>
              <w:t>12</w:t>
            </w:r>
          </w:p>
        </w:tc>
        <w:tc>
          <w:tcPr>
            <w:tcW w:w="1484" w:type="dxa"/>
          </w:tcPr>
          <w:p>
            <w:pPr>
              <w:pStyle w:val="TableParagraph"/>
              <w:spacing w:line="238" w:lineRule="exact" w:before="1"/>
              <w:ind w:left="107"/>
              <w:rPr>
                <w:sz w:val="22"/>
              </w:rPr>
            </w:pPr>
            <w:r>
              <w:rPr>
                <w:spacing w:val="-5"/>
                <w:sz w:val="22"/>
              </w:rPr>
              <w:t>4.5</w:t>
            </w:r>
          </w:p>
        </w:tc>
        <w:tc>
          <w:tcPr>
            <w:tcW w:w="1484" w:type="dxa"/>
          </w:tcPr>
          <w:p>
            <w:pPr>
              <w:pStyle w:val="TableParagraph"/>
              <w:spacing w:line="238" w:lineRule="exact" w:before="1"/>
              <w:ind w:left="106"/>
              <w:rPr>
                <w:sz w:val="22"/>
              </w:rPr>
            </w:pPr>
            <w:r>
              <w:rPr>
                <w:spacing w:val="-5"/>
                <w:sz w:val="22"/>
              </w:rPr>
              <w:t>4.5</w:t>
            </w:r>
          </w:p>
        </w:tc>
        <w:tc>
          <w:tcPr>
            <w:tcW w:w="1487" w:type="dxa"/>
          </w:tcPr>
          <w:p>
            <w:pPr>
              <w:pStyle w:val="TableParagraph"/>
              <w:spacing w:line="238" w:lineRule="exact" w:before="1"/>
              <w:ind w:left="105"/>
              <w:rPr>
                <w:sz w:val="22"/>
              </w:rPr>
            </w:pPr>
            <w:r>
              <w:rPr>
                <w:spacing w:val="-10"/>
                <w:sz w:val="22"/>
              </w:rPr>
              <w:t>3</w:t>
            </w:r>
          </w:p>
        </w:tc>
      </w:tr>
      <w:tr>
        <w:trPr>
          <w:trHeight w:val="256" w:hRule="atLeast"/>
        </w:trPr>
        <w:tc>
          <w:tcPr>
            <w:tcW w:w="3140" w:type="dxa"/>
          </w:tcPr>
          <w:p>
            <w:pPr>
              <w:pStyle w:val="TableParagraph"/>
              <w:spacing w:line="236" w:lineRule="exact" w:before="1"/>
              <w:ind w:left="107"/>
              <w:rPr>
                <w:sz w:val="22"/>
              </w:rPr>
            </w:pPr>
            <w:r>
              <w:rPr>
                <w:sz w:val="22"/>
              </w:rPr>
              <w:t>More</w:t>
            </w:r>
            <w:r>
              <w:rPr>
                <w:spacing w:val="-3"/>
                <w:sz w:val="22"/>
              </w:rPr>
              <w:t> </w:t>
            </w:r>
            <w:r>
              <w:rPr>
                <w:sz w:val="22"/>
              </w:rPr>
              <w:t>than</w:t>
            </w:r>
            <w:r>
              <w:rPr>
                <w:spacing w:val="-1"/>
                <w:sz w:val="22"/>
              </w:rPr>
              <w:t> </w:t>
            </w:r>
            <w:r>
              <w:rPr>
                <w:spacing w:val="-4"/>
                <w:sz w:val="22"/>
              </w:rPr>
              <w:t>3000</w:t>
            </w:r>
          </w:p>
        </w:tc>
        <w:tc>
          <w:tcPr>
            <w:tcW w:w="1426" w:type="dxa"/>
          </w:tcPr>
          <w:p>
            <w:pPr>
              <w:pStyle w:val="TableParagraph"/>
              <w:spacing w:line="236" w:lineRule="exact" w:before="1"/>
              <w:ind w:left="107"/>
              <w:rPr>
                <w:sz w:val="22"/>
              </w:rPr>
            </w:pPr>
            <w:r>
              <w:rPr>
                <w:spacing w:val="-5"/>
                <w:sz w:val="22"/>
              </w:rPr>
              <w:t>12</w:t>
            </w:r>
          </w:p>
        </w:tc>
        <w:tc>
          <w:tcPr>
            <w:tcW w:w="1484" w:type="dxa"/>
          </w:tcPr>
          <w:p>
            <w:pPr>
              <w:pStyle w:val="TableParagraph"/>
              <w:spacing w:line="236" w:lineRule="exact" w:before="1"/>
              <w:ind w:left="107"/>
              <w:rPr>
                <w:sz w:val="22"/>
              </w:rPr>
            </w:pPr>
            <w:r>
              <w:rPr>
                <w:spacing w:val="-10"/>
                <w:sz w:val="22"/>
              </w:rPr>
              <w:t>5</w:t>
            </w:r>
          </w:p>
        </w:tc>
        <w:tc>
          <w:tcPr>
            <w:tcW w:w="1484" w:type="dxa"/>
          </w:tcPr>
          <w:p>
            <w:pPr>
              <w:pStyle w:val="TableParagraph"/>
              <w:spacing w:line="236" w:lineRule="exact" w:before="1"/>
              <w:ind w:left="106"/>
              <w:rPr>
                <w:sz w:val="22"/>
              </w:rPr>
            </w:pPr>
            <w:r>
              <w:rPr>
                <w:spacing w:val="-10"/>
                <w:sz w:val="22"/>
              </w:rPr>
              <w:t>5</w:t>
            </w:r>
          </w:p>
        </w:tc>
        <w:tc>
          <w:tcPr>
            <w:tcW w:w="1487" w:type="dxa"/>
          </w:tcPr>
          <w:p>
            <w:pPr>
              <w:pStyle w:val="TableParagraph"/>
              <w:spacing w:line="236" w:lineRule="exact" w:before="1"/>
              <w:ind w:left="105"/>
              <w:rPr>
                <w:sz w:val="22"/>
              </w:rPr>
            </w:pPr>
            <w:r>
              <w:rPr>
                <w:spacing w:val="-10"/>
                <w:sz w:val="22"/>
              </w:rPr>
              <w:t>5</w:t>
            </w:r>
          </w:p>
        </w:tc>
      </w:tr>
      <w:tr>
        <w:trPr>
          <w:trHeight w:val="517" w:hRule="atLeast"/>
        </w:trPr>
        <w:tc>
          <w:tcPr>
            <w:tcW w:w="3140" w:type="dxa"/>
          </w:tcPr>
          <w:p>
            <w:pPr>
              <w:pStyle w:val="TableParagraph"/>
              <w:spacing w:line="256" w:lineRule="exact"/>
              <w:ind w:left="107" w:right="64"/>
              <w:rPr>
                <w:b/>
                <w:sz w:val="22"/>
              </w:rPr>
            </w:pPr>
            <w:r>
              <w:rPr>
                <w:b/>
                <w:sz w:val="22"/>
              </w:rPr>
              <w:t>Auditorium</w:t>
            </w:r>
            <w:r>
              <w:rPr>
                <w:b/>
                <w:spacing w:val="-14"/>
                <w:sz w:val="22"/>
              </w:rPr>
              <w:t> </w:t>
            </w:r>
            <w:r>
              <w:rPr>
                <w:b/>
                <w:sz w:val="22"/>
              </w:rPr>
              <w:t>/</w:t>
            </w:r>
            <w:r>
              <w:rPr>
                <w:b/>
                <w:spacing w:val="-14"/>
                <w:sz w:val="22"/>
              </w:rPr>
              <w:t> </w:t>
            </w:r>
            <w:r>
              <w:rPr>
                <w:b/>
                <w:sz w:val="22"/>
              </w:rPr>
              <w:t>Convention </w:t>
            </w:r>
            <w:r>
              <w:rPr>
                <w:b/>
                <w:spacing w:val="-2"/>
                <w:sz w:val="22"/>
              </w:rPr>
              <w:t>Centre</w:t>
            </w:r>
          </w:p>
        </w:tc>
        <w:tc>
          <w:tcPr>
            <w:tcW w:w="1426" w:type="dxa"/>
          </w:tcPr>
          <w:p>
            <w:pPr>
              <w:pStyle w:val="TableParagraph"/>
              <w:rPr>
                <w:sz w:val="22"/>
              </w:rPr>
            </w:pPr>
          </w:p>
        </w:tc>
        <w:tc>
          <w:tcPr>
            <w:tcW w:w="1484" w:type="dxa"/>
          </w:tcPr>
          <w:p>
            <w:pPr>
              <w:pStyle w:val="TableParagraph"/>
              <w:rPr>
                <w:sz w:val="22"/>
              </w:rPr>
            </w:pPr>
          </w:p>
        </w:tc>
        <w:tc>
          <w:tcPr>
            <w:tcW w:w="1484" w:type="dxa"/>
          </w:tcPr>
          <w:p>
            <w:pPr>
              <w:pStyle w:val="TableParagraph"/>
              <w:rPr>
                <w:sz w:val="22"/>
              </w:rPr>
            </w:pPr>
          </w:p>
        </w:tc>
        <w:tc>
          <w:tcPr>
            <w:tcW w:w="1487" w:type="dxa"/>
          </w:tcPr>
          <w:p>
            <w:pPr>
              <w:pStyle w:val="TableParagraph"/>
              <w:rPr>
                <w:sz w:val="22"/>
              </w:rPr>
            </w:pPr>
          </w:p>
        </w:tc>
      </w:tr>
      <w:tr>
        <w:trPr>
          <w:trHeight w:val="258" w:hRule="atLeast"/>
        </w:trPr>
        <w:tc>
          <w:tcPr>
            <w:tcW w:w="3140" w:type="dxa"/>
          </w:tcPr>
          <w:p>
            <w:pPr>
              <w:pStyle w:val="TableParagraph"/>
              <w:spacing w:line="238" w:lineRule="exact" w:before="1"/>
              <w:ind w:left="107"/>
              <w:rPr>
                <w:sz w:val="22"/>
              </w:rPr>
            </w:pPr>
            <w:r>
              <w:rPr>
                <w:sz w:val="22"/>
              </w:rPr>
              <w:t>1500</w:t>
            </w:r>
            <w:r>
              <w:rPr>
                <w:spacing w:val="-2"/>
                <w:sz w:val="22"/>
              </w:rPr>
              <w:t> </w:t>
            </w:r>
            <w:r>
              <w:rPr>
                <w:sz w:val="22"/>
              </w:rPr>
              <w:t>– </w:t>
            </w:r>
            <w:r>
              <w:rPr>
                <w:spacing w:val="-4"/>
                <w:sz w:val="22"/>
              </w:rPr>
              <w:t>3000</w:t>
            </w:r>
          </w:p>
        </w:tc>
        <w:tc>
          <w:tcPr>
            <w:tcW w:w="1426" w:type="dxa"/>
          </w:tcPr>
          <w:p>
            <w:pPr>
              <w:pStyle w:val="TableParagraph"/>
              <w:spacing w:line="238" w:lineRule="exact" w:before="1"/>
              <w:ind w:left="107"/>
              <w:rPr>
                <w:sz w:val="22"/>
              </w:rPr>
            </w:pPr>
            <w:r>
              <w:rPr>
                <w:spacing w:val="-5"/>
                <w:sz w:val="22"/>
              </w:rPr>
              <w:t>12</w:t>
            </w:r>
          </w:p>
        </w:tc>
        <w:tc>
          <w:tcPr>
            <w:tcW w:w="1484" w:type="dxa"/>
          </w:tcPr>
          <w:p>
            <w:pPr>
              <w:pStyle w:val="TableParagraph"/>
              <w:spacing w:line="238" w:lineRule="exact" w:before="1"/>
              <w:ind w:left="107"/>
              <w:rPr>
                <w:sz w:val="22"/>
              </w:rPr>
            </w:pPr>
            <w:r>
              <w:rPr>
                <w:spacing w:val="-5"/>
                <w:sz w:val="22"/>
              </w:rPr>
              <w:t>4.5</w:t>
            </w:r>
          </w:p>
        </w:tc>
        <w:tc>
          <w:tcPr>
            <w:tcW w:w="1484" w:type="dxa"/>
          </w:tcPr>
          <w:p>
            <w:pPr>
              <w:pStyle w:val="TableParagraph"/>
              <w:spacing w:line="238" w:lineRule="exact" w:before="1"/>
              <w:ind w:left="106"/>
              <w:rPr>
                <w:sz w:val="22"/>
              </w:rPr>
            </w:pPr>
            <w:r>
              <w:rPr>
                <w:spacing w:val="-5"/>
                <w:sz w:val="22"/>
              </w:rPr>
              <w:t>4.5</w:t>
            </w:r>
          </w:p>
        </w:tc>
        <w:tc>
          <w:tcPr>
            <w:tcW w:w="1487" w:type="dxa"/>
          </w:tcPr>
          <w:p>
            <w:pPr>
              <w:pStyle w:val="TableParagraph"/>
              <w:spacing w:line="238" w:lineRule="exact" w:before="1"/>
              <w:ind w:left="105"/>
              <w:rPr>
                <w:sz w:val="22"/>
              </w:rPr>
            </w:pPr>
            <w:r>
              <w:rPr>
                <w:spacing w:val="-10"/>
                <w:sz w:val="22"/>
              </w:rPr>
              <w:t>3</w:t>
            </w:r>
          </w:p>
        </w:tc>
      </w:tr>
      <w:tr>
        <w:trPr>
          <w:trHeight w:val="256" w:hRule="atLeast"/>
        </w:trPr>
        <w:tc>
          <w:tcPr>
            <w:tcW w:w="3140" w:type="dxa"/>
          </w:tcPr>
          <w:p>
            <w:pPr>
              <w:pStyle w:val="TableParagraph"/>
              <w:spacing w:line="236" w:lineRule="exact" w:before="1"/>
              <w:ind w:left="107"/>
              <w:rPr>
                <w:sz w:val="22"/>
              </w:rPr>
            </w:pPr>
            <w:r>
              <w:rPr>
                <w:sz w:val="22"/>
              </w:rPr>
              <w:t>More</w:t>
            </w:r>
            <w:r>
              <w:rPr>
                <w:spacing w:val="-3"/>
                <w:sz w:val="22"/>
              </w:rPr>
              <w:t> </w:t>
            </w:r>
            <w:r>
              <w:rPr>
                <w:sz w:val="22"/>
              </w:rPr>
              <w:t>than</w:t>
            </w:r>
            <w:r>
              <w:rPr>
                <w:spacing w:val="-1"/>
                <w:sz w:val="22"/>
              </w:rPr>
              <w:t> </w:t>
            </w:r>
            <w:r>
              <w:rPr>
                <w:spacing w:val="-4"/>
                <w:sz w:val="22"/>
              </w:rPr>
              <w:t>3000</w:t>
            </w:r>
          </w:p>
        </w:tc>
        <w:tc>
          <w:tcPr>
            <w:tcW w:w="1426" w:type="dxa"/>
          </w:tcPr>
          <w:p>
            <w:pPr>
              <w:pStyle w:val="TableParagraph"/>
              <w:spacing w:line="236" w:lineRule="exact" w:before="1"/>
              <w:ind w:left="107"/>
              <w:rPr>
                <w:sz w:val="22"/>
              </w:rPr>
            </w:pPr>
            <w:r>
              <w:rPr>
                <w:spacing w:val="-5"/>
                <w:sz w:val="22"/>
              </w:rPr>
              <w:t>12</w:t>
            </w:r>
          </w:p>
        </w:tc>
        <w:tc>
          <w:tcPr>
            <w:tcW w:w="1484" w:type="dxa"/>
          </w:tcPr>
          <w:p>
            <w:pPr>
              <w:pStyle w:val="TableParagraph"/>
              <w:spacing w:line="236" w:lineRule="exact" w:before="1"/>
              <w:ind w:left="107"/>
              <w:rPr>
                <w:sz w:val="22"/>
              </w:rPr>
            </w:pPr>
            <w:r>
              <w:rPr>
                <w:spacing w:val="-10"/>
                <w:sz w:val="22"/>
              </w:rPr>
              <w:t>6</w:t>
            </w:r>
          </w:p>
        </w:tc>
        <w:tc>
          <w:tcPr>
            <w:tcW w:w="1484" w:type="dxa"/>
          </w:tcPr>
          <w:p>
            <w:pPr>
              <w:pStyle w:val="TableParagraph"/>
              <w:spacing w:line="236" w:lineRule="exact" w:before="1"/>
              <w:ind w:left="106"/>
              <w:rPr>
                <w:sz w:val="22"/>
              </w:rPr>
            </w:pPr>
            <w:r>
              <w:rPr>
                <w:spacing w:val="-10"/>
                <w:sz w:val="22"/>
              </w:rPr>
              <w:t>6</w:t>
            </w:r>
          </w:p>
        </w:tc>
        <w:tc>
          <w:tcPr>
            <w:tcW w:w="1487" w:type="dxa"/>
          </w:tcPr>
          <w:p>
            <w:pPr>
              <w:pStyle w:val="TableParagraph"/>
              <w:spacing w:line="236" w:lineRule="exact" w:before="1"/>
              <w:ind w:left="105"/>
              <w:rPr>
                <w:sz w:val="22"/>
              </w:rPr>
            </w:pPr>
            <w:r>
              <w:rPr>
                <w:spacing w:val="-10"/>
                <w:sz w:val="22"/>
              </w:rPr>
              <w:t>6</w:t>
            </w:r>
          </w:p>
        </w:tc>
      </w:tr>
    </w:tbl>
    <w:p>
      <w:pPr>
        <w:pStyle w:val="BodyText"/>
        <w:spacing w:before="235"/>
        <w:ind w:left="0"/>
        <w:rPr>
          <w:rFonts w:ascii="Calibri Light"/>
          <w:i/>
        </w:rPr>
      </w:pPr>
    </w:p>
    <w:p>
      <w:pPr>
        <w:pStyle w:val="ListParagraph"/>
        <w:numPr>
          <w:ilvl w:val="3"/>
          <w:numId w:val="2"/>
        </w:numPr>
        <w:tabs>
          <w:tab w:pos="1029" w:val="left" w:leader="none"/>
        </w:tabs>
        <w:spacing w:line="240" w:lineRule="auto" w:before="0" w:after="6"/>
        <w:ind w:left="1029" w:right="0" w:hanging="864"/>
        <w:jc w:val="left"/>
        <w:rPr>
          <w:rFonts w:ascii="Calibri Light" w:hAnsi="Calibri Light"/>
          <w:i/>
          <w:sz w:val="22"/>
        </w:rPr>
      </w:pPr>
      <w:r>
        <w:rPr>
          <w:rFonts w:ascii="Calibri Light" w:hAnsi="Calibri Light"/>
          <w:i/>
          <w:color w:val="2E5395"/>
          <w:sz w:val="22"/>
        </w:rPr>
        <w:t>Industrial</w:t>
      </w:r>
      <w:r>
        <w:rPr>
          <w:rFonts w:ascii="Calibri Light" w:hAnsi="Calibri Light"/>
          <w:i/>
          <w:color w:val="2E5395"/>
          <w:spacing w:val="-5"/>
          <w:sz w:val="22"/>
        </w:rPr>
        <w:t> </w:t>
      </w:r>
      <w:r>
        <w:rPr>
          <w:rFonts w:ascii="Calibri Light" w:hAnsi="Calibri Light"/>
          <w:i/>
          <w:color w:val="2E5395"/>
          <w:sz w:val="22"/>
        </w:rPr>
        <w:t>Buildings</w:t>
      </w:r>
      <w:r>
        <w:rPr>
          <w:rFonts w:ascii="Calibri Light" w:hAnsi="Calibri Light"/>
          <w:i/>
          <w:color w:val="2E5395"/>
          <w:spacing w:val="-2"/>
          <w:sz w:val="22"/>
        </w:rPr>
        <w:t> </w:t>
      </w:r>
      <w:r>
        <w:rPr>
          <w:rFonts w:ascii="Calibri Light" w:hAnsi="Calibri Light"/>
          <w:i/>
          <w:color w:val="2E5395"/>
          <w:sz w:val="22"/>
        </w:rPr>
        <w:t>–</w:t>
      </w:r>
      <w:r>
        <w:rPr>
          <w:rFonts w:ascii="Calibri Light" w:hAnsi="Calibri Light"/>
          <w:i/>
          <w:color w:val="2E5395"/>
          <w:spacing w:val="-2"/>
          <w:sz w:val="22"/>
        </w:rPr>
        <w:t> </w:t>
      </w:r>
      <w:r>
        <w:rPr>
          <w:rFonts w:ascii="Calibri Light" w:hAnsi="Calibri Light"/>
          <w:i/>
          <w:color w:val="2E5395"/>
          <w:sz w:val="22"/>
        </w:rPr>
        <w:t>height</w:t>
      </w:r>
      <w:r>
        <w:rPr>
          <w:rFonts w:ascii="Calibri Light" w:hAnsi="Calibri Light"/>
          <w:i/>
          <w:color w:val="2E5395"/>
          <w:spacing w:val="-6"/>
          <w:sz w:val="22"/>
        </w:rPr>
        <w:t> </w:t>
      </w:r>
      <w:r>
        <w:rPr>
          <w:rFonts w:ascii="Calibri Light" w:hAnsi="Calibri Light"/>
          <w:i/>
          <w:color w:val="2E5395"/>
          <w:sz w:val="22"/>
        </w:rPr>
        <w:t>up</w:t>
      </w:r>
      <w:r>
        <w:rPr>
          <w:rFonts w:ascii="Calibri Light" w:hAnsi="Calibri Light"/>
          <w:i/>
          <w:color w:val="2E5395"/>
          <w:spacing w:val="-5"/>
          <w:sz w:val="22"/>
        </w:rPr>
        <w:t> </w:t>
      </w:r>
      <w:r>
        <w:rPr>
          <w:rFonts w:ascii="Calibri Light" w:hAnsi="Calibri Light"/>
          <w:i/>
          <w:color w:val="2E5395"/>
          <w:sz w:val="22"/>
        </w:rPr>
        <w:t>to</w:t>
      </w:r>
      <w:r>
        <w:rPr>
          <w:rFonts w:ascii="Calibri Light" w:hAnsi="Calibri Light"/>
          <w:i/>
          <w:color w:val="2E5395"/>
          <w:spacing w:val="-3"/>
          <w:sz w:val="22"/>
        </w:rPr>
        <w:t> </w:t>
      </w:r>
      <w:r>
        <w:rPr>
          <w:rFonts w:ascii="Calibri Light" w:hAnsi="Calibri Light"/>
          <w:i/>
          <w:color w:val="2E5395"/>
          <w:sz w:val="22"/>
        </w:rPr>
        <w:t>15-</w:t>
      </w:r>
      <w:r>
        <w:rPr>
          <w:rFonts w:ascii="Calibri Light" w:hAnsi="Calibri Light"/>
          <w:i/>
          <w:color w:val="2E5395"/>
          <w:spacing w:val="-2"/>
          <w:sz w:val="22"/>
        </w:rPr>
        <w:t>meters</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89"/>
        <w:gridCol w:w="1437"/>
        <w:gridCol w:w="1495"/>
        <w:gridCol w:w="1497"/>
        <w:gridCol w:w="1498"/>
      </w:tblGrid>
      <w:tr>
        <w:trPr>
          <w:trHeight w:val="258" w:hRule="atLeast"/>
        </w:trPr>
        <w:tc>
          <w:tcPr>
            <w:tcW w:w="3089" w:type="dxa"/>
            <w:vMerge w:val="restart"/>
            <w:shd w:val="clear" w:color="auto" w:fill="DBE4F0"/>
          </w:tcPr>
          <w:p>
            <w:pPr>
              <w:pStyle w:val="TableParagraph"/>
              <w:spacing w:before="195"/>
              <w:ind w:left="107"/>
              <w:rPr>
                <w:b/>
                <w:sz w:val="22"/>
              </w:rPr>
            </w:pPr>
            <w:r>
              <w:rPr>
                <w:b/>
                <w:sz w:val="22"/>
              </w:rPr>
              <w:t>Plot</w:t>
            </w:r>
            <w:r>
              <w:rPr>
                <w:b/>
                <w:spacing w:val="-2"/>
                <w:sz w:val="22"/>
              </w:rPr>
              <w:t> </w:t>
            </w:r>
            <w:r>
              <w:rPr>
                <w:b/>
                <w:sz w:val="22"/>
              </w:rPr>
              <w:t>Area</w:t>
            </w:r>
            <w:r>
              <w:rPr>
                <w:b/>
                <w:spacing w:val="-1"/>
                <w:sz w:val="22"/>
              </w:rPr>
              <w:t> </w:t>
            </w:r>
            <w:r>
              <w:rPr>
                <w:b/>
                <w:spacing w:val="-4"/>
                <w:sz w:val="22"/>
              </w:rPr>
              <w:t>(sqm)</w:t>
            </w:r>
          </w:p>
        </w:tc>
        <w:tc>
          <w:tcPr>
            <w:tcW w:w="5927" w:type="dxa"/>
            <w:gridSpan w:val="4"/>
            <w:shd w:val="clear" w:color="auto" w:fill="DBE4F0"/>
          </w:tcPr>
          <w:p>
            <w:pPr>
              <w:pStyle w:val="TableParagraph"/>
              <w:spacing w:line="238" w:lineRule="exact" w:before="1"/>
              <w:ind w:left="108"/>
              <w:rPr>
                <w:b/>
                <w:sz w:val="22"/>
              </w:rPr>
            </w:pPr>
            <w:r>
              <w:rPr>
                <w:b/>
                <w:sz w:val="22"/>
              </w:rPr>
              <w:t>Setback</w:t>
            </w:r>
            <w:r>
              <w:rPr>
                <w:b/>
                <w:spacing w:val="-3"/>
                <w:sz w:val="22"/>
              </w:rPr>
              <w:t> </w:t>
            </w:r>
            <w:r>
              <w:rPr>
                <w:b/>
                <w:spacing w:val="-2"/>
                <w:sz w:val="22"/>
              </w:rPr>
              <w:t>(meter)</w:t>
            </w:r>
          </w:p>
        </w:tc>
      </w:tr>
      <w:tr>
        <w:trPr>
          <w:trHeight w:val="258" w:hRule="atLeast"/>
        </w:trPr>
        <w:tc>
          <w:tcPr>
            <w:tcW w:w="3089" w:type="dxa"/>
            <w:vMerge/>
            <w:tcBorders>
              <w:top w:val="nil"/>
            </w:tcBorders>
            <w:shd w:val="clear" w:color="auto" w:fill="DBE4F0"/>
          </w:tcPr>
          <w:p>
            <w:pPr>
              <w:rPr>
                <w:sz w:val="2"/>
                <w:szCs w:val="2"/>
              </w:rPr>
            </w:pPr>
          </w:p>
        </w:tc>
        <w:tc>
          <w:tcPr>
            <w:tcW w:w="1437" w:type="dxa"/>
            <w:shd w:val="clear" w:color="auto" w:fill="DBE4F0"/>
          </w:tcPr>
          <w:p>
            <w:pPr>
              <w:pStyle w:val="TableParagraph"/>
              <w:spacing w:line="238" w:lineRule="exact" w:before="1"/>
              <w:ind w:left="108"/>
              <w:rPr>
                <w:b/>
                <w:sz w:val="22"/>
              </w:rPr>
            </w:pPr>
            <w:r>
              <w:rPr>
                <w:b/>
                <w:spacing w:val="-2"/>
                <w:sz w:val="22"/>
              </w:rPr>
              <w:t>Front</w:t>
            </w:r>
          </w:p>
        </w:tc>
        <w:tc>
          <w:tcPr>
            <w:tcW w:w="1495" w:type="dxa"/>
            <w:shd w:val="clear" w:color="auto" w:fill="DBE4F0"/>
          </w:tcPr>
          <w:p>
            <w:pPr>
              <w:pStyle w:val="TableParagraph"/>
              <w:spacing w:line="238" w:lineRule="exact" w:before="1"/>
              <w:ind w:left="108"/>
              <w:rPr>
                <w:b/>
                <w:sz w:val="22"/>
              </w:rPr>
            </w:pPr>
            <w:r>
              <w:rPr>
                <w:b/>
                <w:spacing w:val="-4"/>
                <w:sz w:val="22"/>
              </w:rPr>
              <w:t>Rear</w:t>
            </w:r>
          </w:p>
        </w:tc>
        <w:tc>
          <w:tcPr>
            <w:tcW w:w="1497" w:type="dxa"/>
            <w:shd w:val="clear" w:color="auto" w:fill="DBE4F0"/>
          </w:tcPr>
          <w:p>
            <w:pPr>
              <w:pStyle w:val="TableParagraph"/>
              <w:spacing w:line="238" w:lineRule="exact" w:before="1"/>
              <w:ind w:left="109"/>
              <w:rPr>
                <w:b/>
                <w:sz w:val="22"/>
              </w:rPr>
            </w:pPr>
            <w:r>
              <w:rPr>
                <w:b/>
                <w:spacing w:val="-2"/>
                <w:sz w:val="22"/>
              </w:rPr>
              <w:t>Side-</w:t>
            </w:r>
            <w:r>
              <w:rPr>
                <w:b/>
                <w:spacing w:val="-10"/>
                <w:sz w:val="22"/>
              </w:rPr>
              <w:t>1</w:t>
            </w:r>
          </w:p>
        </w:tc>
        <w:tc>
          <w:tcPr>
            <w:tcW w:w="1498" w:type="dxa"/>
            <w:shd w:val="clear" w:color="auto" w:fill="DBE4F0"/>
          </w:tcPr>
          <w:p>
            <w:pPr>
              <w:pStyle w:val="TableParagraph"/>
              <w:spacing w:line="238" w:lineRule="exact" w:before="1"/>
              <w:ind w:left="109"/>
              <w:rPr>
                <w:b/>
                <w:sz w:val="22"/>
              </w:rPr>
            </w:pPr>
            <w:r>
              <w:rPr>
                <w:b/>
                <w:spacing w:val="-2"/>
                <w:sz w:val="22"/>
              </w:rPr>
              <w:t>Side-</w:t>
            </w:r>
            <w:r>
              <w:rPr>
                <w:b/>
                <w:spacing w:val="-10"/>
                <w:sz w:val="22"/>
              </w:rPr>
              <w:t>2</w:t>
            </w:r>
          </w:p>
        </w:tc>
      </w:tr>
      <w:tr>
        <w:trPr>
          <w:trHeight w:val="258" w:hRule="atLeast"/>
        </w:trPr>
        <w:tc>
          <w:tcPr>
            <w:tcW w:w="3089" w:type="dxa"/>
          </w:tcPr>
          <w:p>
            <w:pPr>
              <w:pStyle w:val="TableParagraph"/>
              <w:spacing w:line="238" w:lineRule="exact" w:before="1"/>
              <w:ind w:left="107"/>
              <w:rPr>
                <w:sz w:val="22"/>
              </w:rPr>
            </w:pPr>
            <w:r>
              <w:rPr>
                <w:sz w:val="22"/>
              </w:rPr>
              <w:t>Up</w:t>
            </w:r>
            <w:r>
              <w:rPr>
                <w:spacing w:val="-1"/>
                <w:sz w:val="22"/>
              </w:rPr>
              <w:t> </w:t>
            </w:r>
            <w:r>
              <w:rPr>
                <w:sz w:val="22"/>
              </w:rPr>
              <w:t>to</w:t>
            </w:r>
            <w:r>
              <w:rPr>
                <w:spacing w:val="-1"/>
                <w:sz w:val="22"/>
              </w:rPr>
              <w:t> </w:t>
            </w:r>
            <w:r>
              <w:rPr>
                <w:spacing w:val="-5"/>
                <w:sz w:val="22"/>
              </w:rPr>
              <w:t>150</w:t>
            </w:r>
          </w:p>
        </w:tc>
        <w:tc>
          <w:tcPr>
            <w:tcW w:w="1437" w:type="dxa"/>
          </w:tcPr>
          <w:p>
            <w:pPr>
              <w:pStyle w:val="TableParagraph"/>
              <w:spacing w:line="238" w:lineRule="exact" w:before="1"/>
              <w:ind w:left="108"/>
              <w:rPr>
                <w:sz w:val="22"/>
              </w:rPr>
            </w:pPr>
            <w:r>
              <w:rPr>
                <w:spacing w:val="-10"/>
                <w:sz w:val="22"/>
              </w:rPr>
              <w:t>3</w:t>
            </w:r>
          </w:p>
        </w:tc>
        <w:tc>
          <w:tcPr>
            <w:tcW w:w="1495" w:type="dxa"/>
          </w:tcPr>
          <w:p>
            <w:pPr>
              <w:pStyle w:val="TableParagraph"/>
              <w:spacing w:line="238" w:lineRule="exact" w:before="1"/>
              <w:ind w:left="108"/>
              <w:rPr>
                <w:sz w:val="22"/>
              </w:rPr>
            </w:pPr>
            <w:r>
              <w:rPr>
                <w:spacing w:val="-10"/>
                <w:sz w:val="22"/>
              </w:rPr>
              <w:t>0</w:t>
            </w:r>
          </w:p>
        </w:tc>
        <w:tc>
          <w:tcPr>
            <w:tcW w:w="1497" w:type="dxa"/>
          </w:tcPr>
          <w:p>
            <w:pPr>
              <w:pStyle w:val="TableParagraph"/>
              <w:spacing w:line="238" w:lineRule="exact" w:before="1"/>
              <w:ind w:left="109"/>
              <w:rPr>
                <w:sz w:val="22"/>
              </w:rPr>
            </w:pPr>
            <w:r>
              <w:rPr>
                <w:spacing w:val="-10"/>
                <w:sz w:val="22"/>
              </w:rPr>
              <w:t>0</w:t>
            </w:r>
          </w:p>
        </w:tc>
        <w:tc>
          <w:tcPr>
            <w:tcW w:w="1498" w:type="dxa"/>
          </w:tcPr>
          <w:p>
            <w:pPr>
              <w:pStyle w:val="TableParagraph"/>
              <w:spacing w:line="238" w:lineRule="exact" w:before="1"/>
              <w:ind w:left="109"/>
              <w:rPr>
                <w:sz w:val="22"/>
              </w:rPr>
            </w:pPr>
            <w:r>
              <w:rPr>
                <w:spacing w:val="-10"/>
                <w:sz w:val="22"/>
              </w:rPr>
              <w:t>0</w:t>
            </w:r>
          </w:p>
        </w:tc>
      </w:tr>
      <w:tr>
        <w:trPr>
          <w:trHeight w:val="256" w:hRule="atLeast"/>
        </w:trPr>
        <w:tc>
          <w:tcPr>
            <w:tcW w:w="3089" w:type="dxa"/>
          </w:tcPr>
          <w:p>
            <w:pPr>
              <w:pStyle w:val="TableParagraph"/>
              <w:spacing w:line="236" w:lineRule="exact" w:before="1"/>
              <w:ind w:left="107"/>
              <w:rPr>
                <w:sz w:val="22"/>
              </w:rPr>
            </w:pPr>
            <w:r>
              <w:rPr>
                <w:sz w:val="22"/>
              </w:rPr>
              <w:t>&gt;150</w:t>
            </w:r>
            <w:r>
              <w:rPr>
                <w:spacing w:val="-2"/>
                <w:sz w:val="22"/>
              </w:rPr>
              <w:t> </w:t>
            </w:r>
            <w:r>
              <w:rPr>
                <w:sz w:val="22"/>
              </w:rPr>
              <w:t>-</w:t>
            </w:r>
            <w:r>
              <w:rPr>
                <w:spacing w:val="-5"/>
                <w:sz w:val="22"/>
              </w:rPr>
              <w:t>300</w:t>
            </w:r>
          </w:p>
        </w:tc>
        <w:tc>
          <w:tcPr>
            <w:tcW w:w="1437" w:type="dxa"/>
          </w:tcPr>
          <w:p>
            <w:pPr>
              <w:pStyle w:val="TableParagraph"/>
              <w:spacing w:line="236" w:lineRule="exact" w:before="1"/>
              <w:ind w:left="108"/>
              <w:rPr>
                <w:sz w:val="22"/>
              </w:rPr>
            </w:pPr>
            <w:r>
              <w:rPr>
                <w:spacing w:val="-10"/>
                <w:sz w:val="22"/>
              </w:rPr>
              <w:t>3</w:t>
            </w:r>
          </w:p>
        </w:tc>
        <w:tc>
          <w:tcPr>
            <w:tcW w:w="1495" w:type="dxa"/>
          </w:tcPr>
          <w:p>
            <w:pPr>
              <w:pStyle w:val="TableParagraph"/>
              <w:spacing w:line="236" w:lineRule="exact" w:before="1"/>
              <w:ind w:left="108"/>
              <w:rPr>
                <w:sz w:val="22"/>
              </w:rPr>
            </w:pPr>
            <w:r>
              <w:rPr>
                <w:spacing w:val="-10"/>
                <w:sz w:val="22"/>
              </w:rPr>
              <w:t>3</w:t>
            </w:r>
          </w:p>
        </w:tc>
        <w:tc>
          <w:tcPr>
            <w:tcW w:w="1497" w:type="dxa"/>
          </w:tcPr>
          <w:p>
            <w:pPr>
              <w:pStyle w:val="TableParagraph"/>
              <w:spacing w:line="236" w:lineRule="exact" w:before="1"/>
              <w:ind w:left="109"/>
              <w:rPr>
                <w:sz w:val="22"/>
              </w:rPr>
            </w:pPr>
            <w:r>
              <w:rPr>
                <w:spacing w:val="-10"/>
                <w:sz w:val="22"/>
              </w:rPr>
              <w:t>0</w:t>
            </w:r>
          </w:p>
        </w:tc>
        <w:tc>
          <w:tcPr>
            <w:tcW w:w="1498" w:type="dxa"/>
          </w:tcPr>
          <w:p>
            <w:pPr>
              <w:pStyle w:val="TableParagraph"/>
              <w:spacing w:line="236" w:lineRule="exact" w:before="1"/>
              <w:ind w:left="109"/>
              <w:rPr>
                <w:sz w:val="22"/>
              </w:rPr>
            </w:pPr>
            <w:r>
              <w:rPr>
                <w:spacing w:val="-10"/>
                <w:sz w:val="22"/>
              </w:rPr>
              <w:t>0</w:t>
            </w:r>
          </w:p>
        </w:tc>
      </w:tr>
      <w:tr>
        <w:trPr>
          <w:trHeight w:val="258" w:hRule="atLeast"/>
        </w:trPr>
        <w:tc>
          <w:tcPr>
            <w:tcW w:w="3089" w:type="dxa"/>
          </w:tcPr>
          <w:p>
            <w:pPr>
              <w:pStyle w:val="TableParagraph"/>
              <w:spacing w:line="236" w:lineRule="exact" w:before="3"/>
              <w:ind w:left="107"/>
              <w:rPr>
                <w:sz w:val="22"/>
              </w:rPr>
            </w:pPr>
            <w:r>
              <w:rPr>
                <w:sz w:val="22"/>
              </w:rPr>
              <w:t>&gt;300 -</w:t>
            </w:r>
            <w:r>
              <w:rPr>
                <w:spacing w:val="-2"/>
                <w:sz w:val="22"/>
              </w:rPr>
              <w:t> </w:t>
            </w:r>
            <w:r>
              <w:rPr>
                <w:spacing w:val="-5"/>
                <w:sz w:val="22"/>
              </w:rPr>
              <w:t>500</w:t>
            </w:r>
          </w:p>
        </w:tc>
        <w:tc>
          <w:tcPr>
            <w:tcW w:w="1437" w:type="dxa"/>
          </w:tcPr>
          <w:p>
            <w:pPr>
              <w:pStyle w:val="TableParagraph"/>
              <w:spacing w:line="236" w:lineRule="exact" w:before="3"/>
              <w:ind w:left="108"/>
              <w:rPr>
                <w:sz w:val="22"/>
              </w:rPr>
            </w:pPr>
            <w:r>
              <w:rPr>
                <w:spacing w:val="-5"/>
                <w:sz w:val="22"/>
              </w:rPr>
              <w:t>4.5</w:t>
            </w:r>
          </w:p>
        </w:tc>
        <w:tc>
          <w:tcPr>
            <w:tcW w:w="1495" w:type="dxa"/>
          </w:tcPr>
          <w:p>
            <w:pPr>
              <w:pStyle w:val="TableParagraph"/>
              <w:spacing w:line="236" w:lineRule="exact" w:before="3"/>
              <w:ind w:left="108"/>
              <w:rPr>
                <w:sz w:val="22"/>
              </w:rPr>
            </w:pPr>
            <w:r>
              <w:rPr>
                <w:spacing w:val="-10"/>
                <w:sz w:val="22"/>
              </w:rPr>
              <w:t>3</w:t>
            </w:r>
          </w:p>
        </w:tc>
        <w:tc>
          <w:tcPr>
            <w:tcW w:w="1497" w:type="dxa"/>
          </w:tcPr>
          <w:p>
            <w:pPr>
              <w:pStyle w:val="TableParagraph"/>
              <w:spacing w:line="236" w:lineRule="exact" w:before="3"/>
              <w:ind w:left="109"/>
              <w:rPr>
                <w:sz w:val="22"/>
              </w:rPr>
            </w:pPr>
            <w:r>
              <w:rPr>
                <w:spacing w:val="-10"/>
                <w:sz w:val="22"/>
              </w:rPr>
              <w:t>3</w:t>
            </w:r>
          </w:p>
        </w:tc>
        <w:tc>
          <w:tcPr>
            <w:tcW w:w="1498" w:type="dxa"/>
          </w:tcPr>
          <w:p>
            <w:pPr>
              <w:pStyle w:val="TableParagraph"/>
              <w:spacing w:line="236" w:lineRule="exact" w:before="3"/>
              <w:ind w:left="109"/>
              <w:rPr>
                <w:sz w:val="22"/>
              </w:rPr>
            </w:pPr>
            <w:r>
              <w:rPr>
                <w:spacing w:val="-10"/>
                <w:sz w:val="22"/>
              </w:rPr>
              <w:t>0</w:t>
            </w:r>
          </w:p>
        </w:tc>
      </w:tr>
      <w:tr>
        <w:trPr>
          <w:trHeight w:val="258" w:hRule="atLeast"/>
        </w:trPr>
        <w:tc>
          <w:tcPr>
            <w:tcW w:w="3089" w:type="dxa"/>
          </w:tcPr>
          <w:p>
            <w:pPr>
              <w:pStyle w:val="TableParagraph"/>
              <w:spacing w:line="238" w:lineRule="exact" w:before="1"/>
              <w:ind w:left="107"/>
              <w:rPr>
                <w:sz w:val="22"/>
              </w:rPr>
            </w:pPr>
            <w:r>
              <w:rPr>
                <w:sz w:val="22"/>
              </w:rPr>
              <w:t>&gt;500 -</w:t>
            </w:r>
            <w:r>
              <w:rPr>
                <w:spacing w:val="-2"/>
                <w:sz w:val="22"/>
              </w:rPr>
              <w:t> </w:t>
            </w:r>
            <w:r>
              <w:rPr>
                <w:spacing w:val="-4"/>
                <w:sz w:val="22"/>
              </w:rPr>
              <w:t>2000</w:t>
            </w:r>
          </w:p>
        </w:tc>
        <w:tc>
          <w:tcPr>
            <w:tcW w:w="1437" w:type="dxa"/>
          </w:tcPr>
          <w:p>
            <w:pPr>
              <w:pStyle w:val="TableParagraph"/>
              <w:spacing w:line="238" w:lineRule="exact" w:before="1"/>
              <w:ind w:left="108"/>
              <w:rPr>
                <w:sz w:val="22"/>
              </w:rPr>
            </w:pPr>
            <w:r>
              <w:rPr>
                <w:spacing w:val="-10"/>
                <w:sz w:val="22"/>
              </w:rPr>
              <w:t>6</w:t>
            </w:r>
          </w:p>
        </w:tc>
        <w:tc>
          <w:tcPr>
            <w:tcW w:w="1495" w:type="dxa"/>
          </w:tcPr>
          <w:p>
            <w:pPr>
              <w:pStyle w:val="TableParagraph"/>
              <w:spacing w:line="238" w:lineRule="exact" w:before="1"/>
              <w:ind w:left="108"/>
              <w:rPr>
                <w:sz w:val="22"/>
              </w:rPr>
            </w:pPr>
            <w:r>
              <w:rPr>
                <w:spacing w:val="-10"/>
                <w:sz w:val="22"/>
              </w:rPr>
              <w:t>3</w:t>
            </w:r>
          </w:p>
        </w:tc>
        <w:tc>
          <w:tcPr>
            <w:tcW w:w="1497" w:type="dxa"/>
          </w:tcPr>
          <w:p>
            <w:pPr>
              <w:pStyle w:val="TableParagraph"/>
              <w:spacing w:line="238" w:lineRule="exact" w:before="1"/>
              <w:ind w:left="109"/>
              <w:rPr>
                <w:sz w:val="22"/>
              </w:rPr>
            </w:pPr>
            <w:r>
              <w:rPr>
                <w:spacing w:val="-10"/>
                <w:sz w:val="22"/>
              </w:rPr>
              <w:t>3</w:t>
            </w:r>
          </w:p>
        </w:tc>
        <w:tc>
          <w:tcPr>
            <w:tcW w:w="1498" w:type="dxa"/>
          </w:tcPr>
          <w:p>
            <w:pPr>
              <w:pStyle w:val="TableParagraph"/>
              <w:spacing w:line="238" w:lineRule="exact" w:before="1"/>
              <w:ind w:left="109"/>
              <w:rPr>
                <w:sz w:val="22"/>
              </w:rPr>
            </w:pPr>
            <w:r>
              <w:rPr>
                <w:spacing w:val="-10"/>
                <w:sz w:val="22"/>
              </w:rPr>
              <w:t>3</w:t>
            </w:r>
          </w:p>
        </w:tc>
      </w:tr>
      <w:tr>
        <w:trPr>
          <w:trHeight w:val="258" w:hRule="atLeast"/>
        </w:trPr>
        <w:tc>
          <w:tcPr>
            <w:tcW w:w="3089" w:type="dxa"/>
          </w:tcPr>
          <w:p>
            <w:pPr>
              <w:pStyle w:val="TableParagraph"/>
              <w:spacing w:line="238" w:lineRule="exact" w:before="1"/>
              <w:ind w:left="107"/>
              <w:rPr>
                <w:sz w:val="22"/>
              </w:rPr>
            </w:pPr>
            <w:r>
              <w:rPr>
                <w:sz w:val="22"/>
              </w:rPr>
              <w:t>&gt;2000 -</w:t>
            </w:r>
            <w:r>
              <w:rPr>
                <w:spacing w:val="-2"/>
                <w:sz w:val="22"/>
              </w:rPr>
              <w:t> </w:t>
            </w:r>
            <w:r>
              <w:rPr>
                <w:spacing w:val="-4"/>
                <w:sz w:val="22"/>
              </w:rPr>
              <w:t>6000</w:t>
            </w:r>
          </w:p>
        </w:tc>
        <w:tc>
          <w:tcPr>
            <w:tcW w:w="1437" w:type="dxa"/>
          </w:tcPr>
          <w:p>
            <w:pPr>
              <w:pStyle w:val="TableParagraph"/>
              <w:spacing w:line="238" w:lineRule="exact" w:before="1"/>
              <w:ind w:left="108"/>
              <w:rPr>
                <w:sz w:val="22"/>
              </w:rPr>
            </w:pPr>
            <w:r>
              <w:rPr>
                <w:spacing w:val="-5"/>
                <w:sz w:val="22"/>
              </w:rPr>
              <w:t>7.5</w:t>
            </w:r>
          </w:p>
        </w:tc>
        <w:tc>
          <w:tcPr>
            <w:tcW w:w="1495" w:type="dxa"/>
          </w:tcPr>
          <w:p>
            <w:pPr>
              <w:pStyle w:val="TableParagraph"/>
              <w:spacing w:line="238" w:lineRule="exact" w:before="1"/>
              <w:ind w:left="108"/>
              <w:rPr>
                <w:sz w:val="22"/>
              </w:rPr>
            </w:pPr>
            <w:r>
              <w:rPr>
                <w:spacing w:val="-10"/>
                <w:sz w:val="22"/>
              </w:rPr>
              <w:t>6</w:t>
            </w:r>
          </w:p>
        </w:tc>
        <w:tc>
          <w:tcPr>
            <w:tcW w:w="1497" w:type="dxa"/>
          </w:tcPr>
          <w:p>
            <w:pPr>
              <w:pStyle w:val="TableParagraph"/>
              <w:spacing w:line="238" w:lineRule="exact" w:before="1"/>
              <w:ind w:left="109"/>
              <w:rPr>
                <w:sz w:val="22"/>
              </w:rPr>
            </w:pPr>
            <w:r>
              <w:rPr>
                <w:spacing w:val="-5"/>
                <w:sz w:val="22"/>
              </w:rPr>
              <w:t>4.5</w:t>
            </w:r>
          </w:p>
        </w:tc>
        <w:tc>
          <w:tcPr>
            <w:tcW w:w="1498" w:type="dxa"/>
          </w:tcPr>
          <w:p>
            <w:pPr>
              <w:pStyle w:val="TableParagraph"/>
              <w:spacing w:line="238" w:lineRule="exact" w:before="1"/>
              <w:ind w:left="109"/>
              <w:rPr>
                <w:sz w:val="22"/>
              </w:rPr>
            </w:pPr>
            <w:r>
              <w:rPr>
                <w:spacing w:val="-5"/>
                <w:sz w:val="22"/>
              </w:rPr>
              <w:t>4.5</w:t>
            </w:r>
          </w:p>
        </w:tc>
      </w:tr>
      <w:tr>
        <w:trPr>
          <w:trHeight w:val="258" w:hRule="atLeast"/>
        </w:trPr>
        <w:tc>
          <w:tcPr>
            <w:tcW w:w="3089" w:type="dxa"/>
          </w:tcPr>
          <w:p>
            <w:pPr>
              <w:pStyle w:val="TableParagraph"/>
              <w:spacing w:line="238" w:lineRule="exact" w:before="1"/>
              <w:ind w:left="107"/>
              <w:rPr>
                <w:sz w:val="22"/>
              </w:rPr>
            </w:pPr>
            <w:r>
              <w:rPr>
                <w:spacing w:val="-2"/>
                <w:sz w:val="22"/>
              </w:rPr>
              <w:t>&gt;6000</w:t>
            </w:r>
          </w:p>
        </w:tc>
        <w:tc>
          <w:tcPr>
            <w:tcW w:w="1437" w:type="dxa"/>
          </w:tcPr>
          <w:p>
            <w:pPr>
              <w:pStyle w:val="TableParagraph"/>
              <w:spacing w:line="238" w:lineRule="exact" w:before="1"/>
              <w:ind w:left="108"/>
              <w:rPr>
                <w:sz w:val="22"/>
              </w:rPr>
            </w:pPr>
            <w:r>
              <w:rPr>
                <w:spacing w:val="-10"/>
                <w:sz w:val="22"/>
              </w:rPr>
              <w:t>9</w:t>
            </w:r>
          </w:p>
        </w:tc>
        <w:tc>
          <w:tcPr>
            <w:tcW w:w="1495" w:type="dxa"/>
          </w:tcPr>
          <w:p>
            <w:pPr>
              <w:pStyle w:val="TableParagraph"/>
              <w:spacing w:line="238" w:lineRule="exact" w:before="1"/>
              <w:ind w:left="108"/>
              <w:rPr>
                <w:sz w:val="22"/>
              </w:rPr>
            </w:pPr>
            <w:r>
              <w:rPr>
                <w:spacing w:val="-10"/>
                <w:sz w:val="22"/>
              </w:rPr>
              <w:t>6</w:t>
            </w:r>
          </w:p>
        </w:tc>
        <w:tc>
          <w:tcPr>
            <w:tcW w:w="1497" w:type="dxa"/>
          </w:tcPr>
          <w:p>
            <w:pPr>
              <w:pStyle w:val="TableParagraph"/>
              <w:spacing w:line="238" w:lineRule="exact" w:before="1"/>
              <w:ind w:left="109"/>
              <w:rPr>
                <w:sz w:val="22"/>
              </w:rPr>
            </w:pPr>
            <w:r>
              <w:rPr>
                <w:spacing w:val="-10"/>
                <w:sz w:val="22"/>
              </w:rPr>
              <w:t>6</w:t>
            </w:r>
          </w:p>
        </w:tc>
        <w:tc>
          <w:tcPr>
            <w:tcW w:w="1498" w:type="dxa"/>
          </w:tcPr>
          <w:p>
            <w:pPr>
              <w:pStyle w:val="TableParagraph"/>
              <w:spacing w:line="238" w:lineRule="exact" w:before="1"/>
              <w:ind w:left="109"/>
              <w:rPr>
                <w:sz w:val="22"/>
              </w:rPr>
            </w:pPr>
            <w:r>
              <w:rPr>
                <w:spacing w:val="-10"/>
                <w:sz w:val="22"/>
              </w:rPr>
              <w:t>6</w:t>
            </w:r>
          </w:p>
        </w:tc>
      </w:tr>
    </w:tbl>
    <w:p>
      <w:pPr>
        <w:pStyle w:val="BodyText"/>
        <w:spacing w:before="233"/>
        <w:ind w:left="0"/>
        <w:rPr>
          <w:rFonts w:ascii="Calibri Light"/>
          <w:i/>
        </w:rPr>
      </w:pPr>
    </w:p>
    <w:p>
      <w:pPr>
        <w:pStyle w:val="ListParagraph"/>
        <w:numPr>
          <w:ilvl w:val="3"/>
          <w:numId w:val="2"/>
        </w:numPr>
        <w:tabs>
          <w:tab w:pos="1029" w:val="left" w:leader="none"/>
        </w:tabs>
        <w:spacing w:line="240" w:lineRule="auto" w:before="0" w:after="0"/>
        <w:ind w:left="1029" w:right="0" w:hanging="864"/>
        <w:jc w:val="left"/>
        <w:rPr>
          <w:rFonts w:ascii="Calibri Light"/>
          <w:i/>
          <w:sz w:val="22"/>
        </w:rPr>
      </w:pPr>
      <w:r>
        <w:rPr>
          <w:rFonts w:ascii="Calibri Light"/>
          <w:i/>
          <w:color w:val="2E5395"/>
          <w:sz w:val="22"/>
        </w:rPr>
        <w:t>All</w:t>
      </w:r>
      <w:r>
        <w:rPr>
          <w:rFonts w:ascii="Calibri Light"/>
          <w:i/>
          <w:color w:val="2E5395"/>
          <w:spacing w:val="-5"/>
          <w:sz w:val="22"/>
        </w:rPr>
        <w:t> </w:t>
      </w:r>
      <w:r>
        <w:rPr>
          <w:rFonts w:ascii="Calibri Light"/>
          <w:i/>
          <w:color w:val="2E5395"/>
          <w:sz w:val="22"/>
        </w:rPr>
        <w:t>occupancy</w:t>
      </w:r>
      <w:r>
        <w:rPr>
          <w:rFonts w:ascii="Calibri Light"/>
          <w:i/>
          <w:color w:val="2E5395"/>
          <w:spacing w:val="-6"/>
          <w:sz w:val="22"/>
        </w:rPr>
        <w:t> </w:t>
      </w:r>
      <w:r>
        <w:rPr>
          <w:rFonts w:ascii="Calibri Light"/>
          <w:i/>
          <w:color w:val="2E5395"/>
          <w:sz w:val="22"/>
        </w:rPr>
        <w:t>buildings</w:t>
      </w:r>
      <w:r>
        <w:rPr>
          <w:rFonts w:ascii="Calibri Light"/>
          <w:i/>
          <w:color w:val="2E5395"/>
          <w:spacing w:val="-4"/>
          <w:sz w:val="22"/>
        </w:rPr>
        <w:t> </w:t>
      </w:r>
      <w:r>
        <w:rPr>
          <w:rFonts w:ascii="Calibri Light"/>
          <w:i/>
          <w:color w:val="2E5395"/>
          <w:sz w:val="22"/>
        </w:rPr>
        <w:t>with</w:t>
      </w:r>
      <w:r>
        <w:rPr>
          <w:rFonts w:ascii="Calibri Light"/>
          <w:i/>
          <w:color w:val="2E5395"/>
          <w:spacing w:val="-3"/>
          <w:sz w:val="22"/>
        </w:rPr>
        <w:t> </w:t>
      </w:r>
      <w:r>
        <w:rPr>
          <w:rFonts w:ascii="Calibri Light"/>
          <w:i/>
          <w:color w:val="2E5395"/>
          <w:sz w:val="22"/>
        </w:rPr>
        <w:t>height</w:t>
      </w:r>
      <w:r>
        <w:rPr>
          <w:rFonts w:ascii="Calibri Light"/>
          <w:i/>
          <w:color w:val="2E5395"/>
          <w:spacing w:val="-4"/>
          <w:sz w:val="22"/>
        </w:rPr>
        <w:t> </w:t>
      </w:r>
      <w:r>
        <w:rPr>
          <w:rFonts w:ascii="Calibri Light"/>
          <w:i/>
          <w:color w:val="2E5395"/>
          <w:sz w:val="22"/>
        </w:rPr>
        <w:t>more</w:t>
      </w:r>
      <w:r>
        <w:rPr>
          <w:rFonts w:ascii="Calibri Light"/>
          <w:i/>
          <w:color w:val="2E5395"/>
          <w:spacing w:val="-5"/>
          <w:sz w:val="22"/>
        </w:rPr>
        <w:t> </w:t>
      </w:r>
      <w:r>
        <w:rPr>
          <w:rFonts w:ascii="Calibri Light"/>
          <w:i/>
          <w:color w:val="2E5395"/>
          <w:sz w:val="22"/>
        </w:rPr>
        <w:t>than</w:t>
      </w:r>
      <w:r>
        <w:rPr>
          <w:rFonts w:ascii="Calibri Light"/>
          <w:i/>
          <w:color w:val="2E5395"/>
          <w:spacing w:val="-6"/>
          <w:sz w:val="22"/>
        </w:rPr>
        <w:t> </w:t>
      </w:r>
      <w:r>
        <w:rPr>
          <w:rFonts w:ascii="Calibri Light"/>
          <w:i/>
          <w:color w:val="2E5395"/>
          <w:sz w:val="22"/>
        </w:rPr>
        <w:t>15</w:t>
      </w:r>
      <w:r>
        <w:rPr>
          <w:rFonts w:ascii="Calibri Light"/>
          <w:i/>
          <w:color w:val="2E5395"/>
          <w:spacing w:val="-3"/>
          <w:sz w:val="22"/>
        </w:rPr>
        <w:t> </w:t>
      </w:r>
      <w:r>
        <w:rPr>
          <w:rFonts w:ascii="Calibri Light"/>
          <w:i/>
          <w:color w:val="2E5395"/>
          <w:spacing w:val="-2"/>
          <w:sz w:val="22"/>
        </w:rPr>
        <w:t>meters</w:t>
      </w:r>
    </w:p>
    <w:p>
      <w:pPr>
        <w:pStyle w:val="BodyText"/>
        <w:spacing w:line="244" w:lineRule="auto" w:before="127"/>
        <w:ind w:right="576"/>
      </w:pPr>
      <w:r>
        <w:rPr/>
        <w:t>For</w:t>
      </w:r>
      <w:r>
        <w:rPr>
          <w:spacing w:val="-2"/>
        </w:rPr>
        <w:t> </w:t>
      </w:r>
      <w:r>
        <w:rPr/>
        <w:t>use</w:t>
      </w:r>
      <w:r>
        <w:rPr>
          <w:spacing w:val="-2"/>
        </w:rPr>
        <w:t> </w:t>
      </w:r>
      <w:r>
        <w:rPr/>
        <w:t>occupancies</w:t>
      </w:r>
      <w:r>
        <w:rPr>
          <w:spacing w:val="-2"/>
        </w:rPr>
        <w:t> </w:t>
      </w:r>
      <w:r>
        <w:rPr/>
        <w:t>with</w:t>
      </w:r>
      <w:r>
        <w:rPr>
          <w:spacing w:val="-2"/>
        </w:rPr>
        <w:t> </w:t>
      </w:r>
      <w:r>
        <w:rPr/>
        <w:t>building</w:t>
      </w:r>
      <w:r>
        <w:rPr>
          <w:spacing w:val="-2"/>
        </w:rPr>
        <w:t> </w:t>
      </w:r>
      <w:r>
        <w:rPr/>
        <w:t>height</w:t>
      </w:r>
      <w:r>
        <w:rPr>
          <w:spacing w:val="-4"/>
        </w:rPr>
        <w:t> </w:t>
      </w:r>
      <w:r>
        <w:rPr/>
        <w:t>more</w:t>
      </w:r>
      <w:r>
        <w:rPr>
          <w:spacing w:val="-4"/>
        </w:rPr>
        <w:t> </w:t>
      </w:r>
      <w:r>
        <w:rPr/>
        <w:t>than</w:t>
      </w:r>
      <w:r>
        <w:rPr>
          <w:spacing w:val="-2"/>
        </w:rPr>
        <w:t> </w:t>
      </w:r>
      <w:r>
        <w:rPr/>
        <w:t>15m (other</w:t>
      </w:r>
      <w:r>
        <w:rPr>
          <w:spacing w:val="-2"/>
        </w:rPr>
        <w:t> </w:t>
      </w:r>
      <w:r>
        <w:rPr/>
        <w:t>than</w:t>
      </w:r>
      <w:r>
        <w:rPr>
          <w:spacing w:val="-4"/>
        </w:rPr>
        <w:t> </w:t>
      </w:r>
      <w:r>
        <w:rPr/>
        <w:t>single/multi</w:t>
      </w:r>
      <w:r>
        <w:rPr>
          <w:spacing w:val="-4"/>
        </w:rPr>
        <w:t> </w:t>
      </w:r>
      <w:r>
        <w:rPr/>
        <w:t>units),</w:t>
      </w:r>
      <w:r>
        <w:rPr>
          <w:spacing w:val="-5"/>
        </w:rPr>
        <w:t> </w:t>
      </w:r>
      <w:r>
        <w:rPr/>
        <w:t>the</w:t>
      </w:r>
      <w:r>
        <w:rPr>
          <w:spacing w:val="-4"/>
        </w:rPr>
        <w:t> </w:t>
      </w:r>
      <w:r>
        <w:rPr/>
        <w:t>minimum setback requirement shall be as follows.</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37"/>
        <w:gridCol w:w="1380"/>
        <w:gridCol w:w="1630"/>
        <w:gridCol w:w="1630"/>
        <w:gridCol w:w="1633"/>
      </w:tblGrid>
      <w:tr>
        <w:trPr>
          <w:trHeight w:val="386" w:hRule="atLeast"/>
        </w:trPr>
        <w:tc>
          <w:tcPr>
            <w:tcW w:w="2737" w:type="dxa"/>
            <w:shd w:val="clear" w:color="auto" w:fill="DBE4F0"/>
          </w:tcPr>
          <w:p>
            <w:pPr>
              <w:pStyle w:val="TableParagraph"/>
              <w:spacing w:before="65"/>
              <w:ind w:left="117"/>
              <w:rPr>
                <w:b/>
                <w:sz w:val="22"/>
              </w:rPr>
            </w:pPr>
            <w:r>
              <w:rPr>
                <w:b/>
                <w:sz w:val="22"/>
              </w:rPr>
              <w:t>Building</w:t>
            </w:r>
            <w:r>
              <w:rPr>
                <w:b/>
                <w:spacing w:val="-4"/>
                <w:sz w:val="22"/>
              </w:rPr>
              <w:t> </w:t>
            </w:r>
            <w:r>
              <w:rPr>
                <w:b/>
                <w:sz w:val="22"/>
              </w:rPr>
              <w:t>Height</w:t>
            </w:r>
            <w:r>
              <w:rPr>
                <w:b/>
                <w:spacing w:val="-3"/>
                <w:sz w:val="22"/>
              </w:rPr>
              <w:t> </w:t>
            </w:r>
            <w:r>
              <w:rPr>
                <w:b/>
                <w:sz w:val="22"/>
              </w:rPr>
              <w:t>(in</w:t>
            </w:r>
            <w:r>
              <w:rPr>
                <w:b/>
                <w:spacing w:val="-5"/>
                <w:sz w:val="22"/>
              </w:rPr>
              <w:t> </w:t>
            </w:r>
            <w:r>
              <w:rPr>
                <w:b/>
                <w:spacing w:val="-2"/>
                <w:sz w:val="22"/>
              </w:rPr>
              <w:t>meters)</w:t>
            </w:r>
          </w:p>
        </w:tc>
        <w:tc>
          <w:tcPr>
            <w:tcW w:w="1380" w:type="dxa"/>
            <w:shd w:val="clear" w:color="auto" w:fill="DBE4F0"/>
          </w:tcPr>
          <w:p>
            <w:pPr>
              <w:pStyle w:val="TableParagraph"/>
              <w:spacing w:before="65"/>
              <w:ind w:left="116"/>
              <w:rPr>
                <w:b/>
                <w:sz w:val="22"/>
              </w:rPr>
            </w:pPr>
            <w:r>
              <w:rPr>
                <w:b/>
                <w:sz w:val="22"/>
              </w:rPr>
              <w:t>Front</w:t>
            </w:r>
            <w:r>
              <w:rPr>
                <w:b/>
                <w:spacing w:val="-2"/>
                <w:sz w:val="22"/>
              </w:rPr>
              <w:t> </w:t>
            </w:r>
            <w:r>
              <w:rPr>
                <w:b/>
                <w:spacing w:val="-5"/>
                <w:sz w:val="22"/>
              </w:rPr>
              <w:t>(m)</w:t>
            </w:r>
          </w:p>
        </w:tc>
        <w:tc>
          <w:tcPr>
            <w:tcW w:w="1630" w:type="dxa"/>
            <w:shd w:val="clear" w:color="auto" w:fill="DBE4F0"/>
          </w:tcPr>
          <w:p>
            <w:pPr>
              <w:pStyle w:val="TableParagraph"/>
              <w:spacing w:before="65"/>
              <w:ind w:left="116"/>
              <w:rPr>
                <w:b/>
                <w:sz w:val="22"/>
              </w:rPr>
            </w:pPr>
            <w:r>
              <w:rPr>
                <w:b/>
                <w:sz w:val="22"/>
              </w:rPr>
              <w:t>Rear</w:t>
            </w:r>
            <w:r>
              <w:rPr>
                <w:b/>
                <w:spacing w:val="-2"/>
                <w:sz w:val="22"/>
              </w:rPr>
              <w:t> </w:t>
            </w:r>
            <w:r>
              <w:rPr>
                <w:b/>
                <w:spacing w:val="-5"/>
                <w:sz w:val="22"/>
              </w:rPr>
              <w:t>(m)</w:t>
            </w:r>
          </w:p>
        </w:tc>
        <w:tc>
          <w:tcPr>
            <w:tcW w:w="1630" w:type="dxa"/>
            <w:shd w:val="clear" w:color="auto" w:fill="DBE4F0"/>
          </w:tcPr>
          <w:p>
            <w:pPr>
              <w:pStyle w:val="TableParagraph"/>
              <w:spacing w:before="65"/>
              <w:ind w:left="116"/>
              <w:rPr>
                <w:b/>
                <w:sz w:val="22"/>
              </w:rPr>
            </w:pPr>
            <w:r>
              <w:rPr>
                <w:b/>
                <w:sz w:val="22"/>
              </w:rPr>
              <w:t>Side-1</w:t>
            </w:r>
            <w:r>
              <w:rPr>
                <w:b/>
                <w:spacing w:val="-2"/>
                <w:sz w:val="22"/>
              </w:rPr>
              <w:t> </w:t>
            </w:r>
            <w:r>
              <w:rPr>
                <w:b/>
                <w:spacing w:val="-5"/>
                <w:sz w:val="22"/>
              </w:rPr>
              <w:t>(m)</w:t>
            </w:r>
          </w:p>
        </w:tc>
        <w:tc>
          <w:tcPr>
            <w:tcW w:w="1633" w:type="dxa"/>
            <w:shd w:val="clear" w:color="auto" w:fill="DBE4F0"/>
          </w:tcPr>
          <w:p>
            <w:pPr>
              <w:pStyle w:val="TableParagraph"/>
              <w:spacing w:before="65"/>
              <w:ind w:left="118"/>
              <w:rPr>
                <w:b/>
                <w:sz w:val="22"/>
              </w:rPr>
            </w:pPr>
            <w:r>
              <w:rPr>
                <w:b/>
                <w:sz w:val="22"/>
              </w:rPr>
              <w:t>Side-2</w:t>
            </w:r>
            <w:r>
              <w:rPr>
                <w:b/>
                <w:spacing w:val="-1"/>
                <w:sz w:val="22"/>
              </w:rPr>
              <w:t> </w:t>
            </w:r>
            <w:r>
              <w:rPr>
                <w:b/>
                <w:spacing w:val="-5"/>
                <w:sz w:val="22"/>
              </w:rPr>
              <w:t>(m)</w:t>
            </w:r>
          </w:p>
        </w:tc>
      </w:tr>
      <w:tr>
        <w:trPr>
          <w:trHeight w:val="386" w:hRule="atLeast"/>
        </w:trPr>
        <w:tc>
          <w:tcPr>
            <w:tcW w:w="2737" w:type="dxa"/>
          </w:tcPr>
          <w:p>
            <w:pPr>
              <w:pStyle w:val="TableParagraph"/>
              <w:spacing w:before="65"/>
              <w:ind w:left="124"/>
              <w:rPr>
                <w:sz w:val="22"/>
              </w:rPr>
            </w:pPr>
            <w:r>
              <w:rPr>
                <w:sz w:val="22"/>
              </w:rPr>
              <w:t>&gt;15</w:t>
            </w:r>
            <w:r>
              <w:rPr>
                <w:spacing w:val="-2"/>
                <w:sz w:val="22"/>
              </w:rPr>
              <w:t> </w:t>
            </w:r>
            <w:r>
              <w:rPr>
                <w:sz w:val="22"/>
              </w:rPr>
              <w:t>– </w:t>
            </w:r>
            <w:r>
              <w:rPr>
                <w:spacing w:val="-4"/>
                <w:sz w:val="22"/>
              </w:rPr>
              <w:t>17.5</w:t>
            </w:r>
          </w:p>
        </w:tc>
        <w:tc>
          <w:tcPr>
            <w:tcW w:w="1380" w:type="dxa"/>
          </w:tcPr>
          <w:p>
            <w:pPr>
              <w:pStyle w:val="TableParagraph"/>
              <w:spacing w:before="65"/>
              <w:ind w:left="116"/>
              <w:rPr>
                <w:sz w:val="22"/>
              </w:rPr>
            </w:pPr>
            <w:r>
              <w:rPr>
                <w:spacing w:val="-10"/>
                <w:sz w:val="22"/>
              </w:rPr>
              <w:t>5</w:t>
            </w:r>
          </w:p>
        </w:tc>
        <w:tc>
          <w:tcPr>
            <w:tcW w:w="1630" w:type="dxa"/>
          </w:tcPr>
          <w:p>
            <w:pPr>
              <w:pStyle w:val="TableParagraph"/>
              <w:spacing w:before="65"/>
              <w:ind w:left="116"/>
              <w:rPr>
                <w:sz w:val="22"/>
              </w:rPr>
            </w:pPr>
            <w:r>
              <w:rPr>
                <w:spacing w:val="-10"/>
                <w:sz w:val="22"/>
              </w:rPr>
              <w:t>5</w:t>
            </w:r>
          </w:p>
        </w:tc>
        <w:tc>
          <w:tcPr>
            <w:tcW w:w="1630" w:type="dxa"/>
          </w:tcPr>
          <w:p>
            <w:pPr>
              <w:pStyle w:val="TableParagraph"/>
              <w:spacing w:before="65"/>
              <w:ind w:left="116"/>
              <w:rPr>
                <w:sz w:val="22"/>
              </w:rPr>
            </w:pPr>
            <w:r>
              <w:rPr>
                <w:spacing w:val="-10"/>
                <w:sz w:val="22"/>
              </w:rPr>
              <w:t>5</w:t>
            </w:r>
          </w:p>
        </w:tc>
        <w:tc>
          <w:tcPr>
            <w:tcW w:w="1633" w:type="dxa"/>
          </w:tcPr>
          <w:p>
            <w:pPr>
              <w:pStyle w:val="TableParagraph"/>
              <w:spacing w:before="65"/>
              <w:ind w:left="118"/>
              <w:rPr>
                <w:sz w:val="22"/>
              </w:rPr>
            </w:pPr>
            <w:r>
              <w:rPr>
                <w:spacing w:val="-10"/>
                <w:sz w:val="22"/>
              </w:rPr>
              <w:t>5</w:t>
            </w:r>
          </w:p>
        </w:tc>
      </w:tr>
      <w:tr>
        <w:trPr>
          <w:trHeight w:val="388" w:hRule="atLeast"/>
        </w:trPr>
        <w:tc>
          <w:tcPr>
            <w:tcW w:w="2737" w:type="dxa"/>
          </w:tcPr>
          <w:p>
            <w:pPr>
              <w:pStyle w:val="TableParagraph"/>
              <w:spacing w:before="65"/>
              <w:ind w:left="117"/>
              <w:rPr>
                <w:sz w:val="22"/>
              </w:rPr>
            </w:pPr>
            <w:r>
              <w:rPr>
                <w:sz w:val="22"/>
              </w:rPr>
              <w:t>&gt;17.5 -</w:t>
            </w:r>
            <w:r>
              <w:rPr>
                <w:spacing w:val="-2"/>
                <w:sz w:val="22"/>
              </w:rPr>
              <w:t> </w:t>
            </w:r>
            <w:r>
              <w:rPr>
                <w:spacing w:val="-5"/>
                <w:sz w:val="22"/>
              </w:rPr>
              <w:t>21</w:t>
            </w:r>
          </w:p>
        </w:tc>
        <w:tc>
          <w:tcPr>
            <w:tcW w:w="1380" w:type="dxa"/>
          </w:tcPr>
          <w:p>
            <w:pPr>
              <w:pStyle w:val="TableParagraph"/>
              <w:spacing w:before="65"/>
              <w:ind w:left="116"/>
              <w:rPr>
                <w:sz w:val="22"/>
              </w:rPr>
            </w:pPr>
            <w:r>
              <w:rPr>
                <w:spacing w:val="-10"/>
                <w:sz w:val="22"/>
              </w:rPr>
              <w:t>6</w:t>
            </w:r>
          </w:p>
        </w:tc>
        <w:tc>
          <w:tcPr>
            <w:tcW w:w="1630" w:type="dxa"/>
          </w:tcPr>
          <w:p>
            <w:pPr>
              <w:pStyle w:val="TableParagraph"/>
              <w:spacing w:before="65"/>
              <w:ind w:left="116"/>
              <w:rPr>
                <w:sz w:val="22"/>
              </w:rPr>
            </w:pPr>
            <w:r>
              <w:rPr>
                <w:spacing w:val="-10"/>
                <w:sz w:val="22"/>
              </w:rPr>
              <w:t>6</w:t>
            </w:r>
          </w:p>
        </w:tc>
        <w:tc>
          <w:tcPr>
            <w:tcW w:w="1630" w:type="dxa"/>
          </w:tcPr>
          <w:p>
            <w:pPr>
              <w:pStyle w:val="TableParagraph"/>
              <w:spacing w:before="65"/>
              <w:ind w:left="116"/>
              <w:rPr>
                <w:sz w:val="22"/>
              </w:rPr>
            </w:pPr>
            <w:r>
              <w:rPr>
                <w:spacing w:val="-10"/>
                <w:sz w:val="22"/>
              </w:rPr>
              <w:t>6</w:t>
            </w:r>
          </w:p>
        </w:tc>
        <w:tc>
          <w:tcPr>
            <w:tcW w:w="1633" w:type="dxa"/>
          </w:tcPr>
          <w:p>
            <w:pPr>
              <w:pStyle w:val="TableParagraph"/>
              <w:spacing w:before="65"/>
              <w:ind w:left="118"/>
              <w:rPr>
                <w:sz w:val="22"/>
              </w:rPr>
            </w:pPr>
            <w:r>
              <w:rPr>
                <w:spacing w:val="-10"/>
                <w:sz w:val="22"/>
              </w:rPr>
              <w:t>6</w:t>
            </w:r>
          </w:p>
        </w:tc>
      </w:tr>
      <w:tr>
        <w:trPr>
          <w:trHeight w:val="386" w:hRule="atLeast"/>
        </w:trPr>
        <w:tc>
          <w:tcPr>
            <w:tcW w:w="2737" w:type="dxa"/>
          </w:tcPr>
          <w:p>
            <w:pPr>
              <w:pStyle w:val="TableParagraph"/>
              <w:spacing w:before="65"/>
              <w:ind w:left="117"/>
              <w:rPr>
                <w:sz w:val="22"/>
              </w:rPr>
            </w:pPr>
            <w:r>
              <w:rPr>
                <w:sz w:val="22"/>
              </w:rPr>
              <w:t>&gt;21</w:t>
            </w:r>
            <w:r>
              <w:rPr>
                <w:spacing w:val="-2"/>
                <w:sz w:val="22"/>
              </w:rPr>
              <w:t> </w:t>
            </w:r>
            <w:r>
              <w:rPr>
                <w:sz w:val="22"/>
              </w:rPr>
              <w:t>-</w:t>
            </w:r>
            <w:r>
              <w:rPr>
                <w:spacing w:val="-2"/>
                <w:sz w:val="22"/>
              </w:rPr>
              <w:t> </w:t>
            </w:r>
            <w:r>
              <w:rPr>
                <w:spacing w:val="-7"/>
                <w:sz w:val="22"/>
              </w:rPr>
              <w:t>27</w:t>
            </w:r>
          </w:p>
        </w:tc>
        <w:tc>
          <w:tcPr>
            <w:tcW w:w="1380" w:type="dxa"/>
          </w:tcPr>
          <w:p>
            <w:pPr>
              <w:pStyle w:val="TableParagraph"/>
              <w:spacing w:before="65"/>
              <w:ind w:left="116"/>
              <w:rPr>
                <w:sz w:val="22"/>
              </w:rPr>
            </w:pPr>
            <w:r>
              <w:rPr>
                <w:spacing w:val="-10"/>
                <w:sz w:val="22"/>
              </w:rPr>
              <w:t>7</w:t>
            </w:r>
          </w:p>
        </w:tc>
        <w:tc>
          <w:tcPr>
            <w:tcW w:w="1630" w:type="dxa"/>
          </w:tcPr>
          <w:p>
            <w:pPr>
              <w:pStyle w:val="TableParagraph"/>
              <w:spacing w:before="65"/>
              <w:ind w:left="116"/>
              <w:rPr>
                <w:sz w:val="22"/>
              </w:rPr>
            </w:pPr>
            <w:r>
              <w:rPr>
                <w:spacing w:val="-10"/>
                <w:sz w:val="22"/>
              </w:rPr>
              <w:t>7</w:t>
            </w:r>
          </w:p>
        </w:tc>
        <w:tc>
          <w:tcPr>
            <w:tcW w:w="1630" w:type="dxa"/>
          </w:tcPr>
          <w:p>
            <w:pPr>
              <w:pStyle w:val="TableParagraph"/>
              <w:spacing w:before="65"/>
              <w:ind w:left="116"/>
              <w:rPr>
                <w:sz w:val="22"/>
              </w:rPr>
            </w:pPr>
            <w:r>
              <w:rPr>
                <w:spacing w:val="-10"/>
                <w:sz w:val="22"/>
              </w:rPr>
              <w:t>7</w:t>
            </w:r>
          </w:p>
        </w:tc>
        <w:tc>
          <w:tcPr>
            <w:tcW w:w="1633" w:type="dxa"/>
          </w:tcPr>
          <w:p>
            <w:pPr>
              <w:pStyle w:val="TableParagraph"/>
              <w:spacing w:before="65"/>
              <w:ind w:left="118"/>
              <w:rPr>
                <w:sz w:val="22"/>
              </w:rPr>
            </w:pPr>
            <w:r>
              <w:rPr>
                <w:spacing w:val="-10"/>
                <w:sz w:val="22"/>
              </w:rPr>
              <w:t>7</w:t>
            </w:r>
          </w:p>
        </w:tc>
      </w:tr>
      <w:tr>
        <w:trPr>
          <w:trHeight w:val="388" w:hRule="atLeast"/>
        </w:trPr>
        <w:tc>
          <w:tcPr>
            <w:tcW w:w="2737" w:type="dxa"/>
          </w:tcPr>
          <w:p>
            <w:pPr>
              <w:pStyle w:val="TableParagraph"/>
              <w:spacing w:before="66"/>
              <w:ind w:left="117"/>
              <w:rPr>
                <w:sz w:val="22"/>
              </w:rPr>
            </w:pPr>
            <w:r>
              <w:rPr>
                <w:sz w:val="22"/>
              </w:rPr>
              <w:t>&gt;27</w:t>
            </w:r>
            <w:r>
              <w:rPr>
                <w:spacing w:val="-2"/>
                <w:sz w:val="22"/>
              </w:rPr>
              <w:t> </w:t>
            </w:r>
            <w:r>
              <w:rPr>
                <w:sz w:val="22"/>
              </w:rPr>
              <w:t>-</w:t>
            </w:r>
            <w:r>
              <w:rPr>
                <w:spacing w:val="-2"/>
                <w:sz w:val="22"/>
              </w:rPr>
              <w:t> </w:t>
            </w:r>
            <w:r>
              <w:rPr>
                <w:spacing w:val="-7"/>
                <w:sz w:val="22"/>
              </w:rPr>
              <w:t>33</w:t>
            </w:r>
          </w:p>
        </w:tc>
        <w:tc>
          <w:tcPr>
            <w:tcW w:w="1380" w:type="dxa"/>
          </w:tcPr>
          <w:p>
            <w:pPr>
              <w:pStyle w:val="TableParagraph"/>
              <w:spacing w:before="66"/>
              <w:ind w:left="116"/>
              <w:rPr>
                <w:sz w:val="22"/>
              </w:rPr>
            </w:pPr>
            <w:r>
              <w:rPr>
                <w:spacing w:val="-10"/>
                <w:sz w:val="22"/>
              </w:rPr>
              <w:t>8</w:t>
            </w:r>
          </w:p>
        </w:tc>
        <w:tc>
          <w:tcPr>
            <w:tcW w:w="1630" w:type="dxa"/>
          </w:tcPr>
          <w:p>
            <w:pPr>
              <w:pStyle w:val="TableParagraph"/>
              <w:spacing w:before="66"/>
              <w:ind w:left="116"/>
              <w:rPr>
                <w:sz w:val="22"/>
              </w:rPr>
            </w:pPr>
            <w:r>
              <w:rPr>
                <w:spacing w:val="-10"/>
                <w:sz w:val="22"/>
              </w:rPr>
              <w:t>8</w:t>
            </w:r>
          </w:p>
        </w:tc>
        <w:tc>
          <w:tcPr>
            <w:tcW w:w="1630" w:type="dxa"/>
          </w:tcPr>
          <w:p>
            <w:pPr>
              <w:pStyle w:val="TableParagraph"/>
              <w:spacing w:before="66"/>
              <w:ind w:left="116"/>
              <w:rPr>
                <w:sz w:val="22"/>
              </w:rPr>
            </w:pPr>
            <w:r>
              <w:rPr>
                <w:spacing w:val="-10"/>
                <w:sz w:val="22"/>
              </w:rPr>
              <w:t>8</w:t>
            </w:r>
          </w:p>
        </w:tc>
        <w:tc>
          <w:tcPr>
            <w:tcW w:w="1633" w:type="dxa"/>
          </w:tcPr>
          <w:p>
            <w:pPr>
              <w:pStyle w:val="TableParagraph"/>
              <w:spacing w:before="66"/>
              <w:ind w:left="118"/>
              <w:rPr>
                <w:sz w:val="22"/>
              </w:rPr>
            </w:pPr>
            <w:r>
              <w:rPr>
                <w:spacing w:val="-10"/>
                <w:sz w:val="22"/>
              </w:rPr>
              <w:t>8</w:t>
            </w:r>
          </w:p>
        </w:tc>
      </w:tr>
      <w:tr>
        <w:trPr>
          <w:trHeight w:val="386" w:hRule="atLeast"/>
        </w:trPr>
        <w:tc>
          <w:tcPr>
            <w:tcW w:w="2737" w:type="dxa"/>
          </w:tcPr>
          <w:p>
            <w:pPr>
              <w:pStyle w:val="TableParagraph"/>
              <w:spacing w:before="65"/>
              <w:ind w:left="117"/>
              <w:rPr>
                <w:sz w:val="22"/>
              </w:rPr>
            </w:pPr>
            <w:r>
              <w:rPr>
                <w:sz w:val="22"/>
              </w:rPr>
              <w:t>&gt;33</w:t>
            </w:r>
            <w:r>
              <w:rPr>
                <w:spacing w:val="-2"/>
                <w:sz w:val="22"/>
              </w:rPr>
              <w:t> </w:t>
            </w:r>
            <w:r>
              <w:rPr>
                <w:sz w:val="22"/>
              </w:rPr>
              <w:t>-</w:t>
            </w:r>
            <w:r>
              <w:rPr>
                <w:spacing w:val="-2"/>
                <w:sz w:val="22"/>
              </w:rPr>
              <w:t> </w:t>
            </w:r>
            <w:r>
              <w:rPr>
                <w:spacing w:val="-7"/>
                <w:sz w:val="22"/>
              </w:rPr>
              <w:t>39</w:t>
            </w:r>
          </w:p>
        </w:tc>
        <w:tc>
          <w:tcPr>
            <w:tcW w:w="1380" w:type="dxa"/>
          </w:tcPr>
          <w:p>
            <w:pPr>
              <w:pStyle w:val="TableParagraph"/>
              <w:spacing w:before="65"/>
              <w:ind w:left="116"/>
              <w:rPr>
                <w:sz w:val="22"/>
              </w:rPr>
            </w:pPr>
            <w:r>
              <w:rPr>
                <w:spacing w:val="-10"/>
                <w:sz w:val="22"/>
              </w:rPr>
              <w:t>9</w:t>
            </w:r>
          </w:p>
        </w:tc>
        <w:tc>
          <w:tcPr>
            <w:tcW w:w="1630" w:type="dxa"/>
          </w:tcPr>
          <w:p>
            <w:pPr>
              <w:pStyle w:val="TableParagraph"/>
              <w:spacing w:before="65"/>
              <w:ind w:left="116"/>
              <w:rPr>
                <w:sz w:val="22"/>
              </w:rPr>
            </w:pPr>
            <w:r>
              <w:rPr>
                <w:spacing w:val="-10"/>
                <w:sz w:val="22"/>
              </w:rPr>
              <w:t>9</w:t>
            </w:r>
          </w:p>
        </w:tc>
        <w:tc>
          <w:tcPr>
            <w:tcW w:w="1630" w:type="dxa"/>
          </w:tcPr>
          <w:p>
            <w:pPr>
              <w:pStyle w:val="TableParagraph"/>
              <w:spacing w:before="65"/>
              <w:ind w:left="116"/>
              <w:rPr>
                <w:sz w:val="22"/>
              </w:rPr>
            </w:pPr>
            <w:r>
              <w:rPr>
                <w:spacing w:val="-10"/>
                <w:sz w:val="22"/>
              </w:rPr>
              <w:t>9</w:t>
            </w:r>
          </w:p>
        </w:tc>
        <w:tc>
          <w:tcPr>
            <w:tcW w:w="1633" w:type="dxa"/>
          </w:tcPr>
          <w:p>
            <w:pPr>
              <w:pStyle w:val="TableParagraph"/>
              <w:spacing w:before="65"/>
              <w:ind w:left="118"/>
              <w:rPr>
                <w:sz w:val="22"/>
              </w:rPr>
            </w:pPr>
            <w:r>
              <w:rPr>
                <w:spacing w:val="-10"/>
                <w:sz w:val="22"/>
              </w:rPr>
              <w:t>9</w:t>
            </w:r>
          </w:p>
        </w:tc>
      </w:tr>
      <w:tr>
        <w:trPr>
          <w:trHeight w:val="388" w:hRule="atLeast"/>
        </w:trPr>
        <w:tc>
          <w:tcPr>
            <w:tcW w:w="2737" w:type="dxa"/>
          </w:tcPr>
          <w:p>
            <w:pPr>
              <w:pStyle w:val="TableParagraph"/>
              <w:spacing w:before="65"/>
              <w:ind w:left="117"/>
              <w:rPr>
                <w:sz w:val="22"/>
              </w:rPr>
            </w:pPr>
            <w:r>
              <w:rPr>
                <w:sz w:val="22"/>
              </w:rPr>
              <w:t>&gt;39</w:t>
            </w:r>
            <w:r>
              <w:rPr>
                <w:spacing w:val="-2"/>
                <w:sz w:val="22"/>
              </w:rPr>
              <w:t> </w:t>
            </w:r>
            <w:r>
              <w:rPr>
                <w:sz w:val="22"/>
              </w:rPr>
              <w:t>-</w:t>
            </w:r>
            <w:r>
              <w:rPr>
                <w:spacing w:val="-2"/>
                <w:sz w:val="22"/>
              </w:rPr>
              <w:t> </w:t>
            </w:r>
            <w:r>
              <w:rPr>
                <w:spacing w:val="-7"/>
                <w:sz w:val="22"/>
              </w:rPr>
              <w:t>45</w:t>
            </w:r>
          </w:p>
        </w:tc>
        <w:tc>
          <w:tcPr>
            <w:tcW w:w="1380" w:type="dxa"/>
          </w:tcPr>
          <w:p>
            <w:pPr>
              <w:pStyle w:val="TableParagraph"/>
              <w:spacing w:before="65"/>
              <w:ind w:left="116"/>
              <w:rPr>
                <w:sz w:val="22"/>
              </w:rPr>
            </w:pPr>
            <w:r>
              <w:rPr>
                <w:spacing w:val="-5"/>
                <w:sz w:val="22"/>
              </w:rPr>
              <w:t>10</w:t>
            </w:r>
          </w:p>
        </w:tc>
        <w:tc>
          <w:tcPr>
            <w:tcW w:w="1630" w:type="dxa"/>
          </w:tcPr>
          <w:p>
            <w:pPr>
              <w:pStyle w:val="TableParagraph"/>
              <w:spacing w:before="65"/>
              <w:ind w:left="116"/>
              <w:rPr>
                <w:sz w:val="22"/>
              </w:rPr>
            </w:pPr>
            <w:r>
              <w:rPr>
                <w:spacing w:val="-5"/>
                <w:sz w:val="22"/>
              </w:rPr>
              <w:t>10</w:t>
            </w:r>
          </w:p>
        </w:tc>
        <w:tc>
          <w:tcPr>
            <w:tcW w:w="1630" w:type="dxa"/>
          </w:tcPr>
          <w:p>
            <w:pPr>
              <w:pStyle w:val="TableParagraph"/>
              <w:spacing w:before="65"/>
              <w:ind w:left="116"/>
              <w:rPr>
                <w:sz w:val="22"/>
              </w:rPr>
            </w:pPr>
            <w:r>
              <w:rPr>
                <w:spacing w:val="-5"/>
                <w:sz w:val="22"/>
              </w:rPr>
              <w:t>10</w:t>
            </w:r>
          </w:p>
        </w:tc>
        <w:tc>
          <w:tcPr>
            <w:tcW w:w="1633" w:type="dxa"/>
          </w:tcPr>
          <w:p>
            <w:pPr>
              <w:pStyle w:val="TableParagraph"/>
              <w:spacing w:before="65"/>
              <w:ind w:left="118"/>
              <w:rPr>
                <w:sz w:val="22"/>
              </w:rPr>
            </w:pPr>
            <w:r>
              <w:rPr>
                <w:spacing w:val="-5"/>
                <w:sz w:val="22"/>
              </w:rPr>
              <w:t>10</w:t>
            </w:r>
          </w:p>
        </w:tc>
      </w:tr>
    </w:tbl>
    <w:p>
      <w:pPr>
        <w:pStyle w:val="TableParagraph"/>
        <w:spacing w:after="0"/>
        <w:rPr>
          <w:sz w:val="22"/>
        </w:rPr>
        <w:sectPr>
          <w:type w:val="continuous"/>
          <w:pgSz w:w="11910" w:h="16840"/>
          <w:pgMar w:header="0" w:footer="1125" w:top="1400" w:bottom="1445" w:left="1275" w:right="850"/>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37"/>
        <w:gridCol w:w="1380"/>
        <w:gridCol w:w="1630"/>
        <w:gridCol w:w="1630"/>
        <w:gridCol w:w="1633"/>
      </w:tblGrid>
      <w:tr>
        <w:trPr>
          <w:trHeight w:val="386" w:hRule="atLeast"/>
        </w:trPr>
        <w:tc>
          <w:tcPr>
            <w:tcW w:w="2737" w:type="dxa"/>
          </w:tcPr>
          <w:p>
            <w:pPr>
              <w:pStyle w:val="TableParagraph"/>
              <w:spacing w:before="66"/>
              <w:ind w:left="117"/>
              <w:rPr>
                <w:sz w:val="22"/>
              </w:rPr>
            </w:pPr>
            <w:r>
              <w:rPr>
                <w:sz w:val="22"/>
              </w:rPr>
              <w:t>&gt;45</w:t>
            </w:r>
            <w:r>
              <w:rPr>
                <w:spacing w:val="-2"/>
                <w:sz w:val="22"/>
              </w:rPr>
              <w:t> </w:t>
            </w:r>
            <w:r>
              <w:rPr>
                <w:sz w:val="22"/>
              </w:rPr>
              <w:t>-</w:t>
            </w:r>
            <w:r>
              <w:rPr>
                <w:spacing w:val="-2"/>
                <w:sz w:val="22"/>
              </w:rPr>
              <w:t> </w:t>
            </w:r>
            <w:r>
              <w:rPr>
                <w:spacing w:val="-7"/>
                <w:sz w:val="22"/>
              </w:rPr>
              <w:t>51</w:t>
            </w:r>
          </w:p>
        </w:tc>
        <w:tc>
          <w:tcPr>
            <w:tcW w:w="1380" w:type="dxa"/>
          </w:tcPr>
          <w:p>
            <w:pPr>
              <w:pStyle w:val="TableParagraph"/>
              <w:spacing w:before="66"/>
              <w:ind w:left="116"/>
              <w:rPr>
                <w:sz w:val="22"/>
              </w:rPr>
            </w:pPr>
            <w:r>
              <w:rPr>
                <w:spacing w:val="-5"/>
                <w:sz w:val="22"/>
              </w:rPr>
              <w:t>11</w:t>
            </w:r>
          </w:p>
        </w:tc>
        <w:tc>
          <w:tcPr>
            <w:tcW w:w="1630" w:type="dxa"/>
          </w:tcPr>
          <w:p>
            <w:pPr>
              <w:pStyle w:val="TableParagraph"/>
              <w:spacing w:before="66"/>
              <w:ind w:left="116"/>
              <w:rPr>
                <w:sz w:val="22"/>
              </w:rPr>
            </w:pPr>
            <w:r>
              <w:rPr>
                <w:spacing w:val="-5"/>
                <w:sz w:val="22"/>
              </w:rPr>
              <w:t>11</w:t>
            </w:r>
          </w:p>
        </w:tc>
        <w:tc>
          <w:tcPr>
            <w:tcW w:w="1630" w:type="dxa"/>
          </w:tcPr>
          <w:p>
            <w:pPr>
              <w:pStyle w:val="TableParagraph"/>
              <w:spacing w:before="66"/>
              <w:ind w:left="116"/>
              <w:rPr>
                <w:sz w:val="22"/>
              </w:rPr>
            </w:pPr>
            <w:r>
              <w:rPr>
                <w:spacing w:val="-5"/>
                <w:sz w:val="22"/>
              </w:rPr>
              <w:t>11</w:t>
            </w:r>
          </w:p>
        </w:tc>
        <w:tc>
          <w:tcPr>
            <w:tcW w:w="1633" w:type="dxa"/>
          </w:tcPr>
          <w:p>
            <w:pPr>
              <w:pStyle w:val="TableParagraph"/>
              <w:spacing w:before="66"/>
              <w:ind w:left="118"/>
              <w:rPr>
                <w:sz w:val="22"/>
              </w:rPr>
            </w:pPr>
            <w:r>
              <w:rPr>
                <w:spacing w:val="-5"/>
                <w:sz w:val="22"/>
              </w:rPr>
              <w:t>11</w:t>
            </w:r>
          </w:p>
        </w:tc>
      </w:tr>
      <w:tr>
        <w:trPr>
          <w:trHeight w:val="388" w:hRule="atLeast"/>
        </w:trPr>
        <w:tc>
          <w:tcPr>
            <w:tcW w:w="2737" w:type="dxa"/>
          </w:tcPr>
          <w:p>
            <w:pPr>
              <w:pStyle w:val="TableParagraph"/>
              <w:spacing w:before="65"/>
              <w:ind w:left="117"/>
              <w:rPr>
                <w:sz w:val="22"/>
              </w:rPr>
            </w:pPr>
            <w:r>
              <w:rPr>
                <w:spacing w:val="-5"/>
                <w:sz w:val="22"/>
              </w:rPr>
              <w:t>&gt;51</w:t>
            </w:r>
          </w:p>
        </w:tc>
        <w:tc>
          <w:tcPr>
            <w:tcW w:w="1380" w:type="dxa"/>
          </w:tcPr>
          <w:p>
            <w:pPr>
              <w:pStyle w:val="TableParagraph"/>
              <w:spacing w:before="65"/>
              <w:ind w:left="116"/>
              <w:rPr>
                <w:sz w:val="22"/>
              </w:rPr>
            </w:pPr>
            <w:r>
              <w:rPr>
                <w:spacing w:val="-5"/>
                <w:sz w:val="22"/>
              </w:rPr>
              <w:t>15</w:t>
            </w:r>
          </w:p>
        </w:tc>
        <w:tc>
          <w:tcPr>
            <w:tcW w:w="1630" w:type="dxa"/>
          </w:tcPr>
          <w:p>
            <w:pPr>
              <w:pStyle w:val="TableParagraph"/>
              <w:spacing w:before="65"/>
              <w:ind w:left="116"/>
              <w:rPr>
                <w:sz w:val="22"/>
              </w:rPr>
            </w:pPr>
            <w:r>
              <w:rPr>
                <w:spacing w:val="-5"/>
                <w:sz w:val="22"/>
              </w:rPr>
              <w:t>12</w:t>
            </w:r>
          </w:p>
        </w:tc>
        <w:tc>
          <w:tcPr>
            <w:tcW w:w="1630" w:type="dxa"/>
          </w:tcPr>
          <w:p>
            <w:pPr>
              <w:pStyle w:val="TableParagraph"/>
              <w:spacing w:before="65"/>
              <w:ind w:left="116"/>
              <w:rPr>
                <w:sz w:val="22"/>
              </w:rPr>
            </w:pPr>
            <w:r>
              <w:rPr>
                <w:spacing w:val="-5"/>
                <w:sz w:val="22"/>
              </w:rPr>
              <w:t>12</w:t>
            </w:r>
          </w:p>
        </w:tc>
        <w:tc>
          <w:tcPr>
            <w:tcW w:w="1633" w:type="dxa"/>
          </w:tcPr>
          <w:p>
            <w:pPr>
              <w:pStyle w:val="TableParagraph"/>
              <w:spacing w:before="65"/>
              <w:ind w:left="118"/>
              <w:rPr>
                <w:sz w:val="22"/>
              </w:rPr>
            </w:pPr>
            <w:r>
              <w:rPr>
                <w:spacing w:val="-5"/>
                <w:sz w:val="22"/>
              </w:rPr>
              <w:t>12</w:t>
            </w:r>
          </w:p>
        </w:tc>
      </w:tr>
    </w:tbl>
    <w:p>
      <w:pPr>
        <w:pStyle w:val="BodyText"/>
        <w:spacing w:before="53"/>
        <w:ind w:left="0"/>
      </w:pPr>
    </w:p>
    <w:p>
      <w:pPr>
        <w:pStyle w:val="BodyText"/>
        <w:spacing w:line="266" w:lineRule="auto"/>
      </w:pPr>
      <w:r>
        <w:rPr/>
        <w:t>Note-1:</w:t>
      </w:r>
      <w:r>
        <w:rPr>
          <w:spacing w:val="30"/>
        </w:rPr>
        <w:t> </w:t>
      </w:r>
      <w:r>
        <w:rPr/>
        <w:t>For</w:t>
      </w:r>
      <w:r>
        <w:rPr>
          <w:spacing w:val="29"/>
        </w:rPr>
        <w:t> </w:t>
      </w:r>
      <w:r>
        <w:rPr/>
        <w:t>buildings</w:t>
      </w:r>
      <w:r>
        <w:rPr>
          <w:spacing w:val="27"/>
        </w:rPr>
        <w:t> </w:t>
      </w:r>
      <w:r>
        <w:rPr/>
        <w:t>situated</w:t>
      </w:r>
      <w:r>
        <w:rPr>
          <w:spacing w:val="27"/>
        </w:rPr>
        <w:t> </w:t>
      </w:r>
      <w:r>
        <w:rPr/>
        <w:t>on</w:t>
      </w:r>
      <w:r>
        <w:rPr>
          <w:spacing w:val="26"/>
        </w:rPr>
        <w:t> </w:t>
      </w:r>
      <w:r>
        <w:rPr/>
        <w:t>two</w:t>
      </w:r>
      <w:r>
        <w:rPr>
          <w:spacing w:val="29"/>
        </w:rPr>
        <w:t> </w:t>
      </w:r>
      <w:r>
        <w:rPr/>
        <w:t>or</w:t>
      </w:r>
      <w:r>
        <w:rPr>
          <w:spacing w:val="27"/>
        </w:rPr>
        <w:t> </w:t>
      </w:r>
      <w:r>
        <w:rPr/>
        <w:t>more</w:t>
      </w:r>
      <w:r>
        <w:rPr>
          <w:spacing w:val="29"/>
        </w:rPr>
        <w:t> </w:t>
      </w:r>
      <w:r>
        <w:rPr/>
        <w:t>roads</w:t>
      </w:r>
      <w:r>
        <w:rPr>
          <w:spacing w:val="29"/>
        </w:rPr>
        <w:t> </w:t>
      </w:r>
      <w:r>
        <w:rPr/>
        <w:t>of</w:t>
      </w:r>
      <w:r>
        <w:rPr>
          <w:spacing w:val="27"/>
        </w:rPr>
        <w:t> </w:t>
      </w:r>
      <w:r>
        <w:rPr/>
        <w:t>different</w:t>
      </w:r>
      <w:r>
        <w:rPr>
          <w:spacing w:val="27"/>
        </w:rPr>
        <w:t> </w:t>
      </w:r>
      <w:r>
        <w:rPr/>
        <w:t>road</w:t>
      </w:r>
      <w:r>
        <w:rPr>
          <w:spacing w:val="27"/>
        </w:rPr>
        <w:t> </w:t>
      </w:r>
      <w:r>
        <w:rPr/>
        <w:t>widths,</w:t>
      </w:r>
      <w:r>
        <w:rPr>
          <w:spacing w:val="27"/>
        </w:rPr>
        <w:t> </w:t>
      </w:r>
      <w:r>
        <w:rPr/>
        <w:t>then</w:t>
      </w:r>
      <w:r>
        <w:rPr>
          <w:spacing w:val="27"/>
        </w:rPr>
        <w:t> </w:t>
      </w:r>
      <w:r>
        <w:rPr/>
        <w:t>the</w:t>
      </w:r>
      <w:r>
        <w:rPr>
          <w:spacing w:val="29"/>
        </w:rPr>
        <w:t> </w:t>
      </w:r>
      <w:r>
        <w:rPr/>
        <w:t>side</w:t>
      </w:r>
      <w:r>
        <w:rPr>
          <w:spacing w:val="27"/>
        </w:rPr>
        <w:t> </w:t>
      </w:r>
      <w:r>
        <w:rPr/>
        <w:t>of</w:t>
      </w:r>
      <w:r>
        <w:rPr>
          <w:spacing w:val="27"/>
        </w:rPr>
        <w:t> </w:t>
      </w:r>
      <w:r>
        <w:rPr/>
        <w:t>the building towards the wider road shall be considered as the front.</w:t>
      </w:r>
    </w:p>
    <w:p>
      <w:pPr>
        <w:pStyle w:val="BodyText"/>
        <w:spacing w:line="266" w:lineRule="auto" w:before="120"/>
        <w:ind w:right="576"/>
      </w:pPr>
      <w:r>
        <w:rPr/>
        <w:t>Note-2: In alternative to the above-mentioned table of </w:t>
      </w:r>
      <w:r>
        <w:rPr>
          <w:i/>
        </w:rPr>
        <w:t>paragraph 3.2.4.9</w:t>
      </w:r>
      <w:r>
        <w:rPr/>
        <w:t>, following setbacks shall be </w:t>
      </w:r>
      <w:r>
        <w:rPr>
          <w:spacing w:val="-2"/>
        </w:rPr>
        <w:t>allowed.</w:t>
      </w:r>
    </w:p>
    <w:p>
      <w:pPr>
        <w:pStyle w:val="ListParagraph"/>
        <w:numPr>
          <w:ilvl w:val="0"/>
          <w:numId w:val="38"/>
        </w:numPr>
        <w:tabs>
          <w:tab w:pos="1605" w:val="left" w:leader="none"/>
        </w:tabs>
        <w:spacing w:line="244" w:lineRule="auto" w:before="91" w:after="0"/>
        <w:ind w:left="1605" w:right="587" w:hanging="360"/>
        <w:jc w:val="left"/>
        <w:rPr>
          <w:sz w:val="22"/>
        </w:rPr>
      </w:pPr>
      <w:r>
        <w:rPr>
          <w:sz w:val="22"/>
        </w:rPr>
        <w:t>Up</w:t>
      </w:r>
      <w:r>
        <w:rPr>
          <w:spacing w:val="-2"/>
          <w:sz w:val="22"/>
        </w:rPr>
        <w:t> </w:t>
      </w:r>
      <w:r>
        <w:rPr>
          <w:sz w:val="22"/>
        </w:rPr>
        <w:t>to</w:t>
      </w:r>
      <w:r>
        <w:rPr>
          <w:spacing w:val="-2"/>
          <w:sz w:val="22"/>
        </w:rPr>
        <w:t> </w:t>
      </w:r>
      <w:r>
        <w:rPr>
          <w:sz w:val="22"/>
        </w:rPr>
        <w:t>height</w:t>
      </w:r>
      <w:r>
        <w:rPr>
          <w:spacing w:val="-1"/>
          <w:sz w:val="22"/>
        </w:rPr>
        <w:t> </w:t>
      </w:r>
      <w:r>
        <w:rPr>
          <w:sz w:val="22"/>
        </w:rPr>
        <w:t>of 33m,</w:t>
      </w:r>
      <w:r>
        <w:rPr>
          <w:spacing w:val="-2"/>
          <w:sz w:val="22"/>
        </w:rPr>
        <w:t> </w:t>
      </w:r>
      <w:r>
        <w:rPr>
          <w:sz w:val="22"/>
        </w:rPr>
        <w:t>with</w:t>
      </w:r>
      <w:r>
        <w:rPr>
          <w:spacing w:val="-2"/>
          <w:sz w:val="22"/>
        </w:rPr>
        <w:t> </w:t>
      </w:r>
      <w:r>
        <w:rPr>
          <w:sz w:val="22"/>
        </w:rPr>
        <w:t>one</w:t>
      </w:r>
      <w:r>
        <w:rPr>
          <w:spacing w:val="-2"/>
          <w:sz w:val="22"/>
        </w:rPr>
        <w:t> </w:t>
      </w:r>
      <w:r>
        <w:rPr>
          <w:sz w:val="22"/>
        </w:rPr>
        <w:t>setback</w:t>
      </w:r>
      <w:r>
        <w:rPr>
          <w:spacing w:val="-2"/>
          <w:sz w:val="22"/>
        </w:rPr>
        <w:t> </w:t>
      </w:r>
      <w:r>
        <w:rPr>
          <w:sz w:val="22"/>
        </w:rPr>
        <w:t>on</w:t>
      </w:r>
      <w:r>
        <w:rPr>
          <w:spacing w:val="-2"/>
          <w:sz w:val="22"/>
        </w:rPr>
        <w:t> </w:t>
      </w:r>
      <w:r>
        <w:rPr>
          <w:sz w:val="22"/>
        </w:rPr>
        <w:t>the</w:t>
      </w:r>
      <w:r>
        <w:rPr>
          <w:spacing w:val="-2"/>
          <w:sz w:val="22"/>
        </w:rPr>
        <w:t> </w:t>
      </w:r>
      <w:r>
        <w:rPr>
          <w:sz w:val="22"/>
        </w:rPr>
        <w:t>subsequent</w:t>
      </w:r>
      <w:r>
        <w:rPr>
          <w:spacing w:val="-1"/>
          <w:sz w:val="22"/>
        </w:rPr>
        <w:t> </w:t>
      </w:r>
      <w:r>
        <w:rPr>
          <w:sz w:val="22"/>
        </w:rPr>
        <w:t>floors,</w:t>
      </w:r>
      <w:r>
        <w:rPr>
          <w:spacing w:val="-2"/>
          <w:sz w:val="22"/>
        </w:rPr>
        <w:t> </w:t>
      </w:r>
      <w:r>
        <w:rPr>
          <w:sz w:val="22"/>
        </w:rPr>
        <w:t>the</w:t>
      </w:r>
      <w:r>
        <w:rPr>
          <w:spacing w:val="-4"/>
          <w:sz w:val="22"/>
        </w:rPr>
        <w:t> </w:t>
      </w:r>
      <w:r>
        <w:rPr>
          <w:sz w:val="22"/>
        </w:rPr>
        <w:t>minimum</w:t>
      </w:r>
      <w:r>
        <w:rPr>
          <w:spacing w:val="-1"/>
          <w:sz w:val="22"/>
        </w:rPr>
        <w:t> </w:t>
      </w:r>
      <w:r>
        <w:rPr>
          <w:sz w:val="22"/>
        </w:rPr>
        <w:t>setback on all fours sides on ground floor shall be 6m.</w:t>
      </w:r>
    </w:p>
    <w:p>
      <w:pPr>
        <w:pStyle w:val="ListParagraph"/>
        <w:numPr>
          <w:ilvl w:val="0"/>
          <w:numId w:val="38"/>
        </w:numPr>
        <w:tabs>
          <w:tab w:pos="1605" w:val="left" w:leader="none"/>
        </w:tabs>
        <w:spacing w:line="244" w:lineRule="auto" w:before="121" w:after="0"/>
        <w:ind w:left="1605" w:right="588" w:hanging="360"/>
        <w:jc w:val="left"/>
        <w:rPr>
          <w:sz w:val="22"/>
        </w:rPr>
      </w:pPr>
      <w:r>
        <w:rPr>
          <w:sz w:val="22"/>
        </w:rPr>
        <w:t>For building height between 33m to 45m, with one setback on subsequent floors, the minimum setback on all four sides on ground floor shall be 8m.</w:t>
      </w:r>
    </w:p>
    <w:p>
      <w:pPr>
        <w:pStyle w:val="ListParagraph"/>
        <w:numPr>
          <w:ilvl w:val="0"/>
          <w:numId w:val="38"/>
        </w:numPr>
        <w:tabs>
          <w:tab w:pos="1605" w:val="left" w:leader="none"/>
        </w:tabs>
        <w:spacing w:line="244" w:lineRule="auto" w:before="122" w:after="0"/>
        <w:ind w:left="1605" w:right="587" w:hanging="360"/>
        <w:jc w:val="left"/>
        <w:rPr>
          <w:sz w:val="22"/>
        </w:rPr>
      </w:pPr>
      <w:r>
        <w:rPr>
          <w:sz w:val="22"/>
        </w:rPr>
        <w:t>For</w:t>
      </w:r>
      <w:r>
        <w:rPr>
          <w:spacing w:val="-10"/>
          <w:sz w:val="22"/>
        </w:rPr>
        <w:t> </w:t>
      </w:r>
      <w:r>
        <w:rPr>
          <w:sz w:val="22"/>
        </w:rPr>
        <w:t>building</w:t>
      </w:r>
      <w:r>
        <w:rPr>
          <w:spacing w:val="-11"/>
          <w:sz w:val="22"/>
        </w:rPr>
        <w:t> </w:t>
      </w:r>
      <w:r>
        <w:rPr>
          <w:sz w:val="22"/>
        </w:rPr>
        <w:t>height</w:t>
      </w:r>
      <w:r>
        <w:rPr>
          <w:spacing w:val="-11"/>
          <w:sz w:val="22"/>
        </w:rPr>
        <w:t> </w:t>
      </w:r>
      <w:r>
        <w:rPr>
          <w:sz w:val="22"/>
        </w:rPr>
        <w:t>more</w:t>
      </w:r>
      <w:r>
        <w:rPr>
          <w:spacing w:val="-12"/>
          <w:sz w:val="22"/>
        </w:rPr>
        <w:t> </w:t>
      </w:r>
      <w:r>
        <w:rPr>
          <w:sz w:val="22"/>
        </w:rPr>
        <w:t>than</w:t>
      </w:r>
      <w:r>
        <w:rPr>
          <w:spacing w:val="-8"/>
          <w:sz w:val="22"/>
        </w:rPr>
        <w:t> </w:t>
      </w:r>
      <w:r>
        <w:rPr>
          <w:sz w:val="22"/>
        </w:rPr>
        <w:t>45m</w:t>
      </w:r>
      <w:r>
        <w:rPr>
          <w:spacing w:val="-11"/>
          <w:sz w:val="22"/>
        </w:rPr>
        <w:t> </w:t>
      </w:r>
      <w:r>
        <w:rPr>
          <w:sz w:val="22"/>
        </w:rPr>
        <w:t>to</w:t>
      </w:r>
      <w:r>
        <w:rPr>
          <w:spacing w:val="-12"/>
          <w:sz w:val="22"/>
        </w:rPr>
        <w:t> </w:t>
      </w:r>
      <w:r>
        <w:rPr>
          <w:sz w:val="22"/>
        </w:rPr>
        <w:t>51m,</w:t>
      </w:r>
      <w:r>
        <w:rPr>
          <w:spacing w:val="-11"/>
          <w:sz w:val="22"/>
        </w:rPr>
        <w:t> </w:t>
      </w:r>
      <w:r>
        <w:rPr>
          <w:sz w:val="22"/>
        </w:rPr>
        <w:t>with</w:t>
      </w:r>
      <w:r>
        <w:rPr>
          <w:spacing w:val="-12"/>
          <w:sz w:val="22"/>
        </w:rPr>
        <w:t> </w:t>
      </w:r>
      <w:r>
        <w:rPr>
          <w:sz w:val="22"/>
        </w:rPr>
        <w:t>two</w:t>
      </w:r>
      <w:r>
        <w:rPr>
          <w:spacing w:val="-12"/>
          <w:sz w:val="22"/>
        </w:rPr>
        <w:t> </w:t>
      </w:r>
      <w:r>
        <w:rPr>
          <w:sz w:val="22"/>
        </w:rPr>
        <w:t>setbacks</w:t>
      </w:r>
      <w:r>
        <w:rPr>
          <w:spacing w:val="-10"/>
          <w:sz w:val="22"/>
        </w:rPr>
        <w:t> </w:t>
      </w:r>
      <w:r>
        <w:rPr>
          <w:sz w:val="22"/>
        </w:rPr>
        <w:t>on</w:t>
      </w:r>
      <w:r>
        <w:rPr>
          <w:spacing w:val="-11"/>
          <w:sz w:val="22"/>
        </w:rPr>
        <w:t> </w:t>
      </w:r>
      <w:r>
        <w:rPr>
          <w:sz w:val="22"/>
        </w:rPr>
        <w:t>subsequent</w:t>
      </w:r>
      <w:r>
        <w:rPr>
          <w:spacing w:val="-11"/>
          <w:sz w:val="22"/>
        </w:rPr>
        <w:t> </w:t>
      </w:r>
      <w:r>
        <w:rPr>
          <w:sz w:val="22"/>
        </w:rPr>
        <w:t>floors,</w:t>
      </w:r>
      <w:r>
        <w:rPr>
          <w:spacing w:val="-11"/>
          <w:sz w:val="22"/>
        </w:rPr>
        <w:t> </w:t>
      </w:r>
      <w:r>
        <w:rPr>
          <w:sz w:val="22"/>
        </w:rPr>
        <w:t>the minimum setback on all four sides on ground floor shall be 10m.</w:t>
      </w:r>
    </w:p>
    <w:p>
      <w:pPr>
        <w:pStyle w:val="ListParagraph"/>
        <w:numPr>
          <w:ilvl w:val="0"/>
          <w:numId w:val="38"/>
        </w:numPr>
        <w:tabs>
          <w:tab w:pos="1605" w:val="left" w:leader="none"/>
        </w:tabs>
        <w:spacing w:line="244" w:lineRule="auto" w:before="120" w:after="0"/>
        <w:ind w:left="1605" w:right="584" w:hanging="360"/>
        <w:jc w:val="left"/>
        <w:rPr>
          <w:sz w:val="22"/>
        </w:rPr>
      </w:pPr>
      <w:r>
        <w:rPr>
          <w:sz w:val="22"/>
        </w:rPr>
        <w:t>The</w:t>
      </w:r>
      <w:r>
        <w:rPr>
          <w:spacing w:val="40"/>
          <w:sz w:val="22"/>
        </w:rPr>
        <w:t> </w:t>
      </w:r>
      <w:r>
        <w:rPr>
          <w:sz w:val="22"/>
        </w:rPr>
        <w:t>shortfall</w:t>
      </w:r>
      <w:r>
        <w:rPr>
          <w:spacing w:val="40"/>
          <w:sz w:val="22"/>
        </w:rPr>
        <w:t> </w:t>
      </w:r>
      <w:r>
        <w:rPr>
          <w:sz w:val="22"/>
        </w:rPr>
        <w:t>of</w:t>
      </w:r>
      <w:r>
        <w:rPr>
          <w:spacing w:val="40"/>
          <w:sz w:val="22"/>
        </w:rPr>
        <w:t> </w:t>
      </w:r>
      <w:r>
        <w:rPr>
          <w:sz w:val="22"/>
        </w:rPr>
        <w:t>setbacks</w:t>
      </w:r>
      <w:r>
        <w:rPr>
          <w:spacing w:val="40"/>
          <w:sz w:val="22"/>
        </w:rPr>
        <w:t> </w:t>
      </w:r>
      <w:r>
        <w:rPr>
          <w:sz w:val="22"/>
        </w:rPr>
        <w:t>mentioned</w:t>
      </w:r>
      <w:r>
        <w:rPr>
          <w:spacing w:val="40"/>
          <w:sz w:val="22"/>
        </w:rPr>
        <w:t> </w:t>
      </w:r>
      <w:r>
        <w:rPr>
          <w:sz w:val="22"/>
        </w:rPr>
        <w:t>in</w:t>
      </w:r>
      <w:r>
        <w:rPr>
          <w:spacing w:val="40"/>
          <w:sz w:val="22"/>
        </w:rPr>
        <w:t> </w:t>
      </w:r>
      <w:r>
        <w:rPr>
          <w:sz w:val="22"/>
        </w:rPr>
        <w:t>the</w:t>
      </w:r>
      <w:r>
        <w:rPr>
          <w:spacing w:val="40"/>
          <w:sz w:val="22"/>
        </w:rPr>
        <w:t> </w:t>
      </w:r>
      <w:r>
        <w:rPr>
          <w:sz w:val="22"/>
        </w:rPr>
        <w:t>table</w:t>
      </w:r>
      <w:r>
        <w:rPr>
          <w:spacing w:val="40"/>
          <w:sz w:val="22"/>
        </w:rPr>
        <w:t> </w:t>
      </w:r>
      <w:r>
        <w:rPr>
          <w:sz w:val="22"/>
        </w:rPr>
        <w:t>of</w:t>
      </w:r>
      <w:r>
        <w:rPr>
          <w:spacing w:val="40"/>
          <w:sz w:val="22"/>
        </w:rPr>
        <w:t> </w:t>
      </w:r>
      <w:r>
        <w:rPr>
          <w:i/>
          <w:sz w:val="22"/>
        </w:rPr>
        <w:t>paragraph</w:t>
      </w:r>
      <w:r>
        <w:rPr>
          <w:i/>
          <w:spacing w:val="40"/>
          <w:sz w:val="22"/>
        </w:rPr>
        <w:t> </w:t>
      </w:r>
      <w:r>
        <w:rPr>
          <w:i/>
          <w:sz w:val="22"/>
        </w:rPr>
        <w:t>3.2.4.9</w:t>
      </w:r>
      <w:r>
        <w:rPr>
          <w:i/>
          <w:spacing w:val="40"/>
          <w:sz w:val="22"/>
        </w:rPr>
        <w:t> </w:t>
      </w:r>
      <w:r>
        <w:rPr>
          <w:sz w:val="22"/>
        </w:rPr>
        <w:t>shall</w:t>
      </w:r>
      <w:r>
        <w:rPr>
          <w:spacing w:val="40"/>
          <w:sz w:val="22"/>
        </w:rPr>
        <w:t> </w:t>
      </w:r>
      <w:r>
        <w:rPr>
          <w:sz w:val="22"/>
        </w:rPr>
        <w:t>be</w:t>
      </w:r>
      <w:r>
        <w:rPr>
          <w:spacing w:val="80"/>
          <w:sz w:val="22"/>
        </w:rPr>
        <w:t> </w:t>
      </w:r>
      <w:r>
        <w:rPr>
          <w:sz w:val="22"/>
        </w:rPr>
        <w:t>compensated by the setback provided on the subsequent floors.</w:t>
      </w:r>
    </w:p>
    <w:p>
      <w:pPr>
        <w:pStyle w:val="BodyText"/>
        <w:spacing w:line="266" w:lineRule="auto" w:before="146"/>
        <w:ind w:right="587"/>
        <w:jc w:val="both"/>
      </w:pPr>
      <w:r>
        <w:rPr/>
        <w:t>Note-3:</w:t>
      </w:r>
      <w:r>
        <w:rPr>
          <w:spacing w:val="-3"/>
        </w:rPr>
        <w:t> </w:t>
      </w:r>
      <w:r>
        <w:rPr/>
        <w:t>The</w:t>
      </w:r>
      <w:r>
        <w:rPr>
          <w:spacing w:val="-4"/>
        </w:rPr>
        <w:t> </w:t>
      </w:r>
      <w:r>
        <w:rPr/>
        <w:t>margin</w:t>
      </w:r>
      <w:r>
        <w:rPr>
          <w:spacing w:val="-4"/>
        </w:rPr>
        <w:t> </w:t>
      </w:r>
      <w:r>
        <w:rPr/>
        <w:t>between</w:t>
      </w:r>
      <w:r>
        <w:rPr>
          <w:spacing w:val="-4"/>
        </w:rPr>
        <w:t> </w:t>
      </w:r>
      <w:r>
        <w:rPr/>
        <w:t>two</w:t>
      </w:r>
      <w:r>
        <w:rPr>
          <w:spacing w:val="-4"/>
        </w:rPr>
        <w:t> </w:t>
      </w:r>
      <w:r>
        <w:rPr/>
        <w:t>blocks</w:t>
      </w:r>
      <w:r>
        <w:rPr>
          <w:spacing w:val="-1"/>
        </w:rPr>
        <w:t> </w:t>
      </w:r>
      <w:r>
        <w:rPr/>
        <w:t>shall</w:t>
      </w:r>
      <w:r>
        <w:rPr>
          <w:spacing w:val="-3"/>
        </w:rPr>
        <w:t> </w:t>
      </w:r>
      <w:r>
        <w:rPr/>
        <w:t>be</w:t>
      </w:r>
      <w:r>
        <w:rPr>
          <w:spacing w:val="-3"/>
        </w:rPr>
        <w:t> </w:t>
      </w:r>
      <w:r>
        <w:rPr/>
        <w:t>the</w:t>
      </w:r>
      <w:r>
        <w:rPr>
          <w:spacing w:val="-3"/>
        </w:rPr>
        <w:t> </w:t>
      </w:r>
      <w:r>
        <w:rPr/>
        <w:t>required</w:t>
      </w:r>
      <w:r>
        <w:rPr>
          <w:spacing w:val="-3"/>
        </w:rPr>
        <w:t> </w:t>
      </w:r>
      <w:r>
        <w:rPr/>
        <w:t>setback</w:t>
      </w:r>
      <w:r>
        <w:rPr>
          <w:spacing w:val="-4"/>
        </w:rPr>
        <w:t> </w:t>
      </w:r>
      <w:r>
        <w:rPr/>
        <w:t>based</w:t>
      </w:r>
      <w:r>
        <w:rPr>
          <w:spacing w:val="-3"/>
        </w:rPr>
        <w:t> </w:t>
      </w:r>
      <w:r>
        <w:rPr/>
        <w:t>on</w:t>
      </w:r>
      <w:r>
        <w:rPr>
          <w:spacing w:val="-4"/>
        </w:rPr>
        <w:t> </w:t>
      </w:r>
      <w:r>
        <w:rPr/>
        <w:t>the</w:t>
      </w:r>
      <w:r>
        <w:rPr>
          <w:spacing w:val="-6"/>
        </w:rPr>
        <w:t> </w:t>
      </w:r>
      <w:r>
        <w:rPr/>
        <w:t>height</w:t>
      </w:r>
      <w:r>
        <w:rPr>
          <w:spacing w:val="-3"/>
        </w:rPr>
        <w:t> </w:t>
      </w:r>
      <w:r>
        <w:rPr/>
        <w:t>of</w:t>
      </w:r>
      <w:r>
        <w:rPr>
          <w:spacing w:val="-3"/>
        </w:rPr>
        <w:t> </w:t>
      </w:r>
      <w:r>
        <w:rPr/>
        <w:t>the</w:t>
      </w:r>
      <w:r>
        <w:rPr>
          <w:spacing w:val="-3"/>
        </w:rPr>
        <w:t> </w:t>
      </w:r>
      <w:r>
        <w:rPr/>
        <w:t>higher block</w:t>
      </w:r>
      <w:r>
        <w:rPr>
          <w:spacing w:val="-11"/>
        </w:rPr>
        <w:t> </w:t>
      </w:r>
      <w:r>
        <w:rPr/>
        <w:t>or</w:t>
      </w:r>
      <w:r>
        <w:rPr>
          <w:spacing w:val="-10"/>
        </w:rPr>
        <w:t> </w:t>
      </w:r>
      <w:r>
        <w:rPr/>
        <w:t>6m</w:t>
      </w:r>
      <w:r>
        <w:rPr>
          <w:spacing w:val="-8"/>
        </w:rPr>
        <w:t> </w:t>
      </w:r>
      <w:r>
        <w:rPr/>
        <w:t>whichever</w:t>
      </w:r>
      <w:r>
        <w:rPr>
          <w:spacing w:val="-10"/>
        </w:rPr>
        <w:t> </w:t>
      </w:r>
      <w:r>
        <w:rPr/>
        <w:t>is</w:t>
      </w:r>
      <w:r>
        <w:rPr>
          <w:spacing w:val="-11"/>
        </w:rPr>
        <w:t> </w:t>
      </w:r>
      <w:r>
        <w:rPr/>
        <w:t>higher.</w:t>
      </w:r>
      <w:r>
        <w:rPr>
          <w:spacing w:val="-11"/>
        </w:rPr>
        <w:t> </w:t>
      </w:r>
      <w:r>
        <w:rPr/>
        <w:t>Here</w:t>
      </w:r>
      <w:r>
        <w:rPr>
          <w:spacing w:val="-8"/>
        </w:rPr>
        <w:t> </w:t>
      </w:r>
      <w:r>
        <w:rPr/>
        <w:t>'Block'</w:t>
      </w:r>
      <w:r>
        <w:rPr>
          <w:spacing w:val="-12"/>
        </w:rPr>
        <w:t> </w:t>
      </w:r>
      <w:r>
        <w:rPr/>
        <w:t>means</w:t>
      </w:r>
      <w:r>
        <w:rPr>
          <w:spacing w:val="-10"/>
        </w:rPr>
        <w:t> </w:t>
      </w:r>
      <w:r>
        <w:rPr/>
        <w:t>a</w:t>
      </w:r>
      <w:r>
        <w:rPr>
          <w:spacing w:val="-10"/>
        </w:rPr>
        <w:t> </w:t>
      </w:r>
      <w:r>
        <w:rPr/>
        <w:t>building</w:t>
      </w:r>
      <w:r>
        <w:rPr>
          <w:spacing w:val="-11"/>
        </w:rPr>
        <w:t> </w:t>
      </w:r>
      <w:r>
        <w:rPr/>
        <w:t>structure</w:t>
      </w:r>
      <w:r>
        <w:rPr>
          <w:spacing w:val="-8"/>
        </w:rPr>
        <w:t> </w:t>
      </w:r>
      <w:r>
        <w:rPr/>
        <w:t>which</w:t>
      </w:r>
      <w:r>
        <w:rPr>
          <w:spacing w:val="-11"/>
        </w:rPr>
        <w:t> </w:t>
      </w:r>
      <w:r>
        <w:rPr/>
        <w:t>is</w:t>
      </w:r>
      <w:r>
        <w:rPr>
          <w:spacing w:val="-10"/>
        </w:rPr>
        <w:t> </w:t>
      </w:r>
      <w:r>
        <w:rPr/>
        <w:t>divided</w:t>
      </w:r>
      <w:r>
        <w:rPr>
          <w:spacing w:val="-11"/>
        </w:rPr>
        <w:t> </w:t>
      </w:r>
      <w:r>
        <w:rPr/>
        <w:t>into</w:t>
      </w:r>
      <w:r>
        <w:rPr>
          <w:spacing w:val="-9"/>
        </w:rPr>
        <w:t> </w:t>
      </w:r>
      <w:r>
        <w:rPr/>
        <w:t>different rooms, flats / apartments or offices are in continuity, wherein the block length shall be a maximum of 100 meter and shall also cover total length of built structures joined through expansion joint.</w:t>
      </w:r>
    </w:p>
    <w:p>
      <w:pPr>
        <w:pStyle w:val="BodyText"/>
        <w:spacing w:line="266" w:lineRule="auto" w:before="115"/>
        <w:ind w:right="590"/>
        <w:jc w:val="both"/>
      </w:pPr>
      <w:r>
        <w:rPr/>
        <w:t>Note-4:</w:t>
      </w:r>
      <w:r>
        <w:rPr>
          <w:spacing w:val="-6"/>
        </w:rPr>
        <w:t> </w:t>
      </w:r>
      <w:r>
        <w:rPr/>
        <w:t>In</w:t>
      </w:r>
      <w:r>
        <w:rPr>
          <w:spacing w:val="-7"/>
        </w:rPr>
        <w:t> </w:t>
      </w:r>
      <w:r>
        <w:rPr/>
        <w:t>plots</w:t>
      </w:r>
      <w:r>
        <w:rPr>
          <w:spacing w:val="-9"/>
        </w:rPr>
        <w:t> </w:t>
      </w:r>
      <w:r>
        <w:rPr/>
        <w:t>comprising</w:t>
      </w:r>
      <w:r>
        <w:rPr>
          <w:spacing w:val="-10"/>
        </w:rPr>
        <w:t> </w:t>
      </w:r>
      <w:r>
        <w:rPr/>
        <w:t>of</w:t>
      </w:r>
      <w:r>
        <w:rPr>
          <w:spacing w:val="-6"/>
        </w:rPr>
        <w:t> </w:t>
      </w:r>
      <w:r>
        <w:rPr/>
        <w:t>building</w:t>
      </w:r>
      <w:r>
        <w:rPr>
          <w:spacing w:val="-7"/>
        </w:rPr>
        <w:t> </w:t>
      </w:r>
      <w:r>
        <w:rPr/>
        <w:t>block</w:t>
      </w:r>
      <w:r>
        <w:rPr>
          <w:spacing w:val="-7"/>
        </w:rPr>
        <w:t> </w:t>
      </w:r>
      <w:r>
        <w:rPr/>
        <w:t>of</w:t>
      </w:r>
      <w:r>
        <w:rPr>
          <w:spacing w:val="-6"/>
        </w:rPr>
        <w:t> </w:t>
      </w:r>
      <w:r>
        <w:rPr/>
        <w:t>varying</w:t>
      </w:r>
      <w:r>
        <w:rPr>
          <w:spacing w:val="-7"/>
        </w:rPr>
        <w:t> </w:t>
      </w:r>
      <w:r>
        <w:rPr/>
        <w:t>heights,</w:t>
      </w:r>
      <w:r>
        <w:rPr>
          <w:spacing w:val="-9"/>
        </w:rPr>
        <w:t> </w:t>
      </w:r>
      <w:r>
        <w:rPr/>
        <w:t>the</w:t>
      </w:r>
      <w:r>
        <w:rPr>
          <w:spacing w:val="-9"/>
        </w:rPr>
        <w:t> </w:t>
      </w:r>
      <w:r>
        <w:rPr/>
        <w:t>setbacks</w:t>
      </w:r>
      <w:r>
        <w:rPr>
          <w:spacing w:val="-6"/>
        </w:rPr>
        <w:t> </w:t>
      </w:r>
      <w:r>
        <w:rPr/>
        <w:t>to</w:t>
      </w:r>
      <w:r>
        <w:rPr>
          <w:spacing w:val="-7"/>
        </w:rPr>
        <w:t> </w:t>
      </w:r>
      <w:r>
        <w:rPr/>
        <w:t>be</w:t>
      </w:r>
      <w:r>
        <w:rPr>
          <w:spacing w:val="-9"/>
        </w:rPr>
        <w:t> </w:t>
      </w:r>
      <w:r>
        <w:rPr/>
        <w:t>left</w:t>
      </w:r>
      <w:r>
        <w:rPr>
          <w:spacing w:val="-6"/>
        </w:rPr>
        <w:t> </w:t>
      </w:r>
      <w:r>
        <w:rPr/>
        <w:t>along</w:t>
      </w:r>
      <w:r>
        <w:rPr>
          <w:spacing w:val="-10"/>
        </w:rPr>
        <w:t> </w:t>
      </w:r>
      <w:r>
        <w:rPr/>
        <w:t>the</w:t>
      </w:r>
      <w:r>
        <w:rPr>
          <w:spacing w:val="-7"/>
        </w:rPr>
        <w:t> </w:t>
      </w:r>
      <w:r>
        <w:rPr/>
        <w:t>edges of the plots shall be based on the height of the higher building block along that edge.</w:t>
      </w:r>
    </w:p>
    <w:p>
      <w:pPr>
        <w:pStyle w:val="ListParagraph"/>
        <w:numPr>
          <w:ilvl w:val="3"/>
          <w:numId w:val="2"/>
        </w:numPr>
        <w:tabs>
          <w:tab w:pos="1023" w:val="left" w:leader="none"/>
        </w:tabs>
        <w:spacing w:line="240" w:lineRule="auto" w:before="93" w:after="0"/>
        <w:ind w:left="1023" w:right="0" w:hanging="858"/>
        <w:jc w:val="left"/>
        <w:rPr>
          <w:rFonts w:ascii="Calibri Light"/>
          <w:i/>
          <w:sz w:val="22"/>
        </w:rPr>
      </w:pPr>
      <w:r>
        <w:rPr>
          <w:rFonts w:ascii="Calibri Light"/>
          <w:i/>
          <w:color w:val="2E5395"/>
          <w:sz w:val="22"/>
        </w:rPr>
        <w:t>Exemption</w:t>
      </w:r>
      <w:r>
        <w:rPr>
          <w:rFonts w:ascii="Calibri Light"/>
          <w:i/>
          <w:color w:val="2E5395"/>
          <w:spacing w:val="-5"/>
          <w:sz w:val="22"/>
        </w:rPr>
        <w:t> </w:t>
      </w:r>
      <w:r>
        <w:rPr>
          <w:rFonts w:ascii="Calibri Light"/>
          <w:i/>
          <w:color w:val="2E5395"/>
          <w:sz w:val="22"/>
        </w:rPr>
        <w:t>in</w:t>
      </w:r>
      <w:r>
        <w:rPr>
          <w:rFonts w:ascii="Calibri Light"/>
          <w:i/>
          <w:color w:val="2E5395"/>
          <w:spacing w:val="-6"/>
          <w:sz w:val="22"/>
        </w:rPr>
        <w:t> </w:t>
      </w:r>
      <w:r>
        <w:rPr>
          <w:rFonts w:ascii="Calibri Light"/>
          <w:i/>
          <w:color w:val="2E5395"/>
          <w:spacing w:val="-2"/>
          <w:sz w:val="22"/>
        </w:rPr>
        <w:t>setback</w:t>
      </w:r>
    </w:p>
    <w:p>
      <w:pPr>
        <w:pStyle w:val="BodyText"/>
        <w:spacing w:before="126"/>
        <w:jc w:val="both"/>
      </w:pPr>
      <w:r>
        <w:rPr/>
        <w:t>Following</w:t>
      </w:r>
      <w:r>
        <w:rPr>
          <w:spacing w:val="-7"/>
        </w:rPr>
        <w:t> </w:t>
      </w:r>
      <w:r>
        <w:rPr/>
        <w:t>relaxations</w:t>
      </w:r>
      <w:r>
        <w:rPr>
          <w:spacing w:val="-5"/>
        </w:rPr>
        <w:t> </w:t>
      </w:r>
      <w:r>
        <w:rPr/>
        <w:t>in</w:t>
      </w:r>
      <w:r>
        <w:rPr>
          <w:spacing w:val="-3"/>
        </w:rPr>
        <w:t> </w:t>
      </w:r>
      <w:r>
        <w:rPr/>
        <w:t>the</w:t>
      </w:r>
      <w:r>
        <w:rPr>
          <w:spacing w:val="-3"/>
        </w:rPr>
        <w:t> </w:t>
      </w:r>
      <w:r>
        <w:rPr/>
        <w:t>setbacks</w:t>
      </w:r>
      <w:r>
        <w:rPr>
          <w:spacing w:val="-3"/>
        </w:rPr>
        <w:t> </w:t>
      </w:r>
      <w:r>
        <w:rPr/>
        <w:t>are</w:t>
      </w:r>
      <w:r>
        <w:rPr>
          <w:spacing w:val="-3"/>
        </w:rPr>
        <w:t> </w:t>
      </w:r>
      <w:r>
        <w:rPr>
          <w:spacing w:val="-2"/>
        </w:rPr>
        <w:t>provided.</w:t>
      </w:r>
    </w:p>
    <w:p>
      <w:pPr>
        <w:pStyle w:val="ListParagraph"/>
        <w:numPr>
          <w:ilvl w:val="0"/>
          <w:numId w:val="39"/>
        </w:numPr>
        <w:tabs>
          <w:tab w:pos="728" w:val="left" w:leader="none"/>
          <w:tab w:pos="731" w:val="left" w:leader="none"/>
        </w:tabs>
        <w:spacing w:line="244" w:lineRule="auto" w:before="127" w:after="0"/>
        <w:ind w:left="731" w:right="585" w:hanging="425"/>
        <w:jc w:val="both"/>
        <w:rPr>
          <w:sz w:val="22"/>
        </w:rPr>
      </w:pPr>
      <w:r>
        <w:rPr>
          <w:sz w:val="22"/>
        </w:rPr>
        <w:t>In</w:t>
      </w:r>
      <w:r>
        <w:rPr>
          <w:spacing w:val="-4"/>
          <w:sz w:val="22"/>
        </w:rPr>
        <w:t> </w:t>
      </w:r>
      <w:r>
        <w:rPr>
          <w:sz w:val="22"/>
        </w:rPr>
        <w:t>residential</w:t>
      </w:r>
      <w:r>
        <w:rPr>
          <w:spacing w:val="-4"/>
          <w:sz w:val="22"/>
        </w:rPr>
        <w:t> </w:t>
      </w:r>
      <w:r>
        <w:rPr>
          <w:sz w:val="22"/>
        </w:rPr>
        <w:t>buildings,</w:t>
      </w:r>
      <w:r>
        <w:rPr>
          <w:spacing w:val="-5"/>
          <w:sz w:val="22"/>
        </w:rPr>
        <w:t> </w:t>
      </w:r>
      <w:r>
        <w:rPr>
          <w:sz w:val="22"/>
        </w:rPr>
        <w:t>terrace</w:t>
      </w:r>
      <w:r>
        <w:rPr>
          <w:spacing w:val="-6"/>
          <w:sz w:val="22"/>
        </w:rPr>
        <w:t> </w:t>
      </w:r>
      <w:r>
        <w:rPr>
          <w:sz w:val="22"/>
        </w:rPr>
        <w:t>/</w:t>
      </w:r>
      <w:r>
        <w:rPr>
          <w:spacing w:val="-5"/>
          <w:sz w:val="22"/>
        </w:rPr>
        <w:t> </w:t>
      </w:r>
      <w:r>
        <w:rPr>
          <w:sz w:val="22"/>
        </w:rPr>
        <w:t>balcony</w:t>
      </w:r>
      <w:r>
        <w:rPr>
          <w:spacing w:val="-6"/>
          <w:sz w:val="22"/>
        </w:rPr>
        <w:t> </w:t>
      </w:r>
      <w:r>
        <w:rPr>
          <w:sz w:val="22"/>
        </w:rPr>
        <w:t>of</w:t>
      </w:r>
      <w:r>
        <w:rPr>
          <w:spacing w:val="-8"/>
          <w:sz w:val="22"/>
        </w:rPr>
        <w:t> </w:t>
      </w:r>
      <w:r>
        <w:rPr>
          <w:sz w:val="22"/>
        </w:rPr>
        <w:t>maximum</w:t>
      </w:r>
      <w:r>
        <w:rPr>
          <w:spacing w:val="-7"/>
          <w:sz w:val="22"/>
        </w:rPr>
        <w:t> </w:t>
      </w:r>
      <w:r>
        <w:rPr>
          <w:sz w:val="22"/>
        </w:rPr>
        <w:t>width</w:t>
      </w:r>
      <w:r>
        <w:rPr>
          <w:spacing w:val="-6"/>
          <w:sz w:val="22"/>
        </w:rPr>
        <w:t> </w:t>
      </w:r>
      <w:r>
        <w:rPr>
          <w:sz w:val="22"/>
        </w:rPr>
        <w:t>up</w:t>
      </w:r>
      <w:r>
        <w:rPr>
          <w:spacing w:val="-6"/>
          <w:sz w:val="22"/>
        </w:rPr>
        <w:t> </w:t>
      </w:r>
      <w:r>
        <w:rPr>
          <w:sz w:val="22"/>
        </w:rPr>
        <w:t>to</w:t>
      </w:r>
      <w:r>
        <w:rPr>
          <w:spacing w:val="-2"/>
          <w:sz w:val="22"/>
        </w:rPr>
        <w:t> </w:t>
      </w:r>
      <w:r>
        <w:rPr>
          <w:sz w:val="22"/>
        </w:rPr>
        <w:t>2.0</w:t>
      </w:r>
      <w:r>
        <w:rPr>
          <w:spacing w:val="-6"/>
          <w:sz w:val="22"/>
        </w:rPr>
        <w:t> </w:t>
      </w:r>
      <w:r>
        <w:rPr>
          <w:sz w:val="22"/>
        </w:rPr>
        <w:t>meters</w:t>
      </w:r>
      <w:r>
        <w:rPr>
          <w:spacing w:val="-6"/>
          <w:sz w:val="22"/>
        </w:rPr>
        <w:t> </w:t>
      </w:r>
      <w:r>
        <w:rPr>
          <w:sz w:val="22"/>
        </w:rPr>
        <w:t>can</w:t>
      </w:r>
      <w:r>
        <w:rPr>
          <w:spacing w:val="-6"/>
          <w:sz w:val="22"/>
        </w:rPr>
        <w:t> </w:t>
      </w:r>
      <w:r>
        <w:rPr>
          <w:sz w:val="22"/>
        </w:rPr>
        <w:t>be</w:t>
      </w:r>
      <w:r>
        <w:rPr>
          <w:spacing w:val="-3"/>
          <w:sz w:val="22"/>
        </w:rPr>
        <w:t> </w:t>
      </w:r>
      <w:r>
        <w:rPr>
          <w:sz w:val="22"/>
        </w:rPr>
        <w:t>constructed in</w:t>
      </w:r>
      <w:r>
        <w:rPr>
          <w:spacing w:val="-4"/>
          <w:sz w:val="22"/>
        </w:rPr>
        <w:t> </w:t>
      </w:r>
      <w:r>
        <w:rPr>
          <w:sz w:val="22"/>
        </w:rPr>
        <w:t>the</w:t>
      </w:r>
      <w:r>
        <w:rPr>
          <w:spacing w:val="-6"/>
          <w:sz w:val="22"/>
        </w:rPr>
        <w:t> </w:t>
      </w:r>
      <w:r>
        <w:rPr>
          <w:sz w:val="22"/>
        </w:rPr>
        <w:t>setback</w:t>
      </w:r>
      <w:r>
        <w:rPr>
          <w:spacing w:val="-4"/>
          <w:sz w:val="22"/>
        </w:rPr>
        <w:t> </w:t>
      </w:r>
      <w:r>
        <w:rPr>
          <w:sz w:val="22"/>
        </w:rPr>
        <w:t>open</w:t>
      </w:r>
      <w:r>
        <w:rPr>
          <w:spacing w:val="-3"/>
          <w:sz w:val="22"/>
        </w:rPr>
        <w:t> </w:t>
      </w:r>
      <w:r>
        <w:rPr>
          <w:sz w:val="22"/>
        </w:rPr>
        <w:t>space,</w:t>
      </w:r>
      <w:r>
        <w:rPr>
          <w:spacing w:val="-6"/>
          <w:sz w:val="22"/>
        </w:rPr>
        <w:t> </w:t>
      </w:r>
      <w:r>
        <w:rPr>
          <w:sz w:val="22"/>
        </w:rPr>
        <w:t>which</w:t>
      </w:r>
      <w:r>
        <w:rPr>
          <w:spacing w:val="-3"/>
          <w:sz w:val="22"/>
        </w:rPr>
        <w:t> </w:t>
      </w:r>
      <w:r>
        <w:rPr>
          <w:sz w:val="22"/>
        </w:rPr>
        <w:t>shall</w:t>
      </w:r>
      <w:r>
        <w:rPr>
          <w:spacing w:val="-3"/>
          <w:sz w:val="22"/>
        </w:rPr>
        <w:t> </w:t>
      </w:r>
      <w:r>
        <w:rPr>
          <w:sz w:val="22"/>
        </w:rPr>
        <w:t>not</w:t>
      </w:r>
      <w:r>
        <w:rPr>
          <w:spacing w:val="-3"/>
          <w:sz w:val="22"/>
        </w:rPr>
        <w:t> </w:t>
      </w:r>
      <w:r>
        <w:rPr>
          <w:sz w:val="22"/>
        </w:rPr>
        <w:t>be</w:t>
      </w:r>
      <w:r>
        <w:rPr>
          <w:spacing w:val="-3"/>
          <w:sz w:val="22"/>
        </w:rPr>
        <w:t> </w:t>
      </w:r>
      <w:r>
        <w:rPr>
          <w:sz w:val="22"/>
        </w:rPr>
        <w:t>more</w:t>
      </w:r>
      <w:r>
        <w:rPr>
          <w:spacing w:val="-3"/>
          <w:sz w:val="22"/>
        </w:rPr>
        <w:t> </w:t>
      </w:r>
      <w:r>
        <w:rPr>
          <w:sz w:val="22"/>
        </w:rPr>
        <w:t>than</w:t>
      </w:r>
      <w:r>
        <w:rPr>
          <w:spacing w:val="-4"/>
          <w:sz w:val="22"/>
        </w:rPr>
        <w:t> </w:t>
      </w:r>
      <w:r>
        <w:rPr>
          <w:sz w:val="22"/>
        </w:rPr>
        <w:t>the</w:t>
      </w:r>
      <w:r>
        <w:rPr>
          <w:spacing w:val="-3"/>
          <w:sz w:val="22"/>
        </w:rPr>
        <w:t> </w:t>
      </w:r>
      <w:r>
        <w:rPr>
          <w:sz w:val="22"/>
        </w:rPr>
        <w:t>half</w:t>
      </w:r>
      <w:r>
        <w:rPr>
          <w:spacing w:val="-3"/>
          <w:sz w:val="22"/>
        </w:rPr>
        <w:t> </w:t>
      </w:r>
      <w:r>
        <w:rPr>
          <w:sz w:val="22"/>
        </w:rPr>
        <w:t>of</w:t>
      </w:r>
      <w:r>
        <w:rPr>
          <w:spacing w:val="-3"/>
          <w:sz w:val="22"/>
        </w:rPr>
        <w:t> </w:t>
      </w:r>
      <w:r>
        <w:rPr>
          <w:sz w:val="22"/>
        </w:rPr>
        <w:t>the</w:t>
      </w:r>
      <w:r>
        <w:rPr>
          <w:spacing w:val="-3"/>
          <w:sz w:val="22"/>
        </w:rPr>
        <w:t> </w:t>
      </w:r>
      <w:r>
        <w:rPr>
          <w:sz w:val="22"/>
        </w:rPr>
        <w:t>width</w:t>
      </w:r>
      <w:r>
        <w:rPr>
          <w:spacing w:val="-4"/>
          <w:sz w:val="22"/>
        </w:rPr>
        <w:t> </w:t>
      </w:r>
      <w:r>
        <w:rPr>
          <w:sz w:val="22"/>
        </w:rPr>
        <w:t>of</w:t>
      </w:r>
      <w:r>
        <w:rPr>
          <w:spacing w:val="-3"/>
          <w:sz w:val="22"/>
        </w:rPr>
        <w:t> </w:t>
      </w:r>
      <w:r>
        <w:rPr>
          <w:sz w:val="22"/>
        </w:rPr>
        <w:t>the</w:t>
      </w:r>
      <w:r>
        <w:rPr>
          <w:spacing w:val="-3"/>
          <w:sz w:val="22"/>
        </w:rPr>
        <w:t> </w:t>
      </w:r>
      <w:r>
        <w:rPr>
          <w:sz w:val="22"/>
        </w:rPr>
        <w:t>setback</w:t>
      </w:r>
      <w:r>
        <w:rPr>
          <w:spacing w:val="-4"/>
          <w:sz w:val="22"/>
        </w:rPr>
        <w:t> </w:t>
      </w:r>
      <w:r>
        <w:rPr>
          <w:sz w:val="22"/>
        </w:rPr>
        <w:t>open space, which shall not be counted in the FAR. Above mentioned terrace / balcony shall be permissible</w:t>
      </w:r>
      <w:r>
        <w:rPr>
          <w:spacing w:val="-6"/>
          <w:sz w:val="22"/>
        </w:rPr>
        <w:t> </w:t>
      </w:r>
      <w:r>
        <w:rPr>
          <w:sz w:val="22"/>
        </w:rPr>
        <w:t>to</w:t>
      </w:r>
      <w:r>
        <w:rPr>
          <w:spacing w:val="-5"/>
          <w:sz w:val="22"/>
        </w:rPr>
        <w:t> </w:t>
      </w:r>
      <w:r>
        <w:rPr>
          <w:sz w:val="22"/>
        </w:rPr>
        <w:t>a</w:t>
      </w:r>
      <w:r>
        <w:rPr>
          <w:spacing w:val="-6"/>
          <w:sz w:val="22"/>
        </w:rPr>
        <w:t> </w:t>
      </w:r>
      <w:r>
        <w:rPr>
          <w:sz w:val="22"/>
        </w:rPr>
        <w:t>maximum</w:t>
      </w:r>
      <w:r>
        <w:rPr>
          <w:spacing w:val="-7"/>
          <w:sz w:val="22"/>
        </w:rPr>
        <w:t> </w:t>
      </w:r>
      <w:r>
        <w:rPr>
          <w:sz w:val="22"/>
        </w:rPr>
        <w:t>extent</w:t>
      </w:r>
      <w:r>
        <w:rPr>
          <w:spacing w:val="-6"/>
          <w:sz w:val="22"/>
        </w:rPr>
        <w:t> </w:t>
      </w:r>
      <w:r>
        <w:rPr>
          <w:sz w:val="22"/>
        </w:rPr>
        <w:t>of</w:t>
      </w:r>
      <w:r>
        <w:rPr>
          <w:spacing w:val="-6"/>
          <w:sz w:val="22"/>
        </w:rPr>
        <w:t> </w:t>
      </w:r>
      <w:r>
        <w:rPr>
          <w:sz w:val="22"/>
        </w:rPr>
        <w:t>10%</w:t>
      </w:r>
      <w:r>
        <w:rPr>
          <w:spacing w:val="-4"/>
          <w:sz w:val="22"/>
        </w:rPr>
        <w:t> </w:t>
      </w:r>
      <w:r>
        <w:rPr>
          <w:sz w:val="22"/>
        </w:rPr>
        <w:t>of</w:t>
      </w:r>
      <w:r>
        <w:rPr>
          <w:spacing w:val="-6"/>
          <w:sz w:val="22"/>
        </w:rPr>
        <w:t> </w:t>
      </w:r>
      <w:r>
        <w:rPr>
          <w:sz w:val="22"/>
        </w:rPr>
        <w:t>the</w:t>
      </w:r>
      <w:r>
        <w:rPr>
          <w:spacing w:val="-6"/>
          <w:sz w:val="22"/>
        </w:rPr>
        <w:t> </w:t>
      </w:r>
      <w:r>
        <w:rPr>
          <w:sz w:val="22"/>
        </w:rPr>
        <w:t>area</w:t>
      </w:r>
      <w:r>
        <w:rPr>
          <w:spacing w:val="-6"/>
          <w:sz w:val="22"/>
        </w:rPr>
        <w:t> </w:t>
      </w:r>
      <w:r>
        <w:rPr>
          <w:sz w:val="22"/>
        </w:rPr>
        <w:t>of</w:t>
      </w:r>
      <w:r>
        <w:rPr>
          <w:spacing w:val="-6"/>
          <w:sz w:val="22"/>
        </w:rPr>
        <w:t> </w:t>
      </w:r>
      <w:r>
        <w:rPr>
          <w:sz w:val="22"/>
        </w:rPr>
        <w:t>the</w:t>
      </w:r>
      <w:r>
        <w:rPr>
          <w:spacing w:val="-6"/>
          <w:sz w:val="22"/>
        </w:rPr>
        <w:t> </w:t>
      </w:r>
      <w:r>
        <w:rPr>
          <w:sz w:val="22"/>
        </w:rPr>
        <w:t>entire</w:t>
      </w:r>
      <w:r>
        <w:rPr>
          <w:spacing w:val="-7"/>
          <w:sz w:val="22"/>
        </w:rPr>
        <w:t> </w:t>
      </w:r>
      <w:r>
        <w:rPr>
          <w:sz w:val="22"/>
        </w:rPr>
        <w:t>open</w:t>
      </w:r>
      <w:r>
        <w:rPr>
          <w:spacing w:val="-5"/>
          <w:sz w:val="22"/>
        </w:rPr>
        <w:t> </w:t>
      </w:r>
      <w:r>
        <w:rPr>
          <w:sz w:val="22"/>
        </w:rPr>
        <w:t>space.</w:t>
      </w:r>
      <w:r>
        <w:rPr>
          <w:spacing w:val="-5"/>
          <w:sz w:val="22"/>
        </w:rPr>
        <w:t> </w:t>
      </w:r>
      <w:r>
        <w:rPr>
          <w:sz w:val="22"/>
        </w:rPr>
        <w:t>No</w:t>
      </w:r>
      <w:r>
        <w:rPr>
          <w:spacing w:val="-6"/>
          <w:sz w:val="22"/>
        </w:rPr>
        <w:t> </w:t>
      </w:r>
      <w:r>
        <w:rPr>
          <w:sz w:val="22"/>
        </w:rPr>
        <w:t>construction</w:t>
      </w:r>
      <w:r>
        <w:rPr>
          <w:spacing w:val="-5"/>
          <w:sz w:val="22"/>
        </w:rPr>
        <w:t> </w:t>
      </w:r>
      <w:r>
        <w:rPr>
          <w:sz w:val="22"/>
        </w:rPr>
        <w:t>of any kind shall be allowed on the mentioned terrace / balcony.</w:t>
      </w:r>
    </w:p>
    <w:p>
      <w:pPr>
        <w:pStyle w:val="ListParagraph"/>
        <w:numPr>
          <w:ilvl w:val="0"/>
          <w:numId w:val="39"/>
        </w:numPr>
        <w:tabs>
          <w:tab w:pos="727" w:val="left" w:leader="none"/>
          <w:tab w:pos="731" w:val="left" w:leader="none"/>
        </w:tabs>
        <w:spacing w:line="244" w:lineRule="auto" w:before="121" w:after="0"/>
        <w:ind w:left="731" w:right="586" w:hanging="425"/>
        <w:jc w:val="both"/>
        <w:rPr>
          <w:sz w:val="22"/>
        </w:rPr>
      </w:pPr>
      <w:r>
        <w:rPr>
          <w:sz w:val="22"/>
        </w:rPr>
        <w:t>Construction</w:t>
      </w:r>
      <w:r>
        <w:rPr>
          <w:spacing w:val="-13"/>
          <w:sz w:val="22"/>
        </w:rPr>
        <w:t> </w:t>
      </w:r>
      <w:r>
        <w:rPr>
          <w:sz w:val="22"/>
        </w:rPr>
        <w:t>of</w:t>
      </w:r>
      <w:r>
        <w:rPr>
          <w:spacing w:val="-12"/>
          <w:sz w:val="22"/>
        </w:rPr>
        <w:t> </w:t>
      </w:r>
      <w:r>
        <w:rPr>
          <w:sz w:val="22"/>
        </w:rPr>
        <w:t>maximum</w:t>
      </w:r>
      <w:r>
        <w:rPr>
          <w:spacing w:val="-11"/>
          <w:sz w:val="22"/>
        </w:rPr>
        <w:t> </w:t>
      </w:r>
      <w:r>
        <w:rPr>
          <w:sz w:val="22"/>
        </w:rPr>
        <w:t>6m</w:t>
      </w:r>
      <w:r>
        <w:rPr>
          <w:spacing w:val="-12"/>
          <w:sz w:val="22"/>
        </w:rPr>
        <w:t> </w:t>
      </w:r>
      <w:r>
        <w:rPr>
          <w:sz w:val="22"/>
        </w:rPr>
        <w:t>length</w:t>
      </w:r>
      <w:r>
        <w:rPr>
          <w:spacing w:val="-13"/>
          <w:sz w:val="22"/>
        </w:rPr>
        <w:t> </w:t>
      </w:r>
      <w:r>
        <w:rPr>
          <w:sz w:val="22"/>
        </w:rPr>
        <w:t>and</w:t>
      </w:r>
      <w:r>
        <w:rPr>
          <w:spacing w:val="-13"/>
          <w:sz w:val="22"/>
        </w:rPr>
        <w:t> </w:t>
      </w:r>
      <w:r>
        <w:rPr>
          <w:sz w:val="22"/>
        </w:rPr>
        <w:t>3m</w:t>
      </w:r>
      <w:r>
        <w:rPr>
          <w:spacing w:val="-12"/>
          <w:sz w:val="22"/>
        </w:rPr>
        <w:t> </w:t>
      </w:r>
      <w:r>
        <w:rPr>
          <w:sz w:val="22"/>
        </w:rPr>
        <w:t>wide</w:t>
      </w:r>
      <w:r>
        <w:rPr>
          <w:spacing w:val="-13"/>
          <w:sz w:val="22"/>
        </w:rPr>
        <w:t> </w:t>
      </w:r>
      <w:r>
        <w:rPr>
          <w:sz w:val="22"/>
        </w:rPr>
        <w:t>portico</w:t>
      </w:r>
      <w:r>
        <w:rPr>
          <w:spacing w:val="-13"/>
          <w:sz w:val="22"/>
        </w:rPr>
        <w:t> </w:t>
      </w:r>
      <w:r>
        <w:rPr>
          <w:sz w:val="22"/>
        </w:rPr>
        <w:t>either</w:t>
      </w:r>
      <w:r>
        <w:rPr>
          <w:spacing w:val="-10"/>
          <w:sz w:val="22"/>
        </w:rPr>
        <w:t> </w:t>
      </w:r>
      <w:r>
        <w:rPr>
          <w:sz w:val="22"/>
        </w:rPr>
        <w:t>projected</w:t>
      </w:r>
      <w:r>
        <w:rPr>
          <w:spacing w:val="-13"/>
          <w:sz w:val="22"/>
        </w:rPr>
        <w:t> </w:t>
      </w:r>
      <w:r>
        <w:rPr>
          <w:sz w:val="22"/>
        </w:rPr>
        <w:t>or</w:t>
      </w:r>
      <w:r>
        <w:rPr>
          <w:spacing w:val="-13"/>
          <w:sz w:val="22"/>
        </w:rPr>
        <w:t> </w:t>
      </w:r>
      <w:r>
        <w:rPr>
          <w:sz w:val="22"/>
        </w:rPr>
        <w:t>supported</w:t>
      </w:r>
      <w:r>
        <w:rPr>
          <w:spacing w:val="-11"/>
          <w:sz w:val="22"/>
        </w:rPr>
        <w:t> </w:t>
      </w:r>
      <w:r>
        <w:rPr>
          <w:sz w:val="22"/>
        </w:rPr>
        <w:t>on</w:t>
      </w:r>
      <w:r>
        <w:rPr>
          <w:spacing w:val="-13"/>
          <w:sz w:val="22"/>
        </w:rPr>
        <w:t> </w:t>
      </w:r>
      <w:r>
        <w:rPr>
          <w:sz w:val="22"/>
        </w:rPr>
        <w:t>pillars shall</w:t>
      </w:r>
      <w:r>
        <w:rPr>
          <w:spacing w:val="-6"/>
          <w:sz w:val="22"/>
        </w:rPr>
        <w:t> </w:t>
      </w:r>
      <w:r>
        <w:rPr>
          <w:sz w:val="22"/>
        </w:rPr>
        <w:t>be</w:t>
      </w:r>
      <w:r>
        <w:rPr>
          <w:spacing w:val="-7"/>
          <w:sz w:val="22"/>
        </w:rPr>
        <w:t> </w:t>
      </w:r>
      <w:r>
        <w:rPr>
          <w:sz w:val="22"/>
        </w:rPr>
        <w:t>permitted</w:t>
      </w:r>
      <w:r>
        <w:rPr>
          <w:spacing w:val="-7"/>
          <w:sz w:val="22"/>
        </w:rPr>
        <w:t> </w:t>
      </w:r>
      <w:r>
        <w:rPr>
          <w:sz w:val="22"/>
        </w:rPr>
        <w:t>on</w:t>
      </w:r>
      <w:r>
        <w:rPr>
          <w:spacing w:val="-10"/>
          <w:sz w:val="22"/>
        </w:rPr>
        <w:t> </w:t>
      </w:r>
      <w:r>
        <w:rPr>
          <w:sz w:val="22"/>
        </w:rPr>
        <w:t>the</w:t>
      </w:r>
      <w:r>
        <w:rPr>
          <w:spacing w:val="-7"/>
          <w:sz w:val="22"/>
        </w:rPr>
        <w:t> </w:t>
      </w:r>
      <w:r>
        <w:rPr>
          <w:sz w:val="22"/>
        </w:rPr>
        <w:t>driveway</w:t>
      </w:r>
      <w:r>
        <w:rPr>
          <w:spacing w:val="-7"/>
          <w:sz w:val="22"/>
        </w:rPr>
        <w:t> </w:t>
      </w:r>
      <w:r>
        <w:rPr>
          <w:sz w:val="22"/>
        </w:rPr>
        <w:t>near</w:t>
      </w:r>
      <w:r>
        <w:rPr>
          <w:spacing w:val="-9"/>
          <w:sz w:val="22"/>
        </w:rPr>
        <w:t> </w:t>
      </w:r>
      <w:r>
        <w:rPr>
          <w:sz w:val="22"/>
        </w:rPr>
        <w:t>the</w:t>
      </w:r>
      <w:r>
        <w:rPr>
          <w:spacing w:val="-7"/>
          <w:sz w:val="22"/>
        </w:rPr>
        <w:t> </w:t>
      </w:r>
      <w:r>
        <w:rPr>
          <w:sz w:val="22"/>
        </w:rPr>
        <w:t>entrance</w:t>
      </w:r>
      <w:r>
        <w:rPr>
          <w:spacing w:val="-9"/>
          <w:sz w:val="22"/>
        </w:rPr>
        <w:t> </w:t>
      </w:r>
      <w:r>
        <w:rPr>
          <w:sz w:val="22"/>
        </w:rPr>
        <w:t>in</w:t>
      </w:r>
      <w:r>
        <w:rPr>
          <w:spacing w:val="-10"/>
          <w:sz w:val="22"/>
        </w:rPr>
        <w:t> </w:t>
      </w:r>
      <w:r>
        <w:rPr>
          <w:sz w:val="22"/>
        </w:rPr>
        <w:t>the</w:t>
      </w:r>
      <w:r>
        <w:rPr>
          <w:spacing w:val="-7"/>
          <w:sz w:val="22"/>
        </w:rPr>
        <w:t> </w:t>
      </w:r>
      <w:r>
        <w:rPr>
          <w:sz w:val="22"/>
        </w:rPr>
        <w:t>setback</w:t>
      </w:r>
      <w:r>
        <w:rPr>
          <w:spacing w:val="-5"/>
          <w:sz w:val="22"/>
        </w:rPr>
        <w:t> </w:t>
      </w:r>
      <w:r>
        <w:rPr>
          <w:sz w:val="22"/>
        </w:rPr>
        <w:t>area.</w:t>
      </w:r>
      <w:r>
        <w:rPr>
          <w:spacing w:val="-7"/>
          <w:sz w:val="22"/>
        </w:rPr>
        <w:t> </w:t>
      </w:r>
      <w:r>
        <w:rPr>
          <w:sz w:val="22"/>
        </w:rPr>
        <w:t>No</w:t>
      </w:r>
      <w:r>
        <w:rPr>
          <w:spacing w:val="-10"/>
          <w:sz w:val="22"/>
        </w:rPr>
        <w:t> </w:t>
      </w:r>
      <w:r>
        <w:rPr>
          <w:sz w:val="22"/>
        </w:rPr>
        <w:t>construction</w:t>
      </w:r>
      <w:r>
        <w:rPr>
          <w:spacing w:val="-6"/>
          <w:sz w:val="22"/>
        </w:rPr>
        <w:t> </w:t>
      </w:r>
      <w:r>
        <w:rPr>
          <w:sz w:val="22"/>
        </w:rPr>
        <w:t>shall</w:t>
      </w:r>
      <w:r>
        <w:rPr>
          <w:spacing w:val="-6"/>
          <w:sz w:val="22"/>
        </w:rPr>
        <w:t> </w:t>
      </w:r>
      <w:r>
        <w:rPr>
          <w:sz w:val="22"/>
        </w:rPr>
        <w:t>be allowed above the portion covered by the Portico.</w:t>
      </w:r>
    </w:p>
    <w:p>
      <w:pPr>
        <w:pStyle w:val="ListParagraph"/>
        <w:numPr>
          <w:ilvl w:val="0"/>
          <w:numId w:val="39"/>
        </w:numPr>
        <w:tabs>
          <w:tab w:pos="727" w:val="left" w:leader="none"/>
          <w:tab w:pos="731" w:val="left" w:leader="none"/>
        </w:tabs>
        <w:spacing w:line="244" w:lineRule="auto" w:before="121" w:after="0"/>
        <w:ind w:left="731" w:right="589" w:hanging="425"/>
        <w:jc w:val="both"/>
        <w:rPr>
          <w:sz w:val="22"/>
        </w:rPr>
      </w:pPr>
      <w:r>
        <w:rPr>
          <w:sz w:val="22"/>
        </w:rPr>
        <w:t>Pergola of maximum 6 sqm area and height 2.3m, with the minimum open space area of 40% shall be permitted.</w:t>
      </w:r>
    </w:p>
    <w:p>
      <w:pPr>
        <w:pStyle w:val="ListParagraph"/>
        <w:numPr>
          <w:ilvl w:val="0"/>
          <w:numId w:val="39"/>
        </w:numPr>
        <w:tabs>
          <w:tab w:pos="727" w:val="left" w:leader="none"/>
          <w:tab w:pos="731" w:val="left" w:leader="none"/>
        </w:tabs>
        <w:spacing w:line="244" w:lineRule="auto" w:before="120" w:after="0"/>
        <w:ind w:left="731" w:right="584" w:hanging="425"/>
        <w:jc w:val="both"/>
        <w:rPr>
          <w:sz w:val="22"/>
        </w:rPr>
      </w:pPr>
      <w:r>
        <w:rPr>
          <w:sz w:val="22"/>
        </w:rPr>
        <w:t>In</w:t>
      </w:r>
      <w:r>
        <w:rPr>
          <w:spacing w:val="-9"/>
          <w:sz w:val="22"/>
        </w:rPr>
        <w:t> </w:t>
      </w:r>
      <w:r>
        <w:rPr>
          <w:sz w:val="22"/>
        </w:rPr>
        <w:t>case</w:t>
      </w:r>
      <w:r>
        <w:rPr>
          <w:spacing w:val="-8"/>
          <w:sz w:val="22"/>
        </w:rPr>
        <w:t> </w:t>
      </w:r>
      <w:r>
        <w:rPr>
          <w:sz w:val="22"/>
        </w:rPr>
        <w:t>of</w:t>
      </w:r>
      <w:r>
        <w:rPr>
          <w:spacing w:val="-8"/>
          <w:sz w:val="22"/>
        </w:rPr>
        <w:t> </w:t>
      </w:r>
      <w:r>
        <w:rPr>
          <w:sz w:val="22"/>
        </w:rPr>
        <w:t>island</w:t>
      </w:r>
      <w:r>
        <w:rPr>
          <w:spacing w:val="-8"/>
          <w:sz w:val="22"/>
        </w:rPr>
        <w:t> </w:t>
      </w:r>
      <w:r>
        <w:rPr>
          <w:sz w:val="22"/>
        </w:rPr>
        <w:t>plot,</w:t>
      </w:r>
      <w:r>
        <w:rPr>
          <w:spacing w:val="-11"/>
          <w:sz w:val="22"/>
        </w:rPr>
        <w:t> </w:t>
      </w:r>
      <w:r>
        <w:rPr>
          <w:sz w:val="22"/>
        </w:rPr>
        <w:t>the</w:t>
      </w:r>
      <w:r>
        <w:rPr>
          <w:spacing w:val="-8"/>
          <w:sz w:val="22"/>
        </w:rPr>
        <w:t> </w:t>
      </w:r>
      <w:r>
        <w:rPr>
          <w:sz w:val="22"/>
        </w:rPr>
        <w:t>front</w:t>
      </w:r>
      <w:r>
        <w:rPr>
          <w:spacing w:val="-8"/>
          <w:sz w:val="22"/>
        </w:rPr>
        <w:t> </w:t>
      </w:r>
      <w:r>
        <w:rPr>
          <w:sz w:val="22"/>
        </w:rPr>
        <w:t>of</w:t>
      </w:r>
      <w:r>
        <w:rPr>
          <w:spacing w:val="-10"/>
          <w:sz w:val="22"/>
        </w:rPr>
        <w:t> </w:t>
      </w:r>
      <w:r>
        <w:rPr>
          <w:sz w:val="22"/>
        </w:rPr>
        <w:t>the</w:t>
      </w:r>
      <w:r>
        <w:rPr>
          <w:spacing w:val="-8"/>
          <w:sz w:val="22"/>
        </w:rPr>
        <w:t> </w:t>
      </w:r>
      <w:r>
        <w:rPr>
          <w:sz w:val="22"/>
        </w:rPr>
        <w:t>plot</w:t>
      </w:r>
      <w:r>
        <w:rPr>
          <w:spacing w:val="-8"/>
          <w:sz w:val="22"/>
        </w:rPr>
        <w:t> </w:t>
      </w:r>
      <w:r>
        <w:rPr>
          <w:sz w:val="22"/>
        </w:rPr>
        <w:t>will</w:t>
      </w:r>
      <w:r>
        <w:rPr>
          <w:spacing w:val="-8"/>
          <w:sz w:val="22"/>
        </w:rPr>
        <w:t> </w:t>
      </w:r>
      <w:r>
        <w:rPr>
          <w:sz w:val="22"/>
        </w:rPr>
        <w:t>be</w:t>
      </w:r>
      <w:r>
        <w:rPr>
          <w:spacing w:val="-8"/>
          <w:sz w:val="22"/>
        </w:rPr>
        <w:t> </w:t>
      </w:r>
      <w:r>
        <w:rPr>
          <w:sz w:val="22"/>
        </w:rPr>
        <w:t>the</w:t>
      </w:r>
      <w:r>
        <w:rPr>
          <w:spacing w:val="-8"/>
          <w:sz w:val="22"/>
        </w:rPr>
        <w:t> </w:t>
      </w:r>
      <w:r>
        <w:rPr>
          <w:sz w:val="22"/>
        </w:rPr>
        <w:t>side</w:t>
      </w:r>
      <w:r>
        <w:rPr>
          <w:spacing w:val="-8"/>
          <w:sz w:val="22"/>
        </w:rPr>
        <w:t> </w:t>
      </w:r>
      <w:r>
        <w:rPr>
          <w:sz w:val="22"/>
        </w:rPr>
        <w:t>abutting</w:t>
      </w:r>
      <w:r>
        <w:rPr>
          <w:spacing w:val="-9"/>
          <w:sz w:val="22"/>
        </w:rPr>
        <w:t> </w:t>
      </w:r>
      <w:r>
        <w:rPr>
          <w:sz w:val="22"/>
        </w:rPr>
        <w:t>the</w:t>
      </w:r>
      <w:r>
        <w:rPr>
          <w:spacing w:val="-8"/>
          <w:sz w:val="22"/>
        </w:rPr>
        <w:t> </w:t>
      </w:r>
      <w:r>
        <w:rPr>
          <w:sz w:val="22"/>
        </w:rPr>
        <w:t>widest</w:t>
      </w:r>
      <w:r>
        <w:rPr>
          <w:spacing w:val="-7"/>
          <w:sz w:val="22"/>
        </w:rPr>
        <w:t> </w:t>
      </w:r>
      <w:r>
        <w:rPr>
          <w:sz w:val="22"/>
        </w:rPr>
        <w:t>approach</w:t>
      </w:r>
      <w:r>
        <w:rPr>
          <w:spacing w:val="-9"/>
          <w:sz w:val="22"/>
        </w:rPr>
        <w:t> </w:t>
      </w:r>
      <w:r>
        <w:rPr>
          <w:sz w:val="22"/>
        </w:rPr>
        <w:t>road.</w:t>
      </w:r>
      <w:r>
        <w:rPr>
          <w:spacing w:val="40"/>
          <w:sz w:val="22"/>
        </w:rPr>
        <w:t> </w:t>
      </w:r>
      <w:r>
        <w:rPr>
          <w:sz w:val="22"/>
        </w:rPr>
        <w:t>The setbacks shall be as applicable for normal plot.</w:t>
      </w:r>
      <w:r>
        <w:rPr>
          <w:spacing w:val="40"/>
          <w:sz w:val="22"/>
        </w:rPr>
        <w:t> </w:t>
      </w:r>
      <w:r>
        <w:rPr>
          <w:sz w:val="22"/>
        </w:rPr>
        <w:t>Entrance for such plot shall be allowed through widest approach road as defined above.</w:t>
      </w:r>
    </w:p>
    <w:p>
      <w:pPr>
        <w:pStyle w:val="ListParagraph"/>
        <w:numPr>
          <w:ilvl w:val="0"/>
          <w:numId w:val="39"/>
        </w:numPr>
        <w:tabs>
          <w:tab w:pos="729" w:val="left" w:leader="none"/>
          <w:tab w:pos="731" w:val="left" w:leader="none"/>
        </w:tabs>
        <w:spacing w:line="244" w:lineRule="auto" w:before="121" w:after="0"/>
        <w:ind w:left="731" w:right="592" w:hanging="425"/>
        <w:jc w:val="both"/>
        <w:rPr>
          <w:sz w:val="22"/>
        </w:rPr>
      </w:pPr>
      <w:r>
        <w:rPr>
          <w:sz w:val="22"/>
        </w:rPr>
        <w:t>In special circumstances, the side set-back of a corner plot may be relaxed by the Authority </w:t>
      </w:r>
      <w:r>
        <w:rPr>
          <w:spacing w:val="-2"/>
          <w:sz w:val="22"/>
        </w:rPr>
        <w:t>Board.</w:t>
      </w:r>
    </w:p>
    <w:p>
      <w:pPr>
        <w:pStyle w:val="ListParagraph"/>
        <w:numPr>
          <w:ilvl w:val="0"/>
          <w:numId w:val="39"/>
        </w:numPr>
        <w:tabs>
          <w:tab w:pos="728" w:val="left" w:leader="none"/>
          <w:tab w:pos="731" w:val="left" w:leader="none"/>
        </w:tabs>
        <w:spacing w:line="244" w:lineRule="auto" w:before="120" w:after="0"/>
        <w:ind w:left="731" w:right="591" w:hanging="425"/>
        <w:jc w:val="both"/>
        <w:rPr>
          <w:sz w:val="22"/>
        </w:rPr>
      </w:pPr>
      <w:r>
        <w:rPr>
          <w:sz w:val="22"/>
        </w:rPr>
        <w:t>Fire escape shall be permissible in the set-back area provided the fire prevention norms are adhered to.</w:t>
      </w:r>
    </w:p>
    <w:p>
      <w:pPr>
        <w:pStyle w:val="ListParagraph"/>
        <w:numPr>
          <w:ilvl w:val="0"/>
          <w:numId w:val="39"/>
        </w:numPr>
        <w:tabs>
          <w:tab w:pos="728" w:val="left" w:leader="none"/>
          <w:tab w:pos="731" w:val="left" w:leader="none"/>
        </w:tabs>
        <w:spacing w:line="244" w:lineRule="auto" w:before="121" w:after="0"/>
        <w:ind w:left="731" w:right="585" w:hanging="425"/>
        <w:jc w:val="both"/>
        <w:rPr>
          <w:sz w:val="22"/>
        </w:rPr>
      </w:pPr>
      <w:r>
        <w:rPr>
          <w:sz w:val="22"/>
        </w:rPr>
        <w:t>Construction of ramp in slope is allowed for basements and podium in setbacks provided that unhindered movement of fire tender is not blocked.</w:t>
      </w:r>
    </w:p>
    <w:p>
      <w:pPr>
        <w:pStyle w:val="ListParagraph"/>
        <w:spacing w:after="0" w:line="244" w:lineRule="auto"/>
        <w:jc w:val="both"/>
        <w:rPr>
          <w:sz w:val="22"/>
        </w:rPr>
        <w:sectPr>
          <w:type w:val="continuous"/>
          <w:pgSz w:w="11910" w:h="16840"/>
          <w:pgMar w:header="0" w:footer="1125" w:top="1400" w:bottom="1320" w:left="1275" w:right="850"/>
        </w:sectPr>
      </w:pPr>
    </w:p>
    <w:p>
      <w:pPr>
        <w:pStyle w:val="Heading4"/>
        <w:numPr>
          <w:ilvl w:val="2"/>
          <w:numId w:val="2"/>
        </w:numPr>
        <w:tabs>
          <w:tab w:pos="885" w:val="left" w:leader="none"/>
        </w:tabs>
        <w:spacing w:line="240" w:lineRule="auto" w:before="41" w:after="0"/>
        <w:ind w:left="885" w:right="0" w:hanging="720"/>
        <w:jc w:val="left"/>
      </w:pPr>
      <w:r>
        <w:rPr>
          <w:color w:val="00AFEF"/>
        </w:rPr>
        <w:t>Distance</w:t>
      </w:r>
      <w:r>
        <w:rPr>
          <w:color w:val="00AFEF"/>
          <w:spacing w:val="-3"/>
        </w:rPr>
        <w:t> </w:t>
      </w:r>
      <w:r>
        <w:rPr>
          <w:color w:val="00AFEF"/>
        </w:rPr>
        <w:t>from</w:t>
      </w:r>
      <w:r>
        <w:rPr>
          <w:color w:val="00AFEF"/>
          <w:spacing w:val="-3"/>
        </w:rPr>
        <w:t> </w:t>
      </w:r>
      <w:r>
        <w:rPr>
          <w:color w:val="00AFEF"/>
        </w:rPr>
        <w:t>electric</w:t>
      </w:r>
      <w:r>
        <w:rPr>
          <w:color w:val="00AFEF"/>
          <w:spacing w:val="-2"/>
        </w:rPr>
        <w:t> </w:t>
      </w:r>
      <w:r>
        <w:rPr>
          <w:color w:val="00AFEF"/>
          <w:spacing w:val="-4"/>
        </w:rPr>
        <w:t>line</w:t>
      </w:r>
    </w:p>
    <w:p>
      <w:pPr>
        <w:pStyle w:val="BodyText"/>
        <w:spacing w:line="244" w:lineRule="auto" w:before="129"/>
        <w:ind w:right="589"/>
        <w:jc w:val="both"/>
      </w:pPr>
      <w:r>
        <w:rPr/>
        <w:t>As per Indian Electricity Rules, minimum distance for permission for construction/reconstruction of </w:t>
      </w:r>
      <w:r>
        <w:rPr>
          <w:spacing w:val="-2"/>
        </w:rPr>
        <w:t>building:</w:t>
      </w:r>
    </w:p>
    <w:p>
      <w:pPr>
        <w:pStyle w:val="ListParagraph"/>
        <w:numPr>
          <w:ilvl w:val="0"/>
          <w:numId w:val="40"/>
        </w:numPr>
        <w:tabs>
          <w:tab w:pos="728" w:val="left" w:leader="none"/>
          <w:tab w:pos="731" w:val="left" w:leader="none"/>
        </w:tabs>
        <w:spacing w:line="244" w:lineRule="auto" w:before="120" w:after="0"/>
        <w:ind w:left="731" w:right="585" w:hanging="425"/>
        <w:jc w:val="both"/>
        <w:rPr>
          <w:sz w:val="22"/>
        </w:rPr>
      </w:pPr>
      <w:r>
        <w:rPr>
          <w:sz w:val="22"/>
        </w:rPr>
        <w:t>On</w:t>
      </w:r>
      <w:r>
        <w:rPr>
          <w:spacing w:val="-10"/>
          <w:sz w:val="22"/>
        </w:rPr>
        <w:t> </w:t>
      </w:r>
      <w:r>
        <w:rPr>
          <w:sz w:val="22"/>
        </w:rPr>
        <w:t>low</w:t>
      </w:r>
      <w:r>
        <w:rPr>
          <w:spacing w:val="-11"/>
          <w:sz w:val="22"/>
        </w:rPr>
        <w:t> </w:t>
      </w:r>
      <w:r>
        <w:rPr>
          <w:sz w:val="22"/>
        </w:rPr>
        <w:t>and</w:t>
      </w:r>
      <w:r>
        <w:rPr>
          <w:spacing w:val="-12"/>
          <w:sz w:val="22"/>
        </w:rPr>
        <w:t> </w:t>
      </w:r>
      <w:r>
        <w:rPr>
          <w:sz w:val="22"/>
        </w:rPr>
        <w:t>medium</w:t>
      </w:r>
      <w:r>
        <w:rPr>
          <w:spacing w:val="-11"/>
          <w:sz w:val="22"/>
        </w:rPr>
        <w:t> </w:t>
      </w:r>
      <w:r>
        <w:rPr>
          <w:sz w:val="22"/>
        </w:rPr>
        <w:t>voltage</w:t>
      </w:r>
      <w:r>
        <w:rPr>
          <w:spacing w:val="-9"/>
          <w:sz w:val="22"/>
        </w:rPr>
        <w:t> </w:t>
      </w:r>
      <w:r>
        <w:rPr>
          <w:sz w:val="22"/>
        </w:rPr>
        <w:t>lines</w:t>
      </w:r>
      <w:r>
        <w:rPr>
          <w:spacing w:val="-11"/>
          <w:sz w:val="22"/>
        </w:rPr>
        <w:t> </w:t>
      </w:r>
      <w:r>
        <w:rPr>
          <w:sz w:val="22"/>
        </w:rPr>
        <w:t>and</w:t>
      </w:r>
      <w:r>
        <w:rPr>
          <w:spacing w:val="-12"/>
          <w:sz w:val="22"/>
        </w:rPr>
        <w:t> </w:t>
      </w:r>
      <w:r>
        <w:rPr>
          <w:sz w:val="22"/>
        </w:rPr>
        <w:t>service</w:t>
      </w:r>
      <w:r>
        <w:rPr>
          <w:spacing w:val="-11"/>
          <w:sz w:val="22"/>
        </w:rPr>
        <w:t> </w:t>
      </w:r>
      <w:r>
        <w:rPr>
          <w:sz w:val="22"/>
        </w:rPr>
        <w:t>lines,</w:t>
      </w:r>
      <w:r>
        <w:rPr>
          <w:spacing w:val="-10"/>
          <w:sz w:val="22"/>
        </w:rPr>
        <w:t> </w:t>
      </w:r>
      <w:r>
        <w:rPr>
          <w:sz w:val="22"/>
        </w:rPr>
        <w:t>vertical</w:t>
      </w:r>
      <w:r>
        <w:rPr>
          <w:spacing w:val="-7"/>
          <w:sz w:val="22"/>
        </w:rPr>
        <w:t> </w:t>
      </w:r>
      <w:r>
        <w:rPr>
          <w:sz w:val="22"/>
        </w:rPr>
        <w:t>distance</w:t>
      </w:r>
      <w:r>
        <w:rPr>
          <w:spacing w:val="-9"/>
          <w:sz w:val="22"/>
        </w:rPr>
        <w:t> </w:t>
      </w:r>
      <w:r>
        <w:rPr>
          <w:sz w:val="22"/>
        </w:rPr>
        <w:t>of</w:t>
      </w:r>
      <w:r>
        <w:rPr>
          <w:spacing w:val="-8"/>
          <w:sz w:val="22"/>
        </w:rPr>
        <w:t> </w:t>
      </w:r>
      <w:r>
        <w:rPr>
          <w:sz w:val="22"/>
        </w:rPr>
        <w:t>2.5</w:t>
      </w:r>
      <w:r>
        <w:rPr>
          <w:spacing w:val="-9"/>
          <w:sz w:val="22"/>
        </w:rPr>
        <w:t> </w:t>
      </w:r>
      <w:r>
        <w:rPr>
          <w:sz w:val="22"/>
        </w:rPr>
        <w:t>meters</w:t>
      </w:r>
      <w:r>
        <w:rPr>
          <w:spacing w:val="-13"/>
          <w:sz w:val="22"/>
        </w:rPr>
        <w:t> </w:t>
      </w:r>
      <w:r>
        <w:rPr>
          <w:sz w:val="22"/>
        </w:rPr>
        <w:t>and</w:t>
      </w:r>
      <w:r>
        <w:rPr>
          <w:spacing w:val="-9"/>
          <w:sz w:val="22"/>
        </w:rPr>
        <w:t> </w:t>
      </w:r>
      <w:r>
        <w:rPr>
          <w:sz w:val="22"/>
        </w:rPr>
        <w:t>horizontal distance of 1.2 meters shall be provided.</w:t>
      </w:r>
    </w:p>
    <w:p>
      <w:pPr>
        <w:pStyle w:val="ListParagraph"/>
        <w:numPr>
          <w:ilvl w:val="0"/>
          <w:numId w:val="40"/>
        </w:numPr>
        <w:tabs>
          <w:tab w:pos="727" w:val="left" w:leader="none"/>
          <w:tab w:pos="731" w:val="left" w:leader="none"/>
        </w:tabs>
        <w:spacing w:line="244" w:lineRule="auto" w:before="120" w:after="0"/>
        <w:ind w:left="731" w:right="584" w:hanging="425"/>
        <w:jc w:val="both"/>
        <w:rPr>
          <w:sz w:val="22"/>
        </w:rPr>
      </w:pPr>
      <w:r>
        <w:rPr>
          <w:sz w:val="22"/>
        </w:rPr>
        <w:t>High voltage lines such as 33,000 voltages shall be provided vertically at 3.7 meters and horizontally at 2.0 meters.</w:t>
      </w:r>
    </w:p>
    <w:p>
      <w:pPr>
        <w:pStyle w:val="ListParagraph"/>
        <w:numPr>
          <w:ilvl w:val="0"/>
          <w:numId w:val="40"/>
        </w:numPr>
        <w:tabs>
          <w:tab w:pos="727" w:val="left" w:leader="none"/>
          <w:tab w:pos="731" w:val="left" w:leader="none"/>
        </w:tabs>
        <w:spacing w:line="244" w:lineRule="auto" w:before="120" w:after="0"/>
        <w:ind w:left="731" w:right="586" w:hanging="425"/>
        <w:jc w:val="both"/>
        <w:rPr>
          <w:sz w:val="22"/>
        </w:rPr>
      </w:pPr>
      <w:r>
        <w:rPr>
          <w:sz w:val="22"/>
        </w:rPr>
        <w:t>From 33,000 voltage lines, 0.3 meter for every additional 33,000 voltage or part thereof of</w:t>
      </w:r>
      <w:r>
        <w:rPr>
          <w:spacing w:val="40"/>
          <w:sz w:val="22"/>
        </w:rPr>
        <w:t> </w:t>
      </w:r>
      <w:r>
        <w:rPr>
          <w:sz w:val="22"/>
        </w:rPr>
        <w:t>3.7 meter vertically and 0.3 meter for every additional 33,000 voltage or part thereof of 2.0-meter horizontal shall be allowed from the uninterrupted hard voltage line.</w:t>
      </w:r>
    </w:p>
    <w:p>
      <w:pPr>
        <w:pStyle w:val="BodyText"/>
        <w:spacing w:before="246"/>
        <w:ind w:left="0"/>
      </w:pPr>
    </w:p>
    <w:p>
      <w:pPr>
        <w:pStyle w:val="Heading2"/>
        <w:numPr>
          <w:ilvl w:val="1"/>
          <w:numId w:val="2"/>
        </w:numPr>
        <w:tabs>
          <w:tab w:pos="741" w:val="left" w:leader="none"/>
        </w:tabs>
        <w:spacing w:line="240" w:lineRule="auto" w:before="0" w:after="0"/>
        <w:ind w:left="741" w:right="0" w:hanging="576"/>
        <w:jc w:val="left"/>
        <w:rPr>
          <w:color w:val="00AF50"/>
        </w:rPr>
      </w:pPr>
      <w:bookmarkStart w:name="_TOC_250104" w:id="24"/>
      <w:r>
        <w:rPr>
          <w:color w:val="00AF50"/>
        </w:rPr>
        <w:t>Requirements</w:t>
      </w:r>
      <w:r>
        <w:rPr>
          <w:color w:val="00AF50"/>
          <w:spacing w:val="-4"/>
        </w:rPr>
        <w:t> </w:t>
      </w:r>
      <w:r>
        <w:rPr>
          <w:color w:val="00AF50"/>
        </w:rPr>
        <w:t>of</w:t>
      </w:r>
      <w:r>
        <w:rPr>
          <w:color w:val="00AF50"/>
          <w:spacing w:val="-4"/>
        </w:rPr>
        <w:t> </w:t>
      </w:r>
      <w:r>
        <w:rPr>
          <w:color w:val="00AF50"/>
        </w:rPr>
        <w:t>Parts</w:t>
      </w:r>
      <w:r>
        <w:rPr>
          <w:color w:val="00AF50"/>
          <w:spacing w:val="-4"/>
        </w:rPr>
        <w:t> </w:t>
      </w:r>
      <w:r>
        <w:rPr>
          <w:color w:val="00AF50"/>
        </w:rPr>
        <w:t>of</w:t>
      </w:r>
      <w:r>
        <w:rPr>
          <w:color w:val="00AF50"/>
          <w:spacing w:val="-4"/>
        </w:rPr>
        <w:t> </w:t>
      </w:r>
      <w:bookmarkEnd w:id="24"/>
      <w:r>
        <w:rPr>
          <w:color w:val="00AF50"/>
          <w:spacing w:val="-2"/>
        </w:rPr>
        <w:t>Building</w:t>
      </w:r>
    </w:p>
    <w:p>
      <w:pPr>
        <w:pStyle w:val="Heading4"/>
        <w:numPr>
          <w:ilvl w:val="2"/>
          <w:numId w:val="2"/>
        </w:numPr>
        <w:tabs>
          <w:tab w:pos="885" w:val="left" w:leader="none"/>
        </w:tabs>
        <w:spacing w:line="240" w:lineRule="auto" w:before="126" w:after="0"/>
        <w:ind w:left="885" w:right="0" w:hanging="720"/>
        <w:jc w:val="left"/>
      </w:pPr>
      <w:r>
        <w:rPr>
          <w:color w:val="00AFEF"/>
        </w:rPr>
        <w:t>Room</w:t>
      </w:r>
      <w:r>
        <w:rPr>
          <w:color w:val="00AFEF"/>
          <w:spacing w:val="-2"/>
        </w:rPr>
        <w:t> </w:t>
      </w:r>
      <w:r>
        <w:rPr>
          <w:color w:val="00AFEF"/>
        </w:rPr>
        <w:t>Sizes</w:t>
      </w:r>
      <w:r>
        <w:rPr>
          <w:color w:val="00AFEF"/>
          <w:spacing w:val="2"/>
        </w:rPr>
        <w:t> </w:t>
      </w:r>
      <w:r>
        <w:rPr>
          <w:color w:val="00AFEF"/>
        </w:rPr>
        <w:t>and </w:t>
      </w:r>
      <w:r>
        <w:rPr>
          <w:color w:val="00AFEF"/>
          <w:spacing w:val="-2"/>
        </w:rPr>
        <w:t>Dimensions</w:t>
      </w:r>
    </w:p>
    <w:p>
      <w:pPr>
        <w:pStyle w:val="ListParagraph"/>
        <w:numPr>
          <w:ilvl w:val="3"/>
          <w:numId w:val="2"/>
        </w:numPr>
        <w:tabs>
          <w:tab w:pos="1029" w:val="left" w:leader="none"/>
        </w:tabs>
        <w:spacing w:line="240" w:lineRule="auto" w:before="127" w:after="0"/>
        <w:ind w:left="1029" w:right="0" w:hanging="864"/>
        <w:jc w:val="left"/>
        <w:rPr>
          <w:rFonts w:ascii="Calibri Light"/>
          <w:i/>
          <w:sz w:val="22"/>
        </w:rPr>
      </w:pPr>
      <w:r>
        <w:rPr>
          <w:rFonts w:ascii="Calibri Light"/>
          <w:i/>
          <w:color w:val="2E5395"/>
          <w:sz w:val="22"/>
        </w:rPr>
        <w:t>Habitable</w:t>
      </w:r>
      <w:r>
        <w:rPr>
          <w:rFonts w:ascii="Calibri Light"/>
          <w:i/>
          <w:color w:val="2E5395"/>
          <w:spacing w:val="-5"/>
          <w:sz w:val="22"/>
        </w:rPr>
        <w:t> </w:t>
      </w:r>
      <w:r>
        <w:rPr>
          <w:rFonts w:ascii="Calibri Light"/>
          <w:i/>
          <w:color w:val="2E5395"/>
          <w:spacing w:val="-4"/>
          <w:sz w:val="22"/>
        </w:rPr>
        <w:t>rooms</w:t>
      </w:r>
    </w:p>
    <w:p>
      <w:pPr>
        <w:pStyle w:val="ListParagraph"/>
        <w:numPr>
          <w:ilvl w:val="0"/>
          <w:numId w:val="41"/>
        </w:numPr>
        <w:tabs>
          <w:tab w:pos="731" w:val="left" w:leader="none"/>
        </w:tabs>
        <w:spacing w:line="240" w:lineRule="auto" w:before="127" w:after="0"/>
        <w:ind w:left="731" w:right="0" w:hanging="424"/>
        <w:jc w:val="left"/>
        <w:rPr>
          <w:sz w:val="22"/>
        </w:rPr>
      </w:pPr>
      <w:r>
        <w:rPr>
          <w:sz w:val="22"/>
        </w:rPr>
        <w:t>Minimum</w:t>
      </w:r>
      <w:r>
        <w:rPr>
          <w:spacing w:val="-7"/>
          <w:sz w:val="22"/>
        </w:rPr>
        <w:t> </w:t>
      </w:r>
      <w:r>
        <w:rPr>
          <w:sz w:val="22"/>
        </w:rPr>
        <w:t>requirements</w:t>
      </w:r>
      <w:r>
        <w:rPr>
          <w:spacing w:val="-3"/>
          <w:sz w:val="22"/>
        </w:rPr>
        <w:t> </w:t>
      </w:r>
      <w:r>
        <w:rPr>
          <w:sz w:val="22"/>
        </w:rPr>
        <w:t>of</w:t>
      </w:r>
      <w:r>
        <w:rPr>
          <w:spacing w:val="-5"/>
          <w:sz w:val="22"/>
        </w:rPr>
        <w:t> </w:t>
      </w:r>
      <w:r>
        <w:rPr>
          <w:sz w:val="22"/>
        </w:rPr>
        <w:t>habitable</w:t>
      </w:r>
      <w:r>
        <w:rPr>
          <w:spacing w:val="-5"/>
          <w:sz w:val="22"/>
        </w:rPr>
        <w:t> </w:t>
      </w:r>
      <w:r>
        <w:rPr>
          <w:sz w:val="22"/>
        </w:rPr>
        <w:t>rooms</w:t>
      </w:r>
      <w:r>
        <w:rPr>
          <w:spacing w:val="-3"/>
          <w:sz w:val="22"/>
        </w:rPr>
        <w:t> </w:t>
      </w:r>
      <w:r>
        <w:rPr>
          <w:sz w:val="22"/>
        </w:rPr>
        <w:t>shall</w:t>
      </w:r>
      <w:r>
        <w:rPr>
          <w:spacing w:val="-2"/>
          <w:sz w:val="22"/>
        </w:rPr>
        <w:t> </w:t>
      </w:r>
      <w:r>
        <w:rPr>
          <w:sz w:val="22"/>
        </w:rPr>
        <w:t>be</w:t>
      </w:r>
      <w:r>
        <w:rPr>
          <w:spacing w:val="-5"/>
          <w:sz w:val="22"/>
        </w:rPr>
        <w:t> </w:t>
      </w:r>
      <w:r>
        <w:rPr>
          <w:sz w:val="22"/>
        </w:rPr>
        <w:t>as</w:t>
      </w:r>
      <w:r>
        <w:rPr>
          <w:spacing w:val="-5"/>
          <w:sz w:val="22"/>
        </w:rPr>
        <w:t> </w:t>
      </w:r>
      <w:r>
        <w:rPr>
          <w:sz w:val="22"/>
        </w:rPr>
        <w:t>specified</w:t>
      </w:r>
      <w:r>
        <w:rPr>
          <w:spacing w:val="-4"/>
          <w:sz w:val="22"/>
        </w:rPr>
        <w:t> </w:t>
      </w:r>
      <w:r>
        <w:rPr>
          <w:sz w:val="22"/>
        </w:rPr>
        <w:t>in</w:t>
      </w:r>
      <w:r>
        <w:rPr>
          <w:spacing w:val="-2"/>
          <w:sz w:val="22"/>
        </w:rPr>
        <w:t> </w:t>
      </w:r>
      <w:r>
        <w:rPr>
          <w:sz w:val="22"/>
        </w:rPr>
        <w:t>table</w:t>
      </w:r>
      <w:r>
        <w:rPr>
          <w:spacing w:val="-2"/>
          <w:sz w:val="22"/>
        </w:rPr>
        <w:t> below.</w:t>
      </w:r>
    </w:p>
    <w:p>
      <w:pPr>
        <w:pStyle w:val="BodyText"/>
        <w:spacing w:before="8" w:after="1"/>
        <w:ind w:left="0"/>
        <w:rPr>
          <w:sz w:val="17"/>
        </w:rPr>
      </w:pPr>
    </w:p>
    <w:tbl>
      <w:tblPr>
        <w:tblW w:w="0" w:type="auto"/>
        <w:jc w:val="left"/>
        <w:tblInd w:w="4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70"/>
        <w:gridCol w:w="3127"/>
        <w:gridCol w:w="1480"/>
        <w:gridCol w:w="1480"/>
        <w:gridCol w:w="1560"/>
      </w:tblGrid>
      <w:tr>
        <w:trPr>
          <w:trHeight w:val="755" w:hRule="atLeast"/>
        </w:trPr>
        <w:tc>
          <w:tcPr>
            <w:tcW w:w="770" w:type="dxa"/>
            <w:shd w:val="clear" w:color="auto" w:fill="D9E1F3"/>
          </w:tcPr>
          <w:p>
            <w:pPr>
              <w:pStyle w:val="TableParagraph"/>
              <w:spacing w:before="121"/>
              <w:ind w:left="107"/>
              <w:rPr>
                <w:sz w:val="22"/>
              </w:rPr>
            </w:pPr>
            <w:r>
              <w:rPr>
                <w:spacing w:val="-5"/>
                <w:sz w:val="22"/>
              </w:rPr>
              <w:t>Sl.</w:t>
            </w:r>
          </w:p>
        </w:tc>
        <w:tc>
          <w:tcPr>
            <w:tcW w:w="3127" w:type="dxa"/>
            <w:shd w:val="clear" w:color="auto" w:fill="D9E1F3"/>
          </w:tcPr>
          <w:p>
            <w:pPr>
              <w:pStyle w:val="TableParagraph"/>
              <w:spacing w:before="121"/>
              <w:ind w:left="108"/>
              <w:rPr>
                <w:sz w:val="22"/>
              </w:rPr>
            </w:pPr>
            <w:r>
              <w:rPr>
                <w:sz w:val="22"/>
              </w:rPr>
              <w:t>Room </w:t>
            </w:r>
            <w:r>
              <w:rPr>
                <w:spacing w:val="-2"/>
                <w:sz w:val="22"/>
              </w:rPr>
              <w:t>Types</w:t>
            </w:r>
          </w:p>
        </w:tc>
        <w:tc>
          <w:tcPr>
            <w:tcW w:w="1480" w:type="dxa"/>
            <w:shd w:val="clear" w:color="auto" w:fill="D9E1F3"/>
          </w:tcPr>
          <w:p>
            <w:pPr>
              <w:pStyle w:val="TableParagraph"/>
              <w:spacing w:line="244" w:lineRule="auto" w:before="121"/>
              <w:ind w:left="106" w:right="362"/>
              <w:rPr>
                <w:sz w:val="22"/>
              </w:rPr>
            </w:pPr>
            <w:r>
              <w:rPr>
                <w:sz w:val="22"/>
              </w:rPr>
              <w:t>Min. Floor Area</w:t>
            </w:r>
            <w:r>
              <w:rPr>
                <w:spacing w:val="-4"/>
                <w:sz w:val="22"/>
              </w:rPr>
              <w:t> </w:t>
            </w:r>
            <w:r>
              <w:rPr>
                <w:spacing w:val="-2"/>
                <w:sz w:val="22"/>
              </w:rPr>
              <w:t>(sqm)</w:t>
            </w:r>
          </w:p>
        </w:tc>
        <w:tc>
          <w:tcPr>
            <w:tcW w:w="1480" w:type="dxa"/>
            <w:shd w:val="clear" w:color="auto" w:fill="D9E1F3"/>
          </w:tcPr>
          <w:p>
            <w:pPr>
              <w:pStyle w:val="TableParagraph"/>
              <w:spacing w:line="244" w:lineRule="auto" w:before="121"/>
              <w:ind w:left="107" w:right="434"/>
              <w:rPr>
                <w:sz w:val="22"/>
              </w:rPr>
            </w:pPr>
            <w:r>
              <w:rPr>
                <w:spacing w:val="-4"/>
                <w:sz w:val="22"/>
              </w:rPr>
              <w:t>Min. </w:t>
            </w:r>
            <w:r>
              <w:rPr>
                <w:sz w:val="22"/>
              </w:rPr>
              <w:t>Width</w:t>
            </w:r>
            <w:r>
              <w:rPr>
                <w:spacing w:val="-14"/>
                <w:sz w:val="22"/>
              </w:rPr>
              <w:t> </w:t>
            </w:r>
            <w:r>
              <w:rPr>
                <w:sz w:val="22"/>
              </w:rPr>
              <w:t>(m)</w:t>
            </w:r>
          </w:p>
        </w:tc>
        <w:tc>
          <w:tcPr>
            <w:tcW w:w="1560" w:type="dxa"/>
            <w:shd w:val="clear" w:color="auto" w:fill="D9E1F3"/>
          </w:tcPr>
          <w:p>
            <w:pPr>
              <w:pStyle w:val="TableParagraph"/>
              <w:spacing w:line="244" w:lineRule="auto" w:before="121"/>
              <w:ind w:left="110" w:right="419"/>
              <w:rPr>
                <w:sz w:val="22"/>
              </w:rPr>
            </w:pPr>
            <w:r>
              <w:rPr>
                <w:sz w:val="22"/>
              </w:rPr>
              <w:t>Min.</w:t>
            </w:r>
            <w:r>
              <w:rPr>
                <w:spacing w:val="-14"/>
                <w:sz w:val="22"/>
              </w:rPr>
              <w:t> </w:t>
            </w:r>
            <w:r>
              <w:rPr>
                <w:sz w:val="22"/>
              </w:rPr>
              <w:t>Room Height</w:t>
            </w:r>
            <w:r>
              <w:rPr>
                <w:spacing w:val="-3"/>
                <w:sz w:val="22"/>
              </w:rPr>
              <w:t> </w:t>
            </w:r>
            <w:r>
              <w:rPr>
                <w:spacing w:val="-5"/>
                <w:sz w:val="22"/>
              </w:rPr>
              <w:t>(m)</w:t>
            </w:r>
          </w:p>
        </w:tc>
      </w:tr>
      <w:tr>
        <w:trPr>
          <w:trHeight w:val="499" w:hRule="atLeast"/>
        </w:trPr>
        <w:tc>
          <w:tcPr>
            <w:tcW w:w="770" w:type="dxa"/>
            <w:shd w:val="clear" w:color="auto" w:fill="D9E1F3"/>
          </w:tcPr>
          <w:p>
            <w:pPr>
              <w:pStyle w:val="TableParagraph"/>
              <w:spacing w:before="121"/>
              <w:ind w:left="107"/>
              <w:rPr>
                <w:sz w:val="22"/>
              </w:rPr>
            </w:pPr>
            <w:r>
              <w:rPr>
                <w:spacing w:val="-5"/>
                <w:sz w:val="22"/>
              </w:rPr>
              <w:t>(1)</w:t>
            </w:r>
          </w:p>
        </w:tc>
        <w:tc>
          <w:tcPr>
            <w:tcW w:w="3127" w:type="dxa"/>
            <w:shd w:val="clear" w:color="auto" w:fill="D9E1F3"/>
          </w:tcPr>
          <w:p>
            <w:pPr>
              <w:pStyle w:val="TableParagraph"/>
              <w:spacing w:before="121"/>
              <w:ind w:left="108"/>
              <w:rPr>
                <w:sz w:val="22"/>
              </w:rPr>
            </w:pPr>
            <w:r>
              <w:rPr>
                <w:spacing w:val="-5"/>
                <w:sz w:val="22"/>
              </w:rPr>
              <w:t>(2)</w:t>
            </w:r>
          </w:p>
        </w:tc>
        <w:tc>
          <w:tcPr>
            <w:tcW w:w="1480" w:type="dxa"/>
            <w:shd w:val="clear" w:color="auto" w:fill="D9E1F3"/>
          </w:tcPr>
          <w:p>
            <w:pPr>
              <w:pStyle w:val="TableParagraph"/>
              <w:spacing w:before="121"/>
              <w:ind w:right="94"/>
              <w:jc w:val="right"/>
              <w:rPr>
                <w:sz w:val="22"/>
              </w:rPr>
            </w:pPr>
            <w:r>
              <w:rPr>
                <w:spacing w:val="-5"/>
                <w:sz w:val="22"/>
              </w:rPr>
              <w:t>(3)</w:t>
            </w:r>
          </w:p>
        </w:tc>
        <w:tc>
          <w:tcPr>
            <w:tcW w:w="1480" w:type="dxa"/>
            <w:shd w:val="clear" w:color="auto" w:fill="D9E1F3"/>
          </w:tcPr>
          <w:p>
            <w:pPr>
              <w:pStyle w:val="TableParagraph"/>
              <w:spacing w:before="121"/>
              <w:ind w:right="94"/>
              <w:jc w:val="right"/>
              <w:rPr>
                <w:sz w:val="22"/>
              </w:rPr>
            </w:pPr>
            <w:r>
              <w:rPr>
                <w:spacing w:val="-5"/>
                <w:sz w:val="22"/>
              </w:rPr>
              <w:t>(4)</w:t>
            </w:r>
          </w:p>
        </w:tc>
        <w:tc>
          <w:tcPr>
            <w:tcW w:w="1560" w:type="dxa"/>
            <w:shd w:val="clear" w:color="auto" w:fill="D9E1F3"/>
          </w:tcPr>
          <w:p>
            <w:pPr>
              <w:pStyle w:val="TableParagraph"/>
              <w:spacing w:before="121"/>
              <w:ind w:right="91"/>
              <w:jc w:val="right"/>
              <w:rPr>
                <w:sz w:val="22"/>
              </w:rPr>
            </w:pPr>
            <w:r>
              <w:rPr>
                <w:spacing w:val="-5"/>
                <w:sz w:val="22"/>
              </w:rPr>
              <w:t>(5)</w:t>
            </w:r>
          </w:p>
        </w:tc>
      </w:tr>
      <w:tr>
        <w:trPr>
          <w:trHeight w:val="498" w:hRule="atLeast"/>
        </w:trPr>
        <w:tc>
          <w:tcPr>
            <w:tcW w:w="770" w:type="dxa"/>
            <w:shd w:val="clear" w:color="auto" w:fill="D9D9D9"/>
          </w:tcPr>
          <w:p>
            <w:pPr>
              <w:pStyle w:val="TableParagraph"/>
              <w:spacing w:before="121"/>
              <w:ind w:left="107"/>
              <w:rPr>
                <w:sz w:val="22"/>
              </w:rPr>
            </w:pPr>
            <w:r>
              <w:rPr>
                <w:spacing w:val="-5"/>
                <w:sz w:val="22"/>
              </w:rPr>
              <w:t>i)</w:t>
            </w:r>
          </w:p>
        </w:tc>
        <w:tc>
          <w:tcPr>
            <w:tcW w:w="3127" w:type="dxa"/>
            <w:shd w:val="clear" w:color="auto" w:fill="D9D9D9"/>
          </w:tcPr>
          <w:p>
            <w:pPr>
              <w:pStyle w:val="TableParagraph"/>
              <w:spacing w:before="121"/>
              <w:ind w:left="108"/>
              <w:rPr>
                <w:sz w:val="22"/>
              </w:rPr>
            </w:pPr>
            <w:r>
              <w:rPr>
                <w:sz w:val="22"/>
              </w:rPr>
              <w:t>Only</w:t>
            </w:r>
            <w:r>
              <w:rPr>
                <w:spacing w:val="-2"/>
                <w:sz w:val="22"/>
              </w:rPr>
              <w:t> </w:t>
            </w:r>
            <w:r>
              <w:rPr>
                <w:sz w:val="22"/>
              </w:rPr>
              <w:t>one</w:t>
            </w:r>
            <w:r>
              <w:rPr>
                <w:spacing w:val="-2"/>
                <w:sz w:val="22"/>
              </w:rPr>
              <w:t> </w:t>
            </w:r>
            <w:r>
              <w:rPr>
                <w:spacing w:val="-4"/>
                <w:sz w:val="22"/>
              </w:rPr>
              <w:t>room</w:t>
            </w:r>
          </w:p>
        </w:tc>
        <w:tc>
          <w:tcPr>
            <w:tcW w:w="1480" w:type="dxa"/>
            <w:shd w:val="clear" w:color="auto" w:fill="D9D9D9"/>
          </w:tcPr>
          <w:p>
            <w:pPr>
              <w:pStyle w:val="TableParagraph"/>
              <w:rPr>
                <w:sz w:val="22"/>
              </w:rPr>
            </w:pPr>
          </w:p>
        </w:tc>
        <w:tc>
          <w:tcPr>
            <w:tcW w:w="1480" w:type="dxa"/>
            <w:shd w:val="clear" w:color="auto" w:fill="D9D9D9"/>
          </w:tcPr>
          <w:p>
            <w:pPr>
              <w:pStyle w:val="TableParagraph"/>
              <w:rPr>
                <w:sz w:val="22"/>
              </w:rPr>
            </w:pPr>
          </w:p>
        </w:tc>
        <w:tc>
          <w:tcPr>
            <w:tcW w:w="1560" w:type="dxa"/>
            <w:shd w:val="clear" w:color="auto" w:fill="D9D9D9"/>
          </w:tcPr>
          <w:p>
            <w:pPr>
              <w:pStyle w:val="TableParagraph"/>
              <w:rPr>
                <w:sz w:val="22"/>
              </w:rPr>
            </w:pPr>
          </w:p>
        </w:tc>
      </w:tr>
      <w:tr>
        <w:trPr>
          <w:trHeight w:val="496" w:hRule="atLeast"/>
        </w:trPr>
        <w:tc>
          <w:tcPr>
            <w:tcW w:w="770" w:type="dxa"/>
          </w:tcPr>
          <w:p>
            <w:pPr>
              <w:pStyle w:val="TableParagraph"/>
              <w:spacing w:before="121"/>
              <w:ind w:left="107"/>
              <w:rPr>
                <w:sz w:val="22"/>
              </w:rPr>
            </w:pPr>
            <w:r>
              <w:rPr>
                <w:spacing w:val="-5"/>
                <w:sz w:val="22"/>
              </w:rPr>
              <w:t>a)</w:t>
            </w:r>
          </w:p>
        </w:tc>
        <w:tc>
          <w:tcPr>
            <w:tcW w:w="3127" w:type="dxa"/>
          </w:tcPr>
          <w:p>
            <w:pPr>
              <w:pStyle w:val="TableParagraph"/>
              <w:spacing w:before="121"/>
              <w:ind w:left="108"/>
              <w:rPr>
                <w:sz w:val="22"/>
              </w:rPr>
            </w:pPr>
            <w:r>
              <w:rPr>
                <w:sz w:val="22"/>
              </w:rPr>
              <w:t>Single</w:t>
            </w:r>
            <w:r>
              <w:rPr>
                <w:spacing w:val="-3"/>
                <w:sz w:val="22"/>
              </w:rPr>
              <w:t> </w:t>
            </w:r>
            <w:r>
              <w:rPr>
                <w:spacing w:val="-4"/>
                <w:sz w:val="22"/>
              </w:rPr>
              <w:t>room</w:t>
            </w:r>
          </w:p>
        </w:tc>
        <w:tc>
          <w:tcPr>
            <w:tcW w:w="1480" w:type="dxa"/>
          </w:tcPr>
          <w:p>
            <w:pPr>
              <w:pStyle w:val="TableParagraph"/>
              <w:spacing w:before="121"/>
              <w:ind w:right="96"/>
              <w:jc w:val="right"/>
              <w:rPr>
                <w:sz w:val="22"/>
              </w:rPr>
            </w:pPr>
            <w:r>
              <w:rPr>
                <w:spacing w:val="-5"/>
                <w:sz w:val="22"/>
              </w:rPr>
              <w:t>9.5</w:t>
            </w:r>
          </w:p>
        </w:tc>
        <w:tc>
          <w:tcPr>
            <w:tcW w:w="1480" w:type="dxa"/>
          </w:tcPr>
          <w:p>
            <w:pPr>
              <w:pStyle w:val="TableParagraph"/>
              <w:spacing w:before="121"/>
              <w:ind w:right="95"/>
              <w:jc w:val="right"/>
              <w:rPr>
                <w:sz w:val="22"/>
              </w:rPr>
            </w:pPr>
            <w:r>
              <w:rPr>
                <w:spacing w:val="-5"/>
                <w:sz w:val="22"/>
              </w:rPr>
              <w:t>2.4</w:t>
            </w:r>
          </w:p>
        </w:tc>
        <w:tc>
          <w:tcPr>
            <w:tcW w:w="1560" w:type="dxa"/>
          </w:tcPr>
          <w:p>
            <w:pPr>
              <w:pStyle w:val="TableParagraph"/>
              <w:spacing w:before="121"/>
              <w:ind w:right="90"/>
              <w:jc w:val="right"/>
              <w:rPr>
                <w:sz w:val="22"/>
              </w:rPr>
            </w:pPr>
            <w:r>
              <w:rPr>
                <w:spacing w:val="-4"/>
                <w:sz w:val="22"/>
              </w:rPr>
              <w:t>2.75</w:t>
            </w:r>
          </w:p>
        </w:tc>
      </w:tr>
      <w:tr>
        <w:trPr>
          <w:trHeight w:val="757" w:hRule="atLeast"/>
        </w:trPr>
        <w:tc>
          <w:tcPr>
            <w:tcW w:w="770" w:type="dxa"/>
          </w:tcPr>
          <w:p>
            <w:pPr>
              <w:pStyle w:val="TableParagraph"/>
              <w:spacing w:before="123"/>
              <w:ind w:left="107"/>
              <w:rPr>
                <w:sz w:val="22"/>
              </w:rPr>
            </w:pPr>
            <w:r>
              <w:rPr>
                <w:spacing w:val="-5"/>
                <w:sz w:val="22"/>
              </w:rPr>
              <w:t>b)</w:t>
            </w:r>
          </w:p>
        </w:tc>
        <w:tc>
          <w:tcPr>
            <w:tcW w:w="3127" w:type="dxa"/>
          </w:tcPr>
          <w:p>
            <w:pPr>
              <w:pStyle w:val="TableParagraph"/>
              <w:spacing w:before="123"/>
              <w:ind w:left="108"/>
              <w:rPr>
                <w:sz w:val="22"/>
              </w:rPr>
            </w:pPr>
            <w:r>
              <w:rPr>
                <w:sz w:val="22"/>
              </w:rPr>
              <w:t>EWS/LIG</w:t>
            </w:r>
            <w:r>
              <w:rPr>
                <w:spacing w:val="-3"/>
                <w:sz w:val="22"/>
              </w:rPr>
              <w:t> </w:t>
            </w:r>
            <w:r>
              <w:rPr>
                <w:spacing w:val="-4"/>
                <w:sz w:val="22"/>
              </w:rPr>
              <w:t>unit</w:t>
            </w:r>
          </w:p>
          <w:p>
            <w:pPr>
              <w:pStyle w:val="TableParagraph"/>
              <w:spacing w:before="4"/>
              <w:ind w:left="108"/>
              <w:rPr>
                <w:sz w:val="22"/>
              </w:rPr>
            </w:pPr>
            <w:r>
              <w:rPr>
                <w:sz w:val="22"/>
              </w:rPr>
              <w:t>with</w:t>
            </w:r>
            <w:r>
              <w:rPr>
                <w:spacing w:val="-7"/>
                <w:sz w:val="22"/>
              </w:rPr>
              <w:t> </w:t>
            </w:r>
            <w:r>
              <w:rPr>
                <w:sz w:val="22"/>
              </w:rPr>
              <w:t>1</w:t>
            </w:r>
            <w:r>
              <w:rPr>
                <w:spacing w:val="-5"/>
                <w:sz w:val="22"/>
              </w:rPr>
              <w:t> </w:t>
            </w:r>
            <w:r>
              <w:rPr>
                <w:sz w:val="22"/>
              </w:rPr>
              <w:t>multipurpose</w:t>
            </w:r>
            <w:r>
              <w:rPr>
                <w:spacing w:val="-4"/>
                <w:sz w:val="22"/>
              </w:rPr>
              <w:t> room</w:t>
            </w:r>
          </w:p>
        </w:tc>
        <w:tc>
          <w:tcPr>
            <w:tcW w:w="1480" w:type="dxa"/>
          </w:tcPr>
          <w:p>
            <w:pPr>
              <w:pStyle w:val="TableParagraph"/>
              <w:spacing w:before="123"/>
              <w:ind w:right="93"/>
              <w:jc w:val="right"/>
              <w:rPr>
                <w:sz w:val="22"/>
              </w:rPr>
            </w:pPr>
            <w:r>
              <w:rPr>
                <w:spacing w:val="-4"/>
                <w:sz w:val="22"/>
              </w:rPr>
              <w:t>12.5</w:t>
            </w:r>
          </w:p>
        </w:tc>
        <w:tc>
          <w:tcPr>
            <w:tcW w:w="1480" w:type="dxa"/>
          </w:tcPr>
          <w:p>
            <w:pPr>
              <w:pStyle w:val="TableParagraph"/>
              <w:spacing w:before="123"/>
              <w:ind w:right="95"/>
              <w:jc w:val="right"/>
              <w:rPr>
                <w:sz w:val="22"/>
              </w:rPr>
            </w:pPr>
            <w:r>
              <w:rPr>
                <w:spacing w:val="-5"/>
                <w:sz w:val="22"/>
              </w:rPr>
              <w:t>2.4</w:t>
            </w:r>
          </w:p>
        </w:tc>
        <w:tc>
          <w:tcPr>
            <w:tcW w:w="1560" w:type="dxa"/>
          </w:tcPr>
          <w:p>
            <w:pPr>
              <w:pStyle w:val="TableParagraph"/>
              <w:spacing w:before="123"/>
              <w:ind w:right="90"/>
              <w:jc w:val="right"/>
              <w:rPr>
                <w:sz w:val="22"/>
              </w:rPr>
            </w:pPr>
            <w:r>
              <w:rPr>
                <w:spacing w:val="-4"/>
                <w:sz w:val="22"/>
              </w:rPr>
              <w:t>2.75</w:t>
            </w:r>
          </w:p>
        </w:tc>
      </w:tr>
      <w:tr>
        <w:trPr>
          <w:trHeight w:val="498" w:hRule="atLeast"/>
        </w:trPr>
        <w:tc>
          <w:tcPr>
            <w:tcW w:w="770" w:type="dxa"/>
            <w:shd w:val="clear" w:color="auto" w:fill="D9D9D9"/>
          </w:tcPr>
          <w:p>
            <w:pPr>
              <w:pStyle w:val="TableParagraph"/>
              <w:spacing w:before="121"/>
              <w:ind w:left="107"/>
              <w:rPr>
                <w:sz w:val="22"/>
              </w:rPr>
            </w:pPr>
            <w:r>
              <w:rPr>
                <w:spacing w:val="-5"/>
                <w:sz w:val="22"/>
              </w:rPr>
              <w:t>ii)</w:t>
            </w:r>
          </w:p>
        </w:tc>
        <w:tc>
          <w:tcPr>
            <w:tcW w:w="3127" w:type="dxa"/>
            <w:shd w:val="clear" w:color="auto" w:fill="D9D9D9"/>
          </w:tcPr>
          <w:p>
            <w:pPr>
              <w:pStyle w:val="TableParagraph"/>
              <w:spacing w:before="121"/>
              <w:ind w:left="108"/>
              <w:rPr>
                <w:sz w:val="22"/>
              </w:rPr>
            </w:pPr>
            <w:r>
              <w:rPr>
                <w:sz w:val="22"/>
              </w:rPr>
              <w:t>Two</w:t>
            </w:r>
            <w:r>
              <w:rPr>
                <w:spacing w:val="-2"/>
                <w:sz w:val="22"/>
              </w:rPr>
              <w:t> rooms</w:t>
            </w:r>
          </w:p>
        </w:tc>
        <w:tc>
          <w:tcPr>
            <w:tcW w:w="1480" w:type="dxa"/>
            <w:shd w:val="clear" w:color="auto" w:fill="D9D9D9"/>
          </w:tcPr>
          <w:p>
            <w:pPr>
              <w:pStyle w:val="TableParagraph"/>
              <w:rPr>
                <w:sz w:val="22"/>
              </w:rPr>
            </w:pPr>
          </w:p>
        </w:tc>
        <w:tc>
          <w:tcPr>
            <w:tcW w:w="1480" w:type="dxa"/>
            <w:shd w:val="clear" w:color="auto" w:fill="D9D9D9"/>
          </w:tcPr>
          <w:p>
            <w:pPr>
              <w:pStyle w:val="TableParagraph"/>
              <w:rPr>
                <w:sz w:val="22"/>
              </w:rPr>
            </w:pPr>
          </w:p>
        </w:tc>
        <w:tc>
          <w:tcPr>
            <w:tcW w:w="1560" w:type="dxa"/>
            <w:shd w:val="clear" w:color="auto" w:fill="D9D9D9"/>
          </w:tcPr>
          <w:p>
            <w:pPr>
              <w:pStyle w:val="TableParagraph"/>
              <w:rPr>
                <w:sz w:val="22"/>
              </w:rPr>
            </w:pPr>
          </w:p>
        </w:tc>
      </w:tr>
      <w:tr>
        <w:trPr>
          <w:trHeight w:val="496" w:hRule="atLeast"/>
        </w:trPr>
        <w:tc>
          <w:tcPr>
            <w:tcW w:w="770" w:type="dxa"/>
          </w:tcPr>
          <w:p>
            <w:pPr>
              <w:pStyle w:val="TableParagraph"/>
              <w:spacing w:before="121"/>
              <w:ind w:left="107"/>
              <w:rPr>
                <w:sz w:val="22"/>
              </w:rPr>
            </w:pPr>
            <w:r>
              <w:rPr>
                <w:spacing w:val="-5"/>
                <w:sz w:val="22"/>
              </w:rPr>
              <w:t>a)</w:t>
            </w:r>
          </w:p>
        </w:tc>
        <w:tc>
          <w:tcPr>
            <w:tcW w:w="3127" w:type="dxa"/>
          </w:tcPr>
          <w:p>
            <w:pPr>
              <w:pStyle w:val="TableParagraph"/>
              <w:spacing w:before="121"/>
              <w:ind w:left="108"/>
              <w:rPr>
                <w:sz w:val="22"/>
              </w:rPr>
            </w:pPr>
            <w:r>
              <w:rPr>
                <w:sz w:val="22"/>
              </w:rPr>
              <w:t>First </w:t>
            </w:r>
            <w:r>
              <w:rPr>
                <w:spacing w:val="-4"/>
                <w:sz w:val="22"/>
              </w:rPr>
              <w:t>room</w:t>
            </w:r>
          </w:p>
        </w:tc>
        <w:tc>
          <w:tcPr>
            <w:tcW w:w="1480" w:type="dxa"/>
          </w:tcPr>
          <w:p>
            <w:pPr>
              <w:pStyle w:val="TableParagraph"/>
              <w:spacing w:before="121"/>
              <w:ind w:right="96"/>
              <w:jc w:val="right"/>
              <w:rPr>
                <w:sz w:val="22"/>
              </w:rPr>
            </w:pPr>
            <w:r>
              <w:rPr>
                <w:spacing w:val="-5"/>
                <w:sz w:val="22"/>
              </w:rPr>
              <w:t>9.5</w:t>
            </w:r>
          </w:p>
        </w:tc>
        <w:tc>
          <w:tcPr>
            <w:tcW w:w="1480" w:type="dxa"/>
          </w:tcPr>
          <w:p>
            <w:pPr>
              <w:pStyle w:val="TableParagraph"/>
              <w:spacing w:before="121"/>
              <w:ind w:right="95"/>
              <w:jc w:val="right"/>
              <w:rPr>
                <w:sz w:val="22"/>
              </w:rPr>
            </w:pPr>
            <w:r>
              <w:rPr>
                <w:spacing w:val="-5"/>
                <w:sz w:val="22"/>
              </w:rPr>
              <w:t>2.4</w:t>
            </w:r>
          </w:p>
        </w:tc>
        <w:tc>
          <w:tcPr>
            <w:tcW w:w="1560" w:type="dxa"/>
          </w:tcPr>
          <w:p>
            <w:pPr>
              <w:pStyle w:val="TableParagraph"/>
              <w:spacing w:before="121"/>
              <w:ind w:right="90"/>
              <w:jc w:val="right"/>
              <w:rPr>
                <w:sz w:val="22"/>
              </w:rPr>
            </w:pPr>
            <w:r>
              <w:rPr>
                <w:spacing w:val="-4"/>
                <w:sz w:val="22"/>
              </w:rPr>
              <w:t>2.75</w:t>
            </w:r>
          </w:p>
        </w:tc>
      </w:tr>
      <w:tr>
        <w:trPr>
          <w:trHeight w:val="499" w:hRule="atLeast"/>
        </w:trPr>
        <w:tc>
          <w:tcPr>
            <w:tcW w:w="770" w:type="dxa"/>
          </w:tcPr>
          <w:p>
            <w:pPr>
              <w:pStyle w:val="TableParagraph"/>
              <w:spacing w:before="124"/>
              <w:ind w:left="107"/>
              <w:rPr>
                <w:sz w:val="22"/>
              </w:rPr>
            </w:pPr>
            <w:r>
              <w:rPr>
                <w:spacing w:val="-5"/>
                <w:sz w:val="22"/>
              </w:rPr>
              <w:t>b)</w:t>
            </w:r>
          </w:p>
        </w:tc>
        <w:tc>
          <w:tcPr>
            <w:tcW w:w="3127" w:type="dxa"/>
          </w:tcPr>
          <w:p>
            <w:pPr>
              <w:pStyle w:val="TableParagraph"/>
              <w:spacing w:before="124"/>
              <w:ind w:left="108"/>
              <w:rPr>
                <w:sz w:val="22"/>
              </w:rPr>
            </w:pPr>
            <w:r>
              <w:rPr>
                <w:sz w:val="22"/>
              </w:rPr>
              <w:t>Second</w:t>
            </w:r>
            <w:r>
              <w:rPr>
                <w:spacing w:val="-2"/>
                <w:sz w:val="22"/>
              </w:rPr>
              <w:t> </w:t>
            </w:r>
            <w:r>
              <w:rPr>
                <w:spacing w:val="-4"/>
                <w:sz w:val="22"/>
              </w:rPr>
              <w:t>room</w:t>
            </w:r>
          </w:p>
        </w:tc>
        <w:tc>
          <w:tcPr>
            <w:tcW w:w="1480" w:type="dxa"/>
          </w:tcPr>
          <w:p>
            <w:pPr>
              <w:pStyle w:val="TableParagraph"/>
              <w:spacing w:before="124"/>
              <w:ind w:right="96"/>
              <w:jc w:val="right"/>
              <w:rPr>
                <w:sz w:val="22"/>
              </w:rPr>
            </w:pPr>
            <w:r>
              <w:rPr>
                <w:spacing w:val="-5"/>
                <w:sz w:val="22"/>
              </w:rPr>
              <w:t>7.5</w:t>
            </w:r>
          </w:p>
        </w:tc>
        <w:tc>
          <w:tcPr>
            <w:tcW w:w="1480" w:type="dxa"/>
          </w:tcPr>
          <w:p>
            <w:pPr>
              <w:pStyle w:val="TableParagraph"/>
              <w:spacing w:before="124"/>
              <w:ind w:right="95"/>
              <w:jc w:val="right"/>
              <w:rPr>
                <w:sz w:val="22"/>
              </w:rPr>
            </w:pPr>
            <w:r>
              <w:rPr>
                <w:spacing w:val="-5"/>
                <w:sz w:val="22"/>
              </w:rPr>
              <w:t>2.1</w:t>
            </w:r>
          </w:p>
        </w:tc>
        <w:tc>
          <w:tcPr>
            <w:tcW w:w="1560" w:type="dxa"/>
          </w:tcPr>
          <w:p>
            <w:pPr>
              <w:pStyle w:val="TableParagraph"/>
              <w:spacing w:before="124"/>
              <w:ind w:right="90"/>
              <w:jc w:val="right"/>
              <w:rPr>
                <w:sz w:val="22"/>
              </w:rPr>
            </w:pPr>
            <w:r>
              <w:rPr>
                <w:spacing w:val="-4"/>
                <w:sz w:val="22"/>
              </w:rPr>
              <w:t>2.75</w:t>
            </w:r>
          </w:p>
        </w:tc>
      </w:tr>
      <w:tr>
        <w:trPr>
          <w:trHeight w:val="498" w:hRule="atLeast"/>
        </w:trPr>
        <w:tc>
          <w:tcPr>
            <w:tcW w:w="770" w:type="dxa"/>
            <w:shd w:val="clear" w:color="auto" w:fill="D9D9D9"/>
          </w:tcPr>
          <w:p>
            <w:pPr>
              <w:pStyle w:val="TableParagraph"/>
              <w:spacing w:before="121"/>
              <w:ind w:left="107"/>
              <w:rPr>
                <w:sz w:val="22"/>
              </w:rPr>
            </w:pPr>
            <w:r>
              <w:rPr>
                <w:spacing w:val="-5"/>
                <w:sz w:val="22"/>
              </w:rPr>
              <w:t>c)</w:t>
            </w:r>
          </w:p>
        </w:tc>
        <w:tc>
          <w:tcPr>
            <w:tcW w:w="3127" w:type="dxa"/>
            <w:shd w:val="clear" w:color="auto" w:fill="D9D9D9"/>
          </w:tcPr>
          <w:p>
            <w:pPr>
              <w:pStyle w:val="TableParagraph"/>
              <w:spacing w:before="121"/>
              <w:ind w:left="108"/>
              <w:rPr>
                <w:sz w:val="22"/>
              </w:rPr>
            </w:pPr>
            <w:r>
              <w:rPr>
                <w:sz w:val="22"/>
              </w:rPr>
              <w:t>EWS/LIG</w:t>
            </w:r>
            <w:r>
              <w:rPr>
                <w:spacing w:val="-3"/>
                <w:sz w:val="22"/>
              </w:rPr>
              <w:t> </w:t>
            </w:r>
            <w:r>
              <w:rPr>
                <w:spacing w:val="-2"/>
                <w:sz w:val="22"/>
              </w:rPr>
              <w:t>units</w:t>
            </w:r>
          </w:p>
        </w:tc>
        <w:tc>
          <w:tcPr>
            <w:tcW w:w="1480" w:type="dxa"/>
            <w:shd w:val="clear" w:color="auto" w:fill="D9D9D9"/>
          </w:tcPr>
          <w:p>
            <w:pPr>
              <w:pStyle w:val="TableParagraph"/>
              <w:rPr>
                <w:sz w:val="22"/>
              </w:rPr>
            </w:pPr>
          </w:p>
        </w:tc>
        <w:tc>
          <w:tcPr>
            <w:tcW w:w="1480" w:type="dxa"/>
            <w:shd w:val="clear" w:color="auto" w:fill="D9D9D9"/>
          </w:tcPr>
          <w:p>
            <w:pPr>
              <w:pStyle w:val="TableParagraph"/>
              <w:rPr>
                <w:sz w:val="22"/>
              </w:rPr>
            </w:pPr>
          </w:p>
        </w:tc>
        <w:tc>
          <w:tcPr>
            <w:tcW w:w="1560" w:type="dxa"/>
            <w:shd w:val="clear" w:color="auto" w:fill="D9D9D9"/>
          </w:tcPr>
          <w:p>
            <w:pPr>
              <w:pStyle w:val="TableParagraph"/>
              <w:rPr>
                <w:sz w:val="22"/>
              </w:rPr>
            </w:pPr>
          </w:p>
        </w:tc>
      </w:tr>
      <w:tr>
        <w:trPr>
          <w:trHeight w:val="498" w:hRule="atLeast"/>
        </w:trPr>
        <w:tc>
          <w:tcPr>
            <w:tcW w:w="770" w:type="dxa"/>
          </w:tcPr>
          <w:p>
            <w:pPr>
              <w:pStyle w:val="TableParagraph"/>
              <w:spacing w:before="121"/>
              <w:ind w:left="107"/>
              <w:rPr>
                <w:sz w:val="22"/>
              </w:rPr>
            </w:pPr>
            <w:r>
              <w:rPr>
                <w:spacing w:val="-5"/>
                <w:sz w:val="22"/>
              </w:rPr>
              <w:t>1)</w:t>
            </w:r>
          </w:p>
        </w:tc>
        <w:tc>
          <w:tcPr>
            <w:tcW w:w="3127" w:type="dxa"/>
          </w:tcPr>
          <w:p>
            <w:pPr>
              <w:pStyle w:val="TableParagraph"/>
              <w:spacing w:before="121"/>
              <w:ind w:left="108"/>
              <w:rPr>
                <w:sz w:val="22"/>
              </w:rPr>
            </w:pPr>
            <w:r>
              <w:rPr>
                <w:sz w:val="22"/>
              </w:rPr>
              <w:t>First </w:t>
            </w:r>
            <w:r>
              <w:rPr>
                <w:spacing w:val="-4"/>
                <w:sz w:val="22"/>
              </w:rPr>
              <w:t>room</w:t>
            </w:r>
          </w:p>
        </w:tc>
        <w:tc>
          <w:tcPr>
            <w:tcW w:w="1480" w:type="dxa"/>
          </w:tcPr>
          <w:p>
            <w:pPr>
              <w:pStyle w:val="TableParagraph"/>
              <w:spacing w:before="121"/>
              <w:ind w:right="96"/>
              <w:jc w:val="right"/>
              <w:rPr>
                <w:sz w:val="22"/>
              </w:rPr>
            </w:pPr>
            <w:r>
              <w:rPr>
                <w:spacing w:val="-10"/>
                <w:sz w:val="22"/>
              </w:rPr>
              <w:t>9</w:t>
            </w:r>
          </w:p>
        </w:tc>
        <w:tc>
          <w:tcPr>
            <w:tcW w:w="1480" w:type="dxa"/>
          </w:tcPr>
          <w:p>
            <w:pPr>
              <w:pStyle w:val="TableParagraph"/>
              <w:spacing w:before="121"/>
              <w:ind w:right="95"/>
              <w:jc w:val="right"/>
              <w:rPr>
                <w:sz w:val="22"/>
              </w:rPr>
            </w:pPr>
            <w:r>
              <w:rPr>
                <w:spacing w:val="-5"/>
                <w:sz w:val="22"/>
              </w:rPr>
              <w:t>2.4</w:t>
            </w:r>
          </w:p>
        </w:tc>
        <w:tc>
          <w:tcPr>
            <w:tcW w:w="1560" w:type="dxa"/>
          </w:tcPr>
          <w:p>
            <w:pPr>
              <w:pStyle w:val="TableParagraph"/>
              <w:spacing w:before="121"/>
              <w:ind w:right="90"/>
              <w:jc w:val="right"/>
              <w:rPr>
                <w:sz w:val="22"/>
              </w:rPr>
            </w:pPr>
            <w:r>
              <w:rPr>
                <w:spacing w:val="-4"/>
                <w:sz w:val="22"/>
              </w:rPr>
              <w:t>2.75</w:t>
            </w:r>
          </w:p>
        </w:tc>
      </w:tr>
      <w:tr>
        <w:trPr>
          <w:trHeight w:val="496" w:hRule="atLeast"/>
        </w:trPr>
        <w:tc>
          <w:tcPr>
            <w:tcW w:w="770" w:type="dxa"/>
          </w:tcPr>
          <w:p>
            <w:pPr>
              <w:pStyle w:val="TableParagraph"/>
              <w:spacing w:before="121"/>
              <w:ind w:left="107"/>
              <w:rPr>
                <w:sz w:val="22"/>
              </w:rPr>
            </w:pPr>
            <w:r>
              <w:rPr>
                <w:spacing w:val="-5"/>
                <w:sz w:val="22"/>
              </w:rPr>
              <w:t>2)</w:t>
            </w:r>
          </w:p>
        </w:tc>
        <w:tc>
          <w:tcPr>
            <w:tcW w:w="3127" w:type="dxa"/>
          </w:tcPr>
          <w:p>
            <w:pPr>
              <w:pStyle w:val="TableParagraph"/>
              <w:spacing w:before="121"/>
              <w:ind w:left="108"/>
              <w:rPr>
                <w:sz w:val="22"/>
              </w:rPr>
            </w:pPr>
            <w:r>
              <w:rPr>
                <w:sz w:val="22"/>
              </w:rPr>
              <w:t>Second</w:t>
            </w:r>
            <w:r>
              <w:rPr>
                <w:spacing w:val="-2"/>
                <w:sz w:val="22"/>
              </w:rPr>
              <w:t> </w:t>
            </w:r>
            <w:r>
              <w:rPr>
                <w:spacing w:val="-4"/>
                <w:sz w:val="22"/>
              </w:rPr>
              <w:t>room</w:t>
            </w:r>
          </w:p>
        </w:tc>
        <w:tc>
          <w:tcPr>
            <w:tcW w:w="1480" w:type="dxa"/>
          </w:tcPr>
          <w:p>
            <w:pPr>
              <w:pStyle w:val="TableParagraph"/>
              <w:spacing w:before="121"/>
              <w:ind w:right="96"/>
              <w:jc w:val="right"/>
              <w:rPr>
                <w:sz w:val="22"/>
              </w:rPr>
            </w:pPr>
            <w:r>
              <w:rPr>
                <w:spacing w:val="-5"/>
                <w:sz w:val="22"/>
              </w:rPr>
              <w:t>6.5</w:t>
            </w:r>
          </w:p>
        </w:tc>
        <w:tc>
          <w:tcPr>
            <w:tcW w:w="1480" w:type="dxa"/>
          </w:tcPr>
          <w:p>
            <w:pPr>
              <w:pStyle w:val="TableParagraph"/>
              <w:spacing w:before="121"/>
              <w:ind w:right="95"/>
              <w:jc w:val="right"/>
              <w:rPr>
                <w:sz w:val="22"/>
              </w:rPr>
            </w:pPr>
            <w:r>
              <w:rPr>
                <w:spacing w:val="-5"/>
                <w:sz w:val="22"/>
              </w:rPr>
              <w:t>2.1</w:t>
            </w:r>
          </w:p>
        </w:tc>
        <w:tc>
          <w:tcPr>
            <w:tcW w:w="1560" w:type="dxa"/>
          </w:tcPr>
          <w:p>
            <w:pPr>
              <w:pStyle w:val="TableParagraph"/>
              <w:spacing w:before="121"/>
              <w:ind w:right="90"/>
              <w:jc w:val="right"/>
              <w:rPr>
                <w:sz w:val="22"/>
              </w:rPr>
            </w:pPr>
            <w:r>
              <w:rPr>
                <w:spacing w:val="-4"/>
                <w:sz w:val="22"/>
              </w:rPr>
              <w:t>2.75</w:t>
            </w:r>
          </w:p>
        </w:tc>
      </w:tr>
      <w:tr>
        <w:trPr>
          <w:trHeight w:val="498" w:hRule="atLeast"/>
        </w:trPr>
        <w:tc>
          <w:tcPr>
            <w:tcW w:w="770" w:type="dxa"/>
            <w:shd w:val="clear" w:color="auto" w:fill="D9D9D9"/>
          </w:tcPr>
          <w:p>
            <w:pPr>
              <w:pStyle w:val="TableParagraph"/>
              <w:spacing w:before="123"/>
              <w:ind w:left="107"/>
              <w:rPr>
                <w:sz w:val="22"/>
              </w:rPr>
            </w:pPr>
            <w:r>
              <w:rPr>
                <w:spacing w:val="-5"/>
                <w:sz w:val="22"/>
              </w:rPr>
              <w:t>d)</w:t>
            </w:r>
          </w:p>
        </w:tc>
        <w:tc>
          <w:tcPr>
            <w:tcW w:w="3127" w:type="dxa"/>
            <w:shd w:val="clear" w:color="auto" w:fill="D9D9D9"/>
          </w:tcPr>
          <w:p>
            <w:pPr>
              <w:pStyle w:val="TableParagraph"/>
              <w:spacing w:before="123"/>
              <w:ind w:left="108"/>
              <w:rPr>
                <w:sz w:val="22"/>
              </w:rPr>
            </w:pPr>
            <w:r>
              <w:rPr>
                <w:spacing w:val="-2"/>
                <w:sz w:val="22"/>
              </w:rPr>
              <w:t>Hostels</w:t>
            </w:r>
          </w:p>
        </w:tc>
        <w:tc>
          <w:tcPr>
            <w:tcW w:w="1480" w:type="dxa"/>
            <w:shd w:val="clear" w:color="auto" w:fill="D9D9D9"/>
          </w:tcPr>
          <w:p>
            <w:pPr>
              <w:pStyle w:val="TableParagraph"/>
              <w:rPr>
                <w:sz w:val="22"/>
              </w:rPr>
            </w:pPr>
          </w:p>
        </w:tc>
        <w:tc>
          <w:tcPr>
            <w:tcW w:w="1480" w:type="dxa"/>
            <w:shd w:val="clear" w:color="auto" w:fill="D9D9D9"/>
          </w:tcPr>
          <w:p>
            <w:pPr>
              <w:pStyle w:val="TableParagraph"/>
              <w:rPr>
                <w:sz w:val="22"/>
              </w:rPr>
            </w:pPr>
          </w:p>
        </w:tc>
        <w:tc>
          <w:tcPr>
            <w:tcW w:w="1560" w:type="dxa"/>
            <w:shd w:val="clear" w:color="auto" w:fill="D9D9D9"/>
          </w:tcPr>
          <w:p>
            <w:pPr>
              <w:pStyle w:val="TableParagraph"/>
              <w:rPr>
                <w:sz w:val="22"/>
              </w:rPr>
            </w:pPr>
          </w:p>
        </w:tc>
      </w:tr>
      <w:tr>
        <w:trPr>
          <w:trHeight w:val="498" w:hRule="atLeast"/>
        </w:trPr>
        <w:tc>
          <w:tcPr>
            <w:tcW w:w="770" w:type="dxa"/>
          </w:tcPr>
          <w:p>
            <w:pPr>
              <w:pStyle w:val="TableParagraph"/>
              <w:spacing w:before="121"/>
              <w:ind w:left="107"/>
              <w:rPr>
                <w:sz w:val="22"/>
              </w:rPr>
            </w:pPr>
            <w:r>
              <w:rPr>
                <w:spacing w:val="-5"/>
                <w:sz w:val="22"/>
              </w:rPr>
              <w:t>1)</w:t>
            </w:r>
          </w:p>
        </w:tc>
        <w:tc>
          <w:tcPr>
            <w:tcW w:w="3127" w:type="dxa"/>
          </w:tcPr>
          <w:p>
            <w:pPr>
              <w:pStyle w:val="TableParagraph"/>
              <w:spacing w:before="121"/>
              <w:ind w:left="108"/>
              <w:rPr>
                <w:sz w:val="22"/>
              </w:rPr>
            </w:pPr>
            <w:r>
              <w:rPr>
                <w:sz w:val="22"/>
              </w:rPr>
              <w:t>Single</w:t>
            </w:r>
            <w:r>
              <w:rPr>
                <w:spacing w:val="-5"/>
                <w:sz w:val="22"/>
              </w:rPr>
              <w:t> </w:t>
            </w:r>
            <w:r>
              <w:rPr>
                <w:sz w:val="22"/>
              </w:rPr>
              <w:t>bedded</w:t>
            </w:r>
            <w:r>
              <w:rPr>
                <w:spacing w:val="-3"/>
                <w:sz w:val="22"/>
              </w:rPr>
              <w:t> </w:t>
            </w:r>
            <w:r>
              <w:rPr>
                <w:spacing w:val="-4"/>
                <w:sz w:val="22"/>
              </w:rPr>
              <w:t>room</w:t>
            </w:r>
          </w:p>
        </w:tc>
        <w:tc>
          <w:tcPr>
            <w:tcW w:w="1480" w:type="dxa"/>
          </w:tcPr>
          <w:p>
            <w:pPr>
              <w:pStyle w:val="TableParagraph"/>
              <w:spacing w:before="121"/>
              <w:ind w:right="96"/>
              <w:jc w:val="right"/>
              <w:rPr>
                <w:sz w:val="22"/>
              </w:rPr>
            </w:pPr>
            <w:r>
              <w:rPr>
                <w:spacing w:val="-5"/>
                <w:sz w:val="22"/>
              </w:rPr>
              <w:t>7.5</w:t>
            </w:r>
          </w:p>
        </w:tc>
        <w:tc>
          <w:tcPr>
            <w:tcW w:w="1480" w:type="dxa"/>
          </w:tcPr>
          <w:p>
            <w:pPr>
              <w:pStyle w:val="TableParagraph"/>
              <w:spacing w:before="121"/>
              <w:ind w:right="95"/>
              <w:jc w:val="right"/>
              <w:rPr>
                <w:sz w:val="22"/>
              </w:rPr>
            </w:pPr>
            <w:r>
              <w:rPr>
                <w:spacing w:val="-5"/>
                <w:sz w:val="22"/>
              </w:rPr>
              <w:t>2.4</w:t>
            </w:r>
          </w:p>
        </w:tc>
        <w:tc>
          <w:tcPr>
            <w:tcW w:w="1560" w:type="dxa"/>
          </w:tcPr>
          <w:p>
            <w:pPr>
              <w:pStyle w:val="TableParagraph"/>
              <w:spacing w:before="121"/>
              <w:ind w:right="90"/>
              <w:jc w:val="right"/>
              <w:rPr>
                <w:sz w:val="22"/>
              </w:rPr>
            </w:pPr>
            <w:r>
              <w:rPr>
                <w:spacing w:val="-4"/>
                <w:sz w:val="22"/>
              </w:rPr>
              <w:t>2.75</w:t>
            </w:r>
          </w:p>
        </w:tc>
      </w:tr>
      <w:tr>
        <w:trPr>
          <w:trHeight w:val="499" w:hRule="atLeast"/>
        </w:trPr>
        <w:tc>
          <w:tcPr>
            <w:tcW w:w="770" w:type="dxa"/>
          </w:tcPr>
          <w:p>
            <w:pPr>
              <w:pStyle w:val="TableParagraph"/>
              <w:spacing w:before="121"/>
              <w:ind w:left="107"/>
              <w:rPr>
                <w:sz w:val="22"/>
              </w:rPr>
            </w:pPr>
            <w:r>
              <w:rPr>
                <w:spacing w:val="-5"/>
                <w:sz w:val="22"/>
              </w:rPr>
              <w:t>2)</w:t>
            </w:r>
          </w:p>
        </w:tc>
        <w:tc>
          <w:tcPr>
            <w:tcW w:w="3127" w:type="dxa"/>
          </w:tcPr>
          <w:p>
            <w:pPr>
              <w:pStyle w:val="TableParagraph"/>
              <w:spacing w:before="121"/>
              <w:ind w:left="108"/>
              <w:rPr>
                <w:sz w:val="22"/>
              </w:rPr>
            </w:pPr>
            <w:r>
              <w:rPr>
                <w:sz w:val="22"/>
              </w:rPr>
              <w:t>Double</w:t>
            </w:r>
            <w:r>
              <w:rPr>
                <w:spacing w:val="-5"/>
                <w:sz w:val="22"/>
              </w:rPr>
              <w:t> </w:t>
            </w:r>
            <w:r>
              <w:rPr>
                <w:sz w:val="22"/>
              </w:rPr>
              <w:t>bedded</w:t>
            </w:r>
            <w:r>
              <w:rPr>
                <w:spacing w:val="-5"/>
                <w:sz w:val="22"/>
              </w:rPr>
              <w:t> </w:t>
            </w:r>
            <w:r>
              <w:rPr>
                <w:spacing w:val="-4"/>
                <w:sz w:val="22"/>
              </w:rPr>
              <w:t>room</w:t>
            </w:r>
          </w:p>
        </w:tc>
        <w:tc>
          <w:tcPr>
            <w:tcW w:w="1480" w:type="dxa"/>
          </w:tcPr>
          <w:p>
            <w:pPr>
              <w:pStyle w:val="TableParagraph"/>
              <w:spacing w:before="121"/>
              <w:ind w:right="93"/>
              <w:jc w:val="right"/>
              <w:rPr>
                <w:sz w:val="22"/>
              </w:rPr>
            </w:pPr>
            <w:r>
              <w:rPr>
                <w:spacing w:val="-4"/>
                <w:sz w:val="22"/>
              </w:rPr>
              <w:t>12.5</w:t>
            </w:r>
          </w:p>
        </w:tc>
        <w:tc>
          <w:tcPr>
            <w:tcW w:w="1480" w:type="dxa"/>
          </w:tcPr>
          <w:p>
            <w:pPr>
              <w:pStyle w:val="TableParagraph"/>
              <w:spacing w:before="121"/>
              <w:ind w:right="95"/>
              <w:jc w:val="right"/>
              <w:rPr>
                <w:sz w:val="22"/>
              </w:rPr>
            </w:pPr>
            <w:r>
              <w:rPr>
                <w:spacing w:val="-10"/>
                <w:sz w:val="22"/>
              </w:rPr>
              <w:t>3</w:t>
            </w:r>
          </w:p>
        </w:tc>
        <w:tc>
          <w:tcPr>
            <w:tcW w:w="1560" w:type="dxa"/>
          </w:tcPr>
          <w:p>
            <w:pPr>
              <w:pStyle w:val="TableParagraph"/>
              <w:spacing w:before="121"/>
              <w:ind w:right="90"/>
              <w:jc w:val="right"/>
              <w:rPr>
                <w:sz w:val="22"/>
              </w:rPr>
            </w:pPr>
            <w:r>
              <w:rPr>
                <w:spacing w:val="-4"/>
                <w:sz w:val="22"/>
              </w:rPr>
              <w:t>2.75</w:t>
            </w:r>
          </w:p>
        </w:tc>
      </w:tr>
    </w:tbl>
    <w:p>
      <w:pPr>
        <w:pStyle w:val="BodyText"/>
        <w:ind w:left="0"/>
      </w:pPr>
    </w:p>
    <w:p>
      <w:pPr>
        <w:pStyle w:val="BodyText"/>
        <w:spacing w:before="2"/>
        <w:ind w:left="0"/>
      </w:pPr>
    </w:p>
    <w:p>
      <w:pPr>
        <w:pStyle w:val="ListParagraph"/>
        <w:numPr>
          <w:ilvl w:val="0"/>
          <w:numId w:val="41"/>
        </w:numPr>
        <w:tabs>
          <w:tab w:pos="728" w:val="left" w:leader="none"/>
        </w:tabs>
        <w:spacing w:line="240" w:lineRule="auto" w:before="0" w:after="0"/>
        <w:ind w:left="728" w:right="0" w:hanging="421"/>
        <w:jc w:val="left"/>
        <w:rPr>
          <w:sz w:val="22"/>
        </w:rPr>
      </w:pPr>
      <w:r>
        <w:rPr>
          <w:sz w:val="22"/>
        </w:rPr>
        <w:t>Additional</w:t>
      </w:r>
      <w:r>
        <w:rPr>
          <w:spacing w:val="-6"/>
          <w:sz w:val="22"/>
        </w:rPr>
        <w:t> </w:t>
      </w:r>
      <w:r>
        <w:rPr>
          <w:sz w:val="22"/>
        </w:rPr>
        <w:t>minimum</w:t>
      </w:r>
      <w:r>
        <w:rPr>
          <w:spacing w:val="-6"/>
          <w:sz w:val="22"/>
        </w:rPr>
        <w:t> </w:t>
      </w:r>
      <w:r>
        <w:rPr>
          <w:sz w:val="22"/>
        </w:rPr>
        <w:t>requirements</w:t>
      </w:r>
      <w:r>
        <w:rPr>
          <w:spacing w:val="-5"/>
          <w:sz w:val="22"/>
        </w:rPr>
        <w:t> </w:t>
      </w:r>
      <w:r>
        <w:rPr>
          <w:sz w:val="22"/>
        </w:rPr>
        <w:t>for</w:t>
      </w:r>
      <w:r>
        <w:rPr>
          <w:spacing w:val="-4"/>
          <w:sz w:val="22"/>
        </w:rPr>
        <w:t> </w:t>
      </w:r>
      <w:r>
        <w:rPr>
          <w:sz w:val="22"/>
        </w:rPr>
        <w:t>habitable</w:t>
      </w:r>
      <w:r>
        <w:rPr>
          <w:spacing w:val="-4"/>
          <w:sz w:val="22"/>
        </w:rPr>
        <w:t> </w:t>
      </w:r>
      <w:r>
        <w:rPr>
          <w:sz w:val="22"/>
        </w:rPr>
        <w:t>rooms</w:t>
      </w:r>
      <w:r>
        <w:rPr>
          <w:spacing w:val="-5"/>
          <w:sz w:val="22"/>
        </w:rPr>
        <w:t> </w:t>
      </w:r>
      <w:r>
        <w:rPr>
          <w:sz w:val="22"/>
        </w:rPr>
        <w:t>shall</w:t>
      </w:r>
      <w:r>
        <w:rPr>
          <w:spacing w:val="-3"/>
          <w:sz w:val="22"/>
        </w:rPr>
        <w:t> </w:t>
      </w:r>
      <w:r>
        <w:rPr>
          <w:sz w:val="22"/>
        </w:rPr>
        <w:t>be</w:t>
      </w:r>
      <w:r>
        <w:rPr>
          <w:spacing w:val="-6"/>
          <w:sz w:val="22"/>
        </w:rPr>
        <w:t> </w:t>
      </w:r>
      <w:r>
        <w:rPr>
          <w:sz w:val="22"/>
        </w:rPr>
        <w:t>as</w:t>
      </w:r>
      <w:r>
        <w:rPr>
          <w:spacing w:val="-5"/>
          <w:sz w:val="22"/>
        </w:rPr>
        <w:t> </w:t>
      </w:r>
      <w:r>
        <w:rPr>
          <w:spacing w:val="-2"/>
          <w:sz w:val="22"/>
        </w:rPr>
        <w:t>follows:</w:t>
      </w:r>
    </w:p>
    <w:p>
      <w:pPr>
        <w:pStyle w:val="ListParagraph"/>
        <w:spacing w:after="0" w:line="240" w:lineRule="auto"/>
        <w:jc w:val="left"/>
        <w:rPr>
          <w:sz w:val="22"/>
        </w:rPr>
        <w:sectPr>
          <w:pgSz w:w="11910" w:h="16840"/>
          <w:pgMar w:header="0" w:footer="1125" w:top="1380" w:bottom="1320" w:left="1275" w:right="850"/>
        </w:sectPr>
      </w:pPr>
    </w:p>
    <w:p>
      <w:pPr>
        <w:pStyle w:val="ListParagraph"/>
        <w:numPr>
          <w:ilvl w:val="1"/>
          <w:numId w:val="41"/>
        </w:numPr>
        <w:tabs>
          <w:tab w:pos="1605" w:val="left" w:leader="none"/>
        </w:tabs>
        <w:spacing w:line="244" w:lineRule="auto" w:before="63" w:after="0"/>
        <w:ind w:left="1605" w:right="588" w:hanging="360"/>
        <w:jc w:val="both"/>
        <w:rPr>
          <w:sz w:val="22"/>
        </w:rPr>
      </w:pPr>
      <w:r>
        <w:rPr>
          <w:sz w:val="22"/>
        </w:rPr>
        <w:t>The</w:t>
      </w:r>
      <w:r>
        <w:rPr>
          <w:spacing w:val="-2"/>
          <w:sz w:val="22"/>
        </w:rPr>
        <w:t> </w:t>
      </w:r>
      <w:r>
        <w:rPr>
          <w:sz w:val="22"/>
        </w:rPr>
        <w:t>minimum</w:t>
      </w:r>
      <w:r>
        <w:rPr>
          <w:spacing w:val="-1"/>
          <w:sz w:val="22"/>
        </w:rPr>
        <w:t> </w:t>
      </w:r>
      <w:r>
        <w:rPr>
          <w:sz w:val="22"/>
        </w:rPr>
        <w:t>clear</w:t>
      </w:r>
      <w:r>
        <w:rPr>
          <w:spacing w:val="-1"/>
          <w:sz w:val="22"/>
        </w:rPr>
        <w:t> </w:t>
      </w:r>
      <w:r>
        <w:rPr>
          <w:sz w:val="22"/>
        </w:rPr>
        <w:t>head</w:t>
      </w:r>
      <w:r>
        <w:rPr>
          <w:spacing w:val="-2"/>
          <w:sz w:val="22"/>
        </w:rPr>
        <w:t> </w:t>
      </w:r>
      <w:r>
        <w:rPr>
          <w:sz w:val="22"/>
        </w:rPr>
        <w:t>room</w:t>
      </w:r>
      <w:r>
        <w:rPr>
          <w:spacing w:val="-1"/>
          <w:sz w:val="22"/>
        </w:rPr>
        <w:t> </w:t>
      </w:r>
      <w:r>
        <w:rPr>
          <w:sz w:val="22"/>
        </w:rPr>
        <w:t>under</w:t>
      </w:r>
      <w:r>
        <w:rPr>
          <w:spacing w:val="-2"/>
          <w:sz w:val="22"/>
        </w:rPr>
        <w:t> </w:t>
      </w:r>
      <w:r>
        <w:rPr>
          <w:sz w:val="22"/>
        </w:rPr>
        <w:t>a</w:t>
      </w:r>
      <w:r>
        <w:rPr>
          <w:spacing w:val="-2"/>
          <w:sz w:val="22"/>
        </w:rPr>
        <w:t> </w:t>
      </w:r>
      <w:r>
        <w:rPr>
          <w:sz w:val="22"/>
        </w:rPr>
        <w:t>beam,</w:t>
      </w:r>
      <w:r>
        <w:rPr>
          <w:spacing w:val="-2"/>
          <w:sz w:val="22"/>
        </w:rPr>
        <w:t> </w:t>
      </w:r>
      <w:r>
        <w:rPr>
          <w:sz w:val="22"/>
        </w:rPr>
        <w:t>folded</w:t>
      </w:r>
      <w:r>
        <w:rPr>
          <w:spacing w:val="-2"/>
          <w:sz w:val="22"/>
        </w:rPr>
        <w:t> </w:t>
      </w:r>
      <w:r>
        <w:rPr>
          <w:sz w:val="22"/>
        </w:rPr>
        <w:t>plates</w:t>
      </w:r>
      <w:r>
        <w:rPr>
          <w:spacing w:val="-2"/>
          <w:sz w:val="22"/>
        </w:rPr>
        <w:t> </w:t>
      </w:r>
      <w:r>
        <w:rPr>
          <w:sz w:val="22"/>
        </w:rPr>
        <w:t>or</w:t>
      </w:r>
      <w:r>
        <w:rPr>
          <w:spacing w:val="-2"/>
          <w:sz w:val="22"/>
        </w:rPr>
        <w:t> </w:t>
      </w:r>
      <w:r>
        <w:rPr>
          <w:sz w:val="22"/>
        </w:rPr>
        <w:t>eaves</w:t>
      </w:r>
      <w:r>
        <w:rPr>
          <w:spacing w:val="-2"/>
          <w:sz w:val="22"/>
        </w:rPr>
        <w:t> </w:t>
      </w:r>
      <w:r>
        <w:rPr>
          <w:sz w:val="22"/>
        </w:rPr>
        <w:t>shall</w:t>
      </w:r>
      <w:r>
        <w:rPr>
          <w:spacing w:val="-1"/>
          <w:sz w:val="22"/>
        </w:rPr>
        <w:t> </w:t>
      </w:r>
      <w:r>
        <w:rPr>
          <w:sz w:val="22"/>
        </w:rPr>
        <w:t>be</w:t>
      </w:r>
      <w:r>
        <w:rPr>
          <w:spacing w:val="-2"/>
          <w:sz w:val="22"/>
        </w:rPr>
        <w:t> </w:t>
      </w:r>
      <w:r>
        <w:rPr>
          <w:sz w:val="22"/>
        </w:rPr>
        <w:t>2.4</w:t>
      </w:r>
      <w:r>
        <w:rPr>
          <w:spacing w:val="-4"/>
          <w:sz w:val="22"/>
        </w:rPr>
        <w:t> </w:t>
      </w:r>
      <w:r>
        <w:rPr>
          <w:sz w:val="22"/>
        </w:rPr>
        <w:t>m.</w:t>
      </w:r>
      <w:r>
        <w:rPr>
          <w:spacing w:val="-2"/>
          <w:sz w:val="22"/>
        </w:rPr>
        <w:t> </w:t>
      </w:r>
      <w:r>
        <w:rPr>
          <w:sz w:val="22"/>
        </w:rPr>
        <w:t>In the case of air-conditioned rooms, a height of not less than 2.4 m measured from the surface of the floor to soffit of air-conditioning duct or the false ceiling shall be </w:t>
      </w:r>
      <w:r>
        <w:rPr>
          <w:spacing w:val="-2"/>
          <w:sz w:val="22"/>
        </w:rPr>
        <w:t>provided.</w:t>
      </w:r>
    </w:p>
    <w:p>
      <w:pPr>
        <w:pStyle w:val="ListParagraph"/>
        <w:numPr>
          <w:ilvl w:val="1"/>
          <w:numId w:val="41"/>
        </w:numPr>
        <w:tabs>
          <w:tab w:pos="1605" w:val="left" w:leader="none"/>
        </w:tabs>
        <w:spacing w:line="244" w:lineRule="auto" w:before="120" w:after="0"/>
        <w:ind w:left="1605" w:right="586" w:hanging="360"/>
        <w:jc w:val="both"/>
        <w:rPr>
          <w:sz w:val="22"/>
        </w:rPr>
      </w:pPr>
      <w:r>
        <w:rPr>
          <w:sz w:val="22"/>
        </w:rPr>
        <w:t>Multipurpose</w:t>
      </w:r>
      <w:r>
        <w:rPr>
          <w:spacing w:val="-7"/>
          <w:sz w:val="22"/>
        </w:rPr>
        <w:t> </w:t>
      </w:r>
      <w:r>
        <w:rPr>
          <w:sz w:val="22"/>
        </w:rPr>
        <w:t>habitable</w:t>
      </w:r>
      <w:r>
        <w:rPr>
          <w:spacing w:val="-8"/>
          <w:sz w:val="22"/>
        </w:rPr>
        <w:t> </w:t>
      </w:r>
      <w:r>
        <w:rPr>
          <w:sz w:val="22"/>
        </w:rPr>
        <w:t>rooms</w:t>
      </w:r>
      <w:r>
        <w:rPr>
          <w:spacing w:val="-7"/>
          <w:sz w:val="22"/>
        </w:rPr>
        <w:t> </w:t>
      </w:r>
      <w:r>
        <w:rPr>
          <w:sz w:val="22"/>
        </w:rPr>
        <w:t>in</w:t>
      </w:r>
      <w:r>
        <w:rPr>
          <w:spacing w:val="-8"/>
          <w:sz w:val="22"/>
        </w:rPr>
        <w:t> </w:t>
      </w:r>
      <w:r>
        <w:rPr>
          <w:sz w:val="22"/>
        </w:rPr>
        <w:t>low</w:t>
      </w:r>
      <w:r>
        <w:rPr>
          <w:spacing w:val="-9"/>
          <w:sz w:val="22"/>
        </w:rPr>
        <w:t> </w:t>
      </w:r>
      <w:r>
        <w:rPr>
          <w:sz w:val="22"/>
        </w:rPr>
        <w:t>income</w:t>
      </w:r>
      <w:r>
        <w:rPr>
          <w:spacing w:val="-5"/>
          <w:sz w:val="22"/>
        </w:rPr>
        <w:t> </w:t>
      </w:r>
      <w:r>
        <w:rPr>
          <w:sz w:val="22"/>
        </w:rPr>
        <w:t>housing</w:t>
      </w:r>
      <w:r>
        <w:rPr>
          <w:spacing w:val="-8"/>
          <w:sz w:val="22"/>
        </w:rPr>
        <w:t> </w:t>
      </w:r>
      <w:r>
        <w:rPr>
          <w:sz w:val="22"/>
        </w:rPr>
        <w:t>shall</w:t>
      </w:r>
      <w:r>
        <w:rPr>
          <w:spacing w:val="-5"/>
          <w:sz w:val="22"/>
        </w:rPr>
        <w:t> </w:t>
      </w:r>
      <w:r>
        <w:rPr>
          <w:sz w:val="22"/>
        </w:rPr>
        <w:t>be</w:t>
      </w:r>
      <w:r>
        <w:rPr>
          <w:spacing w:val="-8"/>
          <w:sz w:val="22"/>
        </w:rPr>
        <w:t> </w:t>
      </w:r>
      <w:r>
        <w:rPr>
          <w:sz w:val="22"/>
        </w:rPr>
        <w:t>provided</w:t>
      </w:r>
      <w:r>
        <w:rPr>
          <w:spacing w:val="-5"/>
          <w:sz w:val="22"/>
        </w:rPr>
        <w:t> </w:t>
      </w:r>
      <w:r>
        <w:rPr>
          <w:sz w:val="22"/>
        </w:rPr>
        <w:t>with</w:t>
      </w:r>
      <w:r>
        <w:rPr>
          <w:spacing w:val="-8"/>
          <w:sz w:val="22"/>
        </w:rPr>
        <w:t> </w:t>
      </w:r>
      <w:r>
        <w:rPr>
          <w:sz w:val="22"/>
        </w:rPr>
        <w:t>an</w:t>
      </w:r>
      <w:r>
        <w:rPr>
          <w:spacing w:val="-3"/>
          <w:sz w:val="22"/>
        </w:rPr>
        <w:t> </w:t>
      </w:r>
      <w:r>
        <w:rPr>
          <w:sz w:val="22"/>
        </w:rPr>
        <w:t>alcove for cooking space.</w:t>
      </w:r>
    </w:p>
    <w:p>
      <w:pPr>
        <w:pStyle w:val="ListParagraph"/>
        <w:numPr>
          <w:ilvl w:val="1"/>
          <w:numId w:val="41"/>
        </w:numPr>
        <w:tabs>
          <w:tab w:pos="1604" w:val="left" w:leader="none"/>
        </w:tabs>
        <w:spacing w:line="240" w:lineRule="auto" w:before="122" w:after="0"/>
        <w:ind w:left="1604" w:right="0" w:hanging="359"/>
        <w:jc w:val="both"/>
        <w:rPr>
          <w:sz w:val="22"/>
        </w:rPr>
      </w:pPr>
      <w:r>
        <w:rPr>
          <w:sz w:val="22"/>
        </w:rPr>
        <w:t>A</w:t>
      </w:r>
      <w:r>
        <w:rPr>
          <w:spacing w:val="-7"/>
          <w:sz w:val="22"/>
        </w:rPr>
        <w:t> </w:t>
      </w:r>
      <w:r>
        <w:rPr>
          <w:sz w:val="22"/>
        </w:rPr>
        <w:t>minimum</w:t>
      </w:r>
      <w:r>
        <w:rPr>
          <w:spacing w:val="-7"/>
          <w:sz w:val="22"/>
        </w:rPr>
        <w:t> </w:t>
      </w:r>
      <w:r>
        <w:rPr>
          <w:sz w:val="22"/>
        </w:rPr>
        <w:t>door</w:t>
      </w:r>
      <w:r>
        <w:rPr>
          <w:spacing w:val="-4"/>
          <w:sz w:val="22"/>
        </w:rPr>
        <w:t> </w:t>
      </w:r>
      <w:r>
        <w:rPr>
          <w:sz w:val="22"/>
        </w:rPr>
        <w:t>width</w:t>
      </w:r>
      <w:r>
        <w:rPr>
          <w:spacing w:val="-6"/>
          <w:sz w:val="22"/>
        </w:rPr>
        <w:t> </w:t>
      </w:r>
      <w:r>
        <w:rPr>
          <w:sz w:val="22"/>
        </w:rPr>
        <w:t>of</w:t>
      </w:r>
      <w:r>
        <w:rPr>
          <w:spacing w:val="-5"/>
          <w:sz w:val="22"/>
        </w:rPr>
        <w:t> </w:t>
      </w:r>
      <w:r>
        <w:rPr>
          <w:sz w:val="22"/>
        </w:rPr>
        <w:t>900</w:t>
      </w:r>
      <w:r>
        <w:rPr>
          <w:spacing w:val="-6"/>
          <w:sz w:val="22"/>
        </w:rPr>
        <w:t> </w:t>
      </w:r>
      <w:r>
        <w:rPr>
          <w:sz w:val="22"/>
        </w:rPr>
        <w:t>mm</w:t>
      </w:r>
      <w:r>
        <w:rPr>
          <w:spacing w:val="-6"/>
          <w:sz w:val="22"/>
        </w:rPr>
        <w:t> </w:t>
      </w:r>
      <w:r>
        <w:rPr>
          <w:sz w:val="22"/>
        </w:rPr>
        <w:t>shall</w:t>
      </w:r>
      <w:r>
        <w:rPr>
          <w:spacing w:val="-5"/>
          <w:sz w:val="22"/>
        </w:rPr>
        <w:t> </w:t>
      </w:r>
      <w:r>
        <w:rPr>
          <w:sz w:val="22"/>
        </w:rPr>
        <w:t>be</w:t>
      </w:r>
      <w:r>
        <w:rPr>
          <w:spacing w:val="-5"/>
          <w:sz w:val="22"/>
        </w:rPr>
        <w:t> </w:t>
      </w:r>
      <w:r>
        <w:rPr>
          <w:sz w:val="22"/>
        </w:rPr>
        <w:t>provided</w:t>
      </w:r>
      <w:r>
        <w:rPr>
          <w:spacing w:val="-7"/>
          <w:sz w:val="22"/>
        </w:rPr>
        <w:t> </w:t>
      </w:r>
      <w:r>
        <w:rPr>
          <w:sz w:val="22"/>
        </w:rPr>
        <w:t>for</w:t>
      </w:r>
      <w:r>
        <w:rPr>
          <w:spacing w:val="-5"/>
          <w:sz w:val="22"/>
        </w:rPr>
        <w:t> </w:t>
      </w:r>
      <w:r>
        <w:rPr>
          <w:sz w:val="22"/>
        </w:rPr>
        <w:t>all</w:t>
      </w:r>
      <w:r>
        <w:rPr>
          <w:spacing w:val="-6"/>
          <w:sz w:val="22"/>
        </w:rPr>
        <w:t> </w:t>
      </w:r>
      <w:r>
        <w:rPr>
          <w:sz w:val="22"/>
        </w:rPr>
        <w:t>rooms</w:t>
      </w:r>
      <w:r>
        <w:rPr>
          <w:spacing w:val="-7"/>
          <w:sz w:val="22"/>
        </w:rPr>
        <w:t> </w:t>
      </w:r>
      <w:r>
        <w:rPr>
          <w:sz w:val="22"/>
        </w:rPr>
        <w:t>in</w:t>
      </w:r>
      <w:r>
        <w:rPr>
          <w:spacing w:val="-6"/>
          <w:sz w:val="22"/>
        </w:rPr>
        <w:t> </w:t>
      </w:r>
      <w:r>
        <w:rPr>
          <w:sz w:val="22"/>
        </w:rPr>
        <w:t>public</w:t>
      </w:r>
      <w:r>
        <w:rPr>
          <w:spacing w:val="-4"/>
          <w:sz w:val="22"/>
        </w:rPr>
        <w:t> </w:t>
      </w:r>
      <w:r>
        <w:rPr>
          <w:spacing w:val="-2"/>
          <w:sz w:val="22"/>
        </w:rPr>
        <w:t>buildings.</w:t>
      </w:r>
    </w:p>
    <w:p>
      <w:pPr>
        <w:pStyle w:val="ListParagraph"/>
        <w:numPr>
          <w:ilvl w:val="1"/>
          <w:numId w:val="41"/>
        </w:numPr>
        <w:tabs>
          <w:tab w:pos="1605" w:val="left" w:leader="none"/>
        </w:tabs>
        <w:spacing w:line="244" w:lineRule="auto" w:before="124" w:after="0"/>
        <w:ind w:left="1605" w:right="588" w:hanging="360"/>
        <w:jc w:val="both"/>
        <w:rPr>
          <w:sz w:val="22"/>
        </w:rPr>
      </w:pPr>
      <w:r>
        <w:rPr>
          <w:sz w:val="22"/>
        </w:rPr>
        <w:t>Maximum height of habitable room shall be according to the requirement and occupancy. The minimum height of habitable room in commercial, institutional and assembly buildings shall be 3.00 meters.</w:t>
      </w:r>
    </w:p>
    <w:p>
      <w:pPr>
        <w:pStyle w:val="BodyText"/>
        <w:spacing w:before="246"/>
        <w:ind w:left="0"/>
      </w:pPr>
    </w:p>
    <w:p>
      <w:pPr>
        <w:pStyle w:val="ListParagraph"/>
        <w:numPr>
          <w:ilvl w:val="3"/>
          <w:numId w:val="2"/>
        </w:numPr>
        <w:tabs>
          <w:tab w:pos="1029" w:val="left" w:leader="none"/>
        </w:tabs>
        <w:spacing w:line="240" w:lineRule="auto" w:before="0" w:after="0"/>
        <w:ind w:left="1029" w:right="0" w:hanging="864"/>
        <w:jc w:val="left"/>
        <w:rPr>
          <w:rFonts w:ascii="Calibri Light"/>
          <w:i/>
          <w:sz w:val="22"/>
        </w:rPr>
      </w:pPr>
      <w:r>
        <w:rPr>
          <w:rFonts w:ascii="Calibri Light"/>
          <w:i/>
          <w:color w:val="2E5395"/>
          <w:spacing w:val="-2"/>
          <w:sz w:val="22"/>
        </w:rPr>
        <w:t>Kitchen</w:t>
      </w:r>
    </w:p>
    <w:p>
      <w:pPr>
        <w:pStyle w:val="BodyText"/>
        <w:spacing w:before="127"/>
      </w:pPr>
      <w:r>
        <w:rPr/>
        <w:t>Minimum</w:t>
      </w:r>
      <w:r>
        <w:rPr>
          <w:spacing w:val="-5"/>
        </w:rPr>
        <w:t> </w:t>
      </w:r>
      <w:r>
        <w:rPr/>
        <w:t>requirements</w:t>
      </w:r>
      <w:r>
        <w:rPr>
          <w:spacing w:val="-3"/>
        </w:rPr>
        <w:t> </w:t>
      </w:r>
      <w:r>
        <w:rPr/>
        <w:t>of</w:t>
      </w:r>
      <w:r>
        <w:rPr>
          <w:spacing w:val="-5"/>
        </w:rPr>
        <w:t> </w:t>
      </w:r>
      <w:r>
        <w:rPr/>
        <w:t>kitchen</w:t>
      </w:r>
      <w:r>
        <w:rPr>
          <w:spacing w:val="-6"/>
        </w:rPr>
        <w:t> </w:t>
      </w:r>
      <w:r>
        <w:rPr/>
        <w:t>shall</w:t>
      </w:r>
      <w:r>
        <w:rPr>
          <w:spacing w:val="-2"/>
        </w:rPr>
        <w:t> </w:t>
      </w:r>
      <w:r>
        <w:rPr/>
        <w:t>be</w:t>
      </w:r>
      <w:r>
        <w:rPr>
          <w:spacing w:val="-3"/>
        </w:rPr>
        <w:t> </w:t>
      </w:r>
      <w:r>
        <w:rPr/>
        <w:t>as</w:t>
      </w:r>
      <w:r>
        <w:rPr>
          <w:spacing w:val="-5"/>
        </w:rPr>
        <w:t> </w:t>
      </w:r>
      <w:r>
        <w:rPr/>
        <w:t>specified</w:t>
      </w:r>
      <w:r>
        <w:rPr>
          <w:spacing w:val="-3"/>
        </w:rPr>
        <w:t> </w:t>
      </w:r>
      <w:r>
        <w:rPr/>
        <w:t>in</w:t>
      </w:r>
      <w:r>
        <w:rPr>
          <w:spacing w:val="-3"/>
        </w:rPr>
        <w:t> </w:t>
      </w:r>
      <w:r>
        <w:rPr/>
        <w:t>Table </w:t>
      </w:r>
      <w:r>
        <w:rPr>
          <w:spacing w:val="-2"/>
        </w:rPr>
        <w:t>below.</w:t>
      </w:r>
    </w:p>
    <w:p>
      <w:pPr>
        <w:pStyle w:val="BodyText"/>
        <w:spacing w:before="7"/>
        <w:ind w:left="0"/>
        <w:rPr>
          <w:sz w:val="1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9"/>
        <w:gridCol w:w="2943"/>
        <w:gridCol w:w="2326"/>
        <w:gridCol w:w="1550"/>
        <w:gridCol w:w="1459"/>
      </w:tblGrid>
      <w:tr>
        <w:trPr>
          <w:trHeight w:val="757" w:hRule="atLeast"/>
        </w:trPr>
        <w:tc>
          <w:tcPr>
            <w:tcW w:w="739" w:type="dxa"/>
            <w:shd w:val="clear" w:color="auto" w:fill="D9E1F3"/>
          </w:tcPr>
          <w:p>
            <w:pPr>
              <w:pStyle w:val="TableParagraph"/>
              <w:spacing w:before="123"/>
              <w:ind w:left="107"/>
              <w:rPr>
                <w:sz w:val="22"/>
              </w:rPr>
            </w:pPr>
            <w:r>
              <w:rPr>
                <w:spacing w:val="-5"/>
                <w:sz w:val="22"/>
              </w:rPr>
              <w:t>Sl.</w:t>
            </w:r>
          </w:p>
        </w:tc>
        <w:tc>
          <w:tcPr>
            <w:tcW w:w="2943" w:type="dxa"/>
            <w:shd w:val="clear" w:color="auto" w:fill="D9E1F3"/>
          </w:tcPr>
          <w:p>
            <w:pPr>
              <w:pStyle w:val="TableParagraph"/>
              <w:spacing w:before="123"/>
              <w:ind w:left="107"/>
              <w:rPr>
                <w:sz w:val="22"/>
              </w:rPr>
            </w:pPr>
            <w:r>
              <w:rPr>
                <w:sz w:val="22"/>
              </w:rPr>
              <w:t>Room </w:t>
            </w:r>
            <w:r>
              <w:rPr>
                <w:spacing w:val="-2"/>
                <w:sz w:val="22"/>
              </w:rPr>
              <w:t>Types</w:t>
            </w:r>
          </w:p>
        </w:tc>
        <w:tc>
          <w:tcPr>
            <w:tcW w:w="2326" w:type="dxa"/>
            <w:shd w:val="clear" w:color="auto" w:fill="D9E1F3"/>
          </w:tcPr>
          <w:p>
            <w:pPr>
              <w:pStyle w:val="TableParagraph"/>
              <w:spacing w:before="123"/>
              <w:ind w:left="107"/>
              <w:rPr>
                <w:sz w:val="22"/>
              </w:rPr>
            </w:pPr>
            <w:r>
              <w:rPr>
                <w:sz w:val="22"/>
              </w:rPr>
              <w:t>Min.</w:t>
            </w:r>
            <w:r>
              <w:rPr>
                <w:spacing w:val="-3"/>
                <w:sz w:val="22"/>
              </w:rPr>
              <w:t> </w:t>
            </w:r>
            <w:r>
              <w:rPr>
                <w:sz w:val="22"/>
              </w:rPr>
              <w:t>Floor</w:t>
            </w:r>
            <w:r>
              <w:rPr>
                <w:spacing w:val="-3"/>
                <w:sz w:val="22"/>
              </w:rPr>
              <w:t> </w:t>
            </w:r>
            <w:r>
              <w:rPr>
                <w:sz w:val="22"/>
              </w:rPr>
              <w:t>Area</w:t>
            </w:r>
            <w:r>
              <w:rPr>
                <w:spacing w:val="-3"/>
                <w:sz w:val="22"/>
              </w:rPr>
              <w:t> </w:t>
            </w:r>
            <w:r>
              <w:rPr>
                <w:spacing w:val="-4"/>
                <w:sz w:val="22"/>
              </w:rPr>
              <w:t>(sqm)</w:t>
            </w:r>
          </w:p>
        </w:tc>
        <w:tc>
          <w:tcPr>
            <w:tcW w:w="1550" w:type="dxa"/>
            <w:shd w:val="clear" w:color="auto" w:fill="D9E1F3"/>
          </w:tcPr>
          <w:p>
            <w:pPr>
              <w:pStyle w:val="TableParagraph"/>
              <w:spacing w:line="244" w:lineRule="auto" w:before="123"/>
              <w:ind w:left="107" w:right="134"/>
              <w:rPr>
                <w:sz w:val="22"/>
              </w:rPr>
            </w:pPr>
            <w:r>
              <w:rPr>
                <w:sz w:val="22"/>
              </w:rPr>
              <w:t>Min.</w:t>
            </w:r>
            <w:r>
              <w:rPr>
                <w:spacing w:val="-14"/>
                <w:sz w:val="22"/>
              </w:rPr>
              <w:t> </w:t>
            </w:r>
            <w:r>
              <w:rPr>
                <w:sz w:val="22"/>
              </w:rPr>
              <w:t>Width </w:t>
            </w:r>
            <w:r>
              <w:rPr>
                <w:spacing w:val="-4"/>
                <w:sz w:val="22"/>
              </w:rPr>
              <w:t>(m)</w:t>
            </w:r>
          </w:p>
        </w:tc>
        <w:tc>
          <w:tcPr>
            <w:tcW w:w="1459" w:type="dxa"/>
            <w:shd w:val="clear" w:color="auto" w:fill="D9E1F3"/>
          </w:tcPr>
          <w:p>
            <w:pPr>
              <w:pStyle w:val="TableParagraph"/>
              <w:spacing w:line="244" w:lineRule="auto" w:before="123"/>
              <w:ind w:left="108" w:right="259"/>
              <w:rPr>
                <w:sz w:val="22"/>
              </w:rPr>
            </w:pPr>
            <w:r>
              <w:rPr>
                <w:sz w:val="22"/>
              </w:rPr>
              <w:t>Min.</w:t>
            </w:r>
            <w:r>
              <w:rPr>
                <w:spacing w:val="-14"/>
                <w:sz w:val="22"/>
              </w:rPr>
              <w:t> </w:t>
            </w:r>
            <w:r>
              <w:rPr>
                <w:sz w:val="22"/>
              </w:rPr>
              <w:t>Height </w:t>
            </w:r>
            <w:r>
              <w:rPr>
                <w:spacing w:val="-4"/>
                <w:sz w:val="22"/>
              </w:rPr>
              <w:t>(m)</w:t>
            </w:r>
          </w:p>
        </w:tc>
      </w:tr>
      <w:tr>
        <w:trPr>
          <w:trHeight w:val="498" w:hRule="atLeast"/>
        </w:trPr>
        <w:tc>
          <w:tcPr>
            <w:tcW w:w="739" w:type="dxa"/>
            <w:shd w:val="clear" w:color="auto" w:fill="D9E1F3"/>
          </w:tcPr>
          <w:p>
            <w:pPr>
              <w:pStyle w:val="TableParagraph"/>
              <w:spacing w:before="121"/>
              <w:ind w:left="107"/>
              <w:rPr>
                <w:sz w:val="22"/>
              </w:rPr>
            </w:pPr>
            <w:r>
              <w:rPr>
                <w:spacing w:val="-5"/>
                <w:sz w:val="22"/>
              </w:rPr>
              <w:t>(1)</w:t>
            </w:r>
          </w:p>
        </w:tc>
        <w:tc>
          <w:tcPr>
            <w:tcW w:w="2943" w:type="dxa"/>
            <w:shd w:val="clear" w:color="auto" w:fill="D9E1F3"/>
          </w:tcPr>
          <w:p>
            <w:pPr>
              <w:pStyle w:val="TableParagraph"/>
              <w:spacing w:before="121"/>
              <w:ind w:left="107"/>
              <w:rPr>
                <w:sz w:val="22"/>
              </w:rPr>
            </w:pPr>
            <w:r>
              <w:rPr>
                <w:spacing w:val="-5"/>
                <w:sz w:val="22"/>
              </w:rPr>
              <w:t>(2)</w:t>
            </w:r>
          </w:p>
        </w:tc>
        <w:tc>
          <w:tcPr>
            <w:tcW w:w="2326" w:type="dxa"/>
            <w:shd w:val="clear" w:color="auto" w:fill="D9E1F3"/>
          </w:tcPr>
          <w:p>
            <w:pPr>
              <w:pStyle w:val="TableParagraph"/>
              <w:spacing w:before="121"/>
              <w:ind w:left="107"/>
              <w:rPr>
                <w:sz w:val="22"/>
              </w:rPr>
            </w:pPr>
            <w:r>
              <w:rPr>
                <w:spacing w:val="-5"/>
                <w:sz w:val="22"/>
              </w:rPr>
              <w:t>(3)</w:t>
            </w:r>
          </w:p>
        </w:tc>
        <w:tc>
          <w:tcPr>
            <w:tcW w:w="1550" w:type="dxa"/>
            <w:shd w:val="clear" w:color="auto" w:fill="D9E1F3"/>
          </w:tcPr>
          <w:p>
            <w:pPr>
              <w:pStyle w:val="TableParagraph"/>
              <w:spacing w:before="121"/>
              <w:ind w:left="107"/>
              <w:rPr>
                <w:sz w:val="22"/>
              </w:rPr>
            </w:pPr>
            <w:r>
              <w:rPr>
                <w:spacing w:val="-5"/>
                <w:sz w:val="22"/>
              </w:rPr>
              <w:t>(4)</w:t>
            </w:r>
          </w:p>
        </w:tc>
        <w:tc>
          <w:tcPr>
            <w:tcW w:w="1459" w:type="dxa"/>
            <w:shd w:val="clear" w:color="auto" w:fill="D9E1F3"/>
          </w:tcPr>
          <w:p>
            <w:pPr>
              <w:pStyle w:val="TableParagraph"/>
              <w:spacing w:before="121"/>
              <w:ind w:left="108"/>
              <w:rPr>
                <w:sz w:val="22"/>
              </w:rPr>
            </w:pPr>
            <w:r>
              <w:rPr>
                <w:spacing w:val="-5"/>
                <w:sz w:val="22"/>
              </w:rPr>
              <w:t>(5)</w:t>
            </w:r>
          </w:p>
        </w:tc>
      </w:tr>
      <w:tr>
        <w:trPr>
          <w:trHeight w:val="496" w:hRule="atLeast"/>
        </w:trPr>
        <w:tc>
          <w:tcPr>
            <w:tcW w:w="739" w:type="dxa"/>
          </w:tcPr>
          <w:p>
            <w:pPr>
              <w:pStyle w:val="TableParagraph"/>
              <w:spacing w:before="121"/>
              <w:ind w:left="107"/>
              <w:rPr>
                <w:sz w:val="22"/>
              </w:rPr>
            </w:pPr>
            <w:r>
              <w:rPr>
                <w:spacing w:val="-5"/>
                <w:sz w:val="22"/>
              </w:rPr>
              <w:t>i)</w:t>
            </w:r>
          </w:p>
        </w:tc>
        <w:tc>
          <w:tcPr>
            <w:tcW w:w="2943" w:type="dxa"/>
          </w:tcPr>
          <w:p>
            <w:pPr>
              <w:pStyle w:val="TableParagraph"/>
              <w:spacing w:before="121"/>
              <w:ind w:left="107"/>
              <w:rPr>
                <w:sz w:val="22"/>
              </w:rPr>
            </w:pPr>
            <w:r>
              <w:rPr>
                <w:sz w:val="22"/>
              </w:rPr>
              <w:t>Kitchen</w:t>
            </w:r>
            <w:r>
              <w:rPr>
                <w:spacing w:val="-5"/>
                <w:sz w:val="22"/>
              </w:rPr>
              <w:t> </w:t>
            </w:r>
            <w:r>
              <w:rPr>
                <w:sz w:val="22"/>
              </w:rPr>
              <w:t>with</w:t>
            </w:r>
            <w:r>
              <w:rPr>
                <w:spacing w:val="-3"/>
                <w:sz w:val="22"/>
              </w:rPr>
              <w:t> </w:t>
            </w:r>
            <w:r>
              <w:rPr>
                <w:spacing w:val="-2"/>
                <w:sz w:val="22"/>
              </w:rPr>
              <w:t>dining</w:t>
            </w:r>
          </w:p>
        </w:tc>
        <w:tc>
          <w:tcPr>
            <w:tcW w:w="2326" w:type="dxa"/>
          </w:tcPr>
          <w:p>
            <w:pPr>
              <w:pStyle w:val="TableParagraph"/>
              <w:spacing w:before="121"/>
              <w:ind w:left="107"/>
              <w:rPr>
                <w:sz w:val="22"/>
              </w:rPr>
            </w:pPr>
            <w:r>
              <w:rPr>
                <w:spacing w:val="-4"/>
                <w:sz w:val="22"/>
              </w:rPr>
              <w:t>7.50</w:t>
            </w:r>
          </w:p>
        </w:tc>
        <w:tc>
          <w:tcPr>
            <w:tcW w:w="1550" w:type="dxa"/>
          </w:tcPr>
          <w:p>
            <w:pPr>
              <w:pStyle w:val="TableParagraph"/>
              <w:spacing w:before="121"/>
              <w:ind w:left="107"/>
              <w:rPr>
                <w:sz w:val="22"/>
              </w:rPr>
            </w:pPr>
            <w:r>
              <w:rPr>
                <w:spacing w:val="-4"/>
                <w:sz w:val="22"/>
              </w:rPr>
              <w:t>2.10</w:t>
            </w:r>
          </w:p>
        </w:tc>
        <w:tc>
          <w:tcPr>
            <w:tcW w:w="1459" w:type="dxa"/>
          </w:tcPr>
          <w:p>
            <w:pPr>
              <w:pStyle w:val="TableParagraph"/>
              <w:spacing w:before="121"/>
              <w:ind w:left="108"/>
              <w:rPr>
                <w:sz w:val="22"/>
              </w:rPr>
            </w:pPr>
            <w:r>
              <w:rPr>
                <w:spacing w:val="-4"/>
                <w:sz w:val="22"/>
              </w:rPr>
              <w:t>2.75</w:t>
            </w:r>
          </w:p>
        </w:tc>
      </w:tr>
      <w:tr>
        <w:trPr>
          <w:trHeight w:val="499" w:hRule="atLeast"/>
        </w:trPr>
        <w:tc>
          <w:tcPr>
            <w:tcW w:w="739" w:type="dxa"/>
          </w:tcPr>
          <w:p>
            <w:pPr>
              <w:pStyle w:val="TableParagraph"/>
              <w:spacing w:before="123"/>
              <w:ind w:left="107"/>
              <w:rPr>
                <w:sz w:val="22"/>
              </w:rPr>
            </w:pPr>
            <w:r>
              <w:rPr>
                <w:spacing w:val="-5"/>
                <w:sz w:val="22"/>
              </w:rPr>
              <w:t>ii)</w:t>
            </w:r>
          </w:p>
        </w:tc>
        <w:tc>
          <w:tcPr>
            <w:tcW w:w="2943" w:type="dxa"/>
          </w:tcPr>
          <w:p>
            <w:pPr>
              <w:pStyle w:val="TableParagraph"/>
              <w:spacing w:before="123"/>
              <w:ind w:left="107"/>
              <w:rPr>
                <w:sz w:val="22"/>
              </w:rPr>
            </w:pPr>
            <w:r>
              <w:rPr>
                <w:sz w:val="22"/>
              </w:rPr>
              <w:t>Kitchen</w:t>
            </w:r>
            <w:r>
              <w:rPr>
                <w:spacing w:val="-5"/>
                <w:sz w:val="22"/>
              </w:rPr>
              <w:t> </w:t>
            </w:r>
            <w:r>
              <w:rPr>
                <w:sz w:val="22"/>
              </w:rPr>
              <w:t>without</w:t>
            </w:r>
            <w:r>
              <w:rPr>
                <w:spacing w:val="-3"/>
                <w:sz w:val="22"/>
              </w:rPr>
              <w:t> </w:t>
            </w:r>
            <w:r>
              <w:rPr>
                <w:spacing w:val="-2"/>
                <w:sz w:val="22"/>
              </w:rPr>
              <w:t>dining</w:t>
            </w:r>
          </w:p>
        </w:tc>
        <w:tc>
          <w:tcPr>
            <w:tcW w:w="2326" w:type="dxa"/>
          </w:tcPr>
          <w:p>
            <w:pPr>
              <w:pStyle w:val="TableParagraph"/>
              <w:spacing w:before="123"/>
              <w:ind w:left="107"/>
              <w:rPr>
                <w:sz w:val="22"/>
              </w:rPr>
            </w:pPr>
            <w:r>
              <w:rPr>
                <w:spacing w:val="-4"/>
                <w:sz w:val="22"/>
              </w:rPr>
              <w:t>5.00</w:t>
            </w:r>
          </w:p>
        </w:tc>
        <w:tc>
          <w:tcPr>
            <w:tcW w:w="1550" w:type="dxa"/>
          </w:tcPr>
          <w:p>
            <w:pPr>
              <w:pStyle w:val="TableParagraph"/>
              <w:spacing w:before="123"/>
              <w:ind w:left="107"/>
              <w:rPr>
                <w:sz w:val="22"/>
              </w:rPr>
            </w:pPr>
            <w:r>
              <w:rPr>
                <w:spacing w:val="-4"/>
                <w:sz w:val="22"/>
              </w:rPr>
              <w:t>1.80</w:t>
            </w:r>
          </w:p>
        </w:tc>
        <w:tc>
          <w:tcPr>
            <w:tcW w:w="1459" w:type="dxa"/>
          </w:tcPr>
          <w:p>
            <w:pPr>
              <w:pStyle w:val="TableParagraph"/>
              <w:spacing w:before="123"/>
              <w:ind w:left="108"/>
              <w:rPr>
                <w:sz w:val="22"/>
              </w:rPr>
            </w:pPr>
            <w:r>
              <w:rPr>
                <w:spacing w:val="-4"/>
                <w:sz w:val="22"/>
              </w:rPr>
              <w:t>2.75</w:t>
            </w:r>
          </w:p>
        </w:tc>
      </w:tr>
      <w:tr>
        <w:trPr>
          <w:trHeight w:val="758" w:hRule="atLeast"/>
        </w:trPr>
        <w:tc>
          <w:tcPr>
            <w:tcW w:w="739" w:type="dxa"/>
          </w:tcPr>
          <w:p>
            <w:pPr>
              <w:pStyle w:val="TableParagraph"/>
              <w:spacing w:before="121"/>
              <w:ind w:left="107"/>
              <w:rPr>
                <w:sz w:val="22"/>
              </w:rPr>
            </w:pPr>
            <w:r>
              <w:rPr>
                <w:spacing w:val="-4"/>
                <w:sz w:val="22"/>
              </w:rPr>
              <w:t>iii)</w:t>
            </w:r>
          </w:p>
        </w:tc>
        <w:tc>
          <w:tcPr>
            <w:tcW w:w="2943" w:type="dxa"/>
          </w:tcPr>
          <w:p>
            <w:pPr>
              <w:pStyle w:val="TableParagraph"/>
              <w:spacing w:line="244" w:lineRule="auto" w:before="121"/>
              <w:ind w:left="107" w:right="112"/>
              <w:rPr>
                <w:sz w:val="22"/>
              </w:rPr>
            </w:pPr>
            <w:r>
              <w:rPr>
                <w:sz w:val="22"/>
              </w:rPr>
              <w:t>Kitchen</w:t>
            </w:r>
            <w:r>
              <w:rPr>
                <w:spacing w:val="-12"/>
                <w:sz w:val="22"/>
              </w:rPr>
              <w:t> </w:t>
            </w:r>
            <w:r>
              <w:rPr>
                <w:sz w:val="22"/>
              </w:rPr>
              <w:t>without</w:t>
            </w:r>
            <w:r>
              <w:rPr>
                <w:spacing w:val="-11"/>
                <w:sz w:val="22"/>
              </w:rPr>
              <w:t> </w:t>
            </w:r>
            <w:r>
              <w:rPr>
                <w:sz w:val="22"/>
              </w:rPr>
              <w:t>a</w:t>
            </w:r>
            <w:r>
              <w:rPr>
                <w:spacing w:val="-13"/>
                <w:sz w:val="22"/>
              </w:rPr>
              <w:t> </w:t>
            </w:r>
            <w:r>
              <w:rPr>
                <w:sz w:val="22"/>
              </w:rPr>
              <w:t>separate </w:t>
            </w:r>
            <w:r>
              <w:rPr>
                <w:spacing w:val="-2"/>
                <w:sz w:val="22"/>
              </w:rPr>
              <w:t>store</w:t>
            </w:r>
          </w:p>
        </w:tc>
        <w:tc>
          <w:tcPr>
            <w:tcW w:w="2326" w:type="dxa"/>
          </w:tcPr>
          <w:p>
            <w:pPr>
              <w:pStyle w:val="TableParagraph"/>
              <w:spacing w:before="121"/>
              <w:ind w:left="107"/>
              <w:rPr>
                <w:sz w:val="22"/>
              </w:rPr>
            </w:pPr>
            <w:r>
              <w:rPr>
                <w:spacing w:val="-4"/>
                <w:sz w:val="22"/>
              </w:rPr>
              <w:t>4.50</w:t>
            </w:r>
          </w:p>
        </w:tc>
        <w:tc>
          <w:tcPr>
            <w:tcW w:w="1550" w:type="dxa"/>
          </w:tcPr>
          <w:p>
            <w:pPr>
              <w:pStyle w:val="TableParagraph"/>
              <w:spacing w:before="121"/>
              <w:ind w:left="107"/>
              <w:rPr>
                <w:sz w:val="22"/>
              </w:rPr>
            </w:pPr>
            <w:r>
              <w:rPr>
                <w:spacing w:val="-4"/>
                <w:sz w:val="22"/>
              </w:rPr>
              <w:t>1.80</w:t>
            </w:r>
          </w:p>
        </w:tc>
        <w:tc>
          <w:tcPr>
            <w:tcW w:w="1459" w:type="dxa"/>
          </w:tcPr>
          <w:p>
            <w:pPr>
              <w:pStyle w:val="TableParagraph"/>
              <w:spacing w:before="121"/>
              <w:ind w:left="108"/>
              <w:rPr>
                <w:sz w:val="22"/>
              </w:rPr>
            </w:pPr>
            <w:r>
              <w:rPr>
                <w:spacing w:val="-4"/>
                <w:sz w:val="22"/>
              </w:rPr>
              <w:t>2.75</w:t>
            </w:r>
          </w:p>
        </w:tc>
      </w:tr>
      <w:tr>
        <w:trPr>
          <w:trHeight w:val="496" w:hRule="atLeast"/>
        </w:trPr>
        <w:tc>
          <w:tcPr>
            <w:tcW w:w="739" w:type="dxa"/>
          </w:tcPr>
          <w:p>
            <w:pPr>
              <w:pStyle w:val="TableParagraph"/>
              <w:spacing w:before="121"/>
              <w:ind w:left="107"/>
              <w:rPr>
                <w:sz w:val="22"/>
              </w:rPr>
            </w:pPr>
            <w:r>
              <w:rPr>
                <w:spacing w:val="-5"/>
                <w:sz w:val="22"/>
              </w:rPr>
              <w:t>iv)</w:t>
            </w:r>
          </w:p>
        </w:tc>
        <w:tc>
          <w:tcPr>
            <w:tcW w:w="2943" w:type="dxa"/>
          </w:tcPr>
          <w:p>
            <w:pPr>
              <w:pStyle w:val="TableParagraph"/>
              <w:spacing w:before="121"/>
              <w:ind w:left="107"/>
              <w:rPr>
                <w:sz w:val="22"/>
              </w:rPr>
            </w:pPr>
            <w:r>
              <w:rPr>
                <w:sz w:val="22"/>
              </w:rPr>
              <w:t>Kitchen</w:t>
            </w:r>
            <w:r>
              <w:rPr>
                <w:spacing w:val="-5"/>
                <w:sz w:val="22"/>
              </w:rPr>
              <w:t> </w:t>
            </w:r>
            <w:r>
              <w:rPr>
                <w:sz w:val="22"/>
              </w:rPr>
              <w:t>in</w:t>
            </w:r>
            <w:r>
              <w:rPr>
                <w:spacing w:val="-3"/>
                <w:sz w:val="22"/>
              </w:rPr>
              <w:t> </w:t>
            </w:r>
            <w:r>
              <w:rPr>
                <w:sz w:val="22"/>
              </w:rPr>
              <w:t>an</w:t>
            </w:r>
            <w:r>
              <w:rPr>
                <w:spacing w:val="-3"/>
                <w:sz w:val="22"/>
              </w:rPr>
              <w:t> </w:t>
            </w:r>
            <w:r>
              <w:rPr>
                <w:sz w:val="22"/>
              </w:rPr>
              <w:t>EWS/LIG</w:t>
            </w:r>
            <w:r>
              <w:rPr>
                <w:spacing w:val="-3"/>
                <w:sz w:val="22"/>
              </w:rPr>
              <w:t> </w:t>
            </w:r>
            <w:r>
              <w:rPr>
                <w:spacing w:val="-4"/>
                <w:sz w:val="22"/>
              </w:rPr>
              <w:t>unit</w:t>
            </w:r>
          </w:p>
        </w:tc>
        <w:tc>
          <w:tcPr>
            <w:tcW w:w="2326" w:type="dxa"/>
          </w:tcPr>
          <w:p>
            <w:pPr>
              <w:pStyle w:val="TableParagraph"/>
              <w:spacing w:before="121"/>
              <w:ind w:left="107"/>
              <w:rPr>
                <w:sz w:val="22"/>
              </w:rPr>
            </w:pPr>
            <w:r>
              <w:rPr>
                <w:spacing w:val="-4"/>
                <w:sz w:val="22"/>
              </w:rPr>
              <w:t>3.30</w:t>
            </w:r>
          </w:p>
        </w:tc>
        <w:tc>
          <w:tcPr>
            <w:tcW w:w="1550" w:type="dxa"/>
          </w:tcPr>
          <w:p>
            <w:pPr>
              <w:pStyle w:val="TableParagraph"/>
              <w:spacing w:before="121"/>
              <w:ind w:left="107"/>
              <w:rPr>
                <w:sz w:val="22"/>
              </w:rPr>
            </w:pPr>
            <w:r>
              <w:rPr>
                <w:spacing w:val="-4"/>
                <w:sz w:val="22"/>
              </w:rPr>
              <w:t>1.80</w:t>
            </w:r>
          </w:p>
        </w:tc>
        <w:tc>
          <w:tcPr>
            <w:tcW w:w="1459" w:type="dxa"/>
          </w:tcPr>
          <w:p>
            <w:pPr>
              <w:pStyle w:val="TableParagraph"/>
              <w:spacing w:before="121"/>
              <w:ind w:left="108"/>
              <w:rPr>
                <w:sz w:val="22"/>
              </w:rPr>
            </w:pPr>
            <w:r>
              <w:rPr>
                <w:spacing w:val="-4"/>
                <w:sz w:val="22"/>
              </w:rPr>
              <w:t>2.75</w:t>
            </w:r>
          </w:p>
        </w:tc>
      </w:tr>
      <w:tr>
        <w:trPr>
          <w:trHeight w:val="498" w:hRule="atLeast"/>
        </w:trPr>
        <w:tc>
          <w:tcPr>
            <w:tcW w:w="739" w:type="dxa"/>
          </w:tcPr>
          <w:p>
            <w:pPr>
              <w:pStyle w:val="TableParagraph"/>
              <w:spacing w:before="121"/>
              <w:ind w:left="107"/>
              <w:rPr>
                <w:sz w:val="22"/>
              </w:rPr>
            </w:pPr>
            <w:r>
              <w:rPr>
                <w:spacing w:val="-5"/>
                <w:sz w:val="22"/>
              </w:rPr>
              <w:t>v)</w:t>
            </w:r>
          </w:p>
        </w:tc>
        <w:tc>
          <w:tcPr>
            <w:tcW w:w="2943" w:type="dxa"/>
          </w:tcPr>
          <w:p>
            <w:pPr>
              <w:pStyle w:val="TableParagraph"/>
              <w:spacing w:before="121"/>
              <w:ind w:left="107"/>
              <w:rPr>
                <w:sz w:val="22"/>
              </w:rPr>
            </w:pPr>
            <w:r>
              <w:rPr>
                <w:spacing w:val="-2"/>
                <w:sz w:val="22"/>
              </w:rPr>
              <w:t>Pantry</w:t>
            </w:r>
          </w:p>
        </w:tc>
        <w:tc>
          <w:tcPr>
            <w:tcW w:w="2326" w:type="dxa"/>
          </w:tcPr>
          <w:p>
            <w:pPr>
              <w:pStyle w:val="TableParagraph"/>
              <w:spacing w:before="121"/>
              <w:ind w:left="107"/>
              <w:rPr>
                <w:sz w:val="22"/>
              </w:rPr>
            </w:pPr>
            <w:r>
              <w:rPr>
                <w:spacing w:val="-4"/>
                <w:sz w:val="22"/>
              </w:rPr>
              <w:t>3.00</w:t>
            </w:r>
          </w:p>
        </w:tc>
        <w:tc>
          <w:tcPr>
            <w:tcW w:w="1550" w:type="dxa"/>
          </w:tcPr>
          <w:p>
            <w:pPr>
              <w:pStyle w:val="TableParagraph"/>
              <w:spacing w:before="121"/>
              <w:ind w:left="107"/>
              <w:rPr>
                <w:sz w:val="22"/>
              </w:rPr>
            </w:pPr>
            <w:r>
              <w:rPr>
                <w:spacing w:val="-4"/>
                <w:sz w:val="22"/>
              </w:rPr>
              <w:t>1.40</w:t>
            </w:r>
          </w:p>
        </w:tc>
        <w:tc>
          <w:tcPr>
            <w:tcW w:w="1459" w:type="dxa"/>
          </w:tcPr>
          <w:p>
            <w:pPr>
              <w:pStyle w:val="TableParagraph"/>
              <w:spacing w:before="121"/>
              <w:ind w:left="108"/>
              <w:rPr>
                <w:sz w:val="22"/>
              </w:rPr>
            </w:pPr>
            <w:r>
              <w:rPr>
                <w:spacing w:val="-4"/>
                <w:sz w:val="22"/>
              </w:rPr>
              <w:t>2.40</w:t>
            </w:r>
          </w:p>
        </w:tc>
      </w:tr>
      <w:tr>
        <w:trPr>
          <w:trHeight w:val="1014" w:hRule="atLeast"/>
        </w:trPr>
        <w:tc>
          <w:tcPr>
            <w:tcW w:w="739" w:type="dxa"/>
          </w:tcPr>
          <w:p>
            <w:pPr>
              <w:pStyle w:val="TableParagraph"/>
              <w:spacing w:before="121"/>
              <w:ind w:left="107"/>
              <w:rPr>
                <w:sz w:val="22"/>
              </w:rPr>
            </w:pPr>
            <w:r>
              <w:rPr>
                <w:spacing w:val="-5"/>
                <w:sz w:val="22"/>
              </w:rPr>
              <w:t>vi)</w:t>
            </w:r>
          </w:p>
        </w:tc>
        <w:tc>
          <w:tcPr>
            <w:tcW w:w="2943" w:type="dxa"/>
          </w:tcPr>
          <w:p>
            <w:pPr>
              <w:pStyle w:val="TableParagraph"/>
              <w:spacing w:before="121"/>
              <w:ind w:left="107"/>
              <w:rPr>
                <w:sz w:val="22"/>
              </w:rPr>
            </w:pPr>
            <w:r>
              <w:rPr>
                <w:sz w:val="22"/>
              </w:rPr>
              <w:t>Commercial</w:t>
            </w:r>
            <w:r>
              <w:rPr>
                <w:spacing w:val="-5"/>
                <w:sz w:val="22"/>
              </w:rPr>
              <w:t> </w:t>
            </w:r>
            <w:r>
              <w:rPr>
                <w:spacing w:val="-2"/>
                <w:sz w:val="22"/>
              </w:rPr>
              <w:t>kitchen</w:t>
            </w:r>
          </w:p>
        </w:tc>
        <w:tc>
          <w:tcPr>
            <w:tcW w:w="2326" w:type="dxa"/>
          </w:tcPr>
          <w:p>
            <w:pPr>
              <w:pStyle w:val="TableParagraph"/>
              <w:spacing w:line="244" w:lineRule="auto" w:before="121"/>
              <w:ind w:left="107"/>
              <w:rPr>
                <w:sz w:val="22"/>
              </w:rPr>
            </w:pPr>
            <w:r>
              <w:rPr>
                <w:sz w:val="22"/>
              </w:rPr>
              <w:t>50</w:t>
            </w:r>
            <w:r>
              <w:rPr>
                <w:spacing w:val="-8"/>
                <w:sz w:val="22"/>
              </w:rPr>
              <w:t> </w:t>
            </w:r>
            <w:r>
              <w:rPr>
                <w:sz w:val="22"/>
              </w:rPr>
              <w:t>sqm</w:t>
            </w:r>
            <w:r>
              <w:rPr>
                <w:spacing w:val="-7"/>
                <w:sz w:val="22"/>
              </w:rPr>
              <w:t> </w:t>
            </w:r>
            <w:r>
              <w:rPr>
                <w:sz w:val="22"/>
              </w:rPr>
              <w:t>or</w:t>
            </w:r>
            <w:r>
              <w:rPr>
                <w:spacing w:val="-9"/>
                <w:sz w:val="22"/>
              </w:rPr>
              <w:t> </w:t>
            </w:r>
            <w:r>
              <w:rPr>
                <w:sz w:val="22"/>
              </w:rPr>
              <w:t>25</w:t>
            </w:r>
            <w:r>
              <w:rPr>
                <w:spacing w:val="-8"/>
                <w:sz w:val="22"/>
              </w:rPr>
              <w:t> </w:t>
            </w:r>
            <w:r>
              <w:rPr>
                <w:sz w:val="22"/>
              </w:rPr>
              <w:t>percent</w:t>
            </w:r>
            <w:r>
              <w:rPr>
                <w:spacing w:val="-7"/>
                <w:sz w:val="22"/>
              </w:rPr>
              <w:t> </w:t>
            </w:r>
            <w:r>
              <w:rPr>
                <w:sz w:val="22"/>
              </w:rPr>
              <w:t>o</w:t>
            </w:r>
            <w:r>
              <w:rPr>
                <w:sz w:val="22"/>
              </w:rPr>
              <w:t>f floor area whichever is </w:t>
            </w:r>
            <w:r>
              <w:rPr>
                <w:spacing w:val="-2"/>
                <w:sz w:val="22"/>
              </w:rPr>
              <w:t>minimum.</w:t>
            </w:r>
          </w:p>
        </w:tc>
        <w:tc>
          <w:tcPr>
            <w:tcW w:w="1550" w:type="dxa"/>
          </w:tcPr>
          <w:p>
            <w:pPr>
              <w:pStyle w:val="TableParagraph"/>
              <w:spacing w:before="121"/>
              <w:ind w:left="107"/>
              <w:rPr>
                <w:sz w:val="22"/>
              </w:rPr>
            </w:pPr>
            <w:r>
              <w:rPr>
                <w:sz w:val="22"/>
              </w:rPr>
              <w:t>-</w:t>
            </w:r>
          </w:p>
        </w:tc>
        <w:tc>
          <w:tcPr>
            <w:tcW w:w="1459" w:type="dxa"/>
          </w:tcPr>
          <w:p>
            <w:pPr>
              <w:pStyle w:val="TableParagraph"/>
              <w:spacing w:before="121"/>
              <w:ind w:left="108"/>
              <w:rPr>
                <w:sz w:val="22"/>
              </w:rPr>
            </w:pPr>
            <w:r>
              <w:rPr>
                <w:sz w:val="22"/>
              </w:rPr>
              <w:t>-</w:t>
            </w:r>
          </w:p>
        </w:tc>
      </w:tr>
    </w:tbl>
    <w:p>
      <w:pPr>
        <w:pStyle w:val="BodyText"/>
        <w:spacing w:before="250"/>
        <w:ind w:left="0"/>
      </w:pPr>
    </w:p>
    <w:p>
      <w:pPr>
        <w:pStyle w:val="ListParagraph"/>
        <w:numPr>
          <w:ilvl w:val="3"/>
          <w:numId w:val="2"/>
        </w:numPr>
        <w:tabs>
          <w:tab w:pos="1029" w:val="left" w:leader="none"/>
        </w:tabs>
        <w:spacing w:line="240" w:lineRule="auto" w:before="0" w:after="0"/>
        <w:ind w:left="1029" w:right="0" w:hanging="864"/>
        <w:jc w:val="left"/>
        <w:rPr>
          <w:rFonts w:ascii="Calibri Light"/>
          <w:i/>
          <w:sz w:val="22"/>
        </w:rPr>
      </w:pPr>
      <w:r>
        <w:rPr>
          <w:rFonts w:ascii="Calibri Light"/>
          <w:i/>
          <w:color w:val="2E5395"/>
          <w:sz w:val="22"/>
        </w:rPr>
        <w:t>Bathrooms</w:t>
      </w:r>
      <w:r>
        <w:rPr>
          <w:rFonts w:ascii="Calibri Light"/>
          <w:i/>
          <w:color w:val="2E5395"/>
          <w:spacing w:val="-8"/>
          <w:sz w:val="22"/>
        </w:rPr>
        <w:t> </w:t>
      </w:r>
      <w:r>
        <w:rPr>
          <w:rFonts w:ascii="Calibri Light"/>
          <w:i/>
          <w:color w:val="2E5395"/>
          <w:sz w:val="22"/>
        </w:rPr>
        <w:t>and</w:t>
      </w:r>
      <w:r>
        <w:rPr>
          <w:rFonts w:ascii="Calibri Light"/>
          <w:i/>
          <w:color w:val="2E5395"/>
          <w:spacing w:val="-2"/>
          <w:sz w:val="22"/>
        </w:rPr>
        <w:t> </w:t>
      </w:r>
      <w:r>
        <w:rPr>
          <w:rFonts w:ascii="Calibri Light"/>
          <w:i/>
          <w:color w:val="2E5395"/>
          <w:sz w:val="22"/>
        </w:rPr>
        <w:t>Water</w:t>
      </w:r>
      <w:r>
        <w:rPr>
          <w:rFonts w:ascii="Calibri Light"/>
          <w:i/>
          <w:color w:val="2E5395"/>
          <w:spacing w:val="-4"/>
          <w:sz w:val="22"/>
        </w:rPr>
        <w:t> </w:t>
      </w:r>
      <w:r>
        <w:rPr>
          <w:rFonts w:ascii="Calibri Light"/>
          <w:i/>
          <w:color w:val="2E5395"/>
          <w:spacing w:val="-2"/>
          <w:sz w:val="22"/>
        </w:rPr>
        <w:t>Closet</w:t>
      </w:r>
    </w:p>
    <w:p>
      <w:pPr>
        <w:pStyle w:val="ListParagraph"/>
        <w:numPr>
          <w:ilvl w:val="0"/>
          <w:numId w:val="42"/>
        </w:numPr>
        <w:tabs>
          <w:tab w:pos="731" w:val="left" w:leader="none"/>
        </w:tabs>
        <w:spacing w:line="244" w:lineRule="auto" w:before="127" w:after="0"/>
        <w:ind w:left="731" w:right="590" w:hanging="425"/>
        <w:jc w:val="left"/>
        <w:rPr>
          <w:sz w:val="22"/>
        </w:rPr>
      </w:pPr>
      <w:r>
        <w:rPr>
          <w:sz w:val="22"/>
        </w:rPr>
        <w:t>Minimum area of an independent bathroom shall be 1.5 square meters, and its minimum width shall be 1.0 meters</w:t>
      </w:r>
    </w:p>
    <w:p>
      <w:pPr>
        <w:pStyle w:val="ListParagraph"/>
        <w:numPr>
          <w:ilvl w:val="0"/>
          <w:numId w:val="42"/>
        </w:numPr>
        <w:tabs>
          <w:tab w:pos="727" w:val="left" w:leader="none"/>
          <w:tab w:pos="731" w:val="left" w:leader="none"/>
        </w:tabs>
        <w:spacing w:line="244" w:lineRule="auto" w:before="119" w:after="0"/>
        <w:ind w:left="731" w:right="587" w:hanging="425"/>
        <w:jc w:val="left"/>
        <w:rPr>
          <w:sz w:val="22"/>
        </w:rPr>
      </w:pPr>
      <w:r>
        <w:rPr>
          <w:sz w:val="22"/>
        </w:rPr>
        <w:t>Minimum area of an independent water closet/powder room shall be 1.1 square meter, and its minimum width shall be 0.9 meters .</w:t>
      </w:r>
    </w:p>
    <w:p>
      <w:pPr>
        <w:pStyle w:val="ListParagraph"/>
        <w:numPr>
          <w:ilvl w:val="0"/>
          <w:numId w:val="42"/>
        </w:numPr>
        <w:tabs>
          <w:tab w:pos="727" w:val="left" w:leader="none"/>
          <w:tab w:pos="731" w:val="left" w:leader="none"/>
        </w:tabs>
        <w:spacing w:line="244" w:lineRule="auto" w:before="120" w:after="0"/>
        <w:ind w:left="731" w:right="584" w:hanging="425"/>
        <w:jc w:val="left"/>
        <w:rPr>
          <w:sz w:val="22"/>
        </w:rPr>
      </w:pPr>
      <w:r>
        <w:rPr>
          <w:sz w:val="22"/>
        </w:rPr>
        <w:t>The height of a bathroom or water closet measured from floor surface to the bottom of ceiling shall not be less than 2.2 meter .</w:t>
      </w:r>
    </w:p>
    <w:p>
      <w:pPr>
        <w:pStyle w:val="ListParagraph"/>
        <w:numPr>
          <w:ilvl w:val="0"/>
          <w:numId w:val="42"/>
        </w:numPr>
        <w:tabs>
          <w:tab w:pos="727" w:val="left" w:leader="none"/>
          <w:tab w:pos="731" w:val="left" w:leader="none"/>
        </w:tabs>
        <w:spacing w:line="244" w:lineRule="auto" w:before="123" w:after="0"/>
        <w:ind w:left="731" w:right="593" w:hanging="425"/>
        <w:jc w:val="left"/>
        <w:rPr>
          <w:sz w:val="22"/>
        </w:rPr>
      </w:pPr>
      <w:r>
        <w:rPr>
          <w:sz w:val="22"/>
        </w:rPr>
        <w:t>Minimum</w:t>
      </w:r>
      <w:r>
        <w:rPr>
          <w:spacing w:val="-9"/>
          <w:sz w:val="22"/>
        </w:rPr>
        <w:t> </w:t>
      </w:r>
      <w:r>
        <w:rPr>
          <w:sz w:val="22"/>
        </w:rPr>
        <w:t>floor</w:t>
      </w:r>
      <w:r>
        <w:rPr>
          <w:spacing w:val="-9"/>
          <w:sz w:val="22"/>
        </w:rPr>
        <w:t> </w:t>
      </w:r>
      <w:r>
        <w:rPr>
          <w:sz w:val="22"/>
        </w:rPr>
        <w:t>area</w:t>
      </w:r>
      <w:r>
        <w:rPr>
          <w:spacing w:val="-7"/>
          <w:sz w:val="22"/>
        </w:rPr>
        <w:t> </w:t>
      </w:r>
      <w:r>
        <w:rPr>
          <w:sz w:val="22"/>
        </w:rPr>
        <w:t>of</w:t>
      </w:r>
      <w:r>
        <w:rPr>
          <w:spacing w:val="-6"/>
          <w:sz w:val="22"/>
        </w:rPr>
        <w:t> </w:t>
      </w:r>
      <w:r>
        <w:rPr>
          <w:sz w:val="22"/>
        </w:rPr>
        <w:t>a</w:t>
      </w:r>
      <w:r>
        <w:rPr>
          <w:spacing w:val="-9"/>
          <w:sz w:val="22"/>
        </w:rPr>
        <w:t> </w:t>
      </w:r>
      <w:r>
        <w:rPr>
          <w:sz w:val="22"/>
        </w:rPr>
        <w:t>combined</w:t>
      </w:r>
      <w:r>
        <w:rPr>
          <w:spacing w:val="-7"/>
          <w:sz w:val="22"/>
        </w:rPr>
        <w:t> </w:t>
      </w:r>
      <w:r>
        <w:rPr>
          <w:sz w:val="22"/>
        </w:rPr>
        <w:t>bathroom</w:t>
      </w:r>
      <w:r>
        <w:rPr>
          <w:spacing w:val="-6"/>
          <w:sz w:val="22"/>
        </w:rPr>
        <w:t> </w:t>
      </w:r>
      <w:r>
        <w:rPr>
          <w:sz w:val="22"/>
        </w:rPr>
        <w:t>and</w:t>
      </w:r>
      <w:r>
        <w:rPr>
          <w:spacing w:val="-7"/>
          <w:sz w:val="22"/>
        </w:rPr>
        <w:t> </w:t>
      </w:r>
      <w:r>
        <w:rPr>
          <w:sz w:val="22"/>
        </w:rPr>
        <w:t>water</w:t>
      </w:r>
      <w:r>
        <w:rPr>
          <w:spacing w:val="-6"/>
          <w:sz w:val="22"/>
        </w:rPr>
        <w:t> </w:t>
      </w:r>
      <w:r>
        <w:rPr>
          <w:sz w:val="22"/>
        </w:rPr>
        <w:t>closet</w:t>
      </w:r>
      <w:r>
        <w:rPr>
          <w:spacing w:val="-6"/>
          <w:sz w:val="22"/>
        </w:rPr>
        <w:t> </w:t>
      </w:r>
      <w:r>
        <w:rPr>
          <w:sz w:val="22"/>
        </w:rPr>
        <w:t>shall</w:t>
      </w:r>
      <w:r>
        <w:rPr>
          <w:spacing w:val="-6"/>
          <w:sz w:val="22"/>
        </w:rPr>
        <w:t> </w:t>
      </w:r>
      <w:r>
        <w:rPr>
          <w:sz w:val="22"/>
        </w:rPr>
        <w:t>be</w:t>
      </w:r>
      <w:r>
        <w:rPr>
          <w:spacing w:val="-7"/>
          <w:sz w:val="22"/>
        </w:rPr>
        <w:t> </w:t>
      </w:r>
      <w:r>
        <w:rPr>
          <w:sz w:val="22"/>
        </w:rPr>
        <w:t>at</w:t>
      </w:r>
      <w:r>
        <w:rPr>
          <w:spacing w:val="-6"/>
          <w:sz w:val="22"/>
        </w:rPr>
        <w:t> </w:t>
      </w:r>
      <w:r>
        <w:rPr>
          <w:sz w:val="22"/>
        </w:rPr>
        <w:t>least</w:t>
      </w:r>
      <w:r>
        <w:rPr>
          <w:spacing w:val="-6"/>
          <w:sz w:val="22"/>
        </w:rPr>
        <w:t> </w:t>
      </w:r>
      <w:r>
        <w:rPr>
          <w:sz w:val="22"/>
        </w:rPr>
        <w:t>2.8</w:t>
      </w:r>
      <w:r>
        <w:rPr>
          <w:spacing w:val="-12"/>
          <w:sz w:val="22"/>
        </w:rPr>
        <w:t> </w:t>
      </w:r>
      <w:r>
        <w:rPr>
          <w:sz w:val="22"/>
        </w:rPr>
        <w:t>square</w:t>
      </w:r>
      <w:r>
        <w:rPr>
          <w:spacing w:val="-9"/>
          <w:sz w:val="22"/>
        </w:rPr>
        <w:t> </w:t>
      </w:r>
      <w:r>
        <w:rPr>
          <w:sz w:val="22"/>
        </w:rPr>
        <w:t>meters, and its minimum width shall be at least 1.2 meters.</w:t>
      </w:r>
    </w:p>
    <w:p>
      <w:pPr>
        <w:pStyle w:val="ListParagraph"/>
        <w:spacing w:after="0" w:line="244" w:lineRule="auto"/>
        <w:jc w:val="left"/>
        <w:rPr>
          <w:sz w:val="22"/>
        </w:rPr>
        <w:sectPr>
          <w:pgSz w:w="11910" w:h="16840"/>
          <w:pgMar w:header="0" w:footer="1125" w:top="1360" w:bottom="1320" w:left="1275" w:right="850"/>
        </w:sectPr>
      </w:pPr>
    </w:p>
    <w:p>
      <w:pPr>
        <w:pStyle w:val="ListParagraph"/>
        <w:numPr>
          <w:ilvl w:val="3"/>
          <w:numId w:val="2"/>
        </w:numPr>
        <w:tabs>
          <w:tab w:pos="1029" w:val="left" w:leader="none"/>
        </w:tabs>
        <w:spacing w:line="240" w:lineRule="auto" w:before="41" w:after="0"/>
        <w:ind w:left="1029" w:right="0" w:hanging="864"/>
        <w:jc w:val="left"/>
        <w:rPr>
          <w:rFonts w:ascii="Calibri Light"/>
          <w:i/>
          <w:sz w:val="22"/>
        </w:rPr>
      </w:pPr>
      <w:r>
        <w:rPr>
          <w:rFonts w:ascii="Calibri Light"/>
          <w:i/>
          <w:color w:val="2E5395"/>
          <w:spacing w:val="-4"/>
          <w:sz w:val="22"/>
        </w:rPr>
        <w:t>Loft</w:t>
      </w:r>
    </w:p>
    <w:p>
      <w:pPr>
        <w:pStyle w:val="BodyText"/>
        <w:spacing w:line="244" w:lineRule="auto" w:before="127"/>
        <w:ind w:right="585"/>
        <w:jc w:val="both"/>
      </w:pPr>
      <w:r>
        <w:rPr/>
        <w:t>Lofts may be provided over kitchen, habitable rooms, bathrooms, water closets, and corridor within a tenement</w:t>
      </w:r>
      <w:r>
        <w:rPr>
          <w:spacing w:val="-6"/>
        </w:rPr>
        <w:t> </w:t>
      </w:r>
      <w:r>
        <w:rPr/>
        <w:t>in</w:t>
      </w:r>
      <w:r>
        <w:rPr>
          <w:spacing w:val="-5"/>
        </w:rPr>
        <w:t> </w:t>
      </w:r>
      <w:r>
        <w:rPr/>
        <w:t>all</w:t>
      </w:r>
      <w:r>
        <w:rPr>
          <w:spacing w:val="-4"/>
        </w:rPr>
        <w:t> </w:t>
      </w:r>
      <w:r>
        <w:rPr/>
        <w:t>buildings.</w:t>
      </w:r>
      <w:r>
        <w:rPr>
          <w:spacing w:val="40"/>
        </w:rPr>
        <w:t> </w:t>
      </w:r>
      <w:r>
        <w:rPr/>
        <w:t>Loft</w:t>
      </w:r>
      <w:r>
        <w:rPr>
          <w:spacing w:val="-6"/>
        </w:rPr>
        <w:t> </w:t>
      </w:r>
      <w:r>
        <w:rPr/>
        <w:t>area</w:t>
      </w:r>
      <w:r>
        <w:rPr>
          <w:spacing w:val="-3"/>
        </w:rPr>
        <w:t> </w:t>
      </w:r>
      <w:r>
        <w:rPr/>
        <w:t>shall</w:t>
      </w:r>
      <w:r>
        <w:rPr>
          <w:spacing w:val="-4"/>
        </w:rPr>
        <w:t> </w:t>
      </w:r>
      <w:r>
        <w:rPr/>
        <w:t>not</w:t>
      </w:r>
      <w:r>
        <w:rPr>
          <w:spacing w:val="-4"/>
        </w:rPr>
        <w:t> </w:t>
      </w:r>
      <w:r>
        <w:rPr/>
        <w:t>be</w:t>
      </w:r>
      <w:r>
        <w:rPr>
          <w:spacing w:val="-4"/>
        </w:rPr>
        <w:t> </w:t>
      </w:r>
      <w:r>
        <w:rPr/>
        <w:t>counted</w:t>
      </w:r>
      <w:r>
        <w:rPr>
          <w:spacing w:val="-4"/>
        </w:rPr>
        <w:t> </w:t>
      </w:r>
      <w:r>
        <w:rPr/>
        <w:t>in</w:t>
      </w:r>
      <w:r>
        <w:rPr>
          <w:spacing w:val="-7"/>
        </w:rPr>
        <w:t> </w:t>
      </w:r>
      <w:r>
        <w:rPr/>
        <w:t>FAR,</w:t>
      </w:r>
      <w:r>
        <w:rPr>
          <w:spacing w:val="-5"/>
        </w:rPr>
        <w:t> </w:t>
      </w:r>
      <w:r>
        <w:rPr/>
        <w:t>provided</w:t>
      </w:r>
      <w:r>
        <w:rPr>
          <w:spacing w:val="-4"/>
        </w:rPr>
        <w:t> </w:t>
      </w:r>
      <w:r>
        <w:rPr/>
        <w:t>that</w:t>
      </w:r>
      <w:r>
        <w:rPr>
          <w:spacing w:val="-6"/>
        </w:rPr>
        <w:t> </w:t>
      </w:r>
      <w:r>
        <w:rPr/>
        <w:t>the</w:t>
      </w:r>
      <w:r>
        <w:rPr>
          <w:spacing w:val="-4"/>
        </w:rPr>
        <w:t> </w:t>
      </w:r>
      <w:r>
        <w:rPr/>
        <w:t>maximum</w:t>
      </w:r>
      <w:r>
        <w:rPr>
          <w:spacing w:val="-4"/>
        </w:rPr>
        <w:t> </w:t>
      </w:r>
      <w:r>
        <w:rPr/>
        <w:t>coverage of loft in the room area shall be 30 percent subject to following restrictions.</w:t>
      </w:r>
    </w:p>
    <w:p>
      <w:pPr>
        <w:pStyle w:val="ListParagraph"/>
        <w:numPr>
          <w:ilvl w:val="0"/>
          <w:numId w:val="43"/>
        </w:numPr>
        <w:tabs>
          <w:tab w:pos="731" w:val="left" w:leader="none"/>
        </w:tabs>
        <w:spacing w:line="240" w:lineRule="auto" w:before="121" w:after="0"/>
        <w:ind w:left="731" w:right="0" w:hanging="424"/>
        <w:jc w:val="left"/>
        <w:rPr>
          <w:sz w:val="22"/>
        </w:rPr>
      </w:pPr>
      <w:r>
        <w:rPr>
          <w:sz w:val="22"/>
        </w:rPr>
        <w:t>The</w:t>
      </w:r>
      <w:r>
        <w:rPr>
          <w:spacing w:val="-5"/>
          <w:sz w:val="22"/>
        </w:rPr>
        <w:t> </w:t>
      </w:r>
      <w:r>
        <w:rPr>
          <w:sz w:val="22"/>
        </w:rPr>
        <w:t>maximum</w:t>
      </w:r>
      <w:r>
        <w:rPr>
          <w:spacing w:val="-1"/>
          <w:sz w:val="22"/>
        </w:rPr>
        <w:t> </w:t>
      </w:r>
      <w:r>
        <w:rPr>
          <w:sz w:val="22"/>
        </w:rPr>
        <w:t>height</w:t>
      </w:r>
      <w:r>
        <w:rPr>
          <w:spacing w:val="-2"/>
          <w:sz w:val="22"/>
        </w:rPr>
        <w:t> </w:t>
      </w:r>
      <w:r>
        <w:rPr>
          <w:sz w:val="22"/>
        </w:rPr>
        <w:t>of</w:t>
      </w:r>
      <w:r>
        <w:rPr>
          <w:spacing w:val="-4"/>
          <w:sz w:val="22"/>
        </w:rPr>
        <w:t> </w:t>
      </w:r>
      <w:r>
        <w:rPr>
          <w:sz w:val="22"/>
        </w:rPr>
        <w:t>loft</w:t>
      </w:r>
      <w:r>
        <w:rPr>
          <w:spacing w:val="-2"/>
          <w:sz w:val="22"/>
        </w:rPr>
        <w:t> </w:t>
      </w:r>
      <w:r>
        <w:rPr>
          <w:sz w:val="22"/>
        </w:rPr>
        <w:t>shall</w:t>
      </w:r>
      <w:r>
        <w:rPr>
          <w:spacing w:val="-4"/>
          <w:sz w:val="22"/>
        </w:rPr>
        <w:t> </w:t>
      </w:r>
      <w:r>
        <w:rPr>
          <w:sz w:val="22"/>
        </w:rPr>
        <w:t>be1.5</w:t>
      </w:r>
      <w:r>
        <w:rPr>
          <w:spacing w:val="-5"/>
          <w:sz w:val="22"/>
        </w:rPr>
        <w:t> </w:t>
      </w:r>
      <w:r>
        <w:rPr>
          <w:spacing w:val="-2"/>
          <w:sz w:val="22"/>
        </w:rPr>
        <w:t>metres.</w:t>
      </w:r>
    </w:p>
    <w:p>
      <w:pPr>
        <w:pStyle w:val="ListParagraph"/>
        <w:numPr>
          <w:ilvl w:val="0"/>
          <w:numId w:val="43"/>
        </w:numPr>
        <w:tabs>
          <w:tab w:pos="728" w:val="left" w:leader="none"/>
        </w:tabs>
        <w:spacing w:line="240" w:lineRule="auto" w:before="126" w:after="0"/>
        <w:ind w:left="728" w:right="0" w:hanging="421"/>
        <w:jc w:val="left"/>
        <w:rPr>
          <w:sz w:val="22"/>
        </w:rPr>
      </w:pPr>
      <w:r>
        <w:rPr>
          <w:sz w:val="22"/>
        </w:rPr>
        <w:t>The</w:t>
      </w:r>
      <w:r>
        <w:rPr>
          <w:spacing w:val="-2"/>
          <w:sz w:val="22"/>
        </w:rPr>
        <w:t> </w:t>
      </w:r>
      <w:r>
        <w:rPr>
          <w:sz w:val="22"/>
        </w:rPr>
        <w:t>clear</w:t>
      </w:r>
      <w:r>
        <w:rPr>
          <w:spacing w:val="-3"/>
          <w:sz w:val="22"/>
        </w:rPr>
        <w:t> </w:t>
      </w:r>
      <w:r>
        <w:rPr>
          <w:sz w:val="22"/>
        </w:rPr>
        <w:t>head</w:t>
      </w:r>
      <w:r>
        <w:rPr>
          <w:spacing w:val="-2"/>
          <w:sz w:val="22"/>
        </w:rPr>
        <w:t> </w:t>
      </w:r>
      <w:r>
        <w:rPr>
          <w:sz w:val="22"/>
        </w:rPr>
        <w:t>room</w:t>
      </w:r>
      <w:r>
        <w:rPr>
          <w:spacing w:val="-1"/>
          <w:sz w:val="22"/>
        </w:rPr>
        <w:t> </w:t>
      </w:r>
      <w:r>
        <w:rPr>
          <w:sz w:val="22"/>
        </w:rPr>
        <w:t>under</w:t>
      </w:r>
      <w:r>
        <w:rPr>
          <w:spacing w:val="-5"/>
          <w:sz w:val="22"/>
        </w:rPr>
        <w:t> </w:t>
      </w:r>
      <w:r>
        <w:rPr>
          <w:sz w:val="22"/>
        </w:rPr>
        <w:t>the</w:t>
      </w:r>
      <w:r>
        <w:rPr>
          <w:spacing w:val="-3"/>
          <w:sz w:val="22"/>
        </w:rPr>
        <w:t> </w:t>
      </w:r>
      <w:r>
        <w:rPr>
          <w:sz w:val="22"/>
        </w:rPr>
        <w:t>loft</w:t>
      </w:r>
      <w:r>
        <w:rPr>
          <w:spacing w:val="-1"/>
          <w:sz w:val="22"/>
        </w:rPr>
        <w:t> </w:t>
      </w:r>
      <w:r>
        <w:rPr>
          <w:sz w:val="22"/>
        </w:rPr>
        <w:t>shall</w:t>
      </w:r>
      <w:r>
        <w:rPr>
          <w:spacing w:val="-1"/>
          <w:sz w:val="22"/>
        </w:rPr>
        <w:t> </w:t>
      </w:r>
      <w:r>
        <w:rPr>
          <w:sz w:val="22"/>
        </w:rPr>
        <w:t>not</w:t>
      </w:r>
      <w:r>
        <w:rPr>
          <w:spacing w:val="-1"/>
          <w:sz w:val="22"/>
        </w:rPr>
        <w:t> </w:t>
      </w:r>
      <w:r>
        <w:rPr>
          <w:sz w:val="22"/>
        </w:rPr>
        <w:t>be</w:t>
      </w:r>
      <w:r>
        <w:rPr>
          <w:spacing w:val="-4"/>
          <w:sz w:val="22"/>
        </w:rPr>
        <w:t> </w:t>
      </w:r>
      <w:r>
        <w:rPr>
          <w:sz w:val="22"/>
        </w:rPr>
        <w:t>less</w:t>
      </w:r>
      <w:r>
        <w:rPr>
          <w:spacing w:val="-2"/>
          <w:sz w:val="22"/>
        </w:rPr>
        <w:t> </w:t>
      </w:r>
      <w:r>
        <w:rPr>
          <w:sz w:val="22"/>
        </w:rPr>
        <w:t>than</w:t>
      </w:r>
      <w:r>
        <w:rPr>
          <w:spacing w:val="-2"/>
          <w:sz w:val="22"/>
        </w:rPr>
        <w:t> </w:t>
      </w:r>
      <w:r>
        <w:rPr>
          <w:sz w:val="22"/>
        </w:rPr>
        <w:t>2.0</w:t>
      </w:r>
      <w:r>
        <w:rPr>
          <w:spacing w:val="-1"/>
          <w:sz w:val="22"/>
        </w:rPr>
        <w:t> </w:t>
      </w:r>
      <w:r>
        <w:rPr>
          <w:spacing w:val="-2"/>
          <w:sz w:val="22"/>
        </w:rPr>
        <w:t>metres.</w:t>
      </w:r>
    </w:p>
    <w:p>
      <w:pPr>
        <w:pStyle w:val="ListParagraph"/>
        <w:numPr>
          <w:ilvl w:val="0"/>
          <w:numId w:val="43"/>
        </w:numPr>
        <w:tabs>
          <w:tab w:pos="728" w:val="left" w:leader="none"/>
        </w:tabs>
        <w:spacing w:line="240" w:lineRule="auto" w:before="124" w:after="0"/>
        <w:ind w:left="728" w:right="0" w:hanging="421"/>
        <w:jc w:val="left"/>
        <w:rPr>
          <w:sz w:val="22"/>
        </w:rPr>
      </w:pPr>
      <w:r>
        <w:rPr>
          <w:sz w:val="22"/>
        </w:rPr>
        <w:t>Loft</w:t>
      </w:r>
      <w:r>
        <w:rPr>
          <w:spacing w:val="-8"/>
          <w:sz w:val="22"/>
        </w:rPr>
        <w:t> </w:t>
      </w:r>
      <w:r>
        <w:rPr>
          <w:sz w:val="22"/>
        </w:rPr>
        <w:t>in</w:t>
      </w:r>
      <w:r>
        <w:rPr>
          <w:spacing w:val="-3"/>
          <w:sz w:val="22"/>
        </w:rPr>
        <w:t> </w:t>
      </w:r>
      <w:r>
        <w:rPr>
          <w:sz w:val="22"/>
        </w:rPr>
        <w:t>commercial/industrial</w:t>
      </w:r>
      <w:r>
        <w:rPr>
          <w:spacing w:val="-3"/>
          <w:sz w:val="22"/>
        </w:rPr>
        <w:t> </w:t>
      </w:r>
      <w:r>
        <w:rPr>
          <w:sz w:val="22"/>
        </w:rPr>
        <w:t>buildings</w:t>
      </w:r>
      <w:r>
        <w:rPr>
          <w:spacing w:val="-3"/>
          <w:sz w:val="22"/>
        </w:rPr>
        <w:t> </w:t>
      </w:r>
      <w:r>
        <w:rPr>
          <w:sz w:val="22"/>
        </w:rPr>
        <w:t>shall</w:t>
      </w:r>
      <w:r>
        <w:rPr>
          <w:spacing w:val="-3"/>
          <w:sz w:val="22"/>
        </w:rPr>
        <w:t> </w:t>
      </w:r>
      <w:r>
        <w:rPr>
          <w:sz w:val="22"/>
        </w:rPr>
        <w:t>be</w:t>
      </w:r>
      <w:r>
        <w:rPr>
          <w:spacing w:val="-5"/>
          <w:sz w:val="22"/>
        </w:rPr>
        <w:t> </w:t>
      </w:r>
      <w:r>
        <w:rPr>
          <w:sz w:val="22"/>
        </w:rPr>
        <w:t>located</w:t>
      </w:r>
      <w:r>
        <w:rPr>
          <w:spacing w:val="-6"/>
          <w:sz w:val="22"/>
        </w:rPr>
        <w:t> </w:t>
      </w:r>
      <w:r>
        <w:rPr>
          <w:sz w:val="22"/>
        </w:rPr>
        <w:t>2.0</w:t>
      </w:r>
      <w:r>
        <w:rPr>
          <w:spacing w:val="-4"/>
          <w:sz w:val="22"/>
        </w:rPr>
        <w:t> </w:t>
      </w:r>
      <w:r>
        <w:rPr>
          <w:sz w:val="22"/>
        </w:rPr>
        <w:t>meters</w:t>
      </w:r>
      <w:r>
        <w:rPr>
          <w:spacing w:val="-5"/>
          <w:sz w:val="22"/>
        </w:rPr>
        <w:t> </w:t>
      </w:r>
      <w:r>
        <w:rPr>
          <w:sz w:val="22"/>
        </w:rPr>
        <w:t>away</w:t>
      </w:r>
      <w:r>
        <w:rPr>
          <w:spacing w:val="-4"/>
          <w:sz w:val="22"/>
        </w:rPr>
        <w:t> </w:t>
      </w:r>
      <w:r>
        <w:rPr>
          <w:sz w:val="22"/>
        </w:rPr>
        <w:t>from</w:t>
      </w:r>
      <w:r>
        <w:rPr>
          <w:spacing w:val="-2"/>
          <w:sz w:val="22"/>
        </w:rPr>
        <w:t> </w:t>
      </w:r>
      <w:r>
        <w:rPr>
          <w:sz w:val="22"/>
        </w:rPr>
        <w:t>the</w:t>
      </w:r>
      <w:r>
        <w:rPr>
          <w:spacing w:val="-3"/>
          <w:sz w:val="22"/>
        </w:rPr>
        <w:t> </w:t>
      </w:r>
      <w:r>
        <w:rPr>
          <w:spacing w:val="-2"/>
          <w:sz w:val="22"/>
        </w:rPr>
        <w:t>entrance.</w:t>
      </w:r>
    </w:p>
    <w:p>
      <w:pPr>
        <w:pStyle w:val="ListParagraph"/>
        <w:numPr>
          <w:ilvl w:val="0"/>
          <w:numId w:val="43"/>
        </w:numPr>
        <w:tabs>
          <w:tab w:pos="728" w:val="left" w:leader="none"/>
        </w:tabs>
        <w:spacing w:line="240" w:lineRule="auto" w:before="126" w:after="0"/>
        <w:ind w:left="728" w:right="0" w:hanging="421"/>
        <w:jc w:val="left"/>
        <w:rPr>
          <w:sz w:val="22"/>
        </w:rPr>
      </w:pPr>
      <w:r>
        <w:rPr>
          <w:sz w:val="22"/>
        </w:rPr>
        <w:t>Loft</w:t>
      </w:r>
      <w:r>
        <w:rPr>
          <w:spacing w:val="-7"/>
          <w:sz w:val="22"/>
        </w:rPr>
        <w:t> </w:t>
      </w:r>
      <w:r>
        <w:rPr>
          <w:sz w:val="22"/>
        </w:rPr>
        <w:t>shall</w:t>
      </w:r>
      <w:r>
        <w:rPr>
          <w:spacing w:val="-1"/>
          <w:sz w:val="22"/>
        </w:rPr>
        <w:t> </w:t>
      </w:r>
      <w:r>
        <w:rPr>
          <w:sz w:val="22"/>
        </w:rPr>
        <w:t>not</w:t>
      </w:r>
      <w:r>
        <w:rPr>
          <w:spacing w:val="-4"/>
          <w:sz w:val="22"/>
        </w:rPr>
        <w:t> </w:t>
      </w:r>
      <w:r>
        <w:rPr>
          <w:sz w:val="22"/>
        </w:rPr>
        <w:t>interfere</w:t>
      </w:r>
      <w:r>
        <w:rPr>
          <w:spacing w:val="-3"/>
          <w:sz w:val="22"/>
        </w:rPr>
        <w:t> </w:t>
      </w:r>
      <w:r>
        <w:rPr>
          <w:sz w:val="22"/>
        </w:rPr>
        <w:t>with</w:t>
      </w:r>
      <w:r>
        <w:rPr>
          <w:spacing w:val="-5"/>
          <w:sz w:val="22"/>
        </w:rPr>
        <w:t> </w:t>
      </w:r>
      <w:r>
        <w:rPr>
          <w:sz w:val="22"/>
        </w:rPr>
        <w:t>the</w:t>
      </w:r>
      <w:r>
        <w:rPr>
          <w:spacing w:val="-2"/>
          <w:sz w:val="22"/>
        </w:rPr>
        <w:t> </w:t>
      </w:r>
      <w:r>
        <w:rPr>
          <w:sz w:val="22"/>
        </w:rPr>
        <w:t>ventilation</w:t>
      </w:r>
      <w:r>
        <w:rPr>
          <w:spacing w:val="-3"/>
          <w:sz w:val="22"/>
        </w:rPr>
        <w:t> </w:t>
      </w:r>
      <w:r>
        <w:rPr>
          <w:sz w:val="22"/>
        </w:rPr>
        <w:t>of</w:t>
      </w:r>
      <w:r>
        <w:rPr>
          <w:spacing w:val="-2"/>
          <w:sz w:val="22"/>
        </w:rPr>
        <w:t> </w:t>
      </w:r>
      <w:r>
        <w:rPr>
          <w:sz w:val="22"/>
        </w:rPr>
        <w:t>the</w:t>
      </w:r>
      <w:r>
        <w:rPr>
          <w:spacing w:val="-3"/>
          <w:sz w:val="22"/>
        </w:rPr>
        <w:t> </w:t>
      </w:r>
      <w:r>
        <w:rPr>
          <w:sz w:val="22"/>
        </w:rPr>
        <w:t>room</w:t>
      </w:r>
      <w:r>
        <w:rPr>
          <w:spacing w:val="-6"/>
          <w:sz w:val="22"/>
        </w:rPr>
        <w:t> </w:t>
      </w:r>
      <w:r>
        <w:rPr>
          <w:sz w:val="22"/>
        </w:rPr>
        <w:t>under</w:t>
      </w:r>
      <w:r>
        <w:rPr>
          <w:spacing w:val="-4"/>
          <w:sz w:val="22"/>
        </w:rPr>
        <w:t> </w:t>
      </w:r>
      <w:r>
        <w:rPr>
          <w:sz w:val="22"/>
        </w:rPr>
        <w:t>any</w:t>
      </w:r>
      <w:r>
        <w:rPr>
          <w:spacing w:val="-2"/>
          <w:sz w:val="22"/>
        </w:rPr>
        <w:t> circumstances.</w:t>
      </w:r>
    </w:p>
    <w:p>
      <w:pPr>
        <w:pStyle w:val="ListParagraph"/>
        <w:numPr>
          <w:ilvl w:val="3"/>
          <w:numId w:val="2"/>
        </w:numPr>
        <w:tabs>
          <w:tab w:pos="1029" w:val="left" w:leader="none"/>
        </w:tabs>
        <w:spacing w:line="240" w:lineRule="auto" w:before="122" w:after="0"/>
        <w:ind w:left="1029" w:right="0" w:hanging="864"/>
        <w:jc w:val="left"/>
        <w:rPr>
          <w:rFonts w:ascii="Calibri Light"/>
          <w:i/>
          <w:sz w:val="22"/>
        </w:rPr>
      </w:pPr>
      <w:r>
        <w:rPr>
          <w:rFonts w:ascii="Calibri Light"/>
          <w:i/>
          <w:color w:val="2E5395"/>
          <w:sz w:val="22"/>
        </w:rPr>
        <w:t>Mezzanine</w:t>
      </w:r>
      <w:r>
        <w:rPr>
          <w:rFonts w:ascii="Calibri Light"/>
          <w:i/>
          <w:color w:val="2E5395"/>
          <w:spacing w:val="-8"/>
          <w:sz w:val="22"/>
        </w:rPr>
        <w:t> </w:t>
      </w:r>
      <w:r>
        <w:rPr>
          <w:rFonts w:ascii="Calibri Light"/>
          <w:i/>
          <w:color w:val="2E5395"/>
          <w:spacing w:val="-2"/>
          <w:sz w:val="22"/>
        </w:rPr>
        <w:t>floor</w:t>
      </w:r>
    </w:p>
    <w:p>
      <w:pPr>
        <w:pStyle w:val="ListParagraph"/>
        <w:numPr>
          <w:ilvl w:val="0"/>
          <w:numId w:val="44"/>
        </w:numPr>
        <w:tabs>
          <w:tab w:pos="731" w:val="left" w:leader="none"/>
        </w:tabs>
        <w:spacing w:line="240" w:lineRule="auto" w:before="130" w:after="0"/>
        <w:ind w:left="731" w:right="0" w:hanging="424"/>
        <w:jc w:val="left"/>
        <w:rPr>
          <w:sz w:val="22"/>
        </w:rPr>
      </w:pPr>
      <w:r>
        <w:rPr>
          <w:sz w:val="22"/>
        </w:rPr>
        <w:t>The</w:t>
      </w:r>
      <w:r>
        <w:rPr>
          <w:spacing w:val="-5"/>
          <w:sz w:val="22"/>
        </w:rPr>
        <w:t> </w:t>
      </w:r>
      <w:r>
        <w:rPr>
          <w:sz w:val="22"/>
        </w:rPr>
        <w:t>minimum</w:t>
      </w:r>
      <w:r>
        <w:rPr>
          <w:spacing w:val="-1"/>
          <w:sz w:val="22"/>
        </w:rPr>
        <w:t> </w:t>
      </w:r>
      <w:r>
        <w:rPr>
          <w:sz w:val="22"/>
        </w:rPr>
        <w:t>area</w:t>
      </w:r>
      <w:r>
        <w:rPr>
          <w:spacing w:val="-2"/>
          <w:sz w:val="22"/>
        </w:rPr>
        <w:t> </w:t>
      </w:r>
      <w:r>
        <w:rPr>
          <w:sz w:val="22"/>
        </w:rPr>
        <w:t>of</w:t>
      </w:r>
      <w:r>
        <w:rPr>
          <w:spacing w:val="-3"/>
          <w:sz w:val="22"/>
        </w:rPr>
        <w:t> </w:t>
      </w:r>
      <w:r>
        <w:rPr>
          <w:sz w:val="22"/>
        </w:rPr>
        <w:t>a</w:t>
      </w:r>
      <w:r>
        <w:rPr>
          <w:spacing w:val="-2"/>
          <w:sz w:val="22"/>
        </w:rPr>
        <w:t> </w:t>
      </w:r>
      <w:r>
        <w:rPr>
          <w:sz w:val="22"/>
        </w:rPr>
        <w:t>mezzanine</w:t>
      </w:r>
      <w:r>
        <w:rPr>
          <w:spacing w:val="-4"/>
          <w:sz w:val="22"/>
        </w:rPr>
        <w:t> </w:t>
      </w:r>
      <w:r>
        <w:rPr>
          <w:sz w:val="22"/>
        </w:rPr>
        <w:t>floor</w:t>
      </w:r>
      <w:r>
        <w:rPr>
          <w:spacing w:val="-1"/>
          <w:sz w:val="22"/>
        </w:rPr>
        <w:t> </w:t>
      </w:r>
      <w:r>
        <w:rPr>
          <w:sz w:val="22"/>
        </w:rPr>
        <w:t>shall</w:t>
      </w:r>
      <w:r>
        <w:rPr>
          <w:spacing w:val="-2"/>
          <w:sz w:val="22"/>
        </w:rPr>
        <w:t> </w:t>
      </w:r>
      <w:r>
        <w:rPr>
          <w:sz w:val="22"/>
        </w:rPr>
        <w:t>be</w:t>
      </w:r>
      <w:r>
        <w:rPr>
          <w:spacing w:val="-4"/>
          <w:sz w:val="22"/>
        </w:rPr>
        <w:t> </w:t>
      </w:r>
      <w:r>
        <w:rPr>
          <w:sz w:val="22"/>
        </w:rPr>
        <w:t>9.5</w:t>
      </w:r>
      <w:r>
        <w:rPr>
          <w:spacing w:val="-2"/>
          <w:sz w:val="22"/>
        </w:rPr>
        <w:t> </w:t>
      </w:r>
      <w:r>
        <w:rPr>
          <w:sz w:val="22"/>
        </w:rPr>
        <w:t>square</w:t>
      </w:r>
      <w:r>
        <w:rPr>
          <w:spacing w:val="-4"/>
          <w:sz w:val="22"/>
        </w:rPr>
        <w:t> </w:t>
      </w:r>
      <w:r>
        <w:rPr>
          <w:spacing w:val="-2"/>
          <w:sz w:val="22"/>
        </w:rPr>
        <w:t>meters.</w:t>
      </w:r>
    </w:p>
    <w:p>
      <w:pPr>
        <w:pStyle w:val="ListParagraph"/>
        <w:numPr>
          <w:ilvl w:val="0"/>
          <w:numId w:val="44"/>
        </w:numPr>
        <w:tabs>
          <w:tab w:pos="727" w:val="left" w:leader="none"/>
          <w:tab w:pos="731" w:val="left" w:leader="none"/>
        </w:tabs>
        <w:spacing w:line="244" w:lineRule="auto" w:before="124" w:after="0"/>
        <w:ind w:left="731" w:right="586" w:hanging="425"/>
        <w:jc w:val="left"/>
        <w:rPr>
          <w:sz w:val="22"/>
        </w:rPr>
      </w:pPr>
      <w:r>
        <w:rPr>
          <w:sz w:val="22"/>
        </w:rPr>
        <w:t>The aggregate area of mezzanine floor shall be a maximum 33 percent of the plinth area of the </w:t>
      </w:r>
      <w:r>
        <w:rPr>
          <w:spacing w:val="-2"/>
          <w:sz w:val="22"/>
        </w:rPr>
        <w:t>building.</w:t>
      </w:r>
    </w:p>
    <w:p>
      <w:pPr>
        <w:pStyle w:val="ListParagraph"/>
        <w:numPr>
          <w:ilvl w:val="0"/>
          <w:numId w:val="44"/>
        </w:numPr>
        <w:tabs>
          <w:tab w:pos="728" w:val="left" w:leader="none"/>
        </w:tabs>
        <w:spacing w:line="240" w:lineRule="auto" w:before="120" w:after="0"/>
        <w:ind w:left="728" w:right="0" w:hanging="421"/>
        <w:jc w:val="left"/>
        <w:rPr>
          <w:sz w:val="22"/>
        </w:rPr>
      </w:pPr>
      <w:r>
        <w:rPr>
          <w:sz w:val="22"/>
        </w:rPr>
        <w:t>The</w:t>
      </w:r>
      <w:r>
        <w:rPr>
          <w:spacing w:val="-2"/>
          <w:sz w:val="22"/>
        </w:rPr>
        <w:t> </w:t>
      </w:r>
      <w:r>
        <w:rPr>
          <w:sz w:val="22"/>
        </w:rPr>
        <w:t>head</w:t>
      </w:r>
      <w:r>
        <w:rPr>
          <w:spacing w:val="-2"/>
          <w:sz w:val="22"/>
        </w:rPr>
        <w:t> </w:t>
      </w:r>
      <w:r>
        <w:rPr>
          <w:sz w:val="22"/>
        </w:rPr>
        <w:t>room</w:t>
      </w:r>
      <w:r>
        <w:rPr>
          <w:spacing w:val="-1"/>
          <w:sz w:val="22"/>
        </w:rPr>
        <w:t> </w:t>
      </w:r>
      <w:r>
        <w:rPr>
          <w:sz w:val="22"/>
        </w:rPr>
        <w:t>under</w:t>
      </w:r>
      <w:r>
        <w:rPr>
          <w:spacing w:val="-2"/>
          <w:sz w:val="22"/>
        </w:rPr>
        <w:t> </w:t>
      </w:r>
      <w:r>
        <w:rPr>
          <w:sz w:val="22"/>
        </w:rPr>
        <w:t>mezzanine</w:t>
      </w:r>
      <w:r>
        <w:rPr>
          <w:spacing w:val="-4"/>
          <w:sz w:val="22"/>
        </w:rPr>
        <w:t> </w:t>
      </w:r>
      <w:r>
        <w:rPr>
          <w:sz w:val="22"/>
        </w:rPr>
        <w:t>floor</w:t>
      </w:r>
      <w:r>
        <w:rPr>
          <w:spacing w:val="-3"/>
          <w:sz w:val="22"/>
        </w:rPr>
        <w:t> </w:t>
      </w:r>
      <w:r>
        <w:rPr>
          <w:sz w:val="22"/>
        </w:rPr>
        <w:t>shall</w:t>
      </w:r>
      <w:r>
        <w:rPr>
          <w:spacing w:val="-3"/>
          <w:sz w:val="22"/>
        </w:rPr>
        <w:t> </w:t>
      </w:r>
      <w:r>
        <w:rPr>
          <w:sz w:val="22"/>
        </w:rPr>
        <w:t>not</w:t>
      </w:r>
      <w:r>
        <w:rPr>
          <w:spacing w:val="-1"/>
          <w:sz w:val="22"/>
        </w:rPr>
        <w:t> </w:t>
      </w:r>
      <w:r>
        <w:rPr>
          <w:sz w:val="22"/>
        </w:rPr>
        <w:t>be</w:t>
      </w:r>
      <w:r>
        <w:rPr>
          <w:spacing w:val="-2"/>
          <w:sz w:val="22"/>
        </w:rPr>
        <w:t> </w:t>
      </w:r>
      <w:r>
        <w:rPr>
          <w:sz w:val="22"/>
        </w:rPr>
        <w:t>less</w:t>
      </w:r>
      <w:r>
        <w:rPr>
          <w:spacing w:val="-4"/>
          <w:sz w:val="22"/>
        </w:rPr>
        <w:t> </w:t>
      </w:r>
      <w:r>
        <w:rPr>
          <w:sz w:val="22"/>
        </w:rPr>
        <w:t>than</w:t>
      </w:r>
      <w:r>
        <w:rPr>
          <w:spacing w:val="-1"/>
          <w:sz w:val="22"/>
        </w:rPr>
        <w:t> </w:t>
      </w:r>
      <w:r>
        <w:rPr>
          <w:sz w:val="22"/>
        </w:rPr>
        <w:t>2.2</w:t>
      </w:r>
      <w:r>
        <w:rPr>
          <w:spacing w:val="-4"/>
          <w:sz w:val="22"/>
        </w:rPr>
        <w:t> </w:t>
      </w:r>
      <w:r>
        <w:rPr>
          <w:spacing w:val="-2"/>
          <w:sz w:val="22"/>
        </w:rPr>
        <w:t>meters.</w:t>
      </w:r>
    </w:p>
    <w:p>
      <w:pPr>
        <w:pStyle w:val="ListParagraph"/>
        <w:numPr>
          <w:ilvl w:val="0"/>
          <w:numId w:val="44"/>
        </w:numPr>
        <w:tabs>
          <w:tab w:pos="728" w:val="left" w:leader="none"/>
        </w:tabs>
        <w:spacing w:line="240" w:lineRule="auto" w:before="126" w:after="0"/>
        <w:ind w:left="728" w:right="0" w:hanging="421"/>
        <w:jc w:val="left"/>
        <w:rPr>
          <w:sz w:val="22"/>
        </w:rPr>
      </w:pPr>
      <w:r>
        <w:rPr>
          <w:sz w:val="22"/>
        </w:rPr>
        <w:t>Mezzanine</w:t>
      </w:r>
      <w:r>
        <w:rPr>
          <w:spacing w:val="-3"/>
          <w:sz w:val="22"/>
        </w:rPr>
        <w:t> </w:t>
      </w:r>
      <w:r>
        <w:rPr>
          <w:sz w:val="22"/>
        </w:rPr>
        <w:t>floor</w:t>
      </w:r>
      <w:r>
        <w:rPr>
          <w:spacing w:val="-2"/>
          <w:sz w:val="22"/>
        </w:rPr>
        <w:t> </w:t>
      </w:r>
      <w:r>
        <w:rPr>
          <w:sz w:val="22"/>
        </w:rPr>
        <w:t>area</w:t>
      </w:r>
      <w:r>
        <w:rPr>
          <w:spacing w:val="-3"/>
          <w:sz w:val="22"/>
        </w:rPr>
        <w:t> </w:t>
      </w:r>
      <w:r>
        <w:rPr>
          <w:sz w:val="22"/>
        </w:rPr>
        <w:t>shall</w:t>
      </w:r>
      <w:r>
        <w:rPr>
          <w:spacing w:val="-4"/>
          <w:sz w:val="22"/>
        </w:rPr>
        <w:t> </w:t>
      </w:r>
      <w:r>
        <w:rPr>
          <w:sz w:val="22"/>
        </w:rPr>
        <w:t>be</w:t>
      </w:r>
      <w:r>
        <w:rPr>
          <w:spacing w:val="-3"/>
          <w:sz w:val="22"/>
        </w:rPr>
        <w:t> </w:t>
      </w:r>
      <w:r>
        <w:rPr>
          <w:sz w:val="22"/>
        </w:rPr>
        <w:t>counted</w:t>
      </w:r>
      <w:r>
        <w:rPr>
          <w:spacing w:val="-4"/>
          <w:sz w:val="22"/>
        </w:rPr>
        <w:t> </w:t>
      </w:r>
      <w:r>
        <w:rPr>
          <w:sz w:val="22"/>
        </w:rPr>
        <w:t>in</w:t>
      </w:r>
      <w:r>
        <w:rPr>
          <w:spacing w:val="-5"/>
          <w:sz w:val="22"/>
        </w:rPr>
        <w:t> </w:t>
      </w:r>
      <w:r>
        <w:rPr>
          <w:sz w:val="22"/>
        </w:rPr>
        <w:t>the</w:t>
      </w:r>
      <w:r>
        <w:rPr>
          <w:spacing w:val="-5"/>
          <w:sz w:val="22"/>
        </w:rPr>
        <w:t> </w:t>
      </w:r>
      <w:r>
        <w:rPr>
          <w:sz w:val="22"/>
        </w:rPr>
        <w:t>calculation</w:t>
      </w:r>
      <w:r>
        <w:rPr>
          <w:spacing w:val="-2"/>
          <w:sz w:val="22"/>
        </w:rPr>
        <w:t> </w:t>
      </w:r>
      <w:r>
        <w:rPr>
          <w:sz w:val="22"/>
        </w:rPr>
        <w:t>of</w:t>
      </w:r>
      <w:r>
        <w:rPr>
          <w:spacing w:val="-2"/>
          <w:sz w:val="22"/>
        </w:rPr>
        <w:t> </w:t>
      </w:r>
      <w:r>
        <w:rPr>
          <w:spacing w:val="-4"/>
          <w:sz w:val="22"/>
        </w:rPr>
        <w:t>FAR.</w:t>
      </w:r>
    </w:p>
    <w:p>
      <w:pPr>
        <w:pStyle w:val="ListParagraph"/>
        <w:numPr>
          <w:ilvl w:val="0"/>
          <w:numId w:val="44"/>
        </w:numPr>
        <w:tabs>
          <w:tab w:pos="730" w:val="left" w:leader="none"/>
        </w:tabs>
        <w:spacing w:line="240" w:lineRule="auto" w:before="126" w:after="0"/>
        <w:ind w:left="730" w:right="0" w:hanging="423"/>
        <w:jc w:val="left"/>
        <w:rPr>
          <w:sz w:val="22"/>
        </w:rPr>
      </w:pPr>
      <w:r>
        <w:rPr>
          <w:sz w:val="22"/>
        </w:rPr>
        <w:t>The</w:t>
      </w:r>
      <w:r>
        <w:rPr>
          <w:spacing w:val="-5"/>
          <w:sz w:val="22"/>
        </w:rPr>
        <w:t> </w:t>
      </w:r>
      <w:r>
        <w:rPr>
          <w:sz w:val="22"/>
        </w:rPr>
        <w:t>lighting</w:t>
      </w:r>
      <w:r>
        <w:rPr>
          <w:spacing w:val="-6"/>
          <w:sz w:val="22"/>
        </w:rPr>
        <w:t> </w:t>
      </w:r>
      <w:r>
        <w:rPr>
          <w:sz w:val="22"/>
        </w:rPr>
        <w:t>and</w:t>
      </w:r>
      <w:r>
        <w:rPr>
          <w:spacing w:val="-2"/>
          <w:sz w:val="22"/>
        </w:rPr>
        <w:t> </w:t>
      </w:r>
      <w:r>
        <w:rPr>
          <w:sz w:val="22"/>
        </w:rPr>
        <w:t>ventilation</w:t>
      </w:r>
      <w:r>
        <w:rPr>
          <w:spacing w:val="-6"/>
          <w:sz w:val="22"/>
        </w:rPr>
        <w:t> </w:t>
      </w:r>
      <w:r>
        <w:rPr>
          <w:sz w:val="22"/>
        </w:rPr>
        <w:t>system</w:t>
      </w:r>
      <w:r>
        <w:rPr>
          <w:spacing w:val="-3"/>
          <w:sz w:val="22"/>
        </w:rPr>
        <w:t> </w:t>
      </w:r>
      <w:r>
        <w:rPr>
          <w:sz w:val="22"/>
        </w:rPr>
        <w:t>for</w:t>
      </w:r>
      <w:r>
        <w:rPr>
          <w:spacing w:val="-3"/>
          <w:sz w:val="22"/>
        </w:rPr>
        <w:t> </w:t>
      </w:r>
      <w:r>
        <w:rPr>
          <w:sz w:val="22"/>
        </w:rPr>
        <w:t>the</w:t>
      </w:r>
      <w:r>
        <w:rPr>
          <w:spacing w:val="-3"/>
          <w:sz w:val="22"/>
        </w:rPr>
        <w:t> </w:t>
      </w:r>
      <w:r>
        <w:rPr>
          <w:sz w:val="22"/>
        </w:rPr>
        <w:t>mezzanine</w:t>
      </w:r>
      <w:r>
        <w:rPr>
          <w:spacing w:val="-2"/>
          <w:sz w:val="22"/>
        </w:rPr>
        <w:t> </w:t>
      </w:r>
      <w:r>
        <w:rPr>
          <w:sz w:val="22"/>
        </w:rPr>
        <w:t>floor</w:t>
      </w:r>
      <w:r>
        <w:rPr>
          <w:spacing w:val="-1"/>
          <w:sz w:val="22"/>
        </w:rPr>
        <w:t> </w:t>
      </w:r>
      <w:r>
        <w:rPr>
          <w:sz w:val="22"/>
        </w:rPr>
        <w:t>shall</w:t>
      </w:r>
      <w:r>
        <w:rPr>
          <w:spacing w:val="-5"/>
          <w:sz w:val="22"/>
        </w:rPr>
        <w:t> </w:t>
      </w:r>
      <w:r>
        <w:rPr>
          <w:sz w:val="22"/>
        </w:rPr>
        <w:t>be</w:t>
      </w:r>
      <w:r>
        <w:rPr>
          <w:spacing w:val="-2"/>
          <w:sz w:val="22"/>
        </w:rPr>
        <w:t> </w:t>
      </w:r>
      <w:r>
        <w:rPr>
          <w:sz w:val="22"/>
        </w:rPr>
        <w:t>as</w:t>
      </w:r>
      <w:r>
        <w:rPr>
          <w:spacing w:val="-3"/>
          <w:sz w:val="22"/>
        </w:rPr>
        <w:t> </w:t>
      </w:r>
      <w:r>
        <w:rPr>
          <w:sz w:val="22"/>
        </w:rPr>
        <w:t>per</w:t>
      </w:r>
      <w:r>
        <w:rPr>
          <w:spacing w:val="-3"/>
          <w:sz w:val="22"/>
        </w:rPr>
        <w:t> </w:t>
      </w:r>
      <w:r>
        <w:rPr>
          <w:sz w:val="22"/>
        </w:rPr>
        <w:t>the</w:t>
      </w:r>
      <w:r>
        <w:rPr>
          <w:spacing w:val="-2"/>
          <w:sz w:val="22"/>
        </w:rPr>
        <w:t> standards.</w:t>
      </w:r>
    </w:p>
    <w:p>
      <w:pPr>
        <w:pStyle w:val="ListParagraph"/>
        <w:numPr>
          <w:ilvl w:val="3"/>
          <w:numId w:val="2"/>
        </w:numPr>
        <w:tabs>
          <w:tab w:pos="1029" w:val="left" w:leader="none"/>
        </w:tabs>
        <w:spacing w:line="240" w:lineRule="auto" w:before="122" w:after="0"/>
        <w:ind w:left="1029" w:right="0" w:hanging="864"/>
        <w:jc w:val="left"/>
        <w:rPr>
          <w:rFonts w:ascii="Calibri Light"/>
          <w:i/>
          <w:sz w:val="22"/>
        </w:rPr>
      </w:pPr>
      <w:r>
        <w:rPr>
          <w:rFonts w:ascii="Calibri Light"/>
          <w:i/>
          <w:color w:val="2E5395"/>
          <w:spacing w:val="-2"/>
          <w:sz w:val="22"/>
        </w:rPr>
        <w:t>Parapet</w:t>
      </w:r>
    </w:p>
    <w:p>
      <w:pPr>
        <w:pStyle w:val="BodyText"/>
        <w:spacing w:line="244" w:lineRule="auto" w:before="129"/>
        <w:ind w:right="583"/>
        <w:jc w:val="both"/>
      </w:pPr>
      <w:r>
        <w:rPr/>
        <w:t>Parapet wall shall be provided on the edges of terraces, balconies, verandah or any opening at floor level</w:t>
      </w:r>
      <w:r>
        <w:rPr>
          <w:spacing w:val="-10"/>
        </w:rPr>
        <w:t> </w:t>
      </w:r>
      <w:r>
        <w:rPr/>
        <w:t>to</w:t>
      </w:r>
      <w:r>
        <w:rPr>
          <w:spacing w:val="-9"/>
        </w:rPr>
        <w:t> </w:t>
      </w:r>
      <w:r>
        <w:rPr/>
        <w:t>external</w:t>
      </w:r>
      <w:r>
        <w:rPr>
          <w:spacing w:val="-8"/>
        </w:rPr>
        <w:t> </w:t>
      </w:r>
      <w:r>
        <w:rPr/>
        <w:t>open</w:t>
      </w:r>
      <w:r>
        <w:rPr>
          <w:spacing w:val="-9"/>
        </w:rPr>
        <w:t> </w:t>
      </w:r>
      <w:r>
        <w:rPr/>
        <w:t>space.</w:t>
      </w:r>
      <w:r>
        <w:rPr>
          <w:spacing w:val="-9"/>
        </w:rPr>
        <w:t> </w:t>
      </w:r>
      <w:r>
        <w:rPr/>
        <w:t>The</w:t>
      </w:r>
      <w:r>
        <w:rPr>
          <w:spacing w:val="-9"/>
        </w:rPr>
        <w:t> </w:t>
      </w:r>
      <w:r>
        <w:rPr/>
        <w:t>height</w:t>
      </w:r>
      <w:r>
        <w:rPr>
          <w:spacing w:val="-8"/>
        </w:rPr>
        <w:t> </w:t>
      </w:r>
      <w:r>
        <w:rPr/>
        <w:t>of</w:t>
      </w:r>
      <w:r>
        <w:rPr>
          <w:spacing w:val="-10"/>
        </w:rPr>
        <w:t> </w:t>
      </w:r>
      <w:r>
        <w:rPr/>
        <w:t>the</w:t>
      </w:r>
      <w:r>
        <w:rPr>
          <w:spacing w:val="-8"/>
        </w:rPr>
        <w:t> </w:t>
      </w:r>
      <w:r>
        <w:rPr/>
        <w:t>parapet</w:t>
      </w:r>
      <w:r>
        <w:rPr>
          <w:spacing w:val="-10"/>
        </w:rPr>
        <w:t> </w:t>
      </w:r>
      <w:r>
        <w:rPr/>
        <w:t>wall</w:t>
      </w:r>
      <w:r>
        <w:rPr>
          <w:spacing w:val="-10"/>
        </w:rPr>
        <w:t> </w:t>
      </w:r>
      <w:r>
        <w:rPr/>
        <w:t>shall</w:t>
      </w:r>
      <w:r>
        <w:rPr>
          <w:spacing w:val="-8"/>
        </w:rPr>
        <w:t> </w:t>
      </w:r>
      <w:r>
        <w:rPr/>
        <w:t>be</w:t>
      </w:r>
      <w:r>
        <w:rPr>
          <w:spacing w:val="-11"/>
        </w:rPr>
        <w:t> </w:t>
      </w:r>
      <w:r>
        <w:rPr/>
        <w:t>minimum</w:t>
      </w:r>
      <w:r>
        <w:rPr>
          <w:spacing w:val="-6"/>
        </w:rPr>
        <w:t> </w:t>
      </w:r>
      <w:r>
        <w:rPr/>
        <w:t>1.0</w:t>
      </w:r>
      <w:r>
        <w:rPr>
          <w:spacing w:val="-11"/>
        </w:rPr>
        <w:t> </w:t>
      </w:r>
      <w:r>
        <w:rPr/>
        <w:t>m</w:t>
      </w:r>
      <w:r>
        <w:rPr>
          <w:spacing w:val="-8"/>
        </w:rPr>
        <w:t> </w:t>
      </w:r>
      <w:r>
        <w:rPr/>
        <w:t>and</w:t>
      </w:r>
      <w:r>
        <w:rPr>
          <w:spacing w:val="-11"/>
        </w:rPr>
        <w:t> </w:t>
      </w:r>
      <w:r>
        <w:rPr/>
        <w:t>maximum</w:t>
      </w:r>
      <w:r>
        <w:rPr>
          <w:spacing w:val="-8"/>
        </w:rPr>
        <w:t> </w:t>
      </w:r>
      <w:r>
        <w:rPr/>
        <w:t>1.50 m from the finished floor level.</w:t>
      </w:r>
    </w:p>
    <w:p>
      <w:pPr>
        <w:pStyle w:val="ListParagraph"/>
        <w:numPr>
          <w:ilvl w:val="3"/>
          <w:numId w:val="2"/>
        </w:numPr>
        <w:tabs>
          <w:tab w:pos="1029" w:val="left" w:leader="none"/>
        </w:tabs>
        <w:spacing w:line="240" w:lineRule="auto" w:before="118" w:after="0"/>
        <w:ind w:left="1029" w:right="0" w:hanging="864"/>
        <w:jc w:val="left"/>
        <w:rPr>
          <w:rFonts w:ascii="Calibri Light"/>
          <w:i/>
          <w:sz w:val="22"/>
        </w:rPr>
      </w:pPr>
      <w:r>
        <w:rPr>
          <w:rFonts w:ascii="Calibri Light"/>
          <w:i/>
          <w:color w:val="2E5395"/>
          <w:spacing w:val="-4"/>
          <w:sz w:val="22"/>
        </w:rPr>
        <w:t>Roof</w:t>
      </w:r>
    </w:p>
    <w:p>
      <w:pPr>
        <w:pStyle w:val="BodyText"/>
        <w:spacing w:line="244" w:lineRule="auto" w:before="129"/>
        <w:ind w:right="590"/>
        <w:jc w:val="both"/>
      </w:pPr>
      <w:r>
        <w:rPr/>
        <w:t>The</w:t>
      </w:r>
      <w:r>
        <w:rPr>
          <w:spacing w:val="-10"/>
        </w:rPr>
        <w:t> </w:t>
      </w:r>
      <w:r>
        <w:rPr/>
        <w:t>roof</w:t>
      </w:r>
      <w:r>
        <w:rPr>
          <w:spacing w:val="-11"/>
        </w:rPr>
        <w:t> </w:t>
      </w:r>
      <w:r>
        <w:rPr/>
        <w:t>of</w:t>
      </w:r>
      <w:r>
        <w:rPr>
          <w:spacing w:val="-11"/>
        </w:rPr>
        <w:t> </w:t>
      </w:r>
      <w:r>
        <w:rPr/>
        <w:t>a</w:t>
      </w:r>
      <w:r>
        <w:rPr>
          <w:spacing w:val="-9"/>
        </w:rPr>
        <w:t> </w:t>
      </w:r>
      <w:r>
        <w:rPr/>
        <w:t>building</w:t>
      </w:r>
      <w:r>
        <w:rPr>
          <w:spacing w:val="-10"/>
        </w:rPr>
        <w:t> </w:t>
      </w:r>
      <w:r>
        <w:rPr/>
        <w:t>shall</w:t>
      </w:r>
      <w:r>
        <w:rPr>
          <w:spacing w:val="-11"/>
        </w:rPr>
        <w:t> </w:t>
      </w:r>
      <w:r>
        <w:rPr/>
        <w:t>be</w:t>
      </w:r>
      <w:r>
        <w:rPr>
          <w:spacing w:val="-9"/>
        </w:rPr>
        <w:t> </w:t>
      </w:r>
      <w:r>
        <w:rPr/>
        <w:t>designed</w:t>
      </w:r>
      <w:r>
        <w:rPr>
          <w:spacing w:val="-12"/>
        </w:rPr>
        <w:t> </w:t>
      </w:r>
      <w:r>
        <w:rPr/>
        <w:t>and</w:t>
      </w:r>
      <w:r>
        <w:rPr>
          <w:spacing w:val="-12"/>
        </w:rPr>
        <w:t> </w:t>
      </w:r>
      <w:r>
        <w:rPr/>
        <w:t>constructed</w:t>
      </w:r>
      <w:r>
        <w:rPr>
          <w:spacing w:val="-10"/>
        </w:rPr>
        <w:t> </w:t>
      </w:r>
      <w:r>
        <w:rPr/>
        <w:t>with</w:t>
      </w:r>
      <w:r>
        <w:rPr>
          <w:spacing w:val="-10"/>
        </w:rPr>
        <w:t> </w:t>
      </w:r>
      <w:r>
        <w:rPr/>
        <w:t>sloping</w:t>
      </w:r>
      <w:r>
        <w:rPr>
          <w:spacing w:val="-10"/>
        </w:rPr>
        <w:t> </w:t>
      </w:r>
      <w:r>
        <w:rPr/>
        <w:t>gradient</w:t>
      </w:r>
      <w:r>
        <w:rPr>
          <w:spacing w:val="-11"/>
        </w:rPr>
        <w:t> </w:t>
      </w:r>
      <w:r>
        <w:rPr/>
        <w:t>to</w:t>
      </w:r>
      <w:r>
        <w:rPr>
          <w:spacing w:val="-12"/>
        </w:rPr>
        <w:t> </w:t>
      </w:r>
      <w:r>
        <w:rPr/>
        <w:t>effectively</w:t>
      </w:r>
      <w:r>
        <w:rPr>
          <w:spacing w:val="-12"/>
        </w:rPr>
        <w:t> </w:t>
      </w:r>
      <w:r>
        <w:rPr/>
        <w:t>drain</w:t>
      </w:r>
      <w:r>
        <w:rPr>
          <w:spacing w:val="-12"/>
        </w:rPr>
        <w:t> </w:t>
      </w:r>
      <w:r>
        <w:rPr/>
        <w:t>water by means of rainwater pipes of adequate size. This rainwater shall be carried away from the building without causing dampness in any part of the walls, roof or foundations of the building or an adjacent building. Rain-water pipes shall be affixed to the outside of the external walls of the building or in recesses or chases cut or formed in such external walls, with screens at rainwater pipe inlets. The rainwater pipes shall be connected to a drain or a road gutter or rainwater harvesting structure.</w:t>
      </w:r>
    </w:p>
    <w:p>
      <w:pPr>
        <w:pStyle w:val="ListParagraph"/>
        <w:numPr>
          <w:ilvl w:val="3"/>
          <w:numId w:val="2"/>
        </w:numPr>
        <w:tabs>
          <w:tab w:pos="1029" w:val="left" w:leader="none"/>
        </w:tabs>
        <w:spacing w:line="240" w:lineRule="auto" w:before="118" w:after="0"/>
        <w:ind w:left="1029" w:right="0" w:hanging="864"/>
        <w:jc w:val="left"/>
        <w:rPr>
          <w:rFonts w:ascii="Calibri Light"/>
          <w:i/>
          <w:sz w:val="22"/>
        </w:rPr>
      </w:pPr>
      <w:r>
        <w:rPr>
          <w:rFonts w:ascii="Calibri Light"/>
          <w:i/>
          <w:color w:val="2E5395"/>
          <w:spacing w:val="-2"/>
          <w:sz w:val="22"/>
        </w:rPr>
        <w:t>Balcony</w:t>
      </w:r>
    </w:p>
    <w:p>
      <w:pPr>
        <w:pStyle w:val="ListParagraph"/>
        <w:numPr>
          <w:ilvl w:val="0"/>
          <w:numId w:val="45"/>
        </w:numPr>
        <w:tabs>
          <w:tab w:pos="729" w:val="left" w:leader="none"/>
        </w:tabs>
        <w:spacing w:line="240" w:lineRule="auto" w:before="127" w:after="0"/>
        <w:ind w:left="729" w:right="0" w:hanging="422"/>
        <w:jc w:val="both"/>
        <w:rPr>
          <w:sz w:val="22"/>
        </w:rPr>
      </w:pPr>
      <w:r>
        <w:rPr>
          <w:sz w:val="22"/>
        </w:rPr>
        <w:t>Depth</w:t>
      </w:r>
      <w:r>
        <w:rPr>
          <w:spacing w:val="-3"/>
          <w:sz w:val="22"/>
        </w:rPr>
        <w:t> </w:t>
      </w:r>
      <w:r>
        <w:rPr>
          <w:sz w:val="22"/>
        </w:rPr>
        <w:t>of</w:t>
      </w:r>
      <w:r>
        <w:rPr>
          <w:spacing w:val="-2"/>
          <w:sz w:val="22"/>
        </w:rPr>
        <w:t> </w:t>
      </w:r>
      <w:r>
        <w:rPr>
          <w:sz w:val="22"/>
        </w:rPr>
        <w:t>an</w:t>
      </w:r>
      <w:r>
        <w:rPr>
          <w:spacing w:val="-2"/>
          <w:sz w:val="22"/>
        </w:rPr>
        <w:t> </w:t>
      </w:r>
      <w:r>
        <w:rPr>
          <w:sz w:val="22"/>
        </w:rPr>
        <w:t>unenclosed</w:t>
      </w:r>
      <w:r>
        <w:rPr>
          <w:spacing w:val="-2"/>
          <w:sz w:val="22"/>
        </w:rPr>
        <w:t> </w:t>
      </w:r>
      <w:r>
        <w:rPr>
          <w:sz w:val="22"/>
        </w:rPr>
        <w:t>balcony</w:t>
      </w:r>
      <w:r>
        <w:rPr>
          <w:spacing w:val="-2"/>
          <w:sz w:val="22"/>
        </w:rPr>
        <w:t> </w:t>
      </w:r>
      <w:r>
        <w:rPr>
          <w:sz w:val="22"/>
        </w:rPr>
        <w:t>shall</w:t>
      </w:r>
      <w:r>
        <w:rPr>
          <w:spacing w:val="-1"/>
          <w:sz w:val="22"/>
        </w:rPr>
        <w:t> </w:t>
      </w:r>
      <w:r>
        <w:rPr>
          <w:sz w:val="22"/>
        </w:rPr>
        <w:t>be</w:t>
      </w:r>
      <w:r>
        <w:rPr>
          <w:spacing w:val="-4"/>
          <w:sz w:val="22"/>
        </w:rPr>
        <w:t> </w:t>
      </w:r>
      <w:r>
        <w:rPr>
          <w:sz w:val="22"/>
        </w:rPr>
        <w:t>between</w:t>
      </w:r>
      <w:r>
        <w:rPr>
          <w:spacing w:val="-2"/>
          <w:sz w:val="22"/>
        </w:rPr>
        <w:t> </w:t>
      </w:r>
      <w:r>
        <w:rPr>
          <w:sz w:val="22"/>
        </w:rPr>
        <w:t>0.90</w:t>
      </w:r>
      <w:r>
        <w:rPr>
          <w:spacing w:val="-5"/>
          <w:sz w:val="22"/>
        </w:rPr>
        <w:t> </w:t>
      </w:r>
      <w:r>
        <w:rPr>
          <w:sz w:val="22"/>
        </w:rPr>
        <w:t>m</w:t>
      </w:r>
      <w:r>
        <w:rPr>
          <w:spacing w:val="-1"/>
          <w:sz w:val="22"/>
        </w:rPr>
        <w:t> </w:t>
      </w:r>
      <w:r>
        <w:rPr>
          <w:sz w:val="22"/>
        </w:rPr>
        <w:t>to</w:t>
      </w:r>
      <w:r>
        <w:rPr>
          <w:spacing w:val="-2"/>
          <w:sz w:val="22"/>
        </w:rPr>
        <w:t> </w:t>
      </w:r>
      <w:r>
        <w:rPr>
          <w:sz w:val="22"/>
        </w:rPr>
        <w:t>2.0</w:t>
      </w:r>
      <w:r>
        <w:rPr>
          <w:spacing w:val="-4"/>
          <w:sz w:val="22"/>
        </w:rPr>
        <w:t> </w:t>
      </w:r>
      <w:r>
        <w:rPr>
          <w:spacing w:val="-5"/>
          <w:sz w:val="22"/>
        </w:rPr>
        <w:t>m.</w:t>
      </w:r>
    </w:p>
    <w:p>
      <w:pPr>
        <w:pStyle w:val="ListParagraph"/>
        <w:numPr>
          <w:ilvl w:val="0"/>
          <w:numId w:val="45"/>
        </w:numPr>
        <w:tabs>
          <w:tab w:pos="727" w:val="left" w:leader="none"/>
          <w:tab w:pos="731" w:val="left" w:leader="none"/>
        </w:tabs>
        <w:spacing w:line="244" w:lineRule="auto" w:before="127" w:after="0"/>
        <w:ind w:left="731" w:right="586" w:hanging="425"/>
        <w:jc w:val="both"/>
        <w:rPr>
          <w:sz w:val="22"/>
        </w:rPr>
      </w:pPr>
      <w:r>
        <w:rPr>
          <w:sz w:val="22"/>
        </w:rPr>
        <w:t>In residential buildings, balcony of maximum width up to 2.0 meters can be constructed in the setback</w:t>
      </w:r>
      <w:r>
        <w:rPr>
          <w:spacing w:val="-7"/>
          <w:sz w:val="22"/>
        </w:rPr>
        <w:t> </w:t>
      </w:r>
      <w:r>
        <w:rPr>
          <w:sz w:val="22"/>
        </w:rPr>
        <w:t>open</w:t>
      </w:r>
      <w:r>
        <w:rPr>
          <w:spacing w:val="-7"/>
          <w:sz w:val="22"/>
        </w:rPr>
        <w:t> </w:t>
      </w:r>
      <w:r>
        <w:rPr>
          <w:sz w:val="22"/>
        </w:rPr>
        <w:t>space,</w:t>
      </w:r>
      <w:r>
        <w:rPr>
          <w:spacing w:val="-7"/>
          <w:sz w:val="22"/>
        </w:rPr>
        <w:t> </w:t>
      </w:r>
      <w:r>
        <w:rPr>
          <w:sz w:val="22"/>
        </w:rPr>
        <w:t>which</w:t>
      </w:r>
      <w:r>
        <w:rPr>
          <w:spacing w:val="-8"/>
          <w:sz w:val="22"/>
        </w:rPr>
        <w:t> </w:t>
      </w:r>
      <w:r>
        <w:rPr>
          <w:sz w:val="22"/>
        </w:rPr>
        <w:t>shall</w:t>
      </w:r>
      <w:r>
        <w:rPr>
          <w:spacing w:val="-6"/>
          <w:sz w:val="22"/>
        </w:rPr>
        <w:t> </w:t>
      </w:r>
      <w:r>
        <w:rPr>
          <w:sz w:val="22"/>
        </w:rPr>
        <w:t>not</w:t>
      </w:r>
      <w:r>
        <w:rPr>
          <w:spacing w:val="-6"/>
          <w:sz w:val="22"/>
        </w:rPr>
        <w:t> </w:t>
      </w:r>
      <w:r>
        <w:rPr>
          <w:sz w:val="22"/>
        </w:rPr>
        <w:t>be</w:t>
      </w:r>
      <w:r>
        <w:rPr>
          <w:spacing w:val="-7"/>
          <w:sz w:val="22"/>
        </w:rPr>
        <w:t> </w:t>
      </w:r>
      <w:r>
        <w:rPr>
          <w:sz w:val="22"/>
        </w:rPr>
        <w:t>more</w:t>
      </w:r>
      <w:r>
        <w:rPr>
          <w:spacing w:val="-8"/>
          <w:sz w:val="22"/>
        </w:rPr>
        <w:t> </w:t>
      </w:r>
      <w:r>
        <w:rPr>
          <w:sz w:val="22"/>
        </w:rPr>
        <w:t>than</w:t>
      </w:r>
      <w:r>
        <w:rPr>
          <w:spacing w:val="-7"/>
          <w:sz w:val="22"/>
        </w:rPr>
        <w:t> </w:t>
      </w:r>
      <w:r>
        <w:rPr>
          <w:sz w:val="22"/>
        </w:rPr>
        <w:t>the</w:t>
      </w:r>
      <w:r>
        <w:rPr>
          <w:spacing w:val="-7"/>
          <w:sz w:val="22"/>
        </w:rPr>
        <w:t> </w:t>
      </w:r>
      <w:r>
        <w:rPr>
          <w:sz w:val="22"/>
        </w:rPr>
        <w:t>half</w:t>
      </w:r>
      <w:r>
        <w:rPr>
          <w:spacing w:val="-6"/>
          <w:sz w:val="22"/>
        </w:rPr>
        <w:t> </w:t>
      </w:r>
      <w:r>
        <w:rPr>
          <w:sz w:val="22"/>
        </w:rPr>
        <w:t>of</w:t>
      </w:r>
      <w:r>
        <w:rPr>
          <w:spacing w:val="-6"/>
          <w:sz w:val="22"/>
        </w:rPr>
        <w:t> </w:t>
      </w:r>
      <w:r>
        <w:rPr>
          <w:sz w:val="22"/>
        </w:rPr>
        <w:t>the</w:t>
      </w:r>
      <w:r>
        <w:rPr>
          <w:spacing w:val="-7"/>
          <w:sz w:val="22"/>
        </w:rPr>
        <w:t> </w:t>
      </w:r>
      <w:r>
        <w:rPr>
          <w:sz w:val="22"/>
        </w:rPr>
        <w:t>width</w:t>
      </w:r>
      <w:r>
        <w:rPr>
          <w:spacing w:val="-7"/>
          <w:sz w:val="22"/>
        </w:rPr>
        <w:t> </w:t>
      </w:r>
      <w:r>
        <w:rPr>
          <w:sz w:val="22"/>
        </w:rPr>
        <w:t>of</w:t>
      </w:r>
      <w:r>
        <w:rPr>
          <w:spacing w:val="-8"/>
          <w:sz w:val="22"/>
        </w:rPr>
        <w:t> </w:t>
      </w:r>
      <w:r>
        <w:rPr>
          <w:sz w:val="22"/>
        </w:rPr>
        <w:t>the</w:t>
      </w:r>
      <w:r>
        <w:rPr>
          <w:spacing w:val="-8"/>
          <w:sz w:val="22"/>
        </w:rPr>
        <w:t> </w:t>
      </w:r>
      <w:r>
        <w:rPr>
          <w:sz w:val="22"/>
        </w:rPr>
        <w:t>setback</w:t>
      </w:r>
      <w:r>
        <w:rPr>
          <w:spacing w:val="-7"/>
          <w:sz w:val="22"/>
        </w:rPr>
        <w:t> </w:t>
      </w:r>
      <w:r>
        <w:rPr>
          <w:sz w:val="22"/>
        </w:rPr>
        <w:t>open</w:t>
      </w:r>
      <w:r>
        <w:rPr>
          <w:spacing w:val="-7"/>
          <w:sz w:val="22"/>
        </w:rPr>
        <w:t> </w:t>
      </w:r>
      <w:r>
        <w:rPr>
          <w:sz w:val="22"/>
        </w:rPr>
        <w:t>space, which shall not be counted in the FAR. Above mentioned terrace / balcony shall be permissible to a maximum extent of 10% of the area of the entire open space. No construction of any kind shall be allowed on the mentioned balcony.</w:t>
      </w:r>
    </w:p>
    <w:p>
      <w:pPr>
        <w:pStyle w:val="ListParagraph"/>
        <w:numPr>
          <w:ilvl w:val="0"/>
          <w:numId w:val="45"/>
        </w:numPr>
        <w:tabs>
          <w:tab w:pos="727" w:val="left" w:leader="none"/>
          <w:tab w:pos="731" w:val="left" w:leader="none"/>
        </w:tabs>
        <w:spacing w:line="244" w:lineRule="auto" w:before="121" w:after="0"/>
        <w:ind w:left="731" w:right="583" w:hanging="425"/>
        <w:jc w:val="both"/>
        <w:rPr>
          <w:sz w:val="22"/>
        </w:rPr>
      </w:pPr>
      <w:r>
        <w:rPr>
          <w:sz w:val="22"/>
        </w:rPr>
        <w:t>For group housing, balcony (is permitted above 6m height to enable fire tender movement), up to 2</w:t>
      </w:r>
      <w:r>
        <w:rPr>
          <w:spacing w:val="-2"/>
          <w:sz w:val="22"/>
        </w:rPr>
        <w:t> </w:t>
      </w:r>
      <w:r>
        <w:rPr>
          <w:sz w:val="22"/>
        </w:rPr>
        <w:t>meters balcony</w:t>
      </w:r>
      <w:r>
        <w:rPr>
          <w:spacing w:val="-2"/>
          <w:sz w:val="22"/>
        </w:rPr>
        <w:t> </w:t>
      </w:r>
      <w:r>
        <w:rPr>
          <w:sz w:val="22"/>
        </w:rPr>
        <w:t>is</w:t>
      </w:r>
      <w:r>
        <w:rPr>
          <w:spacing w:val="-1"/>
          <w:sz w:val="22"/>
        </w:rPr>
        <w:t> </w:t>
      </w:r>
      <w:r>
        <w:rPr>
          <w:sz w:val="22"/>
        </w:rPr>
        <w:t>free</w:t>
      </w:r>
      <w:r>
        <w:rPr>
          <w:spacing w:val="-2"/>
          <w:sz w:val="22"/>
        </w:rPr>
        <w:t> </w:t>
      </w:r>
      <w:r>
        <w:rPr>
          <w:sz w:val="22"/>
        </w:rPr>
        <w:t>from FAR, and remaining</w:t>
      </w:r>
      <w:r>
        <w:rPr>
          <w:spacing w:val="-1"/>
          <w:sz w:val="22"/>
        </w:rPr>
        <w:t> </w:t>
      </w:r>
      <w:r>
        <w:rPr>
          <w:sz w:val="22"/>
        </w:rPr>
        <w:t>25 percent of additional</w:t>
      </w:r>
      <w:r>
        <w:rPr>
          <w:spacing w:val="-1"/>
          <w:sz w:val="22"/>
        </w:rPr>
        <w:t> </w:t>
      </w:r>
      <w:r>
        <w:rPr>
          <w:sz w:val="22"/>
        </w:rPr>
        <w:t>area (beyond 2m) shall be counted in FAR. For distance between buildings less than 9m, 2 meters wide balcony shall not be allowed.</w:t>
      </w:r>
    </w:p>
    <w:p>
      <w:pPr>
        <w:pStyle w:val="ListParagraph"/>
        <w:numPr>
          <w:ilvl w:val="3"/>
          <w:numId w:val="2"/>
        </w:numPr>
        <w:tabs>
          <w:tab w:pos="1029" w:val="left" w:leader="none"/>
        </w:tabs>
        <w:spacing w:line="240" w:lineRule="auto" w:before="118" w:after="0"/>
        <w:ind w:left="1029" w:right="0" w:hanging="864"/>
        <w:jc w:val="left"/>
        <w:rPr>
          <w:rFonts w:ascii="Calibri Light"/>
          <w:i/>
          <w:sz w:val="22"/>
        </w:rPr>
      </w:pPr>
      <w:r>
        <w:rPr>
          <w:rFonts w:ascii="Calibri Light"/>
          <w:i/>
          <w:color w:val="2E5395"/>
          <w:spacing w:val="-2"/>
          <w:sz w:val="22"/>
        </w:rPr>
        <w:t>Porch/Portico</w:t>
      </w:r>
    </w:p>
    <w:p>
      <w:pPr>
        <w:pStyle w:val="BodyText"/>
        <w:spacing w:line="244" w:lineRule="auto" w:before="129"/>
        <w:ind w:right="584"/>
        <w:jc w:val="both"/>
      </w:pPr>
      <w:r>
        <w:rPr/>
        <w:t>Porch/Porticos</w:t>
      </w:r>
      <w:r>
        <w:rPr>
          <w:spacing w:val="-11"/>
        </w:rPr>
        <w:t> </w:t>
      </w:r>
      <w:r>
        <w:rPr/>
        <w:t>shall</w:t>
      </w:r>
      <w:r>
        <w:rPr>
          <w:spacing w:val="-11"/>
        </w:rPr>
        <w:t> </w:t>
      </w:r>
      <w:r>
        <w:rPr/>
        <w:t>be</w:t>
      </w:r>
      <w:r>
        <w:rPr>
          <w:spacing w:val="-11"/>
        </w:rPr>
        <w:t> </w:t>
      </w:r>
      <w:r>
        <w:rPr/>
        <w:t>permitted</w:t>
      </w:r>
      <w:r>
        <w:rPr>
          <w:spacing w:val="-9"/>
        </w:rPr>
        <w:t> </w:t>
      </w:r>
      <w:r>
        <w:rPr/>
        <w:t>within</w:t>
      </w:r>
      <w:r>
        <w:rPr>
          <w:spacing w:val="-11"/>
        </w:rPr>
        <w:t> </w:t>
      </w:r>
      <w:r>
        <w:rPr/>
        <w:t>the</w:t>
      </w:r>
      <w:r>
        <w:rPr>
          <w:spacing w:val="-11"/>
        </w:rPr>
        <w:t> </w:t>
      </w:r>
      <w:r>
        <w:rPr/>
        <w:t>boundary</w:t>
      </w:r>
      <w:r>
        <w:rPr>
          <w:spacing w:val="-11"/>
        </w:rPr>
        <w:t> </w:t>
      </w:r>
      <w:r>
        <w:rPr/>
        <w:t>line</w:t>
      </w:r>
      <w:r>
        <w:rPr>
          <w:spacing w:val="-9"/>
        </w:rPr>
        <w:t> </w:t>
      </w:r>
      <w:r>
        <w:rPr/>
        <w:t>of</w:t>
      </w:r>
      <w:r>
        <w:rPr>
          <w:spacing w:val="-11"/>
        </w:rPr>
        <w:t> </w:t>
      </w:r>
      <w:r>
        <w:rPr/>
        <w:t>the</w:t>
      </w:r>
      <w:r>
        <w:rPr>
          <w:spacing w:val="-11"/>
        </w:rPr>
        <w:t> </w:t>
      </w:r>
      <w:r>
        <w:rPr/>
        <w:t>plot</w:t>
      </w:r>
      <w:r>
        <w:rPr>
          <w:spacing w:val="-11"/>
        </w:rPr>
        <w:t> </w:t>
      </w:r>
      <w:r>
        <w:rPr/>
        <w:t>subject</w:t>
      </w:r>
      <w:r>
        <w:rPr>
          <w:spacing w:val="-11"/>
        </w:rPr>
        <w:t> </w:t>
      </w:r>
      <w:r>
        <w:rPr/>
        <w:t>to</w:t>
      </w:r>
      <w:r>
        <w:rPr>
          <w:spacing w:val="-11"/>
        </w:rPr>
        <w:t> </w:t>
      </w:r>
      <w:r>
        <w:rPr/>
        <w:t>the</w:t>
      </w:r>
      <w:r>
        <w:rPr>
          <w:spacing w:val="-9"/>
        </w:rPr>
        <w:t> </w:t>
      </w:r>
      <w:r>
        <w:rPr/>
        <w:t>following</w:t>
      </w:r>
      <w:r>
        <w:rPr>
          <w:spacing w:val="-11"/>
        </w:rPr>
        <w:t> </w:t>
      </w:r>
      <w:r>
        <w:rPr/>
        <w:t>minimum requirements: a) Porch/portico shall be minimum 3 m wide (and maximum dimension shall be 6m x 3m),</w:t>
      </w:r>
      <w:r>
        <w:rPr>
          <w:spacing w:val="-5"/>
        </w:rPr>
        <w:t> </w:t>
      </w:r>
      <w:r>
        <w:rPr/>
        <w:t>b)</w:t>
      </w:r>
      <w:r>
        <w:rPr>
          <w:spacing w:val="-4"/>
        </w:rPr>
        <w:t> </w:t>
      </w:r>
      <w:r>
        <w:rPr/>
        <w:t>Porch/porticos</w:t>
      </w:r>
      <w:r>
        <w:rPr>
          <w:spacing w:val="-4"/>
        </w:rPr>
        <w:t> </w:t>
      </w:r>
      <w:r>
        <w:rPr/>
        <w:t>shall</w:t>
      </w:r>
      <w:r>
        <w:rPr>
          <w:spacing w:val="-6"/>
        </w:rPr>
        <w:t> </w:t>
      </w:r>
      <w:r>
        <w:rPr/>
        <w:t>be</w:t>
      </w:r>
      <w:r>
        <w:rPr>
          <w:spacing w:val="-4"/>
        </w:rPr>
        <w:t> </w:t>
      </w:r>
      <w:r>
        <w:rPr/>
        <w:t>used</w:t>
      </w:r>
      <w:r>
        <w:rPr>
          <w:spacing w:val="-5"/>
        </w:rPr>
        <w:t> </w:t>
      </w:r>
      <w:r>
        <w:rPr/>
        <w:t>as</w:t>
      </w:r>
      <w:r>
        <w:rPr>
          <w:spacing w:val="-4"/>
        </w:rPr>
        <w:t> </w:t>
      </w:r>
      <w:r>
        <w:rPr/>
        <w:t>open</w:t>
      </w:r>
      <w:r>
        <w:rPr>
          <w:spacing w:val="-4"/>
        </w:rPr>
        <w:t> </w:t>
      </w:r>
      <w:r>
        <w:rPr/>
        <w:t>terrace</w:t>
      </w:r>
      <w:r>
        <w:rPr>
          <w:spacing w:val="-4"/>
        </w:rPr>
        <w:t> </w:t>
      </w:r>
      <w:r>
        <w:rPr/>
        <w:t>only,</w:t>
      </w:r>
      <w:r>
        <w:rPr>
          <w:spacing w:val="-5"/>
        </w:rPr>
        <w:t> </w:t>
      </w:r>
      <w:r>
        <w:rPr/>
        <w:t>c)</w:t>
      </w:r>
      <w:r>
        <w:rPr>
          <w:spacing w:val="-3"/>
        </w:rPr>
        <w:t> </w:t>
      </w:r>
      <w:r>
        <w:rPr/>
        <w:t>Spaces</w:t>
      </w:r>
      <w:r>
        <w:rPr>
          <w:spacing w:val="-4"/>
        </w:rPr>
        <w:t> </w:t>
      </w:r>
      <w:r>
        <w:rPr/>
        <w:t>under</w:t>
      </w:r>
      <w:r>
        <w:rPr>
          <w:spacing w:val="-4"/>
        </w:rPr>
        <w:t> </w:t>
      </w:r>
      <w:r>
        <w:rPr/>
        <w:t>porch/portico</w:t>
      </w:r>
      <w:r>
        <w:rPr>
          <w:spacing w:val="-4"/>
        </w:rPr>
        <w:t> </w:t>
      </w:r>
      <w:r>
        <w:rPr/>
        <w:t>shall</w:t>
      </w:r>
      <w:r>
        <w:rPr>
          <w:spacing w:val="-4"/>
        </w:rPr>
        <w:t> </w:t>
      </w:r>
      <w:r>
        <w:rPr/>
        <w:t>be</w:t>
      </w:r>
      <w:r>
        <w:rPr>
          <w:spacing w:val="-4"/>
        </w:rPr>
        <w:t> </w:t>
      </w:r>
      <w:r>
        <w:rPr/>
        <w:t>paved and channelled, and d) Porch/porticos in high rise buildings shall not interfere with the fire tender </w:t>
      </w:r>
      <w:r>
        <w:rPr>
          <w:spacing w:val="-2"/>
        </w:rPr>
        <w:t>movement.</w:t>
      </w:r>
    </w:p>
    <w:p>
      <w:pPr>
        <w:pStyle w:val="BodyText"/>
        <w:spacing w:after="0" w:line="244" w:lineRule="auto"/>
        <w:jc w:val="both"/>
        <w:sectPr>
          <w:pgSz w:w="11910" w:h="16840"/>
          <w:pgMar w:header="0" w:footer="1125" w:top="1380" w:bottom="1320" w:left="1275" w:right="850"/>
        </w:sectPr>
      </w:pPr>
    </w:p>
    <w:p>
      <w:pPr>
        <w:pStyle w:val="ListParagraph"/>
        <w:numPr>
          <w:ilvl w:val="3"/>
          <w:numId w:val="2"/>
        </w:numPr>
        <w:tabs>
          <w:tab w:pos="1023" w:val="left" w:leader="none"/>
        </w:tabs>
        <w:spacing w:line="240" w:lineRule="auto" w:before="41" w:after="0"/>
        <w:ind w:left="1023" w:right="0" w:hanging="858"/>
        <w:jc w:val="left"/>
        <w:rPr>
          <w:rFonts w:ascii="Calibri Light"/>
          <w:i/>
          <w:sz w:val="22"/>
        </w:rPr>
      </w:pPr>
      <w:r>
        <w:rPr>
          <w:rFonts w:ascii="Calibri Light"/>
          <w:i/>
          <w:color w:val="2E5395"/>
          <w:spacing w:val="-2"/>
          <w:sz w:val="22"/>
        </w:rPr>
        <w:t>Verandah</w:t>
      </w:r>
    </w:p>
    <w:p>
      <w:pPr>
        <w:pStyle w:val="BodyText"/>
        <w:spacing w:line="244" w:lineRule="auto" w:before="127"/>
        <w:ind w:right="576"/>
      </w:pPr>
      <w:r>
        <w:rPr/>
        <w:t>Verandah</w:t>
      </w:r>
      <w:r>
        <w:rPr>
          <w:spacing w:val="-1"/>
        </w:rPr>
        <w:t> </w:t>
      </w:r>
      <w:r>
        <w:rPr/>
        <w:t>in</w:t>
      </w:r>
      <w:r>
        <w:rPr>
          <w:spacing w:val="-4"/>
        </w:rPr>
        <w:t> </w:t>
      </w:r>
      <w:r>
        <w:rPr/>
        <w:t>non-residential</w:t>
      </w:r>
      <w:r>
        <w:rPr>
          <w:spacing w:val="-3"/>
        </w:rPr>
        <w:t> </w:t>
      </w:r>
      <w:r>
        <w:rPr/>
        <w:t>building</w:t>
      </w:r>
      <w:r>
        <w:rPr>
          <w:spacing w:val="-4"/>
        </w:rPr>
        <w:t> </w:t>
      </w:r>
      <w:r>
        <w:rPr/>
        <w:t>shall</w:t>
      </w:r>
      <w:r>
        <w:rPr>
          <w:spacing w:val="-3"/>
        </w:rPr>
        <w:t> </w:t>
      </w:r>
      <w:r>
        <w:rPr/>
        <w:t>have</w:t>
      </w:r>
      <w:r>
        <w:rPr>
          <w:spacing w:val="-3"/>
        </w:rPr>
        <w:t> </w:t>
      </w:r>
      <w:r>
        <w:rPr/>
        <w:t>a</w:t>
      </w:r>
      <w:r>
        <w:rPr>
          <w:spacing w:val="-1"/>
        </w:rPr>
        <w:t> </w:t>
      </w:r>
      <w:r>
        <w:rPr/>
        <w:t>parapet wall or</w:t>
      </w:r>
      <w:r>
        <w:rPr>
          <w:spacing w:val="-1"/>
        </w:rPr>
        <w:t> </w:t>
      </w:r>
      <w:r>
        <w:rPr/>
        <w:t>railing</w:t>
      </w:r>
      <w:r>
        <w:rPr>
          <w:spacing w:val="-1"/>
        </w:rPr>
        <w:t> </w:t>
      </w:r>
      <w:r>
        <w:rPr/>
        <w:t>of</w:t>
      </w:r>
      <w:r>
        <w:rPr>
          <w:spacing w:val="-3"/>
        </w:rPr>
        <w:t> </w:t>
      </w:r>
      <w:r>
        <w:rPr/>
        <w:t>1.20</w:t>
      </w:r>
      <w:r>
        <w:rPr>
          <w:spacing w:val="-4"/>
        </w:rPr>
        <w:t> </w:t>
      </w:r>
      <w:r>
        <w:rPr/>
        <w:t>m</w:t>
      </w:r>
      <w:r>
        <w:rPr>
          <w:spacing w:val="-3"/>
        </w:rPr>
        <w:t> </w:t>
      </w:r>
      <w:r>
        <w:rPr/>
        <w:t>on</w:t>
      </w:r>
      <w:r>
        <w:rPr>
          <w:spacing w:val="-1"/>
        </w:rPr>
        <w:t> </w:t>
      </w:r>
      <w:r>
        <w:rPr/>
        <w:t>the</w:t>
      </w:r>
      <w:r>
        <w:rPr>
          <w:spacing w:val="-3"/>
        </w:rPr>
        <w:t> </w:t>
      </w:r>
      <w:r>
        <w:rPr/>
        <w:t>open</w:t>
      </w:r>
      <w:r>
        <w:rPr>
          <w:spacing w:val="-3"/>
        </w:rPr>
        <w:t> </w:t>
      </w:r>
      <w:r>
        <w:rPr/>
        <w:t>side.</w:t>
      </w:r>
      <w:r>
        <w:rPr>
          <w:spacing w:val="-1"/>
        </w:rPr>
        <w:t> </w:t>
      </w:r>
      <w:r>
        <w:rPr/>
        <w:t>It may be covered by grill, trellis or jolly works, without reducing the effect of natural lighting and </w:t>
      </w:r>
      <w:r>
        <w:rPr>
          <w:spacing w:val="-2"/>
        </w:rPr>
        <w:t>ventilation.</w:t>
      </w:r>
    </w:p>
    <w:p>
      <w:pPr>
        <w:pStyle w:val="ListParagraph"/>
        <w:numPr>
          <w:ilvl w:val="3"/>
          <w:numId w:val="2"/>
        </w:numPr>
        <w:tabs>
          <w:tab w:pos="1023" w:val="left" w:leader="none"/>
        </w:tabs>
        <w:spacing w:line="240" w:lineRule="auto" w:before="119" w:after="0"/>
        <w:ind w:left="1023" w:right="0" w:hanging="858"/>
        <w:jc w:val="left"/>
        <w:rPr>
          <w:rFonts w:ascii="Calibri Light"/>
          <w:i/>
          <w:sz w:val="22"/>
        </w:rPr>
      </w:pPr>
      <w:r>
        <w:rPr>
          <w:rFonts w:ascii="Calibri Light"/>
          <w:i/>
          <w:color w:val="2E5395"/>
          <w:sz w:val="22"/>
        </w:rPr>
        <w:t>Parking</w:t>
      </w:r>
      <w:r>
        <w:rPr>
          <w:rFonts w:ascii="Calibri Light"/>
          <w:i/>
          <w:color w:val="2E5395"/>
          <w:spacing w:val="-5"/>
          <w:sz w:val="22"/>
        </w:rPr>
        <w:t> </w:t>
      </w:r>
      <w:r>
        <w:rPr>
          <w:rFonts w:ascii="Calibri Light"/>
          <w:i/>
          <w:color w:val="2E5395"/>
          <w:spacing w:val="-2"/>
          <w:sz w:val="22"/>
        </w:rPr>
        <w:t>garage</w:t>
      </w:r>
    </w:p>
    <w:p>
      <w:pPr>
        <w:pStyle w:val="ListParagraph"/>
        <w:numPr>
          <w:ilvl w:val="0"/>
          <w:numId w:val="46"/>
        </w:numPr>
        <w:tabs>
          <w:tab w:pos="731" w:val="left" w:leader="none"/>
        </w:tabs>
        <w:spacing w:line="244" w:lineRule="auto" w:before="127" w:after="0"/>
        <w:ind w:left="731" w:right="583" w:hanging="425"/>
        <w:jc w:val="left"/>
        <w:rPr>
          <w:sz w:val="22"/>
        </w:rPr>
      </w:pPr>
      <w:r>
        <w:rPr>
          <w:sz w:val="22"/>
        </w:rPr>
        <w:t>The minimum size of parking garage in individual residential building shall not be less</w:t>
      </w:r>
      <w:r>
        <w:rPr>
          <w:spacing w:val="-2"/>
          <w:sz w:val="22"/>
        </w:rPr>
        <w:t> </w:t>
      </w:r>
      <w:r>
        <w:rPr>
          <w:sz w:val="22"/>
        </w:rPr>
        <w:t>than 2.5 meters x 5.5 meters and not more than 3.0 meters x 6.0 meters (per each ECS).</w:t>
      </w:r>
    </w:p>
    <w:p>
      <w:pPr>
        <w:pStyle w:val="ListParagraph"/>
        <w:numPr>
          <w:ilvl w:val="0"/>
          <w:numId w:val="46"/>
        </w:numPr>
        <w:tabs>
          <w:tab w:pos="728" w:val="left" w:leader="none"/>
        </w:tabs>
        <w:spacing w:line="240" w:lineRule="auto" w:before="120" w:after="0"/>
        <w:ind w:left="728" w:right="0" w:hanging="421"/>
        <w:jc w:val="left"/>
        <w:rPr>
          <w:sz w:val="22"/>
        </w:rPr>
      </w:pPr>
      <w:r>
        <w:rPr>
          <w:sz w:val="22"/>
        </w:rPr>
        <w:t>The</w:t>
      </w:r>
      <w:r>
        <w:rPr>
          <w:spacing w:val="6"/>
          <w:sz w:val="22"/>
        </w:rPr>
        <w:t> </w:t>
      </w:r>
      <w:r>
        <w:rPr>
          <w:sz w:val="22"/>
        </w:rPr>
        <w:t>minimum</w:t>
      </w:r>
      <w:r>
        <w:rPr>
          <w:spacing w:val="12"/>
          <w:sz w:val="22"/>
        </w:rPr>
        <w:t> </w:t>
      </w:r>
      <w:r>
        <w:rPr>
          <w:sz w:val="22"/>
        </w:rPr>
        <w:t>height</w:t>
      </w:r>
      <w:r>
        <w:rPr>
          <w:spacing w:val="9"/>
          <w:sz w:val="22"/>
        </w:rPr>
        <w:t> </w:t>
      </w:r>
      <w:r>
        <w:rPr>
          <w:sz w:val="22"/>
        </w:rPr>
        <w:t>of</w:t>
      </w:r>
      <w:r>
        <w:rPr>
          <w:spacing w:val="8"/>
          <w:sz w:val="22"/>
        </w:rPr>
        <w:t> </w:t>
      </w:r>
      <w:r>
        <w:rPr>
          <w:sz w:val="22"/>
        </w:rPr>
        <w:t>the</w:t>
      </w:r>
      <w:r>
        <w:rPr>
          <w:spacing w:val="11"/>
          <w:sz w:val="22"/>
        </w:rPr>
        <w:t> </w:t>
      </w:r>
      <w:r>
        <w:rPr>
          <w:sz w:val="22"/>
        </w:rPr>
        <w:t>parking</w:t>
      </w:r>
      <w:r>
        <w:rPr>
          <w:spacing w:val="7"/>
          <w:sz w:val="22"/>
        </w:rPr>
        <w:t> </w:t>
      </w:r>
      <w:r>
        <w:rPr>
          <w:sz w:val="22"/>
        </w:rPr>
        <w:t>garage</w:t>
      </w:r>
      <w:r>
        <w:rPr>
          <w:spacing w:val="12"/>
          <w:sz w:val="22"/>
        </w:rPr>
        <w:t> </w:t>
      </w:r>
      <w:r>
        <w:rPr>
          <w:sz w:val="22"/>
        </w:rPr>
        <w:t>shall</w:t>
      </w:r>
      <w:r>
        <w:rPr>
          <w:spacing w:val="11"/>
          <w:sz w:val="22"/>
        </w:rPr>
        <w:t> </w:t>
      </w:r>
      <w:r>
        <w:rPr>
          <w:sz w:val="22"/>
        </w:rPr>
        <w:t>be</w:t>
      </w:r>
      <w:r>
        <w:rPr>
          <w:spacing w:val="12"/>
          <w:sz w:val="22"/>
        </w:rPr>
        <w:t> </w:t>
      </w:r>
      <w:r>
        <w:rPr>
          <w:sz w:val="22"/>
        </w:rPr>
        <w:t>2.40</w:t>
      </w:r>
      <w:r>
        <w:rPr>
          <w:spacing w:val="8"/>
          <w:sz w:val="22"/>
        </w:rPr>
        <w:t> </w:t>
      </w:r>
      <w:r>
        <w:rPr>
          <w:sz w:val="22"/>
        </w:rPr>
        <w:t>metres</w:t>
      </w:r>
      <w:r>
        <w:rPr>
          <w:spacing w:val="12"/>
          <w:sz w:val="22"/>
        </w:rPr>
        <w:t> </w:t>
      </w:r>
      <w:r>
        <w:rPr>
          <w:sz w:val="22"/>
        </w:rPr>
        <w:t>and</w:t>
      </w:r>
      <w:r>
        <w:rPr>
          <w:spacing w:val="7"/>
          <w:sz w:val="22"/>
        </w:rPr>
        <w:t> </w:t>
      </w:r>
      <w:r>
        <w:rPr>
          <w:sz w:val="22"/>
        </w:rPr>
        <w:t>maximum</w:t>
      </w:r>
      <w:r>
        <w:rPr>
          <w:spacing w:val="11"/>
          <w:sz w:val="22"/>
        </w:rPr>
        <w:t> </w:t>
      </w:r>
      <w:r>
        <w:rPr>
          <w:sz w:val="22"/>
        </w:rPr>
        <w:t>height</w:t>
      </w:r>
      <w:r>
        <w:rPr>
          <w:spacing w:val="9"/>
          <w:sz w:val="22"/>
        </w:rPr>
        <w:t> </w:t>
      </w:r>
      <w:r>
        <w:rPr>
          <w:sz w:val="22"/>
        </w:rPr>
        <w:t>shall</w:t>
      </w:r>
      <w:r>
        <w:rPr>
          <w:spacing w:val="10"/>
          <w:sz w:val="22"/>
        </w:rPr>
        <w:t> </w:t>
      </w:r>
      <w:r>
        <w:rPr>
          <w:spacing w:val="-5"/>
          <w:sz w:val="22"/>
        </w:rPr>
        <w:t>be</w:t>
      </w:r>
    </w:p>
    <w:p>
      <w:pPr>
        <w:pStyle w:val="BodyText"/>
        <w:spacing w:before="6"/>
        <w:ind w:left="731"/>
      </w:pPr>
      <w:r>
        <w:rPr/>
        <w:t>2.75</w:t>
      </w:r>
      <w:r>
        <w:rPr>
          <w:spacing w:val="-2"/>
        </w:rPr>
        <w:t> meters.</w:t>
      </w:r>
    </w:p>
    <w:p>
      <w:pPr>
        <w:pStyle w:val="ListParagraph"/>
        <w:numPr>
          <w:ilvl w:val="3"/>
          <w:numId w:val="2"/>
        </w:numPr>
        <w:tabs>
          <w:tab w:pos="1023" w:val="left" w:leader="none"/>
        </w:tabs>
        <w:spacing w:line="240" w:lineRule="auto" w:before="125" w:after="0"/>
        <w:ind w:left="1023" w:right="0" w:hanging="858"/>
        <w:jc w:val="left"/>
        <w:rPr>
          <w:rFonts w:ascii="Calibri Light"/>
          <w:i/>
          <w:sz w:val="22"/>
        </w:rPr>
      </w:pPr>
      <w:r>
        <w:rPr>
          <w:rFonts w:ascii="Calibri Light"/>
          <w:i/>
          <w:color w:val="2E5395"/>
          <w:spacing w:val="-2"/>
          <w:sz w:val="22"/>
        </w:rPr>
        <w:t>Atrium</w:t>
      </w:r>
    </w:p>
    <w:p>
      <w:pPr>
        <w:pStyle w:val="ListParagraph"/>
        <w:numPr>
          <w:ilvl w:val="0"/>
          <w:numId w:val="47"/>
        </w:numPr>
        <w:tabs>
          <w:tab w:pos="728" w:val="left" w:leader="none"/>
          <w:tab w:pos="731" w:val="left" w:leader="none"/>
        </w:tabs>
        <w:spacing w:line="244" w:lineRule="auto" w:before="127" w:after="0"/>
        <w:ind w:left="731" w:right="585" w:hanging="425"/>
        <w:jc w:val="both"/>
        <w:rPr>
          <w:sz w:val="22"/>
        </w:rPr>
      </w:pPr>
      <w:r>
        <w:rPr>
          <w:sz w:val="22"/>
        </w:rPr>
        <w:t>Definition</w:t>
      </w:r>
      <w:r>
        <w:rPr>
          <w:spacing w:val="-3"/>
          <w:sz w:val="22"/>
        </w:rPr>
        <w:t> </w:t>
      </w:r>
      <w:r>
        <w:rPr>
          <w:sz w:val="22"/>
        </w:rPr>
        <w:t>-</w:t>
      </w:r>
      <w:r>
        <w:rPr>
          <w:spacing w:val="-5"/>
          <w:sz w:val="22"/>
        </w:rPr>
        <w:t> </w:t>
      </w:r>
      <w:r>
        <w:rPr>
          <w:sz w:val="22"/>
        </w:rPr>
        <w:t>Atrium</w:t>
      </w:r>
      <w:r>
        <w:rPr>
          <w:spacing w:val="-3"/>
          <w:sz w:val="22"/>
        </w:rPr>
        <w:t> </w:t>
      </w:r>
      <w:r>
        <w:rPr>
          <w:sz w:val="22"/>
        </w:rPr>
        <w:t>means</w:t>
      </w:r>
      <w:r>
        <w:rPr>
          <w:spacing w:val="-5"/>
          <w:sz w:val="22"/>
        </w:rPr>
        <w:t> </w:t>
      </w:r>
      <w:r>
        <w:rPr>
          <w:sz w:val="22"/>
        </w:rPr>
        <w:t>the</w:t>
      </w:r>
      <w:r>
        <w:rPr>
          <w:spacing w:val="-3"/>
          <w:sz w:val="22"/>
        </w:rPr>
        <w:t> </w:t>
      </w:r>
      <w:r>
        <w:rPr>
          <w:sz w:val="22"/>
        </w:rPr>
        <w:t>internal</w:t>
      </w:r>
      <w:r>
        <w:rPr>
          <w:spacing w:val="-5"/>
          <w:sz w:val="22"/>
        </w:rPr>
        <w:t> </w:t>
      </w:r>
      <w:r>
        <w:rPr>
          <w:sz w:val="22"/>
        </w:rPr>
        <w:t>court</w:t>
      </w:r>
      <w:r>
        <w:rPr>
          <w:spacing w:val="-3"/>
          <w:sz w:val="22"/>
        </w:rPr>
        <w:t> </w:t>
      </w:r>
      <w:r>
        <w:rPr>
          <w:sz w:val="22"/>
        </w:rPr>
        <w:t>/</w:t>
      </w:r>
      <w:r>
        <w:rPr>
          <w:spacing w:val="-5"/>
          <w:sz w:val="22"/>
        </w:rPr>
        <w:t> </w:t>
      </w:r>
      <w:r>
        <w:rPr>
          <w:sz w:val="22"/>
        </w:rPr>
        <w:t>entrance</w:t>
      </w:r>
      <w:r>
        <w:rPr>
          <w:spacing w:val="-6"/>
          <w:sz w:val="22"/>
        </w:rPr>
        <w:t> </w:t>
      </w:r>
      <w:r>
        <w:rPr>
          <w:sz w:val="22"/>
        </w:rPr>
        <w:t>hall</w:t>
      </w:r>
      <w:r>
        <w:rPr>
          <w:spacing w:val="-3"/>
          <w:sz w:val="22"/>
        </w:rPr>
        <w:t> </w:t>
      </w:r>
      <w:r>
        <w:rPr>
          <w:sz w:val="22"/>
        </w:rPr>
        <w:t>of</w:t>
      </w:r>
      <w:r>
        <w:rPr>
          <w:spacing w:val="-3"/>
          <w:sz w:val="22"/>
        </w:rPr>
        <w:t> </w:t>
      </w:r>
      <w:r>
        <w:rPr>
          <w:sz w:val="22"/>
        </w:rPr>
        <w:t>a</w:t>
      </w:r>
      <w:r>
        <w:rPr>
          <w:spacing w:val="-3"/>
          <w:sz w:val="22"/>
        </w:rPr>
        <w:t> </w:t>
      </w:r>
      <w:r>
        <w:rPr>
          <w:sz w:val="22"/>
        </w:rPr>
        <w:t>building, which</w:t>
      </w:r>
      <w:r>
        <w:rPr>
          <w:spacing w:val="-4"/>
          <w:sz w:val="22"/>
        </w:rPr>
        <w:t> </w:t>
      </w:r>
      <w:r>
        <w:rPr>
          <w:sz w:val="22"/>
        </w:rPr>
        <w:t>is</w:t>
      </w:r>
      <w:r>
        <w:rPr>
          <w:spacing w:val="-5"/>
          <w:sz w:val="22"/>
        </w:rPr>
        <w:t> </w:t>
      </w:r>
      <w:r>
        <w:rPr>
          <w:sz w:val="22"/>
        </w:rPr>
        <w:t>sky</w:t>
      </w:r>
      <w:r>
        <w:rPr>
          <w:spacing w:val="-3"/>
          <w:sz w:val="22"/>
        </w:rPr>
        <w:t> </w:t>
      </w:r>
      <w:r>
        <w:rPr>
          <w:sz w:val="22"/>
        </w:rPr>
        <w:t>lighted</w:t>
      </w:r>
      <w:r>
        <w:rPr>
          <w:spacing w:val="-3"/>
          <w:sz w:val="22"/>
        </w:rPr>
        <w:t> </w:t>
      </w:r>
      <w:r>
        <w:rPr>
          <w:sz w:val="22"/>
        </w:rPr>
        <w:t>or covered with a transparent temporary structure on the terrace floor.</w:t>
      </w:r>
    </w:p>
    <w:p>
      <w:pPr>
        <w:pStyle w:val="ListParagraph"/>
        <w:numPr>
          <w:ilvl w:val="0"/>
          <w:numId w:val="47"/>
        </w:numPr>
        <w:tabs>
          <w:tab w:pos="727" w:val="left" w:leader="none"/>
          <w:tab w:pos="731" w:val="left" w:leader="none"/>
        </w:tabs>
        <w:spacing w:line="244" w:lineRule="auto" w:before="120" w:after="0"/>
        <w:ind w:left="731" w:right="591" w:hanging="425"/>
        <w:jc w:val="both"/>
        <w:rPr>
          <w:sz w:val="22"/>
        </w:rPr>
      </w:pPr>
      <w:r>
        <w:rPr>
          <w:sz w:val="22"/>
        </w:rPr>
        <w:t>Applicability - The atrium shall be used for the purpose of natural lighting, internal circulation and landscaping in the building.</w:t>
      </w:r>
    </w:p>
    <w:p>
      <w:pPr>
        <w:pStyle w:val="ListParagraph"/>
        <w:numPr>
          <w:ilvl w:val="0"/>
          <w:numId w:val="47"/>
        </w:numPr>
        <w:tabs>
          <w:tab w:pos="727" w:val="left" w:leader="none"/>
          <w:tab w:pos="731" w:val="left" w:leader="none"/>
        </w:tabs>
        <w:spacing w:line="244" w:lineRule="auto" w:before="120" w:after="0"/>
        <w:ind w:left="731" w:right="584" w:hanging="425"/>
        <w:jc w:val="both"/>
        <w:rPr>
          <w:sz w:val="22"/>
        </w:rPr>
      </w:pPr>
      <w:r>
        <w:rPr>
          <w:sz w:val="22"/>
        </w:rPr>
        <w:t>Permissibility</w:t>
      </w:r>
      <w:r>
        <w:rPr>
          <w:spacing w:val="-16"/>
          <w:sz w:val="22"/>
        </w:rPr>
        <w:t> </w:t>
      </w:r>
      <w:r>
        <w:rPr>
          <w:sz w:val="22"/>
        </w:rPr>
        <w:t>-</w:t>
      </w:r>
      <w:r>
        <w:rPr>
          <w:spacing w:val="-14"/>
          <w:sz w:val="22"/>
        </w:rPr>
        <w:t> </w:t>
      </w:r>
      <w:r>
        <w:rPr>
          <w:sz w:val="22"/>
        </w:rPr>
        <w:t>Atrium</w:t>
      </w:r>
      <w:r>
        <w:rPr>
          <w:spacing w:val="-14"/>
          <w:sz w:val="22"/>
        </w:rPr>
        <w:t> </w:t>
      </w:r>
      <w:r>
        <w:rPr>
          <w:sz w:val="22"/>
        </w:rPr>
        <w:t>is</w:t>
      </w:r>
      <w:r>
        <w:rPr>
          <w:spacing w:val="-13"/>
          <w:sz w:val="22"/>
        </w:rPr>
        <w:t> </w:t>
      </w:r>
      <w:r>
        <w:rPr>
          <w:sz w:val="22"/>
        </w:rPr>
        <w:t>allowed</w:t>
      </w:r>
      <w:r>
        <w:rPr>
          <w:spacing w:val="-14"/>
          <w:sz w:val="22"/>
        </w:rPr>
        <w:t> </w:t>
      </w:r>
      <w:r>
        <w:rPr>
          <w:sz w:val="22"/>
        </w:rPr>
        <w:t>for</w:t>
      </w:r>
      <w:r>
        <w:rPr>
          <w:spacing w:val="-14"/>
          <w:sz w:val="22"/>
        </w:rPr>
        <w:t> </w:t>
      </w:r>
      <w:r>
        <w:rPr>
          <w:sz w:val="22"/>
        </w:rPr>
        <w:t>commercial</w:t>
      </w:r>
      <w:r>
        <w:rPr>
          <w:spacing w:val="-14"/>
          <w:sz w:val="22"/>
        </w:rPr>
        <w:t> </w:t>
      </w:r>
      <w:r>
        <w:rPr>
          <w:sz w:val="22"/>
        </w:rPr>
        <w:t>purposes</w:t>
      </w:r>
      <w:r>
        <w:rPr>
          <w:spacing w:val="-13"/>
          <w:sz w:val="22"/>
        </w:rPr>
        <w:t> </w:t>
      </w:r>
      <w:r>
        <w:rPr>
          <w:sz w:val="22"/>
        </w:rPr>
        <w:t>(shopping</w:t>
      </w:r>
      <w:r>
        <w:rPr>
          <w:spacing w:val="-14"/>
          <w:sz w:val="22"/>
        </w:rPr>
        <w:t> </w:t>
      </w:r>
      <w:r>
        <w:rPr>
          <w:sz w:val="22"/>
        </w:rPr>
        <w:t>mall,</w:t>
      </w:r>
      <w:r>
        <w:rPr>
          <w:spacing w:val="-14"/>
          <w:sz w:val="22"/>
        </w:rPr>
        <w:t> </w:t>
      </w:r>
      <w:r>
        <w:rPr>
          <w:sz w:val="22"/>
        </w:rPr>
        <w:t>multiplex,</w:t>
      </w:r>
      <w:r>
        <w:rPr>
          <w:spacing w:val="-14"/>
          <w:sz w:val="22"/>
        </w:rPr>
        <w:t> </w:t>
      </w:r>
      <w:r>
        <w:rPr>
          <w:sz w:val="22"/>
        </w:rPr>
        <w:t>hotel</w:t>
      </w:r>
      <w:r>
        <w:rPr>
          <w:spacing w:val="-13"/>
          <w:sz w:val="22"/>
        </w:rPr>
        <w:t> </w:t>
      </w:r>
      <w:r>
        <w:rPr>
          <w:sz w:val="22"/>
        </w:rPr>
        <w:t>etc.). It shall be permissible in offices and public and semi-public establishments, mixed use whose minimum area is 3000 square meters.</w:t>
      </w:r>
    </w:p>
    <w:p>
      <w:pPr>
        <w:pStyle w:val="ListParagraph"/>
        <w:numPr>
          <w:ilvl w:val="0"/>
          <w:numId w:val="47"/>
        </w:numPr>
        <w:tabs>
          <w:tab w:pos="727" w:val="left" w:leader="none"/>
          <w:tab w:pos="731" w:val="left" w:leader="none"/>
        </w:tabs>
        <w:spacing w:line="244" w:lineRule="auto" w:before="121" w:after="0"/>
        <w:ind w:left="731" w:right="584" w:hanging="425"/>
        <w:jc w:val="both"/>
        <w:rPr>
          <w:sz w:val="22"/>
        </w:rPr>
      </w:pPr>
      <w:r>
        <w:rPr>
          <w:sz w:val="22"/>
        </w:rPr>
        <w:t>Minimum width - The internal width of the atrium shall be half of its total height or 7.5 metres, whichever is greater.</w:t>
      </w:r>
    </w:p>
    <w:p>
      <w:pPr>
        <w:pStyle w:val="ListParagraph"/>
        <w:numPr>
          <w:ilvl w:val="0"/>
          <w:numId w:val="47"/>
        </w:numPr>
        <w:tabs>
          <w:tab w:pos="729" w:val="left" w:leader="none"/>
          <w:tab w:pos="731" w:val="left" w:leader="none"/>
        </w:tabs>
        <w:spacing w:line="244" w:lineRule="auto" w:before="120" w:after="0"/>
        <w:ind w:left="731" w:right="585" w:hanging="425"/>
        <w:jc w:val="both"/>
        <w:rPr>
          <w:sz w:val="22"/>
        </w:rPr>
      </w:pPr>
      <w:r>
        <w:rPr>
          <w:sz w:val="22"/>
        </w:rPr>
        <w:t>Other requirements -</w:t>
      </w:r>
      <w:r>
        <w:rPr>
          <w:spacing w:val="-1"/>
          <w:sz w:val="22"/>
        </w:rPr>
        <w:t> </w:t>
      </w:r>
      <w:r>
        <w:rPr>
          <w:sz w:val="22"/>
        </w:rPr>
        <w:t>(a) The atrium can be covered with a transparent fibre sheet on the terrace floor to provide protection from rain, dust, heat, etc., and also to provide natural light during daytime to the area covered by the atrium.. (b) Construction of any kind of permanent structure shall</w:t>
      </w:r>
      <w:r>
        <w:rPr>
          <w:spacing w:val="-9"/>
          <w:sz w:val="22"/>
        </w:rPr>
        <w:t> </w:t>
      </w:r>
      <w:r>
        <w:rPr>
          <w:sz w:val="22"/>
        </w:rPr>
        <w:t>not</w:t>
      </w:r>
      <w:r>
        <w:rPr>
          <w:spacing w:val="-9"/>
          <w:sz w:val="22"/>
        </w:rPr>
        <w:t> </w:t>
      </w:r>
      <w:r>
        <w:rPr>
          <w:sz w:val="22"/>
        </w:rPr>
        <w:t>be</w:t>
      </w:r>
      <w:r>
        <w:rPr>
          <w:spacing w:val="-9"/>
          <w:sz w:val="22"/>
        </w:rPr>
        <w:t> </w:t>
      </w:r>
      <w:r>
        <w:rPr>
          <w:sz w:val="22"/>
        </w:rPr>
        <w:t>allowed</w:t>
      </w:r>
      <w:r>
        <w:rPr>
          <w:spacing w:val="-10"/>
          <w:sz w:val="22"/>
        </w:rPr>
        <w:t> </w:t>
      </w:r>
      <w:r>
        <w:rPr>
          <w:sz w:val="22"/>
        </w:rPr>
        <w:t>under</w:t>
      </w:r>
      <w:r>
        <w:rPr>
          <w:spacing w:val="-11"/>
          <w:sz w:val="22"/>
        </w:rPr>
        <w:t> </w:t>
      </w:r>
      <w:r>
        <w:rPr>
          <w:sz w:val="22"/>
        </w:rPr>
        <w:t>the</w:t>
      </w:r>
      <w:r>
        <w:rPr>
          <w:spacing w:val="-9"/>
          <w:sz w:val="22"/>
        </w:rPr>
        <w:t> </w:t>
      </w:r>
      <w:r>
        <w:rPr>
          <w:sz w:val="22"/>
        </w:rPr>
        <w:t>atrium,</w:t>
      </w:r>
      <w:r>
        <w:rPr>
          <w:spacing w:val="-12"/>
          <w:sz w:val="22"/>
        </w:rPr>
        <w:t> </w:t>
      </w:r>
      <w:r>
        <w:rPr>
          <w:sz w:val="22"/>
        </w:rPr>
        <w:t>but</w:t>
      </w:r>
      <w:r>
        <w:rPr>
          <w:spacing w:val="-9"/>
          <w:sz w:val="22"/>
        </w:rPr>
        <w:t> </w:t>
      </w:r>
      <w:r>
        <w:rPr>
          <w:sz w:val="22"/>
        </w:rPr>
        <w:t>a</w:t>
      </w:r>
      <w:r>
        <w:rPr>
          <w:spacing w:val="-12"/>
          <w:sz w:val="22"/>
        </w:rPr>
        <w:t> </w:t>
      </w:r>
      <w:r>
        <w:rPr>
          <w:sz w:val="22"/>
        </w:rPr>
        <w:t>maximum</w:t>
      </w:r>
      <w:r>
        <w:rPr>
          <w:spacing w:val="-5"/>
          <w:sz w:val="22"/>
        </w:rPr>
        <w:t> </w:t>
      </w:r>
      <w:r>
        <w:rPr>
          <w:sz w:val="22"/>
        </w:rPr>
        <w:t>of</w:t>
      </w:r>
      <w:r>
        <w:rPr>
          <w:spacing w:val="-9"/>
          <w:sz w:val="22"/>
        </w:rPr>
        <w:t> </w:t>
      </w:r>
      <w:r>
        <w:rPr>
          <w:sz w:val="22"/>
        </w:rPr>
        <w:t>20</w:t>
      </w:r>
      <w:r>
        <w:rPr>
          <w:spacing w:val="-9"/>
          <w:sz w:val="22"/>
        </w:rPr>
        <w:t> </w:t>
      </w:r>
      <w:r>
        <w:rPr>
          <w:sz w:val="22"/>
        </w:rPr>
        <w:t>percent</w:t>
      </w:r>
      <w:r>
        <w:rPr>
          <w:spacing w:val="-11"/>
          <w:sz w:val="22"/>
        </w:rPr>
        <w:t> </w:t>
      </w:r>
      <w:r>
        <w:rPr>
          <w:sz w:val="22"/>
        </w:rPr>
        <w:t>of</w:t>
      </w:r>
      <w:r>
        <w:rPr>
          <w:spacing w:val="-11"/>
          <w:sz w:val="22"/>
        </w:rPr>
        <w:t> </w:t>
      </w:r>
      <w:r>
        <w:rPr>
          <w:sz w:val="22"/>
        </w:rPr>
        <w:t>the</w:t>
      </w:r>
      <w:r>
        <w:rPr>
          <w:spacing w:val="-9"/>
          <w:sz w:val="22"/>
        </w:rPr>
        <w:t> </w:t>
      </w:r>
      <w:r>
        <w:rPr>
          <w:sz w:val="22"/>
        </w:rPr>
        <w:t>total</w:t>
      </w:r>
      <w:r>
        <w:rPr>
          <w:spacing w:val="-9"/>
          <w:sz w:val="22"/>
        </w:rPr>
        <w:t> </w:t>
      </w:r>
      <w:r>
        <w:rPr>
          <w:sz w:val="22"/>
        </w:rPr>
        <w:t>area</w:t>
      </w:r>
      <w:r>
        <w:rPr>
          <w:spacing w:val="-11"/>
          <w:sz w:val="22"/>
        </w:rPr>
        <w:t> </w:t>
      </w:r>
      <w:r>
        <w:rPr>
          <w:sz w:val="22"/>
        </w:rPr>
        <w:t>of</w:t>
      </w:r>
      <w:r>
        <w:rPr>
          <w:spacing w:val="-11"/>
          <w:sz w:val="22"/>
        </w:rPr>
        <w:t> </w:t>
      </w:r>
      <w:r>
        <w:rPr>
          <w:sz w:val="22"/>
        </w:rPr>
        <w:t>the</w:t>
      </w:r>
      <w:r>
        <w:rPr>
          <w:spacing w:val="-12"/>
          <w:sz w:val="22"/>
        </w:rPr>
        <w:t> </w:t>
      </w:r>
      <w:r>
        <w:rPr>
          <w:sz w:val="22"/>
        </w:rPr>
        <w:t>atrium can be used as temporary counters for commercial activities. Temporary counters shall be installed at such places so that circulation is not disrupted.</w:t>
      </w:r>
    </w:p>
    <w:p>
      <w:pPr>
        <w:pStyle w:val="ListParagraph"/>
        <w:numPr>
          <w:ilvl w:val="3"/>
          <w:numId w:val="2"/>
        </w:numPr>
        <w:tabs>
          <w:tab w:pos="1023" w:val="left" w:leader="none"/>
        </w:tabs>
        <w:spacing w:line="240" w:lineRule="auto" w:before="121" w:after="0"/>
        <w:ind w:left="1023" w:right="0" w:hanging="858"/>
        <w:jc w:val="left"/>
        <w:rPr>
          <w:rFonts w:ascii="Calibri Light"/>
          <w:i/>
          <w:sz w:val="22"/>
        </w:rPr>
      </w:pPr>
      <w:r>
        <w:rPr>
          <w:rFonts w:ascii="Calibri Light"/>
          <w:i/>
          <w:color w:val="2E5395"/>
          <w:sz w:val="22"/>
        </w:rPr>
        <w:t>Exit</w:t>
      </w:r>
      <w:r>
        <w:rPr>
          <w:rFonts w:ascii="Calibri Light"/>
          <w:i/>
          <w:color w:val="2E5395"/>
          <w:spacing w:val="-1"/>
          <w:sz w:val="22"/>
        </w:rPr>
        <w:t> </w:t>
      </w:r>
      <w:r>
        <w:rPr>
          <w:rFonts w:ascii="Calibri Light"/>
          <w:i/>
          <w:color w:val="2E5395"/>
          <w:spacing w:val="-2"/>
          <w:sz w:val="22"/>
        </w:rPr>
        <w:t>Requirements</w:t>
      </w:r>
    </w:p>
    <w:p>
      <w:pPr>
        <w:pStyle w:val="BodyText"/>
        <w:spacing w:line="244" w:lineRule="auto" w:before="126"/>
        <w:ind w:right="576"/>
      </w:pPr>
      <w:r>
        <w:rPr/>
        <w:t>For safe evacuation</w:t>
      </w:r>
      <w:r>
        <w:rPr>
          <w:spacing w:val="-1"/>
        </w:rPr>
        <w:t> </w:t>
      </w:r>
      <w:r>
        <w:rPr/>
        <w:t>of</w:t>
      </w:r>
      <w:r>
        <w:rPr>
          <w:spacing w:val="-1"/>
        </w:rPr>
        <w:t> </w:t>
      </w:r>
      <w:r>
        <w:rPr/>
        <w:t>buildings,</w:t>
      </w:r>
      <w:r>
        <w:rPr>
          <w:spacing w:val="-1"/>
        </w:rPr>
        <w:t> </w:t>
      </w:r>
      <w:r>
        <w:rPr/>
        <w:t>the provisions</w:t>
      </w:r>
      <w:r>
        <w:rPr>
          <w:spacing w:val="-2"/>
        </w:rPr>
        <w:t> </w:t>
      </w:r>
      <w:r>
        <w:rPr/>
        <w:t>of Section</w:t>
      </w:r>
      <w:r>
        <w:rPr>
          <w:spacing w:val="-2"/>
        </w:rPr>
        <w:t> </w:t>
      </w:r>
      <w:r>
        <w:rPr/>
        <w:t>4.5</w:t>
      </w:r>
      <w:r>
        <w:rPr>
          <w:spacing w:val="-2"/>
        </w:rPr>
        <w:t> </w:t>
      </w:r>
      <w:r>
        <w:rPr/>
        <w:t>of</w:t>
      </w:r>
      <w:r>
        <w:rPr>
          <w:spacing w:val="-2"/>
        </w:rPr>
        <w:t> </w:t>
      </w:r>
      <w:r>
        <w:rPr/>
        <w:t>Part</w:t>
      </w:r>
      <w:r>
        <w:rPr>
          <w:spacing w:val="-1"/>
        </w:rPr>
        <w:t> </w:t>
      </w:r>
      <w:r>
        <w:rPr/>
        <w:t>4 of</w:t>
      </w:r>
      <w:r>
        <w:rPr>
          <w:spacing w:val="-2"/>
        </w:rPr>
        <w:t> </w:t>
      </w:r>
      <w:r>
        <w:rPr/>
        <w:t>the</w:t>
      </w:r>
      <w:r>
        <w:rPr>
          <w:spacing w:val="-2"/>
        </w:rPr>
        <w:t> </w:t>
      </w:r>
      <w:r>
        <w:rPr/>
        <w:t>National Building</w:t>
      </w:r>
      <w:r>
        <w:rPr>
          <w:spacing w:val="-3"/>
        </w:rPr>
        <w:t> </w:t>
      </w:r>
      <w:r>
        <w:rPr/>
        <w:t>Code of India – 2016 as amended time to time shall be applicable.</w:t>
      </w:r>
    </w:p>
    <w:p>
      <w:pPr>
        <w:pStyle w:val="ListParagraph"/>
        <w:numPr>
          <w:ilvl w:val="3"/>
          <w:numId w:val="2"/>
        </w:numPr>
        <w:tabs>
          <w:tab w:pos="1023" w:val="left" w:leader="none"/>
        </w:tabs>
        <w:spacing w:line="240" w:lineRule="auto" w:before="119" w:after="0"/>
        <w:ind w:left="1023" w:right="0" w:hanging="858"/>
        <w:jc w:val="left"/>
        <w:rPr>
          <w:rFonts w:ascii="Calibri Light"/>
          <w:i/>
          <w:sz w:val="22"/>
        </w:rPr>
      </w:pPr>
      <w:r>
        <w:rPr>
          <w:rFonts w:ascii="Calibri Light"/>
          <w:i/>
          <w:color w:val="2E5395"/>
          <w:sz w:val="22"/>
        </w:rPr>
        <w:t>Corridors</w:t>
      </w:r>
      <w:r>
        <w:rPr>
          <w:rFonts w:ascii="Calibri Light"/>
          <w:i/>
          <w:color w:val="2E5395"/>
          <w:spacing w:val="-6"/>
          <w:sz w:val="22"/>
        </w:rPr>
        <w:t> </w:t>
      </w:r>
      <w:r>
        <w:rPr>
          <w:rFonts w:ascii="Calibri Light"/>
          <w:i/>
          <w:color w:val="2E5395"/>
          <w:sz w:val="22"/>
        </w:rPr>
        <w:t>and</w:t>
      </w:r>
      <w:r>
        <w:rPr>
          <w:rFonts w:ascii="Calibri Light"/>
          <w:i/>
          <w:color w:val="2E5395"/>
          <w:spacing w:val="-5"/>
          <w:sz w:val="22"/>
        </w:rPr>
        <w:t> </w:t>
      </w:r>
      <w:r>
        <w:rPr>
          <w:rFonts w:ascii="Calibri Light"/>
          <w:i/>
          <w:color w:val="2E5395"/>
          <w:spacing w:val="-2"/>
          <w:sz w:val="22"/>
        </w:rPr>
        <w:t>Passages</w:t>
      </w:r>
    </w:p>
    <w:p>
      <w:pPr>
        <w:pStyle w:val="BodyText"/>
        <w:spacing w:line="244" w:lineRule="auto" w:before="129"/>
        <w:ind w:right="583"/>
        <w:jc w:val="both"/>
      </w:pPr>
      <w:r>
        <w:rPr/>
        <w:t>The provision of corridors and passages in buildings shall of minimum width 1.5 meters, and the provisions of Section 4.8 of Part 4 of the National Building Code of India – 2016 as amended time to time shall be applicable.</w:t>
      </w:r>
    </w:p>
    <w:p>
      <w:pPr>
        <w:pStyle w:val="ListParagraph"/>
        <w:numPr>
          <w:ilvl w:val="3"/>
          <w:numId w:val="2"/>
        </w:numPr>
        <w:tabs>
          <w:tab w:pos="1023" w:val="left" w:leader="none"/>
        </w:tabs>
        <w:spacing w:line="240" w:lineRule="auto" w:before="117" w:after="0"/>
        <w:ind w:left="1023" w:right="0" w:hanging="858"/>
        <w:jc w:val="both"/>
        <w:rPr>
          <w:i/>
          <w:sz w:val="22"/>
        </w:rPr>
      </w:pPr>
      <w:r>
        <w:rPr>
          <w:i/>
          <w:color w:val="2E5395"/>
          <w:spacing w:val="-2"/>
          <w:sz w:val="22"/>
        </w:rPr>
        <w:t>Staircase</w:t>
      </w:r>
    </w:p>
    <w:p>
      <w:pPr>
        <w:pStyle w:val="ListParagraph"/>
        <w:numPr>
          <w:ilvl w:val="0"/>
          <w:numId w:val="48"/>
        </w:numPr>
        <w:tabs>
          <w:tab w:pos="728" w:val="left" w:leader="none"/>
          <w:tab w:pos="731" w:val="left" w:leader="none"/>
        </w:tabs>
        <w:spacing w:line="244" w:lineRule="auto" w:before="117" w:after="0"/>
        <w:ind w:left="731" w:right="586" w:hanging="425"/>
        <w:jc w:val="both"/>
        <w:rPr>
          <w:sz w:val="22"/>
        </w:rPr>
      </w:pPr>
      <w:r>
        <w:rPr>
          <w:sz w:val="22"/>
        </w:rPr>
        <w:t>The internal staircase of all buildings except residential buildings up to three storeys high shall be made of non-combustible material.</w:t>
      </w:r>
    </w:p>
    <w:p>
      <w:pPr>
        <w:pStyle w:val="ListParagraph"/>
        <w:numPr>
          <w:ilvl w:val="0"/>
          <w:numId w:val="48"/>
        </w:numPr>
        <w:tabs>
          <w:tab w:pos="728" w:val="left" w:leader="none"/>
        </w:tabs>
        <w:spacing w:line="240" w:lineRule="auto" w:before="120" w:after="0"/>
        <w:ind w:left="728" w:right="0" w:hanging="421"/>
        <w:jc w:val="both"/>
        <w:rPr>
          <w:sz w:val="22"/>
        </w:rPr>
      </w:pPr>
      <w:r>
        <w:rPr>
          <w:sz w:val="22"/>
        </w:rPr>
        <w:t>No</w:t>
      </w:r>
      <w:r>
        <w:rPr>
          <w:spacing w:val="-5"/>
          <w:sz w:val="22"/>
        </w:rPr>
        <w:t> </w:t>
      </w:r>
      <w:r>
        <w:rPr>
          <w:sz w:val="22"/>
        </w:rPr>
        <w:t>staircase</w:t>
      </w:r>
      <w:r>
        <w:rPr>
          <w:spacing w:val="-4"/>
          <w:sz w:val="22"/>
        </w:rPr>
        <w:t> </w:t>
      </w:r>
      <w:r>
        <w:rPr>
          <w:sz w:val="22"/>
        </w:rPr>
        <w:t>shall</w:t>
      </w:r>
      <w:r>
        <w:rPr>
          <w:spacing w:val="-5"/>
          <w:sz w:val="22"/>
        </w:rPr>
        <w:t> </w:t>
      </w:r>
      <w:r>
        <w:rPr>
          <w:sz w:val="22"/>
        </w:rPr>
        <w:t>be</w:t>
      </w:r>
      <w:r>
        <w:rPr>
          <w:spacing w:val="-4"/>
          <w:sz w:val="22"/>
        </w:rPr>
        <w:t> </w:t>
      </w:r>
      <w:r>
        <w:rPr>
          <w:sz w:val="22"/>
        </w:rPr>
        <w:t>located</w:t>
      </w:r>
      <w:r>
        <w:rPr>
          <w:spacing w:val="-3"/>
          <w:sz w:val="22"/>
        </w:rPr>
        <w:t> </w:t>
      </w:r>
      <w:r>
        <w:rPr>
          <w:sz w:val="22"/>
        </w:rPr>
        <w:t>around</w:t>
      </w:r>
      <w:r>
        <w:rPr>
          <w:spacing w:val="-2"/>
          <w:sz w:val="22"/>
        </w:rPr>
        <w:t> </w:t>
      </w:r>
      <w:r>
        <w:rPr>
          <w:sz w:val="22"/>
        </w:rPr>
        <w:t>a</w:t>
      </w:r>
      <w:r>
        <w:rPr>
          <w:spacing w:val="-5"/>
          <w:sz w:val="22"/>
        </w:rPr>
        <w:t> </w:t>
      </w:r>
      <w:r>
        <w:rPr>
          <w:sz w:val="22"/>
        </w:rPr>
        <w:t>lift</w:t>
      </w:r>
      <w:r>
        <w:rPr>
          <w:spacing w:val="-1"/>
          <w:sz w:val="22"/>
        </w:rPr>
        <w:t> </w:t>
      </w:r>
      <w:r>
        <w:rPr>
          <w:sz w:val="22"/>
        </w:rPr>
        <w:t>unless</w:t>
      </w:r>
      <w:r>
        <w:rPr>
          <w:spacing w:val="-4"/>
          <w:sz w:val="22"/>
        </w:rPr>
        <w:t> </w:t>
      </w:r>
      <w:r>
        <w:rPr>
          <w:sz w:val="22"/>
        </w:rPr>
        <w:t>the</w:t>
      </w:r>
      <w:r>
        <w:rPr>
          <w:spacing w:val="-5"/>
          <w:sz w:val="22"/>
        </w:rPr>
        <w:t> </w:t>
      </w:r>
      <w:r>
        <w:rPr>
          <w:sz w:val="22"/>
        </w:rPr>
        <w:t>lift</w:t>
      </w:r>
      <w:r>
        <w:rPr>
          <w:spacing w:val="-1"/>
          <w:sz w:val="22"/>
        </w:rPr>
        <w:t> </w:t>
      </w:r>
      <w:r>
        <w:rPr>
          <w:sz w:val="22"/>
        </w:rPr>
        <w:t>is</w:t>
      </w:r>
      <w:r>
        <w:rPr>
          <w:spacing w:val="-5"/>
          <w:sz w:val="22"/>
        </w:rPr>
        <w:t> </w:t>
      </w:r>
      <w:r>
        <w:rPr>
          <w:sz w:val="22"/>
        </w:rPr>
        <w:t>surrounded</w:t>
      </w:r>
      <w:r>
        <w:rPr>
          <w:spacing w:val="-2"/>
          <w:sz w:val="22"/>
        </w:rPr>
        <w:t> </w:t>
      </w:r>
      <w:r>
        <w:rPr>
          <w:sz w:val="22"/>
        </w:rPr>
        <w:t>by</w:t>
      </w:r>
      <w:r>
        <w:rPr>
          <w:spacing w:val="-3"/>
          <w:sz w:val="22"/>
        </w:rPr>
        <w:t> </w:t>
      </w:r>
      <w:r>
        <w:rPr>
          <w:sz w:val="22"/>
        </w:rPr>
        <w:t>fire</w:t>
      </w:r>
      <w:r>
        <w:rPr>
          <w:spacing w:val="-4"/>
          <w:sz w:val="22"/>
        </w:rPr>
        <w:t> </w:t>
      </w:r>
      <w:r>
        <w:rPr>
          <w:sz w:val="22"/>
        </w:rPr>
        <w:t>retardant</w:t>
      </w:r>
      <w:r>
        <w:rPr>
          <w:spacing w:val="-4"/>
          <w:sz w:val="22"/>
        </w:rPr>
        <w:t> </w:t>
      </w:r>
      <w:r>
        <w:rPr>
          <w:spacing w:val="-2"/>
          <w:sz w:val="22"/>
        </w:rPr>
        <w:t>material.</w:t>
      </w:r>
    </w:p>
    <w:p>
      <w:pPr>
        <w:pStyle w:val="ListParagraph"/>
        <w:numPr>
          <w:ilvl w:val="0"/>
          <w:numId w:val="48"/>
        </w:numPr>
        <w:tabs>
          <w:tab w:pos="727" w:val="left" w:leader="none"/>
          <w:tab w:pos="731" w:val="left" w:leader="none"/>
        </w:tabs>
        <w:spacing w:line="244" w:lineRule="auto" w:before="127" w:after="0"/>
        <w:ind w:left="731" w:right="584" w:hanging="425"/>
        <w:jc w:val="both"/>
        <w:rPr>
          <w:sz w:val="22"/>
        </w:rPr>
      </w:pPr>
      <w:r>
        <w:rPr>
          <w:sz w:val="22"/>
        </w:rPr>
        <w:t>The minimum width of internal staircase shall be 1.0 meter in residential buildings with group housing</w:t>
      </w:r>
      <w:r>
        <w:rPr>
          <w:spacing w:val="-5"/>
          <w:sz w:val="22"/>
        </w:rPr>
        <w:t> </w:t>
      </w:r>
      <w:r>
        <w:rPr>
          <w:sz w:val="22"/>
        </w:rPr>
        <w:t>(up</w:t>
      </w:r>
      <w:r>
        <w:rPr>
          <w:spacing w:val="-5"/>
          <w:sz w:val="22"/>
        </w:rPr>
        <w:t> </w:t>
      </w:r>
      <w:r>
        <w:rPr>
          <w:sz w:val="22"/>
        </w:rPr>
        <w:t>to</w:t>
      </w:r>
      <w:r>
        <w:rPr>
          <w:spacing w:val="-5"/>
          <w:sz w:val="22"/>
        </w:rPr>
        <w:t> </w:t>
      </w:r>
      <w:r>
        <w:rPr>
          <w:sz w:val="22"/>
        </w:rPr>
        <w:t>three</w:t>
      </w:r>
      <w:r>
        <w:rPr>
          <w:spacing w:val="-4"/>
          <w:sz w:val="22"/>
        </w:rPr>
        <w:t> </w:t>
      </w:r>
      <w:r>
        <w:rPr>
          <w:sz w:val="22"/>
        </w:rPr>
        <w:t>floors),</w:t>
      </w:r>
      <w:r>
        <w:rPr>
          <w:spacing w:val="-3"/>
          <w:sz w:val="22"/>
        </w:rPr>
        <w:t> </w:t>
      </w:r>
      <w:r>
        <w:rPr>
          <w:sz w:val="22"/>
        </w:rPr>
        <w:t>1.5</w:t>
      </w:r>
      <w:r>
        <w:rPr>
          <w:spacing w:val="-5"/>
          <w:sz w:val="22"/>
        </w:rPr>
        <w:t> </w:t>
      </w:r>
      <w:r>
        <w:rPr>
          <w:sz w:val="22"/>
        </w:rPr>
        <w:t>meter</w:t>
      </w:r>
      <w:r>
        <w:rPr>
          <w:spacing w:val="-4"/>
          <w:sz w:val="22"/>
        </w:rPr>
        <w:t> </w:t>
      </w:r>
      <w:r>
        <w:rPr>
          <w:sz w:val="22"/>
        </w:rPr>
        <w:t>in</w:t>
      </w:r>
      <w:r>
        <w:rPr>
          <w:spacing w:val="-5"/>
          <w:sz w:val="22"/>
        </w:rPr>
        <w:t> </w:t>
      </w:r>
      <w:r>
        <w:rPr>
          <w:sz w:val="22"/>
        </w:rPr>
        <w:t>guest</w:t>
      </w:r>
      <w:r>
        <w:rPr>
          <w:spacing w:val="-4"/>
          <w:sz w:val="22"/>
        </w:rPr>
        <w:t> </w:t>
      </w:r>
      <w:r>
        <w:rPr>
          <w:sz w:val="22"/>
        </w:rPr>
        <w:t>houses</w:t>
      </w:r>
      <w:r>
        <w:rPr>
          <w:spacing w:val="-6"/>
          <w:sz w:val="22"/>
        </w:rPr>
        <w:t> </w:t>
      </w:r>
      <w:r>
        <w:rPr>
          <w:sz w:val="22"/>
        </w:rPr>
        <w:t>and</w:t>
      </w:r>
      <w:r>
        <w:rPr>
          <w:spacing w:val="-3"/>
          <w:sz w:val="22"/>
        </w:rPr>
        <w:t> </w:t>
      </w:r>
      <w:r>
        <w:rPr>
          <w:sz w:val="22"/>
        </w:rPr>
        <w:t>1.5</w:t>
      </w:r>
      <w:r>
        <w:rPr>
          <w:spacing w:val="-5"/>
          <w:sz w:val="22"/>
        </w:rPr>
        <w:t> </w:t>
      </w:r>
      <w:r>
        <w:rPr>
          <w:sz w:val="22"/>
        </w:rPr>
        <w:t>meter</w:t>
      </w:r>
      <w:r>
        <w:rPr>
          <w:spacing w:val="-4"/>
          <w:sz w:val="22"/>
        </w:rPr>
        <w:t> </w:t>
      </w:r>
      <w:r>
        <w:rPr>
          <w:sz w:val="22"/>
        </w:rPr>
        <w:t>in</w:t>
      </w:r>
      <w:r>
        <w:rPr>
          <w:spacing w:val="-4"/>
          <w:sz w:val="22"/>
        </w:rPr>
        <w:t> </w:t>
      </w:r>
      <w:r>
        <w:rPr>
          <w:sz w:val="22"/>
        </w:rPr>
        <w:t>non-residential</w:t>
      </w:r>
      <w:r>
        <w:rPr>
          <w:spacing w:val="-2"/>
          <w:sz w:val="22"/>
        </w:rPr>
        <w:t> </w:t>
      </w:r>
      <w:r>
        <w:rPr>
          <w:sz w:val="22"/>
        </w:rPr>
        <w:t>buildings and other multi-storey buildings. The minimum width of staircase in group housing buildings more than three storeys high shall be 1.5 metres, but in single residential buildings up to two storeys, the minimum width of internal staircase can be kept at 75 centimetres.</w:t>
      </w:r>
    </w:p>
    <w:p>
      <w:pPr>
        <w:pStyle w:val="ListParagraph"/>
        <w:numPr>
          <w:ilvl w:val="0"/>
          <w:numId w:val="48"/>
        </w:numPr>
        <w:tabs>
          <w:tab w:pos="727" w:val="left" w:leader="none"/>
          <w:tab w:pos="731" w:val="left" w:leader="none"/>
        </w:tabs>
        <w:spacing w:line="244" w:lineRule="auto" w:before="121" w:after="0"/>
        <w:ind w:left="731" w:right="592" w:hanging="425"/>
        <w:jc w:val="both"/>
        <w:rPr>
          <w:sz w:val="22"/>
        </w:rPr>
      </w:pPr>
      <w:r>
        <w:rPr>
          <w:sz w:val="22"/>
        </w:rPr>
        <w:t>Under</w:t>
      </w:r>
      <w:r>
        <w:rPr>
          <w:spacing w:val="-8"/>
          <w:sz w:val="22"/>
        </w:rPr>
        <w:t> </w:t>
      </w:r>
      <w:r>
        <w:rPr>
          <w:sz w:val="22"/>
        </w:rPr>
        <w:t>the</w:t>
      </w:r>
      <w:r>
        <w:rPr>
          <w:spacing w:val="-9"/>
          <w:sz w:val="22"/>
        </w:rPr>
        <w:t> </w:t>
      </w:r>
      <w:r>
        <w:rPr>
          <w:sz w:val="22"/>
        </w:rPr>
        <w:t>row</w:t>
      </w:r>
      <w:r>
        <w:rPr>
          <w:spacing w:val="-8"/>
          <w:sz w:val="22"/>
        </w:rPr>
        <w:t> </w:t>
      </w:r>
      <w:r>
        <w:rPr>
          <w:sz w:val="22"/>
        </w:rPr>
        <w:t>housing</w:t>
      </w:r>
      <w:r>
        <w:rPr>
          <w:spacing w:val="-10"/>
          <w:sz w:val="22"/>
        </w:rPr>
        <w:t> </w:t>
      </w:r>
      <w:r>
        <w:rPr>
          <w:sz w:val="22"/>
        </w:rPr>
        <w:t>system</w:t>
      </w:r>
      <w:r>
        <w:rPr>
          <w:spacing w:val="-8"/>
          <w:sz w:val="22"/>
        </w:rPr>
        <w:t> </w:t>
      </w:r>
      <w:r>
        <w:rPr>
          <w:sz w:val="22"/>
        </w:rPr>
        <w:t>in</w:t>
      </w:r>
      <w:r>
        <w:rPr>
          <w:spacing w:val="-10"/>
          <w:sz w:val="22"/>
        </w:rPr>
        <w:t> </w:t>
      </w:r>
      <w:r>
        <w:rPr>
          <w:sz w:val="22"/>
        </w:rPr>
        <w:t>plotted</w:t>
      </w:r>
      <w:r>
        <w:rPr>
          <w:spacing w:val="-7"/>
          <w:sz w:val="22"/>
        </w:rPr>
        <w:t> </w:t>
      </w:r>
      <w:r>
        <w:rPr>
          <w:sz w:val="22"/>
        </w:rPr>
        <w:t>development,</w:t>
      </w:r>
      <w:r>
        <w:rPr>
          <w:spacing w:val="-10"/>
          <w:sz w:val="22"/>
        </w:rPr>
        <w:t> </w:t>
      </w:r>
      <w:r>
        <w:rPr>
          <w:sz w:val="22"/>
        </w:rPr>
        <w:t>provision</w:t>
      </w:r>
      <w:r>
        <w:rPr>
          <w:spacing w:val="-7"/>
          <w:sz w:val="22"/>
        </w:rPr>
        <w:t> </w:t>
      </w:r>
      <w:r>
        <w:rPr>
          <w:sz w:val="22"/>
        </w:rPr>
        <w:t>of</w:t>
      </w:r>
      <w:r>
        <w:rPr>
          <w:spacing w:val="-6"/>
          <w:sz w:val="22"/>
        </w:rPr>
        <w:t> </w:t>
      </w:r>
      <w:r>
        <w:rPr>
          <w:sz w:val="22"/>
        </w:rPr>
        <w:t>a</w:t>
      </w:r>
      <w:r>
        <w:rPr>
          <w:spacing w:val="-9"/>
          <w:sz w:val="22"/>
        </w:rPr>
        <w:t> </w:t>
      </w:r>
      <w:r>
        <w:rPr>
          <w:sz w:val="22"/>
        </w:rPr>
        <w:t>common</w:t>
      </w:r>
      <w:r>
        <w:rPr>
          <w:spacing w:val="-7"/>
          <w:sz w:val="22"/>
        </w:rPr>
        <w:t> </w:t>
      </w:r>
      <w:r>
        <w:rPr>
          <w:sz w:val="22"/>
        </w:rPr>
        <w:t>staircase</w:t>
      </w:r>
      <w:r>
        <w:rPr>
          <w:spacing w:val="-7"/>
          <w:sz w:val="22"/>
        </w:rPr>
        <w:t> </w:t>
      </w:r>
      <w:r>
        <w:rPr>
          <w:sz w:val="22"/>
        </w:rPr>
        <w:t>between two residential units shall be permitted.</w:t>
      </w:r>
    </w:p>
    <w:p>
      <w:pPr>
        <w:pStyle w:val="ListParagraph"/>
        <w:numPr>
          <w:ilvl w:val="0"/>
          <w:numId w:val="48"/>
        </w:numPr>
        <w:tabs>
          <w:tab w:pos="730" w:val="left" w:leader="none"/>
        </w:tabs>
        <w:spacing w:line="240" w:lineRule="auto" w:before="120" w:after="0"/>
        <w:ind w:left="730" w:right="0" w:hanging="423"/>
        <w:jc w:val="both"/>
        <w:rPr>
          <w:sz w:val="22"/>
        </w:rPr>
      </w:pPr>
      <w:r>
        <w:rPr>
          <w:sz w:val="22"/>
        </w:rPr>
        <w:t>The</w:t>
      </w:r>
      <w:r>
        <w:rPr>
          <w:spacing w:val="10"/>
          <w:sz w:val="22"/>
        </w:rPr>
        <w:t> </w:t>
      </w:r>
      <w:r>
        <w:rPr>
          <w:sz w:val="22"/>
        </w:rPr>
        <w:t>minimum</w:t>
      </w:r>
      <w:r>
        <w:rPr>
          <w:spacing w:val="14"/>
          <w:sz w:val="22"/>
        </w:rPr>
        <w:t> </w:t>
      </w:r>
      <w:r>
        <w:rPr>
          <w:sz w:val="22"/>
        </w:rPr>
        <w:t>width</w:t>
      </w:r>
      <w:r>
        <w:rPr>
          <w:spacing w:val="11"/>
          <w:sz w:val="22"/>
        </w:rPr>
        <w:t> </w:t>
      </w:r>
      <w:r>
        <w:rPr>
          <w:sz w:val="22"/>
        </w:rPr>
        <w:t>of</w:t>
      </w:r>
      <w:r>
        <w:rPr>
          <w:spacing w:val="12"/>
          <w:sz w:val="22"/>
        </w:rPr>
        <w:t> </w:t>
      </w:r>
      <w:r>
        <w:rPr>
          <w:sz w:val="22"/>
        </w:rPr>
        <w:t>tread</w:t>
      </w:r>
      <w:r>
        <w:rPr>
          <w:spacing w:val="13"/>
          <w:sz w:val="22"/>
        </w:rPr>
        <w:t> </w:t>
      </w:r>
      <w:r>
        <w:rPr>
          <w:sz w:val="22"/>
        </w:rPr>
        <w:t>(without</w:t>
      </w:r>
      <w:r>
        <w:rPr>
          <w:spacing w:val="14"/>
          <w:sz w:val="22"/>
        </w:rPr>
        <w:t> </w:t>
      </w:r>
      <w:r>
        <w:rPr>
          <w:sz w:val="22"/>
        </w:rPr>
        <w:t>nosing)</w:t>
      </w:r>
      <w:r>
        <w:rPr>
          <w:spacing w:val="11"/>
          <w:sz w:val="22"/>
        </w:rPr>
        <w:t> </w:t>
      </w:r>
      <w:r>
        <w:rPr>
          <w:sz w:val="22"/>
        </w:rPr>
        <w:t>for</w:t>
      </w:r>
      <w:r>
        <w:rPr>
          <w:spacing w:val="12"/>
          <w:sz w:val="22"/>
        </w:rPr>
        <w:t> </w:t>
      </w:r>
      <w:r>
        <w:rPr>
          <w:sz w:val="22"/>
        </w:rPr>
        <w:t>an</w:t>
      </w:r>
      <w:r>
        <w:rPr>
          <w:spacing w:val="14"/>
          <w:sz w:val="22"/>
        </w:rPr>
        <w:t> </w:t>
      </w:r>
      <w:r>
        <w:rPr>
          <w:sz w:val="22"/>
        </w:rPr>
        <w:t>internal</w:t>
      </w:r>
      <w:r>
        <w:rPr>
          <w:spacing w:val="13"/>
          <w:sz w:val="22"/>
        </w:rPr>
        <w:t> </w:t>
      </w:r>
      <w:r>
        <w:rPr>
          <w:sz w:val="22"/>
        </w:rPr>
        <w:t>staircase</w:t>
      </w:r>
      <w:r>
        <w:rPr>
          <w:spacing w:val="14"/>
          <w:sz w:val="22"/>
        </w:rPr>
        <w:t> </w:t>
      </w:r>
      <w:r>
        <w:rPr>
          <w:sz w:val="22"/>
        </w:rPr>
        <w:t>in</w:t>
      </w:r>
      <w:r>
        <w:rPr>
          <w:spacing w:val="10"/>
          <w:sz w:val="22"/>
        </w:rPr>
        <w:t> </w:t>
      </w:r>
      <w:r>
        <w:rPr>
          <w:sz w:val="22"/>
        </w:rPr>
        <w:t>residential</w:t>
      </w:r>
      <w:r>
        <w:rPr>
          <w:spacing w:val="14"/>
          <w:sz w:val="22"/>
        </w:rPr>
        <w:t> </w:t>
      </w:r>
      <w:r>
        <w:rPr>
          <w:spacing w:val="-2"/>
          <w:sz w:val="22"/>
        </w:rPr>
        <w:t>buildings</w:t>
      </w:r>
    </w:p>
    <w:p>
      <w:pPr>
        <w:pStyle w:val="ListParagraph"/>
        <w:spacing w:after="0" w:line="240" w:lineRule="auto"/>
        <w:jc w:val="both"/>
        <w:rPr>
          <w:sz w:val="22"/>
        </w:rPr>
        <w:sectPr>
          <w:pgSz w:w="11910" w:h="16840"/>
          <w:pgMar w:header="0" w:footer="1125" w:top="1380" w:bottom="1320" w:left="1275" w:right="850"/>
        </w:sectPr>
      </w:pPr>
    </w:p>
    <w:p>
      <w:pPr>
        <w:pStyle w:val="BodyText"/>
        <w:spacing w:line="244" w:lineRule="auto" w:before="63"/>
        <w:ind w:left="731"/>
      </w:pPr>
      <w:r>
        <w:rPr/>
        <w:t>shall</w:t>
      </w:r>
      <w:r>
        <w:rPr>
          <w:spacing w:val="32"/>
        </w:rPr>
        <w:t> </w:t>
      </w:r>
      <w:r>
        <w:rPr/>
        <w:t>be</w:t>
      </w:r>
      <w:r>
        <w:rPr>
          <w:spacing w:val="32"/>
        </w:rPr>
        <w:t> </w:t>
      </w:r>
      <w:r>
        <w:rPr/>
        <w:t>25</w:t>
      </w:r>
      <w:r>
        <w:rPr>
          <w:spacing w:val="31"/>
        </w:rPr>
        <w:t> </w:t>
      </w:r>
      <w:r>
        <w:rPr/>
        <w:t>centimetres.</w:t>
      </w:r>
      <w:r>
        <w:rPr>
          <w:spacing w:val="31"/>
        </w:rPr>
        <w:t> </w:t>
      </w:r>
      <w:r>
        <w:rPr/>
        <w:t>In</w:t>
      </w:r>
      <w:r>
        <w:rPr>
          <w:spacing w:val="29"/>
        </w:rPr>
        <w:t> </w:t>
      </w:r>
      <w:r>
        <w:rPr/>
        <w:t>case</w:t>
      </w:r>
      <w:r>
        <w:rPr>
          <w:spacing w:val="32"/>
        </w:rPr>
        <w:t> </w:t>
      </w:r>
      <w:r>
        <w:rPr/>
        <w:t>of</w:t>
      </w:r>
      <w:r>
        <w:rPr>
          <w:spacing w:val="33"/>
        </w:rPr>
        <w:t> </w:t>
      </w:r>
      <w:r>
        <w:rPr/>
        <w:t>other</w:t>
      </w:r>
      <w:r>
        <w:rPr>
          <w:spacing w:val="32"/>
        </w:rPr>
        <w:t> </w:t>
      </w:r>
      <w:r>
        <w:rPr/>
        <w:t>buildings,</w:t>
      </w:r>
      <w:r>
        <w:rPr>
          <w:spacing w:val="29"/>
        </w:rPr>
        <w:t> </w:t>
      </w:r>
      <w:r>
        <w:rPr/>
        <w:t>the</w:t>
      </w:r>
      <w:r>
        <w:rPr>
          <w:spacing w:val="32"/>
        </w:rPr>
        <w:t> </w:t>
      </w:r>
      <w:r>
        <w:rPr/>
        <w:t>minimum</w:t>
      </w:r>
      <w:r>
        <w:rPr>
          <w:spacing w:val="32"/>
        </w:rPr>
        <w:t> </w:t>
      </w:r>
      <w:r>
        <w:rPr/>
        <w:t>tread</w:t>
      </w:r>
      <w:r>
        <w:rPr>
          <w:spacing w:val="33"/>
        </w:rPr>
        <w:t> </w:t>
      </w:r>
      <w:r>
        <w:rPr/>
        <w:t>of</w:t>
      </w:r>
      <w:r>
        <w:rPr>
          <w:spacing w:val="29"/>
        </w:rPr>
        <w:t> </w:t>
      </w:r>
      <w:r>
        <w:rPr/>
        <w:t>stairs</w:t>
      </w:r>
      <w:r>
        <w:rPr>
          <w:spacing w:val="33"/>
        </w:rPr>
        <w:t> </w:t>
      </w:r>
      <w:r>
        <w:rPr/>
        <w:t>shall</w:t>
      </w:r>
      <w:r>
        <w:rPr>
          <w:spacing w:val="32"/>
        </w:rPr>
        <w:t> </w:t>
      </w:r>
      <w:r>
        <w:rPr/>
        <w:t>be</w:t>
      </w:r>
      <w:r>
        <w:rPr>
          <w:spacing w:val="32"/>
        </w:rPr>
        <w:t> </w:t>
      </w:r>
      <w:r>
        <w:rPr/>
        <w:t>30 </w:t>
      </w:r>
      <w:r>
        <w:rPr>
          <w:spacing w:val="-2"/>
        </w:rPr>
        <w:t>centimetres.</w:t>
      </w:r>
    </w:p>
    <w:p>
      <w:pPr>
        <w:pStyle w:val="ListParagraph"/>
        <w:numPr>
          <w:ilvl w:val="0"/>
          <w:numId w:val="48"/>
        </w:numPr>
        <w:tabs>
          <w:tab w:pos="728" w:val="left" w:leader="none"/>
          <w:tab w:pos="731" w:val="left" w:leader="none"/>
        </w:tabs>
        <w:spacing w:line="244" w:lineRule="auto" w:before="120" w:after="0"/>
        <w:ind w:left="731" w:right="585" w:hanging="425"/>
        <w:jc w:val="left"/>
        <w:rPr>
          <w:sz w:val="22"/>
        </w:rPr>
      </w:pPr>
      <w:r>
        <w:rPr>
          <w:sz w:val="22"/>
        </w:rPr>
        <w:t>The</w:t>
      </w:r>
      <w:r>
        <w:rPr>
          <w:spacing w:val="-5"/>
          <w:sz w:val="22"/>
        </w:rPr>
        <w:t> </w:t>
      </w:r>
      <w:r>
        <w:rPr>
          <w:sz w:val="22"/>
        </w:rPr>
        <w:t>maximum</w:t>
      </w:r>
      <w:r>
        <w:rPr>
          <w:spacing w:val="-4"/>
          <w:sz w:val="22"/>
        </w:rPr>
        <w:t> </w:t>
      </w:r>
      <w:r>
        <w:rPr>
          <w:sz w:val="22"/>
        </w:rPr>
        <w:t>height</w:t>
      </w:r>
      <w:r>
        <w:rPr>
          <w:spacing w:val="-1"/>
          <w:sz w:val="22"/>
        </w:rPr>
        <w:t> </w:t>
      </w:r>
      <w:r>
        <w:rPr>
          <w:sz w:val="22"/>
        </w:rPr>
        <w:t>of</w:t>
      </w:r>
      <w:r>
        <w:rPr>
          <w:spacing w:val="-4"/>
          <w:sz w:val="22"/>
        </w:rPr>
        <w:t> </w:t>
      </w:r>
      <w:r>
        <w:rPr>
          <w:sz w:val="22"/>
        </w:rPr>
        <w:t>the</w:t>
      </w:r>
      <w:r>
        <w:rPr>
          <w:spacing w:val="-2"/>
          <w:sz w:val="22"/>
        </w:rPr>
        <w:t> </w:t>
      </w:r>
      <w:r>
        <w:rPr>
          <w:sz w:val="22"/>
        </w:rPr>
        <w:t>riser</w:t>
      </w:r>
      <w:r>
        <w:rPr>
          <w:spacing w:val="-1"/>
          <w:sz w:val="22"/>
        </w:rPr>
        <w:t> </w:t>
      </w:r>
      <w:r>
        <w:rPr>
          <w:sz w:val="22"/>
        </w:rPr>
        <w:t>shall</w:t>
      </w:r>
      <w:r>
        <w:rPr>
          <w:spacing w:val="-4"/>
          <w:sz w:val="22"/>
        </w:rPr>
        <w:t> </w:t>
      </w:r>
      <w:r>
        <w:rPr>
          <w:sz w:val="22"/>
        </w:rPr>
        <w:t>be</w:t>
      </w:r>
      <w:r>
        <w:rPr>
          <w:spacing w:val="-2"/>
          <w:sz w:val="22"/>
        </w:rPr>
        <w:t> </w:t>
      </w:r>
      <w:r>
        <w:rPr>
          <w:sz w:val="22"/>
        </w:rPr>
        <w:t>19</w:t>
      </w:r>
      <w:r>
        <w:rPr>
          <w:spacing w:val="-2"/>
          <w:sz w:val="22"/>
        </w:rPr>
        <w:t> </w:t>
      </w:r>
      <w:r>
        <w:rPr>
          <w:sz w:val="22"/>
        </w:rPr>
        <w:t>centimetres,</w:t>
      </w:r>
      <w:r>
        <w:rPr>
          <w:spacing w:val="-2"/>
          <w:sz w:val="22"/>
        </w:rPr>
        <w:t> </w:t>
      </w:r>
      <w:r>
        <w:rPr>
          <w:sz w:val="22"/>
        </w:rPr>
        <w:t>in</w:t>
      </w:r>
      <w:r>
        <w:rPr>
          <w:spacing w:val="-5"/>
          <w:sz w:val="22"/>
        </w:rPr>
        <w:t> </w:t>
      </w:r>
      <w:r>
        <w:rPr>
          <w:sz w:val="22"/>
        </w:rPr>
        <w:t>the</w:t>
      </w:r>
      <w:r>
        <w:rPr>
          <w:spacing w:val="-4"/>
          <w:sz w:val="22"/>
        </w:rPr>
        <w:t> </w:t>
      </w:r>
      <w:r>
        <w:rPr>
          <w:sz w:val="22"/>
        </w:rPr>
        <w:t>case</w:t>
      </w:r>
      <w:r>
        <w:rPr>
          <w:spacing w:val="-2"/>
          <w:sz w:val="22"/>
        </w:rPr>
        <w:t> </w:t>
      </w:r>
      <w:r>
        <w:rPr>
          <w:sz w:val="22"/>
        </w:rPr>
        <w:t>of</w:t>
      </w:r>
      <w:r>
        <w:rPr>
          <w:spacing w:val="-3"/>
          <w:sz w:val="22"/>
        </w:rPr>
        <w:t> </w:t>
      </w:r>
      <w:r>
        <w:rPr>
          <w:sz w:val="22"/>
        </w:rPr>
        <w:t>residential</w:t>
      </w:r>
      <w:r>
        <w:rPr>
          <w:spacing w:val="-6"/>
          <w:sz w:val="22"/>
        </w:rPr>
        <w:t> </w:t>
      </w:r>
      <w:r>
        <w:rPr>
          <w:sz w:val="22"/>
        </w:rPr>
        <w:t>buildings</w:t>
      </w:r>
      <w:r>
        <w:rPr>
          <w:spacing w:val="-4"/>
          <w:sz w:val="22"/>
        </w:rPr>
        <w:t> </w:t>
      </w:r>
      <w:r>
        <w:rPr>
          <w:sz w:val="22"/>
        </w:rPr>
        <w:t>and 15 centimetres in case of other buildings.</w:t>
      </w:r>
    </w:p>
    <w:p>
      <w:pPr>
        <w:pStyle w:val="ListParagraph"/>
        <w:numPr>
          <w:ilvl w:val="0"/>
          <w:numId w:val="48"/>
        </w:numPr>
        <w:tabs>
          <w:tab w:pos="728" w:val="left" w:leader="none"/>
          <w:tab w:pos="731" w:val="left" w:leader="none"/>
        </w:tabs>
        <w:spacing w:line="244" w:lineRule="auto" w:before="120" w:after="0"/>
        <w:ind w:left="731" w:right="587" w:hanging="425"/>
        <w:jc w:val="left"/>
        <w:rPr>
          <w:sz w:val="22"/>
        </w:rPr>
      </w:pPr>
      <w:r>
        <w:rPr>
          <w:sz w:val="22"/>
        </w:rPr>
        <w:t>In</w:t>
      </w:r>
      <w:r>
        <w:rPr>
          <w:spacing w:val="-12"/>
          <w:sz w:val="22"/>
        </w:rPr>
        <w:t> </w:t>
      </w:r>
      <w:r>
        <w:rPr>
          <w:sz w:val="22"/>
        </w:rPr>
        <w:t>residential</w:t>
      </w:r>
      <w:r>
        <w:rPr>
          <w:spacing w:val="-11"/>
          <w:sz w:val="22"/>
        </w:rPr>
        <w:t> </w:t>
      </w:r>
      <w:r>
        <w:rPr>
          <w:sz w:val="22"/>
        </w:rPr>
        <w:t>buildings,</w:t>
      </w:r>
      <w:r>
        <w:rPr>
          <w:spacing w:val="-11"/>
          <w:sz w:val="22"/>
        </w:rPr>
        <w:t> </w:t>
      </w:r>
      <w:r>
        <w:rPr>
          <w:sz w:val="22"/>
        </w:rPr>
        <w:t>there</w:t>
      </w:r>
      <w:r>
        <w:rPr>
          <w:spacing w:val="-9"/>
          <w:sz w:val="22"/>
        </w:rPr>
        <w:t> </w:t>
      </w:r>
      <w:r>
        <w:rPr>
          <w:sz w:val="22"/>
        </w:rPr>
        <w:t>shall</w:t>
      </w:r>
      <w:r>
        <w:rPr>
          <w:spacing w:val="-11"/>
          <w:sz w:val="22"/>
        </w:rPr>
        <w:t> </w:t>
      </w:r>
      <w:r>
        <w:rPr>
          <w:sz w:val="22"/>
        </w:rPr>
        <w:t>be</w:t>
      </w:r>
      <w:r>
        <w:rPr>
          <w:spacing w:val="-12"/>
          <w:sz w:val="22"/>
        </w:rPr>
        <w:t> </w:t>
      </w:r>
      <w:r>
        <w:rPr>
          <w:sz w:val="22"/>
        </w:rPr>
        <w:t>a</w:t>
      </w:r>
      <w:r>
        <w:rPr>
          <w:spacing w:val="-13"/>
          <w:sz w:val="22"/>
        </w:rPr>
        <w:t> </w:t>
      </w:r>
      <w:r>
        <w:rPr>
          <w:sz w:val="22"/>
        </w:rPr>
        <w:t>maximum</w:t>
      </w:r>
      <w:r>
        <w:rPr>
          <w:spacing w:val="-12"/>
          <w:sz w:val="22"/>
        </w:rPr>
        <w:t> </w:t>
      </w:r>
      <w:r>
        <w:rPr>
          <w:sz w:val="22"/>
        </w:rPr>
        <w:t>of</w:t>
      </w:r>
      <w:r>
        <w:rPr>
          <w:spacing w:val="-10"/>
          <w:sz w:val="22"/>
        </w:rPr>
        <w:t> </w:t>
      </w:r>
      <w:r>
        <w:rPr>
          <w:sz w:val="22"/>
        </w:rPr>
        <w:t>12</w:t>
      </w:r>
      <w:r>
        <w:rPr>
          <w:spacing w:val="-15"/>
          <w:sz w:val="22"/>
        </w:rPr>
        <w:t> </w:t>
      </w:r>
      <w:r>
        <w:rPr>
          <w:sz w:val="22"/>
        </w:rPr>
        <w:t>risers</w:t>
      </w:r>
      <w:r>
        <w:rPr>
          <w:spacing w:val="-13"/>
          <w:sz w:val="22"/>
        </w:rPr>
        <w:t> </w:t>
      </w:r>
      <w:r>
        <w:rPr>
          <w:sz w:val="22"/>
        </w:rPr>
        <w:t>in</w:t>
      </w:r>
      <w:r>
        <w:rPr>
          <w:spacing w:val="-12"/>
          <w:sz w:val="22"/>
        </w:rPr>
        <w:t> </w:t>
      </w:r>
      <w:r>
        <w:rPr>
          <w:sz w:val="22"/>
        </w:rPr>
        <w:t>one</w:t>
      </w:r>
      <w:r>
        <w:rPr>
          <w:spacing w:val="-11"/>
          <w:sz w:val="22"/>
        </w:rPr>
        <w:t> </w:t>
      </w:r>
      <w:r>
        <w:rPr>
          <w:sz w:val="22"/>
        </w:rPr>
        <w:t>flight,</w:t>
      </w:r>
      <w:r>
        <w:rPr>
          <w:spacing w:val="-13"/>
          <w:sz w:val="22"/>
        </w:rPr>
        <w:t> </w:t>
      </w:r>
      <w:r>
        <w:rPr>
          <w:sz w:val="22"/>
        </w:rPr>
        <w:t>and</w:t>
      </w:r>
      <w:r>
        <w:rPr>
          <w:spacing w:val="-13"/>
          <w:sz w:val="22"/>
        </w:rPr>
        <w:t> </w:t>
      </w:r>
      <w:r>
        <w:rPr>
          <w:sz w:val="22"/>
        </w:rPr>
        <w:t>in</w:t>
      </w:r>
      <w:r>
        <w:rPr>
          <w:spacing w:val="-12"/>
          <w:sz w:val="22"/>
        </w:rPr>
        <w:t> </w:t>
      </w:r>
      <w:r>
        <w:rPr>
          <w:sz w:val="22"/>
        </w:rPr>
        <w:t>other</w:t>
      </w:r>
      <w:r>
        <w:rPr>
          <w:spacing w:val="-11"/>
          <w:sz w:val="22"/>
        </w:rPr>
        <w:t> </w:t>
      </w:r>
      <w:r>
        <w:rPr>
          <w:sz w:val="22"/>
        </w:rPr>
        <w:t>buildings there can be up to 15 risers per flight.</w:t>
      </w:r>
    </w:p>
    <w:p>
      <w:pPr>
        <w:pStyle w:val="ListParagraph"/>
        <w:numPr>
          <w:ilvl w:val="0"/>
          <w:numId w:val="48"/>
        </w:numPr>
        <w:tabs>
          <w:tab w:pos="881" w:val="left" w:leader="none"/>
        </w:tabs>
        <w:spacing w:line="240" w:lineRule="auto" w:before="122" w:after="0"/>
        <w:ind w:left="881" w:right="0" w:hanging="574"/>
        <w:jc w:val="left"/>
        <w:rPr>
          <w:sz w:val="22"/>
        </w:rPr>
      </w:pPr>
      <w:r>
        <w:rPr>
          <w:sz w:val="22"/>
        </w:rPr>
        <w:t>The</w:t>
      </w:r>
      <w:r>
        <w:rPr>
          <w:spacing w:val="-6"/>
          <w:sz w:val="22"/>
        </w:rPr>
        <w:t> </w:t>
      </w:r>
      <w:r>
        <w:rPr>
          <w:sz w:val="22"/>
        </w:rPr>
        <w:t>minimum</w:t>
      </w:r>
      <w:r>
        <w:rPr>
          <w:spacing w:val="-2"/>
          <w:sz w:val="22"/>
        </w:rPr>
        <w:t> </w:t>
      </w:r>
      <w:r>
        <w:rPr>
          <w:sz w:val="22"/>
        </w:rPr>
        <w:t>height</w:t>
      </w:r>
      <w:r>
        <w:rPr>
          <w:spacing w:val="-3"/>
          <w:sz w:val="22"/>
        </w:rPr>
        <w:t> </w:t>
      </w:r>
      <w:r>
        <w:rPr>
          <w:sz w:val="22"/>
        </w:rPr>
        <w:t>of</w:t>
      </w:r>
      <w:r>
        <w:rPr>
          <w:spacing w:val="-3"/>
          <w:sz w:val="22"/>
        </w:rPr>
        <w:t> </w:t>
      </w:r>
      <w:r>
        <w:rPr>
          <w:sz w:val="22"/>
        </w:rPr>
        <w:t>the</w:t>
      </w:r>
      <w:r>
        <w:rPr>
          <w:spacing w:val="-5"/>
          <w:sz w:val="22"/>
        </w:rPr>
        <w:t> </w:t>
      </w:r>
      <w:r>
        <w:rPr>
          <w:sz w:val="22"/>
        </w:rPr>
        <w:t>handrail</w:t>
      </w:r>
      <w:r>
        <w:rPr>
          <w:spacing w:val="-1"/>
          <w:sz w:val="22"/>
        </w:rPr>
        <w:t> </w:t>
      </w:r>
      <w:r>
        <w:rPr>
          <w:sz w:val="22"/>
        </w:rPr>
        <w:t>shall</w:t>
      </w:r>
      <w:r>
        <w:rPr>
          <w:spacing w:val="-2"/>
          <w:sz w:val="22"/>
        </w:rPr>
        <w:t> </w:t>
      </w:r>
      <w:r>
        <w:rPr>
          <w:sz w:val="22"/>
        </w:rPr>
        <w:t>be</w:t>
      </w:r>
      <w:r>
        <w:rPr>
          <w:spacing w:val="-4"/>
          <w:sz w:val="22"/>
        </w:rPr>
        <w:t> </w:t>
      </w:r>
      <w:r>
        <w:rPr>
          <w:sz w:val="22"/>
        </w:rPr>
        <w:t>85</w:t>
      </w:r>
      <w:r>
        <w:rPr>
          <w:spacing w:val="-3"/>
          <w:sz w:val="22"/>
        </w:rPr>
        <w:t> </w:t>
      </w:r>
      <w:r>
        <w:rPr>
          <w:sz w:val="22"/>
        </w:rPr>
        <w:t>centimetres</w:t>
      </w:r>
      <w:r>
        <w:rPr>
          <w:spacing w:val="-5"/>
          <w:sz w:val="22"/>
        </w:rPr>
        <w:t> </w:t>
      </w:r>
      <w:r>
        <w:rPr>
          <w:sz w:val="22"/>
        </w:rPr>
        <w:t>from</w:t>
      </w:r>
      <w:r>
        <w:rPr>
          <w:spacing w:val="-2"/>
          <w:sz w:val="22"/>
        </w:rPr>
        <w:t> </w:t>
      </w:r>
      <w:r>
        <w:rPr>
          <w:sz w:val="22"/>
        </w:rPr>
        <w:t>the</w:t>
      </w:r>
      <w:r>
        <w:rPr>
          <w:spacing w:val="-3"/>
          <w:sz w:val="22"/>
        </w:rPr>
        <w:t> </w:t>
      </w:r>
      <w:r>
        <w:rPr>
          <w:sz w:val="22"/>
        </w:rPr>
        <w:t>center</w:t>
      </w:r>
      <w:r>
        <w:rPr>
          <w:spacing w:val="-3"/>
          <w:sz w:val="22"/>
        </w:rPr>
        <w:t> </w:t>
      </w:r>
      <w:r>
        <w:rPr>
          <w:sz w:val="22"/>
        </w:rPr>
        <w:t>of</w:t>
      </w:r>
      <w:r>
        <w:rPr>
          <w:spacing w:val="-3"/>
          <w:sz w:val="22"/>
        </w:rPr>
        <w:t> </w:t>
      </w:r>
      <w:r>
        <w:rPr>
          <w:sz w:val="22"/>
        </w:rPr>
        <w:t>the</w:t>
      </w:r>
      <w:r>
        <w:rPr>
          <w:spacing w:val="-5"/>
          <w:sz w:val="22"/>
        </w:rPr>
        <w:t> </w:t>
      </w:r>
      <w:r>
        <w:rPr>
          <w:spacing w:val="-2"/>
          <w:sz w:val="22"/>
        </w:rPr>
        <w:t>tread.</w:t>
      </w:r>
    </w:p>
    <w:p>
      <w:pPr>
        <w:pStyle w:val="ListParagraph"/>
        <w:numPr>
          <w:ilvl w:val="0"/>
          <w:numId w:val="48"/>
        </w:numPr>
        <w:tabs>
          <w:tab w:pos="728" w:val="left" w:leader="none"/>
        </w:tabs>
        <w:spacing w:line="240" w:lineRule="auto" w:before="124" w:after="0"/>
        <w:ind w:left="728" w:right="0" w:hanging="421"/>
        <w:jc w:val="left"/>
        <w:rPr>
          <w:sz w:val="22"/>
        </w:rPr>
      </w:pPr>
      <w:r>
        <w:rPr>
          <w:sz w:val="22"/>
        </w:rPr>
        <w:t>The</w:t>
      </w:r>
      <w:r>
        <w:rPr>
          <w:spacing w:val="-4"/>
          <w:sz w:val="22"/>
        </w:rPr>
        <w:t> </w:t>
      </w:r>
      <w:r>
        <w:rPr>
          <w:sz w:val="22"/>
        </w:rPr>
        <w:t>minimum</w:t>
      </w:r>
      <w:r>
        <w:rPr>
          <w:spacing w:val="-2"/>
          <w:sz w:val="22"/>
        </w:rPr>
        <w:t> </w:t>
      </w:r>
      <w:r>
        <w:rPr>
          <w:sz w:val="22"/>
        </w:rPr>
        <w:t>width</w:t>
      </w:r>
      <w:r>
        <w:rPr>
          <w:spacing w:val="-6"/>
          <w:sz w:val="22"/>
        </w:rPr>
        <w:t> </w:t>
      </w:r>
      <w:r>
        <w:rPr>
          <w:sz w:val="22"/>
        </w:rPr>
        <w:t>of</w:t>
      </w:r>
      <w:r>
        <w:rPr>
          <w:spacing w:val="-4"/>
          <w:sz w:val="22"/>
        </w:rPr>
        <w:t> </w:t>
      </w:r>
      <w:r>
        <w:rPr>
          <w:sz w:val="22"/>
        </w:rPr>
        <w:t>staircase</w:t>
      </w:r>
      <w:r>
        <w:rPr>
          <w:spacing w:val="-3"/>
          <w:sz w:val="22"/>
        </w:rPr>
        <w:t> </w:t>
      </w:r>
      <w:r>
        <w:rPr>
          <w:sz w:val="22"/>
        </w:rPr>
        <w:t>for</w:t>
      </w:r>
      <w:r>
        <w:rPr>
          <w:spacing w:val="-3"/>
          <w:sz w:val="22"/>
        </w:rPr>
        <w:t> </w:t>
      </w:r>
      <w:r>
        <w:rPr>
          <w:sz w:val="22"/>
        </w:rPr>
        <w:t>different</w:t>
      </w:r>
      <w:r>
        <w:rPr>
          <w:spacing w:val="-4"/>
          <w:sz w:val="22"/>
        </w:rPr>
        <w:t> </w:t>
      </w:r>
      <w:r>
        <w:rPr>
          <w:sz w:val="22"/>
        </w:rPr>
        <w:t>occupancy</w:t>
      </w:r>
      <w:r>
        <w:rPr>
          <w:spacing w:val="-4"/>
          <w:sz w:val="22"/>
        </w:rPr>
        <w:t> </w:t>
      </w:r>
      <w:r>
        <w:rPr>
          <w:sz w:val="22"/>
        </w:rPr>
        <w:t>type</w:t>
      </w:r>
      <w:r>
        <w:rPr>
          <w:spacing w:val="-3"/>
          <w:sz w:val="22"/>
        </w:rPr>
        <w:t> </w:t>
      </w:r>
      <w:r>
        <w:rPr>
          <w:sz w:val="22"/>
        </w:rPr>
        <w:t>shall</w:t>
      </w:r>
      <w:r>
        <w:rPr>
          <w:spacing w:val="-2"/>
          <w:sz w:val="22"/>
        </w:rPr>
        <w:t> </w:t>
      </w:r>
      <w:r>
        <w:rPr>
          <w:sz w:val="22"/>
        </w:rPr>
        <w:t>be</w:t>
      </w:r>
      <w:r>
        <w:rPr>
          <w:spacing w:val="-6"/>
          <w:sz w:val="22"/>
        </w:rPr>
        <w:t> </w:t>
      </w:r>
      <w:r>
        <w:rPr>
          <w:sz w:val="22"/>
        </w:rPr>
        <w:t>as</w:t>
      </w:r>
      <w:r>
        <w:rPr>
          <w:spacing w:val="3"/>
          <w:sz w:val="22"/>
        </w:rPr>
        <w:t> </w:t>
      </w:r>
      <w:r>
        <w:rPr>
          <w:sz w:val="22"/>
        </w:rPr>
        <w:t>given</w:t>
      </w:r>
      <w:r>
        <w:rPr>
          <w:spacing w:val="-5"/>
          <w:sz w:val="22"/>
        </w:rPr>
        <w:t> </w:t>
      </w:r>
      <w:r>
        <w:rPr>
          <w:spacing w:val="-2"/>
          <w:sz w:val="22"/>
        </w:rPr>
        <w:t>below:</w:t>
      </w:r>
    </w:p>
    <w:p>
      <w:pPr>
        <w:pStyle w:val="BodyText"/>
        <w:spacing w:before="10"/>
        <w:ind w:left="0"/>
        <w:rPr>
          <w:sz w:val="1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3"/>
        <w:gridCol w:w="5310"/>
        <w:gridCol w:w="3006"/>
      </w:tblGrid>
      <w:tr>
        <w:trPr>
          <w:trHeight w:val="498" w:hRule="atLeast"/>
        </w:trPr>
        <w:tc>
          <w:tcPr>
            <w:tcW w:w="703" w:type="dxa"/>
            <w:shd w:val="clear" w:color="auto" w:fill="D9E1F3"/>
          </w:tcPr>
          <w:p>
            <w:pPr>
              <w:pStyle w:val="TableParagraph"/>
              <w:spacing w:before="121"/>
              <w:ind w:left="107"/>
              <w:rPr>
                <w:sz w:val="22"/>
              </w:rPr>
            </w:pPr>
            <w:r>
              <w:rPr>
                <w:spacing w:val="-5"/>
                <w:sz w:val="22"/>
              </w:rPr>
              <w:t>Sl.</w:t>
            </w:r>
          </w:p>
        </w:tc>
        <w:tc>
          <w:tcPr>
            <w:tcW w:w="5310" w:type="dxa"/>
            <w:shd w:val="clear" w:color="auto" w:fill="D9E1F3"/>
          </w:tcPr>
          <w:p>
            <w:pPr>
              <w:pStyle w:val="TableParagraph"/>
              <w:spacing w:before="121"/>
              <w:ind w:left="107"/>
              <w:rPr>
                <w:sz w:val="22"/>
              </w:rPr>
            </w:pPr>
            <w:r>
              <w:rPr>
                <w:sz w:val="22"/>
              </w:rPr>
              <w:t>Occupancy</w:t>
            </w:r>
            <w:r>
              <w:rPr>
                <w:spacing w:val="-4"/>
                <w:sz w:val="22"/>
              </w:rPr>
              <w:t> Type</w:t>
            </w:r>
          </w:p>
        </w:tc>
        <w:tc>
          <w:tcPr>
            <w:tcW w:w="3006" w:type="dxa"/>
            <w:shd w:val="clear" w:color="auto" w:fill="D9E1F3"/>
          </w:tcPr>
          <w:p>
            <w:pPr>
              <w:pStyle w:val="TableParagraph"/>
              <w:spacing w:before="121"/>
              <w:ind w:left="107"/>
              <w:rPr>
                <w:sz w:val="22"/>
              </w:rPr>
            </w:pPr>
            <w:r>
              <w:rPr>
                <w:sz w:val="22"/>
              </w:rPr>
              <w:t>Width</w:t>
            </w:r>
            <w:r>
              <w:rPr>
                <w:spacing w:val="-2"/>
                <w:sz w:val="22"/>
              </w:rPr>
              <w:t> </w:t>
            </w:r>
            <w:r>
              <w:rPr>
                <w:spacing w:val="-5"/>
                <w:sz w:val="22"/>
              </w:rPr>
              <w:t>(m)</w:t>
            </w:r>
          </w:p>
        </w:tc>
      </w:tr>
      <w:tr>
        <w:trPr>
          <w:trHeight w:val="497" w:hRule="atLeast"/>
        </w:trPr>
        <w:tc>
          <w:tcPr>
            <w:tcW w:w="703" w:type="dxa"/>
          </w:tcPr>
          <w:p>
            <w:pPr>
              <w:pStyle w:val="TableParagraph"/>
              <w:spacing w:before="121"/>
              <w:ind w:left="107"/>
              <w:rPr>
                <w:sz w:val="22"/>
              </w:rPr>
            </w:pPr>
            <w:r>
              <w:rPr>
                <w:spacing w:val="-10"/>
                <w:sz w:val="22"/>
              </w:rPr>
              <w:t>1</w:t>
            </w:r>
          </w:p>
        </w:tc>
        <w:tc>
          <w:tcPr>
            <w:tcW w:w="5310" w:type="dxa"/>
          </w:tcPr>
          <w:p>
            <w:pPr>
              <w:pStyle w:val="TableParagraph"/>
              <w:spacing w:before="121"/>
              <w:ind w:left="107"/>
              <w:rPr>
                <w:sz w:val="22"/>
              </w:rPr>
            </w:pPr>
            <w:r>
              <w:rPr>
                <w:sz w:val="22"/>
              </w:rPr>
              <w:t>Residential</w:t>
            </w:r>
            <w:r>
              <w:rPr>
                <w:spacing w:val="-6"/>
                <w:sz w:val="22"/>
              </w:rPr>
              <w:t> </w:t>
            </w:r>
            <w:r>
              <w:rPr>
                <w:sz w:val="22"/>
              </w:rPr>
              <w:t>(single</w:t>
            </w:r>
            <w:r>
              <w:rPr>
                <w:spacing w:val="-5"/>
                <w:sz w:val="22"/>
              </w:rPr>
              <w:t> </w:t>
            </w:r>
            <w:r>
              <w:rPr>
                <w:spacing w:val="-2"/>
                <w:sz w:val="22"/>
              </w:rPr>
              <w:t>units)</w:t>
            </w:r>
          </w:p>
        </w:tc>
        <w:tc>
          <w:tcPr>
            <w:tcW w:w="3006" w:type="dxa"/>
          </w:tcPr>
          <w:p>
            <w:pPr>
              <w:pStyle w:val="TableParagraph"/>
              <w:spacing w:before="121"/>
              <w:ind w:left="107"/>
              <w:rPr>
                <w:sz w:val="22"/>
              </w:rPr>
            </w:pPr>
            <w:r>
              <w:rPr>
                <w:spacing w:val="-4"/>
                <w:sz w:val="22"/>
              </w:rPr>
              <w:t>1.00</w:t>
            </w:r>
          </w:p>
        </w:tc>
      </w:tr>
      <w:tr>
        <w:trPr>
          <w:trHeight w:val="498" w:hRule="atLeast"/>
        </w:trPr>
        <w:tc>
          <w:tcPr>
            <w:tcW w:w="703" w:type="dxa"/>
          </w:tcPr>
          <w:p>
            <w:pPr>
              <w:pStyle w:val="TableParagraph"/>
              <w:spacing w:before="123"/>
              <w:ind w:left="107"/>
              <w:rPr>
                <w:sz w:val="22"/>
              </w:rPr>
            </w:pPr>
            <w:r>
              <w:rPr>
                <w:spacing w:val="-10"/>
                <w:sz w:val="22"/>
              </w:rPr>
              <w:t>2</w:t>
            </w:r>
          </w:p>
        </w:tc>
        <w:tc>
          <w:tcPr>
            <w:tcW w:w="5310" w:type="dxa"/>
          </w:tcPr>
          <w:p>
            <w:pPr>
              <w:pStyle w:val="TableParagraph"/>
              <w:spacing w:before="123"/>
              <w:ind w:left="107"/>
              <w:rPr>
                <w:sz w:val="22"/>
              </w:rPr>
            </w:pPr>
            <w:r>
              <w:rPr>
                <w:sz w:val="22"/>
              </w:rPr>
              <w:t>Residential</w:t>
            </w:r>
            <w:r>
              <w:rPr>
                <w:spacing w:val="-10"/>
                <w:sz w:val="22"/>
              </w:rPr>
              <w:t> </w:t>
            </w:r>
            <w:r>
              <w:rPr>
                <w:sz w:val="22"/>
              </w:rPr>
              <w:t>(lodging</w:t>
            </w:r>
            <w:r>
              <w:rPr>
                <w:spacing w:val="-14"/>
                <w:sz w:val="22"/>
              </w:rPr>
              <w:t> </w:t>
            </w:r>
            <w:r>
              <w:rPr>
                <w:sz w:val="22"/>
              </w:rPr>
              <w:t>houses,</w:t>
            </w:r>
            <w:r>
              <w:rPr>
                <w:spacing w:val="-11"/>
                <w:sz w:val="22"/>
              </w:rPr>
              <w:t> </w:t>
            </w:r>
            <w:r>
              <w:rPr>
                <w:sz w:val="22"/>
              </w:rPr>
              <w:t>apartments</w:t>
            </w:r>
            <w:r>
              <w:rPr>
                <w:spacing w:val="-13"/>
                <w:sz w:val="22"/>
              </w:rPr>
              <w:t> </w:t>
            </w:r>
            <w:r>
              <w:rPr>
                <w:sz w:val="22"/>
              </w:rPr>
              <w:t>up</w:t>
            </w:r>
            <w:r>
              <w:rPr>
                <w:spacing w:val="-13"/>
                <w:sz w:val="22"/>
              </w:rPr>
              <w:t> </w:t>
            </w:r>
            <w:r>
              <w:rPr>
                <w:sz w:val="22"/>
              </w:rPr>
              <w:t>to</w:t>
            </w:r>
            <w:r>
              <w:rPr>
                <w:spacing w:val="-12"/>
                <w:sz w:val="22"/>
              </w:rPr>
              <w:t> </w:t>
            </w:r>
            <w:r>
              <w:rPr>
                <w:sz w:val="22"/>
              </w:rPr>
              <w:t>15m</w:t>
            </w:r>
            <w:r>
              <w:rPr>
                <w:spacing w:val="-10"/>
                <w:sz w:val="22"/>
              </w:rPr>
              <w:t> </w:t>
            </w:r>
            <w:r>
              <w:rPr>
                <w:spacing w:val="-2"/>
                <w:sz w:val="22"/>
              </w:rPr>
              <w:t>height)</w:t>
            </w:r>
          </w:p>
        </w:tc>
        <w:tc>
          <w:tcPr>
            <w:tcW w:w="3006" w:type="dxa"/>
          </w:tcPr>
          <w:p>
            <w:pPr>
              <w:pStyle w:val="TableParagraph"/>
              <w:spacing w:before="123"/>
              <w:ind w:left="107"/>
              <w:rPr>
                <w:sz w:val="22"/>
              </w:rPr>
            </w:pPr>
            <w:r>
              <w:rPr>
                <w:spacing w:val="-4"/>
                <w:sz w:val="22"/>
              </w:rPr>
              <w:t>1.25</w:t>
            </w:r>
          </w:p>
        </w:tc>
      </w:tr>
      <w:tr>
        <w:trPr>
          <w:trHeight w:val="498" w:hRule="atLeast"/>
        </w:trPr>
        <w:tc>
          <w:tcPr>
            <w:tcW w:w="703" w:type="dxa"/>
          </w:tcPr>
          <w:p>
            <w:pPr>
              <w:pStyle w:val="TableParagraph"/>
              <w:spacing w:before="121"/>
              <w:ind w:left="107"/>
              <w:rPr>
                <w:sz w:val="22"/>
              </w:rPr>
            </w:pPr>
            <w:r>
              <w:rPr>
                <w:spacing w:val="-10"/>
                <w:sz w:val="22"/>
              </w:rPr>
              <w:t>3</w:t>
            </w:r>
          </w:p>
        </w:tc>
        <w:tc>
          <w:tcPr>
            <w:tcW w:w="5310" w:type="dxa"/>
          </w:tcPr>
          <w:p>
            <w:pPr>
              <w:pStyle w:val="TableParagraph"/>
              <w:spacing w:before="121"/>
              <w:ind w:left="107"/>
              <w:rPr>
                <w:sz w:val="22"/>
              </w:rPr>
            </w:pPr>
            <w:r>
              <w:rPr>
                <w:sz w:val="22"/>
              </w:rPr>
              <w:t>Residential</w:t>
            </w:r>
            <w:r>
              <w:rPr>
                <w:spacing w:val="-4"/>
                <w:sz w:val="22"/>
              </w:rPr>
              <w:t> </w:t>
            </w:r>
            <w:r>
              <w:rPr>
                <w:sz w:val="22"/>
              </w:rPr>
              <w:t>(hotels</w:t>
            </w:r>
            <w:r>
              <w:rPr>
                <w:spacing w:val="-6"/>
                <w:sz w:val="22"/>
              </w:rPr>
              <w:t> </w:t>
            </w:r>
            <w:r>
              <w:rPr>
                <w:sz w:val="22"/>
              </w:rPr>
              <w:t>and</w:t>
            </w:r>
            <w:r>
              <w:rPr>
                <w:spacing w:val="-5"/>
                <w:sz w:val="22"/>
              </w:rPr>
              <w:t> </w:t>
            </w:r>
            <w:r>
              <w:rPr>
                <w:sz w:val="22"/>
              </w:rPr>
              <w:t>starred</w:t>
            </w:r>
            <w:r>
              <w:rPr>
                <w:spacing w:val="-4"/>
                <w:sz w:val="22"/>
              </w:rPr>
              <w:t> </w:t>
            </w:r>
            <w:r>
              <w:rPr>
                <w:spacing w:val="-2"/>
                <w:sz w:val="22"/>
              </w:rPr>
              <w:t>hotels)</w:t>
            </w:r>
          </w:p>
        </w:tc>
        <w:tc>
          <w:tcPr>
            <w:tcW w:w="3006" w:type="dxa"/>
          </w:tcPr>
          <w:p>
            <w:pPr>
              <w:pStyle w:val="TableParagraph"/>
              <w:spacing w:before="121"/>
              <w:ind w:left="107"/>
              <w:rPr>
                <w:sz w:val="22"/>
              </w:rPr>
            </w:pPr>
            <w:r>
              <w:rPr>
                <w:spacing w:val="-4"/>
                <w:sz w:val="22"/>
              </w:rPr>
              <w:t>1.50</w:t>
            </w:r>
          </w:p>
        </w:tc>
      </w:tr>
      <w:tr>
        <w:trPr>
          <w:trHeight w:val="498" w:hRule="atLeast"/>
        </w:trPr>
        <w:tc>
          <w:tcPr>
            <w:tcW w:w="703" w:type="dxa"/>
          </w:tcPr>
          <w:p>
            <w:pPr>
              <w:pStyle w:val="TableParagraph"/>
              <w:spacing w:before="121"/>
              <w:ind w:left="107"/>
              <w:rPr>
                <w:sz w:val="22"/>
              </w:rPr>
            </w:pPr>
            <w:r>
              <w:rPr>
                <w:spacing w:val="-10"/>
                <w:sz w:val="22"/>
              </w:rPr>
              <w:t>4</w:t>
            </w:r>
          </w:p>
        </w:tc>
        <w:tc>
          <w:tcPr>
            <w:tcW w:w="5310" w:type="dxa"/>
          </w:tcPr>
          <w:p>
            <w:pPr>
              <w:pStyle w:val="TableParagraph"/>
              <w:spacing w:before="121"/>
              <w:ind w:left="107"/>
              <w:rPr>
                <w:sz w:val="22"/>
              </w:rPr>
            </w:pPr>
            <w:r>
              <w:rPr>
                <w:sz w:val="22"/>
              </w:rPr>
              <w:t>High-rise</w:t>
            </w:r>
            <w:r>
              <w:rPr>
                <w:spacing w:val="-6"/>
                <w:sz w:val="22"/>
              </w:rPr>
              <w:t> </w:t>
            </w:r>
            <w:r>
              <w:rPr>
                <w:spacing w:val="-2"/>
                <w:sz w:val="22"/>
              </w:rPr>
              <w:t>residential</w:t>
            </w:r>
          </w:p>
        </w:tc>
        <w:tc>
          <w:tcPr>
            <w:tcW w:w="3006" w:type="dxa"/>
          </w:tcPr>
          <w:p>
            <w:pPr>
              <w:pStyle w:val="TableParagraph"/>
              <w:spacing w:before="121"/>
              <w:ind w:left="107"/>
              <w:rPr>
                <w:sz w:val="22"/>
              </w:rPr>
            </w:pPr>
            <w:r>
              <w:rPr>
                <w:spacing w:val="-4"/>
                <w:sz w:val="22"/>
              </w:rPr>
              <w:t>1.50</w:t>
            </w:r>
          </w:p>
        </w:tc>
      </w:tr>
      <w:tr>
        <w:trPr>
          <w:trHeight w:val="496" w:hRule="atLeast"/>
        </w:trPr>
        <w:tc>
          <w:tcPr>
            <w:tcW w:w="703" w:type="dxa"/>
          </w:tcPr>
          <w:p>
            <w:pPr>
              <w:pStyle w:val="TableParagraph"/>
              <w:spacing w:before="121"/>
              <w:ind w:left="107"/>
              <w:rPr>
                <w:sz w:val="22"/>
              </w:rPr>
            </w:pPr>
            <w:r>
              <w:rPr>
                <w:spacing w:val="-10"/>
                <w:sz w:val="22"/>
              </w:rPr>
              <w:t>5</w:t>
            </w:r>
          </w:p>
        </w:tc>
        <w:tc>
          <w:tcPr>
            <w:tcW w:w="5310" w:type="dxa"/>
          </w:tcPr>
          <w:p>
            <w:pPr>
              <w:pStyle w:val="TableParagraph"/>
              <w:spacing w:before="121"/>
              <w:ind w:left="107"/>
              <w:rPr>
                <w:sz w:val="22"/>
              </w:rPr>
            </w:pPr>
            <w:r>
              <w:rPr>
                <w:sz w:val="22"/>
              </w:rPr>
              <w:t>Assembly</w:t>
            </w:r>
            <w:r>
              <w:rPr>
                <w:spacing w:val="-7"/>
                <w:sz w:val="22"/>
              </w:rPr>
              <w:t> </w:t>
            </w:r>
            <w:r>
              <w:rPr>
                <w:sz w:val="22"/>
              </w:rPr>
              <w:t>(see</w:t>
            </w:r>
            <w:r>
              <w:rPr>
                <w:spacing w:val="-3"/>
                <w:sz w:val="22"/>
              </w:rPr>
              <w:t> </w:t>
            </w:r>
            <w:r>
              <w:rPr>
                <w:spacing w:val="-4"/>
                <w:sz w:val="22"/>
              </w:rPr>
              <w:t>note)</w:t>
            </w:r>
          </w:p>
        </w:tc>
        <w:tc>
          <w:tcPr>
            <w:tcW w:w="3006" w:type="dxa"/>
          </w:tcPr>
          <w:p>
            <w:pPr>
              <w:pStyle w:val="TableParagraph"/>
              <w:spacing w:before="121"/>
              <w:ind w:left="107"/>
              <w:rPr>
                <w:sz w:val="22"/>
              </w:rPr>
            </w:pPr>
            <w:r>
              <w:rPr>
                <w:spacing w:val="-4"/>
                <w:sz w:val="22"/>
              </w:rPr>
              <w:t>2.00</w:t>
            </w:r>
          </w:p>
        </w:tc>
      </w:tr>
      <w:tr>
        <w:trPr>
          <w:trHeight w:val="498" w:hRule="atLeast"/>
        </w:trPr>
        <w:tc>
          <w:tcPr>
            <w:tcW w:w="703" w:type="dxa"/>
          </w:tcPr>
          <w:p>
            <w:pPr>
              <w:pStyle w:val="TableParagraph"/>
              <w:spacing w:before="123"/>
              <w:ind w:left="107"/>
              <w:rPr>
                <w:sz w:val="22"/>
              </w:rPr>
            </w:pPr>
            <w:r>
              <w:rPr>
                <w:spacing w:val="-10"/>
                <w:sz w:val="22"/>
              </w:rPr>
              <w:t>6</w:t>
            </w:r>
          </w:p>
        </w:tc>
        <w:tc>
          <w:tcPr>
            <w:tcW w:w="5310" w:type="dxa"/>
          </w:tcPr>
          <w:p>
            <w:pPr>
              <w:pStyle w:val="TableParagraph"/>
              <w:spacing w:before="123"/>
              <w:ind w:left="107"/>
              <w:rPr>
                <w:sz w:val="22"/>
              </w:rPr>
            </w:pPr>
            <w:r>
              <w:rPr>
                <w:spacing w:val="-2"/>
                <w:sz w:val="22"/>
              </w:rPr>
              <w:t>Educational</w:t>
            </w:r>
          </w:p>
        </w:tc>
        <w:tc>
          <w:tcPr>
            <w:tcW w:w="3006" w:type="dxa"/>
          </w:tcPr>
          <w:p>
            <w:pPr>
              <w:pStyle w:val="TableParagraph"/>
              <w:spacing w:before="123"/>
              <w:ind w:left="107"/>
              <w:rPr>
                <w:sz w:val="22"/>
              </w:rPr>
            </w:pPr>
            <w:r>
              <w:rPr>
                <w:spacing w:val="-4"/>
                <w:sz w:val="22"/>
              </w:rPr>
              <w:t>1.50</w:t>
            </w:r>
          </w:p>
        </w:tc>
      </w:tr>
      <w:tr>
        <w:trPr>
          <w:trHeight w:val="499" w:hRule="atLeast"/>
        </w:trPr>
        <w:tc>
          <w:tcPr>
            <w:tcW w:w="703" w:type="dxa"/>
          </w:tcPr>
          <w:p>
            <w:pPr>
              <w:pStyle w:val="TableParagraph"/>
              <w:spacing w:before="121"/>
              <w:ind w:left="107"/>
              <w:rPr>
                <w:sz w:val="22"/>
              </w:rPr>
            </w:pPr>
            <w:r>
              <w:rPr>
                <w:spacing w:val="-10"/>
                <w:sz w:val="22"/>
              </w:rPr>
              <w:t>7</w:t>
            </w:r>
          </w:p>
        </w:tc>
        <w:tc>
          <w:tcPr>
            <w:tcW w:w="5310" w:type="dxa"/>
          </w:tcPr>
          <w:p>
            <w:pPr>
              <w:pStyle w:val="TableParagraph"/>
              <w:spacing w:before="121"/>
              <w:ind w:left="107"/>
              <w:rPr>
                <w:sz w:val="22"/>
              </w:rPr>
            </w:pPr>
            <w:r>
              <w:rPr>
                <w:spacing w:val="-2"/>
                <w:sz w:val="22"/>
              </w:rPr>
              <w:t>Institutional</w:t>
            </w:r>
          </w:p>
        </w:tc>
        <w:tc>
          <w:tcPr>
            <w:tcW w:w="3006" w:type="dxa"/>
          </w:tcPr>
          <w:p>
            <w:pPr>
              <w:pStyle w:val="TableParagraph"/>
              <w:spacing w:before="121"/>
              <w:ind w:left="107"/>
              <w:rPr>
                <w:sz w:val="22"/>
              </w:rPr>
            </w:pPr>
            <w:r>
              <w:rPr>
                <w:spacing w:val="-4"/>
                <w:sz w:val="22"/>
              </w:rPr>
              <w:t>2.00</w:t>
            </w:r>
          </w:p>
        </w:tc>
      </w:tr>
      <w:tr>
        <w:trPr>
          <w:trHeight w:val="498" w:hRule="atLeast"/>
        </w:trPr>
        <w:tc>
          <w:tcPr>
            <w:tcW w:w="703" w:type="dxa"/>
          </w:tcPr>
          <w:p>
            <w:pPr>
              <w:pStyle w:val="TableParagraph"/>
              <w:spacing w:before="121"/>
              <w:ind w:left="107"/>
              <w:rPr>
                <w:sz w:val="22"/>
              </w:rPr>
            </w:pPr>
            <w:r>
              <w:rPr>
                <w:spacing w:val="-10"/>
                <w:sz w:val="22"/>
              </w:rPr>
              <w:t>8</w:t>
            </w:r>
          </w:p>
        </w:tc>
        <w:tc>
          <w:tcPr>
            <w:tcW w:w="5310" w:type="dxa"/>
          </w:tcPr>
          <w:p>
            <w:pPr>
              <w:pStyle w:val="TableParagraph"/>
              <w:spacing w:before="121"/>
              <w:ind w:left="107"/>
              <w:rPr>
                <w:sz w:val="22"/>
              </w:rPr>
            </w:pPr>
            <w:r>
              <w:rPr>
                <w:sz w:val="22"/>
              </w:rPr>
              <w:t>All</w:t>
            </w:r>
            <w:r>
              <w:rPr>
                <w:spacing w:val="-3"/>
                <w:sz w:val="22"/>
              </w:rPr>
              <w:t> </w:t>
            </w:r>
            <w:r>
              <w:rPr>
                <w:sz w:val="22"/>
              </w:rPr>
              <w:t>other</w:t>
            </w:r>
            <w:r>
              <w:rPr>
                <w:spacing w:val="-3"/>
                <w:sz w:val="22"/>
              </w:rPr>
              <w:t> </w:t>
            </w:r>
            <w:r>
              <w:rPr>
                <w:spacing w:val="-2"/>
                <w:sz w:val="22"/>
              </w:rPr>
              <w:t>occupancies</w:t>
            </w:r>
          </w:p>
        </w:tc>
        <w:tc>
          <w:tcPr>
            <w:tcW w:w="3006" w:type="dxa"/>
          </w:tcPr>
          <w:p>
            <w:pPr>
              <w:pStyle w:val="TableParagraph"/>
              <w:spacing w:before="121"/>
              <w:ind w:left="107"/>
              <w:rPr>
                <w:sz w:val="22"/>
              </w:rPr>
            </w:pPr>
            <w:r>
              <w:rPr>
                <w:spacing w:val="-4"/>
                <w:sz w:val="22"/>
              </w:rPr>
              <w:t>1.50</w:t>
            </w:r>
          </w:p>
        </w:tc>
      </w:tr>
    </w:tbl>
    <w:p>
      <w:pPr>
        <w:pStyle w:val="BodyText"/>
        <w:spacing w:line="244" w:lineRule="auto" w:before="126"/>
        <w:ind w:right="676"/>
      </w:pPr>
      <w:r>
        <w:rPr/>
        <w:t>Note:</w:t>
      </w:r>
      <w:r>
        <w:rPr>
          <w:spacing w:val="-1"/>
        </w:rPr>
        <w:t> </w:t>
      </w:r>
      <w:r>
        <w:rPr/>
        <w:t>The</w:t>
      </w:r>
      <w:r>
        <w:rPr>
          <w:spacing w:val="-2"/>
        </w:rPr>
        <w:t> </w:t>
      </w:r>
      <w:r>
        <w:rPr/>
        <w:t>width</w:t>
      </w:r>
      <w:r>
        <w:rPr>
          <w:spacing w:val="-2"/>
        </w:rPr>
        <w:t> </w:t>
      </w:r>
      <w:r>
        <w:rPr/>
        <w:t>of</w:t>
      </w:r>
      <w:r>
        <w:rPr>
          <w:spacing w:val="-2"/>
        </w:rPr>
        <w:t> </w:t>
      </w:r>
      <w:r>
        <w:rPr/>
        <w:t>stairs</w:t>
      </w:r>
      <w:r>
        <w:rPr>
          <w:spacing w:val="-4"/>
        </w:rPr>
        <w:t> </w:t>
      </w:r>
      <w:r>
        <w:rPr/>
        <w:t>may</w:t>
      </w:r>
      <w:r>
        <w:rPr>
          <w:spacing w:val="-2"/>
        </w:rPr>
        <w:t> </w:t>
      </w:r>
      <w:r>
        <w:rPr/>
        <w:t>be</w:t>
      </w:r>
      <w:r>
        <w:rPr>
          <w:spacing w:val="-2"/>
        </w:rPr>
        <w:t> </w:t>
      </w:r>
      <w:r>
        <w:rPr/>
        <w:t>accepted</w:t>
      </w:r>
      <w:r>
        <w:rPr>
          <w:spacing w:val="-2"/>
        </w:rPr>
        <w:t> </w:t>
      </w:r>
      <w:r>
        <w:rPr/>
        <w:t>to</w:t>
      </w:r>
      <w:r>
        <w:rPr>
          <w:spacing w:val="-5"/>
        </w:rPr>
        <w:t> </w:t>
      </w:r>
      <w:r>
        <w:rPr/>
        <w:t>be</w:t>
      </w:r>
      <w:r>
        <w:rPr>
          <w:spacing w:val="-2"/>
        </w:rPr>
        <w:t> </w:t>
      </w:r>
      <w:r>
        <w:rPr/>
        <w:t>1.50</w:t>
      </w:r>
      <w:r>
        <w:rPr>
          <w:spacing w:val="-2"/>
        </w:rPr>
        <w:t> </w:t>
      </w:r>
      <w:r>
        <w:rPr/>
        <w:t>m</w:t>
      </w:r>
      <w:r>
        <w:rPr>
          <w:spacing w:val="-4"/>
        </w:rPr>
        <w:t> </w:t>
      </w:r>
      <w:r>
        <w:rPr/>
        <w:t>in</w:t>
      </w:r>
      <w:r>
        <w:rPr>
          <w:spacing w:val="-2"/>
        </w:rPr>
        <w:t> </w:t>
      </w:r>
      <w:r>
        <w:rPr/>
        <w:t>case</w:t>
      </w:r>
      <w:r>
        <w:rPr>
          <w:spacing w:val="-2"/>
        </w:rPr>
        <w:t> </w:t>
      </w:r>
      <w:r>
        <w:rPr/>
        <w:t>of</w:t>
      </w:r>
      <w:r>
        <w:rPr>
          <w:spacing w:val="-2"/>
        </w:rPr>
        <w:t> </w:t>
      </w:r>
      <w:r>
        <w:rPr/>
        <w:t>assembly</w:t>
      </w:r>
      <w:r>
        <w:rPr>
          <w:spacing w:val="-2"/>
        </w:rPr>
        <w:t> </w:t>
      </w:r>
      <w:r>
        <w:rPr/>
        <w:t>occupancy</w:t>
      </w:r>
      <w:r>
        <w:rPr>
          <w:spacing w:val="-2"/>
        </w:rPr>
        <w:t> </w:t>
      </w:r>
      <w:r>
        <w:rPr/>
        <w:t>having</w:t>
      </w:r>
      <w:r>
        <w:rPr>
          <w:spacing w:val="-5"/>
        </w:rPr>
        <w:t> </w:t>
      </w:r>
      <w:r>
        <w:rPr/>
        <w:t>less than 150 persons.</w:t>
      </w:r>
    </w:p>
    <w:p>
      <w:pPr>
        <w:pStyle w:val="ListParagraph"/>
        <w:numPr>
          <w:ilvl w:val="3"/>
          <w:numId w:val="2"/>
        </w:numPr>
        <w:tabs>
          <w:tab w:pos="1023" w:val="left" w:leader="none"/>
        </w:tabs>
        <w:spacing w:line="240" w:lineRule="auto" w:before="118" w:after="0"/>
        <w:ind w:left="1023" w:right="0" w:hanging="858"/>
        <w:jc w:val="left"/>
        <w:rPr>
          <w:rFonts w:ascii="Calibri Light"/>
          <w:i/>
          <w:sz w:val="22"/>
        </w:rPr>
      </w:pPr>
      <w:r>
        <w:rPr>
          <w:rFonts w:ascii="Calibri Light"/>
          <w:i/>
          <w:color w:val="2E5395"/>
          <w:sz w:val="22"/>
        </w:rPr>
        <w:t>Fire</w:t>
      </w:r>
      <w:r>
        <w:rPr>
          <w:rFonts w:ascii="Calibri Light"/>
          <w:i/>
          <w:color w:val="2E5395"/>
          <w:spacing w:val="-4"/>
          <w:sz w:val="22"/>
        </w:rPr>
        <w:t> </w:t>
      </w:r>
      <w:r>
        <w:rPr>
          <w:rFonts w:ascii="Calibri Light"/>
          <w:i/>
          <w:color w:val="2E5395"/>
          <w:sz w:val="22"/>
        </w:rPr>
        <w:t>escape</w:t>
      </w:r>
      <w:r>
        <w:rPr>
          <w:rFonts w:ascii="Calibri Light"/>
          <w:i/>
          <w:color w:val="2E5395"/>
          <w:spacing w:val="-5"/>
          <w:sz w:val="22"/>
        </w:rPr>
        <w:t> </w:t>
      </w:r>
      <w:r>
        <w:rPr>
          <w:rFonts w:ascii="Calibri Light"/>
          <w:i/>
          <w:color w:val="2E5395"/>
          <w:sz w:val="22"/>
        </w:rPr>
        <w:t>or</w:t>
      </w:r>
      <w:r>
        <w:rPr>
          <w:rFonts w:ascii="Calibri Light"/>
          <w:i/>
          <w:color w:val="2E5395"/>
          <w:spacing w:val="-2"/>
          <w:sz w:val="22"/>
        </w:rPr>
        <w:t> </w:t>
      </w:r>
      <w:r>
        <w:rPr>
          <w:rFonts w:ascii="Calibri Light"/>
          <w:i/>
          <w:color w:val="2E5395"/>
          <w:sz w:val="22"/>
        </w:rPr>
        <w:t>external</w:t>
      </w:r>
      <w:r>
        <w:rPr>
          <w:rFonts w:ascii="Calibri Light"/>
          <w:i/>
          <w:color w:val="2E5395"/>
          <w:spacing w:val="-1"/>
          <w:sz w:val="22"/>
        </w:rPr>
        <w:t> </w:t>
      </w:r>
      <w:r>
        <w:rPr>
          <w:rFonts w:ascii="Calibri Light"/>
          <w:i/>
          <w:color w:val="2E5395"/>
          <w:spacing w:val="-2"/>
          <w:sz w:val="22"/>
        </w:rPr>
        <w:t>staircase.</w:t>
      </w:r>
    </w:p>
    <w:p>
      <w:pPr>
        <w:pStyle w:val="BodyText"/>
        <w:spacing w:line="244" w:lineRule="auto" w:before="127"/>
        <w:ind w:right="589"/>
        <w:jc w:val="both"/>
      </w:pPr>
      <w:r>
        <w:rPr/>
        <w:t>All buildings having height more than one storey shall have provision of at least one staircase.</w:t>
      </w:r>
      <w:r>
        <w:rPr>
          <w:spacing w:val="40"/>
        </w:rPr>
        <w:t> </w:t>
      </w:r>
      <w:r>
        <w:rPr/>
        <w:t>The special buildings shall have two staircases out of which one shall be fire escape staircase.</w:t>
      </w:r>
      <w:r>
        <w:rPr>
          <w:spacing w:val="40"/>
        </w:rPr>
        <w:t> </w:t>
      </w:r>
      <w:r>
        <w:rPr/>
        <w:t>Fire escape shall be on external walls of buildings and shall open directly in the external open space.</w:t>
      </w:r>
    </w:p>
    <w:p>
      <w:pPr>
        <w:pStyle w:val="ListParagraph"/>
        <w:numPr>
          <w:ilvl w:val="0"/>
          <w:numId w:val="49"/>
        </w:numPr>
        <w:tabs>
          <w:tab w:pos="729" w:val="left" w:leader="none"/>
        </w:tabs>
        <w:spacing w:line="240" w:lineRule="auto" w:before="121" w:after="0"/>
        <w:ind w:left="729" w:right="0" w:hanging="422"/>
        <w:jc w:val="both"/>
        <w:rPr>
          <w:sz w:val="22"/>
        </w:rPr>
      </w:pPr>
      <w:r>
        <w:rPr>
          <w:sz w:val="22"/>
        </w:rPr>
        <w:t>Fire</w:t>
      </w:r>
      <w:r>
        <w:rPr>
          <w:spacing w:val="-5"/>
          <w:sz w:val="22"/>
        </w:rPr>
        <w:t> </w:t>
      </w:r>
      <w:r>
        <w:rPr>
          <w:sz w:val="22"/>
        </w:rPr>
        <w:t>escape</w:t>
      </w:r>
      <w:r>
        <w:rPr>
          <w:spacing w:val="-4"/>
          <w:sz w:val="22"/>
        </w:rPr>
        <w:t> </w:t>
      </w:r>
      <w:r>
        <w:rPr>
          <w:sz w:val="22"/>
        </w:rPr>
        <w:t>shall</w:t>
      </w:r>
      <w:r>
        <w:rPr>
          <w:spacing w:val="-1"/>
          <w:sz w:val="22"/>
        </w:rPr>
        <w:t> </w:t>
      </w:r>
      <w:r>
        <w:rPr>
          <w:sz w:val="22"/>
        </w:rPr>
        <w:t>not</w:t>
      </w:r>
      <w:r>
        <w:rPr>
          <w:spacing w:val="-1"/>
          <w:sz w:val="22"/>
        </w:rPr>
        <w:t> </w:t>
      </w:r>
      <w:r>
        <w:rPr>
          <w:sz w:val="22"/>
        </w:rPr>
        <w:t>be</w:t>
      </w:r>
      <w:r>
        <w:rPr>
          <w:spacing w:val="-2"/>
          <w:sz w:val="22"/>
        </w:rPr>
        <w:t> </w:t>
      </w:r>
      <w:r>
        <w:rPr>
          <w:sz w:val="22"/>
        </w:rPr>
        <w:t>counted</w:t>
      </w:r>
      <w:r>
        <w:rPr>
          <w:spacing w:val="-4"/>
          <w:sz w:val="22"/>
        </w:rPr>
        <w:t> </w:t>
      </w:r>
      <w:r>
        <w:rPr>
          <w:sz w:val="22"/>
        </w:rPr>
        <w:t>in ground</w:t>
      </w:r>
      <w:r>
        <w:rPr>
          <w:spacing w:val="-5"/>
          <w:sz w:val="22"/>
        </w:rPr>
        <w:t> </w:t>
      </w:r>
      <w:r>
        <w:rPr>
          <w:sz w:val="22"/>
        </w:rPr>
        <w:t>coverage</w:t>
      </w:r>
      <w:r>
        <w:rPr>
          <w:spacing w:val="-1"/>
          <w:sz w:val="22"/>
        </w:rPr>
        <w:t> </w:t>
      </w:r>
      <w:r>
        <w:rPr>
          <w:sz w:val="22"/>
        </w:rPr>
        <w:t>and</w:t>
      </w:r>
      <w:r>
        <w:rPr>
          <w:spacing w:val="-2"/>
          <w:sz w:val="22"/>
        </w:rPr>
        <w:t> </w:t>
      </w:r>
      <w:r>
        <w:rPr>
          <w:spacing w:val="-4"/>
          <w:sz w:val="22"/>
        </w:rPr>
        <w:t>FAR.</w:t>
      </w:r>
    </w:p>
    <w:p>
      <w:pPr>
        <w:pStyle w:val="ListParagraph"/>
        <w:numPr>
          <w:ilvl w:val="0"/>
          <w:numId w:val="49"/>
        </w:numPr>
        <w:tabs>
          <w:tab w:pos="728" w:val="left" w:leader="none"/>
        </w:tabs>
        <w:spacing w:line="240" w:lineRule="auto" w:before="127" w:after="0"/>
        <w:ind w:left="728" w:right="0" w:hanging="421"/>
        <w:jc w:val="both"/>
        <w:rPr>
          <w:sz w:val="22"/>
        </w:rPr>
      </w:pPr>
      <w:r>
        <w:rPr>
          <w:sz w:val="22"/>
        </w:rPr>
        <w:t>All</w:t>
      </w:r>
      <w:r>
        <w:rPr>
          <w:spacing w:val="-5"/>
          <w:sz w:val="22"/>
        </w:rPr>
        <w:t> </w:t>
      </w:r>
      <w:r>
        <w:rPr>
          <w:sz w:val="22"/>
        </w:rPr>
        <w:t>fire</w:t>
      </w:r>
      <w:r>
        <w:rPr>
          <w:spacing w:val="-3"/>
          <w:sz w:val="22"/>
        </w:rPr>
        <w:t> </w:t>
      </w:r>
      <w:r>
        <w:rPr>
          <w:sz w:val="22"/>
        </w:rPr>
        <w:t>escapes/</w:t>
      </w:r>
      <w:r>
        <w:rPr>
          <w:spacing w:val="-4"/>
          <w:sz w:val="22"/>
        </w:rPr>
        <w:t> </w:t>
      </w:r>
      <w:r>
        <w:rPr>
          <w:sz w:val="22"/>
        </w:rPr>
        <w:t>external</w:t>
      </w:r>
      <w:r>
        <w:rPr>
          <w:spacing w:val="-4"/>
          <w:sz w:val="22"/>
        </w:rPr>
        <w:t> </w:t>
      </w:r>
      <w:r>
        <w:rPr>
          <w:sz w:val="22"/>
        </w:rPr>
        <w:t>stairs</w:t>
      </w:r>
      <w:r>
        <w:rPr>
          <w:spacing w:val="-2"/>
          <w:sz w:val="22"/>
        </w:rPr>
        <w:t> </w:t>
      </w:r>
      <w:r>
        <w:rPr>
          <w:sz w:val="22"/>
        </w:rPr>
        <w:t>shall</w:t>
      </w:r>
      <w:r>
        <w:rPr>
          <w:spacing w:val="-2"/>
          <w:sz w:val="22"/>
        </w:rPr>
        <w:t> </w:t>
      </w:r>
      <w:r>
        <w:rPr>
          <w:sz w:val="22"/>
        </w:rPr>
        <w:t>be</w:t>
      </w:r>
      <w:r>
        <w:rPr>
          <w:spacing w:val="-3"/>
          <w:sz w:val="22"/>
        </w:rPr>
        <w:t> </w:t>
      </w:r>
      <w:r>
        <w:rPr>
          <w:sz w:val="22"/>
        </w:rPr>
        <w:t>directly</w:t>
      </w:r>
      <w:r>
        <w:rPr>
          <w:spacing w:val="-6"/>
          <w:sz w:val="22"/>
        </w:rPr>
        <w:t> </w:t>
      </w:r>
      <w:r>
        <w:rPr>
          <w:sz w:val="22"/>
        </w:rPr>
        <w:t>connected</w:t>
      </w:r>
      <w:r>
        <w:rPr>
          <w:spacing w:val="-4"/>
          <w:sz w:val="22"/>
        </w:rPr>
        <w:t> </w:t>
      </w:r>
      <w:r>
        <w:rPr>
          <w:sz w:val="22"/>
        </w:rPr>
        <w:t>to</w:t>
      </w:r>
      <w:r>
        <w:rPr>
          <w:spacing w:val="-3"/>
          <w:sz w:val="22"/>
        </w:rPr>
        <w:t> </w:t>
      </w:r>
      <w:r>
        <w:rPr>
          <w:spacing w:val="-2"/>
          <w:sz w:val="22"/>
        </w:rPr>
        <w:t>ground.</w:t>
      </w:r>
    </w:p>
    <w:p>
      <w:pPr>
        <w:pStyle w:val="ListParagraph"/>
        <w:numPr>
          <w:ilvl w:val="0"/>
          <w:numId w:val="49"/>
        </w:numPr>
        <w:tabs>
          <w:tab w:pos="728" w:val="left" w:leader="none"/>
        </w:tabs>
        <w:spacing w:line="240" w:lineRule="auto" w:before="123" w:after="0"/>
        <w:ind w:left="728" w:right="0" w:hanging="421"/>
        <w:jc w:val="both"/>
        <w:rPr>
          <w:sz w:val="22"/>
        </w:rPr>
      </w:pPr>
      <w:r>
        <w:rPr>
          <w:sz w:val="22"/>
        </w:rPr>
        <w:t>Entrance</w:t>
      </w:r>
      <w:r>
        <w:rPr>
          <w:spacing w:val="-7"/>
          <w:sz w:val="22"/>
        </w:rPr>
        <w:t> </w:t>
      </w:r>
      <w:r>
        <w:rPr>
          <w:sz w:val="22"/>
        </w:rPr>
        <w:t>to</w:t>
      </w:r>
      <w:r>
        <w:rPr>
          <w:spacing w:val="-4"/>
          <w:sz w:val="22"/>
        </w:rPr>
        <w:t> </w:t>
      </w:r>
      <w:r>
        <w:rPr>
          <w:sz w:val="22"/>
        </w:rPr>
        <w:t>the</w:t>
      </w:r>
      <w:r>
        <w:rPr>
          <w:spacing w:val="-5"/>
          <w:sz w:val="22"/>
        </w:rPr>
        <w:t> </w:t>
      </w:r>
      <w:r>
        <w:rPr>
          <w:sz w:val="22"/>
        </w:rPr>
        <w:t>external</w:t>
      </w:r>
      <w:r>
        <w:rPr>
          <w:spacing w:val="-1"/>
          <w:sz w:val="22"/>
        </w:rPr>
        <w:t> </w:t>
      </w:r>
      <w:r>
        <w:rPr>
          <w:sz w:val="22"/>
        </w:rPr>
        <w:t>stairs</w:t>
      </w:r>
      <w:r>
        <w:rPr>
          <w:spacing w:val="-1"/>
          <w:sz w:val="22"/>
        </w:rPr>
        <w:t> </w:t>
      </w:r>
      <w:r>
        <w:rPr>
          <w:sz w:val="22"/>
        </w:rPr>
        <w:t>shall</w:t>
      </w:r>
      <w:r>
        <w:rPr>
          <w:spacing w:val="-2"/>
          <w:sz w:val="22"/>
        </w:rPr>
        <w:t> </w:t>
      </w:r>
      <w:r>
        <w:rPr>
          <w:sz w:val="22"/>
        </w:rPr>
        <w:t>be</w:t>
      </w:r>
      <w:r>
        <w:rPr>
          <w:spacing w:val="-4"/>
          <w:sz w:val="22"/>
        </w:rPr>
        <w:t> </w:t>
      </w:r>
      <w:r>
        <w:rPr>
          <w:sz w:val="22"/>
        </w:rPr>
        <w:t>separate</w:t>
      </w:r>
      <w:r>
        <w:rPr>
          <w:spacing w:val="-2"/>
          <w:sz w:val="22"/>
        </w:rPr>
        <w:t> </w:t>
      </w:r>
      <w:r>
        <w:rPr>
          <w:sz w:val="22"/>
        </w:rPr>
        <w:t>and</w:t>
      </w:r>
      <w:r>
        <w:rPr>
          <w:spacing w:val="-2"/>
          <w:sz w:val="22"/>
        </w:rPr>
        <w:t> </w:t>
      </w:r>
      <w:r>
        <w:rPr>
          <w:sz w:val="22"/>
        </w:rPr>
        <w:t>remote</w:t>
      </w:r>
      <w:r>
        <w:rPr>
          <w:spacing w:val="-5"/>
          <w:sz w:val="22"/>
        </w:rPr>
        <w:t> </w:t>
      </w:r>
      <w:r>
        <w:rPr>
          <w:sz w:val="22"/>
        </w:rPr>
        <w:t>from</w:t>
      </w:r>
      <w:r>
        <w:rPr>
          <w:spacing w:val="-1"/>
          <w:sz w:val="22"/>
        </w:rPr>
        <w:t> </w:t>
      </w:r>
      <w:r>
        <w:rPr>
          <w:sz w:val="22"/>
        </w:rPr>
        <w:t>the</w:t>
      </w:r>
      <w:r>
        <w:rPr>
          <w:spacing w:val="-5"/>
          <w:sz w:val="22"/>
        </w:rPr>
        <w:t> </w:t>
      </w:r>
      <w:r>
        <w:rPr>
          <w:sz w:val="22"/>
        </w:rPr>
        <w:t>internal</w:t>
      </w:r>
      <w:r>
        <w:rPr>
          <w:spacing w:val="-1"/>
          <w:sz w:val="22"/>
        </w:rPr>
        <w:t> </w:t>
      </w:r>
      <w:r>
        <w:rPr>
          <w:spacing w:val="-2"/>
          <w:sz w:val="22"/>
        </w:rPr>
        <w:t>staircase.</w:t>
      </w:r>
    </w:p>
    <w:p>
      <w:pPr>
        <w:pStyle w:val="ListParagraph"/>
        <w:numPr>
          <w:ilvl w:val="0"/>
          <w:numId w:val="49"/>
        </w:numPr>
        <w:tabs>
          <w:tab w:pos="727" w:val="left" w:leader="none"/>
          <w:tab w:pos="731" w:val="left" w:leader="none"/>
        </w:tabs>
        <w:spacing w:line="244" w:lineRule="auto" w:before="127" w:after="0"/>
        <w:ind w:left="731" w:right="587" w:hanging="425"/>
        <w:jc w:val="both"/>
        <w:rPr>
          <w:sz w:val="22"/>
        </w:rPr>
      </w:pPr>
      <w:r>
        <w:rPr>
          <w:sz w:val="22"/>
        </w:rPr>
        <w:t>Care</w:t>
      </w:r>
      <w:r>
        <w:rPr>
          <w:spacing w:val="-6"/>
          <w:sz w:val="22"/>
        </w:rPr>
        <w:t> </w:t>
      </w:r>
      <w:r>
        <w:rPr>
          <w:sz w:val="22"/>
        </w:rPr>
        <w:t>shall</w:t>
      </w:r>
      <w:r>
        <w:rPr>
          <w:spacing w:val="-5"/>
          <w:sz w:val="22"/>
        </w:rPr>
        <w:t> </w:t>
      </w:r>
      <w:r>
        <w:rPr>
          <w:sz w:val="22"/>
        </w:rPr>
        <w:t>be</w:t>
      </w:r>
      <w:r>
        <w:rPr>
          <w:spacing w:val="-6"/>
          <w:sz w:val="22"/>
        </w:rPr>
        <w:t> </w:t>
      </w:r>
      <w:r>
        <w:rPr>
          <w:sz w:val="22"/>
        </w:rPr>
        <w:t>taken</w:t>
      </w:r>
      <w:r>
        <w:rPr>
          <w:spacing w:val="-6"/>
          <w:sz w:val="22"/>
        </w:rPr>
        <w:t> </w:t>
      </w:r>
      <w:r>
        <w:rPr>
          <w:sz w:val="22"/>
        </w:rPr>
        <w:t>to</w:t>
      </w:r>
      <w:r>
        <w:rPr>
          <w:spacing w:val="-4"/>
          <w:sz w:val="22"/>
        </w:rPr>
        <w:t> </w:t>
      </w:r>
      <w:r>
        <w:rPr>
          <w:sz w:val="22"/>
        </w:rPr>
        <w:t>ensure</w:t>
      </w:r>
      <w:r>
        <w:rPr>
          <w:spacing w:val="-3"/>
          <w:sz w:val="22"/>
        </w:rPr>
        <w:t> </w:t>
      </w:r>
      <w:r>
        <w:rPr>
          <w:sz w:val="22"/>
        </w:rPr>
        <w:t>that</w:t>
      </w:r>
      <w:r>
        <w:rPr>
          <w:spacing w:val="-5"/>
          <w:sz w:val="22"/>
        </w:rPr>
        <w:t> </w:t>
      </w:r>
      <w:r>
        <w:rPr>
          <w:sz w:val="22"/>
        </w:rPr>
        <w:t>no</w:t>
      </w:r>
      <w:r>
        <w:rPr>
          <w:spacing w:val="-4"/>
          <w:sz w:val="22"/>
        </w:rPr>
        <w:t> </w:t>
      </w:r>
      <w:r>
        <w:rPr>
          <w:sz w:val="22"/>
        </w:rPr>
        <w:t>wall</w:t>
      </w:r>
      <w:r>
        <w:rPr>
          <w:spacing w:val="-3"/>
          <w:sz w:val="22"/>
        </w:rPr>
        <w:t> </w:t>
      </w:r>
      <w:r>
        <w:rPr>
          <w:sz w:val="22"/>
        </w:rPr>
        <w:t>opening,</w:t>
      </w:r>
      <w:r>
        <w:rPr>
          <w:spacing w:val="-6"/>
          <w:sz w:val="22"/>
        </w:rPr>
        <w:t> </w:t>
      </w:r>
      <w:r>
        <w:rPr>
          <w:sz w:val="22"/>
        </w:rPr>
        <w:t>or</w:t>
      </w:r>
      <w:r>
        <w:rPr>
          <w:spacing w:val="-5"/>
          <w:sz w:val="22"/>
        </w:rPr>
        <w:t> </w:t>
      </w:r>
      <w:r>
        <w:rPr>
          <w:sz w:val="22"/>
        </w:rPr>
        <w:t>window</w:t>
      </w:r>
      <w:r>
        <w:rPr>
          <w:spacing w:val="-5"/>
          <w:sz w:val="22"/>
        </w:rPr>
        <w:t> </w:t>
      </w:r>
      <w:r>
        <w:rPr>
          <w:sz w:val="22"/>
        </w:rPr>
        <w:t>opens</w:t>
      </w:r>
      <w:r>
        <w:rPr>
          <w:spacing w:val="-5"/>
          <w:sz w:val="22"/>
        </w:rPr>
        <w:t> </w:t>
      </w:r>
      <w:r>
        <w:rPr>
          <w:sz w:val="22"/>
        </w:rPr>
        <w:t>on</w:t>
      </w:r>
      <w:r>
        <w:rPr>
          <w:spacing w:val="-6"/>
          <w:sz w:val="22"/>
        </w:rPr>
        <w:t> </w:t>
      </w:r>
      <w:r>
        <w:rPr>
          <w:sz w:val="22"/>
        </w:rPr>
        <w:t>to</w:t>
      </w:r>
      <w:r>
        <w:rPr>
          <w:spacing w:val="-6"/>
          <w:sz w:val="22"/>
        </w:rPr>
        <w:t> </w:t>
      </w:r>
      <w:r>
        <w:rPr>
          <w:sz w:val="22"/>
        </w:rPr>
        <w:t>or</w:t>
      </w:r>
      <w:r>
        <w:rPr>
          <w:spacing w:val="-5"/>
          <w:sz w:val="22"/>
        </w:rPr>
        <w:t> </w:t>
      </w:r>
      <w:r>
        <w:rPr>
          <w:sz w:val="22"/>
        </w:rPr>
        <w:t>close</w:t>
      </w:r>
      <w:r>
        <w:rPr>
          <w:spacing w:val="-5"/>
          <w:sz w:val="22"/>
        </w:rPr>
        <w:t> </w:t>
      </w:r>
      <w:r>
        <w:rPr>
          <w:sz w:val="22"/>
        </w:rPr>
        <w:t>to</w:t>
      </w:r>
      <w:r>
        <w:rPr>
          <w:spacing w:val="-4"/>
          <w:sz w:val="22"/>
        </w:rPr>
        <w:t> </w:t>
      </w:r>
      <w:r>
        <w:rPr>
          <w:sz w:val="22"/>
        </w:rPr>
        <w:t>an</w:t>
      </w:r>
      <w:r>
        <w:rPr>
          <w:spacing w:val="-1"/>
          <w:sz w:val="22"/>
        </w:rPr>
        <w:t> </w:t>
      </w:r>
      <w:r>
        <w:rPr>
          <w:sz w:val="22"/>
        </w:rPr>
        <w:t>external </w:t>
      </w:r>
      <w:r>
        <w:rPr>
          <w:spacing w:val="-2"/>
          <w:sz w:val="22"/>
        </w:rPr>
        <w:t>stair.</w:t>
      </w:r>
    </w:p>
    <w:p>
      <w:pPr>
        <w:pStyle w:val="ListParagraph"/>
        <w:numPr>
          <w:ilvl w:val="0"/>
          <w:numId w:val="49"/>
        </w:numPr>
        <w:tabs>
          <w:tab w:pos="730" w:val="left" w:leader="none"/>
        </w:tabs>
        <w:spacing w:line="240" w:lineRule="auto" w:before="120" w:after="0"/>
        <w:ind w:left="730" w:right="0" w:hanging="423"/>
        <w:jc w:val="both"/>
        <w:rPr>
          <w:sz w:val="22"/>
        </w:rPr>
      </w:pPr>
      <w:r>
        <w:rPr>
          <w:sz w:val="22"/>
        </w:rPr>
        <w:t>The</w:t>
      </w:r>
      <w:r>
        <w:rPr>
          <w:spacing w:val="-5"/>
          <w:sz w:val="22"/>
        </w:rPr>
        <w:t> </w:t>
      </w:r>
      <w:r>
        <w:rPr>
          <w:sz w:val="22"/>
        </w:rPr>
        <w:t>route</w:t>
      </w:r>
      <w:r>
        <w:rPr>
          <w:spacing w:val="-5"/>
          <w:sz w:val="22"/>
        </w:rPr>
        <w:t> </w:t>
      </w:r>
      <w:r>
        <w:rPr>
          <w:sz w:val="22"/>
        </w:rPr>
        <w:t>to</w:t>
      </w:r>
      <w:r>
        <w:rPr>
          <w:spacing w:val="-2"/>
          <w:sz w:val="22"/>
        </w:rPr>
        <w:t> </w:t>
      </w:r>
      <w:r>
        <w:rPr>
          <w:sz w:val="22"/>
        </w:rPr>
        <w:t>external</w:t>
      </w:r>
      <w:r>
        <w:rPr>
          <w:spacing w:val="-2"/>
          <w:sz w:val="22"/>
        </w:rPr>
        <w:t> </w:t>
      </w:r>
      <w:r>
        <w:rPr>
          <w:sz w:val="22"/>
        </w:rPr>
        <w:t>stairs</w:t>
      </w:r>
      <w:r>
        <w:rPr>
          <w:spacing w:val="-4"/>
          <w:sz w:val="22"/>
        </w:rPr>
        <w:t> </w:t>
      </w:r>
      <w:r>
        <w:rPr>
          <w:sz w:val="22"/>
        </w:rPr>
        <w:t>shall</w:t>
      </w:r>
      <w:r>
        <w:rPr>
          <w:spacing w:val="-2"/>
          <w:sz w:val="22"/>
        </w:rPr>
        <w:t> </w:t>
      </w:r>
      <w:r>
        <w:rPr>
          <w:sz w:val="22"/>
        </w:rPr>
        <w:t>be</w:t>
      </w:r>
      <w:r>
        <w:rPr>
          <w:spacing w:val="-5"/>
          <w:sz w:val="22"/>
        </w:rPr>
        <w:t> </w:t>
      </w:r>
      <w:r>
        <w:rPr>
          <w:sz w:val="22"/>
        </w:rPr>
        <w:t>free</w:t>
      </w:r>
      <w:r>
        <w:rPr>
          <w:spacing w:val="-2"/>
          <w:sz w:val="22"/>
        </w:rPr>
        <w:t> </w:t>
      </w:r>
      <w:r>
        <w:rPr>
          <w:sz w:val="22"/>
        </w:rPr>
        <w:t>of</w:t>
      </w:r>
      <w:r>
        <w:rPr>
          <w:spacing w:val="-3"/>
          <w:sz w:val="22"/>
        </w:rPr>
        <w:t> </w:t>
      </w:r>
      <w:r>
        <w:rPr>
          <w:sz w:val="22"/>
        </w:rPr>
        <w:t>obstructions</w:t>
      </w:r>
      <w:r>
        <w:rPr>
          <w:spacing w:val="-4"/>
          <w:sz w:val="22"/>
        </w:rPr>
        <w:t> </w:t>
      </w:r>
      <w:r>
        <w:rPr>
          <w:sz w:val="22"/>
        </w:rPr>
        <w:t>at</w:t>
      </w:r>
      <w:r>
        <w:rPr>
          <w:spacing w:val="-2"/>
          <w:sz w:val="22"/>
        </w:rPr>
        <w:t> </w:t>
      </w:r>
      <w:r>
        <w:rPr>
          <w:sz w:val="22"/>
        </w:rPr>
        <w:t>all</w:t>
      </w:r>
      <w:r>
        <w:rPr>
          <w:spacing w:val="-4"/>
          <w:sz w:val="22"/>
        </w:rPr>
        <w:t> </w:t>
      </w:r>
      <w:r>
        <w:rPr>
          <w:spacing w:val="-2"/>
          <w:sz w:val="22"/>
        </w:rPr>
        <w:t>times.</w:t>
      </w:r>
    </w:p>
    <w:p>
      <w:pPr>
        <w:pStyle w:val="ListParagraph"/>
        <w:numPr>
          <w:ilvl w:val="0"/>
          <w:numId w:val="49"/>
        </w:numPr>
        <w:tabs>
          <w:tab w:pos="728" w:val="left" w:leader="none"/>
          <w:tab w:pos="731" w:val="left" w:leader="none"/>
        </w:tabs>
        <w:spacing w:line="244" w:lineRule="auto" w:before="126" w:after="0"/>
        <w:ind w:left="731" w:right="587" w:hanging="425"/>
        <w:jc w:val="both"/>
        <w:rPr>
          <w:sz w:val="22"/>
        </w:rPr>
      </w:pPr>
      <w:r>
        <w:rPr>
          <w:sz w:val="22"/>
        </w:rPr>
        <w:t>The external stairs shall be constructed of non-combustible materials, and any doorway leading to it shall have the required fire resistance.</w:t>
      </w:r>
    </w:p>
    <w:p>
      <w:pPr>
        <w:pStyle w:val="ListParagraph"/>
        <w:numPr>
          <w:ilvl w:val="0"/>
          <w:numId w:val="49"/>
        </w:numPr>
        <w:tabs>
          <w:tab w:pos="728" w:val="left" w:leader="none"/>
          <w:tab w:pos="731" w:val="left" w:leader="none"/>
        </w:tabs>
        <w:spacing w:line="244" w:lineRule="auto" w:before="120" w:after="0"/>
        <w:ind w:left="731" w:right="584" w:hanging="425"/>
        <w:jc w:val="both"/>
        <w:rPr>
          <w:sz w:val="22"/>
        </w:rPr>
      </w:pPr>
      <w:r>
        <w:rPr>
          <w:sz w:val="22"/>
        </w:rPr>
        <w:t>Fire escape/ external stairs shall have straight flight not less than 125 centimetre wide with 28 centimetre treads and risers not more than 19 centimetres. The number of risers in a flight shall be limited to 16 per flight.</w:t>
      </w:r>
    </w:p>
    <w:p>
      <w:pPr>
        <w:pStyle w:val="ListParagraph"/>
        <w:numPr>
          <w:ilvl w:val="0"/>
          <w:numId w:val="49"/>
        </w:numPr>
        <w:tabs>
          <w:tab w:pos="881" w:val="left" w:leader="none"/>
        </w:tabs>
        <w:spacing w:line="240" w:lineRule="auto" w:before="121" w:after="0"/>
        <w:ind w:left="881" w:right="0" w:hanging="574"/>
        <w:jc w:val="both"/>
        <w:rPr>
          <w:sz w:val="22"/>
        </w:rPr>
      </w:pPr>
      <w:r>
        <w:rPr>
          <w:sz w:val="22"/>
        </w:rPr>
        <w:t>Handrails</w:t>
      </w:r>
      <w:r>
        <w:rPr>
          <w:spacing w:val="-2"/>
          <w:sz w:val="22"/>
        </w:rPr>
        <w:t> </w:t>
      </w:r>
      <w:r>
        <w:rPr>
          <w:sz w:val="22"/>
        </w:rPr>
        <w:t>shall</w:t>
      </w:r>
      <w:r>
        <w:rPr>
          <w:spacing w:val="-2"/>
          <w:sz w:val="22"/>
        </w:rPr>
        <w:t> </w:t>
      </w:r>
      <w:r>
        <w:rPr>
          <w:sz w:val="22"/>
        </w:rPr>
        <w:t>be</w:t>
      </w:r>
      <w:r>
        <w:rPr>
          <w:spacing w:val="-2"/>
          <w:sz w:val="22"/>
        </w:rPr>
        <w:t> </w:t>
      </w:r>
      <w:r>
        <w:rPr>
          <w:sz w:val="22"/>
        </w:rPr>
        <w:t>of</w:t>
      </w:r>
      <w:r>
        <w:rPr>
          <w:spacing w:val="-2"/>
          <w:sz w:val="22"/>
        </w:rPr>
        <w:t> </w:t>
      </w:r>
      <w:r>
        <w:rPr>
          <w:sz w:val="22"/>
        </w:rPr>
        <w:t>a</w:t>
      </w:r>
      <w:r>
        <w:rPr>
          <w:spacing w:val="-2"/>
          <w:sz w:val="22"/>
        </w:rPr>
        <w:t> </w:t>
      </w:r>
      <w:r>
        <w:rPr>
          <w:sz w:val="22"/>
        </w:rPr>
        <w:t>height</w:t>
      </w:r>
      <w:r>
        <w:rPr>
          <w:spacing w:val="-1"/>
          <w:sz w:val="22"/>
        </w:rPr>
        <w:t> </w:t>
      </w:r>
      <w:r>
        <w:rPr>
          <w:sz w:val="22"/>
        </w:rPr>
        <w:t>not</w:t>
      </w:r>
      <w:r>
        <w:rPr>
          <w:spacing w:val="-1"/>
          <w:sz w:val="22"/>
        </w:rPr>
        <w:t> </w:t>
      </w:r>
      <w:r>
        <w:rPr>
          <w:sz w:val="22"/>
        </w:rPr>
        <w:t>less</w:t>
      </w:r>
      <w:r>
        <w:rPr>
          <w:spacing w:val="-3"/>
          <w:sz w:val="22"/>
        </w:rPr>
        <w:t> </w:t>
      </w:r>
      <w:r>
        <w:rPr>
          <w:sz w:val="22"/>
        </w:rPr>
        <w:t>than</w:t>
      </w:r>
      <w:r>
        <w:rPr>
          <w:spacing w:val="-2"/>
          <w:sz w:val="22"/>
        </w:rPr>
        <w:t> </w:t>
      </w:r>
      <w:r>
        <w:rPr>
          <w:sz w:val="22"/>
        </w:rPr>
        <w:t>100</w:t>
      </w:r>
      <w:r>
        <w:rPr>
          <w:spacing w:val="-2"/>
          <w:sz w:val="22"/>
        </w:rPr>
        <w:t> centimetres.</w:t>
      </w:r>
    </w:p>
    <w:p>
      <w:pPr>
        <w:pStyle w:val="ListParagraph"/>
        <w:spacing w:after="0" w:line="240" w:lineRule="auto"/>
        <w:jc w:val="both"/>
        <w:rPr>
          <w:sz w:val="22"/>
        </w:rPr>
        <w:sectPr>
          <w:pgSz w:w="11910" w:h="16840"/>
          <w:pgMar w:header="0" w:footer="1125" w:top="1360" w:bottom="1320" w:left="1275" w:right="850"/>
        </w:sectPr>
      </w:pPr>
    </w:p>
    <w:p>
      <w:pPr>
        <w:pStyle w:val="ListParagraph"/>
        <w:numPr>
          <w:ilvl w:val="3"/>
          <w:numId w:val="2"/>
        </w:numPr>
        <w:tabs>
          <w:tab w:pos="1023" w:val="left" w:leader="none"/>
        </w:tabs>
        <w:spacing w:line="240" w:lineRule="auto" w:before="41" w:after="0"/>
        <w:ind w:left="1023" w:right="0" w:hanging="858"/>
        <w:jc w:val="left"/>
        <w:rPr>
          <w:rFonts w:ascii="Calibri Light"/>
          <w:i/>
          <w:sz w:val="22"/>
        </w:rPr>
      </w:pPr>
      <w:r>
        <w:rPr>
          <w:rFonts w:ascii="Calibri Light"/>
          <w:i/>
          <w:color w:val="2E5395"/>
          <w:spacing w:val="-4"/>
          <w:sz w:val="22"/>
        </w:rPr>
        <w:t>Ramp</w:t>
      </w:r>
    </w:p>
    <w:p>
      <w:pPr>
        <w:pStyle w:val="BodyText"/>
        <w:spacing w:before="127"/>
        <w:jc w:val="both"/>
      </w:pPr>
      <w:r>
        <w:rPr/>
        <w:t>Ramps</w:t>
      </w:r>
      <w:r>
        <w:rPr>
          <w:spacing w:val="-8"/>
        </w:rPr>
        <w:t> </w:t>
      </w:r>
      <w:r>
        <w:rPr/>
        <w:t>shall</w:t>
      </w:r>
      <w:r>
        <w:rPr>
          <w:spacing w:val="-5"/>
        </w:rPr>
        <w:t> </w:t>
      </w:r>
      <w:r>
        <w:rPr/>
        <w:t>comply</w:t>
      </w:r>
      <w:r>
        <w:rPr>
          <w:spacing w:val="-4"/>
        </w:rPr>
        <w:t> </w:t>
      </w:r>
      <w:r>
        <w:rPr/>
        <w:t>with</w:t>
      </w:r>
      <w:r>
        <w:rPr>
          <w:spacing w:val="-6"/>
        </w:rPr>
        <w:t> </w:t>
      </w:r>
      <w:r>
        <w:rPr/>
        <w:t>all</w:t>
      </w:r>
      <w:r>
        <w:rPr>
          <w:spacing w:val="-3"/>
        </w:rPr>
        <w:t> </w:t>
      </w:r>
      <w:r>
        <w:rPr/>
        <w:t>the</w:t>
      </w:r>
      <w:r>
        <w:rPr>
          <w:spacing w:val="-6"/>
        </w:rPr>
        <w:t> </w:t>
      </w:r>
      <w:r>
        <w:rPr/>
        <w:t>relevant</w:t>
      </w:r>
      <w:r>
        <w:rPr>
          <w:spacing w:val="-1"/>
        </w:rPr>
        <w:t> </w:t>
      </w:r>
      <w:r>
        <w:rPr/>
        <w:t>provisions</w:t>
      </w:r>
      <w:r>
        <w:rPr>
          <w:spacing w:val="-3"/>
        </w:rPr>
        <w:t> </w:t>
      </w:r>
      <w:r>
        <w:rPr/>
        <w:t>applicable</w:t>
      </w:r>
      <w:r>
        <w:rPr>
          <w:spacing w:val="-3"/>
        </w:rPr>
        <w:t> </w:t>
      </w:r>
      <w:r>
        <w:rPr/>
        <w:t>to</w:t>
      </w:r>
      <w:r>
        <w:rPr>
          <w:spacing w:val="-3"/>
        </w:rPr>
        <w:t> </w:t>
      </w:r>
      <w:r>
        <w:rPr>
          <w:spacing w:val="-2"/>
        </w:rPr>
        <w:t>stairways.</w:t>
      </w:r>
    </w:p>
    <w:p>
      <w:pPr>
        <w:pStyle w:val="ListParagraph"/>
        <w:numPr>
          <w:ilvl w:val="0"/>
          <w:numId w:val="50"/>
        </w:numPr>
        <w:tabs>
          <w:tab w:pos="728" w:val="left" w:leader="none"/>
          <w:tab w:pos="731" w:val="left" w:leader="none"/>
        </w:tabs>
        <w:spacing w:line="240" w:lineRule="auto" w:before="126" w:after="0"/>
        <w:ind w:left="731" w:right="587" w:hanging="425"/>
        <w:jc w:val="both"/>
        <w:rPr>
          <w:rFonts w:ascii="Lucida Sans Unicode"/>
          <w:sz w:val="27"/>
        </w:rPr>
      </w:pPr>
      <w:r>
        <w:rPr>
          <w:sz w:val="22"/>
        </w:rPr>
        <w:t>Ramps shall be normally provided with a slope of</w:t>
      </w:r>
      <w:r>
        <w:rPr>
          <w:spacing w:val="40"/>
          <w:sz w:val="22"/>
        </w:rPr>
        <w:t> </w:t>
      </w:r>
      <w:r>
        <w:rPr>
          <w:sz w:val="22"/>
        </w:rPr>
        <w:t>1:10. In certain cases, steeper slopes may be permitted in special cases as applicable, but in no case greater than 1:8 shall be permitted</w:t>
      </w:r>
      <w:r>
        <w:rPr>
          <w:rFonts w:ascii="Lucida Sans Unicode"/>
          <w:sz w:val="27"/>
        </w:rPr>
        <w:t>.</w:t>
      </w:r>
    </w:p>
    <w:p>
      <w:pPr>
        <w:pStyle w:val="ListParagraph"/>
        <w:numPr>
          <w:ilvl w:val="0"/>
          <w:numId w:val="50"/>
        </w:numPr>
        <w:tabs>
          <w:tab w:pos="727" w:val="left" w:leader="none"/>
          <w:tab w:pos="731" w:val="left" w:leader="none"/>
        </w:tabs>
        <w:spacing w:line="244" w:lineRule="auto" w:before="134" w:after="0"/>
        <w:ind w:left="731" w:right="584" w:hanging="425"/>
        <w:jc w:val="both"/>
        <w:rPr>
          <w:sz w:val="22"/>
        </w:rPr>
      </w:pPr>
      <w:r>
        <w:rPr>
          <w:sz w:val="22"/>
        </w:rPr>
        <w:t>If there is a need for a slope of more than 1:10, ramps shall be surfaced with approved non-slipping material.</w:t>
      </w:r>
      <w:r>
        <w:rPr>
          <w:spacing w:val="40"/>
          <w:sz w:val="22"/>
        </w:rPr>
        <w:t> </w:t>
      </w:r>
      <w:r>
        <w:rPr>
          <w:sz w:val="22"/>
        </w:rPr>
        <w:t>Provided that in the case of public offices, hospitals, assembly</w:t>
      </w:r>
      <w:r>
        <w:rPr>
          <w:spacing w:val="-2"/>
          <w:sz w:val="22"/>
        </w:rPr>
        <w:t> </w:t>
      </w:r>
      <w:r>
        <w:rPr>
          <w:sz w:val="22"/>
        </w:rPr>
        <w:t>halls, etc., the slope of the ramp shall not be more than 1:12.</w:t>
      </w:r>
    </w:p>
    <w:p>
      <w:pPr>
        <w:pStyle w:val="ListParagraph"/>
        <w:numPr>
          <w:ilvl w:val="0"/>
          <w:numId w:val="50"/>
        </w:numPr>
        <w:tabs>
          <w:tab w:pos="728" w:val="left" w:leader="none"/>
        </w:tabs>
        <w:spacing w:line="240" w:lineRule="auto" w:before="121" w:after="0"/>
        <w:ind w:left="728" w:right="0" w:hanging="421"/>
        <w:jc w:val="both"/>
        <w:rPr>
          <w:sz w:val="22"/>
        </w:rPr>
      </w:pPr>
      <w:r>
        <w:rPr>
          <w:sz w:val="22"/>
        </w:rPr>
        <w:t>Minimum</w:t>
      </w:r>
      <w:r>
        <w:rPr>
          <w:spacing w:val="-1"/>
          <w:sz w:val="22"/>
        </w:rPr>
        <w:t> </w:t>
      </w:r>
      <w:r>
        <w:rPr>
          <w:sz w:val="22"/>
        </w:rPr>
        <w:t>width</w:t>
      </w:r>
      <w:r>
        <w:rPr>
          <w:spacing w:val="-2"/>
          <w:sz w:val="22"/>
        </w:rPr>
        <w:t> </w:t>
      </w:r>
      <w:r>
        <w:rPr>
          <w:sz w:val="22"/>
        </w:rPr>
        <w:t>of</w:t>
      </w:r>
      <w:r>
        <w:rPr>
          <w:spacing w:val="-4"/>
          <w:sz w:val="22"/>
        </w:rPr>
        <w:t> </w:t>
      </w:r>
      <w:r>
        <w:rPr>
          <w:sz w:val="22"/>
        </w:rPr>
        <w:t>the</w:t>
      </w:r>
      <w:r>
        <w:rPr>
          <w:spacing w:val="-4"/>
          <w:sz w:val="22"/>
        </w:rPr>
        <w:t> </w:t>
      </w:r>
      <w:r>
        <w:rPr>
          <w:sz w:val="22"/>
        </w:rPr>
        <w:t>ramps</w:t>
      </w:r>
      <w:r>
        <w:rPr>
          <w:spacing w:val="-2"/>
          <w:sz w:val="22"/>
        </w:rPr>
        <w:t> </w:t>
      </w:r>
      <w:r>
        <w:rPr>
          <w:sz w:val="22"/>
        </w:rPr>
        <w:t>in</w:t>
      </w:r>
      <w:r>
        <w:rPr>
          <w:spacing w:val="-4"/>
          <w:sz w:val="22"/>
        </w:rPr>
        <w:t> </w:t>
      </w:r>
      <w:r>
        <w:rPr>
          <w:sz w:val="22"/>
        </w:rPr>
        <w:t>hospitals</w:t>
      </w:r>
      <w:r>
        <w:rPr>
          <w:spacing w:val="-4"/>
          <w:sz w:val="22"/>
        </w:rPr>
        <w:t> </w:t>
      </w:r>
      <w:r>
        <w:rPr>
          <w:sz w:val="22"/>
        </w:rPr>
        <w:t>shall</w:t>
      </w:r>
      <w:r>
        <w:rPr>
          <w:spacing w:val="-4"/>
          <w:sz w:val="22"/>
        </w:rPr>
        <w:t> </w:t>
      </w:r>
      <w:r>
        <w:rPr>
          <w:sz w:val="22"/>
        </w:rPr>
        <w:t>be</w:t>
      </w:r>
      <w:r>
        <w:rPr>
          <w:spacing w:val="-2"/>
          <w:sz w:val="22"/>
        </w:rPr>
        <w:t> </w:t>
      </w:r>
      <w:r>
        <w:rPr>
          <w:sz w:val="22"/>
        </w:rPr>
        <w:t>2.40</w:t>
      </w:r>
      <w:r>
        <w:rPr>
          <w:spacing w:val="-4"/>
          <w:sz w:val="22"/>
        </w:rPr>
        <w:t> </w:t>
      </w:r>
      <w:r>
        <w:rPr>
          <w:spacing w:val="-2"/>
          <w:sz w:val="22"/>
        </w:rPr>
        <w:t>meters.</w:t>
      </w:r>
    </w:p>
    <w:p>
      <w:pPr>
        <w:pStyle w:val="ListParagraph"/>
        <w:numPr>
          <w:ilvl w:val="0"/>
          <w:numId w:val="50"/>
        </w:numPr>
        <w:tabs>
          <w:tab w:pos="727" w:val="left" w:leader="none"/>
          <w:tab w:pos="731" w:val="left" w:leader="none"/>
        </w:tabs>
        <w:spacing w:line="247" w:lineRule="auto" w:before="124" w:after="0"/>
        <w:ind w:left="731" w:right="583" w:hanging="425"/>
        <w:jc w:val="both"/>
        <w:rPr>
          <w:sz w:val="22"/>
        </w:rPr>
      </w:pPr>
      <w:r>
        <w:rPr>
          <w:sz w:val="22"/>
        </w:rPr>
        <w:t>Minimum</w:t>
      </w:r>
      <w:r>
        <w:rPr>
          <w:spacing w:val="-3"/>
          <w:sz w:val="22"/>
        </w:rPr>
        <w:t> </w:t>
      </w:r>
      <w:r>
        <w:rPr>
          <w:sz w:val="22"/>
        </w:rPr>
        <w:t>width</w:t>
      </w:r>
      <w:r>
        <w:rPr>
          <w:spacing w:val="-1"/>
          <w:sz w:val="22"/>
        </w:rPr>
        <w:t> </w:t>
      </w:r>
      <w:r>
        <w:rPr>
          <w:sz w:val="22"/>
        </w:rPr>
        <w:t>of</w:t>
      </w:r>
      <w:r>
        <w:rPr>
          <w:spacing w:val="-1"/>
          <w:sz w:val="22"/>
        </w:rPr>
        <w:t> </w:t>
      </w:r>
      <w:r>
        <w:rPr>
          <w:sz w:val="22"/>
        </w:rPr>
        <w:t>parking</w:t>
      </w:r>
      <w:r>
        <w:rPr>
          <w:spacing w:val="-4"/>
          <w:sz w:val="22"/>
        </w:rPr>
        <w:t> </w:t>
      </w:r>
      <w:r>
        <w:rPr>
          <w:sz w:val="22"/>
        </w:rPr>
        <w:t>ramps</w:t>
      </w:r>
      <w:r>
        <w:rPr>
          <w:spacing w:val="-3"/>
          <w:sz w:val="22"/>
        </w:rPr>
        <w:t> </w:t>
      </w:r>
      <w:r>
        <w:rPr>
          <w:sz w:val="22"/>
        </w:rPr>
        <w:t>shall</w:t>
      </w:r>
      <w:r>
        <w:rPr>
          <w:spacing w:val="-3"/>
          <w:sz w:val="22"/>
        </w:rPr>
        <w:t> </w:t>
      </w:r>
      <w:r>
        <w:rPr>
          <w:sz w:val="22"/>
        </w:rPr>
        <w:t>be</w:t>
      </w:r>
      <w:r>
        <w:rPr>
          <w:spacing w:val="-1"/>
          <w:sz w:val="22"/>
        </w:rPr>
        <w:t> </w:t>
      </w:r>
      <w:r>
        <w:rPr>
          <w:sz w:val="22"/>
        </w:rPr>
        <w:t>3.0</w:t>
      </w:r>
      <w:r>
        <w:rPr>
          <w:spacing w:val="-4"/>
          <w:sz w:val="22"/>
        </w:rPr>
        <w:t> </w:t>
      </w:r>
      <w:r>
        <w:rPr>
          <w:sz w:val="22"/>
        </w:rPr>
        <w:t>meters</w:t>
      </w:r>
      <w:r>
        <w:rPr>
          <w:spacing w:val="-1"/>
          <w:sz w:val="22"/>
        </w:rPr>
        <w:t> </w:t>
      </w:r>
      <w:r>
        <w:rPr>
          <w:sz w:val="22"/>
        </w:rPr>
        <w:t>(single</w:t>
      </w:r>
      <w:r>
        <w:rPr>
          <w:spacing w:val="-1"/>
          <w:sz w:val="22"/>
        </w:rPr>
        <w:t> </w:t>
      </w:r>
      <w:r>
        <w:rPr>
          <w:sz w:val="22"/>
        </w:rPr>
        <w:t>side/one</w:t>
      </w:r>
      <w:r>
        <w:rPr>
          <w:spacing w:val="-1"/>
          <w:sz w:val="22"/>
        </w:rPr>
        <w:t> </w:t>
      </w:r>
      <w:r>
        <w:rPr>
          <w:sz w:val="22"/>
        </w:rPr>
        <w:t>way</w:t>
      </w:r>
      <w:r>
        <w:rPr>
          <w:spacing w:val="-4"/>
          <w:sz w:val="22"/>
        </w:rPr>
        <w:t> </w:t>
      </w:r>
      <w:r>
        <w:rPr>
          <w:sz w:val="22"/>
        </w:rPr>
        <w:t>entry</w:t>
      </w:r>
      <w:r>
        <w:rPr>
          <w:spacing w:val="-4"/>
          <w:sz w:val="22"/>
        </w:rPr>
        <w:t> </w:t>
      </w:r>
      <w:r>
        <w:rPr>
          <w:sz w:val="22"/>
        </w:rPr>
        <w:t>or</w:t>
      </w:r>
      <w:r>
        <w:rPr>
          <w:spacing w:val="-3"/>
          <w:sz w:val="22"/>
        </w:rPr>
        <w:t> </w:t>
      </w:r>
      <w:r>
        <w:rPr>
          <w:sz w:val="22"/>
        </w:rPr>
        <w:t>exit)</w:t>
      </w:r>
      <w:r>
        <w:rPr>
          <w:spacing w:val="-3"/>
          <w:sz w:val="22"/>
        </w:rPr>
        <w:t> </w:t>
      </w:r>
      <w:r>
        <w:rPr>
          <w:sz w:val="22"/>
        </w:rPr>
        <w:t>and 6.0 meters for (two sides/two-way entry-exit).</w:t>
      </w:r>
    </w:p>
    <w:p>
      <w:pPr>
        <w:pStyle w:val="ListParagraph"/>
        <w:numPr>
          <w:ilvl w:val="3"/>
          <w:numId w:val="2"/>
        </w:numPr>
        <w:tabs>
          <w:tab w:pos="1023" w:val="left" w:leader="none"/>
        </w:tabs>
        <w:spacing w:line="240" w:lineRule="auto" w:before="116" w:after="0"/>
        <w:ind w:left="1023" w:right="0" w:hanging="858"/>
        <w:jc w:val="left"/>
        <w:rPr>
          <w:rFonts w:ascii="Calibri Light"/>
          <w:i/>
          <w:sz w:val="22"/>
        </w:rPr>
      </w:pPr>
      <w:r>
        <w:rPr>
          <w:rFonts w:ascii="Calibri Light"/>
          <w:i/>
          <w:color w:val="2E5395"/>
          <w:sz w:val="22"/>
        </w:rPr>
        <w:t>Lifts</w:t>
      </w:r>
      <w:r>
        <w:rPr>
          <w:rFonts w:ascii="Calibri Light"/>
          <w:i/>
          <w:color w:val="2E5395"/>
          <w:spacing w:val="-4"/>
          <w:sz w:val="22"/>
        </w:rPr>
        <w:t> </w:t>
      </w:r>
      <w:r>
        <w:rPr>
          <w:rFonts w:ascii="Calibri Light"/>
          <w:i/>
          <w:color w:val="2E5395"/>
          <w:sz w:val="22"/>
        </w:rPr>
        <w:t>and</w:t>
      </w:r>
      <w:r>
        <w:rPr>
          <w:rFonts w:ascii="Calibri Light"/>
          <w:i/>
          <w:color w:val="2E5395"/>
          <w:spacing w:val="-3"/>
          <w:sz w:val="22"/>
        </w:rPr>
        <w:t> </w:t>
      </w:r>
      <w:r>
        <w:rPr>
          <w:rFonts w:ascii="Calibri Light"/>
          <w:i/>
          <w:color w:val="2E5395"/>
          <w:spacing w:val="-2"/>
          <w:sz w:val="22"/>
        </w:rPr>
        <w:t>Escalators</w:t>
      </w:r>
    </w:p>
    <w:p>
      <w:pPr>
        <w:pStyle w:val="BodyText"/>
        <w:spacing w:line="244" w:lineRule="auto" w:before="127"/>
        <w:ind w:right="588"/>
        <w:jc w:val="both"/>
      </w:pPr>
      <w:r>
        <w:rPr>
          <w:b/>
        </w:rPr>
        <w:t>Provision of Lift: </w:t>
      </w:r>
      <w:r>
        <w:rPr/>
        <w:t>Lift shall be provided for buildings above 15 meters height in case of apartments, group</w:t>
      </w:r>
      <w:r>
        <w:rPr>
          <w:spacing w:val="-5"/>
        </w:rPr>
        <w:t> </w:t>
      </w:r>
      <w:r>
        <w:rPr/>
        <w:t>housing,</w:t>
      </w:r>
      <w:r>
        <w:rPr>
          <w:spacing w:val="-7"/>
        </w:rPr>
        <w:t> </w:t>
      </w:r>
      <w:r>
        <w:rPr/>
        <w:t>commercial,</w:t>
      </w:r>
      <w:r>
        <w:rPr>
          <w:spacing w:val="-5"/>
        </w:rPr>
        <w:t> </w:t>
      </w:r>
      <w:r>
        <w:rPr/>
        <w:t>institutional</w:t>
      </w:r>
      <w:r>
        <w:rPr>
          <w:spacing w:val="-6"/>
        </w:rPr>
        <w:t> </w:t>
      </w:r>
      <w:r>
        <w:rPr/>
        <w:t>and</w:t>
      </w:r>
      <w:r>
        <w:rPr>
          <w:spacing w:val="-7"/>
        </w:rPr>
        <w:t> </w:t>
      </w:r>
      <w:r>
        <w:rPr/>
        <w:t>office</w:t>
      </w:r>
      <w:r>
        <w:rPr>
          <w:spacing w:val="-4"/>
        </w:rPr>
        <w:t> </w:t>
      </w:r>
      <w:r>
        <w:rPr/>
        <w:t>buildings.</w:t>
      </w:r>
      <w:r>
        <w:rPr>
          <w:spacing w:val="40"/>
        </w:rPr>
        <w:t> </w:t>
      </w:r>
      <w:r>
        <w:rPr/>
        <w:t>The</w:t>
      </w:r>
      <w:r>
        <w:rPr>
          <w:spacing w:val="-4"/>
        </w:rPr>
        <w:t> </w:t>
      </w:r>
      <w:r>
        <w:rPr/>
        <w:t>number</w:t>
      </w:r>
      <w:r>
        <w:rPr>
          <w:spacing w:val="-6"/>
        </w:rPr>
        <w:t> </w:t>
      </w:r>
      <w:r>
        <w:rPr/>
        <w:t>and</w:t>
      </w:r>
      <w:r>
        <w:rPr>
          <w:spacing w:val="-4"/>
        </w:rPr>
        <w:t> </w:t>
      </w:r>
      <w:r>
        <w:rPr/>
        <w:t>capacity</w:t>
      </w:r>
      <w:r>
        <w:rPr>
          <w:spacing w:val="-5"/>
        </w:rPr>
        <w:t> </w:t>
      </w:r>
      <w:r>
        <w:rPr/>
        <w:t>of</w:t>
      </w:r>
      <w:r>
        <w:rPr>
          <w:spacing w:val="-6"/>
        </w:rPr>
        <w:t> </w:t>
      </w:r>
      <w:r>
        <w:rPr/>
        <w:t>lift</w:t>
      </w:r>
      <w:r>
        <w:rPr>
          <w:spacing w:val="-6"/>
        </w:rPr>
        <w:t> </w:t>
      </w:r>
      <w:r>
        <w:rPr/>
        <w:t>shall</w:t>
      </w:r>
      <w:r>
        <w:rPr>
          <w:spacing w:val="-6"/>
        </w:rPr>
        <w:t> </w:t>
      </w:r>
      <w:r>
        <w:rPr/>
        <w:t>be provided as specified in the National Building Code.</w:t>
      </w:r>
      <w:r>
        <w:rPr>
          <w:spacing w:val="40"/>
        </w:rPr>
        <w:t> </w:t>
      </w:r>
      <w:r>
        <w:rPr/>
        <w:t>Notwithstanding anything contained in these byelaws, in case of building with 21 meters or more height, at least two lifts shall be provided.</w:t>
      </w:r>
    </w:p>
    <w:p>
      <w:pPr>
        <w:pStyle w:val="BodyText"/>
        <w:spacing w:line="244" w:lineRule="auto" w:before="119"/>
        <w:ind w:right="581"/>
        <w:jc w:val="both"/>
      </w:pPr>
      <w:r>
        <w:rPr>
          <w:b/>
        </w:rPr>
        <w:t>Provision</w:t>
      </w:r>
      <w:r>
        <w:rPr>
          <w:b/>
          <w:spacing w:val="-14"/>
        </w:rPr>
        <w:t> </w:t>
      </w:r>
      <w:r>
        <w:rPr>
          <w:b/>
        </w:rPr>
        <w:t>of</w:t>
      </w:r>
      <w:r>
        <w:rPr>
          <w:b/>
          <w:spacing w:val="-14"/>
        </w:rPr>
        <w:t> </w:t>
      </w:r>
      <w:r>
        <w:rPr>
          <w:b/>
        </w:rPr>
        <w:t>Escalator</w:t>
      </w:r>
      <w:r>
        <w:rPr/>
        <w:t>:</w:t>
      </w:r>
      <w:r>
        <w:rPr>
          <w:spacing w:val="-13"/>
        </w:rPr>
        <w:t> </w:t>
      </w:r>
      <w:r>
        <w:rPr/>
        <w:t>Escalators</w:t>
      </w:r>
      <w:r>
        <w:rPr>
          <w:spacing w:val="-14"/>
        </w:rPr>
        <w:t> </w:t>
      </w:r>
      <w:r>
        <w:rPr/>
        <w:t>may</w:t>
      </w:r>
      <w:r>
        <w:rPr>
          <w:spacing w:val="-12"/>
        </w:rPr>
        <w:t> </w:t>
      </w:r>
      <w:r>
        <w:rPr/>
        <w:t>be</w:t>
      </w:r>
      <w:r>
        <w:rPr>
          <w:spacing w:val="-14"/>
        </w:rPr>
        <w:t> </w:t>
      </w:r>
      <w:r>
        <w:rPr/>
        <w:t>provided</w:t>
      </w:r>
      <w:r>
        <w:rPr>
          <w:spacing w:val="-12"/>
        </w:rPr>
        <w:t> </w:t>
      </w:r>
      <w:r>
        <w:rPr/>
        <w:t>where</w:t>
      </w:r>
      <w:r>
        <w:rPr>
          <w:spacing w:val="-14"/>
        </w:rPr>
        <w:t> </w:t>
      </w:r>
      <w:r>
        <w:rPr/>
        <w:t>large</w:t>
      </w:r>
      <w:r>
        <w:rPr>
          <w:spacing w:val="-14"/>
        </w:rPr>
        <w:t> </w:t>
      </w:r>
      <w:r>
        <w:rPr/>
        <w:t>number</w:t>
      </w:r>
      <w:r>
        <w:rPr>
          <w:spacing w:val="-11"/>
        </w:rPr>
        <w:t> </w:t>
      </w:r>
      <w:r>
        <w:rPr/>
        <w:t>of</w:t>
      </w:r>
      <w:r>
        <w:rPr>
          <w:spacing w:val="-11"/>
        </w:rPr>
        <w:t> </w:t>
      </w:r>
      <w:r>
        <w:rPr/>
        <w:t>people</w:t>
      </w:r>
      <w:r>
        <w:rPr>
          <w:spacing w:val="-14"/>
        </w:rPr>
        <w:t> </w:t>
      </w:r>
      <w:r>
        <w:rPr/>
        <w:t>move</w:t>
      </w:r>
      <w:r>
        <w:rPr>
          <w:spacing w:val="-12"/>
        </w:rPr>
        <w:t> </w:t>
      </w:r>
      <w:r>
        <w:rPr/>
        <w:t>at</w:t>
      </w:r>
      <w:r>
        <w:rPr>
          <w:spacing w:val="-13"/>
        </w:rPr>
        <w:t> </w:t>
      </w:r>
      <w:r>
        <w:rPr/>
        <w:t>a</w:t>
      </w:r>
      <w:r>
        <w:rPr>
          <w:spacing w:val="-8"/>
        </w:rPr>
        <w:t> </w:t>
      </w:r>
      <w:r>
        <w:rPr/>
        <w:t>controlled rate in minimum space such as airports, railway stations, transportation hubs, shopping centres/malls. Horizontal moving walks may be provided where medium to long distance travel is involved such as airports, metro stations and exhibition halls.</w:t>
      </w:r>
      <w:r>
        <w:rPr>
          <w:spacing w:val="40"/>
        </w:rPr>
        <w:t> </w:t>
      </w:r>
      <w:r>
        <w:rPr/>
        <w:t>The number, type, capacity, planning, designing and specification</w:t>
      </w:r>
      <w:r>
        <w:rPr>
          <w:spacing w:val="-7"/>
        </w:rPr>
        <w:t> </w:t>
      </w:r>
      <w:r>
        <w:rPr/>
        <w:t>for</w:t>
      </w:r>
      <w:r>
        <w:rPr>
          <w:spacing w:val="-6"/>
        </w:rPr>
        <w:t> </w:t>
      </w:r>
      <w:r>
        <w:rPr/>
        <w:t>safety</w:t>
      </w:r>
      <w:r>
        <w:rPr>
          <w:spacing w:val="-7"/>
        </w:rPr>
        <w:t> </w:t>
      </w:r>
      <w:r>
        <w:rPr/>
        <w:t>devices</w:t>
      </w:r>
      <w:r>
        <w:rPr>
          <w:spacing w:val="-4"/>
        </w:rPr>
        <w:t> </w:t>
      </w:r>
      <w:r>
        <w:rPr/>
        <w:t>of</w:t>
      </w:r>
      <w:r>
        <w:rPr>
          <w:spacing w:val="-6"/>
        </w:rPr>
        <w:t> </w:t>
      </w:r>
      <w:r>
        <w:rPr/>
        <w:t>escalators</w:t>
      </w:r>
      <w:r>
        <w:rPr>
          <w:spacing w:val="-9"/>
        </w:rPr>
        <w:t> </w:t>
      </w:r>
      <w:r>
        <w:rPr/>
        <w:t>and</w:t>
      </w:r>
      <w:r>
        <w:rPr>
          <w:spacing w:val="-9"/>
        </w:rPr>
        <w:t> </w:t>
      </w:r>
      <w:r>
        <w:rPr/>
        <w:t>moving</w:t>
      </w:r>
      <w:r>
        <w:rPr>
          <w:spacing w:val="-7"/>
        </w:rPr>
        <w:t> </w:t>
      </w:r>
      <w:r>
        <w:rPr/>
        <w:t>walks</w:t>
      </w:r>
      <w:r>
        <w:rPr>
          <w:spacing w:val="-9"/>
        </w:rPr>
        <w:t> </w:t>
      </w:r>
      <w:r>
        <w:rPr/>
        <w:t>shall</w:t>
      </w:r>
      <w:r>
        <w:rPr>
          <w:spacing w:val="-6"/>
        </w:rPr>
        <w:t> </w:t>
      </w:r>
      <w:r>
        <w:rPr/>
        <w:t>be</w:t>
      </w:r>
      <w:r>
        <w:rPr>
          <w:spacing w:val="-7"/>
        </w:rPr>
        <w:t> </w:t>
      </w:r>
      <w:r>
        <w:rPr/>
        <w:t>in</w:t>
      </w:r>
      <w:r>
        <w:rPr>
          <w:spacing w:val="-10"/>
        </w:rPr>
        <w:t> </w:t>
      </w:r>
      <w:r>
        <w:rPr/>
        <w:t>accordance</w:t>
      </w:r>
      <w:r>
        <w:rPr>
          <w:spacing w:val="-7"/>
        </w:rPr>
        <w:t> </w:t>
      </w:r>
      <w:r>
        <w:rPr/>
        <w:t>with</w:t>
      </w:r>
      <w:r>
        <w:rPr>
          <w:spacing w:val="-7"/>
        </w:rPr>
        <w:t> </w:t>
      </w:r>
      <w:r>
        <w:rPr/>
        <w:t>the</w:t>
      </w:r>
      <w:r>
        <w:rPr>
          <w:spacing w:val="-7"/>
        </w:rPr>
        <w:t> </w:t>
      </w:r>
      <w:r>
        <w:rPr/>
        <w:t>relevant provisions of Part 8 ‘Building Services’, Section 5B ‘Escalators and Moving Walks’ of NBC 2016.</w:t>
      </w:r>
    </w:p>
    <w:p>
      <w:pPr>
        <w:pStyle w:val="BodyText"/>
        <w:spacing w:line="244" w:lineRule="auto" w:before="123"/>
        <w:ind w:right="586"/>
        <w:jc w:val="both"/>
      </w:pPr>
      <w:r>
        <w:rPr/>
        <w:t>For</w:t>
      </w:r>
      <w:r>
        <w:rPr>
          <w:spacing w:val="-4"/>
        </w:rPr>
        <w:t> </w:t>
      </w:r>
      <w:r>
        <w:rPr/>
        <w:t>the</w:t>
      </w:r>
      <w:r>
        <w:rPr>
          <w:spacing w:val="-4"/>
        </w:rPr>
        <w:t> </w:t>
      </w:r>
      <w:r>
        <w:rPr/>
        <w:t>purpose</w:t>
      </w:r>
      <w:r>
        <w:rPr>
          <w:spacing w:val="-4"/>
        </w:rPr>
        <w:t> </w:t>
      </w:r>
      <w:r>
        <w:rPr/>
        <w:t>of</w:t>
      </w:r>
      <w:r>
        <w:rPr>
          <w:spacing w:val="-6"/>
        </w:rPr>
        <w:t> </w:t>
      </w:r>
      <w:r>
        <w:rPr/>
        <w:t>installation</w:t>
      </w:r>
      <w:r>
        <w:rPr>
          <w:spacing w:val="-5"/>
        </w:rPr>
        <w:t> </w:t>
      </w:r>
      <w:r>
        <w:rPr/>
        <w:t>of</w:t>
      </w:r>
      <w:r>
        <w:rPr>
          <w:spacing w:val="-6"/>
        </w:rPr>
        <w:t> </w:t>
      </w:r>
      <w:r>
        <w:rPr/>
        <w:t>lifts</w:t>
      </w:r>
      <w:r>
        <w:rPr>
          <w:spacing w:val="-4"/>
        </w:rPr>
        <w:t> </w:t>
      </w:r>
      <w:r>
        <w:rPr/>
        <w:t>and/or</w:t>
      </w:r>
      <w:r>
        <w:rPr>
          <w:spacing w:val="-6"/>
        </w:rPr>
        <w:t> </w:t>
      </w:r>
      <w:r>
        <w:rPr/>
        <w:t>escalators</w:t>
      </w:r>
      <w:r>
        <w:rPr>
          <w:spacing w:val="-5"/>
        </w:rPr>
        <w:t> </w:t>
      </w:r>
      <w:r>
        <w:rPr/>
        <w:t>and</w:t>
      </w:r>
      <w:r>
        <w:rPr>
          <w:spacing w:val="-4"/>
        </w:rPr>
        <w:t> </w:t>
      </w:r>
      <w:r>
        <w:rPr/>
        <w:t>the</w:t>
      </w:r>
      <w:r>
        <w:rPr>
          <w:spacing w:val="-4"/>
        </w:rPr>
        <w:t> </w:t>
      </w:r>
      <w:r>
        <w:rPr/>
        <w:t>operation</w:t>
      </w:r>
      <w:r>
        <w:rPr>
          <w:spacing w:val="-7"/>
        </w:rPr>
        <w:t> </w:t>
      </w:r>
      <w:r>
        <w:rPr/>
        <w:t>and</w:t>
      </w:r>
      <w:r>
        <w:rPr>
          <w:spacing w:val="-7"/>
        </w:rPr>
        <w:t> </w:t>
      </w:r>
      <w:r>
        <w:rPr/>
        <w:t>maintenance</w:t>
      </w:r>
      <w:r>
        <w:rPr>
          <w:spacing w:val="-4"/>
        </w:rPr>
        <w:t> </w:t>
      </w:r>
      <w:r>
        <w:rPr/>
        <w:t>of</w:t>
      </w:r>
      <w:r>
        <w:rPr>
          <w:spacing w:val="-6"/>
        </w:rPr>
        <w:t> </w:t>
      </w:r>
      <w:r>
        <w:rPr/>
        <w:t>the</w:t>
      </w:r>
      <w:r>
        <w:rPr>
          <w:spacing w:val="-4"/>
        </w:rPr>
        <w:t> </w:t>
      </w:r>
      <w:r>
        <w:rPr/>
        <w:t>same, the building owner shall adhere to the provisions of the Uttar Pradesh Lifts and Escalators Act, 2024 and corresponding rules.</w:t>
      </w:r>
    </w:p>
    <w:p>
      <w:pPr>
        <w:pStyle w:val="ListParagraph"/>
        <w:numPr>
          <w:ilvl w:val="3"/>
          <w:numId w:val="2"/>
        </w:numPr>
        <w:tabs>
          <w:tab w:pos="1023" w:val="left" w:leader="none"/>
        </w:tabs>
        <w:spacing w:line="240" w:lineRule="auto" w:before="119" w:after="0"/>
        <w:ind w:left="1023" w:right="0" w:hanging="858"/>
        <w:jc w:val="left"/>
        <w:rPr>
          <w:rFonts w:ascii="Calibri Light"/>
          <w:i/>
          <w:sz w:val="22"/>
        </w:rPr>
      </w:pPr>
      <w:r>
        <w:rPr>
          <w:rFonts w:ascii="Calibri Light"/>
          <w:i/>
          <w:color w:val="2E5395"/>
          <w:sz w:val="22"/>
        </w:rPr>
        <w:t>Service</w:t>
      </w:r>
      <w:r>
        <w:rPr>
          <w:rFonts w:ascii="Calibri Light"/>
          <w:i/>
          <w:color w:val="2E5395"/>
          <w:spacing w:val="-3"/>
          <w:sz w:val="22"/>
        </w:rPr>
        <w:t> </w:t>
      </w:r>
      <w:r>
        <w:rPr>
          <w:rFonts w:ascii="Calibri Light"/>
          <w:i/>
          <w:color w:val="2E5395"/>
          <w:spacing w:val="-2"/>
          <w:sz w:val="22"/>
        </w:rPr>
        <w:t>Floor</w:t>
      </w:r>
    </w:p>
    <w:p>
      <w:pPr>
        <w:pStyle w:val="ListParagraph"/>
        <w:numPr>
          <w:ilvl w:val="0"/>
          <w:numId w:val="51"/>
        </w:numPr>
        <w:tabs>
          <w:tab w:pos="728" w:val="left" w:leader="none"/>
          <w:tab w:pos="731" w:val="left" w:leader="none"/>
        </w:tabs>
        <w:spacing w:line="244" w:lineRule="auto" w:before="127" w:after="0"/>
        <w:ind w:left="731" w:right="589" w:hanging="425"/>
        <w:jc w:val="both"/>
        <w:rPr>
          <w:sz w:val="22"/>
        </w:rPr>
      </w:pPr>
      <w:r>
        <w:rPr>
          <w:sz w:val="22"/>
        </w:rPr>
        <w:t>Service</w:t>
      </w:r>
      <w:r>
        <w:rPr>
          <w:spacing w:val="-11"/>
          <w:sz w:val="22"/>
        </w:rPr>
        <w:t> </w:t>
      </w:r>
      <w:r>
        <w:rPr>
          <w:sz w:val="22"/>
        </w:rPr>
        <w:t>floor</w:t>
      </w:r>
      <w:r>
        <w:rPr>
          <w:spacing w:val="-10"/>
          <w:sz w:val="22"/>
        </w:rPr>
        <w:t> </w:t>
      </w:r>
      <w:r>
        <w:rPr>
          <w:sz w:val="22"/>
        </w:rPr>
        <w:t>shall</w:t>
      </w:r>
      <w:r>
        <w:rPr>
          <w:spacing w:val="-11"/>
          <w:sz w:val="22"/>
        </w:rPr>
        <w:t> </w:t>
      </w:r>
      <w:r>
        <w:rPr>
          <w:sz w:val="22"/>
        </w:rPr>
        <w:t>be</w:t>
      </w:r>
      <w:r>
        <w:rPr>
          <w:spacing w:val="-12"/>
          <w:sz w:val="22"/>
        </w:rPr>
        <w:t> </w:t>
      </w:r>
      <w:r>
        <w:rPr>
          <w:sz w:val="22"/>
        </w:rPr>
        <w:t>allowed</w:t>
      </w:r>
      <w:r>
        <w:rPr>
          <w:spacing w:val="-9"/>
          <w:sz w:val="22"/>
        </w:rPr>
        <w:t> </w:t>
      </w:r>
      <w:r>
        <w:rPr>
          <w:sz w:val="22"/>
        </w:rPr>
        <w:t>in</w:t>
      </w:r>
      <w:r>
        <w:rPr>
          <w:spacing w:val="-12"/>
          <w:sz w:val="22"/>
        </w:rPr>
        <w:t> </w:t>
      </w:r>
      <w:r>
        <w:rPr>
          <w:sz w:val="22"/>
        </w:rPr>
        <w:t>group</w:t>
      </w:r>
      <w:r>
        <w:rPr>
          <w:spacing w:val="-10"/>
          <w:sz w:val="22"/>
        </w:rPr>
        <w:t> </w:t>
      </w:r>
      <w:r>
        <w:rPr>
          <w:sz w:val="22"/>
        </w:rPr>
        <w:t>housing,</w:t>
      </w:r>
      <w:r>
        <w:rPr>
          <w:spacing w:val="-12"/>
          <w:sz w:val="22"/>
        </w:rPr>
        <w:t> </w:t>
      </w:r>
      <w:r>
        <w:rPr>
          <w:sz w:val="22"/>
        </w:rPr>
        <w:t>commercial</w:t>
      </w:r>
      <w:r>
        <w:rPr>
          <w:spacing w:val="-11"/>
          <w:sz w:val="22"/>
        </w:rPr>
        <w:t> </w:t>
      </w:r>
      <w:r>
        <w:rPr>
          <w:sz w:val="22"/>
        </w:rPr>
        <w:t>office,</w:t>
      </w:r>
      <w:r>
        <w:rPr>
          <w:spacing w:val="-12"/>
          <w:sz w:val="22"/>
        </w:rPr>
        <w:t> </w:t>
      </w:r>
      <w:r>
        <w:rPr>
          <w:sz w:val="22"/>
        </w:rPr>
        <w:t>industrial,</w:t>
      </w:r>
      <w:r>
        <w:rPr>
          <w:spacing w:val="-12"/>
          <w:sz w:val="22"/>
        </w:rPr>
        <w:t> </w:t>
      </w:r>
      <w:r>
        <w:rPr>
          <w:sz w:val="22"/>
        </w:rPr>
        <w:t>hotel,</w:t>
      </w:r>
      <w:r>
        <w:rPr>
          <w:spacing w:val="-10"/>
          <w:sz w:val="22"/>
        </w:rPr>
        <w:t> </w:t>
      </w:r>
      <w:r>
        <w:rPr>
          <w:sz w:val="22"/>
        </w:rPr>
        <w:t>hospital</w:t>
      </w:r>
      <w:r>
        <w:rPr>
          <w:spacing w:val="-11"/>
          <w:sz w:val="22"/>
        </w:rPr>
        <w:t> </w:t>
      </w:r>
      <w:r>
        <w:rPr>
          <w:sz w:val="22"/>
        </w:rPr>
        <w:t>and mixed-use multi-storey buildings for the use of pipes, service ducts, etc. related to the building, which shall not be counted in the FAR.</w:t>
      </w:r>
    </w:p>
    <w:p>
      <w:pPr>
        <w:pStyle w:val="ListParagraph"/>
        <w:numPr>
          <w:ilvl w:val="0"/>
          <w:numId w:val="51"/>
        </w:numPr>
        <w:tabs>
          <w:tab w:pos="727" w:val="left" w:leader="none"/>
          <w:tab w:pos="731" w:val="left" w:leader="none"/>
        </w:tabs>
        <w:spacing w:line="244" w:lineRule="auto" w:before="121" w:after="0"/>
        <w:ind w:left="731" w:right="587" w:hanging="425"/>
        <w:jc w:val="both"/>
        <w:rPr>
          <w:sz w:val="22"/>
        </w:rPr>
      </w:pPr>
      <w:r>
        <w:rPr>
          <w:sz w:val="22"/>
        </w:rPr>
        <w:t>Maximum height of a service floor shall be 2.1 meters from floor surface to soffit of the beam, provided further that a service floor with height exceeding 2.1 meters may be allowed in a building</w:t>
      </w:r>
      <w:r>
        <w:rPr>
          <w:spacing w:val="-11"/>
          <w:sz w:val="22"/>
        </w:rPr>
        <w:t> </w:t>
      </w:r>
      <w:r>
        <w:rPr>
          <w:sz w:val="22"/>
        </w:rPr>
        <w:t>of</w:t>
      </w:r>
      <w:r>
        <w:rPr>
          <w:spacing w:val="-10"/>
          <w:sz w:val="22"/>
        </w:rPr>
        <w:t> </w:t>
      </w:r>
      <w:r>
        <w:rPr>
          <w:sz w:val="22"/>
        </w:rPr>
        <w:t>medical</w:t>
      </w:r>
      <w:r>
        <w:rPr>
          <w:spacing w:val="-10"/>
          <w:sz w:val="22"/>
        </w:rPr>
        <w:t> </w:t>
      </w:r>
      <w:r>
        <w:rPr>
          <w:sz w:val="22"/>
        </w:rPr>
        <w:t>use</w:t>
      </w:r>
      <w:r>
        <w:rPr>
          <w:spacing w:val="-10"/>
          <w:sz w:val="22"/>
        </w:rPr>
        <w:t> </w:t>
      </w:r>
      <w:r>
        <w:rPr>
          <w:sz w:val="22"/>
        </w:rPr>
        <w:t>or</w:t>
      </w:r>
      <w:r>
        <w:rPr>
          <w:spacing w:val="-10"/>
          <w:sz w:val="22"/>
        </w:rPr>
        <w:t> </w:t>
      </w:r>
      <w:r>
        <w:rPr>
          <w:sz w:val="22"/>
        </w:rPr>
        <w:t>in</w:t>
      </w:r>
      <w:r>
        <w:rPr>
          <w:spacing w:val="-9"/>
          <w:sz w:val="22"/>
        </w:rPr>
        <w:t> </w:t>
      </w:r>
      <w:r>
        <w:rPr>
          <w:sz w:val="22"/>
        </w:rPr>
        <w:t>building</w:t>
      </w:r>
      <w:r>
        <w:rPr>
          <w:spacing w:val="-9"/>
          <w:sz w:val="22"/>
        </w:rPr>
        <w:t> </w:t>
      </w:r>
      <w:r>
        <w:rPr>
          <w:sz w:val="22"/>
        </w:rPr>
        <w:t>having</w:t>
      </w:r>
      <w:r>
        <w:rPr>
          <w:spacing w:val="-9"/>
          <w:sz w:val="22"/>
        </w:rPr>
        <w:t> </w:t>
      </w:r>
      <w:r>
        <w:rPr>
          <w:sz w:val="22"/>
        </w:rPr>
        <w:t>height</w:t>
      </w:r>
      <w:r>
        <w:rPr>
          <w:spacing w:val="-10"/>
          <w:sz w:val="22"/>
        </w:rPr>
        <w:t> </w:t>
      </w:r>
      <w:r>
        <w:rPr>
          <w:sz w:val="22"/>
        </w:rPr>
        <w:t>more</w:t>
      </w:r>
      <w:r>
        <w:rPr>
          <w:spacing w:val="-11"/>
          <w:sz w:val="22"/>
        </w:rPr>
        <w:t> </w:t>
      </w:r>
      <w:r>
        <w:rPr>
          <w:sz w:val="22"/>
        </w:rPr>
        <w:t>than</w:t>
      </w:r>
      <w:r>
        <w:rPr>
          <w:spacing w:val="-11"/>
          <w:sz w:val="22"/>
        </w:rPr>
        <w:t> </w:t>
      </w:r>
      <w:r>
        <w:rPr>
          <w:sz w:val="22"/>
        </w:rPr>
        <w:t>70</w:t>
      </w:r>
      <w:r>
        <w:rPr>
          <w:spacing w:val="-11"/>
          <w:sz w:val="22"/>
        </w:rPr>
        <w:t> </w:t>
      </w:r>
      <w:r>
        <w:rPr>
          <w:sz w:val="22"/>
        </w:rPr>
        <w:t>meters</w:t>
      </w:r>
      <w:r>
        <w:rPr>
          <w:spacing w:val="-8"/>
          <w:sz w:val="22"/>
        </w:rPr>
        <w:t> </w:t>
      </w:r>
      <w:r>
        <w:rPr>
          <w:sz w:val="22"/>
        </w:rPr>
        <w:t>with</w:t>
      </w:r>
      <w:r>
        <w:rPr>
          <w:spacing w:val="-11"/>
          <w:sz w:val="22"/>
        </w:rPr>
        <w:t> </w:t>
      </w:r>
      <w:r>
        <w:rPr>
          <w:sz w:val="22"/>
        </w:rPr>
        <w:t>special</w:t>
      </w:r>
      <w:r>
        <w:rPr>
          <w:spacing w:val="-8"/>
          <w:sz w:val="22"/>
        </w:rPr>
        <w:t> </w:t>
      </w:r>
      <w:r>
        <w:rPr>
          <w:sz w:val="22"/>
        </w:rPr>
        <w:t>permission of Authority with reasons recorded in writing.</w:t>
      </w:r>
    </w:p>
    <w:p>
      <w:pPr>
        <w:pStyle w:val="ListParagraph"/>
        <w:numPr>
          <w:ilvl w:val="0"/>
          <w:numId w:val="51"/>
        </w:numPr>
        <w:tabs>
          <w:tab w:pos="727" w:val="left" w:leader="none"/>
          <w:tab w:pos="731" w:val="left" w:leader="none"/>
        </w:tabs>
        <w:spacing w:line="244" w:lineRule="auto" w:before="121" w:after="0"/>
        <w:ind w:left="731" w:right="584" w:hanging="425"/>
        <w:jc w:val="both"/>
        <w:rPr>
          <w:sz w:val="22"/>
        </w:rPr>
      </w:pPr>
      <w:r>
        <w:rPr>
          <w:sz w:val="22"/>
        </w:rPr>
        <w:t>In</w:t>
      </w:r>
      <w:r>
        <w:rPr>
          <w:spacing w:val="-10"/>
          <w:sz w:val="22"/>
        </w:rPr>
        <w:t> </w:t>
      </w:r>
      <w:r>
        <w:rPr>
          <w:sz w:val="22"/>
        </w:rPr>
        <w:t>multi-storey</w:t>
      </w:r>
      <w:r>
        <w:rPr>
          <w:spacing w:val="-9"/>
          <w:sz w:val="22"/>
        </w:rPr>
        <w:t> </w:t>
      </w:r>
      <w:r>
        <w:rPr>
          <w:sz w:val="22"/>
        </w:rPr>
        <w:t>buildings,</w:t>
      </w:r>
      <w:r>
        <w:rPr>
          <w:spacing w:val="-9"/>
          <w:sz w:val="22"/>
        </w:rPr>
        <w:t> </w:t>
      </w:r>
      <w:r>
        <w:rPr>
          <w:sz w:val="22"/>
        </w:rPr>
        <w:t>one</w:t>
      </w:r>
      <w:r>
        <w:rPr>
          <w:spacing w:val="-9"/>
          <w:sz w:val="22"/>
        </w:rPr>
        <w:t> </w:t>
      </w:r>
      <w:r>
        <w:rPr>
          <w:sz w:val="22"/>
        </w:rPr>
        <w:t>service</w:t>
      </w:r>
      <w:r>
        <w:rPr>
          <w:spacing w:val="-9"/>
          <w:sz w:val="22"/>
        </w:rPr>
        <w:t> </w:t>
      </w:r>
      <w:r>
        <w:rPr>
          <w:sz w:val="22"/>
        </w:rPr>
        <w:t>floor</w:t>
      </w:r>
      <w:r>
        <w:rPr>
          <w:spacing w:val="-9"/>
          <w:sz w:val="22"/>
        </w:rPr>
        <w:t> </w:t>
      </w:r>
      <w:r>
        <w:rPr>
          <w:sz w:val="22"/>
        </w:rPr>
        <w:t>shall</w:t>
      </w:r>
      <w:r>
        <w:rPr>
          <w:spacing w:val="-9"/>
          <w:sz w:val="22"/>
        </w:rPr>
        <w:t> </w:t>
      </w:r>
      <w:r>
        <w:rPr>
          <w:sz w:val="22"/>
        </w:rPr>
        <w:t>be</w:t>
      </w:r>
      <w:r>
        <w:rPr>
          <w:spacing w:val="-9"/>
          <w:sz w:val="22"/>
        </w:rPr>
        <w:t> </w:t>
      </w:r>
      <w:r>
        <w:rPr>
          <w:sz w:val="22"/>
        </w:rPr>
        <w:t>allowed</w:t>
      </w:r>
      <w:r>
        <w:rPr>
          <w:spacing w:val="-9"/>
          <w:sz w:val="22"/>
        </w:rPr>
        <w:t> </w:t>
      </w:r>
      <w:r>
        <w:rPr>
          <w:sz w:val="22"/>
        </w:rPr>
        <w:t>on</w:t>
      </w:r>
      <w:r>
        <w:rPr>
          <w:spacing w:val="-10"/>
          <w:sz w:val="22"/>
        </w:rPr>
        <w:t> </w:t>
      </w:r>
      <w:r>
        <w:rPr>
          <w:sz w:val="22"/>
        </w:rPr>
        <w:t>every</w:t>
      </w:r>
      <w:r>
        <w:rPr>
          <w:spacing w:val="-8"/>
          <w:sz w:val="22"/>
        </w:rPr>
        <w:t> </w:t>
      </w:r>
      <w:r>
        <w:rPr>
          <w:sz w:val="22"/>
        </w:rPr>
        <w:t>four</w:t>
      </w:r>
      <w:r>
        <w:rPr>
          <w:spacing w:val="-9"/>
          <w:sz w:val="22"/>
        </w:rPr>
        <w:t> </w:t>
      </w:r>
      <w:r>
        <w:rPr>
          <w:sz w:val="22"/>
        </w:rPr>
        <w:t>floors,</w:t>
      </w:r>
      <w:r>
        <w:rPr>
          <w:spacing w:val="-9"/>
          <w:sz w:val="22"/>
        </w:rPr>
        <w:t> </w:t>
      </w:r>
      <w:r>
        <w:rPr>
          <w:sz w:val="22"/>
        </w:rPr>
        <w:t>but</w:t>
      </w:r>
      <w:r>
        <w:rPr>
          <w:spacing w:val="-9"/>
          <w:sz w:val="22"/>
        </w:rPr>
        <w:t> </w:t>
      </w:r>
      <w:r>
        <w:rPr>
          <w:sz w:val="22"/>
        </w:rPr>
        <w:t>a</w:t>
      </w:r>
      <w:r>
        <w:rPr>
          <w:spacing w:val="-9"/>
          <w:sz w:val="22"/>
        </w:rPr>
        <w:t> </w:t>
      </w:r>
      <w:r>
        <w:rPr>
          <w:sz w:val="22"/>
        </w:rPr>
        <w:t>maximum of</w:t>
      </w:r>
      <w:r>
        <w:rPr>
          <w:spacing w:val="-1"/>
          <w:sz w:val="22"/>
        </w:rPr>
        <w:t> </w:t>
      </w:r>
      <w:r>
        <w:rPr>
          <w:sz w:val="22"/>
        </w:rPr>
        <w:t>3</w:t>
      </w:r>
      <w:r>
        <w:rPr>
          <w:spacing w:val="-2"/>
          <w:sz w:val="22"/>
        </w:rPr>
        <w:t> </w:t>
      </w:r>
      <w:r>
        <w:rPr>
          <w:sz w:val="22"/>
        </w:rPr>
        <w:t>service</w:t>
      </w:r>
      <w:r>
        <w:rPr>
          <w:spacing w:val="-2"/>
          <w:sz w:val="22"/>
        </w:rPr>
        <w:t> </w:t>
      </w:r>
      <w:r>
        <w:rPr>
          <w:sz w:val="22"/>
        </w:rPr>
        <w:t>floors</w:t>
      </w:r>
      <w:r>
        <w:rPr>
          <w:spacing w:val="-1"/>
          <w:sz w:val="22"/>
        </w:rPr>
        <w:t> </w:t>
      </w:r>
      <w:r>
        <w:rPr>
          <w:sz w:val="22"/>
        </w:rPr>
        <w:t>shall</w:t>
      </w:r>
      <w:r>
        <w:rPr>
          <w:spacing w:val="-1"/>
          <w:sz w:val="22"/>
        </w:rPr>
        <w:t> </w:t>
      </w:r>
      <w:r>
        <w:rPr>
          <w:sz w:val="22"/>
        </w:rPr>
        <w:t>be</w:t>
      </w:r>
      <w:r>
        <w:rPr>
          <w:spacing w:val="-4"/>
          <w:sz w:val="22"/>
        </w:rPr>
        <w:t> </w:t>
      </w:r>
      <w:r>
        <w:rPr>
          <w:sz w:val="22"/>
        </w:rPr>
        <w:t>allowed</w:t>
      </w:r>
      <w:r>
        <w:rPr>
          <w:spacing w:val="-2"/>
          <w:sz w:val="22"/>
        </w:rPr>
        <w:t> </w:t>
      </w:r>
      <w:r>
        <w:rPr>
          <w:sz w:val="22"/>
        </w:rPr>
        <w:t>in</w:t>
      </w:r>
      <w:r>
        <w:rPr>
          <w:spacing w:val="-5"/>
          <w:sz w:val="22"/>
        </w:rPr>
        <w:t> </w:t>
      </w:r>
      <w:r>
        <w:rPr>
          <w:sz w:val="22"/>
        </w:rPr>
        <w:t>a</w:t>
      </w:r>
      <w:r>
        <w:rPr>
          <w:spacing w:val="-2"/>
          <w:sz w:val="22"/>
        </w:rPr>
        <w:t> </w:t>
      </w:r>
      <w:r>
        <w:rPr>
          <w:sz w:val="22"/>
        </w:rPr>
        <w:t>building</w:t>
      </w:r>
      <w:r>
        <w:rPr>
          <w:spacing w:val="-2"/>
          <w:sz w:val="22"/>
        </w:rPr>
        <w:t> </w:t>
      </w:r>
      <w:r>
        <w:rPr>
          <w:sz w:val="22"/>
        </w:rPr>
        <w:t>with</w:t>
      </w:r>
      <w:r>
        <w:rPr>
          <w:spacing w:val="-2"/>
          <w:sz w:val="22"/>
        </w:rPr>
        <w:t> </w:t>
      </w:r>
      <w:r>
        <w:rPr>
          <w:sz w:val="22"/>
        </w:rPr>
        <w:t>the</w:t>
      </w:r>
      <w:r>
        <w:rPr>
          <w:spacing w:val="-2"/>
          <w:sz w:val="22"/>
        </w:rPr>
        <w:t> </w:t>
      </w:r>
      <w:r>
        <w:rPr>
          <w:sz w:val="22"/>
        </w:rPr>
        <w:t>restriction</w:t>
      </w:r>
      <w:r>
        <w:rPr>
          <w:spacing w:val="-2"/>
          <w:sz w:val="22"/>
        </w:rPr>
        <w:t> </w:t>
      </w:r>
      <w:r>
        <w:rPr>
          <w:sz w:val="22"/>
        </w:rPr>
        <w:t>that</w:t>
      </w:r>
      <w:r>
        <w:rPr>
          <w:spacing w:val="-1"/>
          <w:sz w:val="22"/>
        </w:rPr>
        <w:t> </w:t>
      </w:r>
      <w:r>
        <w:rPr>
          <w:sz w:val="22"/>
        </w:rPr>
        <w:t>two</w:t>
      </w:r>
      <w:r>
        <w:rPr>
          <w:spacing w:val="-5"/>
          <w:sz w:val="22"/>
        </w:rPr>
        <w:t> </w:t>
      </w:r>
      <w:r>
        <w:rPr>
          <w:sz w:val="22"/>
        </w:rPr>
        <w:t>service</w:t>
      </w:r>
      <w:r>
        <w:rPr>
          <w:spacing w:val="-2"/>
          <w:sz w:val="22"/>
        </w:rPr>
        <w:t> </w:t>
      </w:r>
      <w:r>
        <w:rPr>
          <w:sz w:val="22"/>
        </w:rPr>
        <w:t>floors shall not be provided continuously in two subsequent floors.</w:t>
      </w:r>
    </w:p>
    <w:p>
      <w:pPr>
        <w:pStyle w:val="ListParagraph"/>
        <w:numPr>
          <w:ilvl w:val="3"/>
          <w:numId w:val="2"/>
        </w:numPr>
        <w:tabs>
          <w:tab w:pos="1023" w:val="left" w:leader="none"/>
        </w:tabs>
        <w:spacing w:line="240" w:lineRule="auto" w:before="119" w:after="0"/>
        <w:ind w:left="1023" w:right="0" w:hanging="858"/>
        <w:jc w:val="left"/>
        <w:rPr>
          <w:rFonts w:ascii="Calibri Light"/>
          <w:i/>
          <w:sz w:val="22"/>
        </w:rPr>
      </w:pPr>
      <w:r>
        <w:rPr>
          <w:rFonts w:ascii="Calibri Light"/>
          <w:i/>
          <w:color w:val="2E5395"/>
          <w:sz w:val="22"/>
        </w:rPr>
        <w:t>Boundary</w:t>
      </w:r>
      <w:r>
        <w:rPr>
          <w:rFonts w:ascii="Calibri Light"/>
          <w:i/>
          <w:color w:val="2E5395"/>
          <w:spacing w:val="-7"/>
          <w:sz w:val="22"/>
        </w:rPr>
        <w:t> </w:t>
      </w:r>
      <w:r>
        <w:rPr>
          <w:rFonts w:ascii="Calibri Light"/>
          <w:i/>
          <w:color w:val="2E5395"/>
          <w:spacing w:val="-4"/>
          <w:sz w:val="22"/>
        </w:rPr>
        <w:t>wall</w:t>
      </w:r>
    </w:p>
    <w:p>
      <w:pPr>
        <w:pStyle w:val="ListParagraph"/>
        <w:numPr>
          <w:ilvl w:val="0"/>
          <w:numId w:val="52"/>
        </w:numPr>
        <w:tabs>
          <w:tab w:pos="731" w:val="left" w:leader="none"/>
        </w:tabs>
        <w:spacing w:line="244" w:lineRule="auto" w:before="127" w:after="0"/>
        <w:ind w:left="731" w:right="584" w:hanging="425"/>
        <w:jc w:val="left"/>
        <w:rPr>
          <w:sz w:val="22"/>
        </w:rPr>
      </w:pPr>
      <w:r>
        <w:rPr>
          <w:sz w:val="22"/>
        </w:rPr>
        <w:t>The</w:t>
      </w:r>
      <w:r>
        <w:rPr>
          <w:spacing w:val="-2"/>
          <w:sz w:val="22"/>
        </w:rPr>
        <w:t> </w:t>
      </w:r>
      <w:r>
        <w:rPr>
          <w:sz w:val="22"/>
        </w:rPr>
        <w:t>maximum</w:t>
      </w:r>
      <w:r>
        <w:rPr>
          <w:spacing w:val="-1"/>
          <w:sz w:val="22"/>
        </w:rPr>
        <w:t> </w:t>
      </w:r>
      <w:r>
        <w:rPr>
          <w:sz w:val="22"/>
        </w:rPr>
        <w:t>height</w:t>
      </w:r>
      <w:r>
        <w:rPr>
          <w:spacing w:val="-1"/>
          <w:sz w:val="22"/>
        </w:rPr>
        <w:t> </w:t>
      </w:r>
      <w:r>
        <w:rPr>
          <w:sz w:val="22"/>
        </w:rPr>
        <w:t>of</w:t>
      </w:r>
      <w:r>
        <w:rPr>
          <w:spacing w:val="-2"/>
          <w:sz w:val="22"/>
        </w:rPr>
        <w:t> </w:t>
      </w:r>
      <w:r>
        <w:rPr>
          <w:sz w:val="22"/>
        </w:rPr>
        <w:t>the</w:t>
      </w:r>
      <w:r>
        <w:rPr>
          <w:spacing w:val="-4"/>
          <w:sz w:val="22"/>
        </w:rPr>
        <w:t> </w:t>
      </w:r>
      <w:r>
        <w:rPr>
          <w:sz w:val="22"/>
        </w:rPr>
        <w:t>front</w:t>
      </w:r>
      <w:r>
        <w:rPr>
          <w:spacing w:val="-1"/>
          <w:sz w:val="22"/>
        </w:rPr>
        <w:t> </w:t>
      </w:r>
      <w:r>
        <w:rPr>
          <w:sz w:val="22"/>
        </w:rPr>
        <w:t>compound</w:t>
      </w:r>
      <w:r>
        <w:rPr>
          <w:spacing w:val="-2"/>
          <w:sz w:val="22"/>
        </w:rPr>
        <w:t> </w:t>
      </w:r>
      <w:r>
        <w:rPr>
          <w:sz w:val="22"/>
        </w:rPr>
        <w:t>wall</w:t>
      </w:r>
      <w:r>
        <w:rPr>
          <w:spacing w:val="-1"/>
          <w:sz w:val="22"/>
        </w:rPr>
        <w:t> </w:t>
      </w:r>
      <w:r>
        <w:rPr>
          <w:sz w:val="22"/>
        </w:rPr>
        <w:t>shall</w:t>
      </w:r>
      <w:r>
        <w:rPr>
          <w:spacing w:val="-6"/>
          <w:sz w:val="22"/>
        </w:rPr>
        <w:t> </w:t>
      </w:r>
      <w:r>
        <w:rPr>
          <w:sz w:val="22"/>
        </w:rPr>
        <w:t>be</w:t>
      </w:r>
      <w:r>
        <w:rPr>
          <w:spacing w:val="-2"/>
          <w:sz w:val="22"/>
        </w:rPr>
        <w:t> </w:t>
      </w:r>
      <w:r>
        <w:rPr>
          <w:sz w:val="22"/>
        </w:rPr>
        <w:t>permitted</w:t>
      </w:r>
      <w:r>
        <w:rPr>
          <w:spacing w:val="-4"/>
          <w:sz w:val="22"/>
        </w:rPr>
        <w:t> </w:t>
      </w:r>
      <w:r>
        <w:rPr>
          <w:sz w:val="22"/>
        </w:rPr>
        <w:t>up</w:t>
      </w:r>
      <w:r>
        <w:rPr>
          <w:spacing w:val="-5"/>
          <w:sz w:val="22"/>
        </w:rPr>
        <w:t> </w:t>
      </w:r>
      <w:r>
        <w:rPr>
          <w:sz w:val="22"/>
        </w:rPr>
        <w:t>to</w:t>
      </w:r>
      <w:r>
        <w:rPr>
          <w:spacing w:val="-2"/>
          <w:sz w:val="22"/>
        </w:rPr>
        <w:t> </w:t>
      </w:r>
      <w:r>
        <w:rPr>
          <w:sz w:val="22"/>
        </w:rPr>
        <w:t>2.40</w:t>
      </w:r>
      <w:r>
        <w:rPr>
          <w:spacing w:val="-5"/>
          <w:sz w:val="22"/>
        </w:rPr>
        <w:t> </w:t>
      </w:r>
      <w:r>
        <w:rPr>
          <w:sz w:val="22"/>
        </w:rPr>
        <w:t>meters,</w:t>
      </w:r>
      <w:r>
        <w:rPr>
          <w:spacing w:val="-3"/>
          <w:sz w:val="22"/>
        </w:rPr>
        <w:t> </w:t>
      </w:r>
      <w:r>
        <w:rPr>
          <w:sz w:val="22"/>
        </w:rPr>
        <w:t>provided a minimum 0.90 meters of the upper portion shall be mesh/grilled.</w:t>
      </w:r>
    </w:p>
    <w:p>
      <w:pPr>
        <w:pStyle w:val="ListParagraph"/>
        <w:numPr>
          <w:ilvl w:val="0"/>
          <w:numId w:val="52"/>
        </w:numPr>
        <w:tabs>
          <w:tab w:pos="728" w:val="left" w:leader="none"/>
        </w:tabs>
        <w:spacing w:line="240" w:lineRule="auto" w:before="120" w:after="0"/>
        <w:ind w:left="728" w:right="0" w:hanging="421"/>
        <w:jc w:val="left"/>
        <w:rPr>
          <w:sz w:val="22"/>
        </w:rPr>
      </w:pPr>
      <w:r>
        <w:rPr>
          <w:sz w:val="22"/>
        </w:rPr>
        <w:t>The</w:t>
      </w:r>
      <w:r>
        <w:rPr>
          <w:spacing w:val="-3"/>
          <w:sz w:val="22"/>
        </w:rPr>
        <w:t> </w:t>
      </w:r>
      <w:r>
        <w:rPr>
          <w:sz w:val="22"/>
        </w:rPr>
        <w:t>maximum</w:t>
      </w:r>
      <w:r>
        <w:rPr>
          <w:spacing w:val="-2"/>
          <w:sz w:val="22"/>
        </w:rPr>
        <w:t> </w:t>
      </w:r>
      <w:r>
        <w:rPr>
          <w:sz w:val="22"/>
        </w:rPr>
        <w:t>height</w:t>
      </w:r>
      <w:r>
        <w:rPr>
          <w:spacing w:val="-2"/>
          <w:sz w:val="22"/>
        </w:rPr>
        <w:t> </w:t>
      </w:r>
      <w:r>
        <w:rPr>
          <w:sz w:val="22"/>
        </w:rPr>
        <w:t>of</w:t>
      </w:r>
      <w:r>
        <w:rPr>
          <w:spacing w:val="-5"/>
          <w:sz w:val="22"/>
        </w:rPr>
        <w:t> </w:t>
      </w:r>
      <w:r>
        <w:rPr>
          <w:sz w:val="22"/>
        </w:rPr>
        <w:t>the</w:t>
      </w:r>
      <w:r>
        <w:rPr>
          <w:spacing w:val="-5"/>
          <w:sz w:val="22"/>
        </w:rPr>
        <w:t> </w:t>
      </w:r>
      <w:r>
        <w:rPr>
          <w:sz w:val="22"/>
        </w:rPr>
        <w:t>rear</w:t>
      </w:r>
      <w:r>
        <w:rPr>
          <w:spacing w:val="-3"/>
          <w:sz w:val="22"/>
        </w:rPr>
        <w:t> </w:t>
      </w:r>
      <w:r>
        <w:rPr>
          <w:sz w:val="22"/>
        </w:rPr>
        <w:t>and</w:t>
      </w:r>
      <w:r>
        <w:rPr>
          <w:spacing w:val="-4"/>
          <w:sz w:val="22"/>
        </w:rPr>
        <w:t> </w:t>
      </w:r>
      <w:r>
        <w:rPr>
          <w:sz w:val="22"/>
        </w:rPr>
        <w:t>side</w:t>
      </w:r>
      <w:r>
        <w:rPr>
          <w:spacing w:val="-3"/>
          <w:sz w:val="22"/>
        </w:rPr>
        <w:t> </w:t>
      </w:r>
      <w:r>
        <w:rPr>
          <w:sz w:val="22"/>
        </w:rPr>
        <w:t>compound</w:t>
      </w:r>
      <w:r>
        <w:rPr>
          <w:spacing w:val="-3"/>
          <w:sz w:val="22"/>
        </w:rPr>
        <w:t> </w:t>
      </w:r>
      <w:r>
        <w:rPr>
          <w:sz w:val="22"/>
        </w:rPr>
        <w:t>walls</w:t>
      </w:r>
      <w:r>
        <w:rPr>
          <w:spacing w:val="1"/>
          <w:sz w:val="22"/>
        </w:rPr>
        <w:t> </w:t>
      </w:r>
      <w:r>
        <w:rPr>
          <w:sz w:val="22"/>
        </w:rPr>
        <w:t>shall</w:t>
      </w:r>
      <w:r>
        <w:rPr>
          <w:spacing w:val="-2"/>
          <w:sz w:val="22"/>
        </w:rPr>
        <w:t> </w:t>
      </w:r>
      <w:r>
        <w:rPr>
          <w:sz w:val="22"/>
        </w:rPr>
        <w:t>be</w:t>
      </w:r>
      <w:r>
        <w:rPr>
          <w:spacing w:val="-3"/>
          <w:sz w:val="22"/>
        </w:rPr>
        <w:t> </w:t>
      </w:r>
      <w:r>
        <w:rPr>
          <w:sz w:val="22"/>
        </w:rPr>
        <w:t>2.40</w:t>
      </w:r>
      <w:r>
        <w:rPr>
          <w:spacing w:val="-5"/>
          <w:sz w:val="22"/>
        </w:rPr>
        <w:t> </w:t>
      </w:r>
      <w:r>
        <w:rPr>
          <w:spacing w:val="-2"/>
          <w:sz w:val="22"/>
        </w:rPr>
        <w:t>meters.</w:t>
      </w:r>
    </w:p>
    <w:p>
      <w:pPr>
        <w:pStyle w:val="ListParagraph"/>
        <w:numPr>
          <w:ilvl w:val="0"/>
          <w:numId w:val="52"/>
        </w:numPr>
        <w:tabs>
          <w:tab w:pos="728" w:val="left" w:leader="none"/>
        </w:tabs>
        <w:spacing w:line="240" w:lineRule="auto" w:before="126" w:after="0"/>
        <w:ind w:left="728" w:right="0" w:hanging="421"/>
        <w:jc w:val="left"/>
        <w:rPr>
          <w:sz w:val="22"/>
        </w:rPr>
      </w:pPr>
      <w:r>
        <w:rPr>
          <w:sz w:val="22"/>
        </w:rPr>
        <w:t>In</w:t>
      </w:r>
      <w:r>
        <w:rPr>
          <w:spacing w:val="-5"/>
          <w:sz w:val="22"/>
        </w:rPr>
        <w:t> </w:t>
      </w:r>
      <w:r>
        <w:rPr>
          <w:sz w:val="22"/>
        </w:rPr>
        <w:t>corner</w:t>
      </w:r>
      <w:r>
        <w:rPr>
          <w:spacing w:val="-3"/>
          <w:sz w:val="22"/>
        </w:rPr>
        <w:t> </w:t>
      </w:r>
      <w:r>
        <w:rPr>
          <w:sz w:val="22"/>
        </w:rPr>
        <w:t>plots,</w:t>
      </w:r>
      <w:r>
        <w:rPr>
          <w:spacing w:val="-4"/>
          <w:sz w:val="22"/>
        </w:rPr>
        <w:t> </w:t>
      </w:r>
      <w:r>
        <w:rPr>
          <w:sz w:val="22"/>
        </w:rPr>
        <w:t>the</w:t>
      </w:r>
      <w:r>
        <w:rPr>
          <w:spacing w:val="-2"/>
          <w:sz w:val="22"/>
        </w:rPr>
        <w:t> </w:t>
      </w:r>
      <w:r>
        <w:rPr>
          <w:sz w:val="22"/>
        </w:rPr>
        <w:t>height</w:t>
      </w:r>
      <w:r>
        <w:rPr>
          <w:spacing w:val="-2"/>
          <w:sz w:val="22"/>
        </w:rPr>
        <w:t> </w:t>
      </w:r>
      <w:r>
        <w:rPr>
          <w:sz w:val="22"/>
        </w:rPr>
        <w:t>of</w:t>
      </w:r>
      <w:r>
        <w:rPr>
          <w:spacing w:val="-2"/>
          <w:sz w:val="22"/>
        </w:rPr>
        <w:t> </w:t>
      </w:r>
      <w:r>
        <w:rPr>
          <w:sz w:val="22"/>
        </w:rPr>
        <w:t>the</w:t>
      </w:r>
      <w:r>
        <w:rPr>
          <w:spacing w:val="-3"/>
          <w:sz w:val="22"/>
        </w:rPr>
        <w:t> </w:t>
      </w:r>
      <w:r>
        <w:rPr>
          <w:sz w:val="22"/>
        </w:rPr>
        <w:t>compound</w:t>
      </w:r>
      <w:r>
        <w:rPr>
          <w:spacing w:val="-3"/>
          <w:sz w:val="22"/>
        </w:rPr>
        <w:t> </w:t>
      </w:r>
      <w:r>
        <w:rPr>
          <w:sz w:val="22"/>
        </w:rPr>
        <w:t>wall</w:t>
      </w:r>
      <w:r>
        <w:rPr>
          <w:spacing w:val="-1"/>
          <w:sz w:val="22"/>
        </w:rPr>
        <w:t> </w:t>
      </w:r>
      <w:r>
        <w:rPr>
          <w:sz w:val="22"/>
        </w:rPr>
        <w:t>on</w:t>
      </w:r>
      <w:r>
        <w:rPr>
          <w:spacing w:val="-5"/>
          <w:sz w:val="22"/>
        </w:rPr>
        <w:t> </w:t>
      </w:r>
      <w:r>
        <w:rPr>
          <w:sz w:val="22"/>
        </w:rPr>
        <w:t>the</w:t>
      </w:r>
      <w:r>
        <w:rPr>
          <w:spacing w:val="-1"/>
          <w:sz w:val="22"/>
        </w:rPr>
        <w:t> </w:t>
      </w:r>
      <w:r>
        <w:rPr>
          <w:sz w:val="22"/>
        </w:rPr>
        <w:t>roadside</w:t>
      </w:r>
      <w:r>
        <w:rPr>
          <w:spacing w:val="-2"/>
          <w:sz w:val="22"/>
        </w:rPr>
        <w:t> </w:t>
      </w:r>
      <w:r>
        <w:rPr>
          <w:sz w:val="22"/>
        </w:rPr>
        <w:t>shall</w:t>
      </w:r>
      <w:r>
        <w:rPr>
          <w:spacing w:val="-4"/>
          <w:sz w:val="22"/>
        </w:rPr>
        <w:t> </w:t>
      </w:r>
      <w:r>
        <w:rPr>
          <w:sz w:val="22"/>
        </w:rPr>
        <w:t>not</w:t>
      </w:r>
      <w:r>
        <w:rPr>
          <w:spacing w:val="-4"/>
          <w:sz w:val="22"/>
        </w:rPr>
        <w:t> </w:t>
      </w:r>
      <w:r>
        <w:rPr>
          <w:sz w:val="22"/>
        </w:rPr>
        <w:t>exceed</w:t>
      </w:r>
      <w:r>
        <w:rPr>
          <w:spacing w:val="-2"/>
          <w:sz w:val="22"/>
        </w:rPr>
        <w:t> </w:t>
      </w:r>
      <w:r>
        <w:rPr>
          <w:sz w:val="22"/>
        </w:rPr>
        <w:t>1.65</w:t>
      </w:r>
      <w:r>
        <w:rPr>
          <w:spacing w:val="-2"/>
          <w:sz w:val="22"/>
        </w:rPr>
        <w:t> metres.</w:t>
      </w:r>
    </w:p>
    <w:p>
      <w:pPr>
        <w:pStyle w:val="ListParagraph"/>
        <w:numPr>
          <w:ilvl w:val="0"/>
          <w:numId w:val="52"/>
        </w:numPr>
        <w:tabs>
          <w:tab w:pos="727" w:val="left" w:leader="none"/>
          <w:tab w:pos="731" w:val="left" w:leader="none"/>
        </w:tabs>
        <w:spacing w:line="244" w:lineRule="auto" w:before="124" w:after="0"/>
        <w:ind w:left="731" w:right="584" w:hanging="425"/>
        <w:jc w:val="both"/>
        <w:rPr>
          <w:sz w:val="22"/>
        </w:rPr>
      </w:pPr>
      <w:r>
        <w:rPr>
          <w:sz w:val="22"/>
        </w:rPr>
        <w:t>Where any specific provision relating to the height of the boundary wall has been made for a category</w:t>
      </w:r>
      <w:r>
        <w:rPr>
          <w:spacing w:val="-2"/>
          <w:sz w:val="22"/>
        </w:rPr>
        <w:t> </w:t>
      </w:r>
      <w:r>
        <w:rPr>
          <w:sz w:val="22"/>
        </w:rPr>
        <w:t>of</w:t>
      </w:r>
      <w:r>
        <w:rPr>
          <w:spacing w:val="-2"/>
          <w:sz w:val="22"/>
        </w:rPr>
        <w:t> </w:t>
      </w:r>
      <w:r>
        <w:rPr>
          <w:sz w:val="22"/>
        </w:rPr>
        <w:t>buildings</w:t>
      </w:r>
      <w:r>
        <w:rPr>
          <w:spacing w:val="-4"/>
          <w:sz w:val="22"/>
        </w:rPr>
        <w:t> </w:t>
      </w:r>
      <w:r>
        <w:rPr>
          <w:sz w:val="22"/>
        </w:rPr>
        <w:t>like</w:t>
      </w:r>
      <w:r>
        <w:rPr>
          <w:spacing w:val="-2"/>
          <w:sz w:val="22"/>
        </w:rPr>
        <w:t> </w:t>
      </w:r>
      <w:r>
        <w:rPr>
          <w:sz w:val="22"/>
        </w:rPr>
        <w:t>jail,</w:t>
      </w:r>
      <w:r>
        <w:rPr>
          <w:spacing w:val="-5"/>
          <w:sz w:val="22"/>
        </w:rPr>
        <w:t> </w:t>
      </w:r>
      <w:r>
        <w:rPr>
          <w:sz w:val="22"/>
        </w:rPr>
        <w:t>sanatorium,</w:t>
      </w:r>
      <w:r>
        <w:rPr>
          <w:spacing w:val="-2"/>
          <w:sz w:val="22"/>
        </w:rPr>
        <w:t> </w:t>
      </w:r>
      <w:r>
        <w:rPr>
          <w:sz w:val="22"/>
        </w:rPr>
        <w:t>factories,</w:t>
      </w:r>
      <w:r>
        <w:rPr>
          <w:spacing w:val="-2"/>
          <w:sz w:val="22"/>
        </w:rPr>
        <w:t> </w:t>
      </w:r>
      <w:r>
        <w:rPr>
          <w:sz w:val="22"/>
        </w:rPr>
        <w:t>etc., for</w:t>
      </w:r>
      <w:r>
        <w:rPr>
          <w:spacing w:val="-2"/>
          <w:sz w:val="22"/>
        </w:rPr>
        <w:t> </w:t>
      </w:r>
      <w:r>
        <w:rPr>
          <w:sz w:val="22"/>
        </w:rPr>
        <w:t>safety</w:t>
      </w:r>
      <w:r>
        <w:rPr>
          <w:spacing w:val="-2"/>
          <w:sz w:val="22"/>
        </w:rPr>
        <w:t> </w:t>
      </w:r>
      <w:r>
        <w:rPr>
          <w:sz w:val="22"/>
        </w:rPr>
        <w:t>and</w:t>
      </w:r>
      <w:r>
        <w:rPr>
          <w:spacing w:val="-2"/>
          <w:sz w:val="22"/>
        </w:rPr>
        <w:t> </w:t>
      </w:r>
      <w:r>
        <w:rPr>
          <w:sz w:val="22"/>
        </w:rPr>
        <w:t>security</w:t>
      </w:r>
      <w:r>
        <w:rPr>
          <w:spacing w:val="-2"/>
          <w:sz w:val="22"/>
        </w:rPr>
        <w:t> </w:t>
      </w:r>
      <w:r>
        <w:rPr>
          <w:sz w:val="22"/>
        </w:rPr>
        <w:t>purposes,</w:t>
      </w:r>
      <w:r>
        <w:rPr>
          <w:spacing w:val="-2"/>
          <w:sz w:val="22"/>
        </w:rPr>
        <w:t> </w:t>
      </w:r>
      <w:r>
        <w:rPr>
          <w:sz w:val="22"/>
        </w:rPr>
        <w:t>those provisions shall prevail.</w:t>
      </w:r>
    </w:p>
    <w:p>
      <w:pPr>
        <w:pStyle w:val="ListParagraph"/>
        <w:spacing w:after="0" w:line="244" w:lineRule="auto"/>
        <w:jc w:val="both"/>
        <w:rPr>
          <w:sz w:val="22"/>
        </w:rPr>
        <w:sectPr>
          <w:pgSz w:w="11910" w:h="16840"/>
          <w:pgMar w:header="0" w:footer="1125" w:top="1380" w:bottom="1320" w:left="1275" w:right="850"/>
        </w:sectPr>
      </w:pPr>
    </w:p>
    <w:p>
      <w:pPr>
        <w:pStyle w:val="ListParagraph"/>
        <w:numPr>
          <w:ilvl w:val="3"/>
          <w:numId w:val="2"/>
        </w:numPr>
        <w:tabs>
          <w:tab w:pos="1023" w:val="left" w:leader="none"/>
        </w:tabs>
        <w:spacing w:line="240" w:lineRule="auto" w:before="41" w:after="0"/>
        <w:ind w:left="1023" w:right="0" w:hanging="858"/>
        <w:jc w:val="left"/>
        <w:rPr>
          <w:rFonts w:ascii="Calibri Light"/>
          <w:i/>
          <w:sz w:val="22"/>
        </w:rPr>
      </w:pPr>
      <w:r>
        <w:rPr>
          <w:rFonts w:ascii="Calibri Light"/>
          <w:i/>
          <w:color w:val="2E5395"/>
          <w:spacing w:val="-2"/>
          <w:sz w:val="22"/>
        </w:rPr>
        <w:t>Plinth</w:t>
      </w:r>
    </w:p>
    <w:p>
      <w:pPr>
        <w:pStyle w:val="ListParagraph"/>
        <w:numPr>
          <w:ilvl w:val="0"/>
          <w:numId w:val="53"/>
        </w:numPr>
        <w:tabs>
          <w:tab w:pos="728" w:val="left" w:leader="none"/>
          <w:tab w:pos="731" w:val="left" w:leader="none"/>
        </w:tabs>
        <w:spacing w:line="244" w:lineRule="auto" w:before="127" w:after="0"/>
        <w:ind w:left="731" w:right="585" w:hanging="425"/>
        <w:jc w:val="both"/>
        <w:rPr>
          <w:sz w:val="22"/>
        </w:rPr>
      </w:pPr>
      <w:r>
        <w:rPr>
          <w:sz w:val="22"/>
        </w:rPr>
        <w:t>The</w:t>
      </w:r>
      <w:r>
        <w:rPr>
          <w:spacing w:val="-1"/>
          <w:sz w:val="22"/>
        </w:rPr>
        <w:t> </w:t>
      </w:r>
      <w:r>
        <w:rPr>
          <w:sz w:val="22"/>
        </w:rPr>
        <w:t>plinth</w:t>
      </w:r>
      <w:r>
        <w:rPr>
          <w:spacing w:val="-1"/>
          <w:sz w:val="22"/>
        </w:rPr>
        <w:t> </w:t>
      </w:r>
      <w:r>
        <w:rPr>
          <w:sz w:val="22"/>
        </w:rPr>
        <w:t>shall be</w:t>
      </w:r>
      <w:r>
        <w:rPr>
          <w:spacing w:val="-1"/>
          <w:sz w:val="22"/>
        </w:rPr>
        <w:t> </w:t>
      </w:r>
      <w:r>
        <w:rPr>
          <w:sz w:val="22"/>
        </w:rPr>
        <w:t>so</w:t>
      </w:r>
      <w:r>
        <w:rPr>
          <w:spacing w:val="-4"/>
          <w:sz w:val="22"/>
        </w:rPr>
        <w:t> </w:t>
      </w:r>
      <w:r>
        <w:rPr>
          <w:sz w:val="22"/>
        </w:rPr>
        <w:t>located</w:t>
      </w:r>
      <w:r>
        <w:rPr>
          <w:spacing w:val="-1"/>
          <w:sz w:val="22"/>
        </w:rPr>
        <w:t> </w:t>
      </w:r>
      <w:r>
        <w:rPr>
          <w:sz w:val="22"/>
        </w:rPr>
        <w:t>with</w:t>
      </w:r>
      <w:r>
        <w:rPr>
          <w:spacing w:val="-4"/>
          <w:sz w:val="22"/>
        </w:rPr>
        <w:t> </w:t>
      </w:r>
      <w:r>
        <w:rPr>
          <w:sz w:val="22"/>
        </w:rPr>
        <w:t>respected</w:t>
      </w:r>
      <w:r>
        <w:rPr>
          <w:spacing w:val="-3"/>
          <w:sz w:val="22"/>
        </w:rPr>
        <w:t> </w:t>
      </w:r>
      <w:r>
        <w:rPr>
          <w:sz w:val="22"/>
        </w:rPr>
        <w:t>to</w:t>
      </w:r>
      <w:r>
        <w:rPr>
          <w:spacing w:val="-1"/>
          <w:sz w:val="22"/>
        </w:rPr>
        <w:t> </w:t>
      </w:r>
      <w:r>
        <w:rPr>
          <w:sz w:val="22"/>
        </w:rPr>
        <w:t>surrounding</w:t>
      </w:r>
      <w:r>
        <w:rPr>
          <w:spacing w:val="-1"/>
          <w:sz w:val="22"/>
        </w:rPr>
        <w:t> </w:t>
      </w:r>
      <w:r>
        <w:rPr>
          <w:sz w:val="22"/>
        </w:rPr>
        <w:t>ground</w:t>
      </w:r>
      <w:r>
        <w:rPr>
          <w:spacing w:val="-4"/>
          <w:sz w:val="22"/>
        </w:rPr>
        <w:t> </w:t>
      </w:r>
      <w:r>
        <w:rPr>
          <w:sz w:val="22"/>
        </w:rPr>
        <w:t>level</w:t>
      </w:r>
      <w:r>
        <w:rPr>
          <w:spacing w:val="-3"/>
          <w:sz w:val="22"/>
        </w:rPr>
        <w:t> </w:t>
      </w:r>
      <w:r>
        <w:rPr>
          <w:sz w:val="22"/>
        </w:rPr>
        <w:t>that adequate</w:t>
      </w:r>
      <w:r>
        <w:rPr>
          <w:spacing w:val="-3"/>
          <w:sz w:val="22"/>
        </w:rPr>
        <w:t> </w:t>
      </w:r>
      <w:r>
        <w:rPr>
          <w:sz w:val="22"/>
        </w:rPr>
        <w:t>drainage of the site is assured. The minimum plinth height shall be 0.30 meters from the surrounding ground level.</w:t>
      </w:r>
    </w:p>
    <w:p>
      <w:pPr>
        <w:pStyle w:val="ListParagraph"/>
        <w:numPr>
          <w:ilvl w:val="0"/>
          <w:numId w:val="53"/>
        </w:numPr>
        <w:tabs>
          <w:tab w:pos="727" w:val="left" w:leader="none"/>
          <w:tab w:pos="731" w:val="left" w:leader="none"/>
        </w:tabs>
        <w:spacing w:line="244" w:lineRule="auto" w:before="121" w:after="0"/>
        <w:ind w:left="731" w:right="588" w:hanging="425"/>
        <w:jc w:val="both"/>
        <w:rPr>
          <w:sz w:val="22"/>
        </w:rPr>
      </w:pPr>
      <w:r>
        <w:rPr>
          <w:sz w:val="22"/>
        </w:rPr>
        <w:t>Inner</w:t>
      </w:r>
      <w:r>
        <w:rPr>
          <w:spacing w:val="-6"/>
          <w:sz w:val="22"/>
        </w:rPr>
        <w:t> </w:t>
      </w:r>
      <w:r>
        <w:rPr>
          <w:sz w:val="22"/>
        </w:rPr>
        <w:t>courtyard,</w:t>
      </w:r>
      <w:r>
        <w:rPr>
          <w:spacing w:val="-7"/>
          <w:sz w:val="22"/>
        </w:rPr>
        <w:t> </w:t>
      </w:r>
      <w:r>
        <w:rPr>
          <w:sz w:val="22"/>
        </w:rPr>
        <w:t>covered</w:t>
      </w:r>
      <w:r>
        <w:rPr>
          <w:spacing w:val="-7"/>
          <w:sz w:val="22"/>
        </w:rPr>
        <w:t> </w:t>
      </w:r>
      <w:r>
        <w:rPr>
          <w:sz w:val="22"/>
        </w:rPr>
        <w:t>parking</w:t>
      </w:r>
      <w:r>
        <w:rPr>
          <w:spacing w:val="-10"/>
          <w:sz w:val="22"/>
        </w:rPr>
        <w:t> </w:t>
      </w:r>
      <w:r>
        <w:rPr>
          <w:sz w:val="22"/>
        </w:rPr>
        <w:t>at</w:t>
      </w:r>
      <w:r>
        <w:rPr>
          <w:spacing w:val="-6"/>
          <w:sz w:val="22"/>
        </w:rPr>
        <w:t> </w:t>
      </w:r>
      <w:r>
        <w:rPr>
          <w:sz w:val="22"/>
        </w:rPr>
        <w:t>ground</w:t>
      </w:r>
      <w:r>
        <w:rPr>
          <w:spacing w:val="-10"/>
          <w:sz w:val="22"/>
        </w:rPr>
        <w:t> </w:t>
      </w:r>
      <w:r>
        <w:rPr>
          <w:sz w:val="22"/>
        </w:rPr>
        <w:t>level</w:t>
      </w:r>
      <w:r>
        <w:rPr>
          <w:spacing w:val="-8"/>
          <w:sz w:val="22"/>
        </w:rPr>
        <w:t> </w:t>
      </w:r>
      <w:r>
        <w:rPr>
          <w:sz w:val="22"/>
        </w:rPr>
        <w:t>and</w:t>
      </w:r>
      <w:r>
        <w:rPr>
          <w:spacing w:val="-9"/>
          <w:sz w:val="22"/>
        </w:rPr>
        <w:t> </w:t>
      </w:r>
      <w:r>
        <w:rPr>
          <w:sz w:val="22"/>
        </w:rPr>
        <w:t>stilt</w:t>
      </w:r>
      <w:r>
        <w:rPr>
          <w:spacing w:val="-9"/>
          <w:sz w:val="22"/>
        </w:rPr>
        <w:t> </w:t>
      </w:r>
      <w:r>
        <w:rPr>
          <w:sz w:val="22"/>
        </w:rPr>
        <w:t>floor</w:t>
      </w:r>
      <w:r>
        <w:rPr>
          <w:spacing w:val="-9"/>
          <w:sz w:val="22"/>
        </w:rPr>
        <w:t> </w:t>
      </w:r>
      <w:r>
        <w:rPr>
          <w:sz w:val="22"/>
        </w:rPr>
        <w:t>shall</w:t>
      </w:r>
      <w:r>
        <w:rPr>
          <w:spacing w:val="-8"/>
          <w:sz w:val="22"/>
        </w:rPr>
        <w:t> </w:t>
      </w:r>
      <w:r>
        <w:rPr>
          <w:sz w:val="22"/>
        </w:rPr>
        <w:t>have</w:t>
      </w:r>
      <w:r>
        <w:rPr>
          <w:spacing w:val="-5"/>
          <w:sz w:val="22"/>
        </w:rPr>
        <w:t> </w:t>
      </w:r>
      <w:r>
        <w:rPr>
          <w:sz w:val="22"/>
        </w:rPr>
        <w:t>minimum</w:t>
      </w:r>
      <w:r>
        <w:rPr>
          <w:spacing w:val="-8"/>
          <w:sz w:val="22"/>
        </w:rPr>
        <w:t> </w:t>
      </w:r>
      <w:r>
        <w:rPr>
          <w:sz w:val="22"/>
        </w:rPr>
        <w:t>plinth</w:t>
      </w:r>
      <w:r>
        <w:rPr>
          <w:spacing w:val="-10"/>
          <w:sz w:val="22"/>
        </w:rPr>
        <w:t> </w:t>
      </w:r>
      <w:r>
        <w:rPr>
          <w:sz w:val="22"/>
        </w:rPr>
        <w:t>height of 0.15 meter from the surrounding ground level.</w:t>
      </w:r>
    </w:p>
    <w:p>
      <w:pPr>
        <w:pStyle w:val="BodyText"/>
        <w:spacing w:before="244"/>
        <w:ind w:left="0"/>
      </w:pPr>
    </w:p>
    <w:p>
      <w:pPr>
        <w:pStyle w:val="Heading4"/>
        <w:numPr>
          <w:ilvl w:val="2"/>
          <w:numId w:val="2"/>
        </w:numPr>
        <w:tabs>
          <w:tab w:pos="885" w:val="left" w:leader="none"/>
        </w:tabs>
        <w:spacing w:line="240" w:lineRule="auto" w:before="0" w:after="0"/>
        <w:ind w:left="885" w:right="0" w:hanging="720"/>
        <w:jc w:val="left"/>
      </w:pPr>
      <w:r>
        <w:rPr>
          <w:color w:val="00AFEF"/>
        </w:rPr>
        <w:t>Lighting</w:t>
      </w:r>
      <w:r>
        <w:rPr>
          <w:color w:val="00AFEF"/>
          <w:spacing w:val="1"/>
        </w:rPr>
        <w:t> </w:t>
      </w:r>
      <w:r>
        <w:rPr>
          <w:color w:val="00AFEF"/>
        </w:rPr>
        <w:t>and </w:t>
      </w:r>
      <w:r>
        <w:rPr>
          <w:color w:val="00AFEF"/>
          <w:spacing w:val="-2"/>
        </w:rPr>
        <w:t>ventilation</w:t>
      </w:r>
    </w:p>
    <w:p>
      <w:pPr>
        <w:pStyle w:val="ListParagraph"/>
        <w:numPr>
          <w:ilvl w:val="3"/>
          <w:numId w:val="2"/>
        </w:numPr>
        <w:tabs>
          <w:tab w:pos="1029" w:val="left" w:leader="none"/>
        </w:tabs>
        <w:spacing w:line="240" w:lineRule="auto" w:before="125" w:after="0"/>
        <w:ind w:left="1029" w:right="0" w:hanging="864"/>
        <w:jc w:val="left"/>
        <w:rPr>
          <w:rFonts w:ascii="Calibri Light"/>
          <w:i/>
          <w:sz w:val="22"/>
        </w:rPr>
      </w:pPr>
      <w:r>
        <w:rPr>
          <w:rFonts w:ascii="Calibri Light"/>
          <w:i/>
          <w:color w:val="2E5395"/>
          <w:sz w:val="22"/>
        </w:rPr>
        <w:t>Lighting</w:t>
      </w:r>
      <w:r>
        <w:rPr>
          <w:rFonts w:ascii="Calibri Light"/>
          <w:i/>
          <w:color w:val="2E5395"/>
          <w:spacing w:val="-7"/>
          <w:sz w:val="22"/>
        </w:rPr>
        <w:t> </w:t>
      </w:r>
      <w:r>
        <w:rPr>
          <w:rFonts w:ascii="Calibri Light"/>
          <w:i/>
          <w:color w:val="2E5395"/>
          <w:sz w:val="22"/>
        </w:rPr>
        <w:t>and</w:t>
      </w:r>
      <w:r>
        <w:rPr>
          <w:rFonts w:ascii="Calibri Light"/>
          <w:i/>
          <w:color w:val="2E5395"/>
          <w:spacing w:val="-5"/>
          <w:sz w:val="22"/>
        </w:rPr>
        <w:t> </w:t>
      </w:r>
      <w:r>
        <w:rPr>
          <w:rFonts w:ascii="Calibri Light"/>
          <w:i/>
          <w:color w:val="2E5395"/>
          <w:sz w:val="22"/>
        </w:rPr>
        <w:t>ventilation</w:t>
      </w:r>
      <w:r>
        <w:rPr>
          <w:rFonts w:ascii="Calibri Light"/>
          <w:i/>
          <w:color w:val="2E5395"/>
          <w:spacing w:val="-5"/>
          <w:sz w:val="22"/>
        </w:rPr>
        <w:t> </w:t>
      </w:r>
      <w:r>
        <w:rPr>
          <w:rFonts w:ascii="Calibri Light"/>
          <w:i/>
          <w:color w:val="2E5395"/>
          <w:sz w:val="22"/>
        </w:rPr>
        <w:t>of</w:t>
      </w:r>
      <w:r>
        <w:rPr>
          <w:rFonts w:ascii="Calibri Light"/>
          <w:i/>
          <w:color w:val="2E5395"/>
          <w:spacing w:val="-7"/>
          <w:sz w:val="22"/>
        </w:rPr>
        <w:t> </w:t>
      </w:r>
      <w:r>
        <w:rPr>
          <w:rFonts w:ascii="Calibri Light"/>
          <w:i/>
          <w:color w:val="2E5395"/>
          <w:sz w:val="22"/>
        </w:rPr>
        <w:t>a</w:t>
      </w:r>
      <w:r>
        <w:rPr>
          <w:rFonts w:ascii="Calibri Light"/>
          <w:i/>
          <w:color w:val="2E5395"/>
          <w:spacing w:val="-3"/>
          <w:sz w:val="22"/>
        </w:rPr>
        <w:t> </w:t>
      </w:r>
      <w:r>
        <w:rPr>
          <w:rFonts w:ascii="Calibri Light"/>
          <w:i/>
          <w:color w:val="2E5395"/>
          <w:sz w:val="22"/>
        </w:rPr>
        <w:t>room</w:t>
      </w:r>
      <w:r>
        <w:rPr>
          <w:rFonts w:ascii="Calibri Light"/>
          <w:i/>
          <w:color w:val="2E5395"/>
          <w:spacing w:val="1"/>
          <w:sz w:val="22"/>
        </w:rPr>
        <w:t> </w:t>
      </w:r>
      <w:r>
        <w:rPr>
          <w:rFonts w:ascii="Calibri Light"/>
          <w:i/>
          <w:color w:val="2E5395"/>
          <w:sz w:val="22"/>
        </w:rPr>
        <w:t>-</w:t>
      </w:r>
      <w:r>
        <w:rPr>
          <w:rFonts w:ascii="Calibri Light"/>
          <w:i/>
          <w:color w:val="2E5395"/>
          <w:spacing w:val="-6"/>
          <w:sz w:val="22"/>
        </w:rPr>
        <w:t> </w:t>
      </w:r>
      <w:r>
        <w:rPr>
          <w:rFonts w:ascii="Calibri Light"/>
          <w:i/>
          <w:color w:val="2E5395"/>
          <w:sz w:val="22"/>
        </w:rPr>
        <w:t>Adequacy</w:t>
      </w:r>
      <w:r>
        <w:rPr>
          <w:rFonts w:ascii="Calibri Light"/>
          <w:i/>
          <w:color w:val="2E5395"/>
          <w:spacing w:val="-5"/>
          <w:sz w:val="22"/>
        </w:rPr>
        <w:t> </w:t>
      </w:r>
      <w:r>
        <w:rPr>
          <w:rFonts w:ascii="Calibri Light"/>
          <w:i/>
          <w:color w:val="2E5395"/>
          <w:sz w:val="22"/>
        </w:rPr>
        <w:t>and</w:t>
      </w:r>
      <w:r>
        <w:rPr>
          <w:rFonts w:ascii="Calibri Light"/>
          <w:i/>
          <w:color w:val="2E5395"/>
          <w:spacing w:val="-3"/>
          <w:sz w:val="22"/>
        </w:rPr>
        <w:t> </w:t>
      </w:r>
      <w:r>
        <w:rPr>
          <w:rFonts w:ascii="Calibri Light"/>
          <w:i/>
          <w:color w:val="2E5395"/>
          <w:sz w:val="22"/>
        </w:rPr>
        <w:t>manner</w:t>
      </w:r>
      <w:r>
        <w:rPr>
          <w:rFonts w:ascii="Calibri Light"/>
          <w:i/>
          <w:color w:val="2E5395"/>
          <w:spacing w:val="-5"/>
          <w:sz w:val="22"/>
        </w:rPr>
        <w:t> </w:t>
      </w:r>
      <w:r>
        <w:rPr>
          <w:rFonts w:ascii="Calibri Light"/>
          <w:i/>
          <w:color w:val="2E5395"/>
          <w:sz w:val="22"/>
        </w:rPr>
        <w:t>of</w:t>
      </w:r>
      <w:r>
        <w:rPr>
          <w:rFonts w:ascii="Calibri Light"/>
          <w:i/>
          <w:color w:val="2E5395"/>
          <w:spacing w:val="-2"/>
          <w:sz w:val="22"/>
        </w:rPr>
        <w:t> provision</w:t>
      </w:r>
    </w:p>
    <w:p>
      <w:pPr>
        <w:pStyle w:val="ListParagraph"/>
        <w:numPr>
          <w:ilvl w:val="0"/>
          <w:numId w:val="54"/>
        </w:numPr>
        <w:tabs>
          <w:tab w:pos="728" w:val="left" w:leader="none"/>
          <w:tab w:pos="731" w:val="left" w:leader="none"/>
        </w:tabs>
        <w:spacing w:line="244" w:lineRule="auto" w:before="130" w:after="0"/>
        <w:ind w:left="731" w:right="587" w:hanging="425"/>
        <w:jc w:val="both"/>
        <w:rPr>
          <w:sz w:val="22"/>
        </w:rPr>
      </w:pPr>
      <w:r>
        <w:rPr>
          <w:sz w:val="22"/>
        </w:rPr>
        <w:t>A habitable room shall have one or more openings in the form of windows, skylights etc., for light</w:t>
      </w:r>
      <w:r>
        <w:rPr>
          <w:spacing w:val="-10"/>
          <w:sz w:val="22"/>
        </w:rPr>
        <w:t> </w:t>
      </w:r>
      <w:r>
        <w:rPr>
          <w:sz w:val="22"/>
        </w:rPr>
        <w:t>and</w:t>
      </w:r>
      <w:r>
        <w:rPr>
          <w:spacing w:val="-8"/>
          <w:sz w:val="22"/>
        </w:rPr>
        <w:t> </w:t>
      </w:r>
      <w:r>
        <w:rPr>
          <w:sz w:val="22"/>
        </w:rPr>
        <w:t>ventilation,</w:t>
      </w:r>
      <w:r>
        <w:rPr>
          <w:spacing w:val="-11"/>
          <w:sz w:val="22"/>
        </w:rPr>
        <w:t> </w:t>
      </w:r>
      <w:r>
        <w:rPr>
          <w:sz w:val="22"/>
        </w:rPr>
        <w:t>which</w:t>
      </w:r>
      <w:r>
        <w:rPr>
          <w:spacing w:val="-9"/>
          <w:sz w:val="22"/>
        </w:rPr>
        <w:t> </w:t>
      </w:r>
      <w:r>
        <w:rPr>
          <w:sz w:val="22"/>
        </w:rPr>
        <w:t>shall</w:t>
      </w:r>
      <w:r>
        <w:rPr>
          <w:spacing w:val="-8"/>
          <w:sz w:val="22"/>
        </w:rPr>
        <w:t> </w:t>
      </w:r>
      <w:r>
        <w:rPr>
          <w:sz w:val="22"/>
        </w:rPr>
        <w:t>open</w:t>
      </w:r>
      <w:r>
        <w:rPr>
          <w:spacing w:val="-11"/>
          <w:sz w:val="22"/>
        </w:rPr>
        <w:t> </w:t>
      </w:r>
      <w:r>
        <w:rPr>
          <w:sz w:val="22"/>
        </w:rPr>
        <w:t>towards</w:t>
      </w:r>
      <w:r>
        <w:rPr>
          <w:spacing w:val="-11"/>
          <w:sz w:val="22"/>
        </w:rPr>
        <w:t> </w:t>
      </w:r>
      <w:r>
        <w:rPr>
          <w:sz w:val="22"/>
        </w:rPr>
        <w:t>an</w:t>
      </w:r>
      <w:r>
        <w:rPr>
          <w:spacing w:val="-11"/>
          <w:sz w:val="22"/>
        </w:rPr>
        <w:t> </w:t>
      </w:r>
      <w:r>
        <w:rPr>
          <w:sz w:val="22"/>
        </w:rPr>
        <w:t>open</w:t>
      </w:r>
      <w:r>
        <w:rPr>
          <w:spacing w:val="-13"/>
          <w:sz w:val="22"/>
        </w:rPr>
        <w:t> </w:t>
      </w:r>
      <w:r>
        <w:rPr>
          <w:sz w:val="22"/>
        </w:rPr>
        <w:t>space</w:t>
      </w:r>
      <w:r>
        <w:rPr>
          <w:spacing w:val="-10"/>
          <w:sz w:val="22"/>
        </w:rPr>
        <w:t> </w:t>
      </w:r>
      <w:r>
        <w:rPr>
          <w:sz w:val="22"/>
        </w:rPr>
        <w:t>or</w:t>
      </w:r>
      <w:r>
        <w:rPr>
          <w:spacing w:val="-10"/>
          <w:sz w:val="22"/>
        </w:rPr>
        <w:t> </w:t>
      </w:r>
      <w:r>
        <w:rPr>
          <w:sz w:val="22"/>
        </w:rPr>
        <w:t>verandah</w:t>
      </w:r>
      <w:r>
        <w:rPr>
          <w:spacing w:val="-8"/>
          <w:sz w:val="22"/>
        </w:rPr>
        <w:t> </w:t>
      </w:r>
      <w:r>
        <w:rPr>
          <w:sz w:val="22"/>
        </w:rPr>
        <w:t>with</w:t>
      </w:r>
      <w:r>
        <w:rPr>
          <w:spacing w:val="-11"/>
          <w:sz w:val="22"/>
        </w:rPr>
        <w:t> </w:t>
      </w:r>
      <w:r>
        <w:rPr>
          <w:sz w:val="22"/>
        </w:rPr>
        <w:t>a</w:t>
      </w:r>
      <w:r>
        <w:rPr>
          <w:spacing w:val="-11"/>
          <w:sz w:val="22"/>
        </w:rPr>
        <w:t> </w:t>
      </w:r>
      <w:r>
        <w:rPr>
          <w:sz w:val="22"/>
        </w:rPr>
        <w:t>minimum</w:t>
      </w:r>
      <w:r>
        <w:rPr>
          <w:spacing w:val="-10"/>
          <w:sz w:val="22"/>
        </w:rPr>
        <w:t> </w:t>
      </w:r>
      <w:r>
        <w:rPr>
          <w:sz w:val="22"/>
        </w:rPr>
        <w:t>width of 3-meters.</w:t>
      </w:r>
    </w:p>
    <w:p>
      <w:pPr>
        <w:pStyle w:val="ListParagraph"/>
        <w:numPr>
          <w:ilvl w:val="0"/>
          <w:numId w:val="54"/>
        </w:numPr>
        <w:tabs>
          <w:tab w:pos="727" w:val="left" w:leader="none"/>
          <w:tab w:pos="731" w:val="left" w:leader="none"/>
        </w:tabs>
        <w:spacing w:line="244" w:lineRule="auto" w:before="118" w:after="0"/>
        <w:ind w:left="731" w:right="584" w:hanging="425"/>
        <w:jc w:val="both"/>
        <w:rPr>
          <w:sz w:val="22"/>
        </w:rPr>
      </w:pPr>
      <w:r>
        <w:rPr>
          <w:sz w:val="22"/>
        </w:rPr>
        <w:t>The</w:t>
      </w:r>
      <w:r>
        <w:rPr>
          <w:spacing w:val="-13"/>
          <w:sz w:val="22"/>
        </w:rPr>
        <w:t> </w:t>
      </w:r>
      <w:r>
        <w:rPr>
          <w:sz w:val="22"/>
        </w:rPr>
        <w:t>minimum</w:t>
      </w:r>
      <w:r>
        <w:rPr>
          <w:spacing w:val="-12"/>
          <w:sz w:val="22"/>
        </w:rPr>
        <w:t> </w:t>
      </w:r>
      <w:r>
        <w:rPr>
          <w:sz w:val="22"/>
        </w:rPr>
        <w:t>aggregate</w:t>
      </w:r>
      <w:r>
        <w:rPr>
          <w:spacing w:val="-11"/>
          <w:sz w:val="22"/>
        </w:rPr>
        <w:t> </w:t>
      </w:r>
      <w:r>
        <w:rPr>
          <w:sz w:val="22"/>
        </w:rPr>
        <w:t>area</w:t>
      </w:r>
      <w:r>
        <w:rPr>
          <w:spacing w:val="-12"/>
          <w:sz w:val="22"/>
        </w:rPr>
        <w:t> </w:t>
      </w:r>
      <w:r>
        <w:rPr>
          <w:sz w:val="22"/>
        </w:rPr>
        <w:t>of</w:t>
      </w:r>
      <w:r>
        <w:rPr>
          <w:spacing w:val="-12"/>
          <w:sz w:val="22"/>
        </w:rPr>
        <w:t> </w:t>
      </w:r>
      <w:r>
        <w:rPr>
          <w:sz w:val="22"/>
        </w:rPr>
        <w:t>openings</w:t>
      </w:r>
      <w:r>
        <w:rPr>
          <w:spacing w:val="-12"/>
          <w:sz w:val="22"/>
        </w:rPr>
        <w:t> </w:t>
      </w:r>
      <w:r>
        <w:rPr>
          <w:sz w:val="22"/>
        </w:rPr>
        <w:t>of</w:t>
      </w:r>
      <w:r>
        <w:rPr>
          <w:spacing w:val="-12"/>
          <w:sz w:val="22"/>
        </w:rPr>
        <w:t> </w:t>
      </w:r>
      <w:r>
        <w:rPr>
          <w:sz w:val="22"/>
        </w:rPr>
        <w:t>habitable</w:t>
      </w:r>
      <w:r>
        <w:rPr>
          <w:spacing w:val="-14"/>
          <w:sz w:val="22"/>
        </w:rPr>
        <w:t> </w:t>
      </w:r>
      <w:r>
        <w:rPr>
          <w:sz w:val="22"/>
        </w:rPr>
        <w:t>rooms</w:t>
      </w:r>
      <w:r>
        <w:rPr>
          <w:spacing w:val="-11"/>
          <w:sz w:val="22"/>
        </w:rPr>
        <w:t> </w:t>
      </w:r>
      <w:r>
        <w:rPr>
          <w:sz w:val="22"/>
        </w:rPr>
        <w:t>(eg.</w:t>
      </w:r>
      <w:r>
        <w:rPr>
          <w:spacing w:val="-12"/>
          <w:sz w:val="22"/>
        </w:rPr>
        <w:t> </w:t>
      </w:r>
      <w:r>
        <w:rPr>
          <w:sz w:val="22"/>
        </w:rPr>
        <w:t>windows,</w:t>
      </w:r>
      <w:r>
        <w:rPr>
          <w:spacing w:val="-13"/>
          <w:sz w:val="22"/>
        </w:rPr>
        <w:t> </w:t>
      </w:r>
      <w:r>
        <w:rPr>
          <w:sz w:val="22"/>
        </w:rPr>
        <w:t>skylights),</w:t>
      </w:r>
      <w:r>
        <w:rPr>
          <w:spacing w:val="-13"/>
          <w:sz w:val="22"/>
        </w:rPr>
        <w:t> </w:t>
      </w:r>
      <w:r>
        <w:rPr>
          <w:sz w:val="22"/>
        </w:rPr>
        <w:t>excluding doors, shall not be less than 10 percent of the floor area of the room.</w:t>
      </w:r>
    </w:p>
    <w:p>
      <w:pPr>
        <w:pStyle w:val="ListParagraph"/>
        <w:numPr>
          <w:ilvl w:val="0"/>
          <w:numId w:val="54"/>
        </w:numPr>
        <w:tabs>
          <w:tab w:pos="727" w:val="left" w:leader="none"/>
          <w:tab w:pos="731" w:val="left" w:leader="none"/>
        </w:tabs>
        <w:spacing w:line="244" w:lineRule="auto" w:before="123" w:after="0"/>
        <w:ind w:left="731" w:right="584" w:hanging="425"/>
        <w:jc w:val="both"/>
        <w:rPr>
          <w:sz w:val="22"/>
        </w:rPr>
      </w:pPr>
      <w:r>
        <w:rPr>
          <w:sz w:val="22"/>
        </w:rPr>
        <w:t>No portion of a room room shall be considered illuminated, if it is more than 7.5-meters away from the openings considered for light and ventilation.</w:t>
      </w:r>
      <w:r>
        <w:rPr>
          <w:spacing w:val="40"/>
          <w:sz w:val="22"/>
        </w:rPr>
        <w:t> </w:t>
      </w:r>
      <w:r>
        <w:rPr>
          <w:sz w:val="22"/>
        </w:rPr>
        <w:t>However, this restriction shall not be mandatory in case requisite provisions are made for air conditioning system.</w:t>
      </w:r>
    </w:p>
    <w:p>
      <w:pPr>
        <w:pStyle w:val="ListParagraph"/>
        <w:numPr>
          <w:ilvl w:val="0"/>
          <w:numId w:val="54"/>
        </w:numPr>
        <w:tabs>
          <w:tab w:pos="727" w:val="left" w:leader="none"/>
          <w:tab w:pos="731" w:val="left" w:leader="none"/>
        </w:tabs>
        <w:spacing w:line="244" w:lineRule="auto" w:before="121" w:after="0"/>
        <w:ind w:left="731" w:right="583" w:hanging="425"/>
        <w:jc w:val="both"/>
        <w:rPr>
          <w:sz w:val="22"/>
        </w:rPr>
      </w:pPr>
      <w:r>
        <w:rPr>
          <w:sz w:val="22"/>
        </w:rPr>
        <w:t>In</w:t>
      </w:r>
      <w:r>
        <w:rPr>
          <w:spacing w:val="-7"/>
          <w:sz w:val="22"/>
        </w:rPr>
        <w:t> </w:t>
      </w:r>
      <w:r>
        <w:rPr>
          <w:sz w:val="22"/>
        </w:rPr>
        <w:t>residential</w:t>
      </w:r>
      <w:r>
        <w:rPr>
          <w:spacing w:val="-6"/>
          <w:sz w:val="22"/>
        </w:rPr>
        <w:t> </w:t>
      </w:r>
      <w:r>
        <w:rPr>
          <w:sz w:val="22"/>
        </w:rPr>
        <w:t>buildings,</w:t>
      </w:r>
      <w:r>
        <w:rPr>
          <w:spacing w:val="-9"/>
          <w:sz w:val="22"/>
        </w:rPr>
        <w:t> </w:t>
      </w:r>
      <w:r>
        <w:rPr>
          <w:sz w:val="22"/>
        </w:rPr>
        <w:t>if</w:t>
      </w:r>
      <w:r>
        <w:rPr>
          <w:spacing w:val="-9"/>
          <w:sz w:val="22"/>
        </w:rPr>
        <w:t> </w:t>
      </w:r>
      <w:r>
        <w:rPr>
          <w:sz w:val="22"/>
        </w:rPr>
        <w:t>light</w:t>
      </w:r>
      <w:r>
        <w:rPr>
          <w:spacing w:val="-6"/>
          <w:sz w:val="22"/>
        </w:rPr>
        <w:t> </w:t>
      </w:r>
      <w:r>
        <w:rPr>
          <w:sz w:val="22"/>
        </w:rPr>
        <w:t>and</w:t>
      </w:r>
      <w:r>
        <w:rPr>
          <w:spacing w:val="-7"/>
          <w:sz w:val="22"/>
        </w:rPr>
        <w:t> </w:t>
      </w:r>
      <w:r>
        <w:rPr>
          <w:sz w:val="22"/>
        </w:rPr>
        <w:t>ventilation</w:t>
      </w:r>
      <w:r>
        <w:rPr>
          <w:spacing w:val="-7"/>
          <w:sz w:val="22"/>
        </w:rPr>
        <w:t> </w:t>
      </w:r>
      <w:r>
        <w:rPr>
          <w:sz w:val="22"/>
        </w:rPr>
        <w:t>of</w:t>
      </w:r>
      <w:r>
        <w:rPr>
          <w:spacing w:val="-6"/>
          <w:sz w:val="22"/>
        </w:rPr>
        <w:t> </w:t>
      </w:r>
      <w:r>
        <w:rPr>
          <w:sz w:val="22"/>
        </w:rPr>
        <w:t>the</w:t>
      </w:r>
      <w:r>
        <w:rPr>
          <w:spacing w:val="-3"/>
          <w:sz w:val="22"/>
        </w:rPr>
        <w:t> </w:t>
      </w:r>
      <w:r>
        <w:rPr>
          <w:sz w:val="22"/>
        </w:rPr>
        <w:t>habitable</w:t>
      </w:r>
      <w:r>
        <w:rPr>
          <w:spacing w:val="-6"/>
          <w:sz w:val="22"/>
        </w:rPr>
        <w:t> </w:t>
      </w:r>
      <w:r>
        <w:rPr>
          <w:sz w:val="22"/>
        </w:rPr>
        <w:t>room</w:t>
      </w:r>
      <w:r>
        <w:rPr>
          <w:spacing w:val="-9"/>
          <w:sz w:val="22"/>
        </w:rPr>
        <w:t> </w:t>
      </w:r>
      <w:r>
        <w:rPr>
          <w:sz w:val="22"/>
        </w:rPr>
        <w:t>is</w:t>
      </w:r>
      <w:r>
        <w:rPr>
          <w:spacing w:val="-9"/>
          <w:sz w:val="22"/>
        </w:rPr>
        <w:t> </w:t>
      </w:r>
      <w:r>
        <w:rPr>
          <w:sz w:val="22"/>
        </w:rPr>
        <w:t>from</w:t>
      </w:r>
      <w:r>
        <w:rPr>
          <w:spacing w:val="-9"/>
          <w:sz w:val="22"/>
        </w:rPr>
        <w:t> </w:t>
      </w:r>
      <w:r>
        <w:rPr>
          <w:sz w:val="22"/>
        </w:rPr>
        <w:t>internal</w:t>
      </w:r>
      <w:r>
        <w:rPr>
          <w:spacing w:val="-6"/>
          <w:sz w:val="22"/>
        </w:rPr>
        <w:t> </w:t>
      </w:r>
      <w:r>
        <w:rPr>
          <w:sz w:val="22"/>
        </w:rPr>
        <w:t>open</w:t>
      </w:r>
      <w:r>
        <w:rPr>
          <w:spacing w:val="-7"/>
          <w:sz w:val="22"/>
        </w:rPr>
        <w:t> </w:t>
      </w:r>
      <w:r>
        <w:rPr>
          <w:sz w:val="22"/>
        </w:rPr>
        <w:t>space, then the area of such open space shall be minimum 7.5 square meters and the minimum width shall be 2.5 meters for buildings up to 17.5 meters height. For buildings taller than 17.5 meters, the minimum width of the internal open space shall be 3-meters and the area of</w:t>
      </w:r>
      <w:r>
        <w:rPr>
          <w:spacing w:val="40"/>
          <w:sz w:val="22"/>
        </w:rPr>
        <w:t> </w:t>
      </w:r>
      <w:r>
        <w:rPr>
          <w:sz w:val="22"/>
        </w:rPr>
        <w:t>internal open space</w:t>
      </w:r>
      <w:r>
        <w:rPr>
          <w:spacing w:val="-1"/>
          <w:sz w:val="22"/>
        </w:rPr>
        <w:t> </w:t>
      </w:r>
      <w:r>
        <w:rPr>
          <w:sz w:val="22"/>
        </w:rPr>
        <w:t>shall be</w:t>
      </w:r>
      <w:r>
        <w:rPr>
          <w:spacing w:val="-1"/>
          <w:sz w:val="22"/>
        </w:rPr>
        <w:t> </w:t>
      </w:r>
      <w:r>
        <w:rPr>
          <w:sz w:val="22"/>
        </w:rPr>
        <w:t>equal to</w:t>
      </w:r>
      <w:r>
        <w:rPr>
          <w:spacing w:val="-1"/>
          <w:sz w:val="22"/>
        </w:rPr>
        <w:t> </w:t>
      </w:r>
      <w:r>
        <w:rPr>
          <w:sz w:val="22"/>
        </w:rPr>
        <w:t>the</w:t>
      </w:r>
      <w:r>
        <w:rPr>
          <w:spacing w:val="-3"/>
          <w:sz w:val="22"/>
        </w:rPr>
        <w:t> </w:t>
      </w:r>
      <w:r>
        <w:rPr>
          <w:sz w:val="22"/>
        </w:rPr>
        <w:t>multiplication of 1/5</w:t>
      </w:r>
      <w:r>
        <w:rPr>
          <w:spacing w:val="-1"/>
          <w:sz w:val="22"/>
        </w:rPr>
        <w:t> </w:t>
      </w:r>
      <w:r>
        <w:rPr>
          <w:sz w:val="22"/>
        </w:rPr>
        <w:t>times</w:t>
      </w:r>
      <w:r>
        <w:rPr>
          <w:spacing w:val="-3"/>
          <w:sz w:val="22"/>
        </w:rPr>
        <w:t> </w:t>
      </w:r>
      <w:r>
        <w:rPr>
          <w:sz w:val="22"/>
        </w:rPr>
        <w:t>minimum width</w:t>
      </w:r>
      <w:r>
        <w:rPr>
          <w:spacing w:val="-1"/>
          <w:sz w:val="22"/>
        </w:rPr>
        <w:t> </w:t>
      </w:r>
      <w:r>
        <w:rPr>
          <w:sz w:val="22"/>
        </w:rPr>
        <w:t>to 1/5</w:t>
      </w:r>
      <w:r>
        <w:rPr>
          <w:spacing w:val="-1"/>
          <w:sz w:val="22"/>
        </w:rPr>
        <w:t> </w:t>
      </w:r>
      <w:r>
        <w:rPr>
          <w:sz w:val="22"/>
        </w:rPr>
        <w:t>times of</w:t>
      </w:r>
      <w:r>
        <w:rPr>
          <w:spacing w:val="-1"/>
          <w:sz w:val="22"/>
        </w:rPr>
        <w:t> </w:t>
      </w:r>
      <w:r>
        <w:rPr>
          <w:sz w:val="22"/>
        </w:rPr>
        <w:t>the height of</w:t>
      </w:r>
      <w:r>
        <w:rPr>
          <w:spacing w:val="-3"/>
          <w:sz w:val="22"/>
        </w:rPr>
        <w:t> </w:t>
      </w:r>
      <w:r>
        <w:rPr>
          <w:sz w:val="22"/>
        </w:rPr>
        <w:t>the</w:t>
      </w:r>
      <w:r>
        <w:rPr>
          <w:spacing w:val="-3"/>
          <w:sz w:val="22"/>
        </w:rPr>
        <w:t> </w:t>
      </w:r>
      <w:r>
        <w:rPr>
          <w:sz w:val="22"/>
        </w:rPr>
        <w:t>tallest</w:t>
      </w:r>
      <w:r>
        <w:rPr>
          <w:spacing w:val="-3"/>
          <w:sz w:val="22"/>
        </w:rPr>
        <w:t> </w:t>
      </w:r>
      <w:r>
        <w:rPr>
          <w:sz w:val="22"/>
        </w:rPr>
        <w:t>wall</w:t>
      </w:r>
      <w:r>
        <w:rPr>
          <w:spacing w:val="-3"/>
          <w:sz w:val="22"/>
        </w:rPr>
        <w:t> </w:t>
      </w:r>
      <w:r>
        <w:rPr>
          <w:sz w:val="22"/>
        </w:rPr>
        <w:t>adjacent</w:t>
      </w:r>
      <w:r>
        <w:rPr>
          <w:spacing w:val="-3"/>
          <w:sz w:val="22"/>
        </w:rPr>
        <w:t> </w:t>
      </w:r>
      <w:r>
        <w:rPr>
          <w:sz w:val="22"/>
        </w:rPr>
        <w:t>to</w:t>
      </w:r>
      <w:r>
        <w:rPr>
          <w:spacing w:val="-4"/>
          <w:sz w:val="22"/>
        </w:rPr>
        <w:t> </w:t>
      </w:r>
      <w:r>
        <w:rPr>
          <w:sz w:val="22"/>
        </w:rPr>
        <w:t>it,</w:t>
      </w:r>
      <w:r>
        <w:rPr>
          <w:spacing w:val="-6"/>
          <w:sz w:val="22"/>
        </w:rPr>
        <w:t> </w:t>
      </w:r>
      <w:r>
        <w:rPr>
          <w:sz w:val="22"/>
        </w:rPr>
        <w:t>i.e.</w:t>
      </w:r>
      <w:r>
        <w:rPr>
          <w:spacing w:val="-6"/>
          <w:sz w:val="22"/>
        </w:rPr>
        <w:t> </w:t>
      </w:r>
      <w:r>
        <w:rPr>
          <w:sz w:val="22"/>
        </w:rPr>
        <w:t>if</w:t>
      </w:r>
      <w:r>
        <w:rPr>
          <w:spacing w:val="-5"/>
          <w:sz w:val="22"/>
        </w:rPr>
        <w:t> </w:t>
      </w:r>
      <w:r>
        <w:rPr>
          <w:sz w:val="22"/>
        </w:rPr>
        <w:t>the</w:t>
      </w:r>
      <w:r>
        <w:rPr>
          <w:spacing w:val="-6"/>
          <w:sz w:val="22"/>
        </w:rPr>
        <w:t> </w:t>
      </w:r>
      <w:r>
        <w:rPr>
          <w:sz w:val="22"/>
        </w:rPr>
        <w:t>height</w:t>
      </w:r>
      <w:r>
        <w:rPr>
          <w:spacing w:val="-3"/>
          <w:sz w:val="22"/>
        </w:rPr>
        <w:t> </w:t>
      </w:r>
      <w:r>
        <w:rPr>
          <w:sz w:val="22"/>
        </w:rPr>
        <w:t>of</w:t>
      </w:r>
      <w:r>
        <w:rPr>
          <w:spacing w:val="-3"/>
          <w:sz w:val="22"/>
        </w:rPr>
        <w:t> </w:t>
      </w:r>
      <w:r>
        <w:rPr>
          <w:sz w:val="22"/>
        </w:rPr>
        <w:t>the</w:t>
      </w:r>
      <w:r>
        <w:rPr>
          <w:spacing w:val="-3"/>
          <w:sz w:val="22"/>
        </w:rPr>
        <w:t> </w:t>
      </w:r>
      <w:r>
        <w:rPr>
          <w:sz w:val="22"/>
        </w:rPr>
        <w:t>tallest</w:t>
      </w:r>
      <w:r>
        <w:rPr>
          <w:spacing w:val="-3"/>
          <w:sz w:val="22"/>
        </w:rPr>
        <w:t> </w:t>
      </w:r>
      <w:r>
        <w:rPr>
          <w:sz w:val="22"/>
        </w:rPr>
        <w:t>adjacent</w:t>
      </w:r>
      <w:r>
        <w:rPr>
          <w:spacing w:val="-3"/>
          <w:sz w:val="22"/>
        </w:rPr>
        <w:t> </w:t>
      </w:r>
      <w:r>
        <w:rPr>
          <w:sz w:val="22"/>
        </w:rPr>
        <w:t>wall</w:t>
      </w:r>
      <w:r>
        <w:rPr>
          <w:spacing w:val="-5"/>
          <w:sz w:val="22"/>
        </w:rPr>
        <w:t> </w:t>
      </w:r>
      <w:r>
        <w:rPr>
          <w:sz w:val="22"/>
        </w:rPr>
        <w:t>is</w:t>
      </w:r>
      <w:r>
        <w:rPr>
          <w:spacing w:val="-3"/>
          <w:sz w:val="22"/>
        </w:rPr>
        <w:t> </w:t>
      </w:r>
      <w:r>
        <w:rPr>
          <w:sz w:val="22"/>
        </w:rPr>
        <w:t>30</w:t>
      </w:r>
      <w:r>
        <w:rPr>
          <w:spacing w:val="-4"/>
          <w:sz w:val="22"/>
        </w:rPr>
        <w:t> </w:t>
      </w:r>
      <w:r>
        <w:rPr>
          <w:sz w:val="22"/>
        </w:rPr>
        <w:t>meters,</w:t>
      </w:r>
      <w:r>
        <w:rPr>
          <w:spacing w:val="-5"/>
          <w:sz w:val="22"/>
        </w:rPr>
        <w:t> </w:t>
      </w:r>
      <w:r>
        <w:rPr>
          <w:sz w:val="22"/>
        </w:rPr>
        <w:t>then</w:t>
      </w:r>
      <w:r>
        <w:rPr>
          <w:spacing w:val="-6"/>
          <w:sz w:val="22"/>
        </w:rPr>
        <w:t> </w:t>
      </w:r>
      <w:r>
        <w:rPr>
          <w:sz w:val="22"/>
        </w:rPr>
        <w:t>the area of internal open space shall be (30 x 1/5) x (3 x 1/5) = 36 sq.m.</w:t>
      </w:r>
    </w:p>
    <w:p>
      <w:pPr>
        <w:pStyle w:val="ListParagraph"/>
        <w:numPr>
          <w:ilvl w:val="0"/>
          <w:numId w:val="54"/>
        </w:numPr>
        <w:tabs>
          <w:tab w:pos="729" w:val="left" w:leader="none"/>
          <w:tab w:pos="731" w:val="left" w:leader="none"/>
        </w:tabs>
        <w:spacing w:line="244" w:lineRule="auto" w:before="121" w:after="0"/>
        <w:ind w:left="731" w:right="593" w:hanging="425"/>
        <w:jc w:val="both"/>
        <w:rPr>
          <w:sz w:val="22"/>
        </w:rPr>
      </w:pPr>
      <w:r>
        <w:rPr>
          <w:sz w:val="22"/>
        </w:rPr>
        <w:t>For rooms in residential buildings, if provision for light and ventilation is given from setbacks then the requirements of minimum area and minimum width for internal open space mentioned in the above-mentioned paragraph (iv) shall be exempted.</w:t>
      </w:r>
    </w:p>
    <w:p>
      <w:pPr>
        <w:pStyle w:val="ListParagraph"/>
        <w:numPr>
          <w:ilvl w:val="3"/>
          <w:numId w:val="2"/>
        </w:numPr>
        <w:tabs>
          <w:tab w:pos="1029" w:val="left" w:leader="none"/>
        </w:tabs>
        <w:spacing w:line="240" w:lineRule="auto" w:before="119" w:after="0"/>
        <w:ind w:left="1029" w:right="0" w:hanging="864"/>
        <w:jc w:val="left"/>
        <w:rPr>
          <w:rFonts w:ascii="Calibri Light"/>
          <w:i/>
          <w:sz w:val="22"/>
        </w:rPr>
      </w:pPr>
      <w:r>
        <w:rPr>
          <w:rFonts w:ascii="Calibri Light"/>
          <w:i/>
          <w:color w:val="2E5395"/>
          <w:sz w:val="22"/>
        </w:rPr>
        <w:t>Kitchen,</w:t>
      </w:r>
      <w:r>
        <w:rPr>
          <w:rFonts w:ascii="Calibri Light"/>
          <w:i/>
          <w:color w:val="2E5395"/>
          <w:spacing w:val="-3"/>
          <w:sz w:val="22"/>
        </w:rPr>
        <w:t> </w:t>
      </w:r>
      <w:r>
        <w:rPr>
          <w:rFonts w:ascii="Calibri Light"/>
          <w:i/>
          <w:color w:val="2E5395"/>
          <w:sz w:val="22"/>
        </w:rPr>
        <w:t>bathroom,</w:t>
      </w:r>
      <w:r>
        <w:rPr>
          <w:rFonts w:ascii="Calibri Light"/>
          <w:i/>
          <w:color w:val="2E5395"/>
          <w:spacing w:val="-4"/>
          <w:sz w:val="22"/>
        </w:rPr>
        <w:t> </w:t>
      </w:r>
      <w:r>
        <w:rPr>
          <w:rFonts w:ascii="Calibri Light"/>
          <w:i/>
          <w:color w:val="2E5395"/>
          <w:sz w:val="22"/>
        </w:rPr>
        <w:t>water</w:t>
      </w:r>
      <w:r>
        <w:rPr>
          <w:rFonts w:ascii="Calibri Light"/>
          <w:i/>
          <w:color w:val="2E5395"/>
          <w:spacing w:val="-6"/>
          <w:sz w:val="22"/>
        </w:rPr>
        <w:t> </w:t>
      </w:r>
      <w:r>
        <w:rPr>
          <w:rFonts w:ascii="Calibri Light"/>
          <w:i/>
          <w:color w:val="2E5395"/>
          <w:sz w:val="22"/>
        </w:rPr>
        <w:t>closet</w:t>
      </w:r>
      <w:r>
        <w:rPr>
          <w:rFonts w:ascii="Calibri Light"/>
          <w:i/>
          <w:color w:val="2E5395"/>
          <w:spacing w:val="-6"/>
          <w:sz w:val="22"/>
        </w:rPr>
        <w:t> </w:t>
      </w:r>
      <w:r>
        <w:rPr>
          <w:rFonts w:ascii="Calibri Light"/>
          <w:i/>
          <w:color w:val="2E5395"/>
          <w:sz w:val="22"/>
        </w:rPr>
        <w:t>or</w:t>
      </w:r>
      <w:r>
        <w:rPr>
          <w:rFonts w:ascii="Calibri Light"/>
          <w:i/>
          <w:color w:val="2E5395"/>
          <w:spacing w:val="-5"/>
          <w:sz w:val="22"/>
        </w:rPr>
        <w:t> </w:t>
      </w:r>
      <w:r>
        <w:rPr>
          <w:rFonts w:ascii="Calibri Light"/>
          <w:i/>
          <w:color w:val="2E5395"/>
          <w:spacing w:val="-2"/>
          <w:sz w:val="22"/>
        </w:rPr>
        <w:t>storeroom</w:t>
      </w:r>
    </w:p>
    <w:p>
      <w:pPr>
        <w:pStyle w:val="BodyText"/>
        <w:spacing w:line="244" w:lineRule="auto" w:before="127"/>
        <w:ind w:right="584"/>
        <w:jc w:val="both"/>
      </w:pPr>
      <w:r>
        <w:rPr/>
        <w:t>Kitchen shall have an opening (or window) of minimum area of 1.0 square meter or 10 percent of the floor</w:t>
      </w:r>
      <w:r>
        <w:rPr>
          <w:spacing w:val="-11"/>
        </w:rPr>
        <w:t> </w:t>
      </w:r>
      <w:r>
        <w:rPr/>
        <w:t>area,</w:t>
      </w:r>
      <w:r>
        <w:rPr>
          <w:spacing w:val="-9"/>
        </w:rPr>
        <w:t> </w:t>
      </w:r>
      <w:r>
        <w:rPr/>
        <w:t>whichever</w:t>
      </w:r>
      <w:r>
        <w:rPr>
          <w:spacing w:val="-11"/>
        </w:rPr>
        <w:t> </w:t>
      </w:r>
      <w:r>
        <w:rPr/>
        <w:t>is</w:t>
      </w:r>
      <w:r>
        <w:rPr>
          <w:spacing w:val="-11"/>
        </w:rPr>
        <w:t> </w:t>
      </w:r>
      <w:r>
        <w:rPr/>
        <w:t>higher,</w:t>
      </w:r>
      <w:r>
        <w:rPr>
          <w:spacing w:val="-10"/>
        </w:rPr>
        <w:t> </w:t>
      </w:r>
      <w:r>
        <w:rPr/>
        <w:t>and</w:t>
      </w:r>
      <w:r>
        <w:rPr>
          <w:spacing w:val="-11"/>
        </w:rPr>
        <w:t> </w:t>
      </w:r>
      <w:r>
        <w:rPr/>
        <w:t>which</w:t>
      </w:r>
      <w:r>
        <w:rPr>
          <w:spacing w:val="-9"/>
        </w:rPr>
        <w:t> </w:t>
      </w:r>
      <w:r>
        <w:rPr/>
        <w:t>shall</w:t>
      </w:r>
      <w:r>
        <w:rPr>
          <w:spacing w:val="-11"/>
        </w:rPr>
        <w:t> </w:t>
      </w:r>
      <w:r>
        <w:rPr/>
        <w:t>open</w:t>
      </w:r>
      <w:r>
        <w:rPr>
          <w:spacing w:val="-12"/>
        </w:rPr>
        <w:t> </w:t>
      </w:r>
      <w:r>
        <w:rPr/>
        <w:t>directly</w:t>
      </w:r>
      <w:r>
        <w:rPr>
          <w:spacing w:val="-12"/>
        </w:rPr>
        <w:t> </w:t>
      </w:r>
      <w:r>
        <w:rPr/>
        <w:t>towards</w:t>
      </w:r>
      <w:r>
        <w:rPr>
          <w:spacing w:val="-11"/>
        </w:rPr>
        <w:t> </w:t>
      </w:r>
      <w:r>
        <w:rPr/>
        <w:t>the</w:t>
      </w:r>
      <w:r>
        <w:rPr>
          <w:spacing w:val="-10"/>
        </w:rPr>
        <w:t> </w:t>
      </w:r>
      <w:r>
        <w:rPr/>
        <w:t>indoor</w:t>
      </w:r>
      <w:r>
        <w:rPr>
          <w:spacing w:val="-11"/>
        </w:rPr>
        <w:t> </w:t>
      </w:r>
      <w:r>
        <w:rPr/>
        <w:t>or</w:t>
      </w:r>
      <w:r>
        <w:rPr>
          <w:spacing w:val="-11"/>
        </w:rPr>
        <w:t> </w:t>
      </w:r>
      <w:r>
        <w:rPr/>
        <w:t>outdoor</w:t>
      </w:r>
      <w:r>
        <w:rPr>
          <w:spacing w:val="-11"/>
        </w:rPr>
        <w:t> </w:t>
      </w:r>
      <w:r>
        <w:rPr/>
        <w:t>open</w:t>
      </w:r>
      <w:r>
        <w:rPr>
          <w:spacing w:val="-10"/>
        </w:rPr>
        <w:t> </w:t>
      </w:r>
      <w:r>
        <w:rPr/>
        <w:t>space. A</w:t>
      </w:r>
      <w:r>
        <w:rPr>
          <w:spacing w:val="-1"/>
        </w:rPr>
        <w:t> </w:t>
      </w:r>
      <w:r>
        <w:rPr/>
        <w:t>bathroom, water closet powder room or a storeroom</w:t>
      </w:r>
      <w:r>
        <w:rPr>
          <w:spacing w:val="-1"/>
        </w:rPr>
        <w:t> </w:t>
      </w:r>
      <w:r>
        <w:rPr/>
        <w:t>shall have an opening of</w:t>
      </w:r>
      <w:r>
        <w:rPr>
          <w:spacing w:val="-2"/>
        </w:rPr>
        <w:t> </w:t>
      </w:r>
      <w:r>
        <w:rPr/>
        <w:t>minimum 0.30 square meter with one dimension of 0.30 meter, for adequate lighting and ventilation.</w:t>
      </w:r>
    </w:p>
    <w:p>
      <w:pPr>
        <w:pStyle w:val="ListParagraph"/>
        <w:numPr>
          <w:ilvl w:val="3"/>
          <w:numId w:val="2"/>
        </w:numPr>
        <w:tabs>
          <w:tab w:pos="1029" w:val="left" w:leader="none"/>
        </w:tabs>
        <w:spacing w:line="240" w:lineRule="auto" w:before="119" w:after="0"/>
        <w:ind w:left="1029" w:right="0" w:hanging="864"/>
        <w:jc w:val="left"/>
        <w:rPr>
          <w:rFonts w:ascii="Calibri Light"/>
          <w:i/>
          <w:sz w:val="22"/>
        </w:rPr>
      </w:pPr>
      <w:r>
        <w:rPr>
          <w:rFonts w:ascii="Calibri Light"/>
          <w:i/>
          <w:color w:val="2E5395"/>
          <w:sz w:val="22"/>
        </w:rPr>
        <w:t>Ventilation</w:t>
      </w:r>
      <w:r>
        <w:rPr>
          <w:rFonts w:ascii="Calibri Light"/>
          <w:i/>
          <w:color w:val="2E5395"/>
          <w:spacing w:val="-9"/>
          <w:sz w:val="22"/>
        </w:rPr>
        <w:t> </w:t>
      </w:r>
      <w:r>
        <w:rPr>
          <w:rFonts w:ascii="Calibri Light"/>
          <w:i/>
          <w:color w:val="2E5395"/>
          <w:spacing w:val="-2"/>
          <w:sz w:val="22"/>
        </w:rPr>
        <w:t>Shaft</w:t>
      </w:r>
    </w:p>
    <w:p>
      <w:pPr>
        <w:pStyle w:val="BodyText"/>
        <w:spacing w:line="244" w:lineRule="auto" w:before="127"/>
        <w:ind w:right="585"/>
        <w:jc w:val="both"/>
      </w:pPr>
      <w:r>
        <w:rPr/>
        <w:t>For</w:t>
      </w:r>
      <w:r>
        <w:rPr>
          <w:spacing w:val="-14"/>
        </w:rPr>
        <w:t> </w:t>
      </w:r>
      <w:r>
        <w:rPr/>
        <w:t>ventilating</w:t>
      </w:r>
      <w:r>
        <w:rPr>
          <w:spacing w:val="-14"/>
        </w:rPr>
        <w:t> </w:t>
      </w:r>
      <w:r>
        <w:rPr/>
        <w:t>the</w:t>
      </w:r>
      <w:r>
        <w:rPr>
          <w:spacing w:val="-14"/>
        </w:rPr>
        <w:t> </w:t>
      </w:r>
      <w:r>
        <w:rPr/>
        <w:t>spaces</w:t>
      </w:r>
      <w:r>
        <w:rPr>
          <w:spacing w:val="-13"/>
        </w:rPr>
        <w:t> </w:t>
      </w:r>
      <w:r>
        <w:rPr/>
        <w:t>for</w:t>
      </w:r>
      <w:r>
        <w:rPr>
          <w:spacing w:val="-14"/>
        </w:rPr>
        <w:t> </w:t>
      </w:r>
      <w:r>
        <w:rPr/>
        <w:t>bathrooms</w:t>
      </w:r>
      <w:r>
        <w:rPr>
          <w:spacing w:val="-14"/>
        </w:rPr>
        <w:t> </w:t>
      </w:r>
      <w:r>
        <w:rPr/>
        <w:t>and</w:t>
      </w:r>
      <w:r>
        <w:rPr>
          <w:spacing w:val="-14"/>
        </w:rPr>
        <w:t> </w:t>
      </w:r>
      <w:r>
        <w:rPr/>
        <w:t>water</w:t>
      </w:r>
      <w:r>
        <w:rPr>
          <w:spacing w:val="-13"/>
        </w:rPr>
        <w:t> </w:t>
      </w:r>
      <w:r>
        <w:rPr/>
        <w:t>closets,</w:t>
      </w:r>
      <w:r>
        <w:rPr>
          <w:spacing w:val="-14"/>
        </w:rPr>
        <w:t> </w:t>
      </w:r>
      <w:r>
        <w:rPr/>
        <w:t>if</w:t>
      </w:r>
      <w:r>
        <w:rPr>
          <w:spacing w:val="-14"/>
        </w:rPr>
        <w:t> </w:t>
      </w:r>
      <w:r>
        <w:rPr/>
        <w:t>not</w:t>
      </w:r>
      <w:r>
        <w:rPr>
          <w:spacing w:val="-14"/>
        </w:rPr>
        <w:t> </w:t>
      </w:r>
      <w:r>
        <w:rPr/>
        <w:t>opening</w:t>
      </w:r>
      <w:r>
        <w:rPr>
          <w:spacing w:val="-13"/>
        </w:rPr>
        <w:t> </w:t>
      </w:r>
      <w:r>
        <w:rPr/>
        <w:t>on</w:t>
      </w:r>
      <w:r>
        <w:rPr>
          <w:spacing w:val="-14"/>
        </w:rPr>
        <w:t> </w:t>
      </w:r>
      <w:r>
        <w:rPr/>
        <w:t>front,</w:t>
      </w:r>
      <w:r>
        <w:rPr>
          <w:spacing w:val="-14"/>
        </w:rPr>
        <w:t> </w:t>
      </w:r>
      <w:r>
        <w:rPr/>
        <w:t>rear</w:t>
      </w:r>
      <w:r>
        <w:rPr>
          <w:spacing w:val="-14"/>
        </w:rPr>
        <w:t> </w:t>
      </w:r>
      <w:r>
        <w:rPr/>
        <w:t>&amp;</w:t>
      </w:r>
      <w:r>
        <w:rPr>
          <w:spacing w:val="-13"/>
        </w:rPr>
        <w:t> </w:t>
      </w:r>
      <w:r>
        <w:rPr/>
        <w:t>side</w:t>
      </w:r>
      <w:r>
        <w:rPr>
          <w:spacing w:val="-14"/>
        </w:rPr>
        <w:t> </w:t>
      </w:r>
      <w:r>
        <w:rPr/>
        <w:t>or</w:t>
      </w:r>
      <w:r>
        <w:rPr>
          <w:spacing w:val="-14"/>
        </w:rPr>
        <w:t> </w:t>
      </w:r>
      <w:r>
        <w:rPr/>
        <w:t>interior open spaces (such as a verandah of less than 3-meter width) for ventilation, these shall open on the ventilation shaft, the size of which shall not be less than the values given in the table below:</w:t>
      </w:r>
    </w:p>
    <w:p>
      <w:pPr>
        <w:pStyle w:val="BodyText"/>
        <w:spacing w:before="29"/>
        <w:ind w:left="0"/>
        <w:rPr>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48"/>
        <w:gridCol w:w="3361"/>
        <w:gridCol w:w="3011"/>
      </w:tblGrid>
      <w:tr>
        <w:trPr>
          <w:trHeight w:val="515" w:hRule="atLeast"/>
        </w:trPr>
        <w:tc>
          <w:tcPr>
            <w:tcW w:w="2648" w:type="dxa"/>
            <w:shd w:val="clear" w:color="auto" w:fill="D9E1F3"/>
          </w:tcPr>
          <w:p>
            <w:pPr>
              <w:pStyle w:val="TableParagraph"/>
              <w:spacing w:before="1"/>
              <w:ind w:left="107"/>
              <w:rPr>
                <w:sz w:val="22"/>
              </w:rPr>
            </w:pPr>
            <w:r>
              <w:rPr>
                <w:sz w:val="22"/>
              </w:rPr>
              <w:t>Building</w:t>
            </w:r>
            <w:r>
              <w:rPr>
                <w:spacing w:val="-6"/>
                <w:sz w:val="22"/>
              </w:rPr>
              <w:t> </w:t>
            </w:r>
            <w:r>
              <w:rPr>
                <w:sz w:val="22"/>
              </w:rPr>
              <w:t>Height</w:t>
            </w:r>
            <w:r>
              <w:rPr>
                <w:spacing w:val="-4"/>
                <w:sz w:val="22"/>
              </w:rPr>
              <w:t> </w:t>
            </w:r>
            <w:r>
              <w:rPr>
                <w:spacing w:val="-2"/>
                <w:sz w:val="22"/>
              </w:rPr>
              <w:t>(meter)</w:t>
            </w:r>
          </w:p>
        </w:tc>
        <w:tc>
          <w:tcPr>
            <w:tcW w:w="3361" w:type="dxa"/>
            <w:shd w:val="clear" w:color="auto" w:fill="D9E1F3"/>
          </w:tcPr>
          <w:p>
            <w:pPr>
              <w:pStyle w:val="TableParagraph"/>
              <w:spacing w:before="1"/>
              <w:ind w:left="107"/>
              <w:rPr>
                <w:sz w:val="22"/>
              </w:rPr>
            </w:pPr>
            <w:r>
              <w:rPr>
                <w:sz w:val="22"/>
              </w:rPr>
              <w:t>Size</w:t>
            </w:r>
            <w:r>
              <w:rPr>
                <w:spacing w:val="55"/>
                <w:w w:val="150"/>
                <w:sz w:val="22"/>
              </w:rPr>
              <w:t> </w:t>
            </w:r>
            <w:r>
              <w:rPr>
                <w:sz w:val="22"/>
              </w:rPr>
              <w:t>of</w:t>
            </w:r>
            <w:r>
              <w:rPr>
                <w:spacing w:val="56"/>
                <w:w w:val="150"/>
                <w:sz w:val="22"/>
              </w:rPr>
              <w:t> </w:t>
            </w:r>
            <w:r>
              <w:rPr>
                <w:sz w:val="22"/>
              </w:rPr>
              <w:t>ventilation</w:t>
            </w:r>
            <w:r>
              <w:rPr>
                <w:spacing w:val="53"/>
                <w:w w:val="150"/>
                <w:sz w:val="22"/>
              </w:rPr>
              <w:t> </w:t>
            </w:r>
            <w:r>
              <w:rPr>
                <w:sz w:val="22"/>
              </w:rPr>
              <w:t>shaft</w:t>
            </w:r>
            <w:r>
              <w:rPr>
                <w:spacing w:val="54"/>
                <w:w w:val="150"/>
                <w:sz w:val="22"/>
              </w:rPr>
              <w:t> </w:t>
            </w:r>
            <w:r>
              <w:rPr>
                <w:spacing w:val="-2"/>
                <w:sz w:val="22"/>
              </w:rPr>
              <w:t>(square</w:t>
            </w:r>
          </w:p>
          <w:p>
            <w:pPr>
              <w:pStyle w:val="TableParagraph"/>
              <w:spacing w:line="236" w:lineRule="exact" w:before="6"/>
              <w:ind w:left="107"/>
              <w:rPr>
                <w:sz w:val="22"/>
              </w:rPr>
            </w:pPr>
            <w:r>
              <w:rPr>
                <w:spacing w:val="-2"/>
                <w:sz w:val="22"/>
              </w:rPr>
              <w:t>meter)</w:t>
            </w:r>
          </w:p>
        </w:tc>
        <w:tc>
          <w:tcPr>
            <w:tcW w:w="3011" w:type="dxa"/>
            <w:shd w:val="clear" w:color="auto" w:fill="D9E1F3"/>
          </w:tcPr>
          <w:p>
            <w:pPr>
              <w:pStyle w:val="TableParagraph"/>
              <w:tabs>
                <w:tab w:pos="1255" w:val="left" w:leader="none"/>
                <w:tab w:pos="2023" w:val="left" w:leader="none"/>
                <w:tab w:pos="2471" w:val="left" w:leader="none"/>
              </w:tabs>
              <w:spacing w:before="1"/>
              <w:ind w:left="106"/>
              <w:rPr>
                <w:sz w:val="22"/>
              </w:rPr>
            </w:pPr>
            <w:r>
              <w:rPr>
                <w:spacing w:val="-2"/>
                <w:sz w:val="22"/>
              </w:rPr>
              <w:t>Minimum</w:t>
            </w:r>
            <w:r>
              <w:rPr>
                <w:sz w:val="22"/>
              </w:rPr>
              <w:tab/>
            </w:r>
            <w:r>
              <w:rPr>
                <w:spacing w:val="-2"/>
                <w:sz w:val="22"/>
              </w:rPr>
              <w:t>width</w:t>
            </w:r>
            <w:r>
              <w:rPr>
                <w:sz w:val="22"/>
              </w:rPr>
              <w:tab/>
            </w:r>
            <w:r>
              <w:rPr>
                <w:spacing w:val="-5"/>
                <w:sz w:val="22"/>
              </w:rPr>
              <w:t>of</w:t>
            </w:r>
            <w:r>
              <w:rPr>
                <w:sz w:val="22"/>
              </w:rPr>
              <w:tab/>
            </w:r>
            <w:r>
              <w:rPr>
                <w:spacing w:val="-4"/>
                <w:sz w:val="22"/>
              </w:rPr>
              <w:t>shaft</w:t>
            </w:r>
          </w:p>
          <w:p>
            <w:pPr>
              <w:pStyle w:val="TableParagraph"/>
              <w:spacing w:line="236" w:lineRule="exact" w:before="6"/>
              <w:ind w:left="106"/>
              <w:rPr>
                <w:sz w:val="22"/>
              </w:rPr>
            </w:pPr>
            <w:r>
              <w:rPr>
                <w:spacing w:val="-2"/>
                <w:sz w:val="22"/>
              </w:rPr>
              <w:t>(meter)</w:t>
            </w:r>
          </w:p>
        </w:tc>
      </w:tr>
      <w:tr>
        <w:trPr>
          <w:trHeight w:val="258" w:hRule="atLeast"/>
        </w:trPr>
        <w:tc>
          <w:tcPr>
            <w:tcW w:w="2648" w:type="dxa"/>
          </w:tcPr>
          <w:p>
            <w:pPr>
              <w:pStyle w:val="TableParagraph"/>
              <w:spacing w:line="238" w:lineRule="exact" w:before="1"/>
              <w:ind w:left="107"/>
              <w:rPr>
                <w:sz w:val="22"/>
              </w:rPr>
            </w:pPr>
            <w:r>
              <w:rPr>
                <w:sz w:val="22"/>
              </w:rPr>
              <w:t>Up</w:t>
            </w:r>
            <w:r>
              <w:rPr>
                <w:spacing w:val="-1"/>
                <w:sz w:val="22"/>
              </w:rPr>
              <w:t> </w:t>
            </w:r>
            <w:r>
              <w:rPr>
                <w:sz w:val="22"/>
              </w:rPr>
              <w:t>to</w:t>
            </w:r>
            <w:r>
              <w:rPr>
                <w:spacing w:val="-1"/>
                <w:sz w:val="22"/>
              </w:rPr>
              <w:t> </w:t>
            </w:r>
            <w:r>
              <w:rPr>
                <w:spacing w:val="-5"/>
                <w:sz w:val="22"/>
              </w:rPr>
              <w:t>15</w:t>
            </w:r>
          </w:p>
        </w:tc>
        <w:tc>
          <w:tcPr>
            <w:tcW w:w="3361" w:type="dxa"/>
          </w:tcPr>
          <w:p>
            <w:pPr>
              <w:pStyle w:val="TableParagraph"/>
              <w:spacing w:line="238" w:lineRule="exact" w:before="1"/>
              <w:ind w:left="107"/>
              <w:rPr>
                <w:sz w:val="22"/>
              </w:rPr>
            </w:pPr>
            <w:r>
              <w:rPr>
                <w:spacing w:val="-5"/>
                <w:sz w:val="22"/>
              </w:rPr>
              <w:t>1.2</w:t>
            </w:r>
          </w:p>
        </w:tc>
        <w:tc>
          <w:tcPr>
            <w:tcW w:w="3011" w:type="dxa"/>
          </w:tcPr>
          <w:p>
            <w:pPr>
              <w:pStyle w:val="TableParagraph"/>
              <w:spacing w:line="238" w:lineRule="exact" w:before="1"/>
              <w:ind w:left="106"/>
              <w:rPr>
                <w:sz w:val="22"/>
              </w:rPr>
            </w:pPr>
            <w:r>
              <w:rPr>
                <w:spacing w:val="-5"/>
                <w:sz w:val="22"/>
              </w:rPr>
              <w:t>0.9</w:t>
            </w:r>
          </w:p>
        </w:tc>
      </w:tr>
      <w:tr>
        <w:trPr>
          <w:trHeight w:val="258" w:hRule="atLeast"/>
        </w:trPr>
        <w:tc>
          <w:tcPr>
            <w:tcW w:w="2648" w:type="dxa"/>
          </w:tcPr>
          <w:p>
            <w:pPr>
              <w:pStyle w:val="TableParagraph"/>
              <w:spacing w:line="238" w:lineRule="exact" w:before="1"/>
              <w:ind w:left="107"/>
              <w:rPr>
                <w:sz w:val="22"/>
              </w:rPr>
            </w:pPr>
            <w:r>
              <w:rPr>
                <w:sz w:val="22"/>
              </w:rPr>
              <w:t>Up</w:t>
            </w:r>
            <w:r>
              <w:rPr>
                <w:spacing w:val="-1"/>
                <w:sz w:val="22"/>
              </w:rPr>
              <w:t> </w:t>
            </w:r>
            <w:r>
              <w:rPr>
                <w:sz w:val="22"/>
              </w:rPr>
              <w:t>to</w:t>
            </w:r>
            <w:r>
              <w:rPr>
                <w:spacing w:val="-1"/>
                <w:sz w:val="22"/>
              </w:rPr>
              <w:t> </w:t>
            </w:r>
            <w:r>
              <w:rPr>
                <w:spacing w:val="-4"/>
                <w:sz w:val="22"/>
              </w:rPr>
              <w:t>17.5</w:t>
            </w:r>
          </w:p>
        </w:tc>
        <w:tc>
          <w:tcPr>
            <w:tcW w:w="3361" w:type="dxa"/>
          </w:tcPr>
          <w:p>
            <w:pPr>
              <w:pStyle w:val="TableParagraph"/>
              <w:spacing w:line="238" w:lineRule="exact" w:before="1"/>
              <w:ind w:left="107"/>
              <w:rPr>
                <w:sz w:val="22"/>
              </w:rPr>
            </w:pPr>
            <w:r>
              <w:rPr>
                <w:spacing w:val="-5"/>
                <w:sz w:val="22"/>
              </w:rPr>
              <w:t>2.4</w:t>
            </w:r>
          </w:p>
        </w:tc>
        <w:tc>
          <w:tcPr>
            <w:tcW w:w="3011" w:type="dxa"/>
          </w:tcPr>
          <w:p>
            <w:pPr>
              <w:pStyle w:val="TableParagraph"/>
              <w:spacing w:line="238" w:lineRule="exact" w:before="1"/>
              <w:ind w:left="106"/>
              <w:rPr>
                <w:sz w:val="22"/>
              </w:rPr>
            </w:pPr>
            <w:r>
              <w:rPr>
                <w:spacing w:val="-5"/>
                <w:sz w:val="22"/>
              </w:rPr>
              <w:t>1.2</w:t>
            </w:r>
          </w:p>
        </w:tc>
      </w:tr>
      <w:tr>
        <w:trPr>
          <w:trHeight w:val="258" w:hRule="atLeast"/>
        </w:trPr>
        <w:tc>
          <w:tcPr>
            <w:tcW w:w="2648" w:type="dxa"/>
          </w:tcPr>
          <w:p>
            <w:pPr>
              <w:pStyle w:val="TableParagraph"/>
              <w:spacing w:line="238" w:lineRule="exact" w:before="1"/>
              <w:ind w:left="107"/>
              <w:rPr>
                <w:sz w:val="22"/>
              </w:rPr>
            </w:pPr>
            <w:r>
              <w:rPr>
                <w:sz w:val="22"/>
              </w:rPr>
              <w:t>Up</w:t>
            </w:r>
            <w:r>
              <w:rPr>
                <w:spacing w:val="-1"/>
                <w:sz w:val="22"/>
              </w:rPr>
              <w:t> </w:t>
            </w:r>
            <w:r>
              <w:rPr>
                <w:sz w:val="22"/>
              </w:rPr>
              <w:t>to</w:t>
            </w:r>
            <w:r>
              <w:rPr>
                <w:spacing w:val="-1"/>
                <w:sz w:val="22"/>
              </w:rPr>
              <w:t> </w:t>
            </w:r>
            <w:r>
              <w:rPr>
                <w:spacing w:val="-5"/>
                <w:sz w:val="22"/>
              </w:rPr>
              <w:t>24</w:t>
            </w:r>
          </w:p>
        </w:tc>
        <w:tc>
          <w:tcPr>
            <w:tcW w:w="3361" w:type="dxa"/>
          </w:tcPr>
          <w:p>
            <w:pPr>
              <w:pStyle w:val="TableParagraph"/>
              <w:spacing w:line="238" w:lineRule="exact" w:before="1"/>
              <w:ind w:left="107"/>
              <w:rPr>
                <w:sz w:val="22"/>
              </w:rPr>
            </w:pPr>
            <w:r>
              <w:rPr>
                <w:spacing w:val="-5"/>
                <w:sz w:val="22"/>
              </w:rPr>
              <w:t>5.4</w:t>
            </w:r>
          </w:p>
        </w:tc>
        <w:tc>
          <w:tcPr>
            <w:tcW w:w="3011" w:type="dxa"/>
          </w:tcPr>
          <w:p>
            <w:pPr>
              <w:pStyle w:val="TableParagraph"/>
              <w:spacing w:line="238" w:lineRule="exact" w:before="1"/>
              <w:ind w:left="106"/>
              <w:rPr>
                <w:sz w:val="22"/>
              </w:rPr>
            </w:pPr>
            <w:r>
              <w:rPr>
                <w:spacing w:val="-5"/>
                <w:sz w:val="22"/>
              </w:rPr>
              <w:t>1.8</w:t>
            </w:r>
          </w:p>
        </w:tc>
      </w:tr>
      <w:tr>
        <w:trPr>
          <w:trHeight w:val="256" w:hRule="atLeast"/>
        </w:trPr>
        <w:tc>
          <w:tcPr>
            <w:tcW w:w="2648" w:type="dxa"/>
          </w:tcPr>
          <w:p>
            <w:pPr>
              <w:pStyle w:val="TableParagraph"/>
              <w:spacing w:line="236" w:lineRule="exact" w:before="1"/>
              <w:ind w:left="107"/>
              <w:rPr>
                <w:sz w:val="22"/>
              </w:rPr>
            </w:pPr>
            <w:r>
              <w:rPr>
                <w:sz w:val="22"/>
              </w:rPr>
              <w:t>Up</w:t>
            </w:r>
            <w:r>
              <w:rPr>
                <w:spacing w:val="-1"/>
                <w:sz w:val="22"/>
              </w:rPr>
              <w:t> </w:t>
            </w:r>
            <w:r>
              <w:rPr>
                <w:sz w:val="22"/>
              </w:rPr>
              <w:t>to</w:t>
            </w:r>
            <w:r>
              <w:rPr>
                <w:spacing w:val="-1"/>
                <w:sz w:val="22"/>
              </w:rPr>
              <w:t> </w:t>
            </w:r>
            <w:r>
              <w:rPr>
                <w:spacing w:val="-5"/>
                <w:sz w:val="22"/>
              </w:rPr>
              <w:t>30</w:t>
            </w:r>
          </w:p>
        </w:tc>
        <w:tc>
          <w:tcPr>
            <w:tcW w:w="3361" w:type="dxa"/>
          </w:tcPr>
          <w:p>
            <w:pPr>
              <w:pStyle w:val="TableParagraph"/>
              <w:spacing w:line="236" w:lineRule="exact" w:before="1"/>
              <w:ind w:left="107"/>
              <w:rPr>
                <w:sz w:val="22"/>
              </w:rPr>
            </w:pPr>
            <w:r>
              <w:rPr>
                <w:spacing w:val="-5"/>
                <w:sz w:val="22"/>
              </w:rPr>
              <w:t>8.0</w:t>
            </w:r>
          </w:p>
        </w:tc>
        <w:tc>
          <w:tcPr>
            <w:tcW w:w="3011" w:type="dxa"/>
          </w:tcPr>
          <w:p>
            <w:pPr>
              <w:pStyle w:val="TableParagraph"/>
              <w:spacing w:line="236" w:lineRule="exact" w:before="1"/>
              <w:ind w:left="106"/>
              <w:rPr>
                <w:sz w:val="22"/>
              </w:rPr>
            </w:pPr>
            <w:r>
              <w:rPr>
                <w:spacing w:val="-5"/>
                <w:sz w:val="22"/>
              </w:rPr>
              <w:t>2.4</w:t>
            </w:r>
          </w:p>
        </w:tc>
      </w:tr>
      <w:tr>
        <w:trPr>
          <w:trHeight w:val="258" w:hRule="atLeast"/>
        </w:trPr>
        <w:tc>
          <w:tcPr>
            <w:tcW w:w="2648" w:type="dxa"/>
          </w:tcPr>
          <w:p>
            <w:pPr>
              <w:pStyle w:val="TableParagraph"/>
              <w:spacing w:line="238" w:lineRule="exact" w:before="1"/>
              <w:ind w:left="107"/>
              <w:rPr>
                <w:sz w:val="22"/>
              </w:rPr>
            </w:pPr>
            <w:r>
              <w:rPr>
                <w:sz w:val="22"/>
              </w:rPr>
              <w:t>More</w:t>
            </w:r>
            <w:r>
              <w:rPr>
                <w:spacing w:val="-5"/>
                <w:sz w:val="22"/>
              </w:rPr>
              <w:t> </w:t>
            </w:r>
            <w:r>
              <w:rPr>
                <w:sz w:val="22"/>
              </w:rPr>
              <w:t>than</w:t>
            </w:r>
            <w:r>
              <w:rPr>
                <w:spacing w:val="-1"/>
                <w:sz w:val="22"/>
              </w:rPr>
              <w:t> </w:t>
            </w:r>
            <w:r>
              <w:rPr>
                <w:spacing w:val="-5"/>
                <w:sz w:val="22"/>
              </w:rPr>
              <w:t>30</w:t>
            </w:r>
          </w:p>
        </w:tc>
        <w:tc>
          <w:tcPr>
            <w:tcW w:w="3361" w:type="dxa"/>
          </w:tcPr>
          <w:p>
            <w:pPr>
              <w:pStyle w:val="TableParagraph"/>
              <w:spacing w:line="238" w:lineRule="exact" w:before="1"/>
              <w:ind w:left="107"/>
              <w:rPr>
                <w:sz w:val="22"/>
              </w:rPr>
            </w:pPr>
            <w:r>
              <w:rPr>
                <w:spacing w:val="-5"/>
                <w:sz w:val="22"/>
              </w:rPr>
              <w:t>9.0</w:t>
            </w:r>
          </w:p>
        </w:tc>
        <w:tc>
          <w:tcPr>
            <w:tcW w:w="3011" w:type="dxa"/>
          </w:tcPr>
          <w:p>
            <w:pPr>
              <w:pStyle w:val="TableParagraph"/>
              <w:spacing w:line="238" w:lineRule="exact" w:before="1"/>
              <w:ind w:left="106"/>
              <w:rPr>
                <w:sz w:val="22"/>
              </w:rPr>
            </w:pPr>
            <w:r>
              <w:rPr>
                <w:spacing w:val="-5"/>
                <w:sz w:val="22"/>
              </w:rPr>
              <w:t>3.0</w:t>
            </w:r>
          </w:p>
        </w:tc>
      </w:tr>
    </w:tbl>
    <w:p>
      <w:pPr>
        <w:pStyle w:val="BodyText"/>
        <w:spacing w:before="5"/>
      </w:pPr>
      <w:r>
        <w:rPr>
          <w:spacing w:val="-2"/>
        </w:rPr>
        <w:t>Note:</w:t>
      </w:r>
    </w:p>
    <w:p>
      <w:pPr>
        <w:pStyle w:val="ListParagraph"/>
        <w:numPr>
          <w:ilvl w:val="0"/>
          <w:numId w:val="55"/>
        </w:numPr>
        <w:tabs>
          <w:tab w:pos="731" w:val="left" w:leader="none"/>
        </w:tabs>
        <w:spacing w:line="240" w:lineRule="auto" w:before="126" w:after="0"/>
        <w:ind w:left="731" w:right="0" w:hanging="424"/>
        <w:jc w:val="left"/>
        <w:rPr>
          <w:sz w:val="22"/>
        </w:rPr>
      </w:pPr>
      <w:r>
        <w:rPr>
          <w:spacing w:val="-2"/>
          <w:sz w:val="22"/>
        </w:rPr>
        <w:t>For</w:t>
      </w:r>
      <w:r>
        <w:rPr>
          <w:spacing w:val="-5"/>
          <w:sz w:val="22"/>
        </w:rPr>
        <w:t> </w:t>
      </w:r>
      <w:r>
        <w:rPr>
          <w:spacing w:val="-2"/>
          <w:sz w:val="22"/>
        </w:rPr>
        <w:t>buildings above</w:t>
      </w:r>
      <w:r>
        <w:rPr>
          <w:spacing w:val="-3"/>
          <w:sz w:val="22"/>
        </w:rPr>
        <w:t> </w:t>
      </w:r>
      <w:r>
        <w:rPr>
          <w:spacing w:val="-2"/>
          <w:sz w:val="22"/>
        </w:rPr>
        <w:t>15</w:t>
      </w:r>
      <w:r>
        <w:rPr>
          <w:spacing w:val="-5"/>
          <w:sz w:val="22"/>
        </w:rPr>
        <w:t> </w:t>
      </w:r>
      <w:r>
        <w:rPr>
          <w:spacing w:val="-2"/>
          <w:sz w:val="22"/>
        </w:rPr>
        <w:t>meters</w:t>
      </w:r>
      <w:r>
        <w:rPr>
          <w:spacing w:val="-3"/>
          <w:sz w:val="22"/>
        </w:rPr>
        <w:t> </w:t>
      </w:r>
      <w:r>
        <w:rPr>
          <w:spacing w:val="-2"/>
          <w:sz w:val="22"/>
        </w:rPr>
        <w:t>height,</w:t>
      </w:r>
      <w:r>
        <w:rPr>
          <w:spacing w:val="-3"/>
          <w:sz w:val="22"/>
        </w:rPr>
        <w:t> </w:t>
      </w:r>
      <w:r>
        <w:rPr>
          <w:spacing w:val="-2"/>
          <w:sz w:val="22"/>
        </w:rPr>
        <w:t>ventilation shafts</w:t>
      </w:r>
      <w:r>
        <w:rPr>
          <w:spacing w:val="-6"/>
          <w:sz w:val="22"/>
        </w:rPr>
        <w:t> </w:t>
      </w:r>
      <w:r>
        <w:rPr>
          <w:spacing w:val="-2"/>
          <w:sz w:val="22"/>
        </w:rPr>
        <w:t>shall</w:t>
      </w:r>
      <w:r>
        <w:rPr>
          <w:spacing w:val="-1"/>
          <w:sz w:val="22"/>
        </w:rPr>
        <w:t> </w:t>
      </w:r>
      <w:r>
        <w:rPr>
          <w:spacing w:val="-2"/>
          <w:sz w:val="22"/>
        </w:rPr>
        <w:t>be provided,</w:t>
      </w:r>
      <w:r>
        <w:rPr>
          <w:spacing w:val="-3"/>
          <w:sz w:val="22"/>
        </w:rPr>
        <w:t> </w:t>
      </w:r>
      <w:r>
        <w:rPr>
          <w:spacing w:val="-2"/>
          <w:sz w:val="22"/>
        </w:rPr>
        <w:t>and arrangements</w:t>
      </w:r>
      <w:r>
        <w:rPr>
          <w:spacing w:val="-4"/>
          <w:sz w:val="22"/>
        </w:rPr>
        <w:t> </w:t>
      </w:r>
      <w:r>
        <w:rPr>
          <w:spacing w:val="-2"/>
          <w:sz w:val="22"/>
        </w:rPr>
        <w:t>shall</w:t>
      </w:r>
    </w:p>
    <w:p>
      <w:pPr>
        <w:pStyle w:val="ListParagraph"/>
        <w:spacing w:after="0" w:line="240" w:lineRule="auto"/>
        <w:jc w:val="left"/>
        <w:rPr>
          <w:sz w:val="22"/>
        </w:rPr>
        <w:sectPr>
          <w:pgSz w:w="11910" w:h="16840"/>
          <w:pgMar w:header="0" w:footer="1125" w:top="1380" w:bottom="1320" w:left="1275" w:right="850"/>
        </w:sectPr>
      </w:pPr>
    </w:p>
    <w:p>
      <w:pPr>
        <w:pStyle w:val="BodyText"/>
        <w:spacing w:before="63"/>
        <w:ind w:left="731"/>
        <w:jc w:val="both"/>
      </w:pPr>
      <w:r>
        <w:rPr/>
        <w:t>be</w:t>
      </w:r>
      <w:r>
        <w:rPr>
          <w:spacing w:val="-3"/>
        </w:rPr>
        <w:t> </w:t>
      </w:r>
      <w:r>
        <w:rPr/>
        <w:t>made</w:t>
      </w:r>
      <w:r>
        <w:rPr>
          <w:spacing w:val="-4"/>
        </w:rPr>
        <w:t> </w:t>
      </w:r>
      <w:r>
        <w:rPr/>
        <w:t>to</w:t>
      </w:r>
      <w:r>
        <w:rPr>
          <w:spacing w:val="-2"/>
        </w:rPr>
        <w:t> </w:t>
      </w:r>
      <w:r>
        <w:rPr/>
        <w:t>enter</w:t>
      </w:r>
      <w:r>
        <w:rPr>
          <w:spacing w:val="-2"/>
        </w:rPr>
        <w:t> </w:t>
      </w:r>
      <w:r>
        <w:rPr/>
        <w:t>the</w:t>
      </w:r>
      <w:r>
        <w:rPr>
          <w:spacing w:val="-2"/>
        </w:rPr>
        <w:t> </w:t>
      </w:r>
      <w:r>
        <w:rPr/>
        <w:t>shaft</w:t>
      </w:r>
      <w:r>
        <w:rPr>
          <w:spacing w:val="-1"/>
        </w:rPr>
        <w:t> </w:t>
      </w:r>
      <w:r>
        <w:rPr/>
        <w:t>for</w:t>
      </w:r>
      <w:r>
        <w:rPr>
          <w:spacing w:val="-2"/>
        </w:rPr>
        <w:t> </w:t>
      </w:r>
      <w:r>
        <w:rPr/>
        <w:t>cleaning</w:t>
      </w:r>
      <w:r>
        <w:rPr>
          <w:spacing w:val="-5"/>
        </w:rPr>
        <w:t> </w:t>
      </w:r>
      <w:r>
        <w:rPr/>
        <w:t>and</w:t>
      </w:r>
      <w:r>
        <w:rPr>
          <w:spacing w:val="-4"/>
        </w:rPr>
        <w:t> </w:t>
      </w:r>
      <w:r>
        <w:rPr>
          <w:spacing w:val="-2"/>
        </w:rPr>
        <w:t>maintenance.</w:t>
      </w:r>
    </w:p>
    <w:p>
      <w:pPr>
        <w:pStyle w:val="ListParagraph"/>
        <w:numPr>
          <w:ilvl w:val="0"/>
          <w:numId w:val="55"/>
        </w:numPr>
        <w:tabs>
          <w:tab w:pos="727" w:val="left" w:leader="none"/>
          <w:tab w:pos="731" w:val="left" w:leader="none"/>
        </w:tabs>
        <w:spacing w:line="244" w:lineRule="auto" w:before="126" w:after="0"/>
        <w:ind w:left="731" w:right="584" w:hanging="425"/>
        <w:jc w:val="both"/>
        <w:rPr>
          <w:sz w:val="22"/>
        </w:rPr>
      </w:pPr>
      <w:r>
        <w:rPr>
          <w:sz w:val="22"/>
        </w:rPr>
        <w:t>For buildings above 30 meters height, mechanical ventilation system shall also be installed besides the provisions of minimum ventilation shaft. These provisions shall be relaxed in buildings with fully air-conditioned systems, where ventilation shafts shall be as per design.</w:t>
      </w:r>
    </w:p>
    <w:p>
      <w:pPr>
        <w:pStyle w:val="BodyText"/>
        <w:spacing w:before="243"/>
        <w:ind w:left="0"/>
      </w:pPr>
    </w:p>
    <w:p>
      <w:pPr>
        <w:pStyle w:val="Heading4"/>
        <w:numPr>
          <w:ilvl w:val="2"/>
          <w:numId w:val="2"/>
        </w:numPr>
        <w:tabs>
          <w:tab w:pos="885" w:val="left" w:leader="none"/>
        </w:tabs>
        <w:spacing w:line="240" w:lineRule="auto" w:before="0" w:after="0"/>
        <w:ind w:left="885" w:right="0" w:hanging="720"/>
        <w:jc w:val="left"/>
      </w:pPr>
      <w:r>
        <w:rPr>
          <w:color w:val="00AFEF"/>
          <w:spacing w:val="-2"/>
        </w:rPr>
        <w:t>Basement</w:t>
      </w:r>
    </w:p>
    <w:p>
      <w:pPr>
        <w:pStyle w:val="ListParagraph"/>
        <w:numPr>
          <w:ilvl w:val="3"/>
          <w:numId w:val="2"/>
        </w:numPr>
        <w:tabs>
          <w:tab w:pos="1029" w:val="left" w:leader="none"/>
        </w:tabs>
        <w:spacing w:line="240" w:lineRule="auto" w:before="127" w:after="0"/>
        <w:ind w:left="1029" w:right="0" w:hanging="864"/>
        <w:jc w:val="left"/>
        <w:rPr>
          <w:rFonts w:ascii="Calibri Light"/>
          <w:i/>
          <w:sz w:val="22"/>
        </w:rPr>
      </w:pPr>
      <w:r>
        <w:rPr>
          <w:rFonts w:ascii="Calibri Light"/>
          <w:i/>
          <w:color w:val="2E5395"/>
          <w:spacing w:val="-2"/>
          <w:sz w:val="22"/>
        </w:rPr>
        <w:t>Structure/Purpose</w:t>
      </w:r>
    </w:p>
    <w:p>
      <w:pPr>
        <w:pStyle w:val="ListParagraph"/>
        <w:numPr>
          <w:ilvl w:val="0"/>
          <w:numId w:val="56"/>
        </w:numPr>
        <w:tabs>
          <w:tab w:pos="731" w:val="left" w:leader="none"/>
        </w:tabs>
        <w:spacing w:line="244" w:lineRule="auto" w:before="127" w:after="0"/>
        <w:ind w:left="731" w:right="586" w:hanging="425"/>
        <w:jc w:val="left"/>
        <w:rPr>
          <w:sz w:val="22"/>
        </w:rPr>
      </w:pPr>
      <w:r>
        <w:rPr>
          <w:sz w:val="22"/>
        </w:rPr>
        <w:t>Basement shall generally be constructed within the prescribed setbacks with</w:t>
      </w:r>
      <w:r>
        <w:rPr>
          <w:spacing w:val="28"/>
          <w:sz w:val="22"/>
        </w:rPr>
        <w:t> </w:t>
      </w:r>
      <w:r>
        <w:rPr>
          <w:sz w:val="22"/>
        </w:rPr>
        <w:t>maximum up to</w:t>
      </w:r>
      <w:r>
        <w:rPr>
          <w:spacing w:val="80"/>
          <w:sz w:val="22"/>
        </w:rPr>
        <w:t> </w:t>
      </w:r>
      <w:r>
        <w:rPr>
          <w:sz w:val="22"/>
        </w:rPr>
        <w:t>three levels.</w:t>
      </w:r>
    </w:p>
    <w:p>
      <w:pPr>
        <w:pStyle w:val="ListParagraph"/>
        <w:numPr>
          <w:ilvl w:val="0"/>
          <w:numId w:val="56"/>
        </w:numPr>
        <w:tabs>
          <w:tab w:pos="727" w:val="left" w:leader="none"/>
          <w:tab w:pos="731" w:val="left" w:leader="none"/>
        </w:tabs>
        <w:spacing w:line="244" w:lineRule="auto" w:before="120" w:after="0"/>
        <w:ind w:left="731" w:right="584" w:hanging="425"/>
        <w:jc w:val="left"/>
        <w:rPr>
          <w:sz w:val="22"/>
        </w:rPr>
      </w:pPr>
      <w:r>
        <w:rPr>
          <w:sz w:val="22"/>
        </w:rPr>
        <w:t>Construction</w:t>
      </w:r>
      <w:r>
        <w:rPr>
          <w:spacing w:val="69"/>
          <w:sz w:val="22"/>
        </w:rPr>
        <w:t> </w:t>
      </w:r>
      <w:r>
        <w:rPr>
          <w:sz w:val="22"/>
        </w:rPr>
        <w:t>of</w:t>
      </w:r>
      <w:r>
        <w:rPr>
          <w:spacing w:val="73"/>
          <w:sz w:val="22"/>
        </w:rPr>
        <w:t> </w:t>
      </w:r>
      <w:r>
        <w:rPr>
          <w:sz w:val="22"/>
        </w:rPr>
        <w:t>internal</w:t>
      </w:r>
      <w:r>
        <w:rPr>
          <w:spacing w:val="70"/>
          <w:sz w:val="22"/>
        </w:rPr>
        <w:t> </w:t>
      </w:r>
      <w:r>
        <w:rPr>
          <w:sz w:val="22"/>
        </w:rPr>
        <w:t>open</w:t>
      </w:r>
      <w:r>
        <w:rPr>
          <w:spacing w:val="72"/>
          <w:sz w:val="22"/>
        </w:rPr>
        <w:t> </w:t>
      </w:r>
      <w:r>
        <w:rPr>
          <w:sz w:val="22"/>
        </w:rPr>
        <w:t>space</w:t>
      </w:r>
      <w:r>
        <w:rPr>
          <w:spacing w:val="70"/>
          <w:sz w:val="22"/>
        </w:rPr>
        <w:t> </w:t>
      </w:r>
      <w:r>
        <w:rPr>
          <w:sz w:val="22"/>
        </w:rPr>
        <w:t>(courtyard)</w:t>
      </w:r>
      <w:r>
        <w:rPr>
          <w:spacing w:val="73"/>
          <w:sz w:val="22"/>
        </w:rPr>
        <w:t> </w:t>
      </w:r>
      <w:r>
        <w:rPr>
          <w:sz w:val="22"/>
        </w:rPr>
        <w:t>and</w:t>
      </w:r>
      <w:r>
        <w:rPr>
          <w:spacing w:val="72"/>
          <w:sz w:val="22"/>
        </w:rPr>
        <w:t> </w:t>
      </w:r>
      <w:r>
        <w:rPr>
          <w:sz w:val="22"/>
        </w:rPr>
        <w:t>basement</w:t>
      </w:r>
      <w:r>
        <w:rPr>
          <w:spacing w:val="73"/>
          <w:sz w:val="22"/>
        </w:rPr>
        <w:t> </w:t>
      </w:r>
      <w:r>
        <w:rPr>
          <w:sz w:val="22"/>
        </w:rPr>
        <w:t>below</w:t>
      </w:r>
      <w:r>
        <w:rPr>
          <w:spacing w:val="68"/>
          <w:sz w:val="22"/>
        </w:rPr>
        <w:t> </w:t>
      </w:r>
      <w:r>
        <w:rPr>
          <w:sz w:val="22"/>
        </w:rPr>
        <w:t>the</w:t>
      </w:r>
      <w:r>
        <w:rPr>
          <w:spacing w:val="70"/>
          <w:sz w:val="22"/>
        </w:rPr>
        <w:t> </w:t>
      </w:r>
      <w:r>
        <w:rPr>
          <w:sz w:val="22"/>
        </w:rPr>
        <w:t>shaft</w:t>
      </w:r>
      <w:r>
        <w:rPr>
          <w:spacing w:val="80"/>
          <w:sz w:val="22"/>
        </w:rPr>
        <w:t> </w:t>
      </w:r>
      <w:r>
        <w:rPr>
          <w:sz w:val="22"/>
        </w:rPr>
        <w:t>shall</w:t>
      </w:r>
      <w:r>
        <w:rPr>
          <w:spacing w:val="73"/>
          <w:sz w:val="22"/>
        </w:rPr>
        <w:t> </w:t>
      </w:r>
      <w:r>
        <w:rPr>
          <w:sz w:val="22"/>
        </w:rPr>
        <w:t>be </w:t>
      </w:r>
      <w:r>
        <w:rPr>
          <w:spacing w:val="-2"/>
          <w:sz w:val="22"/>
        </w:rPr>
        <w:t>permissible.</w:t>
      </w:r>
    </w:p>
    <w:p>
      <w:pPr>
        <w:pStyle w:val="ListParagraph"/>
        <w:numPr>
          <w:ilvl w:val="0"/>
          <w:numId w:val="56"/>
        </w:numPr>
        <w:tabs>
          <w:tab w:pos="727" w:val="left" w:leader="none"/>
          <w:tab w:pos="731" w:val="left" w:leader="none"/>
        </w:tabs>
        <w:spacing w:line="244" w:lineRule="auto" w:before="120" w:after="0"/>
        <w:ind w:left="731" w:right="586" w:hanging="425"/>
        <w:jc w:val="left"/>
        <w:rPr>
          <w:sz w:val="22"/>
        </w:rPr>
      </w:pPr>
      <w:r>
        <w:rPr>
          <w:sz w:val="22"/>
        </w:rPr>
        <w:t>Construction of basement shall be permitted only after leaving a minimum of 2 meters from all boundaries of the plot while ensuring the structural safety of the adjacent properties.</w:t>
      </w:r>
    </w:p>
    <w:p>
      <w:pPr>
        <w:pStyle w:val="ListParagraph"/>
        <w:numPr>
          <w:ilvl w:val="0"/>
          <w:numId w:val="56"/>
        </w:numPr>
        <w:tabs>
          <w:tab w:pos="728" w:val="left" w:leader="none"/>
        </w:tabs>
        <w:spacing w:line="240" w:lineRule="auto" w:before="120" w:after="0"/>
        <w:ind w:left="728" w:right="0" w:hanging="421"/>
        <w:jc w:val="left"/>
        <w:rPr>
          <w:sz w:val="22"/>
        </w:rPr>
      </w:pPr>
      <w:r>
        <w:rPr>
          <w:sz w:val="22"/>
        </w:rPr>
        <w:t>Following</w:t>
      </w:r>
      <w:r>
        <w:rPr>
          <w:spacing w:val="-3"/>
          <w:sz w:val="22"/>
        </w:rPr>
        <w:t> </w:t>
      </w:r>
      <w:r>
        <w:rPr>
          <w:sz w:val="22"/>
        </w:rPr>
        <w:t>uses</w:t>
      </w:r>
      <w:r>
        <w:rPr>
          <w:spacing w:val="-4"/>
          <w:sz w:val="22"/>
        </w:rPr>
        <w:t> </w:t>
      </w:r>
      <w:r>
        <w:rPr>
          <w:sz w:val="22"/>
        </w:rPr>
        <w:t>shall</w:t>
      </w:r>
      <w:r>
        <w:rPr>
          <w:spacing w:val="-2"/>
          <w:sz w:val="22"/>
        </w:rPr>
        <w:t> </w:t>
      </w:r>
      <w:r>
        <w:rPr>
          <w:sz w:val="22"/>
        </w:rPr>
        <w:t>be</w:t>
      </w:r>
      <w:r>
        <w:rPr>
          <w:spacing w:val="-2"/>
          <w:sz w:val="22"/>
        </w:rPr>
        <w:t> </w:t>
      </w:r>
      <w:r>
        <w:rPr>
          <w:sz w:val="22"/>
        </w:rPr>
        <w:t>permissible</w:t>
      </w:r>
      <w:r>
        <w:rPr>
          <w:spacing w:val="-4"/>
          <w:sz w:val="22"/>
        </w:rPr>
        <w:t> </w:t>
      </w:r>
      <w:r>
        <w:rPr>
          <w:sz w:val="22"/>
        </w:rPr>
        <w:t>and</w:t>
      </w:r>
      <w:r>
        <w:rPr>
          <w:spacing w:val="-6"/>
          <w:sz w:val="22"/>
        </w:rPr>
        <w:t> </w:t>
      </w:r>
      <w:r>
        <w:rPr>
          <w:sz w:val="22"/>
        </w:rPr>
        <w:t>free</w:t>
      </w:r>
      <w:r>
        <w:rPr>
          <w:spacing w:val="-2"/>
          <w:sz w:val="22"/>
        </w:rPr>
        <w:t> </w:t>
      </w:r>
      <w:r>
        <w:rPr>
          <w:sz w:val="22"/>
        </w:rPr>
        <w:t>of</w:t>
      </w:r>
      <w:r>
        <w:rPr>
          <w:spacing w:val="-3"/>
          <w:sz w:val="22"/>
        </w:rPr>
        <w:t> </w:t>
      </w:r>
      <w:r>
        <w:rPr>
          <w:spacing w:val="-4"/>
          <w:sz w:val="22"/>
        </w:rPr>
        <w:t>FAR.</w:t>
      </w:r>
    </w:p>
    <w:p>
      <w:pPr>
        <w:pStyle w:val="ListParagraph"/>
        <w:numPr>
          <w:ilvl w:val="1"/>
          <w:numId w:val="56"/>
        </w:numPr>
        <w:tabs>
          <w:tab w:pos="1605" w:val="left" w:leader="none"/>
        </w:tabs>
        <w:spacing w:line="244" w:lineRule="auto" w:before="127" w:after="0"/>
        <w:ind w:left="1605" w:right="592" w:hanging="360"/>
        <w:jc w:val="left"/>
        <w:rPr>
          <w:sz w:val="22"/>
        </w:rPr>
      </w:pPr>
      <w:r>
        <w:rPr>
          <w:sz w:val="22"/>
        </w:rPr>
        <w:t>Air conditioning equipment and other machines which are installed for the essential safety of the building.</w:t>
      </w:r>
    </w:p>
    <w:p>
      <w:pPr>
        <w:pStyle w:val="ListParagraph"/>
        <w:numPr>
          <w:ilvl w:val="1"/>
          <w:numId w:val="56"/>
        </w:numPr>
        <w:tabs>
          <w:tab w:pos="1604" w:val="left" w:leader="none"/>
        </w:tabs>
        <w:spacing w:line="240" w:lineRule="auto" w:before="119" w:after="0"/>
        <w:ind w:left="1604" w:right="0" w:hanging="359"/>
        <w:jc w:val="left"/>
        <w:rPr>
          <w:sz w:val="22"/>
        </w:rPr>
      </w:pPr>
      <w:r>
        <w:rPr>
          <w:sz w:val="22"/>
        </w:rPr>
        <w:t>Parking</w:t>
      </w:r>
      <w:r>
        <w:rPr>
          <w:spacing w:val="-2"/>
          <w:sz w:val="22"/>
        </w:rPr>
        <w:t> </w:t>
      </w:r>
      <w:r>
        <w:rPr>
          <w:sz w:val="22"/>
        </w:rPr>
        <w:t>lots</w:t>
      </w:r>
      <w:r>
        <w:rPr>
          <w:spacing w:val="-3"/>
          <w:sz w:val="22"/>
        </w:rPr>
        <w:t> </w:t>
      </w:r>
      <w:r>
        <w:rPr>
          <w:sz w:val="22"/>
        </w:rPr>
        <w:t>and</w:t>
      </w:r>
      <w:r>
        <w:rPr>
          <w:spacing w:val="-1"/>
          <w:sz w:val="22"/>
        </w:rPr>
        <w:t> </w:t>
      </w:r>
      <w:r>
        <w:rPr>
          <w:spacing w:val="-2"/>
          <w:sz w:val="22"/>
        </w:rPr>
        <w:t>garages.</w:t>
      </w:r>
    </w:p>
    <w:p>
      <w:pPr>
        <w:pStyle w:val="ListParagraph"/>
        <w:numPr>
          <w:ilvl w:val="1"/>
          <w:numId w:val="56"/>
        </w:numPr>
        <w:tabs>
          <w:tab w:pos="1605" w:val="left" w:leader="none"/>
        </w:tabs>
        <w:spacing w:line="244" w:lineRule="auto" w:before="127" w:after="0"/>
        <w:ind w:left="1605" w:right="587" w:hanging="360"/>
        <w:jc w:val="left"/>
        <w:rPr>
          <w:sz w:val="22"/>
        </w:rPr>
      </w:pPr>
      <w:r>
        <w:rPr>
          <w:sz w:val="22"/>
        </w:rPr>
        <w:t>DG set room, meter room and electric panel room (which shall conform to required</w:t>
      </w:r>
      <w:r>
        <w:rPr>
          <w:spacing w:val="40"/>
          <w:sz w:val="22"/>
        </w:rPr>
        <w:t> </w:t>
      </w:r>
      <w:r>
        <w:rPr>
          <w:sz w:val="22"/>
        </w:rPr>
        <w:t>safety requirements), Effluent Treatment Plant, suction tank, pump room.</w:t>
      </w:r>
    </w:p>
    <w:p>
      <w:pPr>
        <w:pStyle w:val="ListParagraph"/>
        <w:numPr>
          <w:ilvl w:val="1"/>
          <w:numId w:val="56"/>
        </w:numPr>
        <w:tabs>
          <w:tab w:pos="1605" w:val="left" w:leader="none"/>
        </w:tabs>
        <w:spacing w:line="244" w:lineRule="auto" w:before="120" w:after="0"/>
        <w:ind w:left="1605" w:right="586" w:hanging="360"/>
        <w:jc w:val="left"/>
        <w:rPr>
          <w:sz w:val="22"/>
        </w:rPr>
      </w:pPr>
      <w:r>
        <w:rPr>
          <w:sz w:val="22"/>
        </w:rPr>
        <w:t>Storage</w:t>
      </w:r>
      <w:r>
        <w:rPr>
          <w:spacing w:val="30"/>
          <w:sz w:val="22"/>
        </w:rPr>
        <w:t> </w:t>
      </w:r>
      <w:r>
        <w:rPr>
          <w:sz w:val="22"/>
        </w:rPr>
        <w:t>of</w:t>
      </w:r>
      <w:r>
        <w:rPr>
          <w:spacing w:val="31"/>
          <w:sz w:val="22"/>
        </w:rPr>
        <w:t> </w:t>
      </w:r>
      <w:r>
        <w:rPr>
          <w:sz w:val="22"/>
        </w:rPr>
        <w:t>household</w:t>
      </w:r>
      <w:r>
        <w:rPr>
          <w:spacing w:val="30"/>
          <w:sz w:val="22"/>
        </w:rPr>
        <w:t> </w:t>
      </w:r>
      <w:r>
        <w:rPr>
          <w:sz w:val="22"/>
        </w:rPr>
        <w:t>goods</w:t>
      </w:r>
      <w:r>
        <w:rPr>
          <w:spacing w:val="32"/>
          <w:sz w:val="22"/>
        </w:rPr>
        <w:t> </w:t>
      </w:r>
      <w:r>
        <w:rPr>
          <w:sz w:val="22"/>
        </w:rPr>
        <w:t>or</w:t>
      </w:r>
      <w:r>
        <w:rPr>
          <w:spacing w:val="31"/>
          <w:sz w:val="22"/>
        </w:rPr>
        <w:t> </w:t>
      </w:r>
      <w:r>
        <w:rPr>
          <w:sz w:val="22"/>
        </w:rPr>
        <w:t>other</w:t>
      </w:r>
      <w:r>
        <w:rPr>
          <w:spacing w:val="31"/>
          <w:sz w:val="22"/>
        </w:rPr>
        <w:t> </w:t>
      </w:r>
      <w:r>
        <w:rPr>
          <w:sz w:val="22"/>
        </w:rPr>
        <w:t>goods</w:t>
      </w:r>
      <w:r>
        <w:rPr>
          <w:spacing w:val="30"/>
          <w:sz w:val="22"/>
        </w:rPr>
        <w:t> </w:t>
      </w:r>
      <w:r>
        <w:rPr>
          <w:sz w:val="22"/>
        </w:rPr>
        <w:t>or</w:t>
      </w:r>
      <w:r>
        <w:rPr>
          <w:spacing w:val="31"/>
          <w:sz w:val="22"/>
        </w:rPr>
        <w:t> </w:t>
      </w:r>
      <w:r>
        <w:rPr>
          <w:sz w:val="22"/>
        </w:rPr>
        <w:t>ordinarily</w:t>
      </w:r>
      <w:r>
        <w:rPr>
          <w:spacing w:val="30"/>
          <w:sz w:val="22"/>
        </w:rPr>
        <w:t> </w:t>
      </w:r>
      <w:r>
        <w:rPr>
          <w:sz w:val="22"/>
        </w:rPr>
        <w:t>non-combustible</w:t>
      </w:r>
      <w:r>
        <w:rPr>
          <w:spacing w:val="30"/>
          <w:sz w:val="22"/>
        </w:rPr>
        <w:t> </w:t>
      </w:r>
      <w:r>
        <w:rPr>
          <w:sz w:val="22"/>
        </w:rPr>
        <w:t>material incidental to principal use.</w:t>
      </w:r>
    </w:p>
    <w:p>
      <w:pPr>
        <w:pStyle w:val="ListParagraph"/>
        <w:numPr>
          <w:ilvl w:val="0"/>
          <w:numId w:val="56"/>
        </w:numPr>
        <w:tabs>
          <w:tab w:pos="730" w:val="left" w:leader="none"/>
        </w:tabs>
        <w:spacing w:line="240" w:lineRule="auto" w:before="120" w:after="0"/>
        <w:ind w:left="730" w:right="0" w:hanging="423"/>
        <w:jc w:val="left"/>
        <w:rPr>
          <w:sz w:val="22"/>
        </w:rPr>
      </w:pPr>
      <w:r>
        <w:rPr>
          <w:sz w:val="22"/>
        </w:rPr>
        <w:t>Following</w:t>
      </w:r>
      <w:r>
        <w:rPr>
          <w:spacing w:val="-3"/>
          <w:sz w:val="22"/>
        </w:rPr>
        <w:t> </w:t>
      </w:r>
      <w:r>
        <w:rPr>
          <w:sz w:val="22"/>
        </w:rPr>
        <w:t>uses</w:t>
      </w:r>
      <w:r>
        <w:rPr>
          <w:spacing w:val="-5"/>
          <w:sz w:val="22"/>
        </w:rPr>
        <w:t> </w:t>
      </w:r>
      <w:r>
        <w:rPr>
          <w:sz w:val="22"/>
        </w:rPr>
        <w:t>shall</w:t>
      </w:r>
      <w:r>
        <w:rPr>
          <w:spacing w:val="-1"/>
          <w:sz w:val="22"/>
        </w:rPr>
        <w:t> </w:t>
      </w:r>
      <w:r>
        <w:rPr>
          <w:sz w:val="22"/>
        </w:rPr>
        <w:t>be</w:t>
      </w:r>
      <w:r>
        <w:rPr>
          <w:spacing w:val="-3"/>
          <w:sz w:val="22"/>
        </w:rPr>
        <w:t> </w:t>
      </w:r>
      <w:r>
        <w:rPr>
          <w:sz w:val="22"/>
        </w:rPr>
        <w:t>permissible</w:t>
      </w:r>
      <w:r>
        <w:rPr>
          <w:spacing w:val="-5"/>
          <w:sz w:val="22"/>
        </w:rPr>
        <w:t> </w:t>
      </w:r>
      <w:r>
        <w:rPr>
          <w:sz w:val="22"/>
        </w:rPr>
        <w:t>and</w:t>
      </w:r>
      <w:r>
        <w:rPr>
          <w:spacing w:val="-4"/>
          <w:sz w:val="22"/>
        </w:rPr>
        <w:t> </w:t>
      </w:r>
      <w:r>
        <w:rPr>
          <w:sz w:val="22"/>
        </w:rPr>
        <w:t>counted</w:t>
      </w:r>
      <w:r>
        <w:rPr>
          <w:spacing w:val="-5"/>
          <w:sz w:val="22"/>
        </w:rPr>
        <w:t> </w:t>
      </w:r>
      <w:r>
        <w:rPr>
          <w:sz w:val="22"/>
        </w:rPr>
        <w:t>in</w:t>
      </w:r>
      <w:r>
        <w:rPr>
          <w:spacing w:val="-2"/>
          <w:sz w:val="22"/>
        </w:rPr>
        <w:t> </w:t>
      </w:r>
      <w:r>
        <w:rPr>
          <w:spacing w:val="-4"/>
          <w:sz w:val="22"/>
        </w:rPr>
        <w:t>FAR:</w:t>
      </w:r>
    </w:p>
    <w:p>
      <w:pPr>
        <w:pStyle w:val="ListParagraph"/>
        <w:numPr>
          <w:ilvl w:val="1"/>
          <w:numId w:val="56"/>
        </w:numPr>
        <w:tabs>
          <w:tab w:pos="1605" w:val="left" w:leader="none"/>
        </w:tabs>
        <w:spacing w:line="244" w:lineRule="auto" w:before="126" w:after="0"/>
        <w:ind w:left="1605" w:right="591" w:hanging="360"/>
        <w:jc w:val="left"/>
        <w:rPr>
          <w:sz w:val="22"/>
        </w:rPr>
      </w:pPr>
      <w:r>
        <w:rPr>
          <w:sz w:val="22"/>
        </w:rPr>
        <w:t>Strong</w:t>
      </w:r>
      <w:r>
        <w:rPr>
          <w:spacing w:val="28"/>
          <w:sz w:val="22"/>
        </w:rPr>
        <w:t> </w:t>
      </w:r>
      <w:r>
        <w:rPr>
          <w:sz w:val="22"/>
        </w:rPr>
        <w:t>rooms,</w:t>
      </w:r>
      <w:r>
        <w:rPr>
          <w:spacing w:val="28"/>
          <w:sz w:val="22"/>
        </w:rPr>
        <w:t> </w:t>
      </w:r>
      <w:r>
        <w:rPr>
          <w:sz w:val="22"/>
        </w:rPr>
        <w:t>bank</w:t>
      </w:r>
      <w:r>
        <w:rPr>
          <w:spacing w:val="28"/>
          <w:sz w:val="22"/>
        </w:rPr>
        <w:t> </w:t>
      </w:r>
      <w:r>
        <w:rPr>
          <w:sz w:val="22"/>
        </w:rPr>
        <w:t>lockers,</w:t>
      </w:r>
      <w:r>
        <w:rPr>
          <w:spacing w:val="28"/>
          <w:sz w:val="22"/>
        </w:rPr>
        <w:t> </w:t>
      </w:r>
      <w:r>
        <w:rPr>
          <w:sz w:val="22"/>
        </w:rPr>
        <w:t>safe</w:t>
      </w:r>
      <w:r>
        <w:rPr>
          <w:spacing w:val="28"/>
          <w:sz w:val="22"/>
        </w:rPr>
        <w:t> </w:t>
      </w:r>
      <w:r>
        <w:rPr>
          <w:sz w:val="22"/>
        </w:rPr>
        <w:t>deposit</w:t>
      </w:r>
      <w:r>
        <w:rPr>
          <w:spacing w:val="29"/>
          <w:sz w:val="22"/>
        </w:rPr>
        <w:t> </w:t>
      </w:r>
      <w:r>
        <w:rPr>
          <w:sz w:val="22"/>
        </w:rPr>
        <w:t>vaults,</w:t>
      </w:r>
      <w:r>
        <w:rPr>
          <w:spacing w:val="28"/>
          <w:sz w:val="22"/>
        </w:rPr>
        <w:t> </w:t>
      </w:r>
      <w:r>
        <w:rPr>
          <w:sz w:val="22"/>
        </w:rPr>
        <w:t>laundry</w:t>
      </w:r>
      <w:r>
        <w:rPr>
          <w:spacing w:val="28"/>
          <w:sz w:val="22"/>
        </w:rPr>
        <w:t> </w:t>
      </w:r>
      <w:r>
        <w:rPr>
          <w:sz w:val="22"/>
        </w:rPr>
        <w:t>room,</w:t>
      </w:r>
      <w:r>
        <w:rPr>
          <w:spacing w:val="28"/>
          <w:sz w:val="22"/>
        </w:rPr>
        <w:t> </w:t>
      </w:r>
      <w:r>
        <w:rPr>
          <w:sz w:val="22"/>
        </w:rPr>
        <w:t>radio/laser</w:t>
      </w:r>
      <w:r>
        <w:rPr>
          <w:spacing w:val="28"/>
          <w:sz w:val="22"/>
        </w:rPr>
        <w:t> </w:t>
      </w:r>
      <w:r>
        <w:rPr>
          <w:sz w:val="22"/>
        </w:rPr>
        <w:t>therapy, post-mortem room,</w:t>
      </w:r>
      <w:r>
        <w:rPr>
          <w:spacing w:val="-3"/>
          <w:sz w:val="22"/>
        </w:rPr>
        <w:t> </w:t>
      </w:r>
      <w:r>
        <w:rPr>
          <w:sz w:val="22"/>
        </w:rPr>
        <w:t>mortuary, medical</w:t>
      </w:r>
      <w:r>
        <w:rPr>
          <w:spacing w:val="-2"/>
          <w:sz w:val="22"/>
        </w:rPr>
        <w:t> </w:t>
      </w:r>
      <w:r>
        <w:rPr>
          <w:sz w:val="22"/>
        </w:rPr>
        <w:t>shop and cold storage</w:t>
      </w:r>
      <w:r>
        <w:rPr>
          <w:spacing w:val="-2"/>
          <w:sz w:val="22"/>
        </w:rPr>
        <w:t> </w:t>
      </w:r>
      <w:r>
        <w:rPr>
          <w:sz w:val="22"/>
        </w:rPr>
        <w:t>for hospital</w:t>
      </w:r>
      <w:r>
        <w:rPr>
          <w:spacing w:val="-2"/>
          <w:sz w:val="22"/>
        </w:rPr>
        <w:t> </w:t>
      </w:r>
      <w:r>
        <w:rPr>
          <w:sz w:val="22"/>
        </w:rPr>
        <w:t>building</w:t>
      </w:r>
      <w:r>
        <w:rPr>
          <w:spacing w:val="-3"/>
          <w:sz w:val="22"/>
        </w:rPr>
        <w:t> </w:t>
      </w:r>
      <w:r>
        <w:rPr>
          <w:sz w:val="22"/>
        </w:rPr>
        <w:t>etc.</w:t>
      </w:r>
    </w:p>
    <w:p>
      <w:pPr>
        <w:pStyle w:val="ListParagraph"/>
        <w:numPr>
          <w:ilvl w:val="1"/>
          <w:numId w:val="56"/>
        </w:numPr>
        <w:tabs>
          <w:tab w:pos="1604" w:val="left" w:leader="none"/>
        </w:tabs>
        <w:spacing w:line="240" w:lineRule="auto" w:before="120" w:after="0"/>
        <w:ind w:left="1604" w:right="0" w:hanging="359"/>
        <w:jc w:val="left"/>
        <w:rPr>
          <w:sz w:val="22"/>
        </w:rPr>
      </w:pPr>
      <w:r>
        <w:rPr>
          <w:sz w:val="22"/>
        </w:rPr>
        <w:t>Storage</w:t>
      </w:r>
      <w:r>
        <w:rPr>
          <w:spacing w:val="-3"/>
          <w:sz w:val="22"/>
        </w:rPr>
        <w:t> </w:t>
      </w:r>
      <w:r>
        <w:rPr>
          <w:sz w:val="22"/>
        </w:rPr>
        <w:t>not</w:t>
      </w:r>
      <w:r>
        <w:rPr>
          <w:spacing w:val="-5"/>
          <w:sz w:val="22"/>
        </w:rPr>
        <w:t> </w:t>
      </w:r>
      <w:r>
        <w:rPr>
          <w:sz w:val="22"/>
        </w:rPr>
        <w:t>incidental</w:t>
      </w:r>
      <w:r>
        <w:rPr>
          <w:spacing w:val="-2"/>
          <w:sz w:val="22"/>
        </w:rPr>
        <w:t> </w:t>
      </w:r>
      <w:r>
        <w:rPr>
          <w:sz w:val="22"/>
        </w:rPr>
        <w:t>to</w:t>
      </w:r>
      <w:r>
        <w:rPr>
          <w:spacing w:val="-6"/>
          <w:sz w:val="22"/>
        </w:rPr>
        <w:t> </w:t>
      </w:r>
      <w:r>
        <w:rPr>
          <w:sz w:val="22"/>
        </w:rPr>
        <w:t>principal</w:t>
      </w:r>
      <w:r>
        <w:rPr>
          <w:spacing w:val="-1"/>
          <w:sz w:val="22"/>
        </w:rPr>
        <w:t> </w:t>
      </w:r>
      <w:r>
        <w:rPr>
          <w:spacing w:val="-4"/>
          <w:sz w:val="22"/>
        </w:rPr>
        <w:t>use.</w:t>
      </w:r>
    </w:p>
    <w:p>
      <w:pPr>
        <w:pStyle w:val="ListParagraph"/>
        <w:numPr>
          <w:ilvl w:val="1"/>
          <w:numId w:val="56"/>
        </w:numPr>
        <w:tabs>
          <w:tab w:pos="1605" w:val="left" w:leader="none"/>
        </w:tabs>
        <w:spacing w:line="240" w:lineRule="auto" w:before="126" w:after="0"/>
        <w:ind w:left="1605" w:right="0" w:hanging="360"/>
        <w:jc w:val="left"/>
        <w:rPr>
          <w:sz w:val="22"/>
        </w:rPr>
      </w:pPr>
      <w:r>
        <w:rPr>
          <w:sz w:val="22"/>
        </w:rPr>
        <w:t>Commercial</w:t>
      </w:r>
      <w:r>
        <w:rPr>
          <w:spacing w:val="-3"/>
          <w:sz w:val="22"/>
        </w:rPr>
        <w:t> </w:t>
      </w:r>
      <w:r>
        <w:rPr>
          <w:sz w:val="22"/>
        </w:rPr>
        <w:t>use</w:t>
      </w:r>
      <w:r>
        <w:rPr>
          <w:spacing w:val="-3"/>
          <w:sz w:val="22"/>
        </w:rPr>
        <w:t> </w:t>
      </w:r>
      <w:r>
        <w:rPr>
          <w:sz w:val="22"/>
        </w:rPr>
        <w:t>in</w:t>
      </w:r>
      <w:r>
        <w:rPr>
          <w:spacing w:val="-3"/>
          <w:sz w:val="22"/>
        </w:rPr>
        <w:t> </w:t>
      </w:r>
      <w:r>
        <w:rPr>
          <w:sz w:val="22"/>
        </w:rPr>
        <w:t>first</w:t>
      </w:r>
      <w:r>
        <w:rPr>
          <w:spacing w:val="-2"/>
          <w:sz w:val="22"/>
        </w:rPr>
        <w:t> </w:t>
      </w:r>
      <w:r>
        <w:rPr>
          <w:sz w:val="22"/>
        </w:rPr>
        <w:t>basement</w:t>
      </w:r>
      <w:r>
        <w:rPr>
          <w:spacing w:val="-5"/>
          <w:sz w:val="22"/>
        </w:rPr>
        <w:t> </w:t>
      </w:r>
      <w:r>
        <w:rPr>
          <w:sz w:val="22"/>
        </w:rPr>
        <w:t>in</w:t>
      </w:r>
      <w:r>
        <w:rPr>
          <w:spacing w:val="-3"/>
          <w:sz w:val="22"/>
        </w:rPr>
        <w:t> </w:t>
      </w:r>
      <w:r>
        <w:rPr>
          <w:sz w:val="22"/>
        </w:rPr>
        <w:t>case</w:t>
      </w:r>
      <w:r>
        <w:rPr>
          <w:spacing w:val="-3"/>
          <w:sz w:val="22"/>
        </w:rPr>
        <w:t> </w:t>
      </w:r>
      <w:r>
        <w:rPr>
          <w:sz w:val="22"/>
        </w:rPr>
        <w:t>of</w:t>
      </w:r>
      <w:r>
        <w:rPr>
          <w:spacing w:val="-3"/>
          <w:sz w:val="22"/>
        </w:rPr>
        <w:t> </w:t>
      </w:r>
      <w:r>
        <w:rPr>
          <w:sz w:val="22"/>
        </w:rPr>
        <w:t>shopping</w:t>
      </w:r>
      <w:r>
        <w:rPr>
          <w:spacing w:val="1"/>
          <w:sz w:val="22"/>
        </w:rPr>
        <w:t> </w:t>
      </w:r>
      <w:r>
        <w:rPr>
          <w:sz w:val="22"/>
        </w:rPr>
        <w:t>centre/</w:t>
      </w:r>
      <w:r>
        <w:rPr>
          <w:spacing w:val="-5"/>
          <w:sz w:val="22"/>
        </w:rPr>
        <w:t> </w:t>
      </w:r>
      <w:r>
        <w:rPr>
          <w:sz w:val="22"/>
        </w:rPr>
        <w:t>shopping</w:t>
      </w:r>
      <w:r>
        <w:rPr>
          <w:spacing w:val="-5"/>
          <w:sz w:val="22"/>
        </w:rPr>
        <w:t> </w:t>
      </w:r>
      <w:r>
        <w:rPr>
          <w:spacing w:val="-2"/>
          <w:sz w:val="22"/>
        </w:rPr>
        <w:t>malls.</w:t>
      </w:r>
    </w:p>
    <w:p>
      <w:pPr>
        <w:pStyle w:val="ListParagraph"/>
        <w:numPr>
          <w:ilvl w:val="1"/>
          <w:numId w:val="56"/>
        </w:numPr>
        <w:tabs>
          <w:tab w:pos="1604" w:val="left" w:leader="none"/>
        </w:tabs>
        <w:spacing w:line="240" w:lineRule="auto" w:before="124" w:after="0"/>
        <w:ind w:left="1604" w:right="0" w:hanging="359"/>
        <w:jc w:val="left"/>
        <w:rPr>
          <w:sz w:val="22"/>
        </w:rPr>
      </w:pPr>
      <w:r>
        <w:rPr>
          <w:sz w:val="22"/>
        </w:rPr>
        <w:t>Non-combustible</w:t>
      </w:r>
      <w:r>
        <w:rPr>
          <w:spacing w:val="-6"/>
          <w:sz w:val="22"/>
        </w:rPr>
        <w:t> </w:t>
      </w:r>
      <w:r>
        <w:rPr>
          <w:sz w:val="22"/>
        </w:rPr>
        <w:t>storage</w:t>
      </w:r>
      <w:r>
        <w:rPr>
          <w:spacing w:val="-4"/>
          <w:sz w:val="22"/>
        </w:rPr>
        <w:t> </w:t>
      </w:r>
      <w:r>
        <w:rPr>
          <w:sz w:val="22"/>
        </w:rPr>
        <w:t>rooms</w:t>
      </w:r>
      <w:r>
        <w:rPr>
          <w:spacing w:val="-6"/>
          <w:sz w:val="22"/>
        </w:rPr>
        <w:t> </w:t>
      </w:r>
      <w:r>
        <w:rPr>
          <w:sz w:val="22"/>
        </w:rPr>
        <w:t>(stacking</w:t>
      </w:r>
      <w:r>
        <w:rPr>
          <w:spacing w:val="-7"/>
          <w:sz w:val="22"/>
        </w:rPr>
        <w:t> </w:t>
      </w:r>
      <w:r>
        <w:rPr>
          <w:sz w:val="22"/>
        </w:rPr>
        <w:t>rooms)</w:t>
      </w:r>
      <w:r>
        <w:rPr>
          <w:spacing w:val="-4"/>
          <w:sz w:val="22"/>
        </w:rPr>
        <w:t> </w:t>
      </w:r>
      <w:r>
        <w:rPr>
          <w:sz w:val="22"/>
        </w:rPr>
        <w:t>of</w:t>
      </w:r>
      <w:r>
        <w:rPr>
          <w:spacing w:val="-6"/>
          <w:sz w:val="22"/>
        </w:rPr>
        <w:t> </w:t>
      </w:r>
      <w:r>
        <w:rPr>
          <w:spacing w:val="-2"/>
          <w:sz w:val="22"/>
        </w:rPr>
        <w:t>libraries.</w:t>
      </w:r>
    </w:p>
    <w:p>
      <w:pPr>
        <w:pStyle w:val="ListParagraph"/>
        <w:numPr>
          <w:ilvl w:val="1"/>
          <w:numId w:val="56"/>
        </w:numPr>
        <w:tabs>
          <w:tab w:pos="1605" w:val="left" w:leader="none"/>
        </w:tabs>
        <w:spacing w:line="240" w:lineRule="auto" w:before="126" w:after="0"/>
        <w:ind w:left="1605" w:right="0" w:hanging="360"/>
        <w:jc w:val="left"/>
        <w:rPr>
          <w:sz w:val="22"/>
        </w:rPr>
      </w:pPr>
      <w:r>
        <w:rPr>
          <w:sz w:val="22"/>
        </w:rPr>
        <w:t>Offices</w:t>
      </w:r>
      <w:r>
        <w:rPr>
          <w:spacing w:val="-6"/>
          <w:sz w:val="22"/>
        </w:rPr>
        <w:t> </w:t>
      </w:r>
      <w:r>
        <w:rPr>
          <w:sz w:val="22"/>
        </w:rPr>
        <w:t>and</w:t>
      </w:r>
      <w:r>
        <w:rPr>
          <w:spacing w:val="-4"/>
          <w:sz w:val="22"/>
        </w:rPr>
        <w:t> </w:t>
      </w:r>
      <w:r>
        <w:rPr>
          <w:sz w:val="22"/>
        </w:rPr>
        <w:t>commercial</w:t>
      </w:r>
      <w:r>
        <w:rPr>
          <w:spacing w:val="-4"/>
          <w:sz w:val="22"/>
        </w:rPr>
        <w:t> </w:t>
      </w:r>
      <w:r>
        <w:rPr>
          <w:sz w:val="22"/>
        </w:rPr>
        <w:t>uses</w:t>
      </w:r>
      <w:r>
        <w:rPr>
          <w:spacing w:val="-4"/>
          <w:sz w:val="22"/>
        </w:rPr>
        <w:t> </w:t>
      </w:r>
      <w:r>
        <w:rPr>
          <w:sz w:val="22"/>
        </w:rPr>
        <w:t>(if</w:t>
      </w:r>
      <w:r>
        <w:rPr>
          <w:spacing w:val="-5"/>
          <w:sz w:val="22"/>
        </w:rPr>
        <w:t> </w:t>
      </w:r>
      <w:r>
        <w:rPr>
          <w:sz w:val="22"/>
        </w:rPr>
        <w:t>air-</w:t>
      </w:r>
      <w:r>
        <w:rPr>
          <w:spacing w:val="-2"/>
          <w:sz w:val="22"/>
        </w:rPr>
        <w:t>conditioned).</w:t>
      </w:r>
    </w:p>
    <w:p>
      <w:pPr>
        <w:pStyle w:val="ListParagraph"/>
        <w:numPr>
          <w:ilvl w:val="1"/>
          <w:numId w:val="56"/>
        </w:numPr>
        <w:tabs>
          <w:tab w:pos="1605" w:val="left" w:leader="none"/>
        </w:tabs>
        <w:spacing w:line="244" w:lineRule="auto" w:before="127" w:after="0"/>
        <w:ind w:left="1605" w:right="584" w:hanging="360"/>
        <w:jc w:val="left"/>
        <w:rPr>
          <w:sz w:val="22"/>
        </w:rPr>
      </w:pPr>
      <w:r>
        <w:rPr>
          <w:sz w:val="22"/>
        </w:rPr>
        <w:t>Nursing quarters as ancillary use to hospital in first basement, if proper ventilation is </w:t>
      </w:r>
      <w:r>
        <w:rPr>
          <w:spacing w:val="-2"/>
          <w:sz w:val="22"/>
        </w:rPr>
        <w:t>ensured.</w:t>
      </w:r>
    </w:p>
    <w:p>
      <w:pPr>
        <w:pStyle w:val="ListParagraph"/>
        <w:numPr>
          <w:ilvl w:val="0"/>
          <w:numId w:val="56"/>
        </w:numPr>
        <w:tabs>
          <w:tab w:pos="728" w:val="left" w:leader="none"/>
          <w:tab w:pos="731" w:val="left" w:leader="none"/>
        </w:tabs>
        <w:spacing w:line="244" w:lineRule="auto" w:before="120" w:after="0"/>
        <w:ind w:left="731" w:right="586" w:hanging="425"/>
        <w:jc w:val="both"/>
        <w:rPr>
          <w:sz w:val="22"/>
        </w:rPr>
      </w:pPr>
      <w:r>
        <w:rPr>
          <w:sz w:val="22"/>
        </w:rPr>
        <w:t>Any</w:t>
      </w:r>
      <w:r>
        <w:rPr>
          <w:spacing w:val="-2"/>
          <w:sz w:val="22"/>
        </w:rPr>
        <w:t> </w:t>
      </w:r>
      <w:r>
        <w:rPr>
          <w:sz w:val="22"/>
        </w:rPr>
        <w:t>other</w:t>
      </w:r>
      <w:r>
        <w:rPr>
          <w:spacing w:val="-4"/>
          <w:sz w:val="22"/>
        </w:rPr>
        <w:t> </w:t>
      </w:r>
      <w:r>
        <w:rPr>
          <w:sz w:val="22"/>
        </w:rPr>
        <w:t>use</w:t>
      </w:r>
      <w:r>
        <w:rPr>
          <w:spacing w:val="-4"/>
          <w:sz w:val="22"/>
        </w:rPr>
        <w:t> </w:t>
      </w:r>
      <w:r>
        <w:rPr>
          <w:sz w:val="22"/>
        </w:rPr>
        <w:t>related</w:t>
      </w:r>
      <w:r>
        <w:rPr>
          <w:spacing w:val="-4"/>
          <w:sz w:val="22"/>
        </w:rPr>
        <w:t> </w:t>
      </w:r>
      <w:r>
        <w:rPr>
          <w:sz w:val="22"/>
        </w:rPr>
        <w:t>to</w:t>
      </w:r>
      <w:r>
        <w:rPr>
          <w:spacing w:val="-5"/>
          <w:sz w:val="22"/>
        </w:rPr>
        <w:t> </w:t>
      </w:r>
      <w:r>
        <w:rPr>
          <w:sz w:val="22"/>
        </w:rPr>
        <w:t>ancillary</w:t>
      </w:r>
      <w:r>
        <w:rPr>
          <w:spacing w:val="-2"/>
          <w:sz w:val="22"/>
        </w:rPr>
        <w:t> </w:t>
      </w:r>
      <w:r>
        <w:rPr>
          <w:sz w:val="22"/>
        </w:rPr>
        <w:t>use,</w:t>
      </w:r>
      <w:r>
        <w:rPr>
          <w:spacing w:val="-5"/>
          <w:sz w:val="22"/>
        </w:rPr>
        <w:t> </w:t>
      </w:r>
      <w:r>
        <w:rPr>
          <w:sz w:val="22"/>
        </w:rPr>
        <w:t>e.g.</w:t>
      </w:r>
      <w:r>
        <w:rPr>
          <w:spacing w:val="-4"/>
          <w:sz w:val="22"/>
        </w:rPr>
        <w:t> </w:t>
      </w:r>
      <w:r>
        <w:rPr>
          <w:sz w:val="22"/>
        </w:rPr>
        <w:t>toilets,</w:t>
      </w:r>
      <w:r>
        <w:rPr>
          <w:spacing w:val="-4"/>
          <w:sz w:val="22"/>
        </w:rPr>
        <w:t> </w:t>
      </w:r>
      <w:r>
        <w:rPr>
          <w:sz w:val="22"/>
        </w:rPr>
        <w:t>if</w:t>
      </w:r>
      <w:r>
        <w:rPr>
          <w:spacing w:val="-2"/>
          <w:sz w:val="22"/>
        </w:rPr>
        <w:t> </w:t>
      </w:r>
      <w:r>
        <w:rPr>
          <w:sz w:val="22"/>
        </w:rPr>
        <w:t>proper</w:t>
      </w:r>
      <w:r>
        <w:rPr>
          <w:spacing w:val="-4"/>
          <w:sz w:val="22"/>
        </w:rPr>
        <w:t> </w:t>
      </w:r>
      <w:r>
        <w:rPr>
          <w:sz w:val="22"/>
        </w:rPr>
        <w:t>requirements</w:t>
      </w:r>
      <w:r>
        <w:rPr>
          <w:spacing w:val="-2"/>
          <w:sz w:val="22"/>
        </w:rPr>
        <w:t> </w:t>
      </w:r>
      <w:r>
        <w:rPr>
          <w:sz w:val="22"/>
        </w:rPr>
        <w:t>of</w:t>
      </w:r>
      <w:r>
        <w:rPr>
          <w:spacing w:val="-4"/>
          <w:sz w:val="22"/>
        </w:rPr>
        <w:t> </w:t>
      </w:r>
      <w:r>
        <w:rPr>
          <w:sz w:val="22"/>
        </w:rPr>
        <w:t>lighting,</w:t>
      </w:r>
      <w:r>
        <w:rPr>
          <w:spacing w:val="-2"/>
          <w:sz w:val="22"/>
        </w:rPr>
        <w:t> </w:t>
      </w:r>
      <w:r>
        <w:rPr>
          <w:sz w:val="22"/>
        </w:rPr>
        <w:t>ventilation, waste disposal through pumping, and fire safety are adhered to.</w:t>
      </w:r>
      <w:r>
        <w:rPr>
          <w:spacing w:val="40"/>
          <w:sz w:val="22"/>
        </w:rPr>
        <w:t> </w:t>
      </w:r>
      <w:r>
        <w:rPr>
          <w:sz w:val="22"/>
        </w:rPr>
        <w:t>In mixed use buildings, uses other than ancillary uses shall also be allowed after meeting lighting, ventilation and fire safety </w:t>
      </w:r>
      <w:r>
        <w:rPr>
          <w:spacing w:val="-2"/>
          <w:sz w:val="22"/>
        </w:rPr>
        <w:t>requirements.</w:t>
      </w:r>
    </w:p>
    <w:p>
      <w:pPr>
        <w:pStyle w:val="ListParagraph"/>
        <w:numPr>
          <w:ilvl w:val="0"/>
          <w:numId w:val="56"/>
        </w:numPr>
        <w:tabs>
          <w:tab w:pos="728" w:val="left" w:leader="none"/>
          <w:tab w:pos="731" w:val="left" w:leader="none"/>
        </w:tabs>
        <w:spacing w:line="244" w:lineRule="auto" w:before="120" w:after="0"/>
        <w:ind w:left="731" w:right="587" w:hanging="425"/>
        <w:jc w:val="both"/>
        <w:rPr>
          <w:sz w:val="22"/>
        </w:rPr>
      </w:pPr>
      <w:r>
        <w:rPr>
          <w:sz w:val="22"/>
        </w:rPr>
        <w:t>It is also clarified that disallowance of basement uses shall be limited to hazardous/combustible </w:t>
      </w:r>
      <w:r>
        <w:rPr>
          <w:spacing w:val="-4"/>
          <w:sz w:val="22"/>
        </w:rPr>
        <w:t>use.</w:t>
      </w:r>
    </w:p>
    <w:p>
      <w:pPr>
        <w:pStyle w:val="ListParagraph"/>
        <w:numPr>
          <w:ilvl w:val="3"/>
          <w:numId w:val="2"/>
        </w:numPr>
        <w:tabs>
          <w:tab w:pos="1029" w:val="left" w:leader="none"/>
        </w:tabs>
        <w:spacing w:line="240" w:lineRule="auto" w:before="118" w:after="0"/>
        <w:ind w:left="1029" w:right="0" w:hanging="864"/>
        <w:jc w:val="left"/>
        <w:rPr>
          <w:rFonts w:ascii="Calibri Light"/>
          <w:i/>
          <w:sz w:val="22"/>
        </w:rPr>
      </w:pPr>
      <w:r>
        <w:rPr>
          <w:rFonts w:ascii="Calibri Light"/>
          <w:i/>
          <w:color w:val="2E5395"/>
          <w:sz w:val="22"/>
        </w:rPr>
        <w:t>Requirements</w:t>
      </w:r>
      <w:r>
        <w:rPr>
          <w:rFonts w:ascii="Calibri Light"/>
          <w:i/>
          <w:color w:val="2E5395"/>
          <w:spacing w:val="-5"/>
          <w:sz w:val="22"/>
        </w:rPr>
        <w:t> </w:t>
      </w:r>
      <w:r>
        <w:rPr>
          <w:rFonts w:ascii="Calibri Light"/>
          <w:i/>
          <w:color w:val="2E5395"/>
          <w:sz w:val="22"/>
        </w:rPr>
        <w:t>for</w:t>
      </w:r>
      <w:r>
        <w:rPr>
          <w:rFonts w:ascii="Calibri Light"/>
          <w:i/>
          <w:color w:val="2E5395"/>
          <w:spacing w:val="-5"/>
          <w:sz w:val="22"/>
        </w:rPr>
        <w:t> </w:t>
      </w:r>
      <w:r>
        <w:rPr>
          <w:rFonts w:ascii="Calibri Light"/>
          <w:i/>
          <w:color w:val="2E5395"/>
          <w:spacing w:val="-2"/>
          <w:sz w:val="22"/>
        </w:rPr>
        <w:t>basement</w:t>
      </w:r>
    </w:p>
    <w:p>
      <w:pPr>
        <w:pStyle w:val="ListParagraph"/>
        <w:numPr>
          <w:ilvl w:val="0"/>
          <w:numId w:val="57"/>
        </w:numPr>
        <w:tabs>
          <w:tab w:pos="728" w:val="left" w:leader="none"/>
          <w:tab w:pos="731" w:val="left" w:leader="none"/>
        </w:tabs>
        <w:spacing w:line="244" w:lineRule="auto" w:before="129" w:after="0"/>
        <w:ind w:left="731" w:right="586" w:hanging="425"/>
        <w:jc w:val="both"/>
        <w:rPr>
          <w:sz w:val="22"/>
        </w:rPr>
      </w:pPr>
      <w:r>
        <w:rPr>
          <w:sz w:val="22"/>
        </w:rPr>
        <w:t>Every basement shall be in every part at least of 2.4 meters in height (and a maximum of 4.5 meters in height) from the floor surface to the soffit of beam, but in case mechanized parking is proposed in the basement, the height of the basement shall be based on the actual design.</w:t>
      </w:r>
    </w:p>
    <w:p>
      <w:pPr>
        <w:pStyle w:val="ListParagraph"/>
        <w:numPr>
          <w:ilvl w:val="0"/>
          <w:numId w:val="57"/>
        </w:numPr>
        <w:tabs>
          <w:tab w:pos="727" w:val="left" w:leader="none"/>
          <w:tab w:pos="731" w:val="left" w:leader="none"/>
        </w:tabs>
        <w:spacing w:line="244" w:lineRule="auto" w:before="119" w:after="0"/>
        <w:ind w:left="731" w:right="586" w:hanging="425"/>
        <w:jc w:val="both"/>
        <w:rPr>
          <w:sz w:val="22"/>
        </w:rPr>
      </w:pPr>
      <w:r>
        <w:rPr>
          <w:sz w:val="22"/>
        </w:rPr>
        <w:t>Adequate ventilation</w:t>
      </w:r>
      <w:r>
        <w:rPr>
          <w:spacing w:val="-2"/>
          <w:sz w:val="22"/>
        </w:rPr>
        <w:t> </w:t>
      </w:r>
      <w:r>
        <w:rPr>
          <w:sz w:val="22"/>
        </w:rPr>
        <w:t>shall</w:t>
      </w:r>
      <w:r>
        <w:rPr>
          <w:spacing w:val="-1"/>
          <w:sz w:val="22"/>
        </w:rPr>
        <w:t> </w:t>
      </w:r>
      <w:r>
        <w:rPr>
          <w:sz w:val="22"/>
        </w:rPr>
        <w:t>be provided</w:t>
      </w:r>
      <w:r>
        <w:rPr>
          <w:spacing w:val="-2"/>
          <w:sz w:val="22"/>
        </w:rPr>
        <w:t> </w:t>
      </w:r>
      <w:r>
        <w:rPr>
          <w:sz w:val="22"/>
        </w:rPr>
        <w:t>for</w:t>
      </w:r>
      <w:r>
        <w:rPr>
          <w:spacing w:val="-1"/>
          <w:sz w:val="22"/>
        </w:rPr>
        <w:t> </w:t>
      </w:r>
      <w:r>
        <w:rPr>
          <w:sz w:val="22"/>
        </w:rPr>
        <w:t>the basement with</w:t>
      </w:r>
      <w:r>
        <w:rPr>
          <w:spacing w:val="-2"/>
          <w:sz w:val="22"/>
        </w:rPr>
        <w:t> </w:t>
      </w:r>
      <w:r>
        <w:rPr>
          <w:sz w:val="22"/>
        </w:rPr>
        <w:t>a ventilation area not</w:t>
      </w:r>
      <w:r>
        <w:rPr>
          <w:spacing w:val="-1"/>
          <w:sz w:val="22"/>
        </w:rPr>
        <w:t> </w:t>
      </w:r>
      <w:r>
        <w:rPr>
          <w:sz w:val="22"/>
        </w:rPr>
        <w:t>less</w:t>
      </w:r>
      <w:r>
        <w:rPr>
          <w:spacing w:val="-2"/>
          <w:sz w:val="22"/>
        </w:rPr>
        <w:t> </w:t>
      </w:r>
      <w:r>
        <w:rPr>
          <w:sz w:val="22"/>
        </w:rPr>
        <w:t>than 2.5 percent</w:t>
      </w:r>
      <w:r>
        <w:rPr>
          <w:spacing w:val="-5"/>
          <w:sz w:val="22"/>
        </w:rPr>
        <w:t> </w:t>
      </w:r>
      <w:r>
        <w:rPr>
          <w:sz w:val="22"/>
        </w:rPr>
        <w:t>of</w:t>
      </w:r>
      <w:r>
        <w:rPr>
          <w:spacing w:val="-6"/>
          <w:sz w:val="22"/>
        </w:rPr>
        <w:t> </w:t>
      </w:r>
      <w:r>
        <w:rPr>
          <w:sz w:val="22"/>
        </w:rPr>
        <w:t>the</w:t>
      </w:r>
      <w:r>
        <w:rPr>
          <w:spacing w:val="-7"/>
          <w:sz w:val="22"/>
        </w:rPr>
        <w:t> </w:t>
      </w:r>
      <w:r>
        <w:rPr>
          <w:sz w:val="22"/>
        </w:rPr>
        <w:t>area</w:t>
      </w:r>
      <w:r>
        <w:rPr>
          <w:spacing w:val="-4"/>
          <w:sz w:val="22"/>
        </w:rPr>
        <w:t> </w:t>
      </w:r>
      <w:r>
        <w:rPr>
          <w:sz w:val="22"/>
        </w:rPr>
        <w:t>of</w:t>
      </w:r>
      <w:r>
        <w:rPr>
          <w:spacing w:val="-6"/>
          <w:sz w:val="22"/>
        </w:rPr>
        <w:t> </w:t>
      </w:r>
      <w:r>
        <w:rPr>
          <w:sz w:val="22"/>
        </w:rPr>
        <w:t>the</w:t>
      </w:r>
      <w:r>
        <w:rPr>
          <w:spacing w:val="-4"/>
          <w:sz w:val="22"/>
        </w:rPr>
        <w:t> </w:t>
      </w:r>
      <w:r>
        <w:rPr>
          <w:sz w:val="22"/>
        </w:rPr>
        <w:t>basement.</w:t>
      </w:r>
      <w:r>
        <w:rPr>
          <w:spacing w:val="-7"/>
          <w:sz w:val="22"/>
        </w:rPr>
        <w:t> </w:t>
      </w:r>
      <w:r>
        <w:rPr>
          <w:sz w:val="22"/>
        </w:rPr>
        <w:t>Any</w:t>
      </w:r>
      <w:r>
        <w:rPr>
          <w:spacing w:val="-5"/>
          <w:sz w:val="22"/>
        </w:rPr>
        <w:t> </w:t>
      </w:r>
      <w:r>
        <w:rPr>
          <w:sz w:val="22"/>
        </w:rPr>
        <w:t>deficiency</w:t>
      </w:r>
      <w:r>
        <w:rPr>
          <w:spacing w:val="-6"/>
          <w:sz w:val="22"/>
        </w:rPr>
        <w:t> </w:t>
      </w:r>
      <w:r>
        <w:rPr>
          <w:sz w:val="22"/>
        </w:rPr>
        <w:t>shall</w:t>
      </w:r>
      <w:r>
        <w:rPr>
          <w:spacing w:val="-4"/>
          <w:sz w:val="22"/>
        </w:rPr>
        <w:t> </w:t>
      </w:r>
      <w:r>
        <w:rPr>
          <w:sz w:val="22"/>
        </w:rPr>
        <w:t>be</w:t>
      </w:r>
      <w:r>
        <w:rPr>
          <w:spacing w:val="-4"/>
          <w:sz w:val="22"/>
        </w:rPr>
        <w:t> </w:t>
      </w:r>
      <w:r>
        <w:rPr>
          <w:sz w:val="22"/>
        </w:rPr>
        <w:t>compensated</w:t>
      </w:r>
      <w:r>
        <w:rPr>
          <w:spacing w:val="-7"/>
          <w:sz w:val="22"/>
        </w:rPr>
        <w:t> </w:t>
      </w:r>
      <w:r>
        <w:rPr>
          <w:sz w:val="22"/>
        </w:rPr>
        <w:t>by</w:t>
      </w:r>
      <w:r>
        <w:rPr>
          <w:spacing w:val="-4"/>
          <w:sz w:val="22"/>
        </w:rPr>
        <w:t> </w:t>
      </w:r>
      <w:r>
        <w:rPr>
          <w:sz w:val="22"/>
        </w:rPr>
        <w:t>providing</w:t>
      </w:r>
      <w:r>
        <w:rPr>
          <w:spacing w:val="-7"/>
          <w:sz w:val="22"/>
        </w:rPr>
        <w:t> </w:t>
      </w:r>
      <w:r>
        <w:rPr>
          <w:sz w:val="22"/>
        </w:rPr>
        <w:t>adequate</w:t>
      </w:r>
    </w:p>
    <w:p>
      <w:pPr>
        <w:pStyle w:val="ListParagraph"/>
        <w:spacing w:after="0" w:line="244" w:lineRule="auto"/>
        <w:jc w:val="both"/>
        <w:rPr>
          <w:sz w:val="22"/>
        </w:rPr>
        <w:sectPr>
          <w:pgSz w:w="11910" w:h="16840"/>
          <w:pgMar w:header="0" w:footer="1125" w:top="1360" w:bottom="1320" w:left="1275" w:right="850"/>
        </w:sectPr>
      </w:pPr>
    </w:p>
    <w:p>
      <w:pPr>
        <w:pStyle w:val="BodyText"/>
        <w:spacing w:before="63"/>
        <w:ind w:left="731"/>
        <w:jc w:val="both"/>
      </w:pPr>
      <w:r>
        <w:rPr/>
        <w:t>mechanical</w:t>
      </w:r>
      <w:r>
        <w:rPr>
          <w:spacing w:val="-5"/>
        </w:rPr>
        <w:t> </w:t>
      </w:r>
      <w:r>
        <w:rPr/>
        <w:t>ventilation</w:t>
      </w:r>
      <w:r>
        <w:rPr>
          <w:spacing w:val="-2"/>
        </w:rPr>
        <w:t> </w:t>
      </w:r>
      <w:r>
        <w:rPr/>
        <w:t>in</w:t>
      </w:r>
      <w:r>
        <w:rPr>
          <w:spacing w:val="-6"/>
        </w:rPr>
        <w:t> </w:t>
      </w:r>
      <w:r>
        <w:rPr/>
        <w:t>the</w:t>
      </w:r>
      <w:r>
        <w:rPr>
          <w:spacing w:val="-3"/>
        </w:rPr>
        <w:t> </w:t>
      </w:r>
      <w:r>
        <w:rPr/>
        <w:t>form</w:t>
      </w:r>
      <w:r>
        <w:rPr>
          <w:spacing w:val="-3"/>
        </w:rPr>
        <w:t> </w:t>
      </w:r>
      <w:r>
        <w:rPr/>
        <w:t>of</w:t>
      </w:r>
      <w:r>
        <w:rPr>
          <w:spacing w:val="-2"/>
        </w:rPr>
        <w:t> </w:t>
      </w:r>
      <w:r>
        <w:rPr/>
        <w:t>blowers,</w:t>
      </w:r>
      <w:r>
        <w:rPr>
          <w:spacing w:val="-4"/>
        </w:rPr>
        <w:t> </w:t>
      </w:r>
      <w:r>
        <w:rPr/>
        <w:t>exhaust</w:t>
      </w:r>
      <w:r>
        <w:rPr>
          <w:spacing w:val="-5"/>
        </w:rPr>
        <w:t> </w:t>
      </w:r>
      <w:r>
        <w:rPr/>
        <w:t>fans</w:t>
      </w:r>
      <w:r>
        <w:rPr>
          <w:spacing w:val="-5"/>
        </w:rPr>
        <w:t> </w:t>
      </w:r>
      <w:r>
        <w:rPr/>
        <w:t>or</w:t>
      </w:r>
      <w:r>
        <w:rPr>
          <w:spacing w:val="-4"/>
        </w:rPr>
        <w:t> </w:t>
      </w:r>
      <w:r>
        <w:rPr/>
        <w:t>air</w:t>
      </w:r>
      <w:r>
        <w:rPr>
          <w:spacing w:val="-5"/>
        </w:rPr>
        <w:t> </w:t>
      </w:r>
      <w:r>
        <w:rPr/>
        <w:t>conditioning</w:t>
      </w:r>
      <w:r>
        <w:rPr>
          <w:spacing w:val="-3"/>
        </w:rPr>
        <w:t> </w:t>
      </w:r>
      <w:r>
        <w:rPr>
          <w:spacing w:val="-2"/>
        </w:rPr>
        <w:t>systems.</w:t>
      </w:r>
    </w:p>
    <w:p>
      <w:pPr>
        <w:pStyle w:val="ListParagraph"/>
        <w:numPr>
          <w:ilvl w:val="0"/>
          <w:numId w:val="57"/>
        </w:numPr>
        <w:tabs>
          <w:tab w:pos="727" w:val="left" w:leader="none"/>
          <w:tab w:pos="731" w:val="left" w:leader="none"/>
        </w:tabs>
        <w:spacing w:line="244" w:lineRule="auto" w:before="126" w:after="0"/>
        <w:ind w:left="731" w:right="585" w:hanging="425"/>
        <w:jc w:val="both"/>
        <w:rPr>
          <w:sz w:val="22"/>
        </w:rPr>
      </w:pPr>
      <w:r>
        <w:rPr>
          <w:sz w:val="22"/>
        </w:rPr>
        <w:t>The</w:t>
      </w:r>
      <w:r>
        <w:rPr>
          <w:spacing w:val="-7"/>
          <w:sz w:val="22"/>
        </w:rPr>
        <w:t> </w:t>
      </w:r>
      <w:r>
        <w:rPr>
          <w:sz w:val="22"/>
        </w:rPr>
        <w:t>minimum</w:t>
      </w:r>
      <w:r>
        <w:rPr>
          <w:spacing w:val="-6"/>
          <w:sz w:val="22"/>
        </w:rPr>
        <w:t> </w:t>
      </w:r>
      <w:r>
        <w:rPr>
          <w:sz w:val="22"/>
        </w:rPr>
        <w:t>height</w:t>
      </w:r>
      <w:r>
        <w:rPr>
          <w:spacing w:val="-4"/>
          <w:sz w:val="22"/>
        </w:rPr>
        <w:t> </w:t>
      </w:r>
      <w:r>
        <w:rPr>
          <w:sz w:val="22"/>
        </w:rPr>
        <w:t>of</w:t>
      </w:r>
      <w:r>
        <w:rPr>
          <w:spacing w:val="-4"/>
          <w:sz w:val="22"/>
        </w:rPr>
        <w:t> </w:t>
      </w:r>
      <w:r>
        <w:rPr>
          <w:sz w:val="22"/>
        </w:rPr>
        <w:t>the</w:t>
      </w:r>
      <w:r>
        <w:rPr>
          <w:spacing w:val="-5"/>
          <w:sz w:val="22"/>
        </w:rPr>
        <w:t> </w:t>
      </w:r>
      <w:r>
        <w:rPr>
          <w:sz w:val="22"/>
        </w:rPr>
        <w:t>ceiling</w:t>
      </w:r>
      <w:r>
        <w:rPr>
          <w:spacing w:val="-5"/>
          <w:sz w:val="22"/>
        </w:rPr>
        <w:t> </w:t>
      </w:r>
      <w:r>
        <w:rPr>
          <w:sz w:val="22"/>
        </w:rPr>
        <w:t>of</w:t>
      </w:r>
      <w:r>
        <w:rPr>
          <w:spacing w:val="-6"/>
          <w:sz w:val="22"/>
        </w:rPr>
        <w:t> </w:t>
      </w:r>
      <w:r>
        <w:rPr>
          <w:sz w:val="22"/>
        </w:rPr>
        <w:t>any</w:t>
      </w:r>
      <w:r>
        <w:rPr>
          <w:spacing w:val="-4"/>
          <w:sz w:val="22"/>
        </w:rPr>
        <w:t> </w:t>
      </w:r>
      <w:r>
        <w:rPr>
          <w:sz w:val="22"/>
        </w:rPr>
        <w:t>basement</w:t>
      </w:r>
      <w:r>
        <w:rPr>
          <w:spacing w:val="-5"/>
          <w:sz w:val="22"/>
        </w:rPr>
        <w:t> </w:t>
      </w:r>
      <w:r>
        <w:rPr>
          <w:sz w:val="22"/>
        </w:rPr>
        <w:t>shall</w:t>
      </w:r>
      <w:r>
        <w:rPr>
          <w:spacing w:val="-6"/>
          <w:sz w:val="22"/>
        </w:rPr>
        <w:t> </w:t>
      </w:r>
      <w:r>
        <w:rPr>
          <w:sz w:val="22"/>
        </w:rPr>
        <w:t>be</w:t>
      </w:r>
      <w:r>
        <w:rPr>
          <w:spacing w:val="-7"/>
          <w:sz w:val="22"/>
        </w:rPr>
        <w:t> </w:t>
      </w:r>
      <w:r>
        <w:rPr>
          <w:sz w:val="22"/>
        </w:rPr>
        <w:t>minimum</w:t>
      </w:r>
      <w:r>
        <w:rPr>
          <w:spacing w:val="-6"/>
          <w:sz w:val="22"/>
        </w:rPr>
        <w:t> </w:t>
      </w:r>
      <w:r>
        <w:rPr>
          <w:sz w:val="22"/>
        </w:rPr>
        <w:t>0.9</w:t>
      </w:r>
      <w:r>
        <w:rPr>
          <w:spacing w:val="-7"/>
          <w:sz w:val="22"/>
        </w:rPr>
        <w:t> </w:t>
      </w:r>
      <w:r>
        <w:rPr>
          <w:sz w:val="22"/>
        </w:rPr>
        <w:t>meters</w:t>
      </w:r>
      <w:r>
        <w:rPr>
          <w:spacing w:val="-6"/>
          <w:sz w:val="22"/>
        </w:rPr>
        <w:t> </w:t>
      </w:r>
      <w:r>
        <w:rPr>
          <w:sz w:val="22"/>
        </w:rPr>
        <w:t>and</w:t>
      </w:r>
      <w:r>
        <w:rPr>
          <w:spacing w:val="-7"/>
          <w:sz w:val="22"/>
        </w:rPr>
        <w:t> </w:t>
      </w:r>
      <w:r>
        <w:rPr>
          <w:sz w:val="22"/>
        </w:rPr>
        <w:t>maximum shall 1.2 meters above the adjacent road level.</w:t>
      </w:r>
      <w:r>
        <w:rPr>
          <w:spacing w:val="40"/>
          <w:sz w:val="22"/>
        </w:rPr>
        <w:t> </w:t>
      </w:r>
      <w:r>
        <w:rPr>
          <w:sz w:val="22"/>
        </w:rPr>
        <w:t>However, it does not apply to the mechanically ventilated basements.</w:t>
      </w:r>
      <w:r>
        <w:rPr>
          <w:spacing w:val="40"/>
          <w:sz w:val="22"/>
        </w:rPr>
        <w:t> </w:t>
      </w:r>
      <w:r>
        <w:rPr>
          <w:sz w:val="22"/>
        </w:rPr>
        <w:t>In such cases, basement may also be allowed flushing to the average ground level.</w:t>
      </w:r>
    </w:p>
    <w:p>
      <w:pPr>
        <w:pStyle w:val="ListParagraph"/>
        <w:numPr>
          <w:ilvl w:val="0"/>
          <w:numId w:val="57"/>
        </w:numPr>
        <w:tabs>
          <w:tab w:pos="727" w:val="left" w:leader="none"/>
          <w:tab w:pos="731" w:val="left" w:leader="none"/>
        </w:tabs>
        <w:spacing w:line="244" w:lineRule="auto" w:before="120" w:after="0"/>
        <w:ind w:left="731" w:right="591" w:hanging="425"/>
        <w:jc w:val="both"/>
        <w:rPr>
          <w:sz w:val="22"/>
        </w:rPr>
      </w:pPr>
      <w:r>
        <w:rPr>
          <w:sz w:val="22"/>
        </w:rPr>
        <w:t>Adequate arrangements shall have to be made to ensure that surface water does not enter the </w:t>
      </w:r>
      <w:r>
        <w:rPr>
          <w:spacing w:val="-2"/>
          <w:sz w:val="22"/>
        </w:rPr>
        <w:t>basement.</w:t>
      </w:r>
    </w:p>
    <w:p>
      <w:pPr>
        <w:pStyle w:val="ListParagraph"/>
        <w:numPr>
          <w:ilvl w:val="0"/>
          <w:numId w:val="57"/>
        </w:numPr>
        <w:tabs>
          <w:tab w:pos="729" w:val="left" w:leader="none"/>
          <w:tab w:pos="731" w:val="left" w:leader="none"/>
        </w:tabs>
        <w:spacing w:line="244" w:lineRule="auto" w:before="120" w:after="0"/>
        <w:ind w:left="731" w:right="585" w:hanging="425"/>
        <w:jc w:val="both"/>
        <w:rPr>
          <w:sz w:val="22"/>
        </w:rPr>
      </w:pPr>
      <w:r>
        <w:rPr>
          <w:sz w:val="22"/>
        </w:rPr>
        <w:t>Keeping in mind the surrounding soil and moisture, arrangements for damp proofing treatment shall also have to be made.</w:t>
      </w:r>
    </w:p>
    <w:p>
      <w:pPr>
        <w:pStyle w:val="ListParagraph"/>
        <w:numPr>
          <w:ilvl w:val="0"/>
          <w:numId w:val="57"/>
        </w:numPr>
        <w:tabs>
          <w:tab w:pos="728" w:val="left" w:leader="none"/>
          <w:tab w:pos="731" w:val="left" w:leader="none"/>
        </w:tabs>
        <w:spacing w:line="247" w:lineRule="auto" w:before="120" w:after="0"/>
        <w:ind w:left="731" w:right="588" w:hanging="425"/>
        <w:jc w:val="both"/>
        <w:rPr>
          <w:sz w:val="22"/>
        </w:rPr>
      </w:pPr>
      <w:r>
        <w:rPr>
          <w:sz w:val="22"/>
        </w:rPr>
        <w:t>Adequate</w:t>
      </w:r>
      <w:r>
        <w:rPr>
          <w:spacing w:val="-14"/>
          <w:sz w:val="22"/>
        </w:rPr>
        <w:t> </w:t>
      </w:r>
      <w:r>
        <w:rPr>
          <w:sz w:val="22"/>
        </w:rPr>
        <w:t>number</w:t>
      </w:r>
      <w:r>
        <w:rPr>
          <w:spacing w:val="-14"/>
          <w:sz w:val="22"/>
        </w:rPr>
        <w:t> </w:t>
      </w:r>
      <w:r>
        <w:rPr>
          <w:sz w:val="22"/>
        </w:rPr>
        <w:t>of</w:t>
      </w:r>
      <w:r>
        <w:rPr>
          <w:spacing w:val="-14"/>
          <w:sz w:val="22"/>
        </w:rPr>
        <w:t> </w:t>
      </w:r>
      <w:r>
        <w:rPr>
          <w:sz w:val="22"/>
        </w:rPr>
        <w:t>doors</w:t>
      </w:r>
      <w:r>
        <w:rPr>
          <w:spacing w:val="-13"/>
          <w:sz w:val="22"/>
        </w:rPr>
        <w:t> </w:t>
      </w:r>
      <w:r>
        <w:rPr>
          <w:sz w:val="22"/>
        </w:rPr>
        <w:t>shall</w:t>
      </w:r>
      <w:r>
        <w:rPr>
          <w:spacing w:val="-14"/>
          <w:sz w:val="22"/>
        </w:rPr>
        <w:t> </w:t>
      </w:r>
      <w:r>
        <w:rPr>
          <w:sz w:val="22"/>
        </w:rPr>
        <w:t>have</w:t>
      </w:r>
      <w:r>
        <w:rPr>
          <w:spacing w:val="-14"/>
          <w:sz w:val="22"/>
        </w:rPr>
        <w:t> </w:t>
      </w:r>
      <w:r>
        <w:rPr>
          <w:sz w:val="22"/>
        </w:rPr>
        <w:t>to</w:t>
      </w:r>
      <w:r>
        <w:rPr>
          <w:spacing w:val="-14"/>
          <w:sz w:val="22"/>
        </w:rPr>
        <w:t> </w:t>
      </w:r>
      <w:r>
        <w:rPr>
          <w:sz w:val="22"/>
        </w:rPr>
        <w:t>be</w:t>
      </w:r>
      <w:r>
        <w:rPr>
          <w:spacing w:val="-13"/>
          <w:sz w:val="22"/>
        </w:rPr>
        <w:t> </w:t>
      </w:r>
      <w:r>
        <w:rPr>
          <w:sz w:val="22"/>
        </w:rPr>
        <w:t>provisioned</w:t>
      </w:r>
      <w:r>
        <w:rPr>
          <w:spacing w:val="-14"/>
          <w:sz w:val="22"/>
        </w:rPr>
        <w:t> </w:t>
      </w:r>
      <w:r>
        <w:rPr>
          <w:sz w:val="22"/>
        </w:rPr>
        <w:t>in</w:t>
      </w:r>
      <w:r>
        <w:rPr>
          <w:spacing w:val="-14"/>
          <w:sz w:val="22"/>
        </w:rPr>
        <w:t> </w:t>
      </w:r>
      <w:r>
        <w:rPr>
          <w:sz w:val="22"/>
        </w:rPr>
        <w:t>the</w:t>
      </w:r>
      <w:r>
        <w:rPr>
          <w:spacing w:val="-14"/>
          <w:sz w:val="22"/>
        </w:rPr>
        <w:t> </w:t>
      </w:r>
      <w:r>
        <w:rPr>
          <w:sz w:val="22"/>
        </w:rPr>
        <w:t>basement</w:t>
      </w:r>
      <w:r>
        <w:rPr>
          <w:spacing w:val="-13"/>
          <w:sz w:val="22"/>
        </w:rPr>
        <w:t> </w:t>
      </w:r>
      <w:r>
        <w:rPr>
          <w:sz w:val="22"/>
        </w:rPr>
        <w:t>for</w:t>
      </w:r>
      <w:r>
        <w:rPr>
          <w:spacing w:val="-14"/>
          <w:sz w:val="22"/>
        </w:rPr>
        <w:t> </w:t>
      </w:r>
      <w:r>
        <w:rPr>
          <w:sz w:val="22"/>
        </w:rPr>
        <w:t>office</w:t>
      </w:r>
      <w:r>
        <w:rPr>
          <w:spacing w:val="-14"/>
          <w:sz w:val="22"/>
        </w:rPr>
        <w:t> </w:t>
      </w:r>
      <w:r>
        <w:rPr>
          <w:sz w:val="22"/>
        </w:rPr>
        <w:t>and</w:t>
      </w:r>
      <w:r>
        <w:rPr>
          <w:spacing w:val="-14"/>
          <w:sz w:val="22"/>
        </w:rPr>
        <w:t> </w:t>
      </w:r>
      <w:r>
        <w:rPr>
          <w:sz w:val="22"/>
        </w:rPr>
        <w:t>commercial use so that one does not have to walk more than 15 meters.</w:t>
      </w:r>
    </w:p>
    <w:p>
      <w:pPr>
        <w:pStyle w:val="ListParagraph"/>
        <w:numPr>
          <w:ilvl w:val="0"/>
          <w:numId w:val="57"/>
        </w:numPr>
        <w:tabs>
          <w:tab w:pos="728" w:val="left" w:leader="none"/>
          <w:tab w:pos="731" w:val="left" w:leader="none"/>
        </w:tabs>
        <w:spacing w:line="244" w:lineRule="auto" w:before="117" w:after="0"/>
        <w:ind w:left="731" w:right="587" w:hanging="425"/>
        <w:jc w:val="both"/>
        <w:rPr>
          <w:sz w:val="22"/>
        </w:rPr>
      </w:pPr>
      <w:r>
        <w:rPr>
          <w:sz w:val="22"/>
        </w:rPr>
        <w:t>If provision of basement for parking is made below the stilt floor or provision of extended basement</w:t>
      </w:r>
      <w:r>
        <w:rPr>
          <w:spacing w:val="32"/>
          <w:sz w:val="22"/>
        </w:rPr>
        <w:t> </w:t>
      </w:r>
      <w:r>
        <w:rPr>
          <w:sz w:val="22"/>
        </w:rPr>
        <w:t>is</w:t>
      </w:r>
      <w:r>
        <w:rPr>
          <w:spacing w:val="31"/>
          <w:sz w:val="22"/>
        </w:rPr>
        <w:t> </w:t>
      </w:r>
      <w:r>
        <w:rPr>
          <w:sz w:val="22"/>
        </w:rPr>
        <w:t>made</w:t>
      </w:r>
      <w:r>
        <w:rPr>
          <w:spacing w:val="29"/>
          <w:sz w:val="22"/>
        </w:rPr>
        <w:t> </w:t>
      </w:r>
      <w:r>
        <w:rPr>
          <w:sz w:val="22"/>
        </w:rPr>
        <w:t>for</w:t>
      </w:r>
      <w:r>
        <w:rPr>
          <w:spacing w:val="30"/>
          <w:sz w:val="22"/>
        </w:rPr>
        <w:t> </w:t>
      </w:r>
      <w:r>
        <w:rPr>
          <w:sz w:val="22"/>
        </w:rPr>
        <w:t>parking</w:t>
      </w:r>
      <w:r>
        <w:rPr>
          <w:spacing w:val="31"/>
          <w:sz w:val="22"/>
        </w:rPr>
        <w:t> </w:t>
      </w:r>
      <w:r>
        <w:rPr>
          <w:sz w:val="22"/>
        </w:rPr>
        <w:t>outside</w:t>
      </w:r>
      <w:r>
        <w:rPr>
          <w:spacing w:val="29"/>
          <w:sz w:val="22"/>
        </w:rPr>
        <w:t> </w:t>
      </w:r>
      <w:r>
        <w:rPr>
          <w:sz w:val="22"/>
        </w:rPr>
        <w:t>the</w:t>
      </w:r>
      <w:r>
        <w:rPr>
          <w:spacing w:val="31"/>
          <w:sz w:val="22"/>
        </w:rPr>
        <w:t> </w:t>
      </w:r>
      <w:r>
        <w:rPr>
          <w:sz w:val="22"/>
        </w:rPr>
        <w:t>building</w:t>
      </w:r>
      <w:r>
        <w:rPr>
          <w:spacing w:val="36"/>
          <w:sz w:val="22"/>
        </w:rPr>
        <w:t> </w:t>
      </w:r>
      <w:r>
        <w:rPr>
          <w:sz w:val="22"/>
        </w:rPr>
        <w:t>for</w:t>
      </w:r>
      <w:r>
        <w:rPr>
          <w:spacing w:val="32"/>
          <w:sz w:val="22"/>
        </w:rPr>
        <w:t> </w:t>
      </w:r>
      <w:r>
        <w:rPr>
          <w:sz w:val="22"/>
        </w:rPr>
        <w:t>the</w:t>
      </w:r>
      <w:r>
        <w:rPr>
          <w:spacing w:val="31"/>
          <w:sz w:val="22"/>
        </w:rPr>
        <w:t> </w:t>
      </w:r>
      <w:r>
        <w:rPr>
          <w:sz w:val="22"/>
        </w:rPr>
        <w:t>purposes</w:t>
      </w:r>
      <w:r>
        <w:rPr>
          <w:spacing w:val="29"/>
          <w:sz w:val="22"/>
        </w:rPr>
        <w:t> </w:t>
      </w:r>
      <w:r>
        <w:rPr>
          <w:sz w:val="22"/>
        </w:rPr>
        <w:t>mentioned</w:t>
      </w:r>
      <w:r>
        <w:rPr>
          <w:spacing w:val="29"/>
          <w:sz w:val="22"/>
        </w:rPr>
        <w:t> </w:t>
      </w:r>
      <w:r>
        <w:rPr>
          <w:sz w:val="22"/>
        </w:rPr>
        <w:t>in</w:t>
      </w:r>
      <w:r>
        <w:rPr>
          <w:spacing w:val="31"/>
          <w:sz w:val="22"/>
        </w:rPr>
        <w:t> </w:t>
      </w:r>
      <w:r>
        <w:rPr>
          <w:sz w:val="22"/>
        </w:rPr>
        <w:t>paragraph</w:t>
      </w:r>
    </w:p>
    <w:p>
      <w:pPr>
        <w:pStyle w:val="BodyText"/>
        <w:spacing w:line="244" w:lineRule="auto"/>
        <w:ind w:left="731" w:right="584"/>
        <w:jc w:val="both"/>
      </w:pPr>
      <w:r>
        <w:rPr/>
        <w:t>3.3.3.1 (iv) and 3.3.3.1 (v), and the proposed basement flushes the ground floor level, then mechanical ventilation shall have to be arranged and the slab of the basement shall be designed to withstand the pressure of fire-fighting vehicle.</w:t>
      </w:r>
    </w:p>
    <w:p>
      <w:pPr>
        <w:pStyle w:val="ListParagraph"/>
        <w:numPr>
          <w:ilvl w:val="3"/>
          <w:numId w:val="2"/>
        </w:numPr>
        <w:tabs>
          <w:tab w:pos="1029" w:val="left" w:leader="none"/>
        </w:tabs>
        <w:spacing w:line="240" w:lineRule="auto" w:before="120" w:after="0"/>
        <w:ind w:left="1029" w:right="0" w:hanging="864"/>
        <w:jc w:val="left"/>
        <w:rPr>
          <w:rFonts w:ascii="Calibri Light"/>
          <w:i/>
          <w:sz w:val="22"/>
        </w:rPr>
      </w:pPr>
      <w:r>
        <w:rPr>
          <w:rFonts w:ascii="Calibri Light"/>
          <w:i/>
          <w:color w:val="2E5395"/>
          <w:sz w:val="22"/>
        </w:rPr>
        <w:t>Basement</w:t>
      </w:r>
      <w:r>
        <w:rPr>
          <w:rFonts w:ascii="Calibri Light"/>
          <w:i/>
          <w:color w:val="2E5395"/>
          <w:spacing w:val="-4"/>
          <w:sz w:val="22"/>
        </w:rPr>
        <w:t> </w:t>
      </w:r>
      <w:r>
        <w:rPr>
          <w:rFonts w:ascii="Calibri Light"/>
          <w:i/>
          <w:color w:val="2E5395"/>
          <w:spacing w:val="-2"/>
          <w:sz w:val="22"/>
        </w:rPr>
        <w:t>provisions</w:t>
      </w:r>
    </w:p>
    <w:p>
      <w:pPr>
        <w:pStyle w:val="ListParagraph"/>
        <w:numPr>
          <w:ilvl w:val="0"/>
          <w:numId w:val="58"/>
        </w:numPr>
        <w:tabs>
          <w:tab w:pos="728" w:val="left" w:leader="none"/>
          <w:tab w:pos="731" w:val="left" w:leader="none"/>
        </w:tabs>
        <w:spacing w:line="244" w:lineRule="auto" w:before="127" w:after="0"/>
        <w:ind w:left="731" w:right="588" w:hanging="425"/>
        <w:jc w:val="both"/>
        <w:rPr>
          <w:sz w:val="22"/>
        </w:rPr>
      </w:pPr>
      <w:r>
        <w:rPr>
          <w:sz w:val="22"/>
        </w:rPr>
        <w:t>Construction</w:t>
      </w:r>
      <w:r>
        <w:rPr>
          <w:spacing w:val="-14"/>
          <w:sz w:val="22"/>
        </w:rPr>
        <w:t> </w:t>
      </w:r>
      <w:r>
        <w:rPr>
          <w:sz w:val="22"/>
        </w:rPr>
        <w:t>of</w:t>
      </w:r>
      <w:r>
        <w:rPr>
          <w:spacing w:val="-14"/>
          <w:sz w:val="22"/>
        </w:rPr>
        <w:t> </w:t>
      </w:r>
      <w:r>
        <w:rPr>
          <w:sz w:val="22"/>
        </w:rPr>
        <w:t>basement</w:t>
      </w:r>
      <w:r>
        <w:rPr>
          <w:spacing w:val="-14"/>
          <w:sz w:val="22"/>
        </w:rPr>
        <w:t> </w:t>
      </w:r>
      <w:r>
        <w:rPr>
          <w:sz w:val="22"/>
        </w:rPr>
        <w:t>in</w:t>
      </w:r>
      <w:r>
        <w:rPr>
          <w:spacing w:val="-13"/>
          <w:sz w:val="22"/>
        </w:rPr>
        <w:t> </w:t>
      </w:r>
      <w:r>
        <w:rPr>
          <w:sz w:val="22"/>
        </w:rPr>
        <w:t>buildings</w:t>
      </w:r>
      <w:r>
        <w:rPr>
          <w:spacing w:val="-14"/>
          <w:sz w:val="22"/>
        </w:rPr>
        <w:t> </w:t>
      </w:r>
      <w:r>
        <w:rPr>
          <w:sz w:val="22"/>
        </w:rPr>
        <w:t>of</w:t>
      </w:r>
      <w:r>
        <w:rPr>
          <w:spacing w:val="-14"/>
          <w:sz w:val="22"/>
        </w:rPr>
        <w:t> </w:t>
      </w:r>
      <w:r>
        <w:rPr>
          <w:sz w:val="22"/>
        </w:rPr>
        <w:t>different</w:t>
      </w:r>
      <w:r>
        <w:rPr>
          <w:spacing w:val="-14"/>
          <w:sz w:val="22"/>
        </w:rPr>
        <w:t> </w:t>
      </w:r>
      <w:r>
        <w:rPr>
          <w:sz w:val="22"/>
        </w:rPr>
        <w:t>nature</w:t>
      </w:r>
      <w:r>
        <w:rPr>
          <w:spacing w:val="-13"/>
          <w:sz w:val="22"/>
        </w:rPr>
        <w:t> </w:t>
      </w:r>
      <w:r>
        <w:rPr>
          <w:sz w:val="22"/>
        </w:rPr>
        <w:t>shall</w:t>
      </w:r>
      <w:r>
        <w:rPr>
          <w:spacing w:val="-14"/>
          <w:sz w:val="22"/>
        </w:rPr>
        <w:t> </w:t>
      </w:r>
      <w:r>
        <w:rPr>
          <w:sz w:val="22"/>
        </w:rPr>
        <w:t>be</w:t>
      </w:r>
      <w:r>
        <w:rPr>
          <w:spacing w:val="-14"/>
          <w:sz w:val="22"/>
        </w:rPr>
        <w:t> </w:t>
      </w:r>
      <w:r>
        <w:rPr>
          <w:sz w:val="22"/>
        </w:rPr>
        <w:t>permissible</w:t>
      </w:r>
      <w:r>
        <w:rPr>
          <w:spacing w:val="-14"/>
          <w:sz w:val="22"/>
        </w:rPr>
        <w:t> </w:t>
      </w:r>
      <w:r>
        <w:rPr>
          <w:sz w:val="22"/>
        </w:rPr>
        <w:t>as</w:t>
      </w:r>
      <w:r>
        <w:rPr>
          <w:spacing w:val="-13"/>
          <w:sz w:val="22"/>
        </w:rPr>
        <w:t> </w:t>
      </w:r>
      <w:r>
        <w:rPr>
          <w:sz w:val="22"/>
        </w:rPr>
        <w:t>per</w:t>
      </w:r>
      <w:r>
        <w:rPr>
          <w:spacing w:val="-14"/>
          <w:sz w:val="22"/>
        </w:rPr>
        <w:t> </w:t>
      </w:r>
      <w:r>
        <w:rPr>
          <w:sz w:val="22"/>
        </w:rPr>
        <w:t>the</w:t>
      </w:r>
      <w:r>
        <w:rPr>
          <w:spacing w:val="-14"/>
          <w:sz w:val="22"/>
        </w:rPr>
        <w:t> </w:t>
      </w:r>
      <w:r>
        <w:rPr>
          <w:sz w:val="22"/>
        </w:rPr>
        <w:t>following table:-</w:t>
      </w:r>
    </w:p>
    <w:p>
      <w:pPr>
        <w:pStyle w:val="BodyText"/>
        <w:spacing w:before="8"/>
        <w:ind w:left="0"/>
        <w:rPr>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5"/>
        <w:gridCol w:w="1742"/>
        <w:gridCol w:w="3229"/>
        <w:gridCol w:w="3512"/>
      </w:tblGrid>
      <w:tr>
        <w:trPr>
          <w:trHeight w:val="354" w:hRule="atLeast"/>
        </w:trPr>
        <w:tc>
          <w:tcPr>
            <w:tcW w:w="535" w:type="dxa"/>
            <w:shd w:val="clear" w:color="auto" w:fill="D9E1F3"/>
          </w:tcPr>
          <w:p>
            <w:pPr>
              <w:pStyle w:val="TableParagraph"/>
              <w:spacing w:line="215" w:lineRule="exact" w:before="120"/>
              <w:ind w:left="107"/>
              <w:rPr>
                <w:b/>
                <w:sz w:val="20"/>
              </w:rPr>
            </w:pPr>
            <w:r>
              <w:rPr>
                <w:b/>
                <w:spacing w:val="-5"/>
                <w:sz w:val="20"/>
              </w:rPr>
              <w:t>Sl.</w:t>
            </w:r>
          </w:p>
        </w:tc>
        <w:tc>
          <w:tcPr>
            <w:tcW w:w="1742" w:type="dxa"/>
            <w:shd w:val="clear" w:color="auto" w:fill="D9E1F3"/>
          </w:tcPr>
          <w:p>
            <w:pPr>
              <w:pStyle w:val="TableParagraph"/>
              <w:ind w:left="107"/>
              <w:rPr>
                <w:b/>
                <w:sz w:val="20"/>
              </w:rPr>
            </w:pPr>
            <w:r>
              <w:rPr>
                <w:b/>
                <w:sz w:val="20"/>
              </w:rPr>
              <w:t>Plot</w:t>
            </w:r>
            <w:r>
              <w:rPr>
                <w:b/>
                <w:spacing w:val="-4"/>
                <w:sz w:val="20"/>
              </w:rPr>
              <w:t> </w:t>
            </w:r>
            <w:r>
              <w:rPr>
                <w:b/>
                <w:sz w:val="20"/>
              </w:rPr>
              <w:t>Area</w:t>
            </w:r>
            <w:r>
              <w:rPr>
                <w:b/>
                <w:spacing w:val="-2"/>
                <w:sz w:val="20"/>
              </w:rPr>
              <w:t> (Sq.M)</w:t>
            </w:r>
          </w:p>
        </w:tc>
        <w:tc>
          <w:tcPr>
            <w:tcW w:w="3229" w:type="dxa"/>
            <w:shd w:val="clear" w:color="auto" w:fill="D9E1F3"/>
          </w:tcPr>
          <w:p>
            <w:pPr>
              <w:pStyle w:val="TableParagraph"/>
              <w:ind w:left="108"/>
              <w:rPr>
                <w:b/>
                <w:sz w:val="20"/>
              </w:rPr>
            </w:pPr>
            <w:r>
              <w:rPr>
                <w:b/>
                <w:sz w:val="20"/>
              </w:rPr>
              <w:t>Nature</w:t>
            </w:r>
            <w:r>
              <w:rPr>
                <w:b/>
                <w:spacing w:val="-4"/>
                <w:sz w:val="20"/>
              </w:rPr>
              <w:t> </w:t>
            </w:r>
            <w:r>
              <w:rPr>
                <w:b/>
                <w:sz w:val="20"/>
              </w:rPr>
              <w:t>of</w:t>
            </w:r>
            <w:r>
              <w:rPr>
                <w:b/>
                <w:spacing w:val="-3"/>
                <w:sz w:val="20"/>
              </w:rPr>
              <w:t> </w:t>
            </w:r>
            <w:r>
              <w:rPr>
                <w:b/>
                <w:sz w:val="20"/>
              </w:rPr>
              <w:t>land</w:t>
            </w:r>
            <w:r>
              <w:rPr>
                <w:b/>
                <w:spacing w:val="-4"/>
                <w:sz w:val="20"/>
              </w:rPr>
              <w:t> </w:t>
            </w:r>
            <w:r>
              <w:rPr>
                <w:b/>
                <w:spacing w:val="-5"/>
                <w:sz w:val="20"/>
              </w:rPr>
              <w:t>use</w:t>
            </w:r>
          </w:p>
        </w:tc>
        <w:tc>
          <w:tcPr>
            <w:tcW w:w="3512" w:type="dxa"/>
            <w:shd w:val="clear" w:color="auto" w:fill="D9E1F3"/>
          </w:tcPr>
          <w:p>
            <w:pPr>
              <w:pStyle w:val="TableParagraph"/>
              <w:ind w:left="108"/>
              <w:rPr>
                <w:b/>
                <w:sz w:val="20"/>
              </w:rPr>
            </w:pPr>
            <w:r>
              <w:rPr>
                <w:b/>
                <w:sz w:val="20"/>
              </w:rPr>
              <w:t>Basement</w:t>
            </w:r>
            <w:r>
              <w:rPr>
                <w:b/>
                <w:spacing w:val="-8"/>
                <w:sz w:val="20"/>
              </w:rPr>
              <w:t> </w:t>
            </w:r>
            <w:r>
              <w:rPr>
                <w:b/>
                <w:spacing w:val="-2"/>
                <w:sz w:val="20"/>
              </w:rPr>
              <w:t>provisions</w:t>
            </w:r>
          </w:p>
        </w:tc>
      </w:tr>
      <w:tr>
        <w:trPr>
          <w:trHeight w:val="468" w:hRule="atLeast"/>
        </w:trPr>
        <w:tc>
          <w:tcPr>
            <w:tcW w:w="535" w:type="dxa"/>
            <w:vMerge w:val="restart"/>
          </w:tcPr>
          <w:p>
            <w:pPr>
              <w:pStyle w:val="TableParagraph"/>
              <w:ind w:left="107"/>
              <w:rPr>
                <w:sz w:val="20"/>
              </w:rPr>
            </w:pPr>
            <w:r>
              <w:rPr>
                <w:spacing w:val="-10"/>
                <w:sz w:val="20"/>
              </w:rPr>
              <w:t>1</w:t>
            </w:r>
          </w:p>
        </w:tc>
        <w:tc>
          <w:tcPr>
            <w:tcW w:w="1742" w:type="dxa"/>
            <w:vMerge w:val="restart"/>
          </w:tcPr>
          <w:p>
            <w:pPr>
              <w:pStyle w:val="TableParagraph"/>
              <w:ind w:left="107"/>
              <w:rPr>
                <w:sz w:val="20"/>
              </w:rPr>
            </w:pPr>
            <w:r>
              <w:rPr>
                <w:sz w:val="20"/>
              </w:rPr>
              <w:t>Up</w:t>
            </w:r>
            <w:r>
              <w:rPr>
                <w:spacing w:val="-1"/>
                <w:sz w:val="20"/>
              </w:rPr>
              <w:t> </w:t>
            </w:r>
            <w:r>
              <w:rPr>
                <w:sz w:val="20"/>
              </w:rPr>
              <w:t>to</w:t>
            </w:r>
            <w:r>
              <w:rPr>
                <w:spacing w:val="-1"/>
                <w:sz w:val="20"/>
              </w:rPr>
              <w:t> </w:t>
            </w:r>
            <w:r>
              <w:rPr>
                <w:spacing w:val="-5"/>
                <w:sz w:val="20"/>
              </w:rPr>
              <w:t>100</w:t>
            </w:r>
          </w:p>
        </w:tc>
        <w:tc>
          <w:tcPr>
            <w:tcW w:w="3229" w:type="dxa"/>
          </w:tcPr>
          <w:p>
            <w:pPr>
              <w:pStyle w:val="TableParagraph"/>
              <w:tabs>
                <w:tab w:pos="704" w:val="left" w:leader="none"/>
                <w:tab w:pos="2000" w:val="left" w:leader="none"/>
                <w:tab w:pos="2752" w:val="left" w:leader="none"/>
              </w:tabs>
              <w:ind w:left="108"/>
              <w:rPr>
                <w:sz w:val="20"/>
              </w:rPr>
            </w:pPr>
            <w:r>
              <w:rPr>
                <w:spacing w:val="-5"/>
                <w:sz w:val="20"/>
              </w:rPr>
              <w:t>1.1</w:t>
            </w:r>
            <w:r>
              <w:rPr>
                <w:sz w:val="20"/>
              </w:rPr>
              <w:tab/>
            </w:r>
            <w:r>
              <w:rPr>
                <w:spacing w:val="-2"/>
                <w:sz w:val="20"/>
              </w:rPr>
              <w:t>Residential/</w:t>
            </w:r>
            <w:r>
              <w:rPr>
                <w:sz w:val="20"/>
              </w:rPr>
              <w:tab/>
            </w:r>
            <w:r>
              <w:rPr>
                <w:spacing w:val="-2"/>
                <w:sz w:val="20"/>
              </w:rPr>
              <w:t>other</w:t>
            </w:r>
            <w:r>
              <w:rPr>
                <w:sz w:val="20"/>
              </w:rPr>
              <w:tab/>
              <w:t>non-</w:t>
            </w:r>
          </w:p>
          <w:p>
            <w:pPr>
              <w:pStyle w:val="TableParagraph"/>
              <w:spacing w:line="212" w:lineRule="exact" w:before="6"/>
              <w:ind w:left="108"/>
              <w:rPr>
                <w:sz w:val="20"/>
              </w:rPr>
            </w:pPr>
            <w:r>
              <w:rPr>
                <w:spacing w:val="-2"/>
                <w:sz w:val="20"/>
              </w:rPr>
              <w:t>commercial</w:t>
            </w:r>
          </w:p>
        </w:tc>
        <w:tc>
          <w:tcPr>
            <w:tcW w:w="3512" w:type="dxa"/>
          </w:tcPr>
          <w:p>
            <w:pPr>
              <w:pStyle w:val="TableParagraph"/>
              <w:ind w:left="108"/>
              <w:rPr>
                <w:sz w:val="20"/>
              </w:rPr>
            </w:pPr>
            <w:r>
              <w:rPr>
                <w:sz w:val="20"/>
              </w:rPr>
              <w:t>Not</w:t>
            </w:r>
            <w:r>
              <w:rPr>
                <w:spacing w:val="-4"/>
                <w:sz w:val="20"/>
              </w:rPr>
              <w:t> </w:t>
            </w:r>
            <w:r>
              <w:rPr>
                <w:spacing w:val="-2"/>
                <w:sz w:val="20"/>
              </w:rPr>
              <w:t>permitted</w:t>
            </w:r>
          </w:p>
        </w:tc>
      </w:tr>
      <w:tr>
        <w:trPr>
          <w:trHeight w:val="234" w:hRule="atLeast"/>
        </w:trPr>
        <w:tc>
          <w:tcPr>
            <w:tcW w:w="535" w:type="dxa"/>
            <w:vMerge/>
            <w:tcBorders>
              <w:top w:val="nil"/>
            </w:tcBorders>
          </w:tcPr>
          <w:p>
            <w:pPr>
              <w:rPr>
                <w:sz w:val="2"/>
                <w:szCs w:val="2"/>
              </w:rPr>
            </w:pPr>
          </w:p>
        </w:tc>
        <w:tc>
          <w:tcPr>
            <w:tcW w:w="1742" w:type="dxa"/>
            <w:vMerge/>
            <w:tcBorders>
              <w:top w:val="nil"/>
            </w:tcBorders>
          </w:tcPr>
          <w:p>
            <w:pPr>
              <w:rPr>
                <w:sz w:val="2"/>
                <w:szCs w:val="2"/>
              </w:rPr>
            </w:pPr>
          </w:p>
        </w:tc>
        <w:tc>
          <w:tcPr>
            <w:tcW w:w="3229" w:type="dxa"/>
          </w:tcPr>
          <w:p>
            <w:pPr>
              <w:pStyle w:val="TableParagraph"/>
              <w:spacing w:line="212" w:lineRule="exact" w:before="2"/>
              <w:ind w:left="108"/>
              <w:rPr>
                <w:sz w:val="20"/>
              </w:rPr>
            </w:pPr>
            <w:r>
              <w:rPr>
                <w:sz w:val="20"/>
              </w:rPr>
              <w:t>1.2</w:t>
            </w:r>
            <w:r>
              <w:rPr>
                <w:spacing w:val="-2"/>
                <w:sz w:val="20"/>
              </w:rPr>
              <w:t> </w:t>
            </w:r>
            <w:r>
              <w:rPr>
                <w:sz w:val="20"/>
              </w:rPr>
              <w:t>Office</w:t>
            </w:r>
            <w:r>
              <w:rPr>
                <w:spacing w:val="-3"/>
                <w:sz w:val="20"/>
              </w:rPr>
              <w:t> </w:t>
            </w:r>
            <w:r>
              <w:rPr>
                <w:sz w:val="20"/>
              </w:rPr>
              <w:t>and</w:t>
            </w:r>
            <w:r>
              <w:rPr>
                <w:spacing w:val="-3"/>
                <w:sz w:val="20"/>
              </w:rPr>
              <w:t> </w:t>
            </w:r>
            <w:r>
              <w:rPr>
                <w:spacing w:val="-2"/>
                <w:sz w:val="20"/>
              </w:rPr>
              <w:t>commercial</w:t>
            </w:r>
          </w:p>
        </w:tc>
        <w:tc>
          <w:tcPr>
            <w:tcW w:w="3512" w:type="dxa"/>
          </w:tcPr>
          <w:p>
            <w:pPr>
              <w:pStyle w:val="TableParagraph"/>
              <w:spacing w:line="212" w:lineRule="exact" w:before="2"/>
              <w:ind w:left="108"/>
              <w:rPr>
                <w:sz w:val="20"/>
              </w:rPr>
            </w:pPr>
            <w:r>
              <w:rPr>
                <w:sz w:val="20"/>
              </w:rPr>
              <w:t>50</w:t>
            </w:r>
            <w:r>
              <w:rPr>
                <w:spacing w:val="-3"/>
                <w:sz w:val="20"/>
              </w:rPr>
              <w:t> </w:t>
            </w:r>
            <w:r>
              <w:rPr>
                <w:sz w:val="20"/>
              </w:rPr>
              <w:t>percent</w:t>
            </w:r>
            <w:r>
              <w:rPr>
                <w:spacing w:val="-4"/>
                <w:sz w:val="20"/>
              </w:rPr>
              <w:t> </w:t>
            </w:r>
            <w:r>
              <w:rPr>
                <w:sz w:val="20"/>
              </w:rPr>
              <w:t>of</w:t>
            </w:r>
            <w:r>
              <w:rPr>
                <w:spacing w:val="-3"/>
                <w:sz w:val="20"/>
              </w:rPr>
              <w:t> </w:t>
            </w:r>
            <w:r>
              <w:rPr>
                <w:sz w:val="20"/>
              </w:rPr>
              <w:t>building</w:t>
            </w:r>
            <w:r>
              <w:rPr>
                <w:spacing w:val="-3"/>
                <w:sz w:val="20"/>
              </w:rPr>
              <w:t> </w:t>
            </w:r>
            <w:r>
              <w:rPr>
                <w:spacing w:val="-2"/>
                <w:sz w:val="20"/>
              </w:rPr>
              <w:t>envelope</w:t>
            </w:r>
          </w:p>
        </w:tc>
      </w:tr>
      <w:tr>
        <w:trPr>
          <w:trHeight w:val="234" w:hRule="atLeast"/>
        </w:trPr>
        <w:tc>
          <w:tcPr>
            <w:tcW w:w="535" w:type="dxa"/>
            <w:vMerge w:val="restart"/>
          </w:tcPr>
          <w:p>
            <w:pPr>
              <w:pStyle w:val="TableParagraph"/>
              <w:spacing w:before="2"/>
              <w:ind w:left="107"/>
              <w:rPr>
                <w:sz w:val="20"/>
              </w:rPr>
            </w:pPr>
            <w:r>
              <w:rPr>
                <w:spacing w:val="-10"/>
                <w:sz w:val="20"/>
              </w:rPr>
              <w:t>2</w:t>
            </w:r>
          </w:p>
        </w:tc>
        <w:tc>
          <w:tcPr>
            <w:tcW w:w="1742" w:type="dxa"/>
            <w:vMerge w:val="restart"/>
          </w:tcPr>
          <w:p>
            <w:pPr>
              <w:pStyle w:val="TableParagraph"/>
              <w:spacing w:before="2"/>
              <w:ind w:left="107"/>
              <w:rPr>
                <w:sz w:val="20"/>
              </w:rPr>
            </w:pPr>
            <w:r>
              <w:rPr>
                <w:sz w:val="20"/>
              </w:rPr>
              <w:t>100</w:t>
            </w:r>
            <w:r>
              <w:rPr>
                <w:spacing w:val="-1"/>
                <w:sz w:val="20"/>
              </w:rPr>
              <w:t> </w:t>
            </w:r>
            <w:r>
              <w:rPr>
                <w:sz w:val="20"/>
              </w:rPr>
              <w:t>to</w:t>
            </w:r>
            <w:r>
              <w:rPr>
                <w:spacing w:val="-2"/>
                <w:sz w:val="20"/>
              </w:rPr>
              <w:t> </w:t>
            </w:r>
            <w:r>
              <w:rPr>
                <w:spacing w:val="-5"/>
                <w:sz w:val="20"/>
              </w:rPr>
              <w:t>500</w:t>
            </w:r>
          </w:p>
        </w:tc>
        <w:tc>
          <w:tcPr>
            <w:tcW w:w="3229" w:type="dxa"/>
          </w:tcPr>
          <w:p>
            <w:pPr>
              <w:pStyle w:val="TableParagraph"/>
              <w:spacing w:line="212" w:lineRule="exact" w:before="2"/>
              <w:ind w:left="108"/>
              <w:rPr>
                <w:sz w:val="20"/>
              </w:rPr>
            </w:pPr>
            <w:r>
              <w:rPr>
                <w:sz w:val="20"/>
              </w:rPr>
              <w:t>2.1 </w:t>
            </w:r>
            <w:r>
              <w:rPr>
                <w:spacing w:val="-2"/>
                <w:sz w:val="20"/>
              </w:rPr>
              <w:t>Residential</w:t>
            </w:r>
          </w:p>
        </w:tc>
        <w:tc>
          <w:tcPr>
            <w:tcW w:w="3512" w:type="dxa"/>
          </w:tcPr>
          <w:p>
            <w:pPr>
              <w:pStyle w:val="TableParagraph"/>
              <w:spacing w:line="212" w:lineRule="exact" w:before="2"/>
              <w:ind w:left="108"/>
              <w:rPr>
                <w:sz w:val="20"/>
              </w:rPr>
            </w:pPr>
            <w:r>
              <w:rPr>
                <w:sz w:val="20"/>
              </w:rPr>
              <w:t>Equal</w:t>
            </w:r>
            <w:r>
              <w:rPr>
                <w:spacing w:val="-4"/>
                <w:sz w:val="20"/>
              </w:rPr>
              <w:t> </w:t>
            </w:r>
            <w:r>
              <w:rPr>
                <w:sz w:val="20"/>
              </w:rPr>
              <w:t>to</w:t>
            </w:r>
            <w:r>
              <w:rPr>
                <w:spacing w:val="-2"/>
                <w:sz w:val="20"/>
              </w:rPr>
              <w:t> </w:t>
            </w:r>
            <w:r>
              <w:rPr>
                <w:sz w:val="20"/>
              </w:rPr>
              <w:t>building</w:t>
            </w:r>
            <w:r>
              <w:rPr>
                <w:spacing w:val="-3"/>
                <w:sz w:val="20"/>
              </w:rPr>
              <w:t> </w:t>
            </w:r>
            <w:r>
              <w:rPr>
                <w:spacing w:val="-2"/>
                <w:sz w:val="20"/>
              </w:rPr>
              <w:t>envelope</w:t>
            </w:r>
          </w:p>
        </w:tc>
      </w:tr>
      <w:tr>
        <w:trPr>
          <w:trHeight w:val="350" w:hRule="atLeast"/>
        </w:trPr>
        <w:tc>
          <w:tcPr>
            <w:tcW w:w="535" w:type="dxa"/>
            <w:vMerge/>
            <w:tcBorders>
              <w:top w:val="nil"/>
            </w:tcBorders>
          </w:tcPr>
          <w:p>
            <w:pPr>
              <w:rPr>
                <w:sz w:val="2"/>
                <w:szCs w:val="2"/>
              </w:rPr>
            </w:pPr>
          </w:p>
        </w:tc>
        <w:tc>
          <w:tcPr>
            <w:tcW w:w="1742" w:type="dxa"/>
            <w:vMerge/>
            <w:tcBorders>
              <w:top w:val="nil"/>
            </w:tcBorders>
          </w:tcPr>
          <w:p>
            <w:pPr>
              <w:rPr>
                <w:sz w:val="2"/>
                <w:szCs w:val="2"/>
              </w:rPr>
            </w:pPr>
          </w:p>
        </w:tc>
        <w:tc>
          <w:tcPr>
            <w:tcW w:w="3229" w:type="dxa"/>
          </w:tcPr>
          <w:p>
            <w:pPr>
              <w:pStyle w:val="TableParagraph"/>
              <w:spacing w:before="2"/>
              <w:ind w:left="108"/>
              <w:rPr>
                <w:sz w:val="20"/>
              </w:rPr>
            </w:pPr>
            <w:r>
              <w:rPr>
                <w:sz w:val="20"/>
              </w:rPr>
              <w:t>2.2</w:t>
            </w:r>
            <w:r>
              <w:rPr>
                <w:spacing w:val="-5"/>
                <w:sz w:val="20"/>
              </w:rPr>
              <w:t> </w:t>
            </w:r>
            <w:r>
              <w:rPr>
                <w:sz w:val="20"/>
              </w:rPr>
              <w:t>Non-</w:t>
            </w:r>
            <w:r>
              <w:rPr>
                <w:spacing w:val="-2"/>
                <w:sz w:val="20"/>
              </w:rPr>
              <w:t>residential</w:t>
            </w:r>
          </w:p>
        </w:tc>
        <w:tc>
          <w:tcPr>
            <w:tcW w:w="3512" w:type="dxa"/>
          </w:tcPr>
          <w:p>
            <w:pPr>
              <w:pStyle w:val="TableParagraph"/>
              <w:spacing w:before="2"/>
              <w:ind w:left="108"/>
              <w:rPr>
                <w:sz w:val="20"/>
              </w:rPr>
            </w:pPr>
            <w:r>
              <w:rPr>
                <w:sz w:val="20"/>
              </w:rPr>
              <w:t>Equal</w:t>
            </w:r>
            <w:r>
              <w:rPr>
                <w:spacing w:val="-4"/>
                <w:sz w:val="20"/>
              </w:rPr>
              <w:t> </w:t>
            </w:r>
            <w:r>
              <w:rPr>
                <w:sz w:val="20"/>
              </w:rPr>
              <w:t>to</w:t>
            </w:r>
            <w:r>
              <w:rPr>
                <w:spacing w:val="-2"/>
                <w:sz w:val="20"/>
              </w:rPr>
              <w:t> </w:t>
            </w:r>
            <w:r>
              <w:rPr>
                <w:sz w:val="20"/>
              </w:rPr>
              <w:t>building</w:t>
            </w:r>
            <w:r>
              <w:rPr>
                <w:spacing w:val="-2"/>
                <w:sz w:val="20"/>
              </w:rPr>
              <w:t> envelope</w:t>
            </w:r>
          </w:p>
        </w:tc>
      </w:tr>
      <w:tr>
        <w:trPr>
          <w:trHeight w:val="234" w:hRule="atLeast"/>
        </w:trPr>
        <w:tc>
          <w:tcPr>
            <w:tcW w:w="535" w:type="dxa"/>
            <w:vMerge w:val="restart"/>
          </w:tcPr>
          <w:p>
            <w:pPr>
              <w:pStyle w:val="TableParagraph"/>
              <w:ind w:left="107"/>
              <w:rPr>
                <w:sz w:val="20"/>
              </w:rPr>
            </w:pPr>
            <w:r>
              <w:rPr>
                <w:spacing w:val="-10"/>
                <w:sz w:val="20"/>
              </w:rPr>
              <w:t>3</w:t>
            </w:r>
          </w:p>
        </w:tc>
        <w:tc>
          <w:tcPr>
            <w:tcW w:w="1742" w:type="dxa"/>
            <w:vMerge w:val="restart"/>
          </w:tcPr>
          <w:p>
            <w:pPr>
              <w:pStyle w:val="TableParagraph"/>
              <w:ind w:left="107"/>
              <w:rPr>
                <w:sz w:val="20"/>
              </w:rPr>
            </w:pPr>
            <w:r>
              <w:rPr>
                <w:sz w:val="20"/>
              </w:rPr>
              <w:t>500</w:t>
            </w:r>
            <w:r>
              <w:rPr>
                <w:spacing w:val="-1"/>
                <w:sz w:val="20"/>
              </w:rPr>
              <w:t> </w:t>
            </w:r>
            <w:r>
              <w:rPr>
                <w:sz w:val="20"/>
              </w:rPr>
              <w:t>to</w:t>
            </w:r>
            <w:r>
              <w:rPr>
                <w:spacing w:val="-3"/>
                <w:sz w:val="20"/>
              </w:rPr>
              <w:t> </w:t>
            </w:r>
            <w:r>
              <w:rPr>
                <w:spacing w:val="-4"/>
                <w:sz w:val="20"/>
              </w:rPr>
              <w:t>1000</w:t>
            </w:r>
          </w:p>
        </w:tc>
        <w:tc>
          <w:tcPr>
            <w:tcW w:w="3229" w:type="dxa"/>
          </w:tcPr>
          <w:p>
            <w:pPr>
              <w:pStyle w:val="TableParagraph"/>
              <w:spacing w:line="215" w:lineRule="exact"/>
              <w:ind w:left="108"/>
              <w:rPr>
                <w:sz w:val="20"/>
              </w:rPr>
            </w:pPr>
            <w:r>
              <w:rPr>
                <w:sz w:val="20"/>
              </w:rPr>
              <w:t>3.1 </w:t>
            </w:r>
            <w:r>
              <w:rPr>
                <w:spacing w:val="-2"/>
                <w:sz w:val="20"/>
              </w:rPr>
              <w:t>Residential</w:t>
            </w:r>
          </w:p>
        </w:tc>
        <w:tc>
          <w:tcPr>
            <w:tcW w:w="3512" w:type="dxa"/>
          </w:tcPr>
          <w:p>
            <w:pPr>
              <w:pStyle w:val="TableParagraph"/>
              <w:spacing w:line="215" w:lineRule="exact"/>
              <w:ind w:left="108"/>
              <w:rPr>
                <w:sz w:val="20"/>
              </w:rPr>
            </w:pPr>
            <w:r>
              <w:rPr>
                <w:sz w:val="20"/>
              </w:rPr>
              <w:t>1</w:t>
            </w:r>
            <w:r>
              <w:rPr>
                <w:spacing w:val="-4"/>
                <w:sz w:val="20"/>
              </w:rPr>
              <w:t> </w:t>
            </w:r>
            <w:r>
              <w:rPr>
                <w:sz w:val="20"/>
              </w:rPr>
              <w:t>basement</w:t>
            </w:r>
            <w:r>
              <w:rPr>
                <w:spacing w:val="-5"/>
                <w:sz w:val="20"/>
              </w:rPr>
              <w:t> </w:t>
            </w:r>
            <w:r>
              <w:rPr>
                <w:sz w:val="20"/>
              </w:rPr>
              <w:t>up</w:t>
            </w:r>
            <w:r>
              <w:rPr>
                <w:spacing w:val="-4"/>
                <w:sz w:val="20"/>
              </w:rPr>
              <w:t> </w:t>
            </w:r>
            <w:r>
              <w:rPr>
                <w:sz w:val="20"/>
              </w:rPr>
              <w:t>to</w:t>
            </w:r>
            <w:r>
              <w:rPr>
                <w:spacing w:val="-3"/>
                <w:sz w:val="20"/>
              </w:rPr>
              <w:t> </w:t>
            </w:r>
            <w:r>
              <w:rPr>
                <w:sz w:val="20"/>
              </w:rPr>
              <w:t>building</w:t>
            </w:r>
            <w:r>
              <w:rPr>
                <w:spacing w:val="-4"/>
                <w:sz w:val="20"/>
              </w:rPr>
              <w:t> </w:t>
            </w:r>
            <w:r>
              <w:rPr>
                <w:sz w:val="20"/>
              </w:rPr>
              <w:t>envelope</w:t>
            </w:r>
            <w:r>
              <w:rPr>
                <w:spacing w:val="-4"/>
                <w:sz w:val="20"/>
              </w:rPr>
              <w:t> line</w:t>
            </w:r>
          </w:p>
        </w:tc>
      </w:tr>
      <w:tr>
        <w:trPr>
          <w:trHeight w:val="234" w:hRule="atLeast"/>
        </w:trPr>
        <w:tc>
          <w:tcPr>
            <w:tcW w:w="535" w:type="dxa"/>
            <w:vMerge/>
            <w:tcBorders>
              <w:top w:val="nil"/>
            </w:tcBorders>
          </w:tcPr>
          <w:p>
            <w:pPr>
              <w:rPr>
                <w:sz w:val="2"/>
                <w:szCs w:val="2"/>
              </w:rPr>
            </w:pPr>
          </w:p>
        </w:tc>
        <w:tc>
          <w:tcPr>
            <w:tcW w:w="1742" w:type="dxa"/>
            <w:vMerge/>
            <w:tcBorders>
              <w:top w:val="nil"/>
            </w:tcBorders>
          </w:tcPr>
          <w:p>
            <w:pPr>
              <w:rPr>
                <w:sz w:val="2"/>
                <w:szCs w:val="2"/>
              </w:rPr>
            </w:pPr>
          </w:p>
        </w:tc>
        <w:tc>
          <w:tcPr>
            <w:tcW w:w="3229" w:type="dxa"/>
          </w:tcPr>
          <w:p>
            <w:pPr>
              <w:pStyle w:val="TableParagraph"/>
              <w:spacing w:line="215" w:lineRule="exact"/>
              <w:ind w:left="108"/>
              <w:rPr>
                <w:sz w:val="20"/>
              </w:rPr>
            </w:pPr>
            <w:r>
              <w:rPr>
                <w:sz w:val="20"/>
              </w:rPr>
              <w:t>3.2</w:t>
            </w:r>
            <w:r>
              <w:rPr>
                <w:spacing w:val="-5"/>
                <w:sz w:val="20"/>
              </w:rPr>
              <w:t> </w:t>
            </w:r>
            <w:r>
              <w:rPr>
                <w:sz w:val="20"/>
              </w:rPr>
              <w:t>Non-</w:t>
            </w:r>
            <w:r>
              <w:rPr>
                <w:spacing w:val="-2"/>
                <w:sz w:val="20"/>
              </w:rPr>
              <w:t>residential</w:t>
            </w:r>
          </w:p>
        </w:tc>
        <w:tc>
          <w:tcPr>
            <w:tcW w:w="3512" w:type="dxa"/>
          </w:tcPr>
          <w:p>
            <w:pPr>
              <w:pStyle w:val="TableParagraph"/>
              <w:spacing w:line="215" w:lineRule="exact"/>
              <w:ind w:left="108"/>
              <w:rPr>
                <w:sz w:val="20"/>
              </w:rPr>
            </w:pPr>
            <w:r>
              <w:rPr>
                <w:sz w:val="20"/>
              </w:rPr>
              <w:t>2</w:t>
            </w:r>
            <w:r>
              <w:rPr>
                <w:spacing w:val="-4"/>
                <w:sz w:val="20"/>
              </w:rPr>
              <w:t> </w:t>
            </w:r>
            <w:r>
              <w:rPr>
                <w:sz w:val="20"/>
              </w:rPr>
              <w:t>basements</w:t>
            </w:r>
            <w:r>
              <w:rPr>
                <w:spacing w:val="-5"/>
                <w:sz w:val="20"/>
              </w:rPr>
              <w:t> </w:t>
            </w:r>
            <w:r>
              <w:rPr>
                <w:sz w:val="20"/>
              </w:rPr>
              <w:t>up</w:t>
            </w:r>
            <w:r>
              <w:rPr>
                <w:spacing w:val="-3"/>
                <w:sz w:val="20"/>
              </w:rPr>
              <w:t> </w:t>
            </w:r>
            <w:r>
              <w:rPr>
                <w:sz w:val="20"/>
              </w:rPr>
              <w:t>to</w:t>
            </w:r>
            <w:r>
              <w:rPr>
                <w:spacing w:val="-3"/>
                <w:sz w:val="20"/>
              </w:rPr>
              <w:t> </w:t>
            </w:r>
            <w:r>
              <w:rPr>
                <w:sz w:val="20"/>
              </w:rPr>
              <w:t>building</w:t>
            </w:r>
            <w:r>
              <w:rPr>
                <w:spacing w:val="-3"/>
                <w:sz w:val="20"/>
              </w:rPr>
              <w:t> </w:t>
            </w:r>
            <w:r>
              <w:rPr>
                <w:sz w:val="20"/>
              </w:rPr>
              <w:t>envelope</w:t>
            </w:r>
            <w:r>
              <w:rPr>
                <w:spacing w:val="-4"/>
                <w:sz w:val="20"/>
              </w:rPr>
              <w:t> line</w:t>
            </w:r>
          </w:p>
        </w:tc>
      </w:tr>
      <w:tr>
        <w:trPr>
          <w:trHeight w:val="1206" w:hRule="atLeast"/>
        </w:trPr>
        <w:tc>
          <w:tcPr>
            <w:tcW w:w="535" w:type="dxa"/>
            <w:vMerge w:val="restart"/>
          </w:tcPr>
          <w:p>
            <w:pPr>
              <w:pStyle w:val="TableParagraph"/>
              <w:ind w:left="107"/>
              <w:rPr>
                <w:sz w:val="20"/>
              </w:rPr>
            </w:pPr>
            <w:r>
              <w:rPr>
                <w:spacing w:val="-10"/>
                <w:sz w:val="20"/>
              </w:rPr>
              <w:t>4</w:t>
            </w:r>
          </w:p>
        </w:tc>
        <w:tc>
          <w:tcPr>
            <w:tcW w:w="1742" w:type="dxa"/>
            <w:vMerge w:val="restart"/>
          </w:tcPr>
          <w:p>
            <w:pPr>
              <w:pStyle w:val="TableParagraph"/>
              <w:ind w:left="107"/>
              <w:rPr>
                <w:sz w:val="20"/>
              </w:rPr>
            </w:pPr>
            <w:r>
              <w:rPr>
                <w:sz w:val="20"/>
              </w:rPr>
              <w:t>More</w:t>
            </w:r>
            <w:r>
              <w:rPr>
                <w:spacing w:val="-4"/>
                <w:sz w:val="20"/>
              </w:rPr>
              <w:t> </w:t>
            </w:r>
            <w:r>
              <w:rPr>
                <w:sz w:val="20"/>
              </w:rPr>
              <w:t>than</w:t>
            </w:r>
            <w:r>
              <w:rPr>
                <w:spacing w:val="-4"/>
                <w:sz w:val="20"/>
              </w:rPr>
              <w:t> 1000</w:t>
            </w:r>
          </w:p>
        </w:tc>
        <w:tc>
          <w:tcPr>
            <w:tcW w:w="3229" w:type="dxa"/>
          </w:tcPr>
          <w:p>
            <w:pPr>
              <w:pStyle w:val="TableParagraph"/>
              <w:spacing w:line="244" w:lineRule="auto"/>
              <w:ind w:left="108"/>
              <w:rPr>
                <w:sz w:val="20"/>
              </w:rPr>
            </w:pPr>
            <w:r>
              <w:rPr>
                <w:sz w:val="20"/>
              </w:rPr>
              <w:t>4.1 Residential/ group housing, commercial,</w:t>
            </w:r>
            <w:r>
              <w:rPr>
                <w:spacing w:val="-13"/>
                <w:sz w:val="20"/>
              </w:rPr>
              <w:t> </w:t>
            </w:r>
            <w:r>
              <w:rPr>
                <w:sz w:val="20"/>
              </w:rPr>
              <w:t>Office,</w:t>
            </w:r>
            <w:r>
              <w:rPr>
                <w:spacing w:val="-12"/>
                <w:sz w:val="20"/>
              </w:rPr>
              <w:t> </w:t>
            </w:r>
            <w:r>
              <w:rPr>
                <w:sz w:val="20"/>
              </w:rPr>
              <w:t>community</w:t>
            </w:r>
            <w:r>
              <w:rPr>
                <w:sz w:val="20"/>
              </w:rPr>
              <w:t> facilities and other multi-storey </w:t>
            </w:r>
            <w:r>
              <w:rPr>
                <w:spacing w:val="-2"/>
                <w:sz w:val="20"/>
              </w:rPr>
              <w:t>buildings</w:t>
            </w:r>
          </w:p>
        </w:tc>
        <w:tc>
          <w:tcPr>
            <w:tcW w:w="3512" w:type="dxa"/>
          </w:tcPr>
          <w:p>
            <w:pPr>
              <w:pStyle w:val="TableParagraph"/>
              <w:spacing w:line="244" w:lineRule="auto"/>
              <w:ind w:left="108"/>
              <w:rPr>
                <w:sz w:val="20"/>
              </w:rPr>
            </w:pPr>
            <w:r>
              <w:rPr>
                <w:sz w:val="20"/>
              </w:rPr>
              <w:t>Permitted</w:t>
            </w:r>
            <w:r>
              <w:rPr>
                <w:spacing w:val="80"/>
                <w:sz w:val="20"/>
              </w:rPr>
              <w:t> </w:t>
            </w:r>
            <w:r>
              <w:rPr>
                <w:sz w:val="20"/>
              </w:rPr>
              <w:t>basements</w:t>
            </w:r>
            <w:r>
              <w:rPr>
                <w:spacing w:val="80"/>
                <w:sz w:val="20"/>
              </w:rPr>
              <w:t> </w:t>
            </w:r>
            <w:r>
              <w:rPr>
                <w:sz w:val="20"/>
              </w:rPr>
              <w:t>up</w:t>
            </w:r>
            <w:r>
              <w:rPr>
                <w:spacing w:val="80"/>
                <w:sz w:val="20"/>
              </w:rPr>
              <w:t> </w:t>
            </w:r>
            <w:r>
              <w:rPr>
                <w:sz w:val="20"/>
              </w:rPr>
              <w:t>to</w:t>
            </w:r>
            <w:r>
              <w:rPr>
                <w:spacing w:val="80"/>
                <w:sz w:val="20"/>
              </w:rPr>
              <w:t> </w:t>
            </w:r>
            <w:r>
              <w:rPr>
                <w:sz w:val="20"/>
              </w:rPr>
              <w:t>building envelope line.</w:t>
            </w:r>
          </w:p>
          <w:p>
            <w:pPr>
              <w:pStyle w:val="TableParagraph"/>
              <w:numPr>
                <w:ilvl w:val="0"/>
                <w:numId w:val="59"/>
              </w:numPr>
              <w:tabs>
                <w:tab w:pos="282" w:val="left" w:leader="none"/>
              </w:tabs>
              <w:spacing w:line="240" w:lineRule="auto" w:before="119" w:after="0"/>
              <w:ind w:left="282" w:right="0" w:hanging="174"/>
              <w:jc w:val="left"/>
              <w:rPr>
                <w:sz w:val="20"/>
              </w:rPr>
            </w:pPr>
            <w:r>
              <w:rPr>
                <w:sz w:val="20"/>
              </w:rPr>
              <w:t>1000</w:t>
            </w:r>
            <w:r>
              <w:rPr>
                <w:spacing w:val="-4"/>
                <w:sz w:val="20"/>
              </w:rPr>
              <w:t> </w:t>
            </w:r>
            <w:r>
              <w:rPr>
                <w:sz w:val="20"/>
              </w:rPr>
              <w:t>-2000</w:t>
            </w:r>
            <w:r>
              <w:rPr>
                <w:spacing w:val="-2"/>
                <w:sz w:val="20"/>
              </w:rPr>
              <w:t> </w:t>
            </w:r>
            <w:r>
              <w:rPr>
                <w:sz w:val="20"/>
              </w:rPr>
              <w:t>sq.m.</w:t>
            </w:r>
            <w:r>
              <w:rPr>
                <w:spacing w:val="-1"/>
                <w:sz w:val="20"/>
              </w:rPr>
              <w:t> </w:t>
            </w:r>
            <w:r>
              <w:rPr>
                <w:sz w:val="20"/>
              </w:rPr>
              <w:t>–</w:t>
            </w:r>
            <w:r>
              <w:rPr>
                <w:spacing w:val="-4"/>
                <w:sz w:val="20"/>
              </w:rPr>
              <w:t> </w:t>
            </w:r>
            <w:r>
              <w:rPr>
                <w:sz w:val="20"/>
              </w:rPr>
              <w:t>2</w:t>
            </w:r>
            <w:r>
              <w:rPr>
                <w:spacing w:val="-1"/>
                <w:sz w:val="20"/>
              </w:rPr>
              <w:t> </w:t>
            </w:r>
            <w:r>
              <w:rPr>
                <w:spacing w:val="-2"/>
                <w:sz w:val="20"/>
              </w:rPr>
              <w:t>basements</w:t>
            </w:r>
          </w:p>
          <w:p>
            <w:pPr>
              <w:pStyle w:val="TableParagraph"/>
              <w:numPr>
                <w:ilvl w:val="0"/>
                <w:numId w:val="59"/>
              </w:numPr>
              <w:tabs>
                <w:tab w:pos="282" w:val="left" w:leader="none"/>
              </w:tabs>
              <w:spacing w:line="240" w:lineRule="auto" w:before="4" w:after="0"/>
              <w:ind w:left="282" w:right="0" w:hanging="174"/>
              <w:jc w:val="left"/>
              <w:rPr>
                <w:sz w:val="20"/>
              </w:rPr>
            </w:pPr>
            <w:r>
              <w:rPr>
                <w:sz w:val="20"/>
              </w:rPr>
              <w:t>&gt;2000</w:t>
            </w:r>
            <w:r>
              <w:rPr>
                <w:spacing w:val="-2"/>
                <w:sz w:val="20"/>
              </w:rPr>
              <w:t> </w:t>
            </w:r>
            <w:r>
              <w:rPr>
                <w:sz w:val="20"/>
              </w:rPr>
              <w:t>sq.m.</w:t>
            </w:r>
            <w:r>
              <w:rPr>
                <w:spacing w:val="-1"/>
                <w:sz w:val="20"/>
              </w:rPr>
              <w:t> </w:t>
            </w:r>
            <w:r>
              <w:rPr>
                <w:sz w:val="20"/>
              </w:rPr>
              <w:t>–</w:t>
            </w:r>
            <w:r>
              <w:rPr>
                <w:spacing w:val="-4"/>
                <w:sz w:val="20"/>
              </w:rPr>
              <w:t> </w:t>
            </w:r>
            <w:r>
              <w:rPr>
                <w:sz w:val="20"/>
              </w:rPr>
              <w:t>3</w:t>
            </w:r>
            <w:r>
              <w:rPr>
                <w:spacing w:val="-2"/>
                <w:sz w:val="20"/>
              </w:rPr>
              <w:t> basements</w:t>
            </w:r>
          </w:p>
        </w:tc>
      </w:tr>
      <w:tr>
        <w:trPr>
          <w:trHeight w:val="234" w:hRule="atLeast"/>
        </w:trPr>
        <w:tc>
          <w:tcPr>
            <w:tcW w:w="535" w:type="dxa"/>
            <w:vMerge/>
            <w:tcBorders>
              <w:top w:val="nil"/>
            </w:tcBorders>
          </w:tcPr>
          <w:p>
            <w:pPr>
              <w:rPr>
                <w:sz w:val="2"/>
                <w:szCs w:val="2"/>
              </w:rPr>
            </w:pPr>
          </w:p>
        </w:tc>
        <w:tc>
          <w:tcPr>
            <w:tcW w:w="1742" w:type="dxa"/>
            <w:vMerge/>
            <w:tcBorders>
              <w:top w:val="nil"/>
            </w:tcBorders>
          </w:tcPr>
          <w:p>
            <w:pPr>
              <w:rPr>
                <w:sz w:val="2"/>
                <w:szCs w:val="2"/>
              </w:rPr>
            </w:pPr>
          </w:p>
        </w:tc>
        <w:tc>
          <w:tcPr>
            <w:tcW w:w="3229" w:type="dxa"/>
          </w:tcPr>
          <w:p>
            <w:pPr>
              <w:pStyle w:val="TableParagraph"/>
              <w:spacing w:line="215" w:lineRule="exact"/>
              <w:ind w:left="108"/>
              <w:rPr>
                <w:sz w:val="20"/>
              </w:rPr>
            </w:pPr>
            <w:r>
              <w:rPr>
                <w:sz w:val="20"/>
              </w:rPr>
              <w:t>4.2</w:t>
            </w:r>
            <w:r>
              <w:rPr>
                <w:spacing w:val="-1"/>
                <w:sz w:val="20"/>
              </w:rPr>
              <w:t> </w:t>
            </w:r>
            <w:r>
              <w:rPr>
                <w:spacing w:val="-2"/>
                <w:sz w:val="20"/>
              </w:rPr>
              <w:t>Industrial</w:t>
            </w:r>
          </w:p>
        </w:tc>
        <w:tc>
          <w:tcPr>
            <w:tcW w:w="3512" w:type="dxa"/>
          </w:tcPr>
          <w:p>
            <w:pPr>
              <w:pStyle w:val="TableParagraph"/>
              <w:spacing w:line="215" w:lineRule="exact"/>
              <w:ind w:left="108"/>
              <w:rPr>
                <w:sz w:val="20"/>
              </w:rPr>
            </w:pPr>
            <w:r>
              <w:rPr>
                <w:sz w:val="20"/>
              </w:rPr>
              <w:t>3</w:t>
            </w:r>
            <w:r>
              <w:rPr>
                <w:spacing w:val="-4"/>
                <w:sz w:val="20"/>
              </w:rPr>
              <w:t> </w:t>
            </w:r>
            <w:r>
              <w:rPr>
                <w:sz w:val="20"/>
              </w:rPr>
              <w:t>basements</w:t>
            </w:r>
            <w:r>
              <w:rPr>
                <w:spacing w:val="-5"/>
                <w:sz w:val="20"/>
              </w:rPr>
              <w:t> </w:t>
            </w:r>
            <w:r>
              <w:rPr>
                <w:sz w:val="20"/>
              </w:rPr>
              <w:t>up</w:t>
            </w:r>
            <w:r>
              <w:rPr>
                <w:spacing w:val="-3"/>
                <w:sz w:val="20"/>
              </w:rPr>
              <w:t> </w:t>
            </w:r>
            <w:r>
              <w:rPr>
                <w:sz w:val="20"/>
              </w:rPr>
              <w:t>to</w:t>
            </w:r>
            <w:r>
              <w:rPr>
                <w:spacing w:val="-3"/>
                <w:sz w:val="20"/>
              </w:rPr>
              <w:t> </w:t>
            </w:r>
            <w:r>
              <w:rPr>
                <w:sz w:val="20"/>
              </w:rPr>
              <w:t>building</w:t>
            </w:r>
            <w:r>
              <w:rPr>
                <w:spacing w:val="-3"/>
                <w:sz w:val="20"/>
              </w:rPr>
              <w:t> </w:t>
            </w:r>
            <w:r>
              <w:rPr>
                <w:sz w:val="20"/>
              </w:rPr>
              <w:t>envelope</w:t>
            </w:r>
            <w:r>
              <w:rPr>
                <w:spacing w:val="-4"/>
                <w:sz w:val="20"/>
              </w:rPr>
              <w:t> line</w:t>
            </w:r>
          </w:p>
        </w:tc>
      </w:tr>
    </w:tbl>
    <w:p>
      <w:pPr>
        <w:pStyle w:val="ListParagraph"/>
        <w:numPr>
          <w:ilvl w:val="0"/>
          <w:numId w:val="58"/>
        </w:numPr>
        <w:tabs>
          <w:tab w:pos="727" w:val="left" w:leader="none"/>
          <w:tab w:pos="731" w:val="left" w:leader="none"/>
        </w:tabs>
        <w:spacing w:line="244" w:lineRule="auto" w:before="127" w:after="0"/>
        <w:ind w:left="731" w:right="584" w:hanging="425"/>
        <w:jc w:val="both"/>
        <w:rPr>
          <w:sz w:val="22"/>
        </w:rPr>
      </w:pPr>
      <w:r>
        <w:rPr>
          <w:sz w:val="22"/>
        </w:rPr>
        <w:t>Construction of basement for parking in plots of high-rise building with area of 1000 square meters</w:t>
      </w:r>
      <w:r>
        <w:rPr>
          <w:spacing w:val="-2"/>
          <w:sz w:val="22"/>
        </w:rPr>
        <w:t> </w:t>
      </w:r>
      <w:r>
        <w:rPr>
          <w:sz w:val="22"/>
        </w:rPr>
        <w:t>in built-up</w:t>
      </w:r>
      <w:r>
        <w:rPr>
          <w:spacing w:val="-2"/>
          <w:sz w:val="22"/>
        </w:rPr>
        <w:t> </w:t>
      </w:r>
      <w:r>
        <w:rPr>
          <w:sz w:val="22"/>
        </w:rPr>
        <w:t>area</w:t>
      </w:r>
      <w:r>
        <w:rPr>
          <w:spacing w:val="-2"/>
          <w:sz w:val="22"/>
        </w:rPr>
        <w:t> </w:t>
      </w:r>
      <w:r>
        <w:rPr>
          <w:sz w:val="22"/>
        </w:rPr>
        <w:t>and</w:t>
      </w:r>
      <w:r>
        <w:rPr>
          <w:spacing w:val="-1"/>
          <w:sz w:val="22"/>
        </w:rPr>
        <w:t> </w:t>
      </w:r>
      <w:r>
        <w:rPr>
          <w:sz w:val="22"/>
        </w:rPr>
        <w:t>1500 square</w:t>
      </w:r>
      <w:r>
        <w:rPr>
          <w:spacing w:val="-2"/>
          <w:sz w:val="22"/>
        </w:rPr>
        <w:t> </w:t>
      </w:r>
      <w:r>
        <w:rPr>
          <w:sz w:val="22"/>
        </w:rPr>
        <w:t>meters</w:t>
      </w:r>
      <w:r>
        <w:rPr>
          <w:spacing w:val="-1"/>
          <w:sz w:val="22"/>
        </w:rPr>
        <w:t> </w:t>
      </w:r>
      <w:r>
        <w:rPr>
          <w:sz w:val="22"/>
        </w:rPr>
        <w:t>in</w:t>
      </w:r>
      <w:r>
        <w:rPr>
          <w:spacing w:val="-3"/>
          <w:sz w:val="22"/>
        </w:rPr>
        <w:t> </w:t>
      </w:r>
      <w:r>
        <w:rPr>
          <w:sz w:val="22"/>
        </w:rPr>
        <w:t>non-built-up area and</w:t>
      </w:r>
      <w:r>
        <w:rPr>
          <w:spacing w:val="-2"/>
          <w:sz w:val="22"/>
        </w:rPr>
        <w:t> </w:t>
      </w:r>
      <w:r>
        <w:rPr>
          <w:sz w:val="22"/>
        </w:rPr>
        <w:t>more</w:t>
      </w:r>
      <w:r>
        <w:rPr>
          <w:spacing w:val="-2"/>
          <w:sz w:val="22"/>
        </w:rPr>
        <w:t> </w:t>
      </w:r>
      <w:r>
        <w:rPr>
          <w:sz w:val="22"/>
        </w:rPr>
        <w:t>shall be</w:t>
      </w:r>
      <w:r>
        <w:rPr>
          <w:spacing w:val="-2"/>
          <w:sz w:val="22"/>
        </w:rPr>
        <w:t> </w:t>
      </w:r>
      <w:r>
        <w:rPr>
          <w:sz w:val="22"/>
        </w:rPr>
        <w:t>permitted in the residual area after leaving an area of 6.0 meters around the boundaries of the plot.</w:t>
      </w:r>
    </w:p>
    <w:p>
      <w:pPr>
        <w:pStyle w:val="ListParagraph"/>
        <w:numPr>
          <w:ilvl w:val="0"/>
          <w:numId w:val="58"/>
        </w:numPr>
        <w:tabs>
          <w:tab w:pos="727" w:val="left" w:leader="none"/>
          <w:tab w:pos="731" w:val="left" w:leader="none"/>
        </w:tabs>
        <w:spacing w:line="244" w:lineRule="auto" w:before="121" w:after="0"/>
        <w:ind w:left="731" w:right="587" w:hanging="425"/>
        <w:jc w:val="both"/>
        <w:rPr>
          <w:sz w:val="22"/>
        </w:rPr>
      </w:pPr>
      <w:r>
        <w:rPr>
          <w:sz w:val="22"/>
        </w:rPr>
        <w:t>For</w:t>
      </w:r>
      <w:r>
        <w:rPr>
          <w:spacing w:val="-14"/>
          <w:sz w:val="22"/>
        </w:rPr>
        <w:t> </w:t>
      </w:r>
      <w:r>
        <w:rPr>
          <w:sz w:val="22"/>
        </w:rPr>
        <w:t>the</w:t>
      </w:r>
      <w:r>
        <w:rPr>
          <w:spacing w:val="-14"/>
          <w:sz w:val="22"/>
        </w:rPr>
        <w:t> </w:t>
      </w:r>
      <w:r>
        <w:rPr>
          <w:sz w:val="22"/>
        </w:rPr>
        <w:t>area</w:t>
      </w:r>
      <w:r>
        <w:rPr>
          <w:spacing w:val="-14"/>
          <w:sz w:val="22"/>
        </w:rPr>
        <w:t> </w:t>
      </w:r>
      <w:r>
        <w:rPr>
          <w:sz w:val="22"/>
        </w:rPr>
        <w:t>reserved</w:t>
      </w:r>
      <w:r>
        <w:rPr>
          <w:spacing w:val="-13"/>
          <w:sz w:val="22"/>
        </w:rPr>
        <w:t> </w:t>
      </w:r>
      <w:r>
        <w:rPr>
          <w:sz w:val="22"/>
        </w:rPr>
        <w:t>as</w:t>
      </w:r>
      <w:r>
        <w:rPr>
          <w:spacing w:val="-14"/>
          <w:sz w:val="22"/>
        </w:rPr>
        <w:t> </w:t>
      </w:r>
      <w:r>
        <w:rPr>
          <w:sz w:val="22"/>
        </w:rPr>
        <w:t>park</w:t>
      </w:r>
      <w:r>
        <w:rPr>
          <w:spacing w:val="-11"/>
          <w:sz w:val="22"/>
        </w:rPr>
        <w:t> </w:t>
      </w:r>
      <w:r>
        <w:rPr>
          <w:sz w:val="22"/>
        </w:rPr>
        <w:t>/open</w:t>
      </w:r>
      <w:r>
        <w:rPr>
          <w:spacing w:val="-14"/>
          <w:sz w:val="22"/>
        </w:rPr>
        <w:t> </w:t>
      </w:r>
      <w:r>
        <w:rPr>
          <w:sz w:val="22"/>
        </w:rPr>
        <w:t>space</w:t>
      </w:r>
      <w:r>
        <w:rPr>
          <w:spacing w:val="-13"/>
          <w:sz w:val="22"/>
        </w:rPr>
        <w:t> </w:t>
      </w:r>
      <w:r>
        <w:rPr>
          <w:sz w:val="22"/>
        </w:rPr>
        <w:t>area,</w:t>
      </w:r>
      <w:r>
        <w:rPr>
          <w:spacing w:val="-14"/>
          <w:sz w:val="22"/>
        </w:rPr>
        <w:t> </w:t>
      </w:r>
      <w:r>
        <w:rPr>
          <w:sz w:val="22"/>
        </w:rPr>
        <w:t>basement</w:t>
      </w:r>
      <w:r>
        <w:rPr>
          <w:spacing w:val="-12"/>
          <w:sz w:val="22"/>
        </w:rPr>
        <w:t> </w:t>
      </w:r>
      <w:r>
        <w:rPr>
          <w:sz w:val="22"/>
        </w:rPr>
        <w:t>for</w:t>
      </w:r>
      <w:r>
        <w:rPr>
          <w:spacing w:val="-14"/>
          <w:sz w:val="22"/>
        </w:rPr>
        <w:t> </w:t>
      </w:r>
      <w:r>
        <w:rPr>
          <w:sz w:val="22"/>
        </w:rPr>
        <w:t>parking</w:t>
      </w:r>
      <w:r>
        <w:rPr>
          <w:spacing w:val="-13"/>
          <w:sz w:val="22"/>
        </w:rPr>
        <w:t> </w:t>
      </w:r>
      <w:r>
        <w:rPr>
          <w:sz w:val="22"/>
        </w:rPr>
        <w:t>purposes</w:t>
      </w:r>
      <w:r>
        <w:rPr>
          <w:spacing w:val="-14"/>
          <w:sz w:val="22"/>
        </w:rPr>
        <w:t> </w:t>
      </w:r>
      <w:r>
        <w:rPr>
          <w:sz w:val="22"/>
        </w:rPr>
        <w:t>may</w:t>
      </w:r>
      <w:r>
        <w:rPr>
          <w:spacing w:val="-13"/>
          <w:sz w:val="22"/>
        </w:rPr>
        <w:t> </w:t>
      </w:r>
      <w:r>
        <w:rPr>
          <w:sz w:val="22"/>
        </w:rPr>
        <w:t>be</w:t>
      </w:r>
      <w:r>
        <w:rPr>
          <w:spacing w:val="-14"/>
          <w:sz w:val="22"/>
        </w:rPr>
        <w:t> </w:t>
      </w:r>
      <w:r>
        <w:rPr>
          <w:sz w:val="22"/>
        </w:rPr>
        <w:t>constructed up to 70 percent of the area identified as open space area.</w:t>
      </w:r>
    </w:p>
    <w:p>
      <w:pPr>
        <w:pStyle w:val="ListParagraph"/>
        <w:numPr>
          <w:ilvl w:val="0"/>
          <w:numId w:val="58"/>
        </w:numPr>
        <w:tabs>
          <w:tab w:pos="727" w:val="left" w:leader="none"/>
          <w:tab w:pos="731" w:val="left" w:leader="none"/>
        </w:tabs>
        <w:spacing w:line="244" w:lineRule="auto" w:before="120" w:after="0"/>
        <w:ind w:left="731" w:right="583" w:hanging="425"/>
        <w:jc w:val="both"/>
        <w:rPr>
          <w:sz w:val="22"/>
        </w:rPr>
      </w:pPr>
      <w:r>
        <w:rPr>
          <w:sz w:val="22"/>
        </w:rPr>
        <w:t>In</w:t>
      </w:r>
      <w:r>
        <w:rPr>
          <w:spacing w:val="-1"/>
          <w:sz w:val="22"/>
        </w:rPr>
        <w:t> </w:t>
      </w:r>
      <w:r>
        <w:rPr>
          <w:sz w:val="22"/>
        </w:rPr>
        <w:t>group</w:t>
      </w:r>
      <w:r>
        <w:rPr>
          <w:spacing w:val="-4"/>
          <w:sz w:val="22"/>
        </w:rPr>
        <w:t> </w:t>
      </w:r>
      <w:r>
        <w:rPr>
          <w:sz w:val="22"/>
        </w:rPr>
        <w:t>housing</w:t>
      </w:r>
      <w:r>
        <w:rPr>
          <w:spacing w:val="-4"/>
          <w:sz w:val="22"/>
        </w:rPr>
        <w:t> </w:t>
      </w:r>
      <w:r>
        <w:rPr>
          <w:sz w:val="22"/>
        </w:rPr>
        <w:t>or</w:t>
      </w:r>
      <w:r>
        <w:rPr>
          <w:spacing w:val="-3"/>
          <w:sz w:val="22"/>
        </w:rPr>
        <w:t> </w:t>
      </w:r>
      <w:r>
        <w:rPr>
          <w:sz w:val="22"/>
        </w:rPr>
        <w:t>other</w:t>
      </w:r>
      <w:r>
        <w:rPr>
          <w:spacing w:val="-3"/>
          <w:sz w:val="22"/>
        </w:rPr>
        <w:t> </w:t>
      </w:r>
      <w:r>
        <w:rPr>
          <w:sz w:val="22"/>
        </w:rPr>
        <w:t>multi-storey</w:t>
      </w:r>
      <w:r>
        <w:rPr>
          <w:spacing w:val="-1"/>
          <w:sz w:val="22"/>
        </w:rPr>
        <w:t> </w:t>
      </w:r>
      <w:r>
        <w:rPr>
          <w:sz w:val="22"/>
        </w:rPr>
        <w:t>buildings</w:t>
      </w:r>
      <w:r>
        <w:rPr>
          <w:spacing w:val="-3"/>
          <w:sz w:val="22"/>
        </w:rPr>
        <w:t> </w:t>
      </w:r>
      <w:r>
        <w:rPr>
          <w:sz w:val="22"/>
        </w:rPr>
        <w:t>(with</w:t>
      </w:r>
      <w:r>
        <w:rPr>
          <w:spacing w:val="-1"/>
          <w:sz w:val="22"/>
        </w:rPr>
        <w:t> </w:t>
      </w:r>
      <w:r>
        <w:rPr>
          <w:sz w:val="22"/>
        </w:rPr>
        <w:t>an</w:t>
      </w:r>
      <w:r>
        <w:rPr>
          <w:spacing w:val="-3"/>
          <w:sz w:val="22"/>
        </w:rPr>
        <w:t> </w:t>
      </w:r>
      <w:r>
        <w:rPr>
          <w:sz w:val="22"/>
        </w:rPr>
        <w:t>area</w:t>
      </w:r>
      <w:r>
        <w:rPr>
          <w:spacing w:val="-1"/>
          <w:sz w:val="22"/>
        </w:rPr>
        <w:t> </w:t>
      </w:r>
      <w:r>
        <w:rPr>
          <w:sz w:val="22"/>
        </w:rPr>
        <w:t>of 1500</w:t>
      </w:r>
      <w:r>
        <w:rPr>
          <w:spacing w:val="-1"/>
          <w:sz w:val="22"/>
        </w:rPr>
        <w:t> </w:t>
      </w:r>
      <w:r>
        <w:rPr>
          <w:sz w:val="22"/>
        </w:rPr>
        <w:t>square</w:t>
      </w:r>
      <w:r>
        <w:rPr>
          <w:spacing w:val="-3"/>
          <w:sz w:val="22"/>
        </w:rPr>
        <w:t> </w:t>
      </w:r>
      <w:r>
        <w:rPr>
          <w:sz w:val="22"/>
        </w:rPr>
        <w:t>meters</w:t>
      </w:r>
      <w:r>
        <w:rPr>
          <w:spacing w:val="-3"/>
          <w:sz w:val="22"/>
        </w:rPr>
        <w:t> </w:t>
      </w:r>
      <w:r>
        <w:rPr>
          <w:sz w:val="22"/>
        </w:rPr>
        <w:t>and</w:t>
      </w:r>
      <w:r>
        <w:rPr>
          <w:spacing w:val="-3"/>
          <w:sz w:val="22"/>
        </w:rPr>
        <w:t> </w:t>
      </w:r>
      <w:r>
        <w:rPr>
          <w:sz w:val="22"/>
        </w:rPr>
        <w:t>more), the</w:t>
      </w:r>
      <w:r>
        <w:rPr>
          <w:spacing w:val="-1"/>
          <w:sz w:val="22"/>
        </w:rPr>
        <w:t> </w:t>
      </w:r>
      <w:r>
        <w:rPr>
          <w:sz w:val="22"/>
        </w:rPr>
        <w:t>height of</w:t>
      </w:r>
      <w:r>
        <w:rPr>
          <w:spacing w:val="-1"/>
          <w:sz w:val="22"/>
        </w:rPr>
        <w:t> </w:t>
      </w:r>
      <w:r>
        <w:rPr>
          <w:sz w:val="22"/>
        </w:rPr>
        <w:t>the</w:t>
      </w:r>
      <w:r>
        <w:rPr>
          <w:spacing w:val="-1"/>
          <w:sz w:val="22"/>
        </w:rPr>
        <w:t> </w:t>
      </w:r>
      <w:r>
        <w:rPr>
          <w:sz w:val="22"/>
        </w:rPr>
        <w:t>basement</w:t>
      </w:r>
      <w:r>
        <w:rPr>
          <w:spacing w:val="-3"/>
          <w:sz w:val="22"/>
        </w:rPr>
        <w:t> </w:t>
      </w:r>
      <w:r>
        <w:rPr>
          <w:sz w:val="22"/>
        </w:rPr>
        <w:t>between</w:t>
      </w:r>
      <w:r>
        <w:rPr>
          <w:spacing w:val="-1"/>
          <w:sz w:val="22"/>
        </w:rPr>
        <w:t> </w:t>
      </w:r>
      <w:r>
        <w:rPr>
          <w:sz w:val="22"/>
        </w:rPr>
        <w:t>the</w:t>
      </w:r>
      <w:r>
        <w:rPr>
          <w:spacing w:val="-1"/>
          <w:sz w:val="22"/>
        </w:rPr>
        <w:t> </w:t>
      </w:r>
      <w:r>
        <w:rPr>
          <w:sz w:val="22"/>
        </w:rPr>
        <w:t>ground</w:t>
      </w:r>
      <w:r>
        <w:rPr>
          <w:spacing w:val="-1"/>
          <w:sz w:val="22"/>
        </w:rPr>
        <w:t> </w:t>
      </w:r>
      <w:r>
        <w:rPr>
          <w:sz w:val="22"/>
        </w:rPr>
        <w:t>cover and the boundary</w:t>
      </w:r>
      <w:r>
        <w:rPr>
          <w:spacing w:val="-1"/>
          <w:sz w:val="22"/>
        </w:rPr>
        <w:t> </w:t>
      </w:r>
      <w:r>
        <w:rPr>
          <w:sz w:val="22"/>
        </w:rPr>
        <w:t>of</w:t>
      </w:r>
      <w:r>
        <w:rPr>
          <w:spacing w:val="-1"/>
          <w:sz w:val="22"/>
        </w:rPr>
        <w:t> </w:t>
      </w:r>
      <w:r>
        <w:rPr>
          <w:sz w:val="22"/>
        </w:rPr>
        <w:t>the building</w:t>
      </w:r>
      <w:r>
        <w:rPr>
          <w:spacing w:val="-1"/>
          <w:sz w:val="22"/>
        </w:rPr>
        <w:t> </w:t>
      </w:r>
      <w:r>
        <w:rPr>
          <w:sz w:val="22"/>
        </w:rPr>
        <w:t>envelope shall be at the ground level so that construction of a road or landscaping can be possible.</w:t>
      </w:r>
    </w:p>
    <w:p>
      <w:pPr>
        <w:pStyle w:val="ListParagraph"/>
        <w:numPr>
          <w:ilvl w:val="0"/>
          <w:numId w:val="58"/>
        </w:numPr>
        <w:tabs>
          <w:tab w:pos="729" w:val="left" w:leader="none"/>
          <w:tab w:pos="731" w:val="left" w:leader="none"/>
        </w:tabs>
        <w:spacing w:line="244" w:lineRule="auto" w:before="121" w:after="0"/>
        <w:ind w:left="731" w:right="585" w:hanging="425"/>
        <w:jc w:val="both"/>
        <w:rPr>
          <w:sz w:val="22"/>
        </w:rPr>
      </w:pPr>
      <w:r>
        <w:rPr>
          <w:sz w:val="22"/>
        </w:rPr>
        <w:t>Construction</w:t>
      </w:r>
      <w:r>
        <w:rPr>
          <w:spacing w:val="-10"/>
          <w:sz w:val="22"/>
        </w:rPr>
        <w:t> </w:t>
      </w:r>
      <w:r>
        <w:rPr>
          <w:sz w:val="22"/>
        </w:rPr>
        <w:t>of</w:t>
      </w:r>
      <w:r>
        <w:rPr>
          <w:spacing w:val="-9"/>
          <w:sz w:val="22"/>
        </w:rPr>
        <w:t> </w:t>
      </w:r>
      <w:r>
        <w:rPr>
          <w:sz w:val="22"/>
        </w:rPr>
        <w:t>ramp</w:t>
      </w:r>
      <w:r>
        <w:rPr>
          <w:spacing w:val="-7"/>
          <w:sz w:val="22"/>
        </w:rPr>
        <w:t> </w:t>
      </w:r>
      <w:r>
        <w:rPr>
          <w:sz w:val="22"/>
        </w:rPr>
        <w:t>under</w:t>
      </w:r>
      <w:r>
        <w:rPr>
          <w:spacing w:val="-8"/>
          <w:sz w:val="22"/>
        </w:rPr>
        <w:t> </w:t>
      </w:r>
      <w:r>
        <w:rPr>
          <w:sz w:val="22"/>
        </w:rPr>
        <w:t>the</w:t>
      </w:r>
      <w:r>
        <w:rPr>
          <w:spacing w:val="-7"/>
          <w:sz w:val="22"/>
        </w:rPr>
        <w:t> </w:t>
      </w:r>
      <w:r>
        <w:rPr>
          <w:sz w:val="22"/>
        </w:rPr>
        <w:t>set-back</w:t>
      </w:r>
      <w:r>
        <w:rPr>
          <w:spacing w:val="-10"/>
          <w:sz w:val="22"/>
        </w:rPr>
        <w:t> </w:t>
      </w:r>
      <w:r>
        <w:rPr>
          <w:sz w:val="22"/>
        </w:rPr>
        <w:t>to</w:t>
      </w:r>
      <w:r>
        <w:rPr>
          <w:spacing w:val="-10"/>
          <w:sz w:val="22"/>
        </w:rPr>
        <w:t> </w:t>
      </w:r>
      <w:r>
        <w:rPr>
          <w:sz w:val="22"/>
        </w:rPr>
        <w:t>reach</w:t>
      </w:r>
      <w:r>
        <w:rPr>
          <w:spacing w:val="-9"/>
          <w:sz w:val="22"/>
        </w:rPr>
        <w:t> </w:t>
      </w:r>
      <w:r>
        <w:rPr>
          <w:sz w:val="22"/>
        </w:rPr>
        <w:t>the</w:t>
      </w:r>
      <w:r>
        <w:rPr>
          <w:spacing w:val="-9"/>
          <w:sz w:val="22"/>
        </w:rPr>
        <w:t> </w:t>
      </w:r>
      <w:r>
        <w:rPr>
          <w:sz w:val="22"/>
        </w:rPr>
        <w:t>basement</w:t>
      </w:r>
      <w:r>
        <w:rPr>
          <w:spacing w:val="-6"/>
          <w:sz w:val="22"/>
        </w:rPr>
        <w:t> </w:t>
      </w:r>
      <w:r>
        <w:rPr>
          <w:sz w:val="22"/>
        </w:rPr>
        <w:t>shall</w:t>
      </w:r>
      <w:r>
        <w:rPr>
          <w:spacing w:val="-6"/>
          <w:sz w:val="22"/>
        </w:rPr>
        <w:t> </w:t>
      </w:r>
      <w:r>
        <w:rPr>
          <w:sz w:val="22"/>
        </w:rPr>
        <w:t>be</w:t>
      </w:r>
      <w:r>
        <w:rPr>
          <w:spacing w:val="-7"/>
          <w:sz w:val="22"/>
        </w:rPr>
        <w:t> </w:t>
      </w:r>
      <w:r>
        <w:rPr>
          <w:sz w:val="22"/>
        </w:rPr>
        <w:t>permissible</w:t>
      </w:r>
      <w:r>
        <w:rPr>
          <w:spacing w:val="-8"/>
          <w:sz w:val="22"/>
        </w:rPr>
        <w:t> </w:t>
      </w:r>
      <w:r>
        <w:rPr>
          <w:sz w:val="22"/>
        </w:rPr>
        <w:t>provided</w:t>
      </w:r>
      <w:r>
        <w:rPr>
          <w:spacing w:val="-10"/>
          <w:sz w:val="22"/>
        </w:rPr>
        <w:t> </w:t>
      </w:r>
      <w:r>
        <w:rPr>
          <w:sz w:val="22"/>
        </w:rPr>
        <w:t>that unhindered movement of fire tender is not blocked.</w:t>
      </w:r>
    </w:p>
    <w:p>
      <w:pPr>
        <w:pStyle w:val="ListParagraph"/>
        <w:numPr>
          <w:ilvl w:val="0"/>
          <w:numId w:val="58"/>
        </w:numPr>
        <w:tabs>
          <w:tab w:pos="729" w:val="left" w:leader="none"/>
        </w:tabs>
        <w:spacing w:line="240" w:lineRule="auto" w:before="120" w:after="0"/>
        <w:ind w:left="729" w:right="0" w:hanging="422"/>
        <w:jc w:val="both"/>
        <w:rPr>
          <w:sz w:val="22"/>
        </w:rPr>
      </w:pPr>
      <w:r>
        <w:rPr>
          <w:sz w:val="22"/>
        </w:rPr>
        <w:t>The</w:t>
      </w:r>
      <w:r>
        <w:rPr>
          <w:spacing w:val="-4"/>
          <w:sz w:val="22"/>
        </w:rPr>
        <w:t> </w:t>
      </w:r>
      <w:r>
        <w:rPr>
          <w:sz w:val="22"/>
        </w:rPr>
        <w:t>above</w:t>
      </w:r>
      <w:r>
        <w:rPr>
          <w:spacing w:val="-3"/>
          <w:sz w:val="22"/>
        </w:rPr>
        <w:t> </w:t>
      </w:r>
      <w:r>
        <w:rPr>
          <w:sz w:val="22"/>
        </w:rPr>
        <w:t>provisions</w:t>
      </w:r>
      <w:r>
        <w:rPr>
          <w:spacing w:val="-3"/>
          <w:sz w:val="22"/>
        </w:rPr>
        <w:t> </w:t>
      </w:r>
      <w:r>
        <w:rPr>
          <w:sz w:val="22"/>
        </w:rPr>
        <w:t>shall</w:t>
      </w:r>
      <w:r>
        <w:rPr>
          <w:spacing w:val="-5"/>
          <w:sz w:val="22"/>
        </w:rPr>
        <w:t> </w:t>
      </w:r>
      <w:r>
        <w:rPr>
          <w:sz w:val="22"/>
        </w:rPr>
        <w:t>be</w:t>
      </w:r>
      <w:r>
        <w:rPr>
          <w:spacing w:val="-4"/>
          <w:sz w:val="22"/>
        </w:rPr>
        <w:t> </w:t>
      </w:r>
      <w:r>
        <w:rPr>
          <w:sz w:val="22"/>
        </w:rPr>
        <w:t>applicable</w:t>
      </w:r>
      <w:r>
        <w:rPr>
          <w:spacing w:val="-3"/>
          <w:sz w:val="22"/>
        </w:rPr>
        <w:t> </w:t>
      </w:r>
      <w:r>
        <w:rPr>
          <w:sz w:val="22"/>
        </w:rPr>
        <w:t>in</w:t>
      </w:r>
      <w:r>
        <w:rPr>
          <w:spacing w:val="-3"/>
          <w:sz w:val="22"/>
        </w:rPr>
        <w:t> </w:t>
      </w:r>
      <w:r>
        <w:rPr>
          <w:sz w:val="22"/>
        </w:rPr>
        <w:t>built-up</w:t>
      </w:r>
      <w:r>
        <w:rPr>
          <w:spacing w:val="-3"/>
          <w:sz w:val="22"/>
        </w:rPr>
        <w:t> </w:t>
      </w:r>
      <w:r>
        <w:rPr>
          <w:sz w:val="22"/>
        </w:rPr>
        <w:t>areas</w:t>
      </w:r>
      <w:r>
        <w:rPr>
          <w:spacing w:val="-2"/>
          <w:sz w:val="22"/>
        </w:rPr>
        <w:t> also.</w:t>
      </w:r>
    </w:p>
    <w:p>
      <w:pPr>
        <w:pStyle w:val="ListParagraph"/>
        <w:spacing w:after="0" w:line="240" w:lineRule="auto"/>
        <w:jc w:val="both"/>
        <w:rPr>
          <w:sz w:val="22"/>
        </w:rPr>
        <w:sectPr>
          <w:pgSz w:w="11910" w:h="16840"/>
          <w:pgMar w:header="0" w:footer="1125" w:top="1360" w:bottom="1320" w:left="1275" w:right="850"/>
        </w:sectPr>
      </w:pPr>
    </w:p>
    <w:p>
      <w:pPr>
        <w:pStyle w:val="Heading4"/>
        <w:numPr>
          <w:ilvl w:val="2"/>
          <w:numId w:val="2"/>
        </w:numPr>
        <w:tabs>
          <w:tab w:pos="885" w:val="left" w:leader="none"/>
        </w:tabs>
        <w:spacing w:line="240" w:lineRule="auto" w:before="41" w:after="0"/>
        <w:ind w:left="885" w:right="0" w:hanging="720"/>
        <w:jc w:val="left"/>
      </w:pPr>
      <w:r>
        <w:rPr>
          <w:color w:val="00AFEF"/>
        </w:rPr>
        <w:t>Parking places</w:t>
      </w:r>
      <w:r>
        <w:rPr>
          <w:color w:val="00AFEF"/>
          <w:spacing w:val="1"/>
        </w:rPr>
        <w:t> </w:t>
      </w:r>
      <w:r>
        <w:rPr>
          <w:color w:val="00AFEF"/>
        </w:rPr>
        <w:t>for </w:t>
      </w:r>
      <w:r>
        <w:rPr>
          <w:color w:val="00AFEF"/>
          <w:spacing w:val="-2"/>
        </w:rPr>
        <w:t>vehicles</w:t>
      </w:r>
    </w:p>
    <w:p>
      <w:pPr>
        <w:pStyle w:val="ListParagraph"/>
        <w:numPr>
          <w:ilvl w:val="3"/>
          <w:numId w:val="2"/>
        </w:numPr>
        <w:tabs>
          <w:tab w:pos="1029" w:val="left" w:leader="none"/>
        </w:tabs>
        <w:spacing w:line="240" w:lineRule="auto" w:before="127" w:after="0"/>
        <w:ind w:left="1029" w:right="0" w:hanging="864"/>
        <w:jc w:val="left"/>
        <w:rPr>
          <w:rFonts w:ascii="Calibri Light"/>
          <w:i/>
          <w:sz w:val="22"/>
        </w:rPr>
      </w:pPr>
      <w:r>
        <w:rPr>
          <w:rFonts w:ascii="Calibri Light"/>
          <w:i/>
          <w:color w:val="2E5395"/>
          <w:sz w:val="22"/>
        </w:rPr>
        <w:t>Equivalent</w:t>
      </w:r>
      <w:r>
        <w:rPr>
          <w:rFonts w:ascii="Calibri Light"/>
          <w:i/>
          <w:color w:val="2E5395"/>
          <w:spacing w:val="-7"/>
          <w:sz w:val="22"/>
        </w:rPr>
        <w:t> </w:t>
      </w:r>
      <w:r>
        <w:rPr>
          <w:rFonts w:ascii="Calibri Light"/>
          <w:i/>
          <w:color w:val="2E5395"/>
          <w:sz w:val="22"/>
        </w:rPr>
        <w:t>Car</w:t>
      </w:r>
      <w:r>
        <w:rPr>
          <w:rFonts w:ascii="Calibri Light"/>
          <w:i/>
          <w:color w:val="2E5395"/>
          <w:spacing w:val="-4"/>
          <w:sz w:val="22"/>
        </w:rPr>
        <w:t> </w:t>
      </w:r>
      <w:r>
        <w:rPr>
          <w:rFonts w:ascii="Calibri Light"/>
          <w:i/>
          <w:color w:val="2E5395"/>
          <w:sz w:val="22"/>
        </w:rPr>
        <w:t>Space</w:t>
      </w:r>
      <w:r>
        <w:rPr>
          <w:rFonts w:ascii="Calibri Light"/>
          <w:i/>
          <w:color w:val="2E5395"/>
          <w:spacing w:val="-4"/>
          <w:sz w:val="22"/>
        </w:rPr>
        <w:t> (ECS)</w:t>
      </w:r>
    </w:p>
    <w:p>
      <w:pPr>
        <w:pStyle w:val="BodyText"/>
        <w:spacing w:line="244" w:lineRule="auto" w:before="127"/>
        <w:ind w:right="585"/>
        <w:jc w:val="both"/>
      </w:pPr>
      <w:r>
        <w:rPr/>
        <w:t>Depending</w:t>
      </w:r>
      <w:r>
        <w:rPr>
          <w:spacing w:val="-10"/>
        </w:rPr>
        <w:t> </w:t>
      </w:r>
      <w:r>
        <w:rPr/>
        <w:t>on</w:t>
      </w:r>
      <w:r>
        <w:rPr>
          <w:spacing w:val="-12"/>
        </w:rPr>
        <w:t> </w:t>
      </w:r>
      <w:r>
        <w:rPr/>
        <w:t>the</w:t>
      </w:r>
      <w:r>
        <w:rPr>
          <w:spacing w:val="-12"/>
        </w:rPr>
        <w:t> </w:t>
      </w:r>
      <w:r>
        <w:rPr/>
        <w:t>nature</w:t>
      </w:r>
      <w:r>
        <w:rPr>
          <w:spacing w:val="-9"/>
        </w:rPr>
        <w:t> </w:t>
      </w:r>
      <w:r>
        <w:rPr/>
        <w:t>of</w:t>
      </w:r>
      <w:r>
        <w:rPr>
          <w:spacing w:val="-13"/>
        </w:rPr>
        <w:t> </w:t>
      </w:r>
      <w:r>
        <w:rPr/>
        <w:t>parking,</w:t>
      </w:r>
      <w:r>
        <w:rPr>
          <w:spacing w:val="-10"/>
        </w:rPr>
        <w:t> </w:t>
      </w:r>
      <w:r>
        <w:rPr/>
        <w:t>each</w:t>
      </w:r>
      <w:r>
        <w:rPr>
          <w:spacing w:val="-12"/>
        </w:rPr>
        <w:t> </w:t>
      </w:r>
      <w:r>
        <w:rPr/>
        <w:t>"Equivalent</w:t>
      </w:r>
      <w:r>
        <w:rPr>
          <w:spacing w:val="-11"/>
        </w:rPr>
        <w:t> </w:t>
      </w:r>
      <w:r>
        <w:rPr/>
        <w:t>Car</w:t>
      </w:r>
      <w:r>
        <w:rPr>
          <w:spacing w:val="-8"/>
        </w:rPr>
        <w:t> </w:t>
      </w:r>
      <w:r>
        <w:rPr/>
        <w:t>Space</w:t>
      </w:r>
      <w:r>
        <w:rPr>
          <w:spacing w:val="-11"/>
        </w:rPr>
        <w:t> </w:t>
      </w:r>
      <w:r>
        <w:rPr/>
        <w:t>(ECS)"</w:t>
      </w:r>
      <w:r>
        <w:rPr>
          <w:spacing w:val="-11"/>
        </w:rPr>
        <w:t> </w:t>
      </w:r>
      <w:r>
        <w:rPr/>
        <w:t>shall</w:t>
      </w:r>
      <w:r>
        <w:rPr>
          <w:spacing w:val="-8"/>
        </w:rPr>
        <w:t> </w:t>
      </w:r>
      <w:r>
        <w:rPr/>
        <w:t>have</w:t>
      </w:r>
      <w:r>
        <w:rPr>
          <w:spacing w:val="-9"/>
        </w:rPr>
        <w:t> </w:t>
      </w:r>
      <w:r>
        <w:rPr/>
        <w:t>following</w:t>
      </w:r>
      <w:r>
        <w:rPr>
          <w:spacing w:val="-10"/>
        </w:rPr>
        <w:t> </w:t>
      </w:r>
      <w:r>
        <w:rPr/>
        <w:t>standards including circulation area:</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3"/>
        <w:gridCol w:w="4424"/>
        <w:gridCol w:w="91"/>
      </w:tblGrid>
      <w:tr>
        <w:trPr>
          <w:trHeight w:val="258" w:hRule="atLeast"/>
        </w:trPr>
        <w:tc>
          <w:tcPr>
            <w:tcW w:w="4503" w:type="dxa"/>
          </w:tcPr>
          <w:p>
            <w:pPr>
              <w:pStyle w:val="TableParagraph"/>
              <w:spacing w:line="238" w:lineRule="exact" w:before="1"/>
              <w:ind w:left="107"/>
              <w:rPr>
                <w:sz w:val="22"/>
              </w:rPr>
            </w:pPr>
            <w:r>
              <w:rPr>
                <w:sz w:val="22"/>
              </w:rPr>
              <w:t>(a)</w:t>
            </w:r>
            <w:r>
              <w:rPr>
                <w:spacing w:val="-4"/>
                <w:sz w:val="22"/>
              </w:rPr>
              <w:t> </w:t>
            </w:r>
            <w:r>
              <w:rPr>
                <w:sz w:val="22"/>
              </w:rPr>
              <w:t>Single/</w:t>
            </w:r>
            <w:r>
              <w:rPr>
                <w:spacing w:val="-4"/>
                <w:sz w:val="22"/>
              </w:rPr>
              <w:t> </w:t>
            </w:r>
            <w:r>
              <w:rPr>
                <w:sz w:val="22"/>
              </w:rPr>
              <w:t>Multi-units</w:t>
            </w:r>
            <w:r>
              <w:rPr>
                <w:spacing w:val="-6"/>
                <w:sz w:val="22"/>
              </w:rPr>
              <w:t> </w:t>
            </w:r>
            <w:r>
              <w:rPr>
                <w:spacing w:val="-2"/>
                <w:sz w:val="22"/>
              </w:rPr>
              <w:t>(Plotted)</w:t>
            </w:r>
          </w:p>
        </w:tc>
        <w:tc>
          <w:tcPr>
            <w:tcW w:w="4515" w:type="dxa"/>
            <w:gridSpan w:val="2"/>
          </w:tcPr>
          <w:p>
            <w:pPr>
              <w:pStyle w:val="TableParagraph"/>
              <w:spacing w:line="238" w:lineRule="exact" w:before="1"/>
              <w:ind w:left="105"/>
              <w:rPr>
                <w:sz w:val="22"/>
              </w:rPr>
            </w:pPr>
            <w:r>
              <w:rPr>
                <w:sz w:val="22"/>
              </w:rPr>
              <w:t>13.75</w:t>
            </w:r>
            <w:r>
              <w:rPr>
                <w:spacing w:val="-2"/>
                <w:sz w:val="22"/>
              </w:rPr>
              <w:t> </w:t>
            </w:r>
            <w:r>
              <w:rPr>
                <w:sz w:val="22"/>
              </w:rPr>
              <w:t>square</w:t>
            </w:r>
            <w:r>
              <w:rPr>
                <w:spacing w:val="-2"/>
                <w:sz w:val="22"/>
              </w:rPr>
              <w:t> meters</w:t>
            </w:r>
          </w:p>
        </w:tc>
      </w:tr>
      <w:tr>
        <w:trPr>
          <w:trHeight w:val="258" w:hRule="atLeast"/>
        </w:trPr>
        <w:tc>
          <w:tcPr>
            <w:tcW w:w="4503" w:type="dxa"/>
          </w:tcPr>
          <w:p>
            <w:pPr>
              <w:pStyle w:val="TableParagraph"/>
              <w:spacing w:line="238" w:lineRule="exact" w:before="1"/>
              <w:ind w:left="107"/>
              <w:rPr>
                <w:sz w:val="22"/>
              </w:rPr>
            </w:pPr>
            <w:r>
              <w:rPr>
                <w:sz w:val="22"/>
              </w:rPr>
              <w:t>(b)</w:t>
            </w:r>
            <w:r>
              <w:rPr>
                <w:spacing w:val="-4"/>
                <w:sz w:val="22"/>
              </w:rPr>
              <w:t> </w:t>
            </w:r>
            <w:r>
              <w:rPr>
                <w:sz w:val="22"/>
              </w:rPr>
              <w:t>Parking</w:t>
            </w:r>
            <w:r>
              <w:rPr>
                <w:spacing w:val="-5"/>
                <w:sz w:val="22"/>
              </w:rPr>
              <w:t> </w:t>
            </w:r>
            <w:r>
              <w:rPr>
                <w:sz w:val="22"/>
              </w:rPr>
              <w:t>in</w:t>
            </w:r>
            <w:r>
              <w:rPr>
                <w:spacing w:val="-2"/>
                <w:sz w:val="22"/>
              </w:rPr>
              <w:t> </w:t>
            </w:r>
            <w:r>
              <w:rPr>
                <w:sz w:val="22"/>
              </w:rPr>
              <w:t>open</w:t>
            </w:r>
            <w:r>
              <w:rPr>
                <w:spacing w:val="-1"/>
                <w:sz w:val="22"/>
              </w:rPr>
              <w:t> </w:t>
            </w:r>
            <w:r>
              <w:rPr>
                <w:spacing w:val="-4"/>
                <w:sz w:val="22"/>
              </w:rPr>
              <w:t>area</w:t>
            </w:r>
          </w:p>
        </w:tc>
        <w:tc>
          <w:tcPr>
            <w:tcW w:w="4515" w:type="dxa"/>
            <w:gridSpan w:val="2"/>
          </w:tcPr>
          <w:p>
            <w:pPr>
              <w:pStyle w:val="TableParagraph"/>
              <w:spacing w:line="238" w:lineRule="exact" w:before="1"/>
              <w:ind w:left="105"/>
              <w:rPr>
                <w:sz w:val="22"/>
              </w:rPr>
            </w:pPr>
            <w:r>
              <w:rPr>
                <w:sz w:val="22"/>
              </w:rPr>
              <w:t>23</w:t>
            </w:r>
            <w:r>
              <w:rPr>
                <w:spacing w:val="-4"/>
                <w:sz w:val="22"/>
              </w:rPr>
              <w:t> </w:t>
            </w:r>
            <w:r>
              <w:rPr>
                <w:sz w:val="22"/>
              </w:rPr>
              <w:t>square</w:t>
            </w:r>
            <w:r>
              <w:rPr>
                <w:spacing w:val="-2"/>
                <w:sz w:val="22"/>
              </w:rPr>
              <w:t> meters</w:t>
            </w:r>
          </w:p>
        </w:tc>
      </w:tr>
      <w:tr>
        <w:trPr>
          <w:trHeight w:val="256" w:hRule="atLeast"/>
        </w:trPr>
        <w:tc>
          <w:tcPr>
            <w:tcW w:w="4503" w:type="dxa"/>
          </w:tcPr>
          <w:p>
            <w:pPr>
              <w:pStyle w:val="TableParagraph"/>
              <w:spacing w:line="236" w:lineRule="exact" w:before="1"/>
              <w:ind w:left="107"/>
              <w:rPr>
                <w:sz w:val="22"/>
              </w:rPr>
            </w:pPr>
            <w:r>
              <w:rPr>
                <w:sz w:val="22"/>
              </w:rPr>
              <w:t>(c)</w:t>
            </w:r>
            <w:r>
              <w:rPr>
                <w:spacing w:val="-3"/>
                <w:sz w:val="22"/>
              </w:rPr>
              <w:t> </w:t>
            </w:r>
            <w:r>
              <w:rPr>
                <w:sz w:val="22"/>
              </w:rPr>
              <w:t>Covered</w:t>
            </w:r>
            <w:r>
              <w:rPr>
                <w:spacing w:val="-3"/>
                <w:sz w:val="22"/>
              </w:rPr>
              <w:t> </w:t>
            </w:r>
            <w:r>
              <w:rPr>
                <w:spacing w:val="-2"/>
                <w:sz w:val="22"/>
              </w:rPr>
              <w:t>parking</w:t>
            </w:r>
          </w:p>
        </w:tc>
        <w:tc>
          <w:tcPr>
            <w:tcW w:w="4515" w:type="dxa"/>
            <w:gridSpan w:val="2"/>
          </w:tcPr>
          <w:p>
            <w:pPr>
              <w:pStyle w:val="TableParagraph"/>
              <w:spacing w:line="236" w:lineRule="exact" w:before="1"/>
              <w:ind w:left="105"/>
              <w:rPr>
                <w:sz w:val="22"/>
              </w:rPr>
            </w:pPr>
            <w:r>
              <w:rPr>
                <w:sz w:val="22"/>
              </w:rPr>
              <w:t>28</w:t>
            </w:r>
            <w:r>
              <w:rPr>
                <w:spacing w:val="-4"/>
                <w:sz w:val="22"/>
              </w:rPr>
              <w:t> </w:t>
            </w:r>
            <w:r>
              <w:rPr>
                <w:sz w:val="22"/>
              </w:rPr>
              <w:t>square</w:t>
            </w:r>
            <w:r>
              <w:rPr>
                <w:spacing w:val="-2"/>
                <w:sz w:val="22"/>
              </w:rPr>
              <w:t> meters</w:t>
            </w:r>
          </w:p>
        </w:tc>
      </w:tr>
      <w:tr>
        <w:trPr>
          <w:trHeight w:val="258" w:hRule="atLeast"/>
        </w:trPr>
        <w:tc>
          <w:tcPr>
            <w:tcW w:w="4503" w:type="dxa"/>
          </w:tcPr>
          <w:p>
            <w:pPr>
              <w:pStyle w:val="TableParagraph"/>
              <w:spacing w:line="236" w:lineRule="exact" w:before="3"/>
              <w:ind w:left="107"/>
              <w:rPr>
                <w:sz w:val="22"/>
              </w:rPr>
            </w:pPr>
            <w:r>
              <w:rPr>
                <w:sz w:val="22"/>
              </w:rPr>
              <w:t>(d)</w:t>
            </w:r>
            <w:r>
              <w:rPr>
                <w:spacing w:val="-2"/>
                <w:sz w:val="22"/>
              </w:rPr>
              <w:t> </w:t>
            </w:r>
            <w:r>
              <w:rPr>
                <w:sz w:val="22"/>
              </w:rPr>
              <w:t>Parking</w:t>
            </w:r>
            <w:r>
              <w:rPr>
                <w:spacing w:val="-5"/>
                <w:sz w:val="22"/>
              </w:rPr>
              <w:t> </w:t>
            </w:r>
            <w:r>
              <w:rPr>
                <w:sz w:val="22"/>
              </w:rPr>
              <w:t>in</w:t>
            </w:r>
            <w:r>
              <w:rPr>
                <w:spacing w:val="-1"/>
                <w:sz w:val="22"/>
              </w:rPr>
              <w:t> </w:t>
            </w:r>
            <w:r>
              <w:rPr>
                <w:spacing w:val="-2"/>
                <w:sz w:val="22"/>
              </w:rPr>
              <w:t>basement</w:t>
            </w:r>
          </w:p>
        </w:tc>
        <w:tc>
          <w:tcPr>
            <w:tcW w:w="4515" w:type="dxa"/>
            <w:gridSpan w:val="2"/>
          </w:tcPr>
          <w:p>
            <w:pPr>
              <w:pStyle w:val="TableParagraph"/>
              <w:spacing w:line="236" w:lineRule="exact" w:before="3"/>
              <w:ind w:left="105"/>
              <w:rPr>
                <w:sz w:val="22"/>
              </w:rPr>
            </w:pPr>
            <w:r>
              <w:rPr>
                <w:sz w:val="22"/>
              </w:rPr>
              <w:t>32</w:t>
            </w:r>
            <w:r>
              <w:rPr>
                <w:spacing w:val="-4"/>
                <w:sz w:val="22"/>
              </w:rPr>
              <w:t> </w:t>
            </w:r>
            <w:r>
              <w:rPr>
                <w:sz w:val="22"/>
              </w:rPr>
              <w:t>square</w:t>
            </w:r>
            <w:r>
              <w:rPr>
                <w:spacing w:val="-2"/>
                <w:sz w:val="22"/>
              </w:rPr>
              <w:t> meters</w:t>
            </w:r>
          </w:p>
        </w:tc>
      </w:tr>
      <w:tr>
        <w:trPr>
          <w:trHeight w:val="258" w:hRule="atLeast"/>
        </w:trPr>
        <w:tc>
          <w:tcPr>
            <w:tcW w:w="4503" w:type="dxa"/>
          </w:tcPr>
          <w:p>
            <w:pPr>
              <w:pStyle w:val="TableParagraph"/>
              <w:spacing w:line="238" w:lineRule="exact" w:before="1"/>
              <w:ind w:left="107"/>
              <w:rPr>
                <w:sz w:val="22"/>
              </w:rPr>
            </w:pPr>
            <w:r>
              <w:rPr>
                <w:sz w:val="22"/>
              </w:rPr>
              <w:t>(e)</w:t>
            </w:r>
            <w:r>
              <w:rPr>
                <w:spacing w:val="-5"/>
                <w:sz w:val="22"/>
              </w:rPr>
              <w:t> </w:t>
            </w:r>
            <w:r>
              <w:rPr>
                <w:sz w:val="22"/>
              </w:rPr>
              <w:t>Mechanized</w:t>
            </w:r>
            <w:r>
              <w:rPr>
                <w:spacing w:val="-4"/>
                <w:sz w:val="22"/>
              </w:rPr>
              <w:t> </w:t>
            </w:r>
            <w:r>
              <w:rPr>
                <w:sz w:val="22"/>
              </w:rPr>
              <w:t>parking</w:t>
            </w:r>
            <w:r>
              <w:rPr>
                <w:spacing w:val="-5"/>
                <w:sz w:val="22"/>
              </w:rPr>
              <w:t> </w:t>
            </w:r>
            <w:r>
              <w:rPr>
                <w:sz w:val="22"/>
              </w:rPr>
              <w:t>(double</w:t>
            </w:r>
            <w:r>
              <w:rPr>
                <w:spacing w:val="-4"/>
                <w:sz w:val="22"/>
              </w:rPr>
              <w:t> </w:t>
            </w:r>
            <w:r>
              <w:rPr>
                <w:spacing w:val="-2"/>
                <w:sz w:val="22"/>
              </w:rPr>
              <w:t>stacking)</w:t>
            </w:r>
          </w:p>
        </w:tc>
        <w:tc>
          <w:tcPr>
            <w:tcW w:w="4515" w:type="dxa"/>
            <w:gridSpan w:val="2"/>
          </w:tcPr>
          <w:p>
            <w:pPr>
              <w:pStyle w:val="TableParagraph"/>
              <w:spacing w:line="238" w:lineRule="exact" w:before="1"/>
              <w:ind w:left="105"/>
              <w:rPr>
                <w:sz w:val="22"/>
              </w:rPr>
            </w:pPr>
            <w:r>
              <w:rPr>
                <w:sz w:val="22"/>
              </w:rPr>
              <w:t>16</w:t>
            </w:r>
            <w:r>
              <w:rPr>
                <w:spacing w:val="-3"/>
                <w:sz w:val="22"/>
              </w:rPr>
              <w:t> </w:t>
            </w:r>
            <w:r>
              <w:rPr>
                <w:sz w:val="22"/>
              </w:rPr>
              <w:t>square</w:t>
            </w:r>
            <w:r>
              <w:rPr>
                <w:spacing w:val="-3"/>
                <w:sz w:val="22"/>
              </w:rPr>
              <w:t> </w:t>
            </w:r>
            <w:r>
              <w:rPr>
                <w:sz w:val="22"/>
              </w:rPr>
              <w:t>meters</w:t>
            </w:r>
            <w:r>
              <w:rPr>
                <w:spacing w:val="-2"/>
                <w:sz w:val="22"/>
              </w:rPr>
              <w:t> </w:t>
            </w:r>
            <w:r>
              <w:rPr>
                <w:sz w:val="22"/>
              </w:rPr>
              <w:t>or</w:t>
            </w:r>
            <w:r>
              <w:rPr>
                <w:spacing w:val="-3"/>
                <w:sz w:val="22"/>
              </w:rPr>
              <w:t> </w:t>
            </w:r>
            <w:r>
              <w:rPr>
                <w:sz w:val="22"/>
              </w:rPr>
              <w:t>based</w:t>
            </w:r>
            <w:r>
              <w:rPr>
                <w:spacing w:val="-2"/>
                <w:sz w:val="22"/>
              </w:rPr>
              <w:t> </w:t>
            </w:r>
            <w:r>
              <w:rPr>
                <w:sz w:val="22"/>
              </w:rPr>
              <w:t>on</w:t>
            </w:r>
            <w:r>
              <w:rPr>
                <w:spacing w:val="-2"/>
                <w:sz w:val="22"/>
              </w:rPr>
              <w:t> </w:t>
            </w:r>
            <w:r>
              <w:rPr>
                <w:sz w:val="22"/>
              </w:rPr>
              <w:t>actual</w:t>
            </w:r>
            <w:r>
              <w:rPr>
                <w:spacing w:val="-3"/>
                <w:sz w:val="22"/>
              </w:rPr>
              <w:t> </w:t>
            </w:r>
            <w:r>
              <w:rPr>
                <w:spacing w:val="-2"/>
                <w:sz w:val="22"/>
              </w:rPr>
              <w:t>design</w:t>
            </w:r>
          </w:p>
        </w:tc>
      </w:tr>
      <w:tr>
        <w:trPr>
          <w:trHeight w:val="258" w:hRule="atLeast"/>
        </w:trPr>
        <w:tc>
          <w:tcPr>
            <w:tcW w:w="4503" w:type="dxa"/>
          </w:tcPr>
          <w:p>
            <w:pPr>
              <w:pStyle w:val="TableParagraph"/>
              <w:spacing w:line="238" w:lineRule="exact" w:before="1"/>
              <w:ind w:left="107"/>
              <w:rPr>
                <w:sz w:val="22"/>
              </w:rPr>
            </w:pPr>
            <w:r>
              <w:rPr>
                <w:sz w:val="22"/>
              </w:rPr>
              <w:t>(f)</w:t>
            </w:r>
            <w:r>
              <w:rPr>
                <w:spacing w:val="-7"/>
                <w:sz w:val="22"/>
              </w:rPr>
              <w:t> </w:t>
            </w:r>
            <w:r>
              <w:rPr>
                <w:sz w:val="22"/>
              </w:rPr>
              <w:t>Mechanized</w:t>
            </w:r>
            <w:r>
              <w:rPr>
                <w:spacing w:val="-4"/>
                <w:sz w:val="22"/>
              </w:rPr>
              <w:t> </w:t>
            </w:r>
            <w:r>
              <w:rPr>
                <w:sz w:val="22"/>
              </w:rPr>
              <w:t>parking</w:t>
            </w:r>
            <w:r>
              <w:rPr>
                <w:spacing w:val="-5"/>
                <w:sz w:val="22"/>
              </w:rPr>
              <w:t> </w:t>
            </w:r>
            <w:r>
              <w:rPr>
                <w:sz w:val="22"/>
              </w:rPr>
              <w:t>(triple</w:t>
            </w:r>
            <w:r>
              <w:rPr>
                <w:spacing w:val="-4"/>
                <w:sz w:val="22"/>
              </w:rPr>
              <w:t> </w:t>
            </w:r>
            <w:r>
              <w:rPr>
                <w:spacing w:val="-2"/>
                <w:sz w:val="22"/>
              </w:rPr>
              <w:t>stacking)</w:t>
            </w:r>
          </w:p>
        </w:tc>
        <w:tc>
          <w:tcPr>
            <w:tcW w:w="4424" w:type="dxa"/>
          </w:tcPr>
          <w:p>
            <w:pPr>
              <w:pStyle w:val="TableParagraph"/>
              <w:spacing w:line="238" w:lineRule="exact" w:before="1"/>
              <w:ind w:left="105"/>
              <w:rPr>
                <w:sz w:val="22"/>
              </w:rPr>
            </w:pPr>
            <w:r>
              <w:rPr>
                <w:sz w:val="22"/>
              </w:rPr>
              <w:t>8</w:t>
            </w:r>
            <w:r>
              <w:rPr>
                <w:spacing w:val="-2"/>
                <w:sz w:val="22"/>
              </w:rPr>
              <w:t> </w:t>
            </w:r>
            <w:r>
              <w:rPr>
                <w:sz w:val="22"/>
              </w:rPr>
              <w:t>square</w:t>
            </w:r>
            <w:r>
              <w:rPr>
                <w:spacing w:val="-4"/>
                <w:sz w:val="22"/>
              </w:rPr>
              <w:t> </w:t>
            </w:r>
            <w:r>
              <w:rPr>
                <w:sz w:val="22"/>
              </w:rPr>
              <w:t>meters</w:t>
            </w:r>
            <w:r>
              <w:rPr>
                <w:spacing w:val="-1"/>
                <w:sz w:val="22"/>
              </w:rPr>
              <w:t> </w:t>
            </w:r>
            <w:r>
              <w:rPr>
                <w:sz w:val="22"/>
              </w:rPr>
              <w:t>or</w:t>
            </w:r>
            <w:r>
              <w:rPr>
                <w:spacing w:val="-3"/>
                <w:sz w:val="22"/>
              </w:rPr>
              <w:t> </w:t>
            </w:r>
            <w:r>
              <w:rPr>
                <w:sz w:val="22"/>
              </w:rPr>
              <w:t>based</w:t>
            </w:r>
            <w:r>
              <w:rPr>
                <w:spacing w:val="-1"/>
                <w:sz w:val="22"/>
              </w:rPr>
              <w:t> </w:t>
            </w:r>
            <w:r>
              <w:rPr>
                <w:sz w:val="22"/>
              </w:rPr>
              <w:t>on</w:t>
            </w:r>
            <w:r>
              <w:rPr>
                <w:spacing w:val="-4"/>
                <w:sz w:val="22"/>
              </w:rPr>
              <w:t> </w:t>
            </w:r>
            <w:r>
              <w:rPr>
                <w:sz w:val="22"/>
              </w:rPr>
              <w:t>actual </w:t>
            </w:r>
            <w:r>
              <w:rPr>
                <w:spacing w:val="-2"/>
                <w:sz w:val="22"/>
              </w:rPr>
              <w:t>design</w:t>
            </w:r>
          </w:p>
        </w:tc>
        <w:tc>
          <w:tcPr>
            <w:tcW w:w="91" w:type="dxa"/>
            <w:tcBorders>
              <w:right w:val="nil"/>
            </w:tcBorders>
          </w:tcPr>
          <w:p>
            <w:pPr>
              <w:pStyle w:val="TableParagraph"/>
              <w:rPr>
                <w:sz w:val="18"/>
              </w:rPr>
            </w:pPr>
          </w:p>
        </w:tc>
      </w:tr>
      <w:tr>
        <w:trPr>
          <w:trHeight w:val="258" w:hRule="atLeast"/>
        </w:trPr>
        <w:tc>
          <w:tcPr>
            <w:tcW w:w="4503" w:type="dxa"/>
          </w:tcPr>
          <w:p>
            <w:pPr>
              <w:pStyle w:val="TableParagraph"/>
              <w:spacing w:line="238" w:lineRule="exact" w:before="1"/>
              <w:ind w:left="107"/>
              <w:rPr>
                <w:sz w:val="22"/>
              </w:rPr>
            </w:pPr>
            <w:r>
              <w:rPr>
                <w:sz w:val="22"/>
              </w:rPr>
              <w:t>(g)</w:t>
            </w:r>
            <w:r>
              <w:rPr>
                <w:spacing w:val="-5"/>
                <w:sz w:val="22"/>
              </w:rPr>
              <w:t> </w:t>
            </w:r>
            <w:r>
              <w:rPr>
                <w:sz w:val="22"/>
              </w:rPr>
              <w:t>Two</w:t>
            </w:r>
            <w:r>
              <w:rPr>
                <w:spacing w:val="-4"/>
                <w:sz w:val="22"/>
              </w:rPr>
              <w:t> </w:t>
            </w:r>
            <w:r>
              <w:rPr>
                <w:sz w:val="22"/>
              </w:rPr>
              <w:t>wheelers</w:t>
            </w:r>
            <w:r>
              <w:rPr>
                <w:spacing w:val="-6"/>
                <w:sz w:val="22"/>
              </w:rPr>
              <w:t> </w:t>
            </w:r>
            <w:r>
              <w:rPr>
                <w:sz w:val="22"/>
              </w:rPr>
              <w:t>(including</w:t>
            </w:r>
            <w:r>
              <w:rPr>
                <w:spacing w:val="-4"/>
                <w:sz w:val="22"/>
              </w:rPr>
              <w:t> </w:t>
            </w:r>
            <w:r>
              <w:rPr>
                <w:spacing w:val="-2"/>
                <w:sz w:val="22"/>
              </w:rPr>
              <w:t>bicycles)</w:t>
            </w:r>
          </w:p>
        </w:tc>
        <w:tc>
          <w:tcPr>
            <w:tcW w:w="4515" w:type="dxa"/>
            <w:gridSpan w:val="2"/>
          </w:tcPr>
          <w:p>
            <w:pPr>
              <w:pStyle w:val="TableParagraph"/>
              <w:spacing w:line="238" w:lineRule="exact" w:before="1"/>
              <w:ind w:left="105"/>
              <w:rPr>
                <w:sz w:val="22"/>
              </w:rPr>
            </w:pPr>
            <w:r>
              <w:rPr>
                <w:sz w:val="22"/>
              </w:rPr>
              <w:t>2.00</w:t>
            </w:r>
            <w:r>
              <w:rPr>
                <w:spacing w:val="-1"/>
                <w:sz w:val="22"/>
              </w:rPr>
              <w:t> </w:t>
            </w:r>
            <w:r>
              <w:rPr>
                <w:sz w:val="22"/>
              </w:rPr>
              <w:t>square</w:t>
            </w:r>
            <w:r>
              <w:rPr>
                <w:spacing w:val="-2"/>
                <w:sz w:val="22"/>
              </w:rPr>
              <w:t> meters</w:t>
            </w:r>
          </w:p>
        </w:tc>
      </w:tr>
    </w:tbl>
    <w:p>
      <w:pPr>
        <w:pStyle w:val="BodyText"/>
        <w:spacing w:before="125"/>
      </w:pPr>
      <w:r>
        <w:rPr/>
        <w:t>Note:</w:t>
      </w:r>
      <w:r>
        <w:rPr>
          <w:spacing w:val="-2"/>
        </w:rPr>
        <w:t> </w:t>
      </w:r>
      <w:r>
        <w:rPr/>
        <w:t>Double</w:t>
      </w:r>
      <w:r>
        <w:rPr>
          <w:spacing w:val="-2"/>
        </w:rPr>
        <w:t> </w:t>
      </w:r>
      <w:r>
        <w:rPr/>
        <w:t>and</w:t>
      </w:r>
      <w:r>
        <w:rPr>
          <w:spacing w:val="-5"/>
        </w:rPr>
        <w:t> </w:t>
      </w:r>
      <w:r>
        <w:rPr/>
        <w:t>triple</w:t>
      </w:r>
      <w:r>
        <w:rPr>
          <w:spacing w:val="-2"/>
        </w:rPr>
        <w:t> </w:t>
      </w:r>
      <w:r>
        <w:rPr/>
        <w:t>stacking</w:t>
      </w:r>
      <w:r>
        <w:rPr>
          <w:spacing w:val="-6"/>
        </w:rPr>
        <w:t> </w:t>
      </w:r>
      <w:r>
        <w:rPr/>
        <w:t>shall</w:t>
      </w:r>
      <w:r>
        <w:rPr>
          <w:spacing w:val="-4"/>
        </w:rPr>
        <w:t> </w:t>
      </w:r>
      <w:r>
        <w:rPr/>
        <w:t>be</w:t>
      </w:r>
      <w:r>
        <w:rPr>
          <w:spacing w:val="-2"/>
        </w:rPr>
        <w:t> </w:t>
      </w:r>
      <w:r>
        <w:rPr/>
        <w:t>allowed</w:t>
      </w:r>
      <w:r>
        <w:rPr>
          <w:spacing w:val="-3"/>
        </w:rPr>
        <w:t> </w:t>
      </w:r>
      <w:r>
        <w:rPr/>
        <w:t>in</w:t>
      </w:r>
      <w:r>
        <w:rPr>
          <w:spacing w:val="-5"/>
        </w:rPr>
        <w:t> </w:t>
      </w:r>
      <w:r>
        <w:rPr/>
        <w:t>basement</w:t>
      </w:r>
      <w:r>
        <w:rPr>
          <w:spacing w:val="-2"/>
        </w:rPr>
        <w:t> </w:t>
      </w:r>
      <w:r>
        <w:rPr/>
        <w:t>and</w:t>
      </w:r>
      <w:r>
        <w:rPr>
          <w:spacing w:val="-5"/>
        </w:rPr>
        <w:t> </w:t>
      </w:r>
      <w:r>
        <w:rPr/>
        <w:t>other</w:t>
      </w:r>
      <w:r>
        <w:rPr>
          <w:spacing w:val="-1"/>
        </w:rPr>
        <w:t> </w:t>
      </w:r>
      <w:r>
        <w:rPr>
          <w:spacing w:val="-2"/>
        </w:rPr>
        <w:t>areas.</w:t>
      </w:r>
    </w:p>
    <w:p>
      <w:pPr>
        <w:pStyle w:val="ListParagraph"/>
        <w:numPr>
          <w:ilvl w:val="3"/>
          <w:numId w:val="2"/>
        </w:numPr>
        <w:tabs>
          <w:tab w:pos="1029" w:val="left" w:leader="none"/>
        </w:tabs>
        <w:spacing w:line="240" w:lineRule="auto" w:before="122" w:after="0"/>
        <w:ind w:left="1029" w:right="0" w:hanging="864"/>
        <w:jc w:val="left"/>
        <w:rPr>
          <w:rFonts w:ascii="Calibri Light"/>
          <w:i/>
          <w:sz w:val="22"/>
        </w:rPr>
      </w:pPr>
      <w:r>
        <w:rPr>
          <w:rFonts w:ascii="Calibri Light"/>
          <w:i/>
          <w:color w:val="2E5395"/>
          <w:sz w:val="22"/>
        </w:rPr>
        <w:t>Parking</w:t>
      </w:r>
      <w:r>
        <w:rPr>
          <w:rFonts w:ascii="Calibri Light"/>
          <w:i/>
          <w:color w:val="2E5395"/>
          <w:spacing w:val="-7"/>
          <w:sz w:val="22"/>
        </w:rPr>
        <w:t> </w:t>
      </w:r>
      <w:r>
        <w:rPr>
          <w:rFonts w:ascii="Calibri Light"/>
          <w:i/>
          <w:color w:val="2E5395"/>
          <w:spacing w:val="-4"/>
          <w:sz w:val="22"/>
        </w:rPr>
        <w:t>Plan</w:t>
      </w:r>
    </w:p>
    <w:p>
      <w:pPr>
        <w:pStyle w:val="BodyText"/>
        <w:spacing w:line="244" w:lineRule="auto" w:before="127"/>
        <w:ind w:right="590"/>
        <w:jc w:val="both"/>
      </w:pPr>
      <w:r>
        <w:rPr/>
        <w:t>Parking Plan shall be submitted separately for approval along with group housing, commercial institutional</w:t>
      </w:r>
      <w:r>
        <w:rPr>
          <w:spacing w:val="-6"/>
        </w:rPr>
        <w:t> </w:t>
      </w:r>
      <w:r>
        <w:rPr/>
        <w:t>office</w:t>
      </w:r>
      <w:r>
        <w:rPr>
          <w:spacing w:val="-7"/>
        </w:rPr>
        <w:t> </w:t>
      </w:r>
      <w:r>
        <w:rPr/>
        <w:t>and</w:t>
      </w:r>
      <w:r>
        <w:rPr>
          <w:spacing w:val="-7"/>
        </w:rPr>
        <w:t> </w:t>
      </w:r>
      <w:r>
        <w:rPr/>
        <w:t>other</w:t>
      </w:r>
      <w:r>
        <w:rPr>
          <w:spacing w:val="-6"/>
        </w:rPr>
        <w:t> </w:t>
      </w:r>
      <w:r>
        <w:rPr/>
        <w:t>multi-storey</w:t>
      </w:r>
      <w:r>
        <w:rPr>
          <w:spacing w:val="-7"/>
        </w:rPr>
        <w:t> </w:t>
      </w:r>
      <w:r>
        <w:rPr/>
        <w:t>building</w:t>
      </w:r>
      <w:r>
        <w:rPr>
          <w:spacing w:val="-7"/>
        </w:rPr>
        <w:t> </w:t>
      </w:r>
      <w:r>
        <w:rPr/>
        <w:t>maps,</w:t>
      </w:r>
      <w:r>
        <w:rPr>
          <w:spacing w:val="-4"/>
        </w:rPr>
        <w:t> </w:t>
      </w:r>
      <w:r>
        <w:rPr/>
        <w:t>in</w:t>
      </w:r>
      <w:r>
        <w:rPr>
          <w:spacing w:val="-5"/>
        </w:rPr>
        <w:t> </w:t>
      </w:r>
      <w:r>
        <w:rPr/>
        <w:t>which</w:t>
      </w:r>
      <w:r>
        <w:rPr>
          <w:spacing w:val="-7"/>
        </w:rPr>
        <w:t> </w:t>
      </w:r>
      <w:r>
        <w:rPr/>
        <w:t>parking</w:t>
      </w:r>
      <w:r>
        <w:rPr>
          <w:spacing w:val="-7"/>
        </w:rPr>
        <w:t> </w:t>
      </w:r>
      <w:r>
        <w:rPr/>
        <w:t>area</w:t>
      </w:r>
      <w:r>
        <w:rPr>
          <w:spacing w:val="-7"/>
        </w:rPr>
        <w:t> </w:t>
      </w:r>
      <w:r>
        <w:rPr/>
        <w:t>for</w:t>
      </w:r>
      <w:r>
        <w:rPr>
          <w:spacing w:val="-9"/>
        </w:rPr>
        <w:t> </w:t>
      </w:r>
      <w:r>
        <w:rPr/>
        <w:t>all</w:t>
      </w:r>
      <w:r>
        <w:rPr>
          <w:spacing w:val="-6"/>
        </w:rPr>
        <w:t> </w:t>
      </w:r>
      <w:r>
        <w:rPr/>
        <w:t>types</w:t>
      </w:r>
      <w:r>
        <w:rPr>
          <w:spacing w:val="-6"/>
        </w:rPr>
        <w:t> </w:t>
      </w:r>
      <w:r>
        <w:rPr/>
        <w:t>of</w:t>
      </w:r>
      <w:r>
        <w:rPr>
          <w:spacing w:val="-4"/>
        </w:rPr>
        <w:t> </w:t>
      </w:r>
      <w:r>
        <w:rPr/>
        <w:t>vehicles along with proper circulation arrangements for their entry and exit shall be shown.</w:t>
      </w:r>
    </w:p>
    <w:p>
      <w:pPr>
        <w:pStyle w:val="ListParagraph"/>
        <w:numPr>
          <w:ilvl w:val="3"/>
          <w:numId w:val="2"/>
        </w:numPr>
        <w:tabs>
          <w:tab w:pos="1029" w:val="left" w:leader="none"/>
        </w:tabs>
        <w:spacing w:line="240" w:lineRule="auto" w:before="119" w:after="0"/>
        <w:ind w:left="1029" w:right="0" w:hanging="864"/>
        <w:jc w:val="left"/>
        <w:rPr>
          <w:rFonts w:ascii="Calibri Light"/>
          <w:i/>
          <w:sz w:val="22"/>
        </w:rPr>
      </w:pPr>
      <w:r>
        <w:rPr>
          <w:rFonts w:ascii="Calibri Light"/>
          <w:i/>
          <w:color w:val="2E5395"/>
          <w:sz w:val="22"/>
        </w:rPr>
        <w:t>Parking</w:t>
      </w:r>
      <w:r>
        <w:rPr>
          <w:rFonts w:ascii="Calibri Light"/>
          <w:i/>
          <w:color w:val="2E5395"/>
          <w:spacing w:val="-7"/>
          <w:sz w:val="22"/>
        </w:rPr>
        <w:t> </w:t>
      </w:r>
      <w:r>
        <w:rPr>
          <w:rFonts w:ascii="Calibri Light"/>
          <w:i/>
          <w:color w:val="2E5395"/>
          <w:spacing w:val="-2"/>
          <w:sz w:val="22"/>
        </w:rPr>
        <w:t>standards</w:t>
      </w:r>
    </w:p>
    <w:p>
      <w:pPr>
        <w:pStyle w:val="BodyText"/>
        <w:spacing w:before="127"/>
      </w:pPr>
      <w:r>
        <w:rPr/>
        <w:t>The</w:t>
      </w:r>
      <w:r>
        <w:rPr>
          <w:spacing w:val="-5"/>
        </w:rPr>
        <w:t> </w:t>
      </w:r>
      <w:r>
        <w:rPr/>
        <w:t>standards</w:t>
      </w:r>
      <w:r>
        <w:rPr>
          <w:spacing w:val="-5"/>
        </w:rPr>
        <w:t> </w:t>
      </w:r>
      <w:r>
        <w:rPr/>
        <w:t>of</w:t>
      </w:r>
      <w:r>
        <w:rPr>
          <w:spacing w:val="-2"/>
        </w:rPr>
        <w:t> </w:t>
      </w:r>
      <w:r>
        <w:rPr/>
        <w:t>parking</w:t>
      </w:r>
      <w:r>
        <w:rPr>
          <w:spacing w:val="-3"/>
        </w:rPr>
        <w:t> </w:t>
      </w:r>
      <w:r>
        <w:rPr/>
        <w:t>arrangement</w:t>
      </w:r>
      <w:r>
        <w:rPr>
          <w:spacing w:val="-4"/>
        </w:rPr>
        <w:t> </w:t>
      </w:r>
      <w:r>
        <w:rPr/>
        <w:t>for</w:t>
      </w:r>
      <w:r>
        <w:rPr>
          <w:spacing w:val="-5"/>
        </w:rPr>
        <w:t> </w:t>
      </w:r>
      <w:r>
        <w:rPr/>
        <w:t>buildings</w:t>
      </w:r>
      <w:r>
        <w:rPr>
          <w:spacing w:val="-2"/>
        </w:rPr>
        <w:t> </w:t>
      </w:r>
      <w:r>
        <w:rPr/>
        <w:t>of</w:t>
      </w:r>
      <w:r>
        <w:rPr>
          <w:spacing w:val="-5"/>
        </w:rPr>
        <w:t> </w:t>
      </w:r>
      <w:r>
        <w:rPr/>
        <w:t>different</w:t>
      </w:r>
      <w:r>
        <w:rPr>
          <w:spacing w:val="-3"/>
        </w:rPr>
        <w:t> </w:t>
      </w:r>
      <w:r>
        <w:rPr/>
        <w:t>uses/occupancies</w:t>
      </w:r>
      <w:r>
        <w:rPr>
          <w:spacing w:val="-4"/>
        </w:rPr>
        <w:t> </w:t>
      </w:r>
      <w:r>
        <w:rPr/>
        <w:t>shall</w:t>
      </w:r>
      <w:r>
        <w:rPr>
          <w:spacing w:val="-2"/>
        </w:rPr>
        <w:t> </w:t>
      </w:r>
      <w:r>
        <w:rPr/>
        <w:t>be</w:t>
      </w:r>
      <w:r>
        <w:rPr>
          <w:spacing w:val="-4"/>
        </w:rPr>
        <w:t> </w:t>
      </w:r>
      <w:r>
        <w:rPr/>
        <w:t>as</w:t>
      </w:r>
      <w:r>
        <w:rPr>
          <w:spacing w:val="-4"/>
        </w:rPr>
        <w:t> </w:t>
      </w:r>
      <w:r>
        <w:rPr>
          <w:spacing w:val="-2"/>
        </w:rPr>
        <w:t>follows:</w:t>
      </w:r>
    </w:p>
    <w:p>
      <w:pPr>
        <w:pStyle w:val="BodyText"/>
        <w:spacing w:before="12"/>
        <w:ind w:left="0"/>
      </w:pPr>
    </w:p>
    <w:p>
      <w:pPr>
        <w:pStyle w:val="Heading5"/>
        <w:numPr>
          <w:ilvl w:val="0"/>
          <w:numId w:val="60"/>
        </w:numPr>
        <w:tabs>
          <w:tab w:pos="478" w:val="left" w:leader="none"/>
        </w:tabs>
        <w:spacing w:line="240" w:lineRule="auto" w:before="1" w:after="0"/>
        <w:ind w:left="478" w:right="0" w:hanging="313"/>
        <w:jc w:val="left"/>
      </w:pPr>
      <w:r>
        <w:rPr/>
        <w:t>Residential</w:t>
      </w:r>
      <w:r>
        <w:rPr>
          <w:spacing w:val="-5"/>
        </w:rPr>
        <w:t> </w:t>
      </w:r>
      <w:r>
        <w:rPr/>
        <w:t>–</w:t>
      </w:r>
      <w:r>
        <w:rPr>
          <w:spacing w:val="-7"/>
        </w:rPr>
        <w:t> </w:t>
      </w:r>
      <w:r>
        <w:rPr/>
        <w:t>Plotted</w:t>
      </w:r>
      <w:r>
        <w:rPr>
          <w:spacing w:val="-8"/>
        </w:rPr>
        <w:t> </w:t>
      </w:r>
      <w:r>
        <w:rPr/>
        <w:t>(Multi-family</w:t>
      </w:r>
      <w:r>
        <w:rPr>
          <w:spacing w:val="-5"/>
        </w:rPr>
        <w:t> </w:t>
      </w:r>
      <w:r>
        <w:rPr/>
        <w:t>dwelling)/</w:t>
      </w:r>
      <w:r>
        <w:rPr>
          <w:spacing w:val="-7"/>
        </w:rPr>
        <w:t> </w:t>
      </w:r>
      <w:r>
        <w:rPr/>
        <w:t>Group</w:t>
      </w:r>
      <w:r>
        <w:rPr>
          <w:spacing w:val="-4"/>
        </w:rPr>
        <w:t> </w:t>
      </w:r>
      <w:r>
        <w:rPr>
          <w:spacing w:val="-2"/>
        </w:rPr>
        <w:t>Housing</w:t>
      </w:r>
    </w:p>
    <w:p>
      <w:pPr>
        <w:pStyle w:val="BodyText"/>
        <w:spacing w:before="7"/>
        <w:ind w:left="0"/>
        <w:rPr>
          <w:b/>
          <w:sz w:val="1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2756"/>
        <w:gridCol w:w="2180"/>
        <w:gridCol w:w="3507"/>
      </w:tblGrid>
      <w:tr>
        <w:trPr>
          <w:trHeight w:val="631" w:hRule="atLeast"/>
        </w:trPr>
        <w:tc>
          <w:tcPr>
            <w:tcW w:w="576" w:type="dxa"/>
            <w:shd w:val="clear" w:color="auto" w:fill="DBE4F0"/>
          </w:tcPr>
          <w:p>
            <w:pPr>
              <w:pStyle w:val="TableParagraph"/>
              <w:rPr>
                <w:sz w:val="22"/>
              </w:rPr>
            </w:pPr>
          </w:p>
        </w:tc>
        <w:tc>
          <w:tcPr>
            <w:tcW w:w="2756" w:type="dxa"/>
            <w:shd w:val="clear" w:color="auto" w:fill="DBE4F0"/>
          </w:tcPr>
          <w:p>
            <w:pPr>
              <w:pStyle w:val="TableParagraph"/>
              <w:spacing w:before="188"/>
              <w:ind w:left="57"/>
              <w:rPr>
                <w:b/>
                <w:sz w:val="22"/>
              </w:rPr>
            </w:pPr>
            <w:r>
              <w:rPr>
                <w:b/>
                <w:sz w:val="22"/>
              </w:rPr>
              <w:t>Residential</w:t>
            </w:r>
            <w:r>
              <w:rPr>
                <w:b/>
                <w:spacing w:val="-7"/>
                <w:sz w:val="22"/>
              </w:rPr>
              <w:t> </w:t>
            </w:r>
            <w:r>
              <w:rPr>
                <w:b/>
                <w:sz w:val="22"/>
              </w:rPr>
              <w:t>Use</w:t>
            </w:r>
            <w:r>
              <w:rPr>
                <w:b/>
                <w:spacing w:val="-5"/>
                <w:sz w:val="22"/>
              </w:rPr>
              <w:t> </w:t>
            </w:r>
            <w:r>
              <w:rPr>
                <w:b/>
                <w:spacing w:val="-4"/>
                <w:sz w:val="22"/>
              </w:rPr>
              <w:t>Type</w:t>
            </w:r>
          </w:p>
        </w:tc>
        <w:tc>
          <w:tcPr>
            <w:tcW w:w="2180" w:type="dxa"/>
            <w:shd w:val="clear" w:color="auto" w:fill="DBE4F0"/>
          </w:tcPr>
          <w:p>
            <w:pPr>
              <w:pStyle w:val="TableParagraph"/>
              <w:spacing w:line="244" w:lineRule="auto" w:before="59"/>
              <w:ind w:left="57"/>
              <w:rPr>
                <w:b/>
                <w:sz w:val="22"/>
              </w:rPr>
            </w:pPr>
            <w:r>
              <w:rPr>
                <w:b/>
                <w:sz w:val="22"/>
              </w:rPr>
              <w:t>Area</w:t>
            </w:r>
            <w:r>
              <w:rPr>
                <w:b/>
                <w:spacing w:val="-13"/>
                <w:sz w:val="22"/>
              </w:rPr>
              <w:t> </w:t>
            </w:r>
            <w:r>
              <w:rPr>
                <w:b/>
                <w:sz w:val="22"/>
              </w:rPr>
              <w:t>of</w:t>
            </w:r>
            <w:r>
              <w:rPr>
                <w:b/>
                <w:spacing w:val="-12"/>
                <w:sz w:val="22"/>
              </w:rPr>
              <w:t> </w:t>
            </w:r>
            <w:r>
              <w:rPr>
                <w:b/>
                <w:sz w:val="22"/>
              </w:rPr>
              <w:t>Dwelling</w:t>
            </w:r>
            <w:r>
              <w:rPr>
                <w:b/>
                <w:spacing w:val="-13"/>
                <w:sz w:val="22"/>
              </w:rPr>
              <w:t> </w:t>
            </w:r>
            <w:r>
              <w:rPr>
                <w:b/>
                <w:sz w:val="22"/>
              </w:rPr>
              <w:t>Unit </w:t>
            </w:r>
            <w:r>
              <w:rPr>
                <w:b/>
                <w:spacing w:val="-2"/>
                <w:sz w:val="22"/>
              </w:rPr>
              <w:t>(sq.m.)</w:t>
            </w:r>
          </w:p>
        </w:tc>
        <w:tc>
          <w:tcPr>
            <w:tcW w:w="3507" w:type="dxa"/>
            <w:shd w:val="clear" w:color="auto" w:fill="DBE4F0"/>
          </w:tcPr>
          <w:p>
            <w:pPr>
              <w:pStyle w:val="TableParagraph"/>
              <w:spacing w:before="188"/>
              <w:ind w:left="56"/>
              <w:rPr>
                <w:b/>
                <w:sz w:val="22"/>
              </w:rPr>
            </w:pPr>
            <w:r>
              <w:rPr>
                <w:b/>
                <w:sz w:val="22"/>
              </w:rPr>
              <w:t>Parking</w:t>
            </w:r>
            <w:r>
              <w:rPr>
                <w:b/>
                <w:spacing w:val="-3"/>
                <w:sz w:val="22"/>
              </w:rPr>
              <w:t> </w:t>
            </w:r>
            <w:r>
              <w:rPr>
                <w:b/>
                <w:sz w:val="22"/>
              </w:rPr>
              <w:t>Requirement</w:t>
            </w:r>
            <w:r>
              <w:rPr>
                <w:b/>
                <w:spacing w:val="-5"/>
                <w:sz w:val="22"/>
              </w:rPr>
              <w:t> </w:t>
            </w:r>
            <w:r>
              <w:rPr>
                <w:b/>
                <w:sz w:val="22"/>
              </w:rPr>
              <w:t>in</w:t>
            </w:r>
            <w:r>
              <w:rPr>
                <w:b/>
                <w:spacing w:val="-6"/>
                <w:sz w:val="22"/>
              </w:rPr>
              <w:t> </w:t>
            </w:r>
            <w:r>
              <w:rPr>
                <w:b/>
                <w:sz w:val="22"/>
              </w:rPr>
              <w:t>ECS/</w:t>
            </w:r>
            <w:r>
              <w:rPr>
                <w:b/>
                <w:spacing w:val="-1"/>
                <w:sz w:val="22"/>
              </w:rPr>
              <w:t> </w:t>
            </w:r>
            <w:r>
              <w:rPr>
                <w:b/>
                <w:spacing w:val="-5"/>
                <w:sz w:val="22"/>
              </w:rPr>
              <w:t>DU</w:t>
            </w:r>
          </w:p>
        </w:tc>
      </w:tr>
      <w:tr>
        <w:trPr>
          <w:trHeight w:val="445" w:hRule="atLeast"/>
        </w:trPr>
        <w:tc>
          <w:tcPr>
            <w:tcW w:w="576" w:type="dxa"/>
            <w:vMerge w:val="restart"/>
          </w:tcPr>
          <w:p>
            <w:pPr>
              <w:pStyle w:val="TableParagraph"/>
              <w:rPr>
                <w:b/>
                <w:sz w:val="22"/>
              </w:rPr>
            </w:pPr>
          </w:p>
          <w:p>
            <w:pPr>
              <w:pStyle w:val="TableParagraph"/>
              <w:spacing w:before="44"/>
              <w:rPr>
                <w:b/>
                <w:sz w:val="22"/>
              </w:rPr>
            </w:pPr>
          </w:p>
          <w:p>
            <w:pPr>
              <w:pStyle w:val="TableParagraph"/>
              <w:ind w:left="57"/>
              <w:rPr>
                <w:sz w:val="22"/>
              </w:rPr>
            </w:pPr>
            <w:r>
              <w:rPr>
                <w:spacing w:val="-10"/>
                <w:sz w:val="22"/>
              </w:rPr>
              <w:t>1</w:t>
            </w:r>
          </w:p>
        </w:tc>
        <w:tc>
          <w:tcPr>
            <w:tcW w:w="2756" w:type="dxa"/>
            <w:vMerge w:val="restart"/>
          </w:tcPr>
          <w:p>
            <w:pPr>
              <w:pStyle w:val="TableParagraph"/>
              <w:spacing w:before="167"/>
              <w:rPr>
                <w:b/>
                <w:sz w:val="22"/>
              </w:rPr>
            </w:pPr>
          </w:p>
          <w:p>
            <w:pPr>
              <w:pStyle w:val="TableParagraph"/>
              <w:spacing w:before="1"/>
              <w:ind w:left="57"/>
              <w:rPr>
                <w:sz w:val="22"/>
              </w:rPr>
            </w:pPr>
            <w:r>
              <w:rPr>
                <w:sz w:val="22"/>
              </w:rPr>
              <w:t>Plotted</w:t>
            </w:r>
            <w:r>
              <w:rPr>
                <w:spacing w:val="-5"/>
                <w:sz w:val="22"/>
              </w:rPr>
              <w:t> </w:t>
            </w:r>
            <w:r>
              <w:rPr>
                <w:sz w:val="22"/>
              </w:rPr>
              <w:t>Development</w:t>
            </w:r>
            <w:r>
              <w:rPr>
                <w:spacing w:val="-4"/>
                <w:sz w:val="22"/>
              </w:rPr>
              <w:t> </w:t>
            </w:r>
            <w:r>
              <w:rPr>
                <w:spacing w:val="-2"/>
                <w:sz w:val="22"/>
              </w:rPr>
              <w:t>(Single</w:t>
            </w:r>
          </w:p>
          <w:p>
            <w:pPr>
              <w:pStyle w:val="TableParagraph"/>
              <w:spacing w:before="6"/>
              <w:ind w:left="57"/>
              <w:rPr>
                <w:sz w:val="22"/>
              </w:rPr>
            </w:pPr>
            <w:r>
              <w:rPr>
                <w:sz w:val="22"/>
              </w:rPr>
              <w:t>/</w:t>
            </w:r>
            <w:r>
              <w:rPr>
                <w:spacing w:val="-7"/>
                <w:sz w:val="22"/>
              </w:rPr>
              <w:t> </w:t>
            </w:r>
            <w:r>
              <w:rPr>
                <w:sz w:val="22"/>
              </w:rPr>
              <w:t>multi-</w:t>
            </w:r>
            <w:r>
              <w:rPr>
                <w:spacing w:val="-2"/>
                <w:sz w:val="22"/>
              </w:rPr>
              <w:t>unit)</w:t>
            </w:r>
          </w:p>
        </w:tc>
        <w:tc>
          <w:tcPr>
            <w:tcW w:w="2180" w:type="dxa"/>
          </w:tcPr>
          <w:p>
            <w:pPr>
              <w:pStyle w:val="TableParagraph"/>
              <w:spacing w:before="58"/>
              <w:ind w:left="57"/>
              <w:rPr>
                <w:sz w:val="22"/>
              </w:rPr>
            </w:pPr>
            <w:r>
              <w:rPr>
                <w:sz w:val="22"/>
              </w:rPr>
              <w:t>Up</w:t>
            </w:r>
            <w:r>
              <w:rPr>
                <w:spacing w:val="-1"/>
                <w:sz w:val="22"/>
              </w:rPr>
              <w:t> </w:t>
            </w:r>
            <w:r>
              <w:rPr>
                <w:sz w:val="22"/>
              </w:rPr>
              <w:t>to</w:t>
            </w:r>
            <w:r>
              <w:rPr>
                <w:spacing w:val="-1"/>
                <w:sz w:val="22"/>
              </w:rPr>
              <w:t> </w:t>
            </w:r>
            <w:r>
              <w:rPr>
                <w:spacing w:val="-5"/>
                <w:sz w:val="22"/>
              </w:rPr>
              <w:t>100</w:t>
            </w:r>
          </w:p>
        </w:tc>
        <w:tc>
          <w:tcPr>
            <w:tcW w:w="3507" w:type="dxa"/>
          </w:tcPr>
          <w:p>
            <w:pPr>
              <w:pStyle w:val="TableParagraph"/>
              <w:spacing w:before="58"/>
              <w:ind w:left="56"/>
              <w:rPr>
                <w:sz w:val="22"/>
              </w:rPr>
            </w:pPr>
            <w:r>
              <w:rPr>
                <w:spacing w:val="-4"/>
                <w:sz w:val="22"/>
              </w:rPr>
              <w:t>1.00</w:t>
            </w:r>
          </w:p>
        </w:tc>
      </w:tr>
      <w:tr>
        <w:trPr>
          <w:trHeight w:val="443" w:hRule="atLeast"/>
        </w:trPr>
        <w:tc>
          <w:tcPr>
            <w:tcW w:w="576" w:type="dxa"/>
            <w:vMerge/>
            <w:tcBorders>
              <w:top w:val="nil"/>
            </w:tcBorders>
          </w:tcPr>
          <w:p>
            <w:pPr>
              <w:rPr>
                <w:sz w:val="2"/>
                <w:szCs w:val="2"/>
              </w:rPr>
            </w:pPr>
          </w:p>
        </w:tc>
        <w:tc>
          <w:tcPr>
            <w:tcW w:w="2756" w:type="dxa"/>
            <w:vMerge/>
            <w:tcBorders>
              <w:top w:val="nil"/>
            </w:tcBorders>
          </w:tcPr>
          <w:p>
            <w:pPr>
              <w:rPr>
                <w:sz w:val="2"/>
                <w:szCs w:val="2"/>
              </w:rPr>
            </w:pPr>
          </w:p>
        </w:tc>
        <w:tc>
          <w:tcPr>
            <w:tcW w:w="2180" w:type="dxa"/>
          </w:tcPr>
          <w:p>
            <w:pPr>
              <w:pStyle w:val="TableParagraph"/>
              <w:spacing w:before="58"/>
              <w:ind w:left="57"/>
              <w:rPr>
                <w:sz w:val="22"/>
              </w:rPr>
            </w:pPr>
            <w:r>
              <w:rPr>
                <w:sz w:val="22"/>
              </w:rPr>
              <w:t>&gt;100 -</w:t>
            </w:r>
            <w:r>
              <w:rPr>
                <w:spacing w:val="-2"/>
                <w:sz w:val="22"/>
              </w:rPr>
              <w:t> </w:t>
            </w:r>
            <w:r>
              <w:rPr>
                <w:spacing w:val="-5"/>
                <w:sz w:val="22"/>
              </w:rPr>
              <w:t>150</w:t>
            </w:r>
          </w:p>
        </w:tc>
        <w:tc>
          <w:tcPr>
            <w:tcW w:w="3507" w:type="dxa"/>
          </w:tcPr>
          <w:p>
            <w:pPr>
              <w:pStyle w:val="TableParagraph"/>
              <w:spacing w:before="58"/>
              <w:ind w:left="56"/>
              <w:rPr>
                <w:sz w:val="22"/>
              </w:rPr>
            </w:pPr>
            <w:r>
              <w:rPr>
                <w:spacing w:val="-4"/>
                <w:sz w:val="22"/>
              </w:rPr>
              <w:t>1.25</w:t>
            </w:r>
          </w:p>
        </w:tc>
      </w:tr>
      <w:tr>
        <w:trPr>
          <w:trHeight w:val="446" w:hRule="atLeast"/>
        </w:trPr>
        <w:tc>
          <w:tcPr>
            <w:tcW w:w="576" w:type="dxa"/>
            <w:vMerge/>
            <w:tcBorders>
              <w:top w:val="nil"/>
            </w:tcBorders>
          </w:tcPr>
          <w:p>
            <w:pPr>
              <w:rPr>
                <w:sz w:val="2"/>
                <w:szCs w:val="2"/>
              </w:rPr>
            </w:pPr>
          </w:p>
        </w:tc>
        <w:tc>
          <w:tcPr>
            <w:tcW w:w="2756" w:type="dxa"/>
            <w:vMerge/>
            <w:tcBorders>
              <w:top w:val="nil"/>
            </w:tcBorders>
          </w:tcPr>
          <w:p>
            <w:pPr>
              <w:rPr>
                <w:sz w:val="2"/>
                <w:szCs w:val="2"/>
              </w:rPr>
            </w:pPr>
          </w:p>
        </w:tc>
        <w:tc>
          <w:tcPr>
            <w:tcW w:w="2180" w:type="dxa"/>
          </w:tcPr>
          <w:p>
            <w:pPr>
              <w:pStyle w:val="TableParagraph"/>
              <w:spacing w:before="58"/>
              <w:ind w:left="57"/>
              <w:rPr>
                <w:sz w:val="22"/>
              </w:rPr>
            </w:pPr>
            <w:r>
              <w:rPr>
                <w:spacing w:val="-4"/>
                <w:sz w:val="22"/>
              </w:rPr>
              <w:t>&gt;150</w:t>
            </w:r>
          </w:p>
        </w:tc>
        <w:tc>
          <w:tcPr>
            <w:tcW w:w="3507" w:type="dxa"/>
          </w:tcPr>
          <w:p>
            <w:pPr>
              <w:pStyle w:val="TableParagraph"/>
              <w:spacing w:before="58"/>
              <w:ind w:left="56"/>
              <w:rPr>
                <w:sz w:val="22"/>
              </w:rPr>
            </w:pPr>
            <w:r>
              <w:rPr>
                <w:spacing w:val="-4"/>
                <w:sz w:val="22"/>
              </w:rPr>
              <w:t>1.50</w:t>
            </w:r>
          </w:p>
        </w:tc>
      </w:tr>
      <w:tr>
        <w:trPr>
          <w:trHeight w:val="371" w:hRule="atLeast"/>
        </w:trPr>
        <w:tc>
          <w:tcPr>
            <w:tcW w:w="576" w:type="dxa"/>
            <w:vMerge w:val="restart"/>
          </w:tcPr>
          <w:p>
            <w:pPr>
              <w:pStyle w:val="TableParagraph"/>
              <w:rPr>
                <w:b/>
                <w:sz w:val="22"/>
              </w:rPr>
            </w:pPr>
          </w:p>
          <w:p>
            <w:pPr>
              <w:pStyle w:val="TableParagraph"/>
              <w:spacing w:before="126"/>
              <w:rPr>
                <w:b/>
                <w:sz w:val="22"/>
              </w:rPr>
            </w:pPr>
          </w:p>
          <w:p>
            <w:pPr>
              <w:pStyle w:val="TableParagraph"/>
              <w:ind w:left="57"/>
              <w:rPr>
                <w:sz w:val="22"/>
              </w:rPr>
            </w:pPr>
            <w:r>
              <w:rPr>
                <w:spacing w:val="-10"/>
                <w:sz w:val="22"/>
              </w:rPr>
              <w:t>2</w:t>
            </w:r>
          </w:p>
        </w:tc>
        <w:tc>
          <w:tcPr>
            <w:tcW w:w="2756" w:type="dxa"/>
            <w:vMerge w:val="restart"/>
          </w:tcPr>
          <w:p>
            <w:pPr>
              <w:pStyle w:val="TableParagraph"/>
              <w:rPr>
                <w:b/>
                <w:sz w:val="22"/>
              </w:rPr>
            </w:pPr>
          </w:p>
          <w:p>
            <w:pPr>
              <w:pStyle w:val="TableParagraph"/>
              <w:spacing w:before="126"/>
              <w:rPr>
                <w:b/>
                <w:sz w:val="22"/>
              </w:rPr>
            </w:pPr>
          </w:p>
          <w:p>
            <w:pPr>
              <w:pStyle w:val="TableParagraph"/>
              <w:ind w:left="57"/>
              <w:rPr>
                <w:sz w:val="22"/>
              </w:rPr>
            </w:pPr>
            <w:r>
              <w:rPr>
                <w:sz w:val="22"/>
              </w:rPr>
              <w:t>Group</w:t>
            </w:r>
            <w:r>
              <w:rPr>
                <w:spacing w:val="-4"/>
                <w:sz w:val="22"/>
              </w:rPr>
              <w:t> </w:t>
            </w:r>
            <w:r>
              <w:rPr>
                <w:spacing w:val="-2"/>
                <w:sz w:val="22"/>
              </w:rPr>
              <w:t>Housing</w:t>
            </w:r>
          </w:p>
        </w:tc>
        <w:tc>
          <w:tcPr>
            <w:tcW w:w="2180" w:type="dxa"/>
          </w:tcPr>
          <w:p>
            <w:pPr>
              <w:pStyle w:val="TableParagraph"/>
              <w:spacing w:before="58"/>
              <w:ind w:left="57"/>
              <w:rPr>
                <w:sz w:val="22"/>
              </w:rPr>
            </w:pPr>
            <w:r>
              <w:rPr>
                <w:sz w:val="22"/>
              </w:rPr>
              <w:t>&lt; </w:t>
            </w:r>
            <w:r>
              <w:rPr>
                <w:spacing w:val="-5"/>
                <w:sz w:val="22"/>
              </w:rPr>
              <w:t>=50</w:t>
            </w:r>
          </w:p>
        </w:tc>
        <w:tc>
          <w:tcPr>
            <w:tcW w:w="3507" w:type="dxa"/>
          </w:tcPr>
          <w:p>
            <w:pPr>
              <w:pStyle w:val="TableParagraph"/>
              <w:spacing w:before="58"/>
              <w:ind w:left="56"/>
              <w:rPr>
                <w:sz w:val="22"/>
              </w:rPr>
            </w:pPr>
            <w:r>
              <w:rPr>
                <w:sz w:val="22"/>
              </w:rPr>
              <w:t>2.00 </w:t>
            </w:r>
            <w:r>
              <w:rPr>
                <w:spacing w:val="-5"/>
                <w:sz w:val="22"/>
              </w:rPr>
              <w:t>sqm</w:t>
            </w:r>
          </w:p>
        </w:tc>
      </w:tr>
      <w:tr>
        <w:trPr>
          <w:trHeight w:val="371" w:hRule="atLeast"/>
        </w:trPr>
        <w:tc>
          <w:tcPr>
            <w:tcW w:w="576" w:type="dxa"/>
            <w:vMerge/>
            <w:tcBorders>
              <w:top w:val="nil"/>
            </w:tcBorders>
          </w:tcPr>
          <w:p>
            <w:pPr>
              <w:rPr>
                <w:sz w:val="2"/>
                <w:szCs w:val="2"/>
              </w:rPr>
            </w:pPr>
          </w:p>
        </w:tc>
        <w:tc>
          <w:tcPr>
            <w:tcW w:w="2756" w:type="dxa"/>
            <w:vMerge/>
            <w:tcBorders>
              <w:top w:val="nil"/>
            </w:tcBorders>
          </w:tcPr>
          <w:p>
            <w:pPr>
              <w:rPr>
                <w:sz w:val="2"/>
                <w:szCs w:val="2"/>
              </w:rPr>
            </w:pPr>
          </w:p>
        </w:tc>
        <w:tc>
          <w:tcPr>
            <w:tcW w:w="2180" w:type="dxa"/>
          </w:tcPr>
          <w:p>
            <w:pPr>
              <w:pStyle w:val="TableParagraph"/>
              <w:spacing w:before="58"/>
              <w:ind w:left="57"/>
              <w:rPr>
                <w:sz w:val="22"/>
              </w:rPr>
            </w:pPr>
            <w:r>
              <w:rPr>
                <w:sz w:val="22"/>
              </w:rPr>
              <w:t>&gt;50 -</w:t>
            </w:r>
            <w:r>
              <w:rPr>
                <w:spacing w:val="-2"/>
                <w:sz w:val="22"/>
              </w:rPr>
              <w:t> </w:t>
            </w:r>
            <w:r>
              <w:rPr>
                <w:spacing w:val="-5"/>
                <w:sz w:val="22"/>
              </w:rPr>
              <w:t>100</w:t>
            </w:r>
          </w:p>
        </w:tc>
        <w:tc>
          <w:tcPr>
            <w:tcW w:w="3507" w:type="dxa"/>
          </w:tcPr>
          <w:p>
            <w:pPr>
              <w:pStyle w:val="TableParagraph"/>
              <w:spacing w:before="58"/>
              <w:ind w:left="56"/>
              <w:rPr>
                <w:sz w:val="22"/>
              </w:rPr>
            </w:pPr>
            <w:r>
              <w:rPr>
                <w:spacing w:val="-4"/>
                <w:sz w:val="22"/>
              </w:rPr>
              <w:t>1.00</w:t>
            </w:r>
          </w:p>
        </w:tc>
      </w:tr>
      <w:tr>
        <w:trPr>
          <w:trHeight w:val="374" w:hRule="atLeast"/>
        </w:trPr>
        <w:tc>
          <w:tcPr>
            <w:tcW w:w="576" w:type="dxa"/>
            <w:vMerge/>
            <w:tcBorders>
              <w:top w:val="nil"/>
            </w:tcBorders>
          </w:tcPr>
          <w:p>
            <w:pPr>
              <w:rPr>
                <w:sz w:val="2"/>
                <w:szCs w:val="2"/>
              </w:rPr>
            </w:pPr>
          </w:p>
        </w:tc>
        <w:tc>
          <w:tcPr>
            <w:tcW w:w="2756" w:type="dxa"/>
            <w:vMerge/>
            <w:tcBorders>
              <w:top w:val="nil"/>
            </w:tcBorders>
          </w:tcPr>
          <w:p>
            <w:pPr>
              <w:rPr>
                <w:sz w:val="2"/>
                <w:szCs w:val="2"/>
              </w:rPr>
            </w:pPr>
          </w:p>
        </w:tc>
        <w:tc>
          <w:tcPr>
            <w:tcW w:w="2180" w:type="dxa"/>
          </w:tcPr>
          <w:p>
            <w:pPr>
              <w:pStyle w:val="TableParagraph"/>
              <w:spacing w:before="58"/>
              <w:ind w:left="57"/>
              <w:rPr>
                <w:sz w:val="22"/>
              </w:rPr>
            </w:pPr>
            <w:r>
              <w:rPr>
                <w:sz w:val="22"/>
              </w:rPr>
              <w:t>&gt;100 -</w:t>
            </w:r>
            <w:r>
              <w:rPr>
                <w:spacing w:val="-2"/>
                <w:sz w:val="22"/>
              </w:rPr>
              <w:t> </w:t>
            </w:r>
            <w:r>
              <w:rPr>
                <w:spacing w:val="-5"/>
                <w:sz w:val="22"/>
              </w:rPr>
              <w:t>150</w:t>
            </w:r>
          </w:p>
        </w:tc>
        <w:tc>
          <w:tcPr>
            <w:tcW w:w="3507" w:type="dxa"/>
          </w:tcPr>
          <w:p>
            <w:pPr>
              <w:pStyle w:val="TableParagraph"/>
              <w:spacing w:before="58"/>
              <w:ind w:left="56"/>
              <w:rPr>
                <w:sz w:val="22"/>
              </w:rPr>
            </w:pPr>
            <w:r>
              <w:rPr>
                <w:spacing w:val="-4"/>
                <w:sz w:val="22"/>
              </w:rPr>
              <w:t>1.25</w:t>
            </w:r>
          </w:p>
        </w:tc>
      </w:tr>
      <w:tr>
        <w:trPr>
          <w:trHeight w:val="372" w:hRule="atLeast"/>
        </w:trPr>
        <w:tc>
          <w:tcPr>
            <w:tcW w:w="576" w:type="dxa"/>
            <w:vMerge/>
            <w:tcBorders>
              <w:top w:val="nil"/>
            </w:tcBorders>
          </w:tcPr>
          <w:p>
            <w:pPr>
              <w:rPr>
                <w:sz w:val="2"/>
                <w:szCs w:val="2"/>
              </w:rPr>
            </w:pPr>
          </w:p>
        </w:tc>
        <w:tc>
          <w:tcPr>
            <w:tcW w:w="2756" w:type="dxa"/>
            <w:vMerge/>
            <w:tcBorders>
              <w:top w:val="nil"/>
            </w:tcBorders>
          </w:tcPr>
          <w:p>
            <w:pPr>
              <w:rPr>
                <w:sz w:val="2"/>
                <w:szCs w:val="2"/>
              </w:rPr>
            </w:pPr>
          </w:p>
        </w:tc>
        <w:tc>
          <w:tcPr>
            <w:tcW w:w="2180" w:type="dxa"/>
          </w:tcPr>
          <w:p>
            <w:pPr>
              <w:pStyle w:val="TableParagraph"/>
              <w:spacing w:before="59"/>
              <w:ind w:left="57"/>
              <w:rPr>
                <w:sz w:val="22"/>
              </w:rPr>
            </w:pPr>
            <w:r>
              <w:rPr>
                <w:sz w:val="22"/>
              </w:rPr>
              <w:t>&gt; </w:t>
            </w:r>
            <w:r>
              <w:rPr>
                <w:spacing w:val="-5"/>
                <w:sz w:val="22"/>
              </w:rPr>
              <w:t>150</w:t>
            </w:r>
          </w:p>
        </w:tc>
        <w:tc>
          <w:tcPr>
            <w:tcW w:w="3507" w:type="dxa"/>
          </w:tcPr>
          <w:p>
            <w:pPr>
              <w:pStyle w:val="TableParagraph"/>
              <w:spacing w:before="59"/>
              <w:ind w:left="56"/>
              <w:rPr>
                <w:sz w:val="22"/>
              </w:rPr>
            </w:pPr>
            <w:r>
              <w:rPr>
                <w:spacing w:val="-4"/>
                <w:sz w:val="22"/>
              </w:rPr>
              <w:t>1.50</w:t>
            </w:r>
          </w:p>
        </w:tc>
      </w:tr>
      <w:tr>
        <w:trPr>
          <w:trHeight w:val="371" w:hRule="atLeast"/>
        </w:trPr>
        <w:tc>
          <w:tcPr>
            <w:tcW w:w="576" w:type="dxa"/>
          </w:tcPr>
          <w:p>
            <w:pPr>
              <w:pStyle w:val="TableParagraph"/>
              <w:spacing w:before="58"/>
              <w:ind w:left="57"/>
              <w:rPr>
                <w:sz w:val="22"/>
              </w:rPr>
            </w:pPr>
            <w:r>
              <w:rPr>
                <w:spacing w:val="-10"/>
                <w:sz w:val="22"/>
              </w:rPr>
              <w:t>3</w:t>
            </w:r>
          </w:p>
        </w:tc>
        <w:tc>
          <w:tcPr>
            <w:tcW w:w="2756" w:type="dxa"/>
          </w:tcPr>
          <w:p>
            <w:pPr>
              <w:pStyle w:val="TableParagraph"/>
              <w:spacing w:before="58"/>
              <w:ind w:left="57"/>
              <w:rPr>
                <w:sz w:val="22"/>
              </w:rPr>
            </w:pPr>
            <w:r>
              <w:rPr>
                <w:spacing w:val="-5"/>
                <w:sz w:val="22"/>
              </w:rPr>
              <w:t>EWS</w:t>
            </w:r>
          </w:p>
        </w:tc>
        <w:tc>
          <w:tcPr>
            <w:tcW w:w="2180" w:type="dxa"/>
          </w:tcPr>
          <w:p>
            <w:pPr>
              <w:pStyle w:val="TableParagraph"/>
              <w:spacing w:before="58"/>
              <w:ind w:left="57"/>
              <w:rPr>
                <w:sz w:val="22"/>
              </w:rPr>
            </w:pPr>
            <w:r>
              <w:rPr>
                <w:sz w:val="22"/>
              </w:rPr>
              <w:t>-</w:t>
            </w:r>
          </w:p>
        </w:tc>
        <w:tc>
          <w:tcPr>
            <w:tcW w:w="3507" w:type="dxa"/>
          </w:tcPr>
          <w:p>
            <w:pPr>
              <w:pStyle w:val="TableParagraph"/>
              <w:spacing w:before="58"/>
              <w:ind w:left="56"/>
              <w:rPr>
                <w:sz w:val="22"/>
              </w:rPr>
            </w:pPr>
            <w:r>
              <w:rPr>
                <w:sz w:val="22"/>
              </w:rPr>
              <w:t>2.0</w:t>
            </w:r>
            <w:r>
              <w:rPr>
                <w:spacing w:val="-3"/>
                <w:sz w:val="22"/>
              </w:rPr>
              <w:t> </w:t>
            </w:r>
            <w:r>
              <w:rPr>
                <w:sz w:val="22"/>
              </w:rPr>
              <w:t>sqm /</w:t>
            </w:r>
            <w:r>
              <w:rPr>
                <w:spacing w:val="1"/>
                <w:sz w:val="22"/>
              </w:rPr>
              <w:t> </w:t>
            </w:r>
            <w:r>
              <w:rPr>
                <w:spacing w:val="-5"/>
                <w:sz w:val="22"/>
              </w:rPr>
              <w:t>DU</w:t>
            </w:r>
          </w:p>
        </w:tc>
      </w:tr>
      <w:tr>
        <w:trPr>
          <w:trHeight w:val="374" w:hRule="atLeast"/>
        </w:trPr>
        <w:tc>
          <w:tcPr>
            <w:tcW w:w="576" w:type="dxa"/>
          </w:tcPr>
          <w:p>
            <w:pPr>
              <w:pStyle w:val="TableParagraph"/>
              <w:spacing w:before="58"/>
              <w:ind w:left="57"/>
              <w:rPr>
                <w:sz w:val="22"/>
              </w:rPr>
            </w:pPr>
            <w:r>
              <w:rPr>
                <w:spacing w:val="-10"/>
                <w:sz w:val="22"/>
              </w:rPr>
              <w:t>4</w:t>
            </w:r>
          </w:p>
        </w:tc>
        <w:tc>
          <w:tcPr>
            <w:tcW w:w="2756" w:type="dxa"/>
          </w:tcPr>
          <w:p>
            <w:pPr>
              <w:pStyle w:val="TableParagraph"/>
              <w:spacing w:before="58"/>
              <w:ind w:left="57"/>
              <w:rPr>
                <w:sz w:val="22"/>
              </w:rPr>
            </w:pPr>
            <w:r>
              <w:rPr>
                <w:spacing w:val="-5"/>
                <w:sz w:val="22"/>
              </w:rPr>
              <w:t>LIG</w:t>
            </w:r>
          </w:p>
        </w:tc>
        <w:tc>
          <w:tcPr>
            <w:tcW w:w="2180" w:type="dxa"/>
          </w:tcPr>
          <w:p>
            <w:pPr>
              <w:pStyle w:val="TableParagraph"/>
              <w:spacing w:before="58"/>
              <w:ind w:left="57"/>
              <w:rPr>
                <w:sz w:val="22"/>
              </w:rPr>
            </w:pPr>
            <w:r>
              <w:rPr>
                <w:sz w:val="22"/>
              </w:rPr>
              <w:t>-</w:t>
            </w:r>
          </w:p>
        </w:tc>
        <w:tc>
          <w:tcPr>
            <w:tcW w:w="3507" w:type="dxa"/>
          </w:tcPr>
          <w:p>
            <w:pPr>
              <w:pStyle w:val="TableParagraph"/>
              <w:spacing w:before="58"/>
              <w:ind w:left="56"/>
              <w:rPr>
                <w:sz w:val="22"/>
              </w:rPr>
            </w:pPr>
            <w:r>
              <w:rPr>
                <w:sz w:val="22"/>
              </w:rPr>
              <w:t>4.0</w:t>
            </w:r>
            <w:r>
              <w:rPr>
                <w:spacing w:val="-3"/>
                <w:sz w:val="22"/>
              </w:rPr>
              <w:t> </w:t>
            </w:r>
            <w:r>
              <w:rPr>
                <w:sz w:val="22"/>
              </w:rPr>
              <w:t>sqm /</w:t>
            </w:r>
            <w:r>
              <w:rPr>
                <w:spacing w:val="1"/>
                <w:sz w:val="22"/>
              </w:rPr>
              <w:t> </w:t>
            </w:r>
            <w:r>
              <w:rPr>
                <w:spacing w:val="-5"/>
                <w:sz w:val="22"/>
              </w:rPr>
              <w:t>DU</w:t>
            </w:r>
          </w:p>
        </w:tc>
      </w:tr>
      <w:tr>
        <w:trPr>
          <w:trHeight w:val="630" w:hRule="atLeast"/>
        </w:trPr>
        <w:tc>
          <w:tcPr>
            <w:tcW w:w="576" w:type="dxa"/>
          </w:tcPr>
          <w:p>
            <w:pPr>
              <w:pStyle w:val="TableParagraph"/>
              <w:spacing w:before="185"/>
              <w:ind w:left="57"/>
              <w:rPr>
                <w:sz w:val="22"/>
              </w:rPr>
            </w:pPr>
            <w:r>
              <w:rPr>
                <w:spacing w:val="-10"/>
                <w:sz w:val="22"/>
              </w:rPr>
              <w:t>5</w:t>
            </w:r>
          </w:p>
        </w:tc>
        <w:tc>
          <w:tcPr>
            <w:tcW w:w="2756" w:type="dxa"/>
          </w:tcPr>
          <w:p>
            <w:pPr>
              <w:pStyle w:val="TableParagraph"/>
              <w:spacing w:before="185"/>
              <w:ind w:left="57"/>
              <w:rPr>
                <w:sz w:val="22"/>
              </w:rPr>
            </w:pPr>
            <w:r>
              <w:rPr>
                <w:spacing w:val="-2"/>
                <w:sz w:val="22"/>
              </w:rPr>
              <w:t>Affordable</w:t>
            </w:r>
          </w:p>
        </w:tc>
        <w:tc>
          <w:tcPr>
            <w:tcW w:w="2180" w:type="dxa"/>
          </w:tcPr>
          <w:p>
            <w:pPr>
              <w:pStyle w:val="TableParagraph"/>
              <w:spacing w:before="185"/>
              <w:ind w:left="57"/>
              <w:rPr>
                <w:sz w:val="22"/>
              </w:rPr>
            </w:pPr>
            <w:r>
              <w:rPr>
                <w:sz w:val="22"/>
              </w:rPr>
              <w:t>-</w:t>
            </w:r>
          </w:p>
        </w:tc>
        <w:tc>
          <w:tcPr>
            <w:tcW w:w="3507" w:type="dxa"/>
          </w:tcPr>
          <w:p>
            <w:pPr>
              <w:pStyle w:val="TableParagraph"/>
              <w:spacing w:line="244" w:lineRule="auto" w:before="56"/>
              <w:ind w:left="56" w:right="9"/>
              <w:rPr>
                <w:sz w:val="22"/>
              </w:rPr>
            </w:pPr>
            <w:r>
              <w:rPr>
                <w:sz w:val="22"/>
              </w:rPr>
              <w:t>1</w:t>
            </w:r>
            <w:r>
              <w:rPr>
                <w:spacing w:val="-5"/>
                <w:sz w:val="22"/>
              </w:rPr>
              <w:t> </w:t>
            </w:r>
            <w:r>
              <w:rPr>
                <w:sz w:val="22"/>
              </w:rPr>
              <w:t>per</w:t>
            </w:r>
            <w:r>
              <w:rPr>
                <w:spacing w:val="-5"/>
                <w:sz w:val="22"/>
              </w:rPr>
              <w:t> </w:t>
            </w:r>
            <w:r>
              <w:rPr>
                <w:sz w:val="22"/>
              </w:rPr>
              <w:t>DU</w:t>
            </w:r>
            <w:r>
              <w:rPr>
                <w:spacing w:val="-6"/>
                <w:sz w:val="22"/>
              </w:rPr>
              <w:t> </w:t>
            </w:r>
            <w:r>
              <w:rPr>
                <w:sz w:val="22"/>
              </w:rPr>
              <w:t>+</w:t>
            </w:r>
            <w:r>
              <w:rPr>
                <w:spacing w:val="-5"/>
                <w:sz w:val="22"/>
              </w:rPr>
              <w:t> </w:t>
            </w:r>
            <w:r>
              <w:rPr>
                <w:sz w:val="22"/>
              </w:rPr>
              <w:t>10%</w:t>
            </w:r>
            <w:r>
              <w:rPr>
                <w:spacing w:val="-5"/>
                <w:sz w:val="22"/>
              </w:rPr>
              <w:t> </w:t>
            </w:r>
            <w:r>
              <w:rPr>
                <w:sz w:val="22"/>
              </w:rPr>
              <w:t>Visitor</w:t>
            </w:r>
            <w:r>
              <w:rPr>
                <w:spacing w:val="-5"/>
                <w:sz w:val="22"/>
              </w:rPr>
              <w:t> </w:t>
            </w:r>
            <w:r>
              <w:rPr>
                <w:sz w:val="22"/>
              </w:rPr>
              <w:t>Parking</w:t>
            </w:r>
            <w:r>
              <w:rPr>
                <w:spacing w:val="-8"/>
                <w:sz w:val="22"/>
              </w:rPr>
              <w:t> </w:t>
            </w:r>
            <w:r>
              <w:rPr>
                <w:sz w:val="22"/>
              </w:rPr>
              <w:t>for DU &gt; 60 sqm</w:t>
            </w:r>
          </w:p>
        </w:tc>
      </w:tr>
    </w:tbl>
    <w:p>
      <w:pPr>
        <w:pStyle w:val="BodyText"/>
        <w:spacing w:before="125"/>
      </w:pPr>
      <w:r>
        <w:rPr/>
        <w:t>Note:</w:t>
      </w:r>
      <w:r>
        <w:rPr>
          <w:spacing w:val="-5"/>
        </w:rPr>
        <w:t> </w:t>
      </w:r>
      <w:r>
        <w:rPr/>
        <w:t>In</w:t>
      </w:r>
      <w:r>
        <w:rPr>
          <w:spacing w:val="-3"/>
        </w:rPr>
        <w:t> </w:t>
      </w:r>
      <w:r>
        <w:rPr/>
        <w:t>group</w:t>
      </w:r>
      <w:r>
        <w:rPr>
          <w:spacing w:val="-3"/>
        </w:rPr>
        <w:t> </w:t>
      </w:r>
      <w:r>
        <w:rPr/>
        <w:t>housing,</w:t>
      </w:r>
      <w:r>
        <w:rPr>
          <w:spacing w:val="-3"/>
        </w:rPr>
        <w:t> </w:t>
      </w:r>
      <w:r>
        <w:rPr/>
        <w:t>additional</w:t>
      </w:r>
      <w:r>
        <w:rPr>
          <w:spacing w:val="-2"/>
        </w:rPr>
        <w:t> </w:t>
      </w:r>
      <w:r>
        <w:rPr/>
        <w:t>10%</w:t>
      </w:r>
      <w:r>
        <w:rPr>
          <w:spacing w:val="-3"/>
        </w:rPr>
        <w:t> </w:t>
      </w:r>
      <w:r>
        <w:rPr/>
        <w:t>parking</w:t>
      </w:r>
      <w:r>
        <w:rPr>
          <w:spacing w:val="-1"/>
        </w:rPr>
        <w:t> </w:t>
      </w:r>
      <w:r>
        <w:rPr/>
        <w:t>shall</w:t>
      </w:r>
      <w:r>
        <w:rPr>
          <w:spacing w:val="-5"/>
        </w:rPr>
        <w:t> </w:t>
      </w:r>
      <w:r>
        <w:rPr/>
        <w:t>also</w:t>
      </w:r>
      <w:r>
        <w:rPr>
          <w:spacing w:val="-5"/>
        </w:rPr>
        <w:t> </w:t>
      </w:r>
      <w:r>
        <w:rPr/>
        <w:t>be</w:t>
      </w:r>
      <w:r>
        <w:rPr>
          <w:spacing w:val="-3"/>
        </w:rPr>
        <w:t> </w:t>
      </w:r>
      <w:r>
        <w:rPr/>
        <w:t>provided</w:t>
      </w:r>
      <w:r>
        <w:rPr>
          <w:spacing w:val="-5"/>
        </w:rPr>
        <w:t> </w:t>
      </w:r>
      <w:r>
        <w:rPr/>
        <w:t>for</w:t>
      </w:r>
      <w:r>
        <w:rPr>
          <w:spacing w:val="-4"/>
        </w:rPr>
        <w:t> </w:t>
      </w:r>
      <w:r>
        <w:rPr>
          <w:spacing w:val="-2"/>
        </w:rPr>
        <w:t>visitors.</w:t>
      </w:r>
    </w:p>
    <w:p>
      <w:pPr>
        <w:pStyle w:val="Heading5"/>
        <w:numPr>
          <w:ilvl w:val="0"/>
          <w:numId w:val="60"/>
        </w:numPr>
        <w:tabs>
          <w:tab w:pos="478" w:val="left" w:leader="none"/>
        </w:tabs>
        <w:spacing w:line="240" w:lineRule="auto" w:before="124" w:after="0"/>
        <w:ind w:left="478" w:right="0" w:hanging="313"/>
        <w:jc w:val="left"/>
      </w:pPr>
      <w:r>
        <w:rPr>
          <w:spacing w:val="-2"/>
        </w:rPr>
        <w:t>Commercial</w:t>
      </w:r>
    </w:p>
    <w:p>
      <w:pPr>
        <w:pStyle w:val="BodyText"/>
        <w:spacing w:before="10"/>
        <w:ind w:left="0"/>
        <w:rPr>
          <w:b/>
          <w:sz w:val="1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51"/>
        <w:gridCol w:w="4131"/>
        <w:gridCol w:w="4136"/>
      </w:tblGrid>
      <w:tr>
        <w:trPr>
          <w:trHeight w:val="371" w:hRule="atLeast"/>
        </w:trPr>
        <w:tc>
          <w:tcPr>
            <w:tcW w:w="751" w:type="dxa"/>
            <w:shd w:val="clear" w:color="auto" w:fill="DBE4F0"/>
          </w:tcPr>
          <w:p>
            <w:pPr>
              <w:pStyle w:val="TableParagraph"/>
              <w:spacing w:before="58"/>
              <w:ind w:left="57"/>
              <w:rPr>
                <w:sz w:val="22"/>
              </w:rPr>
            </w:pPr>
            <w:r>
              <w:rPr>
                <w:spacing w:val="-5"/>
                <w:sz w:val="22"/>
              </w:rPr>
              <w:t>Sl.</w:t>
            </w:r>
          </w:p>
        </w:tc>
        <w:tc>
          <w:tcPr>
            <w:tcW w:w="4131" w:type="dxa"/>
            <w:shd w:val="clear" w:color="auto" w:fill="DBE4F0"/>
          </w:tcPr>
          <w:p>
            <w:pPr>
              <w:pStyle w:val="TableParagraph"/>
              <w:spacing w:before="58"/>
              <w:ind w:left="55"/>
              <w:rPr>
                <w:b/>
                <w:sz w:val="22"/>
              </w:rPr>
            </w:pPr>
            <w:r>
              <w:rPr>
                <w:b/>
                <w:sz w:val="22"/>
              </w:rPr>
              <w:t>Commercial</w:t>
            </w:r>
            <w:r>
              <w:rPr>
                <w:b/>
                <w:spacing w:val="-7"/>
                <w:sz w:val="22"/>
              </w:rPr>
              <w:t> </w:t>
            </w:r>
            <w:r>
              <w:rPr>
                <w:b/>
                <w:sz w:val="22"/>
              </w:rPr>
              <w:t>Use</w:t>
            </w:r>
            <w:r>
              <w:rPr>
                <w:b/>
                <w:spacing w:val="-4"/>
                <w:sz w:val="22"/>
              </w:rPr>
              <w:t> Type</w:t>
            </w:r>
          </w:p>
        </w:tc>
        <w:tc>
          <w:tcPr>
            <w:tcW w:w="4136" w:type="dxa"/>
            <w:shd w:val="clear" w:color="auto" w:fill="DBE4F0"/>
          </w:tcPr>
          <w:p>
            <w:pPr>
              <w:pStyle w:val="TableParagraph"/>
              <w:spacing w:before="58"/>
              <w:ind w:left="57"/>
              <w:rPr>
                <w:b/>
                <w:sz w:val="22"/>
              </w:rPr>
            </w:pPr>
            <w:r>
              <w:rPr>
                <w:b/>
                <w:sz w:val="22"/>
              </w:rPr>
              <w:t>Parking</w:t>
            </w:r>
            <w:r>
              <w:rPr>
                <w:b/>
                <w:spacing w:val="-3"/>
                <w:sz w:val="22"/>
              </w:rPr>
              <w:t> </w:t>
            </w:r>
            <w:r>
              <w:rPr>
                <w:b/>
                <w:sz w:val="22"/>
              </w:rPr>
              <w:t>Requirements</w:t>
            </w:r>
            <w:r>
              <w:rPr>
                <w:b/>
                <w:spacing w:val="-4"/>
                <w:sz w:val="22"/>
              </w:rPr>
              <w:t> </w:t>
            </w:r>
            <w:r>
              <w:rPr>
                <w:b/>
                <w:sz w:val="22"/>
              </w:rPr>
              <w:t>in</w:t>
            </w:r>
            <w:r>
              <w:rPr>
                <w:b/>
                <w:spacing w:val="-5"/>
                <w:sz w:val="22"/>
              </w:rPr>
              <w:t> </w:t>
            </w:r>
            <w:r>
              <w:rPr>
                <w:b/>
                <w:sz w:val="22"/>
              </w:rPr>
              <w:t>ECS/</w:t>
            </w:r>
            <w:r>
              <w:rPr>
                <w:b/>
                <w:spacing w:val="-1"/>
                <w:sz w:val="22"/>
              </w:rPr>
              <w:t> </w:t>
            </w:r>
            <w:r>
              <w:rPr>
                <w:b/>
                <w:sz w:val="22"/>
              </w:rPr>
              <w:t>unit</w:t>
            </w:r>
            <w:r>
              <w:rPr>
                <w:b/>
                <w:spacing w:val="-4"/>
                <w:sz w:val="22"/>
              </w:rPr>
              <w:t> area</w:t>
            </w:r>
          </w:p>
        </w:tc>
      </w:tr>
      <w:tr>
        <w:trPr>
          <w:trHeight w:val="631" w:hRule="atLeast"/>
        </w:trPr>
        <w:tc>
          <w:tcPr>
            <w:tcW w:w="751" w:type="dxa"/>
          </w:tcPr>
          <w:p>
            <w:pPr>
              <w:pStyle w:val="TableParagraph"/>
              <w:spacing w:before="188"/>
              <w:ind w:left="57"/>
              <w:rPr>
                <w:sz w:val="22"/>
              </w:rPr>
            </w:pPr>
            <w:r>
              <w:rPr>
                <w:spacing w:val="-10"/>
                <w:sz w:val="22"/>
              </w:rPr>
              <w:t>1</w:t>
            </w:r>
          </w:p>
        </w:tc>
        <w:tc>
          <w:tcPr>
            <w:tcW w:w="4131" w:type="dxa"/>
          </w:tcPr>
          <w:p>
            <w:pPr>
              <w:pStyle w:val="TableParagraph"/>
              <w:spacing w:line="247" w:lineRule="auto" w:before="58"/>
              <w:ind w:left="55"/>
              <w:rPr>
                <w:sz w:val="22"/>
              </w:rPr>
            </w:pPr>
            <w:r>
              <w:rPr>
                <w:sz w:val="22"/>
              </w:rPr>
              <w:t>Shops</w:t>
            </w:r>
            <w:r>
              <w:rPr>
                <w:spacing w:val="-8"/>
                <w:sz w:val="22"/>
              </w:rPr>
              <w:t> </w:t>
            </w:r>
            <w:r>
              <w:rPr>
                <w:sz w:val="22"/>
              </w:rPr>
              <w:t>/</w:t>
            </w:r>
            <w:r>
              <w:rPr>
                <w:spacing w:val="-10"/>
                <w:sz w:val="22"/>
              </w:rPr>
              <w:t> </w:t>
            </w:r>
            <w:r>
              <w:rPr>
                <w:sz w:val="22"/>
              </w:rPr>
              <w:t>Convenient</w:t>
            </w:r>
            <w:r>
              <w:rPr>
                <w:spacing w:val="-7"/>
                <w:sz w:val="22"/>
              </w:rPr>
              <w:t> </w:t>
            </w:r>
            <w:r>
              <w:rPr>
                <w:sz w:val="22"/>
              </w:rPr>
              <w:t>Shopping</w:t>
            </w:r>
            <w:r>
              <w:rPr>
                <w:spacing w:val="-8"/>
                <w:sz w:val="22"/>
              </w:rPr>
              <w:t> </w:t>
            </w:r>
            <w:r>
              <w:rPr>
                <w:sz w:val="22"/>
              </w:rPr>
              <w:t>/</w:t>
            </w:r>
            <w:r>
              <w:rPr>
                <w:spacing w:val="-7"/>
                <w:sz w:val="22"/>
              </w:rPr>
              <w:t> </w:t>
            </w:r>
            <w:r>
              <w:rPr>
                <w:sz w:val="22"/>
              </w:rPr>
              <w:t>Commercial </w:t>
            </w:r>
            <w:r>
              <w:rPr>
                <w:spacing w:val="-2"/>
                <w:sz w:val="22"/>
              </w:rPr>
              <w:t>Units</w:t>
            </w:r>
          </w:p>
        </w:tc>
        <w:tc>
          <w:tcPr>
            <w:tcW w:w="4136" w:type="dxa"/>
          </w:tcPr>
          <w:p>
            <w:pPr>
              <w:pStyle w:val="TableParagraph"/>
              <w:spacing w:before="188"/>
              <w:ind w:left="57"/>
              <w:rPr>
                <w:sz w:val="22"/>
              </w:rPr>
            </w:pPr>
            <w:r>
              <w:rPr>
                <w:sz w:val="22"/>
              </w:rPr>
              <w:t>1</w:t>
            </w:r>
            <w:r>
              <w:rPr>
                <w:spacing w:val="-1"/>
                <w:sz w:val="22"/>
              </w:rPr>
              <w:t> </w:t>
            </w:r>
            <w:r>
              <w:rPr>
                <w:sz w:val="22"/>
              </w:rPr>
              <w:t>/ 100</w:t>
            </w:r>
            <w:r>
              <w:rPr>
                <w:spacing w:val="-3"/>
                <w:sz w:val="22"/>
              </w:rPr>
              <w:t> </w:t>
            </w:r>
            <w:r>
              <w:rPr>
                <w:sz w:val="22"/>
              </w:rPr>
              <w:t>sqm of</w:t>
            </w:r>
            <w:r>
              <w:rPr>
                <w:spacing w:val="-3"/>
                <w:sz w:val="22"/>
              </w:rPr>
              <w:t> </w:t>
            </w:r>
            <w:r>
              <w:rPr>
                <w:sz w:val="22"/>
              </w:rPr>
              <w:t>floor</w:t>
            </w:r>
            <w:r>
              <w:rPr>
                <w:spacing w:val="-2"/>
                <w:sz w:val="22"/>
              </w:rPr>
              <w:t> </w:t>
            </w:r>
            <w:r>
              <w:rPr>
                <w:spacing w:val="-4"/>
                <w:sz w:val="22"/>
              </w:rPr>
              <w:t>area</w:t>
            </w:r>
          </w:p>
        </w:tc>
      </w:tr>
      <w:tr>
        <w:trPr>
          <w:trHeight w:val="371" w:hRule="atLeast"/>
        </w:trPr>
        <w:tc>
          <w:tcPr>
            <w:tcW w:w="751" w:type="dxa"/>
          </w:tcPr>
          <w:p>
            <w:pPr>
              <w:pStyle w:val="TableParagraph"/>
              <w:spacing w:before="58"/>
              <w:ind w:left="57"/>
              <w:rPr>
                <w:sz w:val="22"/>
              </w:rPr>
            </w:pPr>
            <w:r>
              <w:rPr>
                <w:spacing w:val="-10"/>
                <w:sz w:val="22"/>
              </w:rPr>
              <w:t>2</w:t>
            </w:r>
          </w:p>
        </w:tc>
        <w:tc>
          <w:tcPr>
            <w:tcW w:w="4131" w:type="dxa"/>
          </w:tcPr>
          <w:p>
            <w:pPr>
              <w:pStyle w:val="TableParagraph"/>
              <w:spacing w:before="58"/>
              <w:ind w:left="55"/>
              <w:rPr>
                <w:sz w:val="22"/>
              </w:rPr>
            </w:pPr>
            <w:r>
              <w:rPr>
                <w:sz w:val="22"/>
              </w:rPr>
              <w:t>Commercial</w:t>
            </w:r>
            <w:r>
              <w:rPr>
                <w:spacing w:val="-7"/>
                <w:sz w:val="22"/>
              </w:rPr>
              <w:t> </w:t>
            </w:r>
            <w:r>
              <w:rPr>
                <w:spacing w:val="-2"/>
                <w:sz w:val="22"/>
              </w:rPr>
              <w:t>Complex</w:t>
            </w:r>
          </w:p>
        </w:tc>
        <w:tc>
          <w:tcPr>
            <w:tcW w:w="4136" w:type="dxa"/>
          </w:tcPr>
          <w:p>
            <w:pPr>
              <w:pStyle w:val="TableParagraph"/>
              <w:spacing w:before="58"/>
              <w:ind w:left="57"/>
              <w:rPr>
                <w:sz w:val="22"/>
              </w:rPr>
            </w:pPr>
            <w:r>
              <w:rPr>
                <w:sz w:val="22"/>
              </w:rPr>
              <w:t>2</w:t>
            </w:r>
            <w:r>
              <w:rPr>
                <w:spacing w:val="-1"/>
                <w:sz w:val="22"/>
              </w:rPr>
              <w:t> </w:t>
            </w:r>
            <w:r>
              <w:rPr>
                <w:sz w:val="22"/>
              </w:rPr>
              <w:t>/ 100</w:t>
            </w:r>
            <w:r>
              <w:rPr>
                <w:spacing w:val="-3"/>
                <w:sz w:val="22"/>
              </w:rPr>
              <w:t> </w:t>
            </w:r>
            <w:r>
              <w:rPr>
                <w:sz w:val="22"/>
              </w:rPr>
              <w:t>sqm of</w:t>
            </w:r>
            <w:r>
              <w:rPr>
                <w:spacing w:val="-3"/>
                <w:sz w:val="22"/>
              </w:rPr>
              <w:t> </w:t>
            </w:r>
            <w:r>
              <w:rPr>
                <w:sz w:val="22"/>
              </w:rPr>
              <w:t>floor</w:t>
            </w:r>
            <w:r>
              <w:rPr>
                <w:spacing w:val="-2"/>
                <w:sz w:val="22"/>
              </w:rPr>
              <w:t> </w:t>
            </w:r>
            <w:r>
              <w:rPr>
                <w:spacing w:val="-4"/>
                <w:sz w:val="22"/>
              </w:rPr>
              <w:t>area</w:t>
            </w:r>
          </w:p>
        </w:tc>
      </w:tr>
      <w:tr>
        <w:trPr>
          <w:trHeight w:val="374" w:hRule="atLeast"/>
        </w:trPr>
        <w:tc>
          <w:tcPr>
            <w:tcW w:w="751" w:type="dxa"/>
          </w:tcPr>
          <w:p>
            <w:pPr>
              <w:pStyle w:val="TableParagraph"/>
              <w:spacing w:before="58"/>
              <w:ind w:left="57"/>
              <w:rPr>
                <w:sz w:val="22"/>
              </w:rPr>
            </w:pPr>
            <w:r>
              <w:rPr>
                <w:spacing w:val="-10"/>
                <w:sz w:val="22"/>
              </w:rPr>
              <w:t>3</w:t>
            </w:r>
          </w:p>
        </w:tc>
        <w:tc>
          <w:tcPr>
            <w:tcW w:w="4131" w:type="dxa"/>
          </w:tcPr>
          <w:p>
            <w:pPr>
              <w:pStyle w:val="TableParagraph"/>
              <w:spacing w:before="58"/>
              <w:ind w:left="55"/>
              <w:rPr>
                <w:sz w:val="22"/>
              </w:rPr>
            </w:pPr>
            <w:r>
              <w:rPr>
                <w:sz w:val="22"/>
              </w:rPr>
              <w:t>Shopping</w:t>
            </w:r>
            <w:r>
              <w:rPr>
                <w:spacing w:val="-4"/>
                <w:sz w:val="22"/>
              </w:rPr>
              <w:t> mall</w:t>
            </w:r>
          </w:p>
        </w:tc>
        <w:tc>
          <w:tcPr>
            <w:tcW w:w="4136" w:type="dxa"/>
          </w:tcPr>
          <w:p>
            <w:pPr>
              <w:pStyle w:val="TableParagraph"/>
              <w:spacing w:before="58"/>
              <w:ind w:left="57"/>
              <w:rPr>
                <w:sz w:val="22"/>
              </w:rPr>
            </w:pPr>
            <w:r>
              <w:rPr>
                <w:sz w:val="22"/>
              </w:rPr>
              <w:t>3</w:t>
            </w:r>
            <w:r>
              <w:rPr>
                <w:spacing w:val="-1"/>
                <w:sz w:val="22"/>
              </w:rPr>
              <w:t> </w:t>
            </w:r>
            <w:r>
              <w:rPr>
                <w:sz w:val="22"/>
              </w:rPr>
              <w:t>/ 100</w:t>
            </w:r>
            <w:r>
              <w:rPr>
                <w:spacing w:val="-3"/>
                <w:sz w:val="22"/>
              </w:rPr>
              <w:t> </w:t>
            </w:r>
            <w:r>
              <w:rPr>
                <w:sz w:val="22"/>
              </w:rPr>
              <w:t>sqm of</w:t>
            </w:r>
            <w:r>
              <w:rPr>
                <w:spacing w:val="-3"/>
                <w:sz w:val="22"/>
              </w:rPr>
              <w:t> </w:t>
            </w:r>
            <w:r>
              <w:rPr>
                <w:sz w:val="22"/>
              </w:rPr>
              <w:t>floor</w:t>
            </w:r>
            <w:r>
              <w:rPr>
                <w:spacing w:val="-2"/>
                <w:sz w:val="22"/>
              </w:rPr>
              <w:t> </w:t>
            </w:r>
            <w:r>
              <w:rPr>
                <w:spacing w:val="-4"/>
                <w:sz w:val="22"/>
              </w:rPr>
              <w:t>area</w:t>
            </w:r>
          </w:p>
        </w:tc>
      </w:tr>
    </w:tbl>
    <w:p>
      <w:pPr>
        <w:pStyle w:val="TableParagraph"/>
        <w:spacing w:after="0"/>
        <w:rPr>
          <w:sz w:val="22"/>
        </w:rPr>
        <w:sectPr>
          <w:pgSz w:w="11910" w:h="16840"/>
          <w:pgMar w:header="0" w:footer="1125" w:top="1380" w:bottom="1320" w:left="1275" w:right="850"/>
        </w:sectPr>
      </w:pP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4"/>
        <w:gridCol w:w="4131"/>
        <w:gridCol w:w="4069"/>
      </w:tblGrid>
      <w:tr>
        <w:trPr>
          <w:trHeight w:val="372" w:hRule="atLeast"/>
        </w:trPr>
        <w:tc>
          <w:tcPr>
            <w:tcW w:w="744" w:type="dxa"/>
          </w:tcPr>
          <w:p>
            <w:pPr>
              <w:pStyle w:val="TableParagraph"/>
              <w:spacing w:before="59"/>
              <w:ind w:left="50"/>
              <w:rPr>
                <w:sz w:val="22"/>
              </w:rPr>
            </w:pPr>
            <w:r>
              <w:rPr>
                <w:spacing w:val="-10"/>
                <w:sz w:val="22"/>
              </w:rPr>
              <w:t>4</w:t>
            </w:r>
          </w:p>
        </w:tc>
        <w:tc>
          <w:tcPr>
            <w:tcW w:w="4131" w:type="dxa"/>
          </w:tcPr>
          <w:p>
            <w:pPr>
              <w:pStyle w:val="TableParagraph"/>
              <w:spacing w:before="59"/>
              <w:ind w:left="54"/>
              <w:rPr>
                <w:sz w:val="22"/>
              </w:rPr>
            </w:pPr>
            <w:r>
              <w:rPr>
                <w:spacing w:val="-2"/>
                <w:sz w:val="22"/>
              </w:rPr>
              <w:t>Hotels</w:t>
            </w:r>
          </w:p>
        </w:tc>
        <w:tc>
          <w:tcPr>
            <w:tcW w:w="4069" w:type="dxa"/>
          </w:tcPr>
          <w:p>
            <w:pPr>
              <w:pStyle w:val="TableParagraph"/>
              <w:spacing w:before="59"/>
              <w:ind w:left="57"/>
              <w:rPr>
                <w:sz w:val="22"/>
              </w:rPr>
            </w:pPr>
            <w:r>
              <w:rPr>
                <w:sz w:val="22"/>
              </w:rPr>
              <w:t>1.5</w:t>
            </w:r>
            <w:r>
              <w:rPr>
                <w:spacing w:val="-4"/>
                <w:sz w:val="22"/>
              </w:rPr>
              <w:t> </w:t>
            </w:r>
            <w:r>
              <w:rPr>
                <w:sz w:val="22"/>
              </w:rPr>
              <w:t>/</w:t>
            </w:r>
            <w:r>
              <w:rPr>
                <w:spacing w:val="-1"/>
                <w:sz w:val="22"/>
              </w:rPr>
              <w:t> </w:t>
            </w:r>
            <w:r>
              <w:rPr>
                <w:sz w:val="22"/>
              </w:rPr>
              <w:t>100</w:t>
            </w:r>
            <w:r>
              <w:rPr>
                <w:spacing w:val="-2"/>
                <w:sz w:val="22"/>
              </w:rPr>
              <w:t> </w:t>
            </w:r>
            <w:r>
              <w:rPr>
                <w:sz w:val="22"/>
              </w:rPr>
              <w:t>sqm of</w:t>
            </w:r>
            <w:r>
              <w:rPr>
                <w:spacing w:val="-2"/>
                <w:sz w:val="22"/>
              </w:rPr>
              <w:t> </w:t>
            </w:r>
            <w:r>
              <w:rPr>
                <w:sz w:val="22"/>
              </w:rPr>
              <w:t>floor</w:t>
            </w:r>
            <w:r>
              <w:rPr>
                <w:spacing w:val="-3"/>
                <w:sz w:val="22"/>
              </w:rPr>
              <w:t> </w:t>
            </w:r>
            <w:r>
              <w:rPr>
                <w:spacing w:val="-4"/>
                <w:sz w:val="22"/>
              </w:rPr>
              <w:t>area</w:t>
            </w:r>
          </w:p>
        </w:tc>
      </w:tr>
      <w:tr>
        <w:trPr>
          <w:trHeight w:val="374" w:hRule="atLeast"/>
        </w:trPr>
        <w:tc>
          <w:tcPr>
            <w:tcW w:w="744" w:type="dxa"/>
          </w:tcPr>
          <w:p>
            <w:pPr>
              <w:pStyle w:val="TableParagraph"/>
              <w:spacing w:before="58"/>
              <w:ind w:left="50"/>
              <w:rPr>
                <w:sz w:val="22"/>
              </w:rPr>
            </w:pPr>
            <w:r>
              <w:rPr>
                <w:spacing w:val="-10"/>
                <w:sz w:val="22"/>
              </w:rPr>
              <w:t>5</w:t>
            </w:r>
          </w:p>
        </w:tc>
        <w:tc>
          <w:tcPr>
            <w:tcW w:w="4131" w:type="dxa"/>
          </w:tcPr>
          <w:p>
            <w:pPr>
              <w:pStyle w:val="TableParagraph"/>
              <w:spacing w:before="58"/>
              <w:ind w:left="54"/>
              <w:rPr>
                <w:sz w:val="22"/>
              </w:rPr>
            </w:pPr>
            <w:r>
              <w:rPr>
                <w:spacing w:val="-2"/>
                <w:sz w:val="22"/>
              </w:rPr>
              <w:t>Multiplex</w:t>
            </w:r>
          </w:p>
        </w:tc>
        <w:tc>
          <w:tcPr>
            <w:tcW w:w="4069" w:type="dxa"/>
          </w:tcPr>
          <w:p>
            <w:pPr>
              <w:pStyle w:val="TableParagraph"/>
              <w:spacing w:before="58"/>
              <w:ind w:left="57"/>
              <w:rPr>
                <w:sz w:val="22"/>
              </w:rPr>
            </w:pPr>
            <w:r>
              <w:rPr>
                <w:sz w:val="22"/>
              </w:rPr>
              <w:t>2</w:t>
            </w:r>
            <w:r>
              <w:rPr>
                <w:spacing w:val="-1"/>
                <w:sz w:val="22"/>
              </w:rPr>
              <w:t> </w:t>
            </w:r>
            <w:r>
              <w:rPr>
                <w:sz w:val="22"/>
              </w:rPr>
              <w:t>/ 100</w:t>
            </w:r>
            <w:r>
              <w:rPr>
                <w:spacing w:val="-3"/>
                <w:sz w:val="22"/>
              </w:rPr>
              <w:t> </w:t>
            </w:r>
            <w:r>
              <w:rPr>
                <w:sz w:val="22"/>
              </w:rPr>
              <w:t>sqm of</w:t>
            </w:r>
            <w:r>
              <w:rPr>
                <w:spacing w:val="-3"/>
                <w:sz w:val="22"/>
              </w:rPr>
              <w:t> </w:t>
            </w:r>
            <w:r>
              <w:rPr>
                <w:sz w:val="22"/>
              </w:rPr>
              <w:t>covered</w:t>
            </w:r>
            <w:r>
              <w:rPr>
                <w:spacing w:val="-2"/>
                <w:sz w:val="22"/>
              </w:rPr>
              <w:t> </w:t>
            </w:r>
            <w:r>
              <w:rPr>
                <w:spacing w:val="-4"/>
                <w:sz w:val="22"/>
              </w:rPr>
              <w:t>area</w:t>
            </w:r>
          </w:p>
        </w:tc>
      </w:tr>
      <w:tr>
        <w:trPr>
          <w:trHeight w:val="371" w:hRule="atLeast"/>
        </w:trPr>
        <w:tc>
          <w:tcPr>
            <w:tcW w:w="744" w:type="dxa"/>
          </w:tcPr>
          <w:p>
            <w:pPr>
              <w:pStyle w:val="TableParagraph"/>
              <w:spacing w:before="56"/>
              <w:ind w:left="50"/>
              <w:rPr>
                <w:sz w:val="22"/>
              </w:rPr>
            </w:pPr>
            <w:r>
              <w:rPr>
                <w:spacing w:val="-10"/>
                <w:sz w:val="22"/>
              </w:rPr>
              <w:t>6</w:t>
            </w:r>
          </w:p>
        </w:tc>
        <w:tc>
          <w:tcPr>
            <w:tcW w:w="4131" w:type="dxa"/>
          </w:tcPr>
          <w:p>
            <w:pPr>
              <w:pStyle w:val="TableParagraph"/>
              <w:spacing w:before="56"/>
              <w:ind w:left="54"/>
              <w:rPr>
                <w:sz w:val="22"/>
              </w:rPr>
            </w:pPr>
            <w:r>
              <w:rPr>
                <w:sz w:val="22"/>
              </w:rPr>
              <w:t>Petrol</w:t>
            </w:r>
            <w:r>
              <w:rPr>
                <w:spacing w:val="-2"/>
                <w:sz w:val="22"/>
              </w:rPr>
              <w:t> </w:t>
            </w:r>
            <w:r>
              <w:rPr>
                <w:sz w:val="22"/>
              </w:rPr>
              <w:t>Pump</w:t>
            </w:r>
            <w:r>
              <w:rPr>
                <w:spacing w:val="-5"/>
                <w:sz w:val="22"/>
              </w:rPr>
              <w:t> </w:t>
            </w:r>
            <w:r>
              <w:rPr>
                <w:sz w:val="22"/>
              </w:rPr>
              <w:t>/</w:t>
            </w:r>
            <w:r>
              <w:rPr>
                <w:spacing w:val="-1"/>
                <w:sz w:val="22"/>
              </w:rPr>
              <w:t> </w:t>
            </w:r>
            <w:r>
              <w:rPr>
                <w:sz w:val="22"/>
              </w:rPr>
              <w:t>Filling</w:t>
            </w:r>
            <w:r>
              <w:rPr>
                <w:spacing w:val="-2"/>
                <w:sz w:val="22"/>
              </w:rPr>
              <w:t> Station</w:t>
            </w:r>
          </w:p>
        </w:tc>
        <w:tc>
          <w:tcPr>
            <w:tcW w:w="4069" w:type="dxa"/>
          </w:tcPr>
          <w:p>
            <w:pPr>
              <w:pStyle w:val="TableParagraph"/>
              <w:spacing w:before="56"/>
              <w:ind w:left="57"/>
              <w:rPr>
                <w:sz w:val="22"/>
              </w:rPr>
            </w:pPr>
            <w:r>
              <w:rPr>
                <w:sz w:val="22"/>
              </w:rPr>
              <w:t>Minimum</w:t>
            </w:r>
            <w:r>
              <w:rPr>
                <w:spacing w:val="-5"/>
                <w:sz w:val="22"/>
              </w:rPr>
              <w:t> </w:t>
            </w:r>
            <w:r>
              <w:rPr>
                <w:sz w:val="22"/>
              </w:rPr>
              <w:t>80</w:t>
            </w:r>
            <w:r>
              <w:rPr>
                <w:spacing w:val="-3"/>
                <w:sz w:val="22"/>
              </w:rPr>
              <w:t> </w:t>
            </w:r>
            <w:r>
              <w:rPr>
                <w:sz w:val="22"/>
              </w:rPr>
              <w:t>sqm</w:t>
            </w:r>
            <w:r>
              <w:rPr>
                <w:spacing w:val="-2"/>
                <w:sz w:val="22"/>
              </w:rPr>
              <w:t> </w:t>
            </w:r>
            <w:r>
              <w:rPr>
                <w:sz w:val="22"/>
              </w:rPr>
              <w:t>(with</w:t>
            </w:r>
            <w:r>
              <w:rPr>
                <w:spacing w:val="-3"/>
                <w:sz w:val="22"/>
              </w:rPr>
              <w:t> </w:t>
            </w:r>
            <w:r>
              <w:rPr>
                <w:sz w:val="22"/>
              </w:rPr>
              <w:t>service</w:t>
            </w:r>
            <w:r>
              <w:rPr>
                <w:spacing w:val="-5"/>
                <w:sz w:val="22"/>
              </w:rPr>
              <w:t> </w:t>
            </w:r>
            <w:r>
              <w:rPr>
                <w:spacing w:val="-2"/>
                <w:sz w:val="22"/>
              </w:rPr>
              <w:t>station)</w:t>
            </w:r>
          </w:p>
        </w:tc>
      </w:tr>
      <w:tr>
        <w:trPr>
          <w:trHeight w:val="371" w:hRule="atLeast"/>
        </w:trPr>
        <w:tc>
          <w:tcPr>
            <w:tcW w:w="744" w:type="dxa"/>
          </w:tcPr>
          <w:p>
            <w:pPr>
              <w:pStyle w:val="TableParagraph"/>
              <w:spacing w:before="58"/>
              <w:ind w:left="50"/>
              <w:rPr>
                <w:sz w:val="22"/>
              </w:rPr>
            </w:pPr>
            <w:r>
              <w:rPr>
                <w:spacing w:val="-10"/>
                <w:sz w:val="22"/>
              </w:rPr>
              <w:t>7</w:t>
            </w:r>
          </w:p>
        </w:tc>
        <w:tc>
          <w:tcPr>
            <w:tcW w:w="4131" w:type="dxa"/>
          </w:tcPr>
          <w:p>
            <w:pPr>
              <w:pStyle w:val="TableParagraph"/>
              <w:spacing w:before="58"/>
              <w:ind w:left="54"/>
              <w:rPr>
                <w:sz w:val="22"/>
              </w:rPr>
            </w:pPr>
            <w:r>
              <w:rPr>
                <w:sz w:val="22"/>
              </w:rPr>
              <w:t>LPG</w:t>
            </w:r>
            <w:r>
              <w:rPr>
                <w:spacing w:val="-5"/>
                <w:sz w:val="22"/>
              </w:rPr>
              <w:t> </w:t>
            </w:r>
            <w:r>
              <w:rPr>
                <w:sz w:val="22"/>
              </w:rPr>
              <w:t>/ Gas</w:t>
            </w:r>
            <w:r>
              <w:rPr>
                <w:spacing w:val="-1"/>
                <w:sz w:val="22"/>
              </w:rPr>
              <w:t> </w:t>
            </w:r>
            <w:r>
              <w:rPr>
                <w:sz w:val="22"/>
              </w:rPr>
              <w:t>Go</w:t>
            </w:r>
            <w:r>
              <w:rPr>
                <w:spacing w:val="-1"/>
                <w:sz w:val="22"/>
              </w:rPr>
              <w:t> </w:t>
            </w:r>
            <w:r>
              <w:rPr>
                <w:spacing w:val="-4"/>
                <w:sz w:val="22"/>
              </w:rPr>
              <w:t>down</w:t>
            </w:r>
          </w:p>
        </w:tc>
        <w:tc>
          <w:tcPr>
            <w:tcW w:w="4069" w:type="dxa"/>
          </w:tcPr>
          <w:p>
            <w:pPr>
              <w:pStyle w:val="TableParagraph"/>
              <w:spacing w:before="58"/>
              <w:ind w:left="57"/>
              <w:rPr>
                <w:sz w:val="22"/>
              </w:rPr>
            </w:pPr>
            <w:r>
              <w:rPr>
                <w:sz w:val="22"/>
              </w:rPr>
              <w:t>1</w:t>
            </w:r>
            <w:r>
              <w:rPr>
                <w:spacing w:val="-1"/>
                <w:sz w:val="22"/>
              </w:rPr>
              <w:t> </w:t>
            </w:r>
            <w:r>
              <w:rPr>
                <w:sz w:val="22"/>
              </w:rPr>
              <w:t>/ 100</w:t>
            </w:r>
            <w:r>
              <w:rPr>
                <w:spacing w:val="-3"/>
                <w:sz w:val="22"/>
              </w:rPr>
              <w:t> </w:t>
            </w:r>
            <w:r>
              <w:rPr>
                <w:sz w:val="22"/>
              </w:rPr>
              <w:t>sqm of</w:t>
            </w:r>
            <w:r>
              <w:rPr>
                <w:spacing w:val="-3"/>
                <w:sz w:val="22"/>
              </w:rPr>
              <w:t> </w:t>
            </w:r>
            <w:r>
              <w:rPr>
                <w:sz w:val="22"/>
              </w:rPr>
              <w:t>floor</w:t>
            </w:r>
            <w:r>
              <w:rPr>
                <w:spacing w:val="-2"/>
                <w:sz w:val="22"/>
              </w:rPr>
              <w:t> </w:t>
            </w:r>
            <w:r>
              <w:rPr>
                <w:spacing w:val="-4"/>
                <w:sz w:val="22"/>
              </w:rPr>
              <w:t>area</w:t>
            </w:r>
          </w:p>
        </w:tc>
      </w:tr>
      <w:tr>
        <w:trPr>
          <w:trHeight w:val="630" w:hRule="atLeast"/>
        </w:trPr>
        <w:tc>
          <w:tcPr>
            <w:tcW w:w="744" w:type="dxa"/>
          </w:tcPr>
          <w:p>
            <w:pPr>
              <w:pStyle w:val="TableParagraph"/>
              <w:spacing w:before="188"/>
              <w:ind w:left="55"/>
              <w:rPr>
                <w:sz w:val="22"/>
              </w:rPr>
            </w:pPr>
            <w:r>
              <w:rPr>
                <w:spacing w:val="-10"/>
                <w:sz w:val="22"/>
              </w:rPr>
              <w:t>8</w:t>
            </w:r>
          </w:p>
        </w:tc>
        <w:tc>
          <w:tcPr>
            <w:tcW w:w="4131" w:type="dxa"/>
          </w:tcPr>
          <w:p>
            <w:pPr>
              <w:pStyle w:val="TableParagraph"/>
              <w:spacing w:before="188"/>
              <w:ind w:left="54"/>
              <w:rPr>
                <w:sz w:val="22"/>
              </w:rPr>
            </w:pPr>
            <w:r>
              <w:rPr>
                <w:sz w:val="22"/>
              </w:rPr>
              <w:t>Bazaar</w:t>
            </w:r>
            <w:r>
              <w:rPr>
                <w:spacing w:val="-5"/>
                <w:sz w:val="22"/>
              </w:rPr>
              <w:t> </w:t>
            </w:r>
            <w:r>
              <w:rPr>
                <w:spacing w:val="-2"/>
                <w:sz w:val="22"/>
              </w:rPr>
              <w:t>Street</w:t>
            </w:r>
          </w:p>
        </w:tc>
        <w:tc>
          <w:tcPr>
            <w:tcW w:w="4069" w:type="dxa"/>
          </w:tcPr>
          <w:p>
            <w:pPr>
              <w:pStyle w:val="TableParagraph"/>
              <w:spacing w:line="244" w:lineRule="auto" w:before="58"/>
              <w:ind w:left="57"/>
              <w:rPr>
                <w:sz w:val="22"/>
              </w:rPr>
            </w:pPr>
            <w:r>
              <w:rPr>
                <w:sz w:val="22"/>
              </w:rPr>
              <w:t>1.25</w:t>
            </w:r>
            <w:r>
              <w:rPr>
                <w:spacing w:val="-4"/>
                <w:sz w:val="22"/>
              </w:rPr>
              <w:t> </w:t>
            </w:r>
            <w:r>
              <w:rPr>
                <w:sz w:val="22"/>
              </w:rPr>
              <w:t>per</w:t>
            </w:r>
            <w:r>
              <w:rPr>
                <w:spacing w:val="-4"/>
                <w:sz w:val="22"/>
              </w:rPr>
              <w:t> </w:t>
            </w:r>
            <w:r>
              <w:rPr>
                <w:sz w:val="22"/>
              </w:rPr>
              <w:t>100</w:t>
            </w:r>
            <w:r>
              <w:rPr>
                <w:spacing w:val="-7"/>
                <w:sz w:val="22"/>
              </w:rPr>
              <w:t> </w:t>
            </w:r>
            <w:r>
              <w:rPr>
                <w:sz w:val="22"/>
              </w:rPr>
              <w:t>sqm</w:t>
            </w:r>
            <w:r>
              <w:rPr>
                <w:spacing w:val="-5"/>
                <w:sz w:val="22"/>
              </w:rPr>
              <w:t> </w:t>
            </w:r>
            <w:r>
              <w:rPr>
                <w:sz w:val="22"/>
              </w:rPr>
              <w:t>(metros)</w:t>
            </w:r>
            <w:r>
              <w:rPr>
                <w:spacing w:val="-6"/>
                <w:sz w:val="22"/>
              </w:rPr>
              <w:t> </w:t>
            </w:r>
            <w:r>
              <w:rPr>
                <w:sz w:val="22"/>
              </w:rPr>
              <w:t>and</w:t>
            </w:r>
            <w:r>
              <w:rPr>
                <w:spacing w:val="-4"/>
                <w:sz w:val="22"/>
              </w:rPr>
              <w:t> </w:t>
            </w:r>
            <w:r>
              <w:rPr>
                <w:sz w:val="22"/>
              </w:rPr>
              <w:t>1.00</w:t>
            </w:r>
            <w:r>
              <w:rPr>
                <w:spacing w:val="-6"/>
                <w:sz w:val="22"/>
              </w:rPr>
              <w:t> </w:t>
            </w:r>
            <w:r>
              <w:rPr>
                <w:sz w:val="22"/>
              </w:rPr>
              <w:t>per</w:t>
            </w:r>
            <w:r>
              <w:rPr>
                <w:spacing w:val="-6"/>
                <w:sz w:val="22"/>
              </w:rPr>
              <w:t> </w:t>
            </w:r>
            <w:r>
              <w:rPr>
                <w:sz w:val="22"/>
              </w:rPr>
              <w:t>100 sqm in other than metros.</w:t>
            </w:r>
          </w:p>
        </w:tc>
      </w:tr>
      <w:tr>
        <w:trPr>
          <w:trHeight w:val="371" w:hRule="atLeast"/>
        </w:trPr>
        <w:tc>
          <w:tcPr>
            <w:tcW w:w="744" w:type="dxa"/>
          </w:tcPr>
          <w:p>
            <w:pPr>
              <w:pStyle w:val="TableParagraph"/>
              <w:spacing w:before="58"/>
              <w:ind w:left="55"/>
              <w:rPr>
                <w:sz w:val="22"/>
              </w:rPr>
            </w:pPr>
            <w:r>
              <w:rPr>
                <w:spacing w:val="-10"/>
                <w:sz w:val="22"/>
              </w:rPr>
              <w:t>9</w:t>
            </w:r>
          </w:p>
        </w:tc>
        <w:tc>
          <w:tcPr>
            <w:tcW w:w="4131" w:type="dxa"/>
          </w:tcPr>
          <w:p>
            <w:pPr>
              <w:pStyle w:val="TableParagraph"/>
              <w:spacing w:before="58"/>
              <w:ind w:left="54"/>
              <w:rPr>
                <w:sz w:val="22"/>
              </w:rPr>
            </w:pPr>
            <w:r>
              <w:rPr>
                <w:sz w:val="22"/>
              </w:rPr>
              <w:t>Wholesale</w:t>
            </w:r>
            <w:r>
              <w:rPr>
                <w:spacing w:val="-6"/>
                <w:sz w:val="22"/>
              </w:rPr>
              <w:t> </w:t>
            </w:r>
            <w:r>
              <w:rPr>
                <w:spacing w:val="-2"/>
                <w:sz w:val="22"/>
              </w:rPr>
              <w:t>Market</w:t>
            </w:r>
          </w:p>
        </w:tc>
        <w:tc>
          <w:tcPr>
            <w:tcW w:w="4069" w:type="dxa"/>
          </w:tcPr>
          <w:p>
            <w:pPr>
              <w:pStyle w:val="TableParagraph"/>
              <w:spacing w:before="58"/>
              <w:ind w:left="57"/>
              <w:rPr>
                <w:sz w:val="22"/>
              </w:rPr>
            </w:pPr>
            <w:r>
              <w:rPr>
                <w:sz w:val="22"/>
              </w:rPr>
              <w:t>2.5</w:t>
            </w:r>
            <w:r>
              <w:rPr>
                <w:spacing w:val="-3"/>
                <w:sz w:val="22"/>
              </w:rPr>
              <w:t> </w:t>
            </w:r>
            <w:r>
              <w:rPr>
                <w:sz w:val="22"/>
              </w:rPr>
              <w:t>per</w:t>
            </w:r>
            <w:r>
              <w:rPr>
                <w:spacing w:val="-2"/>
                <w:sz w:val="22"/>
              </w:rPr>
              <w:t> </w:t>
            </w:r>
            <w:r>
              <w:rPr>
                <w:sz w:val="22"/>
              </w:rPr>
              <w:t>100</w:t>
            </w:r>
            <w:r>
              <w:rPr>
                <w:spacing w:val="-1"/>
                <w:sz w:val="22"/>
              </w:rPr>
              <w:t> </w:t>
            </w:r>
            <w:r>
              <w:rPr>
                <w:sz w:val="22"/>
              </w:rPr>
              <w:t>sqm</w:t>
            </w:r>
            <w:r>
              <w:rPr>
                <w:spacing w:val="-3"/>
                <w:sz w:val="22"/>
              </w:rPr>
              <w:t> </w:t>
            </w:r>
            <w:r>
              <w:rPr>
                <w:sz w:val="22"/>
              </w:rPr>
              <w:t>of</w:t>
            </w:r>
            <w:r>
              <w:rPr>
                <w:spacing w:val="-3"/>
                <w:sz w:val="22"/>
              </w:rPr>
              <w:t> </w:t>
            </w:r>
            <w:r>
              <w:rPr>
                <w:sz w:val="22"/>
              </w:rPr>
              <w:t>floor </w:t>
            </w:r>
            <w:r>
              <w:rPr>
                <w:spacing w:val="-4"/>
                <w:sz w:val="22"/>
              </w:rPr>
              <w:t>area</w:t>
            </w:r>
          </w:p>
        </w:tc>
      </w:tr>
      <w:tr>
        <w:trPr>
          <w:trHeight w:val="373" w:hRule="atLeast"/>
        </w:trPr>
        <w:tc>
          <w:tcPr>
            <w:tcW w:w="744" w:type="dxa"/>
          </w:tcPr>
          <w:p>
            <w:pPr>
              <w:pStyle w:val="TableParagraph"/>
              <w:spacing w:before="58"/>
              <w:ind w:left="55"/>
              <w:rPr>
                <w:sz w:val="22"/>
              </w:rPr>
            </w:pPr>
            <w:r>
              <w:rPr>
                <w:spacing w:val="-5"/>
                <w:sz w:val="22"/>
              </w:rPr>
              <w:t>10</w:t>
            </w:r>
          </w:p>
        </w:tc>
        <w:tc>
          <w:tcPr>
            <w:tcW w:w="4131" w:type="dxa"/>
          </w:tcPr>
          <w:p>
            <w:pPr>
              <w:pStyle w:val="TableParagraph"/>
              <w:spacing w:before="58"/>
              <w:ind w:left="54"/>
              <w:rPr>
                <w:sz w:val="22"/>
              </w:rPr>
            </w:pPr>
            <w:r>
              <w:rPr>
                <w:spacing w:val="-2"/>
                <w:sz w:val="22"/>
              </w:rPr>
              <w:t>Market</w:t>
            </w:r>
          </w:p>
        </w:tc>
        <w:tc>
          <w:tcPr>
            <w:tcW w:w="4069" w:type="dxa"/>
          </w:tcPr>
          <w:p>
            <w:pPr>
              <w:pStyle w:val="TableParagraph"/>
              <w:spacing w:before="58"/>
              <w:ind w:left="57"/>
              <w:rPr>
                <w:sz w:val="22"/>
              </w:rPr>
            </w:pPr>
            <w:r>
              <w:rPr>
                <w:sz w:val="22"/>
              </w:rPr>
              <w:t>25</w:t>
            </w:r>
            <w:r>
              <w:rPr>
                <w:spacing w:val="-5"/>
                <w:sz w:val="22"/>
              </w:rPr>
              <w:t> </w:t>
            </w:r>
            <w:r>
              <w:rPr>
                <w:sz w:val="22"/>
              </w:rPr>
              <w:t>percent</w:t>
            </w:r>
            <w:r>
              <w:rPr>
                <w:spacing w:val="-1"/>
                <w:sz w:val="22"/>
              </w:rPr>
              <w:t> </w:t>
            </w:r>
            <w:r>
              <w:rPr>
                <w:sz w:val="22"/>
              </w:rPr>
              <w:t>of</w:t>
            </w:r>
            <w:r>
              <w:rPr>
                <w:spacing w:val="-4"/>
                <w:sz w:val="22"/>
              </w:rPr>
              <w:t> </w:t>
            </w:r>
            <w:r>
              <w:rPr>
                <w:sz w:val="22"/>
              </w:rPr>
              <w:t>market</w:t>
            </w:r>
            <w:r>
              <w:rPr>
                <w:spacing w:val="-1"/>
                <w:sz w:val="22"/>
              </w:rPr>
              <w:t> </w:t>
            </w:r>
            <w:r>
              <w:rPr>
                <w:spacing w:val="-4"/>
                <w:sz w:val="22"/>
              </w:rPr>
              <w:t>area</w:t>
            </w:r>
          </w:p>
        </w:tc>
      </w:tr>
      <w:tr>
        <w:trPr>
          <w:trHeight w:val="372" w:hRule="atLeast"/>
        </w:trPr>
        <w:tc>
          <w:tcPr>
            <w:tcW w:w="744" w:type="dxa"/>
          </w:tcPr>
          <w:p>
            <w:pPr>
              <w:pStyle w:val="TableParagraph"/>
              <w:spacing w:before="56"/>
              <w:ind w:left="55"/>
              <w:rPr>
                <w:sz w:val="22"/>
              </w:rPr>
            </w:pPr>
            <w:r>
              <w:rPr>
                <w:spacing w:val="-5"/>
                <w:sz w:val="22"/>
              </w:rPr>
              <w:t>11</w:t>
            </w:r>
          </w:p>
        </w:tc>
        <w:tc>
          <w:tcPr>
            <w:tcW w:w="4131" w:type="dxa"/>
          </w:tcPr>
          <w:p>
            <w:pPr>
              <w:pStyle w:val="TableParagraph"/>
              <w:spacing w:before="56"/>
              <w:ind w:left="54"/>
              <w:rPr>
                <w:sz w:val="22"/>
              </w:rPr>
            </w:pPr>
            <w:r>
              <w:rPr>
                <w:sz w:val="22"/>
              </w:rPr>
              <w:t>Freight</w:t>
            </w:r>
            <w:r>
              <w:rPr>
                <w:spacing w:val="-4"/>
                <w:sz w:val="22"/>
              </w:rPr>
              <w:t> </w:t>
            </w:r>
            <w:r>
              <w:rPr>
                <w:sz w:val="22"/>
              </w:rPr>
              <w:t>Complex/</w:t>
            </w:r>
            <w:r>
              <w:rPr>
                <w:spacing w:val="-3"/>
                <w:sz w:val="22"/>
              </w:rPr>
              <w:t> </w:t>
            </w:r>
            <w:r>
              <w:rPr>
                <w:sz w:val="22"/>
              </w:rPr>
              <w:t>Cold</w:t>
            </w:r>
            <w:r>
              <w:rPr>
                <w:spacing w:val="-7"/>
                <w:sz w:val="22"/>
              </w:rPr>
              <w:t> </w:t>
            </w:r>
            <w:r>
              <w:rPr>
                <w:spacing w:val="-2"/>
                <w:sz w:val="22"/>
              </w:rPr>
              <w:t>Storage</w:t>
            </w:r>
          </w:p>
        </w:tc>
        <w:tc>
          <w:tcPr>
            <w:tcW w:w="4069" w:type="dxa"/>
          </w:tcPr>
          <w:p>
            <w:pPr>
              <w:pStyle w:val="TableParagraph"/>
              <w:spacing w:before="56"/>
              <w:ind w:left="57"/>
              <w:rPr>
                <w:sz w:val="22"/>
              </w:rPr>
            </w:pPr>
            <w:r>
              <w:rPr>
                <w:sz w:val="22"/>
              </w:rPr>
              <w:t>2.0</w:t>
            </w:r>
            <w:r>
              <w:rPr>
                <w:spacing w:val="-3"/>
                <w:sz w:val="22"/>
              </w:rPr>
              <w:t> </w:t>
            </w:r>
            <w:r>
              <w:rPr>
                <w:sz w:val="22"/>
              </w:rPr>
              <w:t>per</w:t>
            </w:r>
            <w:r>
              <w:rPr>
                <w:spacing w:val="-2"/>
                <w:sz w:val="22"/>
              </w:rPr>
              <w:t> </w:t>
            </w:r>
            <w:r>
              <w:rPr>
                <w:sz w:val="22"/>
              </w:rPr>
              <w:t>100</w:t>
            </w:r>
            <w:r>
              <w:rPr>
                <w:spacing w:val="-1"/>
                <w:sz w:val="22"/>
              </w:rPr>
              <w:t> </w:t>
            </w:r>
            <w:r>
              <w:rPr>
                <w:sz w:val="22"/>
              </w:rPr>
              <w:t>sqm</w:t>
            </w:r>
            <w:r>
              <w:rPr>
                <w:spacing w:val="-3"/>
                <w:sz w:val="22"/>
              </w:rPr>
              <w:t> </w:t>
            </w:r>
            <w:r>
              <w:rPr>
                <w:sz w:val="22"/>
              </w:rPr>
              <w:t>of</w:t>
            </w:r>
            <w:r>
              <w:rPr>
                <w:spacing w:val="-3"/>
                <w:sz w:val="22"/>
              </w:rPr>
              <w:t> </w:t>
            </w:r>
            <w:r>
              <w:rPr>
                <w:sz w:val="22"/>
              </w:rPr>
              <w:t>floor </w:t>
            </w:r>
            <w:r>
              <w:rPr>
                <w:spacing w:val="-4"/>
                <w:sz w:val="22"/>
              </w:rPr>
              <w:t>area</w:t>
            </w:r>
          </w:p>
        </w:tc>
      </w:tr>
      <w:tr>
        <w:trPr>
          <w:trHeight w:val="630" w:hRule="atLeast"/>
        </w:trPr>
        <w:tc>
          <w:tcPr>
            <w:tcW w:w="744" w:type="dxa"/>
          </w:tcPr>
          <w:p>
            <w:pPr>
              <w:pStyle w:val="TableParagraph"/>
              <w:spacing w:before="185"/>
              <w:ind w:left="55"/>
              <w:rPr>
                <w:sz w:val="22"/>
              </w:rPr>
            </w:pPr>
            <w:r>
              <w:rPr>
                <w:spacing w:val="-5"/>
                <w:sz w:val="22"/>
              </w:rPr>
              <w:t>12</w:t>
            </w:r>
          </w:p>
        </w:tc>
        <w:tc>
          <w:tcPr>
            <w:tcW w:w="4131" w:type="dxa"/>
          </w:tcPr>
          <w:p>
            <w:pPr>
              <w:pStyle w:val="TableParagraph"/>
              <w:spacing w:before="185"/>
              <w:ind w:left="54"/>
              <w:rPr>
                <w:sz w:val="22"/>
              </w:rPr>
            </w:pPr>
            <w:r>
              <w:rPr>
                <w:sz w:val="22"/>
              </w:rPr>
              <w:t>Office</w:t>
            </w:r>
            <w:r>
              <w:rPr>
                <w:spacing w:val="-6"/>
                <w:sz w:val="22"/>
              </w:rPr>
              <w:t> </w:t>
            </w:r>
            <w:r>
              <w:rPr>
                <w:spacing w:val="-2"/>
                <w:sz w:val="22"/>
              </w:rPr>
              <w:t>Buildings</w:t>
            </w:r>
          </w:p>
        </w:tc>
        <w:tc>
          <w:tcPr>
            <w:tcW w:w="4069" w:type="dxa"/>
          </w:tcPr>
          <w:p>
            <w:pPr>
              <w:pStyle w:val="TableParagraph"/>
              <w:spacing w:line="244" w:lineRule="auto" w:before="58"/>
              <w:ind w:left="57"/>
              <w:rPr>
                <w:sz w:val="22"/>
              </w:rPr>
            </w:pPr>
            <w:r>
              <w:rPr>
                <w:sz w:val="22"/>
              </w:rPr>
              <w:t>2.0</w:t>
            </w:r>
            <w:r>
              <w:rPr>
                <w:spacing w:val="-5"/>
                <w:sz w:val="22"/>
              </w:rPr>
              <w:t> </w:t>
            </w:r>
            <w:r>
              <w:rPr>
                <w:sz w:val="22"/>
              </w:rPr>
              <w:t>per</w:t>
            </w:r>
            <w:r>
              <w:rPr>
                <w:spacing w:val="-6"/>
                <w:sz w:val="22"/>
              </w:rPr>
              <w:t> </w:t>
            </w:r>
            <w:r>
              <w:rPr>
                <w:sz w:val="22"/>
              </w:rPr>
              <w:t>100</w:t>
            </w:r>
            <w:r>
              <w:rPr>
                <w:spacing w:val="-5"/>
                <w:sz w:val="22"/>
              </w:rPr>
              <w:t> </w:t>
            </w:r>
            <w:r>
              <w:rPr>
                <w:sz w:val="22"/>
              </w:rPr>
              <w:t>sqm</w:t>
            </w:r>
            <w:r>
              <w:rPr>
                <w:spacing w:val="-7"/>
                <w:sz w:val="22"/>
              </w:rPr>
              <w:t> </w:t>
            </w:r>
            <w:r>
              <w:rPr>
                <w:sz w:val="22"/>
              </w:rPr>
              <w:t>(metros)</w:t>
            </w:r>
            <w:r>
              <w:rPr>
                <w:spacing w:val="-5"/>
                <w:sz w:val="22"/>
              </w:rPr>
              <w:t> </w:t>
            </w:r>
            <w:r>
              <w:rPr>
                <w:sz w:val="22"/>
              </w:rPr>
              <w:t>and</w:t>
            </w:r>
            <w:r>
              <w:rPr>
                <w:spacing w:val="-5"/>
                <w:sz w:val="22"/>
              </w:rPr>
              <w:t> </w:t>
            </w:r>
            <w:r>
              <w:rPr>
                <w:sz w:val="22"/>
              </w:rPr>
              <w:t>1.50</w:t>
            </w:r>
            <w:r>
              <w:rPr>
                <w:spacing w:val="-5"/>
                <w:sz w:val="22"/>
              </w:rPr>
              <w:t> </w:t>
            </w:r>
            <w:r>
              <w:rPr>
                <w:sz w:val="22"/>
              </w:rPr>
              <w:t>per</w:t>
            </w:r>
            <w:r>
              <w:rPr>
                <w:spacing w:val="-4"/>
                <w:sz w:val="22"/>
              </w:rPr>
              <w:t> </w:t>
            </w:r>
            <w:r>
              <w:rPr>
                <w:sz w:val="22"/>
              </w:rPr>
              <w:t>10</w:t>
            </w:r>
            <w:r>
              <w:rPr>
                <w:sz w:val="22"/>
              </w:rPr>
              <w:t>0 sqm in other than metros.</w:t>
            </w:r>
          </w:p>
        </w:tc>
      </w:tr>
      <w:tr>
        <w:trPr>
          <w:trHeight w:val="630" w:hRule="atLeast"/>
        </w:trPr>
        <w:tc>
          <w:tcPr>
            <w:tcW w:w="744" w:type="dxa"/>
          </w:tcPr>
          <w:p>
            <w:pPr>
              <w:pStyle w:val="TableParagraph"/>
              <w:spacing w:before="185"/>
              <w:ind w:left="55"/>
              <w:rPr>
                <w:sz w:val="22"/>
              </w:rPr>
            </w:pPr>
            <w:r>
              <w:rPr>
                <w:spacing w:val="-5"/>
                <w:sz w:val="22"/>
              </w:rPr>
              <w:t>13</w:t>
            </w:r>
          </w:p>
        </w:tc>
        <w:tc>
          <w:tcPr>
            <w:tcW w:w="4131" w:type="dxa"/>
          </w:tcPr>
          <w:p>
            <w:pPr>
              <w:pStyle w:val="TableParagraph"/>
              <w:spacing w:before="185"/>
              <w:ind w:left="54"/>
              <w:rPr>
                <w:sz w:val="22"/>
              </w:rPr>
            </w:pPr>
            <w:r>
              <w:rPr>
                <w:sz w:val="22"/>
              </w:rPr>
              <w:t>Other</w:t>
            </w:r>
            <w:r>
              <w:rPr>
                <w:spacing w:val="-1"/>
                <w:sz w:val="22"/>
              </w:rPr>
              <w:t> </w:t>
            </w:r>
            <w:r>
              <w:rPr>
                <w:spacing w:val="-2"/>
                <w:sz w:val="22"/>
              </w:rPr>
              <w:t>Commercial</w:t>
            </w:r>
          </w:p>
        </w:tc>
        <w:tc>
          <w:tcPr>
            <w:tcW w:w="4069" w:type="dxa"/>
          </w:tcPr>
          <w:p>
            <w:pPr>
              <w:pStyle w:val="TableParagraph"/>
              <w:spacing w:line="244" w:lineRule="auto" w:before="58"/>
              <w:ind w:left="57"/>
              <w:rPr>
                <w:sz w:val="22"/>
              </w:rPr>
            </w:pPr>
            <w:r>
              <w:rPr>
                <w:sz w:val="22"/>
              </w:rPr>
              <w:t>1.25</w:t>
            </w:r>
            <w:r>
              <w:rPr>
                <w:spacing w:val="-4"/>
                <w:sz w:val="22"/>
              </w:rPr>
              <w:t> </w:t>
            </w:r>
            <w:r>
              <w:rPr>
                <w:sz w:val="22"/>
              </w:rPr>
              <w:t>per</w:t>
            </w:r>
            <w:r>
              <w:rPr>
                <w:spacing w:val="-4"/>
                <w:sz w:val="22"/>
              </w:rPr>
              <w:t> </w:t>
            </w:r>
            <w:r>
              <w:rPr>
                <w:sz w:val="22"/>
              </w:rPr>
              <w:t>100</w:t>
            </w:r>
            <w:r>
              <w:rPr>
                <w:spacing w:val="-7"/>
                <w:sz w:val="22"/>
              </w:rPr>
              <w:t> </w:t>
            </w:r>
            <w:r>
              <w:rPr>
                <w:sz w:val="22"/>
              </w:rPr>
              <w:t>sqm</w:t>
            </w:r>
            <w:r>
              <w:rPr>
                <w:spacing w:val="-5"/>
                <w:sz w:val="22"/>
              </w:rPr>
              <w:t> </w:t>
            </w:r>
            <w:r>
              <w:rPr>
                <w:sz w:val="22"/>
              </w:rPr>
              <w:t>(metros)</w:t>
            </w:r>
            <w:r>
              <w:rPr>
                <w:spacing w:val="-6"/>
                <w:sz w:val="22"/>
              </w:rPr>
              <w:t> </w:t>
            </w:r>
            <w:r>
              <w:rPr>
                <w:sz w:val="22"/>
              </w:rPr>
              <w:t>and</w:t>
            </w:r>
            <w:r>
              <w:rPr>
                <w:spacing w:val="-4"/>
                <w:sz w:val="22"/>
              </w:rPr>
              <w:t> </w:t>
            </w:r>
            <w:r>
              <w:rPr>
                <w:sz w:val="22"/>
              </w:rPr>
              <w:t>1.00</w:t>
            </w:r>
            <w:r>
              <w:rPr>
                <w:spacing w:val="-6"/>
                <w:sz w:val="22"/>
              </w:rPr>
              <w:t> </w:t>
            </w:r>
            <w:r>
              <w:rPr>
                <w:sz w:val="22"/>
              </w:rPr>
              <w:t>per</w:t>
            </w:r>
            <w:r>
              <w:rPr>
                <w:spacing w:val="-6"/>
                <w:sz w:val="22"/>
              </w:rPr>
              <w:t> </w:t>
            </w:r>
            <w:r>
              <w:rPr>
                <w:sz w:val="22"/>
              </w:rPr>
              <w:t>100 sqm in other than metros.</w:t>
            </w:r>
          </w:p>
        </w:tc>
      </w:tr>
    </w:tbl>
    <w:p>
      <w:pPr>
        <w:pStyle w:val="BodyText"/>
        <w:ind w:left="0"/>
        <w:rPr>
          <w:b/>
        </w:rPr>
      </w:pPr>
    </w:p>
    <w:p>
      <w:pPr>
        <w:pStyle w:val="BodyText"/>
        <w:spacing w:before="18"/>
        <w:ind w:left="0"/>
        <w:rPr>
          <w:b/>
        </w:rPr>
      </w:pPr>
    </w:p>
    <w:p>
      <w:pPr>
        <w:pStyle w:val="Heading5"/>
        <w:numPr>
          <w:ilvl w:val="0"/>
          <w:numId w:val="60"/>
        </w:numPr>
        <w:tabs>
          <w:tab w:pos="478" w:val="left" w:leader="none"/>
        </w:tabs>
        <w:spacing w:line="240" w:lineRule="auto" w:before="0" w:after="0"/>
        <w:ind w:left="478" w:right="0" w:hanging="313"/>
        <w:jc w:val="left"/>
      </w:pPr>
      <w:r>
        <w:rPr/>
        <w:t>Community</w:t>
      </w:r>
      <w:r>
        <w:rPr>
          <w:spacing w:val="-11"/>
        </w:rPr>
        <w:t> </w:t>
      </w:r>
      <w:r>
        <w:rPr>
          <w:spacing w:val="-2"/>
        </w:rPr>
        <w:t>Facilities</w:t>
      </w:r>
    </w:p>
    <w:p>
      <w:pPr>
        <w:pStyle w:val="BodyText"/>
        <w:spacing w:before="10"/>
        <w:ind w:left="0"/>
        <w:rPr>
          <w:b/>
          <w:sz w:val="1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51"/>
        <w:gridCol w:w="4164"/>
        <w:gridCol w:w="4102"/>
      </w:tblGrid>
      <w:tr>
        <w:trPr>
          <w:trHeight w:val="371" w:hRule="atLeast"/>
        </w:trPr>
        <w:tc>
          <w:tcPr>
            <w:tcW w:w="751" w:type="dxa"/>
            <w:shd w:val="clear" w:color="auto" w:fill="DBE4F0"/>
          </w:tcPr>
          <w:p>
            <w:pPr>
              <w:pStyle w:val="TableParagraph"/>
              <w:spacing w:before="58"/>
              <w:ind w:left="57"/>
              <w:rPr>
                <w:b/>
                <w:sz w:val="22"/>
              </w:rPr>
            </w:pPr>
            <w:r>
              <w:rPr>
                <w:b/>
                <w:spacing w:val="-5"/>
                <w:sz w:val="22"/>
              </w:rPr>
              <w:t>Sl.</w:t>
            </w:r>
          </w:p>
        </w:tc>
        <w:tc>
          <w:tcPr>
            <w:tcW w:w="4164" w:type="dxa"/>
            <w:shd w:val="clear" w:color="auto" w:fill="DBE4F0"/>
          </w:tcPr>
          <w:p>
            <w:pPr>
              <w:pStyle w:val="TableParagraph"/>
              <w:spacing w:before="58"/>
              <w:ind w:left="55"/>
              <w:rPr>
                <w:b/>
                <w:sz w:val="22"/>
              </w:rPr>
            </w:pPr>
            <w:r>
              <w:rPr>
                <w:b/>
                <w:sz w:val="22"/>
              </w:rPr>
              <w:t>Community</w:t>
            </w:r>
            <w:r>
              <w:rPr>
                <w:b/>
                <w:spacing w:val="-8"/>
                <w:sz w:val="22"/>
              </w:rPr>
              <w:t> </w:t>
            </w:r>
            <w:r>
              <w:rPr>
                <w:b/>
                <w:sz w:val="22"/>
              </w:rPr>
              <w:t>Facility</w:t>
            </w:r>
            <w:r>
              <w:rPr>
                <w:b/>
                <w:spacing w:val="-4"/>
                <w:sz w:val="22"/>
              </w:rPr>
              <w:t> </w:t>
            </w:r>
            <w:r>
              <w:rPr>
                <w:b/>
                <w:sz w:val="22"/>
              </w:rPr>
              <w:t>Use</w:t>
            </w:r>
            <w:r>
              <w:rPr>
                <w:b/>
                <w:spacing w:val="-6"/>
                <w:sz w:val="22"/>
              </w:rPr>
              <w:t> </w:t>
            </w:r>
            <w:r>
              <w:rPr>
                <w:b/>
                <w:spacing w:val="-4"/>
                <w:sz w:val="22"/>
              </w:rPr>
              <w:t>Type</w:t>
            </w:r>
          </w:p>
        </w:tc>
        <w:tc>
          <w:tcPr>
            <w:tcW w:w="4102" w:type="dxa"/>
            <w:shd w:val="clear" w:color="auto" w:fill="DBE4F0"/>
          </w:tcPr>
          <w:p>
            <w:pPr>
              <w:pStyle w:val="TableParagraph"/>
              <w:spacing w:before="58"/>
              <w:ind w:left="58"/>
              <w:rPr>
                <w:b/>
                <w:sz w:val="22"/>
              </w:rPr>
            </w:pPr>
            <w:r>
              <w:rPr>
                <w:b/>
                <w:sz w:val="22"/>
              </w:rPr>
              <w:t>Parking</w:t>
            </w:r>
            <w:r>
              <w:rPr>
                <w:b/>
                <w:spacing w:val="-3"/>
                <w:sz w:val="22"/>
              </w:rPr>
              <w:t> </w:t>
            </w:r>
            <w:r>
              <w:rPr>
                <w:b/>
                <w:sz w:val="22"/>
              </w:rPr>
              <w:t>Requirements</w:t>
            </w:r>
            <w:r>
              <w:rPr>
                <w:b/>
                <w:spacing w:val="-5"/>
                <w:sz w:val="22"/>
              </w:rPr>
              <w:t> </w:t>
            </w:r>
            <w:r>
              <w:rPr>
                <w:b/>
                <w:sz w:val="22"/>
              </w:rPr>
              <w:t>in</w:t>
            </w:r>
            <w:r>
              <w:rPr>
                <w:b/>
                <w:spacing w:val="-5"/>
                <w:sz w:val="22"/>
              </w:rPr>
              <w:t> ECS</w:t>
            </w:r>
          </w:p>
        </w:tc>
      </w:tr>
      <w:tr>
        <w:trPr>
          <w:trHeight w:val="371" w:hRule="atLeast"/>
        </w:trPr>
        <w:tc>
          <w:tcPr>
            <w:tcW w:w="751" w:type="dxa"/>
            <w:shd w:val="clear" w:color="auto" w:fill="F1F1F1"/>
          </w:tcPr>
          <w:p>
            <w:pPr>
              <w:pStyle w:val="TableParagraph"/>
              <w:spacing w:before="58"/>
              <w:ind w:left="57"/>
              <w:rPr>
                <w:b/>
                <w:sz w:val="22"/>
              </w:rPr>
            </w:pPr>
            <w:r>
              <w:rPr>
                <w:b/>
                <w:spacing w:val="-10"/>
                <w:sz w:val="22"/>
              </w:rPr>
              <w:t>A</w:t>
            </w:r>
          </w:p>
        </w:tc>
        <w:tc>
          <w:tcPr>
            <w:tcW w:w="4164" w:type="dxa"/>
            <w:shd w:val="clear" w:color="auto" w:fill="F1F1F1"/>
          </w:tcPr>
          <w:p>
            <w:pPr>
              <w:pStyle w:val="TableParagraph"/>
              <w:spacing w:before="58"/>
              <w:ind w:left="55"/>
              <w:rPr>
                <w:b/>
                <w:sz w:val="22"/>
              </w:rPr>
            </w:pPr>
            <w:r>
              <w:rPr>
                <w:b/>
                <w:sz w:val="22"/>
              </w:rPr>
              <w:t>Healthcare</w:t>
            </w:r>
            <w:r>
              <w:rPr>
                <w:b/>
                <w:spacing w:val="-5"/>
                <w:sz w:val="22"/>
              </w:rPr>
              <w:t> </w:t>
            </w:r>
            <w:r>
              <w:rPr>
                <w:b/>
                <w:spacing w:val="-2"/>
                <w:sz w:val="22"/>
              </w:rPr>
              <w:t>Buildings</w:t>
            </w:r>
          </w:p>
        </w:tc>
        <w:tc>
          <w:tcPr>
            <w:tcW w:w="4102" w:type="dxa"/>
            <w:shd w:val="clear" w:color="auto" w:fill="F1F1F1"/>
          </w:tcPr>
          <w:p>
            <w:pPr>
              <w:pStyle w:val="TableParagraph"/>
              <w:rPr>
                <w:sz w:val="22"/>
              </w:rPr>
            </w:pPr>
          </w:p>
        </w:tc>
      </w:tr>
      <w:tr>
        <w:trPr>
          <w:trHeight w:val="890" w:hRule="atLeast"/>
        </w:trPr>
        <w:tc>
          <w:tcPr>
            <w:tcW w:w="751" w:type="dxa"/>
          </w:tcPr>
          <w:p>
            <w:pPr>
              <w:pStyle w:val="TableParagraph"/>
              <w:spacing w:before="65"/>
              <w:rPr>
                <w:b/>
                <w:sz w:val="22"/>
              </w:rPr>
            </w:pPr>
          </w:p>
          <w:p>
            <w:pPr>
              <w:pStyle w:val="TableParagraph"/>
              <w:ind w:left="57"/>
              <w:rPr>
                <w:sz w:val="22"/>
              </w:rPr>
            </w:pPr>
            <w:r>
              <w:rPr>
                <w:spacing w:val="-10"/>
                <w:sz w:val="22"/>
              </w:rPr>
              <w:t>1</w:t>
            </w:r>
          </w:p>
        </w:tc>
        <w:tc>
          <w:tcPr>
            <w:tcW w:w="4164" w:type="dxa"/>
          </w:tcPr>
          <w:p>
            <w:pPr>
              <w:pStyle w:val="TableParagraph"/>
              <w:spacing w:line="244" w:lineRule="auto" w:before="59"/>
              <w:ind w:left="55"/>
              <w:rPr>
                <w:sz w:val="22"/>
              </w:rPr>
            </w:pPr>
            <w:r>
              <w:rPr>
                <w:sz w:val="22"/>
              </w:rPr>
              <w:t>Non-Bedded Medical Establishments (Diagnostic</w:t>
            </w:r>
            <w:r>
              <w:rPr>
                <w:spacing w:val="-9"/>
                <w:sz w:val="22"/>
              </w:rPr>
              <w:t> </w:t>
            </w:r>
            <w:r>
              <w:rPr>
                <w:sz w:val="22"/>
              </w:rPr>
              <w:t>Centre/</w:t>
            </w:r>
            <w:r>
              <w:rPr>
                <w:spacing w:val="-8"/>
                <w:sz w:val="22"/>
              </w:rPr>
              <w:t> </w:t>
            </w:r>
            <w:r>
              <w:rPr>
                <w:sz w:val="22"/>
              </w:rPr>
              <w:t>OPD</w:t>
            </w:r>
            <w:r>
              <w:rPr>
                <w:spacing w:val="-11"/>
                <w:sz w:val="22"/>
              </w:rPr>
              <w:t> </w:t>
            </w:r>
            <w:r>
              <w:rPr>
                <w:sz w:val="22"/>
              </w:rPr>
              <w:t>clinics/</w:t>
            </w:r>
            <w:r>
              <w:rPr>
                <w:spacing w:val="-11"/>
                <w:sz w:val="22"/>
              </w:rPr>
              <w:t> </w:t>
            </w:r>
            <w:r>
              <w:rPr>
                <w:sz w:val="22"/>
              </w:rPr>
              <w:t>dispensary/ Pathology Lab/ Veterinary Clinics)</w:t>
            </w:r>
          </w:p>
        </w:tc>
        <w:tc>
          <w:tcPr>
            <w:tcW w:w="4102" w:type="dxa"/>
            <w:vMerge w:val="restart"/>
          </w:tcPr>
          <w:p>
            <w:pPr>
              <w:pStyle w:val="TableParagraph"/>
              <w:spacing w:before="182"/>
              <w:rPr>
                <w:b/>
                <w:sz w:val="22"/>
              </w:rPr>
            </w:pPr>
          </w:p>
          <w:p>
            <w:pPr>
              <w:pStyle w:val="TableParagraph"/>
              <w:ind w:left="58"/>
              <w:rPr>
                <w:sz w:val="22"/>
              </w:rPr>
            </w:pPr>
            <w:r>
              <w:rPr>
                <w:sz w:val="22"/>
              </w:rPr>
              <w:t>1.5</w:t>
            </w:r>
            <w:r>
              <w:rPr>
                <w:spacing w:val="-4"/>
                <w:sz w:val="22"/>
              </w:rPr>
              <w:t> </w:t>
            </w:r>
            <w:r>
              <w:rPr>
                <w:sz w:val="22"/>
              </w:rPr>
              <w:t>/</w:t>
            </w:r>
            <w:r>
              <w:rPr>
                <w:spacing w:val="-1"/>
                <w:sz w:val="22"/>
              </w:rPr>
              <w:t> </w:t>
            </w:r>
            <w:r>
              <w:rPr>
                <w:sz w:val="22"/>
              </w:rPr>
              <w:t>125</w:t>
            </w:r>
            <w:r>
              <w:rPr>
                <w:spacing w:val="-2"/>
                <w:sz w:val="22"/>
              </w:rPr>
              <w:t> </w:t>
            </w:r>
            <w:r>
              <w:rPr>
                <w:sz w:val="22"/>
              </w:rPr>
              <w:t>sqm of</w:t>
            </w:r>
            <w:r>
              <w:rPr>
                <w:spacing w:val="-2"/>
                <w:sz w:val="22"/>
              </w:rPr>
              <w:t> </w:t>
            </w:r>
            <w:r>
              <w:rPr>
                <w:sz w:val="22"/>
              </w:rPr>
              <w:t>floor</w:t>
            </w:r>
            <w:r>
              <w:rPr>
                <w:spacing w:val="-3"/>
                <w:sz w:val="22"/>
              </w:rPr>
              <w:t> </w:t>
            </w:r>
            <w:r>
              <w:rPr>
                <w:spacing w:val="-4"/>
                <w:sz w:val="22"/>
              </w:rPr>
              <w:t>area</w:t>
            </w:r>
          </w:p>
          <w:p>
            <w:pPr>
              <w:pStyle w:val="TableParagraph"/>
              <w:spacing w:before="7"/>
              <w:ind w:left="58"/>
              <w:rPr>
                <w:sz w:val="22"/>
              </w:rPr>
            </w:pPr>
            <w:r>
              <w:rPr>
                <w:spacing w:val="-10"/>
                <w:sz w:val="22"/>
              </w:rPr>
              <w:t>+</w:t>
            </w:r>
          </w:p>
          <w:p>
            <w:pPr>
              <w:pStyle w:val="TableParagraph"/>
              <w:spacing w:before="6"/>
              <w:ind w:left="58"/>
              <w:rPr>
                <w:sz w:val="22"/>
              </w:rPr>
            </w:pPr>
            <w:r>
              <w:rPr>
                <w:sz w:val="22"/>
              </w:rPr>
              <w:t>1</w:t>
            </w:r>
            <w:r>
              <w:rPr>
                <w:spacing w:val="-2"/>
                <w:sz w:val="22"/>
              </w:rPr>
              <w:t> </w:t>
            </w:r>
            <w:r>
              <w:rPr>
                <w:sz w:val="22"/>
              </w:rPr>
              <w:t>ambulance</w:t>
            </w:r>
            <w:r>
              <w:rPr>
                <w:spacing w:val="-2"/>
                <w:sz w:val="22"/>
              </w:rPr>
              <w:t> parking</w:t>
            </w:r>
          </w:p>
          <w:p>
            <w:pPr>
              <w:pStyle w:val="TableParagraph"/>
              <w:spacing w:line="244" w:lineRule="auto" w:before="4"/>
              <w:ind w:left="58"/>
              <w:rPr>
                <w:sz w:val="22"/>
              </w:rPr>
            </w:pPr>
            <w:r>
              <w:rPr>
                <w:sz w:val="22"/>
              </w:rPr>
              <w:t>10</w:t>
            </w:r>
            <w:r>
              <w:rPr>
                <w:spacing w:val="-3"/>
                <w:sz w:val="22"/>
              </w:rPr>
              <w:t> </w:t>
            </w:r>
            <w:r>
              <w:rPr>
                <w:sz w:val="22"/>
              </w:rPr>
              <w:t>m</w:t>
            </w:r>
            <w:r>
              <w:rPr>
                <w:spacing w:val="-2"/>
                <w:sz w:val="22"/>
              </w:rPr>
              <w:t> </w:t>
            </w:r>
            <w:r>
              <w:rPr>
                <w:sz w:val="22"/>
              </w:rPr>
              <w:t>x</w:t>
            </w:r>
            <w:r>
              <w:rPr>
                <w:spacing w:val="-5"/>
                <w:sz w:val="22"/>
              </w:rPr>
              <w:t> </w:t>
            </w:r>
            <w:r>
              <w:rPr>
                <w:sz w:val="22"/>
              </w:rPr>
              <w:t>5</w:t>
            </w:r>
            <w:r>
              <w:rPr>
                <w:spacing w:val="-3"/>
                <w:sz w:val="22"/>
              </w:rPr>
              <w:t> </w:t>
            </w:r>
            <w:r>
              <w:rPr>
                <w:sz w:val="22"/>
              </w:rPr>
              <w:t>m</w:t>
            </w:r>
            <w:r>
              <w:rPr>
                <w:spacing w:val="-5"/>
                <w:sz w:val="22"/>
              </w:rPr>
              <w:t> </w:t>
            </w:r>
            <w:r>
              <w:rPr>
                <w:sz w:val="22"/>
              </w:rPr>
              <w:t>(50</w:t>
            </w:r>
            <w:r>
              <w:rPr>
                <w:spacing w:val="-6"/>
                <w:sz w:val="22"/>
              </w:rPr>
              <w:t> </w:t>
            </w:r>
            <w:r>
              <w:rPr>
                <w:sz w:val="22"/>
              </w:rPr>
              <w:t>sqm</w:t>
            </w:r>
            <w:r>
              <w:rPr>
                <w:spacing w:val="-2"/>
                <w:sz w:val="22"/>
              </w:rPr>
              <w:t> </w:t>
            </w:r>
            <w:r>
              <w:rPr>
                <w:sz w:val="22"/>
              </w:rPr>
              <w:t>or</w:t>
            </w:r>
            <w:r>
              <w:rPr>
                <w:spacing w:val="-3"/>
                <w:sz w:val="22"/>
              </w:rPr>
              <w:t> </w:t>
            </w:r>
            <w:r>
              <w:rPr>
                <w:sz w:val="22"/>
              </w:rPr>
              <w:t>2</w:t>
            </w:r>
            <w:r>
              <w:rPr>
                <w:spacing w:val="-5"/>
                <w:sz w:val="22"/>
              </w:rPr>
              <w:t> </w:t>
            </w:r>
            <w:r>
              <w:rPr>
                <w:sz w:val="22"/>
              </w:rPr>
              <w:t>ECS</w:t>
            </w:r>
            <w:r>
              <w:rPr>
                <w:spacing w:val="-4"/>
                <w:sz w:val="22"/>
              </w:rPr>
              <w:t> </w:t>
            </w:r>
            <w:r>
              <w:rPr>
                <w:sz w:val="22"/>
              </w:rPr>
              <w:t>open</w:t>
            </w:r>
            <w:r>
              <w:rPr>
                <w:spacing w:val="-3"/>
                <w:sz w:val="22"/>
              </w:rPr>
              <w:t> </w:t>
            </w:r>
            <w:r>
              <w:rPr>
                <w:sz w:val="22"/>
              </w:rPr>
              <w:t>parking) for hospitals up to 50 beds</w:t>
            </w:r>
          </w:p>
          <w:p>
            <w:pPr>
              <w:pStyle w:val="TableParagraph"/>
              <w:spacing w:before="2"/>
              <w:ind w:left="58"/>
              <w:rPr>
                <w:sz w:val="22"/>
              </w:rPr>
            </w:pPr>
            <w:r>
              <w:rPr>
                <w:spacing w:val="-10"/>
                <w:sz w:val="22"/>
              </w:rPr>
              <w:t>+</w:t>
            </w:r>
          </w:p>
          <w:p>
            <w:pPr>
              <w:pStyle w:val="TableParagraph"/>
              <w:spacing w:line="244" w:lineRule="auto" w:before="4"/>
              <w:ind w:left="58"/>
              <w:rPr>
                <w:sz w:val="22"/>
              </w:rPr>
            </w:pPr>
            <w:r>
              <w:rPr>
                <w:sz w:val="22"/>
              </w:rPr>
              <w:t>one</w:t>
            </w:r>
            <w:r>
              <w:rPr>
                <w:spacing w:val="-7"/>
                <w:sz w:val="22"/>
              </w:rPr>
              <w:t> </w:t>
            </w:r>
            <w:r>
              <w:rPr>
                <w:sz w:val="22"/>
              </w:rPr>
              <w:t>additional</w:t>
            </w:r>
            <w:r>
              <w:rPr>
                <w:spacing w:val="-8"/>
                <w:sz w:val="22"/>
              </w:rPr>
              <w:t> </w:t>
            </w:r>
            <w:r>
              <w:rPr>
                <w:sz w:val="22"/>
              </w:rPr>
              <w:t>ambulance</w:t>
            </w:r>
            <w:r>
              <w:rPr>
                <w:spacing w:val="-7"/>
                <w:sz w:val="22"/>
              </w:rPr>
              <w:t> </w:t>
            </w:r>
            <w:r>
              <w:rPr>
                <w:sz w:val="22"/>
              </w:rPr>
              <w:t>parking</w:t>
            </w:r>
            <w:r>
              <w:rPr>
                <w:spacing w:val="-7"/>
                <w:sz w:val="22"/>
              </w:rPr>
              <w:t> </w:t>
            </w:r>
            <w:r>
              <w:rPr>
                <w:sz w:val="22"/>
              </w:rPr>
              <w:t>space</w:t>
            </w:r>
            <w:r>
              <w:rPr>
                <w:spacing w:val="-7"/>
                <w:sz w:val="22"/>
              </w:rPr>
              <w:t> </w:t>
            </w:r>
            <w:r>
              <w:rPr>
                <w:sz w:val="22"/>
              </w:rPr>
              <w:t>for every 50 beds thereafter</w:t>
            </w:r>
          </w:p>
        </w:tc>
      </w:tr>
      <w:tr>
        <w:trPr>
          <w:trHeight w:val="887" w:hRule="atLeast"/>
        </w:trPr>
        <w:tc>
          <w:tcPr>
            <w:tcW w:w="751" w:type="dxa"/>
          </w:tcPr>
          <w:p>
            <w:pPr>
              <w:pStyle w:val="TableParagraph"/>
              <w:spacing w:before="62"/>
              <w:rPr>
                <w:b/>
                <w:sz w:val="22"/>
              </w:rPr>
            </w:pPr>
          </w:p>
          <w:p>
            <w:pPr>
              <w:pStyle w:val="TableParagraph"/>
              <w:ind w:left="57"/>
              <w:rPr>
                <w:sz w:val="22"/>
              </w:rPr>
            </w:pPr>
            <w:r>
              <w:rPr>
                <w:spacing w:val="-10"/>
                <w:sz w:val="22"/>
              </w:rPr>
              <w:t>2</w:t>
            </w:r>
          </w:p>
        </w:tc>
        <w:tc>
          <w:tcPr>
            <w:tcW w:w="4164" w:type="dxa"/>
          </w:tcPr>
          <w:p>
            <w:pPr>
              <w:pStyle w:val="TableParagraph"/>
              <w:spacing w:line="244" w:lineRule="auto" w:before="58"/>
              <w:ind w:left="55" w:right="43"/>
              <w:rPr>
                <w:sz w:val="22"/>
              </w:rPr>
            </w:pPr>
            <w:r>
              <w:rPr>
                <w:sz w:val="22"/>
              </w:rPr>
              <w:t>Nursing Homes / Veterinary Hospitals / Maternity</w:t>
            </w:r>
            <w:r>
              <w:rPr>
                <w:spacing w:val="-9"/>
                <w:sz w:val="22"/>
              </w:rPr>
              <w:t> </w:t>
            </w:r>
            <w:r>
              <w:rPr>
                <w:sz w:val="22"/>
              </w:rPr>
              <w:t>Hospitals/</w:t>
            </w:r>
            <w:r>
              <w:rPr>
                <w:spacing w:val="-6"/>
                <w:sz w:val="22"/>
              </w:rPr>
              <w:t> </w:t>
            </w:r>
            <w:r>
              <w:rPr>
                <w:sz w:val="22"/>
              </w:rPr>
              <w:t>Small</w:t>
            </w:r>
            <w:r>
              <w:rPr>
                <w:spacing w:val="-6"/>
                <w:sz w:val="22"/>
              </w:rPr>
              <w:t> </w:t>
            </w:r>
            <w:r>
              <w:rPr>
                <w:sz w:val="22"/>
              </w:rPr>
              <w:t>Hospitals</w:t>
            </w:r>
            <w:r>
              <w:rPr>
                <w:spacing w:val="-7"/>
                <w:sz w:val="22"/>
              </w:rPr>
              <w:t> </w:t>
            </w:r>
            <w:r>
              <w:rPr>
                <w:sz w:val="22"/>
              </w:rPr>
              <w:t>(Up</w:t>
            </w:r>
            <w:r>
              <w:rPr>
                <w:spacing w:val="-9"/>
                <w:sz w:val="22"/>
              </w:rPr>
              <w:t> </w:t>
            </w:r>
            <w:r>
              <w:rPr>
                <w:sz w:val="22"/>
              </w:rPr>
              <w:t>to 50 beds)</w:t>
            </w:r>
          </w:p>
        </w:tc>
        <w:tc>
          <w:tcPr>
            <w:tcW w:w="4102" w:type="dxa"/>
            <w:vMerge/>
            <w:tcBorders>
              <w:top w:val="nil"/>
            </w:tcBorders>
          </w:tcPr>
          <w:p>
            <w:pPr>
              <w:rPr>
                <w:sz w:val="2"/>
                <w:szCs w:val="2"/>
              </w:rPr>
            </w:pPr>
          </w:p>
        </w:tc>
      </w:tr>
      <w:tr>
        <w:trPr>
          <w:trHeight w:val="373" w:hRule="atLeast"/>
        </w:trPr>
        <w:tc>
          <w:tcPr>
            <w:tcW w:w="751" w:type="dxa"/>
          </w:tcPr>
          <w:p>
            <w:pPr>
              <w:pStyle w:val="TableParagraph"/>
              <w:spacing w:before="58"/>
              <w:ind w:left="57"/>
              <w:rPr>
                <w:sz w:val="22"/>
              </w:rPr>
            </w:pPr>
            <w:r>
              <w:rPr>
                <w:spacing w:val="-10"/>
                <w:sz w:val="22"/>
              </w:rPr>
              <w:t>3</w:t>
            </w:r>
          </w:p>
        </w:tc>
        <w:tc>
          <w:tcPr>
            <w:tcW w:w="4164" w:type="dxa"/>
          </w:tcPr>
          <w:p>
            <w:pPr>
              <w:pStyle w:val="TableParagraph"/>
              <w:spacing w:before="58"/>
              <w:ind w:left="55"/>
              <w:rPr>
                <w:sz w:val="22"/>
              </w:rPr>
            </w:pPr>
            <w:r>
              <w:rPr>
                <w:sz w:val="22"/>
              </w:rPr>
              <w:t>Hospitals</w:t>
            </w:r>
            <w:r>
              <w:rPr>
                <w:spacing w:val="-5"/>
                <w:sz w:val="22"/>
              </w:rPr>
              <w:t> </w:t>
            </w:r>
            <w:r>
              <w:rPr>
                <w:sz w:val="22"/>
              </w:rPr>
              <w:t>(&gt;</w:t>
            </w:r>
            <w:r>
              <w:rPr>
                <w:spacing w:val="-2"/>
                <w:sz w:val="22"/>
              </w:rPr>
              <w:t> </w:t>
            </w:r>
            <w:r>
              <w:rPr>
                <w:sz w:val="22"/>
              </w:rPr>
              <w:t>50</w:t>
            </w:r>
            <w:r>
              <w:rPr>
                <w:spacing w:val="-2"/>
                <w:sz w:val="22"/>
              </w:rPr>
              <w:t> </w:t>
            </w:r>
            <w:r>
              <w:rPr>
                <w:spacing w:val="-4"/>
                <w:sz w:val="22"/>
              </w:rPr>
              <w:t>beds)</w:t>
            </w:r>
          </w:p>
        </w:tc>
        <w:tc>
          <w:tcPr>
            <w:tcW w:w="4102" w:type="dxa"/>
            <w:vMerge/>
            <w:tcBorders>
              <w:top w:val="nil"/>
            </w:tcBorders>
          </w:tcPr>
          <w:p>
            <w:pPr>
              <w:rPr>
                <w:sz w:val="2"/>
                <w:szCs w:val="2"/>
              </w:rPr>
            </w:pPr>
          </w:p>
        </w:tc>
      </w:tr>
      <w:tr>
        <w:trPr>
          <w:trHeight w:val="371" w:hRule="atLeast"/>
        </w:trPr>
        <w:tc>
          <w:tcPr>
            <w:tcW w:w="751" w:type="dxa"/>
          </w:tcPr>
          <w:p>
            <w:pPr>
              <w:pStyle w:val="TableParagraph"/>
              <w:spacing w:before="58"/>
              <w:ind w:left="57"/>
              <w:rPr>
                <w:sz w:val="22"/>
              </w:rPr>
            </w:pPr>
            <w:r>
              <w:rPr>
                <w:spacing w:val="-10"/>
                <w:sz w:val="22"/>
              </w:rPr>
              <w:t>4</w:t>
            </w:r>
          </w:p>
        </w:tc>
        <w:tc>
          <w:tcPr>
            <w:tcW w:w="4164" w:type="dxa"/>
          </w:tcPr>
          <w:p>
            <w:pPr>
              <w:pStyle w:val="TableParagraph"/>
              <w:spacing w:before="58"/>
              <w:ind w:left="55"/>
              <w:rPr>
                <w:sz w:val="22"/>
              </w:rPr>
            </w:pPr>
            <w:r>
              <w:rPr>
                <w:sz w:val="22"/>
              </w:rPr>
              <w:t>Nursing</w:t>
            </w:r>
            <w:r>
              <w:rPr>
                <w:spacing w:val="-4"/>
                <w:sz w:val="22"/>
              </w:rPr>
              <w:t> </w:t>
            </w:r>
            <w:r>
              <w:rPr>
                <w:spacing w:val="-2"/>
                <w:sz w:val="22"/>
              </w:rPr>
              <w:t>Institutes</w:t>
            </w:r>
          </w:p>
        </w:tc>
        <w:tc>
          <w:tcPr>
            <w:tcW w:w="4102" w:type="dxa"/>
            <w:vMerge/>
            <w:tcBorders>
              <w:top w:val="nil"/>
            </w:tcBorders>
          </w:tcPr>
          <w:p>
            <w:pPr>
              <w:rPr>
                <w:sz w:val="2"/>
                <w:szCs w:val="2"/>
              </w:rPr>
            </w:pPr>
          </w:p>
        </w:tc>
      </w:tr>
      <w:tr>
        <w:trPr>
          <w:trHeight w:val="371" w:hRule="atLeast"/>
        </w:trPr>
        <w:tc>
          <w:tcPr>
            <w:tcW w:w="751" w:type="dxa"/>
          </w:tcPr>
          <w:p>
            <w:pPr>
              <w:pStyle w:val="TableParagraph"/>
              <w:spacing w:before="58"/>
              <w:ind w:left="57"/>
              <w:rPr>
                <w:sz w:val="22"/>
              </w:rPr>
            </w:pPr>
            <w:r>
              <w:rPr>
                <w:spacing w:val="-10"/>
                <w:sz w:val="22"/>
              </w:rPr>
              <w:t>5</w:t>
            </w:r>
          </w:p>
        </w:tc>
        <w:tc>
          <w:tcPr>
            <w:tcW w:w="4164" w:type="dxa"/>
          </w:tcPr>
          <w:p>
            <w:pPr>
              <w:pStyle w:val="TableParagraph"/>
              <w:spacing w:before="58"/>
              <w:ind w:left="55"/>
              <w:rPr>
                <w:sz w:val="22"/>
              </w:rPr>
            </w:pPr>
            <w:r>
              <w:rPr>
                <w:sz w:val="22"/>
              </w:rPr>
              <w:t>Medical</w:t>
            </w:r>
            <w:r>
              <w:rPr>
                <w:spacing w:val="-3"/>
                <w:sz w:val="22"/>
              </w:rPr>
              <w:t> </w:t>
            </w:r>
            <w:r>
              <w:rPr>
                <w:spacing w:val="-2"/>
                <w:sz w:val="22"/>
              </w:rPr>
              <w:t>College</w:t>
            </w:r>
          </w:p>
        </w:tc>
        <w:tc>
          <w:tcPr>
            <w:tcW w:w="4102" w:type="dxa"/>
            <w:vMerge/>
            <w:tcBorders>
              <w:top w:val="nil"/>
            </w:tcBorders>
          </w:tcPr>
          <w:p>
            <w:pPr>
              <w:rPr>
                <w:sz w:val="2"/>
                <w:szCs w:val="2"/>
              </w:rPr>
            </w:pPr>
          </w:p>
        </w:tc>
      </w:tr>
      <w:tr>
        <w:trPr>
          <w:trHeight w:val="371" w:hRule="atLeast"/>
        </w:trPr>
        <w:tc>
          <w:tcPr>
            <w:tcW w:w="751" w:type="dxa"/>
            <w:shd w:val="clear" w:color="auto" w:fill="F1F1F1"/>
          </w:tcPr>
          <w:p>
            <w:pPr>
              <w:pStyle w:val="TableParagraph"/>
              <w:spacing w:before="58"/>
              <w:ind w:left="57"/>
              <w:rPr>
                <w:b/>
                <w:sz w:val="22"/>
              </w:rPr>
            </w:pPr>
            <w:r>
              <w:rPr>
                <w:b/>
                <w:spacing w:val="-10"/>
                <w:sz w:val="22"/>
              </w:rPr>
              <w:t>B</w:t>
            </w:r>
          </w:p>
        </w:tc>
        <w:tc>
          <w:tcPr>
            <w:tcW w:w="4164" w:type="dxa"/>
            <w:shd w:val="clear" w:color="auto" w:fill="F1F1F1"/>
          </w:tcPr>
          <w:p>
            <w:pPr>
              <w:pStyle w:val="TableParagraph"/>
              <w:spacing w:before="58"/>
              <w:ind w:left="55"/>
              <w:rPr>
                <w:b/>
                <w:sz w:val="22"/>
              </w:rPr>
            </w:pPr>
            <w:r>
              <w:rPr>
                <w:b/>
                <w:sz w:val="22"/>
              </w:rPr>
              <w:t>Educational</w:t>
            </w:r>
            <w:r>
              <w:rPr>
                <w:b/>
                <w:spacing w:val="-3"/>
                <w:sz w:val="22"/>
              </w:rPr>
              <w:t> </w:t>
            </w:r>
            <w:r>
              <w:rPr>
                <w:b/>
                <w:spacing w:val="-2"/>
                <w:sz w:val="22"/>
              </w:rPr>
              <w:t>Buildings</w:t>
            </w:r>
          </w:p>
        </w:tc>
        <w:tc>
          <w:tcPr>
            <w:tcW w:w="4102" w:type="dxa"/>
            <w:shd w:val="clear" w:color="auto" w:fill="F1F1F1"/>
          </w:tcPr>
          <w:p>
            <w:pPr>
              <w:pStyle w:val="TableParagraph"/>
              <w:spacing w:before="58"/>
              <w:ind w:left="58"/>
              <w:rPr>
                <w:b/>
                <w:sz w:val="22"/>
              </w:rPr>
            </w:pPr>
            <w:r>
              <w:rPr>
                <w:b/>
                <w:sz w:val="22"/>
              </w:rPr>
              <w:t>Parking</w:t>
            </w:r>
            <w:r>
              <w:rPr>
                <w:b/>
                <w:spacing w:val="-3"/>
                <w:sz w:val="22"/>
              </w:rPr>
              <w:t> </w:t>
            </w:r>
            <w:r>
              <w:rPr>
                <w:b/>
                <w:sz w:val="22"/>
              </w:rPr>
              <w:t>Requirements</w:t>
            </w:r>
            <w:r>
              <w:rPr>
                <w:b/>
                <w:spacing w:val="-5"/>
                <w:sz w:val="22"/>
              </w:rPr>
              <w:t> </w:t>
            </w:r>
            <w:r>
              <w:rPr>
                <w:b/>
                <w:sz w:val="22"/>
              </w:rPr>
              <w:t>in</w:t>
            </w:r>
            <w:r>
              <w:rPr>
                <w:b/>
                <w:spacing w:val="-5"/>
                <w:sz w:val="22"/>
              </w:rPr>
              <w:t> ECS</w:t>
            </w:r>
          </w:p>
        </w:tc>
      </w:tr>
      <w:tr>
        <w:trPr>
          <w:trHeight w:val="374" w:hRule="atLeast"/>
        </w:trPr>
        <w:tc>
          <w:tcPr>
            <w:tcW w:w="751" w:type="dxa"/>
          </w:tcPr>
          <w:p>
            <w:pPr>
              <w:pStyle w:val="TableParagraph"/>
              <w:spacing w:before="59"/>
              <w:ind w:left="57"/>
              <w:rPr>
                <w:sz w:val="22"/>
              </w:rPr>
            </w:pPr>
            <w:r>
              <w:rPr>
                <w:spacing w:val="-10"/>
                <w:sz w:val="22"/>
              </w:rPr>
              <w:t>1</w:t>
            </w:r>
          </w:p>
        </w:tc>
        <w:tc>
          <w:tcPr>
            <w:tcW w:w="4164" w:type="dxa"/>
          </w:tcPr>
          <w:p>
            <w:pPr>
              <w:pStyle w:val="TableParagraph"/>
              <w:spacing w:before="59"/>
              <w:ind w:left="55"/>
              <w:rPr>
                <w:sz w:val="22"/>
              </w:rPr>
            </w:pPr>
            <w:r>
              <w:rPr>
                <w:spacing w:val="-2"/>
                <w:sz w:val="22"/>
              </w:rPr>
              <w:t>Nursery</w:t>
            </w:r>
          </w:p>
        </w:tc>
        <w:tc>
          <w:tcPr>
            <w:tcW w:w="4102" w:type="dxa"/>
            <w:vMerge w:val="restart"/>
          </w:tcPr>
          <w:p>
            <w:pPr>
              <w:pStyle w:val="TableParagraph"/>
              <w:spacing w:before="185"/>
              <w:rPr>
                <w:b/>
                <w:sz w:val="22"/>
              </w:rPr>
            </w:pPr>
          </w:p>
          <w:p>
            <w:pPr>
              <w:pStyle w:val="TableParagraph"/>
              <w:ind w:left="58"/>
              <w:rPr>
                <w:sz w:val="22"/>
              </w:rPr>
            </w:pPr>
            <w:r>
              <w:rPr>
                <w:sz w:val="22"/>
              </w:rPr>
              <w:t>1</w:t>
            </w:r>
            <w:r>
              <w:rPr>
                <w:spacing w:val="-1"/>
                <w:sz w:val="22"/>
              </w:rPr>
              <w:t> </w:t>
            </w:r>
            <w:r>
              <w:rPr>
                <w:sz w:val="22"/>
              </w:rPr>
              <w:t>/ 125</w:t>
            </w:r>
            <w:r>
              <w:rPr>
                <w:spacing w:val="-4"/>
                <w:sz w:val="22"/>
              </w:rPr>
              <w:t> </w:t>
            </w:r>
            <w:r>
              <w:rPr>
                <w:sz w:val="22"/>
              </w:rPr>
              <w:t>sqm of</w:t>
            </w:r>
            <w:r>
              <w:rPr>
                <w:spacing w:val="-3"/>
                <w:sz w:val="22"/>
              </w:rPr>
              <w:t> </w:t>
            </w:r>
            <w:r>
              <w:rPr>
                <w:sz w:val="22"/>
              </w:rPr>
              <w:t>built-up</w:t>
            </w:r>
            <w:r>
              <w:rPr>
                <w:spacing w:val="-3"/>
                <w:sz w:val="22"/>
              </w:rPr>
              <w:t> </w:t>
            </w:r>
            <w:r>
              <w:rPr>
                <w:spacing w:val="-4"/>
                <w:sz w:val="22"/>
              </w:rPr>
              <w:t>area</w:t>
            </w:r>
          </w:p>
          <w:p>
            <w:pPr>
              <w:pStyle w:val="TableParagraph"/>
              <w:spacing w:line="244" w:lineRule="auto" w:before="4"/>
              <w:ind w:left="58" w:right="84"/>
              <w:rPr>
                <w:sz w:val="22"/>
              </w:rPr>
            </w:pPr>
            <w:r>
              <w:rPr>
                <w:sz w:val="22"/>
              </w:rPr>
              <w:t>+</w:t>
            </w:r>
            <w:r>
              <w:rPr>
                <w:spacing w:val="-3"/>
                <w:sz w:val="22"/>
              </w:rPr>
              <w:t> </w:t>
            </w:r>
            <w:r>
              <w:rPr>
                <w:sz w:val="22"/>
              </w:rPr>
              <w:t>1</w:t>
            </w:r>
            <w:r>
              <w:rPr>
                <w:spacing w:val="-3"/>
                <w:sz w:val="22"/>
              </w:rPr>
              <w:t> </w:t>
            </w:r>
            <w:r>
              <w:rPr>
                <w:sz w:val="22"/>
              </w:rPr>
              <w:t>bus</w:t>
            </w:r>
            <w:r>
              <w:rPr>
                <w:spacing w:val="-4"/>
                <w:sz w:val="22"/>
              </w:rPr>
              <w:t> </w:t>
            </w:r>
            <w:r>
              <w:rPr>
                <w:sz w:val="22"/>
              </w:rPr>
              <w:t>parking</w:t>
            </w:r>
            <w:r>
              <w:rPr>
                <w:spacing w:val="-4"/>
                <w:sz w:val="22"/>
              </w:rPr>
              <w:t> </w:t>
            </w:r>
            <w:r>
              <w:rPr>
                <w:sz w:val="22"/>
              </w:rPr>
              <w:t>10</w:t>
            </w:r>
            <w:r>
              <w:rPr>
                <w:spacing w:val="-5"/>
                <w:sz w:val="22"/>
              </w:rPr>
              <w:t> </w:t>
            </w:r>
            <w:r>
              <w:rPr>
                <w:sz w:val="22"/>
              </w:rPr>
              <w:t>m</w:t>
            </w:r>
            <w:r>
              <w:rPr>
                <w:spacing w:val="-2"/>
                <w:sz w:val="22"/>
              </w:rPr>
              <w:t> </w:t>
            </w:r>
            <w:r>
              <w:rPr>
                <w:sz w:val="22"/>
              </w:rPr>
              <w:t>x</w:t>
            </w:r>
            <w:r>
              <w:rPr>
                <w:spacing w:val="-3"/>
                <w:sz w:val="22"/>
              </w:rPr>
              <w:t> </w:t>
            </w:r>
            <w:r>
              <w:rPr>
                <w:sz w:val="22"/>
              </w:rPr>
              <w:t>5</w:t>
            </w:r>
            <w:r>
              <w:rPr>
                <w:spacing w:val="-5"/>
                <w:sz w:val="22"/>
              </w:rPr>
              <w:t> </w:t>
            </w:r>
            <w:r>
              <w:rPr>
                <w:sz w:val="22"/>
              </w:rPr>
              <w:t>m</w:t>
            </w:r>
            <w:r>
              <w:rPr>
                <w:spacing w:val="-4"/>
                <w:sz w:val="22"/>
              </w:rPr>
              <w:t> </w:t>
            </w:r>
            <w:r>
              <w:rPr>
                <w:sz w:val="22"/>
              </w:rPr>
              <w:t>(50</w:t>
            </w:r>
            <w:r>
              <w:rPr>
                <w:spacing w:val="-3"/>
                <w:sz w:val="22"/>
              </w:rPr>
              <w:t> </w:t>
            </w:r>
            <w:r>
              <w:rPr>
                <w:sz w:val="22"/>
              </w:rPr>
              <w:t>sqm</w:t>
            </w:r>
            <w:r>
              <w:rPr>
                <w:spacing w:val="-2"/>
                <w:sz w:val="22"/>
              </w:rPr>
              <w:t> </w:t>
            </w:r>
            <w:r>
              <w:rPr>
                <w:sz w:val="22"/>
              </w:rPr>
              <w:t>or</w:t>
            </w:r>
            <w:r>
              <w:rPr>
                <w:spacing w:val="-3"/>
                <w:sz w:val="22"/>
              </w:rPr>
              <w:t> </w:t>
            </w:r>
            <w:r>
              <w:rPr>
                <w:sz w:val="22"/>
              </w:rPr>
              <w:t>2 ECS open parking) space for every 120 </w:t>
            </w:r>
            <w:r>
              <w:rPr>
                <w:spacing w:val="-2"/>
                <w:sz w:val="22"/>
              </w:rPr>
              <w:t>students</w:t>
            </w:r>
          </w:p>
        </w:tc>
      </w:tr>
      <w:tr>
        <w:trPr>
          <w:trHeight w:val="371" w:hRule="atLeast"/>
        </w:trPr>
        <w:tc>
          <w:tcPr>
            <w:tcW w:w="751" w:type="dxa"/>
          </w:tcPr>
          <w:p>
            <w:pPr>
              <w:pStyle w:val="TableParagraph"/>
              <w:spacing w:before="58"/>
              <w:ind w:left="57"/>
              <w:rPr>
                <w:sz w:val="22"/>
              </w:rPr>
            </w:pPr>
            <w:r>
              <w:rPr>
                <w:spacing w:val="-10"/>
                <w:sz w:val="22"/>
              </w:rPr>
              <w:t>2</w:t>
            </w:r>
          </w:p>
        </w:tc>
        <w:tc>
          <w:tcPr>
            <w:tcW w:w="4164" w:type="dxa"/>
          </w:tcPr>
          <w:p>
            <w:pPr>
              <w:pStyle w:val="TableParagraph"/>
              <w:spacing w:before="58"/>
              <w:ind w:left="55"/>
              <w:rPr>
                <w:sz w:val="22"/>
              </w:rPr>
            </w:pPr>
            <w:r>
              <w:rPr>
                <w:spacing w:val="-2"/>
                <w:sz w:val="22"/>
              </w:rPr>
              <w:t>Primary</w:t>
            </w:r>
          </w:p>
        </w:tc>
        <w:tc>
          <w:tcPr>
            <w:tcW w:w="4102" w:type="dxa"/>
            <w:vMerge/>
            <w:tcBorders>
              <w:top w:val="nil"/>
            </w:tcBorders>
          </w:tcPr>
          <w:p>
            <w:pPr>
              <w:rPr>
                <w:sz w:val="2"/>
                <w:szCs w:val="2"/>
              </w:rPr>
            </w:pPr>
          </w:p>
        </w:tc>
      </w:tr>
      <w:tr>
        <w:trPr>
          <w:trHeight w:val="371" w:hRule="atLeast"/>
        </w:trPr>
        <w:tc>
          <w:tcPr>
            <w:tcW w:w="751" w:type="dxa"/>
          </w:tcPr>
          <w:p>
            <w:pPr>
              <w:pStyle w:val="TableParagraph"/>
              <w:spacing w:before="58"/>
              <w:ind w:left="57"/>
              <w:rPr>
                <w:sz w:val="22"/>
              </w:rPr>
            </w:pPr>
            <w:r>
              <w:rPr>
                <w:spacing w:val="-10"/>
                <w:sz w:val="22"/>
              </w:rPr>
              <w:t>3</w:t>
            </w:r>
          </w:p>
        </w:tc>
        <w:tc>
          <w:tcPr>
            <w:tcW w:w="4164" w:type="dxa"/>
          </w:tcPr>
          <w:p>
            <w:pPr>
              <w:pStyle w:val="TableParagraph"/>
              <w:spacing w:before="58"/>
              <w:ind w:left="55"/>
              <w:rPr>
                <w:sz w:val="22"/>
              </w:rPr>
            </w:pPr>
            <w:r>
              <w:rPr>
                <w:sz w:val="22"/>
              </w:rPr>
              <w:t>High</w:t>
            </w:r>
            <w:r>
              <w:rPr>
                <w:spacing w:val="-2"/>
                <w:sz w:val="22"/>
              </w:rPr>
              <w:t> School</w:t>
            </w:r>
          </w:p>
        </w:tc>
        <w:tc>
          <w:tcPr>
            <w:tcW w:w="4102" w:type="dxa"/>
            <w:vMerge/>
            <w:tcBorders>
              <w:top w:val="nil"/>
            </w:tcBorders>
          </w:tcPr>
          <w:p>
            <w:pPr>
              <w:rPr>
                <w:sz w:val="2"/>
                <w:szCs w:val="2"/>
              </w:rPr>
            </w:pPr>
          </w:p>
        </w:tc>
      </w:tr>
      <w:tr>
        <w:trPr>
          <w:trHeight w:val="374" w:hRule="atLeast"/>
        </w:trPr>
        <w:tc>
          <w:tcPr>
            <w:tcW w:w="751" w:type="dxa"/>
          </w:tcPr>
          <w:p>
            <w:pPr>
              <w:pStyle w:val="TableParagraph"/>
              <w:spacing w:before="58"/>
              <w:ind w:left="57"/>
              <w:rPr>
                <w:sz w:val="22"/>
              </w:rPr>
            </w:pPr>
            <w:r>
              <w:rPr>
                <w:spacing w:val="-10"/>
                <w:sz w:val="22"/>
              </w:rPr>
              <w:t>4</w:t>
            </w:r>
          </w:p>
        </w:tc>
        <w:tc>
          <w:tcPr>
            <w:tcW w:w="4164" w:type="dxa"/>
          </w:tcPr>
          <w:p>
            <w:pPr>
              <w:pStyle w:val="TableParagraph"/>
              <w:spacing w:before="58"/>
              <w:ind w:left="55"/>
              <w:rPr>
                <w:sz w:val="22"/>
              </w:rPr>
            </w:pPr>
            <w:r>
              <w:rPr>
                <w:sz w:val="22"/>
              </w:rPr>
              <w:t>Technical</w:t>
            </w:r>
            <w:r>
              <w:rPr>
                <w:spacing w:val="-3"/>
                <w:sz w:val="22"/>
              </w:rPr>
              <w:t> </w:t>
            </w:r>
            <w:r>
              <w:rPr>
                <w:spacing w:val="-2"/>
                <w:sz w:val="22"/>
              </w:rPr>
              <w:t>Institution</w:t>
            </w:r>
          </w:p>
        </w:tc>
        <w:tc>
          <w:tcPr>
            <w:tcW w:w="4102" w:type="dxa"/>
            <w:vMerge/>
            <w:tcBorders>
              <w:top w:val="nil"/>
            </w:tcBorders>
          </w:tcPr>
          <w:p>
            <w:pPr>
              <w:rPr>
                <w:sz w:val="2"/>
                <w:szCs w:val="2"/>
              </w:rPr>
            </w:pPr>
          </w:p>
        </w:tc>
      </w:tr>
      <w:tr>
        <w:trPr>
          <w:trHeight w:val="371" w:hRule="atLeast"/>
        </w:trPr>
        <w:tc>
          <w:tcPr>
            <w:tcW w:w="751" w:type="dxa"/>
          </w:tcPr>
          <w:p>
            <w:pPr>
              <w:pStyle w:val="TableParagraph"/>
              <w:spacing w:before="56"/>
              <w:ind w:left="57"/>
              <w:rPr>
                <w:sz w:val="22"/>
              </w:rPr>
            </w:pPr>
            <w:r>
              <w:rPr>
                <w:spacing w:val="-10"/>
                <w:sz w:val="22"/>
              </w:rPr>
              <w:t>5</w:t>
            </w:r>
          </w:p>
        </w:tc>
        <w:tc>
          <w:tcPr>
            <w:tcW w:w="4164" w:type="dxa"/>
          </w:tcPr>
          <w:p>
            <w:pPr>
              <w:pStyle w:val="TableParagraph"/>
              <w:spacing w:before="56"/>
              <w:ind w:left="55"/>
              <w:rPr>
                <w:sz w:val="22"/>
              </w:rPr>
            </w:pPr>
            <w:r>
              <w:rPr>
                <w:spacing w:val="-2"/>
                <w:sz w:val="22"/>
              </w:rPr>
              <w:t>Universities</w:t>
            </w:r>
          </w:p>
        </w:tc>
        <w:tc>
          <w:tcPr>
            <w:tcW w:w="4102" w:type="dxa"/>
            <w:vMerge/>
            <w:tcBorders>
              <w:top w:val="nil"/>
            </w:tcBorders>
          </w:tcPr>
          <w:p>
            <w:pPr>
              <w:rPr>
                <w:sz w:val="2"/>
                <w:szCs w:val="2"/>
              </w:rPr>
            </w:pPr>
          </w:p>
        </w:tc>
      </w:tr>
      <w:tr>
        <w:trPr>
          <w:trHeight w:val="371" w:hRule="atLeast"/>
        </w:trPr>
        <w:tc>
          <w:tcPr>
            <w:tcW w:w="751" w:type="dxa"/>
            <w:shd w:val="clear" w:color="auto" w:fill="F1F1F1"/>
          </w:tcPr>
          <w:p>
            <w:pPr>
              <w:pStyle w:val="TableParagraph"/>
              <w:spacing w:before="58"/>
              <w:ind w:left="57"/>
              <w:rPr>
                <w:b/>
                <w:sz w:val="22"/>
              </w:rPr>
            </w:pPr>
            <w:r>
              <w:rPr>
                <w:b/>
                <w:spacing w:val="-10"/>
                <w:sz w:val="22"/>
              </w:rPr>
              <w:t>C</w:t>
            </w:r>
          </w:p>
        </w:tc>
        <w:tc>
          <w:tcPr>
            <w:tcW w:w="4164" w:type="dxa"/>
            <w:shd w:val="clear" w:color="auto" w:fill="F1F1F1"/>
          </w:tcPr>
          <w:p>
            <w:pPr>
              <w:pStyle w:val="TableParagraph"/>
              <w:spacing w:before="58"/>
              <w:ind w:left="55"/>
              <w:rPr>
                <w:b/>
                <w:sz w:val="22"/>
              </w:rPr>
            </w:pPr>
            <w:r>
              <w:rPr>
                <w:b/>
                <w:sz w:val="22"/>
              </w:rPr>
              <w:t>Public</w:t>
            </w:r>
            <w:r>
              <w:rPr>
                <w:b/>
                <w:spacing w:val="-4"/>
                <w:sz w:val="22"/>
              </w:rPr>
              <w:t> </w:t>
            </w:r>
            <w:r>
              <w:rPr>
                <w:b/>
                <w:sz w:val="22"/>
              </w:rPr>
              <w:t>Amenity</w:t>
            </w:r>
            <w:r>
              <w:rPr>
                <w:b/>
                <w:spacing w:val="-3"/>
                <w:sz w:val="22"/>
              </w:rPr>
              <w:t> </w:t>
            </w:r>
            <w:r>
              <w:rPr>
                <w:b/>
                <w:spacing w:val="-2"/>
                <w:sz w:val="22"/>
              </w:rPr>
              <w:t>Buildings</w:t>
            </w:r>
          </w:p>
        </w:tc>
        <w:tc>
          <w:tcPr>
            <w:tcW w:w="4102" w:type="dxa"/>
            <w:shd w:val="clear" w:color="auto" w:fill="F1F1F1"/>
          </w:tcPr>
          <w:p>
            <w:pPr>
              <w:pStyle w:val="TableParagraph"/>
              <w:rPr>
                <w:sz w:val="22"/>
              </w:rPr>
            </w:pPr>
          </w:p>
        </w:tc>
      </w:tr>
      <w:tr>
        <w:trPr>
          <w:trHeight w:val="630" w:hRule="atLeast"/>
        </w:trPr>
        <w:tc>
          <w:tcPr>
            <w:tcW w:w="751" w:type="dxa"/>
          </w:tcPr>
          <w:p>
            <w:pPr>
              <w:pStyle w:val="TableParagraph"/>
              <w:spacing w:before="188"/>
              <w:ind w:left="57"/>
              <w:rPr>
                <w:sz w:val="22"/>
              </w:rPr>
            </w:pPr>
            <w:r>
              <w:rPr>
                <w:spacing w:val="-10"/>
                <w:sz w:val="22"/>
              </w:rPr>
              <w:t>1</w:t>
            </w:r>
          </w:p>
        </w:tc>
        <w:tc>
          <w:tcPr>
            <w:tcW w:w="4164" w:type="dxa"/>
          </w:tcPr>
          <w:p>
            <w:pPr>
              <w:pStyle w:val="TableParagraph"/>
              <w:spacing w:before="188"/>
              <w:ind w:left="55"/>
              <w:rPr>
                <w:sz w:val="22"/>
              </w:rPr>
            </w:pPr>
            <w:r>
              <w:rPr>
                <w:sz w:val="22"/>
              </w:rPr>
              <w:t>Marriage</w:t>
            </w:r>
            <w:r>
              <w:rPr>
                <w:spacing w:val="-6"/>
                <w:sz w:val="22"/>
              </w:rPr>
              <w:t> </w:t>
            </w:r>
            <w:r>
              <w:rPr>
                <w:sz w:val="22"/>
              </w:rPr>
              <w:t>Hall/</w:t>
            </w:r>
            <w:r>
              <w:rPr>
                <w:spacing w:val="-5"/>
                <w:sz w:val="22"/>
              </w:rPr>
              <w:t> </w:t>
            </w:r>
            <w:r>
              <w:rPr>
                <w:sz w:val="22"/>
              </w:rPr>
              <w:t>Banquet/</w:t>
            </w:r>
            <w:r>
              <w:rPr>
                <w:spacing w:val="-7"/>
                <w:sz w:val="22"/>
              </w:rPr>
              <w:t> </w:t>
            </w:r>
            <w:r>
              <w:rPr>
                <w:sz w:val="22"/>
              </w:rPr>
              <w:t>Multipurpose</w:t>
            </w:r>
            <w:r>
              <w:rPr>
                <w:spacing w:val="-6"/>
                <w:sz w:val="22"/>
              </w:rPr>
              <w:t> </w:t>
            </w:r>
            <w:r>
              <w:rPr>
                <w:spacing w:val="-4"/>
                <w:sz w:val="22"/>
              </w:rPr>
              <w:t>Hall</w:t>
            </w:r>
          </w:p>
        </w:tc>
        <w:tc>
          <w:tcPr>
            <w:tcW w:w="4102" w:type="dxa"/>
          </w:tcPr>
          <w:p>
            <w:pPr>
              <w:pStyle w:val="TableParagraph"/>
              <w:spacing w:line="244" w:lineRule="auto" w:before="58"/>
              <w:ind w:left="58"/>
              <w:rPr>
                <w:sz w:val="22"/>
              </w:rPr>
            </w:pPr>
            <w:r>
              <w:rPr>
                <w:sz w:val="22"/>
              </w:rPr>
              <w:t>2</w:t>
            </w:r>
            <w:r>
              <w:rPr>
                <w:spacing w:val="-4"/>
                <w:sz w:val="22"/>
              </w:rPr>
              <w:t> </w:t>
            </w:r>
            <w:r>
              <w:rPr>
                <w:sz w:val="22"/>
              </w:rPr>
              <w:t>/</w:t>
            </w:r>
            <w:r>
              <w:rPr>
                <w:spacing w:val="-3"/>
                <w:sz w:val="22"/>
              </w:rPr>
              <w:t> </w:t>
            </w:r>
            <w:r>
              <w:rPr>
                <w:sz w:val="22"/>
              </w:rPr>
              <w:t>100</w:t>
            </w:r>
            <w:r>
              <w:rPr>
                <w:spacing w:val="-7"/>
                <w:sz w:val="22"/>
              </w:rPr>
              <w:t> </w:t>
            </w:r>
            <w:r>
              <w:rPr>
                <w:sz w:val="22"/>
              </w:rPr>
              <w:t>sqm</w:t>
            </w:r>
            <w:r>
              <w:rPr>
                <w:spacing w:val="-3"/>
                <w:sz w:val="22"/>
              </w:rPr>
              <w:t> </w:t>
            </w:r>
            <w:r>
              <w:rPr>
                <w:sz w:val="22"/>
              </w:rPr>
              <w:t>of</w:t>
            </w:r>
            <w:r>
              <w:rPr>
                <w:spacing w:val="-5"/>
                <w:sz w:val="22"/>
              </w:rPr>
              <w:t> </w:t>
            </w:r>
            <w:r>
              <w:rPr>
                <w:sz w:val="22"/>
              </w:rPr>
              <w:t>permissible</w:t>
            </w:r>
            <w:r>
              <w:rPr>
                <w:spacing w:val="-6"/>
                <w:sz w:val="22"/>
              </w:rPr>
              <w:t> </w:t>
            </w:r>
            <w:r>
              <w:rPr>
                <w:sz w:val="22"/>
              </w:rPr>
              <w:t>floor</w:t>
            </w:r>
            <w:r>
              <w:rPr>
                <w:spacing w:val="-4"/>
                <w:sz w:val="22"/>
              </w:rPr>
              <w:t> </w:t>
            </w:r>
            <w:r>
              <w:rPr>
                <w:sz w:val="22"/>
              </w:rPr>
              <w:t>area</w:t>
            </w:r>
            <w:r>
              <w:rPr>
                <w:spacing w:val="-4"/>
                <w:sz w:val="22"/>
              </w:rPr>
              <w:t> </w:t>
            </w:r>
            <w:r>
              <w:rPr>
                <w:sz w:val="22"/>
              </w:rPr>
              <w:t>or proposed FAR whichever is higher</w:t>
            </w:r>
          </w:p>
        </w:tc>
      </w:tr>
      <w:tr>
        <w:trPr>
          <w:trHeight w:val="631" w:hRule="atLeast"/>
        </w:trPr>
        <w:tc>
          <w:tcPr>
            <w:tcW w:w="751" w:type="dxa"/>
          </w:tcPr>
          <w:p>
            <w:pPr>
              <w:pStyle w:val="TableParagraph"/>
              <w:spacing w:before="188"/>
              <w:ind w:left="57"/>
              <w:rPr>
                <w:sz w:val="22"/>
              </w:rPr>
            </w:pPr>
            <w:r>
              <w:rPr>
                <w:spacing w:val="-10"/>
                <w:sz w:val="22"/>
              </w:rPr>
              <w:t>2</w:t>
            </w:r>
          </w:p>
        </w:tc>
        <w:tc>
          <w:tcPr>
            <w:tcW w:w="4164" w:type="dxa"/>
          </w:tcPr>
          <w:p>
            <w:pPr>
              <w:pStyle w:val="TableParagraph"/>
              <w:spacing w:before="188"/>
              <w:ind w:left="55"/>
              <w:rPr>
                <w:sz w:val="22"/>
              </w:rPr>
            </w:pPr>
            <w:r>
              <w:rPr>
                <w:sz w:val="22"/>
              </w:rPr>
              <w:t>Auditorium</w:t>
            </w:r>
            <w:r>
              <w:rPr>
                <w:spacing w:val="-7"/>
                <w:sz w:val="22"/>
              </w:rPr>
              <w:t> </w:t>
            </w:r>
            <w:r>
              <w:rPr>
                <w:sz w:val="22"/>
              </w:rPr>
              <w:t>/</w:t>
            </w:r>
            <w:r>
              <w:rPr>
                <w:spacing w:val="-3"/>
                <w:sz w:val="22"/>
              </w:rPr>
              <w:t> </w:t>
            </w:r>
            <w:r>
              <w:rPr>
                <w:sz w:val="22"/>
              </w:rPr>
              <w:t>Convention</w:t>
            </w:r>
            <w:r>
              <w:rPr>
                <w:spacing w:val="-4"/>
                <w:sz w:val="22"/>
              </w:rPr>
              <w:t> </w:t>
            </w:r>
            <w:r>
              <w:rPr>
                <w:spacing w:val="-2"/>
                <w:sz w:val="22"/>
              </w:rPr>
              <w:t>Centre</w:t>
            </w:r>
          </w:p>
        </w:tc>
        <w:tc>
          <w:tcPr>
            <w:tcW w:w="4102" w:type="dxa"/>
          </w:tcPr>
          <w:p>
            <w:pPr>
              <w:pStyle w:val="TableParagraph"/>
              <w:spacing w:line="244" w:lineRule="auto" w:before="58"/>
              <w:ind w:left="58"/>
              <w:rPr>
                <w:sz w:val="22"/>
              </w:rPr>
            </w:pPr>
            <w:r>
              <w:rPr>
                <w:sz w:val="22"/>
              </w:rPr>
              <w:t>1 / 10 seats + 2 / 100 sqm of floor area (attached</w:t>
            </w:r>
            <w:r>
              <w:rPr>
                <w:spacing w:val="-13"/>
                <w:sz w:val="22"/>
              </w:rPr>
              <w:t> </w:t>
            </w:r>
            <w:r>
              <w:rPr>
                <w:sz w:val="22"/>
              </w:rPr>
              <w:t>ancillary</w:t>
            </w:r>
            <w:r>
              <w:rPr>
                <w:spacing w:val="-13"/>
                <w:sz w:val="22"/>
              </w:rPr>
              <w:t> </w:t>
            </w:r>
            <w:r>
              <w:rPr>
                <w:sz w:val="22"/>
              </w:rPr>
              <w:t>commercial</w:t>
            </w:r>
            <w:r>
              <w:rPr>
                <w:spacing w:val="-12"/>
                <w:sz w:val="22"/>
              </w:rPr>
              <w:t> </w:t>
            </w:r>
            <w:r>
              <w:rPr>
                <w:sz w:val="22"/>
              </w:rPr>
              <w:t>activities)</w:t>
            </w:r>
          </w:p>
        </w:tc>
      </w:tr>
    </w:tbl>
    <w:p>
      <w:pPr>
        <w:pStyle w:val="BodyText"/>
        <w:spacing w:before="129"/>
      </w:pPr>
      <w:r>
        <w:rPr>
          <w:spacing w:val="-2"/>
        </w:rPr>
        <w:t>Note:</w:t>
      </w:r>
    </w:p>
    <w:p>
      <w:pPr>
        <w:pStyle w:val="Heading5"/>
        <w:numPr>
          <w:ilvl w:val="0"/>
          <w:numId w:val="60"/>
        </w:numPr>
        <w:tabs>
          <w:tab w:pos="475" w:val="left" w:leader="none"/>
        </w:tabs>
        <w:spacing w:line="240" w:lineRule="auto" w:before="127" w:after="0"/>
        <w:ind w:left="475" w:right="0" w:hanging="310"/>
        <w:jc w:val="left"/>
      </w:pPr>
      <w:r>
        <w:rPr/>
        <w:t>Industrial</w:t>
      </w:r>
      <w:r>
        <w:rPr>
          <w:spacing w:val="-3"/>
        </w:rPr>
        <w:t> </w:t>
      </w:r>
      <w:r>
        <w:rPr>
          <w:spacing w:val="-2"/>
        </w:rPr>
        <w:t>Buildings</w:t>
      </w:r>
    </w:p>
    <w:p>
      <w:pPr>
        <w:pStyle w:val="Heading5"/>
        <w:spacing w:after="0" w:line="240" w:lineRule="auto"/>
        <w:jc w:val="left"/>
        <w:sectPr>
          <w:type w:val="continuous"/>
          <w:pgSz w:w="11910" w:h="16840"/>
          <w:pgMar w:header="0" w:footer="1125" w:top="1400" w:bottom="1320" w:left="1275" w:right="850"/>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51"/>
        <w:gridCol w:w="4162"/>
        <w:gridCol w:w="4105"/>
      </w:tblGrid>
      <w:tr>
        <w:trPr>
          <w:trHeight w:val="372" w:hRule="atLeast"/>
        </w:trPr>
        <w:tc>
          <w:tcPr>
            <w:tcW w:w="751" w:type="dxa"/>
            <w:shd w:val="clear" w:color="auto" w:fill="DBE4F0"/>
          </w:tcPr>
          <w:p>
            <w:pPr>
              <w:pStyle w:val="TableParagraph"/>
              <w:spacing w:before="59"/>
              <w:ind w:left="57"/>
              <w:rPr>
                <w:sz w:val="22"/>
              </w:rPr>
            </w:pPr>
            <w:r>
              <w:rPr>
                <w:spacing w:val="-5"/>
                <w:sz w:val="22"/>
              </w:rPr>
              <w:t>Sl.</w:t>
            </w:r>
          </w:p>
        </w:tc>
        <w:tc>
          <w:tcPr>
            <w:tcW w:w="4162" w:type="dxa"/>
            <w:shd w:val="clear" w:color="auto" w:fill="DBE4F0"/>
          </w:tcPr>
          <w:p>
            <w:pPr>
              <w:pStyle w:val="TableParagraph"/>
              <w:spacing w:before="59"/>
              <w:ind w:left="57"/>
              <w:rPr>
                <w:b/>
                <w:sz w:val="22"/>
              </w:rPr>
            </w:pPr>
            <w:r>
              <w:rPr>
                <w:b/>
                <w:sz w:val="22"/>
              </w:rPr>
              <w:t>Industrial</w:t>
            </w:r>
            <w:r>
              <w:rPr>
                <w:b/>
                <w:spacing w:val="-5"/>
                <w:sz w:val="22"/>
              </w:rPr>
              <w:t> </w:t>
            </w:r>
            <w:r>
              <w:rPr>
                <w:b/>
                <w:sz w:val="22"/>
              </w:rPr>
              <w:t>Use</w:t>
            </w:r>
            <w:r>
              <w:rPr>
                <w:b/>
                <w:spacing w:val="-3"/>
                <w:sz w:val="22"/>
              </w:rPr>
              <w:t> </w:t>
            </w:r>
            <w:r>
              <w:rPr>
                <w:b/>
                <w:spacing w:val="-4"/>
                <w:sz w:val="22"/>
              </w:rPr>
              <w:t>Type</w:t>
            </w:r>
          </w:p>
        </w:tc>
        <w:tc>
          <w:tcPr>
            <w:tcW w:w="4105" w:type="dxa"/>
            <w:shd w:val="clear" w:color="auto" w:fill="DBE4F0"/>
          </w:tcPr>
          <w:p>
            <w:pPr>
              <w:pStyle w:val="TableParagraph"/>
              <w:spacing w:before="59"/>
              <w:ind w:left="57"/>
              <w:rPr>
                <w:b/>
                <w:sz w:val="22"/>
              </w:rPr>
            </w:pPr>
            <w:r>
              <w:rPr>
                <w:b/>
                <w:sz w:val="22"/>
              </w:rPr>
              <w:t>Parking</w:t>
            </w:r>
            <w:r>
              <w:rPr>
                <w:b/>
                <w:spacing w:val="-3"/>
                <w:sz w:val="22"/>
              </w:rPr>
              <w:t> </w:t>
            </w:r>
            <w:r>
              <w:rPr>
                <w:b/>
                <w:sz w:val="22"/>
              </w:rPr>
              <w:t>Requirements</w:t>
            </w:r>
            <w:r>
              <w:rPr>
                <w:b/>
                <w:spacing w:val="-5"/>
                <w:sz w:val="22"/>
              </w:rPr>
              <w:t> </w:t>
            </w:r>
            <w:r>
              <w:rPr>
                <w:b/>
                <w:sz w:val="22"/>
              </w:rPr>
              <w:t>in</w:t>
            </w:r>
            <w:r>
              <w:rPr>
                <w:b/>
                <w:spacing w:val="-5"/>
                <w:sz w:val="22"/>
              </w:rPr>
              <w:t> ECS</w:t>
            </w:r>
          </w:p>
        </w:tc>
      </w:tr>
      <w:tr>
        <w:trPr>
          <w:trHeight w:val="374" w:hRule="atLeast"/>
        </w:trPr>
        <w:tc>
          <w:tcPr>
            <w:tcW w:w="751" w:type="dxa"/>
          </w:tcPr>
          <w:p>
            <w:pPr>
              <w:pStyle w:val="TableParagraph"/>
              <w:spacing w:before="58"/>
              <w:ind w:left="57"/>
              <w:rPr>
                <w:sz w:val="22"/>
              </w:rPr>
            </w:pPr>
            <w:r>
              <w:rPr>
                <w:spacing w:val="-10"/>
                <w:sz w:val="22"/>
              </w:rPr>
              <w:t>1</w:t>
            </w:r>
          </w:p>
        </w:tc>
        <w:tc>
          <w:tcPr>
            <w:tcW w:w="4162" w:type="dxa"/>
          </w:tcPr>
          <w:p>
            <w:pPr>
              <w:pStyle w:val="TableParagraph"/>
              <w:spacing w:before="58"/>
              <w:ind w:left="57"/>
              <w:rPr>
                <w:sz w:val="22"/>
              </w:rPr>
            </w:pPr>
            <w:r>
              <w:rPr>
                <w:sz w:val="22"/>
              </w:rPr>
              <w:t>Industrial</w:t>
            </w:r>
            <w:r>
              <w:rPr>
                <w:spacing w:val="-6"/>
                <w:sz w:val="22"/>
              </w:rPr>
              <w:t> </w:t>
            </w:r>
            <w:r>
              <w:rPr>
                <w:spacing w:val="-2"/>
                <w:sz w:val="22"/>
              </w:rPr>
              <w:t>Buildings</w:t>
            </w:r>
          </w:p>
        </w:tc>
        <w:tc>
          <w:tcPr>
            <w:tcW w:w="4105" w:type="dxa"/>
          </w:tcPr>
          <w:p>
            <w:pPr>
              <w:pStyle w:val="TableParagraph"/>
              <w:spacing w:before="58"/>
              <w:ind w:left="57"/>
              <w:rPr>
                <w:sz w:val="22"/>
              </w:rPr>
            </w:pPr>
            <w:r>
              <w:rPr>
                <w:sz w:val="22"/>
              </w:rPr>
              <w:t>1</w:t>
            </w:r>
            <w:r>
              <w:rPr>
                <w:spacing w:val="-3"/>
                <w:sz w:val="22"/>
              </w:rPr>
              <w:t> </w:t>
            </w:r>
            <w:r>
              <w:rPr>
                <w:sz w:val="22"/>
              </w:rPr>
              <w:t>per 300</w:t>
            </w:r>
            <w:r>
              <w:rPr>
                <w:spacing w:val="-1"/>
                <w:sz w:val="22"/>
              </w:rPr>
              <w:t> </w:t>
            </w:r>
            <w:r>
              <w:rPr>
                <w:spacing w:val="-5"/>
                <w:sz w:val="22"/>
              </w:rPr>
              <w:t>sqm</w:t>
            </w:r>
          </w:p>
        </w:tc>
      </w:tr>
      <w:tr>
        <w:trPr>
          <w:trHeight w:val="371" w:hRule="atLeast"/>
        </w:trPr>
        <w:tc>
          <w:tcPr>
            <w:tcW w:w="751" w:type="dxa"/>
          </w:tcPr>
          <w:p>
            <w:pPr>
              <w:pStyle w:val="TableParagraph"/>
              <w:spacing w:before="56"/>
              <w:ind w:left="57"/>
              <w:rPr>
                <w:sz w:val="22"/>
              </w:rPr>
            </w:pPr>
            <w:r>
              <w:rPr>
                <w:spacing w:val="-10"/>
                <w:sz w:val="22"/>
              </w:rPr>
              <w:t>2</w:t>
            </w:r>
          </w:p>
        </w:tc>
        <w:tc>
          <w:tcPr>
            <w:tcW w:w="4162" w:type="dxa"/>
          </w:tcPr>
          <w:p>
            <w:pPr>
              <w:pStyle w:val="TableParagraph"/>
              <w:spacing w:before="56"/>
              <w:ind w:left="57"/>
              <w:rPr>
                <w:sz w:val="22"/>
              </w:rPr>
            </w:pPr>
            <w:r>
              <w:rPr>
                <w:sz w:val="22"/>
              </w:rPr>
              <w:t>Flatted</w:t>
            </w:r>
            <w:r>
              <w:rPr>
                <w:spacing w:val="-2"/>
                <w:sz w:val="22"/>
              </w:rPr>
              <w:t> Factories</w:t>
            </w:r>
          </w:p>
        </w:tc>
        <w:tc>
          <w:tcPr>
            <w:tcW w:w="4105" w:type="dxa"/>
          </w:tcPr>
          <w:p>
            <w:pPr>
              <w:pStyle w:val="TableParagraph"/>
              <w:spacing w:before="56"/>
              <w:ind w:left="57"/>
              <w:rPr>
                <w:sz w:val="22"/>
              </w:rPr>
            </w:pPr>
            <w:r>
              <w:rPr>
                <w:sz w:val="22"/>
              </w:rPr>
              <w:t>1</w:t>
            </w:r>
            <w:r>
              <w:rPr>
                <w:spacing w:val="-3"/>
                <w:sz w:val="22"/>
              </w:rPr>
              <w:t> </w:t>
            </w:r>
            <w:r>
              <w:rPr>
                <w:sz w:val="22"/>
              </w:rPr>
              <w:t>per 200</w:t>
            </w:r>
            <w:r>
              <w:rPr>
                <w:spacing w:val="-1"/>
                <w:sz w:val="22"/>
              </w:rPr>
              <w:t> </w:t>
            </w:r>
            <w:r>
              <w:rPr>
                <w:spacing w:val="-5"/>
                <w:sz w:val="22"/>
              </w:rPr>
              <w:t>sqm</w:t>
            </w:r>
          </w:p>
        </w:tc>
      </w:tr>
      <w:tr>
        <w:trPr>
          <w:trHeight w:val="371" w:hRule="atLeast"/>
        </w:trPr>
        <w:tc>
          <w:tcPr>
            <w:tcW w:w="751" w:type="dxa"/>
          </w:tcPr>
          <w:p>
            <w:pPr>
              <w:pStyle w:val="TableParagraph"/>
              <w:spacing w:before="58"/>
              <w:ind w:left="57"/>
              <w:rPr>
                <w:sz w:val="22"/>
              </w:rPr>
            </w:pPr>
            <w:r>
              <w:rPr>
                <w:spacing w:val="-10"/>
                <w:sz w:val="22"/>
              </w:rPr>
              <w:t>3</w:t>
            </w:r>
          </w:p>
        </w:tc>
        <w:tc>
          <w:tcPr>
            <w:tcW w:w="4162" w:type="dxa"/>
          </w:tcPr>
          <w:p>
            <w:pPr>
              <w:pStyle w:val="TableParagraph"/>
              <w:spacing w:before="58"/>
              <w:ind w:left="57"/>
              <w:rPr>
                <w:sz w:val="22"/>
              </w:rPr>
            </w:pPr>
            <w:r>
              <w:rPr>
                <w:sz w:val="22"/>
              </w:rPr>
              <w:t>Data</w:t>
            </w:r>
            <w:r>
              <w:rPr>
                <w:spacing w:val="-1"/>
                <w:sz w:val="22"/>
              </w:rPr>
              <w:t> </w:t>
            </w:r>
            <w:r>
              <w:rPr>
                <w:spacing w:val="-2"/>
                <w:sz w:val="22"/>
              </w:rPr>
              <w:t>Centres</w:t>
            </w:r>
          </w:p>
        </w:tc>
        <w:tc>
          <w:tcPr>
            <w:tcW w:w="4105" w:type="dxa"/>
          </w:tcPr>
          <w:p>
            <w:pPr>
              <w:pStyle w:val="TableParagraph"/>
              <w:spacing w:before="58"/>
              <w:ind w:left="57"/>
              <w:rPr>
                <w:sz w:val="22"/>
              </w:rPr>
            </w:pPr>
            <w:r>
              <w:rPr>
                <w:sz w:val="22"/>
              </w:rPr>
              <w:t>1</w:t>
            </w:r>
            <w:r>
              <w:rPr>
                <w:spacing w:val="-3"/>
                <w:sz w:val="22"/>
              </w:rPr>
              <w:t> </w:t>
            </w:r>
            <w:r>
              <w:rPr>
                <w:sz w:val="22"/>
              </w:rPr>
              <w:t>per 300</w:t>
            </w:r>
            <w:r>
              <w:rPr>
                <w:spacing w:val="-1"/>
                <w:sz w:val="22"/>
              </w:rPr>
              <w:t> </w:t>
            </w:r>
            <w:r>
              <w:rPr>
                <w:spacing w:val="-5"/>
                <w:sz w:val="22"/>
              </w:rPr>
              <w:t>sqm</w:t>
            </w:r>
          </w:p>
        </w:tc>
      </w:tr>
    </w:tbl>
    <w:p>
      <w:pPr>
        <w:pStyle w:val="BodyText"/>
        <w:ind w:left="0"/>
        <w:rPr>
          <w:b/>
        </w:rPr>
      </w:pPr>
    </w:p>
    <w:p>
      <w:pPr>
        <w:pStyle w:val="BodyText"/>
        <w:spacing w:before="16"/>
        <w:ind w:left="0"/>
        <w:rPr>
          <w:b/>
        </w:rPr>
      </w:pPr>
    </w:p>
    <w:p>
      <w:pPr>
        <w:pStyle w:val="Heading5"/>
        <w:numPr>
          <w:ilvl w:val="0"/>
          <w:numId w:val="60"/>
        </w:numPr>
        <w:tabs>
          <w:tab w:pos="478" w:val="left" w:leader="none"/>
        </w:tabs>
        <w:spacing w:line="240" w:lineRule="auto" w:before="0" w:after="0"/>
        <w:ind w:left="478" w:right="0" w:hanging="313"/>
        <w:jc w:val="left"/>
      </w:pPr>
      <w:r>
        <w:rPr/>
        <w:t>Recreation</w:t>
      </w:r>
      <w:r>
        <w:rPr>
          <w:spacing w:val="-8"/>
        </w:rPr>
        <w:t> </w:t>
      </w:r>
      <w:r>
        <w:rPr>
          <w:spacing w:val="-2"/>
        </w:rPr>
        <w:t>Buildings</w:t>
      </w:r>
    </w:p>
    <w:p>
      <w:pPr>
        <w:pStyle w:val="BodyText"/>
        <w:spacing w:before="8"/>
        <w:ind w:left="0"/>
        <w:rPr>
          <w:b/>
          <w:sz w:val="1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51"/>
        <w:gridCol w:w="4162"/>
        <w:gridCol w:w="4105"/>
      </w:tblGrid>
      <w:tr>
        <w:trPr>
          <w:trHeight w:val="374" w:hRule="atLeast"/>
        </w:trPr>
        <w:tc>
          <w:tcPr>
            <w:tcW w:w="751" w:type="dxa"/>
            <w:shd w:val="clear" w:color="auto" w:fill="DBE4F0"/>
          </w:tcPr>
          <w:p>
            <w:pPr>
              <w:pStyle w:val="TableParagraph"/>
              <w:spacing w:before="58"/>
              <w:ind w:left="57"/>
              <w:rPr>
                <w:sz w:val="22"/>
              </w:rPr>
            </w:pPr>
            <w:r>
              <w:rPr>
                <w:spacing w:val="-5"/>
                <w:sz w:val="22"/>
              </w:rPr>
              <w:t>Sl.</w:t>
            </w:r>
          </w:p>
        </w:tc>
        <w:tc>
          <w:tcPr>
            <w:tcW w:w="4162" w:type="dxa"/>
            <w:shd w:val="clear" w:color="auto" w:fill="DBE4F0"/>
          </w:tcPr>
          <w:p>
            <w:pPr>
              <w:pStyle w:val="TableParagraph"/>
              <w:spacing w:before="58"/>
              <w:ind w:left="57"/>
              <w:rPr>
                <w:b/>
                <w:sz w:val="22"/>
              </w:rPr>
            </w:pPr>
            <w:r>
              <w:rPr>
                <w:b/>
                <w:sz w:val="22"/>
              </w:rPr>
              <w:t>Recreation</w:t>
            </w:r>
            <w:r>
              <w:rPr>
                <w:b/>
                <w:spacing w:val="-7"/>
                <w:sz w:val="22"/>
              </w:rPr>
              <w:t> </w:t>
            </w:r>
            <w:r>
              <w:rPr>
                <w:b/>
                <w:sz w:val="22"/>
              </w:rPr>
              <w:t>Use</w:t>
            </w:r>
            <w:r>
              <w:rPr>
                <w:b/>
                <w:spacing w:val="-4"/>
                <w:sz w:val="22"/>
              </w:rPr>
              <w:t> Type</w:t>
            </w:r>
          </w:p>
        </w:tc>
        <w:tc>
          <w:tcPr>
            <w:tcW w:w="4105" w:type="dxa"/>
            <w:shd w:val="clear" w:color="auto" w:fill="DBE4F0"/>
          </w:tcPr>
          <w:p>
            <w:pPr>
              <w:pStyle w:val="TableParagraph"/>
              <w:spacing w:before="58"/>
              <w:ind w:left="57"/>
              <w:rPr>
                <w:b/>
                <w:sz w:val="22"/>
              </w:rPr>
            </w:pPr>
            <w:r>
              <w:rPr>
                <w:b/>
                <w:sz w:val="22"/>
              </w:rPr>
              <w:t>Parking</w:t>
            </w:r>
            <w:r>
              <w:rPr>
                <w:b/>
                <w:spacing w:val="-3"/>
                <w:sz w:val="22"/>
              </w:rPr>
              <w:t> </w:t>
            </w:r>
            <w:r>
              <w:rPr>
                <w:b/>
                <w:sz w:val="22"/>
              </w:rPr>
              <w:t>Requirements</w:t>
            </w:r>
            <w:r>
              <w:rPr>
                <w:b/>
                <w:spacing w:val="-5"/>
                <w:sz w:val="22"/>
              </w:rPr>
              <w:t> </w:t>
            </w:r>
            <w:r>
              <w:rPr>
                <w:b/>
                <w:sz w:val="22"/>
              </w:rPr>
              <w:t>in</w:t>
            </w:r>
            <w:r>
              <w:rPr>
                <w:b/>
                <w:spacing w:val="-5"/>
                <w:sz w:val="22"/>
              </w:rPr>
              <w:t> ECS</w:t>
            </w:r>
          </w:p>
        </w:tc>
      </w:tr>
      <w:tr>
        <w:trPr>
          <w:trHeight w:val="371" w:hRule="atLeast"/>
        </w:trPr>
        <w:tc>
          <w:tcPr>
            <w:tcW w:w="751" w:type="dxa"/>
          </w:tcPr>
          <w:p>
            <w:pPr>
              <w:pStyle w:val="TableParagraph"/>
              <w:spacing w:before="58"/>
              <w:ind w:left="57"/>
              <w:rPr>
                <w:sz w:val="22"/>
              </w:rPr>
            </w:pPr>
            <w:r>
              <w:rPr>
                <w:spacing w:val="-10"/>
                <w:sz w:val="22"/>
              </w:rPr>
              <w:t>1</w:t>
            </w:r>
          </w:p>
        </w:tc>
        <w:tc>
          <w:tcPr>
            <w:tcW w:w="4162" w:type="dxa"/>
          </w:tcPr>
          <w:p>
            <w:pPr>
              <w:pStyle w:val="TableParagraph"/>
              <w:spacing w:before="58"/>
              <w:ind w:left="57"/>
              <w:rPr>
                <w:sz w:val="22"/>
              </w:rPr>
            </w:pPr>
            <w:r>
              <w:rPr>
                <w:spacing w:val="-2"/>
                <w:sz w:val="22"/>
              </w:rPr>
              <w:t>Stadium</w:t>
            </w:r>
          </w:p>
        </w:tc>
        <w:tc>
          <w:tcPr>
            <w:tcW w:w="4105" w:type="dxa"/>
          </w:tcPr>
          <w:p>
            <w:pPr>
              <w:pStyle w:val="TableParagraph"/>
              <w:spacing w:before="58"/>
              <w:ind w:left="57"/>
              <w:rPr>
                <w:sz w:val="22"/>
              </w:rPr>
            </w:pPr>
            <w:r>
              <w:rPr>
                <w:sz w:val="22"/>
              </w:rPr>
              <w:t>1</w:t>
            </w:r>
            <w:r>
              <w:rPr>
                <w:spacing w:val="-3"/>
                <w:sz w:val="22"/>
              </w:rPr>
              <w:t> </w:t>
            </w:r>
            <w:r>
              <w:rPr>
                <w:sz w:val="22"/>
              </w:rPr>
              <w:t>per 20</w:t>
            </w:r>
            <w:r>
              <w:rPr>
                <w:spacing w:val="-1"/>
                <w:sz w:val="22"/>
              </w:rPr>
              <w:t> </w:t>
            </w:r>
            <w:r>
              <w:rPr>
                <w:spacing w:val="-2"/>
                <w:sz w:val="22"/>
              </w:rPr>
              <w:t>seats</w:t>
            </w:r>
          </w:p>
        </w:tc>
      </w:tr>
      <w:tr>
        <w:trPr>
          <w:trHeight w:val="372" w:hRule="atLeast"/>
        </w:trPr>
        <w:tc>
          <w:tcPr>
            <w:tcW w:w="751" w:type="dxa"/>
          </w:tcPr>
          <w:p>
            <w:pPr>
              <w:pStyle w:val="TableParagraph"/>
              <w:spacing w:before="59"/>
              <w:ind w:left="57"/>
              <w:rPr>
                <w:sz w:val="22"/>
              </w:rPr>
            </w:pPr>
            <w:r>
              <w:rPr>
                <w:spacing w:val="-10"/>
                <w:sz w:val="22"/>
              </w:rPr>
              <w:t>2</w:t>
            </w:r>
          </w:p>
        </w:tc>
        <w:tc>
          <w:tcPr>
            <w:tcW w:w="4162" w:type="dxa"/>
          </w:tcPr>
          <w:p>
            <w:pPr>
              <w:pStyle w:val="TableParagraph"/>
              <w:spacing w:before="59"/>
              <w:ind w:left="57"/>
              <w:rPr>
                <w:sz w:val="22"/>
              </w:rPr>
            </w:pPr>
            <w:r>
              <w:rPr>
                <w:sz w:val="22"/>
              </w:rPr>
              <w:t>Amusement</w:t>
            </w:r>
            <w:r>
              <w:rPr>
                <w:spacing w:val="-6"/>
                <w:sz w:val="22"/>
              </w:rPr>
              <w:t> </w:t>
            </w:r>
            <w:r>
              <w:rPr>
                <w:sz w:val="22"/>
              </w:rPr>
              <w:t>Park/</w:t>
            </w:r>
            <w:r>
              <w:rPr>
                <w:spacing w:val="-5"/>
                <w:sz w:val="22"/>
              </w:rPr>
              <w:t> </w:t>
            </w:r>
            <w:r>
              <w:rPr>
                <w:sz w:val="22"/>
              </w:rPr>
              <w:t>Other</w:t>
            </w:r>
            <w:r>
              <w:rPr>
                <w:spacing w:val="-5"/>
                <w:sz w:val="22"/>
              </w:rPr>
              <w:t> </w:t>
            </w:r>
            <w:r>
              <w:rPr>
                <w:sz w:val="22"/>
              </w:rPr>
              <w:t>recreational</w:t>
            </w:r>
            <w:r>
              <w:rPr>
                <w:spacing w:val="-5"/>
                <w:sz w:val="22"/>
              </w:rPr>
              <w:t> </w:t>
            </w:r>
            <w:r>
              <w:rPr>
                <w:spacing w:val="-2"/>
                <w:sz w:val="22"/>
              </w:rPr>
              <w:t>areas</w:t>
            </w:r>
          </w:p>
        </w:tc>
        <w:tc>
          <w:tcPr>
            <w:tcW w:w="4105" w:type="dxa"/>
          </w:tcPr>
          <w:p>
            <w:pPr>
              <w:pStyle w:val="TableParagraph"/>
              <w:spacing w:before="59"/>
              <w:ind w:left="57"/>
              <w:rPr>
                <w:sz w:val="22"/>
              </w:rPr>
            </w:pPr>
            <w:r>
              <w:rPr>
                <w:sz w:val="22"/>
              </w:rPr>
              <w:t>30</w:t>
            </w:r>
            <w:r>
              <w:rPr>
                <w:spacing w:val="-4"/>
                <w:sz w:val="22"/>
              </w:rPr>
              <w:t> </w:t>
            </w:r>
            <w:r>
              <w:rPr>
                <w:sz w:val="22"/>
              </w:rPr>
              <w:t>percent</w:t>
            </w:r>
            <w:r>
              <w:rPr>
                <w:spacing w:val="-2"/>
                <w:sz w:val="22"/>
              </w:rPr>
              <w:t> </w:t>
            </w:r>
            <w:r>
              <w:rPr>
                <w:sz w:val="22"/>
              </w:rPr>
              <w:t>of</w:t>
            </w:r>
            <w:r>
              <w:rPr>
                <w:spacing w:val="-3"/>
                <w:sz w:val="22"/>
              </w:rPr>
              <w:t> </w:t>
            </w:r>
            <w:r>
              <w:rPr>
                <w:sz w:val="22"/>
              </w:rPr>
              <w:t>plot</w:t>
            </w:r>
            <w:r>
              <w:rPr>
                <w:spacing w:val="-1"/>
                <w:sz w:val="22"/>
              </w:rPr>
              <w:t> </w:t>
            </w:r>
            <w:r>
              <w:rPr>
                <w:spacing w:val="-4"/>
                <w:sz w:val="22"/>
              </w:rPr>
              <w:t>area</w:t>
            </w:r>
          </w:p>
        </w:tc>
      </w:tr>
    </w:tbl>
    <w:p>
      <w:pPr>
        <w:pStyle w:val="BodyText"/>
        <w:spacing w:before="245"/>
        <w:ind w:left="0"/>
        <w:rPr>
          <w:b/>
        </w:rPr>
      </w:pPr>
    </w:p>
    <w:p>
      <w:pPr>
        <w:pStyle w:val="ListParagraph"/>
        <w:numPr>
          <w:ilvl w:val="3"/>
          <w:numId w:val="2"/>
        </w:numPr>
        <w:tabs>
          <w:tab w:pos="1029" w:val="left" w:leader="none"/>
        </w:tabs>
        <w:spacing w:line="240" w:lineRule="auto" w:before="1" w:after="0"/>
        <w:ind w:left="1029" w:right="0" w:hanging="864"/>
        <w:jc w:val="left"/>
        <w:rPr>
          <w:rFonts w:ascii="Calibri Light"/>
          <w:i/>
          <w:sz w:val="22"/>
        </w:rPr>
      </w:pPr>
      <w:r>
        <w:rPr>
          <w:rFonts w:ascii="Calibri Light"/>
          <w:i/>
          <w:color w:val="2E5395"/>
          <w:sz w:val="22"/>
        </w:rPr>
        <w:t>Basement</w:t>
      </w:r>
      <w:r>
        <w:rPr>
          <w:rFonts w:ascii="Calibri Light"/>
          <w:i/>
          <w:color w:val="2E5395"/>
          <w:spacing w:val="-6"/>
          <w:sz w:val="22"/>
        </w:rPr>
        <w:t> </w:t>
      </w:r>
      <w:r>
        <w:rPr>
          <w:rFonts w:ascii="Calibri Light"/>
          <w:i/>
          <w:color w:val="2E5395"/>
          <w:sz w:val="22"/>
        </w:rPr>
        <w:t>parking</w:t>
      </w:r>
      <w:r>
        <w:rPr>
          <w:rFonts w:ascii="Calibri Light"/>
          <w:i/>
          <w:color w:val="2E5395"/>
          <w:spacing w:val="-6"/>
          <w:sz w:val="22"/>
        </w:rPr>
        <w:t> </w:t>
      </w:r>
      <w:r>
        <w:rPr>
          <w:rFonts w:ascii="Calibri Light"/>
          <w:i/>
          <w:color w:val="2E5395"/>
          <w:spacing w:val="-2"/>
          <w:sz w:val="22"/>
        </w:rPr>
        <w:t>provisions</w:t>
      </w:r>
    </w:p>
    <w:p>
      <w:pPr>
        <w:pStyle w:val="BodyText"/>
        <w:spacing w:before="126"/>
      </w:pPr>
      <w:r>
        <w:rPr/>
        <w:t>Refer</w:t>
      </w:r>
      <w:r>
        <w:rPr>
          <w:spacing w:val="-3"/>
        </w:rPr>
        <w:t> </w:t>
      </w:r>
      <w:r>
        <w:rPr/>
        <w:t>paragraph</w:t>
      </w:r>
      <w:r>
        <w:rPr>
          <w:spacing w:val="-2"/>
        </w:rPr>
        <w:t> 3.3.3.</w:t>
      </w:r>
    </w:p>
    <w:p>
      <w:pPr>
        <w:pStyle w:val="ListParagraph"/>
        <w:numPr>
          <w:ilvl w:val="3"/>
          <w:numId w:val="2"/>
        </w:numPr>
        <w:tabs>
          <w:tab w:pos="1029" w:val="left" w:leader="none"/>
        </w:tabs>
        <w:spacing w:line="240" w:lineRule="auto" w:before="125" w:after="0"/>
        <w:ind w:left="1029" w:right="0" w:hanging="864"/>
        <w:jc w:val="left"/>
        <w:rPr>
          <w:rFonts w:ascii="Calibri Light"/>
          <w:i/>
          <w:sz w:val="22"/>
        </w:rPr>
      </w:pPr>
      <w:r>
        <w:rPr>
          <w:rFonts w:ascii="Calibri Light"/>
          <w:i/>
          <w:color w:val="2E5395"/>
          <w:sz w:val="22"/>
        </w:rPr>
        <w:t>Off-street</w:t>
      </w:r>
      <w:r>
        <w:rPr>
          <w:rFonts w:ascii="Calibri Light"/>
          <w:i/>
          <w:color w:val="2E5395"/>
          <w:spacing w:val="-8"/>
          <w:sz w:val="22"/>
        </w:rPr>
        <w:t> </w:t>
      </w:r>
      <w:r>
        <w:rPr>
          <w:rFonts w:ascii="Calibri Light"/>
          <w:i/>
          <w:color w:val="2E5395"/>
          <w:spacing w:val="-2"/>
          <w:sz w:val="22"/>
        </w:rPr>
        <w:t>parking</w:t>
      </w:r>
    </w:p>
    <w:p>
      <w:pPr>
        <w:pStyle w:val="BodyText"/>
        <w:spacing w:before="127"/>
      </w:pPr>
      <w:r>
        <w:rPr/>
        <w:t>Arrangements</w:t>
      </w:r>
      <w:r>
        <w:rPr>
          <w:spacing w:val="-4"/>
        </w:rPr>
        <w:t> </w:t>
      </w:r>
      <w:r>
        <w:rPr/>
        <w:t>shall</w:t>
      </w:r>
      <w:r>
        <w:rPr>
          <w:spacing w:val="-2"/>
        </w:rPr>
        <w:t> </w:t>
      </w:r>
      <w:r>
        <w:rPr/>
        <w:t>be</w:t>
      </w:r>
      <w:r>
        <w:rPr>
          <w:spacing w:val="-5"/>
        </w:rPr>
        <w:t> </w:t>
      </w:r>
      <w:r>
        <w:rPr/>
        <w:t>made</w:t>
      </w:r>
      <w:r>
        <w:rPr>
          <w:spacing w:val="-3"/>
        </w:rPr>
        <w:t> </w:t>
      </w:r>
      <w:r>
        <w:rPr/>
        <w:t>to</w:t>
      </w:r>
      <w:r>
        <w:rPr>
          <w:spacing w:val="-3"/>
        </w:rPr>
        <w:t> </w:t>
      </w:r>
      <w:r>
        <w:rPr/>
        <w:t>park</w:t>
      </w:r>
      <w:r>
        <w:rPr>
          <w:spacing w:val="-5"/>
        </w:rPr>
        <w:t> </w:t>
      </w:r>
      <w:r>
        <w:rPr/>
        <w:t>vehicles</w:t>
      </w:r>
      <w:r>
        <w:rPr>
          <w:spacing w:val="-3"/>
        </w:rPr>
        <w:t> </w:t>
      </w:r>
      <w:r>
        <w:rPr/>
        <w:t>separate</w:t>
      </w:r>
      <w:r>
        <w:rPr>
          <w:spacing w:val="-3"/>
        </w:rPr>
        <w:t> </w:t>
      </w:r>
      <w:r>
        <w:rPr/>
        <w:t>from</w:t>
      </w:r>
      <w:r>
        <w:rPr>
          <w:spacing w:val="-5"/>
        </w:rPr>
        <w:t> </w:t>
      </w:r>
      <w:r>
        <w:rPr/>
        <w:t>the</w:t>
      </w:r>
      <w:r>
        <w:rPr>
          <w:spacing w:val="-5"/>
        </w:rPr>
        <w:t> </w:t>
      </w:r>
      <w:r>
        <w:rPr/>
        <w:t>road</w:t>
      </w:r>
      <w:r>
        <w:rPr>
          <w:spacing w:val="-2"/>
        </w:rPr>
        <w:t> </w:t>
      </w:r>
      <w:r>
        <w:rPr/>
        <w:t>with</w:t>
      </w:r>
      <w:r>
        <w:rPr>
          <w:spacing w:val="-3"/>
        </w:rPr>
        <w:t> </w:t>
      </w:r>
      <w:r>
        <w:rPr/>
        <w:t>provision</w:t>
      </w:r>
      <w:r>
        <w:rPr>
          <w:spacing w:val="-3"/>
        </w:rPr>
        <w:t> </w:t>
      </w:r>
      <w:r>
        <w:rPr/>
        <w:t>for</w:t>
      </w:r>
      <w:r>
        <w:rPr>
          <w:spacing w:val="-5"/>
        </w:rPr>
        <w:t> </w:t>
      </w:r>
      <w:r>
        <w:rPr/>
        <w:t>proper</w:t>
      </w:r>
      <w:r>
        <w:rPr>
          <w:spacing w:val="-4"/>
        </w:rPr>
        <w:t> </w:t>
      </w:r>
      <w:r>
        <w:rPr>
          <w:spacing w:val="-2"/>
        </w:rPr>
        <w:t>exit.</w:t>
      </w:r>
    </w:p>
    <w:p>
      <w:pPr>
        <w:pStyle w:val="ListParagraph"/>
        <w:numPr>
          <w:ilvl w:val="3"/>
          <w:numId w:val="2"/>
        </w:numPr>
        <w:tabs>
          <w:tab w:pos="1029" w:val="left" w:leader="none"/>
        </w:tabs>
        <w:spacing w:line="240" w:lineRule="auto" w:before="124" w:after="0"/>
        <w:ind w:left="1029" w:right="0" w:hanging="864"/>
        <w:jc w:val="left"/>
        <w:rPr>
          <w:rFonts w:ascii="Calibri Light"/>
          <w:i/>
          <w:sz w:val="22"/>
        </w:rPr>
      </w:pPr>
      <w:r>
        <w:rPr>
          <w:rFonts w:ascii="Calibri Light"/>
          <w:i/>
          <w:color w:val="2E5395"/>
          <w:sz w:val="22"/>
        </w:rPr>
        <w:t>Locked</w:t>
      </w:r>
      <w:r>
        <w:rPr>
          <w:rFonts w:ascii="Calibri Light"/>
          <w:i/>
          <w:color w:val="2E5395"/>
          <w:spacing w:val="-6"/>
          <w:sz w:val="22"/>
        </w:rPr>
        <w:t> </w:t>
      </w:r>
      <w:r>
        <w:rPr>
          <w:rFonts w:ascii="Calibri Light"/>
          <w:i/>
          <w:color w:val="2E5395"/>
          <w:spacing w:val="-2"/>
          <w:sz w:val="22"/>
        </w:rPr>
        <w:t>garages</w:t>
      </w:r>
    </w:p>
    <w:p>
      <w:pPr>
        <w:pStyle w:val="BodyText"/>
        <w:spacing w:line="244" w:lineRule="auto" w:before="127"/>
        <w:ind w:right="584"/>
        <w:jc w:val="both"/>
      </w:pPr>
      <w:r>
        <w:rPr/>
        <w:t>Locked garages for parking shall be included in the calculation of FAR. In a plotted development, if locked garages are proposed/constructed at the rear of the side set-back of the building, they shall not be included in the FAR.</w:t>
      </w:r>
    </w:p>
    <w:p>
      <w:pPr>
        <w:pStyle w:val="ListParagraph"/>
        <w:numPr>
          <w:ilvl w:val="3"/>
          <w:numId w:val="2"/>
        </w:numPr>
        <w:tabs>
          <w:tab w:pos="1029" w:val="left" w:leader="none"/>
        </w:tabs>
        <w:spacing w:line="240" w:lineRule="auto" w:before="120" w:after="0"/>
        <w:ind w:left="1029" w:right="0" w:hanging="864"/>
        <w:jc w:val="left"/>
        <w:rPr>
          <w:rFonts w:ascii="Calibri Light"/>
          <w:i/>
          <w:sz w:val="22"/>
        </w:rPr>
      </w:pPr>
      <w:r>
        <w:rPr>
          <w:rFonts w:ascii="Calibri Light"/>
          <w:i/>
          <w:color w:val="2E5395"/>
          <w:sz w:val="22"/>
        </w:rPr>
        <w:t>Parking</w:t>
      </w:r>
      <w:r>
        <w:rPr>
          <w:rFonts w:ascii="Calibri Light"/>
          <w:i/>
          <w:color w:val="2E5395"/>
          <w:spacing w:val="-5"/>
          <w:sz w:val="22"/>
        </w:rPr>
        <w:t> </w:t>
      </w:r>
      <w:r>
        <w:rPr>
          <w:rFonts w:ascii="Calibri Light"/>
          <w:i/>
          <w:color w:val="2E5395"/>
          <w:sz w:val="22"/>
        </w:rPr>
        <w:t>on</w:t>
      </w:r>
      <w:r>
        <w:rPr>
          <w:rFonts w:ascii="Calibri Light"/>
          <w:i/>
          <w:color w:val="2E5395"/>
          <w:spacing w:val="-6"/>
          <w:sz w:val="22"/>
        </w:rPr>
        <w:t> </w:t>
      </w:r>
      <w:r>
        <w:rPr>
          <w:rFonts w:ascii="Calibri Light"/>
          <w:i/>
          <w:color w:val="2E5395"/>
          <w:sz w:val="22"/>
        </w:rPr>
        <w:t>building</w:t>
      </w:r>
      <w:r>
        <w:rPr>
          <w:rFonts w:ascii="Calibri Light"/>
          <w:i/>
          <w:color w:val="2E5395"/>
          <w:spacing w:val="-5"/>
          <w:sz w:val="22"/>
        </w:rPr>
        <w:t> </w:t>
      </w:r>
      <w:r>
        <w:rPr>
          <w:rFonts w:ascii="Calibri Light"/>
          <w:i/>
          <w:color w:val="2E5395"/>
          <w:spacing w:val="-2"/>
          <w:sz w:val="22"/>
        </w:rPr>
        <w:t>setbacks</w:t>
      </w:r>
    </w:p>
    <w:p>
      <w:pPr>
        <w:pStyle w:val="ListParagraph"/>
        <w:numPr>
          <w:ilvl w:val="0"/>
          <w:numId w:val="61"/>
        </w:numPr>
        <w:tabs>
          <w:tab w:pos="728" w:val="left" w:leader="none"/>
          <w:tab w:pos="731" w:val="left" w:leader="none"/>
        </w:tabs>
        <w:spacing w:line="244" w:lineRule="auto" w:before="126" w:after="0"/>
        <w:ind w:left="731" w:right="583" w:hanging="425"/>
        <w:jc w:val="both"/>
        <w:rPr>
          <w:sz w:val="22"/>
        </w:rPr>
      </w:pPr>
      <w:r>
        <w:rPr>
          <w:sz w:val="22"/>
        </w:rPr>
        <w:t>Parking</w:t>
      </w:r>
      <w:r>
        <w:rPr>
          <w:spacing w:val="-4"/>
          <w:sz w:val="22"/>
        </w:rPr>
        <w:t> </w:t>
      </w:r>
      <w:r>
        <w:rPr>
          <w:sz w:val="22"/>
        </w:rPr>
        <w:t>shall</w:t>
      </w:r>
      <w:r>
        <w:rPr>
          <w:spacing w:val="-3"/>
          <w:sz w:val="22"/>
        </w:rPr>
        <w:t> </w:t>
      </w:r>
      <w:r>
        <w:rPr>
          <w:sz w:val="22"/>
        </w:rPr>
        <w:t>be</w:t>
      </w:r>
      <w:r>
        <w:rPr>
          <w:spacing w:val="-3"/>
          <w:sz w:val="22"/>
        </w:rPr>
        <w:t> </w:t>
      </w:r>
      <w:r>
        <w:rPr>
          <w:sz w:val="22"/>
        </w:rPr>
        <w:t>allowed</w:t>
      </w:r>
      <w:r>
        <w:rPr>
          <w:spacing w:val="-3"/>
          <w:sz w:val="22"/>
        </w:rPr>
        <w:t> </w:t>
      </w:r>
      <w:r>
        <w:rPr>
          <w:sz w:val="22"/>
        </w:rPr>
        <w:t>in</w:t>
      </w:r>
      <w:r>
        <w:rPr>
          <w:spacing w:val="-6"/>
          <w:sz w:val="22"/>
        </w:rPr>
        <w:t> </w:t>
      </w:r>
      <w:r>
        <w:rPr>
          <w:sz w:val="22"/>
        </w:rPr>
        <w:t>the</w:t>
      </w:r>
      <w:r>
        <w:rPr>
          <w:spacing w:val="-3"/>
          <w:sz w:val="22"/>
        </w:rPr>
        <w:t> </w:t>
      </w:r>
      <w:r>
        <w:rPr>
          <w:sz w:val="22"/>
        </w:rPr>
        <w:t>front</w:t>
      </w:r>
      <w:r>
        <w:rPr>
          <w:spacing w:val="-3"/>
          <w:sz w:val="22"/>
        </w:rPr>
        <w:t> </w:t>
      </w:r>
      <w:r>
        <w:rPr>
          <w:sz w:val="22"/>
        </w:rPr>
        <w:t>set</w:t>
      </w:r>
      <w:r>
        <w:rPr>
          <w:spacing w:val="-3"/>
          <w:sz w:val="22"/>
        </w:rPr>
        <w:t> </w:t>
      </w:r>
      <w:r>
        <w:rPr>
          <w:sz w:val="22"/>
        </w:rPr>
        <w:t>back</w:t>
      </w:r>
      <w:r>
        <w:rPr>
          <w:spacing w:val="-4"/>
          <w:sz w:val="22"/>
        </w:rPr>
        <w:t> </w:t>
      </w:r>
      <w:r>
        <w:rPr>
          <w:sz w:val="22"/>
        </w:rPr>
        <w:t>in</w:t>
      </w:r>
      <w:r>
        <w:rPr>
          <w:spacing w:val="-4"/>
          <w:sz w:val="22"/>
        </w:rPr>
        <w:t> </w:t>
      </w:r>
      <w:r>
        <w:rPr>
          <w:sz w:val="22"/>
        </w:rPr>
        <w:t>non-residential</w:t>
      </w:r>
      <w:r>
        <w:rPr>
          <w:spacing w:val="-3"/>
          <w:sz w:val="22"/>
        </w:rPr>
        <w:t> </w:t>
      </w:r>
      <w:r>
        <w:rPr>
          <w:sz w:val="22"/>
        </w:rPr>
        <w:t>plots</w:t>
      </w:r>
      <w:r>
        <w:rPr>
          <w:spacing w:val="-3"/>
          <w:sz w:val="22"/>
        </w:rPr>
        <w:t> </w:t>
      </w:r>
      <w:r>
        <w:rPr>
          <w:sz w:val="22"/>
        </w:rPr>
        <w:t>up</w:t>
      </w:r>
      <w:r>
        <w:rPr>
          <w:spacing w:val="-4"/>
          <w:sz w:val="22"/>
        </w:rPr>
        <w:t> </w:t>
      </w:r>
      <w:r>
        <w:rPr>
          <w:sz w:val="22"/>
        </w:rPr>
        <w:t>to</w:t>
      </w:r>
      <w:r>
        <w:rPr>
          <w:spacing w:val="-3"/>
          <w:sz w:val="22"/>
        </w:rPr>
        <w:t> </w:t>
      </w:r>
      <w:r>
        <w:rPr>
          <w:sz w:val="22"/>
        </w:rPr>
        <w:t>300</w:t>
      </w:r>
      <w:r>
        <w:rPr>
          <w:spacing w:val="-4"/>
          <w:sz w:val="22"/>
        </w:rPr>
        <w:t> </w:t>
      </w:r>
      <w:r>
        <w:rPr>
          <w:sz w:val="22"/>
        </w:rPr>
        <w:t>square</w:t>
      </w:r>
      <w:r>
        <w:rPr>
          <w:spacing w:val="-6"/>
          <w:sz w:val="22"/>
        </w:rPr>
        <w:t> </w:t>
      </w:r>
      <w:r>
        <w:rPr>
          <w:sz w:val="22"/>
        </w:rPr>
        <w:t>meters,</w:t>
      </w:r>
      <w:r>
        <w:rPr>
          <w:spacing w:val="-2"/>
          <w:sz w:val="22"/>
        </w:rPr>
        <w:t> </w:t>
      </w:r>
      <w:r>
        <w:rPr>
          <w:sz w:val="22"/>
        </w:rPr>
        <w:t>in which construction of maximum height of 15 meters is proposed.</w:t>
      </w:r>
    </w:p>
    <w:p>
      <w:pPr>
        <w:pStyle w:val="ListParagraph"/>
        <w:numPr>
          <w:ilvl w:val="0"/>
          <w:numId w:val="61"/>
        </w:numPr>
        <w:tabs>
          <w:tab w:pos="727" w:val="left" w:leader="none"/>
          <w:tab w:pos="731" w:val="left" w:leader="none"/>
        </w:tabs>
        <w:spacing w:line="244" w:lineRule="auto" w:before="120" w:after="0"/>
        <w:ind w:left="731" w:right="586" w:hanging="425"/>
        <w:jc w:val="both"/>
        <w:rPr>
          <w:sz w:val="22"/>
        </w:rPr>
      </w:pPr>
      <w:r>
        <w:rPr>
          <w:sz w:val="22"/>
        </w:rPr>
        <w:t>50</w:t>
      </w:r>
      <w:r>
        <w:rPr>
          <w:spacing w:val="-14"/>
          <w:sz w:val="22"/>
        </w:rPr>
        <w:t> </w:t>
      </w:r>
      <w:r>
        <w:rPr>
          <w:sz w:val="22"/>
        </w:rPr>
        <w:t>percent</w:t>
      </w:r>
      <w:r>
        <w:rPr>
          <w:spacing w:val="-14"/>
          <w:sz w:val="22"/>
        </w:rPr>
        <w:t> </w:t>
      </w:r>
      <w:r>
        <w:rPr>
          <w:sz w:val="22"/>
        </w:rPr>
        <w:t>of</w:t>
      </w:r>
      <w:r>
        <w:rPr>
          <w:spacing w:val="-14"/>
          <w:sz w:val="22"/>
        </w:rPr>
        <w:t> </w:t>
      </w:r>
      <w:r>
        <w:rPr>
          <w:sz w:val="22"/>
        </w:rPr>
        <w:t>the</w:t>
      </w:r>
      <w:r>
        <w:rPr>
          <w:spacing w:val="-13"/>
          <w:sz w:val="22"/>
        </w:rPr>
        <w:t> </w:t>
      </w:r>
      <w:r>
        <w:rPr>
          <w:sz w:val="22"/>
        </w:rPr>
        <w:t>set-back</w:t>
      </w:r>
      <w:r>
        <w:rPr>
          <w:spacing w:val="-14"/>
          <w:sz w:val="22"/>
        </w:rPr>
        <w:t> </w:t>
      </w:r>
      <w:r>
        <w:rPr>
          <w:sz w:val="22"/>
        </w:rPr>
        <w:t>area</w:t>
      </w:r>
      <w:r>
        <w:rPr>
          <w:spacing w:val="-14"/>
          <w:sz w:val="22"/>
        </w:rPr>
        <w:t> </w:t>
      </w:r>
      <w:r>
        <w:rPr>
          <w:sz w:val="22"/>
        </w:rPr>
        <w:t>can</w:t>
      </w:r>
      <w:r>
        <w:rPr>
          <w:spacing w:val="-14"/>
          <w:sz w:val="22"/>
        </w:rPr>
        <w:t> </w:t>
      </w:r>
      <w:r>
        <w:rPr>
          <w:sz w:val="22"/>
        </w:rPr>
        <w:t>be</w:t>
      </w:r>
      <w:r>
        <w:rPr>
          <w:spacing w:val="-13"/>
          <w:sz w:val="22"/>
        </w:rPr>
        <w:t> </w:t>
      </w:r>
      <w:r>
        <w:rPr>
          <w:sz w:val="22"/>
        </w:rPr>
        <w:t>used</w:t>
      </w:r>
      <w:r>
        <w:rPr>
          <w:spacing w:val="-14"/>
          <w:sz w:val="22"/>
        </w:rPr>
        <w:t> </w:t>
      </w:r>
      <w:r>
        <w:rPr>
          <w:sz w:val="22"/>
        </w:rPr>
        <w:t>as</w:t>
      </w:r>
      <w:r>
        <w:rPr>
          <w:spacing w:val="-14"/>
          <w:sz w:val="22"/>
        </w:rPr>
        <w:t> </w:t>
      </w:r>
      <w:r>
        <w:rPr>
          <w:sz w:val="22"/>
        </w:rPr>
        <w:t>parking</w:t>
      </w:r>
      <w:r>
        <w:rPr>
          <w:spacing w:val="-14"/>
          <w:sz w:val="22"/>
        </w:rPr>
        <w:t> </w:t>
      </w:r>
      <w:r>
        <w:rPr>
          <w:sz w:val="22"/>
        </w:rPr>
        <w:t>with</w:t>
      </w:r>
      <w:r>
        <w:rPr>
          <w:spacing w:val="-13"/>
          <w:sz w:val="22"/>
        </w:rPr>
        <w:t> </w:t>
      </w:r>
      <w:r>
        <w:rPr>
          <w:sz w:val="22"/>
        </w:rPr>
        <w:t>the</w:t>
      </w:r>
      <w:r>
        <w:rPr>
          <w:spacing w:val="-14"/>
          <w:sz w:val="22"/>
        </w:rPr>
        <w:t> </w:t>
      </w:r>
      <w:r>
        <w:rPr>
          <w:sz w:val="22"/>
        </w:rPr>
        <w:t>restriction</w:t>
      </w:r>
      <w:r>
        <w:rPr>
          <w:spacing w:val="-14"/>
          <w:sz w:val="22"/>
        </w:rPr>
        <w:t> </w:t>
      </w:r>
      <w:r>
        <w:rPr>
          <w:sz w:val="22"/>
        </w:rPr>
        <w:t>that</w:t>
      </w:r>
      <w:r>
        <w:rPr>
          <w:spacing w:val="-14"/>
          <w:sz w:val="22"/>
        </w:rPr>
        <w:t> </w:t>
      </w:r>
      <w:r>
        <w:rPr>
          <w:sz w:val="22"/>
        </w:rPr>
        <w:t>a</w:t>
      </w:r>
      <w:r>
        <w:rPr>
          <w:spacing w:val="-13"/>
          <w:sz w:val="22"/>
        </w:rPr>
        <w:t> </w:t>
      </w:r>
      <w:r>
        <w:rPr>
          <w:sz w:val="22"/>
        </w:rPr>
        <w:t>minimum</w:t>
      </w:r>
      <w:r>
        <w:rPr>
          <w:spacing w:val="-14"/>
          <w:sz w:val="22"/>
        </w:rPr>
        <w:t> </w:t>
      </w:r>
      <w:r>
        <w:rPr>
          <w:sz w:val="22"/>
        </w:rPr>
        <w:t>distance of</w:t>
      </w:r>
      <w:r>
        <w:rPr>
          <w:spacing w:val="-3"/>
          <w:sz w:val="22"/>
        </w:rPr>
        <w:t> </w:t>
      </w:r>
      <w:r>
        <w:rPr>
          <w:sz w:val="22"/>
        </w:rPr>
        <w:t>6.0</w:t>
      </w:r>
      <w:r>
        <w:rPr>
          <w:spacing w:val="-5"/>
          <w:sz w:val="22"/>
        </w:rPr>
        <w:t> </w:t>
      </w:r>
      <w:r>
        <w:rPr>
          <w:sz w:val="22"/>
        </w:rPr>
        <w:t>meters</w:t>
      </w:r>
      <w:r>
        <w:rPr>
          <w:spacing w:val="-3"/>
          <w:sz w:val="22"/>
        </w:rPr>
        <w:t> </w:t>
      </w:r>
      <w:r>
        <w:rPr>
          <w:sz w:val="22"/>
        </w:rPr>
        <w:t>around</w:t>
      </w:r>
      <w:r>
        <w:rPr>
          <w:spacing w:val="-3"/>
          <w:sz w:val="22"/>
        </w:rPr>
        <w:t> </w:t>
      </w:r>
      <w:r>
        <w:rPr>
          <w:sz w:val="22"/>
        </w:rPr>
        <w:t>the</w:t>
      </w:r>
      <w:r>
        <w:rPr>
          <w:spacing w:val="-3"/>
          <w:sz w:val="22"/>
        </w:rPr>
        <w:t> </w:t>
      </w:r>
      <w:r>
        <w:rPr>
          <w:sz w:val="22"/>
        </w:rPr>
        <w:t>building</w:t>
      </w:r>
      <w:r>
        <w:rPr>
          <w:spacing w:val="-3"/>
          <w:sz w:val="22"/>
        </w:rPr>
        <w:t> </w:t>
      </w:r>
      <w:r>
        <w:rPr>
          <w:sz w:val="22"/>
        </w:rPr>
        <w:t>shall</w:t>
      </w:r>
      <w:r>
        <w:rPr>
          <w:spacing w:val="-2"/>
          <w:sz w:val="22"/>
        </w:rPr>
        <w:t> </w:t>
      </w:r>
      <w:r>
        <w:rPr>
          <w:sz w:val="22"/>
        </w:rPr>
        <w:t>be</w:t>
      </w:r>
      <w:r>
        <w:rPr>
          <w:spacing w:val="-3"/>
          <w:sz w:val="22"/>
        </w:rPr>
        <w:t> </w:t>
      </w:r>
      <w:r>
        <w:rPr>
          <w:sz w:val="22"/>
        </w:rPr>
        <w:t>kept</w:t>
      </w:r>
      <w:r>
        <w:rPr>
          <w:spacing w:val="-4"/>
          <w:sz w:val="22"/>
        </w:rPr>
        <w:t> </w:t>
      </w:r>
      <w:r>
        <w:rPr>
          <w:sz w:val="22"/>
        </w:rPr>
        <w:t>motorable</w:t>
      </w:r>
      <w:r>
        <w:rPr>
          <w:spacing w:val="-3"/>
          <w:sz w:val="22"/>
        </w:rPr>
        <w:t> </w:t>
      </w:r>
      <w:r>
        <w:rPr>
          <w:sz w:val="22"/>
        </w:rPr>
        <w:t>and</w:t>
      </w:r>
      <w:r>
        <w:rPr>
          <w:spacing w:val="-3"/>
          <w:sz w:val="22"/>
        </w:rPr>
        <w:t> </w:t>
      </w:r>
      <w:r>
        <w:rPr>
          <w:sz w:val="22"/>
        </w:rPr>
        <w:t>completely</w:t>
      </w:r>
      <w:r>
        <w:rPr>
          <w:spacing w:val="-3"/>
          <w:sz w:val="22"/>
        </w:rPr>
        <w:t> </w:t>
      </w:r>
      <w:r>
        <w:rPr>
          <w:sz w:val="22"/>
        </w:rPr>
        <w:t>free</w:t>
      </w:r>
      <w:r>
        <w:rPr>
          <w:spacing w:val="-4"/>
          <w:sz w:val="22"/>
        </w:rPr>
        <w:t> </w:t>
      </w:r>
      <w:r>
        <w:rPr>
          <w:sz w:val="22"/>
        </w:rPr>
        <w:t>from</w:t>
      </w:r>
      <w:r>
        <w:rPr>
          <w:spacing w:val="-2"/>
          <w:sz w:val="22"/>
        </w:rPr>
        <w:t> </w:t>
      </w:r>
      <w:r>
        <w:rPr>
          <w:sz w:val="22"/>
        </w:rPr>
        <w:t>obstructions for firefighting purposes and construction of ramp shall not be allowed in this.</w:t>
      </w:r>
    </w:p>
    <w:p>
      <w:pPr>
        <w:pStyle w:val="ListParagraph"/>
        <w:numPr>
          <w:ilvl w:val="0"/>
          <w:numId w:val="61"/>
        </w:numPr>
        <w:tabs>
          <w:tab w:pos="727" w:val="left" w:leader="none"/>
          <w:tab w:pos="731" w:val="left" w:leader="none"/>
        </w:tabs>
        <w:spacing w:line="244" w:lineRule="auto" w:before="121" w:after="0"/>
        <w:ind w:left="731" w:right="594" w:hanging="425"/>
        <w:jc w:val="both"/>
        <w:rPr>
          <w:sz w:val="22"/>
        </w:rPr>
      </w:pPr>
      <w:r>
        <w:rPr>
          <w:sz w:val="22"/>
        </w:rPr>
        <w:t>It shall be mandatory to submit the parking plan separately for approval along with the map, in which the parking area for all types of vehicles along with proper circulation arrangements for their entry and exit shall be shown.</w:t>
      </w:r>
    </w:p>
    <w:p>
      <w:pPr>
        <w:pStyle w:val="ListParagraph"/>
        <w:numPr>
          <w:ilvl w:val="3"/>
          <w:numId w:val="2"/>
        </w:numPr>
        <w:tabs>
          <w:tab w:pos="1029" w:val="left" w:leader="none"/>
        </w:tabs>
        <w:spacing w:line="240" w:lineRule="auto" w:before="120" w:after="0"/>
        <w:ind w:left="1029" w:right="0" w:hanging="864"/>
        <w:jc w:val="left"/>
        <w:rPr>
          <w:rFonts w:ascii="Calibri Light"/>
          <w:i/>
          <w:sz w:val="22"/>
        </w:rPr>
      </w:pPr>
      <w:r>
        <w:rPr>
          <w:rFonts w:ascii="Calibri Light"/>
          <w:i/>
          <w:color w:val="2E5395"/>
          <w:sz w:val="22"/>
        </w:rPr>
        <w:t>Stilt</w:t>
      </w:r>
      <w:r>
        <w:rPr>
          <w:rFonts w:ascii="Calibri Light"/>
          <w:i/>
          <w:color w:val="2E5395"/>
          <w:spacing w:val="-3"/>
          <w:sz w:val="22"/>
        </w:rPr>
        <w:t> </w:t>
      </w:r>
      <w:r>
        <w:rPr>
          <w:rFonts w:ascii="Calibri Light"/>
          <w:i/>
          <w:color w:val="2E5395"/>
          <w:spacing w:val="-2"/>
          <w:sz w:val="22"/>
        </w:rPr>
        <w:t>Parking</w:t>
      </w:r>
    </w:p>
    <w:p>
      <w:pPr>
        <w:pStyle w:val="BodyText"/>
        <w:spacing w:line="244" w:lineRule="auto" w:before="127"/>
        <w:ind w:right="584"/>
        <w:jc w:val="both"/>
      </w:pPr>
      <w:r>
        <w:rPr/>
        <w:t>Stilt</w:t>
      </w:r>
      <w:r>
        <w:rPr>
          <w:spacing w:val="-1"/>
        </w:rPr>
        <w:t> </w:t>
      </w:r>
      <w:r>
        <w:rPr/>
        <w:t>Parking</w:t>
      </w:r>
      <w:r>
        <w:rPr>
          <w:spacing w:val="-5"/>
        </w:rPr>
        <w:t> </w:t>
      </w:r>
      <w:r>
        <w:rPr/>
        <w:t>is</w:t>
      </w:r>
      <w:r>
        <w:rPr>
          <w:spacing w:val="-4"/>
        </w:rPr>
        <w:t> </w:t>
      </w:r>
      <w:r>
        <w:rPr/>
        <w:t>mandatory</w:t>
      </w:r>
      <w:r>
        <w:rPr>
          <w:spacing w:val="-5"/>
        </w:rPr>
        <w:t> </w:t>
      </w:r>
      <w:r>
        <w:rPr/>
        <w:t>for</w:t>
      </w:r>
      <w:r>
        <w:rPr>
          <w:spacing w:val="-4"/>
        </w:rPr>
        <w:t> </w:t>
      </w:r>
      <w:r>
        <w:rPr/>
        <w:t>multi-units,</w:t>
      </w:r>
      <w:r>
        <w:rPr>
          <w:spacing w:val="-2"/>
        </w:rPr>
        <w:t> </w:t>
      </w:r>
      <w:r>
        <w:rPr/>
        <w:t>while</w:t>
      </w:r>
      <w:r>
        <w:rPr>
          <w:spacing w:val="-4"/>
        </w:rPr>
        <w:t> </w:t>
      </w:r>
      <w:r>
        <w:rPr/>
        <w:t>it</w:t>
      </w:r>
      <w:r>
        <w:rPr>
          <w:spacing w:val="-4"/>
        </w:rPr>
        <w:t> </w:t>
      </w:r>
      <w:r>
        <w:rPr/>
        <w:t>is</w:t>
      </w:r>
      <w:r>
        <w:rPr>
          <w:spacing w:val="-2"/>
        </w:rPr>
        <w:t> </w:t>
      </w:r>
      <w:r>
        <w:rPr/>
        <w:t>optional</w:t>
      </w:r>
      <w:r>
        <w:rPr>
          <w:spacing w:val="-4"/>
        </w:rPr>
        <w:t> </w:t>
      </w:r>
      <w:r>
        <w:rPr/>
        <w:t>for</w:t>
      </w:r>
      <w:r>
        <w:rPr>
          <w:spacing w:val="-2"/>
        </w:rPr>
        <w:t> </w:t>
      </w:r>
      <w:r>
        <w:rPr/>
        <w:t>single</w:t>
      </w:r>
      <w:r>
        <w:rPr>
          <w:spacing w:val="-2"/>
        </w:rPr>
        <w:t> </w:t>
      </w:r>
      <w:r>
        <w:rPr/>
        <w:t>units. Construction</w:t>
      </w:r>
      <w:r>
        <w:rPr>
          <w:spacing w:val="-2"/>
        </w:rPr>
        <w:t> </w:t>
      </w:r>
      <w:r>
        <w:rPr/>
        <w:t>of</w:t>
      </w:r>
      <w:r>
        <w:rPr>
          <w:spacing w:val="-2"/>
        </w:rPr>
        <w:t> </w:t>
      </w:r>
      <w:r>
        <w:rPr/>
        <w:t>stilts</w:t>
      </w:r>
      <w:r>
        <w:rPr>
          <w:spacing w:val="-2"/>
        </w:rPr>
        <w:t> </w:t>
      </w:r>
      <w:r>
        <w:rPr/>
        <w:t>for parking</w:t>
      </w:r>
      <w:r>
        <w:rPr>
          <w:spacing w:val="-11"/>
        </w:rPr>
        <w:t> </w:t>
      </w:r>
      <w:r>
        <w:rPr/>
        <w:t>shall</w:t>
      </w:r>
      <w:r>
        <w:rPr>
          <w:spacing w:val="-10"/>
        </w:rPr>
        <w:t> </w:t>
      </w:r>
      <w:r>
        <w:rPr/>
        <w:t>be</w:t>
      </w:r>
      <w:r>
        <w:rPr>
          <w:spacing w:val="-8"/>
        </w:rPr>
        <w:t> </w:t>
      </w:r>
      <w:r>
        <w:rPr/>
        <w:t>permissible</w:t>
      </w:r>
      <w:r>
        <w:rPr>
          <w:spacing w:val="-9"/>
        </w:rPr>
        <w:t> </w:t>
      </w:r>
      <w:r>
        <w:rPr/>
        <w:t>in</w:t>
      </w:r>
      <w:r>
        <w:rPr>
          <w:spacing w:val="-11"/>
        </w:rPr>
        <w:t> </w:t>
      </w:r>
      <w:r>
        <w:rPr/>
        <w:t>all</w:t>
      </w:r>
      <w:r>
        <w:rPr>
          <w:spacing w:val="-10"/>
        </w:rPr>
        <w:t> </w:t>
      </w:r>
      <w:r>
        <w:rPr/>
        <w:t>types</w:t>
      </w:r>
      <w:r>
        <w:rPr>
          <w:spacing w:val="-10"/>
        </w:rPr>
        <w:t> </w:t>
      </w:r>
      <w:r>
        <w:rPr/>
        <w:t>of</w:t>
      </w:r>
      <w:r>
        <w:rPr>
          <w:spacing w:val="-10"/>
        </w:rPr>
        <w:t> </w:t>
      </w:r>
      <w:r>
        <w:rPr/>
        <w:t>buildings,</w:t>
      </w:r>
      <w:r>
        <w:rPr>
          <w:spacing w:val="-9"/>
        </w:rPr>
        <w:t> </w:t>
      </w:r>
      <w:r>
        <w:rPr/>
        <w:t>which</w:t>
      </w:r>
      <w:r>
        <w:rPr>
          <w:spacing w:val="-10"/>
        </w:rPr>
        <w:t> </w:t>
      </w:r>
      <w:r>
        <w:rPr/>
        <w:t>shall</w:t>
      </w:r>
      <w:r>
        <w:rPr>
          <w:spacing w:val="-10"/>
        </w:rPr>
        <w:t> </w:t>
      </w:r>
      <w:r>
        <w:rPr/>
        <w:t>not</w:t>
      </w:r>
      <w:r>
        <w:rPr>
          <w:spacing w:val="-10"/>
        </w:rPr>
        <w:t> </w:t>
      </w:r>
      <w:r>
        <w:rPr/>
        <w:t>be</w:t>
      </w:r>
      <w:r>
        <w:rPr>
          <w:spacing w:val="-11"/>
        </w:rPr>
        <w:t> </w:t>
      </w:r>
      <w:r>
        <w:rPr/>
        <w:t>calculated</w:t>
      </w:r>
      <w:r>
        <w:rPr>
          <w:spacing w:val="-11"/>
        </w:rPr>
        <w:t> </w:t>
      </w:r>
      <w:r>
        <w:rPr/>
        <w:t>in</w:t>
      </w:r>
      <w:r>
        <w:rPr>
          <w:spacing w:val="-11"/>
        </w:rPr>
        <w:t> </w:t>
      </w:r>
      <w:r>
        <w:rPr/>
        <w:t>the</w:t>
      </w:r>
      <w:r>
        <w:rPr>
          <w:spacing w:val="-8"/>
        </w:rPr>
        <w:t> </w:t>
      </w:r>
      <w:r>
        <w:rPr/>
        <w:t>FAR,</w:t>
      </w:r>
      <w:r>
        <w:rPr>
          <w:spacing w:val="-11"/>
        </w:rPr>
        <w:t> </w:t>
      </w:r>
      <w:r>
        <w:rPr/>
        <w:t>but</w:t>
      </w:r>
      <w:r>
        <w:rPr>
          <w:spacing w:val="-8"/>
        </w:rPr>
        <w:t> </w:t>
      </w:r>
      <w:r>
        <w:rPr/>
        <w:t>shall be calculated in the height of the building.</w:t>
      </w:r>
    </w:p>
    <w:p>
      <w:pPr>
        <w:pStyle w:val="BodyText"/>
        <w:spacing w:before="5"/>
        <w:ind w:left="0"/>
      </w:pPr>
    </w:p>
    <w:p>
      <w:pPr>
        <w:pStyle w:val="BodyText"/>
        <w:spacing w:line="244" w:lineRule="auto"/>
        <w:ind w:right="585"/>
        <w:jc w:val="both"/>
      </w:pPr>
      <w:r>
        <w:rPr/>
        <w:t>In</w:t>
      </w:r>
      <w:r>
        <w:rPr>
          <w:spacing w:val="-9"/>
        </w:rPr>
        <w:t> </w:t>
      </w:r>
      <w:r>
        <w:rPr/>
        <w:t>case</w:t>
      </w:r>
      <w:r>
        <w:rPr>
          <w:spacing w:val="-10"/>
        </w:rPr>
        <w:t> </w:t>
      </w:r>
      <w:r>
        <w:rPr/>
        <w:t>covered</w:t>
      </w:r>
      <w:r>
        <w:rPr>
          <w:spacing w:val="-9"/>
        </w:rPr>
        <w:t> </w:t>
      </w:r>
      <w:r>
        <w:rPr/>
        <w:t>parking</w:t>
      </w:r>
      <w:r>
        <w:rPr>
          <w:spacing w:val="-11"/>
        </w:rPr>
        <w:t> </w:t>
      </w:r>
      <w:r>
        <w:rPr/>
        <w:t>on</w:t>
      </w:r>
      <w:r>
        <w:rPr>
          <w:spacing w:val="-11"/>
        </w:rPr>
        <w:t> </w:t>
      </w:r>
      <w:r>
        <w:rPr/>
        <w:t>stilts</w:t>
      </w:r>
      <w:r>
        <w:rPr>
          <w:spacing w:val="-10"/>
        </w:rPr>
        <w:t> </w:t>
      </w:r>
      <w:r>
        <w:rPr/>
        <w:t>is</w:t>
      </w:r>
      <w:r>
        <w:rPr>
          <w:spacing w:val="-10"/>
        </w:rPr>
        <w:t> </w:t>
      </w:r>
      <w:r>
        <w:rPr/>
        <w:t>used</w:t>
      </w:r>
      <w:r>
        <w:rPr>
          <w:spacing w:val="-11"/>
        </w:rPr>
        <w:t> </w:t>
      </w:r>
      <w:r>
        <w:rPr/>
        <w:t>for</w:t>
      </w:r>
      <w:r>
        <w:rPr>
          <w:spacing w:val="-10"/>
        </w:rPr>
        <w:t> </w:t>
      </w:r>
      <w:r>
        <w:rPr/>
        <w:t>any</w:t>
      </w:r>
      <w:r>
        <w:rPr>
          <w:spacing w:val="-11"/>
        </w:rPr>
        <w:t> </w:t>
      </w:r>
      <w:r>
        <w:rPr/>
        <w:t>purpose</w:t>
      </w:r>
      <w:r>
        <w:rPr>
          <w:spacing w:val="-8"/>
        </w:rPr>
        <w:t> </w:t>
      </w:r>
      <w:r>
        <w:rPr/>
        <w:t>other</w:t>
      </w:r>
      <w:r>
        <w:rPr>
          <w:spacing w:val="-10"/>
        </w:rPr>
        <w:t> </w:t>
      </w:r>
      <w:r>
        <w:rPr/>
        <w:t>than</w:t>
      </w:r>
      <w:r>
        <w:rPr>
          <w:spacing w:val="-11"/>
        </w:rPr>
        <w:t> </w:t>
      </w:r>
      <w:r>
        <w:rPr/>
        <w:t>parking,</w:t>
      </w:r>
      <w:r>
        <w:rPr>
          <w:spacing w:val="-7"/>
        </w:rPr>
        <w:t> </w:t>
      </w:r>
      <w:r>
        <w:rPr/>
        <w:t>the</w:t>
      </w:r>
      <w:r>
        <w:rPr>
          <w:spacing w:val="-11"/>
        </w:rPr>
        <w:t> </w:t>
      </w:r>
      <w:r>
        <w:rPr/>
        <w:t>same</w:t>
      </w:r>
      <w:r>
        <w:rPr>
          <w:spacing w:val="-10"/>
        </w:rPr>
        <w:t> </w:t>
      </w:r>
      <w:r>
        <w:rPr/>
        <w:t>shall</w:t>
      </w:r>
      <w:r>
        <w:rPr>
          <w:spacing w:val="-10"/>
        </w:rPr>
        <w:t> </w:t>
      </w:r>
      <w:r>
        <w:rPr/>
        <w:t>be</w:t>
      </w:r>
      <w:r>
        <w:rPr>
          <w:spacing w:val="-11"/>
        </w:rPr>
        <w:t> </w:t>
      </w:r>
      <w:r>
        <w:rPr/>
        <w:t>calculated in the FAR.</w:t>
      </w:r>
    </w:p>
    <w:p>
      <w:pPr>
        <w:pStyle w:val="BodyText"/>
        <w:spacing w:before="124"/>
        <w:ind w:left="0"/>
      </w:pPr>
    </w:p>
    <w:p>
      <w:pPr>
        <w:pStyle w:val="ListParagraph"/>
        <w:numPr>
          <w:ilvl w:val="3"/>
          <w:numId w:val="2"/>
        </w:numPr>
        <w:tabs>
          <w:tab w:pos="1029" w:val="left" w:leader="none"/>
        </w:tabs>
        <w:spacing w:line="240" w:lineRule="auto" w:before="1" w:after="0"/>
        <w:ind w:left="1029" w:right="0" w:hanging="864"/>
        <w:jc w:val="left"/>
        <w:rPr>
          <w:rFonts w:ascii="Calibri Light"/>
          <w:i/>
          <w:sz w:val="22"/>
        </w:rPr>
      </w:pPr>
      <w:r>
        <w:rPr>
          <w:rFonts w:ascii="Calibri Light"/>
          <w:i/>
          <w:color w:val="2E5395"/>
          <w:sz w:val="22"/>
        </w:rPr>
        <w:t>Podium</w:t>
      </w:r>
      <w:r>
        <w:rPr>
          <w:rFonts w:ascii="Calibri Light"/>
          <w:i/>
          <w:color w:val="2E5395"/>
          <w:spacing w:val="-5"/>
          <w:sz w:val="22"/>
        </w:rPr>
        <w:t> </w:t>
      </w:r>
      <w:r>
        <w:rPr>
          <w:rFonts w:ascii="Calibri Light"/>
          <w:i/>
          <w:color w:val="2E5395"/>
          <w:spacing w:val="-2"/>
          <w:sz w:val="22"/>
        </w:rPr>
        <w:t>Parking</w:t>
      </w:r>
    </w:p>
    <w:p>
      <w:pPr>
        <w:pStyle w:val="BodyText"/>
        <w:spacing w:line="247" w:lineRule="auto" w:before="126"/>
        <w:ind w:right="584"/>
      </w:pPr>
      <w:r>
        <w:rPr/>
        <w:t>Construction</w:t>
      </w:r>
      <w:r>
        <w:rPr>
          <w:spacing w:val="-15"/>
        </w:rPr>
        <w:t> </w:t>
      </w:r>
      <w:r>
        <w:rPr/>
        <w:t>of</w:t>
      </w:r>
      <w:r>
        <w:rPr>
          <w:spacing w:val="-14"/>
        </w:rPr>
        <w:t> </w:t>
      </w:r>
      <w:r>
        <w:rPr/>
        <w:t>podium</w:t>
      </w:r>
      <w:r>
        <w:rPr>
          <w:spacing w:val="-14"/>
        </w:rPr>
        <w:t> </w:t>
      </w:r>
      <w:r>
        <w:rPr/>
        <w:t>for</w:t>
      </w:r>
      <w:r>
        <w:rPr>
          <w:spacing w:val="-16"/>
        </w:rPr>
        <w:t> </w:t>
      </w:r>
      <w:r>
        <w:rPr/>
        <w:t>parking</w:t>
      </w:r>
      <w:r>
        <w:rPr>
          <w:spacing w:val="-15"/>
        </w:rPr>
        <w:t> </w:t>
      </w:r>
      <w:r>
        <w:rPr/>
        <w:t>purpose</w:t>
      </w:r>
      <w:r>
        <w:rPr>
          <w:spacing w:val="-14"/>
        </w:rPr>
        <w:t> </w:t>
      </w:r>
      <w:r>
        <w:rPr/>
        <w:t>shall</w:t>
      </w:r>
      <w:r>
        <w:rPr>
          <w:spacing w:val="-14"/>
        </w:rPr>
        <w:t> </w:t>
      </w:r>
      <w:r>
        <w:rPr/>
        <w:t>be</w:t>
      </w:r>
      <w:r>
        <w:rPr>
          <w:spacing w:val="-14"/>
        </w:rPr>
        <w:t> </w:t>
      </w:r>
      <w:r>
        <w:rPr/>
        <w:t>permissible</w:t>
      </w:r>
      <w:r>
        <w:rPr>
          <w:spacing w:val="-14"/>
        </w:rPr>
        <w:t> </w:t>
      </w:r>
      <w:r>
        <w:rPr/>
        <w:t>up</w:t>
      </w:r>
      <w:r>
        <w:rPr>
          <w:spacing w:val="-15"/>
        </w:rPr>
        <w:t> </w:t>
      </w:r>
      <w:r>
        <w:rPr/>
        <w:t>to</w:t>
      </w:r>
      <w:r>
        <w:rPr>
          <w:spacing w:val="-15"/>
        </w:rPr>
        <w:t> </w:t>
      </w:r>
      <w:r>
        <w:rPr/>
        <w:t>the</w:t>
      </w:r>
      <w:r>
        <w:rPr>
          <w:spacing w:val="-14"/>
        </w:rPr>
        <w:t> </w:t>
      </w:r>
      <w:r>
        <w:rPr/>
        <w:t>building</w:t>
      </w:r>
      <w:r>
        <w:rPr>
          <w:spacing w:val="-15"/>
        </w:rPr>
        <w:t> </w:t>
      </w:r>
      <w:r>
        <w:rPr/>
        <w:t>envelope</w:t>
      </w:r>
      <w:r>
        <w:rPr>
          <w:spacing w:val="-14"/>
        </w:rPr>
        <w:t> </w:t>
      </w:r>
      <w:r>
        <w:rPr/>
        <w:t>line</w:t>
      </w:r>
      <w:r>
        <w:rPr>
          <w:spacing w:val="-14"/>
        </w:rPr>
        <w:t> </w:t>
      </w:r>
      <w:r>
        <w:rPr/>
        <w:t>subject to the following restrictions:</w:t>
      </w:r>
    </w:p>
    <w:p>
      <w:pPr>
        <w:pStyle w:val="BodyText"/>
        <w:spacing w:before="24"/>
        <w:ind w:left="0"/>
        <w:rPr>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4"/>
        <w:gridCol w:w="8190"/>
      </w:tblGrid>
      <w:tr>
        <w:trPr>
          <w:trHeight w:val="258" w:hRule="atLeast"/>
        </w:trPr>
        <w:tc>
          <w:tcPr>
            <w:tcW w:w="674" w:type="dxa"/>
          </w:tcPr>
          <w:p>
            <w:pPr>
              <w:pStyle w:val="TableParagraph"/>
              <w:spacing w:line="238" w:lineRule="exact" w:before="1"/>
              <w:ind w:left="107"/>
              <w:rPr>
                <w:sz w:val="22"/>
              </w:rPr>
            </w:pPr>
            <w:r>
              <w:rPr>
                <w:spacing w:val="-5"/>
                <w:sz w:val="22"/>
              </w:rPr>
              <w:t>(i)</w:t>
            </w:r>
          </w:p>
        </w:tc>
        <w:tc>
          <w:tcPr>
            <w:tcW w:w="8190" w:type="dxa"/>
          </w:tcPr>
          <w:p>
            <w:pPr>
              <w:pStyle w:val="TableParagraph"/>
              <w:spacing w:line="238" w:lineRule="exact" w:before="1"/>
              <w:ind w:left="108"/>
              <w:rPr>
                <w:sz w:val="22"/>
              </w:rPr>
            </w:pPr>
            <w:r>
              <w:rPr>
                <w:sz w:val="22"/>
              </w:rPr>
              <w:t>The</w:t>
            </w:r>
            <w:r>
              <w:rPr>
                <w:spacing w:val="-3"/>
                <w:sz w:val="22"/>
              </w:rPr>
              <w:t> </w:t>
            </w:r>
            <w:r>
              <w:rPr>
                <w:sz w:val="22"/>
              </w:rPr>
              <w:t>minimum</w:t>
            </w:r>
            <w:r>
              <w:rPr>
                <w:spacing w:val="-1"/>
                <w:sz w:val="22"/>
              </w:rPr>
              <w:t> </w:t>
            </w:r>
            <w:r>
              <w:rPr>
                <w:sz w:val="22"/>
              </w:rPr>
              <w:t>area</w:t>
            </w:r>
            <w:r>
              <w:rPr>
                <w:spacing w:val="-2"/>
                <w:sz w:val="22"/>
              </w:rPr>
              <w:t> </w:t>
            </w:r>
            <w:r>
              <w:rPr>
                <w:sz w:val="22"/>
              </w:rPr>
              <w:t>of</w:t>
            </w:r>
            <w:r>
              <w:rPr>
                <w:spacing w:val="-4"/>
                <w:sz w:val="22"/>
              </w:rPr>
              <w:t> </w:t>
            </w:r>
            <w:r>
              <w:rPr>
                <w:sz w:val="22"/>
              </w:rPr>
              <w:t>the</w:t>
            </w:r>
            <w:r>
              <w:rPr>
                <w:spacing w:val="-4"/>
                <w:sz w:val="22"/>
              </w:rPr>
              <w:t> </w:t>
            </w:r>
            <w:r>
              <w:rPr>
                <w:sz w:val="22"/>
              </w:rPr>
              <w:t>plot</w:t>
            </w:r>
            <w:r>
              <w:rPr>
                <w:spacing w:val="-2"/>
                <w:sz w:val="22"/>
              </w:rPr>
              <w:t> </w:t>
            </w:r>
            <w:r>
              <w:rPr>
                <w:sz w:val="22"/>
              </w:rPr>
              <w:t>shall</w:t>
            </w:r>
            <w:r>
              <w:rPr>
                <w:spacing w:val="-1"/>
                <w:sz w:val="22"/>
              </w:rPr>
              <w:t> </w:t>
            </w:r>
            <w:r>
              <w:rPr>
                <w:sz w:val="22"/>
              </w:rPr>
              <w:t>be</w:t>
            </w:r>
            <w:r>
              <w:rPr>
                <w:spacing w:val="-2"/>
                <w:sz w:val="22"/>
              </w:rPr>
              <w:t> </w:t>
            </w:r>
            <w:r>
              <w:rPr>
                <w:sz w:val="22"/>
              </w:rPr>
              <w:t>1500</w:t>
            </w:r>
            <w:r>
              <w:rPr>
                <w:spacing w:val="-5"/>
                <w:sz w:val="22"/>
              </w:rPr>
              <w:t> </w:t>
            </w:r>
            <w:r>
              <w:rPr>
                <w:sz w:val="22"/>
              </w:rPr>
              <w:t>square</w:t>
            </w:r>
            <w:r>
              <w:rPr>
                <w:spacing w:val="-4"/>
                <w:sz w:val="22"/>
              </w:rPr>
              <w:t> </w:t>
            </w:r>
            <w:r>
              <w:rPr>
                <w:spacing w:val="-2"/>
                <w:sz w:val="22"/>
              </w:rPr>
              <w:t>meters.</w:t>
            </w:r>
          </w:p>
        </w:tc>
      </w:tr>
      <w:tr>
        <w:trPr>
          <w:trHeight w:val="258" w:hRule="atLeast"/>
        </w:trPr>
        <w:tc>
          <w:tcPr>
            <w:tcW w:w="674" w:type="dxa"/>
          </w:tcPr>
          <w:p>
            <w:pPr>
              <w:pStyle w:val="TableParagraph"/>
              <w:spacing w:line="238" w:lineRule="exact" w:before="1"/>
              <w:ind w:left="107"/>
              <w:rPr>
                <w:sz w:val="22"/>
              </w:rPr>
            </w:pPr>
            <w:r>
              <w:rPr>
                <w:spacing w:val="-4"/>
                <w:sz w:val="22"/>
              </w:rPr>
              <w:t>(ii)</w:t>
            </w:r>
          </w:p>
        </w:tc>
        <w:tc>
          <w:tcPr>
            <w:tcW w:w="8190" w:type="dxa"/>
          </w:tcPr>
          <w:p>
            <w:pPr>
              <w:pStyle w:val="TableParagraph"/>
              <w:spacing w:line="238" w:lineRule="exact" w:before="1"/>
              <w:ind w:left="108"/>
              <w:rPr>
                <w:sz w:val="22"/>
              </w:rPr>
            </w:pPr>
            <w:r>
              <w:rPr>
                <w:sz w:val="22"/>
              </w:rPr>
              <w:t>The</w:t>
            </w:r>
            <w:r>
              <w:rPr>
                <w:spacing w:val="-2"/>
                <w:sz w:val="22"/>
              </w:rPr>
              <w:t> </w:t>
            </w:r>
            <w:r>
              <w:rPr>
                <w:sz w:val="22"/>
              </w:rPr>
              <w:t>minimum</w:t>
            </w:r>
            <w:r>
              <w:rPr>
                <w:spacing w:val="-1"/>
                <w:sz w:val="22"/>
              </w:rPr>
              <w:t> </w:t>
            </w:r>
            <w:r>
              <w:rPr>
                <w:sz w:val="22"/>
              </w:rPr>
              <w:t>width</w:t>
            </w:r>
            <w:r>
              <w:rPr>
                <w:spacing w:val="-5"/>
                <w:sz w:val="22"/>
              </w:rPr>
              <w:t> </w:t>
            </w:r>
            <w:r>
              <w:rPr>
                <w:sz w:val="22"/>
              </w:rPr>
              <w:t>of</w:t>
            </w:r>
            <w:r>
              <w:rPr>
                <w:spacing w:val="-4"/>
                <w:sz w:val="22"/>
              </w:rPr>
              <w:t> </w:t>
            </w:r>
            <w:r>
              <w:rPr>
                <w:sz w:val="22"/>
              </w:rPr>
              <w:t>the</w:t>
            </w:r>
            <w:r>
              <w:rPr>
                <w:spacing w:val="-3"/>
                <w:sz w:val="22"/>
              </w:rPr>
              <w:t> </w:t>
            </w:r>
            <w:r>
              <w:rPr>
                <w:sz w:val="22"/>
              </w:rPr>
              <w:t>road</w:t>
            </w:r>
            <w:r>
              <w:rPr>
                <w:spacing w:val="-2"/>
                <w:sz w:val="22"/>
              </w:rPr>
              <w:t> </w:t>
            </w:r>
            <w:r>
              <w:rPr>
                <w:sz w:val="22"/>
              </w:rPr>
              <w:t>shall</w:t>
            </w:r>
            <w:r>
              <w:rPr>
                <w:spacing w:val="-1"/>
                <w:sz w:val="22"/>
              </w:rPr>
              <w:t> </w:t>
            </w:r>
            <w:r>
              <w:rPr>
                <w:sz w:val="22"/>
              </w:rPr>
              <w:t>be</w:t>
            </w:r>
            <w:r>
              <w:rPr>
                <w:spacing w:val="-2"/>
                <w:sz w:val="22"/>
              </w:rPr>
              <w:t> </w:t>
            </w:r>
            <w:r>
              <w:rPr>
                <w:sz w:val="22"/>
              </w:rPr>
              <w:t>12</w:t>
            </w:r>
            <w:r>
              <w:rPr>
                <w:spacing w:val="-4"/>
                <w:sz w:val="22"/>
              </w:rPr>
              <w:t> </w:t>
            </w:r>
            <w:r>
              <w:rPr>
                <w:spacing w:val="-2"/>
                <w:sz w:val="22"/>
              </w:rPr>
              <w:t>meters.</w:t>
            </w:r>
          </w:p>
        </w:tc>
      </w:tr>
    </w:tbl>
    <w:p>
      <w:pPr>
        <w:pStyle w:val="TableParagraph"/>
        <w:spacing w:after="0" w:line="238" w:lineRule="exact"/>
        <w:rPr>
          <w:sz w:val="22"/>
        </w:rPr>
        <w:sectPr>
          <w:pgSz w:w="11910" w:h="16840"/>
          <w:pgMar w:header="0" w:footer="1125" w:top="1400" w:bottom="1526" w:left="1275" w:right="850"/>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4"/>
        <w:gridCol w:w="8190"/>
        <w:gridCol w:w="153"/>
      </w:tblGrid>
      <w:tr>
        <w:trPr>
          <w:trHeight w:val="259" w:hRule="atLeast"/>
        </w:trPr>
        <w:tc>
          <w:tcPr>
            <w:tcW w:w="674" w:type="dxa"/>
          </w:tcPr>
          <w:p>
            <w:pPr>
              <w:pStyle w:val="TableParagraph"/>
              <w:spacing w:line="238" w:lineRule="exact" w:before="1"/>
              <w:ind w:left="107"/>
              <w:rPr>
                <w:sz w:val="22"/>
              </w:rPr>
            </w:pPr>
            <w:r>
              <w:rPr>
                <w:spacing w:val="-2"/>
                <w:sz w:val="22"/>
              </w:rPr>
              <w:t>(iii)</w:t>
            </w:r>
          </w:p>
        </w:tc>
        <w:tc>
          <w:tcPr>
            <w:tcW w:w="8190" w:type="dxa"/>
          </w:tcPr>
          <w:p>
            <w:pPr>
              <w:pStyle w:val="TableParagraph"/>
              <w:spacing w:line="238" w:lineRule="exact" w:before="1"/>
              <w:ind w:left="108"/>
              <w:rPr>
                <w:sz w:val="22"/>
              </w:rPr>
            </w:pPr>
            <w:r>
              <w:rPr>
                <w:sz w:val="22"/>
              </w:rPr>
              <w:t>Height</w:t>
            </w:r>
            <w:r>
              <w:rPr>
                <w:spacing w:val="-4"/>
                <w:sz w:val="22"/>
              </w:rPr>
              <w:t> </w:t>
            </w:r>
            <w:r>
              <w:rPr>
                <w:sz w:val="22"/>
              </w:rPr>
              <w:t>of</w:t>
            </w:r>
            <w:r>
              <w:rPr>
                <w:spacing w:val="-3"/>
                <w:sz w:val="22"/>
              </w:rPr>
              <w:t> </w:t>
            </w:r>
            <w:r>
              <w:rPr>
                <w:sz w:val="22"/>
              </w:rPr>
              <w:t>the</w:t>
            </w:r>
            <w:r>
              <w:rPr>
                <w:spacing w:val="-4"/>
                <w:sz w:val="22"/>
              </w:rPr>
              <w:t> </w:t>
            </w:r>
            <w:r>
              <w:rPr>
                <w:sz w:val="22"/>
              </w:rPr>
              <w:t>podium</w:t>
            </w:r>
            <w:r>
              <w:rPr>
                <w:spacing w:val="-3"/>
                <w:sz w:val="22"/>
              </w:rPr>
              <w:t> </w:t>
            </w:r>
            <w:r>
              <w:rPr>
                <w:sz w:val="22"/>
              </w:rPr>
              <w:t>shall</w:t>
            </w:r>
            <w:r>
              <w:rPr>
                <w:spacing w:val="-4"/>
                <w:sz w:val="22"/>
              </w:rPr>
              <w:t> </w:t>
            </w:r>
            <w:r>
              <w:rPr>
                <w:sz w:val="22"/>
              </w:rPr>
              <w:t>be</w:t>
            </w:r>
            <w:r>
              <w:rPr>
                <w:spacing w:val="-1"/>
                <w:sz w:val="22"/>
              </w:rPr>
              <w:t> </w:t>
            </w:r>
            <w:r>
              <w:rPr>
                <w:sz w:val="22"/>
              </w:rPr>
              <w:t>at</w:t>
            </w:r>
            <w:r>
              <w:rPr>
                <w:spacing w:val="-4"/>
                <w:sz w:val="22"/>
              </w:rPr>
              <w:t> </w:t>
            </w:r>
            <w:r>
              <w:rPr>
                <w:sz w:val="22"/>
              </w:rPr>
              <w:t>least</w:t>
            </w:r>
            <w:r>
              <w:rPr>
                <w:spacing w:val="-3"/>
                <w:sz w:val="22"/>
              </w:rPr>
              <w:t> </w:t>
            </w:r>
            <w:r>
              <w:rPr>
                <w:sz w:val="22"/>
              </w:rPr>
              <w:t>2.4</w:t>
            </w:r>
            <w:r>
              <w:rPr>
                <w:spacing w:val="-5"/>
                <w:sz w:val="22"/>
              </w:rPr>
              <w:t> </w:t>
            </w:r>
            <w:r>
              <w:rPr>
                <w:sz w:val="22"/>
              </w:rPr>
              <w:t>meters</w:t>
            </w:r>
            <w:r>
              <w:rPr>
                <w:spacing w:val="-1"/>
                <w:sz w:val="22"/>
              </w:rPr>
              <w:t> </w:t>
            </w:r>
            <w:r>
              <w:rPr>
                <w:sz w:val="22"/>
              </w:rPr>
              <w:t>from</w:t>
            </w:r>
            <w:r>
              <w:rPr>
                <w:spacing w:val="-1"/>
                <w:sz w:val="22"/>
              </w:rPr>
              <w:t> </w:t>
            </w:r>
            <w:r>
              <w:rPr>
                <w:sz w:val="22"/>
              </w:rPr>
              <w:t>the</w:t>
            </w:r>
            <w:r>
              <w:rPr>
                <w:spacing w:val="2"/>
                <w:sz w:val="22"/>
              </w:rPr>
              <w:t> </w:t>
            </w:r>
            <w:r>
              <w:rPr>
                <w:sz w:val="22"/>
              </w:rPr>
              <w:t>floor</w:t>
            </w:r>
            <w:r>
              <w:rPr>
                <w:spacing w:val="-3"/>
                <w:sz w:val="22"/>
              </w:rPr>
              <w:t> </w:t>
            </w:r>
            <w:r>
              <w:rPr>
                <w:sz w:val="22"/>
              </w:rPr>
              <w:t>to</w:t>
            </w:r>
            <w:r>
              <w:rPr>
                <w:spacing w:val="-4"/>
                <w:sz w:val="22"/>
              </w:rPr>
              <w:t> </w:t>
            </w:r>
            <w:r>
              <w:rPr>
                <w:sz w:val="22"/>
              </w:rPr>
              <w:t>soffit</w:t>
            </w:r>
            <w:r>
              <w:rPr>
                <w:spacing w:val="-1"/>
                <w:sz w:val="22"/>
              </w:rPr>
              <w:t> </w:t>
            </w:r>
            <w:r>
              <w:rPr>
                <w:sz w:val="22"/>
              </w:rPr>
              <w:t>of</w:t>
            </w:r>
            <w:r>
              <w:rPr>
                <w:spacing w:val="-3"/>
                <w:sz w:val="22"/>
              </w:rPr>
              <w:t> </w:t>
            </w:r>
            <w:r>
              <w:rPr>
                <w:spacing w:val="-4"/>
                <w:sz w:val="22"/>
              </w:rPr>
              <w:t>beam</w:t>
            </w:r>
          </w:p>
        </w:tc>
        <w:tc>
          <w:tcPr>
            <w:tcW w:w="153" w:type="dxa"/>
            <w:tcBorders>
              <w:top w:val="nil"/>
              <w:bottom w:val="nil"/>
              <w:right w:val="nil"/>
            </w:tcBorders>
          </w:tcPr>
          <w:p>
            <w:pPr>
              <w:pStyle w:val="TableParagraph"/>
              <w:rPr>
                <w:sz w:val="18"/>
              </w:rPr>
            </w:pPr>
          </w:p>
        </w:tc>
      </w:tr>
      <w:tr>
        <w:trPr>
          <w:trHeight w:val="258" w:hRule="atLeast"/>
        </w:trPr>
        <w:tc>
          <w:tcPr>
            <w:tcW w:w="674" w:type="dxa"/>
          </w:tcPr>
          <w:p>
            <w:pPr>
              <w:pStyle w:val="TableParagraph"/>
              <w:spacing w:line="238" w:lineRule="exact" w:before="1"/>
              <w:ind w:left="107"/>
              <w:rPr>
                <w:sz w:val="22"/>
              </w:rPr>
            </w:pPr>
            <w:r>
              <w:rPr>
                <w:spacing w:val="-4"/>
                <w:sz w:val="22"/>
              </w:rPr>
              <w:t>(iv)</w:t>
            </w:r>
          </w:p>
        </w:tc>
        <w:tc>
          <w:tcPr>
            <w:tcW w:w="8190" w:type="dxa"/>
          </w:tcPr>
          <w:p>
            <w:pPr>
              <w:pStyle w:val="TableParagraph"/>
              <w:spacing w:line="238" w:lineRule="exact" w:before="1"/>
              <w:ind w:left="108"/>
              <w:rPr>
                <w:sz w:val="22"/>
              </w:rPr>
            </w:pPr>
            <w:r>
              <w:rPr>
                <w:sz w:val="22"/>
              </w:rPr>
              <w:t>Construction</w:t>
            </w:r>
            <w:r>
              <w:rPr>
                <w:spacing w:val="-16"/>
                <w:sz w:val="22"/>
              </w:rPr>
              <w:t> </w:t>
            </w:r>
            <w:r>
              <w:rPr>
                <w:sz w:val="22"/>
              </w:rPr>
              <w:t>of</w:t>
            </w:r>
            <w:r>
              <w:rPr>
                <w:spacing w:val="-12"/>
                <w:sz w:val="22"/>
              </w:rPr>
              <w:t> </w:t>
            </w:r>
            <w:r>
              <w:rPr>
                <w:sz w:val="22"/>
              </w:rPr>
              <w:t>ramp</w:t>
            </w:r>
            <w:r>
              <w:rPr>
                <w:spacing w:val="-13"/>
                <w:sz w:val="22"/>
              </w:rPr>
              <w:t> </w:t>
            </w:r>
            <w:r>
              <w:rPr>
                <w:sz w:val="22"/>
              </w:rPr>
              <w:t>for</w:t>
            </w:r>
            <w:r>
              <w:rPr>
                <w:spacing w:val="-12"/>
                <w:sz w:val="22"/>
              </w:rPr>
              <w:t> </w:t>
            </w:r>
            <w:r>
              <w:rPr>
                <w:sz w:val="22"/>
              </w:rPr>
              <w:t>the</w:t>
            </w:r>
            <w:r>
              <w:rPr>
                <w:spacing w:val="-13"/>
                <w:sz w:val="22"/>
              </w:rPr>
              <w:t> </w:t>
            </w:r>
            <w:r>
              <w:rPr>
                <w:sz w:val="22"/>
              </w:rPr>
              <w:t>use</w:t>
            </w:r>
            <w:r>
              <w:rPr>
                <w:spacing w:val="-12"/>
                <w:sz w:val="22"/>
              </w:rPr>
              <w:t> </w:t>
            </w:r>
            <w:r>
              <w:rPr>
                <w:sz w:val="22"/>
              </w:rPr>
              <w:t>of</w:t>
            </w:r>
            <w:r>
              <w:rPr>
                <w:spacing w:val="-12"/>
                <w:sz w:val="22"/>
              </w:rPr>
              <w:t> </w:t>
            </w:r>
            <w:r>
              <w:rPr>
                <w:sz w:val="22"/>
              </w:rPr>
              <w:t>podium</w:t>
            </w:r>
            <w:r>
              <w:rPr>
                <w:spacing w:val="-12"/>
                <w:sz w:val="22"/>
              </w:rPr>
              <w:t> </w:t>
            </w:r>
            <w:r>
              <w:rPr>
                <w:sz w:val="22"/>
              </w:rPr>
              <w:t>parking</w:t>
            </w:r>
            <w:r>
              <w:rPr>
                <w:spacing w:val="-10"/>
                <w:sz w:val="22"/>
              </w:rPr>
              <w:t> </w:t>
            </w:r>
            <w:r>
              <w:rPr>
                <w:sz w:val="22"/>
              </w:rPr>
              <w:t>shall</w:t>
            </w:r>
            <w:r>
              <w:rPr>
                <w:spacing w:val="-12"/>
                <w:sz w:val="22"/>
              </w:rPr>
              <w:t> </w:t>
            </w:r>
            <w:r>
              <w:rPr>
                <w:sz w:val="22"/>
              </w:rPr>
              <w:t>not</w:t>
            </w:r>
            <w:r>
              <w:rPr>
                <w:spacing w:val="-12"/>
                <w:sz w:val="22"/>
              </w:rPr>
              <w:t> </w:t>
            </w:r>
            <w:r>
              <w:rPr>
                <w:sz w:val="22"/>
              </w:rPr>
              <w:t>be</w:t>
            </w:r>
            <w:r>
              <w:rPr>
                <w:spacing w:val="-13"/>
                <w:sz w:val="22"/>
              </w:rPr>
              <w:t> </w:t>
            </w:r>
            <w:r>
              <w:rPr>
                <w:sz w:val="22"/>
              </w:rPr>
              <w:t>permissible</w:t>
            </w:r>
            <w:r>
              <w:rPr>
                <w:spacing w:val="-13"/>
                <w:sz w:val="22"/>
              </w:rPr>
              <w:t> </w:t>
            </w:r>
            <w:r>
              <w:rPr>
                <w:sz w:val="22"/>
              </w:rPr>
              <w:t>under</w:t>
            </w:r>
            <w:r>
              <w:rPr>
                <w:spacing w:val="-12"/>
                <w:sz w:val="22"/>
              </w:rPr>
              <w:t> </w:t>
            </w:r>
            <w:r>
              <w:rPr>
                <w:sz w:val="22"/>
              </w:rPr>
              <w:t>set-</w:t>
            </w:r>
            <w:r>
              <w:rPr>
                <w:spacing w:val="-2"/>
                <w:sz w:val="22"/>
              </w:rPr>
              <w:t>back.</w:t>
            </w:r>
          </w:p>
        </w:tc>
        <w:tc>
          <w:tcPr>
            <w:tcW w:w="153" w:type="dxa"/>
            <w:tcBorders>
              <w:top w:val="nil"/>
              <w:bottom w:val="nil"/>
              <w:right w:val="nil"/>
            </w:tcBorders>
          </w:tcPr>
          <w:p>
            <w:pPr>
              <w:pStyle w:val="TableParagraph"/>
              <w:rPr>
                <w:sz w:val="18"/>
              </w:rPr>
            </w:pPr>
          </w:p>
        </w:tc>
      </w:tr>
      <w:tr>
        <w:trPr>
          <w:trHeight w:val="515" w:hRule="atLeast"/>
        </w:trPr>
        <w:tc>
          <w:tcPr>
            <w:tcW w:w="674" w:type="dxa"/>
          </w:tcPr>
          <w:p>
            <w:pPr>
              <w:pStyle w:val="TableParagraph"/>
              <w:spacing w:before="1"/>
              <w:ind w:left="107"/>
              <w:rPr>
                <w:sz w:val="22"/>
              </w:rPr>
            </w:pPr>
            <w:r>
              <w:rPr>
                <w:spacing w:val="-5"/>
                <w:sz w:val="22"/>
              </w:rPr>
              <w:t>(v)</w:t>
            </w:r>
          </w:p>
        </w:tc>
        <w:tc>
          <w:tcPr>
            <w:tcW w:w="8190" w:type="dxa"/>
          </w:tcPr>
          <w:p>
            <w:pPr>
              <w:pStyle w:val="TableParagraph"/>
              <w:spacing w:line="256" w:lineRule="exact"/>
              <w:ind w:left="108"/>
              <w:rPr>
                <w:sz w:val="22"/>
              </w:rPr>
            </w:pPr>
            <w:r>
              <w:rPr>
                <w:sz w:val="22"/>
              </w:rPr>
              <w:t>The</w:t>
            </w:r>
            <w:r>
              <w:rPr>
                <w:spacing w:val="40"/>
                <w:sz w:val="22"/>
              </w:rPr>
              <w:t> </w:t>
            </w:r>
            <w:r>
              <w:rPr>
                <w:sz w:val="22"/>
              </w:rPr>
              <w:t>area</w:t>
            </w:r>
            <w:r>
              <w:rPr>
                <w:spacing w:val="40"/>
                <w:sz w:val="22"/>
              </w:rPr>
              <w:t> </w:t>
            </w:r>
            <w:r>
              <w:rPr>
                <w:sz w:val="22"/>
              </w:rPr>
              <w:t>of</w:t>
            </w:r>
            <w:r>
              <w:rPr>
                <w:spacing w:val="40"/>
                <w:sz w:val="22"/>
              </w:rPr>
              <w:t> </w:t>
            </w:r>
            <w:r>
              <w:rPr>
                <w:sz w:val="22"/>
              </w:rPr>
              <w:t>parks</w:t>
            </w:r>
            <w:r>
              <w:rPr>
                <w:spacing w:val="40"/>
                <w:sz w:val="22"/>
              </w:rPr>
              <w:t> </w:t>
            </w:r>
            <w:r>
              <w:rPr>
                <w:sz w:val="22"/>
              </w:rPr>
              <w:t>&amp;</w:t>
            </w:r>
            <w:r>
              <w:rPr>
                <w:spacing w:val="40"/>
                <w:sz w:val="22"/>
              </w:rPr>
              <w:t> </w:t>
            </w:r>
            <w:r>
              <w:rPr>
                <w:sz w:val="22"/>
              </w:rPr>
              <w:t>open</w:t>
            </w:r>
            <w:r>
              <w:rPr>
                <w:spacing w:val="40"/>
                <w:sz w:val="22"/>
              </w:rPr>
              <w:t> </w:t>
            </w:r>
            <w:r>
              <w:rPr>
                <w:sz w:val="22"/>
              </w:rPr>
              <w:t>areas/green</w:t>
            </w:r>
            <w:r>
              <w:rPr>
                <w:spacing w:val="40"/>
                <w:sz w:val="22"/>
              </w:rPr>
              <w:t> </w:t>
            </w:r>
            <w:r>
              <w:rPr>
                <w:sz w:val="22"/>
              </w:rPr>
              <w:t>areas</w:t>
            </w:r>
            <w:r>
              <w:rPr>
                <w:spacing w:val="40"/>
                <w:sz w:val="22"/>
              </w:rPr>
              <w:t> </w:t>
            </w:r>
            <w:r>
              <w:rPr>
                <w:sz w:val="22"/>
              </w:rPr>
              <w:t>should</w:t>
            </w:r>
            <w:r>
              <w:rPr>
                <w:spacing w:val="40"/>
                <w:sz w:val="22"/>
              </w:rPr>
              <w:t> </w:t>
            </w:r>
            <w:r>
              <w:rPr>
                <w:sz w:val="22"/>
              </w:rPr>
              <w:t>not</w:t>
            </w:r>
            <w:r>
              <w:rPr>
                <w:spacing w:val="40"/>
                <w:sz w:val="22"/>
              </w:rPr>
              <w:t> </w:t>
            </w:r>
            <w:r>
              <w:rPr>
                <w:sz w:val="22"/>
              </w:rPr>
              <w:t>be</w:t>
            </w:r>
            <w:r>
              <w:rPr>
                <w:spacing w:val="40"/>
                <w:sz w:val="22"/>
              </w:rPr>
              <w:t> </w:t>
            </w:r>
            <w:r>
              <w:rPr>
                <w:sz w:val="22"/>
              </w:rPr>
              <w:t>reduced</w:t>
            </w:r>
            <w:r>
              <w:rPr>
                <w:spacing w:val="61"/>
                <w:sz w:val="22"/>
              </w:rPr>
              <w:t> </w:t>
            </w:r>
            <w:r>
              <w:rPr>
                <w:sz w:val="22"/>
              </w:rPr>
              <w:t>due</w:t>
            </w:r>
            <w:r>
              <w:rPr>
                <w:spacing w:val="40"/>
                <w:sz w:val="22"/>
              </w:rPr>
              <w:t> </w:t>
            </w:r>
            <w:r>
              <w:rPr>
                <w:sz w:val="22"/>
              </w:rPr>
              <w:t>to</w:t>
            </w:r>
            <w:r>
              <w:rPr>
                <w:spacing w:val="40"/>
                <w:sz w:val="22"/>
              </w:rPr>
              <w:t> </w:t>
            </w:r>
            <w:r>
              <w:rPr>
                <w:sz w:val="22"/>
              </w:rPr>
              <w:t>podium</w:t>
            </w:r>
            <w:r>
              <w:rPr>
                <w:spacing w:val="80"/>
                <w:sz w:val="22"/>
              </w:rPr>
              <w:t> </w:t>
            </w:r>
            <w:r>
              <w:rPr>
                <w:spacing w:val="-2"/>
                <w:sz w:val="22"/>
              </w:rPr>
              <w:t>construction.</w:t>
            </w:r>
          </w:p>
        </w:tc>
        <w:tc>
          <w:tcPr>
            <w:tcW w:w="153" w:type="dxa"/>
            <w:tcBorders>
              <w:top w:val="nil"/>
              <w:bottom w:val="nil"/>
              <w:right w:val="nil"/>
            </w:tcBorders>
          </w:tcPr>
          <w:p>
            <w:pPr>
              <w:pStyle w:val="TableParagraph"/>
              <w:rPr>
                <w:sz w:val="22"/>
              </w:rPr>
            </w:pPr>
          </w:p>
        </w:tc>
      </w:tr>
      <w:tr>
        <w:trPr>
          <w:trHeight w:val="258" w:hRule="atLeast"/>
        </w:trPr>
        <w:tc>
          <w:tcPr>
            <w:tcW w:w="674" w:type="dxa"/>
          </w:tcPr>
          <w:p>
            <w:pPr>
              <w:pStyle w:val="TableParagraph"/>
              <w:spacing w:line="238" w:lineRule="exact" w:before="1"/>
              <w:ind w:left="107"/>
              <w:rPr>
                <w:sz w:val="22"/>
              </w:rPr>
            </w:pPr>
            <w:r>
              <w:rPr>
                <w:spacing w:val="-4"/>
                <w:sz w:val="22"/>
              </w:rPr>
              <w:t>(vi)</w:t>
            </w:r>
          </w:p>
        </w:tc>
        <w:tc>
          <w:tcPr>
            <w:tcW w:w="8190" w:type="dxa"/>
          </w:tcPr>
          <w:p>
            <w:pPr>
              <w:pStyle w:val="TableParagraph"/>
              <w:spacing w:line="238" w:lineRule="exact" w:before="1"/>
              <w:ind w:left="108"/>
              <w:rPr>
                <w:sz w:val="22"/>
              </w:rPr>
            </w:pPr>
            <w:r>
              <w:rPr>
                <w:sz w:val="22"/>
              </w:rPr>
              <w:t>Recreational</w:t>
            </w:r>
            <w:r>
              <w:rPr>
                <w:spacing w:val="-3"/>
                <w:sz w:val="22"/>
              </w:rPr>
              <w:t> </w:t>
            </w:r>
            <w:r>
              <w:rPr>
                <w:sz w:val="22"/>
              </w:rPr>
              <w:t>open</w:t>
            </w:r>
            <w:r>
              <w:rPr>
                <w:spacing w:val="-3"/>
                <w:sz w:val="22"/>
              </w:rPr>
              <w:t> </w:t>
            </w:r>
            <w:r>
              <w:rPr>
                <w:sz w:val="22"/>
              </w:rPr>
              <w:t>space</w:t>
            </w:r>
            <w:r>
              <w:rPr>
                <w:spacing w:val="-5"/>
                <w:sz w:val="22"/>
              </w:rPr>
              <w:t> </w:t>
            </w:r>
            <w:r>
              <w:rPr>
                <w:sz w:val="22"/>
              </w:rPr>
              <w:t>may</w:t>
            </w:r>
            <w:r>
              <w:rPr>
                <w:spacing w:val="-3"/>
                <w:sz w:val="22"/>
              </w:rPr>
              <w:t> </w:t>
            </w:r>
            <w:r>
              <w:rPr>
                <w:sz w:val="22"/>
              </w:rPr>
              <w:t>be</w:t>
            </w:r>
            <w:r>
              <w:rPr>
                <w:spacing w:val="-3"/>
                <w:sz w:val="22"/>
              </w:rPr>
              <w:t> </w:t>
            </w:r>
            <w:r>
              <w:rPr>
                <w:sz w:val="22"/>
              </w:rPr>
              <w:t>permitted</w:t>
            </w:r>
            <w:r>
              <w:rPr>
                <w:spacing w:val="-3"/>
                <w:sz w:val="22"/>
              </w:rPr>
              <w:t> </w:t>
            </w:r>
            <w:r>
              <w:rPr>
                <w:sz w:val="22"/>
              </w:rPr>
              <w:t>on</w:t>
            </w:r>
            <w:r>
              <w:rPr>
                <w:spacing w:val="-3"/>
                <w:sz w:val="22"/>
              </w:rPr>
              <w:t> </w:t>
            </w:r>
            <w:r>
              <w:rPr>
                <w:sz w:val="22"/>
              </w:rPr>
              <w:t>podium</w:t>
            </w:r>
            <w:r>
              <w:rPr>
                <w:spacing w:val="-2"/>
                <w:sz w:val="22"/>
              </w:rPr>
              <w:t> </w:t>
            </w:r>
            <w:r>
              <w:rPr>
                <w:sz w:val="22"/>
              </w:rPr>
              <w:t>up</w:t>
            </w:r>
            <w:r>
              <w:rPr>
                <w:spacing w:val="-3"/>
                <w:sz w:val="22"/>
              </w:rPr>
              <w:t> </w:t>
            </w:r>
            <w:r>
              <w:rPr>
                <w:sz w:val="22"/>
              </w:rPr>
              <w:t>to</w:t>
            </w:r>
            <w:r>
              <w:rPr>
                <w:spacing w:val="-3"/>
                <w:sz w:val="22"/>
              </w:rPr>
              <w:t> </w:t>
            </w:r>
            <w:r>
              <w:rPr>
                <w:sz w:val="22"/>
              </w:rPr>
              <w:t>50</w:t>
            </w:r>
            <w:r>
              <w:rPr>
                <w:spacing w:val="-3"/>
                <w:sz w:val="22"/>
              </w:rPr>
              <w:t> </w:t>
            </w:r>
            <w:r>
              <w:rPr>
                <w:sz w:val="22"/>
              </w:rPr>
              <w:t>percent</w:t>
            </w:r>
            <w:r>
              <w:rPr>
                <w:spacing w:val="-2"/>
                <w:sz w:val="22"/>
              </w:rPr>
              <w:t> </w:t>
            </w:r>
            <w:r>
              <w:rPr>
                <w:sz w:val="22"/>
              </w:rPr>
              <w:t>in</w:t>
            </w:r>
            <w:r>
              <w:rPr>
                <w:spacing w:val="-4"/>
                <w:sz w:val="22"/>
              </w:rPr>
              <w:t> </w:t>
            </w:r>
            <w:r>
              <w:rPr>
                <w:sz w:val="22"/>
              </w:rPr>
              <w:t>built-up</w:t>
            </w:r>
            <w:r>
              <w:rPr>
                <w:spacing w:val="-5"/>
                <w:sz w:val="22"/>
              </w:rPr>
              <w:t> </w:t>
            </w:r>
            <w:r>
              <w:rPr>
                <w:spacing w:val="-2"/>
                <w:sz w:val="22"/>
              </w:rPr>
              <w:t>areas.</w:t>
            </w:r>
          </w:p>
        </w:tc>
        <w:tc>
          <w:tcPr>
            <w:tcW w:w="153" w:type="dxa"/>
            <w:tcBorders>
              <w:top w:val="nil"/>
              <w:bottom w:val="nil"/>
              <w:right w:val="nil"/>
            </w:tcBorders>
          </w:tcPr>
          <w:p>
            <w:pPr>
              <w:pStyle w:val="TableParagraph"/>
              <w:rPr>
                <w:sz w:val="18"/>
              </w:rPr>
            </w:pPr>
          </w:p>
        </w:tc>
      </w:tr>
      <w:tr>
        <w:trPr>
          <w:trHeight w:val="256" w:hRule="atLeast"/>
        </w:trPr>
        <w:tc>
          <w:tcPr>
            <w:tcW w:w="674" w:type="dxa"/>
          </w:tcPr>
          <w:p>
            <w:pPr>
              <w:pStyle w:val="TableParagraph"/>
              <w:spacing w:line="236" w:lineRule="exact" w:before="1"/>
              <w:ind w:left="107"/>
              <w:rPr>
                <w:sz w:val="22"/>
              </w:rPr>
            </w:pPr>
            <w:r>
              <w:rPr>
                <w:spacing w:val="-2"/>
                <w:sz w:val="22"/>
              </w:rPr>
              <w:t>(vii)</w:t>
            </w:r>
          </w:p>
        </w:tc>
        <w:tc>
          <w:tcPr>
            <w:tcW w:w="8190" w:type="dxa"/>
          </w:tcPr>
          <w:p>
            <w:pPr>
              <w:pStyle w:val="TableParagraph"/>
              <w:spacing w:line="236" w:lineRule="exact" w:before="1"/>
              <w:ind w:left="108"/>
              <w:rPr>
                <w:sz w:val="22"/>
              </w:rPr>
            </w:pPr>
            <w:r>
              <w:rPr>
                <w:sz w:val="22"/>
              </w:rPr>
              <w:t>Requirements</w:t>
            </w:r>
            <w:r>
              <w:rPr>
                <w:spacing w:val="-4"/>
                <w:sz w:val="22"/>
              </w:rPr>
              <w:t> </w:t>
            </w:r>
            <w:r>
              <w:rPr>
                <w:sz w:val="22"/>
              </w:rPr>
              <w:t>related</w:t>
            </w:r>
            <w:r>
              <w:rPr>
                <w:spacing w:val="-3"/>
                <w:sz w:val="22"/>
              </w:rPr>
              <w:t> </w:t>
            </w:r>
            <w:r>
              <w:rPr>
                <w:sz w:val="22"/>
              </w:rPr>
              <w:t>to</w:t>
            </w:r>
            <w:r>
              <w:rPr>
                <w:spacing w:val="-7"/>
                <w:sz w:val="22"/>
              </w:rPr>
              <w:t> </w:t>
            </w:r>
            <w:r>
              <w:rPr>
                <w:sz w:val="22"/>
              </w:rPr>
              <w:t>fire</w:t>
            </w:r>
            <w:r>
              <w:rPr>
                <w:spacing w:val="-3"/>
                <w:sz w:val="22"/>
              </w:rPr>
              <w:t> </w:t>
            </w:r>
            <w:r>
              <w:rPr>
                <w:sz w:val="22"/>
              </w:rPr>
              <w:t>safety</w:t>
            </w:r>
            <w:r>
              <w:rPr>
                <w:spacing w:val="-4"/>
                <w:sz w:val="22"/>
              </w:rPr>
              <w:t> </w:t>
            </w:r>
            <w:r>
              <w:rPr>
                <w:sz w:val="22"/>
              </w:rPr>
              <w:t>should</w:t>
            </w:r>
            <w:r>
              <w:rPr>
                <w:spacing w:val="-3"/>
                <w:sz w:val="22"/>
              </w:rPr>
              <w:t> </w:t>
            </w:r>
            <w:r>
              <w:rPr>
                <w:sz w:val="22"/>
              </w:rPr>
              <w:t>be</w:t>
            </w:r>
            <w:r>
              <w:rPr>
                <w:spacing w:val="-3"/>
                <w:sz w:val="22"/>
              </w:rPr>
              <w:t> </w:t>
            </w:r>
            <w:r>
              <w:rPr>
                <w:spacing w:val="-2"/>
                <w:sz w:val="22"/>
              </w:rPr>
              <w:t>ensured.</w:t>
            </w:r>
          </w:p>
        </w:tc>
        <w:tc>
          <w:tcPr>
            <w:tcW w:w="153" w:type="dxa"/>
            <w:tcBorders>
              <w:top w:val="nil"/>
              <w:bottom w:val="nil"/>
              <w:right w:val="nil"/>
            </w:tcBorders>
          </w:tcPr>
          <w:p>
            <w:pPr>
              <w:pStyle w:val="TableParagraph"/>
              <w:rPr>
                <w:sz w:val="18"/>
              </w:rPr>
            </w:pPr>
          </w:p>
        </w:tc>
      </w:tr>
      <w:tr>
        <w:trPr>
          <w:trHeight w:val="258" w:hRule="atLeast"/>
        </w:trPr>
        <w:tc>
          <w:tcPr>
            <w:tcW w:w="674" w:type="dxa"/>
          </w:tcPr>
          <w:p>
            <w:pPr>
              <w:pStyle w:val="TableParagraph"/>
              <w:spacing w:line="236" w:lineRule="exact" w:before="3"/>
              <w:ind w:left="107"/>
              <w:rPr>
                <w:sz w:val="22"/>
              </w:rPr>
            </w:pPr>
            <w:r>
              <w:rPr>
                <w:spacing w:val="-2"/>
                <w:sz w:val="22"/>
              </w:rPr>
              <w:t>(viii)</w:t>
            </w:r>
          </w:p>
        </w:tc>
        <w:tc>
          <w:tcPr>
            <w:tcW w:w="8190" w:type="dxa"/>
          </w:tcPr>
          <w:p>
            <w:pPr>
              <w:pStyle w:val="TableParagraph"/>
              <w:spacing w:line="236" w:lineRule="exact" w:before="3"/>
              <w:ind w:left="108"/>
              <w:rPr>
                <w:sz w:val="22"/>
              </w:rPr>
            </w:pPr>
            <w:r>
              <w:rPr>
                <w:sz w:val="22"/>
              </w:rPr>
              <w:t>Podium</w:t>
            </w:r>
            <w:r>
              <w:rPr>
                <w:spacing w:val="-2"/>
                <w:sz w:val="22"/>
              </w:rPr>
              <w:t> </w:t>
            </w:r>
            <w:r>
              <w:rPr>
                <w:sz w:val="22"/>
              </w:rPr>
              <w:t>shall</w:t>
            </w:r>
            <w:r>
              <w:rPr>
                <w:spacing w:val="-1"/>
                <w:sz w:val="22"/>
              </w:rPr>
              <w:t> </w:t>
            </w:r>
            <w:r>
              <w:rPr>
                <w:sz w:val="22"/>
              </w:rPr>
              <w:t>be</w:t>
            </w:r>
            <w:r>
              <w:rPr>
                <w:spacing w:val="-2"/>
                <w:sz w:val="22"/>
              </w:rPr>
              <w:t> </w:t>
            </w:r>
            <w:r>
              <w:rPr>
                <w:sz w:val="22"/>
              </w:rPr>
              <w:t>designed</w:t>
            </w:r>
            <w:r>
              <w:rPr>
                <w:spacing w:val="-5"/>
                <w:sz w:val="22"/>
              </w:rPr>
              <w:t> </w:t>
            </w:r>
            <w:r>
              <w:rPr>
                <w:sz w:val="22"/>
              </w:rPr>
              <w:t>to</w:t>
            </w:r>
            <w:r>
              <w:rPr>
                <w:spacing w:val="-2"/>
                <w:sz w:val="22"/>
              </w:rPr>
              <w:t> </w:t>
            </w:r>
            <w:r>
              <w:rPr>
                <w:sz w:val="22"/>
              </w:rPr>
              <w:t>take</w:t>
            </w:r>
            <w:r>
              <w:rPr>
                <w:spacing w:val="-2"/>
                <w:sz w:val="22"/>
              </w:rPr>
              <w:t> </w:t>
            </w:r>
            <w:r>
              <w:rPr>
                <w:sz w:val="22"/>
              </w:rPr>
              <w:t>load</w:t>
            </w:r>
            <w:r>
              <w:rPr>
                <w:spacing w:val="-2"/>
                <w:sz w:val="22"/>
              </w:rPr>
              <w:t> </w:t>
            </w:r>
            <w:r>
              <w:rPr>
                <w:sz w:val="22"/>
              </w:rPr>
              <w:t>of</w:t>
            </w:r>
            <w:r>
              <w:rPr>
                <w:spacing w:val="-3"/>
                <w:sz w:val="22"/>
              </w:rPr>
              <w:t> </w:t>
            </w:r>
            <w:r>
              <w:rPr>
                <w:sz w:val="22"/>
              </w:rPr>
              <w:t>the</w:t>
            </w:r>
            <w:r>
              <w:rPr>
                <w:spacing w:val="-2"/>
                <w:sz w:val="22"/>
              </w:rPr>
              <w:t> </w:t>
            </w:r>
            <w:r>
              <w:rPr>
                <w:sz w:val="22"/>
              </w:rPr>
              <w:t>fire</w:t>
            </w:r>
            <w:r>
              <w:rPr>
                <w:spacing w:val="-4"/>
                <w:sz w:val="22"/>
              </w:rPr>
              <w:t> </w:t>
            </w:r>
            <w:r>
              <w:rPr>
                <w:sz w:val="22"/>
              </w:rPr>
              <w:t>engine,</w:t>
            </w:r>
            <w:r>
              <w:rPr>
                <w:spacing w:val="-2"/>
                <w:sz w:val="22"/>
              </w:rPr>
              <w:t> </w:t>
            </w:r>
            <w:r>
              <w:rPr>
                <w:sz w:val="22"/>
              </w:rPr>
              <w:t>if</w:t>
            </w:r>
            <w:r>
              <w:rPr>
                <w:spacing w:val="-4"/>
                <w:sz w:val="22"/>
              </w:rPr>
              <w:t> </w:t>
            </w:r>
            <w:r>
              <w:rPr>
                <w:spacing w:val="-2"/>
                <w:sz w:val="22"/>
              </w:rPr>
              <w:t>required.</w:t>
            </w:r>
          </w:p>
        </w:tc>
        <w:tc>
          <w:tcPr>
            <w:tcW w:w="153" w:type="dxa"/>
            <w:tcBorders>
              <w:top w:val="nil"/>
              <w:right w:val="nil"/>
            </w:tcBorders>
          </w:tcPr>
          <w:p>
            <w:pPr>
              <w:pStyle w:val="TableParagraph"/>
              <w:rPr>
                <w:sz w:val="18"/>
              </w:rPr>
            </w:pPr>
          </w:p>
        </w:tc>
      </w:tr>
      <w:tr>
        <w:trPr>
          <w:trHeight w:val="258" w:hRule="atLeast"/>
        </w:trPr>
        <w:tc>
          <w:tcPr>
            <w:tcW w:w="674" w:type="dxa"/>
          </w:tcPr>
          <w:p>
            <w:pPr>
              <w:pStyle w:val="TableParagraph"/>
              <w:spacing w:line="238" w:lineRule="exact" w:before="1"/>
              <w:ind w:left="107"/>
              <w:rPr>
                <w:sz w:val="22"/>
              </w:rPr>
            </w:pPr>
            <w:r>
              <w:rPr>
                <w:spacing w:val="-4"/>
                <w:sz w:val="22"/>
              </w:rPr>
              <w:t>(ix)</w:t>
            </w:r>
          </w:p>
        </w:tc>
        <w:tc>
          <w:tcPr>
            <w:tcW w:w="8343" w:type="dxa"/>
            <w:gridSpan w:val="2"/>
          </w:tcPr>
          <w:p>
            <w:pPr>
              <w:pStyle w:val="TableParagraph"/>
              <w:spacing w:line="238" w:lineRule="exact" w:before="1"/>
              <w:ind w:left="108"/>
              <w:rPr>
                <w:sz w:val="22"/>
              </w:rPr>
            </w:pPr>
            <w:r>
              <w:rPr>
                <w:sz w:val="22"/>
              </w:rPr>
              <w:t>Number</w:t>
            </w:r>
            <w:r>
              <w:rPr>
                <w:spacing w:val="-3"/>
                <w:sz w:val="22"/>
              </w:rPr>
              <w:t> </w:t>
            </w:r>
            <w:r>
              <w:rPr>
                <w:sz w:val="22"/>
              </w:rPr>
              <w:t>of</w:t>
            </w:r>
            <w:r>
              <w:rPr>
                <w:spacing w:val="-4"/>
                <w:sz w:val="22"/>
              </w:rPr>
              <w:t> </w:t>
            </w:r>
            <w:r>
              <w:rPr>
                <w:sz w:val="22"/>
              </w:rPr>
              <w:t>floors</w:t>
            </w:r>
            <w:r>
              <w:rPr>
                <w:spacing w:val="-2"/>
                <w:sz w:val="22"/>
              </w:rPr>
              <w:t> </w:t>
            </w:r>
            <w:r>
              <w:rPr>
                <w:sz w:val="22"/>
              </w:rPr>
              <w:t>in</w:t>
            </w:r>
            <w:r>
              <w:rPr>
                <w:spacing w:val="-3"/>
                <w:sz w:val="22"/>
              </w:rPr>
              <w:t> </w:t>
            </w:r>
            <w:r>
              <w:rPr>
                <w:sz w:val="22"/>
              </w:rPr>
              <w:t>the</w:t>
            </w:r>
            <w:r>
              <w:rPr>
                <w:spacing w:val="-2"/>
                <w:sz w:val="22"/>
              </w:rPr>
              <w:t> </w:t>
            </w:r>
            <w:r>
              <w:rPr>
                <w:sz w:val="22"/>
              </w:rPr>
              <w:t>Podium</w:t>
            </w:r>
            <w:r>
              <w:rPr>
                <w:spacing w:val="-2"/>
                <w:sz w:val="22"/>
              </w:rPr>
              <w:t> </w:t>
            </w:r>
            <w:r>
              <w:rPr>
                <w:sz w:val="22"/>
              </w:rPr>
              <w:t>Parking</w:t>
            </w:r>
            <w:r>
              <w:rPr>
                <w:spacing w:val="-5"/>
                <w:sz w:val="22"/>
              </w:rPr>
              <w:t> </w:t>
            </w:r>
            <w:r>
              <w:rPr>
                <w:sz w:val="22"/>
              </w:rPr>
              <w:t>shall</w:t>
            </w:r>
            <w:r>
              <w:rPr>
                <w:spacing w:val="-4"/>
                <w:sz w:val="22"/>
              </w:rPr>
              <w:t> </w:t>
            </w:r>
            <w:r>
              <w:rPr>
                <w:sz w:val="22"/>
              </w:rPr>
              <w:t>be</w:t>
            </w:r>
            <w:r>
              <w:rPr>
                <w:spacing w:val="-2"/>
                <w:sz w:val="22"/>
              </w:rPr>
              <w:t> </w:t>
            </w:r>
            <w:r>
              <w:rPr>
                <w:sz w:val="22"/>
              </w:rPr>
              <w:t>as</w:t>
            </w:r>
            <w:r>
              <w:rPr>
                <w:spacing w:val="-2"/>
                <w:sz w:val="22"/>
              </w:rPr>
              <w:t> </w:t>
            </w:r>
            <w:r>
              <w:rPr>
                <w:sz w:val="22"/>
              </w:rPr>
              <w:t>per</w:t>
            </w:r>
            <w:r>
              <w:rPr>
                <w:spacing w:val="-2"/>
                <w:sz w:val="22"/>
              </w:rPr>
              <w:t> design</w:t>
            </w:r>
          </w:p>
        </w:tc>
      </w:tr>
    </w:tbl>
    <w:p>
      <w:pPr>
        <w:pStyle w:val="BodyText"/>
        <w:spacing w:before="32"/>
        <w:ind w:left="0"/>
      </w:pPr>
    </w:p>
    <w:p>
      <w:pPr>
        <w:pStyle w:val="BodyText"/>
        <w:spacing w:line="244" w:lineRule="auto" w:before="1"/>
        <w:ind w:right="589"/>
        <w:jc w:val="both"/>
      </w:pPr>
      <w:r>
        <w:rPr/>
        <w:t>Note: Driver restroom, store, sanitary block and other similar services shall be allowed within the maximum limit of 10 percent of the permissible land cover in podium parking.</w:t>
      </w:r>
    </w:p>
    <w:p>
      <w:pPr>
        <w:pStyle w:val="ListParagraph"/>
        <w:numPr>
          <w:ilvl w:val="3"/>
          <w:numId w:val="2"/>
        </w:numPr>
        <w:tabs>
          <w:tab w:pos="1023" w:val="left" w:leader="none"/>
        </w:tabs>
        <w:spacing w:line="240" w:lineRule="auto" w:before="118" w:after="0"/>
        <w:ind w:left="1023" w:right="0" w:hanging="858"/>
        <w:jc w:val="left"/>
        <w:rPr>
          <w:rFonts w:ascii="Calibri Light"/>
          <w:i/>
          <w:sz w:val="22"/>
        </w:rPr>
      </w:pPr>
      <w:r>
        <w:rPr>
          <w:rFonts w:ascii="Calibri Light"/>
          <w:i/>
          <w:color w:val="2E5395"/>
          <w:sz w:val="22"/>
        </w:rPr>
        <w:t>Group</w:t>
      </w:r>
      <w:r>
        <w:rPr>
          <w:rFonts w:ascii="Calibri Light"/>
          <w:i/>
          <w:color w:val="2E5395"/>
          <w:spacing w:val="-11"/>
          <w:sz w:val="22"/>
        </w:rPr>
        <w:t> </w:t>
      </w:r>
      <w:r>
        <w:rPr>
          <w:rFonts w:ascii="Calibri Light"/>
          <w:i/>
          <w:color w:val="2E5395"/>
          <w:sz w:val="22"/>
        </w:rPr>
        <w:t>Housing,</w:t>
      </w:r>
      <w:r>
        <w:rPr>
          <w:rFonts w:ascii="Calibri Light"/>
          <w:i/>
          <w:color w:val="2E5395"/>
          <w:spacing w:val="-5"/>
          <w:sz w:val="22"/>
        </w:rPr>
        <w:t> </w:t>
      </w:r>
      <w:r>
        <w:rPr>
          <w:rFonts w:ascii="Calibri Light"/>
          <w:i/>
          <w:color w:val="2E5395"/>
          <w:sz w:val="22"/>
        </w:rPr>
        <w:t>Commercial/</w:t>
      </w:r>
      <w:r>
        <w:rPr>
          <w:rFonts w:ascii="Calibri Light"/>
          <w:i/>
          <w:color w:val="2E5395"/>
          <w:spacing w:val="-7"/>
          <w:sz w:val="22"/>
        </w:rPr>
        <w:t> </w:t>
      </w:r>
      <w:r>
        <w:rPr>
          <w:rFonts w:ascii="Calibri Light"/>
          <w:i/>
          <w:color w:val="2E5395"/>
          <w:sz w:val="22"/>
        </w:rPr>
        <w:t>Office</w:t>
      </w:r>
      <w:r>
        <w:rPr>
          <w:rFonts w:ascii="Calibri Light"/>
          <w:i/>
          <w:color w:val="2E5395"/>
          <w:spacing w:val="-7"/>
          <w:sz w:val="22"/>
        </w:rPr>
        <w:t> </w:t>
      </w:r>
      <w:r>
        <w:rPr>
          <w:rFonts w:ascii="Calibri Light"/>
          <w:i/>
          <w:color w:val="2E5395"/>
          <w:sz w:val="22"/>
        </w:rPr>
        <w:t>Complexes</w:t>
      </w:r>
      <w:r>
        <w:rPr>
          <w:rFonts w:ascii="Calibri Light"/>
          <w:i/>
          <w:color w:val="2E5395"/>
          <w:spacing w:val="-8"/>
          <w:sz w:val="22"/>
        </w:rPr>
        <w:t> </w:t>
      </w:r>
      <w:r>
        <w:rPr>
          <w:rFonts w:ascii="Calibri Light"/>
          <w:i/>
          <w:color w:val="2E5395"/>
          <w:sz w:val="22"/>
        </w:rPr>
        <w:t>and</w:t>
      </w:r>
      <w:r>
        <w:rPr>
          <w:rFonts w:ascii="Calibri Light"/>
          <w:i/>
          <w:color w:val="2E5395"/>
          <w:spacing w:val="-5"/>
          <w:sz w:val="22"/>
        </w:rPr>
        <w:t> </w:t>
      </w:r>
      <w:r>
        <w:rPr>
          <w:rFonts w:ascii="Calibri Light"/>
          <w:i/>
          <w:color w:val="2E5395"/>
          <w:sz w:val="22"/>
        </w:rPr>
        <w:t>Institutional</w:t>
      </w:r>
      <w:r>
        <w:rPr>
          <w:rFonts w:ascii="Calibri Light"/>
          <w:i/>
          <w:color w:val="2E5395"/>
          <w:spacing w:val="-5"/>
          <w:sz w:val="22"/>
        </w:rPr>
        <w:t> </w:t>
      </w:r>
      <w:r>
        <w:rPr>
          <w:rFonts w:ascii="Calibri Light"/>
          <w:i/>
          <w:color w:val="2E5395"/>
          <w:spacing w:val="-2"/>
          <w:sz w:val="22"/>
        </w:rPr>
        <w:t>Buildings</w:t>
      </w:r>
    </w:p>
    <w:p>
      <w:pPr>
        <w:pStyle w:val="BodyText"/>
        <w:spacing w:line="244" w:lineRule="auto" w:before="127"/>
        <w:ind w:right="585"/>
        <w:jc w:val="both"/>
      </w:pPr>
      <w:r>
        <w:rPr/>
        <w:t>In addition to provisions outlined in paragraphs 3.3.4.1 to 3.3.4.9 above, the following parking arrangements shall also be permissible in group housing, commercial and office complexes and institutional buildings:</w:t>
      </w:r>
    </w:p>
    <w:p>
      <w:pPr>
        <w:pStyle w:val="ListParagraph"/>
        <w:numPr>
          <w:ilvl w:val="0"/>
          <w:numId w:val="62"/>
        </w:numPr>
        <w:tabs>
          <w:tab w:pos="878" w:val="left" w:leader="none"/>
        </w:tabs>
        <w:spacing w:line="244" w:lineRule="auto" w:before="121" w:after="0"/>
        <w:ind w:left="878" w:right="586" w:hanging="473"/>
        <w:jc w:val="both"/>
        <w:rPr>
          <w:sz w:val="22"/>
        </w:rPr>
      </w:pPr>
      <w:r>
        <w:rPr>
          <w:sz w:val="22"/>
        </w:rPr>
        <w:t>Parking on subsequent floors with stilt floor shall be permitted subject to the following provisions: (a) Construction of ramp shall be permissible in the set-back area (except podium parking) provided ample space is provided for movement of fire tender, (b) The open side of the</w:t>
      </w:r>
      <w:r>
        <w:rPr>
          <w:spacing w:val="-4"/>
          <w:sz w:val="22"/>
        </w:rPr>
        <w:t> </w:t>
      </w:r>
      <w:r>
        <w:rPr>
          <w:sz w:val="22"/>
        </w:rPr>
        <w:t>parking</w:t>
      </w:r>
      <w:r>
        <w:rPr>
          <w:spacing w:val="-7"/>
          <w:sz w:val="22"/>
        </w:rPr>
        <w:t> </w:t>
      </w:r>
      <w:r>
        <w:rPr>
          <w:sz w:val="22"/>
        </w:rPr>
        <w:t>floors</w:t>
      </w:r>
      <w:r>
        <w:rPr>
          <w:spacing w:val="-7"/>
          <w:sz w:val="22"/>
        </w:rPr>
        <w:t> </w:t>
      </w:r>
      <w:r>
        <w:rPr>
          <w:sz w:val="22"/>
        </w:rPr>
        <w:t>can</w:t>
      </w:r>
      <w:r>
        <w:rPr>
          <w:spacing w:val="-7"/>
          <w:sz w:val="22"/>
        </w:rPr>
        <w:t> </w:t>
      </w:r>
      <w:r>
        <w:rPr>
          <w:sz w:val="22"/>
        </w:rPr>
        <w:t>be</w:t>
      </w:r>
      <w:r>
        <w:rPr>
          <w:spacing w:val="-4"/>
          <w:sz w:val="22"/>
        </w:rPr>
        <w:t> </w:t>
      </w:r>
      <w:r>
        <w:rPr>
          <w:sz w:val="22"/>
        </w:rPr>
        <w:t>closed</w:t>
      </w:r>
      <w:r>
        <w:rPr>
          <w:spacing w:val="-5"/>
          <w:sz w:val="22"/>
        </w:rPr>
        <w:t> </w:t>
      </w:r>
      <w:r>
        <w:rPr>
          <w:sz w:val="22"/>
        </w:rPr>
        <w:t>with</w:t>
      </w:r>
      <w:r>
        <w:rPr>
          <w:spacing w:val="-7"/>
          <w:sz w:val="22"/>
        </w:rPr>
        <w:t> </w:t>
      </w:r>
      <w:r>
        <w:rPr>
          <w:sz w:val="22"/>
        </w:rPr>
        <w:t>a</w:t>
      </w:r>
      <w:r>
        <w:rPr>
          <w:spacing w:val="-4"/>
          <w:sz w:val="22"/>
        </w:rPr>
        <w:t> </w:t>
      </w:r>
      <w:r>
        <w:rPr>
          <w:sz w:val="22"/>
        </w:rPr>
        <w:t>grill</w:t>
      </w:r>
      <w:r>
        <w:rPr>
          <w:spacing w:val="-6"/>
          <w:sz w:val="22"/>
        </w:rPr>
        <w:t> </w:t>
      </w:r>
      <w:r>
        <w:rPr>
          <w:sz w:val="22"/>
        </w:rPr>
        <w:t>(grill)</w:t>
      </w:r>
      <w:r>
        <w:rPr>
          <w:spacing w:val="-6"/>
          <w:sz w:val="22"/>
        </w:rPr>
        <w:t> </w:t>
      </w:r>
      <w:r>
        <w:rPr>
          <w:sz w:val="22"/>
        </w:rPr>
        <w:t>of</w:t>
      </w:r>
      <w:r>
        <w:rPr>
          <w:spacing w:val="-6"/>
          <w:sz w:val="22"/>
        </w:rPr>
        <w:t> </w:t>
      </w:r>
      <w:r>
        <w:rPr>
          <w:sz w:val="22"/>
        </w:rPr>
        <w:t>maximum</w:t>
      </w:r>
      <w:r>
        <w:rPr>
          <w:spacing w:val="-4"/>
          <w:sz w:val="22"/>
        </w:rPr>
        <w:t> </w:t>
      </w:r>
      <w:r>
        <w:rPr>
          <w:sz w:val="22"/>
        </w:rPr>
        <w:t>one</w:t>
      </w:r>
      <w:r>
        <w:rPr>
          <w:spacing w:val="-7"/>
          <w:sz w:val="22"/>
        </w:rPr>
        <w:t> </w:t>
      </w:r>
      <w:r>
        <w:rPr>
          <w:sz w:val="22"/>
        </w:rPr>
        <w:t>meter</w:t>
      </w:r>
      <w:r>
        <w:rPr>
          <w:spacing w:val="-4"/>
          <w:sz w:val="22"/>
        </w:rPr>
        <w:t> </w:t>
      </w:r>
      <w:r>
        <w:rPr>
          <w:sz w:val="22"/>
        </w:rPr>
        <w:t>high</w:t>
      </w:r>
      <w:r>
        <w:rPr>
          <w:spacing w:val="-5"/>
          <w:sz w:val="22"/>
        </w:rPr>
        <w:t> </w:t>
      </w:r>
      <w:r>
        <w:rPr>
          <w:sz w:val="22"/>
        </w:rPr>
        <w:t>but shall</w:t>
      </w:r>
      <w:r>
        <w:rPr>
          <w:spacing w:val="-4"/>
          <w:sz w:val="22"/>
        </w:rPr>
        <w:t> </w:t>
      </w:r>
      <w:r>
        <w:rPr>
          <w:sz w:val="22"/>
        </w:rPr>
        <w:t>not</w:t>
      </w:r>
      <w:r>
        <w:rPr>
          <w:spacing w:val="-4"/>
          <w:sz w:val="22"/>
        </w:rPr>
        <w:t> </w:t>
      </w:r>
      <w:r>
        <w:rPr>
          <w:sz w:val="22"/>
        </w:rPr>
        <w:t>be closed</w:t>
      </w:r>
      <w:r>
        <w:rPr>
          <w:spacing w:val="-4"/>
          <w:sz w:val="22"/>
        </w:rPr>
        <w:t> </w:t>
      </w:r>
      <w:r>
        <w:rPr>
          <w:sz w:val="22"/>
        </w:rPr>
        <w:t>with</w:t>
      </w:r>
      <w:r>
        <w:rPr>
          <w:spacing w:val="-5"/>
          <w:sz w:val="22"/>
        </w:rPr>
        <w:t> </w:t>
      </w:r>
      <w:r>
        <w:rPr>
          <w:sz w:val="22"/>
        </w:rPr>
        <w:t>walls.</w:t>
      </w:r>
      <w:r>
        <w:rPr>
          <w:spacing w:val="-3"/>
          <w:sz w:val="22"/>
        </w:rPr>
        <w:t> </w:t>
      </w:r>
      <w:r>
        <w:rPr>
          <w:sz w:val="22"/>
        </w:rPr>
        <w:t>Open</w:t>
      </w:r>
      <w:r>
        <w:rPr>
          <w:spacing w:val="-4"/>
          <w:sz w:val="22"/>
        </w:rPr>
        <w:t> </w:t>
      </w:r>
      <w:r>
        <w:rPr>
          <w:sz w:val="22"/>
        </w:rPr>
        <w:t>parking</w:t>
      </w:r>
      <w:r>
        <w:rPr>
          <w:spacing w:val="-5"/>
          <w:sz w:val="22"/>
        </w:rPr>
        <w:t> </w:t>
      </w:r>
      <w:r>
        <w:rPr>
          <w:sz w:val="22"/>
        </w:rPr>
        <w:t>on</w:t>
      </w:r>
      <w:r>
        <w:rPr>
          <w:spacing w:val="-7"/>
          <w:sz w:val="22"/>
        </w:rPr>
        <w:t> </w:t>
      </w:r>
      <w:r>
        <w:rPr>
          <w:sz w:val="22"/>
        </w:rPr>
        <w:t>the</w:t>
      </w:r>
      <w:r>
        <w:rPr>
          <w:spacing w:val="-4"/>
          <w:sz w:val="22"/>
        </w:rPr>
        <w:t> </w:t>
      </w:r>
      <w:r>
        <w:rPr>
          <w:sz w:val="22"/>
        </w:rPr>
        <w:t>terrace</w:t>
      </w:r>
      <w:r>
        <w:rPr>
          <w:spacing w:val="-5"/>
          <w:sz w:val="22"/>
        </w:rPr>
        <w:t> </w:t>
      </w:r>
      <w:r>
        <w:rPr>
          <w:sz w:val="22"/>
        </w:rPr>
        <w:t>shall</w:t>
      </w:r>
      <w:r>
        <w:rPr>
          <w:spacing w:val="-6"/>
          <w:sz w:val="22"/>
        </w:rPr>
        <w:t> </w:t>
      </w:r>
      <w:r>
        <w:rPr>
          <w:sz w:val="22"/>
        </w:rPr>
        <w:t>be</w:t>
      </w:r>
      <w:r>
        <w:rPr>
          <w:spacing w:val="-7"/>
          <w:sz w:val="22"/>
        </w:rPr>
        <w:t> </w:t>
      </w:r>
      <w:r>
        <w:rPr>
          <w:sz w:val="22"/>
        </w:rPr>
        <w:t>permitted</w:t>
      </w:r>
      <w:r>
        <w:rPr>
          <w:spacing w:val="-4"/>
          <w:sz w:val="22"/>
        </w:rPr>
        <w:t> </w:t>
      </w:r>
      <w:r>
        <w:rPr>
          <w:sz w:val="22"/>
        </w:rPr>
        <w:t>with</w:t>
      </w:r>
      <w:r>
        <w:rPr>
          <w:spacing w:val="-5"/>
          <w:sz w:val="22"/>
        </w:rPr>
        <w:t> </w:t>
      </w:r>
      <w:r>
        <w:rPr>
          <w:sz w:val="22"/>
        </w:rPr>
        <w:t>the</w:t>
      </w:r>
      <w:r>
        <w:rPr>
          <w:spacing w:val="-4"/>
          <w:sz w:val="22"/>
        </w:rPr>
        <w:t> </w:t>
      </w:r>
      <w:r>
        <w:rPr>
          <w:sz w:val="22"/>
        </w:rPr>
        <w:t>condition</w:t>
      </w:r>
      <w:r>
        <w:rPr>
          <w:spacing w:val="-3"/>
          <w:sz w:val="22"/>
        </w:rPr>
        <w:t> </w:t>
      </w:r>
      <w:r>
        <w:rPr>
          <w:sz w:val="22"/>
        </w:rPr>
        <w:t>that</w:t>
      </w:r>
      <w:r>
        <w:rPr>
          <w:spacing w:val="-4"/>
          <w:sz w:val="22"/>
        </w:rPr>
        <w:t> </w:t>
      </w:r>
      <w:r>
        <w:rPr>
          <w:sz w:val="22"/>
        </w:rPr>
        <w:t>a</w:t>
      </w:r>
      <w:r>
        <w:rPr>
          <w:spacing w:val="-4"/>
          <w:sz w:val="22"/>
        </w:rPr>
        <w:t> </w:t>
      </w:r>
      <w:r>
        <w:rPr>
          <w:sz w:val="22"/>
        </w:rPr>
        <w:t>wall of</w:t>
      </w:r>
      <w:r>
        <w:rPr>
          <w:spacing w:val="-4"/>
          <w:sz w:val="22"/>
        </w:rPr>
        <w:t> </w:t>
      </w:r>
      <w:r>
        <w:rPr>
          <w:sz w:val="22"/>
        </w:rPr>
        <w:t>maximum</w:t>
      </w:r>
      <w:r>
        <w:rPr>
          <w:spacing w:val="-4"/>
          <w:sz w:val="22"/>
        </w:rPr>
        <w:t> </w:t>
      </w:r>
      <w:r>
        <w:rPr>
          <w:sz w:val="22"/>
        </w:rPr>
        <w:t>one</w:t>
      </w:r>
      <w:r>
        <w:rPr>
          <w:spacing w:val="-4"/>
          <w:sz w:val="22"/>
        </w:rPr>
        <w:t> </w:t>
      </w:r>
      <w:r>
        <w:rPr>
          <w:sz w:val="22"/>
        </w:rPr>
        <w:t>meter</w:t>
      </w:r>
      <w:r>
        <w:rPr>
          <w:spacing w:val="-4"/>
          <w:sz w:val="22"/>
        </w:rPr>
        <w:t> </w:t>
      </w:r>
      <w:r>
        <w:rPr>
          <w:sz w:val="22"/>
        </w:rPr>
        <w:t>high</w:t>
      </w:r>
      <w:r>
        <w:rPr>
          <w:spacing w:val="-5"/>
          <w:sz w:val="22"/>
        </w:rPr>
        <w:t> </w:t>
      </w:r>
      <w:r>
        <w:rPr>
          <w:sz w:val="22"/>
        </w:rPr>
        <w:t>and</w:t>
      </w:r>
      <w:r>
        <w:rPr>
          <w:spacing w:val="-4"/>
          <w:sz w:val="22"/>
        </w:rPr>
        <w:t> </w:t>
      </w:r>
      <w:r>
        <w:rPr>
          <w:sz w:val="22"/>
        </w:rPr>
        <w:t>a</w:t>
      </w:r>
      <w:r>
        <w:rPr>
          <w:spacing w:val="-4"/>
          <w:sz w:val="22"/>
        </w:rPr>
        <w:t> </w:t>
      </w:r>
      <w:r>
        <w:rPr>
          <w:sz w:val="22"/>
        </w:rPr>
        <w:t>net</w:t>
      </w:r>
      <w:r>
        <w:rPr>
          <w:spacing w:val="-4"/>
          <w:sz w:val="22"/>
        </w:rPr>
        <w:t> </w:t>
      </w:r>
      <w:r>
        <w:rPr>
          <w:sz w:val="22"/>
        </w:rPr>
        <w:t>of</w:t>
      </w:r>
      <w:r>
        <w:rPr>
          <w:spacing w:val="-4"/>
          <w:sz w:val="22"/>
        </w:rPr>
        <w:t> </w:t>
      </w:r>
      <w:r>
        <w:rPr>
          <w:sz w:val="22"/>
        </w:rPr>
        <w:t>one</w:t>
      </w:r>
      <w:r>
        <w:rPr>
          <w:spacing w:val="-4"/>
          <w:sz w:val="22"/>
        </w:rPr>
        <w:t> </w:t>
      </w:r>
      <w:r>
        <w:rPr>
          <w:sz w:val="22"/>
        </w:rPr>
        <w:t>meter</w:t>
      </w:r>
      <w:r>
        <w:rPr>
          <w:spacing w:val="-4"/>
          <w:sz w:val="22"/>
        </w:rPr>
        <w:t> </w:t>
      </w:r>
      <w:r>
        <w:rPr>
          <w:sz w:val="22"/>
        </w:rPr>
        <w:t>high</w:t>
      </w:r>
      <w:r>
        <w:rPr>
          <w:spacing w:val="-1"/>
          <w:sz w:val="22"/>
        </w:rPr>
        <w:t> </w:t>
      </w:r>
      <w:r>
        <w:rPr>
          <w:sz w:val="22"/>
        </w:rPr>
        <w:t>shall</w:t>
      </w:r>
      <w:r>
        <w:rPr>
          <w:spacing w:val="-4"/>
          <w:sz w:val="22"/>
        </w:rPr>
        <w:t> </w:t>
      </w:r>
      <w:r>
        <w:rPr>
          <w:sz w:val="22"/>
        </w:rPr>
        <w:t>be</w:t>
      </w:r>
      <w:r>
        <w:rPr>
          <w:spacing w:val="-4"/>
          <w:sz w:val="22"/>
        </w:rPr>
        <w:t> </w:t>
      </w:r>
      <w:r>
        <w:rPr>
          <w:sz w:val="22"/>
        </w:rPr>
        <w:t>installed</w:t>
      </w:r>
      <w:r>
        <w:rPr>
          <w:spacing w:val="-4"/>
          <w:sz w:val="22"/>
        </w:rPr>
        <w:t> </w:t>
      </w:r>
      <w:r>
        <w:rPr>
          <w:sz w:val="22"/>
        </w:rPr>
        <w:t>on</w:t>
      </w:r>
      <w:r>
        <w:rPr>
          <w:spacing w:val="-5"/>
          <w:sz w:val="22"/>
        </w:rPr>
        <w:t> </w:t>
      </w:r>
      <w:r>
        <w:rPr>
          <w:sz w:val="22"/>
        </w:rPr>
        <w:t>all</w:t>
      </w:r>
      <w:r>
        <w:rPr>
          <w:spacing w:val="-4"/>
          <w:sz w:val="22"/>
        </w:rPr>
        <w:t> </w:t>
      </w:r>
      <w:r>
        <w:rPr>
          <w:sz w:val="22"/>
        </w:rPr>
        <w:t>four</w:t>
      </w:r>
      <w:r>
        <w:rPr>
          <w:spacing w:val="-4"/>
          <w:sz w:val="22"/>
        </w:rPr>
        <w:t> </w:t>
      </w:r>
      <w:r>
        <w:rPr>
          <w:sz w:val="22"/>
        </w:rPr>
        <w:t>sides</w:t>
      </w:r>
      <w:r>
        <w:rPr>
          <w:spacing w:val="-4"/>
          <w:sz w:val="22"/>
        </w:rPr>
        <w:t> </w:t>
      </w:r>
      <w:r>
        <w:rPr>
          <w:sz w:val="22"/>
        </w:rPr>
        <w:t>and shall not be closed by walls.</w:t>
      </w:r>
    </w:p>
    <w:p>
      <w:pPr>
        <w:pStyle w:val="ListParagraph"/>
        <w:numPr>
          <w:ilvl w:val="0"/>
          <w:numId w:val="62"/>
        </w:numPr>
        <w:tabs>
          <w:tab w:pos="883" w:val="left" w:leader="none"/>
          <w:tab w:pos="885" w:val="left" w:leader="none"/>
        </w:tabs>
        <w:spacing w:line="244" w:lineRule="auto" w:before="122" w:after="0"/>
        <w:ind w:left="885" w:right="591" w:hanging="538"/>
        <w:jc w:val="both"/>
        <w:rPr>
          <w:sz w:val="22"/>
        </w:rPr>
      </w:pPr>
      <w:r>
        <w:rPr>
          <w:sz w:val="22"/>
        </w:rPr>
        <w:t>For plots above 4000 sqm in area, a separate block for parking is permissible.</w:t>
      </w:r>
      <w:r>
        <w:rPr>
          <w:spacing w:val="40"/>
          <w:sz w:val="22"/>
        </w:rPr>
        <w:t> </w:t>
      </w:r>
      <w:r>
        <w:rPr>
          <w:sz w:val="22"/>
        </w:rPr>
        <w:t>Within the parking block, 10% of Ground Floor shall be utilized for ancillary purposes (free from FAR) incidental to the principal use.</w:t>
      </w:r>
    </w:p>
    <w:p>
      <w:pPr>
        <w:pStyle w:val="ListParagraph"/>
        <w:numPr>
          <w:ilvl w:val="0"/>
          <w:numId w:val="62"/>
        </w:numPr>
        <w:tabs>
          <w:tab w:pos="874" w:val="left" w:leader="none"/>
          <w:tab w:pos="878" w:val="left" w:leader="none"/>
        </w:tabs>
        <w:spacing w:line="244" w:lineRule="auto" w:before="121" w:after="0"/>
        <w:ind w:left="878" w:right="588" w:hanging="596"/>
        <w:jc w:val="both"/>
        <w:rPr>
          <w:sz w:val="22"/>
        </w:rPr>
      </w:pPr>
      <w:r>
        <w:rPr>
          <w:sz w:val="22"/>
        </w:rPr>
        <w:t>The</w:t>
      </w:r>
      <w:r>
        <w:rPr>
          <w:spacing w:val="-2"/>
          <w:sz w:val="22"/>
        </w:rPr>
        <w:t> </w:t>
      </w:r>
      <w:r>
        <w:rPr>
          <w:sz w:val="22"/>
        </w:rPr>
        <w:t>height</w:t>
      </w:r>
      <w:r>
        <w:rPr>
          <w:spacing w:val="-4"/>
          <w:sz w:val="22"/>
        </w:rPr>
        <w:t> </w:t>
      </w:r>
      <w:r>
        <w:rPr>
          <w:sz w:val="22"/>
        </w:rPr>
        <w:t>and</w:t>
      </w:r>
      <w:r>
        <w:rPr>
          <w:spacing w:val="-2"/>
          <w:sz w:val="22"/>
        </w:rPr>
        <w:t> </w:t>
      </w:r>
      <w:r>
        <w:rPr>
          <w:sz w:val="22"/>
        </w:rPr>
        <w:t>area</w:t>
      </w:r>
      <w:r>
        <w:rPr>
          <w:spacing w:val="-2"/>
          <w:sz w:val="22"/>
        </w:rPr>
        <w:t> </w:t>
      </w:r>
      <w:r>
        <w:rPr>
          <w:sz w:val="22"/>
        </w:rPr>
        <w:t>of</w:t>
      </w:r>
      <w:r>
        <w:rPr>
          <w:spacing w:val="-2"/>
          <w:sz w:val="22"/>
        </w:rPr>
        <w:t> </w:t>
      </w:r>
      <w:r>
        <w:rPr>
          <w:sz w:val="22"/>
        </w:rPr>
        <w:t>the</w:t>
      </w:r>
      <w:r>
        <w:rPr>
          <w:spacing w:val="-4"/>
          <w:sz w:val="22"/>
        </w:rPr>
        <w:t> </w:t>
      </w:r>
      <w:r>
        <w:rPr>
          <w:sz w:val="22"/>
        </w:rPr>
        <w:t>mechanized</w:t>
      </w:r>
      <w:r>
        <w:rPr>
          <w:spacing w:val="-5"/>
          <w:sz w:val="22"/>
        </w:rPr>
        <w:t> </w:t>
      </w:r>
      <w:r>
        <w:rPr>
          <w:sz w:val="22"/>
        </w:rPr>
        <w:t>multi-level</w:t>
      </w:r>
      <w:r>
        <w:rPr>
          <w:spacing w:val="-1"/>
          <w:sz w:val="22"/>
        </w:rPr>
        <w:t> </w:t>
      </w:r>
      <w:r>
        <w:rPr>
          <w:sz w:val="22"/>
        </w:rPr>
        <w:t>parking</w:t>
      </w:r>
      <w:r>
        <w:rPr>
          <w:spacing w:val="-1"/>
          <w:sz w:val="22"/>
        </w:rPr>
        <w:t> </w:t>
      </w:r>
      <w:r>
        <w:rPr>
          <w:sz w:val="22"/>
        </w:rPr>
        <w:t>shall</w:t>
      </w:r>
      <w:r>
        <w:rPr>
          <w:spacing w:val="-1"/>
          <w:sz w:val="22"/>
        </w:rPr>
        <w:t> </w:t>
      </w:r>
      <w:r>
        <w:rPr>
          <w:sz w:val="22"/>
        </w:rPr>
        <w:t>be</w:t>
      </w:r>
      <w:r>
        <w:rPr>
          <w:spacing w:val="-2"/>
          <w:sz w:val="22"/>
        </w:rPr>
        <w:t> </w:t>
      </w:r>
      <w:r>
        <w:rPr>
          <w:sz w:val="22"/>
        </w:rPr>
        <w:t>based</w:t>
      </w:r>
      <w:r>
        <w:rPr>
          <w:spacing w:val="-2"/>
          <w:sz w:val="22"/>
        </w:rPr>
        <w:t> </w:t>
      </w:r>
      <w:r>
        <w:rPr>
          <w:sz w:val="22"/>
        </w:rPr>
        <w:t>on</w:t>
      </w:r>
      <w:r>
        <w:rPr>
          <w:spacing w:val="-2"/>
          <w:sz w:val="22"/>
        </w:rPr>
        <w:t> </w:t>
      </w:r>
      <w:r>
        <w:rPr>
          <w:sz w:val="22"/>
        </w:rPr>
        <w:t>the</w:t>
      </w:r>
      <w:r>
        <w:rPr>
          <w:spacing w:val="-2"/>
          <w:sz w:val="22"/>
        </w:rPr>
        <w:t> </w:t>
      </w:r>
      <w:r>
        <w:rPr>
          <w:sz w:val="22"/>
        </w:rPr>
        <w:t>actual</w:t>
      </w:r>
      <w:r>
        <w:rPr>
          <w:spacing w:val="-1"/>
          <w:sz w:val="22"/>
        </w:rPr>
        <w:t> </w:t>
      </w:r>
      <w:r>
        <w:rPr>
          <w:sz w:val="22"/>
        </w:rPr>
        <w:t>design, which shall have to be attached along with the map submitted for approval.</w:t>
      </w:r>
    </w:p>
    <w:p>
      <w:pPr>
        <w:pStyle w:val="ListParagraph"/>
        <w:numPr>
          <w:ilvl w:val="0"/>
          <w:numId w:val="62"/>
        </w:numPr>
        <w:tabs>
          <w:tab w:pos="875" w:val="left" w:leader="none"/>
          <w:tab w:pos="878" w:val="left" w:leader="none"/>
        </w:tabs>
        <w:spacing w:line="244" w:lineRule="auto" w:before="120" w:after="0"/>
        <w:ind w:left="878" w:right="589" w:hanging="581"/>
        <w:jc w:val="both"/>
        <w:rPr>
          <w:sz w:val="22"/>
        </w:rPr>
      </w:pPr>
      <w:r>
        <w:rPr>
          <w:sz w:val="22"/>
        </w:rPr>
        <w:t>Maximum 03 basements shall be allowed in multi-level parking and in case the parking block is</w:t>
      </w:r>
      <w:r>
        <w:rPr>
          <w:spacing w:val="-14"/>
          <w:sz w:val="22"/>
        </w:rPr>
        <w:t> </w:t>
      </w:r>
      <w:r>
        <w:rPr>
          <w:sz w:val="22"/>
        </w:rPr>
        <w:t>above</w:t>
      </w:r>
      <w:r>
        <w:rPr>
          <w:spacing w:val="-14"/>
          <w:sz w:val="22"/>
        </w:rPr>
        <w:t> </w:t>
      </w:r>
      <w:r>
        <w:rPr>
          <w:sz w:val="22"/>
        </w:rPr>
        <w:t>the</w:t>
      </w:r>
      <w:r>
        <w:rPr>
          <w:spacing w:val="-14"/>
          <w:sz w:val="22"/>
        </w:rPr>
        <w:t> </w:t>
      </w:r>
      <w:r>
        <w:rPr>
          <w:sz w:val="22"/>
        </w:rPr>
        <w:t>ground,</w:t>
      </w:r>
      <w:r>
        <w:rPr>
          <w:spacing w:val="-13"/>
          <w:sz w:val="22"/>
        </w:rPr>
        <w:t> </w:t>
      </w:r>
      <w:r>
        <w:rPr>
          <w:sz w:val="22"/>
        </w:rPr>
        <w:t>there</w:t>
      </w:r>
      <w:r>
        <w:rPr>
          <w:spacing w:val="-14"/>
          <w:sz w:val="22"/>
        </w:rPr>
        <w:t> </w:t>
      </w:r>
      <w:r>
        <w:rPr>
          <w:sz w:val="22"/>
        </w:rPr>
        <w:t>shall</w:t>
      </w:r>
      <w:r>
        <w:rPr>
          <w:spacing w:val="-14"/>
          <w:sz w:val="22"/>
        </w:rPr>
        <w:t> </w:t>
      </w:r>
      <w:r>
        <w:rPr>
          <w:sz w:val="22"/>
        </w:rPr>
        <w:t>be</w:t>
      </w:r>
      <w:r>
        <w:rPr>
          <w:spacing w:val="-14"/>
          <w:sz w:val="22"/>
        </w:rPr>
        <w:t> </w:t>
      </w:r>
      <w:r>
        <w:rPr>
          <w:sz w:val="22"/>
        </w:rPr>
        <w:t>no</w:t>
      </w:r>
      <w:r>
        <w:rPr>
          <w:spacing w:val="-13"/>
          <w:sz w:val="22"/>
        </w:rPr>
        <w:t> </w:t>
      </w:r>
      <w:r>
        <w:rPr>
          <w:sz w:val="22"/>
        </w:rPr>
        <w:t>restriction</w:t>
      </w:r>
      <w:r>
        <w:rPr>
          <w:spacing w:val="-14"/>
          <w:sz w:val="22"/>
        </w:rPr>
        <w:t> </w:t>
      </w:r>
      <w:r>
        <w:rPr>
          <w:sz w:val="22"/>
        </w:rPr>
        <w:t>on</w:t>
      </w:r>
      <w:r>
        <w:rPr>
          <w:spacing w:val="-14"/>
          <w:sz w:val="22"/>
        </w:rPr>
        <w:t> </w:t>
      </w:r>
      <w:r>
        <w:rPr>
          <w:sz w:val="22"/>
        </w:rPr>
        <w:t>the</w:t>
      </w:r>
      <w:r>
        <w:rPr>
          <w:spacing w:val="-14"/>
          <w:sz w:val="22"/>
        </w:rPr>
        <w:t> </w:t>
      </w:r>
      <w:r>
        <w:rPr>
          <w:sz w:val="22"/>
        </w:rPr>
        <w:t>maximum</w:t>
      </w:r>
      <w:r>
        <w:rPr>
          <w:spacing w:val="-13"/>
          <w:sz w:val="22"/>
        </w:rPr>
        <w:t> </w:t>
      </w:r>
      <w:r>
        <w:rPr>
          <w:sz w:val="22"/>
        </w:rPr>
        <w:t>height</w:t>
      </w:r>
      <w:r>
        <w:rPr>
          <w:spacing w:val="-14"/>
          <w:sz w:val="22"/>
        </w:rPr>
        <w:t> </w:t>
      </w:r>
      <w:r>
        <w:rPr>
          <w:sz w:val="22"/>
        </w:rPr>
        <w:t>of</w:t>
      </w:r>
      <w:r>
        <w:rPr>
          <w:spacing w:val="-14"/>
          <w:sz w:val="22"/>
        </w:rPr>
        <w:t> </w:t>
      </w:r>
      <w:r>
        <w:rPr>
          <w:sz w:val="22"/>
        </w:rPr>
        <w:t>the</w:t>
      </w:r>
      <w:r>
        <w:rPr>
          <w:spacing w:val="-14"/>
          <w:sz w:val="22"/>
        </w:rPr>
        <w:t> </w:t>
      </w:r>
      <w:r>
        <w:rPr>
          <w:sz w:val="22"/>
        </w:rPr>
        <w:t>block,</w:t>
      </w:r>
      <w:r>
        <w:rPr>
          <w:spacing w:val="-13"/>
          <w:sz w:val="22"/>
        </w:rPr>
        <w:t> </w:t>
      </w:r>
      <w:r>
        <w:rPr>
          <w:sz w:val="22"/>
        </w:rPr>
        <w:t>but</w:t>
      </w:r>
      <w:r>
        <w:rPr>
          <w:spacing w:val="-13"/>
          <w:sz w:val="22"/>
        </w:rPr>
        <w:t> </w:t>
      </w:r>
      <w:r>
        <w:rPr>
          <w:sz w:val="22"/>
        </w:rPr>
        <w:t>proper distance shall have to be maintained from the main building as per rules.</w:t>
      </w:r>
    </w:p>
    <w:p>
      <w:pPr>
        <w:pStyle w:val="ListParagraph"/>
        <w:numPr>
          <w:ilvl w:val="3"/>
          <w:numId w:val="2"/>
        </w:numPr>
        <w:tabs>
          <w:tab w:pos="1023" w:val="left" w:leader="none"/>
        </w:tabs>
        <w:spacing w:line="240" w:lineRule="auto" w:before="119" w:after="0"/>
        <w:ind w:left="1023" w:right="0" w:hanging="858"/>
        <w:jc w:val="left"/>
        <w:rPr>
          <w:rFonts w:ascii="Calibri Light"/>
          <w:i/>
          <w:sz w:val="22"/>
        </w:rPr>
      </w:pPr>
      <w:r>
        <w:rPr>
          <w:rFonts w:ascii="Calibri Light"/>
          <w:i/>
          <w:color w:val="2E5395"/>
          <w:sz w:val="22"/>
        </w:rPr>
        <w:t>Space</w:t>
      </w:r>
      <w:r>
        <w:rPr>
          <w:rFonts w:ascii="Calibri Light"/>
          <w:i/>
          <w:color w:val="2E5395"/>
          <w:spacing w:val="-6"/>
          <w:sz w:val="22"/>
        </w:rPr>
        <w:t> </w:t>
      </w:r>
      <w:r>
        <w:rPr>
          <w:rFonts w:ascii="Calibri Light"/>
          <w:i/>
          <w:color w:val="2E5395"/>
          <w:sz w:val="22"/>
        </w:rPr>
        <w:t>for</w:t>
      </w:r>
      <w:r>
        <w:rPr>
          <w:rFonts w:ascii="Calibri Light"/>
          <w:i/>
          <w:color w:val="2E5395"/>
          <w:spacing w:val="-6"/>
          <w:sz w:val="22"/>
        </w:rPr>
        <w:t> </w:t>
      </w:r>
      <w:r>
        <w:rPr>
          <w:rFonts w:ascii="Calibri Light"/>
          <w:i/>
          <w:color w:val="2E5395"/>
          <w:sz w:val="22"/>
        </w:rPr>
        <w:t>Common</w:t>
      </w:r>
      <w:r>
        <w:rPr>
          <w:rFonts w:ascii="Calibri Light"/>
          <w:i/>
          <w:color w:val="2E5395"/>
          <w:spacing w:val="-2"/>
          <w:sz w:val="22"/>
        </w:rPr>
        <w:t> Parking</w:t>
      </w:r>
    </w:p>
    <w:p>
      <w:pPr>
        <w:pStyle w:val="BodyText"/>
        <w:spacing w:line="244" w:lineRule="auto" w:before="127"/>
        <w:ind w:right="585"/>
        <w:jc w:val="both"/>
      </w:pPr>
      <w:r>
        <w:rPr/>
        <w:t>While</w:t>
      </w:r>
      <w:r>
        <w:rPr>
          <w:spacing w:val="-2"/>
        </w:rPr>
        <w:t> </w:t>
      </w:r>
      <w:r>
        <w:rPr/>
        <w:t>planning</w:t>
      </w:r>
      <w:r>
        <w:rPr>
          <w:spacing w:val="-5"/>
        </w:rPr>
        <w:t> </w:t>
      </w:r>
      <w:r>
        <w:rPr/>
        <w:t>and</w:t>
      </w:r>
      <w:r>
        <w:rPr>
          <w:spacing w:val="-2"/>
        </w:rPr>
        <w:t> </w:t>
      </w:r>
      <w:r>
        <w:rPr/>
        <w:t>designing</w:t>
      </w:r>
      <w:r>
        <w:rPr>
          <w:spacing w:val="-2"/>
        </w:rPr>
        <w:t> </w:t>
      </w:r>
      <w:r>
        <w:rPr/>
        <w:t>the</w:t>
      </w:r>
      <w:r>
        <w:rPr>
          <w:spacing w:val="-4"/>
        </w:rPr>
        <w:t> </w:t>
      </w:r>
      <w:r>
        <w:rPr/>
        <w:t>city</w:t>
      </w:r>
      <w:r>
        <w:rPr>
          <w:spacing w:val="-2"/>
        </w:rPr>
        <w:t> </w:t>
      </w:r>
      <w:r>
        <w:rPr/>
        <w:t>centre,</w:t>
      </w:r>
      <w:r>
        <w:rPr>
          <w:spacing w:val="-2"/>
        </w:rPr>
        <w:t> </w:t>
      </w:r>
      <w:r>
        <w:rPr/>
        <w:t>zonal</w:t>
      </w:r>
      <w:r>
        <w:rPr>
          <w:spacing w:val="-1"/>
        </w:rPr>
        <w:t> </w:t>
      </w:r>
      <w:r>
        <w:rPr/>
        <w:t>shopping</w:t>
      </w:r>
      <w:r>
        <w:rPr>
          <w:spacing w:val="-1"/>
        </w:rPr>
        <w:t> </w:t>
      </w:r>
      <w:r>
        <w:rPr/>
        <w:t>centre</w:t>
      </w:r>
      <w:r>
        <w:rPr>
          <w:spacing w:val="-4"/>
        </w:rPr>
        <w:t> </w:t>
      </w:r>
      <w:r>
        <w:rPr/>
        <w:t>and</w:t>
      </w:r>
      <w:r>
        <w:rPr>
          <w:spacing w:val="-2"/>
        </w:rPr>
        <w:t> </w:t>
      </w:r>
      <w:r>
        <w:rPr/>
        <w:t>office</w:t>
      </w:r>
      <w:r>
        <w:rPr>
          <w:spacing w:val="-4"/>
        </w:rPr>
        <w:t> </w:t>
      </w:r>
      <w:r>
        <w:rPr/>
        <w:t>complex,</w:t>
      </w:r>
      <w:r>
        <w:rPr>
          <w:spacing w:val="-2"/>
        </w:rPr>
        <w:t> </w:t>
      </w:r>
      <w:r>
        <w:rPr/>
        <w:t>in</w:t>
      </w:r>
      <w:r>
        <w:rPr>
          <w:spacing w:val="-2"/>
        </w:rPr>
        <w:t> </w:t>
      </w:r>
      <w:r>
        <w:rPr/>
        <w:t>addition</w:t>
      </w:r>
      <w:r>
        <w:rPr>
          <w:spacing w:val="-5"/>
        </w:rPr>
        <w:t> </w:t>
      </w:r>
      <w:r>
        <w:rPr/>
        <w:t>to the required parking for individual plots, separate parking complexes shall have to be arranged on 05 percent of the total area of the scheme.</w:t>
      </w:r>
    </w:p>
    <w:p>
      <w:pPr>
        <w:pStyle w:val="BodyText"/>
        <w:spacing w:before="126"/>
        <w:ind w:left="0"/>
      </w:pPr>
    </w:p>
    <w:p>
      <w:pPr>
        <w:pStyle w:val="ListParagraph"/>
        <w:numPr>
          <w:ilvl w:val="3"/>
          <w:numId w:val="2"/>
        </w:numPr>
        <w:tabs>
          <w:tab w:pos="1023" w:val="left" w:leader="none"/>
        </w:tabs>
        <w:spacing w:line="240" w:lineRule="auto" w:before="0" w:after="0"/>
        <w:ind w:left="1023" w:right="0" w:hanging="858"/>
        <w:jc w:val="left"/>
        <w:rPr>
          <w:rFonts w:ascii="Calibri Light"/>
          <w:i/>
          <w:sz w:val="22"/>
        </w:rPr>
      </w:pPr>
      <w:r>
        <w:rPr>
          <w:rFonts w:ascii="Calibri Light"/>
          <w:i/>
          <w:color w:val="2E5395"/>
          <w:sz w:val="22"/>
        </w:rPr>
        <w:t>Multi-level</w:t>
      </w:r>
      <w:r>
        <w:rPr>
          <w:rFonts w:ascii="Calibri Light"/>
          <w:i/>
          <w:color w:val="2E5395"/>
          <w:spacing w:val="-6"/>
          <w:sz w:val="22"/>
        </w:rPr>
        <w:t> </w:t>
      </w:r>
      <w:r>
        <w:rPr>
          <w:rFonts w:ascii="Calibri Light"/>
          <w:i/>
          <w:color w:val="2E5395"/>
          <w:spacing w:val="-2"/>
          <w:sz w:val="22"/>
        </w:rPr>
        <w:t>parking</w:t>
      </w:r>
    </w:p>
    <w:p>
      <w:pPr>
        <w:pStyle w:val="BodyText"/>
        <w:spacing w:line="244" w:lineRule="auto" w:before="127"/>
        <w:ind w:right="586"/>
        <w:jc w:val="both"/>
      </w:pPr>
      <w:r>
        <w:rPr/>
        <w:t>Under the parking spaces prescribed in the master plan / zonal plan / layout plan or under residential, commercial and office, public and semi-public facilities, traffic and transportation nodes, etc., Multilevel parking shall be developed as per the following parameters-</w:t>
      </w:r>
    </w:p>
    <w:p>
      <w:pPr>
        <w:pStyle w:val="ListParagraph"/>
        <w:numPr>
          <w:ilvl w:val="0"/>
          <w:numId w:val="63"/>
        </w:numPr>
        <w:tabs>
          <w:tab w:pos="883" w:val="left" w:leader="none"/>
          <w:tab w:pos="885" w:val="left" w:leader="none"/>
        </w:tabs>
        <w:spacing w:line="244" w:lineRule="auto" w:before="121" w:after="0"/>
        <w:ind w:left="885" w:right="583" w:hanging="476"/>
        <w:jc w:val="both"/>
        <w:rPr>
          <w:sz w:val="22"/>
        </w:rPr>
      </w:pPr>
      <w:r>
        <w:rPr>
          <w:sz w:val="22"/>
        </w:rPr>
        <w:t>The minimum size of the plot for multi-level parking facility shall be 1000 square meters.</w:t>
      </w:r>
      <w:r>
        <w:rPr>
          <w:spacing w:val="40"/>
          <w:sz w:val="22"/>
        </w:rPr>
        <w:t> </w:t>
      </w:r>
      <w:r>
        <w:rPr>
          <w:sz w:val="22"/>
        </w:rPr>
        <w:t>In case of built-up area, the facility may be provided in 750 square meters.</w:t>
      </w:r>
    </w:p>
    <w:p>
      <w:pPr>
        <w:pStyle w:val="ListParagraph"/>
        <w:numPr>
          <w:ilvl w:val="0"/>
          <w:numId w:val="63"/>
        </w:numPr>
        <w:tabs>
          <w:tab w:pos="883" w:val="left" w:leader="none"/>
          <w:tab w:pos="885" w:val="left" w:leader="none"/>
        </w:tabs>
        <w:spacing w:line="244" w:lineRule="auto" w:before="0" w:after="0"/>
        <w:ind w:left="885" w:right="582" w:hanging="538"/>
        <w:jc w:val="both"/>
        <w:rPr>
          <w:sz w:val="22"/>
        </w:rPr>
      </w:pPr>
      <w:r>
        <w:rPr>
          <w:sz w:val="22"/>
        </w:rPr>
        <w:t>The place selected for parking shall be located on a minimum 9-meter-wide road in the built-up area and on a minimum 12-meter-wide road in the non-built-up area.</w:t>
      </w:r>
    </w:p>
    <w:p>
      <w:pPr>
        <w:pStyle w:val="ListParagraph"/>
        <w:numPr>
          <w:ilvl w:val="0"/>
          <w:numId w:val="63"/>
        </w:numPr>
        <w:tabs>
          <w:tab w:pos="881" w:val="left" w:leader="none"/>
        </w:tabs>
        <w:spacing w:line="240" w:lineRule="auto" w:before="0" w:after="0"/>
        <w:ind w:left="881" w:right="0" w:hanging="594"/>
        <w:jc w:val="both"/>
        <w:rPr>
          <w:sz w:val="22"/>
        </w:rPr>
      </w:pPr>
      <w:r>
        <w:rPr>
          <w:sz w:val="22"/>
        </w:rPr>
        <w:t>FAR</w:t>
      </w:r>
      <w:r>
        <w:rPr>
          <w:spacing w:val="-3"/>
          <w:sz w:val="22"/>
        </w:rPr>
        <w:t> </w:t>
      </w:r>
      <w:r>
        <w:rPr>
          <w:sz w:val="22"/>
        </w:rPr>
        <w:t>of</w:t>
      </w:r>
      <w:r>
        <w:rPr>
          <w:spacing w:val="-1"/>
          <w:sz w:val="22"/>
        </w:rPr>
        <w:t> </w:t>
      </w:r>
      <w:r>
        <w:rPr>
          <w:sz w:val="22"/>
        </w:rPr>
        <w:t>3.0</w:t>
      </w:r>
      <w:r>
        <w:rPr>
          <w:spacing w:val="-1"/>
          <w:sz w:val="22"/>
        </w:rPr>
        <w:t> </w:t>
      </w:r>
      <w:r>
        <w:rPr>
          <w:sz w:val="22"/>
        </w:rPr>
        <w:t>shall be</w:t>
      </w:r>
      <w:r>
        <w:rPr>
          <w:spacing w:val="-3"/>
          <w:sz w:val="22"/>
        </w:rPr>
        <w:t> </w:t>
      </w:r>
      <w:r>
        <w:rPr>
          <w:spacing w:val="-2"/>
          <w:sz w:val="22"/>
        </w:rPr>
        <w:t>allowed.</w:t>
      </w:r>
    </w:p>
    <w:p>
      <w:pPr>
        <w:pStyle w:val="ListParagraph"/>
        <w:numPr>
          <w:ilvl w:val="0"/>
          <w:numId w:val="63"/>
        </w:numPr>
        <w:tabs>
          <w:tab w:pos="882" w:val="left" w:leader="none"/>
          <w:tab w:pos="885" w:val="left" w:leader="none"/>
        </w:tabs>
        <w:spacing w:line="244" w:lineRule="auto" w:before="6" w:after="0"/>
        <w:ind w:left="885" w:right="584" w:hanging="586"/>
        <w:jc w:val="both"/>
        <w:rPr>
          <w:sz w:val="22"/>
        </w:rPr>
      </w:pPr>
      <w:r>
        <w:rPr>
          <w:sz w:val="22"/>
        </w:rPr>
        <w:t>If the height of the parking block is up to 15 meters, the minimum set-back shall be 3 meters and if it is more than this, the set-back shall be as per </w:t>
      </w:r>
      <w:r>
        <w:rPr>
          <w:i/>
          <w:sz w:val="22"/>
        </w:rPr>
        <w:t>paragraph 3.2.4.9 </w:t>
      </w:r>
      <w:r>
        <w:rPr>
          <w:sz w:val="22"/>
        </w:rPr>
        <w:t>of the Building Construction and Development Byelaws.</w:t>
      </w:r>
    </w:p>
    <w:p>
      <w:pPr>
        <w:pStyle w:val="ListParagraph"/>
        <w:spacing w:after="0" w:line="244" w:lineRule="auto"/>
        <w:jc w:val="both"/>
        <w:rPr>
          <w:sz w:val="22"/>
        </w:rPr>
        <w:sectPr>
          <w:type w:val="continuous"/>
          <w:pgSz w:w="11910" w:h="16840"/>
          <w:pgMar w:header="0" w:footer="1125" w:top="1400" w:bottom="1320" w:left="1275" w:right="850"/>
        </w:sectPr>
      </w:pPr>
    </w:p>
    <w:p>
      <w:pPr>
        <w:pStyle w:val="ListParagraph"/>
        <w:numPr>
          <w:ilvl w:val="0"/>
          <w:numId w:val="63"/>
        </w:numPr>
        <w:tabs>
          <w:tab w:pos="885" w:val="left" w:leader="none"/>
        </w:tabs>
        <w:spacing w:line="244" w:lineRule="auto" w:before="63" w:after="0"/>
        <w:ind w:left="885" w:right="588" w:hanging="526"/>
        <w:jc w:val="left"/>
        <w:rPr>
          <w:sz w:val="22"/>
        </w:rPr>
      </w:pPr>
      <w:r>
        <w:rPr>
          <w:sz w:val="22"/>
        </w:rPr>
        <w:t>In multi-level parking, a maximum of two basements shall be permitted subject to structural and safety conditions.</w:t>
      </w:r>
    </w:p>
    <w:p>
      <w:pPr>
        <w:pStyle w:val="ListParagraph"/>
        <w:numPr>
          <w:ilvl w:val="0"/>
          <w:numId w:val="63"/>
        </w:numPr>
        <w:tabs>
          <w:tab w:pos="885" w:val="left" w:leader="none"/>
        </w:tabs>
        <w:spacing w:line="244" w:lineRule="auto" w:before="0" w:after="0"/>
        <w:ind w:left="885" w:right="586" w:hanging="586"/>
        <w:jc w:val="left"/>
        <w:rPr>
          <w:sz w:val="22"/>
        </w:rPr>
      </w:pPr>
      <w:r>
        <w:rPr>
          <w:sz w:val="22"/>
        </w:rPr>
        <w:t>To</w:t>
      </w:r>
      <w:r>
        <w:rPr>
          <w:spacing w:val="-8"/>
          <w:sz w:val="22"/>
        </w:rPr>
        <w:t> </w:t>
      </w:r>
      <w:r>
        <w:rPr>
          <w:sz w:val="22"/>
        </w:rPr>
        <w:t>meet</w:t>
      </w:r>
      <w:r>
        <w:rPr>
          <w:spacing w:val="-9"/>
          <w:sz w:val="22"/>
        </w:rPr>
        <w:t> </w:t>
      </w:r>
      <w:r>
        <w:rPr>
          <w:sz w:val="22"/>
        </w:rPr>
        <w:t>the</w:t>
      </w:r>
      <w:r>
        <w:rPr>
          <w:spacing w:val="-9"/>
          <w:sz w:val="22"/>
        </w:rPr>
        <w:t> </w:t>
      </w:r>
      <w:r>
        <w:rPr>
          <w:sz w:val="22"/>
        </w:rPr>
        <w:t>cost/ensure</w:t>
      </w:r>
      <w:r>
        <w:rPr>
          <w:spacing w:val="-9"/>
          <w:sz w:val="22"/>
        </w:rPr>
        <w:t> </w:t>
      </w:r>
      <w:r>
        <w:rPr>
          <w:sz w:val="22"/>
        </w:rPr>
        <w:t>feasibility</w:t>
      </w:r>
      <w:r>
        <w:rPr>
          <w:spacing w:val="-10"/>
          <w:sz w:val="22"/>
        </w:rPr>
        <w:t> </w:t>
      </w:r>
      <w:r>
        <w:rPr>
          <w:sz w:val="22"/>
        </w:rPr>
        <w:t>of</w:t>
      </w:r>
      <w:r>
        <w:rPr>
          <w:spacing w:val="-11"/>
          <w:sz w:val="22"/>
        </w:rPr>
        <w:t> </w:t>
      </w:r>
      <w:r>
        <w:rPr>
          <w:sz w:val="22"/>
        </w:rPr>
        <w:t>multi-level</w:t>
      </w:r>
      <w:r>
        <w:rPr>
          <w:spacing w:val="-6"/>
          <w:sz w:val="22"/>
        </w:rPr>
        <w:t> </w:t>
      </w:r>
      <w:r>
        <w:rPr>
          <w:sz w:val="22"/>
        </w:rPr>
        <w:t>parking,</w:t>
      </w:r>
      <w:r>
        <w:rPr>
          <w:spacing w:val="-7"/>
          <w:sz w:val="22"/>
        </w:rPr>
        <w:t> </w:t>
      </w:r>
      <w:r>
        <w:rPr>
          <w:sz w:val="22"/>
        </w:rPr>
        <w:t>a</w:t>
      </w:r>
      <w:r>
        <w:rPr>
          <w:spacing w:val="-9"/>
          <w:sz w:val="22"/>
        </w:rPr>
        <w:t> </w:t>
      </w:r>
      <w:r>
        <w:rPr>
          <w:sz w:val="22"/>
        </w:rPr>
        <w:t>maximum</w:t>
      </w:r>
      <w:r>
        <w:rPr>
          <w:spacing w:val="-8"/>
          <w:sz w:val="22"/>
        </w:rPr>
        <w:t> </w:t>
      </w:r>
      <w:r>
        <w:rPr>
          <w:sz w:val="22"/>
        </w:rPr>
        <w:t>of</w:t>
      </w:r>
      <w:r>
        <w:rPr>
          <w:spacing w:val="-7"/>
          <w:sz w:val="22"/>
        </w:rPr>
        <w:t> </w:t>
      </w:r>
      <w:r>
        <w:rPr>
          <w:sz w:val="22"/>
        </w:rPr>
        <w:t>25</w:t>
      </w:r>
      <w:r>
        <w:rPr>
          <w:spacing w:val="-9"/>
          <w:sz w:val="22"/>
        </w:rPr>
        <w:t> </w:t>
      </w:r>
      <w:r>
        <w:rPr>
          <w:sz w:val="22"/>
        </w:rPr>
        <w:t>percent</w:t>
      </w:r>
      <w:r>
        <w:rPr>
          <w:spacing w:val="-6"/>
          <w:sz w:val="22"/>
        </w:rPr>
        <w:t> </w:t>
      </w:r>
      <w:r>
        <w:rPr>
          <w:sz w:val="22"/>
        </w:rPr>
        <w:t>of</w:t>
      </w:r>
      <w:r>
        <w:rPr>
          <w:spacing w:val="-9"/>
          <w:sz w:val="22"/>
        </w:rPr>
        <w:t> </w:t>
      </w:r>
      <w:r>
        <w:rPr>
          <w:sz w:val="22"/>
        </w:rPr>
        <w:t>the</w:t>
      </w:r>
      <w:r>
        <w:rPr>
          <w:spacing w:val="-9"/>
          <w:sz w:val="22"/>
        </w:rPr>
        <w:t> </w:t>
      </w:r>
      <w:r>
        <w:rPr>
          <w:sz w:val="22"/>
        </w:rPr>
        <w:t>total floor area can be used for commercial/office and entertainment purposes.</w:t>
      </w:r>
    </w:p>
    <w:p>
      <w:pPr>
        <w:pStyle w:val="BodyText"/>
        <w:spacing w:line="244" w:lineRule="auto" w:before="120"/>
        <w:ind w:right="576"/>
      </w:pPr>
      <w:r>
        <w:rPr/>
        <w:t>Note:</w:t>
      </w:r>
      <w:r>
        <w:rPr>
          <w:spacing w:val="-6"/>
        </w:rPr>
        <w:t> </w:t>
      </w:r>
      <w:r>
        <w:rPr/>
        <w:t>Specific</w:t>
      </w:r>
      <w:r>
        <w:rPr>
          <w:spacing w:val="-7"/>
        </w:rPr>
        <w:t> </w:t>
      </w:r>
      <w:r>
        <w:rPr/>
        <w:t>proposals</w:t>
      </w:r>
      <w:r>
        <w:rPr>
          <w:spacing w:val="-6"/>
        </w:rPr>
        <w:t> </w:t>
      </w:r>
      <w:r>
        <w:rPr/>
        <w:t>requiring</w:t>
      </w:r>
      <w:r>
        <w:rPr>
          <w:spacing w:val="-10"/>
        </w:rPr>
        <w:t> </w:t>
      </w:r>
      <w:r>
        <w:rPr/>
        <w:t>relaxation</w:t>
      </w:r>
      <w:r>
        <w:rPr>
          <w:spacing w:val="-7"/>
        </w:rPr>
        <w:t> </w:t>
      </w:r>
      <w:r>
        <w:rPr/>
        <w:t>in</w:t>
      </w:r>
      <w:r>
        <w:rPr>
          <w:spacing w:val="-10"/>
        </w:rPr>
        <w:t> </w:t>
      </w:r>
      <w:r>
        <w:rPr/>
        <w:t>the</w:t>
      </w:r>
      <w:r>
        <w:rPr>
          <w:spacing w:val="-9"/>
        </w:rPr>
        <w:t> </w:t>
      </w:r>
      <w:r>
        <w:rPr/>
        <w:t>above</w:t>
      </w:r>
      <w:r>
        <w:rPr>
          <w:spacing w:val="-7"/>
        </w:rPr>
        <w:t> </w:t>
      </w:r>
      <w:r>
        <w:rPr/>
        <w:t>parameters</w:t>
      </w:r>
      <w:r>
        <w:rPr>
          <w:spacing w:val="-6"/>
        </w:rPr>
        <w:t> </w:t>
      </w:r>
      <w:r>
        <w:rPr/>
        <w:t>can</w:t>
      </w:r>
      <w:r>
        <w:rPr>
          <w:spacing w:val="-7"/>
        </w:rPr>
        <w:t> </w:t>
      </w:r>
      <w:r>
        <w:rPr/>
        <w:t>be</w:t>
      </w:r>
      <w:r>
        <w:rPr>
          <w:spacing w:val="-7"/>
        </w:rPr>
        <w:t> </w:t>
      </w:r>
      <w:r>
        <w:rPr/>
        <w:t>presented</w:t>
      </w:r>
      <w:r>
        <w:rPr>
          <w:spacing w:val="-9"/>
        </w:rPr>
        <w:t> </w:t>
      </w:r>
      <w:r>
        <w:rPr/>
        <w:t>to</w:t>
      </w:r>
      <w:r>
        <w:rPr>
          <w:spacing w:val="-10"/>
        </w:rPr>
        <w:t> </w:t>
      </w:r>
      <w:r>
        <w:rPr/>
        <w:t>the</w:t>
      </w:r>
      <w:r>
        <w:rPr>
          <w:spacing w:val="-7"/>
        </w:rPr>
        <w:t> </w:t>
      </w:r>
      <w:r>
        <w:rPr/>
        <w:t>Authority Board for consideration and a decision can be taken.</w:t>
      </w:r>
    </w:p>
    <w:p>
      <w:pPr>
        <w:pStyle w:val="BodyText"/>
        <w:spacing w:before="244"/>
        <w:ind w:left="0"/>
      </w:pPr>
    </w:p>
    <w:p>
      <w:pPr>
        <w:pStyle w:val="Heading4"/>
        <w:numPr>
          <w:ilvl w:val="2"/>
          <w:numId w:val="2"/>
        </w:numPr>
        <w:tabs>
          <w:tab w:pos="885" w:val="left" w:leader="none"/>
        </w:tabs>
        <w:spacing w:line="240" w:lineRule="auto" w:before="0" w:after="0"/>
        <w:ind w:left="885" w:right="0" w:hanging="720"/>
        <w:jc w:val="left"/>
      </w:pPr>
      <w:r>
        <w:rPr>
          <w:color w:val="00AFEF"/>
        </w:rPr>
        <w:t>Fire</w:t>
      </w:r>
      <w:r>
        <w:rPr>
          <w:color w:val="00AFEF"/>
          <w:spacing w:val="-1"/>
        </w:rPr>
        <w:t> </w:t>
      </w:r>
      <w:r>
        <w:rPr>
          <w:color w:val="00AFEF"/>
        </w:rPr>
        <w:t>and</w:t>
      </w:r>
      <w:r>
        <w:rPr>
          <w:color w:val="00AFEF"/>
          <w:spacing w:val="-1"/>
        </w:rPr>
        <w:t> </w:t>
      </w:r>
      <w:r>
        <w:rPr>
          <w:color w:val="00AFEF"/>
        </w:rPr>
        <w:t>life</w:t>
      </w:r>
      <w:r>
        <w:rPr>
          <w:color w:val="00AFEF"/>
          <w:spacing w:val="-1"/>
        </w:rPr>
        <w:t> </w:t>
      </w:r>
      <w:r>
        <w:rPr>
          <w:color w:val="00AFEF"/>
        </w:rPr>
        <w:t>safety </w:t>
      </w:r>
      <w:r>
        <w:rPr>
          <w:color w:val="00AFEF"/>
          <w:spacing w:val="-2"/>
        </w:rPr>
        <w:t>requirements.</w:t>
      </w:r>
    </w:p>
    <w:p>
      <w:pPr>
        <w:pStyle w:val="BodyText"/>
        <w:spacing w:before="129"/>
      </w:pPr>
      <w:r>
        <w:rPr/>
        <w:t>Provisions</w:t>
      </w:r>
      <w:r>
        <w:rPr>
          <w:spacing w:val="-3"/>
        </w:rPr>
        <w:t> </w:t>
      </w:r>
      <w:r>
        <w:rPr/>
        <w:t>for</w:t>
      </w:r>
      <w:r>
        <w:rPr>
          <w:spacing w:val="-3"/>
        </w:rPr>
        <w:t> </w:t>
      </w:r>
      <w:r>
        <w:rPr/>
        <w:t>Fire</w:t>
      </w:r>
      <w:r>
        <w:rPr>
          <w:spacing w:val="-5"/>
        </w:rPr>
        <w:t> </w:t>
      </w:r>
      <w:r>
        <w:rPr/>
        <w:t>and</w:t>
      </w:r>
      <w:r>
        <w:rPr>
          <w:spacing w:val="-5"/>
        </w:rPr>
        <w:t> </w:t>
      </w:r>
      <w:r>
        <w:rPr/>
        <w:t>life</w:t>
      </w:r>
      <w:r>
        <w:rPr>
          <w:spacing w:val="-4"/>
        </w:rPr>
        <w:t> </w:t>
      </w:r>
      <w:r>
        <w:rPr/>
        <w:t>safety</w:t>
      </w:r>
      <w:r>
        <w:rPr>
          <w:spacing w:val="-6"/>
        </w:rPr>
        <w:t> </w:t>
      </w:r>
      <w:r>
        <w:rPr/>
        <w:t>requirements</w:t>
      </w:r>
      <w:r>
        <w:rPr>
          <w:spacing w:val="-3"/>
        </w:rPr>
        <w:t> </w:t>
      </w:r>
      <w:r>
        <w:rPr/>
        <w:t>are</w:t>
      </w:r>
      <w:r>
        <w:rPr>
          <w:spacing w:val="-3"/>
        </w:rPr>
        <w:t> </w:t>
      </w:r>
      <w:r>
        <w:rPr/>
        <w:t>detailed</w:t>
      </w:r>
      <w:r>
        <w:rPr>
          <w:spacing w:val="-3"/>
        </w:rPr>
        <w:t> </w:t>
      </w:r>
      <w:r>
        <w:rPr/>
        <w:t>out</w:t>
      </w:r>
      <w:r>
        <w:rPr>
          <w:spacing w:val="-2"/>
        </w:rPr>
        <w:t> </w:t>
      </w:r>
      <w:r>
        <w:rPr/>
        <w:t>in</w:t>
      </w:r>
      <w:r>
        <w:rPr>
          <w:spacing w:val="-2"/>
        </w:rPr>
        <w:t> </w:t>
      </w:r>
      <w:r>
        <w:rPr/>
        <w:t>Chapter-</w:t>
      </w:r>
      <w:r>
        <w:rPr>
          <w:spacing w:val="-5"/>
        </w:rPr>
        <w:t>10.</w:t>
      </w:r>
    </w:p>
    <w:p>
      <w:pPr>
        <w:pStyle w:val="Heading4"/>
        <w:numPr>
          <w:ilvl w:val="2"/>
          <w:numId w:val="2"/>
        </w:numPr>
        <w:tabs>
          <w:tab w:pos="885" w:val="left" w:leader="none"/>
        </w:tabs>
        <w:spacing w:line="240" w:lineRule="auto" w:before="122" w:after="0"/>
        <w:ind w:left="885" w:right="0" w:hanging="720"/>
        <w:jc w:val="left"/>
      </w:pPr>
      <w:r>
        <w:rPr>
          <w:color w:val="00AFEF"/>
        </w:rPr>
        <w:t>Requirements</w:t>
      </w:r>
      <w:r>
        <w:rPr>
          <w:color w:val="00AFEF"/>
          <w:spacing w:val="-1"/>
        </w:rPr>
        <w:t> </w:t>
      </w:r>
      <w:r>
        <w:rPr>
          <w:color w:val="00AFEF"/>
        </w:rPr>
        <w:t>for</w:t>
      </w:r>
      <w:r>
        <w:rPr>
          <w:color w:val="00AFEF"/>
          <w:spacing w:val="-1"/>
        </w:rPr>
        <w:t> </w:t>
      </w:r>
      <w:r>
        <w:rPr>
          <w:color w:val="00AFEF"/>
        </w:rPr>
        <w:t>earthquake</w:t>
      </w:r>
      <w:r>
        <w:rPr>
          <w:color w:val="00AFEF"/>
          <w:spacing w:val="-2"/>
        </w:rPr>
        <w:t> </w:t>
      </w:r>
      <w:r>
        <w:rPr>
          <w:color w:val="00AFEF"/>
        </w:rPr>
        <w:t>resistant</w:t>
      </w:r>
      <w:r>
        <w:rPr>
          <w:color w:val="00AFEF"/>
          <w:spacing w:val="-3"/>
        </w:rPr>
        <w:t> </w:t>
      </w:r>
      <w:r>
        <w:rPr>
          <w:color w:val="00AFEF"/>
          <w:spacing w:val="-2"/>
        </w:rPr>
        <w:t>construction</w:t>
      </w:r>
    </w:p>
    <w:p>
      <w:pPr>
        <w:pStyle w:val="BodyText"/>
        <w:spacing w:line="244" w:lineRule="auto" w:before="129"/>
        <w:ind w:right="584"/>
        <w:jc w:val="both"/>
      </w:pPr>
      <w:r>
        <w:rPr/>
        <w:t>Buildings more than 3 floors including the ground floor or more than 12 meters high and buildings related</w:t>
      </w:r>
      <w:r>
        <w:rPr>
          <w:spacing w:val="-2"/>
        </w:rPr>
        <w:t> </w:t>
      </w:r>
      <w:r>
        <w:rPr/>
        <w:t>to</w:t>
      </w:r>
      <w:r>
        <w:rPr>
          <w:spacing w:val="-5"/>
        </w:rPr>
        <w:t> </w:t>
      </w:r>
      <w:r>
        <w:rPr/>
        <w:t>important</w:t>
      </w:r>
      <w:r>
        <w:rPr>
          <w:spacing w:val="-1"/>
        </w:rPr>
        <w:t> </w:t>
      </w:r>
      <w:r>
        <w:rPr/>
        <w:t>infrastructure</w:t>
      </w:r>
      <w:r>
        <w:rPr>
          <w:spacing w:val="-2"/>
        </w:rPr>
        <w:t> </w:t>
      </w:r>
      <w:r>
        <w:rPr/>
        <w:t>facilities</w:t>
      </w:r>
      <w:r>
        <w:rPr>
          <w:spacing w:val="-2"/>
        </w:rPr>
        <w:t> </w:t>
      </w:r>
      <w:r>
        <w:rPr/>
        <w:t>with</w:t>
      </w:r>
      <w:r>
        <w:rPr>
          <w:spacing w:val="-5"/>
        </w:rPr>
        <w:t> </w:t>
      </w:r>
      <w:r>
        <w:rPr/>
        <w:t>more</w:t>
      </w:r>
      <w:r>
        <w:rPr>
          <w:spacing w:val="-4"/>
        </w:rPr>
        <w:t> </w:t>
      </w:r>
      <w:r>
        <w:rPr/>
        <w:t>than 500</w:t>
      </w:r>
      <w:r>
        <w:rPr>
          <w:spacing w:val="-2"/>
        </w:rPr>
        <w:t> </w:t>
      </w:r>
      <w:r>
        <w:rPr/>
        <w:t>square</w:t>
      </w:r>
      <w:r>
        <w:rPr>
          <w:spacing w:val="-4"/>
        </w:rPr>
        <w:t> </w:t>
      </w:r>
      <w:r>
        <w:rPr/>
        <w:t>meters</w:t>
      </w:r>
      <w:r>
        <w:rPr>
          <w:spacing w:val="-2"/>
        </w:rPr>
        <w:t> </w:t>
      </w:r>
      <w:r>
        <w:rPr/>
        <w:t>of</w:t>
      </w:r>
      <w:r>
        <w:rPr>
          <w:spacing w:val="-1"/>
        </w:rPr>
        <w:t> </w:t>
      </w:r>
      <w:r>
        <w:rPr/>
        <w:t>ground</w:t>
      </w:r>
      <w:r>
        <w:rPr>
          <w:spacing w:val="-2"/>
        </w:rPr>
        <w:t> </w:t>
      </w:r>
      <w:r>
        <w:rPr/>
        <w:t>cover shall</w:t>
      </w:r>
      <w:r>
        <w:rPr>
          <w:spacing w:val="-1"/>
        </w:rPr>
        <w:t> </w:t>
      </w:r>
      <w:r>
        <w:rPr/>
        <w:t>be planned, designed and constructed as per the requirements of Chapter-11 while ensuring earthquake-resistant arrangements.</w:t>
      </w:r>
    </w:p>
    <w:p>
      <w:pPr>
        <w:pStyle w:val="Heading4"/>
        <w:numPr>
          <w:ilvl w:val="2"/>
          <w:numId w:val="2"/>
        </w:numPr>
        <w:tabs>
          <w:tab w:pos="885" w:val="left" w:leader="none"/>
        </w:tabs>
        <w:spacing w:line="240" w:lineRule="auto" w:before="119" w:after="0"/>
        <w:ind w:left="885" w:right="0" w:hanging="720"/>
        <w:jc w:val="left"/>
      </w:pPr>
      <w:r>
        <w:rPr>
          <w:color w:val="00AFEF"/>
        </w:rPr>
        <w:t>Requirements</w:t>
      </w:r>
      <w:r>
        <w:rPr>
          <w:color w:val="00AFEF"/>
          <w:spacing w:val="-4"/>
        </w:rPr>
        <w:t> </w:t>
      </w:r>
      <w:r>
        <w:rPr>
          <w:color w:val="00AFEF"/>
        </w:rPr>
        <w:t>for</w:t>
      </w:r>
      <w:r>
        <w:rPr>
          <w:color w:val="00AFEF"/>
          <w:spacing w:val="-4"/>
        </w:rPr>
        <w:t> </w:t>
      </w:r>
      <w:r>
        <w:rPr>
          <w:color w:val="00AFEF"/>
        </w:rPr>
        <w:t>physically</w:t>
      </w:r>
      <w:r>
        <w:rPr>
          <w:color w:val="00AFEF"/>
          <w:spacing w:val="-5"/>
        </w:rPr>
        <w:t> </w:t>
      </w:r>
      <w:r>
        <w:rPr>
          <w:color w:val="00AFEF"/>
        </w:rPr>
        <w:t>handicapped</w:t>
      </w:r>
      <w:r>
        <w:rPr>
          <w:color w:val="00AFEF"/>
          <w:spacing w:val="-4"/>
        </w:rPr>
        <w:t> </w:t>
      </w:r>
      <w:r>
        <w:rPr>
          <w:color w:val="00AFEF"/>
          <w:spacing w:val="-2"/>
        </w:rPr>
        <w:t>persons</w:t>
      </w:r>
    </w:p>
    <w:p>
      <w:pPr>
        <w:pStyle w:val="BodyText"/>
        <w:spacing w:line="244" w:lineRule="auto" w:before="128"/>
        <w:ind w:right="585"/>
        <w:jc w:val="both"/>
      </w:pPr>
      <w:r>
        <w:rPr/>
        <w:t>Provisions</w:t>
      </w:r>
      <w:r>
        <w:rPr>
          <w:spacing w:val="-5"/>
        </w:rPr>
        <w:t> </w:t>
      </w:r>
      <w:r>
        <w:rPr/>
        <w:t>shall</w:t>
      </w:r>
      <w:r>
        <w:rPr>
          <w:spacing w:val="-5"/>
        </w:rPr>
        <w:t> </w:t>
      </w:r>
      <w:r>
        <w:rPr/>
        <w:t>be</w:t>
      </w:r>
      <w:r>
        <w:rPr>
          <w:spacing w:val="-8"/>
        </w:rPr>
        <w:t> </w:t>
      </w:r>
      <w:r>
        <w:rPr/>
        <w:t>made</w:t>
      </w:r>
      <w:r>
        <w:rPr>
          <w:spacing w:val="-6"/>
        </w:rPr>
        <w:t> </w:t>
      </w:r>
      <w:r>
        <w:rPr/>
        <w:t>as</w:t>
      </w:r>
      <w:r>
        <w:rPr>
          <w:spacing w:val="-8"/>
        </w:rPr>
        <w:t> </w:t>
      </w:r>
      <w:r>
        <w:rPr/>
        <w:t>per</w:t>
      </w:r>
      <w:r>
        <w:rPr>
          <w:spacing w:val="-5"/>
        </w:rPr>
        <w:t> </w:t>
      </w:r>
      <w:r>
        <w:rPr/>
        <w:t>the</w:t>
      </w:r>
      <w:r>
        <w:rPr>
          <w:spacing w:val="-6"/>
        </w:rPr>
        <w:t> </w:t>
      </w:r>
      <w:r>
        <w:rPr/>
        <w:t>requirements</w:t>
      </w:r>
      <w:r>
        <w:rPr>
          <w:spacing w:val="-5"/>
        </w:rPr>
        <w:t> </w:t>
      </w:r>
      <w:r>
        <w:rPr/>
        <w:t>given</w:t>
      </w:r>
      <w:r>
        <w:rPr>
          <w:spacing w:val="-8"/>
        </w:rPr>
        <w:t> </w:t>
      </w:r>
      <w:r>
        <w:rPr/>
        <w:t>in</w:t>
      </w:r>
      <w:r>
        <w:rPr>
          <w:spacing w:val="-6"/>
        </w:rPr>
        <w:t> </w:t>
      </w:r>
      <w:r>
        <w:rPr/>
        <w:t>Chapter-12</w:t>
      </w:r>
      <w:r>
        <w:rPr>
          <w:spacing w:val="-6"/>
        </w:rPr>
        <w:t> </w:t>
      </w:r>
      <w:r>
        <w:rPr/>
        <w:t>for</w:t>
      </w:r>
      <w:r>
        <w:rPr>
          <w:spacing w:val="-5"/>
        </w:rPr>
        <w:t> </w:t>
      </w:r>
      <w:r>
        <w:rPr/>
        <w:t>creating</w:t>
      </w:r>
      <w:r>
        <w:rPr>
          <w:spacing w:val="-6"/>
        </w:rPr>
        <w:t> </w:t>
      </w:r>
      <w:r>
        <w:rPr/>
        <w:t>barrier-free</w:t>
      </w:r>
      <w:r>
        <w:rPr>
          <w:spacing w:val="-6"/>
        </w:rPr>
        <w:t> </w:t>
      </w:r>
      <w:r>
        <w:rPr/>
        <w:t>premises for the needs, safety and security of physically challenged persons in all public utility buildings and public facilities.</w:t>
      </w:r>
    </w:p>
    <w:p>
      <w:pPr>
        <w:pStyle w:val="Heading4"/>
        <w:numPr>
          <w:ilvl w:val="2"/>
          <w:numId w:val="2"/>
        </w:numPr>
        <w:tabs>
          <w:tab w:pos="885" w:val="left" w:leader="none"/>
        </w:tabs>
        <w:spacing w:line="240" w:lineRule="auto" w:before="120" w:after="0"/>
        <w:ind w:left="885" w:right="0" w:hanging="720"/>
        <w:jc w:val="left"/>
      </w:pPr>
      <w:r>
        <w:rPr>
          <w:color w:val="00AFEF"/>
        </w:rPr>
        <w:t>Environmental</w:t>
      </w:r>
      <w:r>
        <w:rPr>
          <w:color w:val="00AFEF"/>
          <w:spacing w:val="-3"/>
        </w:rPr>
        <w:t> </w:t>
      </w:r>
      <w:r>
        <w:rPr>
          <w:color w:val="00AFEF"/>
        </w:rPr>
        <w:t>sustainability</w:t>
      </w:r>
      <w:r>
        <w:rPr>
          <w:color w:val="00AFEF"/>
          <w:spacing w:val="-2"/>
        </w:rPr>
        <w:t> requirements</w:t>
      </w:r>
    </w:p>
    <w:p>
      <w:pPr>
        <w:pStyle w:val="BodyText"/>
        <w:spacing w:line="244" w:lineRule="auto" w:before="126"/>
        <w:ind w:right="733"/>
        <w:jc w:val="both"/>
      </w:pPr>
      <w:r>
        <w:rPr/>
        <w:t>Provisions</w:t>
      </w:r>
      <w:r>
        <w:rPr>
          <w:spacing w:val="-3"/>
        </w:rPr>
        <w:t> </w:t>
      </w:r>
      <w:r>
        <w:rPr/>
        <w:t>on</w:t>
      </w:r>
      <w:r>
        <w:rPr>
          <w:spacing w:val="-5"/>
        </w:rPr>
        <w:t> </w:t>
      </w:r>
      <w:r>
        <w:rPr/>
        <w:t>various</w:t>
      </w:r>
      <w:r>
        <w:rPr>
          <w:spacing w:val="-5"/>
        </w:rPr>
        <w:t> </w:t>
      </w:r>
      <w:r>
        <w:rPr/>
        <w:t>requirements</w:t>
      </w:r>
      <w:r>
        <w:rPr>
          <w:spacing w:val="-1"/>
        </w:rPr>
        <w:t> </w:t>
      </w:r>
      <w:r>
        <w:rPr/>
        <w:t>highlighted</w:t>
      </w:r>
      <w:r>
        <w:rPr>
          <w:spacing w:val="-5"/>
        </w:rPr>
        <w:t> </w:t>
      </w:r>
      <w:r>
        <w:rPr/>
        <w:t>below</w:t>
      </w:r>
      <w:r>
        <w:rPr>
          <w:spacing w:val="-4"/>
        </w:rPr>
        <w:t> </w:t>
      </w:r>
      <w:r>
        <w:rPr/>
        <w:t>towards</w:t>
      </w:r>
      <w:r>
        <w:rPr>
          <w:spacing w:val="-3"/>
        </w:rPr>
        <w:t> </w:t>
      </w:r>
      <w:r>
        <w:rPr/>
        <w:t>ensuring</w:t>
      </w:r>
      <w:r>
        <w:rPr>
          <w:spacing w:val="-6"/>
        </w:rPr>
        <w:t> </w:t>
      </w:r>
      <w:r>
        <w:rPr/>
        <w:t>environmental</w:t>
      </w:r>
      <w:r>
        <w:rPr>
          <w:spacing w:val="-2"/>
        </w:rPr>
        <w:t> </w:t>
      </w:r>
      <w:r>
        <w:rPr/>
        <w:t>sustainability are detailed out in Chapter-13.</w:t>
      </w:r>
    </w:p>
    <w:p>
      <w:pPr>
        <w:pStyle w:val="ListParagraph"/>
        <w:numPr>
          <w:ilvl w:val="0"/>
          <w:numId w:val="64"/>
        </w:numPr>
        <w:tabs>
          <w:tab w:pos="878" w:val="left" w:leader="none"/>
        </w:tabs>
        <w:spacing w:line="244" w:lineRule="auto" w:before="123" w:after="0"/>
        <w:ind w:left="878" w:right="586" w:hanging="473"/>
        <w:jc w:val="both"/>
        <w:rPr>
          <w:sz w:val="22"/>
        </w:rPr>
      </w:pPr>
      <w:r>
        <w:rPr>
          <w:b/>
          <w:sz w:val="22"/>
        </w:rPr>
        <w:t>Rainwater Harvesting </w:t>
      </w:r>
      <w:r>
        <w:rPr>
          <w:sz w:val="22"/>
        </w:rPr>
        <w:t>- Except in the areas suffering from the problem of waterlogging, the rainwater</w:t>
      </w:r>
      <w:r>
        <w:rPr>
          <w:spacing w:val="-8"/>
          <w:sz w:val="22"/>
        </w:rPr>
        <w:t> </w:t>
      </w:r>
      <w:r>
        <w:rPr>
          <w:sz w:val="22"/>
        </w:rPr>
        <w:t>received</w:t>
      </w:r>
      <w:r>
        <w:rPr>
          <w:spacing w:val="-9"/>
          <w:sz w:val="22"/>
        </w:rPr>
        <w:t> </w:t>
      </w:r>
      <w:r>
        <w:rPr>
          <w:sz w:val="22"/>
        </w:rPr>
        <w:t>from</w:t>
      </w:r>
      <w:r>
        <w:rPr>
          <w:spacing w:val="-8"/>
          <w:sz w:val="22"/>
        </w:rPr>
        <w:t> </w:t>
      </w:r>
      <w:r>
        <w:rPr>
          <w:sz w:val="22"/>
        </w:rPr>
        <w:t>the</w:t>
      </w:r>
      <w:r>
        <w:rPr>
          <w:spacing w:val="-9"/>
          <w:sz w:val="22"/>
        </w:rPr>
        <w:t> </w:t>
      </w:r>
      <w:r>
        <w:rPr>
          <w:sz w:val="22"/>
        </w:rPr>
        <w:t>roofs</w:t>
      </w:r>
      <w:r>
        <w:rPr>
          <w:spacing w:val="-9"/>
          <w:sz w:val="22"/>
        </w:rPr>
        <w:t> </w:t>
      </w:r>
      <w:r>
        <w:rPr>
          <w:sz w:val="22"/>
        </w:rPr>
        <w:t>and</w:t>
      </w:r>
      <w:r>
        <w:rPr>
          <w:spacing w:val="-9"/>
          <w:sz w:val="22"/>
        </w:rPr>
        <w:t> </w:t>
      </w:r>
      <w:r>
        <w:rPr>
          <w:sz w:val="22"/>
        </w:rPr>
        <w:t>open</w:t>
      </w:r>
      <w:r>
        <w:rPr>
          <w:spacing w:val="-7"/>
          <w:sz w:val="22"/>
        </w:rPr>
        <w:t> </w:t>
      </w:r>
      <w:r>
        <w:rPr>
          <w:sz w:val="22"/>
        </w:rPr>
        <w:t>spaces</w:t>
      </w:r>
      <w:r>
        <w:rPr>
          <w:spacing w:val="-9"/>
          <w:sz w:val="22"/>
        </w:rPr>
        <w:t> </w:t>
      </w:r>
      <w:r>
        <w:rPr>
          <w:sz w:val="22"/>
        </w:rPr>
        <w:t>in</w:t>
      </w:r>
      <w:r>
        <w:rPr>
          <w:spacing w:val="-10"/>
          <w:sz w:val="22"/>
        </w:rPr>
        <w:t> </w:t>
      </w:r>
      <w:r>
        <w:rPr>
          <w:sz w:val="22"/>
        </w:rPr>
        <w:t>the</w:t>
      </w:r>
      <w:r>
        <w:rPr>
          <w:spacing w:val="-7"/>
          <w:sz w:val="22"/>
        </w:rPr>
        <w:t> </w:t>
      </w:r>
      <w:r>
        <w:rPr>
          <w:sz w:val="22"/>
        </w:rPr>
        <w:t>all-purpose</w:t>
      </w:r>
      <w:r>
        <w:rPr>
          <w:spacing w:val="-9"/>
          <w:sz w:val="22"/>
        </w:rPr>
        <w:t> </w:t>
      </w:r>
      <w:r>
        <w:rPr>
          <w:sz w:val="22"/>
        </w:rPr>
        <w:t>plots</w:t>
      </w:r>
      <w:r>
        <w:rPr>
          <w:spacing w:val="-6"/>
          <w:sz w:val="22"/>
        </w:rPr>
        <w:t> </w:t>
      </w:r>
      <w:r>
        <w:rPr>
          <w:sz w:val="22"/>
        </w:rPr>
        <w:t>of</w:t>
      </w:r>
      <w:r>
        <w:rPr>
          <w:spacing w:val="-8"/>
          <w:sz w:val="22"/>
        </w:rPr>
        <w:t> </w:t>
      </w:r>
      <w:r>
        <w:rPr>
          <w:sz w:val="22"/>
        </w:rPr>
        <w:t>300</w:t>
      </w:r>
      <w:r>
        <w:rPr>
          <w:spacing w:val="-9"/>
          <w:sz w:val="22"/>
        </w:rPr>
        <w:t> </w:t>
      </w:r>
      <w:r>
        <w:rPr>
          <w:sz w:val="22"/>
        </w:rPr>
        <w:t>square</w:t>
      </w:r>
      <w:r>
        <w:rPr>
          <w:spacing w:val="-12"/>
          <w:sz w:val="22"/>
        </w:rPr>
        <w:t> </w:t>
      </w:r>
      <w:r>
        <w:rPr>
          <w:sz w:val="22"/>
        </w:rPr>
        <w:t>meters and more area and in all group housing schemes, in other areas, shall be diverted through suitable</w:t>
      </w:r>
      <w:r>
        <w:rPr>
          <w:spacing w:val="-1"/>
          <w:sz w:val="22"/>
        </w:rPr>
        <w:t> </w:t>
      </w:r>
      <w:r>
        <w:rPr>
          <w:sz w:val="22"/>
        </w:rPr>
        <w:t>recharging</w:t>
      </w:r>
      <w:r>
        <w:rPr>
          <w:spacing w:val="-1"/>
          <w:sz w:val="22"/>
        </w:rPr>
        <w:t> </w:t>
      </w:r>
      <w:r>
        <w:rPr>
          <w:sz w:val="22"/>
        </w:rPr>
        <w:t>structures. Necessary</w:t>
      </w:r>
      <w:r>
        <w:rPr>
          <w:spacing w:val="-1"/>
          <w:sz w:val="22"/>
        </w:rPr>
        <w:t> </w:t>
      </w:r>
      <w:r>
        <w:rPr>
          <w:sz w:val="22"/>
        </w:rPr>
        <w:t>provision shall be</w:t>
      </w:r>
      <w:r>
        <w:rPr>
          <w:spacing w:val="-1"/>
          <w:sz w:val="22"/>
        </w:rPr>
        <w:t> </w:t>
      </w:r>
      <w:r>
        <w:rPr>
          <w:sz w:val="22"/>
        </w:rPr>
        <w:t>made</w:t>
      </w:r>
      <w:r>
        <w:rPr>
          <w:spacing w:val="-3"/>
          <w:sz w:val="22"/>
        </w:rPr>
        <w:t> </w:t>
      </w:r>
      <w:r>
        <w:rPr>
          <w:sz w:val="22"/>
        </w:rPr>
        <w:t>for ground</w:t>
      </w:r>
      <w:r>
        <w:rPr>
          <w:spacing w:val="-1"/>
          <w:sz w:val="22"/>
        </w:rPr>
        <w:t> </w:t>
      </w:r>
      <w:r>
        <w:rPr>
          <w:sz w:val="22"/>
        </w:rPr>
        <w:t>water recharging and</w:t>
      </w:r>
      <w:r>
        <w:rPr>
          <w:spacing w:val="-3"/>
          <w:sz w:val="22"/>
        </w:rPr>
        <w:t> </w:t>
      </w:r>
      <w:r>
        <w:rPr>
          <w:sz w:val="22"/>
        </w:rPr>
        <w:t>underground</w:t>
      </w:r>
      <w:r>
        <w:rPr>
          <w:spacing w:val="-3"/>
          <w:sz w:val="22"/>
        </w:rPr>
        <w:t> </w:t>
      </w:r>
      <w:r>
        <w:rPr>
          <w:sz w:val="22"/>
        </w:rPr>
        <w:t>or</w:t>
      </w:r>
      <w:r>
        <w:rPr>
          <w:spacing w:val="-3"/>
          <w:sz w:val="22"/>
        </w:rPr>
        <w:t> </w:t>
      </w:r>
      <w:r>
        <w:rPr>
          <w:sz w:val="22"/>
        </w:rPr>
        <w:t>above-ground</w:t>
      </w:r>
      <w:r>
        <w:rPr>
          <w:spacing w:val="-6"/>
          <w:sz w:val="22"/>
        </w:rPr>
        <w:t> </w:t>
      </w:r>
      <w:r>
        <w:rPr>
          <w:sz w:val="22"/>
        </w:rPr>
        <w:t>storage</w:t>
      </w:r>
      <w:r>
        <w:rPr>
          <w:spacing w:val="-3"/>
          <w:sz w:val="22"/>
        </w:rPr>
        <w:t> </w:t>
      </w:r>
      <w:r>
        <w:rPr>
          <w:sz w:val="22"/>
        </w:rPr>
        <w:t>as</w:t>
      </w:r>
      <w:r>
        <w:rPr>
          <w:spacing w:val="-3"/>
          <w:sz w:val="22"/>
        </w:rPr>
        <w:t> </w:t>
      </w:r>
      <w:r>
        <w:rPr>
          <w:sz w:val="22"/>
        </w:rPr>
        <w:t>per</w:t>
      </w:r>
      <w:r>
        <w:rPr>
          <w:spacing w:val="-2"/>
          <w:sz w:val="22"/>
        </w:rPr>
        <w:t> </w:t>
      </w:r>
      <w:r>
        <w:rPr>
          <w:sz w:val="22"/>
        </w:rPr>
        <w:t>local</w:t>
      </w:r>
      <w:r>
        <w:rPr>
          <w:spacing w:val="-3"/>
          <w:sz w:val="22"/>
        </w:rPr>
        <w:t> </w:t>
      </w:r>
      <w:r>
        <w:rPr>
          <w:sz w:val="22"/>
        </w:rPr>
        <w:t>conditions.</w:t>
      </w:r>
      <w:r>
        <w:rPr>
          <w:spacing w:val="-3"/>
          <w:sz w:val="22"/>
        </w:rPr>
        <w:t> </w:t>
      </w:r>
      <w:r>
        <w:rPr>
          <w:sz w:val="22"/>
        </w:rPr>
        <w:t>Additional</w:t>
      </w:r>
      <w:r>
        <w:rPr>
          <w:spacing w:val="-2"/>
          <w:sz w:val="22"/>
        </w:rPr>
        <w:t> </w:t>
      </w:r>
      <w:r>
        <w:rPr>
          <w:sz w:val="22"/>
        </w:rPr>
        <w:t>requirements</w:t>
      </w:r>
      <w:r>
        <w:rPr>
          <w:spacing w:val="-5"/>
          <w:sz w:val="22"/>
        </w:rPr>
        <w:t> </w:t>
      </w:r>
      <w:r>
        <w:rPr>
          <w:sz w:val="22"/>
        </w:rPr>
        <w:t>are given in </w:t>
      </w:r>
      <w:r>
        <w:rPr>
          <w:i/>
          <w:sz w:val="22"/>
        </w:rPr>
        <w:t>paragraph 13.1.2 </w:t>
      </w:r>
      <w:r>
        <w:rPr>
          <w:sz w:val="22"/>
        </w:rPr>
        <w:t>of these byelaws.</w:t>
      </w:r>
    </w:p>
    <w:p>
      <w:pPr>
        <w:pStyle w:val="ListParagraph"/>
        <w:numPr>
          <w:ilvl w:val="0"/>
          <w:numId w:val="64"/>
        </w:numPr>
        <w:tabs>
          <w:tab w:pos="876" w:val="left" w:leader="none"/>
          <w:tab w:pos="878" w:val="left" w:leader="none"/>
        </w:tabs>
        <w:spacing w:line="244" w:lineRule="auto" w:before="119" w:after="0"/>
        <w:ind w:left="878" w:right="584" w:hanging="533"/>
        <w:jc w:val="both"/>
        <w:rPr>
          <w:sz w:val="22"/>
        </w:rPr>
      </w:pPr>
      <w:r>
        <w:rPr>
          <w:b/>
          <w:sz w:val="22"/>
        </w:rPr>
        <w:t>Solar Water Heating Plant </w:t>
      </w:r>
      <w:r>
        <w:rPr>
          <w:sz w:val="22"/>
        </w:rPr>
        <w:t>- In any proposed building construction relating to (i) hospitals and nursing homes, (ii) hotels, (iii) guest houses, rest houses (iv) hostels, (v) colleges, universities, technical institutions, training centres, (vi) barracks of armed forces/paramilitary forces</w:t>
      </w:r>
      <w:r>
        <w:rPr>
          <w:spacing w:val="-12"/>
          <w:sz w:val="22"/>
        </w:rPr>
        <w:t> </w:t>
      </w:r>
      <w:r>
        <w:rPr>
          <w:sz w:val="22"/>
        </w:rPr>
        <w:t>and</w:t>
      </w:r>
      <w:r>
        <w:rPr>
          <w:spacing w:val="-13"/>
          <w:sz w:val="22"/>
        </w:rPr>
        <w:t> </w:t>
      </w:r>
      <w:r>
        <w:rPr>
          <w:sz w:val="22"/>
        </w:rPr>
        <w:t>police</w:t>
      </w:r>
      <w:r>
        <w:rPr>
          <w:spacing w:val="-13"/>
          <w:sz w:val="22"/>
        </w:rPr>
        <w:t> </w:t>
      </w:r>
      <w:r>
        <w:rPr>
          <w:sz w:val="22"/>
        </w:rPr>
        <w:t>forces,</w:t>
      </w:r>
      <w:r>
        <w:rPr>
          <w:spacing w:val="-13"/>
          <w:sz w:val="22"/>
        </w:rPr>
        <w:t> </w:t>
      </w:r>
      <w:r>
        <w:rPr>
          <w:sz w:val="22"/>
        </w:rPr>
        <w:t>(vii)</w:t>
      </w:r>
      <w:r>
        <w:rPr>
          <w:spacing w:val="-12"/>
          <w:sz w:val="22"/>
        </w:rPr>
        <w:t> </w:t>
      </w:r>
      <w:r>
        <w:rPr>
          <w:sz w:val="22"/>
        </w:rPr>
        <w:t>community</w:t>
      </w:r>
      <w:r>
        <w:rPr>
          <w:spacing w:val="-14"/>
          <w:sz w:val="22"/>
        </w:rPr>
        <w:t> </w:t>
      </w:r>
      <w:r>
        <w:rPr>
          <w:sz w:val="22"/>
        </w:rPr>
        <w:t>centres,</w:t>
      </w:r>
      <w:r>
        <w:rPr>
          <w:spacing w:val="-11"/>
          <w:sz w:val="22"/>
        </w:rPr>
        <w:t> </w:t>
      </w:r>
      <w:r>
        <w:rPr>
          <w:sz w:val="22"/>
        </w:rPr>
        <w:t>banquet</w:t>
      </w:r>
      <w:r>
        <w:rPr>
          <w:spacing w:val="-12"/>
          <w:sz w:val="22"/>
        </w:rPr>
        <w:t> </w:t>
      </w:r>
      <w:r>
        <w:rPr>
          <w:sz w:val="22"/>
        </w:rPr>
        <w:t>halls,</w:t>
      </w:r>
      <w:r>
        <w:rPr>
          <w:spacing w:val="-12"/>
          <w:sz w:val="22"/>
        </w:rPr>
        <w:t> </w:t>
      </w:r>
      <w:r>
        <w:rPr>
          <w:sz w:val="22"/>
        </w:rPr>
        <w:t>wedding</w:t>
      </w:r>
      <w:r>
        <w:rPr>
          <w:spacing w:val="-13"/>
          <w:sz w:val="22"/>
        </w:rPr>
        <w:t> </w:t>
      </w:r>
      <w:r>
        <w:rPr>
          <w:sz w:val="22"/>
        </w:rPr>
        <w:t>processions</w:t>
      </w:r>
      <w:r>
        <w:rPr>
          <w:spacing w:val="-12"/>
          <w:sz w:val="22"/>
        </w:rPr>
        <w:t> </w:t>
      </w:r>
      <w:r>
        <w:rPr>
          <w:sz w:val="22"/>
        </w:rPr>
        <w:t>and</w:t>
      </w:r>
      <w:r>
        <w:rPr>
          <w:spacing w:val="-13"/>
          <w:sz w:val="22"/>
        </w:rPr>
        <w:t> </w:t>
      </w:r>
      <w:r>
        <w:rPr>
          <w:sz w:val="22"/>
        </w:rPr>
        <w:t>other similar buildings, and (viii) residential buildings of area 500 square meters and more, installation</w:t>
      </w:r>
      <w:r>
        <w:rPr>
          <w:spacing w:val="-12"/>
          <w:sz w:val="22"/>
        </w:rPr>
        <w:t> </w:t>
      </w:r>
      <w:r>
        <w:rPr>
          <w:sz w:val="22"/>
        </w:rPr>
        <w:t>of</w:t>
      </w:r>
      <w:r>
        <w:rPr>
          <w:spacing w:val="-13"/>
          <w:sz w:val="22"/>
        </w:rPr>
        <w:t> </w:t>
      </w:r>
      <w:r>
        <w:rPr>
          <w:sz w:val="22"/>
        </w:rPr>
        <w:t>solar</w:t>
      </w:r>
      <w:r>
        <w:rPr>
          <w:spacing w:val="-13"/>
          <w:sz w:val="22"/>
        </w:rPr>
        <w:t> </w:t>
      </w:r>
      <w:r>
        <w:rPr>
          <w:sz w:val="22"/>
        </w:rPr>
        <w:t>water</w:t>
      </w:r>
      <w:r>
        <w:rPr>
          <w:spacing w:val="-11"/>
          <w:sz w:val="22"/>
        </w:rPr>
        <w:t> </w:t>
      </w:r>
      <w:r>
        <w:rPr>
          <w:sz w:val="22"/>
        </w:rPr>
        <w:t>heater</w:t>
      </w:r>
      <w:r>
        <w:rPr>
          <w:spacing w:val="-11"/>
          <w:sz w:val="22"/>
        </w:rPr>
        <w:t> </w:t>
      </w:r>
      <w:r>
        <w:rPr>
          <w:sz w:val="22"/>
        </w:rPr>
        <w:t>plant</w:t>
      </w:r>
      <w:r>
        <w:rPr>
          <w:spacing w:val="-13"/>
          <w:sz w:val="22"/>
        </w:rPr>
        <w:t> </w:t>
      </w:r>
      <w:r>
        <w:rPr>
          <w:sz w:val="22"/>
        </w:rPr>
        <w:t>for</w:t>
      </w:r>
      <w:r>
        <w:rPr>
          <w:spacing w:val="-14"/>
          <w:sz w:val="22"/>
        </w:rPr>
        <w:t> </w:t>
      </w:r>
      <w:r>
        <w:rPr>
          <w:sz w:val="22"/>
        </w:rPr>
        <w:t>heating</w:t>
      </w:r>
      <w:r>
        <w:rPr>
          <w:spacing w:val="-12"/>
          <w:sz w:val="22"/>
        </w:rPr>
        <w:t> </w:t>
      </w:r>
      <w:r>
        <w:rPr>
          <w:sz w:val="22"/>
        </w:rPr>
        <w:t>water</w:t>
      </w:r>
      <w:r>
        <w:rPr>
          <w:spacing w:val="-9"/>
          <w:sz w:val="22"/>
        </w:rPr>
        <w:t> </w:t>
      </w:r>
      <w:r>
        <w:rPr>
          <w:sz w:val="22"/>
        </w:rPr>
        <w:t>shall</w:t>
      </w:r>
      <w:r>
        <w:rPr>
          <w:spacing w:val="-11"/>
          <w:sz w:val="22"/>
        </w:rPr>
        <w:t> </w:t>
      </w:r>
      <w:r>
        <w:rPr>
          <w:sz w:val="22"/>
        </w:rPr>
        <w:t>be</w:t>
      </w:r>
      <w:r>
        <w:rPr>
          <w:spacing w:val="-12"/>
          <w:sz w:val="22"/>
        </w:rPr>
        <w:t> </w:t>
      </w:r>
      <w:r>
        <w:rPr>
          <w:sz w:val="22"/>
        </w:rPr>
        <w:t>ensured</w:t>
      </w:r>
      <w:r>
        <w:rPr>
          <w:spacing w:val="-12"/>
          <w:sz w:val="22"/>
        </w:rPr>
        <w:t> </w:t>
      </w:r>
      <w:r>
        <w:rPr>
          <w:sz w:val="22"/>
        </w:rPr>
        <w:t>as</w:t>
      </w:r>
      <w:r>
        <w:rPr>
          <w:spacing w:val="-11"/>
          <w:sz w:val="22"/>
        </w:rPr>
        <w:t> </w:t>
      </w:r>
      <w:r>
        <w:rPr>
          <w:sz w:val="22"/>
        </w:rPr>
        <w:t>per</w:t>
      </w:r>
      <w:r>
        <w:rPr>
          <w:spacing w:val="-14"/>
          <w:sz w:val="22"/>
        </w:rPr>
        <w:t> </w:t>
      </w:r>
      <w:r>
        <w:rPr>
          <w:sz w:val="22"/>
        </w:rPr>
        <w:t>the</w:t>
      </w:r>
      <w:r>
        <w:rPr>
          <w:spacing w:val="-14"/>
          <w:sz w:val="22"/>
        </w:rPr>
        <w:t> </w:t>
      </w:r>
      <w:r>
        <w:rPr>
          <w:sz w:val="22"/>
        </w:rPr>
        <w:t>requirements given in </w:t>
      </w:r>
      <w:r>
        <w:rPr>
          <w:i/>
          <w:sz w:val="22"/>
        </w:rPr>
        <w:t>paragraph 13.2.3.2 </w:t>
      </w:r>
      <w:r>
        <w:rPr>
          <w:sz w:val="22"/>
        </w:rPr>
        <w:t>of these byelaws.</w:t>
      </w:r>
    </w:p>
    <w:p>
      <w:pPr>
        <w:pStyle w:val="ListParagraph"/>
        <w:numPr>
          <w:ilvl w:val="0"/>
          <w:numId w:val="64"/>
        </w:numPr>
        <w:tabs>
          <w:tab w:pos="874" w:val="left" w:leader="none"/>
          <w:tab w:pos="878" w:val="left" w:leader="none"/>
        </w:tabs>
        <w:spacing w:line="244" w:lineRule="auto" w:before="124" w:after="0"/>
        <w:ind w:left="878" w:right="583" w:hanging="596"/>
        <w:jc w:val="both"/>
        <w:rPr>
          <w:i/>
          <w:sz w:val="22"/>
        </w:rPr>
      </w:pPr>
      <w:r>
        <w:rPr>
          <w:b/>
          <w:sz w:val="22"/>
        </w:rPr>
        <w:t>Rooftop</w:t>
      </w:r>
      <w:r>
        <w:rPr>
          <w:b/>
          <w:spacing w:val="-8"/>
          <w:sz w:val="22"/>
        </w:rPr>
        <w:t> </w:t>
      </w:r>
      <w:r>
        <w:rPr>
          <w:b/>
          <w:sz w:val="22"/>
        </w:rPr>
        <w:t>Solar</w:t>
      </w:r>
      <w:r>
        <w:rPr>
          <w:b/>
          <w:spacing w:val="-8"/>
          <w:sz w:val="22"/>
        </w:rPr>
        <w:t> </w:t>
      </w:r>
      <w:r>
        <w:rPr>
          <w:b/>
          <w:sz w:val="22"/>
        </w:rPr>
        <w:t>Photovoltaic</w:t>
      </w:r>
      <w:r>
        <w:rPr>
          <w:b/>
          <w:spacing w:val="-8"/>
          <w:sz w:val="22"/>
        </w:rPr>
        <w:t> </w:t>
      </w:r>
      <w:r>
        <w:rPr>
          <w:b/>
          <w:sz w:val="22"/>
        </w:rPr>
        <w:t>Plant</w:t>
      </w:r>
      <w:r>
        <w:rPr>
          <w:b/>
          <w:spacing w:val="-5"/>
          <w:sz w:val="22"/>
        </w:rPr>
        <w:t> </w:t>
      </w:r>
      <w:r>
        <w:rPr>
          <w:sz w:val="22"/>
        </w:rPr>
        <w:t>-</w:t>
      </w:r>
      <w:r>
        <w:rPr>
          <w:spacing w:val="-10"/>
          <w:sz w:val="22"/>
        </w:rPr>
        <w:t> </w:t>
      </w:r>
      <w:r>
        <w:rPr>
          <w:sz w:val="22"/>
        </w:rPr>
        <w:t>In</w:t>
      </w:r>
      <w:r>
        <w:rPr>
          <w:spacing w:val="-8"/>
          <w:sz w:val="22"/>
        </w:rPr>
        <w:t> </w:t>
      </w:r>
      <w:r>
        <w:rPr>
          <w:sz w:val="22"/>
        </w:rPr>
        <w:t>government</w:t>
      </w:r>
      <w:r>
        <w:rPr>
          <w:spacing w:val="-7"/>
          <w:sz w:val="22"/>
        </w:rPr>
        <w:t> </w:t>
      </w:r>
      <w:r>
        <w:rPr>
          <w:sz w:val="22"/>
        </w:rPr>
        <w:t>institutions/</w:t>
      </w:r>
      <w:r>
        <w:rPr>
          <w:spacing w:val="-7"/>
          <w:sz w:val="22"/>
        </w:rPr>
        <w:t> </w:t>
      </w:r>
      <w:r>
        <w:rPr>
          <w:sz w:val="22"/>
        </w:rPr>
        <w:t>semi-government</w:t>
      </w:r>
      <w:r>
        <w:rPr>
          <w:spacing w:val="-9"/>
          <w:sz w:val="22"/>
        </w:rPr>
        <w:t> </w:t>
      </w:r>
      <w:r>
        <w:rPr>
          <w:sz w:val="22"/>
        </w:rPr>
        <w:t>institutions/ government</w:t>
      </w:r>
      <w:r>
        <w:rPr>
          <w:spacing w:val="-9"/>
          <w:sz w:val="22"/>
        </w:rPr>
        <w:t> </w:t>
      </w:r>
      <w:r>
        <w:rPr>
          <w:sz w:val="22"/>
        </w:rPr>
        <w:t>voluntary</w:t>
      </w:r>
      <w:r>
        <w:rPr>
          <w:spacing w:val="-10"/>
          <w:sz w:val="22"/>
        </w:rPr>
        <w:t> </w:t>
      </w:r>
      <w:r>
        <w:rPr>
          <w:sz w:val="22"/>
        </w:rPr>
        <w:t>institutions/</w:t>
      </w:r>
      <w:r>
        <w:rPr>
          <w:spacing w:val="-8"/>
          <w:sz w:val="22"/>
        </w:rPr>
        <w:t> </w:t>
      </w:r>
      <w:r>
        <w:rPr>
          <w:sz w:val="22"/>
        </w:rPr>
        <w:t>aided</w:t>
      </w:r>
      <w:r>
        <w:rPr>
          <w:spacing w:val="-9"/>
          <w:sz w:val="22"/>
        </w:rPr>
        <w:t> </w:t>
      </w:r>
      <w:r>
        <w:rPr>
          <w:sz w:val="22"/>
        </w:rPr>
        <w:t>institutions/</w:t>
      </w:r>
      <w:r>
        <w:rPr>
          <w:spacing w:val="-8"/>
          <w:sz w:val="22"/>
        </w:rPr>
        <w:t> </w:t>
      </w:r>
      <w:r>
        <w:rPr>
          <w:sz w:val="22"/>
        </w:rPr>
        <w:t>establishments</w:t>
      </w:r>
      <w:r>
        <w:rPr>
          <w:spacing w:val="-6"/>
          <w:sz w:val="22"/>
        </w:rPr>
        <w:t> </w:t>
      </w:r>
      <w:r>
        <w:rPr>
          <w:sz w:val="22"/>
        </w:rPr>
        <w:t>and</w:t>
      </w:r>
      <w:r>
        <w:rPr>
          <w:spacing w:val="-7"/>
          <w:sz w:val="22"/>
        </w:rPr>
        <w:t> </w:t>
      </w:r>
      <w:r>
        <w:rPr>
          <w:sz w:val="22"/>
        </w:rPr>
        <w:t>in</w:t>
      </w:r>
      <w:r>
        <w:rPr>
          <w:spacing w:val="-10"/>
          <w:sz w:val="22"/>
        </w:rPr>
        <w:t> </w:t>
      </w:r>
      <w:r>
        <w:rPr>
          <w:sz w:val="22"/>
        </w:rPr>
        <w:t>office,</w:t>
      </w:r>
      <w:r>
        <w:rPr>
          <w:spacing w:val="-10"/>
          <w:sz w:val="22"/>
        </w:rPr>
        <w:t> </w:t>
      </w:r>
      <w:r>
        <w:rPr>
          <w:sz w:val="22"/>
        </w:rPr>
        <w:t>housing</w:t>
      </w:r>
      <w:r>
        <w:rPr>
          <w:spacing w:val="-7"/>
          <w:sz w:val="22"/>
        </w:rPr>
        <w:t> </w:t>
      </w:r>
      <w:r>
        <w:rPr>
          <w:sz w:val="22"/>
        </w:rPr>
        <w:t>and commercial</w:t>
      </w:r>
      <w:r>
        <w:rPr>
          <w:spacing w:val="-1"/>
          <w:sz w:val="22"/>
        </w:rPr>
        <w:t> </w:t>
      </w:r>
      <w:r>
        <w:rPr>
          <w:sz w:val="22"/>
        </w:rPr>
        <w:t>complexes</w:t>
      </w:r>
      <w:r>
        <w:rPr>
          <w:spacing w:val="-2"/>
          <w:sz w:val="22"/>
        </w:rPr>
        <w:t> </w:t>
      </w:r>
      <w:r>
        <w:rPr>
          <w:sz w:val="22"/>
        </w:rPr>
        <w:t>and</w:t>
      </w:r>
      <w:r>
        <w:rPr>
          <w:spacing w:val="-2"/>
          <w:sz w:val="22"/>
        </w:rPr>
        <w:t> </w:t>
      </w:r>
      <w:r>
        <w:rPr>
          <w:sz w:val="22"/>
        </w:rPr>
        <w:t>other</w:t>
      </w:r>
      <w:r>
        <w:rPr>
          <w:spacing w:val="-1"/>
          <w:sz w:val="22"/>
        </w:rPr>
        <w:t> </w:t>
      </w:r>
      <w:r>
        <w:rPr>
          <w:sz w:val="22"/>
        </w:rPr>
        <w:t>buildings with</w:t>
      </w:r>
      <w:r>
        <w:rPr>
          <w:spacing w:val="-3"/>
          <w:sz w:val="22"/>
        </w:rPr>
        <w:t> </w:t>
      </w:r>
      <w:r>
        <w:rPr>
          <w:sz w:val="22"/>
        </w:rPr>
        <w:t>area</w:t>
      </w:r>
      <w:r>
        <w:rPr>
          <w:spacing w:val="-2"/>
          <w:sz w:val="22"/>
        </w:rPr>
        <w:t> </w:t>
      </w:r>
      <w:r>
        <w:rPr>
          <w:sz w:val="22"/>
        </w:rPr>
        <w:t>of 5000</w:t>
      </w:r>
      <w:r>
        <w:rPr>
          <w:spacing w:val="-2"/>
          <w:sz w:val="22"/>
        </w:rPr>
        <w:t> </w:t>
      </w:r>
      <w:r>
        <w:rPr>
          <w:sz w:val="22"/>
        </w:rPr>
        <w:t>square</w:t>
      </w:r>
      <w:r>
        <w:rPr>
          <w:spacing w:val="-2"/>
          <w:sz w:val="22"/>
        </w:rPr>
        <w:t> </w:t>
      </w:r>
      <w:r>
        <w:rPr>
          <w:sz w:val="22"/>
        </w:rPr>
        <w:t>meters</w:t>
      </w:r>
      <w:r>
        <w:rPr>
          <w:spacing w:val="-2"/>
          <w:sz w:val="22"/>
        </w:rPr>
        <w:t> </w:t>
      </w:r>
      <w:r>
        <w:rPr>
          <w:sz w:val="22"/>
        </w:rPr>
        <w:t>and</w:t>
      </w:r>
      <w:r>
        <w:rPr>
          <w:spacing w:val="-4"/>
          <w:sz w:val="22"/>
        </w:rPr>
        <w:t> </w:t>
      </w:r>
      <w:r>
        <w:rPr>
          <w:sz w:val="22"/>
        </w:rPr>
        <w:t>more,</w:t>
      </w:r>
      <w:r>
        <w:rPr>
          <w:spacing w:val="-2"/>
          <w:sz w:val="22"/>
        </w:rPr>
        <w:t> </w:t>
      </w:r>
      <w:r>
        <w:rPr>
          <w:sz w:val="22"/>
        </w:rPr>
        <w:t>rooftop solar photovoltaic power plant shall be mandatorily established on a minimum of 25 percent rooftop</w:t>
      </w:r>
      <w:r>
        <w:rPr>
          <w:spacing w:val="-5"/>
          <w:sz w:val="22"/>
        </w:rPr>
        <w:t> </w:t>
      </w:r>
      <w:r>
        <w:rPr>
          <w:sz w:val="22"/>
        </w:rPr>
        <w:t>area</w:t>
      </w:r>
      <w:r>
        <w:rPr>
          <w:spacing w:val="-2"/>
          <w:sz w:val="22"/>
        </w:rPr>
        <w:t> </w:t>
      </w:r>
      <w:r>
        <w:rPr>
          <w:sz w:val="22"/>
        </w:rPr>
        <w:t>of</w:t>
      </w:r>
      <w:r>
        <w:rPr>
          <w:spacing w:val="-2"/>
          <w:sz w:val="22"/>
        </w:rPr>
        <w:t> </w:t>
      </w:r>
      <w:r>
        <w:rPr>
          <w:sz w:val="22"/>
        </w:rPr>
        <w:t>the</w:t>
      </w:r>
      <w:r>
        <w:rPr>
          <w:spacing w:val="-2"/>
          <w:sz w:val="22"/>
        </w:rPr>
        <w:t> </w:t>
      </w:r>
      <w:r>
        <w:rPr>
          <w:sz w:val="22"/>
        </w:rPr>
        <w:t>plinth</w:t>
      </w:r>
      <w:r>
        <w:rPr>
          <w:spacing w:val="-2"/>
          <w:sz w:val="22"/>
        </w:rPr>
        <w:t> </w:t>
      </w:r>
      <w:r>
        <w:rPr>
          <w:sz w:val="22"/>
        </w:rPr>
        <w:t>area</w:t>
      </w:r>
      <w:r>
        <w:rPr>
          <w:spacing w:val="-2"/>
          <w:sz w:val="22"/>
        </w:rPr>
        <w:t> </w:t>
      </w:r>
      <w:r>
        <w:rPr>
          <w:sz w:val="22"/>
        </w:rPr>
        <w:t>of</w:t>
      </w:r>
      <w:r>
        <w:rPr>
          <w:spacing w:val="-4"/>
          <w:sz w:val="22"/>
        </w:rPr>
        <w:t> </w:t>
      </w:r>
      <w:r>
        <w:rPr>
          <w:sz w:val="22"/>
        </w:rPr>
        <w:t>the</w:t>
      </w:r>
      <w:r>
        <w:rPr>
          <w:spacing w:val="-2"/>
          <w:sz w:val="22"/>
        </w:rPr>
        <w:t> </w:t>
      </w:r>
      <w:r>
        <w:rPr>
          <w:sz w:val="22"/>
        </w:rPr>
        <w:t>building. Additional</w:t>
      </w:r>
      <w:r>
        <w:rPr>
          <w:spacing w:val="-1"/>
          <w:sz w:val="22"/>
        </w:rPr>
        <w:t> </w:t>
      </w:r>
      <w:r>
        <w:rPr>
          <w:sz w:val="22"/>
        </w:rPr>
        <w:t>requirements</w:t>
      </w:r>
      <w:r>
        <w:rPr>
          <w:spacing w:val="-4"/>
          <w:sz w:val="22"/>
        </w:rPr>
        <w:t> </w:t>
      </w:r>
      <w:r>
        <w:rPr>
          <w:sz w:val="22"/>
        </w:rPr>
        <w:t>are</w:t>
      </w:r>
      <w:r>
        <w:rPr>
          <w:spacing w:val="-2"/>
          <w:sz w:val="22"/>
        </w:rPr>
        <w:t> </w:t>
      </w:r>
      <w:r>
        <w:rPr>
          <w:sz w:val="22"/>
        </w:rPr>
        <w:t>given</w:t>
      </w:r>
      <w:r>
        <w:rPr>
          <w:spacing w:val="-4"/>
          <w:sz w:val="22"/>
        </w:rPr>
        <w:t> </w:t>
      </w:r>
      <w:r>
        <w:rPr>
          <w:sz w:val="22"/>
        </w:rPr>
        <w:t>in</w:t>
      </w:r>
      <w:r>
        <w:rPr>
          <w:spacing w:val="-2"/>
          <w:sz w:val="22"/>
        </w:rPr>
        <w:t> </w:t>
      </w:r>
      <w:r>
        <w:rPr>
          <w:i/>
          <w:sz w:val="22"/>
        </w:rPr>
        <w:t>paragraph</w:t>
      </w:r>
    </w:p>
    <w:p>
      <w:pPr>
        <w:spacing w:before="1"/>
        <w:ind w:left="878" w:right="0" w:firstLine="0"/>
        <w:jc w:val="both"/>
        <w:rPr>
          <w:sz w:val="22"/>
        </w:rPr>
      </w:pPr>
      <w:r>
        <w:rPr>
          <w:i/>
          <w:sz w:val="22"/>
        </w:rPr>
        <w:t>13.2.3.1</w:t>
      </w:r>
      <w:r>
        <w:rPr>
          <w:i/>
          <w:spacing w:val="-2"/>
          <w:sz w:val="22"/>
        </w:rPr>
        <w:t> </w:t>
      </w:r>
      <w:r>
        <w:rPr>
          <w:sz w:val="22"/>
        </w:rPr>
        <w:t>of</w:t>
      </w:r>
      <w:r>
        <w:rPr>
          <w:spacing w:val="-2"/>
          <w:sz w:val="22"/>
        </w:rPr>
        <w:t> </w:t>
      </w:r>
      <w:r>
        <w:rPr>
          <w:sz w:val="22"/>
        </w:rPr>
        <w:t>these</w:t>
      </w:r>
      <w:r>
        <w:rPr>
          <w:spacing w:val="-3"/>
          <w:sz w:val="22"/>
        </w:rPr>
        <w:t> </w:t>
      </w:r>
      <w:r>
        <w:rPr>
          <w:spacing w:val="-2"/>
          <w:sz w:val="22"/>
        </w:rPr>
        <w:t>byelaws.</w:t>
      </w:r>
    </w:p>
    <w:p>
      <w:pPr>
        <w:pStyle w:val="BodyText"/>
        <w:spacing w:line="244" w:lineRule="auto" w:before="124"/>
        <w:ind w:left="885" w:right="576"/>
      </w:pPr>
      <w:r>
        <w:rPr>
          <w:b/>
        </w:rPr>
        <w:t>Environmental Protection </w:t>
      </w:r>
      <w:r>
        <w:rPr/>
        <w:t>- In view of environmental protection, in buildings with built-up area</w:t>
      </w:r>
      <w:r>
        <w:rPr>
          <w:spacing w:val="-4"/>
        </w:rPr>
        <w:t> </w:t>
      </w:r>
      <w:r>
        <w:rPr/>
        <w:t>of</w:t>
      </w:r>
      <w:r>
        <w:rPr>
          <w:spacing w:val="-1"/>
        </w:rPr>
        <w:t> </w:t>
      </w:r>
      <w:r>
        <w:rPr/>
        <w:t>5000</w:t>
      </w:r>
      <w:r>
        <w:rPr>
          <w:spacing w:val="-2"/>
        </w:rPr>
        <w:t> </w:t>
      </w:r>
      <w:r>
        <w:rPr/>
        <w:t>square</w:t>
      </w:r>
      <w:r>
        <w:rPr>
          <w:spacing w:val="-2"/>
        </w:rPr>
        <w:t> </w:t>
      </w:r>
      <w:r>
        <w:rPr/>
        <w:t>meters</w:t>
      </w:r>
      <w:r>
        <w:rPr>
          <w:spacing w:val="-4"/>
        </w:rPr>
        <w:t> </w:t>
      </w:r>
      <w:r>
        <w:rPr/>
        <w:t>to</w:t>
      </w:r>
      <w:r>
        <w:rPr>
          <w:spacing w:val="-1"/>
        </w:rPr>
        <w:t> </w:t>
      </w:r>
      <w:r>
        <w:rPr/>
        <w:t>150000</w:t>
      </w:r>
      <w:r>
        <w:rPr>
          <w:spacing w:val="-2"/>
        </w:rPr>
        <w:t> </w:t>
      </w:r>
      <w:r>
        <w:rPr/>
        <w:t>square</w:t>
      </w:r>
      <w:r>
        <w:rPr>
          <w:spacing w:val="-2"/>
        </w:rPr>
        <w:t> </w:t>
      </w:r>
      <w:r>
        <w:rPr/>
        <w:t>meters,</w:t>
      </w:r>
      <w:r>
        <w:rPr>
          <w:spacing w:val="-4"/>
        </w:rPr>
        <w:t> </w:t>
      </w:r>
      <w:r>
        <w:rPr/>
        <w:t>it</w:t>
      </w:r>
      <w:r>
        <w:rPr>
          <w:spacing w:val="-4"/>
        </w:rPr>
        <w:t> </w:t>
      </w:r>
      <w:r>
        <w:rPr/>
        <w:t>shall</w:t>
      </w:r>
      <w:r>
        <w:rPr>
          <w:spacing w:val="-1"/>
        </w:rPr>
        <w:t> </w:t>
      </w:r>
      <w:r>
        <w:rPr/>
        <w:t>be</w:t>
      </w:r>
      <w:r>
        <w:rPr>
          <w:spacing w:val="-4"/>
        </w:rPr>
        <w:t> </w:t>
      </w:r>
      <w:r>
        <w:rPr/>
        <w:t>mandatory</w:t>
      </w:r>
      <w:r>
        <w:rPr>
          <w:spacing w:val="-5"/>
        </w:rPr>
        <w:t> </w:t>
      </w:r>
      <w:r>
        <w:rPr/>
        <w:t>to</w:t>
      </w:r>
      <w:r>
        <w:rPr>
          <w:spacing w:val="-5"/>
        </w:rPr>
        <w:t> </w:t>
      </w:r>
      <w:r>
        <w:rPr/>
        <w:t>comply</w:t>
      </w:r>
      <w:r>
        <w:rPr>
          <w:spacing w:val="-2"/>
        </w:rPr>
        <w:t> </w:t>
      </w:r>
      <w:r>
        <w:rPr/>
        <w:t>with</w:t>
      </w:r>
      <w:r>
        <w:rPr>
          <w:spacing w:val="-2"/>
        </w:rPr>
        <w:t> </w:t>
      </w:r>
      <w:r>
        <w:rPr/>
        <w:t>the environmental conditions mentioned in relevant sections under Chapter-13.</w:t>
      </w:r>
    </w:p>
    <w:p>
      <w:pPr>
        <w:pStyle w:val="BodyText"/>
        <w:spacing w:after="0" w:line="244" w:lineRule="auto"/>
        <w:sectPr>
          <w:pgSz w:w="11910" w:h="16840"/>
          <w:pgMar w:header="0" w:footer="1125" w:top="1360" w:bottom="1320" w:left="1275" w:right="850"/>
        </w:sectPr>
      </w:pPr>
    </w:p>
    <w:p>
      <w:pPr>
        <w:pStyle w:val="Heading4"/>
        <w:numPr>
          <w:ilvl w:val="2"/>
          <w:numId w:val="2"/>
        </w:numPr>
        <w:tabs>
          <w:tab w:pos="885" w:val="left" w:leader="none"/>
        </w:tabs>
        <w:spacing w:line="240" w:lineRule="auto" w:before="41" w:after="0"/>
        <w:ind w:left="885" w:right="0" w:hanging="720"/>
        <w:jc w:val="left"/>
      </w:pPr>
      <w:r>
        <w:rPr>
          <w:color w:val="00AFEF"/>
        </w:rPr>
        <w:t>Other </w:t>
      </w:r>
      <w:r>
        <w:rPr>
          <w:color w:val="00AFEF"/>
          <w:spacing w:val="-2"/>
        </w:rPr>
        <w:t>requirements</w:t>
      </w:r>
    </w:p>
    <w:p>
      <w:pPr>
        <w:pStyle w:val="BodyText"/>
        <w:spacing w:line="244" w:lineRule="auto" w:before="129"/>
        <w:ind w:right="576"/>
      </w:pPr>
      <w:r>
        <w:rPr/>
        <w:t>All</w:t>
      </w:r>
      <w:r>
        <w:rPr>
          <w:spacing w:val="-2"/>
        </w:rPr>
        <w:t> </w:t>
      </w:r>
      <w:r>
        <w:rPr/>
        <w:t>other</w:t>
      </w:r>
      <w:r>
        <w:rPr>
          <w:spacing w:val="-4"/>
        </w:rPr>
        <w:t> </w:t>
      </w:r>
      <w:r>
        <w:rPr/>
        <w:t>requirements</w:t>
      </w:r>
      <w:r>
        <w:rPr>
          <w:spacing w:val="-2"/>
        </w:rPr>
        <w:t> </w:t>
      </w:r>
      <w:r>
        <w:rPr/>
        <w:t>of</w:t>
      </w:r>
      <w:r>
        <w:rPr>
          <w:spacing w:val="-2"/>
        </w:rPr>
        <w:t> </w:t>
      </w:r>
      <w:r>
        <w:rPr/>
        <w:t>the</w:t>
      </w:r>
      <w:r>
        <w:rPr>
          <w:spacing w:val="-2"/>
        </w:rPr>
        <w:t> </w:t>
      </w:r>
      <w:r>
        <w:rPr/>
        <w:t>building</w:t>
      </w:r>
      <w:r>
        <w:rPr>
          <w:spacing w:val="-2"/>
        </w:rPr>
        <w:t> </w:t>
      </w:r>
      <w:r>
        <w:rPr/>
        <w:t>shall</w:t>
      </w:r>
      <w:r>
        <w:rPr>
          <w:spacing w:val="-4"/>
        </w:rPr>
        <w:t> </w:t>
      </w:r>
      <w:r>
        <w:rPr/>
        <w:t>be</w:t>
      </w:r>
      <w:r>
        <w:rPr>
          <w:spacing w:val="-4"/>
        </w:rPr>
        <w:t> </w:t>
      </w:r>
      <w:r>
        <w:rPr/>
        <w:t>ensured</w:t>
      </w:r>
      <w:r>
        <w:rPr>
          <w:spacing w:val="-7"/>
        </w:rPr>
        <w:t> </w:t>
      </w:r>
      <w:r>
        <w:rPr/>
        <w:t>as</w:t>
      </w:r>
      <w:r>
        <w:rPr>
          <w:spacing w:val="-2"/>
        </w:rPr>
        <w:t> </w:t>
      </w:r>
      <w:r>
        <w:rPr/>
        <w:t>per</w:t>
      </w:r>
      <w:r>
        <w:rPr>
          <w:spacing w:val="-4"/>
        </w:rPr>
        <w:t> </w:t>
      </w:r>
      <w:r>
        <w:rPr/>
        <w:t>the</w:t>
      </w:r>
      <w:r>
        <w:rPr>
          <w:spacing w:val="-4"/>
        </w:rPr>
        <w:t> </w:t>
      </w:r>
      <w:r>
        <w:rPr/>
        <w:t>National</w:t>
      </w:r>
      <w:r>
        <w:rPr>
          <w:spacing w:val="-2"/>
        </w:rPr>
        <w:t> </w:t>
      </w:r>
      <w:r>
        <w:rPr/>
        <w:t>Building</w:t>
      </w:r>
      <w:r>
        <w:rPr>
          <w:spacing w:val="-2"/>
        </w:rPr>
        <w:t> </w:t>
      </w:r>
      <w:r>
        <w:rPr/>
        <w:t>Code</w:t>
      </w:r>
      <w:r>
        <w:rPr>
          <w:spacing w:val="-2"/>
        </w:rPr>
        <w:t> </w:t>
      </w:r>
      <w:r>
        <w:rPr/>
        <w:t>of</w:t>
      </w:r>
      <w:r>
        <w:rPr>
          <w:spacing w:val="-2"/>
        </w:rPr>
        <w:t> </w:t>
      </w:r>
      <w:r>
        <w:rPr/>
        <w:t>Bureau</w:t>
      </w:r>
      <w:r>
        <w:rPr>
          <w:spacing w:val="-2"/>
        </w:rPr>
        <w:t> </w:t>
      </w:r>
      <w:r>
        <w:rPr/>
        <w:t>of Indian Standards (BIS).</w:t>
      </w:r>
    </w:p>
    <w:p>
      <w:pPr>
        <w:pStyle w:val="BodyText"/>
        <w:spacing w:after="0" w:line="244" w:lineRule="auto"/>
        <w:sectPr>
          <w:pgSz w:w="11910" w:h="16840"/>
          <w:pgMar w:header="0" w:footer="1125" w:top="1380" w:bottom="1320" w:left="1275" w:right="850"/>
        </w:sectPr>
      </w:pPr>
    </w:p>
    <w:p>
      <w:pPr>
        <w:pStyle w:val="Heading1"/>
        <w:numPr>
          <w:ilvl w:val="0"/>
          <w:numId w:val="2"/>
        </w:numPr>
        <w:tabs>
          <w:tab w:pos="597" w:val="left" w:leader="none"/>
        </w:tabs>
        <w:spacing w:line="240" w:lineRule="auto" w:before="63" w:after="0"/>
        <w:ind w:left="597" w:right="0" w:hanging="432"/>
        <w:jc w:val="left"/>
      </w:pPr>
      <w:bookmarkStart w:name="_TOC_250103" w:id="25"/>
      <w:r>
        <w:rPr>
          <w:color w:val="006FC0"/>
        </w:rPr>
        <w:t>Residential</w:t>
      </w:r>
      <w:r>
        <w:rPr>
          <w:color w:val="006FC0"/>
          <w:spacing w:val="-17"/>
        </w:rPr>
        <w:t> </w:t>
      </w:r>
      <w:bookmarkEnd w:id="25"/>
      <w:r>
        <w:rPr>
          <w:color w:val="006FC0"/>
          <w:spacing w:val="-2"/>
        </w:rPr>
        <w:t>Buildings</w:t>
      </w:r>
    </w:p>
    <w:p>
      <w:pPr>
        <w:pStyle w:val="Heading2"/>
        <w:numPr>
          <w:ilvl w:val="1"/>
          <w:numId w:val="2"/>
        </w:numPr>
        <w:tabs>
          <w:tab w:pos="741" w:val="left" w:leader="none"/>
        </w:tabs>
        <w:spacing w:line="240" w:lineRule="auto" w:before="127" w:after="0"/>
        <w:ind w:left="741" w:right="0" w:hanging="576"/>
        <w:jc w:val="left"/>
        <w:rPr>
          <w:color w:val="00AF50"/>
        </w:rPr>
      </w:pPr>
      <w:bookmarkStart w:name="_TOC_250102" w:id="26"/>
      <w:r>
        <w:rPr>
          <w:color w:val="00AF50"/>
        </w:rPr>
        <w:t>Plotted</w:t>
      </w:r>
      <w:r>
        <w:rPr>
          <w:color w:val="00AF50"/>
          <w:spacing w:val="-5"/>
        </w:rPr>
        <w:t> </w:t>
      </w:r>
      <w:r>
        <w:rPr>
          <w:color w:val="00AF50"/>
        </w:rPr>
        <w:t>Development</w:t>
      </w:r>
      <w:r>
        <w:rPr>
          <w:color w:val="00AF50"/>
          <w:spacing w:val="-5"/>
        </w:rPr>
        <w:t> </w:t>
      </w:r>
      <w:r>
        <w:rPr>
          <w:color w:val="00AF50"/>
        </w:rPr>
        <w:t>-</w:t>
      </w:r>
      <w:r>
        <w:rPr>
          <w:color w:val="00AF50"/>
          <w:spacing w:val="-5"/>
        </w:rPr>
        <w:t> </w:t>
      </w:r>
      <w:r>
        <w:rPr>
          <w:color w:val="00AF50"/>
        </w:rPr>
        <w:t>Single/</w:t>
      </w:r>
      <w:r>
        <w:rPr>
          <w:color w:val="00AF50"/>
          <w:spacing w:val="-5"/>
        </w:rPr>
        <w:t> </w:t>
      </w:r>
      <w:r>
        <w:rPr>
          <w:color w:val="00AF50"/>
        </w:rPr>
        <w:t>Multi-</w:t>
      </w:r>
      <w:bookmarkEnd w:id="26"/>
      <w:r>
        <w:rPr>
          <w:color w:val="00AF50"/>
          <w:spacing w:val="-2"/>
        </w:rPr>
        <w:t>units.</w:t>
      </w:r>
    </w:p>
    <w:p>
      <w:pPr>
        <w:pStyle w:val="Heading4"/>
        <w:numPr>
          <w:ilvl w:val="2"/>
          <w:numId w:val="2"/>
        </w:numPr>
        <w:tabs>
          <w:tab w:pos="885" w:val="left" w:leader="none"/>
        </w:tabs>
        <w:spacing w:line="240" w:lineRule="auto" w:before="126" w:after="0"/>
        <w:ind w:left="885" w:right="0" w:hanging="720"/>
        <w:jc w:val="left"/>
      </w:pPr>
      <w:r>
        <w:rPr>
          <w:color w:val="00AFEF"/>
        </w:rPr>
        <w:t>General</w:t>
      </w:r>
      <w:r>
        <w:rPr>
          <w:color w:val="00AFEF"/>
          <w:spacing w:val="2"/>
        </w:rPr>
        <w:t> </w:t>
      </w:r>
      <w:r>
        <w:rPr>
          <w:color w:val="00AFEF"/>
          <w:spacing w:val="-2"/>
        </w:rPr>
        <w:t>Requirements</w:t>
      </w:r>
    </w:p>
    <w:p>
      <w:pPr>
        <w:pStyle w:val="ListParagraph"/>
        <w:numPr>
          <w:ilvl w:val="0"/>
          <w:numId w:val="65"/>
        </w:numPr>
        <w:tabs>
          <w:tab w:pos="731" w:val="left" w:leader="none"/>
        </w:tabs>
        <w:spacing w:line="240" w:lineRule="auto" w:before="129" w:after="0"/>
        <w:ind w:left="731" w:right="0" w:hanging="424"/>
        <w:jc w:val="left"/>
        <w:rPr>
          <w:sz w:val="22"/>
        </w:rPr>
      </w:pPr>
      <w:r>
        <w:rPr>
          <w:sz w:val="22"/>
        </w:rPr>
        <w:t>Permission</w:t>
      </w:r>
      <w:r>
        <w:rPr>
          <w:spacing w:val="-6"/>
          <w:sz w:val="22"/>
        </w:rPr>
        <w:t> </w:t>
      </w:r>
      <w:r>
        <w:rPr>
          <w:sz w:val="22"/>
        </w:rPr>
        <w:t>for</w:t>
      </w:r>
      <w:r>
        <w:rPr>
          <w:spacing w:val="-4"/>
          <w:sz w:val="22"/>
        </w:rPr>
        <w:t> </w:t>
      </w:r>
      <w:r>
        <w:rPr>
          <w:sz w:val="22"/>
        </w:rPr>
        <w:t>residential</w:t>
      </w:r>
      <w:r>
        <w:rPr>
          <w:spacing w:val="-4"/>
          <w:sz w:val="22"/>
        </w:rPr>
        <w:t> </w:t>
      </w:r>
      <w:r>
        <w:rPr>
          <w:sz w:val="22"/>
        </w:rPr>
        <w:t>plotted</w:t>
      </w:r>
      <w:r>
        <w:rPr>
          <w:spacing w:val="-5"/>
          <w:sz w:val="22"/>
        </w:rPr>
        <w:t> </w:t>
      </w:r>
      <w:r>
        <w:rPr>
          <w:sz w:val="22"/>
        </w:rPr>
        <w:t>development</w:t>
      </w:r>
      <w:r>
        <w:rPr>
          <w:spacing w:val="-4"/>
          <w:sz w:val="22"/>
        </w:rPr>
        <w:t> </w:t>
      </w:r>
      <w:r>
        <w:rPr>
          <w:sz w:val="22"/>
        </w:rPr>
        <w:t>(single/</w:t>
      </w:r>
      <w:r>
        <w:rPr>
          <w:spacing w:val="-7"/>
          <w:sz w:val="22"/>
        </w:rPr>
        <w:t> </w:t>
      </w:r>
      <w:r>
        <w:rPr>
          <w:sz w:val="22"/>
        </w:rPr>
        <w:t>multi-units)</w:t>
      </w:r>
      <w:r>
        <w:rPr>
          <w:spacing w:val="-7"/>
          <w:sz w:val="22"/>
        </w:rPr>
        <w:t> </w:t>
      </w:r>
      <w:r>
        <w:rPr>
          <w:sz w:val="22"/>
        </w:rPr>
        <w:t>shall</w:t>
      </w:r>
      <w:r>
        <w:rPr>
          <w:spacing w:val="-4"/>
          <w:sz w:val="22"/>
        </w:rPr>
        <w:t> </w:t>
      </w:r>
      <w:r>
        <w:rPr>
          <w:sz w:val="22"/>
        </w:rPr>
        <w:t>be</w:t>
      </w:r>
      <w:r>
        <w:rPr>
          <w:spacing w:val="-5"/>
          <w:sz w:val="22"/>
        </w:rPr>
        <w:t> </w:t>
      </w:r>
      <w:r>
        <w:rPr>
          <w:spacing w:val="-2"/>
          <w:sz w:val="22"/>
        </w:rPr>
        <w:t>given:</w:t>
      </w:r>
    </w:p>
    <w:p>
      <w:pPr>
        <w:pStyle w:val="ListParagraph"/>
        <w:numPr>
          <w:ilvl w:val="1"/>
          <w:numId w:val="65"/>
        </w:numPr>
        <w:tabs>
          <w:tab w:pos="1605" w:val="left" w:leader="none"/>
        </w:tabs>
        <w:spacing w:line="240" w:lineRule="auto" w:before="124" w:after="0"/>
        <w:ind w:left="1605" w:right="0" w:hanging="360"/>
        <w:jc w:val="left"/>
        <w:rPr>
          <w:sz w:val="22"/>
        </w:rPr>
      </w:pPr>
      <w:r>
        <w:rPr>
          <w:sz w:val="22"/>
        </w:rPr>
        <w:t>On</w:t>
      </w:r>
      <w:r>
        <w:rPr>
          <w:spacing w:val="-5"/>
          <w:sz w:val="22"/>
        </w:rPr>
        <w:t> </w:t>
      </w:r>
      <w:r>
        <w:rPr>
          <w:sz w:val="22"/>
        </w:rPr>
        <w:t>all</w:t>
      </w:r>
      <w:r>
        <w:rPr>
          <w:spacing w:val="-3"/>
          <w:sz w:val="22"/>
        </w:rPr>
        <w:t> </w:t>
      </w:r>
      <w:r>
        <w:rPr>
          <w:sz w:val="22"/>
        </w:rPr>
        <w:t>plots</w:t>
      </w:r>
      <w:r>
        <w:rPr>
          <w:spacing w:val="-5"/>
          <w:sz w:val="22"/>
        </w:rPr>
        <w:t> </w:t>
      </w:r>
      <w:r>
        <w:rPr>
          <w:sz w:val="22"/>
        </w:rPr>
        <w:t>in</w:t>
      </w:r>
      <w:r>
        <w:rPr>
          <w:spacing w:val="-3"/>
          <w:sz w:val="22"/>
        </w:rPr>
        <w:t> </w:t>
      </w:r>
      <w:r>
        <w:rPr>
          <w:sz w:val="22"/>
        </w:rPr>
        <w:t>residential</w:t>
      </w:r>
      <w:r>
        <w:rPr>
          <w:spacing w:val="-5"/>
          <w:sz w:val="22"/>
        </w:rPr>
        <w:t> </w:t>
      </w:r>
      <w:r>
        <w:rPr>
          <w:sz w:val="22"/>
        </w:rPr>
        <w:t>areas</w:t>
      </w:r>
      <w:r>
        <w:rPr>
          <w:spacing w:val="-2"/>
          <w:sz w:val="22"/>
        </w:rPr>
        <w:t> </w:t>
      </w:r>
      <w:r>
        <w:rPr>
          <w:sz w:val="22"/>
        </w:rPr>
        <w:t>proposed</w:t>
      </w:r>
      <w:r>
        <w:rPr>
          <w:spacing w:val="-5"/>
          <w:sz w:val="22"/>
        </w:rPr>
        <w:t> </w:t>
      </w:r>
      <w:r>
        <w:rPr>
          <w:sz w:val="22"/>
        </w:rPr>
        <w:t>in</w:t>
      </w:r>
      <w:r>
        <w:rPr>
          <w:spacing w:val="-2"/>
          <w:sz w:val="22"/>
        </w:rPr>
        <w:t> </w:t>
      </w:r>
      <w:r>
        <w:rPr>
          <w:sz w:val="22"/>
        </w:rPr>
        <w:t>the</w:t>
      </w:r>
      <w:r>
        <w:rPr>
          <w:spacing w:val="-5"/>
          <w:sz w:val="22"/>
        </w:rPr>
        <w:t> </w:t>
      </w:r>
      <w:r>
        <w:rPr>
          <w:sz w:val="22"/>
        </w:rPr>
        <w:t>master</w:t>
      </w:r>
      <w:r>
        <w:rPr>
          <w:spacing w:val="-4"/>
          <w:sz w:val="22"/>
        </w:rPr>
        <w:t> </w:t>
      </w:r>
      <w:r>
        <w:rPr>
          <w:sz w:val="22"/>
        </w:rPr>
        <w:t>plan/</w:t>
      </w:r>
      <w:r>
        <w:rPr>
          <w:spacing w:val="-2"/>
          <w:sz w:val="22"/>
        </w:rPr>
        <w:t> </w:t>
      </w:r>
      <w:r>
        <w:rPr>
          <w:sz w:val="22"/>
        </w:rPr>
        <w:t>zonal</w:t>
      </w:r>
      <w:r>
        <w:rPr>
          <w:spacing w:val="-4"/>
          <w:sz w:val="22"/>
        </w:rPr>
        <w:t> </w:t>
      </w:r>
      <w:r>
        <w:rPr>
          <w:sz w:val="22"/>
        </w:rPr>
        <w:t>development</w:t>
      </w:r>
      <w:r>
        <w:rPr>
          <w:spacing w:val="-1"/>
          <w:sz w:val="22"/>
        </w:rPr>
        <w:t> </w:t>
      </w:r>
      <w:r>
        <w:rPr>
          <w:spacing w:val="-2"/>
          <w:sz w:val="22"/>
        </w:rPr>
        <w:t>plan.</w:t>
      </w:r>
    </w:p>
    <w:p>
      <w:pPr>
        <w:pStyle w:val="ListParagraph"/>
        <w:numPr>
          <w:ilvl w:val="1"/>
          <w:numId w:val="65"/>
        </w:numPr>
        <w:tabs>
          <w:tab w:pos="1604" w:val="left" w:leader="none"/>
        </w:tabs>
        <w:spacing w:line="240" w:lineRule="auto" w:before="126" w:after="0"/>
        <w:ind w:left="1604" w:right="0" w:hanging="359"/>
        <w:jc w:val="left"/>
        <w:rPr>
          <w:sz w:val="22"/>
        </w:rPr>
      </w:pPr>
      <w:r>
        <w:rPr>
          <w:sz w:val="22"/>
        </w:rPr>
        <w:t>In</w:t>
      </w:r>
      <w:r>
        <w:rPr>
          <w:spacing w:val="-3"/>
          <w:sz w:val="22"/>
        </w:rPr>
        <w:t> </w:t>
      </w:r>
      <w:r>
        <w:rPr>
          <w:sz w:val="22"/>
        </w:rPr>
        <w:t>all</w:t>
      </w:r>
      <w:r>
        <w:rPr>
          <w:spacing w:val="-3"/>
          <w:sz w:val="22"/>
        </w:rPr>
        <w:t> </w:t>
      </w:r>
      <w:r>
        <w:rPr>
          <w:sz w:val="22"/>
        </w:rPr>
        <w:t>layouts</w:t>
      </w:r>
      <w:r>
        <w:rPr>
          <w:spacing w:val="-4"/>
          <w:sz w:val="22"/>
        </w:rPr>
        <w:t> </w:t>
      </w:r>
      <w:r>
        <w:rPr>
          <w:sz w:val="22"/>
        </w:rPr>
        <w:t>approved</w:t>
      </w:r>
      <w:r>
        <w:rPr>
          <w:spacing w:val="-4"/>
          <w:sz w:val="22"/>
        </w:rPr>
        <w:t> </w:t>
      </w:r>
      <w:r>
        <w:rPr>
          <w:sz w:val="22"/>
        </w:rPr>
        <w:t>or</w:t>
      </w:r>
      <w:r>
        <w:rPr>
          <w:spacing w:val="-2"/>
          <w:sz w:val="22"/>
        </w:rPr>
        <w:t> </w:t>
      </w:r>
      <w:r>
        <w:rPr>
          <w:sz w:val="22"/>
        </w:rPr>
        <w:t>developed</w:t>
      </w:r>
      <w:r>
        <w:rPr>
          <w:spacing w:val="-2"/>
          <w:sz w:val="22"/>
        </w:rPr>
        <w:t> </w:t>
      </w:r>
      <w:r>
        <w:rPr>
          <w:sz w:val="22"/>
        </w:rPr>
        <w:t>by</w:t>
      </w:r>
      <w:r>
        <w:rPr>
          <w:spacing w:val="-2"/>
          <w:sz w:val="22"/>
        </w:rPr>
        <w:t> </w:t>
      </w:r>
      <w:r>
        <w:rPr>
          <w:sz w:val="22"/>
        </w:rPr>
        <w:t>the</w:t>
      </w:r>
      <w:r>
        <w:rPr>
          <w:spacing w:val="-2"/>
          <w:sz w:val="22"/>
        </w:rPr>
        <w:t> Authority.</w:t>
      </w:r>
    </w:p>
    <w:p>
      <w:pPr>
        <w:pStyle w:val="ListParagraph"/>
        <w:numPr>
          <w:ilvl w:val="0"/>
          <w:numId w:val="65"/>
        </w:numPr>
        <w:tabs>
          <w:tab w:pos="727" w:val="left" w:leader="none"/>
          <w:tab w:pos="731" w:val="left" w:leader="none"/>
        </w:tabs>
        <w:spacing w:line="244" w:lineRule="auto" w:before="124" w:after="0"/>
        <w:ind w:left="731" w:right="586" w:hanging="425"/>
        <w:jc w:val="left"/>
        <w:rPr>
          <w:sz w:val="22"/>
        </w:rPr>
      </w:pPr>
      <w:r>
        <w:rPr>
          <w:sz w:val="22"/>
        </w:rPr>
        <w:t>Single-unit</w:t>
      </w:r>
      <w:r>
        <w:rPr>
          <w:spacing w:val="-4"/>
          <w:sz w:val="22"/>
        </w:rPr>
        <w:t> </w:t>
      </w:r>
      <w:r>
        <w:rPr>
          <w:sz w:val="22"/>
        </w:rPr>
        <w:t>refers</w:t>
      </w:r>
      <w:r>
        <w:rPr>
          <w:spacing w:val="-7"/>
          <w:sz w:val="22"/>
        </w:rPr>
        <w:t> </w:t>
      </w:r>
      <w:r>
        <w:rPr>
          <w:sz w:val="22"/>
        </w:rPr>
        <w:t>to</w:t>
      </w:r>
      <w:r>
        <w:rPr>
          <w:spacing w:val="-7"/>
          <w:sz w:val="22"/>
        </w:rPr>
        <w:t> </w:t>
      </w:r>
      <w:r>
        <w:rPr>
          <w:sz w:val="22"/>
        </w:rPr>
        <w:t>residential</w:t>
      </w:r>
      <w:r>
        <w:rPr>
          <w:spacing w:val="-4"/>
          <w:sz w:val="22"/>
        </w:rPr>
        <w:t> </w:t>
      </w:r>
      <w:r>
        <w:rPr>
          <w:sz w:val="22"/>
        </w:rPr>
        <w:t>building</w:t>
      </w:r>
      <w:r>
        <w:rPr>
          <w:spacing w:val="-2"/>
          <w:sz w:val="22"/>
        </w:rPr>
        <w:t> </w:t>
      </w:r>
      <w:r>
        <w:rPr>
          <w:sz w:val="22"/>
        </w:rPr>
        <w:t>having</w:t>
      </w:r>
      <w:r>
        <w:rPr>
          <w:spacing w:val="-7"/>
          <w:sz w:val="22"/>
        </w:rPr>
        <w:t> </w:t>
      </w:r>
      <w:r>
        <w:rPr>
          <w:sz w:val="22"/>
        </w:rPr>
        <w:t>one</w:t>
      </w:r>
      <w:r>
        <w:rPr>
          <w:spacing w:val="-7"/>
          <w:sz w:val="22"/>
        </w:rPr>
        <w:t> </w:t>
      </w:r>
      <w:r>
        <w:rPr>
          <w:sz w:val="22"/>
        </w:rPr>
        <w:t>independent</w:t>
      </w:r>
      <w:r>
        <w:rPr>
          <w:spacing w:val="-6"/>
          <w:sz w:val="22"/>
        </w:rPr>
        <w:t> </w:t>
      </w:r>
      <w:r>
        <w:rPr>
          <w:sz w:val="22"/>
        </w:rPr>
        <w:t>residential</w:t>
      </w:r>
      <w:r>
        <w:rPr>
          <w:spacing w:val="-4"/>
          <w:sz w:val="22"/>
        </w:rPr>
        <w:t> </w:t>
      </w:r>
      <w:r>
        <w:rPr>
          <w:sz w:val="22"/>
        </w:rPr>
        <w:t>unit</w:t>
      </w:r>
      <w:r>
        <w:rPr>
          <w:spacing w:val="-6"/>
          <w:sz w:val="22"/>
        </w:rPr>
        <w:t> </w:t>
      </w:r>
      <w:r>
        <w:rPr>
          <w:sz w:val="22"/>
        </w:rPr>
        <w:t>on</w:t>
      </w:r>
      <w:r>
        <w:rPr>
          <w:spacing w:val="-7"/>
          <w:sz w:val="22"/>
        </w:rPr>
        <w:t> </w:t>
      </w:r>
      <w:r>
        <w:rPr>
          <w:sz w:val="22"/>
        </w:rPr>
        <w:t>each</w:t>
      </w:r>
      <w:r>
        <w:rPr>
          <w:spacing w:val="-7"/>
          <w:sz w:val="22"/>
        </w:rPr>
        <w:t> </w:t>
      </w:r>
      <w:r>
        <w:rPr>
          <w:sz w:val="22"/>
        </w:rPr>
        <w:t>floor</w:t>
      </w:r>
      <w:r>
        <w:rPr>
          <w:spacing w:val="-1"/>
          <w:sz w:val="22"/>
        </w:rPr>
        <w:t> </w:t>
      </w:r>
      <w:r>
        <w:rPr>
          <w:sz w:val="22"/>
        </w:rPr>
        <w:t>or combination of floors with three or less storeys and height not exceeding 15-meters.</w:t>
      </w:r>
    </w:p>
    <w:p>
      <w:pPr>
        <w:pStyle w:val="ListParagraph"/>
        <w:numPr>
          <w:ilvl w:val="0"/>
          <w:numId w:val="65"/>
        </w:numPr>
        <w:tabs>
          <w:tab w:pos="727" w:val="left" w:leader="none"/>
          <w:tab w:pos="731" w:val="left" w:leader="none"/>
        </w:tabs>
        <w:spacing w:line="244" w:lineRule="auto" w:before="123" w:after="0"/>
        <w:ind w:left="731" w:right="589" w:hanging="425"/>
        <w:jc w:val="left"/>
        <w:rPr>
          <w:sz w:val="22"/>
        </w:rPr>
      </w:pPr>
      <w:r>
        <w:rPr>
          <w:sz w:val="22"/>
        </w:rPr>
        <w:t>Multi-unit</w:t>
      </w:r>
      <w:r>
        <w:rPr>
          <w:spacing w:val="-8"/>
          <w:sz w:val="22"/>
        </w:rPr>
        <w:t> </w:t>
      </w:r>
      <w:r>
        <w:rPr>
          <w:sz w:val="22"/>
        </w:rPr>
        <w:t>refers</w:t>
      </w:r>
      <w:r>
        <w:rPr>
          <w:spacing w:val="-9"/>
          <w:sz w:val="22"/>
        </w:rPr>
        <w:t> </w:t>
      </w:r>
      <w:r>
        <w:rPr>
          <w:sz w:val="22"/>
        </w:rPr>
        <w:t>to</w:t>
      </w:r>
      <w:r>
        <w:rPr>
          <w:spacing w:val="-9"/>
          <w:sz w:val="22"/>
        </w:rPr>
        <w:t> </w:t>
      </w:r>
      <w:r>
        <w:rPr>
          <w:sz w:val="22"/>
        </w:rPr>
        <w:t>residential</w:t>
      </w:r>
      <w:r>
        <w:rPr>
          <w:spacing w:val="-8"/>
          <w:sz w:val="22"/>
        </w:rPr>
        <w:t> </w:t>
      </w:r>
      <w:r>
        <w:rPr>
          <w:sz w:val="22"/>
        </w:rPr>
        <w:t>building</w:t>
      </w:r>
      <w:r>
        <w:rPr>
          <w:spacing w:val="-8"/>
          <w:sz w:val="22"/>
        </w:rPr>
        <w:t> </w:t>
      </w:r>
      <w:r>
        <w:rPr>
          <w:sz w:val="22"/>
        </w:rPr>
        <w:t>having</w:t>
      </w:r>
      <w:r>
        <w:rPr>
          <w:spacing w:val="-10"/>
          <w:sz w:val="22"/>
        </w:rPr>
        <w:t> </w:t>
      </w:r>
      <w:r>
        <w:rPr>
          <w:sz w:val="22"/>
        </w:rPr>
        <w:t>one</w:t>
      </w:r>
      <w:r>
        <w:rPr>
          <w:spacing w:val="-9"/>
          <w:sz w:val="22"/>
        </w:rPr>
        <w:t> </w:t>
      </w:r>
      <w:r>
        <w:rPr>
          <w:sz w:val="22"/>
        </w:rPr>
        <w:t>or</w:t>
      </w:r>
      <w:r>
        <w:rPr>
          <w:spacing w:val="-9"/>
          <w:sz w:val="22"/>
        </w:rPr>
        <w:t> </w:t>
      </w:r>
      <w:r>
        <w:rPr>
          <w:sz w:val="22"/>
        </w:rPr>
        <w:t>more</w:t>
      </w:r>
      <w:r>
        <w:rPr>
          <w:spacing w:val="-9"/>
          <w:sz w:val="22"/>
        </w:rPr>
        <w:t> </w:t>
      </w:r>
      <w:r>
        <w:rPr>
          <w:sz w:val="22"/>
        </w:rPr>
        <w:t>independent</w:t>
      </w:r>
      <w:r>
        <w:rPr>
          <w:spacing w:val="-8"/>
          <w:sz w:val="22"/>
        </w:rPr>
        <w:t> </w:t>
      </w:r>
      <w:r>
        <w:rPr>
          <w:sz w:val="22"/>
        </w:rPr>
        <w:t>residential</w:t>
      </w:r>
      <w:r>
        <w:rPr>
          <w:spacing w:val="-8"/>
          <w:sz w:val="22"/>
        </w:rPr>
        <w:t> </w:t>
      </w:r>
      <w:r>
        <w:rPr>
          <w:sz w:val="22"/>
        </w:rPr>
        <w:t>units</w:t>
      </w:r>
      <w:r>
        <w:rPr>
          <w:spacing w:val="-9"/>
          <w:sz w:val="22"/>
        </w:rPr>
        <w:t> </w:t>
      </w:r>
      <w:r>
        <w:rPr>
          <w:sz w:val="22"/>
        </w:rPr>
        <w:t>on</w:t>
      </w:r>
      <w:r>
        <w:rPr>
          <w:spacing w:val="-10"/>
          <w:sz w:val="22"/>
        </w:rPr>
        <w:t> </w:t>
      </w:r>
      <w:r>
        <w:rPr>
          <w:sz w:val="22"/>
        </w:rPr>
        <w:t>each floor with four or</w:t>
      </w:r>
      <w:r>
        <w:rPr>
          <w:spacing w:val="-2"/>
          <w:sz w:val="22"/>
        </w:rPr>
        <w:t> </w:t>
      </w:r>
      <w:r>
        <w:rPr>
          <w:sz w:val="22"/>
        </w:rPr>
        <w:t>less storeys and height not exceeding</w:t>
      </w:r>
      <w:r>
        <w:rPr>
          <w:spacing w:val="-3"/>
          <w:sz w:val="22"/>
        </w:rPr>
        <w:t> </w:t>
      </w:r>
      <w:r>
        <w:rPr>
          <w:sz w:val="22"/>
        </w:rPr>
        <w:t>17.5-meters (including</w:t>
      </w:r>
      <w:r>
        <w:rPr>
          <w:spacing w:val="-2"/>
          <w:sz w:val="22"/>
        </w:rPr>
        <w:t> </w:t>
      </w:r>
      <w:r>
        <w:rPr>
          <w:sz w:val="22"/>
        </w:rPr>
        <w:t>mandatory stilt).</w:t>
      </w:r>
    </w:p>
    <w:p>
      <w:pPr>
        <w:pStyle w:val="BodyText"/>
        <w:spacing w:before="242"/>
        <w:ind w:left="0"/>
      </w:pPr>
    </w:p>
    <w:p>
      <w:pPr>
        <w:pStyle w:val="Heading4"/>
        <w:numPr>
          <w:ilvl w:val="2"/>
          <w:numId w:val="2"/>
        </w:numPr>
        <w:tabs>
          <w:tab w:pos="885" w:val="left" w:leader="none"/>
        </w:tabs>
        <w:spacing w:line="240" w:lineRule="auto" w:before="0" w:after="0"/>
        <w:ind w:left="885" w:right="0" w:hanging="720"/>
        <w:jc w:val="left"/>
      </w:pPr>
      <w:r>
        <w:rPr>
          <w:color w:val="00AFEF"/>
        </w:rPr>
        <w:t>Minimum</w:t>
      </w:r>
      <w:r>
        <w:rPr>
          <w:color w:val="00AFEF"/>
          <w:spacing w:val="-1"/>
        </w:rPr>
        <w:t> </w:t>
      </w:r>
      <w:r>
        <w:rPr>
          <w:color w:val="00AFEF"/>
        </w:rPr>
        <w:t>Plot</w:t>
      </w:r>
      <w:r>
        <w:rPr>
          <w:color w:val="00AFEF"/>
          <w:spacing w:val="1"/>
        </w:rPr>
        <w:t> </w:t>
      </w:r>
      <w:r>
        <w:rPr>
          <w:color w:val="00AFEF"/>
          <w:spacing w:val="-4"/>
        </w:rPr>
        <w:t>Size</w:t>
      </w:r>
    </w:p>
    <w:p>
      <w:pPr>
        <w:pStyle w:val="ListParagraph"/>
        <w:numPr>
          <w:ilvl w:val="0"/>
          <w:numId w:val="66"/>
        </w:numPr>
        <w:tabs>
          <w:tab w:pos="731" w:val="left" w:leader="none"/>
        </w:tabs>
        <w:spacing w:line="244" w:lineRule="auto" w:before="128" w:after="0"/>
        <w:ind w:left="731" w:right="585" w:hanging="425"/>
        <w:jc w:val="left"/>
        <w:rPr>
          <w:sz w:val="22"/>
        </w:rPr>
      </w:pPr>
      <w:r>
        <w:rPr>
          <w:sz w:val="22"/>
        </w:rPr>
        <w:t>The</w:t>
      </w:r>
      <w:r>
        <w:rPr>
          <w:spacing w:val="-2"/>
          <w:sz w:val="22"/>
        </w:rPr>
        <w:t> </w:t>
      </w:r>
      <w:r>
        <w:rPr>
          <w:sz w:val="22"/>
        </w:rPr>
        <w:t>minimum</w:t>
      </w:r>
      <w:r>
        <w:rPr>
          <w:spacing w:val="-1"/>
          <w:sz w:val="22"/>
        </w:rPr>
        <w:t> </w:t>
      </w:r>
      <w:r>
        <w:rPr>
          <w:sz w:val="22"/>
        </w:rPr>
        <w:t>plot</w:t>
      </w:r>
      <w:r>
        <w:rPr>
          <w:spacing w:val="-3"/>
          <w:sz w:val="22"/>
        </w:rPr>
        <w:t> </w:t>
      </w:r>
      <w:r>
        <w:rPr>
          <w:sz w:val="22"/>
        </w:rPr>
        <w:t>size</w:t>
      </w:r>
      <w:r>
        <w:rPr>
          <w:spacing w:val="-1"/>
          <w:sz w:val="22"/>
        </w:rPr>
        <w:t> </w:t>
      </w:r>
      <w:r>
        <w:rPr>
          <w:sz w:val="22"/>
        </w:rPr>
        <w:t>for</w:t>
      </w:r>
      <w:r>
        <w:rPr>
          <w:spacing w:val="-4"/>
          <w:sz w:val="22"/>
        </w:rPr>
        <w:t> </w:t>
      </w:r>
      <w:r>
        <w:rPr>
          <w:sz w:val="22"/>
        </w:rPr>
        <w:t>single</w:t>
      </w:r>
      <w:r>
        <w:rPr>
          <w:spacing w:val="-1"/>
          <w:sz w:val="22"/>
        </w:rPr>
        <w:t> </w:t>
      </w:r>
      <w:r>
        <w:rPr>
          <w:sz w:val="22"/>
        </w:rPr>
        <w:t>units</w:t>
      </w:r>
      <w:r>
        <w:rPr>
          <w:spacing w:val="-2"/>
          <w:sz w:val="22"/>
        </w:rPr>
        <w:t> </w:t>
      </w:r>
      <w:r>
        <w:rPr>
          <w:sz w:val="22"/>
        </w:rPr>
        <w:t>shall</w:t>
      </w:r>
      <w:r>
        <w:rPr>
          <w:spacing w:val="-1"/>
          <w:sz w:val="22"/>
        </w:rPr>
        <w:t> </w:t>
      </w:r>
      <w:r>
        <w:rPr>
          <w:sz w:val="22"/>
        </w:rPr>
        <w:t>be</w:t>
      </w:r>
      <w:r>
        <w:rPr>
          <w:spacing w:val="-2"/>
          <w:sz w:val="22"/>
        </w:rPr>
        <w:t> </w:t>
      </w:r>
      <w:r>
        <w:rPr>
          <w:sz w:val="22"/>
        </w:rPr>
        <w:t>40</w:t>
      </w:r>
      <w:r>
        <w:rPr>
          <w:spacing w:val="-5"/>
          <w:sz w:val="22"/>
        </w:rPr>
        <w:t> </w:t>
      </w:r>
      <w:r>
        <w:rPr>
          <w:sz w:val="22"/>
        </w:rPr>
        <w:t>square</w:t>
      </w:r>
      <w:r>
        <w:rPr>
          <w:spacing w:val="-4"/>
          <w:sz w:val="22"/>
        </w:rPr>
        <w:t> </w:t>
      </w:r>
      <w:r>
        <w:rPr>
          <w:sz w:val="22"/>
        </w:rPr>
        <w:t>meters</w:t>
      </w:r>
      <w:r>
        <w:rPr>
          <w:spacing w:val="-1"/>
          <w:sz w:val="22"/>
        </w:rPr>
        <w:t> </w:t>
      </w:r>
      <w:r>
        <w:rPr>
          <w:sz w:val="22"/>
        </w:rPr>
        <w:t>for</w:t>
      </w:r>
      <w:r>
        <w:rPr>
          <w:spacing w:val="-2"/>
          <w:sz w:val="22"/>
        </w:rPr>
        <w:t> </w:t>
      </w:r>
      <w:r>
        <w:rPr>
          <w:sz w:val="22"/>
        </w:rPr>
        <w:t>non-built-up</w:t>
      </w:r>
      <w:r>
        <w:rPr>
          <w:spacing w:val="-2"/>
          <w:sz w:val="22"/>
        </w:rPr>
        <w:t> </w:t>
      </w:r>
      <w:r>
        <w:rPr>
          <w:sz w:val="22"/>
        </w:rPr>
        <w:t>area</w:t>
      </w:r>
      <w:r>
        <w:rPr>
          <w:spacing w:val="-4"/>
          <w:sz w:val="22"/>
        </w:rPr>
        <w:t> </w:t>
      </w:r>
      <w:r>
        <w:rPr>
          <w:sz w:val="22"/>
        </w:rPr>
        <w:t>and</w:t>
      </w:r>
      <w:r>
        <w:rPr>
          <w:spacing w:val="-4"/>
          <w:sz w:val="22"/>
        </w:rPr>
        <w:t> </w:t>
      </w:r>
      <w:r>
        <w:rPr>
          <w:sz w:val="22"/>
        </w:rPr>
        <w:t>there shall be no restriction on plot size for built-up area.</w:t>
      </w:r>
    </w:p>
    <w:p>
      <w:pPr>
        <w:pStyle w:val="ListParagraph"/>
        <w:numPr>
          <w:ilvl w:val="0"/>
          <w:numId w:val="66"/>
        </w:numPr>
        <w:tabs>
          <w:tab w:pos="728" w:val="left" w:leader="none"/>
        </w:tabs>
        <w:spacing w:line="240" w:lineRule="auto" w:before="120" w:after="0"/>
        <w:ind w:left="728" w:right="0" w:hanging="421"/>
        <w:jc w:val="left"/>
        <w:rPr>
          <w:sz w:val="22"/>
        </w:rPr>
      </w:pPr>
      <w:r>
        <w:rPr>
          <w:sz w:val="22"/>
        </w:rPr>
        <w:t>The</w:t>
      </w:r>
      <w:r>
        <w:rPr>
          <w:spacing w:val="-4"/>
          <w:sz w:val="22"/>
        </w:rPr>
        <w:t> </w:t>
      </w:r>
      <w:r>
        <w:rPr>
          <w:sz w:val="22"/>
        </w:rPr>
        <w:t>minimum</w:t>
      </w:r>
      <w:r>
        <w:rPr>
          <w:spacing w:val="-1"/>
          <w:sz w:val="22"/>
        </w:rPr>
        <w:t> </w:t>
      </w:r>
      <w:r>
        <w:rPr>
          <w:sz w:val="22"/>
        </w:rPr>
        <w:t>plot</w:t>
      </w:r>
      <w:r>
        <w:rPr>
          <w:spacing w:val="-4"/>
          <w:sz w:val="22"/>
        </w:rPr>
        <w:t> </w:t>
      </w:r>
      <w:r>
        <w:rPr>
          <w:sz w:val="22"/>
        </w:rPr>
        <w:t>size</w:t>
      </w:r>
      <w:r>
        <w:rPr>
          <w:spacing w:val="-2"/>
          <w:sz w:val="22"/>
        </w:rPr>
        <w:t> </w:t>
      </w:r>
      <w:r>
        <w:rPr>
          <w:sz w:val="22"/>
        </w:rPr>
        <w:t>for</w:t>
      </w:r>
      <w:r>
        <w:rPr>
          <w:spacing w:val="-4"/>
          <w:sz w:val="22"/>
        </w:rPr>
        <w:t> </w:t>
      </w:r>
      <w:r>
        <w:rPr>
          <w:sz w:val="22"/>
        </w:rPr>
        <w:t>multi</w:t>
      </w:r>
      <w:r>
        <w:rPr>
          <w:spacing w:val="-4"/>
          <w:sz w:val="22"/>
        </w:rPr>
        <w:t> </w:t>
      </w:r>
      <w:r>
        <w:rPr>
          <w:sz w:val="22"/>
        </w:rPr>
        <w:t>units</w:t>
      </w:r>
      <w:r>
        <w:rPr>
          <w:spacing w:val="-3"/>
          <w:sz w:val="22"/>
        </w:rPr>
        <w:t> </w:t>
      </w:r>
      <w:r>
        <w:rPr>
          <w:sz w:val="22"/>
        </w:rPr>
        <w:t>shall</w:t>
      </w:r>
      <w:r>
        <w:rPr>
          <w:spacing w:val="-1"/>
          <w:sz w:val="22"/>
        </w:rPr>
        <w:t> </w:t>
      </w:r>
      <w:r>
        <w:rPr>
          <w:sz w:val="22"/>
        </w:rPr>
        <w:t>be</w:t>
      </w:r>
      <w:r>
        <w:rPr>
          <w:spacing w:val="-2"/>
          <w:sz w:val="22"/>
        </w:rPr>
        <w:t> </w:t>
      </w:r>
      <w:r>
        <w:rPr>
          <w:sz w:val="22"/>
        </w:rPr>
        <w:t>150</w:t>
      </w:r>
      <w:r>
        <w:rPr>
          <w:spacing w:val="-5"/>
          <w:sz w:val="22"/>
        </w:rPr>
        <w:t> </w:t>
      </w:r>
      <w:r>
        <w:rPr>
          <w:sz w:val="22"/>
        </w:rPr>
        <w:t>square</w:t>
      </w:r>
      <w:r>
        <w:rPr>
          <w:spacing w:val="-3"/>
          <w:sz w:val="22"/>
        </w:rPr>
        <w:t> </w:t>
      </w:r>
      <w:r>
        <w:rPr>
          <w:spacing w:val="-2"/>
          <w:sz w:val="22"/>
        </w:rPr>
        <w:t>meters.</w:t>
      </w:r>
    </w:p>
    <w:p>
      <w:pPr>
        <w:pStyle w:val="ListParagraph"/>
        <w:numPr>
          <w:ilvl w:val="0"/>
          <w:numId w:val="66"/>
        </w:numPr>
        <w:tabs>
          <w:tab w:pos="727" w:val="left" w:leader="none"/>
          <w:tab w:pos="731" w:val="left" w:leader="none"/>
        </w:tabs>
        <w:spacing w:line="244" w:lineRule="auto" w:before="126" w:after="0"/>
        <w:ind w:left="731" w:right="583" w:hanging="425"/>
        <w:jc w:val="left"/>
        <w:rPr>
          <w:sz w:val="22"/>
        </w:rPr>
      </w:pPr>
      <w:r>
        <w:rPr>
          <w:sz w:val="22"/>
        </w:rPr>
        <w:t>In case</w:t>
      </w:r>
      <w:r>
        <w:rPr>
          <w:spacing w:val="-2"/>
          <w:sz w:val="22"/>
        </w:rPr>
        <w:t> </w:t>
      </w:r>
      <w:r>
        <w:rPr>
          <w:sz w:val="22"/>
        </w:rPr>
        <w:t>of</w:t>
      </w:r>
      <w:r>
        <w:rPr>
          <w:spacing w:val="-1"/>
          <w:sz w:val="22"/>
        </w:rPr>
        <w:t> </w:t>
      </w:r>
      <w:r>
        <w:rPr>
          <w:sz w:val="22"/>
        </w:rPr>
        <w:t>a</w:t>
      </w:r>
      <w:r>
        <w:rPr>
          <w:spacing w:val="-2"/>
          <w:sz w:val="22"/>
        </w:rPr>
        <w:t> </w:t>
      </w:r>
      <w:r>
        <w:rPr>
          <w:sz w:val="22"/>
        </w:rPr>
        <w:t>multi unit,</w:t>
      </w:r>
      <w:r>
        <w:rPr>
          <w:spacing w:val="-2"/>
          <w:sz w:val="22"/>
        </w:rPr>
        <w:t> </w:t>
      </w:r>
      <w:r>
        <w:rPr>
          <w:sz w:val="22"/>
        </w:rPr>
        <w:t>the</w:t>
      </w:r>
      <w:r>
        <w:rPr>
          <w:spacing w:val="-2"/>
          <w:sz w:val="22"/>
        </w:rPr>
        <w:t> </w:t>
      </w:r>
      <w:r>
        <w:rPr>
          <w:sz w:val="22"/>
        </w:rPr>
        <w:t>minimum</w:t>
      </w:r>
      <w:r>
        <w:rPr>
          <w:spacing w:val="-1"/>
          <w:sz w:val="22"/>
        </w:rPr>
        <w:t> </w:t>
      </w:r>
      <w:r>
        <w:rPr>
          <w:sz w:val="22"/>
        </w:rPr>
        <w:t>carpet</w:t>
      </w:r>
      <w:r>
        <w:rPr>
          <w:spacing w:val="-1"/>
          <w:sz w:val="22"/>
        </w:rPr>
        <w:t> </w:t>
      </w:r>
      <w:r>
        <w:rPr>
          <w:sz w:val="22"/>
        </w:rPr>
        <w:t>area of each independent</w:t>
      </w:r>
      <w:r>
        <w:rPr>
          <w:spacing w:val="-1"/>
          <w:sz w:val="22"/>
        </w:rPr>
        <w:t> </w:t>
      </w:r>
      <w:r>
        <w:rPr>
          <w:sz w:val="22"/>
        </w:rPr>
        <w:t>residential</w:t>
      </w:r>
      <w:r>
        <w:rPr>
          <w:spacing w:val="-3"/>
          <w:sz w:val="22"/>
        </w:rPr>
        <w:t> </w:t>
      </w:r>
      <w:r>
        <w:rPr>
          <w:sz w:val="22"/>
        </w:rPr>
        <w:t>unit shall be</w:t>
      </w:r>
      <w:r>
        <w:rPr>
          <w:spacing w:val="-2"/>
          <w:sz w:val="22"/>
        </w:rPr>
        <w:t> </w:t>
      </w:r>
      <w:r>
        <w:rPr>
          <w:sz w:val="22"/>
        </w:rPr>
        <w:t>60 square meters.</w:t>
      </w:r>
    </w:p>
    <w:p>
      <w:pPr>
        <w:pStyle w:val="Heading4"/>
        <w:numPr>
          <w:ilvl w:val="2"/>
          <w:numId w:val="2"/>
        </w:numPr>
        <w:tabs>
          <w:tab w:pos="885" w:val="left" w:leader="none"/>
        </w:tabs>
        <w:spacing w:line="240" w:lineRule="auto" w:before="119" w:after="0"/>
        <w:ind w:left="885" w:right="0" w:hanging="720"/>
        <w:jc w:val="left"/>
      </w:pPr>
      <w:r>
        <w:rPr>
          <w:color w:val="00AFEF"/>
        </w:rPr>
        <w:t>Means</w:t>
      </w:r>
      <w:r>
        <w:rPr>
          <w:color w:val="00AFEF"/>
          <w:spacing w:val="1"/>
        </w:rPr>
        <w:t> </w:t>
      </w:r>
      <w:r>
        <w:rPr>
          <w:color w:val="00AFEF"/>
        </w:rPr>
        <w:t>of </w:t>
      </w:r>
      <w:r>
        <w:rPr>
          <w:color w:val="00AFEF"/>
          <w:spacing w:val="-2"/>
        </w:rPr>
        <w:t>Access</w:t>
      </w:r>
    </w:p>
    <w:p>
      <w:pPr>
        <w:pStyle w:val="ListParagraph"/>
        <w:numPr>
          <w:ilvl w:val="0"/>
          <w:numId w:val="67"/>
        </w:numPr>
        <w:tabs>
          <w:tab w:pos="728" w:val="left" w:leader="none"/>
          <w:tab w:pos="731" w:val="left" w:leader="none"/>
        </w:tabs>
        <w:spacing w:line="244" w:lineRule="auto" w:before="129" w:after="0"/>
        <w:ind w:left="731" w:right="583" w:hanging="425"/>
        <w:jc w:val="both"/>
        <w:rPr>
          <w:sz w:val="22"/>
        </w:rPr>
      </w:pPr>
      <w:r>
        <w:rPr>
          <w:sz w:val="22"/>
        </w:rPr>
        <w:t>For</w:t>
      </w:r>
      <w:r>
        <w:rPr>
          <w:spacing w:val="-10"/>
          <w:sz w:val="22"/>
        </w:rPr>
        <w:t> </w:t>
      </w:r>
      <w:r>
        <w:rPr>
          <w:sz w:val="22"/>
        </w:rPr>
        <w:t>single</w:t>
      </w:r>
      <w:r>
        <w:rPr>
          <w:spacing w:val="-11"/>
          <w:sz w:val="22"/>
        </w:rPr>
        <w:t> </w:t>
      </w:r>
      <w:r>
        <w:rPr>
          <w:sz w:val="22"/>
        </w:rPr>
        <w:t>units,</w:t>
      </w:r>
      <w:r>
        <w:rPr>
          <w:spacing w:val="-10"/>
          <w:sz w:val="22"/>
        </w:rPr>
        <w:t> </w:t>
      </w:r>
      <w:r>
        <w:rPr>
          <w:sz w:val="22"/>
        </w:rPr>
        <w:t>the</w:t>
      </w:r>
      <w:r>
        <w:rPr>
          <w:spacing w:val="-10"/>
          <w:sz w:val="22"/>
        </w:rPr>
        <w:t> </w:t>
      </w:r>
      <w:r>
        <w:rPr>
          <w:sz w:val="22"/>
        </w:rPr>
        <w:t>minimum</w:t>
      </w:r>
      <w:r>
        <w:rPr>
          <w:spacing w:val="-9"/>
          <w:sz w:val="22"/>
        </w:rPr>
        <w:t> </w:t>
      </w:r>
      <w:r>
        <w:rPr>
          <w:sz w:val="22"/>
        </w:rPr>
        <w:t>width</w:t>
      </w:r>
      <w:r>
        <w:rPr>
          <w:spacing w:val="-11"/>
          <w:sz w:val="22"/>
        </w:rPr>
        <w:t> </w:t>
      </w:r>
      <w:r>
        <w:rPr>
          <w:sz w:val="22"/>
        </w:rPr>
        <w:t>of</w:t>
      </w:r>
      <w:r>
        <w:rPr>
          <w:spacing w:val="-10"/>
          <w:sz w:val="22"/>
        </w:rPr>
        <w:t> </w:t>
      </w:r>
      <w:r>
        <w:rPr>
          <w:sz w:val="22"/>
        </w:rPr>
        <w:t>the</w:t>
      </w:r>
      <w:r>
        <w:rPr>
          <w:spacing w:val="-10"/>
          <w:sz w:val="22"/>
        </w:rPr>
        <w:t> </w:t>
      </w:r>
      <w:r>
        <w:rPr>
          <w:sz w:val="22"/>
        </w:rPr>
        <w:t>road</w:t>
      </w:r>
      <w:r>
        <w:rPr>
          <w:spacing w:val="-11"/>
          <w:sz w:val="22"/>
        </w:rPr>
        <w:t> </w:t>
      </w:r>
      <w:r>
        <w:rPr>
          <w:sz w:val="22"/>
        </w:rPr>
        <w:t>shall</w:t>
      </w:r>
      <w:r>
        <w:rPr>
          <w:spacing w:val="-10"/>
          <w:sz w:val="22"/>
        </w:rPr>
        <w:t> </w:t>
      </w:r>
      <w:r>
        <w:rPr>
          <w:sz w:val="22"/>
        </w:rPr>
        <w:t>be</w:t>
      </w:r>
      <w:r>
        <w:rPr>
          <w:spacing w:val="-12"/>
          <w:sz w:val="22"/>
        </w:rPr>
        <w:t> </w:t>
      </w:r>
      <w:r>
        <w:rPr>
          <w:sz w:val="22"/>
        </w:rPr>
        <w:t>4.0</w:t>
      </w:r>
      <w:r>
        <w:rPr>
          <w:spacing w:val="-11"/>
          <w:sz w:val="22"/>
        </w:rPr>
        <w:t> </w:t>
      </w:r>
      <w:r>
        <w:rPr>
          <w:sz w:val="22"/>
        </w:rPr>
        <w:t>meters</w:t>
      </w:r>
      <w:r>
        <w:rPr>
          <w:spacing w:val="-10"/>
          <w:sz w:val="22"/>
        </w:rPr>
        <w:t> </w:t>
      </w:r>
      <w:r>
        <w:rPr>
          <w:sz w:val="22"/>
        </w:rPr>
        <w:t>in</w:t>
      </w:r>
      <w:r>
        <w:rPr>
          <w:spacing w:val="-11"/>
          <w:sz w:val="22"/>
        </w:rPr>
        <w:t> </w:t>
      </w:r>
      <w:r>
        <w:rPr>
          <w:sz w:val="22"/>
        </w:rPr>
        <w:t>built-up</w:t>
      </w:r>
      <w:r>
        <w:rPr>
          <w:spacing w:val="-11"/>
          <w:sz w:val="22"/>
        </w:rPr>
        <w:t> </w:t>
      </w:r>
      <w:r>
        <w:rPr>
          <w:sz w:val="22"/>
        </w:rPr>
        <w:t>areas</w:t>
      </w:r>
      <w:r>
        <w:rPr>
          <w:spacing w:val="-12"/>
          <w:sz w:val="22"/>
        </w:rPr>
        <w:t> </w:t>
      </w:r>
      <w:r>
        <w:rPr>
          <w:sz w:val="22"/>
        </w:rPr>
        <w:t>and</w:t>
      </w:r>
      <w:r>
        <w:rPr>
          <w:spacing w:val="-11"/>
          <w:sz w:val="22"/>
        </w:rPr>
        <w:t> </w:t>
      </w:r>
      <w:r>
        <w:rPr>
          <w:sz w:val="22"/>
        </w:rPr>
        <w:t>9-meters in in non-built-up areas. However, for non-built-up area, 7.5-meter-wide access road is permissible in case plots are located only on one side of the road.</w:t>
      </w:r>
    </w:p>
    <w:p>
      <w:pPr>
        <w:pStyle w:val="ListParagraph"/>
        <w:numPr>
          <w:ilvl w:val="0"/>
          <w:numId w:val="67"/>
        </w:numPr>
        <w:tabs>
          <w:tab w:pos="728" w:val="left" w:leader="none"/>
        </w:tabs>
        <w:spacing w:line="240" w:lineRule="auto" w:before="119" w:after="0"/>
        <w:ind w:left="728" w:right="0" w:hanging="421"/>
        <w:jc w:val="both"/>
        <w:rPr>
          <w:sz w:val="22"/>
        </w:rPr>
      </w:pPr>
      <w:r>
        <w:rPr>
          <w:sz w:val="22"/>
        </w:rPr>
        <w:t>For</w:t>
      </w:r>
      <w:r>
        <w:rPr>
          <w:spacing w:val="-4"/>
          <w:sz w:val="22"/>
        </w:rPr>
        <w:t> </w:t>
      </w:r>
      <w:r>
        <w:rPr>
          <w:sz w:val="22"/>
        </w:rPr>
        <w:t>multi-units,</w:t>
      </w:r>
      <w:r>
        <w:rPr>
          <w:spacing w:val="-6"/>
          <w:sz w:val="22"/>
        </w:rPr>
        <w:t> </w:t>
      </w:r>
      <w:r>
        <w:rPr>
          <w:sz w:val="22"/>
        </w:rPr>
        <w:t>the</w:t>
      </w:r>
      <w:r>
        <w:rPr>
          <w:spacing w:val="-4"/>
          <w:sz w:val="22"/>
        </w:rPr>
        <w:t> </w:t>
      </w:r>
      <w:r>
        <w:rPr>
          <w:sz w:val="22"/>
        </w:rPr>
        <w:t>minimum</w:t>
      </w:r>
      <w:r>
        <w:rPr>
          <w:spacing w:val="-3"/>
          <w:sz w:val="22"/>
        </w:rPr>
        <w:t> </w:t>
      </w:r>
      <w:r>
        <w:rPr>
          <w:sz w:val="22"/>
        </w:rPr>
        <w:t>width</w:t>
      </w:r>
      <w:r>
        <w:rPr>
          <w:spacing w:val="-3"/>
          <w:sz w:val="22"/>
        </w:rPr>
        <w:t> </w:t>
      </w:r>
      <w:r>
        <w:rPr>
          <w:sz w:val="22"/>
        </w:rPr>
        <w:t>of</w:t>
      </w:r>
      <w:r>
        <w:rPr>
          <w:spacing w:val="-4"/>
          <w:sz w:val="22"/>
        </w:rPr>
        <w:t> </w:t>
      </w:r>
      <w:r>
        <w:rPr>
          <w:sz w:val="22"/>
        </w:rPr>
        <w:t>road</w:t>
      </w:r>
      <w:r>
        <w:rPr>
          <w:spacing w:val="-4"/>
          <w:sz w:val="22"/>
        </w:rPr>
        <w:t> </w:t>
      </w:r>
      <w:r>
        <w:rPr>
          <w:sz w:val="22"/>
        </w:rPr>
        <w:t>shall</w:t>
      </w:r>
      <w:r>
        <w:rPr>
          <w:spacing w:val="-3"/>
          <w:sz w:val="22"/>
        </w:rPr>
        <w:t> </w:t>
      </w:r>
      <w:r>
        <w:rPr>
          <w:sz w:val="22"/>
        </w:rPr>
        <w:t>be</w:t>
      </w:r>
      <w:r>
        <w:rPr>
          <w:spacing w:val="-5"/>
          <w:sz w:val="22"/>
        </w:rPr>
        <w:t> </w:t>
      </w:r>
      <w:r>
        <w:rPr>
          <w:sz w:val="22"/>
        </w:rPr>
        <w:t>9-</w:t>
      </w:r>
      <w:r>
        <w:rPr>
          <w:spacing w:val="-2"/>
          <w:sz w:val="22"/>
        </w:rPr>
        <w:t>meters.</w:t>
      </w:r>
    </w:p>
    <w:p>
      <w:pPr>
        <w:pStyle w:val="Heading4"/>
        <w:numPr>
          <w:ilvl w:val="2"/>
          <w:numId w:val="2"/>
        </w:numPr>
        <w:tabs>
          <w:tab w:pos="885" w:val="left" w:leader="none"/>
        </w:tabs>
        <w:spacing w:line="240" w:lineRule="auto" w:before="124" w:after="0"/>
        <w:ind w:left="885" w:right="0" w:hanging="720"/>
        <w:jc w:val="left"/>
      </w:pPr>
      <w:r>
        <w:rPr>
          <w:color w:val="00AFEF"/>
        </w:rPr>
        <w:t>Maximum</w:t>
      </w:r>
      <w:r>
        <w:rPr>
          <w:color w:val="00AFEF"/>
          <w:spacing w:val="-1"/>
        </w:rPr>
        <w:t> </w:t>
      </w:r>
      <w:r>
        <w:rPr>
          <w:color w:val="00AFEF"/>
        </w:rPr>
        <w:t>height</w:t>
      </w:r>
      <w:r>
        <w:rPr>
          <w:color w:val="00AFEF"/>
          <w:spacing w:val="1"/>
        </w:rPr>
        <w:t> </w:t>
      </w:r>
      <w:r>
        <w:rPr>
          <w:color w:val="00AFEF"/>
        </w:rPr>
        <w:t>of </w:t>
      </w:r>
      <w:r>
        <w:rPr>
          <w:color w:val="00AFEF"/>
          <w:spacing w:val="-2"/>
        </w:rPr>
        <w:t>building</w:t>
      </w:r>
    </w:p>
    <w:p>
      <w:pPr>
        <w:pStyle w:val="BodyText"/>
        <w:spacing w:line="244" w:lineRule="auto" w:before="129"/>
        <w:ind w:right="584"/>
      </w:pPr>
      <w:r>
        <w:rPr/>
        <w:t>The</w:t>
      </w:r>
      <w:r>
        <w:rPr>
          <w:spacing w:val="29"/>
        </w:rPr>
        <w:t> </w:t>
      </w:r>
      <w:r>
        <w:rPr/>
        <w:t>maximum</w:t>
      </w:r>
      <w:r>
        <w:rPr>
          <w:spacing w:val="30"/>
        </w:rPr>
        <w:t> </w:t>
      </w:r>
      <w:r>
        <w:rPr/>
        <w:t>height</w:t>
      </w:r>
      <w:r>
        <w:rPr>
          <w:spacing w:val="30"/>
        </w:rPr>
        <w:t> </w:t>
      </w:r>
      <w:r>
        <w:rPr/>
        <w:t>of</w:t>
      </w:r>
      <w:r>
        <w:rPr>
          <w:spacing w:val="29"/>
        </w:rPr>
        <w:t> </w:t>
      </w:r>
      <w:r>
        <w:rPr/>
        <w:t>the</w:t>
      </w:r>
      <w:r>
        <w:rPr>
          <w:spacing w:val="29"/>
        </w:rPr>
        <w:t> </w:t>
      </w:r>
      <w:r>
        <w:rPr/>
        <w:t>building</w:t>
      </w:r>
      <w:r>
        <w:rPr>
          <w:spacing w:val="32"/>
        </w:rPr>
        <w:t> </w:t>
      </w:r>
      <w:r>
        <w:rPr/>
        <w:t>shall</w:t>
      </w:r>
      <w:r>
        <w:rPr>
          <w:spacing w:val="30"/>
        </w:rPr>
        <w:t> </w:t>
      </w:r>
      <w:r>
        <w:rPr/>
        <w:t>be</w:t>
      </w:r>
      <w:r>
        <w:rPr>
          <w:spacing w:val="30"/>
        </w:rPr>
        <w:t> </w:t>
      </w:r>
      <w:r>
        <w:rPr/>
        <w:t>15-m</w:t>
      </w:r>
      <w:r>
        <w:rPr>
          <w:spacing w:val="27"/>
        </w:rPr>
        <w:t> </w:t>
      </w:r>
      <w:r>
        <w:rPr/>
        <w:t>including</w:t>
      </w:r>
      <w:r>
        <w:rPr>
          <w:spacing w:val="29"/>
        </w:rPr>
        <w:t> </w:t>
      </w:r>
      <w:r>
        <w:rPr/>
        <w:t>stilt</w:t>
      </w:r>
      <w:r>
        <w:rPr>
          <w:spacing w:val="30"/>
        </w:rPr>
        <w:t> </w:t>
      </w:r>
      <w:r>
        <w:rPr/>
        <w:t>for</w:t>
      </w:r>
      <w:r>
        <w:rPr>
          <w:spacing w:val="29"/>
        </w:rPr>
        <w:t> </w:t>
      </w:r>
      <w:r>
        <w:rPr/>
        <w:t>single</w:t>
      </w:r>
      <w:r>
        <w:rPr>
          <w:spacing w:val="30"/>
        </w:rPr>
        <w:t> </w:t>
      </w:r>
      <w:r>
        <w:rPr/>
        <w:t>unit</w:t>
      </w:r>
      <w:r>
        <w:rPr>
          <w:spacing w:val="30"/>
        </w:rPr>
        <w:t> </w:t>
      </w:r>
      <w:r>
        <w:rPr/>
        <w:t>and</w:t>
      </w:r>
      <w:r>
        <w:rPr>
          <w:spacing w:val="29"/>
        </w:rPr>
        <w:t> </w:t>
      </w:r>
      <w:r>
        <w:rPr/>
        <w:t>17.5</w:t>
      </w:r>
      <w:r>
        <w:rPr>
          <w:spacing w:val="29"/>
        </w:rPr>
        <w:t> </w:t>
      </w:r>
      <w:r>
        <w:rPr/>
        <w:t>meters including mandatory stilt floor for multi-unit.</w:t>
      </w:r>
    </w:p>
    <w:p>
      <w:pPr>
        <w:pStyle w:val="Heading4"/>
        <w:numPr>
          <w:ilvl w:val="2"/>
          <w:numId w:val="2"/>
        </w:numPr>
        <w:tabs>
          <w:tab w:pos="885" w:val="left" w:leader="none"/>
        </w:tabs>
        <w:spacing w:line="240" w:lineRule="auto" w:before="118" w:after="0"/>
        <w:ind w:left="885" w:right="0" w:hanging="720"/>
        <w:jc w:val="left"/>
      </w:pPr>
      <w:r>
        <w:rPr>
          <w:color w:val="00AFEF"/>
        </w:rPr>
        <w:t>Minimum</w:t>
      </w:r>
      <w:r>
        <w:rPr>
          <w:color w:val="00AFEF"/>
          <w:spacing w:val="1"/>
        </w:rPr>
        <w:t> </w:t>
      </w:r>
      <w:r>
        <w:rPr>
          <w:color w:val="00AFEF"/>
          <w:spacing w:val="-2"/>
        </w:rPr>
        <w:t>Setback</w:t>
      </w:r>
    </w:p>
    <w:p>
      <w:pPr>
        <w:pStyle w:val="BodyText"/>
        <w:spacing w:line="247" w:lineRule="auto" w:before="126"/>
        <w:ind w:right="676"/>
      </w:pPr>
      <w:r>
        <w:rPr/>
        <w:t>Minimum</w:t>
      </w:r>
      <w:r>
        <w:rPr>
          <w:spacing w:val="-5"/>
        </w:rPr>
        <w:t> </w:t>
      </w:r>
      <w:r>
        <w:rPr/>
        <w:t>setbacks</w:t>
      </w:r>
      <w:r>
        <w:rPr>
          <w:spacing w:val="-2"/>
        </w:rPr>
        <w:t> </w:t>
      </w:r>
      <w:r>
        <w:rPr/>
        <w:t>for</w:t>
      </w:r>
      <w:r>
        <w:rPr>
          <w:spacing w:val="-5"/>
        </w:rPr>
        <w:t> </w:t>
      </w:r>
      <w:r>
        <w:rPr/>
        <w:t>residential</w:t>
      </w:r>
      <w:r>
        <w:rPr>
          <w:spacing w:val="-1"/>
        </w:rPr>
        <w:t> </w:t>
      </w:r>
      <w:r>
        <w:rPr/>
        <w:t>buildings</w:t>
      </w:r>
      <w:r>
        <w:rPr>
          <w:spacing w:val="-5"/>
        </w:rPr>
        <w:t> </w:t>
      </w:r>
      <w:r>
        <w:rPr/>
        <w:t>in</w:t>
      </w:r>
      <w:r>
        <w:rPr>
          <w:spacing w:val="-3"/>
        </w:rPr>
        <w:t> </w:t>
      </w:r>
      <w:r>
        <w:rPr/>
        <w:t>plotted</w:t>
      </w:r>
      <w:r>
        <w:rPr>
          <w:spacing w:val="-6"/>
        </w:rPr>
        <w:t> </w:t>
      </w:r>
      <w:r>
        <w:rPr/>
        <w:t>development</w:t>
      </w:r>
      <w:r>
        <w:rPr>
          <w:spacing w:val="-1"/>
        </w:rPr>
        <w:t> </w:t>
      </w:r>
      <w:r>
        <w:rPr/>
        <w:t>for</w:t>
      </w:r>
      <w:r>
        <w:rPr>
          <w:spacing w:val="-3"/>
        </w:rPr>
        <w:t> </w:t>
      </w:r>
      <w:r>
        <w:rPr/>
        <w:t>single/multi-units</w:t>
      </w:r>
      <w:r>
        <w:rPr>
          <w:spacing w:val="-4"/>
        </w:rPr>
        <w:t> </w:t>
      </w:r>
      <w:r>
        <w:rPr/>
        <w:t>shall</w:t>
      </w:r>
      <w:r>
        <w:rPr>
          <w:spacing w:val="-2"/>
        </w:rPr>
        <w:t> </w:t>
      </w:r>
      <w:r>
        <w:rPr/>
        <w:t>be</w:t>
      </w:r>
      <w:r>
        <w:rPr>
          <w:spacing w:val="-3"/>
        </w:rPr>
        <w:t> </w:t>
      </w:r>
      <w:r>
        <w:rPr/>
        <w:t>as per paragraph 3.2.4 of the building byelaws.</w:t>
      </w:r>
    </w:p>
    <w:p>
      <w:pPr>
        <w:pStyle w:val="BodyText"/>
        <w:spacing w:before="240"/>
        <w:ind w:left="0"/>
      </w:pPr>
    </w:p>
    <w:p>
      <w:pPr>
        <w:pStyle w:val="Heading4"/>
        <w:numPr>
          <w:ilvl w:val="2"/>
          <w:numId w:val="2"/>
        </w:numPr>
        <w:tabs>
          <w:tab w:pos="885" w:val="left" w:leader="none"/>
        </w:tabs>
        <w:spacing w:line="240" w:lineRule="auto" w:before="0" w:after="0"/>
        <w:ind w:left="885" w:right="0" w:hanging="720"/>
        <w:jc w:val="left"/>
      </w:pPr>
      <w:r>
        <w:rPr>
          <w:color w:val="00AFEF"/>
        </w:rPr>
        <w:t>Ground</w:t>
      </w:r>
      <w:r>
        <w:rPr>
          <w:color w:val="00AFEF"/>
          <w:spacing w:val="-4"/>
        </w:rPr>
        <w:t> </w:t>
      </w:r>
      <w:r>
        <w:rPr>
          <w:color w:val="00AFEF"/>
        </w:rPr>
        <w:t>Coverage</w:t>
      </w:r>
      <w:r>
        <w:rPr>
          <w:color w:val="00AFEF"/>
          <w:spacing w:val="-2"/>
        </w:rPr>
        <w:t> </w:t>
      </w:r>
      <w:r>
        <w:rPr>
          <w:color w:val="00AFEF"/>
        </w:rPr>
        <w:t>and</w:t>
      </w:r>
      <w:r>
        <w:rPr>
          <w:color w:val="00AFEF"/>
          <w:spacing w:val="-1"/>
        </w:rPr>
        <w:t> </w:t>
      </w:r>
      <w:r>
        <w:rPr>
          <w:color w:val="00AFEF"/>
          <w:spacing w:val="-5"/>
        </w:rPr>
        <w:t>FAR</w:t>
      </w:r>
    </w:p>
    <w:p>
      <w:pPr>
        <w:pStyle w:val="BodyText"/>
        <w:spacing w:before="129"/>
      </w:pPr>
      <w:r>
        <w:rPr/>
        <w:t>The</w:t>
      </w:r>
      <w:r>
        <w:rPr>
          <w:spacing w:val="-4"/>
        </w:rPr>
        <w:t> </w:t>
      </w:r>
      <w:r>
        <w:rPr/>
        <w:t>ground</w:t>
      </w:r>
      <w:r>
        <w:rPr>
          <w:spacing w:val="-2"/>
        </w:rPr>
        <w:t> </w:t>
      </w:r>
      <w:r>
        <w:rPr/>
        <w:t>coverage</w:t>
      </w:r>
      <w:r>
        <w:rPr>
          <w:spacing w:val="-4"/>
        </w:rPr>
        <w:t> </w:t>
      </w:r>
      <w:r>
        <w:rPr/>
        <w:t>and</w:t>
      </w:r>
      <w:r>
        <w:rPr>
          <w:spacing w:val="-2"/>
        </w:rPr>
        <w:t> </w:t>
      </w:r>
      <w:r>
        <w:rPr/>
        <w:t>FAR</w:t>
      </w:r>
      <w:r>
        <w:rPr>
          <w:spacing w:val="-2"/>
        </w:rPr>
        <w:t> </w:t>
      </w:r>
      <w:r>
        <w:rPr/>
        <w:t>of</w:t>
      </w:r>
      <w:r>
        <w:rPr>
          <w:spacing w:val="-2"/>
        </w:rPr>
        <w:t> </w:t>
      </w:r>
      <w:r>
        <w:rPr/>
        <w:t>the</w:t>
      </w:r>
      <w:r>
        <w:rPr>
          <w:spacing w:val="-4"/>
        </w:rPr>
        <w:t> </w:t>
      </w:r>
      <w:r>
        <w:rPr/>
        <w:t>buildings</w:t>
      </w:r>
      <w:r>
        <w:rPr>
          <w:spacing w:val="-3"/>
        </w:rPr>
        <w:t> </w:t>
      </w:r>
      <w:r>
        <w:rPr/>
        <w:t>shall</w:t>
      </w:r>
      <w:r>
        <w:rPr>
          <w:spacing w:val="-1"/>
        </w:rPr>
        <w:t> </w:t>
      </w:r>
      <w:r>
        <w:rPr/>
        <w:t>be</w:t>
      </w:r>
      <w:r>
        <w:rPr>
          <w:spacing w:val="-2"/>
        </w:rPr>
        <w:t> </w:t>
      </w:r>
      <w:r>
        <w:rPr/>
        <w:t>as</w:t>
      </w:r>
      <w:r>
        <w:rPr>
          <w:spacing w:val="-3"/>
        </w:rPr>
        <w:t> </w:t>
      </w:r>
      <w:r>
        <w:rPr>
          <w:spacing w:val="-2"/>
        </w:rPr>
        <w:t>follows:</w:t>
      </w:r>
    </w:p>
    <w:p>
      <w:pPr>
        <w:pStyle w:val="BodyText"/>
        <w:spacing w:before="8"/>
        <w:ind w:left="0"/>
        <w:rPr>
          <w:sz w:val="1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2"/>
        <w:gridCol w:w="3863"/>
        <w:gridCol w:w="1205"/>
        <w:gridCol w:w="2199"/>
      </w:tblGrid>
      <w:tr>
        <w:trPr>
          <w:trHeight w:val="517" w:hRule="atLeast"/>
        </w:trPr>
        <w:tc>
          <w:tcPr>
            <w:tcW w:w="1752" w:type="dxa"/>
            <w:shd w:val="clear" w:color="auto" w:fill="D9E1F3"/>
          </w:tcPr>
          <w:p>
            <w:pPr>
              <w:pStyle w:val="TableParagraph"/>
              <w:spacing w:before="3"/>
              <w:ind w:left="107"/>
              <w:rPr>
                <w:sz w:val="22"/>
              </w:rPr>
            </w:pPr>
            <w:r>
              <w:rPr>
                <w:sz w:val="22"/>
              </w:rPr>
              <w:t>Plot</w:t>
            </w:r>
            <w:r>
              <w:rPr>
                <w:spacing w:val="-2"/>
                <w:sz w:val="22"/>
              </w:rPr>
              <w:t> </w:t>
            </w:r>
            <w:r>
              <w:rPr>
                <w:sz w:val="22"/>
              </w:rPr>
              <w:t>Area</w:t>
            </w:r>
            <w:r>
              <w:rPr>
                <w:spacing w:val="-3"/>
                <w:sz w:val="22"/>
              </w:rPr>
              <w:t> </w:t>
            </w:r>
            <w:r>
              <w:rPr>
                <w:spacing w:val="-2"/>
                <w:sz w:val="22"/>
              </w:rPr>
              <w:t>(sqm)</w:t>
            </w:r>
          </w:p>
        </w:tc>
        <w:tc>
          <w:tcPr>
            <w:tcW w:w="3863" w:type="dxa"/>
            <w:shd w:val="clear" w:color="auto" w:fill="D9E1F3"/>
          </w:tcPr>
          <w:p>
            <w:pPr>
              <w:pStyle w:val="TableParagraph"/>
              <w:spacing w:before="3"/>
              <w:ind w:left="107"/>
              <w:rPr>
                <w:sz w:val="22"/>
              </w:rPr>
            </w:pPr>
            <w:r>
              <w:rPr>
                <w:sz w:val="22"/>
              </w:rPr>
              <w:t>Ground</w:t>
            </w:r>
            <w:r>
              <w:rPr>
                <w:spacing w:val="-3"/>
                <w:sz w:val="22"/>
              </w:rPr>
              <w:t> </w:t>
            </w:r>
            <w:r>
              <w:rPr>
                <w:sz w:val="22"/>
              </w:rPr>
              <w:t>Coverage</w:t>
            </w:r>
            <w:r>
              <w:rPr>
                <w:spacing w:val="-3"/>
                <w:sz w:val="22"/>
              </w:rPr>
              <w:t> </w:t>
            </w:r>
            <w:r>
              <w:rPr>
                <w:spacing w:val="-5"/>
                <w:sz w:val="22"/>
              </w:rPr>
              <w:t>(%)</w:t>
            </w:r>
          </w:p>
        </w:tc>
        <w:tc>
          <w:tcPr>
            <w:tcW w:w="1205" w:type="dxa"/>
            <w:shd w:val="clear" w:color="auto" w:fill="D9E1F3"/>
          </w:tcPr>
          <w:p>
            <w:pPr>
              <w:pStyle w:val="TableParagraph"/>
              <w:spacing w:before="3"/>
              <w:ind w:left="107"/>
              <w:rPr>
                <w:sz w:val="22"/>
              </w:rPr>
            </w:pPr>
            <w:r>
              <w:rPr>
                <w:sz w:val="22"/>
              </w:rPr>
              <w:t>Base</w:t>
            </w:r>
            <w:r>
              <w:rPr>
                <w:spacing w:val="-1"/>
                <w:sz w:val="22"/>
              </w:rPr>
              <w:t> </w:t>
            </w:r>
            <w:r>
              <w:rPr>
                <w:spacing w:val="-5"/>
                <w:sz w:val="22"/>
              </w:rPr>
              <w:t>FAR</w:t>
            </w:r>
          </w:p>
        </w:tc>
        <w:tc>
          <w:tcPr>
            <w:tcW w:w="2199" w:type="dxa"/>
            <w:shd w:val="clear" w:color="auto" w:fill="D9E1F3"/>
          </w:tcPr>
          <w:p>
            <w:pPr>
              <w:pStyle w:val="TableParagraph"/>
              <w:tabs>
                <w:tab w:pos="1064" w:val="left" w:leader="none"/>
              </w:tabs>
              <w:spacing w:line="256" w:lineRule="exact"/>
              <w:ind w:left="107" w:right="96"/>
              <w:rPr>
                <w:sz w:val="22"/>
              </w:rPr>
            </w:pPr>
            <w:r>
              <w:rPr>
                <w:spacing w:val="-4"/>
                <w:sz w:val="22"/>
              </w:rPr>
              <w:t>Max.</w:t>
            </w:r>
            <w:r>
              <w:rPr>
                <w:sz w:val="22"/>
              </w:rPr>
              <w:tab/>
            </w:r>
            <w:r>
              <w:rPr>
                <w:spacing w:val="-2"/>
                <w:sz w:val="22"/>
              </w:rPr>
              <w:t>Permissible </w:t>
            </w:r>
            <w:r>
              <w:rPr>
                <w:spacing w:val="-4"/>
                <w:sz w:val="22"/>
              </w:rPr>
              <w:t>FAR</w:t>
            </w:r>
          </w:p>
        </w:tc>
      </w:tr>
      <w:tr>
        <w:trPr>
          <w:trHeight w:val="258" w:hRule="atLeast"/>
        </w:trPr>
        <w:tc>
          <w:tcPr>
            <w:tcW w:w="1752" w:type="dxa"/>
          </w:tcPr>
          <w:p>
            <w:pPr>
              <w:pStyle w:val="TableParagraph"/>
              <w:spacing w:line="238" w:lineRule="exact" w:before="1"/>
              <w:ind w:left="107"/>
              <w:rPr>
                <w:sz w:val="22"/>
              </w:rPr>
            </w:pPr>
            <w:r>
              <w:rPr>
                <w:color w:val="001D35"/>
                <w:sz w:val="22"/>
              </w:rPr>
              <w:t>≥</w:t>
            </w:r>
            <w:r>
              <w:rPr>
                <w:sz w:val="22"/>
              </w:rPr>
              <w:t>40</w:t>
            </w:r>
            <w:r>
              <w:rPr>
                <w:spacing w:val="-3"/>
                <w:sz w:val="22"/>
              </w:rPr>
              <w:t> </w:t>
            </w:r>
            <w:r>
              <w:rPr>
                <w:sz w:val="22"/>
              </w:rPr>
              <w:t>to</w:t>
            </w:r>
            <w:r>
              <w:rPr>
                <w:spacing w:val="1"/>
                <w:sz w:val="22"/>
              </w:rPr>
              <w:t> </w:t>
            </w:r>
            <w:r>
              <w:rPr>
                <w:spacing w:val="-5"/>
                <w:sz w:val="22"/>
              </w:rPr>
              <w:t>150</w:t>
            </w:r>
          </w:p>
        </w:tc>
        <w:tc>
          <w:tcPr>
            <w:tcW w:w="3863" w:type="dxa"/>
          </w:tcPr>
          <w:p>
            <w:pPr>
              <w:pStyle w:val="TableParagraph"/>
              <w:spacing w:line="238" w:lineRule="exact" w:before="1"/>
              <w:ind w:left="107"/>
              <w:rPr>
                <w:sz w:val="22"/>
              </w:rPr>
            </w:pPr>
            <w:r>
              <w:rPr>
                <w:sz w:val="22"/>
              </w:rPr>
              <w:t>Max.</w:t>
            </w:r>
            <w:r>
              <w:rPr>
                <w:spacing w:val="-4"/>
                <w:sz w:val="22"/>
              </w:rPr>
              <w:t> </w:t>
            </w:r>
            <w:r>
              <w:rPr>
                <w:sz w:val="22"/>
              </w:rPr>
              <w:t>coverage</w:t>
            </w:r>
            <w:r>
              <w:rPr>
                <w:spacing w:val="-5"/>
                <w:sz w:val="22"/>
              </w:rPr>
              <w:t> </w:t>
            </w:r>
            <w:r>
              <w:rPr>
                <w:sz w:val="22"/>
              </w:rPr>
              <w:t>after</w:t>
            </w:r>
            <w:r>
              <w:rPr>
                <w:spacing w:val="-4"/>
                <w:sz w:val="22"/>
              </w:rPr>
              <w:t> </w:t>
            </w:r>
            <w:r>
              <w:rPr>
                <w:sz w:val="22"/>
              </w:rPr>
              <w:t>ensuring</w:t>
            </w:r>
            <w:r>
              <w:rPr>
                <w:spacing w:val="-3"/>
                <w:sz w:val="22"/>
              </w:rPr>
              <w:t> </w:t>
            </w:r>
            <w:r>
              <w:rPr>
                <w:spacing w:val="-2"/>
                <w:sz w:val="22"/>
              </w:rPr>
              <w:t>setbacks</w:t>
            </w:r>
          </w:p>
        </w:tc>
        <w:tc>
          <w:tcPr>
            <w:tcW w:w="1205" w:type="dxa"/>
          </w:tcPr>
          <w:p>
            <w:pPr>
              <w:pStyle w:val="TableParagraph"/>
              <w:spacing w:line="238" w:lineRule="exact" w:before="1"/>
              <w:ind w:left="107"/>
              <w:rPr>
                <w:sz w:val="22"/>
              </w:rPr>
            </w:pPr>
            <w:r>
              <w:rPr>
                <w:spacing w:val="-4"/>
                <w:sz w:val="22"/>
              </w:rPr>
              <w:t>2.00</w:t>
            </w:r>
          </w:p>
        </w:tc>
        <w:tc>
          <w:tcPr>
            <w:tcW w:w="2199" w:type="dxa"/>
          </w:tcPr>
          <w:p>
            <w:pPr>
              <w:pStyle w:val="TableParagraph"/>
              <w:spacing w:line="238" w:lineRule="exact" w:before="1"/>
              <w:ind w:left="107"/>
              <w:rPr>
                <w:sz w:val="22"/>
              </w:rPr>
            </w:pPr>
            <w:r>
              <w:rPr>
                <w:spacing w:val="-5"/>
                <w:sz w:val="22"/>
              </w:rPr>
              <w:t>2.0</w:t>
            </w:r>
          </w:p>
        </w:tc>
      </w:tr>
      <w:tr>
        <w:trPr>
          <w:trHeight w:val="256" w:hRule="atLeast"/>
        </w:trPr>
        <w:tc>
          <w:tcPr>
            <w:tcW w:w="1752" w:type="dxa"/>
          </w:tcPr>
          <w:p>
            <w:pPr>
              <w:pStyle w:val="TableParagraph"/>
              <w:spacing w:line="236" w:lineRule="exact" w:before="1"/>
              <w:ind w:left="107"/>
              <w:rPr>
                <w:sz w:val="22"/>
              </w:rPr>
            </w:pPr>
            <w:r>
              <w:rPr>
                <w:sz w:val="22"/>
              </w:rPr>
              <w:t>&gt;150</w:t>
            </w:r>
            <w:r>
              <w:rPr>
                <w:spacing w:val="-3"/>
                <w:sz w:val="22"/>
              </w:rPr>
              <w:t> </w:t>
            </w:r>
            <w:r>
              <w:rPr>
                <w:sz w:val="22"/>
              </w:rPr>
              <w:t>to</w:t>
            </w:r>
            <w:r>
              <w:rPr>
                <w:spacing w:val="-1"/>
                <w:sz w:val="22"/>
              </w:rPr>
              <w:t> </w:t>
            </w:r>
            <w:r>
              <w:rPr>
                <w:spacing w:val="-5"/>
                <w:sz w:val="22"/>
              </w:rPr>
              <w:t>300</w:t>
            </w:r>
          </w:p>
        </w:tc>
        <w:tc>
          <w:tcPr>
            <w:tcW w:w="3863" w:type="dxa"/>
          </w:tcPr>
          <w:p>
            <w:pPr>
              <w:pStyle w:val="TableParagraph"/>
              <w:spacing w:line="236" w:lineRule="exact" w:before="1"/>
              <w:ind w:left="107"/>
              <w:rPr>
                <w:sz w:val="22"/>
              </w:rPr>
            </w:pPr>
            <w:r>
              <w:rPr>
                <w:sz w:val="22"/>
              </w:rPr>
              <w:t>Max.</w:t>
            </w:r>
            <w:r>
              <w:rPr>
                <w:spacing w:val="-4"/>
                <w:sz w:val="22"/>
              </w:rPr>
              <w:t> </w:t>
            </w:r>
            <w:r>
              <w:rPr>
                <w:sz w:val="22"/>
              </w:rPr>
              <w:t>coverage</w:t>
            </w:r>
            <w:r>
              <w:rPr>
                <w:spacing w:val="-5"/>
                <w:sz w:val="22"/>
              </w:rPr>
              <w:t> </w:t>
            </w:r>
            <w:r>
              <w:rPr>
                <w:sz w:val="22"/>
              </w:rPr>
              <w:t>after</w:t>
            </w:r>
            <w:r>
              <w:rPr>
                <w:spacing w:val="-4"/>
                <w:sz w:val="22"/>
              </w:rPr>
              <w:t> </w:t>
            </w:r>
            <w:r>
              <w:rPr>
                <w:sz w:val="22"/>
              </w:rPr>
              <w:t>ensuring</w:t>
            </w:r>
            <w:r>
              <w:rPr>
                <w:spacing w:val="-3"/>
                <w:sz w:val="22"/>
              </w:rPr>
              <w:t> </w:t>
            </w:r>
            <w:r>
              <w:rPr>
                <w:spacing w:val="-2"/>
                <w:sz w:val="22"/>
              </w:rPr>
              <w:t>setbacks</w:t>
            </w:r>
          </w:p>
        </w:tc>
        <w:tc>
          <w:tcPr>
            <w:tcW w:w="1205" w:type="dxa"/>
          </w:tcPr>
          <w:p>
            <w:pPr>
              <w:pStyle w:val="TableParagraph"/>
              <w:spacing w:line="236" w:lineRule="exact" w:before="1"/>
              <w:ind w:left="107"/>
              <w:rPr>
                <w:sz w:val="22"/>
              </w:rPr>
            </w:pPr>
            <w:r>
              <w:rPr>
                <w:spacing w:val="-4"/>
                <w:sz w:val="22"/>
              </w:rPr>
              <w:t>1.80</w:t>
            </w:r>
          </w:p>
        </w:tc>
        <w:tc>
          <w:tcPr>
            <w:tcW w:w="2199" w:type="dxa"/>
          </w:tcPr>
          <w:p>
            <w:pPr>
              <w:pStyle w:val="TableParagraph"/>
              <w:spacing w:line="236" w:lineRule="exact" w:before="1"/>
              <w:ind w:left="107"/>
              <w:rPr>
                <w:sz w:val="22"/>
              </w:rPr>
            </w:pPr>
            <w:r>
              <w:rPr>
                <w:spacing w:val="-5"/>
                <w:sz w:val="22"/>
              </w:rPr>
              <w:t>2.0</w:t>
            </w:r>
          </w:p>
        </w:tc>
      </w:tr>
      <w:tr>
        <w:trPr>
          <w:trHeight w:val="258" w:hRule="atLeast"/>
        </w:trPr>
        <w:tc>
          <w:tcPr>
            <w:tcW w:w="1752" w:type="dxa"/>
          </w:tcPr>
          <w:p>
            <w:pPr>
              <w:pStyle w:val="TableParagraph"/>
              <w:spacing w:line="236" w:lineRule="exact" w:before="3"/>
              <w:ind w:left="107"/>
              <w:rPr>
                <w:sz w:val="22"/>
              </w:rPr>
            </w:pPr>
            <w:r>
              <w:rPr>
                <w:sz w:val="22"/>
              </w:rPr>
              <w:t>&gt;300</w:t>
            </w:r>
            <w:r>
              <w:rPr>
                <w:spacing w:val="-3"/>
                <w:sz w:val="22"/>
              </w:rPr>
              <w:t> </w:t>
            </w:r>
            <w:r>
              <w:rPr>
                <w:sz w:val="22"/>
              </w:rPr>
              <w:t>to</w:t>
            </w:r>
            <w:r>
              <w:rPr>
                <w:spacing w:val="-1"/>
                <w:sz w:val="22"/>
              </w:rPr>
              <w:t> </w:t>
            </w:r>
            <w:r>
              <w:rPr>
                <w:spacing w:val="-5"/>
                <w:sz w:val="22"/>
              </w:rPr>
              <w:t>500</w:t>
            </w:r>
          </w:p>
        </w:tc>
        <w:tc>
          <w:tcPr>
            <w:tcW w:w="3863" w:type="dxa"/>
          </w:tcPr>
          <w:p>
            <w:pPr>
              <w:pStyle w:val="TableParagraph"/>
              <w:spacing w:line="236" w:lineRule="exact" w:before="3"/>
              <w:ind w:left="107"/>
              <w:rPr>
                <w:sz w:val="22"/>
              </w:rPr>
            </w:pPr>
            <w:r>
              <w:rPr>
                <w:sz w:val="22"/>
              </w:rPr>
              <w:t>Max.</w:t>
            </w:r>
            <w:r>
              <w:rPr>
                <w:spacing w:val="-4"/>
                <w:sz w:val="22"/>
              </w:rPr>
              <w:t> </w:t>
            </w:r>
            <w:r>
              <w:rPr>
                <w:sz w:val="22"/>
              </w:rPr>
              <w:t>coverage</w:t>
            </w:r>
            <w:r>
              <w:rPr>
                <w:spacing w:val="-5"/>
                <w:sz w:val="22"/>
              </w:rPr>
              <w:t> </w:t>
            </w:r>
            <w:r>
              <w:rPr>
                <w:sz w:val="22"/>
              </w:rPr>
              <w:t>after</w:t>
            </w:r>
            <w:r>
              <w:rPr>
                <w:spacing w:val="-4"/>
                <w:sz w:val="22"/>
              </w:rPr>
              <w:t> </w:t>
            </w:r>
            <w:r>
              <w:rPr>
                <w:sz w:val="22"/>
              </w:rPr>
              <w:t>ensuring</w:t>
            </w:r>
            <w:r>
              <w:rPr>
                <w:spacing w:val="-3"/>
                <w:sz w:val="22"/>
              </w:rPr>
              <w:t> </w:t>
            </w:r>
            <w:r>
              <w:rPr>
                <w:spacing w:val="-2"/>
                <w:sz w:val="22"/>
              </w:rPr>
              <w:t>setbacks</w:t>
            </w:r>
          </w:p>
        </w:tc>
        <w:tc>
          <w:tcPr>
            <w:tcW w:w="1205" w:type="dxa"/>
          </w:tcPr>
          <w:p>
            <w:pPr>
              <w:pStyle w:val="TableParagraph"/>
              <w:spacing w:line="236" w:lineRule="exact" w:before="3"/>
              <w:ind w:left="107"/>
              <w:rPr>
                <w:sz w:val="22"/>
              </w:rPr>
            </w:pPr>
            <w:r>
              <w:rPr>
                <w:spacing w:val="-4"/>
                <w:sz w:val="22"/>
              </w:rPr>
              <w:t>1.75</w:t>
            </w:r>
          </w:p>
        </w:tc>
        <w:tc>
          <w:tcPr>
            <w:tcW w:w="2199" w:type="dxa"/>
          </w:tcPr>
          <w:p>
            <w:pPr>
              <w:pStyle w:val="TableParagraph"/>
              <w:spacing w:line="236" w:lineRule="exact" w:before="3"/>
              <w:ind w:left="107"/>
              <w:rPr>
                <w:sz w:val="22"/>
              </w:rPr>
            </w:pPr>
            <w:r>
              <w:rPr>
                <w:spacing w:val="-5"/>
                <w:sz w:val="22"/>
              </w:rPr>
              <w:t>2.0</w:t>
            </w:r>
          </w:p>
        </w:tc>
      </w:tr>
      <w:tr>
        <w:trPr>
          <w:trHeight w:val="258" w:hRule="atLeast"/>
        </w:trPr>
        <w:tc>
          <w:tcPr>
            <w:tcW w:w="1752" w:type="dxa"/>
          </w:tcPr>
          <w:p>
            <w:pPr>
              <w:pStyle w:val="TableParagraph"/>
              <w:spacing w:line="238" w:lineRule="exact" w:before="1"/>
              <w:ind w:left="107"/>
              <w:rPr>
                <w:sz w:val="22"/>
              </w:rPr>
            </w:pPr>
            <w:r>
              <w:rPr>
                <w:sz w:val="22"/>
              </w:rPr>
              <w:t>&gt;500</w:t>
            </w:r>
            <w:r>
              <w:rPr>
                <w:spacing w:val="-2"/>
                <w:sz w:val="22"/>
              </w:rPr>
              <w:t> to1200</w:t>
            </w:r>
          </w:p>
        </w:tc>
        <w:tc>
          <w:tcPr>
            <w:tcW w:w="3863" w:type="dxa"/>
          </w:tcPr>
          <w:p>
            <w:pPr>
              <w:pStyle w:val="TableParagraph"/>
              <w:spacing w:line="238" w:lineRule="exact" w:before="1"/>
              <w:ind w:left="107"/>
              <w:rPr>
                <w:sz w:val="22"/>
              </w:rPr>
            </w:pPr>
            <w:r>
              <w:rPr>
                <w:sz w:val="22"/>
              </w:rPr>
              <w:t>Max.</w:t>
            </w:r>
            <w:r>
              <w:rPr>
                <w:spacing w:val="-4"/>
                <w:sz w:val="22"/>
              </w:rPr>
              <w:t> </w:t>
            </w:r>
            <w:r>
              <w:rPr>
                <w:sz w:val="22"/>
              </w:rPr>
              <w:t>coverage</w:t>
            </w:r>
            <w:r>
              <w:rPr>
                <w:spacing w:val="-5"/>
                <w:sz w:val="22"/>
              </w:rPr>
              <w:t> </w:t>
            </w:r>
            <w:r>
              <w:rPr>
                <w:sz w:val="22"/>
              </w:rPr>
              <w:t>after</w:t>
            </w:r>
            <w:r>
              <w:rPr>
                <w:spacing w:val="-4"/>
                <w:sz w:val="22"/>
              </w:rPr>
              <w:t> </w:t>
            </w:r>
            <w:r>
              <w:rPr>
                <w:sz w:val="22"/>
              </w:rPr>
              <w:t>ensuring</w:t>
            </w:r>
            <w:r>
              <w:rPr>
                <w:spacing w:val="-3"/>
                <w:sz w:val="22"/>
              </w:rPr>
              <w:t> </w:t>
            </w:r>
            <w:r>
              <w:rPr>
                <w:spacing w:val="-2"/>
                <w:sz w:val="22"/>
              </w:rPr>
              <w:t>setbacks</w:t>
            </w:r>
          </w:p>
        </w:tc>
        <w:tc>
          <w:tcPr>
            <w:tcW w:w="1205" w:type="dxa"/>
          </w:tcPr>
          <w:p>
            <w:pPr>
              <w:pStyle w:val="TableParagraph"/>
              <w:spacing w:line="238" w:lineRule="exact" w:before="1"/>
              <w:ind w:left="107"/>
              <w:rPr>
                <w:sz w:val="22"/>
              </w:rPr>
            </w:pPr>
            <w:r>
              <w:rPr>
                <w:spacing w:val="-4"/>
                <w:sz w:val="22"/>
              </w:rPr>
              <w:t>1.50</w:t>
            </w:r>
          </w:p>
        </w:tc>
        <w:tc>
          <w:tcPr>
            <w:tcW w:w="2199" w:type="dxa"/>
          </w:tcPr>
          <w:p>
            <w:pPr>
              <w:pStyle w:val="TableParagraph"/>
              <w:spacing w:line="238" w:lineRule="exact" w:before="1"/>
              <w:ind w:left="107"/>
              <w:rPr>
                <w:sz w:val="22"/>
              </w:rPr>
            </w:pPr>
            <w:r>
              <w:rPr>
                <w:spacing w:val="-5"/>
                <w:sz w:val="22"/>
              </w:rPr>
              <w:t>2.0</w:t>
            </w:r>
          </w:p>
        </w:tc>
      </w:tr>
      <w:tr>
        <w:trPr>
          <w:trHeight w:val="259" w:hRule="atLeast"/>
        </w:trPr>
        <w:tc>
          <w:tcPr>
            <w:tcW w:w="1752" w:type="dxa"/>
          </w:tcPr>
          <w:p>
            <w:pPr>
              <w:pStyle w:val="TableParagraph"/>
              <w:spacing w:line="238" w:lineRule="exact" w:before="1"/>
              <w:ind w:left="107"/>
              <w:rPr>
                <w:sz w:val="22"/>
              </w:rPr>
            </w:pPr>
            <w:r>
              <w:rPr>
                <w:spacing w:val="-2"/>
                <w:sz w:val="22"/>
              </w:rPr>
              <w:t>&gt;1200</w:t>
            </w:r>
          </w:p>
        </w:tc>
        <w:tc>
          <w:tcPr>
            <w:tcW w:w="3863" w:type="dxa"/>
          </w:tcPr>
          <w:p>
            <w:pPr>
              <w:pStyle w:val="TableParagraph"/>
              <w:spacing w:line="238" w:lineRule="exact" w:before="1"/>
              <w:ind w:left="107"/>
              <w:rPr>
                <w:sz w:val="22"/>
              </w:rPr>
            </w:pPr>
            <w:r>
              <w:rPr>
                <w:sz w:val="22"/>
              </w:rPr>
              <w:t>Max.</w:t>
            </w:r>
            <w:r>
              <w:rPr>
                <w:spacing w:val="-4"/>
                <w:sz w:val="22"/>
              </w:rPr>
              <w:t> </w:t>
            </w:r>
            <w:r>
              <w:rPr>
                <w:sz w:val="22"/>
              </w:rPr>
              <w:t>coverage</w:t>
            </w:r>
            <w:r>
              <w:rPr>
                <w:spacing w:val="-5"/>
                <w:sz w:val="22"/>
              </w:rPr>
              <w:t> </w:t>
            </w:r>
            <w:r>
              <w:rPr>
                <w:sz w:val="22"/>
              </w:rPr>
              <w:t>after</w:t>
            </w:r>
            <w:r>
              <w:rPr>
                <w:spacing w:val="-4"/>
                <w:sz w:val="22"/>
              </w:rPr>
              <w:t> </w:t>
            </w:r>
            <w:r>
              <w:rPr>
                <w:sz w:val="22"/>
              </w:rPr>
              <w:t>ensuring</w:t>
            </w:r>
            <w:r>
              <w:rPr>
                <w:spacing w:val="-3"/>
                <w:sz w:val="22"/>
              </w:rPr>
              <w:t> </w:t>
            </w:r>
            <w:r>
              <w:rPr>
                <w:spacing w:val="-2"/>
                <w:sz w:val="22"/>
              </w:rPr>
              <w:t>setbacks</w:t>
            </w:r>
          </w:p>
        </w:tc>
        <w:tc>
          <w:tcPr>
            <w:tcW w:w="1205" w:type="dxa"/>
          </w:tcPr>
          <w:p>
            <w:pPr>
              <w:pStyle w:val="TableParagraph"/>
              <w:spacing w:line="238" w:lineRule="exact" w:before="1"/>
              <w:ind w:left="107"/>
              <w:rPr>
                <w:sz w:val="22"/>
              </w:rPr>
            </w:pPr>
            <w:r>
              <w:rPr>
                <w:spacing w:val="-4"/>
                <w:sz w:val="22"/>
              </w:rPr>
              <w:t>1.25</w:t>
            </w:r>
          </w:p>
        </w:tc>
        <w:tc>
          <w:tcPr>
            <w:tcW w:w="2199" w:type="dxa"/>
          </w:tcPr>
          <w:p>
            <w:pPr>
              <w:pStyle w:val="TableParagraph"/>
              <w:spacing w:line="238" w:lineRule="exact" w:before="1"/>
              <w:ind w:left="107"/>
              <w:rPr>
                <w:sz w:val="22"/>
              </w:rPr>
            </w:pPr>
            <w:r>
              <w:rPr>
                <w:spacing w:val="-5"/>
                <w:sz w:val="22"/>
              </w:rPr>
              <w:t>2.0</w:t>
            </w:r>
          </w:p>
        </w:tc>
      </w:tr>
    </w:tbl>
    <w:p>
      <w:pPr>
        <w:pStyle w:val="TableParagraph"/>
        <w:spacing w:after="0" w:line="238" w:lineRule="exact"/>
        <w:rPr>
          <w:sz w:val="22"/>
        </w:rPr>
        <w:sectPr>
          <w:pgSz w:w="11910" w:h="16840"/>
          <w:pgMar w:header="0" w:footer="1125" w:top="1360" w:bottom="1320" w:left="1275" w:right="850"/>
        </w:sectPr>
      </w:pPr>
    </w:p>
    <w:p>
      <w:pPr>
        <w:pStyle w:val="BodyText"/>
        <w:spacing w:line="244" w:lineRule="auto" w:before="63"/>
        <w:ind w:right="584"/>
        <w:jc w:val="both"/>
      </w:pPr>
      <w:r>
        <w:rPr/>
        <w:t>Note-1: For all housing projects having more than one unit, a 10% each of the total units shall be mandatorily reserved for Economically Weaker Section (EWS) and Lower Income Group (LIG) housing respectively. For plots less than 4 Ha, provision to deposit shelter fee shall be applicable. The mandatory EWS/LIG plots/units to be built as per the government policy shall be treated free of FAR and the corresponding incentive FAR (as calculated on carpet area of EWS/LIG units) shall also be permissible. For plots less than 4 Ha, in case EWS/LIG plots/units are not constructed and shelter fee is deposited, then in lieu of the same, the proportionate incentive FAR shall be allowed.</w:t>
      </w:r>
    </w:p>
    <w:p>
      <w:pPr>
        <w:pStyle w:val="Heading4"/>
        <w:numPr>
          <w:ilvl w:val="2"/>
          <w:numId w:val="2"/>
        </w:numPr>
        <w:tabs>
          <w:tab w:pos="885" w:val="left" w:leader="none"/>
        </w:tabs>
        <w:spacing w:line="240" w:lineRule="auto" w:before="119" w:after="0"/>
        <w:ind w:left="885" w:right="0" w:hanging="720"/>
        <w:jc w:val="left"/>
      </w:pPr>
      <w:r>
        <w:rPr>
          <w:color w:val="00AFEF"/>
        </w:rPr>
        <w:t>Parking</w:t>
      </w:r>
      <w:r>
        <w:rPr>
          <w:color w:val="00AFEF"/>
          <w:spacing w:val="2"/>
        </w:rPr>
        <w:t> </w:t>
      </w:r>
      <w:r>
        <w:rPr>
          <w:color w:val="00AFEF"/>
          <w:spacing w:val="-2"/>
        </w:rPr>
        <w:t>Requirements</w:t>
      </w:r>
    </w:p>
    <w:p>
      <w:pPr>
        <w:pStyle w:val="BodyText"/>
        <w:spacing w:line="244" w:lineRule="auto" w:before="129"/>
        <w:ind w:right="1026"/>
      </w:pPr>
      <w:r>
        <w:rPr/>
        <w:t>Parking</w:t>
      </w:r>
      <w:r>
        <w:rPr>
          <w:spacing w:val="-3"/>
        </w:rPr>
        <w:t> </w:t>
      </w:r>
      <w:r>
        <w:rPr/>
        <w:t>requirements</w:t>
      </w:r>
      <w:r>
        <w:rPr>
          <w:spacing w:val="-5"/>
        </w:rPr>
        <w:t> </w:t>
      </w:r>
      <w:r>
        <w:rPr/>
        <w:t>for</w:t>
      </w:r>
      <w:r>
        <w:rPr>
          <w:spacing w:val="-3"/>
        </w:rPr>
        <w:t> </w:t>
      </w:r>
      <w:r>
        <w:rPr/>
        <w:t>residential</w:t>
      </w:r>
      <w:r>
        <w:rPr>
          <w:spacing w:val="-5"/>
        </w:rPr>
        <w:t> </w:t>
      </w:r>
      <w:r>
        <w:rPr/>
        <w:t>plotted</w:t>
      </w:r>
      <w:r>
        <w:rPr>
          <w:spacing w:val="-3"/>
        </w:rPr>
        <w:t> </w:t>
      </w:r>
      <w:r>
        <w:rPr/>
        <w:t>development</w:t>
      </w:r>
      <w:r>
        <w:rPr>
          <w:spacing w:val="-2"/>
        </w:rPr>
        <w:t> </w:t>
      </w:r>
      <w:r>
        <w:rPr/>
        <w:t>shall</w:t>
      </w:r>
      <w:r>
        <w:rPr>
          <w:spacing w:val="-2"/>
        </w:rPr>
        <w:t> </w:t>
      </w:r>
      <w:r>
        <w:rPr/>
        <w:t>be</w:t>
      </w:r>
      <w:r>
        <w:rPr>
          <w:spacing w:val="-5"/>
        </w:rPr>
        <w:t> </w:t>
      </w:r>
      <w:r>
        <w:rPr/>
        <w:t>as</w:t>
      </w:r>
      <w:r>
        <w:rPr>
          <w:spacing w:val="-3"/>
        </w:rPr>
        <w:t> </w:t>
      </w:r>
      <w:r>
        <w:rPr/>
        <w:t>per paragraph</w:t>
      </w:r>
      <w:r>
        <w:rPr>
          <w:spacing w:val="-5"/>
        </w:rPr>
        <w:t> </w:t>
      </w:r>
      <w:r>
        <w:rPr/>
        <w:t>3.3.4</w:t>
      </w:r>
      <w:r>
        <w:rPr>
          <w:spacing w:val="-3"/>
        </w:rPr>
        <w:t> </w:t>
      </w:r>
      <w:r>
        <w:rPr/>
        <w:t>of</w:t>
      </w:r>
      <w:r>
        <w:rPr>
          <w:spacing w:val="-5"/>
        </w:rPr>
        <w:t> </w:t>
      </w:r>
      <w:r>
        <w:rPr/>
        <w:t>the building byelaws.</w:t>
      </w:r>
    </w:p>
    <w:p>
      <w:pPr>
        <w:pStyle w:val="Heading4"/>
        <w:numPr>
          <w:ilvl w:val="2"/>
          <w:numId w:val="2"/>
        </w:numPr>
        <w:tabs>
          <w:tab w:pos="885" w:val="left" w:leader="none"/>
        </w:tabs>
        <w:spacing w:line="240" w:lineRule="auto" w:before="118" w:after="0"/>
        <w:ind w:left="885" w:right="0" w:hanging="720"/>
        <w:jc w:val="left"/>
      </w:pPr>
      <w:r>
        <w:rPr>
          <w:color w:val="00AFEF"/>
        </w:rPr>
        <w:t>Other </w:t>
      </w:r>
      <w:r>
        <w:rPr>
          <w:color w:val="00AFEF"/>
          <w:spacing w:val="-2"/>
        </w:rPr>
        <w:t>requirements</w:t>
      </w:r>
    </w:p>
    <w:p>
      <w:pPr>
        <w:pStyle w:val="ListParagraph"/>
        <w:numPr>
          <w:ilvl w:val="0"/>
          <w:numId w:val="68"/>
        </w:numPr>
        <w:tabs>
          <w:tab w:pos="728" w:val="left" w:leader="none"/>
          <w:tab w:pos="731" w:val="left" w:leader="none"/>
        </w:tabs>
        <w:spacing w:line="244" w:lineRule="auto" w:before="129" w:after="0"/>
        <w:ind w:left="731" w:right="581" w:hanging="425"/>
        <w:jc w:val="both"/>
        <w:rPr>
          <w:sz w:val="22"/>
        </w:rPr>
      </w:pPr>
      <w:r>
        <w:rPr>
          <w:sz w:val="22"/>
        </w:rPr>
        <w:t>Before</w:t>
      </w:r>
      <w:r>
        <w:rPr>
          <w:spacing w:val="-12"/>
          <w:sz w:val="22"/>
        </w:rPr>
        <w:t> </w:t>
      </w:r>
      <w:r>
        <w:rPr>
          <w:sz w:val="22"/>
        </w:rPr>
        <w:t>multi-</w:t>
      </w:r>
      <w:r>
        <w:rPr>
          <w:spacing w:val="-13"/>
          <w:sz w:val="22"/>
        </w:rPr>
        <w:t> </w:t>
      </w:r>
      <w:r>
        <w:rPr>
          <w:sz w:val="22"/>
        </w:rPr>
        <w:t>units</w:t>
      </w:r>
      <w:r>
        <w:rPr>
          <w:spacing w:val="-11"/>
          <w:sz w:val="22"/>
        </w:rPr>
        <w:t> </w:t>
      </w:r>
      <w:r>
        <w:rPr>
          <w:sz w:val="22"/>
        </w:rPr>
        <w:t>are</w:t>
      </w:r>
      <w:r>
        <w:rPr>
          <w:spacing w:val="-12"/>
          <w:sz w:val="22"/>
        </w:rPr>
        <w:t> </w:t>
      </w:r>
      <w:r>
        <w:rPr>
          <w:sz w:val="22"/>
        </w:rPr>
        <w:t>allowed</w:t>
      </w:r>
      <w:r>
        <w:rPr>
          <w:spacing w:val="-12"/>
          <w:sz w:val="22"/>
        </w:rPr>
        <w:t> </w:t>
      </w:r>
      <w:r>
        <w:rPr>
          <w:sz w:val="22"/>
        </w:rPr>
        <w:t>on</w:t>
      </w:r>
      <w:r>
        <w:rPr>
          <w:spacing w:val="-12"/>
          <w:sz w:val="22"/>
        </w:rPr>
        <w:t> </w:t>
      </w:r>
      <w:r>
        <w:rPr>
          <w:sz w:val="22"/>
        </w:rPr>
        <w:t>the</w:t>
      </w:r>
      <w:r>
        <w:rPr>
          <w:spacing w:val="-12"/>
          <w:sz w:val="22"/>
        </w:rPr>
        <w:t> </w:t>
      </w:r>
      <w:r>
        <w:rPr>
          <w:sz w:val="22"/>
        </w:rPr>
        <w:t>above</w:t>
      </w:r>
      <w:r>
        <w:rPr>
          <w:spacing w:val="-14"/>
          <w:sz w:val="22"/>
        </w:rPr>
        <w:t> </w:t>
      </w:r>
      <w:r>
        <w:rPr>
          <w:sz w:val="22"/>
        </w:rPr>
        <w:t>mentioned</w:t>
      </w:r>
      <w:r>
        <w:rPr>
          <w:spacing w:val="-12"/>
          <w:sz w:val="22"/>
        </w:rPr>
        <w:t> </w:t>
      </w:r>
      <w:r>
        <w:rPr>
          <w:sz w:val="22"/>
        </w:rPr>
        <w:t>plots,</w:t>
      </w:r>
      <w:r>
        <w:rPr>
          <w:spacing w:val="-11"/>
          <w:sz w:val="22"/>
        </w:rPr>
        <w:t> </w:t>
      </w:r>
      <w:r>
        <w:rPr>
          <w:sz w:val="22"/>
        </w:rPr>
        <w:t>development</w:t>
      </w:r>
      <w:r>
        <w:rPr>
          <w:spacing w:val="-11"/>
          <w:sz w:val="22"/>
        </w:rPr>
        <w:t> </w:t>
      </w:r>
      <w:r>
        <w:rPr>
          <w:sz w:val="22"/>
        </w:rPr>
        <w:t>fee</w:t>
      </w:r>
      <w:r>
        <w:rPr>
          <w:spacing w:val="-8"/>
          <w:sz w:val="22"/>
        </w:rPr>
        <w:t> </w:t>
      </w:r>
      <w:r>
        <w:rPr>
          <w:sz w:val="22"/>
        </w:rPr>
        <w:t>shall</w:t>
      </w:r>
      <w:r>
        <w:rPr>
          <w:spacing w:val="-13"/>
          <w:sz w:val="22"/>
        </w:rPr>
        <w:t> </w:t>
      </w:r>
      <w:r>
        <w:rPr>
          <w:sz w:val="22"/>
        </w:rPr>
        <w:t>be</w:t>
      </w:r>
      <w:r>
        <w:rPr>
          <w:spacing w:val="-12"/>
          <w:sz w:val="22"/>
        </w:rPr>
        <w:t> </w:t>
      </w:r>
      <w:r>
        <w:rPr>
          <w:sz w:val="22"/>
        </w:rPr>
        <w:t>deposited by the applicant as per the provisions of Uttar Pradesh Urban Planning and Development (Determination,</w:t>
      </w:r>
      <w:r>
        <w:rPr>
          <w:spacing w:val="-9"/>
          <w:sz w:val="22"/>
        </w:rPr>
        <w:t> </w:t>
      </w:r>
      <w:r>
        <w:rPr>
          <w:sz w:val="22"/>
        </w:rPr>
        <w:t>Levy</w:t>
      </w:r>
      <w:r>
        <w:rPr>
          <w:spacing w:val="-9"/>
          <w:sz w:val="22"/>
        </w:rPr>
        <w:t> </w:t>
      </w:r>
      <w:r>
        <w:rPr>
          <w:sz w:val="22"/>
        </w:rPr>
        <w:t>and</w:t>
      </w:r>
      <w:r>
        <w:rPr>
          <w:spacing w:val="-9"/>
          <w:sz w:val="22"/>
        </w:rPr>
        <w:t> </w:t>
      </w:r>
      <w:r>
        <w:rPr>
          <w:sz w:val="22"/>
        </w:rPr>
        <w:t>Collection</w:t>
      </w:r>
      <w:r>
        <w:rPr>
          <w:spacing w:val="-9"/>
          <w:sz w:val="22"/>
        </w:rPr>
        <w:t> </w:t>
      </w:r>
      <w:r>
        <w:rPr>
          <w:sz w:val="22"/>
        </w:rPr>
        <w:t>of</w:t>
      </w:r>
      <w:r>
        <w:rPr>
          <w:spacing w:val="-8"/>
          <w:sz w:val="22"/>
        </w:rPr>
        <w:t> </w:t>
      </w:r>
      <w:r>
        <w:rPr>
          <w:sz w:val="22"/>
        </w:rPr>
        <w:t>Development</w:t>
      </w:r>
      <w:r>
        <w:rPr>
          <w:spacing w:val="-10"/>
          <w:sz w:val="22"/>
        </w:rPr>
        <w:t> </w:t>
      </w:r>
      <w:r>
        <w:rPr>
          <w:sz w:val="22"/>
        </w:rPr>
        <w:t>Fee)</w:t>
      </w:r>
      <w:r>
        <w:rPr>
          <w:spacing w:val="-7"/>
          <w:sz w:val="22"/>
        </w:rPr>
        <w:t> </w:t>
      </w:r>
      <w:r>
        <w:rPr>
          <w:sz w:val="22"/>
        </w:rPr>
        <w:t>Rules,</w:t>
      </w:r>
      <w:r>
        <w:rPr>
          <w:spacing w:val="-4"/>
          <w:sz w:val="22"/>
        </w:rPr>
        <w:t> </w:t>
      </w:r>
      <w:r>
        <w:rPr>
          <w:sz w:val="22"/>
        </w:rPr>
        <w:t>2014</w:t>
      </w:r>
      <w:r>
        <w:rPr>
          <w:spacing w:val="-9"/>
          <w:sz w:val="22"/>
        </w:rPr>
        <w:t> </w:t>
      </w:r>
      <w:r>
        <w:rPr>
          <w:sz w:val="22"/>
        </w:rPr>
        <w:t>as</w:t>
      </w:r>
      <w:r>
        <w:rPr>
          <w:spacing w:val="-8"/>
          <w:sz w:val="22"/>
        </w:rPr>
        <w:t> </w:t>
      </w:r>
      <w:r>
        <w:rPr>
          <w:sz w:val="22"/>
        </w:rPr>
        <w:t>amended</w:t>
      </w:r>
      <w:r>
        <w:rPr>
          <w:spacing w:val="-9"/>
          <w:sz w:val="22"/>
        </w:rPr>
        <w:t> </w:t>
      </w:r>
      <w:r>
        <w:rPr>
          <w:sz w:val="22"/>
        </w:rPr>
        <w:t>time</w:t>
      </w:r>
      <w:r>
        <w:rPr>
          <w:spacing w:val="-8"/>
          <w:sz w:val="22"/>
        </w:rPr>
        <w:t> </w:t>
      </w:r>
      <w:r>
        <w:rPr>
          <w:sz w:val="22"/>
        </w:rPr>
        <w:t>to</w:t>
      </w:r>
      <w:r>
        <w:rPr>
          <w:spacing w:val="-11"/>
          <w:sz w:val="22"/>
        </w:rPr>
        <w:t> </w:t>
      </w:r>
      <w:r>
        <w:rPr>
          <w:sz w:val="22"/>
        </w:rPr>
        <w:t>time.</w:t>
      </w:r>
    </w:p>
    <w:p>
      <w:pPr>
        <w:pStyle w:val="ListParagraph"/>
        <w:numPr>
          <w:ilvl w:val="0"/>
          <w:numId w:val="68"/>
        </w:numPr>
        <w:tabs>
          <w:tab w:pos="727" w:val="left" w:leader="none"/>
          <w:tab w:pos="731" w:val="left" w:leader="none"/>
        </w:tabs>
        <w:spacing w:line="244" w:lineRule="auto" w:before="119" w:after="0"/>
        <w:ind w:left="731" w:right="585" w:hanging="425"/>
        <w:jc w:val="both"/>
        <w:rPr>
          <w:sz w:val="22"/>
        </w:rPr>
      </w:pPr>
      <w:r>
        <w:rPr>
          <w:sz w:val="22"/>
        </w:rPr>
        <w:t>The provisions of Uttar Pradesh Apartment (Promotion of Construction, Ownership and Maintenance)</w:t>
      </w:r>
      <w:r>
        <w:rPr>
          <w:spacing w:val="-6"/>
          <w:sz w:val="22"/>
        </w:rPr>
        <w:t> </w:t>
      </w:r>
      <w:r>
        <w:rPr>
          <w:sz w:val="22"/>
        </w:rPr>
        <w:t>Act,</w:t>
      </w:r>
      <w:r>
        <w:rPr>
          <w:spacing w:val="-6"/>
          <w:sz w:val="22"/>
        </w:rPr>
        <w:t> </w:t>
      </w:r>
      <w:r>
        <w:rPr>
          <w:sz w:val="22"/>
        </w:rPr>
        <w:t>2010</w:t>
      </w:r>
      <w:r>
        <w:rPr>
          <w:spacing w:val="-7"/>
          <w:sz w:val="22"/>
        </w:rPr>
        <w:t> </w:t>
      </w:r>
      <w:r>
        <w:rPr>
          <w:sz w:val="22"/>
        </w:rPr>
        <w:t>and</w:t>
      </w:r>
      <w:r>
        <w:rPr>
          <w:spacing w:val="-7"/>
          <w:sz w:val="22"/>
        </w:rPr>
        <w:t> </w:t>
      </w:r>
      <w:r>
        <w:rPr>
          <w:sz w:val="22"/>
        </w:rPr>
        <w:t>the</w:t>
      </w:r>
      <w:r>
        <w:rPr>
          <w:spacing w:val="-7"/>
          <w:sz w:val="22"/>
        </w:rPr>
        <w:t> </w:t>
      </w:r>
      <w:r>
        <w:rPr>
          <w:sz w:val="22"/>
        </w:rPr>
        <w:t>rules</w:t>
      </w:r>
      <w:r>
        <w:rPr>
          <w:spacing w:val="-6"/>
          <w:sz w:val="22"/>
        </w:rPr>
        <w:t> </w:t>
      </w:r>
      <w:r>
        <w:rPr>
          <w:sz w:val="22"/>
        </w:rPr>
        <w:t>and</w:t>
      </w:r>
      <w:r>
        <w:rPr>
          <w:spacing w:val="-7"/>
          <w:sz w:val="22"/>
        </w:rPr>
        <w:t> </w:t>
      </w:r>
      <w:r>
        <w:rPr>
          <w:sz w:val="22"/>
        </w:rPr>
        <w:t>bye-laws</w:t>
      </w:r>
      <w:r>
        <w:rPr>
          <w:spacing w:val="-10"/>
          <w:sz w:val="22"/>
        </w:rPr>
        <w:t> </w:t>
      </w:r>
      <w:r>
        <w:rPr>
          <w:sz w:val="22"/>
        </w:rPr>
        <w:t>made</w:t>
      </w:r>
      <w:r>
        <w:rPr>
          <w:spacing w:val="-7"/>
          <w:sz w:val="22"/>
        </w:rPr>
        <w:t> </w:t>
      </w:r>
      <w:r>
        <w:rPr>
          <w:sz w:val="22"/>
        </w:rPr>
        <w:t>thereunder</w:t>
      </w:r>
      <w:r>
        <w:rPr>
          <w:spacing w:val="-5"/>
          <w:sz w:val="22"/>
        </w:rPr>
        <w:t> </w:t>
      </w:r>
      <w:r>
        <w:rPr>
          <w:sz w:val="22"/>
        </w:rPr>
        <w:t>shall</w:t>
      </w:r>
      <w:r>
        <w:rPr>
          <w:spacing w:val="-6"/>
          <w:sz w:val="22"/>
        </w:rPr>
        <w:t> </w:t>
      </w:r>
      <w:r>
        <w:rPr>
          <w:sz w:val="22"/>
        </w:rPr>
        <w:t>be</w:t>
      </w:r>
      <w:r>
        <w:rPr>
          <w:spacing w:val="-7"/>
          <w:sz w:val="22"/>
        </w:rPr>
        <w:t> </w:t>
      </w:r>
      <w:r>
        <w:rPr>
          <w:sz w:val="22"/>
        </w:rPr>
        <w:t>effective</w:t>
      </w:r>
      <w:r>
        <w:rPr>
          <w:spacing w:val="-5"/>
          <w:sz w:val="22"/>
        </w:rPr>
        <w:t> </w:t>
      </w:r>
      <w:r>
        <w:rPr>
          <w:sz w:val="22"/>
        </w:rPr>
        <w:t>in</w:t>
      </w:r>
      <w:r>
        <w:rPr>
          <w:spacing w:val="-7"/>
          <w:sz w:val="22"/>
        </w:rPr>
        <w:t> </w:t>
      </w:r>
      <w:r>
        <w:rPr>
          <w:sz w:val="22"/>
        </w:rPr>
        <w:t>case</w:t>
      </w:r>
      <w:r>
        <w:rPr>
          <w:spacing w:val="-7"/>
          <w:sz w:val="22"/>
        </w:rPr>
        <w:t> </w:t>
      </w:r>
      <w:r>
        <w:rPr>
          <w:sz w:val="22"/>
        </w:rPr>
        <w:t>of </w:t>
      </w:r>
      <w:r>
        <w:rPr>
          <w:spacing w:val="-2"/>
          <w:sz w:val="22"/>
        </w:rPr>
        <w:t>multi-units.</w:t>
      </w:r>
    </w:p>
    <w:p>
      <w:pPr>
        <w:pStyle w:val="Heading2"/>
        <w:numPr>
          <w:ilvl w:val="1"/>
          <w:numId w:val="2"/>
        </w:numPr>
        <w:tabs>
          <w:tab w:pos="741" w:val="left" w:leader="none"/>
        </w:tabs>
        <w:spacing w:line="240" w:lineRule="auto" w:before="120" w:after="0"/>
        <w:ind w:left="741" w:right="0" w:hanging="576"/>
        <w:jc w:val="left"/>
        <w:rPr>
          <w:color w:val="00AF50"/>
        </w:rPr>
      </w:pPr>
      <w:bookmarkStart w:name="_TOC_250101" w:id="27"/>
      <w:r>
        <w:rPr>
          <w:color w:val="00AF50"/>
        </w:rPr>
        <w:t>Group</w:t>
      </w:r>
      <w:r>
        <w:rPr>
          <w:color w:val="00AF50"/>
          <w:spacing w:val="-3"/>
        </w:rPr>
        <w:t> </w:t>
      </w:r>
      <w:bookmarkEnd w:id="27"/>
      <w:r>
        <w:rPr>
          <w:color w:val="00AF50"/>
          <w:spacing w:val="-2"/>
        </w:rPr>
        <w:t>Housing</w:t>
      </w:r>
    </w:p>
    <w:p>
      <w:pPr>
        <w:pStyle w:val="Heading4"/>
        <w:numPr>
          <w:ilvl w:val="2"/>
          <w:numId w:val="2"/>
        </w:numPr>
        <w:tabs>
          <w:tab w:pos="885" w:val="left" w:leader="none"/>
        </w:tabs>
        <w:spacing w:line="240" w:lineRule="auto" w:before="128" w:after="0"/>
        <w:ind w:left="885" w:right="0" w:hanging="720"/>
        <w:jc w:val="left"/>
      </w:pPr>
      <w:r>
        <w:rPr>
          <w:color w:val="00AFEF"/>
        </w:rPr>
        <w:t>General</w:t>
      </w:r>
      <w:r>
        <w:rPr>
          <w:color w:val="00AFEF"/>
          <w:spacing w:val="1"/>
        </w:rPr>
        <w:t> </w:t>
      </w:r>
      <w:r>
        <w:rPr>
          <w:color w:val="00AFEF"/>
          <w:spacing w:val="-2"/>
        </w:rPr>
        <w:t>Requirements</w:t>
      </w:r>
    </w:p>
    <w:p>
      <w:pPr>
        <w:pStyle w:val="ListParagraph"/>
        <w:numPr>
          <w:ilvl w:val="0"/>
          <w:numId w:val="69"/>
        </w:numPr>
        <w:tabs>
          <w:tab w:pos="731" w:val="left" w:leader="none"/>
        </w:tabs>
        <w:spacing w:line="247" w:lineRule="auto" w:before="126" w:after="0"/>
        <w:ind w:left="731" w:right="587" w:hanging="425"/>
        <w:jc w:val="left"/>
        <w:rPr>
          <w:sz w:val="22"/>
        </w:rPr>
      </w:pPr>
      <w:r>
        <w:rPr>
          <w:sz w:val="22"/>
        </w:rPr>
        <w:t>The development of group</w:t>
      </w:r>
      <w:r>
        <w:rPr>
          <w:spacing w:val="-3"/>
          <w:sz w:val="22"/>
        </w:rPr>
        <w:t> </w:t>
      </w:r>
      <w:r>
        <w:rPr>
          <w:sz w:val="22"/>
        </w:rPr>
        <w:t>housing shall be done as per the provisions of the</w:t>
      </w:r>
      <w:r>
        <w:rPr>
          <w:spacing w:val="-2"/>
          <w:sz w:val="22"/>
        </w:rPr>
        <w:t> </w:t>
      </w:r>
      <w:r>
        <w:rPr>
          <w:sz w:val="22"/>
        </w:rPr>
        <w:t>master plan, zonal development plan and layout plan.</w:t>
      </w:r>
    </w:p>
    <w:p>
      <w:pPr>
        <w:pStyle w:val="ListParagraph"/>
        <w:numPr>
          <w:ilvl w:val="0"/>
          <w:numId w:val="69"/>
        </w:numPr>
        <w:tabs>
          <w:tab w:pos="727" w:val="left" w:leader="none"/>
          <w:tab w:pos="731" w:val="left" w:leader="none"/>
        </w:tabs>
        <w:spacing w:line="244" w:lineRule="auto" w:before="115" w:after="0"/>
        <w:ind w:left="731" w:right="586" w:hanging="425"/>
        <w:jc w:val="left"/>
        <w:rPr>
          <w:sz w:val="22"/>
        </w:rPr>
      </w:pPr>
      <w:r>
        <w:rPr>
          <w:sz w:val="22"/>
        </w:rPr>
        <w:t>In</w:t>
      </w:r>
      <w:r>
        <w:rPr>
          <w:spacing w:val="-4"/>
          <w:sz w:val="22"/>
        </w:rPr>
        <w:t> </w:t>
      </w:r>
      <w:r>
        <w:rPr>
          <w:sz w:val="22"/>
        </w:rPr>
        <w:t>group</w:t>
      </w:r>
      <w:r>
        <w:rPr>
          <w:spacing w:val="-4"/>
          <w:sz w:val="22"/>
        </w:rPr>
        <w:t> </w:t>
      </w:r>
      <w:r>
        <w:rPr>
          <w:sz w:val="22"/>
        </w:rPr>
        <w:t>housing</w:t>
      </w:r>
      <w:r>
        <w:rPr>
          <w:spacing w:val="-4"/>
          <w:sz w:val="22"/>
        </w:rPr>
        <w:t> </w:t>
      </w:r>
      <w:r>
        <w:rPr>
          <w:sz w:val="22"/>
        </w:rPr>
        <w:t>schemes</w:t>
      </w:r>
      <w:r>
        <w:rPr>
          <w:spacing w:val="-3"/>
          <w:sz w:val="22"/>
        </w:rPr>
        <w:t> </w:t>
      </w:r>
      <w:r>
        <w:rPr>
          <w:sz w:val="22"/>
        </w:rPr>
        <w:t>of</w:t>
      </w:r>
      <w:r>
        <w:rPr>
          <w:spacing w:val="-3"/>
          <w:sz w:val="22"/>
        </w:rPr>
        <w:t> </w:t>
      </w:r>
      <w:r>
        <w:rPr>
          <w:sz w:val="22"/>
        </w:rPr>
        <w:t>four</w:t>
      </w:r>
      <w:r>
        <w:rPr>
          <w:spacing w:val="-3"/>
          <w:sz w:val="22"/>
        </w:rPr>
        <w:t> </w:t>
      </w:r>
      <w:r>
        <w:rPr>
          <w:sz w:val="22"/>
        </w:rPr>
        <w:t>hectares</w:t>
      </w:r>
      <w:r>
        <w:rPr>
          <w:spacing w:val="-3"/>
          <w:sz w:val="22"/>
        </w:rPr>
        <w:t> </w:t>
      </w:r>
      <w:r>
        <w:rPr>
          <w:sz w:val="22"/>
        </w:rPr>
        <w:t>and</w:t>
      </w:r>
      <w:r>
        <w:rPr>
          <w:spacing w:val="-3"/>
          <w:sz w:val="22"/>
        </w:rPr>
        <w:t> </w:t>
      </w:r>
      <w:r>
        <w:rPr>
          <w:sz w:val="22"/>
        </w:rPr>
        <w:t>more</w:t>
      </w:r>
      <w:r>
        <w:rPr>
          <w:spacing w:val="-3"/>
          <w:sz w:val="22"/>
        </w:rPr>
        <w:t> </w:t>
      </w:r>
      <w:r>
        <w:rPr>
          <w:sz w:val="22"/>
        </w:rPr>
        <w:t>area,</w:t>
      </w:r>
      <w:r>
        <w:rPr>
          <w:spacing w:val="-4"/>
          <w:sz w:val="22"/>
        </w:rPr>
        <w:t> </w:t>
      </w:r>
      <w:r>
        <w:rPr>
          <w:sz w:val="22"/>
        </w:rPr>
        <w:t>it shall</w:t>
      </w:r>
      <w:r>
        <w:rPr>
          <w:spacing w:val="-2"/>
          <w:sz w:val="22"/>
        </w:rPr>
        <w:t> </w:t>
      </w:r>
      <w:r>
        <w:rPr>
          <w:sz w:val="22"/>
        </w:rPr>
        <w:t>be</w:t>
      </w:r>
      <w:r>
        <w:rPr>
          <w:spacing w:val="-6"/>
          <w:sz w:val="22"/>
        </w:rPr>
        <w:t> </w:t>
      </w:r>
      <w:r>
        <w:rPr>
          <w:sz w:val="22"/>
        </w:rPr>
        <w:t>mandatory</w:t>
      </w:r>
      <w:r>
        <w:rPr>
          <w:spacing w:val="-4"/>
          <w:sz w:val="22"/>
        </w:rPr>
        <w:t> </w:t>
      </w:r>
      <w:r>
        <w:rPr>
          <w:sz w:val="22"/>
        </w:rPr>
        <w:t>to</w:t>
      </w:r>
      <w:r>
        <w:rPr>
          <w:spacing w:val="-6"/>
          <w:sz w:val="22"/>
        </w:rPr>
        <w:t> </w:t>
      </w:r>
      <w:r>
        <w:rPr>
          <w:sz w:val="22"/>
        </w:rPr>
        <w:t>get</w:t>
      </w:r>
      <w:r>
        <w:rPr>
          <w:spacing w:val="-3"/>
          <w:sz w:val="22"/>
        </w:rPr>
        <w:t> </w:t>
      </w:r>
      <w:r>
        <w:rPr>
          <w:sz w:val="22"/>
        </w:rPr>
        <w:t>the</w:t>
      </w:r>
      <w:r>
        <w:rPr>
          <w:spacing w:val="-3"/>
          <w:sz w:val="22"/>
        </w:rPr>
        <w:t> </w:t>
      </w:r>
      <w:r>
        <w:rPr>
          <w:sz w:val="22"/>
        </w:rPr>
        <w:t>layout approved, wherein the layout plan and building plan can be submitted together for approval.</w:t>
      </w:r>
    </w:p>
    <w:p>
      <w:pPr>
        <w:pStyle w:val="ListParagraph"/>
        <w:numPr>
          <w:ilvl w:val="0"/>
          <w:numId w:val="69"/>
        </w:numPr>
        <w:tabs>
          <w:tab w:pos="727" w:val="left" w:leader="none"/>
          <w:tab w:pos="731" w:val="left" w:leader="none"/>
        </w:tabs>
        <w:spacing w:line="244" w:lineRule="auto" w:before="123" w:after="0"/>
        <w:ind w:left="731" w:right="588" w:hanging="425"/>
        <w:jc w:val="left"/>
        <w:rPr>
          <w:sz w:val="22"/>
        </w:rPr>
      </w:pPr>
      <w:r>
        <w:rPr>
          <w:sz w:val="22"/>
        </w:rPr>
        <w:t>In group housing schemes less than four hectares, only building plan approval shall be required with provision of proper circulation area.</w:t>
      </w:r>
    </w:p>
    <w:p>
      <w:pPr>
        <w:pStyle w:val="Heading4"/>
        <w:numPr>
          <w:ilvl w:val="2"/>
          <w:numId w:val="2"/>
        </w:numPr>
        <w:tabs>
          <w:tab w:pos="885" w:val="left" w:leader="none"/>
        </w:tabs>
        <w:spacing w:line="240" w:lineRule="auto" w:before="118" w:after="0"/>
        <w:ind w:left="885" w:right="0" w:hanging="720"/>
        <w:jc w:val="left"/>
      </w:pPr>
      <w:r>
        <w:rPr>
          <w:color w:val="00AFEF"/>
        </w:rPr>
        <w:t>Minimum</w:t>
      </w:r>
      <w:r>
        <w:rPr>
          <w:color w:val="00AFEF"/>
          <w:spacing w:val="-2"/>
        </w:rPr>
        <w:t> </w:t>
      </w:r>
      <w:r>
        <w:rPr>
          <w:color w:val="00AFEF"/>
        </w:rPr>
        <w:t>Plot</w:t>
      </w:r>
      <w:r>
        <w:rPr>
          <w:color w:val="00AFEF"/>
          <w:spacing w:val="1"/>
        </w:rPr>
        <w:t> </w:t>
      </w:r>
      <w:r>
        <w:rPr>
          <w:color w:val="00AFEF"/>
          <w:spacing w:val="-4"/>
        </w:rPr>
        <w:t>Size</w:t>
      </w:r>
    </w:p>
    <w:p>
      <w:pPr>
        <w:pStyle w:val="BodyText"/>
        <w:spacing w:line="244" w:lineRule="auto" w:before="126"/>
        <w:ind w:right="576"/>
      </w:pPr>
      <w:r>
        <w:rPr/>
        <w:t>The minimum area of the plot for group housing schemes in built-up area shall be 1000 square meters and 1500 square meters in non-built-up areas.</w:t>
      </w:r>
    </w:p>
    <w:p>
      <w:pPr>
        <w:pStyle w:val="Heading4"/>
        <w:numPr>
          <w:ilvl w:val="2"/>
          <w:numId w:val="2"/>
        </w:numPr>
        <w:tabs>
          <w:tab w:pos="885" w:val="left" w:leader="none"/>
        </w:tabs>
        <w:spacing w:line="240" w:lineRule="auto" w:before="121" w:after="0"/>
        <w:ind w:left="885" w:right="0" w:hanging="720"/>
        <w:jc w:val="left"/>
      </w:pPr>
      <w:r>
        <w:rPr>
          <w:color w:val="00AFEF"/>
        </w:rPr>
        <w:t>Means</w:t>
      </w:r>
      <w:r>
        <w:rPr>
          <w:color w:val="00AFEF"/>
          <w:spacing w:val="1"/>
        </w:rPr>
        <w:t> </w:t>
      </w:r>
      <w:r>
        <w:rPr>
          <w:color w:val="00AFEF"/>
        </w:rPr>
        <w:t>of </w:t>
      </w:r>
      <w:r>
        <w:rPr>
          <w:color w:val="00AFEF"/>
          <w:spacing w:val="-2"/>
        </w:rPr>
        <w:t>access</w:t>
      </w:r>
    </w:p>
    <w:p>
      <w:pPr>
        <w:pStyle w:val="BodyText"/>
        <w:spacing w:line="244" w:lineRule="auto" w:before="127"/>
        <w:ind w:right="584"/>
        <w:jc w:val="both"/>
      </w:pPr>
      <w:r>
        <w:rPr/>
        <w:t>The</w:t>
      </w:r>
      <w:r>
        <w:rPr>
          <w:spacing w:val="-7"/>
        </w:rPr>
        <w:t> </w:t>
      </w:r>
      <w:r>
        <w:rPr/>
        <w:t>proposed</w:t>
      </w:r>
      <w:r>
        <w:rPr>
          <w:spacing w:val="-7"/>
        </w:rPr>
        <w:t> </w:t>
      </w:r>
      <w:r>
        <w:rPr/>
        <w:t>plot</w:t>
      </w:r>
      <w:r>
        <w:rPr>
          <w:spacing w:val="-9"/>
        </w:rPr>
        <w:t> </w:t>
      </w:r>
      <w:r>
        <w:rPr/>
        <w:t>for</w:t>
      </w:r>
      <w:r>
        <w:rPr>
          <w:spacing w:val="-6"/>
        </w:rPr>
        <w:t> </w:t>
      </w:r>
      <w:r>
        <w:rPr/>
        <w:t>group</w:t>
      </w:r>
      <w:r>
        <w:rPr>
          <w:spacing w:val="-5"/>
        </w:rPr>
        <w:t> </w:t>
      </w:r>
      <w:r>
        <w:rPr/>
        <w:t>housing</w:t>
      </w:r>
      <w:r>
        <w:rPr>
          <w:spacing w:val="-7"/>
        </w:rPr>
        <w:t> </w:t>
      </w:r>
      <w:r>
        <w:rPr/>
        <w:t>shall</w:t>
      </w:r>
      <w:r>
        <w:rPr>
          <w:spacing w:val="-6"/>
        </w:rPr>
        <w:t> </w:t>
      </w:r>
      <w:r>
        <w:rPr/>
        <w:t>be</w:t>
      </w:r>
      <w:r>
        <w:rPr>
          <w:spacing w:val="-7"/>
        </w:rPr>
        <w:t> </w:t>
      </w:r>
      <w:r>
        <w:rPr/>
        <w:t>located</w:t>
      </w:r>
      <w:r>
        <w:rPr>
          <w:spacing w:val="-7"/>
        </w:rPr>
        <w:t> </w:t>
      </w:r>
      <w:r>
        <w:rPr/>
        <w:t>on</w:t>
      </w:r>
      <w:r>
        <w:rPr>
          <w:spacing w:val="-7"/>
        </w:rPr>
        <w:t> </w:t>
      </w:r>
      <w:r>
        <w:rPr/>
        <w:t>road</w:t>
      </w:r>
      <w:r>
        <w:rPr>
          <w:spacing w:val="-7"/>
        </w:rPr>
        <w:t> </w:t>
      </w:r>
      <w:r>
        <w:rPr/>
        <w:t>of</w:t>
      </w:r>
      <w:r>
        <w:rPr>
          <w:spacing w:val="-7"/>
        </w:rPr>
        <w:t> </w:t>
      </w:r>
      <w:r>
        <w:rPr/>
        <w:t>minimum</w:t>
      </w:r>
      <w:r>
        <w:rPr>
          <w:spacing w:val="-6"/>
        </w:rPr>
        <w:t> </w:t>
      </w:r>
      <w:r>
        <w:rPr/>
        <w:t>12-meter</w:t>
      </w:r>
      <w:r>
        <w:rPr>
          <w:spacing w:val="-6"/>
        </w:rPr>
        <w:t> </w:t>
      </w:r>
      <w:r>
        <w:rPr/>
        <w:t>width</w:t>
      </w:r>
      <w:r>
        <w:rPr>
          <w:spacing w:val="-6"/>
        </w:rPr>
        <w:t> </w:t>
      </w:r>
      <w:r>
        <w:rPr/>
        <w:t>in</w:t>
      </w:r>
      <w:r>
        <w:rPr>
          <w:spacing w:val="-7"/>
        </w:rPr>
        <w:t> </w:t>
      </w:r>
      <w:r>
        <w:rPr/>
        <w:t>non-built-up areas and the minimum road width for group housing plots in built-up area shall be 9-meters. The specifications for internal roads and pathways shall be as per </w:t>
      </w:r>
      <w:r>
        <w:rPr>
          <w:i/>
        </w:rPr>
        <w:t>paragraph 3.1.3 </w:t>
      </w:r>
      <w:r>
        <w:rPr/>
        <w:t>of these byelaws.</w:t>
      </w:r>
    </w:p>
    <w:p>
      <w:pPr>
        <w:pStyle w:val="Heading4"/>
        <w:numPr>
          <w:ilvl w:val="2"/>
          <w:numId w:val="2"/>
        </w:numPr>
        <w:tabs>
          <w:tab w:pos="885" w:val="left" w:leader="none"/>
        </w:tabs>
        <w:spacing w:line="240" w:lineRule="auto" w:before="119" w:after="0"/>
        <w:ind w:left="885" w:right="0" w:hanging="720"/>
        <w:jc w:val="left"/>
      </w:pPr>
      <w:r>
        <w:rPr>
          <w:color w:val="00AFEF"/>
        </w:rPr>
        <w:t>Maximum</w:t>
      </w:r>
      <w:r>
        <w:rPr>
          <w:color w:val="00AFEF"/>
          <w:spacing w:val="-1"/>
        </w:rPr>
        <w:t> </w:t>
      </w:r>
      <w:r>
        <w:rPr>
          <w:color w:val="00AFEF"/>
        </w:rPr>
        <w:t>Building</w:t>
      </w:r>
      <w:r>
        <w:rPr>
          <w:color w:val="00AFEF"/>
          <w:spacing w:val="2"/>
        </w:rPr>
        <w:t> </w:t>
      </w:r>
      <w:r>
        <w:rPr>
          <w:color w:val="00AFEF"/>
          <w:spacing w:val="-2"/>
        </w:rPr>
        <w:t>Height</w:t>
      </w:r>
    </w:p>
    <w:p>
      <w:pPr>
        <w:pStyle w:val="BodyText"/>
        <w:spacing w:line="244" w:lineRule="auto" w:before="129"/>
        <w:ind w:right="583"/>
        <w:jc w:val="both"/>
      </w:pPr>
      <w:r>
        <w:rPr/>
        <w:t>There shall be no restriction on the maximum permissible building height for group housing schemes. The</w:t>
      </w:r>
      <w:r>
        <w:rPr>
          <w:spacing w:val="-6"/>
        </w:rPr>
        <w:t> </w:t>
      </w:r>
      <w:r>
        <w:rPr/>
        <w:t>height</w:t>
      </w:r>
      <w:r>
        <w:rPr>
          <w:spacing w:val="-7"/>
        </w:rPr>
        <w:t> </w:t>
      </w:r>
      <w:r>
        <w:rPr/>
        <w:t>of</w:t>
      </w:r>
      <w:r>
        <w:rPr>
          <w:spacing w:val="-8"/>
        </w:rPr>
        <w:t> </w:t>
      </w:r>
      <w:r>
        <w:rPr/>
        <w:t>the</w:t>
      </w:r>
      <w:r>
        <w:rPr>
          <w:spacing w:val="-8"/>
        </w:rPr>
        <w:t> </w:t>
      </w:r>
      <w:r>
        <w:rPr/>
        <w:t>building</w:t>
      </w:r>
      <w:r>
        <w:rPr>
          <w:spacing w:val="-8"/>
        </w:rPr>
        <w:t> </w:t>
      </w:r>
      <w:r>
        <w:rPr/>
        <w:t>in</w:t>
      </w:r>
      <w:r>
        <w:rPr>
          <w:spacing w:val="-6"/>
        </w:rPr>
        <w:t> </w:t>
      </w:r>
      <w:r>
        <w:rPr/>
        <w:t>group</w:t>
      </w:r>
      <w:r>
        <w:rPr>
          <w:spacing w:val="-9"/>
        </w:rPr>
        <w:t> </w:t>
      </w:r>
      <w:r>
        <w:rPr/>
        <w:t>housing</w:t>
      </w:r>
      <w:r>
        <w:rPr>
          <w:spacing w:val="-9"/>
        </w:rPr>
        <w:t> </w:t>
      </w:r>
      <w:r>
        <w:rPr/>
        <w:t>project</w:t>
      </w:r>
      <w:r>
        <w:rPr>
          <w:spacing w:val="-3"/>
        </w:rPr>
        <w:t> </w:t>
      </w:r>
      <w:r>
        <w:rPr/>
        <w:t>shall</w:t>
      </w:r>
      <w:r>
        <w:rPr>
          <w:spacing w:val="-5"/>
        </w:rPr>
        <w:t> </w:t>
      </w:r>
      <w:r>
        <w:rPr/>
        <w:t>be</w:t>
      </w:r>
      <w:r>
        <w:rPr>
          <w:spacing w:val="-6"/>
        </w:rPr>
        <w:t> </w:t>
      </w:r>
      <w:r>
        <w:rPr/>
        <w:t>governed</w:t>
      </w:r>
      <w:r>
        <w:rPr>
          <w:spacing w:val="-6"/>
        </w:rPr>
        <w:t> </w:t>
      </w:r>
      <w:r>
        <w:rPr/>
        <w:t>by</w:t>
      </w:r>
      <w:r>
        <w:rPr>
          <w:spacing w:val="-9"/>
        </w:rPr>
        <w:t> </w:t>
      </w:r>
      <w:r>
        <w:rPr/>
        <w:t>its</w:t>
      </w:r>
      <w:r>
        <w:rPr>
          <w:spacing w:val="-5"/>
        </w:rPr>
        <w:t> </w:t>
      </w:r>
      <w:r>
        <w:rPr/>
        <w:t>distance</w:t>
      </w:r>
      <w:r>
        <w:rPr>
          <w:spacing w:val="-6"/>
        </w:rPr>
        <w:t> </w:t>
      </w:r>
      <w:r>
        <w:rPr/>
        <w:t>from</w:t>
      </w:r>
      <w:r>
        <w:rPr>
          <w:spacing w:val="-8"/>
        </w:rPr>
        <w:t> </w:t>
      </w:r>
      <w:r>
        <w:rPr/>
        <w:t>the</w:t>
      </w:r>
      <w:r>
        <w:rPr>
          <w:spacing w:val="-8"/>
        </w:rPr>
        <w:t> </w:t>
      </w:r>
      <w:r>
        <w:rPr/>
        <w:t>protected monument/heritage site, airport funnel zone and other statutory restrictions if any.</w:t>
      </w:r>
    </w:p>
    <w:p>
      <w:pPr>
        <w:pStyle w:val="Heading4"/>
        <w:numPr>
          <w:ilvl w:val="2"/>
          <w:numId w:val="2"/>
        </w:numPr>
        <w:tabs>
          <w:tab w:pos="885" w:val="left" w:leader="none"/>
        </w:tabs>
        <w:spacing w:line="240" w:lineRule="auto" w:before="120" w:after="0"/>
        <w:ind w:left="885" w:right="0" w:hanging="720"/>
        <w:jc w:val="left"/>
      </w:pPr>
      <w:r>
        <w:rPr>
          <w:color w:val="00AFEF"/>
        </w:rPr>
        <w:t>Parking</w:t>
      </w:r>
      <w:r>
        <w:rPr>
          <w:color w:val="00AFEF"/>
          <w:spacing w:val="1"/>
        </w:rPr>
        <w:t> </w:t>
      </w:r>
      <w:r>
        <w:rPr>
          <w:color w:val="00AFEF"/>
          <w:spacing w:val="-2"/>
        </w:rPr>
        <w:t>Requirements</w:t>
      </w:r>
    </w:p>
    <w:p>
      <w:pPr>
        <w:pStyle w:val="ListParagraph"/>
        <w:numPr>
          <w:ilvl w:val="0"/>
          <w:numId w:val="70"/>
        </w:numPr>
        <w:tabs>
          <w:tab w:pos="728" w:val="left" w:leader="none"/>
          <w:tab w:pos="731" w:val="left" w:leader="none"/>
        </w:tabs>
        <w:spacing w:line="244" w:lineRule="auto" w:before="126" w:after="0"/>
        <w:ind w:left="731" w:right="591" w:hanging="425"/>
        <w:jc w:val="both"/>
        <w:rPr>
          <w:sz w:val="22"/>
        </w:rPr>
      </w:pPr>
      <w:r>
        <w:rPr>
          <w:sz w:val="22"/>
        </w:rPr>
        <w:t>Stilt Floor - Stilt floors shall be permissible for parking purposes in group housing buildings. Provisions for stilt parking shall be provided as per </w:t>
      </w:r>
      <w:r>
        <w:rPr>
          <w:i/>
          <w:sz w:val="22"/>
        </w:rPr>
        <w:t>paragraph 3.3.4.8 </w:t>
      </w:r>
      <w:r>
        <w:rPr>
          <w:sz w:val="22"/>
        </w:rPr>
        <w:t>of the byelaws.</w:t>
      </w:r>
    </w:p>
    <w:p>
      <w:pPr>
        <w:pStyle w:val="ListParagraph"/>
        <w:numPr>
          <w:ilvl w:val="0"/>
          <w:numId w:val="70"/>
        </w:numPr>
        <w:tabs>
          <w:tab w:pos="727" w:val="left" w:leader="none"/>
          <w:tab w:pos="731" w:val="left" w:leader="none"/>
        </w:tabs>
        <w:spacing w:line="244" w:lineRule="auto" w:before="120" w:after="0"/>
        <w:ind w:left="731" w:right="584" w:hanging="425"/>
        <w:jc w:val="both"/>
        <w:rPr>
          <w:sz w:val="22"/>
        </w:rPr>
      </w:pPr>
      <w:r>
        <w:rPr>
          <w:sz w:val="22"/>
        </w:rPr>
        <w:t>Podium Parking - Podium parking shall be permissible for parking purposes in group housing buildings. Provisions for podium parking shall be provided as per </w:t>
      </w:r>
      <w:r>
        <w:rPr>
          <w:i/>
          <w:sz w:val="22"/>
        </w:rPr>
        <w:t>paragraph 3.3.4.9 </w:t>
      </w:r>
      <w:r>
        <w:rPr>
          <w:sz w:val="22"/>
        </w:rPr>
        <w:t>of the </w:t>
      </w:r>
      <w:r>
        <w:rPr>
          <w:spacing w:val="-2"/>
          <w:sz w:val="22"/>
        </w:rPr>
        <w:t>byelaws.</w:t>
      </w:r>
    </w:p>
    <w:p>
      <w:pPr>
        <w:pStyle w:val="ListParagraph"/>
        <w:spacing w:after="0" w:line="244" w:lineRule="auto"/>
        <w:jc w:val="both"/>
        <w:rPr>
          <w:sz w:val="22"/>
        </w:rPr>
        <w:sectPr>
          <w:pgSz w:w="11910" w:h="16840"/>
          <w:pgMar w:header="0" w:footer="1125" w:top="1360" w:bottom="1320" w:left="1275" w:right="850"/>
        </w:sectPr>
      </w:pPr>
    </w:p>
    <w:p>
      <w:pPr>
        <w:pStyle w:val="Heading4"/>
        <w:numPr>
          <w:ilvl w:val="2"/>
          <w:numId w:val="2"/>
        </w:numPr>
        <w:tabs>
          <w:tab w:pos="885" w:val="left" w:leader="none"/>
        </w:tabs>
        <w:spacing w:line="240" w:lineRule="auto" w:before="41" w:after="0"/>
        <w:ind w:left="885" w:right="0" w:hanging="720"/>
        <w:jc w:val="left"/>
      </w:pPr>
      <w:r>
        <w:rPr>
          <w:color w:val="00AFEF"/>
        </w:rPr>
        <w:t>Parks</w:t>
      </w:r>
      <w:r>
        <w:rPr>
          <w:color w:val="00AFEF"/>
          <w:spacing w:val="-1"/>
        </w:rPr>
        <w:t> </w:t>
      </w:r>
      <w:r>
        <w:rPr>
          <w:color w:val="00AFEF"/>
        </w:rPr>
        <w:t>and</w:t>
      </w:r>
      <w:r>
        <w:rPr>
          <w:color w:val="00AFEF"/>
          <w:spacing w:val="-1"/>
        </w:rPr>
        <w:t> </w:t>
      </w:r>
      <w:r>
        <w:rPr>
          <w:color w:val="00AFEF"/>
        </w:rPr>
        <w:t>open</w:t>
      </w:r>
      <w:r>
        <w:rPr>
          <w:color w:val="00AFEF"/>
          <w:spacing w:val="-2"/>
        </w:rPr>
        <w:t> </w:t>
      </w:r>
      <w:r>
        <w:rPr>
          <w:color w:val="00AFEF"/>
        </w:rPr>
        <w:t>areas and</w:t>
      </w:r>
      <w:r>
        <w:rPr>
          <w:color w:val="00AFEF"/>
          <w:spacing w:val="-1"/>
        </w:rPr>
        <w:t> </w:t>
      </w:r>
      <w:r>
        <w:rPr>
          <w:color w:val="00AFEF"/>
          <w:spacing w:val="-2"/>
        </w:rPr>
        <w:t>landscaping</w:t>
      </w:r>
    </w:p>
    <w:p>
      <w:pPr>
        <w:pStyle w:val="BodyText"/>
        <w:spacing w:line="244" w:lineRule="auto" w:before="129"/>
        <w:ind w:right="586"/>
        <w:jc w:val="both"/>
      </w:pPr>
      <w:r>
        <w:rPr/>
        <w:t>In</w:t>
      </w:r>
      <w:r>
        <w:rPr>
          <w:spacing w:val="-2"/>
        </w:rPr>
        <w:t> </w:t>
      </w:r>
      <w:r>
        <w:rPr/>
        <w:t>the</w:t>
      </w:r>
      <w:r>
        <w:rPr>
          <w:spacing w:val="-3"/>
        </w:rPr>
        <w:t> </w:t>
      </w:r>
      <w:r>
        <w:rPr/>
        <w:t>plots</w:t>
      </w:r>
      <w:r>
        <w:rPr>
          <w:spacing w:val="-3"/>
        </w:rPr>
        <w:t> </w:t>
      </w:r>
      <w:r>
        <w:rPr/>
        <w:t>of</w:t>
      </w:r>
      <w:r>
        <w:rPr>
          <w:spacing w:val="-3"/>
        </w:rPr>
        <w:t> </w:t>
      </w:r>
      <w:r>
        <w:rPr/>
        <w:t>area</w:t>
      </w:r>
      <w:r>
        <w:rPr>
          <w:spacing w:val="-3"/>
        </w:rPr>
        <w:t> </w:t>
      </w:r>
      <w:r>
        <w:rPr/>
        <w:t>of</w:t>
      </w:r>
      <w:r>
        <w:rPr>
          <w:spacing w:val="-2"/>
        </w:rPr>
        <w:t> </w:t>
      </w:r>
      <w:r>
        <w:rPr/>
        <w:t>3000</w:t>
      </w:r>
      <w:r>
        <w:rPr>
          <w:spacing w:val="-6"/>
        </w:rPr>
        <w:t> </w:t>
      </w:r>
      <w:r>
        <w:rPr/>
        <w:t>square</w:t>
      </w:r>
      <w:r>
        <w:rPr>
          <w:spacing w:val="-3"/>
        </w:rPr>
        <w:t> </w:t>
      </w:r>
      <w:r>
        <w:rPr/>
        <w:t>meters</w:t>
      </w:r>
      <w:r>
        <w:rPr>
          <w:spacing w:val="-3"/>
        </w:rPr>
        <w:t> </w:t>
      </w:r>
      <w:r>
        <w:rPr/>
        <w:t>or</w:t>
      </w:r>
      <w:r>
        <w:rPr>
          <w:spacing w:val="-3"/>
        </w:rPr>
        <w:t> </w:t>
      </w:r>
      <w:r>
        <w:rPr/>
        <w:t>more</w:t>
      </w:r>
      <w:r>
        <w:rPr>
          <w:spacing w:val="-2"/>
        </w:rPr>
        <w:t> </w:t>
      </w:r>
      <w:r>
        <w:rPr/>
        <w:t>which</w:t>
      </w:r>
      <w:r>
        <w:rPr>
          <w:spacing w:val="-4"/>
        </w:rPr>
        <w:t> </w:t>
      </w:r>
      <w:r>
        <w:rPr/>
        <w:t>are</w:t>
      </w:r>
      <w:r>
        <w:rPr>
          <w:spacing w:val="-3"/>
        </w:rPr>
        <w:t> </w:t>
      </w:r>
      <w:r>
        <w:rPr/>
        <w:t>part</w:t>
      </w:r>
      <w:r>
        <w:rPr>
          <w:spacing w:val="-3"/>
        </w:rPr>
        <w:t> </w:t>
      </w:r>
      <w:r>
        <w:rPr/>
        <w:t>of</w:t>
      </w:r>
      <w:r>
        <w:rPr>
          <w:spacing w:val="-3"/>
        </w:rPr>
        <w:t> </w:t>
      </w:r>
      <w:r>
        <w:rPr/>
        <w:t>zonal</w:t>
      </w:r>
      <w:r>
        <w:rPr>
          <w:spacing w:val="-3"/>
        </w:rPr>
        <w:t> </w:t>
      </w:r>
      <w:r>
        <w:rPr/>
        <w:t>development</w:t>
      </w:r>
      <w:r>
        <w:rPr>
          <w:spacing w:val="-3"/>
        </w:rPr>
        <w:t> </w:t>
      </w:r>
      <w:r>
        <w:rPr/>
        <w:t>plan,</w:t>
      </w:r>
      <w:r>
        <w:rPr>
          <w:spacing w:val="-4"/>
        </w:rPr>
        <w:t> </w:t>
      </w:r>
      <w:r>
        <w:rPr/>
        <w:t>provision for parks and open areas shall be made at the rate of 10% of the total plot area. The plots where zonal development plan</w:t>
      </w:r>
      <w:r>
        <w:rPr>
          <w:spacing w:val="-3"/>
        </w:rPr>
        <w:t> </w:t>
      </w:r>
      <w:r>
        <w:rPr/>
        <w:t>is</w:t>
      </w:r>
      <w:r>
        <w:rPr>
          <w:spacing w:val="-1"/>
        </w:rPr>
        <w:t> </w:t>
      </w:r>
      <w:r>
        <w:rPr/>
        <w:t>not effective,</w:t>
      </w:r>
      <w:r>
        <w:rPr>
          <w:spacing w:val="-1"/>
        </w:rPr>
        <w:t> </w:t>
      </w:r>
      <w:r>
        <w:rPr/>
        <w:t>provision</w:t>
      </w:r>
      <w:r>
        <w:rPr>
          <w:spacing w:val="-1"/>
        </w:rPr>
        <w:t> </w:t>
      </w:r>
      <w:r>
        <w:rPr/>
        <w:t>of</w:t>
      </w:r>
      <w:r>
        <w:rPr>
          <w:spacing w:val="-1"/>
        </w:rPr>
        <w:t> </w:t>
      </w:r>
      <w:r>
        <w:rPr/>
        <w:t>parks</w:t>
      </w:r>
      <w:r>
        <w:rPr>
          <w:spacing w:val="-1"/>
        </w:rPr>
        <w:t> </w:t>
      </w:r>
      <w:r>
        <w:rPr/>
        <w:t>and</w:t>
      </w:r>
      <w:r>
        <w:rPr>
          <w:spacing w:val="-1"/>
        </w:rPr>
        <w:t> </w:t>
      </w:r>
      <w:r>
        <w:rPr/>
        <w:t>open</w:t>
      </w:r>
      <w:r>
        <w:rPr>
          <w:spacing w:val="-1"/>
        </w:rPr>
        <w:t> </w:t>
      </w:r>
      <w:r>
        <w:rPr/>
        <w:t>spaces</w:t>
      </w:r>
      <w:r>
        <w:rPr>
          <w:spacing w:val="-1"/>
        </w:rPr>
        <w:t> </w:t>
      </w:r>
      <w:r>
        <w:rPr/>
        <w:t>shall be</w:t>
      </w:r>
      <w:r>
        <w:rPr>
          <w:spacing w:val="-3"/>
        </w:rPr>
        <w:t> </w:t>
      </w:r>
      <w:r>
        <w:rPr/>
        <w:t>made</w:t>
      </w:r>
      <w:r>
        <w:rPr>
          <w:spacing w:val="-1"/>
        </w:rPr>
        <w:t> </w:t>
      </w:r>
      <w:r>
        <w:rPr/>
        <w:t>at the</w:t>
      </w:r>
      <w:r>
        <w:rPr>
          <w:spacing w:val="-1"/>
        </w:rPr>
        <w:t> </w:t>
      </w:r>
      <w:r>
        <w:rPr/>
        <w:t>rate</w:t>
      </w:r>
      <w:r>
        <w:rPr>
          <w:spacing w:val="-1"/>
        </w:rPr>
        <w:t> </w:t>
      </w:r>
      <w:r>
        <w:rPr/>
        <w:t>of</w:t>
      </w:r>
      <w:r>
        <w:rPr>
          <w:spacing w:val="-1"/>
        </w:rPr>
        <w:t> </w:t>
      </w:r>
      <w:r>
        <w:rPr/>
        <w:t>15% of the net plot area. The provisions shall be as per </w:t>
      </w:r>
      <w:r>
        <w:rPr>
          <w:i/>
        </w:rPr>
        <w:t>paragraph 3.1.2.2</w:t>
      </w:r>
      <w:r>
        <w:rPr/>
        <w:t>.</w:t>
      </w:r>
    </w:p>
    <w:p>
      <w:pPr>
        <w:pStyle w:val="BodyText"/>
        <w:spacing w:before="124"/>
        <w:ind w:left="0"/>
      </w:pPr>
    </w:p>
    <w:p>
      <w:pPr>
        <w:pStyle w:val="Heading4"/>
        <w:numPr>
          <w:ilvl w:val="2"/>
          <w:numId w:val="2"/>
        </w:numPr>
        <w:tabs>
          <w:tab w:pos="885" w:val="left" w:leader="none"/>
        </w:tabs>
        <w:spacing w:line="240" w:lineRule="auto" w:before="0" w:after="0"/>
        <w:ind w:left="885" w:right="0" w:hanging="720"/>
        <w:jc w:val="left"/>
      </w:pPr>
      <w:r>
        <w:rPr>
          <w:color w:val="00AFEF"/>
        </w:rPr>
        <w:t>Minimum </w:t>
      </w:r>
      <w:r>
        <w:rPr>
          <w:color w:val="00AFEF"/>
          <w:spacing w:val="-2"/>
        </w:rPr>
        <w:t>Setback</w:t>
      </w:r>
    </w:p>
    <w:p>
      <w:pPr>
        <w:pStyle w:val="BodyText"/>
        <w:spacing w:line="244" w:lineRule="auto" w:before="126"/>
        <w:ind w:right="586"/>
        <w:jc w:val="both"/>
      </w:pPr>
      <w:r>
        <w:rPr/>
        <w:t>Minimum setbacks for residential buildings in plotted development for group housing shall be as per </w:t>
      </w:r>
      <w:r>
        <w:rPr>
          <w:i/>
        </w:rPr>
        <w:t>paragraph 3.2.4 </w:t>
      </w:r>
      <w:r>
        <w:rPr/>
        <w:t>of the building byelaw.</w:t>
      </w:r>
    </w:p>
    <w:p>
      <w:pPr>
        <w:pStyle w:val="BodyText"/>
        <w:spacing w:before="125"/>
        <w:ind w:left="0"/>
      </w:pPr>
    </w:p>
    <w:p>
      <w:pPr>
        <w:pStyle w:val="Heading4"/>
        <w:numPr>
          <w:ilvl w:val="2"/>
          <w:numId w:val="2"/>
        </w:numPr>
        <w:tabs>
          <w:tab w:pos="885" w:val="left" w:leader="none"/>
        </w:tabs>
        <w:spacing w:line="240" w:lineRule="auto" w:before="1" w:after="0"/>
        <w:ind w:left="885" w:right="0" w:hanging="720"/>
        <w:jc w:val="left"/>
      </w:pPr>
      <w:r>
        <w:rPr>
          <w:color w:val="00AFEF"/>
        </w:rPr>
        <w:t>Ground</w:t>
      </w:r>
      <w:r>
        <w:rPr>
          <w:color w:val="00AFEF"/>
          <w:spacing w:val="-3"/>
        </w:rPr>
        <w:t> </w:t>
      </w:r>
      <w:r>
        <w:rPr>
          <w:color w:val="00AFEF"/>
        </w:rPr>
        <w:t>Coverage</w:t>
      </w:r>
      <w:r>
        <w:rPr>
          <w:color w:val="00AFEF"/>
          <w:spacing w:val="-1"/>
        </w:rPr>
        <w:t> </w:t>
      </w:r>
      <w:r>
        <w:rPr>
          <w:color w:val="00AFEF"/>
        </w:rPr>
        <w:t>and</w:t>
      </w:r>
      <w:r>
        <w:rPr>
          <w:color w:val="00AFEF"/>
          <w:spacing w:val="-1"/>
        </w:rPr>
        <w:t> </w:t>
      </w:r>
      <w:r>
        <w:rPr>
          <w:color w:val="00AFEF"/>
          <w:spacing w:val="-5"/>
        </w:rPr>
        <w:t>FAR</w:t>
      </w:r>
    </w:p>
    <w:p>
      <w:pPr>
        <w:pStyle w:val="BodyText"/>
        <w:spacing w:line="244" w:lineRule="auto" w:before="128"/>
        <w:ind w:right="587"/>
        <w:jc w:val="both"/>
      </w:pPr>
      <w:r>
        <w:rPr/>
        <w:t>After</w:t>
      </w:r>
      <w:r>
        <w:rPr>
          <w:spacing w:val="-2"/>
        </w:rPr>
        <w:t> </w:t>
      </w:r>
      <w:r>
        <w:rPr/>
        <w:t>ensuring</w:t>
      </w:r>
      <w:r>
        <w:rPr>
          <w:spacing w:val="-5"/>
        </w:rPr>
        <w:t> </w:t>
      </w:r>
      <w:r>
        <w:rPr/>
        <w:t>minimum</w:t>
      </w:r>
      <w:r>
        <w:rPr>
          <w:spacing w:val="-1"/>
        </w:rPr>
        <w:t> </w:t>
      </w:r>
      <w:r>
        <w:rPr/>
        <w:t>setback</w:t>
      </w:r>
      <w:r>
        <w:rPr>
          <w:spacing w:val="-5"/>
        </w:rPr>
        <w:t> </w:t>
      </w:r>
      <w:r>
        <w:rPr/>
        <w:t>and</w:t>
      </w:r>
      <w:r>
        <w:rPr>
          <w:spacing w:val="-4"/>
        </w:rPr>
        <w:t> </w:t>
      </w:r>
      <w:r>
        <w:rPr/>
        <w:t>mandatory</w:t>
      </w:r>
      <w:r>
        <w:rPr>
          <w:spacing w:val="-2"/>
        </w:rPr>
        <w:t> </w:t>
      </w:r>
      <w:r>
        <w:rPr/>
        <w:t>open</w:t>
      </w:r>
      <w:r>
        <w:rPr>
          <w:spacing w:val="-5"/>
        </w:rPr>
        <w:t> </w:t>
      </w:r>
      <w:r>
        <w:rPr/>
        <w:t>space</w:t>
      </w:r>
      <w:r>
        <w:rPr>
          <w:spacing w:val="-4"/>
        </w:rPr>
        <w:t> </w:t>
      </w:r>
      <w:r>
        <w:rPr/>
        <w:t>requirements,</w:t>
      </w:r>
      <w:r>
        <w:rPr>
          <w:spacing w:val="-5"/>
        </w:rPr>
        <w:t> </w:t>
      </w:r>
      <w:r>
        <w:rPr/>
        <w:t>maximum</w:t>
      </w:r>
      <w:r>
        <w:rPr>
          <w:spacing w:val="-1"/>
        </w:rPr>
        <w:t> </w:t>
      </w:r>
      <w:r>
        <w:rPr/>
        <w:t>ground</w:t>
      </w:r>
      <w:r>
        <w:rPr>
          <w:spacing w:val="-5"/>
        </w:rPr>
        <w:t> </w:t>
      </w:r>
      <w:r>
        <w:rPr/>
        <w:t>coverage shall be permissible on group housing plots.</w:t>
      </w:r>
    </w:p>
    <w:p>
      <w:pPr>
        <w:pStyle w:val="BodyText"/>
        <w:spacing w:line="244" w:lineRule="auto" w:before="120"/>
        <w:ind w:right="585"/>
        <w:jc w:val="both"/>
      </w:pPr>
      <w:r>
        <w:rPr/>
        <w:t>Maximum permissible FAR for group housing project in built-up and in non-built-up areas based on the road width shall be as per </w:t>
      </w:r>
      <w:r>
        <w:rPr>
          <w:i/>
        </w:rPr>
        <w:t>paragraph 3.2.2.2</w:t>
      </w:r>
      <w:r>
        <w:rPr/>
        <w:t>, as follows:</w:t>
      </w:r>
    </w:p>
    <w:p>
      <w:pPr>
        <w:pStyle w:val="BodyText"/>
        <w:spacing w:before="4"/>
        <w:ind w:left="0"/>
        <w:rPr>
          <w:sz w:val="10"/>
        </w:rPr>
      </w:pPr>
    </w:p>
    <w:tbl>
      <w:tblPr>
        <w:tblW w:w="0" w:type="auto"/>
        <w:jc w:val="lef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86"/>
        <w:gridCol w:w="591"/>
        <w:gridCol w:w="592"/>
        <w:gridCol w:w="589"/>
        <w:gridCol w:w="591"/>
        <w:gridCol w:w="591"/>
        <w:gridCol w:w="589"/>
        <w:gridCol w:w="592"/>
        <w:gridCol w:w="592"/>
        <w:gridCol w:w="590"/>
        <w:gridCol w:w="592"/>
        <w:gridCol w:w="593"/>
        <w:gridCol w:w="590"/>
        <w:gridCol w:w="595"/>
      </w:tblGrid>
      <w:tr>
        <w:trPr>
          <w:trHeight w:val="453" w:hRule="atLeast"/>
        </w:trPr>
        <w:tc>
          <w:tcPr>
            <w:tcW w:w="1186" w:type="dxa"/>
            <w:vMerge w:val="restart"/>
          </w:tcPr>
          <w:p>
            <w:pPr>
              <w:pStyle w:val="TableParagraph"/>
              <w:spacing w:before="120"/>
              <w:ind w:left="746"/>
              <w:rPr>
                <w:b/>
                <w:sz w:val="20"/>
              </w:rPr>
            </w:pPr>
            <w:r>
              <w:rPr>
                <w:b/>
                <w:sz w:val="20"/>
              </w:rPr>
              <mc:AlternateContent>
                <mc:Choice Requires="wps">
                  <w:drawing>
                    <wp:anchor distT="0" distB="0" distL="0" distR="0" allowOverlap="1" layoutInCell="1" locked="0" behindDoc="1" simplePos="0" relativeHeight="472659968">
                      <wp:simplePos x="0" y="0"/>
                      <wp:positionH relativeFrom="column">
                        <wp:posOffset>0</wp:posOffset>
                      </wp:positionH>
                      <wp:positionV relativeFrom="paragraph">
                        <wp:posOffset>-3353</wp:posOffset>
                      </wp:positionV>
                      <wp:extent cx="753110" cy="673735"/>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753110" cy="673735"/>
                                <a:chExt cx="753110" cy="673735"/>
                              </a:xfrm>
                            </wpg:grpSpPr>
                            <wps:wsp>
                              <wps:cNvPr id="13" name="Graphic 13"/>
                              <wps:cNvSpPr/>
                              <wps:spPr>
                                <a:xfrm>
                                  <a:off x="3047" y="3047"/>
                                  <a:ext cx="746760" cy="668020"/>
                                </a:xfrm>
                                <a:custGeom>
                                  <a:avLst/>
                                  <a:gdLst/>
                                  <a:ahLst/>
                                  <a:cxnLst/>
                                  <a:rect l="l" t="t" r="r" b="b"/>
                                  <a:pathLst>
                                    <a:path w="746760" h="668020">
                                      <a:moveTo>
                                        <a:pt x="746760" y="0"/>
                                      </a:moveTo>
                                      <a:lnTo>
                                        <a:pt x="0" y="0"/>
                                      </a:lnTo>
                                      <a:lnTo>
                                        <a:pt x="0" y="667511"/>
                                      </a:lnTo>
                                      <a:lnTo>
                                        <a:pt x="746760" y="667511"/>
                                      </a:lnTo>
                                      <a:lnTo>
                                        <a:pt x="746760" y="0"/>
                                      </a:lnTo>
                                      <a:close/>
                                    </a:path>
                                  </a:pathLst>
                                </a:custGeom>
                                <a:solidFill>
                                  <a:srgbClr val="DBE4F0"/>
                                </a:solidFill>
                              </wps:spPr>
                              <wps:bodyPr wrap="square" lIns="0" tIns="0" rIns="0" bIns="0" rtlCol="0">
                                <a:prstTxWarp prst="textNoShape">
                                  <a:avLst/>
                                </a:prstTxWarp>
                                <a:noAutofit/>
                              </wps:bodyPr>
                            </wps:wsp>
                            <wps:wsp>
                              <wps:cNvPr id="14" name="Graphic 14"/>
                              <wps:cNvSpPr/>
                              <wps:spPr>
                                <a:xfrm>
                                  <a:off x="3047" y="3047"/>
                                  <a:ext cx="746760" cy="668020"/>
                                </a:xfrm>
                                <a:custGeom>
                                  <a:avLst/>
                                  <a:gdLst/>
                                  <a:ahLst/>
                                  <a:cxnLst/>
                                  <a:rect l="l" t="t" r="r" b="b"/>
                                  <a:pathLst>
                                    <a:path w="746760" h="668020">
                                      <a:moveTo>
                                        <a:pt x="0" y="0"/>
                                      </a:moveTo>
                                      <a:lnTo>
                                        <a:pt x="746709" y="667512"/>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pt;margin-top:-.264082pt;width:59.3pt;height:53.05pt;mso-position-horizontal-relative:column;mso-position-vertical-relative:paragraph;z-index:-30656512" id="docshapegroup12" coordorigin="0,-5" coordsize="1186,1061">
                      <v:rect style="position:absolute;left:4;top:-1;width:1176;height:1052" id="docshape13" filled="true" fillcolor="#dbe4f0" stroked="false">
                        <v:fill type="solid"/>
                      </v:rect>
                      <v:line style="position:absolute" from="5,0" to="1181,1051" stroked="true" strokeweight=".48pt" strokecolor="#000000">
                        <v:stroke dashstyle="solid"/>
                      </v:line>
                      <w10:wrap type="none"/>
                    </v:group>
                  </w:pict>
                </mc:Fallback>
              </mc:AlternateContent>
            </w:r>
            <w:r>
              <w:rPr>
                <w:b/>
                <w:spacing w:val="-5"/>
                <w:sz w:val="20"/>
              </w:rPr>
              <w:t>FAR</w:t>
            </w:r>
          </w:p>
          <w:p>
            <w:pPr>
              <w:pStyle w:val="TableParagraph"/>
              <w:rPr>
                <w:sz w:val="20"/>
              </w:rPr>
            </w:pPr>
          </w:p>
          <w:p>
            <w:pPr>
              <w:pStyle w:val="TableParagraph"/>
              <w:spacing w:before="11"/>
              <w:rPr>
                <w:sz w:val="20"/>
              </w:rPr>
            </w:pPr>
          </w:p>
          <w:p>
            <w:pPr>
              <w:pStyle w:val="TableParagraph"/>
              <w:spacing w:line="210" w:lineRule="exact"/>
              <w:ind w:left="28"/>
              <w:rPr>
                <w:b/>
                <w:sz w:val="20"/>
              </w:rPr>
            </w:pPr>
            <w:r>
              <w:rPr>
                <w:b/>
                <w:sz w:val="20"/>
              </w:rPr>
              <w:t>G.</w:t>
            </w:r>
            <w:r>
              <w:rPr>
                <w:b/>
                <w:spacing w:val="-3"/>
                <w:sz w:val="20"/>
              </w:rPr>
              <w:t> </w:t>
            </w:r>
            <w:r>
              <w:rPr>
                <w:b/>
                <w:spacing w:val="-2"/>
                <w:sz w:val="20"/>
              </w:rPr>
              <w:t>Housing</w:t>
            </w:r>
          </w:p>
        </w:tc>
        <w:tc>
          <w:tcPr>
            <w:tcW w:w="591" w:type="dxa"/>
            <w:shd w:val="clear" w:color="auto" w:fill="DBE4F0"/>
          </w:tcPr>
          <w:p>
            <w:pPr>
              <w:pStyle w:val="TableParagraph"/>
              <w:rPr>
                <w:sz w:val="20"/>
              </w:rPr>
            </w:pPr>
          </w:p>
        </w:tc>
        <w:tc>
          <w:tcPr>
            <w:tcW w:w="1772" w:type="dxa"/>
            <w:gridSpan w:val="3"/>
            <w:shd w:val="clear" w:color="auto" w:fill="DBE4F0"/>
          </w:tcPr>
          <w:p>
            <w:pPr>
              <w:pStyle w:val="TableParagraph"/>
              <w:spacing w:before="12"/>
              <w:rPr>
                <w:sz w:val="16"/>
              </w:rPr>
            </w:pPr>
          </w:p>
          <w:p>
            <w:pPr>
              <w:pStyle w:val="TableParagraph"/>
              <w:ind w:left="53"/>
              <w:rPr>
                <w:b/>
                <w:sz w:val="16"/>
              </w:rPr>
            </w:pPr>
            <w:r>
              <w:rPr>
                <w:b/>
                <w:sz w:val="16"/>
              </w:rPr>
              <w:t>Road</w:t>
            </w:r>
            <w:r>
              <w:rPr>
                <w:b/>
                <w:spacing w:val="-8"/>
                <w:sz w:val="16"/>
              </w:rPr>
              <w:t> </w:t>
            </w:r>
            <w:r>
              <w:rPr>
                <w:b/>
                <w:sz w:val="16"/>
              </w:rPr>
              <w:t>Width</w:t>
            </w:r>
            <w:r>
              <w:rPr>
                <w:b/>
                <w:spacing w:val="-2"/>
                <w:sz w:val="16"/>
              </w:rPr>
              <w:t> </w:t>
            </w:r>
            <w:r>
              <w:rPr>
                <w:b/>
                <w:sz w:val="16"/>
              </w:rPr>
              <w:t>(Upto</w:t>
            </w:r>
            <w:r>
              <w:rPr>
                <w:b/>
                <w:spacing w:val="-3"/>
                <w:sz w:val="16"/>
              </w:rPr>
              <w:t> </w:t>
            </w:r>
            <w:r>
              <w:rPr>
                <w:b/>
                <w:spacing w:val="-4"/>
                <w:sz w:val="16"/>
              </w:rPr>
              <w:t>12m)</w:t>
            </w:r>
          </w:p>
        </w:tc>
        <w:tc>
          <w:tcPr>
            <w:tcW w:w="1772" w:type="dxa"/>
            <w:gridSpan w:val="3"/>
            <w:shd w:val="clear" w:color="auto" w:fill="DBE4F0"/>
          </w:tcPr>
          <w:p>
            <w:pPr>
              <w:pStyle w:val="TableParagraph"/>
              <w:spacing w:before="12"/>
              <w:rPr>
                <w:sz w:val="16"/>
              </w:rPr>
            </w:pPr>
          </w:p>
          <w:p>
            <w:pPr>
              <w:pStyle w:val="TableParagraph"/>
              <w:ind w:left="68"/>
              <w:rPr>
                <w:b/>
                <w:sz w:val="16"/>
              </w:rPr>
            </w:pPr>
            <w:r>
              <w:rPr>
                <w:b/>
                <w:sz w:val="16"/>
              </w:rPr>
              <w:t>Road</w:t>
            </w:r>
            <w:r>
              <w:rPr>
                <w:b/>
                <w:spacing w:val="-6"/>
                <w:sz w:val="16"/>
              </w:rPr>
              <w:t> </w:t>
            </w:r>
            <w:r>
              <w:rPr>
                <w:b/>
                <w:sz w:val="16"/>
              </w:rPr>
              <w:t>Width</w:t>
            </w:r>
            <w:r>
              <w:rPr>
                <w:b/>
                <w:spacing w:val="-2"/>
                <w:sz w:val="16"/>
              </w:rPr>
              <w:t> </w:t>
            </w:r>
            <w:r>
              <w:rPr>
                <w:b/>
                <w:sz w:val="16"/>
              </w:rPr>
              <w:t>(&gt;12</w:t>
            </w:r>
            <w:r>
              <w:rPr>
                <w:b/>
                <w:spacing w:val="-3"/>
                <w:sz w:val="16"/>
              </w:rPr>
              <w:t> </w:t>
            </w:r>
            <w:r>
              <w:rPr>
                <w:b/>
                <w:sz w:val="16"/>
              </w:rPr>
              <w:t>-</w:t>
            </w:r>
            <w:r>
              <w:rPr>
                <w:b/>
                <w:spacing w:val="-4"/>
                <w:sz w:val="16"/>
              </w:rPr>
              <w:t>24m)</w:t>
            </w:r>
          </w:p>
        </w:tc>
        <w:tc>
          <w:tcPr>
            <w:tcW w:w="1774" w:type="dxa"/>
            <w:gridSpan w:val="3"/>
            <w:shd w:val="clear" w:color="auto" w:fill="DBE4F0"/>
          </w:tcPr>
          <w:p>
            <w:pPr>
              <w:pStyle w:val="TableParagraph"/>
              <w:spacing w:before="12"/>
              <w:rPr>
                <w:sz w:val="16"/>
              </w:rPr>
            </w:pPr>
          </w:p>
          <w:p>
            <w:pPr>
              <w:pStyle w:val="TableParagraph"/>
              <w:ind w:left="46"/>
              <w:rPr>
                <w:b/>
                <w:sz w:val="16"/>
              </w:rPr>
            </w:pPr>
            <w:r>
              <w:rPr>
                <w:b/>
                <w:sz w:val="16"/>
              </w:rPr>
              <w:t>Road</w:t>
            </w:r>
            <w:r>
              <w:rPr>
                <w:b/>
                <w:spacing w:val="-7"/>
                <w:sz w:val="16"/>
              </w:rPr>
              <w:t> </w:t>
            </w:r>
            <w:r>
              <w:rPr>
                <w:b/>
                <w:sz w:val="16"/>
              </w:rPr>
              <w:t>Width</w:t>
            </w:r>
            <w:r>
              <w:rPr>
                <w:b/>
                <w:spacing w:val="-1"/>
                <w:sz w:val="16"/>
              </w:rPr>
              <w:t> </w:t>
            </w:r>
            <w:r>
              <w:rPr>
                <w:b/>
                <w:sz w:val="16"/>
              </w:rPr>
              <w:t>(&gt;24</w:t>
            </w:r>
            <w:r>
              <w:rPr>
                <w:b/>
                <w:spacing w:val="-3"/>
                <w:sz w:val="16"/>
              </w:rPr>
              <w:t> </w:t>
            </w:r>
            <w:r>
              <w:rPr>
                <w:b/>
                <w:sz w:val="16"/>
              </w:rPr>
              <w:t>-</w:t>
            </w:r>
            <w:r>
              <w:rPr>
                <w:b/>
                <w:spacing w:val="-1"/>
                <w:sz w:val="16"/>
              </w:rPr>
              <w:t> </w:t>
            </w:r>
            <w:r>
              <w:rPr>
                <w:b/>
                <w:spacing w:val="-4"/>
                <w:sz w:val="16"/>
              </w:rPr>
              <w:t>45m)</w:t>
            </w:r>
          </w:p>
        </w:tc>
        <w:tc>
          <w:tcPr>
            <w:tcW w:w="1778" w:type="dxa"/>
            <w:gridSpan w:val="3"/>
            <w:shd w:val="clear" w:color="auto" w:fill="DBE4F0"/>
          </w:tcPr>
          <w:p>
            <w:pPr>
              <w:pStyle w:val="TableParagraph"/>
              <w:spacing w:before="12"/>
              <w:rPr>
                <w:sz w:val="16"/>
              </w:rPr>
            </w:pPr>
          </w:p>
          <w:p>
            <w:pPr>
              <w:pStyle w:val="TableParagraph"/>
              <w:ind w:left="187"/>
              <w:rPr>
                <w:b/>
                <w:sz w:val="16"/>
              </w:rPr>
            </w:pPr>
            <w:r>
              <w:rPr>
                <w:b/>
                <w:sz w:val="16"/>
              </w:rPr>
              <w:t>Road</w:t>
            </w:r>
            <w:r>
              <w:rPr>
                <w:b/>
                <w:spacing w:val="-7"/>
                <w:sz w:val="16"/>
              </w:rPr>
              <w:t> </w:t>
            </w:r>
            <w:r>
              <w:rPr>
                <w:b/>
                <w:sz w:val="16"/>
              </w:rPr>
              <w:t>Width</w:t>
            </w:r>
            <w:r>
              <w:rPr>
                <w:b/>
                <w:spacing w:val="-1"/>
                <w:sz w:val="16"/>
              </w:rPr>
              <w:t> </w:t>
            </w:r>
            <w:r>
              <w:rPr>
                <w:b/>
                <w:spacing w:val="-2"/>
                <w:sz w:val="16"/>
              </w:rPr>
              <w:t>(&gt;45m)</w:t>
            </w:r>
          </w:p>
        </w:tc>
      </w:tr>
      <w:tr>
        <w:trPr>
          <w:trHeight w:val="587" w:hRule="atLeast"/>
        </w:trPr>
        <w:tc>
          <w:tcPr>
            <w:tcW w:w="1186" w:type="dxa"/>
            <w:vMerge/>
            <w:tcBorders>
              <w:top w:val="nil"/>
            </w:tcBorders>
          </w:tcPr>
          <w:p>
            <w:pPr>
              <w:rPr>
                <w:sz w:val="2"/>
                <w:szCs w:val="2"/>
              </w:rPr>
            </w:pPr>
          </w:p>
        </w:tc>
        <w:tc>
          <w:tcPr>
            <w:tcW w:w="591" w:type="dxa"/>
            <w:shd w:val="clear" w:color="auto" w:fill="DBE4F0"/>
          </w:tcPr>
          <w:p>
            <w:pPr>
              <w:pStyle w:val="TableParagraph"/>
              <w:spacing w:before="111"/>
              <w:rPr>
                <w:sz w:val="14"/>
              </w:rPr>
            </w:pPr>
          </w:p>
          <w:p>
            <w:pPr>
              <w:pStyle w:val="TableParagraph"/>
              <w:ind w:left="28"/>
              <w:rPr>
                <w:sz w:val="14"/>
              </w:rPr>
            </w:pPr>
            <w:r>
              <w:rPr>
                <w:spacing w:val="-4"/>
                <w:sz w:val="14"/>
              </w:rPr>
              <w:t>BFAR</w:t>
            </w:r>
          </w:p>
        </w:tc>
        <w:tc>
          <w:tcPr>
            <w:tcW w:w="592" w:type="dxa"/>
            <w:shd w:val="clear" w:color="auto" w:fill="DBE4F0"/>
          </w:tcPr>
          <w:p>
            <w:pPr>
              <w:pStyle w:val="TableParagraph"/>
              <w:spacing w:before="108"/>
              <w:rPr>
                <w:sz w:val="14"/>
              </w:rPr>
            </w:pPr>
          </w:p>
          <w:p>
            <w:pPr>
              <w:pStyle w:val="TableParagraph"/>
              <w:spacing w:before="1"/>
              <w:ind w:left="27"/>
              <w:rPr>
                <w:sz w:val="14"/>
              </w:rPr>
            </w:pPr>
            <w:r>
              <w:rPr>
                <w:spacing w:val="-4"/>
                <w:sz w:val="14"/>
              </w:rPr>
              <w:t>PFAR</w:t>
            </w:r>
          </w:p>
        </w:tc>
        <w:tc>
          <w:tcPr>
            <w:tcW w:w="589" w:type="dxa"/>
            <w:shd w:val="clear" w:color="auto" w:fill="DBE4F0"/>
          </w:tcPr>
          <w:p>
            <w:pPr>
              <w:pStyle w:val="TableParagraph"/>
              <w:spacing w:before="111"/>
              <w:rPr>
                <w:sz w:val="14"/>
              </w:rPr>
            </w:pPr>
          </w:p>
          <w:p>
            <w:pPr>
              <w:pStyle w:val="TableParagraph"/>
              <w:ind w:left="24"/>
              <w:rPr>
                <w:sz w:val="14"/>
              </w:rPr>
            </w:pPr>
            <w:r>
              <w:rPr>
                <w:spacing w:val="-2"/>
                <w:sz w:val="14"/>
              </w:rPr>
              <w:t>PPFAR</w:t>
            </w:r>
          </w:p>
        </w:tc>
        <w:tc>
          <w:tcPr>
            <w:tcW w:w="591" w:type="dxa"/>
            <w:shd w:val="clear" w:color="auto" w:fill="DBE4F0"/>
          </w:tcPr>
          <w:p>
            <w:pPr>
              <w:pStyle w:val="TableParagraph"/>
              <w:spacing w:before="111"/>
              <w:rPr>
                <w:sz w:val="14"/>
              </w:rPr>
            </w:pPr>
          </w:p>
          <w:p>
            <w:pPr>
              <w:pStyle w:val="TableParagraph"/>
              <w:ind w:left="25"/>
              <w:rPr>
                <w:sz w:val="14"/>
              </w:rPr>
            </w:pPr>
            <w:r>
              <w:rPr>
                <w:spacing w:val="-4"/>
                <w:sz w:val="14"/>
              </w:rPr>
              <w:t>MFAR</w:t>
            </w:r>
          </w:p>
        </w:tc>
        <w:tc>
          <w:tcPr>
            <w:tcW w:w="591" w:type="dxa"/>
            <w:shd w:val="clear" w:color="auto" w:fill="DBE4F0"/>
          </w:tcPr>
          <w:p>
            <w:pPr>
              <w:pStyle w:val="TableParagraph"/>
              <w:spacing w:before="108"/>
              <w:rPr>
                <w:sz w:val="14"/>
              </w:rPr>
            </w:pPr>
          </w:p>
          <w:p>
            <w:pPr>
              <w:pStyle w:val="TableParagraph"/>
              <w:spacing w:before="1"/>
              <w:ind w:left="24"/>
              <w:rPr>
                <w:sz w:val="14"/>
              </w:rPr>
            </w:pPr>
            <w:r>
              <w:rPr>
                <w:spacing w:val="-4"/>
                <w:sz w:val="14"/>
              </w:rPr>
              <w:t>PFAR</w:t>
            </w:r>
          </w:p>
        </w:tc>
        <w:tc>
          <w:tcPr>
            <w:tcW w:w="589" w:type="dxa"/>
            <w:shd w:val="clear" w:color="auto" w:fill="DBE4F0"/>
          </w:tcPr>
          <w:p>
            <w:pPr>
              <w:pStyle w:val="TableParagraph"/>
              <w:spacing w:before="111"/>
              <w:rPr>
                <w:sz w:val="14"/>
              </w:rPr>
            </w:pPr>
          </w:p>
          <w:p>
            <w:pPr>
              <w:pStyle w:val="TableParagraph"/>
              <w:ind w:left="21"/>
              <w:rPr>
                <w:sz w:val="14"/>
              </w:rPr>
            </w:pPr>
            <w:r>
              <w:rPr>
                <w:spacing w:val="-2"/>
                <w:sz w:val="14"/>
              </w:rPr>
              <w:t>PPFAR</w:t>
            </w:r>
          </w:p>
        </w:tc>
        <w:tc>
          <w:tcPr>
            <w:tcW w:w="592" w:type="dxa"/>
            <w:shd w:val="clear" w:color="auto" w:fill="DBE4F0"/>
          </w:tcPr>
          <w:p>
            <w:pPr>
              <w:pStyle w:val="TableParagraph"/>
              <w:spacing w:before="111"/>
              <w:rPr>
                <w:sz w:val="14"/>
              </w:rPr>
            </w:pPr>
          </w:p>
          <w:p>
            <w:pPr>
              <w:pStyle w:val="TableParagraph"/>
              <w:ind w:left="23"/>
              <w:rPr>
                <w:sz w:val="14"/>
              </w:rPr>
            </w:pPr>
            <w:r>
              <w:rPr>
                <w:spacing w:val="-4"/>
                <w:sz w:val="14"/>
              </w:rPr>
              <w:t>MFAR</w:t>
            </w:r>
          </w:p>
        </w:tc>
        <w:tc>
          <w:tcPr>
            <w:tcW w:w="592" w:type="dxa"/>
            <w:shd w:val="clear" w:color="auto" w:fill="DBE4F0"/>
          </w:tcPr>
          <w:p>
            <w:pPr>
              <w:pStyle w:val="TableParagraph"/>
              <w:spacing w:before="111"/>
              <w:rPr>
                <w:sz w:val="14"/>
              </w:rPr>
            </w:pPr>
          </w:p>
          <w:p>
            <w:pPr>
              <w:pStyle w:val="TableParagraph"/>
              <w:ind w:left="22"/>
              <w:rPr>
                <w:sz w:val="14"/>
              </w:rPr>
            </w:pPr>
            <w:r>
              <w:rPr>
                <w:spacing w:val="-4"/>
                <w:sz w:val="14"/>
              </w:rPr>
              <w:t>PFAR</w:t>
            </w:r>
          </w:p>
        </w:tc>
        <w:tc>
          <w:tcPr>
            <w:tcW w:w="590" w:type="dxa"/>
            <w:shd w:val="clear" w:color="auto" w:fill="DBE4F0"/>
          </w:tcPr>
          <w:p>
            <w:pPr>
              <w:pStyle w:val="TableParagraph"/>
              <w:spacing w:before="111"/>
              <w:rPr>
                <w:sz w:val="14"/>
              </w:rPr>
            </w:pPr>
          </w:p>
          <w:p>
            <w:pPr>
              <w:pStyle w:val="TableParagraph"/>
              <w:ind w:left="18"/>
              <w:rPr>
                <w:sz w:val="14"/>
              </w:rPr>
            </w:pPr>
            <w:r>
              <w:rPr>
                <w:spacing w:val="-2"/>
                <w:sz w:val="14"/>
              </w:rPr>
              <w:t>PPFAR</w:t>
            </w:r>
          </w:p>
        </w:tc>
        <w:tc>
          <w:tcPr>
            <w:tcW w:w="592" w:type="dxa"/>
            <w:shd w:val="clear" w:color="auto" w:fill="DBE4F0"/>
          </w:tcPr>
          <w:p>
            <w:pPr>
              <w:pStyle w:val="TableParagraph"/>
              <w:spacing w:before="111"/>
              <w:rPr>
                <w:sz w:val="14"/>
              </w:rPr>
            </w:pPr>
          </w:p>
          <w:p>
            <w:pPr>
              <w:pStyle w:val="TableParagraph"/>
              <w:ind w:left="18"/>
              <w:rPr>
                <w:sz w:val="14"/>
              </w:rPr>
            </w:pPr>
            <w:r>
              <w:rPr>
                <w:spacing w:val="-4"/>
                <w:sz w:val="14"/>
              </w:rPr>
              <w:t>MFAR</w:t>
            </w:r>
          </w:p>
        </w:tc>
        <w:tc>
          <w:tcPr>
            <w:tcW w:w="593" w:type="dxa"/>
            <w:shd w:val="clear" w:color="auto" w:fill="DBE4F0"/>
          </w:tcPr>
          <w:p>
            <w:pPr>
              <w:pStyle w:val="TableParagraph"/>
              <w:spacing w:before="111"/>
              <w:rPr>
                <w:sz w:val="14"/>
              </w:rPr>
            </w:pPr>
          </w:p>
          <w:p>
            <w:pPr>
              <w:pStyle w:val="TableParagraph"/>
              <w:ind w:left="16"/>
              <w:rPr>
                <w:sz w:val="14"/>
              </w:rPr>
            </w:pPr>
            <w:r>
              <w:rPr>
                <w:spacing w:val="-4"/>
                <w:sz w:val="14"/>
              </w:rPr>
              <w:t>PFAR</w:t>
            </w:r>
          </w:p>
        </w:tc>
        <w:tc>
          <w:tcPr>
            <w:tcW w:w="590" w:type="dxa"/>
            <w:shd w:val="clear" w:color="auto" w:fill="DBE4F0"/>
          </w:tcPr>
          <w:p>
            <w:pPr>
              <w:pStyle w:val="TableParagraph"/>
              <w:spacing w:before="111"/>
              <w:rPr>
                <w:sz w:val="14"/>
              </w:rPr>
            </w:pPr>
          </w:p>
          <w:p>
            <w:pPr>
              <w:pStyle w:val="TableParagraph"/>
              <w:ind w:left="12"/>
              <w:rPr>
                <w:sz w:val="14"/>
              </w:rPr>
            </w:pPr>
            <w:r>
              <w:rPr>
                <w:spacing w:val="-2"/>
                <w:sz w:val="14"/>
              </w:rPr>
              <w:t>PPFAR</w:t>
            </w:r>
          </w:p>
        </w:tc>
        <w:tc>
          <w:tcPr>
            <w:tcW w:w="595" w:type="dxa"/>
            <w:shd w:val="clear" w:color="auto" w:fill="DBE4F0"/>
          </w:tcPr>
          <w:p>
            <w:pPr>
              <w:pStyle w:val="TableParagraph"/>
              <w:spacing w:before="111"/>
              <w:rPr>
                <w:sz w:val="14"/>
              </w:rPr>
            </w:pPr>
          </w:p>
          <w:p>
            <w:pPr>
              <w:pStyle w:val="TableParagraph"/>
              <w:ind w:left="12"/>
              <w:rPr>
                <w:sz w:val="14"/>
              </w:rPr>
            </w:pPr>
            <w:r>
              <w:rPr>
                <w:spacing w:val="-4"/>
                <w:sz w:val="14"/>
              </w:rPr>
              <w:t>MFAR</w:t>
            </w:r>
          </w:p>
        </w:tc>
      </w:tr>
      <w:tr>
        <w:trPr>
          <w:trHeight w:val="453" w:hRule="atLeast"/>
        </w:trPr>
        <w:tc>
          <w:tcPr>
            <w:tcW w:w="1186" w:type="dxa"/>
            <w:shd w:val="clear" w:color="auto" w:fill="D9D9D9"/>
          </w:tcPr>
          <w:p>
            <w:pPr>
              <w:pStyle w:val="TableParagraph"/>
              <w:spacing w:before="12"/>
              <w:rPr>
                <w:sz w:val="16"/>
              </w:rPr>
            </w:pPr>
          </w:p>
          <w:p>
            <w:pPr>
              <w:pStyle w:val="TableParagraph"/>
              <w:ind w:right="170"/>
              <w:jc w:val="center"/>
              <w:rPr>
                <w:b/>
                <w:sz w:val="16"/>
              </w:rPr>
            </w:pPr>
            <w:r>
              <w:rPr>
                <w:b/>
                <w:sz w:val="16"/>
              </w:rPr>
              <w:t>Built-up</w:t>
            </w:r>
            <w:r>
              <w:rPr>
                <w:b/>
                <w:spacing w:val="-6"/>
                <w:sz w:val="16"/>
              </w:rPr>
              <w:t> </w:t>
            </w:r>
            <w:r>
              <w:rPr>
                <w:b/>
                <w:spacing w:val="-4"/>
                <w:sz w:val="16"/>
              </w:rPr>
              <w:t>Area</w:t>
            </w:r>
          </w:p>
        </w:tc>
        <w:tc>
          <w:tcPr>
            <w:tcW w:w="591" w:type="dxa"/>
            <w:shd w:val="clear" w:color="auto" w:fill="D9D9D9"/>
          </w:tcPr>
          <w:p>
            <w:pPr>
              <w:pStyle w:val="TableParagraph"/>
              <w:rPr>
                <w:sz w:val="20"/>
              </w:rPr>
            </w:pPr>
          </w:p>
        </w:tc>
        <w:tc>
          <w:tcPr>
            <w:tcW w:w="592" w:type="dxa"/>
            <w:shd w:val="clear" w:color="auto" w:fill="D9D9D9"/>
          </w:tcPr>
          <w:p>
            <w:pPr>
              <w:pStyle w:val="TableParagraph"/>
              <w:rPr>
                <w:sz w:val="20"/>
              </w:rPr>
            </w:pPr>
          </w:p>
        </w:tc>
        <w:tc>
          <w:tcPr>
            <w:tcW w:w="589" w:type="dxa"/>
            <w:shd w:val="clear" w:color="auto" w:fill="D9D9D9"/>
          </w:tcPr>
          <w:p>
            <w:pPr>
              <w:pStyle w:val="TableParagraph"/>
              <w:rPr>
                <w:sz w:val="20"/>
              </w:rPr>
            </w:pPr>
          </w:p>
        </w:tc>
        <w:tc>
          <w:tcPr>
            <w:tcW w:w="591" w:type="dxa"/>
            <w:shd w:val="clear" w:color="auto" w:fill="D9D9D9"/>
          </w:tcPr>
          <w:p>
            <w:pPr>
              <w:pStyle w:val="TableParagraph"/>
              <w:rPr>
                <w:sz w:val="20"/>
              </w:rPr>
            </w:pPr>
          </w:p>
        </w:tc>
        <w:tc>
          <w:tcPr>
            <w:tcW w:w="591" w:type="dxa"/>
            <w:shd w:val="clear" w:color="auto" w:fill="D9D9D9"/>
          </w:tcPr>
          <w:p>
            <w:pPr>
              <w:pStyle w:val="TableParagraph"/>
              <w:rPr>
                <w:sz w:val="20"/>
              </w:rPr>
            </w:pPr>
          </w:p>
        </w:tc>
        <w:tc>
          <w:tcPr>
            <w:tcW w:w="589" w:type="dxa"/>
            <w:shd w:val="clear" w:color="auto" w:fill="D9D9D9"/>
          </w:tcPr>
          <w:p>
            <w:pPr>
              <w:pStyle w:val="TableParagraph"/>
              <w:rPr>
                <w:sz w:val="20"/>
              </w:rPr>
            </w:pPr>
          </w:p>
        </w:tc>
        <w:tc>
          <w:tcPr>
            <w:tcW w:w="592" w:type="dxa"/>
            <w:shd w:val="clear" w:color="auto" w:fill="D9D9D9"/>
          </w:tcPr>
          <w:p>
            <w:pPr>
              <w:pStyle w:val="TableParagraph"/>
              <w:rPr>
                <w:sz w:val="20"/>
              </w:rPr>
            </w:pPr>
          </w:p>
        </w:tc>
        <w:tc>
          <w:tcPr>
            <w:tcW w:w="592" w:type="dxa"/>
            <w:shd w:val="clear" w:color="auto" w:fill="D9D9D9"/>
          </w:tcPr>
          <w:p>
            <w:pPr>
              <w:pStyle w:val="TableParagraph"/>
              <w:rPr>
                <w:sz w:val="20"/>
              </w:rPr>
            </w:pPr>
          </w:p>
        </w:tc>
        <w:tc>
          <w:tcPr>
            <w:tcW w:w="590" w:type="dxa"/>
            <w:shd w:val="clear" w:color="auto" w:fill="D9D9D9"/>
          </w:tcPr>
          <w:p>
            <w:pPr>
              <w:pStyle w:val="TableParagraph"/>
              <w:rPr>
                <w:sz w:val="20"/>
              </w:rPr>
            </w:pPr>
          </w:p>
        </w:tc>
        <w:tc>
          <w:tcPr>
            <w:tcW w:w="592" w:type="dxa"/>
            <w:shd w:val="clear" w:color="auto" w:fill="D9D9D9"/>
          </w:tcPr>
          <w:p>
            <w:pPr>
              <w:pStyle w:val="TableParagraph"/>
              <w:rPr>
                <w:sz w:val="20"/>
              </w:rPr>
            </w:pPr>
          </w:p>
        </w:tc>
        <w:tc>
          <w:tcPr>
            <w:tcW w:w="593" w:type="dxa"/>
            <w:shd w:val="clear" w:color="auto" w:fill="D9D9D9"/>
          </w:tcPr>
          <w:p>
            <w:pPr>
              <w:pStyle w:val="TableParagraph"/>
              <w:rPr>
                <w:sz w:val="20"/>
              </w:rPr>
            </w:pPr>
          </w:p>
        </w:tc>
        <w:tc>
          <w:tcPr>
            <w:tcW w:w="590" w:type="dxa"/>
            <w:shd w:val="clear" w:color="auto" w:fill="D9D9D9"/>
          </w:tcPr>
          <w:p>
            <w:pPr>
              <w:pStyle w:val="TableParagraph"/>
              <w:rPr>
                <w:sz w:val="20"/>
              </w:rPr>
            </w:pPr>
          </w:p>
        </w:tc>
        <w:tc>
          <w:tcPr>
            <w:tcW w:w="595" w:type="dxa"/>
            <w:shd w:val="clear" w:color="auto" w:fill="D9D9D9"/>
          </w:tcPr>
          <w:p>
            <w:pPr>
              <w:pStyle w:val="TableParagraph"/>
              <w:rPr>
                <w:sz w:val="20"/>
              </w:rPr>
            </w:pPr>
          </w:p>
        </w:tc>
      </w:tr>
      <w:tr>
        <w:trPr>
          <w:trHeight w:val="453" w:hRule="atLeast"/>
        </w:trPr>
        <w:tc>
          <w:tcPr>
            <w:tcW w:w="1186" w:type="dxa"/>
          </w:tcPr>
          <w:p>
            <w:pPr>
              <w:pStyle w:val="TableParagraph"/>
              <w:spacing w:before="12"/>
              <w:rPr>
                <w:sz w:val="16"/>
              </w:rPr>
            </w:pPr>
          </w:p>
          <w:p>
            <w:pPr>
              <w:pStyle w:val="TableParagraph"/>
              <w:ind w:right="125"/>
              <w:jc w:val="center"/>
              <w:rPr>
                <w:sz w:val="16"/>
              </w:rPr>
            </w:pPr>
            <w:r>
              <w:rPr>
                <w:sz w:val="16"/>
              </w:rPr>
              <w:t>Group</w:t>
            </w:r>
            <w:r>
              <w:rPr>
                <w:spacing w:val="-5"/>
                <w:sz w:val="16"/>
              </w:rPr>
              <w:t> </w:t>
            </w:r>
            <w:r>
              <w:rPr>
                <w:spacing w:val="-2"/>
                <w:sz w:val="16"/>
              </w:rPr>
              <w:t>Housing</w:t>
            </w:r>
          </w:p>
        </w:tc>
        <w:tc>
          <w:tcPr>
            <w:tcW w:w="591" w:type="dxa"/>
            <w:shd w:val="clear" w:color="auto" w:fill="FFF1CC"/>
          </w:tcPr>
          <w:p>
            <w:pPr>
              <w:pStyle w:val="TableParagraph"/>
              <w:spacing w:before="12"/>
              <w:rPr>
                <w:sz w:val="16"/>
              </w:rPr>
            </w:pPr>
          </w:p>
          <w:p>
            <w:pPr>
              <w:pStyle w:val="TableParagraph"/>
              <w:ind w:right="14"/>
              <w:jc w:val="right"/>
              <w:rPr>
                <w:sz w:val="16"/>
              </w:rPr>
            </w:pPr>
            <w:r>
              <w:rPr>
                <w:spacing w:val="-5"/>
                <w:sz w:val="16"/>
              </w:rPr>
              <w:t>1.5</w:t>
            </w:r>
          </w:p>
        </w:tc>
        <w:tc>
          <w:tcPr>
            <w:tcW w:w="592" w:type="dxa"/>
          </w:tcPr>
          <w:p>
            <w:pPr>
              <w:pStyle w:val="TableParagraph"/>
              <w:spacing w:before="12"/>
              <w:rPr>
                <w:sz w:val="16"/>
              </w:rPr>
            </w:pPr>
          </w:p>
          <w:p>
            <w:pPr>
              <w:pStyle w:val="TableParagraph"/>
              <w:ind w:right="18"/>
              <w:jc w:val="right"/>
              <w:rPr>
                <w:sz w:val="16"/>
              </w:rPr>
            </w:pPr>
            <w:r>
              <w:rPr>
                <w:spacing w:val="-5"/>
                <w:sz w:val="16"/>
              </w:rPr>
              <w:t>0.3</w:t>
            </w:r>
          </w:p>
        </w:tc>
        <w:tc>
          <w:tcPr>
            <w:tcW w:w="589" w:type="dxa"/>
          </w:tcPr>
          <w:p>
            <w:pPr>
              <w:pStyle w:val="TableParagraph"/>
              <w:spacing w:before="12"/>
              <w:rPr>
                <w:sz w:val="16"/>
              </w:rPr>
            </w:pPr>
          </w:p>
          <w:p>
            <w:pPr>
              <w:pStyle w:val="TableParagraph"/>
              <w:ind w:right="19"/>
              <w:jc w:val="right"/>
              <w:rPr>
                <w:sz w:val="16"/>
              </w:rPr>
            </w:pPr>
            <w:r>
              <w:rPr>
                <w:spacing w:val="-5"/>
                <w:sz w:val="16"/>
              </w:rPr>
              <w:t>0.3</w:t>
            </w:r>
          </w:p>
        </w:tc>
        <w:tc>
          <w:tcPr>
            <w:tcW w:w="591" w:type="dxa"/>
            <w:shd w:val="clear" w:color="auto" w:fill="DEEAF6"/>
          </w:tcPr>
          <w:p>
            <w:pPr>
              <w:pStyle w:val="TableParagraph"/>
              <w:spacing w:before="12"/>
              <w:rPr>
                <w:sz w:val="16"/>
              </w:rPr>
            </w:pPr>
          </w:p>
          <w:p>
            <w:pPr>
              <w:pStyle w:val="TableParagraph"/>
              <w:ind w:right="17"/>
              <w:jc w:val="right"/>
              <w:rPr>
                <w:b/>
                <w:sz w:val="16"/>
              </w:rPr>
            </w:pPr>
            <w:r>
              <w:rPr>
                <w:b/>
                <w:spacing w:val="-5"/>
                <w:sz w:val="16"/>
              </w:rPr>
              <w:t>2.1</w:t>
            </w:r>
          </w:p>
        </w:tc>
        <w:tc>
          <w:tcPr>
            <w:tcW w:w="591" w:type="dxa"/>
          </w:tcPr>
          <w:p>
            <w:pPr>
              <w:pStyle w:val="TableParagraph"/>
              <w:spacing w:before="12"/>
              <w:rPr>
                <w:sz w:val="16"/>
              </w:rPr>
            </w:pPr>
          </w:p>
          <w:p>
            <w:pPr>
              <w:pStyle w:val="TableParagraph"/>
              <w:ind w:right="20"/>
              <w:jc w:val="right"/>
              <w:rPr>
                <w:sz w:val="16"/>
              </w:rPr>
            </w:pPr>
            <w:r>
              <w:rPr>
                <w:spacing w:val="-4"/>
                <w:sz w:val="16"/>
              </w:rPr>
              <w:t>0.75</w:t>
            </w:r>
          </w:p>
        </w:tc>
        <w:tc>
          <w:tcPr>
            <w:tcW w:w="589" w:type="dxa"/>
          </w:tcPr>
          <w:p>
            <w:pPr>
              <w:pStyle w:val="TableParagraph"/>
              <w:spacing w:before="12"/>
              <w:rPr>
                <w:sz w:val="16"/>
              </w:rPr>
            </w:pPr>
          </w:p>
          <w:p>
            <w:pPr>
              <w:pStyle w:val="TableParagraph"/>
              <w:ind w:right="21"/>
              <w:jc w:val="right"/>
              <w:rPr>
                <w:sz w:val="16"/>
              </w:rPr>
            </w:pPr>
            <w:r>
              <w:rPr>
                <w:spacing w:val="-4"/>
                <w:sz w:val="16"/>
              </w:rPr>
              <w:t>0.75</w:t>
            </w:r>
          </w:p>
        </w:tc>
        <w:tc>
          <w:tcPr>
            <w:tcW w:w="592" w:type="dxa"/>
            <w:shd w:val="clear" w:color="auto" w:fill="DEEAF6"/>
          </w:tcPr>
          <w:p>
            <w:pPr>
              <w:pStyle w:val="TableParagraph"/>
              <w:spacing w:before="12"/>
              <w:rPr>
                <w:sz w:val="16"/>
              </w:rPr>
            </w:pPr>
          </w:p>
          <w:p>
            <w:pPr>
              <w:pStyle w:val="TableParagraph"/>
              <w:ind w:right="19"/>
              <w:jc w:val="right"/>
              <w:rPr>
                <w:b/>
                <w:sz w:val="16"/>
              </w:rPr>
            </w:pPr>
            <w:r>
              <w:rPr>
                <w:b/>
                <w:spacing w:val="-10"/>
                <w:sz w:val="16"/>
              </w:rPr>
              <w:t>3</w:t>
            </w:r>
          </w:p>
        </w:tc>
        <w:tc>
          <w:tcPr>
            <w:tcW w:w="592" w:type="dxa"/>
          </w:tcPr>
          <w:p>
            <w:pPr>
              <w:pStyle w:val="TableParagraph"/>
              <w:spacing w:before="12"/>
              <w:rPr>
                <w:sz w:val="16"/>
              </w:rPr>
            </w:pPr>
          </w:p>
          <w:p>
            <w:pPr>
              <w:pStyle w:val="TableParagraph"/>
              <w:ind w:right="24"/>
              <w:jc w:val="right"/>
              <w:rPr>
                <w:sz w:val="16"/>
              </w:rPr>
            </w:pPr>
            <w:r>
              <w:rPr>
                <w:spacing w:val="-5"/>
                <w:sz w:val="16"/>
              </w:rPr>
              <w:t>1.5</w:t>
            </w:r>
          </w:p>
        </w:tc>
        <w:tc>
          <w:tcPr>
            <w:tcW w:w="590" w:type="dxa"/>
          </w:tcPr>
          <w:p>
            <w:pPr>
              <w:pStyle w:val="TableParagraph"/>
              <w:spacing w:before="12"/>
              <w:rPr>
                <w:sz w:val="16"/>
              </w:rPr>
            </w:pPr>
          </w:p>
          <w:p>
            <w:pPr>
              <w:pStyle w:val="TableParagraph"/>
              <w:ind w:right="26"/>
              <w:jc w:val="right"/>
              <w:rPr>
                <w:sz w:val="16"/>
              </w:rPr>
            </w:pPr>
            <w:r>
              <w:rPr>
                <w:spacing w:val="-4"/>
                <w:sz w:val="16"/>
              </w:rPr>
              <w:t>2.25</w:t>
            </w:r>
          </w:p>
        </w:tc>
        <w:tc>
          <w:tcPr>
            <w:tcW w:w="592" w:type="dxa"/>
            <w:shd w:val="clear" w:color="auto" w:fill="DEEAF6"/>
          </w:tcPr>
          <w:p>
            <w:pPr>
              <w:pStyle w:val="TableParagraph"/>
              <w:spacing w:before="12"/>
              <w:rPr>
                <w:sz w:val="16"/>
              </w:rPr>
            </w:pPr>
          </w:p>
          <w:p>
            <w:pPr>
              <w:pStyle w:val="TableParagraph"/>
              <w:ind w:right="25"/>
              <w:jc w:val="right"/>
              <w:rPr>
                <w:b/>
                <w:sz w:val="16"/>
              </w:rPr>
            </w:pPr>
            <w:r>
              <w:rPr>
                <w:b/>
                <w:spacing w:val="-4"/>
                <w:sz w:val="16"/>
              </w:rPr>
              <w:t>5.25</w:t>
            </w:r>
          </w:p>
        </w:tc>
        <w:tc>
          <w:tcPr>
            <w:tcW w:w="593" w:type="dxa"/>
          </w:tcPr>
          <w:p>
            <w:pPr>
              <w:pStyle w:val="TableParagraph"/>
              <w:spacing w:before="12"/>
              <w:rPr>
                <w:sz w:val="16"/>
              </w:rPr>
            </w:pPr>
          </w:p>
          <w:p>
            <w:pPr>
              <w:pStyle w:val="TableParagraph"/>
              <w:ind w:right="30"/>
              <w:jc w:val="right"/>
              <w:rPr>
                <w:sz w:val="16"/>
              </w:rPr>
            </w:pPr>
            <w:r>
              <w:rPr>
                <w:spacing w:val="-5"/>
                <w:sz w:val="16"/>
              </w:rPr>
              <w:t>1.5</w:t>
            </w:r>
          </w:p>
        </w:tc>
        <w:tc>
          <w:tcPr>
            <w:tcW w:w="590" w:type="dxa"/>
          </w:tcPr>
          <w:p>
            <w:pPr>
              <w:pStyle w:val="TableParagraph"/>
              <w:spacing w:before="12"/>
              <w:rPr>
                <w:sz w:val="16"/>
              </w:rPr>
            </w:pPr>
          </w:p>
          <w:p>
            <w:pPr>
              <w:pStyle w:val="TableParagraph"/>
              <w:ind w:right="34"/>
              <w:jc w:val="right"/>
              <w:rPr>
                <w:sz w:val="16"/>
              </w:rPr>
            </w:pPr>
            <w:r>
              <w:rPr>
                <w:spacing w:val="-5"/>
                <w:sz w:val="16"/>
              </w:rPr>
              <w:t>UR</w:t>
            </w:r>
          </w:p>
        </w:tc>
        <w:tc>
          <w:tcPr>
            <w:tcW w:w="595" w:type="dxa"/>
            <w:shd w:val="clear" w:color="auto" w:fill="DEEAF6"/>
          </w:tcPr>
          <w:p>
            <w:pPr>
              <w:pStyle w:val="TableParagraph"/>
              <w:spacing w:before="12"/>
              <w:rPr>
                <w:sz w:val="16"/>
              </w:rPr>
            </w:pPr>
          </w:p>
          <w:p>
            <w:pPr>
              <w:pStyle w:val="TableParagraph"/>
              <w:ind w:right="34"/>
              <w:jc w:val="right"/>
              <w:rPr>
                <w:b/>
                <w:sz w:val="16"/>
              </w:rPr>
            </w:pPr>
            <w:r>
              <w:rPr>
                <w:b/>
                <w:spacing w:val="-5"/>
                <w:sz w:val="16"/>
              </w:rPr>
              <w:t>UR</w:t>
            </w:r>
          </w:p>
        </w:tc>
      </w:tr>
      <w:tr>
        <w:trPr>
          <w:trHeight w:val="489" w:hRule="atLeast"/>
        </w:trPr>
        <w:tc>
          <w:tcPr>
            <w:tcW w:w="1186" w:type="dxa"/>
            <w:shd w:val="clear" w:color="auto" w:fill="D9D9D9"/>
          </w:tcPr>
          <w:p>
            <w:pPr>
              <w:pStyle w:val="TableParagraph"/>
              <w:spacing w:line="180" w:lineRule="atLeast" w:before="101"/>
              <w:ind w:left="28"/>
              <w:rPr>
                <w:b/>
                <w:sz w:val="16"/>
              </w:rPr>
            </w:pPr>
            <w:r>
              <w:rPr>
                <w:b/>
                <w:spacing w:val="-2"/>
                <w:sz w:val="16"/>
              </w:rPr>
              <w:t>Non-Built-</w:t>
            </w:r>
            <w:r>
              <w:rPr>
                <w:b/>
                <w:spacing w:val="-2"/>
                <w:sz w:val="16"/>
              </w:rPr>
              <w:t>up</w:t>
            </w:r>
            <w:r>
              <w:rPr>
                <w:b/>
                <w:spacing w:val="40"/>
                <w:sz w:val="16"/>
              </w:rPr>
              <w:t> </w:t>
            </w:r>
            <w:r>
              <w:rPr>
                <w:b/>
                <w:spacing w:val="-4"/>
                <w:sz w:val="16"/>
              </w:rPr>
              <w:t>Area</w:t>
            </w:r>
          </w:p>
        </w:tc>
        <w:tc>
          <w:tcPr>
            <w:tcW w:w="591" w:type="dxa"/>
            <w:shd w:val="clear" w:color="auto" w:fill="D9D9D9"/>
          </w:tcPr>
          <w:p>
            <w:pPr>
              <w:pStyle w:val="TableParagraph"/>
              <w:rPr>
                <w:sz w:val="20"/>
              </w:rPr>
            </w:pPr>
          </w:p>
        </w:tc>
        <w:tc>
          <w:tcPr>
            <w:tcW w:w="592" w:type="dxa"/>
            <w:shd w:val="clear" w:color="auto" w:fill="D9D9D9"/>
          </w:tcPr>
          <w:p>
            <w:pPr>
              <w:pStyle w:val="TableParagraph"/>
              <w:rPr>
                <w:sz w:val="20"/>
              </w:rPr>
            </w:pPr>
          </w:p>
        </w:tc>
        <w:tc>
          <w:tcPr>
            <w:tcW w:w="589" w:type="dxa"/>
            <w:shd w:val="clear" w:color="auto" w:fill="D9D9D9"/>
          </w:tcPr>
          <w:p>
            <w:pPr>
              <w:pStyle w:val="TableParagraph"/>
              <w:rPr>
                <w:sz w:val="20"/>
              </w:rPr>
            </w:pPr>
          </w:p>
        </w:tc>
        <w:tc>
          <w:tcPr>
            <w:tcW w:w="591" w:type="dxa"/>
            <w:shd w:val="clear" w:color="auto" w:fill="D9D9D9"/>
          </w:tcPr>
          <w:p>
            <w:pPr>
              <w:pStyle w:val="TableParagraph"/>
              <w:rPr>
                <w:sz w:val="20"/>
              </w:rPr>
            </w:pPr>
          </w:p>
        </w:tc>
        <w:tc>
          <w:tcPr>
            <w:tcW w:w="591" w:type="dxa"/>
            <w:shd w:val="clear" w:color="auto" w:fill="D9D9D9"/>
          </w:tcPr>
          <w:p>
            <w:pPr>
              <w:pStyle w:val="TableParagraph"/>
              <w:rPr>
                <w:sz w:val="20"/>
              </w:rPr>
            </w:pPr>
          </w:p>
        </w:tc>
        <w:tc>
          <w:tcPr>
            <w:tcW w:w="589" w:type="dxa"/>
            <w:shd w:val="clear" w:color="auto" w:fill="D9D9D9"/>
          </w:tcPr>
          <w:p>
            <w:pPr>
              <w:pStyle w:val="TableParagraph"/>
              <w:rPr>
                <w:sz w:val="20"/>
              </w:rPr>
            </w:pPr>
          </w:p>
        </w:tc>
        <w:tc>
          <w:tcPr>
            <w:tcW w:w="592" w:type="dxa"/>
            <w:shd w:val="clear" w:color="auto" w:fill="D9D9D9"/>
          </w:tcPr>
          <w:p>
            <w:pPr>
              <w:pStyle w:val="TableParagraph"/>
              <w:rPr>
                <w:sz w:val="20"/>
              </w:rPr>
            </w:pPr>
          </w:p>
        </w:tc>
        <w:tc>
          <w:tcPr>
            <w:tcW w:w="592" w:type="dxa"/>
            <w:shd w:val="clear" w:color="auto" w:fill="D9D9D9"/>
          </w:tcPr>
          <w:p>
            <w:pPr>
              <w:pStyle w:val="TableParagraph"/>
              <w:rPr>
                <w:sz w:val="20"/>
              </w:rPr>
            </w:pPr>
          </w:p>
        </w:tc>
        <w:tc>
          <w:tcPr>
            <w:tcW w:w="590" w:type="dxa"/>
            <w:shd w:val="clear" w:color="auto" w:fill="D9D9D9"/>
          </w:tcPr>
          <w:p>
            <w:pPr>
              <w:pStyle w:val="TableParagraph"/>
              <w:rPr>
                <w:sz w:val="20"/>
              </w:rPr>
            </w:pPr>
          </w:p>
        </w:tc>
        <w:tc>
          <w:tcPr>
            <w:tcW w:w="592" w:type="dxa"/>
            <w:shd w:val="clear" w:color="auto" w:fill="D9D9D9"/>
          </w:tcPr>
          <w:p>
            <w:pPr>
              <w:pStyle w:val="TableParagraph"/>
              <w:rPr>
                <w:sz w:val="20"/>
              </w:rPr>
            </w:pPr>
          </w:p>
        </w:tc>
        <w:tc>
          <w:tcPr>
            <w:tcW w:w="593" w:type="dxa"/>
            <w:shd w:val="clear" w:color="auto" w:fill="D9D9D9"/>
          </w:tcPr>
          <w:p>
            <w:pPr>
              <w:pStyle w:val="TableParagraph"/>
              <w:rPr>
                <w:sz w:val="20"/>
              </w:rPr>
            </w:pPr>
          </w:p>
        </w:tc>
        <w:tc>
          <w:tcPr>
            <w:tcW w:w="590" w:type="dxa"/>
            <w:shd w:val="clear" w:color="auto" w:fill="D9D9D9"/>
          </w:tcPr>
          <w:p>
            <w:pPr>
              <w:pStyle w:val="TableParagraph"/>
              <w:rPr>
                <w:sz w:val="20"/>
              </w:rPr>
            </w:pPr>
          </w:p>
        </w:tc>
        <w:tc>
          <w:tcPr>
            <w:tcW w:w="595" w:type="dxa"/>
            <w:shd w:val="clear" w:color="auto" w:fill="D9D9D9"/>
          </w:tcPr>
          <w:p>
            <w:pPr>
              <w:pStyle w:val="TableParagraph"/>
              <w:rPr>
                <w:sz w:val="20"/>
              </w:rPr>
            </w:pPr>
          </w:p>
        </w:tc>
      </w:tr>
      <w:tr>
        <w:trPr>
          <w:trHeight w:val="453" w:hRule="atLeast"/>
        </w:trPr>
        <w:tc>
          <w:tcPr>
            <w:tcW w:w="1186" w:type="dxa"/>
          </w:tcPr>
          <w:p>
            <w:pPr>
              <w:pStyle w:val="TableParagraph"/>
              <w:spacing w:before="12"/>
              <w:rPr>
                <w:sz w:val="16"/>
              </w:rPr>
            </w:pPr>
          </w:p>
          <w:p>
            <w:pPr>
              <w:pStyle w:val="TableParagraph"/>
              <w:ind w:right="125"/>
              <w:jc w:val="center"/>
              <w:rPr>
                <w:sz w:val="16"/>
              </w:rPr>
            </w:pPr>
            <w:r>
              <w:rPr>
                <w:sz w:val="16"/>
              </w:rPr>
              <w:t>Group</w:t>
            </w:r>
            <w:r>
              <w:rPr>
                <w:spacing w:val="-5"/>
                <w:sz w:val="16"/>
              </w:rPr>
              <w:t> </w:t>
            </w:r>
            <w:r>
              <w:rPr>
                <w:spacing w:val="-2"/>
                <w:sz w:val="16"/>
              </w:rPr>
              <w:t>Housing</w:t>
            </w:r>
          </w:p>
        </w:tc>
        <w:tc>
          <w:tcPr>
            <w:tcW w:w="591" w:type="dxa"/>
            <w:shd w:val="clear" w:color="auto" w:fill="FFF1CC"/>
          </w:tcPr>
          <w:p>
            <w:pPr>
              <w:pStyle w:val="TableParagraph"/>
              <w:spacing w:before="12"/>
              <w:rPr>
                <w:sz w:val="16"/>
              </w:rPr>
            </w:pPr>
          </w:p>
          <w:p>
            <w:pPr>
              <w:pStyle w:val="TableParagraph"/>
              <w:ind w:right="14"/>
              <w:jc w:val="right"/>
              <w:rPr>
                <w:sz w:val="16"/>
              </w:rPr>
            </w:pPr>
            <w:r>
              <w:rPr>
                <w:spacing w:val="-5"/>
                <w:sz w:val="16"/>
              </w:rPr>
              <w:t>2.5</w:t>
            </w:r>
          </w:p>
        </w:tc>
        <w:tc>
          <w:tcPr>
            <w:tcW w:w="592" w:type="dxa"/>
          </w:tcPr>
          <w:p>
            <w:pPr>
              <w:pStyle w:val="TableParagraph"/>
              <w:spacing w:before="12"/>
              <w:rPr>
                <w:sz w:val="16"/>
              </w:rPr>
            </w:pPr>
          </w:p>
          <w:p>
            <w:pPr>
              <w:pStyle w:val="TableParagraph"/>
              <w:ind w:right="18"/>
              <w:jc w:val="right"/>
              <w:rPr>
                <w:sz w:val="16"/>
              </w:rPr>
            </w:pPr>
            <w:r>
              <w:rPr>
                <w:spacing w:val="-5"/>
                <w:sz w:val="16"/>
              </w:rPr>
              <w:t>0.5</w:t>
            </w:r>
          </w:p>
        </w:tc>
        <w:tc>
          <w:tcPr>
            <w:tcW w:w="589" w:type="dxa"/>
          </w:tcPr>
          <w:p>
            <w:pPr>
              <w:pStyle w:val="TableParagraph"/>
              <w:spacing w:before="12"/>
              <w:rPr>
                <w:sz w:val="16"/>
              </w:rPr>
            </w:pPr>
          </w:p>
          <w:p>
            <w:pPr>
              <w:pStyle w:val="TableParagraph"/>
              <w:ind w:right="19"/>
              <w:jc w:val="right"/>
              <w:rPr>
                <w:sz w:val="16"/>
              </w:rPr>
            </w:pPr>
            <w:r>
              <w:rPr>
                <w:spacing w:val="-5"/>
                <w:sz w:val="16"/>
              </w:rPr>
              <w:t>0.5</w:t>
            </w:r>
          </w:p>
        </w:tc>
        <w:tc>
          <w:tcPr>
            <w:tcW w:w="591" w:type="dxa"/>
            <w:shd w:val="clear" w:color="auto" w:fill="DEEAF6"/>
          </w:tcPr>
          <w:p>
            <w:pPr>
              <w:pStyle w:val="TableParagraph"/>
              <w:spacing w:before="12"/>
              <w:rPr>
                <w:sz w:val="16"/>
              </w:rPr>
            </w:pPr>
          </w:p>
          <w:p>
            <w:pPr>
              <w:pStyle w:val="TableParagraph"/>
              <w:ind w:right="17"/>
              <w:jc w:val="right"/>
              <w:rPr>
                <w:b/>
                <w:sz w:val="16"/>
              </w:rPr>
            </w:pPr>
            <w:r>
              <w:rPr>
                <w:b/>
                <w:spacing w:val="-5"/>
                <w:sz w:val="16"/>
              </w:rPr>
              <w:t>3.5</w:t>
            </w:r>
          </w:p>
        </w:tc>
        <w:tc>
          <w:tcPr>
            <w:tcW w:w="591" w:type="dxa"/>
          </w:tcPr>
          <w:p>
            <w:pPr>
              <w:pStyle w:val="TableParagraph"/>
              <w:spacing w:before="12"/>
              <w:rPr>
                <w:sz w:val="16"/>
              </w:rPr>
            </w:pPr>
          </w:p>
          <w:p>
            <w:pPr>
              <w:pStyle w:val="TableParagraph"/>
              <w:ind w:right="20"/>
              <w:jc w:val="right"/>
              <w:rPr>
                <w:sz w:val="16"/>
              </w:rPr>
            </w:pPr>
            <w:r>
              <w:rPr>
                <w:spacing w:val="-4"/>
                <w:sz w:val="16"/>
              </w:rPr>
              <w:t>1.25</w:t>
            </w:r>
          </w:p>
        </w:tc>
        <w:tc>
          <w:tcPr>
            <w:tcW w:w="589" w:type="dxa"/>
          </w:tcPr>
          <w:p>
            <w:pPr>
              <w:pStyle w:val="TableParagraph"/>
              <w:spacing w:before="12"/>
              <w:rPr>
                <w:sz w:val="16"/>
              </w:rPr>
            </w:pPr>
          </w:p>
          <w:p>
            <w:pPr>
              <w:pStyle w:val="TableParagraph"/>
              <w:ind w:right="21"/>
              <w:jc w:val="right"/>
              <w:rPr>
                <w:sz w:val="16"/>
              </w:rPr>
            </w:pPr>
            <w:r>
              <w:rPr>
                <w:spacing w:val="-4"/>
                <w:sz w:val="16"/>
              </w:rPr>
              <w:t>1.25</w:t>
            </w:r>
          </w:p>
        </w:tc>
        <w:tc>
          <w:tcPr>
            <w:tcW w:w="592" w:type="dxa"/>
            <w:shd w:val="clear" w:color="auto" w:fill="DEEAF6"/>
          </w:tcPr>
          <w:p>
            <w:pPr>
              <w:pStyle w:val="TableParagraph"/>
              <w:spacing w:before="12"/>
              <w:rPr>
                <w:sz w:val="16"/>
              </w:rPr>
            </w:pPr>
          </w:p>
          <w:p>
            <w:pPr>
              <w:pStyle w:val="TableParagraph"/>
              <w:ind w:right="19"/>
              <w:jc w:val="right"/>
              <w:rPr>
                <w:b/>
                <w:sz w:val="16"/>
              </w:rPr>
            </w:pPr>
            <w:r>
              <w:rPr>
                <w:b/>
                <w:spacing w:val="-10"/>
                <w:sz w:val="16"/>
              </w:rPr>
              <w:t>5</w:t>
            </w:r>
          </w:p>
        </w:tc>
        <w:tc>
          <w:tcPr>
            <w:tcW w:w="592" w:type="dxa"/>
          </w:tcPr>
          <w:p>
            <w:pPr>
              <w:pStyle w:val="TableParagraph"/>
              <w:spacing w:before="12"/>
              <w:rPr>
                <w:sz w:val="16"/>
              </w:rPr>
            </w:pPr>
          </w:p>
          <w:p>
            <w:pPr>
              <w:pStyle w:val="TableParagraph"/>
              <w:ind w:right="24"/>
              <w:jc w:val="right"/>
              <w:rPr>
                <w:sz w:val="16"/>
              </w:rPr>
            </w:pPr>
            <w:r>
              <w:rPr>
                <w:spacing w:val="-5"/>
                <w:sz w:val="16"/>
              </w:rPr>
              <w:t>2.5</w:t>
            </w:r>
          </w:p>
        </w:tc>
        <w:tc>
          <w:tcPr>
            <w:tcW w:w="590" w:type="dxa"/>
          </w:tcPr>
          <w:p>
            <w:pPr>
              <w:pStyle w:val="TableParagraph"/>
              <w:spacing w:before="12"/>
              <w:rPr>
                <w:sz w:val="16"/>
              </w:rPr>
            </w:pPr>
          </w:p>
          <w:p>
            <w:pPr>
              <w:pStyle w:val="TableParagraph"/>
              <w:ind w:right="26"/>
              <w:jc w:val="right"/>
              <w:rPr>
                <w:sz w:val="16"/>
              </w:rPr>
            </w:pPr>
            <w:r>
              <w:rPr>
                <w:spacing w:val="-4"/>
                <w:sz w:val="16"/>
              </w:rPr>
              <w:t>3.75</w:t>
            </w:r>
          </w:p>
        </w:tc>
        <w:tc>
          <w:tcPr>
            <w:tcW w:w="592" w:type="dxa"/>
            <w:shd w:val="clear" w:color="auto" w:fill="DEEAF6"/>
          </w:tcPr>
          <w:p>
            <w:pPr>
              <w:pStyle w:val="TableParagraph"/>
              <w:spacing w:before="12"/>
              <w:rPr>
                <w:sz w:val="16"/>
              </w:rPr>
            </w:pPr>
          </w:p>
          <w:p>
            <w:pPr>
              <w:pStyle w:val="TableParagraph"/>
              <w:ind w:right="25"/>
              <w:jc w:val="right"/>
              <w:rPr>
                <w:b/>
                <w:sz w:val="16"/>
              </w:rPr>
            </w:pPr>
            <w:r>
              <w:rPr>
                <w:b/>
                <w:spacing w:val="-4"/>
                <w:sz w:val="16"/>
              </w:rPr>
              <w:t>8.75</w:t>
            </w:r>
          </w:p>
        </w:tc>
        <w:tc>
          <w:tcPr>
            <w:tcW w:w="593" w:type="dxa"/>
          </w:tcPr>
          <w:p>
            <w:pPr>
              <w:pStyle w:val="TableParagraph"/>
              <w:spacing w:before="12"/>
              <w:rPr>
                <w:sz w:val="16"/>
              </w:rPr>
            </w:pPr>
          </w:p>
          <w:p>
            <w:pPr>
              <w:pStyle w:val="TableParagraph"/>
              <w:ind w:right="30"/>
              <w:jc w:val="right"/>
              <w:rPr>
                <w:sz w:val="16"/>
              </w:rPr>
            </w:pPr>
            <w:r>
              <w:rPr>
                <w:spacing w:val="-5"/>
                <w:sz w:val="16"/>
              </w:rPr>
              <w:t>2.5</w:t>
            </w:r>
          </w:p>
        </w:tc>
        <w:tc>
          <w:tcPr>
            <w:tcW w:w="590" w:type="dxa"/>
          </w:tcPr>
          <w:p>
            <w:pPr>
              <w:pStyle w:val="TableParagraph"/>
              <w:spacing w:before="12"/>
              <w:rPr>
                <w:sz w:val="16"/>
              </w:rPr>
            </w:pPr>
          </w:p>
          <w:p>
            <w:pPr>
              <w:pStyle w:val="TableParagraph"/>
              <w:ind w:right="34"/>
              <w:jc w:val="right"/>
              <w:rPr>
                <w:sz w:val="16"/>
              </w:rPr>
            </w:pPr>
            <w:r>
              <w:rPr>
                <w:spacing w:val="-5"/>
                <w:sz w:val="16"/>
              </w:rPr>
              <w:t>UR</w:t>
            </w:r>
          </w:p>
        </w:tc>
        <w:tc>
          <w:tcPr>
            <w:tcW w:w="595" w:type="dxa"/>
            <w:shd w:val="clear" w:color="auto" w:fill="DEEAF6"/>
          </w:tcPr>
          <w:p>
            <w:pPr>
              <w:pStyle w:val="TableParagraph"/>
              <w:spacing w:before="12"/>
              <w:rPr>
                <w:sz w:val="16"/>
              </w:rPr>
            </w:pPr>
          </w:p>
          <w:p>
            <w:pPr>
              <w:pStyle w:val="TableParagraph"/>
              <w:ind w:right="34"/>
              <w:jc w:val="right"/>
              <w:rPr>
                <w:b/>
                <w:sz w:val="16"/>
              </w:rPr>
            </w:pPr>
            <w:r>
              <w:rPr>
                <w:b/>
                <w:spacing w:val="-5"/>
                <w:sz w:val="16"/>
              </w:rPr>
              <w:t>UR</w:t>
            </w:r>
          </w:p>
        </w:tc>
      </w:tr>
    </w:tbl>
    <w:p>
      <w:pPr>
        <w:pStyle w:val="BodyText"/>
        <w:spacing w:line="244" w:lineRule="auto" w:before="122"/>
        <w:ind w:right="584"/>
        <w:jc w:val="both"/>
      </w:pPr>
      <w:r>
        <w:rPr/>
        <w:t>Note-1: BFAR</w:t>
      </w:r>
      <w:r>
        <w:rPr>
          <w:spacing w:val="-2"/>
        </w:rPr>
        <w:t> </w:t>
      </w:r>
      <w:r>
        <w:rPr/>
        <w:t>–</w:t>
      </w:r>
      <w:r>
        <w:rPr>
          <w:spacing w:val="-3"/>
        </w:rPr>
        <w:t> </w:t>
      </w:r>
      <w:r>
        <w:rPr/>
        <w:t>Base</w:t>
      </w:r>
      <w:r>
        <w:rPr>
          <w:spacing w:val="-1"/>
        </w:rPr>
        <w:t> </w:t>
      </w:r>
      <w:r>
        <w:rPr/>
        <w:t>FAR,</w:t>
      </w:r>
      <w:r>
        <w:rPr>
          <w:spacing w:val="-1"/>
        </w:rPr>
        <w:t> </w:t>
      </w:r>
      <w:r>
        <w:rPr/>
        <w:t>PFAR</w:t>
      </w:r>
      <w:r>
        <w:rPr>
          <w:spacing w:val="-1"/>
        </w:rPr>
        <w:t> </w:t>
      </w:r>
      <w:r>
        <w:rPr/>
        <w:t>–</w:t>
      </w:r>
      <w:r>
        <w:rPr>
          <w:spacing w:val="-1"/>
        </w:rPr>
        <w:t> </w:t>
      </w:r>
      <w:r>
        <w:rPr/>
        <w:t>Purchasable</w:t>
      </w:r>
      <w:r>
        <w:rPr>
          <w:spacing w:val="-3"/>
        </w:rPr>
        <w:t> </w:t>
      </w:r>
      <w:r>
        <w:rPr/>
        <w:t>FAR,</w:t>
      </w:r>
      <w:r>
        <w:rPr>
          <w:spacing w:val="-1"/>
        </w:rPr>
        <w:t> </w:t>
      </w:r>
      <w:r>
        <w:rPr/>
        <w:t>PPFAR</w:t>
      </w:r>
      <w:r>
        <w:rPr>
          <w:spacing w:val="-1"/>
        </w:rPr>
        <w:t> </w:t>
      </w:r>
      <w:r>
        <w:rPr/>
        <w:t>–</w:t>
      </w:r>
      <w:r>
        <w:rPr>
          <w:spacing w:val="-1"/>
        </w:rPr>
        <w:t> </w:t>
      </w:r>
      <w:r>
        <w:rPr/>
        <w:t>Premium Purchasable</w:t>
      </w:r>
      <w:r>
        <w:rPr>
          <w:spacing w:val="-1"/>
        </w:rPr>
        <w:t> </w:t>
      </w:r>
      <w:r>
        <w:rPr/>
        <w:t>FAR,</w:t>
      </w:r>
      <w:r>
        <w:rPr>
          <w:spacing w:val="-3"/>
        </w:rPr>
        <w:t> </w:t>
      </w:r>
      <w:r>
        <w:rPr/>
        <w:t>MFAR – Maximum Permissible FAR including Base FAR, UR – Unrestricted</w:t>
      </w:r>
    </w:p>
    <w:p>
      <w:pPr>
        <w:pStyle w:val="BodyText"/>
        <w:spacing w:line="244" w:lineRule="auto" w:before="123"/>
        <w:ind w:right="586"/>
        <w:jc w:val="both"/>
      </w:pPr>
      <w:r>
        <w:rPr/>
        <w:t>Note-2:</w:t>
      </w:r>
      <w:r>
        <w:rPr>
          <w:spacing w:val="-14"/>
        </w:rPr>
        <w:t> </w:t>
      </w:r>
      <w:r>
        <w:rPr/>
        <w:t>In</w:t>
      </w:r>
      <w:r>
        <w:rPr>
          <w:spacing w:val="-14"/>
        </w:rPr>
        <w:t> </w:t>
      </w:r>
      <w:r>
        <w:rPr/>
        <w:t>green</w:t>
      </w:r>
      <w:r>
        <w:rPr>
          <w:spacing w:val="-14"/>
        </w:rPr>
        <w:t> </w:t>
      </w:r>
      <w:r>
        <w:rPr/>
        <w:t>building,</w:t>
      </w:r>
      <w:r>
        <w:rPr>
          <w:spacing w:val="-13"/>
        </w:rPr>
        <w:t> </w:t>
      </w:r>
      <w:r>
        <w:rPr/>
        <w:t>additional</w:t>
      </w:r>
      <w:r>
        <w:rPr>
          <w:spacing w:val="-14"/>
        </w:rPr>
        <w:t> </w:t>
      </w:r>
      <w:r>
        <w:rPr/>
        <w:t>FAR</w:t>
      </w:r>
      <w:r>
        <w:rPr>
          <w:spacing w:val="-14"/>
        </w:rPr>
        <w:t> </w:t>
      </w:r>
      <w:r>
        <w:rPr/>
        <w:t>over</w:t>
      </w:r>
      <w:r>
        <w:rPr>
          <w:spacing w:val="-13"/>
        </w:rPr>
        <w:t> </w:t>
      </w:r>
      <w:r>
        <w:rPr/>
        <w:t>and</w:t>
      </w:r>
      <w:r>
        <w:rPr>
          <w:spacing w:val="-14"/>
        </w:rPr>
        <w:t> </w:t>
      </w:r>
      <w:r>
        <w:rPr/>
        <w:t>above</w:t>
      </w:r>
      <w:r>
        <w:rPr>
          <w:spacing w:val="-13"/>
        </w:rPr>
        <w:t> </w:t>
      </w:r>
      <w:r>
        <w:rPr/>
        <w:t>maximum</w:t>
      </w:r>
      <w:r>
        <w:rPr>
          <w:spacing w:val="-13"/>
        </w:rPr>
        <w:t> </w:t>
      </w:r>
      <w:r>
        <w:rPr/>
        <w:t>permissible</w:t>
      </w:r>
      <w:r>
        <w:rPr>
          <w:spacing w:val="-14"/>
        </w:rPr>
        <w:t> </w:t>
      </w:r>
      <w:r>
        <w:rPr/>
        <w:t>FAR</w:t>
      </w:r>
      <w:r>
        <w:rPr>
          <w:spacing w:val="-14"/>
        </w:rPr>
        <w:t> </w:t>
      </w:r>
      <w:r>
        <w:rPr/>
        <w:t>shall</w:t>
      </w:r>
      <w:r>
        <w:rPr>
          <w:spacing w:val="-13"/>
        </w:rPr>
        <w:t> </w:t>
      </w:r>
      <w:r>
        <w:rPr/>
        <w:t>be</w:t>
      </w:r>
      <w:r>
        <w:rPr>
          <w:spacing w:val="-14"/>
        </w:rPr>
        <w:t> </w:t>
      </w:r>
      <w:r>
        <w:rPr/>
        <w:t>provided as per </w:t>
      </w:r>
      <w:r>
        <w:rPr>
          <w:i/>
        </w:rPr>
        <w:t>Chapter 9.3 </w:t>
      </w:r>
      <w:r>
        <w:rPr/>
        <w:t>of the building byelaws.</w:t>
      </w:r>
    </w:p>
    <w:p>
      <w:pPr>
        <w:spacing w:line="244" w:lineRule="auto" w:before="120"/>
        <w:ind w:left="165" w:right="587" w:firstLine="0"/>
        <w:jc w:val="both"/>
        <w:rPr>
          <w:sz w:val="22"/>
        </w:rPr>
      </w:pPr>
      <w:r>
        <w:rPr>
          <w:sz w:val="22"/>
        </w:rPr>
        <w:t>Note-3: A maximum of 5</w:t>
      </w:r>
      <w:r>
        <w:rPr>
          <w:spacing w:val="40"/>
          <w:sz w:val="22"/>
        </w:rPr>
        <w:t> </w:t>
      </w:r>
      <w:r>
        <w:rPr>
          <w:sz w:val="22"/>
        </w:rPr>
        <w:t>percent of the availed FAR (which includes Purchasable and Premium Purchasable FAR) will be allowed for commercial purposes within a group housing project</w:t>
      </w:r>
      <w:r>
        <w:rPr>
          <w:i/>
          <w:sz w:val="22"/>
        </w:rPr>
        <w:t>. If the commercial use is situated in the same building as residential, the commercial use shall be limited to ground</w:t>
      </w:r>
      <w:r>
        <w:rPr>
          <w:i/>
          <w:spacing w:val="-4"/>
          <w:sz w:val="22"/>
        </w:rPr>
        <w:t> </w:t>
      </w:r>
      <w:r>
        <w:rPr>
          <w:i/>
          <w:sz w:val="22"/>
        </w:rPr>
        <w:t>floor</w:t>
      </w:r>
      <w:r>
        <w:rPr>
          <w:i/>
          <w:spacing w:val="-3"/>
          <w:sz w:val="22"/>
        </w:rPr>
        <w:t> </w:t>
      </w:r>
      <w:r>
        <w:rPr>
          <w:i/>
          <w:sz w:val="22"/>
        </w:rPr>
        <w:t>only.</w:t>
      </w:r>
      <w:r>
        <w:rPr>
          <w:i/>
          <w:spacing w:val="40"/>
          <w:sz w:val="22"/>
        </w:rPr>
        <w:t> </w:t>
      </w:r>
      <w:r>
        <w:rPr>
          <w:sz w:val="22"/>
        </w:rPr>
        <w:t>Commercial</w:t>
      </w:r>
      <w:r>
        <w:rPr>
          <w:spacing w:val="-4"/>
          <w:sz w:val="22"/>
        </w:rPr>
        <w:t> </w:t>
      </w:r>
      <w:r>
        <w:rPr>
          <w:sz w:val="22"/>
        </w:rPr>
        <w:t>space</w:t>
      </w:r>
      <w:r>
        <w:rPr>
          <w:spacing w:val="-3"/>
          <w:sz w:val="22"/>
        </w:rPr>
        <w:t> </w:t>
      </w:r>
      <w:r>
        <w:rPr>
          <w:sz w:val="22"/>
        </w:rPr>
        <w:t>developed</w:t>
      </w:r>
      <w:r>
        <w:rPr>
          <w:spacing w:val="-3"/>
          <w:sz w:val="22"/>
        </w:rPr>
        <w:t> </w:t>
      </w:r>
      <w:r>
        <w:rPr>
          <w:sz w:val="22"/>
        </w:rPr>
        <w:t>as</w:t>
      </w:r>
      <w:r>
        <w:rPr>
          <w:spacing w:val="-4"/>
          <w:sz w:val="22"/>
        </w:rPr>
        <w:t> </w:t>
      </w:r>
      <w:r>
        <w:rPr>
          <w:sz w:val="22"/>
        </w:rPr>
        <w:t>a</w:t>
      </w:r>
      <w:r>
        <w:rPr>
          <w:spacing w:val="-3"/>
          <w:sz w:val="22"/>
        </w:rPr>
        <w:t> </w:t>
      </w:r>
      <w:r>
        <w:rPr>
          <w:sz w:val="22"/>
        </w:rPr>
        <w:t>separated</w:t>
      </w:r>
      <w:r>
        <w:rPr>
          <w:spacing w:val="-3"/>
          <w:sz w:val="22"/>
        </w:rPr>
        <w:t> </w:t>
      </w:r>
      <w:r>
        <w:rPr>
          <w:sz w:val="22"/>
        </w:rPr>
        <w:t>building</w:t>
      </w:r>
      <w:r>
        <w:rPr>
          <w:spacing w:val="-3"/>
          <w:sz w:val="22"/>
        </w:rPr>
        <w:t> </w:t>
      </w:r>
      <w:r>
        <w:rPr>
          <w:sz w:val="22"/>
        </w:rPr>
        <w:t>within</w:t>
      </w:r>
      <w:r>
        <w:rPr>
          <w:spacing w:val="-3"/>
          <w:sz w:val="22"/>
        </w:rPr>
        <w:t> </w:t>
      </w:r>
      <w:r>
        <w:rPr>
          <w:sz w:val="22"/>
        </w:rPr>
        <w:t>group</w:t>
      </w:r>
      <w:r>
        <w:rPr>
          <w:spacing w:val="-3"/>
          <w:sz w:val="22"/>
        </w:rPr>
        <w:t> </w:t>
      </w:r>
      <w:r>
        <w:rPr>
          <w:sz w:val="22"/>
        </w:rPr>
        <w:t>housing</w:t>
      </w:r>
      <w:r>
        <w:rPr>
          <w:spacing w:val="-5"/>
          <w:sz w:val="22"/>
        </w:rPr>
        <w:t> </w:t>
      </w:r>
      <w:r>
        <w:rPr>
          <w:sz w:val="22"/>
        </w:rPr>
        <w:t>project, shall have a separate entry and exit.</w:t>
      </w:r>
    </w:p>
    <w:p>
      <w:pPr>
        <w:pStyle w:val="BodyText"/>
        <w:spacing w:line="244" w:lineRule="auto" w:before="121"/>
        <w:ind w:right="583"/>
        <w:jc w:val="both"/>
      </w:pPr>
      <w:r>
        <w:rPr/>
        <w:t>Note-4: A</w:t>
      </w:r>
      <w:r>
        <w:rPr>
          <w:spacing w:val="-2"/>
        </w:rPr>
        <w:t> </w:t>
      </w:r>
      <w:r>
        <w:rPr/>
        <w:t>maximum of 5</w:t>
      </w:r>
      <w:r>
        <w:rPr>
          <w:spacing w:val="-1"/>
        </w:rPr>
        <w:t> </w:t>
      </w:r>
      <w:r>
        <w:rPr/>
        <w:t>percent of</w:t>
      </w:r>
      <w:r>
        <w:rPr>
          <w:spacing w:val="-3"/>
        </w:rPr>
        <w:t> </w:t>
      </w:r>
      <w:r>
        <w:rPr/>
        <w:t>the</w:t>
      </w:r>
      <w:r>
        <w:rPr>
          <w:spacing w:val="-1"/>
        </w:rPr>
        <w:t> </w:t>
      </w:r>
      <w:r>
        <w:rPr/>
        <w:t>permissible</w:t>
      </w:r>
      <w:r>
        <w:rPr>
          <w:spacing w:val="-1"/>
        </w:rPr>
        <w:t> </w:t>
      </w:r>
      <w:r>
        <w:rPr/>
        <w:t>FAR</w:t>
      </w:r>
      <w:r>
        <w:rPr>
          <w:spacing w:val="-2"/>
        </w:rPr>
        <w:t> </w:t>
      </w:r>
      <w:r>
        <w:rPr/>
        <w:t>shall be</w:t>
      </w:r>
      <w:r>
        <w:rPr>
          <w:spacing w:val="-1"/>
        </w:rPr>
        <w:t> </w:t>
      </w:r>
      <w:r>
        <w:rPr/>
        <w:t>availed</w:t>
      </w:r>
      <w:r>
        <w:rPr>
          <w:spacing w:val="-3"/>
        </w:rPr>
        <w:t> </w:t>
      </w:r>
      <w:r>
        <w:rPr/>
        <w:t>for</w:t>
      </w:r>
      <w:r>
        <w:rPr>
          <w:spacing w:val="-1"/>
        </w:rPr>
        <w:t> </w:t>
      </w:r>
      <w:r>
        <w:rPr/>
        <w:t>various</w:t>
      </w:r>
      <w:r>
        <w:rPr>
          <w:spacing w:val="-1"/>
        </w:rPr>
        <w:t> </w:t>
      </w:r>
      <w:r>
        <w:rPr/>
        <w:t>types</w:t>
      </w:r>
      <w:r>
        <w:rPr>
          <w:spacing w:val="-1"/>
        </w:rPr>
        <w:t> </w:t>
      </w:r>
      <w:r>
        <w:rPr/>
        <w:t>of</w:t>
      </w:r>
      <w:r>
        <w:rPr>
          <w:spacing w:val="-1"/>
        </w:rPr>
        <w:t> </w:t>
      </w:r>
      <w:r>
        <w:rPr/>
        <w:t>services like air-conditioned plants, in front of the lift (except corridor outside the lift), up to 10 square meters shall be allowed for lobby, machine room for lift, mumty, almirahs and bay-windows (maximum 0.60 m depth and 1.80 m length), refuse area (as per NBC), service duct and community centre.</w:t>
      </w:r>
    </w:p>
    <w:p>
      <w:pPr>
        <w:pStyle w:val="BodyText"/>
        <w:spacing w:before="120"/>
        <w:jc w:val="both"/>
        <w:rPr>
          <w:i/>
        </w:rPr>
      </w:pPr>
      <w:r>
        <w:rPr/>
        <w:t>Note-5:</w:t>
      </w:r>
      <w:r>
        <w:rPr>
          <w:spacing w:val="4"/>
        </w:rPr>
        <w:t> </w:t>
      </w:r>
      <w:r>
        <w:rPr/>
        <w:t>Provision</w:t>
      </w:r>
      <w:r>
        <w:rPr>
          <w:spacing w:val="1"/>
        </w:rPr>
        <w:t> </w:t>
      </w:r>
      <w:r>
        <w:rPr/>
        <w:t>of</w:t>
      </w:r>
      <w:r>
        <w:rPr>
          <w:spacing w:val="3"/>
        </w:rPr>
        <w:t> </w:t>
      </w:r>
      <w:r>
        <w:rPr/>
        <w:t>community</w:t>
      </w:r>
      <w:r>
        <w:rPr>
          <w:spacing w:val="4"/>
        </w:rPr>
        <w:t> </w:t>
      </w:r>
      <w:r>
        <w:rPr/>
        <w:t>facilities</w:t>
      </w:r>
      <w:r>
        <w:rPr>
          <w:spacing w:val="4"/>
        </w:rPr>
        <w:t> </w:t>
      </w:r>
      <w:r>
        <w:rPr/>
        <w:t>shall</w:t>
      </w:r>
      <w:r>
        <w:rPr>
          <w:spacing w:val="4"/>
        </w:rPr>
        <w:t> </w:t>
      </w:r>
      <w:r>
        <w:rPr/>
        <w:t>be</w:t>
      </w:r>
      <w:r>
        <w:rPr>
          <w:spacing w:val="2"/>
        </w:rPr>
        <w:t> </w:t>
      </w:r>
      <w:r>
        <w:rPr/>
        <w:t>made</w:t>
      </w:r>
      <w:r>
        <w:rPr>
          <w:spacing w:val="3"/>
        </w:rPr>
        <w:t> </w:t>
      </w:r>
      <w:r>
        <w:rPr/>
        <w:t>as</w:t>
      </w:r>
      <w:r>
        <w:rPr>
          <w:spacing w:val="4"/>
        </w:rPr>
        <w:t> </w:t>
      </w:r>
      <w:r>
        <w:rPr/>
        <w:t>per</w:t>
      </w:r>
      <w:r>
        <w:rPr>
          <w:spacing w:val="4"/>
        </w:rPr>
        <w:t> </w:t>
      </w:r>
      <w:r>
        <w:rPr/>
        <w:t>the</w:t>
      </w:r>
      <w:r>
        <w:rPr>
          <w:spacing w:val="3"/>
        </w:rPr>
        <w:t> </w:t>
      </w:r>
      <w:r>
        <w:rPr/>
        <w:t>standards</w:t>
      </w:r>
      <w:r>
        <w:rPr>
          <w:spacing w:val="4"/>
        </w:rPr>
        <w:t> </w:t>
      </w:r>
      <w:r>
        <w:rPr/>
        <w:t>prescribed</w:t>
      </w:r>
      <w:r>
        <w:rPr>
          <w:spacing w:val="3"/>
        </w:rPr>
        <w:t> </w:t>
      </w:r>
      <w:r>
        <w:rPr/>
        <w:t>in</w:t>
      </w:r>
      <w:r>
        <w:rPr>
          <w:spacing w:val="11"/>
        </w:rPr>
        <w:t> </w:t>
      </w:r>
      <w:r>
        <w:rPr>
          <w:i/>
          <w:spacing w:val="-2"/>
        </w:rPr>
        <w:t>paragraph</w:t>
      </w:r>
    </w:p>
    <w:p>
      <w:pPr>
        <w:spacing w:before="6"/>
        <w:ind w:left="165" w:right="0" w:firstLine="0"/>
        <w:jc w:val="both"/>
        <w:rPr>
          <w:sz w:val="22"/>
        </w:rPr>
      </w:pPr>
      <w:r>
        <w:rPr>
          <w:i/>
          <w:sz w:val="22"/>
        </w:rPr>
        <w:t>3.1.4 </w:t>
      </w:r>
      <w:r>
        <w:rPr>
          <w:sz w:val="22"/>
        </w:rPr>
        <w:t>of</w:t>
      </w:r>
      <w:r>
        <w:rPr>
          <w:spacing w:val="-2"/>
          <w:sz w:val="22"/>
        </w:rPr>
        <w:t> </w:t>
      </w:r>
      <w:r>
        <w:rPr>
          <w:sz w:val="22"/>
        </w:rPr>
        <w:t>the</w:t>
      </w:r>
      <w:r>
        <w:rPr>
          <w:spacing w:val="-2"/>
          <w:sz w:val="22"/>
        </w:rPr>
        <w:t> byelaws.</w:t>
      </w:r>
    </w:p>
    <w:p>
      <w:pPr>
        <w:pStyle w:val="BodyText"/>
        <w:spacing w:line="244" w:lineRule="auto" w:before="124"/>
        <w:ind w:right="588"/>
        <w:jc w:val="both"/>
      </w:pPr>
      <w:r>
        <w:rPr/>
        <w:t>Note-6: Security room measuring 7.5 square meters shall be allowed at the entrance, but in any case, construction within the minimum setback required for firefighting shall not be allowed.</w:t>
      </w:r>
    </w:p>
    <w:p>
      <w:pPr>
        <w:pStyle w:val="BodyText"/>
        <w:spacing w:line="244" w:lineRule="auto" w:before="123"/>
        <w:ind w:right="584"/>
        <w:jc w:val="both"/>
      </w:pPr>
      <w:r>
        <w:rPr/>
        <w:t>Note-7: Balconies up to 2-meter width shall not be included in FAR. Wherever the distance between two buildings is less than 9-meters, a balcony more than 2.0 meters wide shall not be allowed up to a height of 6-meters. Fire norms shall not be violated in this regard.</w:t>
      </w:r>
    </w:p>
    <w:p>
      <w:pPr>
        <w:pStyle w:val="BodyText"/>
        <w:spacing w:after="0" w:line="244" w:lineRule="auto"/>
        <w:jc w:val="both"/>
        <w:sectPr>
          <w:pgSz w:w="11910" w:h="16840"/>
          <w:pgMar w:header="0" w:footer="1125" w:top="1380" w:bottom="1320" w:left="1275" w:right="850"/>
        </w:sectPr>
      </w:pPr>
    </w:p>
    <w:p>
      <w:pPr>
        <w:pStyle w:val="BodyText"/>
        <w:spacing w:line="244" w:lineRule="auto" w:before="63"/>
        <w:ind w:right="585"/>
        <w:jc w:val="both"/>
      </w:pPr>
      <w:r>
        <w:rPr/>
        <w:t>Note-8:</w:t>
      </w:r>
      <w:r>
        <w:rPr>
          <w:spacing w:val="-8"/>
        </w:rPr>
        <w:t> </w:t>
      </w:r>
      <w:r>
        <w:rPr/>
        <w:t>For</w:t>
      </w:r>
      <w:r>
        <w:rPr>
          <w:spacing w:val="-9"/>
        </w:rPr>
        <w:t> </w:t>
      </w:r>
      <w:r>
        <w:rPr/>
        <w:t>all</w:t>
      </w:r>
      <w:r>
        <w:rPr>
          <w:spacing w:val="-8"/>
        </w:rPr>
        <w:t> </w:t>
      </w:r>
      <w:r>
        <w:rPr/>
        <w:t>housing</w:t>
      </w:r>
      <w:r>
        <w:rPr>
          <w:spacing w:val="-10"/>
        </w:rPr>
        <w:t> </w:t>
      </w:r>
      <w:r>
        <w:rPr/>
        <w:t>projects</w:t>
      </w:r>
      <w:r>
        <w:rPr>
          <w:spacing w:val="-10"/>
        </w:rPr>
        <w:t> </w:t>
      </w:r>
      <w:r>
        <w:rPr/>
        <w:t>(except</w:t>
      </w:r>
      <w:r>
        <w:rPr>
          <w:spacing w:val="-9"/>
        </w:rPr>
        <w:t> </w:t>
      </w:r>
      <w:r>
        <w:rPr/>
        <w:t>affordable</w:t>
      </w:r>
      <w:r>
        <w:rPr>
          <w:spacing w:val="-9"/>
        </w:rPr>
        <w:t> </w:t>
      </w:r>
      <w:r>
        <w:rPr/>
        <w:t>housing</w:t>
      </w:r>
      <w:r>
        <w:rPr>
          <w:spacing w:val="-10"/>
        </w:rPr>
        <w:t> </w:t>
      </w:r>
      <w:r>
        <w:rPr/>
        <w:t>schemes)</w:t>
      </w:r>
      <w:r>
        <w:rPr>
          <w:spacing w:val="-6"/>
        </w:rPr>
        <w:t> </w:t>
      </w:r>
      <w:r>
        <w:rPr/>
        <w:t>having</w:t>
      </w:r>
      <w:r>
        <w:rPr>
          <w:spacing w:val="-12"/>
        </w:rPr>
        <w:t> </w:t>
      </w:r>
      <w:r>
        <w:rPr/>
        <w:t>more</w:t>
      </w:r>
      <w:r>
        <w:rPr>
          <w:spacing w:val="-9"/>
        </w:rPr>
        <w:t> </w:t>
      </w:r>
      <w:r>
        <w:rPr/>
        <w:t>than</w:t>
      </w:r>
      <w:r>
        <w:rPr>
          <w:spacing w:val="-9"/>
        </w:rPr>
        <w:t> </w:t>
      </w:r>
      <w:r>
        <w:rPr/>
        <w:t>one</w:t>
      </w:r>
      <w:r>
        <w:rPr>
          <w:spacing w:val="-9"/>
        </w:rPr>
        <w:t> </w:t>
      </w:r>
      <w:r>
        <w:rPr/>
        <w:t>unit,</w:t>
      </w:r>
      <w:r>
        <w:rPr>
          <w:spacing w:val="-10"/>
        </w:rPr>
        <w:t> </w:t>
      </w:r>
      <w:r>
        <w:rPr/>
        <w:t>a</w:t>
      </w:r>
      <w:r>
        <w:rPr>
          <w:spacing w:val="-9"/>
        </w:rPr>
        <w:t> </w:t>
      </w:r>
      <w:r>
        <w:rPr/>
        <w:t>10% each of the total units shall be mandatorily reserved for Economically Weaker Section (EWS) and Lower</w:t>
      </w:r>
      <w:r>
        <w:rPr>
          <w:spacing w:val="-1"/>
        </w:rPr>
        <w:t> </w:t>
      </w:r>
      <w:r>
        <w:rPr/>
        <w:t>Income</w:t>
      </w:r>
      <w:r>
        <w:rPr>
          <w:spacing w:val="-4"/>
        </w:rPr>
        <w:t> </w:t>
      </w:r>
      <w:r>
        <w:rPr/>
        <w:t>Group</w:t>
      </w:r>
      <w:r>
        <w:rPr>
          <w:spacing w:val="-4"/>
        </w:rPr>
        <w:t> </w:t>
      </w:r>
      <w:r>
        <w:rPr/>
        <w:t>(LIG)</w:t>
      </w:r>
      <w:r>
        <w:rPr>
          <w:spacing w:val="-1"/>
        </w:rPr>
        <w:t> </w:t>
      </w:r>
      <w:r>
        <w:rPr/>
        <w:t>housing</w:t>
      </w:r>
      <w:r>
        <w:rPr>
          <w:spacing w:val="-2"/>
        </w:rPr>
        <w:t> </w:t>
      </w:r>
      <w:r>
        <w:rPr/>
        <w:t>respectively.</w:t>
      </w:r>
      <w:r>
        <w:rPr>
          <w:spacing w:val="-2"/>
        </w:rPr>
        <w:t> </w:t>
      </w:r>
      <w:r>
        <w:rPr/>
        <w:t>For</w:t>
      </w:r>
      <w:r>
        <w:rPr>
          <w:spacing w:val="-4"/>
        </w:rPr>
        <w:t> </w:t>
      </w:r>
      <w:r>
        <w:rPr/>
        <w:t>plots</w:t>
      </w:r>
      <w:r>
        <w:rPr>
          <w:spacing w:val="-4"/>
        </w:rPr>
        <w:t> </w:t>
      </w:r>
      <w:r>
        <w:rPr/>
        <w:t>less</w:t>
      </w:r>
      <w:r>
        <w:rPr>
          <w:spacing w:val="-2"/>
        </w:rPr>
        <w:t> </w:t>
      </w:r>
      <w:r>
        <w:rPr/>
        <w:t>than</w:t>
      </w:r>
      <w:r>
        <w:rPr>
          <w:spacing w:val="-4"/>
        </w:rPr>
        <w:t> </w:t>
      </w:r>
      <w:r>
        <w:rPr/>
        <w:t>4</w:t>
      </w:r>
      <w:r>
        <w:rPr>
          <w:spacing w:val="-2"/>
        </w:rPr>
        <w:t> </w:t>
      </w:r>
      <w:r>
        <w:rPr/>
        <w:t>Ha,</w:t>
      </w:r>
      <w:r>
        <w:rPr>
          <w:spacing w:val="-4"/>
        </w:rPr>
        <w:t> </w:t>
      </w:r>
      <w:r>
        <w:rPr/>
        <w:t>provision</w:t>
      </w:r>
      <w:r>
        <w:rPr>
          <w:spacing w:val="-2"/>
        </w:rPr>
        <w:t> </w:t>
      </w:r>
      <w:r>
        <w:rPr/>
        <w:t>to</w:t>
      </w:r>
      <w:r>
        <w:rPr>
          <w:spacing w:val="-5"/>
        </w:rPr>
        <w:t> </w:t>
      </w:r>
      <w:r>
        <w:rPr/>
        <w:t>deposit</w:t>
      </w:r>
      <w:r>
        <w:rPr>
          <w:spacing w:val="-4"/>
        </w:rPr>
        <w:t> </w:t>
      </w:r>
      <w:r>
        <w:rPr/>
        <w:t>shelter fee shall be applicable. The mandatory EWS/LIG plots/units to be built as per the government policy shall be treated free of FAR and the corresponding incentive FAR (as calculated on carpet area of EWS/LIG units) shall also be permissible. For plots less than 4 Ha, in case EWS/LIG plots/units are not constructed and shelter fee is deposited, then in lieu of the same, the proportionate incentive FAR shall be allowed</w:t>
      </w:r>
      <w:r>
        <w:rPr>
          <w:color w:val="FF0000"/>
        </w:rPr>
        <w:t>.</w:t>
      </w:r>
    </w:p>
    <w:p>
      <w:pPr>
        <w:pStyle w:val="Heading4"/>
        <w:numPr>
          <w:ilvl w:val="2"/>
          <w:numId w:val="2"/>
        </w:numPr>
        <w:tabs>
          <w:tab w:pos="885" w:val="left" w:leader="none"/>
        </w:tabs>
        <w:spacing w:line="240" w:lineRule="auto" w:before="120" w:after="0"/>
        <w:ind w:left="885" w:right="0" w:hanging="720"/>
        <w:jc w:val="left"/>
      </w:pPr>
      <w:r>
        <w:rPr>
          <w:color w:val="00AFEF"/>
        </w:rPr>
        <w:t>Parking</w:t>
      </w:r>
      <w:r>
        <w:rPr>
          <w:color w:val="00AFEF"/>
          <w:spacing w:val="2"/>
        </w:rPr>
        <w:t> </w:t>
      </w:r>
      <w:r>
        <w:rPr>
          <w:color w:val="00AFEF"/>
          <w:spacing w:val="-2"/>
        </w:rPr>
        <w:t>Requirements</w:t>
      </w:r>
    </w:p>
    <w:p>
      <w:pPr>
        <w:pStyle w:val="BodyText"/>
        <w:spacing w:before="126"/>
        <w:jc w:val="both"/>
      </w:pPr>
      <w:r>
        <w:rPr/>
        <w:t>Parking</w:t>
      </w:r>
      <w:r>
        <w:rPr>
          <w:spacing w:val="-5"/>
        </w:rPr>
        <w:t> </w:t>
      </w:r>
      <w:r>
        <w:rPr/>
        <w:t>standards</w:t>
      </w:r>
      <w:r>
        <w:rPr>
          <w:spacing w:val="-1"/>
        </w:rPr>
        <w:t> </w:t>
      </w:r>
      <w:r>
        <w:rPr/>
        <w:t>in</w:t>
      </w:r>
      <w:r>
        <w:rPr>
          <w:spacing w:val="-5"/>
        </w:rPr>
        <w:t> </w:t>
      </w:r>
      <w:r>
        <w:rPr/>
        <w:t>group</w:t>
      </w:r>
      <w:r>
        <w:rPr>
          <w:spacing w:val="-5"/>
        </w:rPr>
        <w:t> </w:t>
      </w:r>
      <w:r>
        <w:rPr/>
        <w:t>housing</w:t>
      </w:r>
      <w:r>
        <w:rPr>
          <w:spacing w:val="-2"/>
        </w:rPr>
        <w:t> </w:t>
      </w:r>
      <w:r>
        <w:rPr/>
        <w:t>plots</w:t>
      </w:r>
      <w:r>
        <w:rPr>
          <w:spacing w:val="-3"/>
        </w:rPr>
        <w:t> </w:t>
      </w:r>
      <w:r>
        <w:rPr/>
        <w:t>shall</w:t>
      </w:r>
      <w:r>
        <w:rPr>
          <w:spacing w:val="-3"/>
        </w:rPr>
        <w:t> </w:t>
      </w:r>
      <w:r>
        <w:rPr/>
        <w:t>be</w:t>
      </w:r>
      <w:r>
        <w:rPr>
          <w:spacing w:val="-2"/>
        </w:rPr>
        <w:t> </w:t>
      </w:r>
      <w:r>
        <w:rPr/>
        <w:t>as</w:t>
      </w:r>
      <w:r>
        <w:rPr>
          <w:spacing w:val="-2"/>
        </w:rPr>
        <w:t> </w:t>
      </w:r>
      <w:r>
        <w:rPr/>
        <w:t>per</w:t>
      </w:r>
      <w:r>
        <w:rPr>
          <w:spacing w:val="-1"/>
        </w:rPr>
        <w:t> </w:t>
      </w:r>
      <w:r>
        <w:rPr>
          <w:i/>
        </w:rPr>
        <w:t>paragraph</w:t>
      </w:r>
      <w:r>
        <w:rPr>
          <w:i/>
          <w:spacing w:val="-4"/>
        </w:rPr>
        <w:t> </w:t>
      </w:r>
      <w:r>
        <w:rPr>
          <w:i/>
        </w:rPr>
        <w:t>3.3.4</w:t>
      </w:r>
      <w:r>
        <w:rPr>
          <w:i/>
          <w:spacing w:val="-2"/>
        </w:rPr>
        <w:t> </w:t>
      </w:r>
      <w:r>
        <w:rPr/>
        <w:t>of</w:t>
      </w:r>
      <w:r>
        <w:rPr>
          <w:spacing w:val="-2"/>
        </w:rPr>
        <w:t> </w:t>
      </w:r>
      <w:r>
        <w:rPr/>
        <w:t>these</w:t>
      </w:r>
      <w:r>
        <w:rPr>
          <w:spacing w:val="-4"/>
        </w:rPr>
        <w:t> </w:t>
      </w:r>
      <w:r>
        <w:rPr>
          <w:spacing w:val="-2"/>
        </w:rPr>
        <w:t>byelaws.</w:t>
      </w:r>
    </w:p>
    <w:p>
      <w:pPr>
        <w:pStyle w:val="BodyText"/>
        <w:spacing w:before="13"/>
        <w:ind w:left="0"/>
      </w:pPr>
    </w:p>
    <w:p>
      <w:pPr>
        <w:pStyle w:val="BodyText"/>
        <w:spacing w:line="244" w:lineRule="auto"/>
        <w:ind w:right="587"/>
        <w:jc w:val="both"/>
      </w:pPr>
      <w:r>
        <w:rPr/>
        <w:t>Note:</w:t>
      </w:r>
      <w:r>
        <w:rPr>
          <w:spacing w:val="-8"/>
        </w:rPr>
        <w:t> </w:t>
      </w:r>
      <w:r>
        <w:rPr/>
        <w:t>For</w:t>
      </w:r>
      <w:r>
        <w:rPr>
          <w:spacing w:val="-9"/>
        </w:rPr>
        <w:t> </w:t>
      </w:r>
      <w:r>
        <w:rPr/>
        <w:t>plots</w:t>
      </w:r>
      <w:r>
        <w:rPr>
          <w:spacing w:val="-9"/>
        </w:rPr>
        <w:t> </w:t>
      </w:r>
      <w:r>
        <w:rPr/>
        <w:t>above</w:t>
      </w:r>
      <w:r>
        <w:rPr>
          <w:spacing w:val="-9"/>
        </w:rPr>
        <w:t> </w:t>
      </w:r>
      <w:r>
        <w:rPr/>
        <w:t>4000</w:t>
      </w:r>
      <w:r>
        <w:rPr>
          <w:spacing w:val="-12"/>
        </w:rPr>
        <w:t> </w:t>
      </w:r>
      <w:r>
        <w:rPr/>
        <w:t>sqm</w:t>
      </w:r>
      <w:r>
        <w:rPr>
          <w:spacing w:val="-9"/>
        </w:rPr>
        <w:t> </w:t>
      </w:r>
      <w:r>
        <w:rPr/>
        <w:t>in</w:t>
      </w:r>
      <w:r>
        <w:rPr>
          <w:spacing w:val="-10"/>
        </w:rPr>
        <w:t> </w:t>
      </w:r>
      <w:r>
        <w:rPr/>
        <w:t>area,</w:t>
      </w:r>
      <w:r>
        <w:rPr>
          <w:spacing w:val="-12"/>
        </w:rPr>
        <w:t> </w:t>
      </w:r>
      <w:r>
        <w:rPr/>
        <w:t>a</w:t>
      </w:r>
      <w:r>
        <w:rPr>
          <w:spacing w:val="-9"/>
        </w:rPr>
        <w:t> </w:t>
      </w:r>
      <w:r>
        <w:rPr/>
        <w:t>separate</w:t>
      </w:r>
      <w:r>
        <w:rPr>
          <w:spacing w:val="-9"/>
        </w:rPr>
        <w:t> </w:t>
      </w:r>
      <w:r>
        <w:rPr/>
        <w:t>block</w:t>
      </w:r>
      <w:r>
        <w:rPr>
          <w:spacing w:val="-10"/>
        </w:rPr>
        <w:t> </w:t>
      </w:r>
      <w:r>
        <w:rPr/>
        <w:t>for</w:t>
      </w:r>
      <w:r>
        <w:rPr>
          <w:spacing w:val="-10"/>
        </w:rPr>
        <w:t> </w:t>
      </w:r>
      <w:r>
        <w:rPr/>
        <w:t>parking</w:t>
      </w:r>
      <w:r>
        <w:rPr>
          <w:spacing w:val="-12"/>
        </w:rPr>
        <w:t> </w:t>
      </w:r>
      <w:r>
        <w:rPr/>
        <w:t>is</w:t>
      </w:r>
      <w:r>
        <w:rPr>
          <w:spacing w:val="-9"/>
        </w:rPr>
        <w:t> </w:t>
      </w:r>
      <w:r>
        <w:rPr/>
        <w:t>permissible.</w:t>
      </w:r>
      <w:r>
        <w:rPr>
          <w:spacing w:val="40"/>
        </w:rPr>
        <w:t> </w:t>
      </w:r>
      <w:r>
        <w:rPr/>
        <w:t>Within</w:t>
      </w:r>
      <w:r>
        <w:rPr>
          <w:spacing w:val="-10"/>
        </w:rPr>
        <w:t> </w:t>
      </w:r>
      <w:r>
        <w:rPr/>
        <w:t>the</w:t>
      </w:r>
      <w:r>
        <w:rPr>
          <w:spacing w:val="-9"/>
        </w:rPr>
        <w:t> </w:t>
      </w:r>
      <w:r>
        <w:rPr/>
        <w:t>parking block, 10% of Ground Floor shall be utilized for ancillary purposes (free from FAR) incidental to the principal use.</w:t>
      </w:r>
    </w:p>
    <w:p>
      <w:pPr>
        <w:pStyle w:val="Heading4"/>
        <w:numPr>
          <w:ilvl w:val="2"/>
          <w:numId w:val="2"/>
        </w:numPr>
        <w:tabs>
          <w:tab w:pos="883" w:val="left" w:leader="none"/>
        </w:tabs>
        <w:spacing w:line="240" w:lineRule="auto" w:before="118" w:after="0"/>
        <w:ind w:left="883" w:right="0" w:hanging="718"/>
        <w:jc w:val="left"/>
      </w:pPr>
      <w:r>
        <w:rPr>
          <w:color w:val="00AFEF"/>
          <w:spacing w:val="-2"/>
        </w:rPr>
        <w:t>Basement</w:t>
      </w:r>
    </w:p>
    <w:p>
      <w:pPr>
        <w:pStyle w:val="BodyText"/>
        <w:spacing w:line="244" w:lineRule="auto" w:before="128"/>
        <w:ind w:right="585"/>
        <w:jc w:val="both"/>
      </w:pPr>
      <w:r>
        <w:rPr/>
        <w:t>The</w:t>
      </w:r>
      <w:r>
        <w:rPr>
          <w:spacing w:val="-7"/>
        </w:rPr>
        <w:t> </w:t>
      </w:r>
      <w:r>
        <w:rPr/>
        <w:t>permissibility</w:t>
      </w:r>
      <w:r>
        <w:rPr>
          <w:spacing w:val="-7"/>
        </w:rPr>
        <w:t> </w:t>
      </w:r>
      <w:r>
        <w:rPr/>
        <w:t>of</w:t>
      </w:r>
      <w:r>
        <w:rPr>
          <w:spacing w:val="-6"/>
        </w:rPr>
        <w:t> </w:t>
      </w:r>
      <w:r>
        <w:rPr/>
        <w:t>basement</w:t>
      </w:r>
      <w:r>
        <w:rPr>
          <w:spacing w:val="-6"/>
        </w:rPr>
        <w:t> </w:t>
      </w:r>
      <w:r>
        <w:rPr/>
        <w:t>in</w:t>
      </w:r>
      <w:r>
        <w:rPr>
          <w:spacing w:val="-5"/>
        </w:rPr>
        <w:t> </w:t>
      </w:r>
      <w:r>
        <w:rPr/>
        <w:t>group</w:t>
      </w:r>
      <w:r>
        <w:rPr>
          <w:spacing w:val="-7"/>
        </w:rPr>
        <w:t> </w:t>
      </w:r>
      <w:r>
        <w:rPr/>
        <w:t>housing</w:t>
      </w:r>
      <w:r>
        <w:rPr>
          <w:spacing w:val="-7"/>
        </w:rPr>
        <w:t> </w:t>
      </w:r>
      <w:r>
        <w:rPr/>
        <w:t>project</w:t>
      </w:r>
      <w:r>
        <w:rPr>
          <w:spacing w:val="-5"/>
        </w:rPr>
        <w:t> </w:t>
      </w:r>
      <w:r>
        <w:rPr/>
        <w:t>shall</w:t>
      </w:r>
      <w:r>
        <w:rPr>
          <w:spacing w:val="-6"/>
        </w:rPr>
        <w:t> </w:t>
      </w:r>
      <w:r>
        <w:rPr/>
        <w:t>be</w:t>
      </w:r>
      <w:r>
        <w:rPr>
          <w:spacing w:val="-9"/>
        </w:rPr>
        <w:t> </w:t>
      </w:r>
      <w:r>
        <w:rPr/>
        <w:t>as</w:t>
      </w:r>
      <w:r>
        <w:rPr>
          <w:spacing w:val="-6"/>
        </w:rPr>
        <w:t> </w:t>
      </w:r>
      <w:r>
        <w:rPr/>
        <w:t>per</w:t>
      </w:r>
      <w:r>
        <w:rPr>
          <w:spacing w:val="-5"/>
        </w:rPr>
        <w:t> </w:t>
      </w:r>
      <w:r>
        <w:rPr>
          <w:i/>
        </w:rPr>
        <w:t>paragraph</w:t>
      </w:r>
      <w:r>
        <w:rPr>
          <w:i/>
          <w:spacing w:val="-9"/>
        </w:rPr>
        <w:t> </w:t>
      </w:r>
      <w:r>
        <w:rPr>
          <w:i/>
        </w:rPr>
        <w:t>3.3.3</w:t>
      </w:r>
      <w:r>
        <w:rPr>
          <w:i/>
          <w:spacing w:val="-7"/>
        </w:rPr>
        <w:t> </w:t>
      </w:r>
      <w:r>
        <w:rPr/>
        <w:t>of</w:t>
      </w:r>
      <w:r>
        <w:rPr>
          <w:spacing w:val="-6"/>
        </w:rPr>
        <w:t> </w:t>
      </w:r>
      <w:r>
        <w:rPr/>
        <w:t>the</w:t>
      </w:r>
      <w:r>
        <w:rPr>
          <w:spacing w:val="-7"/>
        </w:rPr>
        <w:t> </w:t>
      </w:r>
      <w:r>
        <w:rPr/>
        <w:t>building </w:t>
      </w:r>
      <w:r>
        <w:rPr>
          <w:spacing w:val="-2"/>
        </w:rPr>
        <w:t>byelaws.</w:t>
      </w:r>
    </w:p>
    <w:p>
      <w:pPr>
        <w:pStyle w:val="Heading4"/>
        <w:numPr>
          <w:ilvl w:val="2"/>
          <w:numId w:val="2"/>
        </w:numPr>
        <w:tabs>
          <w:tab w:pos="883" w:val="left" w:leader="none"/>
        </w:tabs>
        <w:spacing w:line="240" w:lineRule="auto" w:before="119" w:after="0"/>
        <w:ind w:left="883" w:right="0" w:hanging="718"/>
        <w:jc w:val="left"/>
      </w:pPr>
      <w:r>
        <w:rPr>
          <w:color w:val="00AFEF"/>
        </w:rPr>
        <w:t>Other </w:t>
      </w:r>
      <w:r>
        <w:rPr>
          <w:color w:val="00AFEF"/>
          <w:spacing w:val="-2"/>
        </w:rPr>
        <w:t>requirements</w:t>
      </w:r>
    </w:p>
    <w:p>
      <w:pPr>
        <w:pStyle w:val="ListParagraph"/>
        <w:numPr>
          <w:ilvl w:val="0"/>
          <w:numId w:val="71"/>
        </w:numPr>
        <w:tabs>
          <w:tab w:pos="731" w:val="left" w:leader="none"/>
        </w:tabs>
        <w:spacing w:line="244" w:lineRule="auto" w:before="128" w:after="0"/>
        <w:ind w:left="731" w:right="588" w:hanging="425"/>
        <w:jc w:val="left"/>
        <w:rPr>
          <w:sz w:val="22"/>
        </w:rPr>
      </w:pPr>
      <w:r>
        <w:rPr>
          <w:sz w:val="22"/>
        </w:rPr>
        <w:t>Telecom</w:t>
      </w:r>
      <w:r>
        <w:rPr>
          <w:spacing w:val="40"/>
          <w:sz w:val="22"/>
        </w:rPr>
        <w:t> </w:t>
      </w:r>
      <w:r>
        <w:rPr>
          <w:sz w:val="22"/>
        </w:rPr>
        <w:t>wiring</w:t>
      </w:r>
      <w:r>
        <w:rPr>
          <w:spacing w:val="40"/>
          <w:sz w:val="22"/>
        </w:rPr>
        <w:t> </w:t>
      </w:r>
      <w:r>
        <w:rPr>
          <w:sz w:val="22"/>
        </w:rPr>
        <w:t>arrangement</w:t>
      </w:r>
      <w:r>
        <w:rPr>
          <w:spacing w:val="40"/>
          <w:sz w:val="22"/>
        </w:rPr>
        <w:t> </w:t>
      </w:r>
      <w:r>
        <w:rPr>
          <w:sz w:val="22"/>
        </w:rPr>
        <w:t>in</w:t>
      </w:r>
      <w:r>
        <w:rPr>
          <w:spacing w:val="40"/>
          <w:sz w:val="22"/>
        </w:rPr>
        <w:t> </w:t>
      </w:r>
      <w:r>
        <w:rPr>
          <w:sz w:val="22"/>
        </w:rPr>
        <w:t>group</w:t>
      </w:r>
      <w:r>
        <w:rPr>
          <w:spacing w:val="40"/>
          <w:sz w:val="22"/>
        </w:rPr>
        <w:t> </w:t>
      </w:r>
      <w:r>
        <w:rPr>
          <w:sz w:val="22"/>
        </w:rPr>
        <w:t>housing,</w:t>
      </w:r>
      <w:r>
        <w:rPr>
          <w:spacing w:val="40"/>
          <w:sz w:val="22"/>
        </w:rPr>
        <w:t> </w:t>
      </w:r>
      <w:r>
        <w:rPr>
          <w:sz w:val="22"/>
        </w:rPr>
        <w:t>hotel</w:t>
      </w:r>
      <w:r>
        <w:rPr>
          <w:spacing w:val="40"/>
          <w:sz w:val="22"/>
        </w:rPr>
        <w:t> </w:t>
      </w:r>
      <w:r>
        <w:rPr>
          <w:sz w:val="22"/>
        </w:rPr>
        <w:t>and</w:t>
      </w:r>
      <w:r>
        <w:rPr>
          <w:spacing w:val="40"/>
          <w:sz w:val="22"/>
        </w:rPr>
        <w:t> </w:t>
      </w:r>
      <w:r>
        <w:rPr>
          <w:sz w:val="22"/>
        </w:rPr>
        <w:t>multi-storey</w:t>
      </w:r>
      <w:r>
        <w:rPr>
          <w:spacing w:val="40"/>
          <w:sz w:val="22"/>
        </w:rPr>
        <w:t> </w:t>
      </w:r>
      <w:r>
        <w:rPr>
          <w:sz w:val="22"/>
        </w:rPr>
        <w:t>commercial/office</w:t>
      </w:r>
      <w:r>
        <w:rPr>
          <w:spacing w:val="40"/>
          <w:sz w:val="22"/>
        </w:rPr>
        <w:t> </w:t>
      </w:r>
      <w:r>
        <w:rPr>
          <w:sz w:val="22"/>
        </w:rPr>
        <w:t>buildings as per the standards prescribed by the Department of Telecommunications.</w:t>
      </w:r>
    </w:p>
    <w:p>
      <w:pPr>
        <w:pStyle w:val="ListParagraph"/>
        <w:numPr>
          <w:ilvl w:val="0"/>
          <w:numId w:val="71"/>
        </w:numPr>
        <w:tabs>
          <w:tab w:pos="727" w:val="left" w:leader="none"/>
          <w:tab w:pos="731" w:val="left" w:leader="none"/>
        </w:tabs>
        <w:spacing w:line="247" w:lineRule="auto" w:before="120" w:after="0"/>
        <w:ind w:left="731" w:right="592" w:hanging="425"/>
        <w:jc w:val="left"/>
        <w:rPr>
          <w:sz w:val="22"/>
        </w:rPr>
      </w:pPr>
      <w:r>
        <w:rPr>
          <w:sz w:val="22"/>
        </w:rPr>
        <w:t>Provision</w:t>
      </w:r>
      <w:r>
        <w:rPr>
          <w:spacing w:val="22"/>
          <w:sz w:val="22"/>
        </w:rPr>
        <w:t> </w:t>
      </w:r>
      <w:r>
        <w:rPr>
          <w:sz w:val="22"/>
        </w:rPr>
        <w:t>of</w:t>
      </w:r>
      <w:r>
        <w:rPr>
          <w:spacing w:val="22"/>
          <w:sz w:val="22"/>
        </w:rPr>
        <w:t> </w:t>
      </w:r>
      <w:r>
        <w:rPr>
          <w:sz w:val="22"/>
        </w:rPr>
        <w:t>duct</w:t>
      </w:r>
      <w:r>
        <w:rPr>
          <w:spacing w:val="22"/>
          <w:sz w:val="22"/>
        </w:rPr>
        <w:t> </w:t>
      </w:r>
      <w:r>
        <w:rPr>
          <w:sz w:val="22"/>
        </w:rPr>
        <w:t>for</w:t>
      </w:r>
      <w:r>
        <w:rPr>
          <w:spacing w:val="22"/>
          <w:sz w:val="22"/>
        </w:rPr>
        <w:t> </w:t>
      </w:r>
      <w:r>
        <w:rPr>
          <w:sz w:val="22"/>
        </w:rPr>
        <w:t>optical</w:t>
      </w:r>
      <w:r>
        <w:rPr>
          <w:spacing w:val="23"/>
          <w:sz w:val="22"/>
        </w:rPr>
        <w:t> </w:t>
      </w:r>
      <w:r>
        <w:rPr>
          <w:sz w:val="22"/>
        </w:rPr>
        <w:t>fibre</w:t>
      </w:r>
      <w:r>
        <w:rPr>
          <w:spacing w:val="22"/>
          <w:sz w:val="22"/>
        </w:rPr>
        <w:t> </w:t>
      </w:r>
      <w:r>
        <w:rPr>
          <w:sz w:val="22"/>
        </w:rPr>
        <w:t>as</w:t>
      </w:r>
      <w:r>
        <w:rPr>
          <w:spacing w:val="22"/>
          <w:sz w:val="22"/>
        </w:rPr>
        <w:t> </w:t>
      </w:r>
      <w:r>
        <w:rPr>
          <w:sz w:val="22"/>
        </w:rPr>
        <w:t>per</w:t>
      </w:r>
      <w:r>
        <w:rPr>
          <w:spacing w:val="23"/>
          <w:sz w:val="22"/>
        </w:rPr>
        <w:t> </w:t>
      </w:r>
      <w:r>
        <w:rPr>
          <w:sz w:val="22"/>
        </w:rPr>
        <w:t>the</w:t>
      </w:r>
      <w:r>
        <w:rPr>
          <w:spacing w:val="22"/>
          <w:sz w:val="22"/>
        </w:rPr>
        <w:t> </w:t>
      </w:r>
      <w:r>
        <w:rPr>
          <w:sz w:val="22"/>
        </w:rPr>
        <w:t>standards</w:t>
      </w:r>
      <w:r>
        <w:rPr>
          <w:spacing w:val="22"/>
          <w:sz w:val="22"/>
        </w:rPr>
        <w:t> </w:t>
      </w:r>
      <w:r>
        <w:rPr>
          <w:sz w:val="22"/>
        </w:rPr>
        <w:t>in</w:t>
      </w:r>
      <w:r>
        <w:rPr>
          <w:spacing w:val="22"/>
          <w:sz w:val="22"/>
        </w:rPr>
        <w:t> </w:t>
      </w:r>
      <w:r>
        <w:rPr>
          <w:sz w:val="22"/>
        </w:rPr>
        <w:t>all</w:t>
      </w:r>
      <w:r>
        <w:rPr>
          <w:spacing w:val="22"/>
          <w:sz w:val="22"/>
        </w:rPr>
        <w:t> </w:t>
      </w:r>
      <w:r>
        <w:rPr>
          <w:sz w:val="22"/>
        </w:rPr>
        <w:t>categories</w:t>
      </w:r>
      <w:r>
        <w:rPr>
          <w:spacing w:val="22"/>
          <w:sz w:val="22"/>
        </w:rPr>
        <w:t> </w:t>
      </w:r>
      <w:r>
        <w:rPr>
          <w:sz w:val="22"/>
        </w:rPr>
        <w:t>of</w:t>
      </w:r>
      <w:r>
        <w:rPr>
          <w:spacing w:val="22"/>
          <w:sz w:val="22"/>
        </w:rPr>
        <w:t> </w:t>
      </w:r>
      <w:r>
        <w:rPr>
          <w:sz w:val="22"/>
        </w:rPr>
        <w:t>newly</w:t>
      </w:r>
      <w:r>
        <w:rPr>
          <w:spacing w:val="22"/>
          <w:sz w:val="22"/>
        </w:rPr>
        <w:t> </w:t>
      </w:r>
      <w:r>
        <w:rPr>
          <w:sz w:val="22"/>
        </w:rPr>
        <w:t>constructed building complexes.</w:t>
      </w:r>
    </w:p>
    <w:p>
      <w:pPr>
        <w:pStyle w:val="ListParagraph"/>
        <w:numPr>
          <w:ilvl w:val="0"/>
          <w:numId w:val="71"/>
        </w:numPr>
        <w:tabs>
          <w:tab w:pos="728" w:val="left" w:leader="none"/>
        </w:tabs>
        <w:spacing w:line="240" w:lineRule="auto" w:before="115" w:after="0"/>
        <w:ind w:left="728" w:right="0" w:hanging="421"/>
        <w:jc w:val="left"/>
        <w:rPr>
          <w:sz w:val="22"/>
        </w:rPr>
      </w:pPr>
      <w:r>
        <w:rPr>
          <w:sz w:val="22"/>
        </w:rPr>
        <w:t>Provision</w:t>
      </w:r>
      <w:r>
        <w:rPr>
          <w:spacing w:val="-3"/>
          <w:sz w:val="22"/>
        </w:rPr>
        <w:t> </w:t>
      </w:r>
      <w:r>
        <w:rPr>
          <w:sz w:val="22"/>
        </w:rPr>
        <w:t>of</w:t>
      </w:r>
      <w:r>
        <w:rPr>
          <w:spacing w:val="-3"/>
          <w:sz w:val="22"/>
        </w:rPr>
        <w:t> </w:t>
      </w:r>
      <w:r>
        <w:rPr>
          <w:sz w:val="22"/>
        </w:rPr>
        <w:t>piped</w:t>
      </w:r>
      <w:r>
        <w:rPr>
          <w:spacing w:val="-3"/>
          <w:sz w:val="22"/>
        </w:rPr>
        <w:t> </w:t>
      </w:r>
      <w:r>
        <w:rPr>
          <w:sz w:val="22"/>
        </w:rPr>
        <w:t>natural</w:t>
      </w:r>
      <w:r>
        <w:rPr>
          <w:spacing w:val="-4"/>
          <w:sz w:val="22"/>
        </w:rPr>
        <w:t> </w:t>
      </w:r>
      <w:r>
        <w:rPr>
          <w:sz w:val="22"/>
        </w:rPr>
        <w:t>gas,</w:t>
      </w:r>
      <w:r>
        <w:rPr>
          <w:spacing w:val="-3"/>
          <w:sz w:val="22"/>
        </w:rPr>
        <w:t> </w:t>
      </w:r>
      <w:r>
        <w:rPr>
          <w:sz w:val="22"/>
        </w:rPr>
        <w:t>wherever</w:t>
      </w:r>
      <w:r>
        <w:rPr>
          <w:spacing w:val="-4"/>
          <w:sz w:val="22"/>
        </w:rPr>
        <w:t> </w:t>
      </w:r>
      <w:r>
        <w:rPr>
          <w:spacing w:val="-2"/>
          <w:sz w:val="22"/>
        </w:rPr>
        <w:t>required.</w:t>
      </w:r>
    </w:p>
    <w:p>
      <w:pPr>
        <w:pStyle w:val="ListParagraph"/>
        <w:numPr>
          <w:ilvl w:val="0"/>
          <w:numId w:val="71"/>
        </w:numPr>
        <w:tabs>
          <w:tab w:pos="728" w:val="left" w:leader="none"/>
        </w:tabs>
        <w:spacing w:line="240" w:lineRule="auto" w:before="127" w:after="0"/>
        <w:ind w:left="728" w:right="0" w:hanging="421"/>
        <w:jc w:val="left"/>
        <w:rPr>
          <w:sz w:val="22"/>
        </w:rPr>
      </w:pPr>
      <w:r>
        <w:rPr>
          <w:sz w:val="22"/>
        </w:rPr>
        <w:t>Provisions</w:t>
      </w:r>
      <w:r>
        <w:rPr>
          <w:spacing w:val="-4"/>
          <w:sz w:val="22"/>
        </w:rPr>
        <w:t> </w:t>
      </w:r>
      <w:r>
        <w:rPr>
          <w:sz w:val="22"/>
        </w:rPr>
        <w:t>for</w:t>
      </w:r>
      <w:r>
        <w:rPr>
          <w:spacing w:val="-3"/>
          <w:sz w:val="22"/>
        </w:rPr>
        <w:t> </w:t>
      </w:r>
      <w:r>
        <w:rPr>
          <w:sz w:val="22"/>
        </w:rPr>
        <w:t>electrical</w:t>
      </w:r>
      <w:r>
        <w:rPr>
          <w:spacing w:val="-3"/>
          <w:sz w:val="22"/>
        </w:rPr>
        <w:t> </w:t>
      </w:r>
      <w:r>
        <w:rPr>
          <w:sz w:val="22"/>
        </w:rPr>
        <w:t>vehicle</w:t>
      </w:r>
      <w:r>
        <w:rPr>
          <w:spacing w:val="-3"/>
          <w:sz w:val="22"/>
        </w:rPr>
        <w:t> </w:t>
      </w:r>
      <w:r>
        <w:rPr>
          <w:sz w:val="22"/>
        </w:rPr>
        <w:t>charging</w:t>
      </w:r>
      <w:r>
        <w:rPr>
          <w:spacing w:val="-7"/>
          <w:sz w:val="22"/>
        </w:rPr>
        <w:t> </w:t>
      </w:r>
      <w:r>
        <w:rPr>
          <w:sz w:val="22"/>
        </w:rPr>
        <w:t>stations</w:t>
      </w:r>
      <w:r>
        <w:rPr>
          <w:spacing w:val="-5"/>
          <w:sz w:val="22"/>
        </w:rPr>
        <w:t> </w:t>
      </w:r>
      <w:r>
        <w:rPr>
          <w:sz w:val="22"/>
        </w:rPr>
        <w:t>shall</w:t>
      </w:r>
      <w:r>
        <w:rPr>
          <w:spacing w:val="-5"/>
          <w:sz w:val="22"/>
        </w:rPr>
        <w:t> </w:t>
      </w:r>
      <w:r>
        <w:rPr>
          <w:sz w:val="22"/>
        </w:rPr>
        <w:t>be</w:t>
      </w:r>
      <w:r>
        <w:rPr>
          <w:spacing w:val="-4"/>
          <w:sz w:val="22"/>
        </w:rPr>
        <w:t> </w:t>
      </w:r>
      <w:r>
        <w:rPr>
          <w:sz w:val="22"/>
        </w:rPr>
        <w:t>as</w:t>
      </w:r>
      <w:r>
        <w:rPr>
          <w:spacing w:val="-5"/>
          <w:sz w:val="22"/>
        </w:rPr>
        <w:t> </w:t>
      </w:r>
      <w:r>
        <w:rPr>
          <w:sz w:val="22"/>
        </w:rPr>
        <w:t>per </w:t>
      </w:r>
      <w:r>
        <w:rPr>
          <w:i/>
          <w:sz w:val="22"/>
        </w:rPr>
        <w:t>Chapter-</w:t>
      </w:r>
      <w:r>
        <w:rPr>
          <w:i/>
          <w:spacing w:val="-5"/>
          <w:sz w:val="22"/>
        </w:rPr>
        <w:t>17</w:t>
      </w:r>
      <w:r>
        <w:rPr>
          <w:spacing w:val="-5"/>
          <w:sz w:val="22"/>
        </w:rPr>
        <w:t>.</w:t>
      </w:r>
    </w:p>
    <w:p>
      <w:pPr>
        <w:pStyle w:val="BodyText"/>
        <w:spacing w:before="248"/>
        <w:ind w:left="0"/>
      </w:pPr>
    </w:p>
    <w:p>
      <w:pPr>
        <w:pStyle w:val="Heading2"/>
        <w:numPr>
          <w:ilvl w:val="1"/>
          <w:numId w:val="2"/>
        </w:numPr>
        <w:tabs>
          <w:tab w:pos="741" w:val="left" w:leader="none"/>
        </w:tabs>
        <w:spacing w:line="240" w:lineRule="auto" w:before="0" w:after="0"/>
        <w:ind w:left="741" w:right="0" w:hanging="576"/>
        <w:jc w:val="left"/>
        <w:rPr>
          <w:color w:val="00AF50"/>
        </w:rPr>
      </w:pPr>
      <w:bookmarkStart w:name="_TOC_250100" w:id="28"/>
      <w:r>
        <w:rPr>
          <w:color w:val="00AF50"/>
        </w:rPr>
        <w:t>EWS</w:t>
      </w:r>
      <w:r>
        <w:rPr>
          <w:color w:val="00AF50"/>
          <w:spacing w:val="-5"/>
        </w:rPr>
        <w:t> </w:t>
      </w:r>
      <w:r>
        <w:rPr>
          <w:color w:val="00AF50"/>
        </w:rPr>
        <w:t>and</w:t>
      </w:r>
      <w:r>
        <w:rPr>
          <w:color w:val="00AF50"/>
          <w:spacing w:val="-3"/>
        </w:rPr>
        <w:t> </w:t>
      </w:r>
      <w:r>
        <w:rPr>
          <w:color w:val="00AF50"/>
        </w:rPr>
        <w:t>LIG</w:t>
      </w:r>
      <w:r>
        <w:rPr>
          <w:color w:val="00AF50"/>
          <w:spacing w:val="-2"/>
        </w:rPr>
        <w:t> </w:t>
      </w:r>
      <w:r>
        <w:rPr>
          <w:color w:val="00AF50"/>
        </w:rPr>
        <w:t>housing</w:t>
      </w:r>
      <w:r>
        <w:rPr>
          <w:color w:val="00AF50"/>
          <w:spacing w:val="-3"/>
        </w:rPr>
        <w:t> </w:t>
      </w:r>
      <w:bookmarkEnd w:id="28"/>
      <w:r>
        <w:rPr>
          <w:color w:val="00AF50"/>
          <w:spacing w:val="-2"/>
        </w:rPr>
        <w:t>requirements</w:t>
      </w:r>
    </w:p>
    <w:p>
      <w:pPr>
        <w:pStyle w:val="Heading4"/>
        <w:numPr>
          <w:ilvl w:val="2"/>
          <w:numId w:val="2"/>
        </w:numPr>
        <w:tabs>
          <w:tab w:pos="885" w:val="left" w:leader="none"/>
        </w:tabs>
        <w:spacing w:line="240" w:lineRule="auto" w:before="126" w:after="0"/>
        <w:ind w:left="885" w:right="0" w:hanging="720"/>
        <w:jc w:val="left"/>
      </w:pPr>
      <w:r>
        <w:rPr>
          <w:color w:val="00AFEF"/>
          <w:spacing w:val="-2"/>
        </w:rPr>
        <w:t>Requirements</w:t>
      </w:r>
    </w:p>
    <w:p>
      <w:pPr>
        <w:pStyle w:val="BodyText"/>
        <w:spacing w:line="244" w:lineRule="auto" w:before="129"/>
        <w:ind w:right="586"/>
        <w:jc w:val="both"/>
      </w:pPr>
      <w:r>
        <w:rPr/>
        <w:t>For</w:t>
      </w:r>
      <w:r>
        <w:rPr>
          <w:spacing w:val="-6"/>
        </w:rPr>
        <w:t> </w:t>
      </w:r>
      <w:r>
        <w:rPr/>
        <w:t>all</w:t>
      </w:r>
      <w:r>
        <w:rPr>
          <w:spacing w:val="-6"/>
        </w:rPr>
        <w:t> </w:t>
      </w:r>
      <w:r>
        <w:rPr/>
        <w:t>housing</w:t>
      </w:r>
      <w:r>
        <w:rPr>
          <w:spacing w:val="-7"/>
        </w:rPr>
        <w:t> </w:t>
      </w:r>
      <w:r>
        <w:rPr/>
        <w:t>projects</w:t>
      </w:r>
      <w:r>
        <w:rPr>
          <w:spacing w:val="-8"/>
        </w:rPr>
        <w:t> </w:t>
      </w:r>
      <w:r>
        <w:rPr/>
        <w:t>(except</w:t>
      </w:r>
      <w:r>
        <w:rPr>
          <w:spacing w:val="-9"/>
        </w:rPr>
        <w:t> </w:t>
      </w:r>
      <w:r>
        <w:rPr/>
        <w:t>affordable</w:t>
      </w:r>
      <w:r>
        <w:rPr>
          <w:spacing w:val="-7"/>
        </w:rPr>
        <w:t> </w:t>
      </w:r>
      <w:r>
        <w:rPr/>
        <w:t>housing</w:t>
      </w:r>
      <w:r>
        <w:rPr>
          <w:spacing w:val="-7"/>
        </w:rPr>
        <w:t> </w:t>
      </w:r>
      <w:r>
        <w:rPr/>
        <w:t>schemes)</w:t>
      </w:r>
      <w:r>
        <w:rPr>
          <w:spacing w:val="-3"/>
        </w:rPr>
        <w:t> </w:t>
      </w:r>
      <w:r>
        <w:rPr/>
        <w:t>having</w:t>
      </w:r>
      <w:r>
        <w:rPr>
          <w:spacing w:val="-7"/>
        </w:rPr>
        <w:t> </w:t>
      </w:r>
      <w:r>
        <w:rPr/>
        <w:t>more</w:t>
      </w:r>
      <w:r>
        <w:rPr>
          <w:spacing w:val="-9"/>
        </w:rPr>
        <w:t> </w:t>
      </w:r>
      <w:r>
        <w:rPr/>
        <w:t>than</w:t>
      </w:r>
      <w:r>
        <w:rPr>
          <w:spacing w:val="-7"/>
        </w:rPr>
        <w:t> </w:t>
      </w:r>
      <w:r>
        <w:rPr/>
        <w:t>one</w:t>
      </w:r>
      <w:r>
        <w:rPr>
          <w:spacing w:val="-7"/>
        </w:rPr>
        <w:t> </w:t>
      </w:r>
      <w:r>
        <w:rPr/>
        <w:t>unit,</w:t>
      </w:r>
      <w:r>
        <w:rPr>
          <w:spacing w:val="-7"/>
        </w:rPr>
        <w:t> </w:t>
      </w:r>
      <w:r>
        <w:rPr/>
        <w:t>a</w:t>
      </w:r>
      <w:r>
        <w:rPr>
          <w:spacing w:val="-7"/>
        </w:rPr>
        <w:t> </w:t>
      </w:r>
      <w:r>
        <w:rPr/>
        <w:t>10%</w:t>
      </w:r>
      <w:r>
        <w:rPr>
          <w:spacing w:val="-6"/>
        </w:rPr>
        <w:t> </w:t>
      </w:r>
      <w:r>
        <w:rPr/>
        <w:t>each</w:t>
      </w:r>
      <w:r>
        <w:rPr>
          <w:spacing w:val="-7"/>
        </w:rPr>
        <w:t> </w:t>
      </w:r>
      <w:r>
        <w:rPr/>
        <w:t>of the total units shall be mandatorily reserved for Economically Weaker Section (EWS) and Lower Income Group (LIG) housing respectively. For plots less than 4 Ha, provision to deposit shelter fee shall be applicable.</w:t>
      </w:r>
    </w:p>
    <w:p>
      <w:pPr>
        <w:pStyle w:val="Heading4"/>
        <w:numPr>
          <w:ilvl w:val="2"/>
          <w:numId w:val="2"/>
        </w:numPr>
        <w:tabs>
          <w:tab w:pos="885" w:val="left" w:leader="none"/>
        </w:tabs>
        <w:spacing w:line="240" w:lineRule="auto" w:before="121" w:after="0"/>
        <w:ind w:left="885" w:right="0" w:hanging="720"/>
        <w:jc w:val="left"/>
      </w:pPr>
      <w:r>
        <w:rPr>
          <w:color w:val="00AFEF"/>
        </w:rPr>
        <w:t>Eligibility</w:t>
      </w:r>
      <w:r>
        <w:rPr>
          <w:color w:val="00AFEF"/>
          <w:spacing w:val="-2"/>
        </w:rPr>
        <w:t> </w:t>
      </w:r>
      <w:r>
        <w:rPr>
          <w:color w:val="00AFEF"/>
        </w:rPr>
        <w:t>of EWS and</w:t>
      </w:r>
      <w:r>
        <w:rPr>
          <w:color w:val="00AFEF"/>
          <w:spacing w:val="3"/>
        </w:rPr>
        <w:t> </w:t>
      </w:r>
      <w:r>
        <w:rPr>
          <w:color w:val="00AFEF"/>
          <w:spacing w:val="-5"/>
        </w:rPr>
        <w:t>LIG</w:t>
      </w:r>
    </w:p>
    <w:p>
      <w:pPr>
        <w:pStyle w:val="BodyText"/>
        <w:spacing w:line="244" w:lineRule="auto" w:before="126"/>
        <w:ind w:right="584"/>
        <w:jc w:val="both"/>
      </w:pPr>
      <w:r>
        <w:rPr/>
        <w:t>Eligibility</w:t>
      </w:r>
      <w:r>
        <w:rPr>
          <w:spacing w:val="-11"/>
        </w:rPr>
        <w:t> </w:t>
      </w:r>
      <w:r>
        <w:rPr/>
        <w:t>of</w:t>
      </w:r>
      <w:r>
        <w:rPr>
          <w:spacing w:val="-8"/>
        </w:rPr>
        <w:t> </w:t>
      </w:r>
      <w:r>
        <w:rPr/>
        <w:t>EWS</w:t>
      </w:r>
      <w:r>
        <w:rPr>
          <w:spacing w:val="-9"/>
        </w:rPr>
        <w:t> </w:t>
      </w:r>
      <w:r>
        <w:rPr/>
        <w:t>and</w:t>
      </w:r>
      <w:r>
        <w:rPr>
          <w:spacing w:val="-11"/>
        </w:rPr>
        <w:t> </w:t>
      </w:r>
      <w:r>
        <w:rPr/>
        <w:t>LIG</w:t>
      </w:r>
      <w:r>
        <w:rPr>
          <w:spacing w:val="-10"/>
        </w:rPr>
        <w:t> </w:t>
      </w:r>
      <w:r>
        <w:rPr/>
        <w:t>shall</w:t>
      </w:r>
      <w:r>
        <w:rPr>
          <w:spacing w:val="-8"/>
        </w:rPr>
        <w:t> </w:t>
      </w:r>
      <w:r>
        <w:rPr/>
        <w:t>be</w:t>
      </w:r>
      <w:r>
        <w:rPr>
          <w:spacing w:val="-8"/>
        </w:rPr>
        <w:t> </w:t>
      </w:r>
      <w:r>
        <w:rPr/>
        <w:t>determined</w:t>
      </w:r>
      <w:r>
        <w:rPr>
          <w:spacing w:val="-9"/>
        </w:rPr>
        <w:t> </w:t>
      </w:r>
      <w:r>
        <w:rPr/>
        <w:t>based</w:t>
      </w:r>
      <w:r>
        <w:rPr>
          <w:spacing w:val="-11"/>
        </w:rPr>
        <w:t> </w:t>
      </w:r>
      <w:r>
        <w:rPr/>
        <w:t>on</w:t>
      </w:r>
      <w:r>
        <w:rPr>
          <w:spacing w:val="-9"/>
        </w:rPr>
        <w:t> </w:t>
      </w:r>
      <w:r>
        <w:rPr/>
        <w:t>annual</w:t>
      </w:r>
      <w:r>
        <w:rPr>
          <w:spacing w:val="-10"/>
        </w:rPr>
        <w:t> </w:t>
      </w:r>
      <w:r>
        <w:rPr/>
        <w:t>income</w:t>
      </w:r>
      <w:r>
        <w:rPr>
          <w:spacing w:val="-11"/>
        </w:rPr>
        <w:t> </w:t>
      </w:r>
      <w:r>
        <w:rPr/>
        <w:t>limit.</w:t>
      </w:r>
      <w:r>
        <w:rPr>
          <w:spacing w:val="39"/>
        </w:rPr>
        <w:t> </w:t>
      </w:r>
      <w:r>
        <w:rPr/>
        <w:t>For</w:t>
      </w:r>
      <w:r>
        <w:rPr>
          <w:spacing w:val="-8"/>
        </w:rPr>
        <w:t> </w:t>
      </w:r>
      <w:r>
        <w:rPr/>
        <w:t>being</w:t>
      </w:r>
      <w:r>
        <w:rPr>
          <w:spacing w:val="-9"/>
        </w:rPr>
        <w:t> </w:t>
      </w:r>
      <w:r>
        <w:rPr/>
        <w:t>eligible</w:t>
      </w:r>
      <w:r>
        <w:rPr>
          <w:spacing w:val="-11"/>
        </w:rPr>
        <w:t> </w:t>
      </w:r>
      <w:r>
        <w:rPr/>
        <w:t>under EWS, the current limit is an annual income of rupees 3 lakhs and for being eligible under LIG, the current limit is an annual income of rupees 3-6 lakhs or as amended by State Government as per the guidelines issued from time to time.</w:t>
      </w:r>
    </w:p>
    <w:p>
      <w:pPr>
        <w:pStyle w:val="Heading4"/>
        <w:numPr>
          <w:ilvl w:val="2"/>
          <w:numId w:val="2"/>
        </w:numPr>
        <w:tabs>
          <w:tab w:pos="885" w:val="left" w:leader="none"/>
        </w:tabs>
        <w:spacing w:line="240" w:lineRule="auto" w:before="121" w:after="0"/>
        <w:ind w:left="885" w:right="0" w:hanging="720"/>
        <w:jc w:val="left"/>
      </w:pPr>
      <w:r>
        <w:rPr>
          <w:color w:val="00AFEF"/>
        </w:rPr>
        <w:t>Minimum</w:t>
      </w:r>
      <w:r>
        <w:rPr>
          <w:color w:val="00AFEF"/>
          <w:spacing w:val="-2"/>
        </w:rPr>
        <w:t> </w:t>
      </w:r>
      <w:r>
        <w:rPr>
          <w:color w:val="00AFEF"/>
        </w:rPr>
        <w:t>Plot</w:t>
      </w:r>
      <w:r>
        <w:rPr>
          <w:color w:val="00AFEF"/>
          <w:spacing w:val="1"/>
        </w:rPr>
        <w:t> </w:t>
      </w:r>
      <w:r>
        <w:rPr>
          <w:color w:val="00AFEF"/>
          <w:spacing w:val="-4"/>
        </w:rPr>
        <w:t>Size</w:t>
      </w:r>
    </w:p>
    <w:p>
      <w:pPr>
        <w:pStyle w:val="BodyText"/>
        <w:spacing w:line="244" w:lineRule="auto" w:before="126"/>
        <w:ind w:right="585"/>
        <w:jc w:val="both"/>
      </w:pPr>
      <w:r>
        <w:rPr/>
        <w:t>The minimum plot size for EWS and LIG housing (in plotted development) and minimum carpet area (in group housing) shall be as follows.</w:t>
      </w:r>
    </w:p>
    <w:tbl>
      <w:tblPr>
        <w:tblW w:w="0" w:type="auto"/>
        <w:jc w:val="left"/>
        <w:tblInd w:w="170"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top w:w="0" w:type="dxa"/>
          <w:left w:w="0" w:type="dxa"/>
          <w:bottom w:w="0" w:type="dxa"/>
          <w:right w:w="0" w:type="dxa"/>
        </w:tblCellMar>
        <w:tblLook w:val="01E0"/>
      </w:tblPr>
      <w:tblGrid>
        <w:gridCol w:w="5096"/>
        <w:gridCol w:w="1957"/>
        <w:gridCol w:w="1962"/>
      </w:tblGrid>
      <w:tr>
        <w:trPr>
          <w:trHeight w:val="403" w:hRule="atLeast"/>
        </w:trPr>
        <w:tc>
          <w:tcPr>
            <w:tcW w:w="5096" w:type="dxa"/>
            <w:tcBorders>
              <w:left w:val="single" w:sz="4" w:space="0" w:color="000000"/>
            </w:tcBorders>
            <w:shd w:val="clear" w:color="auto" w:fill="D9E1F3"/>
          </w:tcPr>
          <w:p>
            <w:pPr>
              <w:pStyle w:val="TableParagraph"/>
              <w:rPr>
                <w:sz w:val="22"/>
              </w:rPr>
            </w:pPr>
          </w:p>
        </w:tc>
        <w:tc>
          <w:tcPr>
            <w:tcW w:w="1957" w:type="dxa"/>
            <w:shd w:val="clear" w:color="auto" w:fill="D9E1F3"/>
          </w:tcPr>
          <w:p>
            <w:pPr>
              <w:pStyle w:val="TableParagraph"/>
              <w:spacing w:before="75"/>
              <w:ind w:left="141"/>
              <w:rPr>
                <w:b/>
                <w:sz w:val="22"/>
              </w:rPr>
            </w:pPr>
            <w:r>
              <w:rPr>
                <w:b/>
                <w:spacing w:val="-5"/>
                <w:sz w:val="22"/>
              </w:rPr>
              <w:t>EWS</w:t>
            </w:r>
          </w:p>
        </w:tc>
        <w:tc>
          <w:tcPr>
            <w:tcW w:w="1962" w:type="dxa"/>
            <w:tcBorders>
              <w:right w:val="single" w:sz="4" w:space="0" w:color="000000"/>
            </w:tcBorders>
            <w:shd w:val="clear" w:color="auto" w:fill="D9E1F3"/>
          </w:tcPr>
          <w:p>
            <w:pPr>
              <w:pStyle w:val="TableParagraph"/>
              <w:spacing w:before="75"/>
              <w:ind w:left="142"/>
              <w:rPr>
                <w:b/>
                <w:sz w:val="22"/>
              </w:rPr>
            </w:pPr>
            <w:r>
              <w:rPr>
                <w:b/>
                <w:spacing w:val="-5"/>
                <w:sz w:val="22"/>
              </w:rPr>
              <w:t>LIG</w:t>
            </w:r>
          </w:p>
        </w:tc>
      </w:tr>
      <w:tr>
        <w:trPr>
          <w:trHeight w:val="402" w:hRule="atLeast"/>
        </w:trPr>
        <w:tc>
          <w:tcPr>
            <w:tcW w:w="5096" w:type="dxa"/>
            <w:tcBorders>
              <w:left w:val="single" w:sz="4" w:space="0" w:color="000000"/>
            </w:tcBorders>
          </w:tcPr>
          <w:p>
            <w:pPr>
              <w:pStyle w:val="TableParagraph"/>
              <w:spacing w:before="73"/>
              <w:ind w:left="143"/>
              <w:rPr>
                <w:sz w:val="22"/>
              </w:rPr>
            </w:pPr>
            <w:r>
              <w:rPr>
                <w:sz w:val="22"/>
              </w:rPr>
              <w:t>Plotted</w:t>
            </w:r>
            <w:r>
              <w:rPr>
                <w:spacing w:val="-6"/>
                <w:sz w:val="22"/>
              </w:rPr>
              <w:t> </w:t>
            </w:r>
            <w:r>
              <w:rPr>
                <w:sz w:val="22"/>
              </w:rPr>
              <w:t>(Plot</w:t>
            </w:r>
            <w:r>
              <w:rPr>
                <w:spacing w:val="-1"/>
                <w:sz w:val="22"/>
              </w:rPr>
              <w:t> </w:t>
            </w:r>
            <w:r>
              <w:rPr>
                <w:sz w:val="22"/>
              </w:rPr>
              <w:t>size</w:t>
            </w:r>
            <w:r>
              <w:rPr>
                <w:spacing w:val="-2"/>
                <w:sz w:val="22"/>
              </w:rPr>
              <w:t> </w:t>
            </w:r>
            <w:r>
              <w:rPr>
                <w:sz w:val="22"/>
              </w:rPr>
              <w:t>in</w:t>
            </w:r>
            <w:r>
              <w:rPr>
                <w:spacing w:val="-4"/>
                <w:sz w:val="22"/>
              </w:rPr>
              <w:t> sqm)</w:t>
            </w:r>
          </w:p>
        </w:tc>
        <w:tc>
          <w:tcPr>
            <w:tcW w:w="1957" w:type="dxa"/>
          </w:tcPr>
          <w:p>
            <w:pPr>
              <w:pStyle w:val="TableParagraph"/>
              <w:spacing w:before="73"/>
              <w:ind w:left="141"/>
              <w:rPr>
                <w:sz w:val="22"/>
              </w:rPr>
            </w:pPr>
            <w:r>
              <w:rPr>
                <w:sz w:val="22"/>
              </w:rPr>
              <w:t>=&gt;35 – </w:t>
            </w:r>
            <w:r>
              <w:rPr>
                <w:spacing w:val="-5"/>
                <w:sz w:val="22"/>
              </w:rPr>
              <w:t>40</w:t>
            </w:r>
          </w:p>
        </w:tc>
        <w:tc>
          <w:tcPr>
            <w:tcW w:w="1962" w:type="dxa"/>
            <w:tcBorders>
              <w:right w:val="single" w:sz="4" w:space="0" w:color="000000"/>
            </w:tcBorders>
          </w:tcPr>
          <w:p>
            <w:pPr>
              <w:pStyle w:val="TableParagraph"/>
              <w:spacing w:before="73"/>
              <w:ind w:left="142"/>
              <w:rPr>
                <w:sz w:val="22"/>
              </w:rPr>
            </w:pPr>
            <w:r>
              <w:rPr>
                <w:sz w:val="22"/>
              </w:rPr>
              <w:t>&gt;40 – </w:t>
            </w:r>
            <w:r>
              <w:rPr>
                <w:spacing w:val="-5"/>
                <w:sz w:val="22"/>
              </w:rPr>
              <w:t>50</w:t>
            </w:r>
          </w:p>
        </w:tc>
      </w:tr>
      <w:tr>
        <w:trPr>
          <w:trHeight w:val="402" w:hRule="atLeast"/>
        </w:trPr>
        <w:tc>
          <w:tcPr>
            <w:tcW w:w="5096" w:type="dxa"/>
            <w:tcBorders>
              <w:left w:val="single" w:sz="4" w:space="0" w:color="000000"/>
            </w:tcBorders>
          </w:tcPr>
          <w:p>
            <w:pPr>
              <w:pStyle w:val="TableParagraph"/>
              <w:spacing w:before="73"/>
              <w:ind w:left="143"/>
              <w:rPr>
                <w:sz w:val="22"/>
              </w:rPr>
            </w:pPr>
            <w:r>
              <w:rPr>
                <w:sz w:val="22"/>
              </w:rPr>
              <w:t>Group</w:t>
            </w:r>
            <w:r>
              <w:rPr>
                <w:spacing w:val="-3"/>
                <w:sz w:val="22"/>
              </w:rPr>
              <w:t> </w:t>
            </w:r>
            <w:r>
              <w:rPr>
                <w:sz w:val="22"/>
              </w:rPr>
              <w:t>Housing</w:t>
            </w:r>
            <w:r>
              <w:rPr>
                <w:spacing w:val="-5"/>
                <w:sz w:val="22"/>
              </w:rPr>
              <w:t> </w:t>
            </w:r>
            <w:r>
              <w:rPr>
                <w:sz w:val="22"/>
              </w:rPr>
              <w:t>(Carpet</w:t>
            </w:r>
            <w:r>
              <w:rPr>
                <w:spacing w:val="-5"/>
                <w:sz w:val="22"/>
              </w:rPr>
              <w:t> </w:t>
            </w:r>
            <w:r>
              <w:rPr>
                <w:sz w:val="22"/>
              </w:rPr>
              <w:t>area</w:t>
            </w:r>
            <w:r>
              <w:rPr>
                <w:spacing w:val="-2"/>
                <w:sz w:val="22"/>
              </w:rPr>
              <w:t> </w:t>
            </w:r>
            <w:r>
              <w:rPr>
                <w:sz w:val="22"/>
              </w:rPr>
              <w:t>in</w:t>
            </w:r>
            <w:r>
              <w:rPr>
                <w:spacing w:val="-2"/>
                <w:sz w:val="22"/>
              </w:rPr>
              <w:t> </w:t>
            </w:r>
            <w:r>
              <w:rPr>
                <w:spacing w:val="-4"/>
                <w:sz w:val="22"/>
              </w:rPr>
              <w:t>sqm)</w:t>
            </w:r>
          </w:p>
        </w:tc>
        <w:tc>
          <w:tcPr>
            <w:tcW w:w="1957" w:type="dxa"/>
          </w:tcPr>
          <w:p>
            <w:pPr>
              <w:pStyle w:val="TableParagraph"/>
              <w:spacing w:before="73"/>
              <w:ind w:left="141"/>
              <w:rPr>
                <w:sz w:val="22"/>
              </w:rPr>
            </w:pPr>
            <w:r>
              <w:rPr>
                <w:sz w:val="22"/>
              </w:rPr>
              <w:t>=&gt;30 – </w:t>
            </w:r>
            <w:r>
              <w:rPr>
                <w:spacing w:val="-5"/>
                <w:sz w:val="22"/>
              </w:rPr>
              <w:t>35</w:t>
            </w:r>
          </w:p>
        </w:tc>
        <w:tc>
          <w:tcPr>
            <w:tcW w:w="1962" w:type="dxa"/>
            <w:tcBorders>
              <w:right w:val="single" w:sz="4" w:space="0" w:color="000000"/>
            </w:tcBorders>
          </w:tcPr>
          <w:p>
            <w:pPr>
              <w:pStyle w:val="TableParagraph"/>
              <w:spacing w:before="73"/>
              <w:ind w:left="142"/>
              <w:rPr>
                <w:sz w:val="22"/>
              </w:rPr>
            </w:pPr>
            <w:r>
              <w:rPr>
                <w:sz w:val="22"/>
              </w:rPr>
              <w:t>&gt;35 – </w:t>
            </w:r>
            <w:r>
              <w:rPr>
                <w:spacing w:val="-5"/>
                <w:sz w:val="22"/>
              </w:rPr>
              <w:t>45</w:t>
            </w:r>
          </w:p>
        </w:tc>
      </w:tr>
    </w:tbl>
    <w:p>
      <w:pPr>
        <w:pStyle w:val="TableParagraph"/>
        <w:spacing w:after="0"/>
        <w:rPr>
          <w:sz w:val="22"/>
        </w:rPr>
        <w:sectPr>
          <w:pgSz w:w="11910" w:h="16840"/>
          <w:pgMar w:header="0" w:footer="1125" w:top="1360" w:bottom="1320" w:left="1275" w:right="850"/>
        </w:sectPr>
      </w:pPr>
    </w:p>
    <w:p>
      <w:pPr>
        <w:pStyle w:val="Heading4"/>
        <w:numPr>
          <w:ilvl w:val="2"/>
          <w:numId w:val="2"/>
        </w:numPr>
        <w:tabs>
          <w:tab w:pos="885" w:val="left" w:leader="none"/>
        </w:tabs>
        <w:spacing w:line="240" w:lineRule="auto" w:before="40" w:after="0"/>
        <w:ind w:left="885" w:right="0" w:hanging="720"/>
        <w:jc w:val="left"/>
      </w:pPr>
      <w:r>
        <w:rPr>
          <w:color w:val="00AFEF"/>
        </w:rPr>
        <w:t>Means</w:t>
      </w:r>
      <w:r>
        <w:rPr>
          <w:color w:val="00AFEF"/>
          <w:spacing w:val="1"/>
        </w:rPr>
        <w:t> </w:t>
      </w:r>
      <w:r>
        <w:rPr>
          <w:color w:val="00AFEF"/>
        </w:rPr>
        <w:t>of </w:t>
      </w:r>
      <w:r>
        <w:rPr>
          <w:color w:val="00AFEF"/>
          <w:spacing w:val="-2"/>
        </w:rPr>
        <w:t>Access</w:t>
      </w:r>
    </w:p>
    <w:p>
      <w:pPr>
        <w:pStyle w:val="BodyText"/>
        <w:spacing w:line="244" w:lineRule="auto" w:before="127"/>
        <w:ind w:right="586"/>
        <w:jc w:val="both"/>
      </w:pPr>
      <w:r>
        <w:rPr/>
        <w:t>For EWS</w:t>
      </w:r>
      <w:r>
        <w:rPr>
          <w:spacing w:val="-1"/>
        </w:rPr>
        <w:t> </w:t>
      </w:r>
      <w:r>
        <w:rPr/>
        <w:t>and LIG housing in plotted</w:t>
      </w:r>
      <w:r>
        <w:rPr>
          <w:spacing w:val="-1"/>
        </w:rPr>
        <w:t> </w:t>
      </w:r>
      <w:r>
        <w:rPr/>
        <w:t>development,</w:t>
      </w:r>
      <w:r>
        <w:rPr>
          <w:spacing w:val="-1"/>
        </w:rPr>
        <w:t> </w:t>
      </w:r>
      <w:r>
        <w:rPr/>
        <w:t>the</w:t>
      </w:r>
      <w:r>
        <w:rPr>
          <w:spacing w:val="-1"/>
        </w:rPr>
        <w:t> </w:t>
      </w:r>
      <w:r>
        <w:rPr/>
        <w:t>minimum width of the access</w:t>
      </w:r>
      <w:r>
        <w:rPr>
          <w:spacing w:val="-1"/>
        </w:rPr>
        <w:t> </w:t>
      </w:r>
      <w:r>
        <w:rPr/>
        <w:t>road</w:t>
      </w:r>
      <w:r>
        <w:rPr>
          <w:spacing w:val="-1"/>
        </w:rPr>
        <w:t> </w:t>
      </w:r>
      <w:r>
        <w:rPr/>
        <w:t>shall be 4.0 meters in built-up areas and 6-meters in in non-built-up areas. For EWS and LIG housing in group housing, the minimum width of the access road shall be 9.0 meters.</w:t>
      </w:r>
    </w:p>
    <w:p>
      <w:pPr>
        <w:pStyle w:val="Heading4"/>
        <w:numPr>
          <w:ilvl w:val="2"/>
          <w:numId w:val="2"/>
        </w:numPr>
        <w:tabs>
          <w:tab w:pos="885" w:val="left" w:leader="none"/>
        </w:tabs>
        <w:spacing w:line="240" w:lineRule="auto" w:before="119" w:after="0"/>
        <w:ind w:left="885" w:right="0" w:hanging="720"/>
        <w:jc w:val="left"/>
      </w:pPr>
      <w:r>
        <w:rPr>
          <w:color w:val="00AFEF"/>
        </w:rPr>
        <w:t>Ground</w:t>
      </w:r>
      <w:r>
        <w:rPr>
          <w:color w:val="00AFEF"/>
          <w:spacing w:val="-4"/>
        </w:rPr>
        <w:t> </w:t>
      </w:r>
      <w:r>
        <w:rPr>
          <w:color w:val="00AFEF"/>
        </w:rPr>
        <w:t>Coverage</w:t>
      </w:r>
      <w:r>
        <w:rPr>
          <w:color w:val="00AFEF"/>
          <w:spacing w:val="-2"/>
        </w:rPr>
        <w:t> </w:t>
      </w:r>
      <w:r>
        <w:rPr>
          <w:color w:val="00AFEF"/>
        </w:rPr>
        <w:t>and</w:t>
      </w:r>
      <w:r>
        <w:rPr>
          <w:color w:val="00AFEF"/>
          <w:spacing w:val="-1"/>
        </w:rPr>
        <w:t> </w:t>
      </w:r>
      <w:r>
        <w:rPr>
          <w:color w:val="00AFEF"/>
          <w:spacing w:val="-5"/>
        </w:rPr>
        <w:t>FAR</w:t>
      </w:r>
    </w:p>
    <w:p>
      <w:pPr>
        <w:pStyle w:val="ListParagraph"/>
        <w:numPr>
          <w:ilvl w:val="0"/>
          <w:numId w:val="72"/>
        </w:numPr>
        <w:tabs>
          <w:tab w:pos="728" w:val="left" w:leader="none"/>
          <w:tab w:pos="731" w:val="left" w:leader="none"/>
        </w:tabs>
        <w:spacing w:line="244" w:lineRule="auto" w:before="129" w:after="0"/>
        <w:ind w:left="731" w:right="591" w:hanging="425"/>
        <w:jc w:val="both"/>
        <w:rPr>
          <w:sz w:val="22"/>
        </w:rPr>
      </w:pPr>
      <w:r>
        <w:rPr>
          <w:sz w:val="22"/>
        </w:rPr>
        <w:t>After ensuring minimum setback and mandatory open space requirements, maximum ground coverage shall be permissible on plotted development and group housing.</w:t>
      </w:r>
    </w:p>
    <w:p>
      <w:pPr>
        <w:pStyle w:val="ListParagraph"/>
        <w:numPr>
          <w:ilvl w:val="0"/>
          <w:numId w:val="72"/>
        </w:numPr>
        <w:tabs>
          <w:tab w:pos="728" w:val="left" w:leader="none"/>
        </w:tabs>
        <w:spacing w:line="240" w:lineRule="auto" w:before="120" w:after="0"/>
        <w:ind w:left="728" w:right="0" w:hanging="421"/>
        <w:jc w:val="both"/>
        <w:rPr>
          <w:sz w:val="22"/>
        </w:rPr>
      </w:pPr>
      <w:r>
        <w:rPr>
          <w:sz w:val="22"/>
        </w:rPr>
        <w:t>The</w:t>
      </w:r>
      <w:r>
        <w:rPr>
          <w:spacing w:val="-5"/>
          <w:sz w:val="22"/>
        </w:rPr>
        <w:t> </w:t>
      </w:r>
      <w:r>
        <w:rPr>
          <w:sz w:val="22"/>
        </w:rPr>
        <w:t>maximum</w:t>
      </w:r>
      <w:r>
        <w:rPr>
          <w:spacing w:val="-2"/>
          <w:sz w:val="22"/>
        </w:rPr>
        <w:t> </w:t>
      </w:r>
      <w:r>
        <w:rPr>
          <w:sz w:val="22"/>
        </w:rPr>
        <w:t>permissible</w:t>
      </w:r>
      <w:r>
        <w:rPr>
          <w:spacing w:val="-4"/>
          <w:sz w:val="22"/>
        </w:rPr>
        <w:t> </w:t>
      </w:r>
      <w:r>
        <w:rPr>
          <w:sz w:val="22"/>
        </w:rPr>
        <w:t>FAR</w:t>
      </w:r>
      <w:r>
        <w:rPr>
          <w:spacing w:val="-4"/>
          <w:sz w:val="22"/>
        </w:rPr>
        <w:t> </w:t>
      </w:r>
      <w:r>
        <w:rPr>
          <w:sz w:val="22"/>
        </w:rPr>
        <w:t>for</w:t>
      </w:r>
      <w:r>
        <w:rPr>
          <w:spacing w:val="1"/>
          <w:sz w:val="22"/>
        </w:rPr>
        <w:t> </w:t>
      </w:r>
      <w:r>
        <w:rPr>
          <w:sz w:val="22"/>
        </w:rPr>
        <w:t>EWS</w:t>
      </w:r>
      <w:r>
        <w:rPr>
          <w:spacing w:val="-6"/>
          <w:sz w:val="22"/>
        </w:rPr>
        <w:t> </w:t>
      </w:r>
      <w:r>
        <w:rPr>
          <w:sz w:val="22"/>
        </w:rPr>
        <w:t>and</w:t>
      </w:r>
      <w:r>
        <w:rPr>
          <w:spacing w:val="-2"/>
          <w:sz w:val="22"/>
        </w:rPr>
        <w:t> </w:t>
      </w:r>
      <w:r>
        <w:rPr>
          <w:sz w:val="22"/>
        </w:rPr>
        <w:t>LIG</w:t>
      </w:r>
      <w:r>
        <w:rPr>
          <w:spacing w:val="-4"/>
          <w:sz w:val="22"/>
        </w:rPr>
        <w:t> </w:t>
      </w:r>
      <w:r>
        <w:rPr>
          <w:sz w:val="22"/>
        </w:rPr>
        <w:t>housing</w:t>
      </w:r>
      <w:r>
        <w:rPr>
          <w:spacing w:val="-5"/>
          <w:sz w:val="22"/>
        </w:rPr>
        <w:t> </w:t>
      </w:r>
      <w:r>
        <w:rPr>
          <w:sz w:val="22"/>
        </w:rPr>
        <w:t>in</w:t>
      </w:r>
      <w:r>
        <w:rPr>
          <w:spacing w:val="-3"/>
          <w:sz w:val="22"/>
        </w:rPr>
        <w:t> </w:t>
      </w:r>
      <w:r>
        <w:rPr>
          <w:sz w:val="22"/>
        </w:rPr>
        <w:t>plotted</w:t>
      </w:r>
      <w:r>
        <w:rPr>
          <w:spacing w:val="-4"/>
          <w:sz w:val="22"/>
        </w:rPr>
        <w:t> </w:t>
      </w:r>
      <w:r>
        <w:rPr>
          <w:sz w:val="22"/>
        </w:rPr>
        <w:t>development</w:t>
      </w:r>
      <w:r>
        <w:rPr>
          <w:spacing w:val="-4"/>
          <w:sz w:val="22"/>
        </w:rPr>
        <w:t> </w:t>
      </w:r>
      <w:r>
        <w:rPr>
          <w:sz w:val="22"/>
        </w:rPr>
        <w:t>shall</w:t>
      </w:r>
      <w:r>
        <w:rPr>
          <w:spacing w:val="-2"/>
          <w:sz w:val="22"/>
        </w:rPr>
        <w:t> </w:t>
      </w:r>
      <w:r>
        <w:rPr>
          <w:sz w:val="22"/>
        </w:rPr>
        <w:t>be</w:t>
      </w:r>
      <w:r>
        <w:rPr>
          <w:spacing w:val="-4"/>
          <w:sz w:val="22"/>
        </w:rPr>
        <w:t> 2.0.</w:t>
      </w:r>
    </w:p>
    <w:p>
      <w:pPr>
        <w:pStyle w:val="ListParagraph"/>
        <w:numPr>
          <w:ilvl w:val="0"/>
          <w:numId w:val="72"/>
        </w:numPr>
        <w:tabs>
          <w:tab w:pos="727" w:val="left" w:leader="none"/>
          <w:tab w:pos="731" w:val="left" w:leader="none"/>
        </w:tabs>
        <w:spacing w:line="244" w:lineRule="auto" w:before="124" w:after="0"/>
        <w:ind w:left="731" w:right="584" w:hanging="425"/>
        <w:jc w:val="both"/>
        <w:rPr>
          <w:sz w:val="22"/>
        </w:rPr>
      </w:pPr>
      <w:r>
        <w:rPr>
          <w:sz w:val="22"/>
        </w:rPr>
        <w:t>The maximum permissible FAR for EWS and LIG housing in group housing shall be the same as</w:t>
      </w:r>
      <w:r>
        <w:rPr>
          <w:spacing w:val="-5"/>
          <w:sz w:val="22"/>
        </w:rPr>
        <w:t> </w:t>
      </w:r>
      <w:r>
        <w:rPr>
          <w:sz w:val="22"/>
        </w:rPr>
        <w:t>in</w:t>
      </w:r>
      <w:r>
        <w:rPr>
          <w:spacing w:val="-3"/>
          <w:sz w:val="22"/>
        </w:rPr>
        <w:t> </w:t>
      </w:r>
      <w:r>
        <w:rPr>
          <w:i/>
          <w:sz w:val="22"/>
        </w:rPr>
        <w:t>paragraph</w:t>
      </w:r>
      <w:r>
        <w:rPr>
          <w:i/>
          <w:spacing w:val="-4"/>
          <w:sz w:val="22"/>
        </w:rPr>
        <w:t> </w:t>
      </w:r>
      <w:r>
        <w:rPr>
          <w:i/>
          <w:sz w:val="22"/>
        </w:rPr>
        <w:t>4.2.8</w:t>
      </w:r>
      <w:r>
        <w:rPr>
          <w:sz w:val="22"/>
        </w:rPr>
        <w:t>.</w:t>
      </w:r>
      <w:r>
        <w:rPr>
          <w:spacing w:val="40"/>
          <w:sz w:val="22"/>
        </w:rPr>
        <w:t> </w:t>
      </w:r>
      <w:r>
        <w:rPr>
          <w:sz w:val="22"/>
        </w:rPr>
        <w:t>The</w:t>
      </w:r>
      <w:r>
        <w:rPr>
          <w:spacing w:val="-9"/>
          <w:sz w:val="22"/>
        </w:rPr>
        <w:t> </w:t>
      </w:r>
      <w:r>
        <w:rPr>
          <w:sz w:val="22"/>
        </w:rPr>
        <w:t>FAR</w:t>
      </w:r>
      <w:r>
        <w:rPr>
          <w:spacing w:val="-5"/>
          <w:sz w:val="22"/>
        </w:rPr>
        <w:t> </w:t>
      </w:r>
      <w:r>
        <w:rPr>
          <w:sz w:val="22"/>
        </w:rPr>
        <w:t>consumed</w:t>
      </w:r>
      <w:r>
        <w:rPr>
          <w:spacing w:val="-6"/>
          <w:sz w:val="22"/>
        </w:rPr>
        <w:t> </w:t>
      </w:r>
      <w:r>
        <w:rPr>
          <w:sz w:val="22"/>
        </w:rPr>
        <w:t>in</w:t>
      </w:r>
      <w:r>
        <w:rPr>
          <w:spacing w:val="-9"/>
          <w:sz w:val="22"/>
        </w:rPr>
        <w:t> </w:t>
      </w:r>
      <w:r>
        <w:rPr>
          <w:sz w:val="22"/>
        </w:rPr>
        <w:t>mandatory</w:t>
      </w:r>
      <w:r>
        <w:rPr>
          <w:spacing w:val="-4"/>
          <w:sz w:val="22"/>
        </w:rPr>
        <w:t> </w:t>
      </w:r>
      <w:r>
        <w:rPr>
          <w:sz w:val="22"/>
        </w:rPr>
        <w:t>EWS/LIG</w:t>
      </w:r>
      <w:r>
        <w:rPr>
          <w:spacing w:val="-5"/>
          <w:sz w:val="22"/>
        </w:rPr>
        <w:t> </w:t>
      </w:r>
      <w:r>
        <w:rPr>
          <w:sz w:val="22"/>
        </w:rPr>
        <w:t>units</w:t>
      </w:r>
      <w:r>
        <w:rPr>
          <w:spacing w:val="-3"/>
          <w:sz w:val="22"/>
        </w:rPr>
        <w:t> </w:t>
      </w:r>
      <w:r>
        <w:rPr>
          <w:sz w:val="22"/>
        </w:rPr>
        <w:t>in</w:t>
      </w:r>
      <w:r>
        <w:rPr>
          <w:spacing w:val="-6"/>
          <w:sz w:val="22"/>
        </w:rPr>
        <w:t> </w:t>
      </w:r>
      <w:r>
        <w:rPr>
          <w:sz w:val="22"/>
        </w:rPr>
        <w:t>group</w:t>
      </w:r>
      <w:r>
        <w:rPr>
          <w:spacing w:val="-6"/>
          <w:sz w:val="22"/>
        </w:rPr>
        <w:t> </w:t>
      </w:r>
      <w:r>
        <w:rPr>
          <w:sz w:val="22"/>
        </w:rPr>
        <w:t>housing</w:t>
      </w:r>
      <w:r>
        <w:rPr>
          <w:spacing w:val="-3"/>
          <w:sz w:val="22"/>
        </w:rPr>
        <w:t> </w:t>
      </w:r>
      <w:r>
        <w:rPr>
          <w:sz w:val="22"/>
        </w:rPr>
        <w:t>shall not be counted in the overall FAR which can be consumed in the rest of the scheme.</w:t>
      </w:r>
    </w:p>
    <w:p>
      <w:pPr>
        <w:pStyle w:val="ListParagraph"/>
        <w:numPr>
          <w:ilvl w:val="0"/>
          <w:numId w:val="72"/>
        </w:numPr>
        <w:tabs>
          <w:tab w:pos="727" w:val="left" w:leader="none"/>
          <w:tab w:pos="731" w:val="left" w:leader="none"/>
        </w:tabs>
        <w:spacing w:line="244" w:lineRule="auto" w:before="121" w:after="0"/>
        <w:ind w:left="731" w:right="587" w:hanging="425"/>
        <w:jc w:val="both"/>
        <w:rPr>
          <w:sz w:val="22"/>
        </w:rPr>
      </w:pPr>
      <w:r>
        <w:rPr>
          <w:sz w:val="22"/>
        </w:rPr>
        <w:t>For plots less than 4 Ha, in case EWS/LIG plots/units are not constructed and shelter fee is deposited, then in lieu of the same, equivalent FAR in proportion to the number of units corresponding to which the shelter fee has been deposited can be consumed in the rest of the </w:t>
      </w:r>
      <w:r>
        <w:rPr>
          <w:spacing w:val="-2"/>
          <w:sz w:val="22"/>
        </w:rPr>
        <w:t>scheme.</w:t>
      </w:r>
    </w:p>
    <w:p>
      <w:pPr>
        <w:pStyle w:val="Heading4"/>
        <w:numPr>
          <w:ilvl w:val="2"/>
          <w:numId w:val="2"/>
        </w:numPr>
        <w:tabs>
          <w:tab w:pos="885" w:val="left" w:leader="none"/>
        </w:tabs>
        <w:spacing w:line="240" w:lineRule="auto" w:before="121" w:after="0"/>
        <w:ind w:left="885" w:right="0" w:hanging="720"/>
        <w:jc w:val="left"/>
      </w:pPr>
      <w:r>
        <w:rPr>
          <w:color w:val="00AFEF"/>
        </w:rPr>
        <w:t>Minimum </w:t>
      </w:r>
      <w:r>
        <w:rPr>
          <w:color w:val="00AFEF"/>
          <w:spacing w:val="-2"/>
        </w:rPr>
        <w:t>Setback</w:t>
      </w:r>
    </w:p>
    <w:p>
      <w:pPr>
        <w:pStyle w:val="BodyText"/>
        <w:spacing w:line="244" w:lineRule="auto" w:before="126"/>
        <w:ind w:right="585"/>
        <w:jc w:val="both"/>
      </w:pPr>
      <w:r>
        <w:rPr/>
        <w:t>The minimum setbacks for EWS and LIG housing in plotted development and group housing shall be as per </w:t>
      </w:r>
      <w:r>
        <w:rPr>
          <w:i/>
        </w:rPr>
        <w:t>paragraph 3.2.4 </w:t>
      </w:r>
      <w:r>
        <w:rPr/>
        <w:t>of the building byelaws.</w:t>
      </w:r>
    </w:p>
    <w:p>
      <w:pPr>
        <w:pStyle w:val="BodyText"/>
        <w:spacing w:before="125"/>
        <w:ind w:left="0"/>
      </w:pPr>
    </w:p>
    <w:p>
      <w:pPr>
        <w:pStyle w:val="Heading4"/>
        <w:numPr>
          <w:ilvl w:val="2"/>
          <w:numId w:val="2"/>
        </w:numPr>
        <w:tabs>
          <w:tab w:pos="885" w:val="left" w:leader="none"/>
        </w:tabs>
        <w:spacing w:line="240" w:lineRule="auto" w:before="0" w:after="0"/>
        <w:ind w:left="885" w:right="0" w:hanging="720"/>
        <w:jc w:val="left"/>
      </w:pPr>
      <w:r>
        <w:rPr>
          <w:color w:val="00AFEF"/>
        </w:rPr>
        <w:t>Maximum</w:t>
      </w:r>
      <w:r>
        <w:rPr>
          <w:color w:val="00AFEF"/>
          <w:spacing w:val="-1"/>
        </w:rPr>
        <w:t> </w:t>
      </w:r>
      <w:r>
        <w:rPr>
          <w:color w:val="00AFEF"/>
        </w:rPr>
        <w:t>Building</w:t>
      </w:r>
      <w:r>
        <w:rPr>
          <w:color w:val="00AFEF"/>
          <w:spacing w:val="2"/>
        </w:rPr>
        <w:t> </w:t>
      </w:r>
      <w:r>
        <w:rPr>
          <w:color w:val="00AFEF"/>
          <w:spacing w:val="-2"/>
        </w:rPr>
        <w:t>Height</w:t>
      </w:r>
    </w:p>
    <w:p>
      <w:pPr>
        <w:pStyle w:val="ListParagraph"/>
        <w:numPr>
          <w:ilvl w:val="0"/>
          <w:numId w:val="73"/>
        </w:numPr>
        <w:tabs>
          <w:tab w:pos="443" w:val="left" w:leader="none"/>
        </w:tabs>
        <w:spacing w:line="244" w:lineRule="auto" w:before="129" w:after="0"/>
        <w:ind w:left="165" w:right="586" w:firstLine="0"/>
        <w:jc w:val="both"/>
        <w:rPr>
          <w:sz w:val="22"/>
        </w:rPr>
      </w:pPr>
      <w:r>
        <w:rPr>
          <w:sz w:val="22"/>
        </w:rPr>
        <w:t>For plotted development, the maximum height of the building shall be 17.5 meters including stilt floor</w:t>
      </w:r>
      <w:r>
        <w:rPr>
          <w:spacing w:val="-4"/>
          <w:sz w:val="22"/>
        </w:rPr>
        <w:t> </w:t>
      </w:r>
      <w:r>
        <w:rPr>
          <w:sz w:val="22"/>
        </w:rPr>
        <w:t>for</w:t>
      </w:r>
      <w:r>
        <w:rPr>
          <w:spacing w:val="-4"/>
          <w:sz w:val="22"/>
        </w:rPr>
        <w:t> </w:t>
      </w:r>
      <w:r>
        <w:rPr>
          <w:sz w:val="22"/>
        </w:rPr>
        <w:t>multi-unit.</w:t>
      </w:r>
      <w:r>
        <w:rPr>
          <w:spacing w:val="-5"/>
          <w:sz w:val="22"/>
        </w:rPr>
        <w:t> </w:t>
      </w:r>
      <w:r>
        <w:rPr>
          <w:sz w:val="22"/>
        </w:rPr>
        <w:t>Construction</w:t>
      </w:r>
      <w:r>
        <w:rPr>
          <w:spacing w:val="-5"/>
          <w:sz w:val="22"/>
        </w:rPr>
        <w:t> </w:t>
      </w:r>
      <w:r>
        <w:rPr>
          <w:sz w:val="22"/>
        </w:rPr>
        <w:t>of</w:t>
      </w:r>
      <w:r>
        <w:rPr>
          <w:spacing w:val="-4"/>
          <w:sz w:val="22"/>
        </w:rPr>
        <w:t> </w:t>
      </w:r>
      <w:r>
        <w:rPr>
          <w:sz w:val="22"/>
        </w:rPr>
        <w:t>stilts</w:t>
      </w:r>
      <w:r>
        <w:rPr>
          <w:spacing w:val="-4"/>
          <w:sz w:val="22"/>
        </w:rPr>
        <w:t> </w:t>
      </w:r>
      <w:r>
        <w:rPr>
          <w:sz w:val="22"/>
        </w:rPr>
        <w:t>and</w:t>
      </w:r>
      <w:r>
        <w:rPr>
          <w:spacing w:val="-7"/>
          <w:sz w:val="22"/>
        </w:rPr>
        <w:t> </w:t>
      </w:r>
      <w:r>
        <w:rPr>
          <w:sz w:val="22"/>
        </w:rPr>
        <w:t>three</w:t>
      </w:r>
      <w:r>
        <w:rPr>
          <w:spacing w:val="-4"/>
          <w:sz w:val="22"/>
        </w:rPr>
        <w:t> </w:t>
      </w:r>
      <w:r>
        <w:rPr>
          <w:sz w:val="22"/>
        </w:rPr>
        <w:t>floors</w:t>
      </w:r>
      <w:r>
        <w:rPr>
          <w:spacing w:val="-4"/>
          <w:sz w:val="22"/>
        </w:rPr>
        <w:t> </w:t>
      </w:r>
      <w:r>
        <w:rPr>
          <w:sz w:val="22"/>
        </w:rPr>
        <w:t>shall</w:t>
      </w:r>
      <w:r>
        <w:rPr>
          <w:spacing w:val="-4"/>
          <w:sz w:val="22"/>
        </w:rPr>
        <w:t> </w:t>
      </w:r>
      <w:r>
        <w:rPr>
          <w:sz w:val="22"/>
        </w:rPr>
        <w:t>be</w:t>
      </w:r>
      <w:r>
        <w:rPr>
          <w:spacing w:val="-4"/>
          <w:sz w:val="22"/>
        </w:rPr>
        <w:t> </w:t>
      </w:r>
      <w:r>
        <w:rPr>
          <w:sz w:val="22"/>
        </w:rPr>
        <w:t>permissible.</w:t>
      </w:r>
      <w:r>
        <w:rPr>
          <w:spacing w:val="40"/>
          <w:sz w:val="22"/>
        </w:rPr>
        <w:t> </w:t>
      </w:r>
      <w:r>
        <w:rPr>
          <w:sz w:val="22"/>
        </w:rPr>
        <w:t>Further,</w:t>
      </w:r>
      <w:r>
        <w:rPr>
          <w:spacing w:val="-7"/>
          <w:sz w:val="22"/>
        </w:rPr>
        <w:t> </w:t>
      </w:r>
      <w:r>
        <w:rPr>
          <w:sz w:val="22"/>
        </w:rPr>
        <w:t>the</w:t>
      </w:r>
      <w:r>
        <w:rPr>
          <w:spacing w:val="-4"/>
          <w:sz w:val="22"/>
        </w:rPr>
        <w:t> </w:t>
      </w:r>
      <w:r>
        <w:rPr>
          <w:sz w:val="22"/>
        </w:rPr>
        <w:t>height</w:t>
      </w:r>
      <w:r>
        <w:rPr>
          <w:spacing w:val="-4"/>
          <w:sz w:val="22"/>
        </w:rPr>
        <w:t> </w:t>
      </w:r>
      <w:r>
        <w:rPr>
          <w:sz w:val="22"/>
        </w:rPr>
        <w:t>of</w:t>
      </w:r>
      <w:r>
        <w:rPr>
          <w:spacing w:val="-4"/>
          <w:sz w:val="22"/>
        </w:rPr>
        <w:t> </w:t>
      </w:r>
      <w:r>
        <w:rPr>
          <w:sz w:val="22"/>
        </w:rPr>
        <w:t>a residential building in plotted development shall be governed by its distance from the protected monument/ heritage site, airport funnel zone and other statutory restrictions, if any.</w:t>
      </w:r>
    </w:p>
    <w:p>
      <w:pPr>
        <w:pStyle w:val="BodyText"/>
        <w:spacing w:before="5"/>
        <w:ind w:left="0"/>
      </w:pPr>
    </w:p>
    <w:p>
      <w:pPr>
        <w:pStyle w:val="ListParagraph"/>
        <w:numPr>
          <w:ilvl w:val="0"/>
          <w:numId w:val="73"/>
        </w:numPr>
        <w:tabs>
          <w:tab w:pos="486" w:val="left" w:leader="none"/>
        </w:tabs>
        <w:spacing w:line="244" w:lineRule="auto" w:before="1" w:after="0"/>
        <w:ind w:left="165" w:right="584" w:firstLine="0"/>
        <w:jc w:val="both"/>
        <w:rPr>
          <w:sz w:val="22"/>
        </w:rPr>
      </w:pPr>
      <w:r>
        <w:rPr>
          <w:sz w:val="22"/>
        </w:rPr>
        <w:t>For</w:t>
      </w:r>
      <w:r>
        <w:rPr>
          <w:spacing w:val="-3"/>
          <w:sz w:val="22"/>
        </w:rPr>
        <w:t> </w:t>
      </w:r>
      <w:r>
        <w:rPr>
          <w:sz w:val="22"/>
        </w:rPr>
        <w:t>EWS</w:t>
      </w:r>
      <w:r>
        <w:rPr>
          <w:spacing w:val="-4"/>
          <w:sz w:val="22"/>
        </w:rPr>
        <w:t> </w:t>
      </w:r>
      <w:r>
        <w:rPr>
          <w:sz w:val="22"/>
        </w:rPr>
        <w:t>and</w:t>
      </w:r>
      <w:r>
        <w:rPr>
          <w:spacing w:val="-3"/>
          <w:sz w:val="22"/>
        </w:rPr>
        <w:t> </w:t>
      </w:r>
      <w:r>
        <w:rPr>
          <w:sz w:val="22"/>
        </w:rPr>
        <w:t>LIG</w:t>
      </w:r>
      <w:r>
        <w:rPr>
          <w:spacing w:val="-5"/>
          <w:sz w:val="22"/>
        </w:rPr>
        <w:t> </w:t>
      </w:r>
      <w:r>
        <w:rPr>
          <w:sz w:val="22"/>
        </w:rPr>
        <w:t>in</w:t>
      </w:r>
      <w:r>
        <w:rPr>
          <w:spacing w:val="-4"/>
          <w:sz w:val="22"/>
        </w:rPr>
        <w:t> </w:t>
      </w:r>
      <w:r>
        <w:rPr>
          <w:sz w:val="22"/>
        </w:rPr>
        <w:t>group</w:t>
      </w:r>
      <w:r>
        <w:rPr>
          <w:spacing w:val="-4"/>
          <w:sz w:val="22"/>
        </w:rPr>
        <w:t> </w:t>
      </w:r>
      <w:r>
        <w:rPr>
          <w:sz w:val="22"/>
        </w:rPr>
        <w:t>housing</w:t>
      </w:r>
      <w:r>
        <w:rPr>
          <w:spacing w:val="-4"/>
          <w:sz w:val="22"/>
        </w:rPr>
        <w:t> </w:t>
      </w:r>
      <w:r>
        <w:rPr>
          <w:sz w:val="22"/>
        </w:rPr>
        <w:t>scheme,</w:t>
      </w:r>
      <w:r>
        <w:rPr>
          <w:spacing w:val="-6"/>
          <w:sz w:val="22"/>
        </w:rPr>
        <w:t> </w:t>
      </w:r>
      <w:r>
        <w:rPr>
          <w:sz w:val="22"/>
        </w:rPr>
        <w:t>there</w:t>
      </w:r>
      <w:r>
        <w:rPr>
          <w:spacing w:val="-6"/>
          <w:sz w:val="22"/>
        </w:rPr>
        <w:t> </w:t>
      </w:r>
      <w:r>
        <w:rPr>
          <w:sz w:val="22"/>
        </w:rPr>
        <w:t>shall be</w:t>
      </w:r>
      <w:r>
        <w:rPr>
          <w:spacing w:val="-3"/>
          <w:sz w:val="22"/>
        </w:rPr>
        <w:t> </w:t>
      </w:r>
      <w:r>
        <w:rPr>
          <w:sz w:val="22"/>
        </w:rPr>
        <w:t>no</w:t>
      </w:r>
      <w:r>
        <w:rPr>
          <w:spacing w:val="-6"/>
          <w:sz w:val="22"/>
        </w:rPr>
        <w:t> </w:t>
      </w:r>
      <w:r>
        <w:rPr>
          <w:sz w:val="22"/>
        </w:rPr>
        <w:t>restriction</w:t>
      </w:r>
      <w:r>
        <w:rPr>
          <w:spacing w:val="-4"/>
          <w:sz w:val="22"/>
        </w:rPr>
        <w:t> </w:t>
      </w:r>
      <w:r>
        <w:rPr>
          <w:sz w:val="22"/>
        </w:rPr>
        <w:t>on</w:t>
      </w:r>
      <w:r>
        <w:rPr>
          <w:spacing w:val="-4"/>
          <w:sz w:val="22"/>
        </w:rPr>
        <w:t> </w:t>
      </w:r>
      <w:r>
        <w:rPr>
          <w:sz w:val="22"/>
        </w:rPr>
        <w:t>building</w:t>
      </w:r>
      <w:r>
        <w:rPr>
          <w:spacing w:val="-4"/>
          <w:sz w:val="22"/>
        </w:rPr>
        <w:t> </w:t>
      </w:r>
      <w:r>
        <w:rPr>
          <w:sz w:val="22"/>
        </w:rPr>
        <w:t>height</w:t>
      </w:r>
      <w:r>
        <w:rPr>
          <w:spacing w:val="-3"/>
          <w:sz w:val="22"/>
        </w:rPr>
        <w:t> </w:t>
      </w:r>
      <w:r>
        <w:rPr>
          <w:sz w:val="22"/>
        </w:rPr>
        <w:t>in</w:t>
      </w:r>
      <w:r>
        <w:rPr>
          <w:spacing w:val="-4"/>
          <w:sz w:val="22"/>
        </w:rPr>
        <w:t> </w:t>
      </w:r>
      <w:r>
        <w:rPr>
          <w:sz w:val="22"/>
        </w:rPr>
        <w:t>non-built-up area, however, in built-up area the maximum building height shall be 17.5 meters. However, the</w:t>
      </w:r>
      <w:r>
        <w:rPr>
          <w:spacing w:val="-1"/>
          <w:sz w:val="22"/>
        </w:rPr>
        <w:t> </w:t>
      </w:r>
      <w:r>
        <w:rPr>
          <w:sz w:val="22"/>
        </w:rPr>
        <w:t>height</w:t>
      </w:r>
      <w:r>
        <w:rPr>
          <w:spacing w:val="-3"/>
          <w:sz w:val="22"/>
        </w:rPr>
        <w:t> </w:t>
      </w:r>
      <w:r>
        <w:rPr>
          <w:sz w:val="22"/>
        </w:rPr>
        <w:t>of</w:t>
      </w:r>
      <w:r>
        <w:rPr>
          <w:spacing w:val="-3"/>
          <w:sz w:val="22"/>
        </w:rPr>
        <w:t> </w:t>
      </w:r>
      <w:r>
        <w:rPr>
          <w:sz w:val="22"/>
        </w:rPr>
        <w:t>the</w:t>
      </w:r>
      <w:r>
        <w:rPr>
          <w:spacing w:val="-3"/>
          <w:sz w:val="22"/>
        </w:rPr>
        <w:t> </w:t>
      </w:r>
      <w:r>
        <w:rPr>
          <w:sz w:val="22"/>
        </w:rPr>
        <w:t>building</w:t>
      </w:r>
      <w:r>
        <w:rPr>
          <w:spacing w:val="-4"/>
          <w:sz w:val="22"/>
        </w:rPr>
        <w:t> </w:t>
      </w:r>
      <w:r>
        <w:rPr>
          <w:sz w:val="22"/>
        </w:rPr>
        <w:t>in</w:t>
      </w:r>
      <w:r>
        <w:rPr>
          <w:spacing w:val="-4"/>
          <w:sz w:val="22"/>
        </w:rPr>
        <w:t> </w:t>
      </w:r>
      <w:r>
        <w:rPr>
          <w:sz w:val="22"/>
        </w:rPr>
        <w:t>group</w:t>
      </w:r>
      <w:r>
        <w:rPr>
          <w:spacing w:val="-4"/>
          <w:sz w:val="22"/>
        </w:rPr>
        <w:t> </w:t>
      </w:r>
      <w:r>
        <w:rPr>
          <w:sz w:val="22"/>
        </w:rPr>
        <w:t>housing</w:t>
      </w:r>
      <w:r>
        <w:rPr>
          <w:spacing w:val="-4"/>
          <w:sz w:val="22"/>
        </w:rPr>
        <w:t> </w:t>
      </w:r>
      <w:r>
        <w:rPr>
          <w:sz w:val="22"/>
        </w:rPr>
        <w:t>project</w:t>
      </w:r>
      <w:r>
        <w:rPr>
          <w:spacing w:val="-2"/>
          <w:sz w:val="22"/>
        </w:rPr>
        <w:t> </w:t>
      </w:r>
      <w:r>
        <w:rPr>
          <w:sz w:val="22"/>
        </w:rPr>
        <w:t>shall</w:t>
      </w:r>
      <w:r>
        <w:rPr>
          <w:spacing w:val="-3"/>
          <w:sz w:val="22"/>
        </w:rPr>
        <w:t> </w:t>
      </w:r>
      <w:r>
        <w:rPr>
          <w:sz w:val="22"/>
        </w:rPr>
        <w:t>be</w:t>
      </w:r>
      <w:r>
        <w:rPr>
          <w:spacing w:val="-1"/>
          <w:sz w:val="22"/>
        </w:rPr>
        <w:t> </w:t>
      </w:r>
      <w:r>
        <w:rPr>
          <w:sz w:val="22"/>
        </w:rPr>
        <w:t>governed</w:t>
      </w:r>
      <w:r>
        <w:rPr>
          <w:spacing w:val="-3"/>
          <w:sz w:val="22"/>
        </w:rPr>
        <w:t> </w:t>
      </w:r>
      <w:r>
        <w:rPr>
          <w:sz w:val="22"/>
        </w:rPr>
        <w:t>by</w:t>
      </w:r>
      <w:r>
        <w:rPr>
          <w:spacing w:val="-4"/>
          <w:sz w:val="22"/>
        </w:rPr>
        <w:t> </w:t>
      </w:r>
      <w:r>
        <w:rPr>
          <w:sz w:val="22"/>
        </w:rPr>
        <w:t>its</w:t>
      </w:r>
      <w:r>
        <w:rPr>
          <w:spacing w:val="-3"/>
          <w:sz w:val="22"/>
        </w:rPr>
        <w:t> </w:t>
      </w:r>
      <w:r>
        <w:rPr>
          <w:sz w:val="22"/>
        </w:rPr>
        <w:t>distance</w:t>
      </w:r>
      <w:r>
        <w:rPr>
          <w:spacing w:val="-3"/>
          <w:sz w:val="22"/>
        </w:rPr>
        <w:t> </w:t>
      </w:r>
      <w:r>
        <w:rPr>
          <w:sz w:val="22"/>
        </w:rPr>
        <w:t>from</w:t>
      </w:r>
      <w:r>
        <w:rPr>
          <w:spacing w:val="-3"/>
          <w:sz w:val="22"/>
        </w:rPr>
        <w:t> </w:t>
      </w:r>
      <w:r>
        <w:rPr>
          <w:sz w:val="22"/>
        </w:rPr>
        <w:t>the</w:t>
      </w:r>
      <w:r>
        <w:rPr>
          <w:spacing w:val="-3"/>
          <w:sz w:val="22"/>
        </w:rPr>
        <w:t> </w:t>
      </w:r>
      <w:r>
        <w:rPr>
          <w:sz w:val="22"/>
        </w:rPr>
        <w:t>protected monument/heritage site, airport funnel zone and other statutory restrictions if any.</w:t>
      </w:r>
    </w:p>
    <w:p>
      <w:pPr>
        <w:pStyle w:val="Heading4"/>
        <w:numPr>
          <w:ilvl w:val="2"/>
          <w:numId w:val="2"/>
        </w:numPr>
        <w:tabs>
          <w:tab w:pos="885" w:val="left" w:leader="none"/>
        </w:tabs>
        <w:spacing w:line="240" w:lineRule="auto" w:before="118" w:after="0"/>
        <w:ind w:left="885" w:right="0" w:hanging="720"/>
        <w:jc w:val="left"/>
      </w:pPr>
      <w:r>
        <w:rPr>
          <w:color w:val="00AFEF"/>
        </w:rPr>
        <w:t>Parking</w:t>
      </w:r>
      <w:r>
        <w:rPr>
          <w:color w:val="00AFEF"/>
          <w:spacing w:val="1"/>
        </w:rPr>
        <w:t> </w:t>
      </w:r>
      <w:r>
        <w:rPr>
          <w:color w:val="00AFEF"/>
          <w:spacing w:val="-2"/>
        </w:rPr>
        <w:t>Requirements</w:t>
      </w:r>
    </w:p>
    <w:p>
      <w:pPr>
        <w:pStyle w:val="ListParagraph"/>
        <w:numPr>
          <w:ilvl w:val="0"/>
          <w:numId w:val="74"/>
        </w:numPr>
        <w:tabs>
          <w:tab w:pos="729" w:val="left" w:leader="none"/>
        </w:tabs>
        <w:spacing w:line="240" w:lineRule="auto" w:before="129" w:after="0"/>
        <w:ind w:left="729" w:right="0" w:hanging="422"/>
        <w:jc w:val="both"/>
        <w:rPr>
          <w:sz w:val="22"/>
        </w:rPr>
      </w:pPr>
      <w:r>
        <w:rPr>
          <w:sz w:val="22"/>
        </w:rPr>
        <w:t>The</w:t>
      </w:r>
      <w:r>
        <w:rPr>
          <w:spacing w:val="-5"/>
          <w:sz w:val="22"/>
        </w:rPr>
        <w:t> </w:t>
      </w:r>
      <w:r>
        <w:rPr>
          <w:sz w:val="22"/>
        </w:rPr>
        <w:t>parking</w:t>
      </w:r>
      <w:r>
        <w:rPr>
          <w:spacing w:val="-2"/>
          <w:sz w:val="22"/>
        </w:rPr>
        <w:t> </w:t>
      </w:r>
      <w:r>
        <w:rPr>
          <w:sz w:val="22"/>
        </w:rPr>
        <w:t>requirements</w:t>
      </w:r>
      <w:r>
        <w:rPr>
          <w:spacing w:val="-5"/>
          <w:sz w:val="22"/>
        </w:rPr>
        <w:t> </w:t>
      </w:r>
      <w:r>
        <w:rPr>
          <w:sz w:val="22"/>
        </w:rPr>
        <w:t>for EWS</w:t>
      </w:r>
      <w:r>
        <w:rPr>
          <w:spacing w:val="-5"/>
          <w:sz w:val="22"/>
        </w:rPr>
        <w:t> </w:t>
      </w:r>
      <w:r>
        <w:rPr>
          <w:sz w:val="22"/>
        </w:rPr>
        <w:t>and</w:t>
      </w:r>
      <w:r>
        <w:rPr>
          <w:spacing w:val="-3"/>
          <w:sz w:val="22"/>
        </w:rPr>
        <w:t> </w:t>
      </w:r>
      <w:r>
        <w:rPr>
          <w:sz w:val="22"/>
        </w:rPr>
        <w:t>LIG</w:t>
      </w:r>
      <w:r>
        <w:rPr>
          <w:spacing w:val="-3"/>
          <w:sz w:val="22"/>
        </w:rPr>
        <w:t> </w:t>
      </w:r>
      <w:r>
        <w:rPr>
          <w:sz w:val="22"/>
        </w:rPr>
        <w:t>housing</w:t>
      </w:r>
      <w:r>
        <w:rPr>
          <w:spacing w:val="-2"/>
          <w:sz w:val="22"/>
        </w:rPr>
        <w:t> </w:t>
      </w:r>
      <w:r>
        <w:rPr>
          <w:sz w:val="22"/>
        </w:rPr>
        <w:t>shall</w:t>
      </w:r>
      <w:r>
        <w:rPr>
          <w:spacing w:val="-2"/>
          <w:sz w:val="22"/>
        </w:rPr>
        <w:t> </w:t>
      </w:r>
      <w:r>
        <w:rPr>
          <w:sz w:val="22"/>
        </w:rPr>
        <w:t>be</w:t>
      </w:r>
      <w:r>
        <w:rPr>
          <w:spacing w:val="-2"/>
          <w:sz w:val="22"/>
        </w:rPr>
        <w:t> </w:t>
      </w:r>
      <w:r>
        <w:rPr>
          <w:sz w:val="22"/>
        </w:rPr>
        <w:t>as</w:t>
      </w:r>
      <w:r>
        <w:rPr>
          <w:spacing w:val="-2"/>
          <w:sz w:val="22"/>
        </w:rPr>
        <w:t> follows.</w:t>
      </w:r>
    </w:p>
    <w:p>
      <w:pPr>
        <w:pStyle w:val="BodyText"/>
        <w:spacing w:before="8"/>
        <w:ind w:left="0"/>
        <w:rPr>
          <w:sz w:val="10"/>
        </w:rPr>
      </w:pPr>
    </w:p>
    <w:tbl>
      <w:tblPr>
        <w:tblW w:w="0" w:type="auto"/>
        <w:jc w:val="left"/>
        <w:tblInd w:w="170"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top w:w="0" w:type="dxa"/>
          <w:left w:w="0" w:type="dxa"/>
          <w:bottom w:w="0" w:type="dxa"/>
          <w:right w:w="0" w:type="dxa"/>
        </w:tblCellMar>
        <w:tblLook w:val="01E0"/>
      </w:tblPr>
      <w:tblGrid>
        <w:gridCol w:w="4390"/>
        <w:gridCol w:w="4628"/>
      </w:tblGrid>
      <w:tr>
        <w:trPr>
          <w:trHeight w:val="522" w:hRule="atLeast"/>
        </w:trPr>
        <w:tc>
          <w:tcPr>
            <w:tcW w:w="4390" w:type="dxa"/>
            <w:shd w:val="clear" w:color="auto" w:fill="D9E1F3"/>
          </w:tcPr>
          <w:p>
            <w:pPr>
              <w:pStyle w:val="TableParagraph"/>
              <w:spacing w:before="195"/>
              <w:ind w:left="143"/>
              <w:rPr>
                <w:b/>
                <w:sz w:val="22"/>
              </w:rPr>
            </w:pPr>
            <w:r>
              <w:rPr>
                <w:b/>
                <w:spacing w:val="-5"/>
                <w:sz w:val="22"/>
              </w:rPr>
              <w:t>EWS</w:t>
            </w:r>
          </w:p>
        </w:tc>
        <w:tc>
          <w:tcPr>
            <w:tcW w:w="4628" w:type="dxa"/>
            <w:tcBorders>
              <w:right w:val="single" w:sz="4" w:space="0" w:color="000000"/>
            </w:tcBorders>
            <w:shd w:val="clear" w:color="auto" w:fill="D9E1F3"/>
          </w:tcPr>
          <w:p>
            <w:pPr>
              <w:pStyle w:val="TableParagraph"/>
              <w:spacing w:before="75"/>
              <w:ind w:left="143"/>
              <w:rPr>
                <w:b/>
                <w:sz w:val="22"/>
              </w:rPr>
            </w:pPr>
            <w:r>
              <w:rPr>
                <w:b/>
                <w:spacing w:val="-5"/>
                <w:sz w:val="22"/>
              </w:rPr>
              <w:t>LIG</w:t>
            </w:r>
          </w:p>
        </w:tc>
      </w:tr>
      <w:tr>
        <w:trPr>
          <w:trHeight w:val="402" w:hRule="atLeast"/>
        </w:trPr>
        <w:tc>
          <w:tcPr>
            <w:tcW w:w="4390" w:type="dxa"/>
          </w:tcPr>
          <w:p>
            <w:pPr>
              <w:pStyle w:val="TableParagraph"/>
              <w:spacing w:before="73"/>
              <w:ind w:left="143"/>
              <w:rPr>
                <w:sz w:val="22"/>
              </w:rPr>
            </w:pPr>
            <w:r>
              <w:rPr>
                <w:sz w:val="22"/>
              </w:rPr>
              <w:t>2.0</w:t>
            </w:r>
            <w:r>
              <w:rPr>
                <w:spacing w:val="-3"/>
                <w:sz w:val="22"/>
              </w:rPr>
              <w:t> </w:t>
            </w:r>
            <w:r>
              <w:rPr>
                <w:sz w:val="22"/>
              </w:rPr>
              <w:t>sqm /</w:t>
            </w:r>
            <w:r>
              <w:rPr>
                <w:spacing w:val="1"/>
                <w:sz w:val="22"/>
              </w:rPr>
              <w:t> </w:t>
            </w:r>
            <w:r>
              <w:rPr>
                <w:spacing w:val="-5"/>
                <w:sz w:val="22"/>
              </w:rPr>
              <w:t>DU</w:t>
            </w:r>
          </w:p>
        </w:tc>
        <w:tc>
          <w:tcPr>
            <w:tcW w:w="4628" w:type="dxa"/>
            <w:tcBorders>
              <w:right w:val="single" w:sz="4" w:space="0" w:color="000000"/>
            </w:tcBorders>
          </w:tcPr>
          <w:p>
            <w:pPr>
              <w:pStyle w:val="TableParagraph"/>
              <w:spacing w:before="73"/>
              <w:ind w:left="143"/>
              <w:rPr>
                <w:sz w:val="22"/>
              </w:rPr>
            </w:pPr>
            <w:r>
              <w:rPr>
                <w:sz w:val="22"/>
              </w:rPr>
              <w:t>4.0</w:t>
            </w:r>
            <w:r>
              <w:rPr>
                <w:spacing w:val="-3"/>
                <w:sz w:val="22"/>
              </w:rPr>
              <w:t> </w:t>
            </w:r>
            <w:r>
              <w:rPr>
                <w:sz w:val="22"/>
              </w:rPr>
              <w:t>sqm /</w:t>
            </w:r>
            <w:r>
              <w:rPr>
                <w:spacing w:val="1"/>
                <w:sz w:val="22"/>
              </w:rPr>
              <w:t> </w:t>
            </w:r>
            <w:r>
              <w:rPr>
                <w:spacing w:val="-5"/>
                <w:sz w:val="22"/>
              </w:rPr>
              <w:t>DU</w:t>
            </w:r>
          </w:p>
        </w:tc>
      </w:tr>
    </w:tbl>
    <w:p>
      <w:pPr>
        <w:pStyle w:val="ListParagraph"/>
        <w:numPr>
          <w:ilvl w:val="0"/>
          <w:numId w:val="74"/>
        </w:numPr>
        <w:tabs>
          <w:tab w:pos="727" w:val="left" w:leader="none"/>
          <w:tab w:pos="731" w:val="left" w:leader="none"/>
        </w:tabs>
        <w:spacing w:line="244" w:lineRule="auto" w:before="122" w:after="0"/>
        <w:ind w:left="731" w:right="588" w:hanging="425"/>
        <w:jc w:val="both"/>
        <w:rPr>
          <w:sz w:val="22"/>
        </w:rPr>
      </w:pPr>
      <w:r>
        <w:rPr>
          <w:sz w:val="22"/>
        </w:rPr>
        <w:t>In both group housing and plotted development projects, stilts shall be permissible for parking arrangements</w:t>
      </w:r>
      <w:r>
        <w:rPr>
          <w:spacing w:val="-14"/>
          <w:sz w:val="22"/>
        </w:rPr>
        <w:t> </w:t>
      </w:r>
      <w:r>
        <w:rPr>
          <w:sz w:val="22"/>
        </w:rPr>
        <w:t>as</w:t>
      </w:r>
      <w:r>
        <w:rPr>
          <w:spacing w:val="-14"/>
          <w:sz w:val="22"/>
        </w:rPr>
        <w:t> </w:t>
      </w:r>
      <w:r>
        <w:rPr>
          <w:sz w:val="22"/>
        </w:rPr>
        <w:t>per</w:t>
      </w:r>
      <w:r>
        <w:rPr>
          <w:spacing w:val="-11"/>
          <w:sz w:val="22"/>
        </w:rPr>
        <w:t> </w:t>
      </w:r>
      <w:r>
        <w:rPr>
          <w:i/>
          <w:sz w:val="22"/>
        </w:rPr>
        <w:t>paragraph</w:t>
      </w:r>
      <w:r>
        <w:rPr>
          <w:i/>
          <w:spacing w:val="-11"/>
          <w:sz w:val="22"/>
        </w:rPr>
        <w:t> </w:t>
      </w:r>
      <w:r>
        <w:rPr>
          <w:i/>
          <w:sz w:val="22"/>
        </w:rPr>
        <w:t>3.3.4</w:t>
      </w:r>
      <w:r>
        <w:rPr>
          <w:i/>
          <w:spacing w:val="-14"/>
          <w:sz w:val="22"/>
        </w:rPr>
        <w:t> </w:t>
      </w:r>
      <w:r>
        <w:rPr>
          <w:sz w:val="22"/>
        </w:rPr>
        <w:t>of</w:t>
      </w:r>
      <w:r>
        <w:rPr>
          <w:spacing w:val="-13"/>
          <w:sz w:val="22"/>
        </w:rPr>
        <w:t> </w:t>
      </w:r>
      <w:r>
        <w:rPr>
          <w:sz w:val="22"/>
        </w:rPr>
        <w:t>the</w:t>
      </w:r>
      <w:r>
        <w:rPr>
          <w:spacing w:val="-12"/>
          <w:sz w:val="22"/>
        </w:rPr>
        <w:t> </w:t>
      </w:r>
      <w:r>
        <w:rPr>
          <w:sz w:val="22"/>
        </w:rPr>
        <w:t>building</w:t>
      </w:r>
      <w:r>
        <w:rPr>
          <w:spacing w:val="-14"/>
          <w:sz w:val="22"/>
        </w:rPr>
        <w:t> </w:t>
      </w:r>
      <w:r>
        <w:rPr>
          <w:sz w:val="22"/>
        </w:rPr>
        <w:t>byelaws,</w:t>
      </w:r>
      <w:r>
        <w:rPr>
          <w:spacing w:val="-14"/>
          <w:sz w:val="22"/>
        </w:rPr>
        <w:t> </w:t>
      </w:r>
      <w:r>
        <w:rPr>
          <w:sz w:val="22"/>
        </w:rPr>
        <w:t>which</w:t>
      </w:r>
      <w:r>
        <w:rPr>
          <w:spacing w:val="-11"/>
          <w:sz w:val="22"/>
        </w:rPr>
        <w:t> </w:t>
      </w:r>
      <w:r>
        <w:rPr>
          <w:sz w:val="22"/>
        </w:rPr>
        <w:t>shall</w:t>
      </w:r>
      <w:r>
        <w:rPr>
          <w:spacing w:val="-11"/>
          <w:sz w:val="22"/>
        </w:rPr>
        <w:t> </w:t>
      </w:r>
      <w:r>
        <w:rPr>
          <w:sz w:val="22"/>
        </w:rPr>
        <w:t>not</w:t>
      </w:r>
      <w:r>
        <w:rPr>
          <w:spacing w:val="-11"/>
          <w:sz w:val="22"/>
        </w:rPr>
        <w:t> </w:t>
      </w:r>
      <w:r>
        <w:rPr>
          <w:sz w:val="22"/>
        </w:rPr>
        <w:t>be</w:t>
      </w:r>
      <w:r>
        <w:rPr>
          <w:spacing w:val="-12"/>
          <w:sz w:val="22"/>
        </w:rPr>
        <w:t> </w:t>
      </w:r>
      <w:r>
        <w:rPr>
          <w:sz w:val="22"/>
        </w:rPr>
        <w:t>counted</w:t>
      </w:r>
      <w:r>
        <w:rPr>
          <w:spacing w:val="-14"/>
          <w:sz w:val="22"/>
        </w:rPr>
        <w:t> </w:t>
      </w:r>
      <w:r>
        <w:rPr>
          <w:sz w:val="22"/>
        </w:rPr>
        <w:t>in</w:t>
      </w:r>
      <w:r>
        <w:rPr>
          <w:spacing w:val="-14"/>
          <w:sz w:val="22"/>
        </w:rPr>
        <w:t> </w:t>
      </w:r>
      <w:r>
        <w:rPr>
          <w:sz w:val="22"/>
        </w:rPr>
        <w:t>FAR. Only open parking shall be allowed on stilts, if covered parking is made (covered on more than two sides), it shall be counted in FAR.</w:t>
      </w:r>
    </w:p>
    <w:p>
      <w:pPr>
        <w:pStyle w:val="ListParagraph"/>
        <w:numPr>
          <w:ilvl w:val="0"/>
          <w:numId w:val="74"/>
        </w:numPr>
        <w:tabs>
          <w:tab w:pos="727" w:val="left" w:leader="none"/>
          <w:tab w:pos="731" w:val="left" w:leader="none"/>
        </w:tabs>
        <w:spacing w:line="247" w:lineRule="auto" w:before="120" w:after="0"/>
        <w:ind w:left="731" w:right="584" w:hanging="425"/>
        <w:jc w:val="both"/>
        <w:rPr>
          <w:sz w:val="22"/>
        </w:rPr>
      </w:pPr>
      <w:r>
        <w:rPr>
          <w:sz w:val="22"/>
        </w:rPr>
        <w:t>For plots of area above 4000 sqm, a separate block for parking is permissible, within the plot. Within</w:t>
      </w:r>
      <w:r>
        <w:rPr>
          <w:spacing w:val="-5"/>
          <w:sz w:val="22"/>
        </w:rPr>
        <w:t> </w:t>
      </w:r>
      <w:r>
        <w:rPr>
          <w:sz w:val="22"/>
        </w:rPr>
        <w:t>the</w:t>
      </w:r>
      <w:r>
        <w:rPr>
          <w:spacing w:val="-4"/>
          <w:sz w:val="22"/>
        </w:rPr>
        <w:t> </w:t>
      </w:r>
      <w:r>
        <w:rPr>
          <w:sz w:val="22"/>
        </w:rPr>
        <w:t>parking</w:t>
      </w:r>
      <w:r>
        <w:rPr>
          <w:spacing w:val="-2"/>
          <w:sz w:val="22"/>
        </w:rPr>
        <w:t> </w:t>
      </w:r>
      <w:r>
        <w:rPr>
          <w:sz w:val="22"/>
        </w:rPr>
        <w:t>block,</w:t>
      </w:r>
      <w:r>
        <w:rPr>
          <w:spacing w:val="-2"/>
          <w:sz w:val="22"/>
        </w:rPr>
        <w:t> </w:t>
      </w:r>
      <w:r>
        <w:rPr>
          <w:sz w:val="22"/>
        </w:rPr>
        <w:t>10%</w:t>
      </w:r>
      <w:r>
        <w:rPr>
          <w:spacing w:val="-2"/>
          <w:sz w:val="22"/>
        </w:rPr>
        <w:t> </w:t>
      </w:r>
      <w:r>
        <w:rPr>
          <w:sz w:val="22"/>
        </w:rPr>
        <w:t>of</w:t>
      </w:r>
      <w:r>
        <w:rPr>
          <w:spacing w:val="-4"/>
          <w:sz w:val="22"/>
        </w:rPr>
        <w:t> </w:t>
      </w:r>
      <w:r>
        <w:rPr>
          <w:sz w:val="22"/>
        </w:rPr>
        <w:t>ground</w:t>
      </w:r>
      <w:r>
        <w:rPr>
          <w:spacing w:val="-2"/>
          <w:sz w:val="22"/>
        </w:rPr>
        <w:t> </w:t>
      </w:r>
      <w:r>
        <w:rPr>
          <w:sz w:val="22"/>
        </w:rPr>
        <w:t>floor</w:t>
      </w:r>
      <w:r>
        <w:rPr>
          <w:spacing w:val="-4"/>
          <w:sz w:val="22"/>
        </w:rPr>
        <w:t> </w:t>
      </w:r>
      <w:r>
        <w:rPr>
          <w:sz w:val="22"/>
        </w:rPr>
        <w:t>may</w:t>
      </w:r>
      <w:r>
        <w:rPr>
          <w:spacing w:val="-2"/>
          <w:sz w:val="22"/>
        </w:rPr>
        <w:t> </w:t>
      </w:r>
      <w:r>
        <w:rPr>
          <w:sz w:val="22"/>
        </w:rPr>
        <w:t>be</w:t>
      </w:r>
      <w:r>
        <w:rPr>
          <w:spacing w:val="-4"/>
          <w:sz w:val="22"/>
        </w:rPr>
        <w:t> </w:t>
      </w:r>
      <w:r>
        <w:rPr>
          <w:sz w:val="22"/>
        </w:rPr>
        <w:t>utilized</w:t>
      </w:r>
      <w:r>
        <w:rPr>
          <w:spacing w:val="-5"/>
          <w:sz w:val="22"/>
        </w:rPr>
        <w:t> </w:t>
      </w:r>
      <w:r>
        <w:rPr>
          <w:sz w:val="22"/>
        </w:rPr>
        <w:t>for ancillary</w:t>
      </w:r>
      <w:r>
        <w:rPr>
          <w:spacing w:val="-4"/>
          <w:sz w:val="22"/>
        </w:rPr>
        <w:t> </w:t>
      </w:r>
      <w:r>
        <w:rPr>
          <w:sz w:val="22"/>
        </w:rPr>
        <w:t>purposes</w:t>
      </w:r>
      <w:r>
        <w:rPr>
          <w:spacing w:val="-2"/>
          <w:sz w:val="22"/>
        </w:rPr>
        <w:t> </w:t>
      </w:r>
      <w:r>
        <w:rPr>
          <w:sz w:val="22"/>
        </w:rPr>
        <w:t>(free from FAR) incidental to the principal use.</w:t>
      </w:r>
    </w:p>
    <w:p>
      <w:pPr>
        <w:pStyle w:val="ListParagraph"/>
        <w:numPr>
          <w:ilvl w:val="0"/>
          <w:numId w:val="74"/>
        </w:numPr>
        <w:tabs>
          <w:tab w:pos="727" w:val="left" w:leader="none"/>
          <w:tab w:pos="731" w:val="left" w:leader="none"/>
        </w:tabs>
        <w:spacing w:line="244" w:lineRule="auto" w:before="114" w:after="0"/>
        <w:ind w:left="731" w:right="591" w:hanging="425"/>
        <w:jc w:val="both"/>
        <w:rPr>
          <w:sz w:val="22"/>
        </w:rPr>
      </w:pPr>
      <w:r>
        <w:rPr>
          <w:sz w:val="22"/>
        </w:rPr>
        <w:t>If separate parking block is built above the ground level, then the distance between the main building and seperate parking block shall be the minimum setback required as per the height of</w:t>
      </w:r>
    </w:p>
    <w:p>
      <w:pPr>
        <w:pStyle w:val="ListParagraph"/>
        <w:spacing w:after="0" w:line="244" w:lineRule="auto"/>
        <w:jc w:val="both"/>
        <w:rPr>
          <w:sz w:val="22"/>
        </w:rPr>
        <w:sectPr>
          <w:pgSz w:w="11910" w:h="16840"/>
          <w:pgMar w:header="0" w:footer="1125" w:top="1760" w:bottom="1320" w:left="1275" w:right="850"/>
        </w:sectPr>
      </w:pPr>
    </w:p>
    <w:p>
      <w:pPr>
        <w:pStyle w:val="BodyText"/>
        <w:spacing w:before="63"/>
        <w:ind w:left="0" w:right="4635"/>
        <w:jc w:val="right"/>
      </w:pPr>
      <w:r>
        <w:rPr/>
        <w:t>the</w:t>
      </w:r>
      <w:r>
        <w:rPr>
          <w:spacing w:val="-3"/>
        </w:rPr>
        <w:t> </w:t>
      </w:r>
      <w:r>
        <w:rPr/>
        <w:t>highest</w:t>
      </w:r>
      <w:r>
        <w:rPr>
          <w:spacing w:val="-4"/>
        </w:rPr>
        <w:t> </w:t>
      </w:r>
      <w:r>
        <w:rPr/>
        <w:t>block</w:t>
      </w:r>
      <w:r>
        <w:rPr>
          <w:spacing w:val="-2"/>
        </w:rPr>
        <w:t> </w:t>
      </w:r>
      <w:r>
        <w:rPr/>
        <w:t>or</w:t>
      </w:r>
      <w:r>
        <w:rPr>
          <w:spacing w:val="-5"/>
        </w:rPr>
        <w:t> </w:t>
      </w:r>
      <w:r>
        <w:rPr/>
        <w:t>6-meters</w:t>
      </w:r>
      <w:r>
        <w:rPr>
          <w:spacing w:val="-2"/>
        </w:rPr>
        <w:t> </w:t>
      </w:r>
      <w:r>
        <w:rPr/>
        <w:t>whichever</w:t>
      </w:r>
      <w:r>
        <w:rPr>
          <w:spacing w:val="-5"/>
        </w:rPr>
        <w:t> </w:t>
      </w:r>
      <w:r>
        <w:rPr/>
        <w:t>is</w:t>
      </w:r>
      <w:r>
        <w:rPr>
          <w:spacing w:val="-2"/>
        </w:rPr>
        <w:t> higher.</w:t>
      </w:r>
    </w:p>
    <w:p>
      <w:pPr>
        <w:pStyle w:val="Heading4"/>
        <w:numPr>
          <w:ilvl w:val="2"/>
          <w:numId w:val="2"/>
        </w:numPr>
        <w:tabs>
          <w:tab w:pos="885" w:val="left" w:leader="none"/>
        </w:tabs>
        <w:spacing w:line="240" w:lineRule="auto" w:before="124" w:after="0"/>
        <w:ind w:left="885" w:right="0" w:hanging="720"/>
        <w:jc w:val="left"/>
      </w:pPr>
      <w:r>
        <w:rPr>
          <w:color w:val="00AFEF"/>
          <w:spacing w:val="-2"/>
        </w:rPr>
        <w:t>Basement</w:t>
      </w:r>
    </w:p>
    <w:p>
      <w:pPr>
        <w:pStyle w:val="BodyText"/>
        <w:spacing w:line="244" w:lineRule="auto" w:before="127"/>
        <w:ind w:right="576"/>
      </w:pPr>
      <w:r>
        <w:rPr/>
        <w:t>The permissibility of basement for EWS and LIG in plotted development and group housing scheme shall be as per </w:t>
      </w:r>
      <w:r>
        <w:rPr>
          <w:i/>
        </w:rPr>
        <w:t>paragraph 3.3.3 </w:t>
      </w:r>
      <w:r>
        <w:rPr/>
        <w:t>of the building byelaws.</w:t>
      </w:r>
    </w:p>
    <w:p>
      <w:pPr>
        <w:pStyle w:val="Heading4"/>
        <w:numPr>
          <w:ilvl w:val="2"/>
          <w:numId w:val="2"/>
        </w:numPr>
        <w:tabs>
          <w:tab w:pos="883" w:val="left" w:leader="none"/>
        </w:tabs>
        <w:spacing w:line="240" w:lineRule="auto" w:before="118" w:after="0"/>
        <w:ind w:left="883" w:right="0" w:hanging="718"/>
        <w:jc w:val="left"/>
      </w:pPr>
      <w:r>
        <w:rPr/>
        <mc:AlternateContent>
          <mc:Choice Requires="wps">
            <w:drawing>
              <wp:anchor distT="0" distB="0" distL="0" distR="0" allowOverlap="1" layoutInCell="1" locked="0" behindDoc="1" simplePos="0" relativeHeight="472660480">
                <wp:simplePos x="0" y="0"/>
                <wp:positionH relativeFrom="page">
                  <wp:posOffset>2246629</wp:posOffset>
                </wp:positionH>
                <wp:positionV relativeFrom="paragraph">
                  <wp:posOffset>182102</wp:posOffset>
                </wp:positionV>
                <wp:extent cx="33655" cy="1079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33655" cy="10795"/>
                        </a:xfrm>
                        <a:custGeom>
                          <a:avLst/>
                          <a:gdLst/>
                          <a:ahLst/>
                          <a:cxnLst/>
                          <a:rect l="l" t="t" r="r" b="b"/>
                          <a:pathLst>
                            <a:path w="33655" h="10795">
                              <a:moveTo>
                                <a:pt x="33527" y="0"/>
                              </a:moveTo>
                              <a:lnTo>
                                <a:pt x="0" y="0"/>
                              </a:lnTo>
                              <a:lnTo>
                                <a:pt x="0" y="10668"/>
                              </a:lnTo>
                              <a:lnTo>
                                <a:pt x="33527" y="10668"/>
                              </a:lnTo>
                              <a:lnTo>
                                <a:pt x="33527" y="0"/>
                              </a:lnTo>
                              <a:close/>
                            </a:path>
                          </a:pathLst>
                        </a:custGeom>
                        <a:solidFill>
                          <a:srgbClr val="00AFEF"/>
                        </a:solidFill>
                      </wps:spPr>
                      <wps:bodyPr wrap="square" lIns="0" tIns="0" rIns="0" bIns="0" rtlCol="0">
                        <a:prstTxWarp prst="textNoShape">
                          <a:avLst/>
                        </a:prstTxWarp>
                        <a:noAutofit/>
                      </wps:bodyPr>
                    </wps:wsp>
                  </a:graphicData>
                </a:graphic>
              </wp:anchor>
            </w:drawing>
          </mc:Choice>
          <mc:Fallback>
            <w:pict>
              <v:rect style="position:absolute;margin-left:176.899994pt;margin-top:14.338819pt;width:2.64pt;height:.84001pt;mso-position-horizontal-relative:page;mso-position-vertical-relative:paragraph;z-index:-30656000" id="docshape14" filled="true" fillcolor="#00afef" stroked="false">
                <v:fill type="solid"/>
                <w10:wrap type="none"/>
              </v:rect>
            </w:pict>
          </mc:Fallback>
        </mc:AlternateContent>
      </w:r>
      <w:r>
        <w:rPr>
          <w:color w:val="00AFEF"/>
        </w:rPr>
        <w:t>Cost Ceiling of</w:t>
      </w:r>
      <w:r>
        <w:rPr>
          <w:color w:val="00AFEF"/>
          <w:spacing w:val="-2"/>
        </w:rPr>
        <w:t> Buildings</w:t>
      </w:r>
    </w:p>
    <w:p>
      <w:pPr>
        <w:pStyle w:val="BodyText"/>
        <w:spacing w:before="129"/>
        <w:ind w:left="0" w:right="4550"/>
        <w:jc w:val="right"/>
      </w:pPr>
      <w:r>
        <w:rPr/>
        <w:t>The</w:t>
      </w:r>
      <w:r>
        <w:rPr>
          <w:spacing w:val="-2"/>
        </w:rPr>
        <w:t> </w:t>
      </w:r>
      <w:r>
        <w:rPr/>
        <w:t>ceiling</w:t>
      </w:r>
      <w:r>
        <w:rPr>
          <w:spacing w:val="-2"/>
        </w:rPr>
        <w:t> </w:t>
      </w:r>
      <w:r>
        <w:rPr/>
        <w:t>cost</w:t>
      </w:r>
      <w:r>
        <w:rPr>
          <w:spacing w:val="-2"/>
        </w:rPr>
        <w:t> </w:t>
      </w:r>
      <w:r>
        <w:rPr/>
        <w:t>of</w:t>
      </w:r>
      <w:r>
        <w:rPr>
          <w:spacing w:val="-2"/>
        </w:rPr>
        <w:t> </w:t>
      </w:r>
      <w:r>
        <w:rPr/>
        <w:t>EWS</w:t>
      </w:r>
      <w:r>
        <w:rPr>
          <w:spacing w:val="-2"/>
        </w:rPr>
        <w:t> </w:t>
      </w:r>
      <w:r>
        <w:rPr/>
        <w:t>and</w:t>
      </w:r>
      <w:r>
        <w:rPr>
          <w:spacing w:val="-2"/>
        </w:rPr>
        <w:t> </w:t>
      </w:r>
      <w:r>
        <w:rPr/>
        <w:t>LIG</w:t>
      </w:r>
      <w:r>
        <w:rPr>
          <w:spacing w:val="-3"/>
        </w:rPr>
        <w:t> </w:t>
      </w:r>
      <w:r>
        <w:rPr/>
        <w:t>units</w:t>
      </w:r>
      <w:r>
        <w:rPr>
          <w:spacing w:val="-3"/>
        </w:rPr>
        <w:t> </w:t>
      </w:r>
      <w:r>
        <w:rPr/>
        <w:t>shall</w:t>
      </w:r>
      <w:r>
        <w:rPr>
          <w:spacing w:val="-1"/>
        </w:rPr>
        <w:t> </w:t>
      </w:r>
      <w:r>
        <w:rPr/>
        <w:t>be</w:t>
      </w:r>
      <w:r>
        <w:rPr>
          <w:spacing w:val="-2"/>
        </w:rPr>
        <w:t> </w:t>
      </w:r>
      <w:r>
        <w:rPr/>
        <w:t>as</w:t>
      </w:r>
      <w:r>
        <w:rPr>
          <w:spacing w:val="-2"/>
        </w:rPr>
        <w:t> below:</w:t>
      </w:r>
    </w:p>
    <w:p>
      <w:pPr>
        <w:pStyle w:val="BodyText"/>
        <w:spacing w:before="10"/>
        <w:ind w:left="0"/>
        <w:rPr>
          <w:sz w:val="10"/>
        </w:rPr>
      </w:pPr>
    </w:p>
    <w:tbl>
      <w:tblPr>
        <w:tblW w:w="0" w:type="auto"/>
        <w:jc w:val="left"/>
        <w:tblInd w:w="170"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top w:w="0" w:type="dxa"/>
          <w:left w:w="0" w:type="dxa"/>
          <w:bottom w:w="0" w:type="dxa"/>
          <w:right w:w="0" w:type="dxa"/>
        </w:tblCellMar>
        <w:tblLook w:val="01E0"/>
      </w:tblPr>
      <w:tblGrid>
        <w:gridCol w:w="3581"/>
        <w:gridCol w:w="5367"/>
      </w:tblGrid>
      <w:tr>
        <w:trPr>
          <w:trHeight w:val="400" w:hRule="atLeast"/>
        </w:trPr>
        <w:tc>
          <w:tcPr>
            <w:tcW w:w="3581" w:type="dxa"/>
            <w:tcBorders>
              <w:left w:val="single" w:sz="4" w:space="0" w:color="000000"/>
            </w:tcBorders>
            <w:shd w:val="clear" w:color="auto" w:fill="D9E1F3"/>
          </w:tcPr>
          <w:p>
            <w:pPr>
              <w:pStyle w:val="TableParagraph"/>
              <w:spacing w:before="73"/>
              <w:ind w:left="143"/>
              <w:rPr>
                <w:sz w:val="22"/>
              </w:rPr>
            </w:pPr>
            <w:r>
              <w:rPr>
                <w:spacing w:val="-2"/>
                <w:sz w:val="22"/>
              </w:rPr>
              <w:t>Category</w:t>
            </w:r>
          </w:p>
        </w:tc>
        <w:tc>
          <w:tcPr>
            <w:tcW w:w="5367" w:type="dxa"/>
            <w:shd w:val="clear" w:color="auto" w:fill="D9E1F3"/>
          </w:tcPr>
          <w:p>
            <w:pPr>
              <w:pStyle w:val="TableParagraph"/>
              <w:spacing w:before="73"/>
              <w:ind w:left="144"/>
              <w:rPr>
                <w:sz w:val="22"/>
              </w:rPr>
            </w:pPr>
            <w:r>
              <w:rPr>
                <w:sz w:val="22"/>
              </w:rPr>
              <w:t>Ceiling</w:t>
            </w:r>
            <w:r>
              <w:rPr>
                <w:spacing w:val="-2"/>
                <w:sz w:val="22"/>
              </w:rPr>
              <w:t> </w:t>
            </w:r>
            <w:r>
              <w:rPr>
                <w:spacing w:val="-4"/>
                <w:sz w:val="22"/>
              </w:rPr>
              <w:t>Cost</w:t>
            </w:r>
          </w:p>
        </w:tc>
      </w:tr>
      <w:tr>
        <w:trPr>
          <w:trHeight w:val="402" w:hRule="atLeast"/>
        </w:trPr>
        <w:tc>
          <w:tcPr>
            <w:tcW w:w="3581" w:type="dxa"/>
            <w:tcBorders>
              <w:left w:val="single" w:sz="4" w:space="0" w:color="000000"/>
            </w:tcBorders>
          </w:tcPr>
          <w:p>
            <w:pPr>
              <w:pStyle w:val="TableParagraph"/>
              <w:spacing w:before="75"/>
              <w:ind w:left="143"/>
              <w:rPr>
                <w:sz w:val="22"/>
              </w:rPr>
            </w:pPr>
            <w:r>
              <w:rPr>
                <w:spacing w:val="-5"/>
                <w:sz w:val="22"/>
              </w:rPr>
              <w:t>EWS</w:t>
            </w:r>
          </w:p>
        </w:tc>
        <w:tc>
          <w:tcPr>
            <w:tcW w:w="5367" w:type="dxa"/>
          </w:tcPr>
          <w:p>
            <w:pPr>
              <w:pStyle w:val="TableParagraph"/>
              <w:spacing w:before="75"/>
              <w:ind w:left="144"/>
              <w:rPr>
                <w:sz w:val="22"/>
              </w:rPr>
            </w:pPr>
            <w:r>
              <w:rPr>
                <w:sz w:val="22"/>
              </w:rPr>
              <w:t>Rs.</w:t>
            </w:r>
            <w:r>
              <w:rPr>
                <w:spacing w:val="-1"/>
                <w:sz w:val="22"/>
              </w:rPr>
              <w:t> </w:t>
            </w:r>
            <w:r>
              <w:rPr>
                <w:spacing w:val="-2"/>
                <w:sz w:val="22"/>
              </w:rPr>
              <w:t>4,50,000/-</w:t>
            </w:r>
          </w:p>
        </w:tc>
      </w:tr>
      <w:tr>
        <w:trPr>
          <w:trHeight w:val="403" w:hRule="atLeast"/>
        </w:trPr>
        <w:tc>
          <w:tcPr>
            <w:tcW w:w="3581" w:type="dxa"/>
            <w:tcBorders>
              <w:left w:val="single" w:sz="4" w:space="0" w:color="000000"/>
            </w:tcBorders>
          </w:tcPr>
          <w:p>
            <w:pPr>
              <w:pStyle w:val="TableParagraph"/>
              <w:spacing w:before="73"/>
              <w:ind w:left="143"/>
              <w:rPr>
                <w:sz w:val="22"/>
              </w:rPr>
            </w:pPr>
            <w:r>
              <w:rPr>
                <w:spacing w:val="-5"/>
                <w:sz w:val="22"/>
              </w:rPr>
              <w:t>LIG</w:t>
            </w:r>
          </w:p>
        </w:tc>
        <w:tc>
          <w:tcPr>
            <w:tcW w:w="5367" w:type="dxa"/>
          </w:tcPr>
          <w:p>
            <w:pPr>
              <w:pStyle w:val="TableParagraph"/>
              <w:spacing w:before="73"/>
              <w:ind w:left="144"/>
              <w:rPr>
                <w:sz w:val="22"/>
              </w:rPr>
            </w:pPr>
            <w:r>
              <w:rPr>
                <w:sz w:val="22"/>
              </w:rPr>
              <w:t>Rs.</w:t>
            </w:r>
            <w:r>
              <w:rPr>
                <w:spacing w:val="-1"/>
                <w:sz w:val="22"/>
              </w:rPr>
              <w:t> </w:t>
            </w:r>
            <w:r>
              <w:rPr>
                <w:spacing w:val="-2"/>
                <w:sz w:val="22"/>
              </w:rPr>
              <w:t>9,00,000/-</w:t>
            </w:r>
          </w:p>
        </w:tc>
      </w:tr>
    </w:tbl>
    <w:p>
      <w:pPr>
        <w:pStyle w:val="BodyText"/>
        <w:spacing w:line="360" w:lineRule="auto" w:before="122"/>
        <w:ind w:right="1096"/>
      </w:pPr>
      <w:r>
        <w:rPr/>
        <w:t>For</w:t>
      </w:r>
      <w:r>
        <w:rPr>
          <w:spacing w:val="-2"/>
        </w:rPr>
        <w:t> </w:t>
      </w:r>
      <w:r>
        <w:rPr/>
        <w:t>cities</w:t>
      </w:r>
      <w:r>
        <w:rPr>
          <w:spacing w:val="-2"/>
        </w:rPr>
        <w:t> </w:t>
      </w:r>
      <w:r>
        <w:rPr/>
        <w:t>with</w:t>
      </w:r>
      <w:r>
        <w:rPr>
          <w:spacing w:val="-5"/>
        </w:rPr>
        <w:t> </w:t>
      </w:r>
      <w:r>
        <w:rPr/>
        <w:t>more</w:t>
      </w:r>
      <w:r>
        <w:rPr>
          <w:spacing w:val="-4"/>
        </w:rPr>
        <w:t> </w:t>
      </w:r>
      <w:r>
        <w:rPr/>
        <w:t>than</w:t>
      </w:r>
      <w:r>
        <w:rPr>
          <w:spacing w:val="-4"/>
        </w:rPr>
        <w:t> </w:t>
      </w:r>
      <w:r>
        <w:rPr/>
        <w:t>10</w:t>
      </w:r>
      <w:r>
        <w:rPr>
          <w:spacing w:val="-2"/>
        </w:rPr>
        <w:t> </w:t>
      </w:r>
      <w:r>
        <w:rPr/>
        <w:t>lakh</w:t>
      </w:r>
      <w:r>
        <w:rPr>
          <w:spacing w:val="-4"/>
        </w:rPr>
        <w:t> </w:t>
      </w:r>
      <w:r>
        <w:rPr/>
        <w:t>population,</w:t>
      </w:r>
      <w:r>
        <w:rPr>
          <w:spacing w:val="-5"/>
        </w:rPr>
        <w:t> </w:t>
      </w:r>
      <w:r>
        <w:rPr/>
        <w:t>the</w:t>
      </w:r>
      <w:r>
        <w:rPr>
          <w:spacing w:val="-2"/>
        </w:rPr>
        <w:t> </w:t>
      </w:r>
      <w:r>
        <w:rPr/>
        <w:t>ceiling</w:t>
      </w:r>
      <w:r>
        <w:rPr>
          <w:spacing w:val="-2"/>
        </w:rPr>
        <w:t> </w:t>
      </w:r>
      <w:r>
        <w:rPr/>
        <w:t>cost</w:t>
      </w:r>
      <w:r>
        <w:rPr>
          <w:spacing w:val="-4"/>
        </w:rPr>
        <w:t> </w:t>
      </w:r>
      <w:r>
        <w:rPr/>
        <w:t>may</w:t>
      </w:r>
      <w:r>
        <w:rPr>
          <w:spacing w:val="-2"/>
        </w:rPr>
        <w:t> </w:t>
      </w:r>
      <w:r>
        <w:rPr/>
        <w:t>be</w:t>
      </w:r>
      <w:r>
        <w:rPr>
          <w:spacing w:val="-2"/>
        </w:rPr>
        <w:t> </w:t>
      </w:r>
      <w:r>
        <w:rPr/>
        <w:t>enhanced</w:t>
      </w:r>
      <w:r>
        <w:rPr>
          <w:spacing w:val="-2"/>
        </w:rPr>
        <w:t> </w:t>
      </w:r>
      <w:r>
        <w:rPr/>
        <w:t>by</w:t>
      </w:r>
      <w:r>
        <w:rPr>
          <w:spacing w:val="-2"/>
        </w:rPr>
        <w:t> </w:t>
      </w:r>
      <w:r>
        <w:rPr/>
        <w:t>20</w:t>
      </w:r>
      <w:r>
        <w:rPr>
          <w:spacing w:val="-2"/>
        </w:rPr>
        <w:t> </w:t>
      </w:r>
      <w:r>
        <w:rPr/>
        <w:t>percent. The above ceiling cost as amended by the state government from to time shall prevail.</w:t>
      </w:r>
    </w:p>
    <w:p>
      <w:pPr>
        <w:pStyle w:val="Heading4"/>
        <w:numPr>
          <w:ilvl w:val="2"/>
          <w:numId w:val="2"/>
        </w:numPr>
        <w:tabs>
          <w:tab w:pos="883" w:val="left" w:leader="none"/>
        </w:tabs>
        <w:spacing w:line="289" w:lineRule="exact" w:before="0" w:after="0"/>
        <w:ind w:left="883" w:right="0" w:hanging="718"/>
        <w:jc w:val="left"/>
      </w:pPr>
      <w:r>
        <w:rPr>
          <w:color w:val="00AFEF"/>
        </w:rPr>
        <w:t>Calculation</w:t>
      </w:r>
      <w:r>
        <w:rPr>
          <w:color w:val="00AFEF"/>
          <w:spacing w:val="-4"/>
        </w:rPr>
        <w:t> </w:t>
      </w:r>
      <w:r>
        <w:rPr>
          <w:color w:val="00AFEF"/>
        </w:rPr>
        <w:t>of</w:t>
      </w:r>
      <w:r>
        <w:rPr>
          <w:color w:val="00AFEF"/>
          <w:spacing w:val="-4"/>
        </w:rPr>
        <w:t> </w:t>
      </w:r>
      <w:r>
        <w:rPr>
          <w:color w:val="00AFEF"/>
        </w:rPr>
        <w:t>Shelter</w:t>
      </w:r>
      <w:r>
        <w:rPr>
          <w:color w:val="00AFEF"/>
          <w:spacing w:val="-2"/>
        </w:rPr>
        <w:t> </w:t>
      </w:r>
      <w:r>
        <w:rPr>
          <w:color w:val="00AFEF"/>
          <w:spacing w:val="-5"/>
        </w:rPr>
        <w:t>Fee</w:t>
      </w:r>
    </w:p>
    <w:p>
      <w:pPr>
        <w:pStyle w:val="BodyText"/>
        <w:spacing w:line="360" w:lineRule="auto" w:before="128"/>
        <w:ind w:right="2136"/>
      </w:pPr>
      <w:r>
        <w:rPr/>
        <w:t>The</w:t>
      </w:r>
      <w:r>
        <w:rPr>
          <w:spacing w:val="-2"/>
        </w:rPr>
        <w:t> </w:t>
      </w:r>
      <w:r>
        <w:rPr/>
        <w:t>shelter</w:t>
      </w:r>
      <w:r>
        <w:rPr>
          <w:spacing w:val="-4"/>
        </w:rPr>
        <w:t> </w:t>
      </w:r>
      <w:r>
        <w:rPr/>
        <w:t>fee</w:t>
      </w:r>
      <w:r>
        <w:rPr>
          <w:spacing w:val="-4"/>
        </w:rPr>
        <w:t> </w:t>
      </w:r>
      <w:r>
        <w:rPr/>
        <w:t>payable</w:t>
      </w:r>
      <w:r>
        <w:rPr>
          <w:spacing w:val="-4"/>
        </w:rPr>
        <w:t> </w:t>
      </w:r>
      <w:r>
        <w:rPr/>
        <w:t>shall</w:t>
      </w:r>
      <w:r>
        <w:rPr>
          <w:spacing w:val="-1"/>
        </w:rPr>
        <w:t> </w:t>
      </w:r>
      <w:r>
        <w:rPr/>
        <w:t>be</w:t>
      </w:r>
      <w:r>
        <w:rPr>
          <w:spacing w:val="-2"/>
        </w:rPr>
        <w:t> </w:t>
      </w:r>
      <w:r>
        <w:rPr/>
        <w:t>calculated</w:t>
      </w:r>
      <w:r>
        <w:rPr>
          <w:spacing w:val="-2"/>
        </w:rPr>
        <w:t> </w:t>
      </w:r>
      <w:r>
        <w:rPr/>
        <w:t>according</w:t>
      </w:r>
      <w:r>
        <w:rPr>
          <w:spacing w:val="-5"/>
        </w:rPr>
        <w:t> </w:t>
      </w:r>
      <w:r>
        <w:rPr/>
        <w:t>to</w:t>
      </w:r>
      <w:r>
        <w:rPr>
          <w:spacing w:val="-5"/>
        </w:rPr>
        <w:t> </w:t>
      </w:r>
      <w:r>
        <w:rPr/>
        <w:t>the</w:t>
      </w:r>
      <w:r>
        <w:rPr>
          <w:spacing w:val="-4"/>
        </w:rPr>
        <w:t> </w:t>
      </w:r>
      <w:r>
        <w:rPr/>
        <w:t>following</w:t>
      </w:r>
      <w:r>
        <w:rPr>
          <w:spacing w:val="-2"/>
        </w:rPr>
        <w:t> </w:t>
      </w:r>
      <w:r>
        <w:rPr/>
        <w:t>formula. Shelter Fees =</w:t>
      </w:r>
    </w:p>
    <w:p>
      <w:pPr>
        <w:pStyle w:val="BodyText"/>
        <w:spacing w:line="244" w:lineRule="auto"/>
        <w:ind w:right="584"/>
      </w:pPr>
      <w:r>
        <w:rPr/>
        <w:t>10%</w:t>
      </w:r>
      <w:r>
        <w:rPr>
          <w:spacing w:val="-4"/>
        </w:rPr>
        <w:t> </w:t>
      </w:r>
      <w:r>
        <w:rPr/>
        <w:t>of</w:t>
      </w:r>
      <w:r>
        <w:rPr>
          <w:spacing w:val="-4"/>
        </w:rPr>
        <w:t> </w:t>
      </w:r>
      <w:r>
        <w:rPr/>
        <w:t>[(total</w:t>
      </w:r>
      <w:r>
        <w:rPr>
          <w:spacing w:val="-1"/>
        </w:rPr>
        <w:t> </w:t>
      </w:r>
      <w:r>
        <w:rPr/>
        <w:t>number</w:t>
      </w:r>
      <w:r>
        <w:rPr>
          <w:spacing w:val="-3"/>
        </w:rPr>
        <w:t> </w:t>
      </w:r>
      <w:r>
        <w:rPr/>
        <w:t>of</w:t>
      </w:r>
      <w:r>
        <w:rPr>
          <w:spacing w:val="-4"/>
        </w:rPr>
        <w:t> </w:t>
      </w:r>
      <w:r>
        <w:rPr/>
        <w:t>dwelling</w:t>
      </w:r>
      <w:r>
        <w:rPr>
          <w:spacing w:val="-5"/>
        </w:rPr>
        <w:t> </w:t>
      </w:r>
      <w:r>
        <w:rPr/>
        <w:t>units)</w:t>
      </w:r>
      <w:r>
        <w:rPr>
          <w:spacing w:val="-2"/>
        </w:rPr>
        <w:t> </w:t>
      </w:r>
      <w:r>
        <w:rPr/>
        <w:t>X</w:t>
      </w:r>
      <w:r>
        <w:rPr>
          <w:spacing w:val="-5"/>
        </w:rPr>
        <w:t> </w:t>
      </w:r>
      <w:r>
        <w:rPr/>
        <w:t>(minimum</w:t>
      </w:r>
      <w:r>
        <w:rPr>
          <w:spacing w:val="-3"/>
        </w:rPr>
        <w:t> </w:t>
      </w:r>
      <w:r>
        <w:rPr/>
        <w:t>EWS</w:t>
      </w:r>
      <w:r>
        <w:rPr>
          <w:spacing w:val="-5"/>
        </w:rPr>
        <w:t> </w:t>
      </w:r>
      <w:r>
        <w:rPr/>
        <w:t>dwelling</w:t>
      </w:r>
      <w:r>
        <w:rPr>
          <w:spacing w:val="-5"/>
        </w:rPr>
        <w:t> </w:t>
      </w:r>
      <w:r>
        <w:rPr/>
        <w:t>unit</w:t>
      </w:r>
      <w:r>
        <w:rPr>
          <w:spacing w:val="-4"/>
        </w:rPr>
        <w:t> </w:t>
      </w:r>
      <w:r>
        <w:rPr/>
        <w:t>carpet</w:t>
      </w:r>
      <w:r>
        <w:rPr>
          <w:spacing w:val="-5"/>
        </w:rPr>
        <w:t> </w:t>
      </w:r>
      <w:r>
        <w:rPr/>
        <w:t>area</w:t>
      </w:r>
      <w:r>
        <w:rPr>
          <w:spacing w:val="-4"/>
        </w:rPr>
        <w:t> </w:t>
      </w:r>
      <w:r>
        <w:rPr/>
        <w:t>+</w:t>
      </w:r>
      <w:r>
        <w:rPr>
          <w:spacing w:val="-5"/>
        </w:rPr>
        <w:t> </w:t>
      </w:r>
      <w:r>
        <w:rPr/>
        <w:t>minimum</w:t>
      </w:r>
      <w:r>
        <w:rPr>
          <w:spacing w:val="-3"/>
        </w:rPr>
        <w:t> </w:t>
      </w:r>
      <w:r>
        <w:rPr/>
        <w:t>LIG dwelling unit carpet area) X Circle Rate]</w:t>
      </w:r>
    </w:p>
    <w:p>
      <w:pPr>
        <w:pStyle w:val="BodyText"/>
        <w:spacing w:before="243"/>
        <w:ind w:left="0"/>
      </w:pPr>
    </w:p>
    <w:p>
      <w:pPr>
        <w:pStyle w:val="Heading2"/>
        <w:numPr>
          <w:ilvl w:val="1"/>
          <w:numId w:val="2"/>
        </w:numPr>
        <w:tabs>
          <w:tab w:pos="741" w:val="left" w:leader="none"/>
        </w:tabs>
        <w:spacing w:line="240" w:lineRule="auto" w:before="0" w:after="0"/>
        <w:ind w:left="741" w:right="0" w:hanging="576"/>
        <w:jc w:val="left"/>
        <w:rPr>
          <w:color w:val="00AF50"/>
        </w:rPr>
      </w:pPr>
      <w:bookmarkStart w:name="_TOC_250099" w:id="29"/>
      <w:r>
        <w:rPr>
          <w:color w:val="00AF50"/>
        </w:rPr>
        <w:t>Affordable</w:t>
      </w:r>
      <w:r>
        <w:rPr>
          <w:color w:val="00AF50"/>
          <w:spacing w:val="-6"/>
        </w:rPr>
        <w:t> </w:t>
      </w:r>
      <w:r>
        <w:rPr>
          <w:color w:val="00AF50"/>
        </w:rPr>
        <w:t>Housing</w:t>
      </w:r>
      <w:r>
        <w:rPr>
          <w:color w:val="00AF50"/>
          <w:spacing w:val="-5"/>
        </w:rPr>
        <w:t> </w:t>
      </w:r>
      <w:bookmarkEnd w:id="29"/>
      <w:r>
        <w:rPr>
          <w:color w:val="00AF50"/>
          <w:spacing w:val="-2"/>
        </w:rPr>
        <w:t>standards</w:t>
      </w:r>
    </w:p>
    <w:p>
      <w:pPr>
        <w:pStyle w:val="Heading4"/>
        <w:numPr>
          <w:ilvl w:val="2"/>
          <w:numId w:val="2"/>
        </w:numPr>
        <w:tabs>
          <w:tab w:pos="885" w:val="left" w:leader="none"/>
        </w:tabs>
        <w:spacing w:line="240" w:lineRule="auto" w:before="126" w:after="0"/>
        <w:ind w:left="885" w:right="0" w:hanging="720"/>
        <w:jc w:val="left"/>
      </w:pPr>
      <w:r>
        <w:rPr>
          <w:color w:val="00AFEF"/>
        </w:rPr>
        <w:t>Minimum</w:t>
      </w:r>
      <w:r>
        <w:rPr>
          <w:color w:val="00AFEF"/>
          <w:spacing w:val="1"/>
        </w:rPr>
        <w:t> </w:t>
      </w:r>
      <w:r>
        <w:rPr>
          <w:color w:val="00AFEF"/>
        </w:rPr>
        <w:t>Scheme</w:t>
      </w:r>
      <w:r>
        <w:rPr>
          <w:color w:val="00AFEF"/>
          <w:spacing w:val="-1"/>
        </w:rPr>
        <w:t> </w:t>
      </w:r>
      <w:r>
        <w:rPr>
          <w:color w:val="00AFEF"/>
        </w:rPr>
        <w:t>Area and</w:t>
      </w:r>
      <w:r>
        <w:rPr>
          <w:color w:val="00AFEF"/>
          <w:spacing w:val="2"/>
        </w:rPr>
        <w:t> </w:t>
      </w:r>
      <w:r>
        <w:rPr>
          <w:color w:val="00AFEF"/>
        </w:rPr>
        <w:t>Plot</w:t>
      </w:r>
      <w:r>
        <w:rPr>
          <w:color w:val="00AFEF"/>
          <w:spacing w:val="1"/>
        </w:rPr>
        <w:t> </w:t>
      </w:r>
      <w:r>
        <w:rPr>
          <w:color w:val="00AFEF"/>
          <w:spacing w:val="-4"/>
        </w:rPr>
        <w:t>Size</w:t>
      </w:r>
    </w:p>
    <w:p>
      <w:pPr>
        <w:pStyle w:val="ListParagraph"/>
        <w:numPr>
          <w:ilvl w:val="0"/>
          <w:numId w:val="75"/>
        </w:numPr>
        <w:tabs>
          <w:tab w:pos="728" w:val="left" w:leader="none"/>
          <w:tab w:pos="731" w:val="left" w:leader="none"/>
        </w:tabs>
        <w:spacing w:line="244" w:lineRule="auto" w:before="128" w:after="0"/>
        <w:ind w:left="731" w:right="586" w:hanging="425"/>
        <w:jc w:val="both"/>
        <w:rPr>
          <w:sz w:val="22"/>
        </w:rPr>
      </w:pPr>
      <w:r>
        <w:rPr>
          <w:sz w:val="22"/>
        </w:rPr>
        <w:t>Minimum area of the scheme shall be 3000 square meters in case of plotted development.</w:t>
      </w:r>
      <w:r>
        <w:rPr>
          <w:spacing w:val="40"/>
          <w:sz w:val="22"/>
        </w:rPr>
        <w:t> </w:t>
      </w:r>
      <w:r>
        <w:rPr>
          <w:sz w:val="22"/>
        </w:rPr>
        <w:t>In case of Group Housing, the minimum area of the scheme in built-up area shall be 1000 square meters and 1500 square meters in non-built-up area.</w:t>
      </w:r>
    </w:p>
    <w:p>
      <w:pPr>
        <w:pStyle w:val="ListParagraph"/>
        <w:numPr>
          <w:ilvl w:val="0"/>
          <w:numId w:val="75"/>
        </w:numPr>
        <w:tabs>
          <w:tab w:pos="727" w:val="left" w:leader="none"/>
          <w:tab w:pos="731" w:val="left" w:leader="none"/>
        </w:tabs>
        <w:spacing w:line="244" w:lineRule="auto" w:before="121" w:after="0"/>
        <w:ind w:left="731" w:right="583" w:hanging="425"/>
        <w:jc w:val="both"/>
        <w:rPr>
          <w:sz w:val="22"/>
        </w:rPr>
      </w:pPr>
      <w:r>
        <w:rPr>
          <w:sz w:val="22"/>
        </w:rPr>
        <w:t>The</w:t>
      </w:r>
      <w:r>
        <w:rPr>
          <w:spacing w:val="-7"/>
          <w:sz w:val="22"/>
        </w:rPr>
        <w:t> </w:t>
      </w:r>
      <w:r>
        <w:rPr>
          <w:sz w:val="22"/>
        </w:rPr>
        <w:t>minimum</w:t>
      </w:r>
      <w:r>
        <w:rPr>
          <w:spacing w:val="-5"/>
          <w:sz w:val="22"/>
        </w:rPr>
        <w:t> </w:t>
      </w:r>
      <w:r>
        <w:rPr>
          <w:sz w:val="22"/>
        </w:rPr>
        <w:t>plot</w:t>
      </w:r>
      <w:r>
        <w:rPr>
          <w:spacing w:val="-6"/>
          <w:sz w:val="22"/>
        </w:rPr>
        <w:t> </w:t>
      </w:r>
      <w:r>
        <w:rPr>
          <w:sz w:val="22"/>
        </w:rPr>
        <w:t>size</w:t>
      </w:r>
      <w:r>
        <w:rPr>
          <w:spacing w:val="-5"/>
          <w:sz w:val="22"/>
        </w:rPr>
        <w:t> </w:t>
      </w:r>
      <w:r>
        <w:rPr>
          <w:sz w:val="22"/>
        </w:rPr>
        <w:t>within</w:t>
      </w:r>
      <w:r>
        <w:rPr>
          <w:spacing w:val="-10"/>
          <w:sz w:val="22"/>
        </w:rPr>
        <w:t> </w:t>
      </w:r>
      <w:r>
        <w:rPr>
          <w:sz w:val="22"/>
        </w:rPr>
        <w:t>the</w:t>
      </w:r>
      <w:r>
        <w:rPr>
          <w:spacing w:val="-9"/>
          <w:sz w:val="22"/>
        </w:rPr>
        <w:t> </w:t>
      </w:r>
      <w:r>
        <w:rPr>
          <w:sz w:val="22"/>
        </w:rPr>
        <w:t>scheme</w:t>
      </w:r>
      <w:r>
        <w:rPr>
          <w:spacing w:val="-8"/>
          <w:sz w:val="22"/>
        </w:rPr>
        <w:t> </w:t>
      </w:r>
      <w:r>
        <w:rPr>
          <w:sz w:val="22"/>
        </w:rPr>
        <w:t>(in</w:t>
      </w:r>
      <w:r>
        <w:rPr>
          <w:spacing w:val="-7"/>
          <w:sz w:val="22"/>
        </w:rPr>
        <w:t> </w:t>
      </w:r>
      <w:r>
        <w:rPr>
          <w:sz w:val="22"/>
        </w:rPr>
        <w:t>plotted</w:t>
      </w:r>
      <w:r>
        <w:rPr>
          <w:spacing w:val="-7"/>
          <w:sz w:val="22"/>
        </w:rPr>
        <w:t> </w:t>
      </w:r>
      <w:r>
        <w:rPr>
          <w:sz w:val="22"/>
        </w:rPr>
        <w:t>development)</w:t>
      </w:r>
      <w:r>
        <w:rPr>
          <w:spacing w:val="-6"/>
          <w:sz w:val="22"/>
        </w:rPr>
        <w:t> </w:t>
      </w:r>
      <w:r>
        <w:rPr>
          <w:sz w:val="22"/>
        </w:rPr>
        <w:t>and</w:t>
      </w:r>
      <w:r>
        <w:rPr>
          <w:spacing w:val="-7"/>
          <w:sz w:val="22"/>
        </w:rPr>
        <w:t> </w:t>
      </w:r>
      <w:r>
        <w:rPr>
          <w:sz w:val="22"/>
        </w:rPr>
        <w:t>minimum</w:t>
      </w:r>
      <w:r>
        <w:rPr>
          <w:spacing w:val="-6"/>
          <w:sz w:val="22"/>
        </w:rPr>
        <w:t> </w:t>
      </w:r>
      <w:r>
        <w:rPr>
          <w:sz w:val="22"/>
        </w:rPr>
        <w:t>carpet</w:t>
      </w:r>
      <w:r>
        <w:rPr>
          <w:spacing w:val="-8"/>
          <w:sz w:val="22"/>
        </w:rPr>
        <w:t> </w:t>
      </w:r>
      <w:r>
        <w:rPr>
          <w:sz w:val="22"/>
        </w:rPr>
        <w:t>area</w:t>
      </w:r>
      <w:r>
        <w:rPr>
          <w:spacing w:val="-6"/>
          <w:sz w:val="22"/>
        </w:rPr>
        <w:t> </w:t>
      </w:r>
      <w:r>
        <w:rPr>
          <w:sz w:val="22"/>
        </w:rPr>
        <w:t>(in group housing) shall be as follows.</w:t>
      </w:r>
    </w:p>
    <w:p>
      <w:pPr>
        <w:pStyle w:val="BodyText"/>
        <w:spacing w:before="4"/>
        <w:ind w:left="0"/>
        <w:rPr>
          <w:sz w:val="10"/>
        </w:rPr>
      </w:pPr>
    </w:p>
    <w:tbl>
      <w:tblPr>
        <w:tblW w:w="0" w:type="auto"/>
        <w:jc w:val="left"/>
        <w:tblInd w:w="170"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top w:w="0" w:type="dxa"/>
          <w:left w:w="0" w:type="dxa"/>
          <w:bottom w:w="0" w:type="dxa"/>
          <w:right w:w="0" w:type="dxa"/>
        </w:tblCellMar>
        <w:tblLook w:val="01E0"/>
      </w:tblPr>
      <w:tblGrid>
        <w:gridCol w:w="3687"/>
        <w:gridCol w:w="1416"/>
        <w:gridCol w:w="1418"/>
        <w:gridCol w:w="2400"/>
      </w:tblGrid>
      <w:tr>
        <w:trPr>
          <w:trHeight w:val="402" w:hRule="atLeast"/>
        </w:trPr>
        <w:tc>
          <w:tcPr>
            <w:tcW w:w="3687" w:type="dxa"/>
            <w:tcBorders>
              <w:left w:val="single" w:sz="4" w:space="0" w:color="000000"/>
            </w:tcBorders>
            <w:shd w:val="clear" w:color="auto" w:fill="D9E1F3"/>
          </w:tcPr>
          <w:p>
            <w:pPr>
              <w:pStyle w:val="TableParagraph"/>
              <w:rPr>
                <w:sz w:val="22"/>
              </w:rPr>
            </w:pPr>
          </w:p>
        </w:tc>
        <w:tc>
          <w:tcPr>
            <w:tcW w:w="1416" w:type="dxa"/>
            <w:shd w:val="clear" w:color="auto" w:fill="D9E1F3"/>
          </w:tcPr>
          <w:p>
            <w:pPr>
              <w:pStyle w:val="TableParagraph"/>
              <w:spacing w:before="73"/>
              <w:ind w:left="143"/>
              <w:rPr>
                <w:b/>
                <w:sz w:val="22"/>
              </w:rPr>
            </w:pPr>
            <w:r>
              <w:rPr>
                <w:b/>
                <w:spacing w:val="-5"/>
                <w:sz w:val="22"/>
              </w:rPr>
              <w:t>EWS</w:t>
            </w:r>
          </w:p>
        </w:tc>
        <w:tc>
          <w:tcPr>
            <w:tcW w:w="1418" w:type="dxa"/>
            <w:tcBorders>
              <w:right w:val="single" w:sz="4" w:space="0" w:color="000000"/>
            </w:tcBorders>
            <w:shd w:val="clear" w:color="auto" w:fill="D9E1F3"/>
          </w:tcPr>
          <w:p>
            <w:pPr>
              <w:pStyle w:val="TableParagraph"/>
              <w:spacing w:before="73"/>
              <w:ind w:left="144"/>
              <w:rPr>
                <w:b/>
                <w:sz w:val="22"/>
              </w:rPr>
            </w:pPr>
            <w:r>
              <w:rPr>
                <w:b/>
                <w:spacing w:val="-5"/>
                <w:sz w:val="22"/>
              </w:rPr>
              <w:t>LIG</w:t>
            </w:r>
          </w:p>
        </w:tc>
        <w:tc>
          <w:tcPr>
            <w:tcW w:w="2400" w:type="dxa"/>
            <w:tcBorders>
              <w:left w:val="single" w:sz="4" w:space="0" w:color="000000"/>
              <w:right w:val="single" w:sz="4" w:space="0" w:color="000000"/>
            </w:tcBorders>
            <w:shd w:val="clear" w:color="auto" w:fill="D9E1F3"/>
          </w:tcPr>
          <w:p>
            <w:pPr>
              <w:pStyle w:val="TableParagraph"/>
              <w:spacing w:before="73"/>
              <w:ind w:left="86"/>
              <w:rPr>
                <w:b/>
                <w:sz w:val="22"/>
              </w:rPr>
            </w:pPr>
            <w:r>
              <w:rPr>
                <w:b/>
                <w:sz w:val="22"/>
              </w:rPr>
              <w:t>Others</w:t>
            </w:r>
            <w:r>
              <w:rPr>
                <w:b/>
                <w:spacing w:val="-5"/>
                <w:sz w:val="22"/>
              </w:rPr>
              <w:t> </w:t>
            </w:r>
            <w:r>
              <w:rPr>
                <w:b/>
                <w:sz w:val="22"/>
              </w:rPr>
              <w:t>income</w:t>
            </w:r>
            <w:r>
              <w:rPr>
                <w:b/>
                <w:spacing w:val="-2"/>
                <w:sz w:val="22"/>
              </w:rPr>
              <w:t> groups</w:t>
            </w:r>
          </w:p>
        </w:tc>
      </w:tr>
      <w:tr>
        <w:trPr>
          <w:trHeight w:val="403" w:hRule="atLeast"/>
        </w:trPr>
        <w:tc>
          <w:tcPr>
            <w:tcW w:w="3687" w:type="dxa"/>
            <w:tcBorders>
              <w:left w:val="single" w:sz="4" w:space="0" w:color="000000"/>
            </w:tcBorders>
          </w:tcPr>
          <w:p>
            <w:pPr>
              <w:pStyle w:val="TableParagraph"/>
              <w:spacing w:before="73"/>
              <w:ind w:left="143"/>
              <w:rPr>
                <w:sz w:val="22"/>
              </w:rPr>
            </w:pPr>
            <w:r>
              <w:rPr>
                <w:sz w:val="22"/>
              </w:rPr>
              <w:t>Plotted</w:t>
            </w:r>
            <w:r>
              <w:rPr>
                <w:spacing w:val="-6"/>
                <w:sz w:val="22"/>
              </w:rPr>
              <w:t> </w:t>
            </w:r>
            <w:r>
              <w:rPr>
                <w:sz w:val="22"/>
              </w:rPr>
              <w:t>(Plot</w:t>
            </w:r>
            <w:r>
              <w:rPr>
                <w:spacing w:val="-1"/>
                <w:sz w:val="22"/>
              </w:rPr>
              <w:t> </w:t>
            </w:r>
            <w:r>
              <w:rPr>
                <w:sz w:val="22"/>
              </w:rPr>
              <w:t>size</w:t>
            </w:r>
            <w:r>
              <w:rPr>
                <w:spacing w:val="-2"/>
                <w:sz w:val="22"/>
              </w:rPr>
              <w:t> </w:t>
            </w:r>
            <w:r>
              <w:rPr>
                <w:sz w:val="22"/>
              </w:rPr>
              <w:t>in</w:t>
            </w:r>
            <w:r>
              <w:rPr>
                <w:spacing w:val="-4"/>
                <w:sz w:val="22"/>
              </w:rPr>
              <w:t> sqm)</w:t>
            </w:r>
          </w:p>
        </w:tc>
        <w:tc>
          <w:tcPr>
            <w:tcW w:w="1416" w:type="dxa"/>
          </w:tcPr>
          <w:p>
            <w:pPr>
              <w:pStyle w:val="TableParagraph"/>
              <w:spacing w:before="73"/>
              <w:ind w:left="143"/>
              <w:rPr>
                <w:sz w:val="22"/>
              </w:rPr>
            </w:pPr>
            <w:r>
              <w:rPr>
                <w:sz w:val="22"/>
              </w:rPr>
              <w:t>=&gt;35 – </w:t>
            </w:r>
            <w:r>
              <w:rPr>
                <w:spacing w:val="-5"/>
                <w:sz w:val="22"/>
              </w:rPr>
              <w:t>40</w:t>
            </w:r>
          </w:p>
        </w:tc>
        <w:tc>
          <w:tcPr>
            <w:tcW w:w="1418" w:type="dxa"/>
            <w:tcBorders>
              <w:right w:val="single" w:sz="4" w:space="0" w:color="000000"/>
            </w:tcBorders>
          </w:tcPr>
          <w:p>
            <w:pPr>
              <w:pStyle w:val="TableParagraph"/>
              <w:spacing w:before="73"/>
              <w:ind w:left="144"/>
              <w:rPr>
                <w:sz w:val="22"/>
              </w:rPr>
            </w:pPr>
            <w:r>
              <w:rPr>
                <w:sz w:val="22"/>
              </w:rPr>
              <w:t>&gt;40 – </w:t>
            </w:r>
            <w:r>
              <w:rPr>
                <w:spacing w:val="-5"/>
                <w:sz w:val="22"/>
              </w:rPr>
              <w:t>50</w:t>
            </w:r>
          </w:p>
        </w:tc>
        <w:tc>
          <w:tcPr>
            <w:tcW w:w="2400" w:type="dxa"/>
            <w:tcBorders>
              <w:left w:val="single" w:sz="4" w:space="0" w:color="000000"/>
              <w:right w:val="single" w:sz="4" w:space="0" w:color="000000"/>
            </w:tcBorders>
          </w:tcPr>
          <w:p>
            <w:pPr>
              <w:pStyle w:val="TableParagraph"/>
              <w:spacing w:before="73"/>
              <w:ind w:left="86"/>
              <w:rPr>
                <w:sz w:val="22"/>
              </w:rPr>
            </w:pPr>
            <w:r>
              <w:rPr>
                <w:sz w:val="22"/>
              </w:rPr>
              <w:t>&gt;50 -</w:t>
            </w:r>
            <w:r>
              <w:rPr>
                <w:spacing w:val="-2"/>
                <w:sz w:val="22"/>
              </w:rPr>
              <w:t> </w:t>
            </w:r>
            <w:r>
              <w:rPr>
                <w:spacing w:val="-5"/>
                <w:sz w:val="22"/>
              </w:rPr>
              <w:t>150</w:t>
            </w:r>
          </w:p>
        </w:tc>
      </w:tr>
      <w:tr>
        <w:trPr>
          <w:trHeight w:val="400" w:hRule="atLeast"/>
        </w:trPr>
        <w:tc>
          <w:tcPr>
            <w:tcW w:w="3687" w:type="dxa"/>
            <w:tcBorders>
              <w:left w:val="single" w:sz="4" w:space="0" w:color="000000"/>
            </w:tcBorders>
          </w:tcPr>
          <w:p>
            <w:pPr>
              <w:pStyle w:val="TableParagraph"/>
              <w:spacing w:before="73"/>
              <w:ind w:left="143"/>
              <w:rPr>
                <w:sz w:val="22"/>
              </w:rPr>
            </w:pPr>
            <w:r>
              <w:rPr>
                <w:sz w:val="22"/>
              </w:rPr>
              <w:t>Group</w:t>
            </w:r>
            <w:r>
              <w:rPr>
                <w:spacing w:val="-3"/>
                <w:sz w:val="22"/>
              </w:rPr>
              <w:t> </w:t>
            </w:r>
            <w:r>
              <w:rPr>
                <w:sz w:val="22"/>
              </w:rPr>
              <w:t>Housing</w:t>
            </w:r>
            <w:r>
              <w:rPr>
                <w:spacing w:val="-5"/>
                <w:sz w:val="22"/>
              </w:rPr>
              <w:t> </w:t>
            </w:r>
            <w:r>
              <w:rPr>
                <w:sz w:val="22"/>
              </w:rPr>
              <w:t>(Carpet</w:t>
            </w:r>
            <w:r>
              <w:rPr>
                <w:spacing w:val="-5"/>
                <w:sz w:val="22"/>
              </w:rPr>
              <w:t> </w:t>
            </w:r>
            <w:r>
              <w:rPr>
                <w:sz w:val="22"/>
              </w:rPr>
              <w:t>area</w:t>
            </w:r>
            <w:r>
              <w:rPr>
                <w:spacing w:val="-2"/>
                <w:sz w:val="22"/>
              </w:rPr>
              <w:t> </w:t>
            </w:r>
            <w:r>
              <w:rPr>
                <w:sz w:val="22"/>
              </w:rPr>
              <w:t>in</w:t>
            </w:r>
            <w:r>
              <w:rPr>
                <w:spacing w:val="-2"/>
                <w:sz w:val="22"/>
              </w:rPr>
              <w:t> </w:t>
            </w:r>
            <w:r>
              <w:rPr>
                <w:spacing w:val="-4"/>
                <w:sz w:val="22"/>
              </w:rPr>
              <w:t>sqm)</w:t>
            </w:r>
          </w:p>
        </w:tc>
        <w:tc>
          <w:tcPr>
            <w:tcW w:w="1416" w:type="dxa"/>
          </w:tcPr>
          <w:p>
            <w:pPr>
              <w:pStyle w:val="TableParagraph"/>
              <w:spacing w:before="73"/>
              <w:ind w:left="143"/>
              <w:rPr>
                <w:sz w:val="22"/>
              </w:rPr>
            </w:pPr>
            <w:r>
              <w:rPr>
                <w:sz w:val="22"/>
              </w:rPr>
              <w:t>=&gt;30 – </w:t>
            </w:r>
            <w:r>
              <w:rPr>
                <w:spacing w:val="-5"/>
                <w:sz w:val="22"/>
              </w:rPr>
              <w:t>35</w:t>
            </w:r>
          </w:p>
        </w:tc>
        <w:tc>
          <w:tcPr>
            <w:tcW w:w="1418" w:type="dxa"/>
            <w:tcBorders>
              <w:right w:val="single" w:sz="4" w:space="0" w:color="000000"/>
            </w:tcBorders>
          </w:tcPr>
          <w:p>
            <w:pPr>
              <w:pStyle w:val="TableParagraph"/>
              <w:spacing w:before="73"/>
              <w:ind w:left="144"/>
              <w:rPr>
                <w:sz w:val="22"/>
              </w:rPr>
            </w:pPr>
            <w:r>
              <w:rPr>
                <w:sz w:val="22"/>
              </w:rPr>
              <w:t>&gt;35 – </w:t>
            </w:r>
            <w:r>
              <w:rPr>
                <w:spacing w:val="-5"/>
                <w:sz w:val="22"/>
              </w:rPr>
              <w:t>45</w:t>
            </w:r>
          </w:p>
        </w:tc>
        <w:tc>
          <w:tcPr>
            <w:tcW w:w="2400" w:type="dxa"/>
            <w:tcBorders>
              <w:left w:val="single" w:sz="4" w:space="0" w:color="000000"/>
              <w:right w:val="single" w:sz="4" w:space="0" w:color="000000"/>
            </w:tcBorders>
          </w:tcPr>
          <w:p>
            <w:pPr>
              <w:pStyle w:val="TableParagraph"/>
              <w:spacing w:before="73"/>
              <w:ind w:left="86"/>
              <w:rPr>
                <w:sz w:val="22"/>
              </w:rPr>
            </w:pPr>
            <w:r>
              <w:rPr>
                <w:sz w:val="22"/>
              </w:rPr>
              <w:t>&gt;45</w:t>
            </w:r>
            <w:r>
              <w:rPr>
                <w:spacing w:val="-2"/>
                <w:sz w:val="22"/>
              </w:rPr>
              <w:t> </w:t>
            </w:r>
            <w:r>
              <w:rPr>
                <w:sz w:val="22"/>
              </w:rPr>
              <w:t>-</w:t>
            </w:r>
            <w:r>
              <w:rPr>
                <w:spacing w:val="-2"/>
                <w:sz w:val="22"/>
              </w:rPr>
              <w:t> </w:t>
            </w:r>
            <w:r>
              <w:rPr>
                <w:spacing w:val="-7"/>
                <w:sz w:val="22"/>
              </w:rPr>
              <w:t>90</w:t>
            </w:r>
          </w:p>
        </w:tc>
      </w:tr>
    </w:tbl>
    <w:p>
      <w:pPr>
        <w:pStyle w:val="BodyText"/>
        <w:spacing w:before="128"/>
        <w:ind w:left="0"/>
      </w:pPr>
    </w:p>
    <w:p>
      <w:pPr>
        <w:pStyle w:val="BodyText"/>
        <w:spacing w:line="244" w:lineRule="auto"/>
        <w:ind w:right="587"/>
        <w:jc w:val="both"/>
      </w:pPr>
      <w:r>
        <w:rPr/>
        <w:t>Note-1:</w:t>
      </w:r>
      <w:r>
        <w:rPr>
          <w:spacing w:val="-3"/>
        </w:rPr>
        <w:t> </w:t>
      </w:r>
      <w:r>
        <w:rPr/>
        <w:t>For</w:t>
      </w:r>
      <w:r>
        <w:rPr>
          <w:spacing w:val="-3"/>
        </w:rPr>
        <w:t> </w:t>
      </w:r>
      <w:r>
        <w:rPr/>
        <w:t>any</w:t>
      </w:r>
      <w:r>
        <w:rPr>
          <w:spacing w:val="-3"/>
        </w:rPr>
        <w:t> </w:t>
      </w:r>
      <w:r>
        <w:rPr/>
        <w:t>scheme</w:t>
      </w:r>
      <w:r>
        <w:rPr>
          <w:spacing w:val="-6"/>
        </w:rPr>
        <w:t> </w:t>
      </w:r>
      <w:r>
        <w:rPr/>
        <w:t>to</w:t>
      </w:r>
      <w:r>
        <w:rPr>
          <w:spacing w:val="-6"/>
        </w:rPr>
        <w:t> </w:t>
      </w:r>
      <w:r>
        <w:rPr/>
        <w:t>qualify</w:t>
      </w:r>
      <w:r>
        <w:rPr>
          <w:spacing w:val="-6"/>
        </w:rPr>
        <w:t> </w:t>
      </w:r>
      <w:r>
        <w:rPr/>
        <w:t>as</w:t>
      </w:r>
      <w:r>
        <w:rPr>
          <w:spacing w:val="-3"/>
        </w:rPr>
        <w:t> </w:t>
      </w:r>
      <w:r>
        <w:rPr/>
        <w:t>affordable</w:t>
      </w:r>
      <w:r>
        <w:rPr>
          <w:spacing w:val="-3"/>
        </w:rPr>
        <w:t> </w:t>
      </w:r>
      <w:r>
        <w:rPr/>
        <w:t>housing,</w:t>
      </w:r>
      <w:r>
        <w:rPr>
          <w:spacing w:val="-4"/>
        </w:rPr>
        <w:t> </w:t>
      </w:r>
      <w:r>
        <w:rPr/>
        <w:t>(a)</w:t>
      </w:r>
      <w:r>
        <w:rPr>
          <w:spacing w:val="-5"/>
        </w:rPr>
        <w:t> </w:t>
      </w:r>
      <w:r>
        <w:rPr/>
        <w:t>in</w:t>
      </w:r>
      <w:r>
        <w:rPr>
          <w:spacing w:val="-4"/>
        </w:rPr>
        <w:t> </w:t>
      </w:r>
      <w:r>
        <w:rPr/>
        <w:t>plotted</w:t>
      </w:r>
      <w:r>
        <w:rPr>
          <w:spacing w:val="-6"/>
        </w:rPr>
        <w:t> </w:t>
      </w:r>
      <w:r>
        <w:rPr/>
        <w:t>development</w:t>
      </w:r>
      <w:r>
        <w:rPr>
          <w:spacing w:val="-3"/>
        </w:rPr>
        <w:t> </w:t>
      </w:r>
      <w:r>
        <w:rPr/>
        <w:t>at</w:t>
      </w:r>
      <w:r>
        <w:rPr>
          <w:spacing w:val="-5"/>
        </w:rPr>
        <w:t> </w:t>
      </w:r>
      <w:r>
        <w:rPr/>
        <w:t>least</w:t>
      </w:r>
      <w:r>
        <w:rPr>
          <w:spacing w:val="-5"/>
        </w:rPr>
        <w:t> </w:t>
      </w:r>
      <w:r>
        <w:rPr/>
        <w:t>50</w:t>
      </w:r>
      <w:r>
        <w:rPr>
          <w:spacing w:val="-4"/>
        </w:rPr>
        <w:t> </w:t>
      </w:r>
      <w:r>
        <w:rPr/>
        <w:t>percent of the total plots shall have</w:t>
      </w:r>
      <w:r>
        <w:rPr>
          <w:spacing w:val="-1"/>
        </w:rPr>
        <w:t> </w:t>
      </w:r>
      <w:r>
        <w:rPr/>
        <w:t>plot area less than 90 square meters, and (b) in Group</w:t>
      </w:r>
      <w:r>
        <w:rPr>
          <w:spacing w:val="-2"/>
        </w:rPr>
        <w:t> </w:t>
      </w:r>
      <w:r>
        <w:rPr/>
        <w:t>Housing, at least 50 percent of the total units shall have carpet area less than 60 square meters.</w:t>
      </w:r>
    </w:p>
    <w:p>
      <w:pPr>
        <w:pStyle w:val="BodyText"/>
        <w:spacing w:before="121"/>
        <w:jc w:val="both"/>
      </w:pPr>
      <w:r>
        <w:rPr/>
        <w:t>Note-2:</w:t>
      </w:r>
      <w:r>
        <w:rPr>
          <w:spacing w:val="-7"/>
        </w:rPr>
        <w:t> </w:t>
      </w:r>
      <w:r>
        <w:rPr/>
        <w:t>In</w:t>
      </w:r>
      <w:r>
        <w:rPr>
          <w:spacing w:val="-3"/>
        </w:rPr>
        <w:t> </w:t>
      </w:r>
      <w:r>
        <w:rPr/>
        <w:t>such</w:t>
      </w:r>
      <w:r>
        <w:rPr>
          <w:spacing w:val="-5"/>
        </w:rPr>
        <w:t> </w:t>
      </w:r>
      <w:r>
        <w:rPr/>
        <w:t>affordable</w:t>
      </w:r>
      <w:r>
        <w:rPr>
          <w:spacing w:val="-5"/>
        </w:rPr>
        <w:t> </w:t>
      </w:r>
      <w:r>
        <w:rPr/>
        <w:t>housing</w:t>
      </w:r>
      <w:r>
        <w:rPr>
          <w:spacing w:val="-5"/>
        </w:rPr>
        <w:t> </w:t>
      </w:r>
      <w:r>
        <w:rPr/>
        <w:t>schemes,</w:t>
      </w:r>
      <w:r>
        <w:rPr>
          <w:spacing w:val="-4"/>
        </w:rPr>
        <w:t> </w:t>
      </w:r>
      <w:r>
        <w:rPr/>
        <w:t>the</w:t>
      </w:r>
      <w:r>
        <w:rPr>
          <w:spacing w:val="-5"/>
        </w:rPr>
        <w:t> </w:t>
      </w:r>
      <w:r>
        <w:rPr/>
        <w:t>provisions</w:t>
      </w:r>
      <w:r>
        <w:rPr>
          <w:spacing w:val="-3"/>
        </w:rPr>
        <w:t> </w:t>
      </w:r>
      <w:r>
        <w:rPr/>
        <w:t>of</w:t>
      </w:r>
      <w:r>
        <w:rPr>
          <w:spacing w:val="-1"/>
        </w:rPr>
        <w:t> </w:t>
      </w:r>
      <w:r>
        <w:rPr>
          <w:i/>
        </w:rPr>
        <w:t>paragraph</w:t>
      </w:r>
      <w:r>
        <w:rPr>
          <w:i/>
          <w:spacing w:val="-5"/>
        </w:rPr>
        <w:t> </w:t>
      </w:r>
      <w:r>
        <w:rPr>
          <w:i/>
        </w:rPr>
        <w:t>4.3.1</w:t>
      </w:r>
      <w:r>
        <w:rPr>
          <w:i/>
          <w:spacing w:val="-5"/>
        </w:rPr>
        <w:t> </w:t>
      </w:r>
      <w:r>
        <w:rPr/>
        <w:t>shall</w:t>
      </w:r>
      <w:r>
        <w:rPr>
          <w:spacing w:val="-5"/>
        </w:rPr>
        <w:t> </w:t>
      </w:r>
      <w:r>
        <w:rPr/>
        <w:t>not</w:t>
      </w:r>
      <w:r>
        <w:rPr>
          <w:spacing w:val="-5"/>
        </w:rPr>
        <w:t> </w:t>
      </w:r>
      <w:r>
        <w:rPr/>
        <w:t>be</w:t>
      </w:r>
      <w:r>
        <w:rPr>
          <w:spacing w:val="-4"/>
        </w:rPr>
        <w:t> </w:t>
      </w:r>
      <w:r>
        <w:rPr>
          <w:spacing w:val="-2"/>
        </w:rPr>
        <w:t>applicable,</w:t>
      </w:r>
    </w:p>
    <w:p>
      <w:pPr>
        <w:pStyle w:val="BodyText"/>
        <w:spacing w:before="4"/>
        <w:jc w:val="both"/>
      </w:pPr>
      <w:r>
        <w:rPr/>
        <w:t>i.e.</w:t>
      </w:r>
      <w:r>
        <w:rPr>
          <w:spacing w:val="-8"/>
        </w:rPr>
        <w:t> </w:t>
      </w:r>
      <w:r>
        <w:rPr/>
        <w:t>mandatory</w:t>
      </w:r>
      <w:r>
        <w:rPr>
          <w:spacing w:val="-3"/>
        </w:rPr>
        <w:t> </w:t>
      </w:r>
      <w:r>
        <w:rPr/>
        <w:t>EWS</w:t>
      </w:r>
      <w:r>
        <w:rPr>
          <w:spacing w:val="-3"/>
        </w:rPr>
        <w:t> </w:t>
      </w:r>
      <w:r>
        <w:rPr/>
        <w:t>and</w:t>
      </w:r>
      <w:r>
        <w:rPr>
          <w:spacing w:val="-3"/>
        </w:rPr>
        <w:t> </w:t>
      </w:r>
      <w:r>
        <w:rPr/>
        <w:t>LIG</w:t>
      </w:r>
      <w:r>
        <w:rPr>
          <w:spacing w:val="-4"/>
        </w:rPr>
        <w:t> </w:t>
      </w:r>
      <w:r>
        <w:rPr/>
        <w:t>requirements</w:t>
      </w:r>
      <w:r>
        <w:rPr>
          <w:spacing w:val="-5"/>
        </w:rPr>
        <w:t> </w:t>
      </w:r>
      <w:r>
        <w:rPr/>
        <w:t>or</w:t>
      </w:r>
      <w:r>
        <w:rPr>
          <w:spacing w:val="-3"/>
        </w:rPr>
        <w:t> </w:t>
      </w:r>
      <w:r>
        <w:rPr/>
        <w:t>shelter</w:t>
      </w:r>
      <w:r>
        <w:rPr>
          <w:spacing w:val="-4"/>
        </w:rPr>
        <w:t> </w:t>
      </w:r>
      <w:r>
        <w:rPr/>
        <w:t>fee</w:t>
      </w:r>
      <w:r>
        <w:rPr>
          <w:spacing w:val="-3"/>
        </w:rPr>
        <w:t> </w:t>
      </w:r>
      <w:r>
        <w:rPr/>
        <w:t>requirements</w:t>
      </w:r>
      <w:r>
        <w:rPr>
          <w:spacing w:val="-5"/>
        </w:rPr>
        <w:t> </w:t>
      </w:r>
      <w:r>
        <w:rPr/>
        <w:t>shall</w:t>
      </w:r>
      <w:r>
        <w:rPr>
          <w:spacing w:val="-2"/>
        </w:rPr>
        <w:t> </w:t>
      </w:r>
      <w:r>
        <w:rPr/>
        <w:t>not</w:t>
      </w:r>
      <w:r>
        <w:rPr>
          <w:spacing w:val="-2"/>
        </w:rPr>
        <w:t> </w:t>
      </w:r>
      <w:r>
        <w:rPr/>
        <w:t>be</w:t>
      </w:r>
      <w:r>
        <w:rPr>
          <w:spacing w:val="-3"/>
        </w:rPr>
        <w:t> </w:t>
      </w:r>
      <w:r>
        <w:rPr>
          <w:spacing w:val="-2"/>
        </w:rPr>
        <w:t>applicable.</w:t>
      </w:r>
    </w:p>
    <w:p>
      <w:pPr>
        <w:pStyle w:val="BodyText"/>
        <w:spacing w:line="244" w:lineRule="auto" w:before="126"/>
        <w:ind w:right="587"/>
        <w:jc w:val="both"/>
      </w:pPr>
      <w:r>
        <w:rPr/>
        <w:t>Note-3: Any private developer may under this scheme, submit a report as per Note-2 above, if EWS and LIG houses are constructed as per the</w:t>
      </w:r>
      <w:r>
        <w:rPr>
          <w:spacing w:val="-1"/>
        </w:rPr>
        <w:t> </w:t>
      </w:r>
      <w:r>
        <w:rPr/>
        <w:t>scheme,</w:t>
      </w:r>
      <w:r>
        <w:rPr>
          <w:spacing w:val="-1"/>
        </w:rPr>
        <w:t> </w:t>
      </w:r>
      <w:r>
        <w:rPr/>
        <w:t>then the FAR of EWS and LIG houses shall not be included in the calculation of FAR of that scheme.</w:t>
      </w:r>
    </w:p>
    <w:p>
      <w:pPr>
        <w:pStyle w:val="BodyText"/>
        <w:spacing w:before="122"/>
        <w:jc w:val="both"/>
      </w:pPr>
      <w:r>
        <w:rPr/>
        <w:t>Note-4:</w:t>
      </w:r>
      <w:r>
        <w:rPr>
          <w:spacing w:val="-5"/>
        </w:rPr>
        <w:t> </w:t>
      </w:r>
      <w:r>
        <w:rPr/>
        <w:t>Construction</w:t>
      </w:r>
      <w:r>
        <w:rPr>
          <w:spacing w:val="-7"/>
        </w:rPr>
        <w:t> </w:t>
      </w:r>
      <w:r>
        <w:rPr/>
        <w:t>of</w:t>
      </w:r>
      <w:r>
        <w:rPr>
          <w:spacing w:val="-5"/>
        </w:rPr>
        <w:t> </w:t>
      </w:r>
      <w:r>
        <w:rPr/>
        <w:t>multi-units</w:t>
      </w:r>
      <w:r>
        <w:rPr>
          <w:spacing w:val="-4"/>
        </w:rPr>
        <w:t> </w:t>
      </w:r>
      <w:r>
        <w:rPr/>
        <w:t>shall</w:t>
      </w:r>
      <w:r>
        <w:rPr>
          <w:spacing w:val="-2"/>
        </w:rPr>
        <w:t> </w:t>
      </w:r>
      <w:r>
        <w:rPr/>
        <w:t>be</w:t>
      </w:r>
      <w:r>
        <w:rPr>
          <w:spacing w:val="-6"/>
        </w:rPr>
        <w:t> </w:t>
      </w:r>
      <w:r>
        <w:rPr/>
        <w:t>permitted</w:t>
      </w:r>
      <w:r>
        <w:rPr>
          <w:spacing w:val="-5"/>
        </w:rPr>
        <w:t> </w:t>
      </w:r>
      <w:r>
        <w:rPr/>
        <w:t>as</w:t>
      </w:r>
      <w:r>
        <w:rPr>
          <w:spacing w:val="-4"/>
        </w:rPr>
        <w:t> </w:t>
      </w:r>
      <w:r>
        <w:rPr/>
        <w:t>per</w:t>
      </w:r>
      <w:r>
        <w:rPr>
          <w:spacing w:val="-3"/>
        </w:rPr>
        <w:t> </w:t>
      </w:r>
      <w:r>
        <w:rPr/>
        <w:t>the</w:t>
      </w:r>
      <w:r>
        <w:rPr>
          <w:spacing w:val="-4"/>
        </w:rPr>
        <w:t> </w:t>
      </w:r>
      <w:r>
        <w:rPr/>
        <w:t>building</w:t>
      </w:r>
      <w:r>
        <w:rPr>
          <w:spacing w:val="-3"/>
        </w:rPr>
        <w:t> </w:t>
      </w:r>
      <w:r>
        <w:rPr>
          <w:spacing w:val="-2"/>
        </w:rPr>
        <w:t>byelaws.</w:t>
      </w:r>
    </w:p>
    <w:p>
      <w:pPr>
        <w:pStyle w:val="BodyText"/>
        <w:spacing w:after="0"/>
        <w:jc w:val="both"/>
        <w:sectPr>
          <w:pgSz w:w="11910" w:h="16840"/>
          <w:pgMar w:header="0" w:footer="1125" w:top="1360" w:bottom="1320" w:left="1275" w:right="850"/>
        </w:sectPr>
      </w:pPr>
    </w:p>
    <w:p>
      <w:pPr>
        <w:pStyle w:val="Heading4"/>
        <w:numPr>
          <w:ilvl w:val="2"/>
          <w:numId w:val="2"/>
        </w:numPr>
        <w:tabs>
          <w:tab w:pos="885" w:val="left" w:leader="none"/>
        </w:tabs>
        <w:spacing w:line="240" w:lineRule="auto" w:before="41" w:after="0"/>
        <w:ind w:left="885" w:right="0" w:hanging="720"/>
        <w:jc w:val="left"/>
      </w:pPr>
      <w:r>
        <w:rPr>
          <w:color w:val="00AFEF"/>
        </w:rPr>
        <w:t>Means</w:t>
      </w:r>
      <w:r>
        <w:rPr>
          <w:color w:val="00AFEF"/>
          <w:spacing w:val="1"/>
        </w:rPr>
        <w:t> </w:t>
      </w:r>
      <w:r>
        <w:rPr>
          <w:color w:val="00AFEF"/>
        </w:rPr>
        <w:t>of </w:t>
      </w:r>
      <w:r>
        <w:rPr>
          <w:color w:val="00AFEF"/>
          <w:spacing w:val="-2"/>
        </w:rPr>
        <w:t>Access</w:t>
      </w:r>
    </w:p>
    <w:p>
      <w:pPr>
        <w:pStyle w:val="BodyText"/>
        <w:spacing w:line="244" w:lineRule="auto" w:before="129"/>
        <w:ind w:right="584"/>
      </w:pPr>
      <w:r>
        <w:rPr/>
        <w:t>For</w:t>
      </w:r>
      <w:r>
        <w:rPr>
          <w:spacing w:val="-4"/>
        </w:rPr>
        <w:t> </w:t>
      </w:r>
      <w:r>
        <w:rPr/>
        <w:t>affordable</w:t>
      </w:r>
      <w:r>
        <w:rPr>
          <w:spacing w:val="-4"/>
        </w:rPr>
        <w:t> </w:t>
      </w:r>
      <w:r>
        <w:rPr/>
        <w:t>housing,</w:t>
      </w:r>
      <w:r>
        <w:rPr>
          <w:spacing w:val="-4"/>
        </w:rPr>
        <w:t> </w:t>
      </w:r>
      <w:r>
        <w:rPr/>
        <w:t>the</w:t>
      </w:r>
      <w:r>
        <w:rPr>
          <w:spacing w:val="-4"/>
        </w:rPr>
        <w:t> </w:t>
      </w:r>
      <w:r>
        <w:rPr/>
        <w:t>minimum</w:t>
      </w:r>
      <w:r>
        <w:rPr>
          <w:spacing w:val="-4"/>
        </w:rPr>
        <w:t> </w:t>
      </w:r>
      <w:r>
        <w:rPr/>
        <w:t>width</w:t>
      </w:r>
      <w:r>
        <w:rPr>
          <w:spacing w:val="-4"/>
        </w:rPr>
        <w:t> </w:t>
      </w:r>
      <w:r>
        <w:rPr/>
        <w:t>of</w:t>
      </w:r>
      <w:r>
        <w:rPr>
          <w:spacing w:val="-4"/>
        </w:rPr>
        <w:t> </w:t>
      </w:r>
      <w:r>
        <w:rPr/>
        <w:t>the</w:t>
      </w:r>
      <w:r>
        <w:rPr>
          <w:spacing w:val="-4"/>
        </w:rPr>
        <w:t> </w:t>
      </w:r>
      <w:r>
        <w:rPr/>
        <w:t>access</w:t>
      </w:r>
      <w:r>
        <w:rPr>
          <w:spacing w:val="-4"/>
        </w:rPr>
        <w:t> </w:t>
      </w:r>
      <w:r>
        <w:rPr/>
        <w:t>road</w:t>
      </w:r>
      <w:r>
        <w:rPr>
          <w:spacing w:val="-1"/>
        </w:rPr>
        <w:t> </w:t>
      </w:r>
      <w:r>
        <w:rPr/>
        <w:t>shall</w:t>
      </w:r>
      <w:r>
        <w:rPr>
          <w:spacing w:val="-4"/>
        </w:rPr>
        <w:t> </w:t>
      </w:r>
      <w:r>
        <w:rPr/>
        <w:t>be</w:t>
      </w:r>
      <w:r>
        <w:rPr>
          <w:spacing w:val="-4"/>
        </w:rPr>
        <w:t> </w:t>
      </w:r>
      <w:r>
        <w:rPr/>
        <w:t>9.0</w:t>
      </w:r>
      <w:r>
        <w:rPr>
          <w:spacing w:val="-4"/>
        </w:rPr>
        <w:t> </w:t>
      </w:r>
      <w:r>
        <w:rPr/>
        <w:t>meters</w:t>
      </w:r>
      <w:r>
        <w:rPr>
          <w:spacing w:val="-4"/>
        </w:rPr>
        <w:t> </w:t>
      </w:r>
      <w:r>
        <w:rPr/>
        <w:t>in</w:t>
      </w:r>
      <w:r>
        <w:rPr>
          <w:spacing w:val="-4"/>
        </w:rPr>
        <w:t> </w:t>
      </w:r>
      <w:r>
        <w:rPr/>
        <w:t>built-up</w:t>
      </w:r>
      <w:r>
        <w:rPr>
          <w:spacing w:val="-5"/>
        </w:rPr>
        <w:t> </w:t>
      </w:r>
      <w:r>
        <w:rPr/>
        <w:t>areas</w:t>
      </w:r>
      <w:r>
        <w:rPr>
          <w:spacing w:val="-4"/>
        </w:rPr>
        <w:t> </w:t>
      </w:r>
      <w:r>
        <w:rPr/>
        <w:t>and 12-meters in in non-built-up areas.</w:t>
      </w:r>
    </w:p>
    <w:p>
      <w:pPr>
        <w:pStyle w:val="BodyText"/>
        <w:spacing w:before="122"/>
        <w:ind w:left="0"/>
      </w:pPr>
    </w:p>
    <w:p>
      <w:pPr>
        <w:pStyle w:val="Heading4"/>
        <w:numPr>
          <w:ilvl w:val="2"/>
          <w:numId w:val="2"/>
        </w:numPr>
        <w:tabs>
          <w:tab w:pos="885" w:val="left" w:leader="none"/>
        </w:tabs>
        <w:spacing w:line="240" w:lineRule="auto" w:before="0" w:after="0"/>
        <w:ind w:left="885" w:right="0" w:hanging="720"/>
        <w:jc w:val="left"/>
      </w:pPr>
      <w:r>
        <w:rPr>
          <w:color w:val="00AFEF"/>
        </w:rPr>
        <w:t>Ground</w:t>
      </w:r>
      <w:r>
        <w:rPr>
          <w:color w:val="00AFEF"/>
          <w:spacing w:val="-4"/>
        </w:rPr>
        <w:t> </w:t>
      </w:r>
      <w:r>
        <w:rPr>
          <w:color w:val="00AFEF"/>
        </w:rPr>
        <w:t>Coverage</w:t>
      </w:r>
      <w:r>
        <w:rPr>
          <w:color w:val="00AFEF"/>
          <w:spacing w:val="-2"/>
        </w:rPr>
        <w:t> </w:t>
      </w:r>
      <w:r>
        <w:rPr>
          <w:color w:val="00AFEF"/>
        </w:rPr>
        <w:t>and</w:t>
      </w:r>
      <w:r>
        <w:rPr>
          <w:color w:val="00AFEF"/>
          <w:spacing w:val="-1"/>
        </w:rPr>
        <w:t> </w:t>
      </w:r>
      <w:r>
        <w:rPr>
          <w:color w:val="00AFEF"/>
          <w:spacing w:val="-5"/>
        </w:rPr>
        <w:t>FAR</w:t>
      </w:r>
    </w:p>
    <w:p>
      <w:pPr>
        <w:pStyle w:val="ListParagraph"/>
        <w:numPr>
          <w:ilvl w:val="0"/>
          <w:numId w:val="76"/>
        </w:numPr>
        <w:tabs>
          <w:tab w:pos="482" w:val="left" w:leader="none"/>
        </w:tabs>
        <w:spacing w:line="244" w:lineRule="auto" w:before="129" w:after="0"/>
        <w:ind w:left="165" w:right="591" w:firstLine="0"/>
        <w:jc w:val="both"/>
        <w:rPr>
          <w:sz w:val="22"/>
        </w:rPr>
      </w:pPr>
      <w:r>
        <w:rPr>
          <w:sz w:val="22"/>
        </w:rPr>
        <w:t>After ensuring minimum setback and mandatory open space requirements, maximum ground coverage shall be permissible on group housing plots.</w:t>
      </w:r>
    </w:p>
    <w:p>
      <w:pPr>
        <w:pStyle w:val="ListParagraph"/>
        <w:numPr>
          <w:ilvl w:val="0"/>
          <w:numId w:val="76"/>
        </w:numPr>
        <w:tabs>
          <w:tab w:pos="488" w:val="left" w:leader="none"/>
        </w:tabs>
        <w:spacing w:line="240" w:lineRule="auto" w:before="119" w:after="0"/>
        <w:ind w:left="488" w:right="0" w:hanging="323"/>
        <w:jc w:val="both"/>
        <w:rPr>
          <w:sz w:val="22"/>
        </w:rPr>
      </w:pPr>
      <w:r>
        <w:rPr>
          <w:sz w:val="22"/>
        </w:rPr>
        <w:t>The</w:t>
      </w:r>
      <w:r>
        <w:rPr>
          <w:spacing w:val="-7"/>
          <w:sz w:val="22"/>
        </w:rPr>
        <w:t> </w:t>
      </w:r>
      <w:r>
        <w:rPr>
          <w:sz w:val="22"/>
        </w:rPr>
        <w:t>maximum</w:t>
      </w:r>
      <w:r>
        <w:rPr>
          <w:spacing w:val="-3"/>
          <w:sz w:val="22"/>
        </w:rPr>
        <w:t> </w:t>
      </w:r>
      <w:r>
        <w:rPr>
          <w:sz w:val="22"/>
        </w:rPr>
        <w:t>permissible</w:t>
      </w:r>
      <w:r>
        <w:rPr>
          <w:spacing w:val="-4"/>
          <w:sz w:val="22"/>
        </w:rPr>
        <w:t> </w:t>
      </w:r>
      <w:r>
        <w:rPr>
          <w:sz w:val="22"/>
        </w:rPr>
        <w:t>FAR</w:t>
      </w:r>
      <w:r>
        <w:rPr>
          <w:spacing w:val="-5"/>
          <w:sz w:val="22"/>
        </w:rPr>
        <w:t> </w:t>
      </w:r>
      <w:r>
        <w:rPr>
          <w:sz w:val="22"/>
        </w:rPr>
        <w:t>for</w:t>
      </w:r>
      <w:r>
        <w:rPr>
          <w:spacing w:val="-4"/>
          <w:sz w:val="22"/>
        </w:rPr>
        <w:t> </w:t>
      </w:r>
      <w:r>
        <w:rPr>
          <w:sz w:val="22"/>
        </w:rPr>
        <w:t>Affordable</w:t>
      </w:r>
      <w:r>
        <w:rPr>
          <w:spacing w:val="-4"/>
          <w:sz w:val="22"/>
        </w:rPr>
        <w:t> </w:t>
      </w:r>
      <w:r>
        <w:rPr>
          <w:sz w:val="22"/>
        </w:rPr>
        <w:t>housing</w:t>
      </w:r>
      <w:r>
        <w:rPr>
          <w:spacing w:val="-7"/>
          <w:sz w:val="22"/>
        </w:rPr>
        <w:t> </w:t>
      </w:r>
      <w:r>
        <w:rPr>
          <w:sz w:val="22"/>
        </w:rPr>
        <w:t>in</w:t>
      </w:r>
      <w:r>
        <w:rPr>
          <w:spacing w:val="-4"/>
          <w:sz w:val="22"/>
        </w:rPr>
        <w:t> </w:t>
      </w:r>
      <w:r>
        <w:rPr>
          <w:sz w:val="22"/>
        </w:rPr>
        <w:t>plotted</w:t>
      </w:r>
      <w:r>
        <w:rPr>
          <w:spacing w:val="-4"/>
          <w:sz w:val="22"/>
        </w:rPr>
        <w:t> </w:t>
      </w:r>
      <w:r>
        <w:rPr>
          <w:sz w:val="22"/>
        </w:rPr>
        <w:t>development</w:t>
      </w:r>
      <w:r>
        <w:rPr>
          <w:spacing w:val="-3"/>
          <w:sz w:val="22"/>
        </w:rPr>
        <w:t> </w:t>
      </w:r>
      <w:r>
        <w:rPr>
          <w:sz w:val="22"/>
        </w:rPr>
        <w:t>shall</w:t>
      </w:r>
      <w:r>
        <w:rPr>
          <w:spacing w:val="-3"/>
          <w:sz w:val="22"/>
        </w:rPr>
        <w:t> </w:t>
      </w:r>
      <w:r>
        <w:rPr>
          <w:sz w:val="22"/>
        </w:rPr>
        <w:t>be</w:t>
      </w:r>
      <w:r>
        <w:rPr>
          <w:spacing w:val="-4"/>
          <w:sz w:val="22"/>
        </w:rPr>
        <w:t> </w:t>
      </w:r>
      <w:r>
        <w:rPr>
          <w:spacing w:val="-5"/>
          <w:sz w:val="22"/>
        </w:rPr>
        <w:t>2.0</w:t>
      </w:r>
    </w:p>
    <w:p>
      <w:pPr>
        <w:pStyle w:val="ListParagraph"/>
        <w:numPr>
          <w:ilvl w:val="0"/>
          <w:numId w:val="76"/>
        </w:numPr>
        <w:tabs>
          <w:tab w:pos="548" w:val="left" w:leader="none"/>
        </w:tabs>
        <w:spacing w:line="244" w:lineRule="auto" w:before="127" w:after="0"/>
        <w:ind w:left="165" w:right="588" w:firstLine="0"/>
        <w:jc w:val="both"/>
        <w:rPr>
          <w:sz w:val="22"/>
        </w:rPr>
      </w:pPr>
      <w:r>
        <w:rPr>
          <w:sz w:val="22"/>
        </w:rPr>
        <w:t>Purchasable</w:t>
      </w:r>
      <w:r>
        <w:rPr>
          <w:spacing w:val="-5"/>
          <w:sz w:val="22"/>
        </w:rPr>
        <w:t> </w:t>
      </w:r>
      <w:r>
        <w:rPr>
          <w:sz w:val="22"/>
        </w:rPr>
        <w:t>and</w:t>
      </w:r>
      <w:r>
        <w:rPr>
          <w:spacing w:val="-5"/>
          <w:sz w:val="22"/>
        </w:rPr>
        <w:t> </w:t>
      </w:r>
      <w:r>
        <w:rPr>
          <w:sz w:val="22"/>
        </w:rPr>
        <w:t>premium</w:t>
      </w:r>
      <w:r>
        <w:rPr>
          <w:spacing w:val="-5"/>
          <w:sz w:val="22"/>
        </w:rPr>
        <w:t> </w:t>
      </w:r>
      <w:r>
        <w:rPr>
          <w:sz w:val="22"/>
        </w:rPr>
        <w:t>purchasable</w:t>
      </w:r>
      <w:r>
        <w:rPr>
          <w:spacing w:val="-3"/>
          <w:sz w:val="22"/>
        </w:rPr>
        <w:t> </w:t>
      </w:r>
      <w:r>
        <w:rPr>
          <w:sz w:val="22"/>
        </w:rPr>
        <w:t>FAR</w:t>
      </w:r>
      <w:r>
        <w:rPr>
          <w:spacing w:val="-6"/>
          <w:sz w:val="22"/>
        </w:rPr>
        <w:t> </w:t>
      </w:r>
      <w:r>
        <w:rPr>
          <w:sz w:val="22"/>
        </w:rPr>
        <w:t>shall</w:t>
      </w:r>
      <w:r>
        <w:rPr>
          <w:spacing w:val="-6"/>
          <w:sz w:val="22"/>
        </w:rPr>
        <w:t> </w:t>
      </w:r>
      <w:r>
        <w:rPr>
          <w:sz w:val="22"/>
        </w:rPr>
        <w:t>be</w:t>
      </w:r>
      <w:r>
        <w:rPr>
          <w:spacing w:val="-3"/>
          <w:sz w:val="22"/>
        </w:rPr>
        <w:t> </w:t>
      </w:r>
      <w:r>
        <w:rPr>
          <w:sz w:val="22"/>
        </w:rPr>
        <w:t>applicable</w:t>
      </w:r>
      <w:r>
        <w:rPr>
          <w:spacing w:val="-5"/>
          <w:sz w:val="22"/>
        </w:rPr>
        <w:t> </w:t>
      </w:r>
      <w:r>
        <w:rPr>
          <w:sz w:val="22"/>
        </w:rPr>
        <w:t>as</w:t>
      </w:r>
      <w:r>
        <w:rPr>
          <w:spacing w:val="-3"/>
          <w:sz w:val="22"/>
        </w:rPr>
        <w:t> </w:t>
      </w:r>
      <w:r>
        <w:rPr>
          <w:sz w:val="22"/>
        </w:rPr>
        <w:t>per</w:t>
      </w:r>
      <w:r>
        <w:rPr>
          <w:spacing w:val="-4"/>
          <w:sz w:val="22"/>
        </w:rPr>
        <w:t> </w:t>
      </w:r>
      <w:r>
        <w:rPr>
          <w:sz w:val="22"/>
        </w:rPr>
        <w:t>the</w:t>
      </w:r>
      <w:r>
        <w:rPr>
          <w:spacing w:val="-5"/>
          <w:sz w:val="22"/>
        </w:rPr>
        <w:t> </w:t>
      </w:r>
      <w:r>
        <w:rPr>
          <w:sz w:val="22"/>
        </w:rPr>
        <w:t>requirements</w:t>
      </w:r>
      <w:r>
        <w:rPr>
          <w:spacing w:val="-5"/>
          <w:sz w:val="22"/>
        </w:rPr>
        <w:t> </w:t>
      </w:r>
      <w:r>
        <w:rPr>
          <w:sz w:val="22"/>
        </w:rPr>
        <w:t>of</w:t>
      </w:r>
      <w:r>
        <w:rPr>
          <w:spacing w:val="-3"/>
          <w:sz w:val="22"/>
        </w:rPr>
        <w:t> </w:t>
      </w:r>
      <w:r>
        <w:rPr>
          <w:sz w:val="22"/>
        </w:rPr>
        <w:t>Chapter 9 of</w:t>
      </w:r>
      <w:r>
        <w:rPr>
          <w:spacing w:val="-2"/>
          <w:sz w:val="22"/>
        </w:rPr>
        <w:t> </w:t>
      </w:r>
      <w:r>
        <w:rPr>
          <w:sz w:val="22"/>
        </w:rPr>
        <w:t>the building byelaws.</w:t>
      </w:r>
      <w:r>
        <w:rPr>
          <w:spacing w:val="-2"/>
          <w:sz w:val="22"/>
        </w:rPr>
        <w:t> </w:t>
      </w:r>
      <w:r>
        <w:rPr>
          <w:sz w:val="22"/>
        </w:rPr>
        <w:t>Basis</w:t>
      </w:r>
      <w:r>
        <w:rPr>
          <w:spacing w:val="-2"/>
          <w:sz w:val="22"/>
        </w:rPr>
        <w:t> </w:t>
      </w:r>
      <w:r>
        <w:rPr>
          <w:sz w:val="22"/>
        </w:rPr>
        <w:t>approach</w:t>
      </w:r>
      <w:r>
        <w:rPr>
          <w:spacing w:val="-2"/>
          <w:sz w:val="22"/>
        </w:rPr>
        <w:t> </w:t>
      </w:r>
      <w:r>
        <w:rPr>
          <w:sz w:val="22"/>
        </w:rPr>
        <w:t>road width,</w:t>
      </w:r>
      <w:r>
        <w:rPr>
          <w:spacing w:val="-5"/>
          <w:sz w:val="22"/>
        </w:rPr>
        <w:t> </w:t>
      </w:r>
      <w:r>
        <w:rPr>
          <w:sz w:val="22"/>
        </w:rPr>
        <w:t>the</w:t>
      </w:r>
      <w:r>
        <w:rPr>
          <w:spacing w:val="-2"/>
          <w:sz w:val="22"/>
        </w:rPr>
        <w:t> </w:t>
      </w:r>
      <w:r>
        <w:rPr>
          <w:sz w:val="22"/>
        </w:rPr>
        <w:t>maximum permissible</w:t>
      </w:r>
      <w:r>
        <w:rPr>
          <w:spacing w:val="-2"/>
          <w:sz w:val="22"/>
        </w:rPr>
        <w:t> </w:t>
      </w:r>
      <w:r>
        <w:rPr>
          <w:sz w:val="22"/>
        </w:rPr>
        <w:t>FAR</w:t>
      </w:r>
      <w:r>
        <w:rPr>
          <w:spacing w:val="-1"/>
          <w:sz w:val="22"/>
        </w:rPr>
        <w:t> </w:t>
      </w:r>
      <w:r>
        <w:rPr>
          <w:sz w:val="22"/>
        </w:rPr>
        <w:t>(including</w:t>
      </w:r>
      <w:r>
        <w:rPr>
          <w:spacing w:val="-3"/>
          <w:sz w:val="22"/>
        </w:rPr>
        <w:t> </w:t>
      </w:r>
      <w:r>
        <w:rPr>
          <w:sz w:val="22"/>
        </w:rPr>
        <w:t>Base FAR) for Affordable</w:t>
      </w:r>
      <w:r>
        <w:rPr>
          <w:spacing w:val="-1"/>
          <w:sz w:val="22"/>
        </w:rPr>
        <w:t> </w:t>
      </w:r>
      <w:r>
        <w:rPr>
          <w:sz w:val="22"/>
        </w:rPr>
        <w:t>housing</w:t>
      </w:r>
      <w:r>
        <w:rPr>
          <w:spacing w:val="-1"/>
          <w:sz w:val="22"/>
        </w:rPr>
        <w:t> </w:t>
      </w:r>
      <w:r>
        <w:rPr>
          <w:sz w:val="22"/>
        </w:rPr>
        <w:t>in</w:t>
      </w:r>
      <w:r>
        <w:rPr>
          <w:spacing w:val="-3"/>
          <w:sz w:val="22"/>
        </w:rPr>
        <w:t> </w:t>
      </w:r>
      <w:r>
        <w:rPr>
          <w:sz w:val="22"/>
        </w:rPr>
        <w:t>group</w:t>
      </w:r>
      <w:r>
        <w:rPr>
          <w:spacing w:val="-1"/>
          <w:sz w:val="22"/>
        </w:rPr>
        <w:t> </w:t>
      </w:r>
      <w:r>
        <w:rPr>
          <w:sz w:val="22"/>
        </w:rPr>
        <w:t>housing</w:t>
      </w:r>
      <w:r>
        <w:rPr>
          <w:spacing w:val="-2"/>
          <w:sz w:val="22"/>
        </w:rPr>
        <w:t> </w:t>
      </w:r>
      <w:r>
        <w:rPr>
          <w:sz w:val="22"/>
        </w:rPr>
        <w:t>schemes</w:t>
      </w:r>
      <w:r>
        <w:rPr>
          <w:spacing w:val="-2"/>
          <w:sz w:val="22"/>
        </w:rPr>
        <w:t> </w:t>
      </w:r>
      <w:r>
        <w:rPr>
          <w:sz w:val="22"/>
        </w:rPr>
        <w:t>in</w:t>
      </w:r>
      <w:r>
        <w:rPr>
          <w:spacing w:val="-1"/>
          <w:sz w:val="22"/>
        </w:rPr>
        <w:t> </w:t>
      </w:r>
      <w:r>
        <w:rPr>
          <w:sz w:val="22"/>
        </w:rPr>
        <w:t>built-up</w:t>
      </w:r>
      <w:r>
        <w:rPr>
          <w:spacing w:val="-1"/>
          <w:sz w:val="22"/>
        </w:rPr>
        <w:t> </w:t>
      </w:r>
      <w:r>
        <w:rPr>
          <w:sz w:val="22"/>
        </w:rPr>
        <w:t>and</w:t>
      </w:r>
      <w:r>
        <w:rPr>
          <w:spacing w:val="-2"/>
          <w:sz w:val="22"/>
        </w:rPr>
        <w:t> </w:t>
      </w:r>
      <w:r>
        <w:rPr>
          <w:sz w:val="22"/>
        </w:rPr>
        <w:t>the</w:t>
      </w:r>
      <w:r>
        <w:rPr>
          <w:spacing w:val="-2"/>
          <w:sz w:val="22"/>
        </w:rPr>
        <w:t> </w:t>
      </w:r>
      <w:r>
        <w:rPr>
          <w:sz w:val="22"/>
        </w:rPr>
        <w:t>non-built-up</w:t>
      </w:r>
      <w:r>
        <w:rPr>
          <w:spacing w:val="-1"/>
          <w:sz w:val="22"/>
        </w:rPr>
        <w:t> </w:t>
      </w:r>
      <w:r>
        <w:rPr>
          <w:sz w:val="22"/>
        </w:rPr>
        <w:t>areas</w:t>
      </w:r>
      <w:r>
        <w:rPr>
          <w:spacing w:val="-1"/>
          <w:sz w:val="22"/>
        </w:rPr>
        <w:t> </w:t>
      </w:r>
      <w:r>
        <w:rPr>
          <w:sz w:val="22"/>
        </w:rPr>
        <w:t>shall be as follows:</w:t>
      </w:r>
    </w:p>
    <w:p>
      <w:pPr>
        <w:pStyle w:val="BodyText"/>
        <w:spacing w:before="4"/>
        <w:ind w:left="0"/>
        <w:rPr>
          <w:sz w:val="10"/>
        </w:rPr>
      </w:pPr>
    </w:p>
    <w:tbl>
      <w:tblPr>
        <w:tblW w:w="0" w:type="auto"/>
        <w:jc w:val="left"/>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93"/>
        <w:gridCol w:w="907"/>
        <w:gridCol w:w="552"/>
        <w:gridCol w:w="549"/>
        <w:gridCol w:w="551"/>
        <w:gridCol w:w="551"/>
        <w:gridCol w:w="551"/>
        <w:gridCol w:w="551"/>
        <w:gridCol w:w="549"/>
        <w:gridCol w:w="551"/>
        <w:gridCol w:w="551"/>
        <w:gridCol w:w="552"/>
        <w:gridCol w:w="549"/>
        <w:gridCol w:w="551"/>
      </w:tblGrid>
      <w:tr>
        <w:trPr>
          <w:trHeight w:val="304" w:hRule="atLeast"/>
        </w:trPr>
        <w:tc>
          <w:tcPr>
            <w:tcW w:w="1493" w:type="dxa"/>
            <w:vMerge w:val="restart"/>
            <w:tcBorders>
              <w:bottom w:val="single" w:sz="4" w:space="0" w:color="000000"/>
            </w:tcBorders>
          </w:tcPr>
          <w:p>
            <w:pPr>
              <w:pStyle w:val="TableParagraph"/>
              <w:spacing w:before="121"/>
              <w:ind w:right="25"/>
              <w:jc w:val="right"/>
              <w:rPr>
                <w:b/>
                <w:sz w:val="16"/>
              </w:rPr>
            </w:pPr>
            <w:r>
              <w:rPr>
                <w:b/>
                <w:spacing w:val="-5"/>
                <w:sz w:val="16"/>
              </w:rPr>
              <w:t>FAR</w:t>
            </w:r>
          </w:p>
          <w:p>
            <w:pPr>
              <w:pStyle w:val="TableParagraph"/>
              <w:spacing w:line="182" w:lineRule="exact" w:before="167"/>
              <w:ind w:left="9" w:right="391"/>
              <w:rPr>
                <w:b/>
                <w:sz w:val="16"/>
              </w:rPr>
            </w:pPr>
            <w:r>
              <w:rPr>
                <w:b/>
                <w:sz w:val="16"/>
              </w:rPr>
              <mc:AlternateContent>
                <mc:Choice Requires="wps">
                  <w:drawing>
                    <wp:anchor distT="0" distB="0" distL="0" distR="0" allowOverlap="1" layoutInCell="1" locked="0" behindDoc="1" simplePos="0" relativeHeight="472660992">
                      <wp:simplePos x="0" y="0"/>
                      <wp:positionH relativeFrom="column">
                        <wp:posOffset>3047</wp:posOffset>
                      </wp:positionH>
                      <wp:positionV relativeFrom="paragraph">
                        <wp:posOffset>-195579</wp:posOffset>
                      </wp:positionV>
                      <wp:extent cx="948055" cy="548640"/>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948055" cy="548640"/>
                                <a:chExt cx="948055" cy="548640"/>
                              </a:xfrm>
                            </wpg:grpSpPr>
                            <wps:wsp>
                              <wps:cNvPr id="17" name="Graphic 17"/>
                              <wps:cNvSpPr/>
                              <wps:spPr>
                                <a:xfrm>
                                  <a:off x="3047" y="3047"/>
                                  <a:ext cx="942340" cy="542925"/>
                                </a:xfrm>
                                <a:custGeom>
                                  <a:avLst/>
                                  <a:gdLst/>
                                  <a:ahLst/>
                                  <a:cxnLst/>
                                  <a:rect l="l" t="t" r="r" b="b"/>
                                  <a:pathLst>
                                    <a:path w="942340" h="542925">
                                      <a:moveTo>
                                        <a:pt x="941832" y="0"/>
                                      </a:moveTo>
                                      <a:lnTo>
                                        <a:pt x="0" y="0"/>
                                      </a:lnTo>
                                      <a:lnTo>
                                        <a:pt x="0" y="542544"/>
                                      </a:lnTo>
                                      <a:lnTo>
                                        <a:pt x="941832" y="542544"/>
                                      </a:lnTo>
                                      <a:lnTo>
                                        <a:pt x="941832" y="0"/>
                                      </a:lnTo>
                                      <a:close/>
                                    </a:path>
                                  </a:pathLst>
                                </a:custGeom>
                                <a:solidFill>
                                  <a:srgbClr val="DBE4F0"/>
                                </a:solidFill>
                              </wps:spPr>
                              <wps:bodyPr wrap="square" lIns="0" tIns="0" rIns="0" bIns="0" rtlCol="0">
                                <a:prstTxWarp prst="textNoShape">
                                  <a:avLst/>
                                </a:prstTxWarp>
                                <a:noAutofit/>
                              </wps:bodyPr>
                            </wps:wsp>
                            <wps:wsp>
                              <wps:cNvPr id="18" name="Graphic 18"/>
                              <wps:cNvSpPr/>
                              <wps:spPr>
                                <a:xfrm>
                                  <a:off x="3047" y="3047"/>
                                  <a:ext cx="942340" cy="542925"/>
                                </a:xfrm>
                                <a:custGeom>
                                  <a:avLst/>
                                  <a:gdLst/>
                                  <a:ahLst/>
                                  <a:cxnLst/>
                                  <a:rect l="l" t="t" r="r" b="b"/>
                                  <a:pathLst>
                                    <a:path w="942340" h="542925">
                                      <a:moveTo>
                                        <a:pt x="0" y="0"/>
                                      </a:moveTo>
                                      <a:lnTo>
                                        <a:pt x="941781" y="542543"/>
                                      </a:lnTo>
                                    </a:path>
                                  </a:pathLst>
                                </a:custGeom>
                                <a:ln w="609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pt;margin-top:-15.399995pt;width:74.650pt;height:43.2pt;mso-position-horizontal-relative:column;mso-position-vertical-relative:paragraph;z-index:-30655488" id="docshapegroup15" coordorigin="5,-308" coordsize="1493,864">
                      <v:rect style="position:absolute;left:9;top:-304;width:1484;height:855" id="docshape16" filled="true" fillcolor="#dbe4f0" stroked="false">
                        <v:fill type="solid"/>
                      </v:rect>
                      <v:line style="position:absolute" from="10,-303" to="1493,551" stroked="true" strokeweight=".48pt" strokecolor="#000000">
                        <v:stroke dashstyle="solid"/>
                      </v:line>
                      <w10:wrap type="none"/>
                    </v:group>
                  </w:pict>
                </mc:Fallback>
              </mc:AlternateContent>
            </w:r>
            <w:r>
              <w:rPr>
                <w:b/>
                <w:spacing w:val="-2"/>
                <w:sz w:val="16"/>
              </w:rPr>
              <w:t>Affordable</w:t>
            </w:r>
            <w:r>
              <w:rPr>
                <w:b/>
                <w:spacing w:val="40"/>
                <w:sz w:val="16"/>
              </w:rPr>
              <w:t> </w:t>
            </w:r>
            <w:r>
              <w:rPr>
                <w:b/>
                <w:sz w:val="16"/>
              </w:rPr>
              <w:t>Group</w:t>
            </w:r>
            <w:r>
              <w:rPr>
                <w:b/>
                <w:spacing w:val="-10"/>
                <w:sz w:val="16"/>
              </w:rPr>
              <w:t> </w:t>
            </w:r>
            <w:r>
              <w:rPr>
                <w:b/>
                <w:sz w:val="16"/>
              </w:rPr>
              <w:t>Housing</w:t>
            </w:r>
          </w:p>
        </w:tc>
        <w:tc>
          <w:tcPr>
            <w:tcW w:w="907" w:type="dxa"/>
            <w:vMerge w:val="restart"/>
            <w:tcBorders>
              <w:bottom w:val="single" w:sz="4" w:space="0" w:color="000000"/>
            </w:tcBorders>
            <w:shd w:val="clear" w:color="auto" w:fill="DBE4F0"/>
          </w:tcPr>
          <w:p>
            <w:pPr>
              <w:pStyle w:val="TableParagraph"/>
              <w:rPr>
                <w:sz w:val="16"/>
              </w:rPr>
            </w:pPr>
          </w:p>
          <w:p>
            <w:pPr>
              <w:pStyle w:val="TableParagraph"/>
              <w:spacing w:before="29"/>
              <w:rPr>
                <w:sz w:val="16"/>
              </w:rPr>
            </w:pPr>
          </w:p>
          <w:p>
            <w:pPr>
              <w:pStyle w:val="TableParagraph"/>
              <w:ind w:left="224"/>
              <w:rPr>
                <w:sz w:val="16"/>
              </w:rPr>
            </w:pPr>
            <w:r>
              <w:rPr>
                <w:spacing w:val="-4"/>
                <w:sz w:val="16"/>
              </w:rPr>
              <w:t>BFAR</w:t>
            </w:r>
          </w:p>
        </w:tc>
        <w:tc>
          <w:tcPr>
            <w:tcW w:w="1652" w:type="dxa"/>
            <w:gridSpan w:val="3"/>
            <w:tcBorders>
              <w:bottom w:val="single" w:sz="4" w:space="0" w:color="000000"/>
            </w:tcBorders>
            <w:shd w:val="clear" w:color="auto" w:fill="DBE4F0"/>
          </w:tcPr>
          <w:p>
            <w:pPr>
              <w:pStyle w:val="TableParagraph"/>
              <w:spacing w:line="163" w:lineRule="exact" w:before="121"/>
              <w:ind w:left="127"/>
              <w:rPr>
                <w:sz w:val="16"/>
              </w:rPr>
            </w:pPr>
            <w:r>
              <w:rPr>
                <w:sz w:val="16"/>
              </w:rPr>
              <w:t>Road</w:t>
            </w:r>
            <w:r>
              <w:rPr>
                <w:spacing w:val="-6"/>
                <w:sz w:val="16"/>
              </w:rPr>
              <w:t> </w:t>
            </w:r>
            <w:r>
              <w:rPr>
                <w:sz w:val="16"/>
              </w:rPr>
              <w:t>Width</w:t>
            </w:r>
            <w:r>
              <w:rPr>
                <w:spacing w:val="-1"/>
                <w:sz w:val="16"/>
              </w:rPr>
              <w:t> </w:t>
            </w:r>
            <w:r>
              <w:rPr>
                <w:sz w:val="16"/>
              </w:rPr>
              <w:t>(&lt;</w:t>
            </w:r>
            <w:r>
              <w:rPr>
                <w:spacing w:val="-4"/>
                <w:sz w:val="16"/>
              </w:rPr>
              <w:t> 18m)</w:t>
            </w:r>
          </w:p>
        </w:tc>
        <w:tc>
          <w:tcPr>
            <w:tcW w:w="1653" w:type="dxa"/>
            <w:gridSpan w:val="3"/>
            <w:tcBorders>
              <w:bottom w:val="single" w:sz="4" w:space="0" w:color="000000"/>
            </w:tcBorders>
            <w:shd w:val="clear" w:color="auto" w:fill="DBE4F0"/>
          </w:tcPr>
          <w:p>
            <w:pPr>
              <w:pStyle w:val="TableParagraph"/>
              <w:spacing w:line="163" w:lineRule="exact" w:before="121"/>
              <w:ind w:left="23"/>
              <w:rPr>
                <w:sz w:val="16"/>
              </w:rPr>
            </w:pPr>
            <w:r>
              <w:rPr>
                <w:sz w:val="16"/>
              </w:rPr>
              <w:t>Road</w:t>
            </w:r>
            <w:r>
              <w:rPr>
                <w:spacing w:val="-7"/>
                <w:sz w:val="16"/>
              </w:rPr>
              <w:t> </w:t>
            </w:r>
            <w:r>
              <w:rPr>
                <w:sz w:val="16"/>
              </w:rPr>
              <w:t>Width</w:t>
            </w:r>
            <w:r>
              <w:rPr>
                <w:spacing w:val="-3"/>
                <w:sz w:val="16"/>
              </w:rPr>
              <w:t> </w:t>
            </w:r>
            <w:r>
              <w:rPr>
                <w:sz w:val="16"/>
              </w:rPr>
              <w:t>(≥18</w:t>
            </w:r>
            <w:r>
              <w:rPr>
                <w:spacing w:val="-3"/>
                <w:sz w:val="16"/>
              </w:rPr>
              <w:t> </w:t>
            </w:r>
            <w:r>
              <w:rPr>
                <w:sz w:val="16"/>
              </w:rPr>
              <w:t>-</w:t>
            </w:r>
            <w:r>
              <w:rPr>
                <w:spacing w:val="-4"/>
                <w:sz w:val="16"/>
              </w:rPr>
              <w:t>24m)</w:t>
            </w:r>
          </w:p>
        </w:tc>
        <w:tc>
          <w:tcPr>
            <w:tcW w:w="1651" w:type="dxa"/>
            <w:gridSpan w:val="3"/>
            <w:tcBorders>
              <w:bottom w:val="single" w:sz="4" w:space="0" w:color="000000"/>
            </w:tcBorders>
            <w:shd w:val="clear" w:color="auto" w:fill="DBE4F0"/>
          </w:tcPr>
          <w:p>
            <w:pPr>
              <w:pStyle w:val="TableParagraph"/>
              <w:spacing w:line="163" w:lineRule="exact" w:before="121"/>
              <w:ind w:left="5"/>
              <w:rPr>
                <w:sz w:val="16"/>
              </w:rPr>
            </w:pPr>
            <w:r>
              <w:rPr>
                <w:sz w:val="16"/>
              </w:rPr>
              <w:t>Road</w:t>
            </w:r>
            <w:r>
              <w:rPr>
                <w:spacing w:val="-6"/>
                <w:sz w:val="16"/>
              </w:rPr>
              <w:t> </w:t>
            </w:r>
            <w:r>
              <w:rPr>
                <w:sz w:val="16"/>
              </w:rPr>
              <w:t>Width</w:t>
            </w:r>
            <w:r>
              <w:rPr>
                <w:spacing w:val="-2"/>
                <w:sz w:val="16"/>
              </w:rPr>
              <w:t> </w:t>
            </w:r>
            <w:r>
              <w:rPr>
                <w:sz w:val="16"/>
              </w:rPr>
              <w:t>(&gt;24</w:t>
            </w:r>
            <w:r>
              <w:rPr>
                <w:spacing w:val="-2"/>
                <w:sz w:val="16"/>
              </w:rPr>
              <w:t> </w:t>
            </w:r>
            <w:r>
              <w:rPr>
                <w:sz w:val="16"/>
              </w:rPr>
              <w:t>-</w:t>
            </w:r>
            <w:r>
              <w:rPr>
                <w:spacing w:val="-5"/>
                <w:sz w:val="16"/>
              </w:rPr>
              <w:t> </w:t>
            </w:r>
            <w:r>
              <w:rPr>
                <w:spacing w:val="-4"/>
                <w:sz w:val="16"/>
              </w:rPr>
              <w:t>45m)</w:t>
            </w:r>
          </w:p>
        </w:tc>
        <w:tc>
          <w:tcPr>
            <w:tcW w:w="1652" w:type="dxa"/>
            <w:gridSpan w:val="3"/>
            <w:tcBorders>
              <w:bottom w:val="single" w:sz="4" w:space="0" w:color="000000"/>
            </w:tcBorders>
            <w:shd w:val="clear" w:color="auto" w:fill="DBE4F0"/>
          </w:tcPr>
          <w:p>
            <w:pPr>
              <w:pStyle w:val="TableParagraph"/>
              <w:spacing w:line="163" w:lineRule="exact" w:before="121"/>
              <w:ind w:left="137"/>
              <w:rPr>
                <w:sz w:val="16"/>
              </w:rPr>
            </w:pPr>
            <w:r>
              <w:rPr>
                <w:sz w:val="16"/>
              </w:rPr>
              <w:t>Road</w:t>
            </w:r>
            <w:r>
              <w:rPr>
                <w:spacing w:val="-5"/>
                <w:sz w:val="16"/>
              </w:rPr>
              <w:t> </w:t>
            </w:r>
            <w:r>
              <w:rPr>
                <w:sz w:val="16"/>
              </w:rPr>
              <w:t>Width</w:t>
            </w:r>
            <w:r>
              <w:rPr>
                <w:spacing w:val="-2"/>
                <w:sz w:val="16"/>
              </w:rPr>
              <w:t> (&gt;45m)</w:t>
            </w:r>
          </w:p>
        </w:tc>
      </w:tr>
      <w:tr>
        <w:trPr>
          <w:trHeight w:val="541" w:hRule="atLeast"/>
        </w:trPr>
        <w:tc>
          <w:tcPr>
            <w:tcW w:w="1493" w:type="dxa"/>
            <w:vMerge/>
            <w:tcBorders>
              <w:top w:val="nil"/>
              <w:bottom w:val="single" w:sz="4" w:space="0" w:color="000000"/>
            </w:tcBorders>
          </w:tcPr>
          <w:p>
            <w:pPr>
              <w:rPr>
                <w:sz w:val="2"/>
                <w:szCs w:val="2"/>
              </w:rPr>
            </w:pPr>
          </w:p>
        </w:tc>
        <w:tc>
          <w:tcPr>
            <w:tcW w:w="907" w:type="dxa"/>
            <w:vMerge/>
            <w:tcBorders>
              <w:top w:val="nil"/>
              <w:bottom w:val="single" w:sz="4" w:space="0" w:color="000000"/>
            </w:tcBorders>
            <w:shd w:val="clear" w:color="auto" w:fill="DBE4F0"/>
          </w:tcPr>
          <w:p>
            <w:pPr>
              <w:rPr>
                <w:sz w:val="2"/>
                <w:szCs w:val="2"/>
              </w:rPr>
            </w:pPr>
          </w:p>
        </w:tc>
        <w:tc>
          <w:tcPr>
            <w:tcW w:w="552" w:type="dxa"/>
            <w:tcBorders>
              <w:top w:val="single" w:sz="4" w:space="0" w:color="000000"/>
              <w:bottom w:val="single" w:sz="4" w:space="0" w:color="000000"/>
              <w:right w:val="single" w:sz="4" w:space="0" w:color="000000"/>
            </w:tcBorders>
            <w:shd w:val="clear" w:color="auto" w:fill="DBE4F0"/>
          </w:tcPr>
          <w:p>
            <w:pPr>
              <w:pStyle w:val="TableParagraph"/>
              <w:spacing w:before="94"/>
              <w:rPr>
                <w:sz w:val="14"/>
              </w:rPr>
            </w:pPr>
          </w:p>
          <w:p>
            <w:pPr>
              <w:pStyle w:val="TableParagraph"/>
              <w:ind w:left="72"/>
              <w:rPr>
                <w:sz w:val="14"/>
              </w:rPr>
            </w:pPr>
            <w:r>
              <w:rPr>
                <w:spacing w:val="-4"/>
                <w:sz w:val="14"/>
              </w:rPr>
              <w:t>PFAR</w:t>
            </w:r>
          </w:p>
        </w:tc>
        <w:tc>
          <w:tcPr>
            <w:tcW w:w="549" w:type="dxa"/>
            <w:tcBorders>
              <w:top w:val="single" w:sz="4" w:space="0" w:color="000000"/>
              <w:left w:val="single" w:sz="4" w:space="0" w:color="000000"/>
              <w:bottom w:val="single" w:sz="4" w:space="0" w:color="000000"/>
              <w:right w:val="single" w:sz="4" w:space="0" w:color="000000"/>
            </w:tcBorders>
            <w:shd w:val="clear" w:color="auto" w:fill="DBE4F0"/>
          </w:tcPr>
          <w:p>
            <w:pPr>
              <w:pStyle w:val="TableParagraph"/>
              <w:spacing w:before="94"/>
              <w:rPr>
                <w:sz w:val="14"/>
              </w:rPr>
            </w:pPr>
          </w:p>
          <w:p>
            <w:pPr>
              <w:pStyle w:val="TableParagraph"/>
              <w:ind w:right="74"/>
              <w:jc w:val="right"/>
              <w:rPr>
                <w:sz w:val="14"/>
              </w:rPr>
            </w:pPr>
            <w:r>
              <w:rPr>
                <w:spacing w:val="-2"/>
                <w:sz w:val="14"/>
              </w:rPr>
              <w:t>PPFAR</w:t>
            </w:r>
          </w:p>
        </w:tc>
        <w:tc>
          <w:tcPr>
            <w:tcW w:w="551" w:type="dxa"/>
            <w:tcBorders>
              <w:top w:val="single" w:sz="4" w:space="0" w:color="000000"/>
              <w:left w:val="single" w:sz="4" w:space="0" w:color="000000"/>
              <w:bottom w:val="single" w:sz="4" w:space="0" w:color="000000"/>
            </w:tcBorders>
            <w:shd w:val="clear" w:color="auto" w:fill="DBE4F0"/>
          </w:tcPr>
          <w:p>
            <w:pPr>
              <w:pStyle w:val="TableParagraph"/>
              <w:spacing w:before="94"/>
              <w:rPr>
                <w:sz w:val="14"/>
              </w:rPr>
            </w:pPr>
          </w:p>
          <w:p>
            <w:pPr>
              <w:pStyle w:val="TableParagraph"/>
              <w:ind w:left="53"/>
              <w:rPr>
                <w:sz w:val="14"/>
              </w:rPr>
            </w:pPr>
            <w:r>
              <w:rPr>
                <w:spacing w:val="-4"/>
                <w:sz w:val="14"/>
              </w:rPr>
              <w:t>MFAR</w:t>
            </w:r>
          </w:p>
        </w:tc>
        <w:tc>
          <w:tcPr>
            <w:tcW w:w="551" w:type="dxa"/>
            <w:tcBorders>
              <w:top w:val="single" w:sz="4" w:space="0" w:color="000000"/>
              <w:bottom w:val="single" w:sz="4" w:space="0" w:color="000000"/>
              <w:right w:val="single" w:sz="4" w:space="0" w:color="000000"/>
            </w:tcBorders>
            <w:shd w:val="clear" w:color="auto" w:fill="DBE4F0"/>
          </w:tcPr>
          <w:p>
            <w:pPr>
              <w:pStyle w:val="TableParagraph"/>
              <w:spacing w:before="94"/>
              <w:rPr>
                <w:sz w:val="14"/>
              </w:rPr>
            </w:pPr>
          </w:p>
          <w:p>
            <w:pPr>
              <w:pStyle w:val="TableParagraph"/>
              <w:ind w:right="113"/>
              <w:jc w:val="right"/>
              <w:rPr>
                <w:sz w:val="14"/>
              </w:rPr>
            </w:pPr>
            <w:r>
              <w:rPr>
                <w:spacing w:val="-4"/>
                <w:sz w:val="14"/>
              </w:rPr>
              <w:t>PFAR</w:t>
            </w:r>
          </w:p>
        </w:tc>
        <w:tc>
          <w:tcPr>
            <w:tcW w:w="551" w:type="dxa"/>
            <w:tcBorders>
              <w:top w:val="single" w:sz="4" w:space="0" w:color="000000"/>
              <w:left w:val="single" w:sz="4" w:space="0" w:color="000000"/>
              <w:bottom w:val="single" w:sz="4" w:space="0" w:color="000000"/>
              <w:right w:val="single" w:sz="4" w:space="0" w:color="000000"/>
            </w:tcBorders>
            <w:shd w:val="clear" w:color="auto" w:fill="DBE4F0"/>
          </w:tcPr>
          <w:p>
            <w:pPr>
              <w:pStyle w:val="TableParagraph"/>
              <w:spacing w:before="94"/>
              <w:rPr>
                <w:sz w:val="14"/>
              </w:rPr>
            </w:pPr>
          </w:p>
          <w:p>
            <w:pPr>
              <w:pStyle w:val="TableParagraph"/>
              <w:ind w:right="73"/>
              <w:jc w:val="right"/>
              <w:rPr>
                <w:sz w:val="14"/>
              </w:rPr>
            </w:pPr>
            <w:r>
              <w:rPr>
                <w:spacing w:val="-2"/>
                <w:sz w:val="14"/>
              </w:rPr>
              <w:t>PPFAR</w:t>
            </w:r>
          </w:p>
        </w:tc>
        <w:tc>
          <w:tcPr>
            <w:tcW w:w="551" w:type="dxa"/>
            <w:tcBorders>
              <w:top w:val="single" w:sz="4" w:space="0" w:color="000000"/>
              <w:left w:val="single" w:sz="4" w:space="0" w:color="000000"/>
              <w:bottom w:val="single" w:sz="4" w:space="0" w:color="000000"/>
            </w:tcBorders>
            <w:shd w:val="clear" w:color="auto" w:fill="DBE4F0"/>
          </w:tcPr>
          <w:p>
            <w:pPr>
              <w:pStyle w:val="TableParagraph"/>
              <w:spacing w:before="94"/>
              <w:rPr>
                <w:sz w:val="14"/>
              </w:rPr>
            </w:pPr>
          </w:p>
          <w:p>
            <w:pPr>
              <w:pStyle w:val="TableParagraph"/>
              <w:ind w:right="81"/>
              <w:jc w:val="right"/>
              <w:rPr>
                <w:sz w:val="14"/>
              </w:rPr>
            </w:pPr>
            <w:r>
              <w:rPr>
                <w:spacing w:val="-4"/>
                <w:sz w:val="14"/>
              </w:rPr>
              <w:t>MFAR</w:t>
            </w:r>
          </w:p>
        </w:tc>
        <w:tc>
          <w:tcPr>
            <w:tcW w:w="549" w:type="dxa"/>
            <w:tcBorders>
              <w:top w:val="single" w:sz="4" w:space="0" w:color="000000"/>
              <w:bottom w:val="single" w:sz="4" w:space="0" w:color="000000"/>
              <w:right w:val="single" w:sz="4" w:space="0" w:color="000000"/>
            </w:tcBorders>
            <w:shd w:val="clear" w:color="auto" w:fill="DBE4F0"/>
          </w:tcPr>
          <w:p>
            <w:pPr>
              <w:pStyle w:val="TableParagraph"/>
              <w:spacing w:before="94"/>
              <w:rPr>
                <w:sz w:val="14"/>
              </w:rPr>
            </w:pPr>
          </w:p>
          <w:p>
            <w:pPr>
              <w:pStyle w:val="TableParagraph"/>
              <w:ind w:left="74"/>
              <w:rPr>
                <w:sz w:val="14"/>
              </w:rPr>
            </w:pPr>
            <w:r>
              <w:rPr>
                <w:spacing w:val="-4"/>
                <w:sz w:val="14"/>
              </w:rPr>
              <w:t>PFAR</w:t>
            </w:r>
          </w:p>
        </w:tc>
        <w:tc>
          <w:tcPr>
            <w:tcW w:w="551" w:type="dxa"/>
            <w:tcBorders>
              <w:top w:val="single" w:sz="4" w:space="0" w:color="000000"/>
              <w:left w:val="single" w:sz="4" w:space="0" w:color="000000"/>
              <w:bottom w:val="single" w:sz="4" w:space="0" w:color="000000"/>
              <w:right w:val="single" w:sz="4" w:space="0" w:color="000000"/>
            </w:tcBorders>
            <w:shd w:val="clear" w:color="auto" w:fill="DBE4F0"/>
          </w:tcPr>
          <w:p>
            <w:pPr>
              <w:pStyle w:val="TableParagraph"/>
              <w:spacing w:before="94"/>
              <w:rPr>
                <w:sz w:val="14"/>
              </w:rPr>
            </w:pPr>
          </w:p>
          <w:p>
            <w:pPr>
              <w:pStyle w:val="TableParagraph"/>
              <w:ind w:right="70"/>
              <w:jc w:val="right"/>
              <w:rPr>
                <w:sz w:val="14"/>
              </w:rPr>
            </w:pPr>
            <w:r>
              <w:rPr>
                <w:spacing w:val="-2"/>
                <w:sz w:val="14"/>
              </w:rPr>
              <w:t>PPFAR</w:t>
            </w:r>
          </w:p>
        </w:tc>
        <w:tc>
          <w:tcPr>
            <w:tcW w:w="551" w:type="dxa"/>
            <w:tcBorders>
              <w:top w:val="single" w:sz="4" w:space="0" w:color="000000"/>
              <w:left w:val="single" w:sz="4" w:space="0" w:color="000000"/>
              <w:bottom w:val="single" w:sz="4" w:space="0" w:color="000000"/>
            </w:tcBorders>
            <w:shd w:val="clear" w:color="auto" w:fill="DBE4F0"/>
          </w:tcPr>
          <w:p>
            <w:pPr>
              <w:pStyle w:val="TableParagraph"/>
              <w:spacing w:before="94"/>
              <w:rPr>
                <w:sz w:val="14"/>
              </w:rPr>
            </w:pPr>
          </w:p>
          <w:p>
            <w:pPr>
              <w:pStyle w:val="TableParagraph"/>
              <w:ind w:right="79"/>
              <w:jc w:val="right"/>
              <w:rPr>
                <w:sz w:val="14"/>
              </w:rPr>
            </w:pPr>
            <w:r>
              <w:rPr>
                <w:spacing w:val="-4"/>
                <w:sz w:val="14"/>
              </w:rPr>
              <w:t>MFAR</w:t>
            </w:r>
          </w:p>
        </w:tc>
        <w:tc>
          <w:tcPr>
            <w:tcW w:w="552" w:type="dxa"/>
            <w:tcBorders>
              <w:top w:val="single" w:sz="4" w:space="0" w:color="000000"/>
              <w:bottom w:val="single" w:sz="4" w:space="0" w:color="000000"/>
              <w:right w:val="single" w:sz="4" w:space="0" w:color="000000"/>
            </w:tcBorders>
            <w:shd w:val="clear" w:color="auto" w:fill="DBE4F0"/>
          </w:tcPr>
          <w:p>
            <w:pPr>
              <w:pStyle w:val="TableParagraph"/>
              <w:spacing w:before="94"/>
              <w:rPr>
                <w:sz w:val="14"/>
              </w:rPr>
            </w:pPr>
          </w:p>
          <w:p>
            <w:pPr>
              <w:pStyle w:val="TableParagraph"/>
              <w:ind w:left="79"/>
              <w:rPr>
                <w:sz w:val="14"/>
              </w:rPr>
            </w:pPr>
            <w:r>
              <w:rPr>
                <w:spacing w:val="-4"/>
                <w:sz w:val="14"/>
              </w:rPr>
              <w:t>PFAR</w:t>
            </w:r>
          </w:p>
        </w:tc>
        <w:tc>
          <w:tcPr>
            <w:tcW w:w="549" w:type="dxa"/>
            <w:tcBorders>
              <w:top w:val="single" w:sz="4" w:space="0" w:color="000000"/>
              <w:left w:val="single" w:sz="4" w:space="0" w:color="000000"/>
              <w:bottom w:val="single" w:sz="4" w:space="0" w:color="000000"/>
              <w:right w:val="single" w:sz="4" w:space="0" w:color="000000"/>
            </w:tcBorders>
            <w:shd w:val="clear" w:color="auto" w:fill="DBE4F0"/>
          </w:tcPr>
          <w:p>
            <w:pPr>
              <w:pStyle w:val="TableParagraph"/>
              <w:spacing w:before="94"/>
              <w:rPr>
                <w:sz w:val="14"/>
              </w:rPr>
            </w:pPr>
          </w:p>
          <w:p>
            <w:pPr>
              <w:pStyle w:val="TableParagraph"/>
              <w:ind w:right="66"/>
              <w:jc w:val="right"/>
              <w:rPr>
                <w:sz w:val="14"/>
              </w:rPr>
            </w:pPr>
            <w:r>
              <w:rPr>
                <w:spacing w:val="-2"/>
                <w:sz w:val="14"/>
              </w:rPr>
              <w:t>PPFAR</w:t>
            </w:r>
          </w:p>
        </w:tc>
        <w:tc>
          <w:tcPr>
            <w:tcW w:w="551" w:type="dxa"/>
            <w:tcBorders>
              <w:top w:val="single" w:sz="4" w:space="0" w:color="000000"/>
              <w:left w:val="single" w:sz="4" w:space="0" w:color="000000"/>
              <w:bottom w:val="single" w:sz="4" w:space="0" w:color="000000"/>
            </w:tcBorders>
            <w:shd w:val="clear" w:color="auto" w:fill="DBE4F0"/>
          </w:tcPr>
          <w:p>
            <w:pPr>
              <w:pStyle w:val="TableParagraph"/>
              <w:spacing w:before="94"/>
              <w:rPr>
                <w:sz w:val="14"/>
              </w:rPr>
            </w:pPr>
          </w:p>
          <w:p>
            <w:pPr>
              <w:pStyle w:val="TableParagraph"/>
              <w:ind w:left="61"/>
              <w:rPr>
                <w:sz w:val="14"/>
              </w:rPr>
            </w:pPr>
            <w:r>
              <w:rPr>
                <w:spacing w:val="-4"/>
                <w:sz w:val="14"/>
              </w:rPr>
              <w:t>MFAR</w:t>
            </w:r>
          </w:p>
        </w:tc>
      </w:tr>
      <w:tr>
        <w:trPr>
          <w:trHeight w:val="304" w:hRule="atLeast"/>
        </w:trPr>
        <w:tc>
          <w:tcPr>
            <w:tcW w:w="1493" w:type="dxa"/>
            <w:tcBorders>
              <w:top w:val="single" w:sz="4" w:space="0" w:color="000000"/>
              <w:bottom w:val="single" w:sz="4" w:space="0" w:color="000000"/>
            </w:tcBorders>
            <w:shd w:val="clear" w:color="auto" w:fill="DCDDDF"/>
          </w:tcPr>
          <w:p>
            <w:pPr>
              <w:pStyle w:val="TableParagraph"/>
              <w:rPr>
                <w:sz w:val="20"/>
              </w:rPr>
            </w:pPr>
          </w:p>
        </w:tc>
        <w:tc>
          <w:tcPr>
            <w:tcW w:w="907" w:type="dxa"/>
            <w:tcBorders>
              <w:top w:val="single" w:sz="4" w:space="0" w:color="000000"/>
              <w:bottom w:val="single" w:sz="4" w:space="0" w:color="000000"/>
            </w:tcBorders>
            <w:shd w:val="clear" w:color="auto" w:fill="DCDDDF"/>
          </w:tcPr>
          <w:p>
            <w:pPr>
              <w:pStyle w:val="TableParagraph"/>
              <w:rPr>
                <w:sz w:val="20"/>
              </w:rPr>
            </w:pPr>
          </w:p>
        </w:tc>
        <w:tc>
          <w:tcPr>
            <w:tcW w:w="552" w:type="dxa"/>
            <w:tcBorders>
              <w:top w:val="single" w:sz="4" w:space="0" w:color="000000"/>
              <w:bottom w:val="single" w:sz="4" w:space="0" w:color="000000"/>
              <w:right w:val="single" w:sz="4" w:space="0" w:color="000000"/>
            </w:tcBorders>
            <w:shd w:val="clear" w:color="auto" w:fill="DCDDDF"/>
          </w:tcPr>
          <w:p>
            <w:pPr>
              <w:pStyle w:val="TableParagraph"/>
              <w:rPr>
                <w:sz w:val="20"/>
              </w:rPr>
            </w:pPr>
          </w:p>
        </w:tc>
        <w:tc>
          <w:tcPr>
            <w:tcW w:w="549" w:type="dxa"/>
            <w:tcBorders>
              <w:top w:val="single" w:sz="4" w:space="0" w:color="000000"/>
              <w:left w:val="single" w:sz="4" w:space="0" w:color="000000"/>
              <w:bottom w:val="single" w:sz="4" w:space="0" w:color="000000"/>
              <w:right w:val="single" w:sz="4" w:space="0" w:color="000000"/>
            </w:tcBorders>
            <w:shd w:val="clear" w:color="auto" w:fill="DCDDDF"/>
          </w:tcPr>
          <w:p>
            <w:pPr>
              <w:pStyle w:val="TableParagraph"/>
              <w:rPr>
                <w:sz w:val="20"/>
              </w:rPr>
            </w:pPr>
          </w:p>
        </w:tc>
        <w:tc>
          <w:tcPr>
            <w:tcW w:w="551" w:type="dxa"/>
            <w:tcBorders>
              <w:top w:val="single" w:sz="4" w:space="0" w:color="000000"/>
              <w:left w:val="single" w:sz="4" w:space="0" w:color="000000"/>
              <w:bottom w:val="single" w:sz="4" w:space="0" w:color="000000"/>
            </w:tcBorders>
            <w:shd w:val="clear" w:color="auto" w:fill="DCDDDF"/>
          </w:tcPr>
          <w:p>
            <w:pPr>
              <w:pStyle w:val="TableParagraph"/>
              <w:rPr>
                <w:sz w:val="20"/>
              </w:rPr>
            </w:pPr>
          </w:p>
        </w:tc>
        <w:tc>
          <w:tcPr>
            <w:tcW w:w="551" w:type="dxa"/>
            <w:tcBorders>
              <w:top w:val="single" w:sz="4" w:space="0" w:color="000000"/>
              <w:bottom w:val="single" w:sz="4" w:space="0" w:color="000000"/>
              <w:right w:val="single" w:sz="4" w:space="0" w:color="000000"/>
            </w:tcBorders>
            <w:shd w:val="clear" w:color="auto" w:fill="DCDDDF"/>
          </w:tcPr>
          <w:p>
            <w:pPr>
              <w:pStyle w:val="TableParagraph"/>
              <w:rPr>
                <w:sz w:val="20"/>
              </w:rPr>
            </w:pPr>
          </w:p>
        </w:tc>
        <w:tc>
          <w:tcPr>
            <w:tcW w:w="551" w:type="dxa"/>
            <w:tcBorders>
              <w:top w:val="single" w:sz="4" w:space="0" w:color="000000"/>
              <w:left w:val="single" w:sz="4" w:space="0" w:color="000000"/>
              <w:bottom w:val="single" w:sz="4" w:space="0" w:color="000000"/>
              <w:right w:val="single" w:sz="4" w:space="0" w:color="000000"/>
            </w:tcBorders>
            <w:shd w:val="clear" w:color="auto" w:fill="DCDDDF"/>
          </w:tcPr>
          <w:p>
            <w:pPr>
              <w:pStyle w:val="TableParagraph"/>
              <w:rPr>
                <w:sz w:val="20"/>
              </w:rPr>
            </w:pPr>
          </w:p>
        </w:tc>
        <w:tc>
          <w:tcPr>
            <w:tcW w:w="551" w:type="dxa"/>
            <w:tcBorders>
              <w:top w:val="single" w:sz="4" w:space="0" w:color="000000"/>
              <w:left w:val="single" w:sz="4" w:space="0" w:color="000000"/>
              <w:bottom w:val="single" w:sz="4" w:space="0" w:color="000000"/>
            </w:tcBorders>
            <w:shd w:val="clear" w:color="auto" w:fill="DCDDDF"/>
          </w:tcPr>
          <w:p>
            <w:pPr>
              <w:pStyle w:val="TableParagraph"/>
              <w:rPr>
                <w:sz w:val="20"/>
              </w:rPr>
            </w:pPr>
          </w:p>
        </w:tc>
        <w:tc>
          <w:tcPr>
            <w:tcW w:w="549" w:type="dxa"/>
            <w:tcBorders>
              <w:top w:val="single" w:sz="4" w:space="0" w:color="000000"/>
              <w:bottom w:val="single" w:sz="4" w:space="0" w:color="000000"/>
              <w:right w:val="single" w:sz="4" w:space="0" w:color="000000"/>
            </w:tcBorders>
            <w:shd w:val="clear" w:color="auto" w:fill="DCDDDF"/>
          </w:tcPr>
          <w:p>
            <w:pPr>
              <w:pStyle w:val="TableParagraph"/>
              <w:rPr>
                <w:sz w:val="20"/>
              </w:rPr>
            </w:pPr>
          </w:p>
        </w:tc>
        <w:tc>
          <w:tcPr>
            <w:tcW w:w="551" w:type="dxa"/>
            <w:tcBorders>
              <w:top w:val="single" w:sz="4" w:space="0" w:color="000000"/>
              <w:left w:val="single" w:sz="4" w:space="0" w:color="000000"/>
              <w:bottom w:val="single" w:sz="4" w:space="0" w:color="000000"/>
              <w:right w:val="single" w:sz="4" w:space="0" w:color="000000"/>
            </w:tcBorders>
            <w:shd w:val="clear" w:color="auto" w:fill="DCDDDF"/>
          </w:tcPr>
          <w:p>
            <w:pPr>
              <w:pStyle w:val="TableParagraph"/>
              <w:rPr>
                <w:sz w:val="20"/>
              </w:rPr>
            </w:pPr>
          </w:p>
        </w:tc>
        <w:tc>
          <w:tcPr>
            <w:tcW w:w="551" w:type="dxa"/>
            <w:tcBorders>
              <w:top w:val="single" w:sz="4" w:space="0" w:color="000000"/>
              <w:left w:val="single" w:sz="4" w:space="0" w:color="000000"/>
              <w:bottom w:val="single" w:sz="4" w:space="0" w:color="000000"/>
            </w:tcBorders>
            <w:shd w:val="clear" w:color="auto" w:fill="DCDDDF"/>
          </w:tcPr>
          <w:p>
            <w:pPr>
              <w:pStyle w:val="TableParagraph"/>
              <w:rPr>
                <w:sz w:val="20"/>
              </w:rPr>
            </w:pPr>
          </w:p>
        </w:tc>
        <w:tc>
          <w:tcPr>
            <w:tcW w:w="552" w:type="dxa"/>
            <w:tcBorders>
              <w:top w:val="single" w:sz="4" w:space="0" w:color="000000"/>
              <w:bottom w:val="single" w:sz="4" w:space="0" w:color="000000"/>
              <w:right w:val="single" w:sz="4" w:space="0" w:color="000000"/>
            </w:tcBorders>
            <w:shd w:val="clear" w:color="auto" w:fill="DCDDDF"/>
          </w:tcPr>
          <w:p>
            <w:pPr>
              <w:pStyle w:val="TableParagraph"/>
              <w:rPr>
                <w:sz w:val="20"/>
              </w:rPr>
            </w:pPr>
          </w:p>
        </w:tc>
        <w:tc>
          <w:tcPr>
            <w:tcW w:w="549" w:type="dxa"/>
            <w:tcBorders>
              <w:top w:val="single" w:sz="4" w:space="0" w:color="000000"/>
              <w:left w:val="single" w:sz="4" w:space="0" w:color="000000"/>
              <w:bottom w:val="single" w:sz="4" w:space="0" w:color="000000"/>
              <w:right w:val="single" w:sz="4" w:space="0" w:color="000000"/>
            </w:tcBorders>
            <w:shd w:val="clear" w:color="auto" w:fill="DCDDDF"/>
          </w:tcPr>
          <w:p>
            <w:pPr>
              <w:pStyle w:val="TableParagraph"/>
              <w:rPr>
                <w:sz w:val="20"/>
              </w:rPr>
            </w:pPr>
          </w:p>
        </w:tc>
        <w:tc>
          <w:tcPr>
            <w:tcW w:w="551" w:type="dxa"/>
            <w:tcBorders>
              <w:top w:val="single" w:sz="4" w:space="0" w:color="000000"/>
              <w:left w:val="single" w:sz="4" w:space="0" w:color="000000"/>
              <w:bottom w:val="single" w:sz="4" w:space="0" w:color="000000"/>
            </w:tcBorders>
            <w:shd w:val="clear" w:color="auto" w:fill="DCDDDF"/>
          </w:tcPr>
          <w:p>
            <w:pPr>
              <w:pStyle w:val="TableParagraph"/>
              <w:rPr>
                <w:sz w:val="20"/>
              </w:rPr>
            </w:pPr>
          </w:p>
        </w:tc>
      </w:tr>
      <w:tr>
        <w:trPr>
          <w:trHeight w:val="369" w:hRule="atLeast"/>
        </w:trPr>
        <w:tc>
          <w:tcPr>
            <w:tcW w:w="1493" w:type="dxa"/>
            <w:tcBorders>
              <w:top w:val="single" w:sz="4" w:space="0" w:color="000000"/>
              <w:bottom w:val="single" w:sz="4" w:space="0" w:color="000000"/>
            </w:tcBorders>
          </w:tcPr>
          <w:p>
            <w:pPr>
              <w:pStyle w:val="TableParagraph"/>
              <w:spacing w:before="1"/>
              <w:ind w:left="66"/>
              <w:rPr>
                <w:sz w:val="16"/>
              </w:rPr>
            </w:pPr>
            <w:r>
              <w:rPr>
                <w:sz w:val="16"/>
              </w:rPr>
              <w:t>Group</w:t>
            </w:r>
            <w:r>
              <w:rPr>
                <w:spacing w:val="-5"/>
                <w:sz w:val="16"/>
              </w:rPr>
              <w:t> </w:t>
            </w:r>
            <w:r>
              <w:rPr>
                <w:spacing w:val="-2"/>
                <w:sz w:val="16"/>
              </w:rPr>
              <w:t>Housing</w:t>
            </w:r>
          </w:p>
          <w:p>
            <w:pPr>
              <w:pStyle w:val="TableParagraph"/>
              <w:spacing w:line="163" w:lineRule="exact" w:before="1"/>
              <w:ind w:left="66"/>
              <w:rPr>
                <w:i/>
                <w:sz w:val="16"/>
              </w:rPr>
            </w:pPr>
            <w:r>
              <w:rPr>
                <w:i/>
                <w:sz w:val="16"/>
              </w:rPr>
              <w:t>(Built-up</w:t>
            </w:r>
            <w:r>
              <w:rPr>
                <w:i/>
                <w:spacing w:val="-8"/>
                <w:sz w:val="16"/>
              </w:rPr>
              <w:t> </w:t>
            </w:r>
            <w:r>
              <w:rPr>
                <w:i/>
                <w:spacing w:val="-2"/>
                <w:sz w:val="16"/>
              </w:rPr>
              <w:t>Area)</w:t>
            </w:r>
          </w:p>
        </w:tc>
        <w:tc>
          <w:tcPr>
            <w:tcW w:w="907" w:type="dxa"/>
            <w:tcBorders>
              <w:top w:val="single" w:sz="4" w:space="0" w:color="000000"/>
              <w:bottom w:val="single" w:sz="4" w:space="0" w:color="000000"/>
            </w:tcBorders>
            <w:shd w:val="clear" w:color="auto" w:fill="FFF1CC"/>
          </w:tcPr>
          <w:p>
            <w:pPr>
              <w:pStyle w:val="TableParagraph"/>
              <w:spacing w:before="153"/>
              <w:ind w:left="23"/>
              <w:rPr>
                <w:sz w:val="16"/>
              </w:rPr>
            </w:pPr>
            <w:r>
              <w:rPr>
                <w:sz w:val="16"/>
              </w:rPr>
              <w:t>2.00</w:t>
            </w:r>
            <w:r>
              <w:rPr>
                <w:spacing w:val="-5"/>
                <w:sz w:val="16"/>
              </w:rPr>
              <w:t> </w:t>
            </w:r>
            <w:r>
              <w:rPr>
                <w:spacing w:val="-2"/>
                <w:sz w:val="16"/>
              </w:rPr>
              <w:t>(&lt;18m)</w:t>
            </w:r>
          </w:p>
        </w:tc>
        <w:tc>
          <w:tcPr>
            <w:tcW w:w="552" w:type="dxa"/>
            <w:tcBorders>
              <w:top w:val="single" w:sz="4" w:space="0" w:color="000000"/>
              <w:bottom w:val="single" w:sz="4" w:space="0" w:color="000000"/>
              <w:right w:val="single" w:sz="4" w:space="0" w:color="000000"/>
            </w:tcBorders>
          </w:tcPr>
          <w:p>
            <w:pPr>
              <w:pStyle w:val="TableParagraph"/>
              <w:spacing w:before="153"/>
              <w:ind w:right="39"/>
              <w:jc w:val="right"/>
              <w:rPr>
                <w:sz w:val="16"/>
              </w:rPr>
            </w:pPr>
            <w:r>
              <w:rPr>
                <w:spacing w:val="-4"/>
                <w:sz w:val="16"/>
              </w:rPr>
              <w:t>0.20</w:t>
            </w:r>
          </w:p>
        </w:tc>
        <w:tc>
          <w:tcPr>
            <w:tcW w:w="549" w:type="dxa"/>
            <w:tcBorders>
              <w:top w:val="single" w:sz="4" w:space="0" w:color="000000"/>
              <w:left w:val="single" w:sz="4" w:space="0" w:color="000000"/>
              <w:bottom w:val="single" w:sz="4" w:space="0" w:color="000000"/>
              <w:right w:val="single" w:sz="4" w:space="0" w:color="000000"/>
            </w:tcBorders>
          </w:tcPr>
          <w:p>
            <w:pPr>
              <w:pStyle w:val="TableParagraph"/>
              <w:spacing w:before="153"/>
              <w:ind w:right="36"/>
              <w:jc w:val="right"/>
              <w:rPr>
                <w:sz w:val="16"/>
              </w:rPr>
            </w:pPr>
            <w:r>
              <w:rPr>
                <w:spacing w:val="-4"/>
                <w:sz w:val="16"/>
              </w:rPr>
              <w:t>0.20</w:t>
            </w:r>
          </w:p>
        </w:tc>
        <w:tc>
          <w:tcPr>
            <w:tcW w:w="551" w:type="dxa"/>
            <w:tcBorders>
              <w:top w:val="single" w:sz="4" w:space="0" w:color="000000"/>
              <w:left w:val="single" w:sz="4" w:space="0" w:color="000000"/>
              <w:bottom w:val="single" w:sz="4" w:space="0" w:color="000000"/>
            </w:tcBorders>
            <w:shd w:val="clear" w:color="auto" w:fill="DDEBF7"/>
          </w:tcPr>
          <w:p>
            <w:pPr>
              <w:pStyle w:val="TableParagraph"/>
              <w:spacing w:before="153"/>
              <w:ind w:right="32"/>
              <w:jc w:val="right"/>
              <w:rPr>
                <w:sz w:val="16"/>
              </w:rPr>
            </w:pPr>
            <w:r>
              <w:rPr>
                <w:spacing w:val="-4"/>
                <w:sz w:val="16"/>
              </w:rPr>
              <w:t>2.40</w:t>
            </w:r>
          </w:p>
        </w:tc>
        <w:tc>
          <w:tcPr>
            <w:tcW w:w="551" w:type="dxa"/>
            <w:tcBorders>
              <w:top w:val="single" w:sz="4" w:space="0" w:color="000000"/>
              <w:bottom w:val="single" w:sz="4" w:space="0" w:color="000000"/>
              <w:right w:val="single" w:sz="4" w:space="0" w:color="000000"/>
            </w:tcBorders>
          </w:tcPr>
          <w:p>
            <w:pPr>
              <w:pStyle w:val="TableParagraph"/>
              <w:spacing w:before="153"/>
              <w:ind w:right="37"/>
              <w:jc w:val="right"/>
              <w:rPr>
                <w:sz w:val="16"/>
              </w:rPr>
            </w:pPr>
            <w:r>
              <w:rPr>
                <w:spacing w:val="-4"/>
                <w:sz w:val="16"/>
              </w:rPr>
              <w:t>1.00</w:t>
            </w:r>
          </w:p>
        </w:tc>
        <w:tc>
          <w:tcPr>
            <w:tcW w:w="551" w:type="dxa"/>
            <w:tcBorders>
              <w:top w:val="single" w:sz="4" w:space="0" w:color="000000"/>
              <w:left w:val="single" w:sz="4" w:space="0" w:color="000000"/>
              <w:bottom w:val="single" w:sz="4" w:space="0" w:color="000000"/>
              <w:right w:val="single" w:sz="4" w:space="0" w:color="000000"/>
            </w:tcBorders>
          </w:tcPr>
          <w:p>
            <w:pPr>
              <w:pStyle w:val="TableParagraph"/>
              <w:spacing w:before="153"/>
              <w:ind w:right="36"/>
              <w:jc w:val="right"/>
              <w:rPr>
                <w:sz w:val="16"/>
              </w:rPr>
            </w:pPr>
            <w:r>
              <w:rPr>
                <w:spacing w:val="-4"/>
                <w:sz w:val="16"/>
              </w:rPr>
              <w:t>1.00</w:t>
            </w:r>
          </w:p>
        </w:tc>
        <w:tc>
          <w:tcPr>
            <w:tcW w:w="551" w:type="dxa"/>
            <w:tcBorders>
              <w:top w:val="single" w:sz="4" w:space="0" w:color="000000"/>
              <w:left w:val="single" w:sz="4" w:space="0" w:color="000000"/>
              <w:bottom w:val="single" w:sz="4" w:space="0" w:color="000000"/>
            </w:tcBorders>
            <w:shd w:val="clear" w:color="auto" w:fill="DDEBF7"/>
          </w:tcPr>
          <w:p>
            <w:pPr>
              <w:pStyle w:val="TableParagraph"/>
              <w:spacing w:before="153"/>
              <w:ind w:right="29"/>
              <w:jc w:val="right"/>
              <w:rPr>
                <w:sz w:val="16"/>
              </w:rPr>
            </w:pPr>
            <w:r>
              <w:rPr>
                <w:spacing w:val="-4"/>
                <w:sz w:val="16"/>
              </w:rPr>
              <w:t>2.00</w:t>
            </w:r>
          </w:p>
        </w:tc>
        <w:tc>
          <w:tcPr>
            <w:tcW w:w="549" w:type="dxa"/>
            <w:tcBorders>
              <w:top w:val="single" w:sz="4" w:space="0" w:color="000000"/>
              <w:bottom w:val="single" w:sz="4" w:space="0" w:color="000000"/>
              <w:right w:val="single" w:sz="4" w:space="0" w:color="000000"/>
            </w:tcBorders>
          </w:tcPr>
          <w:p>
            <w:pPr>
              <w:pStyle w:val="TableParagraph"/>
              <w:spacing w:before="153"/>
              <w:ind w:right="33"/>
              <w:jc w:val="right"/>
              <w:rPr>
                <w:sz w:val="16"/>
              </w:rPr>
            </w:pPr>
            <w:r>
              <w:rPr>
                <w:spacing w:val="-4"/>
                <w:sz w:val="16"/>
              </w:rPr>
              <w:t>2.00</w:t>
            </w:r>
          </w:p>
        </w:tc>
        <w:tc>
          <w:tcPr>
            <w:tcW w:w="551" w:type="dxa"/>
            <w:tcBorders>
              <w:top w:val="single" w:sz="4" w:space="0" w:color="000000"/>
              <w:left w:val="single" w:sz="4" w:space="0" w:color="000000"/>
              <w:bottom w:val="single" w:sz="4" w:space="0" w:color="000000"/>
              <w:right w:val="single" w:sz="4" w:space="0" w:color="000000"/>
            </w:tcBorders>
          </w:tcPr>
          <w:p>
            <w:pPr>
              <w:pStyle w:val="TableParagraph"/>
              <w:spacing w:before="153"/>
              <w:ind w:right="32"/>
              <w:jc w:val="right"/>
              <w:rPr>
                <w:sz w:val="16"/>
              </w:rPr>
            </w:pPr>
            <w:r>
              <w:rPr>
                <w:spacing w:val="-4"/>
                <w:sz w:val="16"/>
              </w:rPr>
              <w:t>3.00</w:t>
            </w:r>
          </w:p>
        </w:tc>
        <w:tc>
          <w:tcPr>
            <w:tcW w:w="551" w:type="dxa"/>
            <w:tcBorders>
              <w:top w:val="single" w:sz="4" w:space="0" w:color="000000"/>
              <w:left w:val="single" w:sz="4" w:space="0" w:color="000000"/>
              <w:bottom w:val="single" w:sz="4" w:space="0" w:color="000000"/>
            </w:tcBorders>
            <w:shd w:val="clear" w:color="auto" w:fill="DDEBF7"/>
          </w:tcPr>
          <w:p>
            <w:pPr>
              <w:pStyle w:val="TableParagraph"/>
              <w:spacing w:before="153"/>
              <w:ind w:right="26"/>
              <w:jc w:val="right"/>
              <w:rPr>
                <w:sz w:val="16"/>
              </w:rPr>
            </w:pPr>
            <w:r>
              <w:rPr>
                <w:spacing w:val="-4"/>
                <w:sz w:val="16"/>
              </w:rPr>
              <w:t>7.00</w:t>
            </w:r>
          </w:p>
        </w:tc>
        <w:tc>
          <w:tcPr>
            <w:tcW w:w="552" w:type="dxa"/>
            <w:tcBorders>
              <w:top w:val="single" w:sz="4" w:space="0" w:color="000000"/>
              <w:bottom w:val="single" w:sz="4" w:space="0" w:color="000000"/>
              <w:right w:val="single" w:sz="4" w:space="0" w:color="000000"/>
            </w:tcBorders>
          </w:tcPr>
          <w:p>
            <w:pPr>
              <w:pStyle w:val="TableParagraph"/>
              <w:spacing w:before="153"/>
              <w:ind w:right="32"/>
              <w:jc w:val="right"/>
              <w:rPr>
                <w:sz w:val="16"/>
              </w:rPr>
            </w:pPr>
            <w:r>
              <w:rPr>
                <w:spacing w:val="-4"/>
                <w:sz w:val="16"/>
              </w:rPr>
              <w:t>2.00</w:t>
            </w:r>
          </w:p>
        </w:tc>
        <w:tc>
          <w:tcPr>
            <w:tcW w:w="549" w:type="dxa"/>
            <w:tcBorders>
              <w:top w:val="single" w:sz="4" w:space="0" w:color="000000"/>
              <w:left w:val="single" w:sz="4" w:space="0" w:color="000000"/>
              <w:bottom w:val="single" w:sz="4" w:space="0" w:color="000000"/>
              <w:right w:val="single" w:sz="4" w:space="0" w:color="000000"/>
            </w:tcBorders>
          </w:tcPr>
          <w:p>
            <w:pPr>
              <w:pStyle w:val="TableParagraph"/>
              <w:spacing w:before="153"/>
              <w:ind w:right="30"/>
              <w:jc w:val="right"/>
              <w:rPr>
                <w:sz w:val="16"/>
              </w:rPr>
            </w:pPr>
            <w:r>
              <w:rPr>
                <w:spacing w:val="-5"/>
                <w:sz w:val="16"/>
              </w:rPr>
              <w:t>UR</w:t>
            </w:r>
          </w:p>
        </w:tc>
        <w:tc>
          <w:tcPr>
            <w:tcW w:w="551" w:type="dxa"/>
            <w:tcBorders>
              <w:top w:val="single" w:sz="4" w:space="0" w:color="000000"/>
              <w:left w:val="single" w:sz="4" w:space="0" w:color="000000"/>
              <w:bottom w:val="single" w:sz="4" w:space="0" w:color="000000"/>
            </w:tcBorders>
            <w:shd w:val="clear" w:color="auto" w:fill="DDEBF7"/>
          </w:tcPr>
          <w:p>
            <w:pPr>
              <w:pStyle w:val="TableParagraph"/>
              <w:spacing w:before="153"/>
              <w:ind w:right="27"/>
              <w:jc w:val="right"/>
              <w:rPr>
                <w:sz w:val="16"/>
              </w:rPr>
            </w:pPr>
            <w:r>
              <w:rPr>
                <w:spacing w:val="-5"/>
                <w:sz w:val="16"/>
              </w:rPr>
              <w:t>UR</w:t>
            </w:r>
          </w:p>
        </w:tc>
      </w:tr>
      <w:tr>
        <w:trPr>
          <w:trHeight w:val="366" w:hRule="atLeast"/>
        </w:trPr>
        <w:tc>
          <w:tcPr>
            <w:tcW w:w="1493" w:type="dxa"/>
            <w:tcBorders>
              <w:top w:val="single" w:sz="4" w:space="0" w:color="000000"/>
              <w:bottom w:val="single" w:sz="4" w:space="0" w:color="000000"/>
            </w:tcBorders>
          </w:tcPr>
          <w:p>
            <w:pPr>
              <w:pStyle w:val="TableParagraph"/>
              <w:spacing w:line="183" w:lineRule="exact"/>
              <w:ind w:left="66"/>
              <w:rPr>
                <w:sz w:val="16"/>
              </w:rPr>
            </w:pPr>
            <w:r>
              <w:rPr>
                <w:sz w:val="16"/>
              </w:rPr>
              <w:t>Group</w:t>
            </w:r>
            <w:r>
              <w:rPr>
                <w:spacing w:val="-5"/>
                <w:sz w:val="16"/>
              </w:rPr>
              <w:t> </w:t>
            </w:r>
            <w:r>
              <w:rPr>
                <w:spacing w:val="-2"/>
                <w:sz w:val="16"/>
              </w:rPr>
              <w:t>Housing</w:t>
            </w:r>
          </w:p>
          <w:p>
            <w:pPr>
              <w:pStyle w:val="TableParagraph"/>
              <w:spacing w:line="163" w:lineRule="exact" w:before="1"/>
              <w:ind w:left="66"/>
              <w:rPr>
                <w:i/>
                <w:sz w:val="16"/>
              </w:rPr>
            </w:pPr>
            <w:r>
              <w:rPr>
                <w:i/>
                <w:sz w:val="16"/>
              </w:rPr>
              <w:t>(Built-up</w:t>
            </w:r>
            <w:r>
              <w:rPr>
                <w:i/>
                <w:spacing w:val="-8"/>
                <w:sz w:val="16"/>
              </w:rPr>
              <w:t> </w:t>
            </w:r>
            <w:r>
              <w:rPr>
                <w:i/>
                <w:spacing w:val="-2"/>
                <w:sz w:val="16"/>
              </w:rPr>
              <w:t>Area)</w:t>
            </w:r>
          </w:p>
        </w:tc>
        <w:tc>
          <w:tcPr>
            <w:tcW w:w="907" w:type="dxa"/>
            <w:tcBorders>
              <w:top w:val="single" w:sz="4" w:space="0" w:color="000000"/>
              <w:bottom w:val="single" w:sz="4" w:space="0" w:color="000000"/>
            </w:tcBorders>
            <w:shd w:val="clear" w:color="auto" w:fill="FFF1CC"/>
          </w:tcPr>
          <w:p>
            <w:pPr>
              <w:pStyle w:val="TableParagraph"/>
              <w:spacing w:before="153"/>
              <w:ind w:left="25"/>
              <w:rPr>
                <w:sz w:val="16"/>
              </w:rPr>
            </w:pPr>
            <w:r>
              <w:rPr>
                <w:sz w:val="16"/>
              </w:rPr>
              <w:t>2.25</w:t>
            </w:r>
            <w:r>
              <w:rPr>
                <w:spacing w:val="-1"/>
                <w:sz w:val="16"/>
              </w:rPr>
              <w:t> </w:t>
            </w:r>
            <w:r>
              <w:rPr>
                <w:spacing w:val="-2"/>
                <w:sz w:val="16"/>
              </w:rPr>
              <w:t>(≥18m)</w:t>
            </w:r>
          </w:p>
        </w:tc>
        <w:tc>
          <w:tcPr>
            <w:tcW w:w="552" w:type="dxa"/>
            <w:tcBorders>
              <w:top w:val="single" w:sz="4" w:space="0" w:color="000000"/>
              <w:bottom w:val="single" w:sz="4" w:space="0" w:color="000000"/>
              <w:right w:val="single" w:sz="4" w:space="0" w:color="000000"/>
            </w:tcBorders>
          </w:tcPr>
          <w:p>
            <w:pPr>
              <w:pStyle w:val="TableParagraph"/>
              <w:spacing w:before="153"/>
              <w:ind w:right="39"/>
              <w:jc w:val="right"/>
              <w:rPr>
                <w:sz w:val="16"/>
              </w:rPr>
            </w:pPr>
            <w:r>
              <w:rPr>
                <w:spacing w:val="-4"/>
                <w:sz w:val="16"/>
              </w:rPr>
              <w:t>0.23</w:t>
            </w:r>
          </w:p>
        </w:tc>
        <w:tc>
          <w:tcPr>
            <w:tcW w:w="549" w:type="dxa"/>
            <w:tcBorders>
              <w:top w:val="single" w:sz="4" w:space="0" w:color="000000"/>
              <w:left w:val="single" w:sz="4" w:space="0" w:color="000000"/>
              <w:bottom w:val="single" w:sz="4" w:space="0" w:color="000000"/>
              <w:right w:val="single" w:sz="4" w:space="0" w:color="000000"/>
            </w:tcBorders>
          </w:tcPr>
          <w:p>
            <w:pPr>
              <w:pStyle w:val="TableParagraph"/>
              <w:spacing w:before="153"/>
              <w:ind w:right="36"/>
              <w:jc w:val="right"/>
              <w:rPr>
                <w:sz w:val="16"/>
              </w:rPr>
            </w:pPr>
            <w:r>
              <w:rPr>
                <w:spacing w:val="-4"/>
                <w:sz w:val="16"/>
              </w:rPr>
              <w:t>0.23</w:t>
            </w:r>
          </w:p>
        </w:tc>
        <w:tc>
          <w:tcPr>
            <w:tcW w:w="551" w:type="dxa"/>
            <w:tcBorders>
              <w:top w:val="single" w:sz="4" w:space="0" w:color="000000"/>
              <w:left w:val="single" w:sz="4" w:space="0" w:color="000000"/>
              <w:bottom w:val="single" w:sz="4" w:space="0" w:color="000000"/>
            </w:tcBorders>
            <w:shd w:val="clear" w:color="auto" w:fill="DDEBF7"/>
          </w:tcPr>
          <w:p>
            <w:pPr>
              <w:pStyle w:val="TableParagraph"/>
              <w:spacing w:before="153"/>
              <w:ind w:right="33"/>
              <w:jc w:val="right"/>
              <w:rPr>
                <w:sz w:val="16"/>
              </w:rPr>
            </w:pPr>
            <w:r>
              <w:rPr>
                <w:spacing w:val="-4"/>
                <w:sz w:val="16"/>
              </w:rPr>
              <w:t>2.71</w:t>
            </w:r>
          </w:p>
        </w:tc>
        <w:tc>
          <w:tcPr>
            <w:tcW w:w="551" w:type="dxa"/>
            <w:tcBorders>
              <w:top w:val="single" w:sz="4" w:space="0" w:color="000000"/>
              <w:bottom w:val="single" w:sz="4" w:space="0" w:color="000000"/>
              <w:right w:val="single" w:sz="4" w:space="0" w:color="000000"/>
            </w:tcBorders>
          </w:tcPr>
          <w:p>
            <w:pPr>
              <w:pStyle w:val="TableParagraph"/>
              <w:spacing w:before="153"/>
              <w:ind w:right="37"/>
              <w:jc w:val="right"/>
              <w:rPr>
                <w:sz w:val="16"/>
              </w:rPr>
            </w:pPr>
            <w:r>
              <w:rPr>
                <w:spacing w:val="-2"/>
                <w:sz w:val="16"/>
              </w:rPr>
              <w:t>1.125</w:t>
            </w:r>
          </w:p>
        </w:tc>
        <w:tc>
          <w:tcPr>
            <w:tcW w:w="551" w:type="dxa"/>
            <w:tcBorders>
              <w:top w:val="single" w:sz="4" w:space="0" w:color="000000"/>
              <w:left w:val="single" w:sz="4" w:space="0" w:color="000000"/>
              <w:bottom w:val="single" w:sz="4" w:space="0" w:color="000000"/>
              <w:right w:val="single" w:sz="4" w:space="0" w:color="000000"/>
            </w:tcBorders>
          </w:tcPr>
          <w:p>
            <w:pPr>
              <w:pStyle w:val="TableParagraph"/>
              <w:spacing w:before="153"/>
              <w:ind w:right="36"/>
              <w:jc w:val="right"/>
              <w:rPr>
                <w:sz w:val="16"/>
              </w:rPr>
            </w:pPr>
            <w:r>
              <w:rPr>
                <w:spacing w:val="-2"/>
                <w:sz w:val="16"/>
              </w:rPr>
              <w:t>1.125</w:t>
            </w:r>
          </w:p>
        </w:tc>
        <w:tc>
          <w:tcPr>
            <w:tcW w:w="551" w:type="dxa"/>
            <w:tcBorders>
              <w:top w:val="single" w:sz="4" w:space="0" w:color="000000"/>
              <w:left w:val="single" w:sz="4" w:space="0" w:color="000000"/>
              <w:bottom w:val="single" w:sz="4" w:space="0" w:color="000000"/>
            </w:tcBorders>
            <w:shd w:val="clear" w:color="auto" w:fill="DDEBF7"/>
          </w:tcPr>
          <w:p>
            <w:pPr>
              <w:pStyle w:val="TableParagraph"/>
              <w:spacing w:before="153"/>
              <w:ind w:right="29"/>
              <w:jc w:val="right"/>
              <w:rPr>
                <w:sz w:val="16"/>
              </w:rPr>
            </w:pPr>
            <w:r>
              <w:rPr>
                <w:spacing w:val="-4"/>
                <w:sz w:val="16"/>
              </w:rPr>
              <w:t>4.50</w:t>
            </w:r>
          </w:p>
        </w:tc>
        <w:tc>
          <w:tcPr>
            <w:tcW w:w="549" w:type="dxa"/>
            <w:tcBorders>
              <w:top w:val="single" w:sz="4" w:space="0" w:color="000000"/>
              <w:bottom w:val="single" w:sz="4" w:space="0" w:color="000000"/>
              <w:right w:val="single" w:sz="4" w:space="0" w:color="000000"/>
            </w:tcBorders>
          </w:tcPr>
          <w:p>
            <w:pPr>
              <w:pStyle w:val="TableParagraph"/>
              <w:spacing w:before="153"/>
              <w:ind w:right="32"/>
              <w:jc w:val="right"/>
              <w:rPr>
                <w:sz w:val="16"/>
              </w:rPr>
            </w:pPr>
            <w:r>
              <w:rPr>
                <w:spacing w:val="-4"/>
                <w:sz w:val="16"/>
              </w:rPr>
              <w:t>2.25</w:t>
            </w:r>
          </w:p>
        </w:tc>
        <w:tc>
          <w:tcPr>
            <w:tcW w:w="551" w:type="dxa"/>
            <w:tcBorders>
              <w:top w:val="single" w:sz="4" w:space="0" w:color="000000"/>
              <w:left w:val="single" w:sz="4" w:space="0" w:color="000000"/>
              <w:bottom w:val="single" w:sz="4" w:space="0" w:color="000000"/>
              <w:right w:val="single" w:sz="4" w:space="0" w:color="000000"/>
            </w:tcBorders>
          </w:tcPr>
          <w:p>
            <w:pPr>
              <w:pStyle w:val="TableParagraph"/>
              <w:spacing w:before="153"/>
              <w:ind w:right="32"/>
              <w:jc w:val="right"/>
              <w:rPr>
                <w:sz w:val="16"/>
              </w:rPr>
            </w:pPr>
            <w:r>
              <w:rPr>
                <w:spacing w:val="-4"/>
                <w:sz w:val="16"/>
              </w:rPr>
              <w:t>3.38</w:t>
            </w:r>
          </w:p>
        </w:tc>
        <w:tc>
          <w:tcPr>
            <w:tcW w:w="551" w:type="dxa"/>
            <w:tcBorders>
              <w:top w:val="single" w:sz="4" w:space="0" w:color="000000"/>
              <w:left w:val="single" w:sz="4" w:space="0" w:color="000000"/>
              <w:bottom w:val="single" w:sz="4" w:space="0" w:color="000000"/>
            </w:tcBorders>
            <w:shd w:val="clear" w:color="auto" w:fill="DDEBF7"/>
          </w:tcPr>
          <w:p>
            <w:pPr>
              <w:pStyle w:val="TableParagraph"/>
              <w:spacing w:before="153"/>
              <w:ind w:right="26"/>
              <w:jc w:val="right"/>
              <w:rPr>
                <w:sz w:val="16"/>
              </w:rPr>
            </w:pPr>
            <w:r>
              <w:rPr>
                <w:spacing w:val="-4"/>
                <w:sz w:val="16"/>
              </w:rPr>
              <w:t>7.88</w:t>
            </w:r>
          </w:p>
        </w:tc>
        <w:tc>
          <w:tcPr>
            <w:tcW w:w="552" w:type="dxa"/>
            <w:tcBorders>
              <w:top w:val="single" w:sz="4" w:space="0" w:color="000000"/>
              <w:bottom w:val="single" w:sz="4" w:space="0" w:color="000000"/>
              <w:right w:val="single" w:sz="4" w:space="0" w:color="000000"/>
            </w:tcBorders>
          </w:tcPr>
          <w:p>
            <w:pPr>
              <w:pStyle w:val="TableParagraph"/>
              <w:spacing w:before="153"/>
              <w:ind w:right="30"/>
              <w:jc w:val="right"/>
              <w:rPr>
                <w:sz w:val="16"/>
              </w:rPr>
            </w:pPr>
            <w:r>
              <w:rPr>
                <w:spacing w:val="-4"/>
                <w:sz w:val="16"/>
              </w:rPr>
              <w:t>2.25</w:t>
            </w:r>
          </w:p>
        </w:tc>
        <w:tc>
          <w:tcPr>
            <w:tcW w:w="549" w:type="dxa"/>
            <w:tcBorders>
              <w:top w:val="single" w:sz="4" w:space="0" w:color="000000"/>
              <w:left w:val="single" w:sz="4" w:space="0" w:color="000000"/>
              <w:bottom w:val="single" w:sz="4" w:space="0" w:color="000000"/>
              <w:right w:val="single" w:sz="4" w:space="0" w:color="000000"/>
            </w:tcBorders>
          </w:tcPr>
          <w:p>
            <w:pPr>
              <w:pStyle w:val="TableParagraph"/>
              <w:spacing w:before="153"/>
              <w:ind w:right="30"/>
              <w:jc w:val="right"/>
              <w:rPr>
                <w:sz w:val="16"/>
              </w:rPr>
            </w:pPr>
            <w:r>
              <w:rPr>
                <w:spacing w:val="-5"/>
                <w:sz w:val="16"/>
              </w:rPr>
              <w:t>UR</w:t>
            </w:r>
          </w:p>
        </w:tc>
        <w:tc>
          <w:tcPr>
            <w:tcW w:w="551" w:type="dxa"/>
            <w:tcBorders>
              <w:top w:val="single" w:sz="4" w:space="0" w:color="000000"/>
              <w:left w:val="single" w:sz="4" w:space="0" w:color="000000"/>
              <w:bottom w:val="single" w:sz="4" w:space="0" w:color="000000"/>
            </w:tcBorders>
            <w:shd w:val="clear" w:color="auto" w:fill="DDEBF7"/>
          </w:tcPr>
          <w:p>
            <w:pPr>
              <w:pStyle w:val="TableParagraph"/>
              <w:spacing w:before="153"/>
              <w:ind w:right="27"/>
              <w:jc w:val="right"/>
              <w:rPr>
                <w:sz w:val="16"/>
              </w:rPr>
            </w:pPr>
            <w:r>
              <w:rPr>
                <w:spacing w:val="-5"/>
                <w:sz w:val="16"/>
              </w:rPr>
              <w:t>UR</w:t>
            </w:r>
          </w:p>
        </w:tc>
      </w:tr>
      <w:tr>
        <w:trPr>
          <w:trHeight w:val="369" w:hRule="atLeast"/>
        </w:trPr>
        <w:tc>
          <w:tcPr>
            <w:tcW w:w="1493" w:type="dxa"/>
            <w:tcBorders>
              <w:top w:val="single" w:sz="4" w:space="0" w:color="000000"/>
              <w:bottom w:val="single" w:sz="4" w:space="0" w:color="000000"/>
            </w:tcBorders>
          </w:tcPr>
          <w:p>
            <w:pPr>
              <w:pStyle w:val="TableParagraph"/>
              <w:spacing w:before="1"/>
              <w:ind w:left="66"/>
              <w:rPr>
                <w:sz w:val="16"/>
              </w:rPr>
            </w:pPr>
            <w:r>
              <w:rPr>
                <w:sz w:val="16"/>
              </w:rPr>
              <w:t>Group</w:t>
            </w:r>
            <w:r>
              <w:rPr>
                <w:spacing w:val="-5"/>
                <w:sz w:val="16"/>
              </w:rPr>
              <w:t> </w:t>
            </w:r>
            <w:r>
              <w:rPr>
                <w:spacing w:val="-2"/>
                <w:sz w:val="16"/>
              </w:rPr>
              <w:t>Housing</w:t>
            </w:r>
          </w:p>
          <w:p>
            <w:pPr>
              <w:pStyle w:val="TableParagraph"/>
              <w:spacing w:line="163" w:lineRule="exact" w:before="1"/>
              <w:ind w:left="66"/>
              <w:rPr>
                <w:i/>
                <w:sz w:val="16"/>
              </w:rPr>
            </w:pPr>
            <w:r>
              <w:rPr>
                <w:i/>
                <w:sz w:val="16"/>
              </w:rPr>
              <w:t>(Non-Built-up</w:t>
            </w:r>
            <w:r>
              <w:rPr>
                <w:i/>
                <w:spacing w:val="-10"/>
                <w:sz w:val="16"/>
              </w:rPr>
              <w:t> </w:t>
            </w:r>
            <w:r>
              <w:rPr>
                <w:i/>
                <w:spacing w:val="-2"/>
                <w:sz w:val="16"/>
              </w:rPr>
              <w:t>Area)</w:t>
            </w:r>
          </w:p>
        </w:tc>
        <w:tc>
          <w:tcPr>
            <w:tcW w:w="907" w:type="dxa"/>
            <w:tcBorders>
              <w:top w:val="single" w:sz="4" w:space="0" w:color="000000"/>
              <w:bottom w:val="single" w:sz="4" w:space="0" w:color="000000"/>
            </w:tcBorders>
            <w:shd w:val="clear" w:color="auto" w:fill="FFF1CC"/>
          </w:tcPr>
          <w:p>
            <w:pPr>
              <w:pStyle w:val="TableParagraph"/>
              <w:spacing w:before="153"/>
              <w:ind w:right="33"/>
              <w:jc w:val="center"/>
              <w:rPr>
                <w:sz w:val="16"/>
              </w:rPr>
            </w:pPr>
            <w:r>
              <w:rPr>
                <w:spacing w:val="-4"/>
                <w:sz w:val="16"/>
              </w:rPr>
              <w:t>3.00</w:t>
            </w:r>
          </w:p>
        </w:tc>
        <w:tc>
          <w:tcPr>
            <w:tcW w:w="552" w:type="dxa"/>
            <w:tcBorders>
              <w:top w:val="single" w:sz="4" w:space="0" w:color="000000"/>
              <w:bottom w:val="single" w:sz="4" w:space="0" w:color="000000"/>
              <w:right w:val="single" w:sz="4" w:space="0" w:color="000000"/>
            </w:tcBorders>
          </w:tcPr>
          <w:p>
            <w:pPr>
              <w:pStyle w:val="TableParagraph"/>
              <w:spacing w:before="153"/>
              <w:ind w:right="39"/>
              <w:jc w:val="right"/>
              <w:rPr>
                <w:sz w:val="16"/>
              </w:rPr>
            </w:pPr>
            <w:r>
              <w:rPr>
                <w:spacing w:val="-4"/>
                <w:sz w:val="16"/>
              </w:rPr>
              <w:t>0.30</w:t>
            </w:r>
          </w:p>
        </w:tc>
        <w:tc>
          <w:tcPr>
            <w:tcW w:w="549" w:type="dxa"/>
            <w:tcBorders>
              <w:top w:val="single" w:sz="4" w:space="0" w:color="000000"/>
              <w:left w:val="single" w:sz="4" w:space="0" w:color="000000"/>
              <w:bottom w:val="single" w:sz="4" w:space="0" w:color="000000"/>
              <w:right w:val="single" w:sz="4" w:space="0" w:color="000000"/>
            </w:tcBorders>
          </w:tcPr>
          <w:p>
            <w:pPr>
              <w:pStyle w:val="TableParagraph"/>
              <w:spacing w:before="153"/>
              <w:ind w:right="36"/>
              <w:jc w:val="right"/>
              <w:rPr>
                <w:sz w:val="16"/>
              </w:rPr>
            </w:pPr>
            <w:r>
              <w:rPr>
                <w:spacing w:val="-4"/>
                <w:sz w:val="16"/>
              </w:rPr>
              <w:t>0.30</w:t>
            </w:r>
          </w:p>
        </w:tc>
        <w:tc>
          <w:tcPr>
            <w:tcW w:w="551" w:type="dxa"/>
            <w:tcBorders>
              <w:top w:val="single" w:sz="4" w:space="0" w:color="000000"/>
              <w:left w:val="single" w:sz="4" w:space="0" w:color="000000"/>
              <w:bottom w:val="single" w:sz="4" w:space="0" w:color="000000"/>
            </w:tcBorders>
            <w:shd w:val="clear" w:color="auto" w:fill="DDEBF7"/>
          </w:tcPr>
          <w:p>
            <w:pPr>
              <w:pStyle w:val="TableParagraph"/>
              <w:spacing w:before="153"/>
              <w:ind w:right="32"/>
              <w:jc w:val="right"/>
              <w:rPr>
                <w:sz w:val="16"/>
              </w:rPr>
            </w:pPr>
            <w:r>
              <w:rPr>
                <w:spacing w:val="-4"/>
                <w:sz w:val="16"/>
              </w:rPr>
              <w:t>3.60</w:t>
            </w:r>
          </w:p>
        </w:tc>
        <w:tc>
          <w:tcPr>
            <w:tcW w:w="551" w:type="dxa"/>
            <w:tcBorders>
              <w:top w:val="single" w:sz="4" w:space="0" w:color="000000"/>
              <w:bottom w:val="single" w:sz="4" w:space="0" w:color="000000"/>
              <w:right w:val="single" w:sz="4" w:space="0" w:color="000000"/>
            </w:tcBorders>
          </w:tcPr>
          <w:p>
            <w:pPr>
              <w:pStyle w:val="TableParagraph"/>
              <w:spacing w:before="153"/>
              <w:ind w:right="37"/>
              <w:jc w:val="right"/>
              <w:rPr>
                <w:sz w:val="16"/>
              </w:rPr>
            </w:pPr>
            <w:r>
              <w:rPr>
                <w:spacing w:val="-4"/>
                <w:sz w:val="16"/>
              </w:rPr>
              <w:t>1.50</w:t>
            </w:r>
          </w:p>
        </w:tc>
        <w:tc>
          <w:tcPr>
            <w:tcW w:w="551" w:type="dxa"/>
            <w:tcBorders>
              <w:top w:val="single" w:sz="4" w:space="0" w:color="000000"/>
              <w:left w:val="single" w:sz="4" w:space="0" w:color="000000"/>
              <w:bottom w:val="single" w:sz="4" w:space="0" w:color="000000"/>
              <w:right w:val="single" w:sz="4" w:space="0" w:color="000000"/>
            </w:tcBorders>
          </w:tcPr>
          <w:p>
            <w:pPr>
              <w:pStyle w:val="TableParagraph"/>
              <w:spacing w:before="153"/>
              <w:ind w:right="36"/>
              <w:jc w:val="right"/>
              <w:rPr>
                <w:sz w:val="16"/>
              </w:rPr>
            </w:pPr>
            <w:r>
              <w:rPr>
                <w:spacing w:val="-4"/>
                <w:sz w:val="16"/>
              </w:rPr>
              <w:t>1.50</w:t>
            </w:r>
          </w:p>
        </w:tc>
        <w:tc>
          <w:tcPr>
            <w:tcW w:w="551" w:type="dxa"/>
            <w:tcBorders>
              <w:top w:val="single" w:sz="4" w:space="0" w:color="000000"/>
              <w:left w:val="single" w:sz="4" w:space="0" w:color="000000"/>
              <w:bottom w:val="single" w:sz="4" w:space="0" w:color="000000"/>
            </w:tcBorders>
            <w:shd w:val="clear" w:color="auto" w:fill="DDEBF7"/>
          </w:tcPr>
          <w:p>
            <w:pPr>
              <w:pStyle w:val="TableParagraph"/>
              <w:spacing w:before="153"/>
              <w:ind w:right="29"/>
              <w:jc w:val="right"/>
              <w:rPr>
                <w:sz w:val="16"/>
              </w:rPr>
            </w:pPr>
            <w:r>
              <w:rPr>
                <w:spacing w:val="-4"/>
                <w:sz w:val="16"/>
              </w:rPr>
              <w:t>6.00</w:t>
            </w:r>
          </w:p>
        </w:tc>
        <w:tc>
          <w:tcPr>
            <w:tcW w:w="549" w:type="dxa"/>
            <w:tcBorders>
              <w:top w:val="single" w:sz="4" w:space="0" w:color="000000"/>
              <w:bottom w:val="single" w:sz="4" w:space="0" w:color="000000"/>
              <w:right w:val="single" w:sz="4" w:space="0" w:color="000000"/>
            </w:tcBorders>
          </w:tcPr>
          <w:p>
            <w:pPr>
              <w:pStyle w:val="TableParagraph"/>
              <w:spacing w:before="153"/>
              <w:ind w:right="34"/>
              <w:jc w:val="right"/>
              <w:rPr>
                <w:sz w:val="16"/>
              </w:rPr>
            </w:pPr>
            <w:r>
              <w:rPr>
                <w:spacing w:val="-4"/>
                <w:sz w:val="16"/>
              </w:rPr>
              <w:t>3.00</w:t>
            </w:r>
          </w:p>
        </w:tc>
        <w:tc>
          <w:tcPr>
            <w:tcW w:w="551" w:type="dxa"/>
            <w:tcBorders>
              <w:top w:val="single" w:sz="4" w:space="0" w:color="000000"/>
              <w:left w:val="single" w:sz="4" w:space="0" w:color="000000"/>
              <w:bottom w:val="single" w:sz="4" w:space="0" w:color="000000"/>
              <w:right w:val="single" w:sz="4" w:space="0" w:color="000000"/>
            </w:tcBorders>
          </w:tcPr>
          <w:p>
            <w:pPr>
              <w:pStyle w:val="TableParagraph"/>
              <w:spacing w:before="153"/>
              <w:ind w:right="35"/>
              <w:jc w:val="right"/>
              <w:rPr>
                <w:sz w:val="16"/>
              </w:rPr>
            </w:pPr>
            <w:r>
              <w:rPr>
                <w:color w:val="FF0000"/>
                <w:spacing w:val="-5"/>
                <w:sz w:val="16"/>
              </w:rPr>
              <w:t>UR</w:t>
            </w:r>
          </w:p>
        </w:tc>
        <w:tc>
          <w:tcPr>
            <w:tcW w:w="551" w:type="dxa"/>
            <w:tcBorders>
              <w:top w:val="single" w:sz="4" w:space="0" w:color="000000"/>
              <w:left w:val="single" w:sz="4" w:space="0" w:color="000000"/>
              <w:bottom w:val="single" w:sz="4" w:space="0" w:color="000000"/>
            </w:tcBorders>
            <w:shd w:val="clear" w:color="auto" w:fill="DDEBF7"/>
          </w:tcPr>
          <w:p>
            <w:pPr>
              <w:pStyle w:val="TableParagraph"/>
              <w:spacing w:before="153"/>
              <w:ind w:right="29"/>
              <w:jc w:val="right"/>
              <w:rPr>
                <w:sz w:val="16"/>
              </w:rPr>
            </w:pPr>
            <w:r>
              <w:rPr>
                <w:color w:val="FF0000"/>
                <w:spacing w:val="-5"/>
                <w:sz w:val="16"/>
              </w:rPr>
              <w:t>UR</w:t>
            </w:r>
          </w:p>
        </w:tc>
        <w:tc>
          <w:tcPr>
            <w:tcW w:w="552" w:type="dxa"/>
            <w:tcBorders>
              <w:top w:val="single" w:sz="4" w:space="0" w:color="000000"/>
              <w:bottom w:val="single" w:sz="4" w:space="0" w:color="000000"/>
              <w:right w:val="single" w:sz="4" w:space="0" w:color="000000"/>
            </w:tcBorders>
          </w:tcPr>
          <w:p>
            <w:pPr>
              <w:pStyle w:val="TableParagraph"/>
              <w:spacing w:before="153"/>
              <w:ind w:right="32"/>
              <w:jc w:val="right"/>
              <w:rPr>
                <w:sz w:val="16"/>
              </w:rPr>
            </w:pPr>
            <w:r>
              <w:rPr>
                <w:spacing w:val="-4"/>
                <w:sz w:val="16"/>
              </w:rPr>
              <w:t>3.00</w:t>
            </w:r>
          </w:p>
        </w:tc>
        <w:tc>
          <w:tcPr>
            <w:tcW w:w="549" w:type="dxa"/>
            <w:tcBorders>
              <w:top w:val="single" w:sz="4" w:space="0" w:color="000000"/>
              <w:left w:val="single" w:sz="4" w:space="0" w:color="000000"/>
              <w:bottom w:val="single" w:sz="4" w:space="0" w:color="000000"/>
              <w:right w:val="single" w:sz="4" w:space="0" w:color="000000"/>
            </w:tcBorders>
          </w:tcPr>
          <w:p>
            <w:pPr>
              <w:pStyle w:val="TableParagraph"/>
              <w:spacing w:before="153"/>
              <w:ind w:right="30"/>
              <w:jc w:val="right"/>
              <w:rPr>
                <w:sz w:val="16"/>
              </w:rPr>
            </w:pPr>
            <w:r>
              <w:rPr>
                <w:spacing w:val="-5"/>
                <w:sz w:val="16"/>
              </w:rPr>
              <w:t>UR</w:t>
            </w:r>
          </w:p>
        </w:tc>
        <w:tc>
          <w:tcPr>
            <w:tcW w:w="551" w:type="dxa"/>
            <w:tcBorders>
              <w:top w:val="single" w:sz="4" w:space="0" w:color="000000"/>
              <w:left w:val="single" w:sz="4" w:space="0" w:color="000000"/>
              <w:bottom w:val="single" w:sz="4" w:space="0" w:color="000000"/>
            </w:tcBorders>
            <w:shd w:val="clear" w:color="auto" w:fill="DDEBF7"/>
          </w:tcPr>
          <w:p>
            <w:pPr>
              <w:pStyle w:val="TableParagraph"/>
              <w:spacing w:before="153"/>
              <w:ind w:right="27"/>
              <w:jc w:val="right"/>
              <w:rPr>
                <w:sz w:val="16"/>
              </w:rPr>
            </w:pPr>
            <w:r>
              <w:rPr>
                <w:spacing w:val="-5"/>
                <w:sz w:val="16"/>
              </w:rPr>
              <w:t>UR</w:t>
            </w:r>
          </w:p>
        </w:tc>
      </w:tr>
    </w:tbl>
    <w:p>
      <w:pPr>
        <w:pStyle w:val="BodyText"/>
        <w:spacing w:line="244" w:lineRule="auto" w:before="123"/>
        <w:ind w:right="576"/>
      </w:pPr>
      <w:r>
        <w:rPr/>
        <w:t>Note-1:</w:t>
      </w:r>
      <w:r>
        <w:rPr>
          <w:spacing w:val="-2"/>
        </w:rPr>
        <w:t> </w:t>
      </w:r>
      <w:r>
        <w:rPr/>
        <w:t>BFAR</w:t>
      </w:r>
      <w:r>
        <w:rPr>
          <w:spacing w:val="-3"/>
        </w:rPr>
        <w:t> </w:t>
      </w:r>
      <w:r>
        <w:rPr/>
        <w:t>–</w:t>
      </w:r>
      <w:r>
        <w:rPr>
          <w:spacing w:val="-3"/>
        </w:rPr>
        <w:t> </w:t>
      </w:r>
      <w:r>
        <w:rPr/>
        <w:t>Base</w:t>
      </w:r>
      <w:r>
        <w:rPr>
          <w:spacing w:val="-3"/>
        </w:rPr>
        <w:t> </w:t>
      </w:r>
      <w:r>
        <w:rPr/>
        <w:t>FAR,</w:t>
      </w:r>
      <w:r>
        <w:rPr>
          <w:spacing w:val="-3"/>
        </w:rPr>
        <w:t> </w:t>
      </w:r>
      <w:r>
        <w:rPr/>
        <w:t>PFAR</w:t>
      </w:r>
      <w:r>
        <w:rPr>
          <w:spacing w:val="-3"/>
        </w:rPr>
        <w:t> </w:t>
      </w:r>
      <w:r>
        <w:rPr/>
        <w:t>–</w:t>
      </w:r>
      <w:r>
        <w:rPr>
          <w:spacing w:val="-3"/>
        </w:rPr>
        <w:t> </w:t>
      </w:r>
      <w:r>
        <w:rPr/>
        <w:t>Purchasable</w:t>
      </w:r>
      <w:r>
        <w:rPr>
          <w:spacing w:val="-3"/>
        </w:rPr>
        <w:t> </w:t>
      </w:r>
      <w:r>
        <w:rPr/>
        <w:t>FAR,</w:t>
      </w:r>
      <w:r>
        <w:rPr>
          <w:spacing w:val="-3"/>
        </w:rPr>
        <w:t> </w:t>
      </w:r>
      <w:r>
        <w:rPr/>
        <w:t>PPFAR</w:t>
      </w:r>
      <w:r>
        <w:rPr>
          <w:spacing w:val="-3"/>
        </w:rPr>
        <w:t> </w:t>
      </w:r>
      <w:r>
        <w:rPr/>
        <w:t>–</w:t>
      </w:r>
      <w:r>
        <w:rPr>
          <w:spacing w:val="-3"/>
        </w:rPr>
        <w:t> </w:t>
      </w:r>
      <w:r>
        <w:rPr/>
        <w:t>Premium</w:t>
      </w:r>
      <w:r>
        <w:rPr>
          <w:spacing w:val="-2"/>
        </w:rPr>
        <w:t> </w:t>
      </w:r>
      <w:r>
        <w:rPr/>
        <w:t>Purchasable</w:t>
      </w:r>
      <w:r>
        <w:rPr>
          <w:spacing w:val="-3"/>
        </w:rPr>
        <w:t> </w:t>
      </w:r>
      <w:r>
        <w:rPr/>
        <w:t>FAR,</w:t>
      </w:r>
      <w:r>
        <w:rPr>
          <w:spacing w:val="-3"/>
        </w:rPr>
        <w:t> </w:t>
      </w:r>
      <w:r>
        <w:rPr/>
        <w:t>MFAR – Maximum Permissible FAR which includes Base FAR, UR – Unrestricted FAR.</w:t>
      </w:r>
    </w:p>
    <w:p>
      <w:pPr>
        <w:pStyle w:val="ListParagraph"/>
        <w:numPr>
          <w:ilvl w:val="0"/>
          <w:numId w:val="76"/>
        </w:numPr>
        <w:tabs>
          <w:tab w:pos="533" w:val="left" w:leader="none"/>
        </w:tabs>
        <w:spacing w:line="244" w:lineRule="auto" w:before="120" w:after="0"/>
        <w:ind w:left="165" w:right="589" w:firstLine="0"/>
        <w:jc w:val="both"/>
        <w:rPr>
          <w:sz w:val="22"/>
        </w:rPr>
      </w:pPr>
      <w:r>
        <w:rPr>
          <w:sz w:val="22"/>
        </w:rPr>
        <w:t>In</w:t>
      </w:r>
      <w:r>
        <w:rPr>
          <w:spacing w:val="-5"/>
          <w:sz w:val="22"/>
        </w:rPr>
        <w:t> </w:t>
      </w:r>
      <w:r>
        <w:rPr>
          <w:sz w:val="22"/>
        </w:rPr>
        <w:t>green</w:t>
      </w:r>
      <w:r>
        <w:rPr>
          <w:spacing w:val="-7"/>
          <w:sz w:val="22"/>
        </w:rPr>
        <w:t> </w:t>
      </w:r>
      <w:r>
        <w:rPr>
          <w:sz w:val="22"/>
        </w:rPr>
        <w:t>building,</w:t>
      </w:r>
      <w:r>
        <w:rPr>
          <w:spacing w:val="-5"/>
          <w:sz w:val="22"/>
        </w:rPr>
        <w:t> </w:t>
      </w:r>
      <w:r>
        <w:rPr>
          <w:sz w:val="22"/>
        </w:rPr>
        <w:t>additional</w:t>
      </w:r>
      <w:r>
        <w:rPr>
          <w:spacing w:val="-4"/>
          <w:sz w:val="22"/>
        </w:rPr>
        <w:t> </w:t>
      </w:r>
      <w:r>
        <w:rPr>
          <w:sz w:val="22"/>
        </w:rPr>
        <w:t>FAR</w:t>
      </w:r>
      <w:r>
        <w:rPr>
          <w:spacing w:val="-6"/>
          <w:sz w:val="22"/>
        </w:rPr>
        <w:t> </w:t>
      </w:r>
      <w:r>
        <w:rPr>
          <w:sz w:val="22"/>
        </w:rPr>
        <w:t>over</w:t>
      </w:r>
      <w:r>
        <w:rPr>
          <w:spacing w:val="-4"/>
          <w:sz w:val="22"/>
        </w:rPr>
        <w:t> </w:t>
      </w:r>
      <w:r>
        <w:rPr>
          <w:sz w:val="22"/>
        </w:rPr>
        <w:t>and</w:t>
      </w:r>
      <w:r>
        <w:rPr>
          <w:spacing w:val="-5"/>
          <w:sz w:val="22"/>
        </w:rPr>
        <w:t> </w:t>
      </w:r>
      <w:r>
        <w:rPr>
          <w:sz w:val="22"/>
        </w:rPr>
        <w:t>above</w:t>
      </w:r>
      <w:r>
        <w:rPr>
          <w:spacing w:val="-7"/>
          <w:sz w:val="22"/>
        </w:rPr>
        <w:t> </w:t>
      </w:r>
      <w:r>
        <w:rPr>
          <w:sz w:val="22"/>
        </w:rPr>
        <w:t>maximum</w:t>
      </w:r>
      <w:r>
        <w:rPr>
          <w:spacing w:val="-6"/>
          <w:sz w:val="22"/>
        </w:rPr>
        <w:t> </w:t>
      </w:r>
      <w:r>
        <w:rPr>
          <w:sz w:val="22"/>
        </w:rPr>
        <w:t>permissible</w:t>
      </w:r>
      <w:r>
        <w:rPr>
          <w:spacing w:val="-4"/>
          <w:sz w:val="22"/>
        </w:rPr>
        <w:t> </w:t>
      </w:r>
      <w:r>
        <w:rPr>
          <w:sz w:val="22"/>
        </w:rPr>
        <w:t>FAR</w:t>
      </w:r>
      <w:r>
        <w:rPr>
          <w:spacing w:val="-8"/>
          <w:sz w:val="22"/>
        </w:rPr>
        <w:t> </w:t>
      </w:r>
      <w:r>
        <w:rPr>
          <w:sz w:val="22"/>
        </w:rPr>
        <w:t>shall</w:t>
      </w:r>
      <w:r>
        <w:rPr>
          <w:spacing w:val="-4"/>
          <w:sz w:val="22"/>
        </w:rPr>
        <w:t> </w:t>
      </w:r>
      <w:r>
        <w:rPr>
          <w:sz w:val="22"/>
        </w:rPr>
        <w:t>be</w:t>
      </w:r>
      <w:r>
        <w:rPr>
          <w:spacing w:val="-4"/>
          <w:sz w:val="22"/>
        </w:rPr>
        <w:t> </w:t>
      </w:r>
      <w:r>
        <w:rPr>
          <w:sz w:val="22"/>
        </w:rPr>
        <w:t>provided</w:t>
      </w:r>
      <w:r>
        <w:rPr>
          <w:spacing w:val="-7"/>
          <w:sz w:val="22"/>
        </w:rPr>
        <w:t> </w:t>
      </w:r>
      <w:r>
        <w:rPr>
          <w:sz w:val="22"/>
        </w:rPr>
        <w:t>as per </w:t>
      </w:r>
      <w:r>
        <w:rPr>
          <w:i/>
          <w:sz w:val="22"/>
        </w:rPr>
        <w:t>paragraph 9.3 </w:t>
      </w:r>
      <w:r>
        <w:rPr>
          <w:sz w:val="22"/>
        </w:rPr>
        <w:t>of the building byelaws.</w:t>
      </w:r>
    </w:p>
    <w:p>
      <w:pPr>
        <w:pStyle w:val="Heading4"/>
        <w:numPr>
          <w:ilvl w:val="2"/>
          <w:numId w:val="2"/>
        </w:numPr>
        <w:tabs>
          <w:tab w:pos="885" w:val="left" w:leader="none"/>
        </w:tabs>
        <w:spacing w:line="240" w:lineRule="auto" w:before="119" w:after="0"/>
        <w:ind w:left="885" w:right="0" w:hanging="720"/>
        <w:jc w:val="left"/>
      </w:pPr>
      <w:r>
        <w:rPr>
          <w:color w:val="00AFEF"/>
        </w:rPr>
        <w:t>Minimum </w:t>
      </w:r>
      <w:r>
        <w:rPr>
          <w:color w:val="00AFEF"/>
          <w:spacing w:val="-2"/>
        </w:rPr>
        <w:t>Setback</w:t>
      </w:r>
    </w:p>
    <w:p>
      <w:pPr>
        <w:pStyle w:val="BodyText"/>
        <w:spacing w:line="244" w:lineRule="auto" w:before="128"/>
        <w:ind w:right="584"/>
      </w:pPr>
      <w:r>
        <w:rPr/>
        <w:t>The minimum setbacks for Affordable housing in plotted development and affordable group housing shall be as per paragraph 3.2.4 of the building byelaws.</w:t>
      </w:r>
    </w:p>
    <w:p>
      <w:pPr>
        <w:pStyle w:val="BodyText"/>
        <w:spacing w:before="125"/>
        <w:ind w:left="0"/>
      </w:pPr>
    </w:p>
    <w:p>
      <w:pPr>
        <w:pStyle w:val="Heading4"/>
        <w:numPr>
          <w:ilvl w:val="2"/>
          <w:numId w:val="2"/>
        </w:numPr>
        <w:tabs>
          <w:tab w:pos="885" w:val="left" w:leader="none"/>
        </w:tabs>
        <w:spacing w:line="240" w:lineRule="auto" w:before="0" w:after="0"/>
        <w:ind w:left="885" w:right="0" w:hanging="720"/>
        <w:jc w:val="left"/>
      </w:pPr>
      <w:r>
        <w:rPr>
          <w:color w:val="00AFEF"/>
        </w:rPr>
        <w:t>Maximum</w:t>
      </w:r>
      <w:r>
        <w:rPr>
          <w:color w:val="00AFEF"/>
          <w:spacing w:val="-1"/>
        </w:rPr>
        <w:t> </w:t>
      </w:r>
      <w:r>
        <w:rPr>
          <w:color w:val="00AFEF"/>
        </w:rPr>
        <w:t>Building</w:t>
      </w:r>
      <w:r>
        <w:rPr>
          <w:color w:val="00AFEF"/>
          <w:spacing w:val="2"/>
        </w:rPr>
        <w:t> </w:t>
      </w:r>
      <w:r>
        <w:rPr>
          <w:color w:val="00AFEF"/>
          <w:spacing w:val="-2"/>
        </w:rPr>
        <w:t>Height</w:t>
      </w:r>
    </w:p>
    <w:p>
      <w:pPr>
        <w:pStyle w:val="ListParagraph"/>
        <w:numPr>
          <w:ilvl w:val="0"/>
          <w:numId w:val="77"/>
        </w:numPr>
        <w:tabs>
          <w:tab w:pos="443" w:val="left" w:leader="none"/>
        </w:tabs>
        <w:spacing w:line="244" w:lineRule="auto" w:before="126" w:after="0"/>
        <w:ind w:left="165" w:right="586" w:firstLine="0"/>
        <w:jc w:val="both"/>
        <w:rPr>
          <w:sz w:val="22"/>
        </w:rPr>
      </w:pPr>
      <w:r>
        <w:rPr>
          <w:sz w:val="22"/>
        </w:rPr>
        <w:t>For plotted development, the maximum height of the building shall be 17.5 meters including stilt floor</w:t>
      </w:r>
      <w:r>
        <w:rPr>
          <w:spacing w:val="-4"/>
          <w:sz w:val="22"/>
        </w:rPr>
        <w:t> </w:t>
      </w:r>
      <w:r>
        <w:rPr>
          <w:sz w:val="22"/>
        </w:rPr>
        <w:t>for</w:t>
      </w:r>
      <w:r>
        <w:rPr>
          <w:spacing w:val="-4"/>
          <w:sz w:val="22"/>
        </w:rPr>
        <w:t> </w:t>
      </w:r>
      <w:r>
        <w:rPr>
          <w:sz w:val="22"/>
        </w:rPr>
        <w:t>multi-unit.</w:t>
      </w:r>
      <w:r>
        <w:rPr>
          <w:spacing w:val="-5"/>
          <w:sz w:val="22"/>
        </w:rPr>
        <w:t> </w:t>
      </w:r>
      <w:r>
        <w:rPr>
          <w:sz w:val="22"/>
        </w:rPr>
        <w:t>Construction</w:t>
      </w:r>
      <w:r>
        <w:rPr>
          <w:spacing w:val="-5"/>
          <w:sz w:val="22"/>
        </w:rPr>
        <w:t> </w:t>
      </w:r>
      <w:r>
        <w:rPr>
          <w:sz w:val="22"/>
        </w:rPr>
        <w:t>of</w:t>
      </w:r>
      <w:r>
        <w:rPr>
          <w:spacing w:val="-4"/>
          <w:sz w:val="22"/>
        </w:rPr>
        <w:t> </w:t>
      </w:r>
      <w:r>
        <w:rPr>
          <w:sz w:val="22"/>
        </w:rPr>
        <w:t>stilts</w:t>
      </w:r>
      <w:r>
        <w:rPr>
          <w:spacing w:val="-4"/>
          <w:sz w:val="22"/>
        </w:rPr>
        <w:t> </w:t>
      </w:r>
      <w:r>
        <w:rPr>
          <w:sz w:val="22"/>
        </w:rPr>
        <w:t>and</w:t>
      </w:r>
      <w:r>
        <w:rPr>
          <w:spacing w:val="-7"/>
          <w:sz w:val="22"/>
        </w:rPr>
        <w:t> </w:t>
      </w:r>
      <w:r>
        <w:rPr>
          <w:sz w:val="22"/>
        </w:rPr>
        <w:t>three</w:t>
      </w:r>
      <w:r>
        <w:rPr>
          <w:spacing w:val="-4"/>
          <w:sz w:val="22"/>
        </w:rPr>
        <w:t> </w:t>
      </w:r>
      <w:r>
        <w:rPr>
          <w:sz w:val="22"/>
        </w:rPr>
        <w:t>floors</w:t>
      </w:r>
      <w:r>
        <w:rPr>
          <w:spacing w:val="-4"/>
          <w:sz w:val="22"/>
        </w:rPr>
        <w:t> </w:t>
      </w:r>
      <w:r>
        <w:rPr>
          <w:sz w:val="22"/>
        </w:rPr>
        <w:t>shall</w:t>
      </w:r>
      <w:r>
        <w:rPr>
          <w:spacing w:val="-4"/>
          <w:sz w:val="22"/>
        </w:rPr>
        <w:t> </w:t>
      </w:r>
      <w:r>
        <w:rPr>
          <w:sz w:val="22"/>
        </w:rPr>
        <w:t>be</w:t>
      </w:r>
      <w:r>
        <w:rPr>
          <w:spacing w:val="-4"/>
          <w:sz w:val="22"/>
        </w:rPr>
        <w:t> </w:t>
      </w:r>
      <w:r>
        <w:rPr>
          <w:sz w:val="22"/>
        </w:rPr>
        <w:t>permissible.</w:t>
      </w:r>
      <w:r>
        <w:rPr>
          <w:spacing w:val="40"/>
          <w:sz w:val="22"/>
        </w:rPr>
        <w:t> </w:t>
      </w:r>
      <w:r>
        <w:rPr>
          <w:sz w:val="22"/>
        </w:rPr>
        <w:t>Further,</w:t>
      </w:r>
      <w:r>
        <w:rPr>
          <w:spacing w:val="-7"/>
          <w:sz w:val="22"/>
        </w:rPr>
        <w:t> </w:t>
      </w:r>
      <w:r>
        <w:rPr>
          <w:sz w:val="22"/>
        </w:rPr>
        <w:t>the</w:t>
      </w:r>
      <w:r>
        <w:rPr>
          <w:spacing w:val="-4"/>
          <w:sz w:val="22"/>
        </w:rPr>
        <w:t> </w:t>
      </w:r>
      <w:r>
        <w:rPr>
          <w:sz w:val="22"/>
        </w:rPr>
        <w:t>height</w:t>
      </w:r>
      <w:r>
        <w:rPr>
          <w:spacing w:val="-4"/>
          <w:sz w:val="22"/>
        </w:rPr>
        <w:t> </w:t>
      </w:r>
      <w:r>
        <w:rPr>
          <w:sz w:val="22"/>
        </w:rPr>
        <w:t>of</w:t>
      </w:r>
      <w:r>
        <w:rPr>
          <w:spacing w:val="-4"/>
          <w:sz w:val="22"/>
        </w:rPr>
        <w:t> </w:t>
      </w:r>
      <w:r>
        <w:rPr>
          <w:sz w:val="22"/>
        </w:rPr>
        <w:t>a residential building in plotted development shall be governed by its distance from the protected monument/ heritage site, airport funnel zone and other statutory restrictions, if any.</w:t>
      </w:r>
    </w:p>
    <w:p>
      <w:pPr>
        <w:pStyle w:val="BodyText"/>
        <w:spacing w:before="6"/>
        <w:ind w:left="0"/>
      </w:pPr>
    </w:p>
    <w:p>
      <w:pPr>
        <w:pStyle w:val="ListParagraph"/>
        <w:numPr>
          <w:ilvl w:val="0"/>
          <w:numId w:val="77"/>
        </w:numPr>
        <w:tabs>
          <w:tab w:pos="490" w:val="left" w:leader="none"/>
        </w:tabs>
        <w:spacing w:line="244" w:lineRule="auto" w:before="1" w:after="0"/>
        <w:ind w:left="165" w:right="581" w:firstLine="0"/>
        <w:jc w:val="both"/>
        <w:rPr>
          <w:sz w:val="22"/>
        </w:rPr>
      </w:pPr>
      <w:r>
        <w:rPr>
          <w:sz w:val="22"/>
        </w:rPr>
        <w:t>For</w:t>
      </w:r>
      <w:r>
        <w:rPr>
          <w:spacing w:val="-1"/>
          <w:sz w:val="22"/>
        </w:rPr>
        <w:t> </w:t>
      </w:r>
      <w:r>
        <w:rPr>
          <w:sz w:val="22"/>
        </w:rPr>
        <w:t>affordable housing</w:t>
      </w:r>
      <w:r>
        <w:rPr>
          <w:spacing w:val="-1"/>
          <w:sz w:val="22"/>
        </w:rPr>
        <w:t> </w:t>
      </w:r>
      <w:r>
        <w:rPr>
          <w:sz w:val="22"/>
        </w:rPr>
        <w:t>in group</w:t>
      </w:r>
      <w:r>
        <w:rPr>
          <w:spacing w:val="-2"/>
          <w:sz w:val="22"/>
        </w:rPr>
        <w:t> </w:t>
      </w:r>
      <w:r>
        <w:rPr>
          <w:sz w:val="22"/>
        </w:rPr>
        <w:t>housing</w:t>
      </w:r>
      <w:r>
        <w:rPr>
          <w:spacing w:val="-2"/>
          <w:sz w:val="22"/>
        </w:rPr>
        <w:t> </w:t>
      </w:r>
      <w:r>
        <w:rPr>
          <w:sz w:val="22"/>
        </w:rPr>
        <w:t>scheme,</w:t>
      </w:r>
      <w:r>
        <w:rPr>
          <w:spacing w:val="-1"/>
          <w:sz w:val="22"/>
        </w:rPr>
        <w:t> </w:t>
      </w:r>
      <w:r>
        <w:rPr>
          <w:sz w:val="22"/>
        </w:rPr>
        <w:t>there</w:t>
      </w:r>
      <w:r>
        <w:rPr>
          <w:spacing w:val="-2"/>
          <w:sz w:val="22"/>
        </w:rPr>
        <w:t> </w:t>
      </w:r>
      <w:r>
        <w:rPr>
          <w:sz w:val="22"/>
        </w:rPr>
        <w:t>shall be</w:t>
      </w:r>
      <w:r>
        <w:rPr>
          <w:spacing w:val="-1"/>
          <w:sz w:val="22"/>
        </w:rPr>
        <w:t> </w:t>
      </w:r>
      <w:r>
        <w:rPr>
          <w:sz w:val="22"/>
        </w:rPr>
        <w:t>no</w:t>
      </w:r>
      <w:r>
        <w:rPr>
          <w:spacing w:val="-2"/>
          <w:sz w:val="22"/>
        </w:rPr>
        <w:t> </w:t>
      </w:r>
      <w:r>
        <w:rPr>
          <w:sz w:val="22"/>
        </w:rPr>
        <w:t>restriction</w:t>
      </w:r>
      <w:r>
        <w:rPr>
          <w:spacing w:val="-1"/>
          <w:sz w:val="22"/>
        </w:rPr>
        <w:t> </w:t>
      </w:r>
      <w:r>
        <w:rPr>
          <w:sz w:val="22"/>
        </w:rPr>
        <w:t>on building</w:t>
      </w:r>
      <w:r>
        <w:rPr>
          <w:spacing w:val="-2"/>
          <w:sz w:val="22"/>
        </w:rPr>
        <w:t> </w:t>
      </w:r>
      <w:r>
        <w:rPr>
          <w:sz w:val="22"/>
        </w:rPr>
        <w:t>height in non-built-up area, however, in built-up area the maximum building height shall be 17.5 meters. However,</w:t>
      </w:r>
      <w:r>
        <w:rPr>
          <w:spacing w:val="-6"/>
          <w:sz w:val="22"/>
        </w:rPr>
        <w:t> </w:t>
      </w:r>
      <w:r>
        <w:rPr>
          <w:sz w:val="22"/>
        </w:rPr>
        <w:t>the</w:t>
      </w:r>
      <w:r>
        <w:rPr>
          <w:spacing w:val="-6"/>
          <w:sz w:val="22"/>
        </w:rPr>
        <w:t> </w:t>
      </w:r>
      <w:r>
        <w:rPr>
          <w:sz w:val="22"/>
        </w:rPr>
        <w:t>height</w:t>
      </w:r>
      <w:r>
        <w:rPr>
          <w:spacing w:val="-3"/>
          <w:sz w:val="22"/>
        </w:rPr>
        <w:t> </w:t>
      </w:r>
      <w:r>
        <w:rPr>
          <w:sz w:val="22"/>
        </w:rPr>
        <w:t>of</w:t>
      </w:r>
      <w:r>
        <w:rPr>
          <w:spacing w:val="-5"/>
          <w:sz w:val="22"/>
        </w:rPr>
        <w:t> </w:t>
      </w:r>
      <w:r>
        <w:rPr>
          <w:sz w:val="22"/>
        </w:rPr>
        <w:t>the</w:t>
      </w:r>
      <w:r>
        <w:rPr>
          <w:spacing w:val="-8"/>
          <w:sz w:val="22"/>
        </w:rPr>
        <w:t> </w:t>
      </w:r>
      <w:r>
        <w:rPr>
          <w:sz w:val="22"/>
        </w:rPr>
        <w:t>building</w:t>
      </w:r>
      <w:r>
        <w:rPr>
          <w:spacing w:val="-6"/>
          <w:sz w:val="22"/>
        </w:rPr>
        <w:t> </w:t>
      </w:r>
      <w:r>
        <w:rPr>
          <w:sz w:val="22"/>
        </w:rPr>
        <w:t>in</w:t>
      </w:r>
      <w:r>
        <w:rPr>
          <w:spacing w:val="-6"/>
          <w:sz w:val="22"/>
        </w:rPr>
        <w:t> </w:t>
      </w:r>
      <w:r>
        <w:rPr>
          <w:sz w:val="22"/>
        </w:rPr>
        <w:t>group</w:t>
      </w:r>
      <w:r>
        <w:rPr>
          <w:spacing w:val="-6"/>
          <w:sz w:val="22"/>
        </w:rPr>
        <w:t> </w:t>
      </w:r>
      <w:r>
        <w:rPr>
          <w:sz w:val="22"/>
        </w:rPr>
        <w:t>housing</w:t>
      </w:r>
      <w:r>
        <w:rPr>
          <w:spacing w:val="-6"/>
          <w:sz w:val="22"/>
        </w:rPr>
        <w:t> </w:t>
      </w:r>
      <w:r>
        <w:rPr>
          <w:sz w:val="22"/>
        </w:rPr>
        <w:t>project</w:t>
      </w:r>
      <w:r>
        <w:rPr>
          <w:spacing w:val="-5"/>
          <w:sz w:val="22"/>
        </w:rPr>
        <w:t> </w:t>
      </w:r>
      <w:r>
        <w:rPr>
          <w:sz w:val="22"/>
        </w:rPr>
        <w:t>shall</w:t>
      </w:r>
      <w:r>
        <w:rPr>
          <w:spacing w:val="-3"/>
          <w:sz w:val="22"/>
        </w:rPr>
        <w:t> </w:t>
      </w:r>
      <w:r>
        <w:rPr>
          <w:sz w:val="22"/>
        </w:rPr>
        <w:t>be</w:t>
      </w:r>
      <w:r>
        <w:rPr>
          <w:spacing w:val="-6"/>
          <w:sz w:val="22"/>
        </w:rPr>
        <w:t> </w:t>
      </w:r>
      <w:r>
        <w:rPr>
          <w:sz w:val="22"/>
        </w:rPr>
        <w:t>governed</w:t>
      </w:r>
      <w:r>
        <w:rPr>
          <w:spacing w:val="-3"/>
          <w:sz w:val="22"/>
        </w:rPr>
        <w:t> </w:t>
      </w:r>
      <w:r>
        <w:rPr>
          <w:sz w:val="22"/>
        </w:rPr>
        <w:t>by</w:t>
      </w:r>
      <w:r>
        <w:rPr>
          <w:spacing w:val="-9"/>
          <w:sz w:val="22"/>
        </w:rPr>
        <w:t> </w:t>
      </w:r>
      <w:r>
        <w:rPr>
          <w:sz w:val="22"/>
        </w:rPr>
        <w:t>its</w:t>
      </w:r>
      <w:r>
        <w:rPr>
          <w:spacing w:val="-6"/>
          <w:sz w:val="22"/>
        </w:rPr>
        <w:t> </w:t>
      </w:r>
      <w:r>
        <w:rPr>
          <w:sz w:val="22"/>
        </w:rPr>
        <w:t>distance</w:t>
      </w:r>
      <w:r>
        <w:rPr>
          <w:spacing w:val="-6"/>
          <w:sz w:val="22"/>
        </w:rPr>
        <w:t> </w:t>
      </w:r>
      <w:r>
        <w:rPr>
          <w:sz w:val="22"/>
        </w:rPr>
        <w:t>from</w:t>
      </w:r>
      <w:r>
        <w:rPr>
          <w:spacing w:val="-5"/>
          <w:sz w:val="22"/>
        </w:rPr>
        <w:t> </w:t>
      </w:r>
      <w:r>
        <w:rPr>
          <w:sz w:val="22"/>
        </w:rPr>
        <w:t>the protected monument/heritage site, airport funnel zone and other statutory restrictions if any.</w:t>
      </w:r>
    </w:p>
    <w:p>
      <w:pPr>
        <w:pStyle w:val="Heading4"/>
        <w:numPr>
          <w:ilvl w:val="2"/>
          <w:numId w:val="2"/>
        </w:numPr>
        <w:tabs>
          <w:tab w:pos="885" w:val="left" w:leader="none"/>
        </w:tabs>
        <w:spacing w:line="240" w:lineRule="auto" w:before="120" w:after="0"/>
        <w:ind w:left="885" w:right="0" w:hanging="720"/>
        <w:jc w:val="left"/>
      </w:pPr>
      <w:r>
        <w:rPr>
          <w:color w:val="00AFEF"/>
        </w:rPr>
        <w:t>Parking</w:t>
      </w:r>
      <w:r>
        <w:rPr>
          <w:color w:val="00AFEF"/>
          <w:spacing w:val="1"/>
        </w:rPr>
        <w:t> </w:t>
      </w:r>
      <w:r>
        <w:rPr>
          <w:color w:val="00AFEF"/>
          <w:spacing w:val="-2"/>
        </w:rPr>
        <w:t>Requirements</w:t>
      </w:r>
    </w:p>
    <w:p>
      <w:pPr>
        <w:pStyle w:val="ListParagraph"/>
        <w:numPr>
          <w:ilvl w:val="0"/>
          <w:numId w:val="78"/>
        </w:numPr>
        <w:tabs>
          <w:tab w:pos="731" w:val="left" w:leader="none"/>
        </w:tabs>
        <w:spacing w:line="240" w:lineRule="auto" w:before="127" w:after="0"/>
        <w:ind w:left="731" w:right="0" w:hanging="424"/>
        <w:jc w:val="left"/>
        <w:rPr>
          <w:sz w:val="22"/>
        </w:rPr>
      </w:pPr>
      <w:r>
        <w:rPr>
          <w:sz w:val="22"/>
        </w:rPr>
        <w:t>The</w:t>
      </w:r>
      <w:r>
        <w:rPr>
          <w:spacing w:val="-6"/>
          <w:sz w:val="22"/>
        </w:rPr>
        <w:t> </w:t>
      </w:r>
      <w:r>
        <w:rPr>
          <w:sz w:val="22"/>
        </w:rPr>
        <w:t>parking</w:t>
      </w:r>
      <w:r>
        <w:rPr>
          <w:spacing w:val="-4"/>
          <w:sz w:val="22"/>
        </w:rPr>
        <w:t> </w:t>
      </w:r>
      <w:r>
        <w:rPr>
          <w:sz w:val="22"/>
        </w:rPr>
        <w:t>requirements</w:t>
      </w:r>
      <w:r>
        <w:rPr>
          <w:spacing w:val="-5"/>
          <w:sz w:val="22"/>
        </w:rPr>
        <w:t> </w:t>
      </w:r>
      <w:r>
        <w:rPr>
          <w:sz w:val="22"/>
        </w:rPr>
        <w:t>for</w:t>
      </w:r>
      <w:r>
        <w:rPr>
          <w:spacing w:val="-2"/>
          <w:sz w:val="22"/>
        </w:rPr>
        <w:t> </w:t>
      </w:r>
      <w:r>
        <w:rPr>
          <w:sz w:val="22"/>
        </w:rPr>
        <w:t>affordable</w:t>
      </w:r>
      <w:r>
        <w:rPr>
          <w:spacing w:val="-3"/>
          <w:sz w:val="22"/>
        </w:rPr>
        <w:t> </w:t>
      </w:r>
      <w:r>
        <w:rPr>
          <w:sz w:val="22"/>
        </w:rPr>
        <w:t>group</w:t>
      </w:r>
      <w:r>
        <w:rPr>
          <w:spacing w:val="-5"/>
          <w:sz w:val="22"/>
        </w:rPr>
        <w:t> </w:t>
      </w:r>
      <w:r>
        <w:rPr>
          <w:sz w:val="22"/>
        </w:rPr>
        <w:t>housing</w:t>
      </w:r>
      <w:r>
        <w:rPr>
          <w:spacing w:val="-4"/>
          <w:sz w:val="22"/>
        </w:rPr>
        <w:t> </w:t>
      </w:r>
      <w:r>
        <w:rPr>
          <w:sz w:val="22"/>
        </w:rPr>
        <w:t>shall</w:t>
      </w:r>
      <w:r>
        <w:rPr>
          <w:spacing w:val="-2"/>
          <w:sz w:val="22"/>
        </w:rPr>
        <w:t> </w:t>
      </w:r>
      <w:r>
        <w:rPr>
          <w:sz w:val="22"/>
        </w:rPr>
        <w:t>be</w:t>
      </w:r>
      <w:r>
        <w:rPr>
          <w:spacing w:val="-4"/>
          <w:sz w:val="22"/>
        </w:rPr>
        <w:t> </w:t>
      </w:r>
      <w:r>
        <w:rPr>
          <w:sz w:val="22"/>
        </w:rPr>
        <w:t>as</w:t>
      </w:r>
      <w:r>
        <w:rPr>
          <w:spacing w:val="-5"/>
          <w:sz w:val="22"/>
        </w:rPr>
        <w:t> </w:t>
      </w:r>
      <w:r>
        <w:rPr>
          <w:spacing w:val="-2"/>
          <w:sz w:val="22"/>
        </w:rPr>
        <w:t>follows.</w:t>
      </w:r>
    </w:p>
    <w:p>
      <w:pPr>
        <w:pStyle w:val="BodyText"/>
        <w:spacing w:before="10"/>
        <w:ind w:left="0"/>
        <w:rPr>
          <w:sz w:val="10"/>
        </w:rPr>
      </w:pPr>
    </w:p>
    <w:tbl>
      <w:tblPr>
        <w:tblW w:w="0" w:type="auto"/>
        <w:jc w:val="left"/>
        <w:tblInd w:w="170"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top w:w="0" w:type="dxa"/>
          <w:left w:w="0" w:type="dxa"/>
          <w:bottom w:w="0" w:type="dxa"/>
          <w:right w:w="0" w:type="dxa"/>
        </w:tblCellMar>
        <w:tblLook w:val="01E0"/>
      </w:tblPr>
      <w:tblGrid>
        <w:gridCol w:w="2378"/>
        <w:gridCol w:w="2511"/>
        <w:gridCol w:w="4050"/>
      </w:tblGrid>
      <w:tr>
        <w:trPr>
          <w:trHeight w:val="523" w:hRule="atLeast"/>
        </w:trPr>
        <w:tc>
          <w:tcPr>
            <w:tcW w:w="2378" w:type="dxa"/>
            <w:shd w:val="clear" w:color="auto" w:fill="D9E1F3"/>
          </w:tcPr>
          <w:p>
            <w:pPr>
              <w:pStyle w:val="TableParagraph"/>
              <w:spacing w:before="193"/>
              <w:ind w:left="143"/>
              <w:rPr>
                <w:b/>
                <w:sz w:val="22"/>
              </w:rPr>
            </w:pPr>
            <w:r>
              <w:rPr>
                <w:b/>
                <w:spacing w:val="-5"/>
                <w:sz w:val="22"/>
              </w:rPr>
              <w:t>EWS</w:t>
            </w:r>
          </w:p>
        </w:tc>
        <w:tc>
          <w:tcPr>
            <w:tcW w:w="2511" w:type="dxa"/>
            <w:tcBorders>
              <w:right w:val="single" w:sz="4" w:space="0" w:color="000000"/>
            </w:tcBorders>
            <w:shd w:val="clear" w:color="auto" w:fill="D9E1F3"/>
          </w:tcPr>
          <w:p>
            <w:pPr>
              <w:pStyle w:val="TableParagraph"/>
              <w:spacing w:before="73"/>
              <w:ind w:left="144"/>
              <w:rPr>
                <w:b/>
                <w:sz w:val="22"/>
              </w:rPr>
            </w:pPr>
            <w:r>
              <w:rPr>
                <w:b/>
                <w:spacing w:val="-5"/>
                <w:sz w:val="22"/>
              </w:rPr>
              <w:t>LIG</w:t>
            </w:r>
          </w:p>
        </w:tc>
        <w:tc>
          <w:tcPr>
            <w:tcW w:w="4050" w:type="dxa"/>
            <w:tcBorders>
              <w:left w:val="single" w:sz="4" w:space="0" w:color="000000"/>
              <w:right w:val="single" w:sz="4" w:space="0" w:color="000000"/>
            </w:tcBorders>
            <w:shd w:val="clear" w:color="auto" w:fill="D9E1F3"/>
          </w:tcPr>
          <w:p>
            <w:pPr>
              <w:pStyle w:val="TableParagraph"/>
              <w:spacing w:before="73"/>
              <w:ind w:left="4"/>
              <w:rPr>
                <w:b/>
                <w:sz w:val="22"/>
              </w:rPr>
            </w:pPr>
            <w:r>
              <w:rPr>
                <w:b/>
                <w:sz w:val="22"/>
              </w:rPr>
              <w:t>Other</w:t>
            </w:r>
            <w:r>
              <w:rPr>
                <w:b/>
                <w:spacing w:val="-4"/>
                <w:sz w:val="22"/>
              </w:rPr>
              <w:t> </w:t>
            </w:r>
            <w:r>
              <w:rPr>
                <w:b/>
                <w:sz w:val="22"/>
              </w:rPr>
              <w:t>income</w:t>
            </w:r>
            <w:r>
              <w:rPr>
                <w:b/>
                <w:spacing w:val="-3"/>
                <w:sz w:val="22"/>
              </w:rPr>
              <w:t> </w:t>
            </w:r>
            <w:r>
              <w:rPr>
                <w:b/>
                <w:spacing w:val="-2"/>
                <w:sz w:val="22"/>
              </w:rPr>
              <w:t>groups</w:t>
            </w:r>
          </w:p>
        </w:tc>
      </w:tr>
      <w:tr>
        <w:trPr>
          <w:trHeight w:val="659" w:hRule="atLeast"/>
        </w:trPr>
        <w:tc>
          <w:tcPr>
            <w:tcW w:w="2378" w:type="dxa"/>
          </w:tcPr>
          <w:p>
            <w:pPr>
              <w:pStyle w:val="TableParagraph"/>
              <w:spacing w:before="73"/>
              <w:ind w:left="143"/>
              <w:rPr>
                <w:sz w:val="22"/>
              </w:rPr>
            </w:pPr>
            <w:r>
              <w:rPr>
                <w:sz w:val="22"/>
              </w:rPr>
              <w:t>2.0</w:t>
            </w:r>
            <w:r>
              <w:rPr>
                <w:spacing w:val="-3"/>
                <w:sz w:val="22"/>
              </w:rPr>
              <w:t> </w:t>
            </w:r>
            <w:r>
              <w:rPr>
                <w:sz w:val="22"/>
              </w:rPr>
              <w:t>sqm /</w:t>
            </w:r>
            <w:r>
              <w:rPr>
                <w:spacing w:val="1"/>
                <w:sz w:val="22"/>
              </w:rPr>
              <w:t> </w:t>
            </w:r>
            <w:r>
              <w:rPr>
                <w:spacing w:val="-5"/>
                <w:sz w:val="22"/>
              </w:rPr>
              <w:t>DU</w:t>
            </w:r>
          </w:p>
        </w:tc>
        <w:tc>
          <w:tcPr>
            <w:tcW w:w="2511" w:type="dxa"/>
            <w:tcBorders>
              <w:right w:val="single" w:sz="4" w:space="0" w:color="000000"/>
            </w:tcBorders>
          </w:tcPr>
          <w:p>
            <w:pPr>
              <w:pStyle w:val="TableParagraph"/>
              <w:spacing w:before="73"/>
              <w:ind w:left="144"/>
              <w:rPr>
                <w:sz w:val="22"/>
              </w:rPr>
            </w:pPr>
            <w:r>
              <w:rPr>
                <w:sz w:val="22"/>
              </w:rPr>
              <w:t>4.0</w:t>
            </w:r>
            <w:r>
              <w:rPr>
                <w:spacing w:val="-3"/>
                <w:sz w:val="22"/>
              </w:rPr>
              <w:t> </w:t>
            </w:r>
            <w:r>
              <w:rPr>
                <w:sz w:val="22"/>
              </w:rPr>
              <w:t>sqm /</w:t>
            </w:r>
            <w:r>
              <w:rPr>
                <w:spacing w:val="1"/>
                <w:sz w:val="22"/>
              </w:rPr>
              <w:t> </w:t>
            </w:r>
            <w:r>
              <w:rPr>
                <w:spacing w:val="-5"/>
                <w:sz w:val="22"/>
              </w:rPr>
              <w:t>DU</w:t>
            </w:r>
          </w:p>
        </w:tc>
        <w:tc>
          <w:tcPr>
            <w:tcW w:w="4050" w:type="dxa"/>
            <w:tcBorders>
              <w:left w:val="single" w:sz="4" w:space="0" w:color="000000"/>
              <w:right w:val="single" w:sz="4" w:space="0" w:color="000000"/>
            </w:tcBorders>
          </w:tcPr>
          <w:p>
            <w:pPr>
              <w:pStyle w:val="TableParagraph"/>
              <w:spacing w:before="73"/>
              <w:ind w:left="4"/>
              <w:rPr>
                <w:sz w:val="22"/>
              </w:rPr>
            </w:pPr>
            <w:r>
              <w:rPr>
                <w:sz w:val="22"/>
              </w:rPr>
              <w:t>1</w:t>
            </w:r>
            <w:r>
              <w:rPr>
                <w:spacing w:val="-1"/>
                <w:sz w:val="22"/>
              </w:rPr>
              <w:t> </w:t>
            </w:r>
            <w:r>
              <w:rPr>
                <w:sz w:val="22"/>
              </w:rPr>
              <w:t>ECS</w:t>
            </w:r>
            <w:r>
              <w:rPr>
                <w:spacing w:val="-1"/>
                <w:sz w:val="22"/>
              </w:rPr>
              <w:t> </w:t>
            </w:r>
            <w:r>
              <w:rPr>
                <w:sz w:val="22"/>
              </w:rPr>
              <w:t>/ </w:t>
            </w:r>
            <w:r>
              <w:rPr>
                <w:spacing w:val="-5"/>
                <w:sz w:val="22"/>
              </w:rPr>
              <w:t>DU</w:t>
            </w:r>
          </w:p>
          <w:p>
            <w:pPr>
              <w:pStyle w:val="TableParagraph"/>
              <w:spacing w:before="3"/>
              <w:ind w:left="4"/>
              <w:rPr>
                <w:sz w:val="22"/>
              </w:rPr>
            </w:pPr>
            <w:r>
              <w:rPr>
                <w:sz w:val="22"/>
              </w:rPr>
              <w:t>+10%</w:t>
            </w:r>
            <w:r>
              <w:rPr>
                <w:spacing w:val="-4"/>
                <w:sz w:val="22"/>
              </w:rPr>
              <w:t> </w:t>
            </w:r>
            <w:r>
              <w:rPr>
                <w:sz w:val="22"/>
              </w:rPr>
              <w:t>Visitor</w:t>
            </w:r>
            <w:r>
              <w:rPr>
                <w:spacing w:val="-3"/>
                <w:sz w:val="22"/>
              </w:rPr>
              <w:t> </w:t>
            </w:r>
            <w:r>
              <w:rPr>
                <w:sz w:val="22"/>
              </w:rPr>
              <w:t>Parking</w:t>
            </w:r>
            <w:r>
              <w:rPr>
                <w:spacing w:val="-3"/>
                <w:sz w:val="22"/>
              </w:rPr>
              <w:t> </w:t>
            </w:r>
            <w:r>
              <w:rPr>
                <w:sz w:val="22"/>
              </w:rPr>
              <w:t>for</w:t>
            </w:r>
            <w:r>
              <w:rPr>
                <w:spacing w:val="-5"/>
                <w:sz w:val="22"/>
              </w:rPr>
              <w:t> </w:t>
            </w:r>
            <w:r>
              <w:rPr>
                <w:sz w:val="22"/>
              </w:rPr>
              <w:t>DU</w:t>
            </w:r>
            <w:r>
              <w:rPr>
                <w:spacing w:val="-4"/>
                <w:sz w:val="22"/>
              </w:rPr>
              <w:t> </w:t>
            </w:r>
            <w:r>
              <w:rPr>
                <w:sz w:val="22"/>
              </w:rPr>
              <w:t>&gt;</w:t>
            </w:r>
            <w:r>
              <w:rPr>
                <w:spacing w:val="-1"/>
                <w:sz w:val="22"/>
              </w:rPr>
              <w:t> </w:t>
            </w:r>
            <w:r>
              <w:rPr>
                <w:sz w:val="22"/>
              </w:rPr>
              <w:t>60</w:t>
            </w:r>
            <w:r>
              <w:rPr>
                <w:spacing w:val="-2"/>
                <w:sz w:val="22"/>
              </w:rPr>
              <w:t> </w:t>
            </w:r>
            <w:r>
              <w:rPr>
                <w:spacing w:val="-5"/>
                <w:sz w:val="22"/>
              </w:rPr>
              <w:t>sqm</w:t>
            </w:r>
          </w:p>
        </w:tc>
      </w:tr>
    </w:tbl>
    <w:p>
      <w:pPr>
        <w:pStyle w:val="TableParagraph"/>
        <w:spacing w:after="0"/>
        <w:rPr>
          <w:sz w:val="22"/>
        </w:rPr>
        <w:sectPr>
          <w:pgSz w:w="11910" w:h="16840"/>
          <w:pgMar w:header="0" w:footer="1125" w:top="1380" w:bottom="1320" w:left="1275" w:right="850"/>
        </w:sectPr>
      </w:pPr>
    </w:p>
    <w:p>
      <w:pPr>
        <w:pStyle w:val="ListParagraph"/>
        <w:numPr>
          <w:ilvl w:val="0"/>
          <w:numId w:val="78"/>
        </w:numPr>
        <w:tabs>
          <w:tab w:pos="727" w:val="left" w:leader="none"/>
          <w:tab w:pos="731" w:val="left" w:leader="none"/>
        </w:tabs>
        <w:spacing w:line="244" w:lineRule="auto" w:before="63" w:after="0"/>
        <w:ind w:left="731" w:right="588" w:hanging="425"/>
        <w:jc w:val="both"/>
        <w:rPr>
          <w:sz w:val="22"/>
        </w:rPr>
      </w:pPr>
      <w:r>
        <w:rPr>
          <w:sz w:val="22"/>
        </w:rPr>
        <w:t>In both group housing and plotted development projects, stilts shall be permissible for parking arrangements</w:t>
      </w:r>
      <w:r>
        <w:rPr>
          <w:spacing w:val="-14"/>
          <w:sz w:val="22"/>
        </w:rPr>
        <w:t> </w:t>
      </w:r>
      <w:r>
        <w:rPr>
          <w:sz w:val="22"/>
        </w:rPr>
        <w:t>as</w:t>
      </w:r>
      <w:r>
        <w:rPr>
          <w:spacing w:val="-14"/>
          <w:sz w:val="22"/>
        </w:rPr>
        <w:t> </w:t>
      </w:r>
      <w:r>
        <w:rPr>
          <w:sz w:val="22"/>
        </w:rPr>
        <w:t>per</w:t>
      </w:r>
      <w:r>
        <w:rPr>
          <w:spacing w:val="-11"/>
          <w:sz w:val="22"/>
        </w:rPr>
        <w:t> </w:t>
      </w:r>
      <w:r>
        <w:rPr>
          <w:i/>
          <w:sz w:val="22"/>
        </w:rPr>
        <w:t>paragraph</w:t>
      </w:r>
      <w:r>
        <w:rPr>
          <w:i/>
          <w:spacing w:val="-11"/>
          <w:sz w:val="22"/>
        </w:rPr>
        <w:t> </w:t>
      </w:r>
      <w:r>
        <w:rPr>
          <w:i/>
          <w:sz w:val="22"/>
        </w:rPr>
        <w:t>3.3.4</w:t>
      </w:r>
      <w:r>
        <w:rPr>
          <w:i/>
          <w:spacing w:val="-14"/>
          <w:sz w:val="22"/>
        </w:rPr>
        <w:t> </w:t>
      </w:r>
      <w:r>
        <w:rPr>
          <w:sz w:val="22"/>
        </w:rPr>
        <w:t>of</w:t>
      </w:r>
      <w:r>
        <w:rPr>
          <w:spacing w:val="-13"/>
          <w:sz w:val="22"/>
        </w:rPr>
        <w:t> </w:t>
      </w:r>
      <w:r>
        <w:rPr>
          <w:sz w:val="22"/>
        </w:rPr>
        <w:t>the</w:t>
      </w:r>
      <w:r>
        <w:rPr>
          <w:spacing w:val="-12"/>
          <w:sz w:val="22"/>
        </w:rPr>
        <w:t> </w:t>
      </w:r>
      <w:r>
        <w:rPr>
          <w:sz w:val="22"/>
        </w:rPr>
        <w:t>building</w:t>
      </w:r>
      <w:r>
        <w:rPr>
          <w:spacing w:val="-14"/>
          <w:sz w:val="22"/>
        </w:rPr>
        <w:t> </w:t>
      </w:r>
      <w:r>
        <w:rPr>
          <w:sz w:val="22"/>
        </w:rPr>
        <w:t>byelaws,</w:t>
      </w:r>
      <w:r>
        <w:rPr>
          <w:spacing w:val="-14"/>
          <w:sz w:val="22"/>
        </w:rPr>
        <w:t> </w:t>
      </w:r>
      <w:r>
        <w:rPr>
          <w:sz w:val="22"/>
        </w:rPr>
        <w:t>which</w:t>
      </w:r>
      <w:r>
        <w:rPr>
          <w:spacing w:val="-11"/>
          <w:sz w:val="22"/>
        </w:rPr>
        <w:t> </w:t>
      </w:r>
      <w:r>
        <w:rPr>
          <w:sz w:val="22"/>
        </w:rPr>
        <w:t>shall</w:t>
      </w:r>
      <w:r>
        <w:rPr>
          <w:spacing w:val="-11"/>
          <w:sz w:val="22"/>
        </w:rPr>
        <w:t> </w:t>
      </w:r>
      <w:r>
        <w:rPr>
          <w:sz w:val="22"/>
        </w:rPr>
        <w:t>not</w:t>
      </w:r>
      <w:r>
        <w:rPr>
          <w:spacing w:val="-11"/>
          <w:sz w:val="22"/>
        </w:rPr>
        <w:t> </w:t>
      </w:r>
      <w:r>
        <w:rPr>
          <w:sz w:val="22"/>
        </w:rPr>
        <w:t>be</w:t>
      </w:r>
      <w:r>
        <w:rPr>
          <w:spacing w:val="-12"/>
          <w:sz w:val="22"/>
        </w:rPr>
        <w:t> </w:t>
      </w:r>
      <w:r>
        <w:rPr>
          <w:sz w:val="22"/>
        </w:rPr>
        <w:t>counted</w:t>
      </w:r>
      <w:r>
        <w:rPr>
          <w:spacing w:val="-14"/>
          <w:sz w:val="22"/>
        </w:rPr>
        <w:t> </w:t>
      </w:r>
      <w:r>
        <w:rPr>
          <w:sz w:val="22"/>
        </w:rPr>
        <w:t>in</w:t>
      </w:r>
      <w:r>
        <w:rPr>
          <w:spacing w:val="-14"/>
          <w:sz w:val="22"/>
        </w:rPr>
        <w:t> </w:t>
      </w:r>
      <w:r>
        <w:rPr>
          <w:sz w:val="22"/>
        </w:rPr>
        <w:t>FAR. Only open parking shall be allowed on stilts, if covered parking is made (covered on more than two sides), it shall be counted in FAR.</w:t>
      </w:r>
    </w:p>
    <w:p>
      <w:pPr>
        <w:pStyle w:val="ListParagraph"/>
        <w:numPr>
          <w:ilvl w:val="0"/>
          <w:numId w:val="78"/>
        </w:numPr>
        <w:tabs>
          <w:tab w:pos="727" w:val="left" w:leader="none"/>
          <w:tab w:pos="731" w:val="left" w:leader="none"/>
        </w:tabs>
        <w:spacing w:line="244" w:lineRule="auto" w:before="120" w:after="0"/>
        <w:ind w:left="731" w:right="585" w:hanging="425"/>
        <w:jc w:val="both"/>
        <w:rPr>
          <w:sz w:val="22"/>
        </w:rPr>
      </w:pPr>
      <w:r>
        <w:rPr>
          <w:sz w:val="22"/>
        </w:rPr>
        <w:t>For plots of area above 4000 sqm, a separate block for parking is permissible, within the plot. Within</w:t>
      </w:r>
      <w:r>
        <w:rPr>
          <w:spacing w:val="-5"/>
          <w:sz w:val="22"/>
        </w:rPr>
        <w:t> </w:t>
      </w:r>
      <w:r>
        <w:rPr>
          <w:sz w:val="22"/>
        </w:rPr>
        <w:t>the</w:t>
      </w:r>
      <w:r>
        <w:rPr>
          <w:spacing w:val="-4"/>
          <w:sz w:val="22"/>
        </w:rPr>
        <w:t> </w:t>
      </w:r>
      <w:r>
        <w:rPr>
          <w:sz w:val="22"/>
        </w:rPr>
        <w:t>parking</w:t>
      </w:r>
      <w:r>
        <w:rPr>
          <w:spacing w:val="-2"/>
          <w:sz w:val="22"/>
        </w:rPr>
        <w:t> </w:t>
      </w:r>
      <w:r>
        <w:rPr>
          <w:sz w:val="22"/>
        </w:rPr>
        <w:t>block,</w:t>
      </w:r>
      <w:r>
        <w:rPr>
          <w:spacing w:val="-2"/>
          <w:sz w:val="22"/>
        </w:rPr>
        <w:t> </w:t>
      </w:r>
      <w:r>
        <w:rPr>
          <w:sz w:val="22"/>
        </w:rPr>
        <w:t>10%</w:t>
      </w:r>
      <w:r>
        <w:rPr>
          <w:spacing w:val="-2"/>
          <w:sz w:val="22"/>
        </w:rPr>
        <w:t> </w:t>
      </w:r>
      <w:r>
        <w:rPr>
          <w:sz w:val="22"/>
        </w:rPr>
        <w:t>of</w:t>
      </w:r>
      <w:r>
        <w:rPr>
          <w:spacing w:val="-4"/>
          <w:sz w:val="22"/>
        </w:rPr>
        <w:t> </w:t>
      </w:r>
      <w:r>
        <w:rPr>
          <w:sz w:val="22"/>
        </w:rPr>
        <w:t>ground</w:t>
      </w:r>
      <w:r>
        <w:rPr>
          <w:spacing w:val="-2"/>
          <w:sz w:val="22"/>
        </w:rPr>
        <w:t> </w:t>
      </w:r>
      <w:r>
        <w:rPr>
          <w:sz w:val="22"/>
        </w:rPr>
        <w:t>floor</w:t>
      </w:r>
      <w:r>
        <w:rPr>
          <w:spacing w:val="-4"/>
          <w:sz w:val="22"/>
        </w:rPr>
        <w:t> </w:t>
      </w:r>
      <w:r>
        <w:rPr>
          <w:sz w:val="22"/>
        </w:rPr>
        <w:t>may</w:t>
      </w:r>
      <w:r>
        <w:rPr>
          <w:spacing w:val="-2"/>
          <w:sz w:val="22"/>
        </w:rPr>
        <w:t> </w:t>
      </w:r>
      <w:r>
        <w:rPr>
          <w:sz w:val="22"/>
        </w:rPr>
        <w:t>be</w:t>
      </w:r>
      <w:r>
        <w:rPr>
          <w:spacing w:val="-4"/>
          <w:sz w:val="22"/>
        </w:rPr>
        <w:t> </w:t>
      </w:r>
      <w:r>
        <w:rPr>
          <w:sz w:val="22"/>
        </w:rPr>
        <w:t>utilized</w:t>
      </w:r>
      <w:r>
        <w:rPr>
          <w:spacing w:val="-5"/>
          <w:sz w:val="22"/>
        </w:rPr>
        <w:t> </w:t>
      </w:r>
      <w:r>
        <w:rPr>
          <w:sz w:val="22"/>
        </w:rPr>
        <w:t>for ancillary</w:t>
      </w:r>
      <w:r>
        <w:rPr>
          <w:spacing w:val="-4"/>
          <w:sz w:val="22"/>
        </w:rPr>
        <w:t> </w:t>
      </w:r>
      <w:r>
        <w:rPr>
          <w:sz w:val="22"/>
        </w:rPr>
        <w:t>purposes</w:t>
      </w:r>
      <w:r>
        <w:rPr>
          <w:spacing w:val="-1"/>
          <w:sz w:val="22"/>
        </w:rPr>
        <w:t> </w:t>
      </w:r>
      <w:r>
        <w:rPr>
          <w:sz w:val="22"/>
        </w:rPr>
        <w:t>(free</w:t>
      </w:r>
      <w:r>
        <w:rPr>
          <w:spacing w:val="-2"/>
          <w:sz w:val="22"/>
        </w:rPr>
        <w:t> </w:t>
      </w:r>
      <w:r>
        <w:rPr>
          <w:sz w:val="22"/>
        </w:rPr>
        <w:t>from FAR) incidental to the principal use.</w:t>
      </w:r>
    </w:p>
    <w:p>
      <w:pPr>
        <w:pStyle w:val="ListParagraph"/>
        <w:numPr>
          <w:ilvl w:val="0"/>
          <w:numId w:val="78"/>
        </w:numPr>
        <w:tabs>
          <w:tab w:pos="727" w:val="left" w:leader="none"/>
          <w:tab w:pos="731" w:val="left" w:leader="none"/>
        </w:tabs>
        <w:spacing w:line="244" w:lineRule="auto" w:before="121" w:after="0"/>
        <w:ind w:left="731" w:right="591" w:hanging="425"/>
        <w:jc w:val="both"/>
        <w:rPr>
          <w:sz w:val="22"/>
        </w:rPr>
      </w:pPr>
      <w:r>
        <w:rPr>
          <w:sz w:val="22"/>
        </w:rPr>
        <w:t>If seperate parking block is built above the ground level, then the distance between the main building and seperate parking block shall be the minimum setback required as per the height of the highest block or 6-meters whichever is higher.</w:t>
      </w:r>
    </w:p>
    <w:p>
      <w:pPr>
        <w:pStyle w:val="Heading4"/>
        <w:numPr>
          <w:ilvl w:val="2"/>
          <w:numId w:val="2"/>
        </w:numPr>
        <w:tabs>
          <w:tab w:pos="885" w:val="left" w:leader="none"/>
        </w:tabs>
        <w:spacing w:line="240" w:lineRule="auto" w:before="119" w:after="0"/>
        <w:ind w:left="885" w:right="0" w:hanging="720"/>
        <w:jc w:val="left"/>
      </w:pPr>
      <w:r>
        <w:rPr>
          <w:color w:val="00AFEF"/>
          <w:spacing w:val="-2"/>
        </w:rPr>
        <w:t>Basement</w:t>
      </w:r>
    </w:p>
    <w:p>
      <w:pPr>
        <w:pStyle w:val="BodyText"/>
        <w:spacing w:line="244" w:lineRule="auto" w:before="129"/>
        <w:ind w:right="585"/>
        <w:jc w:val="both"/>
      </w:pPr>
      <w:r>
        <w:rPr/>
        <w:t>The permissibility of basement for affordable housing in plotted development and group housing scheme shall be as per paragraph 3.3.3 of the building byelaws.</w:t>
      </w:r>
    </w:p>
    <w:p>
      <w:pPr>
        <w:pStyle w:val="Heading4"/>
        <w:numPr>
          <w:ilvl w:val="2"/>
          <w:numId w:val="2"/>
        </w:numPr>
        <w:tabs>
          <w:tab w:pos="885" w:val="left" w:leader="none"/>
        </w:tabs>
        <w:spacing w:line="240" w:lineRule="auto" w:before="119" w:after="0"/>
        <w:ind w:left="885" w:right="0" w:hanging="720"/>
        <w:jc w:val="left"/>
      </w:pPr>
      <w:r>
        <w:rPr/>
        <mc:AlternateContent>
          <mc:Choice Requires="wps">
            <w:drawing>
              <wp:anchor distT="0" distB="0" distL="0" distR="0" allowOverlap="1" layoutInCell="1" locked="0" behindDoc="1" simplePos="0" relativeHeight="472661504">
                <wp:simplePos x="0" y="0"/>
                <wp:positionH relativeFrom="page">
                  <wp:posOffset>1803145</wp:posOffset>
                </wp:positionH>
                <wp:positionV relativeFrom="paragraph">
                  <wp:posOffset>182609</wp:posOffset>
                </wp:positionV>
                <wp:extent cx="33655" cy="1079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33655" cy="10795"/>
                        </a:xfrm>
                        <a:custGeom>
                          <a:avLst/>
                          <a:gdLst/>
                          <a:ahLst/>
                          <a:cxnLst/>
                          <a:rect l="l" t="t" r="r" b="b"/>
                          <a:pathLst>
                            <a:path w="33655" h="10795">
                              <a:moveTo>
                                <a:pt x="33527" y="0"/>
                              </a:moveTo>
                              <a:lnTo>
                                <a:pt x="0" y="0"/>
                              </a:lnTo>
                              <a:lnTo>
                                <a:pt x="0" y="10668"/>
                              </a:lnTo>
                              <a:lnTo>
                                <a:pt x="33527" y="10668"/>
                              </a:lnTo>
                              <a:lnTo>
                                <a:pt x="33527" y="0"/>
                              </a:lnTo>
                              <a:close/>
                            </a:path>
                          </a:pathLst>
                        </a:custGeom>
                        <a:solidFill>
                          <a:srgbClr val="00AFEF"/>
                        </a:solidFill>
                      </wps:spPr>
                      <wps:bodyPr wrap="square" lIns="0" tIns="0" rIns="0" bIns="0" rtlCol="0">
                        <a:prstTxWarp prst="textNoShape">
                          <a:avLst/>
                        </a:prstTxWarp>
                        <a:noAutofit/>
                      </wps:bodyPr>
                    </wps:wsp>
                  </a:graphicData>
                </a:graphic>
              </wp:anchor>
            </w:drawing>
          </mc:Choice>
          <mc:Fallback>
            <w:pict>
              <v:rect style="position:absolute;margin-left:141.979996pt;margin-top:14.378711pt;width:2.64pt;height:.84pt;mso-position-horizontal-relative:page;mso-position-vertical-relative:paragraph;z-index:-30654976" id="docshape17" filled="true" fillcolor="#00afef" stroked="false">
                <v:fill type="solid"/>
                <w10:wrap type="none"/>
              </v:rect>
            </w:pict>
          </mc:Fallback>
        </mc:AlternateContent>
      </w:r>
      <w:r>
        <w:rPr>
          <w:color w:val="00AFEF"/>
        </w:rPr>
        <w:t>Cost</w:t>
      </w:r>
      <w:r>
        <w:rPr>
          <w:color w:val="00AFEF"/>
          <w:spacing w:val="-1"/>
        </w:rPr>
        <w:t> </w:t>
      </w:r>
      <w:r>
        <w:rPr>
          <w:color w:val="00AFEF"/>
        </w:rPr>
        <w:t>of</w:t>
      </w:r>
      <w:r>
        <w:rPr>
          <w:color w:val="00AFEF"/>
          <w:spacing w:val="-2"/>
        </w:rPr>
        <w:t> Buildings</w:t>
      </w:r>
    </w:p>
    <w:p>
      <w:pPr>
        <w:pStyle w:val="BodyText"/>
        <w:spacing w:before="126"/>
        <w:jc w:val="both"/>
      </w:pPr>
      <w:r>
        <w:rPr/>
        <w:t>The</w:t>
      </w:r>
      <w:r>
        <w:rPr>
          <w:spacing w:val="-6"/>
        </w:rPr>
        <w:t> </w:t>
      </w:r>
      <w:r>
        <w:rPr/>
        <w:t>provisions</w:t>
      </w:r>
      <w:r>
        <w:rPr>
          <w:spacing w:val="-3"/>
        </w:rPr>
        <w:t> </w:t>
      </w:r>
      <w:r>
        <w:rPr/>
        <w:t>of</w:t>
      </w:r>
      <w:r>
        <w:rPr>
          <w:spacing w:val="-4"/>
        </w:rPr>
        <w:t> </w:t>
      </w:r>
      <w:r>
        <w:rPr/>
        <w:t>paragraph</w:t>
      </w:r>
      <w:r>
        <w:rPr>
          <w:spacing w:val="-3"/>
        </w:rPr>
        <w:t> </w:t>
      </w:r>
      <w:r>
        <w:rPr/>
        <w:t>4.3.10</w:t>
      </w:r>
      <w:r>
        <w:rPr>
          <w:spacing w:val="-3"/>
        </w:rPr>
        <w:t> </w:t>
      </w:r>
      <w:r>
        <w:rPr/>
        <w:t>shall</w:t>
      </w:r>
      <w:r>
        <w:rPr>
          <w:spacing w:val="-2"/>
        </w:rPr>
        <w:t> </w:t>
      </w:r>
      <w:r>
        <w:rPr/>
        <w:t>not</w:t>
      </w:r>
      <w:r>
        <w:rPr>
          <w:spacing w:val="-2"/>
        </w:rPr>
        <w:t> </w:t>
      </w:r>
      <w:r>
        <w:rPr/>
        <w:t>be</w:t>
      </w:r>
      <w:r>
        <w:rPr>
          <w:spacing w:val="-5"/>
        </w:rPr>
        <w:t> </w:t>
      </w:r>
      <w:r>
        <w:rPr/>
        <w:t>applicable</w:t>
      </w:r>
      <w:r>
        <w:rPr>
          <w:spacing w:val="-5"/>
        </w:rPr>
        <w:t> </w:t>
      </w:r>
      <w:r>
        <w:rPr/>
        <w:t>in</w:t>
      </w:r>
      <w:r>
        <w:rPr>
          <w:spacing w:val="-3"/>
        </w:rPr>
        <w:t> </w:t>
      </w:r>
      <w:r>
        <w:rPr/>
        <w:t>affordable</w:t>
      </w:r>
      <w:r>
        <w:rPr>
          <w:spacing w:val="-3"/>
        </w:rPr>
        <w:t> </w:t>
      </w:r>
      <w:r>
        <w:rPr/>
        <w:t>housing</w:t>
      </w:r>
      <w:r>
        <w:rPr>
          <w:spacing w:val="-3"/>
        </w:rPr>
        <w:t> </w:t>
      </w:r>
      <w:r>
        <w:rPr>
          <w:spacing w:val="-2"/>
        </w:rPr>
        <w:t>projects.</w:t>
      </w:r>
    </w:p>
    <w:p>
      <w:pPr>
        <w:pStyle w:val="Heading4"/>
        <w:numPr>
          <w:ilvl w:val="2"/>
          <w:numId w:val="2"/>
        </w:numPr>
        <w:tabs>
          <w:tab w:pos="885" w:val="left" w:leader="none"/>
        </w:tabs>
        <w:spacing w:line="240" w:lineRule="auto" w:before="125" w:after="0"/>
        <w:ind w:left="885" w:right="0" w:hanging="720"/>
        <w:jc w:val="left"/>
      </w:pPr>
      <w:r>
        <w:rPr>
          <w:color w:val="00AFEF"/>
        </w:rPr>
        <w:t>Calculation</w:t>
      </w:r>
      <w:r>
        <w:rPr>
          <w:color w:val="00AFEF"/>
          <w:spacing w:val="-5"/>
        </w:rPr>
        <w:t> </w:t>
      </w:r>
      <w:r>
        <w:rPr>
          <w:color w:val="00AFEF"/>
        </w:rPr>
        <w:t>of</w:t>
      </w:r>
      <w:r>
        <w:rPr>
          <w:color w:val="00AFEF"/>
          <w:spacing w:val="-4"/>
        </w:rPr>
        <w:t> </w:t>
      </w:r>
      <w:r>
        <w:rPr>
          <w:color w:val="00AFEF"/>
        </w:rPr>
        <w:t>Development</w:t>
      </w:r>
      <w:r>
        <w:rPr>
          <w:color w:val="00AFEF"/>
          <w:spacing w:val="-3"/>
        </w:rPr>
        <w:t> </w:t>
      </w:r>
      <w:r>
        <w:rPr>
          <w:color w:val="00AFEF"/>
          <w:spacing w:val="-5"/>
        </w:rPr>
        <w:t>Fee</w:t>
      </w:r>
    </w:p>
    <w:p>
      <w:pPr>
        <w:pStyle w:val="BodyText"/>
        <w:spacing w:line="244" w:lineRule="auto" w:before="128"/>
        <w:ind w:right="583"/>
        <w:jc w:val="both"/>
      </w:pPr>
      <w:r>
        <w:rPr/>
        <mc:AlternateContent>
          <mc:Choice Requires="wps">
            <w:drawing>
              <wp:anchor distT="0" distB="0" distL="0" distR="0" allowOverlap="1" layoutInCell="1" locked="0" behindDoc="1" simplePos="0" relativeHeight="472662016">
                <wp:simplePos x="0" y="0"/>
                <wp:positionH relativeFrom="page">
                  <wp:posOffset>2464561</wp:posOffset>
                </wp:positionH>
                <wp:positionV relativeFrom="paragraph">
                  <wp:posOffset>554899</wp:posOffset>
                </wp:positionV>
                <wp:extent cx="35560" cy="635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35560" cy="6350"/>
                        </a:xfrm>
                        <a:custGeom>
                          <a:avLst/>
                          <a:gdLst/>
                          <a:ahLst/>
                          <a:cxnLst/>
                          <a:rect l="l" t="t" r="r" b="b"/>
                          <a:pathLst>
                            <a:path w="35560" h="6350">
                              <a:moveTo>
                                <a:pt x="35356" y="0"/>
                              </a:moveTo>
                              <a:lnTo>
                                <a:pt x="0" y="0"/>
                              </a:lnTo>
                              <a:lnTo>
                                <a:pt x="0" y="6096"/>
                              </a:lnTo>
                              <a:lnTo>
                                <a:pt x="35356" y="6096"/>
                              </a:lnTo>
                              <a:lnTo>
                                <a:pt x="353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4.059998pt;margin-top:43.692902pt;width:2.784pt;height:.48001pt;mso-position-horizontal-relative:page;mso-position-vertical-relative:paragraph;z-index:-30654464" id="docshape18" filled="true" fillcolor="#000000" stroked="false">
                <v:fill type="solid"/>
                <w10:wrap type="none"/>
              </v:rect>
            </w:pict>
          </mc:Fallback>
        </mc:AlternateContent>
      </w:r>
      <w:r>
        <w:rPr/>
        <w:t>The development fee shall be calculated as per the provisions of Uttar Pradesh Urban Planning and Development</w:t>
      </w:r>
      <w:r>
        <w:rPr>
          <w:spacing w:val="-1"/>
        </w:rPr>
        <w:t> </w:t>
      </w:r>
      <w:r>
        <w:rPr/>
        <w:t>(Assessment,</w:t>
      </w:r>
      <w:r>
        <w:rPr>
          <w:spacing w:val="-5"/>
        </w:rPr>
        <w:t> </w:t>
      </w:r>
      <w:r>
        <w:rPr/>
        <w:t>Levy</w:t>
      </w:r>
      <w:r>
        <w:rPr>
          <w:spacing w:val="-2"/>
        </w:rPr>
        <w:t> </w:t>
      </w:r>
      <w:r>
        <w:rPr/>
        <w:t>and</w:t>
      </w:r>
      <w:r>
        <w:rPr>
          <w:spacing w:val="-2"/>
        </w:rPr>
        <w:t> </w:t>
      </w:r>
      <w:r>
        <w:rPr/>
        <w:t>Collection</w:t>
      </w:r>
      <w:r>
        <w:rPr>
          <w:spacing w:val="-2"/>
        </w:rPr>
        <w:t> </w:t>
      </w:r>
      <w:r>
        <w:rPr/>
        <w:t>of</w:t>
      </w:r>
      <w:r>
        <w:rPr>
          <w:spacing w:val="-2"/>
        </w:rPr>
        <w:t> </w:t>
      </w:r>
      <w:r>
        <w:rPr/>
        <w:t>Development</w:t>
      </w:r>
      <w:r>
        <w:rPr>
          <w:spacing w:val="-1"/>
        </w:rPr>
        <w:t> </w:t>
      </w:r>
      <w:r>
        <w:rPr/>
        <w:t>Permit</w:t>
      </w:r>
      <w:r>
        <w:rPr>
          <w:spacing w:val="-1"/>
        </w:rPr>
        <w:t> </w:t>
      </w:r>
      <w:r>
        <w:rPr/>
        <w:t>Fee,</w:t>
      </w:r>
      <w:r>
        <w:rPr>
          <w:spacing w:val="-2"/>
        </w:rPr>
        <w:t> </w:t>
      </w:r>
      <w:r>
        <w:rPr/>
        <w:t>Building</w:t>
      </w:r>
      <w:r>
        <w:rPr>
          <w:spacing w:val="-2"/>
        </w:rPr>
        <w:t> </w:t>
      </w:r>
      <w:r>
        <w:rPr/>
        <w:t>Permit</w:t>
      </w:r>
      <w:r>
        <w:rPr>
          <w:spacing w:val="-1"/>
        </w:rPr>
        <w:t> </w:t>
      </w:r>
      <w:r>
        <w:rPr/>
        <w:t>Fee</w:t>
      </w:r>
      <w:r>
        <w:rPr>
          <w:spacing w:val="-2"/>
        </w:rPr>
        <w:t> </w:t>
      </w:r>
      <w:r>
        <w:rPr/>
        <w:t>and Inspection</w:t>
      </w:r>
      <w:r>
        <w:rPr>
          <w:spacing w:val="-12"/>
        </w:rPr>
        <w:t> </w:t>
      </w:r>
      <w:r>
        <w:rPr/>
        <w:t>Fee)</w:t>
      </w:r>
      <w:r>
        <w:rPr>
          <w:spacing w:val="-11"/>
        </w:rPr>
        <w:t> </w:t>
      </w:r>
      <w:r>
        <w:rPr/>
        <w:t>Rules,</w:t>
      </w:r>
      <w:r>
        <w:rPr>
          <w:spacing w:val="-12"/>
        </w:rPr>
        <w:t> </w:t>
      </w:r>
      <w:r>
        <w:rPr/>
        <w:t>2024.</w:t>
      </w:r>
      <w:r>
        <w:rPr>
          <w:spacing w:val="32"/>
        </w:rPr>
        <w:t> </w:t>
      </w:r>
      <w:r>
        <w:rPr/>
        <w:t>There</w:t>
      </w:r>
      <w:r>
        <w:rPr>
          <w:spacing w:val="-12"/>
        </w:rPr>
        <w:t> </w:t>
      </w:r>
      <w:r>
        <w:rPr/>
        <w:t>shall</w:t>
      </w:r>
      <w:r>
        <w:rPr>
          <w:spacing w:val="-11"/>
        </w:rPr>
        <w:t> </w:t>
      </w:r>
      <w:r>
        <w:rPr/>
        <w:t>be</w:t>
      </w:r>
      <w:r>
        <w:rPr>
          <w:spacing w:val="-13"/>
        </w:rPr>
        <w:t> </w:t>
      </w:r>
      <w:r>
        <w:rPr/>
        <w:t>exemption</w:t>
      </w:r>
      <w:r>
        <w:rPr>
          <w:spacing w:val="-14"/>
        </w:rPr>
        <w:t> </w:t>
      </w:r>
      <w:r>
        <w:rPr/>
        <w:t>from</w:t>
      </w:r>
      <w:r>
        <w:rPr>
          <w:spacing w:val="-10"/>
        </w:rPr>
        <w:t> </w:t>
      </w:r>
      <w:r>
        <w:rPr/>
        <w:t>density-based</w:t>
      </w:r>
      <w:r>
        <w:rPr>
          <w:spacing w:val="-12"/>
        </w:rPr>
        <w:t> </w:t>
      </w:r>
      <w:r>
        <w:rPr/>
        <w:t>development</w:t>
      </w:r>
      <w:r>
        <w:rPr>
          <w:spacing w:val="-11"/>
        </w:rPr>
        <w:t> </w:t>
      </w:r>
      <w:r>
        <w:rPr/>
        <w:t>fee</w:t>
      </w:r>
      <w:r>
        <w:rPr>
          <w:spacing w:val="-12"/>
        </w:rPr>
        <w:t> </w:t>
      </w:r>
      <w:r>
        <w:rPr/>
        <w:t>calculation as provided in the said rules.</w:t>
      </w:r>
    </w:p>
    <w:p>
      <w:pPr>
        <w:pStyle w:val="BodyText"/>
        <w:spacing w:after="0" w:line="244" w:lineRule="auto"/>
        <w:jc w:val="both"/>
        <w:sectPr>
          <w:pgSz w:w="11910" w:h="16840"/>
          <w:pgMar w:header="0" w:footer="1125" w:top="1360" w:bottom="1320" w:left="1275" w:right="850"/>
        </w:sectPr>
      </w:pPr>
    </w:p>
    <w:p>
      <w:pPr>
        <w:pStyle w:val="Heading1"/>
        <w:numPr>
          <w:ilvl w:val="0"/>
          <w:numId w:val="2"/>
        </w:numPr>
        <w:tabs>
          <w:tab w:pos="597" w:val="left" w:leader="none"/>
        </w:tabs>
        <w:spacing w:line="240" w:lineRule="auto" w:before="62" w:after="0"/>
        <w:ind w:left="597" w:right="0" w:hanging="432"/>
        <w:jc w:val="left"/>
      </w:pPr>
      <w:bookmarkStart w:name="_TOC_250098" w:id="30"/>
      <w:r>
        <w:rPr>
          <w:color w:val="006FC0"/>
        </w:rPr>
        <w:t>Commercial</w:t>
      </w:r>
      <w:r>
        <w:rPr>
          <w:color w:val="006FC0"/>
          <w:spacing w:val="-18"/>
        </w:rPr>
        <w:t> </w:t>
      </w:r>
      <w:bookmarkEnd w:id="30"/>
      <w:r>
        <w:rPr>
          <w:color w:val="006FC0"/>
          <w:spacing w:val="-2"/>
        </w:rPr>
        <w:t>Buildings</w:t>
      </w:r>
    </w:p>
    <w:p>
      <w:pPr>
        <w:pStyle w:val="Heading2"/>
        <w:numPr>
          <w:ilvl w:val="1"/>
          <w:numId w:val="2"/>
        </w:numPr>
        <w:tabs>
          <w:tab w:pos="741" w:val="left" w:leader="none"/>
        </w:tabs>
        <w:spacing w:line="240" w:lineRule="auto" w:before="125" w:after="0"/>
        <w:ind w:left="741" w:right="0" w:hanging="576"/>
        <w:jc w:val="left"/>
        <w:rPr>
          <w:color w:val="00AF50"/>
        </w:rPr>
      </w:pPr>
      <w:bookmarkStart w:name="_TOC_250097" w:id="31"/>
      <w:r>
        <w:rPr>
          <w:color w:val="00AF50"/>
        </w:rPr>
        <w:t>Bazaar</w:t>
      </w:r>
      <w:r>
        <w:rPr>
          <w:color w:val="00AF50"/>
          <w:spacing w:val="-3"/>
        </w:rPr>
        <w:t> </w:t>
      </w:r>
      <w:bookmarkEnd w:id="31"/>
      <w:r>
        <w:rPr>
          <w:color w:val="00AF50"/>
          <w:spacing w:val="-2"/>
        </w:rPr>
        <w:t>Street</w:t>
      </w:r>
    </w:p>
    <w:p>
      <w:pPr>
        <w:pStyle w:val="Heading4"/>
        <w:numPr>
          <w:ilvl w:val="2"/>
          <w:numId w:val="2"/>
        </w:numPr>
        <w:tabs>
          <w:tab w:pos="885" w:val="left" w:leader="none"/>
        </w:tabs>
        <w:spacing w:line="240" w:lineRule="auto" w:before="126" w:after="0"/>
        <w:ind w:left="885" w:right="0" w:hanging="720"/>
        <w:jc w:val="left"/>
      </w:pPr>
      <w:r>
        <w:rPr>
          <w:color w:val="00AFEF"/>
          <w:spacing w:val="-2"/>
        </w:rPr>
        <w:t>Permissibility</w:t>
      </w:r>
    </w:p>
    <w:p>
      <w:pPr>
        <w:pStyle w:val="BodyText"/>
        <w:spacing w:line="244" w:lineRule="auto" w:before="129"/>
        <w:ind w:right="585"/>
        <w:jc w:val="both"/>
      </w:pPr>
      <w:r>
        <w:rPr/>
        <w:t>Following provisions shall be applicable for the bazaar streets proposed in the master plan.</w:t>
      </w:r>
      <w:r>
        <w:rPr>
          <w:spacing w:val="40"/>
        </w:rPr>
        <w:t> </w:t>
      </w:r>
      <w:r>
        <w:rPr/>
        <w:t>In case a bazaar</w:t>
      </w:r>
      <w:r>
        <w:rPr>
          <w:spacing w:val="-8"/>
        </w:rPr>
        <w:t> </w:t>
      </w:r>
      <w:r>
        <w:rPr/>
        <w:t>street</w:t>
      </w:r>
      <w:r>
        <w:rPr>
          <w:spacing w:val="-5"/>
        </w:rPr>
        <w:t> </w:t>
      </w:r>
      <w:r>
        <w:rPr/>
        <w:t>notified</w:t>
      </w:r>
      <w:r>
        <w:rPr>
          <w:spacing w:val="-8"/>
        </w:rPr>
        <w:t> </w:t>
      </w:r>
      <w:r>
        <w:rPr/>
        <w:t>in</w:t>
      </w:r>
      <w:r>
        <w:rPr>
          <w:spacing w:val="-9"/>
        </w:rPr>
        <w:t> </w:t>
      </w:r>
      <w:r>
        <w:rPr/>
        <w:t>master</w:t>
      </w:r>
      <w:r>
        <w:rPr>
          <w:spacing w:val="-6"/>
        </w:rPr>
        <w:t> </w:t>
      </w:r>
      <w:r>
        <w:rPr/>
        <w:t>plan</w:t>
      </w:r>
      <w:r>
        <w:rPr>
          <w:spacing w:val="-8"/>
        </w:rPr>
        <w:t> </w:t>
      </w:r>
      <w:r>
        <w:rPr/>
        <w:t>falls</w:t>
      </w:r>
      <w:r>
        <w:rPr>
          <w:spacing w:val="-7"/>
        </w:rPr>
        <w:t> </w:t>
      </w:r>
      <w:r>
        <w:rPr/>
        <w:t>within</w:t>
      </w:r>
      <w:r>
        <w:rPr>
          <w:spacing w:val="-9"/>
        </w:rPr>
        <w:t> </w:t>
      </w:r>
      <w:r>
        <w:rPr/>
        <w:t>the</w:t>
      </w:r>
      <w:r>
        <w:rPr>
          <w:spacing w:val="-8"/>
        </w:rPr>
        <w:t> </w:t>
      </w:r>
      <w:r>
        <w:rPr/>
        <w:t>layouts</w:t>
      </w:r>
      <w:r>
        <w:rPr>
          <w:spacing w:val="-9"/>
        </w:rPr>
        <w:t> </w:t>
      </w:r>
      <w:r>
        <w:rPr/>
        <w:t>approved</w:t>
      </w:r>
      <w:r>
        <w:rPr>
          <w:spacing w:val="-8"/>
        </w:rPr>
        <w:t> </w:t>
      </w:r>
      <w:r>
        <w:rPr/>
        <w:t>or</w:t>
      </w:r>
      <w:r>
        <w:rPr>
          <w:spacing w:val="-6"/>
        </w:rPr>
        <w:t> </w:t>
      </w:r>
      <w:r>
        <w:rPr/>
        <w:t>developed</w:t>
      </w:r>
      <w:r>
        <w:rPr>
          <w:spacing w:val="-8"/>
        </w:rPr>
        <w:t> </w:t>
      </w:r>
      <w:r>
        <w:rPr/>
        <w:t>by</w:t>
      </w:r>
      <w:r>
        <w:rPr>
          <w:spacing w:val="-9"/>
        </w:rPr>
        <w:t> </w:t>
      </w:r>
      <w:r>
        <w:rPr/>
        <w:t>the</w:t>
      </w:r>
      <w:r>
        <w:rPr>
          <w:spacing w:val="-8"/>
        </w:rPr>
        <w:t> </w:t>
      </w:r>
      <w:r>
        <w:rPr/>
        <w:t>Authority</w:t>
      </w:r>
      <w:r>
        <w:rPr>
          <w:spacing w:val="-9"/>
        </w:rPr>
        <w:t> </w:t>
      </w:r>
      <w:r>
        <w:rPr/>
        <w:t>the provisions of this chapter shall automatically apply on payment of prescribed fee. No separate change of layout shall be required and only the relevant corrections in the lease/sale deed shall be done.</w:t>
      </w:r>
    </w:p>
    <w:p>
      <w:pPr>
        <w:pStyle w:val="Heading4"/>
        <w:numPr>
          <w:ilvl w:val="2"/>
          <w:numId w:val="2"/>
        </w:numPr>
        <w:tabs>
          <w:tab w:pos="885" w:val="left" w:leader="none"/>
        </w:tabs>
        <w:spacing w:line="240" w:lineRule="auto" w:before="120" w:after="0"/>
        <w:ind w:left="885" w:right="0" w:hanging="720"/>
        <w:jc w:val="left"/>
      </w:pPr>
      <w:r>
        <w:rPr>
          <w:color w:val="00AFEF"/>
        </w:rPr>
        <w:t>Means</w:t>
      </w:r>
      <w:r>
        <w:rPr>
          <w:color w:val="00AFEF"/>
          <w:spacing w:val="1"/>
        </w:rPr>
        <w:t> </w:t>
      </w:r>
      <w:r>
        <w:rPr>
          <w:color w:val="00AFEF"/>
        </w:rPr>
        <w:t>of </w:t>
      </w:r>
      <w:r>
        <w:rPr>
          <w:color w:val="00AFEF"/>
          <w:spacing w:val="-2"/>
        </w:rPr>
        <w:t>Access</w:t>
      </w:r>
    </w:p>
    <w:p>
      <w:pPr>
        <w:pStyle w:val="ListParagraph"/>
        <w:numPr>
          <w:ilvl w:val="0"/>
          <w:numId w:val="79"/>
        </w:numPr>
        <w:tabs>
          <w:tab w:pos="426" w:val="left" w:leader="none"/>
        </w:tabs>
        <w:spacing w:line="244" w:lineRule="auto" w:before="127" w:after="0"/>
        <w:ind w:left="165" w:right="955" w:firstLine="0"/>
        <w:jc w:val="left"/>
        <w:rPr>
          <w:sz w:val="22"/>
        </w:rPr>
      </w:pPr>
      <w:r>
        <w:rPr>
          <w:sz w:val="22"/>
        </w:rPr>
        <w:t>The</w:t>
      </w:r>
      <w:r>
        <w:rPr>
          <w:spacing w:val="-4"/>
          <w:sz w:val="22"/>
        </w:rPr>
        <w:t> </w:t>
      </w:r>
      <w:r>
        <w:rPr>
          <w:sz w:val="22"/>
        </w:rPr>
        <w:t>right-of-way</w:t>
      </w:r>
      <w:r>
        <w:rPr>
          <w:spacing w:val="-2"/>
          <w:sz w:val="22"/>
        </w:rPr>
        <w:t> </w:t>
      </w:r>
      <w:r>
        <w:rPr>
          <w:sz w:val="22"/>
        </w:rPr>
        <w:t>of</w:t>
      </w:r>
      <w:r>
        <w:rPr>
          <w:spacing w:val="-2"/>
          <w:sz w:val="22"/>
        </w:rPr>
        <w:t> </w:t>
      </w:r>
      <w:r>
        <w:rPr>
          <w:sz w:val="22"/>
        </w:rPr>
        <w:t>the</w:t>
      </w:r>
      <w:r>
        <w:rPr>
          <w:spacing w:val="-3"/>
          <w:sz w:val="22"/>
        </w:rPr>
        <w:t> </w:t>
      </w:r>
      <w:r>
        <w:rPr>
          <w:sz w:val="22"/>
        </w:rPr>
        <w:t>bazaar</w:t>
      </w:r>
      <w:r>
        <w:rPr>
          <w:spacing w:val="-2"/>
          <w:sz w:val="22"/>
        </w:rPr>
        <w:t> </w:t>
      </w:r>
      <w:r>
        <w:rPr>
          <w:sz w:val="22"/>
        </w:rPr>
        <w:t>street</w:t>
      </w:r>
      <w:r>
        <w:rPr>
          <w:spacing w:val="-3"/>
          <w:sz w:val="22"/>
        </w:rPr>
        <w:t> </w:t>
      </w:r>
      <w:r>
        <w:rPr>
          <w:sz w:val="22"/>
        </w:rPr>
        <w:t>shall</w:t>
      </w:r>
      <w:r>
        <w:rPr>
          <w:spacing w:val="-4"/>
          <w:sz w:val="22"/>
        </w:rPr>
        <w:t> </w:t>
      </w:r>
      <w:r>
        <w:rPr>
          <w:sz w:val="22"/>
        </w:rPr>
        <w:t>be</w:t>
      </w:r>
      <w:r>
        <w:rPr>
          <w:spacing w:val="-3"/>
          <w:sz w:val="22"/>
        </w:rPr>
        <w:t> </w:t>
      </w:r>
      <w:r>
        <w:rPr>
          <w:sz w:val="22"/>
        </w:rPr>
        <w:t>minimum</w:t>
      </w:r>
      <w:r>
        <w:rPr>
          <w:spacing w:val="-1"/>
          <w:sz w:val="22"/>
        </w:rPr>
        <w:t> </w:t>
      </w:r>
      <w:r>
        <w:rPr>
          <w:sz w:val="22"/>
        </w:rPr>
        <w:t>12-meters,</w:t>
      </w:r>
      <w:r>
        <w:rPr>
          <w:spacing w:val="-1"/>
          <w:sz w:val="22"/>
        </w:rPr>
        <w:t> </w:t>
      </w:r>
      <w:r>
        <w:rPr>
          <w:sz w:val="22"/>
        </w:rPr>
        <w:t>or</w:t>
      </w:r>
      <w:r>
        <w:rPr>
          <w:spacing w:val="-2"/>
          <w:sz w:val="22"/>
        </w:rPr>
        <w:t> </w:t>
      </w:r>
      <w:r>
        <w:rPr>
          <w:sz w:val="22"/>
        </w:rPr>
        <w:t>the</w:t>
      </w:r>
      <w:r>
        <w:rPr>
          <w:spacing w:val="-2"/>
          <w:sz w:val="22"/>
        </w:rPr>
        <w:t> </w:t>
      </w:r>
      <w:r>
        <w:rPr>
          <w:sz w:val="22"/>
        </w:rPr>
        <w:t>width</w:t>
      </w:r>
      <w:r>
        <w:rPr>
          <w:spacing w:val="-2"/>
          <w:sz w:val="22"/>
        </w:rPr>
        <w:t> </w:t>
      </w:r>
      <w:r>
        <w:rPr>
          <w:sz w:val="22"/>
        </w:rPr>
        <w:t>proposed</w:t>
      </w:r>
      <w:r>
        <w:rPr>
          <w:spacing w:val="-4"/>
          <w:sz w:val="22"/>
        </w:rPr>
        <w:t> </w:t>
      </w:r>
      <w:r>
        <w:rPr>
          <w:sz w:val="22"/>
        </w:rPr>
        <w:t>in</w:t>
      </w:r>
      <w:r>
        <w:rPr>
          <w:spacing w:val="-4"/>
          <w:sz w:val="22"/>
        </w:rPr>
        <w:t> </w:t>
      </w:r>
      <w:r>
        <w:rPr>
          <w:sz w:val="22"/>
        </w:rPr>
        <w:t>the master plan.</w:t>
      </w:r>
    </w:p>
    <w:p>
      <w:pPr>
        <w:pStyle w:val="ListParagraph"/>
        <w:numPr>
          <w:ilvl w:val="0"/>
          <w:numId w:val="79"/>
        </w:numPr>
        <w:tabs>
          <w:tab w:pos="488" w:val="left" w:leader="none"/>
        </w:tabs>
        <w:spacing w:line="240" w:lineRule="auto" w:before="120" w:after="0"/>
        <w:ind w:left="488" w:right="0" w:hanging="323"/>
        <w:jc w:val="left"/>
        <w:rPr>
          <w:sz w:val="22"/>
        </w:rPr>
      </w:pPr>
      <w:r>
        <w:rPr>
          <w:sz w:val="22"/>
        </w:rPr>
        <w:t>Commercial</w:t>
      </w:r>
      <w:r>
        <w:rPr>
          <w:spacing w:val="-4"/>
          <w:sz w:val="22"/>
        </w:rPr>
        <w:t> </w:t>
      </w:r>
      <w:r>
        <w:rPr>
          <w:sz w:val="22"/>
        </w:rPr>
        <w:t>use</w:t>
      </w:r>
      <w:r>
        <w:rPr>
          <w:spacing w:val="-2"/>
          <w:sz w:val="22"/>
        </w:rPr>
        <w:t> </w:t>
      </w:r>
      <w:r>
        <w:rPr>
          <w:sz w:val="22"/>
        </w:rPr>
        <w:t>on</w:t>
      </w:r>
      <w:r>
        <w:rPr>
          <w:spacing w:val="-6"/>
          <w:sz w:val="22"/>
        </w:rPr>
        <w:t> </w:t>
      </w:r>
      <w:r>
        <w:rPr>
          <w:sz w:val="22"/>
        </w:rPr>
        <w:t>a</w:t>
      </w:r>
      <w:r>
        <w:rPr>
          <w:spacing w:val="-2"/>
          <w:sz w:val="22"/>
        </w:rPr>
        <w:t> </w:t>
      </w:r>
      <w:r>
        <w:rPr>
          <w:sz w:val="22"/>
        </w:rPr>
        <w:t>bazaar</w:t>
      </w:r>
      <w:r>
        <w:rPr>
          <w:spacing w:val="-4"/>
          <w:sz w:val="22"/>
        </w:rPr>
        <w:t> </w:t>
      </w:r>
      <w:r>
        <w:rPr>
          <w:sz w:val="22"/>
        </w:rPr>
        <w:t>street</w:t>
      </w:r>
      <w:r>
        <w:rPr>
          <w:spacing w:val="-2"/>
          <w:sz w:val="22"/>
        </w:rPr>
        <w:t> </w:t>
      </w:r>
      <w:r>
        <w:rPr>
          <w:sz w:val="22"/>
        </w:rPr>
        <w:t>will</w:t>
      </w:r>
      <w:r>
        <w:rPr>
          <w:spacing w:val="-4"/>
          <w:sz w:val="22"/>
        </w:rPr>
        <w:t> </w:t>
      </w:r>
      <w:r>
        <w:rPr>
          <w:sz w:val="22"/>
        </w:rPr>
        <w:t>be</w:t>
      </w:r>
      <w:r>
        <w:rPr>
          <w:spacing w:val="-3"/>
          <w:sz w:val="22"/>
        </w:rPr>
        <w:t> </w:t>
      </w:r>
      <w:r>
        <w:rPr>
          <w:sz w:val="22"/>
        </w:rPr>
        <w:t>allowed</w:t>
      </w:r>
      <w:r>
        <w:rPr>
          <w:spacing w:val="-4"/>
          <w:sz w:val="22"/>
        </w:rPr>
        <w:t> </w:t>
      </w:r>
      <w:r>
        <w:rPr>
          <w:sz w:val="22"/>
        </w:rPr>
        <w:t>on</w:t>
      </w:r>
      <w:r>
        <w:rPr>
          <w:spacing w:val="-3"/>
          <w:sz w:val="22"/>
        </w:rPr>
        <w:t> </w:t>
      </w:r>
      <w:r>
        <w:rPr>
          <w:sz w:val="22"/>
        </w:rPr>
        <w:t>the</w:t>
      </w:r>
      <w:r>
        <w:rPr>
          <w:spacing w:val="-4"/>
          <w:sz w:val="22"/>
        </w:rPr>
        <w:t> </w:t>
      </w:r>
      <w:r>
        <w:rPr>
          <w:sz w:val="22"/>
        </w:rPr>
        <w:t>entire</w:t>
      </w:r>
      <w:r>
        <w:rPr>
          <w:spacing w:val="-2"/>
          <w:sz w:val="22"/>
        </w:rPr>
        <w:t> </w:t>
      </w:r>
      <w:r>
        <w:rPr>
          <w:sz w:val="22"/>
        </w:rPr>
        <w:t>depth</w:t>
      </w:r>
      <w:r>
        <w:rPr>
          <w:spacing w:val="-3"/>
          <w:sz w:val="22"/>
        </w:rPr>
        <w:t> </w:t>
      </w:r>
      <w:r>
        <w:rPr>
          <w:sz w:val="22"/>
        </w:rPr>
        <w:t>of</w:t>
      </w:r>
      <w:r>
        <w:rPr>
          <w:spacing w:val="-4"/>
          <w:sz w:val="22"/>
        </w:rPr>
        <w:t> </w:t>
      </w:r>
      <w:r>
        <w:rPr>
          <w:sz w:val="22"/>
        </w:rPr>
        <w:t>the</w:t>
      </w:r>
      <w:r>
        <w:rPr>
          <w:spacing w:val="-2"/>
          <w:sz w:val="22"/>
        </w:rPr>
        <w:t> plot.</w:t>
      </w:r>
    </w:p>
    <w:p>
      <w:pPr>
        <w:pStyle w:val="Heading4"/>
        <w:numPr>
          <w:ilvl w:val="2"/>
          <w:numId w:val="2"/>
        </w:numPr>
        <w:tabs>
          <w:tab w:pos="885" w:val="left" w:leader="none"/>
        </w:tabs>
        <w:spacing w:line="240" w:lineRule="auto" w:before="125" w:after="0"/>
        <w:ind w:left="885" w:right="0" w:hanging="720"/>
        <w:jc w:val="left"/>
      </w:pPr>
      <w:r>
        <w:rPr>
          <w:color w:val="00AFEF"/>
        </w:rPr>
        <w:t>Maximum</w:t>
      </w:r>
      <w:r>
        <w:rPr>
          <w:color w:val="00AFEF"/>
          <w:spacing w:val="-1"/>
        </w:rPr>
        <w:t> </w:t>
      </w:r>
      <w:r>
        <w:rPr>
          <w:color w:val="00AFEF"/>
        </w:rPr>
        <w:t>Building</w:t>
      </w:r>
      <w:r>
        <w:rPr>
          <w:color w:val="00AFEF"/>
          <w:spacing w:val="2"/>
        </w:rPr>
        <w:t> </w:t>
      </w:r>
      <w:r>
        <w:rPr>
          <w:color w:val="00AFEF"/>
          <w:spacing w:val="-2"/>
        </w:rPr>
        <w:t>Height</w:t>
      </w:r>
    </w:p>
    <w:p>
      <w:pPr>
        <w:pStyle w:val="ListParagraph"/>
        <w:numPr>
          <w:ilvl w:val="0"/>
          <w:numId w:val="80"/>
        </w:numPr>
        <w:tabs>
          <w:tab w:pos="426" w:val="left" w:leader="none"/>
        </w:tabs>
        <w:spacing w:line="244" w:lineRule="auto" w:before="128" w:after="0"/>
        <w:ind w:left="165" w:right="812" w:firstLine="0"/>
        <w:jc w:val="left"/>
        <w:rPr>
          <w:sz w:val="22"/>
        </w:rPr>
      </w:pPr>
      <w:r>
        <w:rPr>
          <w:sz w:val="22"/>
        </w:rPr>
        <w:t>There</w:t>
      </w:r>
      <w:r>
        <w:rPr>
          <w:spacing w:val="-3"/>
          <w:sz w:val="22"/>
        </w:rPr>
        <w:t> </w:t>
      </w:r>
      <w:r>
        <w:rPr>
          <w:sz w:val="22"/>
        </w:rPr>
        <w:t>shall</w:t>
      </w:r>
      <w:r>
        <w:rPr>
          <w:spacing w:val="-2"/>
          <w:sz w:val="22"/>
        </w:rPr>
        <w:t> </w:t>
      </w:r>
      <w:r>
        <w:rPr>
          <w:sz w:val="22"/>
        </w:rPr>
        <w:t>be</w:t>
      </w:r>
      <w:r>
        <w:rPr>
          <w:spacing w:val="-5"/>
          <w:sz w:val="22"/>
        </w:rPr>
        <w:t> </w:t>
      </w:r>
      <w:r>
        <w:rPr>
          <w:sz w:val="22"/>
        </w:rPr>
        <w:t>no</w:t>
      </w:r>
      <w:r>
        <w:rPr>
          <w:spacing w:val="-3"/>
          <w:sz w:val="22"/>
        </w:rPr>
        <w:t> </w:t>
      </w:r>
      <w:r>
        <w:rPr>
          <w:sz w:val="22"/>
        </w:rPr>
        <w:t>restriction</w:t>
      </w:r>
      <w:r>
        <w:rPr>
          <w:spacing w:val="-3"/>
          <w:sz w:val="22"/>
        </w:rPr>
        <w:t> </w:t>
      </w:r>
      <w:r>
        <w:rPr>
          <w:sz w:val="22"/>
        </w:rPr>
        <w:t>on</w:t>
      </w:r>
      <w:r>
        <w:rPr>
          <w:spacing w:val="-6"/>
          <w:sz w:val="22"/>
        </w:rPr>
        <w:t> </w:t>
      </w:r>
      <w:r>
        <w:rPr>
          <w:sz w:val="22"/>
        </w:rPr>
        <w:t>building</w:t>
      </w:r>
      <w:r>
        <w:rPr>
          <w:spacing w:val="-3"/>
          <w:sz w:val="22"/>
        </w:rPr>
        <w:t> </w:t>
      </w:r>
      <w:r>
        <w:rPr>
          <w:sz w:val="22"/>
        </w:rPr>
        <w:t>height</w:t>
      </w:r>
      <w:r>
        <w:rPr>
          <w:spacing w:val="-2"/>
          <w:sz w:val="22"/>
        </w:rPr>
        <w:t> </w:t>
      </w:r>
      <w:r>
        <w:rPr>
          <w:sz w:val="22"/>
        </w:rPr>
        <w:t>for</w:t>
      </w:r>
      <w:r>
        <w:rPr>
          <w:spacing w:val="-3"/>
          <w:sz w:val="22"/>
        </w:rPr>
        <w:t> </w:t>
      </w:r>
      <w:r>
        <w:rPr>
          <w:sz w:val="22"/>
        </w:rPr>
        <w:t>bazaar</w:t>
      </w:r>
      <w:r>
        <w:rPr>
          <w:spacing w:val="-3"/>
          <w:sz w:val="22"/>
        </w:rPr>
        <w:t> </w:t>
      </w:r>
      <w:r>
        <w:rPr>
          <w:sz w:val="22"/>
        </w:rPr>
        <w:t>streets.</w:t>
      </w:r>
      <w:r>
        <w:rPr>
          <w:spacing w:val="-3"/>
          <w:sz w:val="22"/>
        </w:rPr>
        <w:t> </w:t>
      </w:r>
      <w:r>
        <w:rPr>
          <w:sz w:val="22"/>
        </w:rPr>
        <w:t>However,</w:t>
      </w:r>
      <w:r>
        <w:rPr>
          <w:spacing w:val="-3"/>
          <w:sz w:val="22"/>
        </w:rPr>
        <w:t> </w:t>
      </w:r>
      <w:r>
        <w:rPr>
          <w:sz w:val="22"/>
        </w:rPr>
        <w:t>the</w:t>
      </w:r>
      <w:r>
        <w:rPr>
          <w:spacing w:val="-5"/>
          <w:sz w:val="22"/>
        </w:rPr>
        <w:t> </w:t>
      </w:r>
      <w:r>
        <w:rPr>
          <w:sz w:val="22"/>
        </w:rPr>
        <w:t>maximum</w:t>
      </w:r>
      <w:r>
        <w:rPr>
          <w:spacing w:val="-2"/>
          <w:sz w:val="22"/>
        </w:rPr>
        <w:t> </w:t>
      </w:r>
      <w:r>
        <w:rPr>
          <w:sz w:val="22"/>
        </w:rPr>
        <w:t>height of the building shall be governed by distance from the protected monument/ heritage site, airport funnel zone and other statutory restrictions.</w:t>
      </w:r>
    </w:p>
    <w:p>
      <w:pPr>
        <w:pStyle w:val="ListParagraph"/>
        <w:numPr>
          <w:ilvl w:val="0"/>
          <w:numId w:val="80"/>
        </w:numPr>
        <w:tabs>
          <w:tab w:pos="487" w:val="left" w:leader="none"/>
        </w:tabs>
        <w:spacing w:line="244" w:lineRule="auto" w:before="119" w:after="0"/>
        <w:ind w:left="165" w:right="595" w:firstLine="0"/>
        <w:jc w:val="left"/>
        <w:rPr>
          <w:sz w:val="22"/>
        </w:rPr>
      </w:pPr>
      <w:r>
        <w:rPr>
          <w:sz w:val="22"/>
        </w:rPr>
        <w:t>Commercial use shall be permitted on the ground and first floors only, while residential use shall be</w:t>
      </w:r>
      <w:r>
        <w:rPr>
          <w:spacing w:val="-2"/>
          <w:sz w:val="22"/>
        </w:rPr>
        <w:t> </w:t>
      </w:r>
      <w:r>
        <w:rPr>
          <w:sz w:val="22"/>
        </w:rPr>
        <w:t>allowed</w:t>
      </w:r>
      <w:r>
        <w:rPr>
          <w:spacing w:val="-4"/>
          <w:sz w:val="22"/>
        </w:rPr>
        <w:t> </w:t>
      </w:r>
      <w:r>
        <w:rPr>
          <w:sz w:val="22"/>
        </w:rPr>
        <w:t>on</w:t>
      </w:r>
      <w:r>
        <w:rPr>
          <w:spacing w:val="-2"/>
          <w:sz w:val="22"/>
        </w:rPr>
        <w:t> </w:t>
      </w:r>
      <w:r>
        <w:rPr>
          <w:sz w:val="22"/>
        </w:rPr>
        <w:t>the</w:t>
      </w:r>
      <w:r>
        <w:rPr>
          <w:spacing w:val="-2"/>
          <w:sz w:val="22"/>
        </w:rPr>
        <w:t> </w:t>
      </w:r>
      <w:r>
        <w:rPr>
          <w:sz w:val="22"/>
        </w:rPr>
        <w:t>subsequent</w:t>
      </w:r>
      <w:r>
        <w:rPr>
          <w:spacing w:val="-1"/>
          <w:sz w:val="22"/>
        </w:rPr>
        <w:t> </w:t>
      </w:r>
      <w:r>
        <w:rPr>
          <w:sz w:val="22"/>
        </w:rPr>
        <w:t>floors.</w:t>
      </w:r>
      <w:r>
        <w:rPr>
          <w:spacing w:val="-2"/>
          <w:sz w:val="22"/>
        </w:rPr>
        <w:t> </w:t>
      </w:r>
      <w:r>
        <w:rPr>
          <w:sz w:val="22"/>
        </w:rPr>
        <w:t>Residential</w:t>
      </w:r>
      <w:r>
        <w:rPr>
          <w:spacing w:val="-1"/>
          <w:sz w:val="22"/>
        </w:rPr>
        <w:t> </w:t>
      </w:r>
      <w:r>
        <w:rPr>
          <w:sz w:val="22"/>
        </w:rPr>
        <w:t>use</w:t>
      </w:r>
      <w:r>
        <w:rPr>
          <w:spacing w:val="-1"/>
          <w:sz w:val="22"/>
        </w:rPr>
        <w:t> </w:t>
      </w:r>
      <w:r>
        <w:rPr>
          <w:sz w:val="22"/>
        </w:rPr>
        <w:t>on</w:t>
      </w:r>
      <w:r>
        <w:rPr>
          <w:spacing w:val="-2"/>
          <w:sz w:val="22"/>
        </w:rPr>
        <w:t> </w:t>
      </w:r>
      <w:r>
        <w:rPr>
          <w:sz w:val="22"/>
        </w:rPr>
        <w:t>ground</w:t>
      </w:r>
      <w:r>
        <w:rPr>
          <w:spacing w:val="-2"/>
          <w:sz w:val="22"/>
        </w:rPr>
        <w:t> </w:t>
      </w:r>
      <w:r>
        <w:rPr>
          <w:sz w:val="22"/>
        </w:rPr>
        <w:t>and</w:t>
      </w:r>
      <w:r>
        <w:rPr>
          <w:spacing w:val="-4"/>
          <w:sz w:val="22"/>
        </w:rPr>
        <w:t> </w:t>
      </w:r>
      <w:r>
        <w:rPr>
          <w:sz w:val="22"/>
        </w:rPr>
        <w:t>first</w:t>
      </w:r>
      <w:r>
        <w:rPr>
          <w:spacing w:val="-1"/>
          <w:sz w:val="22"/>
        </w:rPr>
        <w:t> </w:t>
      </w:r>
      <w:r>
        <w:rPr>
          <w:sz w:val="22"/>
        </w:rPr>
        <w:t>floor may</w:t>
      </w:r>
      <w:r>
        <w:rPr>
          <w:spacing w:val="-2"/>
          <w:sz w:val="22"/>
        </w:rPr>
        <w:t> </w:t>
      </w:r>
      <w:r>
        <w:rPr>
          <w:sz w:val="22"/>
        </w:rPr>
        <w:t>be</w:t>
      </w:r>
      <w:r>
        <w:rPr>
          <w:spacing w:val="-2"/>
          <w:sz w:val="22"/>
        </w:rPr>
        <w:t> </w:t>
      </w:r>
      <w:r>
        <w:rPr>
          <w:sz w:val="22"/>
        </w:rPr>
        <w:t>permitted</w:t>
      </w:r>
      <w:r>
        <w:rPr>
          <w:spacing w:val="-2"/>
          <w:sz w:val="22"/>
        </w:rPr>
        <w:t> </w:t>
      </w:r>
      <w:r>
        <w:rPr>
          <w:sz w:val="22"/>
        </w:rPr>
        <w:t>on</w:t>
      </w:r>
      <w:r>
        <w:rPr>
          <w:spacing w:val="-5"/>
          <w:sz w:val="22"/>
        </w:rPr>
        <w:t> </w:t>
      </w:r>
      <w:r>
        <w:rPr>
          <w:sz w:val="22"/>
        </w:rPr>
        <w:t>the request of the plot owner.</w:t>
      </w:r>
    </w:p>
    <w:p>
      <w:pPr>
        <w:pStyle w:val="Heading4"/>
        <w:numPr>
          <w:ilvl w:val="2"/>
          <w:numId w:val="2"/>
        </w:numPr>
        <w:tabs>
          <w:tab w:pos="885" w:val="left" w:leader="none"/>
        </w:tabs>
        <w:spacing w:line="240" w:lineRule="auto" w:before="120" w:after="0"/>
        <w:ind w:left="885" w:right="0" w:hanging="720"/>
        <w:jc w:val="left"/>
      </w:pPr>
      <w:r>
        <w:rPr>
          <w:color w:val="00AFEF"/>
        </w:rPr>
        <w:t>Ground</w:t>
      </w:r>
      <w:r>
        <w:rPr>
          <w:color w:val="00AFEF"/>
          <w:spacing w:val="-4"/>
        </w:rPr>
        <w:t> </w:t>
      </w:r>
      <w:r>
        <w:rPr>
          <w:color w:val="00AFEF"/>
        </w:rPr>
        <w:t>Coverage</w:t>
      </w:r>
      <w:r>
        <w:rPr>
          <w:color w:val="00AFEF"/>
          <w:spacing w:val="-2"/>
        </w:rPr>
        <w:t> </w:t>
      </w:r>
      <w:r>
        <w:rPr>
          <w:color w:val="00AFEF"/>
        </w:rPr>
        <w:t>and</w:t>
      </w:r>
      <w:r>
        <w:rPr>
          <w:color w:val="00AFEF"/>
          <w:spacing w:val="-1"/>
        </w:rPr>
        <w:t> </w:t>
      </w:r>
      <w:r>
        <w:rPr>
          <w:color w:val="00AFEF"/>
          <w:spacing w:val="-5"/>
        </w:rPr>
        <w:t>FAR</w:t>
      </w:r>
    </w:p>
    <w:p>
      <w:pPr>
        <w:pStyle w:val="ListParagraph"/>
        <w:numPr>
          <w:ilvl w:val="0"/>
          <w:numId w:val="81"/>
        </w:numPr>
        <w:tabs>
          <w:tab w:pos="426" w:val="left" w:leader="none"/>
        </w:tabs>
        <w:spacing w:line="244" w:lineRule="auto" w:before="128" w:after="0"/>
        <w:ind w:left="165" w:right="650" w:firstLine="0"/>
        <w:jc w:val="left"/>
        <w:rPr>
          <w:sz w:val="22"/>
        </w:rPr>
      </w:pPr>
      <w:r>
        <w:rPr>
          <w:sz w:val="22"/>
        </w:rPr>
        <w:t>Maximum</w:t>
      </w:r>
      <w:r>
        <w:rPr>
          <w:spacing w:val="-2"/>
          <w:sz w:val="22"/>
        </w:rPr>
        <w:t> </w:t>
      </w:r>
      <w:r>
        <w:rPr>
          <w:sz w:val="22"/>
        </w:rPr>
        <w:t>ground</w:t>
      </w:r>
      <w:r>
        <w:rPr>
          <w:spacing w:val="-3"/>
          <w:sz w:val="22"/>
        </w:rPr>
        <w:t> </w:t>
      </w:r>
      <w:r>
        <w:rPr>
          <w:sz w:val="22"/>
        </w:rPr>
        <w:t>coverage</w:t>
      </w:r>
      <w:r>
        <w:rPr>
          <w:spacing w:val="-3"/>
          <w:sz w:val="22"/>
        </w:rPr>
        <w:t> </w:t>
      </w:r>
      <w:r>
        <w:rPr>
          <w:sz w:val="22"/>
        </w:rPr>
        <w:t>after</w:t>
      </w:r>
      <w:r>
        <w:rPr>
          <w:spacing w:val="-3"/>
          <w:sz w:val="22"/>
        </w:rPr>
        <w:t> </w:t>
      </w:r>
      <w:r>
        <w:rPr>
          <w:sz w:val="22"/>
        </w:rPr>
        <w:t>ensuring</w:t>
      </w:r>
      <w:r>
        <w:rPr>
          <w:spacing w:val="-6"/>
          <w:sz w:val="22"/>
        </w:rPr>
        <w:t> </w:t>
      </w:r>
      <w:r>
        <w:rPr>
          <w:sz w:val="22"/>
        </w:rPr>
        <w:t>minimum</w:t>
      </w:r>
      <w:r>
        <w:rPr>
          <w:spacing w:val="-2"/>
          <w:sz w:val="22"/>
        </w:rPr>
        <w:t> </w:t>
      </w:r>
      <w:r>
        <w:rPr>
          <w:sz w:val="22"/>
        </w:rPr>
        <w:t>setbacks</w:t>
      </w:r>
      <w:r>
        <w:rPr>
          <w:spacing w:val="-5"/>
          <w:sz w:val="22"/>
        </w:rPr>
        <w:t> </w:t>
      </w:r>
      <w:r>
        <w:rPr>
          <w:sz w:val="22"/>
        </w:rPr>
        <w:t>and</w:t>
      </w:r>
      <w:r>
        <w:rPr>
          <w:spacing w:val="-3"/>
          <w:sz w:val="22"/>
        </w:rPr>
        <w:t> </w:t>
      </w:r>
      <w:r>
        <w:rPr>
          <w:sz w:val="22"/>
        </w:rPr>
        <w:t>open</w:t>
      </w:r>
      <w:r>
        <w:rPr>
          <w:spacing w:val="-3"/>
          <w:sz w:val="22"/>
        </w:rPr>
        <w:t> </w:t>
      </w:r>
      <w:r>
        <w:rPr>
          <w:sz w:val="22"/>
        </w:rPr>
        <w:t>space</w:t>
      </w:r>
      <w:r>
        <w:rPr>
          <w:spacing w:val="-5"/>
          <w:sz w:val="22"/>
        </w:rPr>
        <w:t> </w:t>
      </w:r>
      <w:r>
        <w:rPr>
          <w:sz w:val="22"/>
        </w:rPr>
        <w:t>requirements,</w:t>
      </w:r>
      <w:r>
        <w:rPr>
          <w:spacing w:val="-3"/>
          <w:sz w:val="22"/>
        </w:rPr>
        <w:t> </w:t>
      </w:r>
      <w:r>
        <w:rPr>
          <w:sz w:val="22"/>
        </w:rPr>
        <w:t>if</w:t>
      </w:r>
      <w:r>
        <w:rPr>
          <w:spacing w:val="-3"/>
          <w:sz w:val="22"/>
        </w:rPr>
        <w:t> </w:t>
      </w:r>
      <w:r>
        <w:rPr>
          <w:sz w:val="22"/>
        </w:rPr>
        <w:t>any, shall be permissible on plots in the bazaar street.</w:t>
      </w:r>
    </w:p>
    <w:p>
      <w:pPr>
        <w:pStyle w:val="ListParagraph"/>
        <w:numPr>
          <w:ilvl w:val="0"/>
          <w:numId w:val="81"/>
        </w:numPr>
        <w:tabs>
          <w:tab w:pos="488" w:val="left" w:leader="none"/>
        </w:tabs>
        <w:spacing w:line="244" w:lineRule="auto" w:before="120" w:after="0"/>
        <w:ind w:left="165" w:right="1098" w:firstLine="0"/>
        <w:jc w:val="left"/>
        <w:rPr>
          <w:sz w:val="22"/>
        </w:rPr>
      </w:pPr>
      <w:r>
        <w:rPr>
          <w:sz w:val="22"/>
        </w:rPr>
        <w:t>Purchasable and premium purchasable FAR shall be applicable as per the requirements of Chapter-9.</w:t>
      </w:r>
      <w:r>
        <w:rPr>
          <w:spacing w:val="-2"/>
          <w:sz w:val="22"/>
        </w:rPr>
        <w:t> </w:t>
      </w:r>
      <w:r>
        <w:rPr>
          <w:sz w:val="22"/>
        </w:rPr>
        <w:t>Basis</w:t>
      </w:r>
      <w:r>
        <w:rPr>
          <w:spacing w:val="-2"/>
          <w:sz w:val="22"/>
        </w:rPr>
        <w:t> </w:t>
      </w:r>
      <w:r>
        <w:rPr>
          <w:sz w:val="22"/>
        </w:rPr>
        <w:t>approach</w:t>
      </w:r>
      <w:r>
        <w:rPr>
          <w:spacing w:val="-5"/>
          <w:sz w:val="22"/>
        </w:rPr>
        <w:t> </w:t>
      </w:r>
      <w:r>
        <w:rPr>
          <w:sz w:val="22"/>
        </w:rPr>
        <w:t>road</w:t>
      </w:r>
      <w:r>
        <w:rPr>
          <w:spacing w:val="-2"/>
          <w:sz w:val="22"/>
        </w:rPr>
        <w:t> </w:t>
      </w:r>
      <w:r>
        <w:rPr>
          <w:sz w:val="22"/>
        </w:rPr>
        <w:t>width,</w:t>
      </w:r>
      <w:r>
        <w:rPr>
          <w:spacing w:val="-5"/>
          <w:sz w:val="22"/>
        </w:rPr>
        <w:t> </w:t>
      </w:r>
      <w:r>
        <w:rPr>
          <w:sz w:val="22"/>
        </w:rPr>
        <w:t>the</w:t>
      </w:r>
      <w:r>
        <w:rPr>
          <w:spacing w:val="-4"/>
          <w:sz w:val="22"/>
        </w:rPr>
        <w:t> </w:t>
      </w:r>
      <w:r>
        <w:rPr>
          <w:sz w:val="22"/>
        </w:rPr>
        <w:t>maximum</w:t>
      </w:r>
      <w:r>
        <w:rPr>
          <w:spacing w:val="-4"/>
          <w:sz w:val="22"/>
        </w:rPr>
        <w:t> </w:t>
      </w:r>
      <w:r>
        <w:rPr>
          <w:sz w:val="22"/>
        </w:rPr>
        <w:t>permissible</w:t>
      </w:r>
      <w:r>
        <w:rPr>
          <w:spacing w:val="-2"/>
          <w:sz w:val="22"/>
        </w:rPr>
        <w:t> </w:t>
      </w:r>
      <w:r>
        <w:rPr>
          <w:sz w:val="22"/>
        </w:rPr>
        <w:t>FAR</w:t>
      </w:r>
      <w:r>
        <w:rPr>
          <w:spacing w:val="-3"/>
          <w:sz w:val="22"/>
        </w:rPr>
        <w:t> </w:t>
      </w:r>
      <w:r>
        <w:rPr>
          <w:sz w:val="22"/>
        </w:rPr>
        <w:t>(including</w:t>
      </w:r>
      <w:r>
        <w:rPr>
          <w:spacing w:val="-5"/>
          <w:sz w:val="22"/>
        </w:rPr>
        <w:t> </w:t>
      </w:r>
      <w:r>
        <w:rPr>
          <w:sz w:val="22"/>
        </w:rPr>
        <w:t>Base</w:t>
      </w:r>
      <w:r>
        <w:rPr>
          <w:spacing w:val="-2"/>
          <w:sz w:val="22"/>
        </w:rPr>
        <w:t> </w:t>
      </w:r>
      <w:r>
        <w:rPr>
          <w:sz w:val="22"/>
        </w:rPr>
        <w:t>FAR)</w:t>
      </w:r>
      <w:r>
        <w:rPr>
          <w:spacing w:val="-4"/>
          <w:sz w:val="22"/>
        </w:rPr>
        <w:t> </w:t>
      </w:r>
      <w:r>
        <w:rPr>
          <w:sz w:val="22"/>
        </w:rPr>
        <w:t>for bazaar streets in built-up areas and the non-built-up areas shall be as follows:</w:t>
      </w:r>
    </w:p>
    <w:p>
      <w:pPr>
        <w:pStyle w:val="BodyText"/>
        <w:spacing w:before="5"/>
        <w:ind w:left="0"/>
        <w:rPr>
          <w:sz w:val="10"/>
        </w:rPr>
      </w:pPr>
    </w:p>
    <w:tbl>
      <w:tblPr>
        <w:tblW w:w="0" w:type="auto"/>
        <w:jc w:val="left"/>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63"/>
        <w:gridCol w:w="524"/>
        <w:gridCol w:w="523"/>
        <w:gridCol w:w="521"/>
        <w:gridCol w:w="526"/>
        <w:gridCol w:w="526"/>
        <w:gridCol w:w="524"/>
        <w:gridCol w:w="526"/>
        <w:gridCol w:w="524"/>
        <w:gridCol w:w="526"/>
        <w:gridCol w:w="526"/>
        <w:gridCol w:w="524"/>
        <w:gridCol w:w="527"/>
        <w:gridCol w:w="524"/>
      </w:tblGrid>
      <w:tr>
        <w:trPr>
          <w:trHeight w:val="565" w:hRule="atLeast"/>
        </w:trPr>
        <w:tc>
          <w:tcPr>
            <w:tcW w:w="1963" w:type="dxa"/>
            <w:vMerge w:val="restart"/>
            <w:tcBorders>
              <w:bottom w:val="single" w:sz="4" w:space="0" w:color="000000"/>
            </w:tcBorders>
          </w:tcPr>
          <w:p>
            <w:pPr>
              <w:pStyle w:val="TableParagraph"/>
              <w:spacing w:line="183" w:lineRule="exact"/>
              <w:ind w:right="6"/>
              <w:jc w:val="right"/>
              <w:rPr>
                <w:b/>
                <w:sz w:val="16"/>
              </w:rPr>
            </w:pPr>
            <w:r>
              <w:rPr>
                <w:b/>
                <w:spacing w:val="-5"/>
                <w:sz w:val="16"/>
              </w:rPr>
              <w:t>FAR</w:t>
            </w:r>
          </w:p>
          <w:p>
            <w:pPr>
              <w:pStyle w:val="TableParagraph"/>
              <w:rPr>
                <w:sz w:val="16"/>
              </w:rPr>
            </w:pPr>
          </w:p>
          <w:p>
            <w:pPr>
              <w:pStyle w:val="TableParagraph"/>
              <w:rPr>
                <w:sz w:val="16"/>
              </w:rPr>
            </w:pPr>
          </w:p>
          <w:p>
            <w:pPr>
              <w:pStyle w:val="TableParagraph"/>
              <w:spacing w:before="8"/>
              <w:rPr>
                <w:sz w:val="16"/>
              </w:rPr>
            </w:pPr>
          </w:p>
          <w:p>
            <w:pPr>
              <w:pStyle w:val="TableParagraph"/>
              <w:ind w:left="28"/>
              <w:rPr>
                <w:b/>
                <w:sz w:val="16"/>
              </w:rPr>
            </w:pPr>
            <w:r>
              <w:rPr>
                <w:b/>
                <w:sz w:val="16"/>
              </w:rPr>
              <mc:AlternateContent>
                <mc:Choice Requires="wps">
                  <w:drawing>
                    <wp:anchor distT="0" distB="0" distL="0" distR="0" allowOverlap="1" layoutInCell="1" locked="0" behindDoc="1" simplePos="0" relativeHeight="472662528">
                      <wp:simplePos x="0" y="0"/>
                      <wp:positionH relativeFrom="column">
                        <wp:posOffset>3047</wp:posOffset>
                      </wp:positionH>
                      <wp:positionV relativeFrom="paragraph">
                        <wp:posOffset>-475122</wp:posOffset>
                      </wp:positionV>
                      <wp:extent cx="1240790" cy="733425"/>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1240790" cy="733425"/>
                                <a:chExt cx="1240790" cy="733425"/>
                              </a:xfrm>
                            </wpg:grpSpPr>
                            <wps:wsp>
                              <wps:cNvPr id="22" name="Graphic 22"/>
                              <wps:cNvSpPr/>
                              <wps:spPr>
                                <a:xfrm>
                                  <a:off x="3047" y="3124"/>
                                  <a:ext cx="1234440" cy="727710"/>
                                </a:xfrm>
                                <a:custGeom>
                                  <a:avLst/>
                                  <a:gdLst/>
                                  <a:ahLst/>
                                  <a:cxnLst/>
                                  <a:rect l="l" t="t" r="r" b="b"/>
                                  <a:pathLst>
                                    <a:path w="1234440" h="727710">
                                      <a:moveTo>
                                        <a:pt x="1234440" y="0"/>
                                      </a:moveTo>
                                      <a:lnTo>
                                        <a:pt x="0" y="0"/>
                                      </a:lnTo>
                                      <a:lnTo>
                                        <a:pt x="0" y="727252"/>
                                      </a:lnTo>
                                      <a:lnTo>
                                        <a:pt x="1234440" y="727252"/>
                                      </a:lnTo>
                                      <a:lnTo>
                                        <a:pt x="1234440" y="0"/>
                                      </a:lnTo>
                                      <a:close/>
                                    </a:path>
                                  </a:pathLst>
                                </a:custGeom>
                                <a:solidFill>
                                  <a:srgbClr val="DBE4F0"/>
                                </a:solidFill>
                              </wps:spPr>
                              <wps:bodyPr wrap="square" lIns="0" tIns="0" rIns="0" bIns="0" rtlCol="0">
                                <a:prstTxWarp prst="textNoShape">
                                  <a:avLst/>
                                </a:prstTxWarp>
                                <a:noAutofit/>
                              </wps:bodyPr>
                            </wps:wsp>
                            <wps:wsp>
                              <wps:cNvPr id="23" name="Graphic 23"/>
                              <wps:cNvSpPr/>
                              <wps:spPr>
                                <a:xfrm>
                                  <a:off x="3047" y="3047"/>
                                  <a:ext cx="1234440" cy="727710"/>
                                </a:xfrm>
                                <a:custGeom>
                                  <a:avLst/>
                                  <a:gdLst/>
                                  <a:ahLst/>
                                  <a:cxnLst/>
                                  <a:rect l="l" t="t" r="r" b="b"/>
                                  <a:pathLst>
                                    <a:path w="1234440" h="727710">
                                      <a:moveTo>
                                        <a:pt x="0" y="0"/>
                                      </a:moveTo>
                                      <a:lnTo>
                                        <a:pt x="1234389" y="727328"/>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pt;margin-top:-37.411243pt;width:97.7pt;height:57.75pt;mso-position-horizontal-relative:column;mso-position-vertical-relative:paragraph;z-index:-30653952" id="docshapegroup19" coordorigin="5,-748" coordsize="1954,1155">
                      <v:rect style="position:absolute;left:9;top:-744;width:1944;height:1146" id="docshape20" filled="true" fillcolor="#dbe4f0" stroked="false">
                        <v:fill type="solid"/>
                      </v:rect>
                      <v:line style="position:absolute" from="10,-743" to="1954,402" stroked="true" strokeweight=".48pt" strokecolor="#000000">
                        <v:stroke dashstyle="solid"/>
                      </v:line>
                      <w10:wrap type="none"/>
                    </v:group>
                  </w:pict>
                </mc:Fallback>
              </mc:AlternateContent>
            </w:r>
            <w:r>
              <w:rPr>
                <w:b/>
                <w:sz w:val="16"/>
              </w:rPr>
              <w:t>Commercial</w:t>
            </w:r>
            <w:r>
              <w:rPr>
                <w:b/>
                <w:spacing w:val="-10"/>
                <w:sz w:val="16"/>
              </w:rPr>
              <w:t> </w:t>
            </w:r>
            <w:r>
              <w:rPr>
                <w:b/>
                <w:spacing w:val="-2"/>
                <w:sz w:val="16"/>
              </w:rPr>
              <w:t>Buildings</w:t>
            </w:r>
          </w:p>
        </w:tc>
        <w:tc>
          <w:tcPr>
            <w:tcW w:w="524" w:type="dxa"/>
            <w:vMerge w:val="restart"/>
            <w:tcBorders>
              <w:bottom w:val="single" w:sz="4" w:space="0" w:color="000000"/>
            </w:tcBorders>
            <w:shd w:val="clear" w:color="auto" w:fill="DBE4F0"/>
          </w:tcPr>
          <w:p>
            <w:pPr>
              <w:pStyle w:val="TableParagraph"/>
              <w:rPr>
                <w:sz w:val="16"/>
              </w:rPr>
            </w:pPr>
          </w:p>
          <w:p>
            <w:pPr>
              <w:pStyle w:val="TableParagraph"/>
              <w:rPr>
                <w:sz w:val="16"/>
              </w:rPr>
            </w:pPr>
          </w:p>
          <w:p>
            <w:pPr>
              <w:pStyle w:val="TableParagraph"/>
              <w:rPr>
                <w:sz w:val="16"/>
              </w:rPr>
            </w:pPr>
          </w:p>
          <w:p>
            <w:pPr>
              <w:pStyle w:val="TableParagraph"/>
              <w:spacing w:before="31"/>
              <w:rPr>
                <w:sz w:val="16"/>
              </w:rPr>
            </w:pPr>
          </w:p>
          <w:p>
            <w:pPr>
              <w:pStyle w:val="TableParagraph"/>
              <w:ind w:left="26"/>
              <w:rPr>
                <w:sz w:val="16"/>
              </w:rPr>
            </w:pPr>
            <w:r>
              <w:rPr>
                <w:spacing w:val="-4"/>
                <w:sz w:val="16"/>
              </w:rPr>
              <w:t>BFAR</w:t>
            </w:r>
          </w:p>
        </w:tc>
        <w:tc>
          <w:tcPr>
            <w:tcW w:w="1570" w:type="dxa"/>
            <w:gridSpan w:val="3"/>
            <w:tcBorders>
              <w:bottom w:val="single" w:sz="4" w:space="0" w:color="000000"/>
            </w:tcBorders>
            <w:shd w:val="clear" w:color="auto" w:fill="DBE4F0"/>
          </w:tcPr>
          <w:p>
            <w:pPr>
              <w:pStyle w:val="TableParagraph"/>
              <w:spacing w:line="244" w:lineRule="auto" w:before="95"/>
              <w:ind w:left="414" w:right="338" w:hanging="53"/>
              <w:rPr>
                <w:b/>
                <w:sz w:val="16"/>
              </w:rPr>
            </w:pPr>
            <w:r>
              <w:rPr>
                <w:b/>
                <w:sz w:val="16"/>
              </w:rPr>
              <w:t>Road</w:t>
            </w:r>
            <w:r>
              <w:rPr>
                <w:b/>
                <w:spacing w:val="-10"/>
                <w:sz w:val="16"/>
              </w:rPr>
              <w:t> </w:t>
            </w:r>
            <w:r>
              <w:rPr>
                <w:b/>
                <w:sz w:val="16"/>
              </w:rPr>
              <w:t>Width</w:t>
            </w:r>
            <w:r>
              <w:rPr>
                <w:b/>
                <w:spacing w:val="40"/>
                <w:sz w:val="16"/>
              </w:rPr>
              <w:t> </w:t>
            </w:r>
            <w:r>
              <w:rPr>
                <w:b/>
                <w:spacing w:val="-2"/>
                <w:sz w:val="16"/>
              </w:rPr>
              <w:t>(Upto12m)</w:t>
            </w:r>
          </w:p>
        </w:tc>
        <w:tc>
          <w:tcPr>
            <w:tcW w:w="1576" w:type="dxa"/>
            <w:gridSpan w:val="3"/>
            <w:tcBorders>
              <w:bottom w:val="single" w:sz="4" w:space="0" w:color="000000"/>
            </w:tcBorders>
            <w:shd w:val="clear" w:color="auto" w:fill="DBE4F0"/>
          </w:tcPr>
          <w:p>
            <w:pPr>
              <w:pStyle w:val="TableParagraph"/>
              <w:spacing w:line="244" w:lineRule="auto" w:before="95"/>
              <w:ind w:left="414" w:right="342" w:hanging="51"/>
              <w:rPr>
                <w:b/>
                <w:sz w:val="16"/>
              </w:rPr>
            </w:pPr>
            <w:r>
              <w:rPr>
                <w:b/>
                <w:sz w:val="16"/>
              </w:rPr>
              <w:t>Road</w:t>
            </w:r>
            <w:r>
              <w:rPr>
                <w:b/>
                <w:spacing w:val="-10"/>
                <w:sz w:val="16"/>
              </w:rPr>
              <w:t> </w:t>
            </w:r>
            <w:r>
              <w:rPr>
                <w:b/>
                <w:sz w:val="16"/>
              </w:rPr>
              <w:t>Width</w:t>
            </w:r>
            <w:r>
              <w:rPr>
                <w:b/>
                <w:spacing w:val="40"/>
                <w:sz w:val="16"/>
              </w:rPr>
              <w:t> </w:t>
            </w:r>
            <w:r>
              <w:rPr>
                <w:b/>
                <w:sz w:val="16"/>
              </w:rPr>
              <w:t>(&gt;12</w:t>
            </w:r>
            <w:r>
              <w:rPr>
                <w:b/>
                <w:spacing w:val="-3"/>
                <w:sz w:val="16"/>
              </w:rPr>
              <w:t> </w:t>
            </w:r>
            <w:r>
              <w:rPr>
                <w:b/>
                <w:sz w:val="16"/>
              </w:rPr>
              <w:t>-</w:t>
            </w:r>
            <w:r>
              <w:rPr>
                <w:b/>
                <w:spacing w:val="-4"/>
                <w:sz w:val="16"/>
              </w:rPr>
              <w:t>24m)</w:t>
            </w:r>
          </w:p>
        </w:tc>
        <w:tc>
          <w:tcPr>
            <w:tcW w:w="1576" w:type="dxa"/>
            <w:gridSpan w:val="3"/>
            <w:tcBorders>
              <w:bottom w:val="single" w:sz="4" w:space="0" w:color="000000"/>
            </w:tcBorders>
            <w:shd w:val="clear" w:color="auto" w:fill="DBE4F0"/>
          </w:tcPr>
          <w:p>
            <w:pPr>
              <w:pStyle w:val="TableParagraph"/>
              <w:spacing w:line="244" w:lineRule="auto" w:before="95"/>
              <w:ind w:left="391" w:right="343" w:hanging="29"/>
              <w:rPr>
                <w:b/>
                <w:sz w:val="16"/>
              </w:rPr>
            </w:pPr>
            <w:r>
              <w:rPr>
                <w:b/>
                <w:sz w:val="16"/>
              </w:rPr>
              <w:t>Road</w:t>
            </w:r>
            <w:r>
              <w:rPr>
                <w:b/>
                <w:spacing w:val="-10"/>
                <w:sz w:val="16"/>
              </w:rPr>
              <w:t> </w:t>
            </w:r>
            <w:r>
              <w:rPr>
                <w:b/>
                <w:sz w:val="16"/>
              </w:rPr>
              <w:t>Width</w:t>
            </w:r>
            <w:r>
              <w:rPr>
                <w:b/>
                <w:spacing w:val="40"/>
                <w:sz w:val="16"/>
              </w:rPr>
              <w:t> </w:t>
            </w:r>
            <w:r>
              <w:rPr>
                <w:b/>
                <w:sz w:val="16"/>
              </w:rPr>
              <w:t>(&gt;24</w:t>
            </w:r>
            <w:r>
              <w:rPr>
                <w:b/>
                <w:spacing w:val="-1"/>
                <w:sz w:val="16"/>
              </w:rPr>
              <w:t> </w:t>
            </w:r>
            <w:r>
              <w:rPr>
                <w:b/>
                <w:sz w:val="16"/>
              </w:rPr>
              <w:t>-</w:t>
            </w:r>
            <w:r>
              <w:rPr>
                <w:b/>
                <w:spacing w:val="-3"/>
                <w:sz w:val="16"/>
              </w:rPr>
              <w:t> </w:t>
            </w:r>
            <w:r>
              <w:rPr>
                <w:b/>
                <w:spacing w:val="-4"/>
                <w:sz w:val="16"/>
              </w:rPr>
              <w:t>45m)</w:t>
            </w:r>
          </w:p>
        </w:tc>
        <w:tc>
          <w:tcPr>
            <w:tcW w:w="1575" w:type="dxa"/>
            <w:gridSpan w:val="3"/>
            <w:tcBorders>
              <w:bottom w:val="single" w:sz="4" w:space="0" w:color="000000"/>
            </w:tcBorders>
            <w:shd w:val="clear" w:color="auto" w:fill="DBE4F0"/>
          </w:tcPr>
          <w:p>
            <w:pPr>
              <w:pStyle w:val="TableParagraph"/>
              <w:spacing w:before="4"/>
              <w:rPr>
                <w:sz w:val="16"/>
              </w:rPr>
            </w:pPr>
          </w:p>
          <w:p>
            <w:pPr>
              <w:pStyle w:val="TableParagraph"/>
              <w:ind w:left="99"/>
              <w:rPr>
                <w:b/>
                <w:sz w:val="16"/>
              </w:rPr>
            </w:pPr>
            <w:r>
              <w:rPr>
                <w:b/>
                <w:sz w:val="16"/>
              </w:rPr>
              <w:t>Road</w:t>
            </w:r>
            <w:r>
              <w:rPr>
                <w:b/>
                <w:spacing w:val="-7"/>
                <w:sz w:val="16"/>
              </w:rPr>
              <w:t> </w:t>
            </w:r>
            <w:r>
              <w:rPr>
                <w:b/>
                <w:sz w:val="16"/>
              </w:rPr>
              <w:t>Width</w:t>
            </w:r>
            <w:r>
              <w:rPr>
                <w:b/>
                <w:spacing w:val="-1"/>
                <w:sz w:val="16"/>
              </w:rPr>
              <w:t> </w:t>
            </w:r>
            <w:r>
              <w:rPr>
                <w:b/>
                <w:spacing w:val="-2"/>
                <w:sz w:val="16"/>
              </w:rPr>
              <w:t>(&gt;45m)</w:t>
            </w:r>
          </w:p>
        </w:tc>
      </w:tr>
      <w:tr>
        <w:trPr>
          <w:trHeight w:val="568" w:hRule="atLeast"/>
        </w:trPr>
        <w:tc>
          <w:tcPr>
            <w:tcW w:w="1963" w:type="dxa"/>
            <w:vMerge/>
            <w:tcBorders>
              <w:top w:val="nil"/>
              <w:bottom w:val="single" w:sz="4" w:space="0" w:color="000000"/>
            </w:tcBorders>
          </w:tcPr>
          <w:p>
            <w:pPr>
              <w:rPr>
                <w:sz w:val="2"/>
                <w:szCs w:val="2"/>
              </w:rPr>
            </w:pPr>
          </w:p>
        </w:tc>
        <w:tc>
          <w:tcPr>
            <w:tcW w:w="524" w:type="dxa"/>
            <w:vMerge/>
            <w:tcBorders>
              <w:top w:val="nil"/>
              <w:bottom w:val="single" w:sz="4" w:space="0" w:color="000000"/>
            </w:tcBorders>
            <w:shd w:val="clear" w:color="auto" w:fill="DBE4F0"/>
          </w:tcPr>
          <w:p>
            <w:pPr>
              <w:rPr>
                <w:sz w:val="2"/>
                <w:szCs w:val="2"/>
              </w:rPr>
            </w:pPr>
          </w:p>
        </w:tc>
        <w:tc>
          <w:tcPr>
            <w:tcW w:w="523" w:type="dxa"/>
            <w:tcBorders>
              <w:top w:val="single" w:sz="4" w:space="0" w:color="000000"/>
              <w:bottom w:val="single" w:sz="4" w:space="0" w:color="000000"/>
              <w:right w:val="single" w:sz="4" w:space="0" w:color="000000"/>
            </w:tcBorders>
            <w:shd w:val="clear" w:color="auto" w:fill="DBE4F0"/>
          </w:tcPr>
          <w:p>
            <w:pPr>
              <w:pStyle w:val="TableParagraph"/>
              <w:spacing w:before="39"/>
              <w:rPr>
                <w:sz w:val="14"/>
              </w:rPr>
            </w:pPr>
          </w:p>
          <w:p>
            <w:pPr>
              <w:pStyle w:val="TableParagraph"/>
              <w:ind w:left="9" w:right="116"/>
              <w:jc w:val="center"/>
              <w:rPr>
                <w:sz w:val="14"/>
              </w:rPr>
            </w:pPr>
            <w:r>
              <w:rPr>
                <w:spacing w:val="-4"/>
                <w:sz w:val="14"/>
              </w:rPr>
              <w:t>PFAR</w:t>
            </w:r>
          </w:p>
        </w:tc>
        <w:tc>
          <w:tcPr>
            <w:tcW w:w="521" w:type="dxa"/>
            <w:tcBorders>
              <w:top w:val="single" w:sz="4" w:space="0" w:color="000000"/>
              <w:left w:val="single" w:sz="4" w:space="0" w:color="000000"/>
              <w:bottom w:val="single" w:sz="4" w:space="0" w:color="000000"/>
              <w:right w:val="single" w:sz="4" w:space="0" w:color="000000"/>
            </w:tcBorders>
            <w:shd w:val="clear" w:color="auto" w:fill="DBE4F0"/>
          </w:tcPr>
          <w:p>
            <w:pPr>
              <w:pStyle w:val="TableParagraph"/>
              <w:spacing w:before="39"/>
              <w:rPr>
                <w:sz w:val="14"/>
              </w:rPr>
            </w:pPr>
          </w:p>
          <w:p>
            <w:pPr>
              <w:pStyle w:val="TableParagraph"/>
              <w:ind w:right="22"/>
              <w:jc w:val="center"/>
              <w:rPr>
                <w:sz w:val="14"/>
              </w:rPr>
            </w:pPr>
            <w:r>
              <w:rPr>
                <w:spacing w:val="-2"/>
                <w:sz w:val="14"/>
              </w:rPr>
              <w:t>PPFAR</w:t>
            </w:r>
          </w:p>
        </w:tc>
        <w:tc>
          <w:tcPr>
            <w:tcW w:w="526" w:type="dxa"/>
            <w:tcBorders>
              <w:top w:val="single" w:sz="4" w:space="0" w:color="000000"/>
              <w:left w:val="single" w:sz="4" w:space="0" w:color="000000"/>
              <w:bottom w:val="single" w:sz="4" w:space="0" w:color="000000"/>
            </w:tcBorders>
            <w:shd w:val="clear" w:color="auto" w:fill="DBE4F0"/>
          </w:tcPr>
          <w:p>
            <w:pPr>
              <w:pStyle w:val="TableParagraph"/>
              <w:spacing w:before="39"/>
              <w:rPr>
                <w:sz w:val="14"/>
              </w:rPr>
            </w:pPr>
          </w:p>
          <w:p>
            <w:pPr>
              <w:pStyle w:val="TableParagraph"/>
              <w:ind w:left="7" w:right="54"/>
              <w:jc w:val="center"/>
              <w:rPr>
                <w:sz w:val="14"/>
              </w:rPr>
            </w:pPr>
            <w:r>
              <w:rPr>
                <w:spacing w:val="-4"/>
                <w:sz w:val="14"/>
              </w:rPr>
              <w:t>MFAR</w:t>
            </w:r>
          </w:p>
        </w:tc>
        <w:tc>
          <w:tcPr>
            <w:tcW w:w="526" w:type="dxa"/>
            <w:tcBorders>
              <w:top w:val="single" w:sz="4" w:space="0" w:color="000000"/>
              <w:bottom w:val="single" w:sz="4" w:space="0" w:color="000000"/>
              <w:right w:val="single" w:sz="4" w:space="0" w:color="000000"/>
            </w:tcBorders>
            <w:shd w:val="clear" w:color="auto" w:fill="DBE4F0"/>
          </w:tcPr>
          <w:p>
            <w:pPr>
              <w:pStyle w:val="TableParagraph"/>
              <w:spacing w:before="39"/>
              <w:rPr>
                <w:sz w:val="14"/>
              </w:rPr>
            </w:pPr>
          </w:p>
          <w:p>
            <w:pPr>
              <w:pStyle w:val="TableParagraph"/>
              <w:ind w:right="133"/>
              <w:jc w:val="right"/>
              <w:rPr>
                <w:sz w:val="14"/>
              </w:rPr>
            </w:pPr>
            <w:r>
              <w:rPr>
                <w:spacing w:val="-4"/>
                <w:sz w:val="14"/>
              </w:rPr>
              <w:t>PFAR</w:t>
            </w:r>
          </w:p>
        </w:tc>
        <w:tc>
          <w:tcPr>
            <w:tcW w:w="524" w:type="dxa"/>
            <w:tcBorders>
              <w:top w:val="single" w:sz="4" w:space="0" w:color="000000"/>
              <w:left w:val="single" w:sz="4" w:space="0" w:color="000000"/>
              <w:bottom w:val="single" w:sz="4" w:space="0" w:color="000000"/>
              <w:right w:val="single" w:sz="4" w:space="0" w:color="000000"/>
            </w:tcBorders>
            <w:shd w:val="clear" w:color="auto" w:fill="DBE4F0"/>
          </w:tcPr>
          <w:p>
            <w:pPr>
              <w:pStyle w:val="TableParagraph"/>
              <w:spacing w:before="39"/>
              <w:rPr>
                <w:sz w:val="14"/>
              </w:rPr>
            </w:pPr>
          </w:p>
          <w:p>
            <w:pPr>
              <w:pStyle w:val="TableParagraph"/>
              <w:ind w:right="27"/>
              <w:jc w:val="center"/>
              <w:rPr>
                <w:sz w:val="14"/>
              </w:rPr>
            </w:pPr>
            <w:r>
              <w:rPr>
                <w:spacing w:val="-2"/>
                <w:sz w:val="14"/>
              </w:rPr>
              <w:t>PPFAR</w:t>
            </w:r>
          </w:p>
        </w:tc>
        <w:tc>
          <w:tcPr>
            <w:tcW w:w="526" w:type="dxa"/>
            <w:tcBorders>
              <w:top w:val="single" w:sz="4" w:space="0" w:color="000000"/>
              <w:left w:val="single" w:sz="4" w:space="0" w:color="000000"/>
              <w:bottom w:val="single" w:sz="4" w:space="0" w:color="000000"/>
            </w:tcBorders>
            <w:shd w:val="clear" w:color="auto" w:fill="DBE4F0"/>
          </w:tcPr>
          <w:p>
            <w:pPr>
              <w:pStyle w:val="TableParagraph"/>
              <w:spacing w:before="39"/>
              <w:rPr>
                <w:sz w:val="14"/>
              </w:rPr>
            </w:pPr>
          </w:p>
          <w:p>
            <w:pPr>
              <w:pStyle w:val="TableParagraph"/>
              <w:ind w:right="54"/>
              <w:jc w:val="center"/>
              <w:rPr>
                <w:sz w:val="14"/>
              </w:rPr>
            </w:pPr>
            <w:r>
              <w:rPr>
                <w:spacing w:val="-4"/>
                <w:sz w:val="14"/>
              </w:rPr>
              <w:t>MFAR</w:t>
            </w:r>
          </w:p>
        </w:tc>
        <w:tc>
          <w:tcPr>
            <w:tcW w:w="524" w:type="dxa"/>
            <w:tcBorders>
              <w:top w:val="single" w:sz="4" w:space="0" w:color="000000"/>
              <w:bottom w:val="single" w:sz="4" w:space="0" w:color="000000"/>
              <w:right w:val="single" w:sz="4" w:space="0" w:color="000000"/>
            </w:tcBorders>
            <w:shd w:val="clear" w:color="auto" w:fill="DBE4F0"/>
          </w:tcPr>
          <w:p>
            <w:pPr>
              <w:pStyle w:val="TableParagraph"/>
              <w:spacing w:before="39"/>
              <w:rPr>
                <w:sz w:val="14"/>
              </w:rPr>
            </w:pPr>
          </w:p>
          <w:p>
            <w:pPr>
              <w:pStyle w:val="TableParagraph"/>
              <w:ind w:right="133"/>
              <w:jc w:val="right"/>
              <w:rPr>
                <w:sz w:val="14"/>
              </w:rPr>
            </w:pPr>
            <w:r>
              <w:rPr>
                <w:spacing w:val="-4"/>
                <w:sz w:val="14"/>
              </w:rPr>
              <w:t>PFAR</w:t>
            </w:r>
          </w:p>
        </w:tc>
        <w:tc>
          <w:tcPr>
            <w:tcW w:w="526" w:type="dxa"/>
            <w:tcBorders>
              <w:top w:val="single" w:sz="4" w:space="0" w:color="000000"/>
              <w:left w:val="single" w:sz="4" w:space="0" w:color="000000"/>
              <w:bottom w:val="single" w:sz="4" w:space="0" w:color="000000"/>
              <w:right w:val="single" w:sz="4" w:space="0" w:color="000000"/>
            </w:tcBorders>
            <w:shd w:val="clear" w:color="auto" w:fill="DBE4F0"/>
          </w:tcPr>
          <w:p>
            <w:pPr>
              <w:pStyle w:val="TableParagraph"/>
              <w:spacing w:before="39"/>
              <w:rPr>
                <w:sz w:val="14"/>
              </w:rPr>
            </w:pPr>
          </w:p>
          <w:p>
            <w:pPr>
              <w:pStyle w:val="TableParagraph"/>
              <w:ind w:right="59"/>
              <w:jc w:val="right"/>
              <w:rPr>
                <w:sz w:val="14"/>
              </w:rPr>
            </w:pPr>
            <w:r>
              <w:rPr>
                <w:spacing w:val="-2"/>
                <w:sz w:val="14"/>
              </w:rPr>
              <w:t>PPFAR</w:t>
            </w:r>
          </w:p>
        </w:tc>
        <w:tc>
          <w:tcPr>
            <w:tcW w:w="526" w:type="dxa"/>
            <w:tcBorders>
              <w:top w:val="single" w:sz="4" w:space="0" w:color="000000"/>
              <w:left w:val="single" w:sz="4" w:space="0" w:color="000000"/>
              <w:bottom w:val="single" w:sz="4" w:space="0" w:color="000000"/>
            </w:tcBorders>
            <w:shd w:val="clear" w:color="auto" w:fill="DBE4F0"/>
          </w:tcPr>
          <w:p>
            <w:pPr>
              <w:pStyle w:val="TableParagraph"/>
              <w:spacing w:before="39"/>
              <w:rPr>
                <w:sz w:val="14"/>
              </w:rPr>
            </w:pPr>
          </w:p>
          <w:p>
            <w:pPr>
              <w:pStyle w:val="TableParagraph"/>
              <w:ind w:right="85"/>
              <w:jc w:val="right"/>
              <w:rPr>
                <w:sz w:val="14"/>
              </w:rPr>
            </w:pPr>
            <w:r>
              <w:rPr>
                <w:spacing w:val="-4"/>
                <w:sz w:val="14"/>
              </w:rPr>
              <w:t>MFAR</w:t>
            </w:r>
          </w:p>
        </w:tc>
        <w:tc>
          <w:tcPr>
            <w:tcW w:w="524" w:type="dxa"/>
            <w:tcBorders>
              <w:top w:val="single" w:sz="4" w:space="0" w:color="000000"/>
              <w:bottom w:val="single" w:sz="4" w:space="0" w:color="000000"/>
              <w:right w:val="single" w:sz="4" w:space="0" w:color="000000"/>
            </w:tcBorders>
            <w:shd w:val="clear" w:color="auto" w:fill="DBE4F0"/>
          </w:tcPr>
          <w:p>
            <w:pPr>
              <w:pStyle w:val="TableParagraph"/>
              <w:spacing w:before="39"/>
              <w:rPr>
                <w:sz w:val="14"/>
              </w:rPr>
            </w:pPr>
          </w:p>
          <w:p>
            <w:pPr>
              <w:pStyle w:val="TableParagraph"/>
              <w:ind w:right="114"/>
              <w:jc w:val="center"/>
              <w:rPr>
                <w:sz w:val="14"/>
              </w:rPr>
            </w:pPr>
            <w:r>
              <w:rPr>
                <w:spacing w:val="-4"/>
                <w:sz w:val="14"/>
              </w:rPr>
              <w:t>PFAR</w:t>
            </w:r>
          </w:p>
        </w:tc>
        <w:tc>
          <w:tcPr>
            <w:tcW w:w="527" w:type="dxa"/>
            <w:tcBorders>
              <w:top w:val="single" w:sz="4" w:space="0" w:color="000000"/>
              <w:left w:val="single" w:sz="4" w:space="0" w:color="000000"/>
              <w:bottom w:val="single" w:sz="4" w:space="0" w:color="000000"/>
              <w:right w:val="single" w:sz="4" w:space="0" w:color="000000"/>
            </w:tcBorders>
            <w:shd w:val="clear" w:color="auto" w:fill="DBE4F0"/>
          </w:tcPr>
          <w:p>
            <w:pPr>
              <w:pStyle w:val="TableParagraph"/>
              <w:spacing w:before="39"/>
              <w:rPr>
                <w:sz w:val="14"/>
              </w:rPr>
            </w:pPr>
          </w:p>
          <w:p>
            <w:pPr>
              <w:pStyle w:val="TableParagraph"/>
              <w:ind w:left="9" w:right="40"/>
              <w:jc w:val="center"/>
              <w:rPr>
                <w:sz w:val="14"/>
              </w:rPr>
            </w:pPr>
            <w:r>
              <w:rPr>
                <w:spacing w:val="-2"/>
                <w:sz w:val="14"/>
              </w:rPr>
              <w:t>PPFAR</w:t>
            </w:r>
          </w:p>
        </w:tc>
        <w:tc>
          <w:tcPr>
            <w:tcW w:w="524" w:type="dxa"/>
            <w:tcBorders>
              <w:top w:val="single" w:sz="4" w:space="0" w:color="000000"/>
              <w:left w:val="single" w:sz="4" w:space="0" w:color="000000"/>
              <w:bottom w:val="single" w:sz="4" w:space="0" w:color="000000"/>
            </w:tcBorders>
            <w:shd w:val="clear" w:color="auto" w:fill="DBE4F0"/>
          </w:tcPr>
          <w:p>
            <w:pPr>
              <w:pStyle w:val="TableParagraph"/>
              <w:spacing w:before="39"/>
              <w:rPr>
                <w:sz w:val="14"/>
              </w:rPr>
            </w:pPr>
          </w:p>
          <w:p>
            <w:pPr>
              <w:pStyle w:val="TableParagraph"/>
              <w:ind w:left="8" w:right="67"/>
              <w:jc w:val="center"/>
              <w:rPr>
                <w:sz w:val="14"/>
              </w:rPr>
            </w:pPr>
            <w:r>
              <w:rPr>
                <w:spacing w:val="-4"/>
                <w:sz w:val="14"/>
              </w:rPr>
              <w:t>MFAR</w:t>
            </w:r>
          </w:p>
        </w:tc>
      </w:tr>
      <w:tr>
        <w:trPr>
          <w:trHeight w:val="566" w:hRule="atLeast"/>
        </w:trPr>
        <w:tc>
          <w:tcPr>
            <w:tcW w:w="1963" w:type="dxa"/>
            <w:tcBorders>
              <w:top w:val="single" w:sz="4" w:space="0" w:color="000000"/>
              <w:bottom w:val="single" w:sz="4" w:space="0" w:color="000000"/>
            </w:tcBorders>
            <w:shd w:val="clear" w:color="auto" w:fill="D9D9D9"/>
          </w:tcPr>
          <w:p>
            <w:pPr>
              <w:pStyle w:val="TableParagraph"/>
              <w:spacing w:before="4"/>
              <w:rPr>
                <w:sz w:val="16"/>
              </w:rPr>
            </w:pPr>
          </w:p>
          <w:p>
            <w:pPr>
              <w:pStyle w:val="TableParagraph"/>
              <w:spacing w:before="1"/>
              <w:ind w:left="28"/>
              <w:rPr>
                <w:b/>
                <w:sz w:val="16"/>
              </w:rPr>
            </w:pPr>
            <w:r>
              <w:rPr>
                <w:b/>
                <w:sz w:val="16"/>
              </w:rPr>
              <w:t>Built-up</w:t>
            </w:r>
            <w:r>
              <w:rPr>
                <w:b/>
                <w:spacing w:val="-6"/>
                <w:sz w:val="16"/>
              </w:rPr>
              <w:t> </w:t>
            </w:r>
            <w:r>
              <w:rPr>
                <w:b/>
                <w:spacing w:val="-4"/>
                <w:sz w:val="16"/>
              </w:rPr>
              <w:t>Area</w:t>
            </w:r>
          </w:p>
        </w:tc>
        <w:tc>
          <w:tcPr>
            <w:tcW w:w="524" w:type="dxa"/>
            <w:tcBorders>
              <w:top w:val="single" w:sz="4" w:space="0" w:color="000000"/>
              <w:bottom w:val="single" w:sz="4" w:space="0" w:color="000000"/>
            </w:tcBorders>
            <w:shd w:val="clear" w:color="auto" w:fill="D9D9D9"/>
          </w:tcPr>
          <w:p>
            <w:pPr>
              <w:pStyle w:val="TableParagraph"/>
              <w:rPr>
                <w:sz w:val="20"/>
              </w:rPr>
            </w:pPr>
          </w:p>
        </w:tc>
        <w:tc>
          <w:tcPr>
            <w:tcW w:w="523" w:type="dxa"/>
            <w:tcBorders>
              <w:top w:val="single" w:sz="4" w:space="0" w:color="000000"/>
              <w:bottom w:val="single" w:sz="4" w:space="0" w:color="000000"/>
              <w:right w:val="single" w:sz="4" w:space="0" w:color="000000"/>
            </w:tcBorders>
            <w:shd w:val="clear" w:color="auto" w:fill="D9D9D9"/>
          </w:tcPr>
          <w:p>
            <w:pPr>
              <w:pStyle w:val="TableParagraph"/>
              <w:rPr>
                <w:sz w:val="20"/>
              </w:rPr>
            </w:pPr>
          </w:p>
        </w:tc>
        <w:tc>
          <w:tcPr>
            <w:tcW w:w="521"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20"/>
              </w:rPr>
            </w:pPr>
          </w:p>
        </w:tc>
        <w:tc>
          <w:tcPr>
            <w:tcW w:w="526" w:type="dxa"/>
            <w:tcBorders>
              <w:top w:val="single" w:sz="4" w:space="0" w:color="000000"/>
              <w:left w:val="single" w:sz="4" w:space="0" w:color="000000"/>
              <w:bottom w:val="single" w:sz="4" w:space="0" w:color="000000"/>
            </w:tcBorders>
            <w:shd w:val="clear" w:color="auto" w:fill="D9D9D9"/>
          </w:tcPr>
          <w:p>
            <w:pPr>
              <w:pStyle w:val="TableParagraph"/>
              <w:rPr>
                <w:sz w:val="20"/>
              </w:rPr>
            </w:pPr>
          </w:p>
        </w:tc>
        <w:tc>
          <w:tcPr>
            <w:tcW w:w="526" w:type="dxa"/>
            <w:tcBorders>
              <w:top w:val="single" w:sz="4" w:space="0" w:color="000000"/>
              <w:bottom w:val="single" w:sz="4" w:space="0" w:color="000000"/>
              <w:right w:val="single" w:sz="4" w:space="0" w:color="000000"/>
            </w:tcBorders>
            <w:shd w:val="clear" w:color="auto" w:fill="D9D9D9"/>
          </w:tcPr>
          <w:p>
            <w:pPr>
              <w:pStyle w:val="TableParagraph"/>
              <w:rPr>
                <w:sz w:val="20"/>
              </w:rPr>
            </w:pPr>
          </w:p>
        </w:tc>
        <w:tc>
          <w:tcPr>
            <w:tcW w:w="52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20"/>
              </w:rPr>
            </w:pPr>
          </w:p>
        </w:tc>
        <w:tc>
          <w:tcPr>
            <w:tcW w:w="526" w:type="dxa"/>
            <w:tcBorders>
              <w:top w:val="single" w:sz="4" w:space="0" w:color="000000"/>
              <w:left w:val="single" w:sz="4" w:space="0" w:color="000000"/>
              <w:bottom w:val="single" w:sz="4" w:space="0" w:color="000000"/>
            </w:tcBorders>
            <w:shd w:val="clear" w:color="auto" w:fill="D9D9D9"/>
          </w:tcPr>
          <w:p>
            <w:pPr>
              <w:pStyle w:val="TableParagraph"/>
              <w:rPr>
                <w:sz w:val="20"/>
              </w:rPr>
            </w:pPr>
          </w:p>
        </w:tc>
        <w:tc>
          <w:tcPr>
            <w:tcW w:w="524" w:type="dxa"/>
            <w:tcBorders>
              <w:top w:val="single" w:sz="4" w:space="0" w:color="000000"/>
              <w:bottom w:val="single" w:sz="4" w:space="0" w:color="000000"/>
              <w:right w:val="single" w:sz="4" w:space="0" w:color="000000"/>
            </w:tcBorders>
            <w:shd w:val="clear" w:color="auto" w:fill="D9D9D9"/>
          </w:tcPr>
          <w:p>
            <w:pPr>
              <w:pStyle w:val="TableParagraph"/>
              <w:rPr>
                <w:sz w:val="20"/>
              </w:rPr>
            </w:pPr>
          </w:p>
        </w:tc>
        <w:tc>
          <w:tcPr>
            <w:tcW w:w="52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20"/>
              </w:rPr>
            </w:pPr>
          </w:p>
        </w:tc>
        <w:tc>
          <w:tcPr>
            <w:tcW w:w="526" w:type="dxa"/>
            <w:tcBorders>
              <w:top w:val="single" w:sz="4" w:space="0" w:color="000000"/>
              <w:left w:val="single" w:sz="4" w:space="0" w:color="000000"/>
              <w:bottom w:val="single" w:sz="4" w:space="0" w:color="000000"/>
            </w:tcBorders>
            <w:shd w:val="clear" w:color="auto" w:fill="D9D9D9"/>
          </w:tcPr>
          <w:p>
            <w:pPr>
              <w:pStyle w:val="TableParagraph"/>
              <w:rPr>
                <w:sz w:val="20"/>
              </w:rPr>
            </w:pPr>
          </w:p>
        </w:tc>
        <w:tc>
          <w:tcPr>
            <w:tcW w:w="524" w:type="dxa"/>
            <w:tcBorders>
              <w:top w:val="single" w:sz="4" w:space="0" w:color="000000"/>
              <w:bottom w:val="single" w:sz="4" w:space="0" w:color="000000"/>
              <w:right w:val="single" w:sz="4" w:space="0" w:color="000000"/>
            </w:tcBorders>
            <w:shd w:val="clear" w:color="auto" w:fill="D9D9D9"/>
          </w:tcPr>
          <w:p>
            <w:pPr>
              <w:pStyle w:val="TableParagraph"/>
              <w:rPr>
                <w:sz w:val="20"/>
              </w:rPr>
            </w:pPr>
          </w:p>
        </w:tc>
        <w:tc>
          <w:tcPr>
            <w:tcW w:w="527"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20"/>
              </w:rPr>
            </w:pPr>
          </w:p>
        </w:tc>
        <w:tc>
          <w:tcPr>
            <w:tcW w:w="524" w:type="dxa"/>
            <w:tcBorders>
              <w:top w:val="single" w:sz="4" w:space="0" w:color="000000"/>
              <w:left w:val="single" w:sz="4" w:space="0" w:color="000000"/>
              <w:bottom w:val="single" w:sz="4" w:space="0" w:color="000000"/>
            </w:tcBorders>
            <w:shd w:val="clear" w:color="auto" w:fill="D9D9D9"/>
          </w:tcPr>
          <w:p>
            <w:pPr>
              <w:pStyle w:val="TableParagraph"/>
              <w:rPr>
                <w:sz w:val="20"/>
              </w:rPr>
            </w:pPr>
          </w:p>
        </w:tc>
      </w:tr>
      <w:tr>
        <w:trPr>
          <w:trHeight w:val="568" w:hRule="atLeast"/>
        </w:trPr>
        <w:tc>
          <w:tcPr>
            <w:tcW w:w="1963" w:type="dxa"/>
            <w:tcBorders>
              <w:top w:val="single" w:sz="4" w:space="0" w:color="000000"/>
              <w:bottom w:val="single" w:sz="4" w:space="0" w:color="000000"/>
            </w:tcBorders>
          </w:tcPr>
          <w:p>
            <w:pPr>
              <w:pStyle w:val="TableParagraph"/>
              <w:spacing w:before="4"/>
              <w:rPr>
                <w:sz w:val="16"/>
              </w:rPr>
            </w:pPr>
          </w:p>
          <w:p>
            <w:pPr>
              <w:pStyle w:val="TableParagraph"/>
              <w:spacing w:before="1"/>
              <w:ind w:left="28"/>
              <w:rPr>
                <w:sz w:val="16"/>
              </w:rPr>
            </w:pPr>
            <w:r>
              <w:rPr>
                <w:sz w:val="16"/>
              </w:rPr>
              <w:t>Bazaar</w:t>
            </w:r>
            <w:r>
              <w:rPr>
                <w:spacing w:val="-5"/>
                <w:sz w:val="16"/>
              </w:rPr>
              <w:t> </w:t>
            </w:r>
            <w:r>
              <w:rPr>
                <w:spacing w:val="-2"/>
                <w:sz w:val="16"/>
              </w:rPr>
              <w:t>Street</w:t>
            </w:r>
          </w:p>
        </w:tc>
        <w:tc>
          <w:tcPr>
            <w:tcW w:w="524" w:type="dxa"/>
            <w:tcBorders>
              <w:top w:val="single" w:sz="4" w:space="0" w:color="000000"/>
              <w:bottom w:val="single" w:sz="4" w:space="0" w:color="000000"/>
            </w:tcBorders>
            <w:shd w:val="clear" w:color="auto" w:fill="FFF1CC"/>
          </w:tcPr>
          <w:p>
            <w:pPr>
              <w:pStyle w:val="TableParagraph"/>
              <w:spacing w:before="4"/>
              <w:rPr>
                <w:sz w:val="16"/>
              </w:rPr>
            </w:pPr>
          </w:p>
          <w:p>
            <w:pPr>
              <w:pStyle w:val="TableParagraph"/>
              <w:spacing w:before="1"/>
              <w:ind w:left="44" w:right="27"/>
              <w:jc w:val="center"/>
              <w:rPr>
                <w:sz w:val="16"/>
              </w:rPr>
            </w:pPr>
            <w:r>
              <w:rPr>
                <w:spacing w:val="-5"/>
                <w:sz w:val="16"/>
              </w:rPr>
              <w:t>1.5</w:t>
            </w:r>
          </w:p>
        </w:tc>
        <w:tc>
          <w:tcPr>
            <w:tcW w:w="523" w:type="dxa"/>
            <w:tcBorders>
              <w:top w:val="single" w:sz="4" w:space="0" w:color="000000"/>
              <w:bottom w:val="single" w:sz="4" w:space="0" w:color="000000"/>
              <w:right w:val="single" w:sz="4" w:space="0" w:color="000000"/>
            </w:tcBorders>
          </w:tcPr>
          <w:p>
            <w:pPr>
              <w:pStyle w:val="TableParagraph"/>
              <w:spacing w:before="4"/>
              <w:rPr>
                <w:sz w:val="16"/>
              </w:rPr>
            </w:pPr>
          </w:p>
          <w:p>
            <w:pPr>
              <w:pStyle w:val="TableParagraph"/>
              <w:spacing w:before="1"/>
              <w:ind w:left="9"/>
              <w:jc w:val="center"/>
              <w:rPr>
                <w:sz w:val="16"/>
              </w:rPr>
            </w:pPr>
            <w:r>
              <w:rPr>
                <w:spacing w:val="-5"/>
                <w:sz w:val="16"/>
              </w:rPr>
              <w:t>NA</w:t>
            </w:r>
          </w:p>
        </w:tc>
        <w:tc>
          <w:tcPr>
            <w:tcW w:w="521" w:type="dxa"/>
            <w:tcBorders>
              <w:top w:val="single" w:sz="4" w:space="0" w:color="000000"/>
              <w:left w:val="single" w:sz="4" w:space="0" w:color="000000"/>
              <w:bottom w:val="single" w:sz="4" w:space="0" w:color="000000"/>
              <w:right w:val="single" w:sz="4" w:space="0" w:color="000000"/>
            </w:tcBorders>
          </w:tcPr>
          <w:p>
            <w:pPr>
              <w:pStyle w:val="TableParagraph"/>
              <w:spacing w:before="4"/>
              <w:rPr>
                <w:sz w:val="16"/>
              </w:rPr>
            </w:pPr>
          </w:p>
          <w:p>
            <w:pPr>
              <w:pStyle w:val="TableParagraph"/>
              <w:spacing w:before="1"/>
              <w:ind w:left="38" w:right="22"/>
              <w:jc w:val="center"/>
              <w:rPr>
                <w:sz w:val="16"/>
              </w:rPr>
            </w:pPr>
            <w:r>
              <w:rPr>
                <w:spacing w:val="-5"/>
                <w:sz w:val="16"/>
              </w:rPr>
              <w:t>NA</w:t>
            </w:r>
          </w:p>
        </w:tc>
        <w:tc>
          <w:tcPr>
            <w:tcW w:w="526" w:type="dxa"/>
            <w:tcBorders>
              <w:top w:val="single" w:sz="4" w:space="0" w:color="000000"/>
              <w:left w:val="single" w:sz="4" w:space="0" w:color="000000"/>
              <w:bottom w:val="single" w:sz="4" w:space="0" w:color="000000"/>
            </w:tcBorders>
            <w:shd w:val="clear" w:color="auto" w:fill="DEEAF6"/>
          </w:tcPr>
          <w:p>
            <w:pPr>
              <w:pStyle w:val="TableParagraph"/>
              <w:spacing w:before="4"/>
              <w:rPr>
                <w:sz w:val="16"/>
              </w:rPr>
            </w:pPr>
          </w:p>
          <w:p>
            <w:pPr>
              <w:pStyle w:val="TableParagraph"/>
              <w:spacing w:before="1"/>
              <w:ind w:left="46" w:right="22"/>
              <w:jc w:val="center"/>
              <w:rPr>
                <w:b/>
                <w:sz w:val="16"/>
              </w:rPr>
            </w:pPr>
            <w:r>
              <w:rPr>
                <w:b/>
                <w:spacing w:val="-5"/>
                <w:sz w:val="16"/>
              </w:rPr>
              <w:t>1.5</w:t>
            </w:r>
          </w:p>
        </w:tc>
        <w:tc>
          <w:tcPr>
            <w:tcW w:w="526" w:type="dxa"/>
            <w:tcBorders>
              <w:top w:val="single" w:sz="4" w:space="0" w:color="000000"/>
              <w:bottom w:val="single" w:sz="4" w:space="0" w:color="000000"/>
              <w:right w:val="single" w:sz="4" w:space="0" w:color="000000"/>
            </w:tcBorders>
          </w:tcPr>
          <w:p>
            <w:pPr>
              <w:pStyle w:val="TableParagraph"/>
              <w:spacing w:before="4"/>
              <w:rPr>
                <w:sz w:val="16"/>
              </w:rPr>
            </w:pPr>
          </w:p>
          <w:p>
            <w:pPr>
              <w:pStyle w:val="TableParagraph"/>
              <w:spacing w:before="1"/>
              <w:ind w:right="105"/>
              <w:jc w:val="right"/>
              <w:rPr>
                <w:sz w:val="16"/>
              </w:rPr>
            </w:pPr>
            <w:r>
              <w:rPr>
                <w:spacing w:val="-4"/>
                <w:sz w:val="16"/>
              </w:rPr>
              <w:t>0.75</w:t>
            </w:r>
          </w:p>
        </w:tc>
        <w:tc>
          <w:tcPr>
            <w:tcW w:w="524" w:type="dxa"/>
            <w:tcBorders>
              <w:top w:val="single" w:sz="4" w:space="0" w:color="000000"/>
              <w:left w:val="single" w:sz="4" w:space="0" w:color="000000"/>
              <w:bottom w:val="single" w:sz="4" w:space="0" w:color="000000"/>
              <w:right w:val="single" w:sz="4" w:space="0" w:color="000000"/>
            </w:tcBorders>
          </w:tcPr>
          <w:p>
            <w:pPr>
              <w:pStyle w:val="TableParagraph"/>
              <w:spacing w:before="4"/>
              <w:rPr>
                <w:sz w:val="16"/>
              </w:rPr>
            </w:pPr>
          </w:p>
          <w:p>
            <w:pPr>
              <w:pStyle w:val="TableParagraph"/>
              <w:spacing w:before="1"/>
              <w:ind w:left="42" w:right="27"/>
              <w:jc w:val="center"/>
              <w:rPr>
                <w:sz w:val="16"/>
              </w:rPr>
            </w:pPr>
            <w:r>
              <w:rPr>
                <w:spacing w:val="-4"/>
                <w:sz w:val="16"/>
              </w:rPr>
              <w:t>0.75</w:t>
            </w:r>
          </w:p>
        </w:tc>
        <w:tc>
          <w:tcPr>
            <w:tcW w:w="526" w:type="dxa"/>
            <w:tcBorders>
              <w:top w:val="single" w:sz="4" w:space="0" w:color="000000"/>
              <w:left w:val="single" w:sz="4" w:space="0" w:color="000000"/>
              <w:bottom w:val="single" w:sz="4" w:space="0" w:color="000000"/>
            </w:tcBorders>
            <w:shd w:val="clear" w:color="auto" w:fill="DEEAF6"/>
          </w:tcPr>
          <w:p>
            <w:pPr>
              <w:pStyle w:val="TableParagraph"/>
              <w:spacing w:before="4"/>
              <w:rPr>
                <w:sz w:val="16"/>
              </w:rPr>
            </w:pPr>
          </w:p>
          <w:p>
            <w:pPr>
              <w:pStyle w:val="TableParagraph"/>
              <w:spacing w:before="1"/>
              <w:ind w:left="39" w:right="22"/>
              <w:jc w:val="center"/>
              <w:rPr>
                <w:b/>
                <w:sz w:val="16"/>
              </w:rPr>
            </w:pPr>
            <w:r>
              <w:rPr>
                <w:b/>
                <w:spacing w:val="-5"/>
                <w:sz w:val="16"/>
              </w:rPr>
              <w:t>3.0</w:t>
            </w:r>
          </w:p>
        </w:tc>
        <w:tc>
          <w:tcPr>
            <w:tcW w:w="524" w:type="dxa"/>
            <w:tcBorders>
              <w:top w:val="single" w:sz="4" w:space="0" w:color="000000"/>
              <w:bottom w:val="single" w:sz="4" w:space="0" w:color="000000"/>
              <w:right w:val="single" w:sz="4" w:space="0" w:color="000000"/>
            </w:tcBorders>
          </w:tcPr>
          <w:p>
            <w:pPr>
              <w:pStyle w:val="TableParagraph"/>
              <w:spacing w:before="4"/>
              <w:rPr>
                <w:sz w:val="16"/>
              </w:rPr>
            </w:pPr>
          </w:p>
          <w:p>
            <w:pPr>
              <w:pStyle w:val="TableParagraph"/>
              <w:spacing w:before="1"/>
              <w:ind w:right="145"/>
              <w:jc w:val="right"/>
              <w:rPr>
                <w:sz w:val="16"/>
              </w:rPr>
            </w:pPr>
            <w:r>
              <w:rPr>
                <w:spacing w:val="-5"/>
                <w:sz w:val="16"/>
              </w:rPr>
              <w:t>1.5</w:t>
            </w:r>
          </w:p>
        </w:tc>
        <w:tc>
          <w:tcPr>
            <w:tcW w:w="526" w:type="dxa"/>
            <w:tcBorders>
              <w:top w:val="single" w:sz="4" w:space="0" w:color="000000"/>
              <w:left w:val="single" w:sz="4" w:space="0" w:color="000000"/>
              <w:bottom w:val="single" w:sz="4" w:space="0" w:color="000000"/>
              <w:right w:val="single" w:sz="4" w:space="0" w:color="000000"/>
            </w:tcBorders>
          </w:tcPr>
          <w:p>
            <w:pPr>
              <w:pStyle w:val="TableParagraph"/>
              <w:spacing w:before="4"/>
              <w:rPr>
                <w:sz w:val="16"/>
              </w:rPr>
            </w:pPr>
          </w:p>
          <w:p>
            <w:pPr>
              <w:pStyle w:val="TableParagraph"/>
              <w:spacing w:before="1"/>
              <w:ind w:right="107"/>
              <w:jc w:val="right"/>
              <w:rPr>
                <w:sz w:val="16"/>
              </w:rPr>
            </w:pPr>
            <w:r>
              <w:rPr>
                <w:spacing w:val="-4"/>
                <w:sz w:val="16"/>
              </w:rPr>
              <w:t>2.25</w:t>
            </w:r>
          </w:p>
        </w:tc>
        <w:tc>
          <w:tcPr>
            <w:tcW w:w="526" w:type="dxa"/>
            <w:tcBorders>
              <w:top w:val="single" w:sz="4" w:space="0" w:color="000000"/>
              <w:left w:val="single" w:sz="4" w:space="0" w:color="000000"/>
              <w:bottom w:val="single" w:sz="4" w:space="0" w:color="000000"/>
            </w:tcBorders>
            <w:shd w:val="clear" w:color="auto" w:fill="DEEAF6"/>
          </w:tcPr>
          <w:p>
            <w:pPr>
              <w:pStyle w:val="TableParagraph"/>
              <w:spacing w:before="4"/>
              <w:rPr>
                <w:sz w:val="16"/>
              </w:rPr>
            </w:pPr>
          </w:p>
          <w:p>
            <w:pPr>
              <w:pStyle w:val="TableParagraph"/>
              <w:spacing w:before="1"/>
              <w:ind w:right="105"/>
              <w:jc w:val="right"/>
              <w:rPr>
                <w:b/>
                <w:sz w:val="16"/>
              </w:rPr>
            </w:pPr>
            <w:r>
              <w:rPr>
                <w:b/>
                <w:spacing w:val="-4"/>
                <w:sz w:val="16"/>
              </w:rPr>
              <w:t>5.25</w:t>
            </w:r>
          </w:p>
        </w:tc>
        <w:tc>
          <w:tcPr>
            <w:tcW w:w="524" w:type="dxa"/>
            <w:tcBorders>
              <w:top w:val="single" w:sz="4" w:space="0" w:color="000000"/>
              <w:bottom w:val="single" w:sz="4" w:space="0" w:color="000000"/>
              <w:right w:val="single" w:sz="4" w:space="0" w:color="000000"/>
            </w:tcBorders>
          </w:tcPr>
          <w:p>
            <w:pPr>
              <w:pStyle w:val="TableParagraph"/>
              <w:spacing w:before="4"/>
              <w:rPr>
                <w:sz w:val="16"/>
              </w:rPr>
            </w:pPr>
          </w:p>
          <w:p>
            <w:pPr>
              <w:pStyle w:val="TableParagraph"/>
              <w:spacing w:before="1"/>
              <w:ind w:left="5"/>
              <w:jc w:val="center"/>
              <w:rPr>
                <w:sz w:val="16"/>
              </w:rPr>
            </w:pPr>
            <w:r>
              <w:rPr>
                <w:spacing w:val="-5"/>
                <w:sz w:val="16"/>
              </w:rPr>
              <w:t>1.5</w:t>
            </w:r>
          </w:p>
        </w:tc>
        <w:tc>
          <w:tcPr>
            <w:tcW w:w="527" w:type="dxa"/>
            <w:tcBorders>
              <w:top w:val="single" w:sz="4" w:space="0" w:color="000000"/>
              <w:left w:val="single" w:sz="4" w:space="0" w:color="000000"/>
              <w:bottom w:val="single" w:sz="4" w:space="0" w:color="000000"/>
              <w:right w:val="single" w:sz="4" w:space="0" w:color="000000"/>
            </w:tcBorders>
          </w:tcPr>
          <w:p>
            <w:pPr>
              <w:pStyle w:val="TableParagraph"/>
              <w:spacing w:before="4"/>
              <w:rPr>
                <w:sz w:val="16"/>
              </w:rPr>
            </w:pPr>
          </w:p>
          <w:p>
            <w:pPr>
              <w:pStyle w:val="TableParagraph"/>
              <w:spacing w:before="1"/>
              <w:ind w:left="9"/>
              <w:jc w:val="center"/>
              <w:rPr>
                <w:sz w:val="16"/>
              </w:rPr>
            </w:pPr>
            <w:r>
              <w:rPr>
                <w:spacing w:val="-5"/>
                <w:sz w:val="16"/>
              </w:rPr>
              <w:t>UR</w:t>
            </w:r>
          </w:p>
        </w:tc>
        <w:tc>
          <w:tcPr>
            <w:tcW w:w="524" w:type="dxa"/>
            <w:tcBorders>
              <w:top w:val="single" w:sz="4" w:space="0" w:color="000000"/>
              <w:left w:val="single" w:sz="4" w:space="0" w:color="000000"/>
              <w:bottom w:val="single" w:sz="4" w:space="0" w:color="000000"/>
            </w:tcBorders>
            <w:shd w:val="clear" w:color="auto" w:fill="DEEAF6"/>
          </w:tcPr>
          <w:p>
            <w:pPr>
              <w:pStyle w:val="TableParagraph"/>
              <w:spacing w:before="4"/>
              <w:rPr>
                <w:sz w:val="16"/>
              </w:rPr>
            </w:pPr>
          </w:p>
          <w:p>
            <w:pPr>
              <w:pStyle w:val="TableParagraph"/>
              <w:spacing w:before="1"/>
              <w:ind w:left="8"/>
              <w:jc w:val="center"/>
              <w:rPr>
                <w:b/>
                <w:sz w:val="16"/>
              </w:rPr>
            </w:pPr>
            <w:r>
              <w:rPr>
                <w:b/>
                <w:spacing w:val="-5"/>
                <w:sz w:val="16"/>
              </w:rPr>
              <w:t>UR</w:t>
            </w:r>
          </w:p>
        </w:tc>
      </w:tr>
      <w:tr>
        <w:trPr>
          <w:trHeight w:val="566" w:hRule="atLeast"/>
        </w:trPr>
        <w:tc>
          <w:tcPr>
            <w:tcW w:w="1963" w:type="dxa"/>
            <w:tcBorders>
              <w:top w:val="single" w:sz="4" w:space="0" w:color="000000"/>
              <w:bottom w:val="single" w:sz="4" w:space="0" w:color="000000"/>
            </w:tcBorders>
            <w:shd w:val="clear" w:color="auto" w:fill="D9D9D9"/>
          </w:tcPr>
          <w:p>
            <w:pPr>
              <w:pStyle w:val="TableParagraph"/>
              <w:spacing w:before="4"/>
              <w:rPr>
                <w:sz w:val="16"/>
              </w:rPr>
            </w:pPr>
          </w:p>
          <w:p>
            <w:pPr>
              <w:pStyle w:val="TableParagraph"/>
              <w:spacing w:before="1"/>
              <w:ind w:left="28"/>
              <w:rPr>
                <w:b/>
                <w:sz w:val="16"/>
              </w:rPr>
            </w:pPr>
            <w:r>
              <w:rPr>
                <w:b/>
                <w:sz w:val="16"/>
              </w:rPr>
              <w:t>Non-Built-up</w:t>
            </w:r>
            <w:r>
              <w:rPr>
                <w:b/>
                <w:spacing w:val="-11"/>
                <w:sz w:val="16"/>
              </w:rPr>
              <w:t> </w:t>
            </w:r>
            <w:r>
              <w:rPr>
                <w:b/>
                <w:spacing w:val="-4"/>
                <w:sz w:val="16"/>
              </w:rPr>
              <w:t>Area</w:t>
            </w:r>
          </w:p>
        </w:tc>
        <w:tc>
          <w:tcPr>
            <w:tcW w:w="524" w:type="dxa"/>
            <w:tcBorders>
              <w:top w:val="single" w:sz="4" w:space="0" w:color="000000"/>
              <w:bottom w:val="single" w:sz="4" w:space="0" w:color="000000"/>
            </w:tcBorders>
            <w:shd w:val="clear" w:color="auto" w:fill="D9D9D9"/>
          </w:tcPr>
          <w:p>
            <w:pPr>
              <w:pStyle w:val="TableParagraph"/>
              <w:rPr>
                <w:sz w:val="20"/>
              </w:rPr>
            </w:pPr>
          </w:p>
        </w:tc>
        <w:tc>
          <w:tcPr>
            <w:tcW w:w="523" w:type="dxa"/>
            <w:tcBorders>
              <w:top w:val="single" w:sz="4" w:space="0" w:color="000000"/>
              <w:bottom w:val="single" w:sz="4" w:space="0" w:color="000000"/>
              <w:right w:val="single" w:sz="4" w:space="0" w:color="000000"/>
            </w:tcBorders>
            <w:shd w:val="clear" w:color="auto" w:fill="D9D9D9"/>
          </w:tcPr>
          <w:p>
            <w:pPr>
              <w:pStyle w:val="TableParagraph"/>
              <w:rPr>
                <w:sz w:val="20"/>
              </w:rPr>
            </w:pPr>
          </w:p>
        </w:tc>
        <w:tc>
          <w:tcPr>
            <w:tcW w:w="521"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20"/>
              </w:rPr>
            </w:pPr>
          </w:p>
        </w:tc>
        <w:tc>
          <w:tcPr>
            <w:tcW w:w="526" w:type="dxa"/>
            <w:tcBorders>
              <w:top w:val="single" w:sz="4" w:space="0" w:color="000000"/>
              <w:left w:val="single" w:sz="4" w:space="0" w:color="000000"/>
              <w:bottom w:val="single" w:sz="4" w:space="0" w:color="000000"/>
            </w:tcBorders>
            <w:shd w:val="clear" w:color="auto" w:fill="D9D9D9"/>
          </w:tcPr>
          <w:p>
            <w:pPr>
              <w:pStyle w:val="TableParagraph"/>
              <w:rPr>
                <w:sz w:val="20"/>
              </w:rPr>
            </w:pPr>
          </w:p>
        </w:tc>
        <w:tc>
          <w:tcPr>
            <w:tcW w:w="526" w:type="dxa"/>
            <w:tcBorders>
              <w:top w:val="single" w:sz="4" w:space="0" w:color="000000"/>
              <w:bottom w:val="single" w:sz="4" w:space="0" w:color="000000"/>
              <w:right w:val="single" w:sz="4" w:space="0" w:color="000000"/>
            </w:tcBorders>
            <w:shd w:val="clear" w:color="auto" w:fill="D9D9D9"/>
          </w:tcPr>
          <w:p>
            <w:pPr>
              <w:pStyle w:val="TableParagraph"/>
              <w:rPr>
                <w:sz w:val="20"/>
              </w:rPr>
            </w:pPr>
          </w:p>
        </w:tc>
        <w:tc>
          <w:tcPr>
            <w:tcW w:w="52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20"/>
              </w:rPr>
            </w:pPr>
          </w:p>
        </w:tc>
        <w:tc>
          <w:tcPr>
            <w:tcW w:w="526" w:type="dxa"/>
            <w:tcBorders>
              <w:top w:val="single" w:sz="4" w:space="0" w:color="000000"/>
              <w:left w:val="single" w:sz="4" w:space="0" w:color="000000"/>
              <w:bottom w:val="single" w:sz="4" w:space="0" w:color="000000"/>
            </w:tcBorders>
            <w:shd w:val="clear" w:color="auto" w:fill="D9D9D9"/>
          </w:tcPr>
          <w:p>
            <w:pPr>
              <w:pStyle w:val="TableParagraph"/>
              <w:rPr>
                <w:sz w:val="20"/>
              </w:rPr>
            </w:pPr>
          </w:p>
        </w:tc>
        <w:tc>
          <w:tcPr>
            <w:tcW w:w="524" w:type="dxa"/>
            <w:tcBorders>
              <w:top w:val="single" w:sz="4" w:space="0" w:color="000000"/>
              <w:bottom w:val="single" w:sz="4" w:space="0" w:color="000000"/>
              <w:right w:val="single" w:sz="4" w:space="0" w:color="000000"/>
            </w:tcBorders>
            <w:shd w:val="clear" w:color="auto" w:fill="D9D9D9"/>
          </w:tcPr>
          <w:p>
            <w:pPr>
              <w:pStyle w:val="TableParagraph"/>
              <w:rPr>
                <w:sz w:val="20"/>
              </w:rPr>
            </w:pPr>
          </w:p>
        </w:tc>
        <w:tc>
          <w:tcPr>
            <w:tcW w:w="52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20"/>
              </w:rPr>
            </w:pPr>
          </w:p>
        </w:tc>
        <w:tc>
          <w:tcPr>
            <w:tcW w:w="526" w:type="dxa"/>
            <w:tcBorders>
              <w:top w:val="single" w:sz="4" w:space="0" w:color="000000"/>
              <w:left w:val="single" w:sz="4" w:space="0" w:color="000000"/>
              <w:bottom w:val="single" w:sz="4" w:space="0" w:color="000000"/>
            </w:tcBorders>
            <w:shd w:val="clear" w:color="auto" w:fill="D9D9D9"/>
          </w:tcPr>
          <w:p>
            <w:pPr>
              <w:pStyle w:val="TableParagraph"/>
              <w:rPr>
                <w:sz w:val="20"/>
              </w:rPr>
            </w:pPr>
          </w:p>
        </w:tc>
        <w:tc>
          <w:tcPr>
            <w:tcW w:w="524" w:type="dxa"/>
            <w:tcBorders>
              <w:top w:val="single" w:sz="4" w:space="0" w:color="000000"/>
              <w:bottom w:val="single" w:sz="4" w:space="0" w:color="000000"/>
              <w:right w:val="single" w:sz="4" w:space="0" w:color="000000"/>
            </w:tcBorders>
            <w:shd w:val="clear" w:color="auto" w:fill="D9D9D9"/>
          </w:tcPr>
          <w:p>
            <w:pPr>
              <w:pStyle w:val="TableParagraph"/>
              <w:rPr>
                <w:sz w:val="20"/>
              </w:rPr>
            </w:pPr>
          </w:p>
        </w:tc>
        <w:tc>
          <w:tcPr>
            <w:tcW w:w="527"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20"/>
              </w:rPr>
            </w:pPr>
          </w:p>
        </w:tc>
        <w:tc>
          <w:tcPr>
            <w:tcW w:w="524" w:type="dxa"/>
            <w:tcBorders>
              <w:top w:val="single" w:sz="4" w:space="0" w:color="000000"/>
              <w:left w:val="single" w:sz="4" w:space="0" w:color="000000"/>
              <w:bottom w:val="single" w:sz="4" w:space="0" w:color="000000"/>
            </w:tcBorders>
            <w:shd w:val="clear" w:color="auto" w:fill="D9D9D9"/>
          </w:tcPr>
          <w:p>
            <w:pPr>
              <w:pStyle w:val="TableParagraph"/>
              <w:rPr>
                <w:sz w:val="20"/>
              </w:rPr>
            </w:pPr>
          </w:p>
        </w:tc>
      </w:tr>
      <w:tr>
        <w:trPr>
          <w:trHeight w:val="568" w:hRule="atLeast"/>
        </w:trPr>
        <w:tc>
          <w:tcPr>
            <w:tcW w:w="1963" w:type="dxa"/>
            <w:tcBorders>
              <w:top w:val="single" w:sz="4" w:space="0" w:color="000000"/>
            </w:tcBorders>
          </w:tcPr>
          <w:p>
            <w:pPr>
              <w:pStyle w:val="TableParagraph"/>
              <w:spacing w:before="4"/>
              <w:rPr>
                <w:sz w:val="16"/>
              </w:rPr>
            </w:pPr>
          </w:p>
          <w:p>
            <w:pPr>
              <w:pStyle w:val="TableParagraph"/>
              <w:spacing w:before="1"/>
              <w:ind w:left="28"/>
              <w:rPr>
                <w:sz w:val="16"/>
              </w:rPr>
            </w:pPr>
            <w:r>
              <w:rPr>
                <w:sz w:val="16"/>
              </w:rPr>
              <w:t>Bazaar</w:t>
            </w:r>
            <w:r>
              <w:rPr>
                <w:spacing w:val="-5"/>
                <w:sz w:val="16"/>
              </w:rPr>
              <w:t> </w:t>
            </w:r>
            <w:r>
              <w:rPr>
                <w:spacing w:val="-2"/>
                <w:sz w:val="16"/>
              </w:rPr>
              <w:t>Street</w:t>
            </w:r>
          </w:p>
        </w:tc>
        <w:tc>
          <w:tcPr>
            <w:tcW w:w="524" w:type="dxa"/>
            <w:tcBorders>
              <w:top w:val="single" w:sz="4" w:space="0" w:color="000000"/>
            </w:tcBorders>
            <w:shd w:val="clear" w:color="auto" w:fill="FFF1CC"/>
          </w:tcPr>
          <w:p>
            <w:pPr>
              <w:pStyle w:val="TableParagraph"/>
              <w:spacing w:before="4"/>
              <w:rPr>
                <w:sz w:val="16"/>
              </w:rPr>
            </w:pPr>
          </w:p>
          <w:p>
            <w:pPr>
              <w:pStyle w:val="TableParagraph"/>
              <w:spacing w:before="1"/>
              <w:ind w:left="44" w:right="27"/>
              <w:jc w:val="center"/>
              <w:rPr>
                <w:sz w:val="16"/>
              </w:rPr>
            </w:pPr>
            <w:r>
              <w:rPr>
                <w:spacing w:val="-4"/>
                <w:sz w:val="16"/>
              </w:rPr>
              <w:t>1.75</w:t>
            </w:r>
          </w:p>
        </w:tc>
        <w:tc>
          <w:tcPr>
            <w:tcW w:w="523" w:type="dxa"/>
            <w:tcBorders>
              <w:top w:val="single" w:sz="4" w:space="0" w:color="000000"/>
              <w:right w:val="single" w:sz="4" w:space="0" w:color="000000"/>
            </w:tcBorders>
          </w:tcPr>
          <w:p>
            <w:pPr>
              <w:pStyle w:val="TableParagraph"/>
              <w:spacing w:before="4"/>
              <w:rPr>
                <w:sz w:val="16"/>
              </w:rPr>
            </w:pPr>
          </w:p>
          <w:p>
            <w:pPr>
              <w:pStyle w:val="TableParagraph"/>
              <w:spacing w:before="1"/>
              <w:ind w:left="9"/>
              <w:jc w:val="center"/>
              <w:rPr>
                <w:sz w:val="16"/>
              </w:rPr>
            </w:pPr>
            <w:r>
              <w:rPr>
                <w:spacing w:val="-5"/>
                <w:sz w:val="16"/>
              </w:rPr>
              <w:t>NA</w:t>
            </w:r>
          </w:p>
        </w:tc>
        <w:tc>
          <w:tcPr>
            <w:tcW w:w="521" w:type="dxa"/>
            <w:tcBorders>
              <w:top w:val="single" w:sz="4" w:space="0" w:color="000000"/>
              <w:left w:val="single" w:sz="4" w:space="0" w:color="000000"/>
              <w:right w:val="single" w:sz="4" w:space="0" w:color="000000"/>
            </w:tcBorders>
          </w:tcPr>
          <w:p>
            <w:pPr>
              <w:pStyle w:val="TableParagraph"/>
              <w:spacing w:before="4"/>
              <w:rPr>
                <w:sz w:val="16"/>
              </w:rPr>
            </w:pPr>
          </w:p>
          <w:p>
            <w:pPr>
              <w:pStyle w:val="TableParagraph"/>
              <w:spacing w:before="1"/>
              <w:ind w:left="38" w:right="22"/>
              <w:jc w:val="center"/>
              <w:rPr>
                <w:sz w:val="16"/>
              </w:rPr>
            </w:pPr>
            <w:r>
              <w:rPr>
                <w:spacing w:val="-5"/>
                <w:sz w:val="16"/>
              </w:rPr>
              <w:t>NA</w:t>
            </w:r>
          </w:p>
        </w:tc>
        <w:tc>
          <w:tcPr>
            <w:tcW w:w="526" w:type="dxa"/>
            <w:tcBorders>
              <w:top w:val="single" w:sz="4" w:space="0" w:color="000000"/>
              <w:left w:val="single" w:sz="4" w:space="0" w:color="000000"/>
            </w:tcBorders>
            <w:shd w:val="clear" w:color="auto" w:fill="DEEAF6"/>
          </w:tcPr>
          <w:p>
            <w:pPr>
              <w:pStyle w:val="TableParagraph"/>
              <w:spacing w:before="4"/>
              <w:rPr>
                <w:sz w:val="16"/>
              </w:rPr>
            </w:pPr>
          </w:p>
          <w:p>
            <w:pPr>
              <w:pStyle w:val="TableParagraph"/>
              <w:spacing w:before="1"/>
              <w:ind w:left="46" w:right="22"/>
              <w:jc w:val="center"/>
              <w:rPr>
                <w:b/>
                <w:sz w:val="16"/>
              </w:rPr>
            </w:pPr>
            <w:r>
              <w:rPr>
                <w:b/>
                <w:spacing w:val="-4"/>
                <w:sz w:val="16"/>
              </w:rPr>
              <w:t>1.75</w:t>
            </w:r>
          </w:p>
        </w:tc>
        <w:tc>
          <w:tcPr>
            <w:tcW w:w="526" w:type="dxa"/>
            <w:tcBorders>
              <w:top w:val="single" w:sz="4" w:space="0" w:color="000000"/>
              <w:right w:val="single" w:sz="4" w:space="0" w:color="000000"/>
            </w:tcBorders>
          </w:tcPr>
          <w:p>
            <w:pPr>
              <w:pStyle w:val="TableParagraph"/>
              <w:spacing w:before="4"/>
              <w:rPr>
                <w:sz w:val="16"/>
              </w:rPr>
            </w:pPr>
          </w:p>
          <w:p>
            <w:pPr>
              <w:pStyle w:val="TableParagraph"/>
              <w:spacing w:before="1"/>
              <w:ind w:right="146"/>
              <w:jc w:val="right"/>
              <w:rPr>
                <w:sz w:val="16"/>
              </w:rPr>
            </w:pPr>
            <w:r>
              <w:rPr>
                <w:spacing w:val="-5"/>
                <w:sz w:val="16"/>
              </w:rPr>
              <w:t>0.9</w:t>
            </w:r>
          </w:p>
        </w:tc>
        <w:tc>
          <w:tcPr>
            <w:tcW w:w="524" w:type="dxa"/>
            <w:tcBorders>
              <w:top w:val="single" w:sz="4" w:space="0" w:color="000000"/>
              <w:left w:val="single" w:sz="4" w:space="0" w:color="000000"/>
              <w:right w:val="single" w:sz="4" w:space="0" w:color="000000"/>
            </w:tcBorders>
          </w:tcPr>
          <w:p>
            <w:pPr>
              <w:pStyle w:val="TableParagraph"/>
              <w:spacing w:before="4"/>
              <w:rPr>
                <w:sz w:val="16"/>
              </w:rPr>
            </w:pPr>
          </w:p>
          <w:p>
            <w:pPr>
              <w:pStyle w:val="TableParagraph"/>
              <w:spacing w:before="1"/>
              <w:ind w:left="42" w:right="27"/>
              <w:jc w:val="center"/>
              <w:rPr>
                <w:sz w:val="16"/>
              </w:rPr>
            </w:pPr>
            <w:r>
              <w:rPr>
                <w:spacing w:val="-5"/>
                <w:sz w:val="16"/>
              </w:rPr>
              <w:t>0.9</w:t>
            </w:r>
          </w:p>
        </w:tc>
        <w:tc>
          <w:tcPr>
            <w:tcW w:w="526" w:type="dxa"/>
            <w:tcBorders>
              <w:top w:val="single" w:sz="4" w:space="0" w:color="000000"/>
              <w:left w:val="single" w:sz="4" w:space="0" w:color="000000"/>
            </w:tcBorders>
            <w:shd w:val="clear" w:color="auto" w:fill="DEEAF6"/>
          </w:tcPr>
          <w:p>
            <w:pPr>
              <w:pStyle w:val="TableParagraph"/>
              <w:spacing w:before="4"/>
              <w:rPr>
                <w:sz w:val="16"/>
              </w:rPr>
            </w:pPr>
          </w:p>
          <w:p>
            <w:pPr>
              <w:pStyle w:val="TableParagraph"/>
              <w:spacing w:before="1"/>
              <w:ind w:left="39" w:right="22"/>
              <w:jc w:val="center"/>
              <w:rPr>
                <w:b/>
                <w:sz w:val="16"/>
              </w:rPr>
            </w:pPr>
            <w:r>
              <w:rPr>
                <w:b/>
                <w:spacing w:val="-5"/>
                <w:sz w:val="16"/>
              </w:rPr>
              <w:t>3.6</w:t>
            </w:r>
          </w:p>
        </w:tc>
        <w:tc>
          <w:tcPr>
            <w:tcW w:w="524" w:type="dxa"/>
            <w:tcBorders>
              <w:top w:val="single" w:sz="4" w:space="0" w:color="000000"/>
              <w:right w:val="single" w:sz="4" w:space="0" w:color="000000"/>
            </w:tcBorders>
          </w:tcPr>
          <w:p>
            <w:pPr>
              <w:pStyle w:val="TableParagraph"/>
              <w:spacing w:before="4"/>
              <w:rPr>
                <w:sz w:val="16"/>
              </w:rPr>
            </w:pPr>
          </w:p>
          <w:p>
            <w:pPr>
              <w:pStyle w:val="TableParagraph"/>
              <w:spacing w:before="1"/>
              <w:ind w:right="105"/>
              <w:jc w:val="right"/>
              <w:rPr>
                <w:sz w:val="16"/>
              </w:rPr>
            </w:pPr>
            <w:r>
              <w:rPr>
                <w:spacing w:val="-4"/>
                <w:sz w:val="16"/>
              </w:rPr>
              <w:t>1.75</w:t>
            </w:r>
          </w:p>
        </w:tc>
        <w:tc>
          <w:tcPr>
            <w:tcW w:w="526" w:type="dxa"/>
            <w:tcBorders>
              <w:top w:val="single" w:sz="4" w:space="0" w:color="000000"/>
              <w:left w:val="single" w:sz="4" w:space="0" w:color="000000"/>
              <w:right w:val="single" w:sz="4" w:space="0" w:color="000000"/>
            </w:tcBorders>
          </w:tcPr>
          <w:p>
            <w:pPr>
              <w:pStyle w:val="TableParagraph"/>
              <w:spacing w:before="4"/>
              <w:rPr>
                <w:sz w:val="16"/>
              </w:rPr>
            </w:pPr>
          </w:p>
          <w:p>
            <w:pPr>
              <w:pStyle w:val="TableParagraph"/>
              <w:spacing w:before="1"/>
              <w:ind w:right="148"/>
              <w:jc w:val="right"/>
              <w:rPr>
                <w:sz w:val="16"/>
              </w:rPr>
            </w:pPr>
            <w:r>
              <w:rPr>
                <w:spacing w:val="-5"/>
                <w:sz w:val="16"/>
              </w:rPr>
              <w:t>2.6</w:t>
            </w:r>
          </w:p>
        </w:tc>
        <w:tc>
          <w:tcPr>
            <w:tcW w:w="526" w:type="dxa"/>
            <w:tcBorders>
              <w:top w:val="single" w:sz="4" w:space="0" w:color="000000"/>
              <w:left w:val="single" w:sz="4" w:space="0" w:color="000000"/>
            </w:tcBorders>
            <w:shd w:val="clear" w:color="auto" w:fill="DEEAF6"/>
          </w:tcPr>
          <w:p>
            <w:pPr>
              <w:pStyle w:val="TableParagraph"/>
              <w:spacing w:before="4"/>
              <w:rPr>
                <w:sz w:val="16"/>
              </w:rPr>
            </w:pPr>
          </w:p>
          <w:p>
            <w:pPr>
              <w:pStyle w:val="TableParagraph"/>
              <w:spacing w:before="1"/>
              <w:ind w:right="146"/>
              <w:jc w:val="right"/>
              <w:rPr>
                <w:b/>
                <w:sz w:val="16"/>
              </w:rPr>
            </w:pPr>
            <w:r>
              <w:rPr>
                <w:b/>
                <w:spacing w:val="-5"/>
                <w:sz w:val="16"/>
              </w:rPr>
              <w:t>6.1</w:t>
            </w:r>
          </w:p>
        </w:tc>
        <w:tc>
          <w:tcPr>
            <w:tcW w:w="524" w:type="dxa"/>
            <w:tcBorders>
              <w:top w:val="single" w:sz="4" w:space="0" w:color="000000"/>
              <w:right w:val="single" w:sz="4" w:space="0" w:color="000000"/>
            </w:tcBorders>
          </w:tcPr>
          <w:p>
            <w:pPr>
              <w:pStyle w:val="TableParagraph"/>
              <w:spacing w:before="4"/>
              <w:rPr>
                <w:sz w:val="16"/>
              </w:rPr>
            </w:pPr>
          </w:p>
          <w:p>
            <w:pPr>
              <w:pStyle w:val="TableParagraph"/>
              <w:spacing w:before="1"/>
              <w:ind w:left="5"/>
              <w:jc w:val="center"/>
              <w:rPr>
                <w:sz w:val="16"/>
              </w:rPr>
            </w:pPr>
            <w:r>
              <w:rPr>
                <w:spacing w:val="-4"/>
                <w:sz w:val="16"/>
              </w:rPr>
              <w:t>1.75</w:t>
            </w:r>
          </w:p>
        </w:tc>
        <w:tc>
          <w:tcPr>
            <w:tcW w:w="527" w:type="dxa"/>
            <w:tcBorders>
              <w:top w:val="single" w:sz="4" w:space="0" w:color="000000"/>
              <w:left w:val="single" w:sz="4" w:space="0" w:color="000000"/>
              <w:right w:val="single" w:sz="4" w:space="0" w:color="000000"/>
            </w:tcBorders>
          </w:tcPr>
          <w:p>
            <w:pPr>
              <w:pStyle w:val="TableParagraph"/>
              <w:spacing w:before="4"/>
              <w:rPr>
                <w:sz w:val="16"/>
              </w:rPr>
            </w:pPr>
          </w:p>
          <w:p>
            <w:pPr>
              <w:pStyle w:val="TableParagraph"/>
              <w:spacing w:before="1"/>
              <w:ind w:left="9"/>
              <w:jc w:val="center"/>
              <w:rPr>
                <w:sz w:val="16"/>
              </w:rPr>
            </w:pPr>
            <w:r>
              <w:rPr>
                <w:spacing w:val="-5"/>
                <w:sz w:val="16"/>
              </w:rPr>
              <w:t>UR</w:t>
            </w:r>
          </w:p>
        </w:tc>
        <w:tc>
          <w:tcPr>
            <w:tcW w:w="524" w:type="dxa"/>
            <w:tcBorders>
              <w:top w:val="single" w:sz="4" w:space="0" w:color="000000"/>
              <w:left w:val="single" w:sz="4" w:space="0" w:color="000000"/>
            </w:tcBorders>
            <w:shd w:val="clear" w:color="auto" w:fill="DEEAF6"/>
          </w:tcPr>
          <w:p>
            <w:pPr>
              <w:pStyle w:val="TableParagraph"/>
              <w:spacing w:before="4"/>
              <w:rPr>
                <w:sz w:val="16"/>
              </w:rPr>
            </w:pPr>
          </w:p>
          <w:p>
            <w:pPr>
              <w:pStyle w:val="TableParagraph"/>
              <w:spacing w:before="1"/>
              <w:ind w:left="8"/>
              <w:jc w:val="center"/>
              <w:rPr>
                <w:b/>
                <w:sz w:val="16"/>
              </w:rPr>
            </w:pPr>
            <w:r>
              <w:rPr>
                <w:b/>
                <w:spacing w:val="-5"/>
                <w:sz w:val="16"/>
              </w:rPr>
              <w:t>UR</w:t>
            </w:r>
          </w:p>
        </w:tc>
      </w:tr>
    </w:tbl>
    <w:p>
      <w:pPr>
        <w:spacing w:before="1"/>
        <w:ind w:left="165" w:right="584" w:firstLine="0"/>
        <w:jc w:val="both"/>
        <w:rPr>
          <w:sz w:val="18"/>
        </w:rPr>
      </w:pPr>
      <w:r>
        <w:rPr>
          <w:sz w:val="18"/>
        </w:rPr>
        <w:t>Note-1:</w:t>
      </w:r>
      <w:r>
        <w:rPr>
          <w:spacing w:val="-12"/>
          <w:sz w:val="18"/>
        </w:rPr>
        <w:t> </w:t>
      </w:r>
      <w:r>
        <w:rPr>
          <w:sz w:val="18"/>
        </w:rPr>
        <w:t>BFAR</w:t>
      </w:r>
      <w:r>
        <w:rPr>
          <w:spacing w:val="-11"/>
          <w:sz w:val="18"/>
        </w:rPr>
        <w:t> </w:t>
      </w:r>
      <w:r>
        <w:rPr>
          <w:sz w:val="18"/>
        </w:rPr>
        <w:t>–</w:t>
      </w:r>
      <w:r>
        <w:rPr>
          <w:spacing w:val="-11"/>
          <w:sz w:val="18"/>
        </w:rPr>
        <w:t> </w:t>
      </w:r>
      <w:r>
        <w:rPr>
          <w:sz w:val="18"/>
        </w:rPr>
        <w:t>Base</w:t>
      </w:r>
      <w:r>
        <w:rPr>
          <w:spacing w:val="-11"/>
          <w:sz w:val="18"/>
        </w:rPr>
        <w:t> </w:t>
      </w:r>
      <w:r>
        <w:rPr>
          <w:sz w:val="18"/>
        </w:rPr>
        <w:t>FAR,</w:t>
      </w:r>
      <w:r>
        <w:rPr>
          <w:spacing w:val="-12"/>
          <w:sz w:val="18"/>
        </w:rPr>
        <w:t> </w:t>
      </w:r>
      <w:r>
        <w:rPr>
          <w:sz w:val="18"/>
        </w:rPr>
        <w:t>PFAR</w:t>
      </w:r>
      <w:r>
        <w:rPr>
          <w:spacing w:val="-11"/>
          <w:sz w:val="18"/>
        </w:rPr>
        <w:t> </w:t>
      </w:r>
      <w:r>
        <w:rPr>
          <w:sz w:val="18"/>
        </w:rPr>
        <w:t>–</w:t>
      </w:r>
      <w:r>
        <w:rPr>
          <w:spacing w:val="-10"/>
          <w:sz w:val="18"/>
        </w:rPr>
        <w:t> </w:t>
      </w:r>
      <w:r>
        <w:rPr>
          <w:sz w:val="18"/>
        </w:rPr>
        <w:t>Purchasable</w:t>
      </w:r>
      <w:r>
        <w:rPr>
          <w:spacing w:val="-11"/>
          <w:sz w:val="18"/>
        </w:rPr>
        <w:t> </w:t>
      </w:r>
      <w:r>
        <w:rPr>
          <w:sz w:val="18"/>
        </w:rPr>
        <w:t>FAR,</w:t>
      </w:r>
      <w:r>
        <w:rPr>
          <w:spacing w:val="-11"/>
          <w:sz w:val="18"/>
        </w:rPr>
        <w:t> </w:t>
      </w:r>
      <w:r>
        <w:rPr>
          <w:sz w:val="18"/>
        </w:rPr>
        <w:t>PPFAR</w:t>
      </w:r>
      <w:r>
        <w:rPr>
          <w:spacing w:val="-11"/>
          <w:sz w:val="18"/>
        </w:rPr>
        <w:t> </w:t>
      </w:r>
      <w:r>
        <w:rPr>
          <w:sz w:val="18"/>
        </w:rPr>
        <w:t>–</w:t>
      </w:r>
      <w:r>
        <w:rPr>
          <w:spacing w:val="-10"/>
          <w:sz w:val="18"/>
        </w:rPr>
        <w:t> </w:t>
      </w:r>
      <w:r>
        <w:rPr>
          <w:sz w:val="18"/>
        </w:rPr>
        <w:t>Premium</w:t>
      </w:r>
      <w:r>
        <w:rPr>
          <w:spacing w:val="-12"/>
          <w:sz w:val="18"/>
        </w:rPr>
        <w:t> </w:t>
      </w:r>
      <w:r>
        <w:rPr>
          <w:sz w:val="18"/>
        </w:rPr>
        <w:t>Purchasable</w:t>
      </w:r>
      <w:r>
        <w:rPr>
          <w:spacing w:val="-11"/>
          <w:sz w:val="18"/>
        </w:rPr>
        <w:t> </w:t>
      </w:r>
      <w:r>
        <w:rPr>
          <w:sz w:val="18"/>
        </w:rPr>
        <w:t>FAR,</w:t>
      </w:r>
      <w:r>
        <w:rPr>
          <w:spacing w:val="-10"/>
          <w:sz w:val="18"/>
        </w:rPr>
        <w:t> </w:t>
      </w:r>
      <w:r>
        <w:rPr>
          <w:sz w:val="18"/>
        </w:rPr>
        <w:t>MFAR</w:t>
      </w:r>
      <w:r>
        <w:rPr>
          <w:spacing w:val="-12"/>
          <w:sz w:val="18"/>
        </w:rPr>
        <w:t> </w:t>
      </w:r>
      <w:r>
        <w:rPr>
          <w:sz w:val="18"/>
        </w:rPr>
        <w:t>–</w:t>
      </w:r>
      <w:r>
        <w:rPr>
          <w:spacing w:val="-9"/>
          <w:sz w:val="18"/>
        </w:rPr>
        <w:t> </w:t>
      </w:r>
      <w:r>
        <w:rPr>
          <w:sz w:val="18"/>
        </w:rPr>
        <w:t>Maximum</w:t>
      </w:r>
      <w:r>
        <w:rPr>
          <w:spacing w:val="-12"/>
          <w:sz w:val="18"/>
        </w:rPr>
        <w:t> </w:t>
      </w:r>
      <w:r>
        <w:rPr>
          <w:sz w:val="18"/>
        </w:rPr>
        <w:t>Permissible FAR which includes Base FAR, UR – Unrestricted FAR.</w:t>
      </w:r>
    </w:p>
    <w:p>
      <w:pPr>
        <w:pStyle w:val="BodyText"/>
        <w:spacing w:line="247" w:lineRule="auto" w:before="120"/>
        <w:ind w:right="576"/>
      </w:pPr>
      <w:r>
        <w:rPr/>
        <w:t>Note-2:</w:t>
      </w:r>
      <w:r>
        <w:rPr>
          <w:spacing w:val="-2"/>
        </w:rPr>
        <w:t> </w:t>
      </w:r>
      <w:r>
        <w:rPr>
          <w:sz w:val="20"/>
        </w:rPr>
        <w:t>In </w:t>
      </w:r>
      <w:r>
        <w:rPr/>
        <w:t>green</w:t>
      </w:r>
      <w:r>
        <w:rPr>
          <w:spacing w:val="-3"/>
        </w:rPr>
        <w:t> </w:t>
      </w:r>
      <w:r>
        <w:rPr/>
        <w:t>building,</w:t>
      </w:r>
      <w:r>
        <w:rPr>
          <w:spacing w:val="-3"/>
        </w:rPr>
        <w:t> </w:t>
      </w:r>
      <w:r>
        <w:rPr/>
        <w:t>additional</w:t>
      </w:r>
      <w:r>
        <w:rPr>
          <w:spacing w:val="-2"/>
        </w:rPr>
        <w:t> </w:t>
      </w:r>
      <w:r>
        <w:rPr/>
        <w:t>FAR</w:t>
      </w:r>
      <w:r>
        <w:rPr>
          <w:spacing w:val="-2"/>
        </w:rPr>
        <w:t> </w:t>
      </w:r>
      <w:r>
        <w:rPr/>
        <w:t>over</w:t>
      </w:r>
      <w:r>
        <w:rPr>
          <w:spacing w:val="-2"/>
        </w:rPr>
        <w:t> </w:t>
      </w:r>
      <w:r>
        <w:rPr/>
        <w:t>and</w:t>
      </w:r>
      <w:r>
        <w:rPr>
          <w:spacing w:val="-3"/>
        </w:rPr>
        <w:t> </w:t>
      </w:r>
      <w:r>
        <w:rPr/>
        <w:t>above</w:t>
      </w:r>
      <w:r>
        <w:rPr>
          <w:spacing w:val="-2"/>
        </w:rPr>
        <w:t> </w:t>
      </w:r>
      <w:r>
        <w:rPr/>
        <w:t>maximum</w:t>
      </w:r>
      <w:r>
        <w:rPr>
          <w:spacing w:val="-2"/>
        </w:rPr>
        <w:t> </w:t>
      </w:r>
      <w:r>
        <w:rPr/>
        <w:t>permissible</w:t>
      </w:r>
      <w:r>
        <w:rPr>
          <w:spacing w:val="-5"/>
        </w:rPr>
        <w:t> </w:t>
      </w:r>
      <w:r>
        <w:rPr/>
        <w:t>FAR</w:t>
      </w:r>
      <w:r>
        <w:rPr>
          <w:spacing w:val="-4"/>
        </w:rPr>
        <w:t> </w:t>
      </w:r>
      <w:r>
        <w:rPr/>
        <w:t>shall</w:t>
      </w:r>
      <w:r>
        <w:rPr>
          <w:spacing w:val="-2"/>
        </w:rPr>
        <w:t> </w:t>
      </w:r>
      <w:r>
        <w:rPr/>
        <w:t>be provided as per Chapter 9.3 of the building byelaws.</w:t>
      </w:r>
    </w:p>
    <w:p>
      <w:pPr>
        <w:pStyle w:val="BodyText"/>
        <w:spacing w:after="0" w:line="247" w:lineRule="auto"/>
        <w:sectPr>
          <w:pgSz w:w="11910" w:h="16840"/>
          <w:pgMar w:header="0" w:footer="1125" w:top="1740" w:bottom="1320" w:left="1275" w:right="850"/>
        </w:sectPr>
      </w:pPr>
    </w:p>
    <w:p>
      <w:pPr>
        <w:pStyle w:val="Heading4"/>
        <w:numPr>
          <w:ilvl w:val="2"/>
          <w:numId w:val="2"/>
        </w:numPr>
        <w:tabs>
          <w:tab w:pos="885" w:val="left" w:leader="none"/>
        </w:tabs>
        <w:spacing w:line="240" w:lineRule="auto" w:before="41" w:after="0"/>
        <w:ind w:left="885" w:right="0" w:hanging="720"/>
        <w:jc w:val="left"/>
      </w:pPr>
      <w:r>
        <w:rPr>
          <w:color w:val="00AFEF"/>
        </w:rPr>
        <w:t>Minimum </w:t>
      </w:r>
      <w:r>
        <w:rPr>
          <w:color w:val="00AFEF"/>
          <w:spacing w:val="-2"/>
        </w:rPr>
        <w:t>Setback</w:t>
      </w:r>
    </w:p>
    <w:p>
      <w:pPr>
        <w:pStyle w:val="BodyText"/>
        <w:spacing w:line="244" w:lineRule="auto" w:before="129"/>
      </w:pPr>
      <w:r>
        <w:rPr/>
        <w:t>Based</w:t>
      </w:r>
      <w:r>
        <w:rPr>
          <w:spacing w:val="-1"/>
        </w:rPr>
        <w:t> </w:t>
      </w:r>
      <w:r>
        <w:rPr/>
        <w:t>on</w:t>
      </w:r>
      <w:r>
        <w:rPr>
          <w:spacing w:val="-3"/>
        </w:rPr>
        <w:t> </w:t>
      </w:r>
      <w:r>
        <w:rPr/>
        <w:t>the</w:t>
      </w:r>
      <w:r>
        <w:rPr>
          <w:spacing w:val="-3"/>
        </w:rPr>
        <w:t> </w:t>
      </w:r>
      <w:r>
        <w:rPr/>
        <w:t>proposed</w:t>
      </w:r>
      <w:r>
        <w:rPr>
          <w:spacing w:val="-4"/>
        </w:rPr>
        <w:t> </w:t>
      </w:r>
      <w:r>
        <w:rPr/>
        <w:t>road</w:t>
      </w:r>
      <w:r>
        <w:rPr>
          <w:spacing w:val="-4"/>
        </w:rPr>
        <w:t> </w:t>
      </w:r>
      <w:r>
        <w:rPr/>
        <w:t>width,</w:t>
      </w:r>
      <w:r>
        <w:rPr>
          <w:spacing w:val="-4"/>
        </w:rPr>
        <w:t> </w:t>
      </w:r>
      <w:r>
        <w:rPr/>
        <w:t>the</w:t>
      </w:r>
      <w:r>
        <w:rPr>
          <w:spacing w:val="-3"/>
        </w:rPr>
        <w:t> </w:t>
      </w:r>
      <w:r>
        <w:rPr/>
        <w:t>minimum</w:t>
      </w:r>
      <w:r>
        <w:rPr>
          <w:spacing w:val="-3"/>
        </w:rPr>
        <w:t> </w:t>
      </w:r>
      <w:r>
        <w:rPr/>
        <w:t>front</w:t>
      </w:r>
      <w:r>
        <w:rPr>
          <w:spacing w:val="-3"/>
        </w:rPr>
        <w:t> </w:t>
      </w:r>
      <w:r>
        <w:rPr/>
        <w:t>setback</w:t>
      </w:r>
      <w:r>
        <w:rPr>
          <w:spacing w:val="-4"/>
        </w:rPr>
        <w:t> </w:t>
      </w:r>
      <w:r>
        <w:rPr/>
        <w:t>for</w:t>
      </w:r>
      <w:r>
        <w:rPr>
          <w:spacing w:val="-3"/>
        </w:rPr>
        <w:t> </w:t>
      </w:r>
      <w:r>
        <w:rPr/>
        <w:t>plots</w:t>
      </w:r>
      <w:r>
        <w:rPr>
          <w:spacing w:val="-1"/>
        </w:rPr>
        <w:t> </w:t>
      </w:r>
      <w:r>
        <w:rPr/>
        <w:t>on</w:t>
      </w:r>
      <w:r>
        <w:rPr>
          <w:spacing w:val="-1"/>
        </w:rPr>
        <w:t> </w:t>
      </w:r>
      <w:r>
        <w:rPr/>
        <w:t>the</w:t>
      </w:r>
      <w:r>
        <w:rPr>
          <w:spacing w:val="-1"/>
        </w:rPr>
        <w:t> </w:t>
      </w:r>
      <w:r>
        <w:rPr/>
        <w:t>bazaar street shall be</w:t>
      </w:r>
      <w:r>
        <w:rPr>
          <w:spacing w:val="-3"/>
        </w:rPr>
        <w:t> </w:t>
      </w:r>
      <w:r>
        <w:rPr/>
        <w:t>as </w:t>
      </w:r>
      <w:r>
        <w:rPr>
          <w:spacing w:val="-2"/>
        </w:rPr>
        <w:t>follows:</w:t>
      </w:r>
    </w:p>
    <w:p>
      <w:pPr>
        <w:pStyle w:val="BodyText"/>
        <w:spacing w:before="3" w:after="1"/>
        <w:ind w:left="0"/>
        <w:rPr>
          <w:sz w:val="1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15"/>
        <w:gridCol w:w="4803"/>
      </w:tblGrid>
      <w:tr>
        <w:trPr>
          <w:trHeight w:val="376" w:hRule="atLeast"/>
        </w:trPr>
        <w:tc>
          <w:tcPr>
            <w:tcW w:w="4215" w:type="dxa"/>
            <w:shd w:val="clear" w:color="auto" w:fill="DBE4F0"/>
          </w:tcPr>
          <w:p>
            <w:pPr>
              <w:pStyle w:val="TableParagraph"/>
              <w:ind w:left="107"/>
              <w:rPr>
                <w:b/>
                <w:sz w:val="20"/>
              </w:rPr>
            </w:pPr>
            <w:r>
              <w:rPr>
                <w:b/>
                <w:sz w:val="20"/>
              </w:rPr>
              <w:t>Proposed</w:t>
            </w:r>
            <w:r>
              <w:rPr>
                <w:b/>
                <w:spacing w:val="-4"/>
                <w:sz w:val="20"/>
              </w:rPr>
              <w:t> </w:t>
            </w:r>
            <w:r>
              <w:rPr>
                <w:b/>
                <w:sz w:val="20"/>
              </w:rPr>
              <w:t>width</w:t>
            </w:r>
            <w:r>
              <w:rPr>
                <w:b/>
                <w:spacing w:val="-4"/>
                <w:sz w:val="20"/>
              </w:rPr>
              <w:t> </w:t>
            </w:r>
            <w:r>
              <w:rPr>
                <w:b/>
                <w:sz w:val="20"/>
              </w:rPr>
              <w:t>of</w:t>
            </w:r>
            <w:r>
              <w:rPr>
                <w:b/>
                <w:spacing w:val="-4"/>
                <w:sz w:val="20"/>
              </w:rPr>
              <w:t> </w:t>
            </w:r>
            <w:r>
              <w:rPr>
                <w:b/>
                <w:sz w:val="20"/>
              </w:rPr>
              <w:t>road</w:t>
            </w:r>
            <w:r>
              <w:rPr>
                <w:b/>
                <w:spacing w:val="-5"/>
                <w:sz w:val="20"/>
              </w:rPr>
              <w:t> </w:t>
            </w:r>
            <w:r>
              <w:rPr>
                <w:b/>
                <w:spacing w:val="-2"/>
                <w:sz w:val="20"/>
              </w:rPr>
              <w:t>(metres)</w:t>
            </w:r>
          </w:p>
        </w:tc>
        <w:tc>
          <w:tcPr>
            <w:tcW w:w="4803" w:type="dxa"/>
            <w:shd w:val="clear" w:color="auto" w:fill="DBE4F0"/>
          </w:tcPr>
          <w:p>
            <w:pPr>
              <w:pStyle w:val="TableParagraph"/>
              <w:ind w:left="107"/>
              <w:rPr>
                <w:b/>
                <w:sz w:val="20"/>
              </w:rPr>
            </w:pPr>
            <w:r>
              <w:rPr>
                <w:b/>
                <w:sz w:val="20"/>
              </w:rPr>
              <w:t>Minimum</w:t>
            </w:r>
            <w:r>
              <w:rPr>
                <w:b/>
                <w:spacing w:val="-4"/>
                <w:sz w:val="20"/>
              </w:rPr>
              <w:t> </w:t>
            </w:r>
            <w:r>
              <w:rPr>
                <w:b/>
                <w:sz w:val="20"/>
              </w:rPr>
              <w:t>open</w:t>
            </w:r>
            <w:r>
              <w:rPr>
                <w:b/>
                <w:spacing w:val="-5"/>
                <w:sz w:val="20"/>
              </w:rPr>
              <w:t> </w:t>
            </w:r>
            <w:r>
              <w:rPr>
                <w:b/>
                <w:sz w:val="20"/>
              </w:rPr>
              <w:t>space</w:t>
            </w:r>
            <w:r>
              <w:rPr>
                <w:b/>
                <w:spacing w:val="-4"/>
                <w:sz w:val="20"/>
              </w:rPr>
              <w:t> </w:t>
            </w:r>
            <w:r>
              <w:rPr>
                <w:b/>
                <w:sz w:val="20"/>
              </w:rPr>
              <w:t>in</w:t>
            </w:r>
            <w:r>
              <w:rPr>
                <w:b/>
                <w:spacing w:val="-5"/>
                <w:sz w:val="20"/>
              </w:rPr>
              <w:t> </w:t>
            </w:r>
            <w:r>
              <w:rPr>
                <w:b/>
                <w:sz w:val="20"/>
              </w:rPr>
              <w:t>front</w:t>
            </w:r>
            <w:r>
              <w:rPr>
                <w:b/>
                <w:spacing w:val="-4"/>
                <w:sz w:val="20"/>
              </w:rPr>
              <w:t> </w:t>
            </w:r>
            <w:r>
              <w:rPr>
                <w:b/>
                <w:spacing w:val="-2"/>
                <w:sz w:val="20"/>
              </w:rPr>
              <w:t>(metres)</w:t>
            </w:r>
          </w:p>
        </w:tc>
      </w:tr>
      <w:tr>
        <w:trPr>
          <w:trHeight w:val="234" w:hRule="atLeast"/>
        </w:trPr>
        <w:tc>
          <w:tcPr>
            <w:tcW w:w="4215" w:type="dxa"/>
          </w:tcPr>
          <w:p>
            <w:pPr>
              <w:pStyle w:val="TableParagraph"/>
              <w:spacing w:line="215" w:lineRule="exact"/>
              <w:ind w:left="107"/>
              <w:rPr>
                <w:sz w:val="20"/>
              </w:rPr>
            </w:pPr>
            <w:r>
              <w:rPr>
                <w:spacing w:val="-5"/>
                <w:sz w:val="20"/>
              </w:rPr>
              <w:t>12</w:t>
            </w:r>
          </w:p>
        </w:tc>
        <w:tc>
          <w:tcPr>
            <w:tcW w:w="4803" w:type="dxa"/>
          </w:tcPr>
          <w:p>
            <w:pPr>
              <w:pStyle w:val="TableParagraph"/>
              <w:spacing w:line="215" w:lineRule="exact"/>
              <w:ind w:left="107"/>
              <w:rPr>
                <w:sz w:val="20"/>
              </w:rPr>
            </w:pPr>
            <w:r>
              <w:rPr>
                <w:spacing w:val="-5"/>
                <w:sz w:val="20"/>
              </w:rPr>
              <w:t>3.0</w:t>
            </w:r>
          </w:p>
        </w:tc>
      </w:tr>
      <w:tr>
        <w:trPr>
          <w:trHeight w:val="234" w:hRule="atLeast"/>
        </w:trPr>
        <w:tc>
          <w:tcPr>
            <w:tcW w:w="4215" w:type="dxa"/>
          </w:tcPr>
          <w:p>
            <w:pPr>
              <w:pStyle w:val="TableParagraph"/>
              <w:spacing w:line="215" w:lineRule="exact"/>
              <w:ind w:left="107"/>
              <w:rPr>
                <w:sz w:val="20"/>
              </w:rPr>
            </w:pPr>
            <w:r>
              <w:rPr>
                <w:spacing w:val="-5"/>
                <w:sz w:val="20"/>
              </w:rPr>
              <w:t>18</w:t>
            </w:r>
          </w:p>
        </w:tc>
        <w:tc>
          <w:tcPr>
            <w:tcW w:w="4803" w:type="dxa"/>
          </w:tcPr>
          <w:p>
            <w:pPr>
              <w:pStyle w:val="TableParagraph"/>
              <w:spacing w:line="215" w:lineRule="exact"/>
              <w:ind w:left="107"/>
              <w:rPr>
                <w:sz w:val="20"/>
              </w:rPr>
            </w:pPr>
            <w:r>
              <w:rPr>
                <w:spacing w:val="-5"/>
                <w:sz w:val="20"/>
              </w:rPr>
              <w:t>4.5</w:t>
            </w:r>
          </w:p>
        </w:tc>
      </w:tr>
      <w:tr>
        <w:trPr>
          <w:trHeight w:val="234" w:hRule="atLeast"/>
        </w:trPr>
        <w:tc>
          <w:tcPr>
            <w:tcW w:w="4215" w:type="dxa"/>
          </w:tcPr>
          <w:p>
            <w:pPr>
              <w:pStyle w:val="TableParagraph"/>
              <w:spacing w:line="215" w:lineRule="exact"/>
              <w:ind w:left="107"/>
              <w:rPr>
                <w:sz w:val="20"/>
              </w:rPr>
            </w:pPr>
            <w:r>
              <w:rPr>
                <w:spacing w:val="-5"/>
                <w:sz w:val="20"/>
              </w:rPr>
              <w:t>24</w:t>
            </w:r>
          </w:p>
        </w:tc>
        <w:tc>
          <w:tcPr>
            <w:tcW w:w="4803" w:type="dxa"/>
          </w:tcPr>
          <w:p>
            <w:pPr>
              <w:pStyle w:val="TableParagraph"/>
              <w:spacing w:line="215" w:lineRule="exact"/>
              <w:ind w:left="107"/>
              <w:rPr>
                <w:sz w:val="20"/>
              </w:rPr>
            </w:pPr>
            <w:r>
              <w:rPr>
                <w:spacing w:val="-5"/>
                <w:sz w:val="20"/>
              </w:rPr>
              <w:t>6.0</w:t>
            </w:r>
          </w:p>
        </w:tc>
      </w:tr>
      <w:tr>
        <w:trPr>
          <w:trHeight w:val="234" w:hRule="atLeast"/>
        </w:trPr>
        <w:tc>
          <w:tcPr>
            <w:tcW w:w="4215" w:type="dxa"/>
          </w:tcPr>
          <w:p>
            <w:pPr>
              <w:pStyle w:val="TableParagraph"/>
              <w:spacing w:line="215" w:lineRule="exact"/>
              <w:ind w:left="107"/>
              <w:rPr>
                <w:sz w:val="20"/>
              </w:rPr>
            </w:pPr>
            <w:r>
              <w:rPr>
                <w:spacing w:val="-5"/>
                <w:sz w:val="20"/>
              </w:rPr>
              <w:t>30</w:t>
            </w:r>
          </w:p>
        </w:tc>
        <w:tc>
          <w:tcPr>
            <w:tcW w:w="4803" w:type="dxa"/>
          </w:tcPr>
          <w:p>
            <w:pPr>
              <w:pStyle w:val="TableParagraph"/>
              <w:spacing w:line="215" w:lineRule="exact"/>
              <w:ind w:left="107"/>
              <w:rPr>
                <w:sz w:val="20"/>
              </w:rPr>
            </w:pPr>
            <w:r>
              <w:rPr>
                <w:spacing w:val="-5"/>
                <w:sz w:val="20"/>
              </w:rPr>
              <w:t>6.0</w:t>
            </w:r>
          </w:p>
        </w:tc>
      </w:tr>
      <w:tr>
        <w:trPr>
          <w:trHeight w:val="234" w:hRule="atLeast"/>
        </w:trPr>
        <w:tc>
          <w:tcPr>
            <w:tcW w:w="4215" w:type="dxa"/>
          </w:tcPr>
          <w:p>
            <w:pPr>
              <w:pStyle w:val="TableParagraph"/>
              <w:spacing w:line="215" w:lineRule="exact"/>
              <w:ind w:left="107"/>
              <w:rPr>
                <w:sz w:val="20"/>
              </w:rPr>
            </w:pPr>
            <w:r>
              <w:rPr>
                <w:spacing w:val="-5"/>
                <w:sz w:val="20"/>
              </w:rPr>
              <w:t>36</w:t>
            </w:r>
          </w:p>
        </w:tc>
        <w:tc>
          <w:tcPr>
            <w:tcW w:w="4803" w:type="dxa"/>
          </w:tcPr>
          <w:p>
            <w:pPr>
              <w:pStyle w:val="TableParagraph"/>
              <w:spacing w:line="215" w:lineRule="exact"/>
              <w:ind w:left="107"/>
              <w:rPr>
                <w:sz w:val="20"/>
              </w:rPr>
            </w:pPr>
            <w:r>
              <w:rPr>
                <w:spacing w:val="-5"/>
                <w:sz w:val="20"/>
              </w:rPr>
              <w:t>7.5</w:t>
            </w:r>
          </w:p>
        </w:tc>
      </w:tr>
      <w:tr>
        <w:trPr>
          <w:trHeight w:val="234" w:hRule="atLeast"/>
        </w:trPr>
        <w:tc>
          <w:tcPr>
            <w:tcW w:w="4215" w:type="dxa"/>
          </w:tcPr>
          <w:p>
            <w:pPr>
              <w:pStyle w:val="TableParagraph"/>
              <w:spacing w:line="215" w:lineRule="exact"/>
              <w:ind w:left="107"/>
              <w:rPr>
                <w:sz w:val="20"/>
              </w:rPr>
            </w:pPr>
            <w:r>
              <w:rPr>
                <w:spacing w:val="-5"/>
                <w:sz w:val="20"/>
              </w:rPr>
              <w:t>45</w:t>
            </w:r>
          </w:p>
        </w:tc>
        <w:tc>
          <w:tcPr>
            <w:tcW w:w="4803" w:type="dxa"/>
          </w:tcPr>
          <w:p>
            <w:pPr>
              <w:pStyle w:val="TableParagraph"/>
              <w:spacing w:line="215" w:lineRule="exact"/>
              <w:ind w:left="107"/>
              <w:rPr>
                <w:sz w:val="20"/>
              </w:rPr>
            </w:pPr>
            <w:r>
              <w:rPr>
                <w:spacing w:val="-5"/>
                <w:sz w:val="20"/>
              </w:rPr>
              <w:t>7.5</w:t>
            </w:r>
          </w:p>
        </w:tc>
      </w:tr>
      <w:tr>
        <w:trPr>
          <w:trHeight w:val="234" w:hRule="atLeast"/>
        </w:trPr>
        <w:tc>
          <w:tcPr>
            <w:tcW w:w="4215" w:type="dxa"/>
          </w:tcPr>
          <w:p>
            <w:pPr>
              <w:pStyle w:val="TableParagraph"/>
              <w:spacing w:line="215" w:lineRule="exact"/>
              <w:ind w:left="107"/>
              <w:rPr>
                <w:sz w:val="20"/>
              </w:rPr>
            </w:pPr>
            <w:r>
              <w:rPr>
                <w:spacing w:val="-5"/>
                <w:sz w:val="20"/>
              </w:rPr>
              <w:t>76</w:t>
            </w:r>
          </w:p>
        </w:tc>
        <w:tc>
          <w:tcPr>
            <w:tcW w:w="4803" w:type="dxa"/>
          </w:tcPr>
          <w:p>
            <w:pPr>
              <w:pStyle w:val="TableParagraph"/>
              <w:spacing w:line="215" w:lineRule="exact"/>
              <w:ind w:left="107"/>
              <w:rPr>
                <w:sz w:val="20"/>
              </w:rPr>
            </w:pPr>
            <w:r>
              <w:rPr>
                <w:spacing w:val="-5"/>
                <w:sz w:val="20"/>
              </w:rPr>
              <w:t>9.0</w:t>
            </w:r>
          </w:p>
        </w:tc>
      </w:tr>
    </w:tbl>
    <w:p>
      <w:pPr>
        <w:pStyle w:val="BodyText"/>
        <w:spacing w:before="251"/>
        <w:ind w:left="0"/>
      </w:pPr>
    </w:p>
    <w:p>
      <w:pPr>
        <w:pStyle w:val="Heading4"/>
        <w:numPr>
          <w:ilvl w:val="2"/>
          <w:numId w:val="2"/>
        </w:numPr>
        <w:tabs>
          <w:tab w:pos="885" w:val="left" w:leader="none"/>
        </w:tabs>
        <w:spacing w:line="240" w:lineRule="auto" w:before="1" w:after="0"/>
        <w:ind w:left="885" w:right="0" w:hanging="720"/>
        <w:jc w:val="left"/>
      </w:pPr>
      <w:r>
        <w:rPr>
          <w:color w:val="00AFEF"/>
        </w:rPr>
        <w:t>Parking</w:t>
      </w:r>
      <w:r>
        <w:rPr>
          <w:color w:val="00AFEF"/>
          <w:spacing w:val="1"/>
        </w:rPr>
        <w:t> </w:t>
      </w:r>
      <w:r>
        <w:rPr>
          <w:color w:val="00AFEF"/>
          <w:spacing w:val="-2"/>
        </w:rPr>
        <w:t>Requirement</w:t>
      </w:r>
    </w:p>
    <w:p>
      <w:pPr>
        <w:pStyle w:val="BodyText"/>
        <w:spacing w:before="126"/>
      </w:pPr>
      <w:r>
        <w:rPr/>
        <w:t>Parking</w:t>
      </w:r>
      <w:r>
        <w:rPr>
          <w:spacing w:val="-3"/>
        </w:rPr>
        <w:t> </w:t>
      </w:r>
      <w:r>
        <w:rPr/>
        <w:t>requirements</w:t>
      </w:r>
      <w:r>
        <w:rPr>
          <w:spacing w:val="-5"/>
        </w:rPr>
        <w:t> </w:t>
      </w:r>
      <w:r>
        <w:rPr/>
        <w:t>for</w:t>
      </w:r>
      <w:r>
        <w:rPr>
          <w:spacing w:val="-3"/>
        </w:rPr>
        <w:t> </w:t>
      </w:r>
      <w:r>
        <w:rPr/>
        <w:t>bazaar</w:t>
      </w:r>
      <w:r>
        <w:rPr>
          <w:spacing w:val="-3"/>
        </w:rPr>
        <w:t> </w:t>
      </w:r>
      <w:r>
        <w:rPr/>
        <w:t>street</w:t>
      </w:r>
      <w:r>
        <w:rPr>
          <w:spacing w:val="-4"/>
        </w:rPr>
        <w:t> </w:t>
      </w:r>
      <w:r>
        <w:rPr/>
        <w:t>shall</w:t>
      </w:r>
      <w:r>
        <w:rPr>
          <w:spacing w:val="-2"/>
        </w:rPr>
        <w:t> </w:t>
      </w:r>
      <w:r>
        <w:rPr/>
        <w:t>be</w:t>
      </w:r>
      <w:r>
        <w:rPr>
          <w:spacing w:val="-3"/>
        </w:rPr>
        <w:t> </w:t>
      </w:r>
      <w:r>
        <w:rPr/>
        <w:t>as</w:t>
      </w:r>
      <w:r>
        <w:rPr>
          <w:spacing w:val="-5"/>
        </w:rPr>
        <w:t> </w:t>
      </w:r>
      <w:r>
        <w:rPr/>
        <w:t>per</w:t>
      </w:r>
      <w:r>
        <w:rPr>
          <w:spacing w:val="-1"/>
        </w:rPr>
        <w:t> </w:t>
      </w:r>
      <w:r>
        <w:rPr>
          <w:i/>
        </w:rPr>
        <w:t>paragraph</w:t>
      </w:r>
      <w:r>
        <w:rPr>
          <w:i/>
          <w:spacing w:val="-2"/>
        </w:rPr>
        <w:t> </w:t>
      </w:r>
      <w:r>
        <w:rPr>
          <w:i/>
        </w:rPr>
        <w:t>3.3.4</w:t>
      </w:r>
      <w:r>
        <w:rPr>
          <w:i/>
          <w:spacing w:val="-3"/>
        </w:rPr>
        <w:t> </w:t>
      </w:r>
      <w:r>
        <w:rPr/>
        <w:t>of</w:t>
      </w:r>
      <w:r>
        <w:rPr>
          <w:spacing w:val="-5"/>
        </w:rPr>
        <w:t> </w:t>
      </w:r>
      <w:r>
        <w:rPr/>
        <w:t>the</w:t>
      </w:r>
      <w:r>
        <w:rPr>
          <w:spacing w:val="-5"/>
        </w:rPr>
        <w:t> </w:t>
      </w:r>
      <w:r>
        <w:rPr/>
        <w:t>building</w:t>
      </w:r>
      <w:r>
        <w:rPr>
          <w:spacing w:val="-2"/>
        </w:rPr>
        <w:t> byelaws.</w:t>
      </w:r>
    </w:p>
    <w:p>
      <w:pPr>
        <w:pStyle w:val="Heading4"/>
        <w:numPr>
          <w:ilvl w:val="2"/>
          <w:numId w:val="2"/>
        </w:numPr>
        <w:tabs>
          <w:tab w:pos="885" w:val="left" w:leader="none"/>
        </w:tabs>
        <w:spacing w:line="240" w:lineRule="auto" w:before="124" w:after="0"/>
        <w:ind w:left="885" w:right="0" w:hanging="720"/>
        <w:jc w:val="left"/>
      </w:pPr>
      <w:r>
        <w:rPr>
          <w:color w:val="00AFEF"/>
          <w:spacing w:val="-2"/>
        </w:rPr>
        <w:t>Basement</w:t>
      </w:r>
    </w:p>
    <w:p>
      <w:pPr>
        <w:pStyle w:val="BodyText"/>
        <w:spacing w:line="244" w:lineRule="auto" w:before="129"/>
        <w:ind w:right="576"/>
      </w:pPr>
      <w:r>
        <w:rPr/>
        <w:t>The permissibility of basement in bazaar street plots shall be as per</w:t>
      </w:r>
      <w:r>
        <w:rPr>
          <w:spacing w:val="22"/>
        </w:rPr>
        <w:t> </w:t>
      </w:r>
      <w:r>
        <w:rPr>
          <w:i/>
        </w:rPr>
        <w:t>paragraph 3.3.3 </w:t>
      </w:r>
      <w:r>
        <w:rPr/>
        <w:t>of the building</w:t>
      </w:r>
      <w:r>
        <w:rPr>
          <w:spacing w:val="40"/>
        </w:rPr>
        <w:t> </w:t>
      </w:r>
      <w:r>
        <w:rPr>
          <w:spacing w:val="-2"/>
        </w:rPr>
        <w:t>byelaws.</w:t>
      </w:r>
    </w:p>
    <w:p>
      <w:pPr>
        <w:pStyle w:val="Heading2"/>
        <w:numPr>
          <w:ilvl w:val="1"/>
          <w:numId w:val="2"/>
        </w:numPr>
        <w:tabs>
          <w:tab w:pos="741" w:val="left" w:leader="none"/>
        </w:tabs>
        <w:spacing w:line="240" w:lineRule="auto" w:before="119" w:after="0"/>
        <w:ind w:left="741" w:right="0" w:hanging="576"/>
        <w:jc w:val="left"/>
        <w:rPr>
          <w:color w:val="00AF50"/>
        </w:rPr>
      </w:pPr>
      <w:bookmarkStart w:name="_TOC_250096" w:id="32"/>
      <w:r>
        <w:rPr>
          <w:color w:val="00AF50"/>
        </w:rPr>
        <w:t>Shops,</w:t>
      </w:r>
      <w:r>
        <w:rPr>
          <w:color w:val="00AF50"/>
          <w:spacing w:val="-9"/>
        </w:rPr>
        <w:t> </w:t>
      </w:r>
      <w:r>
        <w:rPr>
          <w:color w:val="00AF50"/>
        </w:rPr>
        <w:t>Commercial</w:t>
      </w:r>
      <w:r>
        <w:rPr>
          <w:color w:val="00AF50"/>
          <w:spacing w:val="-5"/>
        </w:rPr>
        <w:t> </w:t>
      </w:r>
      <w:r>
        <w:rPr>
          <w:color w:val="00AF50"/>
        </w:rPr>
        <w:t>Complex</w:t>
      </w:r>
      <w:r>
        <w:rPr>
          <w:color w:val="00AF50"/>
          <w:spacing w:val="-4"/>
        </w:rPr>
        <w:t> </w:t>
      </w:r>
      <w:r>
        <w:rPr>
          <w:color w:val="00AF50"/>
        </w:rPr>
        <w:t>and</w:t>
      </w:r>
      <w:r>
        <w:rPr>
          <w:color w:val="00AF50"/>
          <w:spacing w:val="-6"/>
        </w:rPr>
        <w:t> </w:t>
      </w:r>
      <w:r>
        <w:rPr>
          <w:color w:val="00AF50"/>
        </w:rPr>
        <w:t>Shopping</w:t>
      </w:r>
      <w:r>
        <w:rPr>
          <w:color w:val="00AF50"/>
          <w:spacing w:val="-4"/>
        </w:rPr>
        <w:t> </w:t>
      </w:r>
      <w:bookmarkEnd w:id="32"/>
      <w:r>
        <w:rPr>
          <w:color w:val="00AF50"/>
          <w:spacing w:val="-2"/>
        </w:rPr>
        <w:t>Malls</w:t>
      </w:r>
    </w:p>
    <w:p>
      <w:pPr>
        <w:pStyle w:val="Heading4"/>
        <w:numPr>
          <w:ilvl w:val="2"/>
          <w:numId w:val="2"/>
        </w:numPr>
        <w:tabs>
          <w:tab w:pos="885" w:val="left" w:leader="none"/>
        </w:tabs>
        <w:spacing w:line="240" w:lineRule="auto" w:before="126" w:after="0"/>
        <w:ind w:left="885" w:right="0" w:hanging="720"/>
        <w:jc w:val="left"/>
      </w:pPr>
      <w:r>
        <w:rPr>
          <w:color w:val="00AFEF"/>
          <w:spacing w:val="-2"/>
        </w:rPr>
        <w:t>Permission</w:t>
      </w:r>
    </w:p>
    <w:p>
      <w:pPr>
        <w:pStyle w:val="BodyText"/>
        <w:spacing w:line="244" w:lineRule="auto" w:before="129"/>
        <w:ind w:right="576"/>
      </w:pPr>
      <w:r>
        <w:rPr/>
        <w:t>The</w:t>
      </w:r>
      <w:r>
        <w:rPr>
          <w:spacing w:val="-8"/>
        </w:rPr>
        <w:t> </w:t>
      </w:r>
      <w:r>
        <w:rPr/>
        <w:t>construction</w:t>
      </w:r>
      <w:r>
        <w:rPr>
          <w:spacing w:val="-8"/>
        </w:rPr>
        <w:t> </w:t>
      </w:r>
      <w:r>
        <w:rPr/>
        <w:t>of</w:t>
      </w:r>
      <w:r>
        <w:rPr>
          <w:spacing w:val="-7"/>
        </w:rPr>
        <w:t> </w:t>
      </w:r>
      <w:r>
        <w:rPr/>
        <w:t>commercial</w:t>
      </w:r>
      <w:r>
        <w:rPr>
          <w:spacing w:val="-7"/>
        </w:rPr>
        <w:t> </w:t>
      </w:r>
      <w:r>
        <w:rPr/>
        <w:t>establishments</w:t>
      </w:r>
      <w:r>
        <w:rPr>
          <w:spacing w:val="-7"/>
        </w:rPr>
        <w:t> </w:t>
      </w:r>
      <w:r>
        <w:rPr/>
        <w:t>viz.,</w:t>
      </w:r>
      <w:r>
        <w:rPr>
          <w:spacing w:val="-6"/>
        </w:rPr>
        <w:t> </w:t>
      </w:r>
      <w:r>
        <w:rPr/>
        <w:t>shops,</w:t>
      </w:r>
      <w:r>
        <w:rPr>
          <w:spacing w:val="-7"/>
        </w:rPr>
        <w:t> </w:t>
      </w:r>
      <w:r>
        <w:rPr/>
        <w:t>commercial</w:t>
      </w:r>
      <w:r>
        <w:rPr>
          <w:spacing w:val="-7"/>
        </w:rPr>
        <w:t> </w:t>
      </w:r>
      <w:r>
        <w:rPr/>
        <w:t>complexes</w:t>
      </w:r>
      <w:r>
        <w:rPr>
          <w:spacing w:val="-9"/>
        </w:rPr>
        <w:t> </w:t>
      </w:r>
      <w:r>
        <w:rPr/>
        <w:t>and</w:t>
      </w:r>
      <w:r>
        <w:rPr>
          <w:spacing w:val="-8"/>
        </w:rPr>
        <w:t> </w:t>
      </w:r>
      <w:r>
        <w:rPr/>
        <w:t>shopping</w:t>
      </w:r>
      <w:r>
        <w:rPr>
          <w:spacing w:val="-8"/>
        </w:rPr>
        <w:t> </w:t>
      </w:r>
      <w:r>
        <w:rPr/>
        <w:t>malls shall be permitted according to the masterplan/zoning regulations.</w:t>
      </w:r>
    </w:p>
    <w:p>
      <w:pPr>
        <w:pStyle w:val="BodyText"/>
        <w:spacing w:before="124"/>
        <w:ind w:left="0"/>
      </w:pPr>
    </w:p>
    <w:p>
      <w:pPr>
        <w:pStyle w:val="Heading4"/>
        <w:numPr>
          <w:ilvl w:val="2"/>
          <w:numId w:val="2"/>
        </w:numPr>
        <w:tabs>
          <w:tab w:pos="885" w:val="left" w:leader="none"/>
        </w:tabs>
        <w:spacing w:line="240" w:lineRule="auto" w:before="0" w:after="0"/>
        <w:ind w:left="885" w:right="0" w:hanging="720"/>
        <w:jc w:val="left"/>
      </w:pPr>
      <w:r>
        <w:rPr>
          <w:color w:val="00AFEF"/>
        </w:rPr>
        <w:t>Minimum</w:t>
      </w:r>
      <w:r>
        <w:rPr>
          <w:color w:val="00AFEF"/>
          <w:spacing w:val="-2"/>
        </w:rPr>
        <w:t> </w:t>
      </w:r>
      <w:r>
        <w:rPr>
          <w:color w:val="00AFEF"/>
        </w:rPr>
        <w:t>Plot</w:t>
      </w:r>
      <w:r>
        <w:rPr>
          <w:color w:val="00AFEF"/>
          <w:spacing w:val="1"/>
        </w:rPr>
        <w:t> </w:t>
      </w:r>
      <w:r>
        <w:rPr>
          <w:color w:val="00AFEF"/>
          <w:spacing w:val="-4"/>
        </w:rPr>
        <w:t>Size</w:t>
      </w:r>
    </w:p>
    <w:p>
      <w:pPr>
        <w:pStyle w:val="BodyText"/>
        <w:spacing w:line="244" w:lineRule="auto" w:before="126"/>
      </w:pPr>
      <w:r>
        <w:rPr/>
        <w:t>The minimum area of the plot for construction of commercial establishments viz., shops, commercial complexes and shopping malls shall be as follows.</w:t>
      </w:r>
    </w:p>
    <w:p>
      <w:pPr>
        <w:pStyle w:val="BodyText"/>
        <w:spacing w:before="28"/>
        <w:ind w:left="0"/>
        <w:rPr>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3"/>
        <w:gridCol w:w="5454"/>
        <w:gridCol w:w="3032"/>
      </w:tblGrid>
      <w:tr>
        <w:trPr>
          <w:trHeight w:val="352" w:hRule="atLeast"/>
        </w:trPr>
        <w:tc>
          <w:tcPr>
            <w:tcW w:w="533" w:type="dxa"/>
            <w:shd w:val="clear" w:color="auto" w:fill="D9E1F3"/>
          </w:tcPr>
          <w:p>
            <w:pPr>
              <w:pStyle w:val="TableParagraph"/>
              <w:rPr>
                <w:sz w:val="22"/>
              </w:rPr>
            </w:pPr>
          </w:p>
        </w:tc>
        <w:tc>
          <w:tcPr>
            <w:tcW w:w="5454" w:type="dxa"/>
            <w:shd w:val="clear" w:color="auto" w:fill="D9E1F3"/>
          </w:tcPr>
          <w:p>
            <w:pPr>
              <w:pStyle w:val="TableParagraph"/>
              <w:spacing w:before="56"/>
              <w:ind w:left="107"/>
              <w:rPr>
                <w:b/>
                <w:sz w:val="22"/>
              </w:rPr>
            </w:pPr>
            <w:r>
              <w:rPr>
                <w:b/>
                <w:sz w:val="22"/>
              </w:rPr>
              <w:t>Commercial</w:t>
            </w:r>
            <w:r>
              <w:rPr>
                <w:b/>
                <w:spacing w:val="-4"/>
                <w:sz w:val="22"/>
              </w:rPr>
              <w:t> </w:t>
            </w:r>
            <w:r>
              <w:rPr>
                <w:b/>
                <w:spacing w:val="-2"/>
                <w:sz w:val="22"/>
              </w:rPr>
              <w:t>Establishments</w:t>
            </w:r>
          </w:p>
        </w:tc>
        <w:tc>
          <w:tcPr>
            <w:tcW w:w="3032" w:type="dxa"/>
            <w:shd w:val="clear" w:color="auto" w:fill="D9E1F3"/>
          </w:tcPr>
          <w:p>
            <w:pPr>
              <w:pStyle w:val="TableParagraph"/>
              <w:spacing w:before="56"/>
              <w:ind w:left="107"/>
              <w:rPr>
                <w:b/>
                <w:sz w:val="22"/>
              </w:rPr>
            </w:pPr>
            <w:r>
              <w:rPr>
                <w:b/>
                <w:sz w:val="22"/>
              </w:rPr>
              <w:t>Min.</w:t>
            </w:r>
            <w:r>
              <w:rPr>
                <w:b/>
                <w:spacing w:val="-3"/>
                <w:sz w:val="22"/>
              </w:rPr>
              <w:t> </w:t>
            </w:r>
            <w:r>
              <w:rPr>
                <w:b/>
                <w:sz w:val="22"/>
              </w:rPr>
              <w:t>Plot</w:t>
            </w:r>
            <w:r>
              <w:rPr>
                <w:b/>
                <w:spacing w:val="-2"/>
                <w:sz w:val="22"/>
              </w:rPr>
              <w:t> </w:t>
            </w:r>
            <w:r>
              <w:rPr>
                <w:b/>
                <w:sz w:val="22"/>
              </w:rPr>
              <w:t>Area</w:t>
            </w:r>
            <w:r>
              <w:rPr>
                <w:b/>
                <w:spacing w:val="-5"/>
                <w:sz w:val="22"/>
              </w:rPr>
              <w:t> </w:t>
            </w:r>
            <w:r>
              <w:rPr>
                <w:b/>
                <w:spacing w:val="-2"/>
                <w:sz w:val="22"/>
              </w:rPr>
              <w:t>(sqm)</w:t>
            </w:r>
          </w:p>
        </w:tc>
      </w:tr>
      <w:tr>
        <w:trPr>
          <w:trHeight w:val="470" w:hRule="atLeast"/>
        </w:trPr>
        <w:tc>
          <w:tcPr>
            <w:tcW w:w="533" w:type="dxa"/>
          </w:tcPr>
          <w:p>
            <w:pPr>
              <w:pStyle w:val="TableParagraph"/>
              <w:spacing w:before="113"/>
              <w:ind w:left="107"/>
              <w:rPr>
                <w:sz w:val="22"/>
              </w:rPr>
            </w:pPr>
            <w:r>
              <w:rPr>
                <w:spacing w:val="-10"/>
                <w:sz w:val="22"/>
              </w:rPr>
              <w:t>1</w:t>
            </w:r>
          </w:p>
        </w:tc>
        <w:tc>
          <w:tcPr>
            <w:tcW w:w="5454" w:type="dxa"/>
          </w:tcPr>
          <w:p>
            <w:pPr>
              <w:pStyle w:val="TableParagraph"/>
              <w:spacing w:before="113"/>
              <w:ind w:left="107"/>
              <w:rPr>
                <w:sz w:val="22"/>
              </w:rPr>
            </w:pPr>
            <w:r>
              <w:rPr>
                <w:sz w:val="22"/>
              </w:rPr>
              <w:t>Retails</w:t>
            </w:r>
            <w:r>
              <w:rPr>
                <w:spacing w:val="-3"/>
                <w:sz w:val="22"/>
              </w:rPr>
              <w:t> </w:t>
            </w:r>
            <w:r>
              <w:rPr>
                <w:spacing w:val="-2"/>
                <w:sz w:val="22"/>
              </w:rPr>
              <w:t>Shops</w:t>
            </w:r>
          </w:p>
        </w:tc>
        <w:tc>
          <w:tcPr>
            <w:tcW w:w="3032" w:type="dxa"/>
          </w:tcPr>
          <w:p>
            <w:pPr>
              <w:pStyle w:val="TableParagraph"/>
              <w:spacing w:before="113"/>
              <w:ind w:left="107"/>
              <w:rPr>
                <w:sz w:val="22"/>
              </w:rPr>
            </w:pPr>
            <w:r>
              <w:rPr>
                <w:sz w:val="22"/>
              </w:rPr>
              <w:t>&gt;10 to</w:t>
            </w:r>
            <w:r>
              <w:rPr>
                <w:spacing w:val="-3"/>
                <w:sz w:val="22"/>
              </w:rPr>
              <w:t> </w:t>
            </w:r>
            <w:r>
              <w:rPr>
                <w:spacing w:val="-5"/>
                <w:sz w:val="22"/>
              </w:rPr>
              <w:t>100</w:t>
            </w:r>
          </w:p>
        </w:tc>
      </w:tr>
      <w:tr>
        <w:trPr>
          <w:trHeight w:val="468" w:hRule="atLeast"/>
        </w:trPr>
        <w:tc>
          <w:tcPr>
            <w:tcW w:w="533" w:type="dxa"/>
          </w:tcPr>
          <w:p>
            <w:pPr>
              <w:pStyle w:val="TableParagraph"/>
              <w:spacing w:before="114"/>
              <w:ind w:left="107"/>
              <w:rPr>
                <w:sz w:val="22"/>
              </w:rPr>
            </w:pPr>
            <w:r>
              <w:rPr>
                <w:spacing w:val="-10"/>
                <w:sz w:val="22"/>
              </w:rPr>
              <w:t>2</w:t>
            </w:r>
          </w:p>
        </w:tc>
        <w:tc>
          <w:tcPr>
            <w:tcW w:w="5454" w:type="dxa"/>
          </w:tcPr>
          <w:p>
            <w:pPr>
              <w:pStyle w:val="TableParagraph"/>
              <w:spacing w:before="114"/>
              <w:ind w:left="107"/>
              <w:rPr>
                <w:sz w:val="22"/>
              </w:rPr>
            </w:pPr>
            <w:r>
              <w:rPr>
                <w:sz w:val="22"/>
              </w:rPr>
              <w:t>Convenient</w:t>
            </w:r>
            <w:r>
              <w:rPr>
                <w:spacing w:val="-4"/>
                <w:sz w:val="22"/>
              </w:rPr>
              <w:t> </w:t>
            </w:r>
            <w:r>
              <w:rPr>
                <w:sz w:val="22"/>
              </w:rPr>
              <w:t>Shopping</w:t>
            </w:r>
            <w:r>
              <w:rPr>
                <w:spacing w:val="-7"/>
                <w:sz w:val="22"/>
              </w:rPr>
              <w:t> </w:t>
            </w:r>
            <w:r>
              <w:rPr>
                <w:sz w:val="22"/>
              </w:rPr>
              <w:t>/</w:t>
            </w:r>
            <w:r>
              <w:rPr>
                <w:spacing w:val="-4"/>
                <w:sz w:val="22"/>
              </w:rPr>
              <w:t> </w:t>
            </w:r>
            <w:r>
              <w:rPr>
                <w:sz w:val="22"/>
              </w:rPr>
              <w:t>Commercial</w:t>
            </w:r>
            <w:r>
              <w:rPr>
                <w:spacing w:val="-3"/>
                <w:sz w:val="22"/>
              </w:rPr>
              <w:t> </w:t>
            </w:r>
            <w:r>
              <w:rPr>
                <w:spacing w:val="-4"/>
                <w:sz w:val="22"/>
              </w:rPr>
              <w:t>Units</w:t>
            </w:r>
          </w:p>
        </w:tc>
        <w:tc>
          <w:tcPr>
            <w:tcW w:w="3032" w:type="dxa"/>
          </w:tcPr>
          <w:p>
            <w:pPr>
              <w:pStyle w:val="TableParagraph"/>
              <w:spacing w:before="114"/>
              <w:ind w:left="107"/>
              <w:rPr>
                <w:sz w:val="22"/>
              </w:rPr>
            </w:pPr>
            <w:r>
              <w:rPr>
                <w:sz w:val="22"/>
              </w:rPr>
              <w:t>=&gt;100</w:t>
            </w:r>
            <w:r>
              <w:rPr>
                <w:spacing w:val="-3"/>
                <w:sz w:val="22"/>
              </w:rPr>
              <w:t> </w:t>
            </w:r>
            <w:r>
              <w:rPr>
                <w:sz w:val="22"/>
              </w:rPr>
              <w:t>to </w:t>
            </w:r>
            <w:r>
              <w:rPr>
                <w:spacing w:val="-5"/>
                <w:sz w:val="22"/>
              </w:rPr>
              <w:t>300</w:t>
            </w:r>
          </w:p>
        </w:tc>
      </w:tr>
      <w:tr>
        <w:trPr>
          <w:trHeight w:val="470" w:hRule="atLeast"/>
        </w:trPr>
        <w:tc>
          <w:tcPr>
            <w:tcW w:w="533" w:type="dxa"/>
          </w:tcPr>
          <w:p>
            <w:pPr>
              <w:pStyle w:val="TableParagraph"/>
              <w:spacing w:before="116"/>
              <w:ind w:left="107"/>
              <w:rPr>
                <w:sz w:val="22"/>
              </w:rPr>
            </w:pPr>
            <w:r>
              <w:rPr>
                <w:spacing w:val="-10"/>
                <w:sz w:val="22"/>
              </w:rPr>
              <w:t>2</w:t>
            </w:r>
          </w:p>
        </w:tc>
        <w:tc>
          <w:tcPr>
            <w:tcW w:w="5454" w:type="dxa"/>
          </w:tcPr>
          <w:p>
            <w:pPr>
              <w:pStyle w:val="TableParagraph"/>
              <w:spacing w:before="116"/>
              <w:ind w:left="107"/>
              <w:rPr>
                <w:sz w:val="22"/>
              </w:rPr>
            </w:pPr>
            <w:r>
              <w:rPr>
                <w:sz w:val="22"/>
              </w:rPr>
              <w:t>Commercial</w:t>
            </w:r>
            <w:r>
              <w:rPr>
                <w:spacing w:val="-5"/>
                <w:sz w:val="22"/>
              </w:rPr>
              <w:t> </w:t>
            </w:r>
            <w:r>
              <w:rPr>
                <w:sz w:val="22"/>
              </w:rPr>
              <w:t>Complex</w:t>
            </w:r>
            <w:r>
              <w:rPr>
                <w:spacing w:val="-4"/>
                <w:sz w:val="22"/>
              </w:rPr>
              <w:t> </w:t>
            </w:r>
            <w:r>
              <w:rPr>
                <w:sz w:val="22"/>
              </w:rPr>
              <w:t>(including</w:t>
            </w:r>
            <w:r>
              <w:rPr>
                <w:spacing w:val="-6"/>
                <w:sz w:val="22"/>
              </w:rPr>
              <w:t> </w:t>
            </w:r>
            <w:r>
              <w:rPr>
                <w:sz w:val="22"/>
              </w:rPr>
              <w:t>other</w:t>
            </w:r>
            <w:r>
              <w:rPr>
                <w:spacing w:val="-5"/>
                <w:sz w:val="22"/>
              </w:rPr>
              <w:t> </w:t>
            </w:r>
            <w:r>
              <w:rPr>
                <w:spacing w:val="-2"/>
                <w:sz w:val="22"/>
              </w:rPr>
              <w:t>commercial)</w:t>
            </w:r>
          </w:p>
        </w:tc>
        <w:tc>
          <w:tcPr>
            <w:tcW w:w="3032" w:type="dxa"/>
          </w:tcPr>
          <w:p>
            <w:pPr>
              <w:pStyle w:val="TableParagraph"/>
              <w:spacing w:before="116"/>
              <w:ind w:left="107"/>
              <w:rPr>
                <w:sz w:val="22"/>
              </w:rPr>
            </w:pPr>
            <w:r>
              <w:rPr>
                <w:sz w:val="22"/>
              </w:rPr>
              <w:t>More</w:t>
            </w:r>
            <w:r>
              <w:rPr>
                <w:spacing w:val="-5"/>
                <w:sz w:val="22"/>
              </w:rPr>
              <w:t> </w:t>
            </w:r>
            <w:r>
              <w:rPr>
                <w:sz w:val="22"/>
              </w:rPr>
              <w:t>than 300 -</w:t>
            </w:r>
            <w:r>
              <w:rPr>
                <w:spacing w:val="-2"/>
                <w:sz w:val="22"/>
              </w:rPr>
              <w:t> </w:t>
            </w:r>
            <w:r>
              <w:rPr>
                <w:spacing w:val="-4"/>
                <w:sz w:val="22"/>
              </w:rPr>
              <w:t>3000</w:t>
            </w:r>
          </w:p>
        </w:tc>
      </w:tr>
      <w:tr>
        <w:trPr>
          <w:trHeight w:val="470" w:hRule="atLeast"/>
        </w:trPr>
        <w:tc>
          <w:tcPr>
            <w:tcW w:w="533" w:type="dxa"/>
          </w:tcPr>
          <w:p>
            <w:pPr>
              <w:pStyle w:val="TableParagraph"/>
              <w:spacing w:before="113"/>
              <w:ind w:left="107"/>
              <w:rPr>
                <w:sz w:val="22"/>
              </w:rPr>
            </w:pPr>
            <w:r>
              <w:rPr>
                <w:spacing w:val="-10"/>
                <w:sz w:val="22"/>
              </w:rPr>
              <w:t>3</w:t>
            </w:r>
          </w:p>
        </w:tc>
        <w:tc>
          <w:tcPr>
            <w:tcW w:w="5454" w:type="dxa"/>
          </w:tcPr>
          <w:p>
            <w:pPr>
              <w:pStyle w:val="TableParagraph"/>
              <w:spacing w:before="113"/>
              <w:ind w:left="107"/>
              <w:rPr>
                <w:sz w:val="22"/>
              </w:rPr>
            </w:pPr>
            <w:r>
              <w:rPr>
                <w:sz w:val="22"/>
              </w:rPr>
              <w:t>Shopping</w:t>
            </w:r>
            <w:r>
              <w:rPr>
                <w:spacing w:val="-2"/>
                <w:sz w:val="22"/>
              </w:rPr>
              <w:t> malls</w:t>
            </w:r>
          </w:p>
        </w:tc>
        <w:tc>
          <w:tcPr>
            <w:tcW w:w="3032" w:type="dxa"/>
          </w:tcPr>
          <w:p>
            <w:pPr>
              <w:pStyle w:val="TableParagraph"/>
              <w:spacing w:before="113"/>
              <w:ind w:left="107"/>
              <w:rPr>
                <w:sz w:val="22"/>
              </w:rPr>
            </w:pPr>
            <w:r>
              <w:rPr>
                <w:sz w:val="22"/>
              </w:rPr>
              <w:t>More</w:t>
            </w:r>
            <w:r>
              <w:rPr>
                <w:spacing w:val="-3"/>
                <w:sz w:val="22"/>
              </w:rPr>
              <w:t> </w:t>
            </w:r>
            <w:r>
              <w:rPr>
                <w:sz w:val="22"/>
              </w:rPr>
              <w:t>than</w:t>
            </w:r>
            <w:r>
              <w:rPr>
                <w:spacing w:val="-1"/>
                <w:sz w:val="22"/>
              </w:rPr>
              <w:t> </w:t>
            </w:r>
            <w:r>
              <w:rPr>
                <w:spacing w:val="-4"/>
                <w:sz w:val="22"/>
              </w:rPr>
              <w:t>3000</w:t>
            </w:r>
          </w:p>
        </w:tc>
      </w:tr>
    </w:tbl>
    <w:p>
      <w:pPr>
        <w:pStyle w:val="BodyText"/>
        <w:spacing w:before="123"/>
        <w:ind w:left="0"/>
      </w:pPr>
    </w:p>
    <w:p>
      <w:pPr>
        <w:pStyle w:val="Heading4"/>
        <w:numPr>
          <w:ilvl w:val="2"/>
          <w:numId w:val="2"/>
        </w:numPr>
        <w:tabs>
          <w:tab w:pos="885" w:val="left" w:leader="none"/>
        </w:tabs>
        <w:spacing w:line="240" w:lineRule="auto" w:before="0" w:after="0"/>
        <w:ind w:left="885" w:right="0" w:hanging="720"/>
        <w:jc w:val="left"/>
      </w:pPr>
      <w:r>
        <w:rPr>
          <w:color w:val="00AFEF"/>
        </w:rPr>
        <w:t>Minimum</w:t>
      </w:r>
      <w:r>
        <w:rPr>
          <w:color w:val="00AFEF"/>
          <w:spacing w:val="-1"/>
        </w:rPr>
        <w:t> </w:t>
      </w:r>
      <w:r>
        <w:rPr>
          <w:color w:val="00AFEF"/>
        </w:rPr>
        <w:t>Road</w:t>
      </w:r>
      <w:r>
        <w:rPr>
          <w:color w:val="00AFEF"/>
          <w:spacing w:val="-1"/>
        </w:rPr>
        <w:t> </w:t>
      </w:r>
      <w:r>
        <w:rPr>
          <w:color w:val="00AFEF"/>
          <w:spacing w:val="-2"/>
        </w:rPr>
        <w:t>Width</w:t>
      </w:r>
    </w:p>
    <w:p>
      <w:pPr>
        <w:pStyle w:val="BodyText"/>
        <w:spacing w:line="244" w:lineRule="auto" w:before="129"/>
        <w:ind w:right="576"/>
      </w:pPr>
      <w:r>
        <w:rPr/>
        <w:t>The minimum width of existing approach road to plots for construction of commercial establishments viz., shops, commercial complexes and shopping malls shall be as follows.</w:t>
      </w:r>
    </w:p>
    <w:p>
      <w:pPr>
        <w:pStyle w:val="BodyText"/>
        <w:spacing w:before="28"/>
        <w:ind w:left="0"/>
        <w:rPr>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5"/>
        <w:gridCol w:w="5439"/>
        <w:gridCol w:w="3043"/>
      </w:tblGrid>
      <w:tr>
        <w:trPr>
          <w:trHeight w:val="352" w:hRule="atLeast"/>
        </w:trPr>
        <w:tc>
          <w:tcPr>
            <w:tcW w:w="535" w:type="dxa"/>
            <w:shd w:val="clear" w:color="auto" w:fill="D9E1F3"/>
          </w:tcPr>
          <w:p>
            <w:pPr>
              <w:pStyle w:val="TableParagraph"/>
              <w:rPr>
                <w:sz w:val="22"/>
              </w:rPr>
            </w:pPr>
          </w:p>
        </w:tc>
        <w:tc>
          <w:tcPr>
            <w:tcW w:w="5439" w:type="dxa"/>
            <w:shd w:val="clear" w:color="auto" w:fill="D9E1F3"/>
          </w:tcPr>
          <w:p>
            <w:pPr>
              <w:pStyle w:val="TableParagraph"/>
              <w:spacing w:before="56"/>
              <w:ind w:left="107"/>
              <w:rPr>
                <w:b/>
                <w:sz w:val="22"/>
              </w:rPr>
            </w:pPr>
            <w:r>
              <w:rPr>
                <w:b/>
                <w:sz w:val="22"/>
              </w:rPr>
              <w:t>Commercial</w:t>
            </w:r>
            <w:r>
              <w:rPr>
                <w:b/>
                <w:spacing w:val="-5"/>
                <w:sz w:val="22"/>
              </w:rPr>
              <w:t> </w:t>
            </w:r>
            <w:r>
              <w:rPr>
                <w:b/>
                <w:spacing w:val="-2"/>
                <w:sz w:val="22"/>
              </w:rPr>
              <w:t>Facilities</w:t>
            </w:r>
          </w:p>
        </w:tc>
        <w:tc>
          <w:tcPr>
            <w:tcW w:w="3043" w:type="dxa"/>
            <w:shd w:val="clear" w:color="auto" w:fill="D9E1F3"/>
          </w:tcPr>
          <w:p>
            <w:pPr>
              <w:pStyle w:val="TableParagraph"/>
              <w:spacing w:before="56"/>
              <w:ind w:left="108"/>
              <w:rPr>
                <w:b/>
                <w:sz w:val="22"/>
              </w:rPr>
            </w:pPr>
            <w:r>
              <w:rPr>
                <w:b/>
                <w:sz w:val="22"/>
              </w:rPr>
              <w:t>Min.</w:t>
            </w:r>
            <w:r>
              <w:rPr>
                <w:b/>
                <w:spacing w:val="-2"/>
                <w:sz w:val="22"/>
              </w:rPr>
              <w:t> </w:t>
            </w:r>
            <w:r>
              <w:rPr>
                <w:b/>
                <w:sz w:val="22"/>
              </w:rPr>
              <w:t>Road</w:t>
            </w:r>
            <w:r>
              <w:rPr>
                <w:b/>
                <w:spacing w:val="-4"/>
                <w:sz w:val="22"/>
              </w:rPr>
              <w:t> </w:t>
            </w:r>
            <w:r>
              <w:rPr>
                <w:b/>
                <w:sz w:val="22"/>
              </w:rPr>
              <w:t>Width</w:t>
            </w:r>
            <w:r>
              <w:rPr>
                <w:b/>
                <w:spacing w:val="-1"/>
                <w:sz w:val="22"/>
              </w:rPr>
              <w:t> </w:t>
            </w:r>
            <w:r>
              <w:rPr>
                <w:b/>
                <w:spacing w:val="-5"/>
                <w:sz w:val="22"/>
              </w:rPr>
              <w:t>(m)</w:t>
            </w:r>
          </w:p>
        </w:tc>
      </w:tr>
      <w:tr>
        <w:trPr>
          <w:trHeight w:val="532" w:hRule="atLeast"/>
        </w:trPr>
        <w:tc>
          <w:tcPr>
            <w:tcW w:w="535" w:type="dxa"/>
          </w:tcPr>
          <w:p>
            <w:pPr>
              <w:pStyle w:val="TableParagraph"/>
              <w:spacing w:before="145"/>
              <w:ind w:left="107"/>
              <w:rPr>
                <w:sz w:val="22"/>
              </w:rPr>
            </w:pPr>
            <w:r>
              <w:rPr>
                <w:spacing w:val="-10"/>
                <w:sz w:val="22"/>
              </w:rPr>
              <w:t>1</w:t>
            </w:r>
          </w:p>
        </w:tc>
        <w:tc>
          <w:tcPr>
            <w:tcW w:w="5439" w:type="dxa"/>
          </w:tcPr>
          <w:p>
            <w:pPr>
              <w:pStyle w:val="TableParagraph"/>
              <w:spacing w:before="145"/>
              <w:ind w:left="107"/>
              <w:rPr>
                <w:sz w:val="22"/>
              </w:rPr>
            </w:pPr>
            <w:r>
              <w:rPr>
                <w:sz w:val="22"/>
              </w:rPr>
              <w:t>Retail</w:t>
            </w:r>
            <w:r>
              <w:rPr>
                <w:spacing w:val="-1"/>
                <w:sz w:val="22"/>
              </w:rPr>
              <w:t> </w:t>
            </w:r>
            <w:r>
              <w:rPr>
                <w:spacing w:val="-2"/>
                <w:sz w:val="22"/>
              </w:rPr>
              <w:t>Shops</w:t>
            </w:r>
          </w:p>
        </w:tc>
        <w:tc>
          <w:tcPr>
            <w:tcW w:w="3043" w:type="dxa"/>
          </w:tcPr>
          <w:p>
            <w:pPr>
              <w:pStyle w:val="TableParagraph"/>
              <w:spacing w:before="15"/>
              <w:ind w:left="108"/>
              <w:rPr>
                <w:sz w:val="22"/>
              </w:rPr>
            </w:pPr>
            <w:r>
              <w:rPr>
                <w:sz w:val="22"/>
              </w:rPr>
              <w:t>6</w:t>
            </w:r>
            <w:r>
              <w:rPr>
                <w:spacing w:val="-5"/>
                <w:sz w:val="22"/>
              </w:rPr>
              <w:t> </w:t>
            </w:r>
            <w:r>
              <w:rPr>
                <w:sz w:val="22"/>
              </w:rPr>
              <w:t>(built</w:t>
            </w:r>
            <w:r>
              <w:rPr>
                <w:spacing w:val="-1"/>
                <w:sz w:val="22"/>
              </w:rPr>
              <w:t> </w:t>
            </w:r>
            <w:r>
              <w:rPr>
                <w:spacing w:val="-5"/>
                <w:sz w:val="22"/>
              </w:rPr>
              <w:t>up)</w:t>
            </w:r>
          </w:p>
          <w:p>
            <w:pPr>
              <w:pStyle w:val="TableParagraph"/>
              <w:spacing w:line="238" w:lineRule="exact" w:before="7"/>
              <w:ind w:left="108"/>
              <w:rPr>
                <w:sz w:val="22"/>
              </w:rPr>
            </w:pPr>
            <w:r>
              <w:rPr>
                <w:sz w:val="22"/>
              </w:rPr>
              <w:t>9</w:t>
            </w:r>
            <w:r>
              <w:rPr>
                <w:spacing w:val="-4"/>
                <w:sz w:val="22"/>
              </w:rPr>
              <w:t> </w:t>
            </w:r>
            <w:r>
              <w:rPr>
                <w:sz w:val="22"/>
              </w:rPr>
              <w:t>(non-built</w:t>
            </w:r>
            <w:r>
              <w:rPr>
                <w:spacing w:val="-2"/>
                <w:sz w:val="22"/>
              </w:rPr>
              <w:t> </w:t>
            </w:r>
            <w:r>
              <w:rPr>
                <w:spacing w:val="-5"/>
                <w:sz w:val="22"/>
              </w:rPr>
              <w:t>up)</w:t>
            </w:r>
          </w:p>
        </w:tc>
      </w:tr>
      <w:tr>
        <w:trPr>
          <w:trHeight w:val="530" w:hRule="atLeast"/>
        </w:trPr>
        <w:tc>
          <w:tcPr>
            <w:tcW w:w="535" w:type="dxa"/>
          </w:tcPr>
          <w:p>
            <w:pPr>
              <w:pStyle w:val="TableParagraph"/>
              <w:spacing w:before="145"/>
              <w:ind w:left="107"/>
              <w:rPr>
                <w:sz w:val="22"/>
              </w:rPr>
            </w:pPr>
            <w:r>
              <w:rPr>
                <w:spacing w:val="-10"/>
                <w:sz w:val="22"/>
              </w:rPr>
              <w:t>2</w:t>
            </w:r>
          </w:p>
        </w:tc>
        <w:tc>
          <w:tcPr>
            <w:tcW w:w="5439" w:type="dxa"/>
          </w:tcPr>
          <w:p>
            <w:pPr>
              <w:pStyle w:val="TableParagraph"/>
              <w:spacing w:before="145"/>
              <w:ind w:left="107"/>
              <w:rPr>
                <w:sz w:val="22"/>
              </w:rPr>
            </w:pPr>
            <w:r>
              <w:rPr>
                <w:sz w:val="22"/>
              </w:rPr>
              <w:t>Convenience</w:t>
            </w:r>
            <w:r>
              <w:rPr>
                <w:spacing w:val="-7"/>
                <w:sz w:val="22"/>
              </w:rPr>
              <w:t> </w:t>
            </w:r>
            <w:r>
              <w:rPr>
                <w:sz w:val="22"/>
              </w:rPr>
              <w:t>Shopping</w:t>
            </w:r>
            <w:r>
              <w:rPr>
                <w:spacing w:val="-8"/>
                <w:sz w:val="22"/>
              </w:rPr>
              <w:t> </w:t>
            </w:r>
            <w:r>
              <w:rPr>
                <w:sz w:val="22"/>
              </w:rPr>
              <w:t>/Commercial</w:t>
            </w:r>
            <w:r>
              <w:rPr>
                <w:spacing w:val="-4"/>
                <w:sz w:val="22"/>
              </w:rPr>
              <w:t> Units</w:t>
            </w:r>
          </w:p>
        </w:tc>
        <w:tc>
          <w:tcPr>
            <w:tcW w:w="3043" w:type="dxa"/>
          </w:tcPr>
          <w:p>
            <w:pPr>
              <w:pStyle w:val="TableParagraph"/>
              <w:spacing w:before="145"/>
              <w:ind w:left="108"/>
              <w:rPr>
                <w:sz w:val="22"/>
              </w:rPr>
            </w:pPr>
            <w:r>
              <w:rPr>
                <w:spacing w:val="-5"/>
                <w:sz w:val="22"/>
              </w:rPr>
              <w:t>12</w:t>
            </w:r>
          </w:p>
        </w:tc>
      </w:tr>
    </w:tbl>
    <w:p>
      <w:pPr>
        <w:pStyle w:val="TableParagraph"/>
        <w:spacing w:after="0"/>
        <w:rPr>
          <w:sz w:val="22"/>
        </w:rPr>
        <w:sectPr>
          <w:pgSz w:w="11910" w:h="16840"/>
          <w:pgMar w:header="0" w:footer="1125" w:top="1380" w:bottom="1320" w:left="1275" w:right="850"/>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5"/>
        <w:gridCol w:w="5439"/>
        <w:gridCol w:w="3043"/>
      </w:tblGrid>
      <w:tr>
        <w:trPr>
          <w:trHeight w:val="530" w:hRule="atLeast"/>
        </w:trPr>
        <w:tc>
          <w:tcPr>
            <w:tcW w:w="535" w:type="dxa"/>
          </w:tcPr>
          <w:p>
            <w:pPr>
              <w:pStyle w:val="TableParagraph"/>
              <w:spacing w:before="145"/>
              <w:ind w:left="107"/>
              <w:rPr>
                <w:sz w:val="22"/>
              </w:rPr>
            </w:pPr>
            <w:r>
              <w:rPr>
                <w:spacing w:val="-10"/>
                <w:sz w:val="22"/>
              </w:rPr>
              <w:t>3</w:t>
            </w:r>
          </w:p>
        </w:tc>
        <w:tc>
          <w:tcPr>
            <w:tcW w:w="5439" w:type="dxa"/>
          </w:tcPr>
          <w:p>
            <w:pPr>
              <w:pStyle w:val="TableParagraph"/>
              <w:spacing w:before="145"/>
              <w:ind w:left="107"/>
              <w:rPr>
                <w:sz w:val="22"/>
              </w:rPr>
            </w:pPr>
            <w:r>
              <w:rPr>
                <w:sz w:val="22"/>
              </w:rPr>
              <w:t>Commercial</w:t>
            </w:r>
            <w:r>
              <w:rPr>
                <w:spacing w:val="-7"/>
                <w:sz w:val="22"/>
              </w:rPr>
              <w:t> </w:t>
            </w:r>
            <w:r>
              <w:rPr>
                <w:spacing w:val="-2"/>
                <w:sz w:val="22"/>
              </w:rPr>
              <w:t>Complex</w:t>
            </w:r>
          </w:p>
        </w:tc>
        <w:tc>
          <w:tcPr>
            <w:tcW w:w="3043" w:type="dxa"/>
          </w:tcPr>
          <w:p>
            <w:pPr>
              <w:pStyle w:val="TableParagraph"/>
              <w:spacing w:before="145"/>
              <w:ind w:left="108"/>
              <w:rPr>
                <w:sz w:val="22"/>
              </w:rPr>
            </w:pPr>
            <w:r>
              <w:rPr>
                <w:spacing w:val="-5"/>
                <w:sz w:val="22"/>
              </w:rPr>
              <w:t>12</w:t>
            </w:r>
          </w:p>
        </w:tc>
      </w:tr>
      <w:tr>
        <w:trPr>
          <w:trHeight w:val="532" w:hRule="atLeast"/>
        </w:trPr>
        <w:tc>
          <w:tcPr>
            <w:tcW w:w="535" w:type="dxa"/>
          </w:tcPr>
          <w:p>
            <w:pPr>
              <w:pStyle w:val="TableParagraph"/>
              <w:spacing w:before="147"/>
              <w:ind w:left="107"/>
              <w:rPr>
                <w:sz w:val="22"/>
              </w:rPr>
            </w:pPr>
            <w:r>
              <w:rPr>
                <w:spacing w:val="-10"/>
                <w:sz w:val="22"/>
              </w:rPr>
              <w:t>4</w:t>
            </w:r>
          </w:p>
        </w:tc>
        <w:tc>
          <w:tcPr>
            <w:tcW w:w="5439" w:type="dxa"/>
          </w:tcPr>
          <w:p>
            <w:pPr>
              <w:pStyle w:val="TableParagraph"/>
              <w:spacing w:before="147"/>
              <w:ind w:left="107"/>
              <w:rPr>
                <w:sz w:val="22"/>
              </w:rPr>
            </w:pPr>
            <w:r>
              <w:rPr>
                <w:sz w:val="22"/>
              </w:rPr>
              <w:t>Shopping</w:t>
            </w:r>
            <w:r>
              <w:rPr>
                <w:spacing w:val="-2"/>
                <w:sz w:val="22"/>
              </w:rPr>
              <w:t> malls</w:t>
            </w:r>
          </w:p>
        </w:tc>
        <w:tc>
          <w:tcPr>
            <w:tcW w:w="3043" w:type="dxa"/>
          </w:tcPr>
          <w:p>
            <w:pPr>
              <w:pStyle w:val="TableParagraph"/>
              <w:spacing w:before="147"/>
              <w:ind w:left="108"/>
              <w:rPr>
                <w:sz w:val="22"/>
              </w:rPr>
            </w:pPr>
            <w:r>
              <w:rPr>
                <w:spacing w:val="-5"/>
                <w:sz w:val="22"/>
              </w:rPr>
              <w:t>18</w:t>
            </w:r>
          </w:p>
        </w:tc>
      </w:tr>
      <w:tr>
        <w:trPr>
          <w:trHeight w:val="532" w:hRule="atLeast"/>
        </w:trPr>
        <w:tc>
          <w:tcPr>
            <w:tcW w:w="535" w:type="dxa"/>
          </w:tcPr>
          <w:p>
            <w:pPr>
              <w:pStyle w:val="TableParagraph"/>
              <w:spacing w:before="147"/>
              <w:ind w:left="107"/>
              <w:rPr>
                <w:sz w:val="22"/>
              </w:rPr>
            </w:pPr>
            <w:r>
              <w:rPr>
                <w:spacing w:val="-10"/>
                <w:sz w:val="22"/>
              </w:rPr>
              <w:t>5</w:t>
            </w:r>
          </w:p>
        </w:tc>
        <w:tc>
          <w:tcPr>
            <w:tcW w:w="5439" w:type="dxa"/>
          </w:tcPr>
          <w:p>
            <w:pPr>
              <w:pStyle w:val="TableParagraph"/>
              <w:spacing w:before="147"/>
              <w:ind w:left="107"/>
              <w:rPr>
                <w:sz w:val="22"/>
              </w:rPr>
            </w:pPr>
            <w:r>
              <w:rPr>
                <w:sz w:val="22"/>
              </w:rPr>
              <w:t>Other</w:t>
            </w:r>
            <w:r>
              <w:rPr>
                <w:spacing w:val="-3"/>
                <w:sz w:val="22"/>
              </w:rPr>
              <w:t> </w:t>
            </w:r>
            <w:r>
              <w:rPr>
                <w:sz w:val="22"/>
              </w:rPr>
              <w:t>Commercial</w:t>
            </w:r>
            <w:r>
              <w:rPr>
                <w:spacing w:val="-5"/>
                <w:sz w:val="22"/>
              </w:rPr>
              <w:t> </w:t>
            </w:r>
            <w:r>
              <w:rPr>
                <w:sz w:val="22"/>
              </w:rPr>
              <w:t>(plot</w:t>
            </w:r>
            <w:r>
              <w:rPr>
                <w:spacing w:val="-4"/>
                <w:sz w:val="22"/>
              </w:rPr>
              <w:t> </w:t>
            </w:r>
            <w:r>
              <w:rPr>
                <w:sz w:val="22"/>
              </w:rPr>
              <w:t>size</w:t>
            </w:r>
            <w:r>
              <w:rPr>
                <w:spacing w:val="-4"/>
                <w:sz w:val="22"/>
              </w:rPr>
              <w:t> </w:t>
            </w:r>
            <w:r>
              <w:rPr>
                <w:sz w:val="22"/>
              </w:rPr>
              <w:t>&gt;300</w:t>
            </w:r>
            <w:r>
              <w:rPr>
                <w:spacing w:val="-4"/>
                <w:sz w:val="22"/>
              </w:rPr>
              <w:t> sqm)</w:t>
            </w:r>
          </w:p>
        </w:tc>
        <w:tc>
          <w:tcPr>
            <w:tcW w:w="3043" w:type="dxa"/>
          </w:tcPr>
          <w:p>
            <w:pPr>
              <w:pStyle w:val="TableParagraph"/>
              <w:spacing w:before="147"/>
              <w:ind w:left="108"/>
              <w:rPr>
                <w:sz w:val="22"/>
              </w:rPr>
            </w:pPr>
            <w:r>
              <w:rPr>
                <w:spacing w:val="-5"/>
                <w:sz w:val="22"/>
              </w:rPr>
              <w:t>12</w:t>
            </w:r>
          </w:p>
        </w:tc>
      </w:tr>
    </w:tbl>
    <w:p>
      <w:pPr>
        <w:pStyle w:val="BodyText"/>
        <w:spacing w:before="125"/>
        <w:ind w:left="0"/>
        <w:rPr>
          <w:sz w:val="24"/>
        </w:rPr>
      </w:pPr>
    </w:p>
    <w:p>
      <w:pPr>
        <w:pStyle w:val="Heading4"/>
        <w:numPr>
          <w:ilvl w:val="2"/>
          <w:numId w:val="2"/>
        </w:numPr>
        <w:tabs>
          <w:tab w:pos="885" w:val="left" w:leader="none"/>
        </w:tabs>
        <w:spacing w:line="240" w:lineRule="auto" w:before="0" w:after="0"/>
        <w:ind w:left="885" w:right="0" w:hanging="720"/>
        <w:jc w:val="left"/>
      </w:pPr>
      <w:r>
        <w:rPr>
          <w:color w:val="00AFEF"/>
        </w:rPr>
        <w:t>Maximum</w:t>
      </w:r>
      <w:r>
        <w:rPr>
          <w:color w:val="00AFEF"/>
          <w:spacing w:val="-1"/>
        </w:rPr>
        <w:t> </w:t>
      </w:r>
      <w:r>
        <w:rPr>
          <w:color w:val="00AFEF"/>
        </w:rPr>
        <w:t>Building</w:t>
      </w:r>
      <w:r>
        <w:rPr>
          <w:color w:val="00AFEF"/>
          <w:spacing w:val="2"/>
        </w:rPr>
        <w:t> </w:t>
      </w:r>
      <w:r>
        <w:rPr>
          <w:color w:val="00AFEF"/>
          <w:spacing w:val="-2"/>
        </w:rPr>
        <w:t>Height</w:t>
      </w:r>
    </w:p>
    <w:p>
      <w:pPr>
        <w:pStyle w:val="BodyText"/>
        <w:spacing w:line="244" w:lineRule="auto" w:before="126"/>
        <w:ind w:right="585"/>
        <w:jc w:val="both"/>
      </w:pPr>
      <w:r>
        <w:rPr/>
        <w:t>There shall be no restriction on building height for commercial buildings i.e. shops, commercial complex,</w:t>
      </w:r>
      <w:r>
        <w:rPr>
          <w:spacing w:val="-7"/>
        </w:rPr>
        <w:t> </w:t>
      </w:r>
      <w:r>
        <w:rPr/>
        <w:t>shopping</w:t>
      </w:r>
      <w:r>
        <w:rPr>
          <w:spacing w:val="-7"/>
        </w:rPr>
        <w:t> </w:t>
      </w:r>
      <w:r>
        <w:rPr/>
        <w:t>malls.</w:t>
      </w:r>
      <w:r>
        <w:rPr>
          <w:spacing w:val="-6"/>
        </w:rPr>
        <w:t> </w:t>
      </w:r>
      <w:r>
        <w:rPr/>
        <w:t>However,</w:t>
      </w:r>
      <w:r>
        <w:rPr>
          <w:spacing w:val="-7"/>
        </w:rPr>
        <w:t> </w:t>
      </w:r>
      <w:r>
        <w:rPr/>
        <w:t>the</w:t>
      </w:r>
      <w:r>
        <w:rPr>
          <w:spacing w:val="-7"/>
        </w:rPr>
        <w:t> </w:t>
      </w:r>
      <w:r>
        <w:rPr/>
        <w:t>maximum</w:t>
      </w:r>
      <w:r>
        <w:rPr>
          <w:spacing w:val="-4"/>
        </w:rPr>
        <w:t> </w:t>
      </w:r>
      <w:r>
        <w:rPr/>
        <w:t>height</w:t>
      </w:r>
      <w:r>
        <w:rPr>
          <w:spacing w:val="-4"/>
        </w:rPr>
        <w:t> </w:t>
      </w:r>
      <w:r>
        <w:rPr/>
        <w:t>of</w:t>
      </w:r>
      <w:r>
        <w:rPr>
          <w:spacing w:val="-4"/>
        </w:rPr>
        <w:t> </w:t>
      </w:r>
      <w:r>
        <w:rPr/>
        <w:t>the</w:t>
      </w:r>
      <w:r>
        <w:rPr>
          <w:spacing w:val="-4"/>
        </w:rPr>
        <w:t> </w:t>
      </w:r>
      <w:r>
        <w:rPr/>
        <w:t>building</w:t>
      </w:r>
      <w:r>
        <w:rPr>
          <w:spacing w:val="-5"/>
        </w:rPr>
        <w:t> </w:t>
      </w:r>
      <w:r>
        <w:rPr/>
        <w:t>shall</w:t>
      </w:r>
      <w:r>
        <w:rPr>
          <w:spacing w:val="-6"/>
        </w:rPr>
        <w:t> </w:t>
      </w:r>
      <w:r>
        <w:rPr/>
        <w:t>be</w:t>
      </w:r>
      <w:r>
        <w:rPr>
          <w:spacing w:val="-7"/>
        </w:rPr>
        <w:t> </w:t>
      </w:r>
      <w:r>
        <w:rPr/>
        <w:t>governed</w:t>
      </w:r>
      <w:r>
        <w:rPr>
          <w:spacing w:val="-4"/>
        </w:rPr>
        <w:t> </w:t>
      </w:r>
      <w:r>
        <w:rPr/>
        <w:t>by</w:t>
      </w:r>
      <w:r>
        <w:rPr>
          <w:spacing w:val="-7"/>
        </w:rPr>
        <w:t> </w:t>
      </w:r>
      <w:r>
        <w:rPr/>
        <w:t>distance from the protected monument/ heritage site, airport funnel zone and other statutory restrictions.</w:t>
      </w:r>
    </w:p>
    <w:p>
      <w:pPr>
        <w:pStyle w:val="BodyText"/>
        <w:spacing w:before="126"/>
        <w:ind w:left="0"/>
      </w:pPr>
    </w:p>
    <w:p>
      <w:pPr>
        <w:pStyle w:val="Heading4"/>
        <w:numPr>
          <w:ilvl w:val="2"/>
          <w:numId w:val="2"/>
        </w:numPr>
        <w:tabs>
          <w:tab w:pos="885" w:val="left" w:leader="none"/>
        </w:tabs>
        <w:spacing w:line="240" w:lineRule="auto" w:before="0" w:after="0"/>
        <w:ind w:left="885" w:right="0" w:hanging="720"/>
        <w:jc w:val="left"/>
      </w:pPr>
      <w:r>
        <w:rPr>
          <w:color w:val="00AFEF"/>
        </w:rPr>
        <w:t>Ground</w:t>
      </w:r>
      <w:r>
        <w:rPr>
          <w:color w:val="00AFEF"/>
          <w:spacing w:val="-4"/>
        </w:rPr>
        <w:t> </w:t>
      </w:r>
      <w:r>
        <w:rPr>
          <w:color w:val="00AFEF"/>
        </w:rPr>
        <w:t>Coverage</w:t>
      </w:r>
      <w:r>
        <w:rPr>
          <w:color w:val="00AFEF"/>
          <w:spacing w:val="-2"/>
        </w:rPr>
        <w:t> </w:t>
      </w:r>
      <w:r>
        <w:rPr>
          <w:color w:val="00AFEF"/>
        </w:rPr>
        <w:t>and</w:t>
      </w:r>
      <w:r>
        <w:rPr>
          <w:color w:val="00AFEF"/>
          <w:spacing w:val="-1"/>
        </w:rPr>
        <w:t> </w:t>
      </w:r>
      <w:r>
        <w:rPr>
          <w:color w:val="00AFEF"/>
          <w:spacing w:val="-5"/>
        </w:rPr>
        <w:t>FAR</w:t>
      </w:r>
    </w:p>
    <w:p>
      <w:pPr>
        <w:pStyle w:val="ListParagraph"/>
        <w:numPr>
          <w:ilvl w:val="0"/>
          <w:numId w:val="82"/>
        </w:numPr>
        <w:tabs>
          <w:tab w:pos="431" w:val="left" w:leader="none"/>
        </w:tabs>
        <w:spacing w:line="244" w:lineRule="auto" w:before="127" w:after="0"/>
        <w:ind w:left="165" w:right="586" w:firstLine="0"/>
        <w:jc w:val="both"/>
        <w:rPr>
          <w:sz w:val="22"/>
        </w:rPr>
      </w:pPr>
      <w:r>
        <w:rPr>
          <w:sz w:val="22"/>
        </w:rPr>
        <w:t>Maximum ground coverage after ensuring minimum setbacks and open space requirements, if any, shall</w:t>
      </w:r>
      <w:r>
        <w:rPr>
          <w:spacing w:val="-2"/>
          <w:sz w:val="22"/>
        </w:rPr>
        <w:t> </w:t>
      </w:r>
      <w:r>
        <w:rPr>
          <w:sz w:val="22"/>
        </w:rPr>
        <w:t>be</w:t>
      </w:r>
      <w:r>
        <w:rPr>
          <w:spacing w:val="-3"/>
          <w:sz w:val="22"/>
        </w:rPr>
        <w:t> </w:t>
      </w:r>
      <w:r>
        <w:rPr>
          <w:sz w:val="22"/>
        </w:rPr>
        <w:t>permissible</w:t>
      </w:r>
      <w:r>
        <w:rPr>
          <w:spacing w:val="-3"/>
          <w:sz w:val="22"/>
        </w:rPr>
        <w:t> </w:t>
      </w:r>
      <w:r>
        <w:rPr>
          <w:sz w:val="22"/>
        </w:rPr>
        <w:t>on</w:t>
      </w:r>
      <w:r>
        <w:rPr>
          <w:spacing w:val="-3"/>
          <w:sz w:val="22"/>
        </w:rPr>
        <w:t> </w:t>
      </w:r>
      <w:r>
        <w:rPr>
          <w:sz w:val="22"/>
        </w:rPr>
        <w:t>plots</w:t>
      </w:r>
      <w:r>
        <w:rPr>
          <w:spacing w:val="-3"/>
          <w:sz w:val="22"/>
        </w:rPr>
        <w:t> </w:t>
      </w:r>
      <w:r>
        <w:rPr>
          <w:sz w:val="22"/>
        </w:rPr>
        <w:t>for commercial</w:t>
      </w:r>
      <w:r>
        <w:rPr>
          <w:spacing w:val="-1"/>
          <w:sz w:val="22"/>
        </w:rPr>
        <w:t> </w:t>
      </w:r>
      <w:r>
        <w:rPr>
          <w:sz w:val="22"/>
        </w:rPr>
        <w:t>establishments</w:t>
      </w:r>
      <w:r>
        <w:rPr>
          <w:spacing w:val="-2"/>
          <w:sz w:val="22"/>
        </w:rPr>
        <w:t> </w:t>
      </w:r>
      <w:r>
        <w:rPr>
          <w:sz w:val="22"/>
        </w:rPr>
        <w:t>i.e.</w:t>
      </w:r>
      <w:r>
        <w:rPr>
          <w:spacing w:val="-3"/>
          <w:sz w:val="22"/>
        </w:rPr>
        <w:t> </w:t>
      </w:r>
      <w:r>
        <w:rPr>
          <w:sz w:val="22"/>
        </w:rPr>
        <w:t>shops,</w:t>
      </w:r>
      <w:r>
        <w:rPr>
          <w:spacing w:val="-3"/>
          <w:sz w:val="22"/>
        </w:rPr>
        <w:t> </w:t>
      </w:r>
      <w:r>
        <w:rPr>
          <w:sz w:val="22"/>
        </w:rPr>
        <w:t>commercial</w:t>
      </w:r>
      <w:r>
        <w:rPr>
          <w:spacing w:val="-2"/>
          <w:sz w:val="22"/>
        </w:rPr>
        <w:t> </w:t>
      </w:r>
      <w:r>
        <w:rPr>
          <w:sz w:val="22"/>
        </w:rPr>
        <w:t>complex,</w:t>
      </w:r>
      <w:r>
        <w:rPr>
          <w:spacing w:val="-3"/>
          <w:sz w:val="22"/>
        </w:rPr>
        <w:t> </w:t>
      </w:r>
      <w:r>
        <w:rPr>
          <w:sz w:val="22"/>
        </w:rPr>
        <w:t>shopping </w:t>
      </w:r>
      <w:r>
        <w:rPr>
          <w:spacing w:val="-2"/>
          <w:sz w:val="22"/>
        </w:rPr>
        <w:t>malls.</w:t>
      </w:r>
    </w:p>
    <w:p>
      <w:pPr>
        <w:pStyle w:val="ListParagraph"/>
        <w:numPr>
          <w:ilvl w:val="0"/>
          <w:numId w:val="82"/>
        </w:numPr>
        <w:tabs>
          <w:tab w:pos="490" w:val="left" w:leader="none"/>
        </w:tabs>
        <w:spacing w:line="240" w:lineRule="auto" w:before="121" w:after="0"/>
        <w:ind w:left="490" w:right="0" w:hanging="325"/>
        <w:jc w:val="both"/>
        <w:rPr>
          <w:sz w:val="22"/>
        </w:rPr>
      </w:pPr>
      <w:r>
        <w:rPr>
          <w:sz w:val="22"/>
        </w:rPr>
        <w:t>Purchasable</w:t>
      </w:r>
      <w:r>
        <w:rPr>
          <w:spacing w:val="-1"/>
          <w:sz w:val="22"/>
        </w:rPr>
        <w:t> </w:t>
      </w:r>
      <w:r>
        <w:rPr>
          <w:sz w:val="22"/>
        </w:rPr>
        <w:t>and</w:t>
      </w:r>
      <w:r>
        <w:rPr>
          <w:spacing w:val="-1"/>
          <w:sz w:val="22"/>
        </w:rPr>
        <w:t> </w:t>
      </w:r>
      <w:r>
        <w:rPr>
          <w:sz w:val="22"/>
        </w:rPr>
        <w:t>premium</w:t>
      </w:r>
      <w:r>
        <w:rPr>
          <w:spacing w:val="2"/>
          <w:sz w:val="22"/>
        </w:rPr>
        <w:t> </w:t>
      </w:r>
      <w:r>
        <w:rPr>
          <w:sz w:val="22"/>
        </w:rPr>
        <w:t>purchasable FAR</w:t>
      </w:r>
      <w:r>
        <w:rPr>
          <w:spacing w:val="-2"/>
          <w:sz w:val="22"/>
        </w:rPr>
        <w:t> </w:t>
      </w:r>
      <w:r>
        <w:rPr>
          <w:sz w:val="22"/>
        </w:rPr>
        <w:t>shall</w:t>
      </w:r>
      <w:r>
        <w:rPr>
          <w:spacing w:val="-1"/>
          <w:sz w:val="22"/>
        </w:rPr>
        <w:t> </w:t>
      </w:r>
      <w:r>
        <w:rPr>
          <w:sz w:val="22"/>
        </w:rPr>
        <w:t>be</w:t>
      </w:r>
      <w:r>
        <w:rPr>
          <w:spacing w:val="-1"/>
          <w:sz w:val="22"/>
        </w:rPr>
        <w:t> </w:t>
      </w:r>
      <w:r>
        <w:rPr>
          <w:sz w:val="22"/>
        </w:rPr>
        <w:t>applicable</w:t>
      </w:r>
      <w:r>
        <w:rPr>
          <w:spacing w:val="-1"/>
          <w:sz w:val="22"/>
        </w:rPr>
        <w:t> </w:t>
      </w:r>
      <w:r>
        <w:rPr>
          <w:sz w:val="22"/>
        </w:rPr>
        <w:t>as</w:t>
      </w:r>
      <w:r>
        <w:rPr>
          <w:spacing w:val="-1"/>
          <w:sz w:val="22"/>
        </w:rPr>
        <w:t> </w:t>
      </w:r>
      <w:r>
        <w:rPr>
          <w:sz w:val="22"/>
        </w:rPr>
        <w:t>per</w:t>
      </w:r>
      <w:r>
        <w:rPr>
          <w:spacing w:val="-2"/>
          <w:sz w:val="22"/>
        </w:rPr>
        <w:t> </w:t>
      </w:r>
      <w:r>
        <w:rPr>
          <w:sz w:val="22"/>
        </w:rPr>
        <w:t>the</w:t>
      </w:r>
      <w:r>
        <w:rPr>
          <w:spacing w:val="-1"/>
          <w:sz w:val="22"/>
        </w:rPr>
        <w:t> </w:t>
      </w:r>
      <w:r>
        <w:rPr>
          <w:sz w:val="22"/>
        </w:rPr>
        <w:t>requirements</w:t>
      </w:r>
      <w:r>
        <w:rPr>
          <w:spacing w:val="-1"/>
          <w:sz w:val="22"/>
        </w:rPr>
        <w:t> </w:t>
      </w:r>
      <w:r>
        <w:rPr>
          <w:sz w:val="22"/>
        </w:rPr>
        <w:t>of </w:t>
      </w:r>
      <w:r>
        <w:rPr>
          <w:spacing w:val="-2"/>
          <w:sz w:val="22"/>
        </w:rPr>
        <w:t>Chapter</w:t>
      </w:r>
    </w:p>
    <w:p>
      <w:pPr>
        <w:pStyle w:val="BodyText"/>
        <w:spacing w:line="244" w:lineRule="auto" w:before="6"/>
        <w:ind w:right="591"/>
        <w:jc w:val="both"/>
      </w:pPr>
      <w:r>
        <w:rPr/>
        <w:t>9.</w:t>
      </w:r>
      <w:r>
        <w:rPr>
          <w:spacing w:val="-1"/>
        </w:rPr>
        <w:t> </w:t>
      </w:r>
      <w:r>
        <w:rPr/>
        <w:t>Basis</w:t>
      </w:r>
      <w:r>
        <w:rPr>
          <w:spacing w:val="-1"/>
        </w:rPr>
        <w:t> </w:t>
      </w:r>
      <w:r>
        <w:rPr/>
        <w:t>approach</w:t>
      </w:r>
      <w:r>
        <w:rPr>
          <w:spacing w:val="-1"/>
        </w:rPr>
        <w:t> </w:t>
      </w:r>
      <w:r>
        <w:rPr/>
        <w:t>road</w:t>
      </w:r>
      <w:r>
        <w:rPr>
          <w:spacing w:val="-1"/>
        </w:rPr>
        <w:t> </w:t>
      </w:r>
      <w:r>
        <w:rPr/>
        <w:t>width,</w:t>
      </w:r>
      <w:r>
        <w:rPr>
          <w:spacing w:val="-1"/>
        </w:rPr>
        <w:t> </w:t>
      </w:r>
      <w:r>
        <w:rPr/>
        <w:t>the</w:t>
      </w:r>
      <w:r>
        <w:rPr>
          <w:spacing w:val="-3"/>
        </w:rPr>
        <w:t> </w:t>
      </w:r>
      <w:r>
        <w:rPr/>
        <w:t>maximum</w:t>
      </w:r>
      <w:r>
        <w:rPr>
          <w:spacing w:val="-2"/>
        </w:rPr>
        <w:t> </w:t>
      </w:r>
      <w:r>
        <w:rPr/>
        <w:t>permissible</w:t>
      </w:r>
      <w:r>
        <w:rPr>
          <w:spacing w:val="-1"/>
        </w:rPr>
        <w:t> </w:t>
      </w:r>
      <w:r>
        <w:rPr/>
        <w:t>FAR</w:t>
      </w:r>
      <w:r>
        <w:rPr>
          <w:spacing w:val="-2"/>
        </w:rPr>
        <w:t> </w:t>
      </w:r>
      <w:r>
        <w:rPr/>
        <w:t>(including</w:t>
      </w:r>
      <w:r>
        <w:rPr>
          <w:spacing w:val="-1"/>
        </w:rPr>
        <w:t> </w:t>
      </w:r>
      <w:r>
        <w:rPr/>
        <w:t>Base FAR) for bazaar streets in built-up areas and the non-built-up areas shall be as follows:</w:t>
      </w:r>
    </w:p>
    <w:p>
      <w:pPr>
        <w:pStyle w:val="BodyText"/>
        <w:spacing w:before="4"/>
        <w:ind w:left="0"/>
        <w:rPr>
          <w:sz w:val="10"/>
        </w:rPr>
      </w:pPr>
    </w:p>
    <w:tbl>
      <w:tblPr>
        <w:tblW w:w="0" w:type="auto"/>
        <w:jc w:val="left"/>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22"/>
        <w:gridCol w:w="570"/>
        <w:gridCol w:w="567"/>
        <w:gridCol w:w="567"/>
        <w:gridCol w:w="567"/>
        <w:gridCol w:w="569"/>
        <w:gridCol w:w="567"/>
        <w:gridCol w:w="567"/>
        <w:gridCol w:w="567"/>
        <w:gridCol w:w="569"/>
        <w:gridCol w:w="567"/>
        <w:gridCol w:w="566"/>
        <w:gridCol w:w="566"/>
        <w:gridCol w:w="568"/>
      </w:tblGrid>
      <w:tr>
        <w:trPr>
          <w:trHeight w:val="424" w:hRule="atLeast"/>
        </w:trPr>
        <w:tc>
          <w:tcPr>
            <w:tcW w:w="2122" w:type="dxa"/>
            <w:vMerge w:val="restart"/>
            <w:tcBorders>
              <w:bottom w:val="single" w:sz="4" w:space="0" w:color="000000"/>
            </w:tcBorders>
          </w:tcPr>
          <w:p>
            <w:pPr>
              <w:pStyle w:val="TableParagraph"/>
              <w:spacing w:line="183" w:lineRule="exact"/>
              <w:ind w:right="4"/>
              <w:jc w:val="right"/>
              <w:rPr>
                <w:b/>
                <w:sz w:val="16"/>
              </w:rPr>
            </w:pPr>
            <w:r>
              <w:rPr>
                <w:b/>
                <w:spacing w:val="-5"/>
                <w:sz w:val="16"/>
              </w:rPr>
              <w:t>FAR</w:t>
            </w:r>
          </w:p>
          <w:p>
            <w:pPr>
              <w:pStyle w:val="TableParagraph"/>
              <w:rPr>
                <w:sz w:val="16"/>
              </w:rPr>
            </w:pPr>
          </w:p>
          <w:p>
            <w:pPr>
              <w:pStyle w:val="TableParagraph"/>
              <w:spacing w:before="32"/>
              <w:rPr>
                <w:sz w:val="16"/>
              </w:rPr>
            </w:pPr>
          </w:p>
          <w:p>
            <w:pPr>
              <w:pStyle w:val="TableParagraph"/>
              <w:spacing w:line="191" w:lineRule="exact"/>
              <w:ind w:left="28"/>
              <w:rPr>
                <w:b/>
                <w:sz w:val="18"/>
              </w:rPr>
            </w:pPr>
            <w:r>
              <w:rPr>
                <w:b/>
                <w:sz w:val="18"/>
              </w:rPr>
              <mc:AlternateContent>
                <mc:Choice Requires="wps">
                  <w:drawing>
                    <wp:anchor distT="0" distB="0" distL="0" distR="0" allowOverlap="1" layoutInCell="1" locked="0" behindDoc="1" simplePos="0" relativeHeight="472663040">
                      <wp:simplePos x="0" y="0"/>
                      <wp:positionH relativeFrom="column">
                        <wp:posOffset>3047</wp:posOffset>
                      </wp:positionH>
                      <wp:positionV relativeFrom="paragraph">
                        <wp:posOffset>-373604</wp:posOffset>
                      </wp:positionV>
                      <wp:extent cx="1341120" cy="511175"/>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1341120" cy="511175"/>
                                <a:chExt cx="1341120" cy="511175"/>
                              </a:xfrm>
                            </wpg:grpSpPr>
                            <wps:wsp>
                              <wps:cNvPr id="25" name="Graphic 25"/>
                              <wps:cNvSpPr/>
                              <wps:spPr>
                                <a:xfrm>
                                  <a:off x="3047" y="2997"/>
                                  <a:ext cx="1335405" cy="504825"/>
                                </a:xfrm>
                                <a:custGeom>
                                  <a:avLst/>
                                  <a:gdLst/>
                                  <a:ahLst/>
                                  <a:cxnLst/>
                                  <a:rect l="l" t="t" r="r" b="b"/>
                                  <a:pathLst>
                                    <a:path w="1335405" h="504825">
                                      <a:moveTo>
                                        <a:pt x="1335023" y="0"/>
                                      </a:moveTo>
                                      <a:lnTo>
                                        <a:pt x="0" y="0"/>
                                      </a:lnTo>
                                      <a:lnTo>
                                        <a:pt x="0" y="504748"/>
                                      </a:lnTo>
                                      <a:lnTo>
                                        <a:pt x="1335023" y="504748"/>
                                      </a:lnTo>
                                      <a:lnTo>
                                        <a:pt x="1335023" y="0"/>
                                      </a:lnTo>
                                      <a:close/>
                                    </a:path>
                                  </a:pathLst>
                                </a:custGeom>
                                <a:solidFill>
                                  <a:srgbClr val="DBE4F0"/>
                                </a:solidFill>
                              </wps:spPr>
                              <wps:bodyPr wrap="square" lIns="0" tIns="0" rIns="0" bIns="0" rtlCol="0">
                                <a:prstTxWarp prst="textNoShape">
                                  <a:avLst/>
                                </a:prstTxWarp>
                                <a:noAutofit/>
                              </wps:bodyPr>
                            </wps:wsp>
                            <wps:wsp>
                              <wps:cNvPr id="26" name="Graphic 26"/>
                              <wps:cNvSpPr/>
                              <wps:spPr>
                                <a:xfrm>
                                  <a:off x="3047" y="3047"/>
                                  <a:ext cx="1335405" cy="504825"/>
                                </a:xfrm>
                                <a:custGeom>
                                  <a:avLst/>
                                  <a:gdLst/>
                                  <a:ahLst/>
                                  <a:cxnLst/>
                                  <a:rect l="l" t="t" r="r" b="b"/>
                                  <a:pathLst>
                                    <a:path w="1335405" h="504825">
                                      <a:moveTo>
                                        <a:pt x="0" y="0"/>
                                      </a:moveTo>
                                      <a:lnTo>
                                        <a:pt x="1334973" y="504698"/>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pt;margin-top:-29.417662pt;width:105.6pt;height:40.25pt;mso-position-horizontal-relative:column;mso-position-vertical-relative:paragraph;z-index:-30653440" id="docshapegroup21" coordorigin="5,-588" coordsize="2112,805">
                      <v:rect style="position:absolute;left:9;top:-584;width:2103;height:795" id="docshape22" filled="true" fillcolor="#dbe4f0" stroked="false">
                        <v:fill type="solid"/>
                      </v:rect>
                      <v:line style="position:absolute" from="10,-584" to="2112,211" stroked="true" strokeweight=".48pt" strokecolor="#000000">
                        <v:stroke dashstyle="solid"/>
                      </v:line>
                      <w10:wrap type="none"/>
                    </v:group>
                  </w:pict>
                </mc:Fallback>
              </mc:AlternateContent>
            </w:r>
            <w:r>
              <w:rPr>
                <w:b/>
                <w:sz w:val="18"/>
              </w:rPr>
              <w:t>Commercial</w:t>
            </w:r>
            <w:r>
              <w:rPr>
                <w:b/>
                <w:spacing w:val="-1"/>
                <w:sz w:val="18"/>
              </w:rPr>
              <w:t> </w:t>
            </w:r>
            <w:r>
              <w:rPr>
                <w:b/>
                <w:spacing w:val="-2"/>
                <w:sz w:val="18"/>
              </w:rPr>
              <w:t>Buildings</w:t>
            </w:r>
          </w:p>
        </w:tc>
        <w:tc>
          <w:tcPr>
            <w:tcW w:w="570" w:type="dxa"/>
            <w:vMerge w:val="restart"/>
            <w:tcBorders>
              <w:bottom w:val="single" w:sz="4" w:space="0" w:color="000000"/>
            </w:tcBorders>
            <w:shd w:val="clear" w:color="auto" w:fill="DBE4F0"/>
          </w:tcPr>
          <w:p>
            <w:pPr>
              <w:pStyle w:val="TableParagraph"/>
              <w:rPr>
                <w:sz w:val="16"/>
              </w:rPr>
            </w:pPr>
          </w:p>
          <w:p>
            <w:pPr>
              <w:pStyle w:val="TableParagraph"/>
              <w:spacing w:before="152"/>
              <w:rPr>
                <w:sz w:val="16"/>
              </w:rPr>
            </w:pPr>
          </w:p>
          <w:p>
            <w:pPr>
              <w:pStyle w:val="TableParagraph"/>
              <w:ind w:left="27"/>
              <w:rPr>
                <w:sz w:val="16"/>
              </w:rPr>
            </w:pPr>
            <w:r>
              <w:rPr>
                <w:spacing w:val="-4"/>
                <w:sz w:val="16"/>
              </w:rPr>
              <w:t>BFAR</w:t>
            </w:r>
          </w:p>
        </w:tc>
        <w:tc>
          <w:tcPr>
            <w:tcW w:w="1701" w:type="dxa"/>
            <w:gridSpan w:val="3"/>
            <w:tcBorders>
              <w:bottom w:val="single" w:sz="4" w:space="0" w:color="000000"/>
            </w:tcBorders>
            <w:shd w:val="clear" w:color="auto" w:fill="DBE4F0"/>
          </w:tcPr>
          <w:p>
            <w:pPr>
              <w:pStyle w:val="TableParagraph"/>
              <w:spacing w:before="116"/>
              <w:ind w:left="36"/>
              <w:rPr>
                <w:b/>
                <w:sz w:val="16"/>
              </w:rPr>
            </w:pPr>
            <w:r>
              <w:rPr>
                <w:b/>
                <w:sz w:val="16"/>
              </w:rPr>
              <w:t>Road</w:t>
            </w:r>
            <w:r>
              <w:rPr>
                <w:b/>
                <w:spacing w:val="-5"/>
                <w:sz w:val="16"/>
              </w:rPr>
              <w:t> </w:t>
            </w:r>
            <w:r>
              <w:rPr>
                <w:b/>
                <w:sz w:val="16"/>
              </w:rPr>
              <w:t>Width</w:t>
            </w:r>
            <w:r>
              <w:rPr>
                <w:b/>
                <w:spacing w:val="-1"/>
                <w:sz w:val="16"/>
              </w:rPr>
              <w:t> </w:t>
            </w:r>
            <w:r>
              <w:rPr>
                <w:b/>
                <w:spacing w:val="-2"/>
                <w:sz w:val="16"/>
              </w:rPr>
              <w:t>(Upto12m)</w:t>
            </w:r>
          </w:p>
        </w:tc>
        <w:tc>
          <w:tcPr>
            <w:tcW w:w="1703" w:type="dxa"/>
            <w:gridSpan w:val="3"/>
            <w:tcBorders>
              <w:bottom w:val="single" w:sz="4" w:space="0" w:color="000000"/>
            </w:tcBorders>
            <w:shd w:val="clear" w:color="auto" w:fill="DBE4F0"/>
          </w:tcPr>
          <w:p>
            <w:pPr>
              <w:pStyle w:val="TableParagraph"/>
              <w:spacing w:before="116"/>
              <w:ind w:left="35"/>
              <w:rPr>
                <w:b/>
                <w:sz w:val="16"/>
              </w:rPr>
            </w:pPr>
            <w:r>
              <w:rPr>
                <w:b/>
                <w:sz w:val="16"/>
              </w:rPr>
              <w:t>Road</w:t>
            </w:r>
            <w:r>
              <w:rPr>
                <w:b/>
                <w:spacing w:val="-6"/>
                <w:sz w:val="16"/>
              </w:rPr>
              <w:t> </w:t>
            </w:r>
            <w:r>
              <w:rPr>
                <w:b/>
                <w:sz w:val="16"/>
              </w:rPr>
              <w:t>Width</w:t>
            </w:r>
            <w:r>
              <w:rPr>
                <w:b/>
                <w:spacing w:val="-2"/>
                <w:sz w:val="16"/>
              </w:rPr>
              <w:t> </w:t>
            </w:r>
            <w:r>
              <w:rPr>
                <w:b/>
                <w:sz w:val="16"/>
              </w:rPr>
              <w:t>(&gt;12</w:t>
            </w:r>
            <w:r>
              <w:rPr>
                <w:b/>
                <w:spacing w:val="-3"/>
                <w:sz w:val="16"/>
              </w:rPr>
              <w:t> </w:t>
            </w:r>
            <w:r>
              <w:rPr>
                <w:b/>
                <w:sz w:val="16"/>
              </w:rPr>
              <w:t>-</w:t>
            </w:r>
            <w:r>
              <w:rPr>
                <w:b/>
                <w:spacing w:val="-4"/>
                <w:sz w:val="16"/>
              </w:rPr>
              <w:t>24m)</w:t>
            </w:r>
          </w:p>
        </w:tc>
        <w:tc>
          <w:tcPr>
            <w:tcW w:w="1703" w:type="dxa"/>
            <w:gridSpan w:val="3"/>
            <w:tcBorders>
              <w:bottom w:val="single" w:sz="4" w:space="0" w:color="000000"/>
            </w:tcBorders>
            <w:shd w:val="clear" w:color="auto" w:fill="DBE4F0"/>
          </w:tcPr>
          <w:p>
            <w:pPr>
              <w:pStyle w:val="TableParagraph"/>
              <w:spacing w:line="247" w:lineRule="auto" w:before="23"/>
              <w:ind w:left="672" w:right="194" w:hanging="466"/>
              <w:rPr>
                <w:b/>
                <w:sz w:val="16"/>
              </w:rPr>
            </w:pPr>
            <w:r>
              <w:rPr>
                <w:b/>
                <w:sz w:val="16"/>
              </w:rPr>
              <w:t>Road</w:t>
            </w:r>
            <w:r>
              <w:rPr>
                <w:b/>
                <w:spacing w:val="-10"/>
                <w:sz w:val="16"/>
              </w:rPr>
              <w:t> </w:t>
            </w:r>
            <w:r>
              <w:rPr>
                <w:b/>
                <w:sz w:val="16"/>
              </w:rPr>
              <w:t>Width</w:t>
            </w:r>
            <w:r>
              <w:rPr>
                <w:b/>
                <w:spacing w:val="-10"/>
                <w:sz w:val="16"/>
              </w:rPr>
              <w:t> </w:t>
            </w:r>
            <w:r>
              <w:rPr>
                <w:b/>
                <w:sz w:val="16"/>
              </w:rPr>
              <w:t>(&gt;24</w:t>
            </w:r>
            <w:r>
              <w:rPr>
                <w:b/>
                <w:spacing w:val="-10"/>
                <w:sz w:val="16"/>
              </w:rPr>
              <w:t> </w:t>
            </w:r>
            <w:r>
              <w:rPr>
                <w:b/>
                <w:sz w:val="16"/>
              </w:rPr>
              <w:t>-</w:t>
            </w:r>
            <w:r>
              <w:rPr>
                <w:b/>
                <w:spacing w:val="40"/>
                <w:sz w:val="16"/>
              </w:rPr>
              <w:t> </w:t>
            </w:r>
            <w:r>
              <w:rPr>
                <w:b/>
                <w:spacing w:val="-4"/>
                <w:sz w:val="16"/>
              </w:rPr>
              <w:t>45m)</w:t>
            </w:r>
          </w:p>
        </w:tc>
        <w:tc>
          <w:tcPr>
            <w:tcW w:w="1700" w:type="dxa"/>
            <w:gridSpan w:val="3"/>
            <w:tcBorders>
              <w:bottom w:val="single" w:sz="4" w:space="0" w:color="000000"/>
            </w:tcBorders>
            <w:shd w:val="clear" w:color="auto" w:fill="DBE4F0"/>
          </w:tcPr>
          <w:p>
            <w:pPr>
              <w:pStyle w:val="TableParagraph"/>
              <w:spacing w:before="116"/>
              <w:ind w:left="160"/>
              <w:rPr>
                <w:b/>
                <w:sz w:val="16"/>
              </w:rPr>
            </w:pPr>
            <w:r>
              <w:rPr>
                <w:b/>
                <w:sz w:val="16"/>
              </w:rPr>
              <w:t>Road</w:t>
            </w:r>
            <w:r>
              <w:rPr>
                <w:b/>
                <w:spacing w:val="-7"/>
                <w:sz w:val="16"/>
              </w:rPr>
              <w:t> </w:t>
            </w:r>
            <w:r>
              <w:rPr>
                <w:b/>
                <w:sz w:val="16"/>
              </w:rPr>
              <w:t>Width</w:t>
            </w:r>
            <w:r>
              <w:rPr>
                <w:b/>
                <w:spacing w:val="-1"/>
                <w:sz w:val="16"/>
              </w:rPr>
              <w:t> </w:t>
            </w:r>
            <w:r>
              <w:rPr>
                <w:b/>
                <w:spacing w:val="-2"/>
                <w:sz w:val="16"/>
              </w:rPr>
              <w:t>(&gt;45m)</w:t>
            </w:r>
          </w:p>
        </w:tc>
      </w:tr>
      <w:tr>
        <w:trPr>
          <w:trHeight w:val="359" w:hRule="atLeast"/>
        </w:trPr>
        <w:tc>
          <w:tcPr>
            <w:tcW w:w="2122" w:type="dxa"/>
            <w:vMerge/>
            <w:tcBorders>
              <w:top w:val="nil"/>
              <w:bottom w:val="single" w:sz="4" w:space="0" w:color="000000"/>
            </w:tcBorders>
          </w:tcPr>
          <w:p>
            <w:pPr>
              <w:rPr>
                <w:sz w:val="2"/>
                <w:szCs w:val="2"/>
              </w:rPr>
            </w:pPr>
          </w:p>
        </w:tc>
        <w:tc>
          <w:tcPr>
            <w:tcW w:w="570" w:type="dxa"/>
            <w:vMerge/>
            <w:tcBorders>
              <w:top w:val="nil"/>
              <w:bottom w:val="single" w:sz="4" w:space="0" w:color="000000"/>
            </w:tcBorders>
            <w:shd w:val="clear" w:color="auto" w:fill="DBE4F0"/>
          </w:tcPr>
          <w:p>
            <w:pPr>
              <w:rPr>
                <w:sz w:val="2"/>
                <w:szCs w:val="2"/>
              </w:rPr>
            </w:pPr>
          </w:p>
        </w:tc>
        <w:tc>
          <w:tcPr>
            <w:tcW w:w="567" w:type="dxa"/>
            <w:tcBorders>
              <w:top w:val="single" w:sz="4" w:space="0" w:color="000000"/>
              <w:bottom w:val="single" w:sz="4" w:space="0" w:color="000000"/>
              <w:right w:val="single" w:sz="4" w:space="0" w:color="000000"/>
            </w:tcBorders>
            <w:shd w:val="clear" w:color="auto" w:fill="DBE4F0"/>
          </w:tcPr>
          <w:p>
            <w:pPr>
              <w:pStyle w:val="TableParagraph"/>
              <w:spacing w:before="97"/>
              <w:ind w:left="24"/>
              <w:rPr>
                <w:sz w:val="14"/>
              </w:rPr>
            </w:pPr>
            <w:r>
              <w:rPr>
                <w:spacing w:val="-4"/>
                <w:sz w:val="14"/>
              </w:rPr>
              <w:t>PFAR</w:t>
            </w:r>
          </w:p>
        </w:tc>
        <w:tc>
          <w:tcPr>
            <w:tcW w:w="567" w:type="dxa"/>
            <w:tcBorders>
              <w:top w:val="single" w:sz="4" w:space="0" w:color="000000"/>
              <w:left w:val="single" w:sz="4" w:space="0" w:color="000000"/>
              <w:bottom w:val="single" w:sz="4" w:space="0" w:color="000000"/>
              <w:right w:val="single" w:sz="4" w:space="0" w:color="000000"/>
            </w:tcBorders>
            <w:shd w:val="clear" w:color="auto" w:fill="DBE4F0"/>
          </w:tcPr>
          <w:p>
            <w:pPr>
              <w:pStyle w:val="TableParagraph"/>
              <w:spacing w:before="97"/>
              <w:ind w:left="29"/>
              <w:rPr>
                <w:sz w:val="14"/>
              </w:rPr>
            </w:pPr>
            <w:r>
              <w:rPr>
                <w:spacing w:val="-2"/>
                <w:sz w:val="14"/>
              </w:rPr>
              <w:t>PPFAR</w:t>
            </w:r>
          </w:p>
        </w:tc>
        <w:tc>
          <w:tcPr>
            <w:tcW w:w="567" w:type="dxa"/>
            <w:tcBorders>
              <w:top w:val="single" w:sz="4" w:space="0" w:color="000000"/>
              <w:left w:val="single" w:sz="4" w:space="0" w:color="000000"/>
              <w:bottom w:val="single" w:sz="4" w:space="0" w:color="000000"/>
            </w:tcBorders>
            <w:shd w:val="clear" w:color="auto" w:fill="DBE4F0"/>
          </w:tcPr>
          <w:p>
            <w:pPr>
              <w:pStyle w:val="TableParagraph"/>
              <w:spacing w:before="97"/>
              <w:ind w:left="31"/>
              <w:rPr>
                <w:sz w:val="14"/>
              </w:rPr>
            </w:pPr>
            <w:r>
              <w:rPr>
                <w:spacing w:val="-4"/>
                <w:sz w:val="14"/>
              </w:rPr>
              <w:t>MFAR</w:t>
            </w:r>
          </w:p>
        </w:tc>
        <w:tc>
          <w:tcPr>
            <w:tcW w:w="569" w:type="dxa"/>
            <w:tcBorders>
              <w:top w:val="single" w:sz="4" w:space="0" w:color="000000"/>
              <w:bottom w:val="single" w:sz="4" w:space="0" w:color="000000"/>
              <w:right w:val="single" w:sz="4" w:space="0" w:color="000000"/>
            </w:tcBorders>
            <w:shd w:val="clear" w:color="auto" w:fill="DBE4F0"/>
          </w:tcPr>
          <w:p>
            <w:pPr>
              <w:pStyle w:val="TableParagraph"/>
              <w:spacing w:before="97"/>
              <w:ind w:left="25"/>
              <w:rPr>
                <w:sz w:val="14"/>
              </w:rPr>
            </w:pPr>
            <w:r>
              <w:rPr>
                <w:spacing w:val="-4"/>
                <w:sz w:val="14"/>
              </w:rPr>
              <w:t>PFAR</w:t>
            </w:r>
          </w:p>
        </w:tc>
        <w:tc>
          <w:tcPr>
            <w:tcW w:w="567" w:type="dxa"/>
            <w:tcBorders>
              <w:top w:val="single" w:sz="4" w:space="0" w:color="000000"/>
              <w:left w:val="single" w:sz="4" w:space="0" w:color="000000"/>
              <w:bottom w:val="single" w:sz="4" w:space="0" w:color="000000"/>
              <w:right w:val="single" w:sz="4" w:space="0" w:color="000000"/>
            </w:tcBorders>
            <w:shd w:val="clear" w:color="auto" w:fill="DBE4F0"/>
          </w:tcPr>
          <w:p>
            <w:pPr>
              <w:pStyle w:val="TableParagraph"/>
              <w:spacing w:before="97"/>
              <w:ind w:left="27"/>
              <w:rPr>
                <w:sz w:val="14"/>
              </w:rPr>
            </w:pPr>
            <w:r>
              <w:rPr>
                <w:spacing w:val="-2"/>
                <w:sz w:val="14"/>
              </w:rPr>
              <w:t>PPFAR</w:t>
            </w:r>
          </w:p>
        </w:tc>
        <w:tc>
          <w:tcPr>
            <w:tcW w:w="567" w:type="dxa"/>
            <w:tcBorders>
              <w:top w:val="single" w:sz="4" w:space="0" w:color="000000"/>
              <w:left w:val="single" w:sz="4" w:space="0" w:color="000000"/>
              <w:bottom w:val="single" w:sz="4" w:space="0" w:color="000000"/>
            </w:tcBorders>
            <w:shd w:val="clear" w:color="auto" w:fill="DBE4F0"/>
          </w:tcPr>
          <w:p>
            <w:pPr>
              <w:pStyle w:val="TableParagraph"/>
              <w:spacing w:before="97"/>
              <w:ind w:left="27"/>
              <w:rPr>
                <w:sz w:val="14"/>
              </w:rPr>
            </w:pPr>
            <w:r>
              <w:rPr>
                <w:spacing w:val="-4"/>
                <w:sz w:val="14"/>
              </w:rPr>
              <w:t>MFAR</w:t>
            </w:r>
          </w:p>
        </w:tc>
        <w:tc>
          <w:tcPr>
            <w:tcW w:w="567" w:type="dxa"/>
            <w:tcBorders>
              <w:top w:val="single" w:sz="4" w:space="0" w:color="000000"/>
              <w:bottom w:val="single" w:sz="4" w:space="0" w:color="000000"/>
              <w:right w:val="single" w:sz="4" w:space="0" w:color="000000"/>
            </w:tcBorders>
            <w:shd w:val="clear" w:color="auto" w:fill="DBE4F0"/>
          </w:tcPr>
          <w:p>
            <w:pPr>
              <w:pStyle w:val="TableParagraph"/>
              <w:spacing w:before="97"/>
              <w:ind w:left="24"/>
              <w:rPr>
                <w:sz w:val="14"/>
              </w:rPr>
            </w:pPr>
            <w:r>
              <w:rPr>
                <w:spacing w:val="-4"/>
                <w:sz w:val="14"/>
              </w:rPr>
              <w:t>PFAR</w:t>
            </w:r>
          </w:p>
        </w:tc>
        <w:tc>
          <w:tcPr>
            <w:tcW w:w="569" w:type="dxa"/>
            <w:tcBorders>
              <w:top w:val="single" w:sz="4" w:space="0" w:color="000000"/>
              <w:left w:val="single" w:sz="4" w:space="0" w:color="000000"/>
              <w:bottom w:val="single" w:sz="4" w:space="0" w:color="000000"/>
              <w:right w:val="single" w:sz="4" w:space="0" w:color="000000"/>
            </w:tcBorders>
            <w:shd w:val="clear" w:color="auto" w:fill="DBE4F0"/>
          </w:tcPr>
          <w:p>
            <w:pPr>
              <w:pStyle w:val="TableParagraph"/>
              <w:spacing w:before="97"/>
              <w:ind w:left="28"/>
              <w:rPr>
                <w:sz w:val="14"/>
              </w:rPr>
            </w:pPr>
            <w:r>
              <w:rPr>
                <w:spacing w:val="-2"/>
                <w:sz w:val="14"/>
              </w:rPr>
              <w:t>PPFAR</w:t>
            </w:r>
          </w:p>
        </w:tc>
        <w:tc>
          <w:tcPr>
            <w:tcW w:w="567" w:type="dxa"/>
            <w:tcBorders>
              <w:top w:val="single" w:sz="4" w:space="0" w:color="000000"/>
              <w:left w:val="single" w:sz="4" w:space="0" w:color="000000"/>
              <w:bottom w:val="single" w:sz="4" w:space="0" w:color="000000"/>
            </w:tcBorders>
            <w:shd w:val="clear" w:color="auto" w:fill="DBE4F0"/>
          </w:tcPr>
          <w:p>
            <w:pPr>
              <w:pStyle w:val="TableParagraph"/>
              <w:spacing w:before="97"/>
              <w:ind w:left="26"/>
              <w:rPr>
                <w:sz w:val="14"/>
              </w:rPr>
            </w:pPr>
            <w:r>
              <w:rPr>
                <w:spacing w:val="-4"/>
                <w:sz w:val="14"/>
              </w:rPr>
              <w:t>MFAR</w:t>
            </w:r>
          </w:p>
        </w:tc>
        <w:tc>
          <w:tcPr>
            <w:tcW w:w="566" w:type="dxa"/>
            <w:tcBorders>
              <w:top w:val="single" w:sz="4" w:space="0" w:color="000000"/>
              <w:bottom w:val="single" w:sz="4" w:space="0" w:color="000000"/>
              <w:right w:val="single" w:sz="4" w:space="0" w:color="000000"/>
            </w:tcBorders>
            <w:shd w:val="clear" w:color="auto" w:fill="DBE4F0"/>
          </w:tcPr>
          <w:p>
            <w:pPr>
              <w:pStyle w:val="TableParagraph"/>
              <w:spacing w:before="97"/>
              <w:ind w:left="23"/>
              <w:rPr>
                <w:sz w:val="14"/>
              </w:rPr>
            </w:pPr>
            <w:r>
              <w:rPr>
                <w:spacing w:val="-4"/>
                <w:sz w:val="14"/>
              </w:rPr>
              <w:t>PFAR</w:t>
            </w:r>
          </w:p>
        </w:tc>
        <w:tc>
          <w:tcPr>
            <w:tcW w:w="566" w:type="dxa"/>
            <w:tcBorders>
              <w:top w:val="single" w:sz="4" w:space="0" w:color="000000"/>
              <w:left w:val="single" w:sz="4" w:space="0" w:color="000000"/>
              <w:bottom w:val="single" w:sz="4" w:space="0" w:color="000000"/>
              <w:right w:val="single" w:sz="4" w:space="0" w:color="000000"/>
            </w:tcBorders>
            <w:shd w:val="clear" w:color="auto" w:fill="DBE4F0"/>
          </w:tcPr>
          <w:p>
            <w:pPr>
              <w:pStyle w:val="TableParagraph"/>
              <w:spacing w:before="97"/>
              <w:ind w:left="29"/>
              <w:rPr>
                <w:sz w:val="14"/>
              </w:rPr>
            </w:pPr>
            <w:r>
              <w:rPr>
                <w:spacing w:val="-2"/>
                <w:sz w:val="14"/>
              </w:rPr>
              <w:t>PPFAR</w:t>
            </w:r>
          </w:p>
        </w:tc>
        <w:tc>
          <w:tcPr>
            <w:tcW w:w="568" w:type="dxa"/>
            <w:tcBorders>
              <w:top w:val="single" w:sz="4" w:space="0" w:color="000000"/>
              <w:left w:val="single" w:sz="4" w:space="0" w:color="000000"/>
              <w:bottom w:val="single" w:sz="4" w:space="0" w:color="000000"/>
            </w:tcBorders>
            <w:shd w:val="clear" w:color="auto" w:fill="DBE4F0"/>
          </w:tcPr>
          <w:p>
            <w:pPr>
              <w:pStyle w:val="TableParagraph"/>
              <w:spacing w:before="97"/>
              <w:ind w:left="29"/>
              <w:rPr>
                <w:sz w:val="14"/>
              </w:rPr>
            </w:pPr>
            <w:r>
              <w:rPr>
                <w:spacing w:val="-4"/>
                <w:sz w:val="14"/>
              </w:rPr>
              <w:t>MFAR</w:t>
            </w:r>
          </w:p>
        </w:tc>
      </w:tr>
      <w:tr>
        <w:trPr>
          <w:trHeight w:val="568" w:hRule="atLeast"/>
        </w:trPr>
        <w:tc>
          <w:tcPr>
            <w:tcW w:w="2122" w:type="dxa"/>
            <w:tcBorders>
              <w:top w:val="single" w:sz="4" w:space="0" w:color="000000"/>
              <w:bottom w:val="single" w:sz="4" w:space="0" w:color="000000"/>
            </w:tcBorders>
            <w:shd w:val="clear" w:color="auto" w:fill="D9D9D9"/>
          </w:tcPr>
          <w:p>
            <w:pPr>
              <w:pStyle w:val="TableParagraph"/>
              <w:spacing w:before="168"/>
              <w:ind w:left="28"/>
              <w:rPr>
                <w:b/>
                <w:sz w:val="20"/>
              </w:rPr>
            </w:pPr>
            <w:r>
              <w:rPr>
                <w:b/>
                <w:sz w:val="20"/>
              </w:rPr>
              <w:t>Built-up</w:t>
            </w:r>
            <w:r>
              <w:rPr>
                <w:b/>
                <w:spacing w:val="-12"/>
                <w:sz w:val="20"/>
              </w:rPr>
              <w:t> </w:t>
            </w:r>
            <w:r>
              <w:rPr>
                <w:b/>
                <w:spacing w:val="-4"/>
                <w:sz w:val="20"/>
              </w:rPr>
              <w:t>Area</w:t>
            </w:r>
          </w:p>
        </w:tc>
        <w:tc>
          <w:tcPr>
            <w:tcW w:w="570" w:type="dxa"/>
            <w:tcBorders>
              <w:top w:val="single" w:sz="4" w:space="0" w:color="000000"/>
              <w:bottom w:val="single" w:sz="4" w:space="0" w:color="000000"/>
            </w:tcBorders>
            <w:shd w:val="clear" w:color="auto" w:fill="D9D9D9"/>
          </w:tcPr>
          <w:p>
            <w:pPr>
              <w:pStyle w:val="TableParagraph"/>
              <w:rPr>
                <w:sz w:val="20"/>
              </w:rPr>
            </w:pPr>
          </w:p>
        </w:tc>
        <w:tc>
          <w:tcPr>
            <w:tcW w:w="567" w:type="dxa"/>
            <w:tcBorders>
              <w:top w:val="single" w:sz="4" w:space="0" w:color="000000"/>
              <w:bottom w:val="single" w:sz="4" w:space="0" w:color="000000"/>
              <w:right w:val="single" w:sz="4" w:space="0" w:color="000000"/>
            </w:tcBorders>
            <w:shd w:val="clear" w:color="auto" w:fill="D9D9D9"/>
          </w:tcPr>
          <w:p>
            <w:pPr>
              <w:pStyle w:val="TableParagraph"/>
              <w:rPr>
                <w:sz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20"/>
              </w:rPr>
            </w:pPr>
          </w:p>
        </w:tc>
        <w:tc>
          <w:tcPr>
            <w:tcW w:w="567" w:type="dxa"/>
            <w:tcBorders>
              <w:top w:val="single" w:sz="4" w:space="0" w:color="000000"/>
              <w:left w:val="single" w:sz="4" w:space="0" w:color="000000"/>
              <w:bottom w:val="single" w:sz="4" w:space="0" w:color="000000"/>
            </w:tcBorders>
            <w:shd w:val="clear" w:color="auto" w:fill="D9D9D9"/>
          </w:tcPr>
          <w:p>
            <w:pPr>
              <w:pStyle w:val="TableParagraph"/>
              <w:rPr>
                <w:sz w:val="20"/>
              </w:rPr>
            </w:pPr>
          </w:p>
        </w:tc>
        <w:tc>
          <w:tcPr>
            <w:tcW w:w="569" w:type="dxa"/>
            <w:tcBorders>
              <w:top w:val="single" w:sz="4" w:space="0" w:color="000000"/>
              <w:bottom w:val="single" w:sz="4" w:space="0" w:color="000000"/>
              <w:right w:val="single" w:sz="4" w:space="0" w:color="000000"/>
            </w:tcBorders>
            <w:shd w:val="clear" w:color="auto" w:fill="D9D9D9"/>
          </w:tcPr>
          <w:p>
            <w:pPr>
              <w:pStyle w:val="TableParagraph"/>
              <w:rPr>
                <w:sz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20"/>
              </w:rPr>
            </w:pPr>
          </w:p>
        </w:tc>
        <w:tc>
          <w:tcPr>
            <w:tcW w:w="567" w:type="dxa"/>
            <w:tcBorders>
              <w:top w:val="single" w:sz="4" w:space="0" w:color="000000"/>
              <w:left w:val="single" w:sz="4" w:space="0" w:color="000000"/>
              <w:bottom w:val="single" w:sz="4" w:space="0" w:color="000000"/>
            </w:tcBorders>
            <w:shd w:val="clear" w:color="auto" w:fill="D9D9D9"/>
          </w:tcPr>
          <w:p>
            <w:pPr>
              <w:pStyle w:val="TableParagraph"/>
              <w:rPr>
                <w:sz w:val="20"/>
              </w:rPr>
            </w:pPr>
          </w:p>
        </w:tc>
        <w:tc>
          <w:tcPr>
            <w:tcW w:w="567" w:type="dxa"/>
            <w:tcBorders>
              <w:top w:val="single" w:sz="4" w:space="0" w:color="000000"/>
              <w:bottom w:val="single" w:sz="4" w:space="0" w:color="000000"/>
              <w:right w:val="single" w:sz="4" w:space="0" w:color="000000"/>
            </w:tcBorders>
            <w:shd w:val="clear" w:color="auto" w:fill="D9D9D9"/>
          </w:tcPr>
          <w:p>
            <w:pPr>
              <w:pStyle w:val="TableParagraph"/>
              <w:rPr>
                <w:sz w:val="20"/>
              </w:rPr>
            </w:pPr>
          </w:p>
        </w:tc>
        <w:tc>
          <w:tcPr>
            <w:tcW w:w="569"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20"/>
              </w:rPr>
            </w:pPr>
          </w:p>
        </w:tc>
        <w:tc>
          <w:tcPr>
            <w:tcW w:w="567" w:type="dxa"/>
            <w:tcBorders>
              <w:top w:val="single" w:sz="4" w:space="0" w:color="000000"/>
              <w:left w:val="single" w:sz="4" w:space="0" w:color="000000"/>
              <w:bottom w:val="single" w:sz="4" w:space="0" w:color="000000"/>
            </w:tcBorders>
            <w:shd w:val="clear" w:color="auto" w:fill="D9D9D9"/>
          </w:tcPr>
          <w:p>
            <w:pPr>
              <w:pStyle w:val="TableParagraph"/>
              <w:rPr>
                <w:sz w:val="20"/>
              </w:rPr>
            </w:pPr>
          </w:p>
        </w:tc>
        <w:tc>
          <w:tcPr>
            <w:tcW w:w="566" w:type="dxa"/>
            <w:tcBorders>
              <w:top w:val="single" w:sz="4" w:space="0" w:color="000000"/>
              <w:bottom w:val="single" w:sz="4" w:space="0" w:color="000000"/>
              <w:right w:val="single" w:sz="4" w:space="0" w:color="000000"/>
            </w:tcBorders>
            <w:shd w:val="clear" w:color="auto" w:fill="D9D9D9"/>
          </w:tcPr>
          <w:p>
            <w:pPr>
              <w:pStyle w:val="TableParagraph"/>
              <w:rPr>
                <w:sz w:val="20"/>
              </w:rPr>
            </w:pPr>
          </w:p>
        </w:tc>
        <w:tc>
          <w:tcPr>
            <w:tcW w:w="56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20"/>
              </w:rPr>
            </w:pPr>
          </w:p>
        </w:tc>
        <w:tc>
          <w:tcPr>
            <w:tcW w:w="568" w:type="dxa"/>
            <w:tcBorders>
              <w:top w:val="single" w:sz="4" w:space="0" w:color="000000"/>
              <w:left w:val="single" w:sz="4" w:space="0" w:color="000000"/>
              <w:bottom w:val="single" w:sz="4" w:space="0" w:color="000000"/>
            </w:tcBorders>
            <w:shd w:val="clear" w:color="auto" w:fill="D9D9D9"/>
          </w:tcPr>
          <w:p>
            <w:pPr>
              <w:pStyle w:val="TableParagraph"/>
              <w:rPr>
                <w:sz w:val="20"/>
              </w:rPr>
            </w:pPr>
          </w:p>
        </w:tc>
      </w:tr>
      <w:tr>
        <w:trPr>
          <w:trHeight w:val="565" w:hRule="atLeast"/>
        </w:trPr>
        <w:tc>
          <w:tcPr>
            <w:tcW w:w="2122" w:type="dxa"/>
            <w:tcBorders>
              <w:top w:val="single" w:sz="4" w:space="0" w:color="000000"/>
              <w:bottom w:val="single" w:sz="4" w:space="0" w:color="000000"/>
            </w:tcBorders>
          </w:tcPr>
          <w:p>
            <w:pPr>
              <w:pStyle w:val="TableParagraph"/>
              <w:spacing w:before="177"/>
              <w:ind w:left="28"/>
              <w:rPr>
                <w:sz w:val="18"/>
              </w:rPr>
            </w:pPr>
            <w:r>
              <w:rPr>
                <w:sz w:val="18"/>
              </w:rPr>
              <w:t>Comm.</w:t>
            </w:r>
            <w:r>
              <w:rPr>
                <w:spacing w:val="-2"/>
                <w:sz w:val="18"/>
              </w:rPr>
              <w:t> </w:t>
            </w:r>
            <w:r>
              <w:rPr>
                <w:sz w:val="18"/>
              </w:rPr>
              <w:t>Units</w:t>
            </w:r>
            <w:r>
              <w:rPr>
                <w:spacing w:val="-1"/>
                <w:sz w:val="18"/>
              </w:rPr>
              <w:t> </w:t>
            </w:r>
            <w:r>
              <w:rPr>
                <w:sz w:val="18"/>
              </w:rPr>
              <w:t>up to100</w:t>
            </w:r>
            <w:r>
              <w:rPr>
                <w:spacing w:val="-2"/>
                <w:sz w:val="18"/>
              </w:rPr>
              <w:t> </w:t>
            </w:r>
            <w:r>
              <w:rPr>
                <w:spacing w:val="-5"/>
                <w:sz w:val="18"/>
              </w:rPr>
              <w:t>sqm</w:t>
            </w:r>
          </w:p>
        </w:tc>
        <w:tc>
          <w:tcPr>
            <w:tcW w:w="570" w:type="dxa"/>
            <w:tcBorders>
              <w:top w:val="single" w:sz="4" w:space="0" w:color="000000"/>
              <w:bottom w:val="single" w:sz="4" w:space="0" w:color="000000"/>
            </w:tcBorders>
            <w:shd w:val="clear" w:color="auto" w:fill="FFF1CC"/>
          </w:tcPr>
          <w:p>
            <w:pPr>
              <w:pStyle w:val="TableParagraph"/>
              <w:spacing w:before="177"/>
              <w:ind w:left="304"/>
              <w:jc w:val="center"/>
              <w:rPr>
                <w:sz w:val="18"/>
              </w:rPr>
            </w:pPr>
            <w:r>
              <w:rPr>
                <w:spacing w:val="-5"/>
                <w:sz w:val="18"/>
              </w:rPr>
              <w:t>1.5</w:t>
            </w:r>
          </w:p>
        </w:tc>
        <w:tc>
          <w:tcPr>
            <w:tcW w:w="567" w:type="dxa"/>
            <w:tcBorders>
              <w:top w:val="single" w:sz="4" w:space="0" w:color="000000"/>
              <w:bottom w:val="single" w:sz="4" w:space="0" w:color="000000"/>
              <w:right w:val="single" w:sz="4" w:space="0" w:color="000000"/>
            </w:tcBorders>
          </w:tcPr>
          <w:p>
            <w:pPr>
              <w:pStyle w:val="TableParagraph"/>
              <w:spacing w:before="177"/>
              <w:ind w:right="13"/>
              <w:jc w:val="right"/>
              <w:rPr>
                <w:sz w:val="18"/>
              </w:rPr>
            </w:pPr>
            <w:r>
              <w:rPr>
                <w:spacing w:val="-5"/>
                <w:sz w:val="18"/>
              </w:rPr>
              <w:t>0.3</w:t>
            </w:r>
          </w:p>
        </w:tc>
        <w:tc>
          <w:tcPr>
            <w:tcW w:w="567" w:type="dxa"/>
            <w:tcBorders>
              <w:top w:val="single" w:sz="4" w:space="0" w:color="000000"/>
              <w:left w:val="single" w:sz="4" w:space="0" w:color="000000"/>
              <w:bottom w:val="single" w:sz="4" w:space="0" w:color="000000"/>
              <w:right w:val="single" w:sz="4" w:space="0" w:color="000000"/>
            </w:tcBorders>
          </w:tcPr>
          <w:p>
            <w:pPr>
              <w:pStyle w:val="TableParagraph"/>
              <w:spacing w:before="177"/>
              <w:ind w:right="13"/>
              <w:jc w:val="right"/>
              <w:rPr>
                <w:sz w:val="18"/>
              </w:rPr>
            </w:pPr>
            <w:r>
              <w:rPr>
                <w:spacing w:val="-5"/>
                <w:sz w:val="18"/>
              </w:rPr>
              <w:t>0.3</w:t>
            </w:r>
          </w:p>
        </w:tc>
        <w:tc>
          <w:tcPr>
            <w:tcW w:w="567" w:type="dxa"/>
            <w:tcBorders>
              <w:top w:val="single" w:sz="4" w:space="0" w:color="000000"/>
              <w:left w:val="single" w:sz="4" w:space="0" w:color="000000"/>
              <w:bottom w:val="single" w:sz="4" w:space="0" w:color="000000"/>
            </w:tcBorders>
            <w:shd w:val="clear" w:color="auto" w:fill="DEEAF6"/>
          </w:tcPr>
          <w:p>
            <w:pPr>
              <w:pStyle w:val="TableParagraph"/>
              <w:spacing w:before="177"/>
              <w:ind w:right="6"/>
              <w:jc w:val="right"/>
              <w:rPr>
                <w:b/>
                <w:sz w:val="18"/>
              </w:rPr>
            </w:pPr>
            <w:r>
              <w:rPr>
                <w:b/>
                <w:spacing w:val="-5"/>
                <w:sz w:val="18"/>
              </w:rPr>
              <w:t>2.1</w:t>
            </w:r>
          </w:p>
        </w:tc>
        <w:tc>
          <w:tcPr>
            <w:tcW w:w="569" w:type="dxa"/>
            <w:tcBorders>
              <w:top w:val="single" w:sz="4" w:space="0" w:color="000000"/>
              <w:bottom w:val="single" w:sz="4" w:space="0" w:color="000000"/>
              <w:right w:val="single" w:sz="4" w:space="0" w:color="000000"/>
            </w:tcBorders>
          </w:tcPr>
          <w:p>
            <w:pPr>
              <w:pStyle w:val="TableParagraph"/>
              <w:spacing w:before="177"/>
              <w:ind w:right="14"/>
              <w:jc w:val="right"/>
              <w:rPr>
                <w:sz w:val="18"/>
              </w:rPr>
            </w:pPr>
            <w:r>
              <w:rPr>
                <w:spacing w:val="-4"/>
                <w:sz w:val="18"/>
              </w:rPr>
              <w:t>0.75</w:t>
            </w:r>
          </w:p>
        </w:tc>
        <w:tc>
          <w:tcPr>
            <w:tcW w:w="567" w:type="dxa"/>
            <w:tcBorders>
              <w:top w:val="single" w:sz="4" w:space="0" w:color="000000"/>
              <w:left w:val="single" w:sz="4" w:space="0" w:color="000000"/>
              <w:bottom w:val="single" w:sz="4" w:space="0" w:color="000000"/>
              <w:right w:val="single" w:sz="4" w:space="0" w:color="000000"/>
            </w:tcBorders>
          </w:tcPr>
          <w:p>
            <w:pPr>
              <w:pStyle w:val="TableParagraph"/>
              <w:spacing w:before="177"/>
              <w:ind w:right="14"/>
              <w:jc w:val="right"/>
              <w:rPr>
                <w:sz w:val="18"/>
              </w:rPr>
            </w:pPr>
            <w:r>
              <w:rPr>
                <w:spacing w:val="-4"/>
                <w:sz w:val="18"/>
              </w:rPr>
              <w:t>0.75</w:t>
            </w:r>
          </w:p>
        </w:tc>
        <w:tc>
          <w:tcPr>
            <w:tcW w:w="567" w:type="dxa"/>
            <w:tcBorders>
              <w:top w:val="single" w:sz="4" w:space="0" w:color="000000"/>
              <w:left w:val="single" w:sz="4" w:space="0" w:color="000000"/>
              <w:bottom w:val="single" w:sz="4" w:space="0" w:color="000000"/>
            </w:tcBorders>
            <w:shd w:val="clear" w:color="auto" w:fill="DEEAF6"/>
          </w:tcPr>
          <w:p>
            <w:pPr>
              <w:pStyle w:val="TableParagraph"/>
              <w:spacing w:before="177"/>
              <w:ind w:right="10"/>
              <w:jc w:val="right"/>
              <w:rPr>
                <w:b/>
                <w:sz w:val="18"/>
              </w:rPr>
            </w:pPr>
            <w:r>
              <w:rPr>
                <w:b/>
                <w:spacing w:val="-5"/>
                <w:sz w:val="18"/>
              </w:rPr>
              <w:t>3.0</w:t>
            </w:r>
          </w:p>
        </w:tc>
        <w:tc>
          <w:tcPr>
            <w:tcW w:w="567" w:type="dxa"/>
            <w:tcBorders>
              <w:top w:val="single" w:sz="4" w:space="0" w:color="000000"/>
              <w:bottom w:val="single" w:sz="4" w:space="0" w:color="000000"/>
              <w:right w:val="single" w:sz="4" w:space="0" w:color="000000"/>
            </w:tcBorders>
          </w:tcPr>
          <w:p>
            <w:pPr>
              <w:pStyle w:val="TableParagraph"/>
              <w:spacing w:before="177"/>
              <w:ind w:right="13"/>
              <w:jc w:val="right"/>
              <w:rPr>
                <w:sz w:val="18"/>
              </w:rPr>
            </w:pPr>
            <w:r>
              <w:rPr>
                <w:spacing w:val="-5"/>
                <w:sz w:val="18"/>
              </w:rPr>
              <w:t>1.5</w:t>
            </w:r>
          </w:p>
        </w:tc>
        <w:tc>
          <w:tcPr>
            <w:tcW w:w="569" w:type="dxa"/>
            <w:tcBorders>
              <w:top w:val="single" w:sz="4" w:space="0" w:color="000000"/>
              <w:left w:val="single" w:sz="4" w:space="0" w:color="000000"/>
              <w:bottom w:val="single" w:sz="4" w:space="0" w:color="000000"/>
              <w:right w:val="single" w:sz="4" w:space="0" w:color="000000"/>
            </w:tcBorders>
          </w:tcPr>
          <w:p>
            <w:pPr>
              <w:pStyle w:val="TableParagraph"/>
              <w:spacing w:before="177"/>
              <w:ind w:right="16"/>
              <w:jc w:val="right"/>
              <w:rPr>
                <w:sz w:val="18"/>
              </w:rPr>
            </w:pPr>
            <w:r>
              <w:rPr>
                <w:spacing w:val="-4"/>
                <w:sz w:val="18"/>
              </w:rPr>
              <w:t>2.25</w:t>
            </w:r>
          </w:p>
        </w:tc>
        <w:tc>
          <w:tcPr>
            <w:tcW w:w="567" w:type="dxa"/>
            <w:tcBorders>
              <w:top w:val="single" w:sz="4" w:space="0" w:color="000000"/>
              <w:left w:val="single" w:sz="4" w:space="0" w:color="000000"/>
              <w:bottom w:val="single" w:sz="4" w:space="0" w:color="000000"/>
            </w:tcBorders>
            <w:shd w:val="clear" w:color="auto" w:fill="DEEAF6"/>
          </w:tcPr>
          <w:p>
            <w:pPr>
              <w:pStyle w:val="TableParagraph"/>
              <w:spacing w:before="177"/>
              <w:ind w:right="11"/>
              <w:jc w:val="right"/>
              <w:rPr>
                <w:b/>
                <w:sz w:val="18"/>
              </w:rPr>
            </w:pPr>
            <w:r>
              <w:rPr>
                <w:b/>
                <w:spacing w:val="-4"/>
                <w:sz w:val="18"/>
              </w:rPr>
              <w:t>5.25</w:t>
            </w:r>
          </w:p>
        </w:tc>
        <w:tc>
          <w:tcPr>
            <w:tcW w:w="566" w:type="dxa"/>
            <w:tcBorders>
              <w:top w:val="single" w:sz="4" w:space="0" w:color="000000"/>
              <w:bottom w:val="single" w:sz="4" w:space="0" w:color="000000"/>
              <w:right w:val="single" w:sz="4" w:space="0" w:color="000000"/>
            </w:tcBorders>
          </w:tcPr>
          <w:p>
            <w:pPr>
              <w:pStyle w:val="TableParagraph"/>
              <w:spacing w:before="177"/>
              <w:ind w:right="13"/>
              <w:jc w:val="right"/>
              <w:rPr>
                <w:sz w:val="18"/>
              </w:rPr>
            </w:pPr>
            <w:r>
              <w:rPr>
                <w:spacing w:val="-5"/>
                <w:sz w:val="18"/>
              </w:rPr>
              <w:t>1.5</w:t>
            </w:r>
          </w:p>
        </w:tc>
        <w:tc>
          <w:tcPr>
            <w:tcW w:w="566" w:type="dxa"/>
            <w:tcBorders>
              <w:top w:val="single" w:sz="4" w:space="0" w:color="000000"/>
              <w:left w:val="single" w:sz="4" w:space="0" w:color="000000"/>
              <w:bottom w:val="single" w:sz="4" w:space="0" w:color="000000"/>
              <w:right w:val="single" w:sz="4" w:space="0" w:color="000000"/>
            </w:tcBorders>
          </w:tcPr>
          <w:p>
            <w:pPr>
              <w:pStyle w:val="TableParagraph"/>
              <w:spacing w:before="177"/>
              <w:ind w:right="13"/>
              <w:jc w:val="right"/>
              <w:rPr>
                <w:sz w:val="18"/>
              </w:rPr>
            </w:pPr>
            <w:r>
              <w:rPr>
                <w:spacing w:val="-5"/>
                <w:sz w:val="18"/>
              </w:rPr>
              <w:t>UR</w:t>
            </w:r>
          </w:p>
        </w:tc>
        <w:tc>
          <w:tcPr>
            <w:tcW w:w="568" w:type="dxa"/>
            <w:tcBorders>
              <w:top w:val="single" w:sz="4" w:space="0" w:color="000000"/>
              <w:left w:val="single" w:sz="4" w:space="0" w:color="000000"/>
              <w:bottom w:val="single" w:sz="4" w:space="0" w:color="000000"/>
            </w:tcBorders>
            <w:shd w:val="clear" w:color="auto" w:fill="DEEAF6"/>
          </w:tcPr>
          <w:p>
            <w:pPr>
              <w:pStyle w:val="TableParagraph"/>
              <w:spacing w:before="177"/>
              <w:ind w:right="10"/>
              <w:jc w:val="right"/>
              <w:rPr>
                <w:b/>
                <w:sz w:val="18"/>
              </w:rPr>
            </w:pPr>
            <w:r>
              <w:rPr>
                <w:b/>
                <w:spacing w:val="-5"/>
                <w:sz w:val="18"/>
              </w:rPr>
              <w:t>UR</w:t>
            </w:r>
          </w:p>
        </w:tc>
      </w:tr>
      <w:tr>
        <w:trPr>
          <w:trHeight w:val="568" w:hRule="atLeast"/>
        </w:trPr>
        <w:tc>
          <w:tcPr>
            <w:tcW w:w="2122" w:type="dxa"/>
            <w:tcBorders>
              <w:top w:val="single" w:sz="4" w:space="0" w:color="000000"/>
              <w:bottom w:val="single" w:sz="4" w:space="0" w:color="000000"/>
            </w:tcBorders>
          </w:tcPr>
          <w:p>
            <w:pPr>
              <w:pStyle w:val="TableParagraph"/>
              <w:spacing w:before="179"/>
              <w:ind w:left="28"/>
              <w:rPr>
                <w:sz w:val="18"/>
              </w:rPr>
            </w:pPr>
            <w:r>
              <w:rPr>
                <w:sz w:val="18"/>
              </w:rPr>
              <w:t>Comm.</w:t>
            </w:r>
            <w:r>
              <w:rPr>
                <w:spacing w:val="-1"/>
                <w:sz w:val="18"/>
              </w:rPr>
              <w:t> </w:t>
            </w:r>
            <w:r>
              <w:rPr>
                <w:sz w:val="18"/>
              </w:rPr>
              <w:t>Units</w:t>
            </w:r>
            <w:r>
              <w:rPr>
                <w:spacing w:val="-1"/>
                <w:sz w:val="18"/>
              </w:rPr>
              <w:t> </w:t>
            </w:r>
            <w:r>
              <w:rPr>
                <w:sz w:val="18"/>
              </w:rPr>
              <w:t>&gt;100 </w:t>
            </w:r>
            <w:r>
              <w:rPr>
                <w:spacing w:val="-5"/>
                <w:sz w:val="18"/>
              </w:rPr>
              <w:t>sqm</w:t>
            </w:r>
          </w:p>
        </w:tc>
        <w:tc>
          <w:tcPr>
            <w:tcW w:w="570" w:type="dxa"/>
            <w:tcBorders>
              <w:top w:val="single" w:sz="4" w:space="0" w:color="000000"/>
              <w:bottom w:val="single" w:sz="4" w:space="0" w:color="000000"/>
            </w:tcBorders>
            <w:shd w:val="clear" w:color="auto" w:fill="FFF1CC"/>
          </w:tcPr>
          <w:p>
            <w:pPr>
              <w:pStyle w:val="TableParagraph"/>
              <w:spacing w:before="179"/>
              <w:ind w:left="303"/>
              <w:jc w:val="center"/>
              <w:rPr>
                <w:sz w:val="18"/>
              </w:rPr>
            </w:pPr>
            <w:r>
              <w:rPr>
                <w:spacing w:val="-5"/>
                <w:sz w:val="18"/>
              </w:rPr>
              <w:t>1.5</w:t>
            </w:r>
          </w:p>
        </w:tc>
        <w:tc>
          <w:tcPr>
            <w:tcW w:w="567" w:type="dxa"/>
            <w:tcBorders>
              <w:top w:val="single" w:sz="4" w:space="0" w:color="000000"/>
              <w:bottom w:val="single" w:sz="4" w:space="0" w:color="000000"/>
              <w:right w:val="single" w:sz="4" w:space="0" w:color="000000"/>
            </w:tcBorders>
          </w:tcPr>
          <w:p>
            <w:pPr>
              <w:pStyle w:val="TableParagraph"/>
              <w:spacing w:before="179"/>
              <w:ind w:right="13"/>
              <w:jc w:val="right"/>
              <w:rPr>
                <w:sz w:val="18"/>
              </w:rPr>
            </w:pPr>
            <w:r>
              <w:rPr>
                <w:spacing w:val="-5"/>
                <w:sz w:val="18"/>
              </w:rPr>
              <w:t>NA</w:t>
            </w:r>
          </w:p>
        </w:tc>
        <w:tc>
          <w:tcPr>
            <w:tcW w:w="567" w:type="dxa"/>
            <w:tcBorders>
              <w:top w:val="single" w:sz="4" w:space="0" w:color="000000"/>
              <w:left w:val="single" w:sz="4" w:space="0" w:color="000000"/>
              <w:bottom w:val="single" w:sz="4" w:space="0" w:color="000000"/>
              <w:right w:val="single" w:sz="4" w:space="0" w:color="000000"/>
            </w:tcBorders>
          </w:tcPr>
          <w:p>
            <w:pPr>
              <w:pStyle w:val="TableParagraph"/>
              <w:spacing w:before="179"/>
              <w:ind w:right="14"/>
              <w:jc w:val="right"/>
              <w:rPr>
                <w:sz w:val="18"/>
              </w:rPr>
            </w:pPr>
            <w:r>
              <w:rPr>
                <w:spacing w:val="-5"/>
                <w:sz w:val="18"/>
              </w:rPr>
              <w:t>NA</w:t>
            </w:r>
          </w:p>
        </w:tc>
        <w:tc>
          <w:tcPr>
            <w:tcW w:w="567" w:type="dxa"/>
            <w:tcBorders>
              <w:top w:val="single" w:sz="4" w:space="0" w:color="000000"/>
              <w:left w:val="single" w:sz="4" w:space="0" w:color="000000"/>
              <w:bottom w:val="single" w:sz="4" w:space="0" w:color="000000"/>
            </w:tcBorders>
            <w:shd w:val="clear" w:color="auto" w:fill="DEEAF6"/>
          </w:tcPr>
          <w:p>
            <w:pPr>
              <w:pStyle w:val="TableParagraph"/>
              <w:spacing w:before="179"/>
              <w:ind w:right="6"/>
              <w:jc w:val="right"/>
              <w:rPr>
                <w:b/>
                <w:sz w:val="18"/>
              </w:rPr>
            </w:pPr>
            <w:r>
              <w:rPr>
                <w:b/>
                <w:spacing w:val="-5"/>
                <w:sz w:val="18"/>
              </w:rPr>
              <w:t>1.5</w:t>
            </w:r>
          </w:p>
        </w:tc>
        <w:tc>
          <w:tcPr>
            <w:tcW w:w="569" w:type="dxa"/>
            <w:tcBorders>
              <w:top w:val="single" w:sz="4" w:space="0" w:color="000000"/>
              <w:bottom w:val="single" w:sz="4" w:space="0" w:color="000000"/>
              <w:right w:val="single" w:sz="4" w:space="0" w:color="000000"/>
            </w:tcBorders>
          </w:tcPr>
          <w:p>
            <w:pPr>
              <w:pStyle w:val="TableParagraph"/>
              <w:spacing w:before="179"/>
              <w:ind w:right="14"/>
              <w:jc w:val="right"/>
              <w:rPr>
                <w:sz w:val="18"/>
              </w:rPr>
            </w:pPr>
            <w:r>
              <w:rPr>
                <w:spacing w:val="-4"/>
                <w:sz w:val="18"/>
              </w:rPr>
              <w:t>0.75</w:t>
            </w:r>
          </w:p>
        </w:tc>
        <w:tc>
          <w:tcPr>
            <w:tcW w:w="567" w:type="dxa"/>
            <w:tcBorders>
              <w:top w:val="single" w:sz="4" w:space="0" w:color="000000"/>
              <w:left w:val="single" w:sz="4" w:space="0" w:color="000000"/>
              <w:bottom w:val="single" w:sz="4" w:space="0" w:color="000000"/>
              <w:right w:val="single" w:sz="4" w:space="0" w:color="000000"/>
            </w:tcBorders>
          </w:tcPr>
          <w:p>
            <w:pPr>
              <w:pStyle w:val="TableParagraph"/>
              <w:spacing w:before="179"/>
              <w:ind w:right="14"/>
              <w:jc w:val="right"/>
              <w:rPr>
                <w:sz w:val="18"/>
              </w:rPr>
            </w:pPr>
            <w:r>
              <w:rPr>
                <w:spacing w:val="-4"/>
                <w:sz w:val="18"/>
              </w:rPr>
              <w:t>0.75</w:t>
            </w:r>
          </w:p>
        </w:tc>
        <w:tc>
          <w:tcPr>
            <w:tcW w:w="567" w:type="dxa"/>
            <w:tcBorders>
              <w:top w:val="single" w:sz="4" w:space="0" w:color="000000"/>
              <w:left w:val="single" w:sz="4" w:space="0" w:color="000000"/>
              <w:bottom w:val="single" w:sz="4" w:space="0" w:color="000000"/>
            </w:tcBorders>
            <w:shd w:val="clear" w:color="auto" w:fill="DEEAF6"/>
          </w:tcPr>
          <w:p>
            <w:pPr>
              <w:pStyle w:val="TableParagraph"/>
              <w:spacing w:before="179"/>
              <w:ind w:right="9"/>
              <w:jc w:val="right"/>
              <w:rPr>
                <w:b/>
                <w:sz w:val="18"/>
              </w:rPr>
            </w:pPr>
            <w:r>
              <w:rPr>
                <w:b/>
                <w:spacing w:val="-5"/>
                <w:sz w:val="18"/>
              </w:rPr>
              <w:t>3.0</w:t>
            </w:r>
          </w:p>
        </w:tc>
        <w:tc>
          <w:tcPr>
            <w:tcW w:w="567" w:type="dxa"/>
            <w:tcBorders>
              <w:top w:val="single" w:sz="4" w:space="0" w:color="000000"/>
              <w:bottom w:val="single" w:sz="4" w:space="0" w:color="000000"/>
              <w:right w:val="single" w:sz="4" w:space="0" w:color="000000"/>
            </w:tcBorders>
          </w:tcPr>
          <w:p>
            <w:pPr>
              <w:pStyle w:val="TableParagraph"/>
              <w:spacing w:before="179"/>
              <w:ind w:right="13"/>
              <w:jc w:val="right"/>
              <w:rPr>
                <w:sz w:val="18"/>
              </w:rPr>
            </w:pPr>
            <w:r>
              <w:rPr>
                <w:spacing w:val="-5"/>
                <w:sz w:val="18"/>
              </w:rPr>
              <w:t>1.5</w:t>
            </w:r>
          </w:p>
        </w:tc>
        <w:tc>
          <w:tcPr>
            <w:tcW w:w="569" w:type="dxa"/>
            <w:tcBorders>
              <w:top w:val="single" w:sz="4" w:space="0" w:color="000000"/>
              <w:left w:val="single" w:sz="4" w:space="0" w:color="000000"/>
              <w:bottom w:val="single" w:sz="4" w:space="0" w:color="000000"/>
              <w:right w:val="single" w:sz="4" w:space="0" w:color="000000"/>
            </w:tcBorders>
          </w:tcPr>
          <w:p>
            <w:pPr>
              <w:pStyle w:val="TableParagraph"/>
              <w:spacing w:before="179"/>
              <w:ind w:right="16"/>
              <w:jc w:val="right"/>
              <w:rPr>
                <w:sz w:val="18"/>
              </w:rPr>
            </w:pPr>
            <w:r>
              <w:rPr>
                <w:spacing w:val="-4"/>
                <w:sz w:val="18"/>
              </w:rPr>
              <w:t>2.25</w:t>
            </w:r>
          </w:p>
        </w:tc>
        <w:tc>
          <w:tcPr>
            <w:tcW w:w="567" w:type="dxa"/>
            <w:tcBorders>
              <w:top w:val="single" w:sz="4" w:space="0" w:color="000000"/>
              <w:left w:val="single" w:sz="4" w:space="0" w:color="000000"/>
              <w:bottom w:val="single" w:sz="4" w:space="0" w:color="000000"/>
            </w:tcBorders>
            <w:shd w:val="clear" w:color="auto" w:fill="DEEAF6"/>
          </w:tcPr>
          <w:p>
            <w:pPr>
              <w:pStyle w:val="TableParagraph"/>
              <w:spacing w:before="179"/>
              <w:ind w:right="11"/>
              <w:jc w:val="right"/>
              <w:rPr>
                <w:b/>
                <w:sz w:val="18"/>
              </w:rPr>
            </w:pPr>
            <w:r>
              <w:rPr>
                <w:b/>
                <w:spacing w:val="-4"/>
                <w:sz w:val="18"/>
              </w:rPr>
              <w:t>5.25</w:t>
            </w:r>
          </w:p>
        </w:tc>
        <w:tc>
          <w:tcPr>
            <w:tcW w:w="566" w:type="dxa"/>
            <w:tcBorders>
              <w:top w:val="single" w:sz="4" w:space="0" w:color="000000"/>
              <w:bottom w:val="single" w:sz="4" w:space="0" w:color="000000"/>
              <w:right w:val="single" w:sz="4" w:space="0" w:color="000000"/>
            </w:tcBorders>
          </w:tcPr>
          <w:p>
            <w:pPr>
              <w:pStyle w:val="TableParagraph"/>
              <w:spacing w:before="179"/>
              <w:ind w:right="12"/>
              <w:jc w:val="right"/>
              <w:rPr>
                <w:sz w:val="18"/>
              </w:rPr>
            </w:pPr>
            <w:r>
              <w:rPr>
                <w:spacing w:val="-5"/>
                <w:sz w:val="18"/>
              </w:rPr>
              <w:t>1.5</w:t>
            </w:r>
          </w:p>
        </w:tc>
        <w:tc>
          <w:tcPr>
            <w:tcW w:w="566" w:type="dxa"/>
            <w:tcBorders>
              <w:top w:val="single" w:sz="4" w:space="0" w:color="000000"/>
              <w:left w:val="single" w:sz="4" w:space="0" w:color="000000"/>
              <w:bottom w:val="single" w:sz="4" w:space="0" w:color="000000"/>
              <w:right w:val="single" w:sz="4" w:space="0" w:color="000000"/>
            </w:tcBorders>
          </w:tcPr>
          <w:p>
            <w:pPr>
              <w:pStyle w:val="TableParagraph"/>
              <w:spacing w:before="179"/>
              <w:ind w:right="13"/>
              <w:jc w:val="right"/>
              <w:rPr>
                <w:sz w:val="18"/>
              </w:rPr>
            </w:pPr>
            <w:r>
              <w:rPr>
                <w:spacing w:val="-5"/>
                <w:sz w:val="18"/>
              </w:rPr>
              <w:t>UR</w:t>
            </w:r>
          </w:p>
        </w:tc>
        <w:tc>
          <w:tcPr>
            <w:tcW w:w="568" w:type="dxa"/>
            <w:tcBorders>
              <w:top w:val="single" w:sz="4" w:space="0" w:color="000000"/>
              <w:left w:val="single" w:sz="4" w:space="0" w:color="000000"/>
              <w:bottom w:val="single" w:sz="4" w:space="0" w:color="000000"/>
            </w:tcBorders>
            <w:shd w:val="clear" w:color="auto" w:fill="DEEAF6"/>
          </w:tcPr>
          <w:p>
            <w:pPr>
              <w:pStyle w:val="TableParagraph"/>
              <w:spacing w:before="179"/>
              <w:ind w:right="10"/>
              <w:jc w:val="right"/>
              <w:rPr>
                <w:b/>
                <w:sz w:val="18"/>
              </w:rPr>
            </w:pPr>
            <w:r>
              <w:rPr>
                <w:b/>
                <w:spacing w:val="-5"/>
                <w:sz w:val="18"/>
              </w:rPr>
              <w:t>UR</w:t>
            </w:r>
          </w:p>
        </w:tc>
      </w:tr>
      <w:tr>
        <w:trPr>
          <w:trHeight w:val="566" w:hRule="atLeast"/>
        </w:trPr>
        <w:tc>
          <w:tcPr>
            <w:tcW w:w="2122" w:type="dxa"/>
            <w:tcBorders>
              <w:top w:val="single" w:sz="4" w:space="0" w:color="000000"/>
              <w:bottom w:val="single" w:sz="4" w:space="0" w:color="000000"/>
            </w:tcBorders>
          </w:tcPr>
          <w:p>
            <w:pPr>
              <w:pStyle w:val="TableParagraph"/>
              <w:spacing w:before="177"/>
              <w:ind w:left="28"/>
              <w:rPr>
                <w:sz w:val="18"/>
              </w:rPr>
            </w:pPr>
            <w:r>
              <w:rPr>
                <w:sz w:val="18"/>
              </w:rPr>
              <w:t>Shopping</w:t>
            </w:r>
            <w:r>
              <w:rPr>
                <w:spacing w:val="-1"/>
                <w:sz w:val="18"/>
              </w:rPr>
              <w:t> </w:t>
            </w:r>
            <w:r>
              <w:rPr>
                <w:spacing w:val="-2"/>
                <w:sz w:val="18"/>
              </w:rPr>
              <w:t>malls</w:t>
            </w:r>
          </w:p>
        </w:tc>
        <w:tc>
          <w:tcPr>
            <w:tcW w:w="570" w:type="dxa"/>
            <w:tcBorders>
              <w:top w:val="single" w:sz="4" w:space="0" w:color="000000"/>
              <w:bottom w:val="single" w:sz="4" w:space="0" w:color="000000"/>
            </w:tcBorders>
            <w:shd w:val="clear" w:color="auto" w:fill="FFF1CC"/>
          </w:tcPr>
          <w:p>
            <w:pPr>
              <w:pStyle w:val="TableParagraph"/>
              <w:spacing w:before="177"/>
              <w:ind w:left="303"/>
              <w:jc w:val="center"/>
              <w:rPr>
                <w:sz w:val="18"/>
              </w:rPr>
            </w:pPr>
            <w:r>
              <w:rPr>
                <w:spacing w:val="-5"/>
                <w:sz w:val="18"/>
              </w:rPr>
              <w:t>2.0</w:t>
            </w:r>
          </w:p>
        </w:tc>
        <w:tc>
          <w:tcPr>
            <w:tcW w:w="567" w:type="dxa"/>
            <w:tcBorders>
              <w:top w:val="single" w:sz="4" w:space="0" w:color="000000"/>
              <w:bottom w:val="single" w:sz="4" w:space="0" w:color="000000"/>
              <w:right w:val="single" w:sz="4" w:space="0" w:color="000000"/>
            </w:tcBorders>
          </w:tcPr>
          <w:p>
            <w:pPr>
              <w:pStyle w:val="TableParagraph"/>
              <w:spacing w:before="177"/>
              <w:ind w:right="13"/>
              <w:jc w:val="right"/>
              <w:rPr>
                <w:sz w:val="18"/>
              </w:rPr>
            </w:pPr>
            <w:r>
              <w:rPr>
                <w:spacing w:val="-5"/>
                <w:sz w:val="18"/>
              </w:rPr>
              <w:t>NA</w:t>
            </w:r>
          </w:p>
        </w:tc>
        <w:tc>
          <w:tcPr>
            <w:tcW w:w="567" w:type="dxa"/>
            <w:tcBorders>
              <w:top w:val="single" w:sz="4" w:space="0" w:color="000000"/>
              <w:left w:val="single" w:sz="4" w:space="0" w:color="000000"/>
              <w:bottom w:val="single" w:sz="4" w:space="0" w:color="000000"/>
              <w:right w:val="single" w:sz="4" w:space="0" w:color="000000"/>
            </w:tcBorders>
          </w:tcPr>
          <w:p>
            <w:pPr>
              <w:pStyle w:val="TableParagraph"/>
              <w:spacing w:before="177"/>
              <w:ind w:right="14"/>
              <w:jc w:val="right"/>
              <w:rPr>
                <w:sz w:val="18"/>
              </w:rPr>
            </w:pPr>
            <w:r>
              <w:rPr>
                <w:spacing w:val="-5"/>
                <w:sz w:val="18"/>
              </w:rPr>
              <w:t>NA</w:t>
            </w:r>
          </w:p>
        </w:tc>
        <w:tc>
          <w:tcPr>
            <w:tcW w:w="567" w:type="dxa"/>
            <w:tcBorders>
              <w:top w:val="single" w:sz="4" w:space="0" w:color="000000"/>
              <w:left w:val="single" w:sz="4" w:space="0" w:color="000000"/>
              <w:bottom w:val="single" w:sz="4" w:space="0" w:color="000000"/>
            </w:tcBorders>
            <w:shd w:val="clear" w:color="auto" w:fill="DEEAF6"/>
          </w:tcPr>
          <w:p>
            <w:pPr>
              <w:pStyle w:val="TableParagraph"/>
              <w:spacing w:before="177"/>
              <w:ind w:right="6"/>
              <w:jc w:val="right"/>
              <w:rPr>
                <w:b/>
                <w:sz w:val="18"/>
              </w:rPr>
            </w:pPr>
            <w:r>
              <w:rPr>
                <w:b/>
                <w:spacing w:val="-5"/>
                <w:sz w:val="18"/>
              </w:rPr>
              <w:t>2.0</w:t>
            </w:r>
          </w:p>
        </w:tc>
        <w:tc>
          <w:tcPr>
            <w:tcW w:w="569" w:type="dxa"/>
            <w:tcBorders>
              <w:top w:val="single" w:sz="4" w:space="0" w:color="000000"/>
              <w:bottom w:val="single" w:sz="4" w:space="0" w:color="000000"/>
              <w:right w:val="single" w:sz="4" w:space="0" w:color="000000"/>
            </w:tcBorders>
          </w:tcPr>
          <w:p>
            <w:pPr>
              <w:pStyle w:val="TableParagraph"/>
              <w:spacing w:before="177"/>
              <w:ind w:right="14"/>
              <w:jc w:val="right"/>
              <w:rPr>
                <w:sz w:val="18"/>
              </w:rPr>
            </w:pPr>
            <w:r>
              <w:rPr>
                <w:spacing w:val="-5"/>
                <w:sz w:val="18"/>
              </w:rPr>
              <w:t>1.0</w:t>
            </w:r>
          </w:p>
        </w:tc>
        <w:tc>
          <w:tcPr>
            <w:tcW w:w="567" w:type="dxa"/>
            <w:tcBorders>
              <w:top w:val="single" w:sz="4" w:space="0" w:color="000000"/>
              <w:left w:val="single" w:sz="4" w:space="0" w:color="000000"/>
              <w:bottom w:val="single" w:sz="4" w:space="0" w:color="000000"/>
              <w:right w:val="single" w:sz="4" w:space="0" w:color="000000"/>
            </w:tcBorders>
          </w:tcPr>
          <w:p>
            <w:pPr>
              <w:pStyle w:val="TableParagraph"/>
              <w:spacing w:before="177"/>
              <w:ind w:right="14"/>
              <w:jc w:val="right"/>
              <w:rPr>
                <w:sz w:val="18"/>
              </w:rPr>
            </w:pPr>
            <w:r>
              <w:rPr>
                <w:spacing w:val="-5"/>
                <w:sz w:val="18"/>
              </w:rPr>
              <w:t>1.0</w:t>
            </w:r>
          </w:p>
        </w:tc>
        <w:tc>
          <w:tcPr>
            <w:tcW w:w="567" w:type="dxa"/>
            <w:tcBorders>
              <w:top w:val="single" w:sz="4" w:space="0" w:color="000000"/>
              <w:left w:val="single" w:sz="4" w:space="0" w:color="000000"/>
              <w:bottom w:val="single" w:sz="4" w:space="0" w:color="000000"/>
            </w:tcBorders>
            <w:shd w:val="clear" w:color="auto" w:fill="DEEAF6"/>
          </w:tcPr>
          <w:p>
            <w:pPr>
              <w:pStyle w:val="TableParagraph"/>
              <w:spacing w:before="177"/>
              <w:ind w:right="10"/>
              <w:jc w:val="right"/>
              <w:rPr>
                <w:b/>
                <w:sz w:val="18"/>
              </w:rPr>
            </w:pPr>
            <w:r>
              <w:rPr>
                <w:b/>
                <w:spacing w:val="-5"/>
                <w:sz w:val="18"/>
              </w:rPr>
              <w:t>4.0</w:t>
            </w:r>
          </w:p>
        </w:tc>
        <w:tc>
          <w:tcPr>
            <w:tcW w:w="567" w:type="dxa"/>
            <w:tcBorders>
              <w:top w:val="single" w:sz="4" w:space="0" w:color="000000"/>
              <w:bottom w:val="single" w:sz="4" w:space="0" w:color="000000"/>
              <w:right w:val="single" w:sz="4" w:space="0" w:color="000000"/>
            </w:tcBorders>
          </w:tcPr>
          <w:p>
            <w:pPr>
              <w:pStyle w:val="TableParagraph"/>
              <w:spacing w:before="177"/>
              <w:ind w:right="13"/>
              <w:jc w:val="right"/>
              <w:rPr>
                <w:sz w:val="18"/>
              </w:rPr>
            </w:pPr>
            <w:r>
              <w:rPr>
                <w:spacing w:val="-5"/>
                <w:sz w:val="18"/>
              </w:rPr>
              <w:t>2.0</w:t>
            </w:r>
          </w:p>
        </w:tc>
        <w:tc>
          <w:tcPr>
            <w:tcW w:w="569" w:type="dxa"/>
            <w:tcBorders>
              <w:top w:val="single" w:sz="4" w:space="0" w:color="000000"/>
              <w:left w:val="single" w:sz="4" w:space="0" w:color="000000"/>
              <w:bottom w:val="single" w:sz="4" w:space="0" w:color="000000"/>
              <w:right w:val="single" w:sz="4" w:space="0" w:color="000000"/>
            </w:tcBorders>
          </w:tcPr>
          <w:p>
            <w:pPr>
              <w:pStyle w:val="TableParagraph"/>
              <w:spacing w:before="177"/>
              <w:ind w:right="16"/>
              <w:jc w:val="right"/>
              <w:rPr>
                <w:sz w:val="18"/>
              </w:rPr>
            </w:pPr>
            <w:r>
              <w:rPr>
                <w:spacing w:val="-5"/>
                <w:sz w:val="18"/>
              </w:rPr>
              <w:t>3.0</w:t>
            </w:r>
          </w:p>
        </w:tc>
        <w:tc>
          <w:tcPr>
            <w:tcW w:w="567" w:type="dxa"/>
            <w:tcBorders>
              <w:top w:val="single" w:sz="4" w:space="0" w:color="000000"/>
              <w:left w:val="single" w:sz="4" w:space="0" w:color="000000"/>
              <w:bottom w:val="single" w:sz="4" w:space="0" w:color="000000"/>
            </w:tcBorders>
            <w:shd w:val="clear" w:color="auto" w:fill="DEEAF6"/>
          </w:tcPr>
          <w:p>
            <w:pPr>
              <w:pStyle w:val="TableParagraph"/>
              <w:spacing w:before="177"/>
              <w:ind w:right="11"/>
              <w:jc w:val="right"/>
              <w:rPr>
                <w:b/>
                <w:sz w:val="18"/>
              </w:rPr>
            </w:pPr>
            <w:r>
              <w:rPr>
                <w:b/>
                <w:spacing w:val="-5"/>
                <w:sz w:val="18"/>
              </w:rPr>
              <w:t>7.0</w:t>
            </w:r>
          </w:p>
        </w:tc>
        <w:tc>
          <w:tcPr>
            <w:tcW w:w="566" w:type="dxa"/>
            <w:tcBorders>
              <w:top w:val="single" w:sz="4" w:space="0" w:color="000000"/>
              <w:bottom w:val="single" w:sz="4" w:space="0" w:color="000000"/>
              <w:right w:val="single" w:sz="4" w:space="0" w:color="000000"/>
            </w:tcBorders>
          </w:tcPr>
          <w:p>
            <w:pPr>
              <w:pStyle w:val="TableParagraph"/>
              <w:spacing w:before="177"/>
              <w:ind w:right="13"/>
              <w:jc w:val="right"/>
              <w:rPr>
                <w:sz w:val="18"/>
              </w:rPr>
            </w:pPr>
            <w:r>
              <w:rPr>
                <w:spacing w:val="-5"/>
                <w:sz w:val="18"/>
              </w:rPr>
              <w:t>2.0</w:t>
            </w:r>
          </w:p>
        </w:tc>
        <w:tc>
          <w:tcPr>
            <w:tcW w:w="566" w:type="dxa"/>
            <w:tcBorders>
              <w:top w:val="single" w:sz="4" w:space="0" w:color="000000"/>
              <w:left w:val="single" w:sz="4" w:space="0" w:color="000000"/>
              <w:bottom w:val="single" w:sz="4" w:space="0" w:color="000000"/>
              <w:right w:val="single" w:sz="4" w:space="0" w:color="000000"/>
            </w:tcBorders>
          </w:tcPr>
          <w:p>
            <w:pPr>
              <w:pStyle w:val="TableParagraph"/>
              <w:spacing w:before="177"/>
              <w:ind w:right="13"/>
              <w:jc w:val="right"/>
              <w:rPr>
                <w:sz w:val="18"/>
              </w:rPr>
            </w:pPr>
            <w:r>
              <w:rPr>
                <w:spacing w:val="-5"/>
                <w:sz w:val="18"/>
              </w:rPr>
              <w:t>UR</w:t>
            </w:r>
          </w:p>
        </w:tc>
        <w:tc>
          <w:tcPr>
            <w:tcW w:w="568" w:type="dxa"/>
            <w:tcBorders>
              <w:top w:val="single" w:sz="4" w:space="0" w:color="000000"/>
              <w:left w:val="single" w:sz="4" w:space="0" w:color="000000"/>
              <w:bottom w:val="single" w:sz="4" w:space="0" w:color="000000"/>
            </w:tcBorders>
            <w:shd w:val="clear" w:color="auto" w:fill="DEEAF6"/>
          </w:tcPr>
          <w:p>
            <w:pPr>
              <w:pStyle w:val="TableParagraph"/>
              <w:spacing w:before="177"/>
              <w:ind w:right="10"/>
              <w:jc w:val="right"/>
              <w:rPr>
                <w:b/>
                <w:sz w:val="18"/>
              </w:rPr>
            </w:pPr>
            <w:r>
              <w:rPr>
                <w:b/>
                <w:spacing w:val="-5"/>
                <w:sz w:val="18"/>
              </w:rPr>
              <w:t>UR</w:t>
            </w:r>
          </w:p>
        </w:tc>
      </w:tr>
      <w:tr>
        <w:trPr>
          <w:trHeight w:val="568" w:hRule="atLeast"/>
        </w:trPr>
        <w:tc>
          <w:tcPr>
            <w:tcW w:w="2122" w:type="dxa"/>
            <w:tcBorders>
              <w:top w:val="single" w:sz="4" w:space="0" w:color="000000"/>
              <w:bottom w:val="single" w:sz="4" w:space="0" w:color="000000"/>
            </w:tcBorders>
            <w:shd w:val="clear" w:color="auto" w:fill="D9D9D9"/>
          </w:tcPr>
          <w:p>
            <w:pPr>
              <w:pStyle w:val="TableParagraph"/>
              <w:spacing w:before="166"/>
              <w:ind w:left="28"/>
              <w:rPr>
                <w:b/>
                <w:sz w:val="20"/>
              </w:rPr>
            </w:pPr>
            <w:r>
              <w:rPr>
                <w:b/>
                <w:spacing w:val="-2"/>
                <w:sz w:val="20"/>
              </w:rPr>
              <w:t>Non-Built-up</w:t>
            </w:r>
            <w:r>
              <w:rPr>
                <w:b/>
                <w:spacing w:val="9"/>
                <w:sz w:val="20"/>
              </w:rPr>
              <w:t> </w:t>
            </w:r>
            <w:r>
              <w:rPr>
                <w:b/>
                <w:spacing w:val="-4"/>
                <w:sz w:val="20"/>
              </w:rPr>
              <w:t>Area</w:t>
            </w:r>
          </w:p>
        </w:tc>
        <w:tc>
          <w:tcPr>
            <w:tcW w:w="570" w:type="dxa"/>
            <w:tcBorders>
              <w:top w:val="single" w:sz="4" w:space="0" w:color="000000"/>
              <w:bottom w:val="single" w:sz="4" w:space="0" w:color="000000"/>
            </w:tcBorders>
            <w:shd w:val="clear" w:color="auto" w:fill="D9D9D9"/>
          </w:tcPr>
          <w:p>
            <w:pPr>
              <w:pStyle w:val="TableParagraph"/>
              <w:rPr>
                <w:sz w:val="20"/>
              </w:rPr>
            </w:pPr>
          </w:p>
        </w:tc>
        <w:tc>
          <w:tcPr>
            <w:tcW w:w="567" w:type="dxa"/>
            <w:tcBorders>
              <w:top w:val="single" w:sz="4" w:space="0" w:color="000000"/>
              <w:bottom w:val="single" w:sz="4" w:space="0" w:color="000000"/>
              <w:right w:val="single" w:sz="4" w:space="0" w:color="000000"/>
            </w:tcBorders>
            <w:shd w:val="clear" w:color="auto" w:fill="D9D9D9"/>
          </w:tcPr>
          <w:p>
            <w:pPr>
              <w:pStyle w:val="TableParagraph"/>
              <w:rPr>
                <w:sz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20"/>
              </w:rPr>
            </w:pPr>
          </w:p>
        </w:tc>
        <w:tc>
          <w:tcPr>
            <w:tcW w:w="567" w:type="dxa"/>
            <w:tcBorders>
              <w:top w:val="single" w:sz="4" w:space="0" w:color="000000"/>
              <w:left w:val="single" w:sz="4" w:space="0" w:color="000000"/>
              <w:bottom w:val="single" w:sz="4" w:space="0" w:color="000000"/>
            </w:tcBorders>
            <w:shd w:val="clear" w:color="auto" w:fill="D9D9D9"/>
          </w:tcPr>
          <w:p>
            <w:pPr>
              <w:pStyle w:val="TableParagraph"/>
              <w:rPr>
                <w:sz w:val="20"/>
              </w:rPr>
            </w:pPr>
          </w:p>
        </w:tc>
        <w:tc>
          <w:tcPr>
            <w:tcW w:w="569" w:type="dxa"/>
            <w:tcBorders>
              <w:top w:val="single" w:sz="4" w:space="0" w:color="000000"/>
              <w:bottom w:val="single" w:sz="4" w:space="0" w:color="000000"/>
              <w:right w:val="single" w:sz="4" w:space="0" w:color="000000"/>
            </w:tcBorders>
            <w:shd w:val="clear" w:color="auto" w:fill="D9D9D9"/>
          </w:tcPr>
          <w:p>
            <w:pPr>
              <w:pStyle w:val="TableParagraph"/>
              <w:rPr>
                <w:sz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20"/>
              </w:rPr>
            </w:pPr>
          </w:p>
        </w:tc>
        <w:tc>
          <w:tcPr>
            <w:tcW w:w="567" w:type="dxa"/>
            <w:tcBorders>
              <w:top w:val="single" w:sz="4" w:space="0" w:color="000000"/>
              <w:left w:val="single" w:sz="4" w:space="0" w:color="000000"/>
              <w:bottom w:val="single" w:sz="4" w:space="0" w:color="000000"/>
            </w:tcBorders>
            <w:shd w:val="clear" w:color="auto" w:fill="D9D9D9"/>
          </w:tcPr>
          <w:p>
            <w:pPr>
              <w:pStyle w:val="TableParagraph"/>
              <w:rPr>
                <w:sz w:val="20"/>
              </w:rPr>
            </w:pPr>
          </w:p>
        </w:tc>
        <w:tc>
          <w:tcPr>
            <w:tcW w:w="567" w:type="dxa"/>
            <w:tcBorders>
              <w:top w:val="single" w:sz="4" w:space="0" w:color="000000"/>
              <w:bottom w:val="single" w:sz="4" w:space="0" w:color="000000"/>
              <w:right w:val="single" w:sz="4" w:space="0" w:color="000000"/>
            </w:tcBorders>
            <w:shd w:val="clear" w:color="auto" w:fill="D9D9D9"/>
          </w:tcPr>
          <w:p>
            <w:pPr>
              <w:pStyle w:val="TableParagraph"/>
              <w:rPr>
                <w:sz w:val="20"/>
              </w:rPr>
            </w:pPr>
          </w:p>
        </w:tc>
        <w:tc>
          <w:tcPr>
            <w:tcW w:w="569"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20"/>
              </w:rPr>
            </w:pPr>
          </w:p>
        </w:tc>
        <w:tc>
          <w:tcPr>
            <w:tcW w:w="567" w:type="dxa"/>
            <w:tcBorders>
              <w:top w:val="single" w:sz="4" w:space="0" w:color="000000"/>
              <w:left w:val="single" w:sz="4" w:space="0" w:color="000000"/>
              <w:bottom w:val="single" w:sz="4" w:space="0" w:color="000000"/>
            </w:tcBorders>
            <w:shd w:val="clear" w:color="auto" w:fill="D9D9D9"/>
          </w:tcPr>
          <w:p>
            <w:pPr>
              <w:pStyle w:val="TableParagraph"/>
              <w:rPr>
                <w:sz w:val="20"/>
              </w:rPr>
            </w:pPr>
          </w:p>
        </w:tc>
        <w:tc>
          <w:tcPr>
            <w:tcW w:w="566" w:type="dxa"/>
            <w:tcBorders>
              <w:top w:val="single" w:sz="4" w:space="0" w:color="000000"/>
              <w:bottom w:val="single" w:sz="4" w:space="0" w:color="000000"/>
              <w:right w:val="single" w:sz="4" w:space="0" w:color="000000"/>
            </w:tcBorders>
            <w:shd w:val="clear" w:color="auto" w:fill="D9D9D9"/>
          </w:tcPr>
          <w:p>
            <w:pPr>
              <w:pStyle w:val="TableParagraph"/>
              <w:rPr>
                <w:sz w:val="20"/>
              </w:rPr>
            </w:pPr>
          </w:p>
        </w:tc>
        <w:tc>
          <w:tcPr>
            <w:tcW w:w="56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20"/>
              </w:rPr>
            </w:pPr>
          </w:p>
        </w:tc>
        <w:tc>
          <w:tcPr>
            <w:tcW w:w="568" w:type="dxa"/>
            <w:tcBorders>
              <w:top w:val="single" w:sz="4" w:space="0" w:color="000000"/>
              <w:left w:val="single" w:sz="4" w:space="0" w:color="000000"/>
              <w:bottom w:val="single" w:sz="4" w:space="0" w:color="000000"/>
            </w:tcBorders>
            <w:shd w:val="clear" w:color="auto" w:fill="D9D9D9"/>
          </w:tcPr>
          <w:p>
            <w:pPr>
              <w:pStyle w:val="TableParagraph"/>
              <w:rPr>
                <w:sz w:val="20"/>
              </w:rPr>
            </w:pPr>
          </w:p>
        </w:tc>
      </w:tr>
      <w:tr>
        <w:trPr>
          <w:trHeight w:val="566" w:hRule="atLeast"/>
        </w:trPr>
        <w:tc>
          <w:tcPr>
            <w:tcW w:w="2122" w:type="dxa"/>
            <w:tcBorders>
              <w:top w:val="single" w:sz="4" w:space="0" w:color="000000"/>
              <w:bottom w:val="single" w:sz="4" w:space="0" w:color="000000"/>
            </w:tcBorders>
          </w:tcPr>
          <w:p>
            <w:pPr>
              <w:pStyle w:val="TableParagraph"/>
              <w:spacing w:line="244" w:lineRule="auto" w:before="72"/>
              <w:ind w:left="28" w:right="67"/>
              <w:rPr>
                <w:sz w:val="18"/>
              </w:rPr>
            </w:pPr>
            <w:r>
              <w:rPr>
                <w:sz w:val="18"/>
              </w:rPr>
              <w:t>Commercial</w:t>
            </w:r>
            <w:r>
              <w:rPr>
                <w:spacing w:val="-12"/>
                <w:sz w:val="18"/>
              </w:rPr>
              <w:t> </w:t>
            </w:r>
            <w:r>
              <w:rPr>
                <w:sz w:val="18"/>
              </w:rPr>
              <w:t>Units*</w:t>
            </w:r>
            <w:r>
              <w:rPr>
                <w:spacing w:val="-11"/>
                <w:sz w:val="18"/>
              </w:rPr>
              <w:t> </w:t>
            </w:r>
            <w:r>
              <w:rPr>
                <w:sz w:val="18"/>
              </w:rPr>
              <w:t>up to100 sqm</w:t>
            </w:r>
          </w:p>
        </w:tc>
        <w:tc>
          <w:tcPr>
            <w:tcW w:w="570" w:type="dxa"/>
            <w:tcBorders>
              <w:top w:val="single" w:sz="4" w:space="0" w:color="000000"/>
              <w:bottom w:val="single" w:sz="4" w:space="0" w:color="000000"/>
            </w:tcBorders>
            <w:shd w:val="clear" w:color="auto" w:fill="FFF1CC"/>
          </w:tcPr>
          <w:p>
            <w:pPr>
              <w:pStyle w:val="TableParagraph"/>
              <w:spacing w:before="178"/>
              <w:ind w:left="214"/>
              <w:jc w:val="center"/>
              <w:rPr>
                <w:sz w:val="18"/>
              </w:rPr>
            </w:pPr>
            <w:r>
              <w:rPr>
                <w:spacing w:val="-4"/>
                <w:sz w:val="18"/>
              </w:rPr>
              <w:t>1.75</w:t>
            </w:r>
          </w:p>
        </w:tc>
        <w:tc>
          <w:tcPr>
            <w:tcW w:w="567" w:type="dxa"/>
            <w:tcBorders>
              <w:top w:val="single" w:sz="4" w:space="0" w:color="000000"/>
              <w:bottom w:val="single" w:sz="4" w:space="0" w:color="000000"/>
              <w:right w:val="single" w:sz="4" w:space="0" w:color="000000"/>
            </w:tcBorders>
          </w:tcPr>
          <w:p>
            <w:pPr>
              <w:pStyle w:val="TableParagraph"/>
              <w:spacing w:before="178"/>
              <w:ind w:right="13"/>
              <w:jc w:val="right"/>
              <w:rPr>
                <w:sz w:val="18"/>
              </w:rPr>
            </w:pPr>
            <w:r>
              <w:rPr>
                <w:spacing w:val="-4"/>
                <w:sz w:val="18"/>
              </w:rPr>
              <w:t>0.35</w:t>
            </w:r>
          </w:p>
        </w:tc>
        <w:tc>
          <w:tcPr>
            <w:tcW w:w="567" w:type="dxa"/>
            <w:tcBorders>
              <w:top w:val="single" w:sz="4" w:space="0" w:color="000000"/>
              <w:left w:val="single" w:sz="4" w:space="0" w:color="000000"/>
              <w:bottom w:val="single" w:sz="4" w:space="0" w:color="000000"/>
              <w:right w:val="single" w:sz="4" w:space="0" w:color="000000"/>
            </w:tcBorders>
          </w:tcPr>
          <w:p>
            <w:pPr>
              <w:pStyle w:val="TableParagraph"/>
              <w:spacing w:before="178"/>
              <w:ind w:right="13"/>
              <w:jc w:val="right"/>
              <w:rPr>
                <w:sz w:val="18"/>
              </w:rPr>
            </w:pPr>
            <w:r>
              <w:rPr>
                <w:spacing w:val="-4"/>
                <w:sz w:val="18"/>
              </w:rPr>
              <w:t>0.35</w:t>
            </w:r>
          </w:p>
        </w:tc>
        <w:tc>
          <w:tcPr>
            <w:tcW w:w="567" w:type="dxa"/>
            <w:tcBorders>
              <w:top w:val="single" w:sz="4" w:space="0" w:color="000000"/>
              <w:left w:val="single" w:sz="4" w:space="0" w:color="000000"/>
              <w:bottom w:val="single" w:sz="4" w:space="0" w:color="000000"/>
            </w:tcBorders>
            <w:shd w:val="clear" w:color="auto" w:fill="DEEAF6"/>
          </w:tcPr>
          <w:p>
            <w:pPr>
              <w:pStyle w:val="TableParagraph"/>
              <w:spacing w:before="178"/>
              <w:ind w:right="6"/>
              <w:jc w:val="right"/>
              <w:rPr>
                <w:b/>
                <w:sz w:val="18"/>
              </w:rPr>
            </w:pPr>
            <w:r>
              <w:rPr>
                <w:b/>
                <w:spacing w:val="-4"/>
                <w:sz w:val="18"/>
              </w:rPr>
              <w:t>2.45</w:t>
            </w:r>
          </w:p>
        </w:tc>
        <w:tc>
          <w:tcPr>
            <w:tcW w:w="569" w:type="dxa"/>
            <w:tcBorders>
              <w:top w:val="single" w:sz="4" w:space="0" w:color="000000"/>
              <w:bottom w:val="single" w:sz="4" w:space="0" w:color="000000"/>
              <w:right w:val="single" w:sz="4" w:space="0" w:color="000000"/>
            </w:tcBorders>
          </w:tcPr>
          <w:p>
            <w:pPr>
              <w:pStyle w:val="TableParagraph"/>
              <w:spacing w:before="178"/>
              <w:ind w:right="14"/>
              <w:jc w:val="right"/>
              <w:rPr>
                <w:sz w:val="18"/>
              </w:rPr>
            </w:pPr>
            <w:r>
              <w:rPr>
                <w:spacing w:val="-5"/>
                <w:sz w:val="18"/>
              </w:rPr>
              <w:t>0.9</w:t>
            </w:r>
          </w:p>
        </w:tc>
        <w:tc>
          <w:tcPr>
            <w:tcW w:w="567" w:type="dxa"/>
            <w:tcBorders>
              <w:top w:val="single" w:sz="4" w:space="0" w:color="000000"/>
              <w:left w:val="single" w:sz="4" w:space="0" w:color="000000"/>
              <w:bottom w:val="single" w:sz="4" w:space="0" w:color="000000"/>
              <w:right w:val="single" w:sz="4" w:space="0" w:color="000000"/>
            </w:tcBorders>
          </w:tcPr>
          <w:p>
            <w:pPr>
              <w:pStyle w:val="TableParagraph"/>
              <w:spacing w:before="178"/>
              <w:ind w:right="14"/>
              <w:jc w:val="right"/>
              <w:rPr>
                <w:sz w:val="18"/>
              </w:rPr>
            </w:pPr>
            <w:r>
              <w:rPr>
                <w:spacing w:val="-5"/>
                <w:sz w:val="18"/>
              </w:rPr>
              <w:t>0.9</w:t>
            </w:r>
          </w:p>
        </w:tc>
        <w:tc>
          <w:tcPr>
            <w:tcW w:w="567" w:type="dxa"/>
            <w:tcBorders>
              <w:top w:val="single" w:sz="4" w:space="0" w:color="000000"/>
              <w:left w:val="single" w:sz="4" w:space="0" w:color="000000"/>
              <w:bottom w:val="single" w:sz="4" w:space="0" w:color="000000"/>
            </w:tcBorders>
            <w:shd w:val="clear" w:color="auto" w:fill="DEEAF6"/>
          </w:tcPr>
          <w:p>
            <w:pPr>
              <w:pStyle w:val="TableParagraph"/>
              <w:spacing w:before="178"/>
              <w:ind w:right="10"/>
              <w:jc w:val="right"/>
              <w:rPr>
                <w:b/>
                <w:sz w:val="18"/>
              </w:rPr>
            </w:pPr>
            <w:r>
              <w:rPr>
                <w:b/>
                <w:spacing w:val="-5"/>
                <w:sz w:val="18"/>
              </w:rPr>
              <w:t>3.6</w:t>
            </w:r>
          </w:p>
        </w:tc>
        <w:tc>
          <w:tcPr>
            <w:tcW w:w="567" w:type="dxa"/>
            <w:tcBorders>
              <w:top w:val="single" w:sz="4" w:space="0" w:color="000000"/>
              <w:bottom w:val="single" w:sz="4" w:space="0" w:color="000000"/>
              <w:right w:val="single" w:sz="4" w:space="0" w:color="000000"/>
            </w:tcBorders>
          </w:tcPr>
          <w:p>
            <w:pPr>
              <w:pStyle w:val="TableParagraph"/>
              <w:spacing w:before="178"/>
              <w:ind w:right="13"/>
              <w:jc w:val="right"/>
              <w:rPr>
                <w:sz w:val="18"/>
              </w:rPr>
            </w:pPr>
            <w:r>
              <w:rPr>
                <w:spacing w:val="-4"/>
                <w:sz w:val="18"/>
              </w:rPr>
              <w:t>1.75</w:t>
            </w:r>
          </w:p>
        </w:tc>
        <w:tc>
          <w:tcPr>
            <w:tcW w:w="569" w:type="dxa"/>
            <w:tcBorders>
              <w:top w:val="single" w:sz="4" w:space="0" w:color="000000"/>
              <w:left w:val="single" w:sz="4" w:space="0" w:color="000000"/>
              <w:bottom w:val="single" w:sz="4" w:space="0" w:color="000000"/>
              <w:right w:val="single" w:sz="4" w:space="0" w:color="000000"/>
            </w:tcBorders>
          </w:tcPr>
          <w:p>
            <w:pPr>
              <w:pStyle w:val="TableParagraph"/>
              <w:spacing w:before="178"/>
              <w:ind w:right="16"/>
              <w:jc w:val="right"/>
              <w:rPr>
                <w:sz w:val="18"/>
              </w:rPr>
            </w:pPr>
            <w:r>
              <w:rPr>
                <w:spacing w:val="-5"/>
                <w:sz w:val="18"/>
              </w:rPr>
              <w:t>2.6</w:t>
            </w:r>
          </w:p>
        </w:tc>
        <w:tc>
          <w:tcPr>
            <w:tcW w:w="567" w:type="dxa"/>
            <w:tcBorders>
              <w:top w:val="single" w:sz="4" w:space="0" w:color="000000"/>
              <w:left w:val="single" w:sz="4" w:space="0" w:color="000000"/>
              <w:bottom w:val="single" w:sz="4" w:space="0" w:color="000000"/>
            </w:tcBorders>
            <w:shd w:val="clear" w:color="auto" w:fill="DEEAF6"/>
          </w:tcPr>
          <w:p>
            <w:pPr>
              <w:pStyle w:val="TableParagraph"/>
              <w:spacing w:before="178"/>
              <w:ind w:right="11"/>
              <w:jc w:val="right"/>
              <w:rPr>
                <w:b/>
                <w:sz w:val="18"/>
              </w:rPr>
            </w:pPr>
            <w:r>
              <w:rPr>
                <w:b/>
                <w:spacing w:val="-5"/>
                <w:sz w:val="18"/>
              </w:rPr>
              <w:t>6.1</w:t>
            </w:r>
          </w:p>
        </w:tc>
        <w:tc>
          <w:tcPr>
            <w:tcW w:w="566" w:type="dxa"/>
            <w:tcBorders>
              <w:top w:val="single" w:sz="4" w:space="0" w:color="000000"/>
              <w:bottom w:val="single" w:sz="4" w:space="0" w:color="000000"/>
              <w:right w:val="single" w:sz="4" w:space="0" w:color="000000"/>
            </w:tcBorders>
          </w:tcPr>
          <w:p>
            <w:pPr>
              <w:pStyle w:val="TableParagraph"/>
              <w:spacing w:before="178"/>
              <w:ind w:right="13"/>
              <w:jc w:val="right"/>
              <w:rPr>
                <w:sz w:val="18"/>
              </w:rPr>
            </w:pPr>
            <w:r>
              <w:rPr>
                <w:spacing w:val="-4"/>
                <w:sz w:val="18"/>
              </w:rPr>
              <w:t>1.75</w:t>
            </w:r>
          </w:p>
        </w:tc>
        <w:tc>
          <w:tcPr>
            <w:tcW w:w="566" w:type="dxa"/>
            <w:tcBorders>
              <w:top w:val="single" w:sz="4" w:space="0" w:color="000000"/>
              <w:left w:val="single" w:sz="4" w:space="0" w:color="000000"/>
              <w:bottom w:val="single" w:sz="4" w:space="0" w:color="000000"/>
              <w:right w:val="single" w:sz="4" w:space="0" w:color="000000"/>
            </w:tcBorders>
          </w:tcPr>
          <w:p>
            <w:pPr>
              <w:pStyle w:val="TableParagraph"/>
              <w:spacing w:before="178"/>
              <w:ind w:right="13"/>
              <w:jc w:val="right"/>
              <w:rPr>
                <w:sz w:val="18"/>
              </w:rPr>
            </w:pPr>
            <w:r>
              <w:rPr>
                <w:spacing w:val="-5"/>
                <w:sz w:val="18"/>
              </w:rPr>
              <w:t>UR</w:t>
            </w:r>
          </w:p>
        </w:tc>
        <w:tc>
          <w:tcPr>
            <w:tcW w:w="568" w:type="dxa"/>
            <w:tcBorders>
              <w:top w:val="single" w:sz="4" w:space="0" w:color="000000"/>
              <w:left w:val="single" w:sz="4" w:space="0" w:color="000000"/>
              <w:bottom w:val="single" w:sz="4" w:space="0" w:color="000000"/>
            </w:tcBorders>
            <w:shd w:val="clear" w:color="auto" w:fill="DEEAF6"/>
          </w:tcPr>
          <w:p>
            <w:pPr>
              <w:pStyle w:val="TableParagraph"/>
              <w:spacing w:before="178"/>
              <w:ind w:right="10"/>
              <w:jc w:val="right"/>
              <w:rPr>
                <w:b/>
                <w:sz w:val="18"/>
              </w:rPr>
            </w:pPr>
            <w:r>
              <w:rPr>
                <w:b/>
                <w:spacing w:val="-5"/>
                <w:sz w:val="18"/>
              </w:rPr>
              <w:t>UR</w:t>
            </w:r>
          </w:p>
        </w:tc>
      </w:tr>
      <w:tr>
        <w:trPr>
          <w:trHeight w:val="565" w:hRule="atLeast"/>
        </w:trPr>
        <w:tc>
          <w:tcPr>
            <w:tcW w:w="2122" w:type="dxa"/>
            <w:tcBorders>
              <w:top w:val="single" w:sz="4" w:space="0" w:color="000000"/>
              <w:bottom w:val="single" w:sz="4" w:space="0" w:color="000000"/>
            </w:tcBorders>
          </w:tcPr>
          <w:p>
            <w:pPr>
              <w:pStyle w:val="TableParagraph"/>
              <w:spacing w:line="244" w:lineRule="auto" w:before="71"/>
              <w:ind w:left="28"/>
              <w:rPr>
                <w:sz w:val="18"/>
              </w:rPr>
            </w:pPr>
            <w:r>
              <w:rPr>
                <w:sz w:val="18"/>
              </w:rPr>
              <w:t>Commercial</w:t>
            </w:r>
            <w:r>
              <w:rPr>
                <w:spacing w:val="-12"/>
                <w:sz w:val="18"/>
              </w:rPr>
              <w:t> </w:t>
            </w:r>
            <w:r>
              <w:rPr>
                <w:sz w:val="18"/>
              </w:rPr>
              <w:t>Units*</w:t>
            </w:r>
            <w:r>
              <w:rPr>
                <w:spacing w:val="-11"/>
                <w:sz w:val="18"/>
              </w:rPr>
              <w:t> </w:t>
            </w:r>
            <w:r>
              <w:rPr>
                <w:sz w:val="18"/>
              </w:rPr>
              <w:t>&gt;100 </w:t>
            </w:r>
            <w:r>
              <w:rPr>
                <w:spacing w:val="-4"/>
                <w:sz w:val="18"/>
              </w:rPr>
              <w:t>sqm</w:t>
            </w:r>
          </w:p>
        </w:tc>
        <w:tc>
          <w:tcPr>
            <w:tcW w:w="570" w:type="dxa"/>
            <w:tcBorders>
              <w:top w:val="single" w:sz="4" w:space="0" w:color="000000"/>
              <w:bottom w:val="single" w:sz="4" w:space="0" w:color="000000"/>
            </w:tcBorders>
            <w:shd w:val="clear" w:color="auto" w:fill="FFF1CC"/>
          </w:tcPr>
          <w:p>
            <w:pPr>
              <w:pStyle w:val="TableParagraph"/>
              <w:spacing w:before="177"/>
              <w:ind w:left="214"/>
              <w:jc w:val="center"/>
              <w:rPr>
                <w:sz w:val="18"/>
              </w:rPr>
            </w:pPr>
            <w:r>
              <w:rPr>
                <w:spacing w:val="-4"/>
                <w:sz w:val="18"/>
              </w:rPr>
              <w:t>1.75</w:t>
            </w:r>
          </w:p>
        </w:tc>
        <w:tc>
          <w:tcPr>
            <w:tcW w:w="567" w:type="dxa"/>
            <w:tcBorders>
              <w:top w:val="single" w:sz="4" w:space="0" w:color="000000"/>
              <w:bottom w:val="single" w:sz="4" w:space="0" w:color="000000"/>
              <w:right w:val="single" w:sz="4" w:space="0" w:color="000000"/>
            </w:tcBorders>
          </w:tcPr>
          <w:p>
            <w:pPr>
              <w:pStyle w:val="TableParagraph"/>
              <w:spacing w:before="177"/>
              <w:ind w:right="13"/>
              <w:jc w:val="right"/>
              <w:rPr>
                <w:sz w:val="18"/>
              </w:rPr>
            </w:pPr>
            <w:r>
              <w:rPr>
                <w:spacing w:val="-5"/>
                <w:sz w:val="18"/>
              </w:rPr>
              <w:t>NA</w:t>
            </w:r>
          </w:p>
        </w:tc>
        <w:tc>
          <w:tcPr>
            <w:tcW w:w="567" w:type="dxa"/>
            <w:tcBorders>
              <w:top w:val="single" w:sz="4" w:space="0" w:color="000000"/>
              <w:left w:val="single" w:sz="4" w:space="0" w:color="000000"/>
              <w:bottom w:val="single" w:sz="4" w:space="0" w:color="000000"/>
              <w:right w:val="single" w:sz="4" w:space="0" w:color="000000"/>
            </w:tcBorders>
          </w:tcPr>
          <w:p>
            <w:pPr>
              <w:pStyle w:val="TableParagraph"/>
              <w:spacing w:before="177"/>
              <w:ind w:right="14"/>
              <w:jc w:val="right"/>
              <w:rPr>
                <w:sz w:val="18"/>
              </w:rPr>
            </w:pPr>
            <w:r>
              <w:rPr>
                <w:spacing w:val="-5"/>
                <w:sz w:val="18"/>
              </w:rPr>
              <w:t>NA</w:t>
            </w:r>
          </w:p>
        </w:tc>
        <w:tc>
          <w:tcPr>
            <w:tcW w:w="567" w:type="dxa"/>
            <w:tcBorders>
              <w:top w:val="single" w:sz="4" w:space="0" w:color="000000"/>
              <w:left w:val="single" w:sz="4" w:space="0" w:color="000000"/>
              <w:bottom w:val="single" w:sz="4" w:space="0" w:color="000000"/>
            </w:tcBorders>
            <w:shd w:val="clear" w:color="auto" w:fill="DEEAF6"/>
          </w:tcPr>
          <w:p>
            <w:pPr>
              <w:pStyle w:val="TableParagraph"/>
              <w:spacing w:before="177"/>
              <w:ind w:right="6"/>
              <w:jc w:val="right"/>
              <w:rPr>
                <w:b/>
                <w:sz w:val="18"/>
              </w:rPr>
            </w:pPr>
            <w:r>
              <w:rPr>
                <w:b/>
                <w:spacing w:val="-4"/>
                <w:sz w:val="18"/>
              </w:rPr>
              <w:t>1.75</w:t>
            </w:r>
          </w:p>
        </w:tc>
        <w:tc>
          <w:tcPr>
            <w:tcW w:w="569" w:type="dxa"/>
            <w:tcBorders>
              <w:top w:val="single" w:sz="4" w:space="0" w:color="000000"/>
              <w:bottom w:val="single" w:sz="4" w:space="0" w:color="000000"/>
              <w:right w:val="single" w:sz="4" w:space="0" w:color="000000"/>
            </w:tcBorders>
          </w:tcPr>
          <w:p>
            <w:pPr>
              <w:pStyle w:val="TableParagraph"/>
              <w:spacing w:before="177"/>
              <w:ind w:right="14"/>
              <w:jc w:val="right"/>
              <w:rPr>
                <w:sz w:val="18"/>
              </w:rPr>
            </w:pPr>
            <w:r>
              <w:rPr>
                <w:spacing w:val="-5"/>
                <w:sz w:val="18"/>
              </w:rPr>
              <w:t>0.9</w:t>
            </w:r>
          </w:p>
        </w:tc>
        <w:tc>
          <w:tcPr>
            <w:tcW w:w="567" w:type="dxa"/>
            <w:tcBorders>
              <w:top w:val="single" w:sz="4" w:space="0" w:color="000000"/>
              <w:left w:val="single" w:sz="4" w:space="0" w:color="000000"/>
              <w:bottom w:val="single" w:sz="4" w:space="0" w:color="000000"/>
              <w:right w:val="single" w:sz="4" w:space="0" w:color="000000"/>
            </w:tcBorders>
          </w:tcPr>
          <w:p>
            <w:pPr>
              <w:pStyle w:val="TableParagraph"/>
              <w:spacing w:before="177"/>
              <w:ind w:right="14"/>
              <w:jc w:val="right"/>
              <w:rPr>
                <w:sz w:val="18"/>
              </w:rPr>
            </w:pPr>
            <w:r>
              <w:rPr>
                <w:spacing w:val="-5"/>
                <w:sz w:val="18"/>
              </w:rPr>
              <w:t>0.9</w:t>
            </w:r>
          </w:p>
        </w:tc>
        <w:tc>
          <w:tcPr>
            <w:tcW w:w="567" w:type="dxa"/>
            <w:tcBorders>
              <w:top w:val="single" w:sz="4" w:space="0" w:color="000000"/>
              <w:left w:val="single" w:sz="4" w:space="0" w:color="000000"/>
              <w:bottom w:val="single" w:sz="4" w:space="0" w:color="000000"/>
            </w:tcBorders>
            <w:shd w:val="clear" w:color="auto" w:fill="DEEAF6"/>
          </w:tcPr>
          <w:p>
            <w:pPr>
              <w:pStyle w:val="TableParagraph"/>
              <w:spacing w:before="177"/>
              <w:ind w:right="10"/>
              <w:jc w:val="right"/>
              <w:rPr>
                <w:b/>
                <w:sz w:val="18"/>
              </w:rPr>
            </w:pPr>
            <w:r>
              <w:rPr>
                <w:b/>
                <w:spacing w:val="-5"/>
                <w:sz w:val="18"/>
              </w:rPr>
              <w:t>3.6</w:t>
            </w:r>
          </w:p>
        </w:tc>
        <w:tc>
          <w:tcPr>
            <w:tcW w:w="567" w:type="dxa"/>
            <w:tcBorders>
              <w:top w:val="single" w:sz="4" w:space="0" w:color="000000"/>
              <w:bottom w:val="single" w:sz="4" w:space="0" w:color="000000"/>
              <w:right w:val="single" w:sz="4" w:space="0" w:color="000000"/>
            </w:tcBorders>
          </w:tcPr>
          <w:p>
            <w:pPr>
              <w:pStyle w:val="TableParagraph"/>
              <w:spacing w:before="177"/>
              <w:ind w:right="13"/>
              <w:jc w:val="right"/>
              <w:rPr>
                <w:sz w:val="18"/>
              </w:rPr>
            </w:pPr>
            <w:r>
              <w:rPr>
                <w:spacing w:val="-4"/>
                <w:sz w:val="18"/>
              </w:rPr>
              <w:t>1.75</w:t>
            </w:r>
          </w:p>
        </w:tc>
        <w:tc>
          <w:tcPr>
            <w:tcW w:w="569" w:type="dxa"/>
            <w:tcBorders>
              <w:top w:val="single" w:sz="4" w:space="0" w:color="000000"/>
              <w:left w:val="single" w:sz="4" w:space="0" w:color="000000"/>
              <w:bottom w:val="single" w:sz="4" w:space="0" w:color="000000"/>
              <w:right w:val="single" w:sz="4" w:space="0" w:color="000000"/>
            </w:tcBorders>
          </w:tcPr>
          <w:p>
            <w:pPr>
              <w:pStyle w:val="TableParagraph"/>
              <w:spacing w:before="177"/>
              <w:ind w:right="16"/>
              <w:jc w:val="right"/>
              <w:rPr>
                <w:sz w:val="18"/>
              </w:rPr>
            </w:pPr>
            <w:r>
              <w:rPr>
                <w:spacing w:val="-5"/>
                <w:sz w:val="18"/>
              </w:rPr>
              <w:t>2.6</w:t>
            </w:r>
          </w:p>
        </w:tc>
        <w:tc>
          <w:tcPr>
            <w:tcW w:w="567" w:type="dxa"/>
            <w:tcBorders>
              <w:top w:val="single" w:sz="4" w:space="0" w:color="000000"/>
              <w:left w:val="single" w:sz="4" w:space="0" w:color="000000"/>
              <w:bottom w:val="single" w:sz="4" w:space="0" w:color="000000"/>
            </w:tcBorders>
            <w:shd w:val="clear" w:color="auto" w:fill="DEEAF6"/>
          </w:tcPr>
          <w:p>
            <w:pPr>
              <w:pStyle w:val="TableParagraph"/>
              <w:spacing w:before="177"/>
              <w:ind w:right="11"/>
              <w:jc w:val="right"/>
              <w:rPr>
                <w:b/>
                <w:sz w:val="18"/>
              </w:rPr>
            </w:pPr>
            <w:r>
              <w:rPr>
                <w:b/>
                <w:spacing w:val="-5"/>
                <w:sz w:val="18"/>
              </w:rPr>
              <w:t>6.1</w:t>
            </w:r>
          </w:p>
        </w:tc>
        <w:tc>
          <w:tcPr>
            <w:tcW w:w="566" w:type="dxa"/>
            <w:tcBorders>
              <w:top w:val="single" w:sz="4" w:space="0" w:color="000000"/>
              <w:bottom w:val="single" w:sz="4" w:space="0" w:color="000000"/>
              <w:right w:val="single" w:sz="4" w:space="0" w:color="000000"/>
            </w:tcBorders>
          </w:tcPr>
          <w:p>
            <w:pPr>
              <w:pStyle w:val="TableParagraph"/>
              <w:spacing w:before="177"/>
              <w:ind w:right="13"/>
              <w:jc w:val="right"/>
              <w:rPr>
                <w:sz w:val="18"/>
              </w:rPr>
            </w:pPr>
            <w:r>
              <w:rPr>
                <w:spacing w:val="-4"/>
                <w:sz w:val="18"/>
              </w:rPr>
              <w:t>1.75</w:t>
            </w:r>
          </w:p>
        </w:tc>
        <w:tc>
          <w:tcPr>
            <w:tcW w:w="566" w:type="dxa"/>
            <w:tcBorders>
              <w:top w:val="single" w:sz="4" w:space="0" w:color="000000"/>
              <w:left w:val="single" w:sz="4" w:space="0" w:color="000000"/>
              <w:bottom w:val="single" w:sz="4" w:space="0" w:color="000000"/>
              <w:right w:val="single" w:sz="4" w:space="0" w:color="000000"/>
            </w:tcBorders>
          </w:tcPr>
          <w:p>
            <w:pPr>
              <w:pStyle w:val="TableParagraph"/>
              <w:spacing w:before="177"/>
              <w:ind w:right="13"/>
              <w:jc w:val="right"/>
              <w:rPr>
                <w:sz w:val="18"/>
              </w:rPr>
            </w:pPr>
            <w:r>
              <w:rPr>
                <w:spacing w:val="-5"/>
                <w:sz w:val="18"/>
              </w:rPr>
              <w:t>UR</w:t>
            </w:r>
          </w:p>
        </w:tc>
        <w:tc>
          <w:tcPr>
            <w:tcW w:w="568" w:type="dxa"/>
            <w:tcBorders>
              <w:top w:val="single" w:sz="4" w:space="0" w:color="000000"/>
              <w:left w:val="single" w:sz="4" w:space="0" w:color="000000"/>
              <w:bottom w:val="single" w:sz="4" w:space="0" w:color="000000"/>
            </w:tcBorders>
            <w:shd w:val="clear" w:color="auto" w:fill="DEEAF6"/>
          </w:tcPr>
          <w:p>
            <w:pPr>
              <w:pStyle w:val="TableParagraph"/>
              <w:spacing w:before="177"/>
              <w:ind w:right="10"/>
              <w:jc w:val="right"/>
              <w:rPr>
                <w:b/>
                <w:sz w:val="18"/>
              </w:rPr>
            </w:pPr>
            <w:r>
              <w:rPr>
                <w:b/>
                <w:spacing w:val="-5"/>
                <w:sz w:val="18"/>
              </w:rPr>
              <w:t>UR</w:t>
            </w:r>
          </w:p>
        </w:tc>
      </w:tr>
      <w:tr>
        <w:trPr>
          <w:trHeight w:val="568" w:hRule="atLeast"/>
        </w:trPr>
        <w:tc>
          <w:tcPr>
            <w:tcW w:w="2122" w:type="dxa"/>
            <w:tcBorders>
              <w:top w:val="single" w:sz="4" w:space="0" w:color="000000"/>
            </w:tcBorders>
          </w:tcPr>
          <w:p>
            <w:pPr>
              <w:pStyle w:val="TableParagraph"/>
              <w:spacing w:before="179"/>
              <w:ind w:left="28"/>
              <w:rPr>
                <w:sz w:val="18"/>
              </w:rPr>
            </w:pPr>
            <w:r>
              <w:rPr>
                <w:sz w:val="18"/>
              </w:rPr>
              <w:t>Shopping</w:t>
            </w:r>
            <w:r>
              <w:rPr>
                <w:spacing w:val="-1"/>
                <w:sz w:val="18"/>
              </w:rPr>
              <w:t> </w:t>
            </w:r>
            <w:r>
              <w:rPr>
                <w:spacing w:val="-2"/>
                <w:sz w:val="18"/>
              </w:rPr>
              <w:t>malls</w:t>
            </w:r>
          </w:p>
        </w:tc>
        <w:tc>
          <w:tcPr>
            <w:tcW w:w="570" w:type="dxa"/>
            <w:tcBorders>
              <w:top w:val="single" w:sz="4" w:space="0" w:color="000000"/>
            </w:tcBorders>
            <w:shd w:val="clear" w:color="auto" w:fill="FFF1CC"/>
          </w:tcPr>
          <w:p>
            <w:pPr>
              <w:pStyle w:val="TableParagraph"/>
              <w:spacing w:before="179"/>
              <w:ind w:left="303"/>
              <w:jc w:val="center"/>
              <w:rPr>
                <w:sz w:val="18"/>
              </w:rPr>
            </w:pPr>
            <w:r>
              <w:rPr>
                <w:spacing w:val="-5"/>
                <w:sz w:val="18"/>
              </w:rPr>
              <w:t>3.0</w:t>
            </w:r>
          </w:p>
        </w:tc>
        <w:tc>
          <w:tcPr>
            <w:tcW w:w="567" w:type="dxa"/>
            <w:tcBorders>
              <w:top w:val="single" w:sz="4" w:space="0" w:color="000000"/>
              <w:right w:val="single" w:sz="4" w:space="0" w:color="000000"/>
            </w:tcBorders>
          </w:tcPr>
          <w:p>
            <w:pPr>
              <w:pStyle w:val="TableParagraph"/>
              <w:spacing w:before="179"/>
              <w:ind w:right="13"/>
              <w:jc w:val="right"/>
              <w:rPr>
                <w:sz w:val="18"/>
              </w:rPr>
            </w:pPr>
            <w:r>
              <w:rPr>
                <w:spacing w:val="-5"/>
                <w:sz w:val="18"/>
              </w:rPr>
              <w:t>NA</w:t>
            </w:r>
          </w:p>
        </w:tc>
        <w:tc>
          <w:tcPr>
            <w:tcW w:w="567" w:type="dxa"/>
            <w:tcBorders>
              <w:top w:val="single" w:sz="4" w:space="0" w:color="000000"/>
              <w:left w:val="single" w:sz="4" w:space="0" w:color="000000"/>
              <w:right w:val="single" w:sz="4" w:space="0" w:color="000000"/>
            </w:tcBorders>
          </w:tcPr>
          <w:p>
            <w:pPr>
              <w:pStyle w:val="TableParagraph"/>
              <w:spacing w:before="179"/>
              <w:ind w:right="14"/>
              <w:jc w:val="right"/>
              <w:rPr>
                <w:sz w:val="18"/>
              </w:rPr>
            </w:pPr>
            <w:r>
              <w:rPr>
                <w:spacing w:val="-5"/>
                <w:sz w:val="18"/>
              </w:rPr>
              <w:t>NA</w:t>
            </w:r>
          </w:p>
        </w:tc>
        <w:tc>
          <w:tcPr>
            <w:tcW w:w="567" w:type="dxa"/>
            <w:tcBorders>
              <w:top w:val="single" w:sz="4" w:space="0" w:color="000000"/>
              <w:left w:val="single" w:sz="4" w:space="0" w:color="000000"/>
            </w:tcBorders>
            <w:shd w:val="clear" w:color="auto" w:fill="DEEAF6"/>
          </w:tcPr>
          <w:p>
            <w:pPr>
              <w:pStyle w:val="TableParagraph"/>
              <w:spacing w:before="179"/>
              <w:ind w:right="6"/>
              <w:jc w:val="right"/>
              <w:rPr>
                <w:b/>
                <w:sz w:val="18"/>
              </w:rPr>
            </w:pPr>
            <w:r>
              <w:rPr>
                <w:b/>
                <w:spacing w:val="-5"/>
                <w:sz w:val="18"/>
              </w:rPr>
              <w:t>3.0</w:t>
            </w:r>
          </w:p>
        </w:tc>
        <w:tc>
          <w:tcPr>
            <w:tcW w:w="569" w:type="dxa"/>
            <w:tcBorders>
              <w:top w:val="single" w:sz="4" w:space="0" w:color="000000"/>
              <w:right w:val="single" w:sz="4" w:space="0" w:color="000000"/>
            </w:tcBorders>
          </w:tcPr>
          <w:p>
            <w:pPr>
              <w:pStyle w:val="TableParagraph"/>
              <w:spacing w:before="179"/>
              <w:ind w:right="14"/>
              <w:jc w:val="right"/>
              <w:rPr>
                <w:sz w:val="18"/>
              </w:rPr>
            </w:pPr>
            <w:r>
              <w:rPr>
                <w:spacing w:val="-5"/>
                <w:sz w:val="18"/>
              </w:rPr>
              <w:t>1.5</w:t>
            </w:r>
          </w:p>
        </w:tc>
        <w:tc>
          <w:tcPr>
            <w:tcW w:w="567" w:type="dxa"/>
            <w:tcBorders>
              <w:top w:val="single" w:sz="4" w:space="0" w:color="000000"/>
              <w:left w:val="single" w:sz="4" w:space="0" w:color="000000"/>
              <w:right w:val="single" w:sz="4" w:space="0" w:color="000000"/>
            </w:tcBorders>
          </w:tcPr>
          <w:p>
            <w:pPr>
              <w:pStyle w:val="TableParagraph"/>
              <w:spacing w:before="179"/>
              <w:ind w:right="14"/>
              <w:jc w:val="right"/>
              <w:rPr>
                <w:sz w:val="18"/>
              </w:rPr>
            </w:pPr>
            <w:r>
              <w:rPr>
                <w:spacing w:val="-5"/>
                <w:sz w:val="18"/>
              </w:rPr>
              <w:t>1.5</w:t>
            </w:r>
          </w:p>
        </w:tc>
        <w:tc>
          <w:tcPr>
            <w:tcW w:w="567" w:type="dxa"/>
            <w:tcBorders>
              <w:top w:val="single" w:sz="4" w:space="0" w:color="000000"/>
              <w:left w:val="single" w:sz="4" w:space="0" w:color="000000"/>
            </w:tcBorders>
            <w:shd w:val="clear" w:color="auto" w:fill="DEEAF6"/>
          </w:tcPr>
          <w:p>
            <w:pPr>
              <w:pStyle w:val="TableParagraph"/>
              <w:spacing w:before="179"/>
              <w:ind w:right="12"/>
              <w:jc w:val="right"/>
              <w:rPr>
                <w:b/>
                <w:sz w:val="18"/>
              </w:rPr>
            </w:pPr>
            <w:r>
              <w:rPr>
                <w:b/>
                <w:spacing w:val="-10"/>
                <w:sz w:val="18"/>
              </w:rPr>
              <w:t>6</w:t>
            </w:r>
          </w:p>
        </w:tc>
        <w:tc>
          <w:tcPr>
            <w:tcW w:w="567" w:type="dxa"/>
            <w:tcBorders>
              <w:top w:val="single" w:sz="4" w:space="0" w:color="000000"/>
              <w:right w:val="single" w:sz="4" w:space="0" w:color="000000"/>
            </w:tcBorders>
          </w:tcPr>
          <w:p>
            <w:pPr>
              <w:pStyle w:val="TableParagraph"/>
              <w:spacing w:before="179"/>
              <w:ind w:right="13"/>
              <w:jc w:val="right"/>
              <w:rPr>
                <w:sz w:val="18"/>
              </w:rPr>
            </w:pPr>
            <w:r>
              <w:rPr>
                <w:spacing w:val="-5"/>
                <w:sz w:val="18"/>
              </w:rPr>
              <w:t>3.0</w:t>
            </w:r>
          </w:p>
        </w:tc>
        <w:tc>
          <w:tcPr>
            <w:tcW w:w="569" w:type="dxa"/>
            <w:tcBorders>
              <w:top w:val="single" w:sz="4" w:space="0" w:color="000000"/>
              <w:left w:val="single" w:sz="4" w:space="0" w:color="000000"/>
              <w:right w:val="single" w:sz="4" w:space="0" w:color="000000"/>
            </w:tcBorders>
          </w:tcPr>
          <w:p>
            <w:pPr>
              <w:pStyle w:val="TableParagraph"/>
              <w:spacing w:before="179"/>
              <w:ind w:right="16"/>
              <w:jc w:val="right"/>
              <w:rPr>
                <w:sz w:val="18"/>
              </w:rPr>
            </w:pPr>
            <w:r>
              <w:rPr>
                <w:spacing w:val="-5"/>
                <w:sz w:val="18"/>
              </w:rPr>
              <w:t>4.5</w:t>
            </w:r>
          </w:p>
        </w:tc>
        <w:tc>
          <w:tcPr>
            <w:tcW w:w="567" w:type="dxa"/>
            <w:tcBorders>
              <w:top w:val="single" w:sz="4" w:space="0" w:color="000000"/>
              <w:left w:val="single" w:sz="4" w:space="0" w:color="000000"/>
            </w:tcBorders>
            <w:shd w:val="clear" w:color="auto" w:fill="DEEAF6"/>
          </w:tcPr>
          <w:p>
            <w:pPr>
              <w:pStyle w:val="TableParagraph"/>
              <w:spacing w:before="179"/>
              <w:ind w:right="11"/>
              <w:jc w:val="right"/>
              <w:rPr>
                <w:b/>
                <w:sz w:val="18"/>
              </w:rPr>
            </w:pPr>
            <w:r>
              <w:rPr>
                <w:b/>
                <w:spacing w:val="-4"/>
                <w:sz w:val="18"/>
              </w:rPr>
              <w:t>10.5</w:t>
            </w:r>
          </w:p>
        </w:tc>
        <w:tc>
          <w:tcPr>
            <w:tcW w:w="566" w:type="dxa"/>
            <w:tcBorders>
              <w:top w:val="single" w:sz="4" w:space="0" w:color="000000"/>
              <w:right w:val="single" w:sz="4" w:space="0" w:color="000000"/>
            </w:tcBorders>
          </w:tcPr>
          <w:p>
            <w:pPr>
              <w:pStyle w:val="TableParagraph"/>
              <w:spacing w:before="179"/>
              <w:ind w:right="13"/>
              <w:jc w:val="right"/>
              <w:rPr>
                <w:sz w:val="18"/>
              </w:rPr>
            </w:pPr>
            <w:r>
              <w:rPr>
                <w:spacing w:val="-5"/>
                <w:sz w:val="18"/>
              </w:rPr>
              <w:t>3.0</w:t>
            </w:r>
          </w:p>
        </w:tc>
        <w:tc>
          <w:tcPr>
            <w:tcW w:w="566" w:type="dxa"/>
            <w:tcBorders>
              <w:top w:val="single" w:sz="4" w:space="0" w:color="000000"/>
              <w:left w:val="single" w:sz="4" w:space="0" w:color="000000"/>
              <w:right w:val="single" w:sz="4" w:space="0" w:color="000000"/>
            </w:tcBorders>
          </w:tcPr>
          <w:p>
            <w:pPr>
              <w:pStyle w:val="TableParagraph"/>
              <w:spacing w:before="179"/>
              <w:ind w:right="13"/>
              <w:jc w:val="right"/>
              <w:rPr>
                <w:sz w:val="18"/>
              </w:rPr>
            </w:pPr>
            <w:r>
              <w:rPr>
                <w:spacing w:val="-5"/>
                <w:sz w:val="18"/>
              </w:rPr>
              <w:t>UR</w:t>
            </w:r>
          </w:p>
        </w:tc>
        <w:tc>
          <w:tcPr>
            <w:tcW w:w="568" w:type="dxa"/>
            <w:tcBorders>
              <w:top w:val="single" w:sz="4" w:space="0" w:color="000000"/>
              <w:left w:val="single" w:sz="4" w:space="0" w:color="000000"/>
            </w:tcBorders>
            <w:shd w:val="clear" w:color="auto" w:fill="DEEAF6"/>
          </w:tcPr>
          <w:p>
            <w:pPr>
              <w:pStyle w:val="TableParagraph"/>
              <w:spacing w:before="179"/>
              <w:ind w:right="10"/>
              <w:jc w:val="right"/>
              <w:rPr>
                <w:b/>
                <w:sz w:val="18"/>
              </w:rPr>
            </w:pPr>
            <w:r>
              <w:rPr>
                <w:b/>
                <w:spacing w:val="-5"/>
                <w:sz w:val="18"/>
              </w:rPr>
              <w:t>UR</w:t>
            </w:r>
          </w:p>
        </w:tc>
      </w:tr>
    </w:tbl>
    <w:p>
      <w:pPr>
        <w:spacing w:before="4"/>
        <w:ind w:left="165" w:right="0" w:firstLine="0"/>
        <w:jc w:val="left"/>
        <w:rPr>
          <w:sz w:val="18"/>
        </w:rPr>
      </w:pPr>
      <w:r>
        <w:rPr>
          <w:sz w:val="18"/>
        </w:rPr>
        <w:t>*Commercial</w:t>
      </w:r>
      <w:r>
        <w:rPr>
          <w:spacing w:val="-2"/>
          <w:sz w:val="18"/>
        </w:rPr>
        <w:t> </w:t>
      </w:r>
      <w:r>
        <w:rPr>
          <w:sz w:val="18"/>
        </w:rPr>
        <w:t>Units</w:t>
      </w:r>
      <w:r>
        <w:rPr>
          <w:spacing w:val="-2"/>
          <w:sz w:val="18"/>
        </w:rPr>
        <w:t> </w:t>
      </w:r>
      <w:r>
        <w:rPr>
          <w:sz w:val="18"/>
        </w:rPr>
        <w:t>include</w:t>
      </w:r>
      <w:r>
        <w:rPr>
          <w:spacing w:val="-2"/>
          <w:sz w:val="18"/>
        </w:rPr>
        <w:t> </w:t>
      </w:r>
      <w:r>
        <w:rPr>
          <w:sz w:val="18"/>
        </w:rPr>
        <w:t>Shops</w:t>
      </w:r>
      <w:r>
        <w:rPr>
          <w:spacing w:val="-2"/>
          <w:sz w:val="18"/>
        </w:rPr>
        <w:t> </w:t>
      </w:r>
      <w:r>
        <w:rPr>
          <w:sz w:val="18"/>
        </w:rPr>
        <w:t>/</w:t>
      </w:r>
      <w:r>
        <w:rPr>
          <w:spacing w:val="-2"/>
          <w:sz w:val="18"/>
        </w:rPr>
        <w:t> </w:t>
      </w:r>
      <w:r>
        <w:rPr>
          <w:sz w:val="18"/>
        </w:rPr>
        <w:t>Convenience</w:t>
      </w:r>
      <w:r>
        <w:rPr>
          <w:spacing w:val="-2"/>
          <w:sz w:val="18"/>
        </w:rPr>
        <w:t> </w:t>
      </w:r>
      <w:r>
        <w:rPr>
          <w:sz w:val="18"/>
        </w:rPr>
        <w:t>Shopping</w:t>
      </w:r>
      <w:r>
        <w:rPr>
          <w:spacing w:val="-1"/>
          <w:sz w:val="18"/>
        </w:rPr>
        <w:t> </w:t>
      </w:r>
      <w:r>
        <w:rPr>
          <w:sz w:val="18"/>
        </w:rPr>
        <w:t>/</w:t>
      </w:r>
      <w:r>
        <w:rPr>
          <w:spacing w:val="-4"/>
          <w:sz w:val="18"/>
        </w:rPr>
        <w:t> </w:t>
      </w:r>
      <w:r>
        <w:rPr>
          <w:sz w:val="18"/>
        </w:rPr>
        <w:t>other</w:t>
      </w:r>
      <w:r>
        <w:rPr>
          <w:spacing w:val="-1"/>
          <w:sz w:val="18"/>
        </w:rPr>
        <w:t> </w:t>
      </w:r>
      <w:r>
        <w:rPr>
          <w:sz w:val="18"/>
        </w:rPr>
        <w:t>commercial</w:t>
      </w:r>
      <w:r>
        <w:rPr>
          <w:spacing w:val="-1"/>
          <w:sz w:val="18"/>
        </w:rPr>
        <w:t> </w:t>
      </w:r>
      <w:r>
        <w:rPr>
          <w:sz w:val="18"/>
        </w:rPr>
        <w:t>complexes</w:t>
      </w:r>
      <w:r>
        <w:rPr>
          <w:spacing w:val="-1"/>
          <w:sz w:val="18"/>
        </w:rPr>
        <w:t> </w:t>
      </w:r>
      <w:r>
        <w:rPr>
          <w:spacing w:val="-4"/>
          <w:sz w:val="18"/>
        </w:rPr>
        <w:t>etc.</w:t>
      </w:r>
    </w:p>
    <w:p>
      <w:pPr>
        <w:pStyle w:val="BodyText"/>
        <w:spacing w:before="121"/>
        <w:ind w:left="0"/>
        <w:rPr>
          <w:sz w:val="18"/>
        </w:rPr>
      </w:pPr>
    </w:p>
    <w:p>
      <w:pPr>
        <w:spacing w:before="0"/>
        <w:ind w:left="165" w:right="0" w:firstLine="0"/>
        <w:jc w:val="left"/>
        <w:rPr>
          <w:sz w:val="18"/>
        </w:rPr>
      </w:pPr>
      <w:r>
        <w:rPr>
          <w:sz w:val="18"/>
        </w:rPr>
        <w:t>Note-1:</w:t>
      </w:r>
      <w:r>
        <w:rPr>
          <w:spacing w:val="40"/>
          <w:sz w:val="18"/>
        </w:rPr>
        <w:t> </w:t>
      </w:r>
      <w:r>
        <w:rPr>
          <w:sz w:val="18"/>
        </w:rPr>
        <w:t>BFAR</w:t>
      </w:r>
      <w:r>
        <w:rPr>
          <w:spacing w:val="40"/>
          <w:sz w:val="18"/>
        </w:rPr>
        <w:t> </w:t>
      </w:r>
      <w:r>
        <w:rPr>
          <w:sz w:val="18"/>
        </w:rPr>
        <w:t>–</w:t>
      </w:r>
      <w:r>
        <w:rPr>
          <w:spacing w:val="40"/>
          <w:sz w:val="18"/>
        </w:rPr>
        <w:t> </w:t>
      </w:r>
      <w:r>
        <w:rPr>
          <w:sz w:val="18"/>
        </w:rPr>
        <w:t>Base</w:t>
      </w:r>
      <w:r>
        <w:rPr>
          <w:spacing w:val="40"/>
          <w:sz w:val="18"/>
        </w:rPr>
        <w:t> </w:t>
      </w:r>
      <w:r>
        <w:rPr>
          <w:sz w:val="18"/>
        </w:rPr>
        <w:t>FAR,</w:t>
      </w:r>
      <w:r>
        <w:rPr>
          <w:spacing w:val="40"/>
          <w:sz w:val="18"/>
        </w:rPr>
        <w:t> </w:t>
      </w:r>
      <w:r>
        <w:rPr>
          <w:sz w:val="18"/>
        </w:rPr>
        <w:t>PFAR</w:t>
      </w:r>
      <w:r>
        <w:rPr>
          <w:spacing w:val="40"/>
          <w:sz w:val="18"/>
        </w:rPr>
        <w:t> </w:t>
      </w:r>
      <w:r>
        <w:rPr>
          <w:sz w:val="18"/>
        </w:rPr>
        <w:t>–</w:t>
      </w:r>
      <w:r>
        <w:rPr>
          <w:spacing w:val="40"/>
          <w:sz w:val="18"/>
        </w:rPr>
        <w:t> </w:t>
      </w:r>
      <w:r>
        <w:rPr>
          <w:sz w:val="18"/>
        </w:rPr>
        <w:t>Purchasable</w:t>
      </w:r>
      <w:r>
        <w:rPr>
          <w:spacing w:val="40"/>
          <w:sz w:val="18"/>
        </w:rPr>
        <w:t> </w:t>
      </w:r>
      <w:r>
        <w:rPr>
          <w:sz w:val="18"/>
        </w:rPr>
        <w:t>FAR,</w:t>
      </w:r>
      <w:r>
        <w:rPr>
          <w:spacing w:val="40"/>
          <w:sz w:val="18"/>
        </w:rPr>
        <w:t> </w:t>
      </w:r>
      <w:r>
        <w:rPr>
          <w:sz w:val="18"/>
        </w:rPr>
        <w:t>PPFAR</w:t>
      </w:r>
      <w:r>
        <w:rPr>
          <w:spacing w:val="40"/>
          <w:sz w:val="18"/>
        </w:rPr>
        <w:t> </w:t>
      </w:r>
      <w:r>
        <w:rPr>
          <w:sz w:val="18"/>
        </w:rPr>
        <w:t>–</w:t>
      </w:r>
      <w:r>
        <w:rPr>
          <w:spacing w:val="40"/>
          <w:sz w:val="18"/>
        </w:rPr>
        <w:t> </w:t>
      </w:r>
      <w:r>
        <w:rPr>
          <w:sz w:val="18"/>
        </w:rPr>
        <w:t>Premium</w:t>
      </w:r>
      <w:r>
        <w:rPr>
          <w:spacing w:val="40"/>
          <w:sz w:val="18"/>
        </w:rPr>
        <w:t> </w:t>
      </w:r>
      <w:r>
        <w:rPr>
          <w:sz w:val="18"/>
        </w:rPr>
        <w:t>Purchasable</w:t>
      </w:r>
      <w:r>
        <w:rPr>
          <w:spacing w:val="40"/>
          <w:sz w:val="18"/>
        </w:rPr>
        <w:t> </w:t>
      </w:r>
      <w:r>
        <w:rPr>
          <w:sz w:val="18"/>
        </w:rPr>
        <w:t>FAR,</w:t>
      </w:r>
      <w:r>
        <w:rPr>
          <w:spacing w:val="40"/>
          <w:sz w:val="18"/>
        </w:rPr>
        <w:t> </w:t>
      </w:r>
      <w:r>
        <w:rPr>
          <w:sz w:val="18"/>
        </w:rPr>
        <w:t>MFAR</w:t>
      </w:r>
      <w:r>
        <w:rPr>
          <w:spacing w:val="40"/>
          <w:sz w:val="18"/>
        </w:rPr>
        <w:t> </w:t>
      </w:r>
      <w:r>
        <w:rPr>
          <w:sz w:val="18"/>
        </w:rPr>
        <w:t>–</w:t>
      </w:r>
      <w:r>
        <w:rPr>
          <w:spacing w:val="40"/>
          <w:sz w:val="18"/>
        </w:rPr>
        <w:t> </w:t>
      </w:r>
      <w:r>
        <w:rPr>
          <w:sz w:val="18"/>
        </w:rPr>
        <w:t>Maximum Permissible FAR which includes Base FAR, UR – Unrestricted FAR.</w:t>
      </w:r>
    </w:p>
    <w:p>
      <w:pPr>
        <w:spacing w:before="59"/>
        <w:ind w:left="165" w:right="584" w:firstLine="0"/>
        <w:jc w:val="left"/>
        <w:rPr>
          <w:sz w:val="18"/>
        </w:rPr>
      </w:pPr>
      <w:r>
        <w:rPr>
          <w:sz w:val="18"/>
        </w:rPr>
        <w:t>Note-2:</w:t>
      </w:r>
      <w:r>
        <w:rPr>
          <w:spacing w:val="-4"/>
          <w:sz w:val="18"/>
        </w:rPr>
        <w:t> </w:t>
      </w:r>
      <w:r>
        <w:rPr>
          <w:sz w:val="18"/>
        </w:rPr>
        <w:t>In</w:t>
      </w:r>
      <w:r>
        <w:rPr>
          <w:spacing w:val="-3"/>
          <w:sz w:val="18"/>
        </w:rPr>
        <w:t> </w:t>
      </w:r>
      <w:r>
        <w:rPr>
          <w:sz w:val="18"/>
        </w:rPr>
        <w:t>green</w:t>
      </w:r>
      <w:r>
        <w:rPr>
          <w:spacing w:val="-6"/>
          <w:sz w:val="18"/>
        </w:rPr>
        <w:t> </w:t>
      </w:r>
      <w:r>
        <w:rPr>
          <w:sz w:val="18"/>
        </w:rPr>
        <w:t>building,</w:t>
      </w:r>
      <w:r>
        <w:rPr>
          <w:spacing w:val="-4"/>
          <w:sz w:val="18"/>
        </w:rPr>
        <w:t> </w:t>
      </w:r>
      <w:r>
        <w:rPr>
          <w:sz w:val="18"/>
        </w:rPr>
        <w:t>additional</w:t>
      </w:r>
      <w:r>
        <w:rPr>
          <w:spacing w:val="-4"/>
          <w:sz w:val="18"/>
        </w:rPr>
        <w:t> </w:t>
      </w:r>
      <w:r>
        <w:rPr>
          <w:sz w:val="18"/>
        </w:rPr>
        <w:t>FAR</w:t>
      </w:r>
      <w:r>
        <w:rPr>
          <w:spacing w:val="-2"/>
          <w:sz w:val="18"/>
        </w:rPr>
        <w:t> </w:t>
      </w:r>
      <w:r>
        <w:rPr>
          <w:sz w:val="18"/>
        </w:rPr>
        <w:t>over</w:t>
      </w:r>
      <w:r>
        <w:rPr>
          <w:spacing w:val="-4"/>
          <w:sz w:val="18"/>
        </w:rPr>
        <w:t> </w:t>
      </w:r>
      <w:r>
        <w:rPr>
          <w:sz w:val="18"/>
        </w:rPr>
        <w:t>and</w:t>
      </w:r>
      <w:r>
        <w:rPr>
          <w:spacing w:val="-3"/>
          <w:sz w:val="18"/>
        </w:rPr>
        <w:t> </w:t>
      </w:r>
      <w:r>
        <w:rPr>
          <w:sz w:val="18"/>
        </w:rPr>
        <w:t>above</w:t>
      </w:r>
      <w:r>
        <w:rPr>
          <w:spacing w:val="-4"/>
          <w:sz w:val="18"/>
        </w:rPr>
        <w:t> </w:t>
      </w:r>
      <w:r>
        <w:rPr>
          <w:sz w:val="18"/>
        </w:rPr>
        <w:t>maximum</w:t>
      </w:r>
      <w:r>
        <w:rPr>
          <w:spacing w:val="-5"/>
          <w:sz w:val="18"/>
        </w:rPr>
        <w:t> </w:t>
      </w:r>
      <w:r>
        <w:rPr>
          <w:sz w:val="18"/>
        </w:rPr>
        <w:t>permissible</w:t>
      </w:r>
      <w:r>
        <w:rPr>
          <w:spacing w:val="-5"/>
          <w:sz w:val="18"/>
        </w:rPr>
        <w:t> </w:t>
      </w:r>
      <w:r>
        <w:rPr>
          <w:sz w:val="18"/>
        </w:rPr>
        <w:t>FAR</w:t>
      </w:r>
      <w:r>
        <w:rPr>
          <w:spacing w:val="-5"/>
          <w:sz w:val="18"/>
        </w:rPr>
        <w:t> </w:t>
      </w:r>
      <w:r>
        <w:rPr>
          <w:sz w:val="18"/>
        </w:rPr>
        <w:t>shall</w:t>
      </w:r>
      <w:r>
        <w:rPr>
          <w:spacing w:val="-6"/>
          <w:sz w:val="18"/>
        </w:rPr>
        <w:t> </w:t>
      </w:r>
      <w:r>
        <w:rPr>
          <w:sz w:val="18"/>
        </w:rPr>
        <w:t>be</w:t>
      </w:r>
      <w:r>
        <w:rPr>
          <w:spacing w:val="-5"/>
          <w:sz w:val="18"/>
        </w:rPr>
        <w:t> </w:t>
      </w:r>
      <w:r>
        <w:rPr>
          <w:sz w:val="18"/>
        </w:rPr>
        <w:t>provided</w:t>
      </w:r>
      <w:r>
        <w:rPr>
          <w:spacing w:val="-3"/>
          <w:sz w:val="18"/>
        </w:rPr>
        <w:t> </w:t>
      </w:r>
      <w:r>
        <w:rPr>
          <w:sz w:val="18"/>
        </w:rPr>
        <w:t>as</w:t>
      </w:r>
      <w:r>
        <w:rPr>
          <w:spacing w:val="-5"/>
          <w:sz w:val="18"/>
        </w:rPr>
        <w:t> </w:t>
      </w:r>
      <w:r>
        <w:rPr>
          <w:sz w:val="18"/>
        </w:rPr>
        <w:t>per</w:t>
      </w:r>
      <w:r>
        <w:rPr>
          <w:spacing w:val="-4"/>
          <w:sz w:val="18"/>
        </w:rPr>
        <w:t> </w:t>
      </w:r>
      <w:r>
        <w:rPr>
          <w:i/>
          <w:sz w:val="18"/>
        </w:rPr>
        <w:t>paragraph</w:t>
      </w:r>
      <w:r>
        <w:rPr>
          <w:i/>
          <w:spacing w:val="-5"/>
          <w:sz w:val="18"/>
        </w:rPr>
        <w:t> </w:t>
      </w:r>
      <w:r>
        <w:rPr>
          <w:i/>
          <w:sz w:val="18"/>
        </w:rPr>
        <w:t>9.3 </w:t>
      </w:r>
      <w:r>
        <w:rPr>
          <w:sz w:val="18"/>
        </w:rPr>
        <w:t>of the building byelaws.</w:t>
      </w:r>
    </w:p>
    <w:p>
      <w:pPr>
        <w:pStyle w:val="ListParagraph"/>
        <w:numPr>
          <w:ilvl w:val="0"/>
          <w:numId w:val="82"/>
        </w:numPr>
        <w:tabs>
          <w:tab w:pos="555" w:val="left" w:leader="none"/>
        </w:tabs>
        <w:spacing w:line="244" w:lineRule="auto" w:before="123" w:after="0"/>
        <w:ind w:left="165" w:right="585" w:firstLine="0"/>
        <w:jc w:val="both"/>
        <w:rPr>
          <w:sz w:val="22"/>
        </w:rPr>
      </w:pPr>
      <w:r>
        <w:rPr>
          <w:sz w:val="22"/>
        </w:rPr>
        <w:t>Construction of skylighted Atrium shall be allowed in the shopping malls. Such atriums shall not be counted in FAR calculations. No permanent construction shall be allowed within the atrium space rather</w:t>
      </w:r>
      <w:r>
        <w:rPr>
          <w:spacing w:val="14"/>
          <w:sz w:val="22"/>
        </w:rPr>
        <w:t> </w:t>
      </w:r>
      <w:r>
        <w:rPr>
          <w:sz w:val="22"/>
        </w:rPr>
        <w:t>it</w:t>
      </w:r>
      <w:r>
        <w:rPr>
          <w:spacing w:val="15"/>
          <w:sz w:val="22"/>
        </w:rPr>
        <w:t> </w:t>
      </w:r>
      <w:r>
        <w:rPr>
          <w:sz w:val="22"/>
        </w:rPr>
        <w:t>shall</w:t>
      </w:r>
      <w:r>
        <w:rPr>
          <w:spacing w:val="14"/>
          <w:sz w:val="22"/>
        </w:rPr>
        <w:t> </w:t>
      </w:r>
      <w:r>
        <w:rPr>
          <w:sz w:val="22"/>
        </w:rPr>
        <w:t>be</w:t>
      </w:r>
      <w:r>
        <w:rPr>
          <w:spacing w:val="17"/>
          <w:sz w:val="22"/>
        </w:rPr>
        <w:t> </w:t>
      </w:r>
      <w:r>
        <w:rPr>
          <w:sz w:val="22"/>
        </w:rPr>
        <w:t>used</w:t>
      </w:r>
      <w:r>
        <w:rPr>
          <w:spacing w:val="17"/>
          <w:sz w:val="22"/>
        </w:rPr>
        <w:t> </w:t>
      </w:r>
      <w:r>
        <w:rPr>
          <w:sz w:val="22"/>
        </w:rPr>
        <w:t>for</w:t>
      </w:r>
      <w:r>
        <w:rPr>
          <w:spacing w:val="14"/>
          <w:sz w:val="22"/>
        </w:rPr>
        <w:t> </w:t>
      </w:r>
      <w:r>
        <w:rPr>
          <w:sz w:val="22"/>
        </w:rPr>
        <w:t>circulation.</w:t>
      </w:r>
      <w:r>
        <w:rPr>
          <w:spacing w:val="17"/>
          <w:sz w:val="22"/>
        </w:rPr>
        <w:t> </w:t>
      </w:r>
      <w:r>
        <w:rPr>
          <w:sz w:val="22"/>
        </w:rPr>
        <w:t>Temporary</w:t>
      </w:r>
      <w:r>
        <w:rPr>
          <w:spacing w:val="17"/>
          <w:sz w:val="22"/>
        </w:rPr>
        <w:t> </w:t>
      </w:r>
      <w:r>
        <w:rPr>
          <w:sz w:val="22"/>
        </w:rPr>
        <w:t>kiosks</w:t>
      </w:r>
      <w:r>
        <w:rPr>
          <w:spacing w:val="17"/>
          <w:sz w:val="22"/>
        </w:rPr>
        <w:t> </w:t>
      </w:r>
      <w:r>
        <w:rPr>
          <w:sz w:val="22"/>
        </w:rPr>
        <w:t>shall</w:t>
      </w:r>
      <w:r>
        <w:rPr>
          <w:spacing w:val="18"/>
          <w:sz w:val="22"/>
        </w:rPr>
        <w:t> </w:t>
      </w:r>
      <w:r>
        <w:rPr>
          <w:sz w:val="22"/>
        </w:rPr>
        <w:t>be</w:t>
      </w:r>
      <w:r>
        <w:rPr>
          <w:spacing w:val="14"/>
          <w:sz w:val="22"/>
        </w:rPr>
        <w:t> </w:t>
      </w:r>
      <w:r>
        <w:rPr>
          <w:sz w:val="22"/>
        </w:rPr>
        <w:t>permitted</w:t>
      </w:r>
      <w:r>
        <w:rPr>
          <w:spacing w:val="15"/>
          <w:sz w:val="22"/>
        </w:rPr>
        <w:t> </w:t>
      </w:r>
      <w:r>
        <w:rPr>
          <w:sz w:val="22"/>
        </w:rPr>
        <w:t>in</w:t>
      </w:r>
      <w:r>
        <w:rPr>
          <w:spacing w:val="14"/>
          <w:sz w:val="22"/>
        </w:rPr>
        <w:t> </w:t>
      </w:r>
      <w:r>
        <w:rPr>
          <w:sz w:val="22"/>
        </w:rPr>
        <w:t>maximum</w:t>
      </w:r>
      <w:r>
        <w:rPr>
          <w:spacing w:val="19"/>
          <w:sz w:val="22"/>
        </w:rPr>
        <w:t> </w:t>
      </w:r>
      <w:r>
        <w:rPr>
          <w:sz w:val="22"/>
        </w:rPr>
        <w:t>20%</w:t>
      </w:r>
      <w:r>
        <w:rPr>
          <w:spacing w:val="15"/>
          <w:sz w:val="22"/>
        </w:rPr>
        <w:t> </w:t>
      </w:r>
      <w:r>
        <w:rPr>
          <w:sz w:val="22"/>
        </w:rPr>
        <w:t>of</w:t>
      </w:r>
      <w:r>
        <w:rPr>
          <w:spacing w:val="15"/>
          <w:sz w:val="22"/>
        </w:rPr>
        <w:t> </w:t>
      </w:r>
      <w:r>
        <w:rPr>
          <w:spacing w:val="-5"/>
          <w:sz w:val="22"/>
        </w:rPr>
        <w:t>the</w:t>
      </w:r>
    </w:p>
    <w:p>
      <w:pPr>
        <w:pStyle w:val="ListParagraph"/>
        <w:spacing w:after="0" w:line="244" w:lineRule="auto"/>
        <w:jc w:val="both"/>
        <w:rPr>
          <w:sz w:val="22"/>
        </w:rPr>
        <w:sectPr>
          <w:type w:val="continuous"/>
          <w:pgSz w:w="11910" w:h="16840"/>
          <w:pgMar w:header="0" w:footer="1125" w:top="1400" w:bottom="1320" w:left="1275" w:right="850"/>
        </w:sectPr>
      </w:pPr>
    </w:p>
    <w:p>
      <w:pPr>
        <w:pStyle w:val="BodyText"/>
        <w:spacing w:line="244" w:lineRule="auto" w:before="63"/>
        <w:ind w:right="576"/>
      </w:pPr>
      <w:r>
        <w:rPr/>
        <w:t>atrium area such that they do not hinder circulation area below atrium. area. The entry/ exits, passage areas within the shopping mall shall be free from any obstructions.</w:t>
      </w:r>
    </w:p>
    <w:p>
      <w:pPr>
        <w:pStyle w:val="Heading4"/>
        <w:numPr>
          <w:ilvl w:val="2"/>
          <w:numId w:val="2"/>
        </w:numPr>
        <w:tabs>
          <w:tab w:pos="885" w:val="left" w:leader="none"/>
        </w:tabs>
        <w:spacing w:line="240" w:lineRule="auto" w:before="118" w:after="0"/>
        <w:ind w:left="885" w:right="0" w:hanging="720"/>
        <w:jc w:val="left"/>
      </w:pPr>
      <w:r>
        <w:rPr>
          <w:color w:val="00AFEF"/>
        </w:rPr>
        <w:t>Minimum </w:t>
      </w:r>
      <w:r>
        <w:rPr>
          <w:color w:val="00AFEF"/>
          <w:spacing w:val="-2"/>
        </w:rPr>
        <w:t>Setback</w:t>
      </w:r>
    </w:p>
    <w:p>
      <w:pPr>
        <w:pStyle w:val="BodyText"/>
        <w:spacing w:line="244" w:lineRule="auto" w:before="129"/>
        <w:ind w:right="584"/>
      </w:pPr>
      <w:r>
        <w:rPr/>
        <w:t>Minimum setbacks for commercial establishments viz., shops, commercial complexes, and shopping malls shall be per paragraph 3.2.4 of the building byelaws.</w:t>
      </w:r>
    </w:p>
    <w:p>
      <w:pPr>
        <w:pStyle w:val="BodyText"/>
        <w:spacing w:before="124"/>
        <w:ind w:left="0"/>
      </w:pPr>
    </w:p>
    <w:p>
      <w:pPr>
        <w:pStyle w:val="Heading4"/>
        <w:numPr>
          <w:ilvl w:val="2"/>
          <w:numId w:val="2"/>
        </w:numPr>
        <w:tabs>
          <w:tab w:pos="885" w:val="left" w:leader="none"/>
        </w:tabs>
        <w:spacing w:line="240" w:lineRule="auto" w:before="0" w:after="0"/>
        <w:ind w:left="885" w:right="0" w:hanging="720"/>
        <w:jc w:val="left"/>
      </w:pPr>
      <w:r>
        <w:rPr>
          <w:color w:val="00AFEF"/>
        </w:rPr>
        <w:t>Parking</w:t>
      </w:r>
      <w:r>
        <w:rPr>
          <w:color w:val="00AFEF"/>
          <w:spacing w:val="1"/>
        </w:rPr>
        <w:t> </w:t>
      </w:r>
      <w:r>
        <w:rPr>
          <w:color w:val="00AFEF"/>
          <w:spacing w:val="-2"/>
        </w:rPr>
        <w:t>Requirements</w:t>
      </w:r>
    </w:p>
    <w:p>
      <w:pPr>
        <w:pStyle w:val="BodyText"/>
        <w:spacing w:line="244" w:lineRule="auto" w:before="126"/>
        <w:ind w:right="576"/>
      </w:pPr>
      <w:r>
        <w:rPr/>
        <w:t>Parking</w:t>
      </w:r>
      <w:r>
        <w:rPr>
          <w:spacing w:val="-3"/>
        </w:rPr>
        <w:t> </w:t>
      </w:r>
      <w:r>
        <w:rPr/>
        <w:t>requirements</w:t>
      </w:r>
      <w:r>
        <w:rPr>
          <w:spacing w:val="-2"/>
        </w:rPr>
        <w:t> </w:t>
      </w:r>
      <w:r>
        <w:rPr/>
        <w:t>for</w:t>
      </w:r>
      <w:r>
        <w:rPr>
          <w:spacing w:val="-2"/>
        </w:rPr>
        <w:t> </w:t>
      </w:r>
      <w:r>
        <w:rPr/>
        <w:t>commercial</w:t>
      </w:r>
      <w:r>
        <w:rPr>
          <w:spacing w:val="-2"/>
        </w:rPr>
        <w:t> </w:t>
      </w:r>
      <w:r>
        <w:rPr/>
        <w:t>establishments</w:t>
      </w:r>
      <w:r>
        <w:rPr>
          <w:spacing w:val="-3"/>
        </w:rPr>
        <w:t> </w:t>
      </w:r>
      <w:r>
        <w:rPr/>
        <w:t>viz.,</w:t>
      </w:r>
      <w:r>
        <w:rPr>
          <w:spacing w:val="-1"/>
        </w:rPr>
        <w:t> </w:t>
      </w:r>
      <w:r>
        <w:rPr/>
        <w:t>shops,</w:t>
      </w:r>
      <w:r>
        <w:rPr>
          <w:spacing w:val="-3"/>
        </w:rPr>
        <w:t> </w:t>
      </w:r>
      <w:r>
        <w:rPr/>
        <w:t>commercial complexes</w:t>
      </w:r>
      <w:r>
        <w:rPr>
          <w:spacing w:val="-3"/>
        </w:rPr>
        <w:t> </w:t>
      </w:r>
      <w:r>
        <w:rPr/>
        <w:t>and</w:t>
      </w:r>
      <w:r>
        <w:rPr>
          <w:spacing w:val="-1"/>
        </w:rPr>
        <w:t> </w:t>
      </w:r>
      <w:r>
        <w:rPr/>
        <w:t>shopping malls shall be as per </w:t>
      </w:r>
      <w:r>
        <w:rPr>
          <w:i/>
        </w:rPr>
        <w:t>paragraph 3.3.4 </w:t>
      </w:r>
      <w:r>
        <w:rPr/>
        <w:t>of the building byelaws.</w:t>
      </w:r>
    </w:p>
    <w:p>
      <w:pPr>
        <w:pStyle w:val="Heading4"/>
        <w:numPr>
          <w:ilvl w:val="2"/>
          <w:numId w:val="2"/>
        </w:numPr>
        <w:tabs>
          <w:tab w:pos="885" w:val="left" w:leader="none"/>
        </w:tabs>
        <w:spacing w:line="240" w:lineRule="auto" w:before="119" w:after="0"/>
        <w:ind w:left="885" w:right="0" w:hanging="720"/>
        <w:jc w:val="left"/>
      </w:pPr>
      <w:r>
        <w:rPr>
          <w:color w:val="00AFEF"/>
          <w:spacing w:val="-2"/>
        </w:rPr>
        <w:t>Basement</w:t>
      </w:r>
    </w:p>
    <w:p>
      <w:pPr>
        <w:pStyle w:val="BodyText"/>
        <w:spacing w:line="244" w:lineRule="auto" w:before="129"/>
      </w:pPr>
      <w:r>
        <w:rPr/>
        <w:t>The permissibility of basement in commercial establishments viz., shops, commercial complexes and shopping malls shall be as per </w:t>
      </w:r>
      <w:r>
        <w:rPr>
          <w:i/>
        </w:rPr>
        <w:t>paragraph 3.3.3 </w:t>
      </w:r>
      <w:r>
        <w:rPr/>
        <w:t>of the building byelaws.</w:t>
      </w:r>
    </w:p>
    <w:p>
      <w:pPr>
        <w:pStyle w:val="BodyText"/>
        <w:spacing w:before="125"/>
        <w:ind w:left="0"/>
      </w:pPr>
    </w:p>
    <w:p>
      <w:pPr>
        <w:pStyle w:val="Heading2"/>
        <w:numPr>
          <w:ilvl w:val="1"/>
          <w:numId w:val="2"/>
        </w:numPr>
        <w:tabs>
          <w:tab w:pos="741" w:val="left" w:leader="none"/>
        </w:tabs>
        <w:spacing w:line="240" w:lineRule="auto" w:before="0" w:after="0"/>
        <w:ind w:left="741" w:right="0" w:hanging="576"/>
        <w:jc w:val="left"/>
        <w:rPr>
          <w:color w:val="00AF50"/>
        </w:rPr>
      </w:pPr>
      <w:bookmarkStart w:name="_TOC_250095" w:id="33"/>
      <w:bookmarkEnd w:id="33"/>
      <w:r>
        <w:rPr>
          <w:color w:val="00AF50"/>
          <w:spacing w:val="-2"/>
        </w:rPr>
        <w:t>Hotels</w:t>
      </w:r>
    </w:p>
    <w:p>
      <w:pPr>
        <w:pStyle w:val="Heading4"/>
        <w:numPr>
          <w:ilvl w:val="2"/>
          <w:numId w:val="2"/>
        </w:numPr>
        <w:tabs>
          <w:tab w:pos="885" w:val="left" w:leader="none"/>
        </w:tabs>
        <w:spacing w:line="240" w:lineRule="auto" w:before="126" w:after="0"/>
        <w:ind w:left="885" w:right="0" w:hanging="720"/>
        <w:jc w:val="left"/>
      </w:pPr>
      <w:r>
        <w:rPr>
          <w:color w:val="00AFEF"/>
          <w:spacing w:val="-2"/>
        </w:rPr>
        <w:t>Permissibility</w:t>
      </w:r>
    </w:p>
    <w:p>
      <w:pPr>
        <w:pStyle w:val="BodyText"/>
        <w:spacing w:before="128"/>
      </w:pPr>
      <w:r>
        <w:rPr/>
        <w:t>Permission</w:t>
      </w:r>
      <w:r>
        <w:rPr>
          <w:spacing w:val="-13"/>
        </w:rPr>
        <w:t> </w:t>
      </w:r>
      <w:r>
        <w:rPr/>
        <w:t>for</w:t>
      </w:r>
      <w:r>
        <w:rPr>
          <w:spacing w:val="-9"/>
        </w:rPr>
        <w:t> </w:t>
      </w:r>
      <w:r>
        <w:rPr/>
        <w:t>construction</w:t>
      </w:r>
      <w:r>
        <w:rPr>
          <w:spacing w:val="-12"/>
        </w:rPr>
        <w:t> </w:t>
      </w:r>
      <w:r>
        <w:rPr/>
        <w:t>of</w:t>
      </w:r>
      <w:r>
        <w:rPr>
          <w:spacing w:val="-9"/>
        </w:rPr>
        <w:t> </w:t>
      </w:r>
      <w:r>
        <w:rPr/>
        <w:t>hotels</w:t>
      </w:r>
      <w:r>
        <w:rPr>
          <w:spacing w:val="-10"/>
        </w:rPr>
        <w:t> </w:t>
      </w:r>
      <w:r>
        <w:rPr/>
        <w:t>shall</w:t>
      </w:r>
      <w:r>
        <w:rPr>
          <w:spacing w:val="-9"/>
        </w:rPr>
        <w:t> </w:t>
      </w:r>
      <w:r>
        <w:rPr/>
        <w:t>be</w:t>
      </w:r>
      <w:r>
        <w:rPr>
          <w:spacing w:val="-9"/>
        </w:rPr>
        <w:t> </w:t>
      </w:r>
      <w:r>
        <w:rPr/>
        <w:t>as</w:t>
      </w:r>
      <w:r>
        <w:rPr>
          <w:spacing w:val="-10"/>
        </w:rPr>
        <w:t> </w:t>
      </w:r>
      <w:r>
        <w:rPr/>
        <w:t>per</w:t>
      </w:r>
      <w:r>
        <w:rPr>
          <w:spacing w:val="-8"/>
        </w:rPr>
        <w:t> </w:t>
      </w:r>
      <w:r>
        <w:rPr/>
        <w:t>the</w:t>
      </w:r>
      <w:r>
        <w:rPr>
          <w:spacing w:val="-12"/>
        </w:rPr>
        <w:t> </w:t>
      </w:r>
      <w:r>
        <w:rPr/>
        <w:t>provisions</w:t>
      </w:r>
      <w:r>
        <w:rPr>
          <w:spacing w:val="-9"/>
        </w:rPr>
        <w:t> </w:t>
      </w:r>
      <w:r>
        <w:rPr/>
        <w:t>of</w:t>
      </w:r>
      <w:r>
        <w:rPr>
          <w:spacing w:val="-10"/>
        </w:rPr>
        <w:t> </w:t>
      </w:r>
      <w:r>
        <w:rPr/>
        <w:t>Master</w:t>
      </w:r>
      <w:r>
        <w:rPr>
          <w:spacing w:val="-9"/>
        </w:rPr>
        <w:t> </w:t>
      </w:r>
      <w:r>
        <w:rPr/>
        <w:t>Plan/</w:t>
      </w:r>
      <w:r>
        <w:rPr>
          <w:spacing w:val="-11"/>
        </w:rPr>
        <w:t> </w:t>
      </w:r>
      <w:r>
        <w:rPr/>
        <w:t>Zoning</w:t>
      </w:r>
      <w:r>
        <w:rPr>
          <w:spacing w:val="-9"/>
        </w:rPr>
        <w:t> </w:t>
      </w:r>
      <w:r>
        <w:rPr>
          <w:spacing w:val="-2"/>
        </w:rPr>
        <w:t>Regulations.</w:t>
      </w:r>
    </w:p>
    <w:p>
      <w:pPr>
        <w:pStyle w:val="Heading4"/>
        <w:numPr>
          <w:ilvl w:val="2"/>
          <w:numId w:val="2"/>
        </w:numPr>
        <w:tabs>
          <w:tab w:pos="885" w:val="left" w:leader="none"/>
        </w:tabs>
        <w:spacing w:line="240" w:lineRule="auto" w:before="123" w:after="0"/>
        <w:ind w:left="885" w:right="0" w:hanging="720"/>
        <w:jc w:val="left"/>
      </w:pPr>
      <w:r>
        <w:rPr>
          <w:color w:val="00AFEF"/>
        </w:rPr>
        <w:t>Minimum</w:t>
      </w:r>
      <w:r>
        <w:rPr>
          <w:color w:val="00AFEF"/>
          <w:spacing w:val="-2"/>
        </w:rPr>
        <w:t> </w:t>
      </w:r>
      <w:r>
        <w:rPr>
          <w:color w:val="00AFEF"/>
        </w:rPr>
        <w:t>Plot</w:t>
      </w:r>
      <w:r>
        <w:rPr>
          <w:color w:val="00AFEF"/>
          <w:spacing w:val="1"/>
        </w:rPr>
        <w:t> </w:t>
      </w:r>
      <w:r>
        <w:rPr>
          <w:color w:val="00AFEF"/>
          <w:spacing w:val="-4"/>
        </w:rPr>
        <w:t>Size</w:t>
      </w:r>
    </w:p>
    <w:p>
      <w:pPr>
        <w:pStyle w:val="BodyText"/>
        <w:spacing w:line="244" w:lineRule="auto" w:before="128"/>
        <w:ind w:right="576"/>
      </w:pPr>
      <w:r>
        <w:rPr/>
        <w:t>The minimum number of rooms in hotel building shall be six (6). Up to 20 rooms there shall be no restriction</w:t>
      </w:r>
      <w:r>
        <w:rPr>
          <w:spacing w:val="-4"/>
        </w:rPr>
        <w:t> </w:t>
      </w:r>
      <w:r>
        <w:rPr/>
        <w:t>on</w:t>
      </w:r>
      <w:r>
        <w:rPr>
          <w:spacing w:val="-1"/>
        </w:rPr>
        <w:t> </w:t>
      </w:r>
      <w:r>
        <w:rPr/>
        <w:t>the</w:t>
      </w:r>
      <w:r>
        <w:rPr>
          <w:spacing w:val="-3"/>
        </w:rPr>
        <w:t> </w:t>
      </w:r>
      <w:r>
        <w:rPr/>
        <w:t>minimum</w:t>
      </w:r>
      <w:r>
        <w:rPr>
          <w:spacing w:val="-3"/>
        </w:rPr>
        <w:t> </w:t>
      </w:r>
      <w:r>
        <w:rPr/>
        <w:t>plot</w:t>
      </w:r>
      <w:r>
        <w:rPr>
          <w:spacing w:val="-3"/>
        </w:rPr>
        <w:t> </w:t>
      </w:r>
      <w:r>
        <w:rPr/>
        <w:t>area</w:t>
      </w:r>
      <w:r>
        <w:rPr>
          <w:spacing w:val="-3"/>
        </w:rPr>
        <w:t> </w:t>
      </w:r>
      <w:r>
        <w:rPr/>
        <w:t>for</w:t>
      </w:r>
      <w:r>
        <w:rPr>
          <w:spacing w:val="-3"/>
        </w:rPr>
        <w:t> </w:t>
      </w:r>
      <w:r>
        <w:rPr/>
        <w:t>construction</w:t>
      </w:r>
      <w:r>
        <w:rPr>
          <w:spacing w:val="-1"/>
        </w:rPr>
        <w:t> </w:t>
      </w:r>
      <w:r>
        <w:rPr/>
        <w:t>of</w:t>
      </w:r>
      <w:r>
        <w:rPr>
          <w:spacing w:val="-1"/>
        </w:rPr>
        <w:t> </w:t>
      </w:r>
      <w:r>
        <w:rPr/>
        <w:t>hotels.</w:t>
      </w:r>
      <w:r>
        <w:rPr>
          <w:spacing w:val="-1"/>
        </w:rPr>
        <w:t> </w:t>
      </w:r>
      <w:r>
        <w:rPr/>
        <w:t>For</w:t>
      </w:r>
      <w:r>
        <w:rPr>
          <w:spacing w:val="-3"/>
        </w:rPr>
        <w:t> </w:t>
      </w:r>
      <w:r>
        <w:rPr/>
        <w:t>construction</w:t>
      </w:r>
      <w:r>
        <w:rPr>
          <w:spacing w:val="-4"/>
        </w:rPr>
        <w:t> </w:t>
      </w:r>
      <w:r>
        <w:rPr/>
        <w:t>of</w:t>
      </w:r>
      <w:r>
        <w:rPr>
          <w:spacing w:val="-3"/>
        </w:rPr>
        <w:t> </w:t>
      </w:r>
      <w:r>
        <w:rPr/>
        <w:t>hotels</w:t>
      </w:r>
      <w:r>
        <w:rPr>
          <w:spacing w:val="-1"/>
        </w:rPr>
        <w:t> </w:t>
      </w:r>
      <w:r>
        <w:rPr/>
        <w:t>with</w:t>
      </w:r>
      <w:r>
        <w:rPr>
          <w:spacing w:val="-4"/>
        </w:rPr>
        <w:t> </w:t>
      </w:r>
      <w:r>
        <w:rPr/>
        <w:t>more than 20 rooms, the minimum plot area shall be 500 sqm.</w:t>
      </w:r>
    </w:p>
    <w:p>
      <w:pPr>
        <w:pStyle w:val="Heading4"/>
        <w:numPr>
          <w:ilvl w:val="2"/>
          <w:numId w:val="2"/>
        </w:numPr>
        <w:tabs>
          <w:tab w:pos="885" w:val="left" w:leader="none"/>
        </w:tabs>
        <w:spacing w:line="240" w:lineRule="auto" w:before="120" w:after="0"/>
        <w:ind w:left="885" w:right="0" w:hanging="720"/>
        <w:jc w:val="left"/>
      </w:pPr>
      <w:r>
        <w:rPr>
          <w:color w:val="00AFEF"/>
        </w:rPr>
        <w:t>Means</w:t>
      </w:r>
      <w:r>
        <w:rPr>
          <w:color w:val="00AFEF"/>
          <w:spacing w:val="1"/>
        </w:rPr>
        <w:t> </w:t>
      </w:r>
      <w:r>
        <w:rPr>
          <w:color w:val="00AFEF"/>
        </w:rPr>
        <w:t>of </w:t>
      </w:r>
      <w:r>
        <w:rPr>
          <w:color w:val="00AFEF"/>
          <w:spacing w:val="-2"/>
        </w:rPr>
        <w:t>Access</w:t>
      </w:r>
    </w:p>
    <w:p>
      <w:pPr>
        <w:pStyle w:val="BodyText"/>
        <w:spacing w:line="244" w:lineRule="auto" w:before="129"/>
        <w:ind w:right="576"/>
      </w:pPr>
      <w:r>
        <w:rPr/>
        <w:t>In</w:t>
      </w:r>
      <w:r>
        <w:rPr>
          <w:spacing w:val="-2"/>
        </w:rPr>
        <w:t> </w:t>
      </w:r>
      <w:r>
        <w:rPr/>
        <w:t>residential</w:t>
      </w:r>
      <w:r>
        <w:rPr>
          <w:spacing w:val="-1"/>
        </w:rPr>
        <w:t> </w:t>
      </w:r>
      <w:r>
        <w:rPr/>
        <w:t>areas,</w:t>
      </w:r>
      <w:r>
        <w:rPr>
          <w:spacing w:val="-5"/>
        </w:rPr>
        <w:t> </w:t>
      </w:r>
      <w:r>
        <w:rPr/>
        <w:t>the</w:t>
      </w:r>
      <w:r>
        <w:rPr>
          <w:spacing w:val="-4"/>
        </w:rPr>
        <w:t> </w:t>
      </w:r>
      <w:r>
        <w:rPr/>
        <w:t>minimum</w:t>
      </w:r>
      <w:r>
        <w:rPr>
          <w:spacing w:val="-1"/>
        </w:rPr>
        <w:t> </w:t>
      </w:r>
      <w:r>
        <w:rPr/>
        <w:t>width</w:t>
      </w:r>
      <w:r>
        <w:rPr>
          <w:spacing w:val="-5"/>
        </w:rPr>
        <w:t> </w:t>
      </w:r>
      <w:r>
        <w:rPr/>
        <w:t>of</w:t>
      </w:r>
      <w:r>
        <w:rPr>
          <w:spacing w:val="-4"/>
        </w:rPr>
        <w:t> </w:t>
      </w:r>
      <w:r>
        <w:rPr/>
        <w:t>the</w:t>
      </w:r>
      <w:r>
        <w:rPr>
          <w:spacing w:val="-4"/>
        </w:rPr>
        <w:t> </w:t>
      </w:r>
      <w:r>
        <w:rPr/>
        <w:t>approach</w:t>
      </w:r>
      <w:r>
        <w:rPr>
          <w:spacing w:val="-2"/>
        </w:rPr>
        <w:t> </w:t>
      </w:r>
      <w:r>
        <w:rPr/>
        <w:t>road</w:t>
      </w:r>
      <w:r>
        <w:rPr>
          <w:spacing w:val="-2"/>
        </w:rPr>
        <w:t> </w:t>
      </w:r>
      <w:r>
        <w:rPr/>
        <w:t>for</w:t>
      </w:r>
      <w:r>
        <w:rPr>
          <w:spacing w:val="-2"/>
        </w:rPr>
        <w:t> </w:t>
      </w:r>
      <w:r>
        <w:rPr/>
        <w:t>construction</w:t>
      </w:r>
      <w:r>
        <w:rPr>
          <w:spacing w:val="-2"/>
        </w:rPr>
        <w:t> </w:t>
      </w:r>
      <w:r>
        <w:rPr/>
        <w:t>of</w:t>
      </w:r>
      <w:r>
        <w:rPr>
          <w:spacing w:val="-2"/>
        </w:rPr>
        <w:t> </w:t>
      </w:r>
      <w:r>
        <w:rPr/>
        <w:t>hotels</w:t>
      </w:r>
      <w:r>
        <w:rPr>
          <w:spacing w:val="-2"/>
        </w:rPr>
        <w:t> </w:t>
      </w:r>
      <w:r>
        <w:rPr/>
        <w:t>up</w:t>
      </w:r>
      <w:r>
        <w:rPr>
          <w:spacing w:val="-4"/>
        </w:rPr>
        <w:t> </w:t>
      </w:r>
      <w:r>
        <w:rPr/>
        <w:t>to</w:t>
      </w:r>
      <w:r>
        <w:rPr>
          <w:spacing w:val="-5"/>
        </w:rPr>
        <w:t> </w:t>
      </w:r>
      <w:r>
        <w:rPr/>
        <w:t>20</w:t>
      </w:r>
      <w:r>
        <w:rPr>
          <w:spacing w:val="-2"/>
        </w:rPr>
        <w:t> </w:t>
      </w:r>
      <w:r>
        <w:rPr/>
        <w:t>rooms shall be 9 m. For hotels more than 20 rooms, the width of approach road shall be 12 m.</w:t>
      </w:r>
    </w:p>
    <w:p>
      <w:pPr>
        <w:pStyle w:val="BodyText"/>
        <w:spacing w:before="122"/>
        <w:ind w:left="0"/>
      </w:pPr>
    </w:p>
    <w:p>
      <w:pPr>
        <w:pStyle w:val="Heading4"/>
        <w:numPr>
          <w:ilvl w:val="2"/>
          <w:numId w:val="2"/>
        </w:numPr>
        <w:tabs>
          <w:tab w:pos="885" w:val="left" w:leader="none"/>
        </w:tabs>
        <w:spacing w:line="240" w:lineRule="auto" w:before="0" w:after="0"/>
        <w:ind w:left="885" w:right="0" w:hanging="720"/>
        <w:jc w:val="left"/>
      </w:pPr>
      <w:r>
        <w:rPr>
          <w:color w:val="00AFEF"/>
        </w:rPr>
        <w:t>Maximum</w:t>
      </w:r>
      <w:r>
        <w:rPr>
          <w:color w:val="00AFEF"/>
          <w:spacing w:val="-1"/>
        </w:rPr>
        <w:t> </w:t>
      </w:r>
      <w:r>
        <w:rPr>
          <w:color w:val="00AFEF"/>
        </w:rPr>
        <w:t>Building</w:t>
      </w:r>
      <w:r>
        <w:rPr>
          <w:color w:val="00AFEF"/>
          <w:spacing w:val="2"/>
        </w:rPr>
        <w:t> </w:t>
      </w:r>
      <w:r>
        <w:rPr>
          <w:color w:val="00AFEF"/>
          <w:spacing w:val="-2"/>
        </w:rPr>
        <w:t>Height</w:t>
      </w:r>
    </w:p>
    <w:p>
      <w:pPr>
        <w:pStyle w:val="BodyText"/>
        <w:spacing w:line="244" w:lineRule="auto" w:before="129"/>
        <w:ind w:right="586"/>
        <w:jc w:val="both"/>
      </w:pPr>
      <w:r>
        <w:rPr/>
        <w:t>There</w:t>
      </w:r>
      <w:r>
        <w:rPr>
          <w:spacing w:val="-7"/>
        </w:rPr>
        <w:t> </w:t>
      </w:r>
      <w:r>
        <w:rPr/>
        <w:t>is</w:t>
      </w:r>
      <w:r>
        <w:rPr>
          <w:spacing w:val="-4"/>
        </w:rPr>
        <w:t> </w:t>
      </w:r>
      <w:r>
        <w:rPr/>
        <w:t>no</w:t>
      </w:r>
      <w:r>
        <w:rPr>
          <w:spacing w:val="-7"/>
        </w:rPr>
        <w:t> </w:t>
      </w:r>
      <w:r>
        <w:rPr/>
        <w:t>restriction</w:t>
      </w:r>
      <w:r>
        <w:rPr>
          <w:spacing w:val="-7"/>
        </w:rPr>
        <w:t> </w:t>
      </w:r>
      <w:r>
        <w:rPr/>
        <w:t>on</w:t>
      </w:r>
      <w:r>
        <w:rPr>
          <w:spacing w:val="-7"/>
        </w:rPr>
        <w:t> </w:t>
      </w:r>
      <w:r>
        <w:rPr/>
        <w:t>the</w:t>
      </w:r>
      <w:r>
        <w:rPr>
          <w:spacing w:val="-4"/>
        </w:rPr>
        <w:t> </w:t>
      </w:r>
      <w:r>
        <w:rPr/>
        <w:t>maximum</w:t>
      </w:r>
      <w:r>
        <w:rPr>
          <w:spacing w:val="-6"/>
        </w:rPr>
        <w:t> </w:t>
      </w:r>
      <w:r>
        <w:rPr/>
        <w:t>building</w:t>
      </w:r>
      <w:r>
        <w:rPr>
          <w:spacing w:val="-5"/>
        </w:rPr>
        <w:t> </w:t>
      </w:r>
      <w:r>
        <w:rPr/>
        <w:t>height.</w:t>
      </w:r>
      <w:r>
        <w:rPr>
          <w:spacing w:val="-5"/>
        </w:rPr>
        <w:t> </w:t>
      </w:r>
      <w:r>
        <w:rPr/>
        <w:t>However,</w:t>
      </w:r>
      <w:r>
        <w:rPr>
          <w:spacing w:val="-5"/>
        </w:rPr>
        <w:t> </w:t>
      </w:r>
      <w:r>
        <w:rPr/>
        <w:t>the</w:t>
      </w:r>
      <w:r>
        <w:rPr>
          <w:spacing w:val="-7"/>
        </w:rPr>
        <w:t> </w:t>
      </w:r>
      <w:r>
        <w:rPr/>
        <w:t>maximum</w:t>
      </w:r>
      <w:r>
        <w:rPr>
          <w:spacing w:val="-4"/>
        </w:rPr>
        <w:t> </w:t>
      </w:r>
      <w:r>
        <w:rPr/>
        <w:t>height</w:t>
      </w:r>
      <w:r>
        <w:rPr>
          <w:spacing w:val="-4"/>
        </w:rPr>
        <w:t> </w:t>
      </w:r>
      <w:r>
        <w:rPr/>
        <w:t>of</w:t>
      </w:r>
      <w:r>
        <w:rPr>
          <w:spacing w:val="-6"/>
        </w:rPr>
        <w:t> </w:t>
      </w:r>
      <w:r>
        <w:rPr/>
        <w:t>the</w:t>
      </w:r>
      <w:r>
        <w:rPr>
          <w:spacing w:val="-7"/>
        </w:rPr>
        <w:t> </w:t>
      </w:r>
      <w:r>
        <w:rPr/>
        <w:t>building shall</w:t>
      </w:r>
      <w:r>
        <w:rPr>
          <w:spacing w:val="-3"/>
        </w:rPr>
        <w:t> </w:t>
      </w:r>
      <w:r>
        <w:rPr/>
        <w:t>be</w:t>
      </w:r>
      <w:r>
        <w:rPr>
          <w:spacing w:val="-4"/>
        </w:rPr>
        <w:t> </w:t>
      </w:r>
      <w:r>
        <w:rPr/>
        <w:t>governed</w:t>
      </w:r>
      <w:r>
        <w:rPr>
          <w:spacing w:val="-7"/>
        </w:rPr>
        <w:t> </w:t>
      </w:r>
      <w:r>
        <w:rPr/>
        <w:t>by</w:t>
      </w:r>
      <w:r>
        <w:rPr>
          <w:spacing w:val="-7"/>
        </w:rPr>
        <w:t> </w:t>
      </w:r>
      <w:r>
        <w:rPr/>
        <w:t>distance</w:t>
      </w:r>
      <w:r>
        <w:rPr>
          <w:spacing w:val="-7"/>
        </w:rPr>
        <w:t> </w:t>
      </w:r>
      <w:r>
        <w:rPr/>
        <w:t>from</w:t>
      </w:r>
      <w:r>
        <w:rPr>
          <w:spacing w:val="-6"/>
        </w:rPr>
        <w:t> </w:t>
      </w:r>
      <w:r>
        <w:rPr/>
        <w:t>the</w:t>
      </w:r>
      <w:r>
        <w:rPr>
          <w:spacing w:val="-7"/>
        </w:rPr>
        <w:t> </w:t>
      </w:r>
      <w:r>
        <w:rPr/>
        <w:t>protected</w:t>
      </w:r>
      <w:r>
        <w:rPr>
          <w:spacing w:val="-7"/>
        </w:rPr>
        <w:t> </w:t>
      </w:r>
      <w:r>
        <w:rPr/>
        <w:t>monument/heritage</w:t>
      </w:r>
      <w:r>
        <w:rPr>
          <w:spacing w:val="-7"/>
        </w:rPr>
        <w:t> </w:t>
      </w:r>
      <w:r>
        <w:rPr/>
        <w:t>site,</w:t>
      </w:r>
      <w:r>
        <w:rPr>
          <w:spacing w:val="-7"/>
        </w:rPr>
        <w:t> </w:t>
      </w:r>
      <w:r>
        <w:rPr/>
        <w:t>airport</w:t>
      </w:r>
      <w:r>
        <w:rPr>
          <w:spacing w:val="-6"/>
        </w:rPr>
        <w:t> </w:t>
      </w:r>
      <w:r>
        <w:rPr/>
        <w:t>funnel</w:t>
      </w:r>
      <w:r>
        <w:rPr>
          <w:spacing w:val="-6"/>
        </w:rPr>
        <w:t> </w:t>
      </w:r>
      <w:r>
        <w:rPr/>
        <w:t>zone</w:t>
      </w:r>
      <w:r>
        <w:rPr>
          <w:spacing w:val="-4"/>
        </w:rPr>
        <w:t> </w:t>
      </w:r>
      <w:r>
        <w:rPr/>
        <w:t>and</w:t>
      </w:r>
      <w:r>
        <w:rPr>
          <w:spacing w:val="-5"/>
        </w:rPr>
        <w:t> </w:t>
      </w:r>
      <w:r>
        <w:rPr/>
        <w:t>other statutory restrictions.</w:t>
      </w:r>
    </w:p>
    <w:p>
      <w:pPr>
        <w:pStyle w:val="Heading4"/>
        <w:numPr>
          <w:ilvl w:val="2"/>
          <w:numId w:val="2"/>
        </w:numPr>
        <w:tabs>
          <w:tab w:pos="885" w:val="left" w:leader="none"/>
        </w:tabs>
        <w:spacing w:line="240" w:lineRule="auto" w:before="120" w:after="0"/>
        <w:ind w:left="885" w:right="0" w:hanging="720"/>
        <w:jc w:val="left"/>
      </w:pPr>
      <w:r>
        <w:rPr>
          <w:color w:val="00AFEF"/>
        </w:rPr>
        <w:t>Ground</w:t>
      </w:r>
      <w:r>
        <w:rPr>
          <w:color w:val="00AFEF"/>
          <w:spacing w:val="-3"/>
        </w:rPr>
        <w:t> </w:t>
      </w:r>
      <w:r>
        <w:rPr>
          <w:color w:val="00AFEF"/>
        </w:rPr>
        <w:t>coverage</w:t>
      </w:r>
      <w:r>
        <w:rPr>
          <w:color w:val="00AFEF"/>
          <w:spacing w:val="-2"/>
        </w:rPr>
        <w:t> </w:t>
      </w:r>
      <w:r>
        <w:rPr>
          <w:color w:val="00AFEF"/>
        </w:rPr>
        <w:t>and </w:t>
      </w:r>
      <w:r>
        <w:rPr>
          <w:color w:val="00AFEF"/>
          <w:spacing w:val="-4"/>
        </w:rPr>
        <w:t>FAR.</w:t>
      </w:r>
    </w:p>
    <w:p>
      <w:pPr>
        <w:pStyle w:val="ListParagraph"/>
        <w:numPr>
          <w:ilvl w:val="0"/>
          <w:numId w:val="83"/>
        </w:numPr>
        <w:tabs>
          <w:tab w:pos="431" w:val="left" w:leader="none"/>
        </w:tabs>
        <w:spacing w:line="244" w:lineRule="auto" w:before="126" w:after="0"/>
        <w:ind w:left="165" w:right="591" w:firstLine="0"/>
        <w:jc w:val="left"/>
        <w:rPr>
          <w:sz w:val="22"/>
        </w:rPr>
      </w:pPr>
      <w:r>
        <w:rPr>
          <w:sz w:val="22"/>
        </w:rPr>
        <w:t>Maximum ground coverage after ensuring</w:t>
      </w:r>
      <w:r>
        <w:rPr>
          <w:spacing w:val="-1"/>
          <w:sz w:val="22"/>
        </w:rPr>
        <w:t> </w:t>
      </w:r>
      <w:r>
        <w:rPr>
          <w:sz w:val="22"/>
        </w:rPr>
        <w:t>minimum setbacks and open space</w:t>
      </w:r>
      <w:r>
        <w:rPr>
          <w:spacing w:val="-1"/>
          <w:sz w:val="22"/>
        </w:rPr>
        <w:t> </w:t>
      </w:r>
      <w:r>
        <w:rPr>
          <w:sz w:val="22"/>
        </w:rPr>
        <w:t>requirements, if any, shall be permissible.</w:t>
      </w:r>
    </w:p>
    <w:p>
      <w:pPr>
        <w:pStyle w:val="ListParagraph"/>
        <w:numPr>
          <w:ilvl w:val="0"/>
          <w:numId w:val="83"/>
        </w:numPr>
        <w:tabs>
          <w:tab w:pos="490" w:val="left" w:leader="none"/>
        </w:tabs>
        <w:spacing w:line="240" w:lineRule="auto" w:before="122" w:after="0"/>
        <w:ind w:left="490" w:right="0" w:hanging="325"/>
        <w:jc w:val="left"/>
        <w:rPr>
          <w:sz w:val="22"/>
        </w:rPr>
      </w:pPr>
      <w:r>
        <w:rPr>
          <w:sz w:val="22"/>
        </w:rPr>
        <w:t>Purchasable</w:t>
      </w:r>
      <w:r>
        <w:rPr>
          <w:spacing w:val="-2"/>
          <w:sz w:val="22"/>
        </w:rPr>
        <w:t> </w:t>
      </w:r>
      <w:r>
        <w:rPr>
          <w:sz w:val="22"/>
        </w:rPr>
        <w:t>and</w:t>
      </w:r>
      <w:r>
        <w:rPr>
          <w:spacing w:val="-1"/>
          <w:sz w:val="22"/>
        </w:rPr>
        <w:t> </w:t>
      </w:r>
      <w:r>
        <w:rPr>
          <w:sz w:val="22"/>
        </w:rPr>
        <w:t>premium purchasable</w:t>
      </w:r>
      <w:r>
        <w:rPr>
          <w:spacing w:val="-1"/>
          <w:sz w:val="22"/>
        </w:rPr>
        <w:t> </w:t>
      </w:r>
      <w:r>
        <w:rPr>
          <w:sz w:val="22"/>
        </w:rPr>
        <w:t>FAR</w:t>
      </w:r>
      <w:r>
        <w:rPr>
          <w:spacing w:val="-2"/>
          <w:sz w:val="22"/>
        </w:rPr>
        <w:t> </w:t>
      </w:r>
      <w:r>
        <w:rPr>
          <w:sz w:val="22"/>
        </w:rPr>
        <w:t>shall be</w:t>
      </w:r>
      <w:r>
        <w:rPr>
          <w:spacing w:val="-2"/>
          <w:sz w:val="22"/>
        </w:rPr>
        <w:t> </w:t>
      </w:r>
      <w:r>
        <w:rPr>
          <w:sz w:val="22"/>
        </w:rPr>
        <w:t>applicable</w:t>
      </w:r>
      <w:r>
        <w:rPr>
          <w:spacing w:val="-1"/>
          <w:sz w:val="22"/>
        </w:rPr>
        <w:t> </w:t>
      </w:r>
      <w:r>
        <w:rPr>
          <w:sz w:val="22"/>
        </w:rPr>
        <w:t>as</w:t>
      </w:r>
      <w:r>
        <w:rPr>
          <w:spacing w:val="-1"/>
          <w:sz w:val="22"/>
        </w:rPr>
        <w:t> </w:t>
      </w:r>
      <w:r>
        <w:rPr>
          <w:sz w:val="22"/>
        </w:rPr>
        <w:t>per</w:t>
      </w:r>
      <w:r>
        <w:rPr>
          <w:spacing w:val="-2"/>
          <w:sz w:val="22"/>
        </w:rPr>
        <w:t> </w:t>
      </w:r>
      <w:r>
        <w:rPr>
          <w:sz w:val="22"/>
        </w:rPr>
        <w:t>the</w:t>
      </w:r>
      <w:r>
        <w:rPr>
          <w:spacing w:val="-1"/>
          <w:sz w:val="22"/>
        </w:rPr>
        <w:t> </w:t>
      </w:r>
      <w:r>
        <w:rPr>
          <w:sz w:val="22"/>
        </w:rPr>
        <w:t>requirements</w:t>
      </w:r>
      <w:r>
        <w:rPr>
          <w:spacing w:val="-1"/>
          <w:sz w:val="22"/>
        </w:rPr>
        <w:t> </w:t>
      </w:r>
      <w:r>
        <w:rPr>
          <w:sz w:val="22"/>
        </w:rPr>
        <w:t>of </w:t>
      </w:r>
      <w:r>
        <w:rPr>
          <w:spacing w:val="-2"/>
          <w:sz w:val="22"/>
        </w:rPr>
        <w:t>Chapter</w:t>
      </w:r>
    </w:p>
    <w:p>
      <w:pPr>
        <w:pStyle w:val="BodyText"/>
        <w:spacing w:line="244" w:lineRule="auto" w:before="4"/>
        <w:ind w:right="584"/>
      </w:pPr>
      <w:r>
        <w:rPr/>
        <w:t>9.</w:t>
      </w:r>
      <w:r>
        <w:rPr>
          <w:spacing w:val="-7"/>
        </w:rPr>
        <w:t> </w:t>
      </w:r>
      <w:r>
        <w:rPr/>
        <w:t>Basis</w:t>
      </w:r>
      <w:r>
        <w:rPr>
          <w:spacing w:val="-6"/>
        </w:rPr>
        <w:t> </w:t>
      </w:r>
      <w:r>
        <w:rPr/>
        <w:t>approach</w:t>
      </w:r>
      <w:r>
        <w:rPr>
          <w:spacing w:val="-7"/>
        </w:rPr>
        <w:t> </w:t>
      </w:r>
      <w:r>
        <w:rPr/>
        <w:t>road</w:t>
      </w:r>
      <w:r>
        <w:rPr>
          <w:spacing w:val="-7"/>
        </w:rPr>
        <w:t> </w:t>
      </w:r>
      <w:r>
        <w:rPr/>
        <w:t>width,</w:t>
      </w:r>
      <w:r>
        <w:rPr>
          <w:spacing w:val="-7"/>
        </w:rPr>
        <w:t> </w:t>
      </w:r>
      <w:r>
        <w:rPr/>
        <w:t>the</w:t>
      </w:r>
      <w:r>
        <w:rPr>
          <w:spacing w:val="-7"/>
        </w:rPr>
        <w:t> </w:t>
      </w:r>
      <w:r>
        <w:rPr/>
        <w:t>maximum</w:t>
      </w:r>
      <w:r>
        <w:rPr>
          <w:spacing w:val="-6"/>
        </w:rPr>
        <w:t> </w:t>
      </w:r>
      <w:r>
        <w:rPr/>
        <w:t>permissible</w:t>
      </w:r>
      <w:r>
        <w:rPr>
          <w:spacing w:val="-7"/>
        </w:rPr>
        <w:t> </w:t>
      </w:r>
      <w:r>
        <w:rPr/>
        <w:t>FAR</w:t>
      </w:r>
      <w:r>
        <w:rPr>
          <w:spacing w:val="-8"/>
        </w:rPr>
        <w:t> </w:t>
      </w:r>
      <w:r>
        <w:rPr/>
        <w:t>(including</w:t>
      </w:r>
      <w:r>
        <w:rPr>
          <w:spacing w:val="-7"/>
        </w:rPr>
        <w:t> </w:t>
      </w:r>
      <w:r>
        <w:rPr/>
        <w:t>Base</w:t>
      </w:r>
      <w:r>
        <w:rPr>
          <w:spacing w:val="-7"/>
        </w:rPr>
        <w:t> </w:t>
      </w:r>
      <w:r>
        <w:rPr/>
        <w:t>FAR)</w:t>
      </w:r>
      <w:r>
        <w:rPr>
          <w:spacing w:val="-6"/>
        </w:rPr>
        <w:t> </w:t>
      </w:r>
      <w:r>
        <w:rPr/>
        <w:t>for</w:t>
      </w:r>
      <w:r>
        <w:rPr>
          <w:spacing w:val="-6"/>
        </w:rPr>
        <w:t> </w:t>
      </w:r>
      <w:r>
        <w:rPr/>
        <w:t>hotels</w:t>
      </w:r>
      <w:r>
        <w:rPr>
          <w:spacing w:val="-6"/>
        </w:rPr>
        <w:t> </w:t>
      </w:r>
      <w:r>
        <w:rPr/>
        <w:t>in</w:t>
      </w:r>
      <w:r>
        <w:rPr>
          <w:spacing w:val="-1"/>
        </w:rPr>
        <w:t> </w:t>
      </w:r>
      <w:r>
        <w:rPr/>
        <w:t>built-up areas and the non-built-up areas shall be as follows:</w:t>
      </w:r>
    </w:p>
    <w:p>
      <w:pPr>
        <w:pStyle w:val="BodyText"/>
        <w:spacing w:before="4"/>
        <w:ind w:left="0"/>
        <w:rPr>
          <w:sz w:val="10"/>
        </w:rPr>
      </w:pPr>
    </w:p>
    <w:tbl>
      <w:tblPr>
        <w:tblW w:w="0" w:type="auto"/>
        <w:jc w:val="left"/>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22"/>
        <w:gridCol w:w="570"/>
        <w:gridCol w:w="567"/>
        <w:gridCol w:w="567"/>
        <w:gridCol w:w="567"/>
        <w:gridCol w:w="569"/>
        <w:gridCol w:w="567"/>
        <w:gridCol w:w="567"/>
        <w:gridCol w:w="567"/>
        <w:gridCol w:w="569"/>
        <w:gridCol w:w="567"/>
        <w:gridCol w:w="566"/>
        <w:gridCol w:w="566"/>
        <w:gridCol w:w="568"/>
      </w:tblGrid>
      <w:tr>
        <w:trPr>
          <w:trHeight w:val="568" w:hRule="atLeast"/>
        </w:trPr>
        <w:tc>
          <w:tcPr>
            <w:tcW w:w="2122" w:type="dxa"/>
            <w:vMerge w:val="restart"/>
            <w:tcBorders>
              <w:bottom w:val="single" w:sz="4" w:space="0" w:color="000000"/>
            </w:tcBorders>
          </w:tcPr>
          <w:p>
            <w:pPr>
              <w:pStyle w:val="TableParagraph"/>
              <w:spacing w:before="1"/>
              <w:ind w:right="4"/>
              <w:jc w:val="right"/>
              <w:rPr>
                <w:b/>
                <w:sz w:val="16"/>
              </w:rPr>
            </w:pPr>
            <w:r>
              <w:rPr>
                <w:b/>
                <w:spacing w:val="-5"/>
                <w:sz w:val="16"/>
              </w:rPr>
              <w:t>FAR</w:t>
            </w:r>
          </w:p>
          <w:p>
            <w:pPr>
              <w:pStyle w:val="TableParagraph"/>
              <w:rPr>
                <w:sz w:val="16"/>
              </w:rPr>
            </w:pPr>
          </w:p>
          <w:p>
            <w:pPr>
              <w:pStyle w:val="TableParagraph"/>
              <w:spacing w:before="32"/>
              <w:rPr>
                <w:sz w:val="16"/>
              </w:rPr>
            </w:pPr>
          </w:p>
          <w:p>
            <w:pPr>
              <w:pStyle w:val="TableParagraph"/>
              <w:ind w:left="28"/>
              <w:rPr>
                <w:b/>
                <w:sz w:val="18"/>
              </w:rPr>
            </w:pPr>
            <w:r>
              <w:rPr>
                <w:b/>
                <w:sz w:val="18"/>
              </w:rPr>
              <mc:AlternateContent>
                <mc:Choice Requires="wps">
                  <w:drawing>
                    <wp:anchor distT="0" distB="0" distL="0" distR="0" allowOverlap="1" layoutInCell="1" locked="0" behindDoc="1" simplePos="0" relativeHeight="472663552">
                      <wp:simplePos x="0" y="0"/>
                      <wp:positionH relativeFrom="column">
                        <wp:posOffset>3047</wp:posOffset>
                      </wp:positionH>
                      <wp:positionV relativeFrom="paragraph">
                        <wp:posOffset>-373350</wp:posOffset>
                      </wp:positionV>
                      <wp:extent cx="1341120" cy="73152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1341120" cy="731520"/>
                                <a:chExt cx="1341120" cy="731520"/>
                              </a:xfrm>
                            </wpg:grpSpPr>
                            <wps:wsp>
                              <wps:cNvPr id="28" name="Graphic 28"/>
                              <wps:cNvSpPr/>
                              <wps:spPr>
                                <a:xfrm>
                                  <a:off x="3047" y="3047"/>
                                  <a:ext cx="1335405" cy="725805"/>
                                </a:xfrm>
                                <a:custGeom>
                                  <a:avLst/>
                                  <a:gdLst/>
                                  <a:ahLst/>
                                  <a:cxnLst/>
                                  <a:rect l="l" t="t" r="r" b="b"/>
                                  <a:pathLst>
                                    <a:path w="1335405" h="725805">
                                      <a:moveTo>
                                        <a:pt x="1335023" y="0"/>
                                      </a:moveTo>
                                      <a:lnTo>
                                        <a:pt x="0" y="0"/>
                                      </a:lnTo>
                                      <a:lnTo>
                                        <a:pt x="0" y="725423"/>
                                      </a:lnTo>
                                      <a:lnTo>
                                        <a:pt x="1335023" y="725423"/>
                                      </a:lnTo>
                                      <a:lnTo>
                                        <a:pt x="1335023" y="0"/>
                                      </a:lnTo>
                                      <a:close/>
                                    </a:path>
                                  </a:pathLst>
                                </a:custGeom>
                                <a:solidFill>
                                  <a:srgbClr val="DBE4F0"/>
                                </a:solidFill>
                              </wps:spPr>
                              <wps:bodyPr wrap="square" lIns="0" tIns="0" rIns="0" bIns="0" rtlCol="0">
                                <a:prstTxWarp prst="textNoShape">
                                  <a:avLst/>
                                </a:prstTxWarp>
                                <a:noAutofit/>
                              </wps:bodyPr>
                            </wps:wsp>
                            <wps:wsp>
                              <wps:cNvPr id="29" name="Graphic 29"/>
                              <wps:cNvSpPr/>
                              <wps:spPr>
                                <a:xfrm>
                                  <a:off x="3047" y="3047"/>
                                  <a:ext cx="1335405" cy="725805"/>
                                </a:xfrm>
                                <a:custGeom>
                                  <a:avLst/>
                                  <a:gdLst/>
                                  <a:ahLst/>
                                  <a:cxnLst/>
                                  <a:rect l="l" t="t" r="r" b="b"/>
                                  <a:pathLst>
                                    <a:path w="1335405" h="725805">
                                      <a:moveTo>
                                        <a:pt x="0" y="0"/>
                                      </a:moveTo>
                                      <a:lnTo>
                                        <a:pt x="1334973" y="725423"/>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pt;margin-top:-29.397659pt;width:105.6pt;height:57.6pt;mso-position-horizontal-relative:column;mso-position-vertical-relative:paragraph;z-index:-30652928" id="docshapegroup23" coordorigin="5,-588" coordsize="2112,1152">
                      <v:rect style="position:absolute;left:9;top:-584;width:2103;height:1143" id="docshape24" filled="true" fillcolor="#dbe4f0" stroked="false">
                        <v:fill type="solid"/>
                      </v:rect>
                      <v:line style="position:absolute" from="10,-583" to="2112,559" stroked="true" strokeweight=".48pt" strokecolor="#000000">
                        <v:stroke dashstyle="solid"/>
                      </v:line>
                      <w10:wrap type="none"/>
                    </v:group>
                  </w:pict>
                </mc:Fallback>
              </mc:AlternateContent>
            </w:r>
            <w:r>
              <w:rPr>
                <w:b/>
                <w:spacing w:val="-2"/>
                <w:sz w:val="18"/>
              </w:rPr>
              <w:t>Hotels</w:t>
            </w:r>
          </w:p>
        </w:tc>
        <w:tc>
          <w:tcPr>
            <w:tcW w:w="570" w:type="dxa"/>
            <w:vMerge w:val="restart"/>
            <w:tcBorders>
              <w:bottom w:val="single" w:sz="4" w:space="0" w:color="000000"/>
            </w:tcBorders>
            <w:shd w:val="clear" w:color="auto" w:fill="DBE4F0"/>
          </w:tcPr>
          <w:p>
            <w:pPr>
              <w:pStyle w:val="TableParagraph"/>
              <w:rPr>
                <w:sz w:val="16"/>
              </w:rPr>
            </w:pPr>
          </w:p>
          <w:p>
            <w:pPr>
              <w:pStyle w:val="TableParagraph"/>
              <w:rPr>
                <w:sz w:val="16"/>
              </w:rPr>
            </w:pPr>
          </w:p>
          <w:p>
            <w:pPr>
              <w:pStyle w:val="TableParagraph"/>
              <w:rPr>
                <w:sz w:val="16"/>
              </w:rPr>
            </w:pPr>
          </w:p>
          <w:p>
            <w:pPr>
              <w:pStyle w:val="TableParagraph"/>
              <w:spacing w:before="31"/>
              <w:rPr>
                <w:sz w:val="16"/>
              </w:rPr>
            </w:pPr>
          </w:p>
          <w:p>
            <w:pPr>
              <w:pStyle w:val="TableParagraph"/>
              <w:ind w:left="27"/>
              <w:rPr>
                <w:sz w:val="16"/>
              </w:rPr>
            </w:pPr>
            <w:r>
              <w:rPr>
                <w:spacing w:val="-4"/>
                <w:sz w:val="16"/>
              </w:rPr>
              <w:t>BFAR</w:t>
            </w:r>
          </w:p>
        </w:tc>
        <w:tc>
          <w:tcPr>
            <w:tcW w:w="1701" w:type="dxa"/>
            <w:gridSpan w:val="3"/>
            <w:tcBorders>
              <w:bottom w:val="single" w:sz="4" w:space="0" w:color="000000"/>
            </w:tcBorders>
            <w:shd w:val="clear" w:color="auto" w:fill="DBE4F0"/>
          </w:tcPr>
          <w:p>
            <w:pPr>
              <w:pStyle w:val="TableParagraph"/>
              <w:spacing w:before="7"/>
              <w:rPr>
                <w:sz w:val="16"/>
              </w:rPr>
            </w:pPr>
          </w:p>
          <w:p>
            <w:pPr>
              <w:pStyle w:val="TableParagraph"/>
              <w:ind w:left="36"/>
              <w:rPr>
                <w:b/>
                <w:sz w:val="16"/>
              </w:rPr>
            </w:pPr>
            <w:r>
              <w:rPr>
                <w:b/>
                <w:sz w:val="16"/>
              </w:rPr>
              <w:t>Road</w:t>
            </w:r>
            <w:r>
              <w:rPr>
                <w:b/>
                <w:spacing w:val="-5"/>
                <w:sz w:val="16"/>
              </w:rPr>
              <w:t> </w:t>
            </w:r>
            <w:r>
              <w:rPr>
                <w:b/>
                <w:sz w:val="16"/>
              </w:rPr>
              <w:t>Width</w:t>
            </w:r>
            <w:r>
              <w:rPr>
                <w:b/>
                <w:spacing w:val="-1"/>
                <w:sz w:val="16"/>
              </w:rPr>
              <w:t> </w:t>
            </w:r>
            <w:r>
              <w:rPr>
                <w:b/>
                <w:spacing w:val="-2"/>
                <w:sz w:val="16"/>
              </w:rPr>
              <w:t>(Upto12m)</w:t>
            </w:r>
          </w:p>
        </w:tc>
        <w:tc>
          <w:tcPr>
            <w:tcW w:w="1703" w:type="dxa"/>
            <w:gridSpan w:val="3"/>
            <w:tcBorders>
              <w:bottom w:val="single" w:sz="4" w:space="0" w:color="000000"/>
            </w:tcBorders>
            <w:shd w:val="clear" w:color="auto" w:fill="DBE4F0"/>
          </w:tcPr>
          <w:p>
            <w:pPr>
              <w:pStyle w:val="TableParagraph"/>
              <w:spacing w:before="7"/>
              <w:rPr>
                <w:sz w:val="16"/>
              </w:rPr>
            </w:pPr>
          </w:p>
          <w:p>
            <w:pPr>
              <w:pStyle w:val="TableParagraph"/>
              <w:ind w:left="35"/>
              <w:rPr>
                <w:b/>
                <w:sz w:val="16"/>
              </w:rPr>
            </w:pPr>
            <w:r>
              <w:rPr>
                <w:b/>
                <w:sz w:val="16"/>
              </w:rPr>
              <w:t>Road</w:t>
            </w:r>
            <w:r>
              <w:rPr>
                <w:b/>
                <w:spacing w:val="-6"/>
                <w:sz w:val="16"/>
              </w:rPr>
              <w:t> </w:t>
            </w:r>
            <w:r>
              <w:rPr>
                <w:b/>
                <w:sz w:val="16"/>
              </w:rPr>
              <w:t>Width</w:t>
            </w:r>
            <w:r>
              <w:rPr>
                <w:b/>
                <w:spacing w:val="-2"/>
                <w:sz w:val="16"/>
              </w:rPr>
              <w:t> </w:t>
            </w:r>
            <w:r>
              <w:rPr>
                <w:b/>
                <w:sz w:val="16"/>
              </w:rPr>
              <w:t>(&gt;12</w:t>
            </w:r>
            <w:r>
              <w:rPr>
                <w:b/>
                <w:spacing w:val="-3"/>
                <w:sz w:val="16"/>
              </w:rPr>
              <w:t> </w:t>
            </w:r>
            <w:r>
              <w:rPr>
                <w:b/>
                <w:sz w:val="16"/>
              </w:rPr>
              <w:t>-</w:t>
            </w:r>
            <w:r>
              <w:rPr>
                <w:b/>
                <w:spacing w:val="-4"/>
                <w:sz w:val="16"/>
              </w:rPr>
              <w:t>24m)</w:t>
            </w:r>
          </w:p>
        </w:tc>
        <w:tc>
          <w:tcPr>
            <w:tcW w:w="1703" w:type="dxa"/>
            <w:gridSpan w:val="3"/>
            <w:tcBorders>
              <w:bottom w:val="single" w:sz="4" w:space="0" w:color="000000"/>
            </w:tcBorders>
            <w:shd w:val="clear" w:color="auto" w:fill="DBE4F0"/>
          </w:tcPr>
          <w:p>
            <w:pPr>
              <w:pStyle w:val="TableParagraph"/>
              <w:spacing w:line="244" w:lineRule="auto" w:before="97"/>
              <w:ind w:left="672" w:right="194" w:hanging="466"/>
              <w:rPr>
                <w:b/>
                <w:sz w:val="16"/>
              </w:rPr>
            </w:pPr>
            <w:r>
              <w:rPr>
                <w:b/>
                <w:sz w:val="16"/>
              </w:rPr>
              <w:t>Road</w:t>
            </w:r>
            <w:r>
              <w:rPr>
                <w:b/>
                <w:spacing w:val="-10"/>
                <w:sz w:val="16"/>
              </w:rPr>
              <w:t> </w:t>
            </w:r>
            <w:r>
              <w:rPr>
                <w:b/>
                <w:sz w:val="16"/>
              </w:rPr>
              <w:t>Width</w:t>
            </w:r>
            <w:r>
              <w:rPr>
                <w:b/>
                <w:spacing w:val="-10"/>
                <w:sz w:val="16"/>
              </w:rPr>
              <w:t> </w:t>
            </w:r>
            <w:r>
              <w:rPr>
                <w:b/>
                <w:sz w:val="16"/>
              </w:rPr>
              <w:t>(&gt;24</w:t>
            </w:r>
            <w:r>
              <w:rPr>
                <w:b/>
                <w:spacing w:val="-10"/>
                <w:sz w:val="16"/>
              </w:rPr>
              <w:t> </w:t>
            </w:r>
            <w:r>
              <w:rPr>
                <w:b/>
                <w:sz w:val="16"/>
              </w:rPr>
              <w:t>-</w:t>
            </w:r>
            <w:r>
              <w:rPr>
                <w:b/>
                <w:spacing w:val="40"/>
                <w:sz w:val="16"/>
              </w:rPr>
              <w:t> </w:t>
            </w:r>
            <w:r>
              <w:rPr>
                <w:b/>
                <w:spacing w:val="-4"/>
                <w:sz w:val="16"/>
              </w:rPr>
              <w:t>45m)</w:t>
            </w:r>
          </w:p>
        </w:tc>
        <w:tc>
          <w:tcPr>
            <w:tcW w:w="1700" w:type="dxa"/>
            <w:gridSpan w:val="3"/>
            <w:tcBorders>
              <w:bottom w:val="single" w:sz="4" w:space="0" w:color="000000"/>
            </w:tcBorders>
            <w:shd w:val="clear" w:color="auto" w:fill="DBE4F0"/>
          </w:tcPr>
          <w:p>
            <w:pPr>
              <w:pStyle w:val="TableParagraph"/>
              <w:spacing w:before="7"/>
              <w:rPr>
                <w:sz w:val="16"/>
              </w:rPr>
            </w:pPr>
          </w:p>
          <w:p>
            <w:pPr>
              <w:pStyle w:val="TableParagraph"/>
              <w:ind w:left="160"/>
              <w:rPr>
                <w:b/>
                <w:sz w:val="16"/>
              </w:rPr>
            </w:pPr>
            <w:r>
              <w:rPr>
                <w:b/>
                <w:sz w:val="16"/>
              </w:rPr>
              <w:t>Road</w:t>
            </w:r>
            <w:r>
              <w:rPr>
                <w:b/>
                <w:spacing w:val="-7"/>
                <w:sz w:val="16"/>
              </w:rPr>
              <w:t> </w:t>
            </w:r>
            <w:r>
              <w:rPr>
                <w:b/>
                <w:sz w:val="16"/>
              </w:rPr>
              <w:t>Width</w:t>
            </w:r>
            <w:r>
              <w:rPr>
                <w:b/>
                <w:spacing w:val="-1"/>
                <w:sz w:val="16"/>
              </w:rPr>
              <w:t> </w:t>
            </w:r>
            <w:r>
              <w:rPr>
                <w:b/>
                <w:spacing w:val="-2"/>
                <w:sz w:val="16"/>
              </w:rPr>
              <w:t>(&gt;45m)</w:t>
            </w:r>
          </w:p>
        </w:tc>
      </w:tr>
      <w:tr>
        <w:trPr>
          <w:trHeight w:val="565" w:hRule="atLeast"/>
        </w:trPr>
        <w:tc>
          <w:tcPr>
            <w:tcW w:w="2122" w:type="dxa"/>
            <w:vMerge/>
            <w:tcBorders>
              <w:top w:val="nil"/>
              <w:bottom w:val="single" w:sz="4" w:space="0" w:color="000000"/>
            </w:tcBorders>
          </w:tcPr>
          <w:p>
            <w:pPr>
              <w:rPr>
                <w:sz w:val="2"/>
                <w:szCs w:val="2"/>
              </w:rPr>
            </w:pPr>
          </w:p>
        </w:tc>
        <w:tc>
          <w:tcPr>
            <w:tcW w:w="570" w:type="dxa"/>
            <w:vMerge/>
            <w:tcBorders>
              <w:top w:val="nil"/>
              <w:bottom w:val="single" w:sz="4" w:space="0" w:color="000000"/>
            </w:tcBorders>
            <w:shd w:val="clear" w:color="auto" w:fill="DBE4F0"/>
          </w:tcPr>
          <w:p>
            <w:pPr>
              <w:rPr>
                <w:sz w:val="2"/>
                <w:szCs w:val="2"/>
              </w:rPr>
            </w:pPr>
          </w:p>
        </w:tc>
        <w:tc>
          <w:tcPr>
            <w:tcW w:w="567" w:type="dxa"/>
            <w:tcBorders>
              <w:top w:val="single" w:sz="4" w:space="0" w:color="000000"/>
              <w:bottom w:val="single" w:sz="4" w:space="0" w:color="000000"/>
              <w:right w:val="single" w:sz="4" w:space="0" w:color="000000"/>
            </w:tcBorders>
            <w:shd w:val="clear" w:color="auto" w:fill="DBE4F0"/>
          </w:tcPr>
          <w:p>
            <w:pPr>
              <w:pStyle w:val="TableParagraph"/>
              <w:spacing w:before="4"/>
              <w:rPr>
                <w:sz w:val="16"/>
              </w:rPr>
            </w:pPr>
          </w:p>
          <w:p>
            <w:pPr>
              <w:pStyle w:val="TableParagraph"/>
              <w:spacing w:before="1"/>
              <w:ind w:right="125"/>
              <w:jc w:val="right"/>
              <w:rPr>
                <w:sz w:val="16"/>
              </w:rPr>
            </w:pPr>
            <w:r>
              <w:rPr>
                <w:spacing w:val="-4"/>
                <w:sz w:val="16"/>
              </w:rPr>
              <w:t>PFAR</w:t>
            </w:r>
          </w:p>
        </w:tc>
        <w:tc>
          <w:tcPr>
            <w:tcW w:w="567" w:type="dxa"/>
            <w:tcBorders>
              <w:top w:val="single" w:sz="4" w:space="0" w:color="000000"/>
              <w:left w:val="single" w:sz="4" w:space="0" w:color="000000"/>
              <w:bottom w:val="single" w:sz="4" w:space="0" w:color="000000"/>
              <w:right w:val="single" w:sz="4" w:space="0" w:color="000000"/>
            </w:tcBorders>
            <w:shd w:val="clear" w:color="auto" w:fill="DBE4F0"/>
          </w:tcPr>
          <w:p>
            <w:pPr>
              <w:pStyle w:val="TableParagraph"/>
              <w:spacing w:before="4"/>
              <w:rPr>
                <w:sz w:val="16"/>
              </w:rPr>
            </w:pPr>
          </w:p>
          <w:p>
            <w:pPr>
              <w:pStyle w:val="TableParagraph"/>
              <w:spacing w:before="1"/>
              <w:ind w:right="7"/>
              <w:jc w:val="center"/>
              <w:rPr>
                <w:sz w:val="16"/>
              </w:rPr>
            </w:pPr>
            <w:r>
              <w:rPr>
                <w:spacing w:val="-2"/>
                <w:sz w:val="16"/>
              </w:rPr>
              <w:t>PPFAR</w:t>
            </w:r>
          </w:p>
        </w:tc>
        <w:tc>
          <w:tcPr>
            <w:tcW w:w="567" w:type="dxa"/>
            <w:tcBorders>
              <w:top w:val="single" w:sz="4" w:space="0" w:color="000000"/>
              <w:left w:val="single" w:sz="4" w:space="0" w:color="000000"/>
              <w:bottom w:val="single" w:sz="4" w:space="0" w:color="000000"/>
            </w:tcBorders>
            <w:shd w:val="clear" w:color="auto" w:fill="DBE4F0"/>
          </w:tcPr>
          <w:p>
            <w:pPr>
              <w:pStyle w:val="TableParagraph"/>
              <w:spacing w:before="4"/>
              <w:rPr>
                <w:sz w:val="16"/>
              </w:rPr>
            </w:pPr>
          </w:p>
          <w:p>
            <w:pPr>
              <w:pStyle w:val="TableParagraph"/>
              <w:spacing w:before="1"/>
              <w:ind w:left="13" w:right="45"/>
              <w:jc w:val="center"/>
              <w:rPr>
                <w:sz w:val="16"/>
              </w:rPr>
            </w:pPr>
            <w:r>
              <w:rPr>
                <w:spacing w:val="-4"/>
                <w:sz w:val="16"/>
              </w:rPr>
              <w:t>MFAR</w:t>
            </w:r>
          </w:p>
        </w:tc>
        <w:tc>
          <w:tcPr>
            <w:tcW w:w="569" w:type="dxa"/>
            <w:tcBorders>
              <w:top w:val="single" w:sz="4" w:space="0" w:color="000000"/>
              <w:bottom w:val="single" w:sz="4" w:space="0" w:color="000000"/>
              <w:right w:val="single" w:sz="4" w:space="0" w:color="000000"/>
            </w:tcBorders>
            <w:shd w:val="clear" w:color="auto" w:fill="DBE4F0"/>
          </w:tcPr>
          <w:p>
            <w:pPr>
              <w:pStyle w:val="TableParagraph"/>
              <w:spacing w:before="4"/>
              <w:rPr>
                <w:sz w:val="16"/>
              </w:rPr>
            </w:pPr>
          </w:p>
          <w:p>
            <w:pPr>
              <w:pStyle w:val="TableParagraph"/>
              <w:spacing w:before="1"/>
              <w:ind w:right="126"/>
              <w:jc w:val="right"/>
              <w:rPr>
                <w:sz w:val="16"/>
              </w:rPr>
            </w:pPr>
            <w:r>
              <w:rPr>
                <w:spacing w:val="-4"/>
                <w:sz w:val="16"/>
              </w:rPr>
              <w:t>PFAR</w:t>
            </w:r>
          </w:p>
        </w:tc>
        <w:tc>
          <w:tcPr>
            <w:tcW w:w="567" w:type="dxa"/>
            <w:tcBorders>
              <w:top w:val="single" w:sz="4" w:space="0" w:color="000000"/>
              <w:left w:val="single" w:sz="4" w:space="0" w:color="000000"/>
              <w:bottom w:val="single" w:sz="4" w:space="0" w:color="000000"/>
              <w:right w:val="single" w:sz="4" w:space="0" w:color="000000"/>
            </w:tcBorders>
            <w:shd w:val="clear" w:color="auto" w:fill="DBE4F0"/>
          </w:tcPr>
          <w:p>
            <w:pPr>
              <w:pStyle w:val="TableParagraph"/>
              <w:spacing w:before="4"/>
              <w:rPr>
                <w:sz w:val="16"/>
              </w:rPr>
            </w:pPr>
          </w:p>
          <w:p>
            <w:pPr>
              <w:pStyle w:val="TableParagraph"/>
              <w:spacing w:before="1"/>
              <w:ind w:right="9"/>
              <w:jc w:val="center"/>
              <w:rPr>
                <w:sz w:val="16"/>
              </w:rPr>
            </w:pPr>
            <w:r>
              <w:rPr>
                <w:spacing w:val="-2"/>
                <w:sz w:val="16"/>
              </w:rPr>
              <w:t>PPFAR</w:t>
            </w:r>
          </w:p>
        </w:tc>
        <w:tc>
          <w:tcPr>
            <w:tcW w:w="567" w:type="dxa"/>
            <w:tcBorders>
              <w:top w:val="single" w:sz="4" w:space="0" w:color="000000"/>
              <w:left w:val="single" w:sz="4" w:space="0" w:color="000000"/>
              <w:bottom w:val="single" w:sz="4" w:space="0" w:color="000000"/>
            </w:tcBorders>
            <w:shd w:val="clear" w:color="auto" w:fill="DBE4F0"/>
          </w:tcPr>
          <w:p>
            <w:pPr>
              <w:pStyle w:val="TableParagraph"/>
              <w:spacing w:before="4"/>
              <w:rPr>
                <w:sz w:val="16"/>
              </w:rPr>
            </w:pPr>
          </w:p>
          <w:p>
            <w:pPr>
              <w:pStyle w:val="TableParagraph"/>
              <w:spacing w:before="1"/>
              <w:ind w:left="13" w:right="52"/>
              <w:jc w:val="center"/>
              <w:rPr>
                <w:sz w:val="16"/>
              </w:rPr>
            </w:pPr>
            <w:r>
              <w:rPr>
                <w:spacing w:val="-4"/>
                <w:sz w:val="16"/>
              </w:rPr>
              <w:t>MFAR</w:t>
            </w:r>
          </w:p>
        </w:tc>
        <w:tc>
          <w:tcPr>
            <w:tcW w:w="567" w:type="dxa"/>
            <w:tcBorders>
              <w:top w:val="single" w:sz="4" w:space="0" w:color="000000"/>
              <w:bottom w:val="single" w:sz="4" w:space="0" w:color="000000"/>
              <w:right w:val="single" w:sz="4" w:space="0" w:color="000000"/>
            </w:tcBorders>
            <w:shd w:val="clear" w:color="auto" w:fill="DBE4F0"/>
          </w:tcPr>
          <w:p>
            <w:pPr>
              <w:pStyle w:val="TableParagraph"/>
              <w:spacing w:before="4"/>
              <w:rPr>
                <w:sz w:val="16"/>
              </w:rPr>
            </w:pPr>
          </w:p>
          <w:p>
            <w:pPr>
              <w:pStyle w:val="TableParagraph"/>
              <w:spacing w:before="1"/>
              <w:ind w:left="13" w:right="113"/>
              <w:jc w:val="center"/>
              <w:rPr>
                <w:sz w:val="16"/>
              </w:rPr>
            </w:pPr>
            <w:r>
              <w:rPr>
                <w:spacing w:val="-4"/>
                <w:sz w:val="16"/>
              </w:rPr>
              <w:t>PFAR</w:t>
            </w:r>
          </w:p>
        </w:tc>
        <w:tc>
          <w:tcPr>
            <w:tcW w:w="569" w:type="dxa"/>
            <w:tcBorders>
              <w:top w:val="single" w:sz="4" w:space="0" w:color="000000"/>
              <w:left w:val="single" w:sz="4" w:space="0" w:color="000000"/>
              <w:bottom w:val="single" w:sz="4" w:space="0" w:color="000000"/>
              <w:right w:val="single" w:sz="4" w:space="0" w:color="000000"/>
            </w:tcBorders>
            <w:shd w:val="clear" w:color="auto" w:fill="DBE4F0"/>
          </w:tcPr>
          <w:p>
            <w:pPr>
              <w:pStyle w:val="TableParagraph"/>
              <w:spacing w:before="4"/>
              <w:rPr>
                <w:sz w:val="16"/>
              </w:rPr>
            </w:pPr>
          </w:p>
          <w:p>
            <w:pPr>
              <w:pStyle w:val="TableParagraph"/>
              <w:spacing w:before="1"/>
              <w:ind w:left="10" w:right="20"/>
              <w:jc w:val="center"/>
              <w:rPr>
                <w:sz w:val="16"/>
              </w:rPr>
            </w:pPr>
            <w:r>
              <w:rPr>
                <w:spacing w:val="-2"/>
                <w:sz w:val="16"/>
              </w:rPr>
              <w:t>PPFAR</w:t>
            </w:r>
          </w:p>
        </w:tc>
        <w:tc>
          <w:tcPr>
            <w:tcW w:w="567" w:type="dxa"/>
            <w:tcBorders>
              <w:top w:val="single" w:sz="4" w:space="0" w:color="000000"/>
              <w:left w:val="single" w:sz="4" w:space="0" w:color="000000"/>
              <w:bottom w:val="single" w:sz="4" w:space="0" w:color="000000"/>
            </w:tcBorders>
            <w:shd w:val="clear" w:color="auto" w:fill="DBE4F0"/>
          </w:tcPr>
          <w:p>
            <w:pPr>
              <w:pStyle w:val="TableParagraph"/>
              <w:spacing w:before="4"/>
              <w:rPr>
                <w:sz w:val="16"/>
              </w:rPr>
            </w:pPr>
          </w:p>
          <w:p>
            <w:pPr>
              <w:pStyle w:val="TableParagraph"/>
              <w:spacing w:before="1"/>
              <w:ind w:right="42"/>
              <w:jc w:val="center"/>
              <w:rPr>
                <w:sz w:val="16"/>
              </w:rPr>
            </w:pPr>
            <w:r>
              <w:rPr>
                <w:spacing w:val="-4"/>
                <w:sz w:val="16"/>
              </w:rPr>
              <w:t>MFAR</w:t>
            </w:r>
          </w:p>
        </w:tc>
        <w:tc>
          <w:tcPr>
            <w:tcW w:w="566" w:type="dxa"/>
            <w:tcBorders>
              <w:top w:val="single" w:sz="4" w:space="0" w:color="000000"/>
              <w:bottom w:val="single" w:sz="4" w:space="0" w:color="000000"/>
              <w:right w:val="single" w:sz="4" w:space="0" w:color="000000"/>
            </w:tcBorders>
            <w:shd w:val="clear" w:color="auto" w:fill="DBE4F0"/>
          </w:tcPr>
          <w:p>
            <w:pPr>
              <w:pStyle w:val="TableParagraph"/>
              <w:spacing w:before="4"/>
              <w:rPr>
                <w:sz w:val="16"/>
              </w:rPr>
            </w:pPr>
          </w:p>
          <w:p>
            <w:pPr>
              <w:pStyle w:val="TableParagraph"/>
              <w:spacing w:before="1"/>
              <w:ind w:right="125"/>
              <w:jc w:val="right"/>
              <w:rPr>
                <w:sz w:val="16"/>
              </w:rPr>
            </w:pPr>
            <w:r>
              <w:rPr>
                <w:spacing w:val="-4"/>
                <w:sz w:val="16"/>
              </w:rPr>
              <w:t>PFAR</w:t>
            </w:r>
          </w:p>
        </w:tc>
        <w:tc>
          <w:tcPr>
            <w:tcW w:w="566" w:type="dxa"/>
            <w:tcBorders>
              <w:top w:val="single" w:sz="4" w:space="0" w:color="000000"/>
              <w:left w:val="single" w:sz="4" w:space="0" w:color="000000"/>
              <w:bottom w:val="single" w:sz="4" w:space="0" w:color="000000"/>
              <w:right w:val="single" w:sz="4" w:space="0" w:color="000000"/>
            </w:tcBorders>
            <w:shd w:val="clear" w:color="auto" w:fill="DBE4F0"/>
          </w:tcPr>
          <w:p>
            <w:pPr>
              <w:pStyle w:val="TableParagraph"/>
              <w:spacing w:before="4"/>
              <w:rPr>
                <w:sz w:val="16"/>
              </w:rPr>
            </w:pPr>
          </w:p>
          <w:p>
            <w:pPr>
              <w:pStyle w:val="TableParagraph"/>
              <w:spacing w:before="1"/>
              <w:ind w:left="10" w:right="16"/>
              <w:jc w:val="center"/>
              <w:rPr>
                <w:sz w:val="16"/>
              </w:rPr>
            </w:pPr>
            <w:r>
              <w:rPr>
                <w:spacing w:val="-2"/>
                <w:sz w:val="16"/>
              </w:rPr>
              <w:t>PPFAR</w:t>
            </w:r>
          </w:p>
        </w:tc>
        <w:tc>
          <w:tcPr>
            <w:tcW w:w="568" w:type="dxa"/>
            <w:tcBorders>
              <w:top w:val="single" w:sz="4" w:space="0" w:color="000000"/>
              <w:left w:val="single" w:sz="4" w:space="0" w:color="000000"/>
              <w:bottom w:val="single" w:sz="4" w:space="0" w:color="000000"/>
            </w:tcBorders>
            <w:shd w:val="clear" w:color="auto" w:fill="DBE4F0"/>
          </w:tcPr>
          <w:p>
            <w:pPr>
              <w:pStyle w:val="TableParagraph"/>
              <w:spacing w:before="4"/>
              <w:rPr>
                <w:sz w:val="16"/>
              </w:rPr>
            </w:pPr>
          </w:p>
          <w:p>
            <w:pPr>
              <w:pStyle w:val="TableParagraph"/>
              <w:spacing w:before="1"/>
              <w:ind w:left="14" w:right="50"/>
              <w:jc w:val="center"/>
              <w:rPr>
                <w:sz w:val="16"/>
              </w:rPr>
            </w:pPr>
            <w:r>
              <w:rPr>
                <w:spacing w:val="-4"/>
                <w:sz w:val="16"/>
              </w:rPr>
              <w:t>MFAR</w:t>
            </w:r>
          </w:p>
        </w:tc>
      </w:tr>
      <w:tr>
        <w:trPr>
          <w:trHeight w:val="568" w:hRule="atLeast"/>
        </w:trPr>
        <w:tc>
          <w:tcPr>
            <w:tcW w:w="2122" w:type="dxa"/>
            <w:tcBorders>
              <w:top w:val="single" w:sz="4" w:space="0" w:color="000000"/>
              <w:bottom w:val="single" w:sz="4" w:space="0" w:color="000000"/>
            </w:tcBorders>
            <w:shd w:val="clear" w:color="auto" w:fill="D9D9D9"/>
          </w:tcPr>
          <w:p>
            <w:pPr>
              <w:pStyle w:val="TableParagraph"/>
              <w:spacing w:before="168"/>
              <w:ind w:left="28"/>
              <w:rPr>
                <w:b/>
                <w:sz w:val="20"/>
              </w:rPr>
            </w:pPr>
            <w:r>
              <w:rPr>
                <w:b/>
                <w:sz w:val="20"/>
              </w:rPr>
              <w:t>Built-up</w:t>
            </w:r>
            <w:r>
              <w:rPr>
                <w:b/>
                <w:spacing w:val="-11"/>
                <w:sz w:val="20"/>
              </w:rPr>
              <w:t> </w:t>
            </w:r>
            <w:r>
              <w:rPr>
                <w:b/>
                <w:spacing w:val="-4"/>
                <w:sz w:val="20"/>
              </w:rPr>
              <w:t>Area</w:t>
            </w:r>
          </w:p>
        </w:tc>
        <w:tc>
          <w:tcPr>
            <w:tcW w:w="570" w:type="dxa"/>
            <w:tcBorders>
              <w:top w:val="single" w:sz="4" w:space="0" w:color="000000"/>
              <w:bottom w:val="single" w:sz="4" w:space="0" w:color="000000"/>
            </w:tcBorders>
            <w:shd w:val="clear" w:color="auto" w:fill="D9D9D9"/>
          </w:tcPr>
          <w:p>
            <w:pPr>
              <w:pStyle w:val="TableParagraph"/>
              <w:rPr>
                <w:sz w:val="20"/>
              </w:rPr>
            </w:pPr>
          </w:p>
        </w:tc>
        <w:tc>
          <w:tcPr>
            <w:tcW w:w="567" w:type="dxa"/>
            <w:tcBorders>
              <w:top w:val="single" w:sz="4" w:space="0" w:color="000000"/>
              <w:bottom w:val="single" w:sz="4" w:space="0" w:color="000000"/>
              <w:right w:val="single" w:sz="4" w:space="0" w:color="000000"/>
            </w:tcBorders>
            <w:shd w:val="clear" w:color="auto" w:fill="D9D9D9"/>
          </w:tcPr>
          <w:p>
            <w:pPr>
              <w:pStyle w:val="TableParagraph"/>
              <w:rPr>
                <w:sz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20"/>
              </w:rPr>
            </w:pPr>
          </w:p>
        </w:tc>
        <w:tc>
          <w:tcPr>
            <w:tcW w:w="567" w:type="dxa"/>
            <w:tcBorders>
              <w:top w:val="single" w:sz="4" w:space="0" w:color="000000"/>
              <w:left w:val="single" w:sz="4" w:space="0" w:color="000000"/>
              <w:bottom w:val="single" w:sz="4" w:space="0" w:color="000000"/>
            </w:tcBorders>
            <w:shd w:val="clear" w:color="auto" w:fill="D9D9D9"/>
          </w:tcPr>
          <w:p>
            <w:pPr>
              <w:pStyle w:val="TableParagraph"/>
              <w:rPr>
                <w:sz w:val="20"/>
              </w:rPr>
            </w:pPr>
          </w:p>
        </w:tc>
        <w:tc>
          <w:tcPr>
            <w:tcW w:w="569" w:type="dxa"/>
            <w:tcBorders>
              <w:top w:val="single" w:sz="4" w:space="0" w:color="000000"/>
              <w:bottom w:val="single" w:sz="4" w:space="0" w:color="000000"/>
              <w:right w:val="single" w:sz="4" w:space="0" w:color="000000"/>
            </w:tcBorders>
            <w:shd w:val="clear" w:color="auto" w:fill="D9D9D9"/>
          </w:tcPr>
          <w:p>
            <w:pPr>
              <w:pStyle w:val="TableParagraph"/>
              <w:rPr>
                <w:sz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20"/>
              </w:rPr>
            </w:pPr>
          </w:p>
        </w:tc>
        <w:tc>
          <w:tcPr>
            <w:tcW w:w="567" w:type="dxa"/>
            <w:tcBorders>
              <w:top w:val="single" w:sz="4" w:space="0" w:color="000000"/>
              <w:left w:val="single" w:sz="4" w:space="0" w:color="000000"/>
              <w:bottom w:val="single" w:sz="4" w:space="0" w:color="000000"/>
            </w:tcBorders>
            <w:shd w:val="clear" w:color="auto" w:fill="D9D9D9"/>
          </w:tcPr>
          <w:p>
            <w:pPr>
              <w:pStyle w:val="TableParagraph"/>
              <w:rPr>
                <w:sz w:val="20"/>
              </w:rPr>
            </w:pPr>
          </w:p>
        </w:tc>
        <w:tc>
          <w:tcPr>
            <w:tcW w:w="567" w:type="dxa"/>
            <w:tcBorders>
              <w:top w:val="single" w:sz="4" w:space="0" w:color="000000"/>
              <w:bottom w:val="single" w:sz="4" w:space="0" w:color="000000"/>
              <w:right w:val="single" w:sz="4" w:space="0" w:color="000000"/>
            </w:tcBorders>
            <w:shd w:val="clear" w:color="auto" w:fill="D9D9D9"/>
          </w:tcPr>
          <w:p>
            <w:pPr>
              <w:pStyle w:val="TableParagraph"/>
              <w:rPr>
                <w:sz w:val="20"/>
              </w:rPr>
            </w:pPr>
          </w:p>
        </w:tc>
        <w:tc>
          <w:tcPr>
            <w:tcW w:w="569"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20"/>
              </w:rPr>
            </w:pPr>
          </w:p>
        </w:tc>
        <w:tc>
          <w:tcPr>
            <w:tcW w:w="567" w:type="dxa"/>
            <w:tcBorders>
              <w:top w:val="single" w:sz="4" w:space="0" w:color="000000"/>
              <w:left w:val="single" w:sz="4" w:space="0" w:color="000000"/>
              <w:bottom w:val="single" w:sz="4" w:space="0" w:color="000000"/>
            </w:tcBorders>
            <w:shd w:val="clear" w:color="auto" w:fill="D9D9D9"/>
          </w:tcPr>
          <w:p>
            <w:pPr>
              <w:pStyle w:val="TableParagraph"/>
              <w:rPr>
                <w:sz w:val="20"/>
              </w:rPr>
            </w:pPr>
          </w:p>
        </w:tc>
        <w:tc>
          <w:tcPr>
            <w:tcW w:w="566" w:type="dxa"/>
            <w:tcBorders>
              <w:top w:val="single" w:sz="4" w:space="0" w:color="000000"/>
              <w:bottom w:val="single" w:sz="4" w:space="0" w:color="000000"/>
              <w:right w:val="single" w:sz="4" w:space="0" w:color="000000"/>
            </w:tcBorders>
            <w:shd w:val="clear" w:color="auto" w:fill="D9D9D9"/>
          </w:tcPr>
          <w:p>
            <w:pPr>
              <w:pStyle w:val="TableParagraph"/>
              <w:rPr>
                <w:sz w:val="20"/>
              </w:rPr>
            </w:pPr>
          </w:p>
        </w:tc>
        <w:tc>
          <w:tcPr>
            <w:tcW w:w="56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20"/>
              </w:rPr>
            </w:pPr>
          </w:p>
        </w:tc>
        <w:tc>
          <w:tcPr>
            <w:tcW w:w="568" w:type="dxa"/>
            <w:tcBorders>
              <w:top w:val="single" w:sz="4" w:space="0" w:color="000000"/>
              <w:left w:val="single" w:sz="4" w:space="0" w:color="000000"/>
              <w:bottom w:val="single" w:sz="4" w:space="0" w:color="000000"/>
            </w:tcBorders>
            <w:shd w:val="clear" w:color="auto" w:fill="D9D9D9"/>
          </w:tcPr>
          <w:p>
            <w:pPr>
              <w:pStyle w:val="TableParagraph"/>
              <w:rPr>
                <w:sz w:val="20"/>
              </w:rPr>
            </w:pPr>
          </w:p>
        </w:tc>
      </w:tr>
      <w:tr>
        <w:trPr>
          <w:trHeight w:val="565" w:hRule="atLeast"/>
        </w:trPr>
        <w:tc>
          <w:tcPr>
            <w:tcW w:w="2122" w:type="dxa"/>
            <w:tcBorders>
              <w:top w:val="single" w:sz="4" w:space="0" w:color="000000"/>
              <w:bottom w:val="single" w:sz="4" w:space="0" w:color="000000"/>
            </w:tcBorders>
          </w:tcPr>
          <w:p>
            <w:pPr>
              <w:pStyle w:val="TableParagraph"/>
              <w:spacing w:before="177"/>
              <w:ind w:left="28"/>
              <w:rPr>
                <w:sz w:val="18"/>
              </w:rPr>
            </w:pPr>
            <w:r>
              <w:rPr>
                <w:spacing w:val="-2"/>
                <w:sz w:val="18"/>
              </w:rPr>
              <w:t>Hotels</w:t>
            </w:r>
          </w:p>
        </w:tc>
        <w:tc>
          <w:tcPr>
            <w:tcW w:w="570" w:type="dxa"/>
            <w:tcBorders>
              <w:top w:val="single" w:sz="4" w:space="0" w:color="000000"/>
              <w:bottom w:val="single" w:sz="4" w:space="0" w:color="000000"/>
            </w:tcBorders>
            <w:shd w:val="clear" w:color="auto" w:fill="FFF1CC"/>
          </w:tcPr>
          <w:p>
            <w:pPr>
              <w:pStyle w:val="TableParagraph"/>
              <w:spacing w:before="177"/>
              <w:ind w:left="169"/>
              <w:rPr>
                <w:sz w:val="18"/>
              </w:rPr>
            </w:pPr>
            <w:r>
              <w:rPr>
                <w:spacing w:val="-5"/>
                <w:sz w:val="18"/>
              </w:rPr>
              <w:t>2.0</w:t>
            </w:r>
          </w:p>
        </w:tc>
        <w:tc>
          <w:tcPr>
            <w:tcW w:w="567" w:type="dxa"/>
            <w:tcBorders>
              <w:top w:val="single" w:sz="4" w:space="0" w:color="000000"/>
              <w:bottom w:val="single" w:sz="4" w:space="0" w:color="000000"/>
              <w:right w:val="single" w:sz="4" w:space="0" w:color="000000"/>
            </w:tcBorders>
          </w:tcPr>
          <w:p>
            <w:pPr>
              <w:pStyle w:val="TableParagraph"/>
              <w:spacing w:before="177"/>
              <w:ind w:right="141"/>
              <w:jc w:val="right"/>
              <w:rPr>
                <w:sz w:val="18"/>
              </w:rPr>
            </w:pPr>
            <w:r>
              <w:rPr>
                <w:spacing w:val="-5"/>
                <w:sz w:val="18"/>
              </w:rPr>
              <w:t>NA</w:t>
            </w:r>
          </w:p>
        </w:tc>
        <w:tc>
          <w:tcPr>
            <w:tcW w:w="567" w:type="dxa"/>
            <w:tcBorders>
              <w:top w:val="single" w:sz="4" w:space="0" w:color="000000"/>
              <w:left w:val="single" w:sz="4" w:space="0" w:color="000000"/>
              <w:bottom w:val="single" w:sz="4" w:space="0" w:color="000000"/>
              <w:right w:val="single" w:sz="4" w:space="0" w:color="000000"/>
            </w:tcBorders>
          </w:tcPr>
          <w:p>
            <w:pPr>
              <w:pStyle w:val="TableParagraph"/>
              <w:spacing w:before="177"/>
              <w:ind w:left="10"/>
              <w:jc w:val="center"/>
              <w:rPr>
                <w:sz w:val="18"/>
              </w:rPr>
            </w:pPr>
            <w:r>
              <w:rPr>
                <w:spacing w:val="-5"/>
                <w:sz w:val="18"/>
              </w:rPr>
              <w:t>NA</w:t>
            </w:r>
          </w:p>
        </w:tc>
        <w:tc>
          <w:tcPr>
            <w:tcW w:w="567" w:type="dxa"/>
            <w:tcBorders>
              <w:top w:val="single" w:sz="4" w:space="0" w:color="000000"/>
              <w:left w:val="single" w:sz="4" w:space="0" w:color="000000"/>
              <w:bottom w:val="single" w:sz="4" w:space="0" w:color="000000"/>
            </w:tcBorders>
            <w:shd w:val="clear" w:color="auto" w:fill="DEEAF6"/>
          </w:tcPr>
          <w:p>
            <w:pPr>
              <w:pStyle w:val="TableParagraph"/>
              <w:spacing w:before="177"/>
              <w:ind w:left="61" w:right="42"/>
              <w:jc w:val="center"/>
              <w:rPr>
                <w:b/>
                <w:sz w:val="18"/>
              </w:rPr>
            </w:pPr>
            <w:r>
              <w:rPr>
                <w:b/>
                <w:spacing w:val="-5"/>
                <w:sz w:val="18"/>
              </w:rPr>
              <w:t>2.0</w:t>
            </w:r>
          </w:p>
        </w:tc>
        <w:tc>
          <w:tcPr>
            <w:tcW w:w="569" w:type="dxa"/>
            <w:tcBorders>
              <w:top w:val="single" w:sz="4" w:space="0" w:color="000000"/>
              <w:bottom w:val="single" w:sz="4" w:space="0" w:color="000000"/>
              <w:right w:val="single" w:sz="4" w:space="0" w:color="000000"/>
            </w:tcBorders>
          </w:tcPr>
          <w:p>
            <w:pPr>
              <w:pStyle w:val="TableParagraph"/>
              <w:spacing w:before="177"/>
              <w:ind w:right="158"/>
              <w:jc w:val="right"/>
              <w:rPr>
                <w:sz w:val="18"/>
              </w:rPr>
            </w:pPr>
            <w:r>
              <w:rPr>
                <w:spacing w:val="-5"/>
                <w:sz w:val="18"/>
              </w:rPr>
              <w:t>1.0</w:t>
            </w:r>
          </w:p>
        </w:tc>
        <w:tc>
          <w:tcPr>
            <w:tcW w:w="567" w:type="dxa"/>
            <w:tcBorders>
              <w:top w:val="single" w:sz="4" w:space="0" w:color="000000"/>
              <w:left w:val="single" w:sz="4" w:space="0" w:color="000000"/>
              <w:bottom w:val="single" w:sz="4" w:space="0" w:color="000000"/>
              <w:right w:val="single" w:sz="4" w:space="0" w:color="000000"/>
            </w:tcBorders>
          </w:tcPr>
          <w:p>
            <w:pPr>
              <w:pStyle w:val="TableParagraph"/>
              <w:spacing w:before="177"/>
              <w:ind w:left="9"/>
              <w:jc w:val="center"/>
              <w:rPr>
                <w:sz w:val="18"/>
              </w:rPr>
            </w:pPr>
            <w:r>
              <w:rPr>
                <w:spacing w:val="-5"/>
                <w:sz w:val="18"/>
              </w:rPr>
              <w:t>1.0</w:t>
            </w:r>
          </w:p>
        </w:tc>
        <w:tc>
          <w:tcPr>
            <w:tcW w:w="567" w:type="dxa"/>
            <w:tcBorders>
              <w:top w:val="single" w:sz="4" w:space="0" w:color="000000"/>
              <w:left w:val="single" w:sz="4" w:space="0" w:color="000000"/>
              <w:bottom w:val="single" w:sz="4" w:space="0" w:color="000000"/>
            </w:tcBorders>
            <w:shd w:val="clear" w:color="auto" w:fill="DEEAF6"/>
          </w:tcPr>
          <w:p>
            <w:pPr>
              <w:pStyle w:val="TableParagraph"/>
              <w:spacing w:before="177"/>
              <w:ind w:left="13"/>
              <w:jc w:val="center"/>
              <w:rPr>
                <w:b/>
                <w:sz w:val="18"/>
              </w:rPr>
            </w:pPr>
            <w:r>
              <w:rPr>
                <w:b/>
                <w:spacing w:val="-5"/>
                <w:sz w:val="18"/>
              </w:rPr>
              <w:t>4.0</w:t>
            </w:r>
          </w:p>
        </w:tc>
        <w:tc>
          <w:tcPr>
            <w:tcW w:w="567" w:type="dxa"/>
            <w:tcBorders>
              <w:top w:val="single" w:sz="4" w:space="0" w:color="000000"/>
              <w:bottom w:val="single" w:sz="4" w:space="0" w:color="000000"/>
              <w:right w:val="single" w:sz="4" w:space="0" w:color="000000"/>
            </w:tcBorders>
          </w:tcPr>
          <w:p>
            <w:pPr>
              <w:pStyle w:val="TableParagraph"/>
              <w:spacing w:before="177"/>
              <w:ind w:left="6"/>
              <w:jc w:val="center"/>
              <w:rPr>
                <w:sz w:val="18"/>
              </w:rPr>
            </w:pPr>
            <w:r>
              <w:rPr>
                <w:spacing w:val="-5"/>
                <w:sz w:val="18"/>
              </w:rPr>
              <w:t>2.0</w:t>
            </w:r>
          </w:p>
        </w:tc>
        <w:tc>
          <w:tcPr>
            <w:tcW w:w="569" w:type="dxa"/>
            <w:tcBorders>
              <w:top w:val="single" w:sz="4" w:space="0" w:color="000000"/>
              <w:left w:val="single" w:sz="4" w:space="0" w:color="000000"/>
              <w:bottom w:val="single" w:sz="4" w:space="0" w:color="000000"/>
              <w:right w:val="single" w:sz="4" w:space="0" w:color="000000"/>
            </w:tcBorders>
          </w:tcPr>
          <w:p>
            <w:pPr>
              <w:pStyle w:val="TableParagraph"/>
              <w:spacing w:before="177"/>
              <w:ind w:left="8"/>
              <w:jc w:val="center"/>
              <w:rPr>
                <w:sz w:val="18"/>
              </w:rPr>
            </w:pPr>
            <w:r>
              <w:rPr>
                <w:spacing w:val="-5"/>
                <w:sz w:val="18"/>
              </w:rPr>
              <w:t>3.0</w:t>
            </w:r>
          </w:p>
        </w:tc>
        <w:tc>
          <w:tcPr>
            <w:tcW w:w="567" w:type="dxa"/>
            <w:tcBorders>
              <w:top w:val="single" w:sz="4" w:space="0" w:color="000000"/>
              <w:left w:val="single" w:sz="4" w:space="0" w:color="000000"/>
              <w:bottom w:val="single" w:sz="4" w:space="0" w:color="000000"/>
            </w:tcBorders>
            <w:shd w:val="clear" w:color="auto" w:fill="DEEAF6"/>
          </w:tcPr>
          <w:p>
            <w:pPr>
              <w:pStyle w:val="TableParagraph"/>
              <w:spacing w:before="177"/>
              <w:ind w:left="10"/>
              <w:jc w:val="center"/>
              <w:rPr>
                <w:b/>
                <w:sz w:val="18"/>
              </w:rPr>
            </w:pPr>
            <w:r>
              <w:rPr>
                <w:b/>
                <w:spacing w:val="-5"/>
                <w:sz w:val="18"/>
              </w:rPr>
              <w:t>7.0</w:t>
            </w:r>
          </w:p>
        </w:tc>
        <w:tc>
          <w:tcPr>
            <w:tcW w:w="566" w:type="dxa"/>
            <w:tcBorders>
              <w:top w:val="single" w:sz="4" w:space="0" w:color="000000"/>
              <w:bottom w:val="single" w:sz="4" w:space="0" w:color="000000"/>
              <w:right w:val="single" w:sz="4" w:space="0" w:color="000000"/>
            </w:tcBorders>
          </w:tcPr>
          <w:p>
            <w:pPr>
              <w:pStyle w:val="TableParagraph"/>
              <w:spacing w:before="177"/>
              <w:ind w:right="157"/>
              <w:jc w:val="right"/>
              <w:rPr>
                <w:sz w:val="18"/>
              </w:rPr>
            </w:pPr>
            <w:r>
              <w:rPr>
                <w:spacing w:val="-5"/>
                <w:sz w:val="18"/>
              </w:rPr>
              <w:t>2.0</w:t>
            </w:r>
          </w:p>
        </w:tc>
        <w:tc>
          <w:tcPr>
            <w:tcW w:w="566" w:type="dxa"/>
            <w:tcBorders>
              <w:top w:val="single" w:sz="4" w:space="0" w:color="000000"/>
              <w:left w:val="single" w:sz="4" w:space="0" w:color="000000"/>
              <w:bottom w:val="single" w:sz="4" w:space="0" w:color="000000"/>
              <w:right w:val="single" w:sz="4" w:space="0" w:color="000000"/>
            </w:tcBorders>
          </w:tcPr>
          <w:p>
            <w:pPr>
              <w:pStyle w:val="TableParagraph"/>
              <w:spacing w:before="177"/>
              <w:ind w:left="10"/>
              <w:jc w:val="center"/>
              <w:rPr>
                <w:sz w:val="18"/>
              </w:rPr>
            </w:pPr>
            <w:r>
              <w:rPr>
                <w:spacing w:val="-5"/>
                <w:sz w:val="18"/>
              </w:rPr>
              <w:t>UR</w:t>
            </w:r>
          </w:p>
        </w:tc>
        <w:tc>
          <w:tcPr>
            <w:tcW w:w="568" w:type="dxa"/>
            <w:tcBorders>
              <w:top w:val="single" w:sz="4" w:space="0" w:color="000000"/>
              <w:left w:val="single" w:sz="4" w:space="0" w:color="000000"/>
              <w:bottom w:val="single" w:sz="4" w:space="0" w:color="000000"/>
            </w:tcBorders>
            <w:shd w:val="clear" w:color="auto" w:fill="DEEAF6"/>
          </w:tcPr>
          <w:p>
            <w:pPr>
              <w:pStyle w:val="TableParagraph"/>
              <w:spacing w:before="177"/>
              <w:ind w:left="14"/>
              <w:jc w:val="center"/>
              <w:rPr>
                <w:b/>
                <w:sz w:val="18"/>
              </w:rPr>
            </w:pPr>
            <w:r>
              <w:rPr>
                <w:b/>
                <w:spacing w:val="-5"/>
                <w:sz w:val="18"/>
              </w:rPr>
              <w:t>UR</w:t>
            </w:r>
          </w:p>
        </w:tc>
      </w:tr>
    </w:tbl>
    <w:p>
      <w:pPr>
        <w:pStyle w:val="TableParagraph"/>
        <w:spacing w:after="0"/>
        <w:jc w:val="center"/>
        <w:rPr>
          <w:b/>
          <w:sz w:val="18"/>
        </w:rPr>
        <w:sectPr>
          <w:pgSz w:w="11910" w:h="16840"/>
          <w:pgMar w:header="0" w:footer="1125" w:top="1360" w:bottom="1320" w:left="1275" w:right="850"/>
        </w:sectPr>
      </w:pPr>
    </w:p>
    <w:tbl>
      <w:tblPr>
        <w:tblW w:w="0" w:type="auto"/>
        <w:jc w:val="left"/>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22"/>
        <w:gridCol w:w="570"/>
        <w:gridCol w:w="567"/>
        <w:gridCol w:w="567"/>
        <w:gridCol w:w="567"/>
        <w:gridCol w:w="569"/>
        <w:gridCol w:w="567"/>
        <w:gridCol w:w="567"/>
        <w:gridCol w:w="567"/>
        <w:gridCol w:w="569"/>
        <w:gridCol w:w="567"/>
        <w:gridCol w:w="566"/>
        <w:gridCol w:w="566"/>
        <w:gridCol w:w="568"/>
      </w:tblGrid>
      <w:tr>
        <w:trPr>
          <w:trHeight w:val="568" w:hRule="atLeast"/>
        </w:trPr>
        <w:tc>
          <w:tcPr>
            <w:tcW w:w="2122" w:type="dxa"/>
            <w:vMerge w:val="restart"/>
            <w:tcBorders>
              <w:bottom w:val="single" w:sz="4" w:space="0" w:color="000000"/>
            </w:tcBorders>
          </w:tcPr>
          <w:p>
            <w:pPr>
              <w:pStyle w:val="TableParagraph"/>
              <w:spacing w:line="183" w:lineRule="exact"/>
              <w:ind w:right="4"/>
              <w:jc w:val="right"/>
              <w:rPr>
                <w:b/>
                <w:sz w:val="16"/>
              </w:rPr>
            </w:pPr>
            <w:r>
              <w:rPr>
                <w:b/>
                <w:spacing w:val="-5"/>
                <w:sz w:val="16"/>
              </w:rPr>
              <w:t>FAR</w:t>
            </w:r>
          </w:p>
          <w:p>
            <w:pPr>
              <w:pStyle w:val="TableParagraph"/>
              <w:rPr>
                <w:sz w:val="16"/>
              </w:rPr>
            </w:pPr>
          </w:p>
          <w:p>
            <w:pPr>
              <w:pStyle w:val="TableParagraph"/>
              <w:spacing w:before="31"/>
              <w:rPr>
                <w:sz w:val="16"/>
              </w:rPr>
            </w:pPr>
          </w:p>
          <w:p>
            <w:pPr>
              <w:pStyle w:val="TableParagraph"/>
              <w:ind w:left="28"/>
              <w:rPr>
                <w:b/>
                <w:sz w:val="18"/>
              </w:rPr>
            </w:pPr>
            <w:r>
              <w:rPr>
                <w:b/>
                <w:sz w:val="18"/>
              </w:rPr>
              <mc:AlternateContent>
                <mc:Choice Requires="wps">
                  <w:drawing>
                    <wp:anchor distT="0" distB="0" distL="0" distR="0" allowOverlap="1" layoutInCell="1" locked="0" behindDoc="1" simplePos="0" relativeHeight="472664064">
                      <wp:simplePos x="0" y="0"/>
                      <wp:positionH relativeFrom="column">
                        <wp:posOffset>3047</wp:posOffset>
                      </wp:positionH>
                      <wp:positionV relativeFrom="paragraph">
                        <wp:posOffset>-373604</wp:posOffset>
                      </wp:positionV>
                      <wp:extent cx="1341120" cy="733425"/>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1341120" cy="733425"/>
                                <a:chExt cx="1341120" cy="733425"/>
                              </a:xfrm>
                            </wpg:grpSpPr>
                            <wps:wsp>
                              <wps:cNvPr id="31" name="Graphic 31"/>
                              <wps:cNvSpPr/>
                              <wps:spPr>
                                <a:xfrm>
                                  <a:off x="3047" y="2997"/>
                                  <a:ext cx="1335405" cy="727710"/>
                                </a:xfrm>
                                <a:custGeom>
                                  <a:avLst/>
                                  <a:gdLst/>
                                  <a:ahLst/>
                                  <a:cxnLst/>
                                  <a:rect l="l" t="t" r="r" b="b"/>
                                  <a:pathLst>
                                    <a:path w="1335405" h="727710">
                                      <a:moveTo>
                                        <a:pt x="1335023" y="0"/>
                                      </a:moveTo>
                                      <a:lnTo>
                                        <a:pt x="0" y="0"/>
                                      </a:lnTo>
                                      <a:lnTo>
                                        <a:pt x="0" y="727252"/>
                                      </a:lnTo>
                                      <a:lnTo>
                                        <a:pt x="1335023" y="727252"/>
                                      </a:lnTo>
                                      <a:lnTo>
                                        <a:pt x="1335023" y="0"/>
                                      </a:lnTo>
                                      <a:close/>
                                    </a:path>
                                  </a:pathLst>
                                </a:custGeom>
                                <a:solidFill>
                                  <a:srgbClr val="DBE4F0"/>
                                </a:solidFill>
                              </wps:spPr>
                              <wps:bodyPr wrap="square" lIns="0" tIns="0" rIns="0" bIns="0" rtlCol="0">
                                <a:prstTxWarp prst="textNoShape">
                                  <a:avLst/>
                                </a:prstTxWarp>
                                <a:noAutofit/>
                              </wps:bodyPr>
                            </wps:wsp>
                            <wps:wsp>
                              <wps:cNvPr id="32" name="Graphic 32"/>
                              <wps:cNvSpPr/>
                              <wps:spPr>
                                <a:xfrm>
                                  <a:off x="3047" y="3047"/>
                                  <a:ext cx="1335405" cy="727710"/>
                                </a:xfrm>
                                <a:custGeom>
                                  <a:avLst/>
                                  <a:gdLst/>
                                  <a:ahLst/>
                                  <a:cxnLst/>
                                  <a:rect l="l" t="t" r="r" b="b"/>
                                  <a:pathLst>
                                    <a:path w="1335405" h="727710">
                                      <a:moveTo>
                                        <a:pt x="0" y="0"/>
                                      </a:moveTo>
                                      <a:lnTo>
                                        <a:pt x="1334973" y="727201"/>
                                      </a:lnTo>
                                    </a:path>
                                  </a:pathLst>
                                </a:custGeom>
                                <a:ln w="609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pt;margin-top:-29.417652pt;width:105.6pt;height:57.75pt;mso-position-horizontal-relative:column;mso-position-vertical-relative:paragraph;z-index:-30652416" id="docshapegroup25" coordorigin="5,-588" coordsize="2112,1155">
                      <v:rect style="position:absolute;left:9;top:-584;width:2103;height:1146" id="docshape26" filled="true" fillcolor="#dbe4f0" stroked="false">
                        <v:fill type="solid"/>
                      </v:rect>
                      <v:line style="position:absolute" from="10,-584" to="2112,562" stroked="true" strokeweight=".48pt" strokecolor="#000000">
                        <v:stroke dashstyle="solid"/>
                      </v:line>
                      <w10:wrap type="none"/>
                    </v:group>
                  </w:pict>
                </mc:Fallback>
              </mc:AlternateContent>
            </w:r>
            <w:r>
              <w:rPr>
                <w:b/>
                <w:spacing w:val="-2"/>
                <w:sz w:val="18"/>
              </w:rPr>
              <w:t>Hotels</w:t>
            </w:r>
          </w:p>
        </w:tc>
        <w:tc>
          <w:tcPr>
            <w:tcW w:w="570" w:type="dxa"/>
            <w:vMerge w:val="restart"/>
            <w:tcBorders>
              <w:bottom w:val="single" w:sz="4" w:space="0" w:color="000000"/>
            </w:tcBorders>
            <w:shd w:val="clear" w:color="auto" w:fill="DBE4F0"/>
          </w:tcPr>
          <w:p>
            <w:pPr>
              <w:pStyle w:val="TableParagraph"/>
              <w:rPr>
                <w:sz w:val="16"/>
              </w:rPr>
            </w:pPr>
          </w:p>
          <w:p>
            <w:pPr>
              <w:pStyle w:val="TableParagraph"/>
              <w:rPr>
                <w:sz w:val="16"/>
              </w:rPr>
            </w:pPr>
          </w:p>
          <w:p>
            <w:pPr>
              <w:pStyle w:val="TableParagraph"/>
              <w:rPr>
                <w:sz w:val="16"/>
              </w:rPr>
            </w:pPr>
          </w:p>
          <w:p>
            <w:pPr>
              <w:pStyle w:val="TableParagraph"/>
              <w:spacing w:before="31"/>
              <w:rPr>
                <w:sz w:val="16"/>
              </w:rPr>
            </w:pPr>
          </w:p>
          <w:p>
            <w:pPr>
              <w:pStyle w:val="TableParagraph"/>
              <w:ind w:left="27"/>
              <w:rPr>
                <w:sz w:val="16"/>
              </w:rPr>
            </w:pPr>
            <w:r>
              <w:rPr>
                <w:spacing w:val="-4"/>
                <w:sz w:val="16"/>
              </w:rPr>
              <w:t>BFAR</w:t>
            </w:r>
          </w:p>
        </w:tc>
        <w:tc>
          <w:tcPr>
            <w:tcW w:w="1701" w:type="dxa"/>
            <w:gridSpan w:val="3"/>
            <w:tcBorders>
              <w:bottom w:val="single" w:sz="4" w:space="0" w:color="000000"/>
            </w:tcBorders>
            <w:shd w:val="clear" w:color="auto" w:fill="DBE4F0"/>
          </w:tcPr>
          <w:p>
            <w:pPr>
              <w:pStyle w:val="TableParagraph"/>
              <w:spacing w:before="5"/>
              <w:rPr>
                <w:sz w:val="16"/>
              </w:rPr>
            </w:pPr>
          </w:p>
          <w:p>
            <w:pPr>
              <w:pStyle w:val="TableParagraph"/>
              <w:ind w:left="36"/>
              <w:rPr>
                <w:b/>
                <w:sz w:val="16"/>
              </w:rPr>
            </w:pPr>
            <w:r>
              <w:rPr>
                <w:b/>
                <w:sz w:val="16"/>
              </w:rPr>
              <w:t>Road</w:t>
            </w:r>
            <w:r>
              <w:rPr>
                <w:b/>
                <w:spacing w:val="-5"/>
                <w:sz w:val="16"/>
              </w:rPr>
              <w:t> </w:t>
            </w:r>
            <w:r>
              <w:rPr>
                <w:b/>
                <w:sz w:val="16"/>
              </w:rPr>
              <w:t>Width</w:t>
            </w:r>
            <w:r>
              <w:rPr>
                <w:b/>
                <w:spacing w:val="-1"/>
                <w:sz w:val="16"/>
              </w:rPr>
              <w:t> </w:t>
            </w:r>
            <w:r>
              <w:rPr>
                <w:b/>
                <w:spacing w:val="-2"/>
                <w:sz w:val="16"/>
              </w:rPr>
              <w:t>(Upto12m)</w:t>
            </w:r>
          </w:p>
        </w:tc>
        <w:tc>
          <w:tcPr>
            <w:tcW w:w="1703" w:type="dxa"/>
            <w:gridSpan w:val="3"/>
            <w:tcBorders>
              <w:bottom w:val="single" w:sz="4" w:space="0" w:color="000000"/>
            </w:tcBorders>
            <w:shd w:val="clear" w:color="auto" w:fill="DBE4F0"/>
          </w:tcPr>
          <w:p>
            <w:pPr>
              <w:pStyle w:val="TableParagraph"/>
              <w:spacing w:before="5"/>
              <w:rPr>
                <w:sz w:val="16"/>
              </w:rPr>
            </w:pPr>
          </w:p>
          <w:p>
            <w:pPr>
              <w:pStyle w:val="TableParagraph"/>
              <w:ind w:left="35"/>
              <w:rPr>
                <w:b/>
                <w:sz w:val="16"/>
              </w:rPr>
            </w:pPr>
            <w:r>
              <w:rPr>
                <w:b/>
                <w:sz w:val="16"/>
              </w:rPr>
              <w:t>Road</w:t>
            </w:r>
            <w:r>
              <w:rPr>
                <w:b/>
                <w:spacing w:val="-6"/>
                <w:sz w:val="16"/>
              </w:rPr>
              <w:t> </w:t>
            </w:r>
            <w:r>
              <w:rPr>
                <w:b/>
                <w:sz w:val="16"/>
              </w:rPr>
              <w:t>Width</w:t>
            </w:r>
            <w:r>
              <w:rPr>
                <w:b/>
                <w:spacing w:val="-2"/>
                <w:sz w:val="16"/>
              </w:rPr>
              <w:t> </w:t>
            </w:r>
            <w:r>
              <w:rPr>
                <w:b/>
                <w:sz w:val="16"/>
              </w:rPr>
              <w:t>(&gt;12</w:t>
            </w:r>
            <w:r>
              <w:rPr>
                <w:b/>
                <w:spacing w:val="-3"/>
                <w:sz w:val="16"/>
              </w:rPr>
              <w:t> </w:t>
            </w:r>
            <w:r>
              <w:rPr>
                <w:b/>
                <w:sz w:val="16"/>
              </w:rPr>
              <w:t>-</w:t>
            </w:r>
            <w:r>
              <w:rPr>
                <w:b/>
                <w:spacing w:val="-4"/>
                <w:sz w:val="16"/>
              </w:rPr>
              <w:t>24m)</w:t>
            </w:r>
          </w:p>
        </w:tc>
        <w:tc>
          <w:tcPr>
            <w:tcW w:w="1703" w:type="dxa"/>
            <w:gridSpan w:val="3"/>
            <w:tcBorders>
              <w:bottom w:val="single" w:sz="4" w:space="0" w:color="000000"/>
            </w:tcBorders>
            <w:shd w:val="clear" w:color="auto" w:fill="DBE4F0"/>
          </w:tcPr>
          <w:p>
            <w:pPr>
              <w:pStyle w:val="TableParagraph"/>
              <w:spacing w:line="244" w:lineRule="auto" w:before="95"/>
              <w:ind w:left="672" w:right="194" w:hanging="466"/>
              <w:rPr>
                <w:b/>
                <w:sz w:val="16"/>
              </w:rPr>
            </w:pPr>
            <w:r>
              <w:rPr>
                <w:b/>
                <w:sz w:val="16"/>
              </w:rPr>
              <w:t>Road</w:t>
            </w:r>
            <w:r>
              <w:rPr>
                <w:b/>
                <w:spacing w:val="-10"/>
                <w:sz w:val="16"/>
              </w:rPr>
              <w:t> </w:t>
            </w:r>
            <w:r>
              <w:rPr>
                <w:b/>
                <w:sz w:val="16"/>
              </w:rPr>
              <w:t>Width</w:t>
            </w:r>
            <w:r>
              <w:rPr>
                <w:b/>
                <w:spacing w:val="-10"/>
                <w:sz w:val="16"/>
              </w:rPr>
              <w:t> </w:t>
            </w:r>
            <w:r>
              <w:rPr>
                <w:b/>
                <w:sz w:val="16"/>
              </w:rPr>
              <w:t>(&gt;24</w:t>
            </w:r>
            <w:r>
              <w:rPr>
                <w:b/>
                <w:spacing w:val="-10"/>
                <w:sz w:val="16"/>
              </w:rPr>
              <w:t> </w:t>
            </w:r>
            <w:r>
              <w:rPr>
                <w:b/>
                <w:sz w:val="16"/>
              </w:rPr>
              <w:t>-</w:t>
            </w:r>
            <w:r>
              <w:rPr>
                <w:b/>
                <w:spacing w:val="40"/>
                <w:sz w:val="16"/>
              </w:rPr>
              <w:t> </w:t>
            </w:r>
            <w:r>
              <w:rPr>
                <w:b/>
                <w:spacing w:val="-4"/>
                <w:sz w:val="16"/>
              </w:rPr>
              <w:t>45m)</w:t>
            </w:r>
          </w:p>
        </w:tc>
        <w:tc>
          <w:tcPr>
            <w:tcW w:w="1700" w:type="dxa"/>
            <w:gridSpan w:val="3"/>
            <w:tcBorders>
              <w:bottom w:val="single" w:sz="4" w:space="0" w:color="000000"/>
            </w:tcBorders>
            <w:shd w:val="clear" w:color="auto" w:fill="DBE4F0"/>
          </w:tcPr>
          <w:p>
            <w:pPr>
              <w:pStyle w:val="TableParagraph"/>
              <w:spacing w:before="5"/>
              <w:rPr>
                <w:sz w:val="16"/>
              </w:rPr>
            </w:pPr>
          </w:p>
          <w:p>
            <w:pPr>
              <w:pStyle w:val="TableParagraph"/>
              <w:ind w:left="160"/>
              <w:rPr>
                <w:b/>
                <w:sz w:val="16"/>
              </w:rPr>
            </w:pPr>
            <w:r>
              <w:rPr>
                <w:b/>
                <w:sz w:val="16"/>
              </w:rPr>
              <w:t>Road</w:t>
            </w:r>
            <w:r>
              <w:rPr>
                <w:b/>
                <w:spacing w:val="-7"/>
                <w:sz w:val="16"/>
              </w:rPr>
              <w:t> </w:t>
            </w:r>
            <w:r>
              <w:rPr>
                <w:b/>
                <w:sz w:val="16"/>
              </w:rPr>
              <w:t>Width</w:t>
            </w:r>
            <w:r>
              <w:rPr>
                <w:b/>
                <w:spacing w:val="-1"/>
                <w:sz w:val="16"/>
              </w:rPr>
              <w:t> </w:t>
            </w:r>
            <w:r>
              <w:rPr>
                <w:b/>
                <w:spacing w:val="-2"/>
                <w:sz w:val="16"/>
              </w:rPr>
              <w:t>(&gt;45m)</w:t>
            </w:r>
          </w:p>
        </w:tc>
      </w:tr>
      <w:tr>
        <w:trPr>
          <w:trHeight w:val="565" w:hRule="atLeast"/>
        </w:trPr>
        <w:tc>
          <w:tcPr>
            <w:tcW w:w="2122" w:type="dxa"/>
            <w:vMerge/>
            <w:tcBorders>
              <w:top w:val="nil"/>
              <w:bottom w:val="single" w:sz="4" w:space="0" w:color="000000"/>
            </w:tcBorders>
          </w:tcPr>
          <w:p>
            <w:pPr>
              <w:rPr>
                <w:sz w:val="2"/>
                <w:szCs w:val="2"/>
              </w:rPr>
            </w:pPr>
          </w:p>
        </w:tc>
        <w:tc>
          <w:tcPr>
            <w:tcW w:w="570" w:type="dxa"/>
            <w:vMerge/>
            <w:tcBorders>
              <w:top w:val="nil"/>
              <w:bottom w:val="single" w:sz="4" w:space="0" w:color="000000"/>
            </w:tcBorders>
            <w:shd w:val="clear" w:color="auto" w:fill="DBE4F0"/>
          </w:tcPr>
          <w:p>
            <w:pPr>
              <w:rPr>
                <w:sz w:val="2"/>
                <w:szCs w:val="2"/>
              </w:rPr>
            </w:pPr>
          </w:p>
        </w:tc>
        <w:tc>
          <w:tcPr>
            <w:tcW w:w="567" w:type="dxa"/>
            <w:tcBorders>
              <w:top w:val="single" w:sz="4" w:space="0" w:color="000000"/>
              <w:bottom w:val="single" w:sz="4" w:space="0" w:color="000000"/>
              <w:right w:val="single" w:sz="4" w:space="0" w:color="000000"/>
            </w:tcBorders>
            <w:shd w:val="clear" w:color="auto" w:fill="DBE4F0"/>
          </w:tcPr>
          <w:p>
            <w:pPr>
              <w:pStyle w:val="TableParagraph"/>
              <w:spacing w:before="4"/>
              <w:rPr>
                <w:sz w:val="16"/>
              </w:rPr>
            </w:pPr>
          </w:p>
          <w:p>
            <w:pPr>
              <w:pStyle w:val="TableParagraph"/>
              <w:spacing w:before="1"/>
              <w:ind w:right="125"/>
              <w:jc w:val="right"/>
              <w:rPr>
                <w:sz w:val="16"/>
              </w:rPr>
            </w:pPr>
            <w:r>
              <w:rPr>
                <w:spacing w:val="-4"/>
                <w:sz w:val="16"/>
              </w:rPr>
              <w:t>PFAR</w:t>
            </w:r>
          </w:p>
        </w:tc>
        <w:tc>
          <w:tcPr>
            <w:tcW w:w="567" w:type="dxa"/>
            <w:tcBorders>
              <w:top w:val="single" w:sz="4" w:space="0" w:color="000000"/>
              <w:left w:val="single" w:sz="4" w:space="0" w:color="000000"/>
              <w:bottom w:val="single" w:sz="4" w:space="0" w:color="000000"/>
              <w:right w:val="single" w:sz="4" w:space="0" w:color="000000"/>
            </w:tcBorders>
            <w:shd w:val="clear" w:color="auto" w:fill="DBE4F0"/>
          </w:tcPr>
          <w:p>
            <w:pPr>
              <w:pStyle w:val="TableParagraph"/>
              <w:spacing w:before="4"/>
              <w:rPr>
                <w:sz w:val="16"/>
              </w:rPr>
            </w:pPr>
          </w:p>
          <w:p>
            <w:pPr>
              <w:pStyle w:val="TableParagraph"/>
              <w:spacing w:before="1"/>
              <w:ind w:right="7"/>
              <w:jc w:val="center"/>
              <w:rPr>
                <w:sz w:val="16"/>
              </w:rPr>
            </w:pPr>
            <w:r>
              <w:rPr>
                <w:spacing w:val="-2"/>
                <w:sz w:val="16"/>
              </w:rPr>
              <w:t>PPFAR</w:t>
            </w:r>
          </w:p>
        </w:tc>
        <w:tc>
          <w:tcPr>
            <w:tcW w:w="567" w:type="dxa"/>
            <w:tcBorders>
              <w:top w:val="single" w:sz="4" w:space="0" w:color="000000"/>
              <w:left w:val="single" w:sz="4" w:space="0" w:color="000000"/>
              <w:bottom w:val="single" w:sz="4" w:space="0" w:color="000000"/>
            </w:tcBorders>
            <w:shd w:val="clear" w:color="auto" w:fill="DBE4F0"/>
          </w:tcPr>
          <w:p>
            <w:pPr>
              <w:pStyle w:val="TableParagraph"/>
              <w:spacing w:before="4"/>
              <w:rPr>
                <w:sz w:val="16"/>
              </w:rPr>
            </w:pPr>
          </w:p>
          <w:p>
            <w:pPr>
              <w:pStyle w:val="TableParagraph"/>
              <w:spacing w:before="1"/>
              <w:ind w:left="13" w:right="45"/>
              <w:jc w:val="center"/>
              <w:rPr>
                <w:sz w:val="16"/>
              </w:rPr>
            </w:pPr>
            <w:r>
              <w:rPr>
                <w:spacing w:val="-4"/>
                <w:sz w:val="16"/>
              </w:rPr>
              <w:t>MFAR</w:t>
            </w:r>
          </w:p>
        </w:tc>
        <w:tc>
          <w:tcPr>
            <w:tcW w:w="569" w:type="dxa"/>
            <w:tcBorders>
              <w:top w:val="single" w:sz="4" w:space="0" w:color="000000"/>
              <w:bottom w:val="single" w:sz="4" w:space="0" w:color="000000"/>
              <w:right w:val="single" w:sz="4" w:space="0" w:color="000000"/>
            </w:tcBorders>
            <w:shd w:val="clear" w:color="auto" w:fill="DBE4F0"/>
          </w:tcPr>
          <w:p>
            <w:pPr>
              <w:pStyle w:val="TableParagraph"/>
              <w:spacing w:before="4"/>
              <w:rPr>
                <w:sz w:val="16"/>
              </w:rPr>
            </w:pPr>
          </w:p>
          <w:p>
            <w:pPr>
              <w:pStyle w:val="TableParagraph"/>
              <w:spacing w:before="1"/>
              <w:ind w:right="126"/>
              <w:jc w:val="right"/>
              <w:rPr>
                <w:sz w:val="16"/>
              </w:rPr>
            </w:pPr>
            <w:r>
              <w:rPr>
                <w:spacing w:val="-4"/>
                <w:sz w:val="16"/>
              </w:rPr>
              <w:t>PFAR</w:t>
            </w:r>
          </w:p>
        </w:tc>
        <w:tc>
          <w:tcPr>
            <w:tcW w:w="567" w:type="dxa"/>
            <w:tcBorders>
              <w:top w:val="single" w:sz="4" w:space="0" w:color="000000"/>
              <w:left w:val="single" w:sz="4" w:space="0" w:color="000000"/>
              <w:bottom w:val="single" w:sz="4" w:space="0" w:color="000000"/>
              <w:right w:val="single" w:sz="4" w:space="0" w:color="000000"/>
            </w:tcBorders>
            <w:shd w:val="clear" w:color="auto" w:fill="DBE4F0"/>
          </w:tcPr>
          <w:p>
            <w:pPr>
              <w:pStyle w:val="TableParagraph"/>
              <w:spacing w:before="4"/>
              <w:rPr>
                <w:sz w:val="16"/>
              </w:rPr>
            </w:pPr>
          </w:p>
          <w:p>
            <w:pPr>
              <w:pStyle w:val="TableParagraph"/>
              <w:spacing w:before="1"/>
              <w:ind w:right="9"/>
              <w:jc w:val="center"/>
              <w:rPr>
                <w:sz w:val="16"/>
              </w:rPr>
            </w:pPr>
            <w:r>
              <w:rPr>
                <w:spacing w:val="-2"/>
                <w:sz w:val="16"/>
              </w:rPr>
              <w:t>PPFAR</w:t>
            </w:r>
          </w:p>
        </w:tc>
        <w:tc>
          <w:tcPr>
            <w:tcW w:w="567" w:type="dxa"/>
            <w:tcBorders>
              <w:top w:val="single" w:sz="4" w:space="0" w:color="000000"/>
              <w:left w:val="single" w:sz="4" w:space="0" w:color="000000"/>
              <w:bottom w:val="single" w:sz="4" w:space="0" w:color="000000"/>
            </w:tcBorders>
            <w:shd w:val="clear" w:color="auto" w:fill="DBE4F0"/>
          </w:tcPr>
          <w:p>
            <w:pPr>
              <w:pStyle w:val="TableParagraph"/>
              <w:spacing w:before="4"/>
              <w:rPr>
                <w:sz w:val="16"/>
              </w:rPr>
            </w:pPr>
          </w:p>
          <w:p>
            <w:pPr>
              <w:pStyle w:val="TableParagraph"/>
              <w:spacing w:before="1"/>
              <w:ind w:left="13" w:right="52"/>
              <w:jc w:val="center"/>
              <w:rPr>
                <w:sz w:val="16"/>
              </w:rPr>
            </w:pPr>
            <w:r>
              <w:rPr>
                <w:spacing w:val="-4"/>
                <w:sz w:val="16"/>
              </w:rPr>
              <w:t>MFAR</w:t>
            </w:r>
          </w:p>
        </w:tc>
        <w:tc>
          <w:tcPr>
            <w:tcW w:w="567" w:type="dxa"/>
            <w:tcBorders>
              <w:top w:val="single" w:sz="4" w:space="0" w:color="000000"/>
              <w:bottom w:val="single" w:sz="4" w:space="0" w:color="000000"/>
              <w:right w:val="single" w:sz="4" w:space="0" w:color="000000"/>
            </w:tcBorders>
            <w:shd w:val="clear" w:color="auto" w:fill="DBE4F0"/>
          </w:tcPr>
          <w:p>
            <w:pPr>
              <w:pStyle w:val="TableParagraph"/>
              <w:spacing w:before="4"/>
              <w:rPr>
                <w:sz w:val="16"/>
              </w:rPr>
            </w:pPr>
          </w:p>
          <w:p>
            <w:pPr>
              <w:pStyle w:val="TableParagraph"/>
              <w:spacing w:before="1"/>
              <w:ind w:left="13" w:right="113"/>
              <w:jc w:val="center"/>
              <w:rPr>
                <w:sz w:val="16"/>
              </w:rPr>
            </w:pPr>
            <w:r>
              <w:rPr>
                <w:spacing w:val="-4"/>
                <w:sz w:val="16"/>
              </w:rPr>
              <w:t>PFAR</w:t>
            </w:r>
          </w:p>
        </w:tc>
        <w:tc>
          <w:tcPr>
            <w:tcW w:w="569" w:type="dxa"/>
            <w:tcBorders>
              <w:top w:val="single" w:sz="4" w:space="0" w:color="000000"/>
              <w:left w:val="single" w:sz="4" w:space="0" w:color="000000"/>
              <w:bottom w:val="single" w:sz="4" w:space="0" w:color="000000"/>
              <w:right w:val="single" w:sz="4" w:space="0" w:color="000000"/>
            </w:tcBorders>
            <w:shd w:val="clear" w:color="auto" w:fill="DBE4F0"/>
          </w:tcPr>
          <w:p>
            <w:pPr>
              <w:pStyle w:val="TableParagraph"/>
              <w:spacing w:before="4"/>
              <w:rPr>
                <w:sz w:val="16"/>
              </w:rPr>
            </w:pPr>
          </w:p>
          <w:p>
            <w:pPr>
              <w:pStyle w:val="TableParagraph"/>
              <w:spacing w:before="1"/>
              <w:ind w:left="10" w:right="20"/>
              <w:jc w:val="center"/>
              <w:rPr>
                <w:sz w:val="16"/>
              </w:rPr>
            </w:pPr>
            <w:r>
              <w:rPr>
                <w:spacing w:val="-2"/>
                <w:sz w:val="16"/>
              </w:rPr>
              <w:t>PPFAR</w:t>
            </w:r>
          </w:p>
        </w:tc>
        <w:tc>
          <w:tcPr>
            <w:tcW w:w="567" w:type="dxa"/>
            <w:tcBorders>
              <w:top w:val="single" w:sz="4" w:space="0" w:color="000000"/>
              <w:left w:val="single" w:sz="4" w:space="0" w:color="000000"/>
              <w:bottom w:val="single" w:sz="4" w:space="0" w:color="000000"/>
            </w:tcBorders>
            <w:shd w:val="clear" w:color="auto" w:fill="DBE4F0"/>
          </w:tcPr>
          <w:p>
            <w:pPr>
              <w:pStyle w:val="TableParagraph"/>
              <w:spacing w:before="4"/>
              <w:rPr>
                <w:sz w:val="16"/>
              </w:rPr>
            </w:pPr>
          </w:p>
          <w:p>
            <w:pPr>
              <w:pStyle w:val="TableParagraph"/>
              <w:spacing w:before="1"/>
              <w:ind w:right="42"/>
              <w:jc w:val="center"/>
              <w:rPr>
                <w:sz w:val="16"/>
              </w:rPr>
            </w:pPr>
            <w:r>
              <w:rPr>
                <w:spacing w:val="-4"/>
                <w:sz w:val="16"/>
              </w:rPr>
              <w:t>MFAR</w:t>
            </w:r>
          </w:p>
        </w:tc>
        <w:tc>
          <w:tcPr>
            <w:tcW w:w="566" w:type="dxa"/>
            <w:tcBorders>
              <w:top w:val="single" w:sz="4" w:space="0" w:color="000000"/>
              <w:bottom w:val="single" w:sz="4" w:space="0" w:color="000000"/>
              <w:right w:val="single" w:sz="4" w:space="0" w:color="000000"/>
            </w:tcBorders>
            <w:shd w:val="clear" w:color="auto" w:fill="DBE4F0"/>
          </w:tcPr>
          <w:p>
            <w:pPr>
              <w:pStyle w:val="TableParagraph"/>
              <w:spacing w:before="4"/>
              <w:rPr>
                <w:sz w:val="16"/>
              </w:rPr>
            </w:pPr>
          </w:p>
          <w:p>
            <w:pPr>
              <w:pStyle w:val="TableParagraph"/>
              <w:spacing w:before="1"/>
              <w:ind w:right="125"/>
              <w:jc w:val="right"/>
              <w:rPr>
                <w:sz w:val="16"/>
              </w:rPr>
            </w:pPr>
            <w:r>
              <w:rPr>
                <w:spacing w:val="-4"/>
                <w:sz w:val="16"/>
              </w:rPr>
              <w:t>PFAR</w:t>
            </w:r>
          </w:p>
        </w:tc>
        <w:tc>
          <w:tcPr>
            <w:tcW w:w="566" w:type="dxa"/>
            <w:tcBorders>
              <w:top w:val="single" w:sz="4" w:space="0" w:color="000000"/>
              <w:left w:val="single" w:sz="4" w:space="0" w:color="000000"/>
              <w:bottom w:val="single" w:sz="4" w:space="0" w:color="000000"/>
              <w:right w:val="single" w:sz="4" w:space="0" w:color="000000"/>
            </w:tcBorders>
            <w:shd w:val="clear" w:color="auto" w:fill="DBE4F0"/>
          </w:tcPr>
          <w:p>
            <w:pPr>
              <w:pStyle w:val="TableParagraph"/>
              <w:spacing w:before="4"/>
              <w:rPr>
                <w:sz w:val="16"/>
              </w:rPr>
            </w:pPr>
          </w:p>
          <w:p>
            <w:pPr>
              <w:pStyle w:val="TableParagraph"/>
              <w:spacing w:before="1"/>
              <w:ind w:left="10" w:right="16"/>
              <w:jc w:val="center"/>
              <w:rPr>
                <w:sz w:val="16"/>
              </w:rPr>
            </w:pPr>
            <w:r>
              <w:rPr>
                <w:spacing w:val="-2"/>
                <w:sz w:val="16"/>
              </w:rPr>
              <w:t>PPFAR</w:t>
            </w:r>
          </w:p>
        </w:tc>
        <w:tc>
          <w:tcPr>
            <w:tcW w:w="568" w:type="dxa"/>
            <w:tcBorders>
              <w:top w:val="single" w:sz="4" w:space="0" w:color="000000"/>
              <w:left w:val="single" w:sz="4" w:space="0" w:color="000000"/>
              <w:bottom w:val="single" w:sz="4" w:space="0" w:color="000000"/>
            </w:tcBorders>
            <w:shd w:val="clear" w:color="auto" w:fill="DBE4F0"/>
          </w:tcPr>
          <w:p>
            <w:pPr>
              <w:pStyle w:val="TableParagraph"/>
              <w:spacing w:before="4"/>
              <w:rPr>
                <w:sz w:val="16"/>
              </w:rPr>
            </w:pPr>
          </w:p>
          <w:p>
            <w:pPr>
              <w:pStyle w:val="TableParagraph"/>
              <w:spacing w:before="1"/>
              <w:ind w:left="14" w:right="50"/>
              <w:jc w:val="center"/>
              <w:rPr>
                <w:sz w:val="16"/>
              </w:rPr>
            </w:pPr>
            <w:r>
              <w:rPr>
                <w:spacing w:val="-4"/>
                <w:sz w:val="16"/>
              </w:rPr>
              <w:t>MFAR</w:t>
            </w:r>
          </w:p>
        </w:tc>
      </w:tr>
      <w:tr>
        <w:trPr>
          <w:trHeight w:val="566" w:hRule="atLeast"/>
        </w:trPr>
        <w:tc>
          <w:tcPr>
            <w:tcW w:w="2122" w:type="dxa"/>
            <w:tcBorders>
              <w:top w:val="single" w:sz="4" w:space="0" w:color="000000"/>
              <w:bottom w:val="single" w:sz="4" w:space="0" w:color="000000"/>
            </w:tcBorders>
            <w:shd w:val="clear" w:color="auto" w:fill="D9D9D9"/>
          </w:tcPr>
          <w:p>
            <w:pPr>
              <w:pStyle w:val="TableParagraph"/>
              <w:spacing w:before="166"/>
              <w:ind w:left="28"/>
              <w:rPr>
                <w:b/>
                <w:sz w:val="20"/>
              </w:rPr>
            </w:pPr>
            <w:r>
              <w:rPr>
                <w:b/>
                <w:spacing w:val="-2"/>
                <w:sz w:val="20"/>
              </w:rPr>
              <w:t>Non-Built-up</w:t>
            </w:r>
            <w:r>
              <w:rPr>
                <w:b/>
                <w:spacing w:val="9"/>
                <w:sz w:val="20"/>
              </w:rPr>
              <w:t> </w:t>
            </w:r>
            <w:r>
              <w:rPr>
                <w:b/>
                <w:spacing w:val="-4"/>
                <w:sz w:val="20"/>
              </w:rPr>
              <w:t>Area</w:t>
            </w:r>
          </w:p>
        </w:tc>
        <w:tc>
          <w:tcPr>
            <w:tcW w:w="570" w:type="dxa"/>
            <w:tcBorders>
              <w:top w:val="single" w:sz="4" w:space="0" w:color="000000"/>
              <w:bottom w:val="single" w:sz="4" w:space="0" w:color="000000"/>
            </w:tcBorders>
            <w:shd w:val="clear" w:color="auto" w:fill="D9D9D9"/>
          </w:tcPr>
          <w:p>
            <w:pPr>
              <w:pStyle w:val="TableParagraph"/>
              <w:rPr>
                <w:sz w:val="20"/>
              </w:rPr>
            </w:pPr>
          </w:p>
        </w:tc>
        <w:tc>
          <w:tcPr>
            <w:tcW w:w="567" w:type="dxa"/>
            <w:tcBorders>
              <w:top w:val="single" w:sz="4" w:space="0" w:color="000000"/>
              <w:bottom w:val="single" w:sz="4" w:space="0" w:color="000000"/>
              <w:right w:val="single" w:sz="4" w:space="0" w:color="000000"/>
            </w:tcBorders>
            <w:shd w:val="clear" w:color="auto" w:fill="D9D9D9"/>
          </w:tcPr>
          <w:p>
            <w:pPr>
              <w:pStyle w:val="TableParagraph"/>
              <w:rPr>
                <w:sz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20"/>
              </w:rPr>
            </w:pPr>
          </w:p>
        </w:tc>
        <w:tc>
          <w:tcPr>
            <w:tcW w:w="567" w:type="dxa"/>
            <w:tcBorders>
              <w:top w:val="single" w:sz="4" w:space="0" w:color="000000"/>
              <w:left w:val="single" w:sz="4" w:space="0" w:color="000000"/>
              <w:bottom w:val="single" w:sz="4" w:space="0" w:color="000000"/>
            </w:tcBorders>
            <w:shd w:val="clear" w:color="auto" w:fill="D9D9D9"/>
          </w:tcPr>
          <w:p>
            <w:pPr>
              <w:pStyle w:val="TableParagraph"/>
              <w:rPr>
                <w:sz w:val="20"/>
              </w:rPr>
            </w:pPr>
          </w:p>
        </w:tc>
        <w:tc>
          <w:tcPr>
            <w:tcW w:w="569" w:type="dxa"/>
            <w:tcBorders>
              <w:top w:val="single" w:sz="4" w:space="0" w:color="000000"/>
              <w:bottom w:val="single" w:sz="4" w:space="0" w:color="000000"/>
              <w:right w:val="single" w:sz="4" w:space="0" w:color="000000"/>
            </w:tcBorders>
            <w:shd w:val="clear" w:color="auto" w:fill="D9D9D9"/>
          </w:tcPr>
          <w:p>
            <w:pPr>
              <w:pStyle w:val="TableParagraph"/>
              <w:rPr>
                <w:sz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20"/>
              </w:rPr>
            </w:pPr>
          </w:p>
        </w:tc>
        <w:tc>
          <w:tcPr>
            <w:tcW w:w="567" w:type="dxa"/>
            <w:tcBorders>
              <w:top w:val="single" w:sz="4" w:space="0" w:color="000000"/>
              <w:left w:val="single" w:sz="4" w:space="0" w:color="000000"/>
              <w:bottom w:val="single" w:sz="4" w:space="0" w:color="000000"/>
            </w:tcBorders>
            <w:shd w:val="clear" w:color="auto" w:fill="D9D9D9"/>
          </w:tcPr>
          <w:p>
            <w:pPr>
              <w:pStyle w:val="TableParagraph"/>
              <w:rPr>
                <w:sz w:val="20"/>
              </w:rPr>
            </w:pPr>
          </w:p>
        </w:tc>
        <w:tc>
          <w:tcPr>
            <w:tcW w:w="567" w:type="dxa"/>
            <w:tcBorders>
              <w:top w:val="single" w:sz="4" w:space="0" w:color="000000"/>
              <w:bottom w:val="single" w:sz="4" w:space="0" w:color="000000"/>
              <w:right w:val="single" w:sz="4" w:space="0" w:color="000000"/>
            </w:tcBorders>
            <w:shd w:val="clear" w:color="auto" w:fill="D9D9D9"/>
          </w:tcPr>
          <w:p>
            <w:pPr>
              <w:pStyle w:val="TableParagraph"/>
              <w:rPr>
                <w:sz w:val="20"/>
              </w:rPr>
            </w:pPr>
          </w:p>
        </w:tc>
        <w:tc>
          <w:tcPr>
            <w:tcW w:w="569"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20"/>
              </w:rPr>
            </w:pPr>
          </w:p>
        </w:tc>
        <w:tc>
          <w:tcPr>
            <w:tcW w:w="567" w:type="dxa"/>
            <w:tcBorders>
              <w:top w:val="single" w:sz="4" w:space="0" w:color="000000"/>
              <w:left w:val="single" w:sz="4" w:space="0" w:color="000000"/>
              <w:bottom w:val="single" w:sz="4" w:space="0" w:color="000000"/>
            </w:tcBorders>
            <w:shd w:val="clear" w:color="auto" w:fill="D9D9D9"/>
          </w:tcPr>
          <w:p>
            <w:pPr>
              <w:pStyle w:val="TableParagraph"/>
              <w:rPr>
                <w:sz w:val="20"/>
              </w:rPr>
            </w:pPr>
          </w:p>
        </w:tc>
        <w:tc>
          <w:tcPr>
            <w:tcW w:w="566" w:type="dxa"/>
            <w:tcBorders>
              <w:top w:val="single" w:sz="4" w:space="0" w:color="000000"/>
              <w:bottom w:val="single" w:sz="4" w:space="0" w:color="000000"/>
              <w:right w:val="single" w:sz="4" w:space="0" w:color="000000"/>
            </w:tcBorders>
            <w:shd w:val="clear" w:color="auto" w:fill="D9D9D9"/>
          </w:tcPr>
          <w:p>
            <w:pPr>
              <w:pStyle w:val="TableParagraph"/>
              <w:rPr>
                <w:sz w:val="20"/>
              </w:rPr>
            </w:pPr>
          </w:p>
        </w:tc>
        <w:tc>
          <w:tcPr>
            <w:tcW w:w="56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20"/>
              </w:rPr>
            </w:pPr>
          </w:p>
        </w:tc>
        <w:tc>
          <w:tcPr>
            <w:tcW w:w="568" w:type="dxa"/>
            <w:tcBorders>
              <w:top w:val="single" w:sz="4" w:space="0" w:color="000000"/>
              <w:left w:val="single" w:sz="4" w:space="0" w:color="000000"/>
              <w:bottom w:val="single" w:sz="4" w:space="0" w:color="000000"/>
            </w:tcBorders>
            <w:shd w:val="clear" w:color="auto" w:fill="D9D9D9"/>
          </w:tcPr>
          <w:p>
            <w:pPr>
              <w:pStyle w:val="TableParagraph"/>
              <w:rPr>
                <w:sz w:val="20"/>
              </w:rPr>
            </w:pPr>
          </w:p>
        </w:tc>
      </w:tr>
      <w:tr>
        <w:trPr>
          <w:trHeight w:val="568" w:hRule="atLeast"/>
        </w:trPr>
        <w:tc>
          <w:tcPr>
            <w:tcW w:w="2122" w:type="dxa"/>
            <w:tcBorders>
              <w:top w:val="single" w:sz="4" w:space="0" w:color="000000"/>
            </w:tcBorders>
          </w:tcPr>
          <w:p>
            <w:pPr>
              <w:pStyle w:val="TableParagraph"/>
              <w:spacing w:before="179"/>
              <w:ind w:left="28"/>
              <w:rPr>
                <w:sz w:val="18"/>
              </w:rPr>
            </w:pPr>
            <w:r>
              <w:rPr>
                <w:spacing w:val="-2"/>
                <w:sz w:val="18"/>
              </w:rPr>
              <w:t>Hotels</w:t>
            </w:r>
          </w:p>
        </w:tc>
        <w:tc>
          <w:tcPr>
            <w:tcW w:w="570" w:type="dxa"/>
            <w:tcBorders>
              <w:top w:val="single" w:sz="4" w:space="0" w:color="000000"/>
            </w:tcBorders>
            <w:shd w:val="clear" w:color="auto" w:fill="FFF1CC"/>
          </w:tcPr>
          <w:p>
            <w:pPr>
              <w:pStyle w:val="TableParagraph"/>
              <w:spacing w:before="179"/>
              <w:ind w:left="169"/>
              <w:rPr>
                <w:sz w:val="18"/>
              </w:rPr>
            </w:pPr>
            <w:r>
              <w:rPr>
                <w:spacing w:val="-5"/>
                <w:sz w:val="18"/>
              </w:rPr>
              <w:t>2.5</w:t>
            </w:r>
          </w:p>
        </w:tc>
        <w:tc>
          <w:tcPr>
            <w:tcW w:w="567" w:type="dxa"/>
            <w:tcBorders>
              <w:top w:val="single" w:sz="4" w:space="0" w:color="000000"/>
              <w:right w:val="single" w:sz="4" w:space="0" w:color="000000"/>
            </w:tcBorders>
          </w:tcPr>
          <w:p>
            <w:pPr>
              <w:pStyle w:val="TableParagraph"/>
              <w:spacing w:before="179"/>
              <w:ind w:right="141"/>
              <w:jc w:val="right"/>
              <w:rPr>
                <w:sz w:val="18"/>
              </w:rPr>
            </w:pPr>
            <w:r>
              <w:rPr>
                <w:spacing w:val="-5"/>
                <w:sz w:val="18"/>
              </w:rPr>
              <w:t>NA</w:t>
            </w:r>
          </w:p>
        </w:tc>
        <w:tc>
          <w:tcPr>
            <w:tcW w:w="567" w:type="dxa"/>
            <w:tcBorders>
              <w:top w:val="single" w:sz="4" w:space="0" w:color="000000"/>
              <w:left w:val="single" w:sz="4" w:space="0" w:color="000000"/>
              <w:right w:val="single" w:sz="4" w:space="0" w:color="000000"/>
            </w:tcBorders>
          </w:tcPr>
          <w:p>
            <w:pPr>
              <w:pStyle w:val="TableParagraph"/>
              <w:spacing w:before="179"/>
              <w:ind w:left="10"/>
              <w:jc w:val="center"/>
              <w:rPr>
                <w:sz w:val="18"/>
              </w:rPr>
            </w:pPr>
            <w:r>
              <w:rPr>
                <w:spacing w:val="-5"/>
                <w:sz w:val="18"/>
              </w:rPr>
              <w:t>NA</w:t>
            </w:r>
          </w:p>
        </w:tc>
        <w:tc>
          <w:tcPr>
            <w:tcW w:w="567" w:type="dxa"/>
            <w:tcBorders>
              <w:top w:val="single" w:sz="4" w:space="0" w:color="000000"/>
              <w:left w:val="single" w:sz="4" w:space="0" w:color="000000"/>
            </w:tcBorders>
            <w:shd w:val="clear" w:color="auto" w:fill="DEEAF6"/>
          </w:tcPr>
          <w:p>
            <w:pPr>
              <w:pStyle w:val="TableParagraph"/>
              <w:spacing w:before="179"/>
              <w:ind w:left="62" w:right="42"/>
              <w:jc w:val="center"/>
              <w:rPr>
                <w:b/>
                <w:sz w:val="18"/>
              </w:rPr>
            </w:pPr>
            <w:r>
              <w:rPr>
                <w:b/>
                <w:spacing w:val="-5"/>
                <w:sz w:val="18"/>
              </w:rPr>
              <w:t>2.5</w:t>
            </w:r>
          </w:p>
        </w:tc>
        <w:tc>
          <w:tcPr>
            <w:tcW w:w="569" w:type="dxa"/>
            <w:tcBorders>
              <w:top w:val="single" w:sz="4" w:space="0" w:color="000000"/>
              <w:right w:val="single" w:sz="4" w:space="0" w:color="000000"/>
            </w:tcBorders>
          </w:tcPr>
          <w:p>
            <w:pPr>
              <w:pStyle w:val="TableParagraph"/>
              <w:spacing w:before="179"/>
              <w:ind w:right="112"/>
              <w:jc w:val="right"/>
              <w:rPr>
                <w:sz w:val="18"/>
              </w:rPr>
            </w:pPr>
            <w:r>
              <w:rPr>
                <w:spacing w:val="-4"/>
                <w:sz w:val="18"/>
              </w:rPr>
              <w:t>1.25</w:t>
            </w:r>
          </w:p>
        </w:tc>
        <w:tc>
          <w:tcPr>
            <w:tcW w:w="567" w:type="dxa"/>
            <w:tcBorders>
              <w:top w:val="single" w:sz="4" w:space="0" w:color="000000"/>
              <w:left w:val="single" w:sz="4" w:space="0" w:color="000000"/>
              <w:right w:val="single" w:sz="4" w:space="0" w:color="000000"/>
            </w:tcBorders>
          </w:tcPr>
          <w:p>
            <w:pPr>
              <w:pStyle w:val="TableParagraph"/>
              <w:spacing w:before="179"/>
              <w:ind w:left="10"/>
              <w:jc w:val="center"/>
              <w:rPr>
                <w:sz w:val="18"/>
              </w:rPr>
            </w:pPr>
            <w:r>
              <w:rPr>
                <w:spacing w:val="-4"/>
                <w:sz w:val="18"/>
              </w:rPr>
              <w:t>1.25</w:t>
            </w:r>
          </w:p>
        </w:tc>
        <w:tc>
          <w:tcPr>
            <w:tcW w:w="567" w:type="dxa"/>
            <w:tcBorders>
              <w:top w:val="single" w:sz="4" w:space="0" w:color="000000"/>
              <w:left w:val="single" w:sz="4" w:space="0" w:color="000000"/>
            </w:tcBorders>
            <w:shd w:val="clear" w:color="auto" w:fill="DEEAF6"/>
          </w:tcPr>
          <w:p>
            <w:pPr>
              <w:pStyle w:val="TableParagraph"/>
              <w:spacing w:before="179"/>
              <w:ind w:left="13"/>
              <w:jc w:val="center"/>
              <w:rPr>
                <w:b/>
                <w:sz w:val="18"/>
              </w:rPr>
            </w:pPr>
            <w:r>
              <w:rPr>
                <w:b/>
                <w:spacing w:val="-5"/>
                <w:sz w:val="18"/>
              </w:rPr>
              <w:t>5.0</w:t>
            </w:r>
          </w:p>
        </w:tc>
        <w:tc>
          <w:tcPr>
            <w:tcW w:w="567" w:type="dxa"/>
            <w:tcBorders>
              <w:top w:val="single" w:sz="4" w:space="0" w:color="000000"/>
              <w:right w:val="single" w:sz="4" w:space="0" w:color="000000"/>
            </w:tcBorders>
          </w:tcPr>
          <w:p>
            <w:pPr>
              <w:pStyle w:val="TableParagraph"/>
              <w:spacing w:before="179"/>
              <w:ind w:left="6"/>
              <w:jc w:val="center"/>
              <w:rPr>
                <w:sz w:val="18"/>
              </w:rPr>
            </w:pPr>
            <w:r>
              <w:rPr>
                <w:spacing w:val="-5"/>
                <w:sz w:val="18"/>
              </w:rPr>
              <w:t>2.5</w:t>
            </w:r>
          </w:p>
        </w:tc>
        <w:tc>
          <w:tcPr>
            <w:tcW w:w="569" w:type="dxa"/>
            <w:tcBorders>
              <w:top w:val="single" w:sz="4" w:space="0" w:color="000000"/>
              <w:left w:val="single" w:sz="4" w:space="0" w:color="000000"/>
              <w:right w:val="single" w:sz="4" w:space="0" w:color="000000"/>
            </w:tcBorders>
          </w:tcPr>
          <w:p>
            <w:pPr>
              <w:pStyle w:val="TableParagraph"/>
              <w:spacing w:before="179"/>
              <w:ind w:left="10"/>
              <w:jc w:val="center"/>
              <w:rPr>
                <w:sz w:val="18"/>
              </w:rPr>
            </w:pPr>
            <w:r>
              <w:rPr>
                <w:spacing w:val="-4"/>
                <w:sz w:val="18"/>
              </w:rPr>
              <w:t>3.75</w:t>
            </w:r>
          </w:p>
        </w:tc>
        <w:tc>
          <w:tcPr>
            <w:tcW w:w="567" w:type="dxa"/>
            <w:tcBorders>
              <w:top w:val="single" w:sz="4" w:space="0" w:color="000000"/>
              <w:left w:val="single" w:sz="4" w:space="0" w:color="000000"/>
            </w:tcBorders>
            <w:shd w:val="clear" w:color="auto" w:fill="DEEAF6"/>
          </w:tcPr>
          <w:p>
            <w:pPr>
              <w:pStyle w:val="TableParagraph"/>
              <w:spacing w:before="179"/>
              <w:ind w:left="12"/>
              <w:jc w:val="center"/>
              <w:rPr>
                <w:b/>
                <w:sz w:val="18"/>
              </w:rPr>
            </w:pPr>
            <w:r>
              <w:rPr>
                <w:b/>
                <w:spacing w:val="-4"/>
                <w:sz w:val="18"/>
              </w:rPr>
              <w:t>8.75</w:t>
            </w:r>
          </w:p>
        </w:tc>
        <w:tc>
          <w:tcPr>
            <w:tcW w:w="566" w:type="dxa"/>
            <w:tcBorders>
              <w:top w:val="single" w:sz="4" w:space="0" w:color="000000"/>
              <w:right w:val="single" w:sz="4" w:space="0" w:color="000000"/>
            </w:tcBorders>
          </w:tcPr>
          <w:p>
            <w:pPr>
              <w:pStyle w:val="TableParagraph"/>
              <w:spacing w:before="179"/>
              <w:ind w:right="157"/>
              <w:jc w:val="right"/>
              <w:rPr>
                <w:sz w:val="18"/>
              </w:rPr>
            </w:pPr>
            <w:r>
              <w:rPr>
                <w:spacing w:val="-5"/>
                <w:sz w:val="18"/>
              </w:rPr>
              <w:t>2.5</w:t>
            </w:r>
          </w:p>
        </w:tc>
        <w:tc>
          <w:tcPr>
            <w:tcW w:w="566" w:type="dxa"/>
            <w:tcBorders>
              <w:top w:val="single" w:sz="4" w:space="0" w:color="000000"/>
              <w:left w:val="single" w:sz="4" w:space="0" w:color="000000"/>
              <w:right w:val="single" w:sz="4" w:space="0" w:color="000000"/>
            </w:tcBorders>
          </w:tcPr>
          <w:p>
            <w:pPr>
              <w:pStyle w:val="TableParagraph"/>
              <w:spacing w:before="179"/>
              <w:ind w:left="10"/>
              <w:jc w:val="center"/>
              <w:rPr>
                <w:sz w:val="18"/>
              </w:rPr>
            </w:pPr>
            <w:r>
              <w:rPr>
                <w:spacing w:val="-5"/>
                <w:sz w:val="18"/>
              </w:rPr>
              <w:t>UR</w:t>
            </w:r>
          </w:p>
        </w:tc>
        <w:tc>
          <w:tcPr>
            <w:tcW w:w="568" w:type="dxa"/>
            <w:tcBorders>
              <w:top w:val="single" w:sz="4" w:space="0" w:color="000000"/>
              <w:left w:val="single" w:sz="4" w:space="0" w:color="000000"/>
            </w:tcBorders>
            <w:shd w:val="clear" w:color="auto" w:fill="DEEAF6"/>
          </w:tcPr>
          <w:p>
            <w:pPr>
              <w:pStyle w:val="TableParagraph"/>
              <w:spacing w:before="179"/>
              <w:ind w:left="14"/>
              <w:jc w:val="center"/>
              <w:rPr>
                <w:b/>
                <w:sz w:val="18"/>
              </w:rPr>
            </w:pPr>
            <w:r>
              <w:rPr>
                <w:b/>
                <w:spacing w:val="-5"/>
                <w:sz w:val="18"/>
              </w:rPr>
              <w:t>UR</w:t>
            </w:r>
          </w:p>
        </w:tc>
      </w:tr>
    </w:tbl>
    <w:p>
      <w:pPr>
        <w:spacing w:before="22"/>
        <w:ind w:left="165" w:right="584" w:firstLine="0"/>
        <w:jc w:val="left"/>
        <w:rPr>
          <w:sz w:val="18"/>
        </w:rPr>
      </w:pPr>
      <w:r>
        <w:rPr>
          <w:sz w:val="18"/>
        </w:rPr>
        <w:t>Note-1:</w:t>
      </w:r>
      <w:r>
        <w:rPr>
          <w:spacing w:val="-12"/>
          <w:sz w:val="18"/>
        </w:rPr>
        <w:t> </w:t>
      </w:r>
      <w:r>
        <w:rPr>
          <w:sz w:val="18"/>
        </w:rPr>
        <w:t>BFAR</w:t>
      </w:r>
      <w:r>
        <w:rPr>
          <w:spacing w:val="-12"/>
          <w:sz w:val="18"/>
        </w:rPr>
        <w:t> </w:t>
      </w:r>
      <w:r>
        <w:rPr>
          <w:sz w:val="18"/>
        </w:rPr>
        <w:t>–</w:t>
      </w:r>
      <w:r>
        <w:rPr>
          <w:spacing w:val="-11"/>
          <w:sz w:val="18"/>
        </w:rPr>
        <w:t> </w:t>
      </w:r>
      <w:r>
        <w:rPr>
          <w:sz w:val="18"/>
        </w:rPr>
        <w:t>Base</w:t>
      </w:r>
      <w:r>
        <w:rPr>
          <w:spacing w:val="-11"/>
          <w:sz w:val="18"/>
        </w:rPr>
        <w:t> </w:t>
      </w:r>
      <w:r>
        <w:rPr>
          <w:sz w:val="18"/>
        </w:rPr>
        <w:t>FAR,</w:t>
      </w:r>
      <w:r>
        <w:rPr>
          <w:spacing w:val="-11"/>
          <w:sz w:val="18"/>
        </w:rPr>
        <w:t> </w:t>
      </w:r>
      <w:r>
        <w:rPr>
          <w:sz w:val="18"/>
        </w:rPr>
        <w:t>PFAR</w:t>
      </w:r>
      <w:r>
        <w:rPr>
          <w:spacing w:val="-12"/>
          <w:sz w:val="18"/>
        </w:rPr>
        <w:t> </w:t>
      </w:r>
      <w:r>
        <w:rPr>
          <w:sz w:val="18"/>
        </w:rPr>
        <w:t>–</w:t>
      </w:r>
      <w:r>
        <w:rPr>
          <w:spacing w:val="-9"/>
          <w:sz w:val="18"/>
        </w:rPr>
        <w:t> </w:t>
      </w:r>
      <w:r>
        <w:rPr>
          <w:sz w:val="18"/>
        </w:rPr>
        <w:t>Purchasable</w:t>
      </w:r>
      <w:r>
        <w:rPr>
          <w:spacing w:val="-12"/>
          <w:sz w:val="18"/>
        </w:rPr>
        <w:t> </w:t>
      </w:r>
      <w:r>
        <w:rPr>
          <w:sz w:val="18"/>
        </w:rPr>
        <w:t>FAR,</w:t>
      </w:r>
      <w:r>
        <w:rPr>
          <w:spacing w:val="-10"/>
          <w:sz w:val="18"/>
        </w:rPr>
        <w:t> </w:t>
      </w:r>
      <w:r>
        <w:rPr>
          <w:sz w:val="18"/>
        </w:rPr>
        <w:t>PPFAR</w:t>
      </w:r>
      <w:r>
        <w:rPr>
          <w:spacing w:val="-12"/>
          <w:sz w:val="18"/>
        </w:rPr>
        <w:t> </w:t>
      </w:r>
      <w:r>
        <w:rPr>
          <w:sz w:val="18"/>
        </w:rPr>
        <w:t>–</w:t>
      </w:r>
      <w:r>
        <w:rPr>
          <w:spacing w:val="-9"/>
          <w:sz w:val="18"/>
        </w:rPr>
        <w:t> </w:t>
      </w:r>
      <w:r>
        <w:rPr>
          <w:sz w:val="18"/>
        </w:rPr>
        <w:t>Premium</w:t>
      </w:r>
      <w:r>
        <w:rPr>
          <w:spacing w:val="-12"/>
          <w:sz w:val="18"/>
        </w:rPr>
        <w:t> </w:t>
      </w:r>
      <w:r>
        <w:rPr>
          <w:sz w:val="18"/>
        </w:rPr>
        <w:t>Purchasable</w:t>
      </w:r>
      <w:r>
        <w:rPr>
          <w:spacing w:val="-11"/>
          <w:sz w:val="18"/>
        </w:rPr>
        <w:t> </w:t>
      </w:r>
      <w:r>
        <w:rPr>
          <w:sz w:val="18"/>
        </w:rPr>
        <w:t>FAR,</w:t>
      </w:r>
      <w:r>
        <w:rPr>
          <w:spacing w:val="-10"/>
          <w:sz w:val="18"/>
        </w:rPr>
        <w:t> </w:t>
      </w:r>
      <w:r>
        <w:rPr>
          <w:sz w:val="18"/>
        </w:rPr>
        <w:t>MFAR</w:t>
      </w:r>
      <w:r>
        <w:rPr>
          <w:spacing w:val="-12"/>
          <w:sz w:val="18"/>
        </w:rPr>
        <w:t> </w:t>
      </w:r>
      <w:r>
        <w:rPr>
          <w:sz w:val="18"/>
        </w:rPr>
        <w:t>–</w:t>
      </w:r>
      <w:r>
        <w:rPr>
          <w:spacing w:val="-9"/>
          <w:sz w:val="18"/>
        </w:rPr>
        <w:t> </w:t>
      </w:r>
      <w:r>
        <w:rPr>
          <w:sz w:val="18"/>
        </w:rPr>
        <w:t>Maximum</w:t>
      </w:r>
      <w:r>
        <w:rPr>
          <w:spacing w:val="-12"/>
          <w:sz w:val="18"/>
        </w:rPr>
        <w:t> </w:t>
      </w:r>
      <w:r>
        <w:rPr>
          <w:sz w:val="18"/>
        </w:rPr>
        <w:t>Permissible FAR which includes Base FAR, UR – Unrestricted FAR.</w:t>
      </w:r>
    </w:p>
    <w:p>
      <w:pPr>
        <w:spacing w:before="1"/>
        <w:ind w:left="165" w:right="576" w:firstLine="0"/>
        <w:jc w:val="left"/>
        <w:rPr>
          <w:sz w:val="18"/>
        </w:rPr>
      </w:pPr>
      <w:r>
        <w:rPr>
          <w:sz w:val="18"/>
        </w:rPr>
        <w:t>Note-2:</w:t>
      </w:r>
      <w:r>
        <w:rPr>
          <w:spacing w:val="-4"/>
          <w:sz w:val="18"/>
        </w:rPr>
        <w:t> </w:t>
      </w:r>
      <w:r>
        <w:rPr>
          <w:sz w:val="18"/>
        </w:rPr>
        <w:t>In</w:t>
      </w:r>
      <w:r>
        <w:rPr>
          <w:spacing w:val="-5"/>
          <w:sz w:val="18"/>
        </w:rPr>
        <w:t> </w:t>
      </w:r>
      <w:r>
        <w:rPr>
          <w:sz w:val="18"/>
        </w:rPr>
        <w:t>green</w:t>
      </w:r>
      <w:r>
        <w:rPr>
          <w:spacing w:val="-6"/>
          <w:sz w:val="18"/>
        </w:rPr>
        <w:t> </w:t>
      </w:r>
      <w:r>
        <w:rPr>
          <w:sz w:val="18"/>
        </w:rPr>
        <w:t>building,</w:t>
      </w:r>
      <w:r>
        <w:rPr>
          <w:spacing w:val="-4"/>
          <w:sz w:val="18"/>
        </w:rPr>
        <w:t> </w:t>
      </w:r>
      <w:r>
        <w:rPr>
          <w:sz w:val="18"/>
        </w:rPr>
        <w:t>additional</w:t>
      </w:r>
      <w:r>
        <w:rPr>
          <w:spacing w:val="-4"/>
          <w:sz w:val="18"/>
        </w:rPr>
        <w:t> </w:t>
      </w:r>
      <w:r>
        <w:rPr>
          <w:sz w:val="18"/>
        </w:rPr>
        <w:t>FAR</w:t>
      </w:r>
      <w:r>
        <w:rPr>
          <w:spacing w:val="-2"/>
          <w:sz w:val="18"/>
        </w:rPr>
        <w:t> </w:t>
      </w:r>
      <w:r>
        <w:rPr>
          <w:sz w:val="18"/>
        </w:rPr>
        <w:t>over</w:t>
      </w:r>
      <w:r>
        <w:rPr>
          <w:spacing w:val="-4"/>
          <w:sz w:val="18"/>
        </w:rPr>
        <w:t> </w:t>
      </w:r>
      <w:r>
        <w:rPr>
          <w:sz w:val="18"/>
        </w:rPr>
        <w:t>and</w:t>
      </w:r>
      <w:r>
        <w:rPr>
          <w:spacing w:val="-3"/>
          <w:sz w:val="18"/>
        </w:rPr>
        <w:t> </w:t>
      </w:r>
      <w:r>
        <w:rPr>
          <w:sz w:val="18"/>
        </w:rPr>
        <w:t>above</w:t>
      </w:r>
      <w:r>
        <w:rPr>
          <w:spacing w:val="-4"/>
          <w:sz w:val="18"/>
        </w:rPr>
        <w:t> </w:t>
      </w:r>
      <w:r>
        <w:rPr>
          <w:sz w:val="18"/>
        </w:rPr>
        <w:t>maximum</w:t>
      </w:r>
      <w:r>
        <w:rPr>
          <w:spacing w:val="-5"/>
          <w:sz w:val="18"/>
        </w:rPr>
        <w:t> </w:t>
      </w:r>
      <w:r>
        <w:rPr>
          <w:sz w:val="18"/>
        </w:rPr>
        <w:t>permissible</w:t>
      </w:r>
      <w:r>
        <w:rPr>
          <w:spacing w:val="-5"/>
          <w:sz w:val="18"/>
        </w:rPr>
        <w:t> </w:t>
      </w:r>
      <w:r>
        <w:rPr>
          <w:sz w:val="18"/>
        </w:rPr>
        <w:t>FAR</w:t>
      </w:r>
      <w:r>
        <w:rPr>
          <w:spacing w:val="-5"/>
          <w:sz w:val="18"/>
        </w:rPr>
        <w:t> </w:t>
      </w:r>
      <w:r>
        <w:rPr>
          <w:sz w:val="18"/>
        </w:rPr>
        <w:t>shall</w:t>
      </w:r>
      <w:r>
        <w:rPr>
          <w:spacing w:val="-4"/>
          <w:sz w:val="18"/>
        </w:rPr>
        <w:t> </w:t>
      </w:r>
      <w:r>
        <w:rPr>
          <w:sz w:val="18"/>
        </w:rPr>
        <w:t>be</w:t>
      </w:r>
      <w:r>
        <w:rPr>
          <w:spacing w:val="-5"/>
          <w:sz w:val="18"/>
        </w:rPr>
        <w:t> </w:t>
      </w:r>
      <w:r>
        <w:rPr>
          <w:sz w:val="18"/>
        </w:rPr>
        <w:t>provided</w:t>
      </w:r>
      <w:r>
        <w:rPr>
          <w:spacing w:val="-3"/>
          <w:sz w:val="18"/>
        </w:rPr>
        <w:t> </w:t>
      </w:r>
      <w:r>
        <w:rPr>
          <w:sz w:val="18"/>
        </w:rPr>
        <w:t>as</w:t>
      </w:r>
      <w:r>
        <w:rPr>
          <w:spacing w:val="-5"/>
          <w:sz w:val="18"/>
        </w:rPr>
        <w:t> </w:t>
      </w:r>
      <w:r>
        <w:rPr>
          <w:sz w:val="18"/>
        </w:rPr>
        <w:t>per</w:t>
      </w:r>
      <w:r>
        <w:rPr>
          <w:spacing w:val="-1"/>
          <w:sz w:val="18"/>
        </w:rPr>
        <w:t> </w:t>
      </w:r>
      <w:r>
        <w:rPr>
          <w:sz w:val="18"/>
        </w:rPr>
        <w:t>Chapter</w:t>
      </w:r>
      <w:r>
        <w:rPr>
          <w:spacing w:val="-7"/>
          <w:sz w:val="18"/>
        </w:rPr>
        <w:t> </w:t>
      </w:r>
      <w:r>
        <w:rPr>
          <w:sz w:val="18"/>
        </w:rPr>
        <w:t>9.3</w:t>
      </w:r>
      <w:r>
        <w:rPr>
          <w:spacing w:val="-3"/>
          <w:sz w:val="18"/>
        </w:rPr>
        <w:t> </w:t>
      </w:r>
      <w:r>
        <w:rPr>
          <w:sz w:val="18"/>
        </w:rPr>
        <w:t>of the building byelaws.</w:t>
      </w:r>
    </w:p>
    <w:p>
      <w:pPr>
        <w:pStyle w:val="BodyText"/>
        <w:ind w:left="0"/>
        <w:rPr>
          <w:sz w:val="18"/>
        </w:rPr>
      </w:pPr>
    </w:p>
    <w:p>
      <w:pPr>
        <w:pStyle w:val="BodyText"/>
        <w:spacing w:before="85"/>
        <w:ind w:left="0"/>
        <w:rPr>
          <w:sz w:val="18"/>
        </w:rPr>
      </w:pPr>
    </w:p>
    <w:p>
      <w:pPr>
        <w:pStyle w:val="Heading4"/>
        <w:numPr>
          <w:ilvl w:val="2"/>
          <w:numId w:val="2"/>
        </w:numPr>
        <w:tabs>
          <w:tab w:pos="885" w:val="left" w:leader="none"/>
        </w:tabs>
        <w:spacing w:line="240" w:lineRule="auto" w:before="0" w:after="0"/>
        <w:ind w:left="885" w:right="0" w:hanging="720"/>
        <w:jc w:val="left"/>
      </w:pPr>
      <w:r>
        <w:rPr>
          <w:color w:val="00AFEF"/>
        </w:rPr>
        <w:t>Minimum</w:t>
      </w:r>
      <w:r>
        <w:rPr>
          <w:color w:val="00AFEF"/>
          <w:spacing w:val="1"/>
        </w:rPr>
        <w:t> </w:t>
      </w:r>
      <w:r>
        <w:rPr>
          <w:color w:val="00AFEF"/>
          <w:spacing w:val="-2"/>
        </w:rPr>
        <w:t>Setback</w:t>
      </w:r>
    </w:p>
    <w:p>
      <w:pPr>
        <w:pStyle w:val="BodyText"/>
        <w:spacing w:line="266" w:lineRule="auto" w:before="152"/>
        <w:ind w:right="576"/>
      </w:pPr>
      <w:r>
        <w:rPr/>
        <w:t>The minimum setback requirement for hotel buildings shall be as per </w:t>
      </w:r>
      <w:r>
        <w:rPr>
          <w:i/>
        </w:rPr>
        <w:t>paragraph 3.2.4 </w:t>
      </w:r>
      <w:r>
        <w:rPr/>
        <w:t>of the building </w:t>
      </w:r>
      <w:r>
        <w:rPr>
          <w:spacing w:val="-2"/>
        </w:rPr>
        <w:t>byelaw.</w:t>
      </w:r>
    </w:p>
    <w:p>
      <w:pPr>
        <w:pStyle w:val="Heading4"/>
        <w:numPr>
          <w:ilvl w:val="2"/>
          <w:numId w:val="2"/>
        </w:numPr>
        <w:tabs>
          <w:tab w:pos="885" w:val="left" w:leader="none"/>
        </w:tabs>
        <w:spacing w:line="240" w:lineRule="auto" w:before="92" w:after="0"/>
        <w:ind w:left="885" w:right="0" w:hanging="720"/>
        <w:jc w:val="left"/>
      </w:pPr>
      <w:r>
        <w:rPr>
          <w:color w:val="00AFEF"/>
        </w:rPr>
        <w:t>Parking</w:t>
      </w:r>
      <w:r>
        <w:rPr>
          <w:color w:val="00AFEF"/>
          <w:spacing w:val="2"/>
        </w:rPr>
        <w:t> </w:t>
      </w:r>
      <w:r>
        <w:rPr>
          <w:color w:val="00AFEF"/>
          <w:spacing w:val="-2"/>
        </w:rPr>
        <w:t>Requirements</w:t>
      </w:r>
    </w:p>
    <w:p>
      <w:pPr>
        <w:pStyle w:val="BodyText"/>
        <w:spacing w:before="126"/>
      </w:pPr>
      <w:r>
        <w:rPr/>
        <w:t>Parking</w:t>
      </w:r>
      <w:r>
        <w:rPr>
          <w:spacing w:val="-5"/>
        </w:rPr>
        <w:t> </w:t>
      </w:r>
      <w:r>
        <w:rPr/>
        <w:t>requirements</w:t>
      </w:r>
      <w:r>
        <w:rPr>
          <w:spacing w:val="-5"/>
        </w:rPr>
        <w:t> </w:t>
      </w:r>
      <w:r>
        <w:rPr/>
        <w:t>for</w:t>
      </w:r>
      <w:r>
        <w:rPr>
          <w:spacing w:val="-1"/>
        </w:rPr>
        <w:t> </w:t>
      </w:r>
      <w:r>
        <w:rPr/>
        <w:t>hotel</w:t>
      </w:r>
      <w:r>
        <w:rPr>
          <w:spacing w:val="-2"/>
        </w:rPr>
        <w:t> </w:t>
      </w:r>
      <w:r>
        <w:rPr/>
        <w:t>buildings</w:t>
      </w:r>
      <w:r>
        <w:rPr>
          <w:spacing w:val="-4"/>
        </w:rPr>
        <w:t> </w:t>
      </w:r>
      <w:r>
        <w:rPr/>
        <w:t>shall</w:t>
      </w:r>
      <w:r>
        <w:rPr>
          <w:spacing w:val="-5"/>
        </w:rPr>
        <w:t> </w:t>
      </w:r>
      <w:r>
        <w:rPr/>
        <w:t>be</w:t>
      </w:r>
      <w:r>
        <w:rPr>
          <w:spacing w:val="-3"/>
        </w:rPr>
        <w:t> </w:t>
      </w:r>
      <w:r>
        <w:rPr/>
        <w:t>as</w:t>
      </w:r>
      <w:r>
        <w:rPr>
          <w:spacing w:val="-2"/>
        </w:rPr>
        <w:t> </w:t>
      </w:r>
      <w:r>
        <w:rPr/>
        <w:t>per</w:t>
      </w:r>
      <w:r>
        <w:rPr>
          <w:spacing w:val="-2"/>
        </w:rPr>
        <w:t> </w:t>
      </w:r>
      <w:r>
        <w:rPr>
          <w:i/>
        </w:rPr>
        <w:t>paragraph</w:t>
      </w:r>
      <w:r>
        <w:rPr>
          <w:i/>
          <w:spacing w:val="-5"/>
        </w:rPr>
        <w:t> </w:t>
      </w:r>
      <w:r>
        <w:rPr>
          <w:i/>
        </w:rPr>
        <w:t>3.3.4</w:t>
      </w:r>
      <w:r>
        <w:rPr>
          <w:i/>
          <w:spacing w:val="-3"/>
        </w:rPr>
        <w:t> </w:t>
      </w:r>
      <w:r>
        <w:rPr/>
        <w:t>of</w:t>
      </w:r>
      <w:r>
        <w:rPr>
          <w:spacing w:val="-3"/>
        </w:rPr>
        <w:t> </w:t>
      </w:r>
      <w:r>
        <w:rPr/>
        <w:t>the</w:t>
      </w:r>
      <w:r>
        <w:rPr>
          <w:spacing w:val="-3"/>
        </w:rPr>
        <w:t> </w:t>
      </w:r>
      <w:r>
        <w:rPr/>
        <w:t>building</w:t>
      </w:r>
      <w:r>
        <w:rPr>
          <w:spacing w:val="-2"/>
        </w:rPr>
        <w:t> byelaws.</w:t>
      </w:r>
    </w:p>
    <w:p>
      <w:pPr>
        <w:pStyle w:val="Heading4"/>
        <w:numPr>
          <w:ilvl w:val="2"/>
          <w:numId w:val="2"/>
        </w:numPr>
        <w:tabs>
          <w:tab w:pos="885" w:val="left" w:leader="none"/>
        </w:tabs>
        <w:spacing w:line="240" w:lineRule="auto" w:before="125" w:after="0"/>
        <w:ind w:left="885" w:right="0" w:hanging="720"/>
        <w:jc w:val="left"/>
      </w:pPr>
      <w:r>
        <w:rPr>
          <w:color w:val="00AFEF"/>
          <w:spacing w:val="-2"/>
        </w:rPr>
        <w:t>Basement</w:t>
      </w:r>
    </w:p>
    <w:p>
      <w:pPr>
        <w:pStyle w:val="BodyText"/>
        <w:spacing w:line="244" w:lineRule="auto" w:before="129"/>
      </w:pPr>
      <w:r>
        <w:rPr/>
        <w:t>The</w:t>
      </w:r>
      <w:r>
        <w:rPr>
          <w:spacing w:val="33"/>
        </w:rPr>
        <w:t> </w:t>
      </w:r>
      <w:r>
        <w:rPr/>
        <w:t>permissibility</w:t>
      </w:r>
      <w:r>
        <w:rPr>
          <w:spacing w:val="33"/>
        </w:rPr>
        <w:t> </w:t>
      </w:r>
      <w:r>
        <w:rPr/>
        <w:t>of</w:t>
      </w:r>
      <w:r>
        <w:rPr>
          <w:spacing w:val="34"/>
        </w:rPr>
        <w:t> </w:t>
      </w:r>
      <w:r>
        <w:rPr/>
        <w:t>basement</w:t>
      </w:r>
      <w:r>
        <w:rPr>
          <w:spacing w:val="34"/>
        </w:rPr>
        <w:t> </w:t>
      </w:r>
      <w:r>
        <w:rPr/>
        <w:t>in</w:t>
      </w:r>
      <w:r>
        <w:rPr>
          <w:spacing w:val="33"/>
        </w:rPr>
        <w:t> </w:t>
      </w:r>
      <w:r>
        <w:rPr/>
        <w:t>hotel</w:t>
      </w:r>
      <w:r>
        <w:rPr>
          <w:spacing w:val="34"/>
        </w:rPr>
        <w:t> </w:t>
      </w:r>
      <w:r>
        <w:rPr/>
        <w:t>buildings</w:t>
      </w:r>
      <w:r>
        <w:rPr>
          <w:spacing w:val="34"/>
        </w:rPr>
        <w:t> </w:t>
      </w:r>
      <w:r>
        <w:rPr/>
        <w:t>shall</w:t>
      </w:r>
      <w:r>
        <w:rPr>
          <w:spacing w:val="34"/>
        </w:rPr>
        <w:t> </w:t>
      </w:r>
      <w:r>
        <w:rPr/>
        <w:t>be</w:t>
      </w:r>
      <w:r>
        <w:rPr>
          <w:spacing w:val="34"/>
        </w:rPr>
        <w:t> </w:t>
      </w:r>
      <w:r>
        <w:rPr/>
        <w:t>as</w:t>
      </w:r>
      <w:r>
        <w:rPr>
          <w:spacing w:val="40"/>
        </w:rPr>
        <w:t> </w:t>
      </w:r>
      <w:r>
        <w:rPr/>
        <w:t>per</w:t>
      </w:r>
      <w:r>
        <w:rPr>
          <w:spacing w:val="35"/>
        </w:rPr>
        <w:t> </w:t>
      </w:r>
      <w:r>
        <w:rPr>
          <w:i/>
        </w:rPr>
        <w:t>paragraph</w:t>
      </w:r>
      <w:r>
        <w:rPr>
          <w:i/>
          <w:spacing w:val="34"/>
        </w:rPr>
        <w:t> </w:t>
      </w:r>
      <w:r>
        <w:rPr>
          <w:i/>
        </w:rPr>
        <w:t>3.3.3</w:t>
      </w:r>
      <w:r>
        <w:rPr>
          <w:i/>
          <w:spacing w:val="34"/>
        </w:rPr>
        <w:t> </w:t>
      </w:r>
      <w:r>
        <w:rPr/>
        <w:t>of</w:t>
      </w:r>
      <w:r>
        <w:rPr>
          <w:spacing w:val="34"/>
        </w:rPr>
        <w:t> </w:t>
      </w:r>
      <w:r>
        <w:rPr/>
        <w:t>the</w:t>
      </w:r>
      <w:r>
        <w:rPr>
          <w:spacing w:val="34"/>
        </w:rPr>
        <w:t> </w:t>
      </w:r>
      <w:r>
        <w:rPr/>
        <w:t>building </w:t>
      </w:r>
      <w:r>
        <w:rPr>
          <w:spacing w:val="-2"/>
        </w:rPr>
        <w:t>byelaws.</w:t>
      </w:r>
    </w:p>
    <w:p>
      <w:pPr>
        <w:pStyle w:val="BodyText"/>
        <w:spacing w:before="122"/>
        <w:ind w:left="0"/>
      </w:pPr>
    </w:p>
    <w:p>
      <w:pPr>
        <w:pStyle w:val="Heading4"/>
        <w:numPr>
          <w:ilvl w:val="2"/>
          <w:numId w:val="2"/>
        </w:numPr>
        <w:tabs>
          <w:tab w:pos="885" w:val="left" w:leader="none"/>
        </w:tabs>
        <w:spacing w:line="240" w:lineRule="auto" w:before="0" w:after="0"/>
        <w:ind w:left="885" w:right="0" w:hanging="720"/>
        <w:jc w:val="left"/>
      </w:pPr>
      <w:r>
        <w:rPr>
          <w:color w:val="00AFEF"/>
        </w:rPr>
        <w:t>Provisions for</w:t>
      </w:r>
      <w:r>
        <w:rPr>
          <w:color w:val="00AFEF"/>
          <w:spacing w:val="-2"/>
        </w:rPr>
        <w:t> </w:t>
      </w:r>
      <w:r>
        <w:rPr>
          <w:color w:val="00AFEF"/>
        </w:rPr>
        <w:t>Hotels</w:t>
      </w:r>
      <w:r>
        <w:rPr>
          <w:color w:val="00AFEF"/>
          <w:spacing w:val="1"/>
        </w:rPr>
        <w:t> </w:t>
      </w:r>
      <w:r>
        <w:rPr>
          <w:color w:val="00AFEF"/>
        </w:rPr>
        <w:t>in</w:t>
      </w:r>
      <w:r>
        <w:rPr>
          <w:color w:val="00AFEF"/>
          <w:spacing w:val="-1"/>
        </w:rPr>
        <w:t> </w:t>
      </w:r>
      <w:r>
        <w:rPr>
          <w:color w:val="00AFEF"/>
        </w:rPr>
        <w:t>Heritage</w:t>
      </w:r>
      <w:r>
        <w:rPr>
          <w:color w:val="00AFEF"/>
          <w:spacing w:val="-1"/>
        </w:rPr>
        <w:t> </w:t>
      </w:r>
      <w:r>
        <w:rPr>
          <w:color w:val="00AFEF"/>
          <w:spacing w:val="-2"/>
        </w:rPr>
        <w:t>Buildings</w:t>
      </w:r>
    </w:p>
    <w:p>
      <w:pPr>
        <w:pStyle w:val="ListParagraph"/>
        <w:numPr>
          <w:ilvl w:val="0"/>
          <w:numId w:val="84"/>
        </w:numPr>
        <w:tabs>
          <w:tab w:pos="728" w:val="left" w:leader="none"/>
          <w:tab w:pos="731" w:val="left" w:leader="none"/>
        </w:tabs>
        <w:spacing w:line="244" w:lineRule="auto" w:before="129" w:after="0"/>
        <w:ind w:left="731" w:right="587" w:hanging="425"/>
        <w:jc w:val="both"/>
        <w:rPr>
          <w:sz w:val="22"/>
        </w:rPr>
      </w:pPr>
      <w:r>
        <w:rPr>
          <w:sz w:val="22"/>
        </w:rPr>
        <w:t>As</w:t>
      </w:r>
      <w:r>
        <w:rPr>
          <w:spacing w:val="-2"/>
          <w:sz w:val="22"/>
        </w:rPr>
        <w:t> </w:t>
      </w:r>
      <w:r>
        <w:rPr>
          <w:sz w:val="22"/>
        </w:rPr>
        <w:t>per</w:t>
      </w:r>
      <w:r>
        <w:rPr>
          <w:spacing w:val="-2"/>
          <w:sz w:val="22"/>
        </w:rPr>
        <w:t> </w:t>
      </w:r>
      <w:r>
        <w:rPr>
          <w:sz w:val="22"/>
        </w:rPr>
        <w:t>UP</w:t>
      </w:r>
      <w:r>
        <w:rPr>
          <w:spacing w:val="-2"/>
          <w:sz w:val="22"/>
        </w:rPr>
        <w:t> </w:t>
      </w:r>
      <w:r>
        <w:rPr>
          <w:sz w:val="22"/>
        </w:rPr>
        <w:t>Tourism</w:t>
      </w:r>
      <w:r>
        <w:rPr>
          <w:spacing w:val="-1"/>
          <w:sz w:val="22"/>
        </w:rPr>
        <w:t> </w:t>
      </w:r>
      <w:r>
        <w:rPr>
          <w:sz w:val="22"/>
        </w:rPr>
        <w:t>Policy</w:t>
      </w:r>
      <w:r>
        <w:rPr>
          <w:spacing w:val="-4"/>
          <w:sz w:val="22"/>
        </w:rPr>
        <w:t> </w:t>
      </w:r>
      <w:r>
        <w:rPr>
          <w:sz w:val="22"/>
        </w:rPr>
        <w:t>2022,</w:t>
      </w:r>
      <w:r>
        <w:rPr>
          <w:spacing w:val="-2"/>
          <w:sz w:val="22"/>
        </w:rPr>
        <w:t> </w:t>
      </w:r>
      <w:r>
        <w:rPr>
          <w:sz w:val="22"/>
        </w:rPr>
        <w:t>Heritage</w:t>
      </w:r>
      <w:r>
        <w:rPr>
          <w:spacing w:val="-2"/>
          <w:sz w:val="22"/>
        </w:rPr>
        <w:t> </w:t>
      </w:r>
      <w:r>
        <w:rPr>
          <w:sz w:val="22"/>
        </w:rPr>
        <w:t>hotels</w:t>
      </w:r>
      <w:r>
        <w:rPr>
          <w:spacing w:val="-2"/>
          <w:sz w:val="22"/>
        </w:rPr>
        <w:t> </w:t>
      </w:r>
      <w:r>
        <w:rPr>
          <w:sz w:val="22"/>
        </w:rPr>
        <w:t>will</w:t>
      </w:r>
      <w:r>
        <w:rPr>
          <w:spacing w:val="-1"/>
          <w:sz w:val="22"/>
        </w:rPr>
        <w:t> </w:t>
      </w:r>
      <w:r>
        <w:rPr>
          <w:sz w:val="22"/>
        </w:rPr>
        <w:t>be</w:t>
      </w:r>
      <w:r>
        <w:rPr>
          <w:spacing w:val="-2"/>
          <w:sz w:val="22"/>
        </w:rPr>
        <w:t> </w:t>
      </w:r>
      <w:r>
        <w:rPr>
          <w:sz w:val="22"/>
        </w:rPr>
        <w:t>defined</w:t>
      </w:r>
      <w:r>
        <w:rPr>
          <w:spacing w:val="-4"/>
          <w:sz w:val="22"/>
        </w:rPr>
        <w:t> </w:t>
      </w:r>
      <w:r>
        <w:rPr>
          <w:sz w:val="22"/>
        </w:rPr>
        <w:t>as</w:t>
      </w:r>
      <w:r>
        <w:rPr>
          <w:spacing w:val="-2"/>
          <w:sz w:val="22"/>
        </w:rPr>
        <w:t> </w:t>
      </w:r>
      <w:r>
        <w:rPr>
          <w:sz w:val="22"/>
        </w:rPr>
        <w:t>per</w:t>
      </w:r>
      <w:r>
        <w:rPr>
          <w:spacing w:val="-4"/>
          <w:sz w:val="22"/>
        </w:rPr>
        <w:t> </w:t>
      </w:r>
      <w:r>
        <w:rPr>
          <w:sz w:val="22"/>
        </w:rPr>
        <w:t>the</w:t>
      </w:r>
      <w:r>
        <w:rPr>
          <w:spacing w:val="-4"/>
          <w:sz w:val="22"/>
        </w:rPr>
        <w:t> </w:t>
      </w:r>
      <w:r>
        <w:rPr>
          <w:sz w:val="22"/>
        </w:rPr>
        <w:t>Ministry</w:t>
      </w:r>
      <w:r>
        <w:rPr>
          <w:spacing w:val="-2"/>
          <w:sz w:val="22"/>
        </w:rPr>
        <w:t> </w:t>
      </w:r>
      <w:r>
        <w:rPr>
          <w:sz w:val="22"/>
        </w:rPr>
        <w:t>of</w:t>
      </w:r>
      <w:r>
        <w:rPr>
          <w:spacing w:val="-2"/>
          <w:sz w:val="22"/>
        </w:rPr>
        <w:t> </w:t>
      </w:r>
      <w:r>
        <w:rPr>
          <w:sz w:val="22"/>
        </w:rPr>
        <w:t>Tourism, Government of India guidelines according to which the heritage value old buildings/ forts/havelis/kothis/castles</w:t>
      </w:r>
      <w:r>
        <w:rPr>
          <w:spacing w:val="-14"/>
          <w:sz w:val="22"/>
        </w:rPr>
        <w:t> </w:t>
      </w:r>
      <w:r>
        <w:rPr>
          <w:sz w:val="22"/>
        </w:rPr>
        <w:t>constructed</w:t>
      </w:r>
      <w:r>
        <w:rPr>
          <w:spacing w:val="-14"/>
          <w:sz w:val="22"/>
        </w:rPr>
        <w:t> </w:t>
      </w:r>
      <w:r>
        <w:rPr>
          <w:sz w:val="22"/>
        </w:rPr>
        <w:t>prior</w:t>
      </w:r>
      <w:r>
        <w:rPr>
          <w:spacing w:val="-14"/>
          <w:sz w:val="22"/>
        </w:rPr>
        <w:t> </w:t>
      </w:r>
      <w:r>
        <w:rPr>
          <w:sz w:val="22"/>
        </w:rPr>
        <w:t>to</w:t>
      </w:r>
      <w:r>
        <w:rPr>
          <w:spacing w:val="-13"/>
          <w:sz w:val="22"/>
        </w:rPr>
        <w:t> </w:t>
      </w:r>
      <w:r>
        <w:rPr>
          <w:sz w:val="22"/>
        </w:rPr>
        <w:t>1950,</w:t>
      </w:r>
      <w:r>
        <w:rPr>
          <w:spacing w:val="-14"/>
          <w:sz w:val="22"/>
        </w:rPr>
        <w:t> </w:t>
      </w:r>
      <w:r>
        <w:rPr>
          <w:sz w:val="22"/>
        </w:rPr>
        <w:t>on</w:t>
      </w:r>
      <w:r>
        <w:rPr>
          <w:spacing w:val="-14"/>
          <w:sz w:val="22"/>
        </w:rPr>
        <w:t> </w:t>
      </w:r>
      <w:r>
        <w:rPr>
          <w:sz w:val="22"/>
        </w:rPr>
        <w:t>being</w:t>
      </w:r>
      <w:r>
        <w:rPr>
          <w:spacing w:val="-14"/>
          <w:sz w:val="22"/>
        </w:rPr>
        <w:t> </w:t>
      </w:r>
      <w:r>
        <w:rPr>
          <w:sz w:val="22"/>
        </w:rPr>
        <w:t>operated</w:t>
      </w:r>
      <w:r>
        <w:rPr>
          <w:spacing w:val="-13"/>
          <w:sz w:val="22"/>
        </w:rPr>
        <w:t> </w:t>
      </w:r>
      <w:r>
        <w:rPr>
          <w:sz w:val="22"/>
        </w:rPr>
        <w:t>as</w:t>
      </w:r>
      <w:r>
        <w:rPr>
          <w:spacing w:val="-9"/>
          <w:sz w:val="22"/>
        </w:rPr>
        <w:t> </w:t>
      </w:r>
      <w:r>
        <w:rPr>
          <w:sz w:val="22"/>
        </w:rPr>
        <w:t>hotels</w:t>
      </w:r>
      <w:r>
        <w:rPr>
          <w:spacing w:val="-14"/>
          <w:sz w:val="22"/>
        </w:rPr>
        <w:t> </w:t>
      </w:r>
      <w:r>
        <w:rPr>
          <w:sz w:val="22"/>
        </w:rPr>
        <w:t>will</w:t>
      </w:r>
      <w:r>
        <w:rPr>
          <w:spacing w:val="-11"/>
          <w:sz w:val="22"/>
        </w:rPr>
        <w:t> </w:t>
      </w:r>
      <w:r>
        <w:rPr>
          <w:sz w:val="22"/>
        </w:rPr>
        <w:t>be</w:t>
      </w:r>
      <w:r>
        <w:rPr>
          <w:spacing w:val="-14"/>
          <w:sz w:val="22"/>
        </w:rPr>
        <w:t> </w:t>
      </w:r>
      <w:r>
        <w:rPr>
          <w:sz w:val="22"/>
        </w:rPr>
        <w:t>included in the category of heritage hotels. Heritage hotels can be of any size and dimension.</w:t>
      </w:r>
      <w:r>
        <w:rPr>
          <w:spacing w:val="40"/>
          <w:sz w:val="22"/>
        </w:rPr>
        <w:t> </w:t>
      </w:r>
      <w:r>
        <w:rPr>
          <w:sz w:val="22"/>
        </w:rPr>
        <w:t>Heritage Homestay</w:t>
      </w:r>
      <w:r>
        <w:rPr>
          <w:spacing w:val="-9"/>
          <w:sz w:val="22"/>
        </w:rPr>
        <w:t> </w:t>
      </w:r>
      <w:r>
        <w:rPr>
          <w:sz w:val="22"/>
        </w:rPr>
        <w:t>refers</w:t>
      </w:r>
      <w:r>
        <w:rPr>
          <w:spacing w:val="-9"/>
          <w:sz w:val="22"/>
        </w:rPr>
        <w:t> </w:t>
      </w:r>
      <w:r>
        <w:rPr>
          <w:sz w:val="22"/>
        </w:rPr>
        <w:t>to</w:t>
      </w:r>
      <w:r>
        <w:rPr>
          <w:spacing w:val="-11"/>
          <w:sz w:val="22"/>
        </w:rPr>
        <w:t> </w:t>
      </w:r>
      <w:r>
        <w:rPr>
          <w:sz w:val="22"/>
        </w:rPr>
        <w:t>those</w:t>
      </w:r>
      <w:r>
        <w:rPr>
          <w:spacing w:val="-9"/>
          <w:sz w:val="22"/>
        </w:rPr>
        <w:t> </w:t>
      </w:r>
      <w:r>
        <w:rPr>
          <w:sz w:val="22"/>
        </w:rPr>
        <w:t>units</w:t>
      </w:r>
      <w:r>
        <w:rPr>
          <w:spacing w:val="-9"/>
          <w:sz w:val="22"/>
        </w:rPr>
        <w:t> </w:t>
      </w:r>
      <w:r>
        <w:rPr>
          <w:sz w:val="22"/>
        </w:rPr>
        <w:t>wherein</w:t>
      </w:r>
      <w:r>
        <w:rPr>
          <w:spacing w:val="-10"/>
          <w:sz w:val="22"/>
        </w:rPr>
        <w:t> </w:t>
      </w:r>
      <w:r>
        <w:rPr>
          <w:sz w:val="22"/>
        </w:rPr>
        <w:t>the</w:t>
      </w:r>
      <w:r>
        <w:rPr>
          <w:spacing w:val="-9"/>
          <w:sz w:val="22"/>
        </w:rPr>
        <w:t> </w:t>
      </w:r>
      <w:r>
        <w:rPr>
          <w:sz w:val="22"/>
        </w:rPr>
        <w:t>tourist</w:t>
      </w:r>
      <w:r>
        <w:rPr>
          <w:spacing w:val="-8"/>
          <w:sz w:val="22"/>
        </w:rPr>
        <w:t> </w:t>
      </w:r>
      <w:r>
        <w:rPr>
          <w:sz w:val="22"/>
        </w:rPr>
        <w:t>resides</w:t>
      </w:r>
      <w:r>
        <w:rPr>
          <w:spacing w:val="-6"/>
          <w:sz w:val="22"/>
        </w:rPr>
        <w:t> </w:t>
      </w:r>
      <w:r>
        <w:rPr>
          <w:sz w:val="22"/>
        </w:rPr>
        <w:t>with</w:t>
      </w:r>
      <w:r>
        <w:rPr>
          <w:spacing w:val="-10"/>
          <w:sz w:val="22"/>
        </w:rPr>
        <w:t> </w:t>
      </w:r>
      <w:r>
        <w:rPr>
          <w:sz w:val="22"/>
        </w:rPr>
        <w:t>the</w:t>
      </w:r>
      <w:r>
        <w:rPr>
          <w:spacing w:val="-7"/>
          <w:sz w:val="22"/>
        </w:rPr>
        <w:t> </w:t>
      </w:r>
      <w:r>
        <w:rPr>
          <w:sz w:val="22"/>
        </w:rPr>
        <w:t>owner</w:t>
      </w:r>
      <w:r>
        <w:rPr>
          <w:spacing w:val="-8"/>
          <w:sz w:val="22"/>
        </w:rPr>
        <w:t> </w:t>
      </w:r>
      <w:r>
        <w:rPr>
          <w:sz w:val="22"/>
        </w:rPr>
        <w:t>or</w:t>
      </w:r>
      <w:r>
        <w:rPr>
          <w:spacing w:val="-9"/>
          <w:sz w:val="22"/>
        </w:rPr>
        <w:t> </w:t>
      </w:r>
      <w:r>
        <w:rPr>
          <w:sz w:val="22"/>
        </w:rPr>
        <w:t>any</w:t>
      </w:r>
      <w:r>
        <w:rPr>
          <w:spacing w:val="-7"/>
          <w:sz w:val="22"/>
        </w:rPr>
        <w:t> </w:t>
      </w:r>
      <w:r>
        <w:rPr>
          <w:sz w:val="22"/>
        </w:rPr>
        <w:t>of</w:t>
      </w:r>
      <w:r>
        <w:rPr>
          <w:spacing w:val="-9"/>
          <w:sz w:val="22"/>
        </w:rPr>
        <w:t> </w:t>
      </w:r>
      <w:r>
        <w:rPr>
          <w:sz w:val="22"/>
        </w:rPr>
        <w:t>his/her</w:t>
      </w:r>
      <w:r>
        <w:rPr>
          <w:spacing w:val="-10"/>
          <w:sz w:val="22"/>
        </w:rPr>
        <w:t> </w:t>
      </w:r>
      <w:r>
        <w:rPr>
          <w:sz w:val="22"/>
        </w:rPr>
        <w:t>family member in the usual place of residence which must be a heritage building.</w:t>
      </w:r>
    </w:p>
    <w:p>
      <w:pPr>
        <w:pStyle w:val="ListParagraph"/>
        <w:numPr>
          <w:ilvl w:val="0"/>
          <w:numId w:val="84"/>
        </w:numPr>
        <w:tabs>
          <w:tab w:pos="727" w:val="left" w:leader="none"/>
          <w:tab w:pos="731" w:val="left" w:leader="none"/>
        </w:tabs>
        <w:spacing w:line="244" w:lineRule="auto" w:before="122" w:after="0"/>
        <w:ind w:left="731" w:right="586" w:hanging="425"/>
        <w:jc w:val="both"/>
        <w:rPr>
          <w:sz w:val="22"/>
        </w:rPr>
      </w:pPr>
      <w:r>
        <w:rPr>
          <w:sz w:val="22"/>
        </w:rPr>
        <w:t>In buildings declared as heritage buildings by Toursim Department, adaptive reuse of existing residential/</w:t>
      </w:r>
      <w:r>
        <w:rPr>
          <w:spacing w:val="-16"/>
          <w:sz w:val="22"/>
        </w:rPr>
        <w:t> </w:t>
      </w:r>
      <w:r>
        <w:rPr>
          <w:sz w:val="22"/>
        </w:rPr>
        <w:t>non-residential</w:t>
      </w:r>
      <w:r>
        <w:rPr>
          <w:spacing w:val="-14"/>
          <w:sz w:val="22"/>
        </w:rPr>
        <w:t> </w:t>
      </w:r>
      <w:r>
        <w:rPr>
          <w:sz w:val="22"/>
        </w:rPr>
        <w:t>buildings</w:t>
      </w:r>
      <w:r>
        <w:rPr>
          <w:spacing w:val="-14"/>
          <w:sz w:val="22"/>
        </w:rPr>
        <w:t> </w:t>
      </w:r>
      <w:r>
        <w:rPr>
          <w:sz w:val="22"/>
        </w:rPr>
        <w:t>as</w:t>
      </w:r>
      <w:r>
        <w:rPr>
          <w:spacing w:val="-13"/>
          <w:sz w:val="22"/>
        </w:rPr>
        <w:t> </w:t>
      </w:r>
      <w:r>
        <w:rPr>
          <w:sz w:val="22"/>
        </w:rPr>
        <w:t>hotels</w:t>
      </w:r>
      <w:r>
        <w:rPr>
          <w:spacing w:val="-14"/>
          <w:sz w:val="22"/>
        </w:rPr>
        <w:t> </w:t>
      </w:r>
      <w:r>
        <w:rPr>
          <w:sz w:val="22"/>
        </w:rPr>
        <w:t>shall</w:t>
      </w:r>
      <w:r>
        <w:rPr>
          <w:spacing w:val="-14"/>
          <w:sz w:val="22"/>
        </w:rPr>
        <w:t> </w:t>
      </w:r>
      <w:r>
        <w:rPr>
          <w:sz w:val="22"/>
        </w:rPr>
        <w:t>be</w:t>
      </w:r>
      <w:r>
        <w:rPr>
          <w:spacing w:val="-14"/>
          <w:sz w:val="22"/>
        </w:rPr>
        <w:t> </w:t>
      </w:r>
      <w:r>
        <w:rPr>
          <w:sz w:val="22"/>
        </w:rPr>
        <w:t>permitted</w:t>
      </w:r>
      <w:r>
        <w:rPr>
          <w:spacing w:val="-13"/>
          <w:sz w:val="22"/>
        </w:rPr>
        <w:t> </w:t>
      </w:r>
      <w:r>
        <w:rPr>
          <w:sz w:val="22"/>
        </w:rPr>
        <w:t>by</w:t>
      </w:r>
      <w:r>
        <w:rPr>
          <w:spacing w:val="-14"/>
          <w:sz w:val="22"/>
        </w:rPr>
        <w:t> </w:t>
      </w:r>
      <w:r>
        <w:rPr>
          <w:sz w:val="22"/>
        </w:rPr>
        <w:t>the</w:t>
      </w:r>
      <w:r>
        <w:rPr>
          <w:spacing w:val="-14"/>
          <w:sz w:val="22"/>
        </w:rPr>
        <w:t> </w:t>
      </w:r>
      <w:r>
        <w:rPr>
          <w:sz w:val="22"/>
        </w:rPr>
        <w:t>Authority.</w:t>
      </w:r>
      <w:r>
        <w:rPr>
          <w:spacing w:val="-14"/>
          <w:sz w:val="22"/>
        </w:rPr>
        <w:t> </w:t>
      </w:r>
      <w:r>
        <w:rPr>
          <w:sz w:val="22"/>
        </w:rPr>
        <w:t>The</w:t>
      </w:r>
      <w:r>
        <w:rPr>
          <w:spacing w:val="-13"/>
          <w:sz w:val="22"/>
        </w:rPr>
        <w:t> </w:t>
      </w:r>
      <w:r>
        <w:rPr>
          <w:sz w:val="22"/>
        </w:rPr>
        <w:t>provisions related to means of access, ground coverage, FAR, setbacks, means of access, parking etc. may be relaxed by the Authority on the recommendation of the Heritage Conservation Committee.</w:t>
      </w:r>
    </w:p>
    <w:p>
      <w:pPr>
        <w:pStyle w:val="ListParagraph"/>
        <w:numPr>
          <w:ilvl w:val="0"/>
          <w:numId w:val="84"/>
        </w:numPr>
        <w:tabs>
          <w:tab w:pos="727" w:val="left" w:leader="none"/>
          <w:tab w:pos="731" w:val="left" w:leader="none"/>
        </w:tabs>
        <w:spacing w:line="244" w:lineRule="auto" w:before="121" w:after="0"/>
        <w:ind w:left="731" w:right="586" w:hanging="425"/>
        <w:jc w:val="both"/>
        <w:rPr>
          <w:sz w:val="22"/>
        </w:rPr>
      </w:pPr>
      <w:r>
        <w:rPr>
          <w:sz w:val="22"/>
        </w:rPr>
        <w:t>FAR</w:t>
      </w:r>
      <w:r>
        <w:rPr>
          <w:spacing w:val="-14"/>
          <w:sz w:val="22"/>
        </w:rPr>
        <w:t> </w:t>
      </w:r>
      <w:r>
        <w:rPr>
          <w:sz w:val="22"/>
        </w:rPr>
        <w:t>incentive</w:t>
      </w:r>
      <w:r>
        <w:rPr>
          <w:spacing w:val="-14"/>
          <w:sz w:val="22"/>
        </w:rPr>
        <w:t> </w:t>
      </w:r>
      <w:r>
        <w:rPr>
          <w:sz w:val="22"/>
        </w:rPr>
        <w:t>–</w:t>
      </w:r>
      <w:r>
        <w:rPr>
          <w:spacing w:val="-14"/>
          <w:sz w:val="22"/>
        </w:rPr>
        <w:t> </w:t>
      </w:r>
      <w:r>
        <w:rPr>
          <w:sz w:val="22"/>
        </w:rPr>
        <w:t>Subject</w:t>
      </w:r>
      <w:r>
        <w:rPr>
          <w:spacing w:val="-13"/>
          <w:sz w:val="22"/>
        </w:rPr>
        <w:t> </w:t>
      </w:r>
      <w:r>
        <w:rPr>
          <w:sz w:val="22"/>
        </w:rPr>
        <w:t>to</w:t>
      </w:r>
      <w:r>
        <w:rPr>
          <w:spacing w:val="-14"/>
          <w:sz w:val="22"/>
        </w:rPr>
        <w:t> </w:t>
      </w:r>
      <w:r>
        <w:rPr>
          <w:sz w:val="22"/>
        </w:rPr>
        <w:t>the</w:t>
      </w:r>
      <w:r>
        <w:rPr>
          <w:spacing w:val="-14"/>
          <w:sz w:val="22"/>
        </w:rPr>
        <w:t> </w:t>
      </w:r>
      <w:r>
        <w:rPr>
          <w:sz w:val="22"/>
        </w:rPr>
        <w:t>approval</w:t>
      </w:r>
      <w:r>
        <w:rPr>
          <w:spacing w:val="-14"/>
          <w:sz w:val="22"/>
        </w:rPr>
        <w:t> </w:t>
      </w:r>
      <w:r>
        <w:rPr>
          <w:sz w:val="22"/>
        </w:rPr>
        <w:t>of</w:t>
      </w:r>
      <w:r>
        <w:rPr>
          <w:spacing w:val="-13"/>
          <w:sz w:val="22"/>
        </w:rPr>
        <w:t> </w:t>
      </w:r>
      <w:r>
        <w:rPr>
          <w:sz w:val="22"/>
        </w:rPr>
        <w:t>competent</w:t>
      </w:r>
      <w:r>
        <w:rPr>
          <w:spacing w:val="-14"/>
          <w:sz w:val="22"/>
        </w:rPr>
        <w:t> </w:t>
      </w:r>
      <w:r>
        <w:rPr>
          <w:sz w:val="22"/>
        </w:rPr>
        <w:t>authority,</w:t>
      </w:r>
      <w:r>
        <w:rPr>
          <w:spacing w:val="-14"/>
          <w:sz w:val="22"/>
        </w:rPr>
        <w:t> </w:t>
      </w:r>
      <w:r>
        <w:rPr>
          <w:sz w:val="22"/>
        </w:rPr>
        <w:t>FAR</w:t>
      </w:r>
      <w:r>
        <w:rPr>
          <w:spacing w:val="-14"/>
          <w:sz w:val="22"/>
        </w:rPr>
        <w:t> </w:t>
      </w:r>
      <w:r>
        <w:rPr>
          <w:sz w:val="22"/>
        </w:rPr>
        <w:t>incentives</w:t>
      </w:r>
      <w:r>
        <w:rPr>
          <w:spacing w:val="-10"/>
          <w:sz w:val="22"/>
        </w:rPr>
        <w:t> </w:t>
      </w:r>
      <w:r>
        <w:rPr>
          <w:sz w:val="22"/>
        </w:rPr>
        <w:t>may</w:t>
      </w:r>
      <w:r>
        <w:rPr>
          <w:spacing w:val="-14"/>
          <w:sz w:val="22"/>
        </w:rPr>
        <w:t> </w:t>
      </w:r>
      <w:r>
        <w:rPr>
          <w:sz w:val="22"/>
        </w:rPr>
        <w:t>be</w:t>
      </w:r>
      <w:r>
        <w:rPr>
          <w:spacing w:val="-14"/>
          <w:sz w:val="22"/>
        </w:rPr>
        <w:t> </w:t>
      </w:r>
      <w:r>
        <w:rPr>
          <w:sz w:val="22"/>
        </w:rPr>
        <w:t>provided for heritage building owners who undertake restoration and conservation work, promoting preservation of historic structures.</w:t>
      </w:r>
      <w:r>
        <w:rPr>
          <w:spacing w:val="40"/>
          <w:sz w:val="22"/>
        </w:rPr>
        <w:t> </w:t>
      </w:r>
      <w:r>
        <w:rPr>
          <w:sz w:val="22"/>
        </w:rPr>
        <w:t>Higher FAR for heritage buildings being adaptively reused for compatible purposes, such as hotels, restaurants, or museums, to encourage their economic viability.</w:t>
      </w:r>
      <w:r>
        <w:rPr>
          <w:spacing w:val="33"/>
          <w:sz w:val="22"/>
        </w:rPr>
        <w:t> </w:t>
      </w:r>
      <w:r>
        <w:rPr>
          <w:sz w:val="22"/>
        </w:rPr>
        <w:t>Heritage</w:t>
      </w:r>
      <w:r>
        <w:rPr>
          <w:spacing w:val="-11"/>
          <w:sz w:val="22"/>
        </w:rPr>
        <w:t> </w:t>
      </w:r>
      <w:r>
        <w:rPr>
          <w:sz w:val="22"/>
        </w:rPr>
        <w:t>features</w:t>
      </w:r>
      <w:r>
        <w:rPr>
          <w:spacing w:val="-11"/>
          <w:sz w:val="22"/>
        </w:rPr>
        <w:t> </w:t>
      </w:r>
      <w:r>
        <w:rPr>
          <w:sz w:val="22"/>
        </w:rPr>
        <w:t>such</w:t>
      </w:r>
      <w:r>
        <w:rPr>
          <w:spacing w:val="-12"/>
          <w:sz w:val="22"/>
        </w:rPr>
        <w:t> </w:t>
      </w:r>
      <w:r>
        <w:rPr>
          <w:sz w:val="22"/>
        </w:rPr>
        <w:t>as</w:t>
      </w:r>
      <w:r>
        <w:rPr>
          <w:spacing w:val="-11"/>
          <w:sz w:val="22"/>
        </w:rPr>
        <w:t> </w:t>
      </w:r>
      <w:r>
        <w:rPr>
          <w:sz w:val="22"/>
        </w:rPr>
        <w:t>ornate</w:t>
      </w:r>
      <w:r>
        <w:rPr>
          <w:spacing w:val="-12"/>
          <w:sz w:val="22"/>
        </w:rPr>
        <w:t> </w:t>
      </w:r>
      <w:r>
        <w:rPr>
          <w:sz w:val="22"/>
        </w:rPr>
        <w:t>facades,</w:t>
      </w:r>
      <w:r>
        <w:rPr>
          <w:spacing w:val="-12"/>
          <w:sz w:val="22"/>
        </w:rPr>
        <w:t> </w:t>
      </w:r>
      <w:r>
        <w:rPr>
          <w:sz w:val="22"/>
        </w:rPr>
        <w:t>balconies,</w:t>
      </w:r>
      <w:r>
        <w:rPr>
          <w:spacing w:val="-12"/>
          <w:sz w:val="22"/>
        </w:rPr>
        <w:t> </w:t>
      </w:r>
      <w:r>
        <w:rPr>
          <w:sz w:val="22"/>
        </w:rPr>
        <w:t>or</w:t>
      </w:r>
      <w:r>
        <w:rPr>
          <w:spacing w:val="-11"/>
          <w:sz w:val="22"/>
        </w:rPr>
        <w:t> </w:t>
      </w:r>
      <w:r>
        <w:rPr>
          <w:sz w:val="22"/>
        </w:rPr>
        <w:t>courtyards,</w:t>
      </w:r>
      <w:r>
        <w:rPr>
          <w:spacing w:val="-12"/>
          <w:sz w:val="22"/>
        </w:rPr>
        <w:t> </w:t>
      </w:r>
      <w:r>
        <w:rPr>
          <w:sz w:val="22"/>
        </w:rPr>
        <w:t>may</w:t>
      </w:r>
      <w:r>
        <w:rPr>
          <w:spacing w:val="-12"/>
          <w:sz w:val="22"/>
        </w:rPr>
        <w:t> </w:t>
      </w:r>
      <w:r>
        <w:rPr>
          <w:sz w:val="22"/>
        </w:rPr>
        <w:t>be</w:t>
      </w:r>
      <w:r>
        <w:rPr>
          <w:spacing w:val="-12"/>
          <w:sz w:val="22"/>
        </w:rPr>
        <w:t> </w:t>
      </w:r>
      <w:r>
        <w:rPr>
          <w:sz w:val="22"/>
        </w:rPr>
        <w:t>exempt</w:t>
      </w:r>
      <w:r>
        <w:rPr>
          <w:spacing w:val="-11"/>
          <w:sz w:val="22"/>
        </w:rPr>
        <w:t> </w:t>
      </w:r>
      <w:r>
        <w:rPr>
          <w:sz w:val="22"/>
        </w:rPr>
        <w:t>from FAR calculations, allowing owners to preserve these essential elements.</w:t>
      </w:r>
      <w:r>
        <w:rPr>
          <w:spacing w:val="40"/>
          <w:sz w:val="22"/>
        </w:rPr>
        <w:t> </w:t>
      </w:r>
      <w:r>
        <w:rPr>
          <w:sz w:val="22"/>
        </w:rPr>
        <w:t>Heritage building owners</w:t>
      </w:r>
      <w:r>
        <w:rPr>
          <w:spacing w:val="-16"/>
          <w:sz w:val="22"/>
        </w:rPr>
        <w:t> </w:t>
      </w:r>
      <w:r>
        <w:rPr>
          <w:sz w:val="22"/>
        </w:rPr>
        <w:t>incorporating</w:t>
      </w:r>
      <w:r>
        <w:rPr>
          <w:spacing w:val="-14"/>
          <w:sz w:val="22"/>
        </w:rPr>
        <w:t> </w:t>
      </w:r>
      <w:r>
        <w:rPr>
          <w:sz w:val="22"/>
        </w:rPr>
        <w:t>green</w:t>
      </w:r>
      <w:r>
        <w:rPr>
          <w:spacing w:val="-14"/>
          <w:sz w:val="22"/>
        </w:rPr>
        <w:t> </w:t>
      </w:r>
      <w:r>
        <w:rPr>
          <w:sz w:val="22"/>
        </w:rPr>
        <w:t>building</w:t>
      </w:r>
      <w:r>
        <w:rPr>
          <w:spacing w:val="-13"/>
          <w:sz w:val="22"/>
        </w:rPr>
        <w:t> </w:t>
      </w:r>
      <w:r>
        <w:rPr>
          <w:sz w:val="22"/>
        </w:rPr>
        <w:t>features</w:t>
      </w:r>
      <w:r>
        <w:rPr>
          <w:spacing w:val="-14"/>
          <w:sz w:val="22"/>
        </w:rPr>
        <w:t> </w:t>
      </w:r>
      <w:r>
        <w:rPr>
          <w:sz w:val="22"/>
        </w:rPr>
        <w:t>such</w:t>
      </w:r>
      <w:r>
        <w:rPr>
          <w:spacing w:val="-14"/>
          <w:sz w:val="22"/>
        </w:rPr>
        <w:t> </w:t>
      </w:r>
      <w:r>
        <w:rPr>
          <w:sz w:val="22"/>
        </w:rPr>
        <w:t>as</w:t>
      </w:r>
      <w:r>
        <w:rPr>
          <w:spacing w:val="-14"/>
          <w:sz w:val="22"/>
        </w:rPr>
        <w:t> </w:t>
      </w:r>
      <w:r>
        <w:rPr>
          <w:sz w:val="22"/>
        </w:rPr>
        <w:t>solar</w:t>
      </w:r>
      <w:r>
        <w:rPr>
          <w:spacing w:val="-13"/>
          <w:sz w:val="22"/>
        </w:rPr>
        <w:t> </w:t>
      </w:r>
      <w:r>
        <w:rPr>
          <w:sz w:val="22"/>
        </w:rPr>
        <w:t>panels,</w:t>
      </w:r>
      <w:r>
        <w:rPr>
          <w:spacing w:val="-14"/>
          <w:sz w:val="22"/>
        </w:rPr>
        <w:t> </w:t>
      </w:r>
      <w:r>
        <w:rPr>
          <w:sz w:val="22"/>
        </w:rPr>
        <w:t>rainwater</w:t>
      </w:r>
      <w:r>
        <w:rPr>
          <w:spacing w:val="-14"/>
          <w:sz w:val="22"/>
        </w:rPr>
        <w:t> </w:t>
      </w:r>
      <w:r>
        <w:rPr>
          <w:sz w:val="22"/>
        </w:rPr>
        <w:t>harvesting,</w:t>
      </w:r>
      <w:r>
        <w:rPr>
          <w:spacing w:val="-14"/>
          <w:sz w:val="22"/>
        </w:rPr>
        <w:t> </w:t>
      </w:r>
      <w:r>
        <w:rPr>
          <w:sz w:val="22"/>
        </w:rPr>
        <w:t>or</w:t>
      </w:r>
      <w:r>
        <w:rPr>
          <w:spacing w:val="-13"/>
          <w:sz w:val="22"/>
        </w:rPr>
        <w:t> </w:t>
      </w:r>
      <w:r>
        <w:rPr>
          <w:sz w:val="22"/>
        </w:rPr>
        <w:t>energy efficient systems shall be offered FAR bonus of 0.25 or 0.50 over and above base FAR.</w:t>
      </w:r>
    </w:p>
    <w:p>
      <w:pPr>
        <w:pStyle w:val="ListParagraph"/>
        <w:numPr>
          <w:ilvl w:val="0"/>
          <w:numId w:val="84"/>
        </w:numPr>
        <w:tabs>
          <w:tab w:pos="727" w:val="left" w:leader="none"/>
          <w:tab w:pos="731" w:val="left" w:leader="none"/>
        </w:tabs>
        <w:spacing w:line="244" w:lineRule="auto" w:before="122" w:after="0"/>
        <w:ind w:left="731" w:right="585" w:hanging="425"/>
        <w:jc w:val="both"/>
        <w:rPr>
          <w:sz w:val="22"/>
        </w:rPr>
      </w:pPr>
      <w:r>
        <w:rPr>
          <w:sz w:val="22"/>
        </w:rPr>
        <w:t>Road</w:t>
      </w:r>
      <w:r>
        <w:rPr>
          <w:spacing w:val="-2"/>
          <w:sz w:val="22"/>
        </w:rPr>
        <w:t> </w:t>
      </w:r>
      <w:r>
        <w:rPr>
          <w:sz w:val="22"/>
        </w:rPr>
        <w:t>Width</w:t>
      </w:r>
      <w:r>
        <w:rPr>
          <w:spacing w:val="-2"/>
          <w:sz w:val="22"/>
        </w:rPr>
        <w:t> </w:t>
      </w:r>
      <w:r>
        <w:rPr>
          <w:sz w:val="22"/>
        </w:rPr>
        <w:t>-</w:t>
      </w:r>
      <w:r>
        <w:rPr>
          <w:spacing w:val="-4"/>
          <w:sz w:val="22"/>
        </w:rPr>
        <w:t> </w:t>
      </w:r>
      <w:r>
        <w:rPr>
          <w:sz w:val="22"/>
        </w:rPr>
        <w:t>Heritage</w:t>
      </w:r>
      <w:r>
        <w:rPr>
          <w:spacing w:val="-2"/>
          <w:sz w:val="22"/>
        </w:rPr>
        <w:t> </w:t>
      </w:r>
      <w:r>
        <w:rPr>
          <w:sz w:val="22"/>
        </w:rPr>
        <w:t>buildings,</w:t>
      </w:r>
      <w:r>
        <w:rPr>
          <w:spacing w:val="-4"/>
          <w:sz w:val="22"/>
        </w:rPr>
        <w:t> </w:t>
      </w:r>
      <w:r>
        <w:rPr>
          <w:sz w:val="22"/>
        </w:rPr>
        <w:t>proposed</w:t>
      </w:r>
      <w:r>
        <w:rPr>
          <w:spacing w:val="-2"/>
          <w:sz w:val="22"/>
        </w:rPr>
        <w:t> </w:t>
      </w:r>
      <w:r>
        <w:rPr>
          <w:sz w:val="22"/>
        </w:rPr>
        <w:t>to</w:t>
      </w:r>
      <w:r>
        <w:rPr>
          <w:spacing w:val="-5"/>
          <w:sz w:val="22"/>
        </w:rPr>
        <w:t> </w:t>
      </w:r>
      <w:r>
        <w:rPr>
          <w:sz w:val="22"/>
        </w:rPr>
        <w:t>be</w:t>
      </w:r>
      <w:r>
        <w:rPr>
          <w:spacing w:val="-2"/>
          <w:sz w:val="22"/>
        </w:rPr>
        <w:t> </w:t>
      </w:r>
      <w:r>
        <w:rPr>
          <w:sz w:val="22"/>
        </w:rPr>
        <w:t>used</w:t>
      </w:r>
      <w:r>
        <w:rPr>
          <w:spacing w:val="-5"/>
          <w:sz w:val="22"/>
        </w:rPr>
        <w:t> </w:t>
      </w:r>
      <w:r>
        <w:rPr>
          <w:sz w:val="22"/>
        </w:rPr>
        <w:t>as heritage</w:t>
      </w:r>
      <w:r>
        <w:rPr>
          <w:spacing w:val="-2"/>
          <w:sz w:val="22"/>
        </w:rPr>
        <w:t> </w:t>
      </w:r>
      <w:r>
        <w:rPr>
          <w:sz w:val="22"/>
        </w:rPr>
        <w:t>hotels,</w:t>
      </w:r>
      <w:r>
        <w:rPr>
          <w:spacing w:val="-2"/>
          <w:sz w:val="22"/>
        </w:rPr>
        <w:t> </w:t>
      </w:r>
      <w:r>
        <w:rPr>
          <w:sz w:val="22"/>
        </w:rPr>
        <w:t>shall</w:t>
      </w:r>
      <w:r>
        <w:rPr>
          <w:spacing w:val="-1"/>
          <w:sz w:val="22"/>
        </w:rPr>
        <w:t> </w:t>
      </w:r>
      <w:r>
        <w:rPr>
          <w:sz w:val="22"/>
        </w:rPr>
        <w:t>be</w:t>
      </w:r>
      <w:r>
        <w:rPr>
          <w:spacing w:val="-4"/>
          <w:sz w:val="22"/>
        </w:rPr>
        <w:t> </w:t>
      </w:r>
      <w:r>
        <w:rPr>
          <w:sz w:val="22"/>
        </w:rPr>
        <w:t>permissible</w:t>
      </w:r>
      <w:r>
        <w:rPr>
          <w:spacing w:val="-4"/>
          <w:sz w:val="22"/>
        </w:rPr>
        <w:t> </w:t>
      </w:r>
      <w:r>
        <w:rPr>
          <w:sz w:val="22"/>
        </w:rPr>
        <w:t>on existing</w:t>
      </w:r>
      <w:r>
        <w:rPr>
          <w:spacing w:val="-12"/>
          <w:sz w:val="22"/>
        </w:rPr>
        <w:t> </w:t>
      </w:r>
      <w:r>
        <w:rPr>
          <w:sz w:val="22"/>
        </w:rPr>
        <w:t>road</w:t>
      </w:r>
      <w:r>
        <w:rPr>
          <w:spacing w:val="-11"/>
          <w:sz w:val="22"/>
        </w:rPr>
        <w:t> </w:t>
      </w:r>
      <w:r>
        <w:rPr>
          <w:sz w:val="22"/>
        </w:rPr>
        <w:t>width</w:t>
      </w:r>
      <w:r>
        <w:rPr>
          <w:spacing w:val="-14"/>
          <w:sz w:val="22"/>
        </w:rPr>
        <w:t> </w:t>
      </w:r>
      <w:r>
        <w:rPr>
          <w:sz w:val="22"/>
        </w:rPr>
        <w:t>of</w:t>
      </w:r>
      <w:r>
        <w:rPr>
          <w:spacing w:val="-13"/>
          <w:sz w:val="22"/>
        </w:rPr>
        <w:t> </w:t>
      </w:r>
      <w:r>
        <w:rPr>
          <w:sz w:val="22"/>
        </w:rPr>
        <w:t>atleast</w:t>
      </w:r>
      <w:r>
        <w:rPr>
          <w:spacing w:val="-11"/>
          <w:sz w:val="22"/>
        </w:rPr>
        <w:t> </w:t>
      </w:r>
      <w:r>
        <w:rPr>
          <w:sz w:val="22"/>
        </w:rPr>
        <w:t>5</w:t>
      </w:r>
      <w:r>
        <w:rPr>
          <w:spacing w:val="-14"/>
          <w:sz w:val="22"/>
        </w:rPr>
        <w:t> </w:t>
      </w:r>
      <w:r>
        <w:rPr>
          <w:sz w:val="22"/>
        </w:rPr>
        <w:t>meters</w:t>
      </w:r>
      <w:r>
        <w:rPr>
          <w:spacing w:val="-14"/>
          <w:sz w:val="22"/>
        </w:rPr>
        <w:t> </w:t>
      </w:r>
      <w:r>
        <w:rPr>
          <w:sz w:val="22"/>
        </w:rPr>
        <w:t>in</w:t>
      </w:r>
      <w:r>
        <w:rPr>
          <w:spacing w:val="-11"/>
          <w:sz w:val="22"/>
        </w:rPr>
        <w:t> </w:t>
      </w:r>
      <w:r>
        <w:rPr>
          <w:sz w:val="22"/>
        </w:rPr>
        <w:t>areas</w:t>
      </w:r>
      <w:r>
        <w:rPr>
          <w:spacing w:val="-11"/>
          <w:sz w:val="22"/>
        </w:rPr>
        <w:t> </w:t>
      </w:r>
      <w:r>
        <w:rPr>
          <w:sz w:val="22"/>
        </w:rPr>
        <w:t>which</w:t>
      </w:r>
      <w:r>
        <w:rPr>
          <w:spacing w:val="-12"/>
          <w:sz w:val="22"/>
        </w:rPr>
        <w:t> </w:t>
      </w:r>
      <w:r>
        <w:rPr>
          <w:sz w:val="22"/>
        </w:rPr>
        <w:t>have</w:t>
      </w:r>
      <w:r>
        <w:rPr>
          <w:spacing w:val="-12"/>
          <w:sz w:val="22"/>
        </w:rPr>
        <w:t> </w:t>
      </w:r>
      <w:r>
        <w:rPr>
          <w:sz w:val="22"/>
        </w:rPr>
        <w:t>traditionally</w:t>
      </w:r>
      <w:r>
        <w:rPr>
          <w:spacing w:val="-12"/>
          <w:sz w:val="22"/>
        </w:rPr>
        <w:t> </w:t>
      </w:r>
      <w:r>
        <w:rPr>
          <w:sz w:val="22"/>
        </w:rPr>
        <w:t>considered</w:t>
      </w:r>
      <w:r>
        <w:rPr>
          <w:spacing w:val="-14"/>
          <w:sz w:val="22"/>
        </w:rPr>
        <w:t> </w:t>
      </w:r>
      <w:r>
        <w:rPr>
          <w:sz w:val="22"/>
        </w:rPr>
        <w:t>to</w:t>
      </w:r>
      <w:r>
        <w:rPr>
          <w:spacing w:val="-12"/>
          <w:sz w:val="22"/>
        </w:rPr>
        <w:t> </w:t>
      </w:r>
      <w:r>
        <w:rPr>
          <w:sz w:val="22"/>
        </w:rPr>
        <w:t>be</w:t>
      </w:r>
      <w:r>
        <w:rPr>
          <w:spacing w:val="-14"/>
          <w:sz w:val="22"/>
        </w:rPr>
        <w:t> </w:t>
      </w:r>
      <w:r>
        <w:rPr>
          <w:sz w:val="22"/>
        </w:rPr>
        <w:t>religious and spriritual hotspots wherein most of the roads are narrow.</w:t>
      </w:r>
      <w:r>
        <w:rPr>
          <w:spacing w:val="40"/>
          <w:sz w:val="22"/>
        </w:rPr>
        <w:t> </w:t>
      </w:r>
      <w:r>
        <w:rPr>
          <w:sz w:val="22"/>
        </w:rPr>
        <w:t>In case of non-heritage areas, minimum width of existing approach road shall be 7.5 meters.</w:t>
      </w:r>
    </w:p>
    <w:p>
      <w:pPr>
        <w:pStyle w:val="ListParagraph"/>
        <w:numPr>
          <w:ilvl w:val="0"/>
          <w:numId w:val="84"/>
        </w:numPr>
        <w:tabs>
          <w:tab w:pos="730" w:val="left" w:leader="none"/>
        </w:tabs>
        <w:spacing w:line="240" w:lineRule="auto" w:before="120" w:after="0"/>
        <w:ind w:left="730" w:right="0" w:hanging="423"/>
        <w:jc w:val="both"/>
        <w:rPr>
          <w:sz w:val="22"/>
        </w:rPr>
      </w:pPr>
      <w:r>
        <w:rPr>
          <w:sz w:val="22"/>
        </w:rPr>
        <w:t>Parking - Heritage buildings</w:t>
      </w:r>
      <w:r>
        <w:rPr>
          <w:spacing w:val="3"/>
          <w:sz w:val="22"/>
        </w:rPr>
        <w:t> </w:t>
      </w:r>
      <w:r>
        <w:rPr>
          <w:sz w:val="22"/>
        </w:rPr>
        <w:t>proposed</w:t>
      </w:r>
      <w:r>
        <w:rPr>
          <w:spacing w:val="1"/>
          <w:sz w:val="22"/>
        </w:rPr>
        <w:t> </w:t>
      </w:r>
      <w:r>
        <w:rPr>
          <w:sz w:val="22"/>
        </w:rPr>
        <w:t>to</w:t>
      </w:r>
      <w:r>
        <w:rPr>
          <w:spacing w:val="1"/>
          <w:sz w:val="22"/>
        </w:rPr>
        <w:t> </w:t>
      </w:r>
      <w:r>
        <w:rPr>
          <w:sz w:val="22"/>
        </w:rPr>
        <w:t>be</w:t>
      </w:r>
      <w:r>
        <w:rPr>
          <w:spacing w:val="-1"/>
          <w:sz w:val="22"/>
        </w:rPr>
        <w:t> </w:t>
      </w:r>
      <w:r>
        <w:rPr>
          <w:sz w:val="22"/>
        </w:rPr>
        <w:t>used</w:t>
      </w:r>
      <w:r>
        <w:rPr>
          <w:spacing w:val="2"/>
          <w:sz w:val="22"/>
        </w:rPr>
        <w:t> </w:t>
      </w:r>
      <w:r>
        <w:rPr>
          <w:sz w:val="22"/>
        </w:rPr>
        <w:t>as</w:t>
      </w:r>
      <w:r>
        <w:rPr>
          <w:spacing w:val="1"/>
          <w:sz w:val="22"/>
        </w:rPr>
        <w:t> </w:t>
      </w:r>
      <w:r>
        <w:rPr>
          <w:sz w:val="22"/>
        </w:rPr>
        <w:t>heritage hotels,</w:t>
      </w:r>
      <w:r>
        <w:rPr>
          <w:spacing w:val="1"/>
          <w:sz w:val="22"/>
        </w:rPr>
        <w:t> </w:t>
      </w:r>
      <w:r>
        <w:rPr>
          <w:sz w:val="22"/>
        </w:rPr>
        <w:t>situated</w:t>
      </w:r>
      <w:r>
        <w:rPr>
          <w:spacing w:val="3"/>
          <w:sz w:val="22"/>
        </w:rPr>
        <w:t> </w:t>
      </w:r>
      <w:r>
        <w:rPr>
          <w:sz w:val="22"/>
        </w:rPr>
        <w:t>on</w:t>
      </w:r>
      <w:r>
        <w:rPr>
          <w:spacing w:val="-1"/>
          <w:sz w:val="22"/>
        </w:rPr>
        <w:t> </w:t>
      </w:r>
      <w:r>
        <w:rPr>
          <w:sz w:val="22"/>
        </w:rPr>
        <w:t>narrow</w:t>
      </w:r>
      <w:r>
        <w:rPr>
          <w:spacing w:val="-2"/>
          <w:sz w:val="22"/>
        </w:rPr>
        <w:t> </w:t>
      </w:r>
      <w:r>
        <w:rPr>
          <w:sz w:val="22"/>
        </w:rPr>
        <w:t>roads</w:t>
      </w:r>
      <w:r>
        <w:rPr>
          <w:spacing w:val="3"/>
          <w:sz w:val="22"/>
        </w:rPr>
        <w:t> </w:t>
      </w:r>
      <w:r>
        <w:rPr>
          <w:spacing w:val="-5"/>
          <w:sz w:val="22"/>
        </w:rPr>
        <w:t>in</w:t>
      </w:r>
    </w:p>
    <w:p>
      <w:pPr>
        <w:pStyle w:val="ListParagraph"/>
        <w:spacing w:after="0" w:line="240" w:lineRule="auto"/>
        <w:jc w:val="both"/>
        <w:rPr>
          <w:sz w:val="22"/>
        </w:rPr>
        <w:sectPr>
          <w:type w:val="continuous"/>
          <w:pgSz w:w="11910" w:h="16840"/>
          <w:pgMar w:header="0" w:footer="1125" w:top="1400" w:bottom="1320" w:left="1275" w:right="850"/>
        </w:sectPr>
      </w:pPr>
    </w:p>
    <w:p>
      <w:pPr>
        <w:pStyle w:val="BodyText"/>
        <w:spacing w:line="244" w:lineRule="auto" w:before="63"/>
        <w:ind w:left="731" w:right="585"/>
        <w:jc w:val="both"/>
      </w:pPr>
      <w:r>
        <w:rPr/>
        <w:t>urban</w:t>
      </w:r>
      <w:r>
        <w:rPr>
          <w:spacing w:val="-12"/>
        </w:rPr>
        <w:t> </w:t>
      </w:r>
      <w:r>
        <w:rPr/>
        <w:t>areas</w:t>
      </w:r>
      <w:r>
        <w:rPr>
          <w:spacing w:val="-9"/>
        </w:rPr>
        <w:t> </w:t>
      </w:r>
      <w:r>
        <w:rPr/>
        <w:t>which</w:t>
      </w:r>
      <w:r>
        <w:rPr>
          <w:spacing w:val="-12"/>
        </w:rPr>
        <w:t> </w:t>
      </w:r>
      <w:r>
        <w:rPr/>
        <w:t>arrange</w:t>
      </w:r>
      <w:r>
        <w:rPr>
          <w:spacing w:val="-12"/>
        </w:rPr>
        <w:t> </w:t>
      </w:r>
      <w:r>
        <w:rPr/>
        <w:t>for</w:t>
      </w:r>
      <w:r>
        <w:rPr>
          <w:spacing w:val="-9"/>
        </w:rPr>
        <w:t> </w:t>
      </w:r>
      <w:r>
        <w:rPr/>
        <w:t>dedicated</w:t>
      </w:r>
      <w:r>
        <w:rPr>
          <w:spacing w:val="-12"/>
        </w:rPr>
        <w:t> </w:t>
      </w:r>
      <w:r>
        <w:rPr/>
        <w:t>alternative</w:t>
      </w:r>
      <w:r>
        <w:rPr>
          <w:spacing w:val="-9"/>
        </w:rPr>
        <w:t> </w:t>
      </w:r>
      <w:r>
        <w:rPr/>
        <w:t>parking</w:t>
      </w:r>
      <w:r>
        <w:rPr>
          <w:spacing w:val="-12"/>
        </w:rPr>
        <w:t> </w:t>
      </w:r>
      <w:r>
        <w:rPr/>
        <w:t>on</w:t>
      </w:r>
      <w:r>
        <w:rPr>
          <w:spacing w:val="-10"/>
        </w:rPr>
        <w:t> </w:t>
      </w:r>
      <w:r>
        <w:rPr/>
        <w:t>wider</w:t>
      </w:r>
      <w:r>
        <w:rPr>
          <w:spacing w:val="-11"/>
        </w:rPr>
        <w:t> </w:t>
      </w:r>
      <w:r>
        <w:rPr/>
        <w:t>roads</w:t>
      </w:r>
      <w:r>
        <w:rPr>
          <w:spacing w:val="-11"/>
        </w:rPr>
        <w:t> </w:t>
      </w:r>
      <w:r>
        <w:rPr/>
        <w:t>(more</w:t>
      </w:r>
      <w:r>
        <w:rPr>
          <w:spacing w:val="-14"/>
        </w:rPr>
        <w:t> </w:t>
      </w:r>
      <w:r>
        <w:rPr/>
        <w:t>than</w:t>
      </w:r>
      <w:r>
        <w:rPr>
          <w:spacing w:val="-9"/>
        </w:rPr>
        <w:t> </w:t>
      </w:r>
      <w:r>
        <w:rPr/>
        <w:t>12-m)</w:t>
      </w:r>
      <w:r>
        <w:rPr>
          <w:spacing w:val="-11"/>
        </w:rPr>
        <w:t> </w:t>
      </w:r>
      <w:r>
        <w:rPr/>
        <w:t>and provide for park and ride system from Hotel to parking place shall be permitted.</w:t>
      </w:r>
    </w:p>
    <w:p>
      <w:pPr>
        <w:pStyle w:val="ListParagraph"/>
        <w:numPr>
          <w:ilvl w:val="0"/>
          <w:numId w:val="84"/>
        </w:numPr>
        <w:tabs>
          <w:tab w:pos="728" w:val="left" w:leader="none"/>
          <w:tab w:pos="731" w:val="left" w:leader="none"/>
        </w:tabs>
        <w:spacing w:line="244" w:lineRule="auto" w:before="120" w:after="0"/>
        <w:ind w:left="731" w:right="589" w:hanging="425"/>
        <w:jc w:val="both"/>
        <w:rPr>
          <w:sz w:val="22"/>
        </w:rPr>
      </w:pPr>
      <w:r>
        <w:rPr>
          <w:sz w:val="22"/>
        </w:rPr>
        <w:t>Commercial Use -. All heritage buildings, those are residential/institutional, heritage tourism units can commercially convert a maximum 1000 square meters or 10 percent of plinth area of the existing heritage building, whichever is less for purposes such as retail shops or souvinier </w:t>
      </w:r>
      <w:r>
        <w:rPr>
          <w:spacing w:val="-2"/>
          <w:sz w:val="22"/>
        </w:rPr>
        <w:t>shops.</w:t>
      </w:r>
    </w:p>
    <w:p>
      <w:pPr>
        <w:pStyle w:val="ListParagraph"/>
        <w:numPr>
          <w:ilvl w:val="0"/>
          <w:numId w:val="84"/>
        </w:numPr>
        <w:tabs>
          <w:tab w:pos="728" w:val="left" w:leader="none"/>
          <w:tab w:pos="731" w:val="left" w:leader="none"/>
        </w:tabs>
        <w:spacing w:line="244" w:lineRule="auto" w:before="122" w:after="0"/>
        <w:ind w:left="731" w:right="589" w:hanging="425"/>
        <w:jc w:val="both"/>
        <w:rPr>
          <w:sz w:val="22"/>
        </w:rPr>
      </w:pPr>
      <w:r>
        <w:rPr>
          <w:sz w:val="22"/>
        </w:rPr>
        <w:t>Setback</w:t>
      </w:r>
      <w:r>
        <w:rPr>
          <w:spacing w:val="-3"/>
          <w:sz w:val="22"/>
        </w:rPr>
        <w:t> </w:t>
      </w:r>
      <w:r>
        <w:rPr>
          <w:sz w:val="22"/>
        </w:rPr>
        <w:t>relaxations</w:t>
      </w:r>
      <w:r>
        <w:rPr>
          <w:spacing w:val="-3"/>
          <w:sz w:val="22"/>
        </w:rPr>
        <w:t> </w:t>
      </w:r>
      <w:r>
        <w:rPr>
          <w:sz w:val="22"/>
        </w:rPr>
        <w:t>-</w:t>
      </w:r>
      <w:r>
        <w:rPr>
          <w:spacing w:val="-5"/>
          <w:sz w:val="22"/>
        </w:rPr>
        <w:t> </w:t>
      </w:r>
      <w:r>
        <w:rPr>
          <w:sz w:val="22"/>
        </w:rPr>
        <w:t>The</w:t>
      </w:r>
      <w:r>
        <w:rPr>
          <w:spacing w:val="-4"/>
          <w:sz w:val="22"/>
        </w:rPr>
        <w:t> </w:t>
      </w:r>
      <w:r>
        <w:rPr>
          <w:sz w:val="22"/>
        </w:rPr>
        <w:t>development</w:t>
      </w:r>
      <w:r>
        <w:rPr>
          <w:spacing w:val="-5"/>
          <w:sz w:val="22"/>
        </w:rPr>
        <w:t> </w:t>
      </w:r>
      <w:r>
        <w:rPr>
          <w:sz w:val="22"/>
        </w:rPr>
        <w:t>authority</w:t>
      </w:r>
      <w:r>
        <w:rPr>
          <w:spacing w:val="-6"/>
          <w:sz w:val="22"/>
        </w:rPr>
        <w:t> </w:t>
      </w:r>
      <w:r>
        <w:rPr>
          <w:sz w:val="22"/>
        </w:rPr>
        <w:t>may</w:t>
      </w:r>
      <w:r>
        <w:rPr>
          <w:spacing w:val="-6"/>
          <w:sz w:val="22"/>
        </w:rPr>
        <w:t> </w:t>
      </w:r>
      <w:r>
        <w:rPr>
          <w:sz w:val="22"/>
        </w:rPr>
        <w:t>consider</w:t>
      </w:r>
      <w:r>
        <w:rPr>
          <w:spacing w:val="-5"/>
          <w:sz w:val="22"/>
        </w:rPr>
        <w:t> </w:t>
      </w:r>
      <w:r>
        <w:rPr>
          <w:sz w:val="22"/>
        </w:rPr>
        <w:t>relaxation</w:t>
      </w:r>
      <w:r>
        <w:rPr>
          <w:spacing w:val="-4"/>
          <w:sz w:val="22"/>
        </w:rPr>
        <w:t> </w:t>
      </w:r>
      <w:r>
        <w:rPr>
          <w:sz w:val="22"/>
        </w:rPr>
        <w:t>in</w:t>
      </w:r>
      <w:r>
        <w:rPr>
          <w:spacing w:val="-6"/>
          <w:sz w:val="22"/>
        </w:rPr>
        <w:t> </w:t>
      </w:r>
      <w:r>
        <w:rPr>
          <w:sz w:val="22"/>
        </w:rPr>
        <w:t>the</w:t>
      </w:r>
      <w:r>
        <w:rPr>
          <w:spacing w:val="-3"/>
          <w:sz w:val="22"/>
        </w:rPr>
        <w:t> </w:t>
      </w:r>
      <w:r>
        <w:rPr>
          <w:sz w:val="22"/>
        </w:rPr>
        <w:t>norms</w:t>
      </w:r>
      <w:r>
        <w:rPr>
          <w:spacing w:val="-5"/>
          <w:sz w:val="22"/>
        </w:rPr>
        <w:t> </w:t>
      </w:r>
      <w:r>
        <w:rPr>
          <w:sz w:val="22"/>
        </w:rPr>
        <w:t>related</w:t>
      </w:r>
      <w:r>
        <w:rPr>
          <w:spacing w:val="-6"/>
          <w:sz w:val="22"/>
        </w:rPr>
        <w:t> </w:t>
      </w:r>
      <w:r>
        <w:rPr>
          <w:sz w:val="22"/>
        </w:rPr>
        <w:t>to setbacks in high density areas.</w:t>
      </w:r>
      <w:r>
        <w:rPr>
          <w:spacing w:val="40"/>
          <w:sz w:val="22"/>
        </w:rPr>
        <w:t> </w:t>
      </w:r>
      <w:r>
        <w:rPr>
          <w:sz w:val="22"/>
        </w:rPr>
        <w:t>Towards facilitating the restoration and reuse of heritage buildings, the development authority may provide relaxations in setback and parking requirements for heritage buildings on case to case basis, acknowledging the unique challenges posed by their location and design.</w:t>
      </w:r>
    </w:p>
    <w:p>
      <w:pPr>
        <w:pStyle w:val="ListParagraph"/>
        <w:numPr>
          <w:ilvl w:val="0"/>
          <w:numId w:val="84"/>
        </w:numPr>
        <w:tabs>
          <w:tab w:pos="881" w:val="left" w:leader="none"/>
        </w:tabs>
        <w:spacing w:line="240" w:lineRule="auto" w:before="121" w:after="0"/>
        <w:ind w:left="881" w:right="0" w:hanging="574"/>
        <w:jc w:val="both"/>
        <w:rPr>
          <w:sz w:val="22"/>
        </w:rPr>
      </w:pPr>
      <w:r>
        <w:rPr>
          <w:sz w:val="22"/>
        </w:rPr>
        <w:t>The</w:t>
      </w:r>
      <w:r>
        <w:rPr>
          <w:spacing w:val="-6"/>
          <w:sz w:val="22"/>
        </w:rPr>
        <w:t> </w:t>
      </w:r>
      <w:r>
        <w:rPr>
          <w:sz w:val="22"/>
        </w:rPr>
        <w:t>composition</w:t>
      </w:r>
      <w:r>
        <w:rPr>
          <w:spacing w:val="-7"/>
          <w:sz w:val="22"/>
        </w:rPr>
        <w:t> </w:t>
      </w:r>
      <w:r>
        <w:rPr>
          <w:sz w:val="22"/>
        </w:rPr>
        <w:t>of</w:t>
      </w:r>
      <w:r>
        <w:rPr>
          <w:spacing w:val="-5"/>
          <w:sz w:val="22"/>
        </w:rPr>
        <w:t> </w:t>
      </w:r>
      <w:r>
        <w:rPr>
          <w:sz w:val="22"/>
        </w:rPr>
        <w:t>the</w:t>
      </w:r>
      <w:r>
        <w:rPr>
          <w:spacing w:val="-2"/>
          <w:sz w:val="22"/>
        </w:rPr>
        <w:t> </w:t>
      </w:r>
      <w:r>
        <w:rPr>
          <w:sz w:val="22"/>
        </w:rPr>
        <w:t>Heritage</w:t>
      </w:r>
      <w:r>
        <w:rPr>
          <w:spacing w:val="-4"/>
          <w:sz w:val="22"/>
        </w:rPr>
        <w:t> </w:t>
      </w:r>
      <w:r>
        <w:rPr>
          <w:sz w:val="22"/>
        </w:rPr>
        <w:t>Conservation</w:t>
      </w:r>
      <w:r>
        <w:rPr>
          <w:spacing w:val="-4"/>
          <w:sz w:val="22"/>
        </w:rPr>
        <w:t> </w:t>
      </w:r>
      <w:r>
        <w:rPr>
          <w:sz w:val="22"/>
        </w:rPr>
        <w:t>Committee</w:t>
      </w:r>
      <w:r>
        <w:rPr>
          <w:spacing w:val="-5"/>
          <w:sz w:val="22"/>
        </w:rPr>
        <w:t> </w:t>
      </w:r>
      <w:r>
        <w:rPr>
          <w:sz w:val="22"/>
        </w:rPr>
        <w:t>shall</w:t>
      </w:r>
      <w:r>
        <w:rPr>
          <w:spacing w:val="-3"/>
          <w:sz w:val="22"/>
        </w:rPr>
        <w:t> </w:t>
      </w:r>
      <w:r>
        <w:rPr>
          <w:sz w:val="22"/>
        </w:rPr>
        <w:t>be</w:t>
      </w:r>
      <w:r>
        <w:rPr>
          <w:spacing w:val="-4"/>
          <w:sz w:val="22"/>
        </w:rPr>
        <w:t> </w:t>
      </w:r>
      <w:r>
        <w:rPr>
          <w:sz w:val="22"/>
        </w:rPr>
        <w:t>as</w:t>
      </w:r>
      <w:r>
        <w:rPr>
          <w:spacing w:val="-5"/>
          <w:sz w:val="22"/>
        </w:rPr>
        <w:t> </w:t>
      </w:r>
      <w:r>
        <w:rPr>
          <w:spacing w:val="-2"/>
          <w:sz w:val="22"/>
        </w:rPr>
        <w:t>follows:</w:t>
      </w:r>
    </w:p>
    <w:p>
      <w:pPr>
        <w:pStyle w:val="ListParagraph"/>
        <w:numPr>
          <w:ilvl w:val="1"/>
          <w:numId w:val="84"/>
        </w:numPr>
        <w:tabs>
          <w:tab w:pos="1605" w:val="left" w:leader="none"/>
        </w:tabs>
        <w:spacing w:line="240" w:lineRule="auto" w:before="124" w:after="0"/>
        <w:ind w:left="1605" w:right="0" w:hanging="358"/>
        <w:jc w:val="left"/>
        <w:rPr>
          <w:sz w:val="22"/>
        </w:rPr>
      </w:pPr>
      <w:r>
        <w:rPr>
          <w:sz w:val="22"/>
        </w:rPr>
        <w:t>Chairman,</w:t>
      </w:r>
      <w:r>
        <w:rPr>
          <w:spacing w:val="-7"/>
          <w:sz w:val="22"/>
        </w:rPr>
        <w:t> </w:t>
      </w:r>
      <w:r>
        <w:rPr>
          <w:sz w:val="22"/>
        </w:rPr>
        <w:t>Vice-Chairman,</w:t>
      </w:r>
      <w:r>
        <w:rPr>
          <w:spacing w:val="-10"/>
          <w:sz w:val="22"/>
        </w:rPr>
        <w:t> </w:t>
      </w:r>
      <w:r>
        <w:rPr>
          <w:sz w:val="22"/>
        </w:rPr>
        <w:t>Development</w:t>
      </w:r>
      <w:r>
        <w:rPr>
          <w:spacing w:val="-5"/>
          <w:sz w:val="22"/>
        </w:rPr>
        <w:t> </w:t>
      </w:r>
      <w:r>
        <w:rPr>
          <w:spacing w:val="-2"/>
          <w:sz w:val="22"/>
        </w:rPr>
        <w:t>Authority</w:t>
      </w:r>
    </w:p>
    <w:p>
      <w:pPr>
        <w:pStyle w:val="ListParagraph"/>
        <w:numPr>
          <w:ilvl w:val="1"/>
          <w:numId w:val="84"/>
        </w:numPr>
        <w:tabs>
          <w:tab w:pos="1604" w:val="left" w:leader="none"/>
        </w:tabs>
        <w:spacing w:line="240" w:lineRule="auto" w:before="7" w:after="0"/>
        <w:ind w:left="1604" w:right="0" w:hanging="357"/>
        <w:jc w:val="left"/>
        <w:rPr>
          <w:sz w:val="22"/>
        </w:rPr>
      </w:pPr>
      <w:r>
        <w:rPr>
          <w:sz w:val="22"/>
        </w:rPr>
        <w:t>Member</w:t>
      </w:r>
      <w:r>
        <w:rPr>
          <w:spacing w:val="-5"/>
          <w:sz w:val="22"/>
        </w:rPr>
        <w:t> </w:t>
      </w:r>
      <w:r>
        <w:rPr>
          <w:sz w:val="22"/>
        </w:rPr>
        <w:t>–</w:t>
      </w:r>
      <w:r>
        <w:rPr>
          <w:spacing w:val="-4"/>
          <w:sz w:val="22"/>
        </w:rPr>
        <w:t> </w:t>
      </w:r>
      <w:r>
        <w:rPr>
          <w:sz w:val="22"/>
        </w:rPr>
        <w:t>Commissioner,</w:t>
      </w:r>
      <w:r>
        <w:rPr>
          <w:spacing w:val="-6"/>
          <w:sz w:val="22"/>
        </w:rPr>
        <w:t> </w:t>
      </w:r>
      <w:r>
        <w:rPr>
          <w:sz w:val="22"/>
        </w:rPr>
        <w:t>Municipal</w:t>
      </w:r>
      <w:r>
        <w:rPr>
          <w:spacing w:val="-2"/>
          <w:sz w:val="22"/>
        </w:rPr>
        <w:t> Corporation</w:t>
      </w:r>
    </w:p>
    <w:p>
      <w:pPr>
        <w:pStyle w:val="ListParagraph"/>
        <w:numPr>
          <w:ilvl w:val="1"/>
          <w:numId w:val="84"/>
        </w:numPr>
        <w:tabs>
          <w:tab w:pos="1605" w:val="left" w:leader="none"/>
        </w:tabs>
        <w:spacing w:line="240" w:lineRule="auto" w:before="3" w:after="0"/>
        <w:ind w:left="1605" w:right="0" w:hanging="358"/>
        <w:jc w:val="left"/>
        <w:rPr>
          <w:sz w:val="22"/>
        </w:rPr>
      </w:pPr>
      <w:r>
        <w:rPr>
          <w:sz w:val="22"/>
        </w:rPr>
        <w:t>Member</w:t>
      </w:r>
      <w:r>
        <w:rPr>
          <w:spacing w:val="-6"/>
          <w:sz w:val="22"/>
        </w:rPr>
        <w:t> </w:t>
      </w:r>
      <w:r>
        <w:rPr>
          <w:sz w:val="22"/>
        </w:rPr>
        <w:t>–</w:t>
      </w:r>
      <w:r>
        <w:rPr>
          <w:spacing w:val="-4"/>
          <w:sz w:val="22"/>
        </w:rPr>
        <w:t> </w:t>
      </w:r>
      <w:r>
        <w:rPr>
          <w:sz w:val="22"/>
        </w:rPr>
        <w:t>District</w:t>
      </w:r>
      <w:r>
        <w:rPr>
          <w:spacing w:val="-3"/>
          <w:sz w:val="22"/>
        </w:rPr>
        <w:t> </w:t>
      </w:r>
      <w:r>
        <w:rPr>
          <w:sz w:val="22"/>
        </w:rPr>
        <w:t>level</w:t>
      </w:r>
      <w:r>
        <w:rPr>
          <w:spacing w:val="-3"/>
          <w:sz w:val="22"/>
        </w:rPr>
        <w:t> </w:t>
      </w:r>
      <w:r>
        <w:rPr>
          <w:sz w:val="22"/>
        </w:rPr>
        <w:t>officer,</w:t>
      </w:r>
      <w:r>
        <w:rPr>
          <w:spacing w:val="-4"/>
          <w:sz w:val="22"/>
        </w:rPr>
        <w:t> </w:t>
      </w:r>
      <w:r>
        <w:rPr>
          <w:sz w:val="22"/>
        </w:rPr>
        <w:t>Tourism</w:t>
      </w:r>
      <w:r>
        <w:rPr>
          <w:spacing w:val="-3"/>
          <w:sz w:val="22"/>
        </w:rPr>
        <w:t> </w:t>
      </w:r>
      <w:r>
        <w:rPr>
          <w:spacing w:val="-2"/>
          <w:sz w:val="22"/>
        </w:rPr>
        <w:t>Department</w:t>
      </w:r>
    </w:p>
    <w:p>
      <w:pPr>
        <w:pStyle w:val="ListParagraph"/>
        <w:numPr>
          <w:ilvl w:val="1"/>
          <w:numId w:val="84"/>
        </w:numPr>
        <w:tabs>
          <w:tab w:pos="1604" w:val="left" w:leader="none"/>
        </w:tabs>
        <w:spacing w:line="240" w:lineRule="auto" w:before="7" w:after="0"/>
        <w:ind w:left="1604" w:right="0" w:hanging="357"/>
        <w:jc w:val="left"/>
        <w:rPr>
          <w:sz w:val="22"/>
        </w:rPr>
      </w:pPr>
      <w:r>
        <w:rPr>
          <w:sz w:val="22"/>
        </w:rPr>
        <w:t>Member</w:t>
      </w:r>
      <w:r>
        <w:rPr>
          <w:spacing w:val="-5"/>
          <w:sz w:val="22"/>
        </w:rPr>
        <w:t> </w:t>
      </w:r>
      <w:r>
        <w:rPr>
          <w:sz w:val="22"/>
        </w:rPr>
        <w:t>–</w:t>
      </w:r>
      <w:r>
        <w:rPr>
          <w:spacing w:val="-4"/>
          <w:sz w:val="22"/>
        </w:rPr>
        <w:t> </w:t>
      </w:r>
      <w:r>
        <w:rPr>
          <w:sz w:val="22"/>
        </w:rPr>
        <w:t>District</w:t>
      </w:r>
      <w:r>
        <w:rPr>
          <w:spacing w:val="-3"/>
          <w:sz w:val="22"/>
        </w:rPr>
        <w:t> </w:t>
      </w:r>
      <w:r>
        <w:rPr>
          <w:sz w:val="22"/>
        </w:rPr>
        <w:t>level</w:t>
      </w:r>
      <w:r>
        <w:rPr>
          <w:spacing w:val="-2"/>
          <w:sz w:val="22"/>
        </w:rPr>
        <w:t> </w:t>
      </w:r>
      <w:r>
        <w:rPr>
          <w:sz w:val="22"/>
        </w:rPr>
        <w:t>officer</w:t>
      </w:r>
      <w:r>
        <w:rPr>
          <w:spacing w:val="-4"/>
          <w:sz w:val="22"/>
        </w:rPr>
        <w:t> </w:t>
      </w:r>
      <w:r>
        <w:rPr>
          <w:sz w:val="22"/>
        </w:rPr>
        <w:t>of</w:t>
      </w:r>
      <w:r>
        <w:rPr>
          <w:spacing w:val="-4"/>
          <w:sz w:val="22"/>
        </w:rPr>
        <w:t> </w:t>
      </w:r>
      <w:r>
        <w:rPr>
          <w:sz w:val="22"/>
        </w:rPr>
        <w:t>Culture</w:t>
      </w:r>
      <w:r>
        <w:rPr>
          <w:spacing w:val="-5"/>
          <w:sz w:val="22"/>
        </w:rPr>
        <w:t> </w:t>
      </w:r>
      <w:r>
        <w:rPr>
          <w:spacing w:val="-2"/>
          <w:sz w:val="22"/>
        </w:rPr>
        <w:t>Department</w:t>
      </w:r>
    </w:p>
    <w:p>
      <w:pPr>
        <w:pStyle w:val="ListParagraph"/>
        <w:numPr>
          <w:ilvl w:val="1"/>
          <w:numId w:val="84"/>
        </w:numPr>
        <w:tabs>
          <w:tab w:pos="1605" w:val="left" w:leader="none"/>
        </w:tabs>
        <w:spacing w:line="240" w:lineRule="auto" w:before="6" w:after="0"/>
        <w:ind w:left="1605" w:right="0" w:hanging="358"/>
        <w:jc w:val="left"/>
        <w:rPr>
          <w:sz w:val="22"/>
        </w:rPr>
      </w:pPr>
      <w:r>
        <w:rPr>
          <w:sz w:val="22"/>
        </w:rPr>
        <w:t>Member</w:t>
      </w:r>
      <w:r>
        <w:rPr>
          <w:spacing w:val="-4"/>
          <w:sz w:val="22"/>
        </w:rPr>
        <w:t> </w:t>
      </w:r>
      <w:r>
        <w:rPr>
          <w:sz w:val="22"/>
        </w:rPr>
        <w:t>–</w:t>
      </w:r>
      <w:r>
        <w:rPr>
          <w:spacing w:val="-3"/>
          <w:sz w:val="22"/>
        </w:rPr>
        <w:t> </w:t>
      </w:r>
      <w:r>
        <w:rPr>
          <w:sz w:val="22"/>
        </w:rPr>
        <w:t>Representative,</w:t>
      </w:r>
      <w:r>
        <w:rPr>
          <w:spacing w:val="-4"/>
          <w:sz w:val="22"/>
        </w:rPr>
        <w:t> </w:t>
      </w:r>
      <w:r>
        <w:rPr>
          <w:sz w:val="22"/>
        </w:rPr>
        <w:t>Fire</w:t>
      </w:r>
      <w:r>
        <w:rPr>
          <w:spacing w:val="-2"/>
          <w:sz w:val="22"/>
        </w:rPr>
        <w:t> Department</w:t>
      </w:r>
    </w:p>
    <w:p>
      <w:pPr>
        <w:pStyle w:val="ListParagraph"/>
        <w:numPr>
          <w:ilvl w:val="1"/>
          <w:numId w:val="84"/>
        </w:numPr>
        <w:tabs>
          <w:tab w:pos="1605" w:val="left" w:leader="none"/>
        </w:tabs>
        <w:spacing w:line="240" w:lineRule="auto" w:before="4" w:after="0"/>
        <w:ind w:left="1605" w:right="0" w:hanging="358"/>
        <w:jc w:val="left"/>
        <w:rPr>
          <w:sz w:val="22"/>
        </w:rPr>
      </w:pPr>
      <w:r>
        <w:rPr>
          <w:sz w:val="22"/>
        </w:rPr>
        <w:t>Member</w:t>
      </w:r>
      <w:r>
        <w:rPr>
          <w:spacing w:val="-5"/>
          <w:sz w:val="22"/>
        </w:rPr>
        <w:t> </w:t>
      </w:r>
      <w:r>
        <w:rPr>
          <w:sz w:val="22"/>
        </w:rPr>
        <w:t>–</w:t>
      </w:r>
      <w:r>
        <w:rPr>
          <w:spacing w:val="-3"/>
          <w:sz w:val="22"/>
        </w:rPr>
        <w:t> </w:t>
      </w:r>
      <w:r>
        <w:rPr>
          <w:sz w:val="22"/>
        </w:rPr>
        <w:t>Representative,</w:t>
      </w:r>
      <w:r>
        <w:rPr>
          <w:spacing w:val="-5"/>
          <w:sz w:val="22"/>
        </w:rPr>
        <w:t> </w:t>
      </w:r>
      <w:r>
        <w:rPr>
          <w:sz w:val="22"/>
        </w:rPr>
        <w:t>O/o</w:t>
      </w:r>
      <w:r>
        <w:rPr>
          <w:spacing w:val="-3"/>
          <w:sz w:val="22"/>
        </w:rPr>
        <w:t> </w:t>
      </w:r>
      <w:r>
        <w:rPr>
          <w:sz w:val="22"/>
        </w:rPr>
        <w:t>Chief</w:t>
      </w:r>
      <w:r>
        <w:rPr>
          <w:spacing w:val="-4"/>
          <w:sz w:val="22"/>
        </w:rPr>
        <w:t> </w:t>
      </w:r>
      <w:r>
        <w:rPr>
          <w:sz w:val="22"/>
        </w:rPr>
        <w:t>Town</w:t>
      </w:r>
      <w:r>
        <w:rPr>
          <w:spacing w:val="-3"/>
          <w:sz w:val="22"/>
        </w:rPr>
        <w:t> </w:t>
      </w:r>
      <w:r>
        <w:rPr>
          <w:sz w:val="22"/>
        </w:rPr>
        <w:t>and</w:t>
      </w:r>
      <w:r>
        <w:rPr>
          <w:spacing w:val="-3"/>
          <w:sz w:val="22"/>
        </w:rPr>
        <w:t> </w:t>
      </w:r>
      <w:r>
        <w:rPr>
          <w:sz w:val="22"/>
        </w:rPr>
        <w:t>Country</w:t>
      </w:r>
      <w:r>
        <w:rPr>
          <w:spacing w:val="-3"/>
          <w:sz w:val="22"/>
        </w:rPr>
        <w:t> </w:t>
      </w:r>
      <w:r>
        <w:rPr>
          <w:spacing w:val="-2"/>
          <w:sz w:val="22"/>
        </w:rPr>
        <w:t>Planner</w:t>
      </w:r>
    </w:p>
    <w:p>
      <w:pPr>
        <w:pStyle w:val="ListParagraph"/>
        <w:numPr>
          <w:ilvl w:val="1"/>
          <w:numId w:val="84"/>
        </w:numPr>
        <w:tabs>
          <w:tab w:pos="1604" w:val="left" w:leader="none"/>
        </w:tabs>
        <w:spacing w:line="240" w:lineRule="auto" w:before="6" w:after="0"/>
        <w:ind w:left="1604" w:right="0" w:hanging="357"/>
        <w:jc w:val="left"/>
        <w:rPr>
          <w:sz w:val="22"/>
        </w:rPr>
      </w:pPr>
      <w:r>
        <w:rPr>
          <w:sz w:val="22"/>
        </w:rPr>
        <w:t>Member</w:t>
      </w:r>
      <w:r>
        <w:rPr>
          <w:spacing w:val="-7"/>
          <w:sz w:val="22"/>
        </w:rPr>
        <w:t> </w:t>
      </w:r>
      <w:r>
        <w:rPr>
          <w:sz w:val="22"/>
        </w:rPr>
        <w:t>Secretary</w:t>
      </w:r>
      <w:r>
        <w:rPr>
          <w:spacing w:val="-4"/>
          <w:sz w:val="22"/>
        </w:rPr>
        <w:t> </w:t>
      </w:r>
      <w:r>
        <w:rPr>
          <w:sz w:val="22"/>
        </w:rPr>
        <w:t>–</w:t>
      </w:r>
      <w:r>
        <w:rPr>
          <w:spacing w:val="-3"/>
          <w:sz w:val="22"/>
        </w:rPr>
        <w:t> </w:t>
      </w:r>
      <w:r>
        <w:rPr>
          <w:sz w:val="22"/>
        </w:rPr>
        <w:t>Chief</w:t>
      </w:r>
      <w:r>
        <w:rPr>
          <w:spacing w:val="-6"/>
          <w:sz w:val="22"/>
        </w:rPr>
        <w:t> </w:t>
      </w:r>
      <w:r>
        <w:rPr>
          <w:sz w:val="22"/>
        </w:rPr>
        <w:t>Town</w:t>
      </w:r>
      <w:r>
        <w:rPr>
          <w:spacing w:val="-3"/>
          <w:sz w:val="22"/>
        </w:rPr>
        <w:t> </w:t>
      </w:r>
      <w:r>
        <w:rPr>
          <w:sz w:val="22"/>
        </w:rPr>
        <w:t>Planner/</w:t>
      </w:r>
      <w:r>
        <w:rPr>
          <w:spacing w:val="-2"/>
          <w:sz w:val="22"/>
        </w:rPr>
        <w:t> </w:t>
      </w:r>
      <w:r>
        <w:rPr>
          <w:sz w:val="22"/>
        </w:rPr>
        <w:t>In-charge,</w:t>
      </w:r>
      <w:r>
        <w:rPr>
          <w:spacing w:val="-4"/>
          <w:sz w:val="22"/>
        </w:rPr>
        <w:t> </w:t>
      </w:r>
      <w:r>
        <w:rPr>
          <w:sz w:val="22"/>
        </w:rPr>
        <w:t>Planning,</w:t>
      </w:r>
      <w:r>
        <w:rPr>
          <w:spacing w:val="-3"/>
          <w:sz w:val="22"/>
        </w:rPr>
        <w:t> </w:t>
      </w:r>
      <w:r>
        <w:rPr>
          <w:sz w:val="22"/>
        </w:rPr>
        <w:t>Dev.</w:t>
      </w:r>
      <w:r>
        <w:rPr>
          <w:spacing w:val="-3"/>
          <w:sz w:val="22"/>
        </w:rPr>
        <w:t> </w:t>
      </w:r>
      <w:r>
        <w:rPr>
          <w:spacing w:val="-2"/>
          <w:sz w:val="22"/>
        </w:rPr>
        <w:t>Authority.</w:t>
      </w:r>
    </w:p>
    <w:p>
      <w:pPr>
        <w:pStyle w:val="ListParagraph"/>
        <w:numPr>
          <w:ilvl w:val="1"/>
          <w:numId w:val="84"/>
        </w:numPr>
        <w:tabs>
          <w:tab w:pos="1604" w:val="left" w:leader="none"/>
        </w:tabs>
        <w:spacing w:line="240" w:lineRule="auto" w:before="4" w:after="0"/>
        <w:ind w:left="1604" w:right="0" w:hanging="357"/>
        <w:jc w:val="left"/>
        <w:rPr>
          <w:sz w:val="22"/>
        </w:rPr>
      </w:pPr>
      <w:r>
        <w:rPr>
          <w:sz w:val="22"/>
        </w:rPr>
        <w:t>Any</w:t>
      </w:r>
      <w:r>
        <w:rPr>
          <w:spacing w:val="-3"/>
          <w:sz w:val="22"/>
        </w:rPr>
        <w:t> </w:t>
      </w:r>
      <w:r>
        <w:rPr>
          <w:sz w:val="22"/>
        </w:rPr>
        <w:t>other</w:t>
      </w:r>
      <w:r>
        <w:rPr>
          <w:spacing w:val="-3"/>
          <w:sz w:val="22"/>
        </w:rPr>
        <w:t> </w:t>
      </w:r>
      <w:r>
        <w:rPr>
          <w:sz w:val="22"/>
        </w:rPr>
        <w:t>subject</w:t>
      </w:r>
      <w:r>
        <w:rPr>
          <w:spacing w:val="-4"/>
          <w:sz w:val="22"/>
        </w:rPr>
        <w:t> </w:t>
      </w:r>
      <w:r>
        <w:rPr>
          <w:sz w:val="22"/>
        </w:rPr>
        <w:t>matter</w:t>
      </w:r>
      <w:r>
        <w:rPr>
          <w:spacing w:val="-5"/>
          <w:sz w:val="22"/>
        </w:rPr>
        <w:t> </w:t>
      </w:r>
      <w:r>
        <w:rPr>
          <w:sz w:val="22"/>
        </w:rPr>
        <w:t>expert</w:t>
      </w:r>
      <w:r>
        <w:rPr>
          <w:spacing w:val="-4"/>
          <w:sz w:val="22"/>
        </w:rPr>
        <w:t> </w:t>
      </w:r>
      <w:r>
        <w:rPr>
          <w:sz w:val="22"/>
        </w:rPr>
        <w:t>nominated</w:t>
      </w:r>
      <w:r>
        <w:rPr>
          <w:spacing w:val="-3"/>
          <w:sz w:val="22"/>
        </w:rPr>
        <w:t> </w:t>
      </w:r>
      <w:r>
        <w:rPr>
          <w:sz w:val="22"/>
        </w:rPr>
        <w:t>by</w:t>
      </w:r>
      <w:r>
        <w:rPr>
          <w:spacing w:val="-5"/>
          <w:sz w:val="22"/>
        </w:rPr>
        <w:t> </w:t>
      </w:r>
      <w:r>
        <w:rPr>
          <w:sz w:val="22"/>
        </w:rPr>
        <w:t>the</w:t>
      </w:r>
      <w:r>
        <w:rPr>
          <w:spacing w:val="-2"/>
          <w:sz w:val="22"/>
        </w:rPr>
        <w:t> Chairman.</w:t>
      </w:r>
    </w:p>
    <w:p>
      <w:pPr>
        <w:pStyle w:val="BodyText"/>
        <w:spacing w:before="251"/>
        <w:ind w:left="0"/>
      </w:pPr>
    </w:p>
    <w:p>
      <w:pPr>
        <w:pStyle w:val="Heading2"/>
        <w:numPr>
          <w:ilvl w:val="1"/>
          <w:numId w:val="2"/>
        </w:numPr>
        <w:tabs>
          <w:tab w:pos="741" w:val="left" w:leader="none"/>
        </w:tabs>
        <w:spacing w:line="240" w:lineRule="auto" w:before="0" w:after="0"/>
        <w:ind w:left="741" w:right="0" w:hanging="576"/>
        <w:jc w:val="left"/>
        <w:rPr>
          <w:color w:val="00AF50"/>
        </w:rPr>
      </w:pPr>
      <w:bookmarkStart w:name="_TOC_250094" w:id="34"/>
      <w:r>
        <w:rPr>
          <w:color w:val="00AF50"/>
        </w:rPr>
        <w:t>Single</w:t>
      </w:r>
      <w:r>
        <w:rPr>
          <w:color w:val="00AF50"/>
          <w:spacing w:val="-6"/>
        </w:rPr>
        <w:t> </w:t>
      </w:r>
      <w:r>
        <w:rPr>
          <w:color w:val="00AF50"/>
        </w:rPr>
        <w:t>Screen</w:t>
      </w:r>
      <w:r>
        <w:rPr>
          <w:color w:val="00AF50"/>
          <w:spacing w:val="-5"/>
        </w:rPr>
        <w:t> </w:t>
      </w:r>
      <w:r>
        <w:rPr>
          <w:color w:val="00AF50"/>
        </w:rPr>
        <w:t>Cinema,</w:t>
      </w:r>
      <w:r>
        <w:rPr>
          <w:color w:val="00AF50"/>
          <w:spacing w:val="-6"/>
        </w:rPr>
        <w:t> </w:t>
      </w:r>
      <w:r>
        <w:rPr>
          <w:color w:val="00AF50"/>
        </w:rPr>
        <w:t>Miniplex</w:t>
      </w:r>
      <w:r>
        <w:rPr>
          <w:color w:val="00AF50"/>
          <w:spacing w:val="-5"/>
        </w:rPr>
        <w:t> </w:t>
      </w:r>
      <w:r>
        <w:rPr>
          <w:color w:val="00AF50"/>
        </w:rPr>
        <w:t>and</w:t>
      </w:r>
      <w:r>
        <w:rPr>
          <w:color w:val="00AF50"/>
          <w:spacing w:val="-3"/>
        </w:rPr>
        <w:t> </w:t>
      </w:r>
      <w:bookmarkEnd w:id="34"/>
      <w:r>
        <w:rPr>
          <w:color w:val="00AF50"/>
          <w:spacing w:val="-2"/>
        </w:rPr>
        <w:t>Multiplex</w:t>
      </w:r>
    </w:p>
    <w:p>
      <w:pPr>
        <w:pStyle w:val="Heading4"/>
        <w:numPr>
          <w:ilvl w:val="2"/>
          <w:numId w:val="2"/>
        </w:numPr>
        <w:tabs>
          <w:tab w:pos="885" w:val="left" w:leader="none"/>
        </w:tabs>
        <w:spacing w:line="240" w:lineRule="auto" w:before="126" w:after="0"/>
        <w:ind w:left="885" w:right="0" w:hanging="720"/>
        <w:jc w:val="left"/>
      </w:pPr>
      <w:r>
        <w:rPr>
          <w:color w:val="00AFEF"/>
          <w:spacing w:val="-2"/>
        </w:rPr>
        <w:t>Permissibility</w:t>
      </w:r>
    </w:p>
    <w:p>
      <w:pPr>
        <w:pStyle w:val="BodyText"/>
        <w:spacing w:line="244" w:lineRule="auto" w:before="129"/>
        <w:ind w:right="585"/>
        <w:jc w:val="both"/>
      </w:pPr>
      <w:r>
        <w:rPr/>
        <w:t>Permissions for construction of Single Screen Cinema, Miniplex and Multiplex shall be permitted as per master plan zoning regulations.</w:t>
      </w:r>
      <w:r>
        <w:rPr>
          <w:spacing w:val="40"/>
        </w:rPr>
        <w:t> </w:t>
      </w:r>
      <w:r>
        <w:rPr/>
        <w:t>Under multiplex, cinema halls, commercial theatres and other entertainment facilities shall be allowed.</w:t>
      </w:r>
    </w:p>
    <w:p>
      <w:pPr>
        <w:pStyle w:val="Heading4"/>
        <w:numPr>
          <w:ilvl w:val="2"/>
          <w:numId w:val="2"/>
        </w:numPr>
        <w:tabs>
          <w:tab w:pos="885" w:val="left" w:leader="none"/>
        </w:tabs>
        <w:spacing w:line="240" w:lineRule="auto" w:before="117" w:after="0"/>
        <w:ind w:left="885" w:right="0" w:hanging="720"/>
        <w:jc w:val="left"/>
      </w:pPr>
      <w:r>
        <w:rPr>
          <w:color w:val="00AFEF"/>
        </w:rPr>
        <w:t>Minimum</w:t>
      </w:r>
      <w:r>
        <w:rPr>
          <w:color w:val="00AFEF"/>
          <w:spacing w:val="-2"/>
        </w:rPr>
        <w:t> </w:t>
      </w:r>
      <w:r>
        <w:rPr>
          <w:color w:val="00AFEF"/>
        </w:rPr>
        <w:t>Plot</w:t>
      </w:r>
      <w:r>
        <w:rPr>
          <w:color w:val="00AFEF"/>
          <w:spacing w:val="1"/>
        </w:rPr>
        <w:t> </w:t>
      </w:r>
      <w:r>
        <w:rPr>
          <w:color w:val="00AFEF"/>
          <w:spacing w:val="-4"/>
        </w:rPr>
        <w:t>Size</w:t>
      </w:r>
    </w:p>
    <w:p>
      <w:pPr>
        <w:pStyle w:val="BodyText"/>
        <w:spacing w:before="128" w:after="6"/>
        <w:jc w:val="both"/>
      </w:pPr>
      <w:r>
        <w:rPr/>
        <w:t>Minimum</w:t>
      </w:r>
      <w:r>
        <w:rPr>
          <w:spacing w:val="-6"/>
        </w:rPr>
        <w:t> </w:t>
      </w:r>
      <w:r>
        <w:rPr/>
        <w:t>plot</w:t>
      </w:r>
      <w:r>
        <w:rPr>
          <w:spacing w:val="-3"/>
        </w:rPr>
        <w:t> </w:t>
      </w:r>
      <w:r>
        <w:rPr/>
        <w:t>size</w:t>
      </w:r>
      <w:r>
        <w:rPr>
          <w:spacing w:val="-5"/>
        </w:rPr>
        <w:t> </w:t>
      </w:r>
      <w:r>
        <w:rPr/>
        <w:t>for</w:t>
      </w:r>
      <w:r>
        <w:rPr>
          <w:spacing w:val="-4"/>
        </w:rPr>
        <w:t> </w:t>
      </w:r>
      <w:r>
        <w:rPr/>
        <w:t>single</w:t>
      </w:r>
      <w:r>
        <w:rPr>
          <w:spacing w:val="-4"/>
        </w:rPr>
        <w:t> </w:t>
      </w:r>
      <w:r>
        <w:rPr/>
        <w:t>screen</w:t>
      </w:r>
      <w:r>
        <w:rPr>
          <w:spacing w:val="-2"/>
        </w:rPr>
        <w:t> </w:t>
      </w:r>
      <w:r>
        <w:rPr/>
        <w:t>cinema,</w:t>
      </w:r>
      <w:r>
        <w:rPr>
          <w:spacing w:val="-6"/>
        </w:rPr>
        <w:t> </w:t>
      </w:r>
      <w:r>
        <w:rPr/>
        <w:t>miniplex,</w:t>
      </w:r>
      <w:r>
        <w:rPr>
          <w:spacing w:val="-5"/>
        </w:rPr>
        <w:t> </w:t>
      </w:r>
      <w:r>
        <w:rPr/>
        <w:t>and</w:t>
      </w:r>
      <w:r>
        <w:rPr>
          <w:spacing w:val="-3"/>
        </w:rPr>
        <w:t> </w:t>
      </w:r>
      <w:r>
        <w:rPr/>
        <w:t>multiplex</w:t>
      </w:r>
      <w:r>
        <w:rPr>
          <w:spacing w:val="-4"/>
        </w:rPr>
        <w:t> </w:t>
      </w:r>
      <w:r>
        <w:rPr/>
        <w:t>shall</w:t>
      </w:r>
      <w:r>
        <w:rPr>
          <w:spacing w:val="-5"/>
        </w:rPr>
        <w:t> </w:t>
      </w:r>
      <w:r>
        <w:rPr/>
        <w:t>be</w:t>
      </w:r>
      <w:r>
        <w:rPr>
          <w:spacing w:val="-3"/>
        </w:rPr>
        <w:t> </w:t>
      </w:r>
      <w:r>
        <w:rPr/>
        <w:t>as</w:t>
      </w:r>
      <w:r>
        <w:rPr>
          <w:spacing w:val="-3"/>
        </w:rPr>
        <w:t> </w:t>
      </w:r>
      <w:r>
        <w:rPr>
          <w:spacing w:val="-2"/>
        </w:rPr>
        <w:t>follows.</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8"/>
        <w:gridCol w:w="4511"/>
      </w:tblGrid>
      <w:tr>
        <w:trPr>
          <w:trHeight w:val="256" w:hRule="atLeast"/>
        </w:trPr>
        <w:tc>
          <w:tcPr>
            <w:tcW w:w="4508" w:type="dxa"/>
            <w:shd w:val="clear" w:color="auto" w:fill="D9E1F3"/>
          </w:tcPr>
          <w:p>
            <w:pPr>
              <w:pStyle w:val="TableParagraph"/>
              <w:spacing w:line="236" w:lineRule="exact" w:before="1"/>
              <w:ind w:left="107"/>
              <w:rPr>
                <w:sz w:val="22"/>
              </w:rPr>
            </w:pPr>
            <w:r>
              <w:rPr>
                <w:sz w:val="22"/>
              </w:rPr>
              <w:t>Type of </w:t>
            </w:r>
            <w:r>
              <w:rPr>
                <w:spacing w:val="-2"/>
                <w:sz w:val="22"/>
              </w:rPr>
              <w:t>Building</w:t>
            </w:r>
          </w:p>
        </w:tc>
        <w:tc>
          <w:tcPr>
            <w:tcW w:w="4511" w:type="dxa"/>
            <w:shd w:val="clear" w:color="auto" w:fill="D9E1F3"/>
          </w:tcPr>
          <w:p>
            <w:pPr>
              <w:pStyle w:val="TableParagraph"/>
              <w:spacing w:line="236" w:lineRule="exact" w:before="1"/>
              <w:ind w:left="107"/>
              <w:rPr>
                <w:sz w:val="22"/>
              </w:rPr>
            </w:pPr>
            <w:r>
              <w:rPr>
                <w:sz w:val="22"/>
              </w:rPr>
              <w:t>Minimum</w:t>
            </w:r>
            <w:r>
              <w:rPr>
                <w:spacing w:val="-4"/>
                <w:sz w:val="22"/>
              </w:rPr>
              <w:t> </w:t>
            </w:r>
            <w:r>
              <w:rPr>
                <w:sz w:val="22"/>
              </w:rPr>
              <w:t>Plot</w:t>
            </w:r>
            <w:r>
              <w:rPr>
                <w:spacing w:val="-3"/>
                <w:sz w:val="22"/>
              </w:rPr>
              <w:t> </w:t>
            </w:r>
            <w:r>
              <w:rPr>
                <w:sz w:val="22"/>
              </w:rPr>
              <w:t>Size</w:t>
            </w:r>
            <w:r>
              <w:rPr>
                <w:spacing w:val="-3"/>
                <w:sz w:val="22"/>
              </w:rPr>
              <w:t> </w:t>
            </w:r>
            <w:r>
              <w:rPr>
                <w:spacing w:val="-4"/>
                <w:sz w:val="22"/>
              </w:rPr>
              <w:t>(sqm)</w:t>
            </w:r>
          </w:p>
        </w:tc>
      </w:tr>
      <w:tr>
        <w:trPr>
          <w:trHeight w:val="258" w:hRule="atLeast"/>
        </w:trPr>
        <w:tc>
          <w:tcPr>
            <w:tcW w:w="4508" w:type="dxa"/>
          </w:tcPr>
          <w:p>
            <w:pPr>
              <w:pStyle w:val="TableParagraph"/>
              <w:spacing w:line="236" w:lineRule="exact" w:before="3"/>
              <w:ind w:left="107"/>
              <w:rPr>
                <w:sz w:val="22"/>
              </w:rPr>
            </w:pPr>
            <w:r>
              <w:rPr>
                <w:sz w:val="22"/>
              </w:rPr>
              <w:t>Single</w:t>
            </w:r>
            <w:r>
              <w:rPr>
                <w:spacing w:val="-2"/>
                <w:sz w:val="22"/>
              </w:rPr>
              <w:t> </w:t>
            </w:r>
            <w:r>
              <w:rPr>
                <w:sz w:val="22"/>
              </w:rPr>
              <w:t>Screen</w:t>
            </w:r>
            <w:r>
              <w:rPr>
                <w:spacing w:val="-1"/>
                <w:sz w:val="22"/>
              </w:rPr>
              <w:t> </w:t>
            </w:r>
            <w:r>
              <w:rPr>
                <w:spacing w:val="-2"/>
                <w:sz w:val="22"/>
              </w:rPr>
              <w:t>Cinema</w:t>
            </w:r>
          </w:p>
        </w:tc>
        <w:tc>
          <w:tcPr>
            <w:tcW w:w="4511" w:type="dxa"/>
          </w:tcPr>
          <w:p>
            <w:pPr>
              <w:pStyle w:val="TableParagraph"/>
              <w:spacing w:line="236" w:lineRule="exact" w:before="3"/>
              <w:ind w:left="107"/>
              <w:rPr>
                <w:sz w:val="22"/>
              </w:rPr>
            </w:pPr>
            <w:r>
              <w:rPr>
                <w:spacing w:val="-5"/>
                <w:sz w:val="22"/>
              </w:rPr>
              <w:t>500</w:t>
            </w:r>
          </w:p>
        </w:tc>
      </w:tr>
      <w:tr>
        <w:trPr>
          <w:trHeight w:val="258" w:hRule="atLeast"/>
        </w:trPr>
        <w:tc>
          <w:tcPr>
            <w:tcW w:w="4508" w:type="dxa"/>
          </w:tcPr>
          <w:p>
            <w:pPr>
              <w:pStyle w:val="TableParagraph"/>
              <w:spacing w:line="238" w:lineRule="exact" w:before="1"/>
              <w:ind w:left="107"/>
              <w:rPr>
                <w:sz w:val="22"/>
              </w:rPr>
            </w:pPr>
            <w:r>
              <w:rPr>
                <w:sz w:val="22"/>
              </w:rPr>
              <w:t>Miniplex</w:t>
            </w:r>
            <w:r>
              <w:rPr>
                <w:spacing w:val="-3"/>
                <w:sz w:val="22"/>
              </w:rPr>
              <w:t> </w:t>
            </w:r>
            <w:r>
              <w:rPr>
                <w:sz w:val="22"/>
              </w:rPr>
              <w:t>(2</w:t>
            </w:r>
            <w:r>
              <w:rPr>
                <w:spacing w:val="-3"/>
                <w:sz w:val="22"/>
              </w:rPr>
              <w:t> </w:t>
            </w:r>
            <w:r>
              <w:rPr>
                <w:spacing w:val="-2"/>
                <w:sz w:val="22"/>
              </w:rPr>
              <w:t>screens)</w:t>
            </w:r>
          </w:p>
        </w:tc>
        <w:tc>
          <w:tcPr>
            <w:tcW w:w="4511" w:type="dxa"/>
          </w:tcPr>
          <w:p>
            <w:pPr>
              <w:pStyle w:val="TableParagraph"/>
              <w:spacing w:line="238" w:lineRule="exact" w:before="1"/>
              <w:ind w:left="107"/>
              <w:rPr>
                <w:sz w:val="22"/>
              </w:rPr>
            </w:pPr>
            <w:r>
              <w:rPr>
                <w:spacing w:val="-5"/>
                <w:sz w:val="22"/>
              </w:rPr>
              <w:t>700</w:t>
            </w:r>
          </w:p>
        </w:tc>
      </w:tr>
      <w:tr>
        <w:trPr>
          <w:trHeight w:val="259" w:hRule="atLeast"/>
        </w:trPr>
        <w:tc>
          <w:tcPr>
            <w:tcW w:w="4508" w:type="dxa"/>
          </w:tcPr>
          <w:p>
            <w:pPr>
              <w:pStyle w:val="TableParagraph"/>
              <w:spacing w:line="239" w:lineRule="exact" w:before="1"/>
              <w:ind w:left="107"/>
              <w:rPr>
                <w:sz w:val="22"/>
              </w:rPr>
            </w:pPr>
            <w:r>
              <w:rPr>
                <w:spacing w:val="-2"/>
                <w:sz w:val="22"/>
              </w:rPr>
              <w:t>Multiplex</w:t>
            </w:r>
          </w:p>
        </w:tc>
        <w:tc>
          <w:tcPr>
            <w:tcW w:w="4511" w:type="dxa"/>
          </w:tcPr>
          <w:p>
            <w:pPr>
              <w:pStyle w:val="TableParagraph"/>
              <w:spacing w:line="239" w:lineRule="exact" w:before="1"/>
              <w:ind w:left="107"/>
              <w:rPr>
                <w:sz w:val="22"/>
              </w:rPr>
            </w:pPr>
            <w:r>
              <w:rPr>
                <w:spacing w:val="-4"/>
                <w:sz w:val="22"/>
              </w:rPr>
              <w:t>3000</w:t>
            </w:r>
          </w:p>
        </w:tc>
      </w:tr>
    </w:tbl>
    <w:p>
      <w:pPr>
        <w:pStyle w:val="BodyText"/>
        <w:spacing w:before="9"/>
        <w:ind w:left="0"/>
      </w:pPr>
    </w:p>
    <w:p>
      <w:pPr>
        <w:pStyle w:val="BodyText"/>
        <w:spacing w:line="244" w:lineRule="auto"/>
        <w:ind w:right="584"/>
        <w:jc w:val="both"/>
      </w:pPr>
      <w:r>
        <w:rPr/>
        <w:t>The above-mentioned plot size for multiplex shall not apply if multiplexes are proposed on the same land after demolishing existing cinema halls or in the sites identified for multiplexes in the sector plan/lay-out plan which is approved by the competent level, i.e., the existing area of the plot shall be </w:t>
      </w:r>
      <w:r>
        <w:rPr>
          <w:spacing w:val="-2"/>
        </w:rPr>
        <w:t>valid.</w:t>
      </w:r>
    </w:p>
    <w:p>
      <w:pPr>
        <w:pStyle w:val="Heading4"/>
        <w:numPr>
          <w:ilvl w:val="2"/>
          <w:numId w:val="2"/>
        </w:numPr>
        <w:tabs>
          <w:tab w:pos="885" w:val="left" w:leader="none"/>
        </w:tabs>
        <w:spacing w:line="240" w:lineRule="auto" w:before="118" w:after="0"/>
        <w:ind w:left="885" w:right="0" w:hanging="720"/>
        <w:jc w:val="left"/>
      </w:pPr>
      <w:r>
        <w:rPr>
          <w:color w:val="00AFEF"/>
        </w:rPr>
        <w:t>Means</w:t>
      </w:r>
      <w:r>
        <w:rPr>
          <w:color w:val="00AFEF"/>
          <w:spacing w:val="1"/>
        </w:rPr>
        <w:t> </w:t>
      </w:r>
      <w:r>
        <w:rPr>
          <w:color w:val="00AFEF"/>
        </w:rPr>
        <w:t>of </w:t>
      </w:r>
      <w:r>
        <w:rPr>
          <w:color w:val="00AFEF"/>
          <w:spacing w:val="-2"/>
        </w:rPr>
        <w:t>Access</w:t>
      </w:r>
    </w:p>
    <w:p>
      <w:pPr>
        <w:pStyle w:val="BodyText"/>
        <w:spacing w:line="244" w:lineRule="auto" w:before="129"/>
        <w:ind w:right="583"/>
        <w:jc w:val="both"/>
      </w:pPr>
      <w:r>
        <w:rPr/>
        <w:t>The</w:t>
      </w:r>
      <w:r>
        <w:rPr>
          <w:spacing w:val="-5"/>
        </w:rPr>
        <w:t> </w:t>
      </w:r>
      <w:r>
        <w:rPr/>
        <w:t>minimum</w:t>
      </w:r>
      <w:r>
        <w:rPr>
          <w:spacing w:val="-4"/>
        </w:rPr>
        <w:t> </w:t>
      </w:r>
      <w:r>
        <w:rPr/>
        <w:t>road</w:t>
      </w:r>
      <w:r>
        <w:rPr>
          <w:spacing w:val="-2"/>
        </w:rPr>
        <w:t> </w:t>
      </w:r>
      <w:r>
        <w:rPr/>
        <w:t>width</w:t>
      </w:r>
      <w:r>
        <w:rPr>
          <w:spacing w:val="-5"/>
        </w:rPr>
        <w:t> </w:t>
      </w:r>
      <w:r>
        <w:rPr/>
        <w:t>for proposed</w:t>
      </w:r>
      <w:r>
        <w:rPr>
          <w:spacing w:val="-4"/>
        </w:rPr>
        <w:t> </w:t>
      </w:r>
      <w:r>
        <w:rPr/>
        <w:t>site/plot</w:t>
      </w:r>
      <w:r>
        <w:rPr>
          <w:spacing w:val="-4"/>
        </w:rPr>
        <w:t> </w:t>
      </w:r>
      <w:r>
        <w:rPr/>
        <w:t>for</w:t>
      </w:r>
      <w:r>
        <w:rPr>
          <w:spacing w:val="-4"/>
        </w:rPr>
        <w:t> </w:t>
      </w:r>
      <w:r>
        <w:rPr/>
        <w:t>construction</w:t>
      </w:r>
      <w:r>
        <w:rPr>
          <w:spacing w:val="-5"/>
        </w:rPr>
        <w:t> </w:t>
      </w:r>
      <w:r>
        <w:rPr/>
        <w:t>of</w:t>
      </w:r>
      <w:r>
        <w:rPr>
          <w:spacing w:val="-2"/>
        </w:rPr>
        <w:t> </w:t>
      </w:r>
      <w:r>
        <w:rPr/>
        <w:t>single</w:t>
      </w:r>
      <w:r>
        <w:rPr>
          <w:spacing w:val="-2"/>
        </w:rPr>
        <w:t> </w:t>
      </w:r>
      <w:r>
        <w:rPr/>
        <w:t>screen</w:t>
      </w:r>
      <w:r>
        <w:rPr>
          <w:spacing w:val="-5"/>
        </w:rPr>
        <w:t> </w:t>
      </w:r>
      <w:r>
        <w:rPr/>
        <w:t>cinema,</w:t>
      </w:r>
      <w:r>
        <w:rPr>
          <w:spacing w:val="-5"/>
        </w:rPr>
        <w:t> </w:t>
      </w:r>
      <w:r>
        <w:rPr/>
        <w:t>miniplex</w:t>
      </w:r>
      <w:r>
        <w:rPr>
          <w:spacing w:val="-4"/>
        </w:rPr>
        <w:t> </w:t>
      </w:r>
      <w:r>
        <w:rPr/>
        <w:t>and multiplex shall be as follows.</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8"/>
        <w:gridCol w:w="4511"/>
      </w:tblGrid>
      <w:tr>
        <w:trPr>
          <w:trHeight w:val="258" w:hRule="atLeast"/>
        </w:trPr>
        <w:tc>
          <w:tcPr>
            <w:tcW w:w="4508" w:type="dxa"/>
            <w:shd w:val="clear" w:color="auto" w:fill="D9E1F3"/>
          </w:tcPr>
          <w:p>
            <w:pPr>
              <w:pStyle w:val="TableParagraph"/>
              <w:spacing w:line="238" w:lineRule="exact" w:before="1"/>
              <w:ind w:left="107"/>
              <w:rPr>
                <w:sz w:val="22"/>
              </w:rPr>
            </w:pPr>
            <w:r>
              <w:rPr>
                <w:sz w:val="22"/>
              </w:rPr>
              <w:t>Type of </w:t>
            </w:r>
            <w:r>
              <w:rPr>
                <w:spacing w:val="-2"/>
                <w:sz w:val="22"/>
              </w:rPr>
              <w:t>Building</w:t>
            </w:r>
          </w:p>
        </w:tc>
        <w:tc>
          <w:tcPr>
            <w:tcW w:w="4511" w:type="dxa"/>
            <w:shd w:val="clear" w:color="auto" w:fill="D9E1F3"/>
          </w:tcPr>
          <w:p>
            <w:pPr>
              <w:pStyle w:val="TableParagraph"/>
              <w:spacing w:line="238" w:lineRule="exact" w:before="1"/>
              <w:ind w:left="107"/>
              <w:rPr>
                <w:sz w:val="22"/>
              </w:rPr>
            </w:pPr>
            <w:r>
              <w:rPr>
                <w:sz w:val="22"/>
              </w:rPr>
              <w:t>Minimum</w:t>
            </w:r>
            <w:r>
              <w:rPr>
                <w:spacing w:val="-3"/>
                <w:sz w:val="22"/>
              </w:rPr>
              <w:t> </w:t>
            </w:r>
            <w:r>
              <w:rPr>
                <w:sz w:val="22"/>
              </w:rPr>
              <w:t>Road</w:t>
            </w:r>
            <w:r>
              <w:rPr>
                <w:spacing w:val="-3"/>
                <w:sz w:val="22"/>
              </w:rPr>
              <w:t> </w:t>
            </w:r>
            <w:r>
              <w:rPr>
                <w:sz w:val="22"/>
              </w:rPr>
              <w:t>width</w:t>
            </w:r>
            <w:r>
              <w:rPr>
                <w:spacing w:val="-6"/>
                <w:sz w:val="22"/>
              </w:rPr>
              <w:t> </w:t>
            </w:r>
            <w:r>
              <w:rPr>
                <w:spacing w:val="-5"/>
                <w:sz w:val="22"/>
              </w:rPr>
              <w:t>(m)</w:t>
            </w:r>
          </w:p>
        </w:tc>
      </w:tr>
      <w:tr>
        <w:trPr>
          <w:trHeight w:val="256" w:hRule="atLeast"/>
        </w:trPr>
        <w:tc>
          <w:tcPr>
            <w:tcW w:w="4508" w:type="dxa"/>
          </w:tcPr>
          <w:p>
            <w:pPr>
              <w:pStyle w:val="TableParagraph"/>
              <w:spacing w:line="236" w:lineRule="exact" w:before="1"/>
              <w:ind w:left="107"/>
              <w:rPr>
                <w:sz w:val="22"/>
              </w:rPr>
            </w:pPr>
            <w:r>
              <w:rPr>
                <w:sz w:val="22"/>
              </w:rPr>
              <w:t>Single</w:t>
            </w:r>
            <w:r>
              <w:rPr>
                <w:spacing w:val="-2"/>
                <w:sz w:val="22"/>
              </w:rPr>
              <w:t> </w:t>
            </w:r>
            <w:r>
              <w:rPr>
                <w:sz w:val="22"/>
              </w:rPr>
              <w:t>Screen</w:t>
            </w:r>
            <w:r>
              <w:rPr>
                <w:spacing w:val="-1"/>
                <w:sz w:val="22"/>
              </w:rPr>
              <w:t> </w:t>
            </w:r>
            <w:r>
              <w:rPr>
                <w:spacing w:val="-2"/>
                <w:sz w:val="22"/>
              </w:rPr>
              <w:t>Cinema</w:t>
            </w:r>
          </w:p>
        </w:tc>
        <w:tc>
          <w:tcPr>
            <w:tcW w:w="4511" w:type="dxa"/>
          </w:tcPr>
          <w:p>
            <w:pPr>
              <w:pStyle w:val="TableParagraph"/>
              <w:spacing w:line="236" w:lineRule="exact" w:before="1"/>
              <w:ind w:left="107"/>
              <w:rPr>
                <w:sz w:val="22"/>
              </w:rPr>
            </w:pPr>
            <w:r>
              <w:rPr>
                <w:spacing w:val="-5"/>
                <w:sz w:val="22"/>
              </w:rPr>
              <w:t>12</w:t>
            </w:r>
          </w:p>
        </w:tc>
      </w:tr>
      <w:tr>
        <w:trPr>
          <w:trHeight w:val="258" w:hRule="atLeast"/>
        </w:trPr>
        <w:tc>
          <w:tcPr>
            <w:tcW w:w="4508" w:type="dxa"/>
          </w:tcPr>
          <w:p>
            <w:pPr>
              <w:pStyle w:val="TableParagraph"/>
              <w:spacing w:line="238" w:lineRule="exact" w:before="1"/>
              <w:ind w:left="107"/>
              <w:rPr>
                <w:sz w:val="22"/>
              </w:rPr>
            </w:pPr>
            <w:r>
              <w:rPr>
                <w:sz w:val="22"/>
              </w:rPr>
              <w:t>Miniplex</w:t>
            </w:r>
            <w:r>
              <w:rPr>
                <w:spacing w:val="-3"/>
                <w:sz w:val="22"/>
              </w:rPr>
              <w:t> </w:t>
            </w:r>
            <w:r>
              <w:rPr>
                <w:sz w:val="22"/>
              </w:rPr>
              <w:t>(2</w:t>
            </w:r>
            <w:r>
              <w:rPr>
                <w:spacing w:val="-3"/>
                <w:sz w:val="22"/>
              </w:rPr>
              <w:t> </w:t>
            </w:r>
            <w:r>
              <w:rPr>
                <w:spacing w:val="-2"/>
                <w:sz w:val="22"/>
              </w:rPr>
              <w:t>screens)</w:t>
            </w:r>
          </w:p>
        </w:tc>
        <w:tc>
          <w:tcPr>
            <w:tcW w:w="4511" w:type="dxa"/>
          </w:tcPr>
          <w:p>
            <w:pPr>
              <w:pStyle w:val="TableParagraph"/>
              <w:spacing w:line="238" w:lineRule="exact" w:before="1"/>
              <w:ind w:left="107"/>
              <w:rPr>
                <w:sz w:val="22"/>
              </w:rPr>
            </w:pPr>
            <w:r>
              <w:rPr>
                <w:spacing w:val="-5"/>
                <w:sz w:val="22"/>
              </w:rPr>
              <w:t>12</w:t>
            </w:r>
          </w:p>
        </w:tc>
      </w:tr>
      <w:tr>
        <w:trPr>
          <w:trHeight w:val="259" w:hRule="atLeast"/>
        </w:trPr>
        <w:tc>
          <w:tcPr>
            <w:tcW w:w="4508" w:type="dxa"/>
          </w:tcPr>
          <w:p>
            <w:pPr>
              <w:pStyle w:val="TableParagraph"/>
              <w:spacing w:line="238" w:lineRule="exact" w:before="1"/>
              <w:ind w:left="107"/>
              <w:rPr>
                <w:sz w:val="22"/>
              </w:rPr>
            </w:pPr>
            <w:r>
              <w:rPr>
                <w:spacing w:val="-2"/>
                <w:sz w:val="22"/>
              </w:rPr>
              <w:t>Multiplex</w:t>
            </w:r>
          </w:p>
        </w:tc>
        <w:tc>
          <w:tcPr>
            <w:tcW w:w="4511" w:type="dxa"/>
          </w:tcPr>
          <w:p>
            <w:pPr>
              <w:pStyle w:val="TableParagraph"/>
              <w:spacing w:line="238" w:lineRule="exact" w:before="1"/>
              <w:ind w:left="107"/>
              <w:rPr>
                <w:sz w:val="22"/>
              </w:rPr>
            </w:pPr>
            <w:r>
              <w:rPr>
                <w:spacing w:val="-5"/>
                <w:sz w:val="22"/>
              </w:rPr>
              <w:t>18</w:t>
            </w:r>
          </w:p>
        </w:tc>
      </w:tr>
    </w:tbl>
    <w:p>
      <w:pPr>
        <w:pStyle w:val="TableParagraph"/>
        <w:spacing w:after="0" w:line="238" w:lineRule="exact"/>
        <w:rPr>
          <w:sz w:val="22"/>
        </w:rPr>
        <w:sectPr>
          <w:pgSz w:w="11910" w:h="16840"/>
          <w:pgMar w:header="0" w:footer="1125" w:top="1360" w:bottom="1320" w:left="1275" w:right="850"/>
        </w:sectPr>
      </w:pPr>
    </w:p>
    <w:p>
      <w:pPr>
        <w:pStyle w:val="BodyText"/>
        <w:spacing w:line="244" w:lineRule="auto" w:before="63"/>
        <w:ind w:right="584"/>
        <w:jc w:val="both"/>
      </w:pPr>
      <w:r>
        <w:rPr/>
        <w:t>The</w:t>
      </w:r>
      <w:r>
        <w:rPr>
          <w:spacing w:val="-7"/>
        </w:rPr>
        <w:t> </w:t>
      </w:r>
      <w:r>
        <w:rPr/>
        <w:t>above</w:t>
      </w:r>
      <w:r>
        <w:rPr>
          <w:spacing w:val="-9"/>
        </w:rPr>
        <w:t> </w:t>
      </w:r>
      <w:r>
        <w:rPr/>
        <w:t>restriction</w:t>
      </w:r>
      <w:r>
        <w:rPr>
          <w:spacing w:val="-10"/>
        </w:rPr>
        <w:t> </w:t>
      </w:r>
      <w:r>
        <w:rPr/>
        <w:t>shall</w:t>
      </w:r>
      <w:r>
        <w:rPr>
          <w:spacing w:val="-9"/>
        </w:rPr>
        <w:t> </w:t>
      </w:r>
      <w:r>
        <w:rPr/>
        <w:t>not</w:t>
      </w:r>
      <w:r>
        <w:rPr>
          <w:spacing w:val="-9"/>
        </w:rPr>
        <w:t> </w:t>
      </w:r>
      <w:r>
        <w:rPr/>
        <w:t>apply</w:t>
      </w:r>
      <w:r>
        <w:rPr>
          <w:spacing w:val="-10"/>
        </w:rPr>
        <w:t> </w:t>
      </w:r>
      <w:r>
        <w:rPr/>
        <w:t>if</w:t>
      </w:r>
      <w:r>
        <w:rPr>
          <w:spacing w:val="-9"/>
        </w:rPr>
        <w:t> </w:t>
      </w:r>
      <w:r>
        <w:rPr/>
        <w:t>a</w:t>
      </w:r>
      <w:r>
        <w:rPr>
          <w:spacing w:val="-9"/>
        </w:rPr>
        <w:t> </w:t>
      </w:r>
      <w:r>
        <w:rPr/>
        <w:t>multiplex</w:t>
      </w:r>
      <w:r>
        <w:rPr>
          <w:spacing w:val="-9"/>
        </w:rPr>
        <w:t> </w:t>
      </w:r>
      <w:r>
        <w:rPr/>
        <w:t>is</w:t>
      </w:r>
      <w:r>
        <w:rPr>
          <w:spacing w:val="-5"/>
        </w:rPr>
        <w:t> </w:t>
      </w:r>
      <w:r>
        <w:rPr/>
        <w:t>proposed</w:t>
      </w:r>
      <w:r>
        <w:rPr>
          <w:spacing w:val="-6"/>
        </w:rPr>
        <w:t> </w:t>
      </w:r>
      <w:r>
        <w:rPr/>
        <w:t>on</w:t>
      </w:r>
      <w:r>
        <w:rPr>
          <w:spacing w:val="-7"/>
        </w:rPr>
        <w:t> </w:t>
      </w:r>
      <w:r>
        <w:rPr/>
        <w:t>the</w:t>
      </w:r>
      <w:r>
        <w:rPr>
          <w:spacing w:val="-9"/>
        </w:rPr>
        <w:t> </w:t>
      </w:r>
      <w:r>
        <w:rPr/>
        <w:t>same</w:t>
      </w:r>
      <w:r>
        <w:rPr>
          <w:spacing w:val="-9"/>
        </w:rPr>
        <w:t> </w:t>
      </w:r>
      <w:r>
        <w:rPr/>
        <w:t>land</w:t>
      </w:r>
      <w:r>
        <w:rPr>
          <w:spacing w:val="-7"/>
        </w:rPr>
        <w:t> </w:t>
      </w:r>
      <w:r>
        <w:rPr/>
        <w:t>after</w:t>
      </w:r>
      <w:r>
        <w:rPr>
          <w:spacing w:val="-8"/>
        </w:rPr>
        <w:t> </w:t>
      </w:r>
      <w:r>
        <w:rPr/>
        <w:t>demolishing</w:t>
      </w:r>
      <w:r>
        <w:rPr>
          <w:spacing w:val="-7"/>
        </w:rPr>
        <w:t> </w:t>
      </w:r>
      <w:r>
        <w:rPr>
          <w:strike/>
        </w:rPr>
        <w:t>their</w:t>
      </w:r>
      <w:r>
        <w:rPr>
          <w:strike w:val="0"/>
        </w:rPr>
        <w:t> </w:t>
      </w:r>
      <w:r>
        <w:rPr>
          <w:strike/>
        </w:rPr>
        <w:t>place by demolishing</w:t>
      </w:r>
      <w:r>
        <w:rPr>
          <w:strike w:val="0"/>
        </w:rPr>
        <w:t> existing cinema halls or in place of the sites marked for multiplex in the master plan/zonal plan/sector plan/lay-out plan which is approved by the competent authority.</w:t>
      </w:r>
    </w:p>
    <w:p>
      <w:pPr>
        <w:pStyle w:val="Heading4"/>
        <w:numPr>
          <w:ilvl w:val="2"/>
          <w:numId w:val="2"/>
        </w:numPr>
        <w:tabs>
          <w:tab w:pos="885" w:val="left" w:leader="none"/>
        </w:tabs>
        <w:spacing w:line="240" w:lineRule="auto" w:before="119" w:after="0"/>
        <w:ind w:left="885" w:right="0" w:hanging="720"/>
        <w:jc w:val="left"/>
      </w:pPr>
      <w:r>
        <w:rPr>
          <w:color w:val="00AFEF"/>
        </w:rPr>
        <w:t>Ground</w:t>
      </w:r>
      <w:r>
        <w:rPr>
          <w:color w:val="00AFEF"/>
          <w:spacing w:val="-4"/>
        </w:rPr>
        <w:t> </w:t>
      </w:r>
      <w:r>
        <w:rPr>
          <w:color w:val="00AFEF"/>
        </w:rPr>
        <w:t>Coverage</w:t>
      </w:r>
      <w:r>
        <w:rPr>
          <w:color w:val="00AFEF"/>
          <w:spacing w:val="-2"/>
        </w:rPr>
        <w:t> </w:t>
      </w:r>
      <w:r>
        <w:rPr>
          <w:color w:val="00AFEF"/>
        </w:rPr>
        <w:t>and</w:t>
      </w:r>
      <w:r>
        <w:rPr>
          <w:color w:val="00AFEF"/>
          <w:spacing w:val="-1"/>
        </w:rPr>
        <w:t> </w:t>
      </w:r>
      <w:r>
        <w:rPr>
          <w:color w:val="00AFEF"/>
          <w:spacing w:val="-5"/>
        </w:rPr>
        <w:t>FAR</w:t>
      </w:r>
    </w:p>
    <w:p>
      <w:pPr>
        <w:pStyle w:val="BodyText"/>
        <w:spacing w:line="244" w:lineRule="auto" w:before="126"/>
        <w:ind w:right="586"/>
        <w:jc w:val="both"/>
      </w:pPr>
      <w:r>
        <w:rPr/>
        <w:t>The maximum ground coverage after</w:t>
      </w:r>
      <w:r>
        <w:rPr>
          <w:spacing w:val="-1"/>
        </w:rPr>
        <w:t> </w:t>
      </w:r>
      <w:r>
        <w:rPr/>
        <w:t>ensuring</w:t>
      </w:r>
      <w:r>
        <w:rPr>
          <w:spacing w:val="-2"/>
        </w:rPr>
        <w:t> </w:t>
      </w:r>
      <w:r>
        <w:rPr/>
        <w:t>the</w:t>
      </w:r>
      <w:r>
        <w:rPr>
          <w:spacing w:val="-2"/>
        </w:rPr>
        <w:t> </w:t>
      </w:r>
      <w:r>
        <w:rPr/>
        <w:t>minimum setbacks</w:t>
      </w:r>
      <w:r>
        <w:rPr>
          <w:spacing w:val="-2"/>
        </w:rPr>
        <w:t> </w:t>
      </w:r>
      <w:r>
        <w:rPr/>
        <w:t>may be utilized.</w:t>
      </w:r>
      <w:r>
        <w:rPr>
          <w:spacing w:val="40"/>
        </w:rPr>
        <w:t> </w:t>
      </w:r>
      <w:r>
        <w:rPr/>
        <w:t>The</w:t>
      </w:r>
      <w:r>
        <w:rPr>
          <w:spacing w:val="-2"/>
        </w:rPr>
        <w:t> </w:t>
      </w:r>
      <w:r>
        <w:rPr/>
        <w:t>maximum permissible FAR (including additional FAR available on purchasable basis) for multiplexes in commercial areas shall be permissible as follows:</w:t>
      </w:r>
    </w:p>
    <w:p>
      <w:pPr>
        <w:pStyle w:val="BodyText"/>
        <w:spacing w:before="30"/>
        <w:ind w:left="0"/>
        <w:rPr>
          <w:sz w:val="20"/>
        </w:rPr>
      </w:pPr>
    </w:p>
    <w:tbl>
      <w:tblPr>
        <w:tblW w:w="0" w:type="auto"/>
        <w:jc w:val="left"/>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22"/>
        <w:gridCol w:w="570"/>
        <w:gridCol w:w="567"/>
        <w:gridCol w:w="567"/>
        <w:gridCol w:w="567"/>
        <w:gridCol w:w="569"/>
        <w:gridCol w:w="567"/>
        <w:gridCol w:w="567"/>
        <w:gridCol w:w="567"/>
        <w:gridCol w:w="569"/>
        <w:gridCol w:w="567"/>
        <w:gridCol w:w="566"/>
        <w:gridCol w:w="566"/>
        <w:gridCol w:w="568"/>
      </w:tblGrid>
      <w:tr>
        <w:trPr>
          <w:trHeight w:val="325" w:hRule="atLeast"/>
        </w:trPr>
        <w:tc>
          <w:tcPr>
            <w:tcW w:w="2122" w:type="dxa"/>
            <w:vMerge w:val="restart"/>
            <w:tcBorders>
              <w:bottom w:val="single" w:sz="4" w:space="0" w:color="000000"/>
            </w:tcBorders>
          </w:tcPr>
          <w:p>
            <w:pPr>
              <w:pStyle w:val="TableParagraph"/>
              <w:spacing w:line="183" w:lineRule="exact"/>
              <w:ind w:right="4"/>
              <w:jc w:val="right"/>
              <w:rPr>
                <w:b/>
                <w:sz w:val="16"/>
              </w:rPr>
            </w:pPr>
            <w:r>
              <w:rPr>
                <w:b/>
                <w:spacing w:val="-5"/>
                <w:sz w:val="16"/>
              </w:rPr>
              <w:t>FAR</w:t>
            </w:r>
          </w:p>
          <w:p>
            <w:pPr>
              <w:pStyle w:val="TableParagraph"/>
              <w:spacing w:line="210" w:lineRule="atLeast" w:before="170"/>
              <w:ind w:left="28" w:right="641"/>
              <w:rPr>
                <w:b/>
                <w:sz w:val="18"/>
              </w:rPr>
            </w:pPr>
            <w:r>
              <w:rPr>
                <w:b/>
                <w:sz w:val="18"/>
              </w:rPr>
              <mc:AlternateContent>
                <mc:Choice Requires="wps">
                  <w:drawing>
                    <wp:anchor distT="0" distB="0" distL="0" distR="0" allowOverlap="1" layoutInCell="1" locked="0" behindDoc="1" simplePos="0" relativeHeight="472664576">
                      <wp:simplePos x="0" y="0"/>
                      <wp:positionH relativeFrom="column">
                        <wp:posOffset>3047</wp:posOffset>
                      </wp:positionH>
                      <wp:positionV relativeFrom="paragraph">
                        <wp:posOffset>-120014</wp:posOffset>
                      </wp:positionV>
                      <wp:extent cx="1341120" cy="51054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1341120" cy="510540"/>
                                <a:chExt cx="1341120" cy="510540"/>
                              </a:xfrm>
                            </wpg:grpSpPr>
                            <wps:wsp>
                              <wps:cNvPr id="34" name="Graphic 34"/>
                              <wps:cNvSpPr/>
                              <wps:spPr>
                                <a:xfrm>
                                  <a:off x="3047" y="3047"/>
                                  <a:ext cx="1335405" cy="504825"/>
                                </a:xfrm>
                                <a:custGeom>
                                  <a:avLst/>
                                  <a:gdLst/>
                                  <a:ahLst/>
                                  <a:cxnLst/>
                                  <a:rect l="l" t="t" r="r" b="b"/>
                                  <a:pathLst>
                                    <a:path w="1335405" h="504825">
                                      <a:moveTo>
                                        <a:pt x="1335023" y="0"/>
                                      </a:moveTo>
                                      <a:lnTo>
                                        <a:pt x="0" y="0"/>
                                      </a:lnTo>
                                      <a:lnTo>
                                        <a:pt x="0" y="504444"/>
                                      </a:lnTo>
                                      <a:lnTo>
                                        <a:pt x="1335023" y="504444"/>
                                      </a:lnTo>
                                      <a:lnTo>
                                        <a:pt x="1335023" y="0"/>
                                      </a:lnTo>
                                      <a:close/>
                                    </a:path>
                                  </a:pathLst>
                                </a:custGeom>
                                <a:solidFill>
                                  <a:srgbClr val="DBE4F0"/>
                                </a:solidFill>
                              </wps:spPr>
                              <wps:bodyPr wrap="square" lIns="0" tIns="0" rIns="0" bIns="0" rtlCol="0">
                                <a:prstTxWarp prst="textNoShape">
                                  <a:avLst/>
                                </a:prstTxWarp>
                                <a:noAutofit/>
                              </wps:bodyPr>
                            </wps:wsp>
                            <wps:wsp>
                              <wps:cNvPr id="35" name="Graphic 35"/>
                              <wps:cNvSpPr/>
                              <wps:spPr>
                                <a:xfrm>
                                  <a:off x="3047" y="3047"/>
                                  <a:ext cx="1335405" cy="504825"/>
                                </a:xfrm>
                                <a:custGeom>
                                  <a:avLst/>
                                  <a:gdLst/>
                                  <a:ahLst/>
                                  <a:cxnLst/>
                                  <a:rect l="l" t="t" r="r" b="b"/>
                                  <a:pathLst>
                                    <a:path w="1335405" h="504825">
                                      <a:moveTo>
                                        <a:pt x="0" y="0"/>
                                      </a:moveTo>
                                      <a:lnTo>
                                        <a:pt x="1334973" y="504444"/>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pt;margin-top:-9.449995pt;width:105.6pt;height:40.2pt;mso-position-horizontal-relative:column;mso-position-vertical-relative:paragraph;z-index:-30651904" id="docshapegroup27" coordorigin="5,-189" coordsize="2112,804">
                      <v:rect style="position:absolute;left:9;top:-185;width:2103;height:795" id="docshape28" filled="true" fillcolor="#dbe4f0" stroked="false">
                        <v:fill type="solid"/>
                      </v:rect>
                      <v:line style="position:absolute" from="10,-184" to="2112,610" stroked="true" strokeweight=".48pt" strokecolor="#000000">
                        <v:stroke dashstyle="solid"/>
                      </v:line>
                      <w10:wrap type="none"/>
                    </v:group>
                  </w:pict>
                </mc:Fallback>
              </mc:AlternateContent>
            </w:r>
            <w:r>
              <w:rPr>
                <w:b/>
                <w:sz w:val="18"/>
              </w:rPr>
              <w:t>Cinema,</w:t>
            </w:r>
            <w:r>
              <w:rPr>
                <w:b/>
                <w:spacing w:val="-12"/>
                <w:sz w:val="18"/>
              </w:rPr>
              <w:t> </w:t>
            </w:r>
            <w:r>
              <w:rPr>
                <w:b/>
                <w:sz w:val="18"/>
              </w:rPr>
              <w:t>Miniplex, </w:t>
            </w:r>
            <w:r>
              <w:rPr>
                <w:b/>
                <w:spacing w:val="-2"/>
                <w:sz w:val="18"/>
              </w:rPr>
              <w:t>Multiplex</w:t>
            </w:r>
          </w:p>
        </w:tc>
        <w:tc>
          <w:tcPr>
            <w:tcW w:w="570" w:type="dxa"/>
            <w:vMerge w:val="restart"/>
            <w:tcBorders>
              <w:bottom w:val="single" w:sz="4" w:space="0" w:color="000000"/>
            </w:tcBorders>
            <w:shd w:val="clear" w:color="auto" w:fill="DBE4F0"/>
          </w:tcPr>
          <w:p>
            <w:pPr>
              <w:pStyle w:val="TableParagraph"/>
              <w:rPr>
                <w:sz w:val="16"/>
              </w:rPr>
            </w:pPr>
          </w:p>
          <w:p>
            <w:pPr>
              <w:pStyle w:val="TableParagraph"/>
              <w:spacing w:before="101"/>
              <w:rPr>
                <w:sz w:val="16"/>
              </w:rPr>
            </w:pPr>
          </w:p>
          <w:p>
            <w:pPr>
              <w:pStyle w:val="TableParagraph"/>
              <w:ind w:left="27"/>
              <w:rPr>
                <w:sz w:val="16"/>
              </w:rPr>
            </w:pPr>
            <w:r>
              <w:rPr>
                <w:spacing w:val="-4"/>
                <w:sz w:val="16"/>
              </w:rPr>
              <w:t>BFAR</w:t>
            </w:r>
          </w:p>
        </w:tc>
        <w:tc>
          <w:tcPr>
            <w:tcW w:w="1701" w:type="dxa"/>
            <w:gridSpan w:val="3"/>
            <w:tcBorders>
              <w:bottom w:val="single" w:sz="4" w:space="0" w:color="000000"/>
            </w:tcBorders>
            <w:shd w:val="clear" w:color="auto" w:fill="DBE4F0"/>
          </w:tcPr>
          <w:p>
            <w:pPr>
              <w:pStyle w:val="TableParagraph"/>
              <w:spacing w:before="68"/>
              <w:ind w:left="82"/>
              <w:rPr>
                <w:sz w:val="16"/>
              </w:rPr>
            </w:pPr>
            <w:r>
              <w:rPr>
                <w:sz w:val="16"/>
              </w:rPr>
              <w:t>Road</w:t>
            </w:r>
            <w:r>
              <w:rPr>
                <w:spacing w:val="-7"/>
                <w:sz w:val="16"/>
              </w:rPr>
              <w:t> </w:t>
            </w:r>
            <w:r>
              <w:rPr>
                <w:sz w:val="16"/>
              </w:rPr>
              <w:t>Width</w:t>
            </w:r>
            <w:r>
              <w:rPr>
                <w:spacing w:val="-2"/>
                <w:sz w:val="16"/>
              </w:rPr>
              <w:t> (Upto12m)</w:t>
            </w:r>
          </w:p>
        </w:tc>
        <w:tc>
          <w:tcPr>
            <w:tcW w:w="1703" w:type="dxa"/>
            <w:gridSpan w:val="3"/>
            <w:tcBorders>
              <w:bottom w:val="single" w:sz="4" w:space="0" w:color="000000"/>
            </w:tcBorders>
            <w:shd w:val="clear" w:color="auto" w:fill="DBE4F0"/>
          </w:tcPr>
          <w:p>
            <w:pPr>
              <w:pStyle w:val="TableParagraph"/>
              <w:spacing w:before="68"/>
              <w:ind w:left="71"/>
              <w:rPr>
                <w:sz w:val="16"/>
              </w:rPr>
            </w:pPr>
            <w:r>
              <w:rPr>
                <w:sz w:val="16"/>
              </w:rPr>
              <w:t>Road</w:t>
            </w:r>
            <w:r>
              <w:rPr>
                <w:spacing w:val="-8"/>
                <w:sz w:val="16"/>
              </w:rPr>
              <w:t> </w:t>
            </w:r>
            <w:r>
              <w:rPr>
                <w:sz w:val="16"/>
              </w:rPr>
              <w:t>Width</w:t>
            </w:r>
            <w:r>
              <w:rPr>
                <w:spacing w:val="-4"/>
                <w:sz w:val="16"/>
              </w:rPr>
              <w:t> </w:t>
            </w:r>
            <w:r>
              <w:rPr>
                <w:sz w:val="16"/>
              </w:rPr>
              <w:t>(&gt;12</w:t>
            </w:r>
            <w:r>
              <w:rPr>
                <w:spacing w:val="-4"/>
                <w:sz w:val="16"/>
              </w:rPr>
              <w:t> </w:t>
            </w:r>
            <w:r>
              <w:rPr>
                <w:sz w:val="16"/>
              </w:rPr>
              <w:t>-</w:t>
            </w:r>
            <w:r>
              <w:rPr>
                <w:spacing w:val="-4"/>
                <w:sz w:val="16"/>
              </w:rPr>
              <w:t>24m)</w:t>
            </w:r>
          </w:p>
        </w:tc>
        <w:tc>
          <w:tcPr>
            <w:tcW w:w="1703" w:type="dxa"/>
            <w:gridSpan w:val="3"/>
            <w:tcBorders>
              <w:bottom w:val="single" w:sz="4" w:space="0" w:color="000000"/>
            </w:tcBorders>
            <w:shd w:val="clear" w:color="auto" w:fill="DBE4F0"/>
          </w:tcPr>
          <w:p>
            <w:pPr>
              <w:pStyle w:val="TableParagraph"/>
              <w:spacing w:before="68"/>
              <w:ind w:left="50"/>
              <w:rPr>
                <w:sz w:val="16"/>
              </w:rPr>
            </w:pPr>
            <w:r>
              <w:rPr>
                <w:sz w:val="16"/>
              </w:rPr>
              <w:t>Road</w:t>
            </w:r>
            <w:r>
              <w:rPr>
                <w:spacing w:val="-6"/>
                <w:sz w:val="16"/>
              </w:rPr>
              <w:t> </w:t>
            </w:r>
            <w:r>
              <w:rPr>
                <w:sz w:val="16"/>
              </w:rPr>
              <w:t>Width</w:t>
            </w:r>
            <w:r>
              <w:rPr>
                <w:spacing w:val="-3"/>
                <w:sz w:val="16"/>
              </w:rPr>
              <w:t> </w:t>
            </w:r>
            <w:r>
              <w:rPr>
                <w:sz w:val="16"/>
              </w:rPr>
              <w:t>(&gt;24</w:t>
            </w:r>
            <w:r>
              <w:rPr>
                <w:spacing w:val="-2"/>
                <w:sz w:val="16"/>
              </w:rPr>
              <w:t> </w:t>
            </w:r>
            <w:r>
              <w:rPr>
                <w:sz w:val="16"/>
              </w:rPr>
              <w:t>-</w:t>
            </w:r>
            <w:r>
              <w:rPr>
                <w:spacing w:val="-5"/>
                <w:sz w:val="16"/>
              </w:rPr>
              <w:t> </w:t>
            </w:r>
            <w:r>
              <w:rPr>
                <w:spacing w:val="-4"/>
                <w:sz w:val="16"/>
              </w:rPr>
              <w:t>45m)</w:t>
            </w:r>
          </w:p>
        </w:tc>
        <w:tc>
          <w:tcPr>
            <w:tcW w:w="1700" w:type="dxa"/>
            <w:gridSpan w:val="3"/>
            <w:tcBorders>
              <w:bottom w:val="single" w:sz="4" w:space="0" w:color="000000"/>
            </w:tcBorders>
            <w:shd w:val="clear" w:color="auto" w:fill="DBE4F0"/>
          </w:tcPr>
          <w:p>
            <w:pPr>
              <w:pStyle w:val="TableParagraph"/>
              <w:spacing w:before="68"/>
              <w:ind w:left="196"/>
              <w:rPr>
                <w:sz w:val="16"/>
              </w:rPr>
            </w:pPr>
            <w:r>
              <w:rPr>
                <w:sz w:val="16"/>
              </w:rPr>
              <w:t>Road</w:t>
            </w:r>
            <w:r>
              <w:rPr>
                <w:spacing w:val="-5"/>
                <w:sz w:val="16"/>
              </w:rPr>
              <w:t> </w:t>
            </w:r>
            <w:r>
              <w:rPr>
                <w:sz w:val="16"/>
              </w:rPr>
              <w:t>Width</w:t>
            </w:r>
            <w:r>
              <w:rPr>
                <w:spacing w:val="-2"/>
                <w:sz w:val="16"/>
              </w:rPr>
              <w:t> (&gt;45m)</w:t>
            </w:r>
          </w:p>
        </w:tc>
      </w:tr>
      <w:tr>
        <w:trPr>
          <w:trHeight w:val="457" w:hRule="atLeast"/>
        </w:trPr>
        <w:tc>
          <w:tcPr>
            <w:tcW w:w="2122" w:type="dxa"/>
            <w:vMerge/>
            <w:tcBorders>
              <w:top w:val="nil"/>
              <w:bottom w:val="single" w:sz="4" w:space="0" w:color="000000"/>
            </w:tcBorders>
          </w:tcPr>
          <w:p>
            <w:pPr>
              <w:rPr>
                <w:sz w:val="2"/>
                <w:szCs w:val="2"/>
              </w:rPr>
            </w:pPr>
          </w:p>
        </w:tc>
        <w:tc>
          <w:tcPr>
            <w:tcW w:w="570" w:type="dxa"/>
            <w:vMerge/>
            <w:tcBorders>
              <w:top w:val="nil"/>
              <w:bottom w:val="single" w:sz="4" w:space="0" w:color="000000"/>
            </w:tcBorders>
            <w:shd w:val="clear" w:color="auto" w:fill="DBE4F0"/>
          </w:tcPr>
          <w:p>
            <w:pPr>
              <w:rPr>
                <w:sz w:val="2"/>
                <w:szCs w:val="2"/>
              </w:rPr>
            </w:pPr>
          </w:p>
        </w:tc>
        <w:tc>
          <w:tcPr>
            <w:tcW w:w="567" w:type="dxa"/>
            <w:tcBorders>
              <w:top w:val="single" w:sz="4" w:space="0" w:color="000000"/>
              <w:bottom w:val="single" w:sz="4" w:space="0" w:color="000000"/>
              <w:right w:val="single" w:sz="4" w:space="0" w:color="000000"/>
            </w:tcBorders>
            <w:shd w:val="clear" w:color="auto" w:fill="DBE4F0"/>
          </w:tcPr>
          <w:p>
            <w:pPr>
              <w:pStyle w:val="TableParagraph"/>
              <w:spacing w:before="133"/>
              <w:ind w:right="125"/>
              <w:jc w:val="right"/>
              <w:rPr>
                <w:sz w:val="16"/>
              </w:rPr>
            </w:pPr>
            <w:r>
              <w:rPr>
                <w:spacing w:val="-4"/>
                <w:sz w:val="16"/>
              </w:rPr>
              <w:t>PFAR</w:t>
            </w:r>
          </w:p>
        </w:tc>
        <w:tc>
          <w:tcPr>
            <w:tcW w:w="567" w:type="dxa"/>
            <w:tcBorders>
              <w:top w:val="single" w:sz="4" w:space="0" w:color="000000"/>
              <w:left w:val="single" w:sz="4" w:space="0" w:color="000000"/>
              <w:bottom w:val="single" w:sz="4" w:space="0" w:color="000000"/>
              <w:right w:val="single" w:sz="4" w:space="0" w:color="000000"/>
            </w:tcBorders>
            <w:shd w:val="clear" w:color="auto" w:fill="DBE4F0"/>
          </w:tcPr>
          <w:p>
            <w:pPr>
              <w:pStyle w:val="TableParagraph"/>
              <w:spacing w:before="133"/>
              <w:ind w:right="7"/>
              <w:jc w:val="center"/>
              <w:rPr>
                <w:sz w:val="16"/>
              </w:rPr>
            </w:pPr>
            <w:r>
              <w:rPr>
                <w:spacing w:val="-2"/>
                <w:sz w:val="16"/>
              </w:rPr>
              <w:t>PPFAR</w:t>
            </w:r>
          </w:p>
        </w:tc>
        <w:tc>
          <w:tcPr>
            <w:tcW w:w="567" w:type="dxa"/>
            <w:tcBorders>
              <w:top w:val="single" w:sz="4" w:space="0" w:color="000000"/>
              <w:left w:val="single" w:sz="4" w:space="0" w:color="000000"/>
              <w:bottom w:val="single" w:sz="4" w:space="0" w:color="000000"/>
            </w:tcBorders>
            <w:shd w:val="clear" w:color="auto" w:fill="DBE4F0"/>
          </w:tcPr>
          <w:p>
            <w:pPr>
              <w:pStyle w:val="TableParagraph"/>
              <w:spacing w:before="133"/>
              <w:ind w:right="63"/>
              <w:jc w:val="right"/>
              <w:rPr>
                <w:sz w:val="16"/>
              </w:rPr>
            </w:pPr>
            <w:r>
              <w:rPr>
                <w:spacing w:val="-4"/>
                <w:sz w:val="16"/>
              </w:rPr>
              <w:t>MFAR</w:t>
            </w:r>
          </w:p>
        </w:tc>
        <w:tc>
          <w:tcPr>
            <w:tcW w:w="569" w:type="dxa"/>
            <w:tcBorders>
              <w:top w:val="single" w:sz="4" w:space="0" w:color="000000"/>
              <w:bottom w:val="single" w:sz="4" w:space="0" w:color="000000"/>
              <w:right w:val="single" w:sz="4" w:space="0" w:color="000000"/>
            </w:tcBorders>
            <w:shd w:val="clear" w:color="auto" w:fill="DBE4F0"/>
          </w:tcPr>
          <w:p>
            <w:pPr>
              <w:pStyle w:val="TableParagraph"/>
              <w:spacing w:before="133"/>
              <w:ind w:right="126"/>
              <w:jc w:val="right"/>
              <w:rPr>
                <w:sz w:val="16"/>
              </w:rPr>
            </w:pPr>
            <w:r>
              <w:rPr>
                <w:spacing w:val="-4"/>
                <w:sz w:val="16"/>
              </w:rPr>
              <w:t>PFAR</w:t>
            </w:r>
          </w:p>
        </w:tc>
        <w:tc>
          <w:tcPr>
            <w:tcW w:w="567" w:type="dxa"/>
            <w:tcBorders>
              <w:top w:val="single" w:sz="4" w:space="0" w:color="000000"/>
              <w:left w:val="single" w:sz="4" w:space="0" w:color="000000"/>
              <w:bottom w:val="single" w:sz="4" w:space="0" w:color="000000"/>
              <w:right w:val="single" w:sz="4" w:space="0" w:color="000000"/>
            </w:tcBorders>
            <w:shd w:val="clear" w:color="auto" w:fill="DBE4F0"/>
          </w:tcPr>
          <w:p>
            <w:pPr>
              <w:pStyle w:val="TableParagraph"/>
              <w:spacing w:before="133"/>
              <w:ind w:right="9"/>
              <w:jc w:val="center"/>
              <w:rPr>
                <w:sz w:val="16"/>
              </w:rPr>
            </w:pPr>
            <w:r>
              <w:rPr>
                <w:spacing w:val="-2"/>
                <w:sz w:val="16"/>
              </w:rPr>
              <w:t>PPFAR</w:t>
            </w:r>
          </w:p>
        </w:tc>
        <w:tc>
          <w:tcPr>
            <w:tcW w:w="567" w:type="dxa"/>
            <w:tcBorders>
              <w:top w:val="single" w:sz="4" w:space="0" w:color="000000"/>
              <w:left w:val="single" w:sz="4" w:space="0" w:color="000000"/>
              <w:bottom w:val="single" w:sz="4" w:space="0" w:color="000000"/>
            </w:tcBorders>
            <w:shd w:val="clear" w:color="auto" w:fill="DBE4F0"/>
          </w:tcPr>
          <w:p>
            <w:pPr>
              <w:pStyle w:val="TableParagraph"/>
              <w:spacing w:before="133"/>
              <w:ind w:left="13" w:right="52"/>
              <w:jc w:val="center"/>
              <w:rPr>
                <w:sz w:val="16"/>
              </w:rPr>
            </w:pPr>
            <w:r>
              <w:rPr>
                <w:spacing w:val="-4"/>
                <w:sz w:val="16"/>
              </w:rPr>
              <w:t>MFAR</w:t>
            </w:r>
          </w:p>
        </w:tc>
        <w:tc>
          <w:tcPr>
            <w:tcW w:w="567" w:type="dxa"/>
            <w:tcBorders>
              <w:top w:val="single" w:sz="4" w:space="0" w:color="000000"/>
              <w:bottom w:val="single" w:sz="4" w:space="0" w:color="000000"/>
              <w:right w:val="single" w:sz="4" w:space="0" w:color="000000"/>
            </w:tcBorders>
            <w:shd w:val="clear" w:color="auto" w:fill="DBE4F0"/>
          </w:tcPr>
          <w:p>
            <w:pPr>
              <w:pStyle w:val="TableParagraph"/>
              <w:spacing w:before="133"/>
              <w:ind w:left="13" w:right="113"/>
              <w:jc w:val="center"/>
              <w:rPr>
                <w:sz w:val="16"/>
              </w:rPr>
            </w:pPr>
            <w:r>
              <w:rPr>
                <w:spacing w:val="-4"/>
                <w:sz w:val="16"/>
              </w:rPr>
              <w:t>PFAR</w:t>
            </w:r>
          </w:p>
        </w:tc>
        <w:tc>
          <w:tcPr>
            <w:tcW w:w="569" w:type="dxa"/>
            <w:tcBorders>
              <w:top w:val="single" w:sz="4" w:space="0" w:color="000000"/>
              <w:left w:val="single" w:sz="4" w:space="0" w:color="000000"/>
              <w:bottom w:val="single" w:sz="4" w:space="0" w:color="000000"/>
              <w:right w:val="single" w:sz="4" w:space="0" w:color="000000"/>
            </w:tcBorders>
            <w:shd w:val="clear" w:color="auto" w:fill="DBE4F0"/>
          </w:tcPr>
          <w:p>
            <w:pPr>
              <w:pStyle w:val="TableParagraph"/>
              <w:spacing w:before="133"/>
              <w:ind w:left="10" w:right="20"/>
              <w:jc w:val="center"/>
              <w:rPr>
                <w:sz w:val="16"/>
              </w:rPr>
            </w:pPr>
            <w:r>
              <w:rPr>
                <w:spacing w:val="-2"/>
                <w:sz w:val="16"/>
              </w:rPr>
              <w:t>PPFAR</w:t>
            </w:r>
          </w:p>
        </w:tc>
        <w:tc>
          <w:tcPr>
            <w:tcW w:w="567" w:type="dxa"/>
            <w:tcBorders>
              <w:top w:val="single" w:sz="4" w:space="0" w:color="000000"/>
              <w:left w:val="single" w:sz="4" w:space="0" w:color="000000"/>
              <w:bottom w:val="single" w:sz="4" w:space="0" w:color="000000"/>
            </w:tcBorders>
            <w:shd w:val="clear" w:color="auto" w:fill="DBE4F0"/>
          </w:tcPr>
          <w:p>
            <w:pPr>
              <w:pStyle w:val="TableParagraph"/>
              <w:spacing w:before="133"/>
              <w:ind w:right="42"/>
              <w:jc w:val="center"/>
              <w:rPr>
                <w:sz w:val="16"/>
              </w:rPr>
            </w:pPr>
            <w:r>
              <w:rPr>
                <w:spacing w:val="-4"/>
                <w:sz w:val="16"/>
              </w:rPr>
              <w:t>MFAR</w:t>
            </w:r>
          </w:p>
        </w:tc>
        <w:tc>
          <w:tcPr>
            <w:tcW w:w="566" w:type="dxa"/>
            <w:tcBorders>
              <w:top w:val="single" w:sz="4" w:space="0" w:color="000000"/>
              <w:bottom w:val="single" w:sz="4" w:space="0" w:color="000000"/>
              <w:right w:val="single" w:sz="4" w:space="0" w:color="000000"/>
            </w:tcBorders>
            <w:shd w:val="clear" w:color="auto" w:fill="DBE4F0"/>
          </w:tcPr>
          <w:p>
            <w:pPr>
              <w:pStyle w:val="TableParagraph"/>
              <w:spacing w:before="133"/>
              <w:ind w:right="125"/>
              <w:jc w:val="right"/>
              <w:rPr>
                <w:sz w:val="16"/>
              </w:rPr>
            </w:pPr>
            <w:r>
              <w:rPr>
                <w:spacing w:val="-4"/>
                <w:sz w:val="16"/>
              </w:rPr>
              <w:t>PFAR</w:t>
            </w:r>
          </w:p>
        </w:tc>
        <w:tc>
          <w:tcPr>
            <w:tcW w:w="566" w:type="dxa"/>
            <w:tcBorders>
              <w:top w:val="single" w:sz="4" w:space="0" w:color="000000"/>
              <w:left w:val="single" w:sz="4" w:space="0" w:color="000000"/>
              <w:bottom w:val="single" w:sz="4" w:space="0" w:color="000000"/>
              <w:right w:val="single" w:sz="4" w:space="0" w:color="000000"/>
            </w:tcBorders>
            <w:shd w:val="clear" w:color="auto" w:fill="DBE4F0"/>
          </w:tcPr>
          <w:p>
            <w:pPr>
              <w:pStyle w:val="TableParagraph"/>
              <w:spacing w:before="133"/>
              <w:ind w:left="10" w:right="16"/>
              <w:jc w:val="center"/>
              <w:rPr>
                <w:sz w:val="16"/>
              </w:rPr>
            </w:pPr>
            <w:r>
              <w:rPr>
                <w:spacing w:val="-2"/>
                <w:sz w:val="16"/>
              </w:rPr>
              <w:t>PPFAR</w:t>
            </w:r>
          </w:p>
        </w:tc>
        <w:tc>
          <w:tcPr>
            <w:tcW w:w="568" w:type="dxa"/>
            <w:tcBorders>
              <w:top w:val="single" w:sz="4" w:space="0" w:color="000000"/>
              <w:left w:val="single" w:sz="4" w:space="0" w:color="000000"/>
              <w:bottom w:val="single" w:sz="4" w:space="0" w:color="000000"/>
            </w:tcBorders>
            <w:shd w:val="clear" w:color="auto" w:fill="DBE4F0"/>
          </w:tcPr>
          <w:p>
            <w:pPr>
              <w:pStyle w:val="TableParagraph"/>
              <w:spacing w:before="133"/>
              <w:ind w:left="14" w:right="50"/>
              <w:jc w:val="center"/>
              <w:rPr>
                <w:sz w:val="16"/>
              </w:rPr>
            </w:pPr>
            <w:r>
              <w:rPr>
                <w:spacing w:val="-4"/>
                <w:sz w:val="16"/>
              </w:rPr>
              <w:t>MFAR</w:t>
            </w:r>
          </w:p>
        </w:tc>
      </w:tr>
      <w:tr>
        <w:trPr>
          <w:trHeight w:val="569" w:hRule="atLeast"/>
        </w:trPr>
        <w:tc>
          <w:tcPr>
            <w:tcW w:w="2122" w:type="dxa"/>
            <w:tcBorders>
              <w:top w:val="single" w:sz="4" w:space="0" w:color="000000"/>
              <w:bottom w:val="single" w:sz="4" w:space="0" w:color="000000"/>
            </w:tcBorders>
            <w:shd w:val="clear" w:color="auto" w:fill="D9D9D9"/>
          </w:tcPr>
          <w:p>
            <w:pPr>
              <w:pStyle w:val="TableParagraph"/>
              <w:spacing w:before="169"/>
              <w:ind w:left="28"/>
              <w:rPr>
                <w:b/>
                <w:sz w:val="20"/>
              </w:rPr>
            </w:pPr>
            <w:r>
              <w:rPr>
                <w:b/>
                <w:sz w:val="20"/>
              </w:rPr>
              <w:t>Built-up</w:t>
            </w:r>
            <w:r>
              <w:rPr>
                <w:b/>
                <w:spacing w:val="-11"/>
                <w:sz w:val="20"/>
              </w:rPr>
              <w:t> </w:t>
            </w:r>
            <w:r>
              <w:rPr>
                <w:b/>
                <w:spacing w:val="-4"/>
                <w:sz w:val="20"/>
              </w:rPr>
              <w:t>Area</w:t>
            </w:r>
          </w:p>
        </w:tc>
        <w:tc>
          <w:tcPr>
            <w:tcW w:w="570" w:type="dxa"/>
            <w:tcBorders>
              <w:top w:val="single" w:sz="4" w:space="0" w:color="000000"/>
              <w:bottom w:val="single" w:sz="4" w:space="0" w:color="000000"/>
            </w:tcBorders>
            <w:shd w:val="clear" w:color="auto" w:fill="D9D9D9"/>
          </w:tcPr>
          <w:p>
            <w:pPr>
              <w:pStyle w:val="TableParagraph"/>
              <w:rPr>
                <w:sz w:val="20"/>
              </w:rPr>
            </w:pPr>
          </w:p>
        </w:tc>
        <w:tc>
          <w:tcPr>
            <w:tcW w:w="567" w:type="dxa"/>
            <w:tcBorders>
              <w:top w:val="single" w:sz="4" w:space="0" w:color="000000"/>
              <w:bottom w:val="single" w:sz="4" w:space="0" w:color="000000"/>
              <w:right w:val="single" w:sz="4" w:space="0" w:color="000000"/>
            </w:tcBorders>
            <w:shd w:val="clear" w:color="auto" w:fill="D9D9D9"/>
          </w:tcPr>
          <w:p>
            <w:pPr>
              <w:pStyle w:val="TableParagraph"/>
              <w:rPr>
                <w:sz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20"/>
              </w:rPr>
            </w:pPr>
          </w:p>
        </w:tc>
        <w:tc>
          <w:tcPr>
            <w:tcW w:w="567" w:type="dxa"/>
            <w:tcBorders>
              <w:top w:val="single" w:sz="4" w:space="0" w:color="000000"/>
              <w:left w:val="single" w:sz="4" w:space="0" w:color="000000"/>
              <w:bottom w:val="single" w:sz="4" w:space="0" w:color="000000"/>
            </w:tcBorders>
            <w:shd w:val="clear" w:color="auto" w:fill="D9D9D9"/>
          </w:tcPr>
          <w:p>
            <w:pPr>
              <w:pStyle w:val="TableParagraph"/>
              <w:rPr>
                <w:sz w:val="20"/>
              </w:rPr>
            </w:pPr>
          </w:p>
        </w:tc>
        <w:tc>
          <w:tcPr>
            <w:tcW w:w="569" w:type="dxa"/>
            <w:tcBorders>
              <w:top w:val="single" w:sz="4" w:space="0" w:color="000000"/>
              <w:bottom w:val="single" w:sz="4" w:space="0" w:color="000000"/>
              <w:right w:val="single" w:sz="4" w:space="0" w:color="000000"/>
            </w:tcBorders>
            <w:shd w:val="clear" w:color="auto" w:fill="D9D9D9"/>
          </w:tcPr>
          <w:p>
            <w:pPr>
              <w:pStyle w:val="TableParagraph"/>
              <w:rPr>
                <w:sz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20"/>
              </w:rPr>
            </w:pPr>
          </w:p>
        </w:tc>
        <w:tc>
          <w:tcPr>
            <w:tcW w:w="567" w:type="dxa"/>
            <w:tcBorders>
              <w:top w:val="single" w:sz="4" w:space="0" w:color="000000"/>
              <w:left w:val="single" w:sz="4" w:space="0" w:color="000000"/>
              <w:bottom w:val="single" w:sz="4" w:space="0" w:color="000000"/>
            </w:tcBorders>
            <w:shd w:val="clear" w:color="auto" w:fill="D9D9D9"/>
          </w:tcPr>
          <w:p>
            <w:pPr>
              <w:pStyle w:val="TableParagraph"/>
              <w:rPr>
                <w:sz w:val="20"/>
              </w:rPr>
            </w:pPr>
          </w:p>
        </w:tc>
        <w:tc>
          <w:tcPr>
            <w:tcW w:w="567" w:type="dxa"/>
            <w:tcBorders>
              <w:top w:val="single" w:sz="4" w:space="0" w:color="000000"/>
              <w:bottom w:val="single" w:sz="4" w:space="0" w:color="000000"/>
              <w:right w:val="single" w:sz="4" w:space="0" w:color="000000"/>
            </w:tcBorders>
            <w:shd w:val="clear" w:color="auto" w:fill="D9D9D9"/>
          </w:tcPr>
          <w:p>
            <w:pPr>
              <w:pStyle w:val="TableParagraph"/>
              <w:rPr>
                <w:sz w:val="20"/>
              </w:rPr>
            </w:pPr>
          </w:p>
        </w:tc>
        <w:tc>
          <w:tcPr>
            <w:tcW w:w="569"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20"/>
              </w:rPr>
            </w:pPr>
          </w:p>
        </w:tc>
        <w:tc>
          <w:tcPr>
            <w:tcW w:w="567" w:type="dxa"/>
            <w:tcBorders>
              <w:top w:val="single" w:sz="4" w:space="0" w:color="000000"/>
              <w:left w:val="single" w:sz="4" w:space="0" w:color="000000"/>
              <w:bottom w:val="single" w:sz="4" w:space="0" w:color="000000"/>
            </w:tcBorders>
            <w:shd w:val="clear" w:color="auto" w:fill="D9D9D9"/>
          </w:tcPr>
          <w:p>
            <w:pPr>
              <w:pStyle w:val="TableParagraph"/>
              <w:rPr>
                <w:sz w:val="20"/>
              </w:rPr>
            </w:pPr>
          </w:p>
        </w:tc>
        <w:tc>
          <w:tcPr>
            <w:tcW w:w="566" w:type="dxa"/>
            <w:tcBorders>
              <w:top w:val="single" w:sz="4" w:space="0" w:color="000000"/>
              <w:bottom w:val="single" w:sz="4" w:space="0" w:color="000000"/>
              <w:right w:val="single" w:sz="4" w:space="0" w:color="000000"/>
            </w:tcBorders>
            <w:shd w:val="clear" w:color="auto" w:fill="D9D9D9"/>
          </w:tcPr>
          <w:p>
            <w:pPr>
              <w:pStyle w:val="TableParagraph"/>
              <w:rPr>
                <w:sz w:val="20"/>
              </w:rPr>
            </w:pPr>
          </w:p>
        </w:tc>
        <w:tc>
          <w:tcPr>
            <w:tcW w:w="56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20"/>
              </w:rPr>
            </w:pPr>
          </w:p>
        </w:tc>
        <w:tc>
          <w:tcPr>
            <w:tcW w:w="568" w:type="dxa"/>
            <w:tcBorders>
              <w:top w:val="single" w:sz="4" w:space="0" w:color="000000"/>
              <w:left w:val="single" w:sz="4" w:space="0" w:color="000000"/>
              <w:bottom w:val="single" w:sz="4" w:space="0" w:color="000000"/>
            </w:tcBorders>
            <w:shd w:val="clear" w:color="auto" w:fill="D9D9D9"/>
          </w:tcPr>
          <w:p>
            <w:pPr>
              <w:pStyle w:val="TableParagraph"/>
              <w:rPr>
                <w:sz w:val="20"/>
              </w:rPr>
            </w:pPr>
          </w:p>
        </w:tc>
      </w:tr>
      <w:tr>
        <w:trPr>
          <w:trHeight w:val="566" w:hRule="atLeast"/>
        </w:trPr>
        <w:tc>
          <w:tcPr>
            <w:tcW w:w="2122" w:type="dxa"/>
            <w:tcBorders>
              <w:top w:val="single" w:sz="4" w:space="0" w:color="000000"/>
              <w:bottom w:val="single" w:sz="4" w:space="0" w:color="000000"/>
            </w:tcBorders>
          </w:tcPr>
          <w:p>
            <w:pPr>
              <w:pStyle w:val="TableParagraph"/>
              <w:spacing w:line="244" w:lineRule="auto" w:before="71"/>
              <w:ind w:left="28" w:right="711"/>
              <w:rPr>
                <w:sz w:val="18"/>
              </w:rPr>
            </w:pPr>
            <w:r>
              <w:rPr>
                <w:sz w:val="18"/>
              </w:rPr>
              <w:t>Cinema,</w:t>
            </w:r>
            <w:r>
              <w:rPr>
                <w:spacing w:val="-12"/>
                <w:sz w:val="18"/>
              </w:rPr>
              <w:t> </w:t>
            </w:r>
            <w:r>
              <w:rPr>
                <w:sz w:val="18"/>
              </w:rPr>
              <w:t>Miniplex, </w:t>
            </w:r>
            <w:r>
              <w:rPr>
                <w:spacing w:val="-2"/>
                <w:sz w:val="18"/>
              </w:rPr>
              <w:t>Multiplex</w:t>
            </w:r>
          </w:p>
        </w:tc>
        <w:tc>
          <w:tcPr>
            <w:tcW w:w="570" w:type="dxa"/>
            <w:tcBorders>
              <w:top w:val="single" w:sz="4" w:space="0" w:color="000000"/>
              <w:bottom w:val="single" w:sz="4" w:space="0" w:color="000000"/>
            </w:tcBorders>
            <w:shd w:val="clear" w:color="auto" w:fill="FFF1CC"/>
          </w:tcPr>
          <w:p>
            <w:pPr>
              <w:pStyle w:val="TableParagraph"/>
              <w:spacing w:before="177"/>
              <w:ind w:left="15"/>
              <w:jc w:val="center"/>
              <w:rPr>
                <w:sz w:val="18"/>
              </w:rPr>
            </w:pPr>
            <w:r>
              <w:rPr>
                <w:spacing w:val="-5"/>
                <w:sz w:val="18"/>
              </w:rPr>
              <w:t>2.0</w:t>
            </w:r>
          </w:p>
        </w:tc>
        <w:tc>
          <w:tcPr>
            <w:tcW w:w="567" w:type="dxa"/>
            <w:tcBorders>
              <w:top w:val="single" w:sz="4" w:space="0" w:color="000000"/>
              <w:bottom w:val="single" w:sz="4" w:space="0" w:color="000000"/>
              <w:right w:val="single" w:sz="4" w:space="0" w:color="000000"/>
            </w:tcBorders>
          </w:tcPr>
          <w:p>
            <w:pPr>
              <w:pStyle w:val="TableParagraph"/>
              <w:spacing w:before="177"/>
              <w:ind w:right="141"/>
              <w:jc w:val="right"/>
              <w:rPr>
                <w:sz w:val="18"/>
              </w:rPr>
            </w:pPr>
            <w:r>
              <w:rPr>
                <w:spacing w:val="-5"/>
                <w:sz w:val="18"/>
              </w:rPr>
              <w:t>NA</w:t>
            </w:r>
          </w:p>
        </w:tc>
        <w:tc>
          <w:tcPr>
            <w:tcW w:w="567" w:type="dxa"/>
            <w:tcBorders>
              <w:top w:val="single" w:sz="4" w:space="0" w:color="000000"/>
              <w:left w:val="single" w:sz="4" w:space="0" w:color="000000"/>
              <w:bottom w:val="single" w:sz="4" w:space="0" w:color="000000"/>
              <w:right w:val="single" w:sz="4" w:space="0" w:color="000000"/>
            </w:tcBorders>
          </w:tcPr>
          <w:p>
            <w:pPr>
              <w:pStyle w:val="TableParagraph"/>
              <w:spacing w:before="177"/>
              <w:ind w:left="10"/>
              <w:jc w:val="center"/>
              <w:rPr>
                <w:sz w:val="18"/>
              </w:rPr>
            </w:pPr>
            <w:r>
              <w:rPr>
                <w:spacing w:val="-5"/>
                <w:sz w:val="18"/>
              </w:rPr>
              <w:t>NA</w:t>
            </w:r>
          </w:p>
        </w:tc>
        <w:tc>
          <w:tcPr>
            <w:tcW w:w="567" w:type="dxa"/>
            <w:tcBorders>
              <w:top w:val="single" w:sz="4" w:space="0" w:color="000000"/>
              <w:left w:val="single" w:sz="4" w:space="0" w:color="000000"/>
              <w:bottom w:val="single" w:sz="4" w:space="0" w:color="000000"/>
            </w:tcBorders>
            <w:shd w:val="clear" w:color="auto" w:fill="DEEAF6"/>
          </w:tcPr>
          <w:p>
            <w:pPr>
              <w:pStyle w:val="TableParagraph"/>
              <w:spacing w:before="177"/>
              <w:ind w:right="134"/>
              <w:jc w:val="right"/>
              <w:rPr>
                <w:b/>
                <w:sz w:val="18"/>
              </w:rPr>
            </w:pPr>
            <w:r>
              <w:rPr>
                <w:b/>
                <w:spacing w:val="-5"/>
                <w:sz w:val="18"/>
              </w:rPr>
              <w:t>NA</w:t>
            </w:r>
          </w:p>
        </w:tc>
        <w:tc>
          <w:tcPr>
            <w:tcW w:w="569" w:type="dxa"/>
            <w:tcBorders>
              <w:top w:val="single" w:sz="4" w:space="0" w:color="000000"/>
              <w:bottom w:val="single" w:sz="4" w:space="0" w:color="000000"/>
              <w:right w:val="single" w:sz="4" w:space="0" w:color="000000"/>
            </w:tcBorders>
          </w:tcPr>
          <w:p>
            <w:pPr>
              <w:pStyle w:val="TableParagraph"/>
              <w:spacing w:before="177"/>
              <w:ind w:right="158"/>
              <w:jc w:val="right"/>
              <w:rPr>
                <w:sz w:val="18"/>
              </w:rPr>
            </w:pPr>
            <w:r>
              <w:rPr>
                <w:spacing w:val="-5"/>
                <w:sz w:val="18"/>
              </w:rPr>
              <w:t>1.0</w:t>
            </w:r>
          </w:p>
        </w:tc>
        <w:tc>
          <w:tcPr>
            <w:tcW w:w="567" w:type="dxa"/>
            <w:tcBorders>
              <w:top w:val="single" w:sz="4" w:space="0" w:color="000000"/>
              <w:left w:val="single" w:sz="4" w:space="0" w:color="000000"/>
              <w:bottom w:val="single" w:sz="4" w:space="0" w:color="000000"/>
              <w:right w:val="single" w:sz="4" w:space="0" w:color="000000"/>
            </w:tcBorders>
          </w:tcPr>
          <w:p>
            <w:pPr>
              <w:pStyle w:val="TableParagraph"/>
              <w:spacing w:before="177"/>
              <w:ind w:left="9"/>
              <w:jc w:val="center"/>
              <w:rPr>
                <w:sz w:val="18"/>
              </w:rPr>
            </w:pPr>
            <w:r>
              <w:rPr>
                <w:spacing w:val="-5"/>
                <w:sz w:val="18"/>
              </w:rPr>
              <w:t>1.0</w:t>
            </w:r>
          </w:p>
        </w:tc>
        <w:tc>
          <w:tcPr>
            <w:tcW w:w="567" w:type="dxa"/>
            <w:tcBorders>
              <w:top w:val="single" w:sz="4" w:space="0" w:color="000000"/>
              <w:left w:val="single" w:sz="4" w:space="0" w:color="000000"/>
              <w:bottom w:val="single" w:sz="4" w:space="0" w:color="000000"/>
            </w:tcBorders>
            <w:shd w:val="clear" w:color="auto" w:fill="DEEAF6"/>
          </w:tcPr>
          <w:p>
            <w:pPr>
              <w:pStyle w:val="TableParagraph"/>
              <w:spacing w:before="177"/>
              <w:ind w:left="13"/>
              <w:jc w:val="center"/>
              <w:rPr>
                <w:b/>
                <w:sz w:val="18"/>
              </w:rPr>
            </w:pPr>
            <w:r>
              <w:rPr>
                <w:b/>
                <w:spacing w:val="-5"/>
                <w:sz w:val="18"/>
              </w:rPr>
              <w:t>4.0</w:t>
            </w:r>
          </w:p>
        </w:tc>
        <w:tc>
          <w:tcPr>
            <w:tcW w:w="567" w:type="dxa"/>
            <w:tcBorders>
              <w:top w:val="single" w:sz="4" w:space="0" w:color="000000"/>
              <w:bottom w:val="single" w:sz="4" w:space="0" w:color="000000"/>
              <w:right w:val="single" w:sz="4" w:space="0" w:color="000000"/>
            </w:tcBorders>
          </w:tcPr>
          <w:p>
            <w:pPr>
              <w:pStyle w:val="TableParagraph"/>
              <w:spacing w:before="177"/>
              <w:ind w:left="6"/>
              <w:jc w:val="center"/>
              <w:rPr>
                <w:sz w:val="18"/>
              </w:rPr>
            </w:pPr>
            <w:r>
              <w:rPr>
                <w:spacing w:val="-5"/>
                <w:sz w:val="18"/>
              </w:rPr>
              <w:t>2.0</w:t>
            </w:r>
          </w:p>
        </w:tc>
        <w:tc>
          <w:tcPr>
            <w:tcW w:w="569" w:type="dxa"/>
            <w:tcBorders>
              <w:top w:val="single" w:sz="4" w:space="0" w:color="000000"/>
              <w:left w:val="single" w:sz="4" w:space="0" w:color="000000"/>
              <w:bottom w:val="single" w:sz="4" w:space="0" w:color="000000"/>
              <w:right w:val="single" w:sz="4" w:space="0" w:color="000000"/>
            </w:tcBorders>
          </w:tcPr>
          <w:p>
            <w:pPr>
              <w:pStyle w:val="TableParagraph"/>
              <w:spacing w:before="177"/>
              <w:ind w:left="8"/>
              <w:jc w:val="center"/>
              <w:rPr>
                <w:sz w:val="18"/>
              </w:rPr>
            </w:pPr>
            <w:r>
              <w:rPr>
                <w:spacing w:val="-5"/>
                <w:sz w:val="18"/>
              </w:rPr>
              <w:t>3.0</w:t>
            </w:r>
          </w:p>
        </w:tc>
        <w:tc>
          <w:tcPr>
            <w:tcW w:w="567" w:type="dxa"/>
            <w:tcBorders>
              <w:top w:val="single" w:sz="4" w:space="0" w:color="000000"/>
              <w:left w:val="single" w:sz="4" w:space="0" w:color="000000"/>
              <w:bottom w:val="single" w:sz="4" w:space="0" w:color="000000"/>
            </w:tcBorders>
            <w:shd w:val="clear" w:color="auto" w:fill="DEEAF6"/>
          </w:tcPr>
          <w:p>
            <w:pPr>
              <w:pStyle w:val="TableParagraph"/>
              <w:spacing w:before="177"/>
              <w:ind w:left="10"/>
              <w:jc w:val="center"/>
              <w:rPr>
                <w:b/>
                <w:sz w:val="18"/>
              </w:rPr>
            </w:pPr>
            <w:r>
              <w:rPr>
                <w:b/>
                <w:spacing w:val="-5"/>
                <w:sz w:val="18"/>
              </w:rPr>
              <w:t>7.0</w:t>
            </w:r>
          </w:p>
        </w:tc>
        <w:tc>
          <w:tcPr>
            <w:tcW w:w="566" w:type="dxa"/>
            <w:tcBorders>
              <w:top w:val="single" w:sz="4" w:space="0" w:color="000000"/>
              <w:bottom w:val="single" w:sz="4" w:space="0" w:color="000000"/>
              <w:right w:val="single" w:sz="4" w:space="0" w:color="000000"/>
            </w:tcBorders>
          </w:tcPr>
          <w:p>
            <w:pPr>
              <w:pStyle w:val="TableParagraph"/>
              <w:spacing w:before="177"/>
              <w:ind w:right="157"/>
              <w:jc w:val="right"/>
              <w:rPr>
                <w:sz w:val="18"/>
              </w:rPr>
            </w:pPr>
            <w:r>
              <w:rPr>
                <w:spacing w:val="-5"/>
                <w:sz w:val="18"/>
              </w:rPr>
              <w:t>2.0</w:t>
            </w:r>
          </w:p>
        </w:tc>
        <w:tc>
          <w:tcPr>
            <w:tcW w:w="566" w:type="dxa"/>
            <w:tcBorders>
              <w:top w:val="single" w:sz="4" w:space="0" w:color="000000"/>
              <w:left w:val="single" w:sz="4" w:space="0" w:color="000000"/>
              <w:bottom w:val="single" w:sz="4" w:space="0" w:color="000000"/>
              <w:right w:val="single" w:sz="4" w:space="0" w:color="000000"/>
            </w:tcBorders>
          </w:tcPr>
          <w:p>
            <w:pPr>
              <w:pStyle w:val="TableParagraph"/>
              <w:spacing w:before="177"/>
              <w:ind w:left="10"/>
              <w:jc w:val="center"/>
              <w:rPr>
                <w:sz w:val="18"/>
              </w:rPr>
            </w:pPr>
            <w:r>
              <w:rPr>
                <w:spacing w:val="-5"/>
                <w:sz w:val="18"/>
              </w:rPr>
              <w:t>UR</w:t>
            </w:r>
          </w:p>
        </w:tc>
        <w:tc>
          <w:tcPr>
            <w:tcW w:w="568" w:type="dxa"/>
            <w:tcBorders>
              <w:top w:val="single" w:sz="4" w:space="0" w:color="000000"/>
              <w:left w:val="single" w:sz="4" w:space="0" w:color="000000"/>
              <w:bottom w:val="single" w:sz="4" w:space="0" w:color="000000"/>
            </w:tcBorders>
            <w:shd w:val="clear" w:color="auto" w:fill="DEEAF6"/>
          </w:tcPr>
          <w:p>
            <w:pPr>
              <w:pStyle w:val="TableParagraph"/>
              <w:spacing w:before="177"/>
              <w:ind w:left="14"/>
              <w:jc w:val="center"/>
              <w:rPr>
                <w:b/>
                <w:sz w:val="18"/>
              </w:rPr>
            </w:pPr>
            <w:r>
              <w:rPr>
                <w:b/>
                <w:spacing w:val="-5"/>
                <w:sz w:val="18"/>
              </w:rPr>
              <w:t>UR</w:t>
            </w:r>
          </w:p>
        </w:tc>
      </w:tr>
      <w:tr>
        <w:trPr>
          <w:trHeight w:val="565" w:hRule="atLeast"/>
        </w:trPr>
        <w:tc>
          <w:tcPr>
            <w:tcW w:w="2122" w:type="dxa"/>
            <w:tcBorders>
              <w:top w:val="single" w:sz="4" w:space="0" w:color="000000"/>
              <w:bottom w:val="single" w:sz="4" w:space="0" w:color="000000"/>
            </w:tcBorders>
            <w:shd w:val="clear" w:color="auto" w:fill="D9D9D9"/>
          </w:tcPr>
          <w:p>
            <w:pPr>
              <w:pStyle w:val="TableParagraph"/>
              <w:spacing w:before="166"/>
              <w:ind w:left="28"/>
              <w:rPr>
                <w:b/>
                <w:sz w:val="20"/>
              </w:rPr>
            </w:pPr>
            <w:r>
              <w:rPr>
                <w:b/>
                <w:spacing w:val="-2"/>
                <w:sz w:val="20"/>
              </w:rPr>
              <w:t>Non-Built-up</w:t>
            </w:r>
            <w:r>
              <w:rPr>
                <w:b/>
                <w:spacing w:val="9"/>
                <w:sz w:val="20"/>
              </w:rPr>
              <w:t> </w:t>
            </w:r>
            <w:r>
              <w:rPr>
                <w:b/>
                <w:spacing w:val="-4"/>
                <w:sz w:val="20"/>
              </w:rPr>
              <w:t>Area</w:t>
            </w:r>
          </w:p>
        </w:tc>
        <w:tc>
          <w:tcPr>
            <w:tcW w:w="570" w:type="dxa"/>
            <w:tcBorders>
              <w:top w:val="single" w:sz="4" w:space="0" w:color="000000"/>
              <w:bottom w:val="single" w:sz="4" w:space="0" w:color="000000"/>
            </w:tcBorders>
            <w:shd w:val="clear" w:color="auto" w:fill="D9D9D9"/>
          </w:tcPr>
          <w:p>
            <w:pPr>
              <w:pStyle w:val="TableParagraph"/>
              <w:rPr>
                <w:sz w:val="20"/>
              </w:rPr>
            </w:pPr>
          </w:p>
        </w:tc>
        <w:tc>
          <w:tcPr>
            <w:tcW w:w="567" w:type="dxa"/>
            <w:tcBorders>
              <w:top w:val="single" w:sz="4" w:space="0" w:color="000000"/>
              <w:bottom w:val="single" w:sz="4" w:space="0" w:color="000000"/>
              <w:right w:val="single" w:sz="4" w:space="0" w:color="000000"/>
            </w:tcBorders>
            <w:shd w:val="clear" w:color="auto" w:fill="D9D9D9"/>
          </w:tcPr>
          <w:p>
            <w:pPr>
              <w:pStyle w:val="TableParagraph"/>
              <w:rPr>
                <w:sz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20"/>
              </w:rPr>
            </w:pPr>
          </w:p>
        </w:tc>
        <w:tc>
          <w:tcPr>
            <w:tcW w:w="567" w:type="dxa"/>
            <w:tcBorders>
              <w:top w:val="single" w:sz="4" w:space="0" w:color="000000"/>
              <w:left w:val="single" w:sz="4" w:space="0" w:color="000000"/>
              <w:bottom w:val="single" w:sz="4" w:space="0" w:color="000000"/>
            </w:tcBorders>
            <w:shd w:val="clear" w:color="auto" w:fill="D9D9D9"/>
          </w:tcPr>
          <w:p>
            <w:pPr>
              <w:pStyle w:val="TableParagraph"/>
              <w:rPr>
                <w:sz w:val="20"/>
              </w:rPr>
            </w:pPr>
          </w:p>
        </w:tc>
        <w:tc>
          <w:tcPr>
            <w:tcW w:w="569" w:type="dxa"/>
            <w:tcBorders>
              <w:top w:val="single" w:sz="4" w:space="0" w:color="000000"/>
              <w:bottom w:val="single" w:sz="4" w:space="0" w:color="000000"/>
              <w:right w:val="single" w:sz="4" w:space="0" w:color="000000"/>
            </w:tcBorders>
            <w:shd w:val="clear" w:color="auto" w:fill="D9D9D9"/>
          </w:tcPr>
          <w:p>
            <w:pPr>
              <w:pStyle w:val="TableParagraph"/>
              <w:rPr>
                <w:sz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20"/>
              </w:rPr>
            </w:pPr>
          </w:p>
        </w:tc>
        <w:tc>
          <w:tcPr>
            <w:tcW w:w="567" w:type="dxa"/>
            <w:tcBorders>
              <w:top w:val="single" w:sz="4" w:space="0" w:color="000000"/>
              <w:left w:val="single" w:sz="4" w:space="0" w:color="000000"/>
              <w:bottom w:val="single" w:sz="4" w:space="0" w:color="000000"/>
            </w:tcBorders>
            <w:shd w:val="clear" w:color="auto" w:fill="D9D9D9"/>
          </w:tcPr>
          <w:p>
            <w:pPr>
              <w:pStyle w:val="TableParagraph"/>
              <w:rPr>
                <w:sz w:val="20"/>
              </w:rPr>
            </w:pPr>
          </w:p>
        </w:tc>
        <w:tc>
          <w:tcPr>
            <w:tcW w:w="567" w:type="dxa"/>
            <w:tcBorders>
              <w:top w:val="single" w:sz="4" w:space="0" w:color="000000"/>
              <w:bottom w:val="single" w:sz="4" w:space="0" w:color="000000"/>
              <w:right w:val="single" w:sz="4" w:space="0" w:color="000000"/>
            </w:tcBorders>
            <w:shd w:val="clear" w:color="auto" w:fill="D9D9D9"/>
          </w:tcPr>
          <w:p>
            <w:pPr>
              <w:pStyle w:val="TableParagraph"/>
              <w:rPr>
                <w:sz w:val="20"/>
              </w:rPr>
            </w:pPr>
          </w:p>
        </w:tc>
        <w:tc>
          <w:tcPr>
            <w:tcW w:w="569"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20"/>
              </w:rPr>
            </w:pPr>
          </w:p>
        </w:tc>
        <w:tc>
          <w:tcPr>
            <w:tcW w:w="567" w:type="dxa"/>
            <w:tcBorders>
              <w:top w:val="single" w:sz="4" w:space="0" w:color="000000"/>
              <w:left w:val="single" w:sz="4" w:space="0" w:color="000000"/>
              <w:bottom w:val="single" w:sz="4" w:space="0" w:color="000000"/>
            </w:tcBorders>
            <w:shd w:val="clear" w:color="auto" w:fill="D9D9D9"/>
          </w:tcPr>
          <w:p>
            <w:pPr>
              <w:pStyle w:val="TableParagraph"/>
              <w:rPr>
                <w:sz w:val="20"/>
              </w:rPr>
            </w:pPr>
          </w:p>
        </w:tc>
        <w:tc>
          <w:tcPr>
            <w:tcW w:w="566" w:type="dxa"/>
            <w:tcBorders>
              <w:top w:val="single" w:sz="4" w:space="0" w:color="000000"/>
              <w:bottom w:val="single" w:sz="4" w:space="0" w:color="000000"/>
              <w:right w:val="single" w:sz="4" w:space="0" w:color="000000"/>
            </w:tcBorders>
            <w:shd w:val="clear" w:color="auto" w:fill="D9D9D9"/>
          </w:tcPr>
          <w:p>
            <w:pPr>
              <w:pStyle w:val="TableParagraph"/>
              <w:rPr>
                <w:sz w:val="20"/>
              </w:rPr>
            </w:pPr>
          </w:p>
        </w:tc>
        <w:tc>
          <w:tcPr>
            <w:tcW w:w="56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20"/>
              </w:rPr>
            </w:pPr>
          </w:p>
        </w:tc>
        <w:tc>
          <w:tcPr>
            <w:tcW w:w="568" w:type="dxa"/>
            <w:tcBorders>
              <w:top w:val="single" w:sz="4" w:space="0" w:color="000000"/>
              <w:left w:val="single" w:sz="4" w:space="0" w:color="000000"/>
              <w:bottom w:val="single" w:sz="4" w:space="0" w:color="000000"/>
            </w:tcBorders>
            <w:shd w:val="clear" w:color="auto" w:fill="D9D9D9"/>
          </w:tcPr>
          <w:p>
            <w:pPr>
              <w:pStyle w:val="TableParagraph"/>
              <w:rPr>
                <w:sz w:val="20"/>
              </w:rPr>
            </w:pPr>
          </w:p>
        </w:tc>
      </w:tr>
      <w:tr>
        <w:trPr>
          <w:trHeight w:val="568" w:hRule="atLeast"/>
        </w:trPr>
        <w:tc>
          <w:tcPr>
            <w:tcW w:w="2122" w:type="dxa"/>
            <w:tcBorders>
              <w:top w:val="single" w:sz="4" w:space="0" w:color="000000"/>
              <w:bottom w:val="single" w:sz="4" w:space="0" w:color="000000"/>
            </w:tcBorders>
          </w:tcPr>
          <w:p>
            <w:pPr>
              <w:pStyle w:val="TableParagraph"/>
              <w:spacing w:before="179"/>
              <w:ind w:left="28"/>
              <w:rPr>
                <w:sz w:val="18"/>
              </w:rPr>
            </w:pPr>
            <w:r>
              <w:rPr>
                <w:sz w:val="18"/>
              </w:rPr>
              <w:t>Cinema,</w:t>
            </w:r>
            <w:r>
              <w:rPr>
                <w:spacing w:val="-2"/>
                <w:sz w:val="18"/>
              </w:rPr>
              <w:t> Miniplex</w:t>
            </w:r>
          </w:p>
        </w:tc>
        <w:tc>
          <w:tcPr>
            <w:tcW w:w="570" w:type="dxa"/>
            <w:tcBorders>
              <w:top w:val="single" w:sz="4" w:space="0" w:color="000000"/>
              <w:bottom w:val="single" w:sz="4" w:space="0" w:color="000000"/>
            </w:tcBorders>
            <w:shd w:val="clear" w:color="auto" w:fill="FFF1CC"/>
          </w:tcPr>
          <w:p>
            <w:pPr>
              <w:pStyle w:val="TableParagraph"/>
              <w:spacing w:before="179"/>
              <w:ind w:left="15"/>
              <w:jc w:val="center"/>
              <w:rPr>
                <w:sz w:val="18"/>
              </w:rPr>
            </w:pPr>
            <w:r>
              <w:rPr>
                <w:spacing w:val="-5"/>
                <w:sz w:val="18"/>
              </w:rPr>
              <w:t>2.0</w:t>
            </w:r>
          </w:p>
        </w:tc>
        <w:tc>
          <w:tcPr>
            <w:tcW w:w="567" w:type="dxa"/>
            <w:tcBorders>
              <w:top w:val="single" w:sz="4" w:space="0" w:color="000000"/>
              <w:bottom w:val="single" w:sz="4" w:space="0" w:color="000000"/>
              <w:right w:val="single" w:sz="4" w:space="0" w:color="000000"/>
            </w:tcBorders>
          </w:tcPr>
          <w:p>
            <w:pPr>
              <w:pStyle w:val="TableParagraph"/>
              <w:spacing w:before="179"/>
              <w:ind w:right="141"/>
              <w:jc w:val="right"/>
              <w:rPr>
                <w:sz w:val="18"/>
              </w:rPr>
            </w:pPr>
            <w:r>
              <w:rPr>
                <w:spacing w:val="-5"/>
                <w:sz w:val="18"/>
              </w:rPr>
              <w:t>NA</w:t>
            </w:r>
          </w:p>
        </w:tc>
        <w:tc>
          <w:tcPr>
            <w:tcW w:w="567" w:type="dxa"/>
            <w:tcBorders>
              <w:top w:val="single" w:sz="4" w:space="0" w:color="000000"/>
              <w:left w:val="single" w:sz="4" w:space="0" w:color="000000"/>
              <w:bottom w:val="single" w:sz="4" w:space="0" w:color="000000"/>
              <w:right w:val="single" w:sz="4" w:space="0" w:color="000000"/>
            </w:tcBorders>
          </w:tcPr>
          <w:p>
            <w:pPr>
              <w:pStyle w:val="TableParagraph"/>
              <w:spacing w:before="179"/>
              <w:ind w:left="10"/>
              <w:jc w:val="center"/>
              <w:rPr>
                <w:sz w:val="18"/>
              </w:rPr>
            </w:pPr>
            <w:r>
              <w:rPr>
                <w:spacing w:val="-5"/>
                <w:sz w:val="18"/>
              </w:rPr>
              <w:t>NA</w:t>
            </w:r>
          </w:p>
        </w:tc>
        <w:tc>
          <w:tcPr>
            <w:tcW w:w="567" w:type="dxa"/>
            <w:tcBorders>
              <w:top w:val="single" w:sz="4" w:space="0" w:color="000000"/>
              <w:left w:val="single" w:sz="4" w:space="0" w:color="000000"/>
              <w:bottom w:val="single" w:sz="4" w:space="0" w:color="000000"/>
            </w:tcBorders>
            <w:shd w:val="clear" w:color="auto" w:fill="DEEAF6"/>
          </w:tcPr>
          <w:p>
            <w:pPr>
              <w:pStyle w:val="TableParagraph"/>
              <w:spacing w:before="179"/>
              <w:ind w:right="134"/>
              <w:jc w:val="right"/>
              <w:rPr>
                <w:b/>
                <w:sz w:val="18"/>
              </w:rPr>
            </w:pPr>
            <w:r>
              <w:rPr>
                <w:b/>
                <w:spacing w:val="-5"/>
                <w:sz w:val="18"/>
              </w:rPr>
              <w:t>NA</w:t>
            </w:r>
          </w:p>
        </w:tc>
        <w:tc>
          <w:tcPr>
            <w:tcW w:w="569" w:type="dxa"/>
            <w:tcBorders>
              <w:top w:val="single" w:sz="4" w:space="0" w:color="000000"/>
              <w:bottom w:val="single" w:sz="4" w:space="0" w:color="000000"/>
              <w:right w:val="single" w:sz="4" w:space="0" w:color="000000"/>
            </w:tcBorders>
          </w:tcPr>
          <w:p>
            <w:pPr>
              <w:pStyle w:val="TableParagraph"/>
              <w:spacing w:before="179"/>
              <w:ind w:right="158"/>
              <w:jc w:val="right"/>
              <w:rPr>
                <w:sz w:val="18"/>
              </w:rPr>
            </w:pPr>
            <w:r>
              <w:rPr>
                <w:spacing w:val="-5"/>
                <w:sz w:val="18"/>
              </w:rPr>
              <w:t>1.0</w:t>
            </w:r>
          </w:p>
        </w:tc>
        <w:tc>
          <w:tcPr>
            <w:tcW w:w="567" w:type="dxa"/>
            <w:tcBorders>
              <w:top w:val="single" w:sz="4" w:space="0" w:color="000000"/>
              <w:left w:val="single" w:sz="4" w:space="0" w:color="000000"/>
              <w:bottom w:val="single" w:sz="4" w:space="0" w:color="000000"/>
              <w:right w:val="single" w:sz="4" w:space="0" w:color="000000"/>
            </w:tcBorders>
          </w:tcPr>
          <w:p>
            <w:pPr>
              <w:pStyle w:val="TableParagraph"/>
              <w:spacing w:before="179"/>
              <w:ind w:left="9"/>
              <w:jc w:val="center"/>
              <w:rPr>
                <w:sz w:val="18"/>
              </w:rPr>
            </w:pPr>
            <w:r>
              <w:rPr>
                <w:spacing w:val="-5"/>
                <w:sz w:val="18"/>
              </w:rPr>
              <w:t>1.0</w:t>
            </w:r>
          </w:p>
        </w:tc>
        <w:tc>
          <w:tcPr>
            <w:tcW w:w="567" w:type="dxa"/>
            <w:tcBorders>
              <w:top w:val="single" w:sz="4" w:space="0" w:color="000000"/>
              <w:left w:val="single" w:sz="4" w:space="0" w:color="000000"/>
              <w:bottom w:val="single" w:sz="4" w:space="0" w:color="000000"/>
            </w:tcBorders>
            <w:shd w:val="clear" w:color="auto" w:fill="DEEAF6"/>
          </w:tcPr>
          <w:p>
            <w:pPr>
              <w:pStyle w:val="TableParagraph"/>
              <w:spacing w:before="179"/>
              <w:ind w:left="13"/>
              <w:jc w:val="center"/>
              <w:rPr>
                <w:b/>
                <w:sz w:val="18"/>
              </w:rPr>
            </w:pPr>
            <w:r>
              <w:rPr>
                <w:b/>
                <w:spacing w:val="-5"/>
                <w:sz w:val="18"/>
              </w:rPr>
              <w:t>4.0</w:t>
            </w:r>
          </w:p>
        </w:tc>
        <w:tc>
          <w:tcPr>
            <w:tcW w:w="567" w:type="dxa"/>
            <w:tcBorders>
              <w:top w:val="single" w:sz="4" w:space="0" w:color="000000"/>
              <w:bottom w:val="single" w:sz="4" w:space="0" w:color="000000"/>
              <w:right w:val="single" w:sz="4" w:space="0" w:color="000000"/>
            </w:tcBorders>
          </w:tcPr>
          <w:p>
            <w:pPr>
              <w:pStyle w:val="TableParagraph"/>
              <w:spacing w:before="179"/>
              <w:ind w:left="6"/>
              <w:jc w:val="center"/>
              <w:rPr>
                <w:sz w:val="18"/>
              </w:rPr>
            </w:pPr>
            <w:r>
              <w:rPr>
                <w:spacing w:val="-5"/>
                <w:sz w:val="18"/>
              </w:rPr>
              <w:t>2.0</w:t>
            </w:r>
          </w:p>
        </w:tc>
        <w:tc>
          <w:tcPr>
            <w:tcW w:w="569" w:type="dxa"/>
            <w:tcBorders>
              <w:top w:val="single" w:sz="4" w:space="0" w:color="000000"/>
              <w:left w:val="single" w:sz="4" w:space="0" w:color="000000"/>
              <w:bottom w:val="single" w:sz="4" w:space="0" w:color="000000"/>
              <w:right w:val="single" w:sz="4" w:space="0" w:color="000000"/>
            </w:tcBorders>
          </w:tcPr>
          <w:p>
            <w:pPr>
              <w:pStyle w:val="TableParagraph"/>
              <w:spacing w:before="179"/>
              <w:ind w:left="8"/>
              <w:jc w:val="center"/>
              <w:rPr>
                <w:sz w:val="18"/>
              </w:rPr>
            </w:pPr>
            <w:r>
              <w:rPr>
                <w:spacing w:val="-5"/>
                <w:sz w:val="18"/>
              </w:rPr>
              <w:t>3.0</w:t>
            </w:r>
          </w:p>
        </w:tc>
        <w:tc>
          <w:tcPr>
            <w:tcW w:w="567" w:type="dxa"/>
            <w:tcBorders>
              <w:top w:val="single" w:sz="4" w:space="0" w:color="000000"/>
              <w:left w:val="single" w:sz="4" w:space="0" w:color="000000"/>
              <w:bottom w:val="single" w:sz="4" w:space="0" w:color="000000"/>
            </w:tcBorders>
            <w:shd w:val="clear" w:color="auto" w:fill="DEEAF6"/>
          </w:tcPr>
          <w:p>
            <w:pPr>
              <w:pStyle w:val="TableParagraph"/>
              <w:spacing w:before="179"/>
              <w:ind w:left="10"/>
              <w:jc w:val="center"/>
              <w:rPr>
                <w:b/>
                <w:sz w:val="18"/>
              </w:rPr>
            </w:pPr>
            <w:r>
              <w:rPr>
                <w:b/>
                <w:spacing w:val="-5"/>
                <w:sz w:val="18"/>
              </w:rPr>
              <w:t>7.0</w:t>
            </w:r>
          </w:p>
        </w:tc>
        <w:tc>
          <w:tcPr>
            <w:tcW w:w="566" w:type="dxa"/>
            <w:tcBorders>
              <w:top w:val="single" w:sz="4" w:space="0" w:color="000000"/>
              <w:bottom w:val="single" w:sz="4" w:space="0" w:color="000000"/>
              <w:right w:val="single" w:sz="4" w:space="0" w:color="000000"/>
            </w:tcBorders>
          </w:tcPr>
          <w:p>
            <w:pPr>
              <w:pStyle w:val="TableParagraph"/>
              <w:spacing w:before="179"/>
              <w:ind w:right="157"/>
              <w:jc w:val="right"/>
              <w:rPr>
                <w:sz w:val="18"/>
              </w:rPr>
            </w:pPr>
            <w:r>
              <w:rPr>
                <w:spacing w:val="-5"/>
                <w:sz w:val="18"/>
              </w:rPr>
              <w:t>2.0</w:t>
            </w:r>
          </w:p>
        </w:tc>
        <w:tc>
          <w:tcPr>
            <w:tcW w:w="566" w:type="dxa"/>
            <w:tcBorders>
              <w:top w:val="single" w:sz="4" w:space="0" w:color="000000"/>
              <w:left w:val="single" w:sz="4" w:space="0" w:color="000000"/>
              <w:bottom w:val="single" w:sz="4" w:space="0" w:color="000000"/>
              <w:right w:val="single" w:sz="4" w:space="0" w:color="000000"/>
            </w:tcBorders>
          </w:tcPr>
          <w:p>
            <w:pPr>
              <w:pStyle w:val="TableParagraph"/>
              <w:spacing w:before="179"/>
              <w:ind w:left="10"/>
              <w:jc w:val="center"/>
              <w:rPr>
                <w:sz w:val="18"/>
              </w:rPr>
            </w:pPr>
            <w:r>
              <w:rPr>
                <w:spacing w:val="-5"/>
                <w:sz w:val="18"/>
              </w:rPr>
              <w:t>UR</w:t>
            </w:r>
          </w:p>
        </w:tc>
        <w:tc>
          <w:tcPr>
            <w:tcW w:w="568" w:type="dxa"/>
            <w:tcBorders>
              <w:top w:val="single" w:sz="4" w:space="0" w:color="000000"/>
              <w:left w:val="single" w:sz="4" w:space="0" w:color="000000"/>
              <w:bottom w:val="single" w:sz="4" w:space="0" w:color="000000"/>
            </w:tcBorders>
            <w:shd w:val="clear" w:color="auto" w:fill="DEEAF6"/>
          </w:tcPr>
          <w:p>
            <w:pPr>
              <w:pStyle w:val="TableParagraph"/>
              <w:spacing w:before="179"/>
              <w:ind w:left="14"/>
              <w:jc w:val="center"/>
              <w:rPr>
                <w:b/>
                <w:sz w:val="18"/>
              </w:rPr>
            </w:pPr>
            <w:r>
              <w:rPr>
                <w:b/>
                <w:spacing w:val="-5"/>
                <w:sz w:val="18"/>
              </w:rPr>
              <w:t>UR</w:t>
            </w:r>
          </w:p>
        </w:tc>
      </w:tr>
      <w:tr>
        <w:trPr>
          <w:trHeight w:val="568" w:hRule="atLeast"/>
        </w:trPr>
        <w:tc>
          <w:tcPr>
            <w:tcW w:w="2122" w:type="dxa"/>
            <w:tcBorders>
              <w:top w:val="single" w:sz="4" w:space="0" w:color="000000"/>
            </w:tcBorders>
          </w:tcPr>
          <w:p>
            <w:pPr>
              <w:pStyle w:val="TableParagraph"/>
              <w:spacing w:before="177"/>
              <w:ind w:left="28"/>
              <w:rPr>
                <w:sz w:val="18"/>
              </w:rPr>
            </w:pPr>
            <w:r>
              <w:rPr>
                <w:spacing w:val="-2"/>
                <w:sz w:val="18"/>
              </w:rPr>
              <w:t>Multiplex</w:t>
            </w:r>
          </w:p>
        </w:tc>
        <w:tc>
          <w:tcPr>
            <w:tcW w:w="570" w:type="dxa"/>
            <w:tcBorders>
              <w:top w:val="single" w:sz="4" w:space="0" w:color="000000"/>
            </w:tcBorders>
            <w:shd w:val="clear" w:color="auto" w:fill="FFF1CC"/>
          </w:tcPr>
          <w:p>
            <w:pPr>
              <w:pStyle w:val="TableParagraph"/>
              <w:spacing w:before="177"/>
              <w:ind w:left="15"/>
              <w:jc w:val="center"/>
              <w:rPr>
                <w:sz w:val="18"/>
              </w:rPr>
            </w:pPr>
            <w:r>
              <w:rPr>
                <w:spacing w:val="-5"/>
                <w:sz w:val="18"/>
              </w:rPr>
              <w:t>3.0</w:t>
            </w:r>
          </w:p>
        </w:tc>
        <w:tc>
          <w:tcPr>
            <w:tcW w:w="567" w:type="dxa"/>
            <w:tcBorders>
              <w:top w:val="single" w:sz="4" w:space="0" w:color="000000"/>
              <w:right w:val="single" w:sz="4" w:space="0" w:color="000000"/>
            </w:tcBorders>
          </w:tcPr>
          <w:p>
            <w:pPr>
              <w:pStyle w:val="TableParagraph"/>
              <w:spacing w:before="177"/>
              <w:ind w:right="141"/>
              <w:jc w:val="right"/>
              <w:rPr>
                <w:sz w:val="18"/>
              </w:rPr>
            </w:pPr>
            <w:r>
              <w:rPr>
                <w:spacing w:val="-5"/>
                <w:sz w:val="18"/>
              </w:rPr>
              <w:t>NA</w:t>
            </w:r>
          </w:p>
        </w:tc>
        <w:tc>
          <w:tcPr>
            <w:tcW w:w="567" w:type="dxa"/>
            <w:tcBorders>
              <w:top w:val="single" w:sz="4" w:space="0" w:color="000000"/>
              <w:left w:val="single" w:sz="4" w:space="0" w:color="000000"/>
              <w:right w:val="single" w:sz="4" w:space="0" w:color="000000"/>
            </w:tcBorders>
          </w:tcPr>
          <w:p>
            <w:pPr>
              <w:pStyle w:val="TableParagraph"/>
              <w:spacing w:before="177"/>
              <w:ind w:left="10"/>
              <w:jc w:val="center"/>
              <w:rPr>
                <w:sz w:val="18"/>
              </w:rPr>
            </w:pPr>
            <w:r>
              <w:rPr>
                <w:spacing w:val="-5"/>
                <w:sz w:val="18"/>
              </w:rPr>
              <w:t>NA</w:t>
            </w:r>
          </w:p>
        </w:tc>
        <w:tc>
          <w:tcPr>
            <w:tcW w:w="567" w:type="dxa"/>
            <w:tcBorders>
              <w:top w:val="single" w:sz="4" w:space="0" w:color="000000"/>
              <w:left w:val="single" w:sz="4" w:space="0" w:color="000000"/>
            </w:tcBorders>
            <w:shd w:val="clear" w:color="auto" w:fill="DEEAF6"/>
          </w:tcPr>
          <w:p>
            <w:pPr>
              <w:pStyle w:val="TableParagraph"/>
              <w:spacing w:before="177"/>
              <w:ind w:right="134"/>
              <w:jc w:val="right"/>
              <w:rPr>
                <w:b/>
                <w:sz w:val="18"/>
              </w:rPr>
            </w:pPr>
            <w:r>
              <w:rPr>
                <w:b/>
                <w:spacing w:val="-5"/>
                <w:sz w:val="18"/>
              </w:rPr>
              <w:t>NA</w:t>
            </w:r>
          </w:p>
        </w:tc>
        <w:tc>
          <w:tcPr>
            <w:tcW w:w="569" w:type="dxa"/>
            <w:tcBorders>
              <w:top w:val="single" w:sz="4" w:space="0" w:color="000000"/>
              <w:right w:val="single" w:sz="4" w:space="0" w:color="000000"/>
            </w:tcBorders>
          </w:tcPr>
          <w:p>
            <w:pPr>
              <w:pStyle w:val="TableParagraph"/>
              <w:spacing w:before="177"/>
              <w:ind w:right="158"/>
              <w:jc w:val="right"/>
              <w:rPr>
                <w:sz w:val="18"/>
              </w:rPr>
            </w:pPr>
            <w:r>
              <w:rPr>
                <w:spacing w:val="-5"/>
                <w:sz w:val="18"/>
              </w:rPr>
              <w:t>1.5</w:t>
            </w:r>
          </w:p>
        </w:tc>
        <w:tc>
          <w:tcPr>
            <w:tcW w:w="567" w:type="dxa"/>
            <w:tcBorders>
              <w:top w:val="single" w:sz="4" w:space="0" w:color="000000"/>
              <w:left w:val="single" w:sz="4" w:space="0" w:color="000000"/>
              <w:right w:val="single" w:sz="4" w:space="0" w:color="000000"/>
            </w:tcBorders>
          </w:tcPr>
          <w:p>
            <w:pPr>
              <w:pStyle w:val="TableParagraph"/>
              <w:spacing w:before="177"/>
              <w:ind w:left="9"/>
              <w:jc w:val="center"/>
              <w:rPr>
                <w:sz w:val="18"/>
              </w:rPr>
            </w:pPr>
            <w:r>
              <w:rPr>
                <w:spacing w:val="-5"/>
                <w:sz w:val="18"/>
              </w:rPr>
              <w:t>1.5</w:t>
            </w:r>
          </w:p>
        </w:tc>
        <w:tc>
          <w:tcPr>
            <w:tcW w:w="567" w:type="dxa"/>
            <w:tcBorders>
              <w:top w:val="single" w:sz="4" w:space="0" w:color="000000"/>
              <w:left w:val="single" w:sz="4" w:space="0" w:color="000000"/>
            </w:tcBorders>
            <w:shd w:val="clear" w:color="auto" w:fill="DEEAF6"/>
          </w:tcPr>
          <w:p>
            <w:pPr>
              <w:pStyle w:val="TableParagraph"/>
              <w:spacing w:before="177"/>
              <w:ind w:left="13"/>
              <w:jc w:val="center"/>
              <w:rPr>
                <w:b/>
                <w:sz w:val="18"/>
              </w:rPr>
            </w:pPr>
            <w:r>
              <w:rPr>
                <w:b/>
                <w:spacing w:val="-5"/>
                <w:sz w:val="18"/>
              </w:rPr>
              <w:t>6.0</w:t>
            </w:r>
          </w:p>
        </w:tc>
        <w:tc>
          <w:tcPr>
            <w:tcW w:w="567" w:type="dxa"/>
            <w:tcBorders>
              <w:top w:val="single" w:sz="4" w:space="0" w:color="000000"/>
              <w:right w:val="single" w:sz="4" w:space="0" w:color="000000"/>
            </w:tcBorders>
          </w:tcPr>
          <w:p>
            <w:pPr>
              <w:pStyle w:val="TableParagraph"/>
              <w:spacing w:before="177"/>
              <w:ind w:left="6"/>
              <w:jc w:val="center"/>
              <w:rPr>
                <w:sz w:val="18"/>
              </w:rPr>
            </w:pPr>
            <w:r>
              <w:rPr>
                <w:spacing w:val="-5"/>
                <w:sz w:val="18"/>
              </w:rPr>
              <w:t>3.0</w:t>
            </w:r>
          </w:p>
        </w:tc>
        <w:tc>
          <w:tcPr>
            <w:tcW w:w="569" w:type="dxa"/>
            <w:tcBorders>
              <w:top w:val="single" w:sz="4" w:space="0" w:color="000000"/>
              <w:left w:val="single" w:sz="4" w:space="0" w:color="000000"/>
              <w:right w:val="single" w:sz="4" w:space="0" w:color="000000"/>
            </w:tcBorders>
          </w:tcPr>
          <w:p>
            <w:pPr>
              <w:pStyle w:val="TableParagraph"/>
              <w:spacing w:before="177"/>
              <w:ind w:left="8"/>
              <w:jc w:val="center"/>
              <w:rPr>
                <w:sz w:val="18"/>
              </w:rPr>
            </w:pPr>
            <w:r>
              <w:rPr>
                <w:spacing w:val="-5"/>
                <w:sz w:val="18"/>
              </w:rPr>
              <w:t>4.5</w:t>
            </w:r>
          </w:p>
        </w:tc>
        <w:tc>
          <w:tcPr>
            <w:tcW w:w="567" w:type="dxa"/>
            <w:tcBorders>
              <w:top w:val="single" w:sz="4" w:space="0" w:color="000000"/>
              <w:left w:val="single" w:sz="4" w:space="0" w:color="000000"/>
            </w:tcBorders>
            <w:shd w:val="clear" w:color="auto" w:fill="DEEAF6"/>
          </w:tcPr>
          <w:p>
            <w:pPr>
              <w:pStyle w:val="TableParagraph"/>
              <w:spacing w:before="177"/>
              <w:ind w:left="12"/>
              <w:jc w:val="center"/>
              <w:rPr>
                <w:b/>
                <w:sz w:val="18"/>
              </w:rPr>
            </w:pPr>
            <w:r>
              <w:rPr>
                <w:b/>
                <w:spacing w:val="-4"/>
                <w:sz w:val="18"/>
              </w:rPr>
              <w:t>10.5</w:t>
            </w:r>
          </w:p>
        </w:tc>
        <w:tc>
          <w:tcPr>
            <w:tcW w:w="566" w:type="dxa"/>
            <w:tcBorders>
              <w:top w:val="single" w:sz="4" w:space="0" w:color="000000"/>
              <w:right w:val="single" w:sz="4" w:space="0" w:color="000000"/>
            </w:tcBorders>
          </w:tcPr>
          <w:p>
            <w:pPr>
              <w:pStyle w:val="TableParagraph"/>
              <w:spacing w:before="177"/>
              <w:ind w:right="157"/>
              <w:jc w:val="right"/>
              <w:rPr>
                <w:sz w:val="18"/>
              </w:rPr>
            </w:pPr>
            <w:r>
              <w:rPr>
                <w:spacing w:val="-5"/>
                <w:sz w:val="18"/>
              </w:rPr>
              <w:t>3.0</w:t>
            </w:r>
          </w:p>
        </w:tc>
        <w:tc>
          <w:tcPr>
            <w:tcW w:w="566" w:type="dxa"/>
            <w:tcBorders>
              <w:top w:val="single" w:sz="4" w:space="0" w:color="000000"/>
              <w:left w:val="single" w:sz="4" w:space="0" w:color="000000"/>
              <w:right w:val="single" w:sz="4" w:space="0" w:color="000000"/>
            </w:tcBorders>
          </w:tcPr>
          <w:p>
            <w:pPr>
              <w:pStyle w:val="TableParagraph"/>
              <w:spacing w:before="177"/>
              <w:ind w:left="10"/>
              <w:jc w:val="center"/>
              <w:rPr>
                <w:sz w:val="18"/>
              </w:rPr>
            </w:pPr>
            <w:r>
              <w:rPr>
                <w:spacing w:val="-5"/>
                <w:sz w:val="18"/>
              </w:rPr>
              <w:t>UR</w:t>
            </w:r>
          </w:p>
        </w:tc>
        <w:tc>
          <w:tcPr>
            <w:tcW w:w="568" w:type="dxa"/>
            <w:tcBorders>
              <w:top w:val="single" w:sz="4" w:space="0" w:color="000000"/>
              <w:left w:val="single" w:sz="4" w:space="0" w:color="000000"/>
            </w:tcBorders>
            <w:shd w:val="clear" w:color="auto" w:fill="DEEAF6"/>
          </w:tcPr>
          <w:p>
            <w:pPr>
              <w:pStyle w:val="TableParagraph"/>
              <w:spacing w:before="177"/>
              <w:ind w:left="14"/>
              <w:jc w:val="center"/>
              <w:rPr>
                <w:b/>
                <w:sz w:val="18"/>
              </w:rPr>
            </w:pPr>
            <w:r>
              <w:rPr>
                <w:b/>
                <w:spacing w:val="-5"/>
                <w:sz w:val="18"/>
              </w:rPr>
              <w:t>UR</w:t>
            </w:r>
          </w:p>
        </w:tc>
      </w:tr>
    </w:tbl>
    <w:p>
      <w:pPr>
        <w:pStyle w:val="BodyText"/>
        <w:spacing w:line="244" w:lineRule="auto" w:before="123"/>
        <w:ind w:right="584"/>
      </w:pPr>
      <w:r>
        <w:rPr/>
        <w:t>Note-1: BFAR</w:t>
      </w:r>
      <w:r>
        <w:rPr>
          <w:spacing w:val="-2"/>
        </w:rPr>
        <w:t> </w:t>
      </w:r>
      <w:r>
        <w:rPr/>
        <w:t>–</w:t>
      </w:r>
      <w:r>
        <w:rPr>
          <w:spacing w:val="-3"/>
        </w:rPr>
        <w:t> </w:t>
      </w:r>
      <w:r>
        <w:rPr/>
        <w:t>Base</w:t>
      </w:r>
      <w:r>
        <w:rPr>
          <w:spacing w:val="-1"/>
        </w:rPr>
        <w:t> </w:t>
      </w:r>
      <w:r>
        <w:rPr/>
        <w:t>FAR,</w:t>
      </w:r>
      <w:r>
        <w:rPr>
          <w:spacing w:val="-1"/>
        </w:rPr>
        <w:t> </w:t>
      </w:r>
      <w:r>
        <w:rPr/>
        <w:t>PFAR</w:t>
      </w:r>
      <w:r>
        <w:rPr>
          <w:spacing w:val="-1"/>
        </w:rPr>
        <w:t> </w:t>
      </w:r>
      <w:r>
        <w:rPr/>
        <w:t>–</w:t>
      </w:r>
      <w:r>
        <w:rPr>
          <w:spacing w:val="-1"/>
        </w:rPr>
        <w:t> </w:t>
      </w:r>
      <w:r>
        <w:rPr/>
        <w:t>Purchasable</w:t>
      </w:r>
      <w:r>
        <w:rPr>
          <w:spacing w:val="-3"/>
        </w:rPr>
        <w:t> </w:t>
      </w:r>
      <w:r>
        <w:rPr/>
        <w:t>FAR,</w:t>
      </w:r>
      <w:r>
        <w:rPr>
          <w:spacing w:val="-1"/>
        </w:rPr>
        <w:t> </w:t>
      </w:r>
      <w:r>
        <w:rPr/>
        <w:t>PPFAR</w:t>
      </w:r>
      <w:r>
        <w:rPr>
          <w:spacing w:val="-1"/>
        </w:rPr>
        <w:t> </w:t>
      </w:r>
      <w:r>
        <w:rPr/>
        <w:t>–</w:t>
      </w:r>
      <w:r>
        <w:rPr>
          <w:spacing w:val="-1"/>
        </w:rPr>
        <w:t> </w:t>
      </w:r>
      <w:r>
        <w:rPr/>
        <w:t>Premium Purchasable</w:t>
      </w:r>
      <w:r>
        <w:rPr>
          <w:spacing w:val="-1"/>
        </w:rPr>
        <w:t> </w:t>
      </w:r>
      <w:r>
        <w:rPr/>
        <w:t>FAR,</w:t>
      </w:r>
      <w:r>
        <w:rPr>
          <w:spacing w:val="-3"/>
        </w:rPr>
        <w:t> </w:t>
      </w:r>
      <w:r>
        <w:rPr/>
        <w:t>MFAR – Maximum Permissible FAR which includes Base FAR, UR – Unrestricted FAR.</w:t>
      </w:r>
    </w:p>
    <w:p>
      <w:pPr>
        <w:pStyle w:val="BodyText"/>
        <w:spacing w:line="244" w:lineRule="auto" w:before="121"/>
        <w:ind w:right="576"/>
        <w:rPr>
          <w:sz w:val="18"/>
        </w:rPr>
      </w:pPr>
      <w:r>
        <w:rPr/>
        <w:t>Note-2:</w:t>
      </w:r>
      <w:r>
        <w:rPr>
          <w:spacing w:val="-14"/>
        </w:rPr>
        <w:t> </w:t>
      </w:r>
      <w:r>
        <w:rPr/>
        <w:t>In</w:t>
      </w:r>
      <w:r>
        <w:rPr>
          <w:spacing w:val="-14"/>
        </w:rPr>
        <w:t> </w:t>
      </w:r>
      <w:r>
        <w:rPr/>
        <w:t>green</w:t>
      </w:r>
      <w:r>
        <w:rPr>
          <w:spacing w:val="-14"/>
        </w:rPr>
        <w:t> </w:t>
      </w:r>
      <w:r>
        <w:rPr/>
        <w:t>building,</w:t>
      </w:r>
      <w:r>
        <w:rPr>
          <w:spacing w:val="-13"/>
        </w:rPr>
        <w:t> </w:t>
      </w:r>
      <w:r>
        <w:rPr/>
        <w:t>additional</w:t>
      </w:r>
      <w:r>
        <w:rPr>
          <w:spacing w:val="-14"/>
        </w:rPr>
        <w:t> </w:t>
      </w:r>
      <w:r>
        <w:rPr/>
        <w:t>FAR</w:t>
      </w:r>
      <w:r>
        <w:rPr>
          <w:spacing w:val="-14"/>
        </w:rPr>
        <w:t> </w:t>
      </w:r>
      <w:r>
        <w:rPr/>
        <w:t>over</w:t>
      </w:r>
      <w:r>
        <w:rPr>
          <w:spacing w:val="-13"/>
        </w:rPr>
        <w:t> </w:t>
      </w:r>
      <w:r>
        <w:rPr/>
        <w:t>and</w:t>
      </w:r>
      <w:r>
        <w:rPr>
          <w:spacing w:val="-14"/>
        </w:rPr>
        <w:t> </w:t>
      </w:r>
      <w:r>
        <w:rPr/>
        <w:t>above</w:t>
      </w:r>
      <w:r>
        <w:rPr>
          <w:spacing w:val="-13"/>
        </w:rPr>
        <w:t> </w:t>
      </w:r>
      <w:r>
        <w:rPr/>
        <w:t>maximum</w:t>
      </w:r>
      <w:r>
        <w:rPr>
          <w:spacing w:val="-13"/>
        </w:rPr>
        <w:t> </w:t>
      </w:r>
      <w:r>
        <w:rPr/>
        <w:t>permissible</w:t>
      </w:r>
      <w:r>
        <w:rPr>
          <w:spacing w:val="-14"/>
        </w:rPr>
        <w:t> </w:t>
      </w:r>
      <w:r>
        <w:rPr/>
        <w:t>FAR</w:t>
      </w:r>
      <w:r>
        <w:rPr>
          <w:spacing w:val="-14"/>
        </w:rPr>
        <w:t> </w:t>
      </w:r>
      <w:r>
        <w:rPr/>
        <w:t>shall</w:t>
      </w:r>
      <w:r>
        <w:rPr>
          <w:spacing w:val="-13"/>
        </w:rPr>
        <w:t> </w:t>
      </w:r>
      <w:r>
        <w:rPr/>
        <w:t>be</w:t>
      </w:r>
      <w:r>
        <w:rPr>
          <w:spacing w:val="-14"/>
        </w:rPr>
        <w:t> </w:t>
      </w:r>
      <w:r>
        <w:rPr/>
        <w:t>provided as per Chapter 9.3 of the building byelaws</w:t>
      </w:r>
      <w:r>
        <w:rPr>
          <w:sz w:val="18"/>
        </w:rPr>
        <w:t>.</w:t>
      </w:r>
    </w:p>
    <w:p>
      <w:pPr>
        <w:pStyle w:val="Heading4"/>
        <w:numPr>
          <w:ilvl w:val="2"/>
          <w:numId w:val="2"/>
        </w:numPr>
        <w:tabs>
          <w:tab w:pos="885" w:val="left" w:leader="none"/>
        </w:tabs>
        <w:spacing w:line="240" w:lineRule="auto" w:before="118" w:after="0"/>
        <w:ind w:left="885" w:right="0" w:hanging="720"/>
        <w:jc w:val="left"/>
      </w:pPr>
      <w:r>
        <w:rPr>
          <w:color w:val="00AFEF"/>
        </w:rPr>
        <w:t>Ratio</w:t>
      </w:r>
      <w:r>
        <w:rPr>
          <w:color w:val="00AFEF"/>
          <w:spacing w:val="-3"/>
        </w:rPr>
        <w:t> </w:t>
      </w:r>
      <w:r>
        <w:rPr>
          <w:color w:val="00AFEF"/>
        </w:rPr>
        <w:t>of</w:t>
      </w:r>
      <w:r>
        <w:rPr>
          <w:color w:val="00AFEF"/>
          <w:spacing w:val="2"/>
        </w:rPr>
        <w:t> </w:t>
      </w:r>
      <w:r>
        <w:rPr>
          <w:color w:val="00AFEF"/>
          <w:spacing w:val="-2"/>
        </w:rPr>
        <w:t>activities</w:t>
      </w:r>
    </w:p>
    <w:p>
      <w:pPr>
        <w:pStyle w:val="ListParagraph"/>
        <w:numPr>
          <w:ilvl w:val="0"/>
          <w:numId w:val="85"/>
        </w:numPr>
        <w:tabs>
          <w:tab w:pos="427" w:val="left" w:leader="none"/>
        </w:tabs>
        <w:spacing w:line="240" w:lineRule="auto" w:before="129" w:after="0"/>
        <w:ind w:left="427" w:right="0" w:hanging="262"/>
        <w:jc w:val="both"/>
        <w:rPr>
          <w:sz w:val="22"/>
        </w:rPr>
      </w:pPr>
      <w:r>
        <w:rPr>
          <w:sz w:val="22"/>
        </w:rPr>
        <w:t>Provision</w:t>
      </w:r>
      <w:r>
        <w:rPr>
          <w:spacing w:val="-9"/>
          <w:sz w:val="22"/>
        </w:rPr>
        <w:t> </w:t>
      </w:r>
      <w:r>
        <w:rPr>
          <w:sz w:val="22"/>
        </w:rPr>
        <w:t>for</w:t>
      </w:r>
      <w:r>
        <w:rPr>
          <w:spacing w:val="-5"/>
          <w:sz w:val="22"/>
        </w:rPr>
        <w:t> </w:t>
      </w:r>
      <w:r>
        <w:rPr>
          <w:sz w:val="22"/>
        </w:rPr>
        <w:t>minimum</w:t>
      </w:r>
      <w:r>
        <w:rPr>
          <w:spacing w:val="-2"/>
          <w:sz w:val="22"/>
        </w:rPr>
        <w:t> </w:t>
      </w:r>
      <w:r>
        <w:rPr>
          <w:sz w:val="22"/>
        </w:rPr>
        <w:t>two</w:t>
      </w:r>
      <w:r>
        <w:rPr>
          <w:spacing w:val="-4"/>
          <w:sz w:val="22"/>
        </w:rPr>
        <w:t> </w:t>
      </w:r>
      <w:r>
        <w:rPr>
          <w:sz w:val="22"/>
        </w:rPr>
        <w:t>cinema</w:t>
      </w:r>
      <w:r>
        <w:rPr>
          <w:spacing w:val="-5"/>
          <w:sz w:val="22"/>
        </w:rPr>
        <w:t> </w:t>
      </w:r>
      <w:r>
        <w:rPr>
          <w:sz w:val="22"/>
        </w:rPr>
        <w:t>screens</w:t>
      </w:r>
      <w:r>
        <w:rPr>
          <w:spacing w:val="-3"/>
          <w:sz w:val="22"/>
        </w:rPr>
        <w:t> </w:t>
      </w:r>
      <w:r>
        <w:rPr>
          <w:sz w:val="22"/>
        </w:rPr>
        <w:t>under</w:t>
      </w:r>
      <w:r>
        <w:rPr>
          <w:spacing w:val="-2"/>
          <w:sz w:val="22"/>
        </w:rPr>
        <w:t> </w:t>
      </w:r>
      <w:r>
        <w:rPr>
          <w:sz w:val="22"/>
        </w:rPr>
        <w:t>miniplex</w:t>
      </w:r>
      <w:r>
        <w:rPr>
          <w:spacing w:val="-5"/>
          <w:sz w:val="22"/>
        </w:rPr>
        <w:t> </w:t>
      </w:r>
      <w:r>
        <w:rPr>
          <w:sz w:val="22"/>
        </w:rPr>
        <w:t>and</w:t>
      </w:r>
      <w:r>
        <w:rPr>
          <w:spacing w:val="-4"/>
          <w:sz w:val="22"/>
        </w:rPr>
        <w:t> </w:t>
      </w:r>
      <w:r>
        <w:rPr>
          <w:sz w:val="22"/>
        </w:rPr>
        <w:t>multiplex</w:t>
      </w:r>
      <w:r>
        <w:rPr>
          <w:spacing w:val="-4"/>
          <w:sz w:val="22"/>
        </w:rPr>
        <w:t> </w:t>
      </w:r>
      <w:r>
        <w:rPr>
          <w:sz w:val="22"/>
        </w:rPr>
        <w:t>shall</w:t>
      </w:r>
      <w:r>
        <w:rPr>
          <w:spacing w:val="-5"/>
          <w:sz w:val="22"/>
        </w:rPr>
        <w:t> </w:t>
      </w:r>
      <w:r>
        <w:rPr>
          <w:sz w:val="22"/>
        </w:rPr>
        <w:t>be</w:t>
      </w:r>
      <w:r>
        <w:rPr>
          <w:spacing w:val="-3"/>
          <w:sz w:val="22"/>
        </w:rPr>
        <w:t> </w:t>
      </w:r>
      <w:r>
        <w:rPr>
          <w:spacing w:val="-2"/>
          <w:sz w:val="22"/>
        </w:rPr>
        <w:t>mandatory.</w:t>
      </w:r>
    </w:p>
    <w:p>
      <w:pPr>
        <w:pStyle w:val="ListParagraph"/>
        <w:numPr>
          <w:ilvl w:val="0"/>
          <w:numId w:val="85"/>
        </w:numPr>
        <w:tabs>
          <w:tab w:pos="483" w:val="left" w:leader="none"/>
        </w:tabs>
        <w:spacing w:line="244" w:lineRule="auto" w:before="123" w:after="0"/>
        <w:ind w:left="165" w:right="584" w:firstLine="0"/>
        <w:jc w:val="both"/>
        <w:rPr>
          <w:sz w:val="22"/>
        </w:rPr>
      </w:pPr>
      <w:r>
        <w:rPr>
          <w:sz w:val="22"/>
        </w:rPr>
        <w:t>In</w:t>
      </w:r>
      <w:r>
        <w:rPr>
          <w:spacing w:val="-7"/>
          <w:sz w:val="22"/>
        </w:rPr>
        <w:t> </w:t>
      </w:r>
      <w:r>
        <w:rPr>
          <w:sz w:val="22"/>
        </w:rPr>
        <w:t>case</w:t>
      </w:r>
      <w:r>
        <w:rPr>
          <w:spacing w:val="-7"/>
          <w:sz w:val="22"/>
        </w:rPr>
        <w:t> </w:t>
      </w:r>
      <w:r>
        <w:rPr>
          <w:sz w:val="22"/>
        </w:rPr>
        <w:t>of</w:t>
      </w:r>
      <w:r>
        <w:rPr>
          <w:spacing w:val="-6"/>
          <w:sz w:val="22"/>
        </w:rPr>
        <w:t> </w:t>
      </w:r>
      <w:r>
        <w:rPr>
          <w:sz w:val="22"/>
        </w:rPr>
        <w:t>construction</w:t>
      </w:r>
      <w:r>
        <w:rPr>
          <w:spacing w:val="-10"/>
          <w:sz w:val="22"/>
        </w:rPr>
        <w:t> </w:t>
      </w:r>
      <w:r>
        <w:rPr>
          <w:sz w:val="22"/>
        </w:rPr>
        <w:t>of</w:t>
      </w:r>
      <w:r>
        <w:rPr>
          <w:spacing w:val="-6"/>
          <w:sz w:val="22"/>
        </w:rPr>
        <w:t> </w:t>
      </w:r>
      <w:r>
        <w:rPr>
          <w:sz w:val="22"/>
        </w:rPr>
        <w:t>cinema</w:t>
      </w:r>
      <w:r>
        <w:rPr>
          <w:spacing w:val="-7"/>
          <w:sz w:val="22"/>
        </w:rPr>
        <w:t> </w:t>
      </w:r>
      <w:r>
        <w:rPr>
          <w:sz w:val="22"/>
        </w:rPr>
        <w:t>and</w:t>
      </w:r>
      <w:r>
        <w:rPr>
          <w:spacing w:val="-9"/>
          <w:sz w:val="22"/>
        </w:rPr>
        <w:t> </w:t>
      </w:r>
      <w:r>
        <w:rPr>
          <w:sz w:val="22"/>
        </w:rPr>
        <w:t>miniplex</w:t>
      </w:r>
      <w:r>
        <w:rPr>
          <w:spacing w:val="-9"/>
          <w:sz w:val="22"/>
        </w:rPr>
        <w:t> </w:t>
      </w:r>
      <w:r>
        <w:rPr>
          <w:sz w:val="22"/>
        </w:rPr>
        <w:t>in</w:t>
      </w:r>
      <w:r>
        <w:rPr>
          <w:spacing w:val="-4"/>
          <w:sz w:val="22"/>
        </w:rPr>
        <w:t> </w:t>
      </w:r>
      <w:r>
        <w:rPr>
          <w:sz w:val="22"/>
        </w:rPr>
        <w:t>non-commercial</w:t>
      </w:r>
      <w:r>
        <w:rPr>
          <w:spacing w:val="-5"/>
          <w:sz w:val="22"/>
        </w:rPr>
        <w:t> </w:t>
      </w:r>
      <w:r>
        <w:rPr>
          <w:sz w:val="22"/>
        </w:rPr>
        <w:t>areas,</w:t>
      </w:r>
      <w:r>
        <w:rPr>
          <w:spacing w:val="-6"/>
          <w:sz w:val="22"/>
        </w:rPr>
        <w:t> </w:t>
      </w:r>
      <w:r>
        <w:rPr>
          <w:sz w:val="22"/>
        </w:rPr>
        <w:t>20</w:t>
      </w:r>
      <w:r>
        <w:rPr>
          <w:spacing w:val="-7"/>
          <w:sz w:val="22"/>
        </w:rPr>
        <w:t> </w:t>
      </w:r>
      <w:r>
        <w:rPr>
          <w:sz w:val="22"/>
        </w:rPr>
        <w:t>percent</w:t>
      </w:r>
      <w:r>
        <w:rPr>
          <w:spacing w:val="-5"/>
          <w:sz w:val="22"/>
        </w:rPr>
        <w:t> </w:t>
      </w:r>
      <w:r>
        <w:rPr>
          <w:sz w:val="22"/>
        </w:rPr>
        <w:t>floor</w:t>
      </w:r>
      <w:r>
        <w:rPr>
          <w:spacing w:val="-9"/>
          <w:sz w:val="22"/>
        </w:rPr>
        <w:t> </w:t>
      </w:r>
      <w:r>
        <w:rPr>
          <w:sz w:val="22"/>
        </w:rPr>
        <w:t>area</w:t>
      </w:r>
      <w:r>
        <w:rPr>
          <w:spacing w:val="-5"/>
          <w:sz w:val="22"/>
        </w:rPr>
        <w:t> </w:t>
      </w:r>
      <w:r>
        <w:rPr>
          <w:sz w:val="22"/>
        </w:rPr>
        <w:t>shall be utilized for commercial and other entertainment facilities.</w:t>
      </w:r>
    </w:p>
    <w:p>
      <w:pPr>
        <w:pStyle w:val="ListParagraph"/>
        <w:numPr>
          <w:ilvl w:val="0"/>
          <w:numId w:val="85"/>
        </w:numPr>
        <w:tabs>
          <w:tab w:pos="550" w:val="left" w:leader="none"/>
        </w:tabs>
        <w:spacing w:line="244" w:lineRule="auto" w:before="120" w:after="0"/>
        <w:ind w:left="165" w:right="585" w:firstLine="0"/>
        <w:jc w:val="both"/>
        <w:rPr>
          <w:sz w:val="22"/>
        </w:rPr>
      </w:pPr>
      <w:r>
        <w:rPr>
          <w:sz w:val="22"/>
        </w:rPr>
        <w:t>In case of construction</w:t>
      </w:r>
      <w:r>
        <w:rPr>
          <w:spacing w:val="-2"/>
          <w:sz w:val="22"/>
        </w:rPr>
        <w:t> </w:t>
      </w:r>
      <w:r>
        <w:rPr>
          <w:sz w:val="22"/>
        </w:rPr>
        <w:t>of multiplex</w:t>
      </w:r>
      <w:r>
        <w:rPr>
          <w:spacing w:val="-2"/>
          <w:sz w:val="22"/>
        </w:rPr>
        <w:t> </w:t>
      </w:r>
      <w:r>
        <w:rPr>
          <w:sz w:val="22"/>
        </w:rPr>
        <w:t>in non-commercial areas,</w:t>
      </w:r>
      <w:r>
        <w:rPr>
          <w:spacing w:val="-2"/>
          <w:sz w:val="22"/>
        </w:rPr>
        <w:t> </w:t>
      </w:r>
      <w:r>
        <w:rPr>
          <w:sz w:val="22"/>
        </w:rPr>
        <w:t>construction of cinema</w:t>
      </w:r>
      <w:r>
        <w:rPr>
          <w:spacing w:val="-2"/>
          <w:sz w:val="22"/>
        </w:rPr>
        <w:t> </w:t>
      </w:r>
      <w:r>
        <w:rPr>
          <w:sz w:val="22"/>
        </w:rPr>
        <w:t>hall shall be permitted</w:t>
      </w:r>
      <w:r>
        <w:rPr>
          <w:spacing w:val="-14"/>
          <w:sz w:val="22"/>
        </w:rPr>
        <w:t> </w:t>
      </w:r>
      <w:r>
        <w:rPr>
          <w:sz w:val="22"/>
        </w:rPr>
        <w:t>on</w:t>
      </w:r>
      <w:r>
        <w:rPr>
          <w:spacing w:val="-14"/>
          <w:sz w:val="22"/>
        </w:rPr>
        <w:t> </w:t>
      </w:r>
      <w:r>
        <w:rPr>
          <w:sz w:val="22"/>
        </w:rPr>
        <w:t>minimum</w:t>
      </w:r>
      <w:r>
        <w:rPr>
          <w:spacing w:val="-13"/>
          <w:sz w:val="22"/>
        </w:rPr>
        <w:t> </w:t>
      </w:r>
      <w:r>
        <w:rPr>
          <w:sz w:val="22"/>
        </w:rPr>
        <w:t>of</w:t>
      </w:r>
      <w:r>
        <w:rPr>
          <w:spacing w:val="-12"/>
          <w:sz w:val="22"/>
        </w:rPr>
        <w:t> </w:t>
      </w:r>
      <w:r>
        <w:rPr>
          <w:sz w:val="22"/>
        </w:rPr>
        <w:t>30</w:t>
      </w:r>
      <w:r>
        <w:rPr>
          <w:spacing w:val="-14"/>
          <w:sz w:val="22"/>
        </w:rPr>
        <w:t> </w:t>
      </w:r>
      <w:r>
        <w:rPr>
          <w:sz w:val="22"/>
        </w:rPr>
        <w:t>percent</w:t>
      </w:r>
      <w:r>
        <w:rPr>
          <w:spacing w:val="-12"/>
          <w:sz w:val="22"/>
        </w:rPr>
        <w:t> </w:t>
      </w:r>
      <w:r>
        <w:rPr>
          <w:sz w:val="22"/>
        </w:rPr>
        <w:t>of</w:t>
      </w:r>
      <w:r>
        <w:rPr>
          <w:spacing w:val="-14"/>
          <w:sz w:val="22"/>
        </w:rPr>
        <w:t> </w:t>
      </w:r>
      <w:r>
        <w:rPr>
          <w:sz w:val="22"/>
        </w:rPr>
        <w:t>the</w:t>
      </w:r>
      <w:r>
        <w:rPr>
          <w:spacing w:val="-13"/>
          <w:sz w:val="22"/>
        </w:rPr>
        <w:t> </w:t>
      </w:r>
      <w:r>
        <w:rPr>
          <w:sz w:val="22"/>
        </w:rPr>
        <w:t>total</w:t>
      </w:r>
      <w:r>
        <w:rPr>
          <w:spacing w:val="-13"/>
          <w:sz w:val="22"/>
        </w:rPr>
        <w:t> </w:t>
      </w:r>
      <w:r>
        <w:rPr>
          <w:sz w:val="22"/>
        </w:rPr>
        <w:t>floor</w:t>
      </w:r>
      <w:r>
        <w:rPr>
          <w:spacing w:val="-14"/>
          <w:sz w:val="22"/>
        </w:rPr>
        <w:t> </w:t>
      </w:r>
      <w:r>
        <w:rPr>
          <w:sz w:val="22"/>
        </w:rPr>
        <w:t>area</w:t>
      </w:r>
      <w:r>
        <w:rPr>
          <w:spacing w:val="-13"/>
          <w:sz w:val="22"/>
        </w:rPr>
        <w:t> </w:t>
      </w:r>
      <w:r>
        <w:rPr>
          <w:sz w:val="22"/>
        </w:rPr>
        <w:t>and</w:t>
      </w:r>
      <w:r>
        <w:rPr>
          <w:spacing w:val="-14"/>
          <w:sz w:val="22"/>
        </w:rPr>
        <w:t> </w:t>
      </w:r>
      <w:r>
        <w:rPr>
          <w:sz w:val="22"/>
        </w:rPr>
        <w:t>the</w:t>
      </w:r>
      <w:r>
        <w:rPr>
          <w:spacing w:val="-13"/>
          <w:sz w:val="22"/>
        </w:rPr>
        <w:t> </w:t>
      </w:r>
      <w:r>
        <w:rPr>
          <w:sz w:val="22"/>
        </w:rPr>
        <w:t>remaining</w:t>
      </w:r>
      <w:r>
        <w:rPr>
          <w:spacing w:val="-11"/>
          <w:sz w:val="22"/>
        </w:rPr>
        <w:t> </w:t>
      </w:r>
      <w:r>
        <w:rPr>
          <w:sz w:val="22"/>
        </w:rPr>
        <w:t>70</w:t>
      </w:r>
      <w:r>
        <w:rPr>
          <w:spacing w:val="-14"/>
          <w:sz w:val="22"/>
        </w:rPr>
        <w:t> </w:t>
      </w:r>
      <w:r>
        <w:rPr>
          <w:sz w:val="22"/>
        </w:rPr>
        <w:t>percent</w:t>
      </w:r>
      <w:r>
        <w:rPr>
          <w:spacing w:val="-12"/>
          <w:sz w:val="22"/>
        </w:rPr>
        <w:t> </w:t>
      </w:r>
      <w:r>
        <w:rPr>
          <w:sz w:val="22"/>
        </w:rPr>
        <w:t>shall</w:t>
      </w:r>
      <w:r>
        <w:rPr>
          <w:spacing w:val="-13"/>
          <w:sz w:val="22"/>
        </w:rPr>
        <w:t> </w:t>
      </w:r>
      <w:r>
        <w:rPr>
          <w:sz w:val="22"/>
        </w:rPr>
        <w:t>be</w:t>
      </w:r>
      <w:r>
        <w:rPr>
          <w:spacing w:val="-14"/>
          <w:sz w:val="22"/>
        </w:rPr>
        <w:t> </w:t>
      </w:r>
      <w:r>
        <w:rPr>
          <w:sz w:val="22"/>
        </w:rPr>
        <w:t>utilized for commercial and other entertainment facilities.</w:t>
      </w:r>
    </w:p>
    <w:p>
      <w:pPr>
        <w:pStyle w:val="ListParagraph"/>
        <w:numPr>
          <w:ilvl w:val="0"/>
          <w:numId w:val="85"/>
        </w:numPr>
        <w:tabs>
          <w:tab w:pos="534" w:val="left" w:leader="none"/>
        </w:tabs>
        <w:spacing w:line="240" w:lineRule="auto" w:before="122" w:after="0"/>
        <w:ind w:left="534" w:right="0" w:hanging="369"/>
        <w:jc w:val="both"/>
        <w:rPr>
          <w:sz w:val="22"/>
        </w:rPr>
      </w:pPr>
      <w:r>
        <w:rPr>
          <w:sz w:val="22"/>
        </w:rPr>
        <w:t>In</w:t>
      </w:r>
      <w:r>
        <w:rPr>
          <w:spacing w:val="-6"/>
          <w:sz w:val="22"/>
        </w:rPr>
        <w:t> </w:t>
      </w:r>
      <w:r>
        <w:rPr>
          <w:sz w:val="22"/>
        </w:rPr>
        <w:t>case</w:t>
      </w:r>
      <w:r>
        <w:rPr>
          <w:spacing w:val="-8"/>
          <w:sz w:val="22"/>
        </w:rPr>
        <w:t> </w:t>
      </w:r>
      <w:r>
        <w:rPr>
          <w:sz w:val="22"/>
        </w:rPr>
        <w:t>of</w:t>
      </w:r>
      <w:r>
        <w:rPr>
          <w:spacing w:val="-7"/>
          <w:sz w:val="22"/>
        </w:rPr>
        <w:t> </w:t>
      </w:r>
      <w:r>
        <w:rPr>
          <w:sz w:val="22"/>
        </w:rPr>
        <w:t>construction</w:t>
      </w:r>
      <w:r>
        <w:rPr>
          <w:spacing w:val="-8"/>
          <w:sz w:val="22"/>
        </w:rPr>
        <w:t> </w:t>
      </w:r>
      <w:r>
        <w:rPr>
          <w:sz w:val="22"/>
        </w:rPr>
        <w:t>of</w:t>
      </w:r>
      <w:r>
        <w:rPr>
          <w:spacing w:val="-7"/>
          <w:sz w:val="22"/>
        </w:rPr>
        <w:t> </w:t>
      </w:r>
      <w:r>
        <w:rPr>
          <w:sz w:val="22"/>
        </w:rPr>
        <w:t>multiplex</w:t>
      </w:r>
      <w:r>
        <w:rPr>
          <w:spacing w:val="-8"/>
          <w:sz w:val="22"/>
        </w:rPr>
        <w:t> </w:t>
      </w:r>
      <w:r>
        <w:rPr>
          <w:sz w:val="22"/>
        </w:rPr>
        <w:t>in</w:t>
      </w:r>
      <w:r>
        <w:rPr>
          <w:spacing w:val="-7"/>
          <w:sz w:val="22"/>
        </w:rPr>
        <w:t> </w:t>
      </w:r>
      <w:r>
        <w:rPr>
          <w:sz w:val="22"/>
        </w:rPr>
        <w:t>commercial</w:t>
      </w:r>
      <w:r>
        <w:rPr>
          <w:spacing w:val="-7"/>
          <w:sz w:val="22"/>
        </w:rPr>
        <w:t> </w:t>
      </w:r>
      <w:r>
        <w:rPr>
          <w:sz w:val="22"/>
        </w:rPr>
        <w:t>areas,</w:t>
      </w:r>
      <w:r>
        <w:rPr>
          <w:spacing w:val="-4"/>
          <w:sz w:val="22"/>
        </w:rPr>
        <w:t> </w:t>
      </w:r>
      <w:r>
        <w:rPr>
          <w:sz w:val="22"/>
        </w:rPr>
        <w:t>then</w:t>
      </w:r>
      <w:r>
        <w:rPr>
          <w:spacing w:val="-8"/>
          <w:sz w:val="22"/>
        </w:rPr>
        <w:t> </w:t>
      </w:r>
      <w:r>
        <w:rPr>
          <w:sz w:val="22"/>
        </w:rPr>
        <w:t>the</w:t>
      </w:r>
      <w:r>
        <w:rPr>
          <w:spacing w:val="-8"/>
          <w:sz w:val="22"/>
        </w:rPr>
        <w:t> </w:t>
      </w:r>
      <w:r>
        <w:rPr>
          <w:sz w:val="22"/>
        </w:rPr>
        <w:t>above</w:t>
      </w:r>
      <w:r>
        <w:rPr>
          <w:spacing w:val="-7"/>
          <w:sz w:val="22"/>
        </w:rPr>
        <w:t> </w:t>
      </w:r>
      <w:r>
        <w:rPr>
          <w:sz w:val="22"/>
        </w:rPr>
        <w:t>restriction</w:t>
      </w:r>
      <w:r>
        <w:rPr>
          <w:spacing w:val="-8"/>
          <w:sz w:val="22"/>
        </w:rPr>
        <w:t> </w:t>
      </w:r>
      <w:r>
        <w:rPr>
          <w:sz w:val="22"/>
        </w:rPr>
        <w:t>shall</w:t>
      </w:r>
      <w:r>
        <w:rPr>
          <w:spacing w:val="-5"/>
          <w:sz w:val="22"/>
        </w:rPr>
        <w:t> </w:t>
      </w:r>
      <w:r>
        <w:rPr>
          <w:sz w:val="22"/>
        </w:rPr>
        <w:t>not</w:t>
      </w:r>
      <w:r>
        <w:rPr>
          <w:spacing w:val="-6"/>
          <w:sz w:val="22"/>
        </w:rPr>
        <w:t> </w:t>
      </w:r>
      <w:r>
        <w:rPr>
          <w:spacing w:val="-2"/>
          <w:sz w:val="22"/>
        </w:rPr>
        <w:t>apply.</w:t>
      </w:r>
    </w:p>
    <w:p>
      <w:pPr>
        <w:pStyle w:val="Heading4"/>
        <w:numPr>
          <w:ilvl w:val="2"/>
          <w:numId w:val="2"/>
        </w:numPr>
        <w:tabs>
          <w:tab w:pos="885" w:val="left" w:leader="none"/>
        </w:tabs>
        <w:spacing w:line="240" w:lineRule="auto" w:before="125" w:after="0"/>
        <w:ind w:left="885" w:right="0" w:hanging="720"/>
        <w:jc w:val="left"/>
      </w:pPr>
      <w:r>
        <w:rPr>
          <w:color w:val="00AFEF"/>
        </w:rPr>
        <w:t>Minimum </w:t>
      </w:r>
      <w:r>
        <w:rPr>
          <w:color w:val="00AFEF"/>
          <w:spacing w:val="-2"/>
        </w:rPr>
        <w:t>Setback</w:t>
      </w:r>
    </w:p>
    <w:p>
      <w:pPr>
        <w:pStyle w:val="ListParagraph"/>
        <w:numPr>
          <w:ilvl w:val="0"/>
          <w:numId w:val="86"/>
        </w:numPr>
        <w:tabs>
          <w:tab w:pos="426" w:val="left" w:leader="none"/>
        </w:tabs>
        <w:spacing w:line="244" w:lineRule="auto" w:before="126" w:after="0"/>
        <w:ind w:left="165" w:right="585" w:firstLine="0"/>
        <w:jc w:val="both"/>
        <w:rPr>
          <w:sz w:val="22"/>
        </w:rPr>
      </w:pPr>
      <w:r>
        <w:rPr>
          <w:sz w:val="22"/>
        </w:rPr>
        <w:t>Minimum</w:t>
      </w:r>
      <w:r>
        <w:rPr>
          <w:spacing w:val="-1"/>
          <w:sz w:val="22"/>
        </w:rPr>
        <w:t> </w:t>
      </w:r>
      <w:r>
        <w:rPr>
          <w:sz w:val="22"/>
        </w:rPr>
        <w:t>setbacks</w:t>
      </w:r>
      <w:r>
        <w:rPr>
          <w:spacing w:val="-2"/>
          <w:sz w:val="22"/>
        </w:rPr>
        <w:t> </w:t>
      </w:r>
      <w:r>
        <w:rPr>
          <w:sz w:val="22"/>
        </w:rPr>
        <w:t>for cinema,</w:t>
      </w:r>
      <w:r>
        <w:rPr>
          <w:spacing w:val="-4"/>
          <w:sz w:val="22"/>
        </w:rPr>
        <w:t> </w:t>
      </w:r>
      <w:r>
        <w:rPr>
          <w:sz w:val="22"/>
        </w:rPr>
        <w:t>miniplex</w:t>
      </w:r>
      <w:r>
        <w:rPr>
          <w:spacing w:val="-2"/>
          <w:sz w:val="22"/>
        </w:rPr>
        <w:t> </w:t>
      </w:r>
      <w:r>
        <w:rPr>
          <w:sz w:val="22"/>
        </w:rPr>
        <w:t>and multiplex</w:t>
      </w:r>
      <w:r>
        <w:rPr>
          <w:spacing w:val="-2"/>
          <w:sz w:val="22"/>
        </w:rPr>
        <w:t> </w:t>
      </w:r>
      <w:r>
        <w:rPr>
          <w:sz w:val="22"/>
        </w:rPr>
        <w:t>shall</w:t>
      </w:r>
      <w:r>
        <w:rPr>
          <w:spacing w:val="-1"/>
          <w:sz w:val="22"/>
        </w:rPr>
        <w:t> </w:t>
      </w:r>
      <w:r>
        <w:rPr>
          <w:sz w:val="22"/>
        </w:rPr>
        <w:t>be per</w:t>
      </w:r>
      <w:r>
        <w:rPr>
          <w:spacing w:val="-1"/>
          <w:sz w:val="22"/>
        </w:rPr>
        <w:t> </w:t>
      </w:r>
      <w:r>
        <w:rPr>
          <w:i/>
          <w:sz w:val="22"/>
        </w:rPr>
        <w:t>paragraph</w:t>
      </w:r>
      <w:r>
        <w:rPr>
          <w:i/>
          <w:spacing w:val="-2"/>
          <w:sz w:val="22"/>
        </w:rPr>
        <w:t> </w:t>
      </w:r>
      <w:r>
        <w:rPr>
          <w:i/>
          <w:sz w:val="22"/>
        </w:rPr>
        <w:t>3.2.4</w:t>
      </w:r>
      <w:r>
        <w:rPr>
          <w:i/>
          <w:spacing w:val="-2"/>
          <w:sz w:val="22"/>
        </w:rPr>
        <w:t> </w:t>
      </w:r>
      <w:r>
        <w:rPr>
          <w:sz w:val="22"/>
        </w:rPr>
        <w:t>of</w:t>
      </w:r>
      <w:r>
        <w:rPr>
          <w:spacing w:val="-4"/>
          <w:sz w:val="22"/>
        </w:rPr>
        <w:t> </w:t>
      </w:r>
      <w:r>
        <w:rPr>
          <w:sz w:val="22"/>
        </w:rPr>
        <w:t>the</w:t>
      </w:r>
      <w:r>
        <w:rPr>
          <w:spacing w:val="-2"/>
          <w:sz w:val="22"/>
        </w:rPr>
        <w:t> </w:t>
      </w:r>
      <w:r>
        <w:rPr>
          <w:sz w:val="22"/>
        </w:rPr>
        <w:t>building </w:t>
      </w:r>
      <w:r>
        <w:rPr>
          <w:spacing w:val="-2"/>
          <w:sz w:val="22"/>
        </w:rPr>
        <w:t>byelaws.</w:t>
      </w:r>
    </w:p>
    <w:p>
      <w:pPr>
        <w:pStyle w:val="ListParagraph"/>
        <w:numPr>
          <w:ilvl w:val="0"/>
          <w:numId w:val="86"/>
        </w:numPr>
        <w:tabs>
          <w:tab w:pos="505" w:val="left" w:leader="none"/>
        </w:tabs>
        <w:spacing w:line="244" w:lineRule="auto" w:before="122" w:after="0"/>
        <w:ind w:left="165" w:right="587" w:firstLine="0"/>
        <w:jc w:val="both"/>
        <w:rPr>
          <w:sz w:val="22"/>
        </w:rPr>
      </w:pPr>
      <w:r>
        <w:rPr>
          <w:sz w:val="22"/>
        </w:rPr>
        <w:t>For multiplex buildings, provision of adequate "circulation space" for the vehicles to move from parking lot towards the 18-meters-and-wider access road shall be mandatory.</w:t>
      </w:r>
    </w:p>
    <w:p>
      <w:pPr>
        <w:pStyle w:val="Heading4"/>
        <w:numPr>
          <w:ilvl w:val="2"/>
          <w:numId w:val="2"/>
        </w:numPr>
        <w:tabs>
          <w:tab w:pos="885" w:val="left" w:leader="none"/>
        </w:tabs>
        <w:spacing w:line="240" w:lineRule="auto" w:before="119" w:after="0"/>
        <w:ind w:left="885" w:right="0" w:hanging="720"/>
        <w:jc w:val="left"/>
      </w:pPr>
      <w:r>
        <w:rPr>
          <w:color w:val="00AFEF"/>
        </w:rPr>
        <w:t>Parking</w:t>
      </w:r>
      <w:r>
        <w:rPr>
          <w:color w:val="00AFEF"/>
          <w:spacing w:val="2"/>
        </w:rPr>
        <w:t> </w:t>
      </w:r>
      <w:r>
        <w:rPr>
          <w:color w:val="00AFEF"/>
          <w:spacing w:val="-2"/>
        </w:rPr>
        <w:t>Requirements</w:t>
      </w:r>
    </w:p>
    <w:p>
      <w:pPr>
        <w:pStyle w:val="BodyText"/>
        <w:spacing w:line="244" w:lineRule="auto" w:before="126"/>
        <w:ind w:right="584"/>
      </w:pPr>
      <w:r>
        <w:rPr/>
        <w:t>Parking</w:t>
      </w:r>
      <w:r>
        <w:rPr>
          <w:spacing w:val="-14"/>
        </w:rPr>
        <w:t> </w:t>
      </w:r>
      <w:r>
        <w:rPr/>
        <w:t>requirements</w:t>
      </w:r>
      <w:r>
        <w:rPr>
          <w:spacing w:val="-14"/>
        </w:rPr>
        <w:t> </w:t>
      </w:r>
      <w:r>
        <w:rPr/>
        <w:t>for</w:t>
      </w:r>
      <w:r>
        <w:rPr>
          <w:spacing w:val="-14"/>
        </w:rPr>
        <w:t> </w:t>
      </w:r>
      <w:r>
        <w:rPr/>
        <w:t>cinema,</w:t>
      </w:r>
      <w:r>
        <w:rPr>
          <w:spacing w:val="-14"/>
        </w:rPr>
        <w:t> </w:t>
      </w:r>
      <w:r>
        <w:rPr/>
        <w:t>miniplex</w:t>
      </w:r>
      <w:r>
        <w:rPr>
          <w:spacing w:val="-13"/>
        </w:rPr>
        <w:t> </w:t>
      </w:r>
      <w:r>
        <w:rPr/>
        <w:t>and</w:t>
      </w:r>
      <w:r>
        <w:rPr>
          <w:spacing w:val="-14"/>
        </w:rPr>
        <w:t> </w:t>
      </w:r>
      <w:r>
        <w:rPr/>
        <w:t>multiplex</w:t>
      </w:r>
      <w:r>
        <w:rPr>
          <w:spacing w:val="-14"/>
        </w:rPr>
        <w:t> </w:t>
      </w:r>
      <w:r>
        <w:rPr/>
        <w:t>shall</w:t>
      </w:r>
      <w:r>
        <w:rPr>
          <w:spacing w:val="-14"/>
        </w:rPr>
        <w:t> </w:t>
      </w:r>
      <w:r>
        <w:rPr/>
        <w:t>be</w:t>
      </w:r>
      <w:r>
        <w:rPr>
          <w:spacing w:val="-13"/>
        </w:rPr>
        <w:t> </w:t>
      </w:r>
      <w:r>
        <w:rPr/>
        <w:t>as</w:t>
      </w:r>
      <w:r>
        <w:rPr>
          <w:spacing w:val="-14"/>
        </w:rPr>
        <w:t> </w:t>
      </w:r>
      <w:r>
        <w:rPr/>
        <w:t>per</w:t>
      </w:r>
      <w:r>
        <w:rPr>
          <w:spacing w:val="-12"/>
        </w:rPr>
        <w:t> </w:t>
      </w:r>
      <w:r>
        <w:rPr>
          <w:i/>
        </w:rPr>
        <w:t>paragraph</w:t>
      </w:r>
      <w:r>
        <w:rPr>
          <w:i/>
          <w:spacing w:val="-15"/>
        </w:rPr>
        <w:t> </w:t>
      </w:r>
      <w:r>
        <w:rPr>
          <w:i/>
        </w:rPr>
        <w:t>3.3.4</w:t>
      </w:r>
      <w:r>
        <w:rPr>
          <w:i/>
          <w:spacing w:val="-14"/>
        </w:rPr>
        <w:t> </w:t>
      </w:r>
      <w:r>
        <w:rPr/>
        <w:t>of</w:t>
      </w:r>
      <w:r>
        <w:rPr>
          <w:spacing w:val="-14"/>
        </w:rPr>
        <w:t> </w:t>
      </w:r>
      <w:r>
        <w:rPr/>
        <w:t>the</w:t>
      </w:r>
      <w:r>
        <w:rPr>
          <w:spacing w:val="-13"/>
        </w:rPr>
        <w:t> </w:t>
      </w:r>
      <w:r>
        <w:rPr/>
        <w:t>building </w:t>
      </w:r>
      <w:r>
        <w:rPr>
          <w:spacing w:val="-2"/>
        </w:rPr>
        <w:t>byelaws.</w:t>
      </w:r>
    </w:p>
    <w:p>
      <w:pPr>
        <w:pStyle w:val="Heading4"/>
        <w:numPr>
          <w:ilvl w:val="2"/>
          <w:numId w:val="2"/>
        </w:numPr>
        <w:tabs>
          <w:tab w:pos="885" w:val="left" w:leader="none"/>
        </w:tabs>
        <w:spacing w:line="240" w:lineRule="auto" w:before="121" w:after="0"/>
        <w:ind w:left="885" w:right="0" w:hanging="720"/>
        <w:jc w:val="left"/>
      </w:pPr>
      <w:r>
        <w:rPr>
          <w:color w:val="00AFEF"/>
          <w:spacing w:val="-2"/>
        </w:rPr>
        <w:t>Basement</w:t>
      </w:r>
    </w:p>
    <w:p>
      <w:pPr>
        <w:pStyle w:val="ListParagraph"/>
        <w:numPr>
          <w:ilvl w:val="0"/>
          <w:numId w:val="87"/>
        </w:numPr>
        <w:tabs>
          <w:tab w:pos="431" w:val="left" w:leader="none"/>
        </w:tabs>
        <w:spacing w:line="244" w:lineRule="auto" w:before="126" w:after="0"/>
        <w:ind w:left="165" w:right="586" w:firstLine="0"/>
        <w:jc w:val="both"/>
        <w:rPr>
          <w:sz w:val="22"/>
        </w:rPr>
      </w:pPr>
      <w:r>
        <w:rPr>
          <w:sz w:val="22"/>
        </w:rPr>
        <w:t>The provisions</w:t>
      </w:r>
      <w:r>
        <w:rPr>
          <w:spacing w:val="-2"/>
          <w:sz w:val="22"/>
        </w:rPr>
        <w:t> </w:t>
      </w:r>
      <w:r>
        <w:rPr>
          <w:sz w:val="22"/>
        </w:rPr>
        <w:t>for basement for cinema, miniplex and multiplex shall be as per </w:t>
      </w:r>
      <w:r>
        <w:rPr>
          <w:i/>
          <w:sz w:val="22"/>
        </w:rPr>
        <w:t>paragraph 3.3.3 </w:t>
      </w:r>
      <w:r>
        <w:rPr>
          <w:sz w:val="22"/>
        </w:rPr>
        <w:t>of the building byelaws.</w:t>
      </w:r>
    </w:p>
    <w:p>
      <w:pPr>
        <w:pStyle w:val="ListParagraph"/>
        <w:spacing w:after="0" w:line="244" w:lineRule="auto"/>
        <w:jc w:val="both"/>
        <w:rPr>
          <w:sz w:val="22"/>
        </w:rPr>
        <w:sectPr>
          <w:pgSz w:w="11910" w:h="16840"/>
          <w:pgMar w:header="0" w:footer="1125" w:top="1360" w:bottom="1320" w:left="1275" w:right="850"/>
        </w:sectPr>
      </w:pPr>
    </w:p>
    <w:p>
      <w:pPr>
        <w:pStyle w:val="ListParagraph"/>
        <w:numPr>
          <w:ilvl w:val="0"/>
          <w:numId w:val="87"/>
        </w:numPr>
        <w:tabs>
          <w:tab w:pos="488" w:val="left" w:leader="none"/>
        </w:tabs>
        <w:spacing w:line="240" w:lineRule="auto" w:before="63" w:after="0"/>
        <w:ind w:left="488" w:right="0" w:hanging="323"/>
        <w:jc w:val="both"/>
        <w:rPr>
          <w:sz w:val="22"/>
        </w:rPr>
      </w:pPr>
      <w:r>
        <w:rPr>
          <w:sz w:val="22"/>
        </w:rPr>
        <w:t>Construction</w:t>
      </w:r>
      <w:r>
        <w:rPr>
          <w:spacing w:val="-6"/>
          <w:sz w:val="22"/>
        </w:rPr>
        <w:t> </w:t>
      </w:r>
      <w:r>
        <w:rPr>
          <w:sz w:val="22"/>
        </w:rPr>
        <w:t>of</w:t>
      </w:r>
      <w:r>
        <w:rPr>
          <w:spacing w:val="-4"/>
          <w:sz w:val="22"/>
        </w:rPr>
        <w:t> </w:t>
      </w:r>
      <w:r>
        <w:rPr>
          <w:sz w:val="22"/>
        </w:rPr>
        <w:t>a</w:t>
      </w:r>
      <w:r>
        <w:rPr>
          <w:spacing w:val="-2"/>
          <w:sz w:val="22"/>
        </w:rPr>
        <w:t> </w:t>
      </w:r>
      <w:r>
        <w:rPr>
          <w:sz w:val="22"/>
        </w:rPr>
        <w:t>screen</w:t>
      </w:r>
      <w:r>
        <w:rPr>
          <w:spacing w:val="-1"/>
          <w:sz w:val="22"/>
        </w:rPr>
        <w:t> </w:t>
      </w:r>
      <w:r>
        <w:rPr>
          <w:sz w:val="22"/>
        </w:rPr>
        <w:t>in</w:t>
      </w:r>
      <w:r>
        <w:rPr>
          <w:spacing w:val="-5"/>
          <w:sz w:val="22"/>
        </w:rPr>
        <w:t> </w:t>
      </w:r>
      <w:r>
        <w:rPr>
          <w:sz w:val="22"/>
        </w:rPr>
        <w:t>the</w:t>
      </w:r>
      <w:r>
        <w:rPr>
          <w:spacing w:val="-3"/>
          <w:sz w:val="22"/>
        </w:rPr>
        <w:t> </w:t>
      </w:r>
      <w:r>
        <w:rPr>
          <w:sz w:val="22"/>
        </w:rPr>
        <w:t>basement</w:t>
      </w:r>
      <w:r>
        <w:rPr>
          <w:spacing w:val="-1"/>
          <w:sz w:val="22"/>
        </w:rPr>
        <w:t> </w:t>
      </w:r>
      <w:r>
        <w:rPr>
          <w:sz w:val="22"/>
        </w:rPr>
        <w:t>shall</w:t>
      </w:r>
      <w:r>
        <w:rPr>
          <w:spacing w:val="-2"/>
          <w:sz w:val="22"/>
        </w:rPr>
        <w:t> </w:t>
      </w:r>
      <w:r>
        <w:rPr>
          <w:sz w:val="22"/>
        </w:rPr>
        <w:t>not</w:t>
      </w:r>
      <w:r>
        <w:rPr>
          <w:spacing w:val="-4"/>
          <w:sz w:val="22"/>
        </w:rPr>
        <w:t> </w:t>
      </w:r>
      <w:r>
        <w:rPr>
          <w:sz w:val="22"/>
        </w:rPr>
        <w:t>be</w:t>
      </w:r>
      <w:r>
        <w:rPr>
          <w:spacing w:val="-2"/>
          <w:sz w:val="22"/>
        </w:rPr>
        <w:t> permitted.</w:t>
      </w:r>
    </w:p>
    <w:p>
      <w:pPr>
        <w:pStyle w:val="Heading4"/>
        <w:numPr>
          <w:ilvl w:val="2"/>
          <w:numId w:val="2"/>
        </w:numPr>
        <w:tabs>
          <w:tab w:pos="885" w:val="left" w:leader="none"/>
        </w:tabs>
        <w:spacing w:line="240" w:lineRule="auto" w:before="124" w:after="0"/>
        <w:ind w:left="885" w:right="0" w:hanging="720"/>
        <w:jc w:val="left"/>
      </w:pPr>
      <w:r>
        <w:rPr>
          <w:color w:val="00AFEF"/>
        </w:rPr>
        <w:t>Other </w:t>
      </w:r>
      <w:r>
        <w:rPr>
          <w:color w:val="00AFEF"/>
          <w:spacing w:val="-2"/>
        </w:rPr>
        <w:t>requirements</w:t>
      </w:r>
    </w:p>
    <w:p>
      <w:pPr>
        <w:pStyle w:val="BodyText"/>
        <w:spacing w:line="244" w:lineRule="auto" w:before="127"/>
        <w:ind w:right="586"/>
        <w:jc w:val="both"/>
      </w:pPr>
      <w:r>
        <w:rPr/>
        <w:t>Planning,</w:t>
      </w:r>
      <w:r>
        <w:rPr>
          <w:spacing w:val="-14"/>
        </w:rPr>
        <w:t> </w:t>
      </w:r>
      <w:r>
        <w:rPr/>
        <w:t>designing</w:t>
      </w:r>
      <w:r>
        <w:rPr>
          <w:spacing w:val="-14"/>
        </w:rPr>
        <w:t> </w:t>
      </w:r>
      <w:r>
        <w:rPr/>
        <w:t>and</w:t>
      </w:r>
      <w:r>
        <w:rPr>
          <w:spacing w:val="-12"/>
        </w:rPr>
        <w:t> </w:t>
      </w:r>
      <w:r>
        <w:rPr/>
        <w:t>firefighting</w:t>
      </w:r>
      <w:r>
        <w:rPr>
          <w:spacing w:val="-13"/>
        </w:rPr>
        <w:t> </w:t>
      </w:r>
      <w:r>
        <w:rPr/>
        <w:t>arrangements</w:t>
      </w:r>
      <w:r>
        <w:rPr>
          <w:spacing w:val="-14"/>
        </w:rPr>
        <w:t> </w:t>
      </w:r>
      <w:r>
        <w:rPr/>
        <w:t>of</w:t>
      </w:r>
      <w:r>
        <w:rPr>
          <w:spacing w:val="-14"/>
        </w:rPr>
        <w:t> </w:t>
      </w:r>
      <w:r>
        <w:rPr/>
        <w:t>the</w:t>
      </w:r>
      <w:r>
        <w:rPr>
          <w:spacing w:val="-12"/>
        </w:rPr>
        <w:t> </w:t>
      </w:r>
      <w:r>
        <w:rPr/>
        <w:t>cinema</w:t>
      </w:r>
      <w:r>
        <w:rPr>
          <w:spacing w:val="-14"/>
        </w:rPr>
        <w:t> </w:t>
      </w:r>
      <w:r>
        <w:rPr/>
        <w:t>hall</w:t>
      </w:r>
      <w:r>
        <w:rPr>
          <w:spacing w:val="-12"/>
        </w:rPr>
        <w:t> </w:t>
      </w:r>
      <w:r>
        <w:rPr/>
        <w:t>shall</w:t>
      </w:r>
      <w:r>
        <w:rPr>
          <w:spacing w:val="-13"/>
        </w:rPr>
        <w:t> </w:t>
      </w:r>
      <w:r>
        <w:rPr/>
        <w:t>be</w:t>
      </w:r>
      <w:r>
        <w:rPr>
          <w:spacing w:val="-14"/>
        </w:rPr>
        <w:t> </w:t>
      </w:r>
      <w:r>
        <w:rPr/>
        <w:t>ensured</w:t>
      </w:r>
      <w:r>
        <w:rPr>
          <w:spacing w:val="-14"/>
        </w:rPr>
        <w:t> </w:t>
      </w:r>
      <w:r>
        <w:rPr/>
        <w:t>as</w:t>
      </w:r>
      <w:r>
        <w:rPr>
          <w:spacing w:val="-13"/>
        </w:rPr>
        <w:t> </w:t>
      </w:r>
      <w:r>
        <w:rPr/>
        <w:t>per</w:t>
      </w:r>
      <w:r>
        <w:rPr>
          <w:spacing w:val="-13"/>
        </w:rPr>
        <w:t> </w:t>
      </w:r>
      <w:r>
        <w:rPr/>
        <w:t>the</w:t>
      </w:r>
      <w:r>
        <w:rPr>
          <w:spacing w:val="-14"/>
        </w:rPr>
        <w:t> </w:t>
      </w:r>
      <w:r>
        <w:rPr/>
        <w:t>relevant provisions of Uttar Pradesh Cinematograph Rules, 1951 and National Building Code. In a multiplex, essential</w:t>
      </w:r>
      <w:r>
        <w:rPr>
          <w:spacing w:val="-8"/>
        </w:rPr>
        <w:t> </w:t>
      </w:r>
      <w:r>
        <w:rPr/>
        <w:t>services</w:t>
      </w:r>
      <w:r>
        <w:rPr>
          <w:spacing w:val="-9"/>
        </w:rPr>
        <w:t> </w:t>
      </w:r>
      <w:r>
        <w:rPr/>
        <w:t>like</w:t>
      </w:r>
      <w:r>
        <w:rPr>
          <w:spacing w:val="-9"/>
        </w:rPr>
        <w:t> </w:t>
      </w:r>
      <w:r>
        <w:rPr/>
        <w:t>drinking</w:t>
      </w:r>
      <w:r>
        <w:rPr>
          <w:spacing w:val="-7"/>
        </w:rPr>
        <w:t> </w:t>
      </w:r>
      <w:r>
        <w:rPr/>
        <w:t>water</w:t>
      </w:r>
      <w:r>
        <w:rPr>
          <w:spacing w:val="-6"/>
        </w:rPr>
        <w:t> </w:t>
      </w:r>
      <w:r>
        <w:rPr/>
        <w:t>system,</w:t>
      </w:r>
      <w:r>
        <w:rPr>
          <w:spacing w:val="-10"/>
        </w:rPr>
        <w:t> </w:t>
      </w:r>
      <w:r>
        <w:rPr/>
        <w:t>toilets,</w:t>
      </w:r>
      <w:r>
        <w:rPr>
          <w:spacing w:val="-9"/>
        </w:rPr>
        <w:t> </w:t>
      </w:r>
      <w:r>
        <w:rPr/>
        <w:t>canteen,</w:t>
      </w:r>
      <w:r>
        <w:rPr>
          <w:spacing w:val="-7"/>
        </w:rPr>
        <w:t> </w:t>
      </w:r>
      <w:r>
        <w:rPr/>
        <w:t>etc.</w:t>
      </w:r>
      <w:r>
        <w:rPr>
          <w:spacing w:val="-9"/>
        </w:rPr>
        <w:t> </w:t>
      </w:r>
      <w:r>
        <w:rPr/>
        <w:t>can</w:t>
      </w:r>
      <w:r>
        <w:rPr>
          <w:spacing w:val="-10"/>
        </w:rPr>
        <w:t> </w:t>
      </w:r>
      <w:r>
        <w:rPr/>
        <w:t>be</w:t>
      </w:r>
      <w:r>
        <w:rPr>
          <w:spacing w:val="-9"/>
        </w:rPr>
        <w:t> </w:t>
      </w:r>
      <w:r>
        <w:rPr/>
        <w:t>provisioned</w:t>
      </w:r>
      <w:r>
        <w:rPr>
          <w:spacing w:val="-7"/>
        </w:rPr>
        <w:t> </w:t>
      </w:r>
      <w:r>
        <w:rPr/>
        <w:t>in</w:t>
      </w:r>
      <w:r>
        <w:rPr>
          <w:spacing w:val="-7"/>
        </w:rPr>
        <w:t> </w:t>
      </w:r>
      <w:r>
        <w:rPr/>
        <w:t>common</w:t>
      </w:r>
      <w:r>
        <w:rPr>
          <w:spacing w:val="-10"/>
        </w:rPr>
        <w:t> </w:t>
      </w:r>
      <w:r>
        <w:rPr/>
        <w:t>as</w:t>
      </w:r>
      <w:r>
        <w:rPr>
          <w:spacing w:val="-9"/>
        </w:rPr>
        <w:t> </w:t>
      </w:r>
      <w:r>
        <w:rPr/>
        <w:t>per the prescribed standards.</w:t>
      </w:r>
    </w:p>
    <w:p>
      <w:pPr>
        <w:pStyle w:val="Heading4"/>
        <w:numPr>
          <w:ilvl w:val="2"/>
          <w:numId w:val="2"/>
        </w:numPr>
        <w:tabs>
          <w:tab w:pos="883" w:val="left" w:leader="none"/>
        </w:tabs>
        <w:spacing w:line="240" w:lineRule="auto" w:before="120" w:after="0"/>
        <w:ind w:left="883" w:right="0" w:hanging="718"/>
        <w:jc w:val="left"/>
      </w:pPr>
      <w:r>
        <w:rPr>
          <w:color w:val="00AFEF"/>
        </w:rPr>
        <w:t>Redevelopment</w:t>
      </w:r>
      <w:r>
        <w:rPr>
          <w:color w:val="00AFEF"/>
          <w:spacing w:val="-2"/>
        </w:rPr>
        <w:t> </w:t>
      </w:r>
      <w:r>
        <w:rPr>
          <w:color w:val="00AFEF"/>
        </w:rPr>
        <w:t>of existing</w:t>
      </w:r>
      <w:r>
        <w:rPr>
          <w:color w:val="00AFEF"/>
          <w:spacing w:val="-1"/>
        </w:rPr>
        <w:t> </w:t>
      </w:r>
      <w:r>
        <w:rPr>
          <w:color w:val="00AFEF"/>
        </w:rPr>
        <w:t>cinema</w:t>
      </w:r>
      <w:r>
        <w:rPr>
          <w:color w:val="00AFEF"/>
          <w:spacing w:val="-2"/>
        </w:rPr>
        <w:t> halls</w:t>
      </w:r>
    </w:p>
    <w:p>
      <w:pPr>
        <w:pStyle w:val="ListParagraph"/>
        <w:numPr>
          <w:ilvl w:val="3"/>
          <w:numId w:val="88"/>
        </w:numPr>
        <w:tabs>
          <w:tab w:pos="1010" w:val="left" w:leader="none"/>
        </w:tabs>
        <w:spacing w:line="244" w:lineRule="auto" w:before="126" w:after="0"/>
        <w:ind w:left="165" w:right="585" w:firstLine="0"/>
        <w:jc w:val="both"/>
        <w:rPr>
          <w:sz w:val="22"/>
        </w:rPr>
      </w:pPr>
      <w:r>
        <w:rPr>
          <w:sz w:val="22"/>
        </w:rPr>
        <w:t>The land use of the cinema plot or existing cinema hall planned before the creation of the authority,</w:t>
      </w:r>
      <w:r>
        <w:rPr>
          <w:spacing w:val="-14"/>
          <w:sz w:val="22"/>
        </w:rPr>
        <w:t> </w:t>
      </w:r>
      <w:r>
        <w:rPr>
          <w:sz w:val="22"/>
        </w:rPr>
        <w:t>which</w:t>
      </w:r>
      <w:r>
        <w:rPr>
          <w:spacing w:val="-14"/>
          <w:sz w:val="22"/>
        </w:rPr>
        <w:t> </w:t>
      </w:r>
      <w:r>
        <w:rPr>
          <w:sz w:val="22"/>
        </w:rPr>
        <w:t>is</w:t>
      </w:r>
      <w:r>
        <w:rPr>
          <w:spacing w:val="-14"/>
          <w:sz w:val="22"/>
        </w:rPr>
        <w:t> </w:t>
      </w:r>
      <w:r>
        <w:rPr>
          <w:sz w:val="22"/>
        </w:rPr>
        <w:t>part</w:t>
      </w:r>
      <w:r>
        <w:rPr>
          <w:spacing w:val="-13"/>
          <w:sz w:val="22"/>
        </w:rPr>
        <w:t> </w:t>
      </w:r>
      <w:r>
        <w:rPr>
          <w:sz w:val="22"/>
        </w:rPr>
        <w:t>of</w:t>
      </w:r>
      <w:r>
        <w:rPr>
          <w:spacing w:val="-14"/>
          <w:sz w:val="22"/>
        </w:rPr>
        <w:t> </w:t>
      </w:r>
      <w:r>
        <w:rPr>
          <w:sz w:val="22"/>
        </w:rPr>
        <w:t>the</w:t>
      </w:r>
      <w:r>
        <w:rPr>
          <w:spacing w:val="-14"/>
          <w:sz w:val="22"/>
        </w:rPr>
        <w:t> </w:t>
      </w:r>
      <w:r>
        <w:rPr>
          <w:sz w:val="22"/>
        </w:rPr>
        <w:t>layout</w:t>
      </w:r>
      <w:r>
        <w:rPr>
          <w:spacing w:val="-14"/>
          <w:sz w:val="22"/>
        </w:rPr>
        <w:t> </w:t>
      </w:r>
      <w:r>
        <w:rPr>
          <w:sz w:val="22"/>
        </w:rPr>
        <w:t>plan</w:t>
      </w:r>
      <w:r>
        <w:rPr>
          <w:spacing w:val="-13"/>
          <w:sz w:val="22"/>
        </w:rPr>
        <w:t> </w:t>
      </w:r>
      <w:r>
        <w:rPr>
          <w:sz w:val="22"/>
        </w:rPr>
        <w:t>approved</w:t>
      </w:r>
      <w:r>
        <w:rPr>
          <w:spacing w:val="-14"/>
          <w:sz w:val="22"/>
        </w:rPr>
        <w:t> </w:t>
      </w:r>
      <w:r>
        <w:rPr>
          <w:sz w:val="22"/>
        </w:rPr>
        <w:t>at</w:t>
      </w:r>
      <w:r>
        <w:rPr>
          <w:spacing w:val="-14"/>
          <w:sz w:val="22"/>
        </w:rPr>
        <w:t> </w:t>
      </w:r>
      <w:r>
        <w:rPr>
          <w:sz w:val="22"/>
        </w:rPr>
        <w:t>the</w:t>
      </w:r>
      <w:r>
        <w:rPr>
          <w:spacing w:val="-14"/>
          <w:sz w:val="22"/>
        </w:rPr>
        <w:t> </w:t>
      </w:r>
      <w:r>
        <w:rPr>
          <w:sz w:val="22"/>
        </w:rPr>
        <w:t>competent</w:t>
      </w:r>
      <w:r>
        <w:rPr>
          <w:spacing w:val="-13"/>
          <w:sz w:val="22"/>
        </w:rPr>
        <w:t> </w:t>
      </w:r>
      <w:r>
        <w:rPr>
          <w:sz w:val="22"/>
        </w:rPr>
        <w:t>level,</w:t>
      </w:r>
      <w:r>
        <w:rPr>
          <w:spacing w:val="-14"/>
          <w:sz w:val="22"/>
        </w:rPr>
        <w:t> </w:t>
      </w:r>
      <w:r>
        <w:rPr>
          <w:sz w:val="22"/>
        </w:rPr>
        <w:t>shall</w:t>
      </w:r>
      <w:r>
        <w:rPr>
          <w:spacing w:val="-14"/>
          <w:sz w:val="22"/>
        </w:rPr>
        <w:t> </w:t>
      </w:r>
      <w:r>
        <w:rPr>
          <w:sz w:val="22"/>
        </w:rPr>
        <w:t>be</w:t>
      </w:r>
      <w:r>
        <w:rPr>
          <w:spacing w:val="-14"/>
          <w:sz w:val="22"/>
        </w:rPr>
        <w:t> </w:t>
      </w:r>
      <w:r>
        <w:rPr>
          <w:sz w:val="22"/>
        </w:rPr>
        <w:t>considered</w:t>
      </w:r>
      <w:r>
        <w:rPr>
          <w:spacing w:val="-13"/>
          <w:sz w:val="22"/>
        </w:rPr>
        <w:t> </w:t>
      </w:r>
      <w:r>
        <w:rPr>
          <w:sz w:val="22"/>
        </w:rPr>
        <w:t>as</w:t>
      </w:r>
      <w:r>
        <w:rPr>
          <w:spacing w:val="-14"/>
          <w:sz w:val="22"/>
        </w:rPr>
        <w:t> </w:t>
      </w:r>
      <w:r>
        <w:rPr>
          <w:sz w:val="22"/>
        </w:rPr>
        <w:t>cinema hall (commercial), even if their land use is shown otherwise in the master plan.</w:t>
      </w:r>
    </w:p>
    <w:p>
      <w:pPr>
        <w:pStyle w:val="ListParagraph"/>
        <w:numPr>
          <w:ilvl w:val="3"/>
          <w:numId w:val="88"/>
        </w:numPr>
        <w:tabs>
          <w:tab w:pos="994" w:val="left" w:leader="none"/>
        </w:tabs>
        <w:spacing w:line="244" w:lineRule="auto" w:before="122" w:after="0"/>
        <w:ind w:left="165" w:right="588" w:firstLine="0"/>
        <w:jc w:val="both"/>
        <w:rPr>
          <w:sz w:val="22"/>
        </w:rPr>
      </w:pPr>
      <w:r>
        <w:rPr>
          <w:sz w:val="22"/>
        </w:rPr>
        <w:t>In</w:t>
      </w:r>
      <w:r>
        <w:rPr>
          <w:spacing w:val="-2"/>
          <w:sz w:val="22"/>
        </w:rPr>
        <w:t> </w:t>
      </w:r>
      <w:r>
        <w:rPr>
          <w:sz w:val="22"/>
        </w:rPr>
        <w:t>case</w:t>
      </w:r>
      <w:r>
        <w:rPr>
          <w:spacing w:val="-2"/>
          <w:sz w:val="22"/>
        </w:rPr>
        <w:t> </w:t>
      </w:r>
      <w:r>
        <w:rPr>
          <w:sz w:val="22"/>
        </w:rPr>
        <w:t>the</w:t>
      </w:r>
      <w:r>
        <w:rPr>
          <w:spacing w:val="-2"/>
          <w:sz w:val="22"/>
        </w:rPr>
        <w:t> </w:t>
      </w:r>
      <w:r>
        <w:rPr>
          <w:sz w:val="22"/>
        </w:rPr>
        <w:t>land</w:t>
      </w:r>
      <w:r>
        <w:rPr>
          <w:spacing w:val="-2"/>
          <w:sz w:val="22"/>
        </w:rPr>
        <w:t> </w:t>
      </w:r>
      <w:r>
        <w:rPr>
          <w:sz w:val="22"/>
        </w:rPr>
        <w:t>use level of</w:t>
      </w:r>
      <w:r>
        <w:rPr>
          <w:spacing w:val="-2"/>
          <w:sz w:val="22"/>
        </w:rPr>
        <w:t> </w:t>
      </w:r>
      <w:r>
        <w:rPr>
          <w:sz w:val="22"/>
        </w:rPr>
        <w:t>the</w:t>
      </w:r>
      <w:r>
        <w:rPr>
          <w:spacing w:val="-2"/>
          <w:sz w:val="22"/>
        </w:rPr>
        <w:t> </w:t>
      </w:r>
      <w:r>
        <w:rPr>
          <w:sz w:val="22"/>
        </w:rPr>
        <w:t>plots/picture</w:t>
      </w:r>
      <w:r>
        <w:rPr>
          <w:spacing w:val="-2"/>
          <w:sz w:val="22"/>
        </w:rPr>
        <w:t> </w:t>
      </w:r>
      <w:r>
        <w:rPr>
          <w:sz w:val="22"/>
        </w:rPr>
        <w:t>halls planned</w:t>
      </w:r>
      <w:r>
        <w:rPr>
          <w:spacing w:val="-2"/>
          <w:sz w:val="22"/>
        </w:rPr>
        <w:t> </w:t>
      </w:r>
      <w:r>
        <w:rPr>
          <w:sz w:val="22"/>
        </w:rPr>
        <w:t>for</w:t>
      </w:r>
      <w:r>
        <w:rPr>
          <w:spacing w:val="-2"/>
          <w:sz w:val="22"/>
        </w:rPr>
        <w:t> </w:t>
      </w:r>
      <w:r>
        <w:rPr>
          <w:sz w:val="22"/>
        </w:rPr>
        <w:t>the purpose of the</w:t>
      </w:r>
      <w:r>
        <w:rPr>
          <w:spacing w:val="-2"/>
          <w:sz w:val="22"/>
        </w:rPr>
        <w:t> </w:t>
      </w:r>
      <w:r>
        <w:rPr>
          <w:sz w:val="22"/>
        </w:rPr>
        <w:t>cinema hall is not determined under the master plan, it shall be considered as commercial.</w:t>
      </w:r>
    </w:p>
    <w:p>
      <w:pPr>
        <w:pStyle w:val="ListParagraph"/>
        <w:numPr>
          <w:ilvl w:val="3"/>
          <w:numId w:val="88"/>
        </w:numPr>
        <w:tabs>
          <w:tab w:pos="1013" w:val="left" w:leader="none"/>
        </w:tabs>
        <w:spacing w:line="244" w:lineRule="auto" w:before="120" w:after="0"/>
        <w:ind w:left="165" w:right="585" w:firstLine="0"/>
        <w:jc w:val="both"/>
        <w:rPr>
          <w:sz w:val="22"/>
        </w:rPr>
      </w:pPr>
      <w:r>
        <w:rPr>
          <w:sz w:val="22"/>
        </w:rPr>
        <w:t>Under the layout plan approved by the competent authority, since the land use of the plot planned</w:t>
      </w:r>
      <w:r>
        <w:rPr>
          <w:spacing w:val="-2"/>
          <w:sz w:val="22"/>
        </w:rPr>
        <w:t> </w:t>
      </w:r>
      <w:r>
        <w:rPr>
          <w:sz w:val="22"/>
        </w:rPr>
        <w:t>for</w:t>
      </w:r>
      <w:r>
        <w:rPr>
          <w:spacing w:val="-2"/>
          <w:sz w:val="22"/>
        </w:rPr>
        <w:t> </w:t>
      </w:r>
      <w:r>
        <w:rPr>
          <w:sz w:val="22"/>
        </w:rPr>
        <w:t>the</w:t>
      </w:r>
      <w:r>
        <w:rPr>
          <w:spacing w:val="-2"/>
          <w:sz w:val="22"/>
        </w:rPr>
        <w:t> </w:t>
      </w:r>
      <w:r>
        <w:rPr>
          <w:sz w:val="22"/>
        </w:rPr>
        <w:t>cinema</w:t>
      </w:r>
      <w:r>
        <w:rPr>
          <w:spacing w:val="-2"/>
          <w:sz w:val="22"/>
        </w:rPr>
        <w:t> </w:t>
      </w:r>
      <w:r>
        <w:rPr>
          <w:sz w:val="22"/>
        </w:rPr>
        <w:t>hall/existing</w:t>
      </w:r>
      <w:r>
        <w:rPr>
          <w:spacing w:val="-2"/>
          <w:sz w:val="22"/>
        </w:rPr>
        <w:t> </w:t>
      </w:r>
      <w:r>
        <w:rPr>
          <w:sz w:val="22"/>
        </w:rPr>
        <w:t>cinema</w:t>
      </w:r>
      <w:r>
        <w:rPr>
          <w:spacing w:val="-2"/>
          <w:sz w:val="22"/>
        </w:rPr>
        <w:t> </w:t>
      </w:r>
      <w:r>
        <w:rPr>
          <w:sz w:val="22"/>
        </w:rPr>
        <w:t>hall</w:t>
      </w:r>
      <w:r>
        <w:rPr>
          <w:spacing w:val="-4"/>
          <w:sz w:val="22"/>
        </w:rPr>
        <w:t> </w:t>
      </w:r>
      <w:r>
        <w:rPr>
          <w:sz w:val="22"/>
        </w:rPr>
        <w:t>is</w:t>
      </w:r>
      <w:r>
        <w:rPr>
          <w:spacing w:val="-2"/>
          <w:sz w:val="22"/>
        </w:rPr>
        <w:t> </w:t>
      </w:r>
      <w:r>
        <w:rPr>
          <w:sz w:val="22"/>
        </w:rPr>
        <w:t>commercial,</w:t>
      </w:r>
      <w:r>
        <w:rPr>
          <w:spacing w:val="-2"/>
          <w:sz w:val="22"/>
        </w:rPr>
        <w:t> </w:t>
      </w:r>
      <w:r>
        <w:rPr>
          <w:sz w:val="22"/>
        </w:rPr>
        <w:t>the</w:t>
      </w:r>
      <w:r>
        <w:rPr>
          <w:spacing w:val="-2"/>
          <w:sz w:val="22"/>
        </w:rPr>
        <w:t> </w:t>
      </w:r>
      <w:r>
        <w:rPr>
          <w:sz w:val="22"/>
        </w:rPr>
        <w:t>action</w:t>
      </w:r>
      <w:r>
        <w:rPr>
          <w:spacing w:val="-2"/>
          <w:sz w:val="22"/>
        </w:rPr>
        <w:t> </w:t>
      </w:r>
      <w:r>
        <w:rPr>
          <w:sz w:val="22"/>
        </w:rPr>
        <w:t>of</w:t>
      </w:r>
      <w:r>
        <w:rPr>
          <w:spacing w:val="-2"/>
          <w:sz w:val="22"/>
        </w:rPr>
        <w:t> </w:t>
      </w:r>
      <w:r>
        <w:rPr>
          <w:sz w:val="22"/>
        </w:rPr>
        <w:t>land</w:t>
      </w:r>
      <w:r>
        <w:rPr>
          <w:spacing w:val="-2"/>
          <w:sz w:val="22"/>
        </w:rPr>
        <w:t> </w:t>
      </w:r>
      <w:r>
        <w:rPr>
          <w:sz w:val="22"/>
        </w:rPr>
        <w:t>use</w:t>
      </w:r>
      <w:r>
        <w:rPr>
          <w:spacing w:val="-2"/>
          <w:sz w:val="22"/>
        </w:rPr>
        <w:t> </w:t>
      </w:r>
      <w:r>
        <w:rPr>
          <w:sz w:val="22"/>
        </w:rPr>
        <w:t>change shall</w:t>
      </w:r>
      <w:r>
        <w:rPr>
          <w:spacing w:val="-1"/>
          <w:sz w:val="22"/>
        </w:rPr>
        <w:t> </w:t>
      </w:r>
      <w:r>
        <w:rPr>
          <w:sz w:val="22"/>
        </w:rPr>
        <w:t>not be necessary, hence land use change fee shall not be payable.</w:t>
      </w:r>
    </w:p>
    <w:p>
      <w:pPr>
        <w:spacing w:before="121"/>
        <w:ind w:left="165" w:right="0" w:firstLine="0"/>
        <w:jc w:val="left"/>
        <w:rPr>
          <w:sz w:val="22"/>
        </w:rPr>
      </w:pPr>
      <w:r>
        <w:rPr>
          <w:sz w:val="22"/>
        </w:rPr>
        <mc:AlternateContent>
          <mc:Choice Requires="wps">
            <w:drawing>
              <wp:anchor distT="0" distB="0" distL="0" distR="0" allowOverlap="1" layoutInCell="1" locked="0" behindDoc="1" simplePos="0" relativeHeight="472665088">
                <wp:simplePos x="0" y="0"/>
                <wp:positionH relativeFrom="page">
                  <wp:posOffset>914704</wp:posOffset>
                </wp:positionH>
                <wp:positionV relativeFrom="paragraph">
                  <wp:posOffset>76471</wp:posOffset>
                </wp:positionV>
                <wp:extent cx="35560" cy="161925"/>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35560" cy="161925"/>
                          <a:chExt cx="35560" cy="161925"/>
                        </a:xfrm>
                      </wpg:grpSpPr>
                      <wps:wsp>
                        <wps:cNvPr id="37" name="Graphic 37"/>
                        <wps:cNvSpPr/>
                        <wps:spPr>
                          <a:xfrm>
                            <a:off x="0" y="0"/>
                            <a:ext cx="35560" cy="161925"/>
                          </a:xfrm>
                          <a:custGeom>
                            <a:avLst/>
                            <a:gdLst/>
                            <a:ahLst/>
                            <a:cxnLst/>
                            <a:rect l="l" t="t" r="r" b="b"/>
                            <a:pathLst>
                              <a:path w="35560" h="161925">
                                <a:moveTo>
                                  <a:pt x="35052" y="0"/>
                                </a:moveTo>
                                <a:lnTo>
                                  <a:pt x="0" y="0"/>
                                </a:lnTo>
                                <a:lnTo>
                                  <a:pt x="0" y="161544"/>
                                </a:lnTo>
                                <a:lnTo>
                                  <a:pt x="35052" y="161544"/>
                                </a:lnTo>
                                <a:lnTo>
                                  <a:pt x="35052" y="0"/>
                                </a:lnTo>
                                <a:close/>
                              </a:path>
                            </a:pathLst>
                          </a:custGeom>
                          <a:solidFill>
                            <a:srgbClr val="00FFFF"/>
                          </a:solidFill>
                        </wps:spPr>
                        <wps:bodyPr wrap="square" lIns="0" tIns="0" rIns="0" bIns="0" rtlCol="0">
                          <a:prstTxWarp prst="textNoShape">
                            <a:avLst/>
                          </a:prstTxWarp>
                          <a:noAutofit/>
                        </wps:bodyPr>
                      </wps:wsp>
                      <wps:wsp>
                        <wps:cNvPr id="38" name="Graphic 38"/>
                        <wps:cNvSpPr/>
                        <wps:spPr>
                          <a:xfrm>
                            <a:off x="0" y="94488"/>
                            <a:ext cx="35560" cy="7620"/>
                          </a:xfrm>
                          <a:custGeom>
                            <a:avLst/>
                            <a:gdLst/>
                            <a:ahLst/>
                            <a:cxnLst/>
                            <a:rect l="l" t="t" r="r" b="b"/>
                            <a:pathLst>
                              <a:path w="35560" h="7620">
                                <a:moveTo>
                                  <a:pt x="35052" y="0"/>
                                </a:moveTo>
                                <a:lnTo>
                                  <a:pt x="0" y="0"/>
                                </a:lnTo>
                                <a:lnTo>
                                  <a:pt x="0" y="7619"/>
                                </a:lnTo>
                                <a:lnTo>
                                  <a:pt x="35052" y="7619"/>
                                </a:lnTo>
                                <a:lnTo>
                                  <a:pt x="3505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2.024002pt;margin-top:6.021348pt;width:2.8pt;height:12.75pt;mso-position-horizontal-relative:page;mso-position-vertical-relative:paragraph;z-index:-30651392" id="docshapegroup29" coordorigin="1440,120" coordsize="56,255">
                <v:rect style="position:absolute;left:1440;top:120;width:56;height:255" id="docshape30" filled="true" fillcolor="#00ffff" stroked="false">
                  <v:fill type="solid"/>
                </v:rect>
                <v:rect style="position:absolute;left:1440;top:269;width:56;height:12" id="docshape31" filled="true" fillcolor="#000000" stroked="false">
                  <v:fill type="solid"/>
                </v:rect>
                <w10:wrap type="none"/>
              </v:group>
            </w:pict>
          </mc:Fallback>
        </mc:AlternateContent>
      </w:r>
      <w:r>
        <w:rPr>
          <w:spacing w:val="-10"/>
          <w:sz w:val="22"/>
        </w:rPr>
        <w:t>.</w:t>
      </w:r>
    </w:p>
    <w:p>
      <w:pPr>
        <w:pStyle w:val="ListParagraph"/>
        <w:numPr>
          <w:ilvl w:val="3"/>
          <w:numId w:val="88"/>
        </w:numPr>
        <w:tabs>
          <w:tab w:pos="984" w:val="left" w:leader="none"/>
        </w:tabs>
        <w:spacing w:line="244" w:lineRule="auto" w:before="126" w:after="0"/>
        <w:ind w:left="165" w:right="584" w:firstLine="0"/>
        <w:jc w:val="both"/>
        <w:rPr>
          <w:sz w:val="22"/>
        </w:rPr>
      </w:pPr>
      <w:r>
        <w:rPr>
          <w:sz w:val="22"/>
        </w:rPr>
        <mc:AlternateContent>
          <mc:Choice Requires="wps">
            <w:drawing>
              <wp:anchor distT="0" distB="0" distL="0" distR="0" allowOverlap="1" layoutInCell="1" locked="0" behindDoc="1" simplePos="0" relativeHeight="472665600">
                <wp:simplePos x="0" y="0"/>
                <wp:positionH relativeFrom="page">
                  <wp:posOffset>1300225</wp:posOffset>
                </wp:positionH>
                <wp:positionV relativeFrom="paragraph">
                  <wp:posOffset>79786</wp:posOffset>
                </wp:positionV>
                <wp:extent cx="70485" cy="161925"/>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70485" cy="161925"/>
                        </a:xfrm>
                        <a:custGeom>
                          <a:avLst/>
                          <a:gdLst/>
                          <a:ahLst/>
                          <a:cxnLst/>
                          <a:rect l="l" t="t" r="r" b="b"/>
                          <a:pathLst>
                            <a:path w="70485" h="161925">
                              <a:moveTo>
                                <a:pt x="70103" y="0"/>
                              </a:moveTo>
                              <a:lnTo>
                                <a:pt x="0" y="0"/>
                              </a:lnTo>
                              <a:lnTo>
                                <a:pt x="0" y="161544"/>
                              </a:lnTo>
                              <a:lnTo>
                                <a:pt x="70103" y="161544"/>
                              </a:lnTo>
                              <a:lnTo>
                                <a:pt x="70103" y="0"/>
                              </a:lnTo>
                              <a:close/>
                            </a:path>
                          </a:pathLst>
                        </a:custGeom>
                        <a:solidFill>
                          <a:srgbClr val="00FFFF"/>
                        </a:solidFill>
                      </wps:spPr>
                      <wps:bodyPr wrap="square" lIns="0" tIns="0" rIns="0" bIns="0" rtlCol="0">
                        <a:prstTxWarp prst="textNoShape">
                          <a:avLst/>
                        </a:prstTxWarp>
                        <a:noAutofit/>
                      </wps:bodyPr>
                    </wps:wsp>
                  </a:graphicData>
                </a:graphic>
              </wp:anchor>
            </w:drawing>
          </mc:Choice>
          <mc:Fallback>
            <w:pict>
              <v:rect style="position:absolute;margin-left:102.379997pt;margin-top:6.282422pt;width:5.52pt;height:12.72pt;mso-position-horizontal-relative:page;mso-position-vertical-relative:paragraph;z-index:-30650880" id="docshape32" filled="true" fillcolor="#00ffff" stroked="false">
                <v:fill type="solid"/>
                <w10:wrap type="none"/>
              </v:rect>
            </w:pict>
          </mc:Fallback>
        </mc:AlternateContent>
      </w:r>
      <w:r>
        <w:rPr>
          <w:sz w:val="22"/>
        </w:rPr>
        <w:t>The</w:t>
      </w:r>
      <w:r>
        <w:rPr>
          <w:spacing w:val="-8"/>
          <w:sz w:val="22"/>
        </w:rPr>
        <w:t> </w:t>
      </w:r>
      <w:r>
        <w:rPr>
          <w:sz w:val="22"/>
        </w:rPr>
        <w:t>ground</w:t>
      </w:r>
      <w:r>
        <w:rPr>
          <w:spacing w:val="-9"/>
          <w:sz w:val="22"/>
        </w:rPr>
        <w:t> </w:t>
      </w:r>
      <w:r>
        <w:rPr>
          <w:sz w:val="22"/>
        </w:rPr>
        <w:t>coverage</w:t>
      </w:r>
      <w:r>
        <w:rPr>
          <w:spacing w:val="-7"/>
          <w:sz w:val="22"/>
        </w:rPr>
        <w:t> </w:t>
      </w:r>
      <w:r>
        <w:rPr>
          <w:sz w:val="22"/>
        </w:rPr>
        <w:t>and</w:t>
      </w:r>
      <w:r>
        <w:rPr>
          <w:spacing w:val="-11"/>
          <w:sz w:val="22"/>
        </w:rPr>
        <w:t> </w:t>
      </w:r>
      <w:r>
        <w:rPr>
          <w:sz w:val="22"/>
        </w:rPr>
        <w:t>FAR</w:t>
      </w:r>
      <w:r>
        <w:rPr>
          <w:spacing w:val="-9"/>
          <w:sz w:val="22"/>
        </w:rPr>
        <w:t> </w:t>
      </w:r>
      <w:r>
        <w:rPr>
          <w:sz w:val="22"/>
        </w:rPr>
        <w:t>allowed</w:t>
      </w:r>
      <w:r>
        <w:rPr>
          <w:spacing w:val="-11"/>
          <w:sz w:val="22"/>
        </w:rPr>
        <w:t> </w:t>
      </w:r>
      <w:r>
        <w:rPr>
          <w:sz w:val="22"/>
        </w:rPr>
        <w:t>for</w:t>
      </w:r>
      <w:r>
        <w:rPr>
          <w:spacing w:val="-10"/>
          <w:sz w:val="22"/>
        </w:rPr>
        <w:t> </w:t>
      </w:r>
      <w:r>
        <w:rPr>
          <w:sz w:val="22"/>
        </w:rPr>
        <w:t>cinema</w:t>
      </w:r>
      <w:r>
        <w:rPr>
          <w:spacing w:val="-11"/>
          <w:sz w:val="22"/>
        </w:rPr>
        <w:t> </w:t>
      </w:r>
      <w:r>
        <w:rPr>
          <w:sz w:val="22"/>
        </w:rPr>
        <w:t>hall/multiplex</w:t>
      </w:r>
      <w:r>
        <w:rPr>
          <w:spacing w:val="-8"/>
          <w:sz w:val="22"/>
        </w:rPr>
        <w:t> </w:t>
      </w:r>
      <w:r>
        <w:rPr>
          <w:sz w:val="22"/>
        </w:rPr>
        <w:t>shall</w:t>
      </w:r>
      <w:r>
        <w:rPr>
          <w:spacing w:val="-8"/>
          <w:sz w:val="22"/>
        </w:rPr>
        <w:t> </w:t>
      </w:r>
      <w:r>
        <w:rPr>
          <w:sz w:val="22"/>
        </w:rPr>
        <w:t>be</w:t>
      </w:r>
      <w:r>
        <w:rPr>
          <w:spacing w:val="-8"/>
          <w:sz w:val="22"/>
        </w:rPr>
        <w:t> </w:t>
      </w:r>
      <w:r>
        <w:rPr>
          <w:sz w:val="22"/>
        </w:rPr>
        <w:t>as</w:t>
      </w:r>
      <w:r>
        <w:rPr>
          <w:spacing w:val="-8"/>
          <w:sz w:val="22"/>
        </w:rPr>
        <w:t> </w:t>
      </w:r>
      <w:r>
        <w:rPr>
          <w:sz w:val="22"/>
        </w:rPr>
        <w:t>per</w:t>
      </w:r>
      <w:r>
        <w:rPr>
          <w:spacing w:val="-10"/>
          <w:sz w:val="22"/>
        </w:rPr>
        <w:t> </w:t>
      </w:r>
      <w:r>
        <w:rPr>
          <w:sz w:val="22"/>
        </w:rPr>
        <w:t>the</w:t>
      </w:r>
      <w:r>
        <w:rPr>
          <w:spacing w:val="-11"/>
          <w:sz w:val="22"/>
        </w:rPr>
        <w:t> </w:t>
      </w:r>
      <w:r>
        <w:rPr>
          <w:sz w:val="22"/>
        </w:rPr>
        <w:t>terms</w:t>
      </w:r>
      <w:r>
        <w:rPr>
          <w:spacing w:val="-10"/>
          <w:sz w:val="22"/>
        </w:rPr>
        <w:t> </w:t>
      </w:r>
      <w:r>
        <w:rPr>
          <w:sz w:val="22"/>
        </w:rPr>
        <w:t>and conditions of allotment/lease. If there is no above provision in the lease, then as per the provisions of Multiplex</w:t>
      </w:r>
      <w:r>
        <w:rPr>
          <w:spacing w:val="-13"/>
          <w:sz w:val="22"/>
        </w:rPr>
        <w:t> </w:t>
      </w:r>
      <w:r>
        <w:rPr>
          <w:sz w:val="22"/>
        </w:rPr>
        <w:t>as</w:t>
      </w:r>
      <w:r>
        <w:rPr>
          <w:spacing w:val="-11"/>
          <w:sz w:val="22"/>
        </w:rPr>
        <w:t> </w:t>
      </w:r>
      <w:r>
        <w:rPr>
          <w:sz w:val="22"/>
        </w:rPr>
        <w:t>per</w:t>
      </w:r>
      <w:r>
        <w:rPr>
          <w:spacing w:val="-11"/>
          <w:sz w:val="22"/>
        </w:rPr>
        <w:t> </w:t>
      </w:r>
      <w:r>
        <w:rPr>
          <w:sz w:val="22"/>
        </w:rPr>
        <w:t>these</w:t>
      </w:r>
      <w:r>
        <w:rPr>
          <w:spacing w:val="-12"/>
          <w:sz w:val="22"/>
        </w:rPr>
        <w:t> </w:t>
      </w:r>
      <w:r>
        <w:rPr>
          <w:sz w:val="22"/>
        </w:rPr>
        <w:t>byelaws</w:t>
      </w:r>
      <w:r>
        <w:rPr>
          <w:spacing w:val="-10"/>
          <w:sz w:val="22"/>
        </w:rPr>
        <w:t> </w:t>
      </w:r>
      <w:r>
        <w:rPr>
          <w:sz w:val="22"/>
        </w:rPr>
        <w:t>shall</w:t>
      </w:r>
      <w:r>
        <w:rPr>
          <w:spacing w:val="-11"/>
          <w:sz w:val="22"/>
        </w:rPr>
        <w:t> </w:t>
      </w:r>
      <w:r>
        <w:rPr>
          <w:sz w:val="22"/>
        </w:rPr>
        <w:t>be</w:t>
      </w:r>
      <w:r>
        <w:rPr>
          <w:spacing w:val="-12"/>
          <w:sz w:val="22"/>
        </w:rPr>
        <w:t> </w:t>
      </w:r>
      <w:r>
        <w:rPr>
          <w:sz w:val="22"/>
        </w:rPr>
        <w:t>permissible.</w:t>
      </w:r>
      <w:r>
        <w:rPr>
          <w:spacing w:val="-12"/>
          <w:sz w:val="22"/>
        </w:rPr>
        <w:t> </w:t>
      </w:r>
      <w:r>
        <w:rPr>
          <w:sz w:val="22"/>
        </w:rPr>
        <w:t>Purchasable</w:t>
      </w:r>
      <w:r>
        <w:rPr>
          <w:spacing w:val="-12"/>
          <w:sz w:val="22"/>
        </w:rPr>
        <w:t> </w:t>
      </w:r>
      <w:r>
        <w:rPr>
          <w:sz w:val="22"/>
        </w:rPr>
        <w:t>FAR</w:t>
      </w:r>
      <w:r>
        <w:rPr>
          <w:spacing w:val="-11"/>
          <w:sz w:val="22"/>
        </w:rPr>
        <w:t> </w:t>
      </w:r>
      <w:r>
        <w:rPr>
          <w:sz w:val="22"/>
        </w:rPr>
        <w:t>shall</w:t>
      </w:r>
      <w:r>
        <w:rPr>
          <w:spacing w:val="-11"/>
          <w:sz w:val="22"/>
        </w:rPr>
        <w:t> </w:t>
      </w:r>
      <w:r>
        <w:rPr>
          <w:sz w:val="22"/>
        </w:rPr>
        <w:t>be</w:t>
      </w:r>
      <w:r>
        <w:rPr>
          <w:spacing w:val="-12"/>
          <w:sz w:val="22"/>
        </w:rPr>
        <w:t> </w:t>
      </w:r>
      <w:r>
        <w:rPr>
          <w:sz w:val="22"/>
        </w:rPr>
        <w:t>allowed</w:t>
      </w:r>
      <w:r>
        <w:rPr>
          <w:spacing w:val="-12"/>
          <w:sz w:val="22"/>
        </w:rPr>
        <w:t> </w:t>
      </w:r>
      <w:r>
        <w:rPr>
          <w:sz w:val="22"/>
        </w:rPr>
        <w:t>as</w:t>
      </w:r>
      <w:r>
        <w:rPr>
          <w:spacing w:val="-11"/>
          <w:sz w:val="22"/>
        </w:rPr>
        <w:t> </w:t>
      </w:r>
      <w:r>
        <w:rPr>
          <w:sz w:val="22"/>
        </w:rPr>
        <w:t>per</w:t>
      </w:r>
      <w:r>
        <w:rPr>
          <w:spacing w:val="-11"/>
          <w:sz w:val="22"/>
        </w:rPr>
        <w:t> </w:t>
      </w:r>
      <w:r>
        <w:rPr>
          <w:sz w:val="22"/>
        </w:rPr>
        <w:t>rules</w:t>
      </w:r>
      <w:r>
        <w:rPr>
          <w:spacing w:val="-11"/>
          <w:sz w:val="22"/>
        </w:rPr>
        <w:t> </w:t>
      </w:r>
      <w:r>
        <w:rPr>
          <w:sz w:val="22"/>
        </w:rPr>
        <w:t>over and above the permissible FAR as per the terms of allotment/lease or the permissible FAR as per building construction and development byelaws, as the case may be.</w:t>
      </w:r>
    </w:p>
    <w:p>
      <w:pPr>
        <w:pStyle w:val="BodyText"/>
        <w:spacing w:before="244"/>
        <w:ind w:left="0"/>
      </w:pPr>
    </w:p>
    <w:p>
      <w:pPr>
        <w:pStyle w:val="Heading2"/>
        <w:numPr>
          <w:ilvl w:val="1"/>
          <w:numId w:val="2"/>
        </w:numPr>
        <w:tabs>
          <w:tab w:pos="741" w:val="left" w:leader="none"/>
        </w:tabs>
        <w:spacing w:line="240" w:lineRule="auto" w:before="0" w:after="0"/>
        <w:ind w:left="741" w:right="0" w:hanging="576"/>
        <w:jc w:val="left"/>
        <w:rPr>
          <w:color w:val="00AF50"/>
        </w:rPr>
      </w:pPr>
      <w:bookmarkStart w:name="_TOC_250093" w:id="35"/>
      <w:r>
        <w:rPr>
          <w:color w:val="00AF50"/>
        </w:rPr>
        <w:t>Petrol</w:t>
      </w:r>
      <w:r>
        <w:rPr>
          <w:color w:val="00AF50"/>
          <w:spacing w:val="-6"/>
        </w:rPr>
        <w:t> </w:t>
      </w:r>
      <w:r>
        <w:rPr>
          <w:color w:val="00AF50"/>
        </w:rPr>
        <w:t>Pump/Filling</w:t>
      </w:r>
      <w:r>
        <w:rPr>
          <w:color w:val="00AF50"/>
          <w:spacing w:val="-4"/>
        </w:rPr>
        <w:t> </w:t>
      </w:r>
      <w:r>
        <w:rPr>
          <w:color w:val="00AF50"/>
        </w:rPr>
        <w:t>Station</w:t>
      </w:r>
      <w:r>
        <w:rPr>
          <w:color w:val="00AF50"/>
          <w:spacing w:val="-5"/>
        </w:rPr>
        <w:t> </w:t>
      </w:r>
      <w:bookmarkEnd w:id="35"/>
      <w:r>
        <w:rPr>
          <w:color w:val="00AF50"/>
          <w:spacing w:val="-2"/>
        </w:rPr>
        <w:t>(CNG/PNG/EV)</w:t>
      </w:r>
    </w:p>
    <w:p>
      <w:pPr>
        <w:pStyle w:val="Heading4"/>
        <w:numPr>
          <w:ilvl w:val="2"/>
          <w:numId w:val="2"/>
        </w:numPr>
        <w:tabs>
          <w:tab w:pos="885" w:val="left" w:leader="none"/>
        </w:tabs>
        <w:spacing w:line="240" w:lineRule="auto" w:before="129" w:after="0"/>
        <w:ind w:left="885" w:right="0" w:hanging="720"/>
        <w:jc w:val="left"/>
      </w:pPr>
      <w:r>
        <w:rPr>
          <w:color w:val="00AFEF"/>
          <w:spacing w:val="-2"/>
        </w:rPr>
        <w:t>Permissibility</w:t>
      </w:r>
    </w:p>
    <w:p>
      <w:pPr>
        <w:pStyle w:val="BodyText"/>
        <w:spacing w:before="126"/>
      </w:pPr>
      <w:r>
        <w:rPr/>
        <w:t>Petrol</w:t>
      </w:r>
      <w:r>
        <w:rPr>
          <w:spacing w:val="-5"/>
        </w:rPr>
        <w:t> </w:t>
      </w:r>
      <w:r>
        <w:rPr/>
        <w:t>pump/filling</w:t>
      </w:r>
      <w:r>
        <w:rPr>
          <w:spacing w:val="-4"/>
        </w:rPr>
        <w:t> </w:t>
      </w:r>
      <w:r>
        <w:rPr/>
        <w:t>station</w:t>
      </w:r>
      <w:r>
        <w:rPr>
          <w:spacing w:val="-4"/>
        </w:rPr>
        <w:t> </w:t>
      </w:r>
      <w:r>
        <w:rPr/>
        <w:t>shall</w:t>
      </w:r>
      <w:r>
        <w:rPr>
          <w:spacing w:val="-2"/>
        </w:rPr>
        <w:t> </w:t>
      </w:r>
      <w:r>
        <w:rPr/>
        <w:t>be</w:t>
      </w:r>
      <w:r>
        <w:rPr>
          <w:spacing w:val="-5"/>
        </w:rPr>
        <w:t> </w:t>
      </w:r>
      <w:r>
        <w:rPr/>
        <w:t>permitted</w:t>
      </w:r>
      <w:r>
        <w:rPr>
          <w:spacing w:val="-5"/>
        </w:rPr>
        <w:t> </w:t>
      </w:r>
      <w:r>
        <w:rPr/>
        <w:t>as</w:t>
      </w:r>
      <w:r>
        <w:rPr>
          <w:spacing w:val="-4"/>
        </w:rPr>
        <w:t> </w:t>
      </w:r>
      <w:r>
        <w:rPr/>
        <w:t>per</w:t>
      </w:r>
      <w:r>
        <w:rPr>
          <w:spacing w:val="-5"/>
        </w:rPr>
        <w:t> </w:t>
      </w:r>
      <w:r>
        <w:rPr/>
        <w:t>master</w:t>
      </w:r>
      <w:r>
        <w:rPr>
          <w:spacing w:val="-4"/>
        </w:rPr>
        <w:t> </w:t>
      </w:r>
      <w:r>
        <w:rPr/>
        <w:t>plan</w:t>
      </w:r>
      <w:r>
        <w:rPr>
          <w:spacing w:val="-5"/>
        </w:rPr>
        <w:t> </w:t>
      </w:r>
      <w:r>
        <w:rPr/>
        <w:t>zoning</w:t>
      </w:r>
      <w:r>
        <w:rPr>
          <w:spacing w:val="-3"/>
        </w:rPr>
        <w:t> </w:t>
      </w:r>
      <w:r>
        <w:rPr>
          <w:spacing w:val="-2"/>
        </w:rPr>
        <w:t>regulations.</w:t>
      </w:r>
    </w:p>
    <w:p>
      <w:pPr>
        <w:pStyle w:val="Heading4"/>
        <w:numPr>
          <w:ilvl w:val="2"/>
          <w:numId w:val="2"/>
        </w:numPr>
        <w:tabs>
          <w:tab w:pos="885" w:val="left" w:leader="none"/>
        </w:tabs>
        <w:spacing w:line="240" w:lineRule="auto" w:before="125" w:after="0"/>
        <w:ind w:left="885" w:right="0" w:hanging="720"/>
        <w:jc w:val="left"/>
      </w:pPr>
      <w:r>
        <w:rPr>
          <w:color w:val="00AFEF"/>
        </w:rPr>
        <w:t>Minimum</w:t>
      </w:r>
      <w:r>
        <w:rPr>
          <w:color w:val="00AFEF"/>
          <w:spacing w:val="-2"/>
        </w:rPr>
        <w:t> </w:t>
      </w:r>
      <w:r>
        <w:rPr>
          <w:color w:val="00AFEF"/>
        </w:rPr>
        <w:t>Plot</w:t>
      </w:r>
      <w:r>
        <w:rPr>
          <w:color w:val="00AFEF"/>
          <w:spacing w:val="1"/>
        </w:rPr>
        <w:t> </w:t>
      </w:r>
      <w:r>
        <w:rPr>
          <w:color w:val="00AFEF"/>
          <w:spacing w:val="-4"/>
        </w:rPr>
        <w:t>Size</w:t>
      </w:r>
    </w:p>
    <w:p>
      <w:pPr>
        <w:pStyle w:val="BodyText"/>
        <w:spacing w:line="244" w:lineRule="auto" w:before="126"/>
        <w:ind w:right="585"/>
        <w:jc w:val="both"/>
      </w:pPr>
      <w:r>
        <w:rPr/>
        <w:t>The</w:t>
      </w:r>
      <w:r>
        <w:rPr>
          <w:spacing w:val="-7"/>
        </w:rPr>
        <w:t> </w:t>
      </w:r>
      <w:r>
        <w:rPr/>
        <w:t>minimum</w:t>
      </w:r>
      <w:r>
        <w:rPr>
          <w:spacing w:val="-6"/>
        </w:rPr>
        <w:t> </w:t>
      </w:r>
      <w:r>
        <w:rPr/>
        <w:t>size</w:t>
      </w:r>
      <w:r>
        <w:rPr>
          <w:spacing w:val="-6"/>
        </w:rPr>
        <w:t> </w:t>
      </w:r>
      <w:r>
        <w:rPr/>
        <w:t>of</w:t>
      </w:r>
      <w:r>
        <w:rPr>
          <w:spacing w:val="-6"/>
        </w:rPr>
        <w:t> </w:t>
      </w:r>
      <w:r>
        <w:rPr/>
        <w:t>the</w:t>
      </w:r>
      <w:r>
        <w:rPr>
          <w:spacing w:val="-7"/>
        </w:rPr>
        <w:t> </w:t>
      </w:r>
      <w:r>
        <w:rPr/>
        <w:t>plot</w:t>
      </w:r>
      <w:r>
        <w:rPr>
          <w:spacing w:val="-6"/>
        </w:rPr>
        <w:t> </w:t>
      </w:r>
      <w:r>
        <w:rPr/>
        <w:t>for</w:t>
      </w:r>
      <w:r>
        <w:rPr>
          <w:spacing w:val="-6"/>
        </w:rPr>
        <w:t> </w:t>
      </w:r>
      <w:r>
        <w:rPr/>
        <w:t>petrol</w:t>
      </w:r>
      <w:r>
        <w:rPr>
          <w:spacing w:val="-6"/>
        </w:rPr>
        <w:t> </w:t>
      </w:r>
      <w:r>
        <w:rPr/>
        <w:t>pump/filling</w:t>
      </w:r>
      <w:r>
        <w:rPr>
          <w:spacing w:val="-7"/>
        </w:rPr>
        <w:t> </w:t>
      </w:r>
      <w:r>
        <w:rPr/>
        <w:t>station</w:t>
      </w:r>
      <w:r>
        <w:rPr>
          <w:spacing w:val="-3"/>
        </w:rPr>
        <w:t> </w:t>
      </w:r>
      <w:r>
        <w:rPr/>
        <w:t>(covering</w:t>
      </w:r>
      <w:r>
        <w:rPr>
          <w:spacing w:val="-5"/>
        </w:rPr>
        <w:t> </w:t>
      </w:r>
      <w:r>
        <w:rPr/>
        <w:t>CNG/PNG/EV)</w:t>
      </w:r>
      <w:r>
        <w:rPr>
          <w:spacing w:val="-3"/>
        </w:rPr>
        <w:t> </w:t>
      </w:r>
      <w:r>
        <w:rPr/>
        <w:t>is</w:t>
      </w:r>
      <w:r>
        <w:rPr>
          <w:spacing w:val="-4"/>
        </w:rPr>
        <w:t> </w:t>
      </w:r>
      <w:r>
        <w:rPr/>
        <w:t>16m</w:t>
      </w:r>
      <w:r>
        <w:rPr>
          <w:spacing w:val="-6"/>
        </w:rPr>
        <w:t> </w:t>
      </w:r>
      <w:r>
        <w:rPr/>
        <w:t>x</w:t>
      </w:r>
      <w:r>
        <w:rPr>
          <w:spacing w:val="-5"/>
        </w:rPr>
        <w:t> </w:t>
      </w:r>
      <w:r>
        <w:rPr/>
        <w:t>14m</w:t>
      </w:r>
      <w:r>
        <w:rPr>
          <w:spacing w:val="-6"/>
        </w:rPr>
        <w:t> </w:t>
      </w:r>
      <w:r>
        <w:rPr/>
        <w:t>if it is exclusively for 2-wheelers and 3-wheeler vehicles and 30m x 17m for all vehicles. The minimum size of plot for petrol pump/filling station-cum-service station is 36m X 30 m.</w:t>
      </w:r>
    </w:p>
    <w:p>
      <w:pPr>
        <w:pStyle w:val="BodyText"/>
        <w:spacing w:before="7"/>
        <w:ind w:left="0"/>
      </w:pPr>
    </w:p>
    <w:p>
      <w:pPr>
        <w:pStyle w:val="BodyText"/>
        <w:spacing w:line="244" w:lineRule="auto" w:before="1"/>
        <w:ind w:right="586"/>
        <w:jc w:val="both"/>
      </w:pPr>
      <w:r>
        <w:rPr/>
        <w:t>Note: Any</w:t>
      </w:r>
      <w:r>
        <w:rPr>
          <w:spacing w:val="-3"/>
        </w:rPr>
        <w:t> </w:t>
      </w:r>
      <w:r>
        <w:rPr/>
        <w:t>other plot size prescribed by</w:t>
      </w:r>
      <w:r>
        <w:rPr>
          <w:spacing w:val="-2"/>
        </w:rPr>
        <w:t> </w:t>
      </w:r>
      <w:r>
        <w:rPr/>
        <w:t>the</w:t>
      </w:r>
      <w:r>
        <w:rPr>
          <w:spacing w:val="-2"/>
        </w:rPr>
        <w:t> </w:t>
      </w:r>
      <w:r>
        <w:rPr/>
        <w:t>oil companies (in</w:t>
      </w:r>
      <w:r>
        <w:rPr>
          <w:spacing w:val="-2"/>
        </w:rPr>
        <w:t> </w:t>
      </w:r>
      <w:r>
        <w:rPr/>
        <w:t>the</w:t>
      </w:r>
      <w:r>
        <w:rPr>
          <w:spacing w:val="-2"/>
        </w:rPr>
        <w:t> </w:t>
      </w:r>
      <w:r>
        <w:rPr/>
        <w:t>letter of intent) shall prevail over</w:t>
      </w:r>
      <w:r>
        <w:rPr>
          <w:spacing w:val="-1"/>
        </w:rPr>
        <w:t> </w:t>
      </w:r>
      <w:r>
        <w:rPr/>
        <w:t>the above provision.</w:t>
      </w:r>
    </w:p>
    <w:p>
      <w:pPr>
        <w:pStyle w:val="BodyText"/>
        <w:spacing w:before="124"/>
        <w:ind w:left="0"/>
      </w:pPr>
    </w:p>
    <w:p>
      <w:pPr>
        <w:pStyle w:val="Heading4"/>
        <w:numPr>
          <w:ilvl w:val="2"/>
          <w:numId w:val="2"/>
        </w:numPr>
        <w:tabs>
          <w:tab w:pos="885" w:val="left" w:leader="none"/>
        </w:tabs>
        <w:spacing w:line="240" w:lineRule="auto" w:before="0" w:after="0"/>
        <w:ind w:left="885" w:right="0" w:hanging="720"/>
        <w:jc w:val="left"/>
      </w:pPr>
      <w:r>
        <w:rPr>
          <w:color w:val="00AFEF"/>
        </w:rPr>
        <w:t>Means</w:t>
      </w:r>
      <w:r>
        <w:rPr>
          <w:color w:val="00AFEF"/>
          <w:spacing w:val="1"/>
        </w:rPr>
        <w:t> </w:t>
      </w:r>
      <w:r>
        <w:rPr>
          <w:color w:val="00AFEF"/>
        </w:rPr>
        <w:t>of </w:t>
      </w:r>
      <w:r>
        <w:rPr>
          <w:color w:val="00AFEF"/>
          <w:spacing w:val="-2"/>
        </w:rPr>
        <w:t>Access</w:t>
      </w:r>
    </w:p>
    <w:p>
      <w:pPr>
        <w:pStyle w:val="BodyText"/>
        <w:spacing w:line="244" w:lineRule="auto" w:before="126"/>
        <w:ind w:right="585"/>
        <w:jc w:val="both"/>
      </w:pPr>
      <w:r>
        <w:rPr/>
        <w:t>Petrol pump/ filling station will be located on a minimum 12-meter-wide road in the built-up area and a minimum 18-meter-wide road in the non-built-up area. In case the petrol pump/filling station exclusively for 2-wheeler/ 3-wheeler vehicles, the approach shall be on a minimum of 9-meter-wide </w:t>
      </w:r>
      <w:r>
        <w:rPr>
          <w:spacing w:val="-2"/>
        </w:rPr>
        <w:t>roads.</w:t>
      </w:r>
    </w:p>
    <w:p>
      <w:pPr>
        <w:pStyle w:val="Heading4"/>
        <w:numPr>
          <w:ilvl w:val="2"/>
          <w:numId w:val="2"/>
        </w:numPr>
        <w:tabs>
          <w:tab w:pos="885" w:val="left" w:leader="none"/>
        </w:tabs>
        <w:spacing w:line="240" w:lineRule="auto" w:before="121" w:after="0"/>
        <w:ind w:left="885" w:right="0" w:hanging="720"/>
        <w:jc w:val="left"/>
      </w:pPr>
      <w:r>
        <w:rPr>
          <w:color w:val="00AFEF"/>
        </w:rPr>
        <w:t>Maximum</w:t>
      </w:r>
      <w:r>
        <w:rPr>
          <w:color w:val="00AFEF"/>
          <w:spacing w:val="-1"/>
        </w:rPr>
        <w:t> </w:t>
      </w:r>
      <w:r>
        <w:rPr>
          <w:color w:val="00AFEF"/>
        </w:rPr>
        <w:t>Building</w:t>
      </w:r>
      <w:r>
        <w:rPr>
          <w:color w:val="00AFEF"/>
          <w:spacing w:val="2"/>
        </w:rPr>
        <w:t> </w:t>
      </w:r>
      <w:r>
        <w:rPr>
          <w:color w:val="00AFEF"/>
          <w:spacing w:val="-2"/>
        </w:rPr>
        <w:t>Height</w:t>
      </w:r>
    </w:p>
    <w:p>
      <w:pPr>
        <w:pStyle w:val="BodyText"/>
        <w:spacing w:before="126"/>
      </w:pPr>
      <w:r>
        <w:rPr/>
        <w:t>The</w:t>
      </w:r>
      <w:r>
        <w:rPr>
          <w:spacing w:val="-6"/>
        </w:rPr>
        <w:t> </w:t>
      </w:r>
      <w:r>
        <w:rPr/>
        <w:t>maximum</w:t>
      </w:r>
      <w:r>
        <w:rPr>
          <w:spacing w:val="-2"/>
        </w:rPr>
        <w:t> </w:t>
      </w:r>
      <w:r>
        <w:rPr/>
        <w:t>permissible</w:t>
      </w:r>
      <w:r>
        <w:rPr>
          <w:spacing w:val="-5"/>
        </w:rPr>
        <w:t> </w:t>
      </w:r>
      <w:r>
        <w:rPr/>
        <w:t>building</w:t>
      </w:r>
      <w:r>
        <w:rPr>
          <w:spacing w:val="-6"/>
        </w:rPr>
        <w:t> </w:t>
      </w:r>
      <w:r>
        <w:rPr/>
        <w:t>height</w:t>
      </w:r>
      <w:r>
        <w:rPr>
          <w:spacing w:val="-3"/>
        </w:rPr>
        <w:t> </w:t>
      </w:r>
      <w:r>
        <w:rPr/>
        <w:t>for</w:t>
      </w:r>
      <w:r>
        <w:rPr>
          <w:spacing w:val="-3"/>
        </w:rPr>
        <w:t> </w:t>
      </w:r>
      <w:r>
        <w:rPr/>
        <w:t>petrol</w:t>
      </w:r>
      <w:r>
        <w:rPr>
          <w:spacing w:val="-2"/>
        </w:rPr>
        <w:t> </w:t>
      </w:r>
      <w:r>
        <w:rPr/>
        <w:t>pump</w:t>
      </w:r>
      <w:r>
        <w:rPr>
          <w:spacing w:val="-7"/>
        </w:rPr>
        <w:t> </w:t>
      </w:r>
      <w:r>
        <w:rPr/>
        <w:t>/</w:t>
      </w:r>
      <w:r>
        <w:rPr>
          <w:spacing w:val="-2"/>
        </w:rPr>
        <w:t> </w:t>
      </w:r>
      <w:r>
        <w:rPr/>
        <w:t>filling</w:t>
      </w:r>
      <w:r>
        <w:rPr>
          <w:spacing w:val="-3"/>
        </w:rPr>
        <w:t> </w:t>
      </w:r>
      <w:r>
        <w:rPr/>
        <w:t>station</w:t>
      </w:r>
      <w:r>
        <w:rPr>
          <w:spacing w:val="-4"/>
        </w:rPr>
        <w:t> </w:t>
      </w:r>
      <w:r>
        <w:rPr/>
        <w:t>shall</w:t>
      </w:r>
      <w:r>
        <w:rPr>
          <w:spacing w:val="-2"/>
        </w:rPr>
        <w:t> </w:t>
      </w:r>
      <w:r>
        <w:rPr/>
        <w:t>be</w:t>
      </w:r>
      <w:r>
        <w:rPr>
          <w:spacing w:val="-3"/>
        </w:rPr>
        <w:t> </w:t>
      </w:r>
      <w:r>
        <w:rPr/>
        <w:t>6</w:t>
      </w:r>
      <w:r>
        <w:rPr>
          <w:spacing w:val="-3"/>
        </w:rPr>
        <w:t> </w:t>
      </w:r>
      <w:r>
        <w:rPr>
          <w:spacing w:val="-2"/>
        </w:rPr>
        <w:t>meters.</w:t>
      </w:r>
    </w:p>
    <w:p>
      <w:pPr>
        <w:pStyle w:val="Heading4"/>
        <w:numPr>
          <w:ilvl w:val="2"/>
          <w:numId w:val="2"/>
        </w:numPr>
        <w:tabs>
          <w:tab w:pos="885" w:val="left" w:leader="none"/>
        </w:tabs>
        <w:spacing w:line="240" w:lineRule="auto" w:before="125" w:after="0"/>
        <w:ind w:left="885" w:right="0" w:hanging="720"/>
        <w:jc w:val="left"/>
      </w:pPr>
      <w:r>
        <w:rPr>
          <w:color w:val="00AFEF"/>
        </w:rPr>
        <w:t>Ground</w:t>
      </w:r>
      <w:r>
        <w:rPr>
          <w:color w:val="00AFEF"/>
          <w:spacing w:val="-5"/>
        </w:rPr>
        <w:t> </w:t>
      </w:r>
      <w:r>
        <w:rPr>
          <w:color w:val="00AFEF"/>
        </w:rPr>
        <w:t>Coverage, FAR</w:t>
      </w:r>
      <w:r>
        <w:rPr>
          <w:color w:val="00AFEF"/>
          <w:spacing w:val="-2"/>
        </w:rPr>
        <w:t> </w:t>
      </w:r>
      <w:r>
        <w:rPr>
          <w:color w:val="00AFEF"/>
        </w:rPr>
        <w:t>and</w:t>
      </w:r>
      <w:r>
        <w:rPr>
          <w:color w:val="00AFEF"/>
          <w:spacing w:val="-2"/>
        </w:rPr>
        <w:t> Setbacks</w:t>
      </w:r>
    </w:p>
    <w:p>
      <w:pPr>
        <w:pStyle w:val="BodyText"/>
        <w:spacing w:before="129"/>
      </w:pPr>
      <w:r>
        <w:rPr/>
        <w:t>The</w:t>
      </w:r>
      <w:r>
        <w:rPr>
          <w:spacing w:val="-5"/>
        </w:rPr>
        <w:t> </w:t>
      </w:r>
      <w:r>
        <w:rPr/>
        <w:t>maximum</w:t>
      </w:r>
      <w:r>
        <w:rPr>
          <w:spacing w:val="-2"/>
        </w:rPr>
        <w:t> </w:t>
      </w:r>
      <w:r>
        <w:rPr/>
        <w:t>ground</w:t>
      </w:r>
      <w:r>
        <w:rPr>
          <w:spacing w:val="-6"/>
        </w:rPr>
        <w:t> </w:t>
      </w:r>
      <w:r>
        <w:rPr/>
        <w:t>coverage</w:t>
      </w:r>
      <w:r>
        <w:rPr>
          <w:spacing w:val="-3"/>
        </w:rPr>
        <w:t> </w:t>
      </w:r>
      <w:r>
        <w:rPr/>
        <w:t>and</w:t>
      </w:r>
      <w:r>
        <w:rPr>
          <w:spacing w:val="-5"/>
        </w:rPr>
        <w:t> </w:t>
      </w:r>
      <w:r>
        <w:rPr/>
        <w:t>maximum</w:t>
      </w:r>
      <w:r>
        <w:rPr>
          <w:spacing w:val="-4"/>
        </w:rPr>
        <w:t> </w:t>
      </w:r>
      <w:r>
        <w:rPr/>
        <w:t>permissible</w:t>
      </w:r>
      <w:r>
        <w:rPr>
          <w:spacing w:val="-3"/>
        </w:rPr>
        <w:t> </w:t>
      </w:r>
      <w:r>
        <w:rPr/>
        <w:t>FAR</w:t>
      </w:r>
      <w:r>
        <w:rPr>
          <w:spacing w:val="-3"/>
        </w:rPr>
        <w:t> </w:t>
      </w:r>
      <w:r>
        <w:rPr/>
        <w:t>shall</w:t>
      </w:r>
      <w:r>
        <w:rPr>
          <w:spacing w:val="-2"/>
        </w:rPr>
        <w:t> </w:t>
      </w:r>
      <w:r>
        <w:rPr/>
        <w:t>be</w:t>
      </w:r>
      <w:r>
        <w:rPr>
          <w:spacing w:val="-3"/>
        </w:rPr>
        <w:t> </w:t>
      </w:r>
      <w:r>
        <w:rPr/>
        <w:t>as</w:t>
      </w:r>
      <w:r>
        <w:rPr>
          <w:spacing w:val="-4"/>
        </w:rPr>
        <w:t> </w:t>
      </w:r>
      <w:r>
        <w:rPr>
          <w:spacing w:val="-2"/>
        </w:rPr>
        <w:t>follows:</w:t>
      </w:r>
    </w:p>
    <w:p>
      <w:pPr>
        <w:pStyle w:val="BodyText"/>
        <w:spacing w:after="0"/>
        <w:sectPr>
          <w:pgSz w:w="11910" w:h="16840"/>
          <w:pgMar w:header="0" w:footer="1125" w:top="1360" w:bottom="1320" w:left="1275" w:right="850"/>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7"/>
        <w:gridCol w:w="2557"/>
        <w:gridCol w:w="2384"/>
        <w:gridCol w:w="2022"/>
      </w:tblGrid>
      <w:tr>
        <w:trPr>
          <w:trHeight w:val="453" w:hRule="atLeast"/>
        </w:trPr>
        <w:tc>
          <w:tcPr>
            <w:tcW w:w="2057" w:type="dxa"/>
            <w:shd w:val="clear" w:color="auto" w:fill="DEEAF6"/>
          </w:tcPr>
          <w:p>
            <w:pPr>
              <w:pStyle w:val="TableParagraph"/>
              <w:ind w:left="107"/>
              <w:rPr>
                <w:b/>
                <w:sz w:val="20"/>
              </w:rPr>
            </w:pPr>
            <w:r>
              <w:rPr>
                <w:b/>
                <w:sz w:val="20"/>
              </w:rPr>
              <w:t>Petrol</w:t>
            </w:r>
            <w:r>
              <w:rPr>
                <w:b/>
                <w:spacing w:val="-5"/>
                <w:sz w:val="20"/>
              </w:rPr>
              <w:t> </w:t>
            </w:r>
            <w:r>
              <w:rPr>
                <w:b/>
                <w:spacing w:val="-4"/>
                <w:sz w:val="20"/>
              </w:rPr>
              <w:t>Pump</w:t>
            </w:r>
          </w:p>
        </w:tc>
        <w:tc>
          <w:tcPr>
            <w:tcW w:w="2557" w:type="dxa"/>
            <w:shd w:val="clear" w:color="auto" w:fill="DEEAF6"/>
          </w:tcPr>
          <w:p>
            <w:pPr>
              <w:pStyle w:val="TableParagraph"/>
              <w:ind w:left="508"/>
              <w:rPr>
                <w:b/>
                <w:sz w:val="20"/>
              </w:rPr>
            </w:pPr>
            <w:r>
              <w:rPr>
                <w:b/>
                <w:sz w:val="20"/>
              </w:rPr>
              <w:t>Ground</w:t>
            </w:r>
            <w:r>
              <w:rPr>
                <w:b/>
                <w:spacing w:val="-8"/>
                <w:sz w:val="20"/>
              </w:rPr>
              <w:t> </w:t>
            </w:r>
            <w:r>
              <w:rPr>
                <w:b/>
                <w:spacing w:val="-2"/>
                <w:sz w:val="20"/>
              </w:rPr>
              <w:t>Coverage</w:t>
            </w:r>
          </w:p>
        </w:tc>
        <w:tc>
          <w:tcPr>
            <w:tcW w:w="2384" w:type="dxa"/>
            <w:shd w:val="clear" w:color="auto" w:fill="DEEAF6"/>
          </w:tcPr>
          <w:p>
            <w:pPr>
              <w:pStyle w:val="TableParagraph"/>
              <w:ind w:left="7"/>
              <w:jc w:val="center"/>
              <w:rPr>
                <w:b/>
                <w:sz w:val="20"/>
              </w:rPr>
            </w:pPr>
            <w:r>
              <w:rPr>
                <w:b/>
                <w:spacing w:val="-5"/>
                <w:sz w:val="20"/>
              </w:rPr>
              <w:t>FAR</w:t>
            </w:r>
          </w:p>
        </w:tc>
        <w:tc>
          <w:tcPr>
            <w:tcW w:w="2022" w:type="dxa"/>
            <w:shd w:val="clear" w:color="auto" w:fill="DEEAF6"/>
          </w:tcPr>
          <w:p>
            <w:pPr>
              <w:pStyle w:val="TableParagraph"/>
              <w:ind w:left="416"/>
              <w:rPr>
                <w:b/>
                <w:sz w:val="20"/>
              </w:rPr>
            </w:pPr>
            <w:r>
              <w:rPr>
                <w:b/>
                <w:sz w:val="20"/>
              </w:rPr>
              <w:t>Front</w:t>
            </w:r>
            <w:r>
              <w:rPr>
                <w:b/>
                <w:spacing w:val="-4"/>
                <w:sz w:val="20"/>
              </w:rPr>
              <w:t> </w:t>
            </w:r>
            <w:r>
              <w:rPr>
                <w:b/>
                <w:spacing w:val="-2"/>
                <w:sz w:val="20"/>
              </w:rPr>
              <w:t>setback</w:t>
            </w:r>
          </w:p>
        </w:tc>
      </w:tr>
      <w:tr>
        <w:trPr>
          <w:trHeight w:val="486" w:hRule="atLeast"/>
        </w:trPr>
        <w:tc>
          <w:tcPr>
            <w:tcW w:w="2057" w:type="dxa"/>
            <w:vMerge w:val="restart"/>
          </w:tcPr>
          <w:p>
            <w:pPr>
              <w:pStyle w:val="TableParagraph"/>
              <w:tabs>
                <w:tab w:pos="1381" w:val="left" w:leader="none"/>
              </w:tabs>
              <w:spacing w:line="244" w:lineRule="auto"/>
              <w:ind w:left="107" w:right="96"/>
              <w:jc w:val="both"/>
              <w:rPr>
                <w:sz w:val="20"/>
              </w:rPr>
            </w:pPr>
            <w:r>
              <w:rPr>
                <w:sz w:val="20"/>
              </w:rPr>
              <w:t>(a)</w:t>
            </w:r>
            <w:r>
              <w:rPr>
                <w:spacing w:val="40"/>
                <w:sz w:val="20"/>
              </w:rPr>
              <w:t> </w:t>
            </w:r>
            <w:r>
              <w:rPr>
                <w:sz w:val="20"/>
              </w:rPr>
              <w:t>Petrol </w:t>
            </w:r>
            <w:r>
              <w:rPr>
                <w:sz w:val="20"/>
              </w:rPr>
              <w:t>Pump</w:t>
            </w:r>
            <w:r>
              <w:rPr>
                <w:sz w:val="20"/>
              </w:rPr>
              <w:t>/</w:t>
            </w:r>
            <w:r>
              <w:rPr>
                <w:sz w:val="20"/>
              </w:rPr>
              <w:t> </w:t>
            </w:r>
            <w:r>
              <w:rPr>
                <w:spacing w:val="-2"/>
                <w:sz w:val="20"/>
              </w:rPr>
              <w:t>Filling</w:t>
            </w:r>
            <w:r>
              <w:rPr>
                <w:sz w:val="20"/>
              </w:rPr>
              <w:tab/>
            </w:r>
            <w:r>
              <w:rPr>
                <w:spacing w:val="-2"/>
                <w:sz w:val="20"/>
              </w:rPr>
              <w:t>Statio</w:t>
            </w:r>
            <w:r>
              <w:rPr>
                <w:spacing w:val="-2"/>
                <w:sz w:val="20"/>
              </w:rPr>
              <w:t>n</w:t>
            </w:r>
            <w:r>
              <w:rPr>
                <w:spacing w:val="-2"/>
                <w:sz w:val="20"/>
              </w:rPr>
              <w:t> (CNG/PNG/EV)</w:t>
            </w:r>
          </w:p>
        </w:tc>
        <w:tc>
          <w:tcPr>
            <w:tcW w:w="2557" w:type="dxa"/>
          </w:tcPr>
          <w:p>
            <w:pPr>
              <w:pStyle w:val="TableParagraph"/>
              <w:ind w:left="107"/>
              <w:rPr>
                <w:sz w:val="20"/>
              </w:rPr>
            </w:pPr>
            <w:r>
              <w:rPr>
                <w:sz w:val="20"/>
              </w:rPr>
              <w:t>Built-up</w:t>
            </w:r>
            <w:r>
              <w:rPr>
                <w:spacing w:val="-3"/>
                <w:sz w:val="20"/>
              </w:rPr>
              <w:t> </w:t>
            </w:r>
            <w:r>
              <w:rPr>
                <w:sz w:val="20"/>
              </w:rPr>
              <w:t>area:</w:t>
            </w:r>
            <w:r>
              <w:rPr>
                <w:spacing w:val="-5"/>
                <w:sz w:val="20"/>
              </w:rPr>
              <w:t> 10%</w:t>
            </w:r>
          </w:p>
        </w:tc>
        <w:tc>
          <w:tcPr>
            <w:tcW w:w="2384" w:type="dxa"/>
          </w:tcPr>
          <w:p>
            <w:pPr>
              <w:pStyle w:val="TableParagraph"/>
              <w:ind w:left="107"/>
              <w:rPr>
                <w:sz w:val="20"/>
              </w:rPr>
            </w:pPr>
            <w:r>
              <w:rPr>
                <w:sz w:val="20"/>
              </w:rPr>
              <w:t>Built-up</w:t>
            </w:r>
            <w:r>
              <w:rPr>
                <w:spacing w:val="-3"/>
                <w:sz w:val="20"/>
              </w:rPr>
              <w:t> </w:t>
            </w:r>
            <w:r>
              <w:rPr>
                <w:sz w:val="20"/>
              </w:rPr>
              <w:t>area:</w:t>
            </w:r>
            <w:r>
              <w:rPr>
                <w:spacing w:val="-5"/>
                <w:sz w:val="20"/>
              </w:rPr>
              <w:t> 0.1</w:t>
            </w:r>
          </w:p>
        </w:tc>
        <w:tc>
          <w:tcPr>
            <w:tcW w:w="2022" w:type="dxa"/>
            <w:vMerge w:val="restart"/>
          </w:tcPr>
          <w:p>
            <w:pPr>
              <w:pStyle w:val="TableParagraph"/>
              <w:ind w:left="106"/>
              <w:rPr>
                <w:sz w:val="20"/>
              </w:rPr>
            </w:pPr>
            <w:r>
              <w:rPr>
                <w:spacing w:val="-2"/>
                <w:sz w:val="20"/>
              </w:rPr>
              <w:t>3-</w:t>
            </w:r>
            <w:r>
              <w:rPr>
                <w:spacing w:val="-10"/>
                <w:sz w:val="20"/>
              </w:rPr>
              <w:t>m</w:t>
            </w:r>
          </w:p>
        </w:tc>
      </w:tr>
      <w:tr>
        <w:trPr>
          <w:trHeight w:val="431" w:hRule="atLeast"/>
        </w:trPr>
        <w:tc>
          <w:tcPr>
            <w:tcW w:w="2057" w:type="dxa"/>
            <w:vMerge/>
            <w:tcBorders>
              <w:top w:val="nil"/>
            </w:tcBorders>
          </w:tcPr>
          <w:p>
            <w:pPr>
              <w:rPr>
                <w:sz w:val="2"/>
                <w:szCs w:val="2"/>
              </w:rPr>
            </w:pPr>
          </w:p>
        </w:tc>
        <w:tc>
          <w:tcPr>
            <w:tcW w:w="2557" w:type="dxa"/>
          </w:tcPr>
          <w:p>
            <w:pPr>
              <w:pStyle w:val="TableParagraph"/>
              <w:spacing w:before="2"/>
              <w:ind w:left="107"/>
              <w:rPr>
                <w:sz w:val="20"/>
              </w:rPr>
            </w:pPr>
            <w:r>
              <w:rPr>
                <w:sz w:val="20"/>
              </w:rPr>
              <w:t>Non-Built-up</w:t>
            </w:r>
            <w:r>
              <w:rPr>
                <w:spacing w:val="-6"/>
                <w:sz w:val="20"/>
              </w:rPr>
              <w:t> </w:t>
            </w:r>
            <w:r>
              <w:rPr>
                <w:sz w:val="20"/>
              </w:rPr>
              <w:t>area:</w:t>
            </w:r>
            <w:r>
              <w:rPr>
                <w:spacing w:val="-8"/>
                <w:sz w:val="20"/>
              </w:rPr>
              <w:t> </w:t>
            </w:r>
            <w:r>
              <w:rPr>
                <w:spacing w:val="-5"/>
                <w:sz w:val="20"/>
              </w:rPr>
              <w:t>10%</w:t>
            </w:r>
          </w:p>
        </w:tc>
        <w:tc>
          <w:tcPr>
            <w:tcW w:w="2384" w:type="dxa"/>
          </w:tcPr>
          <w:p>
            <w:pPr>
              <w:pStyle w:val="TableParagraph"/>
              <w:spacing w:before="2"/>
              <w:ind w:left="107"/>
              <w:rPr>
                <w:sz w:val="20"/>
              </w:rPr>
            </w:pPr>
            <w:r>
              <w:rPr>
                <w:sz w:val="20"/>
              </w:rPr>
              <w:t>Non-Built-up</w:t>
            </w:r>
            <w:r>
              <w:rPr>
                <w:spacing w:val="-5"/>
                <w:sz w:val="20"/>
              </w:rPr>
              <w:t> </w:t>
            </w:r>
            <w:r>
              <w:rPr>
                <w:sz w:val="20"/>
              </w:rPr>
              <w:t>area:</w:t>
            </w:r>
            <w:r>
              <w:rPr>
                <w:spacing w:val="-8"/>
                <w:sz w:val="20"/>
              </w:rPr>
              <w:t> </w:t>
            </w:r>
            <w:r>
              <w:rPr>
                <w:spacing w:val="-4"/>
                <w:sz w:val="20"/>
              </w:rPr>
              <w:t>0.15</w:t>
            </w:r>
          </w:p>
        </w:tc>
        <w:tc>
          <w:tcPr>
            <w:tcW w:w="2022" w:type="dxa"/>
            <w:vMerge/>
            <w:tcBorders>
              <w:top w:val="nil"/>
            </w:tcBorders>
          </w:tcPr>
          <w:p>
            <w:pPr>
              <w:rPr>
                <w:sz w:val="2"/>
                <w:szCs w:val="2"/>
              </w:rPr>
            </w:pPr>
          </w:p>
        </w:tc>
      </w:tr>
      <w:tr>
        <w:trPr>
          <w:trHeight w:val="268" w:hRule="atLeast"/>
        </w:trPr>
        <w:tc>
          <w:tcPr>
            <w:tcW w:w="2057" w:type="dxa"/>
            <w:vMerge w:val="restart"/>
          </w:tcPr>
          <w:p>
            <w:pPr>
              <w:pStyle w:val="TableParagraph"/>
              <w:spacing w:line="244" w:lineRule="auto"/>
              <w:ind w:left="107"/>
              <w:rPr>
                <w:sz w:val="20"/>
              </w:rPr>
            </w:pPr>
            <w:r>
              <w:rPr>
                <w:sz w:val="20"/>
              </w:rPr>
              <w:t>(b)</w:t>
            </w:r>
            <w:r>
              <w:rPr>
                <w:spacing w:val="-9"/>
                <w:sz w:val="20"/>
              </w:rPr>
              <w:t> </w:t>
            </w:r>
            <w:r>
              <w:rPr>
                <w:sz w:val="20"/>
              </w:rPr>
              <w:t>Filling</w:t>
            </w:r>
            <w:r>
              <w:rPr>
                <w:spacing w:val="-9"/>
                <w:sz w:val="20"/>
              </w:rPr>
              <w:t> </w:t>
            </w:r>
            <w:r>
              <w:rPr>
                <w:sz w:val="20"/>
              </w:rPr>
              <w:t>Station</w:t>
            </w:r>
            <w:r>
              <w:rPr>
                <w:spacing w:val="-9"/>
                <w:sz w:val="20"/>
              </w:rPr>
              <w:t> </w:t>
            </w:r>
            <w:r>
              <w:rPr>
                <w:sz w:val="20"/>
              </w:rPr>
              <w:t>cu</w:t>
            </w:r>
            <w:r>
              <w:rPr>
                <w:sz w:val="20"/>
              </w:rPr>
              <w:t>m</w:t>
            </w:r>
            <w:r>
              <w:rPr>
                <w:sz w:val="20"/>
              </w:rPr>
              <w:t> service station </w:t>
            </w:r>
            <w:r>
              <w:rPr>
                <w:spacing w:val="-2"/>
                <w:sz w:val="20"/>
              </w:rPr>
              <w:t>(CNG/PNG/EV)</w:t>
            </w:r>
          </w:p>
        </w:tc>
        <w:tc>
          <w:tcPr>
            <w:tcW w:w="2557" w:type="dxa"/>
          </w:tcPr>
          <w:p>
            <w:pPr>
              <w:pStyle w:val="TableParagraph"/>
              <w:ind w:left="107"/>
              <w:rPr>
                <w:sz w:val="20"/>
              </w:rPr>
            </w:pPr>
            <w:r>
              <w:rPr>
                <w:sz w:val="20"/>
              </w:rPr>
              <w:t>Built-up</w:t>
            </w:r>
            <w:r>
              <w:rPr>
                <w:spacing w:val="-3"/>
                <w:sz w:val="20"/>
              </w:rPr>
              <w:t> </w:t>
            </w:r>
            <w:r>
              <w:rPr>
                <w:sz w:val="20"/>
              </w:rPr>
              <w:t>area:</w:t>
            </w:r>
            <w:r>
              <w:rPr>
                <w:spacing w:val="-5"/>
                <w:sz w:val="20"/>
              </w:rPr>
              <w:t> 20%</w:t>
            </w:r>
          </w:p>
        </w:tc>
        <w:tc>
          <w:tcPr>
            <w:tcW w:w="2384" w:type="dxa"/>
          </w:tcPr>
          <w:p>
            <w:pPr>
              <w:pStyle w:val="TableParagraph"/>
              <w:ind w:left="107"/>
              <w:rPr>
                <w:sz w:val="20"/>
              </w:rPr>
            </w:pPr>
            <w:r>
              <w:rPr>
                <w:sz w:val="20"/>
              </w:rPr>
              <w:t>Built-up</w:t>
            </w:r>
            <w:r>
              <w:rPr>
                <w:spacing w:val="-3"/>
                <w:sz w:val="20"/>
              </w:rPr>
              <w:t> </w:t>
            </w:r>
            <w:r>
              <w:rPr>
                <w:sz w:val="20"/>
              </w:rPr>
              <w:t>area:</w:t>
            </w:r>
            <w:r>
              <w:rPr>
                <w:spacing w:val="-5"/>
                <w:sz w:val="20"/>
              </w:rPr>
              <w:t> 0.2</w:t>
            </w:r>
          </w:p>
        </w:tc>
        <w:tc>
          <w:tcPr>
            <w:tcW w:w="2022" w:type="dxa"/>
            <w:vMerge w:val="restart"/>
          </w:tcPr>
          <w:p>
            <w:pPr>
              <w:pStyle w:val="TableParagraph"/>
              <w:ind w:left="106"/>
              <w:rPr>
                <w:sz w:val="20"/>
              </w:rPr>
            </w:pPr>
            <w:r>
              <w:rPr>
                <w:spacing w:val="-2"/>
                <w:sz w:val="20"/>
              </w:rPr>
              <w:t>6-</w:t>
            </w:r>
            <w:r>
              <w:rPr>
                <w:spacing w:val="-10"/>
                <w:sz w:val="20"/>
              </w:rPr>
              <w:t>m</w:t>
            </w:r>
          </w:p>
        </w:tc>
      </w:tr>
      <w:tr>
        <w:trPr>
          <w:trHeight w:val="496" w:hRule="atLeast"/>
        </w:trPr>
        <w:tc>
          <w:tcPr>
            <w:tcW w:w="2057" w:type="dxa"/>
            <w:vMerge/>
            <w:tcBorders>
              <w:top w:val="nil"/>
            </w:tcBorders>
          </w:tcPr>
          <w:p>
            <w:pPr>
              <w:rPr>
                <w:sz w:val="2"/>
                <w:szCs w:val="2"/>
              </w:rPr>
            </w:pPr>
          </w:p>
        </w:tc>
        <w:tc>
          <w:tcPr>
            <w:tcW w:w="2557" w:type="dxa"/>
          </w:tcPr>
          <w:p>
            <w:pPr>
              <w:pStyle w:val="TableParagraph"/>
              <w:spacing w:before="2"/>
              <w:ind w:left="107"/>
              <w:rPr>
                <w:sz w:val="20"/>
              </w:rPr>
            </w:pPr>
            <w:r>
              <w:rPr>
                <w:sz w:val="20"/>
              </w:rPr>
              <w:t>Non-Built-up</w:t>
            </w:r>
            <w:r>
              <w:rPr>
                <w:spacing w:val="-5"/>
                <w:sz w:val="20"/>
              </w:rPr>
              <w:t> </w:t>
            </w:r>
            <w:r>
              <w:rPr>
                <w:sz w:val="20"/>
              </w:rPr>
              <w:t>area:</w:t>
            </w:r>
            <w:r>
              <w:rPr>
                <w:spacing w:val="-8"/>
                <w:sz w:val="20"/>
              </w:rPr>
              <w:t> </w:t>
            </w:r>
            <w:r>
              <w:rPr>
                <w:spacing w:val="-5"/>
                <w:sz w:val="20"/>
              </w:rPr>
              <w:t>10%</w:t>
            </w:r>
          </w:p>
        </w:tc>
        <w:tc>
          <w:tcPr>
            <w:tcW w:w="2384" w:type="dxa"/>
          </w:tcPr>
          <w:p>
            <w:pPr>
              <w:pStyle w:val="TableParagraph"/>
              <w:spacing w:before="2"/>
              <w:ind w:left="107"/>
              <w:rPr>
                <w:sz w:val="20"/>
              </w:rPr>
            </w:pPr>
            <w:r>
              <w:rPr>
                <w:sz w:val="20"/>
              </w:rPr>
              <w:t>Non-Built-up</w:t>
            </w:r>
            <w:r>
              <w:rPr>
                <w:spacing w:val="-5"/>
                <w:sz w:val="20"/>
              </w:rPr>
              <w:t> </w:t>
            </w:r>
            <w:r>
              <w:rPr>
                <w:sz w:val="20"/>
              </w:rPr>
              <w:t>area:</w:t>
            </w:r>
            <w:r>
              <w:rPr>
                <w:spacing w:val="-7"/>
                <w:sz w:val="20"/>
              </w:rPr>
              <w:t> </w:t>
            </w:r>
            <w:r>
              <w:rPr>
                <w:spacing w:val="-4"/>
                <w:sz w:val="20"/>
              </w:rPr>
              <w:t>0.15</w:t>
            </w:r>
          </w:p>
        </w:tc>
        <w:tc>
          <w:tcPr>
            <w:tcW w:w="2022" w:type="dxa"/>
            <w:vMerge/>
            <w:tcBorders>
              <w:top w:val="nil"/>
            </w:tcBorders>
          </w:tcPr>
          <w:p>
            <w:pPr>
              <w:rPr>
                <w:sz w:val="2"/>
                <w:szCs w:val="2"/>
              </w:rPr>
            </w:pPr>
          </w:p>
        </w:tc>
      </w:tr>
    </w:tbl>
    <w:p>
      <w:pPr>
        <w:pStyle w:val="BodyText"/>
        <w:spacing w:before="124"/>
        <w:ind w:left="0"/>
        <w:rPr>
          <w:sz w:val="24"/>
        </w:rPr>
      </w:pPr>
    </w:p>
    <w:p>
      <w:pPr>
        <w:pStyle w:val="Heading4"/>
        <w:numPr>
          <w:ilvl w:val="2"/>
          <w:numId w:val="2"/>
        </w:numPr>
        <w:tabs>
          <w:tab w:pos="885" w:val="left" w:leader="none"/>
        </w:tabs>
        <w:spacing w:line="240" w:lineRule="auto" w:before="0" w:after="0"/>
        <w:ind w:left="885" w:right="0" w:hanging="720"/>
        <w:jc w:val="left"/>
      </w:pPr>
      <w:r>
        <w:rPr>
          <w:color w:val="00AFEF"/>
        </w:rPr>
        <w:t>Parking</w:t>
      </w:r>
      <w:r>
        <w:rPr>
          <w:color w:val="00AFEF"/>
          <w:spacing w:val="1"/>
        </w:rPr>
        <w:t> </w:t>
      </w:r>
      <w:r>
        <w:rPr>
          <w:color w:val="00AFEF"/>
          <w:spacing w:val="-2"/>
        </w:rPr>
        <w:t>Requirements</w:t>
      </w:r>
    </w:p>
    <w:p>
      <w:pPr>
        <w:pStyle w:val="BodyText"/>
        <w:spacing w:before="129"/>
      </w:pPr>
      <w:r>
        <w:rPr/>
        <w:t>Parking</w:t>
      </w:r>
      <w:r>
        <w:rPr>
          <w:spacing w:val="-5"/>
        </w:rPr>
        <w:t> </w:t>
      </w:r>
      <w:r>
        <w:rPr/>
        <w:t>provision</w:t>
      </w:r>
      <w:r>
        <w:rPr>
          <w:spacing w:val="-3"/>
        </w:rPr>
        <w:t> </w:t>
      </w:r>
      <w:r>
        <w:rPr/>
        <w:t>to</w:t>
      </w:r>
      <w:r>
        <w:rPr>
          <w:spacing w:val="-5"/>
        </w:rPr>
        <w:t> </w:t>
      </w:r>
      <w:r>
        <w:rPr/>
        <w:t>the</w:t>
      </w:r>
      <w:r>
        <w:rPr>
          <w:spacing w:val="-5"/>
        </w:rPr>
        <w:t> </w:t>
      </w:r>
      <w:r>
        <w:rPr/>
        <w:t>extent</w:t>
      </w:r>
      <w:r>
        <w:rPr>
          <w:spacing w:val="-2"/>
        </w:rPr>
        <w:t> </w:t>
      </w:r>
      <w:r>
        <w:rPr/>
        <w:t>of 80</w:t>
      </w:r>
      <w:r>
        <w:rPr>
          <w:spacing w:val="-6"/>
        </w:rPr>
        <w:t> </w:t>
      </w:r>
      <w:r>
        <w:rPr/>
        <w:t>square</w:t>
      </w:r>
      <w:r>
        <w:rPr>
          <w:spacing w:val="-4"/>
        </w:rPr>
        <w:t> </w:t>
      </w:r>
      <w:r>
        <w:rPr/>
        <w:t>meters</w:t>
      </w:r>
      <w:r>
        <w:rPr>
          <w:spacing w:val="-2"/>
        </w:rPr>
        <w:t> </w:t>
      </w:r>
      <w:r>
        <w:rPr/>
        <w:t>shall</w:t>
      </w:r>
      <w:r>
        <w:rPr>
          <w:spacing w:val="-2"/>
        </w:rPr>
        <w:t> </w:t>
      </w:r>
      <w:r>
        <w:rPr/>
        <w:t>be</w:t>
      </w:r>
      <w:r>
        <w:rPr>
          <w:spacing w:val="-2"/>
        </w:rPr>
        <w:t> provided.</w:t>
      </w:r>
    </w:p>
    <w:p>
      <w:pPr>
        <w:pStyle w:val="BodyText"/>
        <w:spacing w:before="128"/>
        <w:ind w:left="0"/>
      </w:pPr>
    </w:p>
    <w:p>
      <w:pPr>
        <w:pStyle w:val="Heading4"/>
        <w:numPr>
          <w:ilvl w:val="2"/>
          <w:numId w:val="2"/>
        </w:numPr>
        <w:tabs>
          <w:tab w:pos="885" w:val="left" w:leader="none"/>
        </w:tabs>
        <w:spacing w:line="240" w:lineRule="auto" w:before="1" w:after="0"/>
        <w:ind w:left="885" w:right="0" w:hanging="720"/>
        <w:jc w:val="left"/>
      </w:pPr>
      <w:r>
        <w:rPr>
          <w:color w:val="00AFEF"/>
        </w:rPr>
        <w:t>Kisan Seva</w:t>
      </w:r>
      <w:r>
        <w:rPr>
          <w:color w:val="00AFEF"/>
          <w:spacing w:val="-1"/>
        </w:rPr>
        <w:t> </w:t>
      </w:r>
      <w:r>
        <w:rPr>
          <w:color w:val="00AFEF"/>
          <w:spacing w:val="-2"/>
        </w:rPr>
        <w:t>Kendra</w:t>
      </w:r>
    </w:p>
    <w:p>
      <w:pPr>
        <w:pStyle w:val="BodyText"/>
        <w:spacing w:line="244" w:lineRule="auto" w:before="128"/>
        <w:ind w:right="584"/>
        <w:jc w:val="both"/>
      </w:pPr>
      <w:r>
        <w:rPr/>
        <w:t>Depending upon the demand and preference of the local customers, Kisan Seva Kendras (KSKs) provide allied facilities like Micro ATM, Convenience Store, Fertilizers/Pesticides, farm equipment’s etc., while also providing services of petrol filling stations.</w:t>
      </w:r>
    </w:p>
    <w:p>
      <w:pPr>
        <w:pStyle w:val="BodyText"/>
        <w:spacing w:line="244" w:lineRule="auto" w:before="119"/>
        <w:ind w:right="587"/>
        <w:jc w:val="both"/>
      </w:pPr>
      <w:r>
        <w:rPr/>
        <w:t>Minimum</w:t>
      </w:r>
      <w:r>
        <w:rPr>
          <w:spacing w:val="-16"/>
        </w:rPr>
        <w:t> </w:t>
      </w:r>
      <w:r>
        <w:rPr/>
        <w:t>plot</w:t>
      </w:r>
      <w:r>
        <w:rPr>
          <w:spacing w:val="-14"/>
        </w:rPr>
        <w:t> </w:t>
      </w:r>
      <w:r>
        <w:rPr/>
        <w:t>size</w:t>
      </w:r>
      <w:r>
        <w:rPr>
          <w:spacing w:val="-14"/>
        </w:rPr>
        <w:t> </w:t>
      </w:r>
      <w:r>
        <w:rPr/>
        <w:t>for</w:t>
      </w:r>
      <w:r>
        <w:rPr>
          <w:spacing w:val="-13"/>
        </w:rPr>
        <w:t> </w:t>
      </w:r>
      <w:r>
        <w:rPr/>
        <w:t>retail</w:t>
      </w:r>
      <w:r>
        <w:rPr>
          <w:spacing w:val="-14"/>
        </w:rPr>
        <w:t> </w:t>
      </w:r>
      <w:r>
        <w:rPr/>
        <w:t>outlet</w:t>
      </w:r>
      <w:r>
        <w:rPr>
          <w:spacing w:val="-14"/>
        </w:rPr>
        <w:t> </w:t>
      </w:r>
      <w:r>
        <w:rPr/>
        <w:t>for</w:t>
      </w:r>
      <w:r>
        <w:rPr>
          <w:spacing w:val="-14"/>
        </w:rPr>
        <w:t> </w:t>
      </w:r>
      <w:r>
        <w:rPr/>
        <w:t>the</w:t>
      </w:r>
      <w:r>
        <w:rPr>
          <w:spacing w:val="-13"/>
        </w:rPr>
        <w:t> </w:t>
      </w:r>
      <w:r>
        <w:rPr/>
        <w:t>purpose</w:t>
      </w:r>
      <w:r>
        <w:rPr>
          <w:spacing w:val="-14"/>
        </w:rPr>
        <w:t> </w:t>
      </w:r>
      <w:r>
        <w:rPr/>
        <w:t>of</w:t>
      </w:r>
      <w:r>
        <w:rPr>
          <w:spacing w:val="-14"/>
        </w:rPr>
        <w:t> </w:t>
      </w:r>
      <w:r>
        <w:rPr/>
        <w:t>KSKs</w:t>
      </w:r>
      <w:r>
        <w:rPr>
          <w:spacing w:val="-14"/>
        </w:rPr>
        <w:t> </w:t>
      </w:r>
      <w:r>
        <w:rPr/>
        <w:t>shall</w:t>
      </w:r>
      <w:r>
        <w:rPr>
          <w:spacing w:val="-13"/>
        </w:rPr>
        <w:t> </w:t>
      </w:r>
      <w:r>
        <w:rPr/>
        <w:t>be</w:t>
      </w:r>
      <w:r>
        <w:rPr>
          <w:spacing w:val="-14"/>
        </w:rPr>
        <w:t> </w:t>
      </w:r>
      <w:r>
        <w:rPr/>
        <w:t>20m</w:t>
      </w:r>
      <w:r>
        <w:rPr>
          <w:spacing w:val="-14"/>
        </w:rPr>
        <w:t> </w:t>
      </w:r>
      <w:r>
        <w:rPr/>
        <w:t>x</w:t>
      </w:r>
      <w:r>
        <w:rPr>
          <w:spacing w:val="-14"/>
        </w:rPr>
        <w:t> </w:t>
      </w:r>
      <w:r>
        <w:rPr/>
        <w:t>20m</w:t>
      </w:r>
      <w:r>
        <w:rPr>
          <w:spacing w:val="-13"/>
        </w:rPr>
        <w:t> </w:t>
      </w:r>
      <w:r>
        <w:rPr/>
        <w:t>or</w:t>
      </w:r>
      <w:r>
        <w:rPr>
          <w:spacing w:val="-14"/>
        </w:rPr>
        <w:t> </w:t>
      </w:r>
      <w:r>
        <w:rPr/>
        <w:t>plot</w:t>
      </w:r>
      <w:r>
        <w:rPr>
          <w:spacing w:val="-14"/>
        </w:rPr>
        <w:t> </w:t>
      </w:r>
      <w:r>
        <w:rPr/>
        <w:t>size</w:t>
      </w:r>
      <w:r>
        <w:rPr>
          <w:spacing w:val="-14"/>
        </w:rPr>
        <w:t> </w:t>
      </w:r>
      <w:r>
        <w:rPr/>
        <w:t>as</w:t>
      </w:r>
      <w:r>
        <w:rPr>
          <w:spacing w:val="-13"/>
        </w:rPr>
        <w:t> </w:t>
      </w:r>
      <w:r>
        <w:rPr/>
        <w:t>prescribed by the related companies.</w:t>
      </w:r>
    </w:p>
    <w:p>
      <w:pPr>
        <w:pStyle w:val="Heading4"/>
        <w:numPr>
          <w:ilvl w:val="2"/>
          <w:numId w:val="2"/>
        </w:numPr>
        <w:tabs>
          <w:tab w:pos="885" w:val="left" w:leader="none"/>
        </w:tabs>
        <w:spacing w:line="240" w:lineRule="auto" w:before="121" w:after="0"/>
        <w:ind w:left="885" w:right="0" w:hanging="720"/>
        <w:jc w:val="left"/>
      </w:pPr>
      <w:r>
        <w:rPr>
          <w:color w:val="00AFEF"/>
        </w:rPr>
        <w:t>Other </w:t>
      </w:r>
      <w:r>
        <w:rPr>
          <w:color w:val="00AFEF"/>
          <w:spacing w:val="-2"/>
        </w:rPr>
        <w:t>requirements</w:t>
      </w:r>
    </w:p>
    <w:p>
      <w:pPr>
        <w:pStyle w:val="ListParagraph"/>
        <w:numPr>
          <w:ilvl w:val="0"/>
          <w:numId w:val="89"/>
        </w:numPr>
        <w:tabs>
          <w:tab w:pos="471" w:val="left" w:leader="none"/>
        </w:tabs>
        <w:spacing w:line="247" w:lineRule="auto" w:before="126" w:after="0"/>
        <w:ind w:left="165" w:right="585" w:firstLine="0"/>
        <w:jc w:val="both"/>
        <w:rPr>
          <w:sz w:val="22"/>
        </w:rPr>
      </w:pPr>
      <w:r>
        <w:rPr>
          <w:sz w:val="22"/>
        </w:rPr>
        <w:t>The</w:t>
      </w:r>
      <w:r>
        <w:rPr>
          <w:spacing w:val="-14"/>
          <w:sz w:val="22"/>
        </w:rPr>
        <w:t> </w:t>
      </w:r>
      <w:r>
        <w:rPr>
          <w:sz w:val="22"/>
        </w:rPr>
        <w:t>width</w:t>
      </w:r>
      <w:r>
        <w:rPr>
          <w:spacing w:val="-11"/>
          <w:sz w:val="22"/>
        </w:rPr>
        <w:t> </w:t>
      </w:r>
      <w:r>
        <w:rPr>
          <w:sz w:val="22"/>
        </w:rPr>
        <w:t>of</w:t>
      </w:r>
      <w:r>
        <w:rPr>
          <w:spacing w:val="-14"/>
          <w:sz w:val="22"/>
        </w:rPr>
        <w:t> </w:t>
      </w:r>
      <w:r>
        <w:rPr>
          <w:sz w:val="22"/>
        </w:rPr>
        <w:t>the</w:t>
      </w:r>
      <w:r>
        <w:rPr>
          <w:spacing w:val="-13"/>
          <w:sz w:val="22"/>
        </w:rPr>
        <w:t> </w:t>
      </w:r>
      <w:r>
        <w:rPr>
          <w:sz w:val="22"/>
        </w:rPr>
        <w:t>entry</w:t>
      </w:r>
      <w:r>
        <w:rPr>
          <w:spacing w:val="-14"/>
          <w:sz w:val="22"/>
        </w:rPr>
        <w:t> </w:t>
      </w:r>
      <w:r>
        <w:rPr>
          <w:sz w:val="22"/>
        </w:rPr>
        <w:t>and</w:t>
      </w:r>
      <w:r>
        <w:rPr>
          <w:spacing w:val="-11"/>
          <w:sz w:val="22"/>
        </w:rPr>
        <w:t> </w:t>
      </w:r>
      <w:r>
        <w:rPr>
          <w:sz w:val="22"/>
        </w:rPr>
        <w:t>exit</w:t>
      </w:r>
      <w:r>
        <w:rPr>
          <w:spacing w:val="-13"/>
          <w:sz w:val="22"/>
        </w:rPr>
        <w:t> </w:t>
      </w:r>
      <w:r>
        <w:rPr>
          <w:sz w:val="22"/>
        </w:rPr>
        <w:t>routes</w:t>
      </w:r>
      <w:r>
        <w:rPr>
          <w:spacing w:val="-11"/>
          <w:sz w:val="22"/>
        </w:rPr>
        <w:t> </w:t>
      </w:r>
      <w:r>
        <w:rPr>
          <w:sz w:val="22"/>
        </w:rPr>
        <w:t>of</w:t>
      </w:r>
      <w:r>
        <w:rPr>
          <w:spacing w:val="-11"/>
          <w:sz w:val="22"/>
        </w:rPr>
        <w:t> </w:t>
      </w:r>
      <w:r>
        <w:rPr>
          <w:sz w:val="22"/>
        </w:rPr>
        <w:t>each</w:t>
      </w:r>
      <w:r>
        <w:rPr>
          <w:spacing w:val="-14"/>
          <w:sz w:val="22"/>
        </w:rPr>
        <w:t> </w:t>
      </w:r>
      <w:r>
        <w:rPr>
          <w:sz w:val="22"/>
        </w:rPr>
        <w:t>petrol</w:t>
      </w:r>
      <w:r>
        <w:rPr>
          <w:spacing w:val="-12"/>
          <w:sz w:val="22"/>
        </w:rPr>
        <w:t> </w:t>
      </w:r>
      <w:r>
        <w:rPr>
          <w:sz w:val="22"/>
        </w:rPr>
        <w:t>filling</w:t>
      </w:r>
      <w:r>
        <w:rPr>
          <w:spacing w:val="-14"/>
          <w:sz w:val="22"/>
        </w:rPr>
        <w:t> </w:t>
      </w:r>
      <w:r>
        <w:rPr>
          <w:sz w:val="22"/>
        </w:rPr>
        <w:t>station</w:t>
      </w:r>
      <w:r>
        <w:rPr>
          <w:spacing w:val="-13"/>
          <w:sz w:val="22"/>
        </w:rPr>
        <w:t> </w:t>
      </w:r>
      <w:r>
        <w:rPr>
          <w:sz w:val="22"/>
        </w:rPr>
        <w:t>/</w:t>
      </w:r>
      <w:r>
        <w:rPr>
          <w:spacing w:val="-11"/>
          <w:sz w:val="22"/>
        </w:rPr>
        <w:t> </w:t>
      </w:r>
      <w:r>
        <w:rPr>
          <w:sz w:val="22"/>
        </w:rPr>
        <w:t>petrol</w:t>
      </w:r>
      <w:r>
        <w:rPr>
          <w:spacing w:val="-13"/>
          <w:sz w:val="22"/>
        </w:rPr>
        <w:t> </w:t>
      </w:r>
      <w:r>
        <w:rPr>
          <w:sz w:val="22"/>
        </w:rPr>
        <w:t>filling</w:t>
      </w:r>
      <w:r>
        <w:rPr>
          <w:spacing w:val="-14"/>
          <w:sz w:val="22"/>
        </w:rPr>
        <w:t> </w:t>
      </w:r>
      <w:r>
        <w:rPr>
          <w:sz w:val="22"/>
        </w:rPr>
        <w:t>station-cum-service station shall be minimum 9 meters.</w:t>
      </w:r>
    </w:p>
    <w:p>
      <w:pPr>
        <w:pStyle w:val="ListParagraph"/>
        <w:numPr>
          <w:ilvl w:val="0"/>
          <w:numId w:val="89"/>
        </w:numPr>
        <w:tabs>
          <w:tab w:pos="562" w:val="left" w:leader="none"/>
        </w:tabs>
        <w:spacing w:line="244" w:lineRule="auto" w:before="115" w:after="0"/>
        <w:ind w:left="165" w:right="585" w:firstLine="0"/>
        <w:jc w:val="both"/>
        <w:rPr>
          <w:sz w:val="22"/>
        </w:rPr>
      </w:pPr>
      <w:r>
        <w:rPr>
          <w:sz w:val="22"/>
        </w:rPr>
        <w:t>Provision of buffer strip is necessary between the main road and the petrol filling station/petrol filling station-cum-service station, which shall be at least 12 meters long and 3 meters wide and shall be in addition to the setback.</w:t>
      </w:r>
    </w:p>
    <w:p>
      <w:pPr>
        <w:pStyle w:val="ListParagraph"/>
        <w:numPr>
          <w:ilvl w:val="0"/>
          <w:numId w:val="89"/>
        </w:numPr>
        <w:tabs>
          <w:tab w:pos="603" w:val="left" w:leader="none"/>
        </w:tabs>
        <w:spacing w:line="240" w:lineRule="auto" w:before="121" w:after="0"/>
        <w:ind w:left="603" w:right="0" w:hanging="438"/>
        <w:jc w:val="both"/>
        <w:rPr>
          <w:sz w:val="22"/>
        </w:rPr>
      </w:pPr>
      <w:r>
        <w:rPr>
          <w:sz w:val="22"/>
        </w:rPr>
        <w:t>Firefighting</w:t>
      </w:r>
      <w:r>
        <w:rPr>
          <w:spacing w:val="-3"/>
          <w:sz w:val="22"/>
        </w:rPr>
        <w:t> </w:t>
      </w:r>
      <w:r>
        <w:rPr>
          <w:sz w:val="22"/>
        </w:rPr>
        <w:t>provisions</w:t>
      </w:r>
      <w:r>
        <w:rPr>
          <w:spacing w:val="-2"/>
          <w:sz w:val="22"/>
        </w:rPr>
        <w:t> </w:t>
      </w:r>
      <w:r>
        <w:rPr>
          <w:sz w:val="22"/>
        </w:rPr>
        <w:t>shall</w:t>
      </w:r>
      <w:r>
        <w:rPr>
          <w:spacing w:val="-5"/>
          <w:sz w:val="22"/>
        </w:rPr>
        <w:t> </w:t>
      </w:r>
      <w:r>
        <w:rPr>
          <w:sz w:val="22"/>
        </w:rPr>
        <w:t>have</w:t>
      </w:r>
      <w:r>
        <w:rPr>
          <w:spacing w:val="-5"/>
          <w:sz w:val="22"/>
        </w:rPr>
        <w:t> </w:t>
      </w:r>
      <w:r>
        <w:rPr>
          <w:sz w:val="22"/>
        </w:rPr>
        <w:t>to</w:t>
      </w:r>
      <w:r>
        <w:rPr>
          <w:spacing w:val="-3"/>
          <w:sz w:val="22"/>
        </w:rPr>
        <w:t> </w:t>
      </w:r>
      <w:r>
        <w:rPr>
          <w:sz w:val="22"/>
        </w:rPr>
        <w:t>be</w:t>
      </w:r>
      <w:r>
        <w:rPr>
          <w:spacing w:val="-3"/>
          <w:sz w:val="22"/>
        </w:rPr>
        <w:t> </w:t>
      </w:r>
      <w:r>
        <w:rPr>
          <w:sz w:val="22"/>
        </w:rPr>
        <w:t>ensured</w:t>
      </w:r>
      <w:r>
        <w:rPr>
          <w:spacing w:val="-3"/>
          <w:sz w:val="22"/>
        </w:rPr>
        <w:t> </w:t>
      </w:r>
      <w:r>
        <w:rPr>
          <w:sz w:val="22"/>
        </w:rPr>
        <w:t>as</w:t>
      </w:r>
      <w:r>
        <w:rPr>
          <w:spacing w:val="-3"/>
          <w:sz w:val="22"/>
        </w:rPr>
        <w:t> </w:t>
      </w:r>
      <w:r>
        <w:rPr>
          <w:sz w:val="22"/>
        </w:rPr>
        <w:t>per</w:t>
      </w:r>
      <w:r>
        <w:rPr>
          <w:spacing w:val="-4"/>
          <w:sz w:val="22"/>
        </w:rPr>
        <w:t> </w:t>
      </w:r>
      <w:r>
        <w:rPr>
          <w:spacing w:val="-2"/>
          <w:sz w:val="22"/>
        </w:rPr>
        <w:t>rules.</w:t>
      </w:r>
    </w:p>
    <w:p>
      <w:pPr>
        <w:pStyle w:val="ListParagraph"/>
        <w:numPr>
          <w:ilvl w:val="0"/>
          <w:numId w:val="89"/>
        </w:numPr>
        <w:tabs>
          <w:tab w:pos="592" w:val="left" w:leader="none"/>
        </w:tabs>
        <w:spacing w:line="240" w:lineRule="auto" w:before="126" w:after="0"/>
        <w:ind w:left="592" w:right="0" w:hanging="427"/>
        <w:jc w:val="both"/>
        <w:rPr>
          <w:sz w:val="22"/>
        </w:rPr>
      </w:pPr>
      <w:r>
        <w:rPr>
          <w:sz w:val="22"/>
        </w:rPr>
        <w:t>Other</w:t>
      </w:r>
      <w:r>
        <w:rPr>
          <w:spacing w:val="-5"/>
          <w:sz w:val="22"/>
        </w:rPr>
        <w:t> </w:t>
      </w:r>
      <w:r>
        <w:rPr>
          <w:sz w:val="22"/>
        </w:rPr>
        <w:t>provisions</w:t>
      </w:r>
      <w:r>
        <w:rPr>
          <w:spacing w:val="-3"/>
          <w:sz w:val="22"/>
        </w:rPr>
        <w:t> </w:t>
      </w:r>
      <w:r>
        <w:rPr>
          <w:sz w:val="22"/>
        </w:rPr>
        <w:t>of</w:t>
      </w:r>
      <w:r>
        <w:rPr>
          <w:spacing w:val="-3"/>
          <w:sz w:val="22"/>
        </w:rPr>
        <w:t> </w:t>
      </w:r>
      <w:r>
        <w:rPr>
          <w:sz w:val="22"/>
        </w:rPr>
        <w:t>Petroleum</w:t>
      </w:r>
      <w:r>
        <w:rPr>
          <w:spacing w:val="-3"/>
          <w:sz w:val="22"/>
        </w:rPr>
        <w:t> </w:t>
      </w:r>
      <w:r>
        <w:rPr>
          <w:sz w:val="22"/>
        </w:rPr>
        <w:t>and</w:t>
      </w:r>
      <w:r>
        <w:rPr>
          <w:spacing w:val="-4"/>
          <w:sz w:val="22"/>
        </w:rPr>
        <w:t> </w:t>
      </w:r>
      <w:r>
        <w:rPr>
          <w:sz w:val="22"/>
        </w:rPr>
        <w:t>Explosives</w:t>
      </w:r>
      <w:r>
        <w:rPr>
          <w:spacing w:val="-4"/>
          <w:sz w:val="22"/>
        </w:rPr>
        <w:t> </w:t>
      </w:r>
      <w:r>
        <w:rPr>
          <w:sz w:val="22"/>
        </w:rPr>
        <w:t>Act</w:t>
      </w:r>
      <w:r>
        <w:rPr>
          <w:spacing w:val="-3"/>
          <w:sz w:val="22"/>
        </w:rPr>
        <w:t> </w:t>
      </w:r>
      <w:r>
        <w:rPr>
          <w:sz w:val="22"/>
        </w:rPr>
        <w:t>shall</w:t>
      </w:r>
      <w:r>
        <w:rPr>
          <w:spacing w:val="-3"/>
          <w:sz w:val="22"/>
        </w:rPr>
        <w:t> </w:t>
      </w:r>
      <w:r>
        <w:rPr>
          <w:sz w:val="22"/>
        </w:rPr>
        <w:t>be</w:t>
      </w:r>
      <w:r>
        <w:rPr>
          <w:spacing w:val="-5"/>
          <w:sz w:val="22"/>
        </w:rPr>
        <w:t> </w:t>
      </w:r>
      <w:r>
        <w:rPr>
          <w:spacing w:val="-2"/>
          <w:sz w:val="22"/>
        </w:rPr>
        <w:t>applicable.</w:t>
      </w:r>
    </w:p>
    <w:p>
      <w:pPr>
        <w:pStyle w:val="ListParagraph"/>
        <w:numPr>
          <w:ilvl w:val="0"/>
          <w:numId w:val="89"/>
        </w:numPr>
        <w:tabs>
          <w:tab w:pos="535" w:val="left" w:leader="none"/>
        </w:tabs>
        <w:spacing w:line="244" w:lineRule="auto" w:before="124" w:after="0"/>
        <w:ind w:left="165" w:right="587" w:firstLine="0"/>
        <w:jc w:val="both"/>
        <w:rPr>
          <w:sz w:val="22"/>
        </w:rPr>
      </w:pPr>
      <w:r>
        <w:rPr>
          <w:sz w:val="22"/>
        </w:rPr>
        <w:t>Petrol pump/filling</w:t>
      </w:r>
      <w:r>
        <w:rPr>
          <w:spacing w:val="-1"/>
          <w:sz w:val="22"/>
        </w:rPr>
        <w:t> </w:t>
      </w:r>
      <w:r>
        <w:rPr>
          <w:sz w:val="22"/>
        </w:rPr>
        <w:t>station</w:t>
      </w:r>
      <w:r>
        <w:rPr>
          <w:spacing w:val="-1"/>
          <w:sz w:val="22"/>
        </w:rPr>
        <w:t> </w:t>
      </w:r>
      <w:r>
        <w:rPr>
          <w:sz w:val="22"/>
        </w:rPr>
        <w:t>shall be</w:t>
      </w:r>
      <w:r>
        <w:rPr>
          <w:spacing w:val="-1"/>
          <w:sz w:val="22"/>
        </w:rPr>
        <w:t> </w:t>
      </w:r>
      <w:r>
        <w:rPr>
          <w:sz w:val="22"/>
        </w:rPr>
        <w:t>permissible</w:t>
      </w:r>
      <w:r>
        <w:rPr>
          <w:spacing w:val="-1"/>
          <w:sz w:val="22"/>
        </w:rPr>
        <w:t> </w:t>
      </w:r>
      <w:r>
        <w:rPr>
          <w:sz w:val="22"/>
        </w:rPr>
        <w:t>at a</w:t>
      </w:r>
      <w:r>
        <w:rPr>
          <w:spacing w:val="-1"/>
          <w:sz w:val="22"/>
        </w:rPr>
        <w:t> </w:t>
      </w:r>
      <w:r>
        <w:rPr>
          <w:sz w:val="22"/>
        </w:rPr>
        <w:t>distance</w:t>
      </w:r>
      <w:r>
        <w:rPr>
          <w:spacing w:val="-1"/>
          <w:sz w:val="22"/>
        </w:rPr>
        <w:t> </w:t>
      </w:r>
      <w:r>
        <w:rPr>
          <w:sz w:val="22"/>
        </w:rPr>
        <w:t>of 30m from road</w:t>
      </w:r>
      <w:r>
        <w:rPr>
          <w:spacing w:val="-1"/>
          <w:sz w:val="22"/>
        </w:rPr>
        <w:t> </w:t>
      </w:r>
      <w:r>
        <w:rPr>
          <w:sz w:val="22"/>
        </w:rPr>
        <w:t>intersection/ traffic junction</w:t>
      </w:r>
      <w:r>
        <w:rPr>
          <w:spacing w:val="-1"/>
          <w:sz w:val="22"/>
        </w:rPr>
        <w:t> </w:t>
      </w:r>
      <w:r>
        <w:rPr>
          <w:sz w:val="22"/>
        </w:rPr>
        <w:t>after</w:t>
      </w:r>
      <w:r>
        <w:rPr>
          <w:spacing w:val="-1"/>
          <w:sz w:val="22"/>
        </w:rPr>
        <w:t> </w:t>
      </w:r>
      <w:r>
        <w:rPr>
          <w:sz w:val="22"/>
        </w:rPr>
        <w:t>ensuring</w:t>
      </w:r>
      <w:r>
        <w:rPr>
          <w:spacing w:val="-1"/>
          <w:sz w:val="22"/>
        </w:rPr>
        <w:t> </w:t>
      </w:r>
      <w:r>
        <w:rPr>
          <w:sz w:val="22"/>
        </w:rPr>
        <w:t>efficient movement of</w:t>
      </w:r>
      <w:r>
        <w:rPr>
          <w:spacing w:val="-3"/>
          <w:sz w:val="22"/>
        </w:rPr>
        <w:t> </w:t>
      </w:r>
      <w:r>
        <w:rPr>
          <w:sz w:val="22"/>
        </w:rPr>
        <w:t>vehicles</w:t>
      </w:r>
      <w:r>
        <w:rPr>
          <w:spacing w:val="-3"/>
          <w:sz w:val="22"/>
        </w:rPr>
        <w:t> </w:t>
      </w:r>
      <w:r>
        <w:rPr>
          <w:sz w:val="22"/>
        </w:rPr>
        <w:t>by</w:t>
      </w:r>
      <w:r>
        <w:rPr>
          <w:spacing w:val="-1"/>
          <w:sz w:val="22"/>
        </w:rPr>
        <w:t> </w:t>
      </w:r>
      <w:r>
        <w:rPr>
          <w:sz w:val="22"/>
        </w:rPr>
        <w:t>obtaining</w:t>
      </w:r>
      <w:r>
        <w:rPr>
          <w:spacing w:val="-4"/>
          <w:sz w:val="22"/>
        </w:rPr>
        <w:t> </w:t>
      </w:r>
      <w:r>
        <w:rPr>
          <w:sz w:val="22"/>
        </w:rPr>
        <w:t>requisite</w:t>
      </w:r>
      <w:r>
        <w:rPr>
          <w:spacing w:val="-1"/>
          <w:sz w:val="22"/>
        </w:rPr>
        <w:t> </w:t>
      </w:r>
      <w:r>
        <w:rPr>
          <w:sz w:val="22"/>
        </w:rPr>
        <w:t>No-objection</w:t>
      </w:r>
      <w:r>
        <w:rPr>
          <w:spacing w:val="-1"/>
          <w:sz w:val="22"/>
        </w:rPr>
        <w:t> </w:t>
      </w:r>
      <w:r>
        <w:rPr>
          <w:sz w:val="22"/>
        </w:rPr>
        <w:t>Certificate.</w:t>
      </w:r>
    </w:p>
    <w:p>
      <w:pPr>
        <w:pStyle w:val="BodyText"/>
        <w:spacing w:before="245"/>
        <w:ind w:left="0"/>
      </w:pPr>
    </w:p>
    <w:p>
      <w:pPr>
        <w:pStyle w:val="Heading2"/>
        <w:numPr>
          <w:ilvl w:val="1"/>
          <w:numId w:val="2"/>
        </w:numPr>
        <w:tabs>
          <w:tab w:pos="739" w:val="left" w:leader="none"/>
        </w:tabs>
        <w:spacing w:line="240" w:lineRule="auto" w:before="0" w:after="0"/>
        <w:ind w:left="739" w:right="0" w:hanging="574"/>
        <w:jc w:val="both"/>
        <w:rPr>
          <w:color w:val="00AF50"/>
        </w:rPr>
      </w:pPr>
      <w:bookmarkStart w:name="_TOC_250092" w:id="36"/>
      <w:r>
        <w:rPr>
          <w:color w:val="00AF50"/>
        </w:rPr>
        <w:t>LPG</w:t>
      </w:r>
      <w:r>
        <w:rPr>
          <w:color w:val="00AF50"/>
          <w:spacing w:val="-2"/>
        </w:rPr>
        <w:t> </w:t>
      </w:r>
      <w:r>
        <w:rPr>
          <w:color w:val="00AF50"/>
        </w:rPr>
        <w:t>Gas</w:t>
      </w:r>
      <w:r>
        <w:rPr>
          <w:color w:val="00AF50"/>
          <w:spacing w:val="-3"/>
        </w:rPr>
        <w:t> </w:t>
      </w:r>
      <w:bookmarkEnd w:id="36"/>
      <w:r>
        <w:rPr>
          <w:color w:val="00AF50"/>
          <w:spacing w:val="-2"/>
        </w:rPr>
        <w:t>Godown</w:t>
      </w:r>
    </w:p>
    <w:p>
      <w:pPr>
        <w:pStyle w:val="Heading4"/>
        <w:numPr>
          <w:ilvl w:val="2"/>
          <w:numId w:val="2"/>
        </w:numPr>
        <w:tabs>
          <w:tab w:pos="885" w:val="left" w:leader="none"/>
        </w:tabs>
        <w:spacing w:line="240" w:lineRule="auto" w:before="129" w:after="0"/>
        <w:ind w:left="885" w:right="0" w:hanging="720"/>
        <w:jc w:val="left"/>
      </w:pPr>
      <w:r>
        <w:rPr>
          <w:color w:val="00AFEF"/>
          <w:spacing w:val="-2"/>
        </w:rPr>
        <w:t>Permissibility</w:t>
      </w:r>
    </w:p>
    <w:p>
      <w:pPr>
        <w:pStyle w:val="BodyText"/>
        <w:spacing w:line="244" w:lineRule="auto" w:before="126"/>
        <w:ind w:right="584"/>
        <w:jc w:val="both"/>
      </w:pPr>
      <w:r>
        <w:rPr/>
        <w:t>LPG</w:t>
      </w:r>
      <w:r>
        <w:rPr>
          <w:spacing w:val="-6"/>
        </w:rPr>
        <w:t> </w:t>
      </w:r>
      <w:r>
        <w:rPr/>
        <w:t>gas</w:t>
      </w:r>
      <w:r>
        <w:rPr>
          <w:spacing w:val="-6"/>
        </w:rPr>
        <w:t> </w:t>
      </w:r>
      <w:r>
        <w:rPr/>
        <w:t>godown</w:t>
      </w:r>
      <w:r>
        <w:rPr>
          <w:spacing w:val="-7"/>
        </w:rPr>
        <w:t> </w:t>
      </w:r>
      <w:r>
        <w:rPr/>
        <w:t>shall</w:t>
      </w:r>
      <w:r>
        <w:rPr>
          <w:spacing w:val="-6"/>
        </w:rPr>
        <w:t> </w:t>
      </w:r>
      <w:r>
        <w:rPr/>
        <w:t>be</w:t>
      </w:r>
      <w:r>
        <w:rPr>
          <w:spacing w:val="-7"/>
        </w:rPr>
        <w:t> </w:t>
      </w:r>
      <w:r>
        <w:rPr/>
        <w:t>permitted</w:t>
      </w:r>
      <w:r>
        <w:rPr>
          <w:spacing w:val="-5"/>
        </w:rPr>
        <w:t> </w:t>
      </w:r>
      <w:r>
        <w:rPr/>
        <w:t>as</w:t>
      </w:r>
      <w:r>
        <w:rPr>
          <w:spacing w:val="-4"/>
        </w:rPr>
        <w:t> </w:t>
      </w:r>
      <w:r>
        <w:rPr/>
        <w:t>per</w:t>
      </w:r>
      <w:r>
        <w:rPr>
          <w:spacing w:val="-6"/>
        </w:rPr>
        <w:t> </w:t>
      </w:r>
      <w:r>
        <w:rPr/>
        <w:t>the</w:t>
      </w:r>
      <w:r>
        <w:rPr>
          <w:spacing w:val="-7"/>
        </w:rPr>
        <w:t> </w:t>
      </w:r>
      <w:r>
        <w:rPr/>
        <w:t>master</w:t>
      </w:r>
      <w:r>
        <w:rPr>
          <w:spacing w:val="-6"/>
        </w:rPr>
        <w:t> </w:t>
      </w:r>
      <w:r>
        <w:rPr/>
        <w:t>plan</w:t>
      </w:r>
      <w:r>
        <w:rPr>
          <w:spacing w:val="-7"/>
        </w:rPr>
        <w:t> </w:t>
      </w:r>
      <w:r>
        <w:rPr/>
        <w:t>zoning</w:t>
      </w:r>
      <w:r>
        <w:rPr>
          <w:spacing w:val="-7"/>
        </w:rPr>
        <w:t> </w:t>
      </w:r>
      <w:r>
        <w:rPr/>
        <w:t>regulations.</w:t>
      </w:r>
      <w:r>
        <w:rPr>
          <w:spacing w:val="40"/>
        </w:rPr>
        <w:t> </w:t>
      </w:r>
      <w:r>
        <w:rPr/>
        <w:t>The</w:t>
      </w:r>
      <w:r>
        <w:rPr>
          <w:spacing w:val="-7"/>
        </w:rPr>
        <w:t> </w:t>
      </w:r>
      <w:r>
        <w:rPr/>
        <w:t>final</w:t>
      </w:r>
      <w:r>
        <w:rPr>
          <w:spacing w:val="-6"/>
        </w:rPr>
        <w:t> </w:t>
      </w:r>
      <w:r>
        <w:rPr/>
        <w:t>approval</w:t>
      </w:r>
      <w:r>
        <w:rPr>
          <w:spacing w:val="-4"/>
        </w:rPr>
        <w:t> </w:t>
      </w:r>
      <w:r>
        <w:rPr/>
        <w:t>shall be given as per requirements of Petroleum and Explosives Safety Organization (PESO).</w:t>
      </w:r>
    </w:p>
    <w:p>
      <w:pPr>
        <w:pStyle w:val="Heading4"/>
        <w:numPr>
          <w:ilvl w:val="2"/>
          <w:numId w:val="2"/>
        </w:numPr>
        <w:tabs>
          <w:tab w:pos="885" w:val="left" w:leader="none"/>
        </w:tabs>
        <w:spacing w:line="240" w:lineRule="auto" w:before="119" w:after="0"/>
        <w:ind w:left="885" w:right="0" w:hanging="720"/>
        <w:jc w:val="left"/>
      </w:pPr>
      <w:r>
        <w:rPr>
          <w:color w:val="00AFEF"/>
        </w:rPr>
        <w:t>Minimum</w:t>
      </w:r>
      <w:r>
        <w:rPr>
          <w:color w:val="00AFEF"/>
          <w:spacing w:val="-2"/>
        </w:rPr>
        <w:t> </w:t>
      </w:r>
      <w:r>
        <w:rPr>
          <w:color w:val="00AFEF"/>
        </w:rPr>
        <w:t>Plot</w:t>
      </w:r>
      <w:r>
        <w:rPr>
          <w:color w:val="00AFEF"/>
          <w:spacing w:val="1"/>
        </w:rPr>
        <w:t> </w:t>
      </w:r>
      <w:r>
        <w:rPr>
          <w:color w:val="00AFEF"/>
          <w:spacing w:val="-4"/>
        </w:rPr>
        <w:t>Size</w:t>
      </w:r>
    </w:p>
    <w:p>
      <w:pPr>
        <w:pStyle w:val="BodyText"/>
        <w:spacing w:before="128"/>
      </w:pPr>
      <w:r>
        <w:rPr/>
        <w:t>The</w:t>
      </w:r>
      <w:r>
        <w:rPr>
          <w:spacing w:val="-3"/>
        </w:rPr>
        <w:t> </w:t>
      </w:r>
      <w:r>
        <w:rPr/>
        <w:t>minimum</w:t>
      </w:r>
      <w:r>
        <w:rPr>
          <w:spacing w:val="-1"/>
        </w:rPr>
        <w:t> </w:t>
      </w:r>
      <w:r>
        <w:rPr/>
        <w:t>plot</w:t>
      </w:r>
      <w:r>
        <w:rPr>
          <w:spacing w:val="-4"/>
        </w:rPr>
        <w:t> </w:t>
      </w:r>
      <w:r>
        <w:rPr/>
        <w:t>size</w:t>
      </w:r>
      <w:r>
        <w:rPr>
          <w:spacing w:val="-4"/>
        </w:rPr>
        <w:t> </w:t>
      </w:r>
      <w:r>
        <w:rPr/>
        <w:t>for</w:t>
      </w:r>
      <w:r>
        <w:rPr>
          <w:spacing w:val="-4"/>
        </w:rPr>
        <w:t> </w:t>
      </w:r>
      <w:r>
        <w:rPr/>
        <w:t>LPG</w:t>
      </w:r>
      <w:r>
        <w:rPr>
          <w:spacing w:val="-4"/>
        </w:rPr>
        <w:t> </w:t>
      </w:r>
      <w:r>
        <w:rPr/>
        <w:t>storage</w:t>
      </w:r>
      <w:r>
        <w:rPr>
          <w:spacing w:val="-4"/>
        </w:rPr>
        <w:t> </w:t>
      </w:r>
      <w:r>
        <w:rPr/>
        <w:t>/</w:t>
      </w:r>
      <w:r>
        <w:rPr>
          <w:spacing w:val="-1"/>
        </w:rPr>
        <w:t> </w:t>
      </w:r>
      <w:r>
        <w:rPr/>
        <w:t>Gas</w:t>
      </w:r>
      <w:r>
        <w:rPr>
          <w:spacing w:val="-3"/>
        </w:rPr>
        <w:t> </w:t>
      </w:r>
      <w:r>
        <w:rPr/>
        <w:t>Godown</w:t>
      </w:r>
      <w:r>
        <w:rPr>
          <w:spacing w:val="-5"/>
        </w:rPr>
        <w:t> </w:t>
      </w:r>
      <w:r>
        <w:rPr/>
        <w:t>shall</w:t>
      </w:r>
      <w:r>
        <w:rPr>
          <w:spacing w:val="2"/>
        </w:rPr>
        <w:t> </w:t>
      </w:r>
      <w:r>
        <w:rPr/>
        <w:t>be</w:t>
      </w:r>
      <w:r>
        <w:rPr>
          <w:spacing w:val="-5"/>
        </w:rPr>
        <w:t> </w:t>
      </w:r>
      <w:r>
        <w:rPr/>
        <w:t>26mx20m</w:t>
      </w:r>
      <w:r>
        <w:rPr>
          <w:spacing w:val="-1"/>
        </w:rPr>
        <w:t> </w:t>
      </w:r>
      <w:r>
        <w:rPr/>
        <w:t>(520</w:t>
      </w:r>
      <w:r>
        <w:rPr>
          <w:spacing w:val="-2"/>
        </w:rPr>
        <w:t> sqm).</w:t>
      </w:r>
    </w:p>
    <w:p>
      <w:pPr>
        <w:pStyle w:val="BodyText"/>
        <w:spacing w:before="6"/>
      </w:pPr>
      <w:r>
        <w:rPr/>
        <w:t>Note:</w:t>
      </w:r>
      <w:r>
        <w:rPr>
          <w:spacing w:val="-5"/>
        </w:rPr>
        <w:t> </w:t>
      </w:r>
      <w:r>
        <w:rPr/>
        <w:t>Any</w:t>
      </w:r>
      <w:r>
        <w:rPr>
          <w:spacing w:val="-3"/>
        </w:rPr>
        <w:t> </w:t>
      </w:r>
      <w:r>
        <w:rPr/>
        <w:t>other</w:t>
      </w:r>
      <w:r>
        <w:rPr>
          <w:spacing w:val="-2"/>
        </w:rPr>
        <w:t> </w:t>
      </w:r>
      <w:r>
        <w:rPr/>
        <w:t>plot</w:t>
      </w:r>
      <w:r>
        <w:rPr>
          <w:spacing w:val="-2"/>
        </w:rPr>
        <w:t> </w:t>
      </w:r>
      <w:r>
        <w:rPr/>
        <w:t>size</w:t>
      </w:r>
      <w:r>
        <w:rPr>
          <w:spacing w:val="-6"/>
        </w:rPr>
        <w:t> </w:t>
      </w:r>
      <w:r>
        <w:rPr/>
        <w:t>prescribed</w:t>
      </w:r>
      <w:r>
        <w:rPr>
          <w:spacing w:val="-3"/>
        </w:rPr>
        <w:t> </w:t>
      </w:r>
      <w:r>
        <w:rPr/>
        <w:t>by</w:t>
      </w:r>
      <w:r>
        <w:rPr>
          <w:spacing w:val="-5"/>
        </w:rPr>
        <w:t> </w:t>
      </w:r>
      <w:r>
        <w:rPr/>
        <w:t>the concerned</w:t>
      </w:r>
      <w:r>
        <w:rPr>
          <w:spacing w:val="-5"/>
        </w:rPr>
        <w:t> </w:t>
      </w:r>
      <w:r>
        <w:rPr/>
        <w:t>PSUs</w:t>
      </w:r>
      <w:r>
        <w:rPr>
          <w:spacing w:val="-3"/>
        </w:rPr>
        <w:t> </w:t>
      </w:r>
      <w:r>
        <w:rPr/>
        <w:t>shall</w:t>
      </w:r>
      <w:r>
        <w:rPr>
          <w:spacing w:val="-2"/>
        </w:rPr>
        <w:t> </w:t>
      </w:r>
      <w:r>
        <w:rPr/>
        <w:t>prevail</w:t>
      </w:r>
      <w:r>
        <w:rPr>
          <w:spacing w:val="-2"/>
        </w:rPr>
        <w:t> </w:t>
      </w:r>
      <w:r>
        <w:rPr/>
        <w:t>over</w:t>
      </w:r>
      <w:r>
        <w:rPr>
          <w:spacing w:val="-3"/>
        </w:rPr>
        <w:t> </w:t>
      </w:r>
      <w:r>
        <w:rPr/>
        <w:t>the</w:t>
      </w:r>
      <w:r>
        <w:rPr>
          <w:spacing w:val="-5"/>
        </w:rPr>
        <w:t> </w:t>
      </w:r>
      <w:r>
        <w:rPr/>
        <w:t>above</w:t>
      </w:r>
      <w:r>
        <w:rPr>
          <w:spacing w:val="-3"/>
        </w:rPr>
        <w:t> </w:t>
      </w:r>
      <w:r>
        <w:rPr>
          <w:spacing w:val="-2"/>
        </w:rPr>
        <w:t>provision.</w:t>
      </w:r>
    </w:p>
    <w:p>
      <w:pPr>
        <w:pStyle w:val="Heading4"/>
        <w:numPr>
          <w:ilvl w:val="2"/>
          <w:numId w:val="2"/>
        </w:numPr>
        <w:tabs>
          <w:tab w:pos="885" w:val="left" w:leader="none"/>
        </w:tabs>
        <w:spacing w:line="240" w:lineRule="auto" w:before="123" w:after="0"/>
        <w:ind w:left="885" w:right="0" w:hanging="720"/>
        <w:jc w:val="left"/>
      </w:pPr>
      <w:r>
        <w:rPr>
          <w:color w:val="00AFEF"/>
        </w:rPr>
        <w:t>Means</w:t>
      </w:r>
      <w:r>
        <w:rPr>
          <w:color w:val="00AFEF"/>
          <w:spacing w:val="1"/>
        </w:rPr>
        <w:t> </w:t>
      </w:r>
      <w:r>
        <w:rPr>
          <w:color w:val="00AFEF"/>
        </w:rPr>
        <w:t>of </w:t>
      </w:r>
      <w:r>
        <w:rPr>
          <w:color w:val="00AFEF"/>
          <w:spacing w:val="-2"/>
        </w:rPr>
        <w:t>Access</w:t>
      </w:r>
    </w:p>
    <w:p>
      <w:pPr>
        <w:pStyle w:val="BodyText"/>
        <w:spacing w:before="128"/>
      </w:pPr>
      <w:r>
        <w:rPr/>
        <w:t>Minimum</w:t>
      </w:r>
      <w:r>
        <w:rPr>
          <w:spacing w:val="-3"/>
        </w:rPr>
        <w:t> </w:t>
      </w:r>
      <w:r>
        <w:rPr/>
        <w:t>width</w:t>
      </w:r>
      <w:r>
        <w:rPr>
          <w:spacing w:val="-2"/>
        </w:rPr>
        <w:t> </w:t>
      </w:r>
      <w:r>
        <w:rPr/>
        <w:t>of</w:t>
      </w:r>
      <w:r>
        <w:rPr>
          <w:spacing w:val="-3"/>
        </w:rPr>
        <w:t> </w:t>
      </w:r>
      <w:r>
        <w:rPr/>
        <w:t>existing</w:t>
      </w:r>
      <w:r>
        <w:rPr>
          <w:spacing w:val="-4"/>
        </w:rPr>
        <w:t> </w:t>
      </w:r>
      <w:r>
        <w:rPr/>
        <w:t>access</w:t>
      </w:r>
      <w:r>
        <w:rPr>
          <w:spacing w:val="-4"/>
        </w:rPr>
        <w:t> </w:t>
      </w:r>
      <w:r>
        <w:rPr/>
        <w:t>road</w:t>
      </w:r>
      <w:r>
        <w:rPr>
          <w:spacing w:val="-4"/>
        </w:rPr>
        <w:t> </w:t>
      </w:r>
      <w:r>
        <w:rPr/>
        <w:t>to</w:t>
      </w:r>
      <w:r>
        <w:rPr>
          <w:spacing w:val="-5"/>
        </w:rPr>
        <w:t> </w:t>
      </w:r>
      <w:r>
        <w:rPr/>
        <w:t>the</w:t>
      </w:r>
      <w:r>
        <w:rPr>
          <w:spacing w:val="1"/>
        </w:rPr>
        <w:t> </w:t>
      </w:r>
      <w:r>
        <w:rPr/>
        <w:t>LPG</w:t>
      </w:r>
      <w:r>
        <w:rPr>
          <w:spacing w:val="-3"/>
        </w:rPr>
        <w:t> </w:t>
      </w:r>
      <w:r>
        <w:rPr/>
        <w:t>Gas</w:t>
      </w:r>
      <w:r>
        <w:rPr>
          <w:spacing w:val="-2"/>
        </w:rPr>
        <w:t> </w:t>
      </w:r>
      <w:r>
        <w:rPr/>
        <w:t>Godown</w:t>
      </w:r>
      <w:r>
        <w:rPr>
          <w:spacing w:val="-2"/>
        </w:rPr>
        <w:t> </w:t>
      </w:r>
      <w:r>
        <w:rPr/>
        <w:t>site</w:t>
      </w:r>
      <w:r>
        <w:rPr>
          <w:spacing w:val="-3"/>
        </w:rPr>
        <w:t> </w:t>
      </w:r>
      <w:r>
        <w:rPr/>
        <w:t>shall</w:t>
      </w:r>
      <w:r>
        <w:rPr>
          <w:spacing w:val="-3"/>
        </w:rPr>
        <w:t> </w:t>
      </w:r>
      <w:r>
        <w:rPr/>
        <w:t>be</w:t>
      </w:r>
      <w:r>
        <w:rPr>
          <w:spacing w:val="-2"/>
        </w:rPr>
        <w:t> </w:t>
      </w:r>
      <w:r>
        <w:rPr/>
        <w:t>18</w:t>
      </w:r>
      <w:r>
        <w:rPr>
          <w:spacing w:val="-4"/>
        </w:rPr>
        <w:t> </w:t>
      </w:r>
      <w:r>
        <w:rPr>
          <w:spacing w:val="-2"/>
        </w:rPr>
        <w:t>meters.</w:t>
      </w:r>
    </w:p>
    <w:p>
      <w:pPr>
        <w:pStyle w:val="Heading4"/>
        <w:numPr>
          <w:ilvl w:val="2"/>
          <w:numId w:val="2"/>
        </w:numPr>
        <w:tabs>
          <w:tab w:pos="885" w:val="left" w:leader="none"/>
        </w:tabs>
        <w:spacing w:line="240" w:lineRule="auto" w:before="125" w:after="0"/>
        <w:ind w:left="885" w:right="0" w:hanging="720"/>
        <w:jc w:val="left"/>
      </w:pPr>
      <w:r>
        <w:rPr>
          <w:color w:val="00AFEF"/>
        </w:rPr>
        <w:t>Building </w:t>
      </w:r>
      <w:r>
        <w:rPr>
          <w:color w:val="00AFEF"/>
          <w:spacing w:val="-2"/>
        </w:rPr>
        <w:t>height</w:t>
      </w:r>
    </w:p>
    <w:p>
      <w:pPr>
        <w:pStyle w:val="BodyText"/>
        <w:spacing w:line="244" w:lineRule="auto" w:before="127"/>
        <w:ind w:right="584"/>
        <w:jc w:val="both"/>
      </w:pPr>
      <w:r>
        <w:rPr/>
        <w:t>Minimum height of the gas godown shall be 6-meters and no construction shall be allowed above the gas godown.</w:t>
      </w:r>
    </w:p>
    <w:p>
      <w:pPr>
        <w:pStyle w:val="BodyText"/>
        <w:spacing w:after="0" w:line="244" w:lineRule="auto"/>
        <w:jc w:val="both"/>
        <w:sectPr>
          <w:pgSz w:w="11910" w:h="16840"/>
          <w:pgMar w:header="0" w:footer="1125" w:top="1400" w:bottom="1320" w:left="1275" w:right="850"/>
        </w:sectPr>
      </w:pPr>
    </w:p>
    <w:p>
      <w:pPr>
        <w:pStyle w:val="Heading4"/>
        <w:numPr>
          <w:ilvl w:val="2"/>
          <w:numId w:val="2"/>
        </w:numPr>
        <w:tabs>
          <w:tab w:pos="885" w:val="left" w:leader="none"/>
        </w:tabs>
        <w:spacing w:line="240" w:lineRule="auto" w:before="41" w:after="0"/>
        <w:ind w:left="885" w:right="0" w:hanging="720"/>
        <w:jc w:val="left"/>
      </w:pPr>
      <w:r>
        <w:rPr>
          <w:color w:val="00AFEF"/>
        </w:rPr>
        <w:t>Ground</w:t>
      </w:r>
      <w:r>
        <w:rPr>
          <w:color w:val="00AFEF"/>
          <w:spacing w:val="-3"/>
        </w:rPr>
        <w:t> </w:t>
      </w:r>
      <w:r>
        <w:rPr>
          <w:color w:val="00AFEF"/>
        </w:rPr>
        <w:t>Coverage</w:t>
      </w:r>
      <w:r>
        <w:rPr>
          <w:color w:val="00AFEF"/>
          <w:spacing w:val="-1"/>
        </w:rPr>
        <w:t> </w:t>
      </w:r>
      <w:r>
        <w:rPr>
          <w:color w:val="00AFEF"/>
        </w:rPr>
        <w:t>and</w:t>
      </w:r>
      <w:r>
        <w:rPr>
          <w:color w:val="00AFEF"/>
          <w:spacing w:val="-1"/>
        </w:rPr>
        <w:t> </w:t>
      </w:r>
      <w:r>
        <w:rPr>
          <w:color w:val="00AFEF"/>
          <w:spacing w:val="-5"/>
        </w:rPr>
        <w:t>FAR</w:t>
      </w:r>
    </w:p>
    <w:p>
      <w:pPr>
        <w:pStyle w:val="BodyText"/>
        <w:spacing w:line="244" w:lineRule="auto" w:before="129"/>
        <w:ind w:right="576"/>
      </w:pPr>
      <w:r>
        <w:rPr/>
        <w:t>The maximum permissible FAR shall be </w:t>
      </w:r>
      <w:r>
        <w:rPr>
          <w:sz w:val="20"/>
        </w:rPr>
        <w:t>0.</w:t>
      </w:r>
      <w:r>
        <w:rPr/>
        <w:t>30, which can include construction of office for use of gas godown and a guard room of maximum area of </w:t>
      </w:r>
      <w:r>
        <w:rPr>
          <w:sz w:val="20"/>
        </w:rPr>
        <w:t>1.6 </w:t>
      </w:r>
      <w:r>
        <w:rPr/>
        <w:t>square meters.</w:t>
      </w:r>
    </w:p>
    <w:p>
      <w:pPr>
        <w:pStyle w:val="Heading4"/>
        <w:numPr>
          <w:ilvl w:val="2"/>
          <w:numId w:val="2"/>
        </w:numPr>
        <w:tabs>
          <w:tab w:pos="885" w:val="left" w:leader="none"/>
        </w:tabs>
        <w:spacing w:line="240" w:lineRule="auto" w:before="118" w:after="0"/>
        <w:ind w:left="885" w:right="0" w:hanging="720"/>
        <w:jc w:val="left"/>
      </w:pPr>
      <w:r>
        <w:rPr>
          <w:color w:val="00AFEF"/>
        </w:rPr>
        <w:t>Minimum </w:t>
      </w:r>
      <w:r>
        <w:rPr>
          <w:color w:val="00AFEF"/>
          <w:spacing w:val="-2"/>
        </w:rPr>
        <w:t>Setback</w:t>
      </w:r>
    </w:p>
    <w:p>
      <w:pPr>
        <w:pStyle w:val="BodyText"/>
        <w:spacing w:line="244" w:lineRule="auto" w:before="126"/>
        <w:ind w:right="584"/>
      </w:pPr>
      <w:r>
        <w:rPr/>
        <w:t>Minimum front setback of 6-meter and 3-meter on other sides of the building shall be ensured for the gas godown building.</w:t>
      </w:r>
    </w:p>
    <w:p>
      <w:pPr>
        <w:pStyle w:val="Heading4"/>
        <w:numPr>
          <w:ilvl w:val="2"/>
          <w:numId w:val="2"/>
        </w:numPr>
        <w:tabs>
          <w:tab w:pos="885" w:val="left" w:leader="none"/>
        </w:tabs>
        <w:spacing w:line="240" w:lineRule="auto" w:before="121" w:after="0"/>
        <w:ind w:left="885" w:right="0" w:hanging="720"/>
        <w:jc w:val="left"/>
      </w:pPr>
      <w:r>
        <w:rPr>
          <w:color w:val="00AFEF"/>
        </w:rPr>
        <w:t>Parking</w:t>
      </w:r>
      <w:r>
        <w:rPr>
          <w:color w:val="00AFEF"/>
          <w:spacing w:val="1"/>
        </w:rPr>
        <w:t> </w:t>
      </w:r>
      <w:r>
        <w:rPr>
          <w:color w:val="00AFEF"/>
          <w:spacing w:val="-2"/>
        </w:rPr>
        <w:t>Requirements</w:t>
      </w:r>
    </w:p>
    <w:p>
      <w:pPr>
        <w:pStyle w:val="BodyText"/>
        <w:spacing w:before="126"/>
      </w:pPr>
      <w:r>
        <w:rPr/>
        <w:t>Parking</w:t>
      </w:r>
      <w:r>
        <w:rPr>
          <w:spacing w:val="-3"/>
        </w:rPr>
        <w:t> </w:t>
      </w:r>
      <w:r>
        <w:rPr/>
        <w:t>requirement</w:t>
      </w:r>
      <w:r>
        <w:rPr>
          <w:spacing w:val="-4"/>
        </w:rPr>
        <w:t> </w:t>
      </w:r>
      <w:r>
        <w:rPr/>
        <w:t>for</w:t>
      </w:r>
      <w:r>
        <w:rPr>
          <w:spacing w:val="-2"/>
        </w:rPr>
        <w:t> </w:t>
      </w:r>
      <w:r>
        <w:rPr/>
        <w:t>LPG</w:t>
      </w:r>
      <w:r>
        <w:rPr>
          <w:spacing w:val="-3"/>
        </w:rPr>
        <w:t> </w:t>
      </w:r>
      <w:r>
        <w:rPr/>
        <w:t>storage</w:t>
      </w:r>
      <w:r>
        <w:rPr>
          <w:spacing w:val="-2"/>
        </w:rPr>
        <w:t> </w:t>
      </w:r>
      <w:r>
        <w:rPr/>
        <w:t>and</w:t>
      </w:r>
      <w:r>
        <w:rPr>
          <w:spacing w:val="-2"/>
        </w:rPr>
        <w:t> </w:t>
      </w:r>
      <w:r>
        <w:rPr/>
        <w:t>Gas</w:t>
      </w:r>
      <w:r>
        <w:rPr>
          <w:spacing w:val="-2"/>
        </w:rPr>
        <w:t> </w:t>
      </w:r>
      <w:r>
        <w:rPr/>
        <w:t>Godown</w:t>
      </w:r>
      <w:r>
        <w:rPr>
          <w:spacing w:val="-4"/>
        </w:rPr>
        <w:t> </w:t>
      </w:r>
      <w:r>
        <w:rPr/>
        <w:t>shall</w:t>
      </w:r>
      <w:r>
        <w:rPr>
          <w:spacing w:val="-2"/>
        </w:rPr>
        <w:t> </w:t>
      </w:r>
      <w:r>
        <w:rPr/>
        <w:t>be</w:t>
      </w:r>
      <w:r>
        <w:rPr>
          <w:spacing w:val="-4"/>
        </w:rPr>
        <w:t> </w:t>
      </w:r>
      <w:r>
        <w:rPr/>
        <w:t>1</w:t>
      </w:r>
      <w:r>
        <w:rPr>
          <w:spacing w:val="-2"/>
        </w:rPr>
        <w:t> </w:t>
      </w:r>
      <w:r>
        <w:rPr/>
        <w:t>ECS</w:t>
      </w:r>
      <w:r>
        <w:rPr>
          <w:spacing w:val="-2"/>
        </w:rPr>
        <w:t> </w:t>
      </w:r>
      <w:r>
        <w:rPr/>
        <w:t>/</w:t>
      </w:r>
      <w:r>
        <w:rPr>
          <w:spacing w:val="-4"/>
        </w:rPr>
        <w:t> </w:t>
      </w:r>
      <w:r>
        <w:rPr/>
        <w:t>100</w:t>
      </w:r>
      <w:r>
        <w:rPr>
          <w:spacing w:val="-2"/>
        </w:rPr>
        <w:t> </w:t>
      </w:r>
      <w:r>
        <w:rPr/>
        <w:t>sqm</w:t>
      </w:r>
      <w:r>
        <w:rPr>
          <w:spacing w:val="-1"/>
        </w:rPr>
        <w:t> </w:t>
      </w:r>
      <w:r>
        <w:rPr/>
        <w:t>of</w:t>
      </w:r>
      <w:r>
        <w:rPr>
          <w:spacing w:val="-2"/>
        </w:rPr>
        <w:t> </w:t>
      </w:r>
      <w:r>
        <w:rPr/>
        <w:t>Built-up</w:t>
      </w:r>
      <w:r>
        <w:rPr>
          <w:spacing w:val="-2"/>
        </w:rPr>
        <w:t> Area.</w:t>
      </w:r>
    </w:p>
    <w:p>
      <w:pPr>
        <w:pStyle w:val="Heading4"/>
        <w:numPr>
          <w:ilvl w:val="2"/>
          <w:numId w:val="2"/>
        </w:numPr>
        <w:tabs>
          <w:tab w:pos="885" w:val="left" w:leader="none"/>
        </w:tabs>
        <w:spacing w:line="240" w:lineRule="auto" w:before="125" w:after="0"/>
        <w:ind w:left="885" w:right="0" w:hanging="720"/>
        <w:jc w:val="left"/>
      </w:pPr>
      <w:r>
        <w:rPr>
          <w:color w:val="00AFEF"/>
          <w:spacing w:val="-2"/>
        </w:rPr>
        <w:t>Ventilation</w:t>
      </w:r>
    </w:p>
    <w:p>
      <w:pPr>
        <w:pStyle w:val="BodyText"/>
        <w:spacing w:line="244" w:lineRule="auto" w:before="127"/>
        <w:ind w:right="584"/>
      </w:pPr>
      <w:r>
        <w:rPr/>
        <w:t>Minimum</w:t>
      </w:r>
      <w:r>
        <w:rPr>
          <w:spacing w:val="40"/>
        </w:rPr>
        <w:t> </w:t>
      </w:r>
      <w:r>
        <w:rPr/>
        <w:t>10</w:t>
      </w:r>
      <w:r>
        <w:rPr>
          <w:spacing w:val="39"/>
        </w:rPr>
        <w:t> </w:t>
      </w:r>
      <w:r>
        <w:rPr/>
        <w:t>percent</w:t>
      </w:r>
      <w:r>
        <w:rPr>
          <w:spacing w:val="39"/>
        </w:rPr>
        <w:t> </w:t>
      </w:r>
      <w:r>
        <w:rPr/>
        <w:t>of</w:t>
      </w:r>
      <w:r>
        <w:rPr>
          <w:spacing w:val="39"/>
        </w:rPr>
        <w:t> </w:t>
      </w:r>
      <w:r>
        <w:rPr/>
        <w:t>the</w:t>
      </w:r>
      <w:r>
        <w:rPr>
          <w:spacing w:val="39"/>
        </w:rPr>
        <w:t> </w:t>
      </w:r>
      <w:r>
        <w:rPr/>
        <w:t>floor</w:t>
      </w:r>
      <w:r>
        <w:rPr>
          <w:spacing w:val="39"/>
        </w:rPr>
        <w:t> </w:t>
      </w:r>
      <w:r>
        <w:rPr/>
        <w:t>area</w:t>
      </w:r>
      <w:r>
        <w:rPr>
          <w:spacing w:val="40"/>
        </w:rPr>
        <w:t> </w:t>
      </w:r>
      <w:r>
        <w:rPr/>
        <w:t>shall</w:t>
      </w:r>
      <w:r>
        <w:rPr>
          <w:spacing w:val="39"/>
        </w:rPr>
        <w:t> </w:t>
      </w:r>
      <w:r>
        <w:rPr/>
        <w:t>be</w:t>
      </w:r>
      <w:r>
        <w:rPr>
          <w:spacing w:val="36"/>
        </w:rPr>
        <w:t> </w:t>
      </w:r>
      <w:r>
        <w:rPr/>
        <w:t>in</w:t>
      </w:r>
      <w:r>
        <w:rPr>
          <w:spacing w:val="38"/>
        </w:rPr>
        <w:t> </w:t>
      </w:r>
      <w:r>
        <w:rPr/>
        <w:t>the</w:t>
      </w:r>
      <w:r>
        <w:rPr>
          <w:spacing w:val="39"/>
        </w:rPr>
        <w:t> </w:t>
      </w:r>
      <w:r>
        <w:rPr/>
        <w:t>form</w:t>
      </w:r>
      <w:r>
        <w:rPr>
          <w:spacing w:val="39"/>
        </w:rPr>
        <w:t> </w:t>
      </w:r>
      <w:r>
        <w:rPr/>
        <w:t>of</w:t>
      </w:r>
      <w:r>
        <w:rPr>
          <w:spacing w:val="40"/>
        </w:rPr>
        <w:t> </w:t>
      </w:r>
      <w:r>
        <w:rPr/>
        <w:t>windows</w:t>
      </w:r>
      <w:r>
        <w:rPr>
          <w:spacing w:val="39"/>
        </w:rPr>
        <w:t> </w:t>
      </w:r>
      <w:r>
        <w:rPr/>
        <w:t>and</w:t>
      </w:r>
      <w:r>
        <w:rPr>
          <w:spacing w:val="38"/>
        </w:rPr>
        <w:t> </w:t>
      </w:r>
      <w:r>
        <w:rPr/>
        <w:t>ventilators,</w:t>
      </w:r>
      <w:r>
        <w:rPr>
          <w:spacing w:val="39"/>
        </w:rPr>
        <w:t> </w:t>
      </w:r>
      <w:r>
        <w:rPr/>
        <w:t>etc.,</w:t>
      </w:r>
      <w:r>
        <w:rPr>
          <w:spacing w:val="39"/>
        </w:rPr>
        <w:t> </w:t>
      </w:r>
      <w:r>
        <w:rPr/>
        <w:t>for </w:t>
      </w:r>
      <w:r>
        <w:rPr>
          <w:spacing w:val="-2"/>
        </w:rPr>
        <w:t>ventilation.</w:t>
      </w:r>
    </w:p>
    <w:p>
      <w:pPr>
        <w:pStyle w:val="Heading4"/>
        <w:numPr>
          <w:ilvl w:val="2"/>
          <w:numId w:val="2"/>
        </w:numPr>
        <w:tabs>
          <w:tab w:pos="885" w:val="left" w:leader="none"/>
        </w:tabs>
        <w:spacing w:line="240" w:lineRule="auto" w:before="121" w:after="0"/>
        <w:ind w:left="885" w:right="0" w:hanging="720"/>
        <w:jc w:val="left"/>
      </w:pPr>
      <w:r>
        <w:rPr>
          <w:color w:val="00AFEF"/>
        </w:rPr>
        <w:t>Other </w:t>
      </w:r>
      <w:r>
        <w:rPr>
          <w:color w:val="00AFEF"/>
          <w:spacing w:val="-2"/>
        </w:rPr>
        <w:t>requirements</w:t>
      </w:r>
    </w:p>
    <w:p>
      <w:pPr>
        <w:pStyle w:val="ListParagraph"/>
        <w:numPr>
          <w:ilvl w:val="0"/>
          <w:numId w:val="90"/>
        </w:numPr>
        <w:tabs>
          <w:tab w:pos="427" w:val="left" w:leader="none"/>
        </w:tabs>
        <w:spacing w:line="240" w:lineRule="auto" w:before="126" w:after="0"/>
        <w:ind w:left="427" w:right="0" w:hanging="262"/>
        <w:jc w:val="left"/>
        <w:rPr>
          <w:sz w:val="22"/>
        </w:rPr>
      </w:pPr>
      <w:r>
        <w:rPr>
          <w:sz w:val="22"/>
        </w:rPr>
        <w:t>Gas</w:t>
      </w:r>
      <w:r>
        <w:rPr>
          <w:spacing w:val="-4"/>
          <w:sz w:val="22"/>
        </w:rPr>
        <w:t> </w:t>
      </w:r>
      <w:r>
        <w:rPr>
          <w:sz w:val="22"/>
        </w:rPr>
        <w:t>godowns</w:t>
      </w:r>
      <w:r>
        <w:rPr>
          <w:spacing w:val="-4"/>
          <w:sz w:val="22"/>
        </w:rPr>
        <w:t> </w:t>
      </w:r>
      <w:r>
        <w:rPr>
          <w:sz w:val="22"/>
        </w:rPr>
        <w:t>shall</w:t>
      </w:r>
      <w:r>
        <w:rPr>
          <w:spacing w:val="-4"/>
          <w:sz w:val="22"/>
        </w:rPr>
        <w:t> </w:t>
      </w:r>
      <w:r>
        <w:rPr>
          <w:sz w:val="22"/>
        </w:rPr>
        <w:t>be</w:t>
      </w:r>
      <w:r>
        <w:rPr>
          <w:spacing w:val="-6"/>
          <w:sz w:val="22"/>
        </w:rPr>
        <w:t> </w:t>
      </w:r>
      <w:r>
        <w:rPr>
          <w:sz w:val="22"/>
        </w:rPr>
        <w:t>constructed</w:t>
      </w:r>
      <w:r>
        <w:rPr>
          <w:spacing w:val="-5"/>
          <w:sz w:val="22"/>
        </w:rPr>
        <w:t> </w:t>
      </w:r>
      <w:r>
        <w:rPr>
          <w:sz w:val="22"/>
        </w:rPr>
        <w:t>of</w:t>
      </w:r>
      <w:r>
        <w:rPr>
          <w:spacing w:val="-4"/>
          <w:sz w:val="22"/>
        </w:rPr>
        <w:t> </w:t>
      </w:r>
      <w:r>
        <w:rPr>
          <w:sz w:val="22"/>
        </w:rPr>
        <w:t>non-inflammable</w:t>
      </w:r>
      <w:r>
        <w:rPr>
          <w:spacing w:val="-6"/>
          <w:sz w:val="22"/>
        </w:rPr>
        <w:t> </w:t>
      </w:r>
      <w:r>
        <w:rPr>
          <w:spacing w:val="-2"/>
          <w:sz w:val="22"/>
        </w:rPr>
        <w:t>materials.</w:t>
      </w:r>
    </w:p>
    <w:p>
      <w:pPr>
        <w:pStyle w:val="ListParagraph"/>
        <w:numPr>
          <w:ilvl w:val="0"/>
          <w:numId w:val="90"/>
        </w:numPr>
        <w:tabs>
          <w:tab w:pos="488" w:val="left" w:leader="none"/>
        </w:tabs>
        <w:spacing w:line="244" w:lineRule="auto" w:before="6" w:after="0"/>
        <w:ind w:left="165" w:right="1161" w:firstLine="0"/>
        <w:jc w:val="left"/>
        <w:rPr>
          <w:sz w:val="22"/>
        </w:rPr>
      </w:pPr>
      <w:r>
        <w:rPr>
          <w:sz w:val="22"/>
        </w:rPr>
        <w:t>For</w:t>
      </w:r>
      <w:r>
        <w:rPr>
          <w:spacing w:val="-2"/>
          <w:sz w:val="22"/>
        </w:rPr>
        <w:t> </w:t>
      </w:r>
      <w:r>
        <w:rPr>
          <w:sz w:val="22"/>
        </w:rPr>
        <w:t>the</w:t>
      </w:r>
      <w:r>
        <w:rPr>
          <w:spacing w:val="-2"/>
          <w:sz w:val="22"/>
        </w:rPr>
        <w:t> </w:t>
      </w:r>
      <w:r>
        <w:rPr>
          <w:sz w:val="22"/>
        </w:rPr>
        <w:t>construction</w:t>
      </w:r>
      <w:r>
        <w:rPr>
          <w:spacing w:val="-2"/>
          <w:sz w:val="22"/>
        </w:rPr>
        <w:t> </w:t>
      </w:r>
      <w:r>
        <w:rPr>
          <w:sz w:val="22"/>
        </w:rPr>
        <w:t>of</w:t>
      </w:r>
      <w:r>
        <w:rPr>
          <w:spacing w:val="-6"/>
          <w:sz w:val="22"/>
        </w:rPr>
        <w:t> </w:t>
      </w:r>
      <w:r>
        <w:rPr>
          <w:sz w:val="22"/>
        </w:rPr>
        <w:t>a</w:t>
      </w:r>
      <w:r>
        <w:rPr>
          <w:spacing w:val="-2"/>
          <w:sz w:val="22"/>
        </w:rPr>
        <w:t> </w:t>
      </w:r>
      <w:r>
        <w:rPr>
          <w:sz w:val="22"/>
        </w:rPr>
        <w:t>gas godown,</w:t>
      </w:r>
      <w:r>
        <w:rPr>
          <w:spacing w:val="-2"/>
          <w:sz w:val="22"/>
        </w:rPr>
        <w:t> </w:t>
      </w:r>
      <w:r>
        <w:rPr>
          <w:sz w:val="22"/>
        </w:rPr>
        <w:t>no</w:t>
      </w:r>
      <w:r>
        <w:rPr>
          <w:spacing w:val="-5"/>
          <w:sz w:val="22"/>
        </w:rPr>
        <w:t> </w:t>
      </w:r>
      <w:r>
        <w:rPr>
          <w:sz w:val="22"/>
        </w:rPr>
        <w:t>objection</w:t>
      </w:r>
      <w:r>
        <w:rPr>
          <w:spacing w:val="-5"/>
          <w:sz w:val="22"/>
        </w:rPr>
        <w:t> </w:t>
      </w:r>
      <w:r>
        <w:rPr>
          <w:sz w:val="22"/>
        </w:rPr>
        <w:t>certificate shall</w:t>
      </w:r>
      <w:r>
        <w:rPr>
          <w:spacing w:val="-1"/>
          <w:sz w:val="22"/>
        </w:rPr>
        <w:t> </w:t>
      </w:r>
      <w:r>
        <w:rPr>
          <w:sz w:val="22"/>
        </w:rPr>
        <w:t>be</w:t>
      </w:r>
      <w:r>
        <w:rPr>
          <w:spacing w:val="-2"/>
          <w:sz w:val="22"/>
        </w:rPr>
        <w:t> </w:t>
      </w:r>
      <w:r>
        <w:rPr>
          <w:sz w:val="22"/>
        </w:rPr>
        <w:t>obtained</w:t>
      </w:r>
      <w:r>
        <w:rPr>
          <w:spacing w:val="-2"/>
          <w:sz w:val="22"/>
        </w:rPr>
        <w:t> </w:t>
      </w:r>
      <w:r>
        <w:rPr>
          <w:sz w:val="22"/>
        </w:rPr>
        <w:t>from</w:t>
      </w:r>
      <w:r>
        <w:rPr>
          <w:spacing w:val="-4"/>
          <w:sz w:val="22"/>
        </w:rPr>
        <w:t> </w:t>
      </w:r>
      <w:r>
        <w:rPr>
          <w:sz w:val="22"/>
        </w:rPr>
        <w:t>the</w:t>
      </w:r>
      <w:r>
        <w:rPr>
          <w:spacing w:val="-4"/>
          <w:sz w:val="22"/>
        </w:rPr>
        <w:t> </w:t>
      </w:r>
      <w:r>
        <w:rPr>
          <w:sz w:val="22"/>
        </w:rPr>
        <w:t>fire department and the Chief Controller of Explosives.</w:t>
      </w:r>
    </w:p>
    <w:p>
      <w:pPr>
        <w:pStyle w:val="ListParagraph"/>
        <w:spacing w:after="0" w:line="244" w:lineRule="auto"/>
        <w:jc w:val="left"/>
        <w:rPr>
          <w:sz w:val="22"/>
        </w:rPr>
        <w:sectPr>
          <w:pgSz w:w="11910" w:h="16840"/>
          <w:pgMar w:header="0" w:footer="1125" w:top="1380" w:bottom="1320" w:left="1275" w:right="850"/>
        </w:sectPr>
      </w:pPr>
    </w:p>
    <w:p>
      <w:pPr>
        <w:pStyle w:val="Heading1"/>
        <w:numPr>
          <w:ilvl w:val="0"/>
          <w:numId w:val="2"/>
        </w:numPr>
        <w:tabs>
          <w:tab w:pos="597" w:val="left" w:leader="none"/>
        </w:tabs>
        <w:spacing w:line="240" w:lineRule="auto" w:before="63" w:after="0"/>
        <w:ind w:left="597" w:right="0" w:hanging="432"/>
        <w:jc w:val="left"/>
      </w:pPr>
      <w:bookmarkStart w:name="_TOC_250091" w:id="37"/>
      <w:r>
        <w:rPr>
          <w:color w:val="006FC0"/>
        </w:rPr>
        <w:t>Institutional</w:t>
      </w:r>
      <w:r>
        <w:rPr>
          <w:color w:val="006FC0"/>
          <w:spacing w:val="-13"/>
        </w:rPr>
        <w:t> </w:t>
      </w:r>
      <w:r>
        <w:rPr>
          <w:color w:val="006FC0"/>
        </w:rPr>
        <w:t>Buildings</w:t>
      </w:r>
      <w:r>
        <w:rPr>
          <w:color w:val="006FC0"/>
          <w:spacing w:val="-10"/>
        </w:rPr>
        <w:t> </w:t>
      </w:r>
      <w:r>
        <w:rPr>
          <w:color w:val="006FC0"/>
        </w:rPr>
        <w:t>&amp;</w:t>
      </w:r>
      <w:r>
        <w:rPr>
          <w:color w:val="006FC0"/>
          <w:spacing w:val="-12"/>
        </w:rPr>
        <w:t> </w:t>
      </w:r>
      <w:r>
        <w:rPr>
          <w:color w:val="006FC0"/>
        </w:rPr>
        <w:t>Community</w:t>
      </w:r>
      <w:r>
        <w:rPr>
          <w:color w:val="006FC0"/>
          <w:spacing w:val="-12"/>
        </w:rPr>
        <w:t> </w:t>
      </w:r>
      <w:bookmarkEnd w:id="37"/>
      <w:r>
        <w:rPr>
          <w:color w:val="006FC0"/>
          <w:spacing w:val="-2"/>
        </w:rPr>
        <w:t>Facilities</w:t>
      </w:r>
    </w:p>
    <w:p>
      <w:pPr>
        <w:pStyle w:val="Heading2"/>
        <w:numPr>
          <w:ilvl w:val="1"/>
          <w:numId w:val="2"/>
        </w:numPr>
        <w:tabs>
          <w:tab w:pos="741" w:val="left" w:leader="none"/>
        </w:tabs>
        <w:spacing w:line="240" w:lineRule="auto" w:before="127" w:after="0"/>
        <w:ind w:left="741" w:right="0" w:hanging="576"/>
        <w:jc w:val="left"/>
        <w:rPr>
          <w:color w:val="00AF50"/>
        </w:rPr>
      </w:pPr>
      <w:bookmarkStart w:name="_TOC_250090" w:id="38"/>
      <w:r>
        <w:rPr>
          <w:color w:val="00AF50"/>
        </w:rPr>
        <w:t>Hospitals</w:t>
      </w:r>
      <w:r>
        <w:rPr>
          <w:color w:val="00AF50"/>
          <w:spacing w:val="-5"/>
        </w:rPr>
        <w:t> </w:t>
      </w:r>
      <w:r>
        <w:rPr>
          <w:color w:val="00AF50"/>
        </w:rPr>
        <w:t>and</w:t>
      </w:r>
      <w:r>
        <w:rPr>
          <w:color w:val="00AF50"/>
          <w:spacing w:val="-5"/>
        </w:rPr>
        <w:t> </w:t>
      </w:r>
      <w:r>
        <w:rPr>
          <w:color w:val="00AF50"/>
        </w:rPr>
        <w:t>healthcare</w:t>
      </w:r>
      <w:r>
        <w:rPr>
          <w:color w:val="00AF50"/>
          <w:spacing w:val="-8"/>
        </w:rPr>
        <w:t> </w:t>
      </w:r>
      <w:bookmarkEnd w:id="38"/>
      <w:r>
        <w:rPr>
          <w:color w:val="00AF50"/>
          <w:spacing w:val="-2"/>
        </w:rPr>
        <w:t>Buildings</w:t>
      </w:r>
    </w:p>
    <w:p>
      <w:pPr>
        <w:pStyle w:val="Heading4"/>
        <w:numPr>
          <w:ilvl w:val="2"/>
          <w:numId w:val="2"/>
        </w:numPr>
        <w:tabs>
          <w:tab w:pos="885" w:val="left" w:leader="none"/>
        </w:tabs>
        <w:spacing w:line="240" w:lineRule="auto" w:before="126" w:after="0"/>
        <w:ind w:left="885" w:right="0" w:hanging="720"/>
        <w:jc w:val="left"/>
      </w:pPr>
      <w:r>
        <w:rPr>
          <w:color w:val="00AFEF"/>
          <w:spacing w:val="-2"/>
        </w:rPr>
        <w:t>Permissibility</w:t>
      </w:r>
    </w:p>
    <w:p>
      <w:pPr>
        <w:pStyle w:val="BodyText"/>
        <w:spacing w:line="244" w:lineRule="auto" w:before="129"/>
        <w:ind w:right="586"/>
        <w:jc w:val="both"/>
      </w:pPr>
      <w:r>
        <w:rPr/>
        <w:t>Permission for construction of hospitals and healthcare buildings shall be provided as per the master plan/ zoning regulations.</w:t>
      </w:r>
    </w:p>
    <w:p>
      <w:pPr>
        <w:pStyle w:val="Heading4"/>
        <w:numPr>
          <w:ilvl w:val="2"/>
          <w:numId w:val="2"/>
        </w:numPr>
        <w:tabs>
          <w:tab w:pos="885" w:val="left" w:leader="none"/>
        </w:tabs>
        <w:spacing w:line="240" w:lineRule="auto" w:before="118" w:after="0"/>
        <w:ind w:left="885" w:right="0" w:hanging="720"/>
        <w:jc w:val="left"/>
      </w:pPr>
      <w:r>
        <w:rPr>
          <w:color w:val="00AFEF"/>
        </w:rPr>
        <w:t>Minimum</w:t>
      </w:r>
      <w:r>
        <w:rPr>
          <w:color w:val="00AFEF"/>
          <w:spacing w:val="-2"/>
        </w:rPr>
        <w:t> </w:t>
      </w:r>
      <w:r>
        <w:rPr>
          <w:color w:val="00AFEF"/>
        </w:rPr>
        <w:t>Plot</w:t>
      </w:r>
      <w:r>
        <w:rPr>
          <w:color w:val="00AFEF"/>
          <w:spacing w:val="1"/>
        </w:rPr>
        <w:t> </w:t>
      </w:r>
      <w:r>
        <w:rPr>
          <w:color w:val="00AFEF"/>
          <w:spacing w:val="-4"/>
        </w:rPr>
        <w:t>Size</w:t>
      </w:r>
    </w:p>
    <w:p>
      <w:pPr>
        <w:pStyle w:val="BodyText"/>
        <w:spacing w:before="126"/>
        <w:jc w:val="both"/>
      </w:pPr>
      <w:r>
        <w:rPr/>
        <w:t>The</w:t>
      </w:r>
      <w:r>
        <w:rPr>
          <w:spacing w:val="-6"/>
        </w:rPr>
        <w:t> </w:t>
      </w:r>
      <w:r>
        <w:rPr/>
        <w:t>minimum</w:t>
      </w:r>
      <w:r>
        <w:rPr>
          <w:spacing w:val="-2"/>
        </w:rPr>
        <w:t> </w:t>
      </w:r>
      <w:r>
        <w:rPr/>
        <w:t>plot</w:t>
      </w:r>
      <w:r>
        <w:rPr>
          <w:spacing w:val="-5"/>
        </w:rPr>
        <w:t> </w:t>
      </w:r>
      <w:r>
        <w:rPr/>
        <w:t>area</w:t>
      </w:r>
      <w:r>
        <w:rPr>
          <w:spacing w:val="-5"/>
        </w:rPr>
        <w:t> </w:t>
      </w:r>
      <w:r>
        <w:rPr/>
        <w:t>for</w:t>
      </w:r>
      <w:r>
        <w:rPr>
          <w:spacing w:val="-5"/>
        </w:rPr>
        <w:t> </w:t>
      </w:r>
      <w:r>
        <w:rPr/>
        <w:t>construction</w:t>
      </w:r>
      <w:r>
        <w:rPr>
          <w:spacing w:val="-4"/>
        </w:rPr>
        <w:t> </w:t>
      </w:r>
      <w:r>
        <w:rPr/>
        <w:t>of</w:t>
      </w:r>
      <w:r>
        <w:rPr>
          <w:spacing w:val="-1"/>
        </w:rPr>
        <w:t> </w:t>
      </w:r>
      <w:r>
        <w:rPr/>
        <w:t>a</w:t>
      </w:r>
      <w:r>
        <w:rPr>
          <w:spacing w:val="-4"/>
        </w:rPr>
        <w:t> </w:t>
      </w:r>
      <w:r>
        <w:rPr/>
        <w:t>hospital/healthcare</w:t>
      </w:r>
      <w:r>
        <w:rPr>
          <w:spacing w:val="-3"/>
        </w:rPr>
        <w:t> </w:t>
      </w:r>
      <w:r>
        <w:rPr/>
        <w:t>buildings</w:t>
      </w:r>
      <w:r>
        <w:rPr>
          <w:spacing w:val="-3"/>
        </w:rPr>
        <w:t> </w:t>
      </w:r>
      <w:r>
        <w:rPr/>
        <w:t>shall</w:t>
      </w:r>
      <w:r>
        <w:rPr>
          <w:spacing w:val="-3"/>
        </w:rPr>
        <w:t> </w:t>
      </w:r>
      <w:r>
        <w:rPr/>
        <w:t>be</w:t>
      </w:r>
      <w:r>
        <w:rPr>
          <w:spacing w:val="-5"/>
        </w:rPr>
        <w:t> </w:t>
      </w:r>
      <w:r>
        <w:rPr/>
        <w:t>as</w:t>
      </w:r>
      <w:r>
        <w:rPr>
          <w:spacing w:val="-3"/>
        </w:rPr>
        <w:t> </w:t>
      </w:r>
      <w:r>
        <w:rPr>
          <w:spacing w:val="-2"/>
        </w:rPr>
        <w:t>follows:</w:t>
      </w:r>
    </w:p>
    <w:p>
      <w:pPr>
        <w:pStyle w:val="BodyText"/>
        <w:spacing w:before="35"/>
        <w:ind w:left="0"/>
        <w:rPr>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5"/>
        <w:gridCol w:w="5451"/>
        <w:gridCol w:w="3031"/>
      </w:tblGrid>
      <w:tr>
        <w:trPr>
          <w:trHeight w:val="372" w:hRule="atLeast"/>
        </w:trPr>
        <w:tc>
          <w:tcPr>
            <w:tcW w:w="535" w:type="dxa"/>
            <w:shd w:val="clear" w:color="auto" w:fill="D9E1F3"/>
          </w:tcPr>
          <w:p>
            <w:pPr>
              <w:pStyle w:val="TableParagraph"/>
              <w:spacing w:before="56"/>
              <w:ind w:left="112"/>
              <w:rPr>
                <w:b/>
                <w:sz w:val="22"/>
              </w:rPr>
            </w:pPr>
            <w:r>
              <w:rPr>
                <w:b/>
                <w:spacing w:val="-5"/>
                <w:sz w:val="22"/>
              </w:rPr>
              <w:t>Sl.</w:t>
            </w:r>
          </w:p>
        </w:tc>
        <w:tc>
          <w:tcPr>
            <w:tcW w:w="5451" w:type="dxa"/>
            <w:shd w:val="clear" w:color="auto" w:fill="D9E1F3"/>
          </w:tcPr>
          <w:p>
            <w:pPr>
              <w:pStyle w:val="TableParagraph"/>
              <w:spacing w:before="56"/>
              <w:ind w:left="57"/>
              <w:rPr>
                <w:b/>
                <w:sz w:val="22"/>
              </w:rPr>
            </w:pPr>
            <w:r>
              <w:rPr>
                <w:b/>
                <w:sz w:val="22"/>
              </w:rPr>
              <w:t>Healthcare</w:t>
            </w:r>
            <w:r>
              <w:rPr>
                <w:b/>
                <w:spacing w:val="-7"/>
                <w:sz w:val="22"/>
              </w:rPr>
              <w:t> </w:t>
            </w:r>
            <w:r>
              <w:rPr>
                <w:b/>
                <w:spacing w:val="-2"/>
                <w:sz w:val="22"/>
              </w:rPr>
              <w:t>facility</w:t>
            </w:r>
          </w:p>
        </w:tc>
        <w:tc>
          <w:tcPr>
            <w:tcW w:w="3031" w:type="dxa"/>
            <w:shd w:val="clear" w:color="auto" w:fill="D9E1F3"/>
          </w:tcPr>
          <w:p>
            <w:pPr>
              <w:pStyle w:val="TableParagraph"/>
              <w:spacing w:before="56"/>
              <w:ind w:left="57"/>
              <w:rPr>
                <w:b/>
                <w:sz w:val="22"/>
              </w:rPr>
            </w:pPr>
            <w:r>
              <w:rPr>
                <w:b/>
                <w:sz w:val="22"/>
              </w:rPr>
              <w:t>Min.</w:t>
            </w:r>
            <w:r>
              <w:rPr>
                <w:b/>
                <w:spacing w:val="-2"/>
                <w:sz w:val="22"/>
              </w:rPr>
              <w:t> </w:t>
            </w:r>
            <w:r>
              <w:rPr>
                <w:b/>
                <w:sz w:val="22"/>
              </w:rPr>
              <w:t>Plot</w:t>
            </w:r>
            <w:r>
              <w:rPr>
                <w:b/>
                <w:spacing w:val="-3"/>
                <w:sz w:val="22"/>
              </w:rPr>
              <w:t> </w:t>
            </w:r>
            <w:r>
              <w:rPr>
                <w:b/>
                <w:sz w:val="22"/>
              </w:rPr>
              <w:t>area</w:t>
            </w:r>
            <w:r>
              <w:rPr>
                <w:b/>
                <w:spacing w:val="-3"/>
                <w:sz w:val="22"/>
              </w:rPr>
              <w:t> </w:t>
            </w:r>
            <w:r>
              <w:rPr>
                <w:b/>
                <w:spacing w:val="-2"/>
                <w:sz w:val="22"/>
              </w:rPr>
              <w:t>(sqm)</w:t>
            </w:r>
          </w:p>
        </w:tc>
      </w:tr>
      <w:tr>
        <w:trPr>
          <w:trHeight w:val="630" w:hRule="atLeast"/>
        </w:trPr>
        <w:tc>
          <w:tcPr>
            <w:tcW w:w="535" w:type="dxa"/>
          </w:tcPr>
          <w:p>
            <w:pPr>
              <w:pStyle w:val="TableParagraph"/>
              <w:spacing w:before="188"/>
              <w:ind w:left="57"/>
              <w:rPr>
                <w:sz w:val="22"/>
              </w:rPr>
            </w:pPr>
            <w:r>
              <w:rPr>
                <w:spacing w:val="-10"/>
                <w:sz w:val="22"/>
              </w:rPr>
              <w:t>1</w:t>
            </w:r>
          </w:p>
        </w:tc>
        <w:tc>
          <w:tcPr>
            <w:tcW w:w="5451" w:type="dxa"/>
          </w:tcPr>
          <w:p>
            <w:pPr>
              <w:pStyle w:val="TableParagraph"/>
              <w:spacing w:line="244" w:lineRule="auto" w:before="58"/>
              <w:ind w:left="57"/>
              <w:rPr>
                <w:sz w:val="22"/>
              </w:rPr>
            </w:pPr>
            <w:r>
              <w:rPr>
                <w:sz w:val="22"/>
              </w:rPr>
              <w:t>Non-Bedded</w:t>
            </w:r>
            <w:r>
              <w:rPr>
                <w:spacing w:val="40"/>
                <w:sz w:val="22"/>
              </w:rPr>
              <w:t> </w:t>
            </w:r>
            <w:r>
              <w:rPr>
                <w:sz w:val="22"/>
              </w:rPr>
              <w:t>Medical</w:t>
            </w:r>
            <w:r>
              <w:rPr>
                <w:spacing w:val="40"/>
                <w:sz w:val="22"/>
              </w:rPr>
              <w:t> </w:t>
            </w:r>
            <w:r>
              <w:rPr>
                <w:sz w:val="22"/>
              </w:rPr>
              <w:t>Establishments</w:t>
            </w:r>
            <w:r>
              <w:rPr>
                <w:spacing w:val="40"/>
                <w:sz w:val="22"/>
              </w:rPr>
              <w:t> </w:t>
            </w:r>
            <w:r>
              <w:rPr>
                <w:sz w:val="22"/>
              </w:rPr>
              <w:t>(Diagnostic</w:t>
            </w:r>
            <w:r>
              <w:rPr>
                <w:spacing w:val="40"/>
                <w:sz w:val="22"/>
              </w:rPr>
              <w:t> </w:t>
            </w:r>
            <w:r>
              <w:rPr>
                <w:sz w:val="22"/>
              </w:rPr>
              <w:t>Centre/ OPD</w:t>
            </w:r>
            <w:r>
              <w:rPr>
                <w:spacing w:val="-9"/>
                <w:sz w:val="22"/>
              </w:rPr>
              <w:t> </w:t>
            </w:r>
            <w:r>
              <w:rPr>
                <w:sz w:val="22"/>
              </w:rPr>
              <w:t>clinics/</w:t>
            </w:r>
            <w:r>
              <w:rPr>
                <w:spacing w:val="-6"/>
                <w:sz w:val="22"/>
              </w:rPr>
              <w:t> </w:t>
            </w:r>
            <w:r>
              <w:rPr>
                <w:sz w:val="22"/>
              </w:rPr>
              <w:t>dispensary/</w:t>
            </w:r>
            <w:r>
              <w:rPr>
                <w:spacing w:val="-7"/>
                <w:sz w:val="22"/>
              </w:rPr>
              <w:t> </w:t>
            </w:r>
            <w:r>
              <w:rPr>
                <w:sz w:val="22"/>
              </w:rPr>
              <w:t>Pathology</w:t>
            </w:r>
            <w:r>
              <w:rPr>
                <w:spacing w:val="-8"/>
                <w:sz w:val="22"/>
              </w:rPr>
              <w:t> </w:t>
            </w:r>
            <w:r>
              <w:rPr>
                <w:sz w:val="22"/>
              </w:rPr>
              <w:t>Lab/</w:t>
            </w:r>
            <w:r>
              <w:rPr>
                <w:spacing w:val="-7"/>
                <w:sz w:val="22"/>
              </w:rPr>
              <w:t> </w:t>
            </w:r>
            <w:r>
              <w:rPr>
                <w:sz w:val="22"/>
              </w:rPr>
              <w:t>Veterinary</w:t>
            </w:r>
            <w:r>
              <w:rPr>
                <w:spacing w:val="-10"/>
                <w:sz w:val="22"/>
              </w:rPr>
              <w:t> </w:t>
            </w:r>
            <w:r>
              <w:rPr>
                <w:sz w:val="22"/>
              </w:rPr>
              <w:t>Clinics)</w:t>
            </w:r>
          </w:p>
        </w:tc>
        <w:tc>
          <w:tcPr>
            <w:tcW w:w="3031" w:type="dxa"/>
          </w:tcPr>
          <w:p>
            <w:pPr>
              <w:pStyle w:val="TableParagraph"/>
              <w:spacing w:before="188"/>
              <w:ind w:left="57"/>
              <w:rPr>
                <w:sz w:val="22"/>
              </w:rPr>
            </w:pPr>
            <w:r>
              <w:rPr>
                <w:spacing w:val="-5"/>
                <w:sz w:val="22"/>
              </w:rPr>
              <w:t>100</w:t>
            </w:r>
          </w:p>
        </w:tc>
      </w:tr>
      <w:tr>
        <w:trPr>
          <w:trHeight w:val="630" w:hRule="atLeast"/>
        </w:trPr>
        <w:tc>
          <w:tcPr>
            <w:tcW w:w="535" w:type="dxa"/>
          </w:tcPr>
          <w:p>
            <w:pPr>
              <w:pStyle w:val="TableParagraph"/>
              <w:spacing w:before="185"/>
              <w:ind w:left="57"/>
              <w:rPr>
                <w:sz w:val="22"/>
              </w:rPr>
            </w:pPr>
            <w:r>
              <w:rPr>
                <w:spacing w:val="-10"/>
                <w:sz w:val="22"/>
              </w:rPr>
              <w:t>2</w:t>
            </w:r>
          </w:p>
        </w:tc>
        <w:tc>
          <w:tcPr>
            <w:tcW w:w="5451" w:type="dxa"/>
          </w:tcPr>
          <w:p>
            <w:pPr>
              <w:pStyle w:val="TableParagraph"/>
              <w:spacing w:line="244" w:lineRule="auto" w:before="58"/>
              <w:ind w:left="57"/>
              <w:rPr>
                <w:sz w:val="22"/>
              </w:rPr>
            </w:pPr>
            <w:r>
              <w:rPr>
                <w:sz w:val="22"/>
              </w:rPr>
              <w:t>Nursing</w:t>
            </w:r>
            <w:r>
              <w:rPr>
                <w:spacing w:val="-11"/>
                <w:sz w:val="22"/>
              </w:rPr>
              <w:t> </w:t>
            </w:r>
            <w:r>
              <w:rPr>
                <w:sz w:val="22"/>
              </w:rPr>
              <w:t>Homes</w:t>
            </w:r>
            <w:r>
              <w:rPr>
                <w:spacing w:val="-13"/>
                <w:sz w:val="22"/>
              </w:rPr>
              <w:t> </w:t>
            </w:r>
            <w:r>
              <w:rPr>
                <w:sz w:val="22"/>
              </w:rPr>
              <w:t>/</w:t>
            </w:r>
            <w:r>
              <w:rPr>
                <w:spacing w:val="-10"/>
                <w:sz w:val="22"/>
              </w:rPr>
              <w:t> </w:t>
            </w:r>
            <w:r>
              <w:rPr>
                <w:sz w:val="22"/>
              </w:rPr>
              <w:t>Veterinary</w:t>
            </w:r>
            <w:r>
              <w:rPr>
                <w:spacing w:val="-11"/>
                <w:sz w:val="22"/>
              </w:rPr>
              <w:t> </w:t>
            </w:r>
            <w:r>
              <w:rPr>
                <w:sz w:val="22"/>
              </w:rPr>
              <w:t>Hospitals</w:t>
            </w:r>
            <w:r>
              <w:rPr>
                <w:spacing w:val="-13"/>
                <w:sz w:val="22"/>
              </w:rPr>
              <w:t> </w:t>
            </w:r>
            <w:r>
              <w:rPr>
                <w:sz w:val="22"/>
              </w:rPr>
              <w:t>/</w:t>
            </w:r>
            <w:r>
              <w:rPr>
                <w:spacing w:val="-10"/>
                <w:sz w:val="22"/>
              </w:rPr>
              <w:t> </w:t>
            </w:r>
            <w:r>
              <w:rPr>
                <w:sz w:val="22"/>
              </w:rPr>
              <w:t>Maternity</w:t>
            </w:r>
            <w:r>
              <w:rPr>
                <w:spacing w:val="-11"/>
                <w:sz w:val="22"/>
              </w:rPr>
              <w:t> </w:t>
            </w:r>
            <w:r>
              <w:rPr>
                <w:sz w:val="22"/>
              </w:rPr>
              <w:t>Hospitals/ Small Hospitals (Up to 50 beds)</w:t>
            </w:r>
          </w:p>
        </w:tc>
        <w:tc>
          <w:tcPr>
            <w:tcW w:w="3031" w:type="dxa"/>
          </w:tcPr>
          <w:p>
            <w:pPr>
              <w:pStyle w:val="TableParagraph"/>
              <w:spacing w:before="185"/>
              <w:ind w:left="57"/>
              <w:rPr>
                <w:sz w:val="22"/>
              </w:rPr>
            </w:pPr>
            <w:r>
              <w:rPr>
                <w:spacing w:val="-5"/>
                <w:sz w:val="22"/>
              </w:rPr>
              <w:t>300</w:t>
            </w:r>
          </w:p>
        </w:tc>
      </w:tr>
      <w:tr>
        <w:trPr>
          <w:trHeight w:val="472" w:hRule="atLeast"/>
        </w:trPr>
        <w:tc>
          <w:tcPr>
            <w:tcW w:w="535" w:type="dxa"/>
          </w:tcPr>
          <w:p>
            <w:pPr>
              <w:pStyle w:val="TableParagraph"/>
              <w:spacing w:before="109"/>
              <w:ind w:left="57"/>
              <w:rPr>
                <w:sz w:val="22"/>
              </w:rPr>
            </w:pPr>
            <w:r>
              <w:rPr>
                <w:spacing w:val="-10"/>
                <w:sz w:val="22"/>
              </w:rPr>
              <w:t>3</w:t>
            </w:r>
          </w:p>
        </w:tc>
        <w:tc>
          <w:tcPr>
            <w:tcW w:w="5451" w:type="dxa"/>
          </w:tcPr>
          <w:p>
            <w:pPr>
              <w:pStyle w:val="TableParagraph"/>
              <w:spacing w:before="109"/>
              <w:ind w:left="57"/>
              <w:rPr>
                <w:sz w:val="22"/>
              </w:rPr>
            </w:pPr>
            <w:r>
              <w:rPr>
                <w:sz w:val="22"/>
              </w:rPr>
              <w:t>Hospitals</w:t>
            </w:r>
            <w:r>
              <w:rPr>
                <w:spacing w:val="-5"/>
                <w:sz w:val="22"/>
              </w:rPr>
              <w:t> </w:t>
            </w:r>
            <w:r>
              <w:rPr>
                <w:sz w:val="22"/>
              </w:rPr>
              <w:t>(&gt;</w:t>
            </w:r>
            <w:r>
              <w:rPr>
                <w:spacing w:val="-2"/>
                <w:sz w:val="22"/>
              </w:rPr>
              <w:t> </w:t>
            </w:r>
            <w:r>
              <w:rPr>
                <w:sz w:val="22"/>
              </w:rPr>
              <w:t>50</w:t>
            </w:r>
            <w:r>
              <w:rPr>
                <w:spacing w:val="-2"/>
                <w:sz w:val="22"/>
              </w:rPr>
              <w:t> </w:t>
            </w:r>
            <w:r>
              <w:rPr>
                <w:spacing w:val="-4"/>
                <w:sz w:val="22"/>
              </w:rPr>
              <w:t>beds)</w:t>
            </w:r>
          </w:p>
        </w:tc>
        <w:tc>
          <w:tcPr>
            <w:tcW w:w="3031" w:type="dxa"/>
          </w:tcPr>
          <w:p>
            <w:pPr>
              <w:pStyle w:val="TableParagraph"/>
              <w:spacing w:before="109"/>
              <w:ind w:left="57"/>
              <w:rPr>
                <w:sz w:val="22"/>
              </w:rPr>
            </w:pPr>
            <w:r>
              <w:rPr>
                <w:spacing w:val="-4"/>
                <w:sz w:val="22"/>
              </w:rPr>
              <w:t>3000</w:t>
            </w:r>
          </w:p>
        </w:tc>
      </w:tr>
      <w:tr>
        <w:trPr>
          <w:trHeight w:val="474" w:hRule="atLeast"/>
        </w:trPr>
        <w:tc>
          <w:tcPr>
            <w:tcW w:w="535" w:type="dxa"/>
          </w:tcPr>
          <w:p>
            <w:pPr>
              <w:pStyle w:val="TableParagraph"/>
              <w:spacing w:before="109"/>
              <w:ind w:left="57"/>
              <w:rPr>
                <w:sz w:val="22"/>
              </w:rPr>
            </w:pPr>
            <w:r>
              <w:rPr>
                <w:spacing w:val="-10"/>
                <w:sz w:val="22"/>
              </w:rPr>
              <w:t>4</w:t>
            </w:r>
          </w:p>
        </w:tc>
        <w:tc>
          <w:tcPr>
            <w:tcW w:w="5451" w:type="dxa"/>
          </w:tcPr>
          <w:p>
            <w:pPr>
              <w:pStyle w:val="TableParagraph"/>
              <w:spacing w:before="109"/>
              <w:ind w:left="57"/>
              <w:rPr>
                <w:sz w:val="22"/>
              </w:rPr>
            </w:pPr>
            <w:r>
              <w:rPr>
                <w:sz w:val="22"/>
              </w:rPr>
              <w:t>Nursing</w:t>
            </w:r>
            <w:r>
              <w:rPr>
                <w:spacing w:val="-4"/>
                <w:sz w:val="22"/>
              </w:rPr>
              <w:t> </w:t>
            </w:r>
            <w:r>
              <w:rPr>
                <w:spacing w:val="-2"/>
                <w:sz w:val="22"/>
              </w:rPr>
              <w:t>Institutes</w:t>
            </w:r>
          </w:p>
        </w:tc>
        <w:tc>
          <w:tcPr>
            <w:tcW w:w="3031" w:type="dxa"/>
          </w:tcPr>
          <w:p>
            <w:pPr>
              <w:pStyle w:val="TableParagraph"/>
              <w:spacing w:before="109"/>
              <w:ind w:left="57"/>
              <w:rPr>
                <w:sz w:val="22"/>
              </w:rPr>
            </w:pPr>
            <w:r>
              <w:rPr>
                <w:spacing w:val="-4"/>
                <w:sz w:val="22"/>
              </w:rPr>
              <w:t>2000</w:t>
            </w:r>
          </w:p>
        </w:tc>
      </w:tr>
      <w:tr>
        <w:trPr>
          <w:trHeight w:val="474" w:hRule="atLeast"/>
        </w:trPr>
        <w:tc>
          <w:tcPr>
            <w:tcW w:w="535" w:type="dxa"/>
          </w:tcPr>
          <w:p>
            <w:pPr>
              <w:pStyle w:val="TableParagraph"/>
              <w:spacing w:before="109"/>
              <w:ind w:left="57"/>
              <w:rPr>
                <w:sz w:val="22"/>
              </w:rPr>
            </w:pPr>
            <w:r>
              <w:rPr>
                <w:spacing w:val="-10"/>
                <w:sz w:val="22"/>
              </w:rPr>
              <w:t>5</w:t>
            </w:r>
          </w:p>
        </w:tc>
        <w:tc>
          <w:tcPr>
            <w:tcW w:w="5451" w:type="dxa"/>
          </w:tcPr>
          <w:p>
            <w:pPr>
              <w:pStyle w:val="TableParagraph"/>
              <w:spacing w:before="109"/>
              <w:ind w:left="57"/>
              <w:rPr>
                <w:sz w:val="22"/>
              </w:rPr>
            </w:pPr>
            <w:r>
              <w:rPr>
                <w:sz w:val="22"/>
              </w:rPr>
              <w:t>Medical</w:t>
            </w:r>
            <w:r>
              <w:rPr>
                <w:spacing w:val="-3"/>
                <w:sz w:val="22"/>
              </w:rPr>
              <w:t> </w:t>
            </w:r>
            <w:r>
              <w:rPr>
                <w:spacing w:val="-2"/>
                <w:sz w:val="22"/>
              </w:rPr>
              <w:t>College</w:t>
            </w:r>
          </w:p>
        </w:tc>
        <w:tc>
          <w:tcPr>
            <w:tcW w:w="3031" w:type="dxa"/>
          </w:tcPr>
          <w:p>
            <w:pPr>
              <w:pStyle w:val="TableParagraph"/>
              <w:spacing w:before="109"/>
              <w:ind w:left="57"/>
              <w:rPr>
                <w:sz w:val="22"/>
              </w:rPr>
            </w:pPr>
            <w:r>
              <w:rPr>
                <w:sz w:val="22"/>
              </w:rPr>
              <w:t>As</w:t>
            </w:r>
            <w:r>
              <w:rPr>
                <w:spacing w:val="-2"/>
                <w:sz w:val="22"/>
              </w:rPr>
              <w:t> </w:t>
            </w:r>
            <w:r>
              <w:rPr>
                <w:sz w:val="22"/>
              </w:rPr>
              <w:t>per</w:t>
            </w:r>
            <w:r>
              <w:rPr>
                <w:spacing w:val="-1"/>
                <w:sz w:val="22"/>
              </w:rPr>
              <w:t> </w:t>
            </w:r>
            <w:r>
              <w:rPr>
                <w:sz w:val="22"/>
              </w:rPr>
              <w:t>NMC</w:t>
            </w:r>
            <w:r>
              <w:rPr>
                <w:spacing w:val="-1"/>
                <w:sz w:val="22"/>
              </w:rPr>
              <w:t> </w:t>
            </w:r>
            <w:r>
              <w:rPr>
                <w:sz w:val="22"/>
              </w:rPr>
              <w:t>/</w:t>
            </w:r>
            <w:r>
              <w:rPr>
                <w:spacing w:val="-3"/>
                <w:sz w:val="22"/>
              </w:rPr>
              <w:t> </w:t>
            </w:r>
            <w:r>
              <w:rPr>
                <w:sz w:val="22"/>
              </w:rPr>
              <w:t>MCI</w:t>
            </w:r>
            <w:r>
              <w:rPr>
                <w:spacing w:val="-3"/>
                <w:sz w:val="22"/>
              </w:rPr>
              <w:t> </w:t>
            </w:r>
            <w:r>
              <w:rPr>
                <w:spacing w:val="-4"/>
                <w:sz w:val="22"/>
              </w:rPr>
              <w:t>norms</w:t>
            </w:r>
          </w:p>
        </w:tc>
      </w:tr>
    </w:tbl>
    <w:p>
      <w:pPr>
        <w:pStyle w:val="BodyText"/>
        <w:spacing w:before="129"/>
        <w:ind w:left="0"/>
      </w:pPr>
    </w:p>
    <w:p>
      <w:pPr>
        <w:pStyle w:val="Heading4"/>
        <w:numPr>
          <w:ilvl w:val="2"/>
          <w:numId w:val="2"/>
        </w:numPr>
        <w:tabs>
          <w:tab w:pos="885" w:val="left" w:leader="none"/>
        </w:tabs>
        <w:spacing w:line="240" w:lineRule="auto" w:before="0" w:after="0"/>
        <w:ind w:left="885" w:right="0" w:hanging="720"/>
        <w:jc w:val="left"/>
      </w:pPr>
      <w:r>
        <w:rPr>
          <w:color w:val="00AFEF"/>
        </w:rPr>
        <w:t>Means</w:t>
      </w:r>
      <w:r>
        <w:rPr>
          <w:color w:val="00AFEF"/>
          <w:spacing w:val="1"/>
        </w:rPr>
        <w:t> </w:t>
      </w:r>
      <w:r>
        <w:rPr>
          <w:color w:val="00AFEF"/>
        </w:rPr>
        <w:t>of </w:t>
      </w:r>
      <w:r>
        <w:rPr>
          <w:color w:val="00AFEF"/>
          <w:spacing w:val="-2"/>
        </w:rPr>
        <w:t>Access</w:t>
      </w:r>
    </w:p>
    <w:p>
      <w:pPr>
        <w:pStyle w:val="BodyText"/>
        <w:spacing w:before="126"/>
        <w:jc w:val="both"/>
      </w:pPr>
      <w:r>
        <w:rPr/>
        <w:t>The</w:t>
      </w:r>
      <w:r>
        <w:rPr>
          <w:spacing w:val="-3"/>
        </w:rPr>
        <w:t> </w:t>
      </w:r>
      <w:r>
        <w:rPr/>
        <w:t>minimum</w:t>
      </w:r>
      <w:r>
        <w:rPr>
          <w:spacing w:val="-1"/>
        </w:rPr>
        <w:t> </w:t>
      </w:r>
      <w:r>
        <w:rPr/>
        <w:t>width</w:t>
      </w:r>
      <w:r>
        <w:rPr>
          <w:spacing w:val="-6"/>
        </w:rPr>
        <w:t> </w:t>
      </w:r>
      <w:r>
        <w:rPr/>
        <w:t>of</w:t>
      </w:r>
      <w:r>
        <w:rPr>
          <w:spacing w:val="-3"/>
        </w:rPr>
        <w:t> </w:t>
      </w:r>
      <w:r>
        <w:rPr/>
        <w:t>the</w:t>
      </w:r>
      <w:r>
        <w:rPr>
          <w:spacing w:val="-5"/>
        </w:rPr>
        <w:t> </w:t>
      </w:r>
      <w:r>
        <w:rPr/>
        <w:t>existing</w:t>
      </w:r>
      <w:r>
        <w:rPr>
          <w:spacing w:val="-1"/>
        </w:rPr>
        <w:t> </w:t>
      </w:r>
      <w:r>
        <w:rPr/>
        <w:t>approach</w:t>
      </w:r>
      <w:r>
        <w:rPr>
          <w:spacing w:val="-3"/>
        </w:rPr>
        <w:t> </w:t>
      </w:r>
      <w:r>
        <w:rPr/>
        <w:t>road</w:t>
      </w:r>
      <w:r>
        <w:rPr>
          <w:spacing w:val="-2"/>
        </w:rPr>
        <w:t> </w:t>
      </w:r>
      <w:r>
        <w:rPr/>
        <w:t>shall</w:t>
      </w:r>
      <w:r>
        <w:rPr>
          <w:spacing w:val="-2"/>
        </w:rPr>
        <w:t> </w:t>
      </w:r>
      <w:r>
        <w:rPr/>
        <w:t>be</w:t>
      </w:r>
      <w:r>
        <w:rPr>
          <w:spacing w:val="-2"/>
        </w:rPr>
        <w:t> </w:t>
      </w:r>
      <w:r>
        <w:rPr/>
        <w:t>as</w:t>
      </w:r>
      <w:r>
        <w:rPr>
          <w:spacing w:val="-2"/>
        </w:rPr>
        <w:t> follows:</w:t>
      </w:r>
    </w:p>
    <w:p>
      <w:pPr>
        <w:pStyle w:val="BodyText"/>
        <w:spacing w:before="35"/>
        <w:ind w:left="0"/>
        <w:rPr>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2"/>
        <w:gridCol w:w="5446"/>
        <w:gridCol w:w="3029"/>
      </w:tblGrid>
      <w:tr>
        <w:trPr>
          <w:trHeight w:val="385" w:hRule="atLeast"/>
        </w:trPr>
        <w:tc>
          <w:tcPr>
            <w:tcW w:w="542" w:type="dxa"/>
            <w:shd w:val="clear" w:color="auto" w:fill="D9E1F3"/>
          </w:tcPr>
          <w:p>
            <w:pPr>
              <w:pStyle w:val="TableParagraph"/>
              <w:spacing w:before="63"/>
              <w:ind w:left="112"/>
              <w:rPr>
                <w:sz w:val="22"/>
              </w:rPr>
            </w:pPr>
            <w:r>
              <w:rPr>
                <w:spacing w:val="-5"/>
                <w:sz w:val="22"/>
              </w:rPr>
              <w:t>Sl.</w:t>
            </w:r>
          </w:p>
        </w:tc>
        <w:tc>
          <w:tcPr>
            <w:tcW w:w="5446" w:type="dxa"/>
            <w:shd w:val="clear" w:color="auto" w:fill="D9E1F3"/>
          </w:tcPr>
          <w:p>
            <w:pPr>
              <w:pStyle w:val="TableParagraph"/>
              <w:spacing w:before="63"/>
              <w:ind w:left="55"/>
              <w:rPr>
                <w:b/>
                <w:sz w:val="22"/>
              </w:rPr>
            </w:pPr>
            <w:r>
              <w:rPr>
                <w:b/>
                <w:sz w:val="22"/>
              </w:rPr>
              <w:t>Healthcare</w:t>
            </w:r>
            <w:r>
              <w:rPr>
                <w:b/>
                <w:spacing w:val="-7"/>
                <w:sz w:val="22"/>
              </w:rPr>
              <w:t> </w:t>
            </w:r>
            <w:r>
              <w:rPr>
                <w:b/>
                <w:spacing w:val="-2"/>
                <w:sz w:val="22"/>
              </w:rPr>
              <w:t>facility</w:t>
            </w:r>
          </w:p>
        </w:tc>
        <w:tc>
          <w:tcPr>
            <w:tcW w:w="3029" w:type="dxa"/>
            <w:shd w:val="clear" w:color="auto" w:fill="D9E1F3"/>
          </w:tcPr>
          <w:p>
            <w:pPr>
              <w:pStyle w:val="TableParagraph"/>
              <w:spacing w:before="63"/>
              <w:ind w:left="58"/>
              <w:rPr>
                <w:b/>
                <w:sz w:val="22"/>
              </w:rPr>
            </w:pPr>
            <w:r>
              <w:rPr>
                <w:b/>
                <w:sz w:val="22"/>
              </w:rPr>
              <w:t>Min.</w:t>
            </w:r>
            <w:r>
              <w:rPr>
                <w:b/>
                <w:spacing w:val="-2"/>
                <w:sz w:val="22"/>
              </w:rPr>
              <w:t> </w:t>
            </w:r>
            <w:r>
              <w:rPr>
                <w:b/>
                <w:sz w:val="22"/>
              </w:rPr>
              <w:t>Road</w:t>
            </w:r>
            <w:r>
              <w:rPr>
                <w:b/>
                <w:spacing w:val="-4"/>
                <w:sz w:val="22"/>
              </w:rPr>
              <w:t> </w:t>
            </w:r>
            <w:r>
              <w:rPr>
                <w:b/>
                <w:sz w:val="22"/>
              </w:rPr>
              <w:t>Width</w:t>
            </w:r>
            <w:r>
              <w:rPr>
                <w:b/>
                <w:spacing w:val="-1"/>
                <w:sz w:val="22"/>
              </w:rPr>
              <w:t> </w:t>
            </w:r>
            <w:r>
              <w:rPr>
                <w:b/>
                <w:spacing w:val="-5"/>
                <w:sz w:val="22"/>
              </w:rPr>
              <w:t>(m)</w:t>
            </w:r>
          </w:p>
        </w:tc>
      </w:tr>
      <w:tr>
        <w:trPr>
          <w:trHeight w:val="570" w:hRule="atLeast"/>
        </w:trPr>
        <w:tc>
          <w:tcPr>
            <w:tcW w:w="542" w:type="dxa"/>
          </w:tcPr>
          <w:p>
            <w:pPr>
              <w:pStyle w:val="TableParagraph"/>
              <w:spacing w:before="157"/>
              <w:ind w:left="57"/>
              <w:rPr>
                <w:sz w:val="22"/>
              </w:rPr>
            </w:pPr>
            <w:r>
              <w:rPr>
                <w:spacing w:val="-10"/>
                <w:sz w:val="22"/>
              </w:rPr>
              <w:t>1</w:t>
            </w:r>
          </w:p>
        </w:tc>
        <w:tc>
          <w:tcPr>
            <w:tcW w:w="5446" w:type="dxa"/>
          </w:tcPr>
          <w:p>
            <w:pPr>
              <w:pStyle w:val="TableParagraph"/>
              <w:spacing w:line="244" w:lineRule="auto" w:before="27"/>
              <w:ind w:left="55"/>
              <w:rPr>
                <w:sz w:val="22"/>
              </w:rPr>
            </w:pPr>
            <w:r>
              <w:rPr>
                <w:sz w:val="22"/>
              </w:rPr>
              <w:t>Non-Bedded</w:t>
            </w:r>
            <w:r>
              <w:rPr>
                <w:spacing w:val="40"/>
                <w:sz w:val="22"/>
              </w:rPr>
              <w:t> </w:t>
            </w:r>
            <w:r>
              <w:rPr>
                <w:sz w:val="22"/>
              </w:rPr>
              <w:t>Medical</w:t>
            </w:r>
            <w:r>
              <w:rPr>
                <w:spacing w:val="40"/>
                <w:sz w:val="22"/>
              </w:rPr>
              <w:t> </w:t>
            </w:r>
            <w:r>
              <w:rPr>
                <w:sz w:val="22"/>
              </w:rPr>
              <w:t>Establishments</w:t>
            </w:r>
            <w:r>
              <w:rPr>
                <w:spacing w:val="40"/>
                <w:sz w:val="22"/>
              </w:rPr>
              <w:t> </w:t>
            </w:r>
            <w:r>
              <w:rPr>
                <w:sz w:val="22"/>
              </w:rPr>
              <w:t>(Diagnostic</w:t>
            </w:r>
            <w:r>
              <w:rPr>
                <w:spacing w:val="40"/>
                <w:sz w:val="22"/>
              </w:rPr>
              <w:t> </w:t>
            </w:r>
            <w:r>
              <w:rPr>
                <w:sz w:val="22"/>
              </w:rPr>
              <w:t>Centre/ OPD</w:t>
            </w:r>
            <w:r>
              <w:rPr>
                <w:spacing w:val="-9"/>
                <w:sz w:val="22"/>
              </w:rPr>
              <w:t> </w:t>
            </w:r>
            <w:r>
              <w:rPr>
                <w:sz w:val="22"/>
              </w:rPr>
              <w:t>clinics/</w:t>
            </w:r>
            <w:r>
              <w:rPr>
                <w:spacing w:val="-9"/>
                <w:sz w:val="22"/>
              </w:rPr>
              <w:t> </w:t>
            </w:r>
            <w:r>
              <w:rPr>
                <w:sz w:val="22"/>
              </w:rPr>
              <w:t>dispensary/</w:t>
            </w:r>
            <w:r>
              <w:rPr>
                <w:spacing w:val="-9"/>
                <w:sz w:val="22"/>
              </w:rPr>
              <w:t> </w:t>
            </w:r>
            <w:r>
              <w:rPr>
                <w:sz w:val="22"/>
              </w:rPr>
              <w:t>Pathology</w:t>
            </w:r>
            <w:r>
              <w:rPr>
                <w:spacing w:val="-8"/>
                <w:sz w:val="22"/>
              </w:rPr>
              <w:t> </w:t>
            </w:r>
            <w:r>
              <w:rPr>
                <w:sz w:val="22"/>
              </w:rPr>
              <w:t>Lab/</w:t>
            </w:r>
            <w:r>
              <w:rPr>
                <w:spacing w:val="-7"/>
                <w:sz w:val="22"/>
              </w:rPr>
              <w:t> </w:t>
            </w:r>
            <w:r>
              <w:rPr>
                <w:sz w:val="22"/>
              </w:rPr>
              <w:t>Veterinary</w:t>
            </w:r>
            <w:r>
              <w:rPr>
                <w:spacing w:val="-8"/>
                <w:sz w:val="22"/>
              </w:rPr>
              <w:t> </w:t>
            </w:r>
            <w:r>
              <w:rPr>
                <w:sz w:val="22"/>
              </w:rPr>
              <w:t>Clinics)</w:t>
            </w:r>
          </w:p>
        </w:tc>
        <w:tc>
          <w:tcPr>
            <w:tcW w:w="3029" w:type="dxa"/>
          </w:tcPr>
          <w:p>
            <w:pPr>
              <w:pStyle w:val="TableParagraph"/>
              <w:spacing w:before="157"/>
              <w:ind w:left="58"/>
              <w:rPr>
                <w:sz w:val="22"/>
              </w:rPr>
            </w:pPr>
            <w:r>
              <w:rPr>
                <w:spacing w:val="-10"/>
                <w:sz w:val="22"/>
              </w:rPr>
              <w:t>9</w:t>
            </w:r>
          </w:p>
        </w:tc>
      </w:tr>
      <w:tr>
        <w:trPr>
          <w:trHeight w:val="642" w:hRule="atLeast"/>
        </w:trPr>
        <w:tc>
          <w:tcPr>
            <w:tcW w:w="542" w:type="dxa"/>
          </w:tcPr>
          <w:p>
            <w:pPr>
              <w:pStyle w:val="TableParagraph"/>
              <w:spacing w:before="193"/>
              <w:ind w:left="57"/>
              <w:rPr>
                <w:sz w:val="22"/>
              </w:rPr>
            </w:pPr>
            <w:r>
              <w:rPr>
                <w:spacing w:val="-10"/>
                <w:sz w:val="22"/>
              </w:rPr>
              <w:t>2</w:t>
            </w:r>
          </w:p>
        </w:tc>
        <w:tc>
          <w:tcPr>
            <w:tcW w:w="5446" w:type="dxa"/>
          </w:tcPr>
          <w:p>
            <w:pPr>
              <w:pStyle w:val="TableParagraph"/>
              <w:spacing w:line="244" w:lineRule="auto" w:before="63"/>
              <w:ind w:left="55"/>
              <w:rPr>
                <w:sz w:val="22"/>
              </w:rPr>
            </w:pPr>
            <w:r>
              <w:rPr>
                <w:sz w:val="22"/>
              </w:rPr>
              <w:t>Nursing</w:t>
            </w:r>
            <w:r>
              <w:rPr>
                <w:spacing w:val="-11"/>
                <w:sz w:val="22"/>
              </w:rPr>
              <w:t> </w:t>
            </w:r>
            <w:r>
              <w:rPr>
                <w:sz w:val="22"/>
              </w:rPr>
              <w:t>Homes</w:t>
            </w:r>
            <w:r>
              <w:rPr>
                <w:spacing w:val="-13"/>
                <w:sz w:val="22"/>
              </w:rPr>
              <w:t> </w:t>
            </w:r>
            <w:r>
              <w:rPr>
                <w:sz w:val="22"/>
              </w:rPr>
              <w:t>/</w:t>
            </w:r>
            <w:r>
              <w:rPr>
                <w:spacing w:val="-10"/>
                <w:sz w:val="22"/>
              </w:rPr>
              <w:t> </w:t>
            </w:r>
            <w:r>
              <w:rPr>
                <w:sz w:val="22"/>
              </w:rPr>
              <w:t>Veterinary</w:t>
            </w:r>
            <w:r>
              <w:rPr>
                <w:spacing w:val="-11"/>
                <w:sz w:val="22"/>
              </w:rPr>
              <w:t> </w:t>
            </w:r>
            <w:r>
              <w:rPr>
                <w:sz w:val="22"/>
              </w:rPr>
              <w:t>Hospitals</w:t>
            </w:r>
            <w:r>
              <w:rPr>
                <w:spacing w:val="-13"/>
                <w:sz w:val="22"/>
              </w:rPr>
              <w:t> </w:t>
            </w:r>
            <w:r>
              <w:rPr>
                <w:sz w:val="22"/>
              </w:rPr>
              <w:t>/</w:t>
            </w:r>
            <w:r>
              <w:rPr>
                <w:spacing w:val="-13"/>
                <w:sz w:val="22"/>
              </w:rPr>
              <w:t> </w:t>
            </w:r>
            <w:r>
              <w:rPr>
                <w:sz w:val="22"/>
              </w:rPr>
              <w:t>Maternity</w:t>
            </w:r>
            <w:r>
              <w:rPr>
                <w:spacing w:val="-11"/>
                <w:sz w:val="22"/>
              </w:rPr>
              <w:t> </w:t>
            </w:r>
            <w:r>
              <w:rPr>
                <w:sz w:val="22"/>
              </w:rPr>
              <w:t>Hospitals/ Small Hospitals (Up to 50 beds)</w:t>
            </w:r>
          </w:p>
        </w:tc>
        <w:tc>
          <w:tcPr>
            <w:tcW w:w="3029" w:type="dxa"/>
          </w:tcPr>
          <w:p>
            <w:pPr>
              <w:pStyle w:val="TableParagraph"/>
              <w:spacing w:before="193"/>
              <w:ind w:left="58"/>
              <w:rPr>
                <w:sz w:val="22"/>
              </w:rPr>
            </w:pPr>
            <w:r>
              <w:rPr>
                <w:spacing w:val="-5"/>
                <w:sz w:val="22"/>
              </w:rPr>
              <w:t>12</w:t>
            </w:r>
          </w:p>
        </w:tc>
      </w:tr>
      <w:tr>
        <w:trPr>
          <w:trHeight w:val="340" w:hRule="atLeast"/>
        </w:trPr>
        <w:tc>
          <w:tcPr>
            <w:tcW w:w="542" w:type="dxa"/>
          </w:tcPr>
          <w:p>
            <w:pPr>
              <w:pStyle w:val="TableParagraph"/>
              <w:spacing w:before="41"/>
              <w:ind w:left="57"/>
              <w:rPr>
                <w:sz w:val="22"/>
              </w:rPr>
            </w:pPr>
            <w:r>
              <w:rPr>
                <w:spacing w:val="-10"/>
                <w:sz w:val="22"/>
              </w:rPr>
              <w:t>3</w:t>
            </w:r>
          </w:p>
        </w:tc>
        <w:tc>
          <w:tcPr>
            <w:tcW w:w="5446" w:type="dxa"/>
          </w:tcPr>
          <w:p>
            <w:pPr>
              <w:pStyle w:val="TableParagraph"/>
              <w:spacing w:before="41"/>
              <w:ind w:left="55"/>
              <w:rPr>
                <w:sz w:val="22"/>
              </w:rPr>
            </w:pPr>
            <w:r>
              <w:rPr>
                <w:sz w:val="22"/>
              </w:rPr>
              <w:t>Hospitals</w:t>
            </w:r>
            <w:r>
              <w:rPr>
                <w:spacing w:val="-5"/>
                <w:sz w:val="22"/>
              </w:rPr>
              <w:t> </w:t>
            </w:r>
            <w:r>
              <w:rPr>
                <w:sz w:val="22"/>
              </w:rPr>
              <w:t>(&gt;</w:t>
            </w:r>
            <w:r>
              <w:rPr>
                <w:spacing w:val="-2"/>
                <w:sz w:val="22"/>
              </w:rPr>
              <w:t> </w:t>
            </w:r>
            <w:r>
              <w:rPr>
                <w:sz w:val="22"/>
              </w:rPr>
              <w:t>50</w:t>
            </w:r>
            <w:r>
              <w:rPr>
                <w:spacing w:val="-2"/>
                <w:sz w:val="22"/>
              </w:rPr>
              <w:t> </w:t>
            </w:r>
            <w:r>
              <w:rPr>
                <w:spacing w:val="-4"/>
                <w:sz w:val="22"/>
              </w:rPr>
              <w:t>beds)</w:t>
            </w:r>
          </w:p>
        </w:tc>
        <w:tc>
          <w:tcPr>
            <w:tcW w:w="3029" w:type="dxa"/>
          </w:tcPr>
          <w:p>
            <w:pPr>
              <w:pStyle w:val="TableParagraph"/>
              <w:spacing w:before="41"/>
              <w:ind w:left="58"/>
              <w:rPr>
                <w:sz w:val="22"/>
              </w:rPr>
            </w:pPr>
            <w:r>
              <w:rPr>
                <w:spacing w:val="-5"/>
                <w:sz w:val="22"/>
              </w:rPr>
              <w:t>18</w:t>
            </w:r>
          </w:p>
        </w:tc>
      </w:tr>
      <w:tr>
        <w:trPr>
          <w:trHeight w:val="340" w:hRule="atLeast"/>
        </w:trPr>
        <w:tc>
          <w:tcPr>
            <w:tcW w:w="542" w:type="dxa"/>
          </w:tcPr>
          <w:p>
            <w:pPr>
              <w:pStyle w:val="TableParagraph"/>
              <w:spacing w:before="41"/>
              <w:ind w:left="57"/>
              <w:rPr>
                <w:sz w:val="22"/>
              </w:rPr>
            </w:pPr>
            <w:r>
              <w:rPr>
                <w:spacing w:val="-10"/>
                <w:sz w:val="22"/>
              </w:rPr>
              <w:t>4</w:t>
            </w:r>
          </w:p>
        </w:tc>
        <w:tc>
          <w:tcPr>
            <w:tcW w:w="5446" w:type="dxa"/>
          </w:tcPr>
          <w:p>
            <w:pPr>
              <w:pStyle w:val="TableParagraph"/>
              <w:spacing w:before="41"/>
              <w:ind w:left="55"/>
              <w:rPr>
                <w:sz w:val="22"/>
              </w:rPr>
            </w:pPr>
            <w:r>
              <w:rPr>
                <w:sz w:val="22"/>
              </w:rPr>
              <w:t>Nursing</w:t>
            </w:r>
            <w:r>
              <w:rPr>
                <w:spacing w:val="-4"/>
                <w:sz w:val="22"/>
              </w:rPr>
              <w:t> </w:t>
            </w:r>
            <w:r>
              <w:rPr>
                <w:spacing w:val="-2"/>
                <w:sz w:val="22"/>
              </w:rPr>
              <w:t>Institutes</w:t>
            </w:r>
          </w:p>
        </w:tc>
        <w:tc>
          <w:tcPr>
            <w:tcW w:w="3029" w:type="dxa"/>
          </w:tcPr>
          <w:p>
            <w:pPr>
              <w:pStyle w:val="TableParagraph"/>
              <w:spacing w:before="41"/>
              <w:ind w:left="58"/>
              <w:rPr>
                <w:sz w:val="22"/>
              </w:rPr>
            </w:pPr>
            <w:r>
              <w:rPr>
                <w:spacing w:val="-5"/>
                <w:sz w:val="22"/>
              </w:rPr>
              <w:t>18</w:t>
            </w:r>
          </w:p>
        </w:tc>
      </w:tr>
      <w:tr>
        <w:trPr>
          <w:trHeight w:val="419" w:hRule="atLeast"/>
        </w:trPr>
        <w:tc>
          <w:tcPr>
            <w:tcW w:w="542" w:type="dxa"/>
          </w:tcPr>
          <w:p>
            <w:pPr>
              <w:pStyle w:val="TableParagraph"/>
              <w:spacing w:before="82"/>
              <w:ind w:left="57"/>
              <w:rPr>
                <w:sz w:val="22"/>
              </w:rPr>
            </w:pPr>
            <w:r>
              <w:rPr>
                <w:spacing w:val="-10"/>
                <w:sz w:val="22"/>
              </w:rPr>
              <w:t>5</w:t>
            </w:r>
          </w:p>
        </w:tc>
        <w:tc>
          <w:tcPr>
            <w:tcW w:w="5446" w:type="dxa"/>
          </w:tcPr>
          <w:p>
            <w:pPr>
              <w:pStyle w:val="TableParagraph"/>
              <w:spacing w:before="82"/>
              <w:ind w:left="55"/>
              <w:rPr>
                <w:sz w:val="22"/>
              </w:rPr>
            </w:pPr>
            <w:r>
              <w:rPr>
                <w:sz w:val="22"/>
              </w:rPr>
              <w:t>Medical</w:t>
            </w:r>
            <w:r>
              <w:rPr>
                <w:spacing w:val="-3"/>
                <w:sz w:val="22"/>
              </w:rPr>
              <w:t> </w:t>
            </w:r>
            <w:r>
              <w:rPr>
                <w:spacing w:val="-2"/>
                <w:sz w:val="22"/>
              </w:rPr>
              <w:t>College</w:t>
            </w:r>
          </w:p>
        </w:tc>
        <w:tc>
          <w:tcPr>
            <w:tcW w:w="3029" w:type="dxa"/>
          </w:tcPr>
          <w:p>
            <w:pPr>
              <w:pStyle w:val="TableParagraph"/>
              <w:spacing w:before="82"/>
              <w:ind w:left="58"/>
              <w:rPr>
                <w:sz w:val="22"/>
              </w:rPr>
            </w:pPr>
            <w:r>
              <w:rPr>
                <w:spacing w:val="-5"/>
                <w:sz w:val="22"/>
              </w:rPr>
              <w:t>24</w:t>
            </w:r>
          </w:p>
        </w:tc>
      </w:tr>
    </w:tbl>
    <w:p>
      <w:pPr>
        <w:pStyle w:val="BodyText"/>
        <w:spacing w:before="129"/>
        <w:ind w:left="0"/>
      </w:pPr>
    </w:p>
    <w:p>
      <w:pPr>
        <w:pStyle w:val="Heading4"/>
        <w:numPr>
          <w:ilvl w:val="2"/>
          <w:numId w:val="2"/>
        </w:numPr>
        <w:tabs>
          <w:tab w:pos="885" w:val="left" w:leader="none"/>
        </w:tabs>
        <w:spacing w:line="240" w:lineRule="auto" w:before="1" w:after="0"/>
        <w:ind w:left="885" w:right="0" w:hanging="720"/>
        <w:jc w:val="left"/>
      </w:pPr>
      <w:r>
        <w:rPr>
          <w:color w:val="00AFEF"/>
        </w:rPr>
        <w:t>Ground</w:t>
      </w:r>
      <w:r>
        <w:rPr>
          <w:color w:val="00AFEF"/>
          <w:spacing w:val="-3"/>
        </w:rPr>
        <w:t> </w:t>
      </w:r>
      <w:r>
        <w:rPr>
          <w:color w:val="00AFEF"/>
        </w:rPr>
        <w:t>Coverage</w:t>
      </w:r>
      <w:r>
        <w:rPr>
          <w:color w:val="00AFEF"/>
          <w:spacing w:val="-1"/>
        </w:rPr>
        <w:t> </w:t>
      </w:r>
      <w:r>
        <w:rPr>
          <w:color w:val="00AFEF"/>
        </w:rPr>
        <w:t>and</w:t>
      </w:r>
      <w:r>
        <w:rPr>
          <w:color w:val="00AFEF"/>
          <w:spacing w:val="-1"/>
        </w:rPr>
        <w:t> </w:t>
      </w:r>
      <w:r>
        <w:rPr>
          <w:color w:val="00AFEF"/>
          <w:spacing w:val="-5"/>
        </w:rPr>
        <w:t>FAR</w:t>
      </w:r>
    </w:p>
    <w:p>
      <w:pPr>
        <w:pStyle w:val="BodyText"/>
        <w:spacing w:line="244" w:lineRule="auto" w:before="126"/>
        <w:ind w:right="584"/>
        <w:jc w:val="both"/>
      </w:pPr>
      <w:r>
        <w:rPr/>
        <w:t>Maximum</w:t>
      </w:r>
      <w:r>
        <w:rPr>
          <w:spacing w:val="-14"/>
        </w:rPr>
        <w:t> </w:t>
      </w:r>
      <w:r>
        <w:rPr/>
        <w:t>ground</w:t>
      </w:r>
      <w:r>
        <w:rPr>
          <w:spacing w:val="-14"/>
        </w:rPr>
        <w:t> </w:t>
      </w:r>
      <w:r>
        <w:rPr/>
        <w:t>coverage</w:t>
      </w:r>
      <w:r>
        <w:rPr>
          <w:spacing w:val="-14"/>
        </w:rPr>
        <w:t> </w:t>
      </w:r>
      <w:r>
        <w:rPr/>
        <w:t>after</w:t>
      </w:r>
      <w:r>
        <w:rPr>
          <w:spacing w:val="-13"/>
        </w:rPr>
        <w:t> </w:t>
      </w:r>
      <w:r>
        <w:rPr/>
        <w:t>ensuring</w:t>
      </w:r>
      <w:r>
        <w:rPr>
          <w:spacing w:val="-14"/>
        </w:rPr>
        <w:t> </w:t>
      </w:r>
      <w:r>
        <w:rPr/>
        <w:t>minimum</w:t>
      </w:r>
      <w:r>
        <w:rPr>
          <w:spacing w:val="-14"/>
        </w:rPr>
        <w:t> </w:t>
      </w:r>
      <w:r>
        <w:rPr/>
        <w:t>setbacks</w:t>
      </w:r>
      <w:r>
        <w:rPr>
          <w:spacing w:val="-12"/>
        </w:rPr>
        <w:t> </w:t>
      </w:r>
      <w:r>
        <w:rPr/>
        <w:t>and</w:t>
      </w:r>
      <w:r>
        <w:rPr>
          <w:spacing w:val="-13"/>
        </w:rPr>
        <w:t> </w:t>
      </w:r>
      <w:r>
        <w:rPr/>
        <w:t>open</w:t>
      </w:r>
      <w:r>
        <w:rPr>
          <w:spacing w:val="-14"/>
        </w:rPr>
        <w:t> </w:t>
      </w:r>
      <w:r>
        <w:rPr/>
        <w:t>space</w:t>
      </w:r>
      <w:r>
        <w:rPr>
          <w:spacing w:val="-14"/>
        </w:rPr>
        <w:t> </w:t>
      </w:r>
      <w:r>
        <w:rPr/>
        <w:t>requirements,</w:t>
      </w:r>
      <w:r>
        <w:rPr>
          <w:spacing w:val="-14"/>
        </w:rPr>
        <w:t> </w:t>
      </w:r>
      <w:r>
        <w:rPr/>
        <w:t>if</w:t>
      </w:r>
      <w:r>
        <w:rPr>
          <w:spacing w:val="-13"/>
        </w:rPr>
        <w:t> </w:t>
      </w:r>
      <w:r>
        <w:rPr/>
        <w:t>any,</w:t>
      </w:r>
      <w:r>
        <w:rPr>
          <w:spacing w:val="-12"/>
        </w:rPr>
        <w:t> </w:t>
      </w:r>
      <w:r>
        <w:rPr/>
        <w:t>shall be permissible on plots for healthcare buildings.</w:t>
      </w:r>
    </w:p>
    <w:p>
      <w:pPr>
        <w:pStyle w:val="BodyText"/>
        <w:spacing w:before="6"/>
        <w:ind w:left="0"/>
      </w:pPr>
    </w:p>
    <w:p>
      <w:pPr>
        <w:pStyle w:val="BodyText"/>
        <w:spacing w:line="244" w:lineRule="auto"/>
        <w:ind w:right="590"/>
        <w:jc w:val="both"/>
      </w:pPr>
      <w:r>
        <w:rPr/>
        <w:t>Purchasable and premium purchasable FAR shall be applicable as per the requirements of Chapter 9. Basis approach road width, the maximum permissible FAR (including Base FAR) for healthcare buildings in built-up areas and the non-built-up areas shall be as follows:</w:t>
      </w:r>
    </w:p>
    <w:p>
      <w:pPr>
        <w:pStyle w:val="BodyText"/>
        <w:spacing w:after="0" w:line="244" w:lineRule="auto"/>
        <w:jc w:val="both"/>
        <w:sectPr>
          <w:pgSz w:w="11910" w:h="16840"/>
          <w:pgMar w:header="0" w:footer="1125" w:top="1360" w:bottom="1320" w:left="1275" w:right="850"/>
        </w:sectPr>
      </w:pPr>
    </w:p>
    <w:tbl>
      <w:tblPr>
        <w:tblW w:w="0" w:type="auto"/>
        <w:jc w:val="left"/>
        <w:tblInd w:w="3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97"/>
        <w:gridCol w:w="622"/>
        <w:gridCol w:w="660"/>
        <w:gridCol w:w="662"/>
        <w:gridCol w:w="660"/>
        <w:gridCol w:w="660"/>
        <w:gridCol w:w="662"/>
        <w:gridCol w:w="660"/>
        <w:gridCol w:w="662"/>
        <w:gridCol w:w="660"/>
        <w:gridCol w:w="662"/>
      </w:tblGrid>
      <w:tr>
        <w:trPr>
          <w:trHeight w:val="328" w:hRule="atLeast"/>
        </w:trPr>
        <w:tc>
          <w:tcPr>
            <w:tcW w:w="2297" w:type="dxa"/>
            <w:vMerge w:val="restart"/>
            <w:tcBorders>
              <w:bottom w:val="single" w:sz="4" w:space="0" w:color="000000"/>
            </w:tcBorders>
          </w:tcPr>
          <w:p>
            <w:pPr>
              <w:pStyle w:val="TableParagraph"/>
              <w:spacing w:before="120"/>
              <w:ind w:right="62"/>
              <w:jc w:val="right"/>
              <w:rPr>
                <w:b/>
                <w:sz w:val="18"/>
              </w:rPr>
            </w:pPr>
            <w:r>
              <w:rPr>
                <w:b/>
                <w:spacing w:val="-5"/>
                <w:sz w:val="18"/>
              </w:rPr>
              <w:t>FAR</w:t>
            </w:r>
          </w:p>
          <w:p>
            <w:pPr>
              <w:pStyle w:val="TableParagraph"/>
              <w:spacing w:line="186" w:lineRule="exact" w:before="121"/>
              <w:ind w:left="86"/>
              <w:rPr>
                <w:b/>
                <w:sz w:val="18"/>
              </w:rPr>
            </w:pPr>
            <w:r>
              <w:rPr>
                <w:b/>
                <w:sz w:val="18"/>
              </w:rPr>
              <mc:AlternateContent>
                <mc:Choice Requires="wps">
                  <w:drawing>
                    <wp:anchor distT="0" distB="0" distL="0" distR="0" allowOverlap="1" layoutInCell="1" locked="0" behindDoc="1" simplePos="0" relativeHeight="472666112">
                      <wp:simplePos x="0" y="0"/>
                      <wp:positionH relativeFrom="column">
                        <wp:posOffset>3047</wp:posOffset>
                      </wp:positionH>
                      <wp:positionV relativeFrom="paragraph">
                        <wp:posOffset>-211425</wp:posOffset>
                      </wp:positionV>
                      <wp:extent cx="1452880" cy="422909"/>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1452880" cy="422909"/>
                                <a:chExt cx="1452880" cy="422909"/>
                              </a:xfrm>
                            </wpg:grpSpPr>
                            <wps:wsp>
                              <wps:cNvPr id="41" name="Graphic 41"/>
                              <wps:cNvSpPr/>
                              <wps:spPr>
                                <a:xfrm>
                                  <a:off x="3047" y="2997"/>
                                  <a:ext cx="1446530" cy="416559"/>
                                </a:xfrm>
                                <a:custGeom>
                                  <a:avLst/>
                                  <a:gdLst/>
                                  <a:ahLst/>
                                  <a:cxnLst/>
                                  <a:rect l="l" t="t" r="r" b="b"/>
                                  <a:pathLst>
                                    <a:path w="1446530" h="416559">
                                      <a:moveTo>
                                        <a:pt x="1446276" y="0"/>
                                      </a:moveTo>
                                      <a:lnTo>
                                        <a:pt x="0" y="0"/>
                                      </a:lnTo>
                                      <a:lnTo>
                                        <a:pt x="0" y="416356"/>
                                      </a:lnTo>
                                      <a:lnTo>
                                        <a:pt x="1446276" y="416356"/>
                                      </a:lnTo>
                                      <a:lnTo>
                                        <a:pt x="1446276" y="0"/>
                                      </a:lnTo>
                                      <a:close/>
                                    </a:path>
                                  </a:pathLst>
                                </a:custGeom>
                                <a:solidFill>
                                  <a:srgbClr val="DBE4F0"/>
                                </a:solidFill>
                              </wps:spPr>
                              <wps:bodyPr wrap="square" lIns="0" tIns="0" rIns="0" bIns="0" rtlCol="0">
                                <a:prstTxWarp prst="textNoShape">
                                  <a:avLst/>
                                </a:prstTxWarp>
                                <a:noAutofit/>
                              </wps:bodyPr>
                            </wps:wsp>
                            <wps:wsp>
                              <wps:cNvPr id="42" name="Graphic 42"/>
                              <wps:cNvSpPr/>
                              <wps:spPr>
                                <a:xfrm>
                                  <a:off x="3047" y="3047"/>
                                  <a:ext cx="1446530" cy="416559"/>
                                </a:xfrm>
                                <a:custGeom>
                                  <a:avLst/>
                                  <a:gdLst/>
                                  <a:ahLst/>
                                  <a:cxnLst/>
                                  <a:rect l="l" t="t" r="r" b="b"/>
                                  <a:pathLst>
                                    <a:path w="1446530" h="416559">
                                      <a:moveTo>
                                        <a:pt x="0" y="0"/>
                                      </a:moveTo>
                                      <a:lnTo>
                                        <a:pt x="1446225" y="416306"/>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pt;margin-top:-16.64768pt;width:114.4pt;height:33.3pt;mso-position-horizontal-relative:column;mso-position-vertical-relative:paragraph;z-index:-30650368" id="docshapegroup33" coordorigin="5,-333" coordsize="2288,666">
                      <v:rect style="position:absolute;left:9;top:-329;width:2278;height:656" id="docshape34" filled="true" fillcolor="#dbe4f0" stroked="false">
                        <v:fill type="solid"/>
                      </v:rect>
                      <v:line style="position:absolute" from="10,-328" to="2287,327" stroked="true" strokeweight=".48pt" strokecolor="#000000">
                        <v:stroke dashstyle="solid"/>
                      </v:line>
                      <w10:wrap type="none"/>
                    </v:group>
                  </w:pict>
                </mc:Fallback>
              </mc:AlternateContent>
            </w:r>
            <w:r>
              <w:rPr>
                <w:b/>
                <w:sz w:val="18"/>
              </w:rPr>
              <w:t>Healthcare</w:t>
            </w:r>
            <w:r>
              <w:rPr>
                <w:b/>
                <w:spacing w:val="-3"/>
                <w:sz w:val="18"/>
              </w:rPr>
              <w:t> </w:t>
            </w:r>
            <w:r>
              <w:rPr>
                <w:b/>
                <w:spacing w:val="-2"/>
                <w:sz w:val="18"/>
              </w:rPr>
              <w:t>Facilities</w:t>
            </w:r>
          </w:p>
        </w:tc>
        <w:tc>
          <w:tcPr>
            <w:tcW w:w="622" w:type="dxa"/>
            <w:vMerge w:val="restart"/>
            <w:tcBorders>
              <w:bottom w:val="single" w:sz="4" w:space="0" w:color="000000"/>
            </w:tcBorders>
            <w:shd w:val="clear" w:color="auto" w:fill="DBE4F0"/>
          </w:tcPr>
          <w:p>
            <w:pPr>
              <w:pStyle w:val="TableParagraph"/>
              <w:spacing w:before="113"/>
              <w:rPr>
                <w:sz w:val="16"/>
              </w:rPr>
            </w:pPr>
          </w:p>
          <w:p>
            <w:pPr>
              <w:pStyle w:val="TableParagraph"/>
              <w:ind w:left="100"/>
              <w:rPr>
                <w:sz w:val="16"/>
              </w:rPr>
            </w:pPr>
            <w:r>
              <w:rPr>
                <w:spacing w:val="-4"/>
                <w:sz w:val="16"/>
              </w:rPr>
              <w:t>BFAR</w:t>
            </w:r>
          </w:p>
        </w:tc>
        <w:tc>
          <w:tcPr>
            <w:tcW w:w="1982" w:type="dxa"/>
            <w:gridSpan w:val="3"/>
            <w:tcBorders>
              <w:bottom w:val="single" w:sz="4" w:space="0" w:color="000000"/>
            </w:tcBorders>
            <w:shd w:val="clear" w:color="auto" w:fill="DBE4F0"/>
          </w:tcPr>
          <w:p>
            <w:pPr>
              <w:pStyle w:val="TableParagraph"/>
              <w:spacing w:line="189" w:lineRule="exact" w:before="120"/>
              <w:ind w:left="83"/>
              <w:rPr>
                <w:sz w:val="18"/>
              </w:rPr>
            </w:pPr>
            <w:r>
              <w:rPr>
                <w:sz w:val="18"/>
              </w:rPr>
              <w:t>Road</w:t>
            </w:r>
            <w:r>
              <w:rPr>
                <w:spacing w:val="-2"/>
                <w:sz w:val="18"/>
              </w:rPr>
              <w:t> </w:t>
            </w:r>
            <w:r>
              <w:rPr>
                <w:sz w:val="18"/>
              </w:rPr>
              <w:t>Width</w:t>
            </w:r>
            <w:r>
              <w:rPr>
                <w:spacing w:val="-1"/>
                <w:sz w:val="18"/>
              </w:rPr>
              <w:t> </w:t>
            </w:r>
            <w:r>
              <w:rPr>
                <w:sz w:val="18"/>
              </w:rPr>
              <w:t>(&gt;12</w:t>
            </w:r>
            <w:r>
              <w:rPr>
                <w:spacing w:val="-1"/>
                <w:sz w:val="18"/>
              </w:rPr>
              <w:t> </w:t>
            </w:r>
            <w:r>
              <w:rPr>
                <w:sz w:val="18"/>
              </w:rPr>
              <w:t>-</w:t>
            </w:r>
            <w:r>
              <w:rPr>
                <w:spacing w:val="-4"/>
                <w:sz w:val="18"/>
              </w:rPr>
              <w:t>24m)</w:t>
            </w:r>
          </w:p>
        </w:tc>
        <w:tc>
          <w:tcPr>
            <w:tcW w:w="1982" w:type="dxa"/>
            <w:gridSpan w:val="3"/>
            <w:tcBorders>
              <w:bottom w:val="single" w:sz="4" w:space="0" w:color="000000"/>
            </w:tcBorders>
            <w:shd w:val="clear" w:color="auto" w:fill="DBE4F0"/>
          </w:tcPr>
          <w:p>
            <w:pPr>
              <w:pStyle w:val="TableParagraph"/>
              <w:spacing w:line="189" w:lineRule="exact" w:before="120"/>
              <w:ind w:left="84"/>
              <w:rPr>
                <w:sz w:val="18"/>
              </w:rPr>
            </w:pPr>
            <w:r>
              <w:rPr>
                <w:sz w:val="18"/>
              </w:rPr>
              <w:t>Road</w:t>
            </w:r>
            <w:r>
              <w:rPr>
                <w:spacing w:val="-2"/>
                <w:sz w:val="18"/>
              </w:rPr>
              <w:t> </w:t>
            </w:r>
            <w:r>
              <w:rPr>
                <w:sz w:val="18"/>
              </w:rPr>
              <w:t>Width</w:t>
            </w:r>
            <w:r>
              <w:rPr>
                <w:spacing w:val="-1"/>
                <w:sz w:val="18"/>
              </w:rPr>
              <w:t> </w:t>
            </w:r>
            <w:r>
              <w:rPr>
                <w:sz w:val="18"/>
              </w:rPr>
              <w:t>(&gt;24</w:t>
            </w:r>
            <w:r>
              <w:rPr>
                <w:spacing w:val="-1"/>
                <w:sz w:val="18"/>
              </w:rPr>
              <w:t> </w:t>
            </w:r>
            <w:r>
              <w:rPr>
                <w:sz w:val="18"/>
              </w:rPr>
              <w:t>- </w:t>
            </w:r>
            <w:r>
              <w:rPr>
                <w:spacing w:val="-4"/>
                <w:sz w:val="18"/>
              </w:rPr>
              <w:t>45m)</w:t>
            </w:r>
          </w:p>
        </w:tc>
        <w:tc>
          <w:tcPr>
            <w:tcW w:w="1984" w:type="dxa"/>
            <w:gridSpan w:val="3"/>
            <w:tcBorders>
              <w:bottom w:val="single" w:sz="4" w:space="0" w:color="000000"/>
            </w:tcBorders>
            <w:shd w:val="clear" w:color="auto" w:fill="DBE4F0"/>
          </w:tcPr>
          <w:p>
            <w:pPr>
              <w:pStyle w:val="TableParagraph"/>
              <w:spacing w:line="189" w:lineRule="exact" w:before="120"/>
              <w:ind w:left="87"/>
              <w:rPr>
                <w:sz w:val="18"/>
              </w:rPr>
            </w:pPr>
            <w:r>
              <w:rPr>
                <w:sz w:val="18"/>
              </w:rPr>
              <w:t>Road</w:t>
            </w:r>
            <w:r>
              <w:rPr>
                <w:spacing w:val="-1"/>
                <w:sz w:val="18"/>
              </w:rPr>
              <w:t> </w:t>
            </w:r>
            <w:r>
              <w:rPr>
                <w:sz w:val="18"/>
              </w:rPr>
              <w:t>Width</w:t>
            </w:r>
            <w:r>
              <w:rPr>
                <w:spacing w:val="-1"/>
                <w:sz w:val="18"/>
              </w:rPr>
              <w:t> </w:t>
            </w:r>
            <w:r>
              <w:rPr>
                <w:spacing w:val="-2"/>
                <w:sz w:val="18"/>
              </w:rPr>
              <w:t>(&gt;45m)</w:t>
            </w:r>
          </w:p>
        </w:tc>
      </w:tr>
      <w:tr>
        <w:trPr>
          <w:trHeight w:val="316" w:hRule="atLeast"/>
        </w:trPr>
        <w:tc>
          <w:tcPr>
            <w:tcW w:w="2297" w:type="dxa"/>
            <w:vMerge/>
            <w:tcBorders>
              <w:top w:val="nil"/>
              <w:bottom w:val="single" w:sz="4" w:space="0" w:color="000000"/>
            </w:tcBorders>
          </w:tcPr>
          <w:p>
            <w:pPr>
              <w:rPr>
                <w:sz w:val="2"/>
                <w:szCs w:val="2"/>
              </w:rPr>
            </w:pPr>
          </w:p>
        </w:tc>
        <w:tc>
          <w:tcPr>
            <w:tcW w:w="622" w:type="dxa"/>
            <w:vMerge/>
            <w:tcBorders>
              <w:top w:val="nil"/>
              <w:bottom w:val="single" w:sz="4" w:space="0" w:color="000000"/>
            </w:tcBorders>
            <w:shd w:val="clear" w:color="auto" w:fill="DBE4F0"/>
          </w:tcPr>
          <w:p>
            <w:pPr>
              <w:rPr>
                <w:sz w:val="2"/>
                <w:szCs w:val="2"/>
              </w:rPr>
            </w:pPr>
          </w:p>
        </w:tc>
        <w:tc>
          <w:tcPr>
            <w:tcW w:w="660" w:type="dxa"/>
            <w:tcBorders>
              <w:top w:val="single" w:sz="4" w:space="0" w:color="000000"/>
              <w:bottom w:val="single" w:sz="4" w:space="0" w:color="000000"/>
              <w:right w:val="single" w:sz="4" w:space="0" w:color="000000"/>
            </w:tcBorders>
            <w:shd w:val="clear" w:color="auto" w:fill="DBE4F0"/>
          </w:tcPr>
          <w:p>
            <w:pPr>
              <w:pStyle w:val="TableParagraph"/>
              <w:spacing w:line="156" w:lineRule="exact" w:before="140"/>
              <w:ind w:left="83"/>
              <w:rPr>
                <w:sz w:val="14"/>
              </w:rPr>
            </w:pPr>
            <w:r>
              <w:rPr>
                <w:spacing w:val="-4"/>
                <w:sz w:val="14"/>
              </w:rPr>
              <w:t>PFAR</w:t>
            </w:r>
          </w:p>
        </w:tc>
        <w:tc>
          <w:tcPr>
            <w:tcW w:w="662" w:type="dxa"/>
            <w:tcBorders>
              <w:top w:val="single" w:sz="4" w:space="0" w:color="000000"/>
              <w:left w:val="single" w:sz="4" w:space="0" w:color="000000"/>
              <w:bottom w:val="single" w:sz="4" w:space="0" w:color="000000"/>
              <w:right w:val="single" w:sz="4" w:space="0" w:color="000000"/>
            </w:tcBorders>
            <w:shd w:val="clear" w:color="auto" w:fill="DBE4F0"/>
          </w:tcPr>
          <w:p>
            <w:pPr>
              <w:pStyle w:val="TableParagraph"/>
              <w:spacing w:line="156" w:lineRule="exact" w:before="140"/>
              <w:ind w:left="90"/>
              <w:rPr>
                <w:sz w:val="14"/>
              </w:rPr>
            </w:pPr>
            <w:r>
              <w:rPr>
                <w:spacing w:val="-2"/>
                <w:sz w:val="14"/>
              </w:rPr>
              <w:t>PPFAR</w:t>
            </w:r>
          </w:p>
        </w:tc>
        <w:tc>
          <w:tcPr>
            <w:tcW w:w="660" w:type="dxa"/>
            <w:tcBorders>
              <w:top w:val="single" w:sz="4" w:space="0" w:color="000000"/>
              <w:left w:val="single" w:sz="4" w:space="0" w:color="000000"/>
              <w:bottom w:val="single" w:sz="4" w:space="0" w:color="000000"/>
            </w:tcBorders>
            <w:shd w:val="clear" w:color="auto" w:fill="DBE4F0"/>
          </w:tcPr>
          <w:p>
            <w:pPr>
              <w:pStyle w:val="TableParagraph"/>
              <w:spacing w:line="156" w:lineRule="exact" w:before="140"/>
              <w:ind w:left="88"/>
              <w:rPr>
                <w:sz w:val="14"/>
              </w:rPr>
            </w:pPr>
            <w:r>
              <w:rPr>
                <w:spacing w:val="-4"/>
                <w:sz w:val="14"/>
              </w:rPr>
              <w:t>MFAR</w:t>
            </w:r>
          </w:p>
        </w:tc>
        <w:tc>
          <w:tcPr>
            <w:tcW w:w="660" w:type="dxa"/>
            <w:tcBorders>
              <w:top w:val="single" w:sz="4" w:space="0" w:color="000000"/>
              <w:bottom w:val="single" w:sz="4" w:space="0" w:color="000000"/>
              <w:right w:val="single" w:sz="4" w:space="0" w:color="000000"/>
            </w:tcBorders>
            <w:shd w:val="clear" w:color="auto" w:fill="DBE4F0"/>
          </w:tcPr>
          <w:p>
            <w:pPr>
              <w:pStyle w:val="TableParagraph"/>
              <w:spacing w:line="156" w:lineRule="exact" w:before="140"/>
              <w:ind w:left="84"/>
              <w:rPr>
                <w:sz w:val="14"/>
              </w:rPr>
            </w:pPr>
            <w:r>
              <w:rPr>
                <w:spacing w:val="-4"/>
                <w:sz w:val="14"/>
              </w:rPr>
              <w:t>PFAR</w:t>
            </w:r>
          </w:p>
        </w:tc>
        <w:tc>
          <w:tcPr>
            <w:tcW w:w="662" w:type="dxa"/>
            <w:tcBorders>
              <w:top w:val="single" w:sz="4" w:space="0" w:color="000000"/>
              <w:left w:val="single" w:sz="4" w:space="0" w:color="000000"/>
              <w:bottom w:val="single" w:sz="4" w:space="0" w:color="000000"/>
              <w:right w:val="single" w:sz="4" w:space="0" w:color="000000"/>
            </w:tcBorders>
            <w:shd w:val="clear" w:color="auto" w:fill="DBE4F0"/>
          </w:tcPr>
          <w:p>
            <w:pPr>
              <w:pStyle w:val="TableParagraph"/>
              <w:spacing w:line="156" w:lineRule="exact" w:before="140"/>
              <w:ind w:left="91"/>
              <w:rPr>
                <w:sz w:val="14"/>
              </w:rPr>
            </w:pPr>
            <w:r>
              <w:rPr>
                <w:spacing w:val="-2"/>
                <w:sz w:val="14"/>
              </w:rPr>
              <w:t>PPFAR</w:t>
            </w:r>
          </w:p>
        </w:tc>
        <w:tc>
          <w:tcPr>
            <w:tcW w:w="660" w:type="dxa"/>
            <w:tcBorders>
              <w:top w:val="single" w:sz="4" w:space="0" w:color="000000"/>
              <w:left w:val="single" w:sz="4" w:space="0" w:color="000000"/>
              <w:bottom w:val="single" w:sz="4" w:space="0" w:color="000000"/>
            </w:tcBorders>
            <w:shd w:val="clear" w:color="auto" w:fill="DBE4F0"/>
          </w:tcPr>
          <w:p>
            <w:pPr>
              <w:pStyle w:val="TableParagraph"/>
              <w:spacing w:line="156" w:lineRule="exact" w:before="140"/>
              <w:ind w:left="89"/>
              <w:rPr>
                <w:sz w:val="14"/>
              </w:rPr>
            </w:pPr>
            <w:r>
              <w:rPr>
                <w:spacing w:val="-4"/>
                <w:sz w:val="14"/>
              </w:rPr>
              <w:t>MFAR</w:t>
            </w:r>
          </w:p>
        </w:tc>
        <w:tc>
          <w:tcPr>
            <w:tcW w:w="662" w:type="dxa"/>
            <w:tcBorders>
              <w:top w:val="single" w:sz="4" w:space="0" w:color="000000"/>
              <w:bottom w:val="single" w:sz="4" w:space="0" w:color="000000"/>
              <w:right w:val="single" w:sz="4" w:space="0" w:color="000000"/>
            </w:tcBorders>
            <w:shd w:val="clear" w:color="auto" w:fill="DBE4F0"/>
          </w:tcPr>
          <w:p>
            <w:pPr>
              <w:pStyle w:val="TableParagraph"/>
              <w:spacing w:line="156" w:lineRule="exact" w:before="140"/>
              <w:ind w:left="87"/>
              <w:rPr>
                <w:sz w:val="14"/>
              </w:rPr>
            </w:pPr>
            <w:r>
              <w:rPr>
                <w:spacing w:val="-4"/>
                <w:sz w:val="14"/>
              </w:rPr>
              <w:t>PFAR</w:t>
            </w:r>
          </w:p>
        </w:tc>
        <w:tc>
          <w:tcPr>
            <w:tcW w:w="660" w:type="dxa"/>
            <w:tcBorders>
              <w:top w:val="single" w:sz="4" w:space="0" w:color="000000"/>
              <w:left w:val="single" w:sz="4" w:space="0" w:color="000000"/>
              <w:bottom w:val="single" w:sz="4" w:space="0" w:color="000000"/>
              <w:right w:val="single" w:sz="4" w:space="0" w:color="000000"/>
            </w:tcBorders>
            <w:shd w:val="clear" w:color="auto" w:fill="DBE4F0"/>
          </w:tcPr>
          <w:p>
            <w:pPr>
              <w:pStyle w:val="TableParagraph"/>
              <w:spacing w:line="156" w:lineRule="exact" w:before="140"/>
              <w:ind w:left="90"/>
              <w:rPr>
                <w:sz w:val="14"/>
              </w:rPr>
            </w:pPr>
            <w:r>
              <w:rPr>
                <w:spacing w:val="-2"/>
                <w:sz w:val="14"/>
              </w:rPr>
              <w:t>PPFAR</w:t>
            </w:r>
          </w:p>
        </w:tc>
        <w:tc>
          <w:tcPr>
            <w:tcW w:w="662" w:type="dxa"/>
            <w:tcBorders>
              <w:top w:val="single" w:sz="4" w:space="0" w:color="000000"/>
              <w:left w:val="single" w:sz="4" w:space="0" w:color="000000"/>
              <w:bottom w:val="single" w:sz="4" w:space="0" w:color="000000"/>
            </w:tcBorders>
            <w:shd w:val="clear" w:color="auto" w:fill="DBE4F0"/>
          </w:tcPr>
          <w:p>
            <w:pPr>
              <w:pStyle w:val="TableParagraph"/>
              <w:spacing w:line="156" w:lineRule="exact" w:before="140"/>
              <w:ind w:left="90"/>
              <w:rPr>
                <w:sz w:val="14"/>
              </w:rPr>
            </w:pPr>
            <w:r>
              <w:rPr>
                <w:spacing w:val="-4"/>
                <w:sz w:val="14"/>
              </w:rPr>
              <w:t>MFAR</w:t>
            </w:r>
          </w:p>
        </w:tc>
      </w:tr>
      <w:tr>
        <w:trPr>
          <w:trHeight w:val="326" w:hRule="atLeast"/>
        </w:trPr>
        <w:tc>
          <w:tcPr>
            <w:tcW w:w="2297" w:type="dxa"/>
            <w:tcBorders>
              <w:top w:val="single" w:sz="4" w:space="0" w:color="000000"/>
              <w:bottom w:val="single" w:sz="4" w:space="0" w:color="000000"/>
            </w:tcBorders>
            <w:shd w:val="clear" w:color="auto" w:fill="DCDDDF"/>
          </w:tcPr>
          <w:p>
            <w:pPr>
              <w:pStyle w:val="TableParagraph"/>
              <w:spacing w:line="186" w:lineRule="exact" w:before="119"/>
              <w:ind w:left="86"/>
              <w:rPr>
                <w:b/>
                <w:sz w:val="18"/>
              </w:rPr>
            </w:pPr>
            <w:r>
              <w:rPr>
                <w:b/>
                <w:sz w:val="18"/>
              </w:rPr>
              <w:t>Built-up</w:t>
            </w:r>
            <w:r>
              <w:rPr>
                <w:b/>
                <w:spacing w:val="-2"/>
                <w:sz w:val="18"/>
              </w:rPr>
              <w:t> </w:t>
            </w:r>
            <w:r>
              <w:rPr>
                <w:b/>
                <w:spacing w:val="-4"/>
                <w:sz w:val="18"/>
              </w:rPr>
              <w:t>Area</w:t>
            </w:r>
          </w:p>
        </w:tc>
        <w:tc>
          <w:tcPr>
            <w:tcW w:w="622" w:type="dxa"/>
            <w:tcBorders>
              <w:top w:val="single" w:sz="4" w:space="0" w:color="000000"/>
              <w:bottom w:val="single" w:sz="4" w:space="0" w:color="000000"/>
            </w:tcBorders>
            <w:shd w:val="clear" w:color="auto" w:fill="DCDDDF"/>
          </w:tcPr>
          <w:p>
            <w:pPr>
              <w:pStyle w:val="TableParagraph"/>
              <w:rPr>
                <w:sz w:val="18"/>
              </w:rPr>
            </w:pPr>
          </w:p>
        </w:tc>
        <w:tc>
          <w:tcPr>
            <w:tcW w:w="660" w:type="dxa"/>
            <w:tcBorders>
              <w:top w:val="single" w:sz="4" w:space="0" w:color="000000"/>
              <w:bottom w:val="single" w:sz="4" w:space="0" w:color="000000"/>
              <w:right w:val="single" w:sz="4" w:space="0" w:color="000000"/>
            </w:tcBorders>
            <w:shd w:val="clear" w:color="auto" w:fill="DCDDDF"/>
          </w:tcPr>
          <w:p>
            <w:pPr>
              <w:pStyle w:val="TableParagraph"/>
              <w:rPr>
                <w:sz w:val="18"/>
              </w:rPr>
            </w:pPr>
          </w:p>
        </w:tc>
        <w:tc>
          <w:tcPr>
            <w:tcW w:w="662" w:type="dxa"/>
            <w:tcBorders>
              <w:top w:val="single" w:sz="4" w:space="0" w:color="000000"/>
              <w:left w:val="single" w:sz="4" w:space="0" w:color="000000"/>
              <w:bottom w:val="single" w:sz="4" w:space="0" w:color="000000"/>
              <w:right w:val="single" w:sz="4" w:space="0" w:color="000000"/>
            </w:tcBorders>
            <w:shd w:val="clear" w:color="auto" w:fill="DCDDDF"/>
          </w:tcPr>
          <w:p>
            <w:pPr>
              <w:pStyle w:val="TableParagraph"/>
              <w:rPr>
                <w:sz w:val="18"/>
              </w:rPr>
            </w:pPr>
          </w:p>
        </w:tc>
        <w:tc>
          <w:tcPr>
            <w:tcW w:w="660" w:type="dxa"/>
            <w:tcBorders>
              <w:top w:val="single" w:sz="4" w:space="0" w:color="000000"/>
              <w:left w:val="single" w:sz="4" w:space="0" w:color="000000"/>
              <w:bottom w:val="single" w:sz="4" w:space="0" w:color="000000"/>
            </w:tcBorders>
            <w:shd w:val="clear" w:color="auto" w:fill="DCDDDF"/>
          </w:tcPr>
          <w:p>
            <w:pPr>
              <w:pStyle w:val="TableParagraph"/>
              <w:rPr>
                <w:sz w:val="18"/>
              </w:rPr>
            </w:pPr>
          </w:p>
        </w:tc>
        <w:tc>
          <w:tcPr>
            <w:tcW w:w="660" w:type="dxa"/>
            <w:tcBorders>
              <w:top w:val="single" w:sz="4" w:space="0" w:color="000000"/>
              <w:bottom w:val="single" w:sz="4" w:space="0" w:color="000000"/>
              <w:right w:val="single" w:sz="4" w:space="0" w:color="000000"/>
            </w:tcBorders>
            <w:shd w:val="clear" w:color="auto" w:fill="DCDDDF"/>
          </w:tcPr>
          <w:p>
            <w:pPr>
              <w:pStyle w:val="TableParagraph"/>
              <w:rPr>
                <w:sz w:val="18"/>
              </w:rPr>
            </w:pPr>
          </w:p>
        </w:tc>
        <w:tc>
          <w:tcPr>
            <w:tcW w:w="662" w:type="dxa"/>
            <w:tcBorders>
              <w:top w:val="single" w:sz="4" w:space="0" w:color="000000"/>
              <w:left w:val="single" w:sz="4" w:space="0" w:color="000000"/>
              <w:bottom w:val="single" w:sz="4" w:space="0" w:color="000000"/>
              <w:right w:val="single" w:sz="4" w:space="0" w:color="000000"/>
            </w:tcBorders>
            <w:shd w:val="clear" w:color="auto" w:fill="DCDDDF"/>
          </w:tcPr>
          <w:p>
            <w:pPr>
              <w:pStyle w:val="TableParagraph"/>
              <w:rPr>
                <w:sz w:val="18"/>
              </w:rPr>
            </w:pPr>
          </w:p>
        </w:tc>
        <w:tc>
          <w:tcPr>
            <w:tcW w:w="660" w:type="dxa"/>
            <w:tcBorders>
              <w:top w:val="single" w:sz="4" w:space="0" w:color="000000"/>
              <w:left w:val="single" w:sz="4" w:space="0" w:color="000000"/>
              <w:bottom w:val="single" w:sz="4" w:space="0" w:color="000000"/>
            </w:tcBorders>
            <w:shd w:val="clear" w:color="auto" w:fill="DCDDDF"/>
          </w:tcPr>
          <w:p>
            <w:pPr>
              <w:pStyle w:val="TableParagraph"/>
              <w:rPr>
                <w:sz w:val="18"/>
              </w:rPr>
            </w:pPr>
          </w:p>
        </w:tc>
        <w:tc>
          <w:tcPr>
            <w:tcW w:w="662" w:type="dxa"/>
            <w:tcBorders>
              <w:top w:val="single" w:sz="4" w:space="0" w:color="000000"/>
              <w:bottom w:val="single" w:sz="4" w:space="0" w:color="000000"/>
              <w:right w:val="single" w:sz="4" w:space="0" w:color="000000"/>
            </w:tcBorders>
            <w:shd w:val="clear" w:color="auto" w:fill="DCDDDF"/>
          </w:tcPr>
          <w:p>
            <w:pPr>
              <w:pStyle w:val="TableParagraph"/>
              <w:rPr>
                <w:sz w:val="18"/>
              </w:rPr>
            </w:pPr>
          </w:p>
        </w:tc>
        <w:tc>
          <w:tcPr>
            <w:tcW w:w="660" w:type="dxa"/>
            <w:tcBorders>
              <w:top w:val="single" w:sz="4" w:space="0" w:color="000000"/>
              <w:left w:val="single" w:sz="4" w:space="0" w:color="000000"/>
              <w:bottom w:val="single" w:sz="4" w:space="0" w:color="000000"/>
              <w:right w:val="single" w:sz="4" w:space="0" w:color="000000"/>
            </w:tcBorders>
            <w:shd w:val="clear" w:color="auto" w:fill="DCDDDF"/>
          </w:tcPr>
          <w:p>
            <w:pPr>
              <w:pStyle w:val="TableParagraph"/>
              <w:rPr>
                <w:sz w:val="18"/>
              </w:rPr>
            </w:pPr>
          </w:p>
        </w:tc>
        <w:tc>
          <w:tcPr>
            <w:tcW w:w="662" w:type="dxa"/>
            <w:tcBorders>
              <w:top w:val="single" w:sz="4" w:space="0" w:color="000000"/>
              <w:left w:val="single" w:sz="4" w:space="0" w:color="000000"/>
              <w:bottom w:val="single" w:sz="4" w:space="0" w:color="000000"/>
            </w:tcBorders>
            <w:shd w:val="clear" w:color="auto" w:fill="DCDDDF"/>
          </w:tcPr>
          <w:p>
            <w:pPr>
              <w:pStyle w:val="TableParagraph"/>
              <w:rPr>
                <w:sz w:val="18"/>
              </w:rPr>
            </w:pPr>
          </w:p>
        </w:tc>
      </w:tr>
      <w:tr>
        <w:trPr>
          <w:trHeight w:val="534" w:hRule="atLeast"/>
        </w:trPr>
        <w:tc>
          <w:tcPr>
            <w:tcW w:w="2297" w:type="dxa"/>
            <w:tcBorders>
              <w:top w:val="single" w:sz="4" w:space="0" w:color="000000"/>
              <w:bottom w:val="single" w:sz="4" w:space="0" w:color="000000"/>
            </w:tcBorders>
          </w:tcPr>
          <w:p>
            <w:pPr>
              <w:pStyle w:val="TableParagraph"/>
              <w:spacing w:line="210" w:lineRule="atLeast" w:before="94"/>
              <w:ind w:left="86" w:right="628"/>
              <w:rPr>
                <w:sz w:val="18"/>
              </w:rPr>
            </w:pPr>
            <w:r>
              <w:rPr>
                <w:sz w:val="18"/>
              </w:rPr>
              <w:t>Non-Bedded</w:t>
            </w:r>
            <w:r>
              <w:rPr>
                <w:spacing w:val="-12"/>
                <w:sz w:val="18"/>
              </w:rPr>
              <w:t> </w:t>
            </w:r>
            <w:r>
              <w:rPr>
                <w:sz w:val="18"/>
              </w:rPr>
              <w:t>Medical </w:t>
            </w:r>
            <w:r>
              <w:rPr>
                <w:spacing w:val="-2"/>
                <w:sz w:val="18"/>
              </w:rPr>
              <w:t>Establishments</w:t>
            </w:r>
          </w:p>
        </w:tc>
        <w:tc>
          <w:tcPr>
            <w:tcW w:w="622" w:type="dxa"/>
            <w:tcBorders>
              <w:top w:val="single" w:sz="4" w:space="0" w:color="000000"/>
              <w:bottom w:val="single" w:sz="4" w:space="0" w:color="000000"/>
            </w:tcBorders>
            <w:shd w:val="clear" w:color="auto" w:fill="FFF1CC"/>
          </w:tcPr>
          <w:p>
            <w:pPr>
              <w:pStyle w:val="TableParagraph"/>
              <w:spacing w:before="18"/>
              <w:rPr>
                <w:sz w:val="18"/>
              </w:rPr>
            </w:pPr>
          </w:p>
          <w:p>
            <w:pPr>
              <w:pStyle w:val="TableParagraph"/>
              <w:ind w:right="64"/>
              <w:jc w:val="right"/>
              <w:rPr>
                <w:sz w:val="18"/>
              </w:rPr>
            </w:pPr>
            <w:r>
              <w:rPr>
                <w:spacing w:val="-4"/>
                <w:sz w:val="18"/>
              </w:rPr>
              <w:t>1.50</w:t>
            </w:r>
          </w:p>
        </w:tc>
        <w:tc>
          <w:tcPr>
            <w:tcW w:w="660" w:type="dxa"/>
            <w:tcBorders>
              <w:top w:val="single" w:sz="4" w:space="0" w:color="000000"/>
              <w:bottom w:val="single" w:sz="4" w:space="0" w:color="000000"/>
              <w:right w:val="single" w:sz="4" w:space="0" w:color="000000"/>
            </w:tcBorders>
          </w:tcPr>
          <w:p>
            <w:pPr>
              <w:pStyle w:val="TableParagraph"/>
              <w:spacing w:before="18"/>
              <w:rPr>
                <w:sz w:val="18"/>
              </w:rPr>
            </w:pPr>
          </w:p>
          <w:p>
            <w:pPr>
              <w:pStyle w:val="TableParagraph"/>
              <w:ind w:right="66"/>
              <w:jc w:val="right"/>
              <w:rPr>
                <w:sz w:val="18"/>
              </w:rPr>
            </w:pPr>
            <w:r>
              <w:rPr>
                <w:spacing w:val="-4"/>
                <w:sz w:val="18"/>
              </w:rPr>
              <w:t>0.75</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18"/>
              <w:rPr>
                <w:sz w:val="18"/>
              </w:rPr>
            </w:pPr>
          </w:p>
          <w:p>
            <w:pPr>
              <w:pStyle w:val="TableParagraph"/>
              <w:ind w:right="66"/>
              <w:jc w:val="right"/>
              <w:rPr>
                <w:sz w:val="18"/>
              </w:rPr>
            </w:pPr>
            <w:r>
              <w:rPr>
                <w:spacing w:val="-4"/>
                <w:sz w:val="18"/>
              </w:rPr>
              <w:t>0.75</w:t>
            </w:r>
          </w:p>
        </w:tc>
        <w:tc>
          <w:tcPr>
            <w:tcW w:w="660" w:type="dxa"/>
            <w:tcBorders>
              <w:top w:val="single" w:sz="4" w:space="0" w:color="000000"/>
              <w:left w:val="single" w:sz="4" w:space="0" w:color="000000"/>
              <w:bottom w:val="single" w:sz="4" w:space="0" w:color="000000"/>
            </w:tcBorders>
            <w:shd w:val="clear" w:color="auto" w:fill="DDEBF7"/>
          </w:tcPr>
          <w:p>
            <w:pPr>
              <w:pStyle w:val="TableParagraph"/>
              <w:spacing w:before="18"/>
              <w:rPr>
                <w:sz w:val="18"/>
              </w:rPr>
            </w:pPr>
          </w:p>
          <w:p>
            <w:pPr>
              <w:pStyle w:val="TableParagraph"/>
              <w:ind w:right="61"/>
              <w:jc w:val="right"/>
              <w:rPr>
                <w:b/>
                <w:sz w:val="18"/>
              </w:rPr>
            </w:pPr>
            <w:r>
              <w:rPr>
                <w:b/>
                <w:spacing w:val="-4"/>
                <w:sz w:val="18"/>
              </w:rPr>
              <w:t>3.00</w:t>
            </w:r>
          </w:p>
        </w:tc>
        <w:tc>
          <w:tcPr>
            <w:tcW w:w="660" w:type="dxa"/>
            <w:tcBorders>
              <w:top w:val="single" w:sz="4" w:space="0" w:color="000000"/>
              <w:bottom w:val="single" w:sz="4" w:space="0" w:color="000000"/>
              <w:right w:val="single" w:sz="4" w:space="0" w:color="000000"/>
            </w:tcBorders>
          </w:tcPr>
          <w:p>
            <w:pPr>
              <w:pStyle w:val="TableParagraph"/>
              <w:spacing w:before="18"/>
              <w:rPr>
                <w:sz w:val="18"/>
              </w:rPr>
            </w:pPr>
          </w:p>
          <w:p>
            <w:pPr>
              <w:pStyle w:val="TableParagraph"/>
              <w:ind w:right="65"/>
              <w:jc w:val="right"/>
              <w:rPr>
                <w:sz w:val="18"/>
              </w:rPr>
            </w:pPr>
            <w:r>
              <w:rPr>
                <w:spacing w:val="-4"/>
                <w:sz w:val="18"/>
              </w:rPr>
              <w:t>1.50</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18"/>
              <w:rPr>
                <w:sz w:val="18"/>
              </w:rPr>
            </w:pPr>
          </w:p>
          <w:p>
            <w:pPr>
              <w:pStyle w:val="TableParagraph"/>
              <w:ind w:right="65"/>
              <w:jc w:val="right"/>
              <w:rPr>
                <w:sz w:val="18"/>
              </w:rPr>
            </w:pPr>
            <w:r>
              <w:rPr>
                <w:spacing w:val="-4"/>
                <w:sz w:val="18"/>
              </w:rPr>
              <w:t>2.25</w:t>
            </w:r>
          </w:p>
        </w:tc>
        <w:tc>
          <w:tcPr>
            <w:tcW w:w="660" w:type="dxa"/>
            <w:tcBorders>
              <w:top w:val="single" w:sz="4" w:space="0" w:color="000000"/>
              <w:left w:val="single" w:sz="4" w:space="0" w:color="000000"/>
              <w:bottom w:val="single" w:sz="4" w:space="0" w:color="000000"/>
            </w:tcBorders>
            <w:shd w:val="clear" w:color="auto" w:fill="DDEBF7"/>
          </w:tcPr>
          <w:p>
            <w:pPr>
              <w:pStyle w:val="TableParagraph"/>
              <w:spacing w:before="18"/>
              <w:rPr>
                <w:sz w:val="18"/>
              </w:rPr>
            </w:pPr>
          </w:p>
          <w:p>
            <w:pPr>
              <w:pStyle w:val="TableParagraph"/>
              <w:ind w:right="60"/>
              <w:jc w:val="right"/>
              <w:rPr>
                <w:b/>
                <w:sz w:val="18"/>
              </w:rPr>
            </w:pPr>
            <w:r>
              <w:rPr>
                <w:b/>
                <w:spacing w:val="-4"/>
                <w:sz w:val="18"/>
              </w:rPr>
              <w:t>5.25</w:t>
            </w:r>
          </w:p>
        </w:tc>
        <w:tc>
          <w:tcPr>
            <w:tcW w:w="662" w:type="dxa"/>
            <w:tcBorders>
              <w:top w:val="single" w:sz="4" w:space="0" w:color="000000"/>
              <w:bottom w:val="single" w:sz="4" w:space="0" w:color="000000"/>
              <w:right w:val="single" w:sz="4" w:space="0" w:color="000000"/>
            </w:tcBorders>
          </w:tcPr>
          <w:p>
            <w:pPr>
              <w:pStyle w:val="TableParagraph"/>
              <w:spacing w:before="18"/>
              <w:rPr>
                <w:sz w:val="18"/>
              </w:rPr>
            </w:pPr>
          </w:p>
          <w:p>
            <w:pPr>
              <w:pStyle w:val="TableParagraph"/>
              <w:ind w:right="65"/>
              <w:jc w:val="right"/>
              <w:rPr>
                <w:sz w:val="18"/>
              </w:rPr>
            </w:pPr>
            <w:r>
              <w:rPr>
                <w:spacing w:val="-4"/>
                <w:sz w:val="18"/>
              </w:rPr>
              <w:t>1.50</w:t>
            </w:r>
          </w:p>
        </w:tc>
        <w:tc>
          <w:tcPr>
            <w:tcW w:w="660" w:type="dxa"/>
            <w:tcBorders>
              <w:top w:val="single" w:sz="4" w:space="0" w:color="000000"/>
              <w:left w:val="single" w:sz="4" w:space="0" w:color="000000"/>
              <w:bottom w:val="single" w:sz="4" w:space="0" w:color="000000"/>
              <w:right w:val="single" w:sz="4" w:space="0" w:color="000000"/>
            </w:tcBorders>
          </w:tcPr>
          <w:p>
            <w:pPr>
              <w:pStyle w:val="TableParagraph"/>
              <w:spacing w:before="18"/>
              <w:rPr>
                <w:sz w:val="18"/>
              </w:rPr>
            </w:pPr>
          </w:p>
          <w:p>
            <w:pPr>
              <w:pStyle w:val="TableParagraph"/>
              <w:ind w:right="65"/>
              <w:jc w:val="right"/>
              <w:rPr>
                <w:sz w:val="18"/>
              </w:rPr>
            </w:pPr>
            <w:r>
              <w:rPr>
                <w:spacing w:val="-5"/>
                <w:sz w:val="18"/>
              </w:rPr>
              <w:t>UR</w:t>
            </w:r>
          </w:p>
        </w:tc>
        <w:tc>
          <w:tcPr>
            <w:tcW w:w="662" w:type="dxa"/>
            <w:tcBorders>
              <w:top w:val="single" w:sz="4" w:space="0" w:color="000000"/>
              <w:left w:val="single" w:sz="4" w:space="0" w:color="000000"/>
              <w:bottom w:val="single" w:sz="4" w:space="0" w:color="000000"/>
            </w:tcBorders>
            <w:shd w:val="clear" w:color="auto" w:fill="DDEBF7"/>
          </w:tcPr>
          <w:p>
            <w:pPr>
              <w:pStyle w:val="TableParagraph"/>
              <w:spacing w:before="18"/>
              <w:rPr>
                <w:sz w:val="18"/>
              </w:rPr>
            </w:pPr>
          </w:p>
          <w:p>
            <w:pPr>
              <w:pStyle w:val="TableParagraph"/>
              <w:ind w:right="62"/>
              <w:jc w:val="right"/>
              <w:rPr>
                <w:b/>
                <w:sz w:val="18"/>
              </w:rPr>
            </w:pPr>
            <w:r>
              <w:rPr>
                <w:b/>
                <w:spacing w:val="-5"/>
                <w:sz w:val="18"/>
              </w:rPr>
              <w:t>UR</w:t>
            </w:r>
          </w:p>
        </w:tc>
      </w:tr>
      <w:tr>
        <w:trPr>
          <w:trHeight w:val="534" w:hRule="atLeast"/>
        </w:trPr>
        <w:tc>
          <w:tcPr>
            <w:tcW w:w="2297" w:type="dxa"/>
            <w:tcBorders>
              <w:top w:val="single" w:sz="4" w:space="0" w:color="000000"/>
              <w:bottom w:val="single" w:sz="4" w:space="0" w:color="000000"/>
            </w:tcBorders>
          </w:tcPr>
          <w:p>
            <w:pPr>
              <w:pStyle w:val="TableParagraph"/>
              <w:spacing w:line="207" w:lineRule="exact" w:before="119"/>
              <w:ind w:left="86"/>
              <w:rPr>
                <w:sz w:val="18"/>
              </w:rPr>
            </w:pPr>
            <w:r>
              <w:rPr>
                <w:sz w:val="18"/>
              </w:rPr>
              <w:t>Nursing</w:t>
            </w:r>
            <w:r>
              <w:rPr>
                <w:spacing w:val="-2"/>
                <w:sz w:val="18"/>
              </w:rPr>
              <w:t> </w:t>
            </w:r>
            <w:r>
              <w:rPr>
                <w:sz w:val="18"/>
              </w:rPr>
              <w:t>Homes </w:t>
            </w:r>
            <w:r>
              <w:rPr>
                <w:spacing w:val="-2"/>
                <w:sz w:val="18"/>
              </w:rPr>
              <w:t>/Hospitals</w:t>
            </w:r>
          </w:p>
          <w:p>
            <w:pPr>
              <w:pStyle w:val="TableParagraph"/>
              <w:spacing w:line="188" w:lineRule="exact"/>
              <w:ind w:left="86"/>
              <w:rPr>
                <w:i/>
                <w:sz w:val="18"/>
              </w:rPr>
            </w:pPr>
            <w:r>
              <w:rPr>
                <w:i/>
                <w:sz w:val="18"/>
              </w:rPr>
              <w:t>(Up</w:t>
            </w:r>
            <w:r>
              <w:rPr>
                <w:i/>
                <w:spacing w:val="-2"/>
                <w:sz w:val="18"/>
              </w:rPr>
              <w:t> </w:t>
            </w:r>
            <w:r>
              <w:rPr>
                <w:i/>
                <w:sz w:val="18"/>
              </w:rPr>
              <w:t>to</w:t>
            </w:r>
            <w:r>
              <w:rPr>
                <w:i/>
                <w:spacing w:val="-2"/>
                <w:sz w:val="18"/>
              </w:rPr>
              <w:t> </w:t>
            </w:r>
            <w:r>
              <w:rPr>
                <w:i/>
                <w:sz w:val="18"/>
              </w:rPr>
              <w:t>50</w:t>
            </w:r>
            <w:r>
              <w:rPr>
                <w:i/>
                <w:spacing w:val="1"/>
                <w:sz w:val="18"/>
              </w:rPr>
              <w:t> </w:t>
            </w:r>
            <w:r>
              <w:rPr>
                <w:i/>
                <w:spacing w:val="-2"/>
                <w:sz w:val="18"/>
              </w:rPr>
              <w:t>beds)</w:t>
            </w:r>
          </w:p>
        </w:tc>
        <w:tc>
          <w:tcPr>
            <w:tcW w:w="622" w:type="dxa"/>
            <w:tcBorders>
              <w:top w:val="single" w:sz="4" w:space="0" w:color="000000"/>
              <w:bottom w:val="single" w:sz="4" w:space="0" w:color="000000"/>
            </w:tcBorders>
            <w:shd w:val="clear" w:color="auto" w:fill="FFF1CC"/>
          </w:tcPr>
          <w:p>
            <w:pPr>
              <w:pStyle w:val="TableParagraph"/>
              <w:spacing w:before="15"/>
              <w:rPr>
                <w:sz w:val="18"/>
              </w:rPr>
            </w:pPr>
          </w:p>
          <w:p>
            <w:pPr>
              <w:pStyle w:val="TableParagraph"/>
              <w:spacing w:before="1"/>
              <w:ind w:right="64"/>
              <w:jc w:val="right"/>
              <w:rPr>
                <w:sz w:val="18"/>
              </w:rPr>
            </w:pPr>
            <w:r>
              <w:rPr>
                <w:spacing w:val="-4"/>
                <w:sz w:val="18"/>
              </w:rPr>
              <w:t>1.50</w:t>
            </w:r>
          </w:p>
        </w:tc>
        <w:tc>
          <w:tcPr>
            <w:tcW w:w="660" w:type="dxa"/>
            <w:tcBorders>
              <w:top w:val="single" w:sz="4" w:space="0" w:color="000000"/>
              <w:bottom w:val="single" w:sz="4" w:space="0" w:color="000000"/>
              <w:right w:val="single" w:sz="4" w:space="0" w:color="000000"/>
            </w:tcBorders>
          </w:tcPr>
          <w:p>
            <w:pPr>
              <w:pStyle w:val="TableParagraph"/>
              <w:spacing w:before="15"/>
              <w:rPr>
                <w:sz w:val="18"/>
              </w:rPr>
            </w:pPr>
          </w:p>
          <w:p>
            <w:pPr>
              <w:pStyle w:val="TableParagraph"/>
              <w:spacing w:before="1"/>
              <w:ind w:right="66"/>
              <w:jc w:val="right"/>
              <w:rPr>
                <w:sz w:val="18"/>
              </w:rPr>
            </w:pPr>
            <w:r>
              <w:rPr>
                <w:spacing w:val="-4"/>
                <w:sz w:val="18"/>
              </w:rPr>
              <w:t>0.75</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15"/>
              <w:rPr>
                <w:sz w:val="18"/>
              </w:rPr>
            </w:pPr>
          </w:p>
          <w:p>
            <w:pPr>
              <w:pStyle w:val="TableParagraph"/>
              <w:spacing w:before="1"/>
              <w:ind w:right="66"/>
              <w:jc w:val="right"/>
              <w:rPr>
                <w:sz w:val="18"/>
              </w:rPr>
            </w:pPr>
            <w:r>
              <w:rPr>
                <w:spacing w:val="-4"/>
                <w:sz w:val="18"/>
              </w:rPr>
              <w:t>0.75</w:t>
            </w:r>
          </w:p>
        </w:tc>
        <w:tc>
          <w:tcPr>
            <w:tcW w:w="660" w:type="dxa"/>
            <w:tcBorders>
              <w:top w:val="single" w:sz="4" w:space="0" w:color="000000"/>
              <w:left w:val="single" w:sz="4" w:space="0" w:color="000000"/>
              <w:bottom w:val="single" w:sz="4" w:space="0" w:color="000000"/>
            </w:tcBorders>
            <w:shd w:val="clear" w:color="auto" w:fill="DDEBF7"/>
          </w:tcPr>
          <w:p>
            <w:pPr>
              <w:pStyle w:val="TableParagraph"/>
              <w:spacing w:before="15"/>
              <w:rPr>
                <w:sz w:val="18"/>
              </w:rPr>
            </w:pPr>
          </w:p>
          <w:p>
            <w:pPr>
              <w:pStyle w:val="TableParagraph"/>
              <w:spacing w:before="1"/>
              <w:ind w:right="61"/>
              <w:jc w:val="right"/>
              <w:rPr>
                <w:b/>
                <w:sz w:val="18"/>
              </w:rPr>
            </w:pPr>
            <w:r>
              <w:rPr>
                <w:b/>
                <w:spacing w:val="-4"/>
                <w:sz w:val="18"/>
              </w:rPr>
              <w:t>3.00</w:t>
            </w:r>
          </w:p>
        </w:tc>
        <w:tc>
          <w:tcPr>
            <w:tcW w:w="660" w:type="dxa"/>
            <w:tcBorders>
              <w:top w:val="single" w:sz="4" w:space="0" w:color="000000"/>
              <w:bottom w:val="single" w:sz="4" w:space="0" w:color="000000"/>
              <w:right w:val="single" w:sz="4" w:space="0" w:color="000000"/>
            </w:tcBorders>
          </w:tcPr>
          <w:p>
            <w:pPr>
              <w:pStyle w:val="TableParagraph"/>
              <w:spacing w:before="15"/>
              <w:rPr>
                <w:sz w:val="18"/>
              </w:rPr>
            </w:pPr>
          </w:p>
          <w:p>
            <w:pPr>
              <w:pStyle w:val="TableParagraph"/>
              <w:spacing w:before="1"/>
              <w:ind w:right="65"/>
              <w:jc w:val="right"/>
              <w:rPr>
                <w:sz w:val="18"/>
              </w:rPr>
            </w:pPr>
            <w:r>
              <w:rPr>
                <w:spacing w:val="-4"/>
                <w:sz w:val="18"/>
              </w:rPr>
              <w:t>1.50</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15"/>
              <w:rPr>
                <w:sz w:val="18"/>
              </w:rPr>
            </w:pPr>
          </w:p>
          <w:p>
            <w:pPr>
              <w:pStyle w:val="TableParagraph"/>
              <w:spacing w:before="1"/>
              <w:ind w:right="65"/>
              <w:jc w:val="right"/>
              <w:rPr>
                <w:sz w:val="18"/>
              </w:rPr>
            </w:pPr>
            <w:r>
              <w:rPr>
                <w:spacing w:val="-4"/>
                <w:sz w:val="18"/>
              </w:rPr>
              <w:t>2.25</w:t>
            </w:r>
          </w:p>
        </w:tc>
        <w:tc>
          <w:tcPr>
            <w:tcW w:w="660" w:type="dxa"/>
            <w:tcBorders>
              <w:top w:val="single" w:sz="4" w:space="0" w:color="000000"/>
              <w:left w:val="single" w:sz="4" w:space="0" w:color="000000"/>
              <w:bottom w:val="single" w:sz="4" w:space="0" w:color="000000"/>
            </w:tcBorders>
            <w:shd w:val="clear" w:color="auto" w:fill="DDEBF7"/>
          </w:tcPr>
          <w:p>
            <w:pPr>
              <w:pStyle w:val="TableParagraph"/>
              <w:spacing w:before="15"/>
              <w:rPr>
                <w:sz w:val="18"/>
              </w:rPr>
            </w:pPr>
          </w:p>
          <w:p>
            <w:pPr>
              <w:pStyle w:val="TableParagraph"/>
              <w:spacing w:before="1"/>
              <w:ind w:right="60"/>
              <w:jc w:val="right"/>
              <w:rPr>
                <w:b/>
                <w:sz w:val="18"/>
              </w:rPr>
            </w:pPr>
            <w:r>
              <w:rPr>
                <w:b/>
                <w:spacing w:val="-4"/>
                <w:sz w:val="18"/>
              </w:rPr>
              <w:t>5.25</w:t>
            </w:r>
          </w:p>
        </w:tc>
        <w:tc>
          <w:tcPr>
            <w:tcW w:w="662" w:type="dxa"/>
            <w:tcBorders>
              <w:top w:val="single" w:sz="4" w:space="0" w:color="000000"/>
              <w:bottom w:val="single" w:sz="4" w:space="0" w:color="000000"/>
              <w:right w:val="single" w:sz="4" w:space="0" w:color="000000"/>
            </w:tcBorders>
          </w:tcPr>
          <w:p>
            <w:pPr>
              <w:pStyle w:val="TableParagraph"/>
              <w:spacing w:before="15"/>
              <w:rPr>
                <w:sz w:val="18"/>
              </w:rPr>
            </w:pPr>
          </w:p>
          <w:p>
            <w:pPr>
              <w:pStyle w:val="TableParagraph"/>
              <w:spacing w:before="1"/>
              <w:ind w:right="65"/>
              <w:jc w:val="right"/>
              <w:rPr>
                <w:sz w:val="18"/>
              </w:rPr>
            </w:pPr>
            <w:r>
              <w:rPr>
                <w:spacing w:val="-4"/>
                <w:sz w:val="18"/>
              </w:rPr>
              <w:t>1.50</w:t>
            </w:r>
          </w:p>
        </w:tc>
        <w:tc>
          <w:tcPr>
            <w:tcW w:w="660" w:type="dxa"/>
            <w:tcBorders>
              <w:top w:val="single" w:sz="4" w:space="0" w:color="000000"/>
              <w:left w:val="single" w:sz="4" w:space="0" w:color="000000"/>
              <w:bottom w:val="single" w:sz="4" w:space="0" w:color="000000"/>
              <w:right w:val="single" w:sz="4" w:space="0" w:color="000000"/>
            </w:tcBorders>
          </w:tcPr>
          <w:p>
            <w:pPr>
              <w:pStyle w:val="TableParagraph"/>
              <w:spacing w:before="15"/>
              <w:rPr>
                <w:sz w:val="18"/>
              </w:rPr>
            </w:pPr>
          </w:p>
          <w:p>
            <w:pPr>
              <w:pStyle w:val="TableParagraph"/>
              <w:spacing w:before="1"/>
              <w:ind w:right="65"/>
              <w:jc w:val="right"/>
              <w:rPr>
                <w:sz w:val="18"/>
              </w:rPr>
            </w:pPr>
            <w:r>
              <w:rPr>
                <w:spacing w:val="-5"/>
                <w:sz w:val="18"/>
              </w:rPr>
              <w:t>UR</w:t>
            </w:r>
          </w:p>
        </w:tc>
        <w:tc>
          <w:tcPr>
            <w:tcW w:w="662" w:type="dxa"/>
            <w:tcBorders>
              <w:top w:val="single" w:sz="4" w:space="0" w:color="000000"/>
              <w:left w:val="single" w:sz="4" w:space="0" w:color="000000"/>
              <w:bottom w:val="single" w:sz="4" w:space="0" w:color="000000"/>
            </w:tcBorders>
            <w:shd w:val="clear" w:color="auto" w:fill="DDEBF7"/>
          </w:tcPr>
          <w:p>
            <w:pPr>
              <w:pStyle w:val="TableParagraph"/>
              <w:spacing w:before="15"/>
              <w:rPr>
                <w:sz w:val="18"/>
              </w:rPr>
            </w:pPr>
          </w:p>
          <w:p>
            <w:pPr>
              <w:pStyle w:val="TableParagraph"/>
              <w:spacing w:before="1"/>
              <w:ind w:right="62"/>
              <w:jc w:val="right"/>
              <w:rPr>
                <w:b/>
                <w:sz w:val="18"/>
              </w:rPr>
            </w:pPr>
            <w:r>
              <w:rPr>
                <w:b/>
                <w:spacing w:val="-5"/>
                <w:sz w:val="18"/>
              </w:rPr>
              <w:t>UR</w:t>
            </w:r>
          </w:p>
        </w:tc>
      </w:tr>
      <w:tr>
        <w:trPr>
          <w:trHeight w:val="412" w:hRule="atLeast"/>
        </w:trPr>
        <w:tc>
          <w:tcPr>
            <w:tcW w:w="2297" w:type="dxa"/>
            <w:tcBorders>
              <w:top w:val="single" w:sz="4" w:space="0" w:color="000000"/>
              <w:bottom w:val="single" w:sz="4" w:space="0" w:color="000000"/>
            </w:tcBorders>
          </w:tcPr>
          <w:p>
            <w:pPr>
              <w:pStyle w:val="TableParagraph"/>
              <w:spacing w:before="163"/>
              <w:ind w:left="86"/>
              <w:rPr>
                <w:sz w:val="18"/>
              </w:rPr>
            </w:pPr>
            <w:r>
              <w:rPr>
                <w:sz w:val="18"/>
              </w:rPr>
              <w:t>Hospitals</w:t>
            </w:r>
            <w:r>
              <w:rPr>
                <w:spacing w:val="-4"/>
                <w:sz w:val="18"/>
              </w:rPr>
              <w:t> </w:t>
            </w:r>
            <w:r>
              <w:rPr>
                <w:sz w:val="18"/>
              </w:rPr>
              <w:t>&gt;</w:t>
            </w:r>
            <w:r>
              <w:rPr>
                <w:spacing w:val="-1"/>
                <w:sz w:val="18"/>
              </w:rPr>
              <w:t> </w:t>
            </w:r>
            <w:r>
              <w:rPr>
                <w:sz w:val="18"/>
              </w:rPr>
              <w:t>50</w:t>
            </w:r>
            <w:r>
              <w:rPr>
                <w:spacing w:val="-2"/>
                <w:sz w:val="18"/>
              </w:rPr>
              <w:t> </w:t>
            </w:r>
            <w:r>
              <w:rPr>
                <w:spacing w:val="-4"/>
                <w:sz w:val="18"/>
              </w:rPr>
              <w:t>beds</w:t>
            </w:r>
          </w:p>
        </w:tc>
        <w:tc>
          <w:tcPr>
            <w:tcW w:w="622" w:type="dxa"/>
            <w:tcBorders>
              <w:top w:val="single" w:sz="4" w:space="0" w:color="000000"/>
              <w:bottom w:val="single" w:sz="4" w:space="0" w:color="000000"/>
            </w:tcBorders>
            <w:shd w:val="clear" w:color="auto" w:fill="FFF1CC"/>
          </w:tcPr>
          <w:p>
            <w:pPr>
              <w:pStyle w:val="TableParagraph"/>
              <w:spacing w:before="163"/>
              <w:ind w:right="64"/>
              <w:jc w:val="right"/>
              <w:rPr>
                <w:sz w:val="18"/>
              </w:rPr>
            </w:pPr>
            <w:r>
              <w:rPr>
                <w:spacing w:val="-4"/>
                <w:sz w:val="18"/>
              </w:rPr>
              <w:t>1.50</w:t>
            </w:r>
          </w:p>
        </w:tc>
        <w:tc>
          <w:tcPr>
            <w:tcW w:w="660" w:type="dxa"/>
            <w:tcBorders>
              <w:top w:val="single" w:sz="4" w:space="0" w:color="000000"/>
              <w:bottom w:val="single" w:sz="4" w:space="0" w:color="000000"/>
              <w:right w:val="single" w:sz="4" w:space="0" w:color="000000"/>
            </w:tcBorders>
          </w:tcPr>
          <w:p>
            <w:pPr>
              <w:pStyle w:val="TableParagraph"/>
              <w:spacing w:before="163"/>
              <w:ind w:right="66"/>
              <w:jc w:val="right"/>
              <w:rPr>
                <w:sz w:val="18"/>
              </w:rPr>
            </w:pPr>
            <w:r>
              <w:rPr>
                <w:spacing w:val="-4"/>
                <w:sz w:val="18"/>
              </w:rPr>
              <w:t>0.75</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163"/>
              <w:ind w:right="66"/>
              <w:jc w:val="right"/>
              <w:rPr>
                <w:sz w:val="18"/>
              </w:rPr>
            </w:pPr>
            <w:r>
              <w:rPr>
                <w:spacing w:val="-4"/>
                <w:sz w:val="18"/>
              </w:rPr>
              <w:t>0.75</w:t>
            </w:r>
          </w:p>
        </w:tc>
        <w:tc>
          <w:tcPr>
            <w:tcW w:w="660" w:type="dxa"/>
            <w:tcBorders>
              <w:top w:val="single" w:sz="4" w:space="0" w:color="000000"/>
              <w:left w:val="single" w:sz="4" w:space="0" w:color="000000"/>
              <w:bottom w:val="single" w:sz="4" w:space="0" w:color="000000"/>
            </w:tcBorders>
            <w:shd w:val="clear" w:color="auto" w:fill="DDEBF7"/>
          </w:tcPr>
          <w:p>
            <w:pPr>
              <w:pStyle w:val="TableParagraph"/>
              <w:spacing w:before="163"/>
              <w:ind w:right="61"/>
              <w:jc w:val="right"/>
              <w:rPr>
                <w:b/>
                <w:sz w:val="18"/>
              </w:rPr>
            </w:pPr>
            <w:r>
              <w:rPr>
                <w:b/>
                <w:spacing w:val="-4"/>
                <w:sz w:val="18"/>
              </w:rPr>
              <w:t>3.00</w:t>
            </w:r>
          </w:p>
        </w:tc>
        <w:tc>
          <w:tcPr>
            <w:tcW w:w="660" w:type="dxa"/>
            <w:tcBorders>
              <w:top w:val="single" w:sz="4" w:space="0" w:color="000000"/>
              <w:bottom w:val="single" w:sz="4" w:space="0" w:color="000000"/>
              <w:right w:val="single" w:sz="4" w:space="0" w:color="000000"/>
            </w:tcBorders>
          </w:tcPr>
          <w:p>
            <w:pPr>
              <w:pStyle w:val="TableParagraph"/>
              <w:spacing w:before="163"/>
              <w:ind w:right="65"/>
              <w:jc w:val="right"/>
              <w:rPr>
                <w:sz w:val="18"/>
              </w:rPr>
            </w:pPr>
            <w:r>
              <w:rPr>
                <w:spacing w:val="-4"/>
                <w:sz w:val="18"/>
              </w:rPr>
              <w:t>1.50</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163"/>
              <w:ind w:right="65"/>
              <w:jc w:val="right"/>
              <w:rPr>
                <w:sz w:val="18"/>
              </w:rPr>
            </w:pPr>
            <w:r>
              <w:rPr>
                <w:spacing w:val="-4"/>
                <w:sz w:val="18"/>
              </w:rPr>
              <w:t>2.25</w:t>
            </w:r>
          </w:p>
        </w:tc>
        <w:tc>
          <w:tcPr>
            <w:tcW w:w="660" w:type="dxa"/>
            <w:tcBorders>
              <w:top w:val="single" w:sz="4" w:space="0" w:color="000000"/>
              <w:left w:val="single" w:sz="4" w:space="0" w:color="000000"/>
              <w:bottom w:val="single" w:sz="4" w:space="0" w:color="000000"/>
            </w:tcBorders>
            <w:shd w:val="clear" w:color="auto" w:fill="DDEBF7"/>
          </w:tcPr>
          <w:p>
            <w:pPr>
              <w:pStyle w:val="TableParagraph"/>
              <w:spacing w:before="163"/>
              <w:ind w:right="60"/>
              <w:jc w:val="right"/>
              <w:rPr>
                <w:b/>
                <w:sz w:val="18"/>
              </w:rPr>
            </w:pPr>
            <w:r>
              <w:rPr>
                <w:b/>
                <w:spacing w:val="-4"/>
                <w:sz w:val="18"/>
              </w:rPr>
              <w:t>5.25</w:t>
            </w:r>
          </w:p>
        </w:tc>
        <w:tc>
          <w:tcPr>
            <w:tcW w:w="662" w:type="dxa"/>
            <w:tcBorders>
              <w:top w:val="single" w:sz="4" w:space="0" w:color="000000"/>
              <w:bottom w:val="single" w:sz="4" w:space="0" w:color="000000"/>
              <w:right w:val="single" w:sz="4" w:space="0" w:color="000000"/>
            </w:tcBorders>
          </w:tcPr>
          <w:p>
            <w:pPr>
              <w:pStyle w:val="TableParagraph"/>
              <w:spacing w:before="163"/>
              <w:ind w:right="65"/>
              <w:jc w:val="right"/>
              <w:rPr>
                <w:sz w:val="18"/>
              </w:rPr>
            </w:pPr>
            <w:r>
              <w:rPr>
                <w:spacing w:val="-4"/>
                <w:sz w:val="18"/>
              </w:rPr>
              <w:t>1.50</w:t>
            </w:r>
          </w:p>
        </w:tc>
        <w:tc>
          <w:tcPr>
            <w:tcW w:w="660" w:type="dxa"/>
            <w:tcBorders>
              <w:top w:val="single" w:sz="4" w:space="0" w:color="000000"/>
              <w:left w:val="single" w:sz="4" w:space="0" w:color="000000"/>
              <w:bottom w:val="single" w:sz="4" w:space="0" w:color="000000"/>
              <w:right w:val="single" w:sz="4" w:space="0" w:color="000000"/>
            </w:tcBorders>
          </w:tcPr>
          <w:p>
            <w:pPr>
              <w:pStyle w:val="TableParagraph"/>
              <w:spacing w:before="163"/>
              <w:ind w:right="65"/>
              <w:jc w:val="right"/>
              <w:rPr>
                <w:sz w:val="18"/>
              </w:rPr>
            </w:pPr>
            <w:r>
              <w:rPr>
                <w:spacing w:val="-5"/>
                <w:sz w:val="18"/>
              </w:rPr>
              <w:t>UR</w:t>
            </w:r>
          </w:p>
        </w:tc>
        <w:tc>
          <w:tcPr>
            <w:tcW w:w="662" w:type="dxa"/>
            <w:tcBorders>
              <w:top w:val="single" w:sz="4" w:space="0" w:color="000000"/>
              <w:left w:val="single" w:sz="4" w:space="0" w:color="000000"/>
              <w:bottom w:val="single" w:sz="4" w:space="0" w:color="000000"/>
            </w:tcBorders>
            <w:shd w:val="clear" w:color="auto" w:fill="DDEBF7"/>
          </w:tcPr>
          <w:p>
            <w:pPr>
              <w:pStyle w:val="TableParagraph"/>
              <w:spacing w:before="163"/>
              <w:ind w:right="62"/>
              <w:jc w:val="right"/>
              <w:rPr>
                <w:b/>
                <w:sz w:val="18"/>
              </w:rPr>
            </w:pPr>
            <w:r>
              <w:rPr>
                <w:b/>
                <w:spacing w:val="-5"/>
                <w:sz w:val="18"/>
              </w:rPr>
              <w:t>UR</w:t>
            </w:r>
          </w:p>
        </w:tc>
      </w:tr>
      <w:tr>
        <w:trPr>
          <w:trHeight w:val="414" w:hRule="atLeast"/>
        </w:trPr>
        <w:tc>
          <w:tcPr>
            <w:tcW w:w="2297" w:type="dxa"/>
            <w:tcBorders>
              <w:top w:val="single" w:sz="4" w:space="0" w:color="000000"/>
              <w:bottom w:val="single" w:sz="4" w:space="0" w:color="000000"/>
            </w:tcBorders>
          </w:tcPr>
          <w:p>
            <w:pPr>
              <w:pStyle w:val="TableParagraph"/>
              <w:spacing w:before="163"/>
              <w:ind w:left="86"/>
              <w:rPr>
                <w:sz w:val="18"/>
              </w:rPr>
            </w:pPr>
            <w:r>
              <w:rPr>
                <w:sz w:val="18"/>
              </w:rPr>
              <w:t>Nursing</w:t>
            </w:r>
            <w:r>
              <w:rPr>
                <w:spacing w:val="-2"/>
                <w:sz w:val="18"/>
              </w:rPr>
              <w:t> college</w:t>
            </w:r>
          </w:p>
        </w:tc>
        <w:tc>
          <w:tcPr>
            <w:tcW w:w="622" w:type="dxa"/>
            <w:tcBorders>
              <w:top w:val="single" w:sz="4" w:space="0" w:color="000000"/>
              <w:bottom w:val="single" w:sz="4" w:space="0" w:color="000000"/>
            </w:tcBorders>
            <w:shd w:val="clear" w:color="auto" w:fill="FFF1CC"/>
          </w:tcPr>
          <w:p>
            <w:pPr>
              <w:pStyle w:val="TableParagraph"/>
              <w:spacing w:before="163"/>
              <w:ind w:right="64"/>
              <w:jc w:val="right"/>
              <w:rPr>
                <w:sz w:val="18"/>
              </w:rPr>
            </w:pPr>
            <w:r>
              <w:rPr>
                <w:spacing w:val="-4"/>
                <w:sz w:val="18"/>
              </w:rPr>
              <w:t>1.50</w:t>
            </w:r>
          </w:p>
        </w:tc>
        <w:tc>
          <w:tcPr>
            <w:tcW w:w="660" w:type="dxa"/>
            <w:tcBorders>
              <w:top w:val="single" w:sz="4" w:space="0" w:color="000000"/>
              <w:bottom w:val="single" w:sz="4" w:space="0" w:color="000000"/>
              <w:right w:val="single" w:sz="4" w:space="0" w:color="000000"/>
            </w:tcBorders>
          </w:tcPr>
          <w:p>
            <w:pPr>
              <w:pStyle w:val="TableParagraph"/>
              <w:spacing w:before="163"/>
              <w:ind w:right="66"/>
              <w:jc w:val="right"/>
              <w:rPr>
                <w:sz w:val="18"/>
              </w:rPr>
            </w:pPr>
            <w:r>
              <w:rPr>
                <w:spacing w:val="-4"/>
                <w:sz w:val="18"/>
              </w:rPr>
              <w:t>0.75</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163"/>
              <w:ind w:right="66"/>
              <w:jc w:val="right"/>
              <w:rPr>
                <w:sz w:val="18"/>
              </w:rPr>
            </w:pPr>
            <w:r>
              <w:rPr>
                <w:spacing w:val="-4"/>
                <w:sz w:val="18"/>
              </w:rPr>
              <w:t>0.75</w:t>
            </w:r>
          </w:p>
        </w:tc>
        <w:tc>
          <w:tcPr>
            <w:tcW w:w="660" w:type="dxa"/>
            <w:tcBorders>
              <w:top w:val="single" w:sz="4" w:space="0" w:color="000000"/>
              <w:left w:val="single" w:sz="4" w:space="0" w:color="000000"/>
              <w:bottom w:val="single" w:sz="4" w:space="0" w:color="000000"/>
            </w:tcBorders>
            <w:shd w:val="clear" w:color="auto" w:fill="DDEBF7"/>
          </w:tcPr>
          <w:p>
            <w:pPr>
              <w:pStyle w:val="TableParagraph"/>
              <w:spacing w:before="163"/>
              <w:ind w:right="61"/>
              <w:jc w:val="right"/>
              <w:rPr>
                <w:b/>
                <w:sz w:val="18"/>
              </w:rPr>
            </w:pPr>
            <w:r>
              <w:rPr>
                <w:b/>
                <w:spacing w:val="-4"/>
                <w:sz w:val="18"/>
              </w:rPr>
              <w:t>3.00</w:t>
            </w:r>
          </w:p>
        </w:tc>
        <w:tc>
          <w:tcPr>
            <w:tcW w:w="660" w:type="dxa"/>
            <w:tcBorders>
              <w:top w:val="single" w:sz="4" w:space="0" w:color="000000"/>
              <w:bottom w:val="single" w:sz="4" w:space="0" w:color="000000"/>
              <w:right w:val="single" w:sz="4" w:space="0" w:color="000000"/>
            </w:tcBorders>
          </w:tcPr>
          <w:p>
            <w:pPr>
              <w:pStyle w:val="TableParagraph"/>
              <w:spacing w:before="163"/>
              <w:ind w:right="65"/>
              <w:jc w:val="right"/>
              <w:rPr>
                <w:sz w:val="18"/>
              </w:rPr>
            </w:pPr>
            <w:r>
              <w:rPr>
                <w:spacing w:val="-4"/>
                <w:sz w:val="18"/>
              </w:rPr>
              <w:t>1.50</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163"/>
              <w:ind w:right="65"/>
              <w:jc w:val="right"/>
              <w:rPr>
                <w:sz w:val="18"/>
              </w:rPr>
            </w:pPr>
            <w:r>
              <w:rPr>
                <w:spacing w:val="-4"/>
                <w:sz w:val="18"/>
              </w:rPr>
              <w:t>2.25</w:t>
            </w:r>
          </w:p>
        </w:tc>
        <w:tc>
          <w:tcPr>
            <w:tcW w:w="660" w:type="dxa"/>
            <w:tcBorders>
              <w:top w:val="single" w:sz="4" w:space="0" w:color="000000"/>
              <w:left w:val="single" w:sz="4" w:space="0" w:color="000000"/>
              <w:bottom w:val="single" w:sz="4" w:space="0" w:color="000000"/>
            </w:tcBorders>
            <w:shd w:val="clear" w:color="auto" w:fill="DDEBF7"/>
          </w:tcPr>
          <w:p>
            <w:pPr>
              <w:pStyle w:val="TableParagraph"/>
              <w:spacing w:before="163"/>
              <w:ind w:right="60"/>
              <w:jc w:val="right"/>
              <w:rPr>
                <w:b/>
                <w:sz w:val="18"/>
              </w:rPr>
            </w:pPr>
            <w:r>
              <w:rPr>
                <w:b/>
                <w:spacing w:val="-4"/>
                <w:sz w:val="18"/>
              </w:rPr>
              <w:t>5.25</w:t>
            </w:r>
          </w:p>
        </w:tc>
        <w:tc>
          <w:tcPr>
            <w:tcW w:w="662" w:type="dxa"/>
            <w:tcBorders>
              <w:top w:val="single" w:sz="4" w:space="0" w:color="000000"/>
              <w:bottom w:val="single" w:sz="4" w:space="0" w:color="000000"/>
              <w:right w:val="single" w:sz="4" w:space="0" w:color="000000"/>
            </w:tcBorders>
          </w:tcPr>
          <w:p>
            <w:pPr>
              <w:pStyle w:val="TableParagraph"/>
              <w:spacing w:before="163"/>
              <w:ind w:right="65"/>
              <w:jc w:val="right"/>
              <w:rPr>
                <w:sz w:val="18"/>
              </w:rPr>
            </w:pPr>
            <w:r>
              <w:rPr>
                <w:spacing w:val="-4"/>
                <w:sz w:val="18"/>
              </w:rPr>
              <w:t>1.50</w:t>
            </w:r>
          </w:p>
        </w:tc>
        <w:tc>
          <w:tcPr>
            <w:tcW w:w="660" w:type="dxa"/>
            <w:tcBorders>
              <w:top w:val="single" w:sz="4" w:space="0" w:color="000000"/>
              <w:left w:val="single" w:sz="4" w:space="0" w:color="000000"/>
              <w:bottom w:val="single" w:sz="4" w:space="0" w:color="000000"/>
              <w:right w:val="single" w:sz="4" w:space="0" w:color="000000"/>
            </w:tcBorders>
          </w:tcPr>
          <w:p>
            <w:pPr>
              <w:pStyle w:val="TableParagraph"/>
              <w:spacing w:before="163"/>
              <w:ind w:right="65"/>
              <w:jc w:val="right"/>
              <w:rPr>
                <w:sz w:val="18"/>
              </w:rPr>
            </w:pPr>
            <w:r>
              <w:rPr>
                <w:spacing w:val="-5"/>
                <w:sz w:val="18"/>
              </w:rPr>
              <w:t>UR</w:t>
            </w:r>
          </w:p>
        </w:tc>
        <w:tc>
          <w:tcPr>
            <w:tcW w:w="662" w:type="dxa"/>
            <w:tcBorders>
              <w:top w:val="single" w:sz="4" w:space="0" w:color="000000"/>
              <w:left w:val="single" w:sz="4" w:space="0" w:color="000000"/>
              <w:bottom w:val="single" w:sz="4" w:space="0" w:color="000000"/>
            </w:tcBorders>
            <w:shd w:val="clear" w:color="auto" w:fill="DDEBF7"/>
          </w:tcPr>
          <w:p>
            <w:pPr>
              <w:pStyle w:val="TableParagraph"/>
              <w:spacing w:before="163"/>
              <w:ind w:right="62"/>
              <w:jc w:val="right"/>
              <w:rPr>
                <w:b/>
                <w:sz w:val="18"/>
              </w:rPr>
            </w:pPr>
            <w:r>
              <w:rPr>
                <w:b/>
                <w:spacing w:val="-5"/>
                <w:sz w:val="18"/>
              </w:rPr>
              <w:t>UR</w:t>
            </w:r>
          </w:p>
        </w:tc>
      </w:tr>
      <w:tr>
        <w:trPr>
          <w:trHeight w:val="415" w:hRule="atLeast"/>
        </w:trPr>
        <w:tc>
          <w:tcPr>
            <w:tcW w:w="2297" w:type="dxa"/>
            <w:tcBorders>
              <w:top w:val="single" w:sz="4" w:space="0" w:color="000000"/>
              <w:bottom w:val="single" w:sz="4" w:space="0" w:color="000000"/>
            </w:tcBorders>
          </w:tcPr>
          <w:p>
            <w:pPr>
              <w:pStyle w:val="TableParagraph"/>
              <w:spacing w:before="163"/>
              <w:ind w:left="86"/>
              <w:rPr>
                <w:sz w:val="18"/>
              </w:rPr>
            </w:pPr>
            <w:r>
              <w:rPr>
                <w:sz w:val="18"/>
              </w:rPr>
              <w:t>Medical</w:t>
            </w:r>
            <w:r>
              <w:rPr>
                <w:spacing w:val="-2"/>
                <w:sz w:val="18"/>
              </w:rPr>
              <w:t> College</w:t>
            </w:r>
          </w:p>
        </w:tc>
        <w:tc>
          <w:tcPr>
            <w:tcW w:w="622" w:type="dxa"/>
            <w:tcBorders>
              <w:top w:val="single" w:sz="4" w:space="0" w:color="000000"/>
              <w:bottom w:val="single" w:sz="4" w:space="0" w:color="000000"/>
            </w:tcBorders>
            <w:shd w:val="clear" w:color="auto" w:fill="FFF1CC"/>
          </w:tcPr>
          <w:p>
            <w:pPr>
              <w:pStyle w:val="TableParagraph"/>
              <w:spacing w:before="163"/>
              <w:ind w:right="64"/>
              <w:jc w:val="right"/>
              <w:rPr>
                <w:sz w:val="18"/>
              </w:rPr>
            </w:pPr>
            <w:r>
              <w:rPr>
                <w:spacing w:val="-4"/>
                <w:sz w:val="18"/>
              </w:rPr>
              <w:t>1.50</w:t>
            </w:r>
          </w:p>
        </w:tc>
        <w:tc>
          <w:tcPr>
            <w:tcW w:w="660" w:type="dxa"/>
            <w:tcBorders>
              <w:top w:val="single" w:sz="4" w:space="0" w:color="000000"/>
              <w:bottom w:val="single" w:sz="4" w:space="0" w:color="000000"/>
              <w:right w:val="single" w:sz="4" w:space="0" w:color="000000"/>
            </w:tcBorders>
          </w:tcPr>
          <w:p>
            <w:pPr>
              <w:pStyle w:val="TableParagraph"/>
              <w:spacing w:before="163"/>
              <w:ind w:right="66"/>
              <w:jc w:val="right"/>
              <w:rPr>
                <w:sz w:val="18"/>
              </w:rPr>
            </w:pPr>
            <w:r>
              <w:rPr>
                <w:spacing w:val="-4"/>
                <w:sz w:val="18"/>
              </w:rPr>
              <w:t>0.75</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163"/>
              <w:ind w:right="66"/>
              <w:jc w:val="right"/>
              <w:rPr>
                <w:sz w:val="18"/>
              </w:rPr>
            </w:pPr>
            <w:r>
              <w:rPr>
                <w:spacing w:val="-4"/>
                <w:sz w:val="18"/>
              </w:rPr>
              <w:t>0.75</w:t>
            </w:r>
          </w:p>
        </w:tc>
        <w:tc>
          <w:tcPr>
            <w:tcW w:w="660" w:type="dxa"/>
            <w:tcBorders>
              <w:top w:val="single" w:sz="4" w:space="0" w:color="000000"/>
              <w:left w:val="single" w:sz="4" w:space="0" w:color="000000"/>
              <w:bottom w:val="single" w:sz="4" w:space="0" w:color="000000"/>
            </w:tcBorders>
            <w:shd w:val="clear" w:color="auto" w:fill="DDEBF7"/>
          </w:tcPr>
          <w:p>
            <w:pPr>
              <w:pStyle w:val="TableParagraph"/>
              <w:spacing w:before="163"/>
              <w:ind w:right="61"/>
              <w:jc w:val="right"/>
              <w:rPr>
                <w:b/>
                <w:sz w:val="18"/>
              </w:rPr>
            </w:pPr>
            <w:r>
              <w:rPr>
                <w:b/>
                <w:spacing w:val="-4"/>
                <w:sz w:val="18"/>
              </w:rPr>
              <w:t>3.00</w:t>
            </w:r>
          </w:p>
        </w:tc>
        <w:tc>
          <w:tcPr>
            <w:tcW w:w="660" w:type="dxa"/>
            <w:tcBorders>
              <w:top w:val="single" w:sz="4" w:space="0" w:color="000000"/>
              <w:bottom w:val="single" w:sz="4" w:space="0" w:color="000000"/>
              <w:right w:val="single" w:sz="4" w:space="0" w:color="000000"/>
            </w:tcBorders>
          </w:tcPr>
          <w:p>
            <w:pPr>
              <w:pStyle w:val="TableParagraph"/>
              <w:spacing w:before="163"/>
              <w:ind w:right="65"/>
              <w:jc w:val="right"/>
              <w:rPr>
                <w:sz w:val="18"/>
              </w:rPr>
            </w:pPr>
            <w:r>
              <w:rPr>
                <w:spacing w:val="-4"/>
                <w:sz w:val="18"/>
              </w:rPr>
              <w:t>1.50</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163"/>
              <w:ind w:right="65"/>
              <w:jc w:val="right"/>
              <w:rPr>
                <w:sz w:val="18"/>
              </w:rPr>
            </w:pPr>
            <w:r>
              <w:rPr>
                <w:spacing w:val="-4"/>
                <w:sz w:val="18"/>
              </w:rPr>
              <w:t>2.25</w:t>
            </w:r>
          </w:p>
        </w:tc>
        <w:tc>
          <w:tcPr>
            <w:tcW w:w="660" w:type="dxa"/>
            <w:tcBorders>
              <w:top w:val="single" w:sz="4" w:space="0" w:color="000000"/>
              <w:left w:val="single" w:sz="4" w:space="0" w:color="000000"/>
              <w:bottom w:val="single" w:sz="4" w:space="0" w:color="000000"/>
            </w:tcBorders>
            <w:shd w:val="clear" w:color="auto" w:fill="DDEBF7"/>
          </w:tcPr>
          <w:p>
            <w:pPr>
              <w:pStyle w:val="TableParagraph"/>
              <w:spacing w:before="163"/>
              <w:ind w:right="60"/>
              <w:jc w:val="right"/>
              <w:rPr>
                <w:b/>
                <w:sz w:val="18"/>
              </w:rPr>
            </w:pPr>
            <w:r>
              <w:rPr>
                <w:b/>
                <w:spacing w:val="-4"/>
                <w:sz w:val="18"/>
              </w:rPr>
              <w:t>5.25</w:t>
            </w:r>
          </w:p>
        </w:tc>
        <w:tc>
          <w:tcPr>
            <w:tcW w:w="662" w:type="dxa"/>
            <w:tcBorders>
              <w:top w:val="single" w:sz="4" w:space="0" w:color="000000"/>
              <w:bottom w:val="single" w:sz="4" w:space="0" w:color="000000"/>
              <w:right w:val="single" w:sz="4" w:space="0" w:color="000000"/>
            </w:tcBorders>
          </w:tcPr>
          <w:p>
            <w:pPr>
              <w:pStyle w:val="TableParagraph"/>
              <w:spacing w:before="163"/>
              <w:ind w:right="65"/>
              <w:jc w:val="right"/>
              <w:rPr>
                <w:sz w:val="18"/>
              </w:rPr>
            </w:pPr>
            <w:r>
              <w:rPr>
                <w:spacing w:val="-4"/>
                <w:sz w:val="18"/>
              </w:rPr>
              <w:t>1.50</w:t>
            </w:r>
          </w:p>
        </w:tc>
        <w:tc>
          <w:tcPr>
            <w:tcW w:w="660" w:type="dxa"/>
            <w:tcBorders>
              <w:top w:val="single" w:sz="4" w:space="0" w:color="000000"/>
              <w:left w:val="single" w:sz="4" w:space="0" w:color="000000"/>
              <w:bottom w:val="single" w:sz="4" w:space="0" w:color="000000"/>
              <w:right w:val="single" w:sz="4" w:space="0" w:color="000000"/>
            </w:tcBorders>
          </w:tcPr>
          <w:p>
            <w:pPr>
              <w:pStyle w:val="TableParagraph"/>
              <w:spacing w:before="163"/>
              <w:ind w:right="65"/>
              <w:jc w:val="right"/>
              <w:rPr>
                <w:sz w:val="18"/>
              </w:rPr>
            </w:pPr>
            <w:r>
              <w:rPr>
                <w:spacing w:val="-5"/>
                <w:sz w:val="18"/>
              </w:rPr>
              <w:t>UR</w:t>
            </w:r>
          </w:p>
        </w:tc>
        <w:tc>
          <w:tcPr>
            <w:tcW w:w="662" w:type="dxa"/>
            <w:tcBorders>
              <w:top w:val="single" w:sz="4" w:space="0" w:color="000000"/>
              <w:left w:val="single" w:sz="4" w:space="0" w:color="000000"/>
              <w:bottom w:val="single" w:sz="4" w:space="0" w:color="000000"/>
            </w:tcBorders>
            <w:shd w:val="clear" w:color="auto" w:fill="DDEBF7"/>
          </w:tcPr>
          <w:p>
            <w:pPr>
              <w:pStyle w:val="TableParagraph"/>
              <w:spacing w:before="163"/>
              <w:ind w:right="62"/>
              <w:jc w:val="right"/>
              <w:rPr>
                <w:b/>
                <w:sz w:val="18"/>
              </w:rPr>
            </w:pPr>
            <w:r>
              <w:rPr>
                <w:b/>
                <w:spacing w:val="-5"/>
                <w:sz w:val="18"/>
              </w:rPr>
              <w:t>UR</w:t>
            </w:r>
          </w:p>
        </w:tc>
      </w:tr>
      <w:tr>
        <w:trPr>
          <w:trHeight w:val="325" w:hRule="atLeast"/>
        </w:trPr>
        <w:tc>
          <w:tcPr>
            <w:tcW w:w="2297" w:type="dxa"/>
            <w:tcBorders>
              <w:top w:val="single" w:sz="4" w:space="0" w:color="000000"/>
              <w:bottom w:val="single" w:sz="4" w:space="0" w:color="000000"/>
            </w:tcBorders>
            <w:shd w:val="clear" w:color="auto" w:fill="DCDDDF"/>
          </w:tcPr>
          <w:p>
            <w:pPr>
              <w:pStyle w:val="TableParagraph"/>
              <w:spacing w:line="186" w:lineRule="exact" w:before="119"/>
              <w:ind w:left="86"/>
              <w:rPr>
                <w:b/>
                <w:sz w:val="18"/>
              </w:rPr>
            </w:pPr>
            <w:r>
              <w:rPr>
                <w:b/>
                <w:sz w:val="18"/>
              </w:rPr>
              <w:t>Non-Built-up</w:t>
            </w:r>
            <w:r>
              <w:rPr>
                <w:b/>
                <w:spacing w:val="-4"/>
                <w:sz w:val="18"/>
              </w:rPr>
              <w:t> Area</w:t>
            </w:r>
          </w:p>
        </w:tc>
        <w:tc>
          <w:tcPr>
            <w:tcW w:w="622" w:type="dxa"/>
            <w:tcBorders>
              <w:top w:val="single" w:sz="4" w:space="0" w:color="000000"/>
              <w:bottom w:val="single" w:sz="4" w:space="0" w:color="000000"/>
            </w:tcBorders>
            <w:shd w:val="clear" w:color="auto" w:fill="DCDDDF"/>
          </w:tcPr>
          <w:p>
            <w:pPr>
              <w:pStyle w:val="TableParagraph"/>
              <w:rPr>
                <w:sz w:val="18"/>
              </w:rPr>
            </w:pPr>
          </w:p>
        </w:tc>
        <w:tc>
          <w:tcPr>
            <w:tcW w:w="660" w:type="dxa"/>
            <w:tcBorders>
              <w:top w:val="single" w:sz="4" w:space="0" w:color="000000"/>
              <w:bottom w:val="single" w:sz="4" w:space="0" w:color="000000"/>
              <w:right w:val="single" w:sz="4" w:space="0" w:color="000000"/>
            </w:tcBorders>
            <w:shd w:val="clear" w:color="auto" w:fill="DCDDDF"/>
          </w:tcPr>
          <w:p>
            <w:pPr>
              <w:pStyle w:val="TableParagraph"/>
              <w:rPr>
                <w:sz w:val="18"/>
              </w:rPr>
            </w:pPr>
          </w:p>
        </w:tc>
        <w:tc>
          <w:tcPr>
            <w:tcW w:w="662" w:type="dxa"/>
            <w:tcBorders>
              <w:top w:val="single" w:sz="4" w:space="0" w:color="000000"/>
              <w:left w:val="single" w:sz="4" w:space="0" w:color="000000"/>
              <w:bottom w:val="single" w:sz="4" w:space="0" w:color="000000"/>
              <w:right w:val="single" w:sz="4" w:space="0" w:color="000000"/>
            </w:tcBorders>
            <w:shd w:val="clear" w:color="auto" w:fill="DCDDDF"/>
          </w:tcPr>
          <w:p>
            <w:pPr>
              <w:pStyle w:val="TableParagraph"/>
              <w:rPr>
                <w:sz w:val="18"/>
              </w:rPr>
            </w:pPr>
          </w:p>
        </w:tc>
        <w:tc>
          <w:tcPr>
            <w:tcW w:w="660" w:type="dxa"/>
            <w:tcBorders>
              <w:top w:val="single" w:sz="4" w:space="0" w:color="000000"/>
              <w:left w:val="single" w:sz="4" w:space="0" w:color="000000"/>
              <w:bottom w:val="single" w:sz="4" w:space="0" w:color="000000"/>
            </w:tcBorders>
            <w:shd w:val="clear" w:color="auto" w:fill="DCDDDF"/>
          </w:tcPr>
          <w:p>
            <w:pPr>
              <w:pStyle w:val="TableParagraph"/>
              <w:rPr>
                <w:sz w:val="18"/>
              </w:rPr>
            </w:pPr>
          </w:p>
        </w:tc>
        <w:tc>
          <w:tcPr>
            <w:tcW w:w="660" w:type="dxa"/>
            <w:tcBorders>
              <w:top w:val="single" w:sz="4" w:space="0" w:color="000000"/>
              <w:bottom w:val="single" w:sz="4" w:space="0" w:color="000000"/>
              <w:right w:val="single" w:sz="4" w:space="0" w:color="000000"/>
            </w:tcBorders>
            <w:shd w:val="clear" w:color="auto" w:fill="DCDDDF"/>
          </w:tcPr>
          <w:p>
            <w:pPr>
              <w:pStyle w:val="TableParagraph"/>
              <w:rPr>
                <w:sz w:val="18"/>
              </w:rPr>
            </w:pPr>
          </w:p>
        </w:tc>
        <w:tc>
          <w:tcPr>
            <w:tcW w:w="662" w:type="dxa"/>
            <w:tcBorders>
              <w:top w:val="single" w:sz="4" w:space="0" w:color="000000"/>
              <w:left w:val="single" w:sz="4" w:space="0" w:color="000000"/>
              <w:bottom w:val="single" w:sz="4" w:space="0" w:color="000000"/>
              <w:right w:val="single" w:sz="4" w:space="0" w:color="000000"/>
            </w:tcBorders>
            <w:shd w:val="clear" w:color="auto" w:fill="DCDDDF"/>
          </w:tcPr>
          <w:p>
            <w:pPr>
              <w:pStyle w:val="TableParagraph"/>
              <w:rPr>
                <w:sz w:val="18"/>
              </w:rPr>
            </w:pPr>
          </w:p>
        </w:tc>
        <w:tc>
          <w:tcPr>
            <w:tcW w:w="660" w:type="dxa"/>
            <w:tcBorders>
              <w:top w:val="single" w:sz="4" w:space="0" w:color="000000"/>
              <w:left w:val="single" w:sz="4" w:space="0" w:color="000000"/>
              <w:bottom w:val="single" w:sz="4" w:space="0" w:color="000000"/>
            </w:tcBorders>
            <w:shd w:val="clear" w:color="auto" w:fill="DCDDDF"/>
          </w:tcPr>
          <w:p>
            <w:pPr>
              <w:pStyle w:val="TableParagraph"/>
              <w:rPr>
                <w:sz w:val="18"/>
              </w:rPr>
            </w:pPr>
          </w:p>
        </w:tc>
        <w:tc>
          <w:tcPr>
            <w:tcW w:w="662" w:type="dxa"/>
            <w:tcBorders>
              <w:top w:val="single" w:sz="4" w:space="0" w:color="000000"/>
              <w:bottom w:val="single" w:sz="4" w:space="0" w:color="000000"/>
              <w:right w:val="single" w:sz="4" w:space="0" w:color="000000"/>
            </w:tcBorders>
            <w:shd w:val="clear" w:color="auto" w:fill="DCDDDF"/>
          </w:tcPr>
          <w:p>
            <w:pPr>
              <w:pStyle w:val="TableParagraph"/>
              <w:rPr>
                <w:sz w:val="18"/>
              </w:rPr>
            </w:pPr>
          </w:p>
        </w:tc>
        <w:tc>
          <w:tcPr>
            <w:tcW w:w="660" w:type="dxa"/>
            <w:tcBorders>
              <w:top w:val="single" w:sz="4" w:space="0" w:color="000000"/>
              <w:left w:val="single" w:sz="4" w:space="0" w:color="000000"/>
              <w:bottom w:val="single" w:sz="4" w:space="0" w:color="000000"/>
              <w:right w:val="single" w:sz="4" w:space="0" w:color="000000"/>
            </w:tcBorders>
            <w:shd w:val="clear" w:color="auto" w:fill="DCDDDF"/>
          </w:tcPr>
          <w:p>
            <w:pPr>
              <w:pStyle w:val="TableParagraph"/>
              <w:rPr>
                <w:sz w:val="18"/>
              </w:rPr>
            </w:pPr>
          </w:p>
        </w:tc>
        <w:tc>
          <w:tcPr>
            <w:tcW w:w="662" w:type="dxa"/>
            <w:tcBorders>
              <w:top w:val="single" w:sz="4" w:space="0" w:color="000000"/>
              <w:left w:val="single" w:sz="4" w:space="0" w:color="000000"/>
              <w:bottom w:val="single" w:sz="4" w:space="0" w:color="000000"/>
            </w:tcBorders>
            <w:shd w:val="clear" w:color="auto" w:fill="DCDDDF"/>
          </w:tcPr>
          <w:p>
            <w:pPr>
              <w:pStyle w:val="TableParagraph"/>
              <w:rPr>
                <w:sz w:val="18"/>
              </w:rPr>
            </w:pPr>
          </w:p>
        </w:tc>
      </w:tr>
      <w:tr>
        <w:trPr>
          <w:trHeight w:val="534" w:hRule="atLeast"/>
        </w:trPr>
        <w:tc>
          <w:tcPr>
            <w:tcW w:w="2297" w:type="dxa"/>
            <w:tcBorders>
              <w:top w:val="single" w:sz="4" w:space="0" w:color="000000"/>
              <w:bottom w:val="single" w:sz="4" w:space="0" w:color="000000"/>
            </w:tcBorders>
          </w:tcPr>
          <w:p>
            <w:pPr>
              <w:pStyle w:val="TableParagraph"/>
              <w:spacing w:line="206" w:lineRule="exact" w:before="102"/>
              <w:ind w:left="86" w:right="628"/>
              <w:rPr>
                <w:sz w:val="18"/>
              </w:rPr>
            </w:pPr>
            <w:r>
              <w:rPr>
                <w:sz w:val="18"/>
              </w:rPr>
              <w:t>Non-Bedded</w:t>
            </w:r>
            <w:r>
              <w:rPr>
                <w:spacing w:val="-12"/>
                <w:sz w:val="18"/>
              </w:rPr>
              <w:t> </w:t>
            </w:r>
            <w:r>
              <w:rPr>
                <w:sz w:val="18"/>
              </w:rPr>
              <w:t>Medical </w:t>
            </w:r>
            <w:r>
              <w:rPr>
                <w:spacing w:val="-2"/>
                <w:sz w:val="18"/>
              </w:rPr>
              <w:t>Establishments</w:t>
            </w:r>
          </w:p>
        </w:tc>
        <w:tc>
          <w:tcPr>
            <w:tcW w:w="622" w:type="dxa"/>
            <w:tcBorders>
              <w:top w:val="single" w:sz="4" w:space="0" w:color="000000"/>
              <w:bottom w:val="single" w:sz="4" w:space="0" w:color="000000"/>
            </w:tcBorders>
            <w:shd w:val="clear" w:color="auto" w:fill="FFF1CC"/>
          </w:tcPr>
          <w:p>
            <w:pPr>
              <w:pStyle w:val="TableParagraph"/>
              <w:spacing w:before="15"/>
              <w:rPr>
                <w:sz w:val="18"/>
              </w:rPr>
            </w:pPr>
          </w:p>
          <w:p>
            <w:pPr>
              <w:pStyle w:val="TableParagraph"/>
              <w:spacing w:before="1"/>
              <w:ind w:right="64"/>
              <w:jc w:val="right"/>
              <w:rPr>
                <w:sz w:val="18"/>
              </w:rPr>
            </w:pPr>
            <w:r>
              <w:rPr>
                <w:spacing w:val="-4"/>
                <w:sz w:val="18"/>
              </w:rPr>
              <w:t>1.50</w:t>
            </w:r>
          </w:p>
        </w:tc>
        <w:tc>
          <w:tcPr>
            <w:tcW w:w="660" w:type="dxa"/>
            <w:tcBorders>
              <w:top w:val="single" w:sz="4" w:space="0" w:color="000000"/>
              <w:bottom w:val="single" w:sz="4" w:space="0" w:color="000000"/>
              <w:right w:val="single" w:sz="4" w:space="0" w:color="000000"/>
            </w:tcBorders>
          </w:tcPr>
          <w:p>
            <w:pPr>
              <w:pStyle w:val="TableParagraph"/>
              <w:spacing w:before="15"/>
              <w:rPr>
                <w:sz w:val="18"/>
              </w:rPr>
            </w:pPr>
          </w:p>
          <w:p>
            <w:pPr>
              <w:pStyle w:val="TableParagraph"/>
              <w:spacing w:before="1"/>
              <w:ind w:right="66"/>
              <w:jc w:val="right"/>
              <w:rPr>
                <w:sz w:val="18"/>
              </w:rPr>
            </w:pPr>
            <w:r>
              <w:rPr>
                <w:spacing w:val="-4"/>
                <w:sz w:val="18"/>
              </w:rPr>
              <w:t>0.75</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15"/>
              <w:rPr>
                <w:sz w:val="18"/>
              </w:rPr>
            </w:pPr>
          </w:p>
          <w:p>
            <w:pPr>
              <w:pStyle w:val="TableParagraph"/>
              <w:spacing w:before="1"/>
              <w:ind w:right="66"/>
              <w:jc w:val="right"/>
              <w:rPr>
                <w:sz w:val="18"/>
              </w:rPr>
            </w:pPr>
            <w:r>
              <w:rPr>
                <w:spacing w:val="-4"/>
                <w:sz w:val="18"/>
              </w:rPr>
              <w:t>0.75</w:t>
            </w:r>
          </w:p>
        </w:tc>
        <w:tc>
          <w:tcPr>
            <w:tcW w:w="660" w:type="dxa"/>
            <w:tcBorders>
              <w:top w:val="single" w:sz="4" w:space="0" w:color="000000"/>
              <w:left w:val="single" w:sz="4" w:space="0" w:color="000000"/>
              <w:bottom w:val="single" w:sz="4" w:space="0" w:color="000000"/>
            </w:tcBorders>
            <w:shd w:val="clear" w:color="auto" w:fill="DDEBF7"/>
          </w:tcPr>
          <w:p>
            <w:pPr>
              <w:pStyle w:val="TableParagraph"/>
              <w:spacing w:before="15"/>
              <w:rPr>
                <w:sz w:val="18"/>
              </w:rPr>
            </w:pPr>
          </w:p>
          <w:p>
            <w:pPr>
              <w:pStyle w:val="TableParagraph"/>
              <w:spacing w:before="1"/>
              <w:ind w:right="61"/>
              <w:jc w:val="right"/>
              <w:rPr>
                <w:b/>
                <w:sz w:val="18"/>
              </w:rPr>
            </w:pPr>
            <w:r>
              <w:rPr>
                <w:b/>
                <w:spacing w:val="-4"/>
                <w:sz w:val="18"/>
              </w:rPr>
              <w:t>3.00</w:t>
            </w:r>
          </w:p>
        </w:tc>
        <w:tc>
          <w:tcPr>
            <w:tcW w:w="660" w:type="dxa"/>
            <w:tcBorders>
              <w:top w:val="single" w:sz="4" w:space="0" w:color="000000"/>
              <w:bottom w:val="single" w:sz="4" w:space="0" w:color="000000"/>
              <w:right w:val="single" w:sz="4" w:space="0" w:color="000000"/>
            </w:tcBorders>
          </w:tcPr>
          <w:p>
            <w:pPr>
              <w:pStyle w:val="TableParagraph"/>
              <w:spacing w:before="15"/>
              <w:rPr>
                <w:sz w:val="18"/>
              </w:rPr>
            </w:pPr>
          </w:p>
          <w:p>
            <w:pPr>
              <w:pStyle w:val="TableParagraph"/>
              <w:spacing w:before="1"/>
              <w:ind w:right="65"/>
              <w:jc w:val="right"/>
              <w:rPr>
                <w:sz w:val="18"/>
              </w:rPr>
            </w:pPr>
            <w:r>
              <w:rPr>
                <w:spacing w:val="-4"/>
                <w:sz w:val="18"/>
              </w:rPr>
              <w:t>1.50</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15"/>
              <w:rPr>
                <w:sz w:val="18"/>
              </w:rPr>
            </w:pPr>
          </w:p>
          <w:p>
            <w:pPr>
              <w:pStyle w:val="TableParagraph"/>
              <w:spacing w:before="1"/>
              <w:ind w:right="65"/>
              <w:jc w:val="right"/>
              <w:rPr>
                <w:sz w:val="18"/>
              </w:rPr>
            </w:pPr>
            <w:r>
              <w:rPr>
                <w:spacing w:val="-4"/>
                <w:sz w:val="18"/>
              </w:rPr>
              <w:t>2.25</w:t>
            </w:r>
          </w:p>
        </w:tc>
        <w:tc>
          <w:tcPr>
            <w:tcW w:w="660" w:type="dxa"/>
            <w:tcBorders>
              <w:top w:val="single" w:sz="4" w:space="0" w:color="000000"/>
              <w:left w:val="single" w:sz="4" w:space="0" w:color="000000"/>
              <w:bottom w:val="single" w:sz="4" w:space="0" w:color="000000"/>
            </w:tcBorders>
            <w:shd w:val="clear" w:color="auto" w:fill="DDEBF7"/>
          </w:tcPr>
          <w:p>
            <w:pPr>
              <w:pStyle w:val="TableParagraph"/>
              <w:spacing w:before="15"/>
              <w:rPr>
                <w:sz w:val="18"/>
              </w:rPr>
            </w:pPr>
          </w:p>
          <w:p>
            <w:pPr>
              <w:pStyle w:val="TableParagraph"/>
              <w:spacing w:before="1"/>
              <w:ind w:right="60"/>
              <w:jc w:val="right"/>
              <w:rPr>
                <w:b/>
                <w:sz w:val="18"/>
              </w:rPr>
            </w:pPr>
            <w:r>
              <w:rPr>
                <w:b/>
                <w:spacing w:val="-4"/>
                <w:sz w:val="18"/>
              </w:rPr>
              <w:t>5.25</w:t>
            </w:r>
          </w:p>
        </w:tc>
        <w:tc>
          <w:tcPr>
            <w:tcW w:w="662" w:type="dxa"/>
            <w:tcBorders>
              <w:top w:val="single" w:sz="4" w:space="0" w:color="000000"/>
              <w:bottom w:val="single" w:sz="4" w:space="0" w:color="000000"/>
              <w:right w:val="single" w:sz="4" w:space="0" w:color="000000"/>
            </w:tcBorders>
          </w:tcPr>
          <w:p>
            <w:pPr>
              <w:pStyle w:val="TableParagraph"/>
              <w:spacing w:before="15"/>
              <w:rPr>
                <w:sz w:val="18"/>
              </w:rPr>
            </w:pPr>
          </w:p>
          <w:p>
            <w:pPr>
              <w:pStyle w:val="TableParagraph"/>
              <w:spacing w:before="1"/>
              <w:ind w:right="65"/>
              <w:jc w:val="right"/>
              <w:rPr>
                <w:sz w:val="18"/>
              </w:rPr>
            </w:pPr>
            <w:r>
              <w:rPr>
                <w:spacing w:val="-4"/>
                <w:sz w:val="18"/>
              </w:rPr>
              <w:t>1.50</w:t>
            </w:r>
          </w:p>
        </w:tc>
        <w:tc>
          <w:tcPr>
            <w:tcW w:w="660" w:type="dxa"/>
            <w:tcBorders>
              <w:top w:val="single" w:sz="4" w:space="0" w:color="000000"/>
              <w:left w:val="single" w:sz="4" w:space="0" w:color="000000"/>
              <w:bottom w:val="single" w:sz="4" w:space="0" w:color="000000"/>
              <w:right w:val="single" w:sz="4" w:space="0" w:color="000000"/>
            </w:tcBorders>
          </w:tcPr>
          <w:p>
            <w:pPr>
              <w:pStyle w:val="TableParagraph"/>
              <w:spacing w:before="15"/>
              <w:rPr>
                <w:sz w:val="18"/>
              </w:rPr>
            </w:pPr>
          </w:p>
          <w:p>
            <w:pPr>
              <w:pStyle w:val="TableParagraph"/>
              <w:spacing w:before="1"/>
              <w:ind w:right="65"/>
              <w:jc w:val="right"/>
              <w:rPr>
                <w:sz w:val="18"/>
              </w:rPr>
            </w:pPr>
            <w:r>
              <w:rPr>
                <w:spacing w:val="-5"/>
                <w:sz w:val="18"/>
              </w:rPr>
              <w:t>UR</w:t>
            </w:r>
          </w:p>
        </w:tc>
        <w:tc>
          <w:tcPr>
            <w:tcW w:w="662" w:type="dxa"/>
            <w:tcBorders>
              <w:top w:val="single" w:sz="4" w:space="0" w:color="000000"/>
              <w:left w:val="single" w:sz="4" w:space="0" w:color="000000"/>
              <w:bottom w:val="single" w:sz="4" w:space="0" w:color="000000"/>
            </w:tcBorders>
            <w:shd w:val="clear" w:color="auto" w:fill="DDEBF7"/>
          </w:tcPr>
          <w:p>
            <w:pPr>
              <w:pStyle w:val="TableParagraph"/>
              <w:spacing w:before="15"/>
              <w:rPr>
                <w:sz w:val="18"/>
              </w:rPr>
            </w:pPr>
          </w:p>
          <w:p>
            <w:pPr>
              <w:pStyle w:val="TableParagraph"/>
              <w:spacing w:before="1"/>
              <w:ind w:right="62"/>
              <w:jc w:val="right"/>
              <w:rPr>
                <w:b/>
                <w:sz w:val="18"/>
              </w:rPr>
            </w:pPr>
            <w:r>
              <w:rPr>
                <w:b/>
                <w:spacing w:val="-5"/>
                <w:sz w:val="18"/>
              </w:rPr>
              <w:t>UR</w:t>
            </w:r>
          </w:p>
        </w:tc>
      </w:tr>
      <w:tr>
        <w:trPr>
          <w:trHeight w:val="532" w:hRule="atLeast"/>
        </w:trPr>
        <w:tc>
          <w:tcPr>
            <w:tcW w:w="2297" w:type="dxa"/>
            <w:tcBorders>
              <w:top w:val="single" w:sz="4" w:space="0" w:color="000000"/>
              <w:bottom w:val="single" w:sz="4" w:space="0" w:color="000000"/>
            </w:tcBorders>
          </w:tcPr>
          <w:p>
            <w:pPr>
              <w:pStyle w:val="TableParagraph"/>
              <w:spacing w:line="207" w:lineRule="exact" w:before="119"/>
              <w:ind w:left="86"/>
              <w:rPr>
                <w:sz w:val="18"/>
              </w:rPr>
            </w:pPr>
            <w:r>
              <w:rPr>
                <w:sz w:val="18"/>
              </w:rPr>
              <w:t>Nursing</w:t>
            </w:r>
            <w:r>
              <w:rPr>
                <w:spacing w:val="-2"/>
                <w:sz w:val="18"/>
              </w:rPr>
              <w:t> </w:t>
            </w:r>
            <w:r>
              <w:rPr>
                <w:sz w:val="18"/>
              </w:rPr>
              <w:t>Homes </w:t>
            </w:r>
            <w:r>
              <w:rPr>
                <w:spacing w:val="-2"/>
                <w:sz w:val="18"/>
              </w:rPr>
              <w:t>/Hospitals</w:t>
            </w:r>
          </w:p>
          <w:p>
            <w:pPr>
              <w:pStyle w:val="TableParagraph"/>
              <w:spacing w:line="186" w:lineRule="exact"/>
              <w:ind w:left="86"/>
              <w:rPr>
                <w:i/>
                <w:sz w:val="18"/>
              </w:rPr>
            </w:pPr>
            <w:r>
              <w:rPr>
                <w:i/>
                <w:sz w:val="18"/>
              </w:rPr>
              <w:t>(Up</w:t>
            </w:r>
            <w:r>
              <w:rPr>
                <w:i/>
                <w:spacing w:val="-2"/>
                <w:sz w:val="18"/>
              </w:rPr>
              <w:t> </w:t>
            </w:r>
            <w:r>
              <w:rPr>
                <w:i/>
                <w:sz w:val="18"/>
              </w:rPr>
              <w:t>to</w:t>
            </w:r>
            <w:r>
              <w:rPr>
                <w:i/>
                <w:spacing w:val="-2"/>
                <w:sz w:val="18"/>
              </w:rPr>
              <w:t> </w:t>
            </w:r>
            <w:r>
              <w:rPr>
                <w:i/>
                <w:sz w:val="18"/>
              </w:rPr>
              <w:t>50</w:t>
            </w:r>
            <w:r>
              <w:rPr>
                <w:i/>
                <w:spacing w:val="1"/>
                <w:sz w:val="18"/>
              </w:rPr>
              <w:t> </w:t>
            </w:r>
            <w:r>
              <w:rPr>
                <w:i/>
                <w:spacing w:val="-2"/>
                <w:sz w:val="18"/>
              </w:rPr>
              <w:t>beds)</w:t>
            </w:r>
          </w:p>
        </w:tc>
        <w:tc>
          <w:tcPr>
            <w:tcW w:w="622" w:type="dxa"/>
            <w:tcBorders>
              <w:top w:val="single" w:sz="4" w:space="0" w:color="000000"/>
              <w:bottom w:val="single" w:sz="4" w:space="0" w:color="000000"/>
            </w:tcBorders>
            <w:shd w:val="clear" w:color="auto" w:fill="FFF1CC"/>
          </w:tcPr>
          <w:p>
            <w:pPr>
              <w:pStyle w:val="TableParagraph"/>
              <w:spacing w:before="15"/>
              <w:rPr>
                <w:sz w:val="18"/>
              </w:rPr>
            </w:pPr>
          </w:p>
          <w:p>
            <w:pPr>
              <w:pStyle w:val="TableParagraph"/>
              <w:spacing w:before="1"/>
              <w:ind w:right="64"/>
              <w:jc w:val="right"/>
              <w:rPr>
                <w:sz w:val="18"/>
              </w:rPr>
            </w:pPr>
            <w:r>
              <w:rPr>
                <w:spacing w:val="-4"/>
                <w:sz w:val="18"/>
              </w:rPr>
              <w:t>2.00</w:t>
            </w:r>
          </w:p>
        </w:tc>
        <w:tc>
          <w:tcPr>
            <w:tcW w:w="660" w:type="dxa"/>
            <w:tcBorders>
              <w:top w:val="single" w:sz="4" w:space="0" w:color="000000"/>
              <w:bottom w:val="single" w:sz="4" w:space="0" w:color="000000"/>
              <w:right w:val="single" w:sz="4" w:space="0" w:color="000000"/>
            </w:tcBorders>
          </w:tcPr>
          <w:p>
            <w:pPr>
              <w:pStyle w:val="TableParagraph"/>
              <w:spacing w:before="15"/>
              <w:rPr>
                <w:sz w:val="18"/>
              </w:rPr>
            </w:pPr>
          </w:p>
          <w:p>
            <w:pPr>
              <w:pStyle w:val="TableParagraph"/>
              <w:spacing w:before="1"/>
              <w:ind w:right="66"/>
              <w:jc w:val="right"/>
              <w:rPr>
                <w:sz w:val="18"/>
              </w:rPr>
            </w:pPr>
            <w:r>
              <w:rPr>
                <w:spacing w:val="-4"/>
                <w:sz w:val="18"/>
              </w:rPr>
              <w:t>1.00</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15"/>
              <w:rPr>
                <w:sz w:val="18"/>
              </w:rPr>
            </w:pPr>
          </w:p>
          <w:p>
            <w:pPr>
              <w:pStyle w:val="TableParagraph"/>
              <w:spacing w:before="1"/>
              <w:ind w:right="66"/>
              <w:jc w:val="right"/>
              <w:rPr>
                <w:sz w:val="18"/>
              </w:rPr>
            </w:pPr>
            <w:r>
              <w:rPr>
                <w:spacing w:val="-4"/>
                <w:sz w:val="18"/>
              </w:rPr>
              <w:t>1.00</w:t>
            </w:r>
          </w:p>
        </w:tc>
        <w:tc>
          <w:tcPr>
            <w:tcW w:w="660" w:type="dxa"/>
            <w:tcBorders>
              <w:top w:val="single" w:sz="4" w:space="0" w:color="000000"/>
              <w:left w:val="single" w:sz="4" w:space="0" w:color="000000"/>
              <w:bottom w:val="single" w:sz="4" w:space="0" w:color="000000"/>
            </w:tcBorders>
            <w:shd w:val="clear" w:color="auto" w:fill="DDEBF7"/>
          </w:tcPr>
          <w:p>
            <w:pPr>
              <w:pStyle w:val="TableParagraph"/>
              <w:spacing w:before="15"/>
              <w:rPr>
                <w:sz w:val="18"/>
              </w:rPr>
            </w:pPr>
          </w:p>
          <w:p>
            <w:pPr>
              <w:pStyle w:val="TableParagraph"/>
              <w:spacing w:before="1"/>
              <w:ind w:right="61"/>
              <w:jc w:val="right"/>
              <w:rPr>
                <w:b/>
                <w:sz w:val="18"/>
              </w:rPr>
            </w:pPr>
            <w:r>
              <w:rPr>
                <w:b/>
                <w:spacing w:val="-4"/>
                <w:sz w:val="18"/>
              </w:rPr>
              <w:t>4.00</w:t>
            </w:r>
          </w:p>
        </w:tc>
        <w:tc>
          <w:tcPr>
            <w:tcW w:w="660" w:type="dxa"/>
            <w:tcBorders>
              <w:top w:val="single" w:sz="4" w:space="0" w:color="000000"/>
              <w:bottom w:val="single" w:sz="4" w:space="0" w:color="000000"/>
              <w:right w:val="single" w:sz="4" w:space="0" w:color="000000"/>
            </w:tcBorders>
          </w:tcPr>
          <w:p>
            <w:pPr>
              <w:pStyle w:val="TableParagraph"/>
              <w:spacing w:before="15"/>
              <w:rPr>
                <w:sz w:val="18"/>
              </w:rPr>
            </w:pPr>
          </w:p>
          <w:p>
            <w:pPr>
              <w:pStyle w:val="TableParagraph"/>
              <w:spacing w:before="1"/>
              <w:ind w:right="65"/>
              <w:jc w:val="right"/>
              <w:rPr>
                <w:sz w:val="18"/>
              </w:rPr>
            </w:pPr>
            <w:r>
              <w:rPr>
                <w:spacing w:val="-4"/>
                <w:sz w:val="18"/>
              </w:rPr>
              <w:t>2.00</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15"/>
              <w:rPr>
                <w:sz w:val="18"/>
              </w:rPr>
            </w:pPr>
          </w:p>
          <w:p>
            <w:pPr>
              <w:pStyle w:val="TableParagraph"/>
              <w:spacing w:before="1"/>
              <w:ind w:right="65"/>
              <w:jc w:val="right"/>
              <w:rPr>
                <w:sz w:val="18"/>
              </w:rPr>
            </w:pPr>
            <w:r>
              <w:rPr>
                <w:spacing w:val="-4"/>
                <w:sz w:val="18"/>
              </w:rPr>
              <w:t>3.00</w:t>
            </w:r>
          </w:p>
        </w:tc>
        <w:tc>
          <w:tcPr>
            <w:tcW w:w="660" w:type="dxa"/>
            <w:tcBorders>
              <w:top w:val="single" w:sz="4" w:space="0" w:color="000000"/>
              <w:left w:val="single" w:sz="4" w:space="0" w:color="000000"/>
              <w:bottom w:val="single" w:sz="4" w:space="0" w:color="000000"/>
            </w:tcBorders>
            <w:shd w:val="clear" w:color="auto" w:fill="DDEBF7"/>
          </w:tcPr>
          <w:p>
            <w:pPr>
              <w:pStyle w:val="TableParagraph"/>
              <w:spacing w:before="15"/>
              <w:rPr>
                <w:sz w:val="18"/>
              </w:rPr>
            </w:pPr>
          </w:p>
          <w:p>
            <w:pPr>
              <w:pStyle w:val="TableParagraph"/>
              <w:spacing w:before="1"/>
              <w:ind w:right="60"/>
              <w:jc w:val="right"/>
              <w:rPr>
                <w:b/>
                <w:sz w:val="18"/>
              </w:rPr>
            </w:pPr>
            <w:r>
              <w:rPr>
                <w:b/>
                <w:spacing w:val="-4"/>
                <w:sz w:val="18"/>
              </w:rPr>
              <w:t>7.00</w:t>
            </w:r>
          </w:p>
        </w:tc>
        <w:tc>
          <w:tcPr>
            <w:tcW w:w="662" w:type="dxa"/>
            <w:tcBorders>
              <w:top w:val="single" w:sz="4" w:space="0" w:color="000000"/>
              <w:bottom w:val="single" w:sz="4" w:space="0" w:color="000000"/>
              <w:right w:val="single" w:sz="4" w:space="0" w:color="000000"/>
            </w:tcBorders>
          </w:tcPr>
          <w:p>
            <w:pPr>
              <w:pStyle w:val="TableParagraph"/>
              <w:spacing w:before="15"/>
              <w:rPr>
                <w:sz w:val="18"/>
              </w:rPr>
            </w:pPr>
          </w:p>
          <w:p>
            <w:pPr>
              <w:pStyle w:val="TableParagraph"/>
              <w:spacing w:before="1"/>
              <w:ind w:right="65"/>
              <w:jc w:val="right"/>
              <w:rPr>
                <w:sz w:val="18"/>
              </w:rPr>
            </w:pPr>
            <w:r>
              <w:rPr>
                <w:spacing w:val="-4"/>
                <w:sz w:val="18"/>
              </w:rPr>
              <w:t>2.00</w:t>
            </w:r>
          </w:p>
        </w:tc>
        <w:tc>
          <w:tcPr>
            <w:tcW w:w="660" w:type="dxa"/>
            <w:tcBorders>
              <w:top w:val="single" w:sz="4" w:space="0" w:color="000000"/>
              <w:left w:val="single" w:sz="4" w:space="0" w:color="000000"/>
              <w:bottom w:val="single" w:sz="4" w:space="0" w:color="000000"/>
              <w:right w:val="single" w:sz="4" w:space="0" w:color="000000"/>
            </w:tcBorders>
          </w:tcPr>
          <w:p>
            <w:pPr>
              <w:pStyle w:val="TableParagraph"/>
              <w:spacing w:before="15"/>
              <w:rPr>
                <w:sz w:val="18"/>
              </w:rPr>
            </w:pPr>
          </w:p>
          <w:p>
            <w:pPr>
              <w:pStyle w:val="TableParagraph"/>
              <w:spacing w:before="1"/>
              <w:ind w:right="65"/>
              <w:jc w:val="right"/>
              <w:rPr>
                <w:sz w:val="18"/>
              </w:rPr>
            </w:pPr>
            <w:r>
              <w:rPr>
                <w:spacing w:val="-5"/>
                <w:sz w:val="18"/>
              </w:rPr>
              <w:t>UR</w:t>
            </w:r>
          </w:p>
        </w:tc>
        <w:tc>
          <w:tcPr>
            <w:tcW w:w="662" w:type="dxa"/>
            <w:tcBorders>
              <w:top w:val="single" w:sz="4" w:space="0" w:color="000000"/>
              <w:left w:val="single" w:sz="4" w:space="0" w:color="000000"/>
              <w:bottom w:val="single" w:sz="4" w:space="0" w:color="000000"/>
            </w:tcBorders>
            <w:shd w:val="clear" w:color="auto" w:fill="DDEBF7"/>
          </w:tcPr>
          <w:p>
            <w:pPr>
              <w:pStyle w:val="TableParagraph"/>
              <w:spacing w:before="15"/>
              <w:rPr>
                <w:sz w:val="18"/>
              </w:rPr>
            </w:pPr>
          </w:p>
          <w:p>
            <w:pPr>
              <w:pStyle w:val="TableParagraph"/>
              <w:spacing w:before="1"/>
              <w:ind w:right="62"/>
              <w:jc w:val="right"/>
              <w:rPr>
                <w:b/>
                <w:sz w:val="18"/>
              </w:rPr>
            </w:pPr>
            <w:r>
              <w:rPr>
                <w:b/>
                <w:spacing w:val="-5"/>
                <w:sz w:val="18"/>
              </w:rPr>
              <w:t>UR</w:t>
            </w:r>
          </w:p>
        </w:tc>
      </w:tr>
      <w:tr>
        <w:trPr>
          <w:trHeight w:val="414" w:hRule="atLeast"/>
        </w:trPr>
        <w:tc>
          <w:tcPr>
            <w:tcW w:w="2297" w:type="dxa"/>
            <w:tcBorders>
              <w:top w:val="single" w:sz="4" w:space="0" w:color="000000"/>
              <w:bottom w:val="single" w:sz="4" w:space="0" w:color="000000"/>
            </w:tcBorders>
          </w:tcPr>
          <w:p>
            <w:pPr>
              <w:pStyle w:val="TableParagraph"/>
              <w:spacing w:before="165"/>
              <w:ind w:left="86"/>
              <w:rPr>
                <w:sz w:val="18"/>
              </w:rPr>
            </w:pPr>
            <w:r>
              <w:rPr>
                <w:sz w:val="18"/>
              </w:rPr>
              <w:t>Hospitals</w:t>
            </w:r>
            <w:r>
              <w:rPr>
                <w:spacing w:val="-4"/>
                <w:sz w:val="18"/>
              </w:rPr>
              <w:t> </w:t>
            </w:r>
            <w:r>
              <w:rPr>
                <w:sz w:val="18"/>
              </w:rPr>
              <w:t>&gt;</w:t>
            </w:r>
            <w:r>
              <w:rPr>
                <w:spacing w:val="-1"/>
                <w:sz w:val="18"/>
              </w:rPr>
              <w:t> </w:t>
            </w:r>
            <w:r>
              <w:rPr>
                <w:sz w:val="18"/>
              </w:rPr>
              <w:t>50</w:t>
            </w:r>
            <w:r>
              <w:rPr>
                <w:spacing w:val="-2"/>
                <w:sz w:val="18"/>
              </w:rPr>
              <w:t> </w:t>
            </w:r>
            <w:r>
              <w:rPr>
                <w:spacing w:val="-4"/>
                <w:sz w:val="18"/>
              </w:rPr>
              <w:t>beds</w:t>
            </w:r>
          </w:p>
        </w:tc>
        <w:tc>
          <w:tcPr>
            <w:tcW w:w="622" w:type="dxa"/>
            <w:tcBorders>
              <w:top w:val="single" w:sz="4" w:space="0" w:color="000000"/>
              <w:bottom w:val="single" w:sz="4" w:space="0" w:color="000000"/>
            </w:tcBorders>
            <w:shd w:val="clear" w:color="auto" w:fill="FFF1CC"/>
          </w:tcPr>
          <w:p>
            <w:pPr>
              <w:pStyle w:val="TableParagraph"/>
              <w:spacing w:before="165"/>
              <w:ind w:right="64"/>
              <w:jc w:val="right"/>
              <w:rPr>
                <w:sz w:val="18"/>
              </w:rPr>
            </w:pPr>
            <w:r>
              <w:rPr>
                <w:spacing w:val="-4"/>
                <w:sz w:val="18"/>
              </w:rPr>
              <w:t>2.50</w:t>
            </w:r>
          </w:p>
        </w:tc>
        <w:tc>
          <w:tcPr>
            <w:tcW w:w="660" w:type="dxa"/>
            <w:tcBorders>
              <w:top w:val="single" w:sz="4" w:space="0" w:color="000000"/>
              <w:bottom w:val="single" w:sz="4" w:space="0" w:color="000000"/>
              <w:right w:val="single" w:sz="4" w:space="0" w:color="000000"/>
            </w:tcBorders>
          </w:tcPr>
          <w:p>
            <w:pPr>
              <w:pStyle w:val="TableParagraph"/>
              <w:spacing w:before="165"/>
              <w:ind w:right="66"/>
              <w:jc w:val="right"/>
              <w:rPr>
                <w:sz w:val="18"/>
              </w:rPr>
            </w:pPr>
            <w:r>
              <w:rPr>
                <w:spacing w:val="-4"/>
                <w:sz w:val="18"/>
              </w:rPr>
              <w:t>1.25</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165"/>
              <w:ind w:right="66"/>
              <w:jc w:val="right"/>
              <w:rPr>
                <w:sz w:val="18"/>
              </w:rPr>
            </w:pPr>
            <w:r>
              <w:rPr>
                <w:spacing w:val="-4"/>
                <w:sz w:val="18"/>
              </w:rPr>
              <w:t>1.25</w:t>
            </w:r>
          </w:p>
        </w:tc>
        <w:tc>
          <w:tcPr>
            <w:tcW w:w="660" w:type="dxa"/>
            <w:tcBorders>
              <w:top w:val="single" w:sz="4" w:space="0" w:color="000000"/>
              <w:left w:val="single" w:sz="4" w:space="0" w:color="000000"/>
              <w:bottom w:val="single" w:sz="4" w:space="0" w:color="000000"/>
            </w:tcBorders>
            <w:shd w:val="clear" w:color="auto" w:fill="DDEBF7"/>
          </w:tcPr>
          <w:p>
            <w:pPr>
              <w:pStyle w:val="TableParagraph"/>
              <w:spacing w:before="165"/>
              <w:ind w:right="61"/>
              <w:jc w:val="right"/>
              <w:rPr>
                <w:b/>
                <w:sz w:val="18"/>
              </w:rPr>
            </w:pPr>
            <w:r>
              <w:rPr>
                <w:b/>
                <w:spacing w:val="-4"/>
                <w:sz w:val="18"/>
              </w:rPr>
              <w:t>5.00</w:t>
            </w:r>
          </w:p>
        </w:tc>
        <w:tc>
          <w:tcPr>
            <w:tcW w:w="660" w:type="dxa"/>
            <w:tcBorders>
              <w:top w:val="single" w:sz="4" w:space="0" w:color="000000"/>
              <w:bottom w:val="single" w:sz="4" w:space="0" w:color="000000"/>
              <w:right w:val="single" w:sz="4" w:space="0" w:color="000000"/>
            </w:tcBorders>
          </w:tcPr>
          <w:p>
            <w:pPr>
              <w:pStyle w:val="TableParagraph"/>
              <w:spacing w:before="165"/>
              <w:ind w:right="65"/>
              <w:jc w:val="right"/>
              <w:rPr>
                <w:sz w:val="18"/>
              </w:rPr>
            </w:pPr>
            <w:r>
              <w:rPr>
                <w:spacing w:val="-4"/>
                <w:sz w:val="18"/>
              </w:rPr>
              <w:t>2.50</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165"/>
              <w:ind w:right="65"/>
              <w:jc w:val="right"/>
              <w:rPr>
                <w:sz w:val="18"/>
              </w:rPr>
            </w:pPr>
            <w:r>
              <w:rPr>
                <w:spacing w:val="-4"/>
                <w:sz w:val="18"/>
              </w:rPr>
              <w:t>3.75</w:t>
            </w:r>
          </w:p>
        </w:tc>
        <w:tc>
          <w:tcPr>
            <w:tcW w:w="660" w:type="dxa"/>
            <w:tcBorders>
              <w:top w:val="single" w:sz="4" w:space="0" w:color="000000"/>
              <w:left w:val="single" w:sz="4" w:space="0" w:color="000000"/>
              <w:bottom w:val="single" w:sz="4" w:space="0" w:color="000000"/>
            </w:tcBorders>
            <w:shd w:val="clear" w:color="auto" w:fill="DDEBF7"/>
          </w:tcPr>
          <w:p>
            <w:pPr>
              <w:pStyle w:val="TableParagraph"/>
              <w:spacing w:before="165"/>
              <w:ind w:right="60"/>
              <w:jc w:val="right"/>
              <w:rPr>
                <w:b/>
                <w:sz w:val="18"/>
              </w:rPr>
            </w:pPr>
            <w:r>
              <w:rPr>
                <w:b/>
                <w:spacing w:val="-4"/>
                <w:sz w:val="18"/>
              </w:rPr>
              <w:t>8.75</w:t>
            </w:r>
          </w:p>
        </w:tc>
        <w:tc>
          <w:tcPr>
            <w:tcW w:w="662" w:type="dxa"/>
            <w:tcBorders>
              <w:top w:val="single" w:sz="4" w:space="0" w:color="000000"/>
              <w:bottom w:val="single" w:sz="4" w:space="0" w:color="000000"/>
              <w:right w:val="single" w:sz="4" w:space="0" w:color="000000"/>
            </w:tcBorders>
          </w:tcPr>
          <w:p>
            <w:pPr>
              <w:pStyle w:val="TableParagraph"/>
              <w:spacing w:before="165"/>
              <w:ind w:right="65"/>
              <w:jc w:val="right"/>
              <w:rPr>
                <w:sz w:val="18"/>
              </w:rPr>
            </w:pPr>
            <w:r>
              <w:rPr>
                <w:spacing w:val="-4"/>
                <w:sz w:val="18"/>
              </w:rPr>
              <w:t>2.50</w:t>
            </w:r>
          </w:p>
        </w:tc>
        <w:tc>
          <w:tcPr>
            <w:tcW w:w="660" w:type="dxa"/>
            <w:tcBorders>
              <w:top w:val="single" w:sz="4" w:space="0" w:color="000000"/>
              <w:left w:val="single" w:sz="4" w:space="0" w:color="000000"/>
              <w:bottom w:val="single" w:sz="4" w:space="0" w:color="000000"/>
              <w:right w:val="single" w:sz="4" w:space="0" w:color="000000"/>
            </w:tcBorders>
          </w:tcPr>
          <w:p>
            <w:pPr>
              <w:pStyle w:val="TableParagraph"/>
              <w:spacing w:before="165"/>
              <w:ind w:right="65"/>
              <w:jc w:val="right"/>
              <w:rPr>
                <w:sz w:val="18"/>
              </w:rPr>
            </w:pPr>
            <w:r>
              <w:rPr>
                <w:spacing w:val="-5"/>
                <w:sz w:val="18"/>
              </w:rPr>
              <w:t>UR</w:t>
            </w:r>
          </w:p>
        </w:tc>
        <w:tc>
          <w:tcPr>
            <w:tcW w:w="662" w:type="dxa"/>
            <w:tcBorders>
              <w:top w:val="single" w:sz="4" w:space="0" w:color="000000"/>
              <w:left w:val="single" w:sz="4" w:space="0" w:color="000000"/>
              <w:bottom w:val="single" w:sz="4" w:space="0" w:color="000000"/>
            </w:tcBorders>
            <w:shd w:val="clear" w:color="auto" w:fill="DDEBF7"/>
          </w:tcPr>
          <w:p>
            <w:pPr>
              <w:pStyle w:val="TableParagraph"/>
              <w:spacing w:before="165"/>
              <w:ind w:right="62"/>
              <w:jc w:val="right"/>
              <w:rPr>
                <w:b/>
                <w:sz w:val="18"/>
              </w:rPr>
            </w:pPr>
            <w:r>
              <w:rPr>
                <w:b/>
                <w:spacing w:val="-5"/>
                <w:sz w:val="18"/>
              </w:rPr>
              <w:t>UR</w:t>
            </w:r>
          </w:p>
        </w:tc>
      </w:tr>
      <w:tr>
        <w:trPr>
          <w:trHeight w:val="414" w:hRule="atLeast"/>
        </w:trPr>
        <w:tc>
          <w:tcPr>
            <w:tcW w:w="2297" w:type="dxa"/>
            <w:tcBorders>
              <w:top w:val="single" w:sz="4" w:space="0" w:color="000000"/>
              <w:bottom w:val="single" w:sz="4" w:space="0" w:color="000000"/>
            </w:tcBorders>
          </w:tcPr>
          <w:p>
            <w:pPr>
              <w:pStyle w:val="TableParagraph"/>
              <w:spacing w:before="163"/>
              <w:ind w:left="86"/>
              <w:rPr>
                <w:sz w:val="18"/>
              </w:rPr>
            </w:pPr>
            <w:r>
              <w:rPr>
                <w:sz w:val="18"/>
              </w:rPr>
              <w:t>Nursing</w:t>
            </w:r>
            <w:r>
              <w:rPr>
                <w:spacing w:val="-2"/>
                <w:sz w:val="18"/>
              </w:rPr>
              <w:t> college</w:t>
            </w:r>
          </w:p>
        </w:tc>
        <w:tc>
          <w:tcPr>
            <w:tcW w:w="622" w:type="dxa"/>
            <w:tcBorders>
              <w:top w:val="single" w:sz="4" w:space="0" w:color="000000"/>
              <w:bottom w:val="single" w:sz="4" w:space="0" w:color="000000"/>
            </w:tcBorders>
            <w:shd w:val="clear" w:color="auto" w:fill="FFF1CC"/>
          </w:tcPr>
          <w:p>
            <w:pPr>
              <w:pStyle w:val="TableParagraph"/>
              <w:spacing w:before="163"/>
              <w:ind w:right="64"/>
              <w:jc w:val="right"/>
              <w:rPr>
                <w:sz w:val="18"/>
              </w:rPr>
            </w:pPr>
            <w:r>
              <w:rPr>
                <w:spacing w:val="-4"/>
                <w:sz w:val="18"/>
              </w:rPr>
              <w:t>2.00</w:t>
            </w:r>
          </w:p>
        </w:tc>
        <w:tc>
          <w:tcPr>
            <w:tcW w:w="660" w:type="dxa"/>
            <w:tcBorders>
              <w:top w:val="single" w:sz="4" w:space="0" w:color="000000"/>
              <w:bottom w:val="single" w:sz="4" w:space="0" w:color="000000"/>
              <w:right w:val="single" w:sz="4" w:space="0" w:color="000000"/>
            </w:tcBorders>
          </w:tcPr>
          <w:p>
            <w:pPr>
              <w:pStyle w:val="TableParagraph"/>
              <w:spacing w:before="163"/>
              <w:ind w:right="66"/>
              <w:jc w:val="right"/>
              <w:rPr>
                <w:sz w:val="18"/>
              </w:rPr>
            </w:pPr>
            <w:r>
              <w:rPr>
                <w:spacing w:val="-4"/>
                <w:sz w:val="18"/>
              </w:rPr>
              <w:t>1.00</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163"/>
              <w:ind w:right="66"/>
              <w:jc w:val="right"/>
              <w:rPr>
                <w:sz w:val="18"/>
              </w:rPr>
            </w:pPr>
            <w:r>
              <w:rPr>
                <w:spacing w:val="-4"/>
                <w:sz w:val="18"/>
              </w:rPr>
              <w:t>1.00</w:t>
            </w:r>
          </w:p>
        </w:tc>
        <w:tc>
          <w:tcPr>
            <w:tcW w:w="660" w:type="dxa"/>
            <w:tcBorders>
              <w:top w:val="single" w:sz="4" w:space="0" w:color="000000"/>
              <w:left w:val="single" w:sz="4" w:space="0" w:color="000000"/>
              <w:bottom w:val="single" w:sz="4" w:space="0" w:color="000000"/>
            </w:tcBorders>
            <w:shd w:val="clear" w:color="auto" w:fill="DDEBF7"/>
          </w:tcPr>
          <w:p>
            <w:pPr>
              <w:pStyle w:val="TableParagraph"/>
              <w:spacing w:before="163"/>
              <w:ind w:right="61"/>
              <w:jc w:val="right"/>
              <w:rPr>
                <w:b/>
                <w:sz w:val="18"/>
              </w:rPr>
            </w:pPr>
            <w:r>
              <w:rPr>
                <w:b/>
                <w:spacing w:val="-4"/>
                <w:sz w:val="18"/>
              </w:rPr>
              <w:t>4.00</w:t>
            </w:r>
          </w:p>
        </w:tc>
        <w:tc>
          <w:tcPr>
            <w:tcW w:w="660" w:type="dxa"/>
            <w:tcBorders>
              <w:top w:val="single" w:sz="4" w:space="0" w:color="000000"/>
              <w:bottom w:val="single" w:sz="4" w:space="0" w:color="000000"/>
              <w:right w:val="single" w:sz="4" w:space="0" w:color="000000"/>
            </w:tcBorders>
          </w:tcPr>
          <w:p>
            <w:pPr>
              <w:pStyle w:val="TableParagraph"/>
              <w:spacing w:before="163"/>
              <w:ind w:right="65"/>
              <w:jc w:val="right"/>
              <w:rPr>
                <w:sz w:val="18"/>
              </w:rPr>
            </w:pPr>
            <w:r>
              <w:rPr>
                <w:spacing w:val="-4"/>
                <w:sz w:val="18"/>
              </w:rPr>
              <w:t>2.00</w:t>
            </w:r>
          </w:p>
        </w:tc>
        <w:tc>
          <w:tcPr>
            <w:tcW w:w="662" w:type="dxa"/>
            <w:tcBorders>
              <w:top w:val="single" w:sz="4" w:space="0" w:color="000000"/>
              <w:left w:val="single" w:sz="4" w:space="0" w:color="000000"/>
              <w:bottom w:val="single" w:sz="4" w:space="0" w:color="000000"/>
              <w:right w:val="single" w:sz="4" w:space="0" w:color="000000"/>
            </w:tcBorders>
          </w:tcPr>
          <w:p>
            <w:pPr>
              <w:pStyle w:val="TableParagraph"/>
              <w:spacing w:before="163"/>
              <w:ind w:right="65"/>
              <w:jc w:val="right"/>
              <w:rPr>
                <w:sz w:val="18"/>
              </w:rPr>
            </w:pPr>
            <w:r>
              <w:rPr>
                <w:spacing w:val="-4"/>
                <w:sz w:val="18"/>
              </w:rPr>
              <w:t>3.00</w:t>
            </w:r>
          </w:p>
        </w:tc>
        <w:tc>
          <w:tcPr>
            <w:tcW w:w="660" w:type="dxa"/>
            <w:tcBorders>
              <w:top w:val="single" w:sz="4" w:space="0" w:color="000000"/>
              <w:left w:val="single" w:sz="4" w:space="0" w:color="000000"/>
              <w:bottom w:val="single" w:sz="4" w:space="0" w:color="000000"/>
            </w:tcBorders>
            <w:shd w:val="clear" w:color="auto" w:fill="DDEBF7"/>
          </w:tcPr>
          <w:p>
            <w:pPr>
              <w:pStyle w:val="TableParagraph"/>
              <w:spacing w:before="163"/>
              <w:ind w:right="60"/>
              <w:jc w:val="right"/>
              <w:rPr>
                <w:b/>
                <w:sz w:val="18"/>
              </w:rPr>
            </w:pPr>
            <w:r>
              <w:rPr>
                <w:b/>
                <w:spacing w:val="-4"/>
                <w:sz w:val="18"/>
              </w:rPr>
              <w:t>7.00</w:t>
            </w:r>
          </w:p>
        </w:tc>
        <w:tc>
          <w:tcPr>
            <w:tcW w:w="662" w:type="dxa"/>
            <w:tcBorders>
              <w:top w:val="single" w:sz="4" w:space="0" w:color="000000"/>
              <w:bottom w:val="single" w:sz="4" w:space="0" w:color="000000"/>
              <w:right w:val="single" w:sz="4" w:space="0" w:color="000000"/>
            </w:tcBorders>
          </w:tcPr>
          <w:p>
            <w:pPr>
              <w:pStyle w:val="TableParagraph"/>
              <w:spacing w:before="163"/>
              <w:ind w:right="65"/>
              <w:jc w:val="right"/>
              <w:rPr>
                <w:sz w:val="18"/>
              </w:rPr>
            </w:pPr>
            <w:r>
              <w:rPr>
                <w:spacing w:val="-4"/>
                <w:sz w:val="18"/>
              </w:rPr>
              <w:t>2.00</w:t>
            </w:r>
          </w:p>
        </w:tc>
        <w:tc>
          <w:tcPr>
            <w:tcW w:w="660" w:type="dxa"/>
            <w:tcBorders>
              <w:top w:val="single" w:sz="4" w:space="0" w:color="000000"/>
              <w:left w:val="single" w:sz="4" w:space="0" w:color="000000"/>
              <w:bottom w:val="single" w:sz="4" w:space="0" w:color="000000"/>
              <w:right w:val="single" w:sz="4" w:space="0" w:color="000000"/>
            </w:tcBorders>
          </w:tcPr>
          <w:p>
            <w:pPr>
              <w:pStyle w:val="TableParagraph"/>
              <w:spacing w:before="163"/>
              <w:ind w:right="65"/>
              <w:jc w:val="right"/>
              <w:rPr>
                <w:sz w:val="18"/>
              </w:rPr>
            </w:pPr>
            <w:r>
              <w:rPr>
                <w:spacing w:val="-5"/>
                <w:sz w:val="18"/>
              </w:rPr>
              <w:t>UR</w:t>
            </w:r>
          </w:p>
        </w:tc>
        <w:tc>
          <w:tcPr>
            <w:tcW w:w="662" w:type="dxa"/>
            <w:tcBorders>
              <w:top w:val="single" w:sz="4" w:space="0" w:color="000000"/>
              <w:left w:val="single" w:sz="4" w:space="0" w:color="000000"/>
              <w:bottom w:val="single" w:sz="4" w:space="0" w:color="000000"/>
            </w:tcBorders>
            <w:shd w:val="clear" w:color="auto" w:fill="DDEBF7"/>
          </w:tcPr>
          <w:p>
            <w:pPr>
              <w:pStyle w:val="TableParagraph"/>
              <w:spacing w:before="163"/>
              <w:ind w:right="62"/>
              <w:jc w:val="right"/>
              <w:rPr>
                <w:b/>
                <w:sz w:val="18"/>
              </w:rPr>
            </w:pPr>
            <w:r>
              <w:rPr>
                <w:b/>
                <w:spacing w:val="-5"/>
                <w:sz w:val="18"/>
              </w:rPr>
              <w:t>UR</w:t>
            </w:r>
          </w:p>
        </w:tc>
      </w:tr>
      <w:tr>
        <w:trPr>
          <w:trHeight w:val="414" w:hRule="atLeast"/>
        </w:trPr>
        <w:tc>
          <w:tcPr>
            <w:tcW w:w="2297" w:type="dxa"/>
            <w:tcBorders>
              <w:top w:val="single" w:sz="4" w:space="0" w:color="000000"/>
            </w:tcBorders>
          </w:tcPr>
          <w:p>
            <w:pPr>
              <w:pStyle w:val="TableParagraph"/>
              <w:spacing w:before="163"/>
              <w:ind w:left="86"/>
              <w:rPr>
                <w:sz w:val="18"/>
              </w:rPr>
            </w:pPr>
            <w:r>
              <w:rPr>
                <w:sz w:val="18"/>
              </w:rPr>
              <w:t>Medical</w:t>
            </w:r>
            <w:r>
              <w:rPr>
                <w:spacing w:val="-2"/>
                <w:sz w:val="18"/>
              </w:rPr>
              <w:t> College</w:t>
            </w:r>
          </w:p>
        </w:tc>
        <w:tc>
          <w:tcPr>
            <w:tcW w:w="622" w:type="dxa"/>
            <w:tcBorders>
              <w:top w:val="single" w:sz="4" w:space="0" w:color="000000"/>
            </w:tcBorders>
            <w:shd w:val="clear" w:color="auto" w:fill="FFF1CC"/>
          </w:tcPr>
          <w:p>
            <w:pPr>
              <w:pStyle w:val="TableParagraph"/>
              <w:spacing w:before="163"/>
              <w:ind w:right="64"/>
              <w:jc w:val="right"/>
              <w:rPr>
                <w:sz w:val="18"/>
              </w:rPr>
            </w:pPr>
            <w:r>
              <w:rPr>
                <w:spacing w:val="-4"/>
                <w:sz w:val="18"/>
              </w:rPr>
              <w:t>2.50</w:t>
            </w:r>
          </w:p>
        </w:tc>
        <w:tc>
          <w:tcPr>
            <w:tcW w:w="660" w:type="dxa"/>
            <w:tcBorders>
              <w:top w:val="single" w:sz="4" w:space="0" w:color="000000"/>
              <w:right w:val="single" w:sz="4" w:space="0" w:color="000000"/>
            </w:tcBorders>
          </w:tcPr>
          <w:p>
            <w:pPr>
              <w:pStyle w:val="TableParagraph"/>
              <w:spacing w:before="163"/>
              <w:ind w:right="66"/>
              <w:jc w:val="right"/>
              <w:rPr>
                <w:sz w:val="18"/>
              </w:rPr>
            </w:pPr>
            <w:r>
              <w:rPr>
                <w:spacing w:val="-4"/>
                <w:sz w:val="18"/>
              </w:rPr>
              <w:t>1.25</w:t>
            </w:r>
          </w:p>
        </w:tc>
        <w:tc>
          <w:tcPr>
            <w:tcW w:w="662" w:type="dxa"/>
            <w:tcBorders>
              <w:top w:val="single" w:sz="4" w:space="0" w:color="000000"/>
              <w:left w:val="single" w:sz="4" w:space="0" w:color="000000"/>
              <w:right w:val="single" w:sz="4" w:space="0" w:color="000000"/>
            </w:tcBorders>
          </w:tcPr>
          <w:p>
            <w:pPr>
              <w:pStyle w:val="TableParagraph"/>
              <w:spacing w:before="163"/>
              <w:ind w:right="66"/>
              <w:jc w:val="right"/>
              <w:rPr>
                <w:sz w:val="18"/>
              </w:rPr>
            </w:pPr>
            <w:r>
              <w:rPr>
                <w:spacing w:val="-4"/>
                <w:sz w:val="18"/>
              </w:rPr>
              <w:t>1.25</w:t>
            </w:r>
          </w:p>
        </w:tc>
        <w:tc>
          <w:tcPr>
            <w:tcW w:w="660" w:type="dxa"/>
            <w:tcBorders>
              <w:top w:val="single" w:sz="4" w:space="0" w:color="000000"/>
              <w:left w:val="single" w:sz="4" w:space="0" w:color="000000"/>
            </w:tcBorders>
            <w:shd w:val="clear" w:color="auto" w:fill="DDEBF7"/>
          </w:tcPr>
          <w:p>
            <w:pPr>
              <w:pStyle w:val="TableParagraph"/>
              <w:spacing w:before="163"/>
              <w:ind w:right="61"/>
              <w:jc w:val="right"/>
              <w:rPr>
                <w:b/>
                <w:sz w:val="18"/>
              </w:rPr>
            </w:pPr>
            <w:r>
              <w:rPr>
                <w:b/>
                <w:spacing w:val="-4"/>
                <w:sz w:val="18"/>
              </w:rPr>
              <w:t>5.00</w:t>
            </w:r>
          </w:p>
        </w:tc>
        <w:tc>
          <w:tcPr>
            <w:tcW w:w="660" w:type="dxa"/>
            <w:tcBorders>
              <w:top w:val="single" w:sz="4" w:space="0" w:color="000000"/>
              <w:right w:val="single" w:sz="4" w:space="0" w:color="000000"/>
            </w:tcBorders>
          </w:tcPr>
          <w:p>
            <w:pPr>
              <w:pStyle w:val="TableParagraph"/>
              <w:spacing w:before="163"/>
              <w:ind w:right="65"/>
              <w:jc w:val="right"/>
              <w:rPr>
                <w:sz w:val="18"/>
              </w:rPr>
            </w:pPr>
            <w:r>
              <w:rPr>
                <w:spacing w:val="-4"/>
                <w:sz w:val="18"/>
              </w:rPr>
              <w:t>2.50</w:t>
            </w:r>
          </w:p>
        </w:tc>
        <w:tc>
          <w:tcPr>
            <w:tcW w:w="662" w:type="dxa"/>
            <w:tcBorders>
              <w:top w:val="single" w:sz="4" w:space="0" w:color="000000"/>
              <w:left w:val="single" w:sz="4" w:space="0" w:color="000000"/>
              <w:right w:val="single" w:sz="4" w:space="0" w:color="000000"/>
            </w:tcBorders>
          </w:tcPr>
          <w:p>
            <w:pPr>
              <w:pStyle w:val="TableParagraph"/>
              <w:spacing w:before="163"/>
              <w:ind w:right="65"/>
              <w:jc w:val="right"/>
              <w:rPr>
                <w:sz w:val="18"/>
              </w:rPr>
            </w:pPr>
            <w:r>
              <w:rPr>
                <w:spacing w:val="-4"/>
                <w:sz w:val="18"/>
              </w:rPr>
              <w:t>3.75</w:t>
            </w:r>
          </w:p>
        </w:tc>
        <w:tc>
          <w:tcPr>
            <w:tcW w:w="660" w:type="dxa"/>
            <w:tcBorders>
              <w:top w:val="single" w:sz="4" w:space="0" w:color="000000"/>
              <w:left w:val="single" w:sz="4" w:space="0" w:color="000000"/>
            </w:tcBorders>
            <w:shd w:val="clear" w:color="auto" w:fill="DDEBF7"/>
          </w:tcPr>
          <w:p>
            <w:pPr>
              <w:pStyle w:val="TableParagraph"/>
              <w:spacing w:before="163"/>
              <w:ind w:right="60"/>
              <w:jc w:val="right"/>
              <w:rPr>
                <w:b/>
                <w:sz w:val="18"/>
              </w:rPr>
            </w:pPr>
            <w:r>
              <w:rPr>
                <w:b/>
                <w:spacing w:val="-4"/>
                <w:sz w:val="18"/>
              </w:rPr>
              <w:t>8.75</w:t>
            </w:r>
          </w:p>
        </w:tc>
        <w:tc>
          <w:tcPr>
            <w:tcW w:w="662" w:type="dxa"/>
            <w:tcBorders>
              <w:top w:val="single" w:sz="4" w:space="0" w:color="000000"/>
              <w:right w:val="single" w:sz="4" w:space="0" w:color="000000"/>
            </w:tcBorders>
          </w:tcPr>
          <w:p>
            <w:pPr>
              <w:pStyle w:val="TableParagraph"/>
              <w:spacing w:before="163"/>
              <w:ind w:right="65"/>
              <w:jc w:val="right"/>
              <w:rPr>
                <w:sz w:val="18"/>
              </w:rPr>
            </w:pPr>
            <w:r>
              <w:rPr>
                <w:spacing w:val="-4"/>
                <w:sz w:val="18"/>
              </w:rPr>
              <w:t>2.50</w:t>
            </w:r>
          </w:p>
        </w:tc>
        <w:tc>
          <w:tcPr>
            <w:tcW w:w="660" w:type="dxa"/>
            <w:tcBorders>
              <w:top w:val="single" w:sz="4" w:space="0" w:color="000000"/>
              <w:left w:val="single" w:sz="4" w:space="0" w:color="000000"/>
              <w:right w:val="single" w:sz="4" w:space="0" w:color="000000"/>
            </w:tcBorders>
          </w:tcPr>
          <w:p>
            <w:pPr>
              <w:pStyle w:val="TableParagraph"/>
              <w:spacing w:before="163"/>
              <w:ind w:right="65"/>
              <w:jc w:val="right"/>
              <w:rPr>
                <w:sz w:val="18"/>
              </w:rPr>
            </w:pPr>
            <w:r>
              <w:rPr>
                <w:spacing w:val="-5"/>
                <w:sz w:val="18"/>
              </w:rPr>
              <w:t>UR</w:t>
            </w:r>
          </w:p>
        </w:tc>
        <w:tc>
          <w:tcPr>
            <w:tcW w:w="662" w:type="dxa"/>
            <w:tcBorders>
              <w:top w:val="single" w:sz="4" w:space="0" w:color="000000"/>
              <w:left w:val="single" w:sz="4" w:space="0" w:color="000000"/>
            </w:tcBorders>
            <w:shd w:val="clear" w:color="auto" w:fill="DDEBF7"/>
          </w:tcPr>
          <w:p>
            <w:pPr>
              <w:pStyle w:val="TableParagraph"/>
              <w:spacing w:before="163"/>
              <w:ind w:right="62"/>
              <w:jc w:val="right"/>
              <w:rPr>
                <w:b/>
                <w:sz w:val="18"/>
              </w:rPr>
            </w:pPr>
            <w:r>
              <w:rPr>
                <w:b/>
                <w:spacing w:val="-5"/>
                <w:sz w:val="18"/>
              </w:rPr>
              <w:t>UR</w:t>
            </w:r>
          </w:p>
        </w:tc>
      </w:tr>
    </w:tbl>
    <w:p>
      <w:pPr>
        <w:spacing w:line="244" w:lineRule="auto" w:before="29"/>
        <w:ind w:left="165" w:right="576" w:firstLine="0"/>
        <w:jc w:val="left"/>
        <w:rPr>
          <w:sz w:val="16"/>
        </w:rPr>
      </w:pPr>
      <w:r>
        <w:rPr>
          <w:sz w:val="16"/>
        </w:rPr>
        <w:t>Note-1: BFAR-Base FAR; PFAR-Purchasable FAR;</w:t>
      </w:r>
      <w:r>
        <w:rPr>
          <w:spacing w:val="20"/>
          <w:sz w:val="16"/>
        </w:rPr>
        <w:t> </w:t>
      </w:r>
      <w:r>
        <w:rPr>
          <w:sz w:val="16"/>
        </w:rPr>
        <w:t>PPFAR-Premium Purchasable FAR; MFAR-Maximum Permissible FAR</w:t>
      </w:r>
      <w:r>
        <w:rPr>
          <w:spacing w:val="21"/>
          <w:sz w:val="16"/>
        </w:rPr>
        <w:t> </w:t>
      </w:r>
      <w:r>
        <w:rPr>
          <w:sz w:val="16"/>
        </w:rPr>
        <w:t>(including</w:t>
      </w:r>
      <w:r>
        <w:rPr>
          <w:spacing w:val="40"/>
          <w:sz w:val="16"/>
        </w:rPr>
        <w:t> </w:t>
      </w:r>
      <w:r>
        <w:rPr>
          <w:sz w:val="16"/>
        </w:rPr>
        <w:t>BFAR); UR-Unrestricted FAR</w:t>
      </w:r>
    </w:p>
    <w:p>
      <w:pPr>
        <w:pStyle w:val="BodyText"/>
        <w:spacing w:before="2"/>
        <w:ind w:left="0"/>
        <w:rPr>
          <w:sz w:val="16"/>
        </w:rPr>
      </w:pPr>
    </w:p>
    <w:p>
      <w:pPr>
        <w:spacing w:line="247" w:lineRule="auto" w:before="0"/>
        <w:ind w:left="165" w:right="576" w:firstLine="0"/>
        <w:jc w:val="left"/>
        <w:rPr>
          <w:i/>
          <w:sz w:val="16"/>
        </w:rPr>
      </w:pPr>
      <w:r>
        <w:rPr>
          <w:i/>
          <w:sz w:val="16"/>
        </w:rPr>
        <w:t>Note-2:</w:t>
      </w:r>
      <w:r>
        <w:rPr>
          <w:i/>
          <w:spacing w:val="-6"/>
          <w:sz w:val="16"/>
        </w:rPr>
        <w:t> </w:t>
      </w:r>
      <w:r>
        <w:rPr>
          <w:i/>
          <w:sz w:val="16"/>
        </w:rPr>
        <w:t>No</w:t>
      </w:r>
      <w:r>
        <w:rPr>
          <w:i/>
          <w:spacing w:val="-7"/>
          <w:sz w:val="16"/>
        </w:rPr>
        <w:t> </w:t>
      </w:r>
      <w:r>
        <w:rPr>
          <w:i/>
          <w:sz w:val="16"/>
        </w:rPr>
        <w:t>purchasable</w:t>
      </w:r>
      <w:r>
        <w:rPr>
          <w:i/>
          <w:spacing w:val="-7"/>
          <w:sz w:val="16"/>
        </w:rPr>
        <w:t> </w:t>
      </w:r>
      <w:r>
        <w:rPr>
          <w:i/>
          <w:sz w:val="16"/>
        </w:rPr>
        <w:t>or</w:t>
      </w:r>
      <w:r>
        <w:rPr>
          <w:i/>
          <w:spacing w:val="-6"/>
          <w:sz w:val="16"/>
        </w:rPr>
        <w:t> </w:t>
      </w:r>
      <w:r>
        <w:rPr>
          <w:i/>
          <w:sz w:val="16"/>
        </w:rPr>
        <w:t>premium</w:t>
      </w:r>
      <w:r>
        <w:rPr>
          <w:i/>
          <w:spacing w:val="-6"/>
          <w:sz w:val="16"/>
        </w:rPr>
        <w:t> </w:t>
      </w:r>
      <w:r>
        <w:rPr>
          <w:i/>
          <w:sz w:val="16"/>
        </w:rPr>
        <w:t>purchasable</w:t>
      </w:r>
      <w:r>
        <w:rPr>
          <w:i/>
          <w:spacing w:val="-5"/>
          <w:sz w:val="16"/>
        </w:rPr>
        <w:t> </w:t>
      </w:r>
      <w:r>
        <w:rPr>
          <w:i/>
          <w:sz w:val="16"/>
        </w:rPr>
        <w:t>FAR</w:t>
      </w:r>
      <w:r>
        <w:rPr>
          <w:i/>
          <w:spacing w:val="-5"/>
          <w:sz w:val="16"/>
        </w:rPr>
        <w:t> </w:t>
      </w:r>
      <w:r>
        <w:rPr>
          <w:i/>
          <w:sz w:val="16"/>
        </w:rPr>
        <w:t>shall</w:t>
      </w:r>
      <w:r>
        <w:rPr>
          <w:i/>
          <w:spacing w:val="-7"/>
          <w:sz w:val="16"/>
        </w:rPr>
        <w:t> </w:t>
      </w:r>
      <w:r>
        <w:rPr>
          <w:i/>
          <w:sz w:val="16"/>
        </w:rPr>
        <w:t>be</w:t>
      </w:r>
      <w:r>
        <w:rPr>
          <w:i/>
          <w:spacing w:val="-5"/>
          <w:sz w:val="16"/>
        </w:rPr>
        <w:t> </w:t>
      </w:r>
      <w:r>
        <w:rPr>
          <w:i/>
          <w:sz w:val="16"/>
        </w:rPr>
        <w:t>allowed</w:t>
      </w:r>
      <w:r>
        <w:rPr>
          <w:i/>
          <w:spacing w:val="-5"/>
          <w:sz w:val="16"/>
        </w:rPr>
        <w:t> </w:t>
      </w:r>
      <w:r>
        <w:rPr>
          <w:i/>
          <w:sz w:val="16"/>
        </w:rPr>
        <w:t>for</w:t>
      </w:r>
      <w:r>
        <w:rPr>
          <w:i/>
          <w:spacing w:val="-8"/>
          <w:sz w:val="16"/>
        </w:rPr>
        <w:t> </w:t>
      </w:r>
      <w:r>
        <w:rPr>
          <w:i/>
          <w:sz w:val="16"/>
        </w:rPr>
        <w:t>non-bedded</w:t>
      </w:r>
      <w:r>
        <w:rPr>
          <w:i/>
          <w:spacing w:val="-4"/>
          <w:sz w:val="16"/>
        </w:rPr>
        <w:t> </w:t>
      </w:r>
      <w:r>
        <w:rPr>
          <w:i/>
          <w:sz w:val="16"/>
        </w:rPr>
        <w:t>medical</w:t>
      </w:r>
      <w:r>
        <w:rPr>
          <w:i/>
          <w:spacing w:val="-5"/>
          <w:sz w:val="16"/>
        </w:rPr>
        <w:t> </w:t>
      </w:r>
      <w:r>
        <w:rPr>
          <w:i/>
          <w:sz w:val="16"/>
        </w:rPr>
        <w:t>establishments</w:t>
      </w:r>
      <w:r>
        <w:rPr>
          <w:i/>
          <w:spacing w:val="-6"/>
          <w:sz w:val="16"/>
        </w:rPr>
        <w:t> </w:t>
      </w:r>
      <w:r>
        <w:rPr>
          <w:i/>
          <w:sz w:val="16"/>
        </w:rPr>
        <w:t>permissible</w:t>
      </w:r>
      <w:r>
        <w:rPr>
          <w:i/>
          <w:spacing w:val="-5"/>
          <w:sz w:val="16"/>
        </w:rPr>
        <w:t> </w:t>
      </w:r>
      <w:r>
        <w:rPr>
          <w:i/>
          <w:sz w:val="16"/>
        </w:rPr>
        <w:t>on</w:t>
      </w:r>
      <w:r>
        <w:rPr>
          <w:i/>
          <w:spacing w:val="-4"/>
          <w:sz w:val="16"/>
        </w:rPr>
        <w:t> </w:t>
      </w:r>
      <w:r>
        <w:rPr>
          <w:i/>
          <w:sz w:val="16"/>
        </w:rPr>
        <w:t>roads</w:t>
      </w:r>
      <w:r>
        <w:rPr>
          <w:i/>
          <w:spacing w:val="-6"/>
          <w:sz w:val="16"/>
        </w:rPr>
        <w:t> </w:t>
      </w:r>
      <w:r>
        <w:rPr>
          <w:i/>
          <w:sz w:val="16"/>
        </w:rPr>
        <w:t>up</w:t>
      </w:r>
      <w:r>
        <w:rPr>
          <w:i/>
          <w:spacing w:val="-5"/>
          <w:sz w:val="16"/>
        </w:rPr>
        <w:t> </w:t>
      </w:r>
      <w:r>
        <w:rPr>
          <w:i/>
          <w:sz w:val="16"/>
        </w:rPr>
        <w:t>to</w:t>
      </w:r>
      <w:r>
        <w:rPr>
          <w:i/>
          <w:spacing w:val="-5"/>
          <w:sz w:val="16"/>
        </w:rPr>
        <w:t> </w:t>
      </w:r>
      <w:r>
        <w:rPr>
          <w:i/>
          <w:sz w:val="16"/>
        </w:rPr>
        <w:t>12</w:t>
      </w:r>
      <w:r>
        <w:rPr>
          <w:i/>
          <w:spacing w:val="40"/>
          <w:sz w:val="16"/>
        </w:rPr>
        <w:t> </w:t>
      </w:r>
      <w:r>
        <w:rPr>
          <w:i/>
          <w:sz w:val="16"/>
        </w:rPr>
        <w:t>meters. Base FAR shall be the maximum permissible FAR.</w:t>
      </w:r>
    </w:p>
    <w:p>
      <w:pPr>
        <w:spacing w:line="182" w:lineRule="exact" w:before="0"/>
        <w:ind w:left="165" w:right="0" w:firstLine="0"/>
        <w:jc w:val="left"/>
        <w:rPr>
          <w:i/>
          <w:sz w:val="16"/>
        </w:rPr>
      </w:pPr>
      <w:r>
        <w:rPr>
          <w:sz w:val="16"/>
        </w:rPr>
        <w:t>Note-3:</w:t>
      </w:r>
      <w:r>
        <w:rPr>
          <w:spacing w:val="-11"/>
          <w:sz w:val="16"/>
        </w:rPr>
        <w:t> </w:t>
      </w:r>
      <w:r>
        <w:rPr>
          <w:sz w:val="16"/>
        </w:rPr>
        <w:t>Non-Bedded</w:t>
      </w:r>
      <w:r>
        <w:rPr>
          <w:spacing w:val="-8"/>
          <w:sz w:val="16"/>
        </w:rPr>
        <w:t> </w:t>
      </w:r>
      <w:r>
        <w:rPr>
          <w:sz w:val="16"/>
        </w:rPr>
        <w:t>Medical</w:t>
      </w:r>
      <w:r>
        <w:rPr>
          <w:spacing w:val="-7"/>
          <w:sz w:val="16"/>
        </w:rPr>
        <w:t> </w:t>
      </w:r>
      <w:r>
        <w:rPr>
          <w:sz w:val="16"/>
        </w:rPr>
        <w:t>Establishments</w:t>
      </w:r>
      <w:r>
        <w:rPr>
          <w:spacing w:val="-8"/>
          <w:sz w:val="16"/>
        </w:rPr>
        <w:t> </w:t>
      </w:r>
      <w:r>
        <w:rPr>
          <w:sz w:val="16"/>
        </w:rPr>
        <w:t>include</w:t>
      </w:r>
      <w:r>
        <w:rPr>
          <w:spacing w:val="-6"/>
          <w:sz w:val="16"/>
        </w:rPr>
        <w:t> </w:t>
      </w:r>
      <w:r>
        <w:rPr>
          <w:i/>
          <w:sz w:val="16"/>
        </w:rPr>
        <w:t>Diagnostic</w:t>
      </w:r>
      <w:r>
        <w:rPr>
          <w:i/>
          <w:spacing w:val="-10"/>
          <w:sz w:val="16"/>
        </w:rPr>
        <w:t> </w:t>
      </w:r>
      <w:r>
        <w:rPr>
          <w:i/>
          <w:sz w:val="16"/>
        </w:rPr>
        <w:t>Centre/</w:t>
      </w:r>
      <w:r>
        <w:rPr>
          <w:i/>
          <w:spacing w:val="-6"/>
          <w:sz w:val="16"/>
        </w:rPr>
        <w:t> </w:t>
      </w:r>
      <w:r>
        <w:rPr>
          <w:i/>
          <w:sz w:val="16"/>
        </w:rPr>
        <w:t>OPD</w:t>
      </w:r>
      <w:r>
        <w:rPr>
          <w:i/>
          <w:spacing w:val="-9"/>
          <w:sz w:val="16"/>
        </w:rPr>
        <w:t> </w:t>
      </w:r>
      <w:r>
        <w:rPr>
          <w:i/>
          <w:sz w:val="16"/>
        </w:rPr>
        <w:t>clinics/</w:t>
      </w:r>
      <w:r>
        <w:rPr>
          <w:i/>
          <w:spacing w:val="-8"/>
          <w:sz w:val="16"/>
        </w:rPr>
        <w:t> </w:t>
      </w:r>
      <w:r>
        <w:rPr>
          <w:i/>
          <w:sz w:val="16"/>
        </w:rPr>
        <w:t>dispensary/</w:t>
      </w:r>
      <w:r>
        <w:rPr>
          <w:i/>
          <w:spacing w:val="-7"/>
          <w:sz w:val="16"/>
        </w:rPr>
        <w:t> </w:t>
      </w:r>
      <w:r>
        <w:rPr>
          <w:i/>
          <w:sz w:val="16"/>
        </w:rPr>
        <w:t>Pathology</w:t>
      </w:r>
      <w:r>
        <w:rPr>
          <w:i/>
          <w:spacing w:val="-7"/>
          <w:sz w:val="16"/>
        </w:rPr>
        <w:t> </w:t>
      </w:r>
      <w:r>
        <w:rPr>
          <w:i/>
          <w:sz w:val="16"/>
        </w:rPr>
        <w:t>Lab/</w:t>
      </w:r>
      <w:r>
        <w:rPr>
          <w:i/>
          <w:spacing w:val="-8"/>
          <w:sz w:val="16"/>
        </w:rPr>
        <w:t> </w:t>
      </w:r>
      <w:r>
        <w:rPr>
          <w:i/>
          <w:sz w:val="16"/>
        </w:rPr>
        <w:t>Veterinary</w:t>
      </w:r>
      <w:r>
        <w:rPr>
          <w:i/>
          <w:spacing w:val="-9"/>
          <w:sz w:val="16"/>
        </w:rPr>
        <w:t> </w:t>
      </w:r>
      <w:r>
        <w:rPr>
          <w:i/>
          <w:spacing w:val="-2"/>
          <w:sz w:val="16"/>
        </w:rPr>
        <w:t>Clinics.</w:t>
      </w:r>
    </w:p>
    <w:p>
      <w:pPr>
        <w:spacing w:before="3"/>
        <w:ind w:left="165" w:right="0" w:firstLine="0"/>
        <w:jc w:val="left"/>
        <w:rPr>
          <w:i/>
          <w:sz w:val="16"/>
        </w:rPr>
      </w:pPr>
      <w:r>
        <w:rPr>
          <w:sz w:val="16"/>
        </w:rPr>
        <w:t>Note-4</w:t>
      </w:r>
      <w:r>
        <w:rPr>
          <w:i/>
          <w:sz w:val="16"/>
        </w:rPr>
        <w:t>:</w:t>
      </w:r>
      <w:r>
        <w:rPr>
          <w:i/>
          <w:spacing w:val="-7"/>
          <w:sz w:val="16"/>
        </w:rPr>
        <w:t> </w:t>
      </w:r>
      <w:r>
        <w:rPr>
          <w:sz w:val="16"/>
        </w:rPr>
        <w:t>Hospitals</w:t>
      </w:r>
      <w:r>
        <w:rPr>
          <w:spacing w:val="-7"/>
          <w:sz w:val="16"/>
        </w:rPr>
        <w:t> </w:t>
      </w:r>
      <w:r>
        <w:rPr>
          <w:sz w:val="16"/>
        </w:rPr>
        <w:t>up</w:t>
      </w:r>
      <w:r>
        <w:rPr>
          <w:spacing w:val="-6"/>
          <w:sz w:val="16"/>
        </w:rPr>
        <w:t> </w:t>
      </w:r>
      <w:r>
        <w:rPr>
          <w:sz w:val="16"/>
        </w:rPr>
        <w:t>to</w:t>
      </w:r>
      <w:r>
        <w:rPr>
          <w:spacing w:val="-6"/>
          <w:sz w:val="16"/>
        </w:rPr>
        <w:t> </w:t>
      </w:r>
      <w:r>
        <w:rPr>
          <w:sz w:val="16"/>
        </w:rPr>
        <w:t>50</w:t>
      </w:r>
      <w:r>
        <w:rPr>
          <w:spacing w:val="-6"/>
          <w:sz w:val="16"/>
        </w:rPr>
        <w:t> </w:t>
      </w:r>
      <w:r>
        <w:rPr>
          <w:sz w:val="16"/>
        </w:rPr>
        <w:t>beds</w:t>
      </w:r>
      <w:r>
        <w:rPr>
          <w:spacing w:val="-7"/>
          <w:sz w:val="16"/>
        </w:rPr>
        <w:t> </w:t>
      </w:r>
      <w:r>
        <w:rPr>
          <w:sz w:val="16"/>
        </w:rPr>
        <w:t>include</w:t>
      </w:r>
      <w:r>
        <w:rPr>
          <w:spacing w:val="-4"/>
          <w:sz w:val="16"/>
        </w:rPr>
        <w:t> </w:t>
      </w:r>
      <w:r>
        <w:rPr>
          <w:i/>
          <w:sz w:val="16"/>
        </w:rPr>
        <w:t>Nursing</w:t>
      </w:r>
      <w:r>
        <w:rPr>
          <w:i/>
          <w:spacing w:val="-4"/>
          <w:sz w:val="16"/>
        </w:rPr>
        <w:t> </w:t>
      </w:r>
      <w:r>
        <w:rPr>
          <w:i/>
          <w:sz w:val="16"/>
        </w:rPr>
        <w:t>Homes,</w:t>
      </w:r>
      <w:r>
        <w:rPr>
          <w:i/>
          <w:spacing w:val="-7"/>
          <w:sz w:val="16"/>
        </w:rPr>
        <w:t> </w:t>
      </w:r>
      <w:r>
        <w:rPr>
          <w:i/>
          <w:sz w:val="16"/>
        </w:rPr>
        <w:t>Maternity</w:t>
      </w:r>
      <w:r>
        <w:rPr>
          <w:i/>
          <w:spacing w:val="-6"/>
          <w:sz w:val="16"/>
        </w:rPr>
        <w:t> </w:t>
      </w:r>
      <w:r>
        <w:rPr>
          <w:i/>
          <w:sz w:val="16"/>
        </w:rPr>
        <w:t>Hospitals,</w:t>
      </w:r>
      <w:r>
        <w:rPr>
          <w:i/>
          <w:spacing w:val="-4"/>
          <w:sz w:val="16"/>
        </w:rPr>
        <w:t> </w:t>
      </w:r>
      <w:r>
        <w:rPr>
          <w:i/>
          <w:sz w:val="16"/>
        </w:rPr>
        <w:t>Veterinary</w:t>
      </w:r>
      <w:r>
        <w:rPr>
          <w:i/>
          <w:spacing w:val="-4"/>
          <w:sz w:val="16"/>
        </w:rPr>
        <w:t> </w:t>
      </w:r>
      <w:r>
        <w:rPr>
          <w:i/>
          <w:spacing w:val="-2"/>
          <w:sz w:val="16"/>
        </w:rPr>
        <w:t>Hospitals</w:t>
      </w:r>
    </w:p>
    <w:p>
      <w:pPr>
        <w:spacing w:line="247" w:lineRule="auto" w:before="4"/>
        <w:ind w:left="165" w:right="576" w:firstLine="0"/>
        <w:jc w:val="left"/>
        <w:rPr>
          <w:i/>
          <w:sz w:val="16"/>
        </w:rPr>
      </w:pPr>
      <w:r>
        <w:rPr>
          <w:i/>
          <w:sz w:val="16"/>
        </w:rPr>
        <w:t>Note-5: In case green building, additional FAR shall be over and above permissible FAR shall be permissible as per paragraph 9.3 of the</w:t>
      </w:r>
      <w:r>
        <w:rPr>
          <w:i/>
          <w:spacing w:val="40"/>
          <w:sz w:val="16"/>
        </w:rPr>
        <w:t> </w:t>
      </w:r>
      <w:r>
        <w:rPr>
          <w:i/>
          <w:sz w:val="16"/>
        </w:rPr>
        <w:t>building</w:t>
      </w:r>
      <w:r>
        <w:rPr>
          <w:i/>
          <w:spacing w:val="-3"/>
          <w:sz w:val="16"/>
        </w:rPr>
        <w:t> </w:t>
      </w:r>
      <w:r>
        <w:rPr>
          <w:i/>
          <w:sz w:val="16"/>
        </w:rPr>
        <w:t>byelaws.</w:t>
      </w:r>
    </w:p>
    <w:p>
      <w:pPr>
        <w:pStyle w:val="Heading4"/>
        <w:numPr>
          <w:ilvl w:val="2"/>
          <w:numId w:val="2"/>
        </w:numPr>
        <w:tabs>
          <w:tab w:pos="885" w:val="left" w:leader="none"/>
        </w:tabs>
        <w:spacing w:line="240" w:lineRule="auto" w:before="117" w:after="0"/>
        <w:ind w:left="885" w:right="0" w:hanging="720"/>
        <w:jc w:val="left"/>
      </w:pPr>
      <w:r>
        <w:rPr>
          <w:color w:val="00AFEF"/>
        </w:rPr>
        <w:t>Maximum Building</w:t>
      </w:r>
      <w:r>
        <w:rPr>
          <w:color w:val="00AFEF"/>
          <w:spacing w:val="1"/>
        </w:rPr>
        <w:t> </w:t>
      </w:r>
      <w:r>
        <w:rPr>
          <w:color w:val="00AFEF"/>
          <w:spacing w:val="-2"/>
        </w:rPr>
        <w:t>height</w:t>
      </w:r>
    </w:p>
    <w:p>
      <w:pPr>
        <w:pStyle w:val="BodyText"/>
        <w:spacing w:line="244" w:lineRule="auto" w:before="129"/>
        <w:ind w:right="586"/>
        <w:jc w:val="both"/>
      </w:pPr>
      <w:r>
        <w:rPr/>
        <w:t>There</w:t>
      </w:r>
      <w:r>
        <w:rPr>
          <w:spacing w:val="-7"/>
        </w:rPr>
        <w:t> </w:t>
      </w:r>
      <w:r>
        <w:rPr/>
        <w:t>is</w:t>
      </w:r>
      <w:r>
        <w:rPr>
          <w:spacing w:val="-4"/>
        </w:rPr>
        <w:t> </w:t>
      </w:r>
      <w:r>
        <w:rPr/>
        <w:t>no</w:t>
      </w:r>
      <w:r>
        <w:rPr>
          <w:spacing w:val="-7"/>
        </w:rPr>
        <w:t> </w:t>
      </w:r>
      <w:r>
        <w:rPr/>
        <w:t>restriction</w:t>
      </w:r>
      <w:r>
        <w:rPr>
          <w:spacing w:val="-7"/>
        </w:rPr>
        <w:t> </w:t>
      </w:r>
      <w:r>
        <w:rPr/>
        <w:t>on</w:t>
      </w:r>
      <w:r>
        <w:rPr>
          <w:spacing w:val="-7"/>
        </w:rPr>
        <w:t> </w:t>
      </w:r>
      <w:r>
        <w:rPr/>
        <w:t>the</w:t>
      </w:r>
      <w:r>
        <w:rPr>
          <w:spacing w:val="-4"/>
        </w:rPr>
        <w:t> </w:t>
      </w:r>
      <w:r>
        <w:rPr/>
        <w:t>maximum</w:t>
      </w:r>
      <w:r>
        <w:rPr>
          <w:spacing w:val="-6"/>
        </w:rPr>
        <w:t> </w:t>
      </w:r>
      <w:r>
        <w:rPr/>
        <w:t>building</w:t>
      </w:r>
      <w:r>
        <w:rPr>
          <w:spacing w:val="-5"/>
        </w:rPr>
        <w:t> </w:t>
      </w:r>
      <w:r>
        <w:rPr/>
        <w:t>height.</w:t>
      </w:r>
      <w:r>
        <w:rPr>
          <w:spacing w:val="-5"/>
        </w:rPr>
        <w:t> </w:t>
      </w:r>
      <w:r>
        <w:rPr/>
        <w:t>However,</w:t>
      </w:r>
      <w:r>
        <w:rPr>
          <w:spacing w:val="-5"/>
        </w:rPr>
        <w:t> </w:t>
      </w:r>
      <w:r>
        <w:rPr/>
        <w:t>the</w:t>
      </w:r>
      <w:r>
        <w:rPr>
          <w:spacing w:val="-7"/>
        </w:rPr>
        <w:t> </w:t>
      </w:r>
      <w:r>
        <w:rPr/>
        <w:t>maximum</w:t>
      </w:r>
      <w:r>
        <w:rPr>
          <w:spacing w:val="-4"/>
        </w:rPr>
        <w:t> </w:t>
      </w:r>
      <w:r>
        <w:rPr/>
        <w:t>height</w:t>
      </w:r>
      <w:r>
        <w:rPr>
          <w:spacing w:val="-4"/>
        </w:rPr>
        <w:t> </w:t>
      </w:r>
      <w:r>
        <w:rPr/>
        <w:t>of</w:t>
      </w:r>
      <w:r>
        <w:rPr>
          <w:spacing w:val="-6"/>
        </w:rPr>
        <w:t> </w:t>
      </w:r>
      <w:r>
        <w:rPr/>
        <w:t>the</w:t>
      </w:r>
      <w:r>
        <w:rPr>
          <w:spacing w:val="-7"/>
        </w:rPr>
        <w:t> </w:t>
      </w:r>
      <w:r>
        <w:rPr/>
        <w:t>building shall be governed by its distance from the protected monument/heritage site, airport funnel zone and other statutory restrictions.</w:t>
      </w:r>
    </w:p>
    <w:p>
      <w:pPr>
        <w:pStyle w:val="Heading4"/>
        <w:numPr>
          <w:ilvl w:val="2"/>
          <w:numId w:val="2"/>
        </w:numPr>
        <w:tabs>
          <w:tab w:pos="885" w:val="left" w:leader="none"/>
        </w:tabs>
        <w:spacing w:line="240" w:lineRule="auto" w:before="117" w:after="0"/>
        <w:ind w:left="885" w:right="0" w:hanging="720"/>
        <w:jc w:val="left"/>
      </w:pPr>
      <w:r>
        <w:rPr>
          <w:color w:val="00AFEF"/>
        </w:rPr>
        <w:t>Minimum</w:t>
      </w:r>
      <w:r>
        <w:rPr>
          <w:color w:val="00AFEF"/>
          <w:spacing w:val="1"/>
        </w:rPr>
        <w:t> </w:t>
      </w:r>
      <w:r>
        <w:rPr>
          <w:color w:val="00AFEF"/>
          <w:spacing w:val="-2"/>
        </w:rPr>
        <w:t>Setback</w:t>
      </w:r>
    </w:p>
    <w:p>
      <w:pPr>
        <w:pStyle w:val="BodyText"/>
        <w:spacing w:before="129"/>
      </w:pPr>
      <w:r>
        <w:rPr/>
        <w:t>Minimum</w:t>
      </w:r>
      <w:r>
        <w:rPr>
          <w:spacing w:val="-7"/>
        </w:rPr>
        <w:t> </w:t>
      </w:r>
      <w:r>
        <w:rPr/>
        <w:t>setbacks</w:t>
      </w:r>
      <w:r>
        <w:rPr>
          <w:spacing w:val="-4"/>
        </w:rPr>
        <w:t> </w:t>
      </w:r>
      <w:r>
        <w:rPr/>
        <w:t>for</w:t>
      </w:r>
      <w:r>
        <w:rPr>
          <w:spacing w:val="-5"/>
        </w:rPr>
        <w:t> </w:t>
      </w:r>
      <w:r>
        <w:rPr/>
        <w:t>hospital/</w:t>
      </w:r>
      <w:r>
        <w:rPr>
          <w:spacing w:val="-3"/>
        </w:rPr>
        <w:t> </w:t>
      </w:r>
      <w:r>
        <w:rPr/>
        <w:t>healthcare</w:t>
      </w:r>
      <w:r>
        <w:rPr>
          <w:spacing w:val="-5"/>
        </w:rPr>
        <w:t> </w:t>
      </w:r>
      <w:r>
        <w:rPr/>
        <w:t>buildings shall</w:t>
      </w:r>
      <w:r>
        <w:rPr>
          <w:spacing w:val="-4"/>
        </w:rPr>
        <w:t> </w:t>
      </w:r>
      <w:r>
        <w:rPr/>
        <w:t>be</w:t>
      </w:r>
      <w:r>
        <w:rPr>
          <w:spacing w:val="-4"/>
        </w:rPr>
        <w:t> </w:t>
      </w:r>
      <w:r>
        <w:rPr/>
        <w:t>per</w:t>
      </w:r>
      <w:r>
        <w:rPr>
          <w:spacing w:val="-3"/>
        </w:rPr>
        <w:t> </w:t>
      </w:r>
      <w:r>
        <w:rPr/>
        <w:t>paragraph</w:t>
      </w:r>
      <w:r>
        <w:rPr>
          <w:spacing w:val="-4"/>
        </w:rPr>
        <w:t> </w:t>
      </w:r>
      <w:r>
        <w:rPr>
          <w:spacing w:val="-2"/>
        </w:rPr>
        <w:t>3.2.4.</w:t>
      </w:r>
    </w:p>
    <w:p>
      <w:pPr>
        <w:spacing w:before="7"/>
        <w:ind w:left="165" w:right="0" w:firstLine="0"/>
        <w:jc w:val="left"/>
        <w:rPr>
          <w:sz w:val="22"/>
        </w:rPr>
      </w:pPr>
      <w:r>
        <w:rPr>
          <w:spacing w:val="-10"/>
          <w:sz w:val="22"/>
        </w:rPr>
        <w:t>.</w:t>
      </w:r>
    </w:p>
    <w:p>
      <w:pPr>
        <w:pStyle w:val="Heading4"/>
        <w:numPr>
          <w:ilvl w:val="2"/>
          <w:numId w:val="2"/>
        </w:numPr>
        <w:tabs>
          <w:tab w:pos="885" w:val="left" w:leader="none"/>
        </w:tabs>
        <w:spacing w:line="240" w:lineRule="auto" w:before="122" w:after="0"/>
        <w:ind w:left="885" w:right="0" w:hanging="720"/>
        <w:jc w:val="left"/>
      </w:pPr>
      <w:r>
        <w:rPr>
          <w:color w:val="00AFEF"/>
        </w:rPr>
        <w:t>Parking</w:t>
      </w:r>
      <w:r>
        <w:rPr>
          <w:color w:val="00AFEF"/>
          <w:spacing w:val="2"/>
        </w:rPr>
        <w:t> </w:t>
      </w:r>
      <w:r>
        <w:rPr>
          <w:color w:val="00AFEF"/>
          <w:spacing w:val="-2"/>
        </w:rPr>
        <w:t>Requirements</w:t>
      </w:r>
    </w:p>
    <w:p>
      <w:pPr>
        <w:pStyle w:val="ListParagraph"/>
        <w:numPr>
          <w:ilvl w:val="0"/>
          <w:numId w:val="91"/>
        </w:numPr>
        <w:tabs>
          <w:tab w:pos="427" w:val="left" w:leader="none"/>
        </w:tabs>
        <w:spacing w:line="240" w:lineRule="auto" w:before="128" w:after="0"/>
        <w:ind w:left="427" w:right="0" w:hanging="262"/>
        <w:jc w:val="both"/>
        <w:rPr>
          <w:sz w:val="22"/>
        </w:rPr>
      </w:pPr>
      <w:r>
        <w:rPr>
          <w:sz w:val="22"/>
        </w:rPr>
        <w:t>Parking</w:t>
      </w:r>
      <w:r>
        <w:rPr>
          <w:spacing w:val="-6"/>
          <w:sz w:val="22"/>
        </w:rPr>
        <w:t> </w:t>
      </w:r>
      <w:r>
        <w:rPr>
          <w:sz w:val="22"/>
        </w:rPr>
        <w:t>requirements</w:t>
      </w:r>
      <w:r>
        <w:rPr>
          <w:spacing w:val="-3"/>
          <w:sz w:val="22"/>
        </w:rPr>
        <w:t> </w:t>
      </w:r>
      <w:r>
        <w:rPr>
          <w:sz w:val="22"/>
        </w:rPr>
        <w:t>shall</w:t>
      </w:r>
      <w:r>
        <w:rPr>
          <w:spacing w:val="-4"/>
          <w:sz w:val="22"/>
        </w:rPr>
        <w:t> </w:t>
      </w:r>
      <w:r>
        <w:rPr>
          <w:sz w:val="22"/>
        </w:rPr>
        <w:t>be</w:t>
      </w:r>
      <w:r>
        <w:rPr>
          <w:spacing w:val="-3"/>
          <w:sz w:val="22"/>
        </w:rPr>
        <w:t> </w:t>
      </w:r>
      <w:r>
        <w:rPr>
          <w:sz w:val="22"/>
        </w:rPr>
        <w:t>as</w:t>
      </w:r>
      <w:r>
        <w:rPr>
          <w:spacing w:val="-1"/>
          <w:sz w:val="22"/>
        </w:rPr>
        <w:t> </w:t>
      </w:r>
      <w:r>
        <w:rPr>
          <w:sz w:val="22"/>
        </w:rPr>
        <w:t>per</w:t>
      </w:r>
      <w:r>
        <w:rPr>
          <w:spacing w:val="-1"/>
          <w:sz w:val="22"/>
        </w:rPr>
        <w:t> </w:t>
      </w:r>
      <w:r>
        <w:rPr>
          <w:sz w:val="22"/>
        </w:rPr>
        <w:t>paragraph</w:t>
      </w:r>
      <w:r>
        <w:rPr>
          <w:spacing w:val="-5"/>
          <w:sz w:val="22"/>
        </w:rPr>
        <w:t> </w:t>
      </w:r>
      <w:r>
        <w:rPr>
          <w:sz w:val="22"/>
        </w:rPr>
        <w:t>3.3.4</w:t>
      </w:r>
      <w:r>
        <w:rPr>
          <w:spacing w:val="-3"/>
          <w:sz w:val="22"/>
        </w:rPr>
        <w:t> </w:t>
      </w:r>
      <w:r>
        <w:rPr>
          <w:sz w:val="22"/>
        </w:rPr>
        <w:t>of</w:t>
      </w:r>
      <w:r>
        <w:rPr>
          <w:spacing w:val="-2"/>
          <w:sz w:val="22"/>
        </w:rPr>
        <w:t> </w:t>
      </w:r>
      <w:r>
        <w:rPr>
          <w:sz w:val="22"/>
        </w:rPr>
        <w:t>the</w:t>
      </w:r>
      <w:r>
        <w:rPr>
          <w:spacing w:val="-3"/>
          <w:sz w:val="22"/>
        </w:rPr>
        <w:t> </w:t>
      </w:r>
      <w:r>
        <w:rPr>
          <w:sz w:val="22"/>
        </w:rPr>
        <w:t>building</w:t>
      </w:r>
      <w:r>
        <w:rPr>
          <w:spacing w:val="-5"/>
          <w:sz w:val="22"/>
        </w:rPr>
        <w:t> </w:t>
      </w:r>
      <w:r>
        <w:rPr>
          <w:spacing w:val="-2"/>
          <w:sz w:val="22"/>
        </w:rPr>
        <w:t>byelaws.</w:t>
      </w:r>
    </w:p>
    <w:p>
      <w:pPr>
        <w:pStyle w:val="ListParagraph"/>
        <w:numPr>
          <w:ilvl w:val="0"/>
          <w:numId w:val="91"/>
        </w:numPr>
        <w:tabs>
          <w:tab w:pos="507" w:val="left" w:leader="none"/>
        </w:tabs>
        <w:spacing w:line="244" w:lineRule="auto" w:before="124" w:after="0"/>
        <w:ind w:left="165" w:right="583" w:firstLine="0"/>
        <w:jc w:val="both"/>
        <w:rPr>
          <w:sz w:val="22"/>
        </w:rPr>
      </w:pPr>
      <w:r>
        <w:rPr>
          <w:sz w:val="22"/>
        </w:rPr>
        <w:t>Standard parking spaces for hospitals and healthcare buildings shall be 1.5 ECS per 125 sqm of floor area and ‘one parking space’ for ambulance parking i.e., 10 m x 5 m (50 sqm or 2 ECS open parking) for hospitals up to 50 beds and ‘one additional ambulance parking space’ for every 50 beds thereafter shall be provided.</w:t>
      </w:r>
    </w:p>
    <w:p>
      <w:pPr>
        <w:pStyle w:val="BodyText"/>
        <w:spacing w:before="6"/>
        <w:ind w:left="0"/>
      </w:pPr>
    </w:p>
    <w:p>
      <w:pPr>
        <w:pStyle w:val="BodyText"/>
        <w:spacing w:line="247" w:lineRule="auto"/>
        <w:ind w:right="584"/>
        <w:jc w:val="both"/>
      </w:pPr>
      <w:r>
        <w:rPr/>
        <w:t>In case of hospitals constructed in plots of area more than 4000 sqm, a separate building block for parking is permissible. Within the block, 10% of the ground floor is permissible to be utilized for ancillary activities (free from FAR) incidental to hospital activities (principal use).</w:t>
      </w:r>
    </w:p>
    <w:p>
      <w:pPr>
        <w:pStyle w:val="BodyText"/>
        <w:spacing w:after="0" w:line="247" w:lineRule="auto"/>
        <w:jc w:val="both"/>
        <w:sectPr>
          <w:pgSz w:w="11910" w:h="16840"/>
          <w:pgMar w:header="0" w:footer="1125" w:top="1400" w:bottom="1320" w:left="1275" w:right="850"/>
        </w:sectPr>
      </w:pPr>
    </w:p>
    <w:p>
      <w:pPr>
        <w:pStyle w:val="Heading4"/>
        <w:numPr>
          <w:ilvl w:val="2"/>
          <w:numId w:val="2"/>
        </w:numPr>
        <w:tabs>
          <w:tab w:pos="885" w:val="left" w:leader="none"/>
        </w:tabs>
        <w:spacing w:line="240" w:lineRule="auto" w:before="41" w:after="0"/>
        <w:ind w:left="885" w:right="0" w:hanging="720"/>
        <w:jc w:val="left"/>
      </w:pPr>
      <w:r>
        <w:rPr>
          <w:color w:val="00AFEF"/>
          <w:spacing w:val="-2"/>
        </w:rPr>
        <w:t>Basement</w:t>
      </w:r>
    </w:p>
    <w:p>
      <w:pPr>
        <w:pStyle w:val="BodyText"/>
        <w:spacing w:line="244" w:lineRule="auto" w:before="129"/>
        <w:ind w:right="584"/>
        <w:jc w:val="both"/>
      </w:pPr>
      <w:r>
        <w:rPr/>
        <w:t>The</w:t>
      </w:r>
      <w:r>
        <w:rPr>
          <w:spacing w:val="-10"/>
        </w:rPr>
        <w:t> </w:t>
      </w:r>
      <w:r>
        <w:rPr/>
        <w:t>permissibility</w:t>
      </w:r>
      <w:r>
        <w:rPr>
          <w:spacing w:val="-10"/>
        </w:rPr>
        <w:t> </w:t>
      </w:r>
      <w:r>
        <w:rPr/>
        <w:t>of</w:t>
      </w:r>
      <w:r>
        <w:rPr>
          <w:spacing w:val="-9"/>
        </w:rPr>
        <w:t> </w:t>
      </w:r>
      <w:r>
        <w:rPr/>
        <w:t>basement</w:t>
      </w:r>
      <w:r>
        <w:rPr>
          <w:spacing w:val="-8"/>
        </w:rPr>
        <w:t> </w:t>
      </w:r>
      <w:r>
        <w:rPr/>
        <w:t>in</w:t>
      </w:r>
      <w:r>
        <w:rPr>
          <w:spacing w:val="-7"/>
        </w:rPr>
        <w:t> </w:t>
      </w:r>
      <w:r>
        <w:rPr/>
        <w:t>hospital</w:t>
      </w:r>
      <w:r>
        <w:rPr>
          <w:spacing w:val="-9"/>
        </w:rPr>
        <w:t> </w:t>
      </w:r>
      <w:r>
        <w:rPr/>
        <w:t>and</w:t>
      </w:r>
      <w:r>
        <w:rPr>
          <w:spacing w:val="-9"/>
        </w:rPr>
        <w:t> </w:t>
      </w:r>
      <w:r>
        <w:rPr/>
        <w:t>healthcare</w:t>
      </w:r>
      <w:r>
        <w:rPr>
          <w:spacing w:val="-8"/>
        </w:rPr>
        <w:t> </w:t>
      </w:r>
      <w:r>
        <w:rPr/>
        <w:t>building</w:t>
      </w:r>
      <w:r>
        <w:rPr>
          <w:spacing w:val="-9"/>
        </w:rPr>
        <w:t> </w:t>
      </w:r>
      <w:r>
        <w:rPr/>
        <w:t>shall</w:t>
      </w:r>
      <w:r>
        <w:rPr>
          <w:spacing w:val="-9"/>
        </w:rPr>
        <w:t> </w:t>
      </w:r>
      <w:r>
        <w:rPr/>
        <w:t>be</w:t>
      </w:r>
      <w:r>
        <w:rPr>
          <w:spacing w:val="-9"/>
        </w:rPr>
        <w:t> </w:t>
      </w:r>
      <w:r>
        <w:rPr/>
        <w:t>as</w:t>
      </w:r>
      <w:r>
        <w:rPr>
          <w:spacing w:val="-9"/>
        </w:rPr>
        <w:t> </w:t>
      </w:r>
      <w:r>
        <w:rPr/>
        <w:t>per</w:t>
      </w:r>
      <w:r>
        <w:rPr>
          <w:spacing w:val="-8"/>
        </w:rPr>
        <w:t> </w:t>
      </w:r>
      <w:r>
        <w:rPr/>
        <w:t>paragraph</w:t>
      </w:r>
      <w:r>
        <w:rPr>
          <w:spacing w:val="-8"/>
        </w:rPr>
        <w:t> </w:t>
      </w:r>
      <w:r>
        <w:rPr/>
        <w:t>3.3.3</w:t>
      </w:r>
      <w:r>
        <w:rPr>
          <w:spacing w:val="-9"/>
        </w:rPr>
        <w:t> </w:t>
      </w:r>
      <w:r>
        <w:rPr/>
        <w:t>of</w:t>
      </w:r>
      <w:r>
        <w:rPr>
          <w:spacing w:val="-9"/>
        </w:rPr>
        <w:t> </w:t>
      </w:r>
      <w:r>
        <w:rPr/>
        <w:t>the building byelaws.</w:t>
      </w:r>
    </w:p>
    <w:p>
      <w:pPr>
        <w:pStyle w:val="BodyText"/>
        <w:spacing w:before="242"/>
        <w:ind w:left="0"/>
      </w:pPr>
    </w:p>
    <w:p>
      <w:pPr>
        <w:pStyle w:val="Heading2"/>
        <w:numPr>
          <w:ilvl w:val="1"/>
          <w:numId w:val="2"/>
        </w:numPr>
        <w:tabs>
          <w:tab w:pos="741" w:val="left" w:leader="none"/>
        </w:tabs>
        <w:spacing w:line="240" w:lineRule="auto" w:before="0" w:after="0"/>
        <w:ind w:left="741" w:right="0" w:hanging="576"/>
        <w:jc w:val="left"/>
        <w:rPr>
          <w:color w:val="00AF50"/>
        </w:rPr>
      </w:pPr>
      <w:bookmarkStart w:name="_TOC_250089" w:id="39"/>
      <w:r>
        <w:rPr>
          <w:color w:val="00AF50"/>
        </w:rPr>
        <w:t>Educational</w:t>
      </w:r>
      <w:r>
        <w:rPr>
          <w:color w:val="00AF50"/>
          <w:spacing w:val="-6"/>
        </w:rPr>
        <w:t> </w:t>
      </w:r>
      <w:bookmarkEnd w:id="39"/>
      <w:r>
        <w:rPr>
          <w:color w:val="00AF50"/>
          <w:spacing w:val="-2"/>
        </w:rPr>
        <w:t>Institutions</w:t>
      </w:r>
    </w:p>
    <w:p>
      <w:pPr>
        <w:pStyle w:val="Heading4"/>
        <w:numPr>
          <w:ilvl w:val="2"/>
          <w:numId w:val="2"/>
        </w:numPr>
        <w:tabs>
          <w:tab w:pos="885" w:val="left" w:leader="none"/>
        </w:tabs>
        <w:spacing w:line="240" w:lineRule="auto" w:before="129" w:after="0"/>
        <w:ind w:left="885" w:right="0" w:hanging="720"/>
        <w:jc w:val="left"/>
      </w:pPr>
      <w:r>
        <w:rPr>
          <w:color w:val="00AFEF"/>
          <w:spacing w:val="-2"/>
        </w:rPr>
        <w:t>Permissibility</w:t>
      </w:r>
    </w:p>
    <w:p>
      <w:pPr>
        <w:pStyle w:val="BodyText"/>
        <w:spacing w:line="244" w:lineRule="auto" w:before="126"/>
        <w:ind w:right="584"/>
        <w:jc w:val="both"/>
      </w:pPr>
      <w:r>
        <w:rPr/>
        <w:t>Permission</w:t>
      </w:r>
      <w:r>
        <w:rPr>
          <w:spacing w:val="-14"/>
        </w:rPr>
        <w:t> </w:t>
      </w:r>
      <w:r>
        <w:rPr/>
        <w:t>for</w:t>
      </w:r>
      <w:r>
        <w:rPr>
          <w:spacing w:val="-14"/>
        </w:rPr>
        <w:t> </w:t>
      </w:r>
      <w:r>
        <w:rPr/>
        <w:t>construction</w:t>
      </w:r>
      <w:r>
        <w:rPr>
          <w:spacing w:val="-14"/>
        </w:rPr>
        <w:t> </w:t>
      </w:r>
      <w:r>
        <w:rPr/>
        <w:t>of</w:t>
      </w:r>
      <w:r>
        <w:rPr>
          <w:spacing w:val="-13"/>
        </w:rPr>
        <w:t> </w:t>
      </w:r>
      <w:r>
        <w:rPr/>
        <w:t>schools</w:t>
      </w:r>
      <w:r>
        <w:rPr>
          <w:spacing w:val="-14"/>
        </w:rPr>
        <w:t> </w:t>
      </w:r>
      <w:r>
        <w:rPr/>
        <w:t>and</w:t>
      </w:r>
      <w:r>
        <w:rPr>
          <w:spacing w:val="-14"/>
        </w:rPr>
        <w:t> </w:t>
      </w:r>
      <w:r>
        <w:rPr/>
        <w:t>educational</w:t>
      </w:r>
      <w:r>
        <w:rPr>
          <w:spacing w:val="-14"/>
        </w:rPr>
        <w:t> </w:t>
      </w:r>
      <w:r>
        <w:rPr/>
        <w:t>institutions</w:t>
      </w:r>
      <w:r>
        <w:rPr>
          <w:spacing w:val="-13"/>
        </w:rPr>
        <w:t> </w:t>
      </w:r>
      <w:r>
        <w:rPr/>
        <w:t>shall</w:t>
      </w:r>
      <w:r>
        <w:rPr>
          <w:spacing w:val="-14"/>
        </w:rPr>
        <w:t> </w:t>
      </w:r>
      <w:r>
        <w:rPr/>
        <w:t>be</w:t>
      </w:r>
      <w:r>
        <w:rPr>
          <w:spacing w:val="-14"/>
        </w:rPr>
        <w:t> </w:t>
      </w:r>
      <w:r>
        <w:rPr/>
        <w:t>as</w:t>
      </w:r>
      <w:r>
        <w:rPr>
          <w:spacing w:val="-14"/>
        </w:rPr>
        <w:t> </w:t>
      </w:r>
      <w:r>
        <w:rPr/>
        <w:t>per</w:t>
      </w:r>
      <w:r>
        <w:rPr>
          <w:spacing w:val="-13"/>
        </w:rPr>
        <w:t> </w:t>
      </w:r>
      <w:r>
        <w:rPr/>
        <w:t>the</w:t>
      </w:r>
      <w:r>
        <w:rPr>
          <w:spacing w:val="-14"/>
        </w:rPr>
        <w:t> </w:t>
      </w:r>
      <w:r>
        <w:rPr/>
        <w:t>master</w:t>
      </w:r>
      <w:r>
        <w:rPr>
          <w:spacing w:val="-14"/>
        </w:rPr>
        <w:t> </w:t>
      </w:r>
      <w:r>
        <w:rPr/>
        <w:t>plan</w:t>
      </w:r>
      <w:r>
        <w:rPr>
          <w:spacing w:val="-14"/>
        </w:rPr>
        <w:t> </w:t>
      </w:r>
      <w:r>
        <w:rPr/>
        <w:t>zoning </w:t>
      </w:r>
      <w:r>
        <w:rPr>
          <w:spacing w:val="-2"/>
        </w:rPr>
        <w:t>regulations.</w:t>
      </w:r>
    </w:p>
    <w:p>
      <w:pPr>
        <w:pStyle w:val="Heading4"/>
        <w:numPr>
          <w:ilvl w:val="2"/>
          <w:numId w:val="2"/>
        </w:numPr>
        <w:tabs>
          <w:tab w:pos="885" w:val="left" w:leader="none"/>
        </w:tabs>
        <w:spacing w:line="240" w:lineRule="auto" w:before="121" w:after="0"/>
        <w:ind w:left="885" w:right="0" w:hanging="720"/>
        <w:jc w:val="left"/>
      </w:pPr>
      <w:r>
        <w:rPr>
          <w:color w:val="00AFEF"/>
        </w:rPr>
        <w:t>Minimum</w:t>
      </w:r>
      <w:r>
        <w:rPr>
          <w:color w:val="00AFEF"/>
          <w:spacing w:val="-2"/>
        </w:rPr>
        <w:t> </w:t>
      </w:r>
      <w:r>
        <w:rPr>
          <w:color w:val="00AFEF"/>
        </w:rPr>
        <w:t>Plot</w:t>
      </w:r>
      <w:r>
        <w:rPr>
          <w:color w:val="00AFEF"/>
          <w:spacing w:val="1"/>
        </w:rPr>
        <w:t> </w:t>
      </w:r>
      <w:r>
        <w:rPr>
          <w:color w:val="00AFEF"/>
          <w:spacing w:val="-4"/>
        </w:rPr>
        <w:t>Size</w:t>
      </w:r>
    </w:p>
    <w:p>
      <w:pPr>
        <w:pStyle w:val="BodyText"/>
        <w:spacing w:line="244" w:lineRule="auto" w:before="126"/>
        <w:ind w:right="584"/>
        <w:jc w:val="both"/>
      </w:pPr>
      <w:r>
        <w:rPr/>
        <w:t>The</w:t>
      </w:r>
      <w:r>
        <w:rPr>
          <w:spacing w:val="-7"/>
        </w:rPr>
        <w:t> </w:t>
      </w:r>
      <w:r>
        <w:rPr/>
        <w:t>minimum</w:t>
      </w:r>
      <w:r>
        <w:rPr>
          <w:spacing w:val="-6"/>
        </w:rPr>
        <w:t> </w:t>
      </w:r>
      <w:r>
        <w:rPr/>
        <w:t>plot</w:t>
      </w:r>
      <w:r>
        <w:rPr>
          <w:spacing w:val="-5"/>
        </w:rPr>
        <w:t> </w:t>
      </w:r>
      <w:r>
        <w:rPr/>
        <w:t>area</w:t>
      </w:r>
      <w:r>
        <w:rPr>
          <w:spacing w:val="-6"/>
        </w:rPr>
        <w:t> </w:t>
      </w:r>
      <w:r>
        <w:rPr/>
        <w:t>(in</w:t>
      </w:r>
      <w:r>
        <w:rPr>
          <w:spacing w:val="-10"/>
        </w:rPr>
        <w:t> </w:t>
      </w:r>
      <w:r>
        <w:rPr/>
        <w:t>layouts</w:t>
      </w:r>
      <w:r>
        <w:rPr>
          <w:spacing w:val="-6"/>
        </w:rPr>
        <w:t> </w:t>
      </w:r>
      <w:r>
        <w:rPr/>
        <w:t>or</w:t>
      </w:r>
      <w:r>
        <w:rPr>
          <w:spacing w:val="-6"/>
        </w:rPr>
        <w:t> </w:t>
      </w:r>
      <w:r>
        <w:rPr/>
        <w:t>in</w:t>
      </w:r>
      <w:r>
        <w:rPr>
          <w:spacing w:val="-7"/>
        </w:rPr>
        <w:t> </w:t>
      </w:r>
      <w:r>
        <w:rPr/>
        <w:t>cases</w:t>
      </w:r>
      <w:r>
        <w:rPr>
          <w:spacing w:val="-6"/>
        </w:rPr>
        <w:t> </w:t>
      </w:r>
      <w:r>
        <w:rPr/>
        <w:t>where</w:t>
      </w:r>
      <w:r>
        <w:rPr>
          <w:spacing w:val="-7"/>
        </w:rPr>
        <w:t> </w:t>
      </w:r>
      <w:r>
        <w:rPr/>
        <w:t>plot</w:t>
      </w:r>
      <w:r>
        <w:rPr>
          <w:spacing w:val="-6"/>
        </w:rPr>
        <w:t> </w:t>
      </w:r>
      <w:r>
        <w:rPr/>
        <w:t>area</w:t>
      </w:r>
      <w:r>
        <w:rPr>
          <w:spacing w:val="-7"/>
        </w:rPr>
        <w:t> </w:t>
      </w:r>
      <w:r>
        <w:rPr/>
        <w:t>norms</w:t>
      </w:r>
      <w:r>
        <w:rPr>
          <w:spacing w:val="-6"/>
        </w:rPr>
        <w:t> </w:t>
      </w:r>
      <w:r>
        <w:rPr/>
        <w:t>are</w:t>
      </w:r>
      <w:r>
        <w:rPr>
          <w:spacing w:val="-7"/>
        </w:rPr>
        <w:t> </w:t>
      </w:r>
      <w:r>
        <w:rPr/>
        <w:t>not</w:t>
      </w:r>
      <w:r>
        <w:rPr>
          <w:spacing w:val="-6"/>
        </w:rPr>
        <w:t> </w:t>
      </w:r>
      <w:r>
        <w:rPr/>
        <w:t>specified)</w:t>
      </w:r>
      <w:r>
        <w:rPr>
          <w:spacing w:val="-4"/>
        </w:rPr>
        <w:t> </w:t>
      </w:r>
      <w:r>
        <w:rPr/>
        <w:t>for</w:t>
      </w:r>
      <w:r>
        <w:rPr>
          <w:spacing w:val="-8"/>
        </w:rPr>
        <w:t> </w:t>
      </w:r>
      <w:r>
        <w:rPr/>
        <w:t>construction of</w:t>
      </w:r>
      <w:r>
        <w:rPr>
          <w:spacing w:val="-10"/>
        </w:rPr>
        <w:t> </w:t>
      </w:r>
      <w:r>
        <w:rPr/>
        <w:t>educational</w:t>
      </w:r>
      <w:r>
        <w:rPr>
          <w:spacing w:val="-12"/>
        </w:rPr>
        <w:t> </w:t>
      </w:r>
      <w:r>
        <w:rPr/>
        <w:t>institutions</w:t>
      </w:r>
      <w:r>
        <w:rPr>
          <w:spacing w:val="-11"/>
        </w:rPr>
        <w:t> </w:t>
      </w:r>
      <w:r>
        <w:rPr/>
        <w:t>such</w:t>
      </w:r>
      <w:r>
        <w:rPr>
          <w:spacing w:val="-10"/>
        </w:rPr>
        <w:t> </w:t>
      </w:r>
      <w:r>
        <w:rPr/>
        <w:t>as</w:t>
      </w:r>
      <w:r>
        <w:rPr>
          <w:spacing w:val="-12"/>
        </w:rPr>
        <w:t> </w:t>
      </w:r>
      <w:r>
        <w:rPr/>
        <w:t>schools,</w:t>
      </w:r>
      <w:r>
        <w:rPr>
          <w:spacing w:val="-10"/>
        </w:rPr>
        <w:t> </w:t>
      </w:r>
      <w:r>
        <w:rPr/>
        <w:t>colleges,</w:t>
      </w:r>
      <w:r>
        <w:rPr>
          <w:spacing w:val="-10"/>
        </w:rPr>
        <w:t> </w:t>
      </w:r>
      <w:r>
        <w:rPr/>
        <w:t>technical</w:t>
      </w:r>
      <w:r>
        <w:rPr>
          <w:spacing w:val="-12"/>
        </w:rPr>
        <w:t> </w:t>
      </w:r>
      <w:r>
        <w:rPr/>
        <w:t>institutions</w:t>
      </w:r>
      <w:r>
        <w:rPr>
          <w:spacing w:val="-10"/>
        </w:rPr>
        <w:t> </w:t>
      </w:r>
      <w:r>
        <w:rPr/>
        <w:t>and</w:t>
      </w:r>
      <w:r>
        <w:rPr>
          <w:spacing w:val="-11"/>
        </w:rPr>
        <w:t> </w:t>
      </w:r>
      <w:r>
        <w:rPr/>
        <w:t>university</w:t>
      </w:r>
      <w:r>
        <w:rPr>
          <w:spacing w:val="-9"/>
        </w:rPr>
        <w:t> </w:t>
      </w:r>
      <w:r>
        <w:rPr/>
        <w:t>buildings</w:t>
      </w:r>
      <w:r>
        <w:rPr>
          <w:spacing w:val="-12"/>
        </w:rPr>
        <w:t> </w:t>
      </w:r>
      <w:r>
        <w:rPr/>
        <w:t>shall be as follows:</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0"/>
        <w:gridCol w:w="5451"/>
        <w:gridCol w:w="3036"/>
      </w:tblGrid>
      <w:tr>
        <w:trPr>
          <w:trHeight w:val="371" w:hRule="atLeast"/>
        </w:trPr>
        <w:tc>
          <w:tcPr>
            <w:tcW w:w="530" w:type="dxa"/>
            <w:shd w:val="clear" w:color="auto" w:fill="D9E1F3"/>
          </w:tcPr>
          <w:p>
            <w:pPr>
              <w:pStyle w:val="TableParagraph"/>
              <w:spacing w:before="58"/>
              <w:ind w:left="112"/>
              <w:rPr>
                <w:b/>
                <w:sz w:val="22"/>
              </w:rPr>
            </w:pPr>
            <w:r>
              <w:rPr>
                <w:b/>
                <w:spacing w:val="-5"/>
                <w:sz w:val="22"/>
              </w:rPr>
              <w:t>Sl.</w:t>
            </w:r>
          </w:p>
        </w:tc>
        <w:tc>
          <w:tcPr>
            <w:tcW w:w="5451" w:type="dxa"/>
            <w:shd w:val="clear" w:color="auto" w:fill="D9E1F3"/>
          </w:tcPr>
          <w:p>
            <w:pPr>
              <w:pStyle w:val="TableParagraph"/>
              <w:spacing w:before="58"/>
              <w:ind w:left="57"/>
              <w:rPr>
                <w:b/>
                <w:sz w:val="22"/>
              </w:rPr>
            </w:pPr>
            <w:r>
              <w:rPr>
                <w:b/>
                <w:sz w:val="22"/>
              </w:rPr>
              <w:t>Educational</w:t>
            </w:r>
            <w:r>
              <w:rPr>
                <w:b/>
                <w:spacing w:val="-5"/>
                <w:sz w:val="22"/>
              </w:rPr>
              <w:t> </w:t>
            </w:r>
            <w:r>
              <w:rPr>
                <w:b/>
                <w:spacing w:val="-2"/>
                <w:sz w:val="22"/>
              </w:rPr>
              <w:t>facility</w:t>
            </w:r>
          </w:p>
        </w:tc>
        <w:tc>
          <w:tcPr>
            <w:tcW w:w="3036" w:type="dxa"/>
            <w:shd w:val="clear" w:color="auto" w:fill="D9E1F3"/>
          </w:tcPr>
          <w:p>
            <w:pPr>
              <w:pStyle w:val="TableParagraph"/>
              <w:spacing w:before="58"/>
              <w:ind w:left="58"/>
              <w:rPr>
                <w:b/>
                <w:sz w:val="22"/>
              </w:rPr>
            </w:pPr>
            <w:r>
              <w:rPr>
                <w:b/>
                <w:sz w:val="22"/>
              </w:rPr>
              <w:t>Min.</w:t>
            </w:r>
            <w:r>
              <w:rPr>
                <w:b/>
                <w:spacing w:val="-2"/>
                <w:sz w:val="22"/>
              </w:rPr>
              <w:t> </w:t>
            </w:r>
            <w:r>
              <w:rPr>
                <w:b/>
                <w:sz w:val="22"/>
              </w:rPr>
              <w:t>Plot</w:t>
            </w:r>
            <w:r>
              <w:rPr>
                <w:b/>
                <w:spacing w:val="-3"/>
                <w:sz w:val="22"/>
              </w:rPr>
              <w:t> </w:t>
            </w:r>
            <w:r>
              <w:rPr>
                <w:b/>
                <w:sz w:val="22"/>
              </w:rPr>
              <w:t>area</w:t>
            </w:r>
            <w:r>
              <w:rPr>
                <w:b/>
                <w:spacing w:val="-3"/>
                <w:sz w:val="22"/>
              </w:rPr>
              <w:t> </w:t>
            </w:r>
            <w:r>
              <w:rPr>
                <w:b/>
                <w:spacing w:val="-2"/>
                <w:sz w:val="22"/>
              </w:rPr>
              <w:t>(sqm)</w:t>
            </w:r>
          </w:p>
        </w:tc>
      </w:tr>
      <w:tr>
        <w:trPr>
          <w:trHeight w:val="474" w:hRule="atLeast"/>
        </w:trPr>
        <w:tc>
          <w:tcPr>
            <w:tcW w:w="530" w:type="dxa"/>
          </w:tcPr>
          <w:p>
            <w:pPr>
              <w:pStyle w:val="TableParagraph"/>
              <w:spacing w:before="109"/>
              <w:ind w:left="57"/>
              <w:rPr>
                <w:sz w:val="22"/>
              </w:rPr>
            </w:pPr>
            <w:r>
              <w:rPr>
                <w:spacing w:val="-10"/>
                <w:sz w:val="22"/>
              </w:rPr>
              <w:t>1</w:t>
            </w:r>
          </w:p>
        </w:tc>
        <w:tc>
          <w:tcPr>
            <w:tcW w:w="5451" w:type="dxa"/>
          </w:tcPr>
          <w:p>
            <w:pPr>
              <w:pStyle w:val="TableParagraph"/>
              <w:spacing w:before="109"/>
              <w:ind w:left="57"/>
              <w:rPr>
                <w:sz w:val="22"/>
              </w:rPr>
            </w:pPr>
            <w:r>
              <w:rPr>
                <w:spacing w:val="-2"/>
                <w:sz w:val="22"/>
              </w:rPr>
              <w:t>Nursery</w:t>
            </w:r>
          </w:p>
        </w:tc>
        <w:tc>
          <w:tcPr>
            <w:tcW w:w="3036" w:type="dxa"/>
          </w:tcPr>
          <w:p>
            <w:pPr>
              <w:pStyle w:val="TableParagraph"/>
              <w:spacing w:before="109"/>
              <w:ind w:left="58"/>
              <w:rPr>
                <w:sz w:val="22"/>
              </w:rPr>
            </w:pPr>
            <w:r>
              <w:rPr>
                <w:spacing w:val="-5"/>
                <w:sz w:val="22"/>
              </w:rPr>
              <w:t>500</w:t>
            </w:r>
          </w:p>
        </w:tc>
      </w:tr>
      <w:tr>
        <w:trPr>
          <w:trHeight w:val="474" w:hRule="atLeast"/>
        </w:trPr>
        <w:tc>
          <w:tcPr>
            <w:tcW w:w="530" w:type="dxa"/>
          </w:tcPr>
          <w:p>
            <w:pPr>
              <w:pStyle w:val="TableParagraph"/>
              <w:spacing w:before="109"/>
              <w:ind w:left="57"/>
              <w:rPr>
                <w:sz w:val="22"/>
              </w:rPr>
            </w:pPr>
            <w:r>
              <w:rPr>
                <w:spacing w:val="-10"/>
                <w:sz w:val="22"/>
              </w:rPr>
              <w:t>2</w:t>
            </w:r>
          </w:p>
        </w:tc>
        <w:tc>
          <w:tcPr>
            <w:tcW w:w="5451" w:type="dxa"/>
          </w:tcPr>
          <w:p>
            <w:pPr>
              <w:pStyle w:val="TableParagraph"/>
              <w:spacing w:before="109"/>
              <w:ind w:left="57"/>
              <w:rPr>
                <w:sz w:val="22"/>
              </w:rPr>
            </w:pPr>
            <w:r>
              <w:rPr>
                <w:spacing w:val="-2"/>
                <w:sz w:val="22"/>
              </w:rPr>
              <w:t>Primary</w:t>
            </w:r>
          </w:p>
        </w:tc>
        <w:tc>
          <w:tcPr>
            <w:tcW w:w="3036" w:type="dxa"/>
          </w:tcPr>
          <w:p>
            <w:pPr>
              <w:pStyle w:val="TableParagraph"/>
              <w:spacing w:before="109"/>
              <w:ind w:left="58"/>
              <w:rPr>
                <w:sz w:val="22"/>
              </w:rPr>
            </w:pPr>
            <w:r>
              <w:rPr>
                <w:spacing w:val="-4"/>
                <w:sz w:val="22"/>
              </w:rPr>
              <w:t>1000</w:t>
            </w:r>
          </w:p>
        </w:tc>
      </w:tr>
      <w:tr>
        <w:trPr>
          <w:trHeight w:val="472" w:hRule="atLeast"/>
        </w:trPr>
        <w:tc>
          <w:tcPr>
            <w:tcW w:w="530" w:type="dxa"/>
          </w:tcPr>
          <w:p>
            <w:pPr>
              <w:pStyle w:val="TableParagraph"/>
              <w:spacing w:before="109"/>
              <w:ind w:left="57"/>
              <w:rPr>
                <w:sz w:val="22"/>
              </w:rPr>
            </w:pPr>
            <w:r>
              <w:rPr>
                <w:spacing w:val="-10"/>
                <w:sz w:val="22"/>
              </w:rPr>
              <w:t>3</w:t>
            </w:r>
          </w:p>
        </w:tc>
        <w:tc>
          <w:tcPr>
            <w:tcW w:w="5451" w:type="dxa"/>
          </w:tcPr>
          <w:p>
            <w:pPr>
              <w:pStyle w:val="TableParagraph"/>
              <w:spacing w:before="109"/>
              <w:ind w:left="57"/>
              <w:rPr>
                <w:sz w:val="22"/>
              </w:rPr>
            </w:pPr>
            <w:r>
              <w:rPr>
                <w:sz w:val="22"/>
              </w:rPr>
              <w:t>Secondary</w:t>
            </w:r>
            <w:r>
              <w:rPr>
                <w:spacing w:val="-5"/>
                <w:sz w:val="22"/>
              </w:rPr>
              <w:t> </w:t>
            </w:r>
            <w:r>
              <w:rPr>
                <w:sz w:val="22"/>
              </w:rPr>
              <w:t>/ High</w:t>
            </w:r>
            <w:r>
              <w:rPr>
                <w:spacing w:val="-5"/>
                <w:sz w:val="22"/>
              </w:rPr>
              <w:t> </w:t>
            </w:r>
            <w:r>
              <w:rPr>
                <w:sz w:val="22"/>
              </w:rPr>
              <w:t>School /</w:t>
            </w:r>
            <w:r>
              <w:rPr>
                <w:spacing w:val="-3"/>
                <w:sz w:val="22"/>
              </w:rPr>
              <w:t> </w:t>
            </w:r>
            <w:r>
              <w:rPr>
                <w:spacing w:val="-2"/>
                <w:sz w:val="22"/>
              </w:rPr>
              <w:t>Intercollege</w:t>
            </w:r>
          </w:p>
        </w:tc>
        <w:tc>
          <w:tcPr>
            <w:tcW w:w="3036" w:type="dxa"/>
          </w:tcPr>
          <w:p>
            <w:pPr>
              <w:pStyle w:val="TableParagraph"/>
              <w:spacing w:before="109"/>
              <w:ind w:left="58"/>
              <w:rPr>
                <w:sz w:val="22"/>
              </w:rPr>
            </w:pPr>
            <w:r>
              <w:rPr>
                <w:spacing w:val="-4"/>
                <w:sz w:val="22"/>
              </w:rPr>
              <w:t>2000</w:t>
            </w:r>
          </w:p>
        </w:tc>
      </w:tr>
      <w:tr>
        <w:trPr>
          <w:trHeight w:val="475" w:hRule="atLeast"/>
        </w:trPr>
        <w:tc>
          <w:tcPr>
            <w:tcW w:w="530" w:type="dxa"/>
          </w:tcPr>
          <w:p>
            <w:pPr>
              <w:pStyle w:val="TableParagraph"/>
              <w:spacing w:before="109"/>
              <w:ind w:left="57"/>
              <w:rPr>
                <w:sz w:val="22"/>
              </w:rPr>
            </w:pPr>
            <w:r>
              <w:rPr>
                <w:spacing w:val="-10"/>
                <w:sz w:val="22"/>
              </w:rPr>
              <w:t>4</w:t>
            </w:r>
          </w:p>
        </w:tc>
        <w:tc>
          <w:tcPr>
            <w:tcW w:w="5451" w:type="dxa"/>
          </w:tcPr>
          <w:p>
            <w:pPr>
              <w:pStyle w:val="TableParagraph"/>
              <w:spacing w:before="109"/>
              <w:ind w:left="57"/>
              <w:rPr>
                <w:sz w:val="22"/>
              </w:rPr>
            </w:pPr>
            <w:r>
              <w:rPr>
                <w:sz w:val="22"/>
              </w:rPr>
              <w:t>Degree</w:t>
            </w:r>
            <w:r>
              <w:rPr>
                <w:spacing w:val="-4"/>
                <w:sz w:val="22"/>
              </w:rPr>
              <w:t> </w:t>
            </w:r>
            <w:r>
              <w:rPr>
                <w:sz w:val="22"/>
              </w:rPr>
              <w:t>College</w:t>
            </w:r>
            <w:r>
              <w:rPr>
                <w:spacing w:val="-5"/>
                <w:sz w:val="22"/>
              </w:rPr>
              <w:t> </w:t>
            </w:r>
            <w:r>
              <w:rPr>
                <w:sz w:val="22"/>
              </w:rPr>
              <w:t>/</w:t>
            </w:r>
            <w:r>
              <w:rPr>
                <w:spacing w:val="-3"/>
                <w:sz w:val="22"/>
              </w:rPr>
              <w:t> </w:t>
            </w:r>
            <w:r>
              <w:rPr>
                <w:sz w:val="22"/>
              </w:rPr>
              <w:t>Technical</w:t>
            </w:r>
            <w:r>
              <w:rPr>
                <w:spacing w:val="-5"/>
                <w:sz w:val="22"/>
              </w:rPr>
              <w:t> </w:t>
            </w:r>
            <w:r>
              <w:rPr>
                <w:spacing w:val="-2"/>
                <w:sz w:val="22"/>
              </w:rPr>
              <w:t>Institution</w:t>
            </w:r>
          </w:p>
        </w:tc>
        <w:tc>
          <w:tcPr>
            <w:tcW w:w="3036" w:type="dxa"/>
          </w:tcPr>
          <w:p>
            <w:pPr>
              <w:pStyle w:val="TableParagraph"/>
              <w:spacing w:before="109"/>
              <w:ind w:left="58"/>
              <w:rPr>
                <w:sz w:val="22"/>
              </w:rPr>
            </w:pPr>
            <w:r>
              <w:rPr>
                <w:spacing w:val="-4"/>
                <w:sz w:val="22"/>
              </w:rPr>
              <w:t>5000</w:t>
            </w:r>
          </w:p>
        </w:tc>
      </w:tr>
      <w:tr>
        <w:trPr>
          <w:trHeight w:val="474" w:hRule="atLeast"/>
        </w:trPr>
        <w:tc>
          <w:tcPr>
            <w:tcW w:w="530" w:type="dxa"/>
          </w:tcPr>
          <w:p>
            <w:pPr>
              <w:pStyle w:val="TableParagraph"/>
              <w:spacing w:before="109"/>
              <w:ind w:left="57"/>
              <w:rPr>
                <w:sz w:val="22"/>
              </w:rPr>
            </w:pPr>
            <w:r>
              <w:rPr>
                <w:spacing w:val="-10"/>
                <w:sz w:val="22"/>
              </w:rPr>
              <w:t>5</w:t>
            </w:r>
          </w:p>
        </w:tc>
        <w:tc>
          <w:tcPr>
            <w:tcW w:w="5451" w:type="dxa"/>
          </w:tcPr>
          <w:p>
            <w:pPr>
              <w:pStyle w:val="TableParagraph"/>
              <w:spacing w:before="109"/>
              <w:ind w:left="57"/>
              <w:rPr>
                <w:sz w:val="22"/>
              </w:rPr>
            </w:pPr>
            <w:r>
              <w:rPr>
                <w:spacing w:val="-2"/>
                <w:sz w:val="22"/>
              </w:rPr>
              <w:t>Universities</w:t>
            </w:r>
          </w:p>
        </w:tc>
        <w:tc>
          <w:tcPr>
            <w:tcW w:w="3036" w:type="dxa"/>
          </w:tcPr>
          <w:p>
            <w:pPr>
              <w:pStyle w:val="TableParagraph"/>
              <w:spacing w:before="109"/>
              <w:ind w:left="58"/>
              <w:rPr>
                <w:sz w:val="22"/>
              </w:rPr>
            </w:pPr>
            <w:r>
              <w:rPr>
                <w:spacing w:val="-2"/>
                <w:sz w:val="22"/>
              </w:rPr>
              <w:t>20000</w:t>
            </w:r>
          </w:p>
        </w:tc>
      </w:tr>
    </w:tbl>
    <w:p>
      <w:pPr>
        <w:pStyle w:val="BodyText"/>
        <w:spacing w:before="10"/>
        <w:ind w:left="0"/>
      </w:pPr>
    </w:p>
    <w:p>
      <w:pPr>
        <w:pStyle w:val="BodyText"/>
        <w:spacing w:line="244" w:lineRule="auto"/>
        <w:ind w:right="581"/>
        <w:jc w:val="both"/>
        <w:rPr>
          <w:i/>
        </w:rPr>
      </w:pPr>
      <w:r>
        <w:rPr/>
        <w:t>However, in case of spatial norms (for minimum plot areas and land requirements based on student intake</w:t>
      </w:r>
      <w:r>
        <w:rPr>
          <w:spacing w:val="-9"/>
        </w:rPr>
        <w:t> </w:t>
      </w:r>
      <w:r>
        <w:rPr/>
        <w:t>and</w:t>
      </w:r>
      <w:r>
        <w:rPr>
          <w:spacing w:val="-9"/>
        </w:rPr>
        <w:t> </w:t>
      </w:r>
      <w:r>
        <w:rPr/>
        <w:t>specializations</w:t>
      </w:r>
      <w:r>
        <w:rPr>
          <w:spacing w:val="-6"/>
        </w:rPr>
        <w:t> </w:t>
      </w:r>
      <w:r>
        <w:rPr/>
        <w:t>covered,</w:t>
      </w:r>
      <w:r>
        <w:rPr>
          <w:spacing w:val="-10"/>
        </w:rPr>
        <w:t> </w:t>
      </w:r>
      <w:r>
        <w:rPr/>
        <w:t>minimum</w:t>
      </w:r>
      <w:r>
        <w:rPr>
          <w:spacing w:val="-8"/>
        </w:rPr>
        <w:t> </w:t>
      </w:r>
      <w:r>
        <w:rPr/>
        <w:t>standards</w:t>
      </w:r>
      <w:r>
        <w:rPr>
          <w:spacing w:val="-9"/>
        </w:rPr>
        <w:t> </w:t>
      </w:r>
      <w:r>
        <w:rPr/>
        <w:t>for</w:t>
      </w:r>
      <w:r>
        <w:rPr>
          <w:spacing w:val="-8"/>
        </w:rPr>
        <w:t> </w:t>
      </w:r>
      <w:r>
        <w:rPr/>
        <w:t>play</w:t>
      </w:r>
      <w:r>
        <w:rPr>
          <w:spacing w:val="-9"/>
        </w:rPr>
        <w:t> </w:t>
      </w:r>
      <w:r>
        <w:rPr/>
        <w:t>areas,</w:t>
      </w:r>
      <w:r>
        <w:rPr>
          <w:spacing w:val="-9"/>
        </w:rPr>
        <w:t> </w:t>
      </w:r>
      <w:r>
        <w:rPr/>
        <w:t>playground</w:t>
      </w:r>
      <w:r>
        <w:rPr>
          <w:spacing w:val="-10"/>
        </w:rPr>
        <w:t> </w:t>
      </w:r>
      <w:r>
        <w:rPr/>
        <w:t>and</w:t>
      </w:r>
      <w:r>
        <w:rPr>
          <w:spacing w:val="-7"/>
        </w:rPr>
        <w:t> </w:t>
      </w:r>
      <w:r>
        <w:rPr/>
        <w:t>open</w:t>
      </w:r>
      <w:r>
        <w:rPr>
          <w:spacing w:val="-7"/>
        </w:rPr>
        <w:t> </w:t>
      </w:r>
      <w:r>
        <w:rPr/>
        <w:t>spaces)</w:t>
      </w:r>
      <w:r>
        <w:rPr>
          <w:spacing w:val="-7"/>
        </w:rPr>
        <w:t> </w:t>
      </w:r>
      <w:r>
        <w:rPr/>
        <w:t>for construction of schools, colleges and universities prescribed by Central Public Works Department (CPWD)</w:t>
      </w:r>
      <w:r>
        <w:rPr>
          <w:spacing w:val="-11"/>
        </w:rPr>
        <w:t> </w:t>
      </w:r>
      <w:r>
        <w:rPr/>
        <w:t>or</w:t>
      </w:r>
      <w:r>
        <w:rPr>
          <w:spacing w:val="-11"/>
        </w:rPr>
        <w:t> </w:t>
      </w:r>
      <w:r>
        <w:rPr/>
        <w:t>affiliated</w:t>
      </w:r>
      <w:r>
        <w:rPr>
          <w:spacing w:val="-12"/>
        </w:rPr>
        <w:t> </w:t>
      </w:r>
      <w:r>
        <w:rPr/>
        <w:t>institutions</w:t>
      </w:r>
      <w:r>
        <w:rPr>
          <w:spacing w:val="-9"/>
        </w:rPr>
        <w:t> </w:t>
      </w:r>
      <w:r>
        <w:rPr/>
        <w:t>like</w:t>
      </w:r>
      <w:r>
        <w:rPr>
          <w:spacing w:val="-9"/>
        </w:rPr>
        <w:t> </w:t>
      </w:r>
      <w:r>
        <w:rPr/>
        <w:t>Uttar</w:t>
      </w:r>
      <w:r>
        <w:rPr>
          <w:spacing w:val="-10"/>
        </w:rPr>
        <w:t> </w:t>
      </w:r>
      <w:r>
        <w:rPr/>
        <w:t>Pradesh</w:t>
      </w:r>
      <w:r>
        <w:rPr>
          <w:spacing w:val="-11"/>
        </w:rPr>
        <w:t> </w:t>
      </w:r>
      <w:r>
        <w:rPr/>
        <w:t>State</w:t>
      </w:r>
      <w:r>
        <w:rPr>
          <w:spacing w:val="-9"/>
        </w:rPr>
        <w:t> </w:t>
      </w:r>
      <w:r>
        <w:rPr/>
        <w:t>Education</w:t>
      </w:r>
      <w:r>
        <w:rPr>
          <w:spacing w:val="-11"/>
        </w:rPr>
        <w:t> </w:t>
      </w:r>
      <w:r>
        <w:rPr/>
        <w:t>Board</w:t>
      </w:r>
      <w:r>
        <w:rPr>
          <w:spacing w:val="-12"/>
        </w:rPr>
        <w:t> </w:t>
      </w:r>
      <w:r>
        <w:rPr/>
        <w:t>(UPSEB)/</w:t>
      </w:r>
      <w:r>
        <w:rPr>
          <w:spacing w:val="-11"/>
        </w:rPr>
        <w:t> </w:t>
      </w:r>
      <w:r>
        <w:rPr/>
        <w:t>Central</w:t>
      </w:r>
      <w:r>
        <w:rPr>
          <w:spacing w:val="-9"/>
        </w:rPr>
        <w:t> </w:t>
      </w:r>
      <w:r>
        <w:rPr/>
        <w:t>Board</w:t>
      </w:r>
      <w:r>
        <w:rPr>
          <w:spacing w:val="-12"/>
        </w:rPr>
        <w:t> </w:t>
      </w:r>
      <w:r>
        <w:rPr/>
        <w:t>for School Education (CBSE), Indian Certificate for Secondary Education (ICSE), All India Council for Technical</w:t>
      </w:r>
      <w:r>
        <w:rPr>
          <w:spacing w:val="-16"/>
        </w:rPr>
        <w:t> </w:t>
      </w:r>
      <w:r>
        <w:rPr/>
        <w:t>Education</w:t>
      </w:r>
      <w:r>
        <w:rPr>
          <w:spacing w:val="-14"/>
        </w:rPr>
        <w:t> </w:t>
      </w:r>
      <w:r>
        <w:rPr/>
        <w:t>(AICTE),</w:t>
      </w:r>
      <w:r>
        <w:rPr>
          <w:spacing w:val="-14"/>
        </w:rPr>
        <w:t> </w:t>
      </w:r>
      <w:r>
        <w:rPr/>
        <w:t>University</w:t>
      </w:r>
      <w:r>
        <w:rPr>
          <w:spacing w:val="-13"/>
        </w:rPr>
        <w:t> </w:t>
      </w:r>
      <w:r>
        <w:rPr/>
        <w:t>Grants</w:t>
      </w:r>
      <w:r>
        <w:rPr>
          <w:spacing w:val="-14"/>
        </w:rPr>
        <w:t> </w:t>
      </w:r>
      <w:r>
        <w:rPr/>
        <w:t>Commission</w:t>
      </w:r>
      <w:r>
        <w:rPr>
          <w:spacing w:val="-14"/>
        </w:rPr>
        <w:t> </w:t>
      </w:r>
      <w:r>
        <w:rPr/>
        <w:t>(UGC),</w:t>
      </w:r>
      <w:r>
        <w:rPr>
          <w:spacing w:val="-14"/>
        </w:rPr>
        <w:t> </w:t>
      </w:r>
      <w:r>
        <w:rPr/>
        <w:t>etc.,</w:t>
      </w:r>
      <w:r>
        <w:rPr>
          <w:spacing w:val="-13"/>
        </w:rPr>
        <w:t> </w:t>
      </w:r>
      <w:r>
        <w:rPr/>
        <w:t>differ</w:t>
      </w:r>
      <w:r>
        <w:rPr>
          <w:spacing w:val="-14"/>
        </w:rPr>
        <w:t> </w:t>
      </w:r>
      <w:r>
        <w:rPr/>
        <w:t>from</w:t>
      </w:r>
      <w:r>
        <w:rPr>
          <w:spacing w:val="-14"/>
        </w:rPr>
        <w:t> </w:t>
      </w:r>
      <w:r>
        <w:rPr/>
        <w:t>the</w:t>
      </w:r>
      <w:r>
        <w:rPr>
          <w:spacing w:val="-14"/>
        </w:rPr>
        <w:t> </w:t>
      </w:r>
      <w:r>
        <w:rPr/>
        <w:t>above</w:t>
      </w:r>
      <w:r>
        <w:rPr>
          <w:spacing w:val="-13"/>
        </w:rPr>
        <w:t> </w:t>
      </w:r>
      <w:r>
        <w:rPr/>
        <w:t>norms as defined</w:t>
      </w:r>
      <w:r>
        <w:rPr>
          <w:spacing w:val="-2"/>
        </w:rPr>
        <w:t> </w:t>
      </w:r>
      <w:r>
        <w:rPr/>
        <w:t>by</w:t>
      </w:r>
      <w:r>
        <w:rPr>
          <w:spacing w:val="-2"/>
        </w:rPr>
        <w:t> </w:t>
      </w:r>
      <w:r>
        <w:rPr/>
        <w:t>regulatory/affiliated agencies shall prevail. </w:t>
      </w:r>
      <w:r>
        <w:rPr>
          <w:i/>
        </w:rPr>
        <w:t>For</w:t>
      </w:r>
      <w:r>
        <w:rPr>
          <w:i/>
          <w:spacing w:val="-3"/>
        </w:rPr>
        <w:t> </w:t>
      </w:r>
      <w:r>
        <w:rPr>
          <w:i/>
        </w:rPr>
        <w:t>example,</w:t>
      </w:r>
      <w:r>
        <w:rPr>
          <w:i/>
          <w:spacing w:val="-2"/>
        </w:rPr>
        <w:t> </w:t>
      </w:r>
      <w:r>
        <w:rPr>
          <w:i/>
        </w:rPr>
        <w:t>minimum</w:t>
      </w:r>
      <w:r>
        <w:rPr>
          <w:i/>
          <w:spacing w:val="-1"/>
        </w:rPr>
        <w:t> </w:t>
      </w:r>
      <w:r>
        <w:rPr>
          <w:i/>
        </w:rPr>
        <w:t>playground area</w:t>
      </w:r>
      <w:r>
        <w:rPr>
          <w:i/>
          <w:spacing w:val="-2"/>
        </w:rPr>
        <w:t> </w:t>
      </w:r>
      <w:r>
        <w:rPr>
          <w:i/>
        </w:rPr>
        <w:t>(for Class 1-8 / 10 / 12) of 1000 sqm as prescribed by CBSE norms (amended time to time) shall prevail.</w:t>
      </w:r>
    </w:p>
    <w:p>
      <w:pPr>
        <w:pStyle w:val="Heading4"/>
        <w:numPr>
          <w:ilvl w:val="2"/>
          <w:numId w:val="2"/>
        </w:numPr>
        <w:tabs>
          <w:tab w:pos="885" w:val="left" w:leader="none"/>
        </w:tabs>
        <w:spacing w:line="240" w:lineRule="auto" w:before="121" w:after="0"/>
        <w:ind w:left="885" w:right="0" w:hanging="720"/>
        <w:jc w:val="left"/>
      </w:pPr>
      <w:r>
        <w:rPr>
          <w:color w:val="00AFEF"/>
        </w:rPr>
        <w:t>Means</w:t>
      </w:r>
      <w:r>
        <w:rPr>
          <w:color w:val="00AFEF"/>
          <w:spacing w:val="1"/>
        </w:rPr>
        <w:t> </w:t>
      </w:r>
      <w:r>
        <w:rPr>
          <w:color w:val="00AFEF"/>
        </w:rPr>
        <w:t>of </w:t>
      </w:r>
      <w:r>
        <w:rPr>
          <w:color w:val="00AFEF"/>
          <w:spacing w:val="-2"/>
        </w:rPr>
        <w:t>Access</w:t>
      </w:r>
    </w:p>
    <w:p>
      <w:pPr>
        <w:pStyle w:val="BodyText"/>
        <w:spacing w:before="126"/>
        <w:jc w:val="both"/>
      </w:pPr>
      <w:r>
        <w:rPr/>
        <w:t>The</w:t>
      </w:r>
      <w:r>
        <w:rPr>
          <w:spacing w:val="-3"/>
        </w:rPr>
        <w:t> </w:t>
      </w:r>
      <w:r>
        <w:rPr/>
        <w:t>minimum</w:t>
      </w:r>
      <w:r>
        <w:rPr>
          <w:spacing w:val="-1"/>
        </w:rPr>
        <w:t> </w:t>
      </w:r>
      <w:r>
        <w:rPr/>
        <w:t>width</w:t>
      </w:r>
      <w:r>
        <w:rPr>
          <w:spacing w:val="-5"/>
        </w:rPr>
        <w:t> </w:t>
      </w:r>
      <w:r>
        <w:rPr/>
        <w:t>of</w:t>
      </w:r>
      <w:r>
        <w:rPr>
          <w:spacing w:val="-4"/>
        </w:rPr>
        <w:t> </w:t>
      </w:r>
      <w:r>
        <w:rPr/>
        <w:t>the</w:t>
      </w:r>
      <w:r>
        <w:rPr>
          <w:spacing w:val="-3"/>
        </w:rPr>
        <w:t> </w:t>
      </w:r>
      <w:r>
        <w:rPr/>
        <w:t>access</w:t>
      </w:r>
      <w:r>
        <w:rPr>
          <w:spacing w:val="-1"/>
        </w:rPr>
        <w:t> </w:t>
      </w:r>
      <w:r>
        <w:rPr/>
        <w:t>road</w:t>
      </w:r>
      <w:r>
        <w:rPr>
          <w:spacing w:val="-2"/>
        </w:rPr>
        <w:t> </w:t>
      </w:r>
      <w:r>
        <w:rPr/>
        <w:t>shall</w:t>
      </w:r>
      <w:r>
        <w:rPr>
          <w:spacing w:val="-1"/>
        </w:rPr>
        <w:t> </w:t>
      </w:r>
      <w:r>
        <w:rPr/>
        <w:t>be</w:t>
      </w:r>
      <w:r>
        <w:rPr>
          <w:spacing w:val="-2"/>
        </w:rPr>
        <w:t> </w:t>
      </w:r>
      <w:r>
        <w:rPr/>
        <w:t>as</w:t>
      </w:r>
      <w:r>
        <w:rPr>
          <w:spacing w:val="-4"/>
        </w:rPr>
        <w:t> </w:t>
      </w:r>
      <w:r>
        <w:rPr>
          <w:spacing w:val="-2"/>
        </w:rPr>
        <w:t>follows:</w:t>
      </w:r>
    </w:p>
    <w:p>
      <w:pPr>
        <w:pStyle w:val="BodyText"/>
        <w:spacing w:before="32"/>
        <w:ind w:left="0"/>
        <w:rPr>
          <w:sz w:val="20"/>
        </w:rPr>
      </w:pP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3"/>
        <w:gridCol w:w="5283"/>
        <w:gridCol w:w="2955"/>
      </w:tblGrid>
      <w:tr>
        <w:trPr>
          <w:trHeight w:val="354" w:hRule="atLeast"/>
        </w:trPr>
        <w:tc>
          <w:tcPr>
            <w:tcW w:w="523" w:type="dxa"/>
            <w:shd w:val="clear" w:color="auto" w:fill="D9E1F3"/>
          </w:tcPr>
          <w:p>
            <w:pPr>
              <w:pStyle w:val="TableParagraph"/>
              <w:spacing w:before="65"/>
              <w:ind w:left="107"/>
              <w:rPr>
                <w:sz w:val="22"/>
              </w:rPr>
            </w:pPr>
            <w:r>
              <w:rPr>
                <w:spacing w:val="-5"/>
                <w:sz w:val="22"/>
              </w:rPr>
              <w:t>Sl.</w:t>
            </w:r>
          </w:p>
        </w:tc>
        <w:tc>
          <w:tcPr>
            <w:tcW w:w="5283" w:type="dxa"/>
            <w:tcBorders>
              <w:bottom w:val="single" w:sz="18" w:space="0" w:color="D9E1F3"/>
            </w:tcBorders>
            <w:shd w:val="clear" w:color="auto" w:fill="D9E1F3"/>
          </w:tcPr>
          <w:p>
            <w:pPr>
              <w:pStyle w:val="TableParagraph"/>
              <w:spacing w:before="65"/>
              <w:ind w:left="57"/>
              <w:rPr>
                <w:b/>
                <w:sz w:val="22"/>
              </w:rPr>
            </w:pPr>
            <w:r>
              <w:rPr>
                <w:b/>
                <w:sz w:val="22"/>
              </w:rPr>
              <w:t>Educational</w:t>
            </w:r>
            <w:r>
              <w:rPr>
                <w:b/>
                <w:spacing w:val="-3"/>
                <w:sz w:val="22"/>
              </w:rPr>
              <w:t> </w:t>
            </w:r>
            <w:r>
              <w:rPr>
                <w:b/>
                <w:spacing w:val="-2"/>
                <w:sz w:val="22"/>
              </w:rPr>
              <w:t>building</w:t>
            </w:r>
          </w:p>
        </w:tc>
        <w:tc>
          <w:tcPr>
            <w:tcW w:w="2955" w:type="dxa"/>
            <w:tcBorders>
              <w:bottom w:val="single" w:sz="18" w:space="0" w:color="D9E1F3"/>
            </w:tcBorders>
            <w:shd w:val="clear" w:color="auto" w:fill="D9E1F3"/>
          </w:tcPr>
          <w:p>
            <w:pPr>
              <w:pStyle w:val="TableParagraph"/>
              <w:spacing w:before="65"/>
              <w:ind w:left="55"/>
              <w:rPr>
                <w:b/>
                <w:sz w:val="22"/>
              </w:rPr>
            </w:pPr>
            <w:r>
              <w:rPr>
                <w:b/>
                <w:sz w:val="22"/>
              </w:rPr>
              <w:t>Min.</w:t>
            </w:r>
            <w:r>
              <w:rPr>
                <w:b/>
                <w:spacing w:val="-2"/>
                <w:sz w:val="22"/>
              </w:rPr>
              <w:t> </w:t>
            </w:r>
            <w:r>
              <w:rPr>
                <w:b/>
                <w:sz w:val="22"/>
              </w:rPr>
              <w:t>Road</w:t>
            </w:r>
            <w:r>
              <w:rPr>
                <w:b/>
                <w:spacing w:val="-4"/>
                <w:sz w:val="22"/>
              </w:rPr>
              <w:t> </w:t>
            </w:r>
            <w:r>
              <w:rPr>
                <w:b/>
                <w:sz w:val="22"/>
              </w:rPr>
              <w:t>Width</w:t>
            </w:r>
            <w:r>
              <w:rPr>
                <w:b/>
                <w:spacing w:val="-1"/>
                <w:sz w:val="22"/>
              </w:rPr>
              <w:t> </w:t>
            </w:r>
            <w:r>
              <w:rPr>
                <w:b/>
                <w:spacing w:val="-5"/>
                <w:sz w:val="22"/>
              </w:rPr>
              <w:t>(m)</w:t>
            </w:r>
          </w:p>
        </w:tc>
      </w:tr>
      <w:tr>
        <w:trPr>
          <w:trHeight w:val="414" w:hRule="atLeast"/>
        </w:trPr>
        <w:tc>
          <w:tcPr>
            <w:tcW w:w="523" w:type="dxa"/>
          </w:tcPr>
          <w:p>
            <w:pPr>
              <w:pStyle w:val="TableParagraph"/>
              <w:spacing w:before="79"/>
              <w:ind w:left="52"/>
              <w:rPr>
                <w:sz w:val="22"/>
              </w:rPr>
            </w:pPr>
            <w:r>
              <w:rPr>
                <w:spacing w:val="-10"/>
                <w:sz w:val="22"/>
              </w:rPr>
              <w:t>1</w:t>
            </w:r>
          </w:p>
        </w:tc>
        <w:tc>
          <w:tcPr>
            <w:tcW w:w="5283" w:type="dxa"/>
            <w:tcBorders>
              <w:top w:val="single" w:sz="18" w:space="0" w:color="D9E1F3"/>
            </w:tcBorders>
          </w:tcPr>
          <w:p>
            <w:pPr>
              <w:pStyle w:val="TableParagraph"/>
              <w:spacing w:before="26"/>
              <w:ind w:left="57"/>
              <w:rPr>
                <w:sz w:val="22"/>
              </w:rPr>
            </w:pPr>
            <w:r>
              <w:rPr>
                <w:spacing w:val="-2"/>
                <w:sz w:val="22"/>
              </w:rPr>
              <w:t>Nursery</w:t>
            </w:r>
          </w:p>
        </w:tc>
        <w:tc>
          <w:tcPr>
            <w:tcW w:w="2955" w:type="dxa"/>
            <w:tcBorders>
              <w:top w:val="single" w:sz="18" w:space="0" w:color="D9E1F3"/>
            </w:tcBorders>
          </w:tcPr>
          <w:p>
            <w:pPr>
              <w:pStyle w:val="TableParagraph"/>
              <w:spacing w:before="26"/>
              <w:ind w:left="55"/>
              <w:rPr>
                <w:sz w:val="22"/>
              </w:rPr>
            </w:pPr>
            <w:r>
              <w:rPr>
                <w:spacing w:val="-10"/>
                <w:sz w:val="22"/>
              </w:rPr>
              <w:t>9</w:t>
            </w:r>
          </w:p>
        </w:tc>
      </w:tr>
      <w:tr>
        <w:trPr>
          <w:trHeight w:val="573" w:hRule="atLeast"/>
        </w:trPr>
        <w:tc>
          <w:tcPr>
            <w:tcW w:w="523" w:type="dxa"/>
          </w:tcPr>
          <w:p>
            <w:pPr>
              <w:pStyle w:val="TableParagraph"/>
              <w:spacing w:before="159"/>
              <w:ind w:left="57"/>
              <w:rPr>
                <w:sz w:val="22"/>
              </w:rPr>
            </w:pPr>
            <w:r>
              <w:rPr>
                <w:spacing w:val="-10"/>
                <w:sz w:val="22"/>
              </w:rPr>
              <w:t>2</w:t>
            </w:r>
          </w:p>
        </w:tc>
        <w:tc>
          <w:tcPr>
            <w:tcW w:w="5283" w:type="dxa"/>
          </w:tcPr>
          <w:p>
            <w:pPr>
              <w:pStyle w:val="TableParagraph"/>
              <w:spacing w:before="219"/>
              <w:ind w:left="57"/>
              <w:rPr>
                <w:sz w:val="22"/>
              </w:rPr>
            </w:pPr>
            <w:r>
              <w:rPr>
                <w:sz w:val="22"/>
              </w:rPr>
              <w:t>Primary</w:t>
            </w:r>
            <w:r>
              <w:rPr>
                <w:spacing w:val="-3"/>
                <w:sz w:val="22"/>
              </w:rPr>
              <w:t> </w:t>
            </w:r>
            <w:r>
              <w:rPr>
                <w:spacing w:val="-2"/>
                <w:sz w:val="22"/>
              </w:rPr>
              <w:t>School</w:t>
            </w:r>
          </w:p>
        </w:tc>
        <w:tc>
          <w:tcPr>
            <w:tcW w:w="2955" w:type="dxa"/>
          </w:tcPr>
          <w:p>
            <w:pPr>
              <w:pStyle w:val="TableParagraph"/>
              <w:spacing w:before="29"/>
              <w:ind w:left="55"/>
              <w:rPr>
                <w:sz w:val="22"/>
              </w:rPr>
            </w:pPr>
            <w:r>
              <w:rPr>
                <w:sz w:val="22"/>
              </w:rPr>
              <w:t>9</w:t>
            </w:r>
            <w:r>
              <w:rPr>
                <w:spacing w:val="-4"/>
                <w:sz w:val="22"/>
              </w:rPr>
              <w:t> </w:t>
            </w:r>
            <w:r>
              <w:rPr>
                <w:sz w:val="22"/>
              </w:rPr>
              <w:t>–</w:t>
            </w:r>
            <w:r>
              <w:rPr>
                <w:spacing w:val="-1"/>
                <w:sz w:val="22"/>
              </w:rPr>
              <w:t> </w:t>
            </w:r>
            <w:r>
              <w:rPr>
                <w:sz w:val="22"/>
              </w:rPr>
              <w:t>Built-up</w:t>
            </w:r>
            <w:r>
              <w:rPr>
                <w:spacing w:val="-1"/>
                <w:sz w:val="22"/>
              </w:rPr>
              <w:t> </w:t>
            </w:r>
            <w:r>
              <w:rPr>
                <w:spacing w:val="-4"/>
                <w:sz w:val="22"/>
              </w:rPr>
              <w:t>area</w:t>
            </w:r>
          </w:p>
          <w:p>
            <w:pPr>
              <w:pStyle w:val="TableParagraph"/>
              <w:spacing w:before="4"/>
              <w:ind w:left="55"/>
              <w:rPr>
                <w:sz w:val="22"/>
              </w:rPr>
            </w:pPr>
            <w:r>
              <w:rPr>
                <w:sz w:val="22"/>
              </w:rPr>
              <w:t>12</w:t>
            </w:r>
            <w:r>
              <w:rPr>
                <w:spacing w:val="-5"/>
                <w:sz w:val="22"/>
              </w:rPr>
              <w:t> </w:t>
            </w:r>
            <w:r>
              <w:rPr>
                <w:sz w:val="22"/>
              </w:rPr>
              <w:t>–</w:t>
            </w:r>
            <w:r>
              <w:rPr>
                <w:spacing w:val="-3"/>
                <w:sz w:val="22"/>
              </w:rPr>
              <w:t> </w:t>
            </w:r>
            <w:r>
              <w:rPr>
                <w:sz w:val="22"/>
              </w:rPr>
              <w:t>Non-Built-up</w:t>
            </w:r>
            <w:r>
              <w:rPr>
                <w:spacing w:val="-2"/>
                <w:sz w:val="22"/>
              </w:rPr>
              <w:t> </w:t>
            </w:r>
            <w:r>
              <w:rPr>
                <w:spacing w:val="-4"/>
                <w:sz w:val="22"/>
              </w:rPr>
              <w:t>area</w:t>
            </w:r>
          </w:p>
        </w:tc>
      </w:tr>
      <w:tr>
        <w:trPr>
          <w:trHeight w:val="414" w:hRule="atLeast"/>
        </w:trPr>
        <w:tc>
          <w:tcPr>
            <w:tcW w:w="523" w:type="dxa"/>
          </w:tcPr>
          <w:p>
            <w:pPr>
              <w:pStyle w:val="TableParagraph"/>
              <w:spacing w:before="80"/>
              <w:ind w:left="57"/>
              <w:rPr>
                <w:sz w:val="22"/>
              </w:rPr>
            </w:pPr>
            <w:r>
              <w:rPr>
                <w:spacing w:val="-10"/>
                <w:sz w:val="22"/>
              </w:rPr>
              <w:t>3</w:t>
            </w:r>
          </w:p>
        </w:tc>
        <w:tc>
          <w:tcPr>
            <w:tcW w:w="5283" w:type="dxa"/>
          </w:tcPr>
          <w:p>
            <w:pPr>
              <w:pStyle w:val="TableParagraph"/>
              <w:spacing w:before="29"/>
              <w:ind w:left="57"/>
              <w:rPr>
                <w:sz w:val="22"/>
              </w:rPr>
            </w:pPr>
            <w:r>
              <w:rPr>
                <w:sz w:val="22"/>
              </w:rPr>
              <w:t>Secondary/</w:t>
            </w:r>
            <w:r>
              <w:rPr>
                <w:spacing w:val="-3"/>
                <w:sz w:val="22"/>
              </w:rPr>
              <w:t> </w:t>
            </w:r>
            <w:r>
              <w:rPr>
                <w:sz w:val="22"/>
              </w:rPr>
              <w:t>High</w:t>
            </w:r>
            <w:r>
              <w:rPr>
                <w:spacing w:val="-3"/>
                <w:sz w:val="22"/>
              </w:rPr>
              <w:t> </w:t>
            </w:r>
            <w:r>
              <w:rPr>
                <w:spacing w:val="-2"/>
                <w:sz w:val="22"/>
              </w:rPr>
              <w:t>School</w:t>
            </w:r>
          </w:p>
        </w:tc>
        <w:tc>
          <w:tcPr>
            <w:tcW w:w="2955" w:type="dxa"/>
          </w:tcPr>
          <w:p>
            <w:pPr>
              <w:pStyle w:val="TableParagraph"/>
              <w:spacing w:before="29"/>
              <w:ind w:left="55"/>
              <w:rPr>
                <w:sz w:val="22"/>
              </w:rPr>
            </w:pPr>
            <w:r>
              <w:rPr>
                <w:spacing w:val="-5"/>
                <w:sz w:val="22"/>
              </w:rPr>
              <w:t>12</w:t>
            </w:r>
          </w:p>
        </w:tc>
      </w:tr>
      <w:tr>
        <w:trPr>
          <w:trHeight w:val="417" w:hRule="atLeast"/>
        </w:trPr>
        <w:tc>
          <w:tcPr>
            <w:tcW w:w="523" w:type="dxa"/>
          </w:tcPr>
          <w:p>
            <w:pPr>
              <w:pStyle w:val="TableParagraph"/>
              <w:spacing w:before="80"/>
              <w:ind w:left="52"/>
              <w:rPr>
                <w:sz w:val="22"/>
              </w:rPr>
            </w:pPr>
            <w:r>
              <w:rPr>
                <w:spacing w:val="-10"/>
                <w:sz w:val="22"/>
              </w:rPr>
              <w:t>4</w:t>
            </w:r>
          </w:p>
        </w:tc>
        <w:tc>
          <w:tcPr>
            <w:tcW w:w="5283" w:type="dxa"/>
          </w:tcPr>
          <w:p>
            <w:pPr>
              <w:pStyle w:val="TableParagraph"/>
              <w:spacing w:before="29"/>
              <w:ind w:left="57"/>
              <w:rPr>
                <w:sz w:val="22"/>
              </w:rPr>
            </w:pPr>
            <w:r>
              <w:rPr>
                <w:sz w:val="22"/>
              </w:rPr>
              <w:t>Degree</w:t>
            </w:r>
            <w:r>
              <w:rPr>
                <w:spacing w:val="-6"/>
                <w:sz w:val="22"/>
              </w:rPr>
              <w:t> </w:t>
            </w:r>
            <w:r>
              <w:rPr>
                <w:sz w:val="22"/>
              </w:rPr>
              <w:t>College/</w:t>
            </w:r>
            <w:r>
              <w:rPr>
                <w:spacing w:val="-4"/>
                <w:sz w:val="22"/>
              </w:rPr>
              <w:t> </w:t>
            </w:r>
            <w:r>
              <w:rPr>
                <w:sz w:val="22"/>
              </w:rPr>
              <w:t>Technical</w:t>
            </w:r>
            <w:r>
              <w:rPr>
                <w:spacing w:val="-6"/>
                <w:sz w:val="22"/>
              </w:rPr>
              <w:t> </w:t>
            </w:r>
            <w:r>
              <w:rPr>
                <w:spacing w:val="-2"/>
                <w:sz w:val="22"/>
              </w:rPr>
              <w:t>Institution</w:t>
            </w:r>
          </w:p>
        </w:tc>
        <w:tc>
          <w:tcPr>
            <w:tcW w:w="2955" w:type="dxa"/>
          </w:tcPr>
          <w:p>
            <w:pPr>
              <w:pStyle w:val="TableParagraph"/>
              <w:spacing w:before="29"/>
              <w:ind w:left="55"/>
              <w:rPr>
                <w:sz w:val="22"/>
              </w:rPr>
            </w:pPr>
            <w:r>
              <w:rPr>
                <w:spacing w:val="-5"/>
                <w:sz w:val="22"/>
              </w:rPr>
              <w:t>18</w:t>
            </w:r>
          </w:p>
        </w:tc>
      </w:tr>
      <w:tr>
        <w:trPr>
          <w:trHeight w:val="415" w:hRule="atLeast"/>
        </w:trPr>
        <w:tc>
          <w:tcPr>
            <w:tcW w:w="523" w:type="dxa"/>
          </w:tcPr>
          <w:p>
            <w:pPr>
              <w:pStyle w:val="TableParagraph"/>
              <w:spacing w:before="80"/>
              <w:ind w:left="52"/>
              <w:rPr>
                <w:sz w:val="22"/>
              </w:rPr>
            </w:pPr>
            <w:r>
              <w:rPr>
                <w:spacing w:val="-10"/>
                <w:sz w:val="22"/>
              </w:rPr>
              <w:t>5</w:t>
            </w:r>
          </w:p>
        </w:tc>
        <w:tc>
          <w:tcPr>
            <w:tcW w:w="5283" w:type="dxa"/>
          </w:tcPr>
          <w:p>
            <w:pPr>
              <w:pStyle w:val="TableParagraph"/>
              <w:spacing w:before="29"/>
              <w:ind w:left="57"/>
              <w:rPr>
                <w:sz w:val="22"/>
              </w:rPr>
            </w:pPr>
            <w:r>
              <w:rPr>
                <w:spacing w:val="-2"/>
                <w:sz w:val="22"/>
              </w:rPr>
              <w:t>Universities</w:t>
            </w:r>
          </w:p>
        </w:tc>
        <w:tc>
          <w:tcPr>
            <w:tcW w:w="2955" w:type="dxa"/>
          </w:tcPr>
          <w:p>
            <w:pPr>
              <w:pStyle w:val="TableParagraph"/>
              <w:spacing w:before="29"/>
              <w:ind w:left="55"/>
              <w:rPr>
                <w:sz w:val="22"/>
              </w:rPr>
            </w:pPr>
            <w:r>
              <w:rPr>
                <w:spacing w:val="-5"/>
                <w:sz w:val="22"/>
              </w:rPr>
              <w:t>24</w:t>
            </w:r>
          </w:p>
        </w:tc>
      </w:tr>
    </w:tbl>
    <w:p>
      <w:pPr>
        <w:pStyle w:val="BodyText"/>
        <w:spacing w:before="2"/>
        <w:jc w:val="both"/>
      </w:pPr>
      <w:r>
        <w:rPr/>
        <w:t>Note:</w:t>
      </w:r>
      <w:r>
        <w:rPr>
          <w:spacing w:val="-6"/>
        </w:rPr>
        <w:t> </w:t>
      </w:r>
      <w:r>
        <w:rPr/>
        <w:t>Nursery/Creche</w:t>
      </w:r>
      <w:r>
        <w:rPr>
          <w:spacing w:val="-4"/>
        </w:rPr>
        <w:t> </w:t>
      </w:r>
      <w:r>
        <w:rPr/>
        <w:t>shall</w:t>
      </w:r>
      <w:r>
        <w:rPr>
          <w:spacing w:val="-7"/>
        </w:rPr>
        <w:t> </w:t>
      </w:r>
      <w:r>
        <w:rPr/>
        <w:t>be</w:t>
      </w:r>
      <w:r>
        <w:rPr>
          <w:spacing w:val="-4"/>
        </w:rPr>
        <w:t> </w:t>
      </w:r>
      <w:r>
        <w:rPr/>
        <w:t>permissible</w:t>
      </w:r>
      <w:r>
        <w:rPr>
          <w:spacing w:val="-4"/>
        </w:rPr>
        <w:t> </w:t>
      </w:r>
      <w:r>
        <w:rPr/>
        <w:t>within</w:t>
      </w:r>
      <w:r>
        <w:rPr>
          <w:spacing w:val="-5"/>
        </w:rPr>
        <w:t> </w:t>
      </w:r>
      <w:r>
        <w:rPr/>
        <w:t>25</w:t>
      </w:r>
      <w:r>
        <w:rPr>
          <w:spacing w:val="-4"/>
        </w:rPr>
        <w:t> </w:t>
      </w:r>
      <w:r>
        <w:rPr/>
        <w:t>percent</w:t>
      </w:r>
      <w:r>
        <w:rPr>
          <w:spacing w:val="-3"/>
        </w:rPr>
        <w:t> </w:t>
      </w:r>
      <w:r>
        <w:rPr/>
        <w:t>FAR</w:t>
      </w:r>
      <w:r>
        <w:rPr>
          <w:spacing w:val="-6"/>
        </w:rPr>
        <w:t> </w:t>
      </w:r>
      <w:r>
        <w:rPr/>
        <w:t>in</w:t>
      </w:r>
      <w:r>
        <w:rPr>
          <w:spacing w:val="-4"/>
        </w:rPr>
        <w:t> </w:t>
      </w:r>
      <w:r>
        <w:rPr/>
        <w:t>residential</w:t>
      </w:r>
      <w:r>
        <w:rPr>
          <w:spacing w:val="-3"/>
        </w:rPr>
        <w:t> </w:t>
      </w:r>
      <w:r>
        <w:rPr>
          <w:spacing w:val="-2"/>
        </w:rPr>
        <w:t>buildings.</w:t>
      </w:r>
    </w:p>
    <w:p>
      <w:pPr>
        <w:pStyle w:val="BodyText"/>
        <w:spacing w:after="0"/>
        <w:jc w:val="both"/>
        <w:sectPr>
          <w:pgSz w:w="11910" w:h="16840"/>
          <w:pgMar w:header="0" w:footer="1125" w:top="1380" w:bottom="1320" w:left="1275" w:right="850"/>
        </w:sectPr>
      </w:pPr>
    </w:p>
    <w:p>
      <w:pPr>
        <w:pStyle w:val="Heading4"/>
        <w:numPr>
          <w:ilvl w:val="2"/>
          <w:numId w:val="2"/>
        </w:numPr>
        <w:tabs>
          <w:tab w:pos="885" w:val="left" w:leader="none"/>
        </w:tabs>
        <w:spacing w:line="240" w:lineRule="auto" w:before="41" w:after="0"/>
        <w:ind w:left="885" w:right="0" w:hanging="720"/>
        <w:jc w:val="left"/>
      </w:pPr>
      <w:r>
        <w:rPr>
          <w:color w:val="00AFEF"/>
        </w:rPr>
        <w:t>Ground</w:t>
      </w:r>
      <w:r>
        <w:rPr>
          <w:color w:val="00AFEF"/>
          <w:spacing w:val="-3"/>
        </w:rPr>
        <w:t> </w:t>
      </w:r>
      <w:r>
        <w:rPr>
          <w:color w:val="00AFEF"/>
        </w:rPr>
        <w:t>Coverage</w:t>
      </w:r>
      <w:r>
        <w:rPr>
          <w:color w:val="00AFEF"/>
          <w:spacing w:val="-1"/>
        </w:rPr>
        <w:t> </w:t>
      </w:r>
      <w:r>
        <w:rPr>
          <w:color w:val="00AFEF"/>
        </w:rPr>
        <w:t>and</w:t>
      </w:r>
      <w:r>
        <w:rPr>
          <w:color w:val="00AFEF"/>
          <w:spacing w:val="-1"/>
        </w:rPr>
        <w:t> </w:t>
      </w:r>
      <w:r>
        <w:rPr>
          <w:color w:val="00AFEF"/>
          <w:spacing w:val="-5"/>
        </w:rPr>
        <w:t>FAR</w:t>
      </w:r>
    </w:p>
    <w:p>
      <w:pPr>
        <w:pStyle w:val="BodyText"/>
        <w:spacing w:line="244" w:lineRule="auto" w:before="129"/>
        <w:ind w:right="589"/>
        <w:jc w:val="both"/>
      </w:pPr>
      <w:r>
        <w:rPr/>
        <w:t>Maximum</w:t>
      </w:r>
      <w:r>
        <w:rPr>
          <w:spacing w:val="-14"/>
        </w:rPr>
        <w:t> </w:t>
      </w:r>
      <w:r>
        <w:rPr/>
        <w:t>ground</w:t>
      </w:r>
      <w:r>
        <w:rPr>
          <w:spacing w:val="-14"/>
        </w:rPr>
        <w:t> </w:t>
      </w:r>
      <w:r>
        <w:rPr/>
        <w:t>coverage</w:t>
      </w:r>
      <w:r>
        <w:rPr>
          <w:spacing w:val="-14"/>
        </w:rPr>
        <w:t> </w:t>
      </w:r>
      <w:r>
        <w:rPr/>
        <w:t>after</w:t>
      </w:r>
      <w:r>
        <w:rPr>
          <w:spacing w:val="-13"/>
        </w:rPr>
        <w:t> </w:t>
      </w:r>
      <w:r>
        <w:rPr/>
        <w:t>ensuring</w:t>
      </w:r>
      <w:r>
        <w:rPr>
          <w:spacing w:val="-14"/>
        </w:rPr>
        <w:t> </w:t>
      </w:r>
      <w:r>
        <w:rPr/>
        <w:t>minimum</w:t>
      </w:r>
      <w:r>
        <w:rPr>
          <w:spacing w:val="-14"/>
        </w:rPr>
        <w:t> </w:t>
      </w:r>
      <w:r>
        <w:rPr/>
        <w:t>setbacks</w:t>
      </w:r>
      <w:r>
        <w:rPr>
          <w:spacing w:val="-14"/>
        </w:rPr>
        <w:t> </w:t>
      </w:r>
      <w:r>
        <w:rPr/>
        <w:t>and</w:t>
      </w:r>
      <w:r>
        <w:rPr>
          <w:spacing w:val="-13"/>
        </w:rPr>
        <w:t> </w:t>
      </w:r>
      <w:r>
        <w:rPr/>
        <w:t>open</w:t>
      </w:r>
      <w:r>
        <w:rPr>
          <w:spacing w:val="-14"/>
        </w:rPr>
        <w:t> </w:t>
      </w:r>
      <w:r>
        <w:rPr/>
        <w:t>space</w:t>
      </w:r>
      <w:r>
        <w:rPr>
          <w:spacing w:val="-14"/>
        </w:rPr>
        <w:t> </w:t>
      </w:r>
      <w:r>
        <w:rPr/>
        <w:t>requirements,</w:t>
      </w:r>
      <w:r>
        <w:rPr>
          <w:spacing w:val="-14"/>
        </w:rPr>
        <w:t> </w:t>
      </w:r>
      <w:r>
        <w:rPr/>
        <w:t>if</w:t>
      </w:r>
      <w:r>
        <w:rPr>
          <w:spacing w:val="-13"/>
        </w:rPr>
        <w:t> </w:t>
      </w:r>
      <w:r>
        <w:rPr/>
        <w:t>any,</w:t>
      </w:r>
      <w:r>
        <w:rPr>
          <w:spacing w:val="-14"/>
        </w:rPr>
        <w:t> </w:t>
      </w:r>
      <w:r>
        <w:rPr/>
        <w:t>shall be permissible on plots for educational buildings.</w:t>
      </w:r>
    </w:p>
    <w:p>
      <w:pPr>
        <w:pStyle w:val="BodyText"/>
        <w:spacing w:before="3"/>
        <w:ind w:left="0"/>
      </w:pPr>
    </w:p>
    <w:p>
      <w:pPr>
        <w:pStyle w:val="BodyText"/>
        <w:spacing w:line="244" w:lineRule="auto"/>
        <w:ind w:right="590"/>
        <w:jc w:val="both"/>
      </w:pPr>
      <w:r>
        <w:rPr/>
        <w:t>Purchasable and premium purchasable FAR shall be applicable as per the requirements of Chapter 9. Basis approach road width, the maximum permissible FAR (including Base FAR) for education buildings in built-up areas and the non-built-up areas shall be as follows:</w:t>
      </w:r>
    </w:p>
    <w:p>
      <w:pPr>
        <w:pStyle w:val="BodyText"/>
        <w:spacing w:before="30"/>
        <w:ind w:left="0"/>
        <w:rPr>
          <w:sz w:val="20"/>
        </w:rPr>
      </w:pPr>
    </w:p>
    <w:tbl>
      <w:tblPr>
        <w:tblW w:w="0" w:type="auto"/>
        <w:jc w:val="left"/>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70"/>
        <w:gridCol w:w="564"/>
        <w:gridCol w:w="550"/>
        <w:gridCol w:w="547"/>
        <w:gridCol w:w="549"/>
        <w:gridCol w:w="549"/>
        <w:gridCol w:w="547"/>
        <w:gridCol w:w="549"/>
        <w:gridCol w:w="547"/>
        <w:gridCol w:w="549"/>
        <w:gridCol w:w="547"/>
        <w:gridCol w:w="550"/>
        <w:gridCol w:w="549"/>
        <w:gridCol w:w="547"/>
      </w:tblGrid>
      <w:tr>
        <w:trPr>
          <w:trHeight w:val="304" w:hRule="atLeast"/>
        </w:trPr>
        <w:tc>
          <w:tcPr>
            <w:tcW w:w="1870" w:type="dxa"/>
            <w:vMerge w:val="restart"/>
            <w:tcBorders>
              <w:bottom w:val="single" w:sz="4" w:space="0" w:color="000000"/>
            </w:tcBorders>
          </w:tcPr>
          <w:p>
            <w:pPr>
              <w:pStyle w:val="TableParagraph"/>
              <w:spacing w:before="121"/>
              <w:ind w:right="26"/>
              <w:jc w:val="right"/>
              <w:rPr>
                <w:b/>
                <w:sz w:val="16"/>
              </w:rPr>
            </w:pPr>
            <w:r>
              <w:rPr>
                <w:b/>
                <w:spacing w:val="-5"/>
                <w:sz w:val="16"/>
              </w:rPr>
              <w:t>FAR</w:t>
            </w:r>
          </w:p>
          <w:p>
            <w:pPr>
              <w:pStyle w:val="TableParagraph"/>
              <w:spacing w:before="119"/>
              <w:rPr>
                <w:sz w:val="16"/>
              </w:rPr>
            </w:pPr>
          </w:p>
          <w:p>
            <w:pPr>
              <w:pStyle w:val="TableParagraph"/>
              <w:spacing w:line="163" w:lineRule="exact"/>
              <w:ind w:left="9"/>
              <w:rPr>
                <w:b/>
                <w:sz w:val="16"/>
              </w:rPr>
            </w:pPr>
            <w:r>
              <w:rPr>
                <w:b/>
                <w:sz w:val="16"/>
              </w:rPr>
              <mc:AlternateContent>
                <mc:Choice Requires="wps">
                  <w:drawing>
                    <wp:anchor distT="0" distB="0" distL="0" distR="0" allowOverlap="1" layoutInCell="1" locked="0" behindDoc="1" simplePos="0" relativeHeight="472666624">
                      <wp:simplePos x="0" y="0"/>
                      <wp:positionH relativeFrom="column">
                        <wp:posOffset>3047</wp:posOffset>
                      </wp:positionH>
                      <wp:positionV relativeFrom="paragraph">
                        <wp:posOffset>-389779</wp:posOffset>
                      </wp:positionV>
                      <wp:extent cx="1187450" cy="509270"/>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1187450" cy="509270"/>
                                <a:chExt cx="1187450" cy="509270"/>
                              </a:xfrm>
                            </wpg:grpSpPr>
                            <wps:wsp>
                              <wps:cNvPr id="44" name="Graphic 44"/>
                              <wps:cNvSpPr/>
                              <wps:spPr>
                                <a:xfrm>
                                  <a:off x="3047" y="3047"/>
                                  <a:ext cx="1181100" cy="502920"/>
                                </a:xfrm>
                                <a:custGeom>
                                  <a:avLst/>
                                  <a:gdLst/>
                                  <a:ahLst/>
                                  <a:cxnLst/>
                                  <a:rect l="l" t="t" r="r" b="b"/>
                                  <a:pathLst>
                                    <a:path w="1181100" h="502920">
                                      <a:moveTo>
                                        <a:pt x="1181099" y="0"/>
                                      </a:moveTo>
                                      <a:lnTo>
                                        <a:pt x="0" y="0"/>
                                      </a:lnTo>
                                      <a:lnTo>
                                        <a:pt x="0" y="502920"/>
                                      </a:lnTo>
                                      <a:lnTo>
                                        <a:pt x="1181099" y="502920"/>
                                      </a:lnTo>
                                      <a:lnTo>
                                        <a:pt x="1181099" y="0"/>
                                      </a:lnTo>
                                      <a:close/>
                                    </a:path>
                                  </a:pathLst>
                                </a:custGeom>
                                <a:solidFill>
                                  <a:srgbClr val="DBE4F0"/>
                                </a:solidFill>
                              </wps:spPr>
                              <wps:bodyPr wrap="square" lIns="0" tIns="0" rIns="0" bIns="0" rtlCol="0">
                                <a:prstTxWarp prst="textNoShape">
                                  <a:avLst/>
                                </a:prstTxWarp>
                                <a:noAutofit/>
                              </wps:bodyPr>
                            </wps:wsp>
                            <wps:wsp>
                              <wps:cNvPr id="45" name="Graphic 45"/>
                              <wps:cNvSpPr/>
                              <wps:spPr>
                                <a:xfrm>
                                  <a:off x="3047" y="3047"/>
                                  <a:ext cx="1181100" cy="502920"/>
                                </a:xfrm>
                                <a:custGeom>
                                  <a:avLst/>
                                  <a:gdLst/>
                                  <a:ahLst/>
                                  <a:cxnLst/>
                                  <a:rect l="l" t="t" r="r" b="b"/>
                                  <a:pathLst>
                                    <a:path w="1181100" h="502920">
                                      <a:moveTo>
                                        <a:pt x="0" y="0"/>
                                      </a:moveTo>
                                      <a:lnTo>
                                        <a:pt x="1181049" y="50292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pt;margin-top:-30.691277pt;width:93.5pt;height:40.1pt;mso-position-horizontal-relative:column;mso-position-vertical-relative:paragraph;z-index:-30649856" id="docshapegroup35" coordorigin="5,-614" coordsize="1870,802">
                      <v:rect style="position:absolute;left:9;top:-610;width:1860;height:792" id="docshape36" filled="true" fillcolor="#dbe4f0" stroked="false">
                        <v:fill type="solid"/>
                      </v:rect>
                      <v:line style="position:absolute" from="10,-609" to="1870,183" stroked="true" strokeweight=".48pt" strokecolor="#000000">
                        <v:stroke dashstyle="solid"/>
                      </v:line>
                      <w10:wrap type="none"/>
                    </v:group>
                  </w:pict>
                </mc:Fallback>
              </mc:AlternateContent>
            </w:r>
            <w:r>
              <w:rPr>
                <w:b/>
                <w:sz w:val="16"/>
              </w:rPr>
              <w:t>Education</w:t>
            </w:r>
            <w:r>
              <w:rPr>
                <w:b/>
                <w:spacing w:val="-11"/>
                <w:sz w:val="16"/>
              </w:rPr>
              <w:t> </w:t>
            </w:r>
            <w:r>
              <w:rPr>
                <w:b/>
                <w:spacing w:val="-2"/>
                <w:sz w:val="16"/>
              </w:rPr>
              <w:t>Facilities</w:t>
            </w:r>
          </w:p>
        </w:tc>
        <w:tc>
          <w:tcPr>
            <w:tcW w:w="564" w:type="dxa"/>
            <w:vMerge w:val="restart"/>
            <w:tcBorders>
              <w:bottom w:val="single" w:sz="4" w:space="0" w:color="000000"/>
            </w:tcBorders>
            <w:shd w:val="clear" w:color="auto" w:fill="DBE4F0"/>
          </w:tcPr>
          <w:p>
            <w:pPr>
              <w:pStyle w:val="TableParagraph"/>
              <w:spacing w:before="179"/>
              <w:rPr>
                <w:sz w:val="16"/>
              </w:rPr>
            </w:pPr>
          </w:p>
          <w:p>
            <w:pPr>
              <w:pStyle w:val="TableParagraph"/>
              <w:spacing w:before="1"/>
              <w:ind w:left="54"/>
              <w:rPr>
                <w:sz w:val="16"/>
              </w:rPr>
            </w:pPr>
            <w:r>
              <w:rPr>
                <w:spacing w:val="-4"/>
                <w:sz w:val="16"/>
              </w:rPr>
              <w:t>BFAR</w:t>
            </w:r>
          </w:p>
        </w:tc>
        <w:tc>
          <w:tcPr>
            <w:tcW w:w="1646" w:type="dxa"/>
            <w:gridSpan w:val="3"/>
            <w:tcBorders>
              <w:bottom w:val="single" w:sz="4" w:space="0" w:color="000000"/>
            </w:tcBorders>
            <w:shd w:val="clear" w:color="auto" w:fill="DBE4F0"/>
          </w:tcPr>
          <w:p>
            <w:pPr>
              <w:pStyle w:val="TableParagraph"/>
              <w:spacing w:line="163" w:lineRule="exact" w:before="121"/>
              <w:ind w:left="8"/>
              <w:rPr>
                <w:sz w:val="16"/>
              </w:rPr>
            </w:pPr>
            <w:r>
              <w:rPr>
                <w:sz w:val="16"/>
              </w:rPr>
              <w:t>Road</w:t>
            </w:r>
            <w:r>
              <w:rPr>
                <w:spacing w:val="-8"/>
                <w:sz w:val="16"/>
              </w:rPr>
              <w:t> </w:t>
            </w:r>
            <w:r>
              <w:rPr>
                <w:sz w:val="16"/>
              </w:rPr>
              <w:t>Width</w:t>
            </w:r>
            <w:r>
              <w:rPr>
                <w:spacing w:val="-4"/>
                <w:sz w:val="16"/>
              </w:rPr>
              <w:t> </w:t>
            </w:r>
            <w:r>
              <w:rPr>
                <w:sz w:val="16"/>
              </w:rPr>
              <w:t>(Upto</w:t>
            </w:r>
            <w:r>
              <w:rPr>
                <w:spacing w:val="-5"/>
                <w:sz w:val="16"/>
              </w:rPr>
              <w:t> </w:t>
            </w:r>
            <w:r>
              <w:rPr>
                <w:spacing w:val="-4"/>
                <w:sz w:val="16"/>
              </w:rPr>
              <w:t>12m)</w:t>
            </w:r>
          </w:p>
        </w:tc>
        <w:tc>
          <w:tcPr>
            <w:tcW w:w="1645" w:type="dxa"/>
            <w:gridSpan w:val="3"/>
            <w:tcBorders>
              <w:bottom w:val="single" w:sz="4" w:space="0" w:color="000000"/>
            </w:tcBorders>
            <w:shd w:val="clear" w:color="auto" w:fill="DBE4F0"/>
          </w:tcPr>
          <w:p>
            <w:pPr>
              <w:pStyle w:val="TableParagraph"/>
              <w:spacing w:line="163" w:lineRule="exact" w:before="121"/>
              <w:ind w:left="62"/>
              <w:rPr>
                <w:sz w:val="16"/>
              </w:rPr>
            </w:pPr>
            <w:r>
              <w:rPr>
                <w:sz w:val="16"/>
              </w:rPr>
              <w:t>Road</w:t>
            </w:r>
            <w:r>
              <w:rPr>
                <w:spacing w:val="-7"/>
                <w:sz w:val="16"/>
              </w:rPr>
              <w:t> </w:t>
            </w:r>
            <w:r>
              <w:rPr>
                <w:sz w:val="16"/>
              </w:rPr>
              <w:t>Width</w:t>
            </w:r>
            <w:r>
              <w:rPr>
                <w:spacing w:val="-3"/>
                <w:sz w:val="16"/>
              </w:rPr>
              <w:t> </w:t>
            </w:r>
            <w:r>
              <w:rPr>
                <w:sz w:val="16"/>
              </w:rPr>
              <w:t>(12</w:t>
            </w:r>
            <w:r>
              <w:rPr>
                <w:spacing w:val="-4"/>
                <w:sz w:val="16"/>
              </w:rPr>
              <w:t> </w:t>
            </w:r>
            <w:r>
              <w:rPr>
                <w:sz w:val="16"/>
              </w:rPr>
              <w:t>-</w:t>
            </w:r>
            <w:r>
              <w:rPr>
                <w:spacing w:val="-4"/>
                <w:sz w:val="16"/>
              </w:rPr>
              <w:t>24m)</w:t>
            </w:r>
          </w:p>
        </w:tc>
        <w:tc>
          <w:tcPr>
            <w:tcW w:w="1643" w:type="dxa"/>
            <w:gridSpan w:val="3"/>
            <w:tcBorders>
              <w:bottom w:val="single" w:sz="4" w:space="0" w:color="000000"/>
            </w:tcBorders>
            <w:shd w:val="clear" w:color="auto" w:fill="DBE4F0"/>
          </w:tcPr>
          <w:p>
            <w:pPr>
              <w:pStyle w:val="TableParagraph"/>
              <w:spacing w:line="163" w:lineRule="exact" w:before="121"/>
              <w:ind w:left="45"/>
              <w:rPr>
                <w:sz w:val="16"/>
              </w:rPr>
            </w:pPr>
            <w:r>
              <w:rPr>
                <w:sz w:val="16"/>
              </w:rPr>
              <w:t>Road</w:t>
            </w:r>
            <w:r>
              <w:rPr>
                <w:spacing w:val="-4"/>
                <w:sz w:val="16"/>
              </w:rPr>
              <w:t> </w:t>
            </w:r>
            <w:r>
              <w:rPr>
                <w:sz w:val="16"/>
              </w:rPr>
              <w:t>Width</w:t>
            </w:r>
            <w:r>
              <w:rPr>
                <w:spacing w:val="-2"/>
                <w:sz w:val="16"/>
              </w:rPr>
              <w:t> </w:t>
            </w:r>
            <w:r>
              <w:rPr>
                <w:sz w:val="16"/>
              </w:rPr>
              <w:t>(24</w:t>
            </w:r>
            <w:r>
              <w:rPr>
                <w:spacing w:val="-3"/>
                <w:sz w:val="16"/>
              </w:rPr>
              <w:t> </w:t>
            </w:r>
            <w:r>
              <w:rPr>
                <w:sz w:val="16"/>
              </w:rPr>
              <w:t>-</w:t>
            </w:r>
            <w:r>
              <w:rPr>
                <w:spacing w:val="-5"/>
                <w:sz w:val="16"/>
              </w:rPr>
              <w:t> </w:t>
            </w:r>
            <w:r>
              <w:rPr>
                <w:spacing w:val="-4"/>
                <w:sz w:val="16"/>
              </w:rPr>
              <w:t>45m)</w:t>
            </w:r>
          </w:p>
        </w:tc>
        <w:tc>
          <w:tcPr>
            <w:tcW w:w="1646" w:type="dxa"/>
            <w:gridSpan w:val="3"/>
            <w:tcBorders>
              <w:bottom w:val="single" w:sz="4" w:space="0" w:color="000000"/>
            </w:tcBorders>
            <w:shd w:val="clear" w:color="auto" w:fill="DBE4F0"/>
          </w:tcPr>
          <w:p>
            <w:pPr>
              <w:pStyle w:val="TableParagraph"/>
              <w:spacing w:line="163" w:lineRule="exact" w:before="121"/>
              <w:ind w:left="127"/>
              <w:rPr>
                <w:sz w:val="16"/>
              </w:rPr>
            </w:pPr>
            <w:r>
              <w:rPr>
                <w:sz w:val="16"/>
              </w:rPr>
              <w:t>Road</w:t>
            </w:r>
            <w:r>
              <w:rPr>
                <w:spacing w:val="-5"/>
                <w:sz w:val="16"/>
              </w:rPr>
              <w:t> </w:t>
            </w:r>
            <w:r>
              <w:rPr>
                <w:sz w:val="16"/>
              </w:rPr>
              <w:t>Width</w:t>
            </w:r>
            <w:r>
              <w:rPr>
                <w:spacing w:val="-2"/>
                <w:sz w:val="16"/>
              </w:rPr>
              <w:t> (&gt;45m)</w:t>
            </w:r>
          </w:p>
        </w:tc>
      </w:tr>
      <w:tr>
        <w:trPr>
          <w:trHeight w:val="477" w:hRule="atLeast"/>
        </w:trPr>
        <w:tc>
          <w:tcPr>
            <w:tcW w:w="1870" w:type="dxa"/>
            <w:vMerge/>
            <w:tcBorders>
              <w:top w:val="nil"/>
              <w:bottom w:val="single" w:sz="4" w:space="0" w:color="000000"/>
            </w:tcBorders>
          </w:tcPr>
          <w:p>
            <w:pPr>
              <w:rPr>
                <w:sz w:val="2"/>
                <w:szCs w:val="2"/>
              </w:rPr>
            </w:pPr>
          </w:p>
        </w:tc>
        <w:tc>
          <w:tcPr>
            <w:tcW w:w="564" w:type="dxa"/>
            <w:vMerge/>
            <w:tcBorders>
              <w:top w:val="nil"/>
              <w:bottom w:val="single" w:sz="4" w:space="0" w:color="000000"/>
            </w:tcBorders>
            <w:shd w:val="clear" w:color="auto" w:fill="DBE4F0"/>
          </w:tcPr>
          <w:p>
            <w:pPr>
              <w:rPr>
                <w:sz w:val="2"/>
                <w:szCs w:val="2"/>
              </w:rPr>
            </w:pPr>
          </w:p>
        </w:tc>
        <w:tc>
          <w:tcPr>
            <w:tcW w:w="550" w:type="dxa"/>
            <w:tcBorders>
              <w:top w:val="single" w:sz="4" w:space="0" w:color="000000"/>
              <w:bottom w:val="single" w:sz="4" w:space="0" w:color="000000"/>
              <w:right w:val="single" w:sz="4" w:space="0" w:color="000000"/>
            </w:tcBorders>
            <w:shd w:val="clear" w:color="auto" w:fill="DBE4F0"/>
          </w:tcPr>
          <w:p>
            <w:pPr>
              <w:pStyle w:val="TableParagraph"/>
              <w:spacing w:before="60"/>
              <w:rPr>
                <w:sz w:val="14"/>
              </w:rPr>
            </w:pPr>
          </w:p>
          <w:p>
            <w:pPr>
              <w:pStyle w:val="TableParagraph"/>
              <w:spacing w:before="1"/>
              <w:ind w:left="69"/>
              <w:rPr>
                <w:sz w:val="14"/>
              </w:rPr>
            </w:pPr>
            <w:r>
              <w:rPr>
                <w:spacing w:val="-4"/>
                <w:sz w:val="14"/>
              </w:rPr>
              <w:t>PFAR</w:t>
            </w:r>
          </w:p>
        </w:tc>
        <w:tc>
          <w:tcPr>
            <w:tcW w:w="547" w:type="dxa"/>
            <w:tcBorders>
              <w:top w:val="single" w:sz="4" w:space="0" w:color="000000"/>
              <w:left w:val="single" w:sz="4" w:space="0" w:color="000000"/>
              <w:bottom w:val="single" w:sz="4" w:space="0" w:color="000000"/>
              <w:right w:val="single" w:sz="4" w:space="0" w:color="000000"/>
            </w:tcBorders>
            <w:shd w:val="clear" w:color="auto" w:fill="DBE4F0"/>
          </w:tcPr>
          <w:p>
            <w:pPr>
              <w:pStyle w:val="TableParagraph"/>
              <w:spacing w:before="60"/>
              <w:rPr>
                <w:sz w:val="14"/>
              </w:rPr>
            </w:pPr>
          </w:p>
          <w:p>
            <w:pPr>
              <w:pStyle w:val="TableParagraph"/>
              <w:spacing w:before="1"/>
              <w:ind w:right="75"/>
              <w:jc w:val="right"/>
              <w:rPr>
                <w:sz w:val="14"/>
              </w:rPr>
            </w:pPr>
            <w:r>
              <w:rPr>
                <w:spacing w:val="-2"/>
                <w:sz w:val="14"/>
              </w:rPr>
              <w:t>PPFAR</w:t>
            </w:r>
          </w:p>
        </w:tc>
        <w:tc>
          <w:tcPr>
            <w:tcW w:w="549" w:type="dxa"/>
            <w:tcBorders>
              <w:top w:val="single" w:sz="4" w:space="0" w:color="000000"/>
              <w:left w:val="single" w:sz="4" w:space="0" w:color="000000"/>
              <w:bottom w:val="single" w:sz="4" w:space="0" w:color="000000"/>
            </w:tcBorders>
            <w:shd w:val="clear" w:color="auto" w:fill="DBE4F0"/>
          </w:tcPr>
          <w:p>
            <w:pPr>
              <w:pStyle w:val="TableParagraph"/>
              <w:spacing w:before="60"/>
              <w:rPr>
                <w:sz w:val="14"/>
              </w:rPr>
            </w:pPr>
          </w:p>
          <w:p>
            <w:pPr>
              <w:pStyle w:val="TableParagraph"/>
              <w:spacing w:before="1"/>
              <w:ind w:right="84"/>
              <w:jc w:val="right"/>
              <w:rPr>
                <w:sz w:val="14"/>
              </w:rPr>
            </w:pPr>
            <w:r>
              <w:rPr>
                <w:spacing w:val="-4"/>
                <w:sz w:val="14"/>
              </w:rPr>
              <w:t>MFAR</w:t>
            </w:r>
          </w:p>
        </w:tc>
        <w:tc>
          <w:tcPr>
            <w:tcW w:w="549" w:type="dxa"/>
            <w:tcBorders>
              <w:top w:val="single" w:sz="4" w:space="0" w:color="000000"/>
              <w:bottom w:val="single" w:sz="4" w:space="0" w:color="000000"/>
              <w:right w:val="single" w:sz="4" w:space="0" w:color="000000"/>
            </w:tcBorders>
            <w:shd w:val="clear" w:color="auto" w:fill="DBE4F0"/>
          </w:tcPr>
          <w:p>
            <w:pPr>
              <w:pStyle w:val="TableParagraph"/>
              <w:spacing w:before="60"/>
              <w:rPr>
                <w:sz w:val="14"/>
              </w:rPr>
            </w:pPr>
          </w:p>
          <w:p>
            <w:pPr>
              <w:pStyle w:val="TableParagraph"/>
              <w:spacing w:before="1"/>
              <w:ind w:left="69"/>
              <w:rPr>
                <w:sz w:val="14"/>
              </w:rPr>
            </w:pPr>
            <w:r>
              <w:rPr>
                <w:spacing w:val="-4"/>
                <w:sz w:val="14"/>
              </w:rPr>
              <w:t>PFAR</w:t>
            </w:r>
          </w:p>
        </w:tc>
        <w:tc>
          <w:tcPr>
            <w:tcW w:w="547" w:type="dxa"/>
            <w:tcBorders>
              <w:top w:val="single" w:sz="4" w:space="0" w:color="000000"/>
              <w:left w:val="single" w:sz="4" w:space="0" w:color="000000"/>
              <w:bottom w:val="single" w:sz="4" w:space="0" w:color="000000"/>
              <w:right w:val="single" w:sz="4" w:space="0" w:color="000000"/>
            </w:tcBorders>
            <w:shd w:val="clear" w:color="auto" w:fill="DBE4F0"/>
          </w:tcPr>
          <w:p>
            <w:pPr>
              <w:pStyle w:val="TableParagraph"/>
              <w:spacing w:before="60"/>
              <w:rPr>
                <w:sz w:val="14"/>
              </w:rPr>
            </w:pPr>
          </w:p>
          <w:p>
            <w:pPr>
              <w:pStyle w:val="TableParagraph"/>
              <w:spacing w:before="1"/>
              <w:ind w:right="76"/>
              <w:jc w:val="right"/>
              <w:rPr>
                <w:sz w:val="14"/>
              </w:rPr>
            </w:pPr>
            <w:r>
              <w:rPr>
                <w:spacing w:val="-2"/>
                <w:sz w:val="14"/>
              </w:rPr>
              <w:t>PPFAR</w:t>
            </w:r>
          </w:p>
        </w:tc>
        <w:tc>
          <w:tcPr>
            <w:tcW w:w="549" w:type="dxa"/>
            <w:tcBorders>
              <w:top w:val="single" w:sz="4" w:space="0" w:color="000000"/>
              <w:left w:val="single" w:sz="4" w:space="0" w:color="000000"/>
              <w:bottom w:val="single" w:sz="4" w:space="0" w:color="000000"/>
            </w:tcBorders>
            <w:shd w:val="clear" w:color="auto" w:fill="DBE4F0"/>
          </w:tcPr>
          <w:p>
            <w:pPr>
              <w:pStyle w:val="TableParagraph"/>
              <w:spacing w:before="60"/>
              <w:rPr>
                <w:sz w:val="14"/>
              </w:rPr>
            </w:pPr>
          </w:p>
          <w:p>
            <w:pPr>
              <w:pStyle w:val="TableParagraph"/>
              <w:spacing w:before="1"/>
              <w:ind w:left="54"/>
              <w:rPr>
                <w:sz w:val="14"/>
              </w:rPr>
            </w:pPr>
            <w:r>
              <w:rPr>
                <w:spacing w:val="-4"/>
                <w:sz w:val="14"/>
              </w:rPr>
              <w:t>MFAR</w:t>
            </w:r>
          </w:p>
        </w:tc>
        <w:tc>
          <w:tcPr>
            <w:tcW w:w="547" w:type="dxa"/>
            <w:tcBorders>
              <w:top w:val="single" w:sz="4" w:space="0" w:color="000000"/>
              <w:bottom w:val="single" w:sz="4" w:space="0" w:color="000000"/>
              <w:right w:val="single" w:sz="4" w:space="0" w:color="000000"/>
            </w:tcBorders>
            <w:shd w:val="clear" w:color="auto" w:fill="DBE4F0"/>
          </w:tcPr>
          <w:p>
            <w:pPr>
              <w:pStyle w:val="TableParagraph"/>
              <w:spacing w:before="60"/>
              <w:rPr>
                <w:sz w:val="14"/>
              </w:rPr>
            </w:pPr>
          </w:p>
          <w:p>
            <w:pPr>
              <w:pStyle w:val="TableParagraph"/>
              <w:spacing w:before="1"/>
              <w:ind w:left="71"/>
              <w:rPr>
                <w:sz w:val="14"/>
              </w:rPr>
            </w:pPr>
            <w:r>
              <w:rPr>
                <w:spacing w:val="-4"/>
                <w:sz w:val="14"/>
              </w:rPr>
              <w:t>PFAR</w:t>
            </w:r>
          </w:p>
        </w:tc>
        <w:tc>
          <w:tcPr>
            <w:tcW w:w="549" w:type="dxa"/>
            <w:tcBorders>
              <w:top w:val="single" w:sz="4" w:space="0" w:color="000000"/>
              <w:left w:val="single" w:sz="4" w:space="0" w:color="000000"/>
              <w:bottom w:val="single" w:sz="4" w:space="0" w:color="000000"/>
              <w:right w:val="single" w:sz="4" w:space="0" w:color="000000"/>
            </w:tcBorders>
            <w:shd w:val="clear" w:color="auto" w:fill="DBE4F0"/>
          </w:tcPr>
          <w:p>
            <w:pPr>
              <w:pStyle w:val="TableParagraph"/>
              <w:spacing w:before="60"/>
              <w:rPr>
                <w:sz w:val="14"/>
              </w:rPr>
            </w:pPr>
          </w:p>
          <w:p>
            <w:pPr>
              <w:pStyle w:val="TableParagraph"/>
              <w:spacing w:before="1"/>
              <w:ind w:right="74"/>
              <w:jc w:val="right"/>
              <w:rPr>
                <w:sz w:val="14"/>
              </w:rPr>
            </w:pPr>
            <w:r>
              <w:rPr>
                <w:spacing w:val="-2"/>
                <w:sz w:val="14"/>
              </w:rPr>
              <w:t>PPFAR</w:t>
            </w:r>
          </w:p>
        </w:tc>
        <w:tc>
          <w:tcPr>
            <w:tcW w:w="547" w:type="dxa"/>
            <w:tcBorders>
              <w:top w:val="single" w:sz="4" w:space="0" w:color="000000"/>
              <w:left w:val="single" w:sz="4" w:space="0" w:color="000000"/>
              <w:bottom w:val="single" w:sz="4" w:space="0" w:color="000000"/>
            </w:tcBorders>
            <w:shd w:val="clear" w:color="auto" w:fill="DBE4F0"/>
          </w:tcPr>
          <w:p>
            <w:pPr>
              <w:pStyle w:val="TableParagraph"/>
              <w:spacing w:before="60"/>
              <w:rPr>
                <w:sz w:val="14"/>
              </w:rPr>
            </w:pPr>
          </w:p>
          <w:p>
            <w:pPr>
              <w:pStyle w:val="TableParagraph"/>
              <w:spacing w:before="1"/>
              <w:ind w:left="55"/>
              <w:rPr>
                <w:sz w:val="14"/>
              </w:rPr>
            </w:pPr>
            <w:r>
              <w:rPr>
                <w:spacing w:val="-4"/>
                <w:sz w:val="14"/>
              </w:rPr>
              <w:t>MFAR</w:t>
            </w:r>
          </w:p>
        </w:tc>
        <w:tc>
          <w:tcPr>
            <w:tcW w:w="550" w:type="dxa"/>
            <w:tcBorders>
              <w:top w:val="single" w:sz="4" w:space="0" w:color="000000"/>
              <w:bottom w:val="single" w:sz="4" w:space="0" w:color="000000"/>
              <w:right w:val="single" w:sz="4" w:space="0" w:color="000000"/>
            </w:tcBorders>
            <w:shd w:val="clear" w:color="auto" w:fill="DBE4F0"/>
          </w:tcPr>
          <w:p>
            <w:pPr>
              <w:pStyle w:val="TableParagraph"/>
              <w:spacing w:before="60"/>
              <w:rPr>
                <w:sz w:val="14"/>
              </w:rPr>
            </w:pPr>
          </w:p>
          <w:p>
            <w:pPr>
              <w:pStyle w:val="TableParagraph"/>
              <w:spacing w:before="1"/>
              <w:ind w:left="72"/>
              <w:rPr>
                <w:sz w:val="14"/>
              </w:rPr>
            </w:pPr>
            <w:r>
              <w:rPr>
                <w:spacing w:val="-4"/>
                <w:sz w:val="14"/>
              </w:rPr>
              <w:t>PFAR</w:t>
            </w:r>
          </w:p>
        </w:tc>
        <w:tc>
          <w:tcPr>
            <w:tcW w:w="549" w:type="dxa"/>
            <w:tcBorders>
              <w:top w:val="single" w:sz="4" w:space="0" w:color="000000"/>
              <w:left w:val="single" w:sz="4" w:space="0" w:color="000000"/>
              <w:bottom w:val="single" w:sz="4" w:space="0" w:color="000000"/>
              <w:right w:val="single" w:sz="4" w:space="0" w:color="000000"/>
            </w:tcBorders>
            <w:shd w:val="clear" w:color="auto" w:fill="DBE4F0"/>
          </w:tcPr>
          <w:p>
            <w:pPr>
              <w:pStyle w:val="TableParagraph"/>
              <w:spacing w:before="60"/>
              <w:rPr>
                <w:sz w:val="14"/>
              </w:rPr>
            </w:pPr>
          </w:p>
          <w:p>
            <w:pPr>
              <w:pStyle w:val="TableParagraph"/>
              <w:spacing w:before="1"/>
              <w:ind w:right="73"/>
              <w:jc w:val="right"/>
              <w:rPr>
                <w:sz w:val="14"/>
              </w:rPr>
            </w:pPr>
            <w:r>
              <w:rPr>
                <w:spacing w:val="-2"/>
                <w:sz w:val="14"/>
              </w:rPr>
              <w:t>PPFAR</w:t>
            </w:r>
          </w:p>
        </w:tc>
        <w:tc>
          <w:tcPr>
            <w:tcW w:w="547" w:type="dxa"/>
            <w:tcBorders>
              <w:top w:val="single" w:sz="4" w:space="0" w:color="000000"/>
              <w:left w:val="single" w:sz="4" w:space="0" w:color="000000"/>
              <w:bottom w:val="single" w:sz="4" w:space="0" w:color="000000"/>
            </w:tcBorders>
            <w:shd w:val="clear" w:color="auto" w:fill="DBE4F0"/>
          </w:tcPr>
          <w:p>
            <w:pPr>
              <w:pStyle w:val="TableParagraph"/>
              <w:spacing w:before="60"/>
              <w:rPr>
                <w:sz w:val="14"/>
              </w:rPr>
            </w:pPr>
          </w:p>
          <w:p>
            <w:pPr>
              <w:pStyle w:val="TableParagraph"/>
              <w:spacing w:before="1"/>
              <w:ind w:right="80"/>
              <w:jc w:val="right"/>
              <w:rPr>
                <w:sz w:val="14"/>
              </w:rPr>
            </w:pPr>
            <w:r>
              <w:rPr>
                <w:spacing w:val="-4"/>
                <w:sz w:val="14"/>
              </w:rPr>
              <w:t>MFAR</w:t>
            </w:r>
          </w:p>
        </w:tc>
      </w:tr>
      <w:tr>
        <w:trPr>
          <w:trHeight w:val="305" w:hRule="atLeast"/>
        </w:trPr>
        <w:tc>
          <w:tcPr>
            <w:tcW w:w="1870" w:type="dxa"/>
            <w:tcBorders>
              <w:top w:val="single" w:sz="4" w:space="0" w:color="000000"/>
              <w:bottom w:val="single" w:sz="4" w:space="0" w:color="000000"/>
            </w:tcBorders>
            <w:shd w:val="clear" w:color="auto" w:fill="DCDDDF"/>
          </w:tcPr>
          <w:p>
            <w:pPr>
              <w:pStyle w:val="TableParagraph"/>
              <w:spacing w:line="163" w:lineRule="exact" w:before="122"/>
              <w:ind w:left="9"/>
              <w:rPr>
                <w:b/>
                <w:sz w:val="16"/>
              </w:rPr>
            </w:pPr>
            <w:r>
              <w:rPr>
                <w:b/>
                <w:sz w:val="16"/>
              </w:rPr>
              <w:t>Built-up</w:t>
            </w:r>
            <w:r>
              <w:rPr>
                <w:b/>
                <w:spacing w:val="-6"/>
                <w:sz w:val="16"/>
              </w:rPr>
              <w:t> </w:t>
            </w:r>
            <w:r>
              <w:rPr>
                <w:b/>
                <w:spacing w:val="-4"/>
                <w:sz w:val="16"/>
              </w:rPr>
              <w:t>Area</w:t>
            </w:r>
          </w:p>
        </w:tc>
        <w:tc>
          <w:tcPr>
            <w:tcW w:w="564" w:type="dxa"/>
            <w:tcBorders>
              <w:top w:val="single" w:sz="4" w:space="0" w:color="000000"/>
              <w:bottom w:val="single" w:sz="4" w:space="0" w:color="000000"/>
            </w:tcBorders>
            <w:shd w:val="clear" w:color="auto" w:fill="DCDDDF"/>
          </w:tcPr>
          <w:p>
            <w:pPr>
              <w:pStyle w:val="TableParagraph"/>
              <w:rPr>
                <w:sz w:val="18"/>
              </w:rPr>
            </w:pPr>
          </w:p>
        </w:tc>
        <w:tc>
          <w:tcPr>
            <w:tcW w:w="550" w:type="dxa"/>
            <w:tcBorders>
              <w:top w:val="single" w:sz="4" w:space="0" w:color="000000"/>
              <w:bottom w:val="single" w:sz="4" w:space="0" w:color="000000"/>
              <w:right w:val="single" w:sz="4" w:space="0" w:color="000000"/>
            </w:tcBorders>
            <w:shd w:val="clear" w:color="auto" w:fill="DCDDDF"/>
          </w:tcPr>
          <w:p>
            <w:pPr>
              <w:pStyle w:val="TableParagraph"/>
              <w:rPr>
                <w:sz w:val="18"/>
              </w:rPr>
            </w:pPr>
          </w:p>
        </w:tc>
        <w:tc>
          <w:tcPr>
            <w:tcW w:w="547" w:type="dxa"/>
            <w:tcBorders>
              <w:top w:val="single" w:sz="4" w:space="0" w:color="000000"/>
              <w:left w:val="single" w:sz="4" w:space="0" w:color="000000"/>
              <w:bottom w:val="single" w:sz="4" w:space="0" w:color="000000"/>
              <w:right w:val="single" w:sz="4" w:space="0" w:color="000000"/>
            </w:tcBorders>
            <w:shd w:val="clear" w:color="auto" w:fill="DCDDDF"/>
          </w:tcPr>
          <w:p>
            <w:pPr>
              <w:pStyle w:val="TableParagraph"/>
              <w:rPr>
                <w:sz w:val="18"/>
              </w:rPr>
            </w:pPr>
          </w:p>
        </w:tc>
        <w:tc>
          <w:tcPr>
            <w:tcW w:w="549" w:type="dxa"/>
            <w:tcBorders>
              <w:top w:val="single" w:sz="4" w:space="0" w:color="000000"/>
              <w:left w:val="single" w:sz="4" w:space="0" w:color="000000"/>
              <w:bottom w:val="single" w:sz="4" w:space="0" w:color="000000"/>
            </w:tcBorders>
            <w:shd w:val="clear" w:color="auto" w:fill="DCDDDF"/>
          </w:tcPr>
          <w:p>
            <w:pPr>
              <w:pStyle w:val="TableParagraph"/>
              <w:rPr>
                <w:sz w:val="18"/>
              </w:rPr>
            </w:pPr>
          </w:p>
        </w:tc>
        <w:tc>
          <w:tcPr>
            <w:tcW w:w="549" w:type="dxa"/>
            <w:tcBorders>
              <w:top w:val="single" w:sz="4" w:space="0" w:color="000000"/>
              <w:bottom w:val="single" w:sz="4" w:space="0" w:color="000000"/>
              <w:right w:val="single" w:sz="4" w:space="0" w:color="000000"/>
            </w:tcBorders>
            <w:shd w:val="clear" w:color="auto" w:fill="DCDDDF"/>
          </w:tcPr>
          <w:p>
            <w:pPr>
              <w:pStyle w:val="TableParagraph"/>
              <w:rPr>
                <w:sz w:val="18"/>
              </w:rPr>
            </w:pPr>
          </w:p>
        </w:tc>
        <w:tc>
          <w:tcPr>
            <w:tcW w:w="547" w:type="dxa"/>
            <w:tcBorders>
              <w:top w:val="single" w:sz="4" w:space="0" w:color="000000"/>
              <w:left w:val="single" w:sz="4" w:space="0" w:color="000000"/>
              <w:bottom w:val="single" w:sz="4" w:space="0" w:color="000000"/>
              <w:right w:val="single" w:sz="4" w:space="0" w:color="000000"/>
            </w:tcBorders>
            <w:shd w:val="clear" w:color="auto" w:fill="DCDDDF"/>
          </w:tcPr>
          <w:p>
            <w:pPr>
              <w:pStyle w:val="TableParagraph"/>
              <w:rPr>
                <w:sz w:val="18"/>
              </w:rPr>
            </w:pPr>
          </w:p>
        </w:tc>
        <w:tc>
          <w:tcPr>
            <w:tcW w:w="549" w:type="dxa"/>
            <w:tcBorders>
              <w:top w:val="single" w:sz="4" w:space="0" w:color="000000"/>
              <w:left w:val="single" w:sz="4" w:space="0" w:color="000000"/>
              <w:bottom w:val="single" w:sz="4" w:space="0" w:color="000000"/>
            </w:tcBorders>
            <w:shd w:val="clear" w:color="auto" w:fill="DCDDDF"/>
          </w:tcPr>
          <w:p>
            <w:pPr>
              <w:pStyle w:val="TableParagraph"/>
              <w:rPr>
                <w:sz w:val="18"/>
              </w:rPr>
            </w:pPr>
          </w:p>
        </w:tc>
        <w:tc>
          <w:tcPr>
            <w:tcW w:w="547" w:type="dxa"/>
            <w:tcBorders>
              <w:top w:val="single" w:sz="4" w:space="0" w:color="000000"/>
              <w:bottom w:val="single" w:sz="4" w:space="0" w:color="000000"/>
              <w:right w:val="single" w:sz="4" w:space="0" w:color="000000"/>
            </w:tcBorders>
            <w:shd w:val="clear" w:color="auto" w:fill="DCDDDF"/>
          </w:tcPr>
          <w:p>
            <w:pPr>
              <w:pStyle w:val="TableParagraph"/>
              <w:rPr>
                <w:sz w:val="18"/>
              </w:rPr>
            </w:pPr>
          </w:p>
        </w:tc>
        <w:tc>
          <w:tcPr>
            <w:tcW w:w="549" w:type="dxa"/>
            <w:tcBorders>
              <w:top w:val="single" w:sz="4" w:space="0" w:color="000000"/>
              <w:left w:val="single" w:sz="4" w:space="0" w:color="000000"/>
              <w:bottom w:val="single" w:sz="4" w:space="0" w:color="000000"/>
              <w:right w:val="single" w:sz="4" w:space="0" w:color="000000"/>
            </w:tcBorders>
            <w:shd w:val="clear" w:color="auto" w:fill="DCDDDF"/>
          </w:tcPr>
          <w:p>
            <w:pPr>
              <w:pStyle w:val="TableParagraph"/>
              <w:rPr>
                <w:sz w:val="18"/>
              </w:rPr>
            </w:pPr>
          </w:p>
        </w:tc>
        <w:tc>
          <w:tcPr>
            <w:tcW w:w="547" w:type="dxa"/>
            <w:tcBorders>
              <w:top w:val="single" w:sz="4" w:space="0" w:color="000000"/>
              <w:left w:val="single" w:sz="4" w:space="0" w:color="000000"/>
              <w:bottom w:val="single" w:sz="4" w:space="0" w:color="000000"/>
            </w:tcBorders>
            <w:shd w:val="clear" w:color="auto" w:fill="DCDDDF"/>
          </w:tcPr>
          <w:p>
            <w:pPr>
              <w:pStyle w:val="TableParagraph"/>
              <w:rPr>
                <w:sz w:val="18"/>
              </w:rPr>
            </w:pPr>
          </w:p>
        </w:tc>
        <w:tc>
          <w:tcPr>
            <w:tcW w:w="550" w:type="dxa"/>
            <w:tcBorders>
              <w:top w:val="single" w:sz="4" w:space="0" w:color="000000"/>
              <w:bottom w:val="single" w:sz="4" w:space="0" w:color="000000"/>
              <w:right w:val="single" w:sz="4" w:space="0" w:color="000000"/>
            </w:tcBorders>
            <w:shd w:val="clear" w:color="auto" w:fill="DCDDDF"/>
          </w:tcPr>
          <w:p>
            <w:pPr>
              <w:pStyle w:val="TableParagraph"/>
              <w:rPr>
                <w:sz w:val="18"/>
              </w:rPr>
            </w:pPr>
          </w:p>
        </w:tc>
        <w:tc>
          <w:tcPr>
            <w:tcW w:w="549" w:type="dxa"/>
            <w:tcBorders>
              <w:top w:val="single" w:sz="4" w:space="0" w:color="000000"/>
              <w:left w:val="single" w:sz="4" w:space="0" w:color="000000"/>
              <w:bottom w:val="single" w:sz="4" w:space="0" w:color="000000"/>
              <w:right w:val="single" w:sz="4" w:space="0" w:color="000000"/>
            </w:tcBorders>
            <w:shd w:val="clear" w:color="auto" w:fill="DCDDDF"/>
          </w:tcPr>
          <w:p>
            <w:pPr>
              <w:pStyle w:val="TableParagraph"/>
              <w:rPr>
                <w:sz w:val="18"/>
              </w:rPr>
            </w:pPr>
          </w:p>
        </w:tc>
        <w:tc>
          <w:tcPr>
            <w:tcW w:w="547" w:type="dxa"/>
            <w:tcBorders>
              <w:top w:val="single" w:sz="4" w:space="0" w:color="000000"/>
              <w:left w:val="single" w:sz="4" w:space="0" w:color="000000"/>
              <w:bottom w:val="single" w:sz="4" w:space="0" w:color="000000"/>
            </w:tcBorders>
            <w:shd w:val="clear" w:color="auto" w:fill="DCDDDF"/>
          </w:tcPr>
          <w:p>
            <w:pPr>
              <w:pStyle w:val="TableParagraph"/>
              <w:rPr>
                <w:sz w:val="18"/>
              </w:rPr>
            </w:pPr>
          </w:p>
        </w:tc>
      </w:tr>
      <w:tr>
        <w:trPr>
          <w:trHeight w:val="304" w:hRule="atLeast"/>
        </w:trPr>
        <w:tc>
          <w:tcPr>
            <w:tcW w:w="1870" w:type="dxa"/>
            <w:tcBorders>
              <w:top w:val="single" w:sz="4" w:space="0" w:color="000000"/>
              <w:bottom w:val="single" w:sz="4" w:space="0" w:color="000000"/>
            </w:tcBorders>
          </w:tcPr>
          <w:p>
            <w:pPr>
              <w:pStyle w:val="TableParagraph"/>
              <w:spacing w:line="163" w:lineRule="exact" w:before="121"/>
              <w:ind w:left="9"/>
              <w:rPr>
                <w:sz w:val="16"/>
              </w:rPr>
            </w:pPr>
            <w:r>
              <w:rPr>
                <w:sz w:val="16"/>
              </w:rPr>
              <w:t>Schools</w:t>
            </w:r>
            <w:r>
              <w:rPr>
                <w:spacing w:val="-5"/>
                <w:sz w:val="16"/>
              </w:rPr>
              <w:t> </w:t>
            </w:r>
            <w:r>
              <w:rPr>
                <w:sz w:val="16"/>
              </w:rPr>
              <w:t>(primary</w:t>
            </w:r>
            <w:r>
              <w:rPr>
                <w:spacing w:val="-5"/>
                <w:sz w:val="16"/>
              </w:rPr>
              <w:t> </w:t>
            </w:r>
            <w:r>
              <w:rPr>
                <w:sz w:val="16"/>
              </w:rPr>
              <w:t>/</w:t>
            </w:r>
            <w:r>
              <w:rPr>
                <w:spacing w:val="-4"/>
                <w:sz w:val="16"/>
              </w:rPr>
              <w:t> </w:t>
            </w:r>
            <w:r>
              <w:rPr>
                <w:spacing w:val="-2"/>
                <w:sz w:val="16"/>
              </w:rPr>
              <w:t>nursery)</w:t>
            </w:r>
          </w:p>
        </w:tc>
        <w:tc>
          <w:tcPr>
            <w:tcW w:w="564" w:type="dxa"/>
            <w:tcBorders>
              <w:top w:val="single" w:sz="4" w:space="0" w:color="000000"/>
              <w:bottom w:val="single" w:sz="4" w:space="0" w:color="000000"/>
            </w:tcBorders>
            <w:shd w:val="clear" w:color="auto" w:fill="FFF1CC"/>
          </w:tcPr>
          <w:p>
            <w:pPr>
              <w:pStyle w:val="TableParagraph"/>
              <w:spacing w:line="163" w:lineRule="exact" w:before="121"/>
              <w:ind w:right="33"/>
              <w:jc w:val="right"/>
              <w:rPr>
                <w:sz w:val="16"/>
              </w:rPr>
            </w:pPr>
            <w:r>
              <w:rPr>
                <w:spacing w:val="-4"/>
                <w:sz w:val="16"/>
              </w:rPr>
              <w:t>1.00</w:t>
            </w:r>
          </w:p>
        </w:tc>
        <w:tc>
          <w:tcPr>
            <w:tcW w:w="550" w:type="dxa"/>
            <w:tcBorders>
              <w:top w:val="single" w:sz="4" w:space="0" w:color="000000"/>
              <w:bottom w:val="single" w:sz="4" w:space="0" w:color="000000"/>
              <w:right w:val="single" w:sz="4" w:space="0" w:color="000000"/>
            </w:tcBorders>
          </w:tcPr>
          <w:p>
            <w:pPr>
              <w:pStyle w:val="TableParagraph"/>
              <w:spacing w:line="163" w:lineRule="exact" w:before="121"/>
              <w:ind w:right="40"/>
              <w:jc w:val="right"/>
              <w:rPr>
                <w:sz w:val="16"/>
              </w:rPr>
            </w:pPr>
            <w:r>
              <w:rPr>
                <w:spacing w:val="-4"/>
                <w:sz w:val="16"/>
              </w:rPr>
              <w:t>0.20</w:t>
            </w:r>
          </w:p>
        </w:tc>
        <w:tc>
          <w:tcPr>
            <w:tcW w:w="547"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21"/>
              <w:ind w:right="37"/>
              <w:jc w:val="right"/>
              <w:rPr>
                <w:sz w:val="16"/>
              </w:rPr>
            </w:pPr>
            <w:r>
              <w:rPr>
                <w:spacing w:val="-4"/>
                <w:sz w:val="16"/>
              </w:rPr>
              <w:t>0.20</w:t>
            </w:r>
          </w:p>
        </w:tc>
        <w:tc>
          <w:tcPr>
            <w:tcW w:w="549" w:type="dxa"/>
            <w:tcBorders>
              <w:top w:val="single" w:sz="4" w:space="0" w:color="000000"/>
              <w:left w:val="single" w:sz="4" w:space="0" w:color="000000"/>
              <w:bottom w:val="single" w:sz="4" w:space="0" w:color="000000"/>
            </w:tcBorders>
            <w:shd w:val="clear" w:color="auto" w:fill="DDEBF7"/>
          </w:tcPr>
          <w:p>
            <w:pPr>
              <w:pStyle w:val="TableParagraph"/>
              <w:spacing w:line="163" w:lineRule="exact" w:before="121"/>
              <w:ind w:right="34"/>
              <w:jc w:val="right"/>
              <w:rPr>
                <w:sz w:val="16"/>
              </w:rPr>
            </w:pPr>
            <w:r>
              <w:rPr>
                <w:spacing w:val="-4"/>
                <w:sz w:val="16"/>
              </w:rPr>
              <w:t>1.40</w:t>
            </w:r>
          </w:p>
        </w:tc>
        <w:tc>
          <w:tcPr>
            <w:tcW w:w="549" w:type="dxa"/>
            <w:tcBorders>
              <w:top w:val="single" w:sz="4" w:space="0" w:color="000000"/>
              <w:bottom w:val="single" w:sz="4" w:space="0" w:color="000000"/>
              <w:right w:val="single" w:sz="4" w:space="0" w:color="000000"/>
            </w:tcBorders>
          </w:tcPr>
          <w:p>
            <w:pPr>
              <w:pStyle w:val="TableParagraph"/>
              <w:spacing w:line="163" w:lineRule="exact" w:before="121"/>
              <w:ind w:right="39"/>
              <w:jc w:val="right"/>
              <w:rPr>
                <w:sz w:val="16"/>
              </w:rPr>
            </w:pPr>
            <w:r>
              <w:rPr>
                <w:spacing w:val="-4"/>
                <w:sz w:val="16"/>
              </w:rPr>
              <w:t>0.50</w:t>
            </w:r>
          </w:p>
        </w:tc>
        <w:tc>
          <w:tcPr>
            <w:tcW w:w="547"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21"/>
              <w:ind w:right="38"/>
              <w:jc w:val="right"/>
              <w:rPr>
                <w:sz w:val="16"/>
              </w:rPr>
            </w:pPr>
            <w:r>
              <w:rPr>
                <w:spacing w:val="-4"/>
                <w:sz w:val="16"/>
              </w:rPr>
              <w:t>0.50</w:t>
            </w:r>
          </w:p>
        </w:tc>
        <w:tc>
          <w:tcPr>
            <w:tcW w:w="549" w:type="dxa"/>
            <w:tcBorders>
              <w:top w:val="single" w:sz="4" w:space="0" w:color="000000"/>
              <w:left w:val="single" w:sz="4" w:space="0" w:color="000000"/>
              <w:bottom w:val="single" w:sz="4" w:space="0" w:color="000000"/>
            </w:tcBorders>
            <w:shd w:val="clear" w:color="auto" w:fill="DDEBF7"/>
          </w:tcPr>
          <w:p>
            <w:pPr>
              <w:pStyle w:val="TableParagraph"/>
              <w:spacing w:line="163" w:lineRule="exact" w:before="121"/>
              <w:ind w:right="32"/>
              <w:jc w:val="right"/>
              <w:rPr>
                <w:sz w:val="16"/>
              </w:rPr>
            </w:pPr>
            <w:r>
              <w:rPr>
                <w:spacing w:val="-4"/>
                <w:sz w:val="16"/>
              </w:rPr>
              <w:t>2.00</w:t>
            </w:r>
          </w:p>
        </w:tc>
        <w:tc>
          <w:tcPr>
            <w:tcW w:w="547" w:type="dxa"/>
            <w:tcBorders>
              <w:top w:val="single" w:sz="4" w:space="0" w:color="000000"/>
              <w:bottom w:val="single" w:sz="4" w:space="0" w:color="000000"/>
              <w:right w:val="single" w:sz="4" w:space="0" w:color="000000"/>
            </w:tcBorders>
          </w:tcPr>
          <w:p>
            <w:pPr>
              <w:pStyle w:val="TableParagraph"/>
              <w:spacing w:line="163" w:lineRule="exact" w:before="121"/>
              <w:ind w:right="35"/>
              <w:jc w:val="right"/>
              <w:rPr>
                <w:sz w:val="16"/>
              </w:rPr>
            </w:pPr>
            <w:r>
              <w:rPr>
                <w:spacing w:val="-4"/>
                <w:sz w:val="16"/>
              </w:rPr>
              <w:t>1.00</w:t>
            </w:r>
          </w:p>
        </w:tc>
        <w:tc>
          <w:tcPr>
            <w:tcW w:w="549"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21"/>
              <w:ind w:right="37"/>
              <w:jc w:val="right"/>
              <w:rPr>
                <w:sz w:val="16"/>
              </w:rPr>
            </w:pPr>
            <w:r>
              <w:rPr>
                <w:spacing w:val="-4"/>
                <w:sz w:val="16"/>
              </w:rPr>
              <w:t>1.00</w:t>
            </w:r>
          </w:p>
        </w:tc>
        <w:tc>
          <w:tcPr>
            <w:tcW w:w="547" w:type="dxa"/>
            <w:tcBorders>
              <w:top w:val="single" w:sz="4" w:space="0" w:color="000000"/>
              <w:left w:val="single" w:sz="4" w:space="0" w:color="000000"/>
              <w:bottom w:val="single" w:sz="4" w:space="0" w:color="000000"/>
            </w:tcBorders>
            <w:shd w:val="clear" w:color="auto" w:fill="DDEBF7"/>
          </w:tcPr>
          <w:p>
            <w:pPr>
              <w:pStyle w:val="TableParagraph"/>
              <w:spacing w:line="163" w:lineRule="exact" w:before="121"/>
              <w:ind w:right="29"/>
              <w:jc w:val="right"/>
              <w:rPr>
                <w:sz w:val="16"/>
              </w:rPr>
            </w:pPr>
            <w:r>
              <w:rPr>
                <w:spacing w:val="-4"/>
                <w:sz w:val="16"/>
              </w:rPr>
              <w:t>3.00</w:t>
            </w:r>
          </w:p>
        </w:tc>
        <w:tc>
          <w:tcPr>
            <w:tcW w:w="550" w:type="dxa"/>
            <w:tcBorders>
              <w:top w:val="single" w:sz="4" w:space="0" w:color="000000"/>
              <w:bottom w:val="single" w:sz="4" w:space="0" w:color="000000"/>
              <w:right w:val="single" w:sz="4" w:space="0" w:color="000000"/>
            </w:tcBorders>
          </w:tcPr>
          <w:p>
            <w:pPr>
              <w:pStyle w:val="TableParagraph"/>
              <w:spacing w:line="163" w:lineRule="exact" w:before="121"/>
              <w:ind w:right="37"/>
              <w:jc w:val="right"/>
              <w:rPr>
                <w:sz w:val="16"/>
              </w:rPr>
            </w:pPr>
            <w:r>
              <w:rPr>
                <w:spacing w:val="-4"/>
                <w:sz w:val="16"/>
              </w:rPr>
              <w:t>1.00</w:t>
            </w:r>
          </w:p>
        </w:tc>
        <w:tc>
          <w:tcPr>
            <w:tcW w:w="549"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21"/>
              <w:ind w:right="36"/>
              <w:jc w:val="right"/>
              <w:rPr>
                <w:sz w:val="16"/>
              </w:rPr>
            </w:pPr>
            <w:r>
              <w:rPr>
                <w:spacing w:val="-4"/>
                <w:sz w:val="16"/>
              </w:rPr>
              <w:t>1.00</w:t>
            </w:r>
          </w:p>
        </w:tc>
        <w:tc>
          <w:tcPr>
            <w:tcW w:w="547" w:type="dxa"/>
            <w:tcBorders>
              <w:top w:val="single" w:sz="4" w:space="0" w:color="000000"/>
              <w:left w:val="single" w:sz="4" w:space="0" w:color="000000"/>
              <w:bottom w:val="single" w:sz="4" w:space="0" w:color="000000"/>
            </w:tcBorders>
            <w:shd w:val="clear" w:color="auto" w:fill="DDEBF7"/>
          </w:tcPr>
          <w:p>
            <w:pPr>
              <w:pStyle w:val="TableParagraph"/>
              <w:spacing w:line="163" w:lineRule="exact" w:before="121"/>
              <w:ind w:right="30"/>
              <w:jc w:val="right"/>
              <w:rPr>
                <w:sz w:val="16"/>
              </w:rPr>
            </w:pPr>
            <w:r>
              <w:rPr>
                <w:spacing w:val="-4"/>
                <w:sz w:val="16"/>
              </w:rPr>
              <w:t>3.00</w:t>
            </w:r>
          </w:p>
        </w:tc>
      </w:tr>
      <w:tr>
        <w:trPr>
          <w:trHeight w:val="856" w:hRule="atLeast"/>
        </w:trPr>
        <w:tc>
          <w:tcPr>
            <w:tcW w:w="1870" w:type="dxa"/>
            <w:tcBorders>
              <w:top w:val="single" w:sz="4" w:space="0" w:color="000000"/>
              <w:bottom w:val="single" w:sz="4" w:space="0" w:color="000000"/>
            </w:tcBorders>
          </w:tcPr>
          <w:p>
            <w:pPr>
              <w:pStyle w:val="TableParagraph"/>
              <w:spacing w:before="121"/>
              <w:ind w:left="9"/>
              <w:rPr>
                <w:sz w:val="16"/>
              </w:rPr>
            </w:pPr>
            <w:r>
              <w:rPr>
                <w:sz w:val="16"/>
              </w:rPr>
              <w:t>Secondary / High School/</w:t>
            </w:r>
            <w:r>
              <w:rPr>
                <w:spacing w:val="40"/>
                <w:sz w:val="16"/>
              </w:rPr>
              <w:t> </w:t>
            </w:r>
            <w:r>
              <w:rPr>
                <w:sz w:val="16"/>
              </w:rPr>
              <w:t>Intercollege/</w:t>
            </w:r>
            <w:r>
              <w:rPr>
                <w:spacing w:val="-3"/>
                <w:sz w:val="16"/>
              </w:rPr>
              <w:t> </w:t>
            </w:r>
            <w:r>
              <w:rPr>
                <w:sz w:val="16"/>
              </w:rPr>
              <w:t>Technical</w:t>
            </w:r>
            <w:r>
              <w:rPr>
                <w:spacing w:val="40"/>
                <w:sz w:val="16"/>
              </w:rPr>
              <w:t> </w:t>
            </w:r>
            <w:r>
              <w:rPr>
                <w:sz w:val="16"/>
              </w:rPr>
              <w:t>Institutes/</w:t>
            </w:r>
            <w:r>
              <w:rPr>
                <w:spacing w:val="-10"/>
                <w:sz w:val="16"/>
              </w:rPr>
              <w:t> </w:t>
            </w:r>
            <w:r>
              <w:rPr>
                <w:sz w:val="16"/>
              </w:rPr>
              <w:t>Degree</w:t>
            </w:r>
            <w:r>
              <w:rPr>
                <w:spacing w:val="-10"/>
                <w:sz w:val="16"/>
              </w:rPr>
              <w:t> </w:t>
            </w:r>
            <w:r>
              <w:rPr>
                <w:sz w:val="16"/>
              </w:rPr>
              <w:t>Colleges</w:t>
            </w:r>
          </w:p>
          <w:p>
            <w:pPr>
              <w:pStyle w:val="TableParagraph"/>
              <w:spacing w:line="163" w:lineRule="exact"/>
              <w:ind w:left="9"/>
              <w:rPr>
                <w:sz w:val="16"/>
              </w:rPr>
            </w:pPr>
            <w:r>
              <w:rPr>
                <w:sz w:val="16"/>
              </w:rPr>
              <w:t>/</w:t>
            </w:r>
            <w:r>
              <w:rPr>
                <w:spacing w:val="1"/>
                <w:sz w:val="16"/>
              </w:rPr>
              <w:t> </w:t>
            </w:r>
            <w:r>
              <w:rPr>
                <w:spacing w:val="-2"/>
                <w:sz w:val="16"/>
              </w:rPr>
              <w:t>Universities</w:t>
            </w:r>
          </w:p>
        </w:tc>
        <w:tc>
          <w:tcPr>
            <w:tcW w:w="564" w:type="dxa"/>
            <w:tcBorders>
              <w:top w:val="single" w:sz="4" w:space="0" w:color="000000"/>
              <w:bottom w:val="single" w:sz="4" w:space="0" w:color="000000"/>
            </w:tcBorders>
            <w:shd w:val="clear" w:color="auto" w:fill="FFF1CC"/>
          </w:tcPr>
          <w:p>
            <w:pPr>
              <w:pStyle w:val="TableParagraph"/>
              <w:rPr>
                <w:sz w:val="16"/>
              </w:rPr>
            </w:pPr>
          </w:p>
          <w:p>
            <w:pPr>
              <w:pStyle w:val="TableParagraph"/>
              <w:spacing w:before="29"/>
              <w:rPr>
                <w:sz w:val="16"/>
              </w:rPr>
            </w:pPr>
          </w:p>
          <w:p>
            <w:pPr>
              <w:pStyle w:val="TableParagraph"/>
              <w:ind w:right="33"/>
              <w:jc w:val="right"/>
              <w:rPr>
                <w:sz w:val="16"/>
              </w:rPr>
            </w:pPr>
            <w:r>
              <w:rPr>
                <w:spacing w:val="-4"/>
                <w:sz w:val="16"/>
              </w:rPr>
              <w:t>1.00</w:t>
            </w:r>
          </w:p>
        </w:tc>
        <w:tc>
          <w:tcPr>
            <w:tcW w:w="550" w:type="dxa"/>
            <w:tcBorders>
              <w:top w:val="single" w:sz="4" w:space="0" w:color="000000"/>
              <w:bottom w:val="single" w:sz="4" w:space="0" w:color="000000"/>
              <w:right w:val="single" w:sz="4" w:space="0" w:color="000000"/>
            </w:tcBorders>
          </w:tcPr>
          <w:p>
            <w:pPr>
              <w:pStyle w:val="TableParagraph"/>
              <w:rPr>
                <w:sz w:val="16"/>
              </w:rPr>
            </w:pPr>
          </w:p>
          <w:p>
            <w:pPr>
              <w:pStyle w:val="TableParagraph"/>
              <w:spacing w:before="29"/>
              <w:rPr>
                <w:sz w:val="16"/>
              </w:rPr>
            </w:pPr>
          </w:p>
          <w:p>
            <w:pPr>
              <w:pStyle w:val="TableParagraph"/>
              <w:ind w:right="41"/>
              <w:jc w:val="right"/>
              <w:rPr>
                <w:sz w:val="16"/>
              </w:rPr>
            </w:pPr>
            <w:r>
              <w:rPr>
                <w:spacing w:val="-5"/>
                <w:sz w:val="16"/>
              </w:rPr>
              <w:t>NA</w:t>
            </w:r>
          </w:p>
        </w:tc>
        <w:tc>
          <w:tcPr>
            <w:tcW w:w="547" w:type="dxa"/>
            <w:tcBorders>
              <w:top w:val="single" w:sz="4" w:space="0" w:color="000000"/>
              <w:left w:val="single" w:sz="4" w:space="0" w:color="000000"/>
              <w:bottom w:val="single" w:sz="4" w:space="0" w:color="000000"/>
              <w:right w:val="single" w:sz="4" w:space="0" w:color="000000"/>
            </w:tcBorders>
          </w:tcPr>
          <w:p>
            <w:pPr>
              <w:pStyle w:val="TableParagraph"/>
              <w:rPr>
                <w:sz w:val="16"/>
              </w:rPr>
            </w:pPr>
          </w:p>
          <w:p>
            <w:pPr>
              <w:pStyle w:val="TableParagraph"/>
              <w:spacing w:before="29"/>
              <w:rPr>
                <w:sz w:val="16"/>
              </w:rPr>
            </w:pPr>
          </w:p>
          <w:p>
            <w:pPr>
              <w:pStyle w:val="TableParagraph"/>
              <w:ind w:right="38"/>
              <w:jc w:val="right"/>
              <w:rPr>
                <w:sz w:val="16"/>
              </w:rPr>
            </w:pPr>
            <w:r>
              <w:rPr>
                <w:spacing w:val="-5"/>
                <w:sz w:val="16"/>
              </w:rPr>
              <w:t>NA</w:t>
            </w:r>
          </w:p>
        </w:tc>
        <w:tc>
          <w:tcPr>
            <w:tcW w:w="549" w:type="dxa"/>
            <w:tcBorders>
              <w:top w:val="single" w:sz="4" w:space="0" w:color="000000"/>
              <w:left w:val="single" w:sz="4" w:space="0" w:color="000000"/>
              <w:bottom w:val="single" w:sz="4" w:space="0" w:color="000000"/>
            </w:tcBorders>
            <w:shd w:val="clear" w:color="auto" w:fill="DDEBF7"/>
          </w:tcPr>
          <w:p>
            <w:pPr>
              <w:pStyle w:val="TableParagraph"/>
              <w:rPr>
                <w:sz w:val="16"/>
              </w:rPr>
            </w:pPr>
          </w:p>
          <w:p>
            <w:pPr>
              <w:pStyle w:val="TableParagraph"/>
              <w:spacing w:before="29"/>
              <w:rPr>
                <w:sz w:val="16"/>
              </w:rPr>
            </w:pPr>
          </w:p>
          <w:p>
            <w:pPr>
              <w:pStyle w:val="TableParagraph"/>
              <w:ind w:right="35"/>
              <w:jc w:val="right"/>
              <w:rPr>
                <w:sz w:val="16"/>
              </w:rPr>
            </w:pPr>
            <w:r>
              <w:rPr>
                <w:spacing w:val="-5"/>
                <w:sz w:val="16"/>
              </w:rPr>
              <w:t>NA</w:t>
            </w:r>
          </w:p>
        </w:tc>
        <w:tc>
          <w:tcPr>
            <w:tcW w:w="549" w:type="dxa"/>
            <w:tcBorders>
              <w:top w:val="single" w:sz="4" w:space="0" w:color="000000"/>
              <w:bottom w:val="single" w:sz="4" w:space="0" w:color="000000"/>
              <w:right w:val="single" w:sz="4" w:space="0" w:color="000000"/>
            </w:tcBorders>
          </w:tcPr>
          <w:p>
            <w:pPr>
              <w:pStyle w:val="TableParagraph"/>
              <w:rPr>
                <w:sz w:val="16"/>
              </w:rPr>
            </w:pPr>
          </w:p>
          <w:p>
            <w:pPr>
              <w:pStyle w:val="TableParagraph"/>
              <w:spacing w:before="29"/>
              <w:rPr>
                <w:sz w:val="16"/>
              </w:rPr>
            </w:pPr>
          </w:p>
          <w:p>
            <w:pPr>
              <w:pStyle w:val="TableParagraph"/>
              <w:ind w:right="39"/>
              <w:jc w:val="right"/>
              <w:rPr>
                <w:sz w:val="16"/>
              </w:rPr>
            </w:pPr>
            <w:r>
              <w:rPr>
                <w:spacing w:val="-4"/>
                <w:sz w:val="16"/>
              </w:rPr>
              <w:t>0.50</w:t>
            </w:r>
          </w:p>
        </w:tc>
        <w:tc>
          <w:tcPr>
            <w:tcW w:w="547" w:type="dxa"/>
            <w:tcBorders>
              <w:top w:val="single" w:sz="4" w:space="0" w:color="000000"/>
              <w:left w:val="single" w:sz="4" w:space="0" w:color="000000"/>
              <w:bottom w:val="single" w:sz="4" w:space="0" w:color="000000"/>
              <w:right w:val="single" w:sz="4" w:space="0" w:color="000000"/>
            </w:tcBorders>
          </w:tcPr>
          <w:p>
            <w:pPr>
              <w:pStyle w:val="TableParagraph"/>
              <w:rPr>
                <w:sz w:val="16"/>
              </w:rPr>
            </w:pPr>
          </w:p>
          <w:p>
            <w:pPr>
              <w:pStyle w:val="TableParagraph"/>
              <w:spacing w:before="29"/>
              <w:rPr>
                <w:sz w:val="16"/>
              </w:rPr>
            </w:pPr>
          </w:p>
          <w:p>
            <w:pPr>
              <w:pStyle w:val="TableParagraph"/>
              <w:ind w:right="38"/>
              <w:jc w:val="right"/>
              <w:rPr>
                <w:sz w:val="16"/>
              </w:rPr>
            </w:pPr>
            <w:r>
              <w:rPr>
                <w:spacing w:val="-4"/>
                <w:sz w:val="16"/>
              </w:rPr>
              <w:t>0.50</w:t>
            </w:r>
          </w:p>
        </w:tc>
        <w:tc>
          <w:tcPr>
            <w:tcW w:w="549" w:type="dxa"/>
            <w:tcBorders>
              <w:top w:val="single" w:sz="4" w:space="0" w:color="000000"/>
              <w:left w:val="single" w:sz="4" w:space="0" w:color="000000"/>
              <w:bottom w:val="single" w:sz="4" w:space="0" w:color="000000"/>
            </w:tcBorders>
            <w:shd w:val="clear" w:color="auto" w:fill="DDEBF7"/>
          </w:tcPr>
          <w:p>
            <w:pPr>
              <w:pStyle w:val="TableParagraph"/>
              <w:rPr>
                <w:sz w:val="16"/>
              </w:rPr>
            </w:pPr>
          </w:p>
          <w:p>
            <w:pPr>
              <w:pStyle w:val="TableParagraph"/>
              <w:spacing w:before="29"/>
              <w:rPr>
                <w:sz w:val="16"/>
              </w:rPr>
            </w:pPr>
          </w:p>
          <w:p>
            <w:pPr>
              <w:pStyle w:val="TableParagraph"/>
              <w:ind w:right="32"/>
              <w:jc w:val="right"/>
              <w:rPr>
                <w:sz w:val="16"/>
              </w:rPr>
            </w:pPr>
            <w:r>
              <w:rPr>
                <w:spacing w:val="-4"/>
                <w:sz w:val="16"/>
              </w:rPr>
              <w:t>2.00</w:t>
            </w:r>
          </w:p>
        </w:tc>
        <w:tc>
          <w:tcPr>
            <w:tcW w:w="547" w:type="dxa"/>
            <w:tcBorders>
              <w:top w:val="single" w:sz="4" w:space="0" w:color="000000"/>
              <w:bottom w:val="single" w:sz="4" w:space="0" w:color="000000"/>
              <w:right w:val="single" w:sz="4" w:space="0" w:color="000000"/>
            </w:tcBorders>
          </w:tcPr>
          <w:p>
            <w:pPr>
              <w:pStyle w:val="TableParagraph"/>
              <w:rPr>
                <w:sz w:val="16"/>
              </w:rPr>
            </w:pPr>
          </w:p>
          <w:p>
            <w:pPr>
              <w:pStyle w:val="TableParagraph"/>
              <w:spacing w:before="29"/>
              <w:rPr>
                <w:sz w:val="16"/>
              </w:rPr>
            </w:pPr>
          </w:p>
          <w:p>
            <w:pPr>
              <w:pStyle w:val="TableParagraph"/>
              <w:ind w:right="35"/>
              <w:jc w:val="right"/>
              <w:rPr>
                <w:sz w:val="16"/>
              </w:rPr>
            </w:pPr>
            <w:r>
              <w:rPr>
                <w:spacing w:val="-4"/>
                <w:sz w:val="16"/>
              </w:rPr>
              <w:t>1.00</w:t>
            </w:r>
          </w:p>
        </w:tc>
        <w:tc>
          <w:tcPr>
            <w:tcW w:w="549" w:type="dxa"/>
            <w:tcBorders>
              <w:top w:val="single" w:sz="4" w:space="0" w:color="000000"/>
              <w:left w:val="single" w:sz="4" w:space="0" w:color="000000"/>
              <w:bottom w:val="single" w:sz="4" w:space="0" w:color="000000"/>
              <w:right w:val="single" w:sz="4" w:space="0" w:color="000000"/>
            </w:tcBorders>
          </w:tcPr>
          <w:p>
            <w:pPr>
              <w:pStyle w:val="TableParagraph"/>
              <w:rPr>
                <w:sz w:val="16"/>
              </w:rPr>
            </w:pPr>
          </w:p>
          <w:p>
            <w:pPr>
              <w:pStyle w:val="TableParagraph"/>
              <w:spacing w:before="29"/>
              <w:rPr>
                <w:sz w:val="16"/>
              </w:rPr>
            </w:pPr>
          </w:p>
          <w:p>
            <w:pPr>
              <w:pStyle w:val="TableParagraph"/>
              <w:ind w:right="37"/>
              <w:jc w:val="right"/>
              <w:rPr>
                <w:sz w:val="16"/>
              </w:rPr>
            </w:pPr>
            <w:r>
              <w:rPr>
                <w:spacing w:val="-4"/>
                <w:sz w:val="16"/>
              </w:rPr>
              <w:t>1.50</w:t>
            </w:r>
          </w:p>
        </w:tc>
        <w:tc>
          <w:tcPr>
            <w:tcW w:w="547" w:type="dxa"/>
            <w:tcBorders>
              <w:top w:val="single" w:sz="4" w:space="0" w:color="000000"/>
              <w:left w:val="single" w:sz="4" w:space="0" w:color="000000"/>
              <w:bottom w:val="single" w:sz="4" w:space="0" w:color="000000"/>
            </w:tcBorders>
            <w:shd w:val="clear" w:color="auto" w:fill="DDEBF7"/>
          </w:tcPr>
          <w:p>
            <w:pPr>
              <w:pStyle w:val="TableParagraph"/>
              <w:rPr>
                <w:sz w:val="16"/>
              </w:rPr>
            </w:pPr>
          </w:p>
          <w:p>
            <w:pPr>
              <w:pStyle w:val="TableParagraph"/>
              <w:spacing w:before="29"/>
              <w:rPr>
                <w:sz w:val="16"/>
              </w:rPr>
            </w:pPr>
          </w:p>
          <w:p>
            <w:pPr>
              <w:pStyle w:val="TableParagraph"/>
              <w:ind w:right="29"/>
              <w:jc w:val="right"/>
              <w:rPr>
                <w:sz w:val="16"/>
              </w:rPr>
            </w:pPr>
            <w:r>
              <w:rPr>
                <w:spacing w:val="-4"/>
                <w:sz w:val="16"/>
              </w:rPr>
              <w:t>3.50</w:t>
            </w:r>
          </w:p>
        </w:tc>
        <w:tc>
          <w:tcPr>
            <w:tcW w:w="550" w:type="dxa"/>
            <w:tcBorders>
              <w:top w:val="single" w:sz="4" w:space="0" w:color="000000"/>
              <w:bottom w:val="single" w:sz="4" w:space="0" w:color="000000"/>
              <w:right w:val="single" w:sz="4" w:space="0" w:color="000000"/>
            </w:tcBorders>
          </w:tcPr>
          <w:p>
            <w:pPr>
              <w:pStyle w:val="TableParagraph"/>
              <w:rPr>
                <w:sz w:val="16"/>
              </w:rPr>
            </w:pPr>
          </w:p>
          <w:p>
            <w:pPr>
              <w:pStyle w:val="TableParagraph"/>
              <w:spacing w:before="29"/>
              <w:rPr>
                <w:sz w:val="16"/>
              </w:rPr>
            </w:pPr>
          </w:p>
          <w:p>
            <w:pPr>
              <w:pStyle w:val="TableParagraph"/>
              <w:ind w:right="37"/>
              <w:jc w:val="right"/>
              <w:rPr>
                <w:sz w:val="16"/>
              </w:rPr>
            </w:pPr>
            <w:r>
              <w:rPr>
                <w:spacing w:val="-4"/>
                <w:sz w:val="16"/>
              </w:rPr>
              <w:t>1.00</w:t>
            </w:r>
          </w:p>
        </w:tc>
        <w:tc>
          <w:tcPr>
            <w:tcW w:w="549" w:type="dxa"/>
            <w:tcBorders>
              <w:top w:val="single" w:sz="4" w:space="0" w:color="000000"/>
              <w:left w:val="single" w:sz="4" w:space="0" w:color="000000"/>
              <w:bottom w:val="single" w:sz="4" w:space="0" w:color="000000"/>
              <w:right w:val="single" w:sz="4" w:space="0" w:color="000000"/>
            </w:tcBorders>
          </w:tcPr>
          <w:p>
            <w:pPr>
              <w:pStyle w:val="TableParagraph"/>
              <w:rPr>
                <w:sz w:val="16"/>
              </w:rPr>
            </w:pPr>
          </w:p>
          <w:p>
            <w:pPr>
              <w:pStyle w:val="TableParagraph"/>
              <w:spacing w:before="29"/>
              <w:rPr>
                <w:sz w:val="16"/>
              </w:rPr>
            </w:pPr>
          </w:p>
          <w:p>
            <w:pPr>
              <w:pStyle w:val="TableParagraph"/>
              <w:ind w:right="38"/>
              <w:jc w:val="right"/>
              <w:rPr>
                <w:sz w:val="16"/>
              </w:rPr>
            </w:pPr>
            <w:r>
              <w:rPr>
                <w:spacing w:val="-5"/>
                <w:sz w:val="16"/>
              </w:rPr>
              <w:t>UR</w:t>
            </w:r>
          </w:p>
        </w:tc>
        <w:tc>
          <w:tcPr>
            <w:tcW w:w="547" w:type="dxa"/>
            <w:tcBorders>
              <w:top w:val="single" w:sz="4" w:space="0" w:color="000000"/>
              <w:left w:val="single" w:sz="4" w:space="0" w:color="000000"/>
              <w:bottom w:val="single" w:sz="4" w:space="0" w:color="000000"/>
            </w:tcBorders>
            <w:shd w:val="clear" w:color="auto" w:fill="DDEBF7"/>
          </w:tcPr>
          <w:p>
            <w:pPr>
              <w:pStyle w:val="TableParagraph"/>
              <w:rPr>
                <w:sz w:val="16"/>
              </w:rPr>
            </w:pPr>
          </w:p>
          <w:p>
            <w:pPr>
              <w:pStyle w:val="TableParagraph"/>
              <w:spacing w:before="29"/>
              <w:rPr>
                <w:sz w:val="16"/>
              </w:rPr>
            </w:pPr>
          </w:p>
          <w:p>
            <w:pPr>
              <w:pStyle w:val="TableParagraph"/>
              <w:ind w:right="33"/>
              <w:jc w:val="right"/>
              <w:rPr>
                <w:sz w:val="16"/>
              </w:rPr>
            </w:pPr>
            <w:r>
              <w:rPr>
                <w:spacing w:val="-5"/>
                <w:sz w:val="16"/>
              </w:rPr>
              <w:t>UR</w:t>
            </w:r>
          </w:p>
        </w:tc>
      </w:tr>
      <w:tr>
        <w:trPr>
          <w:trHeight w:val="302" w:hRule="atLeast"/>
        </w:trPr>
        <w:tc>
          <w:tcPr>
            <w:tcW w:w="1870" w:type="dxa"/>
            <w:tcBorders>
              <w:top w:val="single" w:sz="4" w:space="0" w:color="000000"/>
              <w:bottom w:val="single" w:sz="4" w:space="0" w:color="000000"/>
            </w:tcBorders>
            <w:shd w:val="clear" w:color="auto" w:fill="DCDDDF"/>
          </w:tcPr>
          <w:p>
            <w:pPr>
              <w:pStyle w:val="TableParagraph"/>
              <w:spacing w:line="163" w:lineRule="exact" w:before="119"/>
              <w:ind w:left="9"/>
              <w:rPr>
                <w:b/>
                <w:sz w:val="16"/>
              </w:rPr>
            </w:pPr>
            <w:r>
              <w:rPr>
                <w:b/>
                <w:sz w:val="16"/>
              </w:rPr>
              <w:t>Non-Built-up</w:t>
            </w:r>
            <w:r>
              <w:rPr>
                <w:b/>
                <w:spacing w:val="-11"/>
                <w:sz w:val="16"/>
              </w:rPr>
              <w:t> </w:t>
            </w:r>
            <w:r>
              <w:rPr>
                <w:b/>
                <w:spacing w:val="-4"/>
                <w:sz w:val="16"/>
              </w:rPr>
              <w:t>Area</w:t>
            </w:r>
          </w:p>
        </w:tc>
        <w:tc>
          <w:tcPr>
            <w:tcW w:w="564" w:type="dxa"/>
            <w:tcBorders>
              <w:top w:val="single" w:sz="4" w:space="0" w:color="000000"/>
              <w:bottom w:val="single" w:sz="4" w:space="0" w:color="000000"/>
            </w:tcBorders>
            <w:shd w:val="clear" w:color="auto" w:fill="DCDDDF"/>
          </w:tcPr>
          <w:p>
            <w:pPr>
              <w:pStyle w:val="TableParagraph"/>
              <w:rPr>
                <w:sz w:val="18"/>
              </w:rPr>
            </w:pPr>
          </w:p>
        </w:tc>
        <w:tc>
          <w:tcPr>
            <w:tcW w:w="550" w:type="dxa"/>
            <w:tcBorders>
              <w:top w:val="single" w:sz="4" w:space="0" w:color="000000"/>
              <w:bottom w:val="single" w:sz="4" w:space="0" w:color="000000"/>
              <w:right w:val="single" w:sz="4" w:space="0" w:color="000000"/>
            </w:tcBorders>
            <w:shd w:val="clear" w:color="auto" w:fill="DCDDDF"/>
          </w:tcPr>
          <w:p>
            <w:pPr>
              <w:pStyle w:val="TableParagraph"/>
              <w:rPr>
                <w:sz w:val="18"/>
              </w:rPr>
            </w:pPr>
          </w:p>
        </w:tc>
        <w:tc>
          <w:tcPr>
            <w:tcW w:w="547" w:type="dxa"/>
            <w:tcBorders>
              <w:top w:val="single" w:sz="4" w:space="0" w:color="000000"/>
              <w:left w:val="single" w:sz="4" w:space="0" w:color="000000"/>
              <w:bottom w:val="single" w:sz="4" w:space="0" w:color="000000"/>
              <w:right w:val="single" w:sz="4" w:space="0" w:color="000000"/>
            </w:tcBorders>
            <w:shd w:val="clear" w:color="auto" w:fill="DCDDDF"/>
          </w:tcPr>
          <w:p>
            <w:pPr>
              <w:pStyle w:val="TableParagraph"/>
              <w:rPr>
                <w:sz w:val="18"/>
              </w:rPr>
            </w:pPr>
          </w:p>
        </w:tc>
        <w:tc>
          <w:tcPr>
            <w:tcW w:w="549" w:type="dxa"/>
            <w:tcBorders>
              <w:top w:val="single" w:sz="4" w:space="0" w:color="000000"/>
              <w:left w:val="single" w:sz="4" w:space="0" w:color="000000"/>
              <w:bottom w:val="single" w:sz="4" w:space="0" w:color="000000"/>
            </w:tcBorders>
            <w:shd w:val="clear" w:color="auto" w:fill="DCDDDF"/>
          </w:tcPr>
          <w:p>
            <w:pPr>
              <w:pStyle w:val="TableParagraph"/>
              <w:rPr>
                <w:sz w:val="18"/>
              </w:rPr>
            </w:pPr>
          </w:p>
        </w:tc>
        <w:tc>
          <w:tcPr>
            <w:tcW w:w="549" w:type="dxa"/>
            <w:tcBorders>
              <w:top w:val="single" w:sz="4" w:space="0" w:color="000000"/>
              <w:bottom w:val="single" w:sz="4" w:space="0" w:color="000000"/>
              <w:right w:val="single" w:sz="4" w:space="0" w:color="000000"/>
            </w:tcBorders>
            <w:shd w:val="clear" w:color="auto" w:fill="DCDDDF"/>
          </w:tcPr>
          <w:p>
            <w:pPr>
              <w:pStyle w:val="TableParagraph"/>
              <w:rPr>
                <w:sz w:val="18"/>
              </w:rPr>
            </w:pPr>
          </w:p>
        </w:tc>
        <w:tc>
          <w:tcPr>
            <w:tcW w:w="547" w:type="dxa"/>
            <w:tcBorders>
              <w:top w:val="single" w:sz="4" w:space="0" w:color="000000"/>
              <w:left w:val="single" w:sz="4" w:space="0" w:color="000000"/>
              <w:bottom w:val="single" w:sz="4" w:space="0" w:color="000000"/>
              <w:right w:val="single" w:sz="4" w:space="0" w:color="000000"/>
            </w:tcBorders>
            <w:shd w:val="clear" w:color="auto" w:fill="DCDDDF"/>
          </w:tcPr>
          <w:p>
            <w:pPr>
              <w:pStyle w:val="TableParagraph"/>
              <w:rPr>
                <w:sz w:val="18"/>
              </w:rPr>
            </w:pPr>
          </w:p>
        </w:tc>
        <w:tc>
          <w:tcPr>
            <w:tcW w:w="549" w:type="dxa"/>
            <w:tcBorders>
              <w:top w:val="single" w:sz="4" w:space="0" w:color="000000"/>
              <w:left w:val="single" w:sz="4" w:space="0" w:color="000000"/>
              <w:bottom w:val="single" w:sz="4" w:space="0" w:color="000000"/>
            </w:tcBorders>
            <w:shd w:val="clear" w:color="auto" w:fill="DCDDDF"/>
          </w:tcPr>
          <w:p>
            <w:pPr>
              <w:pStyle w:val="TableParagraph"/>
              <w:rPr>
                <w:sz w:val="18"/>
              </w:rPr>
            </w:pPr>
          </w:p>
        </w:tc>
        <w:tc>
          <w:tcPr>
            <w:tcW w:w="547" w:type="dxa"/>
            <w:tcBorders>
              <w:top w:val="single" w:sz="4" w:space="0" w:color="000000"/>
              <w:bottom w:val="single" w:sz="4" w:space="0" w:color="000000"/>
              <w:right w:val="single" w:sz="4" w:space="0" w:color="000000"/>
            </w:tcBorders>
            <w:shd w:val="clear" w:color="auto" w:fill="DCDDDF"/>
          </w:tcPr>
          <w:p>
            <w:pPr>
              <w:pStyle w:val="TableParagraph"/>
              <w:rPr>
                <w:sz w:val="18"/>
              </w:rPr>
            </w:pPr>
          </w:p>
        </w:tc>
        <w:tc>
          <w:tcPr>
            <w:tcW w:w="549" w:type="dxa"/>
            <w:tcBorders>
              <w:top w:val="single" w:sz="4" w:space="0" w:color="000000"/>
              <w:left w:val="single" w:sz="4" w:space="0" w:color="000000"/>
              <w:bottom w:val="single" w:sz="4" w:space="0" w:color="000000"/>
              <w:right w:val="single" w:sz="4" w:space="0" w:color="000000"/>
            </w:tcBorders>
            <w:shd w:val="clear" w:color="auto" w:fill="DCDDDF"/>
          </w:tcPr>
          <w:p>
            <w:pPr>
              <w:pStyle w:val="TableParagraph"/>
              <w:rPr>
                <w:sz w:val="18"/>
              </w:rPr>
            </w:pPr>
          </w:p>
        </w:tc>
        <w:tc>
          <w:tcPr>
            <w:tcW w:w="547" w:type="dxa"/>
            <w:tcBorders>
              <w:top w:val="single" w:sz="4" w:space="0" w:color="000000"/>
              <w:left w:val="single" w:sz="4" w:space="0" w:color="000000"/>
              <w:bottom w:val="single" w:sz="4" w:space="0" w:color="000000"/>
            </w:tcBorders>
            <w:shd w:val="clear" w:color="auto" w:fill="DCDDDF"/>
          </w:tcPr>
          <w:p>
            <w:pPr>
              <w:pStyle w:val="TableParagraph"/>
              <w:rPr>
                <w:sz w:val="18"/>
              </w:rPr>
            </w:pPr>
          </w:p>
        </w:tc>
        <w:tc>
          <w:tcPr>
            <w:tcW w:w="550" w:type="dxa"/>
            <w:tcBorders>
              <w:top w:val="single" w:sz="4" w:space="0" w:color="000000"/>
              <w:bottom w:val="single" w:sz="4" w:space="0" w:color="000000"/>
              <w:right w:val="single" w:sz="4" w:space="0" w:color="000000"/>
            </w:tcBorders>
            <w:shd w:val="clear" w:color="auto" w:fill="DCDDDF"/>
          </w:tcPr>
          <w:p>
            <w:pPr>
              <w:pStyle w:val="TableParagraph"/>
              <w:rPr>
                <w:sz w:val="18"/>
              </w:rPr>
            </w:pPr>
          </w:p>
        </w:tc>
        <w:tc>
          <w:tcPr>
            <w:tcW w:w="549" w:type="dxa"/>
            <w:tcBorders>
              <w:top w:val="single" w:sz="4" w:space="0" w:color="000000"/>
              <w:left w:val="single" w:sz="4" w:space="0" w:color="000000"/>
              <w:bottom w:val="single" w:sz="4" w:space="0" w:color="000000"/>
              <w:right w:val="single" w:sz="4" w:space="0" w:color="000000"/>
            </w:tcBorders>
            <w:shd w:val="clear" w:color="auto" w:fill="DCDDDF"/>
          </w:tcPr>
          <w:p>
            <w:pPr>
              <w:pStyle w:val="TableParagraph"/>
              <w:rPr>
                <w:sz w:val="18"/>
              </w:rPr>
            </w:pPr>
          </w:p>
        </w:tc>
        <w:tc>
          <w:tcPr>
            <w:tcW w:w="547" w:type="dxa"/>
            <w:tcBorders>
              <w:top w:val="single" w:sz="4" w:space="0" w:color="000000"/>
              <w:left w:val="single" w:sz="4" w:space="0" w:color="000000"/>
              <w:bottom w:val="single" w:sz="4" w:space="0" w:color="000000"/>
            </w:tcBorders>
            <w:shd w:val="clear" w:color="auto" w:fill="DCDDDF"/>
          </w:tcPr>
          <w:p>
            <w:pPr>
              <w:pStyle w:val="TableParagraph"/>
              <w:rPr>
                <w:sz w:val="18"/>
              </w:rPr>
            </w:pPr>
          </w:p>
        </w:tc>
      </w:tr>
      <w:tr>
        <w:trPr>
          <w:trHeight w:val="304" w:hRule="atLeast"/>
        </w:trPr>
        <w:tc>
          <w:tcPr>
            <w:tcW w:w="1870" w:type="dxa"/>
            <w:tcBorders>
              <w:top w:val="single" w:sz="4" w:space="0" w:color="000000"/>
              <w:bottom w:val="single" w:sz="4" w:space="0" w:color="000000"/>
            </w:tcBorders>
          </w:tcPr>
          <w:p>
            <w:pPr>
              <w:pStyle w:val="TableParagraph"/>
              <w:spacing w:line="163" w:lineRule="exact" w:before="121"/>
              <w:ind w:left="9"/>
              <w:rPr>
                <w:sz w:val="16"/>
              </w:rPr>
            </w:pPr>
            <w:r>
              <w:rPr>
                <w:sz w:val="16"/>
              </w:rPr>
              <w:t>Schools</w:t>
            </w:r>
            <w:r>
              <w:rPr>
                <w:spacing w:val="-5"/>
                <w:sz w:val="16"/>
              </w:rPr>
              <w:t> </w:t>
            </w:r>
            <w:r>
              <w:rPr>
                <w:sz w:val="16"/>
              </w:rPr>
              <w:t>(primary</w:t>
            </w:r>
            <w:r>
              <w:rPr>
                <w:spacing w:val="-5"/>
                <w:sz w:val="16"/>
              </w:rPr>
              <w:t> </w:t>
            </w:r>
            <w:r>
              <w:rPr>
                <w:sz w:val="16"/>
              </w:rPr>
              <w:t>/</w:t>
            </w:r>
            <w:r>
              <w:rPr>
                <w:spacing w:val="-4"/>
                <w:sz w:val="16"/>
              </w:rPr>
              <w:t> </w:t>
            </w:r>
            <w:r>
              <w:rPr>
                <w:spacing w:val="-2"/>
                <w:sz w:val="16"/>
              </w:rPr>
              <w:t>nursery)</w:t>
            </w:r>
          </w:p>
        </w:tc>
        <w:tc>
          <w:tcPr>
            <w:tcW w:w="564" w:type="dxa"/>
            <w:tcBorders>
              <w:top w:val="single" w:sz="4" w:space="0" w:color="000000"/>
              <w:bottom w:val="single" w:sz="4" w:space="0" w:color="000000"/>
            </w:tcBorders>
            <w:shd w:val="clear" w:color="auto" w:fill="FFF1CC"/>
          </w:tcPr>
          <w:p>
            <w:pPr>
              <w:pStyle w:val="TableParagraph"/>
              <w:spacing w:line="163" w:lineRule="exact" w:before="121"/>
              <w:ind w:right="33"/>
              <w:jc w:val="right"/>
              <w:rPr>
                <w:sz w:val="16"/>
              </w:rPr>
            </w:pPr>
            <w:r>
              <w:rPr>
                <w:spacing w:val="-4"/>
                <w:sz w:val="16"/>
              </w:rPr>
              <w:t>1.20</w:t>
            </w:r>
          </w:p>
        </w:tc>
        <w:tc>
          <w:tcPr>
            <w:tcW w:w="550" w:type="dxa"/>
            <w:tcBorders>
              <w:top w:val="single" w:sz="4" w:space="0" w:color="000000"/>
              <w:bottom w:val="single" w:sz="4" w:space="0" w:color="000000"/>
              <w:right w:val="single" w:sz="4" w:space="0" w:color="000000"/>
            </w:tcBorders>
          </w:tcPr>
          <w:p>
            <w:pPr>
              <w:pStyle w:val="TableParagraph"/>
              <w:spacing w:line="163" w:lineRule="exact" w:before="121"/>
              <w:ind w:right="40"/>
              <w:jc w:val="right"/>
              <w:rPr>
                <w:sz w:val="16"/>
              </w:rPr>
            </w:pPr>
            <w:r>
              <w:rPr>
                <w:spacing w:val="-4"/>
                <w:sz w:val="16"/>
              </w:rPr>
              <w:t>0.20</w:t>
            </w:r>
          </w:p>
        </w:tc>
        <w:tc>
          <w:tcPr>
            <w:tcW w:w="547"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21"/>
              <w:ind w:right="37"/>
              <w:jc w:val="right"/>
              <w:rPr>
                <w:sz w:val="16"/>
              </w:rPr>
            </w:pPr>
            <w:r>
              <w:rPr>
                <w:spacing w:val="-4"/>
                <w:sz w:val="16"/>
              </w:rPr>
              <w:t>0.20</w:t>
            </w:r>
          </w:p>
        </w:tc>
        <w:tc>
          <w:tcPr>
            <w:tcW w:w="549" w:type="dxa"/>
            <w:tcBorders>
              <w:top w:val="single" w:sz="4" w:space="0" w:color="000000"/>
              <w:left w:val="single" w:sz="4" w:space="0" w:color="000000"/>
              <w:bottom w:val="single" w:sz="4" w:space="0" w:color="000000"/>
            </w:tcBorders>
            <w:shd w:val="clear" w:color="auto" w:fill="DDEBF7"/>
          </w:tcPr>
          <w:p>
            <w:pPr>
              <w:pStyle w:val="TableParagraph"/>
              <w:spacing w:line="163" w:lineRule="exact" w:before="121"/>
              <w:ind w:right="34"/>
              <w:jc w:val="right"/>
              <w:rPr>
                <w:sz w:val="16"/>
              </w:rPr>
            </w:pPr>
            <w:r>
              <w:rPr>
                <w:spacing w:val="-4"/>
                <w:sz w:val="16"/>
              </w:rPr>
              <w:t>1.40</w:t>
            </w:r>
          </w:p>
        </w:tc>
        <w:tc>
          <w:tcPr>
            <w:tcW w:w="549" w:type="dxa"/>
            <w:tcBorders>
              <w:top w:val="single" w:sz="4" w:space="0" w:color="000000"/>
              <w:bottom w:val="single" w:sz="4" w:space="0" w:color="000000"/>
              <w:right w:val="single" w:sz="4" w:space="0" w:color="000000"/>
            </w:tcBorders>
          </w:tcPr>
          <w:p>
            <w:pPr>
              <w:pStyle w:val="TableParagraph"/>
              <w:spacing w:line="163" w:lineRule="exact" w:before="121"/>
              <w:ind w:right="39"/>
              <w:jc w:val="right"/>
              <w:rPr>
                <w:sz w:val="16"/>
              </w:rPr>
            </w:pPr>
            <w:r>
              <w:rPr>
                <w:spacing w:val="-4"/>
                <w:sz w:val="16"/>
              </w:rPr>
              <w:t>0.60</w:t>
            </w:r>
          </w:p>
        </w:tc>
        <w:tc>
          <w:tcPr>
            <w:tcW w:w="547"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21"/>
              <w:ind w:right="38"/>
              <w:jc w:val="right"/>
              <w:rPr>
                <w:sz w:val="16"/>
              </w:rPr>
            </w:pPr>
            <w:r>
              <w:rPr>
                <w:spacing w:val="-4"/>
                <w:sz w:val="16"/>
              </w:rPr>
              <w:t>0.60</w:t>
            </w:r>
          </w:p>
        </w:tc>
        <w:tc>
          <w:tcPr>
            <w:tcW w:w="549" w:type="dxa"/>
            <w:tcBorders>
              <w:top w:val="single" w:sz="4" w:space="0" w:color="000000"/>
              <w:left w:val="single" w:sz="4" w:space="0" w:color="000000"/>
              <w:bottom w:val="single" w:sz="4" w:space="0" w:color="000000"/>
            </w:tcBorders>
            <w:shd w:val="clear" w:color="auto" w:fill="DDEBF7"/>
          </w:tcPr>
          <w:p>
            <w:pPr>
              <w:pStyle w:val="TableParagraph"/>
              <w:spacing w:line="163" w:lineRule="exact" w:before="121"/>
              <w:ind w:right="32"/>
              <w:jc w:val="right"/>
              <w:rPr>
                <w:sz w:val="16"/>
              </w:rPr>
            </w:pPr>
            <w:r>
              <w:rPr>
                <w:spacing w:val="-4"/>
                <w:sz w:val="16"/>
              </w:rPr>
              <w:t>2.40</w:t>
            </w:r>
          </w:p>
        </w:tc>
        <w:tc>
          <w:tcPr>
            <w:tcW w:w="547" w:type="dxa"/>
            <w:tcBorders>
              <w:top w:val="single" w:sz="4" w:space="0" w:color="000000"/>
              <w:bottom w:val="single" w:sz="4" w:space="0" w:color="000000"/>
              <w:right w:val="single" w:sz="4" w:space="0" w:color="000000"/>
            </w:tcBorders>
          </w:tcPr>
          <w:p>
            <w:pPr>
              <w:pStyle w:val="TableParagraph"/>
              <w:spacing w:line="163" w:lineRule="exact" w:before="121"/>
              <w:ind w:right="35"/>
              <w:jc w:val="right"/>
              <w:rPr>
                <w:sz w:val="16"/>
              </w:rPr>
            </w:pPr>
            <w:r>
              <w:rPr>
                <w:spacing w:val="-4"/>
                <w:sz w:val="16"/>
              </w:rPr>
              <w:t>1.20</w:t>
            </w:r>
          </w:p>
        </w:tc>
        <w:tc>
          <w:tcPr>
            <w:tcW w:w="549"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21"/>
              <w:ind w:right="37"/>
              <w:jc w:val="right"/>
              <w:rPr>
                <w:sz w:val="16"/>
              </w:rPr>
            </w:pPr>
            <w:r>
              <w:rPr>
                <w:spacing w:val="-4"/>
                <w:sz w:val="16"/>
              </w:rPr>
              <w:t>1.20</w:t>
            </w:r>
          </w:p>
        </w:tc>
        <w:tc>
          <w:tcPr>
            <w:tcW w:w="547" w:type="dxa"/>
            <w:tcBorders>
              <w:top w:val="single" w:sz="4" w:space="0" w:color="000000"/>
              <w:left w:val="single" w:sz="4" w:space="0" w:color="000000"/>
              <w:bottom w:val="single" w:sz="4" w:space="0" w:color="000000"/>
            </w:tcBorders>
            <w:shd w:val="clear" w:color="auto" w:fill="DDEBF7"/>
          </w:tcPr>
          <w:p>
            <w:pPr>
              <w:pStyle w:val="TableParagraph"/>
              <w:spacing w:line="163" w:lineRule="exact" w:before="121"/>
              <w:ind w:right="29"/>
              <w:jc w:val="right"/>
              <w:rPr>
                <w:sz w:val="16"/>
              </w:rPr>
            </w:pPr>
            <w:r>
              <w:rPr>
                <w:spacing w:val="-4"/>
                <w:sz w:val="16"/>
              </w:rPr>
              <w:t>3.60</w:t>
            </w:r>
          </w:p>
        </w:tc>
        <w:tc>
          <w:tcPr>
            <w:tcW w:w="550" w:type="dxa"/>
            <w:tcBorders>
              <w:top w:val="single" w:sz="4" w:space="0" w:color="000000"/>
              <w:bottom w:val="single" w:sz="4" w:space="0" w:color="000000"/>
              <w:right w:val="single" w:sz="4" w:space="0" w:color="000000"/>
            </w:tcBorders>
          </w:tcPr>
          <w:p>
            <w:pPr>
              <w:pStyle w:val="TableParagraph"/>
              <w:spacing w:line="163" w:lineRule="exact" w:before="121"/>
              <w:ind w:right="37"/>
              <w:jc w:val="right"/>
              <w:rPr>
                <w:sz w:val="16"/>
              </w:rPr>
            </w:pPr>
            <w:r>
              <w:rPr>
                <w:spacing w:val="-4"/>
                <w:sz w:val="16"/>
              </w:rPr>
              <w:t>1.20</w:t>
            </w:r>
          </w:p>
        </w:tc>
        <w:tc>
          <w:tcPr>
            <w:tcW w:w="549"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21"/>
              <w:ind w:right="36"/>
              <w:jc w:val="right"/>
              <w:rPr>
                <w:sz w:val="16"/>
              </w:rPr>
            </w:pPr>
            <w:r>
              <w:rPr>
                <w:spacing w:val="-4"/>
                <w:sz w:val="16"/>
              </w:rPr>
              <w:t>1.20</w:t>
            </w:r>
          </w:p>
        </w:tc>
        <w:tc>
          <w:tcPr>
            <w:tcW w:w="547" w:type="dxa"/>
            <w:tcBorders>
              <w:top w:val="single" w:sz="4" w:space="0" w:color="000000"/>
              <w:left w:val="single" w:sz="4" w:space="0" w:color="000000"/>
              <w:bottom w:val="single" w:sz="4" w:space="0" w:color="000000"/>
            </w:tcBorders>
            <w:shd w:val="clear" w:color="auto" w:fill="DDEBF7"/>
          </w:tcPr>
          <w:p>
            <w:pPr>
              <w:pStyle w:val="TableParagraph"/>
              <w:spacing w:line="163" w:lineRule="exact" w:before="121"/>
              <w:ind w:right="30"/>
              <w:jc w:val="right"/>
              <w:rPr>
                <w:sz w:val="16"/>
              </w:rPr>
            </w:pPr>
            <w:r>
              <w:rPr>
                <w:spacing w:val="-4"/>
                <w:sz w:val="16"/>
              </w:rPr>
              <w:t>3.60</w:t>
            </w:r>
          </w:p>
        </w:tc>
      </w:tr>
      <w:tr>
        <w:trPr>
          <w:trHeight w:val="856" w:hRule="atLeast"/>
        </w:trPr>
        <w:tc>
          <w:tcPr>
            <w:tcW w:w="1870" w:type="dxa"/>
            <w:tcBorders>
              <w:top w:val="single" w:sz="4" w:space="0" w:color="000000"/>
            </w:tcBorders>
          </w:tcPr>
          <w:p>
            <w:pPr>
              <w:pStyle w:val="TableParagraph"/>
              <w:spacing w:before="121"/>
              <w:ind w:left="9"/>
              <w:rPr>
                <w:sz w:val="16"/>
              </w:rPr>
            </w:pPr>
            <w:r>
              <w:rPr>
                <w:sz w:val="16"/>
              </w:rPr>
              <w:t>Secondary / High School/</w:t>
            </w:r>
            <w:r>
              <w:rPr>
                <w:spacing w:val="40"/>
                <w:sz w:val="16"/>
              </w:rPr>
              <w:t> </w:t>
            </w:r>
            <w:r>
              <w:rPr>
                <w:sz w:val="16"/>
              </w:rPr>
              <w:t>Intercollege/</w:t>
            </w:r>
            <w:r>
              <w:rPr>
                <w:spacing w:val="-3"/>
                <w:sz w:val="16"/>
              </w:rPr>
              <w:t> </w:t>
            </w:r>
            <w:r>
              <w:rPr>
                <w:sz w:val="16"/>
              </w:rPr>
              <w:t>Technical</w:t>
            </w:r>
            <w:r>
              <w:rPr>
                <w:spacing w:val="40"/>
                <w:sz w:val="16"/>
              </w:rPr>
              <w:t> </w:t>
            </w:r>
            <w:r>
              <w:rPr>
                <w:sz w:val="16"/>
              </w:rPr>
              <w:t>Institutes/</w:t>
            </w:r>
            <w:r>
              <w:rPr>
                <w:spacing w:val="-10"/>
                <w:sz w:val="16"/>
              </w:rPr>
              <w:t> </w:t>
            </w:r>
            <w:r>
              <w:rPr>
                <w:sz w:val="16"/>
              </w:rPr>
              <w:t>Degree</w:t>
            </w:r>
            <w:r>
              <w:rPr>
                <w:spacing w:val="-10"/>
                <w:sz w:val="16"/>
              </w:rPr>
              <w:t> </w:t>
            </w:r>
            <w:r>
              <w:rPr>
                <w:sz w:val="16"/>
              </w:rPr>
              <w:t>Colleges</w:t>
            </w:r>
          </w:p>
          <w:p>
            <w:pPr>
              <w:pStyle w:val="TableParagraph"/>
              <w:spacing w:line="163" w:lineRule="exact"/>
              <w:ind w:left="9"/>
              <w:rPr>
                <w:sz w:val="16"/>
              </w:rPr>
            </w:pPr>
            <w:r>
              <w:rPr>
                <w:sz w:val="16"/>
              </w:rPr>
              <w:t>/</w:t>
            </w:r>
            <w:r>
              <w:rPr>
                <w:spacing w:val="1"/>
                <w:sz w:val="16"/>
              </w:rPr>
              <w:t> </w:t>
            </w:r>
            <w:r>
              <w:rPr>
                <w:spacing w:val="-2"/>
                <w:sz w:val="16"/>
              </w:rPr>
              <w:t>Universities</w:t>
            </w:r>
          </w:p>
        </w:tc>
        <w:tc>
          <w:tcPr>
            <w:tcW w:w="564" w:type="dxa"/>
            <w:tcBorders>
              <w:top w:val="single" w:sz="4" w:space="0" w:color="000000"/>
            </w:tcBorders>
            <w:shd w:val="clear" w:color="auto" w:fill="FFF1CC"/>
          </w:tcPr>
          <w:p>
            <w:pPr>
              <w:pStyle w:val="TableParagraph"/>
              <w:rPr>
                <w:sz w:val="16"/>
              </w:rPr>
            </w:pPr>
          </w:p>
          <w:p>
            <w:pPr>
              <w:pStyle w:val="TableParagraph"/>
              <w:spacing w:before="29"/>
              <w:rPr>
                <w:sz w:val="16"/>
              </w:rPr>
            </w:pPr>
          </w:p>
          <w:p>
            <w:pPr>
              <w:pStyle w:val="TableParagraph"/>
              <w:ind w:right="33"/>
              <w:jc w:val="right"/>
              <w:rPr>
                <w:sz w:val="16"/>
              </w:rPr>
            </w:pPr>
            <w:r>
              <w:rPr>
                <w:spacing w:val="-4"/>
                <w:sz w:val="16"/>
              </w:rPr>
              <w:t>2.00</w:t>
            </w:r>
          </w:p>
        </w:tc>
        <w:tc>
          <w:tcPr>
            <w:tcW w:w="550" w:type="dxa"/>
            <w:tcBorders>
              <w:top w:val="single" w:sz="4" w:space="0" w:color="000000"/>
              <w:right w:val="single" w:sz="4" w:space="0" w:color="000000"/>
            </w:tcBorders>
          </w:tcPr>
          <w:p>
            <w:pPr>
              <w:pStyle w:val="TableParagraph"/>
              <w:rPr>
                <w:sz w:val="16"/>
              </w:rPr>
            </w:pPr>
          </w:p>
          <w:p>
            <w:pPr>
              <w:pStyle w:val="TableParagraph"/>
              <w:spacing w:before="29"/>
              <w:rPr>
                <w:sz w:val="16"/>
              </w:rPr>
            </w:pPr>
          </w:p>
          <w:p>
            <w:pPr>
              <w:pStyle w:val="TableParagraph"/>
              <w:ind w:right="41"/>
              <w:jc w:val="right"/>
              <w:rPr>
                <w:sz w:val="16"/>
              </w:rPr>
            </w:pPr>
            <w:r>
              <w:rPr>
                <w:spacing w:val="-5"/>
                <w:sz w:val="16"/>
              </w:rPr>
              <w:t>NA</w:t>
            </w:r>
          </w:p>
        </w:tc>
        <w:tc>
          <w:tcPr>
            <w:tcW w:w="547" w:type="dxa"/>
            <w:tcBorders>
              <w:top w:val="single" w:sz="4" w:space="0" w:color="000000"/>
              <w:left w:val="single" w:sz="4" w:space="0" w:color="000000"/>
              <w:right w:val="single" w:sz="4" w:space="0" w:color="000000"/>
            </w:tcBorders>
          </w:tcPr>
          <w:p>
            <w:pPr>
              <w:pStyle w:val="TableParagraph"/>
              <w:rPr>
                <w:sz w:val="16"/>
              </w:rPr>
            </w:pPr>
          </w:p>
          <w:p>
            <w:pPr>
              <w:pStyle w:val="TableParagraph"/>
              <w:spacing w:before="29"/>
              <w:rPr>
                <w:sz w:val="16"/>
              </w:rPr>
            </w:pPr>
          </w:p>
          <w:p>
            <w:pPr>
              <w:pStyle w:val="TableParagraph"/>
              <w:ind w:right="38"/>
              <w:jc w:val="right"/>
              <w:rPr>
                <w:sz w:val="16"/>
              </w:rPr>
            </w:pPr>
            <w:r>
              <w:rPr>
                <w:spacing w:val="-5"/>
                <w:sz w:val="16"/>
              </w:rPr>
              <w:t>NA</w:t>
            </w:r>
          </w:p>
        </w:tc>
        <w:tc>
          <w:tcPr>
            <w:tcW w:w="549" w:type="dxa"/>
            <w:tcBorders>
              <w:top w:val="single" w:sz="4" w:space="0" w:color="000000"/>
              <w:left w:val="single" w:sz="4" w:space="0" w:color="000000"/>
            </w:tcBorders>
            <w:shd w:val="clear" w:color="auto" w:fill="DDEBF7"/>
          </w:tcPr>
          <w:p>
            <w:pPr>
              <w:pStyle w:val="TableParagraph"/>
              <w:rPr>
                <w:sz w:val="16"/>
              </w:rPr>
            </w:pPr>
          </w:p>
          <w:p>
            <w:pPr>
              <w:pStyle w:val="TableParagraph"/>
              <w:spacing w:before="29"/>
              <w:rPr>
                <w:sz w:val="16"/>
              </w:rPr>
            </w:pPr>
          </w:p>
          <w:p>
            <w:pPr>
              <w:pStyle w:val="TableParagraph"/>
              <w:ind w:right="35"/>
              <w:jc w:val="right"/>
              <w:rPr>
                <w:sz w:val="16"/>
              </w:rPr>
            </w:pPr>
            <w:r>
              <w:rPr>
                <w:spacing w:val="-5"/>
                <w:sz w:val="16"/>
              </w:rPr>
              <w:t>NA</w:t>
            </w:r>
          </w:p>
        </w:tc>
        <w:tc>
          <w:tcPr>
            <w:tcW w:w="549" w:type="dxa"/>
            <w:tcBorders>
              <w:top w:val="single" w:sz="4" w:space="0" w:color="000000"/>
              <w:right w:val="single" w:sz="4" w:space="0" w:color="000000"/>
            </w:tcBorders>
          </w:tcPr>
          <w:p>
            <w:pPr>
              <w:pStyle w:val="TableParagraph"/>
              <w:rPr>
                <w:sz w:val="16"/>
              </w:rPr>
            </w:pPr>
          </w:p>
          <w:p>
            <w:pPr>
              <w:pStyle w:val="TableParagraph"/>
              <w:spacing w:before="29"/>
              <w:rPr>
                <w:sz w:val="16"/>
              </w:rPr>
            </w:pPr>
          </w:p>
          <w:p>
            <w:pPr>
              <w:pStyle w:val="TableParagraph"/>
              <w:ind w:right="39"/>
              <w:jc w:val="right"/>
              <w:rPr>
                <w:sz w:val="16"/>
              </w:rPr>
            </w:pPr>
            <w:r>
              <w:rPr>
                <w:spacing w:val="-4"/>
                <w:sz w:val="16"/>
              </w:rPr>
              <w:t>1.00</w:t>
            </w:r>
          </w:p>
        </w:tc>
        <w:tc>
          <w:tcPr>
            <w:tcW w:w="547" w:type="dxa"/>
            <w:tcBorders>
              <w:top w:val="single" w:sz="4" w:space="0" w:color="000000"/>
              <w:left w:val="single" w:sz="4" w:space="0" w:color="000000"/>
              <w:right w:val="single" w:sz="4" w:space="0" w:color="000000"/>
            </w:tcBorders>
          </w:tcPr>
          <w:p>
            <w:pPr>
              <w:pStyle w:val="TableParagraph"/>
              <w:rPr>
                <w:sz w:val="16"/>
              </w:rPr>
            </w:pPr>
          </w:p>
          <w:p>
            <w:pPr>
              <w:pStyle w:val="TableParagraph"/>
              <w:spacing w:before="29"/>
              <w:rPr>
                <w:sz w:val="16"/>
              </w:rPr>
            </w:pPr>
          </w:p>
          <w:p>
            <w:pPr>
              <w:pStyle w:val="TableParagraph"/>
              <w:ind w:right="38"/>
              <w:jc w:val="right"/>
              <w:rPr>
                <w:sz w:val="16"/>
              </w:rPr>
            </w:pPr>
            <w:r>
              <w:rPr>
                <w:spacing w:val="-4"/>
                <w:sz w:val="16"/>
              </w:rPr>
              <w:t>1.00</w:t>
            </w:r>
          </w:p>
        </w:tc>
        <w:tc>
          <w:tcPr>
            <w:tcW w:w="549" w:type="dxa"/>
            <w:tcBorders>
              <w:top w:val="single" w:sz="4" w:space="0" w:color="000000"/>
              <w:left w:val="single" w:sz="4" w:space="0" w:color="000000"/>
            </w:tcBorders>
            <w:shd w:val="clear" w:color="auto" w:fill="DDEBF7"/>
          </w:tcPr>
          <w:p>
            <w:pPr>
              <w:pStyle w:val="TableParagraph"/>
              <w:rPr>
                <w:sz w:val="16"/>
              </w:rPr>
            </w:pPr>
          </w:p>
          <w:p>
            <w:pPr>
              <w:pStyle w:val="TableParagraph"/>
              <w:spacing w:before="29"/>
              <w:rPr>
                <w:sz w:val="16"/>
              </w:rPr>
            </w:pPr>
          </w:p>
          <w:p>
            <w:pPr>
              <w:pStyle w:val="TableParagraph"/>
              <w:ind w:right="32"/>
              <w:jc w:val="right"/>
              <w:rPr>
                <w:sz w:val="16"/>
              </w:rPr>
            </w:pPr>
            <w:r>
              <w:rPr>
                <w:spacing w:val="-4"/>
                <w:sz w:val="16"/>
              </w:rPr>
              <w:t>4.00</w:t>
            </w:r>
          </w:p>
        </w:tc>
        <w:tc>
          <w:tcPr>
            <w:tcW w:w="547" w:type="dxa"/>
            <w:tcBorders>
              <w:top w:val="single" w:sz="4" w:space="0" w:color="000000"/>
              <w:right w:val="single" w:sz="4" w:space="0" w:color="000000"/>
            </w:tcBorders>
          </w:tcPr>
          <w:p>
            <w:pPr>
              <w:pStyle w:val="TableParagraph"/>
              <w:rPr>
                <w:sz w:val="16"/>
              </w:rPr>
            </w:pPr>
          </w:p>
          <w:p>
            <w:pPr>
              <w:pStyle w:val="TableParagraph"/>
              <w:spacing w:before="29"/>
              <w:rPr>
                <w:sz w:val="16"/>
              </w:rPr>
            </w:pPr>
          </w:p>
          <w:p>
            <w:pPr>
              <w:pStyle w:val="TableParagraph"/>
              <w:ind w:right="35"/>
              <w:jc w:val="right"/>
              <w:rPr>
                <w:sz w:val="16"/>
              </w:rPr>
            </w:pPr>
            <w:r>
              <w:rPr>
                <w:spacing w:val="-4"/>
                <w:sz w:val="16"/>
              </w:rPr>
              <w:t>2.00</w:t>
            </w:r>
          </w:p>
        </w:tc>
        <w:tc>
          <w:tcPr>
            <w:tcW w:w="549" w:type="dxa"/>
            <w:tcBorders>
              <w:top w:val="single" w:sz="4" w:space="0" w:color="000000"/>
              <w:left w:val="single" w:sz="4" w:space="0" w:color="000000"/>
              <w:right w:val="single" w:sz="4" w:space="0" w:color="000000"/>
            </w:tcBorders>
          </w:tcPr>
          <w:p>
            <w:pPr>
              <w:pStyle w:val="TableParagraph"/>
              <w:rPr>
                <w:sz w:val="16"/>
              </w:rPr>
            </w:pPr>
          </w:p>
          <w:p>
            <w:pPr>
              <w:pStyle w:val="TableParagraph"/>
              <w:spacing w:before="29"/>
              <w:rPr>
                <w:sz w:val="16"/>
              </w:rPr>
            </w:pPr>
          </w:p>
          <w:p>
            <w:pPr>
              <w:pStyle w:val="TableParagraph"/>
              <w:ind w:right="37"/>
              <w:jc w:val="right"/>
              <w:rPr>
                <w:sz w:val="16"/>
              </w:rPr>
            </w:pPr>
            <w:r>
              <w:rPr>
                <w:spacing w:val="-4"/>
                <w:sz w:val="16"/>
              </w:rPr>
              <w:t>3.00</w:t>
            </w:r>
          </w:p>
        </w:tc>
        <w:tc>
          <w:tcPr>
            <w:tcW w:w="547" w:type="dxa"/>
            <w:tcBorders>
              <w:top w:val="single" w:sz="4" w:space="0" w:color="000000"/>
              <w:left w:val="single" w:sz="4" w:space="0" w:color="000000"/>
            </w:tcBorders>
            <w:shd w:val="clear" w:color="auto" w:fill="DDEBF7"/>
          </w:tcPr>
          <w:p>
            <w:pPr>
              <w:pStyle w:val="TableParagraph"/>
              <w:rPr>
                <w:sz w:val="16"/>
              </w:rPr>
            </w:pPr>
          </w:p>
          <w:p>
            <w:pPr>
              <w:pStyle w:val="TableParagraph"/>
              <w:spacing w:before="29"/>
              <w:rPr>
                <w:sz w:val="16"/>
              </w:rPr>
            </w:pPr>
          </w:p>
          <w:p>
            <w:pPr>
              <w:pStyle w:val="TableParagraph"/>
              <w:ind w:right="29"/>
              <w:jc w:val="right"/>
              <w:rPr>
                <w:sz w:val="16"/>
              </w:rPr>
            </w:pPr>
            <w:r>
              <w:rPr>
                <w:spacing w:val="-4"/>
                <w:sz w:val="16"/>
              </w:rPr>
              <w:t>7.00</w:t>
            </w:r>
          </w:p>
        </w:tc>
        <w:tc>
          <w:tcPr>
            <w:tcW w:w="550" w:type="dxa"/>
            <w:tcBorders>
              <w:top w:val="single" w:sz="4" w:space="0" w:color="000000"/>
              <w:right w:val="single" w:sz="4" w:space="0" w:color="000000"/>
            </w:tcBorders>
          </w:tcPr>
          <w:p>
            <w:pPr>
              <w:pStyle w:val="TableParagraph"/>
              <w:rPr>
                <w:sz w:val="16"/>
              </w:rPr>
            </w:pPr>
          </w:p>
          <w:p>
            <w:pPr>
              <w:pStyle w:val="TableParagraph"/>
              <w:spacing w:before="29"/>
              <w:rPr>
                <w:sz w:val="16"/>
              </w:rPr>
            </w:pPr>
          </w:p>
          <w:p>
            <w:pPr>
              <w:pStyle w:val="TableParagraph"/>
              <w:ind w:right="37"/>
              <w:jc w:val="right"/>
              <w:rPr>
                <w:sz w:val="16"/>
              </w:rPr>
            </w:pPr>
            <w:r>
              <w:rPr>
                <w:spacing w:val="-4"/>
                <w:sz w:val="16"/>
              </w:rPr>
              <w:t>2.00</w:t>
            </w:r>
          </w:p>
        </w:tc>
        <w:tc>
          <w:tcPr>
            <w:tcW w:w="549" w:type="dxa"/>
            <w:tcBorders>
              <w:top w:val="single" w:sz="4" w:space="0" w:color="000000"/>
              <w:left w:val="single" w:sz="4" w:space="0" w:color="000000"/>
              <w:right w:val="single" w:sz="4" w:space="0" w:color="000000"/>
            </w:tcBorders>
          </w:tcPr>
          <w:p>
            <w:pPr>
              <w:pStyle w:val="TableParagraph"/>
              <w:rPr>
                <w:sz w:val="16"/>
              </w:rPr>
            </w:pPr>
          </w:p>
          <w:p>
            <w:pPr>
              <w:pStyle w:val="TableParagraph"/>
              <w:spacing w:before="29"/>
              <w:rPr>
                <w:sz w:val="16"/>
              </w:rPr>
            </w:pPr>
          </w:p>
          <w:p>
            <w:pPr>
              <w:pStyle w:val="TableParagraph"/>
              <w:ind w:right="38"/>
              <w:jc w:val="right"/>
              <w:rPr>
                <w:sz w:val="16"/>
              </w:rPr>
            </w:pPr>
            <w:r>
              <w:rPr>
                <w:spacing w:val="-5"/>
                <w:sz w:val="16"/>
              </w:rPr>
              <w:t>UR</w:t>
            </w:r>
          </w:p>
        </w:tc>
        <w:tc>
          <w:tcPr>
            <w:tcW w:w="547" w:type="dxa"/>
            <w:tcBorders>
              <w:top w:val="single" w:sz="4" w:space="0" w:color="000000"/>
              <w:left w:val="single" w:sz="4" w:space="0" w:color="000000"/>
            </w:tcBorders>
            <w:shd w:val="clear" w:color="auto" w:fill="DDEBF7"/>
          </w:tcPr>
          <w:p>
            <w:pPr>
              <w:pStyle w:val="TableParagraph"/>
              <w:rPr>
                <w:sz w:val="16"/>
              </w:rPr>
            </w:pPr>
          </w:p>
          <w:p>
            <w:pPr>
              <w:pStyle w:val="TableParagraph"/>
              <w:spacing w:before="29"/>
              <w:rPr>
                <w:sz w:val="16"/>
              </w:rPr>
            </w:pPr>
          </w:p>
          <w:p>
            <w:pPr>
              <w:pStyle w:val="TableParagraph"/>
              <w:ind w:right="33"/>
              <w:jc w:val="right"/>
              <w:rPr>
                <w:sz w:val="16"/>
              </w:rPr>
            </w:pPr>
            <w:r>
              <w:rPr>
                <w:spacing w:val="-5"/>
                <w:sz w:val="16"/>
              </w:rPr>
              <w:t>UR</w:t>
            </w:r>
          </w:p>
        </w:tc>
      </w:tr>
    </w:tbl>
    <w:p>
      <w:pPr>
        <w:spacing w:line="244" w:lineRule="auto" w:before="190"/>
        <w:ind w:left="165" w:right="585" w:firstLine="0"/>
        <w:jc w:val="both"/>
        <w:rPr>
          <w:sz w:val="16"/>
        </w:rPr>
      </w:pPr>
      <w:r>
        <w:rPr>
          <w:sz w:val="16"/>
        </w:rPr>
        <w:t>Note-1: BFAR-Base FAR; PFAR-Purchasable FAR; PPFAR-Premium Purchasable FAR; MFAR-Maximum Permissible FAR (including</w:t>
      </w:r>
      <w:r>
        <w:rPr>
          <w:spacing w:val="40"/>
          <w:sz w:val="16"/>
        </w:rPr>
        <w:t> </w:t>
      </w:r>
      <w:r>
        <w:rPr>
          <w:sz w:val="16"/>
        </w:rPr>
        <w:t>BFAR); UR-Unrestricted FAR.</w:t>
      </w:r>
    </w:p>
    <w:p>
      <w:pPr>
        <w:pStyle w:val="BodyText"/>
        <w:spacing w:before="2"/>
        <w:ind w:left="0"/>
        <w:rPr>
          <w:sz w:val="16"/>
        </w:rPr>
      </w:pPr>
    </w:p>
    <w:p>
      <w:pPr>
        <w:spacing w:line="247" w:lineRule="auto" w:before="0"/>
        <w:ind w:left="165" w:right="585" w:firstLine="0"/>
        <w:jc w:val="both"/>
        <w:rPr>
          <w:sz w:val="16"/>
        </w:rPr>
      </w:pPr>
      <w:r>
        <w:rPr>
          <w:sz w:val="16"/>
        </w:rPr>
        <w:t>Note-2: In green buildings, additional FAR over and above the maximum permissible FAR shall be provided as per paragraph 9.3 of the</w:t>
      </w:r>
      <w:r>
        <w:rPr>
          <w:spacing w:val="40"/>
          <w:sz w:val="16"/>
        </w:rPr>
        <w:t> </w:t>
      </w:r>
      <w:r>
        <w:rPr>
          <w:sz w:val="16"/>
        </w:rPr>
        <w:t>building</w:t>
      </w:r>
      <w:r>
        <w:rPr>
          <w:spacing w:val="-3"/>
          <w:sz w:val="16"/>
        </w:rPr>
        <w:t> </w:t>
      </w:r>
      <w:r>
        <w:rPr>
          <w:sz w:val="16"/>
        </w:rPr>
        <w:t>byelaws.</w:t>
      </w:r>
    </w:p>
    <w:p>
      <w:pPr>
        <w:pStyle w:val="BodyText"/>
        <w:ind w:left="0"/>
        <w:rPr>
          <w:sz w:val="16"/>
        </w:rPr>
      </w:pPr>
    </w:p>
    <w:p>
      <w:pPr>
        <w:pStyle w:val="BodyText"/>
        <w:spacing w:before="9"/>
        <w:ind w:left="0"/>
        <w:rPr>
          <w:sz w:val="16"/>
        </w:rPr>
      </w:pPr>
    </w:p>
    <w:p>
      <w:pPr>
        <w:pStyle w:val="Heading4"/>
        <w:numPr>
          <w:ilvl w:val="2"/>
          <w:numId w:val="2"/>
        </w:numPr>
        <w:tabs>
          <w:tab w:pos="885" w:val="left" w:leader="none"/>
        </w:tabs>
        <w:spacing w:line="240" w:lineRule="auto" w:before="0" w:after="0"/>
        <w:ind w:left="885" w:right="0" w:hanging="720"/>
        <w:jc w:val="left"/>
      </w:pPr>
      <w:r>
        <w:rPr>
          <w:color w:val="00AFEF"/>
        </w:rPr>
        <w:t>Maximum Building</w:t>
      </w:r>
      <w:r>
        <w:rPr>
          <w:color w:val="00AFEF"/>
          <w:spacing w:val="1"/>
        </w:rPr>
        <w:t> </w:t>
      </w:r>
      <w:r>
        <w:rPr>
          <w:color w:val="00AFEF"/>
          <w:spacing w:val="-2"/>
        </w:rPr>
        <w:t>height</w:t>
      </w:r>
    </w:p>
    <w:p>
      <w:pPr>
        <w:pStyle w:val="BodyText"/>
        <w:spacing w:line="244" w:lineRule="auto" w:before="127"/>
        <w:ind w:right="586"/>
        <w:jc w:val="both"/>
      </w:pPr>
      <w:r>
        <w:rPr/>
        <w:t>There</w:t>
      </w:r>
      <w:r>
        <w:rPr>
          <w:spacing w:val="-7"/>
        </w:rPr>
        <w:t> </w:t>
      </w:r>
      <w:r>
        <w:rPr/>
        <w:t>is</w:t>
      </w:r>
      <w:r>
        <w:rPr>
          <w:spacing w:val="-4"/>
        </w:rPr>
        <w:t> </w:t>
      </w:r>
      <w:r>
        <w:rPr/>
        <w:t>no</w:t>
      </w:r>
      <w:r>
        <w:rPr>
          <w:spacing w:val="-7"/>
        </w:rPr>
        <w:t> </w:t>
      </w:r>
      <w:r>
        <w:rPr/>
        <w:t>restriction</w:t>
      </w:r>
      <w:r>
        <w:rPr>
          <w:spacing w:val="-7"/>
        </w:rPr>
        <w:t> </w:t>
      </w:r>
      <w:r>
        <w:rPr/>
        <w:t>on</w:t>
      </w:r>
      <w:r>
        <w:rPr>
          <w:spacing w:val="-7"/>
        </w:rPr>
        <w:t> </w:t>
      </w:r>
      <w:r>
        <w:rPr/>
        <w:t>the</w:t>
      </w:r>
      <w:r>
        <w:rPr>
          <w:spacing w:val="-4"/>
        </w:rPr>
        <w:t> </w:t>
      </w:r>
      <w:r>
        <w:rPr/>
        <w:t>maximum</w:t>
      </w:r>
      <w:r>
        <w:rPr>
          <w:spacing w:val="-6"/>
        </w:rPr>
        <w:t> </w:t>
      </w:r>
      <w:r>
        <w:rPr/>
        <w:t>building</w:t>
      </w:r>
      <w:r>
        <w:rPr>
          <w:spacing w:val="-5"/>
        </w:rPr>
        <w:t> </w:t>
      </w:r>
      <w:r>
        <w:rPr/>
        <w:t>height.</w:t>
      </w:r>
      <w:r>
        <w:rPr>
          <w:spacing w:val="-5"/>
        </w:rPr>
        <w:t> </w:t>
      </w:r>
      <w:r>
        <w:rPr/>
        <w:t>However,</w:t>
      </w:r>
      <w:r>
        <w:rPr>
          <w:spacing w:val="-5"/>
        </w:rPr>
        <w:t> </w:t>
      </w:r>
      <w:r>
        <w:rPr/>
        <w:t>the</w:t>
      </w:r>
      <w:r>
        <w:rPr>
          <w:spacing w:val="-7"/>
        </w:rPr>
        <w:t> </w:t>
      </w:r>
      <w:r>
        <w:rPr/>
        <w:t>maximum</w:t>
      </w:r>
      <w:r>
        <w:rPr>
          <w:spacing w:val="-4"/>
        </w:rPr>
        <w:t> </w:t>
      </w:r>
      <w:r>
        <w:rPr/>
        <w:t>height</w:t>
      </w:r>
      <w:r>
        <w:rPr>
          <w:spacing w:val="-4"/>
        </w:rPr>
        <w:t> </w:t>
      </w:r>
      <w:r>
        <w:rPr/>
        <w:t>of</w:t>
      </w:r>
      <w:r>
        <w:rPr>
          <w:spacing w:val="-6"/>
        </w:rPr>
        <w:t> </w:t>
      </w:r>
      <w:r>
        <w:rPr/>
        <w:t>the</w:t>
      </w:r>
      <w:r>
        <w:rPr>
          <w:spacing w:val="-7"/>
        </w:rPr>
        <w:t> </w:t>
      </w:r>
      <w:r>
        <w:rPr/>
        <w:t>building shall be governed by its distance from the protected monument/heritage site, airport funnel zone and other statutory restrictions.</w:t>
      </w:r>
    </w:p>
    <w:p>
      <w:pPr>
        <w:pStyle w:val="Heading4"/>
        <w:numPr>
          <w:ilvl w:val="2"/>
          <w:numId w:val="2"/>
        </w:numPr>
        <w:tabs>
          <w:tab w:pos="885" w:val="left" w:leader="none"/>
        </w:tabs>
        <w:spacing w:line="240" w:lineRule="auto" w:before="119" w:after="0"/>
        <w:ind w:left="885" w:right="0" w:hanging="720"/>
        <w:jc w:val="left"/>
      </w:pPr>
      <w:r>
        <w:rPr>
          <w:color w:val="00AFEF"/>
        </w:rPr>
        <w:t>Minimum</w:t>
      </w:r>
      <w:r>
        <w:rPr>
          <w:color w:val="00AFEF"/>
          <w:spacing w:val="1"/>
        </w:rPr>
        <w:t> </w:t>
      </w:r>
      <w:r>
        <w:rPr>
          <w:color w:val="00AFEF"/>
          <w:spacing w:val="-2"/>
        </w:rPr>
        <w:t>Setback</w:t>
      </w:r>
    </w:p>
    <w:p>
      <w:pPr>
        <w:pStyle w:val="BodyText"/>
        <w:spacing w:before="129"/>
        <w:jc w:val="both"/>
      </w:pPr>
      <w:r>
        <w:rPr/>
        <w:t>Minimum</w:t>
      </w:r>
      <w:r>
        <w:rPr>
          <w:spacing w:val="-8"/>
        </w:rPr>
        <w:t> </w:t>
      </w:r>
      <w:r>
        <w:rPr/>
        <w:t>setbacks</w:t>
      </w:r>
      <w:r>
        <w:rPr>
          <w:spacing w:val="-3"/>
        </w:rPr>
        <w:t> </w:t>
      </w:r>
      <w:r>
        <w:rPr/>
        <w:t>for</w:t>
      </w:r>
      <w:r>
        <w:rPr>
          <w:spacing w:val="-1"/>
        </w:rPr>
        <w:t> </w:t>
      </w:r>
      <w:r>
        <w:rPr/>
        <w:t>educational</w:t>
      </w:r>
      <w:r>
        <w:rPr>
          <w:spacing w:val="-1"/>
        </w:rPr>
        <w:t> </w:t>
      </w:r>
      <w:r>
        <w:rPr/>
        <w:t>buildings</w:t>
      </w:r>
      <w:r>
        <w:rPr>
          <w:spacing w:val="-3"/>
        </w:rPr>
        <w:t> </w:t>
      </w:r>
      <w:r>
        <w:rPr/>
        <w:t>shall</w:t>
      </w:r>
      <w:r>
        <w:rPr>
          <w:spacing w:val="-2"/>
        </w:rPr>
        <w:t> </w:t>
      </w:r>
      <w:r>
        <w:rPr/>
        <w:t>be</w:t>
      </w:r>
      <w:r>
        <w:rPr>
          <w:spacing w:val="-5"/>
        </w:rPr>
        <w:t> </w:t>
      </w:r>
      <w:r>
        <w:rPr/>
        <w:t>as</w:t>
      </w:r>
      <w:r>
        <w:rPr>
          <w:spacing w:val="-3"/>
        </w:rPr>
        <w:t> </w:t>
      </w:r>
      <w:r>
        <w:rPr/>
        <w:t>per</w:t>
      </w:r>
      <w:r>
        <w:rPr>
          <w:spacing w:val="-4"/>
        </w:rPr>
        <w:t> </w:t>
      </w:r>
      <w:r>
        <w:rPr/>
        <w:t>paragraph</w:t>
      </w:r>
      <w:r>
        <w:rPr>
          <w:spacing w:val="-3"/>
        </w:rPr>
        <w:t> </w:t>
      </w:r>
      <w:r>
        <w:rPr/>
        <w:t>3.2.4</w:t>
      </w:r>
      <w:r>
        <w:rPr>
          <w:spacing w:val="-3"/>
        </w:rPr>
        <w:t> </w:t>
      </w:r>
      <w:r>
        <w:rPr/>
        <w:t>of</w:t>
      </w:r>
      <w:r>
        <w:rPr>
          <w:spacing w:val="-5"/>
        </w:rPr>
        <w:t> </w:t>
      </w:r>
      <w:r>
        <w:rPr/>
        <w:t>the</w:t>
      </w:r>
      <w:r>
        <w:rPr>
          <w:spacing w:val="-5"/>
        </w:rPr>
        <w:t> </w:t>
      </w:r>
      <w:r>
        <w:rPr/>
        <w:t>building</w:t>
      </w:r>
      <w:r>
        <w:rPr>
          <w:spacing w:val="-6"/>
        </w:rPr>
        <w:t> </w:t>
      </w:r>
      <w:r>
        <w:rPr>
          <w:spacing w:val="-2"/>
        </w:rPr>
        <w:t>byelaws.</w:t>
      </w:r>
    </w:p>
    <w:p>
      <w:pPr>
        <w:pStyle w:val="BodyText"/>
        <w:spacing w:before="129"/>
        <w:ind w:left="0"/>
      </w:pPr>
    </w:p>
    <w:p>
      <w:pPr>
        <w:pStyle w:val="Heading4"/>
        <w:numPr>
          <w:ilvl w:val="2"/>
          <w:numId w:val="2"/>
        </w:numPr>
        <w:tabs>
          <w:tab w:pos="885" w:val="left" w:leader="none"/>
        </w:tabs>
        <w:spacing w:line="240" w:lineRule="auto" w:before="0" w:after="0"/>
        <w:ind w:left="885" w:right="0" w:hanging="720"/>
        <w:jc w:val="left"/>
      </w:pPr>
      <w:r>
        <w:rPr>
          <w:color w:val="00AFEF"/>
          <w:spacing w:val="-2"/>
        </w:rPr>
        <w:t>Parking</w:t>
      </w:r>
    </w:p>
    <w:p>
      <w:pPr>
        <w:pStyle w:val="ListParagraph"/>
        <w:numPr>
          <w:ilvl w:val="0"/>
          <w:numId w:val="92"/>
        </w:numPr>
        <w:tabs>
          <w:tab w:pos="427" w:val="left" w:leader="none"/>
        </w:tabs>
        <w:spacing w:line="240" w:lineRule="auto" w:before="126" w:after="0"/>
        <w:ind w:left="427" w:right="0" w:hanging="262"/>
        <w:jc w:val="both"/>
        <w:rPr>
          <w:sz w:val="22"/>
        </w:rPr>
      </w:pPr>
      <w:r>
        <w:rPr>
          <w:sz w:val="22"/>
        </w:rPr>
        <w:t>Parking</w:t>
      </w:r>
      <w:r>
        <w:rPr>
          <w:spacing w:val="-6"/>
          <w:sz w:val="22"/>
        </w:rPr>
        <w:t> </w:t>
      </w:r>
      <w:r>
        <w:rPr>
          <w:sz w:val="22"/>
        </w:rPr>
        <w:t>arrangements</w:t>
      </w:r>
      <w:r>
        <w:rPr>
          <w:spacing w:val="-2"/>
          <w:sz w:val="22"/>
        </w:rPr>
        <w:t> </w:t>
      </w:r>
      <w:r>
        <w:rPr>
          <w:sz w:val="22"/>
        </w:rPr>
        <w:t>shall</w:t>
      </w:r>
      <w:r>
        <w:rPr>
          <w:spacing w:val="-4"/>
          <w:sz w:val="22"/>
        </w:rPr>
        <w:t> </w:t>
      </w:r>
      <w:r>
        <w:rPr>
          <w:sz w:val="22"/>
        </w:rPr>
        <w:t>be</w:t>
      </w:r>
      <w:r>
        <w:rPr>
          <w:spacing w:val="-3"/>
          <w:sz w:val="22"/>
        </w:rPr>
        <w:t> </w:t>
      </w:r>
      <w:r>
        <w:rPr>
          <w:sz w:val="22"/>
        </w:rPr>
        <w:t>as</w:t>
      </w:r>
      <w:r>
        <w:rPr>
          <w:spacing w:val="-2"/>
          <w:sz w:val="22"/>
        </w:rPr>
        <w:t> </w:t>
      </w:r>
      <w:r>
        <w:rPr>
          <w:sz w:val="22"/>
        </w:rPr>
        <w:t>per</w:t>
      </w:r>
      <w:r>
        <w:rPr>
          <w:spacing w:val="-2"/>
          <w:sz w:val="22"/>
        </w:rPr>
        <w:t> </w:t>
      </w:r>
      <w:r>
        <w:rPr>
          <w:sz w:val="22"/>
        </w:rPr>
        <w:t>paragraph</w:t>
      </w:r>
      <w:r>
        <w:rPr>
          <w:spacing w:val="-4"/>
          <w:sz w:val="22"/>
        </w:rPr>
        <w:t> </w:t>
      </w:r>
      <w:r>
        <w:rPr>
          <w:sz w:val="22"/>
        </w:rPr>
        <w:t>3.3.4</w:t>
      </w:r>
      <w:r>
        <w:rPr>
          <w:spacing w:val="-3"/>
          <w:sz w:val="22"/>
        </w:rPr>
        <w:t> </w:t>
      </w:r>
      <w:r>
        <w:rPr>
          <w:sz w:val="22"/>
        </w:rPr>
        <w:t>of</w:t>
      </w:r>
      <w:r>
        <w:rPr>
          <w:spacing w:val="-2"/>
          <w:sz w:val="22"/>
        </w:rPr>
        <w:t> </w:t>
      </w:r>
      <w:r>
        <w:rPr>
          <w:sz w:val="22"/>
        </w:rPr>
        <w:t>the</w:t>
      </w:r>
      <w:r>
        <w:rPr>
          <w:spacing w:val="-3"/>
          <w:sz w:val="22"/>
        </w:rPr>
        <w:t> </w:t>
      </w:r>
      <w:r>
        <w:rPr>
          <w:sz w:val="22"/>
        </w:rPr>
        <w:t>building</w:t>
      </w:r>
      <w:r>
        <w:rPr>
          <w:spacing w:val="-5"/>
          <w:sz w:val="22"/>
        </w:rPr>
        <w:t> </w:t>
      </w:r>
      <w:r>
        <w:rPr>
          <w:spacing w:val="-2"/>
          <w:sz w:val="22"/>
        </w:rPr>
        <w:t>byelaws.</w:t>
      </w:r>
    </w:p>
    <w:p>
      <w:pPr>
        <w:pStyle w:val="ListParagraph"/>
        <w:numPr>
          <w:ilvl w:val="0"/>
          <w:numId w:val="92"/>
        </w:numPr>
        <w:tabs>
          <w:tab w:pos="493" w:val="left" w:leader="none"/>
        </w:tabs>
        <w:spacing w:line="244" w:lineRule="auto" w:before="126" w:after="0"/>
        <w:ind w:left="165" w:right="584" w:firstLine="0"/>
        <w:jc w:val="both"/>
        <w:rPr>
          <w:sz w:val="22"/>
        </w:rPr>
      </w:pPr>
      <w:r>
        <w:rPr>
          <w:sz w:val="22"/>
        </w:rPr>
        <w:t>Standard parking provisions for education facilities shall be one ECS per 125 sqm of built-up area and 1 bus parking space i.e., 10 m x 5 m (50 sqm or 2 ECS open parking) for every 120 students. Further,</w:t>
      </w:r>
      <w:r>
        <w:rPr>
          <w:spacing w:val="-10"/>
          <w:sz w:val="22"/>
        </w:rPr>
        <w:t> </w:t>
      </w:r>
      <w:r>
        <w:rPr>
          <w:sz w:val="22"/>
        </w:rPr>
        <w:t>a</w:t>
      </w:r>
      <w:r>
        <w:rPr>
          <w:spacing w:val="-7"/>
          <w:sz w:val="22"/>
        </w:rPr>
        <w:t> </w:t>
      </w:r>
      <w:r>
        <w:rPr>
          <w:sz w:val="22"/>
        </w:rPr>
        <w:t>designated</w:t>
      </w:r>
      <w:r>
        <w:rPr>
          <w:spacing w:val="-7"/>
          <w:sz w:val="22"/>
        </w:rPr>
        <w:t> </w:t>
      </w:r>
      <w:r>
        <w:rPr>
          <w:sz w:val="22"/>
        </w:rPr>
        <w:t>place</w:t>
      </w:r>
      <w:r>
        <w:rPr>
          <w:spacing w:val="-9"/>
          <w:sz w:val="22"/>
        </w:rPr>
        <w:t> </w:t>
      </w:r>
      <w:r>
        <w:rPr>
          <w:sz w:val="22"/>
        </w:rPr>
        <w:t>shall</w:t>
      </w:r>
      <w:r>
        <w:rPr>
          <w:spacing w:val="-6"/>
          <w:sz w:val="22"/>
        </w:rPr>
        <w:t> </w:t>
      </w:r>
      <w:r>
        <w:rPr>
          <w:sz w:val="22"/>
        </w:rPr>
        <w:t>be</w:t>
      </w:r>
      <w:r>
        <w:rPr>
          <w:spacing w:val="-7"/>
          <w:sz w:val="22"/>
        </w:rPr>
        <w:t> </w:t>
      </w:r>
      <w:r>
        <w:rPr>
          <w:sz w:val="22"/>
        </w:rPr>
        <w:t>earmarked</w:t>
      </w:r>
      <w:r>
        <w:rPr>
          <w:spacing w:val="-9"/>
          <w:sz w:val="22"/>
        </w:rPr>
        <w:t> </w:t>
      </w:r>
      <w:r>
        <w:rPr>
          <w:sz w:val="22"/>
        </w:rPr>
        <w:t>for</w:t>
      </w:r>
      <w:r>
        <w:rPr>
          <w:spacing w:val="-9"/>
          <w:sz w:val="22"/>
        </w:rPr>
        <w:t> </w:t>
      </w:r>
      <w:r>
        <w:rPr>
          <w:sz w:val="22"/>
        </w:rPr>
        <w:t>pick-up</w:t>
      </w:r>
      <w:r>
        <w:rPr>
          <w:spacing w:val="-7"/>
          <w:sz w:val="22"/>
        </w:rPr>
        <w:t> </w:t>
      </w:r>
      <w:r>
        <w:rPr>
          <w:sz w:val="22"/>
        </w:rPr>
        <w:t>and</w:t>
      </w:r>
      <w:r>
        <w:rPr>
          <w:spacing w:val="-7"/>
          <w:sz w:val="22"/>
        </w:rPr>
        <w:t> </w:t>
      </w:r>
      <w:r>
        <w:rPr>
          <w:sz w:val="22"/>
        </w:rPr>
        <w:t>drop-zones</w:t>
      </w:r>
      <w:r>
        <w:rPr>
          <w:spacing w:val="-6"/>
          <w:sz w:val="22"/>
        </w:rPr>
        <w:t> </w:t>
      </w:r>
      <w:r>
        <w:rPr>
          <w:sz w:val="22"/>
        </w:rPr>
        <w:t>for</w:t>
      </w:r>
      <w:r>
        <w:rPr>
          <w:spacing w:val="-6"/>
          <w:sz w:val="22"/>
        </w:rPr>
        <w:t> </w:t>
      </w:r>
      <w:r>
        <w:rPr>
          <w:sz w:val="22"/>
        </w:rPr>
        <w:t>cars</w:t>
      </w:r>
      <w:r>
        <w:rPr>
          <w:spacing w:val="-9"/>
          <w:sz w:val="22"/>
        </w:rPr>
        <w:t> </w:t>
      </w:r>
      <w:r>
        <w:rPr>
          <w:sz w:val="22"/>
        </w:rPr>
        <w:t>and</w:t>
      </w:r>
      <w:r>
        <w:rPr>
          <w:spacing w:val="-7"/>
          <w:sz w:val="22"/>
        </w:rPr>
        <w:t> </w:t>
      </w:r>
      <w:r>
        <w:rPr>
          <w:sz w:val="22"/>
        </w:rPr>
        <w:t>buses</w:t>
      </w:r>
      <w:r>
        <w:rPr>
          <w:spacing w:val="-6"/>
          <w:sz w:val="22"/>
        </w:rPr>
        <w:t> </w:t>
      </w:r>
      <w:r>
        <w:rPr>
          <w:sz w:val="22"/>
        </w:rPr>
        <w:t>within</w:t>
      </w:r>
      <w:r>
        <w:rPr>
          <w:spacing w:val="-10"/>
          <w:sz w:val="22"/>
        </w:rPr>
        <w:t> </w:t>
      </w:r>
      <w:r>
        <w:rPr>
          <w:sz w:val="22"/>
        </w:rPr>
        <w:t>the campus plan.</w:t>
      </w:r>
    </w:p>
    <w:p>
      <w:pPr>
        <w:pStyle w:val="BodyText"/>
        <w:spacing w:line="244" w:lineRule="auto" w:before="120"/>
        <w:ind w:right="576"/>
      </w:pPr>
      <w:r>
        <w:rPr/>
        <w:t>For plots of area above 4000 sqm, a separate block for parking is permissible, within the campus. Within</w:t>
      </w:r>
      <w:r>
        <w:rPr>
          <w:spacing w:val="-5"/>
        </w:rPr>
        <w:t> </w:t>
      </w:r>
      <w:r>
        <w:rPr/>
        <w:t>the</w:t>
      </w:r>
      <w:r>
        <w:rPr>
          <w:spacing w:val="-4"/>
        </w:rPr>
        <w:t> </w:t>
      </w:r>
      <w:r>
        <w:rPr/>
        <w:t>parking</w:t>
      </w:r>
      <w:r>
        <w:rPr>
          <w:spacing w:val="-2"/>
        </w:rPr>
        <w:t> </w:t>
      </w:r>
      <w:r>
        <w:rPr/>
        <w:t>block,</w:t>
      </w:r>
      <w:r>
        <w:rPr>
          <w:spacing w:val="-2"/>
        </w:rPr>
        <w:t> </w:t>
      </w:r>
      <w:r>
        <w:rPr/>
        <w:t>10%</w:t>
      </w:r>
      <w:r>
        <w:rPr>
          <w:spacing w:val="-2"/>
        </w:rPr>
        <w:t> </w:t>
      </w:r>
      <w:r>
        <w:rPr/>
        <w:t>of ground</w:t>
      </w:r>
      <w:r>
        <w:rPr>
          <w:spacing w:val="-2"/>
        </w:rPr>
        <w:t> </w:t>
      </w:r>
      <w:r>
        <w:rPr/>
        <w:t>floor</w:t>
      </w:r>
      <w:r>
        <w:rPr>
          <w:spacing w:val="-4"/>
        </w:rPr>
        <w:t> </w:t>
      </w:r>
      <w:r>
        <w:rPr/>
        <w:t>may</w:t>
      </w:r>
      <w:r>
        <w:rPr>
          <w:spacing w:val="-2"/>
        </w:rPr>
        <w:t> </w:t>
      </w:r>
      <w:r>
        <w:rPr/>
        <w:t>be</w:t>
      </w:r>
      <w:r>
        <w:rPr>
          <w:spacing w:val="-4"/>
        </w:rPr>
        <w:t> </w:t>
      </w:r>
      <w:r>
        <w:rPr/>
        <w:t>utilized</w:t>
      </w:r>
      <w:r>
        <w:rPr>
          <w:spacing w:val="-5"/>
        </w:rPr>
        <w:t> </w:t>
      </w:r>
      <w:r>
        <w:rPr/>
        <w:t>for</w:t>
      </w:r>
      <w:r>
        <w:rPr>
          <w:spacing w:val="-3"/>
        </w:rPr>
        <w:t> </w:t>
      </w:r>
      <w:r>
        <w:rPr/>
        <w:t>ancillary</w:t>
      </w:r>
      <w:r>
        <w:rPr>
          <w:spacing w:val="-2"/>
        </w:rPr>
        <w:t> </w:t>
      </w:r>
      <w:r>
        <w:rPr/>
        <w:t>purposes</w:t>
      </w:r>
      <w:r>
        <w:rPr>
          <w:spacing w:val="-1"/>
        </w:rPr>
        <w:t> </w:t>
      </w:r>
      <w:r>
        <w:rPr/>
        <w:t>(free</w:t>
      </w:r>
      <w:r>
        <w:rPr>
          <w:spacing w:val="-2"/>
        </w:rPr>
        <w:t> </w:t>
      </w:r>
      <w:r>
        <w:rPr/>
        <w:t>from</w:t>
      </w:r>
      <w:r>
        <w:rPr>
          <w:spacing w:val="-1"/>
        </w:rPr>
        <w:t> </w:t>
      </w:r>
      <w:r>
        <w:rPr/>
        <w:t>FAR) incidental to principal use.</w:t>
      </w:r>
    </w:p>
    <w:p>
      <w:pPr>
        <w:pStyle w:val="Heading4"/>
        <w:numPr>
          <w:ilvl w:val="2"/>
          <w:numId w:val="2"/>
        </w:numPr>
        <w:tabs>
          <w:tab w:pos="885" w:val="left" w:leader="none"/>
        </w:tabs>
        <w:spacing w:line="240" w:lineRule="auto" w:before="120" w:after="0"/>
        <w:ind w:left="885" w:right="0" w:hanging="720"/>
        <w:jc w:val="left"/>
      </w:pPr>
      <w:r>
        <w:rPr>
          <w:color w:val="00AFEF"/>
          <w:spacing w:val="-2"/>
        </w:rPr>
        <w:t>Basement</w:t>
      </w:r>
    </w:p>
    <w:p>
      <w:pPr>
        <w:pStyle w:val="BodyText"/>
        <w:spacing w:line="244" w:lineRule="auto" w:before="129"/>
      </w:pPr>
      <w:r>
        <w:rPr/>
        <w:t>The</w:t>
      </w:r>
      <w:r>
        <w:rPr>
          <w:spacing w:val="-2"/>
        </w:rPr>
        <w:t> </w:t>
      </w:r>
      <w:r>
        <w:rPr/>
        <w:t>permissibility</w:t>
      </w:r>
      <w:r>
        <w:rPr>
          <w:spacing w:val="-5"/>
        </w:rPr>
        <w:t> </w:t>
      </w:r>
      <w:r>
        <w:rPr/>
        <w:t>of</w:t>
      </w:r>
      <w:r>
        <w:rPr>
          <w:spacing w:val="-2"/>
        </w:rPr>
        <w:t> </w:t>
      </w:r>
      <w:r>
        <w:rPr/>
        <w:t>basement</w:t>
      </w:r>
      <w:r>
        <w:rPr>
          <w:spacing w:val="-1"/>
        </w:rPr>
        <w:t> </w:t>
      </w:r>
      <w:r>
        <w:rPr/>
        <w:t>in</w:t>
      </w:r>
      <w:r>
        <w:rPr>
          <w:spacing w:val="-5"/>
        </w:rPr>
        <w:t> </w:t>
      </w:r>
      <w:r>
        <w:rPr/>
        <w:t>educational</w:t>
      </w:r>
      <w:r>
        <w:rPr>
          <w:spacing w:val="-1"/>
        </w:rPr>
        <w:t> </w:t>
      </w:r>
      <w:r>
        <w:rPr/>
        <w:t>buildings</w:t>
      </w:r>
      <w:r>
        <w:rPr>
          <w:spacing w:val="-2"/>
        </w:rPr>
        <w:t> </w:t>
      </w:r>
      <w:r>
        <w:rPr/>
        <w:t>shall</w:t>
      </w:r>
      <w:r>
        <w:rPr>
          <w:spacing w:val="-4"/>
        </w:rPr>
        <w:t> </w:t>
      </w:r>
      <w:r>
        <w:rPr/>
        <w:t>be</w:t>
      </w:r>
      <w:r>
        <w:rPr>
          <w:spacing w:val="-2"/>
        </w:rPr>
        <w:t> </w:t>
      </w:r>
      <w:r>
        <w:rPr/>
        <w:t>as</w:t>
      </w:r>
      <w:r>
        <w:rPr>
          <w:spacing w:val="-2"/>
        </w:rPr>
        <w:t> </w:t>
      </w:r>
      <w:r>
        <w:rPr/>
        <w:t>per paragraph</w:t>
      </w:r>
      <w:r>
        <w:rPr>
          <w:spacing w:val="-4"/>
        </w:rPr>
        <w:t> </w:t>
      </w:r>
      <w:r>
        <w:rPr/>
        <w:t>3.3.3</w:t>
      </w:r>
      <w:r>
        <w:rPr>
          <w:spacing w:val="-2"/>
        </w:rPr>
        <w:t> </w:t>
      </w:r>
      <w:r>
        <w:rPr/>
        <w:t>of</w:t>
      </w:r>
      <w:r>
        <w:rPr>
          <w:spacing w:val="-4"/>
        </w:rPr>
        <w:t> </w:t>
      </w:r>
      <w:r>
        <w:rPr/>
        <w:t>the</w:t>
      </w:r>
      <w:r>
        <w:rPr>
          <w:spacing w:val="-2"/>
        </w:rPr>
        <w:t> </w:t>
      </w:r>
      <w:r>
        <w:rPr/>
        <w:t>building </w:t>
      </w:r>
      <w:r>
        <w:rPr>
          <w:spacing w:val="-2"/>
        </w:rPr>
        <w:t>byelaws.</w:t>
      </w:r>
    </w:p>
    <w:p>
      <w:pPr>
        <w:pStyle w:val="BodyText"/>
        <w:spacing w:after="0" w:line="244" w:lineRule="auto"/>
        <w:sectPr>
          <w:pgSz w:w="11910" w:h="16840"/>
          <w:pgMar w:header="0" w:footer="1125" w:top="1380" w:bottom="1320" w:left="1275" w:right="850"/>
        </w:sectPr>
      </w:pPr>
    </w:p>
    <w:p>
      <w:pPr>
        <w:pStyle w:val="Heading2"/>
        <w:numPr>
          <w:ilvl w:val="1"/>
          <w:numId w:val="2"/>
        </w:numPr>
        <w:tabs>
          <w:tab w:pos="741" w:val="left" w:leader="none"/>
        </w:tabs>
        <w:spacing w:line="240" w:lineRule="auto" w:before="21" w:after="0"/>
        <w:ind w:left="741" w:right="0" w:hanging="576"/>
        <w:jc w:val="left"/>
        <w:rPr>
          <w:color w:val="00AF50"/>
        </w:rPr>
      </w:pPr>
      <w:bookmarkStart w:name="_TOC_250088" w:id="40"/>
      <w:r>
        <w:rPr>
          <w:color w:val="00AF50"/>
        </w:rPr>
        <w:t>Marriage</w:t>
      </w:r>
      <w:r>
        <w:rPr>
          <w:color w:val="00AF50"/>
          <w:spacing w:val="-4"/>
        </w:rPr>
        <w:t> </w:t>
      </w:r>
      <w:r>
        <w:rPr>
          <w:color w:val="00AF50"/>
        </w:rPr>
        <w:t>Hall</w:t>
      </w:r>
      <w:r>
        <w:rPr>
          <w:color w:val="00AF50"/>
          <w:spacing w:val="-4"/>
        </w:rPr>
        <w:t> </w:t>
      </w:r>
      <w:r>
        <w:rPr>
          <w:color w:val="00AF50"/>
        </w:rPr>
        <w:t>/</w:t>
      </w:r>
      <w:r>
        <w:rPr>
          <w:color w:val="00AF50"/>
          <w:spacing w:val="-4"/>
        </w:rPr>
        <w:t> </w:t>
      </w:r>
      <w:r>
        <w:rPr>
          <w:color w:val="00AF50"/>
        </w:rPr>
        <w:t>Banquet/</w:t>
      </w:r>
      <w:r>
        <w:rPr>
          <w:color w:val="00AF50"/>
          <w:spacing w:val="-6"/>
        </w:rPr>
        <w:t> </w:t>
      </w:r>
      <w:r>
        <w:rPr>
          <w:color w:val="00AF50"/>
        </w:rPr>
        <w:t>Multi-purpose</w:t>
      </w:r>
      <w:r>
        <w:rPr>
          <w:color w:val="00AF50"/>
          <w:spacing w:val="-7"/>
        </w:rPr>
        <w:t> </w:t>
      </w:r>
      <w:bookmarkEnd w:id="40"/>
      <w:r>
        <w:rPr>
          <w:color w:val="00AF50"/>
          <w:spacing w:val="-4"/>
        </w:rPr>
        <w:t>Hall</w:t>
      </w:r>
    </w:p>
    <w:p>
      <w:pPr>
        <w:pStyle w:val="Heading4"/>
        <w:numPr>
          <w:ilvl w:val="2"/>
          <w:numId w:val="2"/>
        </w:numPr>
        <w:tabs>
          <w:tab w:pos="885" w:val="left" w:leader="none"/>
        </w:tabs>
        <w:spacing w:line="240" w:lineRule="auto" w:before="126" w:after="0"/>
        <w:ind w:left="885" w:right="0" w:hanging="720"/>
        <w:jc w:val="left"/>
      </w:pPr>
      <w:r>
        <w:rPr>
          <w:color w:val="00AFEF"/>
          <w:spacing w:val="-2"/>
        </w:rPr>
        <w:t>Permissibility</w:t>
      </w:r>
    </w:p>
    <w:p>
      <w:pPr>
        <w:pStyle w:val="BodyText"/>
        <w:spacing w:line="244" w:lineRule="auto" w:before="128"/>
        <w:ind w:right="586"/>
        <w:jc w:val="both"/>
      </w:pPr>
      <w:r>
        <w:rPr/>
        <w:t>Construction of Marriage Hall/ Banquet/ Multi-purpose Hall shall be permitted as per the Master Plan Zoning Regulations.</w:t>
      </w:r>
    </w:p>
    <w:p>
      <w:pPr>
        <w:pStyle w:val="Heading4"/>
        <w:numPr>
          <w:ilvl w:val="2"/>
          <w:numId w:val="2"/>
        </w:numPr>
        <w:tabs>
          <w:tab w:pos="885" w:val="left" w:leader="none"/>
        </w:tabs>
        <w:spacing w:line="240" w:lineRule="auto" w:before="119" w:after="0"/>
        <w:ind w:left="885" w:right="0" w:hanging="720"/>
        <w:jc w:val="left"/>
      </w:pPr>
      <w:r>
        <w:rPr>
          <w:color w:val="00AFEF"/>
        </w:rPr>
        <w:t>Minimum</w:t>
      </w:r>
      <w:r>
        <w:rPr>
          <w:color w:val="00AFEF"/>
          <w:spacing w:val="-1"/>
        </w:rPr>
        <w:t> </w:t>
      </w:r>
      <w:r>
        <w:rPr>
          <w:color w:val="00AFEF"/>
        </w:rPr>
        <w:t>Plot</w:t>
      </w:r>
      <w:r>
        <w:rPr>
          <w:color w:val="00AFEF"/>
          <w:spacing w:val="1"/>
        </w:rPr>
        <w:t> </w:t>
      </w:r>
      <w:r>
        <w:rPr>
          <w:color w:val="00AFEF"/>
          <w:spacing w:val="-4"/>
        </w:rPr>
        <w:t>Size</w:t>
      </w:r>
    </w:p>
    <w:p>
      <w:pPr>
        <w:pStyle w:val="BodyText"/>
        <w:spacing w:line="244" w:lineRule="auto" w:before="126"/>
        <w:ind w:right="583"/>
        <w:jc w:val="both"/>
      </w:pPr>
      <w:r>
        <w:rPr/>
        <w:t>Minimum plot size for the construction of marriage hall, banquet or a multi-purpose hall shall be 750 square meters for built-up area and 1000 square meters for non-built-up area.</w:t>
      </w:r>
    </w:p>
    <w:p>
      <w:pPr>
        <w:pStyle w:val="Heading4"/>
        <w:numPr>
          <w:ilvl w:val="2"/>
          <w:numId w:val="2"/>
        </w:numPr>
        <w:tabs>
          <w:tab w:pos="885" w:val="left" w:leader="none"/>
        </w:tabs>
        <w:spacing w:line="240" w:lineRule="auto" w:before="120" w:after="0"/>
        <w:ind w:left="885" w:right="0" w:hanging="720"/>
        <w:jc w:val="left"/>
      </w:pPr>
      <w:r>
        <w:rPr>
          <w:color w:val="00AFEF"/>
        </w:rPr>
        <w:t>Means</w:t>
      </w:r>
      <w:r>
        <w:rPr>
          <w:color w:val="00AFEF"/>
          <w:spacing w:val="1"/>
        </w:rPr>
        <w:t> </w:t>
      </w:r>
      <w:r>
        <w:rPr>
          <w:color w:val="00AFEF"/>
        </w:rPr>
        <w:t>of</w:t>
      </w:r>
      <w:r>
        <w:rPr>
          <w:color w:val="00AFEF"/>
          <w:spacing w:val="1"/>
        </w:rPr>
        <w:t> </w:t>
      </w:r>
      <w:r>
        <w:rPr>
          <w:color w:val="00AFEF"/>
          <w:spacing w:val="-2"/>
        </w:rPr>
        <w:t>Access</w:t>
      </w:r>
    </w:p>
    <w:p>
      <w:pPr>
        <w:pStyle w:val="BodyText"/>
        <w:spacing w:line="244" w:lineRule="auto" w:before="127"/>
        <w:ind w:right="582"/>
        <w:jc w:val="both"/>
      </w:pPr>
      <w:r>
        <w:rPr/>
        <w:t>Minimum width of existing approach road for the construction of a marriage hall, banquet, multi-purpose hall or a banquet hall shall be based on plot size as follows:</w:t>
      </w:r>
    </w:p>
    <w:p>
      <w:pPr>
        <w:pStyle w:val="BodyText"/>
        <w:spacing w:before="28"/>
        <w:ind w:left="0"/>
        <w:rPr>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6"/>
        <w:gridCol w:w="3253"/>
      </w:tblGrid>
      <w:tr>
        <w:trPr>
          <w:trHeight w:val="304" w:hRule="atLeast"/>
        </w:trPr>
        <w:tc>
          <w:tcPr>
            <w:tcW w:w="5766" w:type="dxa"/>
            <w:shd w:val="clear" w:color="auto" w:fill="D9E1F3"/>
          </w:tcPr>
          <w:p>
            <w:pPr>
              <w:pStyle w:val="TableParagraph"/>
              <w:spacing w:line="252" w:lineRule="exact" w:before="32"/>
              <w:ind w:left="107"/>
              <w:rPr>
                <w:b/>
                <w:sz w:val="22"/>
              </w:rPr>
            </w:pPr>
            <w:r>
              <w:rPr>
                <w:b/>
                <w:sz w:val="22"/>
              </w:rPr>
              <w:t>Plot</w:t>
            </w:r>
            <w:r>
              <w:rPr>
                <w:b/>
                <w:spacing w:val="-3"/>
                <w:sz w:val="22"/>
              </w:rPr>
              <w:t> </w:t>
            </w:r>
            <w:r>
              <w:rPr>
                <w:b/>
                <w:sz w:val="22"/>
              </w:rPr>
              <w:t>Size</w:t>
            </w:r>
            <w:r>
              <w:rPr>
                <w:b/>
                <w:spacing w:val="-3"/>
                <w:sz w:val="22"/>
              </w:rPr>
              <w:t> </w:t>
            </w:r>
            <w:r>
              <w:rPr>
                <w:b/>
                <w:spacing w:val="-2"/>
                <w:sz w:val="22"/>
              </w:rPr>
              <w:t>(sqm)</w:t>
            </w:r>
          </w:p>
        </w:tc>
        <w:tc>
          <w:tcPr>
            <w:tcW w:w="3253" w:type="dxa"/>
            <w:shd w:val="clear" w:color="auto" w:fill="D9E1F3"/>
          </w:tcPr>
          <w:p>
            <w:pPr>
              <w:pStyle w:val="TableParagraph"/>
              <w:spacing w:line="252" w:lineRule="exact" w:before="32"/>
              <w:ind w:left="107"/>
              <w:rPr>
                <w:b/>
                <w:sz w:val="22"/>
              </w:rPr>
            </w:pPr>
            <w:r>
              <w:rPr>
                <w:b/>
                <w:sz w:val="22"/>
              </w:rPr>
              <w:t>Min.</w:t>
            </w:r>
            <w:r>
              <w:rPr>
                <w:b/>
                <w:spacing w:val="-2"/>
                <w:sz w:val="22"/>
              </w:rPr>
              <w:t> </w:t>
            </w:r>
            <w:r>
              <w:rPr>
                <w:b/>
                <w:sz w:val="22"/>
              </w:rPr>
              <w:t>Road</w:t>
            </w:r>
            <w:r>
              <w:rPr>
                <w:b/>
                <w:spacing w:val="-4"/>
                <w:sz w:val="22"/>
              </w:rPr>
              <w:t> </w:t>
            </w:r>
            <w:r>
              <w:rPr>
                <w:b/>
                <w:sz w:val="22"/>
              </w:rPr>
              <w:t>Width</w:t>
            </w:r>
            <w:r>
              <w:rPr>
                <w:b/>
                <w:spacing w:val="-1"/>
                <w:sz w:val="22"/>
              </w:rPr>
              <w:t> </w:t>
            </w:r>
            <w:r>
              <w:rPr>
                <w:b/>
                <w:spacing w:val="-5"/>
                <w:sz w:val="22"/>
              </w:rPr>
              <w:t>(m)</w:t>
            </w:r>
          </w:p>
        </w:tc>
      </w:tr>
      <w:tr>
        <w:trPr>
          <w:trHeight w:val="393" w:hRule="atLeast"/>
        </w:trPr>
        <w:tc>
          <w:tcPr>
            <w:tcW w:w="5766" w:type="dxa"/>
          </w:tcPr>
          <w:p>
            <w:pPr>
              <w:pStyle w:val="TableParagraph"/>
              <w:spacing w:before="75"/>
              <w:ind w:left="107"/>
              <w:rPr>
                <w:sz w:val="22"/>
              </w:rPr>
            </w:pPr>
            <w:r>
              <w:rPr>
                <w:sz w:val="22"/>
              </w:rPr>
              <w:t>750 -</w:t>
            </w:r>
            <w:r>
              <w:rPr>
                <w:spacing w:val="-2"/>
                <w:sz w:val="22"/>
              </w:rPr>
              <w:t> </w:t>
            </w:r>
            <w:r>
              <w:rPr>
                <w:spacing w:val="-4"/>
                <w:sz w:val="22"/>
              </w:rPr>
              <w:t>3000</w:t>
            </w:r>
          </w:p>
        </w:tc>
        <w:tc>
          <w:tcPr>
            <w:tcW w:w="3253" w:type="dxa"/>
          </w:tcPr>
          <w:p>
            <w:pPr>
              <w:pStyle w:val="TableParagraph"/>
              <w:spacing w:before="75"/>
              <w:ind w:left="107"/>
              <w:rPr>
                <w:sz w:val="22"/>
              </w:rPr>
            </w:pPr>
            <w:r>
              <w:rPr>
                <w:spacing w:val="-5"/>
                <w:sz w:val="22"/>
              </w:rPr>
              <w:t>18</w:t>
            </w:r>
          </w:p>
        </w:tc>
      </w:tr>
      <w:tr>
        <w:trPr>
          <w:trHeight w:val="412" w:hRule="atLeast"/>
        </w:trPr>
        <w:tc>
          <w:tcPr>
            <w:tcW w:w="5766" w:type="dxa"/>
          </w:tcPr>
          <w:p>
            <w:pPr>
              <w:pStyle w:val="TableParagraph"/>
              <w:spacing w:before="85"/>
              <w:ind w:left="107"/>
              <w:rPr>
                <w:sz w:val="22"/>
              </w:rPr>
            </w:pPr>
            <w:r>
              <w:rPr>
                <w:sz w:val="22"/>
              </w:rPr>
              <w:t>&gt; </w:t>
            </w:r>
            <w:r>
              <w:rPr>
                <w:spacing w:val="-4"/>
                <w:sz w:val="22"/>
              </w:rPr>
              <w:t>3000</w:t>
            </w:r>
          </w:p>
        </w:tc>
        <w:tc>
          <w:tcPr>
            <w:tcW w:w="3253" w:type="dxa"/>
          </w:tcPr>
          <w:p>
            <w:pPr>
              <w:pStyle w:val="TableParagraph"/>
              <w:spacing w:before="85"/>
              <w:ind w:left="107"/>
              <w:rPr>
                <w:sz w:val="22"/>
              </w:rPr>
            </w:pPr>
            <w:r>
              <w:rPr>
                <w:spacing w:val="-5"/>
                <w:sz w:val="22"/>
              </w:rPr>
              <w:t>24</w:t>
            </w:r>
          </w:p>
        </w:tc>
      </w:tr>
    </w:tbl>
    <w:p>
      <w:pPr>
        <w:pStyle w:val="BodyText"/>
        <w:spacing w:before="123"/>
        <w:ind w:left="0"/>
      </w:pPr>
    </w:p>
    <w:p>
      <w:pPr>
        <w:pStyle w:val="Heading4"/>
        <w:numPr>
          <w:ilvl w:val="2"/>
          <w:numId w:val="2"/>
        </w:numPr>
        <w:tabs>
          <w:tab w:pos="885" w:val="left" w:leader="none"/>
        </w:tabs>
        <w:spacing w:line="240" w:lineRule="auto" w:before="1" w:after="0"/>
        <w:ind w:left="885" w:right="0" w:hanging="720"/>
        <w:jc w:val="left"/>
      </w:pPr>
      <w:r>
        <w:rPr>
          <w:color w:val="00AFEF"/>
        </w:rPr>
        <w:t>Ground</w:t>
      </w:r>
      <w:r>
        <w:rPr>
          <w:color w:val="00AFEF"/>
          <w:spacing w:val="-4"/>
        </w:rPr>
        <w:t> </w:t>
      </w:r>
      <w:r>
        <w:rPr>
          <w:color w:val="00AFEF"/>
        </w:rPr>
        <w:t>Coverage</w:t>
      </w:r>
      <w:r>
        <w:rPr>
          <w:color w:val="00AFEF"/>
          <w:spacing w:val="-2"/>
        </w:rPr>
        <w:t> </w:t>
      </w:r>
      <w:r>
        <w:rPr>
          <w:color w:val="00AFEF"/>
        </w:rPr>
        <w:t>and</w:t>
      </w:r>
      <w:r>
        <w:rPr>
          <w:color w:val="00AFEF"/>
          <w:spacing w:val="-1"/>
        </w:rPr>
        <w:t> </w:t>
      </w:r>
      <w:r>
        <w:rPr>
          <w:color w:val="00AFEF"/>
          <w:spacing w:val="-5"/>
        </w:rPr>
        <w:t>FAR</w:t>
      </w:r>
    </w:p>
    <w:p>
      <w:pPr>
        <w:pStyle w:val="BodyText"/>
        <w:spacing w:line="247" w:lineRule="auto" w:before="128"/>
        <w:ind w:right="589"/>
        <w:jc w:val="both"/>
      </w:pPr>
      <w:r>
        <w:rPr/>
        <w:t>Maximum</w:t>
      </w:r>
      <w:r>
        <w:rPr>
          <w:spacing w:val="-14"/>
        </w:rPr>
        <w:t> </w:t>
      </w:r>
      <w:r>
        <w:rPr/>
        <w:t>ground</w:t>
      </w:r>
      <w:r>
        <w:rPr>
          <w:spacing w:val="-14"/>
        </w:rPr>
        <w:t> </w:t>
      </w:r>
      <w:r>
        <w:rPr/>
        <w:t>coverage</w:t>
      </w:r>
      <w:r>
        <w:rPr>
          <w:spacing w:val="-14"/>
        </w:rPr>
        <w:t> </w:t>
      </w:r>
      <w:r>
        <w:rPr/>
        <w:t>after</w:t>
      </w:r>
      <w:r>
        <w:rPr>
          <w:spacing w:val="-13"/>
        </w:rPr>
        <w:t> </w:t>
      </w:r>
      <w:r>
        <w:rPr/>
        <w:t>ensuring</w:t>
      </w:r>
      <w:r>
        <w:rPr>
          <w:spacing w:val="-14"/>
        </w:rPr>
        <w:t> </w:t>
      </w:r>
      <w:r>
        <w:rPr/>
        <w:t>minimum</w:t>
      </w:r>
      <w:r>
        <w:rPr>
          <w:spacing w:val="-14"/>
        </w:rPr>
        <w:t> </w:t>
      </w:r>
      <w:r>
        <w:rPr/>
        <w:t>setbacks</w:t>
      </w:r>
      <w:r>
        <w:rPr>
          <w:spacing w:val="-14"/>
        </w:rPr>
        <w:t> </w:t>
      </w:r>
      <w:r>
        <w:rPr/>
        <w:t>and</w:t>
      </w:r>
      <w:r>
        <w:rPr>
          <w:spacing w:val="-13"/>
        </w:rPr>
        <w:t> </w:t>
      </w:r>
      <w:r>
        <w:rPr/>
        <w:t>open</w:t>
      </w:r>
      <w:r>
        <w:rPr>
          <w:spacing w:val="-14"/>
        </w:rPr>
        <w:t> </w:t>
      </w:r>
      <w:r>
        <w:rPr/>
        <w:t>space</w:t>
      </w:r>
      <w:r>
        <w:rPr>
          <w:spacing w:val="-14"/>
        </w:rPr>
        <w:t> </w:t>
      </w:r>
      <w:r>
        <w:rPr/>
        <w:t>requirements,</w:t>
      </w:r>
      <w:r>
        <w:rPr>
          <w:spacing w:val="-14"/>
        </w:rPr>
        <w:t> </w:t>
      </w:r>
      <w:r>
        <w:rPr/>
        <w:t>if</w:t>
      </w:r>
      <w:r>
        <w:rPr>
          <w:spacing w:val="-13"/>
        </w:rPr>
        <w:t> </w:t>
      </w:r>
      <w:r>
        <w:rPr/>
        <w:t>any,</w:t>
      </w:r>
      <w:r>
        <w:rPr>
          <w:spacing w:val="-14"/>
        </w:rPr>
        <w:t> </w:t>
      </w:r>
      <w:r>
        <w:rPr/>
        <w:t>shall be permissible on plots for educational buildings.</w:t>
      </w:r>
    </w:p>
    <w:p>
      <w:pPr>
        <w:pStyle w:val="BodyText"/>
        <w:spacing w:before="1"/>
        <w:ind w:left="0"/>
      </w:pPr>
    </w:p>
    <w:p>
      <w:pPr>
        <w:pStyle w:val="BodyText"/>
        <w:spacing w:line="244" w:lineRule="auto" w:before="1"/>
        <w:ind w:right="582"/>
        <w:jc w:val="both"/>
      </w:pPr>
      <w:r>
        <w:rPr/>
        <w:t>Purchasable and premium purchasable FAR shall be applicable as per the requirements of Chapter 9. Basis approach road width, the maximum permissible FAR (including Base FAR) for marriage </w:t>
      </w:r>
      <w:r>
        <w:rPr>
          <w:spacing w:val="-2"/>
        </w:rPr>
        <w:t>hall/banquet/</w:t>
      </w:r>
      <w:r>
        <w:rPr>
          <w:spacing w:val="-10"/>
        </w:rPr>
        <w:t> </w:t>
      </w:r>
      <w:r>
        <w:rPr>
          <w:spacing w:val="-2"/>
        </w:rPr>
        <w:t>multipurpose</w:t>
      </w:r>
      <w:r>
        <w:rPr>
          <w:spacing w:val="-7"/>
        </w:rPr>
        <w:t> </w:t>
      </w:r>
      <w:r>
        <w:rPr>
          <w:spacing w:val="-2"/>
        </w:rPr>
        <w:t>hall</w:t>
      </w:r>
      <w:r>
        <w:rPr>
          <w:spacing w:val="-4"/>
        </w:rPr>
        <w:t> </w:t>
      </w:r>
      <w:r>
        <w:rPr>
          <w:spacing w:val="-2"/>
        </w:rPr>
        <w:t>buildings in</w:t>
      </w:r>
      <w:r>
        <w:rPr>
          <w:spacing w:val="-6"/>
        </w:rPr>
        <w:t> </w:t>
      </w:r>
      <w:r>
        <w:rPr>
          <w:spacing w:val="-2"/>
        </w:rPr>
        <w:t>built-up</w:t>
      </w:r>
      <w:r>
        <w:rPr>
          <w:spacing w:val="-6"/>
        </w:rPr>
        <w:t> </w:t>
      </w:r>
      <w:r>
        <w:rPr>
          <w:spacing w:val="-2"/>
        </w:rPr>
        <w:t>areas</w:t>
      </w:r>
      <w:r>
        <w:rPr>
          <w:spacing w:val="-5"/>
        </w:rPr>
        <w:t> </w:t>
      </w:r>
      <w:r>
        <w:rPr>
          <w:spacing w:val="-2"/>
        </w:rPr>
        <w:t>and</w:t>
      </w:r>
      <w:r>
        <w:rPr>
          <w:spacing w:val="-4"/>
        </w:rPr>
        <w:t> </w:t>
      </w:r>
      <w:r>
        <w:rPr>
          <w:spacing w:val="-2"/>
        </w:rPr>
        <w:t>the</w:t>
      </w:r>
      <w:r>
        <w:rPr>
          <w:spacing w:val="-5"/>
        </w:rPr>
        <w:t> </w:t>
      </w:r>
      <w:r>
        <w:rPr>
          <w:spacing w:val="-2"/>
        </w:rPr>
        <w:t>non-built-up</w:t>
      </w:r>
      <w:r>
        <w:rPr>
          <w:spacing w:val="-6"/>
        </w:rPr>
        <w:t> </w:t>
      </w:r>
      <w:r>
        <w:rPr>
          <w:spacing w:val="-2"/>
        </w:rPr>
        <w:t>areas</w:t>
      </w:r>
      <w:r>
        <w:rPr>
          <w:spacing w:val="-5"/>
        </w:rPr>
        <w:t> </w:t>
      </w:r>
      <w:r>
        <w:rPr>
          <w:spacing w:val="-2"/>
        </w:rPr>
        <w:t>shall</w:t>
      </w:r>
      <w:r>
        <w:rPr>
          <w:spacing w:val="-4"/>
        </w:rPr>
        <w:t> </w:t>
      </w:r>
      <w:r>
        <w:rPr>
          <w:spacing w:val="-2"/>
        </w:rPr>
        <w:t>be</w:t>
      </w:r>
      <w:r>
        <w:rPr>
          <w:spacing w:val="-5"/>
        </w:rPr>
        <w:t> </w:t>
      </w:r>
      <w:r>
        <w:rPr>
          <w:spacing w:val="-2"/>
        </w:rPr>
        <w:t>as</w:t>
      </w:r>
      <w:r>
        <w:rPr>
          <w:spacing w:val="-4"/>
        </w:rPr>
        <w:t> </w:t>
      </w:r>
      <w:r>
        <w:rPr>
          <w:spacing w:val="-2"/>
        </w:rPr>
        <w:t>follows:</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2"/>
        <w:gridCol w:w="682"/>
        <w:gridCol w:w="686"/>
        <w:gridCol w:w="686"/>
        <w:gridCol w:w="686"/>
        <w:gridCol w:w="689"/>
        <w:gridCol w:w="686"/>
        <w:gridCol w:w="686"/>
        <w:gridCol w:w="687"/>
        <w:gridCol w:w="686"/>
        <w:gridCol w:w="554"/>
      </w:tblGrid>
      <w:tr>
        <w:trPr>
          <w:trHeight w:val="433" w:hRule="atLeast"/>
        </w:trPr>
        <w:tc>
          <w:tcPr>
            <w:tcW w:w="2282" w:type="dxa"/>
            <w:vMerge w:val="restart"/>
          </w:tcPr>
          <w:p>
            <w:pPr>
              <w:pStyle w:val="TableParagraph"/>
              <w:spacing w:before="48"/>
              <w:ind w:right="17"/>
              <w:jc w:val="right"/>
              <w:rPr>
                <w:b/>
                <w:sz w:val="20"/>
              </w:rPr>
            </w:pPr>
            <w:r>
              <w:rPr>
                <w:b/>
                <w:spacing w:val="-5"/>
                <w:sz w:val="20"/>
              </w:rPr>
              <w:t>FAR</w:t>
            </w:r>
          </w:p>
          <w:p>
            <w:pPr>
              <w:pStyle w:val="TableParagraph"/>
              <w:spacing w:before="77"/>
              <w:rPr>
                <w:sz w:val="20"/>
              </w:rPr>
            </w:pPr>
          </w:p>
          <w:p>
            <w:pPr>
              <w:pStyle w:val="TableParagraph"/>
              <w:spacing w:before="1"/>
              <w:ind w:left="28"/>
              <w:rPr>
                <w:b/>
                <w:sz w:val="20"/>
              </w:rPr>
            </w:pPr>
            <w:r>
              <w:rPr>
                <w:b/>
                <w:sz w:val="20"/>
              </w:rPr>
              <mc:AlternateContent>
                <mc:Choice Requires="wps">
                  <w:drawing>
                    <wp:anchor distT="0" distB="0" distL="0" distR="0" allowOverlap="1" layoutInCell="1" locked="0" behindDoc="1" simplePos="0" relativeHeight="472667136">
                      <wp:simplePos x="0" y="0"/>
                      <wp:positionH relativeFrom="column">
                        <wp:posOffset>0</wp:posOffset>
                      </wp:positionH>
                      <wp:positionV relativeFrom="paragraph">
                        <wp:posOffset>-374574</wp:posOffset>
                      </wp:positionV>
                      <wp:extent cx="1447800" cy="558165"/>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1447800" cy="558165"/>
                                <a:chExt cx="1447800" cy="558165"/>
                              </a:xfrm>
                            </wpg:grpSpPr>
                            <wps:wsp>
                              <wps:cNvPr id="47" name="Graphic 47"/>
                              <wps:cNvSpPr/>
                              <wps:spPr>
                                <a:xfrm>
                                  <a:off x="3047" y="3047"/>
                                  <a:ext cx="1442085" cy="551815"/>
                                </a:xfrm>
                                <a:custGeom>
                                  <a:avLst/>
                                  <a:gdLst/>
                                  <a:ahLst/>
                                  <a:cxnLst/>
                                  <a:rect l="l" t="t" r="r" b="b"/>
                                  <a:pathLst>
                                    <a:path w="1442085" h="551815">
                                      <a:moveTo>
                                        <a:pt x="1441704" y="0"/>
                                      </a:moveTo>
                                      <a:lnTo>
                                        <a:pt x="0" y="0"/>
                                      </a:lnTo>
                                      <a:lnTo>
                                        <a:pt x="0" y="551688"/>
                                      </a:lnTo>
                                      <a:lnTo>
                                        <a:pt x="1441704" y="551688"/>
                                      </a:lnTo>
                                      <a:lnTo>
                                        <a:pt x="1441704" y="0"/>
                                      </a:lnTo>
                                      <a:close/>
                                    </a:path>
                                  </a:pathLst>
                                </a:custGeom>
                                <a:solidFill>
                                  <a:srgbClr val="DBE4F0"/>
                                </a:solidFill>
                              </wps:spPr>
                              <wps:bodyPr wrap="square" lIns="0" tIns="0" rIns="0" bIns="0" rtlCol="0">
                                <a:prstTxWarp prst="textNoShape">
                                  <a:avLst/>
                                </a:prstTxWarp>
                                <a:noAutofit/>
                              </wps:bodyPr>
                            </wps:wsp>
                            <wps:wsp>
                              <wps:cNvPr id="48" name="Graphic 48"/>
                              <wps:cNvSpPr/>
                              <wps:spPr>
                                <a:xfrm>
                                  <a:off x="3047" y="3047"/>
                                  <a:ext cx="1442085" cy="551815"/>
                                </a:xfrm>
                                <a:custGeom>
                                  <a:avLst/>
                                  <a:gdLst/>
                                  <a:ahLst/>
                                  <a:cxnLst/>
                                  <a:rect l="l" t="t" r="r" b="b"/>
                                  <a:pathLst>
                                    <a:path w="1442085" h="551815">
                                      <a:moveTo>
                                        <a:pt x="0" y="0"/>
                                      </a:moveTo>
                                      <a:lnTo>
                                        <a:pt x="1441653" y="551688"/>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29.494055pt;width:114pt;height:43.95pt;mso-position-horizontal-relative:column;mso-position-vertical-relative:paragraph;z-index:-30649344" id="docshapegroup37" coordorigin="0,-590" coordsize="2280,879">
                      <v:rect style="position:absolute;left:4;top:-586;width:2271;height:869" id="docshape38" filled="true" fillcolor="#dbe4f0" stroked="false">
                        <v:fill type="solid"/>
                      </v:rect>
                      <v:line style="position:absolute" from="5,-585" to="2275,284" stroked="true" strokeweight=".48pt" strokecolor="#000000">
                        <v:stroke dashstyle="solid"/>
                      </v:line>
                      <w10:wrap type="none"/>
                    </v:group>
                  </w:pict>
                </mc:Fallback>
              </mc:AlternateContent>
            </w:r>
            <w:r>
              <w:rPr>
                <w:b/>
                <w:sz w:val="20"/>
              </w:rPr>
              <w:t>Community</w:t>
            </w:r>
            <w:r>
              <w:rPr>
                <w:b/>
                <w:spacing w:val="-8"/>
                <w:sz w:val="20"/>
              </w:rPr>
              <w:t> </w:t>
            </w:r>
            <w:r>
              <w:rPr>
                <w:b/>
                <w:spacing w:val="-2"/>
                <w:sz w:val="20"/>
              </w:rPr>
              <w:t>Buildings</w:t>
            </w:r>
          </w:p>
        </w:tc>
        <w:tc>
          <w:tcPr>
            <w:tcW w:w="682" w:type="dxa"/>
            <w:vMerge w:val="restart"/>
            <w:shd w:val="clear" w:color="auto" w:fill="DBE4F0"/>
          </w:tcPr>
          <w:p>
            <w:pPr>
              <w:pStyle w:val="TableParagraph"/>
              <w:rPr>
                <w:sz w:val="18"/>
              </w:rPr>
            </w:pPr>
          </w:p>
          <w:p>
            <w:pPr>
              <w:pStyle w:val="TableParagraph"/>
              <w:spacing w:before="137"/>
              <w:rPr>
                <w:sz w:val="18"/>
              </w:rPr>
            </w:pPr>
          </w:p>
          <w:p>
            <w:pPr>
              <w:pStyle w:val="TableParagraph"/>
              <w:ind w:left="26"/>
              <w:rPr>
                <w:sz w:val="18"/>
              </w:rPr>
            </w:pPr>
            <w:r>
              <w:rPr>
                <w:spacing w:val="-4"/>
                <w:sz w:val="18"/>
              </w:rPr>
              <w:t>BFAR</w:t>
            </w:r>
          </w:p>
        </w:tc>
        <w:tc>
          <w:tcPr>
            <w:tcW w:w="2058" w:type="dxa"/>
            <w:gridSpan w:val="3"/>
            <w:shd w:val="clear" w:color="auto" w:fill="DBE4F0"/>
          </w:tcPr>
          <w:p>
            <w:pPr>
              <w:pStyle w:val="TableParagraph"/>
              <w:spacing w:before="112"/>
              <w:ind w:left="43"/>
              <w:rPr>
                <w:b/>
                <w:sz w:val="18"/>
              </w:rPr>
            </w:pPr>
            <w:r>
              <w:rPr>
                <w:b/>
                <w:sz w:val="18"/>
              </w:rPr>
              <w:t>Road</w:t>
            </w:r>
            <w:r>
              <w:rPr>
                <w:b/>
                <w:spacing w:val="-2"/>
                <w:sz w:val="18"/>
              </w:rPr>
              <w:t> </w:t>
            </w:r>
            <w:r>
              <w:rPr>
                <w:b/>
                <w:sz w:val="18"/>
              </w:rPr>
              <w:t>Width</w:t>
            </w:r>
            <w:r>
              <w:rPr>
                <w:b/>
                <w:spacing w:val="-2"/>
                <w:sz w:val="18"/>
              </w:rPr>
              <w:t> </w:t>
            </w:r>
            <w:r>
              <w:rPr>
                <w:b/>
                <w:sz w:val="18"/>
              </w:rPr>
              <w:t>(=&gt;18 -</w:t>
            </w:r>
            <w:r>
              <w:rPr>
                <w:b/>
                <w:spacing w:val="-3"/>
                <w:sz w:val="18"/>
              </w:rPr>
              <w:t> </w:t>
            </w:r>
            <w:r>
              <w:rPr>
                <w:b/>
                <w:spacing w:val="-4"/>
                <w:sz w:val="18"/>
              </w:rPr>
              <w:t>24m)</w:t>
            </w:r>
          </w:p>
        </w:tc>
        <w:tc>
          <w:tcPr>
            <w:tcW w:w="2061" w:type="dxa"/>
            <w:gridSpan w:val="3"/>
            <w:shd w:val="clear" w:color="auto" w:fill="DBE4F0"/>
          </w:tcPr>
          <w:p>
            <w:pPr>
              <w:pStyle w:val="TableParagraph"/>
              <w:spacing w:before="112"/>
              <w:ind w:left="95"/>
              <w:rPr>
                <w:b/>
                <w:sz w:val="18"/>
              </w:rPr>
            </w:pPr>
            <w:r>
              <w:rPr>
                <w:b/>
                <w:sz w:val="18"/>
              </w:rPr>
              <w:t>Road</w:t>
            </w:r>
            <w:r>
              <w:rPr>
                <w:b/>
                <w:spacing w:val="-4"/>
                <w:sz w:val="18"/>
              </w:rPr>
              <w:t> </w:t>
            </w:r>
            <w:r>
              <w:rPr>
                <w:b/>
                <w:sz w:val="18"/>
              </w:rPr>
              <w:t>Width</w:t>
            </w:r>
            <w:r>
              <w:rPr>
                <w:b/>
                <w:spacing w:val="-2"/>
                <w:sz w:val="18"/>
              </w:rPr>
              <w:t> </w:t>
            </w:r>
            <w:r>
              <w:rPr>
                <w:b/>
                <w:sz w:val="18"/>
              </w:rPr>
              <w:t>(&gt;24 -</w:t>
            </w:r>
            <w:r>
              <w:rPr>
                <w:b/>
                <w:spacing w:val="-3"/>
                <w:sz w:val="18"/>
              </w:rPr>
              <w:t> </w:t>
            </w:r>
            <w:r>
              <w:rPr>
                <w:b/>
                <w:spacing w:val="-4"/>
                <w:sz w:val="18"/>
              </w:rPr>
              <w:t>45m)</w:t>
            </w:r>
          </w:p>
        </w:tc>
        <w:tc>
          <w:tcPr>
            <w:tcW w:w="1927" w:type="dxa"/>
            <w:gridSpan w:val="3"/>
            <w:shd w:val="clear" w:color="auto" w:fill="DBE4F0"/>
          </w:tcPr>
          <w:p>
            <w:pPr>
              <w:pStyle w:val="TableParagraph"/>
              <w:spacing w:before="112"/>
              <w:ind w:left="194"/>
              <w:rPr>
                <w:b/>
                <w:sz w:val="18"/>
              </w:rPr>
            </w:pPr>
            <w:r>
              <w:rPr>
                <w:b/>
                <w:sz w:val="18"/>
              </w:rPr>
              <w:t>Road</w:t>
            </w:r>
            <w:r>
              <w:rPr>
                <w:b/>
                <w:spacing w:val="-1"/>
                <w:sz w:val="18"/>
              </w:rPr>
              <w:t> </w:t>
            </w:r>
            <w:r>
              <w:rPr>
                <w:b/>
                <w:sz w:val="18"/>
              </w:rPr>
              <w:t>Width</w:t>
            </w:r>
            <w:r>
              <w:rPr>
                <w:b/>
                <w:spacing w:val="-1"/>
                <w:sz w:val="18"/>
              </w:rPr>
              <w:t> </w:t>
            </w:r>
            <w:r>
              <w:rPr>
                <w:b/>
                <w:spacing w:val="-2"/>
                <w:sz w:val="18"/>
              </w:rPr>
              <w:t>(&gt;45m)</w:t>
            </w:r>
          </w:p>
        </w:tc>
      </w:tr>
      <w:tr>
        <w:trPr>
          <w:trHeight w:val="424" w:hRule="atLeast"/>
        </w:trPr>
        <w:tc>
          <w:tcPr>
            <w:tcW w:w="2282" w:type="dxa"/>
            <w:vMerge/>
            <w:tcBorders>
              <w:top w:val="nil"/>
            </w:tcBorders>
          </w:tcPr>
          <w:p>
            <w:pPr>
              <w:rPr>
                <w:sz w:val="2"/>
                <w:szCs w:val="2"/>
              </w:rPr>
            </w:pPr>
          </w:p>
        </w:tc>
        <w:tc>
          <w:tcPr>
            <w:tcW w:w="682" w:type="dxa"/>
            <w:vMerge/>
            <w:tcBorders>
              <w:top w:val="nil"/>
            </w:tcBorders>
            <w:shd w:val="clear" w:color="auto" w:fill="DBE4F0"/>
          </w:tcPr>
          <w:p>
            <w:pPr>
              <w:rPr>
                <w:sz w:val="2"/>
                <w:szCs w:val="2"/>
              </w:rPr>
            </w:pPr>
          </w:p>
        </w:tc>
        <w:tc>
          <w:tcPr>
            <w:tcW w:w="686" w:type="dxa"/>
            <w:shd w:val="clear" w:color="auto" w:fill="DBE4F0"/>
          </w:tcPr>
          <w:p>
            <w:pPr>
              <w:pStyle w:val="TableParagraph"/>
              <w:spacing w:before="107"/>
              <w:ind w:left="29"/>
              <w:rPr>
                <w:sz w:val="18"/>
              </w:rPr>
            </w:pPr>
            <w:r>
              <w:rPr>
                <w:spacing w:val="-4"/>
                <w:sz w:val="18"/>
              </w:rPr>
              <w:t>PFAR</w:t>
            </w:r>
          </w:p>
        </w:tc>
        <w:tc>
          <w:tcPr>
            <w:tcW w:w="686" w:type="dxa"/>
            <w:shd w:val="clear" w:color="auto" w:fill="DBE4F0"/>
          </w:tcPr>
          <w:p>
            <w:pPr>
              <w:pStyle w:val="TableParagraph"/>
              <w:spacing w:before="107"/>
              <w:ind w:right="92"/>
              <w:jc w:val="right"/>
              <w:rPr>
                <w:sz w:val="18"/>
              </w:rPr>
            </w:pPr>
            <w:r>
              <w:rPr>
                <w:spacing w:val="-2"/>
                <w:sz w:val="18"/>
              </w:rPr>
              <w:t>PPFAR</w:t>
            </w:r>
          </w:p>
        </w:tc>
        <w:tc>
          <w:tcPr>
            <w:tcW w:w="686" w:type="dxa"/>
            <w:shd w:val="clear" w:color="auto" w:fill="DBE4F0"/>
          </w:tcPr>
          <w:p>
            <w:pPr>
              <w:pStyle w:val="TableParagraph"/>
              <w:spacing w:before="107"/>
              <w:ind w:right="135"/>
              <w:jc w:val="right"/>
              <w:rPr>
                <w:sz w:val="18"/>
              </w:rPr>
            </w:pPr>
            <w:r>
              <w:rPr>
                <w:spacing w:val="-4"/>
                <w:sz w:val="18"/>
              </w:rPr>
              <w:t>MFAR</w:t>
            </w:r>
          </w:p>
        </w:tc>
        <w:tc>
          <w:tcPr>
            <w:tcW w:w="689" w:type="dxa"/>
            <w:shd w:val="clear" w:color="auto" w:fill="DBE4F0"/>
          </w:tcPr>
          <w:p>
            <w:pPr>
              <w:pStyle w:val="TableParagraph"/>
              <w:spacing w:before="107"/>
              <w:ind w:left="30"/>
              <w:rPr>
                <w:sz w:val="18"/>
              </w:rPr>
            </w:pPr>
            <w:r>
              <w:rPr>
                <w:spacing w:val="-4"/>
                <w:sz w:val="18"/>
              </w:rPr>
              <w:t>PFAR</w:t>
            </w:r>
          </w:p>
        </w:tc>
        <w:tc>
          <w:tcPr>
            <w:tcW w:w="686" w:type="dxa"/>
            <w:shd w:val="clear" w:color="auto" w:fill="DBE4F0"/>
          </w:tcPr>
          <w:p>
            <w:pPr>
              <w:pStyle w:val="TableParagraph"/>
              <w:spacing w:before="107"/>
              <w:ind w:right="93"/>
              <w:jc w:val="right"/>
              <w:rPr>
                <w:sz w:val="18"/>
              </w:rPr>
            </w:pPr>
            <w:r>
              <w:rPr>
                <w:spacing w:val="-2"/>
                <w:sz w:val="18"/>
              </w:rPr>
              <w:t>PPFAR</w:t>
            </w:r>
          </w:p>
        </w:tc>
        <w:tc>
          <w:tcPr>
            <w:tcW w:w="686" w:type="dxa"/>
            <w:shd w:val="clear" w:color="auto" w:fill="DBE4F0"/>
          </w:tcPr>
          <w:p>
            <w:pPr>
              <w:pStyle w:val="TableParagraph"/>
              <w:spacing w:before="107"/>
              <w:ind w:left="28"/>
              <w:rPr>
                <w:sz w:val="18"/>
              </w:rPr>
            </w:pPr>
            <w:r>
              <w:rPr>
                <w:spacing w:val="-4"/>
                <w:sz w:val="18"/>
              </w:rPr>
              <w:t>MFAR</w:t>
            </w:r>
          </w:p>
        </w:tc>
        <w:tc>
          <w:tcPr>
            <w:tcW w:w="687" w:type="dxa"/>
            <w:shd w:val="clear" w:color="auto" w:fill="DBE4F0"/>
          </w:tcPr>
          <w:p>
            <w:pPr>
              <w:pStyle w:val="TableParagraph"/>
              <w:spacing w:before="107"/>
              <w:ind w:left="31"/>
              <w:rPr>
                <w:sz w:val="18"/>
              </w:rPr>
            </w:pPr>
            <w:r>
              <w:rPr>
                <w:spacing w:val="-4"/>
                <w:sz w:val="18"/>
              </w:rPr>
              <w:t>PFAR</w:t>
            </w:r>
          </w:p>
        </w:tc>
        <w:tc>
          <w:tcPr>
            <w:tcW w:w="686" w:type="dxa"/>
            <w:shd w:val="clear" w:color="auto" w:fill="DBE4F0"/>
          </w:tcPr>
          <w:p>
            <w:pPr>
              <w:pStyle w:val="TableParagraph"/>
              <w:spacing w:before="107"/>
              <w:ind w:right="90"/>
              <w:jc w:val="right"/>
              <w:rPr>
                <w:sz w:val="18"/>
              </w:rPr>
            </w:pPr>
            <w:r>
              <w:rPr>
                <w:spacing w:val="-2"/>
                <w:sz w:val="18"/>
              </w:rPr>
              <w:t>PPFAR</w:t>
            </w:r>
          </w:p>
        </w:tc>
        <w:tc>
          <w:tcPr>
            <w:tcW w:w="554" w:type="dxa"/>
            <w:shd w:val="clear" w:color="auto" w:fill="DBE4F0"/>
          </w:tcPr>
          <w:p>
            <w:pPr>
              <w:pStyle w:val="TableParagraph"/>
              <w:spacing w:line="212" w:lineRule="exact"/>
              <w:ind w:left="31" w:right="114"/>
              <w:rPr>
                <w:sz w:val="18"/>
              </w:rPr>
            </w:pPr>
            <w:r>
              <w:rPr>
                <w:spacing w:val="-4"/>
                <w:sz w:val="18"/>
              </w:rPr>
              <w:t>MFA </w:t>
            </w:r>
            <w:r>
              <w:rPr>
                <w:spacing w:val="-10"/>
                <w:sz w:val="18"/>
              </w:rPr>
              <w:t>R</w:t>
            </w:r>
          </w:p>
        </w:tc>
      </w:tr>
      <w:tr>
        <w:trPr>
          <w:trHeight w:val="388" w:hRule="atLeast"/>
        </w:trPr>
        <w:tc>
          <w:tcPr>
            <w:tcW w:w="2282" w:type="dxa"/>
            <w:shd w:val="clear" w:color="auto" w:fill="D9D9D9"/>
          </w:tcPr>
          <w:p>
            <w:pPr>
              <w:pStyle w:val="TableParagraph"/>
              <w:spacing w:before="77"/>
              <w:ind w:left="28"/>
              <w:rPr>
                <w:b/>
                <w:sz w:val="20"/>
              </w:rPr>
            </w:pPr>
            <w:r>
              <w:rPr>
                <w:b/>
                <w:sz w:val="20"/>
              </w:rPr>
              <w:t>Built-up</w:t>
            </w:r>
            <w:r>
              <w:rPr>
                <w:b/>
                <w:spacing w:val="-11"/>
                <w:sz w:val="20"/>
              </w:rPr>
              <w:t> </w:t>
            </w:r>
            <w:r>
              <w:rPr>
                <w:b/>
                <w:spacing w:val="-4"/>
                <w:sz w:val="20"/>
              </w:rPr>
              <w:t>Area</w:t>
            </w:r>
          </w:p>
        </w:tc>
        <w:tc>
          <w:tcPr>
            <w:tcW w:w="682" w:type="dxa"/>
            <w:shd w:val="clear" w:color="auto" w:fill="D9D9D9"/>
          </w:tcPr>
          <w:p>
            <w:pPr>
              <w:pStyle w:val="TableParagraph"/>
              <w:rPr>
                <w:sz w:val="20"/>
              </w:rPr>
            </w:pPr>
          </w:p>
        </w:tc>
        <w:tc>
          <w:tcPr>
            <w:tcW w:w="686" w:type="dxa"/>
            <w:shd w:val="clear" w:color="auto" w:fill="D9D9D9"/>
          </w:tcPr>
          <w:p>
            <w:pPr>
              <w:pStyle w:val="TableParagraph"/>
              <w:rPr>
                <w:sz w:val="20"/>
              </w:rPr>
            </w:pPr>
          </w:p>
        </w:tc>
        <w:tc>
          <w:tcPr>
            <w:tcW w:w="686" w:type="dxa"/>
            <w:shd w:val="clear" w:color="auto" w:fill="D9D9D9"/>
          </w:tcPr>
          <w:p>
            <w:pPr>
              <w:pStyle w:val="TableParagraph"/>
              <w:rPr>
                <w:sz w:val="20"/>
              </w:rPr>
            </w:pPr>
          </w:p>
        </w:tc>
        <w:tc>
          <w:tcPr>
            <w:tcW w:w="686" w:type="dxa"/>
            <w:shd w:val="clear" w:color="auto" w:fill="D9D9D9"/>
          </w:tcPr>
          <w:p>
            <w:pPr>
              <w:pStyle w:val="TableParagraph"/>
              <w:rPr>
                <w:sz w:val="20"/>
              </w:rPr>
            </w:pPr>
          </w:p>
        </w:tc>
        <w:tc>
          <w:tcPr>
            <w:tcW w:w="689" w:type="dxa"/>
            <w:shd w:val="clear" w:color="auto" w:fill="D9D9D9"/>
          </w:tcPr>
          <w:p>
            <w:pPr>
              <w:pStyle w:val="TableParagraph"/>
              <w:rPr>
                <w:sz w:val="20"/>
              </w:rPr>
            </w:pPr>
          </w:p>
        </w:tc>
        <w:tc>
          <w:tcPr>
            <w:tcW w:w="686" w:type="dxa"/>
            <w:shd w:val="clear" w:color="auto" w:fill="D9D9D9"/>
          </w:tcPr>
          <w:p>
            <w:pPr>
              <w:pStyle w:val="TableParagraph"/>
              <w:rPr>
                <w:sz w:val="20"/>
              </w:rPr>
            </w:pPr>
          </w:p>
        </w:tc>
        <w:tc>
          <w:tcPr>
            <w:tcW w:w="686" w:type="dxa"/>
            <w:shd w:val="clear" w:color="auto" w:fill="D9D9D9"/>
          </w:tcPr>
          <w:p>
            <w:pPr>
              <w:pStyle w:val="TableParagraph"/>
              <w:rPr>
                <w:sz w:val="20"/>
              </w:rPr>
            </w:pPr>
          </w:p>
        </w:tc>
        <w:tc>
          <w:tcPr>
            <w:tcW w:w="687" w:type="dxa"/>
            <w:shd w:val="clear" w:color="auto" w:fill="D9D9D9"/>
          </w:tcPr>
          <w:p>
            <w:pPr>
              <w:pStyle w:val="TableParagraph"/>
              <w:rPr>
                <w:sz w:val="20"/>
              </w:rPr>
            </w:pPr>
          </w:p>
        </w:tc>
        <w:tc>
          <w:tcPr>
            <w:tcW w:w="686" w:type="dxa"/>
            <w:shd w:val="clear" w:color="auto" w:fill="D9D9D9"/>
          </w:tcPr>
          <w:p>
            <w:pPr>
              <w:pStyle w:val="TableParagraph"/>
              <w:rPr>
                <w:sz w:val="20"/>
              </w:rPr>
            </w:pPr>
          </w:p>
        </w:tc>
        <w:tc>
          <w:tcPr>
            <w:tcW w:w="554" w:type="dxa"/>
            <w:shd w:val="clear" w:color="auto" w:fill="D9D9D9"/>
          </w:tcPr>
          <w:p>
            <w:pPr>
              <w:pStyle w:val="TableParagraph"/>
              <w:rPr>
                <w:sz w:val="20"/>
              </w:rPr>
            </w:pPr>
          </w:p>
        </w:tc>
      </w:tr>
      <w:tr>
        <w:trPr>
          <w:trHeight w:val="467" w:hRule="atLeast"/>
        </w:trPr>
        <w:tc>
          <w:tcPr>
            <w:tcW w:w="2282" w:type="dxa"/>
          </w:tcPr>
          <w:p>
            <w:pPr>
              <w:pStyle w:val="TableParagraph"/>
              <w:ind w:left="28"/>
              <w:rPr>
                <w:sz w:val="20"/>
              </w:rPr>
            </w:pPr>
            <w:r>
              <w:rPr>
                <w:sz w:val="20"/>
              </w:rPr>
              <w:t>Marriage</w:t>
            </w:r>
            <w:r>
              <w:rPr>
                <w:spacing w:val="-4"/>
                <w:sz w:val="20"/>
              </w:rPr>
              <w:t> </w:t>
            </w:r>
            <w:r>
              <w:rPr>
                <w:sz w:val="20"/>
              </w:rPr>
              <w:t>hall/</w:t>
            </w:r>
            <w:r>
              <w:rPr>
                <w:spacing w:val="-3"/>
                <w:sz w:val="20"/>
              </w:rPr>
              <w:t> </w:t>
            </w:r>
            <w:r>
              <w:rPr>
                <w:spacing w:val="-2"/>
                <w:sz w:val="20"/>
              </w:rPr>
              <w:t>Banquet</w:t>
            </w:r>
          </w:p>
          <w:p>
            <w:pPr>
              <w:pStyle w:val="TableParagraph"/>
              <w:spacing w:line="212" w:lineRule="exact" w:before="5"/>
              <w:ind w:left="28"/>
              <w:rPr>
                <w:sz w:val="20"/>
              </w:rPr>
            </w:pPr>
            <w:r>
              <w:rPr>
                <w:sz w:val="20"/>
              </w:rPr>
              <w:t>Hall/</w:t>
            </w:r>
            <w:r>
              <w:rPr>
                <w:spacing w:val="-6"/>
                <w:sz w:val="20"/>
              </w:rPr>
              <w:t> </w:t>
            </w:r>
            <w:r>
              <w:rPr>
                <w:sz w:val="20"/>
              </w:rPr>
              <w:t>Multipurpose</w:t>
            </w:r>
            <w:r>
              <w:rPr>
                <w:spacing w:val="-6"/>
                <w:sz w:val="20"/>
              </w:rPr>
              <w:t> </w:t>
            </w:r>
            <w:r>
              <w:rPr>
                <w:spacing w:val="-4"/>
                <w:sz w:val="20"/>
              </w:rPr>
              <w:t>Hall</w:t>
            </w:r>
          </w:p>
        </w:tc>
        <w:tc>
          <w:tcPr>
            <w:tcW w:w="682" w:type="dxa"/>
            <w:shd w:val="clear" w:color="auto" w:fill="FFF1CC"/>
          </w:tcPr>
          <w:p>
            <w:pPr>
              <w:pStyle w:val="TableParagraph"/>
              <w:spacing w:before="129"/>
              <w:ind w:right="70"/>
              <w:jc w:val="right"/>
              <w:rPr>
                <w:sz w:val="18"/>
              </w:rPr>
            </w:pPr>
            <w:r>
              <w:rPr>
                <w:spacing w:val="-5"/>
                <w:sz w:val="18"/>
              </w:rPr>
              <w:t>2.0</w:t>
            </w:r>
          </w:p>
        </w:tc>
        <w:tc>
          <w:tcPr>
            <w:tcW w:w="686" w:type="dxa"/>
          </w:tcPr>
          <w:p>
            <w:pPr>
              <w:pStyle w:val="TableParagraph"/>
              <w:spacing w:before="129"/>
              <w:ind w:right="70"/>
              <w:jc w:val="right"/>
              <w:rPr>
                <w:sz w:val="18"/>
              </w:rPr>
            </w:pPr>
            <w:r>
              <w:rPr>
                <w:spacing w:val="-5"/>
                <w:sz w:val="18"/>
              </w:rPr>
              <w:t>1.0</w:t>
            </w:r>
          </w:p>
        </w:tc>
        <w:tc>
          <w:tcPr>
            <w:tcW w:w="686" w:type="dxa"/>
          </w:tcPr>
          <w:p>
            <w:pPr>
              <w:pStyle w:val="TableParagraph"/>
              <w:spacing w:before="129"/>
              <w:ind w:right="70"/>
              <w:jc w:val="right"/>
              <w:rPr>
                <w:sz w:val="18"/>
              </w:rPr>
            </w:pPr>
            <w:r>
              <w:rPr>
                <w:spacing w:val="-5"/>
                <w:sz w:val="18"/>
              </w:rPr>
              <w:t>1.0</w:t>
            </w:r>
          </w:p>
        </w:tc>
        <w:tc>
          <w:tcPr>
            <w:tcW w:w="686" w:type="dxa"/>
            <w:shd w:val="clear" w:color="auto" w:fill="DEEAF6"/>
          </w:tcPr>
          <w:p>
            <w:pPr>
              <w:pStyle w:val="TableParagraph"/>
              <w:spacing w:before="129"/>
              <w:ind w:right="68"/>
              <w:jc w:val="right"/>
              <w:rPr>
                <w:b/>
                <w:sz w:val="18"/>
              </w:rPr>
            </w:pPr>
            <w:r>
              <w:rPr>
                <w:b/>
                <w:spacing w:val="-5"/>
                <w:sz w:val="18"/>
              </w:rPr>
              <w:t>4.0</w:t>
            </w:r>
          </w:p>
        </w:tc>
        <w:tc>
          <w:tcPr>
            <w:tcW w:w="689" w:type="dxa"/>
          </w:tcPr>
          <w:p>
            <w:pPr>
              <w:pStyle w:val="TableParagraph"/>
              <w:spacing w:before="129"/>
              <w:ind w:right="71"/>
              <w:jc w:val="right"/>
              <w:rPr>
                <w:sz w:val="18"/>
              </w:rPr>
            </w:pPr>
            <w:r>
              <w:rPr>
                <w:spacing w:val="-5"/>
                <w:sz w:val="18"/>
              </w:rPr>
              <w:t>2.0</w:t>
            </w:r>
          </w:p>
        </w:tc>
        <w:tc>
          <w:tcPr>
            <w:tcW w:w="686" w:type="dxa"/>
          </w:tcPr>
          <w:p>
            <w:pPr>
              <w:pStyle w:val="TableParagraph"/>
              <w:spacing w:before="129"/>
              <w:ind w:right="71"/>
              <w:jc w:val="right"/>
              <w:rPr>
                <w:sz w:val="18"/>
              </w:rPr>
            </w:pPr>
            <w:r>
              <w:rPr>
                <w:spacing w:val="-5"/>
                <w:sz w:val="18"/>
              </w:rPr>
              <w:t>3.0</w:t>
            </w:r>
          </w:p>
        </w:tc>
        <w:tc>
          <w:tcPr>
            <w:tcW w:w="686" w:type="dxa"/>
            <w:shd w:val="clear" w:color="auto" w:fill="DEEAF6"/>
          </w:tcPr>
          <w:p>
            <w:pPr>
              <w:pStyle w:val="TableParagraph"/>
              <w:spacing w:before="129"/>
              <w:ind w:right="68"/>
              <w:jc w:val="right"/>
              <w:rPr>
                <w:b/>
                <w:sz w:val="18"/>
              </w:rPr>
            </w:pPr>
            <w:r>
              <w:rPr>
                <w:b/>
                <w:spacing w:val="-5"/>
                <w:sz w:val="18"/>
              </w:rPr>
              <w:t>7.0</w:t>
            </w:r>
          </w:p>
        </w:tc>
        <w:tc>
          <w:tcPr>
            <w:tcW w:w="687" w:type="dxa"/>
          </w:tcPr>
          <w:p>
            <w:pPr>
              <w:pStyle w:val="TableParagraph"/>
              <w:spacing w:before="129"/>
              <w:ind w:right="69"/>
              <w:jc w:val="right"/>
              <w:rPr>
                <w:sz w:val="18"/>
              </w:rPr>
            </w:pPr>
            <w:r>
              <w:rPr>
                <w:spacing w:val="-5"/>
                <w:sz w:val="18"/>
              </w:rPr>
              <w:t>2.0</w:t>
            </w:r>
          </w:p>
        </w:tc>
        <w:tc>
          <w:tcPr>
            <w:tcW w:w="686" w:type="dxa"/>
          </w:tcPr>
          <w:p>
            <w:pPr>
              <w:pStyle w:val="TableParagraph"/>
              <w:spacing w:before="129"/>
              <w:ind w:right="69"/>
              <w:jc w:val="right"/>
              <w:rPr>
                <w:sz w:val="18"/>
              </w:rPr>
            </w:pPr>
            <w:r>
              <w:rPr>
                <w:spacing w:val="-5"/>
                <w:sz w:val="18"/>
              </w:rPr>
              <w:t>UR</w:t>
            </w:r>
          </w:p>
        </w:tc>
        <w:tc>
          <w:tcPr>
            <w:tcW w:w="554" w:type="dxa"/>
            <w:shd w:val="clear" w:color="auto" w:fill="DEEAF6"/>
          </w:tcPr>
          <w:p>
            <w:pPr>
              <w:pStyle w:val="TableParagraph"/>
              <w:spacing w:before="129"/>
              <w:ind w:left="143"/>
              <w:jc w:val="center"/>
              <w:rPr>
                <w:b/>
                <w:sz w:val="18"/>
              </w:rPr>
            </w:pPr>
            <w:r>
              <w:rPr>
                <w:b/>
                <w:spacing w:val="-5"/>
                <w:sz w:val="18"/>
              </w:rPr>
              <w:t>UR</w:t>
            </w:r>
          </w:p>
        </w:tc>
      </w:tr>
      <w:tr>
        <w:trPr>
          <w:trHeight w:val="388" w:hRule="atLeast"/>
        </w:trPr>
        <w:tc>
          <w:tcPr>
            <w:tcW w:w="2282" w:type="dxa"/>
            <w:shd w:val="clear" w:color="auto" w:fill="D9D9D9"/>
          </w:tcPr>
          <w:p>
            <w:pPr>
              <w:pStyle w:val="TableParagraph"/>
              <w:spacing w:before="77"/>
              <w:ind w:left="28"/>
              <w:rPr>
                <w:b/>
                <w:sz w:val="20"/>
              </w:rPr>
            </w:pPr>
            <w:r>
              <w:rPr>
                <w:b/>
                <w:spacing w:val="-2"/>
                <w:sz w:val="20"/>
              </w:rPr>
              <w:t>Non-Built-up</w:t>
            </w:r>
            <w:r>
              <w:rPr>
                <w:b/>
                <w:spacing w:val="9"/>
                <w:sz w:val="20"/>
              </w:rPr>
              <w:t> </w:t>
            </w:r>
            <w:r>
              <w:rPr>
                <w:b/>
                <w:spacing w:val="-4"/>
                <w:sz w:val="20"/>
              </w:rPr>
              <w:t>Area</w:t>
            </w:r>
          </w:p>
        </w:tc>
        <w:tc>
          <w:tcPr>
            <w:tcW w:w="682" w:type="dxa"/>
            <w:shd w:val="clear" w:color="auto" w:fill="D9D9D9"/>
          </w:tcPr>
          <w:p>
            <w:pPr>
              <w:pStyle w:val="TableParagraph"/>
              <w:rPr>
                <w:sz w:val="20"/>
              </w:rPr>
            </w:pPr>
          </w:p>
        </w:tc>
        <w:tc>
          <w:tcPr>
            <w:tcW w:w="686" w:type="dxa"/>
            <w:shd w:val="clear" w:color="auto" w:fill="D9D9D9"/>
          </w:tcPr>
          <w:p>
            <w:pPr>
              <w:pStyle w:val="TableParagraph"/>
              <w:rPr>
                <w:sz w:val="20"/>
              </w:rPr>
            </w:pPr>
          </w:p>
        </w:tc>
        <w:tc>
          <w:tcPr>
            <w:tcW w:w="686" w:type="dxa"/>
            <w:shd w:val="clear" w:color="auto" w:fill="D9D9D9"/>
          </w:tcPr>
          <w:p>
            <w:pPr>
              <w:pStyle w:val="TableParagraph"/>
              <w:rPr>
                <w:sz w:val="20"/>
              </w:rPr>
            </w:pPr>
          </w:p>
        </w:tc>
        <w:tc>
          <w:tcPr>
            <w:tcW w:w="686" w:type="dxa"/>
            <w:shd w:val="clear" w:color="auto" w:fill="D9D9D9"/>
          </w:tcPr>
          <w:p>
            <w:pPr>
              <w:pStyle w:val="TableParagraph"/>
              <w:rPr>
                <w:sz w:val="20"/>
              </w:rPr>
            </w:pPr>
          </w:p>
        </w:tc>
        <w:tc>
          <w:tcPr>
            <w:tcW w:w="689" w:type="dxa"/>
            <w:shd w:val="clear" w:color="auto" w:fill="D9D9D9"/>
          </w:tcPr>
          <w:p>
            <w:pPr>
              <w:pStyle w:val="TableParagraph"/>
              <w:rPr>
                <w:sz w:val="20"/>
              </w:rPr>
            </w:pPr>
          </w:p>
        </w:tc>
        <w:tc>
          <w:tcPr>
            <w:tcW w:w="686" w:type="dxa"/>
            <w:shd w:val="clear" w:color="auto" w:fill="D9D9D9"/>
          </w:tcPr>
          <w:p>
            <w:pPr>
              <w:pStyle w:val="TableParagraph"/>
              <w:rPr>
                <w:sz w:val="20"/>
              </w:rPr>
            </w:pPr>
          </w:p>
        </w:tc>
        <w:tc>
          <w:tcPr>
            <w:tcW w:w="686" w:type="dxa"/>
            <w:shd w:val="clear" w:color="auto" w:fill="D9D9D9"/>
          </w:tcPr>
          <w:p>
            <w:pPr>
              <w:pStyle w:val="TableParagraph"/>
              <w:rPr>
                <w:sz w:val="20"/>
              </w:rPr>
            </w:pPr>
          </w:p>
        </w:tc>
        <w:tc>
          <w:tcPr>
            <w:tcW w:w="687" w:type="dxa"/>
            <w:shd w:val="clear" w:color="auto" w:fill="D9D9D9"/>
          </w:tcPr>
          <w:p>
            <w:pPr>
              <w:pStyle w:val="TableParagraph"/>
              <w:rPr>
                <w:sz w:val="20"/>
              </w:rPr>
            </w:pPr>
          </w:p>
        </w:tc>
        <w:tc>
          <w:tcPr>
            <w:tcW w:w="686" w:type="dxa"/>
            <w:shd w:val="clear" w:color="auto" w:fill="D9D9D9"/>
          </w:tcPr>
          <w:p>
            <w:pPr>
              <w:pStyle w:val="TableParagraph"/>
              <w:rPr>
                <w:sz w:val="20"/>
              </w:rPr>
            </w:pPr>
          </w:p>
        </w:tc>
        <w:tc>
          <w:tcPr>
            <w:tcW w:w="554" w:type="dxa"/>
            <w:shd w:val="clear" w:color="auto" w:fill="D9D9D9"/>
          </w:tcPr>
          <w:p>
            <w:pPr>
              <w:pStyle w:val="TableParagraph"/>
              <w:rPr>
                <w:sz w:val="20"/>
              </w:rPr>
            </w:pPr>
          </w:p>
        </w:tc>
      </w:tr>
      <w:tr>
        <w:trPr>
          <w:trHeight w:val="470" w:hRule="atLeast"/>
        </w:trPr>
        <w:tc>
          <w:tcPr>
            <w:tcW w:w="2282" w:type="dxa"/>
          </w:tcPr>
          <w:p>
            <w:pPr>
              <w:pStyle w:val="TableParagraph"/>
              <w:ind w:left="28"/>
              <w:rPr>
                <w:sz w:val="20"/>
              </w:rPr>
            </w:pPr>
            <w:r>
              <w:rPr>
                <w:sz w:val="20"/>
              </w:rPr>
              <w:t>Marriage</w:t>
            </w:r>
            <w:r>
              <w:rPr>
                <w:spacing w:val="-4"/>
                <w:sz w:val="20"/>
              </w:rPr>
              <w:t> </w:t>
            </w:r>
            <w:r>
              <w:rPr>
                <w:sz w:val="20"/>
              </w:rPr>
              <w:t>hall/</w:t>
            </w:r>
            <w:r>
              <w:rPr>
                <w:spacing w:val="-3"/>
                <w:sz w:val="20"/>
              </w:rPr>
              <w:t> </w:t>
            </w:r>
            <w:r>
              <w:rPr>
                <w:spacing w:val="-2"/>
                <w:sz w:val="20"/>
              </w:rPr>
              <w:t>Banquet</w:t>
            </w:r>
          </w:p>
          <w:p>
            <w:pPr>
              <w:pStyle w:val="TableParagraph"/>
              <w:spacing w:line="215" w:lineRule="exact" w:before="5"/>
              <w:ind w:left="28"/>
              <w:rPr>
                <w:sz w:val="20"/>
              </w:rPr>
            </w:pPr>
            <w:r>
              <w:rPr>
                <w:sz w:val="20"/>
              </w:rPr>
              <w:t>Hall/</w:t>
            </w:r>
            <w:r>
              <w:rPr>
                <w:spacing w:val="-6"/>
                <w:sz w:val="20"/>
              </w:rPr>
              <w:t> </w:t>
            </w:r>
            <w:r>
              <w:rPr>
                <w:sz w:val="20"/>
              </w:rPr>
              <w:t>Multipurpose</w:t>
            </w:r>
            <w:r>
              <w:rPr>
                <w:spacing w:val="-6"/>
                <w:sz w:val="20"/>
              </w:rPr>
              <w:t> </w:t>
            </w:r>
            <w:r>
              <w:rPr>
                <w:spacing w:val="-4"/>
                <w:sz w:val="20"/>
              </w:rPr>
              <w:t>Hall</w:t>
            </w:r>
          </w:p>
        </w:tc>
        <w:tc>
          <w:tcPr>
            <w:tcW w:w="682" w:type="dxa"/>
            <w:shd w:val="clear" w:color="auto" w:fill="FFF1CC"/>
          </w:tcPr>
          <w:p>
            <w:pPr>
              <w:pStyle w:val="TableParagraph"/>
              <w:spacing w:before="129"/>
              <w:ind w:right="70"/>
              <w:jc w:val="right"/>
              <w:rPr>
                <w:sz w:val="18"/>
              </w:rPr>
            </w:pPr>
            <w:r>
              <w:rPr>
                <w:spacing w:val="-5"/>
                <w:sz w:val="18"/>
              </w:rPr>
              <w:t>3.0</w:t>
            </w:r>
          </w:p>
        </w:tc>
        <w:tc>
          <w:tcPr>
            <w:tcW w:w="686" w:type="dxa"/>
          </w:tcPr>
          <w:p>
            <w:pPr>
              <w:pStyle w:val="TableParagraph"/>
              <w:spacing w:before="129"/>
              <w:ind w:right="70"/>
              <w:jc w:val="right"/>
              <w:rPr>
                <w:sz w:val="18"/>
              </w:rPr>
            </w:pPr>
            <w:r>
              <w:rPr>
                <w:spacing w:val="-5"/>
                <w:sz w:val="18"/>
              </w:rPr>
              <w:t>1.5</w:t>
            </w:r>
          </w:p>
        </w:tc>
        <w:tc>
          <w:tcPr>
            <w:tcW w:w="686" w:type="dxa"/>
          </w:tcPr>
          <w:p>
            <w:pPr>
              <w:pStyle w:val="TableParagraph"/>
              <w:spacing w:before="129"/>
              <w:ind w:right="70"/>
              <w:jc w:val="right"/>
              <w:rPr>
                <w:sz w:val="18"/>
              </w:rPr>
            </w:pPr>
            <w:r>
              <w:rPr>
                <w:spacing w:val="-5"/>
                <w:sz w:val="18"/>
              </w:rPr>
              <w:t>1.5</w:t>
            </w:r>
          </w:p>
        </w:tc>
        <w:tc>
          <w:tcPr>
            <w:tcW w:w="686" w:type="dxa"/>
            <w:shd w:val="clear" w:color="auto" w:fill="DEEAF6"/>
          </w:tcPr>
          <w:p>
            <w:pPr>
              <w:pStyle w:val="TableParagraph"/>
              <w:spacing w:before="129"/>
              <w:ind w:right="68"/>
              <w:jc w:val="right"/>
              <w:rPr>
                <w:b/>
                <w:sz w:val="18"/>
              </w:rPr>
            </w:pPr>
            <w:r>
              <w:rPr>
                <w:b/>
                <w:spacing w:val="-5"/>
                <w:sz w:val="18"/>
              </w:rPr>
              <w:t>6.0</w:t>
            </w:r>
          </w:p>
        </w:tc>
        <w:tc>
          <w:tcPr>
            <w:tcW w:w="689" w:type="dxa"/>
          </w:tcPr>
          <w:p>
            <w:pPr>
              <w:pStyle w:val="TableParagraph"/>
              <w:spacing w:before="129"/>
              <w:ind w:right="71"/>
              <w:jc w:val="right"/>
              <w:rPr>
                <w:sz w:val="18"/>
              </w:rPr>
            </w:pPr>
            <w:r>
              <w:rPr>
                <w:spacing w:val="-5"/>
                <w:sz w:val="18"/>
              </w:rPr>
              <w:t>3.0</w:t>
            </w:r>
          </w:p>
        </w:tc>
        <w:tc>
          <w:tcPr>
            <w:tcW w:w="686" w:type="dxa"/>
          </w:tcPr>
          <w:p>
            <w:pPr>
              <w:pStyle w:val="TableParagraph"/>
              <w:spacing w:before="129"/>
              <w:ind w:right="71"/>
              <w:jc w:val="right"/>
              <w:rPr>
                <w:sz w:val="18"/>
              </w:rPr>
            </w:pPr>
            <w:r>
              <w:rPr>
                <w:spacing w:val="-5"/>
                <w:sz w:val="18"/>
              </w:rPr>
              <w:t>4.5</w:t>
            </w:r>
          </w:p>
        </w:tc>
        <w:tc>
          <w:tcPr>
            <w:tcW w:w="686" w:type="dxa"/>
            <w:shd w:val="clear" w:color="auto" w:fill="DEEAF6"/>
          </w:tcPr>
          <w:p>
            <w:pPr>
              <w:pStyle w:val="TableParagraph"/>
              <w:spacing w:before="129"/>
              <w:ind w:right="68"/>
              <w:jc w:val="right"/>
              <w:rPr>
                <w:b/>
                <w:sz w:val="18"/>
              </w:rPr>
            </w:pPr>
            <w:r>
              <w:rPr>
                <w:b/>
                <w:spacing w:val="-4"/>
                <w:sz w:val="18"/>
              </w:rPr>
              <w:t>10.5</w:t>
            </w:r>
          </w:p>
        </w:tc>
        <w:tc>
          <w:tcPr>
            <w:tcW w:w="687" w:type="dxa"/>
          </w:tcPr>
          <w:p>
            <w:pPr>
              <w:pStyle w:val="TableParagraph"/>
              <w:spacing w:before="129"/>
              <w:ind w:right="69"/>
              <w:jc w:val="right"/>
              <w:rPr>
                <w:sz w:val="18"/>
              </w:rPr>
            </w:pPr>
            <w:r>
              <w:rPr>
                <w:spacing w:val="-5"/>
                <w:sz w:val="18"/>
              </w:rPr>
              <w:t>3.0</w:t>
            </w:r>
          </w:p>
        </w:tc>
        <w:tc>
          <w:tcPr>
            <w:tcW w:w="686" w:type="dxa"/>
          </w:tcPr>
          <w:p>
            <w:pPr>
              <w:pStyle w:val="TableParagraph"/>
              <w:spacing w:before="129"/>
              <w:ind w:right="69"/>
              <w:jc w:val="right"/>
              <w:rPr>
                <w:sz w:val="18"/>
              </w:rPr>
            </w:pPr>
            <w:r>
              <w:rPr>
                <w:spacing w:val="-5"/>
                <w:sz w:val="18"/>
              </w:rPr>
              <w:t>UR</w:t>
            </w:r>
          </w:p>
        </w:tc>
        <w:tc>
          <w:tcPr>
            <w:tcW w:w="554" w:type="dxa"/>
            <w:shd w:val="clear" w:color="auto" w:fill="DEEAF6"/>
          </w:tcPr>
          <w:p>
            <w:pPr>
              <w:pStyle w:val="TableParagraph"/>
              <w:spacing w:before="129"/>
              <w:ind w:left="143"/>
              <w:jc w:val="center"/>
              <w:rPr>
                <w:b/>
                <w:sz w:val="18"/>
              </w:rPr>
            </w:pPr>
            <w:r>
              <w:rPr>
                <w:b/>
                <w:spacing w:val="-5"/>
                <w:sz w:val="18"/>
              </w:rPr>
              <w:t>UR</w:t>
            </w:r>
          </w:p>
        </w:tc>
      </w:tr>
    </w:tbl>
    <w:p>
      <w:pPr>
        <w:spacing w:line="244" w:lineRule="auto" w:before="123"/>
        <w:ind w:left="165" w:right="589" w:firstLine="0"/>
        <w:jc w:val="left"/>
        <w:rPr>
          <w:sz w:val="20"/>
        </w:rPr>
      </w:pPr>
      <w:r>
        <w:rPr>
          <w:sz w:val="20"/>
        </w:rPr>
        <w:t>Note-1:</w:t>
      </w:r>
      <w:r>
        <w:rPr>
          <w:spacing w:val="24"/>
          <w:sz w:val="20"/>
        </w:rPr>
        <w:t> </w:t>
      </w:r>
      <w:r>
        <w:rPr>
          <w:sz w:val="20"/>
        </w:rPr>
        <w:t>(i)</w:t>
      </w:r>
      <w:r>
        <w:rPr>
          <w:spacing w:val="25"/>
          <w:sz w:val="20"/>
        </w:rPr>
        <w:t> </w:t>
      </w:r>
      <w:r>
        <w:rPr>
          <w:sz w:val="20"/>
        </w:rPr>
        <w:t>BFAR</w:t>
      </w:r>
      <w:r>
        <w:rPr>
          <w:spacing w:val="25"/>
          <w:sz w:val="20"/>
        </w:rPr>
        <w:t> </w:t>
      </w:r>
      <w:r>
        <w:rPr>
          <w:sz w:val="20"/>
        </w:rPr>
        <w:t>–</w:t>
      </w:r>
      <w:r>
        <w:rPr>
          <w:spacing w:val="26"/>
          <w:sz w:val="20"/>
        </w:rPr>
        <w:t> </w:t>
      </w:r>
      <w:r>
        <w:rPr>
          <w:sz w:val="20"/>
        </w:rPr>
        <w:t>Base</w:t>
      </w:r>
      <w:r>
        <w:rPr>
          <w:spacing w:val="25"/>
          <w:sz w:val="20"/>
        </w:rPr>
        <w:t> </w:t>
      </w:r>
      <w:r>
        <w:rPr>
          <w:sz w:val="20"/>
        </w:rPr>
        <w:t>FAR,</w:t>
      </w:r>
      <w:r>
        <w:rPr>
          <w:spacing w:val="25"/>
          <w:sz w:val="20"/>
        </w:rPr>
        <w:t> </w:t>
      </w:r>
      <w:r>
        <w:rPr>
          <w:sz w:val="20"/>
        </w:rPr>
        <w:t>PFAR</w:t>
      </w:r>
      <w:r>
        <w:rPr>
          <w:spacing w:val="24"/>
          <w:sz w:val="20"/>
        </w:rPr>
        <w:t> </w:t>
      </w:r>
      <w:r>
        <w:rPr>
          <w:sz w:val="20"/>
        </w:rPr>
        <w:t>–</w:t>
      </w:r>
      <w:r>
        <w:rPr>
          <w:spacing w:val="26"/>
          <w:sz w:val="20"/>
        </w:rPr>
        <w:t> </w:t>
      </w:r>
      <w:r>
        <w:rPr>
          <w:sz w:val="20"/>
        </w:rPr>
        <w:t>Purchasable</w:t>
      </w:r>
      <w:r>
        <w:rPr>
          <w:spacing w:val="26"/>
          <w:sz w:val="20"/>
        </w:rPr>
        <w:t> </w:t>
      </w:r>
      <w:r>
        <w:rPr>
          <w:sz w:val="20"/>
        </w:rPr>
        <w:t>FAR,</w:t>
      </w:r>
      <w:r>
        <w:rPr>
          <w:spacing w:val="25"/>
          <w:sz w:val="20"/>
        </w:rPr>
        <w:t> </w:t>
      </w:r>
      <w:r>
        <w:rPr>
          <w:sz w:val="20"/>
        </w:rPr>
        <w:t>PPFAR</w:t>
      </w:r>
      <w:r>
        <w:rPr>
          <w:spacing w:val="24"/>
          <w:sz w:val="20"/>
        </w:rPr>
        <w:t> </w:t>
      </w:r>
      <w:r>
        <w:rPr>
          <w:sz w:val="20"/>
        </w:rPr>
        <w:t>–</w:t>
      </w:r>
      <w:r>
        <w:rPr>
          <w:spacing w:val="26"/>
          <w:sz w:val="20"/>
        </w:rPr>
        <w:t> </w:t>
      </w:r>
      <w:r>
        <w:rPr>
          <w:sz w:val="20"/>
        </w:rPr>
        <w:t>Premium</w:t>
      </w:r>
      <w:r>
        <w:rPr>
          <w:spacing w:val="25"/>
          <w:sz w:val="20"/>
        </w:rPr>
        <w:t> </w:t>
      </w:r>
      <w:r>
        <w:rPr>
          <w:sz w:val="20"/>
        </w:rPr>
        <w:t>Purchasable</w:t>
      </w:r>
      <w:r>
        <w:rPr>
          <w:spacing w:val="28"/>
          <w:sz w:val="20"/>
        </w:rPr>
        <w:t> </w:t>
      </w:r>
      <w:r>
        <w:rPr>
          <w:sz w:val="20"/>
        </w:rPr>
        <w:t>FAR,</w:t>
      </w:r>
      <w:r>
        <w:rPr>
          <w:spacing w:val="25"/>
          <w:sz w:val="20"/>
        </w:rPr>
        <w:t> </w:t>
      </w:r>
      <w:r>
        <w:rPr>
          <w:sz w:val="20"/>
        </w:rPr>
        <w:t>MFAR</w:t>
      </w:r>
      <w:r>
        <w:rPr>
          <w:spacing w:val="24"/>
          <w:sz w:val="20"/>
        </w:rPr>
        <w:t> </w:t>
      </w:r>
      <w:r>
        <w:rPr>
          <w:sz w:val="20"/>
        </w:rPr>
        <w:t>– Maximum Permissible FAR including Base FAR, UR – Unrestricted</w:t>
      </w:r>
    </w:p>
    <w:p>
      <w:pPr>
        <w:pStyle w:val="BodyText"/>
        <w:spacing w:before="122"/>
      </w:pPr>
      <w:r>
        <w:rPr/>
        <w:t>Note-2:</w:t>
      </w:r>
      <w:r>
        <w:rPr>
          <w:spacing w:val="-8"/>
        </w:rPr>
        <w:t> </w:t>
      </w:r>
      <w:r>
        <w:rPr/>
        <w:t>Within</w:t>
      </w:r>
      <w:r>
        <w:rPr>
          <w:spacing w:val="-7"/>
        </w:rPr>
        <w:t> </w:t>
      </w:r>
      <w:r>
        <w:rPr/>
        <w:t>the</w:t>
      </w:r>
      <w:r>
        <w:rPr>
          <w:spacing w:val="-4"/>
        </w:rPr>
        <w:t> </w:t>
      </w:r>
      <w:r>
        <w:rPr/>
        <w:t>permissible</w:t>
      </w:r>
      <w:r>
        <w:rPr>
          <w:spacing w:val="-4"/>
        </w:rPr>
        <w:t> </w:t>
      </w:r>
      <w:r>
        <w:rPr/>
        <w:t>FAR</w:t>
      </w:r>
      <w:r>
        <w:rPr>
          <w:spacing w:val="-4"/>
        </w:rPr>
        <w:t> </w:t>
      </w:r>
      <w:r>
        <w:rPr/>
        <w:t>limit,</w:t>
      </w:r>
      <w:r>
        <w:rPr>
          <w:spacing w:val="-4"/>
        </w:rPr>
        <w:t> </w:t>
      </w:r>
      <w:r>
        <w:rPr/>
        <w:t>construction</w:t>
      </w:r>
      <w:r>
        <w:rPr>
          <w:spacing w:val="-4"/>
        </w:rPr>
        <w:t> </w:t>
      </w:r>
      <w:r>
        <w:rPr/>
        <w:t>of</w:t>
      </w:r>
      <w:r>
        <w:rPr>
          <w:spacing w:val="-4"/>
        </w:rPr>
        <w:t> </w:t>
      </w:r>
      <w:r>
        <w:rPr/>
        <w:t>rooms</w:t>
      </w:r>
      <w:r>
        <w:rPr>
          <w:spacing w:val="-4"/>
        </w:rPr>
        <w:t> </w:t>
      </w:r>
      <w:r>
        <w:rPr/>
        <w:t>shall</w:t>
      </w:r>
      <w:r>
        <w:rPr>
          <w:spacing w:val="-3"/>
        </w:rPr>
        <w:t> </w:t>
      </w:r>
      <w:r>
        <w:rPr/>
        <w:t>be</w:t>
      </w:r>
      <w:r>
        <w:rPr>
          <w:spacing w:val="-5"/>
        </w:rPr>
        <w:t> </w:t>
      </w:r>
      <w:r>
        <w:rPr>
          <w:spacing w:val="-2"/>
        </w:rPr>
        <w:t>allowed.</w:t>
      </w:r>
    </w:p>
    <w:p>
      <w:pPr>
        <w:pStyle w:val="BodyText"/>
        <w:spacing w:line="244" w:lineRule="auto" w:before="124"/>
        <w:ind w:right="576"/>
        <w:rPr>
          <w:sz w:val="20"/>
        </w:rPr>
      </w:pPr>
      <w:r>
        <w:rPr>
          <w:sz w:val="20"/>
        </w:rPr>
        <w:t>Note-3:</w:t>
      </w:r>
      <w:r>
        <w:rPr>
          <w:spacing w:val="-7"/>
          <w:sz w:val="20"/>
        </w:rPr>
        <w:t> </w:t>
      </w:r>
      <w:r>
        <w:rPr/>
        <w:t>In</w:t>
      </w:r>
      <w:r>
        <w:rPr>
          <w:spacing w:val="-10"/>
        </w:rPr>
        <w:t> </w:t>
      </w:r>
      <w:r>
        <w:rPr/>
        <w:t>green</w:t>
      </w:r>
      <w:r>
        <w:rPr>
          <w:spacing w:val="-9"/>
        </w:rPr>
        <w:t> </w:t>
      </w:r>
      <w:r>
        <w:rPr/>
        <w:t>building,</w:t>
      </w:r>
      <w:r>
        <w:rPr>
          <w:spacing w:val="-10"/>
        </w:rPr>
        <w:t> </w:t>
      </w:r>
      <w:r>
        <w:rPr/>
        <w:t>additional</w:t>
      </w:r>
      <w:r>
        <w:rPr>
          <w:spacing w:val="-8"/>
        </w:rPr>
        <w:t> </w:t>
      </w:r>
      <w:r>
        <w:rPr/>
        <w:t>FAR</w:t>
      </w:r>
      <w:r>
        <w:rPr>
          <w:spacing w:val="-8"/>
        </w:rPr>
        <w:t> </w:t>
      </w:r>
      <w:r>
        <w:rPr/>
        <w:t>over</w:t>
      </w:r>
      <w:r>
        <w:rPr>
          <w:spacing w:val="-11"/>
        </w:rPr>
        <w:t> </w:t>
      </w:r>
      <w:r>
        <w:rPr/>
        <w:t>and</w:t>
      </w:r>
      <w:r>
        <w:rPr>
          <w:spacing w:val="-9"/>
        </w:rPr>
        <w:t> </w:t>
      </w:r>
      <w:r>
        <w:rPr/>
        <w:t>above</w:t>
      </w:r>
      <w:r>
        <w:rPr>
          <w:spacing w:val="-9"/>
        </w:rPr>
        <w:t> </w:t>
      </w:r>
      <w:r>
        <w:rPr/>
        <w:t>maximum</w:t>
      </w:r>
      <w:r>
        <w:rPr>
          <w:spacing w:val="-8"/>
        </w:rPr>
        <w:t> </w:t>
      </w:r>
      <w:r>
        <w:rPr/>
        <w:t>permissible</w:t>
      </w:r>
      <w:r>
        <w:rPr>
          <w:spacing w:val="-9"/>
        </w:rPr>
        <w:t> </w:t>
      </w:r>
      <w:r>
        <w:rPr/>
        <w:t>FAR</w:t>
      </w:r>
      <w:r>
        <w:rPr>
          <w:spacing w:val="-10"/>
        </w:rPr>
        <w:t> </w:t>
      </w:r>
      <w:r>
        <w:rPr/>
        <w:t>shall</w:t>
      </w:r>
      <w:r>
        <w:rPr>
          <w:spacing w:val="-9"/>
        </w:rPr>
        <w:t> </w:t>
      </w:r>
      <w:r>
        <w:rPr/>
        <w:t>be</w:t>
      </w:r>
      <w:r>
        <w:rPr>
          <w:spacing w:val="-7"/>
        </w:rPr>
        <w:t> </w:t>
      </w:r>
      <w:r>
        <w:rPr/>
        <w:t>provided as per paragraph 9.3 of the building byelaws</w:t>
      </w:r>
      <w:r>
        <w:rPr>
          <w:sz w:val="20"/>
        </w:rPr>
        <w:t>.</w:t>
      </w:r>
    </w:p>
    <w:p>
      <w:pPr>
        <w:pStyle w:val="BodyText"/>
        <w:spacing w:before="244"/>
        <w:ind w:left="0"/>
      </w:pPr>
    </w:p>
    <w:p>
      <w:pPr>
        <w:pStyle w:val="Heading4"/>
        <w:numPr>
          <w:ilvl w:val="2"/>
          <w:numId w:val="2"/>
        </w:numPr>
        <w:tabs>
          <w:tab w:pos="885" w:val="left" w:leader="none"/>
        </w:tabs>
        <w:spacing w:line="240" w:lineRule="auto" w:before="0" w:after="0"/>
        <w:ind w:left="885" w:right="0" w:hanging="720"/>
        <w:jc w:val="left"/>
      </w:pPr>
      <w:r>
        <w:rPr>
          <w:color w:val="00AFEF"/>
        </w:rPr>
        <w:t>Maximum</w:t>
      </w:r>
      <w:r>
        <w:rPr>
          <w:color w:val="00AFEF"/>
          <w:spacing w:val="-1"/>
        </w:rPr>
        <w:t> </w:t>
      </w:r>
      <w:r>
        <w:rPr>
          <w:color w:val="00AFEF"/>
        </w:rPr>
        <w:t>Building</w:t>
      </w:r>
      <w:r>
        <w:rPr>
          <w:color w:val="00AFEF"/>
          <w:spacing w:val="2"/>
        </w:rPr>
        <w:t> </w:t>
      </w:r>
      <w:r>
        <w:rPr>
          <w:color w:val="00AFEF"/>
          <w:spacing w:val="-2"/>
        </w:rPr>
        <w:t>Height</w:t>
      </w:r>
    </w:p>
    <w:p>
      <w:pPr>
        <w:pStyle w:val="BodyText"/>
        <w:spacing w:line="244" w:lineRule="auto" w:before="129"/>
        <w:ind w:right="586"/>
        <w:jc w:val="both"/>
      </w:pPr>
      <w:r>
        <w:rPr/>
        <w:t>There</w:t>
      </w:r>
      <w:r>
        <w:rPr>
          <w:spacing w:val="-7"/>
        </w:rPr>
        <w:t> </w:t>
      </w:r>
      <w:r>
        <w:rPr/>
        <w:t>is</w:t>
      </w:r>
      <w:r>
        <w:rPr>
          <w:spacing w:val="-4"/>
        </w:rPr>
        <w:t> </w:t>
      </w:r>
      <w:r>
        <w:rPr/>
        <w:t>no</w:t>
      </w:r>
      <w:r>
        <w:rPr>
          <w:spacing w:val="-7"/>
        </w:rPr>
        <w:t> </w:t>
      </w:r>
      <w:r>
        <w:rPr/>
        <w:t>restriction</w:t>
      </w:r>
      <w:r>
        <w:rPr>
          <w:spacing w:val="-7"/>
        </w:rPr>
        <w:t> </w:t>
      </w:r>
      <w:r>
        <w:rPr/>
        <w:t>on</w:t>
      </w:r>
      <w:r>
        <w:rPr>
          <w:spacing w:val="-7"/>
        </w:rPr>
        <w:t> </w:t>
      </w:r>
      <w:r>
        <w:rPr/>
        <w:t>the</w:t>
      </w:r>
      <w:r>
        <w:rPr>
          <w:spacing w:val="-4"/>
        </w:rPr>
        <w:t> </w:t>
      </w:r>
      <w:r>
        <w:rPr/>
        <w:t>maximum</w:t>
      </w:r>
      <w:r>
        <w:rPr>
          <w:spacing w:val="-6"/>
        </w:rPr>
        <w:t> </w:t>
      </w:r>
      <w:r>
        <w:rPr/>
        <w:t>building</w:t>
      </w:r>
      <w:r>
        <w:rPr>
          <w:spacing w:val="-5"/>
        </w:rPr>
        <w:t> </w:t>
      </w:r>
      <w:r>
        <w:rPr/>
        <w:t>height.</w:t>
      </w:r>
      <w:r>
        <w:rPr>
          <w:spacing w:val="-5"/>
        </w:rPr>
        <w:t> </w:t>
      </w:r>
      <w:r>
        <w:rPr/>
        <w:t>However,</w:t>
      </w:r>
      <w:r>
        <w:rPr>
          <w:spacing w:val="-5"/>
        </w:rPr>
        <w:t> </w:t>
      </w:r>
      <w:r>
        <w:rPr/>
        <w:t>the</w:t>
      </w:r>
      <w:r>
        <w:rPr>
          <w:spacing w:val="-7"/>
        </w:rPr>
        <w:t> </w:t>
      </w:r>
      <w:r>
        <w:rPr/>
        <w:t>maximum</w:t>
      </w:r>
      <w:r>
        <w:rPr>
          <w:spacing w:val="-4"/>
        </w:rPr>
        <w:t> </w:t>
      </w:r>
      <w:r>
        <w:rPr/>
        <w:t>height</w:t>
      </w:r>
      <w:r>
        <w:rPr>
          <w:spacing w:val="-4"/>
        </w:rPr>
        <w:t> </w:t>
      </w:r>
      <w:r>
        <w:rPr/>
        <w:t>of</w:t>
      </w:r>
      <w:r>
        <w:rPr>
          <w:spacing w:val="-6"/>
        </w:rPr>
        <w:t> </w:t>
      </w:r>
      <w:r>
        <w:rPr/>
        <w:t>the</w:t>
      </w:r>
      <w:r>
        <w:rPr>
          <w:spacing w:val="-7"/>
        </w:rPr>
        <w:t> </w:t>
      </w:r>
      <w:r>
        <w:rPr/>
        <w:t>building shall be governed by its distance from the protected monument/heritage site, airport funnel zone and other statutory restrictions.</w:t>
      </w:r>
    </w:p>
    <w:p>
      <w:pPr>
        <w:pStyle w:val="BodyText"/>
        <w:spacing w:after="0" w:line="244" w:lineRule="auto"/>
        <w:jc w:val="both"/>
        <w:sectPr>
          <w:pgSz w:w="11910" w:h="16840"/>
          <w:pgMar w:header="0" w:footer="1125" w:top="1780" w:bottom="1320" w:left="1275" w:right="850"/>
        </w:sectPr>
      </w:pPr>
    </w:p>
    <w:p>
      <w:pPr>
        <w:pStyle w:val="Heading4"/>
        <w:numPr>
          <w:ilvl w:val="2"/>
          <w:numId w:val="2"/>
        </w:numPr>
        <w:tabs>
          <w:tab w:pos="885" w:val="left" w:leader="none"/>
        </w:tabs>
        <w:spacing w:line="240" w:lineRule="auto" w:before="41" w:after="0"/>
        <w:ind w:left="885" w:right="0" w:hanging="720"/>
        <w:jc w:val="left"/>
      </w:pPr>
      <w:r>
        <w:rPr>
          <w:color w:val="00AFEF"/>
        </w:rPr>
        <w:t>Minimum</w:t>
      </w:r>
      <w:r>
        <w:rPr>
          <w:color w:val="00AFEF"/>
          <w:spacing w:val="1"/>
        </w:rPr>
        <w:t> </w:t>
      </w:r>
      <w:r>
        <w:rPr>
          <w:color w:val="00AFEF"/>
          <w:spacing w:val="-2"/>
        </w:rPr>
        <w:t>Setback</w:t>
      </w:r>
    </w:p>
    <w:p>
      <w:pPr>
        <w:pStyle w:val="BodyText"/>
        <w:spacing w:before="129"/>
      </w:pPr>
      <w:r>
        <w:rPr/>
        <w:t>Minimum</w:t>
      </w:r>
      <w:r>
        <w:rPr>
          <w:spacing w:val="9"/>
        </w:rPr>
        <w:t> </w:t>
      </w:r>
      <w:r>
        <w:rPr/>
        <w:t>setbacks</w:t>
      </w:r>
      <w:r>
        <w:rPr>
          <w:spacing w:val="10"/>
        </w:rPr>
        <w:t> </w:t>
      </w:r>
      <w:r>
        <w:rPr/>
        <w:t>for</w:t>
      </w:r>
      <w:r>
        <w:rPr>
          <w:spacing w:val="9"/>
        </w:rPr>
        <w:t> </w:t>
      </w:r>
      <w:r>
        <w:rPr/>
        <w:t>of</w:t>
      </w:r>
      <w:r>
        <w:rPr>
          <w:spacing w:val="10"/>
        </w:rPr>
        <w:t> </w:t>
      </w:r>
      <w:r>
        <w:rPr/>
        <w:t>marriage</w:t>
      </w:r>
      <w:r>
        <w:rPr>
          <w:spacing w:val="10"/>
        </w:rPr>
        <w:t> </w:t>
      </w:r>
      <w:r>
        <w:rPr/>
        <w:t>hall/</w:t>
      </w:r>
      <w:r>
        <w:rPr>
          <w:spacing w:val="11"/>
        </w:rPr>
        <w:t> </w:t>
      </w:r>
      <w:r>
        <w:rPr/>
        <w:t>banquet</w:t>
      </w:r>
      <w:r>
        <w:rPr>
          <w:spacing w:val="10"/>
        </w:rPr>
        <w:t> </w:t>
      </w:r>
      <w:r>
        <w:rPr/>
        <w:t>hall/</w:t>
      </w:r>
      <w:r>
        <w:rPr>
          <w:spacing w:val="10"/>
        </w:rPr>
        <w:t> </w:t>
      </w:r>
      <w:r>
        <w:rPr/>
        <w:t>multipurpose</w:t>
      </w:r>
      <w:r>
        <w:rPr>
          <w:spacing w:val="9"/>
        </w:rPr>
        <w:t> </w:t>
      </w:r>
      <w:r>
        <w:rPr/>
        <w:t>hall</w:t>
      </w:r>
      <w:r>
        <w:rPr>
          <w:spacing w:val="13"/>
        </w:rPr>
        <w:t> </w:t>
      </w:r>
      <w:r>
        <w:rPr/>
        <w:t>up</w:t>
      </w:r>
      <w:r>
        <w:rPr>
          <w:spacing w:val="8"/>
        </w:rPr>
        <w:t> </w:t>
      </w:r>
      <w:r>
        <w:rPr/>
        <w:t>shall</w:t>
      </w:r>
      <w:r>
        <w:rPr>
          <w:spacing w:val="10"/>
        </w:rPr>
        <w:t> </w:t>
      </w:r>
      <w:r>
        <w:rPr/>
        <w:t>be</w:t>
      </w:r>
      <w:r>
        <w:rPr>
          <w:spacing w:val="10"/>
        </w:rPr>
        <w:t> </w:t>
      </w:r>
      <w:r>
        <w:rPr/>
        <w:t>as</w:t>
      </w:r>
      <w:r>
        <w:rPr>
          <w:spacing w:val="9"/>
        </w:rPr>
        <w:t> </w:t>
      </w:r>
      <w:r>
        <w:rPr/>
        <w:t>per</w:t>
      </w:r>
      <w:r>
        <w:rPr>
          <w:spacing w:val="13"/>
        </w:rPr>
        <w:t> </w:t>
      </w:r>
      <w:r>
        <w:rPr>
          <w:spacing w:val="-2"/>
        </w:rPr>
        <w:t>paragraph</w:t>
      </w:r>
    </w:p>
    <w:p>
      <w:pPr>
        <w:pStyle w:val="BodyText"/>
        <w:spacing w:before="4"/>
        <w:jc w:val="both"/>
      </w:pPr>
      <w:r>
        <w:rPr/>
        <w:t>3.2.4</w:t>
      </w:r>
      <w:r>
        <w:rPr>
          <w:spacing w:val="-2"/>
        </w:rPr>
        <w:t> </w:t>
      </w:r>
      <w:r>
        <w:rPr/>
        <w:t>of</w:t>
      </w:r>
      <w:r>
        <w:rPr>
          <w:spacing w:val="-3"/>
        </w:rPr>
        <w:t> </w:t>
      </w:r>
      <w:r>
        <w:rPr/>
        <w:t>the</w:t>
      </w:r>
      <w:r>
        <w:rPr>
          <w:spacing w:val="-3"/>
        </w:rPr>
        <w:t> </w:t>
      </w:r>
      <w:r>
        <w:rPr/>
        <w:t>building</w:t>
      </w:r>
      <w:r>
        <w:rPr>
          <w:spacing w:val="-1"/>
        </w:rPr>
        <w:t> </w:t>
      </w:r>
      <w:r>
        <w:rPr>
          <w:spacing w:val="-2"/>
        </w:rPr>
        <w:t>byelaws.</w:t>
      </w:r>
    </w:p>
    <w:p>
      <w:pPr>
        <w:pStyle w:val="Heading4"/>
        <w:numPr>
          <w:ilvl w:val="2"/>
          <w:numId w:val="2"/>
        </w:numPr>
        <w:tabs>
          <w:tab w:pos="885" w:val="left" w:leader="none"/>
        </w:tabs>
        <w:spacing w:line="240" w:lineRule="auto" w:before="124" w:after="0"/>
        <w:ind w:left="885" w:right="0" w:hanging="720"/>
        <w:jc w:val="left"/>
      </w:pPr>
      <w:r>
        <w:rPr>
          <w:color w:val="00AFEF"/>
        </w:rPr>
        <w:t>Parking</w:t>
      </w:r>
      <w:r>
        <w:rPr>
          <w:color w:val="00AFEF"/>
          <w:spacing w:val="2"/>
        </w:rPr>
        <w:t> </w:t>
      </w:r>
      <w:r>
        <w:rPr>
          <w:color w:val="00AFEF"/>
          <w:spacing w:val="-2"/>
        </w:rPr>
        <w:t>Requirements</w:t>
      </w:r>
    </w:p>
    <w:p>
      <w:pPr>
        <w:pStyle w:val="ListParagraph"/>
        <w:numPr>
          <w:ilvl w:val="0"/>
          <w:numId w:val="93"/>
        </w:numPr>
        <w:tabs>
          <w:tab w:pos="446" w:val="left" w:leader="none"/>
        </w:tabs>
        <w:spacing w:line="240" w:lineRule="auto" w:before="126" w:after="0"/>
        <w:ind w:left="446" w:right="0" w:hanging="281"/>
        <w:jc w:val="both"/>
        <w:rPr>
          <w:sz w:val="22"/>
        </w:rPr>
      </w:pPr>
      <w:r>
        <w:rPr>
          <w:sz w:val="22"/>
        </w:rPr>
        <w:t>Parking</w:t>
      </w:r>
      <w:r>
        <w:rPr>
          <w:spacing w:val="8"/>
          <w:sz w:val="22"/>
        </w:rPr>
        <w:t> </w:t>
      </w:r>
      <w:r>
        <w:rPr>
          <w:sz w:val="22"/>
        </w:rPr>
        <w:t>requirements</w:t>
      </w:r>
      <w:r>
        <w:rPr>
          <w:spacing w:val="13"/>
          <w:sz w:val="22"/>
        </w:rPr>
        <w:t> </w:t>
      </w:r>
      <w:r>
        <w:rPr>
          <w:sz w:val="22"/>
        </w:rPr>
        <w:t>for</w:t>
      </w:r>
      <w:r>
        <w:rPr>
          <w:spacing w:val="16"/>
          <w:sz w:val="22"/>
        </w:rPr>
        <w:t> </w:t>
      </w:r>
      <w:r>
        <w:rPr>
          <w:sz w:val="22"/>
        </w:rPr>
        <w:t>marriage</w:t>
      </w:r>
      <w:r>
        <w:rPr>
          <w:spacing w:val="13"/>
          <w:sz w:val="22"/>
        </w:rPr>
        <w:t> </w:t>
      </w:r>
      <w:r>
        <w:rPr>
          <w:sz w:val="22"/>
        </w:rPr>
        <w:t>hall/</w:t>
      </w:r>
      <w:r>
        <w:rPr>
          <w:spacing w:val="14"/>
          <w:sz w:val="22"/>
        </w:rPr>
        <w:t> </w:t>
      </w:r>
      <w:r>
        <w:rPr>
          <w:sz w:val="22"/>
        </w:rPr>
        <w:t>banquet</w:t>
      </w:r>
      <w:r>
        <w:rPr>
          <w:spacing w:val="14"/>
          <w:sz w:val="22"/>
        </w:rPr>
        <w:t> </w:t>
      </w:r>
      <w:r>
        <w:rPr>
          <w:sz w:val="22"/>
        </w:rPr>
        <w:t>hall/</w:t>
      </w:r>
      <w:r>
        <w:rPr>
          <w:spacing w:val="13"/>
          <w:sz w:val="22"/>
        </w:rPr>
        <w:t> </w:t>
      </w:r>
      <w:r>
        <w:rPr>
          <w:sz w:val="22"/>
        </w:rPr>
        <w:t>multipurpose</w:t>
      </w:r>
      <w:r>
        <w:rPr>
          <w:spacing w:val="13"/>
          <w:sz w:val="22"/>
        </w:rPr>
        <w:t> </w:t>
      </w:r>
      <w:r>
        <w:rPr>
          <w:sz w:val="22"/>
        </w:rPr>
        <w:t>hall</w:t>
      </w:r>
      <w:r>
        <w:rPr>
          <w:spacing w:val="15"/>
          <w:sz w:val="22"/>
        </w:rPr>
        <w:t> </w:t>
      </w:r>
      <w:r>
        <w:rPr>
          <w:sz w:val="22"/>
        </w:rPr>
        <w:t>shall</w:t>
      </w:r>
      <w:r>
        <w:rPr>
          <w:spacing w:val="12"/>
          <w:sz w:val="22"/>
        </w:rPr>
        <w:t> </w:t>
      </w:r>
      <w:r>
        <w:rPr>
          <w:sz w:val="22"/>
        </w:rPr>
        <w:t>be</w:t>
      </w:r>
      <w:r>
        <w:rPr>
          <w:spacing w:val="14"/>
          <w:sz w:val="22"/>
        </w:rPr>
        <w:t> </w:t>
      </w:r>
      <w:r>
        <w:rPr>
          <w:sz w:val="22"/>
        </w:rPr>
        <w:t>as</w:t>
      </w:r>
      <w:r>
        <w:rPr>
          <w:spacing w:val="13"/>
          <w:sz w:val="22"/>
        </w:rPr>
        <w:t> </w:t>
      </w:r>
      <w:r>
        <w:rPr>
          <w:sz w:val="22"/>
        </w:rPr>
        <w:t>per</w:t>
      </w:r>
      <w:r>
        <w:rPr>
          <w:spacing w:val="14"/>
          <w:sz w:val="22"/>
        </w:rPr>
        <w:t> </w:t>
      </w:r>
      <w:r>
        <w:rPr>
          <w:spacing w:val="-2"/>
          <w:sz w:val="22"/>
        </w:rPr>
        <w:t>paragraph</w:t>
      </w:r>
    </w:p>
    <w:p>
      <w:pPr>
        <w:pStyle w:val="BodyText"/>
        <w:spacing w:before="7"/>
        <w:jc w:val="both"/>
      </w:pPr>
      <w:r>
        <w:rPr/>
        <w:t>3.3.4</w:t>
      </w:r>
      <w:r>
        <w:rPr>
          <w:spacing w:val="-2"/>
        </w:rPr>
        <w:t> </w:t>
      </w:r>
      <w:r>
        <w:rPr/>
        <w:t>of</w:t>
      </w:r>
      <w:r>
        <w:rPr>
          <w:spacing w:val="-3"/>
        </w:rPr>
        <w:t> </w:t>
      </w:r>
      <w:r>
        <w:rPr/>
        <w:t>the</w:t>
      </w:r>
      <w:r>
        <w:rPr>
          <w:spacing w:val="-3"/>
        </w:rPr>
        <w:t> </w:t>
      </w:r>
      <w:r>
        <w:rPr/>
        <w:t>building</w:t>
      </w:r>
      <w:r>
        <w:rPr>
          <w:spacing w:val="-1"/>
        </w:rPr>
        <w:t> </w:t>
      </w:r>
      <w:r>
        <w:rPr>
          <w:spacing w:val="-2"/>
        </w:rPr>
        <w:t>byelaws.</w:t>
      </w:r>
    </w:p>
    <w:p>
      <w:pPr>
        <w:pStyle w:val="ListParagraph"/>
        <w:numPr>
          <w:ilvl w:val="0"/>
          <w:numId w:val="93"/>
        </w:numPr>
        <w:tabs>
          <w:tab w:pos="490" w:val="left" w:leader="none"/>
        </w:tabs>
        <w:spacing w:line="244" w:lineRule="auto" w:before="126" w:after="0"/>
        <w:ind w:left="165" w:right="590" w:firstLine="0"/>
        <w:jc w:val="both"/>
        <w:rPr>
          <w:sz w:val="22"/>
        </w:rPr>
      </w:pPr>
      <w:r>
        <w:rPr>
          <w:sz w:val="22"/>
        </w:rPr>
        <w:t>The</w:t>
      </w:r>
      <w:r>
        <w:rPr>
          <w:spacing w:val="-1"/>
          <w:sz w:val="22"/>
        </w:rPr>
        <w:t> </w:t>
      </w:r>
      <w:r>
        <w:rPr>
          <w:sz w:val="22"/>
        </w:rPr>
        <w:t>parking</w:t>
      </w:r>
      <w:r>
        <w:rPr>
          <w:spacing w:val="-1"/>
          <w:sz w:val="22"/>
        </w:rPr>
        <w:t> </w:t>
      </w:r>
      <w:r>
        <w:rPr>
          <w:sz w:val="22"/>
        </w:rPr>
        <w:t>requirement for marriage hall/ banquet hall/</w:t>
      </w:r>
      <w:r>
        <w:rPr>
          <w:spacing w:val="-2"/>
          <w:sz w:val="22"/>
        </w:rPr>
        <w:t> </w:t>
      </w:r>
      <w:r>
        <w:rPr>
          <w:sz w:val="22"/>
        </w:rPr>
        <w:t>multipurpose hall shall be 2.0 Equivalent Car</w:t>
      </w:r>
      <w:r>
        <w:rPr>
          <w:spacing w:val="-4"/>
          <w:sz w:val="22"/>
        </w:rPr>
        <w:t> </w:t>
      </w:r>
      <w:r>
        <w:rPr>
          <w:sz w:val="22"/>
        </w:rPr>
        <w:t>Space</w:t>
      </w:r>
      <w:r>
        <w:rPr>
          <w:spacing w:val="-7"/>
          <w:sz w:val="22"/>
        </w:rPr>
        <w:t> </w:t>
      </w:r>
      <w:r>
        <w:rPr>
          <w:sz w:val="22"/>
        </w:rPr>
        <w:t>per</w:t>
      </w:r>
      <w:r>
        <w:rPr>
          <w:spacing w:val="-6"/>
          <w:sz w:val="22"/>
        </w:rPr>
        <w:t> </w:t>
      </w:r>
      <w:r>
        <w:rPr>
          <w:sz w:val="22"/>
        </w:rPr>
        <w:t>100</w:t>
      </w:r>
      <w:r>
        <w:rPr>
          <w:spacing w:val="-7"/>
          <w:sz w:val="22"/>
        </w:rPr>
        <w:t> </w:t>
      </w:r>
      <w:r>
        <w:rPr>
          <w:sz w:val="22"/>
        </w:rPr>
        <w:t>sqm</w:t>
      </w:r>
      <w:r>
        <w:rPr>
          <w:spacing w:val="-4"/>
          <w:sz w:val="22"/>
        </w:rPr>
        <w:t> </w:t>
      </w:r>
      <w:r>
        <w:rPr>
          <w:sz w:val="22"/>
        </w:rPr>
        <w:t>of</w:t>
      </w:r>
      <w:r>
        <w:rPr>
          <w:spacing w:val="-6"/>
          <w:sz w:val="22"/>
        </w:rPr>
        <w:t> </w:t>
      </w:r>
      <w:r>
        <w:rPr>
          <w:sz w:val="22"/>
        </w:rPr>
        <w:t>the</w:t>
      </w:r>
      <w:r>
        <w:rPr>
          <w:spacing w:val="-4"/>
          <w:sz w:val="22"/>
        </w:rPr>
        <w:t> </w:t>
      </w:r>
      <w:r>
        <w:rPr>
          <w:sz w:val="22"/>
        </w:rPr>
        <w:t>floor</w:t>
      </w:r>
      <w:r>
        <w:rPr>
          <w:spacing w:val="-4"/>
          <w:sz w:val="22"/>
        </w:rPr>
        <w:t> </w:t>
      </w:r>
      <w:r>
        <w:rPr>
          <w:sz w:val="22"/>
        </w:rPr>
        <w:t>area.</w:t>
      </w:r>
      <w:r>
        <w:rPr>
          <w:spacing w:val="-7"/>
          <w:sz w:val="22"/>
        </w:rPr>
        <w:t> </w:t>
      </w:r>
      <w:r>
        <w:rPr>
          <w:sz w:val="22"/>
        </w:rPr>
        <w:t>Parking</w:t>
      </w:r>
      <w:r>
        <w:rPr>
          <w:spacing w:val="-5"/>
          <w:sz w:val="22"/>
        </w:rPr>
        <w:t> </w:t>
      </w:r>
      <w:r>
        <w:rPr>
          <w:sz w:val="22"/>
        </w:rPr>
        <w:t>shall</w:t>
      </w:r>
      <w:r>
        <w:rPr>
          <w:spacing w:val="-6"/>
          <w:sz w:val="22"/>
        </w:rPr>
        <w:t> </w:t>
      </w:r>
      <w:r>
        <w:rPr>
          <w:sz w:val="22"/>
        </w:rPr>
        <w:t>be</w:t>
      </w:r>
      <w:r>
        <w:rPr>
          <w:spacing w:val="-4"/>
          <w:sz w:val="22"/>
        </w:rPr>
        <w:t> </w:t>
      </w:r>
      <w:r>
        <w:rPr>
          <w:sz w:val="22"/>
        </w:rPr>
        <w:t>calculated</w:t>
      </w:r>
      <w:r>
        <w:rPr>
          <w:spacing w:val="-7"/>
          <w:sz w:val="22"/>
        </w:rPr>
        <w:t> </w:t>
      </w:r>
      <w:r>
        <w:rPr>
          <w:sz w:val="22"/>
        </w:rPr>
        <w:t>on</w:t>
      </w:r>
      <w:r>
        <w:rPr>
          <w:spacing w:val="-7"/>
          <w:sz w:val="22"/>
        </w:rPr>
        <w:t> </w:t>
      </w:r>
      <w:r>
        <w:rPr>
          <w:sz w:val="22"/>
        </w:rPr>
        <w:t>the</w:t>
      </w:r>
      <w:r>
        <w:rPr>
          <w:spacing w:val="-7"/>
          <w:sz w:val="22"/>
        </w:rPr>
        <w:t> </w:t>
      </w:r>
      <w:r>
        <w:rPr>
          <w:sz w:val="22"/>
        </w:rPr>
        <w:t>maximum</w:t>
      </w:r>
      <w:r>
        <w:rPr>
          <w:spacing w:val="-4"/>
          <w:sz w:val="22"/>
        </w:rPr>
        <w:t> </w:t>
      </w:r>
      <w:r>
        <w:rPr>
          <w:sz w:val="22"/>
        </w:rPr>
        <w:t>permissible</w:t>
      </w:r>
      <w:r>
        <w:rPr>
          <w:spacing w:val="-4"/>
          <w:sz w:val="22"/>
        </w:rPr>
        <w:t> </w:t>
      </w:r>
      <w:r>
        <w:rPr>
          <w:sz w:val="22"/>
        </w:rPr>
        <w:t>floor area of the plot.</w:t>
      </w:r>
    </w:p>
    <w:p>
      <w:pPr>
        <w:pStyle w:val="Heading4"/>
        <w:numPr>
          <w:ilvl w:val="2"/>
          <w:numId w:val="2"/>
        </w:numPr>
        <w:tabs>
          <w:tab w:pos="885" w:val="left" w:leader="none"/>
        </w:tabs>
        <w:spacing w:line="240" w:lineRule="auto" w:before="117" w:after="0"/>
        <w:ind w:left="885" w:right="0" w:hanging="720"/>
        <w:jc w:val="left"/>
      </w:pPr>
      <w:r>
        <w:rPr>
          <w:color w:val="00AFEF"/>
          <w:spacing w:val="-2"/>
        </w:rPr>
        <w:t>Basement</w:t>
      </w:r>
    </w:p>
    <w:p>
      <w:pPr>
        <w:pStyle w:val="BodyText"/>
        <w:spacing w:before="129"/>
      </w:pPr>
      <w:r>
        <w:rPr/>
        <w:t>The</w:t>
      </w:r>
      <w:r>
        <w:rPr>
          <w:spacing w:val="-5"/>
        </w:rPr>
        <w:t> </w:t>
      </w:r>
      <w:r>
        <w:rPr/>
        <w:t>permissibility</w:t>
      </w:r>
      <w:r>
        <w:rPr>
          <w:spacing w:val="-6"/>
        </w:rPr>
        <w:t> </w:t>
      </w:r>
      <w:r>
        <w:rPr/>
        <w:t>of</w:t>
      </w:r>
      <w:r>
        <w:rPr>
          <w:spacing w:val="-3"/>
        </w:rPr>
        <w:t> </w:t>
      </w:r>
      <w:r>
        <w:rPr/>
        <w:t>basement shall</w:t>
      </w:r>
      <w:r>
        <w:rPr>
          <w:spacing w:val="-2"/>
        </w:rPr>
        <w:t> </w:t>
      </w:r>
      <w:r>
        <w:rPr/>
        <w:t>be</w:t>
      </w:r>
      <w:r>
        <w:rPr>
          <w:spacing w:val="-5"/>
        </w:rPr>
        <w:t> </w:t>
      </w:r>
      <w:r>
        <w:rPr/>
        <w:t>as</w:t>
      </w:r>
      <w:r>
        <w:rPr>
          <w:spacing w:val="-3"/>
        </w:rPr>
        <w:t> </w:t>
      </w:r>
      <w:r>
        <w:rPr/>
        <w:t>per</w:t>
      </w:r>
      <w:r>
        <w:rPr>
          <w:spacing w:val="-2"/>
        </w:rPr>
        <w:t> </w:t>
      </w:r>
      <w:r>
        <w:rPr/>
        <w:t>paragraph</w:t>
      </w:r>
      <w:r>
        <w:rPr>
          <w:spacing w:val="-3"/>
        </w:rPr>
        <w:t> </w:t>
      </w:r>
      <w:r>
        <w:rPr/>
        <w:t>3.3.3</w:t>
      </w:r>
      <w:r>
        <w:rPr>
          <w:spacing w:val="-5"/>
        </w:rPr>
        <w:t> </w:t>
      </w:r>
      <w:r>
        <w:rPr/>
        <w:t>of</w:t>
      </w:r>
      <w:r>
        <w:rPr>
          <w:spacing w:val="-5"/>
        </w:rPr>
        <w:t> </w:t>
      </w:r>
      <w:r>
        <w:rPr/>
        <w:t>the</w:t>
      </w:r>
      <w:r>
        <w:rPr>
          <w:spacing w:val="-3"/>
        </w:rPr>
        <w:t> </w:t>
      </w:r>
      <w:r>
        <w:rPr/>
        <w:t>building</w:t>
      </w:r>
      <w:r>
        <w:rPr>
          <w:spacing w:val="-2"/>
        </w:rPr>
        <w:t> byelaws.</w:t>
      </w:r>
    </w:p>
    <w:p>
      <w:pPr>
        <w:pStyle w:val="BodyText"/>
        <w:spacing w:before="129"/>
        <w:ind w:left="0"/>
      </w:pPr>
    </w:p>
    <w:p>
      <w:pPr>
        <w:pStyle w:val="Heading2"/>
        <w:numPr>
          <w:ilvl w:val="1"/>
          <w:numId w:val="2"/>
        </w:numPr>
        <w:tabs>
          <w:tab w:pos="739" w:val="left" w:leader="none"/>
        </w:tabs>
        <w:spacing w:line="240" w:lineRule="auto" w:before="0" w:after="0"/>
        <w:ind w:left="739" w:right="0" w:hanging="574"/>
        <w:jc w:val="both"/>
        <w:rPr>
          <w:color w:val="00AF50"/>
        </w:rPr>
      </w:pPr>
      <w:bookmarkStart w:name="_TOC_250087" w:id="41"/>
      <w:r>
        <w:rPr>
          <w:color w:val="00AF50"/>
        </w:rPr>
        <w:t>Auditorium</w:t>
      </w:r>
      <w:r>
        <w:rPr>
          <w:color w:val="00AF50"/>
          <w:spacing w:val="-6"/>
        </w:rPr>
        <w:t> </w:t>
      </w:r>
      <w:r>
        <w:rPr>
          <w:color w:val="00AF50"/>
        </w:rPr>
        <w:t>and</w:t>
      </w:r>
      <w:r>
        <w:rPr>
          <w:color w:val="00AF50"/>
          <w:spacing w:val="-5"/>
        </w:rPr>
        <w:t> </w:t>
      </w:r>
      <w:r>
        <w:rPr>
          <w:color w:val="00AF50"/>
        </w:rPr>
        <w:t>Convention</w:t>
      </w:r>
      <w:r>
        <w:rPr>
          <w:color w:val="00AF50"/>
          <w:spacing w:val="-5"/>
        </w:rPr>
        <w:t> </w:t>
      </w:r>
      <w:bookmarkEnd w:id="41"/>
      <w:r>
        <w:rPr>
          <w:color w:val="00AF50"/>
          <w:spacing w:val="-2"/>
        </w:rPr>
        <w:t>Centre</w:t>
      </w:r>
    </w:p>
    <w:p>
      <w:pPr>
        <w:pStyle w:val="Heading4"/>
        <w:numPr>
          <w:ilvl w:val="2"/>
          <w:numId w:val="2"/>
        </w:numPr>
        <w:tabs>
          <w:tab w:pos="885" w:val="left" w:leader="none"/>
        </w:tabs>
        <w:spacing w:line="240" w:lineRule="auto" w:before="128" w:after="0"/>
        <w:ind w:left="885" w:right="0" w:hanging="720"/>
        <w:jc w:val="left"/>
      </w:pPr>
      <w:r>
        <w:rPr>
          <w:color w:val="00AFEF"/>
          <w:spacing w:val="-2"/>
        </w:rPr>
        <w:t>Permissibility</w:t>
      </w:r>
    </w:p>
    <w:p>
      <w:pPr>
        <w:pStyle w:val="BodyText"/>
        <w:spacing w:before="126"/>
      </w:pPr>
      <w:r>
        <w:rPr/>
        <w:t>Auditoriums</w:t>
      </w:r>
      <w:r>
        <w:rPr>
          <w:spacing w:val="-6"/>
        </w:rPr>
        <w:t> </w:t>
      </w:r>
      <w:r>
        <w:rPr/>
        <w:t>and</w:t>
      </w:r>
      <w:r>
        <w:rPr>
          <w:spacing w:val="-7"/>
        </w:rPr>
        <w:t> </w:t>
      </w:r>
      <w:r>
        <w:rPr/>
        <w:t>convention</w:t>
      </w:r>
      <w:r>
        <w:rPr>
          <w:spacing w:val="-2"/>
        </w:rPr>
        <w:t> </w:t>
      </w:r>
      <w:r>
        <w:rPr/>
        <w:t>centres</w:t>
      </w:r>
      <w:r>
        <w:rPr>
          <w:spacing w:val="-3"/>
        </w:rPr>
        <w:t> </w:t>
      </w:r>
      <w:r>
        <w:rPr/>
        <w:t>shall</w:t>
      </w:r>
      <w:r>
        <w:rPr>
          <w:spacing w:val="-3"/>
        </w:rPr>
        <w:t> </w:t>
      </w:r>
      <w:r>
        <w:rPr/>
        <w:t>be</w:t>
      </w:r>
      <w:r>
        <w:rPr>
          <w:spacing w:val="-4"/>
        </w:rPr>
        <w:t> </w:t>
      </w:r>
      <w:r>
        <w:rPr/>
        <w:t>permitted</w:t>
      </w:r>
      <w:r>
        <w:rPr>
          <w:spacing w:val="-5"/>
        </w:rPr>
        <w:t> </w:t>
      </w:r>
      <w:r>
        <w:rPr/>
        <w:t>as</w:t>
      </w:r>
      <w:r>
        <w:rPr>
          <w:spacing w:val="-4"/>
        </w:rPr>
        <w:t> </w:t>
      </w:r>
      <w:r>
        <w:rPr/>
        <w:t>per</w:t>
      </w:r>
      <w:r>
        <w:rPr>
          <w:spacing w:val="-4"/>
        </w:rPr>
        <w:t> </w:t>
      </w:r>
      <w:r>
        <w:rPr/>
        <w:t>the</w:t>
      </w:r>
      <w:r>
        <w:rPr>
          <w:spacing w:val="-5"/>
        </w:rPr>
        <w:t> </w:t>
      </w:r>
      <w:r>
        <w:rPr/>
        <w:t>master</w:t>
      </w:r>
      <w:r>
        <w:rPr>
          <w:spacing w:val="-4"/>
        </w:rPr>
        <w:t> </w:t>
      </w:r>
      <w:r>
        <w:rPr/>
        <w:t>plan</w:t>
      </w:r>
      <w:r>
        <w:rPr>
          <w:spacing w:val="-4"/>
        </w:rPr>
        <w:t> </w:t>
      </w:r>
      <w:r>
        <w:rPr/>
        <w:t>zoning</w:t>
      </w:r>
      <w:r>
        <w:rPr>
          <w:spacing w:val="-3"/>
        </w:rPr>
        <w:t> </w:t>
      </w:r>
      <w:r>
        <w:rPr>
          <w:spacing w:val="-2"/>
        </w:rPr>
        <w:t>regulations.</w:t>
      </w:r>
    </w:p>
    <w:p>
      <w:pPr>
        <w:pStyle w:val="Heading4"/>
        <w:numPr>
          <w:ilvl w:val="2"/>
          <w:numId w:val="2"/>
        </w:numPr>
        <w:tabs>
          <w:tab w:pos="885" w:val="left" w:leader="none"/>
        </w:tabs>
        <w:spacing w:line="240" w:lineRule="auto" w:before="125" w:after="0"/>
        <w:ind w:left="885" w:right="0" w:hanging="720"/>
        <w:jc w:val="left"/>
      </w:pPr>
      <w:r>
        <w:rPr>
          <w:color w:val="00AFEF"/>
        </w:rPr>
        <w:t>Means</w:t>
      </w:r>
      <w:r>
        <w:rPr>
          <w:color w:val="00AFEF"/>
          <w:spacing w:val="1"/>
        </w:rPr>
        <w:t> </w:t>
      </w:r>
      <w:r>
        <w:rPr>
          <w:color w:val="00AFEF"/>
        </w:rPr>
        <w:t>of </w:t>
      </w:r>
      <w:r>
        <w:rPr>
          <w:color w:val="00AFEF"/>
          <w:spacing w:val="-2"/>
        </w:rPr>
        <w:t>Access</w:t>
      </w:r>
    </w:p>
    <w:p>
      <w:pPr>
        <w:pStyle w:val="BodyText"/>
        <w:spacing w:line="247" w:lineRule="auto" w:before="126"/>
        <w:ind w:right="583"/>
        <w:jc w:val="both"/>
      </w:pPr>
      <w:r>
        <w:rPr/>
        <w:t>The</w:t>
      </w:r>
      <w:r>
        <w:rPr>
          <w:spacing w:val="-2"/>
        </w:rPr>
        <w:t> </w:t>
      </w:r>
      <w:r>
        <w:rPr/>
        <w:t>proposed</w:t>
      </w:r>
      <w:r>
        <w:rPr>
          <w:spacing w:val="-5"/>
        </w:rPr>
        <w:t> </w:t>
      </w:r>
      <w:r>
        <w:rPr/>
        <w:t>site</w:t>
      </w:r>
      <w:r>
        <w:rPr>
          <w:spacing w:val="-4"/>
        </w:rPr>
        <w:t> </w:t>
      </w:r>
      <w:r>
        <w:rPr/>
        <w:t>for</w:t>
      </w:r>
      <w:r>
        <w:rPr>
          <w:spacing w:val="-3"/>
        </w:rPr>
        <w:t> </w:t>
      </w:r>
      <w:r>
        <w:rPr/>
        <w:t>auditorium</w:t>
      </w:r>
      <w:r>
        <w:rPr>
          <w:spacing w:val="-1"/>
        </w:rPr>
        <w:t> </w:t>
      </w:r>
      <w:r>
        <w:rPr/>
        <w:t>or</w:t>
      </w:r>
      <w:r>
        <w:rPr>
          <w:spacing w:val="-2"/>
        </w:rPr>
        <w:t> </w:t>
      </w:r>
      <w:r>
        <w:rPr/>
        <w:t>a convention</w:t>
      </w:r>
      <w:r>
        <w:rPr>
          <w:spacing w:val="-2"/>
        </w:rPr>
        <w:t> </w:t>
      </w:r>
      <w:r>
        <w:rPr/>
        <w:t>centre</w:t>
      </w:r>
      <w:r>
        <w:rPr>
          <w:spacing w:val="-1"/>
        </w:rPr>
        <w:t> </w:t>
      </w:r>
      <w:r>
        <w:rPr/>
        <w:t>shall</w:t>
      </w:r>
      <w:r>
        <w:rPr>
          <w:spacing w:val="-1"/>
        </w:rPr>
        <w:t> </w:t>
      </w:r>
      <w:r>
        <w:rPr/>
        <w:t>be</w:t>
      </w:r>
      <w:r>
        <w:rPr>
          <w:spacing w:val="-2"/>
        </w:rPr>
        <w:t> </w:t>
      </w:r>
      <w:r>
        <w:rPr/>
        <w:t>located</w:t>
      </w:r>
      <w:r>
        <w:rPr>
          <w:spacing w:val="-2"/>
        </w:rPr>
        <w:t> </w:t>
      </w:r>
      <w:r>
        <w:rPr/>
        <w:t>on</w:t>
      </w:r>
      <w:r>
        <w:rPr>
          <w:spacing w:val="-4"/>
        </w:rPr>
        <w:t> </w:t>
      </w:r>
      <w:r>
        <w:rPr/>
        <w:t>a</w:t>
      </w:r>
      <w:r>
        <w:rPr>
          <w:spacing w:val="-2"/>
        </w:rPr>
        <w:t> </w:t>
      </w:r>
      <w:r>
        <w:rPr/>
        <w:t>minimum 18-meter-wide existing road in the built-up area and on a minimum 24-meter-wide existing road in the non-built-up </w:t>
      </w:r>
      <w:r>
        <w:rPr>
          <w:spacing w:val="-2"/>
        </w:rPr>
        <w:t>area.</w:t>
      </w:r>
    </w:p>
    <w:p>
      <w:pPr>
        <w:pStyle w:val="BodyText"/>
        <w:spacing w:before="119"/>
        <w:ind w:left="0"/>
      </w:pPr>
    </w:p>
    <w:p>
      <w:pPr>
        <w:pStyle w:val="Heading4"/>
        <w:numPr>
          <w:ilvl w:val="2"/>
          <w:numId w:val="2"/>
        </w:numPr>
        <w:tabs>
          <w:tab w:pos="885" w:val="left" w:leader="none"/>
        </w:tabs>
        <w:spacing w:line="240" w:lineRule="auto" w:before="0" w:after="0"/>
        <w:ind w:left="885" w:right="0" w:hanging="720"/>
        <w:jc w:val="left"/>
      </w:pPr>
      <w:r>
        <w:rPr>
          <w:color w:val="00AFEF"/>
        </w:rPr>
        <w:t>Minimum</w:t>
      </w:r>
      <w:r>
        <w:rPr>
          <w:color w:val="00AFEF"/>
          <w:spacing w:val="-2"/>
        </w:rPr>
        <w:t> </w:t>
      </w:r>
      <w:r>
        <w:rPr>
          <w:color w:val="00AFEF"/>
        </w:rPr>
        <w:t>Plot</w:t>
      </w:r>
      <w:r>
        <w:rPr>
          <w:color w:val="00AFEF"/>
          <w:spacing w:val="1"/>
        </w:rPr>
        <w:t> </w:t>
      </w:r>
      <w:r>
        <w:rPr>
          <w:color w:val="00AFEF"/>
          <w:spacing w:val="-4"/>
        </w:rPr>
        <w:t>Area</w:t>
      </w:r>
    </w:p>
    <w:p>
      <w:pPr>
        <w:pStyle w:val="BodyText"/>
        <w:spacing w:line="244" w:lineRule="auto" w:before="128"/>
        <w:ind w:right="585"/>
        <w:jc w:val="both"/>
      </w:pPr>
      <w:r>
        <w:rPr/>
        <w:t>Minimum plot area for the construction of auditorium or a convention centre shall be based on width of the approach road as follows:</w:t>
      </w:r>
    </w:p>
    <w:p>
      <w:pPr>
        <w:pStyle w:val="BodyText"/>
        <w:spacing w:before="26"/>
        <w:ind w:left="0"/>
        <w:rPr>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79"/>
        <w:gridCol w:w="5739"/>
      </w:tblGrid>
      <w:tr>
        <w:trPr>
          <w:trHeight w:val="417" w:hRule="atLeast"/>
        </w:trPr>
        <w:tc>
          <w:tcPr>
            <w:tcW w:w="3279" w:type="dxa"/>
            <w:shd w:val="clear" w:color="auto" w:fill="D9E1F3"/>
          </w:tcPr>
          <w:p>
            <w:pPr>
              <w:pStyle w:val="TableParagraph"/>
              <w:spacing w:before="87"/>
              <w:ind w:left="107"/>
              <w:rPr>
                <w:b/>
                <w:sz w:val="22"/>
              </w:rPr>
            </w:pPr>
            <w:r>
              <w:rPr>
                <w:b/>
                <w:sz w:val="22"/>
              </w:rPr>
              <w:t>Road</w:t>
            </w:r>
            <w:r>
              <w:rPr>
                <w:b/>
                <w:spacing w:val="-3"/>
                <w:sz w:val="22"/>
              </w:rPr>
              <w:t> </w:t>
            </w:r>
            <w:r>
              <w:rPr>
                <w:b/>
                <w:sz w:val="22"/>
              </w:rPr>
              <w:t>Width</w:t>
            </w:r>
            <w:r>
              <w:rPr>
                <w:b/>
                <w:spacing w:val="-2"/>
                <w:sz w:val="22"/>
              </w:rPr>
              <w:t> </w:t>
            </w:r>
            <w:r>
              <w:rPr>
                <w:b/>
                <w:spacing w:val="-5"/>
                <w:sz w:val="22"/>
              </w:rPr>
              <w:t>(m)</w:t>
            </w:r>
          </w:p>
        </w:tc>
        <w:tc>
          <w:tcPr>
            <w:tcW w:w="5739" w:type="dxa"/>
            <w:shd w:val="clear" w:color="auto" w:fill="D9E1F3"/>
          </w:tcPr>
          <w:p>
            <w:pPr>
              <w:pStyle w:val="TableParagraph"/>
              <w:spacing w:before="87"/>
              <w:ind w:left="107"/>
              <w:rPr>
                <w:b/>
                <w:sz w:val="22"/>
              </w:rPr>
            </w:pPr>
            <w:r>
              <w:rPr>
                <w:b/>
                <w:sz w:val="22"/>
              </w:rPr>
              <w:t>Min.</w:t>
            </w:r>
            <w:r>
              <w:rPr>
                <w:b/>
                <w:spacing w:val="-3"/>
                <w:sz w:val="22"/>
              </w:rPr>
              <w:t> </w:t>
            </w:r>
            <w:r>
              <w:rPr>
                <w:b/>
                <w:sz w:val="22"/>
              </w:rPr>
              <w:t>Plot</w:t>
            </w:r>
            <w:r>
              <w:rPr>
                <w:b/>
                <w:spacing w:val="-2"/>
                <w:sz w:val="22"/>
              </w:rPr>
              <w:t> </w:t>
            </w:r>
            <w:r>
              <w:rPr>
                <w:b/>
                <w:sz w:val="22"/>
              </w:rPr>
              <w:t>Area</w:t>
            </w:r>
            <w:r>
              <w:rPr>
                <w:b/>
                <w:spacing w:val="-5"/>
                <w:sz w:val="22"/>
              </w:rPr>
              <w:t> </w:t>
            </w:r>
            <w:r>
              <w:rPr>
                <w:b/>
                <w:spacing w:val="-2"/>
                <w:sz w:val="22"/>
              </w:rPr>
              <w:t>(sqm)</w:t>
            </w:r>
          </w:p>
        </w:tc>
      </w:tr>
      <w:tr>
        <w:trPr>
          <w:trHeight w:val="407" w:hRule="atLeast"/>
        </w:trPr>
        <w:tc>
          <w:tcPr>
            <w:tcW w:w="3279" w:type="dxa"/>
          </w:tcPr>
          <w:p>
            <w:pPr>
              <w:pStyle w:val="TableParagraph"/>
              <w:spacing w:before="82"/>
              <w:ind w:left="107"/>
              <w:rPr>
                <w:sz w:val="22"/>
              </w:rPr>
            </w:pPr>
            <w:r>
              <w:rPr>
                <w:spacing w:val="-5"/>
                <w:sz w:val="22"/>
              </w:rPr>
              <w:t>18</w:t>
            </w:r>
          </w:p>
        </w:tc>
        <w:tc>
          <w:tcPr>
            <w:tcW w:w="5739" w:type="dxa"/>
          </w:tcPr>
          <w:p>
            <w:pPr>
              <w:pStyle w:val="TableParagraph"/>
              <w:spacing w:before="82"/>
              <w:ind w:left="107"/>
              <w:rPr>
                <w:sz w:val="22"/>
              </w:rPr>
            </w:pPr>
            <w:r>
              <w:rPr>
                <w:spacing w:val="-4"/>
                <w:sz w:val="22"/>
              </w:rPr>
              <w:t>1500</w:t>
            </w:r>
          </w:p>
        </w:tc>
      </w:tr>
      <w:tr>
        <w:trPr>
          <w:trHeight w:val="426" w:hRule="atLeast"/>
        </w:trPr>
        <w:tc>
          <w:tcPr>
            <w:tcW w:w="3279" w:type="dxa"/>
          </w:tcPr>
          <w:p>
            <w:pPr>
              <w:pStyle w:val="TableParagraph"/>
              <w:spacing w:before="92"/>
              <w:ind w:left="107"/>
              <w:rPr>
                <w:sz w:val="22"/>
              </w:rPr>
            </w:pPr>
            <w:r>
              <w:rPr>
                <w:spacing w:val="-5"/>
                <w:sz w:val="22"/>
              </w:rPr>
              <w:t>24</w:t>
            </w:r>
          </w:p>
        </w:tc>
        <w:tc>
          <w:tcPr>
            <w:tcW w:w="5739" w:type="dxa"/>
          </w:tcPr>
          <w:p>
            <w:pPr>
              <w:pStyle w:val="TableParagraph"/>
              <w:spacing w:before="92"/>
              <w:ind w:left="107"/>
              <w:rPr>
                <w:sz w:val="22"/>
              </w:rPr>
            </w:pPr>
            <w:r>
              <w:rPr>
                <w:spacing w:val="-4"/>
                <w:sz w:val="22"/>
              </w:rPr>
              <w:t>2000</w:t>
            </w:r>
          </w:p>
        </w:tc>
      </w:tr>
    </w:tbl>
    <w:p>
      <w:pPr>
        <w:pStyle w:val="BodyText"/>
        <w:spacing w:before="127"/>
        <w:ind w:left="0"/>
      </w:pPr>
    </w:p>
    <w:p>
      <w:pPr>
        <w:pStyle w:val="Heading4"/>
        <w:numPr>
          <w:ilvl w:val="2"/>
          <w:numId w:val="2"/>
        </w:numPr>
        <w:tabs>
          <w:tab w:pos="885" w:val="left" w:leader="none"/>
        </w:tabs>
        <w:spacing w:line="240" w:lineRule="auto" w:before="0" w:after="0"/>
        <w:ind w:left="885" w:right="0" w:hanging="720"/>
        <w:jc w:val="left"/>
      </w:pPr>
      <w:r>
        <w:rPr>
          <w:color w:val="00AFEF"/>
        </w:rPr>
        <w:t>Ground</w:t>
      </w:r>
      <w:r>
        <w:rPr>
          <w:color w:val="00AFEF"/>
          <w:spacing w:val="-4"/>
        </w:rPr>
        <w:t> </w:t>
      </w:r>
      <w:r>
        <w:rPr>
          <w:color w:val="00AFEF"/>
        </w:rPr>
        <w:t>Coverage</w:t>
      </w:r>
      <w:r>
        <w:rPr>
          <w:color w:val="00AFEF"/>
          <w:spacing w:val="-2"/>
        </w:rPr>
        <w:t> </w:t>
      </w:r>
      <w:r>
        <w:rPr>
          <w:color w:val="00AFEF"/>
        </w:rPr>
        <w:t>and</w:t>
      </w:r>
      <w:r>
        <w:rPr>
          <w:color w:val="00AFEF"/>
          <w:spacing w:val="-1"/>
        </w:rPr>
        <w:t> </w:t>
      </w:r>
      <w:r>
        <w:rPr>
          <w:color w:val="00AFEF"/>
          <w:spacing w:val="-5"/>
        </w:rPr>
        <w:t>FAR</w:t>
      </w:r>
    </w:p>
    <w:p>
      <w:pPr>
        <w:pStyle w:val="ListParagraph"/>
        <w:numPr>
          <w:ilvl w:val="0"/>
          <w:numId w:val="94"/>
        </w:numPr>
        <w:tabs>
          <w:tab w:pos="431" w:val="left" w:leader="none"/>
        </w:tabs>
        <w:spacing w:line="244" w:lineRule="auto" w:before="126" w:after="0"/>
        <w:ind w:left="165" w:right="591" w:firstLine="0"/>
        <w:jc w:val="left"/>
        <w:rPr>
          <w:sz w:val="22"/>
        </w:rPr>
      </w:pPr>
      <w:r>
        <w:rPr>
          <w:sz w:val="22"/>
        </w:rPr>
        <w:t>Maximum ground coverage after ensuring</w:t>
      </w:r>
      <w:r>
        <w:rPr>
          <w:spacing w:val="-1"/>
          <w:sz w:val="22"/>
        </w:rPr>
        <w:t> </w:t>
      </w:r>
      <w:r>
        <w:rPr>
          <w:sz w:val="22"/>
        </w:rPr>
        <w:t>minimum setbacks and open space</w:t>
      </w:r>
      <w:r>
        <w:rPr>
          <w:spacing w:val="-1"/>
          <w:sz w:val="22"/>
        </w:rPr>
        <w:t> </w:t>
      </w:r>
      <w:r>
        <w:rPr>
          <w:sz w:val="22"/>
        </w:rPr>
        <w:t>requirements, if any, shall be permissible on plots for auditorium and convention centre.</w:t>
      </w:r>
    </w:p>
    <w:p>
      <w:pPr>
        <w:pStyle w:val="ListParagraph"/>
        <w:numPr>
          <w:ilvl w:val="0"/>
          <w:numId w:val="94"/>
        </w:numPr>
        <w:tabs>
          <w:tab w:pos="490" w:val="left" w:leader="none"/>
        </w:tabs>
        <w:spacing w:line="240" w:lineRule="auto" w:before="123" w:after="0"/>
        <w:ind w:left="490" w:right="0" w:hanging="325"/>
        <w:jc w:val="left"/>
        <w:rPr>
          <w:sz w:val="22"/>
        </w:rPr>
      </w:pPr>
      <w:r>
        <w:rPr>
          <w:sz w:val="22"/>
        </w:rPr>
        <w:t>Purchasable</w:t>
      </w:r>
      <w:r>
        <w:rPr>
          <w:spacing w:val="-2"/>
          <w:sz w:val="22"/>
        </w:rPr>
        <w:t> </w:t>
      </w:r>
      <w:r>
        <w:rPr>
          <w:sz w:val="22"/>
        </w:rPr>
        <w:t>and</w:t>
      </w:r>
      <w:r>
        <w:rPr>
          <w:spacing w:val="-1"/>
          <w:sz w:val="22"/>
        </w:rPr>
        <w:t> </w:t>
      </w:r>
      <w:r>
        <w:rPr>
          <w:sz w:val="22"/>
        </w:rPr>
        <w:t>premium purchasable</w:t>
      </w:r>
      <w:r>
        <w:rPr>
          <w:spacing w:val="-1"/>
          <w:sz w:val="22"/>
        </w:rPr>
        <w:t> </w:t>
      </w:r>
      <w:r>
        <w:rPr>
          <w:sz w:val="22"/>
        </w:rPr>
        <w:t>FAR</w:t>
      </w:r>
      <w:r>
        <w:rPr>
          <w:spacing w:val="-2"/>
          <w:sz w:val="22"/>
        </w:rPr>
        <w:t> </w:t>
      </w:r>
      <w:r>
        <w:rPr>
          <w:sz w:val="22"/>
        </w:rPr>
        <w:t>shall be</w:t>
      </w:r>
      <w:r>
        <w:rPr>
          <w:spacing w:val="-2"/>
          <w:sz w:val="22"/>
        </w:rPr>
        <w:t> </w:t>
      </w:r>
      <w:r>
        <w:rPr>
          <w:sz w:val="22"/>
        </w:rPr>
        <w:t>applicable</w:t>
      </w:r>
      <w:r>
        <w:rPr>
          <w:spacing w:val="-1"/>
          <w:sz w:val="22"/>
        </w:rPr>
        <w:t> </w:t>
      </w:r>
      <w:r>
        <w:rPr>
          <w:sz w:val="22"/>
        </w:rPr>
        <w:t>as</w:t>
      </w:r>
      <w:r>
        <w:rPr>
          <w:spacing w:val="-1"/>
          <w:sz w:val="22"/>
        </w:rPr>
        <w:t> </w:t>
      </w:r>
      <w:r>
        <w:rPr>
          <w:sz w:val="22"/>
        </w:rPr>
        <w:t>per</w:t>
      </w:r>
      <w:r>
        <w:rPr>
          <w:spacing w:val="-2"/>
          <w:sz w:val="22"/>
        </w:rPr>
        <w:t> </w:t>
      </w:r>
      <w:r>
        <w:rPr>
          <w:sz w:val="22"/>
        </w:rPr>
        <w:t>the</w:t>
      </w:r>
      <w:r>
        <w:rPr>
          <w:spacing w:val="-1"/>
          <w:sz w:val="22"/>
        </w:rPr>
        <w:t> </w:t>
      </w:r>
      <w:r>
        <w:rPr>
          <w:sz w:val="22"/>
        </w:rPr>
        <w:t>requirements</w:t>
      </w:r>
      <w:r>
        <w:rPr>
          <w:spacing w:val="-1"/>
          <w:sz w:val="22"/>
        </w:rPr>
        <w:t> </w:t>
      </w:r>
      <w:r>
        <w:rPr>
          <w:sz w:val="22"/>
        </w:rPr>
        <w:t>of </w:t>
      </w:r>
      <w:r>
        <w:rPr>
          <w:spacing w:val="-2"/>
          <w:sz w:val="22"/>
        </w:rPr>
        <w:t>Chapter</w:t>
      </w:r>
    </w:p>
    <w:p>
      <w:pPr>
        <w:pStyle w:val="BodyText"/>
        <w:spacing w:line="244" w:lineRule="auto" w:before="4"/>
        <w:ind w:right="584"/>
      </w:pPr>
      <w:r>
        <w:rPr/>
        <w:t>9. Basis approach road width, the maximum permissible FAR (including Base FAR) for Auditorium and Convention centres in built-up areas and the non-built-up areas shall be as follows:</w:t>
      </w:r>
    </w:p>
    <w:p>
      <w:pPr>
        <w:pStyle w:val="BodyText"/>
        <w:spacing w:before="3"/>
        <w:ind w:left="0"/>
        <w:rPr>
          <w:sz w:val="1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2"/>
        <w:gridCol w:w="682"/>
        <w:gridCol w:w="686"/>
        <w:gridCol w:w="686"/>
        <w:gridCol w:w="686"/>
        <w:gridCol w:w="689"/>
        <w:gridCol w:w="686"/>
        <w:gridCol w:w="686"/>
        <w:gridCol w:w="687"/>
        <w:gridCol w:w="686"/>
        <w:gridCol w:w="554"/>
      </w:tblGrid>
      <w:tr>
        <w:trPr>
          <w:trHeight w:val="436" w:hRule="atLeast"/>
        </w:trPr>
        <w:tc>
          <w:tcPr>
            <w:tcW w:w="2282" w:type="dxa"/>
            <w:vMerge w:val="restart"/>
          </w:tcPr>
          <w:p>
            <w:pPr>
              <w:pStyle w:val="TableParagraph"/>
              <w:spacing w:before="60"/>
              <w:ind w:right="17"/>
              <w:jc w:val="right"/>
              <w:rPr>
                <w:b/>
                <w:sz w:val="20"/>
              </w:rPr>
            </w:pPr>
            <w:r>
              <w:rPr>
                <w:b/>
                <w:spacing w:val="-5"/>
                <w:sz w:val="20"/>
              </w:rPr>
              <w:t>FAR</w:t>
            </w:r>
          </w:p>
          <w:p>
            <w:pPr>
              <w:pStyle w:val="TableParagraph"/>
              <w:spacing w:line="244" w:lineRule="auto" w:before="98"/>
              <w:ind w:left="28" w:right="771"/>
              <w:rPr>
                <w:b/>
                <w:sz w:val="18"/>
              </w:rPr>
            </w:pPr>
            <w:r>
              <w:rPr>
                <w:b/>
                <w:sz w:val="18"/>
              </w:rPr>
              <mc:AlternateContent>
                <mc:Choice Requires="wps">
                  <w:drawing>
                    <wp:anchor distT="0" distB="0" distL="0" distR="0" allowOverlap="1" layoutInCell="1" locked="0" behindDoc="1" simplePos="0" relativeHeight="472667648">
                      <wp:simplePos x="0" y="0"/>
                      <wp:positionH relativeFrom="column">
                        <wp:posOffset>0</wp:posOffset>
                      </wp:positionH>
                      <wp:positionV relativeFrom="paragraph">
                        <wp:posOffset>-186152</wp:posOffset>
                      </wp:positionV>
                      <wp:extent cx="1447800" cy="558165"/>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1447800" cy="558165"/>
                                <a:chExt cx="1447800" cy="558165"/>
                              </a:xfrm>
                            </wpg:grpSpPr>
                            <wps:wsp>
                              <wps:cNvPr id="50" name="Graphic 50"/>
                              <wps:cNvSpPr/>
                              <wps:spPr>
                                <a:xfrm>
                                  <a:off x="3047" y="3047"/>
                                  <a:ext cx="1442085" cy="551815"/>
                                </a:xfrm>
                                <a:custGeom>
                                  <a:avLst/>
                                  <a:gdLst/>
                                  <a:ahLst/>
                                  <a:cxnLst/>
                                  <a:rect l="l" t="t" r="r" b="b"/>
                                  <a:pathLst>
                                    <a:path w="1442085" h="551815">
                                      <a:moveTo>
                                        <a:pt x="1441704" y="0"/>
                                      </a:moveTo>
                                      <a:lnTo>
                                        <a:pt x="0" y="0"/>
                                      </a:lnTo>
                                      <a:lnTo>
                                        <a:pt x="0" y="551688"/>
                                      </a:lnTo>
                                      <a:lnTo>
                                        <a:pt x="1441704" y="551688"/>
                                      </a:lnTo>
                                      <a:lnTo>
                                        <a:pt x="1441704" y="0"/>
                                      </a:lnTo>
                                      <a:close/>
                                    </a:path>
                                  </a:pathLst>
                                </a:custGeom>
                                <a:solidFill>
                                  <a:srgbClr val="DBE4F0"/>
                                </a:solidFill>
                              </wps:spPr>
                              <wps:bodyPr wrap="square" lIns="0" tIns="0" rIns="0" bIns="0" rtlCol="0">
                                <a:prstTxWarp prst="textNoShape">
                                  <a:avLst/>
                                </a:prstTxWarp>
                                <a:noAutofit/>
                              </wps:bodyPr>
                            </wps:wsp>
                            <wps:wsp>
                              <wps:cNvPr id="51" name="Graphic 51"/>
                              <wps:cNvSpPr/>
                              <wps:spPr>
                                <a:xfrm>
                                  <a:off x="3047" y="3047"/>
                                  <a:ext cx="1442085" cy="551815"/>
                                </a:xfrm>
                                <a:custGeom>
                                  <a:avLst/>
                                  <a:gdLst/>
                                  <a:ahLst/>
                                  <a:cxnLst/>
                                  <a:rect l="l" t="t" r="r" b="b"/>
                                  <a:pathLst>
                                    <a:path w="1442085" h="551815">
                                      <a:moveTo>
                                        <a:pt x="0" y="0"/>
                                      </a:moveTo>
                                      <a:lnTo>
                                        <a:pt x="1441653" y="551688"/>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14.657662pt;width:114pt;height:43.95pt;mso-position-horizontal-relative:column;mso-position-vertical-relative:paragraph;z-index:-30648832" id="docshapegroup39" coordorigin="0,-293" coordsize="2280,879">
                      <v:rect style="position:absolute;left:4;top:-289;width:2271;height:869" id="docshape40" filled="true" fillcolor="#dbe4f0" stroked="false">
                        <v:fill type="solid"/>
                      </v:rect>
                      <v:line style="position:absolute" from="5,-288" to="2275,580" stroked="true" strokeweight=".48pt" strokecolor="#000000">
                        <v:stroke dashstyle="solid"/>
                      </v:line>
                      <w10:wrap type="none"/>
                    </v:group>
                  </w:pict>
                </mc:Fallback>
              </mc:AlternateContent>
            </w:r>
            <w:r>
              <w:rPr>
                <w:b/>
                <w:spacing w:val="-2"/>
                <w:sz w:val="18"/>
              </w:rPr>
              <w:t>Auditorium/ </w:t>
            </w:r>
            <w:r>
              <w:rPr>
                <w:b/>
                <w:sz w:val="18"/>
              </w:rPr>
              <w:t>Convention</w:t>
            </w:r>
            <w:r>
              <w:rPr>
                <w:b/>
                <w:spacing w:val="-12"/>
                <w:sz w:val="18"/>
              </w:rPr>
              <w:t> </w:t>
            </w:r>
            <w:r>
              <w:rPr>
                <w:b/>
                <w:sz w:val="18"/>
              </w:rPr>
              <w:t>Centre</w:t>
            </w:r>
          </w:p>
        </w:tc>
        <w:tc>
          <w:tcPr>
            <w:tcW w:w="682" w:type="dxa"/>
            <w:vMerge w:val="restart"/>
            <w:shd w:val="clear" w:color="auto" w:fill="DBE4F0"/>
          </w:tcPr>
          <w:p>
            <w:pPr>
              <w:pStyle w:val="TableParagraph"/>
              <w:rPr>
                <w:sz w:val="18"/>
              </w:rPr>
            </w:pPr>
          </w:p>
          <w:p>
            <w:pPr>
              <w:pStyle w:val="TableParagraph"/>
              <w:spacing w:before="137"/>
              <w:rPr>
                <w:sz w:val="18"/>
              </w:rPr>
            </w:pPr>
          </w:p>
          <w:p>
            <w:pPr>
              <w:pStyle w:val="TableParagraph"/>
              <w:ind w:left="26"/>
              <w:rPr>
                <w:sz w:val="18"/>
              </w:rPr>
            </w:pPr>
            <w:r>
              <w:rPr>
                <w:spacing w:val="-4"/>
                <w:sz w:val="18"/>
              </w:rPr>
              <w:t>BFAR</w:t>
            </w:r>
          </w:p>
        </w:tc>
        <w:tc>
          <w:tcPr>
            <w:tcW w:w="2058" w:type="dxa"/>
            <w:gridSpan w:val="3"/>
            <w:shd w:val="clear" w:color="auto" w:fill="DBE4F0"/>
          </w:tcPr>
          <w:p>
            <w:pPr>
              <w:pStyle w:val="TableParagraph"/>
              <w:spacing w:before="112"/>
              <w:ind w:left="105"/>
              <w:rPr>
                <w:sz w:val="18"/>
              </w:rPr>
            </w:pPr>
            <w:r>
              <w:rPr>
                <w:sz w:val="18"/>
              </w:rPr>
              <w:t>Road</w:t>
            </w:r>
            <w:r>
              <w:rPr>
                <w:spacing w:val="-3"/>
                <w:sz w:val="18"/>
              </w:rPr>
              <w:t> </w:t>
            </w:r>
            <w:r>
              <w:rPr>
                <w:sz w:val="18"/>
              </w:rPr>
              <w:t>Width</w:t>
            </w:r>
            <w:r>
              <w:rPr>
                <w:spacing w:val="-3"/>
                <w:sz w:val="18"/>
              </w:rPr>
              <w:t> </w:t>
            </w:r>
            <w:r>
              <w:rPr>
                <w:sz w:val="18"/>
              </w:rPr>
              <w:t>(=&gt;18</w:t>
            </w:r>
            <w:r>
              <w:rPr>
                <w:spacing w:val="1"/>
                <w:sz w:val="18"/>
              </w:rPr>
              <w:t> </w:t>
            </w:r>
            <w:r>
              <w:rPr>
                <w:sz w:val="18"/>
              </w:rPr>
              <w:t>-</w:t>
            </w:r>
            <w:r>
              <w:rPr>
                <w:spacing w:val="-4"/>
                <w:sz w:val="18"/>
              </w:rPr>
              <w:t>24m)</w:t>
            </w:r>
          </w:p>
        </w:tc>
        <w:tc>
          <w:tcPr>
            <w:tcW w:w="2061" w:type="dxa"/>
            <w:gridSpan w:val="3"/>
            <w:shd w:val="clear" w:color="auto" w:fill="DBE4F0"/>
          </w:tcPr>
          <w:p>
            <w:pPr>
              <w:pStyle w:val="TableParagraph"/>
              <w:spacing w:before="112"/>
              <w:ind w:left="136"/>
              <w:rPr>
                <w:sz w:val="18"/>
              </w:rPr>
            </w:pPr>
            <w:r>
              <w:rPr>
                <w:sz w:val="18"/>
              </w:rPr>
              <w:t>Road</w:t>
            </w:r>
            <w:r>
              <w:rPr>
                <w:spacing w:val="-2"/>
                <w:sz w:val="18"/>
              </w:rPr>
              <w:t> </w:t>
            </w:r>
            <w:r>
              <w:rPr>
                <w:sz w:val="18"/>
              </w:rPr>
              <w:t>Width</w:t>
            </w:r>
            <w:r>
              <w:rPr>
                <w:spacing w:val="-1"/>
                <w:sz w:val="18"/>
              </w:rPr>
              <w:t> </w:t>
            </w:r>
            <w:r>
              <w:rPr>
                <w:sz w:val="18"/>
              </w:rPr>
              <w:t>(&gt;24</w:t>
            </w:r>
            <w:r>
              <w:rPr>
                <w:spacing w:val="-1"/>
                <w:sz w:val="18"/>
              </w:rPr>
              <w:t> </w:t>
            </w:r>
            <w:r>
              <w:rPr>
                <w:sz w:val="18"/>
              </w:rPr>
              <w:t>- </w:t>
            </w:r>
            <w:r>
              <w:rPr>
                <w:spacing w:val="-4"/>
                <w:sz w:val="18"/>
              </w:rPr>
              <w:t>45m)</w:t>
            </w:r>
          </w:p>
        </w:tc>
        <w:tc>
          <w:tcPr>
            <w:tcW w:w="1927" w:type="dxa"/>
            <w:gridSpan w:val="3"/>
            <w:shd w:val="clear" w:color="auto" w:fill="DBE4F0"/>
          </w:tcPr>
          <w:p>
            <w:pPr>
              <w:pStyle w:val="TableParagraph"/>
              <w:spacing w:before="112"/>
              <w:ind w:left="235"/>
              <w:rPr>
                <w:sz w:val="18"/>
              </w:rPr>
            </w:pPr>
            <w:r>
              <w:rPr>
                <w:sz w:val="18"/>
              </w:rPr>
              <w:t>Road</w:t>
            </w:r>
            <w:r>
              <w:rPr>
                <w:spacing w:val="-1"/>
                <w:sz w:val="18"/>
              </w:rPr>
              <w:t> </w:t>
            </w:r>
            <w:r>
              <w:rPr>
                <w:sz w:val="18"/>
              </w:rPr>
              <w:t>Width</w:t>
            </w:r>
            <w:r>
              <w:rPr>
                <w:spacing w:val="-1"/>
                <w:sz w:val="18"/>
              </w:rPr>
              <w:t> </w:t>
            </w:r>
            <w:r>
              <w:rPr>
                <w:spacing w:val="-2"/>
                <w:sz w:val="18"/>
              </w:rPr>
              <w:t>(&gt;45m)</w:t>
            </w:r>
          </w:p>
        </w:tc>
      </w:tr>
      <w:tr>
        <w:trPr>
          <w:trHeight w:val="424" w:hRule="atLeast"/>
        </w:trPr>
        <w:tc>
          <w:tcPr>
            <w:tcW w:w="2282" w:type="dxa"/>
            <w:vMerge/>
            <w:tcBorders>
              <w:top w:val="nil"/>
            </w:tcBorders>
          </w:tcPr>
          <w:p>
            <w:pPr>
              <w:rPr>
                <w:sz w:val="2"/>
                <w:szCs w:val="2"/>
              </w:rPr>
            </w:pPr>
          </w:p>
        </w:tc>
        <w:tc>
          <w:tcPr>
            <w:tcW w:w="682" w:type="dxa"/>
            <w:vMerge/>
            <w:tcBorders>
              <w:top w:val="nil"/>
            </w:tcBorders>
            <w:shd w:val="clear" w:color="auto" w:fill="DBE4F0"/>
          </w:tcPr>
          <w:p>
            <w:pPr>
              <w:rPr>
                <w:sz w:val="2"/>
                <w:szCs w:val="2"/>
              </w:rPr>
            </w:pPr>
          </w:p>
        </w:tc>
        <w:tc>
          <w:tcPr>
            <w:tcW w:w="686" w:type="dxa"/>
            <w:shd w:val="clear" w:color="auto" w:fill="DBE4F0"/>
          </w:tcPr>
          <w:p>
            <w:pPr>
              <w:pStyle w:val="TableParagraph"/>
              <w:spacing w:before="105"/>
              <w:ind w:left="29"/>
              <w:rPr>
                <w:sz w:val="18"/>
              </w:rPr>
            </w:pPr>
            <w:r>
              <w:rPr>
                <w:spacing w:val="-4"/>
                <w:sz w:val="18"/>
              </w:rPr>
              <w:t>PFAR</w:t>
            </w:r>
          </w:p>
        </w:tc>
        <w:tc>
          <w:tcPr>
            <w:tcW w:w="686" w:type="dxa"/>
            <w:shd w:val="clear" w:color="auto" w:fill="DBE4F0"/>
          </w:tcPr>
          <w:p>
            <w:pPr>
              <w:pStyle w:val="TableParagraph"/>
              <w:spacing w:before="105"/>
              <w:ind w:right="92"/>
              <w:jc w:val="right"/>
              <w:rPr>
                <w:sz w:val="18"/>
              </w:rPr>
            </w:pPr>
            <w:r>
              <w:rPr>
                <w:spacing w:val="-2"/>
                <w:sz w:val="18"/>
              </w:rPr>
              <w:t>PPFAR</w:t>
            </w:r>
          </w:p>
        </w:tc>
        <w:tc>
          <w:tcPr>
            <w:tcW w:w="686" w:type="dxa"/>
            <w:shd w:val="clear" w:color="auto" w:fill="DBE4F0"/>
          </w:tcPr>
          <w:p>
            <w:pPr>
              <w:pStyle w:val="TableParagraph"/>
              <w:spacing w:before="105"/>
              <w:ind w:right="135"/>
              <w:jc w:val="right"/>
              <w:rPr>
                <w:sz w:val="18"/>
              </w:rPr>
            </w:pPr>
            <w:r>
              <w:rPr>
                <w:spacing w:val="-4"/>
                <w:sz w:val="18"/>
              </w:rPr>
              <w:t>MFAR</w:t>
            </w:r>
          </w:p>
        </w:tc>
        <w:tc>
          <w:tcPr>
            <w:tcW w:w="689" w:type="dxa"/>
            <w:shd w:val="clear" w:color="auto" w:fill="DBE4F0"/>
          </w:tcPr>
          <w:p>
            <w:pPr>
              <w:pStyle w:val="TableParagraph"/>
              <w:spacing w:before="105"/>
              <w:ind w:left="30"/>
              <w:rPr>
                <w:sz w:val="18"/>
              </w:rPr>
            </w:pPr>
            <w:r>
              <w:rPr>
                <w:spacing w:val="-4"/>
                <w:sz w:val="18"/>
              </w:rPr>
              <w:t>PFAR</w:t>
            </w:r>
          </w:p>
        </w:tc>
        <w:tc>
          <w:tcPr>
            <w:tcW w:w="686" w:type="dxa"/>
            <w:shd w:val="clear" w:color="auto" w:fill="DBE4F0"/>
          </w:tcPr>
          <w:p>
            <w:pPr>
              <w:pStyle w:val="TableParagraph"/>
              <w:spacing w:before="105"/>
              <w:ind w:right="93"/>
              <w:jc w:val="right"/>
              <w:rPr>
                <w:sz w:val="18"/>
              </w:rPr>
            </w:pPr>
            <w:r>
              <w:rPr>
                <w:spacing w:val="-2"/>
                <w:sz w:val="18"/>
              </w:rPr>
              <w:t>PPFAR</w:t>
            </w:r>
          </w:p>
        </w:tc>
        <w:tc>
          <w:tcPr>
            <w:tcW w:w="686" w:type="dxa"/>
            <w:shd w:val="clear" w:color="auto" w:fill="DBE4F0"/>
          </w:tcPr>
          <w:p>
            <w:pPr>
              <w:pStyle w:val="TableParagraph"/>
              <w:spacing w:before="105"/>
              <w:ind w:left="28"/>
              <w:rPr>
                <w:sz w:val="18"/>
              </w:rPr>
            </w:pPr>
            <w:r>
              <w:rPr>
                <w:spacing w:val="-4"/>
                <w:sz w:val="18"/>
              </w:rPr>
              <w:t>MFAR</w:t>
            </w:r>
          </w:p>
        </w:tc>
        <w:tc>
          <w:tcPr>
            <w:tcW w:w="687" w:type="dxa"/>
            <w:shd w:val="clear" w:color="auto" w:fill="DBE4F0"/>
          </w:tcPr>
          <w:p>
            <w:pPr>
              <w:pStyle w:val="TableParagraph"/>
              <w:spacing w:before="105"/>
              <w:ind w:left="31"/>
              <w:rPr>
                <w:sz w:val="18"/>
              </w:rPr>
            </w:pPr>
            <w:r>
              <w:rPr>
                <w:spacing w:val="-4"/>
                <w:sz w:val="18"/>
              </w:rPr>
              <w:t>PFAR</w:t>
            </w:r>
          </w:p>
        </w:tc>
        <w:tc>
          <w:tcPr>
            <w:tcW w:w="686" w:type="dxa"/>
            <w:shd w:val="clear" w:color="auto" w:fill="DBE4F0"/>
          </w:tcPr>
          <w:p>
            <w:pPr>
              <w:pStyle w:val="TableParagraph"/>
              <w:spacing w:before="105"/>
              <w:ind w:right="90"/>
              <w:jc w:val="right"/>
              <w:rPr>
                <w:sz w:val="18"/>
              </w:rPr>
            </w:pPr>
            <w:r>
              <w:rPr>
                <w:spacing w:val="-2"/>
                <w:sz w:val="18"/>
              </w:rPr>
              <w:t>PPFAR</w:t>
            </w:r>
          </w:p>
        </w:tc>
        <w:tc>
          <w:tcPr>
            <w:tcW w:w="554" w:type="dxa"/>
            <w:shd w:val="clear" w:color="auto" w:fill="DBE4F0"/>
          </w:tcPr>
          <w:p>
            <w:pPr>
              <w:pStyle w:val="TableParagraph"/>
              <w:spacing w:line="207" w:lineRule="exact"/>
              <w:ind w:left="31"/>
              <w:rPr>
                <w:sz w:val="18"/>
              </w:rPr>
            </w:pPr>
            <w:r>
              <w:rPr>
                <w:spacing w:val="-5"/>
                <w:sz w:val="18"/>
              </w:rPr>
              <w:t>MFA</w:t>
            </w:r>
          </w:p>
          <w:p>
            <w:pPr>
              <w:pStyle w:val="TableParagraph"/>
              <w:spacing w:line="191" w:lineRule="exact" w:before="6"/>
              <w:ind w:left="31"/>
              <w:rPr>
                <w:sz w:val="18"/>
              </w:rPr>
            </w:pPr>
            <w:r>
              <w:rPr>
                <w:spacing w:val="-10"/>
                <w:sz w:val="18"/>
              </w:rPr>
              <w:t>R</w:t>
            </w:r>
          </w:p>
        </w:tc>
      </w:tr>
      <w:tr>
        <w:trPr>
          <w:trHeight w:val="386" w:hRule="atLeast"/>
        </w:trPr>
        <w:tc>
          <w:tcPr>
            <w:tcW w:w="2282" w:type="dxa"/>
            <w:shd w:val="clear" w:color="auto" w:fill="D9D9D9"/>
          </w:tcPr>
          <w:p>
            <w:pPr>
              <w:pStyle w:val="TableParagraph"/>
              <w:rPr>
                <w:sz w:val="20"/>
              </w:rPr>
            </w:pPr>
          </w:p>
        </w:tc>
        <w:tc>
          <w:tcPr>
            <w:tcW w:w="682" w:type="dxa"/>
            <w:shd w:val="clear" w:color="auto" w:fill="D9D9D9"/>
          </w:tcPr>
          <w:p>
            <w:pPr>
              <w:pStyle w:val="TableParagraph"/>
              <w:rPr>
                <w:sz w:val="20"/>
              </w:rPr>
            </w:pPr>
          </w:p>
        </w:tc>
        <w:tc>
          <w:tcPr>
            <w:tcW w:w="686" w:type="dxa"/>
            <w:shd w:val="clear" w:color="auto" w:fill="D9D9D9"/>
          </w:tcPr>
          <w:p>
            <w:pPr>
              <w:pStyle w:val="TableParagraph"/>
              <w:rPr>
                <w:sz w:val="20"/>
              </w:rPr>
            </w:pPr>
          </w:p>
        </w:tc>
        <w:tc>
          <w:tcPr>
            <w:tcW w:w="686" w:type="dxa"/>
            <w:shd w:val="clear" w:color="auto" w:fill="D9D9D9"/>
          </w:tcPr>
          <w:p>
            <w:pPr>
              <w:pStyle w:val="TableParagraph"/>
              <w:rPr>
                <w:sz w:val="20"/>
              </w:rPr>
            </w:pPr>
          </w:p>
        </w:tc>
        <w:tc>
          <w:tcPr>
            <w:tcW w:w="686" w:type="dxa"/>
            <w:shd w:val="clear" w:color="auto" w:fill="D9D9D9"/>
          </w:tcPr>
          <w:p>
            <w:pPr>
              <w:pStyle w:val="TableParagraph"/>
              <w:rPr>
                <w:sz w:val="20"/>
              </w:rPr>
            </w:pPr>
          </w:p>
        </w:tc>
        <w:tc>
          <w:tcPr>
            <w:tcW w:w="689" w:type="dxa"/>
            <w:shd w:val="clear" w:color="auto" w:fill="D9D9D9"/>
          </w:tcPr>
          <w:p>
            <w:pPr>
              <w:pStyle w:val="TableParagraph"/>
              <w:rPr>
                <w:sz w:val="20"/>
              </w:rPr>
            </w:pPr>
          </w:p>
        </w:tc>
        <w:tc>
          <w:tcPr>
            <w:tcW w:w="686" w:type="dxa"/>
            <w:shd w:val="clear" w:color="auto" w:fill="D9D9D9"/>
          </w:tcPr>
          <w:p>
            <w:pPr>
              <w:pStyle w:val="TableParagraph"/>
              <w:rPr>
                <w:sz w:val="20"/>
              </w:rPr>
            </w:pPr>
          </w:p>
        </w:tc>
        <w:tc>
          <w:tcPr>
            <w:tcW w:w="686" w:type="dxa"/>
            <w:shd w:val="clear" w:color="auto" w:fill="D9D9D9"/>
          </w:tcPr>
          <w:p>
            <w:pPr>
              <w:pStyle w:val="TableParagraph"/>
              <w:rPr>
                <w:sz w:val="20"/>
              </w:rPr>
            </w:pPr>
          </w:p>
        </w:tc>
        <w:tc>
          <w:tcPr>
            <w:tcW w:w="687" w:type="dxa"/>
            <w:shd w:val="clear" w:color="auto" w:fill="D9D9D9"/>
          </w:tcPr>
          <w:p>
            <w:pPr>
              <w:pStyle w:val="TableParagraph"/>
              <w:rPr>
                <w:sz w:val="20"/>
              </w:rPr>
            </w:pPr>
          </w:p>
        </w:tc>
        <w:tc>
          <w:tcPr>
            <w:tcW w:w="686" w:type="dxa"/>
            <w:shd w:val="clear" w:color="auto" w:fill="D9D9D9"/>
          </w:tcPr>
          <w:p>
            <w:pPr>
              <w:pStyle w:val="TableParagraph"/>
              <w:rPr>
                <w:sz w:val="20"/>
              </w:rPr>
            </w:pPr>
          </w:p>
        </w:tc>
        <w:tc>
          <w:tcPr>
            <w:tcW w:w="554" w:type="dxa"/>
            <w:shd w:val="clear" w:color="auto" w:fill="D9D9D9"/>
          </w:tcPr>
          <w:p>
            <w:pPr>
              <w:pStyle w:val="TableParagraph"/>
              <w:rPr>
                <w:sz w:val="20"/>
              </w:rPr>
            </w:pPr>
          </w:p>
        </w:tc>
      </w:tr>
      <w:tr>
        <w:trPr>
          <w:trHeight w:val="705" w:hRule="atLeast"/>
        </w:trPr>
        <w:tc>
          <w:tcPr>
            <w:tcW w:w="2282" w:type="dxa"/>
          </w:tcPr>
          <w:p>
            <w:pPr>
              <w:pStyle w:val="TableParagraph"/>
              <w:spacing w:line="242" w:lineRule="auto" w:before="2"/>
              <w:ind w:left="86" w:right="662"/>
              <w:rPr>
                <w:sz w:val="20"/>
              </w:rPr>
            </w:pPr>
            <w:r>
              <w:rPr>
                <w:sz w:val="20"/>
              </w:rPr>
              <w:t>Auditorium or a Convention</w:t>
            </w:r>
            <w:r>
              <w:rPr>
                <w:spacing w:val="-13"/>
                <w:sz w:val="20"/>
              </w:rPr>
              <w:t> </w:t>
            </w:r>
            <w:r>
              <w:rPr>
                <w:sz w:val="20"/>
              </w:rPr>
              <w:t>Centre</w:t>
            </w:r>
          </w:p>
          <w:p>
            <w:pPr>
              <w:pStyle w:val="TableParagraph"/>
              <w:spacing w:line="215" w:lineRule="exact" w:before="4"/>
              <w:ind w:left="28"/>
              <w:rPr>
                <w:i/>
                <w:sz w:val="18"/>
              </w:rPr>
            </w:pPr>
            <w:r>
              <w:rPr>
                <w:sz w:val="20"/>
              </w:rPr>
              <w:t>(</w:t>
            </w:r>
            <w:r>
              <w:rPr>
                <w:i/>
                <w:sz w:val="18"/>
              </w:rPr>
              <w:t>Built-up</w:t>
            </w:r>
            <w:r>
              <w:rPr>
                <w:i/>
                <w:spacing w:val="-3"/>
                <w:sz w:val="18"/>
              </w:rPr>
              <w:t> </w:t>
            </w:r>
            <w:r>
              <w:rPr>
                <w:i/>
                <w:spacing w:val="-2"/>
                <w:sz w:val="18"/>
              </w:rPr>
              <w:t>area)</w:t>
            </w:r>
          </w:p>
        </w:tc>
        <w:tc>
          <w:tcPr>
            <w:tcW w:w="682" w:type="dxa"/>
            <w:shd w:val="clear" w:color="auto" w:fill="FFF1CC"/>
          </w:tcPr>
          <w:p>
            <w:pPr>
              <w:pStyle w:val="TableParagraph"/>
              <w:spacing w:before="39"/>
              <w:rPr>
                <w:sz w:val="18"/>
              </w:rPr>
            </w:pPr>
          </w:p>
          <w:p>
            <w:pPr>
              <w:pStyle w:val="TableParagraph"/>
              <w:spacing w:before="1"/>
              <w:ind w:left="372"/>
              <w:rPr>
                <w:sz w:val="18"/>
              </w:rPr>
            </w:pPr>
            <w:r>
              <w:rPr>
                <w:spacing w:val="-5"/>
                <w:sz w:val="18"/>
              </w:rPr>
              <w:t>2.0</w:t>
            </w:r>
          </w:p>
        </w:tc>
        <w:tc>
          <w:tcPr>
            <w:tcW w:w="686" w:type="dxa"/>
          </w:tcPr>
          <w:p>
            <w:pPr>
              <w:pStyle w:val="TableParagraph"/>
              <w:spacing w:before="39"/>
              <w:rPr>
                <w:sz w:val="18"/>
              </w:rPr>
            </w:pPr>
          </w:p>
          <w:p>
            <w:pPr>
              <w:pStyle w:val="TableParagraph"/>
              <w:spacing w:before="1"/>
              <w:ind w:left="377"/>
              <w:rPr>
                <w:sz w:val="18"/>
              </w:rPr>
            </w:pPr>
            <w:r>
              <w:rPr>
                <w:spacing w:val="-5"/>
                <w:sz w:val="18"/>
              </w:rPr>
              <w:t>1.0</w:t>
            </w:r>
          </w:p>
        </w:tc>
        <w:tc>
          <w:tcPr>
            <w:tcW w:w="686" w:type="dxa"/>
          </w:tcPr>
          <w:p>
            <w:pPr>
              <w:pStyle w:val="TableParagraph"/>
              <w:spacing w:before="39"/>
              <w:rPr>
                <w:sz w:val="18"/>
              </w:rPr>
            </w:pPr>
          </w:p>
          <w:p>
            <w:pPr>
              <w:pStyle w:val="TableParagraph"/>
              <w:spacing w:before="1"/>
              <w:ind w:right="70"/>
              <w:jc w:val="right"/>
              <w:rPr>
                <w:sz w:val="18"/>
              </w:rPr>
            </w:pPr>
            <w:r>
              <w:rPr>
                <w:spacing w:val="-5"/>
                <w:sz w:val="18"/>
              </w:rPr>
              <w:t>1.0</w:t>
            </w:r>
          </w:p>
        </w:tc>
        <w:tc>
          <w:tcPr>
            <w:tcW w:w="686" w:type="dxa"/>
            <w:shd w:val="clear" w:color="auto" w:fill="DEEAF6"/>
          </w:tcPr>
          <w:p>
            <w:pPr>
              <w:pStyle w:val="TableParagraph"/>
              <w:spacing w:before="39"/>
              <w:rPr>
                <w:sz w:val="18"/>
              </w:rPr>
            </w:pPr>
          </w:p>
          <w:p>
            <w:pPr>
              <w:pStyle w:val="TableParagraph"/>
              <w:spacing w:before="1"/>
              <w:ind w:right="68"/>
              <w:jc w:val="right"/>
              <w:rPr>
                <w:b/>
                <w:sz w:val="18"/>
              </w:rPr>
            </w:pPr>
            <w:r>
              <w:rPr>
                <w:b/>
                <w:spacing w:val="-5"/>
                <w:sz w:val="18"/>
              </w:rPr>
              <w:t>4.0</w:t>
            </w:r>
          </w:p>
        </w:tc>
        <w:tc>
          <w:tcPr>
            <w:tcW w:w="689" w:type="dxa"/>
          </w:tcPr>
          <w:p>
            <w:pPr>
              <w:pStyle w:val="TableParagraph"/>
              <w:spacing w:before="39"/>
              <w:rPr>
                <w:sz w:val="18"/>
              </w:rPr>
            </w:pPr>
          </w:p>
          <w:p>
            <w:pPr>
              <w:pStyle w:val="TableParagraph"/>
              <w:spacing w:before="1"/>
              <w:ind w:left="378"/>
              <w:rPr>
                <w:sz w:val="18"/>
              </w:rPr>
            </w:pPr>
            <w:r>
              <w:rPr>
                <w:spacing w:val="-5"/>
                <w:sz w:val="18"/>
              </w:rPr>
              <w:t>2.0</w:t>
            </w:r>
          </w:p>
        </w:tc>
        <w:tc>
          <w:tcPr>
            <w:tcW w:w="686" w:type="dxa"/>
          </w:tcPr>
          <w:p>
            <w:pPr>
              <w:pStyle w:val="TableParagraph"/>
              <w:spacing w:before="39"/>
              <w:rPr>
                <w:sz w:val="18"/>
              </w:rPr>
            </w:pPr>
          </w:p>
          <w:p>
            <w:pPr>
              <w:pStyle w:val="TableParagraph"/>
              <w:spacing w:before="1"/>
              <w:ind w:right="71"/>
              <w:jc w:val="right"/>
              <w:rPr>
                <w:sz w:val="18"/>
              </w:rPr>
            </w:pPr>
            <w:r>
              <w:rPr>
                <w:spacing w:val="-5"/>
                <w:sz w:val="18"/>
              </w:rPr>
              <w:t>3.0</w:t>
            </w:r>
          </w:p>
        </w:tc>
        <w:tc>
          <w:tcPr>
            <w:tcW w:w="686" w:type="dxa"/>
            <w:shd w:val="clear" w:color="auto" w:fill="DEEAF6"/>
          </w:tcPr>
          <w:p>
            <w:pPr>
              <w:pStyle w:val="TableParagraph"/>
              <w:spacing w:before="39"/>
              <w:rPr>
                <w:sz w:val="18"/>
              </w:rPr>
            </w:pPr>
          </w:p>
          <w:p>
            <w:pPr>
              <w:pStyle w:val="TableParagraph"/>
              <w:spacing w:before="1"/>
              <w:ind w:left="378"/>
              <w:rPr>
                <w:b/>
                <w:sz w:val="18"/>
              </w:rPr>
            </w:pPr>
            <w:r>
              <w:rPr>
                <w:b/>
                <w:spacing w:val="-5"/>
                <w:sz w:val="18"/>
              </w:rPr>
              <w:t>7.0</w:t>
            </w:r>
          </w:p>
        </w:tc>
        <w:tc>
          <w:tcPr>
            <w:tcW w:w="687" w:type="dxa"/>
          </w:tcPr>
          <w:p>
            <w:pPr>
              <w:pStyle w:val="TableParagraph"/>
              <w:spacing w:before="39"/>
              <w:rPr>
                <w:sz w:val="18"/>
              </w:rPr>
            </w:pPr>
          </w:p>
          <w:p>
            <w:pPr>
              <w:pStyle w:val="TableParagraph"/>
              <w:spacing w:before="1"/>
              <w:ind w:left="379"/>
              <w:rPr>
                <w:sz w:val="18"/>
              </w:rPr>
            </w:pPr>
            <w:r>
              <w:rPr>
                <w:spacing w:val="-5"/>
                <w:sz w:val="18"/>
              </w:rPr>
              <w:t>2.0</w:t>
            </w:r>
          </w:p>
        </w:tc>
        <w:tc>
          <w:tcPr>
            <w:tcW w:w="686" w:type="dxa"/>
          </w:tcPr>
          <w:p>
            <w:pPr>
              <w:pStyle w:val="TableParagraph"/>
              <w:spacing w:before="39"/>
              <w:rPr>
                <w:sz w:val="18"/>
              </w:rPr>
            </w:pPr>
          </w:p>
          <w:p>
            <w:pPr>
              <w:pStyle w:val="TableParagraph"/>
              <w:spacing w:before="1"/>
              <w:ind w:right="69"/>
              <w:jc w:val="right"/>
              <w:rPr>
                <w:sz w:val="18"/>
              </w:rPr>
            </w:pPr>
            <w:r>
              <w:rPr>
                <w:spacing w:val="-5"/>
                <w:sz w:val="18"/>
              </w:rPr>
              <w:t>UR</w:t>
            </w:r>
          </w:p>
        </w:tc>
        <w:tc>
          <w:tcPr>
            <w:tcW w:w="554" w:type="dxa"/>
            <w:shd w:val="clear" w:color="auto" w:fill="DEEAF6"/>
          </w:tcPr>
          <w:p>
            <w:pPr>
              <w:pStyle w:val="TableParagraph"/>
              <w:spacing w:before="39"/>
              <w:rPr>
                <w:sz w:val="18"/>
              </w:rPr>
            </w:pPr>
          </w:p>
          <w:p>
            <w:pPr>
              <w:pStyle w:val="TableParagraph"/>
              <w:spacing w:before="1"/>
              <w:ind w:left="214"/>
              <w:rPr>
                <w:b/>
                <w:sz w:val="18"/>
              </w:rPr>
            </w:pPr>
            <w:r>
              <w:rPr>
                <w:b/>
                <w:spacing w:val="-5"/>
                <w:sz w:val="18"/>
              </w:rPr>
              <w:t>UR</w:t>
            </w:r>
          </w:p>
        </w:tc>
      </w:tr>
    </w:tbl>
    <w:p>
      <w:pPr>
        <w:pStyle w:val="TableParagraph"/>
        <w:spacing w:after="0"/>
        <w:rPr>
          <w:b/>
          <w:sz w:val="18"/>
        </w:rPr>
        <w:sectPr>
          <w:pgSz w:w="11910" w:h="16840"/>
          <w:pgMar w:header="0" w:footer="1125" w:top="1380" w:bottom="1485" w:left="1275" w:right="850"/>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2"/>
        <w:gridCol w:w="682"/>
        <w:gridCol w:w="686"/>
        <w:gridCol w:w="686"/>
        <w:gridCol w:w="686"/>
        <w:gridCol w:w="689"/>
        <w:gridCol w:w="686"/>
        <w:gridCol w:w="686"/>
        <w:gridCol w:w="687"/>
        <w:gridCol w:w="686"/>
        <w:gridCol w:w="554"/>
      </w:tblGrid>
      <w:tr>
        <w:trPr>
          <w:trHeight w:val="436" w:hRule="atLeast"/>
        </w:trPr>
        <w:tc>
          <w:tcPr>
            <w:tcW w:w="2282" w:type="dxa"/>
            <w:vMerge w:val="restart"/>
          </w:tcPr>
          <w:p>
            <w:pPr>
              <w:pStyle w:val="TableParagraph"/>
              <w:spacing w:before="60"/>
              <w:ind w:right="17"/>
              <w:jc w:val="right"/>
              <w:rPr>
                <w:b/>
                <w:sz w:val="20"/>
              </w:rPr>
            </w:pPr>
            <w:r>
              <w:rPr>
                <w:b/>
                <w:spacing w:val="-5"/>
                <w:sz w:val="20"/>
              </w:rPr>
              <w:t>FAR</w:t>
            </w:r>
          </w:p>
          <w:p>
            <w:pPr>
              <w:pStyle w:val="TableParagraph"/>
              <w:spacing w:line="244" w:lineRule="auto" w:before="96"/>
              <w:ind w:left="28" w:right="771"/>
              <w:rPr>
                <w:b/>
                <w:sz w:val="18"/>
              </w:rPr>
            </w:pPr>
            <w:r>
              <w:rPr>
                <w:b/>
                <w:sz w:val="18"/>
              </w:rPr>
              <mc:AlternateContent>
                <mc:Choice Requires="wps">
                  <w:drawing>
                    <wp:anchor distT="0" distB="0" distL="0" distR="0" allowOverlap="1" layoutInCell="1" locked="0" behindDoc="1" simplePos="0" relativeHeight="472668160">
                      <wp:simplePos x="0" y="0"/>
                      <wp:positionH relativeFrom="column">
                        <wp:posOffset>0</wp:posOffset>
                      </wp:positionH>
                      <wp:positionV relativeFrom="paragraph">
                        <wp:posOffset>-187676</wp:posOffset>
                      </wp:positionV>
                      <wp:extent cx="1447800" cy="558165"/>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1447800" cy="558165"/>
                                <a:chExt cx="1447800" cy="558165"/>
                              </a:xfrm>
                            </wpg:grpSpPr>
                            <wps:wsp>
                              <wps:cNvPr id="53" name="Graphic 53"/>
                              <wps:cNvSpPr/>
                              <wps:spPr>
                                <a:xfrm>
                                  <a:off x="3047" y="2997"/>
                                  <a:ext cx="1442085" cy="552450"/>
                                </a:xfrm>
                                <a:custGeom>
                                  <a:avLst/>
                                  <a:gdLst/>
                                  <a:ahLst/>
                                  <a:cxnLst/>
                                  <a:rect l="l" t="t" r="r" b="b"/>
                                  <a:pathLst>
                                    <a:path w="1442085" h="552450">
                                      <a:moveTo>
                                        <a:pt x="1441704" y="0"/>
                                      </a:moveTo>
                                      <a:lnTo>
                                        <a:pt x="0" y="0"/>
                                      </a:lnTo>
                                      <a:lnTo>
                                        <a:pt x="0" y="551992"/>
                                      </a:lnTo>
                                      <a:lnTo>
                                        <a:pt x="1441704" y="551992"/>
                                      </a:lnTo>
                                      <a:lnTo>
                                        <a:pt x="1441704" y="0"/>
                                      </a:lnTo>
                                      <a:close/>
                                    </a:path>
                                  </a:pathLst>
                                </a:custGeom>
                                <a:solidFill>
                                  <a:srgbClr val="DBE4F0"/>
                                </a:solidFill>
                              </wps:spPr>
                              <wps:bodyPr wrap="square" lIns="0" tIns="0" rIns="0" bIns="0" rtlCol="0">
                                <a:prstTxWarp prst="textNoShape">
                                  <a:avLst/>
                                </a:prstTxWarp>
                                <a:noAutofit/>
                              </wps:bodyPr>
                            </wps:wsp>
                            <wps:wsp>
                              <wps:cNvPr id="54" name="Graphic 54"/>
                              <wps:cNvSpPr/>
                              <wps:spPr>
                                <a:xfrm>
                                  <a:off x="3047" y="3047"/>
                                  <a:ext cx="1442085" cy="552450"/>
                                </a:xfrm>
                                <a:custGeom>
                                  <a:avLst/>
                                  <a:gdLst/>
                                  <a:ahLst/>
                                  <a:cxnLst/>
                                  <a:rect l="l" t="t" r="r" b="b"/>
                                  <a:pathLst>
                                    <a:path w="1442085" h="552450">
                                      <a:moveTo>
                                        <a:pt x="0" y="0"/>
                                      </a:moveTo>
                                      <a:lnTo>
                                        <a:pt x="1441653" y="551942"/>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14.777644pt;width:114pt;height:43.95pt;mso-position-horizontal-relative:column;mso-position-vertical-relative:paragraph;z-index:-30648320" id="docshapegroup41" coordorigin="0,-296" coordsize="2280,879">
                      <v:rect style="position:absolute;left:4;top:-291;width:2271;height:870" id="docshape42" filled="true" fillcolor="#dbe4f0" stroked="false">
                        <v:fill type="solid"/>
                      </v:rect>
                      <v:line style="position:absolute" from="5,-291" to="2275,578" stroked="true" strokeweight=".48pt" strokecolor="#000000">
                        <v:stroke dashstyle="solid"/>
                      </v:line>
                      <w10:wrap type="none"/>
                    </v:group>
                  </w:pict>
                </mc:Fallback>
              </mc:AlternateContent>
            </w:r>
            <w:r>
              <w:rPr>
                <w:b/>
                <w:spacing w:val="-2"/>
                <w:sz w:val="18"/>
              </w:rPr>
              <w:t>Auditorium/ </w:t>
            </w:r>
            <w:r>
              <w:rPr>
                <w:b/>
                <w:sz w:val="18"/>
              </w:rPr>
              <w:t>Convention</w:t>
            </w:r>
            <w:r>
              <w:rPr>
                <w:b/>
                <w:spacing w:val="-12"/>
                <w:sz w:val="18"/>
              </w:rPr>
              <w:t> </w:t>
            </w:r>
            <w:r>
              <w:rPr>
                <w:b/>
                <w:sz w:val="18"/>
              </w:rPr>
              <w:t>Centre</w:t>
            </w:r>
          </w:p>
        </w:tc>
        <w:tc>
          <w:tcPr>
            <w:tcW w:w="682" w:type="dxa"/>
            <w:vMerge w:val="restart"/>
            <w:shd w:val="clear" w:color="auto" w:fill="DBE4F0"/>
          </w:tcPr>
          <w:p>
            <w:pPr>
              <w:pStyle w:val="TableParagraph"/>
              <w:rPr>
                <w:sz w:val="18"/>
              </w:rPr>
            </w:pPr>
          </w:p>
          <w:p>
            <w:pPr>
              <w:pStyle w:val="TableParagraph"/>
              <w:spacing w:before="138"/>
              <w:rPr>
                <w:sz w:val="18"/>
              </w:rPr>
            </w:pPr>
          </w:p>
          <w:p>
            <w:pPr>
              <w:pStyle w:val="TableParagraph"/>
              <w:ind w:left="26"/>
              <w:rPr>
                <w:sz w:val="18"/>
              </w:rPr>
            </w:pPr>
            <w:r>
              <w:rPr>
                <w:spacing w:val="-4"/>
                <w:sz w:val="18"/>
              </w:rPr>
              <w:t>BFAR</w:t>
            </w:r>
          </w:p>
        </w:tc>
        <w:tc>
          <w:tcPr>
            <w:tcW w:w="2058" w:type="dxa"/>
            <w:gridSpan w:val="3"/>
            <w:shd w:val="clear" w:color="auto" w:fill="DBE4F0"/>
          </w:tcPr>
          <w:p>
            <w:pPr>
              <w:pStyle w:val="TableParagraph"/>
              <w:spacing w:before="113"/>
              <w:ind w:left="105"/>
              <w:rPr>
                <w:sz w:val="18"/>
              </w:rPr>
            </w:pPr>
            <w:r>
              <w:rPr>
                <w:sz w:val="18"/>
              </w:rPr>
              <w:t>Road</w:t>
            </w:r>
            <w:r>
              <w:rPr>
                <w:spacing w:val="-3"/>
                <w:sz w:val="18"/>
              </w:rPr>
              <w:t> </w:t>
            </w:r>
            <w:r>
              <w:rPr>
                <w:sz w:val="18"/>
              </w:rPr>
              <w:t>Width</w:t>
            </w:r>
            <w:r>
              <w:rPr>
                <w:spacing w:val="-3"/>
                <w:sz w:val="18"/>
              </w:rPr>
              <w:t> </w:t>
            </w:r>
            <w:r>
              <w:rPr>
                <w:sz w:val="18"/>
              </w:rPr>
              <w:t>(=&gt;18</w:t>
            </w:r>
            <w:r>
              <w:rPr>
                <w:spacing w:val="1"/>
                <w:sz w:val="18"/>
              </w:rPr>
              <w:t> </w:t>
            </w:r>
            <w:r>
              <w:rPr>
                <w:sz w:val="18"/>
              </w:rPr>
              <w:t>-</w:t>
            </w:r>
            <w:r>
              <w:rPr>
                <w:spacing w:val="-4"/>
                <w:sz w:val="18"/>
              </w:rPr>
              <w:t>24m)</w:t>
            </w:r>
          </w:p>
        </w:tc>
        <w:tc>
          <w:tcPr>
            <w:tcW w:w="2061" w:type="dxa"/>
            <w:gridSpan w:val="3"/>
            <w:shd w:val="clear" w:color="auto" w:fill="DBE4F0"/>
          </w:tcPr>
          <w:p>
            <w:pPr>
              <w:pStyle w:val="TableParagraph"/>
              <w:spacing w:before="113"/>
              <w:ind w:left="136"/>
              <w:rPr>
                <w:sz w:val="18"/>
              </w:rPr>
            </w:pPr>
            <w:r>
              <w:rPr>
                <w:sz w:val="18"/>
              </w:rPr>
              <w:t>Road</w:t>
            </w:r>
            <w:r>
              <w:rPr>
                <w:spacing w:val="-2"/>
                <w:sz w:val="18"/>
              </w:rPr>
              <w:t> </w:t>
            </w:r>
            <w:r>
              <w:rPr>
                <w:sz w:val="18"/>
              </w:rPr>
              <w:t>Width</w:t>
            </w:r>
            <w:r>
              <w:rPr>
                <w:spacing w:val="-1"/>
                <w:sz w:val="18"/>
              </w:rPr>
              <w:t> </w:t>
            </w:r>
            <w:r>
              <w:rPr>
                <w:sz w:val="18"/>
              </w:rPr>
              <w:t>(&gt;24</w:t>
            </w:r>
            <w:r>
              <w:rPr>
                <w:spacing w:val="-1"/>
                <w:sz w:val="18"/>
              </w:rPr>
              <w:t> </w:t>
            </w:r>
            <w:r>
              <w:rPr>
                <w:sz w:val="18"/>
              </w:rPr>
              <w:t>- </w:t>
            </w:r>
            <w:r>
              <w:rPr>
                <w:spacing w:val="-4"/>
                <w:sz w:val="18"/>
              </w:rPr>
              <w:t>45m)</w:t>
            </w:r>
          </w:p>
        </w:tc>
        <w:tc>
          <w:tcPr>
            <w:tcW w:w="1927" w:type="dxa"/>
            <w:gridSpan w:val="3"/>
            <w:shd w:val="clear" w:color="auto" w:fill="DBE4F0"/>
          </w:tcPr>
          <w:p>
            <w:pPr>
              <w:pStyle w:val="TableParagraph"/>
              <w:spacing w:before="113"/>
              <w:ind w:left="235"/>
              <w:rPr>
                <w:sz w:val="18"/>
              </w:rPr>
            </w:pPr>
            <w:r>
              <w:rPr>
                <w:sz w:val="18"/>
              </w:rPr>
              <w:t>Road</w:t>
            </w:r>
            <w:r>
              <w:rPr>
                <w:spacing w:val="-1"/>
                <w:sz w:val="18"/>
              </w:rPr>
              <w:t> </w:t>
            </w:r>
            <w:r>
              <w:rPr>
                <w:sz w:val="18"/>
              </w:rPr>
              <w:t>Width</w:t>
            </w:r>
            <w:r>
              <w:rPr>
                <w:spacing w:val="-1"/>
                <w:sz w:val="18"/>
              </w:rPr>
              <w:t> </w:t>
            </w:r>
            <w:r>
              <w:rPr>
                <w:spacing w:val="-2"/>
                <w:sz w:val="18"/>
              </w:rPr>
              <w:t>(&gt;45m)</w:t>
            </w:r>
          </w:p>
        </w:tc>
      </w:tr>
      <w:tr>
        <w:trPr>
          <w:trHeight w:val="422" w:hRule="atLeast"/>
        </w:trPr>
        <w:tc>
          <w:tcPr>
            <w:tcW w:w="2282" w:type="dxa"/>
            <w:vMerge/>
            <w:tcBorders>
              <w:top w:val="nil"/>
            </w:tcBorders>
          </w:tcPr>
          <w:p>
            <w:pPr>
              <w:rPr>
                <w:sz w:val="2"/>
                <w:szCs w:val="2"/>
              </w:rPr>
            </w:pPr>
          </w:p>
        </w:tc>
        <w:tc>
          <w:tcPr>
            <w:tcW w:w="682" w:type="dxa"/>
            <w:vMerge/>
            <w:tcBorders>
              <w:top w:val="nil"/>
            </w:tcBorders>
            <w:shd w:val="clear" w:color="auto" w:fill="DBE4F0"/>
          </w:tcPr>
          <w:p>
            <w:pPr>
              <w:rPr>
                <w:sz w:val="2"/>
                <w:szCs w:val="2"/>
              </w:rPr>
            </w:pPr>
          </w:p>
        </w:tc>
        <w:tc>
          <w:tcPr>
            <w:tcW w:w="686" w:type="dxa"/>
            <w:shd w:val="clear" w:color="auto" w:fill="DBE4F0"/>
          </w:tcPr>
          <w:p>
            <w:pPr>
              <w:pStyle w:val="TableParagraph"/>
              <w:spacing w:before="105"/>
              <w:ind w:left="29"/>
              <w:rPr>
                <w:sz w:val="18"/>
              </w:rPr>
            </w:pPr>
            <w:r>
              <w:rPr>
                <w:spacing w:val="-4"/>
                <w:sz w:val="18"/>
              </w:rPr>
              <w:t>PFAR</w:t>
            </w:r>
          </w:p>
        </w:tc>
        <w:tc>
          <w:tcPr>
            <w:tcW w:w="686" w:type="dxa"/>
            <w:shd w:val="clear" w:color="auto" w:fill="DBE4F0"/>
          </w:tcPr>
          <w:p>
            <w:pPr>
              <w:pStyle w:val="TableParagraph"/>
              <w:spacing w:before="105"/>
              <w:ind w:right="92"/>
              <w:jc w:val="right"/>
              <w:rPr>
                <w:sz w:val="18"/>
              </w:rPr>
            </w:pPr>
            <w:r>
              <w:rPr>
                <w:spacing w:val="-2"/>
                <w:sz w:val="18"/>
              </w:rPr>
              <w:t>PPFAR</w:t>
            </w:r>
          </w:p>
        </w:tc>
        <w:tc>
          <w:tcPr>
            <w:tcW w:w="686" w:type="dxa"/>
            <w:shd w:val="clear" w:color="auto" w:fill="DBE4F0"/>
          </w:tcPr>
          <w:p>
            <w:pPr>
              <w:pStyle w:val="TableParagraph"/>
              <w:spacing w:before="105"/>
              <w:ind w:right="135"/>
              <w:jc w:val="right"/>
              <w:rPr>
                <w:sz w:val="18"/>
              </w:rPr>
            </w:pPr>
            <w:r>
              <w:rPr>
                <w:spacing w:val="-4"/>
                <w:sz w:val="18"/>
              </w:rPr>
              <w:t>MFAR</w:t>
            </w:r>
          </w:p>
        </w:tc>
        <w:tc>
          <w:tcPr>
            <w:tcW w:w="689" w:type="dxa"/>
            <w:shd w:val="clear" w:color="auto" w:fill="DBE4F0"/>
          </w:tcPr>
          <w:p>
            <w:pPr>
              <w:pStyle w:val="TableParagraph"/>
              <w:spacing w:before="105"/>
              <w:ind w:left="30"/>
              <w:rPr>
                <w:sz w:val="18"/>
              </w:rPr>
            </w:pPr>
            <w:r>
              <w:rPr>
                <w:spacing w:val="-4"/>
                <w:sz w:val="18"/>
              </w:rPr>
              <w:t>PFAR</w:t>
            </w:r>
          </w:p>
        </w:tc>
        <w:tc>
          <w:tcPr>
            <w:tcW w:w="686" w:type="dxa"/>
            <w:shd w:val="clear" w:color="auto" w:fill="DBE4F0"/>
          </w:tcPr>
          <w:p>
            <w:pPr>
              <w:pStyle w:val="TableParagraph"/>
              <w:spacing w:before="105"/>
              <w:ind w:right="93"/>
              <w:jc w:val="right"/>
              <w:rPr>
                <w:sz w:val="18"/>
              </w:rPr>
            </w:pPr>
            <w:r>
              <w:rPr>
                <w:spacing w:val="-2"/>
                <w:sz w:val="18"/>
              </w:rPr>
              <w:t>PPFAR</w:t>
            </w:r>
          </w:p>
        </w:tc>
        <w:tc>
          <w:tcPr>
            <w:tcW w:w="686" w:type="dxa"/>
            <w:shd w:val="clear" w:color="auto" w:fill="DBE4F0"/>
          </w:tcPr>
          <w:p>
            <w:pPr>
              <w:pStyle w:val="TableParagraph"/>
              <w:spacing w:before="105"/>
              <w:ind w:left="28"/>
              <w:rPr>
                <w:sz w:val="18"/>
              </w:rPr>
            </w:pPr>
            <w:r>
              <w:rPr>
                <w:spacing w:val="-4"/>
                <w:sz w:val="18"/>
              </w:rPr>
              <w:t>MFAR</w:t>
            </w:r>
          </w:p>
        </w:tc>
        <w:tc>
          <w:tcPr>
            <w:tcW w:w="687" w:type="dxa"/>
            <w:shd w:val="clear" w:color="auto" w:fill="DBE4F0"/>
          </w:tcPr>
          <w:p>
            <w:pPr>
              <w:pStyle w:val="TableParagraph"/>
              <w:spacing w:before="105"/>
              <w:ind w:left="31"/>
              <w:rPr>
                <w:sz w:val="18"/>
              </w:rPr>
            </w:pPr>
            <w:r>
              <w:rPr>
                <w:spacing w:val="-4"/>
                <w:sz w:val="18"/>
              </w:rPr>
              <w:t>PFAR</w:t>
            </w:r>
          </w:p>
        </w:tc>
        <w:tc>
          <w:tcPr>
            <w:tcW w:w="686" w:type="dxa"/>
            <w:shd w:val="clear" w:color="auto" w:fill="DBE4F0"/>
          </w:tcPr>
          <w:p>
            <w:pPr>
              <w:pStyle w:val="TableParagraph"/>
              <w:spacing w:before="105"/>
              <w:ind w:right="90"/>
              <w:jc w:val="right"/>
              <w:rPr>
                <w:sz w:val="18"/>
              </w:rPr>
            </w:pPr>
            <w:r>
              <w:rPr>
                <w:spacing w:val="-2"/>
                <w:sz w:val="18"/>
              </w:rPr>
              <w:t>PPFAR</w:t>
            </w:r>
          </w:p>
        </w:tc>
        <w:tc>
          <w:tcPr>
            <w:tcW w:w="554" w:type="dxa"/>
            <w:shd w:val="clear" w:color="auto" w:fill="DBE4F0"/>
          </w:tcPr>
          <w:p>
            <w:pPr>
              <w:pStyle w:val="TableParagraph"/>
              <w:spacing w:line="207" w:lineRule="exact"/>
              <w:ind w:left="31"/>
              <w:rPr>
                <w:sz w:val="18"/>
              </w:rPr>
            </w:pPr>
            <w:r>
              <w:rPr>
                <w:spacing w:val="-5"/>
                <w:sz w:val="18"/>
              </w:rPr>
              <w:t>MFA</w:t>
            </w:r>
          </w:p>
          <w:p>
            <w:pPr>
              <w:pStyle w:val="TableParagraph"/>
              <w:spacing w:line="191" w:lineRule="exact" w:before="4"/>
              <w:ind w:left="31"/>
              <w:rPr>
                <w:sz w:val="18"/>
              </w:rPr>
            </w:pPr>
            <w:r>
              <w:rPr>
                <w:spacing w:val="-10"/>
                <w:sz w:val="18"/>
              </w:rPr>
              <w:t>R</w:t>
            </w:r>
          </w:p>
        </w:tc>
      </w:tr>
      <w:tr>
        <w:trPr>
          <w:trHeight w:val="388" w:hRule="atLeast"/>
        </w:trPr>
        <w:tc>
          <w:tcPr>
            <w:tcW w:w="2282" w:type="dxa"/>
            <w:shd w:val="clear" w:color="auto" w:fill="D9D9D9"/>
          </w:tcPr>
          <w:p>
            <w:pPr>
              <w:pStyle w:val="TableParagraph"/>
              <w:rPr>
                <w:sz w:val="20"/>
              </w:rPr>
            </w:pPr>
          </w:p>
        </w:tc>
        <w:tc>
          <w:tcPr>
            <w:tcW w:w="682" w:type="dxa"/>
            <w:shd w:val="clear" w:color="auto" w:fill="D9D9D9"/>
          </w:tcPr>
          <w:p>
            <w:pPr>
              <w:pStyle w:val="TableParagraph"/>
              <w:rPr>
                <w:sz w:val="20"/>
              </w:rPr>
            </w:pPr>
          </w:p>
        </w:tc>
        <w:tc>
          <w:tcPr>
            <w:tcW w:w="686" w:type="dxa"/>
            <w:shd w:val="clear" w:color="auto" w:fill="D9D9D9"/>
          </w:tcPr>
          <w:p>
            <w:pPr>
              <w:pStyle w:val="TableParagraph"/>
              <w:rPr>
                <w:sz w:val="20"/>
              </w:rPr>
            </w:pPr>
          </w:p>
        </w:tc>
        <w:tc>
          <w:tcPr>
            <w:tcW w:w="686" w:type="dxa"/>
            <w:shd w:val="clear" w:color="auto" w:fill="D9D9D9"/>
          </w:tcPr>
          <w:p>
            <w:pPr>
              <w:pStyle w:val="TableParagraph"/>
              <w:rPr>
                <w:sz w:val="20"/>
              </w:rPr>
            </w:pPr>
          </w:p>
        </w:tc>
        <w:tc>
          <w:tcPr>
            <w:tcW w:w="686" w:type="dxa"/>
            <w:shd w:val="clear" w:color="auto" w:fill="D9D9D9"/>
          </w:tcPr>
          <w:p>
            <w:pPr>
              <w:pStyle w:val="TableParagraph"/>
              <w:rPr>
                <w:sz w:val="20"/>
              </w:rPr>
            </w:pPr>
          </w:p>
        </w:tc>
        <w:tc>
          <w:tcPr>
            <w:tcW w:w="689" w:type="dxa"/>
            <w:shd w:val="clear" w:color="auto" w:fill="D9D9D9"/>
          </w:tcPr>
          <w:p>
            <w:pPr>
              <w:pStyle w:val="TableParagraph"/>
              <w:rPr>
                <w:sz w:val="20"/>
              </w:rPr>
            </w:pPr>
          </w:p>
        </w:tc>
        <w:tc>
          <w:tcPr>
            <w:tcW w:w="686" w:type="dxa"/>
            <w:shd w:val="clear" w:color="auto" w:fill="D9D9D9"/>
          </w:tcPr>
          <w:p>
            <w:pPr>
              <w:pStyle w:val="TableParagraph"/>
              <w:rPr>
                <w:sz w:val="20"/>
              </w:rPr>
            </w:pPr>
          </w:p>
        </w:tc>
        <w:tc>
          <w:tcPr>
            <w:tcW w:w="686" w:type="dxa"/>
            <w:shd w:val="clear" w:color="auto" w:fill="D9D9D9"/>
          </w:tcPr>
          <w:p>
            <w:pPr>
              <w:pStyle w:val="TableParagraph"/>
              <w:rPr>
                <w:sz w:val="20"/>
              </w:rPr>
            </w:pPr>
          </w:p>
        </w:tc>
        <w:tc>
          <w:tcPr>
            <w:tcW w:w="687" w:type="dxa"/>
            <w:shd w:val="clear" w:color="auto" w:fill="D9D9D9"/>
          </w:tcPr>
          <w:p>
            <w:pPr>
              <w:pStyle w:val="TableParagraph"/>
              <w:rPr>
                <w:sz w:val="20"/>
              </w:rPr>
            </w:pPr>
          </w:p>
        </w:tc>
        <w:tc>
          <w:tcPr>
            <w:tcW w:w="686" w:type="dxa"/>
            <w:shd w:val="clear" w:color="auto" w:fill="D9D9D9"/>
          </w:tcPr>
          <w:p>
            <w:pPr>
              <w:pStyle w:val="TableParagraph"/>
              <w:rPr>
                <w:sz w:val="20"/>
              </w:rPr>
            </w:pPr>
          </w:p>
        </w:tc>
        <w:tc>
          <w:tcPr>
            <w:tcW w:w="554" w:type="dxa"/>
            <w:shd w:val="clear" w:color="auto" w:fill="D9D9D9"/>
          </w:tcPr>
          <w:p>
            <w:pPr>
              <w:pStyle w:val="TableParagraph"/>
              <w:rPr>
                <w:sz w:val="20"/>
              </w:rPr>
            </w:pPr>
          </w:p>
        </w:tc>
      </w:tr>
      <w:tr>
        <w:trPr>
          <w:trHeight w:val="705" w:hRule="atLeast"/>
        </w:trPr>
        <w:tc>
          <w:tcPr>
            <w:tcW w:w="2282" w:type="dxa"/>
          </w:tcPr>
          <w:p>
            <w:pPr>
              <w:pStyle w:val="TableParagraph"/>
              <w:spacing w:line="244" w:lineRule="auto"/>
              <w:ind w:left="86" w:right="662"/>
              <w:rPr>
                <w:sz w:val="20"/>
              </w:rPr>
            </w:pPr>
            <w:r>
              <w:rPr>
                <w:sz w:val="20"/>
              </w:rPr>
              <w:t>Auditorium or a Convention</w:t>
            </w:r>
            <w:r>
              <w:rPr>
                <w:spacing w:val="-13"/>
                <w:sz w:val="20"/>
              </w:rPr>
              <w:t> </w:t>
            </w:r>
            <w:r>
              <w:rPr>
                <w:sz w:val="20"/>
              </w:rPr>
              <w:t>Centre</w:t>
            </w:r>
          </w:p>
          <w:p>
            <w:pPr>
              <w:pStyle w:val="TableParagraph"/>
              <w:spacing w:line="215" w:lineRule="exact" w:before="1"/>
              <w:ind w:left="28"/>
              <w:rPr>
                <w:i/>
                <w:sz w:val="18"/>
              </w:rPr>
            </w:pPr>
            <w:r>
              <w:rPr>
                <w:sz w:val="20"/>
              </w:rPr>
              <w:t>(</w:t>
            </w:r>
            <w:r>
              <w:rPr>
                <w:i/>
                <w:sz w:val="18"/>
              </w:rPr>
              <w:t>Non-built-up</w:t>
            </w:r>
            <w:r>
              <w:rPr>
                <w:i/>
                <w:spacing w:val="-4"/>
                <w:sz w:val="18"/>
              </w:rPr>
              <w:t> </w:t>
            </w:r>
            <w:r>
              <w:rPr>
                <w:i/>
                <w:spacing w:val="-2"/>
                <w:sz w:val="18"/>
              </w:rPr>
              <w:t>area)</w:t>
            </w:r>
          </w:p>
        </w:tc>
        <w:tc>
          <w:tcPr>
            <w:tcW w:w="682" w:type="dxa"/>
            <w:shd w:val="clear" w:color="auto" w:fill="FFF1CC"/>
          </w:tcPr>
          <w:p>
            <w:pPr>
              <w:pStyle w:val="TableParagraph"/>
              <w:spacing w:before="39"/>
              <w:rPr>
                <w:sz w:val="18"/>
              </w:rPr>
            </w:pPr>
          </w:p>
          <w:p>
            <w:pPr>
              <w:pStyle w:val="TableParagraph"/>
              <w:spacing w:before="1"/>
              <w:ind w:left="372"/>
              <w:rPr>
                <w:sz w:val="18"/>
              </w:rPr>
            </w:pPr>
            <w:r>
              <w:rPr>
                <w:spacing w:val="-5"/>
                <w:sz w:val="18"/>
              </w:rPr>
              <w:t>3.0</w:t>
            </w:r>
          </w:p>
        </w:tc>
        <w:tc>
          <w:tcPr>
            <w:tcW w:w="686" w:type="dxa"/>
          </w:tcPr>
          <w:p>
            <w:pPr>
              <w:pStyle w:val="TableParagraph"/>
              <w:spacing w:before="39"/>
              <w:rPr>
                <w:sz w:val="18"/>
              </w:rPr>
            </w:pPr>
          </w:p>
          <w:p>
            <w:pPr>
              <w:pStyle w:val="TableParagraph"/>
              <w:spacing w:before="1"/>
              <w:ind w:left="377"/>
              <w:rPr>
                <w:sz w:val="18"/>
              </w:rPr>
            </w:pPr>
            <w:r>
              <w:rPr>
                <w:spacing w:val="-5"/>
                <w:sz w:val="18"/>
              </w:rPr>
              <w:t>1.5</w:t>
            </w:r>
          </w:p>
        </w:tc>
        <w:tc>
          <w:tcPr>
            <w:tcW w:w="686" w:type="dxa"/>
          </w:tcPr>
          <w:p>
            <w:pPr>
              <w:pStyle w:val="TableParagraph"/>
              <w:spacing w:before="39"/>
              <w:rPr>
                <w:sz w:val="18"/>
              </w:rPr>
            </w:pPr>
          </w:p>
          <w:p>
            <w:pPr>
              <w:pStyle w:val="TableParagraph"/>
              <w:spacing w:before="1"/>
              <w:ind w:right="70"/>
              <w:jc w:val="right"/>
              <w:rPr>
                <w:sz w:val="18"/>
              </w:rPr>
            </w:pPr>
            <w:r>
              <w:rPr>
                <w:spacing w:val="-5"/>
                <w:sz w:val="18"/>
              </w:rPr>
              <w:t>1.5</w:t>
            </w:r>
          </w:p>
        </w:tc>
        <w:tc>
          <w:tcPr>
            <w:tcW w:w="686" w:type="dxa"/>
            <w:shd w:val="clear" w:color="auto" w:fill="DEEAF6"/>
          </w:tcPr>
          <w:p>
            <w:pPr>
              <w:pStyle w:val="TableParagraph"/>
              <w:spacing w:before="39"/>
              <w:rPr>
                <w:sz w:val="18"/>
              </w:rPr>
            </w:pPr>
          </w:p>
          <w:p>
            <w:pPr>
              <w:pStyle w:val="TableParagraph"/>
              <w:spacing w:before="1"/>
              <w:ind w:right="68"/>
              <w:jc w:val="right"/>
              <w:rPr>
                <w:b/>
                <w:sz w:val="18"/>
              </w:rPr>
            </w:pPr>
            <w:r>
              <w:rPr>
                <w:b/>
                <w:spacing w:val="-5"/>
                <w:sz w:val="18"/>
              </w:rPr>
              <w:t>6.0</w:t>
            </w:r>
          </w:p>
        </w:tc>
        <w:tc>
          <w:tcPr>
            <w:tcW w:w="689" w:type="dxa"/>
          </w:tcPr>
          <w:p>
            <w:pPr>
              <w:pStyle w:val="TableParagraph"/>
              <w:spacing w:before="39"/>
              <w:rPr>
                <w:sz w:val="18"/>
              </w:rPr>
            </w:pPr>
          </w:p>
          <w:p>
            <w:pPr>
              <w:pStyle w:val="TableParagraph"/>
              <w:spacing w:before="1"/>
              <w:ind w:left="378"/>
              <w:rPr>
                <w:sz w:val="18"/>
              </w:rPr>
            </w:pPr>
            <w:r>
              <w:rPr>
                <w:spacing w:val="-5"/>
                <w:sz w:val="18"/>
              </w:rPr>
              <w:t>3.0</w:t>
            </w:r>
          </w:p>
        </w:tc>
        <w:tc>
          <w:tcPr>
            <w:tcW w:w="686" w:type="dxa"/>
          </w:tcPr>
          <w:p>
            <w:pPr>
              <w:pStyle w:val="TableParagraph"/>
              <w:spacing w:before="39"/>
              <w:rPr>
                <w:sz w:val="18"/>
              </w:rPr>
            </w:pPr>
          </w:p>
          <w:p>
            <w:pPr>
              <w:pStyle w:val="TableParagraph"/>
              <w:spacing w:before="1"/>
              <w:ind w:right="71"/>
              <w:jc w:val="right"/>
              <w:rPr>
                <w:sz w:val="18"/>
              </w:rPr>
            </w:pPr>
            <w:r>
              <w:rPr>
                <w:spacing w:val="-5"/>
                <w:sz w:val="18"/>
              </w:rPr>
              <w:t>4.5</w:t>
            </w:r>
          </w:p>
        </w:tc>
        <w:tc>
          <w:tcPr>
            <w:tcW w:w="686" w:type="dxa"/>
            <w:shd w:val="clear" w:color="auto" w:fill="DEEAF6"/>
          </w:tcPr>
          <w:p>
            <w:pPr>
              <w:pStyle w:val="TableParagraph"/>
              <w:spacing w:before="39"/>
              <w:rPr>
                <w:sz w:val="18"/>
              </w:rPr>
            </w:pPr>
          </w:p>
          <w:p>
            <w:pPr>
              <w:pStyle w:val="TableParagraph"/>
              <w:spacing w:before="1"/>
              <w:ind w:left="290"/>
              <w:rPr>
                <w:b/>
                <w:sz w:val="18"/>
              </w:rPr>
            </w:pPr>
            <w:r>
              <w:rPr>
                <w:b/>
                <w:spacing w:val="-4"/>
                <w:sz w:val="18"/>
              </w:rPr>
              <w:t>10.5</w:t>
            </w:r>
          </w:p>
        </w:tc>
        <w:tc>
          <w:tcPr>
            <w:tcW w:w="687" w:type="dxa"/>
          </w:tcPr>
          <w:p>
            <w:pPr>
              <w:pStyle w:val="TableParagraph"/>
              <w:spacing w:before="39"/>
              <w:rPr>
                <w:sz w:val="18"/>
              </w:rPr>
            </w:pPr>
          </w:p>
          <w:p>
            <w:pPr>
              <w:pStyle w:val="TableParagraph"/>
              <w:spacing w:before="1"/>
              <w:ind w:left="379"/>
              <w:rPr>
                <w:sz w:val="18"/>
              </w:rPr>
            </w:pPr>
            <w:r>
              <w:rPr>
                <w:spacing w:val="-5"/>
                <w:sz w:val="18"/>
              </w:rPr>
              <w:t>3.0</w:t>
            </w:r>
          </w:p>
        </w:tc>
        <w:tc>
          <w:tcPr>
            <w:tcW w:w="686" w:type="dxa"/>
          </w:tcPr>
          <w:p>
            <w:pPr>
              <w:pStyle w:val="TableParagraph"/>
              <w:spacing w:before="39"/>
              <w:rPr>
                <w:sz w:val="18"/>
              </w:rPr>
            </w:pPr>
          </w:p>
          <w:p>
            <w:pPr>
              <w:pStyle w:val="TableParagraph"/>
              <w:spacing w:before="1"/>
              <w:ind w:right="69"/>
              <w:jc w:val="right"/>
              <w:rPr>
                <w:sz w:val="18"/>
              </w:rPr>
            </w:pPr>
            <w:r>
              <w:rPr>
                <w:spacing w:val="-5"/>
                <w:sz w:val="18"/>
              </w:rPr>
              <w:t>UR</w:t>
            </w:r>
          </w:p>
        </w:tc>
        <w:tc>
          <w:tcPr>
            <w:tcW w:w="554" w:type="dxa"/>
            <w:shd w:val="clear" w:color="auto" w:fill="DEEAF6"/>
          </w:tcPr>
          <w:p>
            <w:pPr>
              <w:pStyle w:val="TableParagraph"/>
              <w:spacing w:before="39"/>
              <w:rPr>
                <w:sz w:val="18"/>
              </w:rPr>
            </w:pPr>
          </w:p>
          <w:p>
            <w:pPr>
              <w:pStyle w:val="TableParagraph"/>
              <w:spacing w:before="1"/>
              <w:ind w:left="214"/>
              <w:rPr>
                <w:b/>
                <w:sz w:val="18"/>
              </w:rPr>
            </w:pPr>
            <w:r>
              <w:rPr>
                <w:b/>
                <w:spacing w:val="-5"/>
                <w:sz w:val="18"/>
              </w:rPr>
              <w:t>UR</w:t>
            </w:r>
          </w:p>
        </w:tc>
      </w:tr>
    </w:tbl>
    <w:p>
      <w:pPr>
        <w:spacing w:line="242" w:lineRule="auto" w:before="143"/>
        <w:ind w:left="165" w:right="589" w:firstLine="0"/>
        <w:jc w:val="left"/>
        <w:rPr>
          <w:sz w:val="20"/>
        </w:rPr>
      </w:pPr>
      <w:r>
        <w:rPr>
          <w:sz w:val="22"/>
        </w:rPr>
        <w:t>Note-1:</w:t>
      </w:r>
      <w:r>
        <w:rPr>
          <w:spacing w:val="40"/>
          <w:sz w:val="22"/>
        </w:rPr>
        <w:t> </w:t>
      </w:r>
      <w:r>
        <w:rPr>
          <w:sz w:val="20"/>
        </w:rPr>
        <w:t>BFAR</w:t>
      </w:r>
      <w:r>
        <w:rPr>
          <w:spacing w:val="37"/>
          <w:sz w:val="20"/>
        </w:rPr>
        <w:t> </w:t>
      </w:r>
      <w:r>
        <w:rPr>
          <w:sz w:val="20"/>
        </w:rPr>
        <w:t>–</w:t>
      </w:r>
      <w:r>
        <w:rPr>
          <w:spacing w:val="40"/>
          <w:sz w:val="20"/>
        </w:rPr>
        <w:t> </w:t>
      </w:r>
      <w:r>
        <w:rPr>
          <w:sz w:val="20"/>
        </w:rPr>
        <w:t>Base</w:t>
      </w:r>
      <w:r>
        <w:rPr>
          <w:spacing w:val="40"/>
          <w:sz w:val="20"/>
        </w:rPr>
        <w:t> </w:t>
      </w:r>
      <w:r>
        <w:rPr>
          <w:sz w:val="20"/>
        </w:rPr>
        <w:t>FAR,</w:t>
      </w:r>
      <w:r>
        <w:rPr>
          <w:spacing w:val="39"/>
          <w:sz w:val="20"/>
        </w:rPr>
        <w:t> </w:t>
      </w:r>
      <w:r>
        <w:rPr>
          <w:sz w:val="20"/>
        </w:rPr>
        <w:t>PFAR</w:t>
      </w:r>
      <w:r>
        <w:rPr>
          <w:spacing w:val="39"/>
          <w:sz w:val="20"/>
        </w:rPr>
        <w:t> </w:t>
      </w:r>
      <w:r>
        <w:rPr>
          <w:sz w:val="20"/>
        </w:rPr>
        <w:t>–</w:t>
      </w:r>
      <w:r>
        <w:rPr>
          <w:spacing w:val="39"/>
          <w:sz w:val="20"/>
        </w:rPr>
        <w:t> </w:t>
      </w:r>
      <w:r>
        <w:rPr>
          <w:sz w:val="20"/>
        </w:rPr>
        <w:t>Purchasable</w:t>
      </w:r>
      <w:r>
        <w:rPr>
          <w:spacing w:val="39"/>
          <w:sz w:val="20"/>
        </w:rPr>
        <w:t> </w:t>
      </w:r>
      <w:r>
        <w:rPr>
          <w:sz w:val="20"/>
        </w:rPr>
        <w:t>FAR,</w:t>
      </w:r>
      <w:r>
        <w:rPr>
          <w:spacing w:val="40"/>
          <w:sz w:val="20"/>
        </w:rPr>
        <w:t> </w:t>
      </w:r>
      <w:r>
        <w:rPr>
          <w:sz w:val="20"/>
        </w:rPr>
        <w:t>PPFAR</w:t>
      </w:r>
      <w:r>
        <w:rPr>
          <w:spacing w:val="37"/>
          <w:sz w:val="20"/>
        </w:rPr>
        <w:t> </w:t>
      </w:r>
      <w:r>
        <w:rPr>
          <w:sz w:val="20"/>
        </w:rPr>
        <w:t>–</w:t>
      </w:r>
      <w:r>
        <w:rPr>
          <w:spacing w:val="39"/>
          <w:sz w:val="20"/>
        </w:rPr>
        <w:t> </w:t>
      </w:r>
      <w:r>
        <w:rPr>
          <w:sz w:val="20"/>
        </w:rPr>
        <w:t>Premium</w:t>
      </w:r>
      <w:r>
        <w:rPr>
          <w:spacing w:val="38"/>
          <w:sz w:val="20"/>
        </w:rPr>
        <w:t> </w:t>
      </w:r>
      <w:r>
        <w:rPr>
          <w:sz w:val="20"/>
        </w:rPr>
        <w:t>Purchasable</w:t>
      </w:r>
      <w:r>
        <w:rPr>
          <w:spacing w:val="40"/>
          <w:sz w:val="20"/>
        </w:rPr>
        <w:t> </w:t>
      </w:r>
      <w:r>
        <w:rPr>
          <w:sz w:val="20"/>
        </w:rPr>
        <w:t>FAR,</w:t>
      </w:r>
      <w:r>
        <w:rPr>
          <w:spacing w:val="38"/>
          <w:sz w:val="20"/>
        </w:rPr>
        <w:t> </w:t>
      </w:r>
      <w:r>
        <w:rPr>
          <w:sz w:val="20"/>
        </w:rPr>
        <w:t>MFAR</w:t>
      </w:r>
      <w:r>
        <w:rPr>
          <w:spacing w:val="37"/>
          <w:sz w:val="20"/>
        </w:rPr>
        <w:t> </w:t>
      </w:r>
      <w:r>
        <w:rPr>
          <w:sz w:val="20"/>
        </w:rPr>
        <w:t>– Maximum Permissible FAR including Base FAR, UR – Unrestricted</w:t>
      </w:r>
    </w:p>
    <w:p>
      <w:pPr>
        <w:pStyle w:val="BodyText"/>
        <w:spacing w:line="244" w:lineRule="auto" w:before="125"/>
      </w:pPr>
      <w:r>
        <w:rPr/>
        <w:t>Note-2:</w:t>
      </w:r>
      <w:r>
        <w:rPr>
          <w:spacing w:val="73"/>
        </w:rPr>
        <w:t> </w:t>
      </w:r>
      <w:r>
        <w:rPr/>
        <w:t>Other</w:t>
      </w:r>
      <w:r>
        <w:rPr>
          <w:spacing w:val="71"/>
        </w:rPr>
        <w:t> </w:t>
      </w:r>
      <w:r>
        <w:rPr/>
        <w:t>ancillary</w:t>
      </w:r>
      <w:r>
        <w:rPr>
          <w:spacing w:val="72"/>
        </w:rPr>
        <w:t> </w:t>
      </w:r>
      <w:r>
        <w:rPr/>
        <w:t>uses</w:t>
      </w:r>
      <w:r>
        <w:rPr>
          <w:spacing w:val="72"/>
        </w:rPr>
        <w:t> </w:t>
      </w:r>
      <w:r>
        <w:rPr/>
        <w:t>such</w:t>
      </w:r>
      <w:r>
        <w:rPr>
          <w:spacing w:val="70"/>
        </w:rPr>
        <w:t> </w:t>
      </w:r>
      <w:r>
        <w:rPr/>
        <w:t>as</w:t>
      </w:r>
      <w:r>
        <w:rPr>
          <w:spacing w:val="73"/>
        </w:rPr>
        <w:t> </w:t>
      </w:r>
      <w:r>
        <w:rPr/>
        <w:t>commercial,</w:t>
      </w:r>
      <w:r>
        <w:rPr>
          <w:spacing w:val="69"/>
        </w:rPr>
        <w:t> </w:t>
      </w:r>
      <w:r>
        <w:rPr/>
        <w:t>hotel,</w:t>
      </w:r>
      <w:r>
        <w:rPr>
          <w:spacing w:val="72"/>
        </w:rPr>
        <w:t> </w:t>
      </w:r>
      <w:r>
        <w:rPr/>
        <w:t>office,</w:t>
      </w:r>
      <w:r>
        <w:rPr>
          <w:spacing w:val="69"/>
        </w:rPr>
        <w:t> </w:t>
      </w:r>
      <w:r>
        <w:rPr/>
        <w:t>entertainment,</w:t>
      </w:r>
      <w:r>
        <w:rPr>
          <w:spacing w:val="69"/>
        </w:rPr>
        <w:t> </w:t>
      </w:r>
      <w:r>
        <w:rPr/>
        <w:t>training</w:t>
      </w:r>
      <w:r>
        <w:rPr>
          <w:spacing w:val="69"/>
        </w:rPr>
        <w:t> </w:t>
      </w:r>
      <w:r>
        <w:rPr/>
        <w:t>centre, community facilities, etc., are permissible.</w:t>
      </w:r>
    </w:p>
    <w:p>
      <w:pPr>
        <w:pStyle w:val="BodyText"/>
        <w:spacing w:line="244" w:lineRule="auto" w:before="120"/>
        <w:ind w:right="576"/>
        <w:rPr>
          <w:sz w:val="20"/>
        </w:rPr>
      </w:pPr>
      <w:r>
        <w:rPr>
          <w:sz w:val="20"/>
        </w:rPr>
        <w:t>Note-3:</w:t>
      </w:r>
      <w:r>
        <w:rPr>
          <w:spacing w:val="-7"/>
          <w:sz w:val="20"/>
        </w:rPr>
        <w:t> </w:t>
      </w:r>
      <w:r>
        <w:rPr/>
        <w:t>In</w:t>
      </w:r>
      <w:r>
        <w:rPr>
          <w:spacing w:val="-10"/>
        </w:rPr>
        <w:t> </w:t>
      </w:r>
      <w:r>
        <w:rPr/>
        <w:t>green</w:t>
      </w:r>
      <w:r>
        <w:rPr>
          <w:spacing w:val="-9"/>
        </w:rPr>
        <w:t> </w:t>
      </w:r>
      <w:r>
        <w:rPr/>
        <w:t>building,</w:t>
      </w:r>
      <w:r>
        <w:rPr>
          <w:spacing w:val="-10"/>
        </w:rPr>
        <w:t> </w:t>
      </w:r>
      <w:r>
        <w:rPr/>
        <w:t>additional</w:t>
      </w:r>
      <w:r>
        <w:rPr>
          <w:spacing w:val="-8"/>
        </w:rPr>
        <w:t> </w:t>
      </w:r>
      <w:r>
        <w:rPr/>
        <w:t>FAR</w:t>
      </w:r>
      <w:r>
        <w:rPr>
          <w:spacing w:val="-8"/>
        </w:rPr>
        <w:t> </w:t>
      </w:r>
      <w:r>
        <w:rPr/>
        <w:t>over</w:t>
      </w:r>
      <w:r>
        <w:rPr>
          <w:spacing w:val="-11"/>
        </w:rPr>
        <w:t> </w:t>
      </w:r>
      <w:r>
        <w:rPr/>
        <w:t>and</w:t>
      </w:r>
      <w:r>
        <w:rPr>
          <w:spacing w:val="-9"/>
        </w:rPr>
        <w:t> </w:t>
      </w:r>
      <w:r>
        <w:rPr/>
        <w:t>above</w:t>
      </w:r>
      <w:r>
        <w:rPr>
          <w:spacing w:val="-9"/>
        </w:rPr>
        <w:t> </w:t>
      </w:r>
      <w:r>
        <w:rPr/>
        <w:t>maximum</w:t>
      </w:r>
      <w:r>
        <w:rPr>
          <w:spacing w:val="-8"/>
        </w:rPr>
        <w:t> </w:t>
      </w:r>
      <w:r>
        <w:rPr/>
        <w:t>permissible</w:t>
      </w:r>
      <w:r>
        <w:rPr>
          <w:spacing w:val="-9"/>
        </w:rPr>
        <w:t> </w:t>
      </w:r>
      <w:r>
        <w:rPr/>
        <w:t>FAR</w:t>
      </w:r>
      <w:r>
        <w:rPr>
          <w:spacing w:val="-10"/>
        </w:rPr>
        <w:t> </w:t>
      </w:r>
      <w:r>
        <w:rPr/>
        <w:t>shall</w:t>
      </w:r>
      <w:r>
        <w:rPr>
          <w:spacing w:val="-9"/>
        </w:rPr>
        <w:t> </w:t>
      </w:r>
      <w:r>
        <w:rPr/>
        <w:t>be</w:t>
      </w:r>
      <w:r>
        <w:rPr>
          <w:spacing w:val="-7"/>
        </w:rPr>
        <w:t> </w:t>
      </w:r>
      <w:r>
        <w:rPr/>
        <w:t>provided as per paragraph 9.3 of the building byelaws</w:t>
      </w:r>
      <w:r>
        <w:rPr>
          <w:sz w:val="20"/>
        </w:rPr>
        <w:t>.</w:t>
      </w:r>
    </w:p>
    <w:p>
      <w:pPr>
        <w:pStyle w:val="Heading4"/>
        <w:numPr>
          <w:ilvl w:val="2"/>
          <w:numId w:val="2"/>
        </w:numPr>
        <w:tabs>
          <w:tab w:pos="885" w:val="left" w:leader="none"/>
        </w:tabs>
        <w:spacing w:line="240" w:lineRule="auto" w:before="121" w:after="0"/>
        <w:ind w:left="885" w:right="0" w:hanging="720"/>
        <w:jc w:val="left"/>
      </w:pPr>
      <w:r>
        <w:rPr>
          <w:color w:val="00AFEF"/>
        </w:rPr>
        <w:t>Minimum</w:t>
      </w:r>
      <w:r>
        <w:rPr>
          <w:color w:val="00AFEF"/>
          <w:spacing w:val="1"/>
        </w:rPr>
        <w:t> </w:t>
      </w:r>
      <w:r>
        <w:rPr>
          <w:color w:val="00AFEF"/>
          <w:spacing w:val="-2"/>
        </w:rPr>
        <w:t>Setback</w:t>
      </w:r>
    </w:p>
    <w:p>
      <w:pPr>
        <w:pStyle w:val="BodyText"/>
        <w:spacing w:line="244" w:lineRule="auto" w:before="126"/>
      </w:pPr>
      <w:r>
        <w:rPr/>
        <w:t>Minimum</w:t>
      </w:r>
      <w:r>
        <w:rPr>
          <w:spacing w:val="-8"/>
        </w:rPr>
        <w:t> </w:t>
      </w:r>
      <w:r>
        <w:rPr/>
        <w:t>setbacks</w:t>
      </w:r>
      <w:r>
        <w:rPr>
          <w:spacing w:val="-9"/>
        </w:rPr>
        <w:t> </w:t>
      </w:r>
      <w:r>
        <w:rPr/>
        <w:t>for</w:t>
      </w:r>
      <w:r>
        <w:rPr>
          <w:spacing w:val="-5"/>
        </w:rPr>
        <w:t> </w:t>
      </w:r>
      <w:r>
        <w:rPr/>
        <w:t>auditorium</w:t>
      </w:r>
      <w:r>
        <w:rPr>
          <w:spacing w:val="-6"/>
        </w:rPr>
        <w:t> </w:t>
      </w:r>
      <w:r>
        <w:rPr/>
        <w:t>or</w:t>
      </w:r>
      <w:r>
        <w:rPr>
          <w:spacing w:val="-6"/>
        </w:rPr>
        <w:t> </w:t>
      </w:r>
      <w:r>
        <w:rPr/>
        <w:t>a</w:t>
      </w:r>
      <w:r>
        <w:rPr>
          <w:spacing w:val="-9"/>
        </w:rPr>
        <w:t> </w:t>
      </w:r>
      <w:r>
        <w:rPr/>
        <w:t>convention</w:t>
      </w:r>
      <w:r>
        <w:rPr>
          <w:spacing w:val="-8"/>
        </w:rPr>
        <w:t> </w:t>
      </w:r>
      <w:r>
        <w:rPr/>
        <w:t>centre</w:t>
      </w:r>
      <w:r>
        <w:rPr>
          <w:spacing w:val="-9"/>
        </w:rPr>
        <w:t> </w:t>
      </w:r>
      <w:r>
        <w:rPr/>
        <w:t>shall</w:t>
      </w:r>
      <w:r>
        <w:rPr>
          <w:spacing w:val="-9"/>
        </w:rPr>
        <w:t> </w:t>
      </w:r>
      <w:r>
        <w:rPr/>
        <w:t>be</w:t>
      </w:r>
      <w:r>
        <w:rPr>
          <w:spacing w:val="-9"/>
        </w:rPr>
        <w:t> </w:t>
      </w:r>
      <w:r>
        <w:rPr/>
        <w:t>as</w:t>
      </w:r>
      <w:r>
        <w:rPr>
          <w:spacing w:val="-9"/>
        </w:rPr>
        <w:t> </w:t>
      </w:r>
      <w:r>
        <w:rPr/>
        <w:t>per</w:t>
      </w:r>
      <w:r>
        <w:rPr>
          <w:spacing w:val="-7"/>
        </w:rPr>
        <w:t> </w:t>
      </w:r>
      <w:r>
        <w:rPr/>
        <w:t>paragraph</w:t>
      </w:r>
      <w:r>
        <w:rPr>
          <w:spacing w:val="-11"/>
        </w:rPr>
        <w:t> </w:t>
      </w:r>
      <w:r>
        <w:rPr/>
        <w:t>3.2.4</w:t>
      </w:r>
      <w:r>
        <w:rPr>
          <w:spacing w:val="-7"/>
        </w:rPr>
        <w:t> </w:t>
      </w:r>
      <w:r>
        <w:rPr/>
        <w:t>of</w:t>
      </w:r>
      <w:r>
        <w:rPr>
          <w:spacing w:val="-9"/>
        </w:rPr>
        <w:t> </w:t>
      </w:r>
      <w:r>
        <w:rPr/>
        <w:t>the</w:t>
      </w:r>
      <w:r>
        <w:rPr>
          <w:spacing w:val="-9"/>
        </w:rPr>
        <w:t> </w:t>
      </w:r>
      <w:r>
        <w:rPr/>
        <w:t>building </w:t>
      </w:r>
      <w:r>
        <w:rPr>
          <w:spacing w:val="-2"/>
        </w:rPr>
        <w:t>byelaws.</w:t>
      </w:r>
    </w:p>
    <w:p>
      <w:pPr>
        <w:pStyle w:val="BodyText"/>
        <w:spacing w:before="124"/>
        <w:ind w:left="0"/>
      </w:pPr>
    </w:p>
    <w:p>
      <w:pPr>
        <w:pStyle w:val="Heading4"/>
        <w:numPr>
          <w:ilvl w:val="2"/>
          <w:numId w:val="2"/>
        </w:numPr>
        <w:tabs>
          <w:tab w:pos="885" w:val="left" w:leader="none"/>
        </w:tabs>
        <w:spacing w:line="240" w:lineRule="auto" w:before="1" w:after="0"/>
        <w:ind w:left="885" w:right="0" w:hanging="720"/>
        <w:jc w:val="left"/>
      </w:pPr>
      <w:r>
        <w:rPr>
          <w:color w:val="00AFEF"/>
        </w:rPr>
        <w:t>Parking</w:t>
      </w:r>
      <w:r>
        <w:rPr>
          <w:color w:val="00AFEF"/>
          <w:spacing w:val="1"/>
        </w:rPr>
        <w:t> </w:t>
      </w:r>
      <w:r>
        <w:rPr>
          <w:color w:val="00AFEF"/>
          <w:spacing w:val="-2"/>
        </w:rPr>
        <w:t>Requirements</w:t>
      </w:r>
    </w:p>
    <w:p>
      <w:pPr>
        <w:pStyle w:val="ListParagraph"/>
        <w:numPr>
          <w:ilvl w:val="0"/>
          <w:numId w:val="95"/>
        </w:numPr>
        <w:tabs>
          <w:tab w:pos="441" w:val="left" w:leader="none"/>
        </w:tabs>
        <w:spacing w:line="244" w:lineRule="auto" w:before="128" w:after="0"/>
        <w:ind w:left="165" w:right="584" w:firstLine="0"/>
        <w:jc w:val="both"/>
        <w:rPr>
          <w:sz w:val="22"/>
        </w:rPr>
      </w:pPr>
      <w:r>
        <w:rPr>
          <w:sz w:val="22"/>
        </w:rPr>
        <w:t>Parking requirements for auditorium or a convention centre shall be as per paragraph 3.3.4 of the building byelaws.</w:t>
      </w:r>
    </w:p>
    <w:p>
      <w:pPr>
        <w:pStyle w:val="ListParagraph"/>
        <w:numPr>
          <w:ilvl w:val="0"/>
          <w:numId w:val="95"/>
        </w:numPr>
        <w:tabs>
          <w:tab w:pos="519" w:val="left" w:leader="none"/>
        </w:tabs>
        <w:spacing w:line="244" w:lineRule="auto" w:before="121" w:after="0"/>
        <w:ind w:left="165" w:right="593" w:firstLine="0"/>
        <w:jc w:val="both"/>
        <w:rPr>
          <w:sz w:val="22"/>
        </w:rPr>
      </w:pPr>
      <w:r>
        <w:rPr>
          <w:sz w:val="22"/>
        </w:rPr>
        <w:t>The parking requirement for auditorium or convention centre shall be 1 ECS / 10 seat for the auditorium space</w:t>
      </w:r>
      <w:r>
        <w:rPr>
          <w:spacing w:val="-3"/>
          <w:sz w:val="22"/>
        </w:rPr>
        <w:t> </w:t>
      </w:r>
      <w:r>
        <w:rPr>
          <w:sz w:val="22"/>
        </w:rPr>
        <w:t>and</w:t>
      </w:r>
      <w:r>
        <w:rPr>
          <w:spacing w:val="-1"/>
          <w:sz w:val="22"/>
        </w:rPr>
        <w:t> </w:t>
      </w:r>
      <w:r>
        <w:rPr>
          <w:sz w:val="22"/>
        </w:rPr>
        <w:t>additional parking</w:t>
      </w:r>
      <w:r>
        <w:rPr>
          <w:spacing w:val="-3"/>
          <w:sz w:val="22"/>
        </w:rPr>
        <w:t> </w:t>
      </w:r>
      <w:r>
        <w:rPr>
          <w:sz w:val="22"/>
        </w:rPr>
        <w:t>requirement</w:t>
      </w:r>
      <w:r>
        <w:rPr>
          <w:spacing w:val="-2"/>
          <w:sz w:val="22"/>
        </w:rPr>
        <w:t> </w:t>
      </w:r>
      <w:r>
        <w:rPr>
          <w:sz w:val="22"/>
        </w:rPr>
        <w:t>for attached</w:t>
      </w:r>
      <w:r>
        <w:rPr>
          <w:spacing w:val="-3"/>
          <w:sz w:val="22"/>
        </w:rPr>
        <w:t> </w:t>
      </w:r>
      <w:r>
        <w:rPr>
          <w:sz w:val="22"/>
        </w:rPr>
        <w:t>ancillary</w:t>
      </w:r>
      <w:r>
        <w:rPr>
          <w:spacing w:val="-1"/>
          <w:sz w:val="22"/>
        </w:rPr>
        <w:t> </w:t>
      </w:r>
      <w:r>
        <w:rPr>
          <w:sz w:val="22"/>
        </w:rPr>
        <w:t>commercial</w:t>
      </w:r>
      <w:r>
        <w:rPr>
          <w:spacing w:val="-2"/>
          <w:sz w:val="22"/>
        </w:rPr>
        <w:t> </w:t>
      </w:r>
      <w:r>
        <w:rPr>
          <w:sz w:val="22"/>
        </w:rPr>
        <w:t>activities</w:t>
      </w:r>
      <w:r>
        <w:rPr>
          <w:spacing w:val="-1"/>
          <w:sz w:val="22"/>
        </w:rPr>
        <w:t> </w:t>
      </w:r>
      <w:r>
        <w:rPr>
          <w:sz w:val="22"/>
        </w:rPr>
        <w:t>shall be 2 ECS / 100 sqm of utilized floor area.</w:t>
      </w:r>
    </w:p>
    <w:p>
      <w:pPr>
        <w:pStyle w:val="BodyText"/>
        <w:spacing w:line="244" w:lineRule="auto" w:before="121"/>
        <w:ind w:right="590"/>
        <w:jc w:val="both"/>
      </w:pPr>
      <w:r>
        <w:rPr/>
        <w:t>For</w:t>
      </w:r>
      <w:r>
        <w:rPr>
          <w:spacing w:val="-14"/>
        </w:rPr>
        <w:t> </w:t>
      </w:r>
      <w:r>
        <w:rPr/>
        <w:t>plots</w:t>
      </w:r>
      <w:r>
        <w:rPr>
          <w:spacing w:val="-14"/>
        </w:rPr>
        <w:t> </w:t>
      </w:r>
      <w:r>
        <w:rPr/>
        <w:t>of</w:t>
      </w:r>
      <w:r>
        <w:rPr>
          <w:spacing w:val="-14"/>
        </w:rPr>
        <w:t> </w:t>
      </w:r>
      <w:r>
        <w:rPr/>
        <w:t>area</w:t>
      </w:r>
      <w:r>
        <w:rPr>
          <w:spacing w:val="-13"/>
        </w:rPr>
        <w:t> </w:t>
      </w:r>
      <w:r>
        <w:rPr/>
        <w:t>above</w:t>
      </w:r>
      <w:r>
        <w:rPr>
          <w:spacing w:val="-14"/>
        </w:rPr>
        <w:t> </w:t>
      </w:r>
      <w:r>
        <w:rPr/>
        <w:t>4000</w:t>
      </w:r>
      <w:r>
        <w:rPr>
          <w:spacing w:val="-14"/>
        </w:rPr>
        <w:t> </w:t>
      </w:r>
      <w:r>
        <w:rPr/>
        <w:t>sqm,</w:t>
      </w:r>
      <w:r>
        <w:rPr>
          <w:spacing w:val="-14"/>
        </w:rPr>
        <w:t> </w:t>
      </w:r>
      <w:r>
        <w:rPr/>
        <w:t>a</w:t>
      </w:r>
      <w:r>
        <w:rPr>
          <w:spacing w:val="-13"/>
        </w:rPr>
        <w:t> </w:t>
      </w:r>
      <w:r>
        <w:rPr/>
        <w:t>separate</w:t>
      </w:r>
      <w:r>
        <w:rPr>
          <w:spacing w:val="-14"/>
        </w:rPr>
        <w:t> </w:t>
      </w:r>
      <w:r>
        <w:rPr/>
        <w:t>block</w:t>
      </w:r>
      <w:r>
        <w:rPr>
          <w:spacing w:val="-14"/>
        </w:rPr>
        <w:t> </w:t>
      </w:r>
      <w:r>
        <w:rPr/>
        <w:t>for</w:t>
      </w:r>
      <w:r>
        <w:rPr>
          <w:spacing w:val="-14"/>
        </w:rPr>
        <w:t> </w:t>
      </w:r>
      <w:r>
        <w:rPr/>
        <w:t>parking</w:t>
      </w:r>
      <w:r>
        <w:rPr>
          <w:spacing w:val="-13"/>
        </w:rPr>
        <w:t> </w:t>
      </w:r>
      <w:r>
        <w:rPr/>
        <w:t>is</w:t>
      </w:r>
      <w:r>
        <w:rPr>
          <w:spacing w:val="-14"/>
        </w:rPr>
        <w:t> </w:t>
      </w:r>
      <w:r>
        <w:rPr/>
        <w:t>permissible,</w:t>
      </w:r>
      <w:r>
        <w:rPr>
          <w:spacing w:val="-14"/>
        </w:rPr>
        <w:t> </w:t>
      </w:r>
      <w:r>
        <w:rPr/>
        <w:t>within</w:t>
      </w:r>
      <w:r>
        <w:rPr>
          <w:spacing w:val="-14"/>
        </w:rPr>
        <w:t> </w:t>
      </w:r>
      <w:r>
        <w:rPr/>
        <w:t>the</w:t>
      </w:r>
      <w:r>
        <w:rPr>
          <w:spacing w:val="-13"/>
        </w:rPr>
        <w:t> </w:t>
      </w:r>
      <w:r>
        <w:rPr/>
        <w:t>campus.</w:t>
      </w:r>
      <w:r>
        <w:rPr>
          <w:spacing w:val="-14"/>
        </w:rPr>
        <w:t> </w:t>
      </w:r>
      <w:r>
        <w:rPr/>
        <w:t>Within the parking block, 10% of ground floor may be utilized for commercial purposes (free from FAR) incidental to principal use.</w:t>
      </w:r>
    </w:p>
    <w:p>
      <w:pPr>
        <w:pStyle w:val="Heading4"/>
        <w:numPr>
          <w:ilvl w:val="2"/>
          <w:numId w:val="2"/>
        </w:numPr>
        <w:tabs>
          <w:tab w:pos="885" w:val="left" w:leader="none"/>
        </w:tabs>
        <w:spacing w:line="240" w:lineRule="auto" w:before="117" w:after="0"/>
        <w:ind w:left="885" w:right="0" w:hanging="720"/>
        <w:jc w:val="left"/>
      </w:pPr>
      <w:r>
        <w:rPr>
          <w:color w:val="00AFEF"/>
          <w:spacing w:val="-2"/>
        </w:rPr>
        <w:t>Basement</w:t>
      </w:r>
    </w:p>
    <w:p>
      <w:pPr>
        <w:pStyle w:val="BodyText"/>
        <w:spacing w:line="244" w:lineRule="auto" w:before="128"/>
        <w:ind w:right="582"/>
        <w:jc w:val="both"/>
      </w:pPr>
      <w:r>
        <w:rPr/>
        <w:t>The permissibility of basement in auditorium or convention centre shall be as per paragraph 3.3.3 of the building byelaws.</w:t>
      </w:r>
    </w:p>
    <w:p>
      <w:pPr>
        <w:pStyle w:val="BodyText"/>
        <w:spacing w:after="0" w:line="244" w:lineRule="auto"/>
        <w:jc w:val="both"/>
        <w:sectPr>
          <w:type w:val="continuous"/>
          <w:pgSz w:w="11910" w:h="16840"/>
          <w:pgMar w:header="0" w:footer="1125" w:top="1400" w:bottom="1320" w:left="1275" w:right="850"/>
        </w:sectPr>
      </w:pPr>
    </w:p>
    <w:p>
      <w:pPr>
        <w:pStyle w:val="Heading1"/>
        <w:numPr>
          <w:ilvl w:val="0"/>
          <w:numId w:val="2"/>
        </w:numPr>
        <w:tabs>
          <w:tab w:pos="597" w:val="left" w:leader="none"/>
        </w:tabs>
        <w:spacing w:line="240" w:lineRule="auto" w:before="63" w:after="0"/>
        <w:ind w:left="597" w:right="0" w:hanging="432"/>
        <w:jc w:val="left"/>
      </w:pPr>
      <w:bookmarkStart w:name="_TOC_250086" w:id="42"/>
      <w:r>
        <w:rPr>
          <w:color w:val="006FC0"/>
        </w:rPr>
        <w:t>Industrial</w:t>
      </w:r>
      <w:r>
        <w:rPr>
          <w:color w:val="006FC0"/>
          <w:spacing w:val="-12"/>
        </w:rPr>
        <w:t> </w:t>
      </w:r>
      <w:r>
        <w:rPr>
          <w:color w:val="006FC0"/>
        </w:rPr>
        <w:t>and</w:t>
      </w:r>
      <w:r>
        <w:rPr>
          <w:color w:val="006FC0"/>
          <w:spacing w:val="-7"/>
        </w:rPr>
        <w:t> </w:t>
      </w:r>
      <w:r>
        <w:rPr>
          <w:color w:val="006FC0"/>
        </w:rPr>
        <w:t>Agricultural</w:t>
      </w:r>
      <w:r>
        <w:rPr>
          <w:color w:val="006FC0"/>
          <w:spacing w:val="-9"/>
        </w:rPr>
        <w:t> </w:t>
      </w:r>
      <w:r>
        <w:rPr>
          <w:color w:val="006FC0"/>
        </w:rPr>
        <w:t>Use</w:t>
      </w:r>
      <w:r>
        <w:rPr>
          <w:color w:val="006FC0"/>
          <w:spacing w:val="-11"/>
        </w:rPr>
        <w:t> </w:t>
      </w:r>
      <w:bookmarkEnd w:id="42"/>
      <w:r>
        <w:rPr>
          <w:color w:val="006FC0"/>
          <w:spacing w:val="-2"/>
        </w:rPr>
        <w:t>Buildings</w:t>
      </w:r>
    </w:p>
    <w:p>
      <w:pPr>
        <w:pStyle w:val="Heading2"/>
        <w:numPr>
          <w:ilvl w:val="1"/>
          <w:numId w:val="2"/>
        </w:numPr>
        <w:tabs>
          <w:tab w:pos="741" w:val="left" w:leader="none"/>
        </w:tabs>
        <w:spacing w:line="240" w:lineRule="auto" w:before="127" w:after="0"/>
        <w:ind w:left="741" w:right="0" w:hanging="576"/>
        <w:jc w:val="left"/>
        <w:rPr>
          <w:color w:val="00AF50"/>
        </w:rPr>
      </w:pPr>
      <w:bookmarkStart w:name="_TOC_250085" w:id="43"/>
      <w:bookmarkEnd w:id="43"/>
      <w:r>
        <w:rPr>
          <w:color w:val="00AF50"/>
          <w:spacing w:val="-2"/>
        </w:rPr>
        <w:t>Industries</w:t>
      </w:r>
    </w:p>
    <w:p>
      <w:pPr>
        <w:pStyle w:val="Heading4"/>
        <w:numPr>
          <w:ilvl w:val="2"/>
          <w:numId w:val="2"/>
        </w:numPr>
        <w:tabs>
          <w:tab w:pos="885" w:val="left" w:leader="none"/>
        </w:tabs>
        <w:spacing w:line="240" w:lineRule="auto" w:before="126" w:after="0"/>
        <w:ind w:left="885" w:right="0" w:hanging="720"/>
        <w:jc w:val="left"/>
      </w:pPr>
      <w:r>
        <w:rPr>
          <w:color w:val="00AFEF"/>
          <w:spacing w:val="-2"/>
        </w:rPr>
        <w:t>Permissibility</w:t>
      </w:r>
    </w:p>
    <w:p>
      <w:pPr>
        <w:pStyle w:val="BodyText"/>
        <w:spacing w:line="244" w:lineRule="auto" w:before="129"/>
        <w:ind w:right="584"/>
      </w:pPr>
      <w:r>
        <w:rPr/>
        <w:t>The</w:t>
      </w:r>
      <w:r>
        <w:rPr>
          <w:spacing w:val="-2"/>
        </w:rPr>
        <w:t> </w:t>
      </w:r>
      <w:r>
        <w:rPr/>
        <w:t>permission</w:t>
      </w:r>
      <w:r>
        <w:rPr>
          <w:spacing w:val="-2"/>
        </w:rPr>
        <w:t> </w:t>
      </w:r>
      <w:r>
        <w:rPr/>
        <w:t>for</w:t>
      </w:r>
      <w:r>
        <w:rPr>
          <w:spacing w:val="-2"/>
        </w:rPr>
        <w:t> </w:t>
      </w:r>
      <w:r>
        <w:rPr/>
        <w:t>construction</w:t>
      </w:r>
      <w:r>
        <w:rPr>
          <w:spacing w:val="-2"/>
        </w:rPr>
        <w:t> </w:t>
      </w:r>
      <w:r>
        <w:rPr/>
        <w:t>of industrial</w:t>
      </w:r>
      <w:r>
        <w:rPr>
          <w:spacing w:val="-1"/>
        </w:rPr>
        <w:t> </w:t>
      </w:r>
      <w:r>
        <w:rPr/>
        <w:t>buildings,</w:t>
      </w:r>
      <w:r>
        <w:rPr>
          <w:spacing w:val="-2"/>
        </w:rPr>
        <w:t> </w:t>
      </w:r>
      <w:r>
        <w:rPr/>
        <w:t>flatted</w:t>
      </w:r>
      <w:r>
        <w:rPr>
          <w:spacing w:val="-2"/>
        </w:rPr>
        <w:t> </w:t>
      </w:r>
      <w:r>
        <w:rPr/>
        <w:t>factories,</w:t>
      </w:r>
      <w:r>
        <w:rPr>
          <w:spacing w:val="-2"/>
        </w:rPr>
        <w:t> </w:t>
      </w:r>
      <w:r>
        <w:rPr/>
        <w:t>data</w:t>
      </w:r>
      <w:r>
        <w:rPr>
          <w:spacing w:val="-2"/>
        </w:rPr>
        <w:t> </w:t>
      </w:r>
      <w:r>
        <w:rPr/>
        <w:t>centres</w:t>
      </w:r>
      <w:r>
        <w:rPr>
          <w:spacing w:val="-2"/>
        </w:rPr>
        <w:t> </w:t>
      </w:r>
      <w:r>
        <w:rPr/>
        <w:t>and MSME</w:t>
      </w:r>
      <w:r>
        <w:rPr>
          <w:spacing w:val="-2"/>
        </w:rPr>
        <w:t> </w:t>
      </w:r>
      <w:r>
        <w:rPr/>
        <w:t>units shall be as per paragraph 15.3.2 of Chapter 15 Zoning Regulations.</w:t>
      </w:r>
    </w:p>
    <w:p>
      <w:pPr>
        <w:pStyle w:val="Heading4"/>
        <w:numPr>
          <w:ilvl w:val="2"/>
          <w:numId w:val="2"/>
        </w:numPr>
        <w:tabs>
          <w:tab w:pos="885" w:val="left" w:leader="none"/>
        </w:tabs>
        <w:spacing w:line="240" w:lineRule="auto" w:before="118" w:after="0"/>
        <w:ind w:left="885" w:right="0" w:hanging="720"/>
        <w:jc w:val="left"/>
      </w:pPr>
      <w:r>
        <w:rPr>
          <w:color w:val="00AFEF"/>
        </w:rPr>
        <w:t>Minimum</w:t>
      </w:r>
      <w:r>
        <w:rPr>
          <w:color w:val="00AFEF"/>
          <w:spacing w:val="-2"/>
        </w:rPr>
        <w:t> </w:t>
      </w:r>
      <w:r>
        <w:rPr>
          <w:color w:val="00AFEF"/>
        </w:rPr>
        <w:t>Plot</w:t>
      </w:r>
      <w:r>
        <w:rPr>
          <w:color w:val="00AFEF"/>
          <w:spacing w:val="1"/>
        </w:rPr>
        <w:t> </w:t>
      </w:r>
      <w:r>
        <w:rPr>
          <w:color w:val="00AFEF"/>
          <w:spacing w:val="-4"/>
        </w:rPr>
        <w:t>Size</w:t>
      </w:r>
    </w:p>
    <w:p>
      <w:pPr>
        <w:pStyle w:val="BodyText"/>
        <w:spacing w:line="266" w:lineRule="auto" w:before="153"/>
        <w:ind w:right="584"/>
      </w:pPr>
      <w:r>
        <w:rPr/>
        <w:t>There is no restriction on the minimum plot size for industrial buildings, flatted factories, data centres and MSME units as per paragraph 3.2.1 of the building byelaws.</w:t>
      </w:r>
    </w:p>
    <w:p>
      <w:pPr>
        <w:pStyle w:val="Heading4"/>
        <w:numPr>
          <w:ilvl w:val="2"/>
          <w:numId w:val="2"/>
        </w:numPr>
        <w:tabs>
          <w:tab w:pos="885" w:val="left" w:leader="none"/>
        </w:tabs>
        <w:spacing w:line="240" w:lineRule="auto" w:before="92" w:after="0"/>
        <w:ind w:left="885" w:right="0" w:hanging="720"/>
        <w:jc w:val="left"/>
      </w:pPr>
      <w:r>
        <w:rPr>
          <w:color w:val="00AFEF"/>
        </w:rPr>
        <w:t>Means</w:t>
      </w:r>
      <w:r>
        <w:rPr>
          <w:color w:val="00AFEF"/>
          <w:spacing w:val="1"/>
        </w:rPr>
        <w:t> </w:t>
      </w:r>
      <w:r>
        <w:rPr>
          <w:color w:val="00AFEF"/>
        </w:rPr>
        <w:t>of </w:t>
      </w:r>
      <w:r>
        <w:rPr>
          <w:color w:val="00AFEF"/>
          <w:spacing w:val="-2"/>
        </w:rPr>
        <w:t>Access</w:t>
      </w:r>
    </w:p>
    <w:p>
      <w:pPr>
        <w:pStyle w:val="BodyText"/>
        <w:spacing w:line="266" w:lineRule="auto" w:before="153"/>
        <w:ind w:right="576"/>
      </w:pPr>
      <w:r>
        <w:rPr/>
        <w:t>The</w:t>
      </w:r>
      <w:r>
        <w:rPr>
          <w:spacing w:val="-17"/>
        </w:rPr>
        <w:t> </w:t>
      </w:r>
      <w:r>
        <w:rPr/>
        <w:t>minimum</w:t>
      </w:r>
      <w:r>
        <w:rPr>
          <w:spacing w:val="-14"/>
        </w:rPr>
        <w:t> </w:t>
      </w:r>
      <w:r>
        <w:rPr/>
        <w:t>width</w:t>
      </w:r>
      <w:r>
        <w:rPr>
          <w:spacing w:val="-15"/>
        </w:rPr>
        <w:t> </w:t>
      </w:r>
      <w:r>
        <w:rPr/>
        <w:t>of</w:t>
      </w:r>
      <w:r>
        <w:rPr>
          <w:spacing w:val="-14"/>
        </w:rPr>
        <w:t> </w:t>
      </w:r>
      <w:r>
        <w:rPr/>
        <w:t>the</w:t>
      </w:r>
      <w:r>
        <w:rPr>
          <w:spacing w:val="-14"/>
        </w:rPr>
        <w:t> </w:t>
      </w:r>
      <w:r>
        <w:rPr/>
        <w:t>access</w:t>
      </w:r>
      <w:r>
        <w:rPr>
          <w:spacing w:val="-14"/>
        </w:rPr>
        <w:t> </w:t>
      </w:r>
      <w:r>
        <w:rPr/>
        <w:t>road</w:t>
      </w:r>
      <w:r>
        <w:rPr>
          <w:spacing w:val="-14"/>
        </w:rPr>
        <w:t> </w:t>
      </w:r>
      <w:r>
        <w:rPr/>
        <w:t>for</w:t>
      </w:r>
      <w:r>
        <w:rPr>
          <w:spacing w:val="-14"/>
        </w:rPr>
        <w:t> </w:t>
      </w:r>
      <w:r>
        <w:rPr/>
        <w:t>industrial</w:t>
      </w:r>
      <w:r>
        <w:rPr>
          <w:spacing w:val="-14"/>
        </w:rPr>
        <w:t> </w:t>
      </w:r>
      <w:r>
        <w:rPr/>
        <w:t>buildings,</w:t>
      </w:r>
      <w:r>
        <w:rPr>
          <w:spacing w:val="-14"/>
        </w:rPr>
        <w:t> </w:t>
      </w:r>
      <w:r>
        <w:rPr/>
        <w:t>flatted</w:t>
      </w:r>
      <w:r>
        <w:rPr>
          <w:spacing w:val="-14"/>
        </w:rPr>
        <w:t> </w:t>
      </w:r>
      <w:r>
        <w:rPr/>
        <w:t>factories,</w:t>
      </w:r>
      <w:r>
        <w:rPr>
          <w:spacing w:val="-14"/>
        </w:rPr>
        <w:t> </w:t>
      </w:r>
      <w:r>
        <w:rPr/>
        <w:t>data</w:t>
      </w:r>
      <w:r>
        <w:rPr>
          <w:spacing w:val="-13"/>
        </w:rPr>
        <w:t> </w:t>
      </w:r>
      <w:r>
        <w:rPr/>
        <w:t>centres</w:t>
      </w:r>
      <w:r>
        <w:rPr>
          <w:spacing w:val="-14"/>
        </w:rPr>
        <w:t> </w:t>
      </w:r>
      <w:r>
        <w:rPr/>
        <w:t>and</w:t>
      </w:r>
      <w:r>
        <w:rPr>
          <w:spacing w:val="-14"/>
        </w:rPr>
        <w:t> </w:t>
      </w:r>
      <w:r>
        <w:rPr/>
        <w:t>MSME units shall be as follows:</w:t>
      </w:r>
    </w:p>
    <w:p>
      <w:pPr>
        <w:pStyle w:val="BodyText"/>
        <w:spacing w:before="21"/>
        <w:ind w:left="0"/>
        <w:rPr>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0"/>
        <w:gridCol w:w="2885"/>
        <w:gridCol w:w="5722"/>
      </w:tblGrid>
      <w:tr>
        <w:trPr>
          <w:trHeight w:val="395" w:hRule="atLeast"/>
        </w:trPr>
        <w:tc>
          <w:tcPr>
            <w:tcW w:w="410" w:type="dxa"/>
            <w:shd w:val="clear" w:color="auto" w:fill="DBE4F0"/>
          </w:tcPr>
          <w:p>
            <w:pPr>
              <w:pStyle w:val="TableParagraph"/>
              <w:rPr>
                <w:sz w:val="20"/>
              </w:rPr>
            </w:pPr>
          </w:p>
        </w:tc>
        <w:tc>
          <w:tcPr>
            <w:tcW w:w="2885" w:type="dxa"/>
            <w:shd w:val="clear" w:color="auto" w:fill="DBE4F0"/>
          </w:tcPr>
          <w:p>
            <w:pPr>
              <w:pStyle w:val="TableParagraph"/>
              <w:spacing w:before="85"/>
              <w:ind w:left="55"/>
              <w:rPr>
                <w:b/>
                <w:sz w:val="22"/>
              </w:rPr>
            </w:pPr>
            <w:r>
              <w:rPr>
                <w:b/>
                <w:spacing w:val="-2"/>
                <w:sz w:val="22"/>
              </w:rPr>
              <w:t>Industries</w:t>
            </w:r>
          </w:p>
        </w:tc>
        <w:tc>
          <w:tcPr>
            <w:tcW w:w="5722" w:type="dxa"/>
            <w:shd w:val="clear" w:color="auto" w:fill="DBE4F0"/>
          </w:tcPr>
          <w:p>
            <w:pPr>
              <w:pStyle w:val="TableParagraph"/>
              <w:spacing w:before="85"/>
              <w:ind w:left="1591"/>
              <w:rPr>
                <w:b/>
                <w:sz w:val="22"/>
              </w:rPr>
            </w:pPr>
            <w:r>
              <w:rPr>
                <w:b/>
                <w:sz w:val="22"/>
              </w:rPr>
              <w:t>Minimum</w:t>
            </w:r>
            <w:r>
              <w:rPr>
                <w:b/>
                <w:spacing w:val="-4"/>
                <w:sz w:val="22"/>
              </w:rPr>
              <w:t> </w:t>
            </w:r>
            <w:r>
              <w:rPr>
                <w:b/>
                <w:sz w:val="22"/>
              </w:rPr>
              <w:t>Road</w:t>
            </w:r>
            <w:r>
              <w:rPr>
                <w:b/>
                <w:spacing w:val="-3"/>
                <w:sz w:val="22"/>
              </w:rPr>
              <w:t> </w:t>
            </w:r>
            <w:r>
              <w:rPr>
                <w:b/>
                <w:sz w:val="22"/>
              </w:rPr>
              <w:t>Width</w:t>
            </w:r>
            <w:r>
              <w:rPr>
                <w:b/>
                <w:spacing w:val="-5"/>
                <w:sz w:val="22"/>
              </w:rPr>
              <w:t> (m)</w:t>
            </w:r>
          </w:p>
        </w:tc>
      </w:tr>
      <w:tr>
        <w:trPr>
          <w:trHeight w:val="618" w:hRule="atLeast"/>
        </w:trPr>
        <w:tc>
          <w:tcPr>
            <w:tcW w:w="410" w:type="dxa"/>
          </w:tcPr>
          <w:p>
            <w:pPr>
              <w:pStyle w:val="TableParagraph"/>
              <w:spacing w:before="56"/>
              <w:ind w:left="57"/>
              <w:rPr>
                <w:sz w:val="22"/>
              </w:rPr>
            </w:pPr>
            <w:r>
              <w:rPr>
                <w:color w:val="001D35"/>
                <w:spacing w:val="-10"/>
                <w:sz w:val="22"/>
              </w:rPr>
              <w:t>1</w:t>
            </w:r>
          </w:p>
        </w:tc>
        <w:tc>
          <w:tcPr>
            <w:tcW w:w="2885" w:type="dxa"/>
          </w:tcPr>
          <w:p>
            <w:pPr>
              <w:pStyle w:val="TableParagraph"/>
              <w:spacing w:before="56"/>
              <w:ind w:left="168"/>
              <w:rPr>
                <w:sz w:val="22"/>
              </w:rPr>
            </w:pPr>
            <w:r>
              <w:rPr>
                <w:color w:val="001D35"/>
                <w:sz w:val="22"/>
              </w:rPr>
              <w:t>Industrial</w:t>
            </w:r>
            <w:r>
              <w:rPr>
                <w:color w:val="001D35"/>
                <w:spacing w:val="-6"/>
                <w:sz w:val="22"/>
              </w:rPr>
              <w:t> </w:t>
            </w:r>
            <w:r>
              <w:rPr>
                <w:color w:val="001D35"/>
                <w:spacing w:val="-2"/>
                <w:sz w:val="22"/>
              </w:rPr>
              <w:t>Buildings</w:t>
            </w:r>
          </w:p>
        </w:tc>
        <w:tc>
          <w:tcPr>
            <w:tcW w:w="5722" w:type="dxa"/>
          </w:tcPr>
          <w:p>
            <w:pPr>
              <w:pStyle w:val="TableParagraph"/>
              <w:spacing w:before="56"/>
              <w:ind w:left="55" w:right="2764"/>
              <w:rPr>
                <w:sz w:val="22"/>
              </w:rPr>
            </w:pPr>
            <w:r>
              <w:rPr>
                <w:sz w:val="22"/>
              </w:rPr>
              <w:t>7-meters</w:t>
            </w:r>
            <w:r>
              <w:rPr>
                <w:spacing w:val="-13"/>
                <w:sz w:val="22"/>
              </w:rPr>
              <w:t> </w:t>
            </w:r>
            <w:r>
              <w:rPr>
                <w:sz w:val="22"/>
              </w:rPr>
              <w:t>(Agriculture</w:t>
            </w:r>
            <w:r>
              <w:rPr>
                <w:spacing w:val="-12"/>
                <w:sz w:val="22"/>
              </w:rPr>
              <w:t> </w:t>
            </w:r>
            <w:r>
              <w:rPr>
                <w:sz w:val="22"/>
              </w:rPr>
              <w:t>Use</w:t>
            </w:r>
            <w:r>
              <w:rPr>
                <w:spacing w:val="-13"/>
                <w:sz w:val="22"/>
              </w:rPr>
              <w:t> </w:t>
            </w:r>
            <w:r>
              <w:rPr>
                <w:sz w:val="22"/>
              </w:rPr>
              <w:t>Zone) 9-meters (Industrial Use Zones)</w:t>
            </w:r>
          </w:p>
        </w:tc>
      </w:tr>
      <w:tr>
        <w:trPr>
          <w:trHeight w:val="366" w:hRule="atLeast"/>
        </w:trPr>
        <w:tc>
          <w:tcPr>
            <w:tcW w:w="410" w:type="dxa"/>
          </w:tcPr>
          <w:p>
            <w:pPr>
              <w:pStyle w:val="TableParagraph"/>
              <w:spacing w:before="56"/>
              <w:ind w:left="57"/>
              <w:rPr>
                <w:sz w:val="22"/>
              </w:rPr>
            </w:pPr>
            <w:r>
              <w:rPr>
                <w:spacing w:val="-10"/>
                <w:sz w:val="22"/>
              </w:rPr>
              <w:t>2</w:t>
            </w:r>
          </w:p>
        </w:tc>
        <w:tc>
          <w:tcPr>
            <w:tcW w:w="2885" w:type="dxa"/>
          </w:tcPr>
          <w:p>
            <w:pPr>
              <w:pStyle w:val="TableParagraph"/>
              <w:spacing w:before="56"/>
              <w:ind w:left="168"/>
              <w:rPr>
                <w:sz w:val="22"/>
              </w:rPr>
            </w:pPr>
            <w:r>
              <w:rPr>
                <w:sz w:val="22"/>
              </w:rPr>
              <w:t>Flatted</w:t>
            </w:r>
            <w:r>
              <w:rPr>
                <w:spacing w:val="-2"/>
                <w:sz w:val="22"/>
              </w:rPr>
              <w:t> Factories</w:t>
            </w:r>
          </w:p>
        </w:tc>
        <w:tc>
          <w:tcPr>
            <w:tcW w:w="5722" w:type="dxa"/>
          </w:tcPr>
          <w:p>
            <w:pPr>
              <w:pStyle w:val="TableParagraph"/>
              <w:spacing w:before="56"/>
              <w:ind w:left="55"/>
              <w:rPr>
                <w:sz w:val="22"/>
              </w:rPr>
            </w:pPr>
            <w:r>
              <w:rPr>
                <w:sz w:val="22"/>
              </w:rPr>
              <w:t>12-meters</w:t>
            </w:r>
            <w:r>
              <w:rPr>
                <w:spacing w:val="-7"/>
                <w:sz w:val="22"/>
              </w:rPr>
              <w:t> </w:t>
            </w:r>
            <w:r>
              <w:rPr>
                <w:sz w:val="22"/>
              </w:rPr>
              <w:t>(Industrial</w:t>
            </w:r>
            <w:r>
              <w:rPr>
                <w:spacing w:val="-3"/>
                <w:sz w:val="22"/>
              </w:rPr>
              <w:t> </w:t>
            </w:r>
            <w:r>
              <w:rPr>
                <w:sz w:val="22"/>
              </w:rPr>
              <w:t>Use</w:t>
            </w:r>
            <w:r>
              <w:rPr>
                <w:spacing w:val="-4"/>
                <w:sz w:val="22"/>
              </w:rPr>
              <w:t> </w:t>
            </w:r>
            <w:r>
              <w:rPr>
                <w:spacing w:val="-2"/>
                <w:sz w:val="22"/>
              </w:rPr>
              <w:t>Zone)</w:t>
            </w:r>
          </w:p>
        </w:tc>
      </w:tr>
      <w:tr>
        <w:trPr>
          <w:trHeight w:val="366" w:hRule="atLeast"/>
        </w:trPr>
        <w:tc>
          <w:tcPr>
            <w:tcW w:w="410" w:type="dxa"/>
          </w:tcPr>
          <w:p>
            <w:pPr>
              <w:pStyle w:val="TableParagraph"/>
              <w:spacing w:before="56"/>
              <w:ind w:left="57"/>
              <w:rPr>
                <w:sz w:val="22"/>
              </w:rPr>
            </w:pPr>
            <w:r>
              <w:rPr>
                <w:spacing w:val="-10"/>
                <w:sz w:val="22"/>
              </w:rPr>
              <w:t>3</w:t>
            </w:r>
          </w:p>
        </w:tc>
        <w:tc>
          <w:tcPr>
            <w:tcW w:w="2885" w:type="dxa"/>
          </w:tcPr>
          <w:p>
            <w:pPr>
              <w:pStyle w:val="TableParagraph"/>
              <w:spacing w:before="56"/>
              <w:ind w:left="168"/>
              <w:rPr>
                <w:sz w:val="22"/>
              </w:rPr>
            </w:pPr>
            <w:r>
              <w:rPr>
                <w:sz w:val="22"/>
              </w:rPr>
              <w:t>Data</w:t>
            </w:r>
            <w:r>
              <w:rPr>
                <w:spacing w:val="-1"/>
                <w:sz w:val="22"/>
              </w:rPr>
              <w:t> </w:t>
            </w:r>
            <w:r>
              <w:rPr>
                <w:spacing w:val="-2"/>
                <w:sz w:val="22"/>
              </w:rPr>
              <w:t>Centers</w:t>
            </w:r>
          </w:p>
        </w:tc>
        <w:tc>
          <w:tcPr>
            <w:tcW w:w="5722" w:type="dxa"/>
          </w:tcPr>
          <w:p>
            <w:pPr>
              <w:pStyle w:val="TableParagraph"/>
              <w:spacing w:before="56"/>
              <w:ind w:left="55"/>
              <w:rPr>
                <w:sz w:val="22"/>
              </w:rPr>
            </w:pPr>
            <w:r>
              <w:rPr>
                <w:spacing w:val="-5"/>
                <w:sz w:val="22"/>
              </w:rPr>
              <w:t>12</w:t>
            </w:r>
          </w:p>
        </w:tc>
      </w:tr>
      <w:tr>
        <w:trPr>
          <w:trHeight w:val="621" w:hRule="atLeast"/>
        </w:trPr>
        <w:tc>
          <w:tcPr>
            <w:tcW w:w="410" w:type="dxa"/>
          </w:tcPr>
          <w:p>
            <w:pPr>
              <w:pStyle w:val="TableParagraph"/>
              <w:spacing w:before="56"/>
              <w:ind w:left="57"/>
              <w:rPr>
                <w:sz w:val="22"/>
              </w:rPr>
            </w:pPr>
            <w:r>
              <w:rPr>
                <w:spacing w:val="-10"/>
                <w:sz w:val="22"/>
              </w:rPr>
              <w:t>4</w:t>
            </w:r>
          </w:p>
        </w:tc>
        <w:tc>
          <w:tcPr>
            <w:tcW w:w="2885" w:type="dxa"/>
          </w:tcPr>
          <w:p>
            <w:pPr>
              <w:pStyle w:val="TableParagraph"/>
              <w:spacing w:before="56"/>
              <w:ind w:left="168"/>
              <w:rPr>
                <w:sz w:val="22"/>
              </w:rPr>
            </w:pPr>
            <w:r>
              <w:rPr>
                <w:sz w:val="22"/>
              </w:rPr>
              <w:t>MSME</w:t>
            </w:r>
            <w:r>
              <w:rPr>
                <w:spacing w:val="-2"/>
                <w:sz w:val="22"/>
              </w:rPr>
              <w:t> units</w:t>
            </w:r>
          </w:p>
        </w:tc>
        <w:tc>
          <w:tcPr>
            <w:tcW w:w="5722" w:type="dxa"/>
          </w:tcPr>
          <w:p>
            <w:pPr>
              <w:pStyle w:val="TableParagraph"/>
              <w:spacing w:before="56"/>
              <w:ind w:left="55"/>
              <w:rPr>
                <w:sz w:val="22"/>
              </w:rPr>
            </w:pPr>
            <w:r>
              <w:rPr>
                <w:sz w:val="22"/>
              </w:rPr>
              <w:t>9-meters</w:t>
            </w:r>
            <w:r>
              <w:rPr>
                <w:spacing w:val="-6"/>
                <w:sz w:val="22"/>
              </w:rPr>
              <w:t> </w:t>
            </w:r>
            <w:r>
              <w:rPr>
                <w:sz w:val="22"/>
              </w:rPr>
              <w:t>(Industrial</w:t>
            </w:r>
            <w:r>
              <w:rPr>
                <w:spacing w:val="-5"/>
                <w:sz w:val="22"/>
              </w:rPr>
              <w:t> </w:t>
            </w:r>
            <w:r>
              <w:rPr>
                <w:sz w:val="22"/>
              </w:rPr>
              <w:t>Use</w:t>
            </w:r>
            <w:r>
              <w:rPr>
                <w:spacing w:val="-3"/>
                <w:sz w:val="22"/>
              </w:rPr>
              <w:t> </w:t>
            </w:r>
            <w:r>
              <w:rPr>
                <w:spacing w:val="-2"/>
                <w:sz w:val="22"/>
              </w:rPr>
              <w:t>Zone)</w:t>
            </w:r>
          </w:p>
          <w:p>
            <w:pPr>
              <w:pStyle w:val="TableParagraph"/>
              <w:spacing w:before="2"/>
              <w:ind w:left="55"/>
              <w:rPr>
                <w:sz w:val="22"/>
              </w:rPr>
            </w:pPr>
            <w:r>
              <w:rPr>
                <w:sz w:val="22"/>
              </w:rPr>
              <w:t>7-meters</w:t>
            </w:r>
            <w:r>
              <w:rPr>
                <w:spacing w:val="-9"/>
                <w:sz w:val="22"/>
              </w:rPr>
              <w:t> </w:t>
            </w:r>
            <w:r>
              <w:rPr>
                <w:sz w:val="22"/>
              </w:rPr>
              <w:t>(Agriculture</w:t>
            </w:r>
            <w:r>
              <w:rPr>
                <w:spacing w:val="-6"/>
                <w:sz w:val="22"/>
              </w:rPr>
              <w:t> </w:t>
            </w:r>
            <w:r>
              <w:rPr>
                <w:sz w:val="22"/>
              </w:rPr>
              <w:t>Use</w:t>
            </w:r>
            <w:r>
              <w:rPr>
                <w:spacing w:val="-6"/>
                <w:sz w:val="22"/>
              </w:rPr>
              <w:t> </w:t>
            </w:r>
            <w:r>
              <w:rPr>
                <w:spacing w:val="-2"/>
                <w:sz w:val="22"/>
              </w:rPr>
              <w:t>Zones)</w:t>
            </w:r>
          </w:p>
        </w:tc>
      </w:tr>
    </w:tbl>
    <w:p>
      <w:pPr>
        <w:pStyle w:val="BodyText"/>
        <w:spacing w:before="150"/>
        <w:ind w:left="0"/>
      </w:pPr>
    </w:p>
    <w:p>
      <w:pPr>
        <w:pStyle w:val="Heading4"/>
        <w:numPr>
          <w:ilvl w:val="2"/>
          <w:numId w:val="2"/>
        </w:numPr>
        <w:tabs>
          <w:tab w:pos="885" w:val="left" w:leader="none"/>
        </w:tabs>
        <w:spacing w:line="240" w:lineRule="auto" w:before="0" w:after="0"/>
        <w:ind w:left="885" w:right="0" w:hanging="720"/>
        <w:jc w:val="left"/>
      </w:pPr>
      <w:r>
        <w:rPr>
          <w:color w:val="00AFEF"/>
        </w:rPr>
        <w:t>Maximum</w:t>
      </w:r>
      <w:r>
        <w:rPr>
          <w:color w:val="00AFEF"/>
          <w:spacing w:val="-1"/>
        </w:rPr>
        <w:t> </w:t>
      </w:r>
      <w:r>
        <w:rPr>
          <w:color w:val="00AFEF"/>
        </w:rPr>
        <w:t>Building</w:t>
      </w:r>
      <w:r>
        <w:rPr>
          <w:color w:val="00AFEF"/>
          <w:spacing w:val="2"/>
        </w:rPr>
        <w:t> </w:t>
      </w:r>
      <w:r>
        <w:rPr>
          <w:color w:val="00AFEF"/>
          <w:spacing w:val="-2"/>
        </w:rPr>
        <w:t>Height</w:t>
      </w:r>
    </w:p>
    <w:p>
      <w:pPr>
        <w:spacing w:line="247" w:lineRule="auto" w:before="124"/>
        <w:ind w:left="165" w:right="576" w:firstLine="0"/>
        <w:jc w:val="left"/>
        <w:rPr>
          <w:sz w:val="22"/>
        </w:rPr>
      </w:pPr>
      <w:r>
        <w:rPr>
          <w:sz w:val="22"/>
        </w:rPr>
        <w:t>There</w:t>
      </w:r>
      <w:r>
        <w:rPr>
          <w:spacing w:val="-5"/>
          <w:sz w:val="22"/>
        </w:rPr>
        <w:t> </w:t>
      </w:r>
      <w:r>
        <w:rPr>
          <w:sz w:val="22"/>
        </w:rPr>
        <w:t>shall</w:t>
      </w:r>
      <w:r>
        <w:rPr>
          <w:spacing w:val="-2"/>
          <w:sz w:val="22"/>
        </w:rPr>
        <w:t> </w:t>
      </w:r>
      <w:r>
        <w:rPr>
          <w:sz w:val="22"/>
        </w:rPr>
        <w:t>be</w:t>
      </w:r>
      <w:r>
        <w:rPr>
          <w:spacing w:val="-3"/>
          <w:sz w:val="22"/>
        </w:rPr>
        <w:t> </w:t>
      </w:r>
      <w:r>
        <w:rPr>
          <w:sz w:val="22"/>
        </w:rPr>
        <w:t>no</w:t>
      </w:r>
      <w:r>
        <w:rPr>
          <w:spacing w:val="-5"/>
          <w:sz w:val="22"/>
        </w:rPr>
        <w:t> </w:t>
      </w:r>
      <w:r>
        <w:rPr>
          <w:sz w:val="22"/>
        </w:rPr>
        <w:t>restriction</w:t>
      </w:r>
      <w:r>
        <w:rPr>
          <w:spacing w:val="-3"/>
          <w:sz w:val="22"/>
        </w:rPr>
        <w:t> </w:t>
      </w:r>
      <w:r>
        <w:rPr>
          <w:sz w:val="22"/>
        </w:rPr>
        <w:t>on</w:t>
      </w:r>
      <w:r>
        <w:rPr>
          <w:spacing w:val="-3"/>
          <w:sz w:val="22"/>
        </w:rPr>
        <w:t> </w:t>
      </w:r>
      <w:r>
        <w:rPr>
          <w:sz w:val="22"/>
        </w:rPr>
        <w:t>building</w:t>
      </w:r>
      <w:r>
        <w:rPr>
          <w:spacing w:val="-3"/>
          <w:sz w:val="22"/>
        </w:rPr>
        <w:t> </w:t>
      </w:r>
      <w:r>
        <w:rPr>
          <w:sz w:val="22"/>
        </w:rPr>
        <w:t>height</w:t>
      </w:r>
      <w:r>
        <w:rPr>
          <w:spacing w:val="-5"/>
          <w:sz w:val="22"/>
        </w:rPr>
        <w:t> </w:t>
      </w:r>
      <w:r>
        <w:rPr>
          <w:sz w:val="22"/>
        </w:rPr>
        <w:t>for </w:t>
      </w:r>
      <w:r>
        <w:rPr>
          <w:sz w:val="24"/>
        </w:rPr>
        <w:t>industrial</w:t>
      </w:r>
      <w:r>
        <w:rPr>
          <w:spacing w:val="-3"/>
          <w:sz w:val="24"/>
        </w:rPr>
        <w:t> </w:t>
      </w:r>
      <w:r>
        <w:rPr>
          <w:sz w:val="24"/>
        </w:rPr>
        <w:t>buildings,</w:t>
      </w:r>
      <w:r>
        <w:rPr>
          <w:spacing w:val="-3"/>
          <w:sz w:val="24"/>
        </w:rPr>
        <w:t> </w:t>
      </w:r>
      <w:r>
        <w:rPr>
          <w:sz w:val="24"/>
        </w:rPr>
        <w:t>flatted</w:t>
      </w:r>
      <w:r>
        <w:rPr>
          <w:spacing w:val="-3"/>
          <w:sz w:val="24"/>
        </w:rPr>
        <w:t> </w:t>
      </w:r>
      <w:r>
        <w:rPr>
          <w:sz w:val="24"/>
        </w:rPr>
        <w:t>factories,</w:t>
      </w:r>
      <w:r>
        <w:rPr>
          <w:spacing w:val="-3"/>
          <w:sz w:val="24"/>
        </w:rPr>
        <w:t> </w:t>
      </w:r>
      <w:r>
        <w:rPr>
          <w:sz w:val="24"/>
        </w:rPr>
        <w:t>data centres and MSME units</w:t>
      </w:r>
      <w:r>
        <w:rPr>
          <w:sz w:val="22"/>
        </w:rPr>
        <w:t>. However,</w:t>
      </w:r>
      <w:r>
        <w:rPr>
          <w:spacing w:val="-2"/>
          <w:sz w:val="22"/>
        </w:rPr>
        <w:t> </w:t>
      </w:r>
      <w:r>
        <w:rPr>
          <w:sz w:val="22"/>
        </w:rPr>
        <w:t>the</w:t>
      </w:r>
      <w:r>
        <w:rPr>
          <w:spacing w:val="-1"/>
          <w:sz w:val="22"/>
        </w:rPr>
        <w:t> </w:t>
      </w:r>
      <w:r>
        <w:rPr>
          <w:sz w:val="22"/>
        </w:rPr>
        <w:t>maximum height</w:t>
      </w:r>
      <w:r>
        <w:rPr>
          <w:spacing w:val="-1"/>
          <w:sz w:val="22"/>
        </w:rPr>
        <w:t> </w:t>
      </w:r>
      <w:r>
        <w:rPr>
          <w:sz w:val="22"/>
        </w:rPr>
        <w:t>of</w:t>
      </w:r>
      <w:r>
        <w:rPr>
          <w:spacing w:val="-1"/>
          <w:sz w:val="22"/>
        </w:rPr>
        <w:t> </w:t>
      </w:r>
      <w:r>
        <w:rPr>
          <w:sz w:val="22"/>
        </w:rPr>
        <w:t>the building shall be</w:t>
      </w:r>
      <w:r>
        <w:rPr>
          <w:spacing w:val="-1"/>
          <w:sz w:val="22"/>
        </w:rPr>
        <w:t> </w:t>
      </w:r>
      <w:r>
        <w:rPr>
          <w:sz w:val="22"/>
        </w:rPr>
        <w:t>governed by distance from the protected monument/ heritage site, airport funnel zone and other statutory </w:t>
      </w:r>
      <w:r>
        <w:rPr>
          <w:spacing w:val="-2"/>
          <w:sz w:val="22"/>
        </w:rPr>
        <w:t>restrictions.</w:t>
      </w:r>
    </w:p>
    <w:p>
      <w:pPr>
        <w:pStyle w:val="Heading4"/>
        <w:numPr>
          <w:ilvl w:val="2"/>
          <w:numId w:val="2"/>
        </w:numPr>
        <w:tabs>
          <w:tab w:pos="885" w:val="left" w:leader="none"/>
        </w:tabs>
        <w:spacing w:line="240" w:lineRule="auto" w:before="111" w:after="0"/>
        <w:ind w:left="885" w:right="0" w:hanging="720"/>
        <w:jc w:val="left"/>
      </w:pPr>
      <w:r>
        <w:rPr>
          <w:color w:val="00AFEF"/>
        </w:rPr>
        <w:t>Ground</w:t>
      </w:r>
      <w:r>
        <w:rPr>
          <w:color w:val="00AFEF"/>
          <w:spacing w:val="-4"/>
        </w:rPr>
        <w:t> </w:t>
      </w:r>
      <w:r>
        <w:rPr>
          <w:color w:val="00AFEF"/>
        </w:rPr>
        <w:t>Coverage</w:t>
      </w:r>
      <w:r>
        <w:rPr>
          <w:color w:val="00AFEF"/>
          <w:spacing w:val="-2"/>
        </w:rPr>
        <w:t> </w:t>
      </w:r>
      <w:r>
        <w:rPr>
          <w:color w:val="00AFEF"/>
        </w:rPr>
        <w:t>and</w:t>
      </w:r>
      <w:r>
        <w:rPr>
          <w:color w:val="00AFEF"/>
          <w:spacing w:val="1"/>
        </w:rPr>
        <w:t> </w:t>
      </w:r>
      <w:r>
        <w:rPr>
          <w:color w:val="00AFEF"/>
          <w:spacing w:val="-5"/>
        </w:rPr>
        <w:t>FAR</w:t>
      </w:r>
    </w:p>
    <w:p>
      <w:pPr>
        <w:pStyle w:val="BodyText"/>
        <w:spacing w:before="126"/>
        <w:ind w:right="576"/>
      </w:pPr>
      <w:r>
        <w:rPr/>
        <w:t>Maximum ground coverage after ensuring minimum setbacks and open space requirements, if any, shall</w:t>
      </w:r>
      <w:r>
        <w:rPr>
          <w:spacing w:val="-2"/>
        </w:rPr>
        <w:t> </w:t>
      </w:r>
      <w:r>
        <w:rPr/>
        <w:t>be</w:t>
      </w:r>
      <w:r>
        <w:rPr>
          <w:spacing w:val="-5"/>
        </w:rPr>
        <w:t> </w:t>
      </w:r>
      <w:r>
        <w:rPr/>
        <w:t>permissible</w:t>
      </w:r>
      <w:r>
        <w:rPr>
          <w:spacing w:val="-3"/>
        </w:rPr>
        <w:t> </w:t>
      </w:r>
      <w:r>
        <w:rPr/>
        <w:t>on</w:t>
      </w:r>
      <w:r>
        <w:rPr>
          <w:spacing w:val="-3"/>
        </w:rPr>
        <w:t> </w:t>
      </w:r>
      <w:r>
        <w:rPr/>
        <w:t>plots</w:t>
      </w:r>
      <w:r>
        <w:rPr>
          <w:spacing w:val="-1"/>
        </w:rPr>
        <w:t> </w:t>
      </w:r>
      <w:r>
        <w:rPr>
          <w:sz w:val="24"/>
        </w:rPr>
        <w:t>for</w:t>
      </w:r>
      <w:r>
        <w:rPr>
          <w:spacing w:val="-5"/>
          <w:sz w:val="24"/>
        </w:rPr>
        <w:t> </w:t>
      </w:r>
      <w:r>
        <w:rPr>
          <w:sz w:val="24"/>
        </w:rPr>
        <w:t>industrial</w:t>
      </w:r>
      <w:r>
        <w:rPr>
          <w:spacing w:val="-3"/>
          <w:sz w:val="24"/>
        </w:rPr>
        <w:t> </w:t>
      </w:r>
      <w:r>
        <w:rPr>
          <w:sz w:val="24"/>
        </w:rPr>
        <w:t>buildings,</w:t>
      </w:r>
      <w:r>
        <w:rPr>
          <w:spacing w:val="-6"/>
          <w:sz w:val="24"/>
        </w:rPr>
        <w:t> </w:t>
      </w:r>
      <w:r>
        <w:rPr>
          <w:sz w:val="24"/>
        </w:rPr>
        <w:t>flatted</w:t>
      </w:r>
      <w:r>
        <w:rPr>
          <w:spacing w:val="-3"/>
          <w:sz w:val="24"/>
        </w:rPr>
        <w:t> </w:t>
      </w:r>
      <w:r>
        <w:rPr>
          <w:sz w:val="24"/>
        </w:rPr>
        <w:t>factories,</w:t>
      </w:r>
      <w:r>
        <w:rPr>
          <w:spacing w:val="-3"/>
          <w:sz w:val="24"/>
        </w:rPr>
        <w:t> </w:t>
      </w:r>
      <w:r>
        <w:rPr>
          <w:sz w:val="24"/>
        </w:rPr>
        <w:t>data</w:t>
      </w:r>
      <w:r>
        <w:rPr>
          <w:spacing w:val="-2"/>
          <w:sz w:val="24"/>
        </w:rPr>
        <w:t> </w:t>
      </w:r>
      <w:r>
        <w:rPr>
          <w:sz w:val="24"/>
        </w:rPr>
        <w:t>centres</w:t>
      </w:r>
      <w:r>
        <w:rPr>
          <w:spacing w:val="-3"/>
          <w:sz w:val="24"/>
        </w:rPr>
        <w:t> </w:t>
      </w:r>
      <w:r>
        <w:rPr>
          <w:sz w:val="24"/>
        </w:rPr>
        <w:t>and</w:t>
      </w:r>
      <w:r>
        <w:rPr>
          <w:spacing w:val="-3"/>
          <w:sz w:val="24"/>
        </w:rPr>
        <w:t> </w:t>
      </w:r>
      <w:r>
        <w:rPr>
          <w:sz w:val="24"/>
        </w:rPr>
        <w:t>MSME units</w:t>
      </w:r>
      <w:r>
        <w:rPr/>
        <w:t>. To reduce the distance between work and home, address safety concerns (particularly for women) and help workers to increase their productivity, both in-situ and private development of hostels and dormitories in industrial areas shall be permitted, max. up to 20% of FAR.</w:t>
      </w:r>
    </w:p>
    <w:p>
      <w:pPr>
        <w:pStyle w:val="BodyText"/>
        <w:spacing w:line="266" w:lineRule="auto" w:before="149"/>
        <w:ind w:right="585"/>
        <w:jc w:val="both"/>
      </w:pPr>
      <w:r>
        <w:rPr/>
        <w:t>Purchasable and premium purchasable FAR shall be applicable as per the requirements of Chapter 9. Basis approach road width, the maximum permissible FAR (including Base FAR) for industrial buildings, flatted factories in built-up areas and the non-built-up areas shall be as follows:</w:t>
      </w:r>
    </w:p>
    <w:p>
      <w:pPr>
        <w:pStyle w:val="BodyText"/>
        <w:spacing w:before="21"/>
        <w:ind w:left="0"/>
        <w:rPr>
          <w:sz w:val="20"/>
        </w:rPr>
      </w:pPr>
    </w:p>
    <w:tbl>
      <w:tblPr>
        <w:tblW w:w="0" w:type="auto"/>
        <w:jc w:val="left"/>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93"/>
        <w:gridCol w:w="939"/>
        <w:gridCol w:w="551"/>
        <w:gridCol w:w="550"/>
        <w:gridCol w:w="550"/>
        <w:gridCol w:w="550"/>
        <w:gridCol w:w="548"/>
        <w:gridCol w:w="550"/>
        <w:gridCol w:w="548"/>
        <w:gridCol w:w="550"/>
        <w:gridCol w:w="548"/>
        <w:gridCol w:w="551"/>
        <w:gridCol w:w="550"/>
        <w:gridCol w:w="548"/>
      </w:tblGrid>
      <w:tr>
        <w:trPr>
          <w:trHeight w:val="486" w:hRule="atLeast"/>
        </w:trPr>
        <w:tc>
          <w:tcPr>
            <w:tcW w:w="1493" w:type="dxa"/>
            <w:vMerge w:val="restart"/>
            <w:tcBorders>
              <w:bottom w:val="single" w:sz="4" w:space="0" w:color="000000"/>
            </w:tcBorders>
          </w:tcPr>
          <w:p>
            <w:pPr>
              <w:pStyle w:val="TableParagraph"/>
              <w:spacing w:before="121"/>
              <w:ind w:right="25"/>
              <w:jc w:val="right"/>
              <w:rPr>
                <w:b/>
                <w:sz w:val="16"/>
              </w:rPr>
            </w:pPr>
            <w:r>
              <w:rPr>
                <w:b/>
                <w:spacing w:val="-5"/>
                <w:sz w:val="16"/>
              </w:rPr>
              <w:t>FAR</w:t>
            </w:r>
          </w:p>
          <w:p>
            <w:pPr>
              <w:pStyle w:val="TableParagraph"/>
              <w:spacing w:before="119"/>
              <w:rPr>
                <w:sz w:val="16"/>
              </w:rPr>
            </w:pPr>
          </w:p>
          <w:p>
            <w:pPr>
              <w:pStyle w:val="TableParagraph"/>
              <w:spacing w:line="163" w:lineRule="exact"/>
              <w:ind w:left="9"/>
              <w:rPr>
                <w:b/>
                <w:sz w:val="16"/>
              </w:rPr>
            </w:pPr>
            <w:r>
              <w:rPr>
                <w:b/>
                <w:sz w:val="16"/>
              </w:rPr>
              <mc:AlternateContent>
                <mc:Choice Requires="wps">
                  <w:drawing>
                    <wp:anchor distT="0" distB="0" distL="0" distR="0" allowOverlap="1" layoutInCell="1" locked="0" behindDoc="1" simplePos="0" relativeHeight="472668672">
                      <wp:simplePos x="0" y="0"/>
                      <wp:positionH relativeFrom="column">
                        <wp:posOffset>3047</wp:posOffset>
                      </wp:positionH>
                      <wp:positionV relativeFrom="paragraph">
                        <wp:posOffset>-389778</wp:posOffset>
                      </wp:positionV>
                      <wp:extent cx="948055" cy="50927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948055" cy="509270"/>
                                <a:chExt cx="948055" cy="509270"/>
                              </a:xfrm>
                            </wpg:grpSpPr>
                            <wps:wsp>
                              <wps:cNvPr id="56" name="Graphic 56"/>
                              <wps:cNvSpPr/>
                              <wps:spPr>
                                <a:xfrm>
                                  <a:off x="3047" y="3047"/>
                                  <a:ext cx="942340" cy="502920"/>
                                </a:xfrm>
                                <a:custGeom>
                                  <a:avLst/>
                                  <a:gdLst/>
                                  <a:ahLst/>
                                  <a:cxnLst/>
                                  <a:rect l="l" t="t" r="r" b="b"/>
                                  <a:pathLst>
                                    <a:path w="942340" h="502920">
                                      <a:moveTo>
                                        <a:pt x="941832" y="0"/>
                                      </a:moveTo>
                                      <a:lnTo>
                                        <a:pt x="0" y="0"/>
                                      </a:lnTo>
                                      <a:lnTo>
                                        <a:pt x="0" y="502919"/>
                                      </a:lnTo>
                                      <a:lnTo>
                                        <a:pt x="941832" y="502919"/>
                                      </a:lnTo>
                                      <a:lnTo>
                                        <a:pt x="941832" y="0"/>
                                      </a:lnTo>
                                      <a:close/>
                                    </a:path>
                                  </a:pathLst>
                                </a:custGeom>
                                <a:solidFill>
                                  <a:srgbClr val="DBE4F0"/>
                                </a:solidFill>
                              </wps:spPr>
                              <wps:bodyPr wrap="square" lIns="0" tIns="0" rIns="0" bIns="0" rtlCol="0">
                                <a:prstTxWarp prst="textNoShape">
                                  <a:avLst/>
                                </a:prstTxWarp>
                                <a:noAutofit/>
                              </wps:bodyPr>
                            </wps:wsp>
                            <wps:wsp>
                              <wps:cNvPr id="57" name="Graphic 57"/>
                              <wps:cNvSpPr/>
                              <wps:spPr>
                                <a:xfrm>
                                  <a:off x="3047" y="3047"/>
                                  <a:ext cx="942340" cy="502920"/>
                                </a:xfrm>
                                <a:custGeom>
                                  <a:avLst/>
                                  <a:gdLst/>
                                  <a:ahLst/>
                                  <a:cxnLst/>
                                  <a:rect l="l" t="t" r="r" b="b"/>
                                  <a:pathLst>
                                    <a:path w="942340" h="502920">
                                      <a:moveTo>
                                        <a:pt x="0" y="0"/>
                                      </a:moveTo>
                                      <a:lnTo>
                                        <a:pt x="941781" y="502919"/>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pt;margin-top:-30.69125pt;width:74.650pt;height:40.1pt;mso-position-horizontal-relative:column;mso-position-vertical-relative:paragraph;z-index:-30647808" id="docshapegroup43" coordorigin="5,-614" coordsize="1493,802">
                      <v:rect style="position:absolute;left:9;top:-610;width:1484;height:792" id="docshape44" filled="true" fillcolor="#dbe4f0" stroked="false">
                        <v:fill type="solid"/>
                      </v:rect>
                      <v:line style="position:absolute" from="10,-609" to="1493,183" stroked="true" strokeweight=".48pt" strokecolor="#000000">
                        <v:stroke dashstyle="solid"/>
                      </v:line>
                      <w10:wrap type="none"/>
                    </v:group>
                  </w:pict>
                </mc:Fallback>
              </mc:AlternateContent>
            </w:r>
            <w:r>
              <w:rPr>
                <w:b/>
                <w:spacing w:val="-2"/>
                <w:sz w:val="16"/>
              </w:rPr>
              <w:t>Industries</w:t>
            </w:r>
          </w:p>
        </w:tc>
        <w:tc>
          <w:tcPr>
            <w:tcW w:w="939" w:type="dxa"/>
            <w:vMerge w:val="restart"/>
            <w:tcBorders>
              <w:bottom w:val="single" w:sz="4" w:space="0" w:color="000000"/>
            </w:tcBorders>
            <w:shd w:val="clear" w:color="auto" w:fill="DBE4F0"/>
          </w:tcPr>
          <w:p>
            <w:pPr>
              <w:pStyle w:val="TableParagraph"/>
              <w:spacing w:before="179"/>
              <w:rPr>
                <w:sz w:val="16"/>
              </w:rPr>
            </w:pPr>
          </w:p>
          <w:p>
            <w:pPr>
              <w:pStyle w:val="TableParagraph"/>
              <w:spacing w:before="1"/>
              <w:ind w:left="241"/>
              <w:rPr>
                <w:sz w:val="16"/>
              </w:rPr>
            </w:pPr>
            <w:r>
              <w:rPr>
                <w:spacing w:val="-4"/>
                <w:sz w:val="16"/>
              </w:rPr>
              <w:t>BFAR</w:t>
            </w:r>
          </w:p>
        </w:tc>
        <w:tc>
          <w:tcPr>
            <w:tcW w:w="1651" w:type="dxa"/>
            <w:gridSpan w:val="3"/>
            <w:tcBorders>
              <w:bottom w:val="single" w:sz="4" w:space="0" w:color="000000"/>
            </w:tcBorders>
            <w:shd w:val="clear" w:color="auto" w:fill="DBE4F0"/>
          </w:tcPr>
          <w:p>
            <w:pPr>
              <w:pStyle w:val="TableParagraph"/>
              <w:spacing w:before="28"/>
              <w:rPr>
                <w:sz w:val="16"/>
              </w:rPr>
            </w:pPr>
          </w:p>
          <w:p>
            <w:pPr>
              <w:pStyle w:val="TableParagraph"/>
              <w:ind w:left="8"/>
              <w:rPr>
                <w:sz w:val="16"/>
              </w:rPr>
            </w:pPr>
            <w:r>
              <w:rPr>
                <w:sz w:val="16"/>
              </w:rPr>
              <w:t>Road</w:t>
            </w:r>
            <w:r>
              <w:rPr>
                <w:spacing w:val="-8"/>
                <w:sz w:val="16"/>
              </w:rPr>
              <w:t> </w:t>
            </w:r>
            <w:r>
              <w:rPr>
                <w:sz w:val="16"/>
              </w:rPr>
              <w:t>Width</w:t>
            </w:r>
            <w:r>
              <w:rPr>
                <w:spacing w:val="-4"/>
                <w:sz w:val="16"/>
              </w:rPr>
              <w:t> </w:t>
            </w:r>
            <w:r>
              <w:rPr>
                <w:sz w:val="16"/>
              </w:rPr>
              <w:t>(Upto</w:t>
            </w:r>
            <w:r>
              <w:rPr>
                <w:spacing w:val="-5"/>
                <w:sz w:val="16"/>
              </w:rPr>
              <w:t> </w:t>
            </w:r>
            <w:r>
              <w:rPr>
                <w:spacing w:val="-4"/>
                <w:sz w:val="16"/>
              </w:rPr>
              <w:t>12m)</w:t>
            </w:r>
          </w:p>
        </w:tc>
        <w:tc>
          <w:tcPr>
            <w:tcW w:w="1648" w:type="dxa"/>
            <w:gridSpan w:val="3"/>
            <w:tcBorders>
              <w:bottom w:val="single" w:sz="4" w:space="0" w:color="000000"/>
            </w:tcBorders>
            <w:shd w:val="clear" w:color="auto" w:fill="DBE4F0"/>
          </w:tcPr>
          <w:p>
            <w:pPr>
              <w:pStyle w:val="TableParagraph"/>
              <w:spacing w:before="28"/>
              <w:rPr>
                <w:sz w:val="16"/>
              </w:rPr>
            </w:pPr>
          </w:p>
          <w:p>
            <w:pPr>
              <w:pStyle w:val="TableParagraph"/>
              <w:ind w:left="13"/>
              <w:rPr>
                <w:sz w:val="16"/>
              </w:rPr>
            </w:pPr>
            <w:r>
              <w:rPr>
                <w:sz w:val="16"/>
              </w:rPr>
              <w:t>Road</w:t>
            </w:r>
            <w:r>
              <w:rPr>
                <w:spacing w:val="-6"/>
                <w:sz w:val="16"/>
              </w:rPr>
              <w:t> </w:t>
            </w:r>
            <w:r>
              <w:rPr>
                <w:sz w:val="16"/>
              </w:rPr>
              <w:t>Width</w:t>
            </w:r>
            <w:r>
              <w:rPr>
                <w:spacing w:val="-4"/>
                <w:sz w:val="16"/>
              </w:rPr>
              <w:t> </w:t>
            </w:r>
            <w:r>
              <w:rPr>
                <w:sz w:val="16"/>
              </w:rPr>
              <w:t>(&gt;12</w:t>
            </w:r>
            <w:r>
              <w:rPr>
                <w:spacing w:val="-2"/>
                <w:sz w:val="16"/>
              </w:rPr>
              <w:t> </w:t>
            </w:r>
            <w:r>
              <w:rPr>
                <w:sz w:val="16"/>
              </w:rPr>
              <w:t>-</w:t>
            </w:r>
            <w:r>
              <w:rPr>
                <w:spacing w:val="-4"/>
                <w:sz w:val="16"/>
              </w:rPr>
              <w:t>24m)</w:t>
            </w:r>
          </w:p>
        </w:tc>
        <w:tc>
          <w:tcPr>
            <w:tcW w:w="1646" w:type="dxa"/>
            <w:gridSpan w:val="3"/>
            <w:tcBorders>
              <w:bottom w:val="single" w:sz="4" w:space="0" w:color="000000"/>
            </w:tcBorders>
            <w:shd w:val="clear" w:color="auto" w:fill="DBE4F0"/>
          </w:tcPr>
          <w:p>
            <w:pPr>
              <w:pStyle w:val="TableParagraph"/>
              <w:spacing w:line="182" w:lineRule="exact" w:before="102"/>
              <w:ind w:left="619" w:right="225" w:hanging="440"/>
              <w:rPr>
                <w:sz w:val="16"/>
              </w:rPr>
            </w:pPr>
            <w:r>
              <w:rPr>
                <w:sz w:val="16"/>
              </w:rPr>
              <w:t>Road</w:t>
            </w:r>
            <w:r>
              <w:rPr>
                <w:spacing w:val="-10"/>
                <w:sz w:val="16"/>
              </w:rPr>
              <w:t> </w:t>
            </w:r>
            <w:r>
              <w:rPr>
                <w:sz w:val="16"/>
              </w:rPr>
              <w:t>Width</w:t>
            </w:r>
            <w:r>
              <w:rPr>
                <w:spacing w:val="-10"/>
                <w:sz w:val="16"/>
              </w:rPr>
              <w:t> </w:t>
            </w:r>
            <w:r>
              <w:rPr>
                <w:sz w:val="16"/>
              </w:rPr>
              <w:t>(&gt;24</w:t>
            </w:r>
            <w:r>
              <w:rPr>
                <w:spacing w:val="-10"/>
                <w:sz w:val="16"/>
              </w:rPr>
              <w:t> </w:t>
            </w:r>
            <w:r>
              <w:rPr>
                <w:sz w:val="16"/>
              </w:rPr>
              <w:t>-</w:t>
            </w:r>
            <w:r>
              <w:rPr>
                <w:spacing w:val="40"/>
                <w:sz w:val="16"/>
              </w:rPr>
              <w:t> </w:t>
            </w:r>
            <w:r>
              <w:rPr>
                <w:spacing w:val="-4"/>
                <w:sz w:val="16"/>
              </w:rPr>
              <w:t>45m)</w:t>
            </w:r>
          </w:p>
        </w:tc>
        <w:tc>
          <w:tcPr>
            <w:tcW w:w="1649" w:type="dxa"/>
            <w:gridSpan w:val="3"/>
            <w:tcBorders>
              <w:bottom w:val="single" w:sz="4" w:space="0" w:color="000000"/>
            </w:tcBorders>
            <w:shd w:val="clear" w:color="auto" w:fill="DBE4F0"/>
          </w:tcPr>
          <w:p>
            <w:pPr>
              <w:pStyle w:val="TableParagraph"/>
              <w:spacing w:before="28"/>
              <w:rPr>
                <w:sz w:val="16"/>
              </w:rPr>
            </w:pPr>
          </w:p>
          <w:p>
            <w:pPr>
              <w:pStyle w:val="TableParagraph"/>
              <w:ind w:left="118"/>
              <w:rPr>
                <w:sz w:val="16"/>
              </w:rPr>
            </w:pPr>
            <w:r>
              <w:rPr>
                <w:sz w:val="16"/>
              </w:rPr>
              <w:t>Road</w:t>
            </w:r>
            <w:r>
              <w:rPr>
                <w:spacing w:val="-5"/>
                <w:sz w:val="16"/>
              </w:rPr>
              <w:t> </w:t>
            </w:r>
            <w:r>
              <w:rPr>
                <w:sz w:val="16"/>
              </w:rPr>
              <w:t>Width</w:t>
            </w:r>
            <w:r>
              <w:rPr>
                <w:spacing w:val="-2"/>
                <w:sz w:val="16"/>
              </w:rPr>
              <w:t> (&gt;45m)</w:t>
            </w:r>
          </w:p>
        </w:tc>
      </w:tr>
      <w:tr>
        <w:trPr>
          <w:trHeight w:val="294" w:hRule="atLeast"/>
        </w:trPr>
        <w:tc>
          <w:tcPr>
            <w:tcW w:w="1493" w:type="dxa"/>
            <w:vMerge/>
            <w:tcBorders>
              <w:top w:val="nil"/>
              <w:bottom w:val="single" w:sz="4" w:space="0" w:color="000000"/>
            </w:tcBorders>
          </w:tcPr>
          <w:p>
            <w:pPr>
              <w:rPr>
                <w:sz w:val="2"/>
                <w:szCs w:val="2"/>
              </w:rPr>
            </w:pPr>
          </w:p>
        </w:tc>
        <w:tc>
          <w:tcPr>
            <w:tcW w:w="939" w:type="dxa"/>
            <w:vMerge/>
            <w:tcBorders>
              <w:top w:val="nil"/>
              <w:bottom w:val="single" w:sz="4" w:space="0" w:color="000000"/>
            </w:tcBorders>
            <w:shd w:val="clear" w:color="auto" w:fill="DBE4F0"/>
          </w:tcPr>
          <w:p>
            <w:pPr>
              <w:rPr>
                <w:sz w:val="2"/>
                <w:szCs w:val="2"/>
              </w:rPr>
            </w:pPr>
          </w:p>
        </w:tc>
        <w:tc>
          <w:tcPr>
            <w:tcW w:w="551" w:type="dxa"/>
            <w:tcBorders>
              <w:top w:val="single" w:sz="4" w:space="0" w:color="000000"/>
              <w:bottom w:val="single" w:sz="4" w:space="0" w:color="000000"/>
              <w:right w:val="single" w:sz="4" w:space="0" w:color="000000"/>
            </w:tcBorders>
            <w:shd w:val="clear" w:color="auto" w:fill="DBE4F0"/>
          </w:tcPr>
          <w:p>
            <w:pPr>
              <w:pStyle w:val="TableParagraph"/>
              <w:spacing w:line="144" w:lineRule="exact" w:before="130"/>
              <w:ind w:left="68"/>
              <w:rPr>
                <w:sz w:val="14"/>
              </w:rPr>
            </w:pPr>
            <w:r>
              <w:rPr>
                <w:spacing w:val="-4"/>
                <w:sz w:val="14"/>
              </w:rPr>
              <w:t>PFAR</w:t>
            </w:r>
          </w:p>
        </w:tc>
        <w:tc>
          <w:tcPr>
            <w:tcW w:w="550" w:type="dxa"/>
            <w:tcBorders>
              <w:top w:val="single" w:sz="4" w:space="0" w:color="000000"/>
              <w:left w:val="single" w:sz="4" w:space="0" w:color="000000"/>
              <w:bottom w:val="single" w:sz="4" w:space="0" w:color="000000"/>
              <w:right w:val="single" w:sz="4" w:space="0" w:color="000000"/>
            </w:tcBorders>
            <w:shd w:val="clear" w:color="auto" w:fill="DBE4F0"/>
          </w:tcPr>
          <w:p>
            <w:pPr>
              <w:pStyle w:val="TableParagraph"/>
              <w:spacing w:line="144" w:lineRule="exact" w:before="130"/>
              <w:ind w:right="79"/>
              <w:jc w:val="right"/>
              <w:rPr>
                <w:sz w:val="14"/>
              </w:rPr>
            </w:pPr>
            <w:r>
              <w:rPr>
                <w:spacing w:val="-2"/>
                <w:sz w:val="14"/>
              </w:rPr>
              <w:t>PPFAR</w:t>
            </w:r>
          </w:p>
        </w:tc>
        <w:tc>
          <w:tcPr>
            <w:tcW w:w="550" w:type="dxa"/>
            <w:tcBorders>
              <w:top w:val="single" w:sz="4" w:space="0" w:color="000000"/>
              <w:left w:val="single" w:sz="4" w:space="0" w:color="000000"/>
              <w:bottom w:val="single" w:sz="4" w:space="0" w:color="000000"/>
            </w:tcBorders>
            <w:shd w:val="clear" w:color="auto" w:fill="DBE4F0"/>
          </w:tcPr>
          <w:p>
            <w:pPr>
              <w:pStyle w:val="TableParagraph"/>
              <w:spacing w:line="144" w:lineRule="exact" w:before="130"/>
              <w:ind w:right="87"/>
              <w:jc w:val="right"/>
              <w:rPr>
                <w:sz w:val="14"/>
              </w:rPr>
            </w:pPr>
            <w:r>
              <w:rPr>
                <w:spacing w:val="-4"/>
                <w:sz w:val="14"/>
              </w:rPr>
              <w:t>MFAR</w:t>
            </w:r>
          </w:p>
        </w:tc>
        <w:tc>
          <w:tcPr>
            <w:tcW w:w="550" w:type="dxa"/>
            <w:tcBorders>
              <w:top w:val="single" w:sz="4" w:space="0" w:color="000000"/>
              <w:bottom w:val="single" w:sz="4" w:space="0" w:color="000000"/>
              <w:right w:val="single" w:sz="4" w:space="0" w:color="000000"/>
            </w:tcBorders>
            <w:shd w:val="clear" w:color="auto" w:fill="DBE4F0"/>
          </w:tcPr>
          <w:p>
            <w:pPr>
              <w:pStyle w:val="TableParagraph"/>
              <w:spacing w:line="144" w:lineRule="exact" w:before="130"/>
              <w:ind w:left="66"/>
              <w:rPr>
                <w:sz w:val="14"/>
              </w:rPr>
            </w:pPr>
            <w:r>
              <w:rPr>
                <w:spacing w:val="-4"/>
                <w:sz w:val="14"/>
              </w:rPr>
              <w:t>PFAR</w:t>
            </w:r>
          </w:p>
        </w:tc>
        <w:tc>
          <w:tcPr>
            <w:tcW w:w="548" w:type="dxa"/>
            <w:tcBorders>
              <w:top w:val="single" w:sz="4" w:space="0" w:color="000000"/>
              <w:left w:val="single" w:sz="4" w:space="0" w:color="000000"/>
              <w:bottom w:val="single" w:sz="4" w:space="0" w:color="000000"/>
              <w:right w:val="single" w:sz="4" w:space="0" w:color="000000"/>
            </w:tcBorders>
            <w:shd w:val="clear" w:color="auto" w:fill="DBE4F0"/>
          </w:tcPr>
          <w:p>
            <w:pPr>
              <w:pStyle w:val="TableParagraph"/>
              <w:spacing w:line="144" w:lineRule="exact" w:before="130"/>
              <w:ind w:right="81"/>
              <w:jc w:val="right"/>
              <w:rPr>
                <w:sz w:val="14"/>
              </w:rPr>
            </w:pPr>
            <w:r>
              <w:rPr>
                <w:spacing w:val="-2"/>
                <w:sz w:val="14"/>
              </w:rPr>
              <w:t>PPFAR</w:t>
            </w:r>
          </w:p>
        </w:tc>
        <w:tc>
          <w:tcPr>
            <w:tcW w:w="550" w:type="dxa"/>
            <w:tcBorders>
              <w:top w:val="single" w:sz="4" w:space="0" w:color="000000"/>
              <w:left w:val="single" w:sz="4" w:space="0" w:color="000000"/>
              <w:bottom w:val="single" w:sz="4" w:space="0" w:color="000000"/>
            </w:tcBorders>
            <w:shd w:val="clear" w:color="auto" w:fill="DBE4F0"/>
          </w:tcPr>
          <w:p>
            <w:pPr>
              <w:pStyle w:val="TableParagraph"/>
              <w:spacing w:line="144" w:lineRule="exact" w:before="130"/>
              <w:ind w:left="49"/>
              <w:rPr>
                <w:sz w:val="14"/>
              </w:rPr>
            </w:pPr>
            <w:r>
              <w:rPr>
                <w:spacing w:val="-4"/>
                <w:sz w:val="14"/>
              </w:rPr>
              <w:t>MFAR</w:t>
            </w:r>
          </w:p>
        </w:tc>
        <w:tc>
          <w:tcPr>
            <w:tcW w:w="548" w:type="dxa"/>
            <w:tcBorders>
              <w:top w:val="single" w:sz="4" w:space="0" w:color="000000"/>
              <w:bottom w:val="single" w:sz="4" w:space="0" w:color="000000"/>
              <w:right w:val="single" w:sz="4" w:space="0" w:color="000000"/>
            </w:tcBorders>
            <w:shd w:val="clear" w:color="auto" w:fill="DBE4F0"/>
          </w:tcPr>
          <w:p>
            <w:pPr>
              <w:pStyle w:val="TableParagraph"/>
              <w:spacing w:line="144" w:lineRule="exact" w:before="130"/>
              <w:ind w:left="65"/>
              <w:rPr>
                <w:sz w:val="14"/>
              </w:rPr>
            </w:pPr>
            <w:r>
              <w:rPr>
                <w:spacing w:val="-4"/>
                <w:sz w:val="14"/>
              </w:rPr>
              <w:t>PFAR</w:t>
            </w:r>
          </w:p>
        </w:tc>
        <w:tc>
          <w:tcPr>
            <w:tcW w:w="550" w:type="dxa"/>
            <w:tcBorders>
              <w:top w:val="single" w:sz="4" w:space="0" w:color="000000"/>
              <w:left w:val="single" w:sz="4" w:space="0" w:color="000000"/>
              <w:bottom w:val="single" w:sz="4" w:space="0" w:color="000000"/>
              <w:right w:val="single" w:sz="4" w:space="0" w:color="000000"/>
            </w:tcBorders>
            <w:shd w:val="clear" w:color="auto" w:fill="DBE4F0"/>
          </w:tcPr>
          <w:p>
            <w:pPr>
              <w:pStyle w:val="TableParagraph"/>
              <w:spacing w:line="144" w:lineRule="exact" w:before="130"/>
              <w:ind w:right="82"/>
              <w:jc w:val="right"/>
              <w:rPr>
                <w:sz w:val="14"/>
              </w:rPr>
            </w:pPr>
            <w:r>
              <w:rPr>
                <w:spacing w:val="-2"/>
                <w:sz w:val="14"/>
              </w:rPr>
              <w:t>PPFAR</w:t>
            </w:r>
          </w:p>
        </w:tc>
        <w:tc>
          <w:tcPr>
            <w:tcW w:w="548" w:type="dxa"/>
            <w:tcBorders>
              <w:top w:val="single" w:sz="4" w:space="0" w:color="000000"/>
              <w:left w:val="single" w:sz="4" w:space="0" w:color="000000"/>
              <w:bottom w:val="single" w:sz="4" w:space="0" w:color="000000"/>
            </w:tcBorders>
            <w:shd w:val="clear" w:color="auto" w:fill="DBE4F0"/>
          </w:tcPr>
          <w:p>
            <w:pPr>
              <w:pStyle w:val="TableParagraph"/>
              <w:spacing w:line="144" w:lineRule="exact" w:before="130"/>
              <w:ind w:left="47"/>
              <w:rPr>
                <w:sz w:val="14"/>
              </w:rPr>
            </w:pPr>
            <w:r>
              <w:rPr>
                <w:spacing w:val="-4"/>
                <w:sz w:val="14"/>
              </w:rPr>
              <w:t>MFAR</w:t>
            </w:r>
          </w:p>
        </w:tc>
        <w:tc>
          <w:tcPr>
            <w:tcW w:w="551" w:type="dxa"/>
            <w:tcBorders>
              <w:top w:val="single" w:sz="4" w:space="0" w:color="000000"/>
              <w:bottom w:val="single" w:sz="4" w:space="0" w:color="000000"/>
              <w:right w:val="single" w:sz="4" w:space="0" w:color="000000"/>
            </w:tcBorders>
            <w:shd w:val="clear" w:color="auto" w:fill="DBE4F0"/>
          </w:tcPr>
          <w:p>
            <w:pPr>
              <w:pStyle w:val="TableParagraph"/>
              <w:spacing w:line="144" w:lineRule="exact" w:before="130"/>
              <w:ind w:left="63"/>
              <w:rPr>
                <w:sz w:val="14"/>
              </w:rPr>
            </w:pPr>
            <w:r>
              <w:rPr>
                <w:spacing w:val="-4"/>
                <w:sz w:val="14"/>
              </w:rPr>
              <w:t>PFAR</w:t>
            </w:r>
          </w:p>
        </w:tc>
        <w:tc>
          <w:tcPr>
            <w:tcW w:w="550" w:type="dxa"/>
            <w:tcBorders>
              <w:top w:val="single" w:sz="4" w:space="0" w:color="000000"/>
              <w:left w:val="single" w:sz="4" w:space="0" w:color="000000"/>
              <w:bottom w:val="single" w:sz="4" w:space="0" w:color="000000"/>
              <w:right w:val="single" w:sz="4" w:space="0" w:color="000000"/>
            </w:tcBorders>
            <w:shd w:val="clear" w:color="auto" w:fill="DBE4F0"/>
          </w:tcPr>
          <w:p>
            <w:pPr>
              <w:pStyle w:val="TableParagraph"/>
              <w:spacing w:line="144" w:lineRule="exact" w:before="130"/>
              <w:ind w:right="84"/>
              <w:jc w:val="right"/>
              <w:rPr>
                <w:sz w:val="14"/>
              </w:rPr>
            </w:pPr>
            <w:r>
              <w:rPr>
                <w:spacing w:val="-2"/>
                <w:sz w:val="14"/>
              </w:rPr>
              <w:t>PPFAR</w:t>
            </w:r>
          </w:p>
        </w:tc>
        <w:tc>
          <w:tcPr>
            <w:tcW w:w="548" w:type="dxa"/>
            <w:tcBorders>
              <w:top w:val="single" w:sz="4" w:space="0" w:color="000000"/>
              <w:left w:val="single" w:sz="4" w:space="0" w:color="000000"/>
              <w:bottom w:val="single" w:sz="4" w:space="0" w:color="000000"/>
            </w:tcBorders>
            <w:shd w:val="clear" w:color="auto" w:fill="DBE4F0"/>
          </w:tcPr>
          <w:p>
            <w:pPr>
              <w:pStyle w:val="TableParagraph"/>
              <w:spacing w:line="144" w:lineRule="exact" w:before="130"/>
              <w:ind w:right="92"/>
              <w:jc w:val="right"/>
              <w:rPr>
                <w:sz w:val="14"/>
              </w:rPr>
            </w:pPr>
            <w:r>
              <w:rPr>
                <w:spacing w:val="-4"/>
                <w:sz w:val="14"/>
              </w:rPr>
              <w:t>MFAR</w:t>
            </w:r>
          </w:p>
        </w:tc>
      </w:tr>
      <w:tr>
        <w:trPr>
          <w:trHeight w:val="304" w:hRule="atLeast"/>
        </w:trPr>
        <w:tc>
          <w:tcPr>
            <w:tcW w:w="1493" w:type="dxa"/>
            <w:tcBorders>
              <w:top w:val="single" w:sz="4" w:space="0" w:color="000000"/>
              <w:bottom w:val="single" w:sz="4" w:space="0" w:color="000000"/>
            </w:tcBorders>
            <w:shd w:val="clear" w:color="auto" w:fill="DCDDDF"/>
          </w:tcPr>
          <w:p>
            <w:pPr>
              <w:pStyle w:val="TableParagraph"/>
              <w:rPr>
                <w:sz w:val="20"/>
              </w:rPr>
            </w:pPr>
          </w:p>
        </w:tc>
        <w:tc>
          <w:tcPr>
            <w:tcW w:w="939" w:type="dxa"/>
            <w:tcBorders>
              <w:top w:val="single" w:sz="4" w:space="0" w:color="000000"/>
              <w:bottom w:val="single" w:sz="4" w:space="0" w:color="000000"/>
            </w:tcBorders>
            <w:shd w:val="clear" w:color="auto" w:fill="DCDDDF"/>
          </w:tcPr>
          <w:p>
            <w:pPr>
              <w:pStyle w:val="TableParagraph"/>
              <w:rPr>
                <w:sz w:val="20"/>
              </w:rPr>
            </w:pPr>
          </w:p>
        </w:tc>
        <w:tc>
          <w:tcPr>
            <w:tcW w:w="551" w:type="dxa"/>
            <w:tcBorders>
              <w:top w:val="single" w:sz="4" w:space="0" w:color="000000"/>
              <w:bottom w:val="single" w:sz="4" w:space="0" w:color="000000"/>
              <w:right w:val="single" w:sz="4" w:space="0" w:color="000000"/>
            </w:tcBorders>
            <w:shd w:val="clear" w:color="auto" w:fill="DCDDDF"/>
          </w:tcPr>
          <w:p>
            <w:pPr>
              <w:pStyle w:val="TableParagraph"/>
              <w:rPr>
                <w:sz w:val="20"/>
              </w:rPr>
            </w:pPr>
          </w:p>
        </w:tc>
        <w:tc>
          <w:tcPr>
            <w:tcW w:w="550" w:type="dxa"/>
            <w:tcBorders>
              <w:top w:val="single" w:sz="4" w:space="0" w:color="000000"/>
              <w:left w:val="single" w:sz="4" w:space="0" w:color="000000"/>
              <w:bottom w:val="single" w:sz="4" w:space="0" w:color="000000"/>
              <w:right w:val="single" w:sz="4" w:space="0" w:color="000000"/>
            </w:tcBorders>
            <w:shd w:val="clear" w:color="auto" w:fill="DCDDDF"/>
          </w:tcPr>
          <w:p>
            <w:pPr>
              <w:pStyle w:val="TableParagraph"/>
              <w:rPr>
                <w:sz w:val="20"/>
              </w:rPr>
            </w:pPr>
          </w:p>
        </w:tc>
        <w:tc>
          <w:tcPr>
            <w:tcW w:w="550" w:type="dxa"/>
            <w:tcBorders>
              <w:top w:val="single" w:sz="4" w:space="0" w:color="000000"/>
              <w:left w:val="single" w:sz="4" w:space="0" w:color="000000"/>
              <w:bottom w:val="single" w:sz="4" w:space="0" w:color="000000"/>
            </w:tcBorders>
            <w:shd w:val="clear" w:color="auto" w:fill="DCDDDF"/>
          </w:tcPr>
          <w:p>
            <w:pPr>
              <w:pStyle w:val="TableParagraph"/>
              <w:rPr>
                <w:sz w:val="20"/>
              </w:rPr>
            </w:pPr>
          </w:p>
        </w:tc>
        <w:tc>
          <w:tcPr>
            <w:tcW w:w="550" w:type="dxa"/>
            <w:tcBorders>
              <w:top w:val="single" w:sz="4" w:space="0" w:color="000000"/>
              <w:bottom w:val="single" w:sz="4" w:space="0" w:color="000000"/>
              <w:right w:val="single" w:sz="4" w:space="0" w:color="000000"/>
            </w:tcBorders>
            <w:shd w:val="clear" w:color="auto" w:fill="DCDDDF"/>
          </w:tcPr>
          <w:p>
            <w:pPr>
              <w:pStyle w:val="TableParagraph"/>
              <w:rPr>
                <w:sz w:val="20"/>
              </w:rPr>
            </w:pPr>
          </w:p>
        </w:tc>
        <w:tc>
          <w:tcPr>
            <w:tcW w:w="548" w:type="dxa"/>
            <w:tcBorders>
              <w:top w:val="single" w:sz="4" w:space="0" w:color="000000"/>
              <w:left w:val="single" w:sz="4" w:space="0" w:color="000000"/>
              <w:bottom w:val="single" w:sz="4" w:space="0" w:color="000000"/>
              <w:right w:val="single" w:sz="4" w:space="0" w:color="000000"/>
            </w:tcBorders>
            <w:shd w:val="clear" w:color="auto" w:fill="DCDDDF"/>
          </w:tcPr>
          <w:p>
            <w:pPr>
              <w:pStyle w:val="TableParagraph"/>
              <w:rPr>
                <w:sz w:val="20"/>
              </w:rPr>
            </w:pPr>
          </w:p>
        </w:tc>
        <w:tc>
          <w:tcPr>
            <w:tcW w:w="550" w:type="dxa"/>
            <w:tcBorders>
              <w:top w:val="single" w:sz="4" w:space="0" w:color="000000"/>
              <w:left w:val="single" w:sz="4" w:space="0" w:color="000000"/>
              <w:bottom w:val="single" w:sz="4" w:space="0" w:color="000000"/>
            </w:tcBorders>
            <w:shd w:val="clear" w:color="auto" w:fill="DCDDDF"/>
          </w:tcPr>
          <w:p>
            <w:pPr>
              <w:pStyle w:val="TableParagraph"/>
              <w:rPr>
                <w:sz w:val="20"/>
              </w:rPr>
            </w:pPr>
          </w:p>
        </w:tc>
        <w:tc>
          <w:tcPr>
            <w:tcW w:w="548" w:type="dxa"/>
            <w:tcBorders>
              <w:top w:val="single" w:sz="4" w:space="0" w:color="000000"/>
              <w:bottom w:val="single" w:sz="4" w:space="0" w:color="000000"/>
              <w:right w:val="single" w:sz="4" w:space="0" w:color="000000"/>
            </w:tcBorders>
            <w:shd w:val="clear" w:color="auto" w:fill="DCDDDF"/>
          </w:tcPr>
          <w:p>
            <w:pPr>
              <w:pStyle w:val="TableParagraph"/>
              <w:rPr>
                <w:sz w:val="20"/>
              </w:rPr>
            </w:pPr>
          </w:p>
        </w:tc>
        <w:tc>
          <w:tcPr>
            <w:tcW w:w="550" w:type="dxa"/>
            <w:tcBorders>
              <w:top w:val="single" w:sz="4" w:space="0" w:color="000000"/>
              <w:left w:val="single" w:sz="4" w:space="0" w:color="000000"/>
              <w:bottom w:val="single" w:sz="4" w:space="0" w:color="000000"/>
              <w:right w:val="single" w:sz="4" w:space="0" w:color="000000"/>
            </w:tcBorders>
            <w:shd w:val="clear" w:color="auto" w:fill="DCDDDF"/>
          </w:tcPr>
          <w:p>
            <w:pPr>
              <w:pStyle w:val="TableParagraph"/>
              <w:rPr>
                <w:sz w:val="20"/>
              </w:rPr>
            </w:pPr>
          </w:p>
        </w:tc>
        <w:tc>
          <w:tcPr>
            <w:tcW w:w="548" w:type="dxa"/>
            <w:tcBorders>
              <w:top w:val="single" w:sz="4" w:space="0" w:color="000000"/>
              <w:left w:val="single" w:sz="4" w:space="0" w:color="000000"/>
              <w:bottom w:val="single" w:sz="4" w:space="0" w:color="000000"/>
            </w:tcBorders>
            <w:shd w:val="clear" w:color="auto" w:fill="DCDDDF"/>
          </w:tcPr>
          <w:p>
            <w:pPr>
              <w:pStyle w:val="TableParagraph"/>
              <w:rPr>
                <w:sz w:val="20"/>
              </w:rPr>
            </w:pPr>
          </w:p>
        </w:tc>
        <w:tc>
          <w:tcPr>
            <w:tcW w:w="551" w:type="dxa"/>
            <w:tcBorders>
              <w:top w:val="single" w:sz="4" w:space="0" w:color="000000"/>
              <w:bottom w:val="single" w:sz="4" w:space="0" w:color="000000"/>
              <w:right w:val="single" w:sz="4" w:space="0" w:color="000000"/>
            </w:tcBorders>
            <w:shd w:val="clear" w:color="auto" w:fill="DCDDDF"/>
          </w:tcPr>
          <w:p>
            <w:pPr>
              <w:pStyle w:val="TableParagraph"/>
              <w:rPr>
                <w:sz w:val="20"/>
              </w:rPr>
            </w:pPr>
          </w:p>
        </w:tc>
        <w:tc>
          <w:tcPr>
            <w:tcW w:w="550" w:type="dxa"/>
            <w:tcBorders>
              <w:top w:val="single" w:sz="4" w:space="0" w:color="000000"/>
              <w:left w:val="single" w:sz="4" w:space="0" w:color="000000"/>
              <w:bottom w:val="single" w:sz="4" w:space="0" w:color="000000"/>
              <w:right w:val="single" w:sz="4" w:space="0" w:color="000000"/>
            </w:tcBorders>
            <w:shd w:val="clear" w:color="auto" w:fill="DCDDDF"/>
          </w:tcPr>
          <w:p>
            <w:pPr>
              <w:pStyle w:val="TableParagraph"/>
              <w:rPr>
                <w:sz w:val="20"/>
              </w:rPr>
            </w:pPr>
          </w:p>
        </w:tc>
        <w:tc>
          <w:tcPr>
            <w:tcW w:w="548" w:type="dxa"/>
            <w:tcBorders>
              <w:top w:val="single" w:sz="4" w:space="0" w:color="000000"/>
              <w:left w:val="single" w:sz="4" w:space="0" w:color="000000"/>
              <w:bottom w:val="single" w:sz="4" w:space="0" w:color="000000"/>
            </w:tcBorders>
            <w:shd w:val="clear" w:color="auto" w:fill="DCDDDF"/>
          </w:tcPr>
          <w:p>
            <w:pPr>
              <w:pStyle w:val="TableParagraph"/>
              <w:rPr>
                <w:sz w:val="20"/>
              </w:rPr>
            </w:pPr>
          </w:p>
        </w:tc>
      </w:tr>
      <w:tr>
        <w:trPr>
          <w:trHeight w:val="606" w:hRule="atLeast"/>
        </w:trPr>
        <w:tc>
          <w:tcPr>
            <w:tcW w:w="1493" w:type="dxa"/>
            <w:tcBorders>
              <w:top w:val="single" w:sz="4" w:space="0" w:color="000000"/>
              <w:bottom w:val="single" w:sz="4" w:space="0" w:color="000000"/>
            </w:tcBorders>
          </w:tcPr>
          <w:p>
            <w:pPr>
              <w:pStyle w:val="TableParagraph"/>
              <w:spacing w:before="88"/>
              <w:rPr>
                <w:sz w:val="16"/>
              </w:rPr>
            </w:pPr>
          </w:p>
          <w:p>
            <w:pPr>
              <w:pStyle w:val="TableParagraph"/>
              <w:spacing w:before="1"/>
              <w:ind w:left="66"/>
              <w:rPr>
                <w:sz w:val="16"/>
              </w:rPr>
            </w:pPr>
            <w:r>
              <w:rPr>
                <w:sz w:val="16"/>
              </w:rPr>
              <w:t>Industrial</w:t>
            </w:r>
            <w:r>
              <w:rPr>
                <w:spacing w:val="-9"/>
                <w:sz w:val="16"/>
              </w:rPr>
              <w:t> </w:t>
            </w:r>
            <w:r>
              <w:rPr>
                <w:spacing w:val="-2"/>
                <w:sz w:val="16"/>
              </w:rPr>
              <w:t>Buildings</w:t>
            </w:r>
          </w:p>
        </w:tc>
        <w:tc>
          <w:tcPr>
            <w:tcW w:w="939" w:type="dxa"/>
            <w:tcBorders>
              <w:top w:val="single" w:sz="4" w:space="0" w:color="000000"/>
              <w:bottom w:val="single" w:sz="4" w:space="0" w:color="000000"/>
            </w:tcBorders>
            <w:shd w:val="clear" w:color="auto" w:fill="FFF1CC"/>
          </w:tcPr>
          <w:p>
            <w:pPr>
              <w:pStyle w:val="TableParagraph"/>
              <w:spacing w:before="121"/>
              <w:ind w:left="40"/>
              <w:rPr>
                <w:sz w:val="16"/>
              </w:rPr>
            </w:pPr>
            <w:r>
              <w:rPr>
                <w:sz w:val="16"/>
              </w:rPr>
              <w:t>1.50</w:t>
            </w:r>
            <w:r>
              <w:rPr>
                <w:spacing w:val="-5"/>
                <w:sz w:val="16"/>
              </w:rPr>
              <w:t> </w:t>
            </w:r>
            <w:r>
              <w:rPr>
                <w:spacing w:val="-2"/>
                <w:sz w:val="16"/>
              </w:rPr>
              <w:t>(≤12m)</w:t>
            </w:r>
          </w:p>
          <w:p>
            <w:pPr>
              <w:pStyle w:val="TableParagraph"/>
              <w:spacing w:line="163" w:lineRule="exact" w:before="119"/>
              <w:ind w:left="40"/>
              <w:rPr>
                <w:sz w:val="16"/>
              </w:rPr>
            </w:pPr>
            <w:r>
              <w:rPr>
                <w:sz w:val="16"/>
              </w:rPr>
              <w:t>2.50</w:t>
            </w:r>
            <w:r>
              <w:rPr>
                <w:spacing w:val="-5"/>
                <w:sz w:val="16"/>
              </w:rPr>
              <w:t> </w:t>
            </w:r>
            <w:r>
              <w:rPr>
                <w:spacing w:val="-2"/>
                <w:sz w:val="16"/>
              </w:rPr>
              <w:t>(&gt;12m)</w:t>
            </w:r>
          </w:p>
        </w:tc>
        <w:tc>
          <w:tcPr>
            <w:tcW w:w="551" w:type="dxa"/>
            <w:tcBorders>
              <w:top w:val="single" w:sz="4" w:space="0" w:color="000000"/>
              <w:bottom w:val="single" w:sz="4" w:space="0" w:color="000000"/>
              <w:right w:val="single" w:sz="4" w:space="0" w:color="000000"/>
            </w:tcBorders>
          </w:tcPr>
          <w:p>
            <w:pPr>
              <w:pStyle w:val="TableParagraph"/>
              <w:spacing w:before="88"/>
              <w:rPr>
                <w:sz w:val="16"/>
              </w:rPr>
            </w:pPr>
          </w:p>
          <w:p>
            <w:pPr>
              <w:pStyle w:val="TableParagraph"/>
              <w:spacing w:before="1"/>
              <w:ind w:right="42"/>
              <w:jc w:val="right"/>
              <w:rPr>
                <w:sz w:val="16"/>
              </w:rPr>
            </w:pPr>
            <w:r>
              <w:rPr>
                <w:spacing w:val="-5"/>
                <w:sz w:val="16"/>
              </w:rPr>
              <w:t>NA</w:t>
            </w:r>
          </w:p>
        </w:tc>
        <w:tc>
          <w:tcPr>
            <w:tcW w:w="550" w:type="dxa"/>
            <w:tcBorders>
              <w:top w:val="single" w:sz="4" w:space="0" w:color="000000"/>
              <w:left w:val="single" w:sz="4" w:space="0" w:color="000000"/>
              <w:bottom w:val="single" w:sz="4" w:space="0" w:color="000000"/>
              <w:right w:val="single" w:sz="4" w:space="0" w:color="000000"/>
            </w:tcBorders>
          </w:tcPr>
          <w:p>
            <w:pPr>
              <w:pStyle w:val="TableParagraph"/>
              <w:spacing w:before="88"/>
              <w:rPr>
                <w:sz w:val="16"/>
              </w:rPr>
            </w:pPr>
          </w:p>
          <w:p>
            <w:pPr>
              <w:pStyle w:val="TableParagraph"/>
              <w:spacing w:before="1"/>
              <w:ind w:right="43"/>
              <w:jc w:val="right"/>
              <w:rPr>
                <w:sz w:val="16"/>
              </w:rPr>
            </w:pPr>
            <w:r>
              <w:rPr>
                <w:spacing w:val="-5"/>
                <w:sz w:val="16"/>
              </w:rPr>
              <w:t>NA</w:t>
            </w:r>
          </w:p>
        </w:tc>
        <w:tc>
          <w:tcPr>
            <w:tcW w:w="550" w:type="dxa"/>
            <w:tcBorders>
              <w:top w:val="single" w:sz="4" w:space="0" w:color="000000"/>
              <w:left w:val="single" w:sz="4" w:space="0" w:color="000000"/>
              <w:bottom w:val="single" w:sz="4" w:space="0" w:color="000000"/>
            </w:tcBorders>
            <w:shd w:val="clear" w:color="auto" w:fill="DDEBF7"/>
          </w:tcPr>
          <w:p>
            <w:pPr>
              <w:pStyle w:val="TableParagraph"/>
              <w:spacing w:before="88"/>
              <w:rPr>
                <w:sz w:val="16"/>
              </w:rPr>
            </w:pPr>
          </w:p>
          <w:p>
            <w:pPr>
              <w:pStyle w:val="TableParagraph"/>
              <w:spacing w:before="1"/>
              <w:ind w:right="37"/>
              <w:jc w:val="right"/>
              <w:rPr>
                <w:sz w:val="16"/>
              </w:rPr>
            </w:pPr>
            <w:r>
              <w:rPr>
                <w:spacing w:val="-4"/>
                <w:sz w:val="16"/>
              </w:rPr>
              <w:t>1.50</w:t>
            </w:r>
          </w:p>
        </w:tc>
        <w:tc>
          <w:tcPr>
            <w:tcW w:w="550" w:type="dxa"/>
            <w:tcBorders>
              <w:top w:val="single" w:sz="4" w:space="0" w:color="000000"/>
              <w:bottom w:val="single" w:sz="4" w:space="0" w:color="000000"/>
              <w:right w:val="single" w:sz="4" w:space="0" w:color="000000"/>
            </w:tcBorders>
          </w:tcPr>
          <w:p>
            <w:pPr>
              <w:pStyle w:val="TableParagraph"/>
              <w:spacing w:before="88"/>
              <w:rPr>
                <w:sz w:val="16"/>
              </w:rPr>
            </w:pPr>
          </w:p>
          <w:p>
            <w:pPr>
              <w:pStyle w:val="TableParagraph"/>
              <w:spacing w:before="1"/>
              <w:ind w:right="43"/>
              <w:jc w:val="right"/>
              <w:rPr>
                <w:sz w:val="16"/>
              </w:rPr>
            </w:pPr>
            <w:r>
              <w:rPr>
                <w:spacing w:val="-4"/>
                <w:sz w:val="16"/>
              </w:rPr>
              <w:t>1.25</w:t>
            </w:r>
          </w:p>
        </w:tc>
        <w:tc>
          <w:tcPr>
            <w:tcW w:w="548" w:type="dxa"/>
            <w:tcBorders>
              <w:top w:val="single" w:sz="4" w:space="0" w:color="000000"/>
              <w:left w:val="single" w:sz="4" w:space="0" w:color="000000"/>
              <w:bottom w:val="single" w:sz="4" w:space="0" w:color="000000"/>
              <w:right w:val="single" w:sz="4" w:space="0" w:color="000000"/>
            </w:tcBorders>
          </w:tcPr>
          <w:p>
            <w:pPr>
              <w:pStyle w:val="TableParagraph"/>
              <w:spacing w:before="88"/>
              <w:rPr>
                <w:sz w:val="16"/>
              </w:rPr>
            </w:pPr>
          </w:p>
          <w:p>
            <w:pPr>
              <w:pStyle w:val="TableParagraph"/>
              <w:spacing w:before="1"/>
              <w:ind w:right="43"/>
              <w:jc w:val="right"/>
              <w:rPr>
                <w:sz w:val="16"/>
              </w:rPr>
            </w:pPr>
            <w:r>
              <w:rPr>
                <w:spacing w:val="-4"/>
                <w:sz w:val="16"/>
              </w:rPr>
              <w:t>1.25</w:t>
            </w:r>
          </w:p>
        </w:tc>
        <w:tc>
          <w:tcPr>
            <w:tcW w:w="550" w:type="dxa"/>
            <w:tcBorders>
              <w:top w:val="single" w:sz="4" w:space="0" w:color="000000"/>
              <w:left w:val="single" w:sz="4" w:space="0" w:color="000000"/>
              <w:bottom w:val="single" w:sz="4" w:space="0" w:color="000000"/>
            </w:tcBorders>
            <w:shd w:val="clear" w:color="auto" w:fill="DDEBF7"/>
          </w:tcPr>
          <w:p>
            <w:pPr>
              <w:pStyle w:val="TableParagraph"/>
              <w:spacing w:before="88"/>
              <w:rPr>
                <w:sz w:val="16"/>
              </w:rPr>
            </w:pPr>
          </w:p>
          <w:p>
            <w:pPr>
              <w:pStyle w:val="TableParagraph"/>
              <w:spacing w:before="1"/>
              <w:ind w:right="38"/>
              <w:jc w:val="right"/>
              <w:rPr>
                <w:sz w:val="16"/>
              </w:rPr>
            </w:pPr>
            <w:r>
              <w:rPr>
                <w:spacing w:val="-4"/>
                <w:sz w:val="16"/>
              </w:rPr>
              <w:t>5.00</w:t>
            </w:r>
          </w:p>
        </w:tc>
        <w:tc>
          <w:tcPr>
            <w:tcW w:w="548" w:type="dxa"/>
            <w:tcBorders>
              <w:top w:val="single" w:sz="4" w:space="0" w:color="000000"/>
              <w:bottom w:val="single" w:sz="4" w:space="0" w:color="000000"/>
              <w:right w:val="single" w:sz="4" w:space="0" w:color="000000"/>
            </w:tcBorders>
          </w:tcPr>
          <w:p>
            <w:pPr>
              <w:pStyle w:val="TableParagraph"/>
              <w:spacing w:before="88"/>
              <w:rPr>
                <w:sz w:val="16"/>
              </w:rPr>
            </w:pPr>
          </w:p>
          <w:p>
            <w:pPr>
              <w:pStyle w:val="TableParagraph"/>
              <w:spacing w:before="1"/>
              <w:ind w:right="42"/>
              <w:jc w:val="right"/>
              <w:rPr>
                <w:sz w:val="16"/>
              </w:rPr>
            </w:pPr>
            <w:r>
              <w:rPr>
                <w:spacing w:val="-4"/>
                <w:sz w:val="16"/>
              </w:rPr>
              <w:t>2.50</w:t>
            </w:r>
          </w:p>
        </w:tc>
        <w:tc>
          <w:tcPr>
            <w:tcW w:w="550" w:type="dxa"/>
            <w:tcBorders>
              <w:top w:val="single" w:sz="4" w:space="0" w:color="000000"/>
              <w:left w:val="single" w:sz="4" w:space="0" w:color="000000"/>
              <w:bottom w:val="single" w:sz="4" w:space="0" w:color="000000"/>
              <w:right w:val="single" w:sz="4" w:space="0" w:color="000000"/>
            </w:tcBorders>
          </w:tcPr>
          <w:p>
            <w:pPr>
              <w:pStyle w:val="TableParagraph"/>
              <w:spacing w:before="88"/>
              <w:rPr>
                <w:sz w:val="16"/>
              </w:rPr>
            </w:pPr>
          </w:p>
          <w:p>
            <w:pPr>
              <w:pStyle w:val="TableParagraph"/>
              <w:spacing w:before="1"/>
              <w:ind w:right="45"/>
              <w:jc w:val="right"/>
              <w:rPr>
                <w:sz w:val="16"/>
              </w:rPr>
            </w:pPr>
            <w:r>
              <w:rPr>
                <w:spacing w:val="-4"/>
                <w:sz w:val="16"/>
              </w:rPr>
              <w:t>3.75</w:t>
            </w:r>
          </w:p>
        </w:tc>
        <w:tc>
          <w:tcPr>
            <w:tcW w:w="548" w:type="dxa"/>
            <w:tcBorders>
              <w:top w:val="single" w:sz="4" w:space="0" w:color="000000"/>
              <w:left w:val="single" w:sz="4" w:space="0" w:color="000000"/>
              <w:bottom w:val="single" w:sz="4" w:space="0" w:color="000000"/>
            </w:tcBorders>
            <w:shd w:val="clear" w:color="auto" w:fill="DDEBF7"/>
          </w:tcPr>
          <w:p>
            <w:pPr>
              <w:pStyle w:val="TableParagraph"/>
              <w:spacing w:before="88"/>
              <w:rPr>
                <w:sz w:val="16"/>
              </w:rPr>
            </w:pPr>
          </w:p>
          <w:p>
            <w:pPr>
              <w:pStyle w:val="TableParagraph"/>
              <w:spacing w:before="1"/>
              <w:ind w:right="38"/>
              <w:jc w:val="right"/>
              <w:rPr>
                <w:sz w:val="16"/>
              </w:rPr>
            </w:pPr>
            <w:r>
              <w:rPr>
                <w:spacing w:val="-4"/>
                <w:sz w:val="16"/>
              </w:rPr>
              <w:t>8.75</w:t>
            </w:r>
          </w:p>
        </w:tc>
        <w:tc>
          <w:tcPr>
            <w:tcW w:w="551" w:type="dxa"/>
            <w:tcBorders>
              <w:top w:val="single" w:sz="4" w:space="0" w:color="000000"/>
              <w:bottom w:val="single" w:sz="4" w:space="0" w:color="000000"/>
              <w:right w:val="single" w:sz="4" w:space="0" w:color="000000"/>
            </w:tcBorders>
          </w:tcPr>
          <w:p>
            <w:pPr>
              <w:pStyle w:val="TableParagraph"/>
              <w:spacing w:before="88"/>
              <w:rPr>
                <w:sz w:val="16"/>
              </w:rPr>
            </w:pPr>
          </w:p>
          <w:p>
            <w:pPr>
              <w:pStyle w:val="TableParagraph"/>
              <w:spacing w:before="1"/>
              <w:ind w:right="47"/>
              <w:jc w:val="right"/>
              <w:rPr>
                <w:sz w:val="16"/>
              </w:rPr>
            </w:pPr>
            <w:r>
              <w:rPr>
                <w:spacing w:val="-4"/>
                <w:sz w:val="16"/>
              </w:rPr>
              <w:t>2.50</w:t>
            </w:r>
          </w:p>
        </w:tc>
        <w:tc>
          <w:tcPr>
            <w:tcW w:w="550" w:type="dxa"/>
            <w:tcBorders>
              <w:top w:val="single" w:sz="4" w:space="0" w:color="000000"/>
              <w:left w:val="single" w:sz="4" w:space="0" w:color="000000"/>
              <w:bottom w:val="single" w:sz="4" w:space="0" w:color="000000"/>
              <w:right w:val="single" w:sz="4" w:space="0" w:color="000000"/>
            </w:tcBorders>
          </w:tcPr>
          <w:p>
            <w:pPr>
              <w:pStyle w:val="TableParagraph"/>
              <w:spacing w:before="88"/>
              <w:rPr>
                <w:sz w:val="16"/>
              </w:rPr>
            </w:pPr>
          </w:p>
          <w:p>
            <w:pPr>
              <w:pStyle w:val="TableParagraph"/>
              <w:spacing w:before="1"/>
              <w:ind w:right="49"/>
              <w:jc w:val="right"/>
              <w:rPr>
                <w:sz w:val="16"/>
              </w:rPr>
            </w:pPr>
            <w:r>
              <w:rPr>
                <w:spacing w:val="-5"/>
                <w:sz w:val="16"/>
              </w:rPr>
              <w:t>UR</w:t>
            </w:r>
          </w:p>
        </w:tc>
        <w:tc>
          <w:tcPr>
            <w:tcW w:w="548" w:type="dxa"/>
            <w:tcBorders>
              <w:top w:val="single" w:sz="4" w:space="0" w:color="000000"/>
              <w:left w:val="single" w:sz="4" w:space="0" w:color="000000"/>
              <w:bottom w:val="single" w:sz="4" w:space="0" w:color="000000"/>
            </w:tcBorders>
            <w:shd w:val="clear" w:color="auto" w:fill="DDEBF7"/>
          </w:tcPr>
          <w:p>
            <w:pPr>
              <w:pStyle w:val="TableParagraph"/>
              <w:spacing w:before="88"/>
              <w:rPr>
                <w:sz w:val="16"/>
              </w:rPr>
            </w:pPr>
          </w:p>
          <w:p>
            <w:pPr>
              <w:pStyle w:val="TableParagraph"/>
              <w:spacing w:before="1"/>
              <w:ind w:right="45"/>
              <w:jc w:val="right"/>
              <w:rPr>
                <w:sz w:val="16"/>
              </w:rPr>
            </w:pPr>
            <w:r>
              <w:rPr>
                <w:spacing w:val="-5"/>
                <w:sz w:val="16"/>
              </w:rPr>
              <w:t>UR</w:t>
            </w:r>
          </w:p>
        </w:tc>
      </w:tr>
      <w:tr>
        <w:trPr>
          <w:trHeight w:val="340" w:hRule="atLeast"/>
        </w:trPr>
        <w:tc>
          <w:tcPr>
            <w:tcW w:w="1493" w:type="dxa"/>
            <w:tcBorders>
              <w:top w:val="single" w:sz="4" w:space="0" w:color="000000"/>
              <w:bottom w:val="single" w:sz="4" w:space="0" w:color="000000"/>
            </w:tcBorders>
          </w:tcPr>
          <w:p>
            <w:pPr>
              <w:pStyle w:val="TableParagraph"/>
              <w:spacing w:line="180" w:lineRule="exact" w:before="141"/>
              <w:ind w:left="66"/>
              <w:rPr>
                <w:sz w:val="16"/>
              </w:rPr>
            </w:pPr>
            <w:r>
              <w:rPr>
                <w:sz w:val="16"/>
              </w:rPr>
              <w:t>MSME</w:t>
            </w:r>
            <w:r>
              <w:rPr>
                <w:spacing w:val="-5"/>
                <w:sz w:val="16"/>
              </w:rPr>
              <w:t> </w:t>
            </w:r>
            <w:r>
              <w:rPr>
                <w:spacing w:val="-2"/>
                <w:sz w:val="16"/>
              </w:rPr>
              <w:t>units</w:t>
            </w:r>
          </w:p>
        </w:tc>
        <w:tc>
          <w:tcPr>
            <w:tcW w:w="939" w:type="dxa"/>
            <w:tcBorders>
              <w:top w:val="single" w:sz="4" w:space="0" w:color="000000"/>
              <w:bottom w:val="single" w:sz="4" w:space="0" w:color="000000"/>
            </w:tcBorders>
            <w:shd w:val="clear" w:color="auto" w:fill="FFF1CC"/>
          </w:tcPr>
          <w:p>
            <w:pPr>
              <w:pStyle w:val="TableParagraph"/>
              <w:spacing w:line="180" w:lineRule="exact" w:before="141"/>
              <w:ind w:left="299"/>
              <w:rPr>
                <w:sz w:val="16"/>
              </w:rPr>
            </w:pPr>
            <w:r>
              <w:rPr>
                <w:spacing w:val="-4"/>
                <w:sz w:val="16"/>
              </w:rPr>
              <w:t>3.00</w:t>
            </w:r>
          </w:p>
        </w:tc>
        <w:tc>
          <w:tcPr>
            <w:tcW w:w="551" w:type="dxa"/>
            <w:tcBorders>
              <w:top w:val="single" w:sz="4" w:space="0" w:color="000000"/>
              <w:bottom w:val="single" w:sz="4" w:space="0" w:color="000000"/>
              <w:right w:val="single" w:sz="4" w:space="0" w:color="000000"/>
            </w:tcBorders>
          </w:tcPr>
          <w:p>
            <w:pPr>
              <w:pStyle w:val="TableParagraph"/>
              <w:spacing w:line="180" w:lineRule="exact" w:before="141"/>
              <w:ind w:right="42"/>
              <w:jc w:val="right"/>
              <w:rPr>
                <w:sz w:val="16"/>
              </w:rPr>
            </w:pPr>
            <w:r>
              <w:rPr>
                <w:spacing w:val="-5"/>
                <w:sz w:val="16"/>
              </w:rPr>
              <w:t>NA</w:t>
            </w:r>
          </w:p>
        </w:tc>
        <w:tc>
          <w:tcPr>
            <w:tcW w:w="550"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before="141"/>
              <w:ind w:right="43"/>
              <w:jc w:val="right"/>
              <w:rPr>
                <w:sz w:val="16"/>
              </w:rPr>
            </w:pPr>
            <w:r>
              <w:rPr>
                <w:spacing w:val="-5"/>
                <w:sz w:val="16"/>
              </w:rPr>
              <w:t>NA</w:t>
            </w:r>
          </w:p>
        </w:tc>
        <w:tc>
          <w:tcPr>
            <w:tcW w:w="550" w:type="dxa"/>
            <w:tcBorders>
              <w:top w:val="single" w:sz="4" w:space="0" w:color="000000"/>
              <w:left w:val="single" w:sz="4" w:space="0" w:color="000000"/>
              <w:bottom w:val="single" w:sz="4" w:space="0" w:color="000000"/>
            </w:tcBorders>
            <w:shd w:val="clear" w:color="auto" w:fill="DDEBF7"/>
          </w:tcPr>
          <w:p>
            <w:pPr>
              <w:pStyle w:val="TableParagraph"/>
              <w:spacing w:line="180" w:lineRule="exact" w:before="141"/>
              <w:ind w:right="37"/>
              <w:jc w:val="right"/>
              <w:rPr>
                <w:sz w:val="16"/>
              </w:rPr>
            </w:pPr>
            <w:r>
              <w:rPr>
                <w:spacing w:val="-4"/>
                <w:sz w:val="16"/>
              </w:rPr>
              <w:t>3.00</w:t>
            </w:r>
          </w:p>
        </w:tc>
        <w:tc>
          <w:tcPr>
            <w:tcW w:w="550" w:type="dxa"/>
            <w:tcBorders>
              <w:top w:val="single" w:sz="4" w:space="0" w:color="000000"/>
              <w:bottom w:val="single" w:sz="4" w:space="0" w:color="000000"/>
              <w:right w:val="single" w:sz="4" w:space="0" w:color="000000"/>
            </w:tcBorders>
          </w:tcPr>
          <w:p>
            <w:pPr>
              <w:pStyle w:val="TableParagraph"/>
              <w:spacing w:line="180" w:lineRule="exact" w:before="141"/>
              <w:ind w:right="43"/>
              <w:jc w:val="right"/>
              <w:rPr>
                <w:sz w:val="16"/>
              </w:rPr>
            </w:pPr>
            <w:r>
              <w:rPr>
                <w:spacing w:val="-4"/>
                <w:sz w:val="16"/>
              </w:rPr>
              <w:t>1.50</w:t>
            </w:r>
          </w:p>
        </w:tc>
        <w:tc>
          <w:tcPr>
            <w:tcW w:w="548"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before="141"/>
              <w:ind w:right="43"/>
              <w:jc w:val="right"/>
              <w:rPr>
                <w:sz w:val="16"/>
              </w:rPr>
            </w:pPr>
            <w:r>
              <w:rPr>
                <w:spacing w:val="-4"/>
                <w:sz w:val="16"/>
              </w:rPr>
              <w:t>1.50</w:t>
            </w:r>
          </w:p>
        </w:tc>
        <w:tc>
          <w:tcPr>
            <w:tcW w:w="550" w:type="dxa"/>
            <w:tcBorders>
              <w:top w:val="single" w:sz="4" w:space="0" w:color="000000"/>
              <w:left w:val="single" w:sz="4" w:space="0" w:color="000000"/>
              <w:bottom w:val="single" w:sz="4" w:space="0" w:color="000000"/>
            </w:tcBorders>
            <w:shd w:val="clear" w:color="auto" w:fill="DDEBF7"/>
          </w:tcPr>
          <w:p>
            <w:pPr>
              <w:pStyle w:val="TableParagraph"/>
              <w:spacing w:line="180" w:lineRule="exact" w:before="141"/>
              <w:ind w:right="38"/>
              <w:jc w:val="right"/>
              <w:rPr>
                <w:sz w:val="16"/>
              </w:rPr>
            </w:pPr>
            <w:r>
              <w:rPr>
                <w:spacing w:val="-4"/>
                <w:sz w:val="16"/>
              </w:rPr>
              <w:t>6.00</w:t>
            </w:r>
          </w:p>
        </w:tc>
        <w:tc>
          <w:tcPr>
            <w:tcW w:w="548" w:type="dxa"/>
            <w:tcBorders>
              <w:top w:val="single" w:sz="4" w:space="0" w:color="000000"/>
              <w:bottom w:val="single" w:sz="4" w:space="0" w:color="000000"/>
              <w:right w:val="single" w:sz="4" w:space="0" w:color="000000"/>
            </w:tcBorders>
          </w:tcPr>
          <w:p>
            <w:pPr>
              <w:pStyle w:val="TableParagraph"/>
              <w:spacing w:line="180" w:lineRule="exact" w:before="141"/>
              <w:ind w:right="42"/>
              <w:jc w:val="right"/>
              <w:rPr>
                <w:sz w:val="16"/>
              </w:rPr>
            </w:pPr>
            <w:r>
              <w:rPr>
                <w:spacing w:val="-4"/>
                <w:sz w:val="16"/>
              </w:rPr>
              <w:t>3.00</w:t>
            </w:r>
          </w:p>
        </w:tc>
        <w:tc>
          <w:tcPr>
            <w:tcW w:w="550"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before="141"/>
              <w:ind w:right="45"/>
              <w:jc w:val="right"/>
              <w:rPr>
                <w:sz w:val="16"/>
              </w:rPr>
            </w:pPr>
            <w:r>
              <w:rPr>
                <w:spacing w:val="-4"/>
                <w:sz w:val="16"/>
              </w:rPr>
              <w:t>4.50</w:t>
            </w:r>
          </w:p>
        </w:tc>
        <w:tc>
          <w:tcPr>
            <w:tcW w:w="548" w:type="dxa"/>
            <w:tcBorders>
              <w:top w:val="single" w:sz="4" w:space="0" w:color="000000"/>
              <w:left w:val="single" w:sz="4" w:space="0" w:color="000000"/>
              <w:bottom w:val="single" w:sz="4" w:space="0" w:color="000000"/>
            </w:tcBorders>
            <w:shd w:val="clear" w:color="auto" w:fill="DDEBF7"/>
          </w:tcPr>
          <w:p>
            <w:pPr>
              <w:pStyle w:val="TableParagraph"/>
              <w:spacing w:line="180" w:lineRule="exact" w:before="141"/>
              <w:ind w:right="38"/>
              <w:jc w:val="right"/>
              <w:rPr>
                <w:sz w:val="16"/>
              </w:rPr>
            </w:pPr>
            <w:r>
              <w:rPr>
                <w:spacing w:val="-2"/>
                <w:sz w:val="16"/>
              </w:rPr>
              <w:t>10.50</w:t>
            </w:r>
          </w:p>
        </w:tc>
        <w:tc>
          <w:tcPr>
            <w:tcW w:w="551" w:type="dxa"/>
            <w:tcBorders>
              <w:top w:val="single" w:sz="4" w:space="0" w:color="000000"/>
              <w:bottom w:val="single" w:sz="4" w:space="0" w:color="000000"/>
              <w:right w:val="single" w:sz="4" w:space="0" w:color="000000"/>
            </w:tcBorders>
          </w:tcPr>
          <w:p>
            <w:pPr>
              <w:pStyle w:val="TableParagraph"/>
              <w:spacing w:line="180" w:lineRule="exact" w:before="141"/>
              <w:ind w:right="47"/>
              <w:jc w:val="right"/>
              <w:rPr>
                <w:sz w:val="16"/>
              </w:rPr>
            </w:pPr>
            <w:r>
              <w:rPr>
                <w:spacing w:val="-4"/>
                <w:sz w:val="16"/>
              </w:rPr>
              <w:t>3.00</w:t>
            </w:r>
          </w:p>
        </w:tc>
        <w:tc>
          <w:tcPr>
            <w:tcW w:w="550"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before="141"/>
              <w:ind w:right="49"/>
              <w:jc w:val="right"/>
              <w:rPr>
                <w:sz w:val="16"/>
              </w:rPr>
            </w:pPr>
            <w:r>
              <w:rPr>
                <w:spacing w:val="-5"/>
                <w:sz w:val="16"/>
              </w:rPr>
              <w:t>UR</w:t>
            </w:r>
          </w:p>
        </w:tc>
        <w:tc>
          <w:tcPr>
            <w:tcW w:w="548" w:type="dxa"/>
            <w:tcBorders>
              <w:top w:val="single" w:sz="4" w:space="0" w:color="000000"/>
              <w:left w:val="single" w:sz="4" w:space="0" w:color="000000"/>
              <w:bottom w:val="single" w:sz="4" w:space="0" w:color="000000"/>
            </w:tcBorders>
            <w:shd w:val="clear" w:color="auto" w:fill="DDEBF7"/>
          </w:tcPr>
          <w:p>
            <w:pPr>
              <w:pStyle w:val="TableParagraph"/>
              <w:spacing w:line="180" w:lineRule="exact" w:before="141"/>
              <w:ind w:right="45"/>
              <w:jc w:val="right"/>
              <w:rPr>
                <w:sz w:val="16"/>
              </w:rPr>
            </w:pPr>
            <w:r>
              <w:rPr>
                <w:spacing w:val="-5"/>
                <w:sz w:val="16"/>
              </w:rPr>
              <w:t>UR</w:t>
            </w:r>
          </w:p>
        </w:tc>
      </w:tr>
    </w:tbl>
    <w:p>
      <w:pPr>
        <w:pStyle w:val="TableParagraph"/>
        <w:spacing w:after="0" w:line="180" w:lineRule="exact"/>
        <w:jc w:val="right"/>
        <w:rPr>
          <w:sz w:val="16"/>
        </w:rPr>
        <w:sectPr>
          <w:pgSz w:w="11910" w:h="16840"/>
          <w:pgMar w:header="0" w:footer="1125" w:top="1360" w:bottom="1320" w:left="1275" w:right="850"/>
        </w:sectPr>
      </w:pPr>
    </w:p>
    <w:tbl>
      <w:tblPr>
        <w:tblW w:w="0" w:type="auto"/>
        <w:jc w:val="left"/>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93"/>
        <w:gridCol w:w="939"/>
        <w:gridCol w:w="551"/>
        <w:gridCol w:w="550"/>
        <w:gridCol w:w="550"/>
        <w:gridCol w:w="550"/>
        <w:gridCol w:w="548"/>
        <w:gridCol w:w="550"/>
        <w:gridCol w:w="548"/>
        <w:gridCol w:w="550"/>
        <w:gridCol w:w="548"/>
        <w:gridCol w:w="551"/>
        <w:gridCol w:w="550"/>
        <w:gridCol w:w="548"/>
      </w:tblGrid>
      <w:tr>
        <w:trPr>
          <w:trHeight w:val="489" w:hRule="atLeast"/>
        </w:trPr>
        <w:tc>
          <w:tcPr>
            <w:tcW w:w="1493" w:type="dxa"/>
            <w:vMerge w:val="restart"/>
            <w:tcBorders>
              <w:bottom w:val="single" w:sz="4" w:space="0" w:color="000000"/>
            </w:tcBorders>
          </w:tcPr>
          <w:p>
            <w:pPr>
              <w:pStyle w:val="TableParagraph"/>
              <w:spacing w:before="122"/>
              <w:ind w:right="25"/>
              <w:jc w:val="right"/>
              <w:rPr>
                <w:b/>
                <w:sz w:val="16"/>
              </w:rPr>
            </w:pPr>
            <w:r>
              <w:rPr>
                <w:b/>
                <w:spacing w:val="-5"/>
                <w:sz w:val="16"/>
              </w:rPr>
              <w:t>FAR</w:t>
            </w:r>
          </w:p>
          <w:p>
            <w:pPr>
              <w:pStyle w:val="TableParagraph"/>
              <w:spacing w:before="119"/>
              <w:rPr>
                <w:sz w:val="16"/>
              </w:rPr>
            </w:pPr>
          </w:p>
          <w:p>
            <w:pPr>
              <w:pStyle w:val="TableParagraph"/>
              <w:spacing w:line="163" w:lineRule="exact"/>
              <w:ind w:left="9"/>
              <w:rPr>
                <w:b/>
                <w:sz w:val="16"/>
              </w:rPr>
            </w:pPr>
            <w:r>
              <w:rPr>
                <w:b/>
                <w:sz w:val="16"/>
              </w:rPr>
              <mc:AlternateContent>
                <mc:Choice Requires="wps">
                  <w:drawing>
                    <wp:anchor distT="0" distB="0" distL="0" distR="0" allowOverlap="1" layoutInCell="1" locked="0" behindDoc="1" simplePos="0" relativeHeight="472669184">
                      <wp:simplePos x="0" y="0"/>
                      <wp:positionH relativeFrom="column">
                        <wp:posOffset>3047</wp:posOffset>
                      </wp:positionH>
                      <wp:positionV relativeFrom="paragraph">
                        <wp:posOffset>-390032</wp:posOffset>
                      </wp:positionV>
                      <wp:extent cx="948055" cy="509270"/>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948055" cy="509270"/>
                                <a:chExt cx="948055" cy="509270"/>
                              </a:xfrm>
                            </wpg:grpSpPr>
                            <wps:wsp>
                              <wps:cNvPr id="59" name="Graphic 59"/>
                              <wps:cNvSpPr/>
                              <wps:spPr>
                                <a:xfrm>
                                  <a:off x="3047" y="2997"/>
                                  <a:ext cx="942340" cy="503555"/>
                                </a:xfrm>
                                <a:custGeom>
                                  <a:avLst/>
                                  <a:gdLst/>
                                  <a:ahLst/>
                                  <a:cxnLst/>
                                  <a:rect l="l" t="t" r="r" b="b"/>
                                  <a:pathLst>
                                    <a:path w="942340" h="503555">
                                      <a:moveTo>
                                        <a:pt x="941832" y="0"/>
                                      </a:moveTo>
                                      <a:lnTo>
                                        <a:pt x="0" y="0"/>
                                      </a:lnTo>
                                      <a:lnTo>
                                        <a:pt x="0" y="503224"/>
                                      </a:lnTo>
                                      <a:lnTo>
                                        <a:pt x="941832" y="503224"/>
                                      </a:lnTo>
                                      <a:lnTo>
                                        <a:pt x="941832" y="0"/>
                                      </a:lnTo>
                                      <a:close/>
                                    </a:path>
                                  </a:pathLst>
                                </a:custGeom>
                                <a:solidFill>
                                  <a:srgbClr val="DBE4F0"/>
                                </a:solidFill>
                              </wps:spPr>
                              <wps:bodyPr wrap="square" lIns="0" tIns="0" rIns="0" bIns="0" rtlCol="0">
                                <a:prstTxWarp prst="textNoShape">
                                  <a:avLst/>
                                </a:prstTxWarp>
                                <a:noAutofit/>
                              </wps:bodyPr>
                            </wps:wsp>
                            <wps:wsp>
                              <wps:cNvPr id="60" name="Graphic 60"/>
                              <wps:cNvSpPr/>
                              <wps:spPr>
                                <a:xfrm>
                                  <a:off x="3047" y="3047"/>
                                  <a:ext cx="942340" cy="503555"/>
                                </a:xfrm>
                                <a:custGeom>
                                  <a:avLst/>
                                  <a:gdLst/>
                                  <a:ahLst/>
                                  <a:cxnLst/>
                                  <a:rect l="l" t="t" r="r" b="b"/>
                                  <a:pathLst>
                                    <a:path w="942340" h="503555">
                                      <a:moveTo>
                                        <a:pt x="0" y="0"/>
                                      </a:moveTo>
                                      <a:lnTo>
                                        <a:pt x="941781" y="503174"/>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pt;margin-top:-30.711231pt;width:74.650pt;height:40.1pt;mso-position-horizontal-relative:column;mso-position-vertical-relative:paragraph;z-index:-30647296" id="docshapegroup45" coordorigin="5,-614" coordsize="1493,802">
                      <v:rect style="position:absolute;left:9;top:-610;width:1484;height:793" id="docshape46" filled="true" fillcolor="#dbe4f0" stroked="false">
                        <v:fill type="solid"/>
                      </v:rect>
                      <v:line style="position:absolute" from="10,-609" to="1493,183" stroked="true" strokeweight=".48pt" strokecolor="#000000">
                        <v:stroke dashstyle="solid"/>
                      </v:line>
                      <w10:wrap type="none"/>
                    </v:group>
                  </w:pict>
                </mc:Fallback>
              </mc:AlternateContent>
            </w:r>
            <w:r>
              <w:rPr>
                <w:b/>
                <w:spacing w:val="-2"/>
                <w:sz w:val="16"/>
              </w:rPr>
              <w:t>Industries</w:t>
            </w:r>
          </w:p>
        </w:tc>
        <w:tc>
          <w:tcPr>
            <w:tcW w:w="939" w:type="dxa"/>
            <w:vMerge w:val="restart"/>
            <w:tcBorders>
              <w:bottom w:val="single" w:sz="4" w:space="0" w:color="000000"/>
            </w:tcBorders>
            <w:shd w:val="clear" w:color="auto" w:fill="DBE4F0"/>
          </w:tcPr>
          <w:p>
            <w:pPr>
              <w:pStyle w:val="TableParagraph"/>
              <w:spacing w:before="182"/>
              <w:rPr>
                <w:sz w:val="16"/>
              </w:rPr>
            </w:pPr>
          </w:p>
          <w:p>
            <w:pPr>
              <w:pStyle w:val="TableParagraph"/>
              <w:ind w:left="241"/>
              <w:rPr>
                <w:sz w:val="16"/>
              </w:rPr>
            </w:pPr>
            <w:r>
              <w:rPr>
                <w:spacing w:val="-4"/>
                <w:sz w:val="16"/>
              </w:rPr>
              <w:t>BFAR</w:t>
            </w:r>
          </w:p>
        </w:tc>
        <w:tc>
          <w:tcPr>
            <w:tcW w:w="1651" w:type="dxa"/>
            <w:gridSpan w:val="3"/>
            <w:tcBorders>
              <w:bottom w:val="single" w:sz="4" w:space="0" w:color="000000"/>
            </w:tcBorders>
            <w:shd w:val="clear" w:color="auto" w:fill="DBE4F0"/>
          </w:tcPr>
          <w:p>
            <w:pPr>
              <w:pStyle w:val="TableParagraph"/>
              <w:spacing w:before="29"/>
              <w:rPr>
                <w:sz w:val="16"/>
              </w:rPr>
            </w:pPr>
          </w:p>
          <w:p>
            <w:pPr>
              <w:pStyle w:val="TableParagraph"/>
              <w:ind w:left="8"/>
              <w:rPr>
                <w:sz w:val="16"/>
              </w:rPr>
            </w:pPr>
            <w:r>
              <w:rPr>
                <w:sz w:val="16"/>
              </w:rPr>
              <w:t>Road</w:t>
            </w:r>
            <w:r>
              <w:rPr>
                <w:spacing w:val="-8"/>
                <w:sz w:val="16"/>
              </w:rPr>
              <w:t> </w:t>
            </w:r>
            <w:r>
              <w:rPr>
                <w:sz w:val="16"/>
              </w:rPr>
              <w:t>Width</w:t>
            </w:r>
            <w:r>
              <w:rPr>
                <w:spacing w:val="-4"/>
                <w:sz w:val="16"/>
              </w:rPr>
              <w:t> </w:t>
            </w:r>
            <w:r>
              <w:rPr>
                <w:sz w:val="16"/>
              </w:rPr>
              <w:t>(Upto</w:t>
            </w:r>
            <w:r>
              <w:rPr>
                <w:spacing w:val="-5"/>
                <w:sz w:val="16"/>
              </w:rPr>
              <w:t> </w:t>
            </w:r>
            <w:r>
              <w:rPr>
                <w:spacing w:val="-4"/>
                <w:sz w:val="16"/>
              </w:rPr>
              <w:t>12m)</w:t>
            </w:r>
          </w:p>
        </w:tc>
        <w:tc>
          <w:tcPr>
            <w:tcW w:w="1648" w:type="dxa"/>
            <w:gridSpan w:val="3"/>
            <w:tcBorders>
              <w:bottom w:val="single" w:sz="4" w:space="0" w:color="000000"/>
            </w:tcBorders>
            <w:shd w:val="clear" w:color="auto" w:fill="DBE4F0"/>
          </w:tcPr>
          <w:p>
            <w:pPr>
              <w:pStyle w:val="TableParagraph"/>
              <w:spacing w:before="29"/>
              <w:rPr>
                <w:sz w:val="16"/>
              </w:rPr>
            </w:pPr>
          </w:p>
          <w:p>
            <w:pPr>
              <w:pStyle w:val="TableParagraph"/>
              <w:ind w:left="13"/>
              <w:rPr>
                <w:sz w:val="16"/>
              </w:rPr>
            </w:pPr>
            <w:r>
              <w:rPr>
                <w:sz w:val="16"/>
              </w:rPr>
              <w:t>Road</w:t>
            </w:r>
            <w:r>
              <w:rPr>
                <w:spacing w:val="-6"/>
                <w:sz w:val="16"/>
              </w:rPr>
              <w:t> </w:t>
            </w:r>
            <w:r>
              <w:rPr>
                <w:sz w:val="16"/>
              </w:rPr>
              <w:t>Width</w:t>
            </w:r>
            <w:r>
              <w:rPr>
                <w:spacing w:val="-4"/>
                <w:sz w:val="16"/>
              </w:rPr>
              <w:t> </w:t>
            </w:r>
            <w:r>
              <w:rPr>
                <w:sz w:val="16"/>
              </w:rPr>
              <w:t>(&gt;12</w:t>
            </w:r>
            <w:r>
              <w:rPr>
                <w:spacing w:val="-2"/>
                <w:sz w:val="16"/>
              </w:rPr>
              <w:t> </w:t>
            </w:r>
            <w:r>
              <w:rPr>
                <w:sz w:val="16"/>
              </w:rPr>
              <w:t>-</w:t>
            </w:r>
            <w:r>
              <w:rPr>
                <w:spacing w:val="-4"/>
                <w:sz w:val="16"/>
              </w:rPr>
              <w:t>24m)</w:t>
            </w:r>
          </w:p>
        </w:tc>
        <w:tc>
          <w:tcPr>
            <w:tcW w:w="1646" w:type="dxa"/>
            <w:gridSpan w:val="3"/>
            <w:tcBorders>
              <w:bottom w:val="single" w:sz="4" w:space="0" w:color="000000"/>
            </w:tcBorders>
            <w:shd w:val="clear" w:color="auto" w:fill="DBE4F0"/>
          </w:tcPr>
          <w:p>
            <w:pPr>
              <w:pStyle w:val="TableParagraph"/>
              <w:spacing w:line="180" w:lineRule="atLeast" w:before="101"/>
              <w:ind w:left="619" w:right="225" w:hanging="440"/>
              <w:rPr>
                <w:sz w:val="16"/>
              </w:rPr>
            </w:pPr>
            <w:r>
              <w:rPr>
                <w:sz w:val="16"/>
              </w:rPr>
              <w:t>Road</w:t>
            </w:r>
            <w:r>
              <w:rPr>
                <w:spacing w:val="-10"/>
                <w:sz w:val="16"/>
              </w:rPr>
              <w:t> </w:t>
            </w:r>
            <w:r>
              <w:rPr>
                <w:sz w:val="16"/>
              </w:rPr>
              <w:t>Width</w:t>
            </w:r>
            <w:r>
              <w:rPr>
                <w:spacing w:val="-10"/>
                <w:sz w:val="16"/>
              </w:rPr>
              <w:t> </w:t>
            </w:r>
            <w:r>
              <w:rPr>
                <w:sz w:val="16"/>
              </w:rPr>
              <w:t>(&gt;24</w:t>
            </w:r>
            <w:r>
              <w:rPr>
                <w:spacing w:val="-10"/>
                <w:sz w:val="16"/>
              </w:rPr>
              <w:t> </w:t>
            </w:r>
            <w:r>
              <w:rPr>
                <w:sz w:val="16"/>
              </w:rPr>
              <w:t>-</w:t>
            </w:r>
            <w:r>
              <w:rPr>
                <w:spacing w:val="40"/>
                <w:sz w:val="16"/>
              </w:rPr>
              <w:t> </w:t>
            </w:r>
            <w:r>
              <w:rPr>
                <w:spacing w:val="-4"/>
                <w:sz w:val="16"/>
              </w:rPr>
              <w:t>45m)</w:t>
            </w:r>
          </w:p>
        </w:tc>
        <w:tc>
          <w:tcPr>
            <w:tcW w:w="1649" w:type="dxa"/>
            <w:gridSpan w:val="3"/>
            <w:tcBorders>
              <w:bottom w:val="single" w:sz="4" w:space="0" w:color="000000"/>
            </w:tcBorders>
            <w:shd w:val="clear" w:color="auto" w:fill="DBE4F0"/>
          </w:tcPr>
          <w:p>
            <w:pPr>
              <w:pStyle w:val="TableParagraph"/>
              <w:spacing w:before="29"/>
              <w:rPr>
                <w:sz w:val="16"/>
              </w:rPr>
            </w:pPr>
          </w:p>
          <w:p>
            <w:pPr>
              <w:pStyle w:val="TableParagraph"/>
              <w:ind w:left="118"/>
              <w:rPr>
                <w:sz w:val="16"/>
              </w:rPr>
            </w:pPr>
            <w:r>
              <w:rPr>
                <w:sz w:val="16"/>
              </w:rPr>
              <w:t>Road</w:t>
            </w:r>
            <w:r>
              <w:rPr>
                <w:spacing w:val="-5"/>
                <w:sz w:val="16"/>
              </w:rPr>
              <w:t> </w:t>
            </w:r>
            <w:r>
              <w:rPr>
                <w:sz w:val="16"/>
              </w:rPr>
              <w:t>Width</w:t>
            </w:r>
            <w:r>
              <w:rPr>
                <w:spacing w:val="-2"/>
                <w:sz w:val="16"/>
              </w:rPr>
              <w:t> (&gt;45m)</w:t>
            </w:r>
          </w:p>
        </w:tc>
      </w:tr>
      <w:tr>
        <w:trPr>
          <w:trHeight w:val="292" w:hRule="atLeast"/>
        </w:trPr>
        <w:tc>
          <w:tcPr>
            <w:tcW w:w="1493" w:type="dxa"/>
            <w:vMerge/>
            <w:tcBorders>
              <w:top w:val="nil"/>
              <w:bottom w:val="single" w:sz="4" w:space="0" w:color="000000"/>
            </w:tcBorders>
          </w:tcPr>
          <w:p>
            <w:pPr>
              <w:rPr>
                <w:sz w:val="2"/>
                <w:szCs w:val="2"/>
              </w:rPr>
            </w:pPr>
          </w:p>
        </w:tc>
        <w:tc>
          <w:tcPr>
            <w:tcW w:w="939" w:type="dxa"/>
            <w:vMerge/>
            <w:tcBorders>
              <w:top w:val="nil"/>
              <w:bottom w:val="single" w:sz="4" w:space="0" w:color="000000"/>
            </w:tcBorders>
            <w:shd w:val="clear" w:color="auto" w:fill="DBE4F0"/>
          </w:tcPr>
          <w:p>
            <w:pPr>
              <w:rPr>
                <w:sz w:val="2"/>
                <w:szCs w:val="2"/>
              </w:rPr>
            </w:pPr>
          </w:p>
        </w:tc>
        <w:tc>
          <w:tcPr>
            <w:tcW w:w="551" w:type="dxa"/>
            <w:tcBorders>
              <w:top w:val="single" w:sz="4" w:space="0" w:color="000000"/>
              <w:bottom w:val="single" w:sz="4" w:space="0" w:color="000000"/>
              <w:right w:val="single" w:sz="4" w:space="0" w:color="000000"/>
            </w:tcBorders>
            <w:shd w:val="clear" w:color="auto" w:fill="DBE4F0"/>
          </w:tcPr>
          <w:p>
            <w:pPr>
              <w:pStyle w:val="TableParagraph"/>
              <w:spacing w:line="142" w:lineRule="exact" w:before="130"/>
              <w:ind w:left="68"/>
              <w:rPr>
                <w:sz w:val="14"/>
              </w:rPr>
            </w:pPr>
            <w:r>
              <w:rPr>
                <w:spacing w:val="-4"/>
                <w:sz w:val="14"/>
              </w:rPr>
              <w:t>PFAR</w:t>
            </w:r>
          </w:p>
        </w:tc>
        <w:tc>
          <w:tcPr>
            <w:tcW w:w="550" w:type="dxa"/>
            <w:tcBorders>
              <w:top w:val="single" w:sz="4" w:space="0" w:color="000000"/>
              <w:left w:val="single" w:sz="4" w:space="0" w:color="000000"/>
              <w:bottom w:val="single" w:sz="4" w:space="0" w:color="000000"/>
              <w:right w:val="single" w:sz="4" w:space="0" w:color="000000"/>
            </w:tcBorders>
            <w:shd w:val="clear" w:color="auto" w:fill="DBE4F0"/>
          </w:tcPr>
          <w:p>
            <w:pPr>
              <w:pStyle w:val="TableParagraph"/>
              <w:spacing w:line="142" w:lineRule="exact" w:before="130"/>
              <w:ind w:right="79"/>
              <w:jc w:val="right"/>
              <w:rPr>
                <w:sz w:val="14"/>
              </w:rPr>
            </w:pPr>
            <w:r>
              <w:rPr>
                <w:spacing w:val="-2"/>
                <w:sz w:val="14"/>
              </w:rPr>
              <w:t>PPFAR</w:t>
            </w:r>
          </w:p>
        </w:tc>
        <w:tc>
          <w:tcPr>
            <w:tcW w:w="550" w:type="dxa"/>
            <w:tcBorders>
              <w:top w:val="single" w:sz="4" w:space="0" w:color="000000"/>
              <w:left w:val="single" w:sz="4" w:space="0" w:color="000000"/>
              <w:bottom w:val="single" w:sz="4" w:space="0" w:color="000000"/>
            </w:tcBorders>
            <w:shd w:val="clear" w:color="auto" w:fill="DBE4F0"/>
          </w:tcPr>
          <w:p>
            <w:pPr>
              <w:pStyle w:val="TableParagraph"/>
              <w:spacing w:line="142" w:lineRule="exact" w:before="130"/>
              <w:ind w:right="87"/>
              <w:jc w:val="right"/>
              <w:rPr>
                <w:sz w:val="14"/>
              </w:rPr>
            </w:pPr>
            <w:r>
              <w:rPr>
                <w:spacing w:val="-4"/>
                <w:sz w:val="14"/>
              </w:rPr>
              <w:t>MFAR</w:t>
            </w:r>
          </w:p>
        </w:tc>
        <w:tc>
          <w:tcPr>
            <w:tcW w:w="550" w:type="dxa"/>
            <w:tcBorders>
              <w:top w:val="single" w:sz="4" w:space="0" w:color="000000"/>
              <w:bottom w:val="single" w:sz="4" w:space="0" w:color="000000"/>
              <w:right w:val="single" w:sz="4" w:space="0" w:color="000000"/>
            </w:tcBorders>
            <w:shd w:val="clear" w:color="auto" w:fill="DBE4F0"/>
          </w:tcPr>
          <w:p>
            <w:pPr>
              <w:pStyle w:val="TableParagraph"/>
              <w:spacing w:line="142" w:lineRule="exact" w:before="130"/>
              <w:ind w:left="66"/>
              <w:rPr>
                <w:sz w:val="14"/>
              </w:rPr>
            </w:pPr>
            <w:r>
              <w:rPr>
                <w:spacing w:val="-4"/>
                <w:sz w:val="14"/>
              </w:rPr>
              <w:t>PFAR</w:t>
            </w:r>
          </w:p>
        </w:tc>
        <w:tc>
          <w:tcPr>
            <w:tcW w:w="548" w:type="dxa"/>
            <w:tcBorders>
              <w:top w:val="single" w:sz="4" w:space="0" w:color="000000"/>
              <w:left w:val="single" w:sz="4" w:space="0" w:color="000000"/>
              <w:bottom w:val="single" w:sz="4" w:space="0" w:color="000000"/>
              <w:right w:val="single" w:sz="4" w:space="0" w:color="000000"/>
            </w:tcBorders>
            <w:shd w:val="clear" w:color="auto" w:fill="DBE4F0"/>
          </w:tcPr>
          <w:p>
            <w:pPr>
              <w:pStyle w:val="TableParagraph"/>
              <w:spacing w:line="142" w:lineRule="exact" w:before="130"/>
              <w:ind w:right="81"/>
              <w:jc w:val="right"/>
              <w:rPr>
                <w:sz w:val="14"/>
              </w:rPr>
            </w:pPr>
            <w:r>
              <w:rPr>
                <w:spacing w:val="-2"/>
                <w:sz w:val="14"/>
              </w:rPr>
              <w:t>PPFAR</w:t>
            </w:r>
          </w:p>
        </w:tc>
        <w:tc>
          <w:tcPr>
            <w:tcW w:w="550" w:type="dxa"/>
            <w:tcBorders>
              <w:top w:val="single" w:sz="4" w:space="0" w:color="000000"/>
              <w:left w:val="single" w:sz="4" w:space="0" w:color="000000"/>
              <w:bottom w:val="single" w:sz="4" w:space="0" w:color="000000"/>
            </w:tcBorders>
            <w:shd w:val="clear" w:color="auto" w:fill="DBE4F0"/>
          </w:tcPr>
          <w:p>
            <w:pPr>
              <w:pStyle w:val="TableParagraph"/>
              <w:spacing w:line="142" w:lineRule="exact" w:before="130"/>
              <w:ind w:left="49"/>
              <w:rPr>
                <w:sz w:val="14"/>
              </w:rPr>
            </w:pPr>
            <w:r>
              <w:rPr>
                <w:spacing w:val="-4"/>
                <w:sz w:val="14"/>
              </w:rPr>
              <w:t>MFAR</w:t>
            </w:r>
          </w:p>
        </w:tc>
        <w:tc>
          <w:tcPr>
            <w:tcW w:w="548" w:type="dxa"/>
            <w:tcBorders>
              <w:top w:val="single" w:sz="4" w:space="0" w:color="000000"/>
              <w:bottom w:val="single" w:sz="4" w:space="0" w:color="000000"/>
              <w:right w:val="single" w:sz="4" w:space="0" w:color="000000"/>
            </w:tcBorders>
            <w:shd w:val="clear" w:color="auto" w:fill="DBE4F0"/>
          </w:tcPr>
          <w:p>
            <w:pPr>
              <w:pStyle w:val="TableParagraph"/>
              <w:spacing w:line="142" w:lineRule="exact" w:before="130"/>
              <w:ind w:left="65"/>
              <w:rPr>
                <w:sz w:val="14"/>
              </w:rPr>
            </w:pPr>
            <w:r>
              <w:rPr>
                <w:spacing w:val="-4"/>
                <w:sz w:val="14"/>
              </w:rPr>
              <w:t>PFAR</w:t>
            </w:r>
          </w:p>
        </w:tc>
        <w:tc>
          <w:tcPr>
            <w:tcW w:w="550" w:type="dxa"/>
            <w:tcBorders>
              <w:top w:val="single" w:sz="4" w:space="0" w:color="000000"/>
              <w:left w:val="single" w:sz="4" w:space="0" w:color="000000"/>
              <w:bottom w:val="single" w:sz="4" w:space="0" w:color="000000"/>
              <w:right w:val="single" w:sz="4" w:space="0" w:color="000000"/>
            </w:tcBorders>
            <w:shd w:val="clear" w:color="auto" w:fill="DBE4F0"/>
          </w:tcPr>
          <w:p>
            <w:pPr>
              <w:pStyle w:val="TableParagraph"/>
              <w:spacing w:line="142" w:lineRule="exact" w:before="130"/>
              <w:ind w:right="82"/>
              <w:jc w:val="right"/>
              <w:rPr>
                <w:sz w:val="14"/>
              </w:rPr>
            </w:pPr>
            <w:r>
              <w:rPr>
                <w:spacing w:val="-2"/>
                <w:sz w:val="14"/>
              </w:rPr>
              <w:t>PPFAR</w:t>
            </w:r>
          </w:p>
        </w:tc>
        <w:tc>
          <w:tcPr>
            <w:tcW w:w="548" w:type="dxa"/>
            <w:tcBorders>
              <w:top w:val="single" w:sz="4" w:space="0" w:color="000000"/>
              <w:left w:val="single" w:sz="4" w:space="0" w:color="000000"/>
              <w:bottom w:val="single" w:sz="4" w:space="0" w:color="000000"/>
            </w:tcBorders>
            <w:shd w:val="clear" w:color="auto" w:fill="DBE4F0"/>
          </w:tcPr>
          <w:p>
            <w:pPr>
              <w:pStyle w:val="TableParagraph"/>
              <w:spacing w:line="142" w:lineRule="exact" w:before="130"/>
              <w:ind w:left="47"/>
              <w:rPr>
                <w:sz w:val="14"/>
              </w:rPr>
            </w:pPr>
            <w:r>
              <w:rPr>
                <w:spacing w:val="-4"/>
                <w:sz w:val="14"/>
              </w:rPr>
              <w:t>MFAR</w:t>
            </w:r>
          </w:p>
        </w:tc>
        <w:tc>
          <w:tcPr>
            <w:tcW w:w="551" w:type="dxa"/>
            <w:tcBorders>
              <w:top w:val="single" w:sz="4" w:space="0" w:color="000000"/>
              <w:bottom w:val="single" w:sz="4" w:space="0" w:color="000000"/>
              <w:right w:val="single" w:sz="4" w:space="0" w:color="000000"/>
            </w:tcBorders>
            <w:shd w:val="clear" w:color="auto" w:fill="DBE4F0"/>
          </w:tcPr>
          <w:p>
            <w:pPr>
              <w:pStyle w:val="TableParagraph"/>
              <w:spacing w:line="142" w:lineRule="exact" w:before="130"/>
              <w:ind w:left="63"/>
              <w:rPr>
                <w:sz w:val="14"/>
              </w:rPr>
            </w:pPr>
            <w:r>
              <w:rPr>
                <w:spacing w:val="-4"/>
                <w:sz w:val="14"/>
              </w:rPr>
              <w:t>PFAR</w:t>
            </w:r>
          </w:p>
        </w:tc>
        <w:tc>
          <w:tcPr>
            <w:tcW w:w="550" w:type="dxa"/>
            <w:tcBorders>
              <w:top w:val="single" w:sz="4" w:space="0" w:color="000000"/>
              <w:left w:val="single" w:sz="4" w:space="0" w:color="000000"/>
              <w:bottom w:val="single" w:sz="4" w:space="0" w:color="000000"/>
              <w:right w:val="single" w:sz="4" w:space="0" w:color="000000"/>
            </w:tcBorders>
            <w:shd w:val="clear" w:color="auto" w:fill="DBE4F0"/>
          </w:tcPr>
          <w:p>
            <w:pPr>
              <w:pStyle w:val="TableParagraph"/>
              <w:spacing w:line="142" w:lineRule="exact" w:before="130"/>
              <w:ind w:right="84"/>
              <w:jc w:val="right"/>
              <w:rPr>
                <w:sz w:val="14"/>
              </w:rPr>
            </w:pPr>
            <w:r>
              <w:rPr>
                <w:spacing w:val="-2"/>
                <w:sz w:val="14"/>
              </w:rPr>
              <w:t>PPFAR</w:t>
            </w:r>
          </w:p>
        </w:tc>
        <w:tc>
          <w:tcPr>
            <w:tcW w:w="548" w:type="dxa"/>
            <w:tcBorders>
              <w:top w:val="single" w:sz="4" w:space="0" w:color="000000"/>
              <w:left w:val="single" w:sz="4" w:space="0" w:color="000000"/>
              <w:bottom w:val="single" w:sz="4" w:space="0" w:color="000000"/>
            </w:tcBorders>
            <w:shd w:val="clear" w:color="auto" w:fill="DBE4F0"/>
          </w:tcPr>
          <w:p>
            <w:pPr>
              <w:pStyle w:val="TableParagraph"/>
              <w:spacing w:line="142" w:lineRule="exact" w:before="130"/>
              <w:ind w:right="92"/>
              <w:jc w:val="right"/>
              <w:rPr>
                <w:sz w:val="14"/>
              </w:rPr>
            </w:pPr>
            <w:r>
              <w:rPr>
                <w:spacing w:val="-4"/>
                <w:sz w:val="14"/>
              </w:rPr>
              <w:t>MFAR</w:t>
            </w:r>
          </w:p>
        </w:tc>
      </w:tr>
      <w:tr>
        <w:trPr>
          <w:trHeight w:val="489" w:hRule="atLeast"/>
        </w:trPr>
        <w:tc>
          <w:tcPr>
            <w:tcW w:w="1493" w:type="dxa"/>
            <w:tcBorders>
              <w:top w:val="single" w:sz="4" w:space="0" w:color="000000"/>
              <w:bottom w:val="single" w:sz="4" w:space="0" w:color="000000"/>
            </w:tcBorders>
          </w:tcPr>
          <w:p>
            <w:pPr>
              <w:pStyle w:val="TableParagraph"/>
              <w:spacing w:line="180" w:lineRule="atLeast" w:before="101"/>
              <w:ind w:left="66" w:right="286"/>
              <w:rPr>
                <w:sz w:val="16"/>
              </w:rPr>
            </w:pPr>
            <w:r>
              <w:rPr>
                <w:sz w:val="16"/>
              </w:rPr>
              <w:t>Flatted</w:t>
            </w:r>
            <w:r>
              <w:rPr>
                <w:spacing w:val="-10"/>
                <w:sz w:val="16"/>
              </w:rPr>
              <w:t> </w:t>
            </w:r>
            <w:r>
              <w:rPr>
                <w:sz w:val="16"/>
              </w:rPr>
              <w:t>Factories,</w:t>
            </w:r>
            <w:r>
              <w:rPr>
                <w:spacing w:val="40"/>
                <w:sz w:val="16"/>
              </w:rPr>
              <w:t> </w:t>
            </w:r>
            <w:r>
              <w:rPr>
                <w:sz w:val="16"/>
              </w:rPr>
              <w:t>Data</w:t>
            </w:r>
            <w:r>
              <w:rPr>
                <w:spacing w:val="-5"/>
                <w:sz w:val="16"/>
              </w:rPr>
              <w:t> </w:t>
            </w:r>
            <w:r>
              <w:rPr>
                <w:sz w:val="16"/>
              </w:rPr>
              <w:t>Centres</w:t>
            </w:r>
          </w:p>
        </w:tc>
        <w:tc>
          <w:tcPr>
            <w:tcW w:w="939" w:type="dxa"/>
            <w:tcBorders>
              <w:top w:val="single" w:sz="4" w:space="0" w:color="000000"/>
              <w:bottom w:val="single" w:sz="4" w:space="0" w:color="000000"/>
            </w:tcBorders>
            <w:shd w:val="clear" w:color="auto" w:fill="FFF1CC"/>
          </w:tcPr>
          <w:p>
            <w:pPr>
              <w:pStyle w:val="TableParagraph"/>
              <w:spacing w:before="28"/>
              <w:rPr>
                <w:sz w:val="16"/>
              </w:rPr>
            </w:pPr>
          </w:p>
          <w:p>
            <w:pPr>
              <w:pStyle w:val="TableParagraph"/>
              <w:spacing w:before="1"/>
              <w:ind w:left="299"/>
              <w:rPr>
                <w:sz w:val="16"/>
              </w:rPr>
            </w:pPr>
            <w:r>
              <w:rPr>
                <w:spacing w:val="-4"/>
                <w:sz w:val="16"/>
              </w:rPr>
              <w:t>3.00</w:t>
            </w:r>
          </w:p>
        </w:tc>
        <w:tc>
          <w:tcPr>
            <w:tcW w:w="551" w:type="dxa"/>
            <w:tcBorders>
              <w:top w:val="single" w:sz="4" w:space="0" w:color="000000"/>
              <w:bottom w:val="single" w:sz="4" w:space="0" w:color="000000"/>
              <w:right w:val="single" w:sz="4" w:space="0" w:color="000000"/>
            </w:tcBorders>
          </w:tcPr>
          <w:p>
            <w:pPr>
              <w:pStyle w:val="TableParagraph"/>
              <w:spacing w:before="28"/>
              <w:rPr>
                <w:sz w:val="16"/>
              </w:rPr>
            </w:pPr>
          </w:p>
          <w:p>
            <w:pPr>
              <w:pStyle w:val="TableParagraph"/>
              <w:spacing w:before="1"/>
              <w:ind w:left="260"/>
              <w:rPr>
                <w:sz w:val="16"/>
              </w:rPr>
            </w:pPr>
            <w:r>
              <w:rPr>
                <w:spacing w:val="-5"/>
                <w:sz w:val="16"/>
              </w:rPr>
              <w:t>NA</w:t>
            </w:r>
          </w:p>
        </w:tc>
        <w:tc>
          <w:tcPr>
            <w:tcW w:w="550" w:type="dxa"/>
            <w:tcBorders>
              <w:top w:val="single" w:sz="4" w:space="0" w:color="000000"/>
              <w:left w:val="single" w:sz="4" w:space="0" w:color="000000"/>
              <w:bottom w:val="single" w:sz="4" w:space="0" w:color="000000"/>
              <w:right w:val="single" w:sz="4" w:space="0" w:color="000000"/>
            </w:tcBorders>
          </w:tcPr>
          <w:p>
            <w:pPr>
              <w:pStyle w:val="TableParagraph"/>
              <w:spacing w:before="28"/>
              <w:rPr>
                <w:sz w:val="16"/>
              </w:rPr>
            </w:pPr>
          </w:p>
          <w:p>
            <w:pPr>
              <w:pStyle w:val="TableParagraph"/>
              <w:spacing w:before="1"/>
              <w:ind w:right="43"/>
              <w:jc w:val="right"/>
              <w:rPr>
                <w:sz w:val="16"/>
              </w:rPr>
            </w:pPr>
            <w:r>
              <w:rPr>
                <w:spacing w:val="-5"/>
                <w:sz w:val="16"/>
              </w:rPr>
              <w:t>NA</w:t>
            </w:r>
          </w:p>
        </w:tc>
        <w:tc>
          <w:tcPr>
            <w:tcW w:w="550" w:type="dxa"/>
            <w:tcBorders>
              <w:top w:val="single" w:sz="4" w:space="0" w:color="000000"/>
              <w:left w:val="single" w:sz="4" w:space="0" w:color="000000"/>
              <w:bottom w:val="single" w:sz="4" w:space="0" w:color="000000"/>
            </w:tcBorders>
            <w:shd w:val="clear" w:color="auto" w:fill="DDEBF7"/>
          </w:tcPr>
          <w:p>
            <w:pPr>
              <w:pStyle w:val="TableParagraph"/>
              <w:spacing w:before="28"/>
              <w:rPr>
                <w:sz w:val="16"/>
              </w:rPr>
            </w:pPr>
          </w:p>
          <w:p>
            <w:pPr>
              <w:pStyle w:val="TableParagraph"/>
              <w:spacing w:before="1"/>
              <w:ind w:right="38"/>
              <w:jc w:val="right"/>
              <w:rPr>
                <w:sz w:val="16"/>
              </w:rPr>
            </w:pPr>
            <w:r>
              <w:rPr>
                <w:spacing w:val="-5"/>
                <w:sz w:val="16"/>
              </w:rPr>
              <w:t>NA</w:t>
            </w:r>
          </w:p>
        </w:tc>
        <w:tc>
          <w:tcPr>
            <w:tcW w:w="550" w:type="dxa"/>
            <w:tcBorders>
              <w:top w:val="single" w:sz="4" w:space="0" w:color="000000"/>
              <w:bottom w:val="single" w:sz="4" w:space="0" w:color="000000"/>
              <w:right w:val="single" w:sz="4" w:space="0" w:color="000000"/>
            </w:tcBorders>
          </w:tcPr>
          <w:p>
            <w:pPr>
              <w:pStyle w:val="TableParagraph"/>
              <w:spacing w:before="28"/>
              <w:rPr>
                <w:sz w:val="16"/>
              </w:rPr>
            </w:pPr>
          </w:p>
          <w:p>
            <w:pPr>
              <w:pStyle w:val="TableParagraph"/>
              <w:spacing w:before="1"/>
              <w:ind w:left="208"/>
              <w:rPr>
                <w:sz w:val="16"/>
              </w:rPr>
            </w:pPr>
            <w:r>
              <w:rPr>
                <w:spacing w:val="-4"/>
                <w:sz w:val="16"/>
              </w:rPr>
              <w:t>0.50</w:t>
            </w:r>
          </w:p>
        </w:tc>
        <w:tc>
          <w:tcPr>
            <w:tcW w:w="548" w:type="dxa"/>
            <w:tcBorders>
              <w:top w:val="single" w:sz="4" w:space="0" w:color="000000"/>
              <w:left w:val="single" w:sz="4" w:space="0" w:color="000000"/>
              <w:bottom w:val="single" w:sz="4" w:space="0" w:color="000000"/>
              <w:right w:val="single" w:sz="4" w:space="0" w:color="000000"/>
            </w:tcBorders>
          </w:tcPr>
          <w:p>
            <w:pPr>
              <w:pStyle w:val="TableParagraph"/>
              <w:spacing w:before="28"/>
              <w:rPr>
                <w:sz w:val="16"/>
              </w:rPr>
            </w:pPr>
          </w:p>
          <w:p>
            <w:pPr>
              <w:pStyle w:val="TableParagraph"/>
              <w:spacing w:before="1"/>
              <w:ind w:right="43"/>
              <w:jc w:val="right"/>
              <w:rPr>
                <w:sz w:val="16"/>
              </w:rPr>
            </w:pPr>
            <w:r>
              <w:rPr>
                <w:spacing w:val="-4"/>
                <w:sz w:val="16"/>
              </w:rPr>
              <w:t>0.50</w:t>
            </w:r>
          </w:p>
        </w:tc>
        <w:tc>
          <w:tcPr>
            <w:tcW w:w="550" w:type="dxa"/>
            <w:tcBorders>
              <w:top w:val="single" w:sz="4" w:space="0" w:color="000000"/>
              <w:left w:val="single" w:sz="4" w:space="0" w:color="000000"/>
              <w:bottom w:val="single" w:sz="4" w:space="0" w:color="000000"/>
            </w:tcBorders>
            <w:shd w:val="clear" w:color="auto" w:fill="DDEBF7"/>
          </w:tcPr>
          <w:p>
            <w:pPr>
              <w:pStyle w:val="TableParagraph"/>
              <w:spacing w:before="28"/>
              <w:rPr>
                <w:sz w:val="16"/>
              </w:rPr>
            </w:pPr>
          </w:p>
          <w:p>
            <w:pPr>
              <w:pStyle w:val="TableParagraph"/>
              <w:spacing w:before="1"/>
              <w:ind w:left="212"/>
              <w:rPr>
                <w:sz w:val="16"/>
              </w:rPr>
            </w:pPr>
            <w:r>
              <w:rPr>
                <w:spacing w:val="-4"/>
                <w:sz w:val="16"/>
              </w:rPr>
              <w:t>2.00</w:t>
            </w:r>
          </w:p>
        </w:tc>
        <w:tc>
          <w:tcPr>
            <w:tcW w:w="548" w:type="dxa"/>
            <w:tcBorders>
              <w:top w:val="single" w:sz="4" w:space="0" w:color="000000"/>
              <w:bottom w:val="single" w:sz="4" w:space="0" w:color="000000"/>
              <w:right w:val="single" w:sz="4" w:space="0" w:color="000000"/>
            </w:tcBorders>
          </w:tcPr>
          <w:p>
            <w:pPr>
              <w:pStyle w:val="TableParagraph"/>
              <w:spacing w:before="28"/>
              <w:rPr>
                <w:sz w:val="16"/>
              </w:rPr>
            </w:pPr>
          </w:p>
          <w:p>
            <w:pPr>
              <w:pStyle w:val="TableParagraph"/>
              <w:spacing w:before="1"/>
              <w:ind w:left="207"/>
              <w:rPr>
                <w:sz w:val="16"/>
              </w:rPr>
            </w:pPr>
            <w:r>
              <w:rPr>
                <w:spacing w:val="-4"/>
                <w:sz w:val="16"/>
              </w:rPr>
              <w:t>1.00</w:t>
            </w:r>
          </w:p>
        </w:tc>
        <w:tc>
          <w:tcPr>
            <w:tcW w:w="550" w:type="dxa"/>
            <w:tcBorders>
              <w:top w:val="single" w:sz="4" w:space="0" w:color="000000"/>
              <w:left w:val="single" w:sz="4" w:space="0" w:color="000000"/>
              <w:bottom w:val="single" w:sz="4" w:space="0" w:color="000000"/>
              <w:right w:val="single" w:sz="4" w:space="0" w:color="000000"/>
            </w:tcBorders>
          </w:tcPr>
          <w:p>
            <w:pPr>
              <w:pStyle w:val="TableParagraph"/>
              <w:spacing w:before="28"/>
              <w:rPr>
                <w:sz w:val="16"/>
              </w:rPr>
            </w:pPr>
          </w:p>
          <w:p>
            <w:pPr>
              <w:pStyle w:val="TableParagraph"/>
              <w:spacing w:before="1"/>
              <w:ind w:right="45"/>
              <w:jc w:val="right"/>
              <w:rPr>
                <w:sz w:val="16"/>
              </w:rPr>
            </w:pPr>
            <w:r>
              <w:rPr>
                <w:spacing w:val="-4"/>
                <w:sz w:val="16"/>
              </w:rPr>
              <w:t>1.50</w:t>
            </w:r>
          </w:p>
        </w:tc>
        <w:tc>
          <w:tcPr>
            <w:tcW w:w="548" w:type="dxa"/>
            <w:tcBorders>
              <w:top w:val="single" w:sz="4" w:space="0" w:color="000000"/>
              <w:left w:val="single" w:sz="4" w:space="0" w:color="000000"/>
              <w:bottom w:val="single" w:sz="4" w:space="0" w:color="000000"/>
            </w:tcBorders>
            <w:shd w:val="clear" w:color="auto" w:fill="DDEBF7"/>
          </w:tcPr>
          <w:p>
            <w:pPr>
              <w:pStyle w:val="TableParagraph"/>
              <w:spacing w:before="28"/>
              <w:rPr>
                <w:sz w:val="16"/>
              </w:rPr>
            </w:pPr>
          </w:p>
          <w:p>
            <w:pPr>
              <w:pStyle w:val="TableParagraph"/>
              <w:spacing w:before="1"/>
              <w:ind w:left="210"/>
              <w:rPr>
                <w:sz w:val="16"/>
              </w:rPr>
            </w:pPr>
            <w:r>
              <w:rPr>
                <w:spacing w:val="-4"/>
                <w:sz w:val="16"/>
              </w:rPr>
              <w:t>3.50</w:t>
            </w:r>
          </w:p>
        </w:tc>
        <w:tc>
          <w:tcPr>
            <w:tcW w:w="551" w:type="dxa"/>
            <w:tcBorders>
              <w:top w:val="single" w:sz="4" w:space="0" w:color="000000"/>
              <w:bottom w:val="single" w:sz="4" w:space="0" w:color="000000"/>
              <w:right w:val="single" w:sz="4" w:space="0" w:color="000000"/>
            </w:tcBorders>
          </w:tcPr>
          <w:p>
            <w:pPr>
              <w:pStyle w:val="TableParagraph"/>
              <w:spacing w:before="28"/>
              <w:rPr>
                <w:sz w:val="16"/>
              </w:rPr>
            </w:pPr>
          </w:p>
          <w:p>
            <w:pPr>
              <w:pStyle w:val="TableParagraph"/>
              <w:spacing w:before="1"/>
              <w:ind w:left="205"/>
              <w:rPr>
                <w:sz w:val="16"/>
              </w:rPr>
            </w:pPr>
            <w:r>
              <w:rPr>
                <w:spacing w:val="-4"/>
                <w:sz w:val="16"/>
              </w:rPr>
              <w:t>1.00</w:t>
            </w:r>
          </w:p>
        </w:tc>
        <w:tc>
          <w:tcPr>
            <w:tcW w:w="550" w:type="dxa"/>
            <w:tcBorders>
              <w:top w:val="single" w:sz="4" w:space="0" w:color="000000"/>
              <w:left w:val="single" w:sz="4" w:space="0" w:color="000000"/>
              <w:bottom w:val="single" w:sz="4" w:space="0" w:color="000000"/>
              <w:right w:val="single" w:sz="4" w:space="0" w:color="000000"/>
            </w:tcBorders>
          </w:tcPr>
          <w:p>
            <w:pPr>
              <w:pStyle w:val="TableParagraph"/>
              <w:spacing w:before="28"/>
              <w:rPr>
                <w:sz w:val="16"/>
              </w:rPr>
            </w:pPr>
          </w:p>
          <w:p>
            <w:pPr>
              <w:pStyle w:val="TableParagraph"/>
              <w:spacing w:before="1"/>
              <w:ind w:right="49"/>
              <w:jc w:val="right"/>
              <w:rPr>
                <w:sz w:val="16"/>
              </w:rPr>
            </w:pPr>
            <w:r>
              <w:rPr>
                <w:spacing w:val="-5"/>
                <w:sz w:val="16"/>
              </w:rPr>
              <w:t>UR</w:t>
            </w:r>
          </w:p>
        </w:tc>
        <w:tc>
          <w:tcPr>
            <w:tcW w:w="548" w:type="dxa"/>
            <w:tcBorders>
              <w:top w:val="single" w:sz="4" w:space="0" w:color="000000"/>
              <w:left w:val="single" w:sz="4" w:space="0" w:color="000000"/>
              <w:bottom w:val="single" w:sz="4" w:space="0" w:color="000000"/>
            </w:tcBorders>
            <w:shd w:val="clear" w:color="auto" w:fill="DDEBF7"/>
          </w:tcPr>
          <w:p>
            <w:pPr>
              <w:pStyle w:val="TableParagraph"/>
              <w:spacing w:before="28"/>
              <w:rPr>
                <w:sz w:val="16"/>
              </w:rPr>
            </w:pPr>
          </w:p>
          <w:p>
            <w:pPr>
              <w:pStyle w:val="TableParagraph"/>
              <w:spacing w:before="1"/>
              <w:ind w:right="45"/>
              <w:jc w:val="right"/>
              <w:rPr>
                <w:sz w:val="16"/>
              </w:rPr>
            </w:pPr>
            <w:r>
              <w:rPr>
                <w:spacing w:val="-5"/>
                <w:sz w:val="16"/>
              </w:rPr>
              <w:t>UR</w:t>
            </w:r>
          </w:p>
        </w:tc>
      </w:tr>
    </w:tbl>
    <w:p>
      <w:pPr>
        <w:spacing w:line="244" w:lineRule="auto" w:before="142"/>
        <w:ind w:left="165" w:right="576" w:firstLine="0"/>
        <w:jc w:val="left"/>
        <w:rPr>
          <w:sz w:val="18"/>
        </w:rPr>
      </w:pPr>
      <w:r>
        <w:rPr>
          <w:sz w:val="18"/>
        </w:rPr>
        <w:t>Note-1:</w:t>
      </w:r>
      <w:r>
        <w:rPr>
          <w:spacing w:val="-2"/>
          <w:sz w:val="18"/>
        </w:rPr>
        <w:t> </w:t>
      </w:r>
      <w:r>
        <w:rPr>
          <w:sz w:val="18"/>
        </w:rPr>
        <w:t>BFAR</w:t>
      </w:r>
      <w:r>
        <w:rPr>
          <w:spacing w:val="-4"/>
          <w:sz w:val="18"/>
        </w:rPr>
        <w:t> </w:t>
      </w:r>
      <w:r>
        <w:rPr>
          <w:sz w:val="18"/>
        </w:rPr>
        <w:t>–</w:t>
      </w:r>
      <w:r>
        <w:rPr>
          <w:spacing w:val="-1"/>
          <w:sz w:val="18"/>
        </w:rPr>
        <w:t> </w:t>
      </w:r>
      <w:r>
        <w:rPr>
          <w:sz w:val="18"/>
        </w:rPr>
        <w:t>Base</w:t>
      </w:r>
      <w:r>
        <w:rPr>
          <w:spacing w:val="-3"/>
          <w:sz w:val="18"/>
        </w:rPr>
        <w:t> </w:t>
      </w:r>
      <w:r>
        <w:rPr>
          <w:sz w:val="18"/>
        </w:rPr>
        <w:t>FAR,</w:t>
      </w:r>
      <w:r>
        <w:rPr>
          <w:spacing w:val="-4"/>
          <w:sz w:val="18"/>
        </w:rPr>
        <w:t> </w:t>
      </w:r>
      <w:r>
        <w:rPr>
          <w:sz w:val="18"/>
        </w:rPr>
        <w:t>PFAR</w:t>
      </w:r>
      <w:r>
        <w:rPr>
          <w:spacing w:val="-1"/>
          <w:sz w:val="18"/>
        </w:rPr>
        <w:t> </w:t>
      </w:r>
      <w:r>
        <w:rPr>
          <w:sz w:val="18"/>
        </w:rPr>
        <w:t>–</w:t>
      </w:r>
      <w:r>
        <w:rPr>
          <w:spacing w:val="-1"/>
          <w:sz w:val="18"/>
        </w:rPr>
        <w:t> </w:t>
      </w:r>
      <w:r>
        <w:rPr>
          <w:sz w:val="18"/>
        </w:rPr>
        <w:t>Purchasable</w:t>
      </w:r>
      <w:r>
        <w:rPr>
          <w:spacing w:val="-2"/>
          <w:sz w:val="18"/>
        </w:rPr>
        <w:t> </w:t>
      </w:r>
      <w:r>
        <w:rPr>
          <w:sz w:val="18"/>
        </w:rPr>
        <w:t>FAR,</w:t>
      </w:r>
      <w:r>
        <w:rPr>
          <w:spacing w:val="-4"/>
          <w:sz w:val="18"/>
        </w:rPr>
        <w:t> </w:t>
      </w:r>
      <w:r>
        <w:rPr>
          <w:sz w:val="18"/>
        </w:rPr>
        <w:t>PPFAR</w:t>
      </w:r>
      <w:r>
        <w:rPr>
          <w:spacing w:val="-4"/>
          <w:sz w:val="18"/>
        </w:rPr>
        <w:t> </w:t>
      </w:r>
      <w:r>
        <w:rPr>
          <w:sz w:val="18"/>
        </w:rPr>
        <w:t>–</w:t>
      </w:r>
      <w:r>
        <w:rPr>
          <w:spacing w:val="-3"/>
          <w:sz w:val="18"/>
        </w:rPr>
        <w:t> </w:t>
      </w:r>
      <w:r>
        <w:rPr>
          <w:sz w:val="18"/>
        </w:rPr>
        <w:t>Premium</w:t>
      </w:r>
      <w:r>
        <w:rPr>
          <w:spacing w:val="-3"/>
          <w:sz w:val="18"/>
        </w:rPr>
        <w:t> </w:t>
      </w:r>
      <w:r>
        <w:rPr>
          <w:sz w:val="18"/>
        </w:rPr>
        <w:t>Purchasable</w:t>
      </w:r>
      <w:r>
        <w:rPr>
          <w:spacing w:val="-2"/>
          <w:sz w:val="18"/>
        </w:rPr>
        <w:t> </w:t>
      </w:r>
      <w:r>
        <w:rPr>
          <w:sz w:val="18"/>
        </w:rPr>
        <w:t>FAR,</w:t>
      </w:r>
      <w:r>
        <w:rPr>
          <w:spacing w:val="-4"/>
          <w:sz w:val="18"/>
        </w:rPr>
        <w:t> </w:t>
      </w:r>
      <w:r>
        <w:rPr>
          <w:sz w:val="18"/>
        </w:rPr>
        <w:t>MFAR –</w:t>
      </w:r>
      <w:r>
        <w:rPr>
          <w:spacing w:val="-1"/>
          <w:sz w:val="18"/>
        </w:rPr>
        <w:t> </w:t>
      </w:r>
      <w:r>
        <w:rPr>
          <w:sz w:val="18"/>
        </w:rPr>
        <w:t>Maximum Permissible FAR which includes Base FAR, UR – Unrestricted FAR.</w:t>
      </w:r>
    </w:p>
    <w:p>
      <w:pPr>
        <w:spacing w:line="244" w:lineRule="auto" w:before="120"/>
        <w:ind w:left="165" w:right="576" w:firstLine="0"/>
        <w:jc w:val="left"/>
        <w:rPr>
          <w:sz w:val="18"/>
        </w:rPr>
      </w:pPr>
      <w:r>
        <w:rPr>
          <w:sz w:val="18"/>
        </w:rPr>
        <w:t>Note-2:</w:t>
      </w:r>
      <w:r>
        <w:rPr>
          <w:spacing w:val="-2"/>
          <w:sz w:val="18"/>
        </w:rPr>
        <w:t> </w:t>
      </w:r>
      <w:r>
        <w:rPr>
          <w:sz w:val="18"/>
        </w:rPr>
        <w:t>In</w:t>
      </w:r>
      <w:r>
        <w:rPr>
          <w:spacing w:val="-1"/>
          <w:sz w:val="18"/>
        </w:rPr>
        <w:t> </w:t>
      </w:r>
      <w:r>
        <w:rPr>
          <w:sz w:val="18"/>
        </w:rPr>
        <w:t>green</w:t>
      </w:r>
      <w:r>
        <w:rPr>
          <w:spacing w:val="-3"/>
          <w:sz w:val="18"/>
        </w:rPr>
        <w:t> </w:t>
      </w:r>
      <w:r>
        <w:rPr>
          <w:sz w:val="18"/>
        </w:rPr>
        <w:t>building,</w:t>
      </w:r>
      <w:r>
        <w:rPr>
          <w:spacing w:val="-2"/>
          <w:sz w:val="18"/>
        </w:rPr>
        <w:t> </w:t>
      </w:r>
      <w:r>
        <w:rPr>
          <w:sz w:val="18"/>
        </w:rPr>
        <w:t>additional</w:t>
      </w:r>
      <w:r>
        <w:rPr>
          <w:spacing w:val="-2"/>
          <w:sz w:val="18"/>
        </w:rPr>
        <w:t> </w:t>
      </w:r>
      <w:r>
        <w:rPr>
          <w:sz w:val="18"/>
        </w:rPr>
        <w:t>FAR</w:t>
      </w:r>
      <w:r>
        <w:rPr>
          <w:spacing w:val="-2"/>
          <w:sz w:val="18"/>
        </w:rPr>
        <w:t> </w:t>
      </w:r>
      <w:r>
        <w:rPr>
          <w:sz w:val="18"/>
        </w:rPr>
        <w:t>over</w:t>
      </w:r>
      <w:r>
        <w:rPr>
          <w:spacing w:val="-2"/>
          <w:sz w:val="18"/>
        </w:rPr>
        <w:t> </w:t>
      </w:r>
      <w:r>
        <w:rPr>
          <w:sz w:val="18"/>
        </w:rPr>
        <w:t>and</w:t>
      </w:r>
      <w:r>
        <w:rPr>
          <w:spacing w:val="-1"/>
          <w:sz w:val="18"/>
        </w:rPr>
        <w:t> </w:t>
      </w:r>
      <w:r>
        <w:rPr>
          <w:sz w:val="18"/>
        </w:rPr>
        <w:t>above</w:t>
      </w:r>
      <w:r>
        <w:rPr>
          <w:spacing w:val="-3"/>
          <w:sz w:val="18"/>
        </w:rPr>
        <w:t> </w:t>
      </w:r>
      <w:r>
        <w:rPr>
          <w:sz w:val="18"/>
        </w:rPr>
        <w:t>maximum</w:t>
      </w:r>
      <w:r>
        <w:rPr>
          <w:spacing w:val="-3"/>
          <w:sz w:val="18"/>
        </w:rPr>
        <w:t> </w:t>
      </w:r>
      <w:r>
        <w:rPr>
          <w:sz w:val="18"/>
        </w:rPr>
        <w:t>permissible</w:t>
      </w:r>
      <w:r>
        <w:rPr>
          <w:spacing w:val="-2"/>
          <w:sz w:val="18"/>
        </w:rPr>
        <w:t> </w:t>
      </w:r>
      <w:r>
        <w:rPr>
          <w:sz w:val="18"/>
        </w:rPr>
        <w:t>FAR</w:t>
      </w:r>
      <w:r>
        <w:rPr>
          <w:spacing w:val="-2"/>
          <w:sz w:val="18"/>
        </w:rPr>
        <w:t> </w:t>
      </w:r>
      <w:r>
        <w:rPr>
          <w:sz w:val="18"/>
        </w:rPr>
        <w:t>shall</w:t>
      </w:r>
      <w:r>
        <w:rPr>
          <w:spacing w:val="-4"/>
          <w:sz w:val="18"/>
        </w:rPr>
        <w:t> </w:t>
      </w:r>
      <w:r>
        <w:rPr>
          <w:sz w:val="18"/>
        </w:rPr>
        <w:t>be</w:t>
      </w:r>
      <w:r>
        <w:rPr>
          <w:spacing w:val="-3"/>
          <w:sz w:val="18"/>
        </w:rPr>
        <w:t> </w:t>
      </w:r>
      <w:r>
        <w:rPr>
          <w:sz w:val="18"/>
        </w:rPr>
        <w:t>provided</w:t>
      </w:r>
      <w:r>
        <w:rPr>
          <w:spacing w:val="-1"/>
          <w:sz w:val="18"/>
        </w:rPr>
        <w:t> </w:t>
      </w:r>
      <w:r>
        <w:rPr>
          <w:sz w:val="18"/>
        </w:rPr>
        <w:t>as</w:t>
      </w:r>
      <w:r>
        <w:rPr>
          <w:spacing w:val="-2"/>
          <w:sz w:val="18"/>
        </w:rPr>
        <w:t> </w:t>
      </w:r>
      <w:r>
        <w:rPr>
          <w:sz w:val="18"/>
        </w:rPr>
        <w:t>per paragraph</w:t>
      </w:r>
      <w:r>
        <w:rPr>
          <w:spacing w:val="-3"/>
          <w:sz w:val="18"/>
        </w:rPr>
        <w:t> </w:t>
      </w:r>
      <w:r>
        <w:rPr>
          <w:sz w:val="18"/>
        </w:rPr>
        <w:t>9.3 of the building byelaws.</w:t>
      </w:r>
    </w:p>
    <w:p>
      <w:pPr>
        <w:pStyle w:val="Heading4"/>
        <w:numPr>
          <w:ilvl w:val="2"/>
          <w:numId w:val="2"/>
        </w:numPr>
        <w:tabs>
          <w:tab w:pos="885" w:val="left" w:leader="none"/>
        </w:tabs>
        <w:spacing w:line="240" w:lineRule="auto" w:before="119" w:after="0"/>
        <w:ind w:left="885" w:right="0" w:hanging="720"/>
        <w:jc w:val="left"/>
      </w:pPr>
      <w:r>
        <w:rPr>
          <w:color w:val="00AFEF"/>
        </w:rPr>
        <w:t>Minimum </w:t>
      </w:r>
      <w:r>
        <w:rPr>
          <w:color w:val="00AFEF"/>
          <w:spacing w:val="-2"/>
        </w:rPr>
        <w:t>Setback</w:t>
      </w:r>
    </w:p>
    <w:p>
      <w:pPr>
        <w:pStyle w:val="BodyText"/>
        <w:spacing w:before="127"/>
        <w:ind w:right="584"/>
        <w:jc w:val="both"/>
      </w:pPr>
      <w:r>
        <w:rPr/>
        <w:t>Minimum setbacks for industrial buildings, flatted factories, data centres and MSME units up to 15-meter height shall be per paragraph 3.2.4.8 of the building byelaws. Minimum setbacks for industrial buildings, flatted factories, data centres and MSME units above 15-meter height shall be as per paragraph 3.2.4.9 of the building byelaws.</w:t>
      </w:r>
    </w:p>
    <w:p>
      <w:pPr>
        <w:pStyle w:val="Heading4"/>
        <w:numPr>
          <w:ilvl w:val="2"/>
          <w:numId w:val="2"/>
        </w:numPr>
        <w:tabs>
          <w:tab w:pos="885" w:val="left" w:leader="none"/>
        </w:tabs>
        <w:spacing w:line="240" w:lineRule="auto" w:before="120" w:after="0"/>
        <w:ind w:left="885" w:right="0" w:hanging="720"/>
        <w:jc w:val="left"/>
      </w:pPr>
      <w:r>
        <w:rPr>
          <w:color w:val="00AFEF"/>
        </w:rPr>
        <w:t>Parking</w:t>
      </w:r>
      <w:r>
        <w:rPr>
          <w:color w:val="00AFEF"/>
          <w:spacing w:val="1"/>
        </w:rPr>
        <w:t> </w:t>
      </w:r>
      <w:r>
        <w:rPr>
          <w:color w:val="00AFEF"/>
          <w:spacing w:val="-2"/>
        </w:rPr>
        <w:t>Requirements</w:t>
      </w:r>
    </w:p>
    <w:p>
      <w:pPr>
        <w:pStyle w:val="BodyText"/>
        <w:spacing w:before="128"/>
        <w:jc w:val="both"/>
      </w:pPr>
      <w:r>
        <w:rPr/>
        <w:t>Parking</w:t>
      </w:r>
      <w:r>
        <w:rPr>
          <w:spacing w:val="-3"/>
        </w:rPr>
        <w:t> </w:t>
      </w:r>
      <w:r>
        <w:rPr/>
        <w:t>requirements</w:t>
      </w:r>
      <w:r>
        <w:rPr>
          <w:spacing w:val="-5"/>
        </w:rPr>
        <w:t> </w:t>
      </w:r>
      <w:r>
        <w:rPr/>
        <w:t>shall</w:t>
      </w:r>
      <w:r>
        <w:rPr>
          <w:spacing w:val="-5"/>
        </w:rPr>
        <w:t> </w:t>
      </w:r>
      <w:r>
        <w:rPr/>
        <w:t>be</w:t>
      </w:r>
      <w:r>
        <w:rPr>
          <w:spacing w:val="-2"/>
        </w:rPr>
        <w:t> </w:t>
      </w:r>
      <w:r>
        <w:rPr/>
        <w:t>as</w:t>
      </w:r>
      <w:r>
        <w:rPr>
          <w:spacing w:val="-3"/>
        </w:rPr>
        <w:t> </w:t>
      </w:r>
      <w:r>
        <w:rPr/>
        <w:t>per</w:t>
      </w:r>
      <w:r>
        <w:rPr>
          <w:spacing w:val="-2"/>
        </w:rPr>
        <w:t> </w:t>
      </w:r>
      <w:r>
        <w:rPr/>
        <w:t>paragraph</w:t>
      </w:r>
      <w:r>
        <w:rPr>
          <w:spacing w:val="-3"/>
        </w:rPr>
        <w:t> </w:t>
      </w:r>
      <w:r>
        <w:rPr/>
        <w:t>3.3.4</w:t>
      </w:r>
      <w:r>
        <w:rPr>
          <w:spacing w:val="-2"/>
        </w:rPr>
        <w:t> </w:t>
      </w:r>
      <w:r>
        <w:rPr/>
        <w:t>of</w:t>
      </w:r>
      <w:r>
        <w:rPr>
          <w:spacing w:val="-5"/>
        </w:rPr>
        <w:t> </w:t>
      </w:r>
      <w:r>
        <w:rPr/>
        <w:t>the</w:t>
      </w:r>
      <w:r>
        <w:rPr>
          <w:spacing w:val="-3"/>
        </w:rPr>
        <w:t> </w:t>
      </w:r>
      <w:r>
        <w:rPr/>
        <w:t>building</w:t>
      </w:r>
      <w:r>
        <w:rPr>
          <w:spacing w:val="-2"/>
        </w:rPr>
        <w:t> byelaws.</w:t>
      </w:r>
    </w:p>
    <w:p>
      <w:pPr>
        <w:pStyle w:val="BodyText"/>
        <w:spacing w:before="249"/>
        <w:ind w:left="0"/>
      </w:pPr>
    </w:p>
    <w:p>
      <w:pPr>
        <w:pStyle w:val="Heading2"/>
        <w:numPr>
          <w:ilvl w:val="1"/>
          <w:numId w:val="2"/>
        </w:numPr>
        <w:tabs>
          <w:tab w:pos="741" w:val="left" w:leader="none"/>
        </w:tabs>
        <w:spacing w:line="240" w:lineRule="auto" w:before="0" w:after="0"/>
        <w:ind w:left="741" w:right="0" w:hanging="576"/>
        <w:jc w:val="left"/>
        <w:rPr>
          <w:color w:val="00AF50"/>
        </w:rPr>
      </w:pPr>
      <w:bookmarkStart w:name="_TOC_250084" w:id="44"/>
      <w:bookmarkEnd w:id="44"/>
      <w:r>
        <w:rPr>
          <w:color w:val="00AF50"/>
          <w:spacing w:val="-2"/>
        </w:rPr>
        <w:t>Farmhouse</w:t>
      </w:r>
    </w:p>
    <w:p>
      <w:pPr>
        <w:pStyle w:val="Heading4"/>
        <w:numPr>
          <w:ilvl w:val="2"/>
          <w:numId w:val="2"/>
        </w:numPr>
        <w:tabs>
          <w:tab w:pos="885" w:val="left" w:leader="none"/>
        </w:tabs>
        <w:spacing w:line="240" w:lineRule="auto" w:before="128" w:after="0"/>
        <w:ind w:left="885" w:right="0" w:hanging="720"/>
        <w:jc w:val="left"/>
      </w:pPr>
      <w:r>
        <w:rPr>
          <w:color w:val="00AFEF"/>
          <w:spacing w:val="-2"/>
        </w:rPr>
        <w:t>Permissibility</w:t>
      </w:r>
    </w:p>
    <w:p>
      <w:pPr>
        <w:pStyle w:val="BodyText"/>
        <w:spacing w:line="247" w:lineRule="auto" w:before="126"/>
        <w:ind w:right="583"/>
        <w:jc w:val="both"/>
      </w:pPr>
      <w:r>
        <w:rPr/>
        <w:t>The</w:t>
      </w:r>
      <w:r>
        <w:rPr>
          <w:spacing w:val="-5"/>
        </w:rPr>
        <w:t> </w:t>
      </w:r>
      <w:r>
        <w:rPr/>
        <w:t>permission</w:t>
      </w:r>
      <w:r>
        <w:rPr>
          <w:spacing w:val="-5"/>
        </w:rPr>
        <w:t> </w:t>
      </w:r>
      <w:r>
        <w:rPr/>
        <w:t>of</w:t>
      </w:r>
      <w:r>
        <w:rPr>
          <w:spacing w:val="-4"/>
        </w:rPr>
        <w:t> </w:t>
      </w:r>
      <w:r>
        <w:rPr/>
        <w:t>the</w:t>
      </w:r>
      <w:r>
        <w:rPr>
          <w:spacing w:val="-4"/>
        </w:rPr>
        <w:t> </w:t>
      </w:r>
      <w:r>
        <w:rPr/>
        <w:t>farmhouse</w:t>
      </w:r>
      <w:r>
        <w:rPr>
          <w:spacing w:val="-3"/>
        </w:rPr>
        <w:t> </w:t>
      </w:r>
      <w:r>
        <w:rPr/>
        <w:t>shall</w:t>
      </w:r>
      <w:r>
        <w:rPr>
          <w:spacing w:val="-4"/>
        </w:rPr>
        <w:t> </w:t>
      </w:r>
      <w:r>
        <w:rPr/>
        <w:t>be</w:t>
      </w:r>
      <w:r>
        <w:rPr>
          <w:spacing w:val="-7"/>
        </w:rPr>
        <w:t> </w:t>
      </w:r>
      <w:r>
        <w:rPr/>
        <w:t>as</w:t>
      </w:r>
      <w:r>
        <w:rPr>
          <w:spacing w:val="-4"/>
        </w:rPr>
        <w:t> </w:t>
      </w:r>
      <w:r>
        <w:rPr/>
        <w:t>per</w:t>
      </w:r>
      <w:r>
        <w:rPr>
          <w:spacing w:val="-4"/>
        </w:rPr>
        <w:t> </w:t>
      </w:r>
      <w:r>
        <w:rPr/>
        <w:t>the</w:t>
      </w:r>
      <w:r>
        <w:rPr>
          <w:spacing w:val="-7"/>
        </w:rPr>
        <w:t> </w:t>
      </w:r>
      <w:r>
        <w:rPr/>
        <w:t>master</w:t>
      </w:r>
      <w:r>
        <w:rPr>
          <w:spacing w:val="-4"/>
        </w:rPr>
        <w:t> </w:t>
      </w:r>
      <w:r>
        <w:rPr/>
        <w:t>plan</w:t>
      </w:r>
      <w:r>
        <w:rPr>
          <w:spacing w:val="-4"/>
        </w:rPr>
        <w:t> </w:t>
      </w:r>
      <w:r>
        <w:rPr/>
        <w:t>zoning</w:t>
      </w:r>
      <w:r>
        <w:rPr>
          <w:spacing w:val="-7"/>
        </w:rPr>
        <w:t> </w:t>
      </w:r>
      <w:r>
        <w:rPr/>
        <w:t>regulations,</w:t>
      </w:r>
      <w:r>
        <w:rPr>
          <w:spacing w:val="-5"/>
        </w:rPr>
        <w:t> </w:t>
      </w:r>
      <w:r>
        <w:rPr/>
        <w:t>constructed</w:t>
      </w:r>
      <w:r>
        <w:rPr>
          <w:spacing w:val="-7"/>
        </w:rPr>
        <w:t> </w:t>
      </w:r>
      <w:r>
        <w:rPr/>
        <w:t>for</w:t>
      </w:r>
      <w:r>
        <w:rPr>
          <w:spacing w:val="-4"/>
        </w:rPr>
        <w:t> </w:t>
      </w:r>
      <w:r>
        <w:rPr/>
        <w:t>the purpose</w:t>
      </w:r>
      <w:r>
        <w:rPr>
          <w:spacing w:val="-2"/>
        </w:rPr>
        <w:t> </w:t>
      </w:r>
      <w:r>
        <w:rPr/>
        <w:t>of</w:t>
      </w:r>
      <w:r>
        <w:rPr>
          <w:spacing w:val="-3"/>
        </w:rPr>
        <w:t> </w:t>
      </w:r>
      <w:r>
        <w:rPr/>
        <w:t>agriculture</w:t>
      </w:r>
      <w:r>
        <w:rPr>
          <w:spacing w:val="-2"/>
        </w:rPr>
        <w:t> </w:t>
      </w:r>
      <w:r>
        <w:rPr/>
        <w:t>and</w:t>
      </w:r>
      <w:r>
        <w:rPr>
          <w:spacing w:val="-5"/>
        </w:rPr>
        <w:t> </w:t>
      </w:r>
      <w:r>
        <w:rPr/>
        <w:t>horticulture,</w:t>
      </w:r>
      <w:r>
        <w:rPr>
          <w:spacing w:val="-4"/>
        </w:rPr>
        <w:t> </w:t>
      </w:r>
      <w:r>
        <w:rPr/>
        <w:t>pig</w:t>
      </w:r>
      <w:r>
        <w:rPr>
          <w:spacing w:val="-5"/>
        </w:rPr>
        <w:t> </w:t>
      </w:r>
      <w:r>
        <w:rPr/>
        <w:t>farming,</w:t>
      </w:r>
      <w:r>
        <w:rPr>
          <w:spacing w:val="-2"/>
        </w:rPr>
        <w:t> </w:t>
      </w:r>
      <w:r>
        <w:rPr/>
        <w:t>fish farming,</w:t>
      </w:r>
      <w:r>
        <w:rPr>
          <w:spacing w:val="-2"/>
        </w:rPr>
        <w:t> </w:t>
      </w:r>
      <w:r>
        <w:rPr/>
        <w:t>poultry,</w:t>
      </w:r>
      <w:r>
        <w:rPr>
          <w:spacing w:val="-3"/>
        </w:rPr>
        <w:t> </w:t>
      </w:r>
      <w:r>
        <w:rPr/>
        <w:t>other</w:t>
      </w:r>
      <w:r>
        <w:rPr>
          <w:spacing w:val="-2"/>
        </w:rPr>
        <w:t> </w:t>
      </w:r>
      <w:r>
        <w:rPr/>
        <w:t>animal</w:t>
      </w:r>
      <w:r>
        <w:rPr>
          <w:spacing w:val="-4"/>
        </w:rPr>
        <w:t> </w:t>
      </w:r>
      <w:r>
        <w:rPr/>
        <w:t>husbandry</w:t>
      </w:r>
      <w:r>
        <w:rPr>
          <w:spacing w:val="-2"/>
        </w:rPr>
        <w:t> </w:t>
      </w:r>
      <w:r>
        <w:rPr/>
        <w:t>etc.</w:t>
      </w:r>
    </w:p>
    <w:p>
      <w:pPr>
        <w:pStyle w:val="Heading4"/>
        <w:numPr>
          <w:ilvl w:val="2"/>
          <w:numId w:val="2"/>
        </w:numPr>
        <w:tabs>
          <w:tab w:pos="885" w:val="left" w:leader="none"/>
        </w:tabs>
        <w:spacing w:line="240" w:lineRule="auto" w:before="114" w:after="0"/>
        <w:ind w:left="885" w:right="0" w:hanging="720"/>
        <w:jc w:val="left"/>
      </w:pPr>
      <w:r>
        <w:rPr>
          <w:color w:val="00AFEF"/>
        </w:rPr>
        <w:t>Minimum</w:t>
      </w:r>
      <w:r>
        <w:rPr>
          <w:color w:val="00AFEF"/>
          <w:spacing w:val="-2"/>
        </w:rPr>
        <w:t> </w:t>
      </w:r>
      <w:r>
        <w:rPr>
          <w:color w:val="00AFEF"/>
        </w:rPr>
        <w:t>Plot</w:t>
      </w:r>
      <w:r>
        <w:rPr>
          <w:color w:val="00AFEF"/>
          <w:spacing w:val="1"/>
        </w:rPr>
        <w:t> </w:t>
      </w:r>
      <w:r>
        <w:rPr>
          <w:color w:val="00AFEF"/>
          <w:spacing w:val="-4"/>
        </w:rPr>
        <w:t>Size</w:t>
      </w:r>
    </w:p>
    <w:p>
      <w:pPr>
        <w:pStyle w:val="BodyText"/>
        <w:spacing w:before="155"/>
        <w:jc w:val="both"/>
      </w:pPr>
      <w:r>
        <w:rPr/>
        <w:t>The</w:t>
      </w:r>
      <w:r>
        <w:rPr>
          <w:spacing w:val="-6"/>
        </w:rPr>
        <w:t> </w:t>
      </w:r>
      <w:r>
        <w:rPr/>
        <w:t>minimum</w:t>
      </w:r>
      <w:r>
        <w:rPr>
          <w:spacing w:val="-2"/>
        </w:rPr>
        <w:t> </w:t>
      </w:r>
      <w:r>
        <w:rPr/>
        <w:t>plot</w:t>
      </w:r>
      <w:r>
        <w:rPr>
          <w:spacing w:val="-5"/>
        </w:rPr>
        <w:t> </w:t>
      </w:r>
      <w:r>
        <w:rPr/>
        <w:t>area</w:t>
      </w:r>
      <w:r>
        <w:rPr>
          <w:spacing w:val="-5"/>
        </w:rPr>
        <w:t> </w:t>
      </w:r>
      <w:r>
        <w:rPr/>
        <w:t>for</w:t>
      </w:r>
      <w:r>
        <w:rPr>
          <w:spacing w:val="-5"/>
        </w:rPr>
        <w:t> </w:t>
      </w:r>
      <w:r>
        <w:rPr/>
        <w:t>the</w:t>
      </w:r>
      <w:r>
        <w:rPr>
          <w:spacing w:val="-3"/>
        </w:rPr>
        <w:t> </w:t>
      </w:r>
      <w:r>
        <w:rPr/>
        <w:t>construction</w:t>
      </w:r>
      <w:r>
        <w:rPr>
          <w:spacing w:val="-3"/>
        </w:rPr>
        <w:t> </w:t>
      </w:r>
      <w:r>
        <w:rPr/>
        <w:t>of</w:t>
      </w:r>
      <w:r>
        <w:rPr>
          <w:spacing w:val="-3"/>
        </w:rPr>
        <w:t> </w:t>
      </w:r>
      <w:r>
        <w:rPr/>
        <w:t>farmhouse</w:t>
      </w:r>
      <w:r>
        <w:rPr>
          <w:spacing w:val="-3"/>
        </w:rPr>
        <w:t> </w:t>
      </w:r>
      <w:r>
        <w:rPr/>
        <w:t>shall</w:t>
      </w:r>
      <w:r>
        <w:rPr>
          <w:spacing w:val="-2"/>
        </w:rPr>
        <w:t> </w:t>
      </w:r>
      <w:r>
        <w:rPr/>
        <w:t>be</w:t>
      </w:r>
      <w:r>
        <w:rPr>
          <w:spacing w:val="-3"/>
        </w:rPr>
        <w:t> </w:t>
      </w:r>
      <w:r>
        <w:rPr/>
        <w:t>4000</w:t>
      </w:r>
      <w:r>
        <w:rPr>
          <w:spacing w:val="-3"/>
        </w:rPr>
        <w:t> </w:t>
      </w:r>
      <w:r>
        <w:rPr>
          <w:spacing w:val="-2"/>
        </w:rPr>
        <w:t>sq.m.</w:t>
      </w:r>
    </w:p>
    <w:p>
      <w:pPr>
        <w:pStyle w:val="Heading4"/>
        <w:numPr>
          <w:ilvl w:val="2"/>
          <w:numId w:val="2"/>
        </w:numPr>
        <w:tabs>
          <w:tab w:pos="885" w:val="left" w:leader="none"/>
        </w:tabs>
        <w:spacing w:line="240" w:lineRule="auto" w:before="120" w:after="0"/>
        <w:ind w:left="885" w:right="0" w:hanging="720"/>
        <w:jc w:val="left"/>
      </w:pPr>
      <w:r>
        <w:rPr>
          <w:color w:val="00AFEF"/>
        </w:rPr>
        <w:t>Means</w:t>
      </w:r>
      <w:r>
        <w:rPr>
          <w:color w:val="00AFEF"/>
          <w:spacing w:val="1"/>
        </w:rPr>
        <w:t> </w:t>
      </w:r>
      <w:r>
        <w:rPr>
          <w:color w:val="00AFEF"/>
        </w:rPr>
        <w:t>of </w:t>
      </w:r>
      <w:r>
        <w:rPr>
          <w:color w:val="00AFEF"/>
          <w:spacing w:val="-2"/>
        </w:rPr>
        <w:t>Access</w:t>
      </w:r>
    </w:p>
    <w:p>
      <w:pPr>
        <w:pStyle w:val="BodyText"/>
        <w:spacing w:before="153"/>
        <w:jc w:val="both"/>
      </w:pPr>
      <w:r>
        <w:rPr/>
        <w:t>The</w:t>
      </w:r>
      <w:r>
        <w:rPr>
          <w:spacing w:val="-3"/>
        </w:rPr>
        <w:t> </w:t>
      </w:r>
      <w:r>
        <w:rPr/>
        <w:t>access</w:t>
      </w:r>
      <w:r>
        <w:rPr>
          <w:spacing w:val="-4"/>
        </w:rPr>
        <w:t> </w:t>
      </w:r>
      <w:r>
        <w:rPr/>
        <w:t>to</w:t>
      </w:r>
      <w:r>
        <w:rPr>
          <w:spacing w:val="-5"/>
        </w:rPr>
        <w:t> </w:t>
      </w:r>
      <w:r>
        <w:rPr/>
        <w:t>the</w:t>
      </w:r>
      <w:r>
        <w:rPr>
          <w:spacing w:val="-4"/>
        </w:rPr>
        <w:t> </w:t>
      </w:r>
      <w:r>
        <w:rPr/>
        <w:t>farmhouse</w:t>
      </w:r>
      <w:r>
        <w:rPr>
          <w:spacing w:val="-2"/>
        </w:rPr>
        <w:t> </w:t>
      </w:r>
      <w:r>
        <w:rPr/>
        <w:t>shall</w:t>
      </w:r>
      <w:r>
        <w:rPr>
          <w:spacing w:val="-1"/>
        </w:rPr>
        <w:t> </w:t>
      </w:r>
      <w:r>
        <w:rPr/>
        <w:t>be</w:t>
      </w:r>
      <w:r>
        <w:rPr>
          <w:spacing w:val="-2"/>
        </w:rPr>
        <w:t> </w:t>
      </w:r>
      <w:r>
        <w:rPr/>
        <w:t>from</w:t>
      </w:r>
      <w:r>
        <w:rPr>
          <w:spacing w:val="-1"/>
        </w:rPr>
        <w:t> </w:t>
      </w:r>
      <w:r>
        <w:rPr/>
        <w:t>at</w:t>
      </w:r>
      <w:r>
        <w:rPr>
          <w:spacing w:val="-1"/>
        </w:rPr>
        <w:t> </w:t>
      </w:r>
      <w:r>
        <w:rPr/>
        <w:t>least</w:t>
      </w:r>
      <w:r>
        <w:rPr>
          <w:spacing w:val="-1"/>
        </w:rPr>
        <w:t> </w:t>
      </w:r>
      <w:r>
        <w:rPr/>
        <w:t>7.0</w:t>
      </w:r>
      <w:r>
        <w:rPr>
          <w:spacing w:val="-5"/>
        </w:rPr>
        <w:t> </w:t>
      </w:r>
      <w:r>
        <w:rPr/>
        <w:t>m</w:t>
      </w:r>
      <w:r>
        <w:rPr>
          <w:spacing w:val="-1"/>
        </w:rPr>
        <w:t> </w:t>
      </w:r>
      <w:r>
        <w:rPr/>
        <w:t>wide</w:t>
      </w:r>
      <w:r>
        <w:rPr>
          <w:spacing w:val="-2"/>
        </w:rPr>
        <w:t> road.</w:t>
      </w:r>
    </w:p>
    <w:p>
      <w:pPr>
        <w:pStyle w:val="Heading4"/>
        <w:numPr>
          <w:ilvl w:val="2"/>
          <w:numId w:val="2"/>
        </w:numPr>
        <w:tabs>
          <w:tab w:pos="885" w:val="left" w:leader="none"/>
        </w:tabs>
        <w:spacing w:line="240" w:lineRule="auto" w:before="119" w:after="0"/>
        <w:ind w:left="885" w:right="0" w:hanging="720"/>
        <w:jc w:val="left"/>
      </w:pPr>
      <w:r>
        <w:rPr>
          <w:color w:val="00AFEF"/>
        </w:rPr>
        <w:t>Ground</w:t>
      </w:r>
      <w:r>
        <w:rPr>
          <w:color w:val="00AFEF"/>
          <w:spacing w:val="-4"/>
        </w:rPr>
        <w:t> </w:t>
      </w:r>
      <w:r>
        <w:rPr>
          <w:color w:val="00AFEF"/>
        </w:rPr>
        <w:t>Coverage</w:t>
      </w:r>
      <w:r>
        <w:rPr>
          <w:color w:val="00AFEF"/>
          <w:spacing w:val="-2"/>
        </w:rPr>
        <w:t> </w:t>
      </w:r>
      <w:r>
        <w:rPr>
          <w:color w:val="00AFEF"/>
        </w:rPr>
        <w:t>and</w:t>
      </w:r>
      <w:r>
        <w:rPr>
          <w:color w:val="00AFEF"/>
          <w:spacing w:val="-1"/>
        </w:rPr>
        <w:t> </w:t>
      </w:r>
      <w:r>
        <w:rPr>
          <w:color w:val="00AFEF"/>
          <w:spacing w:val="-5"/>
        </w:rPr>
        <w:t>FAR</w:t>
      </w:r>
    </w:p>
    <w:p>
      <w:pPr>
        <w:pStyle w:val="BodyText"/>
        <w:spacing w:line="266" w:lineRule="auto" w:before="153"/>
        <w:ind w:right="585"/>
        <w:jc w:val="both"/>
      </w:pPr>
      <w:r>
        <w:rPr/>
        <w:t>The maximum permissible ground coverage shall be permissible after ensuring minimum setbacks, however non-farm activities shall be restricted to 20 percent of plot area. The maximum permissible FAR shall be 0.20.</w:t>
      </w:r>
    </w:p>
    <w:p>
      <w:pPr>
        <w:pStyle w:val="Heading4"/>
        <w:numPr>
          <w:ilvl w:val="2"/>
          <w:numId w:val="2"/>
        </w:numPr>
        <w:tabs>
          <w:tab w:pos="885" w:val="left" w:leader="none"/>
        </w:tabs>
        <w:spacing w:line="240" w:lineRule="auto" w:before="93" w:after="0"/>
        <w:ind w:left="885" w:right="0" w:hanging="720"/>
        <w:jc w:val="left"/>
      </w:pPr>
      <w:r>
        <w:rPr>
          <w:color w:val="00AFEF"/>
        </w:rPr>
        <w:t>Maximum</w:t>
      </w:r>
      <w:r>
        <w:rPr>
          <w:color w:val="00AFEF"/>
          <w:spacing w:val="-1"/>
        </w:rPr>
        <w:t> </w:t>
      </w:r>
      <w:r>
        <w:rPr>
          <w:color w:val="00AFEF"/>
        </w:rPr>
        <w:t>Building</w:t>
      </w:r>
      <w:r>
        <w:rPr>
          <w:color w:val="00AFEF"/>
          <w:spacing w:val="2"/>
        </w:rPr>
        <w:t> </w:t>
      </w:r>
      <w:r>
        <w:rPr>
          <w:color w:val="00AFEF"/>
          <w:spacing w:val="-2"/>
        </w:rPr>
        <w:t>Height</w:t>
      </w:r>
    </w:p>
    <w:p>
      <w:pPr>
        <w:pStyle w:val="BodyText"/>
        <w:spacing w:before="152"/>
        <w:jc w:val="both"/>
      </w:pPr>
      <w:r>
        <w:rPr/>
        <w:t>There</w:t>
      </w:r>
      <w:r>
        <w:rPr>
          <w:spacing w:val="-4"/>
        </w:rPr>
        <w:t> </w:t>
      </w:r>
      <w:r>
        <w:rPr/>
        <w:t>shall</w:t>
      </w:r>
      <w:r>
        <w:rPr>
          <w:spacing w:val="-1"/>
        </w:rPr>
        <w:t> </w:t>
      </w:r>
      <w:r>
        <w:rPr/>
        <w:t>be</w:t>
      </w:r>
      <w:r>
        <w:rPr>
          <w:spacing w:val="-2"/>
        </w:rPr>
        <w:t> </w:t>
      </w:r>
      <w:r>
        <w:rPr/>
        <w:t>no</w:t>
      </w:r>
      <w:r>
        <w:rPr>
          <w:spacing w:val="-2"/>
        </w:rPr>
        <w:t> </w:t>
      </w:r>
      <w:r>
        <w:rPr/>
        <w:t>height</w:t>
      </w:r>
      <w:r>
        <w:rPr>
          <w:spacing w:val="-3"/>
        </w:rPr>
        <w:t> </w:t>
      </w:r>
      <w:r>
        <w:rPr>
          <w:spacing w:val="-2"/>
        </w:rPr>
        <w:t>restriction.</w:t>
      </w:r>
    </w:p>
    <w:p>
      <w:pPr>
        <w:pStyle w:val="Heading4"/>
        <w:numPr>
          <w:ilvl w:val="2"/>
          <w:numId w:val="2"/>
        </w:numPr>
        <w:tabs>
          <w:tab w:pos="885" w:val="left" w:leader="none"/>
        </w:tabs>
        <w:spacing w:line="240" w:lineRule="auto" w:before="120" w:after="0"/>
        <w:ind w:left="885" w:right="0" w:hanging="720"/>
        <w:jc w:val="left"/>
      </w:pPr>
      <w:r>
        <w:rPr>
          <w:color w:val="00AFEF"/>
        </w:rPr>
        <w:t>Minimum Set</w:t>
      </w:r>
      <w:r>
        <w:rPr>
          <w:color w:val="00AFEF"/>
          <w:spacing w:val="2"/>
        </w:rPr>
        <w:t> </w:t>
      </w:r>
      <w:r>
        <w:rPr>
          <w:color w:val="00AFEF"/>
          <w:spacing w:val="-4"/>
        </w:rPr>
        <w:t>back</w:t>
      </w:r>
    </w:p>
    <w:p>
      <w:pPr>
        <w:pStyle w:val="BodyText"/>
        <w:spacing w:line="266" w:lineRule="auto" w:before="153"/>
        <w:ind w:right="576"/>
      </w:pPr>
      <w:r>
        <w:rPr/>
        <w:t>I)</w:t>
      </w:r>
      <w:r>
        <w:rPr>
          <w:spacing w:val="-4"/>
        </w:rPr>
        <w:t> </w:t>
      </w:r>
      <w:r>
        <w:rPr/>
        <w:t>The</w:t>
      </w:r>
      <w:r>
        <w:rPr>
          <w:spacing w:val="-5"/>
        </w:rPr>
        <w:t> </w:t>
      </w:r>
      <w:r>
        <w:rPr/>
        <w:t>distance</w:t>
      </w:r>
      <w:r>
        <w:rPr>
          <w:spacing w:val="-4"/>
        </w:rPr>
        <w:t> </w:t>
      </w:r>
      <w:r>
        <w:rPr/>
        <w:t>of</w:t>
      </w:r>
      <w:r>
        <w:rPr>
          <w:spacing w:val="-4"/>
        </w:rPr>
        <w:t> </w:t>
      </w:r>
      <w:r>
        <w:rPr/>
        <w:t>the</w:t>
      </w:r>
      <w:r>
        <w:rPr>
          <w:spacing w:val="-3"/>
        </w:rPr>
        <w:t> </w:t>
      </w:r>
      <w:r>
        <w:rPr/>
        <w:t>non-farm</w:t>
      </w:r>
      <w:r>
        <w:rPr>
          <w:spacing w:val="-3"/>
        </w:rPr>
        <w:t> </w:t>
      </w:r>
      <w:r>
        <w:rPr/>
        <w:t>building</w:t>
      </w:r>
      <w:r>
        <w:rPr>
          <w:spacing w:val="-5"/>
        </w:rPr>
        <w:t> </w:t>
      </w:r>
      <w:r>
        <w:rPr/>
        <w:t>from</w:t>
      </w:r>
      <w:r>
        <w:rPr>
          <w:spacing w:val="-4"/>
        </w:rPr>
        <w:t> </w:t>
      </w:r>
      <w:r>
        <w:rPr/>
        <w:t>the</w:t>
      </w:r>
      <w:r>
        <w:rPr>
          <w:spacing w:val="-4"/>
        </w:rPr>
        <w:t> </w:t>
      </w:r>
      <w:r>
        <w:rPr/>
        <w:t>boundary</w:t>
      </w:r>
      <w:r>
        <w:rPr>
          <w:spacing w:val="-5"/>
        </w:rPr>
        <w:t> </w:t>
      </w:r>
      <w:r>
        <w:rPr/>
        <w:t>line</w:t>
      </w:r>
      <w:r>
        <w:rPr>
          <w:spacing w:val="-4"/>
        </w:rPr>
        <w:t> </w:t>
      </w:r>
      <w:r>
        <w:rPr/>
        <w:t>of</w:t>
      </w:r>
      <w:r>
        <w:rPr>
          <w:spacing w:val="-4"/>
        </w:rPr>
        <w:t> </w:t>
      </w:r>
      <w:r>
        <w:rPr/>
        <w:t>the</w:t>
      </w:r>
      <w:r>
        <w:rPr>
          <w:spacing w:val="-4"/>
        </w:rPr>
        <w:t> </w:t>
      </w:r>
      <w:r>
        <w:rPr/>
        <w:t>plot</w:t>
      </w:r>
      <w:r>
        <w:rPr>
          <w:spacing w:val="-1"/>
        </w:rPr>
        <w:t> </w:t>
      </w:r>
      <w:r>
        <w:rPr/>
        <w:t>shall</w:t>
      </w:r>
      <w:r>
        <w:rPr>
          <w:spacing w:val="-4"/>
        </w:rPr>
        <w:t> </w:t>
      </w:r>
      <w:r>
        <w:rPr/>
        <w:t>be</w:t>
      </w:r>
      <w:r>
        <w:rPr>
          <w:spacing w:val="-4"/>
        </w:rPr>
        <w:t> </w:t>
      </w:r>
      <w:r>
        <w:rPr/>
        <w:t>at</w:t>
      </w:r>
      <w:r>
        <w:rPr>
          <w:spacing w:val="-4"/>
        </w:rPr>
        <w:t> </w:t>
      </w:r>
      <w:r>
        <w:rPr/>
        <w:t>least</w:t>
      </w:r>
      <w:r>
        <w:rPr>
          <w:spacing w:val="-2"/>
        </w:rPr>
        <w:t> </w:t>
      </w:r>
      <w:r>
        <w:rPr>
          <w:sz w:val="20"/>
        </w:rPr>
        <w:t>9 </w:t>
      </w:r>
      <w:r>
        <w:rPr/>
        <w:t>meters</w:t>
      </w:r>
      <w:r>
        <w:rPr>
          <w:spacing w:val="-4"/>
        </w:rPr>
        <w:t> </w:t>
      </w:r>
      <w:r>
        <w:rPr/>
        <w:t>on all sides except the guard room.</w:t>
      </w:r>
    </w:p>
    <w:p>
      <w:pPr>
        <w:pStyle w:val="Heading4"/>
        <w:numPr>
          <w:ilvl w:val="2"/>
          <w:numId w:val="2"/>
        </w:numPr>
        <w:tabs>
          <w:tab w:pos="885" w:val="left" w:leader="none"/>
        </w:tabs>
        <w:spacing w:line="240" w:lineRule="auto" w:before="92" w:after="0"/>
        <w:ind w:left="885" w:right="0" w:hanging="720"/>
        <w:jc w:val="left"/>
      </w:pPr>
      <w:r>
        <w:rPr>
          <w:color w:val="00AFEF"/>
        </w:rPr>
        <w:t>Tree </w:t>
      </w:r>
      <w:r>
        <w:rPr>
          <w:color w:val="00AFEF"/>
          <w:spacing w:val="-2"/>
        </w:rPr>
        <w:t>plantation</w:t>
      </w:r>
    </w:p>
    <w:p>
      <w:pPr>
        <w:pStyle w:val="BodyText"/>
        <w:spacing w:before="126"/>
        <w:jc w:val="both"/>
      </w:pPr>
      <w:r>
        <w:rPr/>
        <w:t>Tree</w:t>
      </w:r>
      <w:r>
        <w:rPr>
          <w:spacing w:val="-5"/>
        </w:rPr>
        <w:t> </w:t>
      </w:r>
      <w:r>
        <w:rPr/>
        <w:t>plantation</w:t>
      </w:r>
      <w:r>
        <w:rPr>
          <w:spacing w:val="-2"/>
        </w:rPr>
        <w:t> </w:t>
      </w:r>
      <w:r>
        <w:rPr/>
        <w:t>shall</w:t>
      </w:r>
      <w:r>
        <w:rPr>
          <w:spacing w:val="-1"/>
        </w:rPr>
        <w:t> </w:t>
      </w:r>
      <w:r>
        <w:rPr/>
        <w:t>be</w:t>
      </w:r>
      <w:r>
        <w:rPr>
          <w:spacing w:val="-2"/>
        </w:rPr>
        <w:t> </w:t>
      </w:r>
      <w:r>
        <w:rPr/>
        <w:t>done</w:t>
      </w:r>
      <w:r>
        <w:rPr>
          <w:spacing w:val="-3"/>
        </w:rPr>
        <w:t> </w:t>
      </w:r>
      <w:r>
        <w:rPr/>
        <w:t>on</w:t>
      </w:r>
      <w:r>
        <w:rPr>
          <w:spacing w:val="-2"/>
        </w:rPr>
        <w:t> </w:t>
      </w:r>
      <w:r>
        <w:rPr/>
        <w:t>50</w:t>
      </w:r>
      <w:r>
        <w:rPr>
          <w:spacing w:val="-2"/>
        </w:rPr>
        <w:t> </w:t>
      </w:r>
      <w:r>
        <w:rPr/>
        <w:t>percent</w:t>
      </w:r>
      <w:r>
        <w:rPr>
          <w:spacing w:val="-3"/>
        </w:rPr>
        <w:t> </w:t>
      </w:r>
      <w:r>
        <w:rPr/>
        <w:t>of</w:t>
      </w:r>
      <w:r>
        <w:rPr>
          <w:spacing w:val="-4"/>
        </w:rPr>
        <w:t> </w:t>
      </w:r>
      <w:r>
        <w:rPr/>
        <w:t>the</w:t>
      </w:r>
      <w:r>
        <w:rPr>
          <w:spacing w:val="-5"/>
        </w:rPr>
        <w:t> </w:t>
      </w:r>
      <w:r>
        <w:rPr/>
        <w:t>plot</w:t>
      </w:r>
      <w:r>
        <w:rPr>
          <w:spacing w:val="-1"/>
        </w:rPr>
        <w:t> </w:t>
      </w:r>
      <w:r>
        <w:rPr/>
        <w:t>in which</w:t>
      </w:r>
      <w:r>
        <w:rPr>
          <w:spacing w:val="-4"/>
        </w:rPr>
        <w:t> </w:t>
      </w:r>
      <w:r>
        <w:rPr/>
        <w:t>at</w:t>
      </w:r>
      <w:r>
        <w:rPr>
          <w:spacing w:val="-4"/>
        </w:rPr>
        <w:t> </w:t>
      </w:r>
      <w:r>
        <w:rPr/>
        <w:t>least</w:t>
      </w:r>
      <w:r>
        <w:rPr>
          <w:spacing w:val="-2"/>
        </w:rPr>
        <w:t> </w:t>
      </w:r>
      <w:r>
        <w:rPr/>
        <w:t>100</w:t>
      </w:r>
      <w:r>
        <w:rPr>
          <w:spacing w:val="-2"/>
        </w:rPr>
        <w:t> </w:t>
      </w:r>
      <w:r>
        <w:rPr/>
        <w:t>trees</w:t>
      </w:r>
      <w:r>
        <w:rPr>
          <w:spacing w:val="-2"/>
        </w:rPr>
        <w:t> </w:t>
      </w:r>
      <w:r>
        <w:rPr/>
        <w:t>planted</w:t>
      </w:r>
      <w:r>
        <w:rPr>
          <w:spacing w:val="-4"/>
        </w:rPr>
        <w:t> </w:t>
      </w:r>
      <w:r>
        <w:rPr/>
        <w:t>per</w:t>
      </w:r>
      <w:r>
        <w:rPr>
          <w:spacing w:val="-2"/>
        </w:rPr>
        <w:t> hectare.</w:t>
      </w:r>
    </w:p>
    <w:p>
      <w:pPr>
        <w:pStyle w:val="Heading4"/>
        <w:numPr>
          <w:ilvl w:val="2"/>
          <w:numId w:val="2"/>
        </w:numPr>
        <w:tabs>
          <w:tab w:pos="885" w:val="left" w:leader="none"/>
        </w:tabs>
        <w:spacing w:line="240" w:lineRule="auto" w:before="125" w:after="0"/>
        <w:ind w:left="885" w:right="0" w:hanging="720"/>
        <w:jc w:val="left"/>
      </w:pPr>
      <w:r>
        <w:rPr>
          <w:color w:val="00AFEF"/>
        </w:rPr>
        <w:t>Electricity</w:t>
      </w:r>
      <w:r>
        <w:rPr>
          <w:color w:val="00AFEF"/>
          <w:spacing w:val="-2"/>
        </w:rPr>
        <w:t> </w:t>
      </w:r>
      <w:r>
        <w:rPr>
          <w:color w:val="00AFEF"/>
        </w:rPr>
        <w:t>and</w:t>
      </w:r>
      <w:r>
        <w:rPr>
          <w:color w:val="00AFEF"/>
          <w:spacing w:val="-2"/>
        </w:rPr>
        <w:t> </w:t>
      </w:r>
      <w:r>
        <w:rPr>
          <w:color w:val="00AFEF"/>
        </w:rPr>
        <w:t>other</w:t>
      </w:r>
      <w:r>
        <w:rPr>
          <w:color w:val="00AFEF"/>
          <w:spacing w:val="-2"/>
        </w:rPr>
        <w:t> services</w:t>
      </w:r>
    </w:p>
    <w:p>
      <w:pPr>
        <w:pStyle w:val="BodyText"/>
        <w:spacing w:before="129"/>
        <w:jc w:val="both"/>
      </w:pPr>
      <w:r>
        <w:rPr/>
        <w:t>Arrangements</w:t>
      </w:r>
      <w:r>
        <w:rPr>
          <w:spacing w:val="-6"/>
        </w:rPr>
        <w:t> </w:t>
      </w:r>
      <w:r>
        <w:rPr/>
        <w:t>for</w:t>
      </w:r>
      <w:r>
        <w:rPr>
          <w:spacing w:val="-3"/>
        </w:rPr>
        <w:t> </w:t>
      </w:r>
      <w:r>
        <w:rPr/>
        <w:t>electricity,</w:t>
      </w:r>
      <w:r>
        <w:rPr>
          <w:spacing w:val="-4"/>
        </w:rPr>
        <w:t> </w:t>
      </w:r>
      <w:r>
        <w:rPr/>
        <w:t>water</w:t>
      </w:r>
      <w:r>
        <w:rPr>
          <w:spacing w:val="-3"/>
        </w:rPr>
        <w:t> </w:t>
      </w:r>
      <w:r>
        <w:rPr/>
        <w:t>supply</w:t>
      </w:r>
      <w:r>
        <w:rPr>
          <w:spacing w:val="-6"/>
        </w:rPr>
        <w:t> </w:t>
      </w:r>
      <w:r>
        <w:rPr/>
        <w:t>and</w:t>
      </w:r>
      <w:r>
        <w:rPr>
          <w:spacing w:val="-4"/>
        </w:rPr>
        <w:t> </w:t>
      </w:r>
      <w:r>
        <w:rPr/>
        <w:t>drainage</w:t>
      </w:r>
      <w:r>
        <w:rPr>
          <w:spacing w:val="-3"/>
        </w:rPr>
        <w:t> </w:t>
      </w:r>
      <w:r>
        <w:rPr/>
        <w:t>shall</w:t>
      </w:r>
      <w:r>
        <w:rPr>
          <w:spacing w:val="-2"/>
        </w:rPr>
        <w:t> </w:t>
      </w:r>
      <w:r>
        <w:rPr/>
        <w:t>be</w:t>
      </w:r>
      <w:r>
        <w:rPr>
          <w:spacing w:val="-6"/>
        </w:rPr>
        <w:t> </w:t>
      </w:r>
      <w:r>
        <w:rPr/>
        <w:t>made</w:t>
      </w:r>
      <w:r>
        <w:rPr>
          <w:spacing w:val="-5"/>
        </w:rPr>
        <w:t> </w:t>
      </w:r>
      <w:r>
        <w:rPr/>
        <w:t>by</w:t>
      </w:r>
      <w:r>
        <w:rPr>
          <w:spacing w:val="-3"/>
        </w:rPr>
        <w:t> </w:t>
      </w:r>
      <w:r>
        <w:rPr/>
        <w:t>the</w:t>
      </w:r>
      <w:r>
        <w:rPr>
          <w:spacing w:val="-4"/>
        </w:rPr>
        <w:t> </w:t>
      </w:r>
      <w:r>
        <w:rPr/>
        <w:t>landowner</w:t>
      </w:r>
      <w:r>
        <w:rPr>
          <w:spacing w:val="4"/>
        </w:rPr>
        <w:t> </w:t>
      </w:r>
      <w:r>
        <w:rPr>
          <w:spacing w:val="-2"/>
        </w:rPr>
        <w:t>himself.</w:t>
      </w:r>
    </w:p>
    <w:p>
      <w:pPr>
        <w:pStyle w:val="BodyText"/>
        <w:spacing w:after="0"/>
        <w:jc w:val="both"/>
        <w:sectPr>
          <w:type w:val="continuous"/>
          <w:pgSz w:w="11910" w:h="16840"/>
          <w:pgMar w:header="0" w:footer="1125" w:top="1400" w:bottom="1320" w:left="1275" w:right="850"/>
        </w:sectPr>
      </w:pPr>
    </w:p>
    <w:p>
      <w:pPr>
        <w:pStyle w:val="Heading2"/>
        <w:numPr>
          <w:ilvl w:val="1"/>
          <w:numId w:val="2"/>
        </w:numPr>
        <w:tabs>
          <w:tab w:pos="741" w:val="left" w:leader="none"/>
        </w:tabs>
        <w:spacing w:line="240" w:lineRule="auto" w:before="21" w:after="0"/>
        <w:ind w:left="741" w:right="0" w:hanging="576"/>
        <w:jc w:val="left"/>
        <w:rPr>
          <w:color w:val="00AF50"/>
        </w:rPr>
      </w:pPr>
      <w:bookmarkStart w:name="_TOC_250083" w:id="45"/>
      <w:r>
        <w:rPr>
          <w:color w:val="00AF50"/>
        </w:rPr>
        <w:t>Dairy</w:t>
      </w:r>
      <w:r>
        <w:rPr>
          <w:color w:val="00AF50"/>
          <w:spacing w:val="-6"/>
        </w:rPr>
        <w:t> </w:t>
      </w:r>
      <w:bookmarkEnd w:id="45"/>
      <w:r>
        <w:rPr>
          <w:color w:val="00AF50"/>
          <w:spacing w:val="-4"/>
        </w:rPr>
        <w:t>Farm</w:t>
      </w:r>
    </w:p>
    <w:p>
      <w:pPr>
        <w:pStyle w:val="Heading4"/>
        <w:numPr>
          <w:ilvl w:val="2"/>
          <w:numId w:val="2"/>
        </w:numPr>
        <w:tabs>
          <w:tab w:pos="885" w:val="left" w:leader="none"/>
        </w:tabs>
        <w:spacing w:line="240" w:lineRule="auto" w:before="126" w:after="0"/>
        <w:ind w:left="885" w:right="0" w:hanging="720"/>
        <w:jc w:val="left"/>
      </w:pPr>
      <w:r>
        <w:rPr>
          <w:color w:val="00AFEF"/>
          <w:spacing w:val="-2"/>
        </w:rPr>
        <w:t>Permissibility</w:t>
      </w:r>
    </w:p>
    <w:p>
      <w:pPr>
        <w:pStyle w:val="BodyText"/>
        <w:spacing w:before="129"/>
      </w:pPr>
      <w:r>
        <w:rPr/>
        <w:t>Dairy</w:t>
      </w:r>
      <w:r>
        <w:rPr>
          <w:spacing w:val="-8"/>
        </w:rPr>
        <w:t> </w:t>
      </w:r>
      <w:r>
        <w:rPr/>
        <w:t>farm/</w:t>
      </w:r>
      <w:r>
        <w:rPr>
          <w:spacing w:val="-2"/>
        </w:rPr>
        <w:t> </w:t>
      </w:r>
      <w:r>
        <w:rPr/>
        <w:t>Gaushala</w:t>
      </w:r>
      <w:r>
        <w:rPr>
          <w:spacing w:val="-1"/>
        </w:rPr>
        <w:t> </w:t>
      </w:r>
      <w:r>
        <w:rPr/>
        <w:t>will</w:t>
      </w:r>
      <w:r>
        <w:rPr>
          <w:spacing w:val="-5"/>
        </w:rPr>
        <w:t> </w:t>
      </w:r>
      <w:r>
        <w:rPr/>
        <w:t>be</w:t>
      </w:r>
      <w:r>
        <w:rPr>
          <w:spacing w:val="-3"/>
        </w:rPr>
        <w:t> </w:t>
      </w:r>
      <w:r>
        <w:rPr/>
        <w:t>permitted</w:t>
      </w:r>
      <w:r>
        <w:rPr>
          <w:spacing w:val="-4"/>
        </w:rPr>
        <w:t> </w:t>
      </w:r>
      <w:r>
        <w:rPr/>
        <w:t>as</w:t>
      </w:r>
      <w:r>
        <w:rPr>
          <w:spacing w:val="-3"/>
        </w:rPr>
        <w:t> </w:t>
      </w:r>
      <w:r>
        <w:rPr/>
        <w:t>per</w:t>
      </w:r>
      <w:r>
        <w:rPr>
          <w:spacing w:val="-3"/>
        </w:rPr>
        <w:t> </w:t>
      </w:r>
      <w:r>
        <w:rPr/>
        <w:t>master</w:t>
      </w:r>
      <w:r>
        <w:rPr>
          <w:spacing w:val="-4"/>
        </w:rPr>
        <w:t> </w:t>
      </w:r>
      <w:r>
        <w:rPr/>
        <w:t>plan</w:t>
      </w:r>
      <w:r>
        <w:rPr>
          <w:spacing w:val="-5"/>
        </w:rPr>
        <w:t> </w:t>
      </w:r>
      <w:r>
        <w:rPr/>
        <w:t>zoning</w:t>
      </w:r>
      <w:r>
        <w:rPr>
          <w:spacing w:val="-2"/>
        </w:rPr>
        <w:t> regulations.</w:t>
      </w:r>
    </w:p>
    <w:p>
      <w:pPr>
        <w:pStyle w:val="Heading4"/>
        <w:numPr>
          <w:ilvl w:val="2"/>
          <w:numId w:val="2"/>
        </w:numPr>
        <w:tabs>
          <w:tab w:pos="885" w:val="left" w:leader="none"/>
        </w:tabs>
        <w:spacing w:line="240" w:lineRule="auto" w:before="125" w:after="0"/>
        <w:ind w:left="885" w:right="0" w:hanging="720"/>
        <w:jc w:val="left"/>
      </w:pPr>
      <w:r>
        <w:rPr>
          <w:color w:val="00AFEF"/>
        </w:rPr>
        <w:t>Minimum</w:t>
      </w:r>
      <w:r>
        <w:rPr>
          <w:color w:val="00AFEF"/>
          <w:spacing w:val="-2"/>
        </w:rPr>
        <w:t> </w:t>
      </w:r>
      <w:r>
        <w:rPr>
          <w:color w:val="00AFEF"/>
        </w:rPr>
        <w:t>Plot</w:t>
      </w:r>
      <w:r>
        <w:rPr>
          <w:color w:val="00AFEF"/>
          <w:spacing w:val="1"/>
        </w:rPr>
        <w:t> </w:t>
      </w:r>
      <w:r>
        <w:rPr>
          <w:color w:val="00AFEF"/>
          <w:spacing w:val="-4"/>
        </w:rPr>
        <w:t>Size</w:t>
      </w:r>
    </w:p>
    <w:p>
      <w:pPr>
        <w:pStyle w:val="BodyText"/>
        <w:spacing w:before="152"/>
      </w:pPr>
      <w:r>
        <w:rPr/>
        <w:t>The</w:t>
      </w:r>
      <w:r>
        <w:rPr>
          <w:spacing w:val="-5"/>
        </w:rPr>
        <w:t> </w:t>
      </w:r>
      <w:r>
        <w:rPr/>
        <w:t>minimum</w:t>
      </w:r>
      <w:r>
        <w:rPr>
          <w:spacing w:val="-2"/>
        </w:rPr>
        <w:t> </w:t>
      </w:r>
      <w:r>
        <w:rPr/>
        <w:t>plot</w:t>
      </w:r>
      <w:r>
        <w:rPr>
          <w:spacing w:val="-4"/>
        </w:rPr>
        <w:t> </w:t>
      </w:r>
      <w:r>
        <w:rPr/>
        <w:t>size</w:t>
      </w:r>
      <w:r>
        <w:rPr>
          <w:spacing w:val="-4"/>
        </w:rPr>
        <w:t> </w:t>
      </w:r>
      <w:r>
        <w:rPr/>
        <w:t>for</w:t>
      </w:r>
      <w:r>
        <w:rPr>
          <w:spacing w:val="-5"/>
        </w:rPr>
        <w:t> </w:t>
      </w:r>
      <w:r>
        <w:rPr/>
        <w:t>dairy</w:t>
      </w:r>
      <w:r>
        <w:rPr>
          <w:spacing w:val="-2"/>
        </w:rPr>
        <w:t> </w:t>
      </w:r>
      <w:r>
        <w:rPr/>
        <w:t>farm/</w:t>
      </w:r>
      <w:r>
        <w:rPr>
          <w:spacing w:val="-2"/>
        </w:rPr>
        <w:t> </w:t>
      </w:r>
      <w:r>
        <w:rPr/>
        <w:t>gaushala</w:t>
      </w:r>
      <w:r>
        <w:rPr>
          <w:spacing w:val="-2"/>
        </w:rPr>
        <w:t> </w:t>
      </w:r>
      <w:r>
        <w:rPr/>
        <w:t>shall</w:t>
      </w:r>
      <w:r>
        <w:rPr>
          <w:spacing w:val="-4"/>
        </w:rPr>
        <w:t> </w:t>
      </w:r>
      <w:r>
        <w:rPr/>
        <w:t>be</w:t>
      </w:r>
      <w:r>
        <w:rPr>
          <w:spacing w:val="-3"/>
        </w:rPr>
        <w:t> </w:t>
      </w:r>
      <w:r>
        <w:rPr/>
        <w:t>1</w:t>
      </w:r>
      <w:r>
        <w:rPr>
          <w:sz w:val="20"/>
        </w:rPr>
        <w:t>000</w:t>
      </w:r>
      <w:r>
        <w:rPr>
          <w:spacing w:val="3"/>
          <w:sz w:val="20"/>
        </w:rPr>
        <w:t> </w:t>
      </w:r>
      <w:r>
        <w:rPr/>
        <w:t>square</w:t>
      </w:r>
      <w:r>
        <w:rPr>
          <w:spacing w:val="-4"/>
        </w:rPr>
        <w:t> </w:t>
      </w:r>
      <w:r>
        <w:rPr>
          <w:spacing w:val="-2"/>
        </w:rPr>
        <w:t>meters.</w:t>
      </w:r>
    </w:p>
    <w:p>
      <w:pPr>
        <w:pStyle w:val="Heading4"/>
        <w:numPr>
          <w:ilvl w:val="2"/>
          <w:numId w:val="2"/>
        </w:numPr>
        <w:tabs>
          <w:tab w:pos="885" w:val="left" w:leader="none"/>
        </w:tabs>
        <w:spacing w:line="240" w:lineRule="auto" w:before="120" w:after="0"/>
        <w:ind w:left="885" w:right="0" w:hanging="720"/>
        <w:jc w:val="left"/>
      </w:pPr>
      <w:r>
        <w:rPr>
          <w:color w:val="00AFEF"/>
        </w:rPr>
        <w:t>Means</w:t>
      </w:r>
      <w:r>
        <w:rPr>
          <w:color w:val="00AFEF"/>
          <w:spacing w:val="1"/>
        </w:rPr>
        <w:t> </w:t>
      </w:r>
      <w:r>
        <w:rPr>
          <w:color w:val="00AFEF"/>
        </w:rPr>
        <w:t>of</w:t>
      </w:r>
      <w:r>
        <w:rPr>
          <w:color w:val="00AFEF"/>
          <w:spacing w:val="1"/>
        </w:rPr>
        <w:t> </w:t>
      </w:r>
      <w:r>
        <w:rPr>
          <w:color w:val="00AFEF"/>
          <w:spacing w:val="-2"/>
        </w:rPr>
        <w:t>Access</w:t>
      </w:r>
    </w:p>
    <w:p>
      <w:pPr>
        <w:pStyle w:val="BodyText"/>
        <w:spacing w:before="126"/>
      </w:pPr>
      <w:r>
        <w:rPr/>
        <w:t>The</w:t>
      </w:r>
      <w:r>
        <w:rPr>
          <w:spacing w:val="-5"/>
        </w:rPr>
        <w:t> </w:t>
      </w:r>
      <w:r>
        <w:rPr/>
        <w:t>minimum</w:t>
      </w:r>
      <w:r>
        <w:rPr>
          <w:spacing w:val="-1"/>
        </w:rPr>
        <w:t> </w:t>
      </w:r>
      <w:r>
        <w:rPr/>
        <w:t>width</w:t>
      </w:r>
      <w:r>
        <w:rPr>
          <w:spacing w:val="-5"/>
        </w:rPr>
        <w:t> </w:t>
      </w:r>
      <w:r>
        <w:rPr/>
        <w:t>of</w:t>
      </w:r>
      <w:r>
        <w:rPr>
          <w:spacing w:val="-1"/>
        </w:rPr>
        <w:t> </w:t>
      </w:r>
      <w:r>
        <w:rPr/>
        <w:t>access</w:t>
      </w:r>
      <w:r>
        <w:rPr>
          <w:spacing w:val="-5"/>
        </w:rPr>
        <w:t> </w:t>
      </w:r>
      <w:r>
        <w:rPr/>
        <w:t>road</w:t>
      </w:r>
      <w:r>
        <w:rPr>
          <w:spacing w:val="-4"/>
        </w:rPr>
        <w:t> </w:t>
      </w:r>
      <w:r>
        <w:rPr/>
        <w:t>to</w:t>
      </w:r>
      <w:r>
        <w:rPr>
          <w:spacing w:val="-5"/>
        </w:rPr>
        <w:t> </w:t>
      </w:r>
      <w:r>
        <w:rPr/>
        <w:t>the</w:t>
      </w:r>
      <w:r>
        <w:rPr>
          <w:spacing w:val="-2"/>
        </w:rPr>
        <w:t> </w:t>
      </w:r>
      <w:r>
        <w:rPr/>
        <w:t>dairy</w:t>
      </w:r>
      <w:r>
        <w:rPr>
          <w:spacing w:val="-3"/>
        </w:rPr>
        <w:t> </w:t>
      </w:r>
      <w:r>
        <w:rPr/>
        <w:t>farm/</w:t>
      </w:r>
      <w:r>
        <w:rPr>
          <w:spacing w:val="-4"/>
        </w:rPr>
        <w:t> </w:t>
      </w:r>
      <w:r>
        <w:rPr/>
        <w:t>gaushala</w:t>
      </w:r>
      <w:r>
        <w:rPr>
          <w:spacing w:val="-3"/>
        </w:rPr>
        <w:t> </w:t>
      </w:r>
      <w:r>
        <w:rPr/>
        <w:t>shall</w:t>
      </w:r>
      <w:r>
        <w:rPr>
          <w:spacing w:val="-1"/>
        </w:rPr>
        <w:t> </w:t>
      </w:r>
      <w:r>
        <w:rPr/>
        <w:t>be</w:t>
      </w:r>
      <w:r>
        <w:rPr>
          <w:spacing w:val="-2"/>
        </w:rPr>
        <w:t> </w:t>
      </w:r>
      <w:r>
        <w:rPr/>
        <w:t>at</w:t>
      </w:r>
      <w:r>
        <w:rPr>
          <w:spacing w:val="-2"/>
        </w:rPr>
        <w:t> </w:t>
      </w:r>
      <w:r>
        <w:rPr/>
        <w:t>least</w:t>
      </w:r>
      <w:r>
        <w:rPr>
          <w:spacing w:val="-1"/>
        </w:rPr>
        <w:t> </w:t>
      </w:r>
      <w:r>
        <w:rPr/>
        <w:t>7</w:t>
      </w:r>
      <w:r>
        <w:rPr>
          <w:spacing w:val="-5"/>
        </w:rPr>
        <w:t> </w:t>
      </w:r>
      <w:r>
        <w:rPr/>
        <w:t>meters</w:t>
      </w:r>
      <w:r>
        <w:rPr>
          <w:spacing w:val="-2"/>
        </w:rPr>
        <w:t> wide.</w:t>
      </w:r>
    </w:p>
    <w:p>
      <w:pPr>
        <w:pStyle w:val="Heading4"/>
        <w:numPr>
          <w:ilvl w:val="2"/>
          <w:numId w:val="2"/>
        </w:numPr>
        <w:tabs>
          <w:tab w:pos="885" w:val="left" w:leader="none"/>
        </w:tabs>
        <w:spacing w:line="240" w:lineRule="auto" w:before="125" w:after="0"/>
        <w:ind w:left="885" w:right="0" w:hanging="720"/>
        <w:jc w:val="left"/>
      </w:pPr>
      <w:r>
        <w:rPr>
          <w:color w:val="00AFEF"/>
        </w:rPr>
        <w:t>Ground</w:t>
      </w:r>
      <w:r>
        <w:rPr>
          <w:color w:val="00AFEF"/>
          <w:spacing w:val="-3"/>
        </w:rPr>
        <w:t> </w:t>
      </w:r>
      <w:r>
        <w:rPr>
          <w:color w:val="00AFEF"/>
        </w:rPr>
        <w:t>Coverage</w:t>
      </w:r>
      <w:r>
        <w:rPr>
          <w:color w:val="00AFEF"/>
          <w:spacing w:val="-2"/>
        </w:rPr>
        <w:t> </w:t>
      </w:r>
      <w:r>
        <w:rPr>
          <w:color w:val="00AFEF"/>
        </w:rPr>
        <w:t>and</w:t>
      </w:r>
      <w:r>
        <w:rPr>
          <w:color w:val="00AFEF"/>
          <w:spacing w:val="1"/>
        </w:rPr>
        <w:t> </w:t>
      </w:r>
      <w:r>
        <w:rPr>
          <w:color w:val="00AFEF"/>
          <w:spacing w:val="-5"/>
        </w:rPr>
        <w:t>FAR</w:t>
      </w:r>
    </w:p>
    <w:p>
      <w:pPr>
        <w:pStyle w:val="BodyText"/>
        <w:spacing w:line="266" w:lineRule="auto" w:before="153"/>
        <w:ind w:right="587"/>
        <w:jc w:val="both"/>
      </w:pPr>
      <w:r>
        <w:rPr/>
        <w:t>The maximum permissible ground coverage for dairy farm/ gaushala shall be 20 percent of the total plot area and the maximum permissible FAR shall be 0.20.</w:t>
      </w:r>
    </w:p>
    <w:p>
      <w:pPr>
        <w:pStyle w:val="BodyText"/>
        <w:spacing w:line="266" w:lineRule="auto"/>
        <w:ind w:right="585"/>
        <w:jc w:val="both"/>
      </w:pPr>
      <w:r>
        <w:rPr/>
        <w:t>Note: Within the covered area, construction of cattle shed, storage of animal fodder and straw, milk collection and preservation, milk selling centre, watch-post, and residential facility for essential employees for maintenance of animals, veterinary and breeding facilities and other ancillary activities shall be permissible.</w:t>
      </w:r>
    </w:p>
    <w:p>
      <w:pPr>
        <w:pStyle w:val="Heading4"/>
        <w:numPr>
          <w:ilvl w:val="2"/>
          <w:numId w:val="2"/>
        </w:numPr>
        <w:tabs>
          <w:tab w:pos="885" w:val="left" w:leader="none"/>
        </w:tabs>
        <w:spacing w:line="240" w:lineRule="auto" w:before="90" w:after="0"/>
        <w:ind w:left="885" w:right="0" w:hanging="720"/>
        <w:jc w:val="left"/>
      </w:pPr>
      <w:r>
        <w:rPr>
          <w:color w:val="00AFEF"/>
        </w:rPr>
        <w:t>Building </w:t>
      </w:r>
      <w:r>
        <w:rPr>
          <w:color w:val="00AFEF"/>
          <w:spacing w:val="-2"/>
        </w:rPr>
        <w:t>height</w:t>
      </w:r>
    </w:p>
    <w:p>
      <w:pPr>
        <w:pStyle w:val="BodyText"/>
        <w:spacing w:before="126"/>
      </w:pPr>
      <w:r>
        <w:rPr/>
        <w:t>There</w:t>
      </w:r>
      <w:r>
        <w:rPr>
          <w:spacing w:val="-5"/>
        </w:rPr>
        <w:t> </w:t>
      </w:r>
      <w:r>
        <w:rPr/>
        <w:t>shall</w:t>
      </w:r>
      <w:r>
        <w:rPr>
          <w:spacing w:val="-2"/>
        </w:rPr>
        <w:t> </w:t>
      </w:r>
      <w:r>
        <w:rPr/>
        <w:t>be</w:t>
      </w:r>
      <w:r>
        <w:rPr>
          <w:spacing w:val="-4"/>
        </w:rPr>
        <w:t> </w:t>
      </w:r>
      <w:r>
        <w:rPr/>
        <w:t>no</w:t>
      </w:r>
      <w:r>
        <w:rPr>
          <w:spacing w:val="-4"/>
        </w:rPr>
        <w:t> </w:t>
      </w:r>
      <w:r>
        <w:rPr/>
        <w:t>restriction</w:t>
      </w:r>
      <w:r>
        <w:rPr>
          <w:spacing w:val="-3"/>
        </w:rPr>
        <w:t> </w:t>
      </w:r>
      <w:r>
        <w:rPr/>
        <w:t>on</w:t>
      </w:r>
      <w:r>
        <w:rPr>
          <w:spacing w:val="-3"/>
        </w:rPr>
        <w:t> </w:t>
      </w:r>
      <w:r>
        <w:rPr/>
        <w:t>building</w:t>
      </w:r>
      <w:r>
        <w:rPr>
          <w:spacing w:val="-3"/>
        </w:rPr>
        <w:t> </w:t>
      </w:r>
      <w:r>
        <w:rPr>
          <w:spacing w:val="-2"/>
        </w:rPr>
        <w:t>height.</w:t>
      </w:r>
    </w:p>
    <w:p>
      <w:pPr>
        <w:pStyle w:val="Heading4"/>
        <w:numPr>
          <w:ilvl w:val="2"/>
          <w:numId w:val="2"/>
        </w:numPr>
        <w:tabs>
          <w:tab w:pos="885" w:val="left" w:leader="none"/>
        </w:tabs>
        <w:spacing w:line="240" w:lineRule="auto" w:before="125" w:after="0"/>
        <w:ind w:left="885" w:right="0" w:hanging="720"/>
        <w:jc w:val="left"/>
      </w:pPr>
      <w:r>
        <w:rPr>
          <w:color w:val="00AFEF"/>
        </w:rPr>
        <w:t>Minimum </w:t>
      </w:r>
      <w:r>
        <w:rPr>
          <w:color w:val="00AFEF"/>
          <w:spacing w:val="-2"/>
        </w:rPr>
        <w:t>Setback</w:t>
      </w:r>
    </w:p>
    <w:p>
      <w:pPr>
        <w:pStyle w:val="BodyText"/>
        <w:spacing w:before="153"/>
      </w:pPr>
      <w:r>
        <w:rPr>
          <w:spacing w:val="-2"/>
        </w:rPr>
        <w:t>The</w:t>
      </w:r>
      <w:r>
        <w:rPr>
          <w:spacing w:val="-8"/>
        </w:rPr>
        <w:t> </w:t>
      </w:r>
      <w:r>
        <w:rPr>
          <w:spacing w:val="-2"/>
        </w:rPr>
        <w:t>minimum</w:t>
      </w:r>
      <w:r>
        <w:rPr>
          <w:spacing w:val="-7"/>
        </w:rPr>
        <w:t> </w:t>
      </w:r>
      <w:r>
        <w:rPr>
          <w:spacing w:val="-2"/>
        </w:rPr>
        <w:t>setback</w:t>
      </w:r>
      <w:r>
        <w:rPr>
          <w:spacing w:val="-5"/>
        </w:rPr>
        <w:t> </w:t>
      </w:r>
      <w:r>
        <w:rPr>
          <w:spacing w:val="-2"/>
        </w:rPr>
        <w:t>requirement</w:t>
      </w:r>
      <w:r>
        <w:rPr>
          <w:spacing w:val="-6"/>
        </w:rPr>
        <w:t> </w:t>
      </w:r>
      <w:r>
        <w:rPr>
          <w:spacing w:val="-2"/>
        </w:rPr>
        <w:t>for</w:t>
      </w:r>
      <w:r>
        <w:rPr>
          <w:spacing w:val="-6"/>
        </w:rPr>
        <w:t> </w:t>
      </w:r>
      <w:r>
        <w:rPr>
          <w:spacing w:val="-2"/>
        </w:rPr>
        <w:t>dairy</w:t>
      </w:r>
      <w:r>
        <w:rPr>
          <w:spacing w:val="-5"/>
        </w:rPr>
        <w:t> </w:t>
      </w:r>
      <w:r>
        <w:rPr>
          <w:spacing w:val="-2"/>
        </w:rPr>
        <w:t>farm/</w:t>
      </w:r>
      <w:r>
        <w:rPr>
          <w:spacing w:val="-7"/>
        </w:rPr>
        <w:t> </w:t>
      </w:r>
      <w:r>
        <w:rPr>
          <w:spacing w:val="-2"/>
        </w:rPr>
        <w:t>gaushala</w:t>
      </w:r>
      <w:r>
        <w:rPr>
          <w:spacing w:val="-8"/>
        </w:rPr>
        <w:t> </w:t>
      </w:r>
      <w:r>
        <w:rPr>
          <w:spacing w:val="-2"/>
        </w:rPr>
        <w:t>in</w:t>
      </w:r>
      <w:r>
        <w:rPr>
          <w:spacing w:val="-8"/>
        </w:rPr>
        <w:t> </w:t>
      </w:r>
      <w:r>
        <w:rPr>
          <w:spacing w:val="-2"/>
        </w:rPr>
        <w:t>relation</w:t>
      </w:r>
      <w:r>
        <w:rPr>
          <w:spacing w:val="-5"/>
        </w:rPr>
        <w:t> </w:t>
      </w:r>
      <w:r>
        <w:rPr>
          <w:spacing w:val="-2"/>
        </w:rPr>
        <w:t>to</w:t>
      </w:r>
      <w:r>
        <w:rPr>
          <w:spacing w:val="-9"/>
        </w:rPr>
        <w:t> </w:t>
      </w:r>
      <w:r>
        <w:rPr>
          <w:spacing w:val="-2"/>
        </w:rPr>
        <w:t>the</w:t>
      </w:r>
      <w:r>
        <w:rPr>
          <w:spacing w:val="-5"/>
        </w:rPr>
        <w:t> </w:t>
      </w:r>
      <w:r>
        <w:rPr>
          <w:spacing w:val="-2"/>
        </w:rPr>
        <w:t>plot</w:t>
      </w:r>
      <w:r>
        <w:rPr>
          <w:spacing w:val="-8"/>
        </w:rPr>
        <w:t> </w:t>
      </w:r>
      <w:r>
        <w:rPr>
          <w:spacing w:val="-2"/>
        </w:rPr>
        <w:t>area</w:t>
      </w:r>
      <w:r>
        <w:rPr>
          <w:spacing w:val="-5"/>
        </w:rPr>
        <w:t> </w:t>
      </w:r>
      <w:r>
        <w:rPr>
          <w:spacing w:val="-2"/>
        </w:rPr>
        <w:t>shall</w:t>
      </w:r>
      <w:r>
        <w:rPr>
          <w:spacing w:val="-4"/>
        </w:rPr>
        <w:t> </w:t>
      </w:r>
      <w:r>
        <w:rPr>
          <w:spacing w:val="-2"/>
        </w:rPr>
        <w:t>be</w:t>
      </w:r>
      <w:r>
        <w:rPr>
          <w:spacing w:val="-7"/>
        </w:rPr>
        <w:t> </w:t>
      </w:r>
      <w:r>
        <w:rPr>
          <w:spacing w:val="-2"/>
        </w:rPr>
        <w:t>as</w:t>
      </w:r>
      <w:r>
        <w:rPr>
          <w:spacing w:val="-7"/>
        </w:rPr>
        <w:t> </w:t>
      </w:r>
      <w:r>
        <w:rPr>
          <w:spacing w:val="-2"/>
        </w:rPr>
        <w:t>follow.</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97"/>
        <w:gridCol w:w="4720"/>
      </w:tblGrid>
      <w:tr>
        <w:trPr>
          <w:trHeight w:val="395" w:hRule="atLeast"/>
        </w:trPr>
        <w:tc>
          <w:tcPr>
            <w:tcW w:w="4297" w:type="dxa"/>
            <w:shd w:val="clear" w:color="auto" w:fill="DBE4F0"/>
          </w:tcPr>
          <w:p>
            <w:pPr>
              <w:pStyle w:val="TableParagraph"/>
              <w:spacing w:before="85"/>
              <w:ind w:left="13" w:right="3"/>
              <w:jc w:val="center"/>
              <w:rPr>
                <w:b/>
                <w:sz w:val="22"/>
              </w:rPr>
            </w:pPr>
            <w:r>
              <w:rPr>
                <w:b/>
                <w:sz w:val="22"/>
              </w:rPr>
              <w:t>Min.</w:t>
            </w:r>
            <w:r>
              <w:rPr>
                <w:b/>
                <w:spacing w:val="-5"/>
                <w:sz w:val="22"/>
              </w:rPr>
              <w:t> </w:t>
            </w:r>
            <w:r>
              <w:rPr>
                <w:b/>
                <w:sz w:val="22"/>
              </w:rPr>
              <w:t>Plot</w:t>
            </w:r>
            <w:r>
              <w:rPr>
                <w:b/>
                <w:spacing w:val="-2"/>
                <w:sz w:val="22"/>
              </w:rPr>
              <w:t> </w:t>
            </w:r>
            <w:r>
              <w:rPr>
                <w:b/>
                <w:sz w:val="22"/>
              </w:rPr>
              <w:t>Size</w:t>
            </w:r>
            <w:r>
              <w:rPr>
                <w:b/>
                <w:spacing w:val="-1"/>
                <w:sz w:val="22"/>
              </w:rPr>
              <w:t> </w:t>
            </w:r>
            <w:r>
              <w:rPr>
                <w:b/>
                <w:spacing w:val="-4"/>
                <w:sz w:val="22"/>
              </w:rPr>
              <w:t>(sqm)</w:t>
            </w:r>
          </w:p>
        </w:tc>
        <w:tc>
          <w:tcPr>
            <w:tcW w:w="4720" w:type="dxa"/>
            <w:shd w:val="clear" w:color="auto" w:fill="DBE4F0"/>
          </w:tcPr>
          <w:p>
            <w:pPr>
              <w:pStyle w:val="TableParagraph"/>
              <w:spacing w:before="85"/>
              <w:ind w:left="8"/>
              <w:jc w:val="center"/>
              <w:rPr>
                <w:b/>
                <w:sz w:val="22"/>
              </w:rPr>
            </w:pPr>
            <w:r>
              <w:rPr>
                <w:b/>
                <w:sz w:val="22"/>
              </w:rPr>
              <w:t>Setbacks</w:t>
            </w:r>
            <w:r>
              <w:rPr>
                <w:b/>
                <w:spacing w:val="-3"/>
                <w:sz w:val="22"/>
              </w:rPr>
              <w:t> </w:t>
            </w:r>
            <w:r>
              <w:rPr>
                <w:b/>
                <w:sz w:val="22"/>
              </w:rPr>
              <w:t>on</w:t>
            </w:r>
            <w:r>
              <w:rPr>
                <w:b/>
                <w:spacing w:val="-2"/>
                <w:sz w:val="22"/>
              </w:rPr>
              <w:t> </w:t>
            </w:r>
            <w:r>
              <w:rPr>
                <w:b/>
                <w:sz w:val="22"/>
              </w:rPr>
              <w:t>all</w:t>
            </w:r>
            <w:r>
              <w:rPr>
                <w:b/>
                <w:spacing w:val="-3"/>
                <w:sz w:val="22"/>
              </w:rPr>
              <w:t> </w:t>
            </w:r>
            <w:r>
              <w:rPr>
                <w:b/>
                <w:sz w:val="22"/>
              </w:rPr>
              <w:t>sides</w:t>
            </w:r>
            <w:r>
              <w:rPr>
                <w:b/>
                <w:spacing w:val="-2"/>
                <w:sz w:val="22"/>
              </w:rPr>
              <w:t> </w:t>
            </w:r>
            <w:r>
              <w:rPr>
                <w:b/>
                <w:spacing w:val="-5"/>
                <w:sz w:val="22"/>
              </w:rPr>
              <w:t>(m)</w:t>
            </w:r>
          </w:p>
        </w:tc>
      </w:tr>
      <w:tr>
        <w:trPr>
          <w:trHeight w:val="393" w:hRule="atLeast"/>
        </w:trPr>
        <w:tc>
          <w:tcPr>
            <w:tcW w:w="4297" w:type="dxa"/>
          </w:tcPr>
          <w:p>
            <w:pPr>
              <w:pStyle w:val="TableParagraph"/>
              <w:spacing w:before="82"/>
              <w:ind w:left="13" w:right="3"/>
              <w:jc w:val="center"/>
              <w:rPr>
                <w:sz w:val="22"/>
              </w:rPr>
            </w:pPr>
            <w:r>
              <w:rPr>
                <w:color w:val="001D35"/>
                <w:sz w:val="22"/>
              </w:rPr>
              <w:t>≥</w:t>
            </w:r>
            <w:r>
              <w:rPr>
                <w:color w:val="001D35"/>
                <w:spacing w:val="4"/>
                <w:sz w:val="22"/>
              </w:rPr>
              <w:t> </w:t>
            </w:r>
            <w:r>
              <w:rPr>
                <w:sz w:val="22"/>
              </w:rPr>
              <w:t>1000</w:t>
            </w:r>
            <w:r>
              <w:rPr>
                <w:spacing w:val="-1"/>
                <w:sz w:val="22"/>
              </w:rPr>
              <w:t> </w:t>
            </w:r>
            <w:r>
              <w:rPr>
                <w:sz w:val="22"/>
              </w:rPr>
              <w:t>– </w:t>
            </w:r>
            <w:r>
              <w:rPr>
                <w:spacing w:val="-4"/>
                <w:sz w:val="22"/>
              </w:rPr>
              <w:t>4000</w:t>
            </w:r>
          </w:p>
        </w:tc>
        <w:tc>
          <w:tcPr>
            <w:tcW w:w="4720" w:type="dxa"/>
          </w:tcPr>
          <w:p>
            <w:pPr>
              <w:pStyle w:val="TableParagraph"/>
              <w:spacing w:before="82"/>
              <w:ind w:left="8" w:right="1"/>
              <w:jc w:val="center"/>
              <w:rPr>
                <w:sz w:val="22"/>
              </w:rPr>
            </w:pPr>
            <w:r>
              <w:rPr>
                <w:spacing w:val="-10"/>
                <w:sz w:val="22"/>
              </w:rPr>
              <w:t>6</w:t>
            </w:r>
          </w:p>
        </w:tc>
      </w:tr>
      <w:tr>
        <w:trPr>
          <w:trHeight w:val="393" w:hRule="atLeast"/>
        </w:trPr>
        <w:tc>
          <w:tcPr>
            <w:tcW w:w="4297" w:type="dxa"/>
          </w:tcPr>
          <w:p>
            <w:pPr>
              <w:pStyle w:val="TableParagraph"/>
              <w:spacing w:before="82"/>
              <w:ind w:left="13"/>
              <w:jc w:val="center"/>
              <w:rPr>
                <w:sz w:val="22"/>
              </w:rPr>
            </w:pPr>
            <w:r>
              <w:rPr>
                <w:sz w:val="22"/>
              </w:rPr>
              <w:t>&gt;</w:t>
            </w:r>
            <w:r>
              <w:rPr>
                <w:spacing w:val="-2"/>
                <w:sz w:val="22"/>
              </w:rPr>
              <w:t> </w:t>
            </w:r>
            <w:r>
              <w:rPr>
                <w:sz w:val="22"/>
              </w:rPr>
              <w:t>4000 up</w:t>
            </w:r>
            <w:r>
              <w:rPr>
                <w:spacing w:val="-2"/>
                <w:sz w:val="22"/>
              </w:rPr>
              <w:t> </w:t>
            </w:r>
            <w:r>
              <w:rPr>
                <w:sz w:val="22"/>
              </w:rPr>
              <w:t>to</w:t>
            </w:r>
            <w:r>
              <w:rPr>
                <w:spacing w:val="1"/>
                <w:sz w:val="22"/>
              </w:rPr>
              <w:t> </w:t>
            </w:r>
            <w:r>
              <w:rPr>
                <w:spacing w:val="-4"/>
                <w:sz w:val="22"/>
              </w:rPr>
              <w:t>7000</w:t>
            </w:r>
          </w:p>
        </w:tc>
        <w:tc>
          <w:tcPr>
            <w:tcW w:w="4720" w:type="dxa"/>
          </w:tcPr>
          <w:p>
            <w:pPr>
              <w:pStyle w:val="TableParagraph"/>
              <w:spacing w:before="82"/>
              <w:ind w:left="8" w:right="1"/>
              <w:jc w:val="center"/>
              <w:rPr>
                <w:sz w:val="22"/>
              </w:rPr>
            </w:pPr>
            <w:r>
              <w:rPr>
                <w:spacing w:val="-10"/>
                <w:sz w:val="22"/>
              </w:rPr>
              <w:t>9</w:t>
            </w:r>
          </w:p>
        </w:tc>
      </w:tr>
      <w:tr>
        <w:trPr>
          <w:trHeight w:val="395" w:hRule="atLeast"/>
        </w:trPr>
        <w:tc>
          <w:tcPr>
            <w:tcW w:w="4297" w:type="dxa"/>
          </w:tcPr>
          <w:p>
            <w:pPr>
              <w:pStyle w:val="TableParagraph"/>
              <w:spacing w:before="85"/>
              <w:ind w:left="13"/>
              <w:jc w:val="center"/>
              <w:rPr>
                <w:sz w:val="22"/>
              </w:rPr>
            </w:pPr>
            <w:r>
              <w:rPr>
                <w:sz w:val="22"/>
              </w:rPr>
              <w:t>&gt; 7000 up</w:t>
            </w:r>
            <w:r>
              <w:rPr>
                <w:spacing w:val="-2"/>
                <w:sz w:val="22"/>
              </w:rPr>
              <w:t> </w:t>
            </w:r>
            <w:r>
              <w:rPr>
                <w:sz w:val="22"/>
              </w:rPr>
              <w:t>to</w:t>
            </w:r>
            <w:r>
              <w:rPr>
                <w:spacing w:val="1"/>
                <w:sz w:val="22"/>
              </w:rPr>
              <w:t> </w:t>
            </w:r>
            <w:r>
              <w:rPr>
                <w:spacing w:val="-2"/>
                <w:sz w:val="22"/>
              </w:rPr>
              <w:t>15000</w:t>
            </w:r>
          </w:p>
        </w:tc>
        <w:tc>
          <w:tcPr>
            <w:tcW w:w="4720" w:type="dxa"/>
          </w:tcPr>
          <w:p>
            <w:pPr>
              <w:pStyle w:val="TableParagraph"/>
              <w:spacing w:before="85"/>
              <w:ind w:left="8" w:right="1"/>
              <w:jc w:val="center"/>
              <w:rPr>
                <w:sz w:val="22"/>
              </w:rPr>
            </w:pPr>
            <w:r>
              <w:rPr>
                <w:spacing w:val="-5"/>
                <w:sz w:val="22"/>
              </w:rPr>
              <w:t>10</w:t>
            </w:r>
          </w:p>
        </w:tc>
      </w:tr>
      <w:tr>
        <w:trPr>
          <w:trHeight w:val="393" w:hRule="atLeast"/>
        </w:trPr>
        <w:tc>
          <w:tcPr>
            <w:tcW w:w="4297" w:type="dxa"/>
          </w:tcPr>
          <w:p>
            <w:pPr>
              <w:pStyle w:val="TableParagraph"/>
              <w:spacing w:before="82"/>
              <w:ind w:left="13" w:right="1"/>
              <w:jc w:val="center"/>
              <w:rPr>
                <w:sz w:val="22"/>
              </w:rPr>
            </w:pPr>
            <w:r>
              <w:rPr>
                <w:sz w:val="22"/>
              </w:rPr>
              <w:t>Above</w:t>
            </w:r>
            <w:r>
              <w:rPr>
                <w:spacing w:val="-2"/>
                <w:sz w:val="22"/>
              </w:rPr>
              <w:t> 15000</w:t>
            </w:r>
          </w:p>
        </w:tc>
        <w:tc>
          <w:tcPr>
            <w:tcW w:w="4720" w:type="dxa"/>
          </w:tcPr>
          <w:p>
            <w:pPr>
              <w:pStyle w:val="TableParagraph"/>
              <w:spacing w:before="82"/>
              <w:ind w:left="8" w:right="1"/>
              <w:jc w:val="center"/>
              <w:rPr>
                <w:sz w:val="22"/>
              </w:rPr>
            </w:pPr>
            <w:r>
              <w:rPr>
                <w:spacing w:val="-5"/>
                <w:sz w:val="22"/>
              </w:rPr>
              <w:t>10</w:t>
            </w:r>
          </w:p>
        </w:tc>
      </w:tr>
    </w:tbl>
    <w:p>
      <w:pPr>
        <w:pStyle w:val="BodyText"/>
        <w:spacing w:before="127"/>
        <w:ind w:left="0"/>
      </w:pPr>
    </w:p>
    <w:p>
      <w:pPr>
        <w:pStyle w:val="Heading4"/>
        <w:numPr>
          <w:ilvl w:val="2"/>
          <w:numId w:val="2"/>
        </w:numPr>
        <w:tabs>
          <w:tab w:pos="885" w:val="left" w:leader="none"/>
        </w:tabs>
        <w:spacing w:line="240" w:lineRule="auto" w:before="0" w:after="0"/>
        <w:ind w:left="885" w:right="0" w:hanging="720"/>
        <w:jc w:val="left"/>
      </w:pPr>
      <w:r>
        <w:rPr>
          <w:color w:val="00AFEF"/>
        </w:rPr>
        <w:t>Tree </w:t>
      </w:r>
      <w:r>
        <w:rPr>
          <w:color w:val="00AFEF"/>
          <w:spacing w:val="-2"/>
        </w:rPr>
        <w:t>plantation</w:t>
      </w:r>
    </w:p>
    <w:p>
      <w:pPr>
        <w:pStyle w:val="BodyText"/>
        <w:spacing w:line="247" w:lineRule="auto" w:before="126"/>
        <w:ind w:right="586"/>
        <w:jc w:val="both"/>
      </w:pPr>
      <w:r>
        <w:rPr/>
        <w:t>Tree plantation shall be done on 50 percent of the plot in which at least 100 trees will be planted per </w:t>
      </w:r>
      <w:r>
        <w:rPr>
          <w:spacing w:val="-2"/>
        </w:rPr>
        <w:t>hectare.</w:t>
      </w:r>
    </w:p>
    <w:p>
      <w:pPr>
        <w:pStyle w:val="Heading4"/>
        <w:numPr>
          <w:ilvl w:val="2"/>
          <w:numId w:val="2"/>
        </w:numPr>
        <w:tabs>
          <w:tab w:pos="885" w:val="left" w:leader="none"/>
        </w:tabs>
        <w:spacing w:line="240" w:lineRule="auto" w:before="114" w:after="0"/>
        <w:ind w:left="885" w:right="0" w:hanging="720"/>
        <w:jc w:val="left"/>
      </w:pPr>
      <w:r>
        <w:rPr>
          <w:color w:val="00AFEF"/>
        </w:rPr>
        <w:t>Drainage</w:t>
      </w:r>
      <w:r>
        <w:rPr>
          <w:color w:val="00AFEF"/>
          <w:spacing w:val="-5"/>
        </w:rPr>
        <w:t> </w:t>
      </w:r>
      <w:r>
        <w:rPr>
          <w:color w:val="00AFEF"/>
        </w:rPr>
        <w:t>and</w:t>
      </w:r>
      <w:r>
        <w:rPr>
          <w:color w:val="00AFEF"/>
          <w:spacing w:val="-2"/>
        </w:rPr>
        <w:t> </w:t>
      </w:r>
      <w:r>
        <w:rPr>
          <w:color w:val="00AFEF"/>
        </w:rPr>
        <w:t>dung</w:t>
      </w:r>
      <w:r>
        <w:rPr>
          <w:color w:val="00AFEF"/>
          <w:spacing w:val="-2"/>
        </w:rPr>
        <w:t> </w:t>
      </w:r>
      <w:r>
        <w:rPr>
          <w:color w:val="00AFEF"/>
        </w:rPr>
        <w:t>and</w:t>
      </w:r>
      <w:r>
        <w:rPr>
          <w:color w:val="00AFEF"/>
          <w:spacing w:val="-2"/>
        </w:rPr>
        <w:t> </w:t>
      </w:r>
      <w:r>
        <w:rPr>
          <w:color w:val="00AFEF"/>
        </w:rPr>
        <w:t>garbage</w:t>
      </w:r>
      <w:r>
        <w:rPr>
          <w:color w:val="00AFEF"/>
          <w:spacing w:val="-2"/>
        </w:rPr>
        <w:t> disposal</w:t>
      </w:r>
    </w:p>
    <w:p>
      <w:pPr>
        <w:pStyle w:val="BodyText"/>
        <w:spacing w:line="244" w:lineRule="auto" w:before="128"/>
        <w:ind w:right="588"/>
        <w:jc w:val="both"/>
      </w:pPr>
      <w:r>
        <w:rPr/>
        <w:t>Proper</w:t>
      </w:r>
      <w:r>
        <w:rPr>
          <w:spacing w:val="-1"/>
        </w:rPr>
        <w:t> </w:t>
      </w:r>
      <w:r>
        <w:rPr/>
        <w:t>arrangement</w:t>
      </w:r>
      <w:r>
        <w:rPr>
          <w:spacing w:val="-1"/>
        </w:rPr>
        <w:t> </w:t>
      </w:r>
      <w:r>
        <w:rPr/>
        <w:t>of</w:t>
      </w:r>
      <w:r>
        <w:rPr>
          <w:spacing w:val="-2"/>
        </w:rPr>
        <w:t> </w:t>
      </w:r>
      <w:r>
        <w:rPr/>
        <w:t>drainage</w:t>
      </w:r>
      <w:r>
        <w:rPr>
          <w:spacing w:val="-2"/>
        </w:rPr>
        <w:t> </w:t>
      </w:r>
      <w:r>
        <w:rPr/>
        <w:t>will</w:t>
      </w:r>
      <w:r>
        <w:rPr>
          <w:spacing w:val="-1"/>
        </w:rPr>
        <w:t> </w:t>
      </w:r>
      <w:r>
        <w:rPr/>
        <w:t>be</w:t>
      </w:r>
      <w:r>
        <w:rPr>
          <w:spacing w:val="-4"/>
        </w:rPr>
        <w:t> </w:t>
      </w:r>
      <w:r>
        <w:rPr/>
        <w:t>made</w:t>
      </w:r>
      <w:r>
        <w:rPr>
          <w:spacing w:val="-4"/>
        </w:rPr>
        <w:t> </w:t>
      </w:r>
      <w:r>
        <w:rPr/>
        <w:t>from</w:t>
      </w:r>
      <w:r>
        <w:rPr>
          <w:spacing w:val="-4"/>
        </w:rPr>
        <w:t> </w:t>
      </w:r>
      <w:r>
        <w:rPr/>
        <w:t>the</w:t>
      </w:r>
      <w:r>
        <w:rPr>
          <w:spacing w:val="-4"/>
        </w:rPr>
        <w:t> </w:t>
      </w:r>
      <w:r>
        <w:rPr/>
        <w:t>dairy</w:t>
      </w:r>
      <w:r>
        <w:rPr>
          <w:spacing w:val="-5"/>
        </w:rPr>
        <w:t> </w:t>
      </w:r>
      <w:r>
        <w:rPr/>
        <w:t>farm/</w:t>
      </w:r>
      <w:r>
        <w:rPr>
          <w:spacing w:val="-1"/>
        </w:rPr>
        <w:t> </w:t>
      </w:r>
      <w:r>
        <w:rPr/>
        <w:t>gaushala</w:t>
      </w:r>
      <w:r>
        <w:rPr>
          <w:spacing w:val="-4"/>
        </w:rPr>
        <w:t> </w:t>
      </w:r>
      <w:r>
        <w:rPr/>
        <w:t>to</w:t>
      </w:r>
      <w:r>
        <w:rPr>
          <w:spacing w:val="-5"/>
        </w:rPr>
        <w:t> </w:t>
      </w:r>
      <w:r>
        <w:rPr/>
        <w:t>the</w:t>
      </w:r>
      <w:r>
        <w:rPr>
          <w:spacing w:val="-4"/>
        </w:rPr>
        <w:t> </w:t>
      </w:r>
      <w:r>
        <w:rPr/>
        <w:t>disposal</w:t>
      </w:r>
      <w:r>
        <w:rPr>
          <w:spacing w:val="-1"/>
        </w:rPr>
        <w:t> </w:t>
      </w:r>
      <w:r>
        <w:rPr/>
        <w:t>site</w:t>
      </w:r>
      <w:r>
        <w:rPr>
          <w:spacing w:val="-2"/>
        </w:rPr>
        <w:t> </w:t>
      </w:r>
      <w:r>
        <w:rPr/>
        <w:t>and</w:t>
      </w:r>
      <w:r>
        <w:rPr>
          <w:spacing w:val="-5"/>
        </w:rPr>
        <w:t> </w:t>
      </w:r>
      <w:r>
        <w:rPr/>
        <w:t>the dung and effluent will be discharged after treatment through cow dung gas plant, septic tank, compost pit or other suitable technology.</w:t>
      </w:r>
    </w:p>
    <w:p>
      <w:pPr>
        <w:pStyle w:val="Heading4"/>
        <w:numPr>
          <w:ilvl w:val="2"/>
          <w:numId w:val="2"/>
        </w:numPr>
        <w:tabs>
          <w:tab w:pos="885" w:val="left" w:leader="none"/>
        </w:tabs>
        <w:spacing w:line="240" w:lineRule="auto" w:before="120" w:after="0"/>
        <w:ind w:left="885" w:right="0" w:hanging="720"/>
        <w:jc w:val="left"/>
      </w:pPr>
      <w:r>
        <w:rPr>
          <w:color w:val="00AFEF"/>
        </w:rPr>
        <w:t>Other </w:t>
      </w:r>
      <w:r>
        <w:rPr>
          <w:color w:val="00AFEF"/>
          <w:spacing w:val="-2"/>
        </w:rPr>
        <w:t>requirements</w:t>
      </w:r>
    </w:p>
    <w:p>
      <w:pPr>
        <w:pStyle w:val="BodyText"/>
        <w:spacing w:line="244" w:lineRule="auto" w:before="129"/>
        <w:ind w:right="576"/>
      </w:pPr>
      <w:r>
        <w:rPr/>
        <w:t>Other requirements for dairy farms/ gaushalas, the size of cattle shed, fodder collection, milk collection/</w:t>
      </w:r>
      <w:r>
        <w:rPr>
          <w:spacing w:val="-3"/>
        </w:rPr>
        <w:t> </w:t>
      </w:r>
      <w:r>
        <w:rPr/>
        <w:t>preservation/</w:t>
      </w:r>
      <w:r>
        <w:rPr>
          <w:spacing w:val="-3"/>
        </w:rPr>
        <w:t> </w:t>
      </w:r>
      <w:r>
        <w:rPr/>
        <w:t>storage</w:t>
      </w:r>
      <w:r>
        <w:rPr>
          <w:spacing w:val="-6"/>
        </w:rPr>
        <w:t> </w:t>
      </w:r>
      <w:r>
        <w:rPr/>
        <w:t>arrangements,</w:t>
      </w:r>
      <w:r>
        <w:rPr>
          <w:spacing w:val="-4"/>
        </w:rPr>
        <w:t> </w:t>
      </w:r>
      <w:r>
        <w:rPr/>
        <w:t>management</w:t>
      </w:r>
      <w:r>
        <w:rPr>
          <w:spacing w:val="-3"/>
        </w:rPr>
        <w:t> </w:t>
      </w:r>
      <w:r>
        <w:rPr/>
        <w:t>office,</w:t>
      </w:r>
      <w:r>
        <w:rPr>
          <w:spacing w:val="-4"/>
        </w:rPr>
        <w:t> </w:t>
      </w:r>
      <w:r>
        <w:rPr/>
        <w:t>veterinary</w:t>
      </w:r>
      <w:r>
        <w:rPr>
          <w:spacing w:val="-4"/>
        </w:rPr>
        <w:t> </w:t>
      </w:r>
      <w:r>
        <w:rPr/>
        <w:t>and</w:t>
      </w:r>
      <w:r>
        <w:rPr>
          <w:spacing w:val="-6"/>
        </w:rPr>
        <w:t> </w:t>
      </w:r>
      <w:r>
        <w:rPr/>
        <w:t>breeding</w:t>
      </w:r>
      <w:r>
        <w:rPr>
          <w:spacing w:val="-7"/>
        </w:rPr>
        <w:t> </w:t>
      </w:r>
      <w:r>
        <w:rPr/>
        <w:t>facilities, staff accommodation arrangements, pond, cow dung gas plant, etc. will be provisioned as per the standards of National Dairy Research Institute or State Government for Gaushalas.</w:t>
      </w:r>
    </w:p>
    <w:p>
      <w:pPr>
        <w:pStyle w:val="BodyText"/>
        <w:spacing w:after="0" w:line="244" w:lineRule="auto"/>
        <w:sectPr>
          <w:pgSz w:w="11910" w:h="16840"/>
          <w:pgMar w:header="0" w:footer="1125" w:top="1400" w:bottom="1320" w:left="1275" w:right="850"/>
        </w:sectPr>
      </w:pPr>
    </w:p>
    <w:p>
      <w:pPr>
        <w:pStyle w:val="Heading1"/>
        <w:numPr>
          <w:ilvl w:val="0"/>
          <w:numId w:val="2"/>
        </w:numPr>
        <w:tabs>
          <w:tab w:pos="597" w:val="left" w:leader="none"/>
        </w:tabs>
        <w:spacing w:line="240" w:lineRule="auto" w:before="63" w:after="0"/>
        <w:ind w:left="597" w:right="0" w:hanging="432"/>
        <w:jc w:val="left"/>
      </w:pPr>
      <w:bookmarkStart w:name="_TOC_250082" w:id="46"/>
      <w:r>
        <w:rPr>
          <w:color w:val="006FC0"/>
        </w:rPr>
        <w:t>Mixed-Use</w:t>
      </w:r>
      <w:r>
        <w:rPr>
          <w:color w:val="006FC0"/>
          <w:spacing w:val="-15"/>
        </w:rPr>
        <w:t> </w:t>
      </w:r>
      <w:r>
        <w:rPr>
          <w:color w:val="006FC0"/>
        </w:rPr>
        <w:t>and</w:t>
      </w:r>
      <w:r>
        <w:rPr>
          <w:color w:val="006FC0"/>
          <w:spacing w:val="-15"/>
        </w:rPr>
        <w:t> </w:t>
      </w:r>
      <w:r>
        <w:rPr>
          <w:color w:val="006FC0"/>
        </w:rPr>
        <w:t>Transit-Oriented</w:t>
      </w:r>
      <w:r>
        <w:rPr>
          <w:color w:val="006FC0"/>
          <w:spacing w:val="-15"/>
        </w:rPr>
        <w:t> </w:t>
      </w:r>
      <w:bookmarkEnd w:id="46"/>
      <w:r>
        <w:rPr>
          <w:color w:val="006FC0"/>
          <w:spacing w:val="-2"/>
        </w:rPr>
        <w:t>Development</w:t>
      </w:r>
    </w:p>
    <w:p>
      <w:pPr>
        <w:pStyle w:val="Heading2"/>
        <w:numPr>
          <w:ilvl w:val="1"/>
          <w:numId w:val="2"/>
        </w:numPr>
        <w:tabs>
          <w:tab w:pos="741" w:val="left" w:leader="none"/>
        </w:tabs>
        <w:spacing w:line="240" w:lineRule="auto" w:before="127" w:after="0"/>
        <w:ind w:left="741" w:right="0" w:hanging="576"/>
        <w:jc w:val="left"/>
        <w:rPr>
          <w:color w:val="00AF50"/>
        </w:rPr>
      </w:pPr>
      <w:bookmarkStart w:name="_TOC_250081" w:id="47"/>
      <w:r>
        <w:rPr>
          <w:color w:val="00AF50"/>
        </w:rPr>
        <w:t>Mixed</w:t>
      </w:r>
      <w:r>
        <w:rPr>
          <w:color w:val="00AF50"/>
          <w:spacing w:val="-4"/>
        </w:rPr>
        <w:t> </w:t>
      </w:r>
      <w:r>
        <w:rPr>
          <w:color w:val="00AF50"/>
        </w:rPr>
        <w:t>Use</w:t>
      </w:r>
      <w:r>
        <w:rPr>
          <w:color w:val="00AF50"/>
          <w:spacing w:val="-3"/>
        </w:rPr>
        <w:t> </w:t>
      </w:r>
      <w:bookmarkEnd w:id="47"/>
      <w:r>
        <w:rPr>
          <w:color w:val="00AF50"/>
          <w:spacing w:val="-2"/>
        </w:rPr>
        <w:t>Development</w:t>
      </w:r>
    </w:p>
    <w:p>
      <w:pPr>
        <w:pStyle w:val="Heading4"/>
        <w:numPr>
          <w:ilvl w:val="2"/>
          <w:numId w:val="2"/>
        </w:numPr>
        <w:tabs>
          <w:tab w:pos="885" w:val="left" w:leader="none"/>
        </w:tabs>
        <w:spacing w:line="240" w:lineRule="auto" w:before="126" w:after="0"/>
        <w:ind w:left="885" w:right="0" w:hanging="720"/>
        <w:jc w:val="left"/>
      </w:pPr>
      <w:r>
        <w:rPr>
          <w:color w:val="00AFEF"/>
          <w:spacing w:val="-2"/>
        </w:rPr>
        <w:t>Definition</w:t>
      </w:r>
    </w:p>
    <w:p>
      <w:pPr>
        <w:pStyle w:val="BodyText"/>
        <w:spacing w:line="244" w:lineRule="auto" w:before="129"/>
        <w:ind w:right="585"/>
        <w:jc w:val="both"/>
      </w:pPr>
      <w:r>
        <w:rPr/>
        <w:t>Mixed use development/ buildings integrate multiple uses, such as residential, commercial, institutional,</w:t>
      </w:r>
      <w:r>
        <w:rPr>
          <w:spacing w:val="-5"/>
        </w:rPr>
        <w:t> </w:t>
      </w:r>
      <w:r>
        <w:rPr/>
        <w:t>and</w:t>
      </w:r>
      <w:r>
        <w:rPr>
          <w:spacing w:val="-4"/>
        </w:rPr>
        <w:t> </w:t>
      </w:r>
      <w:r>
        <w:rPr/>
        <w:t>recreational</w:t>
      </w:r>
      <w:r>
        <w:rPr>
          <w:spacing w:val="-1"/>
        </w:rPr>
        <w:t> </w:t>
      </w:r>
      <w:r>
        <w:rPr/>
        <w:t>spaces,</w:t>
      </w:r>
      <w:r>
        <w:rPr>
          <w:spacing w:val="-2"/>
        </w:rPr>
        <w:t> </w:t>
      </w:r>
      <w:r>
        <w:rPr/>
        <w:t>within</w:t>
      </w:r>
      <w:r>
        <w:rPr>
          <w:spacing w:val="-2"/>
        </w:rPr>
        <w:t> </w:t>
      </w:r>
      <w:r>
        <w:rPr/>
        <w:t>a</w:t>
      </w:r>
      <w:r>
        <w:rPr>
          <w:spacing w:val="-4"/>
        </w:rPr>
        <w:t> </w:t>
      </w:r>
      <w:r>
        <w:rPr/>
        <w:t>single</w:t>
      </w:r>
      <w:r>
        <w:rPr>
          <w:spacing w:val="-4"/>
        </w:rPr>
        <w:t> </w:t>
      </w:r>
      <w:r>
        <w:rPr/>
        <w:t>structure,</w:t>
      </w:r>
      <w:r>
        <w:rPr>
          <w:spacing w:val="-2"/>
        </w:rPr>
        <w:t> </w:t>
      </w:r>
      <w:r>
        <w:rPr/>
        <w:t>land</w:t>
      </w:r>
      <w:r>
        <w:rPr>
          <w:spacing w:val="-2"/>
        </w:rPr>
        <w:t> </w:t>
      </w:r>
      <w:r>
        <w:rPr/>
        <w:t>parcel</w:t>
      </w:r>
      <w:r>
        <w:rPr>
          <w:spacing w:val="-1"/>
        </w:rPr>
        <w:t> </w:t>
      </w:r>
      <w:r>
        <w:rPr/>
        <w:t>or</w:t>
      </w:r>
      <w:r>
        <w:rPr>
          <w:spacing w:val="-2"/>
        </w:rPr>
        <w:t> </w:t>
      </w:r>
      <w:r>
        <w:rPr/>
        <w:t>a</w:t>
      </w:r>
      <w:r>
        <w:rPr>
          <w:spacing w:val="-4"/>
        </w:rPr>
        <w:t> </w:t>
      </w:r>
      <w:r>
        <w:rPr/>
        <w:t>neighbourhood.</w:t>
      </w:r>
      <w:r>
        <w:rPr>
          <w:spacing w:val="40"/>
        </w:rPr>
        <w:t> </w:t>
      </w:r>
      <w:r>
        <w:rPr/>
        <w:t>Mixed use</w:t>
      </w:r>
      <w:r>
        <w:rPr>
          <w:spacing w:val="-9"/>
        </w:rPr>
        <w:t> </w:t>
      </w:r>
      <w:r>
        <w:rPr/>
        <w:t>development</w:t>
      </w:r>
      <w:r>
        <w:rPr>
          <w:spacing w:val="-11"/>
        </w:rPr>
        <w:t> </w:t>
      </w:r>
      <w:r>
        <w:rPr/>
        <w:t>is</w:t>
      </w:r>
      <w:r>
        <w:rPr>
          <w:spacing w:val="-11"/>
        </w:rPr>
        <w:t> </w:t>
      </w:r>
      <w:r>
        <w:rPr/>
        <w:t>transitioning</w:t>
      </w:r>
      <w:r>
        <w:rPr>
          <w:spacing w:val="-7"/>
        </w:rPr>
        <w:t> </w:t>
      </w:r>
      <w:r>
        <w:rPr/>
        <w:t>from</w:t>
      </w:r>
      <w:r>
        <w:rPr>
          <w:spacing w:val="-9"/>
        </w:rPr>
        <w:t> </w:t>
      </w:r>
      <w:r>
        <w:rPr/>
        <w:t>land-based</w:t>
      </w:r>
      <w:r>
        <w:rPr>
          <w:spacing w:val="-9"/>
        </w:rPr>
        <w:t> </w:t>
      </w:r>
      <w:r>
        <w:rPr/>
        <w:t>distribution</w:t>
      </w:r>
      <w:r>
        <w:rPr>
          <w:spacing w:val="-9"/>
        </w:rPr>
        <w:t> </w:t>
      </w:r>
      <w:r>
        <w:rPr/>
        <w:t>to</w:t>
      </w:r>
      <w:r>
        <w:rPr>
          <w:spacing w:val="-12"/>
        </w:rPr>
        <w:t> </w:t>
      </w:r>
      <w:r>
        <w:rPr/>
        <w:t>a</w:t>
      </w:r>
      <w:r>
        <w:rPr>
          <w:spacing w:val="-9"/>
        </w:rPr>
        <w:t> </w:t>
      </w:r>
      <w:r>
        <w:rPr/>
        <w:t>built-space</w:t>
      </w:r>
      <w:r>
        <w:rPr>
          <w:spacing w:val="-11"/>
        </w:rPr>
        <w:t> </w:t>
      </w:r>
      <w:r>
        <w:rPr/>
        <w:t>based</w:t>
      </w:r>
      <w:r>
        <w:rPr>
          <w:spacing w:val="-10"/>
        </w:rPr>
        <w:t> </w:t>
      </w:r>
      <w:r>
        <w:rPr/>
        <w:t>approach,</w:t>
      </w:r>
      <w:r>
        <w:rPr>
          <w:spacing w:val="-12"/>
        </w:rPr>
        <w:t> </w:t>
      </w:r>
      <w:r>
        <w:rPr/>
        <w:t>allowing for mixing and co-location of compatible uses within a single plot/ structure.</w:t>
      </w:r>
    </w:p>
    <w:p>
      <w:pPr>
        <w:pStyle w:val="BodyText"/>
        <w:spacing w:line="244" w:lineRule="auto" w:before="120"/>
        <w:ind w:right="584"/>
        <w:jc w:val="both"/>
      </w:pPr>
      <w:r>
        <w:rPr/>
        <w:t>Mixed use development/ buildings offer required flexibility to improve availability and access to facilities</w:t>
      </w:r>
      <w:r>
        <w:rPr>
          <w:spacing w:val="-4"/>
        </w:rPr>
        <w:t> </w:t>
      </w:r>
      <w:r>
        <w:rPr/>
        <w:t>within</w:t>
      </w:r>
      <w:r>
        <w:rPr>
          <w:spacing w:val="-5"/>
        </w:rPr>
        <w:t> </w:t>
      </w:r>
      <w:r>
        <w:rPr/>
        <w:t>existing</w:t>
      </w:r>
      <w:r>
        <w:rPr>
          <w:spacing w:val="-3"/>
        </w:rPr>
        <w:t> </w:t>
      </w:r>
      <w:r>
        <w:rPr/>
        <w:t>urban</w:t>
      </w:r>
      <w:r>
        <w:rPr>
          <w:spacing w:val="-4"/>
        </w:rPr>
        <w:t> </w:t>
      </w:r>
      <w:r>
        <w:rPr/>
        <w:t>areas,</w:t>
      </w:r>
      <w:r>
        <w:rPr>
          <w:spacing w:val="-6"/>
        </w:rPr>
        <w:t> </w:t>
      </w:r>
      <w:r>
        <w:rPr/>
        <w:t>thereby</w:t>
      </w:r>
      <w:r>
        <w:rPr>
          <w:spacing w:val="-7"/>
        </w:rPr>
        <w:t> </w:t>
      </w:r>
      <w:r>
        <w:rPr/>
        <w:t>ensuring</w:t>
      </w:r>
      <w:r>
        <w:rPr>
          <w:spacing w:val="-7"/>
        </w:rPr>
        <w:t> </w:t>
      </w:r>
      <w:r>
        <w:rPr/>
        <w:t>optimal</w:t>
      </w:r>
      <w:r>
        <w:rPr>
          <w:spacing w:val="-2"/>
        </w:rPr>
        <w:t> </w:t>
      </w:r>
      <w:r>
        <w:rPr/>
        <w:t>utilisation</w:t>
      </w:r>
      <w:r>
        <w:rPr>
          <w:spacing w:val="-5"/>
        </w:rPr>
        <w:t> </w:t>
      </w:r>
      <w:r>
        <w:rPr/>
        <w:t>of</w:t>
      </w:r>
      <w:r>
        <w:rPr>
          <w:spacing w:val="-4"/>
        </w:rPr>
        <w:t> </w:t>
      </w:r>
      <w:r>
        <w:rPr/>
        <w:t>land.</w:t>
      </w:r>
      <w:r>
        <w:rPr>
          <w:spacing w:val="40"/>
        </w:rPr>
        <w:t> </w:t>
      </w:r>
      <w:r>
        <w:rPr/>
        <w:t>Such</w:t>
      </w:r>
      <w:r>
        <w:rPr>
          <w:spacing w:val="-5"/>
        </w:rPr>
        <w:t> </w:t>
      </w:r>
      <w:r>
        <w:rPr/>
        <w:t>a</w:t>
      </w:r>
      <w:r>
        <w:rPr>
          <w:spacing w:val="-4"/>
        </w:rPr>
        <w:t> </w:t>
      </w:r>
      <w:r>
        <w:rPr/>
        <w:t>development also leads to reduction in trip lengths, promotes sustainable urban transport, and enables creation of vibrant and safer public areas.</w:t>
      </w:r>
      <w:r>
        <w:rPr>
          <w:spacing w:val="40"/>
        </w:rPr>
        <w:t> </w:t>
      </w:r>
      <w:r>
        <w:rPr/>
        <w:t>Mixed use buildings need to be regulated to manage and mitigate the associated adverse impact related to congestion, increased traffic, and increased pressure on civic </w:t>
      </w:r>
      <w:r>
        <w:rPr>
          <w:spacing w:val="-2"/>
        </w:rPr>
        <w:t>amenities.</w:t>
      </w:r>
    </w:p>
    <w:p>
      <w:pPr>
        <w:pStyle w:val="Heading4"/>
        <w:numPr>
          <w:ilvl w:val="2"/>
          <w:numId w:val="2"/>
        </w:numPr>
        <w:tabs>
          <w:tab w:pos="885" w:val="left" w:leader="none"/>
        </w:tabs>
        <w:spacing w:line="240" w:lineRule="auto" w:before="121" w:after="0"/>
        <w:ind w:left="885" w:right="0" w:hanging="720"/>
        <w:jc w:val="left"/>
      </w:pPr>
      <w:r>
        <w:rPr>
          <w:color w:val="00AFEF"/>
        </w:rPr>
        <w:t>Permissible</w:t>
      </w:r>
      <w:r>
        <w:rPr>
          <w:color w:val="00AFEF"/>
          <w:spacing w:val="-2"/>
        </w:rPr>
        <w:t> </w:t>
      </w:r>
      <w:r>
        <w:rPr>
          <w:color w:val="00AFEF"/>
        </w:rPr>
        <w:t>locations</w:t>
      </w:r>
      <w:r>
        <w:rPr>
          <w:color w:val="00AFEF"/>
          <w:spacing w:val="1"/>
        </w:rPr>
        <w:t> </w:t>
      </w:r>
      <w:r>
        <w:rPr>
          <w:color w:val="00AFEF"/>
        </w:rPr>
        <w:t>for</w:t>
      </w:r>
      <w:r>
        <w:rPr>
          <w:color w:val="00AFEF"/>
          <w:spacing w:val="-2"/>
        </w:rPr>
        <w:t> </w:t>
      </w:r>
      <w:r>
        <w:rPr>
          <w:color w:val="00AFEF"/>
        </w:rPr>
        <w:t>mixed-use</w:t>
      </w:r>
      <w:r>
        <w:rPr>
          <w:color w:val="00AFEF"/>
          <w:spacing w:val="-1"/>
        </w:rPr>
        <w:t> </w:t>
      </w:r>
      <w:r>
        <w:rPr>
          <w:color w:val="00AFEF"/>
          <w:spacing w:val="-2"/>
        </w:rPr>
        <w:t>development:</w:t>
      </w:r>
    </w:p>
    <w:p>
      <w:pPr>
        <w:pStyle w:val="ListParagraph"/>
        <w:numPr>
          <w:ilvl w:val="0"/>
          <w:numId w:val="96"/>
        </w:numPr>
        <w:tabs>
          <w:tab w:pos="524" w:val="left" w:leader="none"/>
        </w:tabs>
        <w:spacing w:line="240" w:lineRule="auto" w:before="126" w:after="0"/>
        <w:ind w:left="524" w:right="0" w:hanging="359"/>
        <w:jc w:val="left"/>
        <w:rPr>
          <w:sz w:val="22"/>
        </w:rPr>
      </w:pPr>
      <w:r>
        <w:rPr>
          <w:sz w:val="22"/>
        </w:rPr>
        <w:t>Mixed</w:t>
      </w:r>
      <w:r>
        <w:rPr>
          <w:spacing w:val="-3"/>
          <w:sz w:val="22"/>
        </w:rPr>
        <w:t> </w:t>
      </w:r>
      <w:r>
        <w:rPr>
          <w:sz w:val="22"/>
        </w:rPr>
        <w:t>use</w:t>
      </w:r>
      <w:r>
        <w:rPr>
          <w:spacing w:val="-3"/>
          <w:sz w:val="22"/>
        </w:rPr>
        <w:t> </w:t>
      </w:r>
      <w:r>
        <w:rPr>
          <w:sz w:val="22"/>
        </w:rPr>
        <w:t>zones</w:t>
      </w:r>
      <w:r>
        <w:rPr>
          <w:spacing w:val="-2"/>
          <w:sz w:val="22"/>
        </w:rPr>
        <w:t> </w:t>
      </w:r>
      <w:r>
        <w:rPr>
          <w:sz w:val="22"/>
        </w:rPr>
        <w:t>earmarked</w:t>
      </w:r>
      <w:r>
        <w:rPr>
          <w:spacing w:val="-2"/>
          <w:sz w:val="22"/>
        </w:rPr>
        <w:t> </w:t>
      </w:r>
      <w:r>
        <w:rPr>
          <w:sz w:val="22"/>
        </w:rPr>
        <w:t>under</w:t>
      </w:r>
      <w:r>
        <w:rPr>
          <w:spacing w:val="-2"/>
          <w:sz w:val="22"/>
        </w:rPr>
        <w:t> </w:t>
      </w:r>
      <w:r>
        <w:rPr>
          <w:sz w:val="22"/>
        </w:rPr>
        <w:t>Master</w:t>
      </w:r>
      <w:r>
        <w:rPr>
          <w:spacing w:val="-2"/>
          <w:sz w:val="22"/>
        </w:rPr>
        <w:t> Plan.</w:t>
      </w:r>
    </w:p>
    <w:p>
      <w:pPr>
        <w:pStyle w:val="ListParagraph"/>
        <w:numPr>
          <w:ilvl w:val="0"/>
          <w:numId w:val="96"/>
        </w:numPr>
        <w:tabs>
          <w:tab w:pos="524" w:val="left" w:leader="none"/>
        </w:tabs>
        <w:spacing w:line="240" w:lineRule="auto" w:before="21" w:after="0"/>
        <w:ind w:left="524" w:right="0" w:hanging="359"/>
        <w:jc w:val="left"/>
        <w:rPr>
          <w:sz w:val="22"/>
        </w:rPr>
      </w:pPr>
      <w:r>
        <w:rPr>
          <w:sz w:val="22"/>
        </w:rPr>
        <w:t>Mixed</w:t>
      </w:r>
      <w:r>
        <w:rPr>
          <w:spacing w:val="-3"/>
          <w:sz w:val="22"/>
        </w:rPr>
        <w:t> </w:t>
      </w:r>
      <w:r>
        <w:rPr>
          <w:sz w:val="22"/>
        </w:rPr>
        <w:t>use</w:t>
      </w:r>
      <w:r>
        <w:rPr>
          <w:spacing w:val="-3"/>
          <w:sz w:val="22"/>
        </w:rPr>
        <w:t> </w:t>
      </w:r>
      <w:r>
        <w:rPr>
          <w:sz w:val="22"/>
        </w:rPr>
        <w:t>plots</w:t>
      </w:r>
      <w:r>
        <w:rPr>
          <w:spacing w:val="-5"/>
          <w:sz w:val="22"/>
        </w:rPr>
        <w:t> </w:t>
      </w:r>
      <w:r>
        <w:rPr>
          <w:sz w:val="22"/>
        </w:rPr>
        <w:t>identified</w:t>
      </w:r>
      <w:r>
        <w:rPr>
          <w:spacing w:val="-4"/>
          <w:sz w:val="22"/>
        </w:rPr>
        <w:t> </w:t>
      </w:r>
      <w:r>
        <w:rPr>
          <w:sz w:val="22"/>
        </w:rPr>
        <w:t>as</w:t>
      </w:r>
      <w:r>
        <w:rPr>
          <w:spacing w:val="-3"/>
          <w:sz w:val="22"/>
        </w:rPr>
        <w:t> </w:t>
      </w:r>
      <w:r>
        <w:rPr>
          <w:sz w:val="22"/>
        </w:rPr>
        <w:t>part</w:t>
      </w:r>
      <w:r>
        <w:rPr>
          <w:spacing w:val="-2"/>
          <w:sz w:val="22"/>
        </w:rPr>
        <w:t> </w:t>
      </w:r>
      <w:r>
        <w:rPr>
          <w:sz w:val="22"/>
        </w:rPr>
        <w:t>of</w:t>
      </w:r>
      <w:r>
        <w:rPr>
          <w:spacing w:val="-3"/>
          <w:sz w:val="22"/>
        </w:rPr>
        <w:t> </w:t>
      </w:r>
      <w:r>
        <w:rPr>
          <w:sz w:val="22"/>
        </w:rPr>
        <w:t>approved</w:t>
      </w:r>
      <w:r>
        <w:rPr>
          <w:spacing w:val="-2"/>
          <w:sz w:val="22"/>
        </w:rPr>
        <w:t> layouts.</w:t>
      </w:r>
    </w:p>
    <w:p>
      <w:pPr>
        <w:pStyle w:val="ListParagraph"/>
        <w:numPr>
          <w:ilvl w:val="0"/>
          <w:numId w:val="96"/>
        </w:numPr>
        <w:tabs>
          <w:tab w:pos="524" w:val="left" w:leader="none"/>
        </w:tabs>
        <w:spacing w:line="240" w:lineRule="auto" w:before="20" w:after="0"/>
        <w:ind w:left="524" w:right="0" w:hanging="359"/>
        <w:jc w:val="left"/>
        <w:rPr>
          <w:sz w:val="22"/>
        </w:rPr>
      </w:pPr>
      <w:r>
        <w:rPr>
          <w:sz w:val="22"/>
        </w:rPr>
        <w:t>Notified</w:t>
      </w:r>
      <w:r>
        <w:rPr>
          <w:spacing w:val="-6"/>
          <w:sz w:val="22"/>
        </w:rPr>
        <w:t> </w:t>
      </w:r>
      <w:r>
        <w:rPr>
          <w:sz w:val="22"/>
        </w:rPr>
        <w:t>bazaar</w:t>
      </w:r>
      <w:r>
        <w:rPr>
          <w:spacing w:val="-6"/>
          <w:sz w:val="22"/>
        </w:rPr>
        <w:t> </w:t>
      </w:r>
      <w:r>
        <w:rPr>
          <w:sz w:val="22"/>
        </w:rPr>
        <w:t>streets</w:t>
      </w:r>
      <w:r>
        <w:rPr>
          <w:spacing w:val="-6"/>
          <w:sz w:val="22"/>
        </w:rPr>
        <w:t> </w:t>
      </w:r>
      <w:r>
        <w:rPr>
          <w:sz w:val="22"/>
        </w:rPr>
        <w:t>(with</w:t>
      </w:r>
      <w:r>
        <w:rPr>
          <w:spacing w:val="-4"/>
          <w:sz w:val="22"/>
        </w:rPr>
        <w:t> </w:t>
      </w:r>
      <w:r>
        <w:rPr>
          <w:sz w:val="22"/>
        </w:rPr>
        <w:t>specified</w:t>
      </w:r>
      <w:r>
        <w:rPr>
          <w:spacing w:val="-5"/>
          <w:sz w:val="22"/>
        </w:rPr>
        <w:t> </w:t>
      </w:r>
      <w:r>
        <w:rPr>
          <w:spacing w:val="-2"/>
          <w:sz w:val="22"/>
        </w:rPr>
        <w:t>conditions).</w:t>
      </w:r>
    </w:p>
    <w:p>
      <w:pPr>
        <w:pStyle w:val="ListParagraph"/>
        <w:numPr>
          <w:ilvl w:val="0"/>
          <w:numId w:val="96"/>
        </w:numPr>
        <w:tabs>
          <w:tab w:pos="524" w:val="left" w:leader="none"/>
        </w:tabs>
        <w:spacing w:line="240" w:lineRule="auto" w:before="18" w:after="0"/>
        <w:ind w:left="524" w:right="0" w:hanging="359"/>
        <w:jc w:val="left"/>
        <w:rPr>
          <w:sz w:val="22"/>
        </w:rPr>
      </w:pPr>
      <w:r>
        <w:rPr>
          <w:sz w:val="22"/>
        </w:rPr>
        <w:t>Along</w:t>
      </w:r>
      <w:r>
        <w:rPr>
          <w:spacing w:val="-4"/>
          <w:sz w:val="22"/>
        </w:rPr>
        <w:t> </w:t>
      </w:r>
      <w:r>
        <w:rPr>
          <w:sz w:val="22"/>
        </w:rPr>
        <w:t>24-meter</w:t>
      </w:r>
      <w:r>
        <w:rPr>
          <w:spacing w:val="-3"/>
          <w:sz w:val="22"/>
        </w:rPr>
        <w:t> </w:t>
      </w:r>
      <w:r>
        <w:rPr>
          <w:sz w:val="22"/>
        </w:rPr>
        <w:t>and</w:t>
      </w:r>
      <w:r>
        <w:rPr>
          <w:spacing w:val="-3"/>
          <w:sz w:val="22"/>
        </w:rPr>
        <w:t> </w:t>
      </w:r>
      <w:r>
        <w:rPr>
          <w:sz w:val="22"/>
        </w:rPr>
        <w:t>wider</w:t>
      </w:r>
      <w:r>
        <w:rPr>
          <w:spacing w:val="-5"/>
          <w:sz w:val="22"/>
        </w:rPr>
        <w:t> </w:t>
      </w:r>
      <w:r>
        <w:rPr>
          <w:spacing w:val="-2"/>
          <w:sz w:val="22"/>
        </w:rPr>
        <w:t>roads</w:t>
      </w:r>
    </w:p>
    <w:p>
      <w:pPr>
        <w:pStyle w:val="ListParagraph"/>
        <w:numPr>
          <w:ilvl w:val="0"/>
          <w:numId w:val="96"/>
        </w:numPr>
        <w:tabs>
          <w:tab w:pos="524" w:val="left" w:leader="none"/>
        </w:tabs>
        <w:spacing w:line="240" w:lineRule="auto" w:before="21" w:after="0"/>
        <w:ind w:left="524" w:right="0" w:hanging="359"/>
        <w:jc w:val="left"/>
        <w:rPr>
          <w:sz w:val="22"/>
        </w:rPr>
      </w:pPr>
      <w:r>
        <w:rPr>
          <w:sz w:val="22"/>
        </w:rPr>
        <w:t>Transit</w:t>
      </w:r>
      <w:r>
        <w:rPr>
          <w:spacing w:val="-5"/>
          <w:sz w:val="22"/>
        </w:rPr>
        <w:t> </w:t>
      </w:r>
      <w:r>
        <w:rPr>
          <w:sz w:val="22"/>
        </w:rPr>
        <w:t>Oriented</w:t>
      </w:r>
      <w:r>
        <w:rPr>
          <w:spacing w:val="-6"/>
          <w:sz w:val="22"/>
        </w:rPr>
        <w:t> </w:t>
      </w:r>
      <w:r>
        <w:rPr>
          <w:sz w:val="22"/>
        </w:rPr>
        <w:t>Development</w:t>
      </w:r>
      <w:r>
        <w:rPr>
          <w:spacing w:val="-7"/>
          <w:sz w:val="22"/>
        </w:rPr>
        <w:t> </w:t>
      </w:r>
      <w:r>
        <w:rPr>
          <w:sz w:val="22"/>
        </w:rPr>
        <w:t>(TOD)</w:t>
      </w:r>
      <w:r>
        <w:rPr>
          <w:spacing w:val="-5"/>
          <w:sz w:val="22"/>
        </w:rPr>
        <w:t> </w:t>
      </w:r>
      <w:r>
        <w:rPr>
          <w:spacing w:val="-2"/>
          <w:sz w:val="22"/>
        </w:rPr>
        <w:t>Zones.</w:t>
      </w:r>
    </w:p>
    <w:p>
      <w:pPr>
        <w:pStyle w:val="BodyText"/>
        <w:spacing w:line="256" w:lineRule="auto" w:before="182"/>
        <w:ind w:right="584"/>
        <w:jc w:val="both"/>
      </w:pPr>
      <w:r>
        <w:rPr/>
        <w:t>Development standards for 8.1.2 (c) regarding Bazaar Streets are covered in paragraph 5.1 of the byelaws</w:t>
      </w:r>
      <w:r>
        <w:rPr>
          <w:spacing w:val="-4"/>
        </w:rPr>
        <w:t> </w:t>
      </w:r>
      <w:r>
        <w:rPr/>
        <w:t>while</w:t>
      </w:r>
      <w:r>
        <w:rPr>
          <w:spacing w:val="-4"/>
        </w:rPr>
        <w:t> </w:t>
      </w:r>
      <w:r>
        <w:rPr/>
        <w:t>for</w:t>
      </w:r>
      <w:r>
        <w:rPr>
          <w:spacing w:val="-2"/>
        </w:rPr>
        <w:t> </w:t>
      </w:r>
      <w:r>
        <w:rPr/>
        <w:t>8.1.2</w:t>
      </w:r>
      <w:r>
        <w:rPr>
          <w:spacing w:val="-2"/>
        </w:rPr>
        <w:t> </w:t>
      </w:r>
      <w:r>
        <w:rPr/>
        <w:t>(e)</w:t>
      </w:r>
      <w:r>
        <w:rPr>
          <w:spacing w:val="-2"/>
        </w:rPr>
        <w:t> </w:t>
      </w:r>
      <w:r>
        <w:rPr/>
        <w:t>i.e.</w:t>
      </w:r>
      <w:r>
        <w:rPr>
          <w:spacing w:val="-2"/>
        </w:rPr>
        <w:t> </w:t>
      </w:r>
      <w:r>
        <w:rPr/>
        <w:t>TOD</w:t>
      </w:r>
      <w:r>
        <w:rPr>
          <w:spacing w:val="-3"/>
        </w:rPr>
        <w:t> </w:t>
      </w:r>
      <w:r>
        <w:rPr/>
        <w:t>Zones,</w:t>
      </w:r>
      <w:r>
        <w:rPr>
          <w:spacing w:val="-2"/>
        </w:rPr>
        <w:t> </w:t>
      </w:r>
      <w:r>
        <w:rPr/>
        <w:t>the</w:t>
      </w:r>
      <w:r>
        <w:rPr>
          <w:spacing w:val="-2"/>
        </w:rPr>
        <w:t> </w:t>
      </w:r>
      <w:r>
        <w:rPr/>
        <w:t>standards</w:t>
      </w:r>
      <w:r>
        <w:rPr>
          <w:spacing w:val="-1"/>
        </w:rPr>
        <w:t> </w:t>
      </w:r>
      <w:r>
        <w:rPr/>
        <w:t>are</w:t>
      </w:r>
      <w:r>
        <w:rPr>
          <w:spacing w:val="-2"/>
        </w:rPr>
        <w:t> </w:t>
      </w:r>
      <w:r>
        <w:rPr/>
        <w:t>covered</w:t>
      </w:r>
      <w:r>
        <w:rPr>
          <w:spacing w:val="-2"/>
        </w:rPr>
        <w:t> </w:t>
      </w:r>
      <w:r>
        <w:rPr/>
        <w:t>in</w:t>
      </w:r>
      <w:r>
        <w:rPr>
          <w:spacing w:val="-3"/>
        </w:rPr>
        <w:t> </w:t>
      </w:r>
      <w:r>
        <w:rPr/>
        <w:t>paragraph</w:t>
      </w:r>
      <w:r>
        <w:rPr>
          <w:spacing w:val="-4"/>
        </w:rPr>
        <w:t> </w:t>
      </w:r>
      <w:r>
        <w:rPr/>
        <w:t>8.2</w:t>
      </w:r>
      <w:r>
        <w:rPr>
          <w:spacing w:val="-2"/>
        </w:rPr>
        <w:t> </w:t>
      </w:r>
      <w:r>
        <w:rPr/>
        <w:t>of</w:t>
      </w:r>
      <w:r>
        <w:rPr>
          <w:spacing w:val="-4"/>
        </w:rPr>
        <w:t> </w:t>
      </w:r>
      <w:r>
        <w:rPr/>
        <w:t>the</w:t>
      </w:r>
      <w:r>
        <w:rPr>
          <w:spacing w:val="-3"/>
        </w:rPr>
        <w:t> </w:t>
      </w:r>
      <w:r>
        <w:rPr>
          <w:spacing w:val="-2"/>
        </w:rPr>
        <w:t>byelaws.</w:t>
      </w:r>
    </w:p>
    <w:p>
      <w:pPr>
        <w:pStyle w:val="Heading4"/>
        <w:numPr>
          <w:ilvl w:val="2"/>
          <w:numId w:val="2"/>
        </w:numPr>
        <w:tabs>
          <w:tab w:pos="885" w:val="left" w:leader="none"/>
        </w:tabs>
        <w:spacing w:line="240" w:lineRule="auto" w:before="163" w:after="0"/>
        <w:ind w:left="885" w:right="0" w:hanging="720"/>
        <w:jc w:val="left"/>
      </w:pPr>
      <w:r>
        <w:rPr>
          <w:color w:val="00AFEF"/>
        </w:rPr>
        <w:t>Development</w:t>
      </w:r>
      <w:r>
        <w:rPr>
          <w:color w:val="00AFEF"/>
          <w:spacing w:val="-1"/>
        </w:rPr>
        <w:t> </w:t>
      </w:r>
      <w:r>
        <w:rPr>
          <w:color w:val="00AFEF"/>
        </w:rPr>
        <w:t>Standards for mixed-use</w:t>
      </w:r>
      <w:r>
        <w:rPr>
          <w:color w:val="00AFEF"/>
          <w:spacing w:val="-2"/>
        </w:rPr>
        <w:t> development</w:t>
      </w:r>
    </w:p>
    <w:p>
      <w:pPr>
        <w:pStyle w:val="BodyText"/>
        <w:spacing w:before="3"/>
        <w:ind w:left="0"/>
        <w:rPr>
          <w:rFonts w:ascii="Calibri Light"/>
          <w:sz w:val="1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5"/>
        <w:gridCol w:w="1429"/>
        <w:gridCol w:w="1426"/>
        <w:gridCol w:w="1446"/>
        <w:gridCol w:w="1426"/>
        <w:gridCol w:w="1429"/>
      </w:tblGrid>
      <w:tr>
        <w:trPr>
          <w:trHeight w:val="875" w:hRule="atLeast"/>
        </w:trPr>
        <w:tc>
          <w:tcPr>
            <w:tcW w:w="1865" w:type="dxa"/>
            <w:shd w:val="clear" w:color="auto" w:fill="D9E1F3"/>
          </w:tcPr>
          <w:p>
            <w:pPr>
              <w:pStyle w:val="TableParagraph"/>
              <w:spacing w:before="8"/>
              <w:rPr>
                <w:rFonts w:ascii="Calibri Light"/>
                <w:sz w:val="18"/>
              </w:rPr>
            </w:pPr>
          </w:p>
          <w:p>
            <w:pPr>
              <w:pStyle w:val="TableParagraph"/>
              <w:spacing w:line="244" w:lineRule="auto"/>
              <w:ind w:left="611" w:hanging="555"/>
              <w:rPr>
                <w:sz w:val="18"/>
              </w:rPr>
            </w:pPr>
            <w:r>
              <w:rPr>
                <w:spacing w:val="-2"/>
                <w:sz w:val="18"/>
              </w:rPr>
              <w:t>Parameter/Development Standard</w:t>
            </w:r>
          </w:p>
        </w:tc>
        <w:tc>
          <w:tcPr>
            <w:tcW w:w="1429" w:type="dxa"/>
            <w:shd w:val="clear" w:color="auto" w:fill="D9E1F3"/>
          </w:tcPr>
          <w:p>
            <w:pPr>
              <w:pStyle w:val="TableParagraph"/>
              <w:spacing w:line="244" w:lineRule="auto" w:before="122"/>
              <w:ind w:left="9"/>
              <w:jc w:val="center"/>
              <w:rPr>
                <w:sz w:val="18"/>
              </w:rPr>
            </w:pPr>
            <w:r>
              <w:rPr>
                <w:sz w:val="18"/>
              </w:rPr>
              <w:t>Mixed</w:t>
            </w:r>
            <w:r>
              <w:rPr>
                <w:spacing w:val="-12"/>
                <w:sz w:val="18"/>
              </w:rPr>
              <w:t> </w:t>
            </w:r>
            <w:r>
              <w:rPr>
                <w:sz w:val="18"/>
              </w:rPr>
              <w:t>use</w:t>
            </w:r>
            <w:r>
              <w:rPr>
                <w:spacing w:val="-11"/>
                <w:sz w:val="18"/>
              </w:rPr>
              <w:t> </w:t>
            </w:r>
            <w:r>
              <w:rPr>
                <w:sz w:val="18"/>
              </w:rPr>
              <w:t>zones earmarked</w:t>
            </w:r>
            <w:r>
              <w:rPr>
                <w:spacing w:val="-12"/>
                <w:sz w:val="18"/>
              </w:rPr>
              <w:t> </w:t>
            </w:r>
            <w:r>
              <w:rPr>
                <w:sz w:val="18"/>
              </w:rPr>
              <w:t>under Master Plan</w:t>
            </w:r>
          </w:p>
        </w:tc>
        <w:tc>
          <w:tcPr>
            <w:tcW w:w="1426" w:type="dxa"/>
            <w:shd w:val="clear" w:color="auto" w:fill="D9E1F3"/>
          </w:tcPr>
          <w:p>
            <w:pPr>
              <w:pStyle w:val="TableParagraph"/>
              <w:spacing w:line="244" w:lineRule="auto" w:before="122"/>
              <w:ind w:left="95" w:right="83" w:hanging="3"/>
              <w:jc w:val="center"/>
              <w:rPr>
                <w:sz w:val="18"/>
              </w:rPr>
            </w:pPr>
            <w:r>
              <w:rPr>
                <w:sz w:val="18"/>
              </w:rPr>
              <w:t>Mixed use plots as part of approved</w:t>
            </w:r>
            <w:r>
              <w:rPr>
                <w:spacing w:val="-12"/>
                <w:sz w:val="18"/>
              </w:rPr>
              <w:t> </w:t>
            </w:r>
            <w:r>
              <w:rPr>
                <w:sz w:val="18"/>
              </w:rPr>
              <w:t>layouts</w:t>
            </w:r>
          </w:p>
        </w:tc>
        <w:tc>
          <w:tcPr>
            <w:tcW w:w="1446" w:type="dxa"/>
            <w:shd w:val="clear" w:color="auto" w:fill="D9E1F3"/>
          </w:tcPr>
          <w:p>
            <w:pPr>
              <w:pStyle w:val="TableParagraph"/>
              <w:spacing w:line="261" w:lineRule="auto" w:before="194"/>
              <w:ind w:left="491" w:right="156" w:hanging="327"/>
              <w:rPr>
                <w:sz w:val="18"/>
              </w:rPr>
            </w:pPr>
            <w:r>
              <w:rPr>
                <w:sz w:val="18"/>
              </w:rPr>
              <w:t>Notified</w:t>
            </w:r>
            <w:r>
              <w:rPr>
                <w:spacing w:val="-12"/>
                <w:sz w:val="18"/>
              </w:rPr>
              <w:t> </w:t>
            </w:r>
            <w:r>
              <w:rPr>
                <w:sz w:val="18"/>
              </w:rPr>
              <w:t>bazaar </w:t>
            </w:r>
            <w:r>
              <w:rPr>
                <w:spacing w:val="-2"/>
                <w:sz w:val="18"/>
              </w:rPr>
              <w:t>streets</w:t>
            </w:r>
          </w:p>
        </w:tc>
        <w:tc>
          <w:tcPr>
            <w:tcW w:w="1426" w:type="dxa"/>
            <w:shd w:val="clear" w:color="auto" w:fill="D9E1F3"/>
          </w:tcPr>
          <w:p>
            <w:pPr>
              <w:pStyle w:val="TableParagraph"/>
              <w:spacing w:before="8"/>
              <w:rPr>
                <w:rFonts w:ascii="Calibri Light"/>
                <w:sz w:val="18"/>
              </w:rPr>
            </w:pPr>
          </w:p>
          <w:p>
            <w:pPr>
              <w:pStyle w:val="TableParagraph"/>
              <w:spacing w:line="244" w:lineRule="auto"/>
              <w:ind w:left="134" w:right="121" w:firstLine="2"/>
              <w:rPr>
                <w:sz w:val="18"/>
              </w:rPr>
            </w:pPr>
            <w:r>
              <w:rPr>
                <w:sz w:val="18"/>
              </w:rPr>
              <w:t>Along</w:t>
            </w:r>
            <w:r>
              <w:rPr>
                <w:spacing w:val="-12"/>
                <w:sz w:val="18"/>
              </w:rPr>
              <w:t> </w:t>
            </w:r>
            <w:r>
              <w:rPr>
                <w:sz w:val="18"/>
              </w:rPr>
              <w:t>24-meter and</w:t>
            </w:r>
            <w:r>
              <w:rPr>
                <w:spacing w:val="1"/>
                <w:sz w:val="18"/>
              </w:rPr>
              <w:t> </w:t>
            </w:r>
            <w:r>
              <w:rPr>
                <w:sz w:val="18"/>
              </w:rPr>
              <w:t>wider </w:t>
            </w:r>
            <w:r>
              <w:rPr>
                <w:spacing w:val="-2"/>
                <w:sz w:val="18"/>
              </w:rPr>
              <w:t>roads</w:t>
            </w:r>
          </w:p>
        </w:tc>
        <w:tc>
          <w:tcPr>
            <w:tcW w:w="1429" w:type="dxa"/>
            <w:shd w:val="clear" w:color="auto" w:fill="D9E1F3"/>
          </w:tcPr>
          <w:p>
            <w:pPr>
              <w:pStyle w:val="TableParagraph"/>
              <w:spacing w:before="89"/>
              <w:rPr>
                <w:rFonts w:ascii="Calibri Light"/>
                <w:sz w:val="18"/>
              </w:rPr>
            </w:pPr>
          </w:p>
          <w:p>
            <w:pPr>
              <w:pStyle w:val="TableParagraph"/>
              <w:ind w:left="298"/>
              <w:rPr>
                <w:sz w:val="18"/>
              </w:rPr>
            </w:pPr>
            <w:r>
              <w:rPr>
                <w:sz w:val="18"/>
              </w:rPr>
              <w:t>TOD </w:t>
            </w:r>
            <w:r>
              <w:rPr>
                <w:spacing w:val="-2"/>
                <w:sz w:val="18"/>
              </w:rPr>
              <w:t>zones</w:t>
            </w:r>
          </w:p>
        </w:tc>
      </w:tr>
      <w:tr>
        <w:trPr>
          <w:trHeight w:val="450" w:hRule="atLeast"/>
        </w:trPr>
        <w:tc>
          <w:tcPr>
            <w:tcW w:w="1865" w:type="dxa"/>
          </w:tcPr>
          <w:p>
            <w:pPr>
              <w:pStyle w:val="TableParagraph"/>
              <w:spacing w:before="119"/>
              <w:ind w:left="57"/>
              <w:rPr>
                <w:sz w:val="18"/>
              </w:rPr>
            </w:pPr>
            <w:r>
              <w:rPr>
                <w:sz w:val="18"/>
              </w:rPr>
              <w:t>Minimum</w:t>
            </w:r>
            <w:r>
              <w:rPr>
                <w:spacing w:val="-1"/>
                <w:sz w:val="18"/>
              </w:rPr>
              <w:t> </w:t>
            </w:r>
            <w:r>
              <w:rPr>
                <w:sz w:val="18"/>
              </w:rPr>
              <w:t>Plot</w:t>
            </w:r>
            <w:r>
              <w:rPr>
                <w:spacing w:val="-2"/>
                <w:sz w:val="18"/>
              </w:rPr>
              <w:t> </w:t>
            </w:r>
            <w:r>
              <w:rPr>
                <w:spacing w:val="-4"/>
                <w:sz w:val="18"/>
              </w:rPr>
              <w:t>Size</w:t>
            </w:r>
          </w:p>
        </w:tc>
        <w:tc>
          <w:tcPr>
            <w:tcW w:w="1429" w:type="dxa"/>
          </w:tcPr>
          <w:p>
            <w:pPr>
              <w:pStyle w:val="TableParagraph"/>
              <w:spacing w:before="119"/>
              <w:ind w:left="57"/>
              <w:rPr>
                <w:sz w:val="18"/>
              </w:rPr>
            </w:pPr>
            <w:r>
              <w:rPr>
                <w:sz w:val="18"/>
              </w:rPr>
              <w:t>No</w:t>
            </w:r>
            <w:r>
              <w:rPr>
                <w:spacing w:val="-2"/>
                <w:sz w:val="18"/>
              </w:rPr>
              <w:t> restriction</w:t>
            </w:r>
          </w:p>
        </w:tc>
        <w:tc>
          <w:tcPr>
            <w:tcW w:w="1426" w:type="dxa"/>
          </w:tcPr>
          <w:p>
            <w:pPr>
              <w:pStyle w:val="TableParagraph"/>
              <w:spacing w:before="119"/>
              <w:ind w:left="56"/>
              <w:rPr>
                <w:sz w:val="18"/>
              </w:rPr>
            </w:pPr>
            <w:r>
              <w:rPr>
                <w:sz w:val="18"/>
              </w:rPr>
              <w:t>No</w:t>
            </w:r>
            <w:r>
              <w:rPr>
                <w:spacing w:val="-1"/>
                <w:sz w:val="18"/>
              </w:rPr>
              <w:t> </w:t>
            </w:r>
            <w:r>
              <w:rPr>
                <w:spacing w:val="-2"/>
                <w:sz w:val="18"/>
              </w:rPr>
              <w:t>restriction</w:t>
            </w:r>
          </w:p>
        </w:tc>
        <w:tc>
          <w:tcPr>
            <w:tcW w:w="1446" w:type="dxa"/>
          </w:tcPr>
          <w:p>
            <w:pPr>
              <w:pStyle w:val="TableParagraph"/>
              <w:spacing w:before="119"/>
              <w:ind w:left="56"/>
              <w:rPr>
                <w:sz w:val="18"/>
              </w:rPr>
            </w:pPr>
            <w:r>
              <w:rPr>
                <w:sz w:val="18"/>
              </w:rPr>
              <w:t>No</w:t>
            </w:r>
            <w:r>
              <w:rPr>
                <w:spacing w:val="-1"/>
                <w:sz w:val="18"/>
              </w:rPr>
              <w:t> </w:t>
            </w:r>
            <w:r>
              <w:rPr>
                <w:spacing w:val="-2"/>
                <w:sz w:val="18"/>
              </w:rPr>
              <w:t>restriction</w:t>
            </w:r>
          </w:p>
        </w:tc>
        <w:tc>
          <w:tcPr>
            <w:tcW w:w="1426" w:type="dxa"/>
          </w:tcPr>
          <w:p>
            <w:pPr>
              <w:pStyle w:val="TableParagraph"/>
              <w:spacing w:before="119"/>
              <w:ind w:left="53"/>
              <w:rPr>
                <w:sz w:val="18"/>
              </w:rPr>
            </w:pPr>
            <w:r>
              <w:rPr>
                <w:sz w:val="18"/>
              </w:rPr>
              <w:t>No</w:t>
            </w:r>
            <w:r>
              <w:rPr>
                <w:spacing w:val="-1"/>
                <w:sz w:val="18"/>
              </w:rPr>
              <w:t> </w:t>
            </w:r>
            <w:r>
              <w:rPr>
                <w:spacing w:val="-2"/>
                <w:sz w:val="18"/>
              </w:rPr>
              <w:t>restriction</w:t>
            </w:r>
          </w:p>
        </w:tc>
        <w:tc>
          <w:tcPr>
            <w:tcW w:w="1429" w:type="dxa"/>
          </w:tcPr>
          <w:p>
            <w:pPr>
              <w:pStyle w:val="TableParagraph"/>
              <w:spacing w:before="119"/>
              <w:ind w:left="55"/>
              <w:rPr>
                <w:sz w:val="18"/>
              </w:rPr>
            </w:pPr>
            <w:r>
              <w:rPr>
                <w:sz w:val="18"/>
              </w:rPr>
              <w:t>No</w:t>
            </w:r>
            <w:r>
              <w:rPr>
                <w:spacing w:val="-1"/>
                <w:sz w:val="18"/>
              </w:rPr>
              <w:t> </w:t>
            </w:r>
            <w:r>
              <w:rPr>
                <w:spacing w:val="-2"/>
                <w:sz w:val="18"/>
              </w:rPr>
              <w:t>restriction</w:t>
            </w:r>
          </w:p>
        </w:tc>
      </w:tr>
      <w:tr>
        <w:trPr>
          <w:trHeight w:val="873" w:hRule="atLeast"/>
        </w:trPr>
        <w:tc>
          <w:tcPr>
            <w:tcW w:w="1865" w:type="dxa"/>
          </w:tcPr>
          <w:p>
            <w:pPr>
              <w:pStyle w:val="TableParagraph"/>
              <w:spacing w:before="119"/>
              <w:ind w:left="57"/>
              <w:rPr>
                <w:sz w:val="18"/>
              </w:rPr>
            </w:pPr>
            <w:r>
              <w:rPr>
                <w:sz w:val="18"/>
              </w:rPr>
              <w:t>Means</w:t>
            </w:r>
            <w:r>
              <w:rPr>
                <w:spacing w:val="-2"/>
                <w:sz w:val="18"/>
              </w:rPr>
              <w:t> </w:t>
            </w:r>
            <w:r>
              <w:rPr>
                <w:sz w:val="18"/>
              </w:rPr>
              <w:t>of </w:t>
            </w:r>
            <w:r>
              <w:rPr>
                <w:spacing w:val="-2"/>
                <w:sz w:val="18"/>
              </w:rPr>
              <w:t>Access</w:t>
            </w:r>
          </w:p>
        </w:tc>
        <w:tc>
          <w:tcPr>
            <w:tcW w:w="1429" w:type="dxa"/>
          </w:tcPr>
          <w:p>
            <w:pPr>
              <w:pStyle w:val="TableParagraph"/>
              <w:spacing w:line="244" w:lineRule="auto" w:before="119"/>
              <w:ind w:left="57" w:right="266"/>
              <w:jc w:val="both"/>
              <w:rPr>
                <w:sz w:val="18"/>
              </w:rPr>
            </w:pPr>
            <w:r>
              <w:rPr>
                <w:sz w:val="18"/>
              </w:rPr>
              <w:t>9m (plots upto 100</w:t>
            </w:r>
            <w:r>
              <w:rPr>
                <w:spacing w:val="-12"/>
                <w:sz w:val="18"/>
              </w:rPr>
              <w:t> </w:t>
            </w:r>
            <w:r>
              <w:rPr>
                <w:sz w:val="18"/>
              </w:rPr>
              <w:t>sqm);</w:t>
            </w:r>
            <w:r>
              <w:rPr>
                <w:spacing w:val="-11"/>
                <w:sz w:val="18"/>
              </w:rPr>
              <w:t> </w:t>
            </w:r>
            <w:r>
              <w:rPr>
                <w:sz w:val="18"/>
              </w:rPr>
              <w:t>12m (other plots)</w:t>
            </w:r>
          </w:p>
        </w:tc>
        <w:tc>
          <w:tcPr>
            <w:tcW w:w="1426" w:type="dxa"/>
          </w:tcPr>
          <w:p>
            <w:pPr>
              <w:pStyle w:val="TableParagraph"/>
              <w:spacing w:before="119"/>
              <w:ind w:left="56"/>
              <w:rPr>
                <w:sz w:val="18"/>
              </w:rPr>
            </w:pPr>
            <w:r>
              <w:rPr>
                <w:spacing w:val="-5"/>
                <w:sz w:val="18"/>
              </w:rPr>
              <w:t>24m</w:t>
            </w:r>
          </w:p>
        </w:tc>
        <w:tc>
          <w:tcPr>
            <w:tcW w:w="1446" w:type="dxa"/>
          </w:tcPr>
          <w:p>
            <w:pPr>
              <w:pStyle w:val="TableParagraph"/>
              <w:spacing w:before="119"/>
              <w:ind w:left="56"/>
              <w:rPr>
                <w:sz w:val="18"/>
              </w:rPr>
            </w:pPr>
            <w:r>
              <w:rPr>
                <w:spacing w:val="-5"/>
                <w:sz w:val="18"/>
              </w:rPr>
              <w:t>12m</w:t>
            </w:r>
          </w:p>
        </w:tc>
        <w:tc>
          <w:tcPr>
            <w:tcW w:w="1426" w:type="dxa"/>
          </w:tcPr>
          <w:p>
            <w:pPr>
              <w:pStyle w:val="TableParagraph"/>
              <w:spacing w:before="119"/>
              <w:ind w:left="53"/>
              <w:rPr>
                <w:sz w:val="18"/>
              </w:rPr>
            </w:pPr>
            <w:r>
              <w:rPr>
                <w:spacing w:val="-5"/>
                <w:sz w:val="18"/>
              </w:rPr>
              <w:t>24m</w:t>
            </w:r>
          </w:p>
        </w:tc>
        <w:tc>
          <w:tcPr>
            <w:tcW w:w="1429" w:type="dxa"/>
          </w:tcPr>
          <w:p>
            <w:pPr>
              <w:pStyle w:val="TableParagraph"/>
              <w:spacing w:before="119"/>
              <w:ind w:left="55"/>
              <w:rPr>
                <w:sz w:val="18"/>
              </w:rPr>
            </w:pPr>
            <w:r>
              <w:rPr>
                <w:spacing w:val="-2"/>
                <w:sz w:val="18"/>
              </w:rPr>
              <w:t>=&gt;12m</w:t>
            </w:r>
          </w:p>
        </w:tc>
      </w:tr>
      <w:tr>
        <w:trPr>
          <w:trHeight w:val="451" w:hRule="atLeast"/>
        </w:trPr>
        <w:tc>
          <w:tcPr>
            <w:tcW w:w="1865" w:type="dxa"/>
          </w:tcPr>
          <w:p>
            <w:pPr>
              <w:pStyle w:val="TableParagraph"/>
              <w:spacing w:before="120"/>
              <w:ind w:left="57"/>
              <w:rPr>
                <w:sz w:val="18"/>
              </w:rPr>
            </w:pPr>
            <w:r>
              <w:rPr>
                <w:sz w:val="18"/>
              </w:rPr>
              <w:t>Building</w:t>
            </w:r>
            <w:r>
              <w:rPr>
                <w:spacing w:val="-3"/>
                <w:sz w:val="18"/>
              </w:rPr>
              <w:t> </w:t>
            </w:r>
            <w:r>
              <w:rPr>
                <w:spacing w:val="-2"/>
                <w:sz w:val="18"/>
              </w:rPr>
              <w:t>Height</w:t>
            </w:r>
          </w:p>
        </w:tc>
        <w:tc>
          <w:tcPr>
            <w:tcW w:w="1429" w:type="dxa"/>
          </w:tcPr>
          <w:p>
            <w:pPr>
              <w:pStyle w:val="TableParagraph"/>
              <w:spacing w:before="120"/>
              <w:ind w:left="57"/>
              <w:rPr>
                <w:sz w:val="18"/>
              </w:rPr>
            </w:pPr>
            <w:r>
              <w:rPr>
                <w:sz w:val="18"/>
              </w:rPr>
              <w:t>Not</w:t>
            </w:r>
            <w:r>
              <w:rPr>
                <w:spacing w:val="-2"/>
                <w:sz w:val="18"/>
              </w:rPr>
              <w:t> restricted</w:t>
            </w:r>
          </w:p>
        </w:tc>
        <w:tc>
          <w:tcPr>
            <w:tcW w:w="1426" w:type="dxa"/>
          </w:tcPr>
          <w:p>
            <w:pPr>
              <w:pStyle w:val="TableParagraph"/>
              <w:spacing w:before="120"/>
              <w:ind w:left="56"/>
              <w:rPr>
                <w:sz w:val="18"/>
              </w:rPr>
            </w:pPr>
            <w:r>
              <w:rPr>
                <w:sz w:val="18"/>
              </w:rPr>
              <w:t>Not</w:t>
            </w:r>
            <w:r>
              <w:rPr>
                <w:spacing w:val="-2"/>
                <w:sz w:val="18"/>
              </w:rPr>
              <w:t> restricted</w:t>
            </w:r>
          </w:p>
        </w:tc>
        <w:tc>
          <w:tcPr>
            <w:tcW w:w="1446" w:type="dxa"/>
          </w:tcPr>
          <w:p>
            <w:pPr>
              <w:pStyle w:val="TableParagraph"/>
              <w:spacing w:before="120"/>
              <w:ind w:left="56"/>
              <w:rPr>
                <w:sz w:val="18"/>
              </w:rPr>
            </w:pPr>
            <w:r>
              <w:rPr>
                <w:sz w:val="18"/>
              </w:rPr>
              <w:t>Not</w:t>
            </w:r>
            <w:r>
              <w:rPr>
                <w:spacing w:val="-2"/>
                <w:sz w:val="18"/>
              </w:rPr>
              <w:t> restricted</w:t>
            </w:r>
          </w:p>
        </w:tc>
        <w:tc>
          <w:tcPr>
            <w:tcW w:w="1426" w:type="dxa"/>
          </w:tcPr>
          <w:p>
            <w:pPr>
              <w:pStyle w:val="TableParagraph"/>
              <w:spacing w:before="120"/>
              <w:ind w:left="53"/>
              <w:rPr>
                <w:sz w:val="18"/>
              </w:rPr>
            </w:pPr>
            <w:r>
              <w:rPr>
                <w:sz w:val="18"/>
              </w:rPr>
              <w:t>Not</w:t>
            </w:r>
            <w:r>
              <w:rPr>
                <w:spacing w:val="-2"/>
                <w:sz w:val="18"/>
              </w:rPr>
              <w:t> restricted</w:t>
            </w:r>
          </w:p>
        </w:tc>
        <w:tc>
          <w:tcPr>
            <w:tcW w:w="1429" w:type="dxa"/>
          </w:tcPr>
          <w:p>
            <w:pPr>
              <w:pStyle w:val="TableParagraph"/>
              <w:spacing w:before="120"/>
              <w:ind w:left="55"/>
              <w:rPr>
                <w:sz w:val="18"/>
              </w:rPr>
            </w:pPr>
            <w:r>
              <w:rPr>
                <w:sz w:val="18"/>
              </w:rPr>
              <w:t>Not</w:t>
            </w:r>
            <w:r>
              <w:rPr>
                <w:spacing w:val="-2"/>
                <w:sz w:val="18"/>
              </w:rPr>
              <w:t> restricted</w:t>
            </w:r>
          </w:p>
        </w:tc>
      </w:tr>
      <w:tr>
        <w:trPr>
          <w:trHeight w:val="664" w:hRule="atLeast"/>
        </w:trPr>
        <w:tc>
          <w:tcPr>
            <w:tcW w:w="1865" w:type="dxa"/>
          </w:tcPr>
          <w:p>
            <w:pPr>
              <w:pStyle w:val="TableParagraph"/>
              <w:spacing w:before="122"/>
              <w:ind w:left="57"/>
              <w:rPr>
                <w:sz w:val="18"/>
              </w:rPr>
            </w:pPr>
            <w:r>
              <w:rPr>
                <w:sz w:val="18"/>
              </w:rPr>
              <w:t>Minimum </w:t>
            </w:r>
            <w:r>
              <w:rPr>
                <w:spacing w:val="-2"/>
                <w:sz w:val="18"/>
              </w:rPr>
              <w:t>Setbacks</w:t>
            </w:r>
          </w:p>
        </w:tc>
        <w:tc>
          <w:tcPr>
            <w:tcW w:w="1429" w:type="dxa"/>
          </w:tcPr>
          <w:p>
            <w:pPr>
              <w:pStyle w:val="TableParagraph"/>
              <w:spacing w:line="244" w:lineRule="auto" w:before="122"/>
              <w:ind w:left="57"/>
              <w:rPr>
                <w:sz w:val="18"/>
              </w:rPr>
            </w:pPr>
            <w:r>
              <w:rPr>
                <w:sz w:val="18"/>
              </w:rPr>
              <w:t>As</w:t>
            </w:r>
            <w:r>
              <w:rPr>
                <w:spacing w:val="-12"/>
                <w:sz w:val="18"/>
              </w:rPr>
              <w:t> </w:t>
            </w:r>
            <w:r>
              <w:rPr>
                <w:sz w:val="18"/>
              </w:rPr>
              <w:t>applicable</w:t>
            </w:r>
            <w:r>
              <w:rPr>
                <w:spacing w:val="-11"/>
                <w:sz w:val="18"/>
              </w:rPr>
              <w:t> </w:t>
            </w:r>
            <w:r>
              <w:rPr>
                <w:sz w:val="18"/>
              </w:rPr>
              <w:t>for higher use</w:t>
            </w:r>
          </w:p>
        </w:tc>
        <w:tc>
          <w:tcPr>
            <w:tcW w:w="1426" w:type="dxa"/>
          </w:tcPr>
          <w:p>
            <w:pPr>
              <w:pStyle w:val="TableParagraph"/>
              <w:spacing w:line="244" w:lineRule="auto" w:before="122"/>
              <w:ind w:left="56"/>
              <w:rPr>
                <w:sz w:val="18"/>
              </w:rPr>
            </w:pPr>
            <w:r>
              <w:rPr>
                <w:sz w:val="18"/>
              </w:rPr>
              <w:t>As</w:t>
            </w:r>
            <w:r>
              <w:rPr>
                <w:spacing w:val="-12"/>
                <w:sz w:val="18"/>
              </w:rPr>
              <w:t> </w:t>
            </w:r>
            <w:r>
              <w:rPr>
                <w:sz w:val="18"/>
              </w:rPr>
              <w:t>applicable</w:t>
            </w:r>
            <w:r>
              <w:rPr>
                <w:spacing w:val="-11"/>
                <w:sz w:val="18"/>
              </w:rPr>
              <w:t> </w:t>
            </w:r>
            <w:r>
              <w:rPr>
                <w:sz w:val="18"/>
              </w:rPr>
              <w:t>for higher use</w:t>
            </w:r>
          </w:p>
        </w:tc>
        <w:tc>
          <w:tcPr>
            <w:tcW w:w="1446" w:type="dxa"/>
          </w:tcPr>
          <w:p>
            <w:pPr>
              <w:pStyle w:val="TableParagraph"/>
              <w:spacing w:before="122"/>
              <w:ind w:left="56"/>
              <w:rPr>
                <w:sz w:val="18"/>
              </w:rPr>
            </w:pPr>
            <w:r>
              <w:rPr>
                <w:sz w:val="18"/>
              </w:rPr>
              <w:t>As</w:t>
            </w:r>
            <w:r>
              <w:rPr>
                <w:spacing w:val="-3"/>
                <w:sz w:val="18"/>
              </w:rPr>
              <w:t> </w:t>
            </w:r>
            <w:r>
              <w:rPr>
                <w:sz w:val="18"/>
              </w:rPr>
              <w:t>per</w:t>
            </w:r>
            <w:r>
              <w:rPr>
                <w:spacing w:val="1"/>
                <w:sz w:val="18"/>
              </w:rPr>
              <w:t> </w:t>
            </w:r>
            <w:r>
              <w:rPr>
                <w:sz w:val="18"/>
              </w:rPr>
              <w:t>para</w:t>
            </w:r>
            <w:r>
              <w:rPr>
                <w:spacing w:val="-1"/>
                <w:sz w:val="18"/>
              </w:rPr>
              <w:t> </w:t>
            </w:r>
            <w:r>
              <w:rPr>
                <w:spacing w:val="-2"/>
                <w:sz w:val="18"/>
              </w:rPr>
              <w:t>5.1.5</w:t>
            </w:r>
          </w:p>
        </w:tc>
        <w:tc>
          <w:tcPr>
            <w:tcW w:w="1426" w:type="dxa"/>
          </w:tcPr>
          <w:p>
            <w:pPr>
              <w:pStyle w:val="TableParagraph"/>
              <w:spacing w:line="244" w:lineRule="auto" w:before="122"/>
              <w:ind w:left="53"/>
              <w:rPr>
                <w:sz w:val="18"/>
              </w:rPr>
            </w:pPr>
            <w:r>
              <w:rPr>
                <w:sz w:val="18"/>
              </w:rPr>
              <w:t>As</w:t>
            </w:r>
            <w:r>
              <w:rPr>
                <w:spacing w:val="-12"/>
                <w:sz w:val="18"/>
              </w:rPr>
              <w:t> </w:t>
            </w:r>
            <w:r>
              <w:rPr>
                <w:sz w:val="18"/>
              </w:rPr>
              <w:t>applicable</w:t>
            </w:r>
            <w:r>
              <w:rPr>
                <w:spacing w:val="-11"/>
                <w:sz w:val="18"/>
              </w:rPr>
              <w:t> </w:t>
            </w:r>
            <w:r>
              <w:rPr>
                <w:sz w:val="18"/>
              </w:rPr>
              <w:t>for higher use</w:t>
            </w:r>
          </w:p>
        </w:tc>
        <w:tc>
          <w:tcPr>
            <w:tcW w:w="1429" w:type="dxa"/>
          </w:tcPr>
          <w:p>
            <w:pPr>
              <w:pStyle w:val="TableParagraph"/>
              <w:spacing w:line="244" w:lineRule="auto" w:before="122"/>
              <w:ind w:left="55"/>
              <w:rPr>
                <w:sz w:val="18"/>
              </w:rPr>
            </w:pPr>
            <w:r>
              <w:rPr>
                <w:sz w:val="18"/>
              </w:rPr>
              <w:t>As</w:t>
            </w:r>
            <w:r>
              <w:rPr>
                <w:spacing w:val="-12"/>
                <w:sz w:val="18"/>
              </w:rPr>
              <w:t> </w:t>
            </w:r>
            <w:r>
              <w:rPr>
                <w:sz w:val="18"/>
              </w:rPr>
              <w:t>applicable</w:t>
            </w:r>
            <w:r>
              <w:rPr>
                <w:spacing w:val="-11"/>
                <w:sz w:val="18"/>
              </w:rPr>
              <w:t> </w:t>
            </w:r>
            <w:r>
              <w:rPr>
                <w:sz w:val="18"/>
              </w:rPr>
              <w:t>for higher use</w:t>
            </w:r>
          </w:p>
        </w:tc>
      </w:tr>
      <w:tr>
        <w:trPr>
          <w:trHeight w:val="661" w:hRule="atLeast"/>
        </w:trPr>
        <w:tc>
          <w:tcPr>
            <w:tcW w:w="1865" w:type="dxa"/>
          </w:tcPr>
          <w:p>
            <w:pPr>
              <w:pStyle w:val="TableParagraph"/>
              <w:spacing w:before="119"/>
              <w:ind w:left="57"/>
              <w:rPr>
                <w:sz w:val="18"/>
              </w:rPr>
            </w:pPr>
            <w:r>
              <w:rPr>
                <w:sz w:val="18"/>
              </w:rPr>
              <w:t>Floor</w:t>
            </w:r>
            <w:r>
              <w:rPr>
                <w:spacing w:val="-4"/>
                <w:sz w:val="18"/>
              </w:rPr>
              <w:t> </w:t>
            </w:r>
            <w:r>
              <w:rPr>
                <w:sz w:val="18"/>
              </w:rPr>
              <w:t>Area</w:t>
            </w:r>
            <w:r>
              <w:rPr>
                <w:spacing w:val="-1"/>
                <w:sz w:val="18"/>
              </w:rPr>
              <w:t> </w:t>
            </w:r>
            <w:r>
              <w:rPr>
                <w:spacing w:val="-4"/>
                <w:sz w:val="18"/>
              </w:rPr>
              <w:t>Ratio</w:t>
            </w:r>
          </w:p>
        </w:tc>
        <w:tc>
          <w:tcPr>
            <w:tcW w:w="1429" w:type="dxa"/>
          </w:tcPr>
          <w:p>
            <w:pPr>
              <w:pStyle w:val="TableParagraph"/>
              <w:spacing w:line="244" w:lineRule="auto" w:before="119"/>
              <w:ind w:left="57" w:right="428"/>
              <w:rPr>
                <w:sz w:val="18"/>
              </w:rPr>
            </w:pPr>
            <w:r>
              <w:rPr>
                <w:sz w:val="18"/>
              </w:rPr>
              <w:t>As</w:t>
            </w:r>
            <w:r>
              <w:rPr>
                <w:spacing w:val="-12"/>
                <w:sz w:val="18"/>
              </w:rPr>
              <w:t> </w:t>
            </w:r>
            <w:r>
              <w:rPr>
                <w:sz w:val="18"/>
              </w:rPr>
              <w:t>per</w:t>
            </w:r>
            <w:r>
              <w:rPr>
                <w:spacing w:val="-11"/>
                <w:sz w:val="18"/>
              </w:rPr>
              <w:t> </w:t>
            </w:r>
            <w:r>
              <w:rPr>
                <w:sz w:val="18"/>
              </w:rPr>
              <w:t>para </w:t>
            </w:r>
            <w:r>
              <w:rPr>
                <w:spacing w:val="-2"/>
                <w:sz w:val="18"/>
              </w:rPr>
              <w:t>8.1.3.6</w:t>
            </w:r>
          </w:p>
        </w:tc>
        <w:tc>
          <w:tcPr>
            <w:tcW w:w="1426" w:type="dxa"/>
          </w:tcPr>
          <w:p>
            <w:pPr>
              <w:pStyle w:val="TableParagraph"/>
              <w:spacing w:line="244" w:lineRule="auto" w:before="119"/>
              <w:ind w:left="56" w:right="121"/>
              <w:rPr>
                <w:sz w:val="18"/>
              </w:rPr>
            </w:pPr>
            <w:r>
              <w:rPr>
                <w:sz w:val="18"/>
              </w:rPr>
              <w:t>As</w:t>
            </w:r>
            <w:r>
              <w:rPr>
                <w:spacing w:val="-12"/>
                <w:sz w:val="18"/>
              </w:rPr>
              <w:t> </w:t>
            </w:r>
            <w:r>
              <w:rPr>
                <w:sz w:val="18"/>
              </w:rPr>
              <w:t>per</w:t>
            </w:r>
            <w:r>
              <w:rPr>
                <w:spacing w:val="-11"/>
                <w:sz w:val="18"/>
              </w:rPr>
              <w:t> </w:t>
            </w:r>
            <w:r>
              <w:rPr>
                <w:sz w:val="18"/>
              </w:rPr>
              <w:t>para </w:t>
            </w:r>
            <w:r>
              <w:rPr>
                <w:spacing w:val="-2"/>
                <w:sz w:val="18"/>
              </w:rPr>
              <w:t>8.1.3.6</w:t>
            </w:r>
          </w:p>
        </w:tc>
        <w:tc>
          <w:tcPr>
            <w:tcW w:w="1446" w:type="dxa"/>
          </w:tcPr>
          <w:p>
            <w:pPr>
              <w:pStyle w:val="TableParagraph"/>
              <w:spacing w:before="119"/>
              <w:ind w:left="56"/>
              <w:rPr>
                <w:sz w:val="18"/>
              </w:rPr>
            </w:pPr>
            <w:r>
              <w:rPr>
                <w:sz w:val="18"/>
              </w:rPr>
              <w:t>As</w:t>
            </w:r>
            <w:r>
              <w:rPr>
                <w:spacing w:val="-3"/>
                <w:sz w:val="18"/>
              </w:rPr>
              <w:t> </w:t>
            </w:r>
            <w:r>
              <w:rPr>
                <w:sz w:val="18"/>
              </w:rPr>
              <w:t>per para</w:t>
            </w:r>
            <w:r>
              <w:rPr>
                <w:spacing w:val="-1"/>
                <w:sz w:val="18"/>
              </w:rPr>
              <w:t> </w:t>
            </w:r>
            <w:r>
              <w:rPr>
                <w:spacing w:val="-2"/>
                <w:sz w:val="18"/>
              </w:rPr>
              <w:t>5.1.4</w:t>
            </w:r>
          </w:p>
        </w:tc>
        <w:tc>
          <w:tcPr>
            <w:tcW w:w="1426" w:type="dxa"/>
          </w:tcPr>
          <w:p>
            <w:pPr>
              <w:pStyle w:val="TableParagraph"/>
              <w:spacing w:before="119"/>
              <w:ind w:left="53"/>
              <w:rPr>
                <w:sz w:val="18"/>
              </w:rPr>
            </w:pPr>
            <w:r>
              <w:rPr>
                <w:sz w:val="18"/>
              </w:rPr>
              <w:t>As</w:t>
            </w:r>
            <w:r>
              <w:rPr>
                <w:spacing w:val="-2"/>
                <w:sz w:val="18"/>
              </w:rPr>
              <w:t> </w:t>
            </w:r>
            <w:r>
              <w:rPr>
                <w:sz w:val="18"/>
              </w:rPr>
              <w:t>per Use</w:t>
            </w:r>
            <w:r>
              <w:rPr>
                <w:spacing w:val="-1"/>
                <w:sz w:val="18"/>
              </w:rPr>
              <w:t> </w:t>
            </w:r>
            <w:r>
              <w:rPr>
                <w:spacing w:val="-4"/>
                <w:sz w:val="18"/>
              </w:rPr>
              <w:t>Zone</w:t>
            </w:r>
          </w:p>
        </w:tc>
        <w:tc>
          <w:tcPr>
            <w:tcW w:w="1429" w:type="dxa"/>
          </w:tcPr>
          <w:p>
            <w:pPr>
              <w:pStyle w:val="TableParagraph"/>
              <w:spacing w:line="244" w:lineRule="auto" w:before="119"/>
              <w:ind w:left="55" w:right="428"/>
              <w:rPr>
                <w:sz w:val="18"/>
              </w:rPr>
            </w:pPr>
            <w:r>
              <w:rPr>
                <w:sz w:val="18"/>
              </w:rPr>
              <w:t>As</w:t>
            </w:r>
            <w:r>
              <w:rPr>
                <w:spacing w:val="-12"/>
                <w:sz w:val="18"/>
              </w:rPr>
              <w:t> </w:t>
            </w:r>
            <w:r>
              <w:rPr>
                <w:sz w:val="18"/>
              </w:rPr>
              <w:t>per</w:t>
            </w:r>
            <w:r>
              <w:rPr>
                <w:spacing w:val="-11"/>
                <w:sz w:val="18"/>
              </w:rPr>
              <w:t> </w:t>
            </w:r>
            <w:r>
              <w:rPr>
                <w:sz w:val="18"/>
              </w:rPr>
              <w:t>para </w:t>
            </w:r>
            <w:r>
              <w:rPr>
                <w:spacing w:val="-2"/>
                <w:sz w:val="18"/>
              </w:rPr>
              <w:t>8.2.2.2</w:t>
            </w:r>
          </w:p>
        </w:tc>
      </w:tr>
      <w:tr>
        <w:trPr>
          <w:trHeight w:val="815" w:hRule="atLeast"/>
        </w:trPr>
        <w:tc>
          <w:tcPr>
            <w:tcW w:w="1865" w:type="dxa"/>
            <w:tcBorders>
              <w:bottom w:val="nil"/>
            </w:tcBorders>
          </w:tcPr>
          <w:p>
            <w:pPr>
              <w:pStyle w:val="TableParagraph"/>
              <w:spacing w:before="119"/>
              <w:ind w:left="57"/>
              <w:rPr>
                <w:sz w:val="18"/>
              </w:rPr>
            </w:pPr>
            <w:r>
              <w:rPr>
                <w:spacing w:val="-2"/>
                <w:sz w:val="18"/>
              </w:rPr>
              <w:t>Mixing</w:t>
            </w:r>
          </w:p>
        </w:tc>
        <w:tc>
          <w:tcPr>
            <w:tcW w:w="1429" w:type="dxa"/>
            <w:tcBorders>
              <w:bottom w:val="nil"/>
            </w:tcBorders>
          </w:tcPr>
          <w:p>
            <w:pPr>
              <w:pStyle w:val="TableParagraph"/>
              <w:spacing w:before="119"/>
              <w:ind w:left="57"/>
              <w:rPr>
                <w:sz w:val="18"/>
              </w:rPr>
            </w:pPr>
            <w:r>
              <w:rPr>
                <w:sz w:val="18"/>
              </w:rPr>
              <w:t>0-</w:t>
            </w:r>
            <w:r>
              <w:rPr>
                <w:spacing w:val="-4"/>
                <w:sz w:val="18"/>
              </w:rPr>
              <w:t>100%</w:t>
            </w:r>
          </w:p>
        </w:tc>
        <w:tc>
          <w:tcPr>
            <w:tcW w:w="1426" w:type="dxa"/>
            <w:tcBorders>
              <w:bottom w:val="nil"/>
            </w:tcBorders>
          </w:tcPr>
          <w:p>
            <w:pPr>
              <w:pStyle w:val="TableParagraph"/>
              <w:spacing w:before="119"/>
              <w:ind w:left="56"/>
              <w:rPr>
                <w:sz w:val="18"/>
              </w:rPr>
            </w:pPr>
            <w:r>
              <w:rPr>
                <w:sz w:val="18"/>
              </w:rPr>
              <w:t>0-</w:t>
            </w:r>
            <w:r>
              <w:rPr>
                <w:spacing w:val="-4"/>
                <w:sz w:val="18"/>
              </w:rPr>
              <w:t>100%</w:t>
            </w:r>
          </w:p>
        </w:tc>
        <w:tc>
          <w:tcPr>
            <w:tcW w:w="1446" w:type="dxa"/>
            <w:tcBorders>
              <w:bottom w:val="nil"/>
            </w:tcBorders>
          </w:tcPr>
          <w:p>
            <w:pPr>
              <w:pStyle w:val="TableParagraph"/>
              <w:spacing w:line="244" w:lineRule="auto" w:before="119"/>
              <w:ind w:left="56" w:right="287"/>
              <w:rPr>
                <w:sz w:val="18"/>
              </w:rPr>
            </w:pPr>
            <w:r>
              <w:rPr>
                <w:sz w:val="18"/>
              </w:rPr>
              <w:t>Commercial</w:t>
            </w:r>
            <w:r>
              <w:rPr>
                <w:spacing w:val="-12"/>
                <w:sz w:val="18"/>
              </w:rPr>
              <w:t> </w:t>
            </w:r>
            <w:r>
              <w:rPr>
                <w:sz w:val="18"/>
              </w:rPr>
              <w:t>(2 </w:t>
            </w:r>
            <w:r>
              <w:rPr>
                <w:spacing w:val="-2"/>
                <w:sz w:val="18"/>
              </w:rPr>
              <w:t>floors)</w:t>
            </w:r>
          </w:p>
        </w:tc>
        <w:tc>
          <w:tcPr>
            <w:tcW w:w="1426" w:type="dxa"/>
            <w:tcBorders>
              <w:bottom w:val="nil"/>
            </w:tcBorders>
          </w:tcPr>
          <w:p>
            <w:pPr>
              <w:pStyle w:val="TableParagraph"/>
              <w:spacing w:before="119"/>
              <w:ind w:left="53"/>
              <w:rPr>
                <w:sz w:val="18"/>
              </w:rPr>
            </w:pPr>
            <w:r>
              <w:rPr>
                <w:sz w:val="18"/>
              </w:rPr>
              <w:t>=&gt;33%</w:t>
            </w:r>
            <w:r>
              <w:rPr>
                <w:spacing w:val="-1"/>
                <w:sz w:val="18"/>
              </w:rPr>
              <w:t> </w:t>
            </w:r>
            <w:r>
              <w:rPr>
                <w:spacing w:val="-2"/>
                <w:sz w:val="18"/>
              </w:rPr>
              <w:t>(principal</w:t>
            </w:r>
          </w:p>
          <w:p>
            <w:pPr>
              <w:pStyle w:val="TableParagraph"/>
              <w:spacing w:line="244" w:lineRule="auto" w:before="5"/>
              <w:ind w:left="53" w:right="427"/>
              <w:rPr>
                <w:sz w:val="18"/>
              </w:rPr>
            </w:pPr>
            <w:r>
              <w:rPr>
                <w:sz w:val="18"/>
              </w:rPr>
              <w:t>use);</w:t>
            </w:r>
            <w:r>
              <w:rPr>
                <w:spacing w:val="-12"/>
                <w:sz w:val="18"/>
              </w:rPr>
              <w:t> </w:t>
            </w:r>
            <w:r>
              <w:rPr>
                <w:sz w:val="18"/>
              </w:rPr>
              <w:t>=&lt;67% (other uses)</w:t>
            </w:r>
          </w:p>
        </w:tc>
        <w:tc>
          <w:tcPr>
            <w:tcW w:w="1429" w:type="dxa"/>
            <w:tcBorders>
              <w:bottom w:val="nil"/>
            </w:tcBorders>
          </w:tcPr>
          <w:p>
            <w:pPr>
              <w:pStyle w:val="TableParagraph"/>
              <w:spacing w:before="119"/>
              <w:ind w:left="55"/>
              <w:rPr>
                <w:sz w:val="18"/>
              </w:rPr>
            </w:pPr>
            <w:r>
              <w:rPr>
                <w:sz w:val="18"/>
              </w:rPr>
              <w:t>=&gt;33%</w:t>
            </w:r>
            <w:r>
              <w:rPr>
                <w:spacing w:val="-1"/>
                <w:sz w:val="18"/>
              </w:rPr>
              <w:t> </w:t>
            </w:r>
            <w:r>
              <w:rPr>
                <w:spacing w:val="-2"/>
                <w:sz w:val="18"/>
              </w:rPr>
              <w:t>(principal</w:t>
            </w:r>
          </w:p>
          <w:p>
            <w:pPr>
              <w:pStyle w:val="TableParagraph"/>
              <w:spacing w:line="244" w:lineRule="auto" w:before="5"/>
              <w:ind w:left="55" w:right="428"/>
              <w:rPr>
                <w:sz w:val="18"/>
              </w:rPr>
            </w:pPr>
            <w:r>
              <w:rPr>
                <w:sz w:val="18"/>
              </w:rPr>
              <w:t>use);</w:t>
            </w:r>
            <w:r>
              <w:rPr>
                <w:spacing w:val="-12"/>
                <w:sz w:val="18"/>
              </w:rPr>
              <w:t> </w:t>
            </w:r>
            <w:r>
              <w:rPr>
                <w:sz w:val="18"/>
              </w:rPr>
              <w:t>=&lt;67% (other uses)</w:t>
            </w:r>
          </w:p>
        </w:tc>
      </w:tr>
      <w:tr>
        <w:trPr>
          <w:trHeight w:val="1234" w:hRule="atLeast"/>
        </w:trPr>
        <w:tc>
          <w:tcPr>
            <w:tcW w:w="1865" w:type="dxa"/>
            <w:tcBorders>
              <w:top w:val="nil"/>
            </w:tcBorders>
          </w:tcPr>
          <w:p>
            <w:pPr>
              <w:pStyle w:val="TableParagraph"/>
              <w:rPr>
                <w:sz w:val="20"/>
              </w:rPr>
            </w:pPr>
          </w:p>
        </w:tc>
        <w:tc>
          <w:tcPr>
            <w:tcW w:w="1429" w:type="dxa"/>
            <w:tcBorders>
              <w:top w:val="nil"/>
            </w:tcBorders>
          </w:tcPr>
          <w:p>
            <w:pPr>
              <w:pStyle w:val="TableParagraph"/>
              <w:rPr>
                <w:sz w:val="20"/>
              </w:rPr>
            </w:pPr>
          </w:p>
        </w:tc>
        <w:tc>
          <w:tcPr>
            <w:tcW w:w="1426" w:type="dxa"/>
            <w:tcBorders>
              <w:top w:val="nil"/>
            </w:tcBorders>
          </w:tcPr>
          <w:p>
            <w:pPr>
              <w:pStyle w:val="TableParagraph"/>
              <w:rPr>
                <w:sz w:val="20"/>
              </w:rPr>
            </w:pPr>
          </w:p>
        </w:tc>
        <w:tc>
          <w:tcPr>
            <w:tcW w:w="1446" w:type="dxa"/>
            <w:tcBorders>
              <w:top w:val="nil"/>
            </w:tcBorders>
          </w:tcPr>
          <w:p>
            <w:pPr>
              <w:pStyle w:val="TableParagraph"/>
              <w:rPr>
                <w:sz w:val="20"/>
              </w:rPr>
            </w:pPr>
          </w:p>
        </w:tc>
        <w:tc>
          <w:tcPr>
            <w:tcW w:w="1426" w:type="dxa"/>
            <w:tcBorders>
              <w:top w:val="nil"/>
            </w:tcBorders>
          </w:tcPr>
          <w:p>
            <w:pPr>
              <w:pStyle w:val="TableParagraph"/>
              <w:spacing w:line="244" w:lineRule="auto" w:before="58"/>
              <w:ind w:left="53" w:right="225"/>
              <w:rPr>
                <w:sz w:val="18"/>
              </w:rPr>
            </w:pPr>
            <w:r>
              <w:rPr>
                <w:sz w:val="18"/>
              </w:rPr>
              <w:t>However,</w:t>
            </w:r>
            <w:r>
              <w:rPr>
                <w:spacing w:val="-12"/>
                <w:sz w:val="18"/>
              </w:rPr>
              <w:t> </w:t>
            </w:r>
            <w:r>
              <w:rPr>
                <w:sz w:val="18"/>
              </w:rPr>
              <w:t>share of single other use</w:t>
            </w:r>
            <w:r>
              <w:rPr>
                <w:spacing w:val="-8"/>
                <w:sz w:val="18"/>
              </w:rPr>
              <w:t> </w:t>
            </w:r>
            <w:r>
              <w:rPr>
                <w:sz w:val="18"/>
              </w:rPr>
              <w:t>shall</w:t>
            </w:r>
            <w:r>
              <w:rPr>
                <w:spacing w:val="-7"/>
                <w:sz w:val="18"/>
              </w:rPr>
              <w:t> </w:t>
            </w:r>
            <w:r>
              <w:rPr>
                <w:sz w:val="18"/>
              </w:rPr>
              <w:t>not</w:t>
            </w:r>
            <w:r>
              <w:rPr>
                <w:spacing w:val="-9"/>
                <w:sz w:val="18"/>
              </w:rPr>
              <w:t> </w:t>
            </w:r>
            <w:r>
              <w:rPr>
                <w:sz w:val="18"/>
              </w:rPr>
              <w:t>be more than principal use.</w:t>
            </w:r>
          </w:p>
        </w:tc>
        <w:tc>
          <w:tcPr>
            <w:tcW w:w="1429" w:type="dxa"/>
            <w:tcBorders>
              <w:top w:val="nil"/>
            </w:tcBorders>
          </w:tcPr>
          <w:p>
            <w:pPr>
              <w:pStyle w:val="TableParagraph"/>
              <w:spacing w:line="244" w:lineRule="auto" w:before="58"/>
              <w:ind w:left="55" w:right="226"/>
              <w:rPr>
                <w:sz w:val="18"/>
              </w:rPr>
            </w:pPr>
            <w:r>
              <w:rPr>
                <w:sz w:val="18"/>
              </w:rPr>
              <w:t>However,</w:t>
            </w:r>
            <w:r>
              <w:rPr>
                <w:spacing w:val="-12"/>
                <w:sz w:val="18"/>
              </w:rPr>
              <w:t> </w:t>
            </w:r>
            <w:r>
              <w:rPr>
                <w:sz w:val="18"/>
              </w:rPr>
              <w:t>share of single other use</w:t>
            </w:r>
            <w:r>
              <w:rPr>
                <w:spacing w:val="-8"/>
                <w:sz w:val="18"/>
              </w:rPr>
              <w:t> </w:t>
            </w:r>
            <w:r>
              <w:rPr>
                <w:sz w:val="18"/>
              </w:rPr>
              <w:t>shall</w:t>
            </w:r>
            <w:r>
              <w:rPr>
                <w:spacing w:val="-7"/>
                <w:sz w:val="18"/>
              </w:rPr>
              <w:t> </w:t>
            </w:r>
            <w:r>
              <w:rPr>
                <w:sz w:val="18"/>
              </w:rPr>
              <w:t>not</w:t>
            </w:r>
            <w:r>
              <w:rPr>
                <w:spacing w:val="-9"/>
                <w:sz w:val="18"/>
              </w:rPr>
              <w:t> </w:t>
            </w:r>
            <w:r>
              <w:rPr>
                <w:sz w:val="18"/>
              </w:rPr>
              <w:t>be more than principal use.</w:t>
            </w:r>
          </w:p>
        </w:tc>
      </w:tr>
    </w:tbl>
    <w:p>
      <w:pPr>
        <w:pStyle w:val="TableParagraph"/>
        <w:spacing w:after="0" w:line="244" w:lineRule="auto"/>
        <w:rPr>
          <w:sz w:val="18"/>
        </w:rPr>
        <w:sectPr>
          <w:pgSz w:w="11910" w:h="16840"/>
          <w:pgMar w:header="0" w:footer="1125" w:top="1360" w:bottom="1708" w:left="1275" w:right="850"/>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5"/>
        <w:gridCol w:w="1429"/>
        <w:gridCol w:w="1426"/>
        <w:gridCol w:w="1446"/>
        <w:gridCol w:w="1426"/>
        <w:gridCol w:w="1429"/>
      </w:tblGrid>
      <w:tr>
        <w:trPr>
          <w:trHeight w:val="662" w:hRule="atLeast"/>
        </w:trPr>
        <w:tc>
          <w:tcPr>
            <w:tcW w:w="1865" w:type="dxa"/>
          </w:tcPr>
          <w:p>
            <w:pPr>
              <w:pStyle w:val="TableParagraph"/>
              <w:spacing w:before="120"/>
              <w:ind w:left="57"/>
              <w:rPr>
                <w:sz w:val="18"/>
              </w:rPr>
            </w:pPr>
            <w:r>
              <w:rPr>
                <w:spacing w:val="-2"/>
                <w:sz w:val="18"/>
              </w:rPr>
              <w:t>Parking</w:t>
            </w:r>
          </w:p>
        </w:tc>
        <w:tc>
          <w:tcPr>
            <w:tcW w:w="1429" w:type="dxa"/>
          </w:tcPr>
          <w:p>
            <w:pPr>
              <w:pStyle w:val="TableParagraph"/>
              <w:spacing w:line="244" w:lineRule="auto" w:before="120"/>
              <w:ind w:left="57"/>
              <w:rPr>
                <w:sz w:val="18"/>
              </w:rPr>
            </w:pPr>
            <w:r>
              <w:rPr>
                <w:sz w:val="18"/>
              </w:rPr>
              <w:t>As</w:t>
            </w:r>
            <w:r>
              <w:rPr>
                <w:spacing w:val="-12"/>
                <w:sz w:val="18"/>
              </w:rPr>
              <w:t> </w:t>
            </w:r>
            <w:r>
              <w:rPr>
                <w:sz w:val="18"/>
              </w:rPr>
              <w:t>per</w:t>
            </w:r>
            <w:r>
              <w:rPr>
                <w:spacing w:val="-11"/>
                <w:sz w:val="18"/>
              </w:rPr>
              <w:t> </w:t>
            </w:r>
            <w:r>
              <w:rPr>
                <w:sz w:val="18"/>
              </w:rPr>
              <w:t>proposed higher use</w:t>
            </w:r>
          </w:p>
        </w:tc>
        <w:tc>
          <w:tcPr>
            <w:tcW w:w="1426" w:type="dxa"/>
          </w:tcPr>
          <w:p>
            <w:pPr>
              <w:pStyle w:val="TableParagraph"/>
              <w:spacing w:line="244" w:lineRule="auto" w:before="120"/>
              <w:ind w:left="56"/>
              <w:rPr>
                <w:sz w:val="18"/>
              </w:rPr>
            </w:pPr>
            <w:r>
              <w:rPr>
                <w:sz w:val="18"/>
              </w:rPr>
              <w:t>As</w:t>
            </w:r>
            <w:r>
              <w:rPr>
                <w:spacing w:val="-12"/>
                <w:sz w:val="18"/>
              </w:rPr>
              <w:t> </w:t>
            </w:r>
            <w:r>
              <w:rPr>
                <w:sz w:val="18"/>
              </w:rPr>
              <w:t>per</w:t>
            </w:r>
            <w:r>
              <w:rPr>
                <w:spacing w:val="-11"/>
                <w:sz w:val="18"/>
              </w:rPr>
              <w:t> </w:t>
            </w:r>
            <w:r>
              <w:rPr>
                <w:sz w:val="18"/>
              </w:rPr>
              <w:t>proposed higher use</w:t>
            </w:r>
          </w:p>
        </w:tc>
        <w:tc>
          <w:tcPr>
            <w:tcW w:w="1446" w:type="dxa"/>
          </w:tcPr>
          <w:p>
            <w:pPr>
              <w:pStyle w:val="TableParagraph"/>
              <w:spacing w:line="244" w:lineRule="auto" w:before="120"/>
              <w:ind w:left="56"/>
              <w:rPr>
                <w:sz w:val="18"/>
              </w:rPr>
            </w:pPr>
            <w:r>
              <w:rPr>
                <w:sz w:val="18"/>
              </w:rPr>
              <w:t>As</w:t>
            </w:r>
            <w:r>
              <w:rPr>
                <w:spacing w:val="-12"/>
                <w:sz w:val="18"/>
              </w:rPr>
              <w:t> </w:t>
            </w:r>
            <w:r>
              <w:rPr>
                <w:sz w:val="18"/>
              </w:rPr>
              <w:t>per</w:t>
            </w:r>
            <w:r>
              <w:rPr>
                <w:spacing w:val="-11"/>
                <w:sz w:val="18"/>
              </w:rPr>
              <w:t> </w:t>
            </w:r>
            <w:r>
              <w:rPr>
                <w:sz w:val="18"/>
              </w:rPr>
              <w:t>proposed higher use</w:t>
            </w:r>
          </w:p>
        </w:tc>
        <w:tc>
          <w:tcPr>
            <w:tcW w:w="1426" w:type="dxa"/>
          </w:tcPr>
          <w:p>
            <w:pPr>
              <w:pStyle w:val="TableParagraph"/>
              <w:spacing w:before="120"/>
              <w:ind w:left="53"/>
              <w:rPr>
                <w:sz w:val="18"/>
              </w:rPr>
            </w:pPr>
            <w:r>
              <w:rPr>
                <w:sz w:val="18"/>
              </w:rPr>
              <w:t>As</w:t>
            </w:r>
            <w:r>
              <w:rPr>
                <w:spacing w:val="-1"/>
                <w:sz w:val="18"/>
              </w:rPr>
              <w:t> </w:t>
            </w:r>
            <w:r>
              <w:rPr>
                <w:sz w:val="18"/>
              </w:rPr>
              <w:t>per </w:t>
            </w:r>
            <w:r>
              <w:rPr>
                <w:spacing w:val="-2"/>
                <w:sz w:val="18"/>
              </w:rPr>
              <w:t>3.3.4</w:t>
            </w:r>
          </w:p>
        </w:tc>
        <w:tc>
          <w:tcPr>
            <w:tcW w:w="1429" w:type="dxa"/>
          </w:tcPr>
          <w:p>
            <w:pPr>
              <w:pStyle w:val="TableParagraph"/>
              <w:spacing w:line="244" w:lineRule="auto" w:before="120"/>
              <w:ind w:left="55" w:right="226"/>
              <w:rPr>
                <w:sz w:val="18"/>
              </w:rPr>
            </w:pPr>
            <w:r>
              <w:rPr>
                <w:sz w:val="18"/>
              </w:rPr>
              <w:t>1ECS</w:t>
            </w:r>
            <w:r>
              <w:rPr>
                <w:spacing w:val="-12"/>
                <w:sz w:val="18"/>
              </w:rPr>
              <w:t> </w:t>
            </w:r>
            <w:r>
              <w:rPr>
                <w:sz w:val="18"/>
              </w:rPr>
              <w:t>per</w:t>
            </w:r>
            <w:r>
              <w:rPr>
                <w:spacing w:val="-11"/>
                <w:sz w:val="18"/>
              </w:rPr>
              <w:t> </w:t>
            </w:r>
            <w:r>
              <w:rPr>
                <w:sz w:val="18"/>
              </w:rPr>
              <w:t>100 </w:t>
            </w:r>
            <w:r>
              <w:rPr>
                <w:spacing w:val="-4"/>
                <w:sz w:val="18"/>
              </w:rPr>
              <w:t>sqm.</w:t>
            </w:r>
          </w:p>
        </w:tc>
      </w:tr>
      <w:tr>
        <w:trPr>
          <w:trHeight w:val="1086" w:hRule="atLeast"/>
        </w:trPr>
        <w:tc>
          <w:tcPr>
            <w:tcW w:w="1865" w:type="dxa"/>
          </w:tcPr>
          <w:p>
            <w:pPr>
              <w:pStyle w:val="TableParagraph"/>
              <w:spacing w:before="119"/>
              <w:ind w:left="57"/>
              <w:rPr>
                <w:sz w:val="18"/>
              </w:rPr>
            </w:pPr>
            <w:r>
              <w:rPr>
                <w:sz w:val="18"/>
              </w:rPr>
              <w:t>Ground</w:t>
            </w:r>
            <w:r>
              <w:rPr>
                <w:spacing w:val="2"/>
                <w:sz w:val="18"/>
              </w:rPr>
              <w:t> </w:t>
            </w:r>
            <w:r>
              <w:rPr>
                <w:spacing w:val="-2"/>
                <w:sz w:val="18"/>
              </w:rPr>
              <w:t>Coverage</w:t>
            </w:r>
          </w:p>
        </w:tc>
        <w:tc>
          <w:tcPr>
            <w:tcW w:w="1429" w:type="dxa"/>
          </w:tcPr>
          <w:p>
            <w:pPr>
              <w:pStyle w:val="TableParagraph"/>
              <w:spacing w:line="244" w:lineRule="auto" w:before="119"/>
              <w:ind w:left="57" w:right="439"/>
              <w:rPr>
                <w:sz w:val="18"/>
              </w:rPr>
            </w:pPr>
            <w:r>
              <w:rPr>
                <w:sz w:val="18"/>
              </w:rPr>
              <w:t>Subject to adherence</w:t>
            </w:r>
            <w:r>
              <w:rPr>
                <w:spacing w:val="-12"/>
                <w:sz w:val="18"/>
              </w:rPr>
              <w:t> </w:t>
            </w:r>
            <w:r>
              <w:rPr>
                <w:sz w:val="18"/>
              </w:rPr>
              <w:t>to </w:t>
            </w:r>
            <w:r>
              <w:rPr>
                <w:spacing w:val="-2"/>
                <w:sz w:val="18"/>
              </w:rPr>
              <w:t>prescribed setbacks</w:t>
            </w:r>
          </w:p>
        </w:tc>
        <w:tc>
          <w:tcPr>
            <w:tcW w:w="1426" w:type="dxa"/>
          </w:tcPr>
          <w:p>
            <w:pPr>
              <w:pStyle w:val="TableParagraph"/>
              <w:spacing w:line="244" w:lineRule="auto" w:before="119"/>
              <w:ind w:left="56" w:right="437"/>
              <w:rPr>
                <w:sz w:val="18"/>
              </w:rPr>
            </w:pPr>
            <w:r>
              <w:rPr>
                <w:sz w:val="18"/>
              </w:rPr>
              <w:t>Subject to adherence</w:t>
            </w:r>
            <w:r>
              <w:rPr>
                <w:spacing w:val="-12"/>
                <w:sz w:val="18"/>
              </w:rPr>
              <w:t> </w:t>
            </w:r>
            <w:r>
              <w:rPr>
                <w:sz w:val="18"/>
              </w:rPr>
              <w:t>to </w:t>
            </w:r>
            <w:r>
              <w:rPr>
                <w:spacing w:val="-2"/>
                <w:sz w:val="18"/>
              </w:rPr>
              <w:t>prescribed setbacks</w:t>
            </w:r>
          </w:p>
        </w:tc>
        <w:tc>
          <w:tcPr>
            <w:tcW w:w="1446" w:type="dxa"/>
          </w:tcPr>
          <w:p>
            <w:pPr>
              <w:pStyle w:val="TableParagraph"/>
              <w:spacing w:line="244" w:lineRule="auto" w:before="119"/>
              <w:ind w:left="56" w:right="457"/>
              <w:rPr>
                <w:sz w:val="18"/>
              </w:rPr>
            </w:pPr>
            <w:r>
              <w:rPr>
                <w:sz w:val="18"/>
              </w:rPr>
              <w:t>Subject to adherence</w:t>
            </w:r>
            <w:r>
              <w:rPr>
                <w:spacing w:val="-12"/>
                <w:sz w:val="18"/>
              </w:rPr>
              <w:t> </w:t>
            </w:r>
            <w:r>
              <w:rPr>
                <w:sz w:val="18"/>
              </w:rPr>
              <w:t>to </w:t>
            </w:r>
            <w:r>
              <w:rPr>
                <w:spacing w:val="-2"/>
                <w:sz w:val="18"/>
              </w:rPr>
              <w:t>prescribed setbacks</w:t>
            </w:r>
          </w:p>
        </w:tc>
        <w:tc>
          <w:tcPr>
            <w:tcW w:w="1426" w:type="dxa"/>
          </w:tcPr>
          <w:p>
            <w:pPr>
              <w:pStyle w:val="TableParagraph"/>
              <w:spacing w:line="244" w:lineRule="auto" w:before="119"/>
              <w:ind w:left="53" w:right="440"/>
              <w:rPr>
                <w:sz w:val="18"/>
              </w:rPr>
            </w:pPr>
            <w:r>
              <w:rPr>
                <w:sz w:val="18"/>
              </w:rPr>
              <w:t>Subject to adherence</w:t>
            </w:r>
            <w:r>
              <w:rPr>
                <w:spacing w:val="-12"/>
                <w:sz w:val="18"/>
              </w:rPr>
              <w:t> </w:t>
            </w:r>
            <w:r>
              <w:rPr>
                <w:sz w:val="18"/>
              </w:rPr>
              <w:t>to </w:t>
            </w:r>
            <w:r>
              <w:rPr>
                <w:spacing w:val="-2"/>
                <w:sz w:val="18"/>
              </w:rPr>
              <w:t>prescribed setbacks</w:t>
            </w:r>
          </w:p>
        </w:tc>
        <w:tc>
          <w:tcPr>
            <w:tcW w:w="1429" w:type="dxa"/>
          </w:tcPr>
          <w:p>
            <w:pPr>
              <w:pStyle w:val="TableParagraph"/>
              <w:spacing w:line="244" w:lineRule="auto" w:before="119"/>
              <w:ind w:left="55" w:right="441"/>
              <w:rPr>
                <w:sz w:val="18"/>
              </w:rPr>
            </w:pPr>
            <w:r>
              <w:rPr>
                <w:sz w:val="18"/>
              </w:rPr>
              <w:t>Subject to adherence</w:t>
            </w:r>
            <w:r>
              <w:rPr>
                <w:spacing w:val="-12"/>
                <w:sz w:val="18"/>
              </w:rPr>
              <w:t> </w:t>
            </w:r>
            <w:r>
              <w:rPr>
                <w:sz w:val="18"/>
              </w:rPr>
              <w:t>to </w:t>
            </w:r>
            <w:r>
              <w:rPr>
                <w:spacing w:val="-2"/>
                <w:sz w:val="18"/>
              </w:rPr>
              <w:t>prescribed setbacks</w:t>
            </w:r>
          </w:p>
        </w:tc>
      </w:tr>
    </w:tbl>
    <w:p>
      <w:pPr>
        <w:pStyle w:val="BodyText"/>
        <w:spacing w:before="251"/>
        <w:ind w:left="0"/>
        <w:rPr>
          <w:rFonts w:ascii="Calibri Light"/>
        </w:rPr>
      </w:pPr>
    </w:p>
    <w:p>
      <w:pPr>
        <w:spacing w:line="244" w:lineRule="auto" w:before="0"/>
        <w:ind w:left="165" w:right="583" w:firstLine="0"/>
        <w:jc w:val="both"/>
        <w:rPr>
          <w:i/>
          <w:sz w:val="22"/>
        </w:rPr>
      </w:pPr>
      <w:r>
        <w:rPr>
          <w:i/>
          <w:sz w:val="22"/>
        </w:rPr>
        <w:t>Note-1: Permissible occupancies in mixed-use development shall be as per paragraph 8.1.4. Permissibility of occupancies in mixed-use development shall be governed by the minimum standards prescribed in paragraph 3.2.1.</w:t>
      </w:r>
    </w:p>
    <w:p>
      <w:pPr>
        <w:spacing w:line="244" w:lineRule="auto" w:before="122"/>
        <w:ind w:left="165" w:right="587" w:firstLine="0"/>
        <w:jc w:val="both"/>
        <w:rPr>
          <w:i/>
          <w:sz w:val="22"/>
        </w:rPr>
      </w:pPr>
      <w:r>
        <w:rPr>
          <w:i/>
          <w:sz w:val="22"/>
        </w:rPr>
        <w:t>Note-2:</w:t>
      </w:r>
      <w:r>
        <w:rPr>
          <w:i/>
          <w:spacing w:val="-1"/>
          <w:sz w:val="22"/>
        </w:rPr>
        <w:t> </w:t>
      </w:r>
      <w:r>
        <w:rPr>
          <w:i/>
          <w:sz w:val="22"/>
        </w:rPr>
        <w:t>The</w:t>
      </w:r>
      <w:r>
        <w:rPr>
          <w:i/>
          <w:spacing w:val="-4"/>
          <w:sz w:val="22"/>
        </w:rPr>
        <w:t> </w:t>
      </w:r>
      <w:r>
        <w:rPr>
          <w:i/>
          <w:sz w:val="22"/>
        </w:rPr>
        <w:t>plot</w:t>
      </w:r>
      <w:r>
        <w:rPr>
          <w:i/>
          <w:spacing w:val="-4"/>
          <w:sz w:val="22"/>
        </w:rPr>
        <w:t> </w:t>
      </w:r>
      <w:r>
        <w:rPr>
          <w:i/>
          <w:sz w:val="22"/>
        </w:rPr>
        <w:t>size</w:t>
      </w:r>
      <w:r>
        <w:rPr>
          <w:i/>
          <w:spacing w:val="-4"/>
          <w:sz w:val="22"/>
        </w:rPr>
        <w:t> </w:t>
      </w:r>
      <w:r>
        <w:rPr>
          <w:i/>
          <w:sz w:val="22"/>
        </w:rPr>
        <w:t>shall</w:t>
      </w:r>
      <w:r>
        <w:rPr>
          <w:i/>
          <w:spacing w:val="-5"/>
          <w:sz w:val="22"/>
        </w:rPr>
        <w:t> </w:t>
      </w:r>
      <w:r>
        <w:rPr>
          <w:i/>
          <w:sz w:val="22"/>
        </w:rPr>
        <w:t>be</w:t>
      </w:r>
      <w:r>
        <w:rPr>
          <w:i/>
          <w:spacing w:val="-2"/>
          <w:sz w:val="22"/>
        </w:rPr>
        <w:t> </w:t>
      </w:r>
      <w:r>
        <w:rPr>
          <w:i/>
          <w:sz w:val="22"/>
        </w:rPr>
        <w:t>equal</w:t>
      </w:r>
      <w:r>
        <w:rPr>
          <w:i/>
          <w:spacing w:val="-4"/>
          <w:sz w:val="22"/>
        </w:rPr>
        <w:t> </w:t>
      </w:r>
      <w:r>
        <w:rPr>
          <w:i/>
          <w:sz w:val="22"/>
        </w:rPr>
        <w:t>to</w:t>
      </w:r>
      <w:r>
        <w:rPr>
          <w:i/>
          <w:spacing w:val="-5"/>
          <w:sz w:val="22"/>
        </w:rPr>
        <w:t> </w:t>
      </w:r>
      <w:r>
        <w:rPr>
          <w:i/>
          <w:sz w:val="22"/>
        </w:rPr>
        <w:t>or</w:t>
      </w:r>
      <w:r>
        <w:rPr>
          <w:i/>
          <w:spacing w:val="-4"/>
          <w:sz w:val="22"/>
        </w:rPr>
        <w:t> </w:t>
      </w:r>
      <w:r>
        <w:rPr>
          <w:i/>
          <w:sz w:val="22"/>
        </w:rPr>
        <w:t>more</w:t>
      </w:r>
      <w:r>
        <w:rPr>
          <w:i/>
          <w:spacing w:val="-4"/>
          <w:sz w:val="22"/>
        </w:rPr>
        <w:t> </w:t>
      </w:r>
      <w:r>
        <w:rPr>
          <w:i/>
          <w:sz w:val="22"/>
        </w:rPr>
        <w:t>than</w:t>
      </w:r>
      <w:r>
        <w:rPr>
          <w:i/>
          <w:spacing w:val="-3"/>
          <w:sz w:val="22"/>
        </w:rPr>
        <w:t> </w:t>
      </w:r>
      <w:r>
        <w:rPr>
          <w:i/>
          <w:sz w:val="22"/>
        </w:rPr>
        <w:t>the</w:t>
      </w:r>
      <w:r>
        <w:rPr>
          <w:i/>
          <w:spacing w:val="-2"/>
          <w:sz w:val="22"/>
        </w:rPr>
        <w:t> </w:t>
      </w:r>
      <w:r>
        <w:rPr>
          <w:i/>
          <w:sz w:val="22"/>
        </w:rPr>
        <w:t>minimum</w:t>
      </w:r>
      <w:r>
        <w:rPr>
          <w:i/>
          <w:spacing w:val="-3"/>
          <w:sz w:val="22"/>
        </w:rPr>
        <w:t> </w:t>
      </w:r>
      <w:r>
        <w:rPr>
          <w:i/>
          <w:sz w:val="22"/>
        </w:rPr>
        <w:t>plot</w:t>
      </w:r>
      <w:r>
        <w:rPr>
          <w:i/>
          <w:spacing w:val="-4"/>
          <w:sz w:val="22"/>
        </w:rPr>
        <w:t> </w:t>
      </w:r>
      <w:r>
        <w:rPr>
          <w:i/>
          <w:sz w:val="22"/>
        </w:rPr>
        <w:t>size</w:t>
      </w:r>
      <w:r>
        <w:rPr>
          <w:i/>
          <w:spacing w:val="-4"/>
          <w:sz w:val="22"/>
        </w:rPr>
        <w:t> </w:t>
      </w:r>
      <w:r>
        <w:rPr>
          <w:i/>
          <w:sz w:val="22"/>
        </w:rPr>
        <w:t>requirements</w:t>
      </w:r>
      <w:r>
        <w:rPr>
          <w:i/>
          <w:spacing w:val="-4"/>
          <w:sz w:val="22"/>
        </w:rPr>
        <w:t> </w:t>
      </w:r>
      <w:r>
        <w:rPr>
          <w:i/>
          <w:sz w:val="22"/>
        </w:rPr>
        <w:t>for</w:t>
      </w:r>
      <w:r>
        <w:rPr>
          <w:i/>
          <w:spacing w:val="-2"/>
          <w:sz w:val="22"/>
        </w:rPr>
        <w:t> </w:t>
      </w:r>
      <w:r>
        <w:rPr>
          <w:i/>
          <w:sz w:val="22"/>
        </w:rPr>
        <w:t>higher</w:t>
      </w:r>
      <w:r>
        <w:rPr>
          <w:i/>
          <w:spacing w:val="-2"/>
          <w:sz w:val="22"/>
        </w:rPr>
        <w:t> </w:t>
      </w:r>
      <w:r>
        <w:rPr>
          <w:i/>
          <w:sz w:val="22"/>
        </w:rPr>
        <w:t>use as defined in paragraph 3.2.1.</w:t>
      </w:r>
    </w:p>
    <w:p>
      <w:pPr>
        <w:spacing w:line="244" w:lineRule="auto" w:before="120"/>
        <w:ind w:left="165" w:right="584" w:firstLine="0"/>
        <w:jc w:val="both"/>
        <w:rPr>
          <w:i/>
          <w:sz w:val="22"/>
        </w:rPr>
      </w:pPr>
      <w:r>
        <w:rPr>
          <w:i/>
          <w:sz w:val="22"/>
        </w:rPr>
        <w:t>Note-3:</w:t>
      </w:r>
      <w:r>
        <w:rPr>
          <w:i/>
          <w:spacing w:val="-6"/>
          <w:sz w:val="22"/>
        </w:rPr>
        <w:t> </w:t>
      </w:r>
      <w:r>
        <w:rPr>
          <w:i/>
          <w:sz w:val="22"/>
        </w:rPr>
        <w:t>For</w:t>
      </w:r>
      <w:r>
        <w:rPr>
          <w:i/>
          <w:spacing w:val="-7"/>
          <w:sz w:val="22"/>
        </w:rPr>
        <w:t> </w:t>
      </w:r>
      <w:r>
        <w:rPr>
          <w:i/>
          <w:sz w:val="22"/>
        </w:rPr>
        <w:t>mixing</w:t>
      </w:r>
      <w:r>
        <w:rPr>
          <w:i/>
          <w:spacing w:val="-7"/>
          <w:sz w:val="22"/>
        </w:rPr>
        <w:t> </w:t>
      </w:r>
      <w:r>
        <w:rPr>
          <w:i/>
          <w:sz w:val="22"/>
        </w:rPr>
        <w:t>in</w:t>
      </w:r>
      <w:r>
        <w:rPr>
          <w:i/>
          <w:spacing w:val="-10"/>
          <w:sz w:val="22"/>
        </w:rPr>
        <w:t> </w:t>
      </w:r>
      <w:r>
        <w:rPr>
          <w:i/>
          <w:sz w:val="22"/>
        </w:rPr>
        <w:t>plots</w:t>
      </w:r>
      <w:r>
        <w:rPr>
          <w:i/>
          <w:spacing w:val="-9"/>
          <w:sz w:val="22"/>
        </w:rPr>
        <w:t> </w:t>
      </w:r>
      <w:r>
        <w:rPr>
          <w:i/>
          <w:sz w:val="22"/>
        </w:rPr>
        <w:t>identified</w:t>
      </w:r>
      <w:r>
        <w:rPr>
          <w:i/>
          <w:spacing w:val="-7"/>
          <w:sz w:val="22"/>
        </w:rPr>
        <w:t> </w:t>
      </w:r>
      <w:r>
        <w:rPr>
          <w:i/>
          <w:sz w:val="22"/>
        </w:rPr>
        <w:t>as</w:t>
      </w:r>
      <w:r>
        <w:rPr>
          <w:i/>
          <w:spacing w:val="-6"/>
          <w:sz w:val="22"/>
        </w:rPr>
        <w:t> </w:t>
      </w:r>
      <w:r>
        <w:rPr>
          <w:i/>
          <w:sz w:val="22"/>
        </w:rPr>
        <w:t>single</w:t>
      </w:r>
      <w:r>
        <w:rPr>
          <w:i/>
          <w:spacing w:val="-7"/>
          <w:sz w:val="22"/>
        </w:rPr>
        <w:t> </w:t>
      </w:r>
      <w:r>
        <w:rPr>
          <w:i/>
          <w:sz w:val="22"/>
        </w:rPr>
        <w:t>and</w:t>
      </w:r>
      <w:r>
        <w:rPr>
          <w:i/>
          <w:spacing w:val="-5"/>
          <w:sz w:val="22"/>
        </w:rPr>
        <w:t> </w:t>
      </w:r>
      <w:r>
        <w:rPr>
          <w:i/>
          <w:sz w:val="22"/>
        </w:rPr>
        <w:t>multi-units,</w:t>
      </w:r>
      <w:r>
        <w:rPr>
          <w:i/>
          <w:spacing w:val="-10"/>
          <w:sz w:val="22"/>
        </w:rPr>
        <w:t> </w:t>
      </w:r>
      <w:r>
        <w:rPr>
          <w:i/>
          <w:sz w:val="22"/>
        </w:rPr>
        <w:t>the</w:t>
      </w:r>
      <w:r>
        <w:rPr>
          <w:i/>
          <w:spacing w:val="-7"/>
          <w:sz w:val="22"/>
        </w:rPr>
        <w:t> </w:t>
      </w:r>
      <w:r>
        <w:rPr>
          <w:i/>
          <w:sz w:val="22"/>
        </w:rPr>
        <w:t>height</w:t>
      </w:r>
      <w:r>
        <w:rPr>
          <w:i/>
          <w:spacing w:val="-6"/>
          <w:sz w:val="22"/>
        </w:rPr>
        <w:t> </w:t>
      </w:r>
      <w:r>
        <w:rPr>
          <w:i/>
          <w:sz w:val="22"/>
        </w:rPr>
        <w:t>restrictions</w:t>
      </w:r>
      <w:r>
        <w:rPr>
          <w:i/>
          <w:spacing w:val="-6"/>
          <w:sz w:val="22"/>
        </w:rPr>
        <w:t> </w:t>
      </w:r>
      <w:r>
        <w:rPr>
          <w:i/>
          <w:sz w:val="22"/>
        </w:rPr>
        <w:t>as</w:t>
      </w:r>
      <w:r>
        <w:rPr>
          <w:i/>
          <w:spacing w:val="-5"/>
          <w:sz w:val="22"/>
        </w:rPr>
        <w:t> </w:t>
      </w:r>
      <w:r>
        <w:rPr>
          <w:i/>
          <w:sz w:val="22"/>
        </w:rPr>
        <w:t>defined</w:t>
      </w:r>
      <w:r>
        <w:rPr>
          <w:i/>
          <w:spacing w:val="-7"/>
          <w:sz w:val="22"/>
        </w:rPr>
        <w:t> </w:t>
      </w:r>
      <w:r>
        <w:rPr>
          <w:i/>
          <w:sz w:val="22"/>
        </w:rPr>
        <w:t>under paragraph 4.1.4 shall prevail.</w:t>
      </w:r>
    </w:p>
    <w:p>
      <w:pPr>
        <w:pStyle w:val="BodyText"/>
        <w:spacing w:before="184"/>
        <w:ind w:left="0"/>
        <w:rPr>
          <w:i/>
        </w:rPr>
      </w:pPr>
    </w:p>
    <w:p>
      <w:pPr>
        <w:pStyle w:val="ListParagraph"/>
        <w:numPr>
          <w:ilvl w:val="3"/>
          <w:numId w:val="2"/>
        </w:numPr>
        <w:tabs>
          <w:tab w:pos="1029" w:val="left" w:leader="none"/>
        </w:tabs>
        <w:spacing w:line="240" w:lineRule="auto" w:before="0" w:after="0"/>
        <w:ind w:left="1029" w:right="0" w:hanging="864"/>
        <w:jc w:val="left"/>
        <w:rPr>
          <w:rFonts w:ascii="Calibri Light"/>
          <w:i/>
          <w:sz w:val="22"/>
        </w:rPr>
      </w:pPr>
      <w:r>
        <w:rPr>
          <w:rFonts w:ascii="Calibri Light"/>
          <w:i/>
          <w:color w:val="2E5395"/>
          <w:sz w:val="22"/>
        </w:rPr>
        <w:t>Floor</w:t>
      </w:r>
      <w:r>
        <w:rPr>
          <w:rFonts w:ascii="Calibri Light"/>
          <w:i/>
          <w:color w:val="2E5395"/>
          <w:spacing w:val="-4"/>
          <w:sz w:val="22"/>
        </w:rPr>
        <w:t> </w:t>
      </w:r>
      <w:r>
        <w:rPr>
          <w:rFonts w:ascii="Calibri Light"/>
          <w:i/>
          <w:color w:val="2E5395"/>
          <w:sz w:val="22"/>
        </w:rPr>
        <w:t>Area</w:t>
      </w:r>
      <w:r>
        <w:rPr>
          <w:rFonts w:ascii="Calibri Light"/>
          <w:i/>
          <w:color w:val="2E5395"/>
          <w:spacing w:val="-3"/>
          <w:sz w:val="22"/>
        </w:rPr>
        <w:t> </w:t>
      </w:r>
      <w:r>
        <w:rPr>
          <w:rFonts w:ascii="Calibri Light"/>
          <w:i/>
          <w:color w:val="2E5395"/>
          <w:sz w:val="22"/>
        </w:rPr>
        <w:t>Ratio</w:t>
      </w:r>
      <w:r>
        <w:rPr>
          <w:rFonts w:ascii="Calibri Light"/>
          <w:i/>
          <w:color w:val="2E5395"/>
          <w:spacing w:val="-4"/>
          <w:sz w:val="22"/>
        </w:rPr>
        <w:t> </w:t>
      </w:r>
      <w:r>
        <w:rPr>
          <w:rFonts w:ascii="Calibri Light"/>
          <w:i/>
          <w:color w:val="2E5395"/>
          <w:spacing w:val="-2"/>
          <w:sz w:val="22"/>
        </w:rPr>
        <w:t>(FAR):</w:t>
      </w:r>
    </w:p>
    <w:p>
      <w:pPr>
        <w:pStyle w:val="BodyText"/>
        <w:spacing w:before="127"/>
      </w:pPr>
      <w:r>
        <w:rPr/>
        <w:t>Mixed-use</w:t>
      </w:r>
      <w:r>
        <w:rPr>
          <w:spacing w:val="-3"/>
        </w:rPr>
        <w:t> </w:t>
      </w:r>
      <w:r>
        <w:rPr/>
        <w:t>buildings</w:t>
      </w:r>
      <w:r>
        <w:rPr>
          <w:spacing w:val="-3"/>
        </w:rPr>
        <w:t> </w:t>
      </w:r>
      <w:r>
        <w:rPr/>
        <w:t>described</w:t>
      </w:r>
      <w:r>
        <w:rPr>
          <w:spacing w:val="-3"/>
        </w:rPr>
        <w:t> </w:t>
      </w:r>
      <w:r>
        <w:rPr/>
        <w:t>in</w:t>
      </w:r>
      <w:r>
        <w:rPr>
          <w:spacing w:val="-4"/>
        </w:rPr>
        <w:t> </w:t>
      </w:r>
      <w:r>
        <w:rPr/>
        <w:t>paragraph</w:t>
      </w:r>
      <w:r>
        <w:rPr>
          <w:spacing w:val="-3"/>
        </w:rPr>
        <w:t> </w:t>
      </w:r>
      <w:r>
        <w:rPr/>
        <w:t>8.1.2</w:t>
      </w:r>
      <w:r>
        <w:rPr>
          <w:spacing w:val="-3"/>
        </w:rPr>
        <w:t> </w:t>
      </w:r>
      <w:r>
        <w:rPr/>
        <w:t>(a)</w:t>
      </w:r>
      <w:r>
        <w:rPr>
          <w:spacing w:val="-2"/>
        </w:rPr>
        <w:t> </w:t>
      </w:r>
      <w:r>
        <w:rPr/>
        <w:t>and</w:t>
      </w:r>
      <w:r>
        <w:rPr>
          <w:spacing w:val="-3"/>
        </w:rPr>
        <w:t> </w:t>
      </w:r>
      <w:r>
        <w:rPr/>
        <w:t>(b)</w:t>
      </w:r>
      <w:r>
        <w:rPr>
          <w:spacing w:val="-1"/>
        </w:rPr>
        <w:t> </w:t>
      </w:r>
      <w:r>
        <w:rPr/>
        <w:t>shall</w:t>
      </w:r>
      <w:r>
        <w:rPr>
          <w:spacing w:val="-5"/>
        </w:rPr>
        <w:t> </w:t>
      </w:r>
      <w:r>
        <w:rPr/>
        <w:t>avail</w:t>
      </w:r>
      <w:r>
        <w:rPr>
          <w:spacing w:val="-2"/>
        </w:rPr>
        <w:t> </w:t>
      </w:r>
      <w:r>
        <w:rPr/>
        <w:t>FAR</w:t>
      </w:r>
      <w:r>
        <w:rPr>
          <w:spacing w:val="-7"/>
        </w:rPr>
        <w:t> </w:t>
      </w:r>
      <w:r>
        <w:rPr/>
        <w:t>as</w:t>
      </w:r>
      <w:r>
        <w:rPr>
          <w:spacing w:val="-3"/>
        </w:rPr>
        <w:t> </w:t>
      </w:r>
      <w:r>
        <w:rPr/>
        <w:t>per</w:t>
      </w:r>
      <w:r>
        <w:rPr>
          <w:spacing w:val="-2"/>
        </w:rPr>
        <w:t> </w:t>
      </w:r>
      <w:r>
        <w:rPr/>
        <w:t>table</w:t>
      </w:r>
      <w:r>
        <w:rPr>
          <w:spacing w:val="-2"/>
        </w:rPr>
        <w:t> below:</w:t>
      </w:r>
    </w:p>
    <w:p>
      <w:pPr>
        <w:pStyle w:val="BodyText"/>
        <w:spacing w:before="10"/>
        <w:ind w:left="0"/>
        <w:rPr>
          <w:sz w:val="10"/>
        </w:rPr>
      </w:pPr>
    </w:p>
    <w:tbl>
      <w:tblPr>
        <w:tblW w:w="0" w:type="auto"/>
        <w:jc w:val="left"/>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24"/>
        <w:gridCol w:w="568"/>
        <w:gridCol w:w="568"/>
        <w:gridCol w:w="567"/>
        <w:gridCol w:w="568"/>
        <w:gridCol w:w="568"/>
        <w:gridCol w:w="567"/>
        <w:gridCol w:w="569"/>
        <w:gridCol w:w="567"/>
        <w:gridCol w:w="567"/>
        <w:gridCol w:w="570"/>
        <w:gridCol w:w="567"/>
        <w:gridCol w:w="567"/>
        <w:gridCol w:w="569"/>
      </w:tblGrid>
      <w:tr>
        <w:trPr>
          <w:trHeight w:val="520" w:hRule="atLeast"/>
        </w:trPr>
        <w:tc>
          <w:tcPr>
            <w:tcW w:w="2124" w:type="dxa"/>
            <w:vMerge w:val="restart"/>
            <w:tcBorders>
              <w:bottom w:val="single" w:sz="4" w:space="0" w:color="000000"/>
            </w:tcBorders>
          </w:tcPr>
          <w:p>
            <w:pPr>
              <w:pStyle w:val="TableParagraph"/>
              <w:spacing w:line="183" w:lineRule="exact"/>
              <w:ind w:right="4"/>
              <w:jc w:val="right"/>
              <w:rPr>
                <w:b/>
                <w:sz w:val="16"/>
              </w:rPr>
            </w:pPr>
            <w:r>
              <w:rPr>
                <w:b/>
                <w:spacing w:val="-5"/>
                <w:sz w:val="16"/>
              </w:rPr>
              <w:t>FAR</w:t>
            </w:r>
          </w:p>
          <w:p>
            <w:pPr>
              <w:pStyle w:val="TableParagraph"/>
              <w:spacing w:before="4"/>
              <w:rPr>
                <w:sz w:val="16"/>
              </w:rPr>
            </w:pPr>
          </w:p>
          <w:p>
            <w:pPr>
              <w:pStyle w:val="TableParagraph"/>
              <w:spacing w:line="244" w:lineRule="auto"/>
              <w:ind w:left="28" w:right="1253"/>
              <w:rPr>
                <w:b/>
                <w:sz w:val="18"/>
              </w:rPr>
            </w:pPr>
            <w:r>
              <w:rPr>
                <w:b/>
                <w:sz w:val="18"/>
              </w:rPr>
              <mc:AlternateContent>
                <mc:Choice Requires="wps">
                  <w:drawing>
                    <wp:anchor distT="0" distB="0" distL="0" distR="0" allowOverlap="1" layoutInCell="1" locked="0" behindDoc="1" simplePos="0" relativeHeight="472669696">
                      <wp:simplePos x="0" y="0"/>
                      <wp:positionH relativeFrom="column">
                        <wp:posOffset>3047</wp:posOffset>
                      </wp:positionH>
                      <wp:positionV relativeFrom="paragraph">
                        <wp:posOffset>-239238</wp:posOffset>
                      </wp:positionV>
                      <wp:extent cx="1343025" cy="602615"/>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1343025" cy="602615"/>
                                <a:chExt cx="1343025" cy="602615"/>
                              </a:xfrm>
                            </wpg:grpSpPr>
                            <wps:wsp>
                              <wps:cNvPr id="62" name="Graphic 62"/>
                              <wps:cNvSpPr/>
                              <wps:spPr>
                                <a:xfrm>
                                  <a:off x="3047" y="2997"/>
                                  <a:ext cx="1336675" cy="596265"/>
                                </a:xfrm>
                                <a:custGeom>
                                  <a:avLst/>
                                  <a:gdLst/>
                                  <a:ahLst/>
                                  <a:cxnLst/>
                                  <a:rect l="l" t="t" r="r" b="b"/>
                                  <a:pathLst>
                                    <a:path w="1336675" h="596265">
                                      <a:moveTo>
                                        <a:pt x="1336548" y="0"/>
                                      </a:moveTo>
                                      <a:lnTo>
                                        <a:pt x="0" y="0"/>
                                      </a:lnTo>
                                      <a:lnTo>
                                        <a:pt x="0" y="596188"/>
                                      </a:lnTo>
                                      <a:lnTo>
                                        <a:pt x="1336548" y="596188"/>
                                      </a:lnTo>
                                      <a:lnTo>
                                        <a:pt x="1336548" y="0"/>
                                      </a:lnTo>
                                      <a:close/>
                                    </a:path>
                                  </a:pathLst>
                                </a:custGeom>
                                <a:solidFill>
                                  <a:srgbClr val="DBE4F0"/>
                                </a:solidFill>
                              </wps:spPr>
                              <wps:bodyPr wrap="square" lIns="0" tIns="0" rIns="0" bIns="0" rtlCol="0">
                                <a:prstTxWarp prst="textNoShape">
                                  <a:avLst/>
                                </a:prstTxWarp>
                                <a:noAutofit/>
                              </wps:bodyPr>
                            </wps:wsp>
                            <wps:wsp>
                              <wps:cNvPr id="63" name="Graphic 63"/>
                              <wps:cNvSpPr/>
                              <wps:spPr>
                                <a:xfrm>
                                  <a:off x="3047" y="3047"/>
                                  <a:ext cx="1336675" cy="596265"/>
                                </a:xfrm>
                                <a:custGeom>
                                  <a:avLst/>
                                  <a:gdLst/>
                                  <a:ahLst/>
                                  <a:cxnLst/>
                                  <a:rect l="l" t="t" r="r" b="b"/>
                                  <a:pathLst>
                                    <a:path w="1336675" h="596265">
                                      <a:moveTo>
                                        <a:pt x="0" y="0"/>
                                      </a:moveTo>
                                      <a:lnTo>
                                        <a:pt x="1336497" y="596138"/>
                                      </a:lnTo>
                                    </a:path>
                                  </a:pathLst>
                                </a:custGeom>
                                <a:ln w="609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pt;margin-top:-18.837654pt;width:105.75pt;height:47.45pt;mso-position-horizontal-relative:column;mso-position-vertical-relative:paragraph;z-index:-30646784" id="docshapegroup47" coordorigin="5,-377" coordsize="2115,949">
                      <v:rect style="position:absolute;left:9;top:-373;width:2105;height:939" id="docshape48" filled="true" fillcolor="#dbe4f0" stroked="false">
                        <v:fill type="solid"/>
                      </v:rect>
                      <v:line style="position:absolute" from="10,-372" to="2114,567" stroked="true" strokeweight=".48pt" strokecolor="#000000">
                        <v:stroke dashstyle="solid"/>
                      </v:line>
                      <w10:wrap type="none"/>
                    </v:group>
                  </w:pict>
                </mc:Fallback>
              </mc:AlternateContent>
            </w:r>
            <w:r>
              <w:rPr>
                <w:b/>
                <w:sz w:val="18"/>
              </w:rPr>
              <w:t>Mixed</w:t>
            </w:r>
            <w:r>
              <w:rPr>
                <w:b/>
                <w:spacing w:val="-12"/>
                <w:sz w:val="18"/>
              </w:rPr>
              <w:t> </w:t>
            </w:r>
            <w:r>
              <w:rPr>
                <w:b/>
                <w:sz w:val="18"/>
              </w:rPr>
              <w:t>Use </w:t>
            </w:r>
            <w:r>
              <w:rPr>
                <w:b/>
                <w:spacing w:val="-2"/>
                <w:sz w:val="18"/>
              </w:rPr>
              <w:t>Buildings</w:t>
            </w:r>
          </w:p>
        </w:tc>
        <w:tc>
          <w:tcPr>
            <w:tcW w:w="568" w:type="dxa"/>
            <w:vMerge w:val="restart"/>
            <w:tcBorders>
              <w:bottom w:val="single" w:sz="4" w:space="0" w:color="000000"/>
            </w:tcBorders>
            <w:shd w:val="clear" w:color="auto" w:fill="DBE4F0"/>
          </w:tcPr>
          <w:p>
            <w:pPr>
              <w:pStyle w:val="TableParagraph"/>
              <w:rPr>
                <w:sz w:val="16"/>
              </w:rPr>
            </w:pPr>
          </w:p>
          <w:p>
            <w:pPr>
              <w:pStyle w:val="TableParagraph"/>
              <w:rPr>
                <w:sz w:val="16"/>
              </w:rPr>
            </w:pPr>
          </w:p>
          <w:p>
            <w:pPr>
              <w:pStyle w:val="TableParagraph"/>
              <w:spacing w:before="87"/>
              <w:rPr>
                <w:sz w:val="16"/>
              </w:rPr>
            </w:pPr>
          </w:p>
          <w:p>
            <w:pPr>
              <w:pStyle w:val="TableParagraph"/>
              <w:spacing w:before="1"/>
              <w:ind w:left="28"/>
              <w:rPr>
                <w:sz w:val="16"/>
              </w:rPr>
            </w:pPr>
            <w:r>
              <w:rPr>
                <w:spacing w:val="-4"/>
                <w:sz w:val="16"/>
              </w:rPr>
              <w:t>BFAR</w:t>
            </w:r>
          </w:p>
        </w:tc>
        <w:tc>
          <w:tcPr>
            <w:tcW w:w="1703" w:type="dxa"/>
            <w:gridSpan w:val="3"/>
            <w:tcBorders>
              <w:bottom w:val="single" w:sz="4" w:space="0" w:color="000000"/>
            </w:tcBorders>
            <w:shd w:val="clear" w:color="auto" w:fill="DBE4F0"/>
          </w:tcPr>
          <w:p>
            <w:pPr>
              <w:pStyle w:val="TableParagraph"/>
              <w:spacing w:before="164"/>
              <w:ind w:left="84"/>
              <w:rPr>
                <w:sz w:val="16"/>
              </w:rPr>
            </w:pPr>
            <w:r>
              <w:rPr>
                <w:sz w:val="16"/>
              </w:rPr>
              <w:t>Road</w:t>
            </w:r>
            <w:r>
              <w:rPr>
                <w:spacing w:val="-7"/>
                <w:sz w:val="16"/>
              </w:rPr>
              <w:t> </w:t>
            </w:r>
            <w:r>
              <w:rPr>
                <w:sz w:val="16"/>
              </w:rPr>
              <w:t>Width</w:t>
            </w:r>
            <w:r>
              <w:rPr>
                <w:spacing w:val="-2"/>
                <w:sz w:val="16"/>
              </w:rPr>
              <w:t> (Upto12m)</w:t>
            </w:r>
          </w:p>
        </w:tc>
        <w:tc>
          <w:tcPr>
            <w:tcW w:w="1704" w:type="dxa"/>
            <w:gridSpan w:val="3"/>
            <w:tcBorders>
              <w:bottom w:val="single" w:sz="4" w:space="0" w:color="000000"/>
            </w:tcBorders>
            <w:shd w:val="clear" w:color="auto" w:fill="DBE4F0"/>
          </w:tcPr>
          <w:p>
            <w:pPr>
              <w:pStyle w:val="TableParagraph"/>
              <w:spacing w:before="164"/>
              <w:ind w:left="117"/>
              <w:rPr>
                <w:sz w:val="16"/>
              </w:rPr>
            </w:pPr>
            <w:r>
              <w:rPr>
                <w:sz w:val="16"/>
              </w:rPr>
              <w:t>Road</w:t>
            </w:r>
            <w:r>
              <w:rPr>
                <w:spacing w:val="-7"/>
                <w:sz w:val="16"/>
              </w:rPr>
              <w:t> </w:t>
            </w:r>
            <w:r>
              <w:rPr>
                <w:sz w:val="16"/>
              </w:rPr>
              <w:t>Width</w:t>
            </w:r>
            <w:r>
              <w:rPr>
                <w:spacing w:val="-3"/>
                <w:sz w:val="16"/>
              </w:rPr>
              <w:t> </w:t>
            </w:r>
            <w:r>
              <w:rPr>
                <w:sz w:val="16"/>
              </w:rPr>
              <w:t>(12</w:t>
            </w:r>
            <w:r>
              <w:rPr>
                <w:spacing w:val="-3"/>
                <w:sz w:val="16"/>
              </w:rPr>
              <w:t> </w:t>
            </w:r>
            <w:r>
              <w:rPr>
                <w:sz w:val="16"/>
              </w:rPr>
              <w:t>-</w:t>
            </w:r>
            <w:r>
              <w:rPr>
                <w:spacing w:val="-4"/>
                <w:sz w:val="16"/>
              </w:rPr>
              <w:t>24m)</w:t>
            </w:r>
          </w:p>
        </w:tc>
        <w:tc>
          <w:tcPr>
            <w:tcW w:w="1704" w:type="dxa"/>
            <w:gridSpan w:val="3"/>
            <w:tcBorders>
              <w:bottom w:val="single" w:sz="4" w:space="0" w:color="000000"/>
            </w:tcBorders>
            <w:shd w:val="clear" w:color="auto" w:fill="DBE4F0"/>
          </w:tcPr>
          <w:p>
            <w:pPr>
              <w:pStyle w:val="TableParagraph"/>
              <w:spacing w:before="164"/>
              <w:ind w:left="95"/>
              <w:rPr>
                <w:sz w:val="16"/>
              </w:rPr>
            </w:pPr>
            <w:r>
              <w:rPr>
                <w:sz w:val="16"/>
              </w:rPr>
              <w:t>Road</w:t>
            </w:r>
            <w:r>
              <w:rPr>
                <w:spacing w:val="-4"/>
                <w:sz w:val="16"/>
              </w:rPr>
              <w:t> </w:t>
            </w:r>
            <w:r>
              <w:rPr>
                <w:sz w:val="16"/>
              </w:rPr>
              <w:t>Width</w:t>
            </w:r>
            <w:r>
              <w:rPr>
                <w:spacing w:val="-2"/>
                <w:sz w:val="16"/>
              </w:rPr>
              <w:t> </w:t>
            </w:r>
            <w:r>
              <w:rPr>
                <w:sz w:val="16"/>
              </w:rPr>
              <w:t>(24</w:t>
            </w:r>
            <w:r>
              <w:rPr>
                <w:spacing w:val="-3"/>
                <w:sz w:val="16"/>
              </w:rPr>
              <w:t> </w:t>
            </w:r>
            <w:r>
              <w:rPr>
                <w:sz w:val="16"/>
              </w:rPr>
              <w:t>-</w:t>
            </w:r>
            <w:r>
              <w:rPr>
                <w:spacing w:val="-5"/>
                <w:sz w:val="16"/>
              </w:rPr>
              <w:t> </w:t>
            </w:r>
            <w:r>
              <w:rPr>
                <w:spacing w:val="-4"/>
                <w:sz w:val="16"/>
              </w:rPr>
              <w:t>45m)</w:t>
            </w:r>
          </w:p>
        </w:tc>
        <w:tc>
          <w:tcPr>
            <w:tcW w:w="1703" w:type="dxa"/>
            <w:gridSpan w:val="3"/>
            <w:tcBorders>
              <w:bottom w:val="single" w:sz="4" w:space="0" w:color="000000"/>
            </w:tcBorders>
            <w:shd w:val="clear" w:color="auto" w:fill="DBE4F0"/>
          </w:tcPr>
          <w:p>
            <w:pPr>
              <w:pStyle w:val="TableParagraph"/>
              <w:spacing w:before="164"/>
              <w:ind w:left="197"/>
              <w:rPr>
                <w:sz w:val="16"/>
              </w:rPr>
            </w:pPr>
            <w:r>
              <w:rPr>
                <w:sz w:val="16"/>
              </w:rPr>
              <w:t>Road</w:t>
            </w:r>
            <w:r>
              <w:rPr>
                <w:spacing w:val="-5"/>
                <w:sz w:val="16"/>
              </w:rPr>
              <w:t> </w:t>
            </w:r>
            <w:r>
              <w:rPr>
                <w:sz w:val="16"/>
              </w:rPr>
              <w:t>Width</w:t>
            </w:r>
            <w:r>
              <w:rPr>
                <w:spacing w:val="-2"/>
                <w:sz w:val="16"/>
              </w:rPr>
              <w:t> (&gt;45m)</w:t>
            </w:r>
          </w:p>
        </w:tc>
      </w:tr>
      <w:tr>
        <w:trPr>
          <w:trHeight w:val="408" w:hRule="atLeast"/>
        </w:trPr>
        <w:tc>
          <w:tcPr>
            <w:tcW w:w="2124" w:type="dxa"/>
            <w:vMerge/>
            <w:tcBorders>
              <w:top w:val="nil"/>
              <w:bottom w:val="single" w:sz="4" w:space="0" w:color="000000"/>
            </w:tcBorders>
          </w:tcPr>
          <w:p>
            <w:pPr>
              <w:rPr>
                <w:sz w:val="2"/>
                <w:szCs w:val="2"/>
              </w:rPr>
            </w:pPr>
          </w:p>
        </w:tc>
        <w:tc>
          <w:tcPr>
            <w:tcW w:w="568" w:type="dxa"/>
            <w:vMerge/>
            <w:tcBorders>
              <w:top w:val="nil"/>
              <w:bottom w:val="single" w:sz="4" w:space="0" w:color="000000"/>
            </w:tcBorders>
            <w:shd w:val="clear" w:color="auto" w:fill="DBE4F0"/>
          </w:tcPr>
          <w:p>
            <w:pPr>
              <w:rPr>
                <w:sz w:val="2"/>
                <w:szCs w:val="2"/>
              </w:rPr>
            </w:pPr>
          </w:p>
        </w:tc>
        <w:tc>
          <w:tcPr>
            <w:tcW w:w="568" w:type="dxa"/>
            <w:tcBorders>
              <w:top w:val="single" w:sz="4" w:space="0" w:color="000000"/>
              <w:bottom w:val="single" w:sz="4" w:space="0" w:color="000000"/>
              <w:right w:val="single" w:sz="4" w:space="0" w:color="000000"/>
            </w:tcBorders>
            <w:shd w:val="clear" w:color="auto" w:fill="DBE4F0"/>
          </w:tcPr>
          <w:p>
            <w:pPr>
              <w:pStyle w:val="TableParagraph"/>
              <w:spacing w:before="109"/>
              <w:ind w:right="123"/>
              <w:jc w:val="right"/>
              <w:rPr>
                <w:sz w:val="16"/>
              </w:rPr>
            </w:pPr>
            <w:r>
              <w:rPr>
                <w:spacing w:val="-4"/>
                <w:sz w:val="16"/>
              </w:rPr>
              <w:t>PFAR</w:t>
            </w:r>
          </w:p>
        </w:tc>
        <w:tc>
          <w:tcPr>
            <w:tcW w:w="567" w:type="dxa"/>
            <w:tcBorders>
              <w:top w:val="single" w:sz="4" w:space="0" w:color="000000"/>
              <w:left w:val="single" w:sz="4" w:space="0" w:color="000000"/>
              <w:bottom w:val="single" w:sz="4" w:space="0" w:color="000000"/>
              <w:right w:val="single" w:sz="4" w:space="0" w:color="000000"/>
            </w:tcBorders>
            <w:shd w:val="clear" w:color="auto" w:fill="DBE4F0"/>
          </w:tcPr>
          <w:p>
            <w:pPr>
              <w:pStyle w:val="TableParagraph"/>
              <w:spacing w:before="109"/>
              <w:ind w:left="14" w:right="18"/>
              <w:jc w:val="center"/>
              <w:rPr>
                <w:sz w:val="16"/>
              </w:rPr>
            </w:pPr>
            <w:r>
              <w:rPr>
                <w:spacing w:val="-2"/>
                <w:sz w:val="16"/>
              </w:rPr>
              <w:t>PPFAR</w:t>
            </w:r>
          </w:p>
        </w:tc>
        <w:tc>
          <w:tcPr>
            <w:tcW w:w="568" w:type="dxa"/>
            <w:tcBorders>
              <w:top w:val="single" w:sz="4" w:space="0" w:color="000000"/>
              <w:left w:val="single" w:sz="4" w:space="0" w:color="000000"/>
              <w:bottom w:val="single" w:sz="4" w:space="0" w:color="000000"/>
            </w:tcBorders>
            <w:shd w:val="clear" w:color="auto" w:fill="DBE4F0"/>
          </w:tcPr>
          <w:p>
            <w:pPr>
              <w:pStyle w:val="TableParagraph"/>
              <w:spacing w:before="109"/>
              <w:ind w:left="14" w:right="44"/>
              <w:jc w:val="center"/>
              <w:rPr>
                <w:sz w:val="16"/>
              </w:rPr>
            </w:pPr>
            <w:r>
              <w:rPr>
                <w:spacing w:val="-4"/>
                <w:sz w:val="16"/>
              </w:rPr>
              <w:t>MFAR</w:t>
            </w:r>
          </w:p>
        </w:tc>
        <w:tc>
          <w:tcPr>
            <w:tcW w:w="568" w:type="dxa"/>
            <w:tcBorders>
              <w:top w:val="single" w:sz="4" w:space="0" w:color="000000"/>
              <w:bottom w:val="single" w:sz="4" w:space="0" w:color="000000"/>
              <w:right w:val="single" w:sz="4" w:space="0" w:color="000000"/>
            </w:tcBorders>
            <w:shd w:val="clear" w:color="auto" w:fill="DBE4F0"/>
          </w:tcPr>
          <w:p>
            <w:pPr>
              <w:pStyle w:val="TableParagraph"/>
              <w:spacing w:before="109"/>
              <w:ind w:right="125"/>
              <w:jc w:val="right"/>
              <w:rPr>
                <w:sz w:val="16"/>
              </w:rPr>
            </w:pPr>
            <w:r>
              <w:rPr>
                <w:spacing w:val="-4"/>
                <w:sz w:val="16"/>
              </w:rPr>
              <w:t>PFAR</w:t>
            </w:r>
          </w:p>
        </w:tc>
        <w:tc>
          <w:tcPr>
            <w:tcW w:w="567" w:type="dxa"/>
            <w:tcBorders>
              <w:top w:val="single" w:sz="4" w:space="0" w:color="000000"/>
              <w:left w:val="single" w:sz="4" w:space="0" w:color="000000"/>
              <w:bottom w:val="single" w:sz="4" w:space="0" w:color="000000"/>
              <w:right w:val="single" w:sz="4" w:space="0" w:color="000000"/>
            </w:tcBorders>
            <w:shd w:val="clear" w:color="auto" w:fill="DBE4F0"/>
          </w:tcPr>
          <w:p>
            <w:pPr>
              <w:pStyle w:val="TableParagraph"/>
              <w:spacing w:before="109"/>
              <w:ind w:right="7"/>
              <w:jc w:val="center"/>
              <w:rPr>
                <w:sz w:val="16"/>
              </w:rPr>
            </w:pPr>
            <w:r>
              <w:rPr>
                <w:spacing w:val="-2"/>
                <w:sz w:val="16"/>
              </w:rPr>
              <w:t>PPFAR</w:t>
            </w:r>
          </w:p>
        </w:tc>
        <w:tc>
          <w:tcPr>
            <w:tcW w:w="569" w:type="dxa"/>
            <w:tcBorders>
              <w:top w:val="single" w:sz="4" w:space="0" w:color="000000"/>
              <w:left w:val="single" w:sz="4" w:space="0" w:color="000000"/>
              <w:bottom w:val="single" w:sz="4" w:space="0" w:color="000000"/>
            </w:tcBorders>
            <w:shd w:val="clear" w:color="auto" w:fill="DBE4F0"/>
          </w:tcPr>
          <w:p>
            <w:pPr>
              <w:pStyle w:val="TableParagraph"/>
              <w:spacing w:before="109"/>
              <w:ind w:left="18" w:right="51"/>
              <w:jc w:val="center"/>
              <w:rPr>
                <w:sz w:val="16"/>
              </w:rPr>
            </w:pPr>
            <w:r>
              <w:rPr>
                <w:spacing w:val="-4"/>
                <w:sz w:val="16"/>
              </w:rPr>
              <w:t>MFAR</w:t>
            </w:r>
          </w:p>
        </w:tc>
        <w:tc>
          <w:tcPr>
            <w:tcW w:w="567" w:type="dxa"/>
            <w:tcBorders>
              <w:top w:val="single" w:sz="4" w:space="0" w:color="000000"/>
              <w:bottom w:val="single" w:sz="4" w:space="0" w:color="000000"/>
              <w:right w:val="single" w:sz="4" w:space="0" w:color="000000"/>
            </w:tcBorders>
            <w:shd w:val="clear" w:color="auto" w:fill="DBE4F0"/>
          </w:tcPr>
          <w:p>
            <w:pPr>
              <w:pStyle w:val="TableParagraph"/>
              <w:spacing w:before="109"/>
              <w:ind w:right="102"/>
              <w:jc w:val="center"/>
              <w:rPr>
                <w:sz w:val="16"/>
              </w:rPr>
            </w:pPr>
            <w:r>
              <w:rPr>
                <w:spacing w:val="-4"/>
                <w:sz w:val="16"/>
              </w:rPr>
              <w:t>PFAR</w:t>
            </w:r>
          </w:p>
        </w:tc>
        <w:tc>
          <w:tcPr>
            <w:tcW w:w="567" w:type="dxa"/>
            <w:tcBorders>
              <w:top w:val="single" w:sz="4" w:space="0" w:color="000000"/>
              <w:left w:val="single" w:sz="4" w:space="0" w:color="000000"/>
              <w:bottom w:val="single" w:sz="4" w:space="0" w:color="000000"/>
              <w:right w:val="single" w:sz="4" w:space="0" w:color="000000"/>
            </w:tcBorders>
            <w:shd w:val="clear" w:color="auto" w:fill="DBE4F0"/>
          </w:tcPr>
          <w:p>
            <w:pPr>
              <w:pStyle w:val="TableParagraph"/>
              <w:spacing w:before="109"/>
              <w:ind w:left="14" w:right="18"/>
              <w:jc w:val="center"/>
              <w:rPr>
                <w:sz w:val="16"/>
              </w:rPr>
            </w:pPr>
            <w:r>
              <w:rPr>
                <w:spacing w:val="-2"/>
                <w:sz w:val="16"/>
              </w:rPr>
              <w:t>PPFAR</w:t>
            </w:r>
          </w:p>
        </w:tc>
        <w:tc>
          <w:tcPr>
            <w:tcW w:w="570" w:type="dxa"/>
            <w:tcBorders>
              <w:top w:val="single" w:sz="4" w:space="0" w:color="000000"/>
              <w:left w:val="single" w:sz="4" w:space="0" w:color="000000"/>
              <w:bottom w:val="single" w:sz="4" w:space="0" w:color="000000"/>
            </w:tcBorders>
            <w:shd w:val="clear" w:color="auto" w:fill="DBE4F0"/>
          </w:tcPr>
          <w:p>
            <w:pPr>
              <w:pStyle w:val="TableParagraph"/>
              <w:spacing w:before="109"/>
              <w:ind w:left="17" w:right="54"/>
              <w:jc w:val="center"/>
              <w:rPr>
                <w:sz w:val="16"/>
              </w:rPr>
            </w:pPr>
            <w:r>
              <w:rPr>
                <w:spacing w:val="-4"/>
                <w:sz w:val="16"/>
              </w:rPr>
              <w:t>MFAR</w:t>
            </w:r>
          </w:p>
        </w:tc>
        <w:tc>
          <w:tcPr>
            <w:tcW w:w="567" w:type="dxa"/>
            <w:tcBorders>
              <w:top w:val="single" w:sz="4" w:space="0" w:color="000000"/>
              <w:bottom w:val="single" w:sz="4" w:space="0" w:color="000000"/>
              <w:right w:val="single" w:sz="4" w:space="0" w:color="000000"/>
            </w:tcBorders>
            <w:shd w:val="clear" w:color="auto" w:fill="DBE4F0"/>
          </w:tcPr>
          <w:p>
            <w:pPr>
              <w:pStyle w:val="TableParagraph"/>
              <w:spacing w:before="109"/>
              <w:ind w:right="125"/>
              <w:jc w:val="right"/>
              <w:rPr>
                <w:sz w:val="16"/>
              </w:rPr>
            </w:pPr>
            <w:r>
              <w:rPr>
                <w:spacing w:val="-4"/>
                <w:sz w:val="16"/>
              </w:rPr>
              <w:t>PFAR</w:t>
            </w:r>
          </w:p>
        </w:tc>
        <w:tc>
          <w:tcPr>
            <w:tcW w:w="567" w:type="dxa"/>
            <w:tcBorders>
              <w:top w:val="single" w:sz="4" w:space="0" w:color="000000"/>
              <w:left w:val="single" w:sz="4" w:space="0" w:color="000000"/>
              <w:bottom w:val="single" w:sz="4" w:space="0" w:color="000000"/>
              <w:right w:val="single" w:sz="4" w:space="0" w:color="000000"/>
            </w:tcBorders>
            <w:shd w:val="clear" w:color="auto" w:fill="DBE4F0"/>
          </w:tcPr>
          <w:p>
            <w:pPr>
              <w:pStyle w:val="TableParagraph"/>
              <w:spacing w:before="109"/>
              <w:ind w:right="8"/>
              <w:jc w:val="center"/>
              <w:rPr>
                <w:sz w:val="16"/>
              </w:rPr>
            </w:pPr>
            <w:r>
              <w:rPr>
                <w:spacing w:val="-2"/>
                <w:sz w:val="16"/>
              </w:rPr>
              <w:t>PPFAR</w:t>
            </w:r>
          </w:p>
        </w:tc>
        <w:tc>
          <w:tcPr>
            <w:tcW w:w="569" w:type="dxa"/>
            <w:tcBorders>
              <w:top w:val="single" w:sz="4" w:space="0" w:color="000000"/>
              <w:left w:val="single" w:sz="4" w:space="0" w:color="000000"/>
              <w:bottom w:val="single" w:sz="4" w:space="0" w:color="000000"/>
            </w:tcBorders>
            <w:shd w:val="clear" w:color="auto" w:fill="DBE4F0"/>
          </w:tcPr>
          <w:p>
            <w:pPr>
              <w:pStyle w:val="TableParagraph"/>
              <w:spacing w:before="109"/>
              <w:ind w:right="40"/>
              <w:jc w:val="center"/>
              <w:rPr>
                <w:sz w:val="16"/>
              </w:rPr>
            </w:pPr>
            <w:r>
              <w:rPr>
                <w:spacing w:val="-4"/>
                <w:sz w:val="16"/>
              </w:rPr>
              <w:t>MFAR</w:t>
            </w:r>
          </w:p>
        </w:tc>
      </w:tr>
      <w:tr>
        <w:trPr>
          <w:trHeight w:val="419" w:hRule="atLeast"/>
        </w:trPr>
        <w:tc>
          <w:tcPr>
            <w:tcW w:w="2124" w:type="dxa"/>
            <w:tcBorders>
              <w:top w:val="single" w:sz="4" w:space="0" w:color="000000"/>
              <w:bottom w:val="single" w:sz="4" w:space="0" w:color="000000"/>
            </w:tcBorders>
          </w:tcPr>
          <w:p>
            <w:pPr>
              <w:pStyle w:val="TableParagraph"/>
              <w:spacing w:before="94"/>
              <w:ind w:left="28"/>
              <w:rPr>
                <w:b/>
                <w:sz w:val="20"/>
              </w:rPr>
            </w:pPr>
            <w:r>
              <w:rPr>
                <w:b/>
                <w:sz w:val="20"/>
              </w:rPr>
              <w:t>MU</w:t>
            </w:r>
            <w:r>
              <w:rPr>
                <w:b/>
                <w:spacing w:val="-6"/>
                <w:sz w:val="20"/>
              </w:rPr>
              <w:t> </w:t>
            </w:r>
            <w:r>
              <w:rPr>
                <w:b/>
                <w:sz w:val="20"/>
              </w:rPr>
              <w:t>Built-up</w:t>
            </w:r>
            <w:r>
              <w:rPr>
                <w:b/>
                <w:spacing w:val="-6"/>
                <w:sz w:val="20"/>
              </w:rPr>
              <w:t> </w:t>
            </w:r>
            <w:r>
              <w:rPr>
                <w:b/>
                <w:spacing w:val="-4"/>
                <w:sz w:val="20"/>
              </w:rPr>
              <w:t>Area</w:t>
            </w:r>
          </w:p>
        </w:tc>
        <w:tc>
          <w:tcPr>
            <w:tcW w:w="568" w:type="dxa"/>
            <w:tcBorders>
              <w:top w:val="single" w:sz="4" w:space="0" w:color="000000"/>
              <w:bottom w:val="single" w:sz="4" w:space="0" w:color="000000"/>
            </w:tcBorders>
            <w:shd w:val="clear" w:color="auto" w:fill="FFF1CC"/>
          </w:tcPr>
          <w:p>
            <w:pPr>
              <w:pStyle w:val="TableParagraph"/>
              <w:spacing w:before="105"/>
              <w:ind w:left="18"/>
              <w:jc w:val="center"/>
              <w:rPr>
                <w:sz w:val="18"/>
              </w:rPr>
            </w:pPr>
            <w:r>
              <w:rPr>
                <w:spacing w:val="-5"/>
                <w:sz w:val="18"/>
              </w:rPr>
              <w:t>2.0</w:t>
            </w:r>
          </w:p>
        </w:tc>
        <w:tc>
          <w:tcPr>
            <w:tcW w:w="568" w:type="dxa"/>
            <w:tcBorders>
              <w:top w:val="single" w:sz="4" w:space="0" w:color="000000"/>
              <w:bottom w:val="single" w:sz="4" w:space="0" w:color="000000"/>
              <w:right w:val="single" w:sz="4" w:space="0" w:color="000000"/>
            </w:tcBorders>
          </w:tcPr>
          <w:p>
            <w:pPr>
              <w:pStyle w:val="TableParagraph"/>
              <w:spacing w:before="105"/>
              <w:ind w:right="139"/>
              <w:jc w:val="right"/>
              <w:rPr>
                <w:sz w:val="18"/>
              </w:rPr>
            </w:pPr>
            <w:r>
              <w:rPr>
                <w:spacing w:val="-5"/>
                <w:sz w:val="18"/>
              </w:rPr>
              <w:t>NA</w:t>
            </w:r>
          </w:p>
        </w:tc>
        <w:tc>
          <w:tcPr>
            <w:tcW w:w="567" w:type="dxa"/>
            <w:tcBorders>
              <w:top w:val="single" w:sz="4" w:space="0" w:color="000000"/>
              <w:left w:val="single" w:sz="4" w:space="0" w:color="000000"/>
              <w:bottom w:val="single" w:sz="4" w:space="0" w:color="000000"/>
              <w:right w:val="single" w:sz="4" w:space="0" w:color="000000"/>
            </w:tcBorders>
          </w:tcPr>
          <w:p>
            <w:pPr>
              <w:pStyle w:val="TableParagraph"/>
              <w:spacing w:before="105"/>
              <w:ind w:left="13"/>
              <w:jc w:val="center"/>
              <w:rPr>
                <w:sz w:val="18"/>
              </w:rPr>
            </w:pPr>
            <w:r>
              <w:rPr>
                <w:spacing w:val="-5"/>
                <w:sz w:val="18"/>
              </w:rPr>
              <w:t>NA</w:t>
            </w:r>
          </w:p>
        </w:tc>
        <w:tc>
          <w:tcPr>
            <w:tcW w:w="568" w:type="dxa"/>
            <w:tcBorders>
              <w:top w:val="single" w:sz="4" w:space="0" w:color="000000"/>
              <w:left w:val="single" w:sz="4" w:space="0" w:color="000000"/>
              <w:bottom w:val="single" w:sz="4" w:space="0" w:color="000000"/>
            </w:tcBorders>
            <w:shd w:val="clear" w:color="auto" w:fill="DEEAF6"/>
          </w:tcPr>
          <w:p>
            <w:pPr>
              <w:pStyle w:val="TableParagraph"/>
              <w:spacing w:before="105"/>
              <w:ind w:left="57" w:right="36"/>
              <w:jc w:val="center"/>
              <w:rPr>
                <w:b/>
                <w:sz w:val="18"/>
              </w:rPr>
            </w:pPr>
            <w:r>
              <w:rPr>
                <w:b/>
                <w:spacing w:val="-5"/>
                <w:sz w:val="18"/>
              </w:rPr>
              <w:t>2.0</w:t>
            </w:r>
          </w:p>
        </w:tc>
        <w:tc>
          <w:tcPr>
            <w:tcW w:w="568" w:type="dxa"/>
            <w:tcBorders>
              <w:top w:val="single" w:sz="4" w:space="0" w:color="000000"/>
              <w:bottom w:val="single" w:sz="4" w:space="0" w:color="000000"/>
              <w:right w:val="single" w:sz="4" w:space="0" w:color="000000"/>
            </w:tcBorders>
          </w:tcPr>
          <w:p>
            <w:pPr>
              <w:pStyle w:val="TableParagraph"/>
              <w:spacing w:before="105"/>
              <w:ind w:right="157"/>
              <w:jc w:val="right"/>
              <w:rPr>
                <w:sz w:val="18"/>
              </w:rPr>
            </w:pPr>
            <w:r>
              <w:rPr>
                <w:spacing w:val="-5"/>
                <w:sz w:val="18"/>
              </w:rPr>
              <w:t>1.0</w:t>
            </w:r>
          </w:p>
        </w:tc>
        <w:tc>
          <w:tcPr>
            <w:tcW w:w="567" w:type="dxa"/>
            <w:tcBorders>
              <w:top w:val="single" w:sz="4" w:space="0" w:color="000000"/>
              <w:left w:val="single" w:sz="4" w:space="0" w:color="000000"/>
              <w:bottom w:val="single" w:sz="4" w:space="0" w:color="000000"/>
              <w:right w:val="single" w:sz="4" w:space="0" w:color="000000"/>
            </w:tcBorders>
          </w:tcPr>
          <w:p>
            <w:pPr>
              <w:pStyle w:val="TableParagraph"/>
              <w:spacing w:before="105"/>
              <w:ind w:left="12"/>
              <w:jc w:val="center"/>
              <w:rPr>
                <w:sz w:val="18"/>
              </w:rPr>
            </w:pPr>
            <w:r>
              <w:rPr>
                <w:spacing w:val="-5"/>
                <w:sz w:val="18"/>
              </w:rPr>
              <w:t>1.0</w:t>
            </w:r>
          </w:p>
        </w:tc>
        <w:tc>
          <w:tcPr>
            <w:tcW w:w="569" w:type="dxa"/>
            <w:tcBorders>
              <w:top w:val="single" w:sz="4" w:space="0" w:color="000000"/>
              <w:left w:val="single" w:sz="4" w:space="0" w:color="000000"/>
              <w:bottom w:val="single" w:sz="4" w:space="0" w:color="000000"/>
            </w:tcBorders>
            <w:shd w:val="clear" w:color="auto" w:fill="DEEAF6"/>
          </w:tcPr>
          <w:p>
            <w:pPr>
              <w:pStyle w:val="TableParagraph"/>
              <w:spacing w:before="105"/>
              <w:ind w:left="59" w:right="40"/>
              <w:jc w:val="center"/>
              <w:rPr>
                <w:b/>
                <w:sz w:val="18"/>
              </w:rPr>
            </w:pPr>
            <w:r>
              <w:rPr>
                <w:b/>
                <w:spacing w:val="-5"/>
                <w:sz w:val="18"/>
              </w:rPr>
              <w:t>4.0</w:t>
            </w:r>
          </w:p>
        </w:tc>
        <w:tc>
          <w:tcPr>
            <w:tcW w:w="567" w:type="dxa"/>
            <w:tcBorders>
              <w:top w:val="single" w:sz="4" w:space="0" w:color="000000"/>
              <w:bottom w:val="single" w:sz="4" w:space="0" w:color="000000"/>
              <w:right w:val="single" w:sz="4" w:space="0" w:color="000000"/>
            </w:tcBorders>
          </w:tcPr>
          <w:p>
            <w:pPr>
              <w:pStyle w:val="TableParagraph"/>
              <w:spacing w:before="105"/>
              <w:ind w:left="5"/>
              <w:jc w:val="center"/>
              <w:rPr>
                <w:sz w:val="18"/>
              </w:rPr>
            </w:pPr>
            <w:r>
              <w:rPr>
                <w:spacing w:val="-5"/>
                <w:sz w:val="18"/>
              </w:rPr>
              <w:t>1.0</w:t>
            </w:r>
          </w:p>
        </w:tc>
        <w:tc>
          <w:tcPr>
            <w:tcW w:w="567" w:type="dxa"/>
            <w:tcBorders>
              <w:top w:val="single" w:sz="4" w:space="0" w:color="000000"/>
              <w:left w:val="single" w:sz="4" w:space="0" w:color="000000"/>
              <w:bottom w:val="single" w:sz="4" w:space="0" w:color="000000"/>
              <w:right w:val="single" w:sz="4" w:space="0" w:color="000000"/>
            </w:tcBorders>
          </w:tcPr>
          <w:p>
            <w:pPr>
              <w:pStyle w:val="TableParagraph"/>
              <w:spacing w:before="105"/>
              <w:ind w:left="14"/>
              <w:jc w:val="center"/>
              <w:rPr>
                <w:sz w:val="18"/>
              </w:rPr>
            </w:pPr>
            <w:r>
              <w:rPr>
                <w:spacing w:val="-5"/>
                <w:sz w:val="18"/>
              </w:rPr>
              <w:t>1.5</w:t>
            </w:r>
          </w:p>
        </w:tc>
        <w:tc>
          <w:tcPr>
            <w:tcW w:w="570" w:type="dxa"/>
            <w:tcBorders>
              <w:top w:val="single" w:sz="4" w:space="0" w:color="000000"/>
              <w:left w:val="single" w:sz="4" w:space="0" w:color="000000"/>
              <w:bottom w:val="single" w:sz="4" w:space="0" w:color="000000"/>
            </w:tcBorders>
            <w:shd w:val="clear" w:color="auto" w:fill="DEEAF6"/>
          </w:tcPr>
          <w:p>
            <w:pPr>
              <w:pStyle w:val="TableParagraph"/>
              <w:spacing w:before="105"/>
              <w:ind w:left="17"/>
              <w:jc w:val="center"/>
              <w:rPr>
                <w:b/>
                <w:sz w:val="18"/>
              </w:rPr>
            </w:pPr>
            <w:r>
              <w:rPr>
                <w:b/>
                <w:spacing w:val="-4"/>
                <w:sz w:val="18"/>
              </w:rPr>
              <w:t>5.25</w:t>
            </w:r>
          </w:p>
        </w:tc>
        <w:tc>
          <w:tcPr>
            <w:tcW w:w="567" w:type="dxa"/>
            <w:tcBorders>
              <w:top w:val="single" w:sz="4" w:space="0" w:color="000000"/>
              <w:bottom w:val="single" w:sz="4" w:space="0" w:color="000000"/>
              <w:right w:val="single" w:sz="4" w:space="0" w:color="000000"/>
            </w:tcBorders>
          </w:tcPr>
          <w:p>
            <w:pPr>
              <w:pStyle w:val="TableParagraph"/>
              <w:spacing w:before="105"/>
              <w:ind w:right="157"/>
              <w:jc w:val="right"/>
              <w:rPr>
                <w:sz w:val="18"/>
              </w:rPr>
            </w:pPr>
            <w:r>
              <w:rPr>
                <w:spacing w:val="-5"/>
                <w:sz w:val="18"/>
              </w:rPr>
              <w:t>1.5</w:t>
            </w:r>
          </w:p>
        </w:tc>
        <w:tc>
          <w:tcPr>
            <w:tcW w:w="567" w:type="dxa"/>
            <w:tcBorders>
              <w:top w:val="single" w:sz="4" w:space="0" w:color="000000"/>
              <w:left w:val="single" w:sz="4" w:space="0" w:color="000000"/>
              <w:bottom w:val="single" w:sz="4" w:space="0" w:color="000000"/>
              <w:right w:val="single" w:sz="4" w:space="0" w:color="000000"/>
            </w:tcBorders>
          </w:tcPr>
          <w:p>
            <w:pPr>
              <w:pStyle w:val="TableParagraph"/>
              <w:spacing w:before="105"/>
              <w:ind w:left="9"/>
              <w:jc w:val="center"/>
              <w:rPr>
                <w:sz w:val="18"/>
              </w:rPr>
            </w:pPr>
            <w:r>
              <w:rPr>
                <w:spacing w:val="-5"/>
                <w:sz w:val="18"/>
              </w:rPr>
              <w:t>UR</w:t>
            </w:r>
          </w:p>
        </w:tc>
        <w:tc>
          <w:tcPr>
            <w:tcW w:w="569" w:type="dxa"/>
            <w:tcBorders>
              <w:top w:val="single" w:sz="4" w:space="0" w:color="000000"/>
              <w:left w:val="single" w:sz="4" w:space="0" w:color="000000"/>
              <w:bottom w:val="single" w:sz="4" w:space="0" w:color="000000"/>
            </w:tcBorders>
            <w:shd w:val="clear" w:color="auto" w:fill="DEEAF6"/>
          </w:tcPr>
          <w:p>
            <w:pPr>
              <w:pStyle w:val="TableParagraph"/>
              <w:spacing w:before="105"/>
              <w:ind w:left="11"/>
              <w:jc w:val="center"/>
              <w:rPr>
                <w:b/>
                <w:sz w:val="18"/>
              </w:rPr>
            </w:pPr>
            <w:r>
              <w:rPr>
                <w:b/>
                <w:spacing w:val="-5"/>
                <w:sz w:val="18"/>
              </w:rPr>
              <w:t>UR</w:t>
            </w:r>
          </w:p>
        </w:tc>
      </w:tr>
      <w:tr>
        <w:trPr>
          <w:trHeight w:val="419" w:hRule="atLeast"/>
        </w:trPr>
        <w:tc>
          <w:tcPr>
            <w:tcW w:w="2124" w:type="dxa"/>
            <w:tcBorders>
              <w:top w:val="single" w:sz="4" w:space="0" w:color="000000"/>
            </w:tcBorders>
          </w:tcPr>
          <w:p>
            <w:pPr>
              <w:pStyle w:val="TableParagraph"/>
              <w:spacing w:before="94"/>
              <w:ind w:left="28"/>
              <w:rPr>
                <w:b/>
                <w:sz w:val="20"/>
              </w:rPr>
            </w:pPr>
            <w:r>
              <w:rPr>
                <w:b/>
                <w:sz w:val="20"/>
              </w:rPr>
              <w:t>MU</w:t>
            </w:r>
            <w:r>
              <w:rPr>
                <w:b/>
                <w:spacing w:val="-8"/>
                <w:sz w:val="20"/>
              </w:rPr>
              <w:t> </w:t>
            </w:r>
            <w:r>
              <w:rPr>
                <w:b/>
                <w:sz w:val="20"/>
              </w:rPr>
              <w:t>non-built-up</w:t>
            </w:r>
            <w:r>
              <w:rPr>
                <w:b/>
                <w:spacing w:val="-9"/>
                <w:sz w:val="20"/>
              </w:rPr>
              <w:t> </w:t>
            </w:r>
            <w:r>
              <w:rPr>
                <w:b/>
                <w:spacing w:val="-4"/>
                <w:sz w:val="20"/>
              </w:rPr>
              <w:t>Area</w:t>
            </w:r>
          </w:p>
        </w:tc>
        <w:tc>
          <w:tcPr>
            <w:tcW w:w="568" w:type="dxa"/>
            <w:tcBorders>
              <w:top w:val="single" w:sz="4" w:space="0" w:color="000000"/>
            </w:tcBorders>
            <w:shd w:val="clear" w:color="auto" w:fill="FFF1CC"/>
          </w:tcPr>
          <w:p>
            <w:pPr>
              <w:pStyle w:val="TableParagraph"/>
              <w:spacing w:before="105"/>
              <w:ind w:left="18"/>
              <w:jc w:val="center"/>
              <w:rPr>
                <w:sz w:val="18"/>
              </w:rPr>
            </w:pPr>
            <w:r>
              <w:rPr>
                <w:spacing w:val="-5"/>
                <w:sz w:val="18"/>
              </w:rPr>
              <w:t>2.5</w:t>
            </w:r>
          </w:p>
        </w:tc>
        <w:tc>
          <w:tcPr>
            <w:tcW w:w="568" w:type="dxa"/>
            <w:tcBorders>
              <w:top w:val="single" w:sz="4" w:space="0" w:color="000000"/>
              <w:right w:val="single" w:sz="4" w:space="0" w:color="000000"/>
            </w:tcBorders>
          </w:tcPr>
          <w:p>
            <w:pPr>
              <w:pStyle w:val="TableParagraph"/>
              <w:spacing w:before="105"/>
              <w:ind w:right="139"/>
              <w:jc w:val="right"/>
              <w:rPr>
                <w:sz w:val="18"/>
              </w:rPr>
            </w:pPr>
            <w:r>
              <w:rPr>
                <w:spacing w:val="-5"/>
                <w:sz w:val="18"/>
              </w:rPr>
              <w:t>NA</w:t>
            </w:r>
          </w:p>
        </w:tc>
        <w:tc>
          <w:tcPr>
            <w:tcW w:w="567" w:type="dxa"/>
            <w:tcBorders>
              <w:top w:val="single" w:sz="4" w:space="0" w:color="000000"/>
              <w:left w:val="single" w:sz="4" w:space="0" w:color="000000"/>
              <w:right w:val="single" w:sz="4" w:space="0" w:color="000000"/>
            </w:tcBorders>
          </w:tcPr>
          <w:p>
            <w:pPr>
              <w:pStyle w:val="TableParagraph"/>
              <w:spacing w:before="105"/>
              <w:ind w:left="13"/>
              <w:jc w:val="center"/>
              <w:rPr>
                <w:sz w:val="18"/>
              </w:rPr>
            </w:pPr>
            <w:r>
              <w:rPr>
                <w:spacing w:val="-5"/>
                <w:sz w:val="18"/>
              </w:rPr>
              <w:t>NA</w:t>
            </w:r>
          </w:p>
        </w:tc>
        <w:tc>
          <w:tcPr>
            <w:tcW w:w="568" w:type="dxa"/>
            <w:tcBorders>
              <w:top w:val="single" w:sz="4" w:space="0" w:color="000000"/>
              <w:left w:val="single" w:sz="4" w:space="0" w:color="000000"/>
            </w:tcBorders>
            <w:shd w:val="clear" w:color="auto" w:fill="DEEAF6"/>
          </w:tcPr>
          <w:p>
            <w:pPr>
              <w:pStyle w:val="TableParagraph"/>
              <w:spacing w:before="105"/>
              <w:ind w:left="57" w:right="36"/>
              <w:jc w:val="center"/>
              <w:rPr>
                <w:b/>
                <w:sz w:val="18"/>
              </w:rPr>
            </w:pPr>
            <w:r>
              <w:rPr>
                <w:b/>
                <w:spacing w:val="-5"/>
                <w:sz w:val="18"/>
              </w:rPr>
              <w:t>2.5</w:t>
            </w:r>
          </w:p>
        </w:tc>
        <w:tc>
          <w:tcPr>
            <w:tcW w:w="568" w:type="dxa"/>
            <w:tcBorders>
              <w:top w:val="single" w:sz="4" w:space="0" w:color="000000"/>
              <w:right w:val="single" w:sz="4" w:space="0" w:color="000000"/>
            </w:tcBorders>
          </w:tcPr>
          <w:p>
            <w:pPr>
              <w:pStyle w:val="TableParagraph"/>
              <w:spacing w:before="105"/>
              <w:ind w:right="111"/>
              <w:jc w:val="right"/>
              <w:rPr>
                <w:sz w:val="18"/>
              </w:rPr>
            </w:pPr>
            <w:r>
              <w:rPr>
                <w:spacing w:val="-4"/>
                <w:sz w:val="18"/>
              </w:rPr>
              <w:t>1.25</w:t>
            </w:r>
          </w:p>
        </w:tc>
        <w:tc>
          <w:tcPr>
            <w:tcW w:w="567" w:type="dxa"/>
            <w:tcBorders>
              <w:top w:val="single" w:sz="4" w:space="0" w:color="000000"/>
              <w:left w:val="single" w:sz="4" w:space="0" w:color="000000"/>
              <w:right w:val="single" w:sz="4" w:space="0" w:color="000000"/>
            </w:tcBorders>
          </w:tcPr>
          <w:p>
            <w:pPr>
              <w:pStyle w:val="TableParagraph"/>
              <w:spacing w:before="105"/>
              <w:ind w:left="13"/>
              <w:jc w:val="center"/>
              <w:rPr>
                <w:sz w:val="18"/>
              </w:rPr>
            </w:pPr>
            <w:r>
              <w:rPr>
                <w:spacing w:val="-4"/>
                <w:sz w:val="18"/>
              </w:rPr>
              <w:t>1.25</w:t>
            </w:r>
          </w:p>
        </w:tc>
        <w:tc>
          <w:tcPr>
            <w:tcW w:w="569" w:type="dxa"/>
            <w:tcBorders>
              <w:top w:val="single" w:sz="4" w:space="0" w:color="000000"/>
              <w:left w:val="single" w:sz="4" w:space="0" w:color="000000"/>
            </w:tcBorders>
            <w:shd w:val="clear" w:color="auto" w:fill="DEEAF6"/>
          </w:tcPr>
          <w:p>
            <w:pPr>
              <w:pStyle w:val="TableParagraph"/>
              <w:spacing w:before="105"/>
              <w:ind w:left="18"/>
              <w:jc w:val="center"/>
              <w:rPr>
                <w:b/>
                <w:sz w:val="18"/>
              </w:rPr>
            </w:pPr>
            <w:r>
              <w:rPr>
                <w:b/>
                <w:spacing w:val="-5"/>
                <w:sz w:val="18"/>
              </w:rPr>
              <w:t>5.0</w:t>
            </w:r>
          </w:p>
        </w:tc>
        <w:tc>
          <w:tcPr>
            <w:tcW w:w="567" w:type="dxa"/>
            <w:tcBorders>
              <w:top w:val="single" w:sz="4" w:space="0" w:color="000000"/>
              <w:right w:val="single" w:sz="4" w:space="0" w:color="000000"/>
            </w:tcBorders>
          </w:tcPr>
          <w:p>
            <w:pPr>
              <w:pStyle w:val="TableParagraph"/>
              <w:spacing w:before="105"/>
              <w:ind w:left="5"/>
              <w:jc w:val="center"/>
              <w:rPr>
                <w:sz w:val="18"/>
              </w:rPr>
            </w:pPr>
            <w:r>
              <w:rPr>
                <w:spacing w:val="-5"/>
                <w:sz w:val="18"/>
              </w:rPr>
              <w:t>2.5</w:t>
            </w:r>
          </w:p>
        </w:tc>
        <w:tc>
          <w:tcPr>
            <w:tcW w:w="567" w:type="dxa"/>
            <w:tcBorders>
              <w:top w:val="single" w:sz="4" w:space="0" w:color="000000"/>
              <w:left w:val="single" w:sz="4" w:space="0" w:color="000000"/>
              <w:right w:val="single" w:sz="4" w:space="0" w:color="000000"/>
            </w:tcBorders>
          </w:tcPr>
          <w:p>
            <w:pPr>
              <w:pStyle w:val="TableParagraph"/>
              <w:spacing w:before="105"/>
              <w:ind w:left="25" w:right="9"/>
              <w:jc w:val="center"/>
              <w:rPr>
                <w:sz w:val="18"/>
              </w:rPr>
            </w:pPr>
            <w:r>
              <w:rPr>
                <w:spacing w:val="-4"/>
                <w:sz w:val="18"/>
              </w:rPr>
              <w:t>3.75</w:t>
            </w:r>
          </w:p>
        </w:tc>
        <w:tc>
          <w:tcPr>
            <w:tcW w:w="570" w:type="dxa"/>
            <w:tcBorders>
              <w:top w:val="single" w:sz="4" w:space="0" w:color="000000"/>
              <w:left w:val="single" w:sz="4" w:space="0" w:color="000000"/>
            </w:tcBorders>
            <w:shd w:val="clear" w:color="auto" w:fill="DEEAF6"/>
          </w:tcPr>
          <w:p>
            <w:pPr>
              <w:pStyle w:val="TableParagraph"/>
              <w:spacing w:before="105"/>
              <w:ind w:left="17"/>
              <w:jc w:val="center"/>
              <w:rPr>
                <w:b/>
                <w:sz w:val="18"/>
              </w:rPr>
            </w:pPr>
            <w:r>
              <w:rPr>
                <w:b/>
                <w:spacing w:val="-4"/>
                <w:sz w:val="18"/>
              </w:rPr>
              <w:t>6.25</w:t>
            </w:r>
          </w:p>
        </w:tc>
        <w:tc>
          <w:tcPr>
            <w:tcW w:w="567" w:type="dxa"/>
            <w:tcBorders>
              <w:top w:val="single" w:sz="4" w:space="0" w:color="000000"/>
              <w:right w:val="single" w:sz="4" w:space="0" w:color="000000"/>
            </w:tcBorders>
          </w:tcPr>
          <w:p>
            <w:pPr>
              <w:pStyle w:val="TableParagraph"/>
              <w:spacing w:before="105"/>
              <w:ind w:right="157"/>
              <w:jc w:val="right"/>
              <w:rPr>
                <w:sz w:val="18"/>
              </w:rPr>
            </w:pPr>
            <w:r>
              <w:rPr>
                <w:spacing w:val="-5"/>
                <w:sz w:val="18"/>
              </w:rPr>
              <w:t>2.5</w:t>
            </w:r>
          </w:p>
        </w:tc>
        <w:tc>
          <w:tcPr>
            <w:tcW w:w="567" w:type="dxa"/>
            <w:tcBorders>
              <w:top w:val="single" w:sz="4" w:space="0" w:color="000000"/>
              <w:left w:val="single" w:sz="4" w:space="0" w:color="000000"/>
              <w:right w:val="single" w:sz="4" w:space="0" w:color="000000"/>
            </w:tcBorders>
          </w:tcPr>
          <w:p>
            <w:pPr>
              <w:pStyle w:val="TableParagraph"/>
              <w:spacing w:before="105"/>
              <w:ind w:left="9"/>
              <w:jc w:val="center"/>
              <w:rPr>
                <w:sz w:val="18"/>
              </w:rPr>
            </w:pPr>
            <w:r>
              <w:rPr>
                <w:spacing w:val="-5"/>
                <w:sz w:val="18"/>
              </w:rPr>
              <w:t>UR</w:t>
            </w:r>
          </w:p>
        </w:tc>
        <w:tc>
          <w:tcPr>
            <w:tcW w:w="569" w:type="dxa"/>
            <w:tcBorders>
              <w:top w:val="single" w:sz="4" w:space="0" w:color="000000"/>
              <w:left w:val="single" w:sz="4" w:space="0" w:color="000000"/>
            </w:tcBorders>
            <w:shd w:val="clear" w:color="auto" w:fill="DEEAF6"/>
          </w:tcPr>
          <w:p>
            <w:pPr>
              <w:pStyle w:val="TableParagraph"/>
              <w:spacing w:before="105"/>
              <w:ind w:left="11"/>
              <w:jc w:val="center"/>
              <w:rPr>
                <w:b/>
                <w:sz w:val="18"/>
              </w:rPr>
            </w:pPr>
            <w:r>
              <w:rPr>
                <w:b/>
                <w:spacing w:val="-5"/>
                <w:sz w:val="18"/>
              </w:rPr>
              <w:t>UR</w:t>
            </w:r>
          </w:p>
        </w:tc>
      </w:tr>
    </w:tbl>
    <w:p>
      <w:pPr>
        <w:pStyle w:val="BodyText"/>
        <w:spacing w:line="266" w:lineRule="auto" w:before="148"/>
        <w:ind w:right="584"/>
      </w:pPr>
      <w:r>
        <w:rPr/>
        <w:t>Note-1: BFAR</w:t>
      </w:r>
      <w:r>
        <w:rPr>
          <w:spacing w:val="-2"/>
        </w:rPr>
        <w:t> </w:t>
      </w:r>
      <w:r>
        <w:rPr/>
        <w:t>–</w:t>
      </w:r>
      <w:r>
        <w:rPr>
          <w:spacing w:val="-3"/>
        </w:rPr>
        <w:t> </w:t>
      </w:r>
      <w:r>
        <w:rPr/>
        <w:t>Base</w:t>
      </w:r>
      <w:r>
        <w:rPr>
          <w:spacing w:val="-1"/>
        </w:rPr>
        <w:t> </w:t>
      </w:r>
      <w:r>
        <w:rPr/>
        <w:t>FAR,</w:t>
      </w:r>
      <w:r>
        <w:rPr>
          <w:spacing w:val="-1"/>
        </w:rPr>
        <w:t> </w:t>
      </w:r>
      <w:r>
        <w:rPr/>
        <w:t>PFAR</w:t>
      </w:r>
      <w:r>
        <w:rPr>
          <w:spacing w:val="-1"/>
        </w:rPr>
        <w:t> </w:t>
      </w:r>
      <w:r>
        <w:rPr/>
        <w:t>–</w:t>
      </w:r>
      <w:r>
        <w:rPr>
          <w:spacing w:val="-1"/>
        </w:rPr>
        <w:t> </w:t>
      </w:r>
      <w:r>
        <w:rPr/>
        <w:t>Purchasable</w:t>
      </w:r>
      <w:r>
        <w:rPr>
          <w:spacing w:val="-3"/>
        </w:rPr>
        <w:t> </w:t>
      </w:r>
      <w:r>
        <w:rPr/>
        <w:t>FAR,</w:t>
      </w:r>
      <w:r>
        <w:rPr>
          <w:spacing w:val="-1"/>
        </w:rPr>
        <w:t> </w:t>
      </w:r>
      <w:r>
        <w:rPr/>
        <w:t>PPFAR</w:t>
      </w:r>
      <w:r>
        <w:rPr>
          <w:spacing w:val="-1"/>
        </w:rPr>
        <w:t> </w:t>
      </w:r>
      <w:r>
        <w:rPr/>
        <w:t>–</w:t>
      </w:r>
      <w:r>
        <w:rPr>
          <w:spacing w:val="-1"/>
        </w:rPr>
        <w:t> </w:t>
      </w:r>
      <w:r>
        <w:rPr/>
        <w:t>Premium Purchasable</w:t>
      </w:r>
      <w:r>
        <w:rPr>
          <w:spacing w:val="-1"/>
        </w:rPr>
        <w:t> </w:t>
      </w:r>
      <w:r>
        <w:rPr/>
        <w:t>FAR,</w:t>
      </w:r>
      <w:r>
        <w:rPr>
          <w:spacing w:val="-3"/>
        </w:rPr>
        <w:t> </w:t>
      </w:r>
      <w:r>
        <w:rPr/>
        <w:t>MFAR – Maximum Permissible FAR, UR – Unrestricted</w:t>
      </w:r>
    </w:p>
    <w:p>
      <w:pPr>
        <w:spacing w:before="91"/>
        <w:ind w:left="165" w:right="0" w:firstLine="0"/>
        <w:jc w:val="left"/>
        <w:rPr>
          <w:i/>
          <w:sz w:val="22"/>
        </w:rPr>
      </w:pPr>
      <w:r>
        <w:rPr>
          <w:sz w:val="22"/>
        </w:rPr>
        <w:t>Note-2:</w:t>
      </w:r>
      <w:r>
        <w:rPr>
          <w:spacing w:val="-2"/>
          <w:sz w:val="22"/>
        </w:rPr>
        <w:t> </w:t>
      </w:r>
      <w:r>
        <w:rPr>
          <w:sz w:val="22"/>
        </w:rPr>
        <w:t>The</w:t>
      </w:r>
      <w:r>
        <w:rPr>
          <w:spacing w:val="-3"/>
          <w:sz w:val="22"/>
        </w:rPr>
        <w:t> </w:t>
      </w:r>
      <w:r>
        <w:rPr>
          <w:sz w:val="22"/>
        </w:rPr>
        <w:t>FAR</w:t>
      </w:r>
      <w:r>
        <w:rPr>
          <w:spacing w:val="-4"/>
          <w:sz w:val="22"/>
        </w:rPr>
        <w:t> </w:t>
      </w:r>
      <w:r>
        <w:rPr>
          <w:sz w:val="22"/>
        </w:rPr>
        <w:t>of</w:t>
      </w:r>
      <w:r>
        <w:rPr>
          <w:spacing w:val="-2"/>
          <w:sz w:val="22"/>
        </w:rPr>
        <w:t> </w:t>
      </w:r>
      <w:r>
        <w:rPr>
          <w:sz w:val="22"/>
        </w:rPr>
        <w:t>Bazaar</w:t>
      </w:r>
      <w:r>
        <w:rPr>
          <w:spacing w:val="-5"/>
          <w:sz w:val="22"/>
        </w:rPr>
        <w:t> </w:t>
      </w:r>
      <w:r>
        <w:rPr>
          <w:sz w:val="22"/>
        </w:rPr>
        <w:t>Streets</w:t>
      </w:r>
      <w:r>
        <w:rPr>
          <w:spacing w:val="-3"/>
          <w:sz w:val="22"/>
        </w:rPr>
        <w:t> </w:t>
      </w:r>
      <w:r>
        <w:rPr>
          <w:sz w:val="22"/>
        </w:rPr>
        <w:t>shall</w:t>
      </w:r>
      <w:r>
        <w:rPr>
          <w:spacing w:val="-1"/>
          <w:sz w:val="22"/>
        </w:rPr>
        <w:t> </w:t>
      </w:r>
      <w:r>
        <w:rPr>
          <w:sz w:val="22"/>
        </w:rPr>
        <w:t>be</w:t>
      </w:r>
      <w:r>
        <w:rPr>
          <w:spacing w:val="-3"/>
          <w:sz w:val="22"/>
        </w:rPr>
        <w:t> </w:t>
      </w:r>
      <w:r>
        <w:rPr>
          <w:sz w:val="22"/>
        </w:rPr>
        <w:t>as</w:t>
      </w:r>
      <w:r>
        <w:rPr>
          <w:spacing w:val="-3"/>
          <w:sz w:val="22"/>
        </w:rPr>
        <w:t> </w:t>
      </w:r>
      <w:r>
        <w:rPr>
          <w:sz w:val="22"/>
        </w:rPr>
        <w:t>per </w:t>
      </w:r>
      <w:r>
        <w:rPr>
          <w:i/>
          <w:sz w:val="22"/>
        </w:rPr>
        <w:t>paragraph</w:t>
      </w:r>
      <w:r>
        <w:rPr>
          <w:i/>
          <w:spacing w:val="-1"/>
          <w:sz w:val="22"/>
        </w:rPr>
        <w:t> </w:t>
      </w:r>
      <w:r>
        <w:rPr>
          <w:i/>
          <w:spacing w:val="-2"/>
          <w:sz w:val="22"/>
        </w:rPr>
        <w:t>5.1.4.</w:t>
      </w:r>
    </w:p>
    <w:p>
      <w:pPr>
        <w:pStyle w:val="BodyText"/>
        <w:spacing w:line="244" w:lineRule="auto" w:before="126"/>
      </w:pPr>
      <w:r>
        <w:rPr/>
        <w:t>Note-3: For 8.1.2 (d), base FAR of principal use shall be availed, and purchasable FAR and premium purchasable FAR conditions of the principal use shall prevail.</w:t>
      </w:r>
    </w:p>
    <w:p>
      <w:pPr>
        <w:pStyle w:val="BodyText"/>
        <w:ind w:left="0"/>
      </w:pPr>
    </w:p>
    <w:p>
      <w:pPr>
        <w:pStyle w:val="BodyText"/>
        <w:spacing w:before="47"/>
        <w:ind w:left="0"/>
      </w:pPr>
    </w:p>
    <w:p>
      <w:pPr>
        <w:pStyle w:val="Heading2"/>
        <w:numPr>
          <w:ilvl w:val="1"/>
          <w:numId w:val="2"/>
        </w:numPr>
        <w:tabs>
          <w:tab w:pos="741" w:val="left" w:leader="none"/>
        </w:tabs>
        <w:spacing w:line="240" w:lineRule="auto" w:before="1" w:after="0"/>
        <w:ind w:left="741" w:right="0" w:hanging="576"/>
        <w:jc w:val="left"/>
        <w:rPr>
          <w:color w:val="00AF50"/>
        </w:rPr>
      </w:pPr>
      <w:bookmarkStart w:name="_TOC_250080" w:id="48"/>
      <w:r>
        <w:rPr>
          <w:color w:val="00AF50"/>
        </w:rPr>
        <w:t>Transit</w:t>
      </w:r>
      <w:r>
        <w:rPr>
          <w:color w:val="00AF50"/>
          <w:spacing w:val="-9"/>
        </w:rPr>
        <w:t> </w:t>
      </w:r>
      <w:r>
        <w:rPr>
          <w:color w:val="00AF50"/>
        </w:rPr>
        <w:t>Oriented</w:t>
      </w:r>
      <w:r>
        <w:rPr>
          <w:color w:val="00AF50"/>
          <w:spacing w:val="-6"/>
        </w:rPr>
        <w:t> </w:t>
      </w:r>
      <w:r>
        <w:rPr>
          <w:color w:val="00AF50"/>
        </w:rPr>
        <w:t>Development</w:t>
      </w:r>
      <w:r>
        <w:rPr>
          <w:color w:val="00AF50"/>
          <w:spacing w:val="-3"/>
        </w:rPr>
        <w:t> </w:t>
      </w:r>
      <w:bookmarkEnd w:id="48"/>
      <w:r>
        <w:rPr>
          <w:color w:val="00AF50"/>
          <w:spacing w:val="-2"/>
        </w:rPr>
        <w:t>(TOD)</w:t>
      </w:r>
    </w:p>
    <w:p>
      <w:pPr>
        <w:pStyle w:val="BodyText"/>
        <w:spacing w:line="244" w:lineRule="auto" w:before="127"/>
        <w:ind w:right="594"/>
        <w:jc w:val="both"/>
      </w:pPr>
      <w:r>
        <w:rPr/>
        <w:t>In view of the continuous urbanization in the state and to meet the growing infrastructure needs, the Uttar Pradesh Mixed Use and Transit Oriented Development Policy was notified in 2015 and further revised in 2022 in line with the National TOD Policy 2017.</w:t>
      </w:r>
    </w:p>
    <w:p>
      <w:pPr>
        <w:pStyle w:val="Heading4"/>
        <w:numPr>
          <w:ilvl w:val="2"/>
          <w:numId w:val="2"/>
        </w:numPr>
        <w:tabs>
          <w:tab w:pos="885" w:val="left" w:leader="none"/>
        </w:tabs>
        <w:spacing w:line="240" w:lineRule="auto" w:before="120" w:after="0"/>
        <w:ind w:left="885" w:right="0" w:hanging="720"/>
        <w:jc w:val="left"/>
      </w:pPr>
      <w:r>
        <w:rPr>
          <w:color w:val="00AFEF"/>
          <w:spacing w:val="-2"/>
        </w:rPr>
        <w:t>Applicability</w:t>
      </w:r>
    </w:p>
    <w:p>
      <w:pPr>
        <w:pStyle w:val="BodyText"/>
        <w:spacing w:line="244" w:lineRule="auto" w:before="126"/>
        <w:ind w:right="584"/>
      </w:pPr>
      <w:r>
        <w:rPr/>
        <w:t>These</w:t>
      </w:r>
      <w:r>
        <w:rPr>
          <w:spacing w:val="-9"/>
        </w:rPr>
        <w:t> </w:t>
      </w:r>
      <w:r>
        <w:rPr/>
        <w:t>provisions</w:t>
      </w:r>
      <w:r>
        <w:rPr>
          <w:spacing w:val="-6"/>
        </w:rPr>
        <w:t> </w:t>
      </w:r>
      <w:r>
        <w:rPr/>
        <w:t>shall</w:t>
      </w:r>
      <w:r>
        <w:rPr>
          <w:spacing w:val="-5"/>
        </w:rPr>
        <w:t> </w:t>
      </w:r>
      <w:r>
        <w:rPr/>
        <w:t>be</w:t>
      </w:r>
      <w:r>
        <w:rPr>
          <w:spacing w:val="-9"/>
        </w:rPr>
        <w:t> </w:t>
      </w:r>
      <w:r>
        <w:rPr/>
        <w:t>applicable</w:t>
      </w:r>
      <w:r>
        <w:rPr>
          <w:spacing w:val="-9"/>
        </w:rPr>
        <w:t> </w:t>
      </w:r>
      <w:r>
        <w:rPr/>
        <w:t>in</w:t>
      </w:r>
      <w:r>
        <w:rPr>
          <w:spacing w:val="-10"/>
        </w:rPr>
        <w:t> </w:t>
      </w:r>
      <w:r>
        <w:rPr/>
        <w:t>the</w:t>
      </w:r>
      <w:r>
        <w:rPr>
          <w:spacing w:val="-5"/>
        </w:rPr>
        <w:t> </w:t>
      </w:r>
      <w:r>
        <w:rPr/>
        <w:t>TOD</w:t>
      </w:r>
      <w:r>
        <w:rPr>
          <w:spacing w:val="-8"/>
        </w:rPr>
        <w:t> </w:t>
      </w:r>
      <w:r>
        <w:rPr/>
        <w:t>Zones</w:t>
      </w:r>
      <w:r>
        <w:rPr>
          <w:spacing w:val="-8"/>
        </w:rPr>
        <w:t> </w:t>
      </w:r>
      <w:r>
        <w:rPr/>
        <w:t>included</w:t>
      </w:r>
      <w:r>
        <w:rPr>
          <w:spacing w:val="-9"/>
        </w:rPr>
        <w:t> </w:t>
      </w:r>
      <w:r>
        <w:rPr/>
        <w:t>in</w:t>
      </w:r>
      <w:r>
        <w:rPr>
          <w:spacing w:val="-10"/>
        </w:rPr>
        <w:t> </w:t>
      </w:r>
      <w:r>
        <w:rPr/>
        <w:t>the</w:t>
      </w:r>
      <w:r>
        <w:rPr>
          <w:spacing w:val="-9"/>
        </w:rPr>
        <w:t> </w:t>
      </w:r>
      <w:r>
        <w:rPr/>
        <w:t>Master</w:t>
      </w:r>
      <w:r>
        <w:rPr>
          <w:spacing w:val="-8"/>
        </w:rPr>
        <w:t> </w:t>
      </w:r>
      <w:r>
        <w:rPr/>
        <w:t>Plan</w:t>
      </w:r>
      <w:r>
        <w:rPr>
          <w:spacing w:val="-9"/>
        </w:rPr>
        <w:t> </w:t>
      </w:r>
      <w:r>
        <w:rPr/>
        <w:t>or</w:t>
      </w:r>
      <w:r>
        <w:rPr>
          <w:spacing w:val="-9"/>
        </w:rPr>
        <w:t> </w:t>
      </w:r>
      <w:r>
        <w:rPr/>
        <w:t>as</w:t>
      </w:r>
      <w:r>
        <w:rPr>
          <w:spacing w:val="-9"/>
        </w:rPr>
        <w:t> </w:t>
      </w:r>
      <w:r>
        <w:rPr/>
        <w:t>notified</w:t>
      </w:r>
      <w:r>
        <w:rPr>
          <w:spacing w:val="-9"/>
        </w:rPr>
        <w:t> </w:t>
      </w:r>
      <w:r>
        <w:rPr/>
        <w:t>by</w:t>
      </w:r>
      <w:r>
        <w:rPr>
          <w:spacing w:val="-10"/>
        </w:rPr>
        <w:t> </w:t>
      </w:r>
      <w:r>
        <w:rPr/>
        <w:t>the </w:t>
      </w:r>
      <w:r>
        <w:rPr>
          <w:spacing w:val="-2"/>
        </w:rPr>
        <w:t>Government.</w:t>
      </w:r>
    </w:p>
    <w:p>
      <w:pPr>
        <w:pStyle w:val="Heading4"/>
        <w:numPr>
          <w:ilvl w:val="2"/>
          <w:numId w:val="2"/>
        </w:numPr>
        <w:tabs>
          <w:tab w:pos="885" w:val="left" w:leader="none"/>
        </w:tabs>
        <w:spacing w:line="240" w:lineRule="auto" w:before="121" w:after="0"/>
        <w:ind w:left="885" w:right="0" w:hanging="720"/>
        <w:jc w:val="left"/>
      </w:pPr>
      <w:r>
        <w:rPr>
          <w:color w:val="00AFEF"/>
        </w:rPr>
        <w:t>TOD</w:t>
      </w:r>
      <w:r>
        <w:rPr>
          <w:color w:val="00AFEF"/>
          <w:spacing w:val="-1"/>
        </w:rPr>
        <w:t> </w:t>
      </w:r>
      <w:r>
        <w:rPr>
          <w:color w:val="00AFEF"/>
        </w:rPr>
        <w:t>Plans,</w:t>
      </w:r>
      <w:r>
        <w:rPr>
          <w:color w:val="00AFEF"/>
          <w:spacing w:val="-2"/>
        </w:rPr>
        <w:t> </w:t>
      </w:r>
      <w:r>
        <w:rPr>
          <w:color w:val="00AFEF"/>
        </w:rPr>
        <w:t>Permitted</w:t>
      </w:r>
      <w:r>
        <w:rPr>
          <w:color w:val="00AFEF"/>
          <w:spacing w:val="-1"/>
        </w:rPr>
        <w:t> </w:t>
      </w:r>
      <w:r>
        <w:rPr>
          <w:color w:val="00AFEF"/>
        </w:rPr>
        <w:t>Uses</w:t>
      </w:r>
      <w:r>
        <w:rPr>
          <w:color w:val="00AFEF"/>
          <w:spacing w:val="-1"/>
        </w:rPr>
        <w:t> </w:t>
      </w:r>
      <w:r>
        <w:rPr>
          <w:color w:val="00AFEF"/>
        </w:rPr>
        <w:t>and</w:t>
      </w:r>
      <w:r>
        <w:rPr>
          <w:color w:val="00AFEF"/>
          <w:spacing w:val="-2"/>
        </w:rPr>
        <w:t> </w:t>
      </w:r>
      <w:r>
        <w:rPr>
          <w:color w:val="00AFEF"/>
        </w:rPr>
        <w:t>Building </w:t>
      </w:r>
      <w:r>
        <w:rPr>
          <w:color w:val="00AFEF"/>
          <w:spacing w:val="-2"/>
        </w:rPr>
        <w:t>Byelaws</w:t>
      </w:r>
    </w:p>
    <w:p>
      <w:pPr>
        <w:pStyle w:val="ListParagraph"/>
        <w:numPr>
          <w:ilvl w:val="3"/>
          <w:numId w:val="2"/>
        </w:numPr>
        <w:tabs>
          <w:tab w:pos="1029" w:val="left" w:leader="none"/>
        </w:tabs>
        <w:spacing w:line="240" w:lineRule="auto" w:before="124" w:after="0"/>
        <w:ind w:left="1029" w:right="0" w:hanging="864"/>
        <w:jc w:val="left"/>
        <w:rPr>
          <w:rFonts w:ascii="Calibri Light"/>
          <w:i/>
          <w:sz w:val="22"/>
        </w:rPr>
      </w:pPr>
      <w:r>
        <w:rPr>
          <w:rFonts w:ascii="Calibri Light"/>
          <w:i/>
          <w:color w:val="2E5395"/>
          <w:sz w:val="22"/>
        </w:rPr>
        <w:t>Land</w:t>
      </w:r>
      <w:r>
        <w:rPr>
          <w:rFonts w:ascii="Calibri Light"/>
          <w:i/>
          <w:color w:val="2E5395"/>
          <w:spacing w:val="-7"/>
          <w:sz w:val="22"/>
        </w:rPr>
        <w:t> </w:t>
      </w:r>
      <w:r>
        <w:rPr>
          <w:rFonts w:ascii="Calibri Light"/>
          <w:i/>
          <w:color w:val="2E5395"/>
          <w:sz w:val="22"/>
        </w:rPr>
        <w:t>use</w:t>
      </w:r>
      <w:r>
        <w:rPr>
          <w:rFonts w:ascii="Calibri Light"/>
          <w:i/>
          <w:color w:val="2E5395"/>
          <w:spacing w:val="-3"/>
          <w:sz w:val="22"/>
        </w:rPr>
        <w:t> </w:t>
      </w:r>
      <w:r>
        <w:rPr>
          <w:rFonts w:ascii="Calibri Light"/>
          <w:i/>
          <w:color w:val="2E5395"/>
          <w:sz w:val="22"/>
        </w:rPr>
        <w:t>mixing</w:t>
      </w:r>
      <w:r>
        <w:rPr>
          <w:rFonts w:ascii="Calibri Light"/>
          <w:i/>
          <w:color w:val="2E5395"/>
          <w:spacing w:val="-2"/>
          <w:sz w:val="22"/>
        </w:rPr>
        <w:t> </w:t>
      </w:r>
      <w:r>
        <w:rPr>
          <w:rFonts w:ascii="Calibri Light"/>
          <w:i/>
          <w:color w:val="2E5395"/>
          <w:sz w:val="22"/>
        </w:rPr>
        <w:t>in</w:t>
      </w:r>
      <w:r>
        <w:rPr>
          <w:rFonts w:ascii="Calibri Light"/>
          <w:i/>
          <w:color w:val="2E5395"/>
          <w:spacing w:val="-3"/>
          <w:sz w:val="22"/>
        </w:rPr>
        <w:t> </w:t>
      </w:r>
      <w:r>
        <w:rPr>
          <w:rFonts w:ascii="Calibri Light"/>
          <w:i/>
          <w:color w:val="2E5395"/>
          <w:sz w:val="22"/>
        </w:rPr>
        <w:t>TOD</w:t>
      </w:r>
      <w:r>
        <w:rPr>
          <w:rFonts w:ascii="Calibri Light"/>
          <w:i/>
          <w:color w:val="2E5395"/>
          <w:spacing w:val="-4"/>
          <w:sz w:val="22"/>
        </w:rPr>
        <w:t> </w:t>
      </w:r>
      <w:r>
        <w:rPr>
          <w:rFonts w:ascii="Calibri Light"/>
          <w:i/>
          <w:color w:val="2E5395"/>
          <w:spacing w:val="-2"/>
          <w:sz w:val="22"/>
        </w:rPr>
        <w:t>schemes.</w:t>
      </w:r>
    </w:p>
    <w:p>
      <w:pPr>
        <w:pStyle w:val="BodyText"/>
        <w:spacing w:line="244" w:lineRule="auto" w:before="127"/>
        <w:ind w:right="576"/>
      </w:pPr>
      <w:r>
        <w:rPr/>
        <w:t>Mixed</w:t>
      </w:r>
      <w:r>
        <w:rPr>
          <w:spacing w:val="-5"/>
        </w:rPr>
        <w:t> </w:t>
      </w:r>
      <w:r>
        <w:rPr/>
        <w:t>land</w:t>
      </w:r>
      <w:r>
        <w:rPr>
          <w:spacing w:val="-4"/>
        </w:rPr>
        <w:t> </w:t>
      </w:r>
      <w:r>
        <w:rPr/>
        <w:t>use</w:t>
      </w:r>
      <w:r>
        <w:rPr>
          <w:spacing w:val="-6"/>
        </w:rPr>
        <w:t> </w:t>
      </w:r>
      <w:r>
        <w:rPr/>
        <w:t>shall</w:t>
      </w:r>
      <w:r>
        <w:rPr>
          <w:spacing w:val="-4"/>
        </w:rPr>
        <w:t> </w:t>
      </w:r>
      <w:r>
        <w:rPr/>
        <w:t>be</w:t>
      </w:r>
      <w:r>
        <w:rPr>
          <w:spacing w:val="-4"/>
        </w:rPr>
        <w:t> </w:t>
      </w:r>
      <w:r>
        <w:rPr/>
        <w:t>permissible</w:t>
      </w:r>
      <w:r>
        <w:rPr>
          <w:spacing w:val="-7"/>
        </w:rPr>
        <w:t> </w:t>
      </w:r>
      <w:r>
        <w:rPr/>
        <w:t>in</w:t>
      </w:r>
      <w:r>
        <w:rPr>
          <w:spacing w:val="-3"/>
        </w:rPr>
        <w:t> </w:t>
      </w:r>
      <w:r>
        <w:rPr/>
        <w:t>TOD</w:t>
      </w:r>
      <w:r>
        <w:rPr>
          <w:spacing w:val="-6"/>
        </w:rPr>
        <w:t> </w:t>
      </w:r>
      <w:r>
        <w:rPr/>
        <w:t>plots,</w:t>
      </w:r>
      <w:r>
        <w:rPr>
          <w:spacing w:val="-4"/>
        </w:rPr>
        <w:t> </w:t>
      </w:r>
      <w:r>
        <w:rPr/>
        <w:t>but</w:t>
      </w:r>
      <w:r>
        <w:rPr>
          <w:spacing w:val="-6"/>
        </w:rPr>
        <w:t> </w:t>
      </w:r>
      <w:r>
        <w:rPr/>
        <w:t>not</w:t>
      </w:r>
      <w:r>
        <w:rPr>
          <w:spacing w:val="-6"/>
        </w:rPr>
        <w:t> </w:t>
      </w:r>
      <w:r>
        <w:rPr/>
        <w:t>mandatory.</w:t>
      </w:r>
      <w:r>
        <w:rPr>
          <w:spacing w:val="-5"/>
        </w:rPr>
        <w:t> </w:t>
      </w:r>
      <w:r>
        <w:rPr/>
        <w:t>If</w:t>
      </w:r>
      <w:r>
        <w:rPr>
          <w:spacing w:val="-6"/>
        </w:rPr>
        <w:t> </w:t>
      </w:r>
      <w:r>
        <w:rPr/>
        <w:t>mixed</w:t>
      </w:r>
      <w:r>
        <w:rPr>
          <w:spacing w:val="-7"/>
        </w:rPr>
        <w:t> </w:t>
      </w:r>
      <w:r>
        <w:rPr/>
        <w:t>use</w:t>
      </w:r>
      <w:r>
        <w:rPr>
          <w:spacing w:val="-4"/>
        </w:rPr>
        <w:t> </w:t>
      </w:r>
      <w:r>
        <w:rPr/>
        <w:t>is</w:t>
      </w:r>
      <w:r>
        <w:rPr>
          <w:spacing w:val="-7"/>
        </w:rPr>
        <w:t> </w:t>
      </w:r>
      <w:r>
        <w:rPr/>
        <w:t>proposed,</w:t>
      </w:r>
      <w:r>
        <w:rPr>
          <w:spacing w:val="-5"/>
        </w:rPr>
        <w:t> </w:t>
      </w:r>
      <w:r>
        <w:rPr/>
        <w:t>it shall be as per the table below.</w:t>
      </w:r>
    </w:p>
    <w:p>
      <w:pPr>
        <w:pStyle w:val="BodyText"/>
        <w:spacing w:after="0" w:line="244" w:lineRule="auto"/>
        <w:sectPr>
          <w:type w:val="continuous"/>
          <w:pgSz w:w="11910" w:h="16840"/>
          <w:pgMar w:header="0" w:footer="1125" w:top="1400" w:bottom="1320" w:left="1275" w:right="850"/>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11"/>
        <w:gridCol w:w="2844"/>
        <w:gridCol w:w="1632"/>
        <w:gridCol w:w="1731"/>
      </w:tblGrid>
      <w:tr>
        <w:trPr>
          <w:trHeight w:val="710" w:hRule="atLeast"/>
        </w:trPr>
        <w:tc>
          <w:tcPr>
            <w:tcW w:w="2811" w:type="dxa"/>
            <w:shd w:val="clear" w:color="auto" w:fill="D9E1F3"/>
          </w:tcPr>
          <w:p>
            <w:pPr>
              <w:pStyle w:val="TableParagraph"/>
              <w:spacing w:before="120"/>
              <w:ind w:left="107"/>
              <w:rPr>
                <w:sz w:val="20"/>
              </w:rPr>
            </w:pPr>
            <w:r>
              <w:rPr>
                <w:sz w:val="20"/>
              </w:rPr>
              <w:t>Land</w:t>
            </w:r>
            <w:r>
              <w:rPr>
                <w:spacing w:val="-2"/>
                <w:sz w:val="20"/>
              </w:rPr>
              <w:t> </w:t>
            </w:r>
            <w:r>
              <w:rPr>
                <w:sz w:val="20"/>
              </w:rPr>
              <w:t>use</w:t>
            </w:r>
            <w:r>
              <w:rPr>
                <w:spacing w:val="-2"/>
                <w:sz w:val="20"/>
              </w:rPr>
              <w:t> </w:t>
            </w:r>
            <w:r>
              <w:rPr>
                <w:sz w:val="20"/>
              </w:rPr>
              <w:t>as</w:t>
            </w:r>
            <w:r>
              <w:rPr>
                <w:spacing w:val="-3"/>
                <w:sz w:val="20"/>
              </w:rPr>
              <w:t> </w:t>
            </w:r>
            <w:r>
              <w:rPr>
                <w:sz w:val="20"/>
              </w:rPr>
              <w:t>per</w:t>
            </w:r>
            <w:r>
              <w:rPr>
                <w:spacing w:val="-1"/>
                <w:sz w:val="20"/>
              </w:rPr>
              <w:t> </w:t>
            </w:r>
            <w:r>
              <w:rPr>
                <w:spacing w:val="-2"/>
                <w:sz w:val="20"/>
              </w:rPr>
              <w:t>MP/ZDP/layout</w:t>
            </w:r>
          </w:p>
        </w:tc>
        <w:tc>
          <w:tcPr>
            <w:tcW w:w="2844" w:type="dxa"/>
            <w:shd w:val="clear" w:color="auto" w:fill="D9E1F3"/>
          </w:tcPr>
          <w:p>
            <w:pPr>
              <w:pStyle w:val="TableParagraph"/>
              <w:spacing w:before="120"/>
              <w:ind w:left="107"/>
              <w:rPr>
                <w:sz w:val="20"/>
              </w:rPr>
            </w:pPr>
            <w:r>
              <w:rPr>
                <w:sz w:val="20"/>
              </w:rPr>
              <w:t>Changed</w:t>
            </w:r>
            <w:r>
              <w:rPr>
                <w:spacing w:val="-3"/>
                <w:sz w:val="20"/>
              </w:rPr>
              <w:t> </w:t>
            </w:r>
            <w:r>
              <w:rPr>
                <w:sz w:val="20"/>
              </w:rPr>
              <w:t>land</w:t>
            </w:r>
            <w:r>
              <w:rPr>
                <w:spacing w:val="-5"/>
                <w:sz w:val="20"/>
              </w:rPr>
              <w:t> use</w:t>
            </w:r>
          </w:p>
        </w:tc>
        <w:tc>
          <w:tcPr>
            <w:tcW w:w="1632" w:type="dxa"/>
            <w:shd w:val="clear" w:color="auto" w:fill="D9E1F3"/>
          </w:tcPr>
          <w:p>
            <w:pPr>
              <w:pStyle w:val="TableParagraph"/>
              <w:spacing w:line="244" w:lineRule="auto" w:before="120"/>
              <w:ind w:left="108" w:right="267"/>
              <w:rPr>
                <w:sz w:val="20"/>
              </w:rPr>
            </w:pPr>
            <w:r>
              <w:rPr>
                <w:sz w:val="20"/>
              </w:rPr>
              <w:t>Minimum</w:t>
            </w:r>
            <w:r>
              <w:rPr>
                <w:spacing w:val="-13"/>
                <w:sz w:val="20"/>
              </w:rPr>
              <w:t> </w:t>
            </w:r>
            <w:r>
              <w:rPr>
                <w:sz w:val="20"/>
              </w:rPr>
              <w:t>FAR in existing use</w:t>
            </w:r>
          </w:p>
        </w:tc>
        <w:tc>
          <w:tcPr>
            <w:tcW w:w="1731" w:type="dxa"/>
            <w:shd w:val="clear" w:color="auto" w:fill="D9E1F3"/>
          </w:tcPr>
          <w:p>
            <w:pPr>
              <w:pStyle w:val="TableParagraph"/>
              <w:spacing w:before="120"/>
              <w:ind w:left="105"/>
              <w:rPr>
                <w:sz w:val="20"/>
              </w:rPr>
            </w:pPr>
            <w:r>
              <w:rPr>
                <w:sz w:val="20"/>
              </w:rPr>
              <w:t>In</w:t>
            </w:r>
            <w:r>
              <w:rPr>
                <w:spacing w:val="-3"/>
                <w:sz w:val="20"/>
              </w:rPr>
              <w:t> </w:t>
            </w:r>
            <w:r>
              <w:rPr>
                <w:sz w:val="20"/>
              </w:rPr>
              <w:t>other</w:t>
            </w:r>
            <w:r>
              <w:rPr>
                <w:spacing w:val="-3"/>
                <w:sz w:val="20"/>
              </w:rPr>
              <w:t> </w:t>
            </w:r>
            <w:r>
              <w:rPr>
                <w:sz w:val="20"/>
              </w:rPr>
              <w:t>use</w:t>
            </w:r>
            <w:r>
              <w:rPr>
                <w:spacing w:val="-3"/>
                <w:sz w:val="20"/>
              </w:rPr>
              <w:t> </w:t>
            </w:r>
            <w:r>
              <w:rPr>
                <w:spacing w:val="-4"/>
                <w:sz w:val="20"/>
              </w:rPr>
              <w:t>FAR*</w:t>
            </w:r>
          </w:p>
        </w:tc>
      </w:tr>
      <w:tr>
        <w:trPr>
          <w:trHeight w:val="474" w:hRule="atLeast"/>
        </w:trPr>
        <w:tc>
          <w:tcPr>
            <w:tcW w:w="2811" w:type="dxa"/>
          </w:tcPr>
          <w:p>
            <w:pPr>
              <w:pStyle w:val="TableParagraph"/>
              <w:spacing w:before="120"/>
              <w:ind w:left="107"/>
              <w:rPr>
                <w:sz w:val="20"/>
              </w:rPr>
            </w:pPr>
            <w:r>
              <w:rPr>
                <w:spacing w:val="-2"/>
                <w:sz w:val="20"/>
              </w:rPr>
              <w:t>Residential</w:t>
            </w:r>
          </w:p>
        </w:tc>
        <w:tc>
          <w:tcPr>
            <w:tcW w:w="2844" w:type="dxa"/>
          </w:tcPr>
          <w:p>
            <w:pPr>
              <w:pStyle w:val="TableParagraph"/>
              <w:spacing w:before="120"/>
              <w:ind w:left="107"/>
              <w:rPr>
                <w:sz w:val="20"/>
              </w:rPr>
            </w:pPr>
            <w:r>
              <w:rPr>
                <w:sz w:val="20"/>
              </w:rPr>
              <w:t>Residential</w:t>
            </w:r>
            <w:r>
              <w:rPr>
                <w:spacing w:val="-9"/>
                <w:sz w:val="20"/>
              </w:rPr>
              <w:t> </w:t>
            </w:r>
            <w:r>
              <w:rPr>
                <w:sz w:val="20"/>
              </w:rPr>
              <w:t>Mixed-Use</w:t>
            </w:r>
            <w:r>
              <w:rPr>
                <w:spacing w:val="-9"/>
                <w:sz w:val="20"/>
              </w:rPr>
              <w:t> </w:t>
            </w:r>
            <w:r>
              <w:rPr>
                <w:spacing w:val="-5"/>
                <w:sz w:val="20"/>
              </w:rPr>
              <w:t>TOD</w:t>
            </w:r>
          </w:p>
        </w:tc>
        <w:tc>
          <w:tcPr>
            <w:tcW w:w="1632" w:type="dxa"/>
          </w:tcPr>
          <w:p>
            <w:pPr>
              <w:pStyle w:val="TableParagraph"/>
              <w:spacing w:before="120"/>
              <w:ind w:left="108"/>
              <w:rPr>
                <w:sz w:val="20"/>
              </w:rPr>
            </w:pPr>
            <w:r>
              <w:rPr>
                <w:sz w:val="20"/>
              </w:rPr>
              <w:t>33</w:t>
            </w:r>
            <w:r>
              <w:rPr>
                <w:spacing w:val="-2"/>
                <w:sz w:val="20"/>
              </w:rPr>
              <w:t> percent</w:t>
            </w:r>
          </w:p>
        </w:tc>
        <w:tc>
          <w:tcPr>
            <w:tcW w:w="1731" w:type="dxa"/>
          </w:tcPr>
          <w:p>
            <w:pPr>
              <w:pStyle w:val="TableParagraph"/>
              <w:spacing w:before="120"/>
              <w:ind w:left="105"/>
              <w:rPr>
                <w:sz w:val="20"/>
              </w:rPr>
            </w:pPr>
            <w:r>
              <w:rPr>
                <w:sz w:val="20"/>
              </w:rPr>
              <w:t>67</w:t>
            </w:r>
            <w:r>
              <w:rPr>
                <w:spacing w:val="-2"/>
                <w:sz w:val="20"/>
              </w:rPr>
              <w:t> percent</w:t>
            </w:r>
          </w:p>
        </w:tc>
      </w:tr>
      <w:tr>
        <w:trPr>
          <w:trHeight w:val="546" w:hRule="atLeast"/>
        </w:trPr>
        <w:tc>
          <w:tcPr>
            <w:tcW w:w="2811" w:type="dxa"/>
          </w:tcPr>
          <w:p>
            <w:pPr>
              <w:pStyle w:val="TableParagraph"/>
              <w:spacing w:before="120"/>
              <w:ind w:left="107"/>
              <w:rPr>
                <w:sz w:val="20"/>
              </w:rPr>
            </w:pPr>
            <w:r>
              <w:rPr>
                <w:sz w:val="20"/>
              </w:rPr>
              <w:t>Commercial</w:t>
            </w:r>
            <w:r>
              <w:rPr>
                <w:spacing w:val="-9"/>
                <w:sz w:val="20"/>
              </w:rPr>
              <w:t> </w:t>
            </w:r>
            <w:r>
              <w:rPr>
                <w:sz w:val="20"/>
              </w:rPr>
              <w:t>(including</w:t>
            </w:r>
            <w:r>
              <w:rPr>
                <w:spacing w:val="-8"/>
                <w:sz w:val="20"/>
              </w:rPr>
              <w:t> </w:t>
            </w:r>
            <w:r>
              <w:rPr>
                <w:spacing w:val="-2"/>
                <w:sz w:val="20"/>
              </w:rPr>
              <w:t>retail)</w:t>
            </w:r>
          </w:p>
        </w:tc>
        <w:tc>
          <w:tcPr>
            <w:tcW w:w="2844" w:type="dxa"/>
          </w:tcPr>
          <w:p>
            <w:pPr>
              <w:pStyle w:val="TableParagraph"/>
              <w:spacing w:before="120"/>
              <w:ind w:left="107"/>
              <w:rPr>
                <w:sz w:val="20"/>
              </w:rPr>
            </w:pPr>
            <w:r>
              <w:rPr>
                <w:sz w:val="20"/>
              </w:rPr>
              <w:t>Commercial</w:t>
            </w:r>
            <w:r>
              <w:rPr>
                <w:spacing w:val="-8"/>
                <w:sz w:val="20"/>
              </w:rPr>
              <w:t> </w:t>
            </w:r>
            <w:r>
              <w:rPr>
                <w:sz w:val="20"/>
              </w:rPr>
              <w:t>Mixed-Use</w:t>
            </w:r>
            <w:r>
              <w:rPr>
                <w:spacing w:val="-8"/>
                <w:sz w:val="20"/>
              </w:rPr>
              <w:t> </w:t>
            </w:r>
            <w:r>
              <w:rPr>
                <w:spacing w:val="-5"/>
                <w:sz w:val="20"/>
              </w:rPr>
              <w:t>TOD</w:t>
            </w:r>
          </w:p>
        </w:tc>
        <w:tc>
          <w:tcPr>
            <w:tcW w:w="1632" w:type="dxa"/>
          </w:tcPr>
          <w:p>
            <w:pPr>
              <w:pStyle w:val="TableParagraph"/>
              <w:spacing w:before="120"/>
              <w:ind w:left="108"/>
              <w:rPr>
                <w:sz w:val="20"/>
              </w:rPr>
            </w:pPr>
            <w:r>
              <w:rPr>
                <w:sz w:val="20"/>
              </w:rPr>
              <w:t>33</w:t>
            </w:r>
            <w:r>
              <w:rPr>
                <w:spacing w:val="-2"/>
                <w:sz w:val="20"/>
              </w:rPr>
              <w:t> percent</w:t>
            </w:r>
          </w:p>
        </w:tc>
        <w:tc>
          <w:tcPr>
            <w:tcW w:w="1731" w:type="dxa"/>
          </w:tcPr>
          <w:p>
            <w:pPr>
              <w:pStyle w:val="TableParagraph"/>
              <w:spacing w:before="120"/>
              <w:ind w:left="105"/>
              <w:rPr>
                <w:sz w:val="20"/>
              </w:rPr>
            </w:pPr>
            <w:r>
              <w:rPr>
                <w:sz w:val="20"/>
              </w:rPr>
              <w:t>67</w:t>
            </w:r>
            <w:r>
              <w:rPr>
                <w:spacing w:val="-2"/>
                <w:sz w:val="20"/>
              </w:rPr>
              <w:t> percent</w:t>
            </w:r>
          </w:p>
        </w:tc>
      </w:tr>
      <w:tr>
        <w:trPr>
          <w:trHeight w:val="474" w:hRule="atLeast"/>
        </w:trPr>
        <w:tc>
          <w:tcPr>
            <w:tcW w:w="2811" w:type="dxa"/>
          </w:tcPr>
          <w:p>
            <w:pPr>
              <w:pStyle w:val="TableParagraph"/>
              <w:spacing w:before="120"/>
              <w:ind w:left="107"/>
              <w:rPr>
                <w:sz w:val="20"/>
              </w:rPr>
            </w:pPr>
            <w:r>
              <w:rPr>
                <w:sz w:val="20"/>
              </w:rPr>
              <w:t>Office/</w:t>
            </w:r>
            <w:r>
              <w:rPr>
                <w:spacing w:val="-6"/>
                <w:sz w:val="20"/>
              </w:rPr>
              <w:t> </w:t>
            </w:r>
            <w:r>
              <w:rPr>
                <w:spacing w:val="-2"/>
                <w:sz w:val="20"/>
              </w:rPr>
              <w:t>Institutional</w:t>
            </w:r>
          </w:p>
        </w:tc>
        <w:tc>
          <w:tcPr>
            <w:tcW w:w="2844" w:type="dxa"/>
          </w:tcPr>
          <w:p>
            <w:pPr>
              <w:pStyle w:val="TableParagraph"/>
              <w:spacing w:before="120"/>
              <w:ind w:left="107"/>
              <w:rPr>
                <w:sz w:val="20"/>
              </w:rPr>
            </w:pPr>
            <w:r>
              <w:rPr>
                <w:sz w:val="20"/>
              </w:rPr>
              <w:t>Office</w:t>
            </w:r>
            <w:r>
              <w:rPr>
                <w:spacing w:val="-6"/>
                <w:sz w:val="20"/>
              </w:rPr>
              <w:t> </w:t>
            </w:r>
            <w:r>
              <w:rPr>
                <w:sz w:val="20"/>
              </w:rPr>
              <w:t>Mixed-Use</w:t>
            </w:r>
            <w:r>
              <w:rPr>
                <w:spacing w:val="-7"/>
                <w:sz w:val="20"/>
              </w:rPr>
              <w:t> </w:t>
            </w:r>
            <w:r>
              <w:rPr>
                <w:spacing w:val="-5"/>
                <w:sz w:val="20"/>
              </w:rPr>
              <w:t>TOD</w:t>
            </w:r>
          </w:p>
        </w:tc>
        <w:tc>
          <w:tcPr>
            <w:tcW w:w="1632" w:type="dxa"/>
          </w:tcPr>
          <w:p>
            <w:pPr>
              <w:pStyle w:val="TableParagraph"/>
              <w:spacing w:before="120"/>
              <w:ind w:left="108"/>
              <w:rPr>
                <w:sz w:val="20"/>
              </w:rPr>
            </w:pPr>
            <w:r>
              <w:rPr>
                <w:sz w:val="20"/>
              </w:rPr>
              <w:t>33</w:t>
            </w:r>
            <w:r>
              <w:rPr>
                <w:spacing w:val="-2"/>
                <w:sz w:val="20"/>
              </w:rPr>
              <w:t> percent</w:t>
            </w:r>
          </w:p>
        </w:tc>
        <w:tc>
          <w:tcPr>
            <w:tcW w:w="1731" w:type="dxa"/>
          </w:tcPr>
          <w:p>
            <w:pPr>
              <w:pStyle w:val="TableParagraph"/>
              <w:spacing w:before="120"/>
              <w:ind w:left="105"/>
              <w:rPr>
                <w:sz w:val="20"/>
              </w:rPr>
            </w:pPr>
            <w:r>
              <w:rPr>
                <w:sz w:val="20"/>
              </w:rPr>
              <w:t>67</w:t>
            </w:r>
            <w:r>
              <w:rPr>
                <w:spacing w:val="-2"/>
                <w:sz w:val="20"/>
              </w:rPr>
              <w:t> percent</w:t>
            </w:r>
          </w:p>
        </w:tc>
      </w:tr>
      <w:tr>
        <w:trPr>
          <w:trHeight w:val="710" w:hRule="atLeast"/>
        </w:trPr>
        <w:tc>
          <w:tcPr>
            <w:tcW w:w="2811" w:type="dxa"/>
          </w:tcPr>
          <w:p>
            <w:pPr>
              <w:pStyle w:val="TableParagraph"/>
              <w:spacing w:line="244" w:lineRule="auto" w:before="120"/>
              <w:ind w:left="107"/>
              <w:rPr>
                <w:sz w:val="20"/>
              </w:rPr>
            </w:pPr>
            <w:r>
              <w:rPr>
                <w:sz w:val="20"/>
              </w:rPr>
              <w:t>Industrial</w:t>
            </w:r>
            <w:r>
              <w:rPr>
                <w:spacing w:val="-13"/>
                <w:sz w:val="20"/>
              </w:rPr>
              <w:t> </w:t>
            </w:r>
            <w:r>
              <w:rPr>
                <w:sz w:val="20"/>
              </w:rPr>
              <w:t>(except</w:t>
            </w:r>
            <w:r>
              <w:rPr>
                <w:spacing w:val="-12"/>
                <w:sz w:val="20"/>
              </w:rPr>
              <w:t> </w:t>
            </w:r>
            <w:r>
              <w:rPr>
                <w:sz w:val="20"/>
              </w:rPr>
              <w:t>heavy</w:t>
            </w:r>
            <w:r>
              <w:rPr>
                <w:spacing w:val="-13"/>
                <w:sz w:val="20"/>
              </w:rPr>
              <w:t> </w:t>
            </w:r>
            <w:r>
              <w:rPr>
                <w:sz w:val="20"/>
              </w:rPr>
              <w:t>and polluting industries)</w:t>
            </w:r>
          </w:p>
        </w:tc>
        <w:tc>
          <w:tcPr>
            <w:tcW w:w="2844" w:type="dxa"/>
          </w:tcPr>
          <w:p>
            <w:pPr>
              <w:pStyle w:val="TableParagraph"/>
              <w:spacing w:before="120"/>
              <w:ind w:left="107"/>
              <w:rPr>
                <w:sz w:val="20"/>
              </w:rPr>
            </w:pPr>
            <w:r>
              <w:rPr>
                <w:sz w:val="20"/>
              </w:rPr>
              <w:t>Industrial</w:t>
            </w:r>
            <w:r>
              <w:rPr>
                <w:spacing w:val="-6"/>
                <w:sz w:val="20"/>
              </w:rPr>
              <w:t> </w:t>
            </w:r>
            <w:r>
              <w:rPr>
                <w:sz w:val="20"/>
              </w:rPr>
              <w:t>Mixed-Use</w:t>
            </w:r>
            <w:r>
              <w:rPr>
                <w:spacing w:val="-6"/>
                <w:sz w:val="20"/>
              </w:rPr>
              <w:t> </w:t>
            </w:r>
            <w:r>
              <w:rPr>
                <w:spacing w:val="-5"/>
                <w:sz w:val="20"/>
              </w:rPr>
              <w:t>TOD</w:t>
            </w:r>
          </w:p>
        </w:tc>
        <w:tc>
          <w:tcPr>
            <w:tcW w:w="1632" w:type="dxa"/>
          </w:tcPr>
          <w:p>
            <w:pPr>
              <w:pStyle w:val="TableParagraph"/>
              <w:spacing w:before="120"/>
              <w:ind w:left="108"/>
              <w:rPr>
                <w:sz w:val="20"/>
              </w:rPr>
            </w:pPr>
            <w:r>
              <w:rPr>
                <w:sz w:val="20"/>
              </w:rPr>
              <w:t>33</w:t>
            </w:r>
            <w:r>
              <w:rPr>
                <w:spacing w:val="-2"/>
                <w:sz w:val="20"/>
              </w:rPr>
              <w:t> percent</w:t>
            </w:r>
          </w:p>
        </w:tc>
        <w:tc>
          <w:tcPr>
            <w:tcW w:w="1731" w:type="dxa"/>
          </w:tcPr>
          <w:p>
            <w:pPr>
              <w:pStyle w:val="TableParagraph"/>
              <w:spacing w:before="120"/>
              <w:ind w:left="105"/>
              <w:rPr>
                <w:sz w:val="20"/>
              </w:rPr>
            </w:pPr>
            <w:r>
              <w:rPr>
                <w:sz w:val="20"/>
              </w:rPr>
              <w:t>67</w:t>
            </w:r>
            <w:r>
              <w:rPr>
                <w:spacing w:val="-2"/>
                <w:sz w:val="20"/>
              </w:rPr>
              <w:t> percent</w:t>
            </w:r>
          </w:p>
        </w:tc>
      </w:tr>
      <w:tr>
        <w:trPr>
          <w:trHeight w:val="710" w:hRule="atLeast"/>
        </w:trPr>
        <w:tc>
          <w:tcPr>
            <w:tcW w:w="2811" w:type="dxa"/>
          </w:tcPr>
          <w:p>
            <w:pPr>
              <w:pStyle w:val="TableParagraph"/>
              <w:spacing w:before="121"/>
              <w:ind w:left="107"/>
              <w:rPr>
                <w:sz w:val="20"/>
              </w:rPr>
            </w:pPr>
            <w:r>
              <w:rPr>
                <w:spacing w:val="-2"/>
                <w:sz w:val="20"/>
              </w:rPr>
              <w:t>Transportation</w:t>
            </w:r>
          </w:p>
        </w:tc>
        <w:tc>
          <w:tcPr>
            <w:tcW w:w="2844" w:type="dxa"/>
          </w:tcPr>
          <w:p>
            <w:pPr>
              <w:pStyle w:val="TableParagraph"/>
              <w:spacing w:before="121"/>
              <w:ind w:left="107"/>
              <w:rPr>
                <w:sz w:val="20"/>
              </w:rPr>
            </w:pPr>
            <w:r>
              <w:rPr>
                <w:sz w:val="20"/>
              </w:rPr>
              <w:t>Transportation</w:t>
            </w:r>
            <w:r>
              <w:rPr>
                <w:spacing w:val="-9"/>
                <w:sz w:val="20"/>
              </w:rPr>
              <w:t> </w:t>
            </w:r>
            <w:r>
              <w:rPr>
                <w:sz w:val="20"/>
              </w:rPr>
              <w:t>Mixed-Use</w:t>
            </w:r>
            <w:r>
              <w:rPr>
                <w:spacing w:val="-8"/>
                <w:sz w:val="20"/>
              </w:rPr>
              <w:t> </w:t>
            </w:r>
            <w:r>
              <w:rPr>
                <w:spacing w:val="-5"/>
                <w:sz w:val="20"/>
              </w:rPr>
              <w:t>TOD</w:t>
            </w:r>
          </w:p>
        </w:tc>
        <w:tc>
          <w:tcPr>
            <w:tcW w:w="1632" w:type="dxa"/>
          </w:tcPr>
          <w:p>
            <w:pPr>
              <w:pStyle w:val="TableParagraph"/>
              <w:spacing w:line="244" w:lineRule="auto" w:before="121"/>
              <w:ind w:left="108" w:right="490"/>
              <w:rPr>
                <w:sz w:val="20"/>
              </w:rPr>
            </w:pPr>
            <w:r>
              <w:rPr>
                <w:sz w:val="20"/>
              </w:rPr>
              <w:t>Operation</w:t>
            </w:r>
            <w:r>
              <w:rPr>
                <w:spacing w:val="-13"/>
                <w:sz w:val="20"/>
              </w:rPr>
              <w:t> </w:t>
            </w:r>
            <w:r>
              <w:rPr>
                <w:sz w:val="20"/>
              </w:rPr>
              <w:t>as </w:t>
            </w:r>
            <w:r>
              <w:rPr>
                <w:spacing w:val="-2"/>
                <w:sz w:val="20"/>
              </w:rPr>
              <w:t>required</w:t>
            </w:r>
          </w:p>
        </w:tc>
        <w:tc>
          <w:tcPr>
            <w:tcW w:w="1731" w:type="dxa"/>
          </w:tcPr>
          <w:p>
            <w:pPr>
              <w:pStyle w:val="TableParagraph"/>
              <w:spacing w:before="121"/>
              <w:ind w:left="105"/>
              <w:rPr>
                <w:sz w:val="20"/>
              </w:rPr>
            </w:pPr>
            <w:r>
              <w:rPr>
                <w:sz w:val="20"/>
              </w:rPr>
              <w:t>Remaining</w:t>
            </w:r>
            <w:r>
              <w:rPr>
                <w:spacing w:val="-7"/>
                <w:sz w:val="20"/>
              </w:rPr>
              <w:t> </w:t>
            </w:r>
            <w:r>
              <w:rPr>
                <w:spacing w:val="-5"/>
                <w:sz w:val="20"/>
              </w:rPr>
              <w:t>FAR</w:t>
            </w:r>
          </w:p>
        </w:tc>
      </w:tr>
      <w:tr>
        <w:trPr>
          <w:trHeight w:val="710" w:hRule="atLeast"/>
        </w:trPr>
        <w:tc>
          <w:tcPr>
            <w:tcW w:w="2811" w:type="dxa"/>
          </w:tcPr>
          <w:p>
            <w:pPr>
              <w:pStyle w:val="TableParagraph"/>
              <w:spacing w:before="120"/>
              <w:ind w:left="107"/>
              <w:rPr>
                <w:sz w:val="20"/>
              </w:rPr>
            </w:pPr>
            <w:r>
              <w:rPr>
                <w:sz w:val="20"/>
              </w:rPr>
              <w:t>Public</w:t>
            </w:r>
            <w:r>
              <w:rPr>
                <w:spacing w:val="-4"/>
                <w:sz w:val="20"/>
              </w:rPr>
              <w:t> </w:t>
            </w:r>
            <w:r>
              <w:rPr>
                <w:sz w:val="20"/>
              </w:rPr>
              <w:t>semi</w:t>
            </w:r>
            <w:r>
              <w:rPr>
                <w:spacing w:val="-5"/>
                <w:sz w:val="20"/>
              </w:rPr>
              <w:t> </w:t>
            </w:r>
            <w:r>
              <w:rPr>
                <w:spacing w:val="-2"/>
                <w:sz w:val="20"/>
              </w:rPr>
              <w:t>public</w:t>
            </w:r>
          </w:p>
        </w:tc>
        <w:tc>
          <w:tcPr>
            <w:tcW w:w="2844" w:type="dxa"/>
          </w:tcPr>
          <w:p>
            <w:pPr>
              <w:pStyle w:val="TableParagraph"/>
              <w:spacing w:line="244" w:lineRule="auto" w:before="120"/>
              <w:ind w:left="107"/>
              <w:rPr>
                <w:sz w:val="20"/>
              </w:rPr>
            </w:pPr>
            <w:r>
              <w:rPr>
                <w:sz w:val="20"/>
              </w:rPr>
              <w:t>Public</w:t>
            </w:r>
            <w:r>
              <w:rPr>
                <w:spacing w:val="-12"/>
                <w:sz w:val="20"/>
              </w:rPr>
              <w:t> </w:t>
            </w:r>
            <w:r>
              <w:rPr>
                <w:sz w:val="20"/>
              </w:rPr>
              <w:t>semi</w:t>
            </w:r>
            <w:r>
              <w:rPr>
                <w:spacing w:val="-13"/>
                <w:sz w:val="20"/>
              </w:rPr>
              <w:t> </w:t>
            </w:r>
            <w:r>
              <w:rPr>
                <w:sz w:val="20"/>
              </w:rPr>
              <w:t>public</w:t>
            </w:r>
            <w:r>
              <w:rPr>
                <w:spacing w:val="-10"/>
                <w:sz w:val="20"/>
              </w:rPr>
              <w:t> </w:t>
            </w:r>
            <w:r>
              <w:rPr>
                <w:sz w:val="20"/>
              </w:rPr>
              <w:t>Mixed-</w:t>
            </w:r>
            <w:r>
              <w:rPr>
                <w:sz w:val="20"/>
              </w:rPr>
              <w:t>Use </w:t>
            </w:r>
            <w:r>
              <w:rPr>
                <w:spacing w:val="-4"/>
                <w:sz w:val="20"/>
              </w:rPr>
              <w:t>TOD</w:t>
            </w:r>
          </w:p>
        </w:tc>
        <w:tc>
          <w:tcPr>
            <w:tcW w:w="1632" w:type="dxa"/>
          </w:tcPr>
          <w:p>
            <w:pPr>
              <w:pStyle w:val="TableParagraph"/>
              <w:spacing w:before="120"/>
              <w:ind w:left="108"/>
              <w:rPr>
                <w:sz w:val="20"/>
              </w:rPr>
            </w:pPr>
            <w:r>
              <w:rPr>
                <w:sz w:val="20"/>
              </w:rPr>
              <w:t>33</w:t>
            </w:r>
            <w:r>
              <w:rPr>
                <w:spacing w:val="-2"/>
                <w:sz w:val="20"/>
              </w:rPr>
              <w:t> percent</w:t>
            </w:r>
          </w:p>
        </w:tc>
        <w:tc>
          <w:tcPr>
            <w:tcW w:w="1731" w:type="dxa"/>
          </w:tcPr>
          <w:p>
            <w:pPr>
              <w:pStyle w:val="TableParagraph"/>
              <w:spacing w:before="120"/>
              <w:ind w:left="105"/>
              <w:rPr>
                <w:sz w:val="20"/>
              </w:rPr>
            </w:pPr>
            <w:r>
              <w:rPr>
                <w:sz w:val="20"/>
              </w:rPr>
              <w:t>67</w:t>
            </w:r>
            <w:r>
              <w:rPr>
                <w:spacing w:val="-2"/>
                <w:sz w:val="20"/>
              </w:rPr>
              <w:t> percent</w:t>
            </w:r>
          </w:p>
        </w:tc>
      </w:tr>
    </w:tbl>
    <w:p>
      <w:pPr>
        <w:pStyle w:val="BodyText"/>
        <w:spacing w:before="145"/>
      </w:pPr>
      <w:r>
        <w:rPr/>
        <w:t>Note*</w:t>
      </w:r>
      <w:r>
        <w:rPr>
          <w:spacing w:val="-4"/>
        </w:rPr>
        <w:t> </w:t>
      </w:r>
      <w:r>
        <w:rPr/>
        <w:t>-</w:t>
      </w:r>
      <w:r>
        <w:rPr>
          <w:spacing w:val="-4"/>
        </w:rPr>
        <w:t> </w:t>
      </w:r>
      <w:r>
        <w:rPr/>
        <w:t>Subject</w:t>
      </w:r>
      <w:r>
        <w:rPr>
          <w:spacing w:val="-3"/>
        </w:rPr>
        <w:t> </w:t>
      </w:r>
      <w:r>
        <w:rPr/>
        <w:t>to</w:t>
      </w:r>
      <w:r>
        <w:rPr>
          <w:spacing w:val="-5"/>
        </w:rPr>
        <w:t> </w:t>
      </w:r>
      <w:r>
        <w:rPr/>
        <w:t>restriction</w:t>
      </w:r>
      <w:r>
        <w:rPr>
          <w:spacing w:val="-3"/>
        </w:rPr>
        <w:t> </w:t>
      </w:r>
      <w:r>
        <w:rPr/>
        <w:t>that</w:t>
      </w:r>
      <w:r>
        <w:rPr>
          <w:spacing w:val="-3"/>
        </w:rPr>
        <w:t> </w:t>
      </w:r>
      <w:r>
        <w:rPr/>
        <w:t>MP/ZDP/layout</w:t>
      </w:r>
      <w:r>
        <w:rPr>
          <w:spacing w:val="-5"/>
        </w:rPr>
        <w:t> </w:t>
      </w:r>
      <w:r>
        <w:rPr/>
        <w:t>land</w:t>
      </w:r>
      <w:r>
        <w:rPr>
          <w:spacing w:val="-4"/>
        </w:rPr>
        <w:t> </w:t>
      </w:r>
      <w:r>
        <w:rPr/>
        <w:t>use</w:t>
      </w:r>
      <w:r>
        <w:rPr>
          <w:spacing w:val="-3"/>
        </w:rPr>
        <w:t> </w:t>
      </w:r>
      <w:r>
        <w:rPr/>
        <w:t>shall</w:t>
      </w:r>
      <w:r>
        <w:rPr>
          <w:spacing w:val="-3"/>
        </w:rPr>
        <w:t> </w:t>
      </w:r>
      <w:r>
        <w:rPr/>
        <w:t>remain</w:t>
      </w:r>
      <w:r>
        <w:rPr>
          <w:spacing w:val="-5"/>
        </w:rPr>
        <w:t> </w:t>
      </w:r>
      <w:r>
        <w:rPr/>
        <w:t>pre-dominant</w:t>
      </w:r>
      <w:r>
        <w:rPr>
          <w:spacing w:val="-5"/>
        </w:rPr>
        <w:t> </w:t>
      </w:r>
      <w:r>
        <w:rPr/>
        <w:t>land</w:t>
      </w:r>
      <w:r>
        <w:rPr>
          <w:spacing w:val="-2"/>
        </w:rPr>
        <w:t> </w:t>
      </w:r>
      <w:r>
        <w:rPr>
          <w:spacing w:val="-4"/>
        </w:rPr>
        <w:t>use.</w:t>
      </w:r>
    </w:p>
    <w:p>
      <w:pPr>
        <w:pStyle w:val="ListParagraph"/>
        <w:numPr>
          <w:ilvl w:val="3"/>
          <w:numId w:val="2"/>
        </w:numPr>
        <w:tabs>
          <w:tab w:pos="1029" w:val="left" w:leader="none"/>
        </w:tabs>
        <w:spacing w:line="240" w:lineRule="auto" w:before="122" w:after="0"/>
        <w:ind w:left="1029" w:right="0" w:hanging="864"/>
        <w:jc w:val="left"/>
        <w:rPr>
          <w:rFonts w:ascii="Calibri Light"/>
          <w:i/>
          <w:sz w:val="22"/>
        </w:rPr>
      </w:pPr>
      <w:r>
        <w:rPr>
          <w:rFonts w:ascii="Calibri Light"/>
          <w:i/>
          <w:color w:val="2E5395"/>
          <w:sz w:val="22"/>
        </w:rPr>
        <w:t>Floor</w:t>
      </w:r>
      <w:r>
        <w:rPr>
          <w:rFonts w:ascii="Calibri Light"/>
          <w:i/>
          <w:color w:val="2E5395"/>
          <w:spacing w:val="-3"/>
          <w:sz w:val="22"/>
        </w:rPr>
        <w:t> </w:t>
      </w:r>
      <w:r>
        <w:rPr>
          <w:rFonts w:ascii="Calibri Light"/>
          <w:i/>
          <w:color w:val="2E5395"/>
          <w:sz w:val="22"/>
        </w:rPr>
        <w:t>Area</w:t>
      </w:r>
      <w:r>
        <w:rPr>
          <w:rFonts w:ascii="Calibri Light"/>
          <w:i/>
          <w:color w:val="2E5395"/>
          <w:spacing w:val="-3"/>
          <w:sz w:val="22"/>
        </w:rPr>
        <w:t> </w:t>
      </w:r>
      <w:r>
        <w:rPr>
          <w:rFonts w:ascii="Calibri Light"/>
          <w:i/>
          <w:color w:val="2E5395"/>
          <w:sz w:val="22"/>
        </w:rPr>
        <w:t>Ratio</w:t>
      </w:r>
      <w:r>
        <w:rPr>
          <w:rFonts w:ascii="Calibri Light"/>
          <w:i/>
          <w:color w:val="2E5395"/>
          <w:spacing w:val="-4"/>
          <w:sz w:val="22"/>
        </w:rPr>
        <w:t> </w:t>
      </w:r>
      <w:r>
        <w:rPr>
          <w:rFonts w:ascii="Calibri Light"/>
          <w:i/>
          <w:color w:val="2E5395"/>
          <w:sz w:val="22"/>
        </w:rPr>
        <w:t>(FAR)</w:t>
      </w:r>
      <w:r>
        <w:rPr>
          <w:rFonts w:ascii="Calibri Light"/>
          <w:i/>
          <w:color w:val="2E5395"/>
          <w:spacing w:val="-4"/>
          <w:sz w:val="22"/>
        </w:rPr>
        <w:t> </w:t>
      </w:r>
      <w:r>
        <w:rPr>
          <w:rFonts w:ascii="Calibri Light"/>
          <w:i/>
          <w:color w:val="2E5395"/>
          <w:sz w:val="22"/>
        </w:rPr>
        <w:t>for</w:t>
      </w:r>
      <w:r>
        <w:rPr>
          <w:rFonts w:ascii="Calibri Light"/>
          <w:i/>
          <w:color w:val="2E5395"/>
          <w:spacing w:val="-3"/>
          <w:sz w:val="22"/>
        </w:rPr>
        <w:t> </w:t>
      </w:r>
      <w:r>
        <w:rPr>
          <w:rFonts w:ascii="Calibri Light"/>
          <w:i/>
          <w:color w:val="2E5395"/>
          <w:sz w:val="22"/>
        </w:rPr>
        <w:t>TOD</w:t>
      </w:r>
      <w:r>
        <w:rPr>
          <w:rFonts w:ascii="Calibri Light"/>
          <w:i/>
          <w:color w:val="2E5395"/>
          <w:spacing w:val="-1"/>
          <w:sz w:val="22"/>
        </w:rPr>
        <w:t> </w:t>
      </w:r>
      <w:r>
        <w:rPr>
          <w:rFonts w:ascii="Calibri Light"/>
          <w:i/>
          <w:color w:val="2E5395"/>
          <w:spacing w:val="-4"/>
          <w:sz w:val="22"/>
        </w:rPr>
        <w:t>zone</w:t>
      </w:r>
    </w:p>
    <w:p>
      <w:pPr>
        <w:pStyle w:val="BodyText"/>
        <w:spacing w:before="130"/>
      </w:pPr>
      <w:r>
        <w:rPr/>
        <w:t>The</w:t>
      </w:r>
      <w:r>
        <w:rPr>
          <w:spacing w:val="-3"/>
        </w:rPr>
        <w:t> </w:t>
      </w:r>
      <w:r>
        <w:rPr/>
        <w:t>building</w:t>
      </w:r>
      <w:r>
        <w:rPr>
          <w:spacing w:val="-2"/>
        </w:rPr>
        <w:t> </w:t>
      </w:r>
      <w:r>
        <w:rPr/>
        <w:t>byelaws</w:t>
      </w:r>
      <w:r>
        <w:rPr>
          <w:spacing w:val="-3"/>
        </w:rPr>
        <w:t> </w:t>
      </w:r>
      <w:r>
        <w:rPr/>
        <w:t>for</w:t>
      </w:r>
      <w:r>
        <w:rPr>
          <w:spacing w:val="-1"/>
        </w:rPr>
        <w:t> </w:t>
      </w:r>
      <w:r>
        <w:rPr/>
        <w:t>TOD</w:t>
      </w:r>
      <w:r>
        <w:rPr>
          <w:spacing w:val="-4"/>
        </w:rPr>
        <w:t> </w:t>
      </w:r>
      <w:r>
        <w:rPr/>
        <w:t>zone</w:t>
      </w:r>
      <w:r>
        <w:rPr>
          <w:spacing w:val="-1"/>
        </w:rPr>
        <w:t> </w:t>
      </w:r>
      <w:r>
        <w:rPr/>
        <w:t>shall</w:t>
      </w:r>
      <w:r>
        <w:rPr>
          <w:spacing w:val="-2"/>
        </w:rPr>
        <w:t> </w:t>
      </w:r>
      <w:r>
        <w:rPr/>
        <w:t>be</w:t>
      </w:r>
      <w:r>
        <w:rPr>
          <w:spacing w:val="-4"/>
        </w:rPr>
        <w:t> </w:t>
      </w:r>
      <w:r>
        <w:rPr/>
        <w:t>as</w:t>
      </w:r>
      <w:r>
        <w:rPr>
          <w:spacing w:val="-2"/>
        </w:rPr>
        <w:t> follows:</w:t>
      </w:r>
    </w:p>
    <w:p>
      <w:pPr>
        <w:pStyle w:val="BodyText"/>
        <w:spacing w:before="7"/>
        <w:ind w:left="0"/>
        <w:rPr>
          <w:sz w:val="10"/>
        </w:rPr>
      </w:pPr>
    </w:p>
    <w:tbl>
      <w:tblPr>
        <w:tblW w:w="0" w:type="auto"/>
        <w:jc w:val="left"/>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91"/>
        <w:gridCol w:w="2969"/>
        <w:gridCol w:w="3056"/>
      </w:tblGrid>
      <w:tr>
        <w:trPr>
          <w:trHeight w:val="374" w:hRule="atLeast"/>
        </w:trPr>
        <w:tc>
          <w:tcPr>
            <w:tcW w:w="2991" w:type="dxa"/>
            <w:shd w:val="clear" w:color="auto" w:fill="D9E1F3"/>
          </w:tcPr>
          <w:p>
            <w:pPr>
              <w:pStyle w:val="TableParagraph"/>
              <w:spacing w:line="236" w:lineRule="exact" w:before="118"/>
              <w:ind w:left="4"/>
              <w:rPr>
                <w:sz w:val="22"/>
              </w:rPr>
            </w:pPr>
            <w:r>
              <w:rPr>
                <w:sz w:val="22"/>
              </w:rPr>
              <w:t>Minimum</w:t>
            </w:r>
            <w:r>
              <w:rPr>
                <w:spacing w:val="-3"/>
                <w:sz w:val="22"/>
              </w:rPr>
              <w:t> </w:t>
            </w:r>
            <w:r>
              <w:rPr>
                <w:sz w:val="22"/>
              </w:rPr>
              <w:t>Right</w:t>
            </w:r>
            <w:r>
              <w:rPr>
                <w:spacing w:val="-3"/>
                <w:sz w:val="22"/>
              </w:rPr>
              <w:t> </w:t>
            </w:r>
            <w:r>
              <w:rPr>
                <w:sz w:val="22"/>
              </w:rPr>
              <w:t>of</w:t>
            </w:r>
            <w:r>
              <w:rPr>
                <w:spacing w:val="-5"/>
                <w:sz w:val="22"/>
              </w:rPr>
              <w:t> Way</w:t>
            </w:r>
          </w:p>
        </w:tc>
        <w:tc>
          <w:tcPr>
            <w:tcW w:w="2969" w:type="dxa"/>
            <w:shd w:val="clear" w:color="auto" w:fill="D9E1F3"/>
          </w:tcPr>
          <w:p>
            <w:pPr>
              <w:pStyle w:val="TableParagraph"/>
              <w:spacing w:line="236" w:lineRule="exact" w:before="118"/>
              <w:ind w:left="4"/>
              <w:rPr>
                <w:sz w:val="22"/>
              </w:rPr>
            </w:pPr>
            <w:r>
              <w:rPr>
                <w:sz w:val="22"/>
              </w:rPr>
              <w:t>Base</w:t>
            </w:r>
            <w:r>
              <w:rPr>
                <w:spacing w:val="-1"/>
                <w:sz w:val="22"/>
              </w:rPr>
              <w:t> </w:t>
            </w:r>
            <w:r>
              <w:rPr>
                <w:spacing w:val="-5"/>
                <w:sz w:val="22"/>
              </w:rPr>
              <w:t>FAR</w:t>
            </w:r>
          </w:p>
        </w:tc>
        <w:tc>
          <w:tcPr>
            <w:tcW w:w="3056" w:type="dxa"/>
            <w:shd w:val="clear" w:color="auto" w:fill="D9E1F3"/>
          </w:tcPr>
          <w:p>
            <w:pPr>
              <w:pStyle w:val="TableParagraph"/>
              <w:spacing w:line="236" w:lineRule="exact" w:before="118"/>
              <w:ind w:left="4"/>
              <w:rPr>
                <w:sz w:val="22"/>
              </w:rPr>
            </w:pPr>
            <w:r>
              <w:rPr>
                <w:sz w:val="22"/>
              </w:rPr>
              <w:t>TOD</w:t>
            </w:r>
            <w:r>
              <w:rPr>
                <w:spacing w:val="-2"/>
                <w:sz w:val="22"/>
              </w:rPr>
              <w:t> </w:t>
            </w:r>
            <w:r>
              <w:rPr>
                <w:sz w:val="22"/>
              </w:rPr>
              <w:t>FAR</w:t>
            </w:r>
            <w:r>
              <w:rPr>
                <w:spacing w:val="-2"/>
                <w:sz w:val="22"/>
              </w:rPr>
              <w:t> </w:t>
            </w:r>
            <w:r>
              <w:rPr>
                <w:sz w:val="22"/>
              </w:rPr>
              <w:t>as</w:t>
            </w:r>
            <w:r>
              <w:rPr>
                <w:spacing w:val="-1"/>
                <w:sz w:val="22"/>
              </w:rPr>
              <w:t> </w:t>
            </w:r>
            <w:r>
              <w:rPr>
                <w:sz w:val="22"/>
              </w:rPr>
              <w:t>%</w:t>
            </w:r>
            <w:r>
              <w:rPr>
                <w:spacing w:val="-1"/>
                <w:sz w:val="22"/>
              </w:rPr>
              <w:t> </w:t>
            </w:r>
            <w:r>
              <w:rPr>
                <w:sz w:val="22"/>
              </w:rPr>
              <w:t>of</w:t>
            </w:r>
            <w:r>
              <w:rPr>
                <w:spacing w:val="-3"/>
                <w:sz w:val="22"/>
              </w:rPr>
              <w:t> </w:t>
            </w:r>
            <w:r>
              <w:rPr>
                <w:sz w:val="22"/>
              </w:rPr>
              <w:t>Base </w:t>
            </w:r>
            <w:r>
              <w:rPr>
                <w:spacing w:val="-5"/>
                <w:sz w:val="22"/>
              </w:rPr>
              <w:t>FAR</w:t>
            </w:r>
          </w:p>
        </w:tc>
      </w:tr>
      <w:tr>
        <w:trPr>
          <w:trHeight w:val="371" w:hRule="atLeast"/>
        </w:trPr>
        <w:tc>
          <w:tcPr>
            <w:tcW w:w="2991" w:type="dxa"/>
          </w:tcPr>
          <w:p>
            <w:pPr>
              <w:pStyle w:val="TableParagraph"/>
              <w:spacing w:line="233" w:lineRule="exact" w:before="118"/>
              <w:ind w:left="4"/>
              <w:rPr>
                <w:sz w:val="22"/>
              </w:rPr>
            </w:pPr>
            <w:r>
              <w:rPr>
                <w:spacing w:val="-5"/>
                <w:sz w:val="22"/>
              </w:rPr>
              <w:t>12m</w:t>
            </w:r>
          </w:p>
        </w:tc>
        <w:tc>
          <w:tcPr>
            <w:tcW w:w="2969" w:type="dxa"/>
          </w:tcPr>
          <w:p>
            <w:pPr>
              <w:pStyle w:val="TableParagraph"/>
              <w:spacing w:line="233" w:lineRule="exact" w:before="118"/>
              <w:ind w:left="4"/>
              <w:rPr>
                <w:sz w:val="22"/>
              </w:rPr>
            </w:pPr>
            <w:r>
              <w:rPr>
                <w:sz w:val="22"/>
              </w:rPr>
              <w:t>As</w:t>
            </w:r>
            <w:r>
              <w:rPr>
                <w:spacing w:val="-1"/>
                <w:sz w:val="22"/>
              </w:rPr>
              <w:t> </w:t>
            </w:r>
            <w:r>
              <w:rPr>
                <w:sz w:val="22"/>
              </w:rPr>
              <w:t>per</w:t>
            </w:r>
            <w:r>
              <w:rPr>
                <w:spacing w:val="-1"/>
                <w:sz w:val="22"/>
              </w:rPr>
              <w:t> </w:t>
            </w:r>
            <w:r>
              <w:rPr>
                <w:spacing w:val="-2"/>
                <w:sz w:val="22"/>
              </w:rPr>
              <w:t>byelaws</w:t>
            </w:r>
          </w:p>
        </w:tc>
        <w:tc>
          <w:tcPr>
            <w:tcW w:w="3056" w:type="dxa"/>
          </w:tcPr>
          <w:p>
            <w:pPr>
              <w:pStyle w:val="TableParagraph"/>
              <w:spacing w:line="233" w:lineRule="exact" w:before="118"/>
              <w:ind w:left="4"/>
              <w:rPr>
                <w:sz w:val="22"/>
              </w:rPr>
            </w:pPr>
            <w:r>
              <w:rPr>
                <w:spacing w:val="-4"/>
                <w:sz w:val="22"/>
              </w:rPr>
              <w:t>150%</w:t>
            </w:r>
          </w:p>
        </w:tc>
      </w:tr>
      <w:tr>
        <w:trPr>
          <w:trHeight w:val="374" w:hRule="atLeast"/>
        </w:trPr>
        <w:tc>
          <w:tcPr>
            <w:tcW w:w="2991" w:type="dxa"/>
          </w:tcPr>
          <w:p>
            <w:pPr>
              <w:pStyle w:val="TableParagraph"/>
              <w:spacing w:line="233" w:lineRule="exact" w:before="121"/>
              <w:ind w:left="4"/>
              <w:rPr>
                <w:sz w:val="22"/>
              </w:rPr>
            </w:pPr>
            <w:r>
              <w:rPr>
                <w:sz w:val="22"/>
              </w:rPr>
              <w:t>&gt;12 -</w:t>
            </w:r>
            <w:r>
              <w:rPr>
                <w:spacing w:val="-2"/>
                <w:sz w:val="22"/>
              </w:rPr>
              <w:t> </w:t>
            </w:r>
            <w:r>
              <w:rPr>
                <w:spacing w:val="-5"/>
                <w:sz w:val="22"/>
              </w:rPr>
              <w:t>24m</w:t>
            </w:r>
          </w:p>
        </w:tc>
        <w:tc>
          <w:tcPr>
            <w:tcW w:w="2969" w:type="dxa"/>
          </w:tcPr>
          <w:p>
            <w:pPr>
              <w:pStyle w:val="TableParagraph"/>
              <w:spacing w:line="233" w:lineRule="exact" w:before="121"/>
              <w:ind w:left="4"/>
              <w:rPr>
                <w:sz w:val="22"/>
              </w:rPr>
            </w:pPr>
            <w:r>
              <w:rPr>
                <w:sz w:val="22"/>
              </w:rPr>
              <w:t>As</w:t>
            </w:r>
            <w:r>
              <w:rPr>
                <w:spacing w:val="-1"/>
                <w:sz w:val="22"/>
              </w:rPr>
              <w:t> </w:t>
            </w:r>
            <w:r>
              <w:rPr>
                <w:sz w:val="22"/>
              </w:rPr>
              <w:t>per</w:t>
            </w:r>
            <w:r>
              <w:rPr>
                <w:spacing w:val="-1"/>
                <w:sz w:val="22"/>
              </w:rPr>
              <w:t> </w:t>
            </w:r>
            <w:r>
              <w:rPr>
                <w:spacing w:val="-2"/>
                <w:sz w:val="22"/>
              </w:rPr>
              <w:t>byelaws</w:t>
            </w:r>
          </w:p>
        </w:tc>
        <w:tc>
          <w:tcPr>
            <w:tcW w:w="3056" w:type="dxa"/>
          </w:tcPr>
          <w:p>
            <w:pPr>
              <w:pStyle w:val="TableParagraph"/>
              <w:spacing w:line="233" w:lineRule="exact" w:before="121"/>
              <w:ind w:left="4"/>
              <w:rPr>
                <w:sz w:val="22"/>
              </w:rPr>
            </w:pPr>
            <w:r>
              <w:rPr>
                <w:spacing w:val="-4"/>
                <w:sz w:val="22"/>
              </w:rPr>
              <w:t>250%</w:t>
            </w:r>
          </w:p>
        </w:tc>
      </w:tr>
      <w:tr>
        <w:trPr>
          <w:trHeight w:val="374" w:hRule="atLeast"/>
        </w:trPr>
        <w:tc>
          <w:tcPr>
            <w:tcW w:w="2991" w:type="dxa"/>
          </w:tcPr>
          <w:p>
            <w:pPr>
              <w:pStyle w:val="TableParagraph"/>
              <w:spacing w:line="236" w:lineRule="exact" w:before="118"/>
              <w:ind w:left="4"/>
              <w:rPr>
                <w:sz w:val="22"/>
              </w:rPr>
            </w:pPr>
            <w:r>
              <w:rPr>
                <w:sz w:val="22"/>
              </w:rPr>
              <w:t>&gt;24 -</w:t>
            </w:r>
            <w:r>
              <w:rPr>
                <w:spacing w:val="-2"/>
                <w:sz w:val="22"/>
              </w:rPr>
              <w:t> </w:t>
            </w:r>
            <w:r>
              <w:rPr>
                <w:spacing w:val="-5"/>
                <w:sz w:val="22"/>
              </w:rPr>
              <w:t>45m</w:t>
            </w:r>
          </w:p>
        </w:tc>
        <w:tc>
          <w:tcPr>
            <w:tcW w:w="2969" w:type="dxa"/>
          </w:tcPr>
          <w:p>
            <w:pPr>
              <w:pStyle w:val="TableParagraph"/>
              <w:spacing w:line="236" w:lineRule="exact" w:before="118"/>
              <w:ind w:left="4"/>
              <w:rPr>
                <w:sz w:val="22"/>
              </w:rPr>
            </w:pPr>
            <w:r>
              <w:rPr>
                <w:sz w:val="22"/>
              </w:rPr>
              <w:t>As</w:t>
            </w:r>
            <w:r>
              <w:rPr>
                <w:spacing w:val="-1"/>
                <w:sz w:val="22"/>
              </w:rPr>
              <w:t> </w:t>
            </w:r>
            <w:r>
              <w:rPr>
                <w:sz w:val="22"/>
              </w:rPr>
              <w:t>per </w:t>
            </w:r>
            <w:r>
              <w:rPr>
                <w:spacing w:val="-2"/>
                <w:sz w:val="22"/>
              </w:rPr>
              <w:t>byelaws</w:t>
            </w:r>
          </w:p>
        </w:tc>
        <w:tc>
          <w:tcPr>
            <w:tcW w:w="3056" w:type="dxa"/>
          </w:tcPr>
          <w:p>
            <w:pPr>
              <w:pStyle w:val="TableParagraph"/>
              <w:spacing w:line="236" w:lineRule="exact" w:before="118"/>
              <w:ind w:left="4"/>
              <w:rPr>
                <w:sz w:val="22"/>
              </w:rPr>
            </w:pPr>
            <w:r>
              <w:rPr>
                <w:spacing w:val="-4"/>
                <w:sz w:val="22"/>
              </w:rPr>
              <w:t>350%</w:t>
            </w:r>
          </w:p>
        </w:tc>
      </w:tr>
      <w:tr>
        <w:trPr>
          <w:trHeight w:val="371" w:hRule="atLeast"/>
        </w:trPr>
        <w:tc>
          <w:tcPr>
            <w:tcW w:w="2991" w:type="dxa"/>
          </w:tcPr>
          <w:p>
            <w:pPr>
              <w:pStyle w:val="TableParagraph"/>
              <w:spacing w:line="233" w:lineRule="exact" w:before="118"/>
              <w:ind w:left="4"/>
              <w:rPr>
                <w:sz w:val="22"/>
              </w:rPr>
            </w:pPr>
            <w:r>
              <w:rPr>
                <w:spacing w:val="-4"/>
                <w:sz w:val="22"/>
              </w:rPr>
              <w:t>&gt;45m</w:t>
            </w:r>
          </w:p>
        </w:tc>
        <w:tc>
          <w:tcPr>
            <w:tcW w:w="2969" w:type="dxa"/>
          </w:tcPr>
          <w:p>
            <w:pPr>
              <w:pStyle w:val="TableParagraph"/>
              <w:spacing w:line="233" w:lineRule="exact" w:before="118"/>
              <w:ind w:left="4"/>
              <w:rPr>
                <w:sz w:val="22"/>
              </w:rPr>
            </w:pPr>
            <w:r>
              <w:rPr>
                <w:sz w:val="22"/>
              </w:rPr>
              <w:t>As</w:t>
            </w:r>
            <w:r>
              <w:rPr>
                <w:spacing w:val="-1"/>
                <w:sz w:val="22"/>
              </w:rPr>
              <w:t> </w:t>
            </w:r>
            <w:r>
              <w:rPr>
                <w:sz w:val="22"/>
              </w:rPr>
              <w:t>per</w:t>
            </w:r>
            <w:r>
              <w:rPr>
                <w:spacing w:val="-1"/>
                <w:sz w:val="22"/>
              </w:rPr>
              <w:t> </w:t>
            </w:r>
            <w:r>
              <w:rPr>
                <w:spacing w:val="-2"/>
                <w:sz w:val="22"/>
              </w:rPr>
              <w:t>byelaws</w:t>
            </w:r>
          </w:p>
        </w:tc>
        <w:tc>
          <w:tcPr>
            <w:tcW w:w="3056" w:type="dxa"/>
          </w:tcPr>
          <w:p>
            <w:pPr>
              <w:pStyle w:val="TableParagraph"/>
              <w:spacing w:line="233" w:lineRule="exact" w:before="118"/>
              <w:ind w:left="4"/>
              <w:rPr>
                <w:sz w:val="22"/>
              </w:rPr>
            </w:pPr>
            <w:r>
              <w:rPr>
                <w:spacing w:val="-2"/>
                <w:sz w:val="22"/>
              </w:rPr>
              <w:t>Unrestricted</w:t>
            </w:r>
          </w:p>
        </w:tc>
      </w:tr>
    </w:tbl>
    <w:p>
      <w:pPr>
        <w:pStyle w:val="BodyText"/>
        <w:spacing w:before="122"/>
      </w:pPr>
      <w:r>
        <w:rPr>
          <w:spacing w:val="-2"/>
          <w:u w:val="single"/>
        </w:rPr>
        <w:t>Note:</w:t>
      </w:r>
    </w:p>
    <w:p>
      <w:pPr>
        <w:pStyle w:val="ListParagraph"/>
        <w:numPr>
          <w:ilvl w:val="0"/>
          <w:numId w:val="97"/>
        </w:numPr>
        <w:tabs>
          <w:tab w:pos="523" w:val="left" w:leader="none"/>
          <w:tab w:pos="525" w:val="left" w:leader="none"/>
        </w:tabs>
        <w:spacing w:line="259" w:lineRule="auto" w:before="126" w:after="0"/>
        <w:ind w:left="525" w:right="590" w:hanging="360"/>
        <w:jc w:val="left"/>
        <w:rPr>
          <w:sz w:val="22"/>
        </w:rPr>
      </w:pPr>
      <w:r>
        <w:rPr>
          <w:sz w:val="22"/>
        </w:rPr>
        <w:t>Basic</w:t>
      </w:r>
      <w:r>
        <w:rPr>
          <w:spacing w:val="22"/>
          <w:sz w:val="22"/>
        </w:rPr>
        <w:t> </w:t>
      </w:r>
      <w:r>
        <w:rPr>
          <w:sz w:val="22"/>
        </w:rPr>
        <w:t>FAR</w:t>
      </w:r>
      <w:r>
        <w:rPr>
          <w:spacing w:val="23"/>
          <w:sz w:val="22"/>
        </w:rPr>
        <w:t> </w:t>
      </w:r>
      <w:r>
        <w:rPr>
          <w:sz w:val="22"/>
        </w:rPr>
        <w:t>for</w:t>
      </w:r>
      <w:r>
        <w:rPr>
          <w:spacing w:val="25"/>
          <w:sz w:val="22"/>
        </w:rPr>
        <w:t> </w:t>
      </w:r>
      <w:r>
        <w:rPr>
          <w:sz w:val="22"/>
        </w:rPr>
        <w:t>various</w:t>
      </w:r>
      <w:r>
        <w:rPr>
          <w:spacing w:val="22"/>
          <w:sz w:val="22"/>
        </w:rPr>
        <w:t> </w:t>
      </w:r>
      <w:r>
        <w:rPr>
          <w:sz w:val="22"/>
        </w:rPr>
        <w:t>land</w:t>
      </w:r>
      <w:r>
        <w:rPr>
          <w:spacing w:val="24"/>
          <w:sz w:val="22"/>
        </w:rPr>
        <w:t> </w:t>
      </w:r>
      <w:r>
        <w:rPr>
          <w:sz w:val="22"/>
        </w:rPr>
        <w:t>uses</w:t>
      </w:r>
      <w:r>
        <w:rPr>
          <w:spacing w:val="22"/>
          <w:sz w:val="22"/>
        </w:rPr>
        <w:t> </w:t>
      </w:r>
      <w:r>
        <w:rPr>
          <w:sz w:val="22"/>
        </w:rPr>
        <w:t>in</w:t>
      </w:r>
      <w:r>
        <w:rPr>
          <w:spacing w:val="22"/>
          <w:sz w:val="22"/>
        </w:rPr>
        <w:t> </w:t>
      </w:r>
      <w:r>
        <w:rPr>
          <w:sz w:val="22"/>
        </w:rPr>
        <w:t>the</w:t>
      </w:r>
      <w:r>
        <w:rPr>
          <w:spacing w:val="24"/>
          <w:sz w:val="22"/>
        </w:rPr>
        <w:t> </w:t>
      </w:r>
      <w:r>
        <w:rPr>
          <w:sz w:val="22"/>
        </w:rPr>
        <w:t>TOD</w:t>
      </w:r>
      <w:r>
        <w:rPr>
          <w:spacing w:val="20"/>
          <w:sz w:val="22"/>
        </w:rPr>
        <w:t> </w:t>
      </w:r>
      <w:r>
        <w:rPr>
          <w:sz w:val="22"/>
        </w:rPr>
        <w:t>zone</w:t>
      </w:r>
      <w:r>
        <w:rPr>
          <w:spacing w:val="22"/>
          <w:sz w:val="22"/>
        </w:rPr>
        <w:t> </w:t>
      </w:r>
      <w:r>
        <w:rPr>
          <w:sz w:val="22"/>
        </w:rPr>
        <w:t>shall</w:t>
      </w:r>
      <w:r>
        <w:rPr>
          <w:spacing w:val="25"/>
          <w:sz w:val="22"/>
        </w:rPr>
        <w:t> </w:t>
      </w:r>
      <w:r>
        <w:rPr>
          <w:sz w:val="22"/>
        </w:rPr>
        <w:t>be</w:t>
      </w:r>
      <w:r>
        <w:rPr>
          <w:spacing w:val="22"/>
          <w:sz w:val="22"/>
        </w:rPr>
        <w:t> </w:t>
      </w:r>
      <w:r>
        <w:rPr>
          <w:sz w:val="22"/>
        </w:rPr>
        <w:t>as</w:t>
      </w:r>
      <w:r>
        <w:rPr>
          <w:spacing w:val="22"/>
          <w:sz w:val="22"/>
        </w:rPr>
        <w:t> </w:t>
      </w:r>
      <w:r>
        <w:rPr>
          <w:sz w:val="22"/>
        </w:rPr>
        <w:t>per</w:t>
      </w:r>
      <w:r>
        <w:rPr>
          <w:spacing w:val="25"/>
          <w:sz w:val="22"/>
        </w:rPr>
        <w:t> </w:t>
      </w:r>
      <w:r>
        <w:rPr>
          <w:sz w:val="22"/>
        </w:rPr>
        <w:t>prevailing</w:t>
      </w:r>
      <w:r>
        <w:rPr>
          <w:spacing w:val="22"/>
          <w:sz w:val="22"/>
        </w:rPr>
        <w:t> </w:t>
      </w:r>
      <w:r>
        <w:rPr>
          <w:sz w:val="22"/>
        </w:rPr>
        <w:t>building</w:t>
      </w:r>
      <w:r>
        <w:rPr>
          <w:spacing w:val="22"/>
          <w:sz w:val="22"/>
        </w:rPr>
        <w:t> </w:t>
      </w:r>
      <w:r>
        <w:rPr>
          <w:sz w:val="22"/>
        </w:rPr>
        <w:t>byelaws, whereas the FAR above this shall be on purchasable basis.</w:t>
      </w:r>
    </w:p>
    <w:p>
      <w:pPr>
        <w:pStyle w:val="ListParagraph"/>
        <w:numPr>
          <w:ilvl w:val="0"/>
          <w:numId w:val="97"/>
        </w:numPr>
        <w:tabs>
          <w:tab w:pos="523" w:val="left" w:leader="none"/>
          <w:tab w:pos="525" w:val="left" w:leader="none"/>
        </w:tabs>
        <w:spacing w:line="259" w:lineRule="auto" w:before="0" w:after="0"/>
        <w:ind w:left="525" w:right="584" w:hanging="360"/>
        <w:jc w:val="left"/>
        <w:rPr>
          <w:sz w:val="22"/>
        </w:rPr>
      </w:pPr>
      <w:r>
        <w:rPr>
          <w:sz w:val="22"/>
        </w:rPr>
        <w:t>For availing maximum permissible FAR, charges of purchasable FAR only shall apply. That is to say, that the charges for purchasable FAR and premium purchasable FAR shall be the same.</w:t>
      </w:r>
    </w:p>
    <w:p>
      <w:pPr>
        <w:pStyle w:val="ListParagraph"/>
        <w:numPr>
          <w:ilvl w:val="3"/>
          <w:numId w:val="2"/>
        </w:numPr>
        <w:tabs>
          <w:tab w:pos="1029" w:val="left" w:leader="none"/>
        </w:tabs>
        <w:spacing w:line="240" w:lineRule="auto" w:before="158" w:after="0"/>
        <w:ind w:left="1029" w:right="0" w:hanging="864"/>
        <w:jc w:val="left"/>
        <w:rPr>
          <w:rFonts w:ascii="Calibri Light"/>
          <w:i/>
          <w:sz w:val="22"/>
        </w:rPr>
      </w:pPr>
      <w:r>
        <w:rPr>
          <w:rFonts w:ascii="Calibri Light"/>
          <w:i/>
          <w:color w:val="2E5395"/>
          <w:spacing w:val="-2"/>
          <w:sz w:val="22"/>
        </w:rPr>
        <w:t>Parking</w:t>
      </w:r>
    </w:p>
    <w:p>
      <w:pPr>
        <w:pStyle w:val="BodyText"/>
        <w:spacing w:before="128"/>
      </w:pPr>
      <w:r>
        <w:rPr/>
        <w:t>Parking</w:t>
      </w:r>
      <w:r>
        <w:rPr>
          <w:spacing w:val="-2"/>
        </w:rPr>
        <w:t> </w:t>
      </w:r>
      <w:r>
        <w:rPr/>
        <w:t>requirement</w:t>
      </w:r>
      <w:r>
        <w:rPr>
          <w:spacing w:val="-1"/>
        </w:rPr>
        <w:t> </w:t>
      </w:r>
      <w:r>
        <w:rPr/>
        <w:t>–</w:t>
      </w:r>
      <w:r>
        <w:rPr>
          <w:spacing w:val="-5"/>
        </w:rPr>
        <w:t> </w:t>
      </w:r>
      <w:r>
        <w:rPr/>
        <w:t>1</w:t>
      </w:r>
      <w:r>
        <w:rPr>
          <w:spacing w:val="-2"/>
        </w:rPr>
        <w:t> </w:t>
      </w:r>
      <w:r>
        <w:rPr/>
        <w:t>ECS</w:t>
      </w:r>
      <w:r>
        <w:rPr>
          <w:spacing w:val="-2"/>
        </w:rPr>
        <w:t> </w:t>
      </w:r>
      <w:r>
        <w:rPr/>
        <w:t>per</w:t>
      </w:r>
      <w:r>
        <w:rPr>
          <w:spacing w:val="-1"/>
        </w:rPr>
        <w:t> </w:t>
      </w:r>
      <w:r>
        <w:rPr/>
        <w:t>100</w:t>
      </w:r>
      <w:r>
        <w:rPr>
          <w:spacing w:val="-5"/>
        </w:rPr>
        <w:t> </w:t>
      </w:r>
      <w:r>
        <w:rPr/>
        <w:t>sqm of</w:t>
      </w:r>
      <w:r>
        <w:rPr>
          <w:spacing w:val="-4"/>
        </w:rPr>
        <w:t> </w:t>
      </w:r>
      <w:r>
        <w:rPr/>
        <w:t>floor</w:t>
      </w:r>
      <w:r>
        <w:rPr>
          <w:spacing w:val="-3"/>
        </w:rPr>
        <w:t> </w:t>
      </w:r>
      <w:r>
        <w:rPr>
          <w:spacing w:val="-4"/>
        </w:rPr>
        <w:t>area.</w:t>
      </w:r>
    </w:p>
    <w:p>
      <w:pPr>
        <w:pStyle w:val="Heading2"/>
        <w:numPr>
          <w:ilvl w:val="1"/>
          <w:numId w:val="2"/>
        </w:numPr>
        <w:tabs>
          <w:tab w:pos="741" w:val="left" w:leader="none"/>
        </w:tabs>
        <w:spacing w:line="240" w:lineRule="auto" w:before="122" w:after="0"/>
        <w:ind w:left="741" w:right="0" w:hanging="576"/>
        <w:jc w:val="left"/>
        <w:rPr>
          <w:color w:val="00AF50"/>
        </w:rPr>
      </w:pPr>
      <w:bookmarkStart w:name="_TOC_250079" w:id="49"/>
      <w:r>
        <w:rPr>
          <w:color w:val="00AF50"/>
        </w:rPr>
        <w:t>Other</w:t>
      </w:r>
      <w:r>
        <w:rPr>
          <w:color w:val="00AF50"/>
          <w:spacing w:val="-4"/>
        </w:rPr>
        <w:t> </w:t>
      </w:r>
      <w:bookmarkEnd w:id="49"/>
      <w:r>
        <w:rPr>
          <w:color w:val="00AF50"/>
          <w:spacing w:val="-2"/>
        </w:rPr>
        <w:t>requirements</w:t>
      </w:r>
    </w:p>
    <w:p>
      <w:pPr>
        <w:pStyle w:val="Heading4"/>
        <w:numPr>
          <w:ilvl w:val="2"/>
          <w:numId w:val="2"/>
        </w:numPr>
        <w:tabs>
          <w:tab w:pos="885" w:val="left" w:leader="none"/>
        </w:tabs>
        <w:spacing w:line="240" w:lineRule="auto" w:before="129" w:after="0"/>
        <w:ind w:left="885" w:right="0" w:hanging="720"/>
        <w:jc w:val="left"/>
      </w:pPr>
      <w:r>
        <w:rPr>
          <w:color w:val="00AFEF"/>
        </w:rPr>
        <w:t>Restrictions</w:t>
      </w:r>
      <w:r>
        <w:rPr>
          <w:color w:val="00AFEF"/>
          <w:spacing w:val="-4"/>
        </w:rPr>
        <w:t> </w:t>
      </w:r>
      <w:r>
        <w:rPr>
          <w:color w:val="00AFEF"/>
        </w:rPr>
        <w:t>on</w:t>
      </w:r>
      <w:r>
        <w:rPr>
          <w:color w:val="00AFEF"/>
          <w:spacing w:val="-1"/>
        </w:rPr>
        <w:t> </w:t>
      </w:r>
      <w:r>
        <w:rPr>
          <w:color w:val="00AFEF"/>
        </w:rPr>
        <w:t>mixing</w:t>
      </w:r>
      <w:r>
        <w:rPr>
          <w:color w:val="00AFEF"/>
          <w:spacing w:val="-1"/>
        </w:rPr>
        <w:t> </w:t>
      </w:r>
      <w:r>
        <w:rPr>
          <w:color w:val="00AFEF"/>
        </w:rPr>
        <w:t>of</w:t>
      </w:r>
      <w:r>
        <w:rPr>
          <w:color w:val="00AFEF"/>
          <w:spacing w:val="-4"/>
        </w:rPr>
        <w:t> </w:t>
      </w:r>
      <w:r>
        <w:rPr>
          <w:color w:val="00AFEF"/>
        </w:rPr>
        <w:t>activities in</w:t>
      </w:r>
      <w:r>
        <w:rPr>
          <w:color w:val="00AFEF"/>
          <w:spacing w:val="-1"/>
        </w:rPr>
        <w:t> </w:t>
      </w:r>
      <w:r>
        <w:rPr>
          <w:color w:val="00AFEF"/>
        </w:rPr>
        <w:t>mixed-use</w:t>
      </w:r>
      <w:r>
        <w:rPr>
          <w:color w:val="00AFEF"/>
          <w:spacing w:val="-1"/>
        </w:rPr>
        <w:t> </w:t>
      </w:r>
      <w:r>
        <w:rPr>
          <w:color w:val="00AFEF"/>
          <w:spacing w:val="-2"/>
        </w:rPr>
        <w:t>development.</w:t>
      </w:r>
    </w:p>
    <w:p>
      <w:pPr>
        <w:pStyle w:val="BodyText"/>
        <w:spacing w:line="244" w:lineRule="auto" w:before="126"/>
        <w:ind w:right="585"/>
        <w:jc w:val="both"/>
      </w:pPr>
      <w:r>
        <w:rPr/>
        <w:t>The owner/developer shall have the flexibility for horizontal and vertical mixed-use development, provided that –</w:t>
      </w:r>
    </w:p>
    <w:p>
      <w:pPr>
        <w:pStyle w:val="ListParagraph"/>
        <w:numPr>
          <w:ilvl w:val="0"/>
          <w:numId w:val="98"/>
        </w:numPr>
        <w:tabs>
          <w:tab w:pos="876" w:val="left" w:leader="none"/>
          <w:tab w:pos="878" w:val="left" w:leader="none"/>
        </w:tabs>
        <w:spacing w:line="259" w:lineRule="auto" w:before="122" w:after="0"/>
        <w:ind w:left="878" w:right="585" w:hanging="356"/>
        <w:jc w:val="both"/>
        <w:rPr>
          <w:sz w:val="22"/>
        </w:rPr>
      </w:pPr>
      <w:r>
        <w:rPr>
          <w:sz w:val="22"/>
        </w:rPr>
        <w:t>Only non-manufacturing industries and service industries like Information Technology, Information</w:t>
      </w:r>
      <w:r>
        <w:rPr>
          <w:spacing w:val="-2"/>
          <w:sz w:val="22"/>
        </w:rPr>
        <w:t> </w:t>
      </w:r>
      <w:r>
        <w:rPr>
          <w:sz w:val="22"/>
        </w:rPr>
        <w:t>Technology</w:t>
      </w:r>
      <w:r>
        <w:rPr>
          <w:spacing w:val="-2"/>
          <w:sz w:val="22"/>
        </w:rPr>
        <w:t> </w:t>
      </w:r>
      <w:r>
        <w:rPr>
          <w:sz w:val="22"/>
        </w:rPr>
        <w:t>enabled</w:t>
      </w:r>
      <w:r>
        <w:rPr>
          <w:spacing w:val="-2"/>
          <w:sz w:val="22"/>
        </w:rPr>
        <w:t> </w:t>
      </w:r>
      <w:r>
        <w:rPr>
          <w:sz w:val="22"/>
        </w:rPr>
        <w:t>services/ Business</w:t>
      </w:r>
      <w:r>
        <w:rPr>
          <w:spacing w:val="-1"/>
          <w:sz w:val="22"/>
        </w:rPr>
        <w:t> </w:t>
      </w:r>
      <w:r>
        <w:rPr>
          <w:sz w:val="22"/>
        </w:rPr>
        <w:t>Process</w:t>
      </w:r>
      <w:r>
        <w:rPr>
          <w:spacing w:val="-1"/>
          <w:sz w:val="22"/>
        </w:rPr>
        <w:t> </w:t>
      </w:r>
      <w:r>
        <w:rPr>
          <w:sz w:val="22"/>
        </w:rPr>
        <w:t>Outsourcing/ Knowledge</w:t>
      </w:r>
      <w:r>
        <w:rPr>
          <w:spacing w:val="-2"/>
          <w:sz w:val="22"/>
        </w:rPr>
        <w:t> </w:t>
      </w:r>
      <w:r>
        <w:rPr>
          <w:sz w:val="22"/>
        </w:rPr>
        <w:t>Process Outsourcing, etc. (IT-ITES/ BPOs/ KPO) and pollution free MSME units may be mixed with other uses such as residential, commercial and institutional.</w:t>
      </w:r>
    </w:p>
    <w:p>
      <w:pPr>
        <w:pStyle w:val="ListParagraph"/>
        <w:numPr>
          <w:ilvl w:val="0"/>
          <w:numId w:val="98"/>
        </w:numPr>
        <w:tabs>
          <w:tab w:pos="876" w:val="left" w:leader="none"/>
          <w:tab w:pos="878" w:val="left" w:leader="none"/>
        </w:tabs>
        <w:spacing w:line="259" w:lineRule="auto" w:before="158" w:after="0"/>
        <w:ind w:left="878" w:right="591" w:hanging="356"/>
        <w:jc w:val="both"/>
        <w:rPr>
          <w:sz w:val="22"/>
        </w:rPr>
      </w:pPr>
      <w:r>
        <w:rPr>
          <w:sz w:val="22"/>
        </w:rPr>
        <w:t>Educational Institutions, Anganwadi, crèches, old age homes, etc. should not be mixed with health care facilities or manufacturing and/or warehousing facilities. These facilities (educational</w:t>
      </w:r>
      <w:r>
        <w:rPr>
          <w:spacing w:val="40"/>
          <w:sz w:val="22"/>
        </w:rPr>
        <w:t> </w:t>
      </w:r>
      <w:r>
        <w:rPr>
          <w:sz w:val="22"/>
        </w:rPr>
        <w:t>institutions,</w:t>
      </w:r>
      <w:r>
        <w:rPr>
          <w:spacing w:val="40"/>
          <w:sz w:val="22"/>
        </w:rPr>
        <w:t> </w:t>
      </w:r>
      <w:r>
        <w:rPr>
          <w:sz w:val="22"/>
        </w:rPr>
        <w:t>Anganwadi,</w:t>
      </w:r>
      <w:r>
        <w:rPr>
          <w:spacing w:val="40"/>
          <w:sz w:val="22"/>
        </w:rPr>
        <w:t> </w:t>
      </w:r>
      <w:r>
        <w:rPr>
          <w:sz w:val="22"/>
        </w:rPr>
        <w:t>creches,</w:t>
      </w:r>
      <w:r>
        <w:rPr>
          <w:spacing w:val="40"/>
          <w:sz w:val="22"/>
        </w:rPr>
        <w:t> </w:t>
      </w:r>
      <w:r>
        <w:rPr>
          <w:sz w:val="22"/>
        </w:rPr>
        <w:t>old</w:t>
      </w:r>
      <w:r>
        <w:rPr>
          <w:spacing w:val="40"/>
          <w:sz w:val="22"/>
        </w:rPr>
        <w:t> </w:t>
      </w:r>
      <w:r>
        <w:rPr>
          <w:sz w:val="22"/>
        </w:rPr>
        <w:t>age</w:t>
      </w:r>
      <w:r>
        <w:rPr>
          <w:spacing w:val="40"/>
          <w:sz w:val="22"/>
        </w:rPr>
        <w:t> </w:t>
      </w:r>
      <w:r>
        <w:rPr>
          <w:sz w:val="22"/>
        </w:rPr>
        <w:t>homes,</w:t>
      </w:r>
      <w:r>
        <w:rPr>
          <w:spacing w:val="40"/>
          <w:sz w:val="22"/>
        </w:rPr>
        <w:t> </w:t>
      </w:r>
      <w:r>
        <w:rPr>
          <w:sz w:val="22"/>
        </w:rPr>
        <w:t>etc.)</w:t>
      </w:r>
      <w:r>
        <w:rPr>
          <w:spacing w:val="40"/>
          <w:sz w:val="22"/>
        </w:rPr>
        <w:t> </w:t>
      </w:r>
      <w:r>
        <w:rPr>
          <w:sz w:val="22"/>
        </w:rPr>
        <w:t>should</w:t>
      </w:r>
      <w:r>
        <w:rPr>
          <w:spacing w:val="40"/>
          <w:sz w:val="22"/>
        </w:rPr>
        <w:t> </w:t>
      </w:r>
      <w:r>
        <w:rPr>
          <w:sz w:val="22"/>
        </w:rPr>
        <w:t>necessarily</w:t>
      </w:r>
      <w:r>
        <w:rPr>
          <w:spacing w:val="40"/>
          <w:sz w:val="22"/>
        </w:rPr>
        <w:t> </w:t>
      </w:r>
      <w:r>
        <w:rPr>
          <w:sz w:val="22"/>
        </w:rPr>
        <w:t>be</w:t>
      </w:r>
    </w:p>
    <w:p>
      <w:pPr>
        <w:pStyle w:val="ListParagraph"/>
        <w:spacing w:after="0" w:line="259" w:lineRule="auto"/>
        <w:jc w:val="both"/>
        <w:rPr>
          <w:sz w:val="22"/>
        </w:rPr>
        <w:sectPr>
          <w:pgSz w:w="11910" w:h="16840"/>
          <w:pgMar w:header="0" w:footer="1125" w:top="1400" w:bottom="1320" w:left="1275" w:right="850"/>
        </w:sectPr>
      </w:pPr>
    </w:p>
    <w:p>
      <w:pPr>
        <w:pStyle w:val="BodyText"/>
        <w:spacing w:line="259" w:lineRule="auto" w:before="63"/>
        <w:ind w:left="878" w:right="576"/>
      </w:pPr>
      <w:r>
        <w:rPr/>
        <w:t>developed on the lower floors and preference should be given to reach the open places of the TOD scheme.</w:t>
      </w:r>
    </w:p>
    <w:p>
      <w:pPr>
        <w:pStyle w:val="ListParagraph"/>
        <w:numPr>
          <w:ilvl w:val="0"/>
          <w:numId w:val="98"/>
        </w:numPr>
        <w:tabs>
          <w:tab w:pos="876" w:val="left" w:leader="none"/>
          <w:tab w:pos="878" w:val="left" w:leader="none"/>
        </w:tabs>
        <w:spacing w:line="259" w:lineRule="auto" w:before="159" w:after="0"/>
        <w:ind w:left="878" w:right="590" w:hanging="356"/>
        <w:jc w:val="left"/>
        <w:rPr>
          <w:sz w:val="22"/>
        </w:rPr>
      </w:pPr>
      <w:r>
        <w:rPr>
          <w:sz w:val="22"/>
        </w:rPr>
        <w:t>Separate entry/exit and service shafts shall be provided as necessary in buildings with vertical mixed use.</w:t>
      </w:r>
    </w:p>
    <w:p>
      <w:pPr>
        <w:pStyle w:val="ListParagraph"/>
        <w:numPr>
          <w:ilvl w:val="0"/>
          <w:numId w:val="98"/>
        </w:numPr>
        <w:tabs>
          <w:tab w:pos="885" w:val="left" w:leader="none"/>
        </w:tabs>
        <w:spacing w:line="244" w:lineRule="auto" w:before="159" w:after="0"/>
        <w:ind w:left="885" w:right="1808" w:hanging="360"/>
        <w:jc w:val="left"/>
        <w:rPr>
          <w:sz w:val="22"/>
        </w:rPr>
      </w:pPr>
      <w:r>
        <w:rPr>
          <w:sz w:val="22"/>
        </w:rPr>
        <w:t>Following</w:t>
      </w:r>
      <w:r>
        <w:rPr>
          <w:spacing w:val="-2"/>
          <w:sz w:val="22"/>
        </w:rPr>
        <w:t> </w:t>
      </w:r>
      <w:r>
        <w:rPr>
          <w:sz w:val="22"/>
        </w:rPr>
        <w:t>activities</w:t>
      </w:r>
      <w:r>
        <w:rPr>
          <w:spacing w:val="-4"/>
          <w:sz w:val="22"/>
        </w:rPr>
        <w:t> </w:t>
      </w:r>
      <w:r>
        <w:rPr>
          <w:sz w:val="22"/>
        </w:rPr>
        <w:t>shall</w:t>
      </w:r>
      <w:r>
        <w:rPr>
          <w:spacing w:val="-1"/>
          <w:sz w:val="22"/>
        </w:rPr>
        <w:t> </w:t>
      </w:r>
      <w:r>
        <w:rPr>
          <w:sz w:val="22"/>
        </w:rPr>
        <w:t>not</w:t>
      </w:r>
      <w:r>
        <w:rPr>
          <w:spacing w:val="-1"/>
          <w:sz w:val="22"/>
        </w:rPr>
        <w:t> </w:t>
      </w:r>
      <w:r>
        <w:rPr>
          <w:sz w:val="22"/>
        </w:rPr>
        <w:t>be</w:t>
      </w:r>
      <w:r>
        <w:rPr>
          <w:spacing w:val="-4"/>
          <w:sz w:val="22"/>
        </w:rPr>
        <w:t> </w:t>
      </w:r>
      <w:r>
        <w:rPr>
          <w:sz w:val="22"/>
        </w:rPr>
        <w:t>mixed</w:t>
      </w:r>
      <w:r>
        <w:rPr>
          <w:spacing w:val="-2"/>
          <w:sz w:val="22"/>
        </w:rPr>
        <w:t> </w:t>
      </w:r>
      <w:r>
        <w:rPr>
          <w:sz w:val="22"/>
        </w:rPr>
        <w:t>with</w:t>
      </w:r>
      <w:r>
        <w:rPr>
          <w:spacing w:val="-5"/>
          <w:sz w:val="22"/>
        </w:rPr>
        <w:t> </w:t>
      </w:r>
      <w:r>
        <w:rPr>
          <w:sz w:val="22"/>
        </w:rPr>
        <w:t>other</w:t>
      </w:r>
      <w:r>
        <w:rPr>
          <w:spacing w:val="-1"/>
          <w:sz w:val="22"/>
        </w:rPr>
        <w:t> </w:t>
      </w:r>
      <w:r>
        <w:rPr>
          <w:sz w:val="22"/>
        </w:rPr>
        <w:t>permissible</w:t>
      </w:r>
      <w:r>
        <w:rPr>
          <w:spacing w:val="-4"/>
          <w:sz w:val="22"/>
        </w:rPr>
        <w:t> </w:t>
      </w:r>
      <w:r>
        <w:rPr>
          <w:sz w:val="22"/>
        </w:rPr>
        <w:t>uses</w:t>
      </w:r>
      <w:r>
        <w:rPr>
          <w:spacing w:val="-2"/>
          <w:sz w:val="22"/>
        </w:rPr>
        <w:t> </w:t>
      </w:r>
      <w:r>
        <w:rPr>
          <w:sz w:val="22"/>
        </w:rPr>
        <w:t>in</w:t>
      </w:r>
      <w:r>
        <w:rPr>
          <w:spacing w:val="-5"/>
          <w:sz w:val="22"/>
        </w:rPr>
        <w:t> </w:t>
      </w:r>
      <w:r>
        <w:rPr>
          <w:sz w:val="22"/>
        </w:rPr>
        <w:t>mixed-use </w:t>
      </w:r>
      <w:r>
        <w:rPr>
          <w:spacing w:val="-2"/>
          <w:sz w:val="22"/>
        </w:rPr>
        <w:t>development:</w:t>
      </w:r>
    </w:p>
    <w:p>
      <w:pPr>
        <w:pStyle w:val="BodyText"/>
        <w:spacing w:before="6"/>
        <w:ind w:left="0"/>
        <w:rPr>
          <w:sz w:val="10"/>
        </w:rPr>
      </w:pPr>
    </w:p>
    <w:tbl>
      <w:tblPr>
        <w:tblW w:w="0" w:type="auto"/>
        <w:jc w:val="left"/>
        <w:tblInd w:w="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028"/>
      </w:tblGrid>
      <w:tr>
        <w:trPr>
          <w:trHeight w:val="1014" w:hRule="atLeast"/>
        </w:trPr>
        <w:tc>
          <w:tcPr>
            <w:tcW w:w="9028" w:type="dxa"/>
            <w:shd w:val="clear" w:color="auto" w:fill="D9E0F1"/>
          </w:tcPr>
          <w:p>
            <w:pPr>
              <w:pStyle w:val="TableParagraph"/>
              <w:spacing w:line="244" w:lineRule="auto" w:before="120"/>
              <w:ind w:left="107" w:right="205"/>
              <w:jc w:val="both"/>
              <w:rPr>
                <w:sz w:val="22"/>
              </w:rPr>
            </w:pPr>
            <w:r>
              <w:rPr>
                <w:b/>
                <w:sz w:val="22"/>
              </w:rPr>
              <w:t>Industrial:</w:t>
            </w:r>
            <w:r>
              <w:rPr>
                <w:b/>
                <w:spacing w:val="-1"/>
                <w:sz w:val="22"/>
              </w:rPr>
              <w:t> </w:t>
            </w:r>
            <w:r>
              <w:rPr>
                <w:sz w:val="22"/>
              </w:rPr>
              <w:t>Large</w:t>
            </w:r>
            <w:r>
              <w:rPr>
                <w:spacing w:val="-2"/>
                <w:sz w:val="22"/>
              </w:rPr>
              <w:t> </w:t>
            </w:r>
            <w:r>
              <w:rPr>
                <w:sz w:val="22"/>
              </w:rPr>
              <w:t>scale</w:t>
            </w:r>
            <w:r>
              <w:rPr>
                <w:spacing w:val="-4"/>
                <w:sz w:val="22"/>
              </w:rPr>
              <w:t> </w:t>
            </w:r>
            <w:r>
              <w:rPr>
                <w:sz w:val="22"/>
              </w:rPr>
              <w:t>industry,</w:t>
            </w:r>
            <w:r>
              <w:rPr>
                <w:spacing w:val="-2"/>
                <w:sz w:val="22"/>
              </w:rPr>
              <w:t> </w:t>
            </w:r>
            <w:r>
              <w:rPr>
                <w:sz w:val="22"/>
              </w:rPr>
              <w:t>sugar</w:t>
            </w:r>
            <w:r>
              <w:rPr>
                <w:spacing w:val="-4"/>
                <w:sz w:val="22"/>
              </w:rPr>
              <w:t> </w:t>
            </w:r>
            <w:r>
              <w:rPr>
                <w:sz w:val="22"/>
              </w:rPr>
              <w:t>mill,</w:t>
            </w:r>
            <w:r>
              <w:rPr>
                <w:spacing w:val="-2"/>
                <w:sz w:val="22"/>
              </w:rPr>
              <w:t> </w:t>
            </w:r>
            <w:r>
              <w:rPr>
                <w:sz w:val="22"/>
              </w:rPr>
              <w:t>rice</w:t>
            </w:r>
            <w:r>
              <w:rPr>
                <w:spacing w:val="-4"/>
                <w:sz w:val="22"/>
              </w:rPr>
              <w:t> </w:t>
            </w:r>
            <w:r>
              <w:rPr>
                <w:sz w:val="22"/>
              </w:rPr>
              <w:t>seller,</w:t>
            </w:r>
            <w:r>
              <w:rPr>
                <w:spacing w:val="-2"/>
                <w:sz w:val="22"/>
              </w:rPr>
              <w:t> </w:t>
            </w:r>
            <w:r>
              <w:rPr>
                <w:sz w:val="22"/>
              </w:rPr>
              <w:t>flour</w:t>
            </w:r>
            <w:r>
              <w:rPr>
                <w:spacing w:val="-4"/>
                <w:sz w:val="22"/>
              </w:rPr>
              <w:t> </w:t>
            </w:r>
            <w:r>
              <w:rPr>
                <w:sz w:val="22"/>
              </w:rPr>
              <w:t>mill,</w:t>
            </w:r>
            <w:r>
              <w:rPr>
                <w:spacing w:val="-5"/>
                <w:sz w:val="22"/>
              </w:rPr>
              <w:t> </w:t>
            </w:r>
            <w:r>
              <w:rPr>
                <w:sz w:val="22"/>
              </w:rPr>
              <w:t>Pasteurizing</w:t>
            </w:r>
            <w:r>
              <w:rPr>
                <w:spacing w:val="-5"/>
                <w:sz w:val="22"/>
              </w:rPr>
              <w:t> </w:t>
            </w:r>
            <w:r>
              <w:rPr>
                <w:sz w:val="22"/>
              </w:rPr>
              <w:t>plant/</w:t>
            </w:r>
            <w:r>
              <w:rPr>
                <w:spacing w:val="-1"/>
                <w:sz w:val="22"/>
              </w:rPr>
              <w:t> </w:t>
            </w:r>
            <w:r>
              <w:rPr>
                <w:sz w:val="22"/>
              </w:rPr>
              <w:t>Milk</w:t>
            </w:r>
            <w:r>
              <w:rPr>
                <w:spacing w:val="-5"/>
                <w:sz w:val="22"/>
              </w:rPr>
              <w:t> </w:t>
            </w:r>
            <w:r>
              <w:rPr>
                <w:sz w:val="22"/>
              </w:rPr>
              <w:t>storage centre,</w:t>
            </w:r>
            <w:r>
              <w:rPr>
                <w:spacing w:val="-5"/>
                <w:sz w:val="22"/>
              </w:rPr>
              <w:t> </w:t>
            </w:r>
            <w:r>
              <w:rPr>
                <w:sz w:val="22"/>
              </w:rPr>
              <w:t>Meat</w:t>
            </w:r>
            <w:r>
              <w:rPr>
                <w:spacing w:val="-1"/>
                <w:sz w:val="22"/>
              </w:rPr>
              <w:t> </w:t>
            </w:r>
            <w:r>
              <w:rPr>
                <w:sz w:val="22"/>
              </w:rPr>
              <w:t>Processing</w:t>
            </w:r>
            <w:r>
              <w:rPr>
                <w:spacing w:val="-2"/>
                <w:sz w:val="22"/>
              </w:rPr>
              <w:t> </w:t>
            </w:r>
            <w:r>
              <w:rPr>
                <w:sz w:val="22"/>
              </w:rPr>
              <w:t>Plant,</w:t>
            </w:r>
            <w:r>
              <w:rPr>
                <w:spacing w:val="-2"/>
                <w:sz w:val="22"/>
              </w:rPr>
              <w:t> </w:t>
            </w:r>
            <w:r>
              <w:rPr>
                <w:sz w:val="22"/>
              </w:rPr>
              <w:t>Mining</w:t>
            </w:r>
            <w:r>
              <w:rPr>
                <w:spacing w:val="-2"/>
                <w:sz w:val="22"/>
              </w:rPr>
              <w:t> </w:t>
            </w:r>
            <w:r>
              <w:rPr>
                <w:sz w:val="22"/>
              </w:rPr>
              <w:t>brick/</w:t>
            </w:r>
            <w:r>
              <w:rPr>
                <w:spacing w:val="-4"/>
                <w:sz w:val="22"/>
              </w:rPr>
              <w:t> </w:t>
            </w:r>
            <w:r>
              <w:rPr>
                <w:sz w:val="22"/>
              </w:rPr>
              <w:t>lime</w:t>
            </w:r>
            <w:r>
              <w:rPr>
                <w:spacing w:val="-4"/>
                <w:sz w:val="22"/>
              </w:rPr>
              <w:t> </w:t>
            </w:r>
            <w:r>
              <w:rPr>
                <w:sz w:val="22"/>
              </w:rPr>
              <w:t>kiln,</w:t>
            </w:r>
            <w:r>
              <w:rPr>
                <w:spacing w:val="-5"/>
                <w:sz w:val="22"/>
              </w:rPr>
              <w:t> </w:t>
            </w:r>
            <w:r>
              <w:rPr>
                <w:sz w:val="22"/>
              </w:rPr>
              <w:t>crusher,</w:t>
            </w:r>
            <w:r>
              <w:rPr>
                <w:spacing w:val="-2"/>
                <w:sz w:val="22"/>
              </w:rPr>
              <w:t> </w:t>
            </w:r>
            <w:r>
              <w:rPr>
                <w:sz w:val="22"/>
              </w:rPr>
              <w:t>Oil</w:t>
            </w:r>
            <w:r>
              <w:rPr>
                <w:spacing w:val="-1"/>
                <w:sz w:val="22"/>
              </w:rPr>
              <w:t> </w:t>
            </w:r>
            <w:r>
              <w:rPr>
                <w:sz w:val="22"/>
              </w:rPr>
              <w:t>depot/</w:t>
            </w:r>
            <w:r>
              <w:rPr>
                <w:spacing w:val="-1"/>
                <w:sz w:val="22"/>
              </w:rPr>
              <w:t> </w:t>
            </w:r>
            <w:r>
              <w:rPr>
                <w:sz w:val="22"/>
              </w:rPr>
              <w:t>LPG</w:t>
            </w:r>
            <w:r>
              <w:rPr>
                <w:spacing w:val="-6"/>
                <w:sz w:val="22"/>
              </w:rPr>
              <w:t> </w:t>
            </w:r>
            <w:r>
              <w:rPr>
                <w:sz w:val="22"/>
              </w:rPr>
              <w:t>refilling</w:t>
            </w:r>
            <w:r>
              <w:rPr>
                <w:spacing w:val="-5"/>
                <w:sz w:val="22"/>
              </w:rPr>
              <w:t> </w:t>
            </w:r>
            <w:r>
              <w:rPr>
                <w:sz w:val="22"/>
              </w:rPr>
              <w:t>plant,</w:t>
            </w:r>
            <w:r>
              <w:rPr>
                <w:spacing w:val="-2"/>
                <w:sz w:val="22"/>
              </w:rPr>
              <w:t> </w:t>
            </w:r>
            <w:r>
              <w:rPr>
                <w:sz w:val="22"/>
              </w:rPr>
              <w:t>Bio Diesel Plant, Power generation plant, Hazardous/ dangerous/ polluting industries</w:t>
            </w:r>
          </w:p>
        </w:tc>
      </w:tr>
      <w:tr>
        <w:trPr>
          <w:trHeight w:val="1015" w:hRule="atLeast"/>
        </w:trPr>
        <w:tc>
          <w:tcPr>
            <w:tcW w:w="9028" w:type="dxa"/>
          </w:tcPr>
          <w:p>
            <w:pPr>
              <w:pStyle w:val="TableParagraph"/>
              <w:spacing w:line="244" w:lineRule="auto" w:before="121"/>
              <w:ind w:left="107" w:right="206"/>
              <w:rPr>
                <w:sz w:val="22"/>
              </w:rPr>
            </w:pPr>
            <w:r>
              <w:rPr>
                <w:b/>
                <w:sz w:val="22"/>
              </w:rPr>
              <w:t>Public-Semi</w:t>
            </w:r>
            <w:r>
              <w:rPr>
                <w:b/>
                <w:spacing w:val="-4"/>
                <w:sz w:val="22"/>
              </w:rPr>
              <w:t> </w:t>
            </w:r>
            <w:r>
              <w:rPr>
                <w:b/>
                <w:sz w:val="22"/>
              </w:rPr>
              <w:t>Public:</w:t>
            </w:r>
            <w:r>
              <w:rPr>
                <w:b/>
                <w:spacing w:val="-3"/>
                <w:sz w:val="22"/>
              </w:rPr>
              <w:t> </w:t>
            </w:r>
            <w:r>
              <w:rPr>
                <w:sz w:val="22"/>
              </w:rPr>
              <w:t>Prison/</w:t>
            </w:r>
            <w:r>
              <w:rPr>
                <w:spacing w:val="-4"/>
                <w:sz w:val="22"/>
              </w:rPr>
              <w:t> </w:t>
            </w:r>
            <w:r>
              <w:rPr>
                <w:sz w:val="22"/>
              </w:rPr>
              <w:t>Jail,</w:t>
            </w:r>
            <w:r>
              <w:rPr>
                <w:spacing w:val="-5"/>
                <w:sz w:val="22"/>
              </w:rPr>
              <w:t> </w:t>
            </w:r>
            <w:r>
              <w:rPr>
                <w:sz w:val="22"/>
              </w:rPr>
              <w:t>Correction</w:t>
            </w:r>
            <w:r>
              <w:rPr>
                <w:spacing w:val="-5"/>
                <w:sz w:val="22"/>
              </w:rPr>
              <w:t> </w:t>
            </w:r>
            <w:r>
              <w:rPr>
                <w:sz w:val="22"/>
              </w:rPr>
              <w:t>facilities/</w:t>
            </w:r>
            <w:r>
              <w:rPr>
                <w:spacing w:val="-7"/>
                <w:sz w:val="22"/>
              </w:rPr>
              <w:t> </w:t>
            </w:r>
            <w:r>
              <w:rPr>
                <w:sz w:val="22"/>
              </w:rPr>
              <w:t>Reform</w:t>
            </w:r>
            <w:r>
              <w:rPr>
                <w:spacing w:val="-4"/>
                <w:sz w:val="22"/>
              </w:rPr>
              <w:t> </w:t>
            </w:r>
            <w:r>
              <w:rPr>
                <w:sz w:val="22"/>
              </w:rPr>
              <w:t>Homes,</w:t>
            </w:r>
            <w:r>
              <w:rPr>
                <w:spacing w:val="-8"/>
                <w:sz w:val="22"/>
              </w:rPr>
              <w:t> </w:t>
            </w:r>
            <w:r>
              <w:rPr>
                <w:sz w:val="22"/>
              </w:rPr>
              <w:t>Sanatorium,</w:t>
            </w:r>
            <w:r>
              <w:rPr>
                <w:spacing w:val="-2"/>
                <w:sz w:val="22"/>
              </w:rPr>
              <w:t> </w:t>
            </w:r>
            <w:r>
              <w:rPr>
                <w:sz w:val="22"/>
              </w:rPr>
              <w:t>Compost plant, Scientific Landfill Sites, MRF Facilities, Bio-Medical Waste Treatment Facility, </w:t>
            </w:r>
            <w:r>
              <w:rPr>
                <w:spacing w:val="-2"/>
                <w:sz w:val="22"/>
              </w:rPr>
              <w:t>Slaughterhouses</w:t>
            </w:r>
          </w:p>
        </w:tc>
      </w:tr>
      <w:tr>
        <w:trPr>
          <w:trHeight w:val="498" w:hRule="atLeast"/>
        </w:trPr>
        <w:tc>
          <w:tcPr>
            <w:tcW w:w="9028" w:type="dxa"/>
            <w:shd w:val="clear" w:color="auto" w:fill="D9E0F1"/>
          </w:tcPr>
          <w:p>
            <w:pPr>
              <w:pStyle w:val="TableParagraph"/>
              <w:spacing w:before="120"/>
              <w:ind w:left="107"/>
              <w:rPr>
                <w:sz w:val="22"/>
              </w:rPr>
            </w:pPr>
            <w:r>
              <w:rPr>
                <w:b/>
                <w:sz w:val="22"/>
              </w:rPr>
              <w:t>Traffic</w:t>
            </w:r>
            <w:r>
              <w:rPr>
                <w:b/>
                <w:spacing w:val="-7"/>
                <w:sz w:val="22"/>
              </w:rPr>
              <w:t> </w:t>
            </w:r>
            <w:r>
              <w:rPr>
                <w:b/>
                <w:sz w:val="22"/>
              </w:rPr>
              <w:t>&amp;</w:t>
            </w:r>
            <w:r>
              <w:rPr>
                <w:b/>
                <w:spacing w:val="-5"/>
                <w:sz w:val="22"/>
              </w:rPr>
              <w:t> </w:t>
            </w:r>
            <w:r>
              <w:rPr>
                <w:b/>
                <w:sz w:val="22"/>
              </w:rPr>
              <w:t>Transportation:</w:t>
            </w:r>
            <w:r>
              <w:rPr>
                <w:b/>
                <w:spacing w:val="-3"/>
                <w:sz w:val="22"/>
              </w:rPr>
              <w:t> </w:t>
            </w:r>
            <w:r>
              <w:rPr>
                <w:sz w:val="22"/>
              </w:rPr>
              <w:t>Airport/</w:t>
            </w:r>
            <w:r>
              <w:rPr>
                <w:spacing w:val="-5"/>
                <w:sz w:val="22"/>
              </w:rPr>
              <w:t> </w:t>
            </w:r>
            <w:r>
              <w:rPr>
                <w:sz w:val="22"/>
              </w:rPr>
              <w:t>Flying</w:t>
            </w:r>
            <w:r>
              <w:rPr>
                <w:spacing w:val="-4"/>
                <w:sz w:val="22"/>
              </w:rPr>
              <w:t> club</w:t>
            </w:r>
          </w:p>
        </w:tc>
      </w:tr>
      <w:tr>
        <w:trPr>
          <w:trHeight w:val="498" w:hRule="atLeast"/>
        </w:trPr>
        <w:tc>
          <w:tcPr>
            <w:tcW w:w="9028" w:type="dxa"/>
          </w:tcPr>
          <w:p>
            <w:pPr>
              <w:pStyle w:val="TableParagraph"/>
              <w:spacing w:before="120"/>
              <w:ind w:left="107"/>
              <w:rPr>
                <w:sz w:val="22"/>
              </w:rPr>
            </w:pPr>
            <w:r>
              <w:rPr>
                <w:b/>
                <w:sz w:val="22"/>
              </w:rPr>
              <w:t>Recreational:</w:t>
            </w:r>
            <w:r>
              <w:rPr>
                <w:b/>
                <w:spacing w:val="-9"/>
                <w:sz w:val="22"/>
              </w:rPr>
              <w:t> </w:t>
            </w:r>
            <w:r>
              <w:rPr>
                <w:sz w:val="22"/>
              </w:rPr>
              <w:t>Shooting</w:t>
            </w:r>
            <w:r>
              <w:rPr>
                <w:spacing w:val="-7"/>
                <w:sz w:val="22"/>
              </w:rPr>
              <w:t> </w:t>
            </w:r>
            <w:r>
              <w:rPr>
                <w:spacing w:val="-4"/>
                <w:sz w:val="22"/>
              </w:rPr>
              <w:t>Range</w:t>
            </w:r>
          </w:p>
        </w:tc>
      </w:tr>
      <w:tr>
        <w:trPr>
          <w:trHeight w:val="509" w:hRule="atLeast"/>
        </w:trPr>
        <w:tc>
          <w:tcPr>
            <w:tcW w:w="9028" w:type="dxa"/>
            <w:tcBorders>
              <w:bottom w:val="double" w:sz="8" w:space="0" w:color="000000"/>
            </w:tcBorders>
            <w:shd w:val="clear" w:color="auto" w:fill="D9E0F1"/>
          </w:tcPr>
          <w:p>
            <w:pPr>
              <w:pStyle w:val="TableParagraph"/>
              <w:spacing w:before="120"/>
              <w:ind w:left="107"/>
              <w:rPr>
                <w:sz w:val="22"/>
              </w:rPr>
            </w:pPr>
            <w:r>
              <w:rPr>
                <w:b/>
                <w:sz w:val="22"/>
              </w:rPr>
              <w:t>Agricultural:</w:t>
            </w:r>
            <w:r>
              <w:rPr>
                <w:b/>
                <w:spacing w:val="-7"/>
                <w:sz w:val="22"/>
              </w:rPr>
              <w:t> </w:t>
            </w:r>
            <w:r>
              <w:rPr>
                <w:sz w:val="22"/>
              </w:rPr>
              <w:t>Farmhouse,</w:t>
            </w:r>
            <w:r>
              <w:rPr>
                <w:spacing w:val="-8"/>
                <w:sz w:val="22"/>
              </w:rPr>
              <w:t> </w:t>
            </w:r>
            <w:r>
              <w:rPr>
                <w:sz w:val="22"/>
              </w:rPr>
              <w:t>Repair</w:t>
            </w:r>
            <w:r>
              <w:rPr>
                <w:spacing w:val="-5"/>
                <w:sz w:val="22"/>
              </w:rPr>
              <w:t> </w:t>
            </w:r>
            <w:r>
              <w:rPr>
                <w:sz w:val="22"/>
              </w:rPr>
              <w:t>of</w:t>
            </w:r>
            <w:r>
              <w:rPr>
                <w:spacing w:val="-7"/>
                <w:sz w:val="22"/>
              </w:rPr>
              <w:t> </w:t>
            </w:r>
            <w:r>
              <w:rPr>
                <w:sz w:val="22"/>
              </w:rPr>
              <w:t>agricultural</w:t>
            </w:r>
            <w:r>
              <w:rPr>
                <w:spacing w:val="-4"/>
                <w:sz w:val="22"/>
              </w:rPr>
              <w:t> </w:t>
            </w:r>
            <w:r>
              <w:rPr>
                <w:sz w:val="22"/>
              </w:rPr>
              <w:t>equipment/</w:t>
            </w:r>
            <w:r>
              <w:rPr>
                <w:spacing w:val="-7"/>
                <w:sz w:val="22"/>
              </w:rPr>
              <w:t> </w:t>
            </w:r>
            <w:r>
              <w:rPr>
                <w:sz w:val="22"/>
              </w:rPr>
              <w:t>servicing</w:t>
            </w:r>
            <w:r>
              <w:rPr>
                <w:spacing w:val="-5"/>
                <w:sz w:val="22"/>
              </w:rPr>
              <w:t> </w:t>
            </w:r>
            <w:r>
              <w:rPr>
                <w:spacing w:val="-2"/>
                <w:sz w:val="22"/>
              </w:rPr>
              <w:t>workshop</w:t>
            </w:r>
          </w:p>
        </w:tc>
      </w:tr>
    </w:tbl>
    <w:p>
      <w:pPr>
        <w:spacing w:line="244" w:lineRule="auto" w:before="133"/>
        <w:ind w:left="165" w:right="586" w:firstLine="0"/>
        <w:jc w:val="both"/>
        <w:rPr>
          <w:i/>
          <w:sz w:val="22"/>
        </w:rPr>
      </w:pPr>
      <w:r>
        <w:rPr>
          <w:i/>
          <w:sz w:val="22"/>
        </w:rPr>
        <w:t>Note-1:</w:t>
      </w:r>
      <w:r>
        <w:rPr>
          <w:i/>
          <w:spacing w:val="-6"/>
          <w:sz w:val="22"/>
        </w:rPr>
        <w:t> </w:t>
      </w:r>
      <w:r>
        <w:rPr>
          <w:i/>
          <w:sz w:val="22"/>
        </w:rPr>
        <w:t>In</w:t>
      </w:r>
      <w:r>
        <w:rPr>
          <w:i/>
          <w:spacing w:val="-5"/>
          <w:sz w:val="22"/>
        </w:rPr>
        <w:t> </w:t>
      </w:r>
      <w:r>
        <w:rPr>
          <w:i/>
          <w:sz w:val="22"/>
        </w:rPr>
        <w:t>case</w:t>
      </w:r>
      <w:r>
        <w:rPr>
          <w:i/>
          <w:spacing w:val="-6"/>
          <w:sz w:val="22"/>
        </w:rPr>
        <w:t> </w:t>
      </w:r>
      <w:r>
        <w:rPr>
          <w:i/>
          <w:sz w:val="22"/>
        </w:rPr>
        <w:t>of</w:t>
      </w:r>
      <w:r>
        <w:rPr>
          <w:i/>
          <w:spacing w:val="-6"/>
          <w:sz w:val="22"/>
        </w:rPr>
        <w:t> </w:t>
      </w:r>
      <w:r>
        <w:rPr>
          <w:i/>
          <w:sz w:val="22"/>
        </w:rPr>
        <w:t>layout</w:t>
      </w:r>
      <w:r>
        <w:rPr>
          <w:i/>
          <w:spacing w:val="-6"/>
          <w:sz w:val="22"/>
        </w:rPr>
        <w:t> </w:t>
      </w:r>
      <w:r>
        <w:rPr>
          <w:i/>
          <w:sz w:val="22"/>
        </w:rPr>
        <w:t>plots</w:t>
      </w:r>
      <w:r>
        <w:rPr>
          <w:i/>
          <w:spacing w:val="-2"/>
          <w:sz w:val="22"/>
        </w:rPr>
        <w:t> </w:t>
      </w:r>
      <w:r>
        <w:rPr>
          <w:i/>
          <w:sz w:val="22"/>
        </w:rPr>
        <w:t>along</w:t>
      </w:r>
      <w:r>
        <w:rPr>
          <w:i/>
          <w:spacing w:val="-7"/>
          <w:sz w:val="22"/>
        </w:rPr>
        <w:t> </w:t>
      </w:r>
      <w:r>
        <w:rPr>
          <w:i/>
          <w:sz w:val="22"/>
        </w:rPr>
        <w:t>roads</w:t>
      </w:r>
      <w:r>
        <w:rPr>
          <w:i/>
          <w:spacing w:val="-4"/>
          <w:sz w:val="22"/>
        </w:rPr>
        <w:t> </w:t>
      </w:r>
      <w:r>
        <w:rPr>
          <w:i/>
          <w:sz w:val="22"/>
        </w:rPr>
        <w:t>of</w:t>
      </w:r>
      <w:r>
        <w:rPr>
          <w:i/>
          <w:spacing w:val="-4"/>
          <w:sz w:val="22"/>
        </w:rPr>
        <w:t> </w:t>
      </w:r>
      <w:r>
        <w:rPr>
          <w:i/>
          <w:sz w:val="22"/>
        </w:rPr>
        <w:t>width</w:t>
      </w:r>
      <w:r>
        <w:rPr>
          <w:i/>
          <w:spacing w:val="-7"/>
          <w:sz w:val="22"/>
        </w:rPr>
        <w:t> </w:t>
      </w:r>
      <w:r>
        <w:rPr>
          <w:i/>
          <w:sz w:val="22"/>
        </w:rPr>
        <w:t>24-meter-wide</w:t>
      </w:r>
      <w:r>
        <w:rPr>
          <w:i/>
          <w:spacing w:val="-4"/>
          <w:sz w:val="22"/>
        </w:rPr>
        <w:t> </w:t>
      </w:r>
      <w:r>
        <w:rPr>
          <w:i/>
          <w:sz w:val="22"/>
        </w:rPr>
        <w:t>or</w:t>
      </w:r>
      <w:r>
        <w:rPr>
          <w:i/>
          <w:spacing w:val="-4"/>
          <w:sz w:val="22"/>
        </w:rPr>
        <w:t> </w:t>
      </w:r>
      <w:r>
        <w:rPr>
          <w:i/>
          <w:sz w:val="22"/>
        </w:rPr>
        <w:t>more</w:t>
      </w:r>
      <w:r>
        <w:rPr>
          <w:i/>
          <w:spacing w:val="-4"/>
          <w:sz w:val="22"/>
        </w:rPr>
        <w:t> </w:t>
      </w:r>
      <w:r>
        <w:rPr>
          <w:i/>
          <w:sz w:val="22"/>
        </w:rPr>
        <w:t>on</w:t>
      </w:r>
      <w:r>
        <w:rPr>
          <w:i/>
          <w:spacing w:val="-7"/>
          <w:sz w:val="22"/>
        </w:rPr>
        <w:t> </w:t>
      </w:r>
      <w:r>
        <w:rPr>
          <w:i/>
          <w:sz w:val="22"/>
        </w:rPr>
        <w:t>availing</w:t>
      </w:r>
      <w:r>
        <w:rPr>
          <w:i/>
          <w:spacing w:val="-5"/>
          <w:sz w:val="22"/>
        </w:rPr>
        <w:t> </w:t>
      </w:r>
      <w:r>
        <w:rPr>
          <w:i/>
          <w:sz w:val="22"/>
        </w:rPr>
        <w:t>mixed</w:t>
      </w:r>
      <w:r>
        <w:rPr>
          <w:i/>
          <w:spacing w:val="-7"/>
          <w:sz w:val="22"/>
        </w:rPr>
        <w:t> </w:t>
      </w:r>
      <w:r>
        <w:rPr>
          <w:i/>
          <w:sz w:val="22"/>
        </w:rPr>
        <w:t>land</w:t>
      </w:r>
      <w:r>
        <w:rPr>
          <w:i/>
          <w:spacing w:val="-5"/>
          <w:sz w:val="22"/>
        </w:rPr>
        <w:t> </w:t>
      </w:r>
      <w:r>
        <w:rPr>
          <w:i/>
          <w:sz w:val="22"/>
        </w:rPr>
        <w:t>use and consequent FAR conditions, development fees, impact fees and other charges shall be applicable on highest category use and the relevant changes shall also be incorporated in the lease deed.</w:t>
      </w:r>
    </w:p>
    <w:p>
      <w:pPr>
        <w:spacing w:after="0" w:line="244" w:lineRule="auto"/>
        <w:jc w:val="both"/>
        <w:rPr>
          <w:i/>
          <w:sz w:val="22"/>
        </w:rPr>
        <w:sectPr>
          <w:pgSz w:w="11910" w:h="16840"/>
          <w:pgMar w:header="0" w:footer="1125" w:top="1360" w:bottom="1320" w:left="1275" w:right="850"/>
        </w:sectPr>
      </w:pPr>
    </w:p>
    <w:p>
      <w:pPr>
        <w:pStyle w:val="Heading1"/>
        <w:numPr>
          <w:ilvl w:val="0"/>
          <w:numId w:val="2"/>
        </w:numPr>
        <w:tabs>
          <w:tab w:pos="597" w:val="left" w:leader="none"/>
        </w:tabs>
        <w:spacing w:line="240" w:lineRule="auto" w:before="63" w:after="0"/>
        <w:ind w:left="597" w:right="0" w:hanging="432"/>
        <w:jc w:val="left"/>
      </w:pPr>
      <w:bookmarkStart w:name="_TOC_250078" w:id="50"/>
      <w:r>
        <w:rPr>
          <w:color w:val="006FC0"/>
        </w:rPr>
        <w:t>Additional</w:t>
      </w:r>
      <w:r>
        <w:rPr>
          <w:color w:val="006FC0"/>
          <w:spacing w:val="-12"/>
        </w:rPr>
        <w:t> </w:t>
      </w:r>
      <w:r>
        <w:rPr>
          <w:color w:val="006FC0"/>
        </w:rPr>
        <w:t>Floor</w:t>
      </w:r>
      <w:r>
        <w:rPr>
          <w:color w:val="006FC0"/>
          <w:spacing w:val="-8"/>
        </w:rPr>
        <w:t> </w:t>
      </w:r>
      <w:r>
        <w:rPr>
          <w:color w:val="006FC0"/>
        </w:rPr>
        <w:t>Area</w:t>
      </w:r>
      <w:r>
        <w:rPr>
          <w:color w:val="006FC0"/>
          <w:spacing w:val="-10"/>
        </w:rPr>
        <w:t> </w:t>
      </w:r>
      <w:bookmarkEnd w:id="50"/>
      <w:r>
        <w:rPr>
          <w:color w:val="006FC0"/>
          <w:spacing w:val="-2"/>
        </w:rPr>
        <w:t>Ratio</w:t>
      </w:r>
    </w:p>
    <w:p>
      <w:pPr>
        <w:pStyle w:val="Heading2"/>
        <w:numPr>
          <w:ilvl w:val="1"/>
          <w:numId w:val="2"/>
        </w:numPr>
        <w:tabs>
          <w:tab w:pos="741" w:val="left" w:leader="none"/>
        </w:tabs>
        <w:spacing w:line="240" w:lineRule="auto" w:before="127" w:after="0"/>
        <w:ind w:left="741" w:right="0" w:hanging="576"/>
        <w:jc w:val="left"/>
        <w:rPr>
          <w:color w:val="00AF50"/>
        </w:rPr>
      </w:pPr>
      <w:bookmarkStart w:name="_TOC_250077" w:id="51"/>
      <w:r>
        <w:rPr>
          <w:color w:val="00AF50"/>
        </w:rPr>
        <w:t>Compensatory</w:t>
      </w:r>
      <w:r>
        <w:rPr>
          <w:color w:val="00AF50"/>
          <w:spacing w:val="-8"/>
        </w:rPr>
        <w:t> </w:t>
      </w:r>
      <w:r>
        <w:rPr>
          <w:color w:val="00AF50"/>
        </w:rPr>
        <w:t>Floor</w:t>
      </w:r>
      <w:r>
        <w:rPr>
          <w:color w:val="00AF50"/>
          <w:spacing w:val="-7"/>
        </w:rPr>
        <w:t> </w:t>
      </w:r>
      <w:r>
        <w:rPr>
          <w:color w:val="00AF50"/>
        </w:rPr>
        <w:t>Area</w:t>
      </w:r>
      <w:r>
        <w:rPr>
          <w:color w:val="00AF50"/>
          <w:spacing w:val="-5"/>
        </w:rPr>
        <w:t> </w:t>
      </w:r>
      <w:r>
        <w:rPr>
          <w:color w:val="00AF50"/>
        </w:rPr>
        <w:t>Ratio</w:t>
      </w:r>
      <w:r>
        <w:rPr>
          <w:color w:val="00AF50"/>
          <w:spacing w:val="-4"/>
        </w:rPr>
        <w:t> </w:t>
      </w:r>
      <w:bookmarkEnd w:id="51"/>
      <w:r>
        <w:rPr>
          <w:color w:val="00AF50"/>
          <w:spacing w:val="-2"/>
        </w:rPr>
        <w:t>(FAR)</w:t>
      </w:r>
    </w:p>
    <w:p>
      <w:pPr>
        <w:pStyle w:val="Heading4"/>
        <w:numPr>
          <w:ilvl w:val="2"/>
          <w:numId w:val="2"/>
        </w:numPr>
        <w:tabs>
          <w:tab w:pos="885" w:val="left" w:leader="none"/>
        </w:tabs>
        <w:spacing w:line="240" w:lineRule="auto" w:before="126" w:after="0"/>
        <w:ind w:left="885" w:right="0" w:hanging="720"/>
        <w:jc w:val="left"/>
      </w:pPr>
      <w:r>
        <w:rPr>
          <w:color w:val="00AFEF"/>
        </w:rPr>
        <w:t>Permissibility and </w:t>
      </w:r>
      <w:r>
        <w:rPr>
          <w:color w:val="00AFEF"/>
          <w:spacing w:val="-2"/>
        </w:rPr>
        <w:t>conditions</w:t>
      </w:r>
    </w:p>
    <w:p>
      <w:pPr>
        <w:pStyle w:val="ListParagraph"/>
        <w:numPr>
          <w:ilvl w:val="0"/>
          <w:numId w:val="99"/>
        </w:numPr>
        <w:tabs>
          <w:tab w:pos="731" w:val="left" w:leader="none"/>
        </w:tabs>
        <w:spacing w:line="244" w:lineRule="auto" w:before="129" w:after="0"/>
        <w:ind w:left="731" w:right="589" w:hanging="425"/>
        <w:jc w:val="left"/>
        <w:rPr>
          <w:sz w:val="22"/>
        </w:rPr>
      </w:pPr>
      <w:r>
        <w:rPr>
          <w:sz w:val="22"/>
        </w:rPr>
        <w:t>Compensatory FAR may be provided by the Authority to the landowner in lieu of land parcel, which is required partly or fully for the following public purposes:</w:t>
      </w:r>
    </w:p>
    <w:p>
      <w:pPr>
        <w:pStyle w:val="ListParagraph"/>
        <w:numPr>
          <w:ilvl w:val="1"/>
          <w:numId w:val="99"/>
        </w:numPr>
        <w:tabs>
          <w:tab w:pos="1605" w:val="left" w:leader="none"/>
        </w:tabs>
        <w:spacing w:line="240" w:lineRule="auto" w:before="120" w:after="0"/>
        <w:ind w:left="1605" w:right="0" w:hanging="360"/>
        <w:jc w:val="left"/>
        <w:rPr>
          <w:sz w:val="22"/>
        </w:rPr>
      </w:pPr>
      <w:r>
        <w:rPr>
          <w:sz w:val="22"/>
        </w:rPr>
        <w:t>Development</w:t>
      </w:r>
      <w:r>
        <w:rPr>
          <w:spacing w:val="-8"/>
          <w:sz w:val="22"/>
        </w:rPr>
        <w:t> </w:t>
      </w:r>
      <w:r>
        <w:rPr>
          <w:sz w:val="22"/>
        </w:rPr>
        <w:t>and</w:t>
      </w:r>
      <w:r>
        <w:rPr>
          <w:spacing w:val="-4"/>
          <w:sz w:val="22"/>
        </w:rPr>
        <w:t> </w:t>
      </w:r>
      <w:r>
        <w:rPr>
          <w:sz w:val="22"/>
        </w:rPr>
        <w:t>construction</w:t>
      </w:r>
      <w:r>
        <w:rPr>
          <w:spacing w:val="-5"/>
          <w:sz w:val="22"/>
        </w:rPr>
        <w:t> </w:t>
      </w:r>
      <w:r>
        <w:rPr>
          <w:sz w:val="22"/>
        </w:rPr>
        <w:t>of</w:t>
      </w:r>
      <w:r>
        <w:rPr>
          <w:spacing w:val="-4"/>
          <w:sz w:val="22"/>
        </w:rPr>
        <w:t> </w:t>
      </w:r>
      <w:r>
        <w:rPr>
          <w:sz w:val="22"/>
        </w:rPr>
        <w:t>roads,</w:t>
      </w:r>
      <w:r>
        <w:rPr>
          <w:spacing w:val="-4"/>
          <w:sz w:val="22"/>
        </w:rPr>
        <w:t> </w:t>
      </w:r>
      <w:r>
        <w:rPr>
          <w:sz w:val="22"/>
        </w:rPr>
        <w:t>drains,</w:t>
      </w:r>
      <w:r>
        <w:rPr>
          <w:spacing w:val="-6"/>
          <w:sz w:val="22"/>
        </w:rPr>
        <w:t> </w:t>
      </w:r>
      <w:r>
        <w:rPr>
          <w:sz w:val="22"/>
        </w:rPr>
        <w:t>traffic</w:t>
      </w:r>
      <w:r>
        <w:rPr>
          <w:spacing w:val="-8"/>
          <w:sz w:val="22"/>
        </w:rPr>
        <w:t> </w:t>
      </w:r>
      <w:r>
        <w:rPr>
          <w:sz w:val="22"/>
        </w:rPr>
        <w:t>and</w:t>
      </w:r>
      <w:r>
        <w:rPr>
          <w:spacing w:val="-4"/>
          <w:sz w:val="22"/>
        </w:rPr>
        <w:t> </w:t>
      </w:r>
      <w:r>
        <w:rPr>
          <w:sz w:val="22"/>
        </w:rPr>
        <w:t>transport</w:t>
      </w:r>
      <w:r>
        <w:rPr>
          <w:spacing w:val="-3"/>
          <w:sz w:val="22"/>
        </w:rPr>
        <w:t> </w:t>
      </w:r>
      <w:r>
        <w:rPr>
          <w:spacing w:val="-2"/>
          <w:sz w:val="22"/>
        </w:rPr>
        <w:t>infrastructure.</w:t>
      </w:r>
    </w:p>
    <w:p>
      <w:pPr>
        <w:pStyle w:val="ListParagraph"/>
        <w:numPr>
          <w:ilvl w:val="1"/>
          <w:numId w:val="99"/>
        </w:numPr>
        <w:tabs>
          <w:tab w:pos="1605" w:val="left" w:leader="none"/>
        </w:tabs>
        <w:spacing w:line="244" w:lineRule="auto" w:before="124" w:after="0"/>
        <w:ind w:left="1605" w:right="592" w:hanging="360"/>
        <w:jc w:val="left"/>
        <w:rPr>
          <w:sz w:val="22"/>
        </w:rPr>
      </w:pPr>
      <w:r>
        <w:rPr>
          <w:sz w:val="22"/>
        </w:rPr>
        <w:t>Laying</w:t>
      </w:r>
      <w:r>
        <w:rPr>
          <w:spacing w:val="-8"/>
          <w:sz w:val="22"/>
        </w:rPr>
        <w:t> </w:t>
      </w:r>
      <w:r>
        <w:rPr>
          <w:sz w:val="22"/>
        </w:rPr>
        <w:t>of</w:t>
      </w:r>
      <w:r>
        <w:rPr>
          <w:spacing w:val="-7"/>
          <w:sz w:val="22"/>
        </w:rPr>
        <w:t> </w:t>
      </w:r>
      <w:r>
        <w:rPr>
          <w:sz w:val="22"/>
        </w:rPr>
        <w:t>service</w:t>
      </w:r>
      <w:r>
        <w:rPr>
          <w:spacing w:val="-5"/>
          <w:sz w:val="22"/>
        </w:rPr>
        <w:t> </w:t>
      </w:r>
      <w:r>
        <w:rPr>
          <w:sz w:val="22"/>
        </w:rPr>
        <w:t>utilities</w:t>
      </w:r>
      <w:r>
        <w:rPr>
          <w:spacing w:val="-7"/>
          <w:sz w:val="22"/>
        </w:rPr>
        <w:t> </w:t>
      </w:r>
      <w:r>
        <w:rPr>
          <w:sz w:val="22"/>
        </w:rPr>
        <w:t>such</w:t>
      </w:r>
      <w:r>
        <w:rPr>
          <w:spacing w:val="-5"/>
          <w:sz w:val="22"/>
        </w:rPr>
        <w:t> </w:t>
      </w:r>
      <w:r>
        <w:rPr>
          <w:sz w:val="22"/>
        </w:rPr>
        <w:t>as</w:t>
      </w:r>
      <w:r>
        <w:rPr>
          <w:spacing w:val="-7"/>
          <w:sz w:val="22"/>
        </w:rPr>
        <w:t> </w:t>
      </w:r>
      <w:r>
        <w:rPr>
          <w:sz w:val="22"/>
        </w:rPr>
        <w:t>water</w:t>
      </w:r>
      <w:r>
        <w:rPr>
          <w:spacing w:val="-7"/>
          <w:sz w:val="22"/>
        </w:rPr>
        <w:t> </w:t>
      </w:r>
      <w:r>
        <w:rPr>
          <w:sz w:val="22"/>
        </w:rPr>
        <w:t>supply</w:t>
      </w:r>
      <w:r>
        <w:rPr>
          <w:spacing w:val="-8"/>
          <w:sz w:val="22"/>
        </w:rPr>
        <w:t> </w:t>
      </w:r>
      <w:r>
        <w:rPr>
          <w:sz w:val="22"/>
        </w:rPr>
        <w:t>line,</w:t>
      </w:r>
      <w:r>
        <w:rPr>
          <w:spacing w:val="-5"/>
          <w:sz w:val="22"/>
        </w:rPr>
        <w:t> </w:t>
      </w:r>
      <w:r>
        <w:rPr>
          <w:sz w:val="22"/>
        </w:rPr>
        <w:t>sewer</w:t>
      </w:r>
      <w:r>
        <w:rPr>
          <w:spacing w:val="-5"/>
          <w:sz w:val="22"/>
        </w:rPr>
        <w:t> </w:t>
      </w:r>
      <w:r>
        <w:rPr>
          <w:sz w:val="22"/>
        </w:rPr>
        <w:t>lines,</w:t>
      </w:r>
      <w:r>
        <w:rPr>
          <w:spacing w:val="-5"/>
          <w:sz w:val="22"/>
        </w:rPr>
        <w:t> </w:t>
      </w:r>
      <w:r>
        <w:rPr>
          <w:sz w:val="22"/>
        </w:rPr>
        <w:t>communication</w:t>
      </w:r>
      <w:r>
        <w:rPr>
          <w:spacing w:val="-6"/>
          <w:sz w:val="22"/>
        </w:rPr>
        <w:t> </w:t>
      </w:r>
      <w:r>
        <w:rPr>
          <w:sz w:val="22"/>
        </w:rPr>
        <w:t>lines, electrical substations, electric lines, gas lines etc.</w:t>
      </w:r>
    </w:p>
    <w:p>
      <w:pPr>
        <w:pStyle w:val="ListParagraph"/>
        <w:numPr>
          <w:ilvl w:val="1"/>
          <w:numId w:val="99"/>
        </w:numPr>
        <w:tabs>
          <w:tab w:pos="1605" w:val="left" w:leader="none"/>
        </w:tabs>
        <w:spacing w:line="240" w:lineRule="auto" w:before="122" w:after="0"/>
        <w:ind w:left="1605" w:right="0" w:hanging="360"/>
        <w:jc w:val="left"/>
        <w:rPr>
          <w:sz w:val="22"/>
        </w:rPr>
      </w:pPr>
      <w:r>
        <w:rPr>
          <w:sz w:val="22"/>
        </w:rPr>
        <w:t>Development</w:t>
      </w:r>
      <w:r>
        <w:rPr>
          <w:spacing w:val="-4"/>
          <w:sz w:val="22"/>
        </w:rPr>
        <w:t> </w:t>
      </w:r>
      <w:r>
        <w:rPr>
          <w:sz w:val="22"/>
        </w:rPr>
        <w:t>of</w:t>
      </w:r>
      <w:r>
        <w:rPr>
          <w:spacing w:val="-4"/>
          <w:sz w:val="22"/>
        </w:rPr>
        <w:t> </w:t>
      </w:r>
      <w:r>
        <w:rPr>
          <w:sz w:val="22"/>
        </w:rPr>
        <w:t>greenbelts</w:t>
      </w:r>
      <w:r>
        <w:rPr>
          <w:spacing w:val="-7"/>
          <w:sz w:val="22"/>
        </w:rPr>
        <w:t> </w:t>
      </w:r>
      <w:r>
        <w:rPr>
          <w:sz w:val="22"/>
        </w:rPr>
        <w:t>and</w:t>
      </w:r>
      <w:r>
        <w:rPr>
          <w:spacing w:val="-4"/>
          <w:sz w:val="22"/>
        </w:rPr>
        <w:t> </w:t>
      </w:r>
      <w:r>
        <w:rPr>
          <w:sz w:val="22"/>
        </w:rPr>
        <w:t>public</w:t>
      </w:r>
      <w:r>
        <w:rPr>
          <w:spacing w:val="-4"/>
          <w:sz w:val="22"/>
        </w:rPr>
        <w:t> </w:t>
      </w:r>
      <w:r>
        <w:rPr>
          <w:spacing w:val="-2"/>
          <w:sz w:val="22"/>
        </w:rPr>
        <w:t>parks/playgrounds.</w:t>
      </w:r>
    </w:p>
    <w:p>
      <w:pPr>
        <w:pStyle w:val="ListParagraph"/>
        <w:numPr>
          <w:ilvl w:val="1"/>
          <w:numId w:val="99"/>
        </w:numPr>
        <w:tabs>
          <w:tab w:pos="1604" w:val="left" w:leader="none"/>
        </w:tabs>
        <w:spacing w:line="240" w:lineRule="auto" w:before="124" w:after="0"/>
        <w:ind w:left="1604" w:right="0" w:hanging="359"/>
        <w:jc w:val="left"/>
        <w:rPr>
          <w:sz w:val="22"/>
        </w:rPr>
      </w:pPr>
      <w:r>
        <w:rPr>
          <w:sz w:val="22"/>
        </w:rPr>
        <w:t>Any</w:t>
      </w:r>
      <w:r>
        <w:rPr>
          <w:spacing w:val="-5"/>
          <w:sz w:val="22"/>
        </w:rPr>
        <w:t> </w:t>
      </w:r>
      <w:r>
        <w:rPr>
          <w:sz w:val="22"/>
        </w:rPr>
        <w:t>other</w:t>
      </w:r>
      <w:r>
        <w:rPr>
          <w:spacing w:val="-2"/>
          <w:sz w:val="22"/>
        </w:rPr>
        <w:t> </w:t>
      </w:r>
      <w:r>
        <w:rPr>
          <w:sz w:val="22"/>
        </w:rPr>
        <w:t>infrastructure</w:t>
      </w:r>
      <w:r>
        <w:rPr>
          <w:spacing w:val="-4"/>
          <w:sz w:val="22"/>
        </w:rPr>
        <w:t> </w:t>
      </w:r>
      <w:r>
        <w:rPr>
          <w:sz w:val="22"/>
        </w:rPr>
        <w:t>as</w:t>
      </w:r>
      <w:r>
        <w:rPr>
          <w:spacing w:val="-5"/>
          <w:sz w:val="22"/>
        </w:rPr>
        <w:t> </w:t>
      </w:r>
      <w:r>
        <w:rPr>
          <w:sz w:val="22"/>
        </w:rPr>
        <w:t>decided</w:t>
      </w:r>
      <w:r>
        <w:rPr>
          <w:spacing w:val="-2"/>
          <w:sz w:val="22"/>
        </w:rPr>
        <w:t> </w:t>
      </w:r>
      <w:r>
        <w:rPr>
          <w:sz w:val="22"/>
        </w:rPr>
        <w:t>by</w:t>
      </w:r>
      <w:r>
        <w:rPr>
          <w:spacing w:val="-4"/>
          <w:sz w:val="22"/>
        </w:rPr>
        <w:t> </w:t>
      </w:r>
      <w:r>
        <w:rPr>
          <w:sz w:val="22"/>
        </w:rPr>
        <w:t>the</w:t>
      </w:r>
      <w:r>
        <w:rPr>
          <w:spacing w:val="-4"/>
          <w:sz w:val="22"/>
        </w:rPr>
        <w:t> </w:t>
      </w:r>
      <w:r>
        <w:rPr>
          <w:spacing w:val="-2"/>
          <w:sz w:val="22"/>
        </w:rPr>
        <w:t>Authority.</w:t>
      </w:r>
    </w:p>
    <w:p>
      <w:pPr>
        <w:pStyle w:val="ListParagraph"/>
        <w:numPr>
          <w:ilvl w:val="0"/>
          <w:numId w:val="99"/>
        </w:numPr>
        <w:tabs>
          <w:tab w:pos="728" w:val="left" w:leader="none"/>
        </w:tabs>
        <w:spacing w:line="240" w:lineRule="auto" w:before="126" w:after="0"/>
        <w:ind w:left="728" w:right="0" w:hanging="421"/>
        <w:jc w:val="left"/>
        <w:rPr>
          <w:sz w:val="22"/>
        </w:rPr>
      </w:pPr>
      <w:r>
        <w:rPr>
          <w:sz w:val="22"/>
        </w:rPr>
        <w:t>Compensatory</w:t>
      </w:r>
      <w:r>
        <w:rPr>
          <w:spacing w:val="-6"/>
          <w:sz w:val="22"/>
        </w:rPr>
        <w:t> </w:t>
      </w:r>
      <w:r>
        <w:rPr>
          <w:sz w:val="22"/>
        </w:rPr>
        <w:t>FAR</w:t>
      </w:r>
      <w:r>
        <w:rPr>
          <w:spacing w:val="-5"/>
          <w:sz w:val="22"/>
        </w:rPr>
        <w:t> </w:t>
      </w:r>
      <w:r>
        <w:rPr>
          <w:sz w:val="22"/>
        </w:rPr>
        <w:t>shall</w:t>
      </w:r>
      <w:r>
        <w:rPr>
          <w:spacing w:val="-3"/>
          <w:sz w:val="22"/>
        </w:rPr>
        <w:t> </w:t>
      </w:r>
      <w:r>
        <w:rPr>
          <w:sz w:val="22"/>
        </w:rPr>
        <w:t>not</w:t>
      </w:r>
      <w:r>
        <w:rPr>
          <w:spacing w:val="-3"/>
          <w:sz w:val="22"/>
        </w:rPr>
        <w:t> </w:t>
      </w:r>
      <w:r>
        <w:rPr>
          <w:sz w:val="22"/>
        </w:rPr>
        <w:t>be</w:t>
      </w:r>
      <w:r>
        <w:rPr>
          <w:spacing w:val="-4"/>
          <w:sz w:val="22"/>
        </w:rPr>
        <w:t> </w:t>
      </w:r>
      <w:r>
        <w:rPr>
          <w:sz w:val="22"/>
        </w:rPr>
        <w:t>permitted</w:t>
      </w:r>
      <w:r>
        <w:rPr>
          <w:spacing w:val="-4"/>
          <w:sz w:val="22"/>
        </w:rPr>
        <w:t> </w:t>
      </w:r>
      <w:r>
        <w:rPr>
          <w:sz w:val="22"/>
        </w:rPr>
        <w:t>by</w:t>
      </w:r>
      <w:r>
        <w:rPr>
          <w:spacing w:val="-5"/>
          <w:sz w:val="22"/>
        </w:rPr>
        <w:t> </w:t>
      </w:r>
      <w:r>
        <w:rPr>
          <w:sz w:val="22"/>
        </w:rPr>
        <w:t>the</w:t>
      </w:r>
      <w:r>
        <w:rPr>
          <w:spacing w:val="-4"/>
          <w:sz w:val="22"/>
        </w:rPr>
        <w:t> </w:t>
      </w:r>
      <w:r>
        <w:rPr>
          <w:sz w:val="22"/>
        </w:rPr>
        <w:t>authority</w:t>
      </w:r>
      <w:r>
        <w:rPr>
          <w:spacing w:val="-4"/>
          <w:sz w:val="22"/>
        </w:rPr>
        <w:t> </w:t>
      </w:r>
      <w:r>
        <w:rPr>
          <w:sz w:val="22"/>
        </w:rPr>
        <w:t>in</w:t>
      </w:r>
      <w:r>
        <w:rPr>
          <w:spacing w:val="-4"/>
          <w:sz w:val="22"/>
        </w:rPr>
        <w:t> </w:t>
      </w:r>
      <w:r>
        <w:rPr>
          <w:sz w:val="22"/>
        </w:rPr>
        <w:t>following</w:t>
      </w:r>
      <w:r>
        <w:rPr>
          <w:spacing w:val="-6"/>
          <w:sz w:val="22"/>
        </w:rPr>
        <w:t> </w:t>
      </w:r>
      <w:r>
        <w:rPr>
          <w:spacing w:val="-2"/>
          <w:sz w:val="22"/>
        </w:rPr>
        <w:t>circumstances:</w:t>
      </w:r>
    </w:p>
    <w:p>
      <w:pPr>
        <w:pStyle w:val="ListParagraph"/>
        <w:numPr>
          <w:ilvl w:val="1"/>
          <w:numId w:val="99"/>
        </w:numPr>
        <w:tabs>
          <w:tab w:pos="1605" w:val="left" w:leader="none"/>
        </w:tabs>
        <w:spacing w:line="244" w:lineRule="auto" w:before="124" w:after="0"/>
        <w:ind w:left="1605" w:right="589" w:hanging="360"/>
        <w:jc w:val="both"/>
        <w:rPr>
          <w:sz w:val="22"/>
        </w:rPr>
      </w:pPr>
      <w:r>
        <w:rPr>
          <w:sz w:val="22"/>
        </w:rPr>
        <w:t>For earlier land acquisition or development for which compensation has been already paid partly or fully. (a) Where award of land acquisition has been made unless lands are</w:t>
      </w:r>
      <w:r>
        <w:rPr>
          <w:spacing w:val="-16"/>
          <w:sz w:val="22"/>
        </w:rPr>
        <w:t> </w:t>
      </w:r>
      <w:r>
        <w:rPr>
          <w:sz w:val="22"/>
        </w:rPr>
        <w:t>withdrawn</w:t>
      </w:r>
      <w:r>
        <w:rPr>
          <w:spacing w:val="-14"/>
          <w:sz w:val="22"/>
        </w:rPr>
        <w:t> </w:t>
      </w:r>
      <w:r>
        <w:rPr>
          <w:sz w:val="22"/>
        </w:rPr>
        <w:t>from</w:t>
      </w:r>
      <w:r>
        <w:rPr>
          <w:spacing w:val="-14"/>
          <w:sz w:val="22"/>
        </w:rPr>
        <w:t> </w:t>
      </w:r>
      <w:r>
        <w:rPr>
          <w:sz w:val="22"/>
        </w:rPr>
        <w:t>the</w:t>
      </w:r>
      <w:r>
        <w:rPr>
          <w:spacing w:val="-13"/>
          <w:sz w:val="22"/>
        </w:rPr>
        <w:t> </w:t>
      </w:r>
      <w:r>
        <w:rPr>
          <w:sz w:val="22"/>
        </w:rPr>
        <w:t>award</w:t>
      </w:r>
      <w:r>
        <w:rPr>
          <w:spacing w:val="-14"/>
          <w:sz w:val="22"/>
        </w:rPr>
        <w:t> </w:t>
      </w:r>
      <w:r>
        <w:rPr>
          <w:sz w:val="22"/>
        </w:rPr>
        <w:t>by</w:t>
      </w:r>
      <w:r>
        <w:rPr>
          <w:spacing w:val="-14"/>
          <w:sz w:val="22"/>
        </w:rPr>
        <w:t> </w:t>
      </w:r>
      <w:r>
        <w:rPr>
          <w:sz w:val="22"/>
        </w:rPr>
        <w:t>the</w:t>
      </w:r>
      <w:r>
        <w:rPr>
          <w:spacing w:val="-14"/>
          <w:sz w:val="22"/>
        </w:rPr>
        <w:t> </w:t>
      </w:r>
      <w:r>
        <w:rPr>
          <w:sz w:val="22"/>
        </w:rPr>
        <w:t>Appropriate</w:t>
      </w:r>
      <w:r>
        <w:rPr>
          <w:spacing w:val="-13"/>
          <w:sz w:val="22"/>
        </w:rPr>
        <w:t> </w:t>
      </w:r>
      <w:r>
        <w:rPr>
          <w:sz w:val="22"/>
        </w:rPr>
        <w:t>Authority</w:t>
      </w:r>
      <w:r>
        <w:rPr>
          <w:spacing w:val="-14"/>
          <w:sz w:val="22"/>
        </w:rPr>
        <w:t> </w:t>
      </w:r>
      <w:r>
        <w:rPr>
          <w:sz w:val="22"/>
        </w:rPr>
        <w:t>according</w:t>
      </w:r>
      <w:r>
        <w:rPr>
          <w:spacing w:val="-14"/>
          <w:sz w:val="22"/>
        </w:rPr>
        <w:t> </w:t>
      </w:r>
      <w:r>
        <w:rPr>
          <w:sz w:val="22"/>
        </w:rPr>
        <w:t>to</w:t>
      </w:r>
      <w:r>
        <w:rPr>
          <w:spacing w:val="-14"/>
          <w:sz w:val="22"/>
        </w:rPr>
        <w:t> </w:t>
      </w:r>
      <w:r>
        <w:rPr>
          <w:sz w:val="22"/>
        </w:rPr>
        <w:t>the</w:t>
      </w:r>
      <w:r>
        <w:rPr>
          <w:spacing w:val="-13"/>
          <w:sz w:val="22"/>
        </w:rPr>
        <w:t> </w:t>
      </w:r>
      <w:r>
        <w:rPr>
          <w:sz w:val="22"/>
        </w:rPr>
        <w:t>provisions of the relevant Acts,</w:t>
      </w:r>
      <w:r>
        <w:rPr>
          <w:spacing w:val="-3"/>
          <w:sz w:val="22"/>
        </w:rPr>
        <w:t> </w:t>
      </w:r>
      <w:r>
        <w:rPr>
          <w:sz w:val="22"/>
        </w:rPr>
        <w:t>and</w:t>
      </w:r>
      <w:r>
        <w:rPr>
          <w:spacing w:val="-2"/>
          <w:sz w:val="22"/>
        </w:rPr>
        <w:t> </w:t>
      </w:r>
      <w:r>
        <w:rPr>
          <w:sz w:val="22"/>
        </w:rPr>
        <w:t>(b) If the</w:t>
      </w:r>
      <w:r>
        <w:rPr>
          <w:spacing w:val="-2"/>
          <w:sz w:val="22"/>
        </w:rPr>
        <w:t> </w:t>
      </w:r>
      <w:r>
        <w:rPr>
          <w:sz w:val="22"/>
        </w:rPr>
        <w:t>compensation</w:t>
      </w:r>
      <w:r>
        <w:rPr>
          <w:spacing w:val="-2"/>
          <w:sz w:val="22"/>
        </w:rPr>
        <w:t> </w:t>
      </w:r>
      <w:r>
        <w:rPr>
          <w:sz w:val="22"/>
        </w:rPr>
        <w:t>in</w:t>
      </w:r>
      <w:r>
        <w:rPr>
          <w:spacing w:val="-2"/>
          <w:sz w:val="22"/>
        </w:rPr>
        <w:t> </w:t>
      </w:r>
      <w:r>
        <w:rPr>
          <w:sz w:val="22"/>
        </w:rPr>
        <w:t>the</w:t>
      </w:r>
      <w:r>
        <w:rPr>
          <w:spacing w:val="-2"/>
          <w:sz w:val="22"/>
        </w:rPr>
        <w:t> </w:t>
      </w:r>
      <w:r>
        <w:rPr>
          <w:sz w:val="22"/>
        </w:rPr>
        <w:t>form of FAR</w:t>
      </w:r>
      <w:r>
        <w:rPr>
          <w:spacing w:val="-1"/>
          <w:sz w:val="22"/>
        </w:rPr>
        <w:t> </w:t>
      </w:r>
      <w:r>
        <w:rPr>
          <w:sz w:val="22"/>
        </w:rPr>
        <w:t>has already been granted to the owner/applicant.</w:t>
      </w:r>
    </w:p>
    <w:p>
      <w:pPr>
        <w:pStyle w:val="ListParagraph"/>
        <w:numPr>
          <w:ilvl w:val="1"/>
          <w:numId w:val="99"/>
        </w:numPr>
        <w:tabs>
          <w:tab w:pos="1604" w:val="left" w:leader="none"/>
        </w:tabs>
        <w:spacing w:line="240" w:lineRule="auto" w:before="121" w:after="0"/>
        <w:ind w:left="1604" w:right="0" w:hanging="359"/>
        <w:jc w:val="both"/>
        <w:rPr>
          <w:sz w:val="22"/>
        </w:rPr>
      </w:pPr>
      <w:r>
        <w:rPr>
          <w:sz w:val="22"/>
        </w:rPr>
        <w:t>Where</w:t>
      </w:r>
      <w:r>
        <w:rPr>
          <w:spacing w:val="-6"/>
          <w:sz w:val="22"/>
        </w:rPr>
        <w:t> </w:t>
      </w:r>
      <w:r>
        <w:rPr>
          <w:sz w:val="22"/>
        </w:rPr>
        <w:t>lawful</w:t>
      </w:r>
      <w:r>
        <w:rPr>
          <w:spacing w:val="-3"/>
          <w:sz w:val="22"/>
        </w:rPr>
        <w:t> </w:t>
      </w:r>
      <w:r>
        <w:rPr>
          <w:sz w:val="22"/>
        </w:rPr>
        <w:t>possession</w:t>
      </w:r>
      <w:r>
        <w:rPr>
          <w:spacing w:val="-7"/>
          <w:sz w:val="22"/>
        </w:rPr>
        <w:t> </w:t>
      </w:r>
      <w:r>
        <w:rPr>
          <w:sz w:val="22"/>
        </w:rPr>
        <w:t>by</w:t>
      </w:r>
      <w:r>
        <w:rPr>
          <w:spacing w:val="-4"/>
          <w:sz w:val="22"/>
        </w:rPr>
        <w:t> </w:t>
      </w:r>
      <w:r>
        <w:rPr>
          <w:sz w:val="22"/>
        </w:rPr>
        <w:t>mutual</w:t>
      </w:r>
      <w:r>
        <w:rPr>
          <w:spacing w:val="-2"/>
          <w:sz w:val="22"/>
        </w:rPr>
        <w:t> </w:t>
      </w:r>
      <w:r>
        <w:rPr>
          <w:sz w:val="22"/>
        </w:rPr>
        <w:t>agreement/or</w:t>
      </w:r>
      <w:r>
        <w:rPr>
          <w:spacing w:val="-6"/>
          <w:sz w:val="22"/>
        </w:rPr>
        <w:t> </w:t>
      </w:r>
      <w:r>
        <w:rPr>
          <w:sz w:val="22"/>
        </w:rPr>
        <w:t>contract</w:t>
      </w:r>
      <w:r>
        <w:rPr>
          <w:spacing w:val="-3"/>
          <w:sz w:val="22"/>
        </w:rPr>
        <w:t> </w:t>
      </w:r>
      <w:r>
        <w:rPr>
          <w:sz w:val="22"/>
        </w:rPr>
        <w:t>has</w:t>
      </w:r>
      <w:r>
        <w:rPr>
          <w:spacing w:val="-4"/>
          <w:sz w:val="22"/>
        </w:rPr>
        <w:t> </w:t>
      </w:r>
      <w:r>
        <w:rPr>
          <w:sz w:val="22"/>
        </w:rPr>
        <w:t>been</w:t>
      </w:r>
      <w:r>
        <w:rPr>
          <w:spacing w:val="-3"/>
          <w:sz w:val="22"/>
        </w:rPr>
        <w:t> </w:t>
      </w:r>
      <w:r>
        <w:rPr>
          <w:spacing w:val="-2"/>
          <w:sz w:val="22"/>
        </w:rPr>
        <w:t>taken.</w:t>
      </w:r>
    </w:p>
    <w:p>
      <w:pPr>
        <w:pStyle w:val="ListParagraph"/>
        <w:numPr>
          <w:ilvl w:val="0"/>
          <w:numId w:val="99"/>
        </w:numPr>
        <w:tabs>
          <w:tab w:pos="727" w:val="left" w:leader="none"/>
          <w:tab w:pos="731" w:val="left" w:leader="none"/>
        </w:tabs>
        <w:spacing w:line="244" w:lineRule="auto" w:before="127" w:after="0"/>
        <w:ind w:left="731" w:right="587" w:hanging="425"/>
        <w:jc w:val="both"/>
        <w:rPr>
          <w:sz w:val="22"/>
        </w:rPr>
      </w:pPr>
      <w:r>
        <w:rPr>
          <w:sz w:val="22"/>
        </w:rPr>
        <w:t>Compensatory</w:t>
      </w:r>
      <w:r>
        <w:rPr>
          <w:spacing w:val="-4"/>
          <w:sz w:val="22"/>
        </w:rPr>
        <w:t> </w:t>
      </w:r>
      <w:r>
        <w:rPr>
          <w:sz w:val="22"/>
        </w:rPr>
        <w:t>FAR</w:t>
      </w:r>
      <w:r>
        <w:rPr>
          <w:spacing w:val="-3"/>
          <w:sz w:val="22"/>
        </w:rPr>
        <w:t> </w:t>
      </w:r>
      <w:r>
        <w:rPr>
          <w:sz w:val="22"/>
        </w:rPr>
        <w:t>shall</w:t>
      </w:r>
      <w:r>
        <w:rPr>
          <w:spacing w:val="-3"/>
          <w:sz w:val="22"/>
        </w:rPr>
        <w:t> </w:t>
      </w:r>
      <w:r>
        <w:rPr>
          <w:sz w:val="22"/>
        </w:rPr>
        <w:t>as</w:t>
      </w:r>
      <w:r>
        <w:rPr>
          <w:spacing w:val="-2"/>
          <w:sz w:val="22"/>
        </w:rPr>
        <w:t> </w:t>
      </w:r>
      <w:r>
        <w:rPr>
          <w:sz w:val="22"/>
        </w:rPr>
        <w:t>far</w:t>
      </w:r>
      <w:r>
        <w:rPr>
          <w:spacing w:val="-4"/>
          <w:sz w:val="22"/>
        </w:rPr>
        <w:t> </w:t>
      </w:r>
      <w:r>
        <w:rPr>
          <w:sz w:val="22"/>
        </w:rPr>
        <w:t>as</w:t>
      </w:r>
      <w:r>
        <w:rPr>
          <w:spacing w:val="-2"/>
          <w:sz w:val="22"/>
        </w:rPr>
        <w:t> </w:t>
      </w:r>
      <w:r>
        <w:rPr>
          <w:sz w:val="22"/>
        </w:rPr>
        <w:t>possible</w:t>
      </w:r>
      <w:r>
        <w:rPr>
          <w:spacing w:val="-1"/>
          <w:sz w:val="22"/>
        </w:rPr>
        <w:t> </w:t>
      </w:r>
      <w:r>
        <w:rPr>
          <w:sz w:val="22"/>
        </w:rPr>
        <w:t>be</w:t>
      </w:r>
      <w:r>
        <w:rPr>
          <w:spacing w:val="-4"/>
          <w:sz w:val="22"/>
        </w:rPr>
        <w:t> </w:t>
      </w:r>
      <w:r>
        <w:rPr>
          <w:sz w:val="22"/>
        </w:rPr>
        <w:t>provided</w:t>
      </w:r>
      <w:r>
        <w:rPr>
          <w:spacing w:val="-2"/>
          <w:sz w:val="22"/>
        </w:rPr>
        <w:t> </w:t>
      </w:r>
      <w:r>
        <w:rPr>
          <w:sz w:val="22"/>
        </w:rPr>
        <w:t>by</w:t>
      </w:r>
      <w:r>
        <w:rPr>
          <w:spacing w:val="-5"/>
          <w:sz w:val="22"/>
        </w:rPr>
        <w:t> </w:t>
      </w:r>
      <w:r>
        <w:rPr>
          <w:sz w:val="22"/>
        </w:rPr>
        <w:t>the</w:t>
      </w:r>
      <w:r>
        <w:rPr>
          <w:spacing w:val="-4"/>
          <w:sz w:val="22"/>
        </w:rPr>
        <w:t> </w:t>
      </w:r>
      <w:r>
        <w:rPr>
          <w:sz w:val="22"/>
        </w:rPr>
        <w:t>authority</w:t>
      </w:r>
      <w:r>
        <w:rPr>
          <w:spacing w:val="-5"/>
          <w:sz w:val="22"/>
        </w:rPr>
        <w:t> </w:t>
      </w:r>
      <w:r>
        <w:rPr>
          <w:sz w:val="22"/>
        </w:rPr>
        <w:t>in</w:t>
      </w:r>
      <w:r>
        <w:rPr>
          <w:spacing w:val="-2"/>
          <w:sz w:val="22"/>
        </w:rPr>
        <w:t> </w:t>
      </w:r>
      <w:r>
        <w:rPr>
          <w:sz w:val="22"/>
        </w:rPr>
        <w:t>the</w:t>
      </w:r>
      <w:r>
        <w:rPr>
          <w:spacing w:val="-4"/>
          <w:sz w:val="22"/>
        </w:rPr>
        <w:t> </w:t>
      </w:r>
      <w:r>
        <w:rPr>
          <w:sz w:val="22"/>
        </w:rPr>
        <w:t>remaining</w:t>
      </w:r>
      <w:r>
        <w:rPr>
          <w:spacing w:val="-2"/>
          <w:sz w:val="22"/>
        </w:rPr>
        <w:t> </w:t>
      </w:r>
      <w:r>
        <w:rPr>
          <w:sz w:val="22"/>
        </w:rPr>
        <w:t>part</w:t>
      </w:r>
      <w:r>
        <w:rPr>
          <w:spacing w:val="-4"/>
          <w:sz w:val="22"/>
        </w:rPr>
        <w:t> </w:t>
      </w:r>
      <w:r>
        <w:rPr>
          <w:sz w:val="22"/>
        </w:rPr>
        <w:t>of the same plot. In case where it is not possible to use the Compensatory FAR on the same plot, the Authority may allow the owner to use compensatory FAR of the transferred plot on other receiving plot(s) in part or in full for the same land use.</w:t>
      </w:r>
    </w:p>
    <w:p>
      <w:pPr>
        <w:pStyle w:val="ListParagraph"/>
        <w:numPr>
          <w:ilvl w:val="0"/>
          <w:numId w:val="99"/>
        </w:numPr>
        <w:tabs>
          <w:tab w:pos="727" w:val="left" w:leader="none"/>
          <w:tab w:pos="731" w:val="left" w:leader="none"/>
        </w:tabs>
        <w:spacing w:line="244" w:lineRule="auto" w:before="120" w:after="0"/>
        <w:ind w:left="731" w:right="586" w:hanging="425"/>
        <w:jc w:val="both"/>
        <w:rPr>
          <w:sz w:val="22"/>
        </w:rPr>
      </w:pPr>
      <w:r>
        <w:rPr>
          <w:sz w:val="22"/>
        </w:rPr>
        <w:t>The</w:t>
      </w:r>
      <w:r>
        <w:rPr>
          <w:spacing w:val="-5"/>
          <w:sz w:val="22"/>
        </w:rPr>
        <w:t> </w:t>
      </w:r>
      <w:r>
        <w:rPr>
          <w:sz w:val="22"/>
        </w:rPr>
        <w:t>owner</w:t>
      </w:r>
      <w:r>
        <w:rPr>
          <w:spacing w:val="-6"/>
          <w:sz w:val="22"/>
        </w:rPr>
        <w:t> </w:t>
      </w:r>
      <w:r>
        <w:rPr>
          <w:sz w:val="22"/>
        </w:rPr>
        <w:t>shall</w:t>
      </w:r>
      <w:r>
        <w:rPr>
          <w:spacing w:val="-6"/>
          <w:sz w:val="22"/>
        </w:rPr>
        <w:t> </w:t>
      </w:r>
      <w:r>
        <w:rPr>
          <w:sz w:val="22"/>
        </w:rPr>
        <w:t>be</w:t>
      </w:r>
      <w:r>
        <w:rPr>
          <w:spacing w:val="-4"/>
          <w:sz w:val="22"/>
        </w:rPr>
        <w:t> </w:t>
      </w:r>
      <w:r>
        <w:rPr>
          <w:sz w:val="22"/>
        </w:rPr>
        <w:t>allowed</w:t>
      </w:r>
      <w:r>
        <w:rPr>
          <w:spacing w:val="-5"/>
          <w:sz w:val="22"/>
        </w:rPr>
        <w:t> </w:t>
      </w:r>
      <w:r>
        <w:rPr>
          <w:sz w:val="22"/>
        </w:rPr>
        <w:t>Compensatory</w:t>
      </w:r>
      <w:r>
        <w:rPr>
          <w:spacing w:val="-4"/>
          <w:sz w:val="22"/>
        </w:rPr>
        <w:t> </w:t>
      </w:r>
      <w:r>
        <w:rPr>
          <w:sz w:val="22"/>
        </w:rPr>
        <w:t>FAR</w:t>
      </w:r>
      <w:r>
        <w:rPr>
          <w:spacing w:val="-8"/>
          <w:sz w:val="22"/>
        </w:rPr>
        <w:t> </w:t>
      </w:r>
      <w:r>
        <w:rPr>
          <w:sz w:val="22"/>
        </w:rPr>
        <w:t>equal</w:t>
      </w:r>
      <w:r>
        <w:rPr>
          <w:spacing w:val="-6"/>
          <w:sz w:val="22"/>
        </w:rPr>
        <w:t> </w:t>
      </w:r>
      <w:r>
        <w:rPr>
          <w:sz w:val="22"/>
        </w:rPr>
        <w:t>to</w:t>
      </w:r>
      <w:r>
        <w:rPr>
          <w:spacing w:val="-5"/>
          <w:sz w:val="22"/>
        </w:rPr>
        <w:t> </w:t>
      </w:r>
      <w:r>
        <w:rPr>
          <w:sz w:val="22"/>
        </w:rPr>
        <w:t>the</w:t>
      </w:r>
      <w:r>
        <w:rPr>
          <w:spacing w:val="-4"/>
          <w:sz w:val="22"/>
        </w:rPr>
        <w:t> </w:t>
      </w:r>
      <w:r>
        <w:rPr>
          <w:sz w:val="22"/>
        </w:rPr>
        <w:t>permissible</w:t>
      </w:r>
      <w:r>
        <w:rPr>
          <w:spacing w:val="-2"/>
          <w:sz w:val="22"/>
        </w:rPr>
        <w:t> </w:t>
      </w:r>
      <w:r>
        <w:rPr>
          <w:sz w:val="22"/>
        </w:rPr>
        <w:t>FAR</w:t>
      </w:r>
      <w:r>
        <w:rPr>
          <w:spacing w:val="-6"/>
          <w:sz w:val="22"/>
        </w:rPr>
        <w:t> </w:t>
      </w:r>
      <w:r>
        <w:rPr>
          <w:sz w:val="22"/>
        </w:rPr>
        <w:t>on</w:t>
      </w:r>
      <w:r>
        <w:rPr>
          <w:spacing w:val="-7"/>
          <w:sz w:val="22"/>
        </w:rPr>
        <w:t> </w:t>
      </w:r>
      <w:r>
        <w:rPr>
          <w:sz w:val="22"/>
        </w:rPr>
        <w:t>the</w:t>
      </w:r>
      <w:r>
        <w:rPr>
          <w:spacing w:val="-4"/>
          <w:sz w:val="22"/>
        </w:rPr>
        <w:t> </w:t>
      </w:r>
      <w:r>
        <w:rPr>
          <w:sz w:val="22"/>
        </w:rPr>
        <w:t>transferred land, subject to not exceeding the maximum permissible FAR (including purchasable FAR) on the transferred plot.</w:t>
      </w:r>
    </w:p>
    <w:p>
      <w:pPr>
        <w:pStyle w:val="ListParagraph"/>
        <w:numPr>
          <w:ilvl w:val="0"/>
          <w:numId w:val="99"/>
        </w:numPr>
        <w:tabs>
          <w:tab w:pos="729" w:val="left" w:leader="none"/>
          <w:tab w:pos="731" w:val="left" w:leader="none"/>
        </w:tabs>
        <w:spacing w:line="244" w:lineRule="auto" w:before="121" w:after="0"/>
        <w:ind w:left="731" w:right="589" w:hanging="425"/>
        <w:jc w:val="both"/>
        <w:rPr>
          <w:sz w:val="22"/>
        </w:rPr>
      </w:pPr>
      <w:r>
        <w:rPr>
          <w:sz w:val="22"/>
        </w:rPr>
        <w:t>If the land use of the remaining plot is earmarked for roads, transportation infrastructure, greenbelt, park and/or playground, where FAR is less than 1.0 or FAR and ground coverage is not permissible, then the Compensatory FAR shall be allowed to be used on any other plot.</w:t>
      </w:r>
    </w:p>
    <w:p>
      <w:pPr>
        <w:pStyle w:val="ListParagraph"/>
        <w:numPr>
          <w:ilvl w:val="0"/>
          <w:numId w:val="99"/>
        </w:numPr>
        <w:tabs>
          <w:tab w:pos="728" w:val="left" w:leader="none"/>
          <w:tab w:pos="731" w:val="left" w:leader="none"/>
        </w:tabs>
        <w:spacing w:line="244" w:lineRule="auto" w:before="121" w:after="0"/>
        <w:ind w:left="731" w:right="593" w:hanging="425"/>
        <w:jc w:val="both"/>
        <w:rPr>
          <w:sz w:val="22"/>
        </w:rPr>
      </w:pPr>
      <w:r>
        <w:rPr>
          <w:sz w:val="22"/>
        </w:rPr>
        <w:t>In case the land use of the remaining plot is proposed for more than one multiple uses in the master/zonal plan, the Compnesatory FAR shall be divided proportionately.</w:t>
      </w:r>
    </w:p>
    <w:p>
      <w:pPr>
        <w:pStyle w:val="ListParagraph"/>
        <w:numPr>
          <w:ilvl w:val="0"/>
          <w:numId w:val="99"/>
        </w:numPr>
        <w:tabs>
          <w:tab w:pos="729" w:val="left" w:leader="none"/>
        </w:tabs>
        <w:spacing w:line="240" w:lineRule="auto" w:before="120" w:after="0"/>
        <w:ind w:left="729" w:right="0" w:hanging="422"/>
        <w:jc w:val="both"/>
        <w:rPr>
          <w:sz w:val="22"/>
        </w:rPr>
      </w:pPr>
      <w:r>
        <w:rPr>
          <w:sz w:val="22"/>
        </w:rPr>
        <w:t>Compensatory</w:t>
      </w:r>
      <w:r>
        <w:rPr>
          <w:spacing w:val="-4"/>
          <w:sz w:val="22"/>
        </w:rPr>
        <w:t> </w:t>
      </w:r>
      <w:r>
        <w:rPr>
          <w:sz w:val="22"/>
        </w:rPr>
        <w:t>FAR</w:t>
      </w:r>
      <w:r>
        <w:rPr>
          <w:spacing w:val="-8"/>
          <w:sz w:val="22"/>
        </w:rPr>
        <w:t> </w:t>
      </w:r>
      <w:r>
        <w:rPr>
          <w:sz w:val="22"/>
        </w:rPr>
        <w:t>is</w:t>
      </w:r>
      <w:r>
        <w:rPr>
          <w:spacing w:val="-3"/>
          <w:sz w:val="22"/>
        </w:rPr>
        <w:t> </w:t>
      </w:r>
      <w:r>
        <w:rPr>
          <w:sz w:val="22"/>
        </w:rPr>
        <w:t>non-</w:t>
      </w:r>
      <w:r>
        <w:rPr>
          <w:spacing w:val="-2"/>
          <w:sz w:val="22"/>
        </w:rPr>
        <w:t>transferable.</w:t>
      </w:r>
    </w:p>
    <w:p>
      <w:pPr>
        <w:pStyle w:val="ListParagraph"/>
        <w:numPr>
          <w:ilvl w:val="0"/>
          <w:numId w:val="99"/>
        </w:numPr>
        <w:tabs>
          <w:tab w:pos="731" w:val="left" w:leader="none"/>
          <w:tab w:pos="880" w:val="left" w:leader="none"/>
        </w:tabs>
        <w:spacing w:line="244" w:lineRule="auto" w:before="127" w:after="0"/>
        <w:ind w:left="731" w:right="588" w:hanging="425"/>
        <w:jc w:val="both"/>
        <w:rPr>
          <w:sz w:val="22"/>
        </w:rPr>
      </w:pPr>
      <w:r>
        <w:rPr>
          <w:sz w:val="22"/>
        </w:rPr>
        <w:t>The transfer of title of land foregone shall be done as per the procedures laid down by the </w:t>
      </w:r>
      <w:r>
        <w:rPr>
          <w:spacing w:val="-2"/>
          <w:sz w:val="22"/>
        </w:rPr>
        <w:t>government.</w:t>
      </w:r>
    </w:p>
    <w:p>
      <w:pPr>
        <w:pStyle w:val="BodyText"/>
        <w:spacing w:before="244"/>
        <w:ind w:left="0"/>
      </w:pPr>
    </w:p>
    <w:p>
      <w:pPr>
        <w:pStyle w:val="Heading2"/>
        <w:numPr>
          <w:ilvl w:val="1"/>
          <w:numId w:val="2"/>
        </w:numPr>
        <w:tabs>
          <w:tab w:pos="741" w:val="left" w:leader="none"/>
        </w:tabs>
        <w:spacing w:line="240" w:lineRule="auto" w:before="1" w:after="0"/>
        <w:ind w:left="741" w:right="0" w:hanging="576"/>
        <w:jc w:val="left"/>
        <w:rPr>
          <w:color w:val="00AF50"/>
        </w:rPr>
      </w:pPr>
      <w:bookmarkStart w:name="_TOC_250076" w:id="52"/>
      <w:r>
        <w:rPr>
          <w:color w:val="00AF50"/>
        </w:rPr>
        <w:t>Purchasable</w:t>
      </w:r>
      <w:r>
        <w:rPr>
          <w:color w:val="00AF50"/>
          <w:spacing w:val="-8"/>
        </w:rPr>
        <w:t> </w:t>
      </w:r>
      <w:r>
        <w:rPr>
          <w:color w:val="00AF50"/>
        </w:rPr>
        <w:t>&amp;</w:t>
      </w:r>
      <w:r>
        <w:rPr>
          <w:color w:val="00AF50"/>
          <w:spacing w:val="-8"/>
        </w:rPr>
        <w:t> </w:t>
      </w:r>
      <w:r>
        <w:rPr>
          <w:color w:val="00AF50"/>
        </w:rPr>
        <w:t>Premium</w:t>
      </w:r>
      <w:r>
        <w:rPr>
          <w:color w:val="00AF50"/>
          <w:spacing w:val="-7"/>
        </w:rPr>
        <w:t> </w:t>
      </w:r>
      <w:r>
        <w:rPr>
          <w:color w:val="00AF50"/>
        </w:rPr>
        <w:t>Purchasable</w:t>
      </w:r>
      <w:bookmarkEnd w:id="52"/>
      <w:r>
        <w:rPr>
          <w:color w:val="00AF50"/>
          <w:spacing w:val="-5"/>
        </w:rPr>
        <w:t> FAR</w:t>
      </w:r>
    </w:p>
    <w:p>
      <w:pPr>
        <w:pStyle w:val="Heading4"/>
        <w:numPr>
          <w:ilvl w:val="2"/>
          <w:numId w:val="2"/>
        </w:numPr>
        <w:tabs>
          <w:tab w:pos="885" w:val="left" w:leader="none"/>
        </w:tabs>
        <w:spacing w:line="240" w:lineRule="auto" w:before="126" w:after="0"/>
        <w:ind w:left="885" w:right="0" w:hanging="720"/>
        <w:jc w:val="left"/>
      </w:pPr>
      <w:r>
        <w:rPr>
          <w:color w:val="00AFEF"/>
          <w:spacing w:val="-2"/>
        </w:rPr>
        <w:t>Permissibility</w:t>
      </w:r>
    </w:p>
    <w:p>
      <w:pPr>
        <w:pStyle w:val="ListParagraph"/>
        <w:numPr>
          <w:ilvl w:val="0"/>
          <w:numId w:val="100"/>
        </w:numPr>
        <w:tabs>
          <w:tab w:pos="728" w:val="left" w:leader="none"/>
          <w:tab w:pos="731" w:val="left" w:leader="none"/>
        </w:tabs>
        <w:spacing w:line="244" w:lineRule="auto" w:before="128" w:after="0"/>
        <w:ind w:left="731" w:right="585" w:hanging="425"/>
        <w:jc w:val="both"/>
        <w:rPr>
          <w:sz w:val="22"/>
        </w:rPr>
      </w:pPr>
      <w:r>
        <w:rPr>
          <w:sz w:val="22"/>
        </w:rPr>
        <w:t>In order to make FAR flexible as per market demand, purchasable and premium purchasable FAR</w:t>
      </w:r>
      <w:r>
        <w:rPr>
          <w:spacing w:val="-14"/>
          <w:sz w:val="22"/>
        </w:rPr>
        <w:t> </w:t>
      </w:r>
      <w:r>
        <w:rPr>
          <w:sz w:val="22"/>
        </w:rPr>
        <w:t>in</w:t>
      </w:r>
      <w:r>
        <w:rPr>
          <w:spacing w:val="-14"/>
          <w:sz w:val="22"/>
        </w:rPr>
        <w:t> </w:t>
      </w:r>
      <w:r>
        <w:rPr>
          <w:sz w:val="22"/>
        </w:rPr>
        <w:t>built-up</w:t>
      </w:r>
      <w:r>
        <w:rPr>
          <w:spacing w:val="-14"/>
          <w:sz w:val="22"/>
        </w:rPr>
        <w:t> </w:t>
      </w:r>
      <w:r>
        <w:rPr>
          <w:sz w:val="22"/>
        </w:rPr>
        <w:t>and</w:t>
      </w:r>
      <w:r>
        <w:rPr>
          <w:spacing w:val="-13"/>
          <w:sz w:val="22"/>
        </w:rPr>
        <w:t> </w:t>
      </w:r>
      <w:r>
        <w:rPr>
          <w:sz w:val="22"/>
        </w:rPr>
        <w:t>non-built-up</w:t>
      </w:r>
      <w:r>
        <w:rPr>
          <w:spacing w:val="-13"/>
          <w:sz w:val="22"/>
        </w:rPr>
        <w:t> </w:t>
      </w:r>
      <w:r>
        <w:rPr>
          <w:sz w:val="22"/>
        </w:rPr>
        <w:t>areas</w:t>
      </w:r>
      <w:r>
        <w:rPr>
          <w:spacing w:val="-13"/>
          <w:sz w:val="22"/>
        </w:rPr>
        <w:t> </w:t>
      </w:r>
      <w:r>
        <w:rPr>
          <w:sz w:val="22"/>
        </w:rPr>
        <w:t>shall</w:t>
      </w:r>
      <w:r>
        <w:rPr>
          <w:spacing w:val="-12"/>
          <w:sz w:val="22"/>
        </w:rPr>
        <w:t> </w:t>
      </w:r>
      <w:r>
        <w:rPr>
          <w:sz w:val="22"/>
        </w:rPr>
        <w:t>be</w:t>
      </w:r>
      <w:r>
        <w:rPr>
          <w:spacing w:val="-12"/>
          <w:sz w:val="22"/>
        </w:rPr>
        <w:t> </w:t>
      </w:r>
      <w:r>
        <w:rPr>
          <w:sz w:val="22"/>
        </w:rPr>
        <w:t>permissible</w:t>
      </w:r>
      <w:r>
        <w:rPr>
          <w:spacing w:val="-12"/>
          <w:sz w:val="22"/>
        </w:rPr>
        <w:t> </w:t>
      </w:r>
      <w:r>
        <w:rPr>
          <w:sz w:val="22"/>
        </w:rPr>
        <w:t>to</w:t>
      </w:r>
      <w:r>
        <w:rPr>
          <w:spacing w:val="-13"/>
          <w:sz w:val="22"/>
        </w:rPr>
        <w:t> </w:t>
      </w:r>
      <w:r>
        <w:rPr>
          <w:sz w:val="22"/>
        </w:rPr>
        <w:t>the</w:t>
      </w:r>
      <w:r>
        <w:rPr>
          <w:spacing w:val="-13"/>
          <w:sz w:val="22"/>
        </w:rPr>
        <w:t> </w:t>
      </w:r>
      <w:r>
        <w:rPr>
          <w:sz w:val="22"/>
        </w:rPr>
        <w:t>Applicant</w:t>
      </w:r>
      <w:r>
        <w:rPr>
          <w:spacing w:val="-12"/>
          <w:sz w:val="22"/>
        </w:rPr>
        <w:t> </w:t>
      </w:r>
      <w:r>
        <w:rPr>
          <w:sz w:val="22"/>
        </w:rPr>
        <w:t>only</w:t>
      </w:r>
      <w:r>
        <w:rPr>
          <w:spacing w:val="-13"/>
          <w:sz w:val="22"/>
        </w:rPr>
        <w:t> </w:t>
      </w:r>
      <w:r>
        <w:rPr>
          <w:sz w:val="22"/>
        </w:rPr>
        <w:t>in</w:t>
      </w:r>
      <w:r>
        <w:rPr>
          <w:spacing w:val="-14"/>
          <w:sz w:val="22"/>
        </w:rPr>
        <w:t> </w:t>
      </w:r>
      <w:r>
        <w:rPr>
          <w:sz w:val="22"/>
        </w:rPr>
        <w:t>the</w:t>
      </w:r>
      <w:r>
        <w:rPr>
          <w:spacing w:val="-13"/>
          <w:sz w:val="22"/>
        </w:rPr>
        <w:t> </w:t>
      </w:r>
      <w:r>
        <w:rPr>
          <w:sz w:val="22"/>
        </w:rPr>
        <w:t>following </w:t>
      </w:r>
      <w:r>
        <w:rPr>
          <w:spacing w:val="-2"/>
          <w:sz w:val="22"/>
        </w:rPr>
        <w:t>cases:</w:t>
      </w:r>
    </w:p>
    <w:p>
      <w:pPr>
        <w:pStyle w:val="ListParagraph"/>
        <w:numPr>
          <w:ilvl w:val="1"/>
          <w:numId w:val="100"/>
        </w:numPr>
        <w:tabs>
          <w:tab w:pos="1605" w:val="left" w:leader="none"/>
        </w:tabs>
        <w:spacing w:line="240" w:lineRule="auto" w:before="119" w:after="0"/>
        <w:ind w:left="1605" w:right="0" w:hanging="360"/>
        <w:jc w:val="left"/>
        <w:rPr>
          <w:sz w:val="22"/>
        </w:rPr>
      </w:pPr>
      <w:r>
        <w:rPr>
          <w:sz w:val="22"/>
        </w:rPr>
        <w:t>On</w:t>
      </w:r>
      <w:r>
        <w:rPr>
          <w:spacing w:val="-5"/>
          <w:sz w:val="22"/>
        </w:rPr>
        <w:t> </w:t>
      </w:r>
      <w:r>
        <w:rPr>
          <w:sz w:val="22"/>
        </w:rPr>
        <w:t>a</w:t>
      </w:r>
      <w:r>
        <w:rPr>
          <w:spacing w:val="-2"/>
          <w:sz w:val="22"/>
        </w:rPr>
        <w:t> </w:t>
      </w:r>
      <w:r>
        <w:rPr>
          <w:sz w:val="22"/>
        </w:rPr>
        <w:t>vacant</w:t>
      </w:r>
      <w:r>
        <w:rPr>
          <w:spacing w:val="-2"/>
          <w:sz w:val="22"/>
        </w:rPr>
        <w:t> </w:t>
      </w:r>
      <w:r>
        <w:rPr>
          <w:sz w:val="22"/>
        </w:rPr>
        <w:t>plot;</w:t>
      </w:r>
      <w:r>
        <w:rPr>
          <w:spacing w:val="-1"/>
          <w:sz w:val="22"/>
        </w:rPr>
        <w:t> </w:t>
      </w:r>
      <w:r>
        <w:rPr>
          <w:spacing w:val="-5"/>
          <w:sz w:val="22"/>
        </w:rPr>
        <w:t>or</w:t>
      </w:r>
    </w:p>
    <w:p>
      <w:pPr>
        <w:pStyle w:val="ListParagraph"/>
        <w:numPr>
          <w:ilvl w:val="1"/>
          <w:numId w:val="100"/>
        </w:numPr>
        <w:tabs>
          <w:tab w:pos="1604" w:val="left" w:leader="none"/>
        </w:tabs>
        <w:spacing w:line="240" w:lineRule="auto" w:before="126" w:after="0"/>
        <w:ind w:left="1604" w:right="0" w:hanging="359"/>
        <w:jc w:val="left"/>
        <w:rPr>
          <w:sz w:val="22"/>
        </w:rPr>
      </w:pPr>
      <w:r>
        <w:rPr>
          <w:sz w:val="22"/>
        </w:rPr>
        <w:t>On</w:t>
      </w:r>
      <w:r>
        <w:rPr>
          <w:spacing w:val="-3"/>
          <w:sz w:val="22"/>
        </w:rPr>
        <w:t> </w:t>
      </w:r>
      <w:r>
        <w:rPr>
          <w:sz w:val="22"/>
        </w:rPr>
        <w:t>a</w:t>
      </w:r>
      <w:r>
        <w:rPr>
          <w:spacing w:val="-3"/>
          <w:sz w:val="22"/>
        </w:rPr>
        <w:t> </w:t>
      </w:r>
      <w:r>
        <w:rPr>
          <w:sz w:val="22"/>
        </w:rPr>
        <w:t>plot</w:t>
      </w:r>
      <w:r>
        <w:rPr>
          <w:spacing w:val="-2"/>
          <w:sz w:val="22"/>
        </w:rPr>
        <w:t> </w:t>
      </w:r>
      <w:r>
        <w:rPr>
          <w:sz w:val="22"/>
        </w:rPr>
        <w:t>where</w:t>
      </w:r>
      <w:r>
        <w:rPr>
          <w:spacing w:val="-3"/>
          <w:sz w:val="22"/>
        </w:rPr>
        <w:t> </w:t>
      </w:r>
      <w:r>
        <w:rPr>
          <w:sz w:val="22"/>
        </w:rPr>
        <w:t>construction</w:t>
      </w:r>
      <w:r>
        <w:rPr>
          <w:spacing w:val="-3"/>
          <w:sz w:val="22"/>
        </w:rPr>
        <w:t> </w:t>
      </w:r>
      <w:r>
        <w:rPr>
          <w:sz w:val="22"/>
        </w:rPr>
        <w:t>is</w:t>
      </w:r>
      <w:r>
        <w:rPr>
          <w:spacing w:val="-3"/>
          <w:sz w:val="22"/>
        </w:rPr>
        <w:t> </w:t>
      </w:r>
      <w:r>
        <w:rPr>
          <w:sz w:val="22"/>
        </w:rPr>
        <w:t>yet</w:t>
      </w:r>
      <w:r>
        <w:rPr>
          <w:spacing w:val="-5"/>
          <w:sz w:val="22"/>
        </w:rPr>
        <w:t> </w:t>
      </w:r>
      <w:r>
        <w:rPr>
          <w:sz w:val="22"/>
        </w:rPr>
        <w:t>to</w:t>
      </w:r>
      <w:r>
        <w:rPr>
          <w:spacing w:val="-3"/>
          <w:sz w:val="22"/>
        </w:rPr>
        <w:t> </w:t>
      </w:r>
      <w:r>
        <w:rPr>
          <w:sz w:val="22"/>
        </w:rPr>
        <w:t>begin</w:t>
      </w:r>
      <w:r>
        <w:rPr>
          <w:spacing w:val="-5"/>
          <w:sz w:val="22"/>
        </w:rPr>
        <w:t> </w:t>
      </w:r>
      <w:r>
        <w:rPr>
          <w:sz w:val="22"/>
        </w:rPr>
        <w:t>as</w:t>
      </w:r>
      <w:r>
        <w:rPr>
          <w:spacing w:val="-3"/>
          <w:sz w:val="22"/>
        </w:rPr>
        <w:t> </w:t>
      </w:r>
      <w:r>
        <w:rPr>
          <w:sz w:val="22"/>
        </w:rPr>
        <w:t>per</w:t>
      </w:r>
      <w:r>
        <w:rPr>
          <w:spacing w:val="-5"/>
          <w:sz w:val="22"/>
        </w:rPr>
        <w:t> </w:t>
      </w:r>
      <w:r>
        <w:rPr>
          <w:sz w:val="22"/>
        </w:rPr>
        <w:t>the</w:t>
      </w:r>
      <w:r>
        <w:rPr>
          <w:spacing w:val="-5"/>
          <w:sz w:val="22"/>
        </w:rPr>
        <w:t> </w:t>
      </w:r>
      <w:r>
        <w:rPr>
          <w:sz w:val="22"/>
        </w:rPr>
        <w:t>sanctioned</w:t>
      </w:r>
      <w:r>
        <w:rPr>
          <w:spacing w:val="-3"/>
          <w:sz w:val="22"/>
        </w:rPr>
        <w:t> </w:t>
      </w:r>
      <w:r>
        <w:rPr>
          <w:sz w:val="22"/>
        </w:rPr>
        <w:t>building</w:t>
      </w:r>
      <w:r>
        <w:rPr>
          <w:spacing w:val="-3"/>
          <w:sz w:val="22"/>
        </w:rPr>
        <w:t> </w:t>
      </w:r>
      <w:r>
        <w:rPr>
          <w:sz w:val="22"/>
        </w:rPr>
        <w:t>plan;</w:t>
      </w:r>
      <w:r>
        <w:rPr>
          <w:spacing w:val="-1"/>
          <w:sz w:val="22"/>
        </w:rPr>
        <w:t> </w:t>
      </w:r>
      <w:r>
        <w:rPr>
          <w:spacing w:val="-5"/>
          <w:sz w:val="22"/>
        </w:rPr>
        <w:t>or</w:t>
      </w:r>
    </w:p>
    <w:p>
      <w:pPr>
        <w:pStyle w:val="ListParagraph"/>
        <w:numPr>
          <w:ilvl w:val="1"/>
          <w:numId w:val="100"/>
        </w:numPr>
        <w:tabs>
          <w:tab w:pos="1605" w:val="left" w:leader="none"/>
        </w:tabs>
        <w:spacing w:line="240" w:lineRule="auto" w:before="127" w:after="0"/>
        <w:ind w:left="1605" w:right="0" w:hanging="360"/>
        <w:jc w:val="left"/>
        <w:rPr>
          <w:color w:val="FF0000"/>
          <w:sz w:val="22"/>
        </w:rPr>
      </w:pPr>
      <w:r>
        <w:rPr>
          <w:sz w:val="22"/>
        </w:rPr>
        <w:t>To</w:t>
      </w:r>
      <w:r>
        <w:rPr>
          <w:spacing w:val="-5"/>
          <w:sz w:val="22"/>
        </w:rPr>
        <w:t> </w:t>
      </w:r>
      <w:r>
        <w:rPr>
          <w:sz w:val="22"/>
        </w:rPr>
        <w:t>construct</w:t>
      </w:r>
      <w:r>
        <w:rPr>
          <w:spacing w:val="-6"/>
          <w:sz w:val="22"/>
        </w:rPr>
        <w:t> </w:t>
      </w:r>
      <w:r>
        <w:rPr>
          <w:sz w:val="22"/>
        </w:rPr>
        <w:t>a</w:t>
      </w:r>
      <w:r>
        <w:rPr>
          <w:spacing w:val="-4"/>
          <w:sz w:val="22"/>
        </w:rPr>
        <w:t> </w:t>
      </w:r>
      <w:r>
        <w:rPr>
          <w:sz w:val="22"/>
        </w:rPr>
        <w:t>new</w:t>
      </w:r>
      <w:r>
        <w:rPr>
          <w:spacing w:val="-6"/>
          <w:sz w:val="22"/>
        </w:rPr>
        <w:t> </w:t>
      </w:r>
      <w:r>
        <w:rPr>
          <w:sz w:val="22"/>
        </w:rPr>
        <w:t>additional</w:t>
      </w:r>
      <w:r>
        <w:rPr>
          <w:spacing w:val="-3"/>
          <w:sz w:val="22"/>
        </w:rPr>
        <w:t> </w:t>
      </w:r>
      <w:r>
        <w:rPr>
          <w:sz w:val="22"/>
        </w:rPr>
        <w:t>building(s);</w:t>
      </w:r>
      <w:r>
        <w:rPr>
          <w:spacing w:val="-3"/>
          <w:sz w:val="22"/>
        </w:rPr>
        <w:t> </w:t>
      </w:r>
      <w:r>
        <w:rPr>
          <w:spacing w:val="-5"/>
          <w:sz w:val="22"/>
        </w:rPr>
        <w:t>or</w:t>
      </w:r>
    </w:p>
    <w:p>
      <w:pPr>
        <w:pStyle w:val="ListParagraph"/>
        <w:spacing w:after="0" w:line="240" w:lineRule="auto"/>
        <w:jc w:val="left"/>
        <w:rPr>
          <w:sz w:val="22"/>
        </w:rPr>
        <w:sectPr>
          <w:pgSz w:w="11910" w:h="16840"/>
          <w:pgMar w:header="0" w:footer="1125" w:top="1360" w:bottom="1320" w:left="1275" w:right="850"/>
        </w:sectPr>
      </w:pPr>
    </w:p>
    <w:p>
      <w:pPr>
        <w:pStyle w:val="ListParagraph"/>
        <w:numPr>
          <w:ilvl w:val="1"/>
          <w:numId w:val="100"/>
        </w:numPr>
        <w:tabs>
          <w:tab w:pos="1605" w:val="left" w:leader="none"/>
        </w:tabs>
        <w:spacing w:line="244" w:lineRule="auto" w:before="63" w:after="0"/>
        <w:ind w:left="1605" w:right="589" w:hanging="360"/>
        <w:jc w:val="both"/>
        <w:rPr>
          <w:sz w:val="22"/>
        </w:rPr>
      </w:pPr>
      <w:r>
        <w:rPr>
          <w:sz w:val="22"/>
        </w:rPr>
        <w:t>To construct additional floors(s) in cases where building structure was originally designed for additional FAR, but permission was obtained for </w:t>
      </w:r>
      <w:r>
        <w:rPr>
          <w:color w:val="000000"/>
          <w:sz w:val="22"/>
          <w:highlight w:val="cyan"/>
        </w:rPr>
        <w:t>less</w:t>
      </w:r>
      <w:r>
        <w:rPr>
          <w:color w:val="000000"/>
          <w:sz w:val="22"/>
        </w:rPr>
        <w:t> FAR.</w:t>
      </w:r>
    </w:p>
    <w:p>
      <w:pPr>
        <w:pStyle w:val="ListParagraph"/>
        <w:numPr>
          <w:ilvl w:val="1"/>
          <w:numId w:val="100"/>
        </w:numPr>
        <w:tabs>
          <w:tab w:pos="1605" w:val="left" w:leader="none"/>
        </w:tabs>
        <w:spacing w:line="244" w:lineRule="auto" w:before="120" w:after="0"/>
        <w:ind w:left="1605" w:right="587" w:hanging="360"/>
        <w:jc w:val="both"/>
        <w:rPr>
          <w:sz w:val="22"/>
        </w:rPr>
      </w:pPr>
      <w:r>
        <w:rPr>
          <w:sz w:val="22"/>
        </w:rPr>
        <w:t>Occupied buildings only after ensuring structural safety certification and adequacy of infrastructure facilities.</w:t>
      </w:r>
    </w:p>
    <w:p>
      <w:pPr>
        <w:pStyle w:val="ListParagraph"/>
        <w:numPr>
          <w:ilvl w:val="0"/>
          <w:numId w:val="100"/>
        </w:numPr>
        <w:tabs>
          <w:tab w:pos="727" w:val="left" w:leader="none"/>
          <w:tab w:pos="731" w:val="left" w:leader="none"/>
        </w:tabs>
        <w:spacing w:line="244" w:lineRule="auto" w:before="120" w:after="0"/>
        <w:ind w:left="731" w:right="586" w:hanging="425"/>
        <w:jc w:val="both"/>
        <w:rPr>
          <w:sz w:val="22"/>
        </w:rPr>
      </w:pPr>
      <w:r>
        <w:rPr>
          <w:sz w:val="22"/>
        </w:rPr>
        <w:t>Purchasable</w:t>
      </w:r>
      <w:r>
        <w:rPr>
          <w:spacing w:val="-1"/>
          <w:sz w:val="22"/>
        </w:rPr>
        <w:t> </w:t>
      </w:r>
      <w:r>
        <w:rPr>
          <w:sz w:val="22"/>
        </w:rPr>
        <w:t>and</w:t>
      </w:r>
      <w:r>
        <w:rPr>
          <w:spacing w:val="-1"/>
          <w:sz w:val="22"/>
        </w:rPr>
        <w:t> </w:t>
      </w:r>
      <w:r>
        <w:rPr>
          <w:sz w:val="22"/>
        </w:rPr>
        <w:t>premium</w:t>
      </w:r>
      <w:r>
        <w:rPr>
          <w:spacing w:val="-1"/>
          <w:sz w:val="22"/>
        </w:rPr>
        <w:t> </w:t>
      </w:r>
      <w:r>
        <w:rPr>
          <w:sz w:val="22"/>
        </w:rPr>
        <w:t>purchasable</w:t>
      </w:r>
      <w:r>
        <w:rPr>
          <w:spacing w:val="-1"/>
          <w:sz w:val="22"/>
        </w:rPr>
        <w:t> </w:t>
      </w:r>
      <w:r>
        <w:rPr>
          <w:sz w:val="22"/>
        </w:rPr>
        <w:t>FAR</w:t>
      </w:r>
      <w:r>
        <w:rPr>
          <w:spacing w:val="-2"/>
          <w:sz w:val="22"/>
        </w:rPr>
        <w:t> </w:t>
      </w:r>
      <w:r>
        <w:rPr>
          <w:sz w:val="22"/>
        </w:rPr>
        <w:t>shall</w:t>
      </w:r>
      <w:r>
        <w:rPr>
          <w:spacing w:val="-1"/>
          <w:sz w:val="22"/>
        </w:rPr>
        <w:t> </w:t>
      </w:r>
      <w:r>
        <w:rPr>
          <w:sz w:val="22"/>
        </w:rPr>
        <w:t>be</w:t>
      </w:r>
      <w:r>
        <w:rPr>
          <w:spacing w:val="-1"/>
          <w:sz w:val="22"/>
        </w:rPr>
        <w:t> </w:t>
      </w:r>
      <w:r>
        <w:rPr>
          <w:sz w:val="22"/>
        </w:rPr>
        <w:t>allowed</w:t>
      </w:r>
      <w:r>
        <w:rPr>
          <w:spacing w:val="-1"/>
          <w:sz w:val="22"/>
        </w:rPr>
        <w:t> </w:t>
      </w:r>
      <w:r>
        <w:rPr>
          <w:sz w:val="22"/>
        </w:rPr>
        <w:t>only</w:t>
      </w:r>
      <w:r>
        <w:rPr>
          <w:spacing w:val="-1"/>
          <w:sz w:val="22"/>
        </w:rPr>
        <w:t> </w:t>
      </w:r>
      <w:r>
        <w:rPr>
          <w:sz w:val="22"/>
        </w:rPr>
        <w:t>on</w:t>
      </w:r>
      <w:r>
        <w:rPr>
          <w:spacing w:val="-1"/>
          <w:sz w:val="22"/>
        </w:rPr>
        <w:t> </w:t>
      </w:r>
      <w:r>
        <w:rPr>
          <w:sz w:val="22"/>
        </w:rPr>
        <w:t>roads</w:t>
      </w:r>
      <w:r>
        <w:rPr>
          <w:spacing w:val="-1"/>
          <w:sz w:val="22"/>
        </w:rPr>
        <w:t> </w:t>
      </w:r>
      <w:r>
        <w:rPr>
          <w:sz w:val="22"/>
        </w:rPr>
        <w:t>with</w:t>
      </w:r>
      <w:r>
        <w:rPr>
          <w:spacing w:val="-1"/>
          <w:sz w:val="22"/>
        </w:rPr>
        <w:t> </w:t>
      </w:r>
      <w:r>
        <w:rPr>
          <w:sz w:val="22"/>
        </w:rPr>
        <w:t>ROW</w:t>
      </w:r>
      <w:r>
        <w:rPr>
          <w:spacing w:val="-1"/>
          <w:sz w:val="22"/>
        </w:rPr>
        <w:t> </w:t>
      </w:r>
      <w:r>
        <w:rPr>
          <w:sz w:val="22"/>
        </w:rPr>
        <w:t>12m</w:t>
      </w:r>
      <w:r>
        <w:rPr>
          <w:spacing w:val="-1"/>
          <w:sz w:val="22"/>
        </w:rPr>
        <w:t> </w:t>
      </w:r>
      <w:r>
        <w:rPr>
          <w:sz w:val="22"/>
        </w:rPr>
        <w:t>and above in built-up and non-built-up areas. For group housing</w:t>
      </w:r>
      <w:r>
        <w:rPr>
          <w:spacing w:val="-1"/>
          <w:sz w:val="22"/>
        </w:rPr>
        <w:t> </w:t>
      </w:r>
      <w:r>
        <w:rPr>
          <w:sz w:val="22"/>
        </w:rPr>
        <w:t>in built-up areas, this</w:t>
      </w:r>
      <w:r>
        <w:rPr>
          <w:spacing w:val="-1"/>
          <w:sz w:val="22"/>
        </w:rPr>
        <w:t> </w:t>
      </w:r>
      <w:r>
        <w:rPr>
          <w:sz w:val="22"/>
        </w:rPr>
        <w:t>is allowed on roads with ROW 9m.</w:t>
      </w:r>
    </w:p>
    <w:p>
      <w:pPr>
        <w:pStyle w:val="ListParagraph"/>
        <w:numPr>
          <w:ilvl w:val="0"/>
          <w:numId w:val="100"/>
        </w:numPr>
        <w:tabs>
          <w:tab w:pos="727" w:val="left" w:leader="none"/>
          <w:tab w:pos="731" w:val="left" w:leader="none"/>
        </w:tabs>
        <w:spacing w:line="244" w:lineRule="auto" w:before="121" w:after="0"/>
        <w:ind w:left="731" w:right="587" w:hanging="425"/>
        <w:jc w:val="both"/>
        <w:rPr>
          <w:sz w:val="22"/>
        </w:rPr>
      </w:pPr>
      <w:r>
        <w:rPr>
          <w:sz w:val="22"/>
        </w:rPr>
        <w:t>Before purchasing additional FAR especially in case of already sanctioned plans, the applicant shall comply with provisions of Real Estate (Regulation and Development) Act,</w:t>
      </w:r>
      <w:r>
        <w:rPr>
          <w:spacing w:val="-2"/>
          <w:sz w:val="22"/>
        </w:rPr>
        <w:t> </w:t>
      </w:r>
      <w:r>
        <w:rPr>
          <w:sz w:val="22"/>
        </w:rPr>
        <w:t>2016 and Uttar Pradesh Apartment (Promotion of Construction, Ownership and Maintenance) Act, 2010 and other relevant Acts as amended from time to time.</w:t>
      </w:r>
    </w:p>
    <w:p>
      <w:pPr>
        <w:pStyle w:val="Heading4"/>
        <w:numPr>
          <w:ilvl w:val="2"/>
          <w:numId w:val="2"/>
        </w:numPr>
        <w:tabs>
          <w:tab w:pos="885" w:val="left" w:leader="none"/>
        </w:tabs>
        <w:spacing w:line="240" w:lineRule="auto" w:before="121" w:after="0"/>
        <w:ind w:left="885" w:right="0" w:hanging="720"/>
        <w:jc w:val="left"/>
      </w:pPr>
      <w:r>
        <w:rPr>
          <w:color w:val="00AFEF"/>
        </w:rPr>
        <w:t>Eligibility</w:t>
      </w:r>
      <w:r>
        <w:rPr>
          <w:color w:val="00AFEF"/>
          <w:spacing w:val="-4"/>
        </w:rPr>
        <w:t> </w:t>
      </w:r>
      <w:r>
        <w:rPr>
          <w:color w:val="00AFEF"/>
        </w:rPr>
        <w:t>for</w:t>
      </w:r>
      <w:r>
        <w:rPr>
          <w:color w:val="00AFEF"/>
          <w:spacing w:val="-3"/>
        </w:rPr>
        <w:t> </w:t>
      </w:r>
      <w:r>
        <w:rPr>
          <w:color w:val="00AFEF"/>
        </w:rPr>
        <w:t>Purchasable</w:t>
      </w:r>
      <w:r>
        <w:rPr>
          <w:color w:val="00AFEF"/>
          <w:spacing w:val="-3"/>
        </w:rPr>
        <w:t> </w:t>
      </w:r>
      <w:r>
        <w:rPr>
          <w:color w:val="00AFEF"/>
        </w:rPr>
        <w:t>&amp;</w:t>
      </w:r>
      <w:r>
        <w:rPr>
          <w:color w:val="00AFEF"/>
          <w:spacing w:val="-2"/>
        </w:rPr>
        <w:t> </w:t>
      </w:r>
      <w:r>
        <w:rPr>
          <w:color w:val="00AFEF"/>
        </w:rPr>
        <w:t>Premium</w:t>
      </w:r>
      <w:r>
        <w:rPr>
          <w:color w:val="00AFEF"/>
          <w:spacing w:val="-3"/>
        </w:rPr>
        <w:t> </w:t>
      </w:r>
      <w:r>
        <w:rPr>
          <w:color w:val="00AFEF"/>
        </w:rPr>
        <w:t>Purchasable </w:t>
      </w:r>
      <w:r>
        <w:rPr>
          <w:color w:val="00AFEF"/>
          <w:spacing w:val="-5"/>
        </w:rPr>
        <w:t>FAR</w:t>
      </w:r>
    </w:p>
    <w:p>
      <w:pPr>
        <w:pStyle w:val="ListParagraph"/>
        <w:numPr>
          <w:ilvl w:val="0"/>
          <w:numId w:val="101"/>
        </w:numPr>
        <w:tabs>
          <w:tab w:pos="731" w:val="left" w:leader="none"/>
        </w:tabs>
        <w:spacing w:line="244" w:lineRule="auto" w:before="126" w:after="0"/>
        <w:ind w:left="731" w:right="591" w:hanging="425"/>
        <w:jc w:val="left"/>
        <w:rPr>
          <w:sz w:val="22"/>
        </w:rPr>
      </w:pPr>
      <w:r>
        <w:rPr>
          <w:sz w:val="22"/>
        </w:rPr>
        <w:t>For the approval of purchasable and premium purchasable FAR, following eligibility criteria</w:t>
      </w:r>
      <w:r>
        <w:rPr>
          <w:spacing w:val="80"/>
          <w:sz w:val="22"/>
        </w:rPr>
        <w:t> </w:t>
      </w:r>
      <w:r>
        <w:rPr>
          <w:sz w:val="22"/>
        </w:rPr>
        <w:t>shall be fulfilled:</w:t>
      </w:r>
    </w:p>
    <w:p>
      <w:pPr>
        <w:pStyle w:val="ListParagraph"/>
        <w:numPr>
          <w:ilvl w:val="1"/>
          <w:numId w:val="101"/>
        </w:numPr>
        <w:tabs>
          <w:tab w:pos="1605" w:val="left" w:leader="none"/>
        </w:tabs>
        <w:spacing w:line="244" w:lineRule="auto" w:before="120" w:after="0"/>
        <w:ind w:left="1605" w:right="587" w:hanging="360"/>
        <w:jc w:val="left"/>
        <w:rPr>
          <w:sz w:val="22"/>
        </w:rPr>
      </w:pPr>
      <w:r>
        <w:rPr>
          <w:sz w:val="22"/>
        </w:rPr>
        <w:t>Provision of setback according to the height of the building shall be made as per the standards prescribed in the building byelaws.</w:t>
      </w:r>
    </w:p>
    <w:p>
      <w:pPr>
        <w:pStyle w:val="ListParagraph"/>
        <w:numPr>
          <w:ilvl w:val="1"/>
          <w:numId w:val="101"/>
        </w:numPr>
        <w:tabs>
          <w:tab w:pos="1605" w:val="left" w:leader="none"/>
        </w:tabs>
        <w:spacing w:line="244" w:lineRule="auto" w:before="122" w:after="0"/>
        <w:ind w:left="1605" w:right="586" w:hanging="360"/>
        <w:jc w:val="left"/>
        <w:rPr>
          <w:sz w:val="22"/>
        </w:rPr>
      </w:pPr>
      <w:r>
        <w:rPr>
          <w:sz w:val="22"/>
        </w:rPr>
        <w:t>In</w:t>
      </w:r>
      <w:r>
        <w:rPr>
          <w:spacing w:val="29"/>
          <w:sz w:val="22"/>
        </w:rPr>
        <w:t> </w:t>
      </w:r>
      <w:r>
        <w:rPr>
          <w:sz w:val="22"/>
        </w:rPr>
        <w:t>the</w:t>
      </w:r>
      <w:r>
        <w:rPr>
          <w:spacing w:val="29"/>
          <w:sz w:val="22"/>
        </w:rPr>
        <w:t> </w:t>
      </w:r>
      <w:r>
        <w:rPr>
          <w:sz w:val="22"/>
        </w:rPr>
        <w:t>group</w:t>
      </w:r>
      <w:r>
        <w:rPr>
          <w:spacing w:val="26"/>
          <w:sz w:val="22"/>
        </w:rPr>
        <w:t> </w:t>
      </w:r>
      <w:r>
        <w:rPr>
          <w:sz w:val="22"/>
        </w:rPr>
        <w:t>housing</w:t>
      </w:r>
      <w:r>
        <w:rPr>
          <w:spacing w:val="26"/>
          <w:sz w:val="22"/>
        </w:rPr>
        <w:t> </w:t>
      </w:r>
      <w:r>
        <w:rPr>
          <w:sz w:val="22"/>
        </w:rPr>
        <w:t>scheme,</w:t>
      </w:r>
      <w:r>
        <w:rPr>
          <w:spacing w:val="27"/>
          <w:sz w:val="22"/>
        </w:rPr>
        <w:t> </w:t>
      </w:r>
      <w:r>
        <w:rPr>
          <w:sz w:val="22"/>
        </w:rPr>
        <w:t>residential</w:t>
      </w:r>
      <w:r>
        <w:rPr>
          <w:spacing w:val="28"/>
          <w:sz w:val="22"/>
        </w:rPr>
        <w:t> </w:t>
      </w:r>
      <w:r>
        <w:rPr>
          <w:sz w:val="22"/>
        </w:rPr>
        <w:t>units</w:t>
      </w:r>
      <w:r>
        <w:rPr>
          <w:spacing w:val="27"/>
          <w:sz w:val="22"/>
        </w:rPr>
        <w:t> </w:t>
      </w:r>
      <w:r>
        <w:rPr>
          <w:sz w:val="22"/>
        </w:rPr>
        <w:t>shall</w:t>
      </w:r>
      <w:r>
        <w:rPr>
          <w:spacing w:val="27"/>
          <w:sz w:val="22"/>
        </w:rPr>
        <w:t> </w:t>
      </w:r>
      <w:r>
        <w:rPr>
          <w:sz w:val="22"/>
        </w:rPr>
        <w:t>be</w:t>
      </w:r>
      <w:r>
        <w:rPr>
          <w:spacing w:val="29"/>
          <w:sz w:val="22"/>
        </w:rPr>
        <w:t> </w:t>
      </w:r>
      <w:r>
        <w:rPr>
          <w:sz w:val="22"/>
        </w:rPr>
        <w:t>permitted</w:t>
      </w:r>
      <w:r>
        <w:rPr>
          <w:spacing w:val="33"/>
          <w:sz w:val="22"/>
        </w:rPr>
        <w:t> </w:t>
      </w:r>
      <w:r>
        <w:rPr>
          <w:sz w:val="22"/>
        </w:rPr>
        <w:t>in</w:t>
      </w:r>
      <w:r>
        <w:rPr>
          <w:spacing w:val="26"/>
          <w:sz w:val="22"/>
        </w:rPr>
        <w:t> </w:t>
      </w:r>
      <w:r>
        <w:rPr>
          <w:sz w:val="22"/>
        </w:rPr>
        <w:t>relation</w:t>
      </w:r>
      <w:r>
        <w:rPr>
          <w:spacing w:val="29"/>
          <w:sz w:val="22"/>
        </w:rPr>
        <w:t> </w:t>
      </w:r>
      <w:r>
        <w:rPr>
          <w:sz w:val="22"/>
        </w:rPr>
        <w:t>to</w:t>
      </w:r>
      <w:r>
        <w:rPr>
          <w:spacing w:val="26"/>
          <w:sz w:val="22"/>
        </w:rPr>
        <w:t> </w:t>
      </w:r>
      <w:r>
        <w:rPr>
          <w:sz w:val="22"/>
        </w:rPr>
        <w:t>the purchasable Floor Area Ratio (FAR).</w:t>
      </w:r>
    </w:p>
    <w:p>
      <w:pPr>
        <w:pStyle w:val="ListParagraph"/>
        <w:numPr>
          <w:ilvl w:val="1"/>
          <w:numId w:val="101"/>
        </w:numPr>
        <w:tabs>
          <w:tab w:pos="1605" w:val="left" w:leader="none"/>
        </w:tabs>
        <w:spacing w:line="244" w:lineRule="auto" w:before="120" w:after="0"/>
        <w:ind w:left="1605" w:right="592" w:hanging="360"/>
        <w:jc w:val="left"/>
        <w:rPr>
          <w:sz w:val="22"/>
        </w:rPr>
      </w:pPr>
      <w:r>
        <w:rPr>
          <w:sz w:val="22"/>
        </w:rPr>
        <w:t>Structural</w:t>
      </w:r>
      <w:r>
        <w:rPr>
          <w:spacing w:val="35"/>
          <w:sz w:val="22"/>
        </w:rPr>
        <w:t> </w:t>
      </w:r>
      <w:r>
        <w:rPr>
          <w:sz w:val="22"/>
        </w:rPr>
        <w:t>safety</w:t>
      </w:r>
      <w:r>
        <w:rPr>
          <w:spacing w:val="36"/>
          <w:sz w:val="22"/>
        </w:rPr>
        <w:t> </w:t>
      </w:r>
      <w:r>
        <w:rPr>
          <w:sz w:val="22"/>
        </w:rPr>
        <w:t>provisions</w:t>
      </w:r>
      <w:r>
        <w:rPr>
          <w:spacing w:val="36"/>
          <w:sz w:val="22"/>
        </w:rPr>
        <w:t> </w:t>
      </w:r>
      <w:r>
        <w:rPr>
          <w:sz w:val="22"/>
        </w:rPr>
        <w:t>in</w:t>
      </w:r>
      <w:r>
        <w:rPr>
          <w:spacing w:val="33"/>
          <w:sz w:val="22"/>
        </w:rPr>
        <w:t> </w:t>
      </w:r>
      <w:r>
        <w:rPr>
          <w:sz w:val="22"/>
        </w:rPr>
        <w:t>the</w:t>
      </w:r>
      <w:r>
        <w:rPr>
          <w:spacing w:val="36"/>
          <w:sz w:val="22"/>
        </w:rPr>
        <w:t> </w:t>
      </w:r>
      <w:r>
        <w:rPr>
          <w:sz w:val="22"/>
        </w:rPr>
        <w:t>building</w:t>
      </w:r>
      <w:r>
        <w:rPr>
          <w:spacing w:val="36"/>
          <w:sz w:val="22"/>
        </w:rPr>
        <w:t> </w:t>
      </w:r>
      <w:r>
        <w:rPr>
          <w:sz w:val="22"/>
        </w:rPr>
        <w:t>shall</w:t>
      </w:r>
      <w:r>
        <w:rPr>
          <w:spacing w:val="34"/>
          <w:sz w:val="22"/>
        </w:rPr>
        <w:t> </w:t>
      </w:r>
      <w:r>
        <w:rPr>
          <w:sz w:val="22"/>
        </w:rPr>
        <w:t>be</w:t>
      </w:r>
      <w:r>
        <w:rPr>
          <w:spacing w:val="34"/>
          <w:sz w:val="22"/>
        </w:rPr>
        <w:t> </w:t>
      </w:r>
      <w:r>
        <w:rPr>
          <w:sz w:val="22"/>
        </w:rPr>
        <w:t>made</w:t>
      </w:r>
      <w:r>
        <w:rPr>
          <w:spacing w:val="34"/>
          <w:sz w:val="22"/>
        </w:rPr>
        <w:t> </w:t>
      </w:r>
      <w:r>
        <w:rPr>
          <w:sz w:val="22"/>
        </w:rPr>
        <w:t>as</w:t>
      </w:r>
      <w:r>
        <w:rPr>
          <w:spacing w:val="37"/>
          <w:sz w:val="22"/>
        </w:rPr>
        <w:t> </w:t>
      </w:r>
      <w:r>
        <w:rPr>
          <w:sz w:val="22"/>
        </w:rPr>
        <w:t>per</w:t>
      </w:r>
      <w:r>
        <w:rPr>
          <w:spacing w:val="35"/>
          <w:sz w:val="22"/>
        </w:rPr>
        <w:t> </w:t>
      </w:r>
      <w:r>
        <w:rPr>
          <w:sz w:val="22"/>
        </w:rPr>
        <w:t>the</w:t>
      </w:r>
      <w:r>
        <w:rPr>
          <w:spacing w:val="34"/>
          <w:sz w:val="22"/>
        </w:rPr>
        <w:t> </w:t>
      </w:r>
      <w:r>
        <w:rPr>
          <w:sz w:val="22"/>
        </w:rPr>
        <w:t>requirements mentioned in these building byelaws.</w:t>
      </w:r>
    </w:p>
    <w:p>
      <w:pPr>
        <w:pStyle w:val="ListParagraph"/>
        <w:numPr>
          <w:ilvl w:val="1"/>
          <w:numId w:val="101"/>
        </w:numPr>
        <w:tabs>
          <w:tab w:pos="1605" w:val="left" w:leader="none"/>
        </w:tabs>
        <w:spacing w:line="244" w:lineRule="auto" w:before="121" w:after="0"/>
        <w:ind w:left="1605" w:right="594" w:hanging="360"/>
        <w:jc w:val="left"/>
        <w:rPr>
          <w:sz w:val="22"/>
        </w:rPr>
      </w:pPr>
      <w:r>
        <w:rPr>
          <w:sz w:val="22"/>
        </w:rPr>
        <w:t>For</w:t>
      </w:r>
      <w:r>
        <w:rPr>
          <w:spacing w:val="34"/>
          <w:sz w:val="22"/>
        </w:rPr>
        <w:t> </w:t>
      </w:r>
      <w:r>
        <w:rPr>
          <w:sz w:val="22"/>
        </w:rPr>
        <w:t>the</w:t>
      </w:r>
      <w:r>
        <w:rPr>
          <w:spacing w:val="34"/>
          <w:sz w:val="22"/>
        </w:rPr>
        <w:t> </w:t>
      </w:r>
      <w:r>
        <w:rPr>
          <w:sz w:val="22"/>
        </w:rPr>
        <w:t>proposed</w:t>
      </w:r>
      <w:r>
        <w:rPr>
          <w:spacing w:val="34"/>
          <w:sz w:val="22"/>
        </w:rPr>
        <w:t> </w:t>
      </w:r>
      <w:r>
        <w:rPr>
          <w:sz w:val="22"/>
        </w:rPr>
        <w:t>building,</w:t>
      </w:r>
      <w:r>
        <w:rPr>
          <w:spacing w:val="31"/>
          <w:sz w:val="22"/>
        </w:rPr>
        <w:t> </w:t>
      </w:r>
      <w:r>
        <w:rPr>
          <w:sz w:val="22"/>
        </w:rPr>
        <w:t>a</w:t>
      </w:r>
      <w:r>
        <w:rPr>
          <w:spacing w:val="34"/>
          <w:sz w:val="22"/>
        </w:rPr>
        <w:t> </w:t>
      </w:r>
      <w:r>
        <w:rPr>
          <w:sz w:val="22"/>
        </w:rPr>
        <w:t>no</w:t>
      </w:r>
      <w:r>
        <w:rPr>
          <w:spacing w:val="33"/>
          <w:sz w:val="22"/>
        </w:rPr>
        <w:t> </w:t>
      </w:r>
      <w:r>
        <w:rPr>
          <w:sz w:val="22"/>
        </w:rPr>
        <w:t>objection</w:t>
      </w:r>
      <w:r>
        <w:rPr>
          <w:spacing w:val="33"/>
          <w:sz w:val="22"/>
        </w:rPr>
        <w:t> </w:t>
      </w:r>
      <w:r>
        <w:rPr>
          <w:sz w:val="22"/>
        </w:rPr>
        <w:t>certificate</w:t>
      </w:r>
      <w:r>
        <w:rPr>
          <w:spacing w:val="31"/>
          <w:sz w:val="22"/>
        </w:rPr>
        <w:t> </w:t>
      </w:r>
      <w:r>
        <w:rPr>
          <w:sz w:val="22"/>
        </w:rPr>
        <w:t>regarding</w:t>
      </w:r>
      <w:r>
        <w:rPr>
          <w:spacing w:val="31"/>
          <w:sz w:val="22"/>
        </w:rPr>
        <w:t> </w:t>
      </w:r>
      <w:r>
        <w:rPr>
          <w:sz w:val="22"/>
        </w:rPr>
        <w:t>fire</w:t>
      </w:r>
      <w:r>
        <w:rPr>
          <w:spacing w:val="34"/>
          <w:sz w:val="22"/>
        </w:rPr>
        <w:t> </w:t>
      </w:r>
      <w:r>
        <w:rPr>
          <w:sz w:val="22"/>
        </w:rPr>
        <w:t>safety</w:t>
      </w:r>
      <w:r>
        <w:rPr>
          <w:spacing w:val="33"/>
          <w:sz w:val="22"/>
        </w:rPr>
        <w:t> </w:t>
      </w:r>
      <w:r>
        <w:rPr>
          <w:sz w:val="22"/>
        </w:rPr>
        <w:t>shall</w:t>
      </w:r>
      <w:r>
        <w:rPr>
          <w:spacing w:val="34"/>
          <w:sz w:val="22"/>
        </w:rPr>
        <w:t> </w:t>
      </w:r>
      <w:r>
        <w:rPr>
          <w:sz w:val="22"/>
        </w:rPr>
        <w:t>be obtained from the fire department and submitted to the authority.</w:t>
      </w:r>
    </w:p>
    <w:p>
      <w:pPr>
        <w:pStyle w:val="ListParagraph"/>
        <w:numPr>
          <w:ilvl w:val="1"/>
          <w:numId w:val="101"/>
        </w:numPr>
        <w:tabs>
          <w:tab w:pos="1605" w:val="left" w:leader="none"/>
        </w:tabs>
        <w:spacing w:line="244" w:lineRule="auto" w:before="120" w:after="0"/>
        <w:ind w:left="1605" w:right="583" w:hanging="360"/>
        <w:jc w:val="left"/>
        <w:rPr>
          <w:sz w:val="22"/>
        </w:rPr>
      </w:pPr>
      <w:r>
        <w:rPr>
          <w:sz w:val="22"/>
        </w:rPr>
        <w:t>Parking arrangements shall be made as per the standards prescribed in these building byelaws for the total floor area proposed in the building (after FAR purchase).</w:t>
      </w:r>
    </w:p>
    <w:p>
      <w:pPr>
        <w:pStyle w:val="Heading4"/>
        <w:numPr>
          <w:ilvl w:val="2"/>
          <w:numId w:val="2"/>
        </w:numPr>
        <w:tabs>
          <w:tab w:pos="885" w:val="left" w:leader="none"/>
        </w:tabs>
        <w:spacing w:line="240" w:lineRule="auto" w:before="118" w:after="0"/>
        <w:ind w:left="885" w:right="0" w:hanging="720"/>
        <w:jc w:val="left"/>
      </w:pPr>
      <w:r>
        <w:rPr>
          <w:color w:val="00AFEF"/>
        </w:rPr>
        <w:t>Computation</w:t>
      </w:r>
      <w:r>
        <w:rPr>
          <w:color w:val="00AFEF"/>
          <w:spacing w:val="-2"/>
        </w:rPr>
        <w:t> </w:t>
      </w:r>
      <w:r>
        <w:rPr>
          <w:color w:val="00AFEF"/>
        </w:rPr>
        <w:t>of Purchasable</w:t>
      </w:r>
      <w:r>
        <w:rPr>
          <w:color w:val="00AFEF"/>
          <w:spacing w:val="-3"/>
        </w:rPr>
        <w:t> </w:t>
      </w:r>
      <w:r>
        <w:rPr>
          <w:color w:val="00AFEF"/>
        </w:rPr>
        <w:t>&amp;</w:t>
      </w:r>
      <w:r>
        <w:rPr>
          <w:color w:val="00AFEF"/>
          <w:spacing w:val="-2"/>
        </w:rPr>
        <w:t> </w:t>
      </w:r>
      <w:r>
        <w:rPr>
          <w:color w:val="00AFEF"/>
        </w:rPr>
        <w:t>Premium</w:t>
      </w:r>
      <w:r>
        <w:rPr>
          <w:color w:val="00AFEF"/>
          <w:spacing w:val="-3"/>
        </w:rPr>
        <w:t> </w:t>
      </w:r>
      <w:r>
        <w:rPr>
          <w:color w:val="00AFEF"/>
        </w:rPr>
        <w:t>Purchasable</w:t>
      </w:r>
      <w:r>
        <w:rPr>
          <w:color w:val="00AFEF"/>
          <w:spacing w:val="-2"/>
        </w:rPr>
        <w:t> </w:t>
      </w:r>
      <w:r>
        <w:rPr>
          <w:color w:val="00AFEF"/>
          <w:spacing w:val="-5"/>
        </w:rPr>
        <w:t>FAR</w:t>
      </w:r>
    </w:p>
    <w:p>
      <w:pPr>
        <w:pStyle w:val="BodyText"/>
        <w:spacing w:line="244" w:lineRule="auto" w:before="128"/>
        <w:ind w:right="576"/>
      </w:pPr>
      <w:r>
        <w:rPr/>
        <w:t>The</w:t>
      </w:r>
      <w:r>
        <w:rPr>
          <w:spacing w:val="-3"/>
        </w:rPr>
        <w:t> </w:t>
      </w:r>
      <w:r>
        <w:rPr/>
        <w:t>computation</w:t>
      </w:r>
      <w:r>
        <w:rPr>
          <w:spacing w:val="-6"/>
        </w:rPr>
        <w:t> </w:t>
      </w:r>
      <w:r>
        <w:rPr/>
        <w:t>of</w:t>
      </w:r>
      <w:r>
        <w:rPr>
          <w:spacing w:val="-2"/>
        </w:rPr>
        <w:t> </w:t>
      </w:r>
      <w:r>
        <w:rPr/>
        <w:t>purchasable</w:t>
      </w:r>
      <w:r>
        <w:rPr>
          <w:spacing w:val="-2"/>
        </w:rPr>
        <w:t> </w:t>
      </w:r>
      <w:r>
        <w:rPr/>
        <w:t>FAR</w:t>
      </w:r>
      <w:r>
        <w:rPr>
          <w:spacing w:val="-4"/>
        </w:rPr>
        <w:t> </w:t>
      </w:r>
      <w:r>
        <w:rPr/>
        <w:t>(PFAR)</w:t>
      </w:r>
      <w:r>
        <w:rPr>
          <w:spacing w:val="-2"/>
        </w:rPr>
        <w:t> </w:t>
      </w:r>
      <w:r>
        <w:rPr/>
        <w:t>and</w:t>
      </w:r>
      <w:r>
        <w:rPr>
          <w:spacing w:val="-3"/>
        </w:rPr>
        <w:t> </w:t>
      </w:r>
      <w:r>
        <w:rPr/>
        <w:t>premium</w:t>
      </w:r>
      <w:r>
        <w:rPr>
          <w:spacing w:val="-2"/>
        </w:rPr>
        <w:t> </w:t>
      </w:r>
      <w:r>
        <w:rPr/>
        <w:t>purchasable</w:t>
      </w:r>
      <w:r>
        <w:rPr>
          <w:spacing w:val="-3"/>
        </w:rPr>
        <w:t> </w:t>
      </w:r>
      <w:r>
        <w:rPr/>
        <w:t>FAR</w:t>
      </w:r>
      <w:r>
        <w:rPr>
          <w:spacing w:val="-5"/>
        </w:rPr>
        <w:t> </w:t>
      </w:r>
      <w:r>
        <w:rPr/>
        <w:t>(PPFAR)</w:t>
      </w:r>
      <w:r>
        <w:rPr>
          <w:spacing w:val="-2"/>
        </w:rPr>
        <w:t> </w:t>
      </w:r>
      <w:r>
        <w:rPr/>
        <w:t>for</w:t>
      </w:r>
      <w:r>
        <w:rPr>
          <w:spacing w:val="-5"/>
        </w:rPr>
        <w:t> </w:t>
      </w:r>
      <w:r>
        <w:rPr/>
        <w:t>buildings across different occupancies in built-up as well as non-built-up areas is dependant on width of the approach road or existing right of way (ROW) and shall be as follows:</w:t>
      </w:r>
    </w:p>
    <w:p>
      <w:pPr>
        <w:pStyle w:val="BodyText"/>
        <w:spacing w:before="5" w:after="1"/>
        <w:ind w:left="0"/>
        <w:rPr>
          <w:sz w:val="1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36"/>
        <w:gridCol w:w="1541"/>
        <w:gridCol w:w="1881"/>
        <w:gridCol w:w="2090"/>
        <w:gridCol w:w="1968"/>
      </w:tblGrid>
      <w:tr>
        <w:trPr>
          <w:trHeight w:val="955" w:hRule="atLeast"/>
        </w:trPr>
        <w:tc>
          <w:tcPr>
            <w:tcW w:w="1536" w:type="dxa"/>
            <w:shd w:val="clear" w:color="auto" w:fill="DBE4F0"/>
          </w:tcPr>
          <w:p>
            <w:pPr>
              <w:pStyle w:val="TableParagraph"/>
              <w:spacing w:line="264" w:lineRule="auto" w:before="224"/>
              <w:ind w:left="57" w:right="393"/>
              <w:rPr>
                <w:sz w:val="22"/>
              </w:rPr>
            </w:pPr>
            <w:r>
              <w:rPr>
                <w:sz w:val="22"/>
              </w:rPr>
              <w:t>Road</w:t>
            </w:r>
            <w:r>
              <w:rPr>
                <w:spacing w:val="-14"/>
                <w:sz w:val="22"/>
              </w:rPr>
              <w:t> </w:t>
            </w:r>
            <w:r>
              <w:rPr>
                <w:sz w:val="22"/>
              </w:rPr>
              <w:t>Width </w:t>
            </w:r>
            <w:r>
              <w:rPr>
                <w:spacing w:val="-4"/>
                <w:sz w:val="22"/>
              </w:rPr>
              <w:t>(m)</w:t>
            </w:r>
          </w:p>
        </w:tc>
        <w:tc>
          <w:tcPr>
            <w:tcW w:w="1541" w:type="dxa"/>
            <w:shd w:val="clear" w:color="auto" w:fill="DBE4F0"/>
          </w:tcPr>
          <w:p>
            <w:pPr>
              <w:pStyle w:val="TableParagraph"/>
              <w:spacing w:line="266" w:lineRule="auto" w:before="82"/>
              <w:ind w:left="57" w:right="557"/>
              <w:rPr>
                <w:sz w:val="22"/>
              </w:rPr>
            </w:pPr>
            <w:r>
              <w:rPr>
                <w:sz w:val="22"/>
              </w:rPr>
              <w:t>Base</w:t>
            </w:r>
            <w:r>
              <w:rPr>
                <w:spacing w:val="-14"/>
                <w:sz w:val="22"/>
              </w:rPr>
              <w:t> </w:t>
            </w:r>
            <w:r>
              <w:rPr>
                <w:sz w:val="22"/>
              </w:rPr>
              <w:t>FAR </w:t>
            </w:r>
            <w:r>
              <w:rPr>
                <w:spacing w:val="-2"/>
                <w:sz w:val="22"/>
              </w:rPr>
              <w:t>(BFAR)</w:t>
            </w:r>
          </w:p>
        </w:tc>
        <w:tc>
          <w:tcPr>
            <w:tcW w:w="1881" w:type="dxa"/>
            <w:shd w:val="clear" w:color="auto" w:fill="DBE4F0"/>
          </w:tcPr>
          <w:p>
            <w:pPr>
              <w:pStyle w:val="TableParagraph"/>
              <w:spacing w:line="264" w:lineRule="auto" w:before="224"/>
              <w:ind w:left="57"/>
              <w:rPr>
                <w:sz w:val="22"/>
              </w:rPr>
            </w:pPr>
            <w:r>
              <w:rPr>
                <w:sz w:val="22"/>
              </w:rPr>
              <w:t>Purchasable</w:t>
            </w:r>
            <w:r>
              <w:rPr>
                <w:spacing w:val="-14"/>
                <w:sz w:val="22"/>
              </w:rPr>
              <w:t> </w:t>
            </w:r>
            <w:r>
              <w:rPr>
                <w:sz w:val="22"/>
              </w:rPr>
              <w:t>FAR </w:t>
            </w:r>
            <w:r>
              <w:rPr>
                <w:spacing w:val="-2"/>
                <w:sz w:val="22"/>
              </w:rPr>
              <w:t>(PFAR)</w:t>
            </w:r>
          </w:p>
        </w:tc>
        <w:tc>
          <w:tcPr>
            <w:tcW w:w="2090" w:type="dxa"/>
            <w:shd w:val="clear" w:color="auto" w:fill="DBE4F0"/>
          </w:tcPr>
          <w:p>
            <w:pPr>
              <w:pStyle w:val="TableParagraph"/>
              <w:spacing w:line="264" w:lineRule="auto" w:before="224"/>
              <w:ind w:left="58" w:right="91"/>
              <w:rPr>
                <w:sz w:val="22"/>
              </w:rPr>
            </w:pPr>
            <w:r>
              <w:rPr>
                <w:sz w:val="22"/>
              </w:rPr>
              <w:t>Premium</w:t>
            </w:r>
            <w:r>
              <w:rPr>
                <w:spacing w:val="-14"/>
                <w:sz w:val="22"/>
              </w:rPr>
              <w:t> </w:t>
            </w:r>
            <w:r>
              <w:rPr>
                <w:sz w:val="22"/>
              </w:rPr>
              <w:t>Purchasable FAR (PPFAR)</w:t>
            </w:r>
          </w:p>
        </w:tc>
        <w:tc>
          <w:tcPr>
            <w:tcW w:w="1968" w:type="dxa"/>
            <w:shd w:val="clear" w:color="auto" w:fill="DBE4F0"/>
          </w:tcPr>
          <w:p>
            <w:pPr>
              <w:pStyle w:val="TableParagraph"/>
              <w:spacing w:line="266" w:lineRule="auto" w:before="82"/>
              <w:ind w:left="59" w:right="383"/>
              <w:rPr>
                <w:sz w:val="22"/>
              </w:rPr>
            </w:pPr>
            <w:r>
              <w:rPr>
                <w:spacing w:val="-2"/>
                <w:sz w:val="22"/>
              </w:rPr>
              <w:t>Maximum </w:t>
            </w:r>
            <w:r>
              <w:rPr>
                <w:sz w:val="22"/>
              </w:rPr>
              <w:t>Permissible</w:t>
            </w:r>
            <w:r>
              <w:rPr>
                <w:spacing w:val="-14"/>
                <w:sz w:val="22"/>
              </w:rPr>
              <w:t> </w:t>
            </w:r>
            <w:r>
              <w:rPr>
                <w:sz w:val="22"/>
              </w:rPr>
              <w:t>FAR </w:t>
            </w:r>
            <w:r>
              <w:rPr>
                <w:spacing w:val="-2"/>
                <w:sz w:val="22"/>
              </w:rPr>
              <w:t>(MFAR)</w:t>
            </w:r>
          </w:p>
        </w:tc>
      </w:tr>
      <w:tr>
        <w:trPr>
          <w:trHeight w:val="393" w:hRule="atLeast"/>
        </w:trPr>
        <w:tc>
          <w:tcPr>
            <w:tcW w:w="1536" w:type="dxa"/>
          </w:tcPr>
          <w:p>
            <w:pPr>
              <w:pStyle w:val="TableParagraph"/>
              <w:spacing w:before="82"/>
              <w:ind w:left="57"/>
              <w:rPr>
                <w:sz w:val="22"/>
              </w:rPr>
            </w:pPr>
            <w:r>
              <w:rPr>
                <w:spacing w:val="-5"/>
                <w:sz w:val="22"/>
              </w:rPr>
              <w:t>(1)</w:t>
            </w:r>
          </w:p>
        </w:tc>
        <w:tc>
          <w:tcPr>
            <w:tcW w:w="1541" w:type="dxa"/>
          </w:tcPr>
          <w:p>
            <w:pPr>
              <w:pStyle w:val="TableParagraph"/>
              <w:spacing w:before="82"/>
              <w:ind w:left="57"/>
              <w:rPr>
                <w:sz w:val="22"/>
              </w:rPr>
            </w:pPr>
            <w:r>
              <w:rPr>
                <w:spacing w:val="-5"/>
                <w:sz w:val="22"/>
              </w:rPr>
              <w:t>(2)</w:t>
            </w:r>
          </w:p>
        </w:tc>
        <w:tc>
          <w:tcPr>
            <w:tcW w:w="1881" w:type="dxa"/>
          </w:tcPr>
          <w:p>
            <w:pPr>
              <w:pStyle w:val="TableParagraph"/>
              <w:spacing w:before="82"/>
              <w:ind w:left="57"/>
              <w:rPr>
                <w:sz w:val="22"/>
              </w:rPr>
            </w:pPr>
            <w:r>
              <w:rPr>
                <w:spacing w:val="-5"/>
                <w:sz w:val="22"/>
              </w:rPr>
              <w:t>(3)</w:t>
            </w:r>
          </w:p>
        </w:tc>
        <w:tc>
          <w:tcPr>
            <w:tcW w:w="2090" w:type="dxa"/>
          </w:tcPr>
          <w:p>
            <w:pPr>
              <w:pStyle w:val="TableParagraph"/>
              <w:spacing w:before="82"/>
              <w:ind w:left="58"/>
              <w:rPr>
                <w:sz w:val="22"/>
              </w:rPr>
            </w:pPr>
            <w:r>
              <w:rPr>
                <w:spacing w:val="-5"/>
                <w:sz w:val="22"/>
              </w:rPr>
              <w:t>(4)</w:t>
            </w:r>
          </w:p>
        </w:tc>
        <w:tc>
          <w:tcPr>
            <w:tcW w:w="1968" w:type="dxa"/>
          </w:tcPr>
          <w:p>
            <w:pPr>
              <w:pStyle w:val="TableParagraph"/>
              <w:spacing w:before="82"/>
              <w:ind w:left="59"/>
              <w:rPr>
                <w:sz w:val="22"/>
              </w:rPr>
            </w:pPr>
            <w:r>
              <w:rPr>
                <w:sz w:val="22"/>
              </w:rPr>
              <w:t>(5)</w:t>
            </w:r>
            <w:r>
              <w:rPr>
                <w:spacing w:val="-1"/>
                <w:sz w:val="22"/>
              </w:rPr>
              <w:t> </w:t>
            </w:r>
            <w:r>
              <w:rPr>
                <w:sz w:val="22"/>
              </w:rPr>
              <w:t>=</w:t>
            </w:r>
            <w:r>
              <w:rPr>
                <w:spacing w:val="-2"/>
                <w:sz w:val="22"/>
              </w:rPr>
              <w:t> (2)+(3)+(4)</w:t>
            </w:r>
          </w:p>
        </w:tc>
      </w:tr>
      <w:tr>
        <w:trPr>
          <w:trHeight w:val="393" w:hRule="atLeast"/>
        </w:trPr>
        <w:tc>
          <w:tcPr>
            <w:tcW w:w="1536" w:type="dxa"/>
          </w:tcPr>
          <w:p>
            <w:pPr>
              <w:pStyle w:val="TableParagraph"/>
              <w:spacing w:before="82"/>
              <w:ind w:left="57"/>
              <w:rPr>
                <w:sz w:val="22"/>
              </w:rPr>
            </w:pPr>
            <w:r>
              <w:rPr>
                <w:sz w:val="22"/>
              </w:rPr>
              <w:t>Up</w:t>
            </w:r>
            <w:r>
              <w:rPr>
                <w:spacing w:val="-1"/>
                <w:sz w:val="22"/>
              </w:rPr>
              <w:t> </w:t>
            </w:r>
            <w:r>
              <w:rPr>
                <w:sz w:val="22"/>
              </w:rPr>
              <w:t>to</w:t>
            </w:r>
            <w:r>
              <w:rPr>
                <w:spacing w:val="-1"/>
                <w:sz w:val="22"/>
              </w:rPr>
              <w:t> </w:t>
            </w:r>
            <w:r>
              <w:rPr>
                <w:spacing w:val="-5"/>
                <w:sz w:val="22"/>
              </w:rPr>
              <w:t>12m</w:t>
            </w:r>
          </w:p>
        </w:tc>
        <w:tc>
          <w:tcPr>
            <w:tcW w:w="1541" w:type="dxa"/>
          </w:tcPr>
          <w:p>
            <w:pPr>
              <w:pStyle w:val="TableParagraph"/>
              <w:spacing w:before="82"/>
              <w:ind w:left="57"/>
              <w:rPr>
                <w:sz w:val="22"/>
              </w:rPr>
            </w:pPr>
            <w:r>
              <w:rPr>
                <w:spacing w:val="-5"/>
                <w:sz w:val="22"/>
              </w:rPr>
              <w:t>B1</w:t>
            </w:r>
          </w:p>
        </w:tc>
        <w:tc>
          <w:tcPr>
            <w:tcW w:w="1881" w:type="dxa"/>
          </w:tcPr>
          <w:p>
            <w:pPr>
              <w:pStyle w:val="TableParagraph"/>
              <w:spacing w:before="82"/>
              <w:ind w:left="57"/>
              <w:rPr>
                <w:sz w:val="22"/>
              </w:rPr>
            </w:pPr>
            <w:r>
              <w:rPr>
                <w:sz w:val="22"/>
              </w:rPr>
              <w:t>Up</w:t>
            </w:r>
            <w:r>
              <w:rPr>
                <w:spacing w:val="-2"/>
                <w:sz w:val="22"/>
              </w:rPr>
              <w:t> </w:t>
            </w:r>
            <w:r>
              <w:rPr>
                <w:sz w:val="22"/>
              </w:rPr>
              <w:t>to</w:t>
            </w:r>
            <w:r>
              <w:rPr>
                <w:spacing w:val="-1"/>
                <w:sz w:val="22"/>
              </w:rPr>
              <w:t> </w:t>
            </w:r>
            <w:r>
              <w:rPr>
                <w:sz w:val="22"/>
              </w:rPr>
              <w:t>20%</w:t>
            </w:r>
            <w:r>
              <w:rPr>
                <w:spacing w:val="-1"/>
                <w:sz w:val="22"/>
              </w:rPr>
              <w:t> </w:t>
            </w:r>
            <w:r>
              <w:rPr>
                <w:sz w:val="22"/>
              </w:rPr>
              <w:t>of</w:t>
            </w:r>
            <w:r>
              <w:rPr>
                <w:spacing w:val="-3"/>
                <w:sz w:val="22"/>
              </w:rPr>
              <w:t> </w:t>
            </w:r>
            <w:r>
              <w:rPr>
                <w:spacing w:val="-5"/>
                <w:sz w:val="22"/>
              </w:rPr>
              <w:t>B1</w:t>
            </w:r>
          </w:p>
        </w:tc>
        <w:tc>
          <w:tcPr>
            <w:tcW w:w="2090" w:type="dxa"/>
          </w:tcPr>
          <w:p>
            <w:pPr>
              <w:pStyle w:val="TableParagraph"/>
              <w:spacing w:before="82"/>
              <w:ind w:left="58"/>
              <w:rPr>
                <w:sz w:val="22"/>
              </w:rPr>
            </w:pPr>
            <w:r>
              <w:rPr>
                <w:sz w:val="22"/>
              </w:rPr>
              <w:t>Up</w:t>
            </w:r>
            <w:r>
              <w:rPr>
                <w:spacing w:val="-2"/>
                <w:sz w:val="22"/>
              </w:rPr>
              <w:t> </w:t>
            </w:r>
            <w:r>
              <w:rPr>
                <w:sz w:val="22"/>
              </w:rPr>
              <w:t>to</w:t>
            </w:r>
            <w:r>
              <w:rPr>
                <w:spacing w:val="-1"/>
                <w:sz w:val="22"/>
              </w:rPr>
              <w:t> </w:t>
            </w:r>
            <w:r>
              <w:rPr>
                <w:sz w:val="22"/>
              </w:rPr>
              <w:t>20%</w:t>
            </w:r>
            <w:r>
              <w:rPr>
                <w:spacing w:val="-1"/>
                <w:sz w:val="22"/>
              </w:rPr>
              <w:t> </w:t>
            </w:r>
            <w:r>
              <w:rPr>
                <w:sz w:val="22"/>
              </w:rPr>
              <w:t>of</w:t>
            </w:r>
            <w:r>
              <w:rPr>
                <w:spacing w:val="-3"/>
                <w:sz w:val="22"/>
              </w:rPr>
              <w:t> </w:t>
            </w:r>
            <w:r>
              <w:rPr>
                <w:spacing w:val="-5"/>
                <w:sz w:val="22"/>
              </w:rPr>
              <w:t>B1</w:t>
            </w:r>
          </w:p>
        </w:tc>
        <w:tc>
          <w:tcPr>
            <w:tcW w:w="1968" w:type="dxa"/>
          </w:tcPr>
          <w:p>
            <w:pPr>
              <w:pStyle w:val="TableParagraph"/>
              <w:spacing w:before="82"/>
              <w:ind w:left="59"/>
              <w:rPr>
                <w:sz w:val="22"/>
              </w:rPr>
            </w:pPr>
            <w:r>
              <w:rPr>
                <w:sz w:val="22"/>
              </w:rPr>
              <w:t>140%</w:t>
            </w:r>
            <w:r>
              <w:rPr>
                <w:spacing w:val="-2"/>
                <w:sz w:val="22"/>
              </w:rPr>
              <w:t> </w:t>
            </w:r>
            <w:r>
              <w:rPr>
                <w:sz w:val="22"/>
              </w:rPr>
              <w:t>of</w:t>
            </w:r>
            <w:r>
              <w:rPr>
                <w:spacing w:val="-1"/>
                <w:sz w:val="22"/>
              </w:rPr>
              <w:t> </w:t>
            </w:r>
            <w:r>
              <w:rPr>
                <w:spacing w:val="-5"/>
                <w:sz w:val="22"/>
              </w:rPr>
              <w:t>B1</w:t>
            </w:r>
          </w:p>
        </w:tc>
      </w:tr>
      <w:tr>
        <w:trPr>
          <w:trHeight w:val="395" w:hRule="atLeast"/>
        </w:trPr>
        <w:tc>
          <w:tcPr>
            <w:tcW w:w="1536" w:type="dxa"/>
          </w:tcPr>
          <w:p>
            <w:pPr>
              <w:pStyle w:val="TableParagraph"/>
              <w:spacing w:before="85"/>
              <w:ind w:left="57"/>
              <w:rPr>
                <w:sz w:val="22"/>
              </w:rPr>
            </w:pPr>
            <w:r>
              <w:rPr>
                <w:sz w:val="22"/>
              </w:rPr>
              <w:t>12 – </w:t>
            </w:r>
            <w:r>
              <w:rPr>
                <w:spacing w:val="-5"/>
                <w:sz w:val="22"/>
              </w:rPr>
              <w:t>24m</w:t>
            </w:r>
          </w:p>
        </w:tc>
        <w:tc>
          <w:tcPr>
            <w:tcW w:w="1541" w:type="dxa"/>
          </w:tcPr>
          <w:p>
            <w:pPr>
              <w:pStyle w:val="TableParagraph"/>
              <w:spacing w:before="85"/>
              <w:ind w:left="57"/>
              <w:rPr>
                <w:sz w:val="22"/>
              </w:rPr>
            </w:pPr>
            <w:r>
              <w:rPr>
                <w:spacing w:val="-5"/>
                <w:sz w:val="22"/>
              </w:rPr>
              <w:t>B2</w:t>
            </w:r>
          </w:p>
        </w:tc>
        <w:tc>
          <w:tcPr>
            <w:tcW w:w="1881" w:type="dxa"/>
          </w:tcPr>
          <w:p>
            <w:pPr>
              <w:pStyle w:val="TableParagraph"/>
              <w:spacing w:before="85"/>
              <w:ind w:left="57"/>
              <w:rPr>
                <w:sz w:val="22"/>
              </w:rPr>
            </w:pPr>
            <w:r>
              <w:rPr>
                <w:sz w:val="22"/>
              </w:rPr>
              <w:t>Up</w:t>
            </w:r>
            <w:r>
              <w:rPr>
                <w:spacing w:val="-2"/>
                <w:sz w:val="22"/>
              </w:rPr>
              <w:t> </w:t>
            </w:r>
            <w:r>
              <w:rPr>
                <w:sz w:val="22"/>
              </w:rPr>
              <w:t>to</w:t>
            </w:r>
            <w:r>
              <w:rPr>
                <w:spacing w:val="-1"/>
                <w:sz w:val="22"/>
              </w:rPr>
              <w:t> </w:t>
            </w:r>
            <w:r>
              <w:rPr>
                <w:sz w:val="22"/>
              </w:rPr>
              <w:t>50%</w:t>
            </w:r>
            <w:r>
              <w:rPr>
                <w:spacing w:val="-1"/>
                <w:sz w:val="22"/>
              </w:rPr>
              <w:t> </w:t>
            </w:r>
            <w:r>
              <w:rPr>
                <w:sz w:val="22"/>
              </w:rPr>
              <w:t>of</w:t>
            </w:r>
            <w:r>
              <w:rPr>
                <w:spacing w:val="-3"/>
                <w:sz w:val="22"/>
              </w:rPr>
              <w:t> </w:t>
            </w:r>
            <w:r>
              <w:rPr>
                <w:spacing w:val="-5"/>
                <w:sz w:val="22"/>
              </w:rPr>
              <w:t>B2</w:t>
            </w:r>
          </w:p>
        </w:tc>
        <w:tc>
          <w:tcPr>
            <w:tcW w:w="2090" w:type="dxa"/>
          </w:tcPr>
          <w:p>
            <w:pPr>
              <w:pStyle w:val="TableParagraph"/>
              <w:spacing w:before="85"/>
              <w:ind w:left="58"/>
              <w:rPr>
                <w:sz w:val="22"/>
              </w:rPr>
            </w:pPr>
            <w:r>
              <w:rPr>
                <w:sz w:val="22"/>
              </w:rPr>
              <w:t>Up</w:t>
            </w:r>
            <w:r>
              <w:rPr>
                <w:spacing w:val="-2"/>
                <w:sz w:val="22"/>
              </w:rPr>
              <w:t> </w:t>
            </w:r>
            <w:r>
              <w:rPr>
                <w:sz w:val="22"/>
              </w:rPr>
              <w:t>to</w:t>
            </w:r>
            <w:r>
              <w:rPr>
                <w:spacing w:val="-1"/>
                <w:sz w:val="22"/>
              </w:rPr>
              <w:t> </w:t>
            </w:r>
            <w:r>
              <w:rPr>
                <w:sz w:val="22"/>
              </w:rPr>
              <w:t>50%</w:t>
            </w:r>
            <w:r>
              <w:rPr>
                <w:spacing w:val="-1"/>
                <w:sz w:val="22"/>
              </w:rPr>
              <w:t> </w:t>
            </w:r>
            <w:r>
              <w:rPr>
                <w:sz w:val="22"/>
              </w:rPr>
              <w:t>of</w:t>
            </w:r>
            <w:r>
              <w:rPr>
                <w:spacing w:val="-3"/>
                <w:sz w:val="22"/>
              </w:rPr>
              <w:t> </w:t>
            </w:r>
            <w:r>
              <w:rPr>
                <w:spacing w:val="-5"/>
                <w:sz w:val="22"/>
              </w:rPr>
              <w:t>B2</w:t>
            </w:r>
          </w:p>
        </w:tc>
        <w:tc>
          <w:tcPr>
            <w:tcW w:w="1968" w:type="dxa"/>
          </w:tcPr>
          <w:p>
            <w:pPr>
              <w:pStyle w:val="TableParagraph"/>
              <w:spacing w:before="85"/>
              <w:ind w:left="59"/>
              <w:rPr>
                <w:sz w:val="22"/>
              </w:rPr>
            </w:pPr>
            <w:r>
              <w:rPr>
                <w:sz w:val="22"/>
              </w:rPr>
              <w:t>200%</w:t>
            </w:r>
            <w:r>
              <w:rPr>
                <w:spacing w:val="-2"/>
                <w:sz w:val="22"/>
              </w:rPr>
              <w:t> </w:t>
            </w:r>
            <w:r>
              <w:rPr>
                <w:sz w:val="22"/>
              </w:rPr>
              <w:t>of</w:t>
            </w:r>
            <w:r>
              <w:rPr>
                <w:spacing w:val="-1"/>
                <w:sz w:val="22"/>
              </w:rPr>
              <w:t> </w:t>
            </w:r>
            <w:r>
              <w:rPr>
                <w:spacing w:val="-5"/>
                <w:sz w:val="22"/>
              </w:rPr>
              <w:t>B1</w:t>
            </w:r>
          </w:p>
        </w:tc>
      </w:tr>
      <w:tr>
        <w:trPr>
          <w:trHeight w:val="393" w:hRule="atLeast"/>
        </w:trPr>
        <w:tc>
          <w:tcPr>
            <w:tcW w:w="1536" w:type="dxa"/>
          </w:tcPr>
          <w:p>
            <w:pPr>
              <w:pStyle w:val="TableParagraph"/>
              <w:spacing w:before="82"/>
              <w:ind w:left="57"/>
              <w:rPr>
                <w:sz w:val="22"/>
              </w:rPr>
            </w:pPr>
            <w:r>
              <w:rPr>
                <w:sz w:val="22"/>
              </w:rPr>
              <w:t>24 – </w:t>
            </w:r>
            <w:r>
              <w:rPr>
                <w:spacing w:val="-5"/>
                <w:sz w:val="22"/>
              </w:rPr>
              <w:t>45m</w:t>
            </w:r>
          </w:p>
        </w:tc>
        <w:tc>
          <w:tcPr>
            <w:tcW w:w="1541" w:type="dxa"/>
          </w:tcPr>
          <w:p>
            <w:pPr>
              <w:pStyle w:val="TableParagraph"/>
              <w:spacing w:before="82"/>
              <w:ind w:left="57"/>
              <w:rPr>
                <w:sz w:val="22"/>
              </w:rPr>
            </w:pPr>
            <w:r>
              <w:rPr>
                <w:spacing w:val="-5"/>
                <w:sz w:val="22"/>
              </w:rPr>
              <w:t>B3</w:t>
            </w:r>
          </w:p>
        </w:tc>
        <w:tc>
          <w:tcPr>
            <w:tcW w:w="1881" w:type="dxa"/>
          </w:tcPr>
          <w:p>
            <w:pPr>
              <w:pStyle w:val="TableParagraph"/>
              <w:spacing w:before="82"/>
              <w:ind w:left="57"/>
              <w:rPr>
                <w:sz w:val="22"/>
              </w:rPr>
            </w:pPr>
            <w:r>
              <w:rPr>
                <w:sz w:val="22"/>
              </w:rPr>
              <w:t>Up</w:t>
            </w:r>
            <w:r>
              <w:rPr>
                <w:spacing w:val="-2"/>
                <w:sz w:val="22"/>
              </w:rPr>
              <w:t> </w:t>
            </w:r>
            <w:r>
              <w:rPr>
                <w:sz w:val="22"/>
              </w:rPr>
              <w:t>to</w:t>
            </w:r>
            <w:r>
              <w:rPr>
                <w:spacing w:val="-2"/>
                <w:sz w:val="22"/>
              </w:rPr>
              <w:t> </w:t>
            </w:r>
            <w:r>
              <w:rPr>
                <w:sz w:val="22"/>
              </w:rPr>
              <w:t>100%</w:t>
            </w:r>
            <w:r>
              <w:rPr>
                <w:spacing w:val="-2"/>
                <w:sz w:val="22"/>
              </w:rPr>
              <w:t> </w:t>
            </w:r>
            <w:r>
              <w:rPr>
                <w:sz w:val="22"/>
              </w:rPr>
              <w:t>of</w:t>
            </w:r>
            <w:r>
              <w:rPr>
                <w:spacing w:val="-2"/>
                <w:sz w:val="22"/>
              </w:rPr>
              <w:t> </w:t>
            </w:r>
            <w:r>
              <w:rPr>
                <w:spacing w:val="-5"/>
                <w:sz w:val="22"/>
              </w:rPr>
              <w:t>B3</w:t>
            </w:r>
          </w:p>
        </w:tc>
        <w:tc>
          <w:tcPr>
            <w:tcW w:w="2090" w:type="dxa"/>
          </w:tcPr>
          <w:p>
            <w:pPr>
              <w:pStyle w:val="TableParagraph"/>
              <w:spacing w:before="82"/>
              <w:ind w:left="58"/>
              <w:rPr>
                <w:sz w:val="22"/>
              </w:rPr>
            </w:pPr>
            <w:r>
              <w:rPr>
                <w:sz w:val="22"/>
              </w:rPr>
              <w:t>Up</w:t>
            </w:r>
            <w:r>
              <w:rPr>
                <w:spacing w:val="-2"/>
                <w:sz w:val="22"/>
              </w:rPr>
              <w:t> </w:t>
            </w:r>
            <w:r>
              <w:rPr>
                <w:sz w:val="22"/>
              </w:rPr>
              <w:t>to</w:t>
            </w:r>
            <w:r>
              <w:rPr>
                <w:spacing w:val="-2"/>
                <w:sz w:val="22"/>
              </w:rPr>
              <w:t> </w:t>
            </w:r>
            <w:r>
              <w:rPr>
                <w:sz w:val="22"/>
              </w:rPr>
              <w:t>150%</w:t>
            </w:r>
            <w:r>
              <w:rPr>
                <w:spacing w:val="-2"/>
                <w:sz w:val="22"/>
              </w:rPr>
              <w:t> </w:t>
            </w:r>
            <w:r>
              <w:rPr>
                <w:sz w:val="22"/>
              </w:rPr>
              <w:t>of</w:t>
            </w:r>
            <w:r>
              <w:rPr>
                <w:spacing w:val="-2"/>
                <w:sz w:val="22"/>
              </w:rPr>
              <w:t> </w:t>
            </w:r>
            <w:r>
              <w:rPr>
                <w:spacing w:val="-5"/>
                <w:sz w:val="22"/>
              </w:rPr>
              <w:t>B3</w:t>
            </w:r>
          </w:p>
        </w:tc>
        <w:tc>
          <w:tcPr>
            <w:tcW w:w="1968" w:type="dxa"/>
          </w:tcPr>
          <w:p>
            <w:pPr>
              <w:pStyle w:val="TableParagraph"/>
              <w:spacing w:before="82"/>
              <w:ind w:left="59"/>
              <w:rPr>
                <w:sz w:val="22"/>
              </w:rPr>
            </w:pPr>
            <w:r>
              <w:rPr>
                <w:sz w:val="22"/>
              </w:rPr>
              <w:t>350%</w:t>
            </w:r>
            <w:r>
              <w:rPr>
                <w:spacing w:val="-2"/>
                <w:sz w:val="22"/>
              </w:rPr>
              <w:t> </w:t>
            </w:r>
            <w:r>
              <w:rPr>
                <w:sz w:val="22"/>
              </w:rPr>
              <w:t>of</w:t>
            </w:r>
            <w:r>
              <w:rPr>
                <w:spacing w:val="-1"/>
                <w:sz w:val="22"/>
              </w:rPr>
              <w:t> </w:t>
            </w:r>
            <w:r>
              <w:rPr>
                <w:spacing w:val="-5"/>
                <w:sz w:val="22"/>
              </w:rPr>
              <w:t>B1</w:t>
            </w:r>
          </w:p>
        </w:tc>
      </w:tr>
      <w:tr>
        <w:trPr>
          <w:trHeight w:val="393" w:hRule="atLeast"/>
        </w:trPr>
        <w:tc>
          <w:tcPr>
            <w:tcW w:w="1536" w:type="dxa"/>
          </w:tcPr>
          <w:p>
            <w:pPr>
              <w:pStyle w:val="TableParagraph"/>
              <w:spacing w:before="82"/>
              <w:ind w:left="57"/>
              <w:rPr>
                <w:sz w:val="22"/>
              </w:rPr>
            </w:pPr>
            <w:r>
              <w:rPr>
                <w:sz w:val="22"/>
              </w:rPr>
              <w:t>More</w:t>
            </w:r>
            <w:r>
              <w:rPr>
                <w:spacing w:val="-5"/>
                <w:sz w:val="22"/>
              </w:rPr>
              <w:t> </w:t>
            </w:r>
            <w:r>
              <w:rPr>
                <w:sz w:val="22"/>
              </w:rPr>
              <w:t>than</w:t>
            </w:r>
            <w:r>
              <w:rPr>
                <w:spacing w:val="-1"/>
                <w:sz w:val="22"/>
              </w:rPr>
              <w:t> </w:t>
            </w:r>
            <w:r>
              <w:rPr>
                <w:spacing w:val="-5"/>
                <w:sz w:val="22"/>
              </w:rPr>
              <w:t>45m</w:t>
            </w:r>
          </w:p>
        </w:tc>
        <w:tc>
          <w:tcPr>
            <w:tcW w:w="1541" w:type="dxa"/>
          </w:tcPr>
          <w:p>
            <w:pPr>
              <w:pStyle w:val="TableParagraph"/>
              <w:spacing w:before="82"/>
              <w:ind w:left="57"/>
              <w:rPr>
                <w:sz w:val="22"/>
              </w:rPr>
            </w:pPr>
            <w:r>
              <w:rPr>
                <w:spacing w:val="-5"/>
                <w:sz w:val="22"/>
              </w:rPr>
              <w:t>B4</w:t>
            </w:r>
          </w:p>
        </w:tc>
        <w:tc>
          <w:tcPr>
            <w:tcW w:w="1881" w:type="dxa"/>
          </w:tcPr>
          <w:p>
            <w:pPr>
              <w:pStyle w:val="TableParagraph"/>
              <w:spacing w:before="82"/>
              <w:ind w:left="57"/>
              <w:rPr>
                <w:sz w:val="22"/>
              </w:rPr>
            </w:pPr>
            <w:r>
              <w:rPr>
                <w:sz w:val="22"/>
              </w:rPr>
              <w:t>Up</w:t>
            </w:r>
            <w:r>
              <w:rPr>
                <w:spacing w:val="-2"/>
                <w:sz w:val="22"/>
              </w:rPr>
              <w:t> </w:t>
            </w:r>
            <w:r>
              <w:rPr>
                <w:sz w:val="22"/>
              </w:rPr>
              <w:t>to</w:t>
            </w:r>
            <w:r>
              <w:rPr>
                <w:spacing w:val="-2"/>
                <w:sz w:val="22"/>
              </w:rPr>
              <w:t> </w:t>
            </w:r>
            <w:r>
              <w:rPr>
                <w:sz w:val="22"/>
              </w:rPr>
              <w:t>100%</w:t>
            </w:r>
            <w:r>
              <w:rPr>
                <w:spacing w:val="-2"/>
                <w:sz w:val="22"/>
              </w:rPr>
              <w:t> </w:t>
            </w:r>
            <w:r>
              <w:rPr>
                <w:sz w:val="22"/>
              </w:rPr>
              <w:t>of</w:t>
            </w:r>
            <w:r>
              <w:rPr>
                <w:spacing w:val="-2"/>
                <w:sz w:val="22"/>
              </w:rPr>
              <w:t> </w:t>
            </w:r>
            <w:r>
              <w:rPr>
                <w:spacing w:val="-5"/>
                <w:sz w:val="22"/>
              </w:rPr>
              <w:t>B4</w:t>
            </w:r>
          </w:p>
        </w:tc>
        <w:tc>
          <w:tcPr>
            <w:tcW w:w="2090" w:type="dxa"/>
          </w:tcPr>
          <w:p>
            <w:pPr>
              <w:pStyle w:val="TableParagraph"/>
              <w:spacing w:before="82"/>
              <w:ind w:left="58"/>
              <w:rPr>
                <w:sz w:val="22"/>
              </w:rPr>
            </w:pPr>
            <w:r>
              <w:rPr>
                <w:spacing w:val="-2"/>
                <w:sz w:val="22"/>
              </w:rPr>
              <w:t>Unrestricted*</w:t>
            </w:r>
          </w:p>
        </w:tc>
        <w:tc>
          <w:tcPr>
            <w:tcW w:w="1968" w:type="dxa"/>
          </w:tcPr>
          <w:p>
            <w:pPr>
              <w:pStyle w:val="TableParagraph"/>
              <w:spacing w:before="82"/>
              <w:ind w:left="59"/>
              <w:rPr>
                <w:sz w:val="22"/>
              </w:rPr>
            </w:pPr>
            <w:r>
              <w:rPr>
                <w:spacing w:val="-2"/>
                <w:sz w:val="22"/>
              </w:rPr>
              <w:t>Unrestricted*</w:t>
            </w:r>
          </w:p>
        </w:tc>
      </w:tr>
    </w:tbl>
    <w:p>
      <w:pPr>
        <w:pStyle w:val="BodyText"/>
        <w:spacing w:before="149"/>
      </w:pPr>
      <w:r>
        <w:rPr/>
        <w:t>*Note-1:</w:t>
      </w:r>
      <w:r>
        <w:rPr>
          <w:spacing w:val="-3"/>
        </w:rPr>
        <w:t> </w:t>
      </w:r>
      <w:r>
        <w:rPr/>
        <w:t>Unrestricted</w:t>
      </w:r>
      <w:r>
        <w:rPr>
          <w:spacing w:val="-2"/>
        </w:rPr>
        <w:t> </w:t>
      </w:r>
      <w:r>
        <w:rPr/>
        <w:t>FAR</w:t>
      </w:r>
      <w:r>
        <w:rPr>
          <w:spacing w:val="-6"/>
        </w:rPr>
        <w:t> </w:t>
      </w:r>
      <w:r>
        <w:rPr/>
        <w:t>shall</w:t>
      </w:r>
      <w:r>
        <w:rPr>
          <w:spacing w:val="-2"/>
        </w:rPr>
        <w:t> </w:t>
      </w:r>
      <w:r>
        <w:rPr/>
        <w:t>be</w:t>
      </w:r>
      <w:r>
        <w:rPr>
          <w:spacing w:val="-5"/>
        </w:rPr>
        <w:t> </w:t>
      </w:r>
      <w:r>
        <w:rPr/>
        <w:t>availed</w:t>
      </w:r>
      <w:r>
        <w:rPr>
          <w:spacing w:val="-5"/>
        </w:rPr>
        <w:t> </w:t>
      </w:r>
      <w:r>
        <w:rPr/>
        <w:t>in</w:t>
      </w:r>
      <w:r>
        <w:rPr>
          <w:spacing w:val="-3"/>
        </w:rPr>
        <w:t> </w:t>
      </w:r>
      <w:r>
        <w:rPr/>
        <w:t>the</w:t>
      </w:r>
      <w:r>
        <w:rPr>
          <w:spacing w:val="-4"/>
        </w:rPr>
        <w:t> </w:t>
      </w:r>
      <w:r>
        <w:rPr/>
        <w:t>increments</w:t>
      </w:r>
      <w:r>
        <w:rPr>
          <w:spacing w:val="-5"/>
        </w:rPr>
        <w:t> </w:t>
      </w:r>
      <w:r>
        <w:rPr/>
        <w:t>of 0.25</w:t>
      </w:r>
      <w:r>
        <w:rPr>
          <w:spacing w:val="-3"/>
        </w:rPr>
        <w:t> </w:t>
      </w:r>
      <w:r>
        <w:rPr/>
        <w:t>times</w:t>
      </w:r>
      <w:r>
        <w:rPr>
          <w:spacing w:val="-3"/>
        </w:rPr>
        <w:t> </w:t>
      </w:r>
      <w:r>
        <w:rPr/>
        <w:t>Base</w:t>
      </w:r>
      <w:r>
        <w:rPr>
          <w:spacing w:val="-5"/>
        </w:rPr>
        <w:t> </w:t>
      </w:r>
      <w:r>
        <w:rPr>
          <w:spacing w:val="-4"/>
        </w:rPr>
        <w:t>FAR.</w:t>
      </w:r>
    </w:p>
    <w:p>
      <w:pPr>
        <w:pStyle w:val="BodyText"/>
        <w:spacing w:line="266" w:lineRule="auto" w:before="147"/>
        <w:ind w:right="676"/>
      </w:pPr>
      <w:r>
        <w:rPr/>
        <w:t>Note-2:</w:t>
      </w:r>
      <w:r>
        <w:rPr>
          <w:spacing w:val="-1"/>
        </w:rPr>
        <w:t> </w:t>
      </w:r>
      <w:r>
        <w:rPr/>
        <w:t>In</w:t>
      </w:r>
      <w:r>
        <w:rPr>
          <w:spacing w:val="-2"/>
        </w:rPr>
        <w:t> </w:t>
      </w:r>
      <w:r>
        <w:rPr/>
        <w:t>case</w:t>
      </w:r>
      <w:r>
        <w:rPr>
          <w:spacing w:val="-2"/>
        </w:rPr>
        <w:t> </w:t>
      </w:r>
      <w:r>
        <w:rPr/>
        <w:t>of</w:t>
      </w:r>
      <w:r>
        <w:rPr>
          <w:spacing w:val="-2"/>
        </w:rPr>
        <w:t> </w:t>
      </w:r>
      <w:r>
        <w:rPr/>
        <w:t>any</w:t>
      </w:r>
      <w:r>
        <w:rPr>
          <w:spacing w:val="-4"/>
        </w:rPr>
        <w:t> </w:t>
      </w:r>
      <w:r>
        <w:rPr/>
        <w:t>difference</w:t>
      </w:r>
      <w:r>
        <w:rPr>
          <w:spacing w:val="-2"/>
        </w:rPr>
        <w:t> </w:t>
      </w:r>
      <w:r>
        <w:rPr/>
        <w:t>in</w:t>
      </w:r>
      <w:r>
        <w:rPr>
          <w:spacing w:val="-5"/>
        </w:rPr>
        <w:t> </w:t>
      </w:r>
      <w:r>
        <w:rPr/>
        <w:t>the</w:t>
      </w:r>
      <w:r>
        <w:rPr>
          <w:spacing w:val="-4"/>
        </w:rPr>
        <w:t> </w:t>
      </w:r>
      <w:r>
        <w:rPr/>
        <w:t>prescribed limits</w:t>
      </w:r>
      <w:r>
        <w:rPr>
          <w:spacing w:val="-2"/>
        </w:rPr>
        <w:t> </w:t>
      </w:r>
      <w:r>
        <w:rPr/>
        <w:t>of</w:t>
      </w:r>
      <w:r>
        <w:rPr>
          <w:spacing w:val="-2"/>
        </w:rPr>
        <w:t> </w:t>
      </w:r>
      <w:r>
        <w:rPr/>
        <w:t>maximum</w:t>
      </w:r>
      <w:r>
        <w:rPr>
          <w:spacing w:val="-1"/>
        </w:rPr>
        <w:t> </w:t>
      </w:r>
      <w:r>
        <w:rPr/>
        <w:t>permissible</w:t>
      </w:r>
      <w:r>
        <w:rPr>
          <w:spacing w:val="-4"/>
        </w:rPr>
        <w:t> </w:t>
      </w:r>
      <w:r>
        <w:rPr/>
        <w:t>FAR</w:t>
      </w:r>
      <w:r>
        <w:rPr>
          <w:spacing w:val="-3"/>
        </w:rPr>
        <w:t> </w:t>
      </w:r>
      <w:r>
        <w:rPr/>
        <w:t>in</w:t>
      </w:r>
      <w:r>
        <w:rPr>
          <w:spacing w:val="-2"/>
        </w:rPr>
        <w:t> </w:t>
      </w:r>
      <w:r>
        <w:rPr/>
        <w:t>chapter-3 to chapter-7 and the table above, the figures in respective chapters will prevail.</w:t>
      </w:r>
    </w:p>
    <w:p>
      <w:pPr>
        <w:pStyle w:val="BodyText"/>
        <w:spacing w:line="244" w:lineRule="auto" w:before="92"/>
        <w:ind w:right="576"/>
      </w:pPr>
      <w:r>
        <w:rPr/>
        <w:t>Note-3:</w:t>
      </w:r>
      <w:r>
        <w:rPr>
          <w:spacing w:val="-1"/>
        </w:rPr>
        <w:t> </w:t>
      </w:r>
      <w:r>
        <w:rPr/>
        <w:t>In</w:t>
      </w:r>
      <w:r>
        <w:rPr>
          <w:spacing w:val="-2"/>
        </w:rPr>
        <w:t> </w:t>
      </w:r>
      <w:r>
        <w:rPr/>
        <w:t>case</w:t>
      </w:r>
      <w:r>
        <w:rPr>
          <w:spacing w:val="-2"/>
        </w:rPr>
        <w:t> </w:t>
      </w:r>
      <w:r>
        <w:rPr/>
        <w:t>of</w:t>
      </w:r>
      <w:r>
        <w:rPr>
          <w:spacing w:val="-2"/>
        </w:rPr>
        <w:t> </w:t>
      </w:r>
      <w:r>
        <w:rPr/>
        <w:t>residential</w:t>
      </w:r>
      <w:r>
        <w:rPr>
          <w:spacing w:val="-1"/>
        </w:rPr>
        <w:t> </w:t>
      </w:r>
      <w:r>
        <w:rPr/>
        <w:t>plotted</w:t>
      </w:r>
      <w:r>
        <w:rPr>
          <w:spacing w:val="-4"/>
        </w:rPr>
        <w:t> </w:t>
      </w:r>
      <w:r>
        <w:rPr/>
        <w:t>development</w:t>
      </w:r>
      <w:r>
        <w:rPr>
          <w:spacing w:val="-1"/>
        </w:rPr>
        <w:t> </w:t>
      </w:r>
      <w:r>
        <w:rPr/>
        <w:t>for</w:t>
      </w:r>
      <w:r>
        <w:rPr>
          <w:spacing w:val="-4"/>
        </w:rPr>
        <w:t> </w:t>
      </w:r>
      <w:r>
        <w:rPr/>
        <w:t>both</w:t>
      </w:r>
      <w:r>
        <w:rPr>
          <w:spacing w:val="-2"/>
        </w:rPr>
        <w:t> </w:t>
      </w:r>
      <w:r>
        <w:rPr/>
        <w:t>single</w:t>
      </w:r>
      <w:r>
        <w:rPr>
          <w:spacing w:val="-4"/>
        </w:rPr>
        <w:t> </w:t>
      </w:r>
      <w:r>
        <w:rPr/>
        <w:t>and</w:t>
      </w:r>
      <w:r>
        <w:rPr>
          <w:spacing w:val="-4"/>
        </w:rPr>
        <w:t> </w:t>
      </w:r>
      <w:r>
        <w:rPr/>
        <w:t>multi-units,</w:t>
      </w:r>
      <w:r>
        <w:rPr>
          <w:spacing w:val="-4"/>
        </w:rPr>
        <w:t> </w:t>
      </w:r>
      <w:r>
        <w:rPr/>
        <w:t>the</w:t>
      </w:r>
      <w:r>
        <w:rPr>
          <w:spacing w:val="-4"/>
        </w:rPr>
        <w:t> </w:t>
      </w:r>
      <w:r>
        <w:rPr/>
        <w:t>maximum permissible (purchasable) FAR is 2.0 irrespective of the width of the approach road, as follows:</w:t>
      </w:r>
    </w:p>
    <w:p>
      <w:pPr>
        <w:pStyle w:val="BodyText"/>
        <w:spacing w:after="0" w:line="244" w:lineRule="auto"/>
        <w:sectPr>
          <w:pgSz w:w="11910" w:h="16840"/>
          <w:pgMar w:header="0" w:footer="1125" w:top="1360" w:bottom="1320" w:left="1275" w:right="850"/>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09"/>
        <w:gridCol w:w="2962"/>
        <w:gridCol w:w="3248"/>
      </w:tblGrid>
      <w:tr>
        <w:trPr>
          <w:trHeight w:val="516" w:hRule="atLeast"/>
        </w:trPr>
        <w:tc>
          <w:tcPr>
            <w:tcW w:w="2809" w:type="dxa"/>
            <w:shd w:val="clear" w:color="auto" w:fill="DBE4F0"/>
          </w:tcPr>
          <w:p>
            <w:pPr>
              <w:pStyle w:val="TableParagraph"/>
              <w:spacing w:before="1"/>
              <w:ind w:left="107"/>
              <w:rPr>
                <w:sz w:val="22"/>
              </w:rPr>
            </w:pPr>
            <w:r>
              <w:rPr>
                <w:sz w:val="22"/>
              </w:rPr>
              <w:t>Plot</w:t>
            </w:r>
            <w:r>
              <w:rPr>
                <w:spacing w:val="-2"/>
                <w:sz w:val="22"/>
              </w:rPr>
              <w:t> </w:t>
            </w:r>
            <w:r>
              <w:rPr>
                <w:sz w:val="22"/>
              </w:rPr>
              <w:t>Area</w:t>
            </w:r>
            <w:r>
              <w:rPr>
                <w:spacing w:val="-3"/>
                <w:sz w:val="22"/>
              </w:rPr>
              <w:t> </w:t>
            </w:r>
            <w:r>
              <w:rPr>
                <w:spacing w:val="-2"/>
                <w:sz w:val="22"/>
              </w:rPr>
              <w:t>(sqm)</w:t>
            </w:r>
          </w:p>
        </w:tc>
        <w:tc>
          <w:tcPr>
            <w:tcW w:w="2962" w:type="dxa"/>
            <w:shd w:val="clear" w:color="auto" w:fill="DBE4F0"/>
          </w:tcPr>
          <w:p>
            <w:pPr>
              <w:pStyle w:val="TableParagraph"/>
              <w:spacing w:before="1"/>
              <w:ind w:left="107"/>
              <w:rPr>
                <w:sz w:val="22"/>
              </w:rPr>
            </w:pPr>
            <w:r>
              <w:rPr>
                <w:sz w:val="22"/>
              </w:rPr>
              <w:t>Base</w:t>
            </w:r>
            <w:r>
              <w:rPr>
                <w:spacing w:val="-1"/>
                <w:sz w:val="22"/>
              </w:rPr>
              <w:t> </w:t>
            </w:r>
            <w:r>
              <w:rPr>
                <w:spacing w:val="-5"/>
                <w:sz w:val="22"/>
              </w:rPr>
              <w:t>FAR</w:t>
            </w:r>
          </w:p>
        </w:tc>
        <w:tc>
          <w:tcPr>
            <w:tcW w:w="3248" w:type="dxa"/>
            <w:shd w:val="clear" w:color="auto" w:fill="DBE4F0"/>
          </w:tcPr>
          <w:p>
            <w:pPr>
              <w:pStyle w:val="TableParagraph"/>
              <w:spacing w:before="1"/>
              <w:ind w:left="107"/>
              <w:rPr>
                <w:sz w:val="22"/>
              </w:rPr>
            </w:pPr>
            <w:r>
              <w:rPr>
                <w:sz w:val="22"/>
              </w:rPr>
              <w:t>Max.</w:t>
            </w:r>
            <w:r>
              <w:rPr>
                <w:spacing w:val="11"/>
                <w:sz w:val="22"/>
              </w:rPr>
              <w:t> </w:t>
            </w:r>
            <w:r>
              <w:rPr>
                <w:sz w:val="22"/>
              </w:rPr>
              <w:t>Permissible</w:t>
            </w:r>
            <w:r>
              <w:rPr>
                <w:spacing w:val="13"/>
                <w:sz w:val="22"/>
              </w:rPr>
              <w:t> </w:t>
            </w:r>
            <w:r>
              <w:rPr>
                <w:sz w:val="22"/>
              </w:rPr>
              <w:t>FAR</w:t>
            </w:r>
            <w:r>
              <w:rPr>
                <w:spacing w:val="11"/>
                <w:sz w:val="22"/>
              </w:rPr>
              <w:t> </w:t>
            </w:r>
            <w:r>
              <w:rPr>
                <w:spacing w:val="-2"/>
                <w:sz w:val="22"/>
              </w:rPr>
              <w:t>(including</w:t>
            </w:r>
          </w:p>
          <w:p>
            <w:pPr>
              <w:pStyle w:val="TableParagraph"/>
              <w:spacing w:line="236" w:lineRule="exact" w:before="6"/>
              <w:ind w:left="107"/>
              <w:rPr>
                <w:sz w:val="22"/>
              </w:rPr>
            </w:pPr>
            <w:r>
              <w:rPr>
                <w:sz w:val="22"/>
              </w:rPr>
              <w:t>purchasable</w:t>
            </w:r>
            <w:r>
              <w:rPr>
                <w:spacing w:val="-6"/>
                <w:sz w:val="22"/>
              </w:rPr>
              <w:t> </w:t>
            </w:r>
            <w:r>
              <w:rPr>
                <w:spacing w:val="-4"/>
                <w:sz w:val="22"/>
              </w:rPr>
              <w:t>FAR)</w:t>
            </w:r>
          </w:p>
        </w:tc>
      </w:tr>
      <w:tr>
        <w:trPr>
          <w:trHeight w:val="383" w:hRule="atLeast"/>
        </w:trPr>
        <w:tc>
          <w:tcPr>
            <w:tcW w:w="2809" w:type="dxa"/>
          </w:tcPr>
          <w:p>
            <w:pPr>
              <w:pStyle w:val="TableParagraph"/>
              <w:spacing w:before="3"/>
              <w:ind w:left="107"/>
              <w:rPr>
                <w:sz w:val="22"/>
              </w:rPr>
            </w:pPr>
            <w:r>
              <w:rPr>
                <w:color w:val="001D35"/>
                <w:sz w:val="22"/>
              </w:rPr>
              <w:t>≥</w:t>
            </w:r>
            <w:r>
              <w:rPr>
                <w:sz w:val="22"/>
              </w:rPr>
              <w:t>40 -</w:t>
            </w:r>
            <w:r>
              <w:rPr>
                <w:spacing w:val="-1"/>
                <w:sz w:val="22"/>
              </w:rPr>
              <w:t> </w:t>
            </w:r>
            <w:r>
              <w:rPr>
                <w:spacing w:val="-5"/>
                <w:sz w:val="22"/>
              </w:rPr>
              <w:t>150</w:t>
            </w:r>
          </w:p>
        </w:tc>
        <w:tc>
          <w:tcPr>
            <w:tcW w:w="2962" w:type="dxa"/>
          </w:tcPr>
          <w:p>
            <w:pPr>
              <w:pStyle w:val="TableParagraph"/>
              <w:spacing w:before="3"/>
              <w:ind w:left="107"/>
              <w:rPr>
                <w:sz w:val="22"/>
              </w:rPr>
            </w:pPr>
            <w:r>
              <w:rPr>
                <w:spacing w:val="-4"/>
                <w:sz w:val="22"/>
              </w:rPr>
              <w:t>2.00</w:t>
            </w:r>
          </w:p>
        </w:tc>
        <w:tc>
          <w:tcPr>
            <w:tcW w:w="3248" w:type="dxa"/>
          </w:tcPr>
          <w:p>
            <w:pPr>
              <w:pStyle w:val="TableParagraph"/>
              <w:spacing w:before="3"/>
              <w:ind w:left="107"/>
              <w:rPr>
                <w:sz w:val="22"/>
              </w:rPr>
            </w:pPr>
            <w:r>
              <w:rPr>
                <w:spacing w:val="-5"/>
                <w:sz w:val="22"/>
              </w:rPr>
              <w:t>2.0</w:t>
            </w:r>
          </w:p>
        </w:tc>
      </w:tr>
      <w:tr>
        <w:trPr>
          <w:trHeight w:val="381" w:hRule="atLeast"/>
        </w:trPr>
        <w:tc>
          <w:tcPr>
            <w:tcW w:w="2809" w:type="dxa"/>
          </w:tcPr>
          <w:p>
            <w:pPr>
              <w:pStyle w:val="TableParagraph"/>
              <w:spacing w:before="1"/>
              <w:ind w:left="107"/>
              <w:rPr>
                <w:sz w:val="22"/>
              </w:rPr>
            </w:pPr>
            <w:r>
              <w:rPr>
                <w:sz w:val="22"/>
              </w:rPr>
              <w:t>&gt;150 -</w:t>
            </w:r>
            <w:r>
              <w:rPr>
                <w:spacing w:val="-2"/>
                <w:sz w:val="22"/>
              </w:rPr>
              <w:t> </w:t>
            </w:r>
            <w:r>
              <w:rPr>
                <w:spacing w:val="-5"/>
                <w:sz w:val="22"/>
              </w:rPr>
              <w:t>300</w:t>
            </w:r>
          </w:p>
        </w:tc>
        <w:tc>
          <w:tcPr>
            <w:tcW w:w="2962" w:type="dxa"/>
          </w:tcPr>
          <w:p>
            <w:pPr>
              <w:pStyle w:val="TableParagraph"/>
              <w:spacing w:before="1"/>
              <w:ind w:left="107"/>
              <w:rPr>
                <w:sz w:val="22"/>
              </w:rPr>
            </w:pPr>
            <w:r>
              <w:rPr>
                <w:spacing w:val="-4"/>
                <w:sz w:val="22"/>
              </w:rPr>
              <w:t>1.80</w:t>
            </w:r>
          </w:p>
        </w:tc>
        <w:tc>
          <w:tcPr>
            <w:tcW w:w="3248" w:type="dxa"/>
          </w:tcPr>
          <w:p>
            <w:pPr>
              <w:pStyle w:val="TableParagraph"/>
              <w:spacing w:before="1"/>
              <w:ind w:left="107"/>
              <w:rPr>
                <w:sz w:val="22"/>
              </w:rPr>
            </w:pPr>
            <w:r>
              <w:rPr>
                <w:spacing w:val="-5"/>
                <w:sz w:val="22"/>
              </w:rPr>
              <w:t>2.0</w:t>
            </w:r>
          </w:p>
        </w:tc>
      </w:tr>
      <w:tr>
        <w:trPr>
          <w:trHeight w:val="381" w:hRule="atLeast"/>
        </w:trPr>
        <w:tc>
          <w:tcPr>
            <w:tcW w:w="2809" w:type="dxa"/>
          </w:tcPr>
          <w:p>
            <w:pPr>
              <w:pStyle w:val="TableParagraph"/>
              <w:spacing w:before="1"/>
              <w:ind w:left="107"/>
              <w:rPr>
                <w:sz w:val="22"/>
              </w:rPr>
            </w:pPr>
            <w:r>
              <w:rPr>
                <w:sz w:val="22"/>
              </w:rPr>
              <w:t>&gt;300 -</w:t>
            </w:r>
            <w:r>
              <w:rPr>
                <w:spacing w:val="-2"/>
                <w:sz w:val="22"/>
              </w:rPr>
              <w:t> </w:t>
            </w:r>
            <w:r>
              <w:rPr>
                <w:spacing w:val="-5"/>
                <w:sz w:val="22"/>
              </w:rPr>
              <w:t>500</w:t>
            </w:r>
          </w:p>
        </w:tc>
        <w:tc>
          <w:tcPr>
            <w:tcW w:w="2962" w:type="dxa"/>
          </w:tcPr>
          <w:p>
            <w:pPr>
              <w:pStyle w:val="TableParagraph"/>
              <w:spacing w:before="1"/>
              <w:ind w:left="107"/>
              <w:rPr>
                <w:sz w:val="22"/>
              </w:rPr>
            </w:pPr>
            <w:r>
              <w:rPr>
                <w:spacing w:val="-4"/>
                <w:sz w:val="22"/>
              </w:rPr>
              <w:t>1.75</w:t>
            </w:r>
          </w:p>
        </w:tc>
        <w:tc>
          <w:tcPr>
            <w:tcW w:w="3248" w:type="dxa"/>
          </w:tcPr>
          <w:p>
            <w:pPr>
              <w:pStyle w:val="TableParagraph"/>
              <w:spacing w:before="1"/>
              <w:ind w:left="107"/>
              <w:rPr>
                <w:sz w:val="22"/>
              </w:rPr>
            </w:pPr>
            <w:r>
              <w:rPr>
                <w:spacing w:val="-5"/>
                <w:sz w:val="22"/>
              </w:rPr>
              <w:t>2.0</w:t>
            </w:r>
          </w:p>
        </w:tc>
      </w:tr>
      <w:tr>
        <w:trPr>
          <w:trHeight w:val="390" w:hRule="atLeast"/>
        </w:trPr>
        <w:tc>
          <w:tcPr>
            <w:tcW w:w="2809" w:type="dxa"/>
          </w:tcPr>
          <w:p>
            <w:pPr>
              <w:pStyle w:val="TableParagraph"/>
              <w:spacing w:before="3"/>
              <w:ind w:left="107"/>
              <w:rPr>
                <w:sz w:val="22"/>
              </w:rPr>
            </w:pPr>
            <w:r>
              <w:rPr>
                <w:sz w:val="22"/>
              </w:rPr>
              <w:t>&gt;500 -</w:t>
            </w:r>
            <w:r>
              <w:rPr>
                <w:spacing w:val="-2"/>
                <w:sz w:val="22"/>
              </w:rPr>
              <w:t> </w:t>
            </w:r>
            <w:r>
              <w:rPr>
                <w:spacing w:val="-4"/>
                <w:sz w:val="22"/>
              </w:rPr>
              <w:t>1200</w:t>
            </w:r>
          </w:p>
        </w:tc>
        <w:tc>
          <w:tcPr>
            <w:tcW w:w="2962" w:type="dxa"/>
          </w:tcPr>
          <w:p>
            <w:pPr>
              <w:pStyle w:val="TableParagraph"/>
              <w:spacing w:before="3"/>
              <w:ind w:left="107"/>
              <w:rPr>
                <w:sz w:val="22"/>
              </w:rPr>
            </w:pPr>
            <w:r>
              <w:rPr>
                <w:spacing w:val="-4"/>
                <w:sz w:val="22"/>
              </w:rPr>
              <w:t>1.50</w:t>
            </w:r>
          </w:p>
        </w:tc>
        <w:tc>
          <w:tcPr>
            <w:tcW w:w="3248" w:type="dxa"/>
          </w:tcPr>
          <w:p>
            <w:pPr>
              <w:pStyle w:val="TableParagraph"/>
              <w:spacing w:before="3"/>
              <w:ind w:left="107"/>
              <w:rPr>
                <w:sz w:val="22"/>
              </w:rPr>
            </w:pPr>
            <w:r>
              <w:rPr>
                <w:spacing w:val="-5"/>
                <w:sz w:val="22"/>
              </w:rPr>
              <w:t>2.0</w:t>
            </w:r>
          </w:p>
        </w:tc>
      </w:tr>
      <w:tr>
        <w:trPr>
          <w:trHeight w:val="383" w:hRule="atLeast"/>
        </w:trPr>
        <w:tc>
          <w:tcPr>
            <w:tcW w:w="2809" w:type="dxa"/>
          </w:tcPr>
          <w:p>
            <w:pPr>
              <w:pStyle w:val="TableParagraph"/>
              <w:spacing w:before="1"/>
              <w:ind w:left="107"/>
              <w:rPr>
                <w:sz w:val="22"/>
              </w:rPr>
            </w:pPr>
            <w:r>
              <w:rPr>
                <w:spacing w:val="-2"/>
                <w:sz w:val="22"/>
              </w:rPr>
              <w:t>&gt;1200</w:t>
            </w:r>
          </w:p>
        </w:tc>
        <w:tc>
          <w:tcPr>
            <w:tcW w:w="2962" w:type="dxa"/>
          </w:tcPr>
          <w:p>
            <w:pPr>
              <w:pStyle w:val="TableParagraph"/>
              <w:spacing w:before="1"/>
              <w:ind w:left="107"/>
              <w:rPr>
                <w:sz w:val="22"/>
              </w:rPr>
            </w:pPr>
            <w:r>
              <w:rPr>
                <w:spacing w:val="-4"/>
                <w:sz w:val="22"/>
              </w:rPr>
              <w:t>1.25</w:t>
            </w:r>
          </w:p>
        </w:tc>
        <w:tc>
          <w:tcPr>
            <w:tcW w:w="3248" w:type="dxa"/>
          </w:tcPr>
          <w:p>
            <w:pPr>
              <w:pStyle w:val="TableParagraph"/>
              <w:spacing w:before="1"/>
              <w:ind w:left="107"/>
              <w:rPr>
                <w:sz w:val="22"/>
              </w:rPr>
            </w:pPr>
            <w:r>
              <w:rPr>
                <w:spacing w:val="-5"/>
                <w:sz w:val="22"/>
              </w:rPr>
              <w:t>2.0</w:t>
            </w:r>
          </w:p>
        </w:tc>
      </w:tr>
    </w:tbl>
    <w:p>
      <w:pPr>
        <w:pStyle w:val="BodyText"/>
        <w:spacing w:line="244" w:lineRule="auto" w:before="144"/>
        <w:ind w:right="806"/>
        <w:jc w:val="both"/>
      </w:pPr>
      <w:r>
        <w:rPr/>
        <w:t>Note</w:t>
      </w:r>
      <w:r>
        <w:rPr>
          <w:spacing w:val="-1"/>
        </w:rPr>
        <w:t> </w:t>
      </w:r>
      <w:r>
        <w:rPr/>
        <w:t>1: In</w:t>
      </w:r>
      <w:r>
        <w:rPr>
          <w:spacing w:val="-1"/>
        </w:rPr>
        <w:t> </w:t>
      </w:r>
      <w:r>
        <w:rPr/>
        <w:t>case</w:t>
      </w:r>
      <w:r>
        <w:rPr>
          <w:spacing w:val="-1"/>
        </w:rPr>
        <w:t> </w:t>
      </w:r>
      <w:r>
        <w:rPr/>
        <w:t>of</w:t>
      </w:r>
      <w:r>
        <w:rPr>
          <w:spacing w:val="-3"/>
        </w:rPr>
        <w:t> </w:t>
      </w:r>
      <w:r>
        <w:rPr/>
        <w:t>residential plotted</w:t>
      </w:r>
      <w:r>
        <w:rPr>
          <w:spacing w:val="-3"/>
        </w:rPr>
        <w:t> </w:t>
      </w:r>
      <w:r>
        <w:rPr/>
        <w:t>development,</w:t>
      </w:r>
      <w:r>
        <w:rPr>
          <w:spacing w:val="-1"/>
        </w:rPr>
        <w:t> </w:t>
      </w:r>
      <w:r>
        <w:rPr/>
        <w:t>calculation</w:t>
      </w:r>
      <w:r>
        <w:rPr>
          <w:spacing w:val="-1"/>
        </w:rPr>
        <w:t> </w:t>
      </w:r>
      <w:r>
        <w:rPr/>
        <w:t>of</w:t>
      </w:r>
      <w:r>
        <w:rPr>
          <w:spacing w:val="-3"/>
        </w:rPr>
        <w:t> </w:t>
      </w:r>
      <w:r>
        <w:rPr/>
        <w:t>purchasable</w:t>
      </w:r>
      <w:r>
        <w:rPr>
          <w:spacing w:val="-1"/>
        </w:rPr>
        <w:t> </w:t>
      </w:r>
      <w:r>
        <w:rPr/>
        <w:t>FAR</w:t>
      </w:r>
      <w:r>
        <w:rPr>
          <w:spacing w:val="-2"/>
        </w:rPr>
        <w:t> </w:t>
      </w:r>
      <w:r>
        <w:rPr/>
        <w:t>is</w:t>
      </w:r>
      <w:r>
        <w:rPr>
          <w:spacing w:val="-1"/>
        </w:rPr>
        <w:t> </w:t>
      </w:r>
      <w:r>
        <w:rPr/>
        <w:t>not dependent on</w:t>
      </w:r>
      <w:r>
        <w:rPr>
          <w:spacing w:val="-2"/>
        </w:rPr>
        <w:t> </w:t>
      </w:r>
      <w:r>
        <w:rPr/>
        <w:t>the</w:t>
      </w:r>
      <w:r>
        <w:rPr>
          <w:spacing w:val="-2"/>
        </w:rPr>
        <w:t> </w:t>
      </w:r>
      <w:r>
        <w:rPr/>
        <w:t>width</w:t>
      </w:r>
      <w:r>
        <w:rPr>
          <w:spacing w:val="-2"/>
        </w:rPr>
        <w:t> </w:t>
      </w:r>
      <w:r>
        <w:rPr/>
        <w:t>of</w:t>
      </w:r>
      <w:r>
        <w:rPr>
          <w:spacing w:val="-4"/>
        </w:rPr>
        <w:t> </w:t>
      </w:r>
      <w:r>
        <w:rPr/>
        <w:t>the</w:t>
      </w:r>
      <w:r>
        <w:rPr>
          <w:spacing w:val="-4"/>
        </w:rPr>
        <w:t> </w:t>
      </w:r>
      <w:r>
        <w:rPr/>
        <w:t>approach</w:t>
      </w:r>
      <w:r>
        <w:rPr>
          <w:spacing w:val="-2"/>
        </w:rPr>
        <w:t> </w:t>
      </w:r>
      <w:r>
        <w:rPr/>
        <w:t>road</w:t>
      </w:r>
      <w:r>
        <w:rPr>
          <w:spacing w:val="-2"/>
        </w:rPr>
        <w:t> </w:t>
      </w:r>
      <w:r>
        <w:rPr/>
        <w:t>and</w:t>
      </w:r>
      <w:r>
        <w:rPr>
          <w:spacing w:val="-2"/>
        </w:rPr>
        <w:t> </w:t>
      </w:r>
      <w:r>
        <w:rPr/>
        <w:t>will</w:t>
      </w:r>
      <w:r>
        <w:rPr>
          <w:spacing w:val="-1"/>
        </w:rPr>
        <w:t> </w:t>
      </w:r>
      <w:r>
        <w:rPr/>
        <w:t>be</w:t>
      </w:r>
      <w:r>
        <w:rPr>
          <w:spacing w:val="-2"/>
        </w:rPr>
        <w:t> </w:t>
      </w:r>
      <w:r>
        <w:rPr/>
        <w:t>allowed</w:t>
      </w:r>
      <w:r>
        <w:rPr>
          <w:spacing w:val="-4"/>
        </w:rPr>
        <w:t> </w:t>
      </w:r>
      <w:r>
        <w:rPr/>
        <w:t>on</w:t>
      </w:r>
      <w:r>
        <w:rPr>
          <w:spacing w:val="-2"/>
        </w:rPr>
        <w:t> </w:t>
      </w:r>
      <w:r>
        <w:rPr/>
        <w:t>minimum</w:t>
      </w:r>
      <w:r>
        <w:rPr>
          <w:spacing w:val="-1"/>
        </w:rPr>
        <w:t> </w:t>
      </w:r>
      <w:r>
        <w:rPr/>
        <w:t>9-m</w:t>
      </w:r>
      <w:r>
        <w:rPr>
          <w:spacing w:val="-4"/>
        </w:rPr>
        <w:t> </w:t>
      </w:r>
      <w:r>
        <w:rPr/>
        <w:t>/7.5-m</w:t>
      </w:r>
      <w:r>
        <w:rPr>
          <w:spacing w:val="-4"/>
        </w:rPr>
        <w:t> </w:t>
      </w:r>
      <w:r>
        <w:rPr/>
        <w:t>or</w:t>
      </w:r>
      <w:r>
        <w:rPr>
          <w:spacing w:val="-4"/>
        </w:rPr>
        <w:t> </w:t>
      </w:r>
      <w:r>
        <w:rPr/>
        <w:t>4.0-m</w:t>
      </w:r>
      <w:r>
        <w:rPr>
          <w:spacing w:val="-1"/>
        </w:rPr>
        <w:t> </w:t>
      </w:r>
      <w:r>
        <w:rPr/>
        <w:t>road</w:t>
      </w:r>
      <w:r>
        <w:rPr>
          <w:spacing w:val="-2"/>
        </w:rPr>
        <w:t> </w:t>
      </w:r>
      <w:r>
        <w:rPr/>
        <w:t>as</w:t>
      </w:r>
      <w:r>
        <w:rPr>
          <w:spacing w:val="-2"/>
        </w:rPr>
        <w:t> </w:t>
      </w:r>
      <w:r>
        <w:rPr/>
        <w:t>the case may be.</w:t>
      </w:r>
    </w:p>
    <w:p>
      <w:pPr>
        <w:pStyle w:val="BodyText"/>
        <w:spacing w:before="120"/>
        <w:jc w:val="both"/>
      </w:pPr>
      <w:r>
        <w:rPr/>
        <w:t>For</w:t>
      </w:r>
      <w:r>
        <w:rPr>
          <w:spacing w:val="-4"/>
        </w:rPr>
        <w:t> </w:t>
      </w:r>
      <w:r>
        <w:rPr/>
        <w:t>maximum</w:t>
      </w:r>
      <w:r>
        <w:rPr>
          <w:spacing w:val="-2"/>
        </w:rPr>
        <w:t> </w:t>
      </w:r>
      <w:r>
        <w:rPr/>
        <w:t>permissible</w:t>
      </w:r>
      <w:r>
        <w:rPr>
          <w:spacing w:val="-4"/>
        </w:rPr>
        <w:t> </w:t>
      </w:r>
      <w:r>
        <w:rPr/>
        <w:t>FAR</w:t>
      </w:r>
      <w:r>
        <w:rPr>
          <w:spacing w:val="-3"/>
        </w:rPr>
        <w:t> </w:t>
      </w:r>
      <w:r>
        <w:rPr/>
        <w:t>in</w:t>
      </w:r>
      <w:r>
        <w:rPr>
          <w:spacing w:val="-3"/>
        </w:rPr>
        <w:t> </w:t>
      </w:r>
      <w:r>
        <w:rPr/>
        <w:t>TOD</w:t>
      </w:r>
      <w:r>
        <w:rPr>
          <w:spacing w:val="-4"/>
        </w:rPr>
        <w:t> </w:t>
      </w:r>
      <w:r>
        <w:rPr/>
        <w:t>zones,</w:t>
      </w:r>
      <w:r>
        <w:rPr>
          <w:spacing w:val="-3"/>
        </w:rPr>
        <w:t> </w:t>
      </w:r>
      <w:r>
        <w:rPr/>
        <w:t>refer</w:t>
      </w:r>
      <w:r>
        <w:rPr>
          <w:spacing w:val="-3"/>
        </w:rPr>
        <w:t> </w:t>
      </w:r>
      <w:r>
        <w:rPr/>
        <w:t>to</w:t>
      </w:r>
      <w:r>
        <w:rPr>
          <w:spacing w:val="-3"/>
        </w:rPr>
        <w:t> </w:t>
      </w:r>
      <w:r>
        <w:rPr/>
        <w:t>paragraph</w:t>
      </w:r>
      <w:r>
        <w:rPr>
          <w:spacing w:val="-3"/>
        </w:rPr>
        <w:t> </w:t>
      </w:r>
      <w:r>
        <w:rPr>
          <w:spacing w:val="-2"/>
        </w:rPr>
        <w:t>8.2.2.2.</w:t>
      </w:r>
    </w:p>
    <w:p>
      <w:pPr>
        <w:pStyle w:val="Heading4"/>
        <w:numPr>
          <w:ilvl w:val="2"/>
          <w:numId w:val="2"/>
        </w:numPr>
        <w:tabs>
          <w:tab w:pos="885" w:val="left" w:leader="none"/>
        </w:tabs>
        <w:spacing w:line="240" w:lineRule="auto" w:before="124" w:after="0"/>
        <w:ind w:left="885" w:right="0" w:hanging="720"/>
        <w:jc w:val="left"/>
      </w:pPr>
      <w:r>
        <w:rPr>
          <w:color w:val="00AFEF"/>
        </w:rPr>
        <w:t>Permission</w:t>
      </w:r>
      <w:r>
        <w:rPr>
          <w:color w:val="00AFEF"/>
          <w:spacing w:val="-1"/>
        </w:rPr>
        <w:t> </w:t>
      </w:r>
      <w:r>
        <w:rPr>
          <w:color w:val="00AFEF"/>
        </w:rPr>
        <w:t>for Purchasable</w:t>
      </w:r>
      <w:r>
        <w:rPr>
          <w:color w:val="00AFEF"/>
          <w:spacing w:val="-1"/>
        </w:rPr>
        <w:t> </w:t>
      </w:r>
      <w:r>
        <w:rPr>
          <w:color w:val="00AFEF"/>
        </w:rPr>
        <w:t>&amp;</w:t>
      </w:r>
      <w:r>
        <w:rPr>
          <w:color w:val="00AFEF"/>
          <w:spacing w:val="-1"/>
        </w:rPr>
        <w:t> </w:t>
      </w:r>
      <w:r>
        <w:rPr>
          <w:color w:val="00AFEF"/>
        </w:rPr>
        <w:t>Premium</w:t>
      </w:r>
      <w:r>
        <w:rPr>
          <w:color w:val="00AFEF"/>
          <w:spacing w:val="-1"/>
        </w:rPr>
        <w:t> </w:t>
      </w:r>
      <w:r>
        <w:rPr>
          <w:color w:val="00AFEF"/>
        </w:rPr>
        <w:t>Purchasable </w:t>
      </w:r>
      <w:r>
        <w:rPr>
          <w:color w:val="00AFEF"/>
          <w:spacing w:val="-5"/>
        </w:rPr>
        <w:t>FAR</w:t>
      </w:r>
    </w:p>
    <w:p>
      <w:pPr>
        <w:pStyle w:val="ListParagraph"/>
        <w:numPr>
          <w:ilvl w:val="0"/>
          <w:numId w:val="102"/>
        </w:numPr>
        <w:tabs>
          <w:tab w:pos="728" w:val="left" w:leader="none"/>
          <w:tab w:pos="731" w:val="left" w:leader="none"/>
        </w:tabs>
        <w:spacing w:line="244" w:lineRule="auto" w:before="129" w:after="0"/>
        <w:ind w:left="731" w:right="583" w:hanging="425"/>
        <w:jc w:val="both"/>
        <w:rPr>
          <w:sz w:val="22"/>
        </w:rPr>
      </w:pPr>
      <w:r>
        <w:rPr>
          <w:sz w:val="22"/>
        </w:rPr>
        <w:t>Permission for purchasable and premium purchasable FAR in built-up and non-built up areas shall be given on the basis of the recommendation of the technical committee constituted under the</w:t>
      </w:r>
      <w:r>
        <w:rPr>
          <w:spacing w:val="-5"/>
          <w:sz w:val="22"/>
        </w:rPr>
        <w:t> </w:t>
      </w:r>
      <w:r>
        <w:rPr>
          <w:sz w:val="22"/>
        </w:rPr>
        <w:t>chairmanship</w:t>
      </w:r>
      <w:r>
        <w:rPr>
          <w:spacing w:val="-8"/>
          <w:sz w:val="22"/>
        </w:rPr>
        <w:t> </w:t>
      </w:r>
      <w:r>
        <w:rPr>
          <w:sz w:val="22"/>
        </w:rPr>
        <w:t>of</w:t>
      </w:r>
      <w:r>
        <w:rPr>
          <w:spacing w:val="-7"/>
          <w:sz w:val="22"/>
        </w:rPr>
        <w:t> </w:t>
      </w:r>
      <w:r>
        <w:rPr>
          <w:sz w:val="22"/>
        </w:rPr>
        <w:t>the</w:t>
      </w:r>
      <w:r>
        <w:rPr>
          <w:spacing w:val="-5"/>
          <w:sz w:val="22"/>
        </w:rPr>
        <w:t> </w:t>
      </w:r>
      <w:r>
        <w:rPr>
          <w:sz w:val="22"/>
        </w:rPr>
        <w:t>Vice</w:t>
      </w:r>
      <w:r>
        <w:rPr>
          <w:spacing w:val="-5"/>
          <w:sz w:val="22"/>
        </w:rPr>
        <w:t> </w:t>
      </w:r>
      <w:r>
        <w:rPr>
          <w:sz w:val="22"/>
        </w:rPr>
        <w:t>Chairman,</w:t>
      </w:r>
      <w:r>
        <w:rPr>
          <w:spacing w:val="-5"/>
          <w:sz w:val="22"/>
        </w:rPr>
        <w:t> </w:t>
      </w:r>
      <w:r>
        <w:rPr>
          <w:sz w:val="22"/>
        </w:rPr>
        <w:t>Development</w:t>
      </w:r>
      <w:r>
        <w:rPr>
          <w:spacing w:val="-7"/>
          <w:sz w:val="22"/>
        </w:rPr>
        <w:t> </w:t>
      </w:r>
      <w:r>
        <w:rPr>
          <w:sz w:val="22"/>
        </w:rPr>
        <w:t>Authority</w:t>
      </w:r>
      <w:r>
        <w:rPr>
          <w:spacing w:val="-6"/>
          <w:sz w:val="22"/>
        </w:rPr>
        <w:t> </w:t>
      </w:r>
      <w:r>
        <w:rPr>
          <w:sz w:val="22"/>
        </w:rPr>
        <w:t>/</w:t>
      </w:r>
      <w:r>
        <w:rPr>
          <w:spacing w:val="-5"/>
          <w:sz w:val="22"/>
        </w:rPr>
        <w:t> </w:t>
      </w:r>
      <w:r>
        <w:rPr>
          <w:sz w:val="22"/>
        </w:rPr>
        <w:t>Housing</w:t>
      </w:r>
      <w:r>
        <w:rPr>
          <w:spacing w:val="-1"/>
          <w:sz w:val="22"/>
        </w:rPr>
        <w:t> </w:t>
      </w:r>
      <w:r>
        <w:rPr>
          <w:sz w:val="22"/>
        </w:rPr>
        <w:t>Commissioner,</w:t>
      </w:r>
      <w:r>
        <w:rPr>
          <w:spacing w:val="-6"/>
          <w:sz w:val="22"/>
        </w:rPr>
        <w:t> </w:t>
      </w:r>
      <w:r>
        <w:rPr>
          <w:sz w:val="22"/>
        </w:rPr>
        <w:t>Uttar Pradesh</w:t>
      </w:r>
      <w:r>
        <w:rPr>
          <w:spacing w:val="-9"/>
          <w:sz w:val="22"/>
        </w:rPr>
        <w:t> </w:t>
      </w:r>
      <w:r>
        <w:rPr>
          <w:sz w:val="22"/>
        </w:rPr>
        <w:t>Awas</w:t>
      </w:r>
      <w:r>
        <w:rPr>
          <w:spacing w:val="-9"/>
          <w:sz w:val="22"/>
        </w:rPr>
        <w:t> </w:t>
      </w:r>
      <w:r>
        <w:rPr>
          <w:sz w:val="22"/>
        </w:rPr>
        <w:t>Vikas</w:t>
      </w:r>
      <w:r>
        <w:rPr>
          <w:spacing w:val="-9"/>
          <w:sz w:val="22"/>
        </w:rPr>
        <w:t> </w:t>
      </w:r>
      <w:r>
        <w:rPr>
          <w:sz w:val="22"/>
        </w:rPr>
        <w:t>Parishad,</w:t>
      </w:r>
      <w:r>
        <w:rPr>
          <w:spacing w:val="-10"/>
          <w:sz w:val="22"/>
        </w:rPr>
        <w:t> </w:t>
      </w:r>
      <w:r>
        <w:rPr>
          <w:sz w:val="22"/>
        </w:rPr>
        <w:t>in</w:t>
      </w:r>
      <w:r>
        <w:rPr>
          <w:spacing w:val="-10"/>
          <w:sz w:val="22"/>
        </w:rPr>
        <w:t> </w:t>
      </w:r>
      <w:r>
        <w:rPr>
          <w:sz w:val="22"/>
        </w:rPr>
        <w:t>which</w:t>
      </w:r>
      <w:r>
        <w:rPr>
          <w:spacing w:val="-9"/>
          <w:sz w:val="22"/>
        </w:rPr>
        <w:t> </w:t>
      </w:r>
      <w:r>
        <w:rPr>
          <w:sz w:val="22"/>
        </w:rPr>
        <w:t>representatives</w:t>
      </w:r>
      <w:r>
        <w:rPr>
          <w:spacing w:val="-12"/>
          <w:sz w:val="22"/>
        </w:rPr>
        <w:t> </w:t>
      </w:r>
      <w:r>
        <w:rPr>
          <w:sz w:val="22"/>
        </w:rPr>
        <w:t>of</w:t>
      </w:r>
      <w:r>
        <w:rPr>
          <w:spacing w:val="-9"/>
          <w:sz w:val="22"/>
        </w:rPr>
        <w:t> </w:t>
      </w:r>
      <w:r>
        <w:rPr>
          <w:sz w:val="22"/>
        </w:rPr>
        <w:t>Public</w:t>
      </w:r>
      <w:r>
        <w:rPr>
          <w:spacing w:val="-9"/>
          <w:sz w:val="22"/>
        </w:rPr>
        <w:t> </w:t>
      </w:r>
      <w:r>
        <w:rPr>
          <w:sz w:val="22"/>
        </w:rPr>
        <w:t>Works</w:t>
      </w:r>
      <w:r>
        <w:rPr>
          <w:spacing w:val="-9"/>
          <w:sz w:val="22"/>
        </w:rPr>
        <w:t> </w:t>
      </w:r>
      <w:r>
        <w:rPr>
          <w:sz w:val="22"/>
        </w:rPr>
        <w:t>Department,</w:t>
      </w:r>
      <w:r>
        <w:rPr>
          <w:spacing w:val="-6"/>
          <w:sz w:val="22"/>
        </w:rPr>
        <w:t> </w:t>
      </w:r>
      <w:r>
        <w:rPr>
          <w:sz w:val="22"/>
        </w:rPr>
        <w:t>Jal</w:t>
      </w:r>
      <w:r>
        <w:rPr>
          <w:spacing w:val="-9"/>
          <w:sz w:val="22"/>
        </w:rPr>
        <w:t> </w:t>
      </w:r>
      <w:r>
        <w:rPr>
          <w:sz w:val="22"/>
        </w:rPr>
        <w:t>Nigam, District Magistrate, Chief Town and Country Planner, Fire Department and representatives of planning and engineering departments of the concerned authority, are members.</w:t>
      </w:r>
    </w:p>
    <w:p>
      <w:pPr>
        <w:pStyle w:val="ListParagraph"/>
        <w:numPr>
          <w:ilvl w:val="0"/>
          <w:numId w:val="102"/>
        </w:numPr>
        <w:tabs>
          <w:tab w:pos="727" w:val="left" w:leader="none"/>
          <w:tab w:pos="731" w:val="left" w:leader="none"/>
        </w:tabs>
        <w:spacing w:line="244" w:lineRule="auto" w:before="120" w:after="0"/>
        <w:ind w:left="731" w:right="592" w:hanging="425"/>
        <w:jc w:val="both"/>
        <w:rPr>
          <w:sz w:val="22"/>
        </w:rPr>
      </w:pPr>
      <w:r>
        <w:rPr>
          <w:sz w:val="22"/>
        </w:rPr>
        <w:t>The said committee shall examine maps and conduct site inspection of the proposed building based on the following parameters.</w:t>
      </w:r>
    </w:p>
    <w:p>
      <w:pPr>
        <w:pStyle w:val="ListParagraph"/>
        <w:numPr>
          <w:ilvl w:val="1"/>
          <w:numId w:val="102"/>
        </w:numPr>
        <w:tabs>
          <w:tab w:pos="1598" w:val="left" w:leader="none"/>
        </w:tabs>
        <w:spacing w:line="240" w:lineRule="auto" w:before="120" w:after="0"/>
        <w:ind w:left="1598" w:right="0" w:hanging="355"/>
        <w:jc w:val="left"/>
        <w:rPr>
          <w:sz w:val="22"/>
        </w:rPr>
      </w:pPr>
      <w:r>
        <w:rPr>
          <w:spacing w:val="-2"/>
          <w:sz w:val="22"/>
        </w:rPr>
        <w:t>Setback,</w:t>
      </w:r>
    </w:p>
    <w:p>
      <w:pPr>
        <w:pStyle w:val="ListParagraph"/>
        <w:numPr>
          <w:ilvl w:val="1"/>
          <w:numId w:val="102"/>
        </w:numPr>
        <w:tabs>
          <w:tab w:pos="1597" w:val="left" w:leader="none"/>
        </w:tabs>
        <w:spacing w:line="240" w:lineRule="auto" w:before="6" w:after="0"/>
        <w:ind w:left="1597" w:right="0" w:hanging="354"/>
        <w:jc w:val="left"/>
        <w:rPr>
          <w:sz w:val="22"/>
        </w:rPr>
      </w:pPr>
      <w:r>
        <w:rPr>
          <w:sz w:val="22"/>
        </w:rPr>
        <w:t>Structural</w:t>
      </w:r>
      <w:r>
        <w:rPr>
          <w:spacing w:val="-5"/>
          <w:sz w:val="22"/>
        </w:rPr>
        <w:t> </w:t>
      </w:r>
      <w:r>
        <w:rPr>
          <w:spacing w:val="-2"/>
          <w:sz w:val="22"/>
        </w:rPr>
        <w:t>safety,</w:t>
      </w:r>
    </w:p>
    <w:p>
      <w:pPr>
        <w:pStyle w:val="ListParagraph"/>
        <w:numPr>
          <w:ilvl w:val="1"/>
          <w:numId w:val="102"/>
        </w:numPr>
        <w:tabs>
          <w:tab w:pos="1598" w:val="left" w:leader="none"/>
        </w:tabs>
        <w:spacing w:line="240" w:lineRule="auto" w:before="6" w:after="0"/>
        <w:ind w:left="1598" w:right="0" w:hanging="355"/>
        <w:jc w:val="left"/>
        <w:rPr>
          <w:sz w:val="22"/>
        </w:rPr>
      </w:pPr>
      <w:r>
        <w:rPr>
          <w:sz w:val="22"/>
        </w:rPr>
        <w:t>Fire</w:t>
      </w:r>
      <w:r>
        <w:rPr>
          <w:spacing w:val="-1"/>
          <w:sz w:val="22"/>
        </w:rPr>
        <w:t> </w:t>
      </w:r>
      <w:r>
        <w:rPr>
          <w:spacing w:val="-2"/>
          <w:sz w:val="22"/>
        </w:rPr>
        <w:t>safety,</w:t>
      </w:r>
    </w:p>
    <w:p>
      <w:pPr>
        <w:pStyle w:val="ListParagraph"/>
        <w:numPr>
          <w:ilvl w:val="1"/>
          <w:numId w:val="102"/>
        </w:numPr>
        <w:tabs>
          <w:tab w:pos="1597" w:val="left" w:leader="none"/>
        </w:tabs>
        <w:spacing w:line="240" w:lineRule="auto" w:before="4" w:after="0"/>
        <w:ind w:left="1597" w:right="0" w:hanging="354"/>
        <w:jc w:val="left"/>
        <w:rPr>
          <w:sz w:val="22"/>
        </w:rPr>
      </w:pPr>
      <w:r>
        <w:rPr>
          <w:sz w:val="22"/>
        </w:rPr>
        <w:t>Parking</w:t>
      </w:r>
      <w:r>
        <w:rPr>
          <w:spacing w:val="-4"/>
          <w:sz w:val="22"/>
        </w:rPr>
        <w:t> </w:t>
      </w:r>
      <w:r>
        <w:rPr>
          <w:spacing w:val="-2"/>
          <w:sz w:val="22"/>
        </w:rPr>
        <w:t>arrangement,</w:t>
      </w:r>
    </w:p>
    <w:p>
      <w:pPr>
        <w:pStyle w:val="ListParagraph"/>
        <w:numPr>
          <w:ilvl w:val="1"/>
          <w:numId w:val="102"/>
        </w:numPr>
        <w:tabs>
          <w:tab w:pos="1598" w:val="left" w:leader="none"/>
        </w:tabs>
        <w:spacing w:line="240" w:lineRule="auto" w:before="6" w:after="0"/>
        <w:ind w:left="1598" w:right="0" w:hanging="355"/>
        <w:jc w:val="left"/>
        <w:rPr>
          <w:sz w:val="22"/>
        </w:rPr>
      </w:pPr>
      <w:r>
        <w:rPr>
          <w:sz w:val="22"/>
        </w:rPr>
        <w:t>Infrastructure</w:t>
      </w:r>
      <w:r>
        <w:rPr>
          <w:spacing w:val="-9"/>
          <w:sz w:val="22"/>
        </w:rPr>
        <w:t> </w:t>
      </w:r>
      <w:r>
        <w:rPr>
          <w:sz w:val="22"/>
        </w:rPr>
        <w:t>facilities,</w:t>
      </w:r>
      <w:r>
        <w:rPr>
          <w:spacing w:val="-7"/>
          <w:sz w:val="22"/>
        </w:rPr>
        <w:t> </w:t>
      </w:r>
      <w:r>
        <w:rPr>
          <w:spacing w:val="-4"/>
          <w:sz w:val="22"/>
        </w:rPr>
        <w:t>etc.</w:t>
      </w:r>
    </w:p>
    <w:p>
      <w:pPr>
        <w:pStyle w:val="ListParagraph"/>
        <w:numPr>
          <w:ilvl w:val="0"/>
          <w:numId w:val="102"/>
        </w:numPr>
        <w:tabs>
          <w:tab w:pos="727" w:val="left" w:leader="none"/>
          <w:tab w:pos="731" w:val="left" w:leader="none"/>
        </w:tabs>
        <w:spacing w:line="244" w:lineRule="auto" w:before="124" w:after="0"/>
        <w:ind w:left="731" w:right="584" w:hanging="425"/>
        <w:jc w:val="both"/>
        <w:rPr>
          <w:sz w:val="22"/>
        </w:rPr>
      </w:pPr>
      <w:r>
        <w:rPr>
          <w:sz w:val="22"/>
        </w:rPr>
        <w:t>The committee shall submit its report / recommendation to the Vice Chairman / Housing Commissioner</w:t>
      </w:r>
      <w:r>
        <w:rPr>
          <w:spacing w:val="-6"/>
          <w:sz w:val="22"/>
        </w:rPr>
        <w:t> </w:t>
      </w:r>
      <w:r>
        <w:rPr>
          <w:sz w:val="22"/>
        </w:rPr>
        <w:t>on</w:t>
      </w:r>
      <w:r>
        <w:rPr>
          <w:spacing w:val="-5"/>
          <w:sz w:val="22"/>
        </w:rPr>
        <w:t> </w:t>
      </w:r>
      <w:r>
        <w:rPr>
          <w:sz w:val="22"/>
        </w:rPr>
        <w:t>whether</w:t>
      </w:r>
      <w:r>
        <w:rPr>
          <w:spacing w:val="-8"/>
          <w:sz w:val="22"/>
        </w:rPr>
        <w:t> </w:t>
      </w:r>
      <w:r>
        <w:rPr>
          <w:sz w:val="22"/>
        </w:rPr>
        <w:t>purchasable</w:t>
      </w:r>
      <w:r>
        <w:rPr>
          <w:spacing w:val="-7"/>
          <w:sz w:val="22"/>
        </w:rPr>
        <w:t> </w:t>
      </w:r>
      <w:r>
        <w:rPr>
          <w:sz w:val="22"/>
        </w:rPr>
        <w:t>and</w:t>
      </w:r>
      <w:r>
        <w:rPr>
          <w:spacing w:val="-7"/>
          <w:sz w:val="22"/>
        </w:rPr>
        <w:t> </w:t>
      </w:r>
      <w:r>
        <w:rPr>
          <w:sz w:val="22"/>
        </w:rPr>
        <w:t>premium</w:t>
      </w:r>
      <w:r>
        <w:rPr>
          <w:spacing w:val="-4"/>
          <w:sz w:val="22"/>
        </w:rPr>
        <w:t> </w:t>
      </w:r>
      <w:r>
        <w:rPr>
          <w:sz w:val="22"/>
        </w:rPr>
        <w:t>purchasable</w:t>
      </w:r>
      <w:r>
        <w:rPr>
          <w:spacing w:val="-7"/>
          <w:sz w:val="22"/>
        </w:rPr>
        <w:t> </w:t>
      </w:r>
      <w:r>
        <w:rPr>
          <w:sz w:val="22"/>
        </w:rPr>
        <w:t>FAR</w:t>
      </w:r>
      <w:r>
        <w:rPr>
          <w:spacing w:val="-6"/>
          <w:sz w:val="22"/>
        </w:rPr>
        <w:t> </w:t>
      </w:r>
      <w:r>
        <w:rPr>
          <w:sz w:val="22"/>
        </w:rPr>
        <w:t>shall</w:t>
      </w:r>
      <w:r>
        <w:rPr>
          <w:spacing w:val="-6"/>
          <w:sz w:val="22"/>
        </w:rPr>
        <w:t> </w:t>
      </w:r>
      <w:r>
        <w:rPr>
          <w:sz w:val="22"/>
        </w:rPr>
        <w:t>be</w:t>
      </w:r>
      <w:r>
        <w:rPr>
          <w:spacing w:val="-7"/>
          <w:sz w:val="22"/>
        </w:rPr>
        <w:t> </w:t>
      </w:r>
      <w:r>
        <w:rPr>
          <w:sz w:val="22"/>
        </w:rPr>
        <w:t>permitted</w:t>
      </w:r>
      <w:r>
        <w:rPr>
          <w:spacing w:val="-7"/>
          <w:sz w:val="22"/>
        </w:rPr>
        <w:t> </w:t>
      </w:r>
      <w:r>
        <w:rPr>
          <w:sz w:val="22"/>
        </w:rPr>
        <w:t>or</w:t>
      </w:r>
      <w:r>
        <w:rPr>
          <w:spacing w:val="-6"/>
          <w:sz w:val="22"/>
        </w:rPr>
        <w:t> </w:t>
      </w:r>
      <w:r>
        <w:rPr>
          <w:sz w:val="22"/>
        </w:rPr>
        <w:t>not. The Vice Chairman / Housing Commissioner based on the recommendation of the committee shall take decision regarding the approval of purchasable and premium purchasable FAR.</w:t>
      </w:r>
    </w:p>
    <w:p>
      <w:pPr>
        <w:pStyle w:val="ListParagraph"/>
        <w:numPr>
          <w:ilvl w:val="0"/>
          <w:numId w:val="102"/>
        </w:numPr>
        <w:tabs>
          <w:tab w:pos="727" w:val="left" w:leader="none"/>
          <w:tab w:pos="731" w:val="left" w:leader="none"/>
        </w:tabs>
        <w:spacing w:line="244" w:lineRule="auto" w:before="122" w:after="0"/>
        <w:ind w:left="731" w:right="588" w:hanging="425"/>
        <w:jc w:val="both"/>
        <w:rPr>
          <w:sz w:val="22"/>
        </w:rPr>
      </w:pPr>
      <w:r>
        <w:rPr>
          <w:sz w:val="22"/>
        </w:rPr>
        <w:t>Purchasable</w:t>
      </w:r>
      <w:r>
        <w:rPr>
          <w:spacing w:val="-6"/>
          <w:sz w:val="22"/>
        </w:rPr>
        <w:t> </w:t>
      </w:r>
      <w:r>
        <w:rPr>
          <w:sz w:val="22"/>
        </w:rPr>
        <w:t>FAR</w:t>
      </w:r>
      <w:r>
        <w:rPr>
          <w:spacing w:val="-7"/>
          <w:sz w:val="22"/>
        </w:rPr>
        <w:t> </w:t>
      </w:r>
      <w:r>
        <w:rPr>
          <w:sz w:val="22"/>
        </w:rPr>
        <w:t>is</w:t>
      </w:r>
      <w:r>
        <w:rPr>
          <w:spacing w:val="-5"/>
          <w:sz w:val="22"/>
        </w:rPr>
        <w:t> </w:t>
      </w:r>
      <w:r>
        <w:rPr>
          <w:sz w:val="22"/>
        </w:rPr>
        <w:t>an</w:t>
      </w:r>
      <w:r>
        <w:rPr>
          <w:spacing w:val="-6"/>
          <w:sz w:val="22"/>
        </w:rPr>
        <w:t> </w:t>
      </w:r>
      <w:r>
        <w:rPr>
          <w:sz w:val="22"/>
        </w:rPr>
        <w:t>enabling</w:t>
      </w:r>
      <w:r>
        <w:rPr>
          <w:spacing w:val="-6"/>
          <w:sz w:val="22"/>
        </w:rPr>
        <w:t> </w:t>
      </w:r>
      <w:r>
        <w:rPr>
          <w:sz w:val="22"/>
        </w:rPr>
        <w:t>provision</w:t>
      </w:r>
      <w:r>
        <w:rPr>
          <w:spacing w:val="-6"/>
          <w:sz w:val="22"/>
        </w:rPr>
        <w:t> </w:t>
      </w:r>
      <w:r>
        <w:rPr>
          <w:sz w:val="22"/>
        </w:rPr>
        <w:t>and</w:t>
      </w:r>
      <w:r>
        <w:rPr>
          <w:spacing w:val="-6"/>
          <w:sz w:val="22"/>
        </w:rPr>
        <w:t> </w:t>
      </w:r>
      <w:r>
        <w:rPr>
          <w:sz w:val="22"/>
        </w:rPr>
        <w:t>shall</w:t>
      </w:r>
      <w:r>
        <w:rPr>
          <w:spacing w:val="-5"/>
          <w:sz w:val="22"/>
        </w:rPr>
        <w:t> </w:t>
      </w:r>
      <w:r>
        <w:rPr>
          <w:sz w:val="22"/>
        </w:rPr>
        <w:t>not</w:t>
      </w:r>
      <w:r>
        <w:rPr>
          <w:spacing w:val="-5"/>
          <w:sz w:val="22"/>
        </w:rPr>
        <w:t> </w:t>
      </w:r>
      <w:r>
        <w:rPr>
          <w:sz w:val="22"/>
        </w:rPr>
        <w:t>be</w:t>
      </w:r>
      <w:r>
        <w:rPr>
          <w:spacing w:val="-6"/>
          <w:sz w:val="22"/>
        </w:rPr>
        <w:t> </w:t>
      </w:r>
      <w:r>
        <w:rPr>
          <w:sz w:val="22"/>
        </w:rPr>
        <w:t>permitted</w:t>
      </w:r>
      <w:r>
        <w:rPr>
          <w:spacing w:val="-6"/>
          <w:sz w:val="22"/>
        </w:rPr>
        <w:t> </w:t>
      </w:r>
      <w:r>
        <w:rPr>
          <w:sz w:val="22"/>
        </w:rPr>
        <w:t>to</w:t>
      </w:r>
      <w:r>
        <w:rPr>
          <w:spacing w:val="-6"/>
          <w:sz w:val="22"/>
        </w:rPr>
        <w:t> </w:t>
      </w:r>
      <w:r>
        <w:rPr>
          <w:sz w:val="22"/>
        </w:rPr>
        <w:t>any</w:t>
      </w:r>
      <w:r>
        <w:rPr>
          <w:spacing w:val="-6"/>
          <w:sz w:val="22"/>
        </w:rPr>
        <w:t> </w:t>
      </w:r>
      <w:r>
        <w:rPr>
          <w:sz w:val="22"/>
        </w:rPr>
        <w:t>applicant</w:t>
      </w:r>
      <w:r>
        <w:rPr>
          <w:spacing w:val="-5"/>
          <w:sz w:val="22"/>
        </w:rPr>
        <w:t> </w:t>
      </w:r>
      <w:r>
        <w:rPr>
          <w:sz w:val="22"/>
        </w:rPr>
        <w:t>as</w:t>
      </w:r>
      <w:r>
        <w:rPr>
          <w:spacing w:val="-5"/>
          <w:sz w:val="22"/>
        </w:rPr>
        <w:t> </w:t>
      </w:r>
      <w:r>
        <w:rPr>
          <w:sz w:val="22"/>
        </w:rPr>
        <w:t>a</w:t>
      </w:r>
      <w:r>
        <w:rPr>
          <w:spacing w:val="-6"/>
          <w:sz w:val="22"/>
        </w:rPr>
        <w:t> </w:t>
      </w:r>
      <w:r>
        <w:rPr>
          <w:sz w:val="22"/>
        </w:rPr>
        <w:t>matter of</w:t>
      </w:r>
      <w:r>
        <w:rPr>
          <w:spacing w:val="-11"/>
          <w:sz w:val="22"/>
        </w:rPr>
        <w:t> </w:t>
      </w:r>
      <w:r>
        <w:rPr>
          <w:sz w:val="22"/>
        </w:rPr>
        <w:t>right.</w:t>
      </w:r>
      <w:r>
        <w:rPr>
          <w:spacing w:val="32"/>
          <w:sz w:val="22"/>
        </w:rPr>
        <w:t> </w:t>
      </w:r>
      <w:r>
        <w:rPr>
          <w:sz w:val="22"/>
        </w:rPr>
        <w:t>However,</w:t>
      </w:r>
      <w:r>
        <w:rPr>
          <w:spacing w:val="-14"/>
          <w:sz w:val="22"/>
        </w:rPr>
        <w:t> </w:t>
      </w:r>
      <w:r>
        <w:rPr>
          <w:sz w:val="22"/>
        </w:rPr>
        <w:t>application</w:t>
      </w:r>
      <w:r>
        <w:rPr>
          <w:spacing w:val="-12"/>
          <w:sz w:val="22"/>
        </w:rPr>
        <w:t> </w:t>
      </w:r>
      <w:r>
        <w:rPr>
          <w:sz w:val="22"/>
        </w:rPr>
        <w:t>for</w:t>
      </w:r>
      <w:r>
        <w:rPr>
          <w:spacing w:val="-11"/>
          <w:sz w:val="22"/>
        </w:rPr>
        <w:t> </w:t>
      </w:r>
      <w:r>
        <w:rPr>
          <w:sz w:val="22"/>
        </w:rPr>
        <w:t>purchasable</w:t>
      </w:r>
      <w:r>
        <w:rPr>
          <w:spacing w:val="-12"/>
          <w:sz w:val="22"/>
        </w:rPr>
        <w:t> </w:t>
      </w:r>
      <w:r>
        <w:rPr>
          <w:sz w:val="22"/>
        </w:rPr>
        <w:t>FAR</w:t>
      </w:r>
      <w:r>
        <w:rPr>
          <w:spacing w:val="-13"/>
          <w:sz w:val="22"/>
        </w:rPr>
        <w:t> </w:t>
      </w:r>
      <w:r>
        <w:rPr>
          <w:sz w:val="22"/>
        </w:rPr>
        <w:t>can</w:t>
      </w:r>
      <w:r>
        <w:rPr>
          <w:spacing w:val="-14"/>
          <w:sz w:val="22"/>
        </w:rPr>
        <w:t> </w:t>
      </w:r>
      <w:r>
        <w:rPr>
          <w:sz w:val="22"/>
        </w:rPr>
        <w:t>be</w:t>
      </w:r>
      <w:r>
        <w:rPr>
          <w:spacing w:val="-12"/>
          <w:sz w:val="22"/>
        </w:rPr>
        <w:t> </w:t>
      </w:r>
      <w:r>
        <w:rPr>
          <w:sz w:val="22"/>
        </w:rPr>
        <w:t>rejected</w:t>
      </w:r>
      <w:r>
        <w:rPr>
          <w:spacing w:val="-12"/>
          <w:sz w:val="22"/>
        </w:rPr>
        <w:t> </w:t>
      </w:r>
      <w:r>
        <w:rPr>
          <w:sz w:val="22"/>
        </w:rPr>
        <w:t>by</w:t>
      </w:r>
      <w:r>
        <w:rPr>
          <w:spacing w:val="-14"/>
          <w:sz w:val="22"/>
        </w:rPr>
        <w:t> </w:t>
      </w:r>
      <w:r>
        <w:rPr>
          <w:sz w:val="22"/>
        </w:rPr>
        <w:t>the</w:t>
      </w:r>
      <w:r>
        <w:rPr>
          <w:spacing w:val="-12"/>
          <w:sz w:val="22"/>
        </w:rPr>
        <w:t> </w:t>
      </w:r>
      <w:r>
        <w:rPr>
          <w:sz w:val="22"/>
        </w:rPr>
        <w:t>authority</w:t>
      </w:r>
      <w:r>
        <w:rPr>
          <w:spacing w:val="-14"/>
          <w:sz w:val="22"/>
        </w:rPr>
        <w:t> </w:t>
      </w:r>
      <w:r>
        <w:rPr>
          <w:sz w:val="22"/>
        </w:rPr>
        <w:t>by</w:t>
      </w:r>
      <w:r>
        <w:rPr>
          <w:spacing w:val="-12"/>
          <w:sz w:val="22"/>
        </w:rPr>
        <w:t> </w:t>
      </w:r>
      <w:r>
        <w:rPr>
          <w:sz w:val="22"/>
        </w:rPr>
        <w:t>recording reasons for doing so.</w:t>
      </w:r>
    </w:p>
    <w:p>
      <w:pPr>
        <w:pStyle w:val="BodyText"/>
        <w:spacing w:before="244"/>
        <w:ind w:left="0"/>
      </w:pPr>
    </w:p>
    <w:p>
      <w:pPr>
        <w:pStyle w:val="Heading4"/>
        <w:numPr>
          <w:ilvl w:val="2"/>
          <w:numId w:val="2"/>
        </w:numPr>
        <w:tabs>
          <w:tab w:pos="885" w:val="left" w:leader="none"/>
        </w:tabs>
        <w:spacing w:line="240" w:lineRule="auto" w:before="0" w:after="0"/>
        <w:ind w:left="885" w:right="0" w:hanging="720"/>
        <w:jc w:val="left"/>
      </w:pPr>
      <w:r>
        <w:rPr>
          <w:color w:val="00AFEF"/>
        </w:rPr>
        <w:t>Computation</w:t>
      </w:r>
      <w:r>
        <w:rPr>
          <w:color w:val="00AFEF"/>
          <w:spacing w:val="-3"/>
        </w:rPr>
        <w:t> </w:t>
      </w:r>
      <w:r>
        <w:rPr>
          <w:color w:val="00AFEF"/>
        </w:rPr>
        <w:t>of</w:t>
      </w:r>
      <w:r>
        <w:rPr>
          <w:color w:val="00AFEF"/>
          <w:spacing w:val="-1"/>
        </w:rPr>
        <w:t> </w:t>
      </w:r>
      <w:r>
        <w:rPr>
          <w:color w:val="00AFEF"/>
        </w:rPr>
        <w:t>Fees</w:t>
      </w:r>
      <w:r>
        <w:rPr>
          <w:color w:val="00AFEF"/>
          <w:spacing w:val="-1"/>
        </w:rPr>
        <w:t> </w:t>
      </w:r>
      <w:r>
        <w:rPr>
          <w:color w:val="00AFEF"/>
        </w:rPr>
        <w:t>for</w:t>
      </w:r>
      <w:r>
        <w:rPr>
          <w:color w:val="00AFEF"/>
          <w:spacing w:val="-5"/>
        </w:rPr>
        <w:t> </w:t>
      </w:r>
      <w:r>
        <w:rPr>
          <w:color w:val="00AFEF"/>
        </w:rPr>
        <w:t>Purchasable</w:t>
      </w:r>
      <w:r>
        <w:rPr>
          <w:color w:val="00AFEF"/>
          <w:spacing w:val="-3"/>
        </w:rPr>
        <w:t> </w:t>
      </w:r>
      <w:r>
        <w:rPr>
          <w:color w:val="00AFEF"/>
        </w:rPr>
        <w:t>&amp;</w:t>
      </w:r>
      <w:r>
        <w:rPr>
          <w:color w:val="00AFEF"/>
          <w:spacing w:val="-3"/>
        </w:rPr>
        <w:t> </w:t>
      </w:r>
      <w:r>
        <w:rPr>
          <w:color w:val="00AFEF"/>
        </w:rPr>
        <w:t>Premium</w:t>
      </w:r>
      <w:r>
        <w:rPr>
          <w:color w:val="00AFEF"/>
          <w:spacing w:val="-4"/>
        </w:rPr>
        <w:t> </w:t>
      </w:r>
      <w:r>
        <w:rPr>
          <w:color w:val="00AFEF"/>
        </w:rPr>
        <w:t>Purchasable </w:t>
      </w:r>
      <w:r>
        <w:rPr>
          <w:color w:val="00AFEF"/>
          <w:spacing w:val="-5"/>
        </w:rPr>
        <w:t>FAR</w:t>
      </w:r>
    </w:p>
    <w:p>
      <w:pPr>
        <w:pStyle w:val="BodyText"/>
        <w:spacing w:line="379" w:lineRule="auto" w:before="155"/>
        <w:ind w:left="885" w:right="958" w:hanging="720"/>
      </w:pPr>
      <w:r>
        <w:rPr/>
        <w:t>Purchasable</w:t>
      </w:r>
      <w:r>
        <w:rPr>
          <w:spacing w:val="-2"/>
        </w:rPr>
        <w:t> </w:t>
      </w:r>
      <w:r>
        <w:rPr/>
        <w:t>and</w:t>
      </w:r>
      <w:r>
        <w:rPr>
          <w:spacing w:val="-3"/>
        </w:rPr>
        <w:t> </w:t>
      </w:r>
      <w:r>
        <w:rPr/>
        <w:t>Premium</w:t>
      </w:r>
      <w:r>
        <w:rPr>
          <w:spacing w:val="-5"/>
        </w:rPr>
        <w:t> </w:t>
      </w:r>
      <w:r>
        <w:rPr/>
        <w:t>Purchasable</w:t>
      </w:r>
      <w:r>
        <w:rPr>
          <w:spacing w:val="-1"/>
        </w:rPr>
        <w:t> </w:t>
      </w:r>
      <w:r>
        <w:rPr/>
        <w:t>FAR</w:t>
      </w:r>
      <w:r>
        <w:rPr>
          <w:spacing w:val="-4"/>
        </w:rPr>
        <w:t> </w:t>
      </w:r>
      <w:r>
        <w:rPr/>
        <w:t>fee</w:t>
      </w:r>
      <w:r>
        <w:rPr>
          <w:spacing w:val="-3"/>
        </w:rPr>
        <w:t> </w:t>
      </w:r>
      <w:r>
        <w:rPr/>
        <w:t>shall</w:t>
      </w:r>
      <w:r>
        <w:rPr>
          <w:spacing w:val="-5"/>
        </w:rPr>
        <w:t> </w:t>
      </w:r>
      <w:r>
        <w:rPr/>
        <w:t>be</w:t>
      </w:r>
      <w:r>
        <w:rPr>
          <w:spacing w:val="-3"/>
        </w:rPr>
        <w:t> </w:t>
      </w:r>
      <w:r>
        <w:rPr/>
        <w:t>calculated</w:t>
      </w:r>
      <w:r>
        <w:rPr>
          <w:spacing w:val="-3"/>
        </w:rPr>
        <w:t> </w:t>
      </w:r>
      <w:r>
        <w:rPr/>
        <w:t>as</w:t>
      </w:r>
      <w:r>
        <w:rPr>
          <w:spacing w:val="-3"/>
        </w:rPr>
        <w:t> </w:t>
      </w:r>
      <w:r>
        <w:rPr/>
        <w:t>per</w:t>
      </w:r>
      <w:r>
        <w:rPr>
          <w:spacing w:val="-3"/>
        </w:rPr>
        <w:t> </w:t>
      </w:r>
      <w:r>
        <w:rPr/>
        <w:t>the</w:t>
      </w:r>
      <w:r>
        <w:rPr>
          <w:spacing w:val="-3"/>
        </w:rPr>
        <w:t> </w:t>
      </w:r>
      <w:r>
        <w:rPr/>
        <w:t>following</w:t>
      </w:r>
      <w:r>
        <w:rPr>
          <w:spacing w:val="-3"/>
        </w:rPr>
        <w:t> </w:t>
      </w:r>
      <w:r>
        <w:rPr/>
        <w:t>formula: - C = Le x Rc x P</w:t>
      </w:r>
    </w:p>
    <w:p>
      <w:pPr>
        <w:pStyle w:val="BodyText"/>
        <w:spacing w:line="253" w:lineRule="exact"/>
        <w:ind w:left="885"/>
      </w:pPr>
      <w:r>
        <w:rPr/>
        <w:t>C</w:t>
      </w:r>
      <w:r>
        <w:rPr>
          <w:spacing w:val="-1"/>
        </w:rPr>
        <w:t> </w:t>
      </w:r>
      <w:r>
        <w:rPr/>
        <w:t>= </w:t>
      </w:r>
      <w:r>
        <w:rPr>
          <w:spacing w:val="-2"/>
        </w:rPr>
        <w:t>Charge</w:t>
      </w:r>
    </w:p>
    <w:p>
      <w:pPr>
        <w:pStyle w:val="BodyText"/>
        <w:spacing w:before="148"/>
        <w:ind w:left="885"/>
      </w:pPr>
      <w:r>
        <w:rPr/>
        <w:t>Le</w:t>
      </w:r>
      <w:r>
        <w:rPr>
          <w:spacing w:val="-7"/>
        </w:rPr>
        <w:t> </w:t>
      </w:r>
      <w:r>
        <w:rPr/>
        <w:t>=</w:t>
      </w:r>
      <w:r>
        <w:rPr>
          <w:spacing w:val="-4"/>
        </w:rPr>
        <w:t> </w:t>
      </w:r>
      <w:r>
        <w:rPr/>
        <w:t>Proportional</w:t>
      </w:r>
      <w:r>
        <w:rPr>
          <w:spacing w:val="-5"/>
        </w:rPr>
        <w:t> </w:t>
      </w:r>
      <w:r>
        <w:rPr/>
        <w:t>land</w:t>
      </w:r>
      <w:r>
        <w:rPr>
          <w:spacing w:val="-4"/>
        </w:rPr>
        <w:t> </w:t>
      </w:r>
      <w:r>
        <w:rPr/>
        <w:t>requirement</w:t>
      </w:r>
      <w:r>
        <w:rPr>
          <w:spacing w:val="-6"/>
        </w:rPr>
        <w:t> </w:t>
      </w:r>
      <w:r>
        <w:rPr/>
        <w:t>for</w:t>
      </w:r>
      <w:r>
        <w:rPr>
          <w:spacing w:val="-4"/>
        </w:rPr>
        <w:t> </w:t>
      </w:r>
      <w:r>
        <w:rPr/>
        <w:t>purchasable/</w:t>
      </w:r>
      <w:r>
        <w:rPr>
          <w:spacing w:val="-3"/>
        </w:rPr>
        <w:t> </w:t>
      </w:r>
      <w:r>
        <w:rPr/>
        <w:t>Premium</w:t>
      </w:r>
      <w:r>
        <w:rPr>
          <w:spacing w:val="-3"/>
        </w:rPr>
        <w:t> </w:t>
      </w:r>
      <w:r>
        <w:rPr/>
        <w:t>Purchasable</w:t>
      </w:r>
      <w:r>
        <w:rPr>
          <w:spacing w:val="-3"/>
        </w:rPr>
        <w:t> </w:t>
      </w:r>
      <w:r>
        <w:rPr/>
        <w:t>FAR</w:t>
      </w:r>
      <w:r>
        <w:rPr>
          <w:spacing w:val="-5"/>
        </w:rPr>
        <w:t> </w:t>
      </w:r>
      <w:r>
        <w:rPr>
          <w:spacing w:val="-2"/>
        </w:rPr>
        <w:t>(sq.m.);</w:t>
      </w:r>
    </w:p>
    <w:p>
      <w:pPr>
        <w:pStyle w:val="BodyText"/>
        <w:spacing w:before="148"/>
        <w:ind w:left="1382"/>
      </w:pPr>
      <w:r>
        <w:rPr/>
        <w:t>i.e.</w:t>
      </w:r>
      <w:r>
        <w:rPr>
          <w:spacing w:val="-2"/>
        </w:rPr>
        <w:t> </w:t>
      </w:r>
      <w:r>
        <w:rPr/>
        <w:t>FP</w:t>
      </w:r>
      <w:r>
        <w:rPr>
          <w:spacing w:val="-3"/>
        </w:rPr>
        <w:t> </w:t>
      </w:r>
      <w:r>
        <w:rPr>
          <w:color w:val="001D35"/>
        </w:rPr>
        <w:t>÷ </w:t>
      </w:r>
      <w:r>
        <w:rPr>
          <w:spacing w:val="-5"/>
        </w:rPr>
        <w:t>FAR</w:t>
      </w:r>
    </w:p>
    <w:p>
      <w:pPr>
        <w:pStyle w:val="BodyText"/>
        <w:spacing w:line="379" w:lineRule="auto" w:before="146"/>
        <w:ind w:left="885" w:right="1026"/>
      </w:pPr>
      <w:r>
        <w:rPr/>
        <w:t>FP</w:t>
      </w:r>
      <w:r>
        <w:rPr>
          <w:spacing w:val="-3"/>
        </w:rPr>
        <w:t> </w:t>
      </w:r>
      <w:r>
        <w:rPr/>
        <w:t>=</w:t>
      </w:r>
      <w:r>
        <w:rPr>
          <w:spacing w:val="-2"/>
        </w:rPr>
        <w:t> </w:t>
      </w:r>
      <w:r>
        <w:rPr/>
        <w:t>Permissible</w:t>
      </w:r>
      <w:r>
        <w:rPr>
          <w:spacing w:val="-2"/>
        </w:rPr>
        <w:t> </w:t>
      </w:r>
      <w:r>
        <w:rPr/>
        <w:t>Additional</w:t>
      </w:r>
      <w:r>
        <w:rPr>
          <w:spacing w:val="-1"/>
        </w:rPr>
        <w:t> </w:t>
      </w:r>
      <w:r>
        <w:rPr/>
        <w:t>Floor</w:t>
      </w:r>
      <w:r>
        <w:rPr>
          <w:spacing w:val="-2"/>
        </w:rPr>
        <w:t> </w:t>
      </w:r>
      <w:r>
        <w:rPr/>
        <w:t>Area</w:t>
      </w:r>
      <w:r>
        <w:rPr>
          <w:spacing w:val="-2"/>
        </w:rPr>
        <w:t> </w:t>
      </w:r>
      <w:r>
        <w:rPr/>
        <w:t>(sq.m.)</w:t>
      </w:r>
      <w:r>
        <w:rPr>
          <w:spacing w:val="-4"/>
        </w:rPr>
        <w:t> </w:t>
      </w:r>
      <w:r>
        <w:rPr/>
        <w:t>as</w:t>
      </w:r>
      <w:r>
        <w:rPr>
          <w:spacing w:val="-2"/>
        </w:rPr>
        <w:t> </w:t>
      </w:r>
      <w:r>
        <w:rPr/>
        <w:t>per</w:t>
      </w:r>
      <w:r>
        <w:rPr>
          <w:spacing w:val="-4"/>
        </w:rPr>
        <w:t> </w:t>
      </w:r>
      <w:r>
        <w:rPr/>
        <w:t>PFAR/PPFAR,</w:t>
      </w:r>
      <w:r>
        <w:rPr>
          <w:spacing w:val="-2"/>
        </w:rPr>
        <w:t> </w:t>
      </w:r>
      <w:r>
        <w:rPr/>
        <w:t>as</w:t>
      </w:r>
      <w:r>
        <w:rPr>
          <w:spacing w:val="-2"/>
        </w:rPr>
        <w:t> </w:t>
      </w:r>
      <w:r>
        <w:rPr/>
        <w:t>the</w:t>
      </w:r>
      <w:r>
        <w:rPr>
          <w:spacing w:val="-2"/>
        </w:rPr>
        <w:t> </w:t>
      </w:r>
      <w:r>
        <w:rPr/>
        <w:t>case</w:t>
      </w:r>
      <w:r>
        <w:rPr>
          <w:spacing w:val="-4"/>
        </w:rPr>
        <w:t> </w:t>
      </w:r>
      <w:r>
        <w:rPr/>
        <w:t>may</w:t>
      </w:r>
      <w:r>
        <w:rPr>
          <w:spacing w:val="-2"/>
        </w:rPr>
        <w:t> </w:t>
      </w:r>
      <w:r>
        <w:rPr/>
        <w:t>be FAR = Permissible Floor Area Ratio as per Master Plan / Building Byelaws (Base FAR)</w:t>
      </w:r>
    </w:p>
    <w:p>
      <w:pPr>
        <w:pStyle w:val="BodyText"/>
        <w:spacing w:after="0" w:line="379" w:lineRule="auto"/>
        <w:sectPr>
          <w:pgSz w:w="11910" w:h="16840"/>
          <w:pgMar w:header="0" w:footer="1125" w:top="1400" w:bottom="1320" w:left="1275" w:right="850"/>
        </w:sectPr>
      </w:pPr>
    </w:p>
    <w:p>
      <w:pPr>
        <w:pStyle w:val="BodyText"/>
        <w:spacing w:before="69"/>
        <w:ind w:left="885"/>
        <w:jc w:val="both"/>
      </w:pPr>
      <w:r>
        <w:rPr/>
        <w:t>Rc</w:t>
      </w:r>
      <w:r>
        <w:rPr>
          <w:spacing w:val="-2"/>
        </w:rPr>
        <w:t> </w:t>
      </w:r>
      <w:r>
        <w:rPr/>
        <w:t>=</w:t>
      </w:r>
      <w:r>
        <w:rPr>
          <w:spacing w:val="-1"/>
        </w:rPr>
        <w:t> </w:t>
      </w:r>
      <w:r>
        <w:rPr/>
        <w:t>Current</w:t>
      </w:r>
      <w:r>
        <w:rPr>
          <w:spacing w:val="-1"/>
        </w:rPr>
        <w:t> </w:t>
      </w:r>
      <w:r>
        <w:rPr/>
        <w:t>rate</w:t>
      </w:r>
      <w:r>
        <w:rPr>
          <w:spacing w:val="-3"/>
        </w:rPr>
        <w:t> </w:t>
      </w:r>
      <w:r>
        <w:rPr/>
        <w:t>of</w:t>
      </w:r>
      <w:r>
        <w:rPr>
          <w:spacing w:val="-3"/>
        </w:rPr>
        <w:t> </w:t>
      </w:r>
      <w:r>
        <w:rPr>
          <w:spacing w:val="-4"/>
        </w:rPr>
        <w:t>land</w:t>
      </w:r>
    </w:p>
    <w:p>
      <w:pPr>
        <w:pStyle w:val="BodyText"/>
        <w:spacing w:line="266" w:lineRule="auto" w:before="146"/>
        <w:ind w:left="885" w:right="583"/>
        <w:jc w:val="both"/>
      </w:pPr>
      <w:r>
        <w:rPr/>
        <w:t>Note: The current rate of land refers to the circle rate determined by the District Magistrate, where</w:t>
      </w:r>
      <w:r>
        <w:rPr>
          <w:spacing w:val="-2"/>
        </w:rPr>
        <w:t> </w:t>
      </w:r>
      <w:r>
        <w:rPr/>
        <w:t>such</w:t>
      </w:r>
      <w:r>
        <w:rPr>
          <w:spacing w:val="-2"/>
        </w:rPr>
        <w:t> </w:t>
      </w:r>
      <w:r>
        <w:rPr/>
        <w:t>rate</w:t>
      </w:r>
      <w:r>
        <w:rPr>
          <w:spacing w:val="-2"/>
        </w:rPr>
        <w:t> </w:t>
      </w:r>
      <w:r>
        <w:rPr/>
        <w:t>is</w:t>
      </w:r>
      <w:r>
        <w:rPr>
          <w:spacing w:val="-2"/>
        </w:rPr>
        <w:t> </w:t>
      </w:r>
      <w:r>
        <w:rPr/>
        <w:t>not</w:t>
      </w:r>
      <w:r>
        <w:rPr>
          <w:spacing w:val="-1"/>
        </w:rPr>
        <w:t> </w:t>
      </w:r>
      <w:r>
        <w:rPr/>
        <w:t>available,</w:t>
      </w:r>
      <w:r>
        <w:rPr>
          <w:spacing w:val="-2"/>
        </w:rPr>
        <w:t> </w:t>
      </w:r>
      <w:r>
        <w:rPr/>
        <w:t>the</w:t>
      </w:r>
      <w:r>
        <w:rPr>
          <w:spacing w:val="-2"/>
        </w:rPr>
        <w:t> </w:t>
      </w:r>
      <w:r>
        <w:rPr/>
        <w:t>current</w:t>
      </w:r>
      <w:r>
        <w:rPr>
          <w:spacing w:val="-4"/>
        </w:rPr>
        <w:t> </w:t>
      </w:r>
      <w:r>
        <w:rPr/>
        <w:t>residential</w:t>
      </w:r>
      <w:r>
        <w:rPr>
          <w:spacing w:val="-4"/>
        </w:rPr>
        <w:t> </w:t>
      </w:r>
      <w:r>
        <w:rPr/>
        <w:t>rate determined</w:t>
      </w:r>
      <w:r>
        <w:rPr>
          <w:spacing w:val="-2"/>
        </w:rPr>
        <w:t> </w:t>
      </w:r>
      <w:r>
        <w:rPr/>
        <w:t>by</w:t>
      </w:r>
      <w:r>
        <w:rPr>
          <w:spacing w:val="-2"/>
        </w:rPr>
        <w:t> </w:t>
      </w:r>
      <w:r>
        <w:rPr/>
        <w:t>the</w:t>
      </w:r>
      <w:r>
        <w:rPr>
          <w:spacing w:val="-2"/>
        </w:rPr>
        <w:t> </w:t>
      </w:r>
      <w:r>
        <w:rPr/>
        <w:t>Authority/Awas Vikas Parishad whichever is higher.</w:t>
      </w:r>
    </w:p>
    <w:p>
      <w:pPr>
        <w:pStyle w:val="BodyText"/>
        <w:spacing w:before="120"/>
        <w:ind w:left="885"/>
        <w:jc w:val="both"/>
      </w:pPr>
      <w:r>
        <w:rPr/>
        <w:t>P</w:t>
      </w:r>
      <w:r>
        <w:rPr>
          <w:spacing w:val="-3"/>
        </w:rPr>
        <w:t> </w:t>
      </w:r>
      <w:r>
        <w:rPr/>
        <w:t>=</w:t>
      </w:r>
      <w:r>
        <w:rPr>
          <w:spacing w:val="-3"/>
        </w:rPr>
        <w:t> </w:t>
      </w:r>
      <w:r>
        <w:rPr/>
        <w:t>Factor</w:t>
      </w:r>
      <w:r>
        <w:rPr>
          <w:spacing w:val="-1"/>
        </w:rPr>
        <w:t> </w:t>
      </w:r>
      <w:r>
        <w:rPr/>
        <w:t>Coefficient</w:t>
      </w:r>
      <w:r>
        <w:rPr>
          <w:spacing w:val="-5"/>
        </w:rPr>
        <w:t> </w:t>
      </w:r>
      <w:r>
        <w:rPr/>
        <w:t>for</w:t>
      </w:r>
      <w:r>
        <w:rPr>
          <w:spacing w:val="-2"/>
        </w:rPr>
        <w:t> </w:t>
      </w:r>
      <w:r>
        <w:rPr/>
        <w:t>various</w:t>
      </w:r>
      <w:r>
        <w:rPr>
          <w:spacing w:val="-4"/>
        </w:rPr>
        <w:t> </w:t>
      </w:r>
      <w:r>
        <w:rPr/>
        <w:t>land</w:t>
      </w:r>
      <w:r>
        <w:rPr>
          <w:spacing w:val="-3"/>
        </w:rPr>
        <w:t> </w:t>
      </w:r>
      <w:r>
        <w:rPr/>
        <w:t>use</w:t>
      </w:r>
      <w:r>
        <w:rPr>
          <w:spacing w:val="-2"/>
        </w:rPr>
        <w:t> categories.</w:t>
      </w:r>
    </w:p>
    <w:p>
      <w:pPr>
        <w:pStyle w:val="BodyText"/>
        <w:spacing w:before="145"/>
      </w:pPr>
      <w:r>
        <w:rPr/>
        <w:t>Factor</w:t>
      </w:r>
      <w:r>
        <w:rPr>
          <w:spacing w:val="-2"/>
        </w:rPr>
        <w:t> </w:t>
      </w:r>
      <w:r>
        <w:rPr/>
        <w:t>coefficients</w:t>
      </w:r>
      <w:r>
        <w:rPr>
          <w:spacing w:val="-5"/>
        </w:rPr>
        <w:t> </w:t>
      </w:r>
      <w:r>
        <w:rPr/>
        <w:t>as</w:t>
      </w:r>
      <w:r>
        <w:rPr>
          <w:spacing w:val="-3"/>
        </w:rPr>
        <w:t> </w:t>
      </w:r>
      <w:r>
        <w:rPr/>
        <w:t>per</w:t>
      </w:r>
      <w:r>
        <w:rPr>
          <w:spacing w:val="-4"/>
        </w:rPr>
        <w:t> </w:t>
      </w:r>
      <w:r>
        <w:rPr/>
        <w:t>land</w:t>
      </w:r>
      <w:r>
        <w:rPr>
          <w:spacing w:val="-3"/>
        </w:rPr>
        <w:t> </w:t>
      </w:r>
      <w:r>
        <w:rPr/>
        <w:t>use</w:t>
      </w:r>
      <w:r>
        <w:rPr>
          <w:spacing w:val="-3"/>
        </w:rPr>
        <w:t> </w:t>
      </w:r>
      <w:r>
        <w:rPr/>
        <w:t>shall</w:t>
      </w:r>
      <w:r>
        <w:rPr>
          <w:spacing w:val="-1"/>
        </w:rPr>
        <w:t> </w:t>
      </w:r>
      <w:r>
        <w:rPr/>
        <w:t>be</w:t>
      </w:r>
      <w:r>
        <w:rPr>
          <w:spacing w:val="-3"/>
        </w:rPr>
        <w:t> </w:t>
      </w:r>
      <w:r>
        <w:rPr/>
        <w:t>as</w:t>
      </w:r>
      <w:r>
        <w:rPr>
          <w:spacing w:val="-5"/>
        </w:rPr>
        <w:t> </w:t>
      </w:r>
      <w:r>
        <w:rPr/>
        <w:t>follows: </w:t>
      </w:r>
      <w:r>
        <w:rPr>
          <w:spacing w:val="-10"/>
        </w:rPr>
        <w:t>-</w:t>
      </w:r>
    </w:p>
    <w:p>
      <w:pPr>
        <w:pStyle w:val="BodyText"/>
        <w:spacing w:before="5"/>
        <w:ind w:left="0"/>
        <w:rPr>
          <w:sz w:val="1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8"/>
        <w:gridCol w:w="3005"/>
        <w:gridCol w:w="2410"/>
        <w:gridCol w:w="2785"/>
      </w:tblGrid>
      <w:tr>
        <w:trPr>
          <w:trHeight w:val="673" w:hRule="atLeast"/>
        </w:trPr>
        <w:tc>
          <w:tcPr>
            <w:tcW w:w="818" w:type="dxa"/>
            <w:shd w:val="clear" w:color="auto" w:fill="DBE4F0"/>
          </w:tcPr>
          <w:p>
            <w:pPr>
              <w:pStyle w:val="TableParagraph"/>
              <w:spacing w:before="224"/>
              <w:ind w:left="112"/>
              <w:rPr>
                <w:b/>
                <w:sz w:val="22"/>
              </w:rPr>
            </w:pPr>
            <w:r>
              <w:rPr>
                <w:b/>
                <w:spacing w:val="-5"/>
                <w:sz w:val="22"/>
              </w:rPr>
              <w:t>Sl.</w:t>
            </w:r>
          </w:p>
        </w:tc>
        <w:tc>
          <w:tcPr>
            <w:tcW w:w="3005" w:type="dxa"/>
            <w:shd w:val="clear" w:color="auto" w:fill="DBE4F0"/>
          </w:tcPr>
          <w:p>
            <w:pPr>
              <w:pStyle w:val="TableParagraph"/>
              <w:spacing w:before="224"/>
              <w:ind w:left="55"/>
              <w:rPr>
                <w:b/>
                <w:sz w:val="22"/>
              </w:rPr>
            </w:pPr>
            <w:r>
              <w:rPr>
                <w:b/>
                <w:sz w:val="22"/>
              </w:rPr>
              <w:t>Land</w:t>
            </w:r>
            <w:r>
              <w:rPr>
                <w:b/>
                <w:spacing w:val="-3"/>
                <w:sz w:val="22"/>
              </w:rPr>
              <w:t> </w:t>
            </w:r>
            <w:r>
              <w:rPr>
                <w:b/>
                <w:sz w:val="22"/>
              </w:rPr>
              <w:t>Use</w:t>
            </w:r>
            <w:r>
              <w:rPr>
                <w:b/>
                <w:spacing w:val="-1"/>
                <w:sz w:val="22"/>
              </w:rPr>
              <w:t> </w:t>
            </w:r>
            <w:r>
              <w:rPr>
                <w:b/>
                <w:spacing w:val="-2"/>
                <w:sz w:val="22"/>
              </w:rPr>
              <w:t>Category</w:t>
            </w:r>
          </w:p>
        </w:tc>
        <w:tc>
          <w:tcPr>
            <w:tcW w:w="2410" w:type="dxa"/>
            <w:shd w:val="clear" w:color="auto" w:fill="DBE4F0"/>
          </w:tcPr>
          <w:p>
            <w:pPr>
              <w:pStyle w:val="TableParagraph"/>
              <w:spacing w:line="264" w:lineRule="auto" w:before="85"/>
              <w:ind w:left="58"/>
              <w:rPr>
                <w:b/>
                <w:sz w:val="22"/>
              </w:rPr>
            </w:pPr>
            <w:r>
              <w:rPr>
                <w:b/>
                <w:sz w:val="22"/>
              </w:rPr>
              <w:t>Factor</w:t>
            </w:r>
            <w:r>
              <w:rPr>
                <w:b/>
                <w:spacing w:val="-14"/>
                <w:sz w:val="22"/>
              </w:rPr>
              <w:t> </w:t>
            </w:r>
            <w:r>
              <w:rPr>
                <w:b/>
                <w:sz w:val="22"/>
              </w:rPr>
              <w:t>Coefficient</w:t>
            </w:r>
            <w:r>
              <w:rPr>
                <w:b/>
                <w:spacing w:val="-14"/>
                <w:sz w:val="22"/>
              </w:rPr>
              <w:t> </w:t>
            </w:r>
            <w:r>
              <w:rPr>
                <w:b/>
                <w:sz w:val="22"/>
              </w:rPr>
              <w:t>(P) Purchasable FAR</w:t>
            </w:r>
          </w:p>
        </w:tc>
        <w:tc>
          <w:tcPr>
            <w:tcW w:w="2785" w:type="dxa"/>
            <w:shd w:val="clear" w:color="auto" w:fill="DBE4F0"/>
          </w:tcPr>
          <w:p>
            <w:pPr>
              <w:pStyle w:val="TableParagraph"/>
              <w:spacing w:line="264" w:lineRule="auto" w:before="85"/>
              <w:ind w:left="58"/>
              <w:rPr>
                <w:b/>
                <w:sz w:val="22"/>
              </w:rPr>
            </w:pPr>
            <w:r>
              <w:rPr>
                <w:b/>
                <w:sz w:val="22"/>
              </w:rPr>
              <w:t>Factor Coefficient (P) Premium</w:t>
            </w:r>
            <w:r>
              <w:rPr>
                <w:b/>
                <w:spacing w:val="-14"/>
                <w:sz w:val="22"/>
              </w:rPr>
              <w:t> </w:t>
            </w:r>
            <w:r>
              <w:rPr>
                <w:b/>
                <w:sz w:val="22"/>
              </w:rPr>
              <w:t>Purchasable</w:t>
            </w:r>
            <w:r>
              <w:rPr>
                <w:b/>
                <w:spacing w:val="-14"/>
                <w:sz w:val="22"/>
              </w:rPr>
              <w:t> </w:t>
            </w:r>
            <w:r>
              <w:rPr>
                <w:b/>
                <w:sz w:val="22"/>
              </w:rPr>
              <w:t>FAR</w:t>
            </w:r>
          </w:p>
        </w:tc>
      </w:tr>
      <w:tr>
        <w:trPr>
          <w:trHeight w:val="393" w:hRule="atLeast"/>
        </w:trPr>
        <w:tc>
          <w:tcPr>
            <w:tcW w:w="818" w:type="dxa"/>
          </w:tcPr>
          <w:p>
            <w:pPr>
              <w:pStyle w:val="TableParagraph"/>
              <w:spacing w:before="85"/>
              <w:ind w:left="57"/>
              <w:rPr>
                <w:sz w:val="22"/>
              </w:rPr>
            </w:pPr>
            <w:r>
              <w:rPr>
                <w:spacing w:val="-10"/>
                <w:sz w:val="22"/>
              </w:rPr>
              <w:t>1</w:t>
            </w:r>
          </w:p>
        </w:tc>
        <w:tc>
          <w:tcPr>
            <w:tcW w:w="3005" w:type="dxa"/>
          </w:tcPr>
          <w:p>
            <w:pPr>
              <w:pStyle w:val="TableParagraph"/>
              <w:spacing w:before="85"/>
              <w:ind w:left="55"/>
              <w:rPr>
                <w:sz w:val="22"/>
              </w:rPr>
            </w:pPr>
            <w:r>
              <w:rPr>
                <w:spacing w:val="-2"/>
                <w:sz w:val="22"/>
              </w:rPr>
              <w:t>Commercial</w:t>
            </w:r>
          </w:p>
        </w:tc>
        <w:tc>
          <w:tcPr>
            <w:tcW w:w="2410" w:type="dxa"/>
          </w:tcPr>
          <w:p>
            <w:pPr>
              <w:pStyle w:val="TableParagraph"/>
              <w:spacing w:before="85"/>
              <w:ind w:left="58"/>
              <w:rPr>
                <w:sz w:val="22"/>
              </w:rPr>
            </w:pPr>
            <w:r>
              <w:rPr>
                <w:spacing w:val="-4"/>
                <w:sz w:val="22"/>
              </w:rPr>
              <w:t>0.50</w:t>
            </w:r>
          </w:p>
        </w:tc>
        <w:tc>
          <w:tcPr>
            <w:tcW w:w="2785" w:type="dxa"/>
          </w:tcPr>
          <w:p>
            <w:pPr>
              <w:pStyle w:val="TableParagraph"/>
              <w:spacing w:before="85"/>
              <w:ind w:left="58"/>
              <w:rPr>
                <w:sz w:val="22"/>
              </w:rPr>
            </w:pPr>
            <w:r>
              <w:rPr>
                <w:spacing w:val="-5"/>
                <w:sz w:val="22"/>
              </w:rPr>
              <w:t>1.0</w:t>
            </w:r>
          </w:p>
        </w:tc>
      </w:tr>
      <w:tr>
        <w:trPr>
          <w:trHeight w:val="396" w:hRule="atLeast"/>
        </w:trPr>
        <w:tc>
          <w:tcPr>
            <w:tcW w:w="818" w:type="dxa"/>
          </w:tcPr>
          <w:p>
            <w:pPr>
              <w:pStyle w:val="TableParagraph"/>
              <w:spacing w:before="85"/>
              <w:ind w:left="57"/>
              <w:rPr>
                <w:sz w:val="22"/>
              </w:rPr>
            </w:pPr>
            <w:r>
              <w:rPr>
                <w:spacing w:val="-10"/>
                <w:sz w:val="22"/>
              </w:rPr>
              <w:t>2</w:t>
            </w:r>
          </w:p>
        </w:tc>
        <w:tc>
          <w:tcPr>
            <w:tcW w:w="3005" w:type="dxa"/>
          </w:tcPr>
          <w:p>
            <w:pPr>
              <w:pStyle w:val="TableParagraph"/>
              <w:spacing w:before="85"/>
              <w:ind w:left="55"/>
              <w:rPr>
                <w:sz w:val="22"/>
              </w:rPr>
            </w:pPr>
            <w:r>
              <w:rPr>
                <w:sz w:val="22"/>
              </w:rPr>
              <w:t>Mixed</w:t>
            </w:r>
            <w:r>
              <w:rPr>
                <w:spacing w:val="-1"/>
                <w:sz w:val="22"/>
              </w:rPr>
              <w:t> </w:t>
            </w:r>
            <w:r>
              <w:rPr>
                <w:spacing w:val="-5"/>
                <w:sz w:val="22"/>
              </w:rPr>
              <w:t>Use</w:t>
            </w:r>
          </w:p>
        </w:tc>
        <w:tc>
          <w:tcPr>
            <w:tcW w:w="2410" w:type="dxa"/>
          </w:tcPr>
          <w:p>
            <w:pPr>
              <w:pStyle w:val="TableParagraph"/>
              <w:spacing w:before="85"/>
              <w:ind w:left="58"/>
              <w:rPr>
                <w:sz w:val="22"/>
              </w:rPr>
            </w:pPr>
            <w:r>
              <w:rPr>
                <w:spacing w:val="-4"/>
                <w:sz w:val="22"/>
              </w:rPr>
              <w:t>0.45</w:t>
            </w:r>
          </w:p>
        </w:tc>
        <w:tc>
          <w:tcPr>
            <w:tcW w:w="2785" w:type="dxa"/>
          </w:tcPr>
          <w:p>
            <w:pPr>
              <w:pStyle w:val="TableParagraph"/>
              <w:spacing w:before="85"/>
              <w:ind w:left="58"/>
              <w:rPr>
                <w:sz w:val="22"/>
              </w:rPr>
            </w:pPr>
            <w:r>
              <w:rPr>
                <w:spacing w:val="-5"/>
                <w:sz w:val="22"/>
              </w:rPr>
              <w:t>0.9</w:t>
            </w:r>
          </w:p>
        </w:tc>
      </w:tr>
      <w:tr>
        <w:trPr>
          <w:trHeight w:val="393" w:hRule="atLeast"/>
        </w:trPr>
        <w:tc>
          <w:tcPr>
            <w:tcW w:w="818" w:type="dxa"/>
          </w:tcPr>
          <w:p>
            <w:pPr>
              <w:pStyle w:val="TableParagraph"/>
              <w:spacing w:before="82"/>
              <w:ind w:left="57"/>
              <w:rPr>
                <w:sz w:val="22"/>
              </w:rPr>
            </w:pPr>
            <w:r>
              <w:rPr>
                <w:spacing w:val="-10"/>
                <w:sz w:val="22"/>
              </w:rPr>
              <w:t>3</w:t>
            </w:r>
          </w:p>
        </w:tc>
        <w:tc>
          <w:tcPr>
            <w:tcW w:w="3005" w:type="dxa"/>
          </w:tcPr>
          <w:p>
            <w:pPr>
              <w:pStyle w:val="TableParagraph"/>
              <w:spacing w:before="82"/>
              <w:ind w:left="55"/>
              <w:rPr>
                <w:sz w:val="22"/>
              </w:rPr>
            </w:pPr>
            <w:r>
              <w:rPr>
                <w:sz w:val="22"/>
              </w:rPr>
              <w:t>Office</w:t>
            </w:r>
            <w:r>
              <w:rPr>
                <w:spacing w:val="-3"/>
                <w:sz w:val="22"/>
              </w:rPr>
              <w:t> </w:t>
            </w:r>
            <w:r>
              <w:rPr>
                <w:sz w:val="22"/>
              </w:rPr>
              <w:t>Buildings</w:t>
            </w:r>
            <w:r>
              <w:rPr>
                <w:spacing w:val="-6"/>
                <w:sz w:val="22"/>
              </w:rPr>
              <w:t> </w:t>
            </w:r>
            <w:r>
              <w:rPr>
                <w:sz w:val="22"/>
              </w:rPr>
              <w:t>/</w:t>
            </w:r>
            <w:r>
              <w:rPr>
                <w:spacing w:val="-2"/>
                <w:sz w:val="22"/>
              </w:rPr>
              <w:t> Institutional</w:t>
            </w:r>
          </w:p>
        </w:tc>
        <w:tc>
          <w:tcPr>
            <w:tcW w:w="2410" w:type="dxa"/>
          </w:tcPr>
          <w:p>
            <w:pPr>
              <w:pStyle w:val="TableParagraph"/>
              <w:spacing w:before="82"/>
              <w:ind w:left="58"/>
              <w:rPr>
                <w:sz w:val="22"/>
              </w:rPr>
            </w:pPr>
            <w:r>
              <w:rPr>
                <w:spacing w:val="-4"/>
                <w:sz w:val="22"/>
              </w:rPr>
              <w:t>0.45</w:t>
            </w:r>
          </w:p>
        </w:tc>
        <w:tc>
          <w:tcPr>
            <w:tcW w:w="2785" w:type="dxa"/>
          </w:tcPr>
          <w:p>
            <w:pPr>
              <w:pStyle w:val="TableParagraph"/>
              <w:spacing w:before="82"/>
              <w:ind w:left="58"/>
              <w:rPr>
                <w:sz w:val="22"/>
              </w:rPr>
            </w:pPr>
            <w:r>
              <w:rPr>
                <w:spacing w:val="-5"/>
                <w:sz w:val="22"/>
              </w:rPr>
              <w:t>0.9</w:t>
            </w:r>
          </w:p>
        </w:tc>
      </w:tr>
      <w:tr>
        <w:trPr>
          <w:trHeight w:val="393" w:hRule="atLeast"/>
        </w:trPr>
        <w:tc>
          <w:tcPr>
            <w:tcW w:w="818" w:type="dxa"/>
          </w:tcPr>
          <w:p>
            <w:pPr>
              <w:pStyle w:val="TableParagraph"/>
              <w:spacing w:before="85"/>
              <w:ind w:left="57"/>
              <w:rPr>
                <w:sz w:val="22"/>
              </w:rPr>
            </w:pPr>
            <w:r>
              <w:rPr>
                <w:spacing w:val="-10"/>
                <w:sz w:val="22"/>
              </w:rPr>
              <w:t>4</w:t>
            </w:r>
          </w:p>
        </w:tc>
        <w:tc>
          <w:tcPr>
            <w:tcW w:w="3005" w:type="dxa"/>
          </w:tcPr>
          <w:p>
            <w:pPr>
              <w:pStyle w:val="TableParagraph"/>
              <w:spacing w:before="85"/>
              <w:ind w:left="55"/>
              <w:rPr>
                <w:sz w:val="22"/>
              </w:rPr>
            </w:pPr>
            <w:r>
              <w:rPr>
                <w:spacing w:val="-2"/>
                <w:sz w:val="22"/>
              </w:rPr>
              <w:t>Hotels</w:t>
            </w:r>
          </w:p>
        </w:tc>
        <w:tc>
          <w:tcPr>
            <w:tcW w:w="2410" w:type="dxa"/>
          </w:tcPr>
          <w:p>
            <w:pPr>
              <w:pStyle w:val="TableParagraph"/>
              <w:spacing w:before="85"/>
              <w:ind w:left="58"/>
              <w:rPr>
                <w:sz w:val="22"/>
              </w:rPr>
            </w:pPr>
            <w:r>
              <w:rPr>
                <w:spacing w:val="-4"/>
                <w:sz w:val="22"/>
              </w:rPr>
              <w:t>0.40</w:t>
            </w:r>
          </w:p>
        </w:tc>
        <w:tc>
          <w:tcPr>
            <w:tcW w:w="2785" w:type="dxa"/>
          </w:tcPr>
          <w:p>
            <w:pPr>
              <w:pStyle w:val="TableParagraph"/>
              <w:spacing w:before="85"/>
              <w:ind w:left="58"/>
              <w:rPr>
                <w:sz w:val="22"/>
              </w:rPr>
            </w:pPr>
            <w:r>
              <w:rPr>
                <w:spacing w:val="-5"/>
                <w:sz w:val="22"/>
              </w:rPr>
              <w:t>0.8</w:t>
            </w:r>
          </w:p>
        </w:tc>
      </w:tr>
      <w:tr>
        <w:trPr>
          <w:trHeight w:val="395" w:hRule="atLeast"/>
        </w:trPr>
        <w:tc>
          <w:tcPr>
            <w:tcW w:w="818" w:type="dxa"/>
          </w:tcPr>
          <w:p>
            <w:pPr>
              <w:pStyle w:val="TableParagraph"/>
              <w:spacing w:before="85"/>
              <w:ind w:left="57"/>
              <w:rPr>
                <w:sz w:val="22"/>
              </w:rPr>
            </w:pPr>
            <w:r>
              <w:rPr>
                <w:spacing w:val="-10"/>
                <w:sz w:val="22"/>
              </w:rPr>
              <w:t>5</w:t>
            </w:r>
          </w:p>
        </w:tc>
        <w:tc>
          <w:tcPr>
            <w:tcW w:w="3005" w:type="dxa"/>
          </w:tcPr>
          <w:p>
            <w:pPr>
              <w:pStyle w:val="TableParagraph"/>
              <w:spacing w:before="85"/>
              <w:ind w:left="55"/>
              <w:rPr>
                <w:sz w:val="22"/>
              </w:rPr>
            </w:pPr>
            <w:r>
              <w:rPr>
                <w:sz w:val="22"/>
              </w:rPr>
              <w:t>Residential</w:t>
            </w:r>
            <w:r>
              <w:rPr>
                <w:spacing w:val="-6"/>
                <w:sz w:val="22"/>
              </w:rPr>
              <w:t> </w:t>
            </w:r>
            <w:r>
              <w:rPr>
                <w:spacing w:val="-2"/>
                <w:sz w:val="22"/>
              </w:rPr>
              <w:t>(Plotted)</w:t>
            </w:r>
          </w:p>
        </w:tc>
        <w:tc>
          <w:tcPr>
            <w:tcW w:w="2410" w:type="dxa"/>
          </w:tcPr>
          <w:p>
            <w:pPr>
              <w:pStyle w:val="TableParagraph"/>
              <w:spacing w:before="85"/>
              <w:ind w:left="58"/>
              <w:rPr>
                <w:sz w:val="22"/>
              </w:rPr>
            </w:pPr>
            <w:r>
              <w:rPr>
                <w:spacing w:val="-4"/>
                <w:sz w:val="22"/>
              </w:rPr>
              <w:t>0.40</w:t>
            </w:r>
          </w:p>
        </w:tc>
        <w:tc>
          <w:tcPr>
            <w:tcW w:w="2785" w:type="dxa"/>
          </w:tcPr>
          <w:p>
            <w:pPr>
              <w:pStyle w:val="TableParagraph"/>
              <w:spacing w:before="85"/>
              <w:ind w:left="58"/>
              <w:rPr>
                <w:sz w:val="22"/>
              </w:rPr>
            </w:pPr>
            <w:r>
              <w:rPr>
                <w:sz w:val="22"/>
              </w:rPr>
              <w:t>-</w:t>
            </w:r>
          </w:p>
        </w:tc>
      </w:tr>
      <w:tr>
        <w:trPr>
          <w:trHeight w:val="393" w:hRule="atLeast"/>
        </w:trPr>
        <w:tc>
          <w:tcPr>
            <w:tcW w:w="818" w:type="dxa"/>
          </w:tcPr>
          <w:p>
            <w:pPr>
              <w:pStyle w:val="TableParagraph"/>
              <w:spacing w:before="82"/>
              <w:ind w:left="57"/>
              <w:rPr>
                <w:sz w:val="22"/>
              </w:rPr>
            </w:pPr>
            <w:r>
              <w:rPr>
                <w:spacing w:val="-10"/>
                <w:sz w:val="22"/>
              </w:rPr>
              <w:t>6</w:t>
            </w:r>
          </w:p>
        </w:tc>
        <w:tc>
          <w:tcPr>
            <w:tcW w:w="3005" w:type="dxa"/>
          </w:tcPr>
          <w:p>
            <w:pPr>
              <w:pStyle w:val="TableParagraph"/>
              <w:spacing w:before="82"/>
              <w:ind w:left="55"/>
              <w:rPr>
                <w:sz w:val="22"/>
              </w:rPr>
            </w:pPr>
            <w:r>
              <w:rPr>
                <w:sz w:val="22"/>
              </w:rPr>
              <w:t>Residential</w:t>
            </w:r>
            <w:r>
              <w:rPr>
                <w:spacing w:val="-5"/>
                <w:sz w:val="22"/>
              </w:rPr>
              <w:t> </w:t>
            </w:r>
            <w:r>
              <w:rPr>
                <w:sz w:val="22"/>
              </w:rPr>
              <w:t>(Group</w:t>
            </w:r>
            <w:r>
              <w:rPr>
                <w:spacing w:val="-5"/>
                <w:sz w:val="22"/>
              </w:rPr>
              <w:t> </w:t>
            </w:r>
            <w:r>
              <w:rPr>
                <w:spacing w:val="-2"/>
                <w:sz w:val="22"/>
              </w:rPr>
              <w:t>Housing)</w:t>
            </w:r>
          </w:p>
        </w:tc>
        <w:tc>
          <w:tcPr>
            <w:tcW w:w="2410" w:type="dxa"/>
          </w:tcPr>
          <w:p>
            <w:pPr>
              <w:pStyle w:val="TableParagraph"/>
              <w:spacing w:before="82"/>
              <w:ind w:left="58"/>
              <w:rPr>
                <w:sz w:val="22"/>
              </w:rPr>
            </w:pPr>
            <w:r>
              <w:rPr>
                <w:spacing w:val="-4"/>
                <w:sz w:val="22"/>
              </w:rPr>
              <w:t>0.40</w:t>
            </w:r>
          </w:p>
        </w:tc>
        <w:tc>
          <w:tcPr>
            <w:tcW w:w="2785" w:type="dxa"/>
          </w:tcPr>
          <w:p>
            <w:pPr>
              <w:pStyle w:val="TableParagraph"/>
              <w:spacing w:before="82"/>
              <w:ind w:left="58"/>
              <w:rPr>
                <w:sz w:val="22"/>
              </w:rPr>
            </w:pPr>
            <w:r>
              <w:rPr>
                <w:spacing w:val="-5"/>
                <w:sz w:val="22"/>
              </w:rPr>
              <w:t>0.8</w:t>
            </w:r>
          </w:p>
        </w:tc>
      </w:tr>
      <w:tr>
        <w:trPr>
          <w:trHeight w:val="674" w:hRule="atLeast"/>
        </w:trPr>
        <w:tc>
          <w:tcPr>
            <w:tcW w:w="818" w:type="dxa"/>
          </w:tcPr>
          <w:p>
            <w:pPr>
              <w:pStyle w:val="TableParagraph"/>
              <w:spacing w:before="224"/>
              <w:ind w:left="57"/>
              <w:rPr>
                <w:sz w:val="22"/>
              </w:rPr>
            </w:pPr>
            <w:r>
              <w:rPr>
                <w:spacing w:val="-10"/>
                <w:sz w:val="22"/>
              </w:rPr>
              <w:t>7</w:t>
            </w:r>
          </w:p>
        </w:tc>
        <w:tc>
          <w:tcPr>
            <w:tcW w:w="3005" w:type="dxa"/>
          </w:tcPr>
          <w:p>
            <w:pPr>
              <w:pStyle w:val="TableParagraph"/>
              <w:tabs>
                <w:tab w:pos="1465" w:val="left" w:leader="none"/>
                <w:tab w:pos="2626" w:val="left" w:leader="none"/>
              </w:tabs>
              <w:spacing w:line="264" w:lineRule="auto" w:before="85"/>
              <w:ind w:left="55" w:right="47"/>
              <w:rPr>
                <w:sz w:val="22"/>
              </w:rPr>
            </w:pPr>
            <w:r>
              <w:rPr>
                <w:spacing w:val="-2"/>
                <w:sz w:val="22"/>
              </w:rPr>
              <w:t>Community</w:t>
            </w:r>
            <w:r>
              <w:rPr>
                <w:sz w:val="22"/>
              </w:rPr>
              <w:tab/>
            </w:r>
            <w:r>
              <w:rPr>
                <w:spacing w:val="-2"/>
                <w:sz w:val="22"/>
              </w:rPr>
              <w:t>Facilities</w:t>
            </w:r>
            <w:r>
              <w:rPr>
                <w:sz w:val="22"/>
              </w:rPr>
              <w:tab/>
            </w:r>
            <w:r>
              <w:rPr>
                <w:spacing w:val="-4"/>
                <w:sz w:val="22"/>
              </w:rPr>
              <w:t>and </w:t>
            </w:r>
            <w:r>
              <w:rPr>
                <w:spacing w:val="-2"/>
                <w:sz w:val="22"/>
              </w:rPr>
              <w:t>Infrastructure</w:t>
            </w:r>
          </w:p>
        </w:tc>
        <w:tc>
          <w:tcPr>
            <w:tcW w:w="2410" w:type="dxa"/>
          </w:tcPr>
          <w:p>
            <w:pPr>
              <w:pStyle w:val="TableParagraph"/>
              <w:spacing w:before="224"/>
              <w:ind w:left="58"/>
              <w:rPr>
                <w:sz w:val="22"/>
              </w:rPr>
            </w:pPr>
            <w:r>
              <w:rPr>
                <w:spacing w:val="-4"/>
                <w:sz w:val="22"/>
              </w:rPr>
              <w:t>0.20</w:t>
            </w:r>
          </w:p>
        </w:tc>
        <w:tc>
          <w:tcPr>
            <w:tcW w:w="2785" w:type="dxa"/>
          </w:tcPr>
          <w:p>
            <w:pPr>
              <w:pStyle w:val="TableParagraph"/>
              <w:spacing w:before="85"/>
              <w:ind w:left="58"/>
              <w:rPr>
                <w:sz w:val="22"/>
              </w:rPr>
            </w:pPr>
            <w:r>
              <w:rPr>
                <w:spacing w:val="-5"/>
                <w:sz w:val="22"/>
              </w:rPr>
              <w:t>0.4</w:t>
            </w:r>
          </w:p>
        </w:tc>
      </w:tr>
    </w:tbl>
    <w:p>
      <w:pPr>
        <w:pStyle w:val="BodyText"/>
        <w:spacing w:before="149"/>
      </w:pPr>
      <w:r>
        <w:rPr>
          <w:spacing w:val="-2"/>
        </w:rPr>
        <w:t>Example:</w:t>
      </w:r>
    </w:p>
    <w:p>
      <w:pPr>
        <w:pStyle w:val="BodyText"/>
        <w:spacing w:line="266" w:lineRule="auto" w:before="149"/>
        <w:ind w:right="576"/>
      </w:pPr>
      <w:r>
        <w:rPr/>
        <w:t>In</w:t>
      </w:r>
      <w:r>
        <w:rPr>
          <w:spacing w:val="-2"/>
        </w:rPr>
        <w:t> </w:t>
      </w:r>
      <w:r>
        <w:rPr/>
        <w:t>a</w:t>
      </w:r>
      <w:r>
        <w:rPr>
          <w:spacing w:val="-2"/>
        </w:rPr>
        <w:t> </w:t>
      </w:r>
      <w:r>
        <w:rPr/>
        <w:t>group</w:t>
      </w:r>
      <w:r>
        <w:rPr>
          <w:spacing w:val="-5"/>
        </w:rPr>
        <w:t> </w:t>
      </w:r>
      <w:r>
        <w:rPr/>
        <w:t>housing</w:t>
      </w:r>
      <w:r>
        <w:rPr>
          <w:spacing w:val="-5"/>
        </w:rPr>
        <w:t> </w:t>
      </w:r>
      <w:r>
        <w:rPr/>
        <w:t>scheme</w:t>
      </w:r>
      <w:r>
        <w:rPr>
          <w:spacing w:val="-4"/>
        </w:rPr>
        <w:t> </w:t>
      </w:r>
      <w:r>
        <w:rPr/>
        <w:t>of</w:t>
      </w:r>
      <w:r>
        <w:rPr>
          <w:spacing w:val="-2"/>
        </w:rPr>
        <w:t> </w:t>
      </w:r>
      <w:r>
        <w:rPr/>
        <w:t>plot</w:t>
      </w:r>
      <w:r>
        <w:rPr>
          <w:spacing w:val="-4"/>
        </w:rPr>
        <w:t> </w:t>
      </w:r>
      <w:r>
        <w:rPr/>
        <w:t>area</w:t>
      </w:r>
      <w:r>
        <w:rPr>
          <w:spacing w:val="-4"/>
        </w:rPr>
        <w:t> </w:t>
      </w:r>
      <w:r>
        <w:rPr/>
        <w:t>of</w:t>
      </w:r>
      <w:r>
        <w:rPr>
          <w:spacing w:val="-4"/>
        </w:rPr>
        <w:t> </w:t>
      </w:r>
      <w:r>
        <w:rPr/>
        <w:t>2000 sq.m.</w:t>
      </w:r>
      <w:r>
        <w:rPr>
          <w:spacing w:val="-5"/>
        </w:rPr>
        <w:t> </w:t>
      </w:r>
      <w:r>
        <w:rPr/>
        <w:t>in</w:t>
      </w:r>
      <w:r>
        <w:rPr>
          <w:spacing w:val="-2"/>
        </w:rPr>
        <w:t> </w:t>
      </w:r>
      <w:r>
        <w:rPr/>
        <w:t>non-built-up</w:t>
      </w:r>
      <w:r>
        <w:rPr>
          <w:spacing w:val="-5"/>
        </w:rPr>
        <w:t> </w:t>
      </w:r>
      <w:r>
        <w:rPr/>
        <w:t>area</w:t>
      </w:r>
      <w:r>
        <w:rPr>
          <w:spacing w:val="-4"/>
        </w:rPr>
        <w:t> </w:t>
      </w:r>
      <w:r>
        <w:rPr/>
        <w:t>with</w:t>
      </w:r>
      <w:r>
        <w:rPr>
          <w:spacing w:val="-2"/>
        </w:rPr>
        <w:t> </w:t>
      </w:r>
      <w:r>
        <w:rPr/>
        <w:t>approach</w:t>
      </w:r>
      <w:r>
        <w:rPr>
          <w:spacing w:val="-5"/>
        </w:rPr>
        <w:t> </w:t>
      </w:r>
      <w:r>
        <w:rPr/>
        <w:t>road</w:t>
      </w:r>
      <w:r>
        <w:rPr>
          <w:spacing w:val="-4"/>
        </w:rPr>
        <w:t> </w:t>
      </w:r>
      <w:r>
        <w:rPr/>
        <w:t>of</w:t>
      </w:r>
      <w:r>
        <w:rPr>
          <w:spacing w:val="-4"/>
        </w:rPr>
        <w:t> </w:t>
      </w:r>
      <w:r>
        <w:rPr/>
        <w:t>width 30m. The calculation of fees for purchasable and premium purchasable FAR shall be as follows.</w:t>
      </w:r>
    </w:p>
    <w:p>
      <w:pPr>
        <w:pStyle w:val="BodyText"/>
        <w:spacing w:before="9"/>
        <w:ind w:left="0"/>
        <w:rPr>
          <w:sz w:val="7"/>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35"/>
        <w:gridCol w:w="701"/>
        <w:gridCol w:w="843"/>
        <w:gridCol w:w="1118"/>
        <w:gridCol w:w="979"/>
        <w:gridCol w:w="1118"/>
        <w:gridCol w:w="979"/>
        <w:gridCol w:w="1544"/>
      </w:tblGrid>
      <w:tr>
        <w:trPr>
          <w:trHeight w:val="395" w:hRule="atLeast"/>
        </w:trPr>
        <w:tc>
          <w:tcPr>
            <w:tcW w:w="1735" w:type="dxa"/>
            <w:shd w:val="clear" w:color="auto" w:fill="DBE4F0"/>
          </w:tcPr>
          <w:p>
            <w:pPr>
              <w:pStyle w:val="TableParagraph"/>
              <w:spacing w:before="85"/>
              <w:ind w:left="57"/>
              <w:rPr>
                <w:b/>
                <w:sz w:val="22"/>
              </w:rPr>
            </w:pPr>
            <w:r>
              <w:rPr>
                <w:b/>
                <w:sz w:val="22"/>
              </w:rPr>
              <w:t>Group</w:t>
            </w:r>
            <w:r>
              <w:rPr>
                <w:b/>
                <w:spacing w:val="-3"/>
                <w:sz w:val="22"/>
              </w:rPr>
              <w:t> </w:t>
            </w:r>
            <w:r>
              <w:rPr>
                <w:b/>
                <w:spacing w:val="-2"/>
                <w:sz w:val="22"/>
              </w:rPr>
              <w:t>Housing</w:t>
            </w:r>
          </w:p>
        </w:tc>
        <w:tc>
          <w:tcPr>
            <w:tcW w:w="1544" w:type="dxa"/>
            <w:gridSpan w:val="2"/>
            <w:shd w:val="clear" w:color="auto" w:fill="DBE4F0"/>
          </w:tcPr>
          <w:p>
            <w:pPr>
              <w:pStyle w:val="TableParagraph"/>
              <w:spacing w:before="85"/>
              <w:ind w:left="7"/>
              <w:jc w:val="center"/>
              <w:rPr>
                <w:b/>
                <w:sz w:val="22"/>
              </w:rPr>
            </w:pPr>
            <w:r>
              <w:rPr>
                <w:b/>
                <w:spacing w:val="-5"/>
                <w:sz w:val="22"/>
              </w:rPr>
              <w:t>FAR</w:t>
            </w:r>
          </w:p>
        </w:tc>
        <w:tc>
          <w:tcPr>
            <w:tcW w:w="1118" w:type="dxa"/>
            <w:shd w:val="clear" w:color="auto" w:fill="DBE4F0"/>
          </w:tcPr>
          <w:p>
            <w:pPr>
              <w:pStyle w:val="TableParagraph"/>
              <w:spacing w:before="85"/>
              <w:ind w:left="4"/>
              <w:jc w:val="center"/>
              <w:rPr>
                <w:b/>
                <w:sz w:val="22"/>
              </w:rPr>
            </w:pPr>
            <w:r>
              <w:rPr>
                <w:b/>
                <w:spacing w:val="-5"/>
                <w:sz w:val="22"/>
              </w:rPr>
              <w:t>FP</w:t>
            </w:r>
          </w:p>
        </w:tc>
        <w:tc>
          <w:tcPr>
            <w:tcW w:w="979" w:type="dxa"/>
            <w:shd w:val="clear" w:color="auto" w:fill="DBE4F0"/>
          </w:tcPr>
          <w:p>
            <w:pPr>
              <w:pStyle w:val="TableParagraph"/>
              <w:spacing w:before="85"/>
              <w:ind w:left="9"/>
              <w:jc w:val="center"/>
              <w:rPr>
                <w:b/>
                <w:sz w:val="22"/>
              </w:rPr>
            </w:pPr>
            <w:r>
              <w:rPr>
                <w:b/>
                <w:spacing w:val="-5"/>
                <w:sz w:val="22"/>
              </w:rPr>
              <w:t>Le</w:t>
            </w:r>
          </w:p>
        </w:tc>
        <w:tc>
          <w:tcPr>
            <w:tcW w:w="1118" w:type="dxa"/>
            <w:shd w:val="clear" w:color="auto" w:fill="DBE4F0"/>
          </w:tcPr>
          <w:p>
            <w:pPr>
              <w:pStyle w:val="TableParagraph"/>
              <w:spacing w:before="85"/>
              <w:ind w:left="8"/>
              <w:jc w:val="center"/>
              <w:rPr>
                <w:b/>
                <w:sz w:val="22"/>
              </w:rPr>
            </w:pPr>
            <w:r>
              <w:rPr>
                <w:b/>
                <w:spacing w:val="-5"/>
                <w:sz w:val="22"/>
              </w:rPr>
              <w:t>Rc</w:t>
            </w:r>
          </w:p>
        </w:tc>
        <w:tc>
          <w:tcPr>
            <w:tcW w:w="979" w:type="dxa"/>
            <w:shd w:val="clear" w:color="auto" w:fill="DBE4F0"/>
          </w:tcPr>
          <w:p>
            <w:pPr>
              <w:pStyle w:val="TableParagraph"/>
              <w:spacing w:before="85"/>
              <w:ind w:left="12"/>
              <w:jc w:val="center"/>
              <w:rPr>
                <w:b/>
                <w:sz w:val="22"/>
              </w:rPr>
            </w:pPr>
            <w:r>
              <w:rPr>
                <w:b/>
                <w:spacing w:val="-10"/>
                <w:sz w:val="22"/>
              </w:rPr>
              <w:t>P</w:t>
            </w:r>
          </w:p>
        </w:tc>
        <w:tc>
          <w:tcPr>
            <w:tcW w:w="1544" w:type="dxa"/>
            <w:shd w:val="clear" w:color="auto" w:fill="DBE4F0"/>
          </w:tcPr>
          <w:p>
            <w:pPr>
              <w:pStyle w:val="TableParagraph"/>
              <w:spacing w:before="85"/>
              <w:ind w:left="11"/>
              <w:jc w:val="center"/>
              <w:rPr>
                <w:b/>
                <w:sz w:val="22"/>
              </w:rPr>
            </w:pPr>
            <w:r>
              <w:rPr>
                <w:b/>
                <w:spacing w:val="-10"/>
                <w:sz w:val="22"/>
              </w:rPr>
              <w:t>C</w:t>
            </w:r>
          </w:p>
        </w:tc>
      </w:tr>
      <w:tr>
        <w:trPr>
          <w:trHeight w:val="1233" w:hRule="atLeast"/>
        </w:trPr>
        <w:tc>
          <w:tcPr>
            <w:tcW w:w="1735" w:type="dxa"/>
            <w:shd w:val="clear" w:color="auto" w:fill="DBE4F0"/>
          </w:tcPr>
          <w:p>
            <w:pPr>
              <w:pStyle w:val="TableParagraph"/>
              <w:spacing w:line="292" w:lineRule="auto" w:before="106"/>
              <w:ind w:left="57" w:right="122"/>
              <w:rPr>
                <w:i/>
                <w:sz w:val="20"/>
              </w:rPr>
            </w:pPr>
            <w:r>
              <w:rPr>
                <w:i/>
                <w:sz w:val="20"/>
              </w:rPr>
              <w:t>Area:</w:t>
            </w:r>
            <w:r>
              <w:rPr>
                <w:i/>
                <w:spacing w:val="-13"/>
                <w:sz w:val="20"/>
              </w:rPr>
              <w:t> </w:t>
            </w:r>
            <w:r>
              <w:rPr>
                <w:i/>
                <w:sz w:val="20"/>
              </w:rPr>
              <w:t>Non-built-</w:t>
            </w:r>
            <w:r>
              <w:rPr>
                <w:i/>
                <w:sz w:val="20"/>
              </w:rPr>
              <w:t>up Plot Area: 2000 </w:t>
            </w:r>
            <w:r>
              <w:rPr>
                <w:i/>
                <w:spacing w:val="-4"/>
                <w:sz w:val="20"/>
              </w:rPr>
              <w:t>sqm,</w:t>
            </w:r>
          </w:p>
          <w:p>
            <w:pPr>
              <w:pStyle w:val="TableParagraph"/>
              <w:spacing w:line="228" w:lineRule="exact"/>
              <w:ind w:left="57"/>
              <w:rPr>
                <w:i/>
                <w:sz w:val="20"/>
              </w:rPr>
            </w:pPr>
            <w:r>
              <w:rPr>
                <w:i/>
                <w:sz w:val="20"/>
              </w:rPr>
              <w:t>Road</w:t>
            </w:r>
            <w:r>
              <w:rPr>
                <w:i/>
                <w:spacing w:val="-3"/>
                <w:sz w:val="20"/>
              </w:rPr>
              <w:t> </w:t>
            </w:r>
            <w:r>
              <w:rPr>
                <w:i/>
                <w:sz w:val="20"/>
              </w:rPr>
              <w:t>Width:</w:t>
            </w:r>
            <w:r>
              <w:rPr>
                <w:i/>
                <w:spacing w:val="-6"/>
                <w:sz w:val="20"/>
              </w:rPr>
              <w:t> </w:t>
            </w:r>
            <w:r>
              <w:rPr>
                <w:i/>
                <w:spacing w:val="-5"/>
                <w:sz w:val="20"/>
              </w:rPr>
              <w:t>30m</w:t>
            </w:r>
          </w:p>
        </w:tc>
        <w:tc>
          <w:tcPr>
            <w:tcW w:w="701" w:type="dxa"/>
            <w:shd w:val="clear" w:color="auto" w:fill="DBE4F0"/>
          </w:tcPr>
          <w:p>
            <w:pPr>
              <w:pStyle w:val="TableParagraph"/>
              <w:spacing w:before="156"/>
              <w:rPr>
                <w:sz w:val="20"/>
              </w:rPr>
            </w:pPr>
          </w:p>
          <w:p>
            <w:pPr>
              <w:pStyle w:val="TableParagraph"/>
              <w:spacing w:line="290" w:lineRule="auto"/>
              <w:ind w:left="163" w:right="49" w:hanging="96"/>
              <w:rPr>
                <w:i/>
                <w:sz w:val="20"/>
              </w:rPr>
            </w:pPr>
            <w:r>
              <w:rPr>
                <w:i/>
                <w:spacing w:val="-2"/>
                <w:sz w:val="20"/>
              </w:rPr>
              <w:t>Permis sible</w:t>
            </w:r>
          </w:p>
        </w:tc>
        <w:tc>
          <w:tcPr>
            <w:tcW w:w="843" w:type="dxa"/>
            <w:shd w:val="clear" w:color="auto" w:fill="DBE4F0"/>
          </w:tcPr>
          <w:p>
            <w:pPr>
              <w:pStyle w:val="TableParagraph"/>
              <w:rPr>
                <w:sz w:val="20"/>
              </w:rPr>
            </w:pPr>
          </w:p>
          <w:p>
            <w:pPr>
              <w:pStyle w:val="TableParagraph"/>
              <w:spacing w:before="65"/>
              <w:rPr>
                <w:sz w:val="20"/>
              </w:rPr>
            </w:pPr>
          </w:p>
          <w:p>
            <w:pPr>
              <w:pStyle w:val="TableParagraph"/>
              <w:spacing w:before="1"/>
              <w:ind w:left="8"/>
              <w:jc w:val="center"/>
              <w:rPr>
                <w:i/>
                <w:sz w:val="20"/>
              </w:rPr>
            </w:pPr>
            <w:r>
              <w:rPr>
                <w:i/>
                <w:spacing w:val="-2"/>
                <w:sz w:val="20"/>
              </w:rPr>
              <w:t>Availed</w:t>
            </w:r>
          </w:p>
        </w:tc>
        <w:tc>
          <w:tcPr>
            <w:tcW w:w="1118" w:type="dxa"/>
            <w:shd w:val="clear" w:color="auto" w:fill="DBE4F0"/>
          </w:tcPr>
          <w:p>
            <w:pPr>
              <w:pStyle w:val="TableParagraph"/>
              <w:spacing w:before="156"/>
              <w:rPr>
                <w:sz w:val="20"/>
              </w:rPr>
            </w:pPr>
          </w:p>
          <w:p>
            <w:pPr>
              <w:pStyle w:val="TableParagraph"/>
              <w:spacing w:line="290" w:lineRule="auto"/>
              <w:ind w:left="170" w:hanging="84"/>
              <w:rPr>
                <w:i/>
                <w:sz w:val="20"/>
              </w:rPr>
            </w:pPr>
            <w:r>
              <w:rPr>
                <w:i/>
                <w:sz w:val="20"/>
              </w:rPr>
              <w:t>Add.</w:t>
            </w:r>
            <w:r>
              <w:rPr>
                <w:i/>
                <w:spacing w:val="-13"/>
                <w:sz w:val="20"/>
              </w:rPr>
              <w:t> </w:t>
            </w:r>
            <w:r>
              <w:rPr>
                <w:i/>
                <w:sz w:val="20"/>
              </w:rPr>
              <w:t>FAR</w:t>
            </w:r>
            <w:r>
              <w:rPr>
                <w:i/>
                <w:spacing w:val="-12"/>
                <w:sz w:val="20"/>
              </w:rPr>
              <w:t> </w:t>
            </w:r>
            <w:r>
              <w:rPr>
                <w:sz w:val="20"/>
              </w:rPr>
              <w:t>x </w:t>
            </w:r>
            <w:r>
              <w:rPr>
                <w:i/>
                <w:sz w:val="20"/>
              </w:rPr>
              <w:t>Plot Area</w:t>
            </w:r>
          </w:p>
        </w:tc>
        <w:tc>
          <w:tcPr>
            <w:tcW w:w="979" w:type="dxa"/>
            <w:shd w:val="clear" w:color="auto" w:fill="DBE4F0"/>
          </w:tcPr>
          <w:p>
            <w:pPr>
              <w:pStyle w:val="TableParagraph"/>
              <w:spacing w:before="156"/>
              <w:rPr>
                <w:sz w:val="20"/>
              </w:rPr>
            </w:pPr>
          </w:p>
          <w:p>
            <w:pPr>
              <w:pStyle w:val="TableParagraph"/>
              <w:spacing w:line="290" w:lineRule="auto"/>
              <w:ind w:left="304" w:hanging="238"/>
              <w:rPr>
                <w:i/>
                <w:sz w:val="20"/>
              </w:rPr>
            </w:pPr>
            <w:r>
              <w:rPr>
                <w:i/>
                <w:sz w:val="20"/>
              </w:rPr>
              <w:t>FP</w:t>
            </w:r>
            <w:r>
              <w:rPr>
                <w:i/>
                <w:spacing w:val="-13"/>
                <w:sz w:val="20"/>
              </w:rPr>
              <w:t> </w:t>
            </w:r>
            <w:r>
              <w:rPr>
                <w:i/>
                <w:sz w:val="20"/>
              </w:rPr>
              <w:t>÷</w:t>
            </w:r>
            <w:r>
              <w:rPr>
                <w:i/>
                <w:spacing w:val="-12"/>
                <w:sz w:val="20"/>
              </w:rPr>
              <w:t> </w:t>
            </w:r>
            <w:r>
              <w:rPr>
                <w:i/>
                <w:sz w:val="20"/>
              </w:rPr>
              <w:t>Base </w:t>
            </w:r>
            <w:r>
              <w:rPr>
                <w:i/>
                <w:spacing w:val="-4"/>
                <w:sz w:val="20"/>
              </w:rPr>
              <w:t>FAR</w:t>
            </w:r>
          </w:p>
        </w:tc>
        <w:tc>
          <w:tcPr>
            <w:tcW w:w="1118" w:type="dxa"/>
            <w:shd w:val="clear" w:color="auto" w:fill="DBE4F0"/>
          </w:tcPr>
          <w:p>
            <w:pPr>
              <w:pStyle w:val="TableParagraph"/>
              <w:spacing w:before="156"/>
              <w:rPr>
                <w:sz w:val="20"/>
              </w:rPr>
            </w:pPr>
          </w:p>
          <w:p>
            <w:pPr>
              <w:pStyle w:val="TableParagraph"/>
              <w:spacing w:line="290" w:lineRule="auto"/>
              <w:ind w:left="142" w:firstLine="100"/>
              <w:rPr>
                <w:i/>
                <w:sz w:val="20"/>
              </w:rPr>
            </w:pPr>
            <w:r>
              <w:rPr>
                <w:i/>
                <w:spacing w:val="-2"/>
                <w:sz w:val="20"/>
              </w:rPr>
              <w:t>Current </w:t>
            </w:r>
            <w:r>
              <w:rPr>
                <w:i/>
                <w:sz w:val="20"/>
              </w:rPr>
              <w:t>Land</w:t>
            </w:r>
            <w:r>
              <w:rPr>
                <w:i/>
                <w:spacing w:val="-2"/>
                <w:sz w:val="20"/>
              </w:rPr>
              <w:t> </w:t>
            </w:r>
            <w:r>
              <w:rPr>
                <w:i/>
                <w:spacing w:val="-4"/>
                <w:sz w:val="20"/>
              </w:rPr>
              <w:t>Rate</w:t>
            </w:r>
          </w:p>
        </w:tc>
        <w:tc>
          <w:tcPr>
            <w:tcW w:w="979" w:type="dxa"/>
            <w:shd w:val="clear" w:color="auto" w:fill="DBE4F0"/>
          </w:tcPr>
          <w:p>
            <w:pPr>
              <w:pStyle w:val="TableParagraph"/>
              <w:spacing w:before="15"/>
              <w:rPr>
                <w:sz w:val="20"/>
              </w:rPr>
            </w:pPr>
          </w:p>
          <w:p>
            <w:pPr>
              <w:pStyle w:val="TableParagraph"/>
              <w:spacing w:line="292" w:lineRule="auto"/>
              <w:ind w:left="77" w:right="70" w:firstLine="4"/>
              <w:jc w:val="center"/>
              <w:rPr>
                <w:i/>
                <w:sz w:val="20"/>
              </w:rPr>
            </w:pPr>
            <w:r>
              <w:rPr>
                <w:i/>
                <w:spacing w:val="-2"/>
                <w:sz w:val="20"/>
              </w:rPr>
              <w:t>Factor Coefficien </w:t>
            </w:r>
            <w:r>
              <w:rPr>
                <w:i/>
                <w:spacing w:val="-10"/>
                <w:sz w:val="20"/>
              </w:rPr>
              <w:t>t</w:t>
            </w:r>
          </w:p>
        </w:tc>
        <w:tc>
          <w:tcPr>
            <w:tcW w:w="1544" w:type="dxa"/>
            <w:shd w:val="clear" w:color="auto" w:fill="DBE4F0"/>
          </w:tcPr>
          <w:p>
            <w:pPr>
              <w:pStyle w:val="TableParagraph"/>
              <w:spacing w:before="156"/>
              <w:rPr>
                <w:sz w:val="20"/>
              </w:rPr>
            </w:pPr>
          </w:p>
          <w:p>
            <w:pPr>
              <w:pStyle w:val="TableParagraph"/>
              <w:spacing w:line="290" w:lineRule="auto"/>
              <w:ind w:left="306" w:right="288" w:firstLine="74"/>
              <w:rPr>
                <w:i/>
                <w:sz w:val="20"/>
              </w:rPr>
            </w:pPr>
            <w:r>
              <w:rPr>
                <w:i/>
                <w:sz w:val="20"/>
              </w:rPr>
              <w:t>Charge = Le</w:t>
            </w:r>
            <w:r>
              <w:rPr>
                <w:i/>
                <w:spacing w:val="-2"/>
                <w:sz w:val="20"/>
              </w:rPr>
              <w:t> </w:t>
            </w:r>
            <w:r>
              <w:rPr>
                <w:sz w:val="20"/>
              </w:rPr>
              <w:t>x</w:t>
            </w:r>
            <w:r>
              <w:rPr>
                <w:spacing w:val="-1"/>
                <w:sz w:val="20"/>
              </w:rPr>
              <w:t> </w:t>
            </w:r>
            <w:r>
              <w:rPr>
                <w:i/>
                <w:sz w:val="20"/>
              </w:rPr>
              <w:t>Rc </w:t>
            </w:r>
            <w:r>
              <w:rPr>
                <w:sz w:val="20"/>
              </w:rPr>
              <w:t>x</w:t>
            </w:r>
            <w:r>
              <w:rPr>
                <w:spacing w:val="-1"/>
                <w:sz w:val="20"/>
              </w:rPr>
              <w:t> </w:t>
            </w:r>
            <w:r>
              <w:rPr>
                <w:i/>
                <w:spacing w:val="-10"/>
                <w:sz w:val="20"/>
              </w:rPr>
              <w:t>P</w:t>
            </w:r>
          </w:p>
        </w:tc>
      </w:tr>
      <w:tr>
        <w:trPr>
          <w:trHeight w:val="393" w:hRule="atLeast"/>
        </w:trPr>
        <w:tc>
          <w:tcPr>
            <w:tcW w:w="1735" w:type="dxa"/>
          </w:tcPr>
          <w:p>
            <w:pPr>
              <w:pStyle w:val="TableParagraph"/>
              <w:spacing w:before="106"/>
              <w:ind w:left="57"/>
              <w:rPr>
                <w:sz w:val="20"/>
              </w:rPr>
            </w:pPr>
            <w:r>
              <w:rPr>
                <w:sz w:val="20"/>
              </w:rPr>
              <w:t>Base</w:t>
            </w:r>
            <w:r>
              <w:rPr>
                <w:spacing w:val="-5"/>
                <w:sz w:val="20"/>
              </w:rPr>
              <w:t> FAR</w:t>
            </w:r>
          </w:p>
        </w:tc>
        <w:tc>
          <w:tcPr>
            <w:tcW w:w="701" w:type="dxa"/>
          </w:tcPr>
          <w:p>
            <w:pPr>
              <w:pStyle w:val="TableParagraph"/>
              <w:spacing w:before="106"/>
              <w:ind w:left="10"/>
              <w:jc w:val="center"/>
              <w:rPr>
                <w:sz w:val="20"/>
              </w:rPr>
            </w:pPr>
            <w:r>
              <w:rPr>
                <w:spacing w:val="-5"/>
                <w:sz w:val="20"/>
              </w:rPr>
              <w:t>2.5</w:t>
            </w:r>
          </w:p>
        </w:tc>
        <w:tc>
          <w:tcPr>
            <w:tcW w:w="843" w:type="dxa"/>
          </w:tcPr>
          <w:p>
            <w:pPr>
              <w:pStyle w:val="TableParagraph"/>
              <w:spacing w:before="106"/>
              <w:ind w:left="8"/>
              <w:jc w:val="center"/>
              <w:rPr>
                <w:sz w:val="20"/>
              </w:rPr>
            </w:pPr>
            <w:r>
              <w:rPr>
                <w:spacing w:val="-5"/>
                <w:sz w:val="20"/>
              </w:rPr>
              <w:t>2.5</w:t>
            </w:r>
          </w:p>
        </w:tc>
        <w:tc>
          <w:tcPr>
            <w:tcW w:w="1118" w:type="dxa"/>
          </w:tcPr>
          <w:p>
            <w:pPr>
              <w:pStyle w:val="TableParagraph"/>
              <w:spacing w:before="106"/>
              <w:ind w:left="4"/>
              <w:jc w:val="center"/>
              <w:rPr>
                <w:sz w:val="20"/>
              </w:rPr>
            </w:pPr>
            <w:r>
              <w:rPr>
                <w:sz w:val="20"/>
              </w:rPr>
              <w:t>-</w:t>
            </w:r>
          </w:p>
        </w:tc>
        <w:tc>
          <w:tcPr>
            <w:tcW w:w="979" w:type="dxa"/>
          </w:tcPr>
          <w:p>
            <w:pPr>
              <w:pStyle w:val="TableParagraph"/>
              <w:spacing w:before="106"/>
              <w:ind w:left="9"/>
              <w:jc w:val="center"/>
              <w:rPr>
                <w:sz w:val="20"/>
              </w:rPr>
            </w:pPr>
            <w:r>
              <w:rPr>
                <w:sz w:val="20"/>
              </w:rPr>
              <w:t>-</w:t>
            </w:r>
          </w:p>
        </w:tc>
        <w:tc>
          <w:tcPr>
            <w:tcW w:w="1118" w:type="dxa"/>
          </w:tcPr>
          <w:p>
            <w:pPr>
              <w:pStyle w:val="TableParagraph"/>
              <w:rPr>
                <w:sz w:val="20"/>
              </w:rPr>
            </w:pPr>
          </w:p>
        </w:tc>
        <w:tc>
          <w:tcPr>
            <w:tcW w:w="979" w:type="dxa"/>
          </w:tcPr>
          <w:p>
            <w:pPr>
              <w:pStyle w:val="TableParagraph"/>
              <w:spacing w:before="106"/>
              <w:ind w:left="11"/>
              <w:jc w:val="center"/>
              <w:rPr>
                <w:sz w:val="20"/>
              </w:rPr>
            </w:pPr>
            <w:r>
              <w:rPr>
                <w:sz w:val="20"/>
              </w:rPr>
              <w:t>-</w:t>
            </w:r>
          </w:p>
        </w:tc>
        <w:tc>
          <w:tcPr>
            <w:tcW w:w="1544" w:type="dxa"/>
          </w:tcPr>
          <w:p>
            <w:pPr>
              <w:pStyle w:val="TableParagraph"/>
              <w:spacing w:before="106"/>
              <w:ind w:left="9"/>
              <w:jc w:val="center"/>
              <w:rPr>
                <w:sz w:val="20"/>
              </w:rPr>
            </w:pPr>
            <w:r>
              <w:rPr>
                <w:sz w:val="20"/>
              </w:rPr>
              <w:t>-</w:t>
            </w:r>
          </w:p>
        </w:tc>
      </w:tr>
      <w:tr>
        <w:trPr>
          <w:trHeight w:val="674" w:hRule="atLeast"/>
        </w:trPr>
        <w:tc>
          <w:tcPr>
            <w:tcW w:w="1735" w:type="dxa"/>
          </w:tcPr>
          <w:p>
            <w:pPr>
              <w:pStyle w:val="TableParagraph"/>
              <w:spacing w:before="18"/>
              <w:rPr>
                <w:sz w:val="20"/>
              </w:rPr>
            </w:pPr>
          </w:p>
          <w:p>
            <w:pPr>
              <w:pStyle w:val="TableParagraph"/>
              <w:ind w:left="57"/>
              <w:rPr>
                <w:sz w:val="20"/>
              </w:rPr>
            </w:pPr>
            <w:r>
              <w:rPr>
                <w:sz w:val="20"/>
              </w:rPr>
              <w:t>Purchasable</w:t>
            </w:r>
            <w:r>
              <w:rPr>
                <w:spacing w:val="-8"/>
                <w:sz w:val="20"/>
              </w:rPr>
              <w:t> </w:t>
            </w:r>
            <w:r>
              <w:rPr>
                <w:spacing w:val="-5"/>
                <w:sz w:val="20"/>
              </w:rPr>
              <w:t>FAR</w:t>
            </w:r>
          </w:p>
        </w:tc>
        <w:tc>
          <w:tcPr>
            <w:tcW w:w="701" w:type="dxa"/>
          </w:tcPr>
          <w:p>
            <w:pPr>
              <w:pStyle w:val="TableParagraph"/>
              <w:spacing w:before="18"/>
              <w:rPr>
                <w:sz w:val="20"/>
              </w:rPr>
            </w:pPr>
          </w:p>
          <w:p>
            <w:pPr>
              <w:pStyle w:val="TableParagraph"/>
              <w:ind w:left="10"/>
              <w:jc w:val="center"/>
              <w:rPr>
                <w:sz w:val="20"/>
              </w:rPr>
            </w:pPr>
            <w:r>
              <w:rPr>
                <w:spacing w:val="-5"/>
                <w:sz w:val="20"/>
              </w:rPr>
              <w:t>2.5</w:t>
            </w:r>
          </w:p>
        </w:tc>
        <w:tc>
          <w:tcPr>
            <w:tcW w:w="843" w:type="dxa"/>
          </w:tcPr>
          <w:p>
            <w:pPr>
              <w:pStyle w:val="TableParagraph"/>
              <w:spacing w:before="18"/>
              <w:rPr>
                <w:sz w:val="20"/>
              </w:rPr>
            </w:pPr>
          </w:p>
          <w:p>
            <w:pPr>
              <w:pStyle w:val="TableParagraph"/>
              <w:ind w:left="8"/>
              <w:jc w:val="center"/>
              <w:rPr>
                <w:sz w:val="20"/>
              </w:rPr>
            </w:pPr>
            <w:r>
              <w:rPr>
                <w:spacing w:val="-5"/>
                <w:sz w:val="20"/>
              </w:rPr>
              <w:t>2.5</w:t>
            </w:r>
          </w:p>
        </w:tc>
        <w:tc>
          <w:tcPr>
            <w:tcW w:w="1118" w:type="dxa"/>
          </w:tcPr>
          <w:p>
            <w:pPr>
              <w:pStyle w:val="TableParagraph"/>
              <w:spacing w:before="18"/>
              <w:rPr>
                <w:sz w:val="20"/>
              </w:rPr>
            </w:pPr>
          </w:p>
          <w:p>
            <w:pPr>
              <w:pStyle w:val="TableParagraph"/>
              <w:ind w:left="5"/>
              <w:jc w:val="center"/>
              <w:rPr>
                <w:sz w:val="20"/>
              </w:rPr>
            </w:pPr>
            <w:r>
              <w:rPr>
                <w:spacing w:val="-2"/>
                <w:sz w:val="20"/>
              </w:rPr>
              <w:t>5000sqm</w:t>
            </w:r>
          </w:p>
        </w:tc>
        <w:tc>
          <w:tcPr>
            <w:tcW w:w="979" w:type="dxa"/>
          </w:tcPr>
          <w:p>
            <w:pPr>
              <w:pStyle w:val="TableParagraph"/>
              <w:spacing w:before="18"/>
              <w:rPr>
                <w:sz w:val="20"/>
              </w:rPr>
            </w:pPr>
          </w:p>
          <w:p>
            <w:pPr>
              <w:pStyle w:val="TableParagraph"/>
              <w:ind w:left="10"/>
              <w:jc w:val="center"/>
              <w:rPr>
                <w:sz w:val="20"/>
              </w:rPr>
            </w:pPr>
            <w:r>
              <w:rPr>
                <w:spacing w:val="-2"/>
                <w:sz w:val="20"/>
              </w:rPr>
              <w:t>2000sqm</w:t>
            </w:r>
          </w:p>
        </w:tc>
        <w:tc>
          <w:tcPr>
            <w:tcW w:w="1118" w:type="dxa"/>
          </w:tcPr>
          <w:p>
            <w:pPr>
              <w:pStyle w:val="TableParagraph"/>
              <w:spacing w:before="108"/>
              <w:ind w:left="307"/>
              <w:rPr>
                <w:sz w:val="20"/>
              </w:rPr>
            </w:pPr>
            <w:r>
              <w:rPr>
                <w:spacing w:val="-2"/>
                <w:sz w:val="20"/>
              </w:rPr>
              <w:t>35000</w:t>
            </w:r>
          </w:p>
          <w:p>
            <w:pPr>
              <w:pStyle w:val="TableParagraph"/>
              <w:spacing w:before="49"/>
              <w:ind w:left="257"/>
              <w:rPr>
                <w:sz w:val="20"/>
              </w:rPr>
            </w:pPr>
            <w:r>
              <w:rPr>
                <w:spacing w:val="-2"/>
                <w:sz w:val="20"/>
              </w:rPr>
              <w:t>Rs/sqm</w:t>
            </w:r>
          </w:p>
        </w:tc>
        <w:tc>
          <w:tcPr>
            <w:tcW w:w="979" w:type="dxa"/>
          </w:tcPr>
          <w:p>
            <w:pPr>
              <w:pStyle w:val="TableParagraph"/>
              <w:spacing w:before="18"/>
              <w:rPr>
                <w:sz w:val="20"/>
              </w:rPr>
            </w:pPr>
          </w:p>
          <w:p>
            <w:pPr>
              <w:pStyle w:val="TableParagraph"/>
              <w:ind w:left="13"/>
              <w:jc w:val="center"/>
              <w:rPr>
                <w:sz w:val="20"/>
              </w:rPr>
            </w:pPr>
            <w:r>
              <w:rPr>
                <w:spacing w:val="-4"/>
                <w:sz w:val="20"/>
              </w:rPr>
              <w:t>0.40</w:t>
            </w:r>
          </w:p>
        </w:tc>
        <w:tc>
          <w:tcPr>
            <w:tcW w:w="1544" w:type="dxa"/>
          </w:tcPr>
          <w:p>
            <w:pPr>
              <w:pStyle w:val="TableParagraph"/>
              <w:spacing w:before="18"/>
              <w:rPr>
                <w:sz w:val="20"/>
              </w:rPr>
            </w:pPr>
          </w:p>
          <w:p>
            <w:pPr>
              <w:pStyle w:val="TableParagraph"/>
              <w:ind w:left="11"/>
              <w:jc w:val="center"/>
              <w:rPr>
                <w:sz w:val="20"/>
              </w:rPr>
            </w:pPr>
            <w:r>
              <w:rPr>
                <w:sz w:val="20"/>
              </w:rPr>
              <w:t>Rs</w:t>
            </w:r>
            <w:r>
              <w:rPr>
                <w:spacing w:val="-5"/>
                <w:sz w:val="20"/>
              </w:rPr>
              <w:t> </w:t>
            </w:r>
            <w:r>
              <w:rPr>
                <w:spacing w:val="-2"/>
                <w:sz w:val="20"/>
              </w:rPr>
              <w:t>2,80,00,000</w:t>
            </w:r>
          </w:p>
        </w:tc>
      </w:tr>
      <w:tr>
        <w:trPr>
          <w:trHeight w:val="673" w:hRule="atLeast"/>
        </w:trPr>
        <w:tc>
          <w:tcPr>
            <w:tcW w:w="1735" w:type="dxa"/>
          </w:tcPr>
          <w:p>
            <w:pPr>
              <w:pStyle w:val="TableParagraph"/>
              <w:spacing w:line="280" w:lineRule="atLeast" w:before="58"/>
              <w:ind w:left="57" w:right="255"/>
              <w:rPr>
                <w:sz w:val="20"/>
              </w:rPr>
            </w:pPr>
            <w:r>
              <w:rPr>
                <w:spacing w:val="-2"/>
                <w:sz w:val="20"/>
              </w:rPr>
              <w:t>Premium </w:t>
            </w:r>
            <w:r>
              <w:rPr>
                <w:sz w:val="20"/>
              </w:rPr>
              <w:t>Purchasable</w:t>
            </w:r>
            <w:r>
              <w:rPr>
                <w:spacing w:val="-13"/>
                <w:sz w:val="20"/>
              </w:rPr>
              <w:t> </w:t>
            </w:r>
            <w:r>
              <w:rPr>
                <w:sz w:val="20"/>
              </w:rPr>
              <w:t>FAR</w:t>
            </w:r>
          </w:p>
        </w:tc>
        <w:tc>
          <w:tcPr>
            <w:tcW w:w="701" w:type="dxa"/>
          </w:tcPr>
          <w:p>
            <w:pPr>
              <w:pStyle w:val="TableParagraph"/>
              <w:spacing w:before="17"/>
              <w:rPr>
                <w:sz w:val="20"/>
              </w:rPr>
            </w:pPr>
          </w:p>
          <w:p>
            <w:pPr>
              <w:pStyle w:val="TableParagraph"/>
              <w:ind w:left="10"/>
              <w:jc w:val="center"/>
              <w:rPr>
                <w:sz w:val="20"/>
              </w:rPr>
            </w:pPr>
            <w:r>
              <w:rPr>
                <w:spacing w:val="-4"/>
                <w:sz w:val="20"/>
              </w:rPr>
              <w:t>3.75</w:t>
            </w:r>
          </w:p>
        </w:tc>
        <w:tc>
          <w:tcPr>
            <w:tcW w:w="843" w:type="dxa"/>
          </w:tcPr>
          <w:p>
            <w:pPr>
              <w:pStyle w:val="TableParagraph"/>
              <w:spacing w:before="17"/>
              <w:rPr>
                <w:sz w:val="20"/>
              </w:rPr>
            </w:pPr>
          </w:p>
          <w:p>
            <w:pPr>
              <w:pStyle w:val="TableParagraph"/>
              <w:ind w:left="8"/>
              <w:jc w:val="center"/>
              <w:rPr>
                <w:sz w:val="20"/>
              </w:rPr>
            </w:pPr>
            <w:r>
              <w:rPr>
                <w:spacing w:val="-5"/>
                <w:sz w:val="20"/>
              </w:rPr>
              <w:t>3.0</w:t>
            </w:r>
          </w:p>
        </w:tc>
        <w:tc>
          <w:tcPr>
            <w:tcW w:w="1118" w:type="dxa"/>
          </w:tcPr>
          <w:p>
            <w:pPr>
              <w:pStyle w:val="TableParagraph"/>
              <w:spacing w:before="17"/>
              <w:rPr>
                <w:sz w:val="20"/>
              </w:rPr>
            </w:pPr>
          </w:p>
          <w:p>
            <w:pPr>
              <w:pStyle w:val="TableParagraph"/>
              <w:ind w:left="5"/>
              <w:jc w:val="center"/>
              <w:rPr>
                <w:sz w:val="20"/>
              </w:rPr>
            </w:pPr>
            <w:r>
              <w:rPr>
                <w:spacing w:val="-2"/>
                <w:sz w:val="20"/>
              </w:rPr>
              <w:t>6000sqm</w:t>
            </w:r>
          </w:p>
        </w:tc>
        <w:tc>
          <w:tcPr>
            <w:tcW w:w="979" w:type="dxa"/>
          </w:tcPr>
          <w:p>
            <w:pPr>
              <w:pStyle w:val="TableParagraph"/>
              <w:spacing w:before="17"/>
              <w:rPr>
                <w:sz w:val="20"/>
              </w:rPr>
            </w:pPr>
          </w:p>
          <w:p>
            <w:pPr>
              <w:pStyle w:val="TableParagraph"/>
              <w:ind w:left="10"/>
              <w:jc w:val="center"/>
              <w:rPr>
                <w:sz w:val="20"/>
              </w:rPr>
            </w:pPr>
            <w:r>
              <w:rPr>
                <w:spacing w:val="-2"/>
                <w:sz w:val="20"/>
              </w:rPr>
              <w:t>2400sqm</w:t>
            </w:r>
          </w:p>
        </w:tc>
        <w:tc>
          <w:tcPr>
            <w:tcW w:w="1118" w:type="dxa"/>
          </w:tcPr>
          <w:p>
            <w:pPr>
              <w:pStyle w:val="TableParagraph"/>
              <w:spacing w:before="108"/>
              <w:ind w:left="307"/>
              <w:rPr>
                <w:sz w:val="20"/>
              </w:rPr>
            </w:pPr>
            <w:r>
              <w:rPr>
                <w:spacing w:val="-2"/>
                <w:sz w:val="20"/>
              </w:rPr>
              <w:t>35000</w:t>
            </w:r>
          </w:p>
          <w:p>
            <w:pPr>
              <w:pStyle w:val="TableParagraph"/>
              <w:spacing w:before="48"/>
              <w:ind w:left="257"/>
              <w:rPr>
                <w:sz w:val="20"/>
              </w:rPr>
            </w:pPr>
            <w:r>
              <w:rPr>
                <w:spacing w:val="-2"/>
                <w:sz w:val="20"/>
              </w:rPr>
              <w:t>Rs/sqm</w:t>
            </w:r>
          </w:p>
        </w:tc>
        <w:tc>
          <w:tcPr>
            <w:tcW w:w="979" w:type="dxa"/>
          </w:tcPr>
          <w:p>
            <w:pPr>
              <w:pStyle w:val="TableParagraph"/>
              <w:spacing w:before="17"/>
              <w:rPr>
                <w:sz w:val="20"/>
              </w:rPr>
            </w:pPr>
          </w:p>
          <w:p>
            <w:pPr>
              <w:pStyle w:val="TableParagraph"/>
              <w:ind w:left="13"/>
              <w:jc w:val="center"/>
              <w:rPr>
                <w:sz w:val="20"/>
              </w:rPr>
            </w:pPr>
            <w:r>
              <w:rPr>
                <w:spacing w:val="-4"/>
                <w:sz w:val="20"/>
              </w:rPr>
              <w:t>0.80</w:t>
            </w:r>
          </w:p>
        </w:tc>
        <w:tc>
          <w:tcPr>
            <w:tcW w:w="1544" w:type="dxa"/>
          </w:tcPr>
          <w:p>
            <w:pPr>
              <w:pStyle w:val="TableParagraph"/>
              <w:spacing w:before="17"/>
              <w:rPr>
                <w:sz w:val="20"/>
              </w:rPr>
            </w:pPr>
          </w:p>
          <w:p>
            <w:pPr>
              <w:pStyle w:val="TableParagraph"/>
              <w:ind w:left="11"/>
              <w:jc w:val="center"/>
              <w:rPr>
                <w:sz w:val="20"/>
              </w:rPr>
            </w:pPr>
            <w:r>
              <w:rPr>
                <w:sz w:val="20"/>
              </w:rPr>
              <w:t>Rs</w:t>
            </w:r>
            <w:r>
              <w:rPr>
                <w:spacing w:val="-5"/>
                <w:sz w:val="20"/>
              </w:rPr>
              <w:t> </w:t>
            </w:r>
            <w:r>
              <w:rPr>
                <w:spacing w:val="-2"/>
                <w:sz w:val="20"/>
              </w:rPr>
              <w:t>6,72,00,000</w:t>
            </w:r>
          </w:p>
        </w:tc>
      </w:tr>
      <w:tr>
        <w:trPr>
          <w:trHeight w:val="395" w:hRule="atLeast"/>
        </w:trPr>
        <w:tc>
          <w:tcPr>
            <w:tcW w:w="1735" w:type="dxa"/>
          </w:tcPr>
          <w:p>
            <w:pPr>
              <w:pStyle w:val="TableParagraph"/>
              <w:spacing w:before="108"/>
              <w:ind w:left="57"/>
              <w:rPr>
                <w:b/>
                <w:sz w:val="20"/>
              </w:rPr>
            </w:pPr>
            <w:r>
              <w:rPr>
                <w:b/>
                <w:sz w:val="20"/>
              </w:rPr>
              <w:t>Total</w:t>
            </w:r>
            <w:r>
              <w:rPr>
                <w:b/>
                <w:spacing w:val="-5"/>
                <w:sz w:val="20"/>
              </w:rPr>
              <w:t> </w:t>
            </w:r>
            <w:r>
              <w:rPr>
                <w:b/>
                <w:spacing w:val="-2"/>
                <w:sz w:val="20"/>
              </w:rPr>
              <w:t>Charge</w:t>
            </w:r>
          </w:p>
        </w:tc>
        <w:tc>
          <w:tcPr>
            <w:tcW w:w="701" w:type="dxa"/>
          </w:tcPr>
          <w:p>
            <w:pPr>
              <w:pStyle w:val="TableParagraph"/>
              <w:rPr>
                <w:sz w:val="20"/>
              </w:rPr>
            </w:pPr>
          </w:p>
        </w:tc>
        <w:tc>
          <w:tcPr>
            <w:tcW w:w="843" w:type="dxa"/>
          </w:tcPr>
          <w:p>
            <w:pPr>
              <w:pStyle w:val="TableParagraph"/>
              <w:rPr>
                <w:sz w:val="20"/>
              </w:rPr>
            </w:pPr>
          </w:p>
        </w:tc>
        <w:tc>
          <w:tcPr>
            <w:tcW w:w="1118" w:type="dxa"/>
          </w:tcPr>
          <w:p>
            <w:pPr>
              <w:pStyle w:val="TableParagraph"/>
              <w:rPr>
                <w:sz w:val="20"/>
              </w:rPr>
            </w:pPr>
          </w:p>
        </w:tc>
        <w:tc>
          <w:tcPr>
            <w:tcW w:w="979" w:type="dxa"/>
          </w:tcPr>
          <w:p>
            <w:pPr>
              <w:pStyle w:val="TableParagraph"/>
              <w:rPr>
                <w:sz w:val="20"/>
              </w:rPr>
            </w:pPr>
          </w:p>
        </w:tc>
        <w:tc>
          <w:tcPr>
            <w:tcW w:w="1118" w:type="dxa"/>
          </w:tcPr>
          <w:p>
            <w:pPr>
              <w:pStyle w:val="TableParagraph"/>
              <w:rPr>
                <w:sz w:val="20"/>
              </w:rPr>
            </w:pPr>
          </w:p>
        </w:tc>
        <w:tc>
          <w:tcPr>
            <w:tcW w:w="979" w:type="dxa"/>
          </w:tcPr>
          <w:p>
            <w:pPr>
              <w:pStyle w:val="TableParagraph"/>
              <w:rPr>
                <w:sz w:val="20"/>
              </w:rPr>
            </w:pPr>
          </w:p>
        </w:tc>
        <w:tc>
          <w:tcPr>
            <w:tcW w:w="1544" w:type="dxa"/>
          </w:tcPr>
          <w:p>
            <w:pPr>
              <w:pStyle w:val="TableParagraph"/>
              <w:spacing w:before="108"/>
              <w:ind w:left="11"/>
              <w:jc w:val="center"/>
              <w:rPr>
                <w:sz w:val="20"/>
              </w:rPr>
            </w:pPr>
            <w:r>
              <w:rPr>
                <w:sz w:val="20"/>
              </w:rPr>
              <w:t>Rs</w:t>
            </w:r>
            <w:r>
              <w:rPr>
                <w:spacing w:val="-5"/>
                <w:sz w:val="20"/>
              </w:rPr>
              <w:t> </w:t>
            </w:r>
            <w:r>
              <w:rPr>
                <w:spacing w:val="-2"/>
                <w:sz w:val="20"/>
              </w:rPr>
              <w:t>9,52,00,000</w:t>
            </w:r>
          </w:p>
        </w:tc>
      </w:tr>
    </w:tbl>
    <w:p>
      <w:pPr>
        <w:pStyle w:val="BodyText"/>
        <w:spacing w:before="246"/>
        <w:ind w:left="0"/>
      </w:pPr>
    </w:p>
    <w:p>
      <w:pPr>
        <w:pStyle w:val="Heading2"/>
        <w:numPr>
          <w:ilvl w:val="1"/>
          <w:numId w:val="2"/>
        </w:numPr>
        <w:tabs>
          <w:tab w:pos="741" w:val="left" w:leader="none"/>
        </w:tabs>
        <w:spacing w:line="240" w:lineRule="auto" w:before="0" w:after="0"/>
        <w:ind w:left="741" w:right="0" w:hanging="576"/>
        <w:jc w:val="left"/>
        <w:rPr>
          <w:color w:val="00AF50"/>
        </w:rPr>
      </w:pPr>
      <w:bookmarkStart w:name="_TOC_250075" w:id="53"/>
      <w:r>
        <w:rPr>
          <w:color w:val="00AF50"/>
        </w:rPr>
        <w:t>Additional</w:t>
      </w:r>
      <w:r>
        <w:rPr>
          <w:color w:val="00AF50"/>
          <w:spacing w:val="-3"/>
        </w:rPr>
        <w:t> </w:t>
      </w:r>
      <w:r>
        <w:rPr>
          <w:color w:val="00AF50"/>
        </w:rPr>
        <w:t>FAR</w:t>
      </w:r>
      <w:r>
        <w:rPr>
          <w:color w:val="00AF50"/>
          <w:spacing w:val="-2"/>
        </w:rPr>
        <w:t> </w:t>
      </w:r>
      <w:r>
        <w:rPr>
          <w:color w:val="00AF50"/>
        </w:rPr>
        <w:t>on</w:t>
      </w:r>
      <w:r>
        <w:rPr>
          <w:color w:val="00AF50"/>
          <w:spacing w:val="-2"/>
        </w:rPr>
        <w:t> </w:t>
      </w:r>
      <w:r>
        <w:rPr>
          <w:color w:val="00AF50"/>
        </w:rPr>
        <w:t>Green</w:t>
      </w:r>
      <w:bookmarkEnd w:id="53"/>
      <w:r>
        <w:rPr>
          <w:color w:val="00AF50"/>
          <w:spacing w:val="-2"/>
        </w:rPr>
        <w:t> Buildings</w:t>
      </w:r>
    </w:p>
    <w:p>
      <w:pPr>
        <w:pStyle w:val="BodyText"/>
        <w:spacing w:line="266" w:lineRule="auto" w:before="154"/>
        <w:ind w:right="576"/>
      </w:pPr>
      <w:r>
        <w:rPr/>
        <w:t>The Authority</w:t>
      </w:r>
      <w:r>
        <w:rPr>
          <w:spacing w:val="-3"/>
        </w:rPr>
        <w:t> </w:t>
      </w:r>
      <w:r>
        <w:rPr/>
        <w:t>shall</w:t>
      </w:r>
      <w:r>
        <w:rPr>
          <w:spacing w:val="-1"/>
        </w:rPr>
        <w:t> </w:t>
      </w:r>
      <w:r>
        <w:rPr/>
        <w:t>strive</w:t>
      </w:r>
      <w:r>
        <w:rPr>
          <w:spacing w:val="-2"/>
        </w:rPr>
        <w:t> </w:t>
      </w:r>
      <w:r>
        <w:rPr/>
        <w:t>to promote</w:t>
      </w:r>
      <w:r>
        <w:rPr>
          <w:spacing w:val="-2"/>
        </w:rPr>
        <w:t> </w:t>
      </w:r>
      <w:r>
        <w:rPr/>
        <w:t>green</w:t>
      </w:r>
      <w:r>
        <w:rPr>
          <w:spacing w:val="-3"/>
        </w:rPr>
        <w:t> </w:t>
      </w:r>
      <w:r>
        <w:rPr/>
        <w:t>building</w:t>
      </w:r>
      <w:r>
        <w:rPr>
          <w:spacing w:val="-2"/>
        </w:rPr>
        <w:t> </w:t>
      </w:r>
      <w:r>
        <w:rPr/>
        <w:t>concepts and</w:t>
      </w:r>
      <w:r>
        <w:rPr>
          <w:spacing w:val="-2"/>
        </w:rPr>
        <w:t> </w:t>
      </w:r>
      <w:r>
        <w:rPr/>
        <w:t>shall</w:t>
      </w:r>
      <w:r>
        <w:rPr>
          <w:spacing w:val="-1"/>
        </w:rPr>
        <w:t> </w:t>
      </w:r>
      <w:r>
        <w:rPr/>
        <w:t>provide</w:t>
      </w:r>
      <w:r>
        <w:rPr>
          <w:spacing w:val="-1"/>
        </w:rPr>
        <w:t> </w:t>
      </w:r>
      <w:r>
        <w:rPr/>
        <w:t>following</w:t>
      </w:r>
      <w:r>
        <w:rPr>
          <w:spacing w:val="-3"/>
        </w:rPr>
        <w:t> </w:t>
      </w:r>
      <w:r>
        <w:rPr/>
        <w:t>incentive in the form of additional FAR, free of cost, for green rated buildings.</w:t>
      </w:r>
    </w:p>
    <w:p>
      <w:pPr>
        <w:pStyle w:val="ListParagraph"/>
        <w:numPr>
          <w:ilvl w:val="0"/>
          <w:numId w:val="103"/>
        </w:numPr>
        <w:tabs>
          <w:tab w:pos="885" w:val="left" w:leader="none"/>
        </w:tabs>
        <w:spacing w:line="264" w:lineRule="auto" w:before="120" w:after="0"/>
        <w:ind w:left="885" w:right="583" w:hanging="360"/>
        <w:jc w:val="left"/>
        <w:rPr>
          <w:sz w:val="22"/>
        </w:rPr>
      </w:pPr>
      <w:r>
        <w:rPr>
          <w:sz w:val="22"/>
        </w:rPr>
        <w:t>GRIHA Three star/ IGBC Silver / LEED silver or equivalent rating – 3% additional FAR on availed FAR.</w:t>
      </w:r>
    </w:p>
    <w:p>
      <w:pPr>
        <w:pStyle w:val="ListParagraph"/>
        <w:numPr>
          <w:ilvl w:val="0"/>
          <w:numId w:val="103"/>
        </w:numPr>
        <w:tabs>
          <w:tab w:pos="885" w:val="left" w:leader="none"/>
        </w:tabs>
        <w:spacing w:line="266" w:lineRule="auto" w:before="3" w:after="0"/>
        <w:ind w:left="885" w:right="586" w:hanging="360"/>
        <w:jc w:val="left"/>
        <w:rPr>
          <w:sz w:val="22"/>
        </w:rPr>
      </w:pPr>
      <w:r>
        <w:rPr>
          <w:sz w:val="22"/>
        </w:rPr>
        <w:t>GRIHA</w:t>
      </w:r>
      <w:r>
        <w:rPr>
          <w:spacing w:val="-11"/>
          <w:sz w:val="22"/>
        </w:rPr>
        <w:t> </w:t>
      </w:r>
      <w:r>
        <w:rPr>
          <w:sz w:val="22"/>
        </w:rPr>
        <w:t>Four</w:t>
      </w:r>
      <w:r>
        <w:rPr>
          <w:spacing w:val="-9"/>
          <w:sz w:val="22"/>
        </w:rPr>
        <w:t> </w:t>
      </w:r>
      <w:r>
        <w:rPr>
          <w:sz w:val="22"/>
        </w:rPr>
        <w:t>star/IGBC</w:t>
      </w:r>
      <w:r>
        <w:rPr>
          <w:spacing w:val="-10"/>
          <w:sz w:val="22"/>
        </w:rPr>
        <w:t> </w:t>
      </w:r>
      <w:r>
        <w:rPr>
          <w:sz w:val="22"/>
        </w:rPr>
        <w:t>Gold/LEED</w:t>
      </w:r>
      <w:r>
        <w:rPr>
          <w:spacing w:val="-14"/>
          <w:sz w:val="22"/>
        </w:rPr>
        <w:t> </w:t>
      </w:r>
      <w:r>
        <w:rPr>
          <w:sz w:val="22"/>
        </w:rPr>
        <w:t>Gold</w:t>
      </w:r>
      <w:r>
        <w:rPr>
          <w:spacing w:val="-12"/>
          <w:sz w:val="22"/>
        </w:rPr>
        <w:t> </w:t>
      </w:r>
      <w:r>
        <w:rPr>
          <w:sz w:val="22"/>
        </w:rPr>
        <w:t>or</w:t>
      </w:r>
      <w:r>
        <w:rPr>
          <w:spacing w:val="-11"/>
          <w:sz w:val="22"/>
        </w:rPr>
        <w:t> </w:t>
      </w:r>
      <w:r>
        <w:rPr>
          <w:sz w:val="22"/>
        </w:rPr>
        <w:t>equivalent</w:t>
      </w:r>
      <w:r>
        <w:rPr>
          <w:spacing w:val="-11"/>
          <w:sz w:val="22"/>
        </w:rPr>
        <w:t> </w:t>
      </w:r>
      <w:r>
        <w:rPr>
          <w:sz w:val="22"/>
        </w:rPr>
        <w:t>rating</w:t>
      </w:r>
      <w:r>
        <w:rPr>
          <w:spacing w:val="-9"/>
          <w:sz w:val="22"/>
        </w:rPr>
        <w:t> </w:t>
      </w:r>
      <w:r>
        <w:rPr>
          <w:sz w:val="22"/>
        </w:rPr>
        <w:t>–</w:t>
      </w:r>
      <w:r>
        <w:rPr>
          <w:spacing w:val="-12"/>
          <w:sz w:val="22"/>
        </w:rPr>
        <w:t> </w:t>
      </w:r>
      <w:r>
        <w:rPr>
          <w:sz w:val="22"/>
        </w:rPr>
        <w:t>5%</w:t>
      </w:r>
      <w:r>
        <w:rPr>
          <w:spacing w:val="-11"/>
          <w:sz w:val="22"/>
        </w:rPr>
        <w:t> </w:t>
      </w:r>
      <w:r>
        <w:rPr>
          <w:sz w:val="22"/>
        </w:rPr>
        <w:t>additional</w:t>
      </w:r>
      <w:r>
        <w:rPr>
          <w:spacing w:val="-11"/>
          <w:sz w:val="22"/>
        </w:rPr>
        <w:t> </w:t>
      </w:r>
      <w:r>
        <w:rPr>
          <w:sz w:val="22"/>
        </w:rPr>
        <w:t>FAR</w:t>
      </w:r>
      <w:r>
        <w:rPr>
          <w:spacing w:val="-10"/>
          <w:sz w:val="22"/>
        </w:rPr>
        <w:t> </w:t>
      </w:r>
      <w:r>
        <w:rPr>
          <w:sz w:val="22"/>
        </w:rPr>
        <w:t>on</w:t>
      </w:r>
      <w:r>
        <w:rPr>
          <w:spacing w:val="-11"/>
          <w:sz w:val="22"/>
        </w:rPr>
        <w:t> </w:t>
      </w:r>
      <w:r>
        <w:rPr>
          <w:sz w:val="22"/>
        </w:rPr>
        <w:t>availed </w:t>
      </w:r>
      <w:r>
        <w:rPr>
          <w:spacing w:val="-4"/>
          <w:sz w:val="22"/>
        </w:rPr>
        <w:t>FAR.</w:t>
      </w:r>
    </w:p>
    <w:p>
      <w:pPr>
        <w:pStyle w:val="ListParagraph"/>
        <w:spacing w:after="0" w:line="266" w:lineRule="auto"/>
        <w:jc w:val="left"/>
        <w:rPr>
          <w:sz w:val="22"/>
        </w:rPr>
        <w:sectPr>
          <w:pgSz w:w="11910" w:h="16840"/>
          <w:pgMar w:header="0" w:footer="1125" w:top="1380" w:bottom="1320" w:left="1275" w:right="850"/>
        </w:sectPr>
      </w:pPr>
    </w:p>
    <w:p>
      <w:pPr>
        <w:pStyle w:val="ListParagraph"/>
        <w:numPr>
          <w:ilvl w:val="0"/>
          <w:numId w:val="103"/>
        </w:numPr>
        <w:tabs>
          <w:tab w:pos="885" w:val="left" w:leader="none"/>
        </w:tabs>
        <w:spacing w:line="266" w:lineRule="auto" w:before="69" w:after="0"/>
        <w:ind w:left="885" w:right="586" w:hanging="360"/>
        <w:jc w:val="left"/>
        <w:rPr>
          <w:sz w:val="22"/>
        </w:rPr>
      </w:pPr>
      <w:r>
        <w:rPr>
          <w:sz w:val="22"/>
        </w:rPr>
        <w:t>GRIHA Five star/ IGBC Platinum/ LEED Platinum or equivalent rating – 7% additional FAR on availed FAR.</w:t>
      </w:r>
    </w:p>
    <w:p>
      <w:pPr>
        <w:pStyle w:val="BodyText"/>
        <w:spacing w:before="91"/>
      </w:pPr>
      <w:r>
        <w:rPr>
          <w:spacing w:val="-2"/>
        </w:rPr>
        <w:t>Note:</w:t>
      </w:r>
    </w:p>
    <w:p>
      <w:pPr>
        <w:pStyle w:val="ListParagraph"/>
        <w:numPr>
          <w:ilvl w:val="0"/>
          <w:numId w:val="104"/>
        </w:numPr>
        <w:tabs>
          <w:tab w:pos="876" w:val="left" w:leader="none"/>
          <w:tab w:pos="878" w:val="left" w:leader="none"/>
        </w:tabs>
        <w:spacing w:line="266" w:lineRule="auto" w:before="153" w:after="0"/>
        <w:ind w:left="878" w:right="584" w:hanging="485"/>
        <w:jc w:val="both"/>
        <w:rPr>
          <w:sz w:val="22"/>
        </w:rPr>
      </w:pPr>
      <w:r>
        <w:rPr>
          <w:sz w:val="22"/>
        </w:rPr>
        <w:t>Additional</w:t>
      </w:r>
      <w:r>
        <w:rPr>
          <w:spacing w:val="-1"/>
          <w:sz w:val="22"/>
        </w:rPr>
        <w:t> </w:t>
      </w:r>
      <w:r>
        <w:rPr>
          <w:sz w:val="22"/>
        </w:rPr>
        <w:t>FAR</w:t>
      </w:r>
      <w:r>
        <w:rPr>
          <w:spacing w:val="-3"/>
          <w:sz w:val="22"/>
        </w:rPr>
        <w:t> </w:t>
      </w:r>
      <w:r>
        <w:rPr>
          <w:sz w:val="22"/>
        </w:rPr>
        <w:t>mentioned</w:t>
      </w:r>
      <w:r>
        <w:rPr>
          <w:spacing w:val="-4"/>
          <w:sz w:val="22"/>
        </w:rPr>
        <w:t> </w:t>
      </w:r>
      <w:r>
        <w:rPr>
          <w:sz w:val="22"/>
        </w:rPr>
        <w:t>above</w:t>
      </w:r>
      <w:r>
        <w:rPr>
          <w:spacing w:val="-2"/>
          <w:sz w:val="22"/>
        </w:rPr>
        <w:t> </w:t>
      </w:r>
      <w:r>
        <w:rPr>
          <w:sz w:val="22"/>
        </w:rPr>
        <w:t>in</w:t>
      </w:r>
      <w:r>
        <w:rPr>
          <w:spacing w:val="-2"/>
          <w:sz w:val="22"/>
        </w:rPr>
        <w:t> </w:t>
      </w:r>
      <w:r>
        <w:rPr>
          <w:sz w:val="22"/>
        </w:rPr>
        <w:t>point</w:t>
      </w:r>
      <w:r>
        <w:rPr>
          <w:spacing w:val="-1"/>
          <w:sz w:val="22"/>
        </w:rPr>
        <w:t> </w:t>
      </w:r>
      <w:r>
        <w:rPr>
          <w:sz w:val="22"/>
        </w:rPr>
        <w:t>a),</w:t>
      </w:r>
      <w:r>
        <w:rPr>
          <w:spacing w:val="-2"/>
          <w:sz w:val="22"/>
        </w:rPr>
        <w:t> </w:t>
      </w:r>
      <w:r>
        <w:rPr>
          <w:sz w:val="22"/>
        </w:rPr>
        <w:t>b)</w:t>
      </w:r>
      <w:r>
        <w:rPr>
          <w:spacing w:val="-2"/>
          <w:sz w:val="22"/>
        </w:rPr>
        <w:t> </w:t>
      </w:r>
      <w:r>
        <w:rPr>
          <w:sz w:val="22"/>
        </w:rPr>
        <w:t>and</w:t>
      </w:r>
      <w:r>
        <w:rPr>
          <w:spacing w:val="-2"/>
          <w:sz w:val="22"/>
        </w:rPr>
        <w:t> </w:t>
      </w:r>
      <w:r>
        <w:rPr>
          <w:sz w:val="22"/>
        </w:rPr>
        <w:t>c)</w:t>
      </w:r>
      <w:r>
        <w:rPr>
          <w:spacing w:val="-4"/>
          <w:sz w:val="22"/>
        </w:rPr>
        <w:t> </w:t>
      </w:r>
      <w:r>
        <w:rPr>
          <w:sz w:val="22"/>
        </w:rPr>
        <w:t>shall</w:t>
      </w:r>
      <w:r>
        <w:rPr>
          <w:spacing w:val="-1"/>
          <w:sz w:val="22"/>
        </w:rPr>
        <w:t> </w:t>
      </w:r>
      <w:r>
        <w:rPr>
          <w:sz w:val="22"/>
        </w:rPr>
        <w:t>be</w:t>
      </w:r>
      <w:r>
        <w:rPr>
          <w:spacing w:val="-2"/>
          <w:sz w:val="22"/>
        </w:rPr>
        <w:t> </w:t>
      </w:r>
      <w:r>
        <w:rPr>
          <w:sz w:val="22"/>
        </w:rPr>
        <w:t>awarded</w:t>
      </w:r>
      <w:r>
        <w:rPr>
          <w:spacing w:val="-2"/>
          <w:sz w:val="22"/>
        </w:rPr>
        <w:t> </w:t>
      </w:r>
      <w:r>
        <w:rPr>
          <w:sz w:val="22"/>
        </w:rPr>
        <w:t>after</w:t>
      </w:r>
      <w:r>
        <w:rPr>
          <w:spacing w:val="-1"/>
          <w:sz w:val="22"/>
        </w:rPr>
        <w:t> </w:t>
      </w:r>
      <w:r>
        <w:rPr>
          <w:sz w:val="22"/>
        </w:rPr>
        <w:t>pre-certification from the empanelled agency. This incentive FAR</w:t>
      </w:r>
      <w:r>
        <w:rPr>
          <w:spacing w:val="-1"/>
          <w:sz w:val="22"/>
        </w:rPr>
        <w:t> </w:t>
      </w:r>
      <w:r>
        <w:rPr>
          <w:sz w:val="22"/>
        </w:rPr>
        <w:t>on Green Buildings shall be over and above the MFAR.</w:t>
      </w:r>
    </w:p>
    <w:p>
      <w:pPr>
        <w:pStyle w:val="ListParagraph"/>
        <w:numPr>
          <w:ilvl w:val="0"/>
          <w:numId w:val="104"/>
        </w:numPr>
        <w:tabs>
          <w:tab w:pos="876" w:val="left" w:leader="none"/>
          <w:tab w:pos="878" w:val="left" w:leader="none"/>
        </w:tabs>
        <w:spacing w:line="266" w:lineRule="auto" w:before="117" w:after="0"/>
        <w:ind w:left="878" w:right="586" w:hanging="557"/>
        <w:jc w:val="both"/>
        <w:rPr>
          <w:sz w:val="22"/>
        </w:rPr>
      </w:pPr>
      <w:r>
        <w:rPr>
          <w:sz w:val="22"/>
        </w:rPr>
        <w:t>In case that the developer fails to achieve committed rating as per pre-certification at the time of final occupancy, a penalty shall be imposed at the rate 2 times of the land cost as per the circle rates for the additional FAR for the rating not achieved.</w:t>
      </w:r>
    </w:p>
    <w:p>
      <w:pPr>
        <w:pStyle w:val="ListParagraph"/>
        <w:numPr>
          <w:ilvl w:val="0"/>
          <w:numId w:val="104"/>
        </w:numPr>
        <w:tabs>
          <w:tab w:pos="874" w:val="left" w:leader="none"/>
          <w:tab w:pos="878" w:val="left" w:leader="none"/>
        </w:tabs>
        <w:spacing w:line="266" w:lineRule="auto" w:before="118" w:after="0"/>
        <w:ind w:left="878" w:right="585" w:hanging="632"/>
        <w:jc w:val="both"/>
        <w:rPr>
          <w:sz w:val="22"/>
        </w:rPr>
      </w:pPr>
      <w:r>
        <w:rPr>
          <w:sz w:val="22"/>
        </w:rPr>
        <w:t>The authority shall consider certification from any agency identified/ recognised by the State/ Central Government.</w:t>
      </w:r>
    </w:p>
    <w:p>
      <w:pPr>
        <w:pStyle w:val="BodyText"/>
        <w:ind w:left="0"/>
      </w:pPr>
    </w:p>
    <w:p>
      <w:pPr>
        <w:pStyle w:val="BodyText"/>
        <w:spacing w:before="13"/>
        <w:ind w:left="0"/>
      </w:pPr>
    </w:p>
    <w:p>
      <w:pPr>
        <w:spacing w:before="0"/>
        <w:ind w:left="165" w:right="0" w:firstLine="0"/>
        <w:jc w:val="left"/>
        <w:rPr>
          <w:sz w:val="22"/>
        </w:rPr>
      </w:pPr>
      <w:r>
        <w:rPr>
          <w:sz w:val="22"/>
        </w:rPr>
        <mc:AlternateContent>
          <mc:Choice Requires="wps">
            <w:drawing>
              <wp:anchor distT="0" distB="0" distL="0" distR="0" allowOverlap="1" layoutInCell="1" locked="0" behindDoc="1" simplePos="0" relativeHeight="472670208">
                <wp:simplePos x="0" y="0"/>
                <wp:positionH relativeFrom="page">
                  <wp:posOffset>914704</wp:posOffset>
                </wp:positionH>
                <wp:positionV relativeFrom="paragraph">
                  <wp:posOffset>-379</wp:posOffset>
                </wp:positionV>
                <wp:extent cx="35560" cy="161925"/>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35560" cy="161925"/>
                        </a:xfrm>
                        <a:custGeom>
                          <a:avLst/>
                          <a:gdLst/>
                          <a:ahLst/>
                          <a:cxnLst/>
                          <a:rect l="l" t="t" r="r" b="b"/>
                          <a:pathLst>
                            <a:path w="35560" h="161925">
                              <a:moveTo>
                                <a:pt x="35052" y="0"/>
                              </a:moveTo>
                              <a:lnTo>
                                <a:pt x="0" y="0"/>
                              </a:lnTo>
                              <a:lnTo>
                                <a:pt x="0" y="161544"/>
                              </a:lnTo>
                              <a:lnTo>
                                <a:pt x="35052" y="161544"/>
                              </a:lnTo>
                              <a:lnTo>
                                <a:pt x="35052" y="0"/>
                              </a:lnTo>
                              <a:close/>
                            </a:path>
                          </a:pathLst>
                        </a:custGeom>
                        <a:solidFill>
                          <a:srgbClr val="00FFFF"/>
                        </a:solidFill>
                      </wps:spPr>
                      <wps:bodyPr wrap="square" lIns="0" tIns="0" rIns="0" bIns="0" rtlCol="0">
                        <a:prstTxWarp prst="textNoShape">
                          <a:avLst/>
                        </a:prstTxWarp>
                        <a:noAutofit/>
                      </wps:bodyPr>
                    </wps:wsp>
                  </a:graphicData>
                </a:graphic>
              </wp:anchor>
            </w:drawing>
          </mc:Choice>
          <mc:Fallback>
            <w:pict>
              <v:rect style="position:absolute;margin-left:72.024002pt;margin-top:-.029854pt;width:2.76pt;height:12.72pt;mso-position-horizontal-relative:page;mso-position-vertical-relative:paragraph;z-index:-30646272" id="docshape49" filled="true" fillcolor="#00ffff" stroked="false">
                <v:fill type="solid"/>
                <w10:wrap type="none"/>
              </v:rect>
            </w:pict>
          </mc:Fallback>
        </mc:AlternateContent>
      </w:r>
      <w:r>
        <w:rPr>
          <w:spacing w:val="-10"/>
          <w:sz w:val="22"/>
        </w:rPr>
        <w:t>.</w:t>
      </w:r>
    </w:p>
    <w:p>
      <w:pPr>
        <w:spacing w:after="0"/>
        <w:jc w:val="left"/>
        <w:rPr>
          <w:sz w:val="22"/>
        </w:rPr>
        <w:sectPr>
          <w:pgSz w:w="11910" w:h="16840"/>
          <w:pgMar w:header="0" w:footer="1125" w:top="1380" w:bottom="1320" w:left="1275" w:right="850"/>
        </w:sectPr>
      </w:pPr>
    </w:p>
    <w:p>
      <w:pPr>
        <w:pStyle w:val="Heading1"/>
        <w:numPr>
          <w:ilvl w:val="0"/>
          <w:numId w:val="2"/>
        </w:numPr>
        <w:tabs>
          <w:tab w:pos="596" w:val="left" w:leader="none"/>
        </w:tabs>
        <w:spacing w:line="240" w:lineRule="auto" w:before="63" w:after="0"/>
        <w:ind w:left="596" w:right="0" w:hanging="431"/>
        <w:jc w:val="both"/>
      </w:pPr>
      <w:bookmarkStart w:name="_TOC_250074" w:id="54"/>
      <w:r>
        <w:rPr>
          <w:color w:val="006FC0"/>
        </w:rPr>
        <w:t>Fire</w:t>
      </w:r>
      <w:r>
        <w:rPr>
          <w:color w:val="006FC0"/>
          <w:spacing w:val="-8"/>
        </w:rPr>
        <w:t> </w:t>
      </w:r>
      <w:r>
        <w:rPr>
          <w:color w:val="006FC0"/>
        </w:rPr>
        <w:t>Prevention</w:t>
      </w:r>
      <w:r>
        <w:rPr>
          <w:color w:val="006FC0"/>
          <w:spacing w:val="-5"/>
        </w:rPr>
        <w:t> </w:t>
      </w:r>
      <w:r>
        <w:rPr>
          <w:color w:val="006FC0"/>
        </w:rPr>
        <w:t>and</w:t>
      </w:r>
      <w:r>
        <w:rPr>
          <w:color w:val="006FC0"/>
          <w:spacing w:val="-9"/>
        </w:rPr>
        <w:t> </w:t>
      </w:r>
      <w:r>
        <w:rPr>
          <w:color w:val="006FC0"/>
        </w:rPr>
        <w:t>Life</w:t>
      </w:r>
      <w:r>
        <w:rPr>
          <w:color w:val="006FC0"/>
          <w:spacing w:val="-7"/>
        </w:rPr>
        <w:t> </w:t>
      </w:r>
      <w:bookmarkEnd w:id="54"/>
      <w:r>
        <w:rPr>
          <w:color w:val="006FC0"/>
          <w:spacing w:val="-2"/>
        </w:rPr>
        <w:t>Safety</w:t>
      </w:r>
    </w:p>
    <w:p>
      <w:pPr>
        <w:pStyle w:val="BodyText"/>
        <w:spacing w:line="244" w:lineRule="auto" w:before="129"/>
        <w:ind w:right="581"/>
        <w:jc w:val="both"/>
      </w:pPr>
      <w:r>
        <w:rPr/>
        <w:t>All the buildings shall be planned, designed, and constructed to ensure fire prevention and life safety measures and this shall be done in accordance with relevant provisions of Uttar Pradesh Fire and Emergency Services Act, 2022 and Uttar Pradesh Fire and Emergency Services Rules, 2024.</w:t>
      </w:r>
    </w:p>
    <w:p>
      <w:pPr>
        <w:pStyle w:val="Heading2"/>
        <w:numPr>
          <w:ilvl w:val="1"/>
          <w:numId w:val="2"/>
        </w:numPr>
        <w:tabs>
          <w:tab w:pos="739" w:val="left" w:leader="none"/>
        </w:tabs>
        <w:spacing w:line="240" w:lineRule="auto" w:before="117" w:after="0"/>
        <w:ind w:left="739" w:right="0" w:hanging="574"/>
        <w:jc w:val="left"/>
        <w:rPr>
          <w:color w:val="00AF50"/>
        </w:rPr>
      </w:pPr>
      <w:bookmarkStart w:name="_TOC_250073" w:id="55"/>
      <w:r>
        <w:rPr>
          <w:color w:val="00AF50"/>
        </w:rPr>
        <w:t>Fire</w:t>
      </w:r>
      <w:r>
        <w:rPr>
          <w:color w:val="00AF50"/>
          <w:spacing w:val="-4"/>
        </w:rPr>
        <w:t> </w:t>
      </w:r>
      <w:r>
        <w:rPr>
          <w:color w:val="00AF50"/>
        </w:rPr>
        <w:t>prevention</w:t>
      </w:r>
      <w:r>
        <w:rPr>
          <w:color w:val="00AF50"/>
          <w:spacing w:val="-5"/>
        </w:rPr>
        <w:t> </w:t>
      </w:r>
      <w:r>
        <w:rPr>
          <w:color w:val="00AF50"/>
        </w:rPr>
        <w:t>and</w:t>
      </w:r>
      <w:r>
        <w:rPr>
          <w:color w:val="00AF50"/>
          <w:spacing w:val="-4"/>
        </w:rPr>
        <w:t> </w:t>
      </w:r>
      <w:r>
        <w:rPr>
          <w:color w:val="00AF50"/>
        </w:rPr>
        <w:t>life</w:t>
      </w:r>
      <w:r>
        <w:rPr>
          <w:color w:val="00AF50"/>
          <w:spacing w:val="-5"/>
        </w:rPr>
        <w:t> </w:t>
      </w:r>
      <w:r>
        <w:rPr>
          <w:color w:val="00AF50"/>
        </w:rPr>
        <w:t>safety</w:t>
      </w:r>
      <w:bookmarkEnd w:id="55"/>
      <w:r>
        <w:rPr>
          <w:color w:val="00AF50"/>
          <w:spacing w:val="-2"/>
        </w:rPr>
        <w:t> measures.</w:t>
      </w:r>
    </w:p>
    <w:p>
      <w:pPr>
        <w:pStyle w:val="Heading4"/>
        <w:numPr>
          <w:ilvl w:val="2"/>
          <w:numId w:val="2"/>
        </w:numPr>
        <w:tabs>
          <w:tab w:pos="883" w:val="left" w:leader="none"/>
        </w:tabs>
        <w:spacing w:line="240" w:lineRule="auto" w:before="128" w:after="0"/>
        <w:ind w:left="883" w:right="0" w:hanging="718"/>
        <w:jc w:val="left"/>
      </w:pPr>
      <w:r>
        <w:rPr>
          <w:color w:val="00AFEF"/>
        </w:rPr>
        <w:t>Building</w:t>
      </w:r>
      <w:r>
        <w:rPr>
          <w:color w:val="00AFEF"/>
          <w:spacing w:val="-3"/>
        </w:rPr>
        <w:t> </w:t>
      </w:r>
      <w:r>
        <w:rPr>
          <w:color w:val="00AFEF"/>
        </w:rPr>
        <w:t>owners to</w:t>
      </w:r>
      <w:r>
        <w:rPr>
          <w:color w:val="00AFEF"/>
          <w:spacing w:val="-2"/>
        </w:rPr>
        <w:t> </w:t>
      </w:r>
      <w:r>
        <w:rPr>
          <w:color w:val="00AFEF"/>
        </w:rPr>
        <w:t>provide</w:t>
      </w:r>
      <w:r>
        <w:rPr>
          <w:color w:val="00AFEF"/>
          <w:spacing w:val="-2"/>
        </w:rPr>
        <w:t> </w:t>
      </w:r>
      <w:r>
        <w:rPr>
          <w:color w:val="00AFEF"/>
        </w:rPr>
        <w:t>and</w:t>
      </w:r>
      <w:r>
        <w:rPr>
          <w:color w:val="00AFEF"/>
          <w:spacing w:val="-1"/>
        </w:rPr>
        <w:t> </w:t>
      </w:r>
      <w:r>
        <w:rPr>
          <w:color w:val="00AFEF"/>
        </w:rPr>
        <w:t>maintain</w:t>
      </w:r>
      <w:r>
        <w:rPr>
          <w:color w:val="00AFEF"/>
          <w:spacing w:val="-2"/>
        </w:rPr>
        <w:t> </w:t>
      </w:r>
      <w:r>
        <w:rPr>
          <w:color w:val="00AFEF"/>
        </w:rPr>
        <w:t>fire</w:t>
      </w:r>
      <w:r>
        <w:rPr>
          <w:color w:val="00AFEF"/>
          <w:spacing w:val="-2"/>
        </w:rPr>
        <w:t> </w:t>
      </w:r>
      <w:r>
        <w:rPr>
          <w:color w:val="00AFEF"/>
        </w:rPr>
        <w:t>prevention</w:t>
      </w:r>
      <w:r>
        <w:rPr>
          <w:color w:val="00AFEF"/>
          <w:spacing w:val="-1"/>
        </w:rPr>
        <w:t> </w:t>
      </w:r>
      <w:r>
        <w:rPr>
          <w:color w:val="00AFEF"/>
        </w:rPr>
        <w:t>and</w:t>
      </w:r>
      <w:r>
        <w:rPr>
          <w:color w:val="00AFEF"/>
          <w:spacing w:val="-1"/>
        </w:rPr>
        <w:t> </w:t>
      </w:r>
      <w:r>
        <w:rPr>
          <w:color w:val="00AFEF"/>
        </w:rPr>
        <w:t>life</w:t>
      </w:r>
      <w:r>
        <w:rPr>
          <w:color w:val="00AFEF"/>
          <w:spacing w:val="-2"/>
        </w:rPr>
        <w:t> </w:t>
      </w:r>
      <w:r>
        <w:rPr>
          <w:color w:val="00AFEF"/>
        </w:rPr>
        <w:t>safety</w:t>
      </w:r>
      <w:r>
        <w:rPr>
          <w:color w:val="00AFEF"/>
          <w:spacing w:val="5"/>
        </w:rPr>
        <w:t> </w:t>
      </w:r>
      <w:r>
        <w:rPr>
          <w:color w:val="00AFEF"/>
          <w:spacing w:val="-2"/>
        </w:rPr>
        <w:t>measures.</w:t>
      </w:r>
    </w:p>
    <w:p>
      <w:pPr>
        <w:pStyle w:val="BodyText"/>
        <w:spacing w:line="244" w:lineRule="auto" w:before="126"/>
        <w:ind w:right="586"/>
        <w:jc w:val="both"/>
      </w:pPr>
      <w:r>
        <w:rPr/>
        <w:t>As per Section 26 of Uttar Pradesh Fire and Emergency Services Act, 2022, liability to provide fire prevention and life</w:t>
      </w:r>
      <w:r>
        <w:rPr>
          <w:spacing w:val="-2"/>
        </w:rPr>
        <w:t> </w:t>
      </w:r>
      <w:r>
        <w:rPr/>
        <w:t>safety</w:t>
      </w:r>
      <w:r>
        <w:rPr>
          <w:spacing w:val="-2"/>
        </w:rPr>
        <w:t> </w:t>
      </w:r>
      <w:r>
        <w:rPr/>
        <w:t>measures shall remain with</w:t>
      </w:r>
      <w:r>
        <w:rPr>
          <w:spacing w:val="-3"/>
        </w:rPr>
        <w:t> </w:t>
      </w:r>
      <w:r>
        <w:rPr/>
        <w:t>owner or the occupier who</w:t>
      </w:r>
      <w:r>
        <w:rPr>
          <w:spacing w:val="-3"/>
        </w:rPr>
        <w:t> </w:t>
      </w:r>
      <w:r>
        <w:rPr/>
        <w:t>is either</w:t>
      </w:r>
      <w:r>
        <w:rPr>
          <w:spacing w:val="-1"/>
        </w:rPr>
        <w:t> </w:t>
      </w:r>
      <w:r>
        <w:rPr/>
        <w:t>individually or jointly responsible of a building.</w:t>
      </w:r>
      <w:r>
        <w:rPr>
          <w:spacing w:val="40"/>
        </w:rPr>
        <w:t> </w:t>
      </w:r>
      <w:r>
        <w:rPr/>
        <w:t>The owner or the occupier shall:</w:t>
      </w:r>
    </w:p>
    <w:p>
      <w:pPr>
        <w:pStyle w:val="ListParagraph"/>
        <w:numPr>
          <w:ilvl w:val="0"/>
          <w:numId w:val="105"/>
        </w:numPr>
        <w:tabs>
          <w:tab w:pos="883" w:val="left" w:leader="none"/>
          <w:tab w:pos="885" w:val="left" w:leader="none"/>
        </w:tabs>
        <w:spacing w:line="244" w:lineRule="auto" w:before="120" w:after="0"/>
        <w:ind w:left="885" w:right="583" w:hanging="476"/>
        <w:jc w:val="both"/>
        <w:rPr>
          <w:sz w:val="22"/>
        </w:rPr>
      </w:pPr>
      <w:r>
        <w:rPr>
          <w:sz w:val="24"/>
        </w:rPr>
        <w:t>Provide </w:t>
      </w:r>
      <w:r>
        <w:rPr>
          <w:sz w:val="22"/>
        </w:rPr>
        <w:t>minimum firefighting and life safety installations as required by the fire-safety regulations</w:t>
      </w:r>
      <w:r>
        <w:rPr>
          <w:spacing w:val="-10"/>
          <w:sz w:val="22"/>
        </w:rPr>
        <w:t> </w:t>
      </w:r>
      <w:r>
        <w:rPr>
          <w:sz w:val="22"/>
        </w:rPr>
        <w:t>or</w:t>
      </w:r>
      <w:r>
        <w:rPr>
          <w:spacing w:val="-12"/>
          <w:sz w:val="22"/>
        </w:rPr>
        <w:t> </w:t>
      </w:r>
      <w:r>
        <w:rPr>
          <w:sz w:val="22"/>
        </w:rPr>
        <w:t>norms</w:t>
      </w:r>
      <w:r>
        <w:rPr>
          <w:spacing w:val="-12"/>
          <w:sz w:val="22"/>
        </w:rPr>
        <w:t> </w:t>
      </w:r>
      <w:r>
        <w:rPr>
          <w:sz w:val="22"/>
        </w:rPr>
        <w:t>or</w:t>
      </w:r>
      <w:r>
        <w:rPr>
          <w:spacing w:val="-12"/>
          <w:sz w:val="22"/>
        </w:rPr>
        <w:t> </w:t>
      </w:r>
      <w:r>
        <w:rPr>
          <w:sz w:val="22"/>
        </w:rPr>
        <w:t>guidelines</w:t>
      </w:r>
      <w:r>
        <w:rPr>
          <w:spacing w:val="-13"/>
          <w:sz w:val="22"/>
        </w:rPr>
        <w:t> </w:t>
      </w:r>
      <w:r>
        <w:rPr>
          <w:sz w:val="22"/>
        </w:rPr>
        <w:t>made</w:t>
      </w:r>
      <w:r>
        <w:rPr>
          <w:spacing w:val="-12"/>
          <w:sz w:val="22"/>
        </w:rPr>
        <w:t> </w:t>
      </w:r>
      <w:r>
        <w:rPr>
          <w:sz w:val="22"/>
        </w:rPr>
        <w:t>under</w:t>
      </w:r>
      <w:r>
        <w:rPr>
          <w:spacing w:val="-12"/>
          <w:sz w:val="22"/>
        </w:rPr>
        <w:t> </w:t>
      </w:r>
      <w:r>
        <w:rPr>
          <w:sz w:val="22"/>
        </w:rPr>
        <w:t>NBC</w:t>
      </w:r>
      <w:r>
        <w:rPr>
          <w:spacing w:val="-11"/>
          <w:sz w:val="22"/>
        </w:rPr>
        <w:t> </w:t>
      </w:r>
      <w:r>
        <w:rPr>
          <w:sz w:val="22"/>
        </w:rPr>
        <w:t>2016,</w:t>
      </w:r>
      <w:r>
        <w:rPr>
          <w:spacing w:val="-10"/>
          <w:sz w:val="22"/>
        </w:rPr>
        <w:t> </w:t>
      </w:r>
      <w:r>
        <w:rPr>
          <w:sz w:val="22"/>
        </w:rPr>
        <w:t>these</w:t>
      </w:r>
      <w:r>
        <w:rPr>
          <w:spacing w:val="-10"/>
          <w:sz w:val="22"/>
        </w:rPr>
        <w:t> </w:t>
      </w:r>
      <w:r>
        <w:rPr>
          <w:sz w:val="22"/>
        </w:rPr>
        <w:t>building</w:t>
      </w:r>
      <w:r>
        <w:rPr>
          <w:spacing w:val="-11"/>
          <w:sz w:val="22"/>
        </w:rPr>
        <w:t> </w:t>
      </w:r>
      <w:r>
        <w:rPr>
          <w:sz w:val="22"/>
        </w:rPr>
        <w:t>byelaws,</w:t>
      </w:r>
      <w:r>
        <w:rPr>
          <w:spacing w:val="-10"/>
          <w:sz w:val="22"/>
        </w:rPr>
        <w:t> </w:t>
      </w:r>
      <w:r>
        <w:rPr>
          <w:sz w:val="22"/>
        </w:rPr>
        <w:t>Oil</w:t>
      </w:r>
      <w:r>
        <w:rPr>
          <w:spacing w:val="-12"/>
          <w:sz w:val="22"/>
        </w:rPr>
        <w:t> </w:t>
      </w:r>
      <w:r>
        <w:rPr>
          <w:sz w:val="22"/>
        </w:rPr>
        <w:t>Industry Safety Directorate guidelines, Petroleum Act and Rules, Explosive Act and Rules of India relating</w:t>
      </w:r>
      <w:r>
        <w:rPr>
          <w:spacing w:val="-14"/>
          <w:sz w:val="22"/>
        </w:rPr>
        <w:t> </w:t>
      </w:r>
      <w:r>
        <w:rPr>
          <w:sz w:val="22"/>
        </w:rPr>
        <w:t>to</w:t>
      </w:r>
      <w:r>
        <w:rPr>
          <w:spacing w:val="-14"/>
          <w:sz w:val="22"/>
        </w:rPr>
        <w:t> </w:t>
      </w:r>
      <w:r>
        <w:rPr>
          <w:sz w:val="22"/>
        </w:rPr>
        <w:t>fire</w:t>
      </w:r>
      <w:r>
        <w:rPr>
          <w:spacing w:val="-14"/>
          <w:sz w:val="22"/>
        </w:rPr>
        <w:t> </w:t>
      </w:r>
      <w:r>
        <w:rPr>
          <w:sz w:val="22"/>
        </w:rPr>
        <w:t>prevention,</w:t>
      </w:r>
      <w:r>
        <w:rPr>
          <w:spacing w:val="-13"/>
          <w:sz w:val="22"/>
        </w:rPr>
        <w:t> </w:t>
      </w:r>
      <w:r>
        <w:rPr>
          <w:sz w:val="22"/>
        </w:rPr>
        <w:t>or</w:t>
      </w:r>
      <w:r>
        <w:rPr>
          <w:spacing w:val="-14"/>
          <w:sz w:val="22"/>
        </w:rPr>
        <w:t> </w:t>
      </w:r>
      <w:r>
        <w:rPr>
          <w:sz w:val="22"/>
        </w:rPr>
        <w:t>any</w:t>
      </w:r>
      <w:r>
        <w:rPr>
          <w:spacing w:val="-14"/>
          <w:sz w:val="22"/>
        </w:rPr>
        <w:t> </w:t>
      </w:r>
      <w:r>
        <w:rPr>
          <w:sz w:val="22"/>
        </w:rPr>
        <w:t>relevant</w:t>
      </w:r>
      <w:r>
        <w:rPr>
          <w:spacing w:val="-12"/>
          <w:sz w:val="22"/>
        </w:rPr>
        <w:t> </w:t>
      </w:r>
      <w:r>
        <w:rPr>
          <w:sz w:val="22"/>
        </w:rPr>
        <w:t>guidelines</w:t>
      </w:r>
      <w:r>
        <w:rPr>
          <w:spacing w:val="-13"/>
          <w:sz w:val="22"/>
        </w:rPr>
        <w:t> </w:t>
      </w:r>
      <w:r>
        <w:rPr>
          <w:sz w:val="22"/>
        </w:rPr>
        <w:t>by</w:t>
      </w:r>
      <w:r>
        <w:rPr>
          <w:spacing w:val="-14"/>
          <w:sz w:val="22"/>
        </w:rPr>
        <w:t> </w:t>
      </w:r>
      <w:r>
        <w:rPr>
          <w:sz w:val="22"/>
        </w:rPr>
        <w:t>the</w:t>
      </w:r>
      <w:r>
        <w:rPr>
          <w:spacing w:val="-13"/>
          <w:sz w:val="22"/>
        </w:rPr>
        <w:t> </w:t>
      </w:r>
      <w:r>
        <w:rPr>
          <w:sz w:val="22"/>
        </w:rPr>
        <w:t>State</w:t>
      </w:r>
      <w:r>
        <w:rPr>
          <w:spacing w:val="-13"/>
          <w:sz w:val="22"/>
        </w:rPr>
        <w:t> </w:t>
      </w:r>
      <w:r>
        <w:rPr>
          <w:sz w:val="22"/>
        </w:rPr>
        <w:t>Government</w:t>
      </w:r>
      <w:r>
        <w:rPr>
          <w:spacing w:val="-12"/>
          <w:sz w:val="22"/>
        </w:rPr>
        <w:t> </w:t>
      </w:r>
      <w:r>
        <w:rPr>
          <w:sz w:val="22"/>
        </w:rPr>
        <w:t>or</w:t>
      </w:r>
      <w:r>
        <w:rPr>
          <w:spacing w:val="-13"/>
          <w:sz w:val="22"/>
        </w:rPr>
        <w:t> </w:t>
      </w:r>
      <w:r>
        <w:rPr>
          <w:sz w:val="22"/>
        </w:rPr>
        <w:t>local</w:t>
      </w:r>
      <w:r>
        <w:rPr>
          <w:spacing w:val="-12"/>
          <w:sz w:val="22"/>
        </w:rPr>
        <w:t> </w:t>
      </w:r>
      <w:r>
        <w:rPr>
          <w:sz w:val="22"/>
        </w:rPr>
        <w:t>authority as amended from time to time.</w:t>
      </w:r>
    </w:p>
    <w:p>
      <w:pPr>
        <w:pStyle w:val="ListParagraph"/>
        <w:numPr>
          <w:ilvl w:val="0"/>
          <w:numId w:val="105"/>
        </w:numPr>
        <w:tabs>
          <w:tab w:pos="883" w:val="left" w:leader="none"/>
          <w:tab w:pos="885" w:val="left" w:leader="none"/>
        </w:tabs>
        <w:spacing w:line="244" w:lineRule="auto" w:before="124" w:after="0"/>
        <w:ind w:left="885" w:right="584" w:hanging="538"/>
        <w:jc w:val="both"/>
        <w:rPr>
          <w:sz w:val="22"/>
        </w:rPr>
      </w:pPr>
      <w:r>
        <w:rPr>
          <w:sz w:val="22"/>
        </w:rPr>
        <w:t>Maintain the fire prevention and life safety measures in operational condition at all times, in the manner and specifications specified in relevant fire-safety regulations or norms or </w:t>
      </w:r>
      <w:r>
        <w:rPr>
          <w:spacing w:val="-2"/>
          <w:sz w:val="22"/>
        </w:rPr>
        <w:t>guidelines.</w:t>
      </w:r>
    </w:p>
    <w:p>
      <w:pPr>
        <w:pStyle w:val="Heading4"/>
        <w:numPr>
          <w:ilvl w:val="2"/>
          <w:numId w:val="2"/>
        </w:numPr>
        <w:tabs>
          <w:tab w:pos="883" w:val="left" w:leader="none"/>
        </w:tabs>
        <w:spacing w:line="240" w:lineRule="auto" w:before="119" w:after="0"/>
        <w:ind w:left="883" w:right="0" w:hanging="718"/>
        <w:jc w:val="left"/>
      </w:pPr>
      <w:r>
        <w:rPr>
          <w:color w:val="00AFEF"/>
        </w:rPr>
        <w:t>Compliances</w:t>
      </w:r>
      <w:r>
        <w:rPr>
          <w:color w:val="00AFEF"/>
          <w:spacing w:val="-3"/>
        </w:rPr>
        <w:t> </w:t>
      </w:r>
      <w:r>
        <w:rPr>
          <w:color w:val="00AFEF"/>
        </w:rPr>
        <w:t>for</w:t>
      </w:r>
      <w:r>
        <w:rPr>
          <w:color w:val="00AFEF"/>
          <w:spacing w:val="-2"/>
        </w:rPr>
        <w:t> </w:t>
      </w:r>
      <w:r>
        <w:rPr>
          <w:color w:val="00AFEF"/>
        </w:rPr>
        <w:t>Occupancy</w:t>
      </w:r>
      <w:r>
        <w:rPr>
          <w:color w:val="00AFEF"/>
          <w:spacing w:val="-3"/>
        </w:rPr>
        <w:t> </w:t>
      </w:r>
      <w:r>
        <w:rPr>
          <w:color w:val="00AFEF"/>
          <w:spacing w:val="-2"/>
        </w:rPr>
        <w:t>Certificate</w:t>
      </w:r>
    </w:p>
    <w:p>
      <w:pPr>
        <w:pStyle w:val="BodyText"/>
        <w:spacing w:line="244" w:lineRule="auto" w:before="126"/>
        <w:ind w:right="576"/>
      </w:pPr>
      <w:r>
        <w:rPr/>
        <w:t>Occupancy</w:t>
      </w:r>
      <w:r>
        <w:rPr>
          <w:spacing w:val="-2"/>
        </w:rPr>
        <w:t> </w:t>
      </w:r>
      <w:r>
        <w:rPr/>
        <w:t>certificate</w:t>
      </w:r>
      <w:r>
        <w:rPr>
          <w:spacing w:val="-3"/>
        </w:rPr>
        <w:t> </w:t>
      </w:r>
      <w:r>
        <w:rPr/>
        <w:t>for</w:t>
      </w:r>
      <w:r>
        <w:rPr>
          <w:spacing w:val="-2"/>
        </w:rPr>
        <w:t> </w:t>
      </w:r>
      <w:r>
        <w:rPr/>
        <w:t>a</w:t>
      </w:r>
      <w:r>
        <w:rPr>
          <w:spacing w:val="-4"/>
        </w:rPr>
        <w:t> </w:t>
      </w:r>
      <w:r>
        <w:rPr/>
        <w:t>building</w:t>
      </w:r>
      <w:r>
        <w:rPr>
          <w:spacing w:val="-5"/>
        </w:rPr>
        <w:t> </w:t>
      </w:r>
      <w:r>
        <w:rPr/>
        <w:t>shall</w:t>
      </w:r>
      <w:r>
        <w:rPr>
          <w:spacing w:val="-4"/>
        </w:rPr>
        <w:t> </w:t>
      </w:r>
      <w:r>
        <w:rPr/>
        <w:t>not</w:t>
      </w:r>
      <w:r>
        <w:rPr>
          <w:spacing w:val="-2"/>
        </w:rPr>
        <w:t> </w:t>
      </w:r>
      <w:r>
        <w:rPr/>
        <w:t>be</w:t>
      </w:r>
      <w:r>
        <w:rPr>
          <w:spacing w:val="-2"/>
        </w:rPr>
        <w:t> </w:t>
      </w:r>
      <w:r>
        <w:rPr/>
        <w:t>issued,</w:t>
      </w:r>
      <w:r>
        <w:rPr>
          <w:spacing w:val="-2"/>
        </w:rPr>
        <w:t> </w:t>
      </w:r>
      <w:r>
        <w:rPr/>
        <w:t>unless</w:t>
      </w:r>
      <w:r>
        <w:rPr>
          <w:spacing w:val="-4"/>
        </w:rPr>
        <w:t> </w:t>
      </w:r>
      <w:r>
        <w:rPr/>
        <w:t>the</w:t>
      </w:r>
      <w:r>
        <w:rPr>
          <w:spacing w:val="-2"/>
        </w:rPr>
        <w:t> </w:t>
      </w:r>
      <w:r>
        <w:rPr/>
        <w:t>development</w:t>
      </w:r>
      <w:r>
        <w:rPr>
          <w:spacing w:val="-1"/>
        </w:rPr>
        <w:t> </w:t>
      </w:r>
      <w:r>
        <w:rPr/>
        <w:t>authority</w:t>
      </w:r>
      <w:r>
        <w:rPr>
          <w:spacing w:val="-2"/>
        </w:rPr>
        <w:t> </w:t>
      </w:r>
      <w:r>
        <w:rPr/>
        <w:t>is</w:t>
      </w:r>
      <w:r>
        <w:rPr>
          <w:spacing w:val="-4"/>
        </w:rPr>
        <w:t> </w:t>
      </w:r>
      <w:r>
        <w:rPr/>
        <w:t>satisfied that the owner or occupier, either individually or jointly, has complied with the provisions.</w:t>
      </w:r>
    </w:p>
    <w:p>
      <w:pPr>
        <w:pStyle w:val="Heading4"/>
        <w:numPr>
          <w:ilvl w:val="2"/>
          <w:numId w:val="2"/>
        </w:numPr>
        <w:tabs>
          <w:tab w:pos="883" w:val="left" w:leader="none"/>
        </w:tabs>
        <w:spacing w:line="240" w:lineRule="auto" w:before="122" w:after="0"/>
        <w:ind w:left="883" w:right="0" w:hanging="718"/>
        <w:jc w:val="left"/>
      </w:pPr>
      <w:r>
        <w:rPr>
          <w:color w:val="00AFEF"/>
        </w:rPr>
        <w:t>Fire</w:t>
      </w:r>
      <w:r>
        <w:rPr>
          <w:color w:val="00AFEF"/>
          <w:spacing w:val="-3"/>
        </w:rPr>
        <w:t> </w:t>
      </w:r>
      <w:r>
        <w:rPr>
          <w:color w:val="00AFEF"/>
        </w:rPr>
        <w:t>Safety</w:t>
      </w:r>
      <w:r>
        <w:rPr>
          <w:color w:val="00AFEF"/>
          <w:spacing w:val="-2"/>
        </w:rPr>
        <w:t> </w:t>
      </w:r>
      <w:r>
        <w:rPr>
          <w:color w:val="00AFEF"/>
        </w:rPr>
        <w:t>Certificate</w:t>
      </w:r>
      <w:r>
        <w:rPr>
          <w:color w:val="00AFEF"/>
          <w:spacing w:val="-3"/>
        </w:rPr>
        <w:t> </w:t>
      </w:r>
      <w:r>
        <w:rPr>
          <w:color w:val="00AFEF"/>
        </w:rPr>
        <w:t>for</w:t>
      </w:r>
      <w:r>
        <w:rPr>
          <w:color w:val="00AFEF"/>
          <w:spacing w:val="-2"/>
        </w:rPr>
        <w:t> </w:t>
      </w:r>
      <w:r>
        <w:rPr>
          <w:color w:val="00AFEF"/>
        </w:rPr>
        <w:t>Multi-storied</w:t>
      </w:r>
      <w:r>
        <w:rPr>
          <w:color w:val="00AFEF"/>
          <w:spacing w:val="-2"/>
        </w:rPr>
        <w:t> </w:t>
      </w:r>
      <w:r>
        <w:rPr>
          <w:color w:val="00AFEF"/>
        </w:rPr>
        <w:t>buildings</w:t>
      </w:r>
      <w:r>
        <w:rPr>
          <w:color w:val="00AFEF"/>
          <w:spacing w:val="-1"/>
        </w:rPr>
        <w:t> </w:t>
      </w:r>
      <w:r>
        <w:rPr>
          <w:color w:val="00AFEF"/>
        </w:rPr>
        <w:t>and</w:t>
      </w:r>
      <w:r>
        <w:rPr>
          <w:color w:val="00AFEF"/>
          <w:spacing w:val="-2"/>
        </w:rPr>
        <w:t> </w:t>
      </w:r>
      <w:r>
        <w:rPr>
          <w:color w:val="00AFEF"/>
        </w:rPr>
        <w:t>Special</w:t>
      </w:r>
      <w:r>
        <w:rPr>
          <w:color w:val="00AFEF"/>
          <w:spacing w:val="-1"/>
        </w:rPr>
        <w:t> </w:t>
      </w:r>
      <w:r>
        <w:rPr>
          <w:color w:val="00AFEF"/>
        </w:rPr>
        <w:t>Buildings</w:t>
      </w:r>
      <w:r>
        <w:rPr>
          <w:color w:val="00AFEF"/>
          <w:spacing w:val="2"/>
        </w:rPr>
        <w:t> </w:t>
      </w:r>
      <w:r>
        <w:rPr>
          <w:color w:val="00AFEF"/>
        </w:rPr>
        <w:t>as</w:t>
      </w:r>
      <w:r>
        <w:rPr>
          <w:color w:val="00AFEF"/>
          <w:spacing w:val="-1"/>
        </w:rPr>
        <w:t> </w:t>
      </w:r>
      <w:r>
        <w:rPr>
          <w:color w:val="00AFEF"/>
        </w:rPr>
        <w:t>per</w:t>
      </w:r>
      <w:r>
        <w:rPr>
          <w:color w:val="00AFEF"/>
          <w:spacing w:val="-1"/>
        </w:rPr>
        <w:t> </w:t>
      </w:r>
      <w:r>
        <w:rPr>
          <w:color w:val="00AFEF"/>
        </w:rPr>
        <w:t>Fire</w:t>
      </w:r>
      <w:r>
        <w:rPr>
          <w:color w:val="00AFEF"/>
          <w:spacing w:val="-2"/>
        </w:rPr>
        <w:t> </w:t>
      </w:r>
      <w:r>
        <w:rPr>
          <w:color w:val="00AFEF"/>
          <w:spacing w:val="-5"/>
        </w:rPr>
        <w:t>Act</w:t>
      </w:r>
    </w:p>
    <w:p>
      <w:pPr>
        <w:pStyle w:val="BodyText"/>
        <w:spacing w:line="244" w:lineRule="auto" w:before="126"/>
        <w:ind w:right="1126"/>
        <w:jc w:val="both"/>
      </w:pPr>
      <w:r>
        <w:rPr/>
        <w:t>Without</w:t>
      </w:r>
      <w:r>
        <w:rPr>
          <w:spacing w:val="-2"/>
        </w:rPr>
        <w:t> </w:t>
      </w:r>
      <w:r>
        <w:rPr/>
        <w:t>prejudice</w:t>
      </w:r>
      <w:r>
        <w:rPr>
          <w:spacing w:val="-4"/>
        </w:rPr>
        <w:t> </w:t>
      </w:r>
      <w:r>
        <w:rPr/>
        <w:t>to</w:t>
      </w:r>
      <w:r>
        <w:rPr>
          <w:spacing w:val="-4"/>
        </w:rPr>
        <w:t> </w:t>
      </w:r>
      <w:r>
        <w:rPr/>
        <w:t>these</w:t>
      </w:r>
      <w:r>
        <w:rPr>
          <w:spacing w:val="-4"/>
        </w:rPr>
        <w:t> </w:t>
      </w:r>
      <w:r>
        <w:rPr/>
        <w:t>building</w:t>
      </w:r>
      <w:r>
        <w:rPr>
          <w:spacing w:val="-5"/>
        </w:rPr>
        <w:t> </w:t>
      </w:r>
      <w:r>
        <w:rPr/>
        <w:t>byelaws</w:t>
      </w:r>
      <w:r>
        <w:rPr>
          <w:spacing w:val="-3"/>
        </w:rPr>
        <w:t> </w:t>
      </w:r>
      <w:r>
        <w:rPr/>
        <w:t>and</w:t>
      </w:r>
      <w:r>
        <w:rPr>
          <w:spacing w:val="-3"/>
        </w:rPr>
        <w:t> </w:t>
      </w:r>
      <w:r>
        <w:rPr/>
        <w:t>enforcement</w:t>
      </w:r>
      <w:r>
        <w:rPr>
          <w:spacing w:val="-4"/>
        </w:rPr>
        <w:t> </w:t>
      </w:r>
      <w:r>
        <w:rPr/>
        <w:t>of</w:t>
      </w:r>
      <w:r>
        <w:rPr>
          <w:spacing w:val="-3"/>
        </w:rPr>
        <w:t> </w:t>
      </w:r>
      <w:r>
        <w:rPr/>
        <w:t>byelaws</w:t>
      </w:r>
      <w:r>
        <w:rPr>
          <w:spacing w:val="-3"/>
        </w:rPr>
        <w:t> </w:t>
      </w:r>
      <w:r>
        <w:rPr/>
        <w:t>by</w:t>
      </w:r>
      <w:r>
        <w:rPr>
          <w:spacing w:val="-5"/>
        </w:rPr>
        <w:t> </w:t>
      </w:r>
      <w:r>
        <w:rPr/>
        <w:t>the</w:t>
      </w:r>
      <w:r>
        <w:rPr>
          <w:spacing w:val="-3"/>
        </w:rPr>
        <w:t> </w:t>
      </w:r>
      <w:r>
        <w:rPr/>
        <w:t>State,</w:t>
      </w:r>
      <w:r>
        <w:rPr>
          <w:spacing w:val="-3"/>
        </w:rPr>
        <w:t> </w:t>
      </w:r>
      <w:r>
        <w:rPr/>
        <w:t>following buildings shall obtain ‘Fire Safety Certificate’</w:t>
      </w:r>
      <w:r>
        <w:rPr>
          <w:spacing w:val="-9"/>
        </w:rPr>
        <w:t> </w:t>
      </w:r>
      <w:r>
        <w:rPr/>
        <w:t>from Fire and Emergency Services;</w:t>
      </w:r>
    </w:p>
    <w:p>
      <w:pPr>
        <w:pStyle w:val="ListParagraph"/>
        <w:numPr>
          <w:ilvl w:val="0"/>
          <w:numId w:val="106"/>
        </w:numPr>
        <w:tabs>
          <w:tab w:pos="1015" w:val="left" w:leader="none"/>
        </w:tabs>
        <w:spacing w:line="240" w:lineRule="auto" w:before="120" w:after="0"/>
        <w:ind w:left="1015" w:right="0" w:hanging="284"/>
        <w:jc w:val="both"/>
        <w:rPr>
          <w:sz w:val="22"/>
        </w:rPr>
      </w:pPr>
      <w:r>
        <w:rPr>
          <w:sz w:val="22"/>
        </w:rPr>
        <w:t>Multi-storied</w:t>
      </w:r>
      <w:r>
        <w:rPr>
          <w:spacing w:val="-4"/>
          <w:sz w:val="22"/>
        </w:rPr>
        <w:t> </w:t>
      </w:r>
      <w:r>
        <w:rPr>
          <w:sz w:val="22"/>
        </w:rPr>
        <w:t>buildings</w:t>
      </w:r>
      <w:r>
        <w:rPr>
          <w:spacing w:val="-3"/>
          <w:sz w:val="22"/>
        </w:rPr>
        <w:t> </w:t>
      </w:r>
      <w:r>
        <w:rPr>
          <w:sz w:val="22"/>
        </w:rPr>
        <w:t>having</w:t>
      </w:r>
      <w:r>
        <w:rPr>
          <w:spacing w:val="-7"/>
          <w:sz w:val="22"/>
        </w:rPr>
        <w:t> </w:t>
      </w:r>
      <w:r>
        <w:rPr>
          <w:sz w:val="22"/>
        </w:rPr>
        <w:t>more</w:t>
      </w:r>
      <w:r>
        <w:rPr>
          <w:spacing w:val="-3"/>
          <w:sz w:val="22"/>
        </w:rPr>
        <w:t> </w:t>
      </w:r>
      <w:r>
        <w:rPr>
          <w:sz w:val="22"/>
        </w:rPr>
        <w:t>than</w:t>
      </w:r>
      <w:r>
        <w:rPr>
          <w:spacing w:val="-4"/>
          <w:sz w:val="22"/>
        </w:rPr>
        <w:t> </w:t>
      </w:r>
      <w:r>
        <w:rPr>
          <w:sz w:val="22"/>
        </w:rPr>
        <w:t>15</w:t>
      </w:r>
      <w:r>
        <w:rPr>
          <w:spacing w:val="-5"/>
          <w:sz w:val="22"/>
        </w:rPr>
        <w:t> </w:t>
      </w:r>
      <w:r>
        <w:rPr>
          <w:sz w:val="22"/>
        </w:rPr>
        <w:t>meters</w:t>
      </w:r>
      <w:r>
        <w:rPr>
          <w:spacing w:val="-3"/>
          <w:sz w:val="22"/>
        </w:rPr>
        <w:t> </w:t>
      </w:r>
      <w:r>
        <w:rPr>
          <w:spacing w:val="-2"/>
          <w:sz w:val="22"/>
        </w:rPr>
        <w:t>height.</w:t>
      </w:r>
    </w:p>
    <w:p>
      <w:pPr>
        <w:pStyle w:val="ListParagraph"/>
        <w:numPr>
          <w:ilvl w:val="0"/>
          <w:numId w:val="106"/>
        </w:numPr>
        <w:tabs>
          <w:tab w:pos="1015" w:val="left" w:leader="none"/>
          <w:tab w:pos="1017" w:val="left" w:leader="none"/>
        </w:tabs>
        <w:spacing w:line="244" w:lineRule="auto" w:before="126" w:after="0"/>
        <w:ind w:left="1017" w:right="588" w:hanging="286"/>
        <w:jc w:val="both"/>
        <w:rPr>
          <w:sz w:val="22"/>
        </w:rPr>
      </w:pPr>
      <w:r>
        <w:rPr>
          <w:sz w:val="22"/>
        </w:rPr>
        <w:t>Special buildings like educational, institutional, assembly, business, mercantile, industrial, storage</w:t>
      </w:r>
      <w:r>
        <w:rPr>
          <w:spacing w:val="-5"/>
          <w:sz w:val="22"/>
        </w:rPr>
        <w:t> </w:t>
      </w:r>
      <w:r>
        <w:rPr>
          <w:sz w:val="22"/>
        </w:rPr>
        <w:t>and</w:t>
      </w:r>
      <w:r>
        <w:rPr>
          <w:spacing w:val="-5"/>
          <w:sz w:val="22"/>
        </w:rPr>
        <w:t> </w:t>
      </w:r>
      <w:r>
        <w:rPr>
          <w:sz w:val="22"/>
        </w:rPr>
        <w:t>hazardous</w:t>
      </w:r>
      <w:r>
        <w:rPr>
          <w:spacing w:val="-3"/>
          <w:sz w:val="22"/>
        </w:rPr>
        <w:t> </w:t>
      </w:r>
      <w:r>
        <w:rPr>
          <w:sz w:val="22"/>
        </w:rPr>
        <w:t>buildings</w:t>
      </w:r>
      <w:r>
        <w:rPr>
          <w:spacing w:val="-5"/>
          <w:sz w:val="22"/>
        </w:rPr>
        <w:t> </w:t>
      </w:r>
      <w:r>
        <w:rPr>
          <w:sz w:val="22"/>
        </w:rPr>
        <w:t>as</w:t>
      </w:r>
      <w:r>
        <w:rPr>
          <w:spacing w:val="-5"/>
          <w:sz w:val="22"/>
        </w:rPr>
        <w:t> </w:t>
      </w:r>
      <w:r>
        <w:rPr>
          <w:sz w:val="22"/>
        </w:rPr>
        <w:t>defined</w:t>
      </w:r>
      <w:r>
        <w:rPr>
          <w:spacing w:val="-3"/>
          <w:sz w:val="22"/>
        </w:rPr>
        <w:t> </w:t>
      </w:r>
      <w:r>
        <w:rPr>
          <w:sz w:val="22"/>
        </w:rPr>
        <w:t>in</w:t>
      </w:r>
      <w:r>
        <w:rPr>
          <w:spacing w:val="-3"/>
          <w:sz w:val="22"/>
        </w:rPr>
        <w:t> </w:t>
      </w:r>
      <w:r>
        <w:rPr>
          <w:sz w:val="22"/>
        </w:rPr>
        <w:t>National</w:t>
      </w:r>
      <w:r>
        <w:rPr>
          <w:spacing w:val="-2"/>
          <w:sz w:val="22"/>
        </w:rPr>
        <w:t> </w:t>
      </w:r>
      <w:r>
        <w:rPr>
          <w:sz w:val="22"/>
        </w:rPr>
        <w:t>Building</w:t>
      </w:r>
      <w:r>
        <w:rPr>
          <w:spacing w:val="-3"/>
          <w:sz w:val="22"/>
        </w:rPr>
        <w:t> </w:t>
      </w:r>
      <w:r>
        <w:rPr>
          <w:sz w:val="22"/>
        </w:rPr>
        <w:t>Code</w:t>
      </w:r>
      <w:r>
        <w:rPr>
          <w:spacing w:val="-3"/>
          <w:sz w:val="22"/>
        </w:rPr>
        <w:t> </w:t>
      </w:r>
      <w:r>
        <w:rPr>
          <w:sz w:val="22"/>
        </w:rPr>
        <w:t>as</w:t>
      </w:r>
      <w:r>
        <w:rPr>
          <w:spacing w:val="-3"/>
          <w:sz w:val="22"/>
        </w:rPr>
        <w:t> </w:t>
      </w:r>
      <w:r>
        <w:rPr>
          <w:sz w:val="22"/>
        </w:rPr>
        <w:t>amended</w:t>
      </w:r>
      <w:r>
        <w:rPr>
          <w:spacing w:val="-3"/>
          <w:sz w:val="22"/>
        </w:rPr>
        <w:t> </w:t>
      </w:r>
      <w:r>
        <w:rPr>
          <w:sz w:val="22"/>
        </w:rPr>
        <w:t>from</w:t>
      </w:r>
      <w:r>
        <w:rPr>
          <w:spacing w:val="-5"/>
          <w:sz w:val="22"/>
        </w:rPr>
        <w:t> </w:t>
      </w:r>
      <w:r>
        <w:rPr>
          <w:sz w:val="22"/>
        </w:rPr>
        <w:t>time to time.</w:t>
      </w:r>
    </w:p>
    <w:p>
      <w:pPr>
        <w:pStyle w:val="ListParagraph"/>
        <w:numPr>
          <w:ilvl w:val="0"/>
          <w:numId w:val="106"/>
        </w:numPr>
        <w:tabs>
          <w:tab w:pos="1015" w:val="left" w:leader="none"/>
          <w:tab w:pos="1017" w:val="left" w:leader="none"/>
        </w:tabs>
        <w:spacing w:line="244" w:lineRule="auto" w:before="121" w:after="0"/>
        <w:ind w:left="1017" w:right="590" w:hanging="286"/>
        <w:jc w:val="both"/>
        <w:rPr>
          <w:sz w:val="22"/>
        </w:rPr>
      </w:pPr>
      <w:r>
        <w:rPr>
          <w:sz w:val="22"/>
        </w:rPr>
        <w:t>Mixed</w:t>
      </w:r>
      <w:r>
        <w:rPr>
          <w:spacing w:val="-7"/>
          <w:sz w:val="22"/>
        </w:rPr>
        <w:t> </w:t>
      </w:r>
      <w:r>
        <w:rPr>
          <w:sz w:val="22"/>
        </w:rPr>
        <w:t>occupancies</w:t>
      </w:r>
      <w:r>
        <w:rPr>
          <w:spacing w:val="-6"/>
          <w:sz w:val="22"/>
        </w:rPr>
        <w:t> </w:t>
      </w:r>
      <w:r>
        <w:rPr>
          <w:sz w:val="22"/>
        </w:rPr>
        <w:t>with</w:t>
      </w:r>
      <w:r>
        <w:rPr>
          <w:spacing w:val="-10"/>
          <w:sz w:val="22"/>
        </w:rPr>
        <w:t> </w:t>
      </w:r>
      <w:r>
        <w:rPr>
          <w:sz w:val="22"/>
        </w:rPr>
        <w:t>any</w:t>
      </w:r>
      <w:r>
        <w:rPr>
          <w:spacing w:val="-7"/>
          <w:sz w:val="22"/>
        </w:rPr>
        <w:t> </w:t>
      </w:r>
      <w:r>
        <w:rPr>
          <w:sz w:val="22"/>
        </w:rPr>
        <w:t>of</w:t>
      </w:r>
      <w:r>
        <w:rPr>
          <w:spacing w:val="-9"/>
          <w:sz w:val="22"/>
        </w:rPr>
        <w:t> </w:t>
      </w:r>
      <w:r>
        <w:rPr>
          <w:sz w:val="22"/>
        </w:rPr>
        <w:t>the</w:t>
      </w:r>
      <w:r>
        <w:rPr>
          <w:spacing w:val="-9"/>
          <w:sz w:val="22"/>
        </w:rPr>
        <w:t> </w:t>
      </w:r>
      <w:r>
        <w:rPr>
          <w:sz w:val="22"/>
        </w:rPr>
        <w:t>aforesaid</w:t>
      </w:r>
      <w:r>
        <w:rPr>
          <w:spacing w:val="-10"/>
          <w:sz w:val="22"/>
        </w:rPr>
        <w:t> </w:t>
      </w:r>
      <w:r>
        <w:rPr>
          <w:sz w:val="22"/>
        </w:rPr>
        <w:t>occupancies</w:t>
      </w:r>
      <w:r>
        <w:rPr>
          <w:spacing w:val="-9"/>
          <w:sz w:val="22"/>
        </w:rPr>
        <w:t> </w:t>
      </w:r>
      <w:r>
        <w:rPr>
          <w:sz w:val="22"/>
        </w:rPr>
        <w:t>having</w:t>
      </w:r>
      <w:r>
        <w:rPr>
          <w:spacing w:val="-10"/>
          <w:sz w:val="22"/>
        </w:rPr>
        <w:t> </w:t>
      </w:r>
      <w:r>
        <w:rPr>
          <w:sz w:val="22"/>
        </w:rPr>
        <w:t>more</w:t>
      </w:r>
      <w:r>
        <w:rPr>
          <w:spacing w:val="-7"/>
          <w:sz w:val="22"/>
        </w:rPr>
        <w:t> </w:t>
      </w:r>
      <w:r>
        <w:rPr>
          <w:sz w:val="22"/>
        </w:rPr>
        <w:t>than</w:t>
      </w:r>
      <w:r>
        <w:rPr>
          <w:spacing w:val="-7"/>
          <w:sz w:val="22"/>
        </w:rPr>
        <w:t> </w:t>
      </w:r>
      <w:r>
        <w:rPr>
          <w:sz w:val="22"/>
        </w:rPr>
        <w:t>500</w:t>
      </w:r>
      <w:r>
        <w:rPr>
          <w:spacing w:val="-7"/>
          <w:sz w:val="22"/>
        </w:rPr>
        <w:t> </w:t>
      </w:r>
      <w:r>
        <w:rPr>
          <w:sz w:val="22"/>
        </w:rPr>
        <w:t>square</w:t>
      </w:r>
      <w:r>
        <w:rPr>
          <w:spacing w:val="-9"/>
          <w:sz w:val="22"/>
        </w:rPr>
        <w:t> </w:t>
      </w:r>
      <w:r>
        <w:rPr>
          <w:sz w:val="22"/>
        </w:rPr>
        <w:t>meter covered area.</w:t>
      </w:r>
    </w:p>
    <w:p>
      <w:pPr>
        <w:pStyle w:val="BodyText"/>
        <w:spacing w:line="244" w:lineRule="auto" w:before="121"/>
        <w:ind w:right="1199"/>
        <w:jc w:val="both"/>
      </w:pPr>
      <w:r>
        <w:rPr/>
        <w:t>Owners of above categories</w:t>
      </w:r>
      <w:r>
        <w:rPr>
          <w:spacing w:val="-2"/>
        </w:rPr>
        <w:t> </w:t>
      </w:r>
      <w:r>
        <w:rPr/>
        <w:t>of buildings shall</w:t>
      </w:r>
      <w:r>
        <w:rPr>
          <w:spacing w:val="-2"/>
        </w:rPr>
        <w:t> </w:t>
      </w:r>
      <w:r>
        <w:rPr/>
        <w:t>ensure</w:t>
      </w:r>
      <w:r>
        <w:rPr>
          <w:spacing w:val="-2"/>
        </w:rPr>
        <w:t> </w:t>
      </w:r>
      <w:r>
        <w:rPr/>
        <w:t>that such buildings are equipped with fire prevention,</w:t>
      </w:r>
      <w:r>
        <w:rPr>
          <w:spacing w:val="-5"/>
        </w:rPr>
        <w:t> </w:t>
      </w:r>
      <w:r>
        <w:rPr/>
        <w:t>fire</w:t>
      </w:r>
      <w:r>
        <w:rPr>
          <w:spacing w:val="-2"/>
        </w:rPr>
        <w:t> </w:t>
      </w:r>
      <w:r>
        <w:rPr/>
        <w:t>and</w:t>
      </w:r>
      <w:r>
        <w:rPr>
          <w:spacing w:val="-2"/>
        </w:rPr>
        <w:t> </w:t>
      </w:r>
      <w:r>
        <w:rPr/>
        <w:t>life</w:t>
      </w:r>
      <w:r>
        <w:rPr>
          <w:spacing w:val="-2"/>
        </w:rPr>
        <w:t> </w:t>
      </w:r>
      <w:r>
        <w:rPr/>
        <w:t>safety</w:t>
      </w:r>
      <w:r>
        <w:rPr>
          <w:spacing w:val="-2"/>
        </w:rPr>
        <w:t> </w:t>
      </w:r>
      <w:r>
        <w:rPr/>
        <w:t>and</w:t>
      </w:r>
      <w:r>
        <w:rPr>
          <w:spacing w:val="-2"/>
        </w:rPr>
        <w:t> </w:t>
      </w:r>
      <w:r>
        <w:rPr/>
        <w:t>fire</w:t>
      </w:r>
      <w:r>
        <w:rPr>
          <w:spacing w:val="-2"/>
        </w:rPr>
        <w:t> </w:t>
      </w:r>
      <w:r>
        <w:rPr/>
        <w:t>protection</w:t>
      </w:r>
      <w:r>
        <w:rPr>
          <w:spacing w:val="-2"/>
        </w:rPr>
        <w:t> </w:t>
      </w:r>
      <w:r>
        <w:rPr/>
        <w:t>system</w:t>
      </w:r>
      <w:r>
        <w:rPr>
          <w:spacing w:val="-1"/>
        </w:rPr>
        <w:t> </w:t>
      </w:r>
      <w:r>
        <w:rPr/>
        <w:t>to</w:t>
      </w:r>
      <w:r>
        <w:rPr>
          <w:spacing w:val="-5"/>
        </w:rPr>
        <w:t> </w:t>
      </w:r>
      <w:r>
        <w:rPr/>
        <w:t>prevent</w:t>
      </w:r>
      <w:r>
        <w:rPr>
          <w:spacing w:val="-1"/>
        </w:rPr>
        <w:t> </w:t>
      </w:r>
      <w:r>
        <w:rPr/>
        <w:t>or</w:t>
      </w:r>
      <w:r>
        <w:rPr>
          <w:spacing w:val="-4"/>
        </w:rPr>
        <w:t> </w:t>
      </w:r>
      <w:r>
        <w:rPr/>
        <w:t>extinguish fire</w:t>
      </w:r>
      <w:r>
        <w:rPr>
          <w:spacing w:val="-4"/>
        </w:rPr>
        <w:t> </w:t>
      </w:r>
      <w:r>
        <w:rPr/>
        <w:t>as</w:t>
      </w:r>
      <w:r>
        <w:rPr>
          <w:spacing w:val="-2"/>
        </w:rPr>
        <w:t> </w:t>
      </w:r>
      <w:r>
        <w:rPr/>
        <w:t>per</w:t>
      </w:r>
      <w:r>
        <w:rPr>
          <w:spacing w:val="-4"/>
        </w:rPr>
        <w:t> </w:t>
      </w:r>
      <w:r>
        <w:rPr/>
        <w:t>the prescribed rules, i.e. Uttar Pradesh Fire and Emergency Services Rules 2024.</w:t>
      </w:r>
    </w:p>
    <w:p>
      <w:pPr>
        <w:pStyle w:val="Heading2"/>
        <w:numPr>
          <w:ilvl w:val="1"/>
          <w:numId w:val="2"/>
        </w:numPr>
        <w:tabs>
          <w:tab w:pos="739" w:val="left" w:leader="none"/>
          <w:tab w:pos="741" w:val="left" w:leader="none"/>
        </w:tabs>
        <w:spacing w:line="244" w:lineRule="auto" w:before="119" w:after="0"/>
        <w:ind w:left="741" w:right="888" w:hanging="576"/>
        <w:jc w:val="left"/>
        <w:rPr>
          <w:color w:val="00AF50"/>
        </w:rPr>
      </w:pPr>
      <w:bookmarkStart w:name="_TOC_250072" w:id="56"/>
      <w:r>
        <w:rPr>
          <w:color w:val="00AF50"/>
        </w:rPr>
        <w:t>Minimum</w:t>
      </w:r>
      <w:r>
        <w:rPr>
          <w:color w:val="00AF50"/>
          <w:spacing w:val="-5"/>
        </w:rPr>
        <w:t> </w:t>
      </w:r>
      <w:r>
        <w:rPr>
          <w:color w:val="00AF50"/>
        </w:rPr>
        <w:t>Standards</w:t>
      </w:r>
      <w:r>
        <w:rPr>
          <w:color w:val="00AF50"/>
          <w:spacing w:val="-4"/>
        </w:rPr>
        <w:t> </w:t>
      </w:r>
      <w:r>
        <w:rPr>
          <w:color w:val="00AF50"/>
        </w:rPr>
        <w:t>for</w:t>
      </w:r>
      <w:r>
        <w:rPr>
          <w:color w:val="00AF50"/>
          <w:spacing w:val="-5"/>
        </w:rPr>
        <w:t> </w:t>
      </w:r>
      <w:r>
        <w:rPr>
          <w:color w:val="00AF50"/>
        </w:rPr>
        <w:t>Fire</w:t>
      </w:r>
      <w:r>
        <w:rPr>
          <w:color w:val="00AF50"/>
          <w:spacing w:val="-4"/>
        </w:rPr>
        <w:t> </w:t>
      </w:r>
      <w:r>
        <w:rPr>
          <w:color w:val="00AF50"/>
        </w:rPr>
        <w:t>prevention</w:t>
      </w:r>
      <w:r>
        <w:rPr>
          <w:color w:val="00AF50"/>
          <w:spacing w:val="-4"/>
        </w:rPr>
        <w:t> </w:t>
      </w:r>
      <w:r>
        <w:rPr>
          <w:color w:val="00AF50"/>
        </w:rPr>
        <w:t>and</w:t>
      </w:r>
      <w:r>
        <w:rPr>
          <w:color w:val="00AF50"/>
          <w:spacing w:val="-4"/>
        </w:rPr>
        <w:t> </w:t>
      </w:r>
      <w:r>
        <w:rPr>
          <w:color w:val="00AF50"/>
        </w:rPr>
        <w:t>Life</w:t>
      </w:r>
      <w:r>
        <w:rPr>
          <w:color w:val="00AF50"/>
          <w:spacing w:val="-4"/>
        </w:rPr>
        <w:t> </w:t>
      </w:r>
      <w:r>
        <w:rPr>
          <w:color w:val="00AF50"/>
        </w:rPr>
        <w:t>Safety</w:t>
      </w:r>
      <w:r>
        <w:rPr>
          <w:color w:val="00AF50"/>
          <w:spacing w:val="-6"/>
        </w:rPr>
        <w:t> </w:t>
      </w:r>
      <w:r>
        <w:rPr>
          <w:color w:val="00AF50"/>
        </w:rPr>
        <w:t>for</w:t>
      </w:r>
      <w:r>
        <w:rPr>
          <w:color w:val="00AF50"/>
          <w:spacing w:val="-4"/>
        </w:rPr>
        <w:t> </w:t>
      </w:r>
      <w:r>
        <w:rPr>
          <w:color w:val="00AF50"/>
        </w:rPr>
        <w:t>permanent </w:t>
      </w:r>
      <w:bookmarkEnd w:id="56"/>
      <w:r>
        <w:rPr>
          <w:color w:val="00AF50"/>
          <w:spacing w:val="-2"/>
        </w:rPr>
        <w:t>structures</w:t>
      </w:r>
    </w:p>
    <w:p>
      <w:pPr>
        <w:pStyle w:val="Heading4"/>
        <w:numPr>
          <w:ilvl w:val="2"/>
          <w:numId w:val="2"/>
        </w:numPr>
        <w:tabs>
          <w:tab w:pos="883" w:val="left" w:leader="none"/>
        </w:tabs>
        <w:spacing w:line="240" w:lineRule="auto" w:before="121" w:after="0"/>
        <w:ind w:left="883" w:right="0" w:hanging="718"/>
        <w:jc w:val="left"/>
      </w:pPr>
      <w:r>
        <w:rPr>
          <w:color w:val="00AFEF"/>
        </w:rPr>
        <w:t>Prescribed</w:t>
      </w:r>
      <w:r>
        <w:rPr>
          <w:color w:val="00AFEF"/>
          <w:spacing w:val="-4"/>
        </w:rPr>
        <w:t> </w:t>
      </w:r>
      <w:r>
        <w:rPr>
          <w:color w:val="00AFEF"/>
        </w:rPr>
        <w:t>minimum</w:t>
      </w:r>
      <w:r>
        <w:rPr>
          <w:color w:val="00AFEF"/>
          <w:spacing w:val="-1"/>
        </w:rPr>
        <w:t> </w:t>
      </w:r>
      <w:r>
        <w:rPr>
          <w:color w:val="00AFEF"/>
        </w:rPr>
        <w:t>standards for</w:t>
      </w:r>
      <w:r>
        <w:rPr>
          <w:color w:val="00AFEF"/>
          <w:spacing w:val="-2"/>
        </w:rPr>
        <w:t> </w:t>
      </w:r>
      <w:r>
        <w:rPr>
          <w:color w:val="00AFEF"/>
        </w:rPr>
        <w:t>fire</w:t>
      </w:r>
      <w:r>
        <w:rPr>
          <w:color w:val="00AFEF"/>
          <w:spacing w:val="-2"/>
        </w:rPr>
        <w:t> </w:t>
      </w:r>
      <w:r>
        <w:rPr>
          <w:color w:val="00AFEF"/>
        </w:rPr>
        <w:t>prevention</w:t>
      </w:r>
      <w:r>
        <w:rPr>
          <w:color w:val="00AFEF"/>
          <w:spacing w:val="-2"/>
        </w:rPr>
        <w:t> </w:t>
      </w:r>
      <w:r>
        <w:rPr>
          <w:color w:val="00AFEF"/>
        </w:rPr>
        <w:t>and</w:t>
      </w:r>
      <w:r>
        <w:rPr>
          <w:color w:val="00AFEF"/>
          <w:spacing w:val="4"/>
        </w:rPr>
        <w:t> </w:t>
      </w:r>
      <w:r>
        <w:rPr>
          <w:color w:val="00AFEF"/>
        </w:rPr>
        <w:t>life</w:t>
      </w:r>
      <w:r>
        <w:rPr>
          <w:color w:val="00AFEF"/>
          <w:spacing w:val="-1"/>
        </w:rPr>
        <w:t> </w:t>
      </w:r>
      <w:r>
        <w:rPr>
          <w:color w:val="00AFEF"/>
        </w:rPr>
        <w:t>safety</w:t>
      </w:r>
      <w:r>
        <w:rPr>
          <w:color w:val="00AFEF"/>
          <w:spacing w:val="-1"/>
        </w:rPr>
        <w:t> </w:t>
      </w:r>
      <w:r>
        <w:rPr>
          <w:color w:val="00AFEF"/>
        </w:rPr>
        <w:t>in </w:t>
      </w:r>
      <w:r>
        <w:rPr>
          <w:color w:val="00AFEF"/>
          <w:spacing w:val="-2"/>
        </w:rPr>
        <w:t>buildings.</w:t>
      </w:r>
    </w:p>
    <w:p>
      <w:pPr>
        <w:pStyle w:val="BodyText"/>
        <w:spacing w:line="244" w:lineRule="auto" w:before="126"/>
        <w:ind w:right="584"/>
        <w:jc w:val="both"/>
      </w:pPr>
      <w:r>
        <w:rPr/>
        <w:t>In line with Uttar Pradesh Fire and Emergency Services Rules 2024 and the Uttar Pradesh Fire and Emergency Services</w:t>
      </w:r>
      <w:r>
        <w:rPr>
          <w:spacing w:val="-2"/>
        </w:rPr>
        <w:t> </w:t>
      </w:r>
      <w:r>
        <w:rPr/>
        <w:t>Act of 2022, the minimum standards for fire prevention and fire safety shall be determined with respect to the building height, covered area, and occupancy of such building or premises</w:t>
      </w:r>
      <w:r>
        <w:rPr>
          <w:spacing w:val="-2"/>
        </w:rPr>
        <w:t> </w:t>
      </w:r>
      <w:r>
        <w:rPr/>
        <w:t>as</w:t>
      </w:r>
      <w:r>
        <w:rPr>
          <w:spacing w:val="-1"/>
        </w:rPr>
        <w:t> </w:t>
      </w:r>
      <w:r>
        <w:rPr/>
        <w:t>warranted</w:t>
      </w:r>
      <w:r>
        <w:rPr>
          <w:spacing w:val="-1"/>
        </w:rPr>
        <w:t> </w:t>
      </w:r>
      <w:r>
        <w:rPr/>
        <w:t>in</w:t>
      </w:r>
      <w:r>
        <w:rPr>
          <w:spacing w:val="-4"/>
        </w:rPr>
        <w:t> </w:t>
      </w:r>
      <w:r>
        <w:rPr/>
        <w:t>the byelaws</w:t>
      </w:r>
      <w:r>
        <w:rPr>
          <w:spacing w:val="-4"/>
        </w:rPr>
        <w:t> </w:t>
      </w:r>
      <w:r>
        <w:rPr/>
        <w:t>and</w:t>
      </w:r>
      <w:r>
        <w:rPr>
          <w:spacing w:val="-3"/>
        </w:rPr>
        <w:t> </w:t>
      </w:r>
      <w:r>
        <w:rPr/>
        <w:t>relevant code</w:t>
      </w:r>
      <w:r>
        <w:rPr>
          <w:spacing w:val="-1"/>
        </w:rPr>
        <w:t> </w:t>
      </w:r>
      <w:r>
        <w:rPr/>
        <w:t>and</w:t>
      </w:r>
      <w:r>
        <w:rPr>
          <w:spacing w:val="-4"/>
        </w:rPr>
        <w:t> </w:t>
      </w:r>
      <w:r>
        <w:rPr/>
        <w:t>standards</w:t>
      </w:r>
      <w:r>
        <w:rPr>
          <w:spacing w:val="-3"/>
        </w:rPr>
        <w:t> </w:t>
      </w:r>
      <w:r>
        <w:rPr/>
        <w:t>as</w:t>
      </w:r>
      <w:r>
        <w:rPr>
          <w:spacing w:val="-1"/>
        </w:rPr>
        <w:t> </w:t>
      </w:r>
      <w:r>
        <w:rPr/>
        <w:t>applicable</w:t>
      </w:r>
      <w:r>
        <w:rPr>
          <w:spacing w:val="-1"/>
        </w:rPr>
        <w:t> </w:t>
      </w:r>
      <w:r>
        <w:rPr/>
        <w:t>to</w:t>
      </w:r>
      <w:r>
        <w:rPr>
          <w:spacing w:val="-4"/>
        </w:rPr>
        <w:t> </w:t>
      </w:r>
      <w:r>
        <w:rPr/>
        <w:t>such</w:t>
      </w:r>
      <w:r>
        <w:rPr>
          <w:spacing w:val="-4"/>
        </w:rPr>
        <w:t> </w:t>
      </w:r>
      <w:r>
        <w:rPr/>
        <w:t>building</w:t>
      </w:r>
      <w:r>
        <w:rPr>
          <w:spacing w:val="-1"/>
        </w:rPr>
        <w:t> </w:t>
      </w:r>
      <w:r>
        <w:rPr/>
        <w:t>at the time of construction or approval of the map, thereof namely:</w:t>
      </w:r>
    </w:p>
    <w:p>
      <w:pPr>
        <w:pStyle w:val="ListParagraph"/>
        <w:numPr>
          <w:ilvl w:val="0"/>
          <w:numId w:val="107"/>
        </w:numPr>
        <w:tabs>
          <w:tab w:pos="877" w:val="left" w:leader="none"/>
        </w:tabs>
        <w:spacing w:line="240" w:lineRule="auto" w:before="122" w:after="0"/>
        <w:ind w:left="877" w:right="0" w:hanging="354"/>
        <w:jc w:val="both"/>
        <w:rPr>
          <w:sz w:val="22"/>
        </w:rPr>
      </w:pPr>
      <w:r>
        <w:rPr>
          <w:sz w:val="22"/>
        </w:rPr>
        <w:t>Access</w:t>
      </w:r>
      <w:r>
        <w:rPr>
          <w:spacing w:val="-3"/>
          <w:sz w:val="22"/>
        </w:rPr>
        <w:t> </w:t>
      </w:r>
      <w:r>
        <w:rPr>
          <w:sz w:val="22"/>
        </w:rPr>
        <w:t>to</w:t>
      </w:r>
      <w:r>
        <w:rPr>
          <w:spacing w:val="-1"/>
          <w:sz w:val="22"/>
        </w:rPr>
        <w:t> </w:t>
      </w:r>
      <w:r>
        <w:rPr>
          <w:spacing w:val="-2"/>
          <w:sz w:val="22"/>
        </w:rPr>
        <w:t>building</w:t>
      </w:r>
    </w:p>
    <w:p>
      <w:pPr>
        <w:pStyle w:val="ListParagraph"/>
        <w:numPr>
          <w:ilvl w:val="0"/>
          <w:numId w:val="107"/>
        </w:numPr>
        <w:tabs>
          <w:tab w:pos="877" w:val="left" w:leader="none"/>
        </w:tabs>
        <w:spacing w:line="240" w:lineRule="auto" w:before="126" w:after="0"/>
        <w:ind w:left="877" w:right="0" w:hanging="354"/>
        <w:jc w:val="both"/>
        <w:rPr>
          <w:sz w:val="22"/>
        </w:rPr>
      </w:pPr>
      <w:r>
        <w:rPr>
          <w:sz w:val="22"/>
        </w:rPr>
        <w:t>Number,</w:t>
      </w:r>
      <w:r>
        <w:rPr>
          <w:spacing w:val="-4"/>
          <w:sz w:val="22"/>
        </w:rPr>
        <w:t> </w:t>
      </w:r>
      <w:r>
        <w:rPr>
          <w:sz w:val="22"/>
        </w:rPr>
        <w:t>width,</w:t>
      </w:r>
      <w:r>
        <w:rPr>
          <w:spacing w:val="-6"/>
          <w:sz w:val="22"/>
        </w:rPr>
        <w:t> </w:t>
      </w:r>
      <w:r>
        <w:rPr>
          <w:sz w:val="22"/>
        </w:rPr>
        <w:t>type</w:t>
      </w:r>
      <w:r>
        <w:rPr>
          <w:spacing w:val="-5"/>
          <w:sz w:val="22"/>
        </w:rPr>
        <w:t> </w:t>
      </w:r>
      <w:r>
        <w:rPr>
          <w:sz w:val="22"/>
        </w:rPr>
        <w:t>and</w:t>
      </w:r>
      <w:r>
        <w:rPr>
          <w:spacing w:val="-4"/>
          <w:sz w:val="22"/>
        </w:rPr>
        <w:t> </w:t>
      </w:r>
      <w:r>
        <w:rPr>
          <w:sz w:val="22"/>
        </w:rPr>
        <w:t>arrangement</w:t>
      </w:r>
      <w:r>
        <w:rPr>
          <w:spacing w:val="-2"/>
          <w:sz w:val="22"/>
        </w:rPr>
        <w:t> </w:t>
      </w:r>
      <w:r>
        <w:rPr>
          <w:sz w:val="22"/>
        </w:rPr>
        <w:t>of </w:t>
      </w:r>
      <w:r>
        <w:rPr>
          <w:spacing w:val="-2"/>
          <w:sz w:val="22"/>
        </w:rPr>
        <w:t>exits.</w:t>
      </w:r>
    </w:p>
    <w:p>
      <w:pPr>
        <w:pStyle w:val="ListParagraph"/>
        <w:spacing w:after="0" w:line="240" w:lineRule="auto"/>
        <w:jc w:val="both"/>
        <w:rPr>
          <w:sz w:val="22"/>
        </w:rPr>
        <w:sectPr>
          <w:pgSz w:w="11910" w:h="16840"/>
          <w:pgMar w:header="0" w:footer="1125" w:top="1360" w:bottom="1320" w:left="1275" w:right="850"/>
        </w:sectPr>
      </w:pPr>
    </w:p>
    <w:p>
      <w:pPr>
        <w:pStyle w:val="ListParagraph"/>
        <w:numPr>
          <w:ilvl w:val="0"/>
          <w:numId w:val="107"/>
        </w:numPr>
        <w:tabs>
          <w:tab w:pos="877" w:val="left" w:leader="none"/>
        </w:tabs>
        <w:spacing w:line="240" w:lineRule="auto" w:before="63" w:after="0"/>
        <w:ind w:left="877" w:right="0" w:hanging="354"/>
        <w:jc w:val="left"/>
        <w:rPr>
          <w:sz w:val="22"/>
        </w:rPr>
      </w:pPr>
      <w:r>
        <w:rPr>
          <w:sz w:val="22"/>
        </w:rPr>
        <w:t>Smoke</w:t>
      </w:r>
      <w:r>
        <w:rPr>
          <w:spacing w:val="-6"/>
          <w:sz w:val="22"/>
        </w:rPr>
        <w:t> </w:t>
      </w:r>
      <w:r>
        <w:rPr>
          <w:sz w:val="22"/>
        </w:rPr>
        <w:t>management</w:t>
      </w:r>
      <w:r>
        <w:rPr>
          <w:spacing w:val="-4"/>
          <w:sz w:val="22"/>
        </w:rPr>
        <w:t> </w:t>
      </w:r>
      <w:r>
        <w:rPr>
          <w:sz w:val="22"/>
        </w:rPr>
        <w:t>system</w:t>
      </w:r>
      <w:r>
        <w:rPr>
          <w:spacing w:val="-5"/>
          <w:sz w:val="22"/>
        </w:rPr>
        <w:t> </w:t>
      </w:r>
      <w:r>
        <w:rPr>
          <w:sz w:val="22"/>
        </w:rPr>
        <w:t>in</w:t>
      </w:r>
      <w:r>
        <w:rPr>
          <w:spacing w:val="-4"/>
          <w:sz w:val="22"/>
        </w:rPr>
        <w:t> </w:t>
      </w:r>
      <w:r>
        <w:rPr>
          <w:sz w:val="22"/>
        </w:rPr>
        <w:t>controlled</w:t>
      </w:r>
      <w:r>
        <w:rPr>
          <w:spacing w:val="-6"/>
          <w:sz w:val="22"/>
        </w:rPr>
        <w:t> </w:t>
      </w:r>
      <w:r>
        <w:rPr>
          <w:sz w:val="22"/>
        </w:rPr>
        <w:t>environment</w:t>
      </w:r>
      <w:r>
        <w:rPr>
          <w:spacing w:val="-3"/>
          <w:sz w:val="22"/>
        </w:rPr>
        <w:t> </w:t>
      </w:r>
      <w:r>
        <w:rPr>
          <w:spacing w:val="-2"/>
          <w:sz w:val="22"/>
        </w:rPr>
        <w:t>building.</w:t>
      </w:r>
    </w:p>
    <w:p>
      <w:pPr>
        <w:pStyle w:val="ListParagraph"/>
        <w:numPr>
          <w:ilvl w:val="0"/>
          <w:numId w:val="107"/>
        </w:numPr>
        <w:tabs>
          <w:tab w:pos="877" w:val="left" w:leader="none"/>
        </w:tabs>
        <w:spacing w:line="240" w:lineRule="auto" w:before="126" w:after="0"/>
        <w:ind w:left="877" w:right="0" w:hanging="354"/>
        <w:jc w:val="left"/>
        <w:rPr>
          <w:sz w:val="22"/>
        </w:rPr>
      </w:pPr>
      <w:r>
        <w:rPr>
          <w:sz w:val="22"/>
        </w:rPr>
        <w:t>Fire</w:t>
      </w:r>
      <w:r>
        <w:rPr>
          <w:spacing w:val="-1"/>
          <w:sz w:val="22"/>
        </w:rPr>
        <w:t> </w:t>
      </w:r>
      <w:r>
        <w:rPr>
          <w:spacing w:val="-2"/>
          <w:sz w:val="22"/>
        </w:rPr>
        <w:t>extinguishers.</w:t>
      </w:r>
    </w:p>
    <w:p>
      <w:pPr>
        <w:pStyle w:val="ListParagraph"/>
        <w:numPr>
          <w:ilvl w:val="0"/>
          <w:numId w:val="107"/>
        </w:numPr>
        <w:tabs>
          <w:tab w:pos="877" w:val="left" w:leader="none"/>
        </w:tabs>
        <w:spacing w:line="240" w:lineRule="auto" w:before="59" w:after="0"/>
        <w:ind w:left="877" w:right="0" w:hanging="354"/>
        <w:jc w:val="left"/>
        <w:rPr>
          <w:sz w:val="22"/>
        </w:rPr>
      </w:pPr>
      <w:r>
        <w:rPr>
          <w:sz w:val="22"/>
        </w:rPr>
        <w:t>First-aid</w:t>
      </w:r>
      <w:r>
        <w:rPr>
          <w:spacing w:val="-4"/>
          <w:sz w:val="22"/>
        </w:rPr>
        <w:t> </w:t>
      </w:r>
      <w:r>
        <w:rPr>
          <w:sz w:val="22"/>
        </w:rPr>
        <w:t>hose</w:t>
      </w:r>
      <w:r>
        <w:rPr>
          <w:spacing w:val="-2"/>
          <w:sz w:val="22"/>
        </w:rPr>
        <w:t> </w:t>
      </w:r>
      <w:r>
        <w:rPr>
          <w:spacing w:val="-4"/>
          <w:sz w:val="22"/>
        </w:rPr>
        <w:t>reels</w:t>
      </w:r>
    </w:p>
    <w:p>
      <w:pPr>
        <w:pStyle w:val="ListParagraph"/>
        <w:numPr>
          <w:ilvl w:val="0"/>
          <w:numId w:val="107"/>
        </w:numPr>
        <w:tabs>
          <w:tab w:pos="877" w:val="left" w:leader="none"/>
        </w:tabs>
        <w:spacing w:line="240" w:lineRule="auto" w:before="59" w:after="0"/>
        <w:ind w:left="877" w:right="0" w:hanging="354"/>
        <w:jc w:val="left"/>
        <w:rPr>
          <w:sz w:val="22"/>
        </w:rPr>
      </w:pPr>
      <w:r>
        <w:rPr>
          <w:sz w:val="22"/>
        </w:rPr>
        <w:t>Automatic</w:t>
      </w:r>
      <w:r>
        <w:rPr>
          <w:spacing w:val="-7"/>
          <w:sz w:val="22"/>
        </w:rPr>
        <w:t> </w:t>
      </w:r>
      <w:r>
        <w:rPr>
          <w:sz w:val="22"/>
        </w:rPr>
        <w:t>fire</w:t>
      </w:r>
      <w:r>
        <w:rPr>
          <w:spacing w:val="-4"/>
          <w:sz w:val="22"/>
        </w:rPr>
        <w:t> </w:t>
      </w:r>
      <w:r>
        <w:rPr>
          <w:sz w:val="22"/>
        </w:rPr>
        <w:t>detection</w:t>
      </w:r>
      <w:r>
        <w:rPr>
          <w:spacing w:val="-5"/>
          <w:sz w:val="22"/>
        </w:rPr>
        <w:t> </w:t>
      </w:r>
      <w:r>
        <w:rPr>
          <w:sz w:val="22"/>
        </w:rPr>
        <w:t>and</w:t>
      </w:r>
      <w:r>
        <w:rPr>
          <w:spacing w:val="-4"/>
          <w:sz w:val="22"/>
        </w:rPr>
        <w:t> </w:t>
      </w:r>
      <w:r>
        <w:rPr>
          <w:sz w:val="22"/>
        </w:rPr>
        <w:t>alarming</w:t>
      </w:r>
      <w:r>
        <w:rPr>
          <w:spacing w:val="-7"/>
          <w:sz w:val="22"/>
        </w:rPr>
        <w:t> </w:t>
      </w:r>
      <w:r>
        <w:rPr>
          <w:spacing w:val="-2"/>
          <w:sz w:val="22"/>
        </w:rPr>
        <w:t>system</w:t>
      </w:r>
    </w:p>
    <w:p>
      <w:pPr>
        <w:pStyle w:val="ListParagraph"/>
        <w:numPr>
          <w:ilvl w:val="0"/>
          <w:numId w:val="107"/>
        </w:numPr>
        <w:tabs>
          <w:tab w:pos="877" w:val="left" w:leader="none"/>
        </w:tabs>
        <w:spacing w:line="240" w:lineRule="auto" w:before="61" w:after="0"/>
        <w:ind w:left="877" w:right="0" w:hanging="354"/>
        <w:jc w:val="left"/>
        <w:rPr>
          <w:sz w:val="22"/>
        </w:rPr>
      </w:pPr>
      <w:r>
        <w:rPr>
          <w:sz w:val="22"/>
        </w:rPr>
        <w:t>Public</w:t>
      </w:r>
      <w:r>
        <w:rPr>
          <w:spacing w:val="-3"/>
          <w:sz w:val="22"/>
        </w:rPr>
        <w:t> </w:t>
      </w:r>
      <w:r>
        <w:rPr>
          <w:sz w:val="22"/>
        </w:rPr>
        <w:t>address</w:t>
      </w:r>
      <w:r>
        <w:rPr>
          <w:spacing w:val="-2"/>
          <w:sz w:val="22"/>
        </w:rPr>
        <w:t> system</w:t>
      </w:r>
    </w:p>
    <w:p>
      <w:pPr>
        <w:pStyle w:val="ListParagraph"/>
        <w:numPr>
          <w:ilvl w:val="0"/>
          <w:numId w:val="107"/>
        </w:numPr>
        <w:tabs>
          <w:tab w:pos="877" w:val="left" w:leader="none"/>
        </w:tabs>
        <w:spacing w:line="240" w:lineRule="auto" w:before="59" w:after="0"/>
        <w:ind w:left="877" w:right="0" w:hanging="354"/>
        <w:jc w:val="left"/>
        <w:rPr>
          <w:sz w:val="22"/>
        </w:rPr>
      </w:pPr>
      <w:r>
        <w:rPr>
          <w:sz w:val="22"/>
        </w:rPr>
        <w:t>Automatic</w:t>
      </w:r>
      <w:r>
        <w:rPr>
          <w:spacing w:val="-7"/>
          <w:sz w:val="22"/>
        </w:rPr>
        <w:t> </w:t>
      </w:r>
      <w:r>
        <w:rPr>
          <w:sz w:val="22"/>
        </w:rPr>
        <w:t>sprinkler</w:t>
      </w:r>
      <w:r>
        <w:rPr>
          <w:spacing w:val="-7"/>
          <w:sz w:val="22"/>
        </w:rPr>
        <w:t> </w:t>
      </w:r>
      <w:r>
        <w:rPr>
          <w:spacing w:val="-2"/>
          <w:sz w:val="22"/>
        </w:rPr>
        <w:t>system</w:t>
      </w:r>
    </w:p>
    <w:p>
      <w:pPr>
        <w:pStyle w:val="ListParagraph"/>
        <w:numPr>
          <w:ilvl w:val="0"/>
          <w:numId w:val="107"/>
        </w:numPr>
        <w:tabs>
          <w:tab w:pos="877" w:val="left" w:leader="none"/>
        </w:tabs>
        <w:spacing w:line="240" w:lineRule="auto" w:before="62" w:after="0"/>
        <w:ind w:left="877" w:right="0" w:hanging="354"/>
        <w:jc w:val="left"/>
        <w:rPr>
          <w:sz w:val="22"/>
        </w:rPr>
      </w:pPr>
      <w:r>
        <w:rPr>
          <w:sz w:val="22"/>
        </w:rPr>
        <w:t>Internal</w:t>
      </w:r>
      <w:r>
        <w:rPr>
          <w:spacing w:val="-2"/>
          <w:sz w:val="22"/>
        </w:rPr>
        <w:t> </w:t>
      </w:r>
      <w:r>
        <w:rPr>
          <w:sz w:val="22"/>
        </w:rPr>
        <w:t>hydrants</w:t>
      </w:r>
      <w:r>
        <w:rPr>
          <w:spacing w:val="-4"/>
          <w:sz w:val="22"/>
        </w:rPr>
        <w:t> </w:t>
      </w:r>
      <w:r>
        <w:rPr>
          <w:sz w:val="22"/>
        </w:rPr>
        <w:t>and</w:t>
      </w:r>
      <w:r>
        <w:rPr>
          <w:spacing w:val="-2"/>
          <w:sz w:val="22"/>
        </w:rPr>
        <w:t> </w:t>
      </w:r>
      <w:r>
        <w:rPr>
          <w:sz w:val="22"/>
        </w:rPr>
        <w:t>yard</w:t>
      </w:r>
      <w:r>
        <w:rPr>
          <w:spacing w:val="-5"/>
          <w:sz w:val="22"/>
        </w:rPr>
        <w:t> </w:t>
      </w:r>
      <w:r>
        <w:rPr>
          <w:spacing w:val="-2"/>
          <w:sz w:val="22"/>
        </w:rPr>
        <w:t>hydrants</w:t>
      </w:r>
    </w:p>
    <w:p>
      <w:pPr>
        <w:pStyle w:val="ListParagraph"/>
        <w:numPr>
          <w:ilvl w:val="0"/>
          <w:numId w:val="107"/>
        </w:numPr>
        <w:tabs>
          <w:tab w:pos="878" w:val="left" w:leader="none"/>
        </w:tabs>
        <w:spacing w:line="240" w:lineRule="auto" w:before="59" w:after="0"/>
        <w:ind w:left="878" w:right="0" w:hanging="355"/>
        <w:jc w:val="left"/>
        <w:rPr>
          <w:sz w:val="22"/>
        </w:rPr>
      </w:pPr>
      <w:r>
        <w:rPr>
          <w:sz w:val="22"/>
        </w:rPr>
        <w:t>Pumping</w:t>
      </w:r>
      <w:r>
        <w:rPr>
          <w:spacing w:val="-4"/>
          <w:sz w:val="22"/>
        </w:rPr>
        <w:t> </w:t>
      </w:r>
      <w:r>
        <w:rPr>
          <w:spacing w:val="-2"/>
          <w:sz w:val="22"/>
        </w:rPr>
        <w:t>arrangements,</w:t>
      </w:r>
    </w:p>
    <w:p>
      <w:pPr>
        <w:pStyle w:val="ListParagraph"/>
        <w:numPr>
          <w:ilvl w:val="0"/>
          <w:numId w:val="107"/>
        </w:numPr>
        <w:tabs>
          <w:tab w:pos="878" w:val="left" w:leader="none"/>
        </w:tabs>
        <w:spacing w:line="240" w:lineRule="auto" w:before="59" w:after="0"/>
        <w:ind w:left="878" w:right="0" w:hanging="355"/>
        <w:jc w:val="left"/>
        <w:rPr>
          <w:sz w:val="22"/>
        </w:rPr>
      </w:pPr>
      <w:r>
        <w:rPr>
          <w:sz w:val="22"/>
        </w:rPr>
        <w:t>Captive</w:t>
      </w:r>
      <w:r>
        <w:rPr>
          <w:spacing w:val="-4"/>
          <w:sz w:val="22"/>
        </w:rPr>
        <w:t> </w:t>
      </w:r>
      <w:r>
        <w:rPr>
          <w:sz w:val="22"/>
        </w:rPr>
        <w:t>water</w:t>
      </w:r>
      <w:r>
        <w:rPr>
          <w:spacing w:val="-4"/>
          <w:sz w:val="22"/>
        </w:rPr>
        <w:t> </w:t>
      </w:r>
      <w:r>
        <w:rPr>
          <w:sz w:val="22"/>
        </w:rPr>
        <w:t>storage</w:t>
      </w:r>
      <w:r>
        <w:rPr>
          <w:spacing w:val="-3"/>
          <w:sz w:val="22"/>
        </w:rPr>
        <w:t> </w:t>
      </w:r>
      <w:r>
        <w:rPr>
          <w:sz w:val="22"/>
        </w:rPr>
        <w:t>for</w:t>
      </w:r>
      <w:r>
        <w:rPr>
          <w:spacing w:val="-3"/>
          <w:sz w:val="22"/>
        </w:rPr>
        <w:t> </w:t>
      </w:r>
      <w:r>
        <w:rPr>
          <w:sz w:val="22"/>
        </w:rPr>
        <w:t>fire</w:t>
      </w:r>
      <w:r>
        <w:rPr>
          <w:spacing w:val="-3"/>
          <w:sz w:val="22"/>
        </w:rPr>
        <w:t> </w:t>
      </w:r>
      <w:r>
        <w:rPr>
          <w:spacing w:val="-2"/>
          <w:sz w:val="22"/>
        </w:rPr>
        <w:t>fighting</w:t>
      </w:r>
    </w:p>
    <w:p>
      <w:pPr>
        <w:pStyle w:val="ListParagraph"/>
        <w:numPr>
          <w:ilvl w:val="0"/>
          <w:numId w:val="107"/>
        </w:numPr>
        <w:tabs>
          <w:tab w:pos="878" w:val="left" w:leader="none"/>
        </w:tabs>
        <w:spacing w:line="240" w:lineRule="auto" w:before="61" w:after="0"/>
        <w:ind w:left="878" w:right="0" w:hanging="355"/>
        <w:jc w:val="left"/>
        <w:rPr>
          <w:sz w:val="22"/>
        </w:rPr>
      </w:pPr>
      <w:r>
        <w:rPr>
          <w:sz w:val="22"/>
        </w:rPr>
        <w:t>Exit</w:t>
      </w:r>
      <w:r>
        <w:rPr>
          <w:spacing w:val="-3"/>
          <w:sz w:val="22"/>
        </w:rPr>
        <w:t> </w:t>
      </w:r>
      <w:r>
        <w:rPr>
          <w:spacing w:val="-2"/>
          <w:sz w:val="22"/>
        </w:rPr>
        <w:t>signage,</w:t>
      </w:r>
    </w:p>
    <w:p>
      <w:pPr>
        <w:pStyle w:val="ListParagraph"/>
        <w:numPr>
          <w:ilvl w:val="0"/>
          <w:numId w:val="107"/>
        </w:numPr>
        <w:tabs>
          <w:tab w:pos="878" w:val="left" w:leader="none"/>
        </w:tabs>
        <w:spacing w:line="240" w:lineRule="auto" w:before="60" w:after="0"/>
        <w:ind w:left="878" w:right="0" w:hanging="355"/>
        <w:jc w:val="left"/>
        <w:rPr>
          <w:sz w:val="22"/>
        </w:rPr>
      </w:pPr>
      <w:r>
        <w:rPr>
          <w:sz w:val="22"/>
        </w:rPr>
        <w:t>Fire</w:t>
      </w:r>
      <w:r>
        <w:rPr>
          <w:spacing w:val="1"/>
          <w:sz w:val="22"/>
        </w:rPr>
        <w:t> </w:t>
      </w:r>
      <w:r>
        <w:rPr>
          <w:spacing w:val="-2"/>
          <w:sz w:val="22"/>
        </w:rPr>
        <w:t>Lifts</w:t>
      </w:r>
    </w:p>
    <w:p>
      <w:pPr>
        <w:pStyle w:val="ListParagraph"/>
        <w:numPr>
          <w:ilvl w:val="0"/>
          <w:numId w:val="107"/>
        </w:numPr>
        <w:tabs>
          <w:tab w:pos="878" w:val="left" w:leader="none"/>
        </w:tabs>
        <w:spacing w:line="240" w:lineRule="auto" w:before="61" w:after="0"/>
        <w:ind w:left="878" w:right="0" w:hanging="355"/>
        <w:jc w:val="left"/>
        <w:rPr>
          <w:sz w:val="22"/>
        </w:rPr>
      </w:pPr>
      <w:r>
        <w:rPr>
          <w:sz w:val="22"/>
        </w:rPr>
        <w:t>Standby</w:t>
      </w:r>
      <w:r>
        <w:rPr>
          <w:spacing w:val="-3"/>
          <w:sz w:val="22"/>
        </w:rPr>
        <w:t> </w:t>
      </w:r>
      <w:r>
        <w:rPr>
          <w:sz w:val="22"/>
        </w:rPr>
        <w:t>power</w:t>
      </w:r>
      <w:r>
        <w:rPr>
          <w:spacing w:val="-3"/>
          <w:sz w:val="22"/>
        </w:rPr>
        <w:t> </w:t>
      </w:r>
      <w:r>
        <w:rPr>
          <w:spacing w:val="-2"/>
          <w:sz w:val="22"/>
        </w:rPr>
        <w:t>supply</w:t>
      </w:r>
    </w:p>
    <w:p>
      <w:pPr>
        <w:pStyle w:val="ListParagraph"/>
        <w:numPr>
          <w:ilvl w:val="0"/>
          <w:numId w:val="107"/>
        </w:numPr>
        <w:tabs>
          <w:tab w:pos="878" w:val="left" w:leader="none"/>
        </w:tabs>
        <w:spacing w:line="240" w:lineRule="auto" w:before="59" w:after="0"/>
        <w:ind w:left="878" w:right="0" w:hanging="355"/>
        <w:jc w:val="left"/>
        <w:rPr>
          <w:sz w:val="22"/>
        </w:rPr>
      </w:pPr>
      <w:r>
        <w:rPr>
          <w:sz w:val="22"/>
        </w:rPr>
        <w:t>Refuge</w:t>
      </w:r>
      <w:r>
        <w:rPr>
          <w:spacing w:val="-2"/>
          <w:sz w:val="22"/>
        </w:rPr>
        <w:t> area.</w:t>
      </w:r>
    </w:p>
    <w:p>
      <w:pPr>
        <w:pStyle w:val="ListParagraph"/>
        <w:numPr>
          <w:ilvl w:val="0"/>
          <w:numId w:val="107"/>
        </w:numPr>
        <w:tabs>
          <w:tab w:pos="878" w:val="left" w:leader="none"/>
        </w:tabs>
        <w:spacing w:line="240" w:lineRule="auto" w:before="59" w:after="0"/>
        <w:ind w:left="878" w:right="0" w:hanging="355"/>
        <w:jc w:val="left"/>
        <w:rPr>
          <w:sz w:val="22"/>
        </w:rPr>
      </w:pPr>
      <w:r>
        <w:rPr>
          <w:sz w:val="22"/>
        </w:rPr>
        <w:t>Special</w:t>
      </w:r>
      <w:r>
        <w:rPr>
          <w:spacing w:val="-7"/>
          <w:sz w:val="22"/>
        </w:rPr>
        <w:t> </w:t>
      </w:r>
      <w:r>
        <w:rPr>
          <w:sz w:val="22"/>
        </w:rPr>
        <w:t>fire</w:t>
      </w:r>
      <w:r>
        <w:rPr>
          <w:spacing w:val="-4"/>
          <w:sz w:val="22"/>
        </w:rPr>
        <w:t> </w:t>
      </w:r>
      <w:r>
        <w:rPr>
          <w:sz w:val="22"/>
        </w:rPr>
        <w:t>protection</w:t>
      </w:r>
      <w:r>
        <w:rPr>
          <w:spacing w:val="-5"/>
          <w:sz w:val="22"/>
        </w:rPr>
        <w:t> </w:t>
      </w:r>
      <w:r>
        <w:rPr>
          <w:sz w:val="22"/>
        </w:rPr>
        <w:t>systems</w:t>
      </w:r>
      <w:r>
        <w:rPr>
          <w:spacing w:val="-5"/>
          <w:sz w:val="22"/>
        </w:rPr>
        <w:t> </w:t>
      </w:r>
      <w:r>
        <w:rPr>
          <w:sz w:val="22"/>
        </w:rPr>
        <w:t>for</w:t>
      </w:r>
      <w:r>
        <w:rPr>
          <w:spacing w:val="-3"/>
          <w:sz w:val="22"/>
        </w:rPr>
        <w:t> </w:t>
      </w:r>
      <w:r>
        <w:rPr>
          <w:sz w:val="22"/>
        </w:rPr>
        <w:t>protection</w:t>
      </w:r>
      <w:r>
        <w:rPr>
          <w:spacing w:val="-4"/>
          <w:sz w:val="22"/>
        </w:rPr>
        <w:t> </w:t>
      </w:r>
      <w:r>
        <w:rPr>
          <w:sz w:val="22"/>
        </w:rPr>
        <w:t>of</w:t>
      </w:r>
      <w:r>
        <w:rPr>
          <w:spacing w:val="-4"/>
          <w:sz w:val="22"/>
        </w:rPr>
        <w:t> </w:t>
      </w:r>
      <w:r>
        <w:rPr>
          <w:sz w:val="22"/>
        </w:rPr>
        <w:t>special</w:t>
      </w:r>
      <w:r>
        <w:rPr>
          <w:spacing w:val="-5"/>
          <w:sz w:val="22"/>
        </w:rPr>
        <w:t> </w:t>
      </w:r>
      <w:r>
        <w:rPr>
          <w:sz w:val="22"/>
        </w:rPr>
        <w:t>risks,</w:t>
      </w:r>
      <w:r>
        <w:rPr>
          <w:spacing w:val="-5"/>
          <w:sz w:val="22"/>
        </w:rPr>
        <w:t> </w:t>
      </w:r>
      <w:r>
        <w:rPr>
          <w:sz w:val="22"/>
        </w:rPr>
        <w:t>if</w:t>
      </w:r>
      <w:r>
        <w:rPr>
          <w:spacing w:val="-3"/>
          <w:sz w:val="22"/>
        </w:rPr>
        <w:t> </w:t>
      </w:r>
      <w:r>
        <w:rPr>
          <w:spacing w:val="-2"/>
          <w:sz w:val="22"/>
        </w:rPr>
        <w:t>applicable.</w:t>
      </w:r>
    </w:p>
    <w:p>
      <w:pPr>
        <w:pStyle w:val="ListParagraph"/>
        <w:numPr>
          <w:ilvl w:val="0"/>
          <w:numId w:val="107"/>
        </w:numPr>
        <w:tabs>
          <w:tab w:pos="878" w:val="left" w:leader="none"/>
        </w:tabs>
        <w:spacing w:line="240" w:lineRule="auto" w:before="62" w:after="0"/>
        <w:ind w:left="878" w:right="0" w:hanging="355"/>
        <w:jc w:val="left"/>
        <w:rPr>
          <w:sz w:val="22"/>
        </w:rPr>
      </w:pPr>
      <w:r>
        <w:rPr>
          <w:sz w:val="22"/>
        </w:rPr>
        <w:t>Manually</w:t>
      </w:r>
      <w:r>
        <w:rPr>
          <w:spacing w:val="-6"/>
          <w:sz w:val="22"/>
        </w:rPr>
        <w:t> </w:t>
      </w:r>
      <w:r>
        <w:rPr>
          <w:sz w:val="22"/>
        </w:rPr>
        <w:t>Operated</w:t>
      </w:r>
      <w:r>
        <w:rPr>
          <w:spacing w:val="-5"/>
          <w:sz w:val="22"/>
        </w:rPr>
        <w:t> </w:t>
      </w:r>
      <w:r>
        <w:rPr>
          <w:sz w:val="22"/>
        </w:rPr>
        <w:t>Electronic</w:t>
      </w:r>
      <w:r>
        <w:rPr>
          <w:spacing w:val="-5"/>
          <w:sz w:val="22"/>
        </w:rPr>
        <w:t> </w:t>
      </w:r>
      <w:r>
        <w:rPr>
          <w:sz w:val="22"/>
        </w:rPr>
        <w:t>Fire</w:t>
      </w:r>
      <w:r>
        <w:rPr>
          <w:spacing w:val="-5"/>
          <w:sz w:val="22"/>
        </w:rPr>
        <w:t> </w:t>
      </w:r>
      <w:r>
        <w:rPr>
          <w:sz w:val="22"/>
        </w:rPr>
        <w:t>Alarm</w:t>
      </w:r>
      <w:r>
        <w:rPr>
          <w:spacing w:val="-6"/>
          <w:sz w:val="22"/>
        </w:rPr>
        <w:t> </w:t>
      </w:r>
      <w:r>
        <w:rPr>
          <w:sz w:val="22"/>
        </w:rPr>
        <w:t>system</w:t>
      </w:r>
      <w:r>
        <w:rPr>
          <w:spacing w:val="-4"/>
          <w:sz w:val="22"/>
        </w:rPr>
        <w:t> </w:t>
      </w:r>
      <w:r>
        <w:rPr>
          <w:spacing w:val="-2"/>
          <w:sz w:val="22"/>
        </w:rPr>
        <w:t>(MOEFA).</w:t>
      </w:r>
    </w:p>
    <w:p>
      <w:pPr>
        <w:pStyle w:val="ListParagraph"/>
        <w:numPr>
          <w:ilvl w:val="0"/>
          <w:numId w:val="107"/>
        </w:numPr>
        <w:tabs>
          <w:tab w:pos="878" w:val="left" w:leader="none"/>
        </w:tabs>
        <w:spacing w:line="244" w:lineRule="auto" w:before="56" w:after="0"/>
        <w:ind w:left="878" w:right="587" w:hanging="356"/>
        <w:jc w:val="left"/>
        <w:rPr>
          <w:sz w:val="22"/>
        </w:rPr>
      </w:pPr>
      <w:r>
        <w:rPr>
          <w:sz w:val="22"/>
        </w:rPr>
        <w:t>Electrical</w:t>
      </w:r>
      <w:r>
        <w:rPr>
          <w:spacing w:val="-2"/>
          <w:sz w:val="22"/>
        </w:rPr>
        <w:t> </w:t>
      </w:r>
      <w:r>
        <w:rPr>
          <w:sz w:val="22"/>
        </w:rPr>
        <w:t>safety</w:t>
      </w:r>
      <w:r>
        <w:rPr>
          <w:spacing w:val="-3"/>
          <w:sz w:val="22"/>
        </w:rPr>
        <w:t> </w:t>
      </w:r>
      <w:r>
        <w:rPr>
          <w:sz w:val="22"/>
        </w:rPr>
        <w:t>audit</w:t>
      </w:r>
      <w:r>
        <w:rPr>
          <w:spacing w:val="-5"/>
          <w:sz w:val="22"/>
        </w:rPr>
        <w:t> </w:t>
      </w:r>
      <w:r>
        <w:rPr>
          <w:sz w:val="22"/>
        </w:rPr>
        <w:t>report</w:t>
      </w:r>
      <w:r>
        <w:rPr>
          <w:spacing w:val="-2"/>
          <w:sz w:val="22"/>
        </w:rPr>
        <w:t> </w:t>
      </w:r>
      <w:r>
        <w:rPr>
          <w:sz w:val="22"/>
        </w:rPr>
        <w:t>issued</w:t>
      </w:r>
      <w:r>
        <w:rPr>
          <w:spacing w:val="-3"/>
          <w:sz w:val="22"/>
        </w:rPr>
        <w:t> </w:t>
      </w:r>
      <w:r>
        <w:rPr>
          <w:sz w:val="22"/>
        </w:rPr>
        <w:t>by</w:t>
      </w:r>
      <w:r>
        <w:rPr>
          <w:spacing w:val="-3"/>
          <w:sz w:val="22"/>
        </w:rPr>
        <w:t> </w:t>
      </w:r>
      <w:r>
        <w:rPr>
          <w:sz w:val="22"/>
        </w:rPr>
        <w:t>electrical</w:t>
      </w:r>
      <w:r>
        <w:rPr>
          <w:spacing w:val="-2"/>
          <w:sz w:val="22"/>
        </w:rPr>
        <w:t> </w:t>
      </w:r>
      <w:r>
        <w:rPr>
          <w:sz w:val="22"/>
        </w:rPr>
        <w:t>safety</w:t>
      </w:r>
      <w:r>
        <w:rPr>
          <w:spacing w:val="-6"/>
          <w:sz w:val="22"/>
        </w:rPr>
        <w:t> </w:t>
      </w:r>
      <w:r>
        <w:rPr>
          <w:sz w:val="22"/>
        </w:rPr>
        <w:t>department</w:t>
      </w:r>
      <w:r>
        <w:rPr>
          <w:spacing w:val="-2"/>
          <w:sz w:val="22"/>
        </w:rPr>
        <w:t> </w:t>
      </w:r>
      <w:r>
        <w:rPr>
          <w:sz w:val="22"/>
        </w:rPr>
        <w:t>or contractor</w:t>
      </w:r>
      <w:r>
        <w:rPr>
          <w:spacing w:val="-3"/>
          <w:sz w:val="22"/>
        </w:rPr>
        <w:t> </w:t>
      </w:r>
      <w:r>
        <w:rPr>
          <w:sz w:val="22"/>
        </w:rPr>
        <w:t>authorized</w:t>
      </w:r>
      <w:r>
        <w:rPr>
          <w:spacing w:val="-3"/>
          <w:sz w:val="22"/>
        </w:rPr>
        <w:t> </w:t>
      </w:r>
      <w:r>
        <w:rPr>
          <w:sz w:val="22"/>
        </w:rPr>
        <w:t>by state government.</w:t>
      </w:r>
    </w:p>
    <w:p>
      <w:pPr>
        <w:pStyle w:val="ListParagraph"/>
        <w:numPr>
          <w:ilvl w:val="0"/>
          <w:numId w:val="107"/>
        </w:numPr>
        <w:tabs>
          <w:tab w:pos="878" w:val="left" w:leader="none"/>
        </w:tabs>
        <w:spacing w:line="240" w:lineRule="auto" w:before="53" w:after="0"/>
        <w:ind w:left="878" w:right="0" w:hanging="355"/>
        <w:jc w:val="left"/>
        <w:rPr>
          <w:sz w:val="22"/>
        </w:rPr>
      </w:pPr>
      <w:r>
        <w:rPr>
          <w:sz w:val="22"/>
        </w:rPr>
        <w:t>Certificate</w:t>
      </w:r>
      <w:r>
        <w:rPr>
          <w:spacing w:val="-8"/>
          <w:sz w:val="22"/>
        </w:rPr>
        <w:t> </w:t>
      </w:r>
      <w:r>
        <w:rPr>
          <w:sz w:val="22"/>
        </w:rPr>
        <w:t>for</w:t>
      </w:r>
      <w:r>
        <w:rPr>
          <w:spacing w:val="-6"/>
          <w:sz w:val="22"/>
        </w:rPr>
        <w:t> </w:t>
      </w:r>
      <w:r>
        <w:rPr>
          <w:sz w:val="22"/>
        </w:rPr>
        <w:t>installation</w:t>
      </w:r>
      <w:r>
        <w:rPr>
          <w:spacing w:val="-4"/>
          <w:sz w:val="22"/>
        </w:rPr>
        <w:t> </w:t>
      </w:r>
      <w:r>
        <w:rPr>
          <w:sz w:val="22"/>
        </w:rPr>
        <w:t>of</w:t>
      </w:r>
      <w:r>
        <w:rPr>
          <w:spacing w:val="-4"/>
          <w:sz w:val="22"/>
        </w:rPr>
        <w:t> </w:t>
      </w:r>
      <w:r>
        <w:rPr>
          <w:sz w:val="22"/>
        </w:rPr>
        <w:t>fire</w:t>
      </w:r>
      <w:r>
        <w:rPr>
          <w:spacing w:val="-5"/>
          <w:sz w:val="22"/>
        </w:rPr>
        <w:t> </w:t>
      </w:r>
      <w:r>
        <w:rPr>
          <w:sz w:val="22"/>
        </w:rPr>
        <w:t>protection</w:t>
      </w:r>
      <w:r>
        <w:rPr>
          <w:spacing w:val="-4"/>
          <w:sz w:val="22"/>
        </w:rPr>
        <w:t> </w:t>
      </w:r>
      <w:r>
        <w:rPr>
          <w:sz w:val="22"/>
        </w:rPr>
        <w:t>system</w:t>
      </w:r>
      <w:r>
        <w:rPr>
          <w:spacing w:val="-3"/>
          <w:sz w:val="22"/>
        </w:rPr>
        <w:t> </w:t>
      </w:r>
      <w:r>
        <w:rPr>
          <w:sz w:val="22"/>
        </w:rPr>
        <w:t>by</w:t>
      </w:r>
      <w:r>
        <w:rPr>
          <w:spacing w:val="-7"/>
          <w:sz w:val="22"/>
        </w:rPr>
        <w:t> </w:t>
      </w:r>
      <w:r>
        <w:rPr>
          <w:sz w:val="22"/>
        </w:rPr>
        <w:t>Qualified</w:t>
      </w:r>
      <w:r>
        <w:rPr>
          <w:spacing w:val="-4"/>
          <w:sz w:val="22"/>
        </w:rPr>
        <w:t> </w:t>
      </w:r>
      <w:r>
        <w:rPr>
          <w:sz w:val="22"/>
        </w:rPr>
        <w:t>Agency</w:t>
      </w:r>
      <w:r>
        <w:rPr>
          <w:spacing w:val="-4"/>
          <w:sz w:val="22"/>
        </w:rPr>
        <w:t> </w:t>
      </w:r>
      <w:r>
        <w:rPr>
          <w:sz w:val="22"/>
        </w:rPr>
        <w:t>as</w:t>
      </w:r>
      <w:r>
        <w:rPr>
          <w:spacing w:val="-3"/>
          <w:sz w:val="22"/>
        </w:rPr>
        <w:t> </w:t>
      </w:r>
      <w:r>
        <w:rPr>
          <w:spacing w:val="-2"/>
          <w:sz w:val="22"/>
        </w:rPr>
        <w:t>applicable.</w:t>
      </w:r>
    </w:p>
    <w:p>
      <w:pPr>
        <w:pStyle w:val="ListParagraph"/>
        <w:numPr>
          <w:ilvl w:val="0"/>
          <w:numId w:val="107"/>
        </w:numPr>
        <w:tabs>
          <w:tab w:pos="878" w:val="left" w:leader="none"/>
        </w:tabs>
        <w:spacing w:line="240" w:lineRule="auto" w:before="62" w:after="0"/>
        <w:ind w:left="878" w:right="0" w:hanging="355"/>
        <w:jc w:val="left"/>
        <w:rPr>
          <w:sz w:val="22"/>
        </w:rPr>
      </w:pPr>
      <w:r>
        <w:rPr>
          <w:sz w:val="22"/>
        </w:rPr>
        <w:t>Appointment</w:t>
      </w:r>
      <w:r>
        <w:rPr>
          <w:spacing w:val="-7"/>
          <w:sz w:val="22"/>
        </w:rPr>
        <w:t> </w:t>
      </w:r>
      <w:r>
        <w:rPr>
          <w:sz w:val="22"/>
        </w:rPr>
        <w:t>letter</w:t>
      </w:r>
      <w:r>
        <w:rPr>
          <w:spacing w:val="-4"/>
          <w:sz w:val="22"/>
        </w:rPr>
        <w:t> </w:t>
      </w:r>
      <w:r>
        <w:rPr>
          <w:sz w:val="22"/>
        </w:rPr>
        <w:t>of</w:t>
      </w:r>
      <w:r>
        <w:rPr>
          <w:spacing w:val="-4"/>
          <w:sz w:val="22"/>
        </w:rPr>
        <w:t> </w:t>
      </w:r>
      <w:r>
        <w:rPr>
          <w:sz w:val="22"/>
        </w:rPr>
        <w:t>fire</w:t>
      </w:r>
      <w:r>
        <w:rPr>
          <w:spacing w:val="-5"/>
          <w:sz w:val="22"/>
        </w:rPr>
        <w:t> </w:t>
      </w:r>
      <w:r>
        <w:rPr>
          <w:sz w:val="22"/>
        </w:rPr>
        <w:t>safety</w:t>
      </w:r>
      <w:r>
        <w:rPr>
          <w:spacing w:val="-4"/>
          <w:sz w:val="22"/>
        </w:rPr>
        <w:t> </w:t>
      </w:r>
      <w:r>
        <w:rPr>
          <w:sz w:val="22"/>
        </w:rPr>
        <w:t>officer,</w:t>
      </w:r>
      <w:r>
        <w:rPr>
          <w:spacing w:val="-4"/>
          <w:sz w:val="22"/>
        </w:rPr>
        <w:t> </w:t>
      </w:r>
      <w:r>
        <w:rPr>
          <w:sz w:val="22"/>
        </w:rPr>
        <w:t>if</w:t>
      </w:r>
      <w:r>
        <w:rPr>
          <w:spacing w:val="-4"/>
          <w:sz w:val="22"/>
        </w:rPr>
        <w:t> </w:t>
      </w:r>
      <w:r>
        <w:rPr>
          <w:spacing w:val="-2"/>
          <w:sz w:val="22"/>
        </w:rPr>
        <w:t>required.</w:t>
      </w:r>
    </w:p>
    <w:p>
      <w:pPr>
        <w:pStyle w:val="ListParagraph"/>
        <w:numPr>
          <w:ilvl w:val="0"/>
          <w:numId w:val="107"/>
        </w:numPr>
        <w:tabs>
          <w:tab w:pos="878" w:val="left" w:leader="none"/>
        </w:tabs>
        <w:spacing w:line="240" w:lineRule="auto" w:before="59" w:after="0"/>
        <w:ind w:left="878" w:right="0" w:hanging="355"/>
        <w:jc w:val="left"/>
        <w:rPr>
          <w:sz w:val="22"/>
        </w:rPr>
      </w:pPr>
      <w:r>
        <w:rPr>
          <w:sz w:val="22"/>
        </w:rPr>
        <w:t>Safety</w:t>
      </w:r>
      <w:r>
        <w:rPr>
          <w:spacing w:val="-6"/>
          <w:sz w:val="22"/>
        </w:rPr>
        <w:t> </w:t>
      </w:r>
      <w:r>
        <w:rPr>
          <w:sz w:val="22"/>
        </w:rPr>
        <w:t>certificate</w:t>
      </w:r>
      <w:r>
        <w:rPr>
          <w:spacing w:val="-4"/>
          <w:sz w:val="22"/>
        </w:rPr>
        <w:t> </w:t>
      </w:r>
      <w:r>
        <w:rPr>
          <w:sz w:val="22"/>
        </w:rPr>
        <w:t>of</w:t>
      </w:r>
      <w:r>
        <w:rPr>
          <w:spacing w:val="-5"/>
          <w:sz w:val="22"/>
        </w:rPr>
        <w:t> </w:t>
      </w:r>
      <w:r>
        <w:rPr>
          <w:sz w:val="22"/>
        </w:rPr>
        <w:t>lift</w:t>
      </w:r>
      <w:r>
        <w:rPr>
          <w:spacing w:val="-5"/>
          <w:sz w:val="22"/>
        </w:rPr>
        <w:t> </w:t>
      </w:r>
      <w:r>
        <w:rPr>
          <w:sz w:val="22"/>
        </w:rPr>
        <w:t>issued</w:t>
      </w:r>
      <w:r>
        <w:rPr>
          <w:spacing w:val="-4"/>
          <w:sz w:val="22"/>
        </w:rPr>
        <w:t> </w:t>
      </w:r>
      <w:r>
        <w:rPr>
          <w:sz w:val="22"/>
        </w:rPr>
        <w:t>by</w:t>
      </w:r>
      <w:r>
        <w:rPr>
          <w:spacing w:val="-3"/>
          <w:sz w:val="22"/>
        </w:rPr>
        <w:t> </w:t>
      </w:r>
      <w:r>
        <w:rPr>
          <w:sz w:val="22"/>
        </w:rPr>
        <w:t>the</w:t>
      </w:r>
      <w:r>
        <w:rPr>
          <w:spacing w:val="-4"/>
          <w:sz w:val="22"/>
        </w:rPr>
        <w:t> </w:t>
      </w:r>
      <w:r>
        <w:rPr>
          <w:sz w:val="22"/>
        </w:rPr>
        <w:t>competent</w:t>
      </w:r>
      <w:r>
        <w:rPr>
          <w:spacing w:val="-5"/>
          <w:sz w:val="22"/>
        </w:rPr>
        <w:t> </w:t>
      </w:r>
      <w:r>
        <w:rPr>
          <w:sz w:val="22"/>
        </w:rPr>
        <w:t>authority,</w:t>
      </w:r>
      <w:r>
        <w:rPr>
          <w:spacing w:val="-4"/>
          <w:sz w:val="22"/>
        </w:rPr>
        <w:t> </w:t>
      </w:r>
      <w:r>
        <w:rPr>
          <w:sz w:val="22"/>
        </w:rPr>
        <w:t>if</w:t>
      </w:r>
      <w:r>
        <w:rPr>
          <w:spacing w:val="-3"/>
          <w:sz w:val="22"/>
        </w:rPr>
        <w:t> </w:t>
      </w:r>
      <w:r>
        <w:rPr>
          <w:spacing w:val="-2"/>
          <w:sz w:val="22"/>
        </w:rPr>
        <w:t>required.</w:t>
      </w:r>
    </w:p>
    <w:p>
      <w:pPr>
        <w:spacing w:line="266" w:lineRule="auto" w:before="145"/>
        <w:ind w:left="165" w:right="585" w:firstLine="0"/>
        <w:jc w:val="both"/>
        <w:rPr>
          <w:i/>
          <w:sz w:val="22"/>
        </w:rPr>
      </w:pPr>
      <w:r>
        <w:rPr>
          <w:sz w:val="22"/>
        </w:rPr>
        <w:t>Note: </w:t>
      </w:r>
      <w:r>
        <w:rPr>
          <w:i/>
          <w:sz w:val="22"/>
        </w:rPr>
        <w:t>Provided that these norms shall not be applicable to all type of buildings requiring fire safety certificate,</w:t>
      </w:r>
      <w:r>
        <w:rPr>
          <w:i/>
          <w:spacing w:val="-7"/>
          <w:sz w:val="22"/>
        </w:rPr>
        <w:t> </w:t>
      </w:r>
      <w:r>
        <w:rPr>
          <w:i/>
          <w:sz w:val="22"/>
        </w:rPr>
        <w:t>rather</w:t>
      </w:r>
      <w:r>
        <w:rPr>
          <w:i/>
          <w:spacing w:val="-4"/>
          <w:sz w:val="22"/>
        </w:rPr>
        <w:t> </w:t>
      </w:r>
      <w:r>
        <w:rPr>
          <w:i/>
          <w:sz w:val="22"/>
        </w:rPr>
        <w:t>the</w:t>
      </w:r>
      <w:r>
        <w:rPr>
          <w:i/>
          <w:spacing w:val="-7"/>
          <w:sz w:val="22"/>
        </w:rPr>
        <w:t> </w:t>
      </w:r>
      <w:r>
        <w:rPr>
          <w:i/>
          <w:sz w:val="22"/>
        </w:rPr>
        <w:t>requirement</w:t>
      </w:r>
      <w:r>
        <w:rPr>
          <w:i/>
          <w:spacing w:val="-6"/>
          <w:sz w:val="22"/>
        </w:rPr>
        <w:t> </w:t>
      </w:r>
      <w:r>
        <w:rPr>
          <w:i/>
          <w:sz w:val="22"/>
        </w:rPr>
        <w:t>shall</w:t>
      </w:r>
      <w:r>
        <w:rPr>
          <w:i/>
          <w:spacing w:val="-6"/>
          <w:sz w:val="22"/>
        </w:rPr>
        <w:t> </w:t>
      </w:r>
      <w:r>
        <w:rPr>
          <w:i/>
          <w:sz w:val="22"/>
        </w:rPr>
        <w:t>be</w:t>
      </w:r>
      <w:r>
        <w:rPr>
          <w:i/>
          <w:spacing w:val="-7"/>
          <w:sz w:val="22"/>
        </w:rPr>
        <w:t> </w:t>
      </w:r>
      <w:r>
        <w:rPr>
          <w:i/>
          <w:sz w:val="22"/>
        </w:rPr>
        <w:t>assessed</w:t>
      </w:r>
      <w:r>
        <w:rPr>
          <w:i/>
          <w:spacing w:val="-4"/>
          <w:sz w:val="22"/>
        </w:rPr>
        <w:t> </w:t>
      </w:r>
      <w:r>
        <w:rPr>
          <w:i/>
          <w:sz w:val="22"/>
        </w:rPr>
        <w:t>purely</w:t>
      </w:r>
      <w:r>
        <w:rPr>
          <w:i/>
          <w:spacing w:val="-7"/>
          <w:sz w:val="22"/>
        </w:rPr>
        <w:t> </w:t>
      </w:r>
      <w:r>
        <w:rPr>
          <w:i/>
          <w:sz w:val="22"/>
        </w:rPr>
        <w:t>based</w:t>
      </w:r>
      <w:r>
        <w:rPr>
          <w:i/>
          <w:spacing w:val="-4"/>
          <w:sz w:val="22"/>
        </w:rPr>
        <w:t> </w:t>
      </w:r>
      <w:r>
        <w:rPr>
          <w:i/>
          <w:sz w:val="22"/>
        </w:rPr>
        <w:t>on</w:t>
      </w:r>
      <w:r>
        <w:rPr>
          <w:i/>
          <w:spacing w:val="-5"/>
          <w:sz w:val="22"/>
        </w:rPr>
        <w:t> </w:t>
      </w:r>
      <w:r>
        <w:rPr>
          <w:i/>
          <w:sz w:val="22"/>
        </w:rPr>
        <w:t>covered</w:t>
      </w:r>
      <w:r>
        <w:rPr>
          <w:i/>
          <w:spacing w:val="-5"/>
          <w:sz w:val="22"/>
        </w:rPr>
        <w:t> </w:t>
      </w:r>
      <w:r>
        <w:rPr>
          <w:i/>
          <w:sz w:val="22"/>
        </w:rPr>
        <w:t>area,</w:t>
      </w:r>
      <w:r>
        <w:rPr>
          <w:i/>
          <w:spacing w:val="-7"/>
          <w:sz w:val="22"/>
        </w:rPr>
        <w:t> </w:t>
      </w:r>
      <w:r>
        <w:rPr>
          <w:i/>
          <w:sz w:val="22"/>
        </w:rPr>
        <w:t>building</w:t>
      </w:r>
      <w:r>
        <w:rPr>
          <w:i/>
          <w:spacing w:val="-5"/>
          <w:sz w:val="22"/>
        </w:rPr>
        <w:t> </w:t>
      </w:r>
      <w:r>
        <w:rPr>
          <w:i/>
          <w:sz w:val="22"/>
        </w:rPr>
        <w:t>height</w:t>
      </w:r>
      <w:r>
        <w:rPr>
          <w:i/>
          <w:spacing w:val="-4"/>
          <w:sz w:val="22"/>
        </w:rPr>
        <w:t> </w:t>
      </w:r>
      <w:r>
        <w:rPr>
          <w:i/>
          <w:sz w:val="22"/>
        </w:rPr>
        <w:t>and type</w:t>
      </w:r>
      <w:r>
        <w:rPr>
          <w:i/>
          <w:spacing w:val="-2"/>
          <w:sz w:val="22"/>
        </w:rPr>
        <w:t> </w:t>
      </w:r>
      <w:r>
        <w:rPr>
          <w:i/>
          <w:sz w:val="22"/>
        </w:rPr>
        <w:t>of</w:t>
      </w:r>
      <w:r>
        <w:rPr>
          <w:i/>
          <w:spacing w:val="-1"/>
          <w:sz w:val="22"/>
        </w:rPr>
        <w:t> </w:t>
      </w:r>
      <w:r>
        <w:rPr>
          <w:i/>
          <w:sz w:val="22"/>
        </w:rPr>
        <w:t>occupancy</w:t>
      </w:r>
      <w:r>
        <w:rPr>
          <w:i/>
          <w:spacing w:val="-2"/>
          <w:sz w:val="22"/>
        </w:rPr>
        <w:t> </w:t>
      </w:r>
      <w:r>
        <w:rPr>
          <w:i/>
          <w:sz w:val="22"/>
        </w:rPr>
        <w:t>of</w:t>
      </w:r>
      <w:r>
        <w:rPr>
          <w:i/>
          <w:spacing w:val="-1"/>
          <w:sz w:val="22"/>
        </w:rPr>
        <w:t> </w:t>
      </w:r>
      <w:r>
        <w:rPr>
          <w:i/>
          <w:sz w:val="22"/>
        </w:rPr>
        <w:t>the</w:t>
      </w:r>
      <w:r>
        <w:rPr>
          <w:i/>
          <w:spacing w:val="-2"/>
          <w:sz w:val="22"/>
        </w:rPr>
        <w:t> </w:t>
      </w:r>
      <w:r>
        <w:rPr>
          <w:i/>
          <w:sz w:val="22"/>
        </w:rPr>
        <w:t>building</w:t>
      </w:r>
      <w:r>
        <w:rPr>
          <w:i/>
          <w:spacing w:val="-2"/>
          <w:sz w:val="22"/>
        </w:rPr>
        <w:t> </w:t>
      </w:r>
      <w:r>
        <w:rPr>
          <w:i/>
          <w:sz w:val="22"/>
        </w:rPr>
        <w:t>as</w:t>
      </w:r>
      <w:r>
        <w:rPr>
          <w:i/>
          <w:spacing w:val="-2"/>
          <w:sz w:val="22"/>
        </w:rPr>
        <w:t> </w:t>
      </w:r>
      <w:r>
        <w:rPr>
          <w:i/>
          <w:sz w:val="22"/>
        </w:rPr>
        <w:t>detailed</w:t>
      </w:r>
      <w:r>
        <w:rPr>
          <w:i/>
          <w:spacing w:val="-2"/>
          <w:sz w:val="22"/>
        </w:rPr>
        <w:t> </w:t>
      </w:r>
      <w:r>
        <w:rPr>
          <w:i/>
          <w:sz w:val="22"/>
        </w:rPr>
        <w:t>in</w:t>
      </w:r>
      <w:r>
        <w:rPr>
          <w:i/>
          <w:spacing w:val="-2"/>
          <w:sz w:val="22"/>
        </w:rPr>
        <w:t> </w:t>
      </w:r>
      <w:r>
        <w:rPr>
          <w:i/>
          <w:sz w:val="22"/>
        </w:rPr>
        <w:t>bye</w:t>
      </w:r>
      <w:r>
        <w:rPr>
          <w:i/>
          <w:spacing w:val="-2"/>
          <w:sz w:val="22"/>
        </w:rPr>
        <w:t> </w:t>
      </w:r>
      <w:r>
        <w:rPr>
          <w:i/>
          <w:sz w:val="22"/>
        </w:rPr>
        <w:t>laws,</w:t>
      </w:r>
      <w:r>
        <w:rPr>
          <w:i/>
          <w:spacing w:val="-2"/>
          <w:sz w:val="22"/>
        </w:rPr>
        <w:t> </w:t>
      </w:r>
      <w:r>
        <w:rPr>
          <w:i/>
          <w:sz w:val="22"/>
        </w:rPr>
        <w:t>national building</w:t>
      </w:r>
      <w:r>
        <w:rPr>
          <w:i/>
          <w:spacing w:val="-2"/>
          <w:sz w:val="22"/>
        </w:rPr>
        <w:t> </w:t>
      </w:r>
      <w:r>
        <w:rPr>
          <w:i/>
          <w:sz w:val="22"/>
        </w:rPr>
        <w:t>code</w:t>
      </w:r>
      <w:r>
        <w:rPr>
          <w:i/>
          <w:spacing w:val="-4"/>
          <w:sz w:val="22"/>
        </w:rPr>
        <w:t> </w:t>
      </w:r>
      <w:r>
        <w:rPr>
          <w:i/>
          <w:sz w:val="22"/>
        </w:rPr>
        <w:t>or</w:t>
      </w:r>
      <w:r>
        <w:rPr>
          <w:i/>
          <w:spacing w:val="-2"/>
          <w:sz w:val="22"/>
        </w:rPr>
        <w:t> </w:t>
      </w:r>
      <w:r>
        <w:rPr>
          <w:i/>
          <w:sz w:val="22"/>
        </w:rPr>
        <w:t>relevant</w:t>
      </w:r>
      <w:r>
        <w:rPr>
          <w:i/>
          <w:spacing w:val="-1"/>
          <w:sz w:val="22"/>
        </w:rPr>
        <w:t> </w:t>
      </w:r>
      <w:r>
        <w:rPr>
          <w:i/>
          <w:sz w:val="22"/>
        </w:rPr>
        <w:t>Act,</w:t>
      </w:r>
      <w:r>
        <w:rPr>
          <w:i/>
          <w:spacing w:val="-2"/>
          <w:sz w:val="22"/>
        </w:rPr>
        <w:t> </w:t>
      </w:r>
      <w:r>
        <w:rPr>
          <w:i/>
          <w:sz w:val="22"/>
        </w:rPr>
        <w:t>rules and standards as applicable to such building.</w:t>
      </w:r>
    </w:p>
    <w:p>
      <w:pPr>
        <w:pStyle w:val="BodyText"/>
        <w:spacing w:line="244" w:lineRule="auto" w:before="92"/>
        <w:ind w:right="587"/>
        <w:jc w:val="both"/>
      </w:pPr>
      <w:r>
        <w:rPr/>
        <w:t>Access</w:t>
      </w:r>
      <w:r>
        <w:rPr>
          <w:spacing w:val="-3"/>
        </w:rPr>
        <w:t> </w:t>
      </w:r>
      <w:r>
        <w:rPr/>
        <w:t>to</w:t>
      </w:r>
      <w:r>
        <w:rPr>
          <w:spacing w:val="-1"/>
        </w:rPr>
        <w:t> </w:t>
      </w:r>
      <w:r>
        <w:rPr/>
        <w:t>the</w:t>
      </w:r>
      <w:r>
        <w:rPr>
          <w:spacing w:val="-3"/>
        </w:rPr>
        <w:t> </w:t>
      </w:r>
      <w:r>
        <w:rPr/>
        <w:t>building</w:t>
      </w:r>
      <w:r>
        <w:rPr>
          <w:spacing w:val="-4"/>
        </w:rPr>
        <w:t> </w:t>
      </w:r>
      <w:r>
        <w:rPr/>
        <w:t>shall</w:t>
      </w:r>
      <w:r>
        <w:rPr>
          <w:spacing w:val="-3"/>
        </w:rPr>
        <w:t> </w:t>
      </w:r>
      <w:r>
        <w:rPr/>
        <w:t>mean</w:t>
      </w:r>
      <w:r>
        <w:rPr>
          <w:spacing w:val="-3"/>
        </w:rPr>
        <w:t> </w:t>
      </w:r>
      <w:r>
        <w:rPr/>
        <w:t>the</w:t>
      </w:r>
      <w:r>
        <w:rPr>
          <w:spacing w:val="-3"/>
        </w:rPr>
        <w:t> </w:t>
      </w:r>
      <w:r>
        <w:rPr/>
        <w:t>availability</w:t>
      </w:r>
      <w:r>
        <w:rPr>
          <w:spacing w:val="-4"/>
        </w:rPr>
        <w:t> </w:t>
      </w:r>
      <w:r>
        <w:rPr/>
        <w:t>of</w:t>
      </w:r>
      <w:r>
        <w:rPr>
          <w:spacing w:val="-3"/>
        </w:rPr>
        <w:t> </w:t>
      </w:r>
      <w:r>
        <w:rPr/>
        <w:t>means</w:t>
      </w:r>
      <w:r>
        <w:rPr>
          <w:spacing w:val="-3"/>
        </w:rPr>
        <w:t> </w:t>
      </w:r>
      <w:r>
        <w:rPr/>
        <w:t>of</w:t>
      </w:r>
      <w:r>
        <w:rPr>
          <w:spacing w:val="-3"/>
        </w:rPr>
        <w:t> </w:t>
      </w:r>
      <w:r>
        <w:rPr/>
        <w:t>approach</w:t>
      </w:r>
      <w:r>
        <w:rPr>
          <w:spacing w:val="-3"/>
        </w:rPr>
        <w:t> </w:t>
      </w:r>
      <w:r>
        <w:rPr/>
        <w:t>to</w:t>
      </w:r>
      <w:r>
        <w:rPr>
          <w:spacing w:val="-4"/>
        </w:rPr>
        <w:t> </w:t>
      </w:r>
      <w:r>
        <w:rPr/>
        <w:t>each</w:t>
      </w:r>
      <w:r>
        <w:rPr>
          <w:spacing w:val="-3"/>
        </w:rPr>
        <w:t> </w:t>
      </w:r>
      <w:r>
        <w:rPr/>
        <w:t>floor</w:t>
      </w:r>
      <w:r>
        <w:rPr>
          <w:spacing w:val="-1"/>
        </w:rPr>
        <w:t> </w:t>
      </w:r>
      <w:r>
        <w:rPr/>
        <w:t>of</w:t>
      </w:r>
      <w:r>
        <w:rPr>
          <w:spacing w:val="-3"/>
        </w:rPr>
        <w:t> </w:t>
      </w:r>
      <w:r>
        <w:rPr/>
        <w:t>the</w:t>
      </w:r>
      <w:r>
        <w:rPr>
          <w:spacing w:val="-3"/>
        </w:rPr>
        <w:t> </w:t>
      </w:r>
      <w:r>
        <w:rPr/>
        <w:t>building</w:t>
      </w:r>
      <w:r>
        <w:rPr>
          <w:spacing w:val="-4"/>
        </w:rPr>
        <w:t> </w:t>
      </w:r>
      <w:r>
        <w:rPr/>
        <w:t>or to</w:t>
      </w:r>
      <w:r>
        <w:rPr>
          <w:spacing w:val="-3"/>
        </w:rPr>
        <w:t> </w:t>
      </w:r>
      <w:r>
        <w:rPr/>
        <w:t>nearest</w:t>
      </w:r>
      <w:r>
        <w:rPr>
          <w:spacing w:val="-2"/>
        </w:rPr>
        <w:t> </w:t>
      </w:r>
      <w:r>
        <w:rPr/>
        <w:t>point</w:t>
      </w:r>
      <w:r>
        <w:rPr>
          <w:spacing w:val="-2"/>
        </w:rPr>
        <w:t> </w:t>
      </w:r>
      <w:r>
        <w:rPr/>
        <w:t>of</w:t>
      </w:r>
      <w:r>
        <w:rPr>
          <w:spacing w:val="-5"/>
        </w:rPr>
        <w:t> </w:t>
      </w:r>
      <w:r>
        <w:rPr/>
        <w:t>the</w:t>
      </w:r>
      <w:r>
        <w:rPr>
          <w:spacing w:val="-3"/>
        </w:rPr>
        <w:t> </w:t>
      </w:r>
      <w:r>
        <w:rPr/>
        <w:t>building</w:t>
      </w:r>
      <w:r>
        <w:rPr>
          <w:spacing w:val="-3"/>
        </w:rPr>
        <w:t> </w:t>
      </w:r>
      <w:r>
        <w:rPr/>
        <w:t>in</w:t>
      </w:r>
      <w:r>
        <w:rPr>
          <w:spacing w:val="-3"/>
        </w:rPr>
        <w:t> </w:t>
      </w:r>
      <w:r>
        <w:rPr/>
        <w:t>case</w:t>
      </w:r>
      <w:r>
        <w:rPr>
          <w:spacing w:val="-3"/>
        </w:rPr>
        <w:t> </w:t>
      </w:r>
      <w:r>
        <w:rPr/>
        <w:t>of</w:t>
      </w:r>
      <w:r>
        <w:rPr>
          <w:spacing w:val="-1"/>
        </w:rPr>
        <w:t> </w:t>
      </w:r>
      <w:r>
        <w:rPr/>
        <w:t>emergency-situation</w:t>
      </w:r>
      <w:r>
        <w:rPr>
          <w:spacing w:val="-6"/>
        </w:rPr>
        <w:t> </w:t>
      </w:r>
      <w:r>
        <w:rPr/>
        <w:t>for</w:t>
      </w:r>
      <w:r>
        <w:rPr>
          <w:spacing w:val="-3"/>
        </w:rPr>
        <w:t> </w:t>
      </w:r>
      <w:r>
        <w:rPr/>
        <w:t>firefighting</w:t>
      </w:r>
      <w:r>
        <w:rPr>
          <w:spacing w:val="-3"/>
        </w:rPr>
        <w:t> </w:t>
      </w:r>
      <w:r>
        <w:rPr/>
        <w:t>and/or</w:t>
      </w:r>
      <w:r>
        <w:rPr>
          <w:spacing w:val="-3"/>
        </w:rPr>
        <w:t> </w:t>
      </w:r>
      <w:r>
        <w:rPr/>
        <w:t>rescue</w:t>
      </w:r>
      <w:r>
        <w:rPr>
          <w:spacing w:val="-3"/>
        </w:rPr>
        <w:t> </w:t>
      </w:r>
      <w:r>
        <w:rPr/>
        <w:t>operations at least from one side like-road or permanent open space etc.</w:t>
      </w:r>
    </w:p>
    <w:p>
      <w:pPr>
        <w:pStyle w:val="Heading2"/>
        <w:numPr>
          <w:ilvl w:val="1"/>
          <w:numId w:val="2"/>
        </w:numPr>
        <w:tabs>
          <w:tab w:pos="739" w:val="left" w:leader="none"/>
        </w:tabs>
        <w:spacing w:line="240" w:lineRule="auto" w:before="119" w:after="0"/>
        <w:ind w:left="739" w:right="0" w:hanging="574"/>
        <w:jc w:val="left"/>
        <w:rPr>
          <w:color w:val="00AF50"/>
        </w:rPr>
      </w:pPr>
      <w:bookmarkStart w:name="_TOC_250071" w:id="57"/>
      <w:r>
        <w:rPr>
          <w:color w:val="00AF50"/>
        </w:rPr>
        <w:t>Issuance</w:t>
      </w:r>
      <w:r>
        <w:rPr>
          <w:color w:val="00AF50"/>
          <w:spacing w:val="-4"/>
        </w:rPr>
        <w:t> </w:t>
      </w:r>
      <w:r>
        <w:rPr>
          <w:color w:val="00AF50"/>
        </w:rPr>
        <w:t>of</w:t>
      </w:r>
      <w:r>
        <w:rPr>
          <w:color w:val="00AF50"/>
          <w:spacing w:val="-5"/>
        </w:rPr>
        <w:t> </w:t>
      </w:r>
      <w:r>
        <w:rPr>
          <w:color w:val="00AF50"/>
        </w:rPr>
        <w:t>Fire</w:t>
      </w:r>
      <w:r>
        <w:rPr>
          <w:color w:val="00AF50"/>
          <w:spacing w:val="-6"/>
        </w:rPr>
        <w:t> </w:t>
      </w:r>
      <w:r>
        <w:rPr>
          <w:color w:val="00AF50"/>
        </w:rPr>
        <w:t>Safety</w:t>
      </w:r>
      <w:r>
        <w:rPr>
          <w:color w:val="00AF50"/>
          <w:spacing w:val="-5"/>
        </w:rPr>
        <w:t> </w:t>
      </w:r>
      <w:r>
        <w:rPr>
          <w:color w:val="00AF50"/>
        </w:rPr>
        <w:t>Certificate</w:t>
      </w:r>
      <w:r>
        <w:rPr>
          <w:color w:val="00AF50"/>
          <w:spacing w:val="-4"/>
        </w:rPr>
        <w:t> </w:t>
      </w:r>
      <w:r>
        <w:rPr>
          <w:color w:val="00AF50"/>
        </w:rPr>
        <w:t>and</w:t>
      </w:r>
      <w:r>
        <w:rPr>
          <w:color w:val="00AF50"/>
          <w:spacing w:val="-3"/>
        </w:rPr>
        <w:t> </w:t>
      </w:r>
      <w:r>
        <w:rPr>
          <w:color w:val="00AF50"/>
        </w:rPr>
        <w:t>its</w:t>
      </w:r>
      <w:r>
        <w:rPr>
          <w:color w:val="00AF50"/>
          <w:spacing w:val="-6"/>
        </w:rPr>
        <w:t> </w:t>
      </w:r>
      <w:bookmarkEnd w:id="57"/>
      <w:r>
        <w:rPr>
          <w:color w:val="00AF50"/>
          <w:spacing w:val="-2"/>
        </w:rPr>
        <w:t>renewal</w:t>
      </w:r>
    </w:p>
    <w:p>
      <w:pPr>
        <w:pStyle w:val="Heading4"/>
        <w:numPr>
          <w:ilvl w:val="2"/>
          <w:numId w:val="2"/>
        </w:numPr>
        <w:tabs>
          <w:tab w:pos="883" w:val="left" w:leader="none"/>
        </w:tabs>
        <w:spacing w:line="240" w:lineRule="auto" w:before="126" w:after="0"/>
        <w:ind w:left="883" w:right="0" w:hanging="718"/>
        <w:jc w:val="left"/>
      </w:pPr>
      <w:r>
        <w:rPr>
          <w:color w:val="00AFEF"/>
        </w:rPr>
        <w:t>Existing</w:t>
      </w:r>
      <w:r>
        <w:rPr>
          <w:color w:val="00AFEF"/>
          <w:spacing w:val="2"/>
        </w:rPr>
        <w:t> </w:t>
      </w:r>
      <w:r>
        <w:rPr>
          <w:color w:val="00AFEF"/>
          <w:spacing w:val="-2"/>
        </w:rPr>
        <w:t>Buildings</w:t>
      </w:r>
    </w:p>
    <w:p>
      <w:pPr>
        <w:pStyle w:val="BodyText"/>
        <w:spacing w:line="266" w:lineRule="auto" w:before="153"/>
        <w:ind w:right="585"/>
        <w:jc w:val="both"/>
      </w:pPr>
      <w:r>
        <w:rPr/>
        <w:t>Existing Buildings refer to such buildings, which have their super structure completed prior to the commencement of Uttar</w:t>
      </w:r>
      <w:r>
        <w:rPr>
          <w:spacing w:val="-1"/>
        </w:rPr>
        <w:t> </w:t>
      </w:r>
      <w:r>
        <w:rPr/>
        <w:t>Pradesh</w:t>
      </w:r>
      <w:r>
        <w:rPr>
          <w:spacing w:val="-2"/>
        </w:rPr>
        <w:t> </w:t>
      </w:r>
      <w:r>
        <w:rPr/>
        <w:t>Fire and Emergency</w:t>
      </w:r>
      <w:r>
        <w:rPr>
          <w:spacing w:val="-2"/>
        </w:rPr>
        <w:t> </w:t>
      </w:r>
      <w:r>
        <w:rPr/>
        <w:t>Services</w:t>
      </w:r>
      <w:r>
        <w:rPr>
          <w:spacing w:val="-2"/>
        </w:rPr>
        <w:t> </w:t>
      </w:r>
      <w:r>
        <w:rPr/>
        <w:t>Rules, 2024 and</w:t>
      </w:r>
      <w:r>
        <w:rPr>
          <w:spacing w:val="-2"/>
        </w:rPr>
        <w:t> </w:t>
      </w:r>
      <w:r>
        <w:rPr/>
        <w:t>the Uttar</w:t>
      </w:r>
      <w:r>
        <w:rPr>
          <w:spacing w:val="-1"/>
        </w:rPr>
        <w:t> </w:t>
      </w:r>
      <w:r>
        <w:rPr/>
        <w:t>Pradesh</w:t>
      </w:r>
      <w:r>
        <w:rPr>
          <w:spacing w:val="-3"/>
        </w:rPr>
        <w:t> </w:t>
      </w:r>
      <w:r>
        <w:rPr/>
        <w:t>Fire and Emergency Services Act, 2022. From the point of view of fire safety, the existing buildings shall be identified and classified as follows.</w:t>
      </w:r>
    </w:p>
    <w:p>
      <w:pPr>
        <w:pStyle w:val="Heading5"/>
        <w:numPr>
          <w:ilvl w:val="0"/>
          <w:numId w:val="108"/>
        </w:numPr>
        <w:tabs>
          <w:tab w:pos="525" w:val="left" w:leader="none"/>
        </w:tabs>
        <w:spacing w:line="266" w:lineRule="auto" w:before="118" w:after="0"/>
        <w:ind w:left="525" w:right="592" w:hanging="360"/>
        <w:jc w:val="both"/>
      </w:pPr>
      <w:r>
        <w:rPr/>
        <w:t>Buildings approved by the competent authority, and in which no objection certificate from the fire department was taken and approved as per the requirements related to fire safety.</w:t>
      </w:r>
    </w:p>
    <w:p>
      <w:pPr>
        <w:pStyle w:val="BodyText"/>
        <w:spacing w:line="244" w:lineRule="auto" w:before="94"/>
        <w:ind w:left="525" w:right="585"/>
        <w:jc w:val="both"/>
      </w:pPr>
      <w:r>
        <w:rPr/>
        <w:t>For such buildings whenever an application is received for final or renewal fire NOC of the Uttar Pradesh Fire and Emergency Services Act, 2022 and Uttar Pradesh Fire and Emergency Services Rules,</w:t>
      </w:r>
      <w:r>
        <w:rPr>
          <w:spacing w:val="-4"/>
        </w:rPr>
        <w:t> </w:t>
      </w:r>
      <w:r>
        <w:rPr/>
        <w:t>2024,</w:t>
      </w:r>
      <w:r>
        <w:rPr>
          <w:spacing w:val="-4"/>
        </w:rPr>
        <w:t> </w:t>
      </w:r>
      <w:r>
        <w:rPr/>
        <w:t>the</w:t>
      </w:r>
      <w:r>
        <w:rPr>
          <w:spacing w:val="-6"/>
        </w:rPr>
        <w:t> </w:t>
      </w:r>
      <w:r>
        <w:rPr/>
        <w:t>inspecting</w:t>
      </w:r>
      <w:r>
        <w:rPr>
          <w:spacing w:val="-6"/>
        </w:rPr>
        <w:t> </w:t>
      </w:r>
      <w:r>
        <w:rPr/>
        <w:t>officer</w:t>
      </w:r>
      <w:r>
        <w:rPr>
          <w:spacing w:val="-3"/>
        </w:rPr>
        <w:t> </w:t>
      </w:r>
      <w:r>
        <w:rPr/>
        <w:t>shall</w:t>
      </w:r>
      <w:r>
        <w:rPr>
          <w:spacing w:val="-3"/>
        </w:rPr>
        <w:t> </w:t>
      </w:r>
      <w:r>
        <w:rPr/>
        <w:t>evaluate</w:t>
      </w:r>
      <w:r>
        <w:rPr>
          <w:spacing w:val="-3"/>
        </w:rPr>
        <w:t> </w:t>
      </w:r>
      <w:r>
        <w:rPr/>
        <w:t>the</w:t>
      </w:r>
      <w:r>
        <w:rPr>
          <w:spacing w:val="-6"/>
        </w:rPr>
        <w:t> </w:t>
      </w:r>
      <w:r>
        <w:rPr/>
        <w:t>installed</w:t>
      </w:r>
      <w:r>
        <w:rPr>
          <w:spacing w:val="-3"/>
        </w:rPr>
        <w:t> </w:t>
      </w:r>
      <w:r>
        <w:rPr/>
        <w:t>fire</w:t>
      </w:r>
      <w:r>
        <w:rPr>
          <w:spacing w:val="-3"/>
        </w:rPr>
        <w:t> </w:t>
      </w:r>
      <w:r>
        <w:rPr/>
        <w:t>protection</w:t>
      </w:r>
      <w:r>
        <w:rPr>
          <w:spacing w:val="-4"/>
        </w:rPr>
        <w:t> </w:t>
      </w:r>
      <w:r>
        <w:rPr/>
        <w:t>and</w:t>
      </w:r>
      <w:r>
        <w:rPr>
          <w:spacing w:val="-4"/>
        </w:rPr>
        <w:t> </w:t>
      </w:r>
      <w:r>
        <w:rPr/>
        <w:t>life</w:t>
      </w:r>
      <w:r>
        <w:rPr>
          <w:spacing w:val="-3"/>
        </w:rPr>
        <w:t> </w:t>
      </w:r>
      <w:r>
        <w:rPr/>
        <w:t>safety</w:t>
      </w:r>
      <w:r>
        <w:rPr>
          <w:spacing w:val="-4"/>
        </w:rPr>
        <w:t> </w:t>
      </w:r>
      <w:r>
        <w:rPr/>
        <w:t>system on</w:t>
      </w:r>
      <w:r>
        <w:rPr>
          <w:spacing w:val="-10"/>
        </w:rPr>
        <w:t> </w:t>
      </w:r>
      <w:r>
        <w:rPr/>
        <w:t>the</w:t>
      </w:r>
      <w:r>
        <w:rPr>
          <w:spacing w:val="-9"/>
        </w:rPr>
        <w:t> </w:t>
      </w:r>
      <w:r>
        <w:rPr/>
        <w:t>basis</w:t>
      </w:r>
      <w:r>
        <w:rPr>
          <w:spacing w:val="-9"/>
        </w:rPr>
        <w:t> </w:t>
      </w:r>
      <w:r>
        <w:rPr/>
        <w:t>of</w:t>
      </w:r>
      <w:r>
        <w:rPr>
          <w:spacing w:val="-9"/>
        </w:rPr>
        <w:t> </w:t>
      </w:r>
      <w:r>
        <w:rPr/>
        <w:t>prevailing</w:t>
      </w:r>
      <w:r>
        <w:rPr>
          <w:spacing w:val="-10"/>
        </w:rPr>
        <w:t> </w:t>
      </w:r>
      <w:r>
        <w:rPr/>
        <w:t>standards</w:t>
      </w:r>
      <w:r>
        <w:rPr>
          <w:spacing w:val="-9"/>
        </w:rPr>
        <w:t> </w:t>
      </w:r>
      <w:r>
        <w:rPr/>
        <w:t>and</w:t>
      </w:r>
      <w:r>
        <w:rPr>
          <w:spacing w:val="-12"/>
        </w:rPr>
        <w:t> </w:t>
      </w:r>
      <w:r>
        <w:rPr/>
        <w:t>executive</w:t>
      </w:r>
      <w:r>
        <w:rPr>
          <w:spacing w:val="-12"/>
        </w:rPr>
        <w:t> </w:t>
      </w:r>
      <w:r>
        <w:rPr/>
        <w:t>instructions/</w:t>
      </w:r>
      <w:r>
        <w:rPr>
          <w:spacing w:val="-5"/>
        </w:rPr>
        <w:t> </w:t>
      </w:r>
      <w:r>
        <w:rPr/>
        <w:t>Government</w:t>
      </w:r>
      <w:r>
        <w:rPr>
          <w:spacing w:val="-8"/>
        </w:rPr>
        <w:t> </w:t>
      </w:r>
      <w:r>
        <w:rPr/>
        <w:t>Order</w:t>
      </w:r>
      <w:r>
        <w:rPr>
          <w:spacing w:val="-9"/>
        </w:rPr>
        <w:t> </w:t>
      </w:r>
      <w:r>
        <w:rPr/>
        <w:t>at</w:t>
      </w:r>
      <w:r>
        <w:rPr>
          <w:spacing w:val="-8"/>
        </w:rPr>
        <w:t> </w:t>
      </w:r>
      <w:r>
        <w:rPr/>
        <w:t>the</w:t>
      </w:r>
      <w:r>
        <w:rPr>
          <w:spacing w:val="-9"/>
        </w:rPr>
        <w:t> </w:t>
      </w:r>
      <w:r>
        <w:rPr/>
        <w:t>time</w:t>
      </w:r>
      <w:r>
        <w:rPr>
          <w:spacing w:val="-9"/>
        </w:rPr>
        <w:t> </w:t>
      </w:r>
      <w:r>
        <w:rPr/>
        <w:t>when such</w:t>
      </w:r>
      <w:r>
        <w:rPr>
          <w:spacing w:val="-2"/>
        </w:rPr>
        <w:t> </w:t>
      </w:r>
      <w:r>
        <w:rPr/>
        <w:t>NOC</w:t>
      </w:r>
      <w:r>
        <w:rPr>
          <w:spacing w:val="-3"/>
        </w:rPr>
        <w:t> </w:t>
      </w:r>
      <w:r>
        <w:rPr/>
        <w:t>was</w:t>
      </w:r>
      <w:r>
        <w:rPr>
          <w:spacing w:val="-4"/>
        </w:rPr>
        <w:t> </w:t>
      </w:r>
      <w:r>
        <w:rPr/>
        <w:t>issued</w:t>
      </w:r>
      <w:r>
        <w:rPr>
          <w:spacing w:val="-5"/>
        </w:rPr>
        <w:t> </w:t>
      </w:r>
      <w:r>
        <w:rPr/>
        <w:t>thereunder</w:t>
      </w:r>
      <w:r>
        <w:rPr>
          <w:spacing w:val="-3"/>
        </w:rPr>
        <w:t> </w:t>
      </w:r>
      <w:r>
        <w:rPr/>
        <w:t>and</w:t>
      </w:r>
      <w:r>
        <w:rPr>
          <w:spacing w:val="-4"/>
        </w:rPr>
        <w:t> </w:t>
      </w:r>
      <w:r>
        <w:rPr/>
        <w:t>in</w:t>
      </w:r>
      <w:r>
        <w:rPr>
          <w:spacing w:val="-2"/>
        </w:rPr>
        <w:t> </w:t>
      </w:r>
      <w:r>
        <w:rPr/>
        <w:t>accordance</w:t>
      </w:r>
      <w:r>
        <w:rPr>
          <w:spacing w:val="-2"/>
        </w:rPr>
        <w:t> </w:t>
      </w:r>
      <w:r>
        <w:rPr/>
        <w:t>with</w:t>
      </w:r>
      <w:r>
        <w:rPr>
          <w:spacing w:val="-5"/>
        </w:rPr>
        <w:t> </w:t>
      </w:r>
      <w:r>
        <w:rPr/>
        <w:t>the</w:t>
      </w:r>
      <w:r>
        <w:rPr>
          <w:spacing w:val="-4"/>
        </w:rPr>
        <w:t> </w:t>
      </w:r>
      <w:r>
        <w:rPr/>
        <w:t>measures</w:t>
      </w:r>
      <w:r>
        <w:rPr>
          <w:spacing w:val="-2"/>
        </w:rPr>
        <w:t> </w:t>
      </w:r>
      <w:r>
        <w:rPr/>
        <w:t>as</w:t>
      </w:r>
      <w:r>
        <w:rPr>
          <w:spacing w:val="-2"/>
        </w:rPr>
        <w:t> </w:t>
      </w:r>
      <w:r>
        <w:rPr/>
        <w:t>detailed</w:t>
      </w:r>
      <w:r>
        <w:rPr>
          <w:spacing w:val="-7"/>
        </w:rPr>
        <w:t> </w:t>
      </w:r>
      <w:r>
        <w:rPr/>
        <w:t>in</w:t>
      </w:r>
      <w:r>
        <w:rPr>
          <w:spacing w:val="-2"/>
        </w:rPr>
        <w:t> </w:t>
      </w:r>
      <w:r>
        <w:rPr/>
        <w:t>Uttar</w:t>
      </w:r>
      <w:r>
        <w:rPr>
          <w:spacing w:val="-2"/>
        </w:rPr>
        <w:t> </w:t>
      </w:r>
      <w:r>
        <w:rPr/>
        <w:t>Pradesh Fire Emergency and Services Rules, 2024.</w:t>
      </w:r>
    </w:p>
    <w:p>
      <w:pPr>
        <w:pStyle w:val="BodyText"/>
        <w:spacing w:line="244" w:lineRule="auto" w:before="120"/>
        <w:ind w:left="525" w:right="586"/>
        <w:jc w:val="both"/>
      </w:pPr>
      <w:r>
        <w:rPr/>
        <w:t>The provisions relating to</w:t>
      </w:r>
      <w:r>
        <w:rPr>
          <w:spacing w:val="-3"/>
        </w:rPr>
        <w:t> </w:t>
      </w:r>
      <w:r>
        <w:rPr/>
        <w:t>access, and</w:t>
      </w:r>
      <w:r>
        <w:rPr>
          <w:spacing w:val="-2"/>
        </w:rPr>
        <w:t> </w:t>
      </w:r>
      <w:r>
        <w:rPr/>
        <w:t>exit</w:t>
      </w:r>
      <w:r>
        <w:rPr>
          <w:spacing w:val="-1"/>
        </w:rPr>
        <w:t> </w:t>
      </w:r>
      <w:r>
        <w:rPr/>
        <w:t>requirements as given</w:t>
      </w:r>
      <w:r>
        <w:rPr>
          <w:spacing w:val="-2"/>
        </w:rPr>
        <w:t> </w:t>
      </w:r>
      <w:r>
        <w:rPr/>
        <w:t>in Uttar Pradesh</w:t>
      </w:r>
      <w:r>
        <w:rPr>
          <w:spacing w:val="-2"/>
        </w:rPr>
        <w:t> </w:t>
      </w:r>
      <w:r>
        <w:rPr/>
        <w:t>Fire Emergency and Services Rules, 2024 shall be complied as per the arrangements made in the approved map.</w:t>
      </w:r>
    </w:p>
    <w:p>
      <w:pPr>
        <w:pStyle w:val="BodyText"/>
        <w:spacing w:after="0" w:line="244" w:lineRule="auto"/>
        <w:jc w:val="both"/>
        <w:sectPr>
          <w:pgSz w:w="11910" w:h="16840"/>
          <w:pgMar w:header="0" w:footer="1125" w:top="1360" w:bottom="1320" w:left="1275" w:right="850"/>
        </w:sectPr>
      </w:pPr>
    </w:p>
    <w:p>
      <w:pPr>
        <w:pStyle w:val="Heading5"/>
        <w:numPr>
          <w:ilvl w:val="0"/>
          <w:numId w:val="108"/>
        </w:numPr>
        <w:tabs>
          <w:tab w:pos="523" w:val="left" w:leader="none"/>
        </w:tabs>
        <w:spacing w:line="266" w:lineRule="auto" w:before="69" w:after="0"/>
        <w:ind w:left="523" w:right="581" w:hanging="360"/>
        <w:jc w:val="left"/>
        <w:rPr>
          <w:b w:val="0"/>
        </w:rPr>
      </w:pPr>
      <w:r>
        <w:rPr/>
        <w:t>Buildings approved by the competent authority which were constructed /regulated as per</w:t>
      </w:r>
      <w:r>
        <w:rPr>
          <w:spacing w:val="80"/>
          <w:w w:val="150"/>
        </w:rPr>
        <w:t> </w:t>
      </w:r>
      <w:r>
        <w:rPr/>
        <w:t>building</w:t>
      </w:r>
      <w:r>
        <w:rPr>
          <w:spacing w:val="-14"/>
        </w:rPr>
        <w:t> </w:t>
      </w:r>
      <w:r>
        <w:rPr/>
        <w:t>byelaws</w:t>
      </w:r>
      <w:r>
        <w:rPr>
          <w:spacing w:val="-14"/>
        </w:rPr>
        <w:t> </w:t>
      </w:r>
      <w:r>
        <w:rPr/>
        <w:t>prevalent</w:t>
      </w:r>
      <w:r>
        <w:rPr>
          <w:spacing w:val="-14"/>
        </w:rPr>
        <w:t> </w:t>
      </w:r>
      <w:r>
        <w:rPr/>
        <w:t>at</w:t>
      </w:r>
      <w:r>
        <w:rPr>
          <w:spacing w:val="-14"/>
        </w:rPr>
        <w:t> </w:t>
      </w:r>
      <w:r>
        <w:rPr/>
        <w:t>that</w:t>
      </w:r>
      <w:r>
        <w:rPr>
          <w:spacing w:val="-14"/>
        </w:rPr>
        <w:t> </w:t>
      </w:r>
      <w:r>
        <w:rPr/>
        <w:t>time</w:t>
      </w:r>
      <w:r>
        <w:rPr>
          <w:spacing w:val="-13"/>
        </w:rPr>
        <w:t> </w:t>
      </w:r>
      <w:r>
        <w:rPr/>
        <w:t>and</w:t>
      </w:r>
      <w:r>
        <w:rPr>
          <w:spacing w:val="-15"/>
        </w:rPr>
        <w:t> </w:t>
      </w:r>
      <w:r>
        <w:rPr/>
        <w:t>in</w:t>
      </w:r>
      <w:r>
        <w:rPr>
          <w:spacing w:val="-15"/>
        </w:rPr>
        <w:t> </w:t>
      </w:r>
      <w:r>
        <w:rPr/>
        <w:t>which</w:t>
      </w:r>
      <w:r>
        <w:rPr>
          <w:spacing w:val="-15"/>
        </w:rPr>
        <w:t> </w:t>
      </w:r>
      <w:r>
        <w:rPr/>
        <w:t>fire</w:t>
      </w:r>
      <w:r>
        <w:rPr>
          <w:spacing w:val="-14"/>
        </w:rPr>
        <w:t> </w:t>
      </w:r>
      <w:r>
        <w:rPr/>
        <w:t>safety</w:t>
      </w:r>
      <w:r>
        <w:rPr>
          <w:spacing w:val="-14"/>
        </w:rPr>
        <w:t> </w:t>
      </w:r>
      <w:r>
        <w:rPr/>
        <w:t>certificate</w:t>
      </w:r>
      <w:r>
        <w:rPr>
          <w:spacing w:val="-14"/>
        </w:rPr>
        <w:t> </w:t>
      </w:r>
      <w:r>
        <w:rPr/>
        <w:t>was</w:t>
      </w:r>
      <w:r>
        <w:rPr>
          <w:spacing w:val="-14"/>
        </w:rPr>
        <w:t> </w:t>
      </w:r>
      <w:r>
        <w:rPr/>
        <w:t>not</w:t>
      </w:r>
      <w:r>
        <w:rPr>
          <w:spacing w:val="-14"/>
        </w:rPr>
        <w:t> </w:t>
      </w:r>
      <w:r>
        <w:rPr/>
        <w:t>mandatory</w:t>
      </w:r>
      <w:r>
        <w:rPr>
          <w:b w:val="0"/>
        </w:rPr>
        <w:t>.</w:t>
      </w:r>
    </w:p>
    <w:p>
      <w:pPr>
        <w:pStyle w:val="BodyText"/>
        <w:spacing w:line="244" w:lineRule="auto" w:before="91"/>
        <w:ind w:left="523" w:right="584"/>
      </w:pPr>
      <w:r>
        <w:rPr/>
        <w:t>For</w:t>
      </w:r>
      <w:r>
        <w:rPr>
          <w:spacing w:val="-3"/>
        </w:rPr>
        <w:t> </w:t>
      </w:r>
      <w:r>
        <w:rPr/>
        <w:t>such</w:t>
      </w:r>
      <w:r>
        <w:rPr>
          <w:spacing w:val="-3"/>
        </w:rPr>
        <w:t> </w:t>
      </w:r>
      <w:r>
        <w:rPr/>
        <w:t>buildings,</w:t>
      </w:r>
      <w:r>
        <w:rPr>
          <w:spacing w:val="-3"/>
        </w:rPr>
        <w:t> </w:t>
      </w:r>
      <w:r>
        <w:rPr/>
        <w:t>structural</w:t>
      </w:r>
      <w:r>
        <w:rPr>
          <w:spacing w:val="-2"/>
        </w:rPr>
        <w:t> </w:t>
      </w:r>
      <w:r>
        <w:rPr/>
        <w:t>changes</w:t>
      </w:r>
      <w:r>
        <w:rPr>
          <w:spacing w:val="-3"/>
        </w:rPr>
        <w:t> </w:t>
      </w:r>
      <w:r>
        <w:rPr/>
        <w:t>shall</w:t>
      </w:r>
      <w:r>
        <w:rPr>
          <w:spacing w:val="-2"/>
        </w:rPr>
        <w:t> </w:t>
      </w:r>
      <w:r>
        <w:rPr/>
        <w:t>not</w:t>
      </w:r>
      <w:r>
        <w:rPr>
          <w:spacing w:val="-2"/>
        </w:rPr>
        <w:t> </w:t>
      </w:r>
      <w:r>
        <w:rPr/>
        <w:t>be</w:t>
      </w:r>
      <w:r>
        <w:rPr>
          <w:spacing w:val="-5"/>
        </w:rPr>
        <w:t> </w:t>
      </w:r>
      <w:r>
        <w:rPr/>
        <w:t>mandatory</w:t>
      </w:r>
      <w:r>
        <w:rPr>
          <w:spacing w:val="-3"/>
        </w:rPr>
        <w:t> </w:t>
      </w:r>
      <w:r>
        <w:rPr/>
        <w:t>for</w:t>
      </w:r>
      <w:r>
        <w:rPr>
          <w:spacing w:val="-5"/>
        </w:rPr>
        <w:t> </w:t>
      </w:r>
      <w:r>
        <w:rPr/>
        <w:t>the</w:t>
      </w:r>
      <w:r>
        <w:rPr>
          <w:spacing w:val="-3"/>
        </w:rPr>
        <w:t> </w:t>
      </w:r>
      <w:r>
        <w:rPr/>
        <w:t>qualification</w:t>
      </w:r>
      <w:r>
        <w:rPr>
          <w:spacing w:val="-6"/>
        </w:rPr>
        <w:t> </w:t>
      </w:r>
      <w:r>
        <w:rPr/>
        <w:t>mentioned</w:t>
      </w:r>
      <w:r>
        <w:rPr>
          <w:spacing w:val="-5"/>
        </w:rPr>
        <w:t> </w:t>
      </w:r>
      <w:r>
        <w:rPr/>
        <w:t>in Uttar Pradesh Fire Emergency and Services Rules, 2024, especially for access, and exit requirement but other</w:t>
      </w:r>
      <w:r>
        <w:rPr>
          <w:spacing w:val="-1"/>
        </w:rPr>
        <w:t> </w:t>
      </w:r>
      <w:r>
        <w:rPr/>
        <w:t>requirements</w:t>
      </w:r>
      <w:r>
        <w:rPr>
          <w:spacing w:val="-1"/>
        </w:rPr>
        <w:t> </w:t>
      </w:r>
      <w:r>
        <w:rPr/>
        <w:t>related</w:t>
      </w:r>
      <w:r>
        <w:rPr>
          <w:spacing w:val="-1"/>
        </w:rPr>
        <w:t> </w:t>
      </w:r>
      <w:r>
        <w:rPr/>
        <w:t>to</w:t>
      </w:r>
      <w:r>
        <w:rPr>
          <w:spacing w:val="-4"/>
        </w:rPr>
        <w:t> </w:t>
      </w:r>
      <w:r>
        <w:rPr/>
        <w:t>fire</w:t>
      </w:r>
      <w:r>
        <w:rPr>
          <w:spacing w:val="-1"/>
        </w:rPr>
        <w:t> </w:t>
      </w:r>
      <w:r>
        <w:rPr/>
        <w:t>prevention</w:t>
      </w:r>
      <w:r>
        <w:rPr>
          <w:spacing w:val="-1"/>
        </w:rPr>
        <w:t> </w:t>
      </w:r>
      <w:r>
        <w:rPr/>
        <w:t>and</w:t>
      </w:r>
      <w:r>
        <w:rPr>
          <w:spacing w:val="-1"/>
        </w:rPr>
        <w:t> </w:t>
      </w:r>
      <w:r>
        <w:rPr/>
        <w:t>life safety</w:t>
      </w:r>
      <w:r>
        <w:rPr>
          <w:spacing w:val="-1"/>
        </w:rPr>
        <w:t> </w:t>
      </w:r>
      <w:r>
        <w:rPr/>
        <w:t>shall</w:t>
      </w:r>
      <w:r>
        <w:rPr>
          <w:spacing w:val="-3"/>
        </w:rPr>
        <w:t> </w:t>
      </w:r>
      <w:r>
        <w:rPr/>
        <w:t>be</w:t>
      </w:r>
      <w:r>
        <w:rPr>
          <w:spacing w:val="-1"/>
        </w:rPr>
        <w:t> </w:t>
      </w:r>
      <w:r>
        <w:rPr/>
        <w:t>ensured</w:t>
      </w:r>
      <w:r>
        <w:rPr>
          <w:spacing w:val="-3"/>
        </w:rPr>
        <w:t> </w:t>
      </w:r>
      <w:r>
        <w:rPr/>
        <w:t>on ‘case to case basis’.</w:t>
      </w:r>
    </w:p>
    <w:p>
      <w:pPr>
        <w:pStyle w:val="Heading5"/>
        <w:numPr>
          <w:ilvl w:val="0"/>
          <w:numId w:val="108"/>
        </w:numPr>
        <w:tabs>
          <w:tab w:pos="522" w:val="left" w:leader="none"/>
        </w:tabs>
        <w:spacing w:line="240" w:lineRule="auto" w:before="149" w:after="0"/>
        <w:ind w:left="522" w:right="0" w:hanging="359"/>
        <w:jc w:val="both"/>
      </w:pPr>
      <w:r>
        <w:rPr/>
        <w:t>Old</w:t>
      </w:r>
      <w:r>
        <w:rPr>
          <w:spacing w:val="-6"/>
        </w:rPr>
        <w:t> </w:t>
      </w:r>
      <w:r>
        <w:rPr/>
        <w:t>constructed</w:t>
      </w:r>
      <w:r>
        <w:rPr>
          <w:spacing w:val="-3"/>
        </w:rPr>
        <w:t> </w:t>
      </w:r>
      <w:r>
        <w:rPr/>
        <w:t>buildings</w:t>
      </w:r>
      <w:r>
        <w:rPr>
          <w:spacing w:val="-5"/>
        </w:rPr>
        <w:t> </w:t>
      </w:r>
      <w:r>
        <w:rPr/>
        <w:t>whose</w:t>
      </w:r>
      <w:r>
        <w:rPr>
          <w:spacing w:val="-3"/>
        </w:rPr>
        <w:t> </w:t>
      </w:r>
      <w:r>
        <w:rPr/>
        <w:t>maps</w:t>
      </w:r>
      <w:r>
        <w:rPr>
          <w:spacing w:val="-3"/>
        </w:rPr>
        <w:t> </w:t>
      </w:r>
      <w:r>
        <w:rPr/>
        <w:t>are</w:t>
      </w:r>
      <w:r>
        <w:rPr>
          <w:spacing w:val="-3"/>
        </w:rPr>
        <w:t> </w:t>
      </w:r>
      <w:r>
        <w:rPr/>
        <w:t>not</w:t>
      </w:r>
      <w:r>
        <w:rPr>
          <w:spacing w:val="-2"/>
        </w:rPr>
        <w:t> approved.</w:t>
      </w:r>
    </w:p>
    <w:p>
      <w:pPr>
        <w:pStyle w:val="BodyText"/>
        <w:spacing w:line="244" w:lineRule="auto" w:before="119"/>
        <w:ind w:right="585"/>
        <w:jc w:val="both"/>
      </w:pPr>
      <w:r>
        <w:rPr/>
        <w:t>Provision of access road, setback and fire escape shall not be mandatory. However, all other requirements</w:t>
      </w:r>
      <w:r>
        <w:rPr>
          <w:spacing w:val="-7"/>
        </w:rPr>
        <w:t> </w:t>
      </w:r>
      <w:r>
        <w:rPr/>
        <w:t>as</w:t>
      </w:r>
      <w:r>
        <w:rPr>
          <w:spacing w:val="-6"/>
        </w:rPr>
        <w:t> </w:t>
      </w:r>
      <w:r>
        <w:rPr/>
        <w:t>mentioned</w:t>
      </w:r>
      <w:r>
        <w:rPr>
          <w:spacing w:val="-9"/>
        </w:rPr>
        <w:t> </w:t>
      </w:r>
      <w:r>
        <w:rPr/>
        <w:t>in</w:t>
      </w:r>
      <w:r>
        <w:rPr>
          <w:spacing w:val="-3"/>
        </w:rPr>
        <w:t> </w:t>
      </w:r>
      <w:r>
        <w:rPr/>
        <w:t>Uttar</w:t>
      </w:r>
      <w:r>
        <w:rPr>
          <w:spacing w:val="-4"/>
        </w:rPr>
        <w:t> </w:t>
      </w:r>
      <w:r>
        <w:rPr/>
        <w:t>Pradesh</w:t>
      </w:r>
      <w:r>
        <w:rPr>
          <w:spacing w:val="-7"/>
        </w:rPr>
        <w:t> </w:t>
      </w:r>
      <w:r>
        <w:rPr/>
        <w:t>Fire</w:t>
      </w:r>
      <w:r>
        <w:rPr>
          <w:spacing w:val="-4"/>
        </w:rPr>
        <w:t> </w:t>
      </w:r>
      <w:r>
        <w:rPr/>
        <w:t>Emergency</w:t>
      </w:r>
      <w:r>
        <w:rPr>
          <w:spacing w:val="-7"/>
        </w:rPr>
        <w:t> </w:t>
      </w:r>
      <w:r>
        <w:rPr/>
        <w:t>and</w:t>
      </w:r>
      <w:r>
        <w:rPr>
          <w:spacing w:val="-7"/>
        </w:rPr>
        <w:t> </w:t>
      </w:r>
      <w:r>
        <w:rPr/>
        <w:t>Services</w:t>
      </w:r>
      <w:r>
        <w:rPr>
          <w:spacing w:val="-6"/>
        </w:rPr>
        <w:t> </w:t>
      </w:r>
      <w:r>
        <w:rPr/>
        <w:t>Rules,</w:t>
      </w:r>
      <w:r>
        <w:rPr>
          <w:spacing w:val="-7"/>
        </w:rPr>
        <w:t> </w:t>
      </w:r>
      <w:r>
        <w:rPr/>
        <w:t>2024</w:t>
      </w:r>
      <w:r>
        <w:rPr>
          <w:spacing w:val="-5"/>
        </w:rPr>
        <w:t> </w:t>
      </w:r>
      <w:r>
        <w:rPr/>
        <w:t>shall</w:t>
      </w:r>
      <w:r>
        <w:rPr>
          <w:spacing w:val="-6"/>
        </w:rPr>
        <w:t> </w:t>
      </w:r>
      <w:r>
        <w:rPr/>
        <w:t>be</w:t>
      </w:r>
      <w:r>
        <w:rPr>
          <w:spacing w:val="-7"/>
        </w:rPr>
        <w:t> </w:t>
      </w:r>
      <w:r>
        <w:rPr/>
        <w:t>ensured on ‘case to case basis’.</w:t>
      </w:r>
    </w:p>
    <w:p>
      <w:pPr>
        <w:pStyle w:val="Heading4"/>
        <w:numPr>
          <w:ilvl w:val="2"/>
          <w:numId w:val="2"/>
        </w:numPr>
        <w:tabs>
          <w:tab w:pos="883" w:val="left" w:leader="none"/>
        </w:tabs>
        <w:spacing w:line="240" w:lineRule="auto" w:before="120" w:after="0"/>
        <w:ind w:left="883" w:right="0" w:hanging="718"/>
        <w:jc w:val="both"/>
      </w:pPr>
      <w:r>
        <w:rPr>
          <w:color w:val="00AFEF"/>
        </w:rPr>
        <w:t>Building</w:t>
      </w:r>
      <w:r>
        <w:rPr>
          <w:color w:val="00AFEF"/>
          <w:spacing w:val="-2"/>
        </w:rPr>
        <w:t> </w:t>
      </w:r>
      <w:r>
        <w:rPr>
          <w:color w:val="00AFEF"/>
        </w:rPr>
        <w:t>other</w:t>
      </w:r>
      <w:r>
        <w:rPr>
          <w:color w:val="00AFEF"/>
          <w:spacing w:val="-1"/>
        </w:rPr>
        <w:t> </w:t>
      </w:r>
      <w:r>
        <w:rPr>
          <w:color w:val="00AFEF"/>
        </w:rPr>
        <w:t>than</w:t>
      </w:r>
      <w:r>
        <w:rPr>
          <w:color w:val="00AFEF"/>
          <w:spacing w:val="-2"/>
        </w:rPr>
        <w:t> </w:t>
      </w:r>
      <w:r>
        <w:rPr>
          <w:color w:val="00AFEF"/>
        </w:rPr>
        <w:t>existing</w:t>
      </w:r>
      <w:r>
        <w:rPr>
          <w:color w:val="00AFEF"/>
          <w:spacing w:val="-1"/>
        </w:rPr>
        <w:t> </w:t>
      </w:r>
      <w:r>
        <w:rPr>
          <w:color w:val="00AFEF"/>
          <w:spacing w:val="-2"/>
        </w:rPr>
        <w:t>buildings</w:t>
      </w:r>
    </w:p>
    <w:p>
      <w:pPr>
        <w:pStyle w:val="BodyText"/>
        <w:spacing w:line="266" w:lineRule="auto" w:before="155"/>
        <w:ind w:right="584"/>
        <w:jc w:val="both"/>
      </w:pPr>
      <w:r>
        <w:rPr/>
        <w:t>Whenever an application is received for Provisional, Final or Renewal Fire Safety Certificate as the case may be, under Uttar Pradesh Fire and Emergency Services Act, 2022 and Uttar Pradesh Fire and Emergency Services Rules, 2024, the fire officers shall issue such certificate in a prescribed format.</w:t>
      </w:r>
    </w:p>
    <w:p>
      <w:pPr>
        <w:pStyle w:val="BodyText"/>
        <w:spacing w:line="266" w:lineRule="auto" w:before="118"/>
        <w:ind w:right="587"/>
        <w:jc w:val="both"/>
      </w:pPr>
      <w:r>
        <w:rPr/>
        <w:t>Such buildings shall be planned, designed and constructed ensuring fire safety as per requirements of National</w:t>
      </w:r>
      <w:r>
        <w:rPr>
          <w:spacing w:val="-2"/>
        </w:rPr>
        <w:t> </w:t>
      </w:r>
      <w:r>
        <w:rPr/>
        <w:t>Building</w:t>
      </w:r>
      <w:r>
        <w:rPr>
          <w:spacing w:val="-3"/>
        </w:rPr>
        <w:t> </w:t>
      </w:r>
      <w:r>
        <w:rPr/>
        <w:t>Code</w:t>
      </w:r>
      <w:r>
        <w:rPr>
          <w:spacing w:val="-3"/>
        </w:rPr>
        <w:t> </w:t>
      </w:r>
      <w:r>
        <w:rPr/>
        <w:t>of</w:t>
      </w:r>
      <w:r>
        <w:rPr>
          <w:spacing w:val="-4"/>
        </w:rPr>
        <w:t> </w:t>
      </w:r>
      <w:r>
        <w:rPr/>
        <w:t>India-2016</w:t>
      </w:r>
      <w:r>
        <w:rPr>
          <w:spacing w:val="-3"/>
        </w:rPr>
        <w:t> </w:t>
      </w:r>
      <w:r>
        <w:rPr/>
        <w:t>ensuring</w:t>
      </w:r>
      <w:r>
        <w:rPr>
          <w:spacing w:val="-3"/>
        </w:rPr>
        <w:t> </w:t>
      </w:r>
      <w:r>
        <w:rPr/>
        <w:t>necessary</w:t>
      </w:r>
      <w:r>
        <w:rPr>
          <w:spacing w:val="-3"/>
        </w:rPr>
        <w:t> </w:t>
      </w:r>
      <w:r>
        <w:rPr/>
        <w:t>provisions</w:t>
      </w:r>
      <w:r>
        <w:rPr>
          <w:spacing w:val="-3"/>
        </w:rPr>
        <w:t> </w:t>
      </w:r>
      <w:r>
        <w:rPr/>
        <w:t>for</w:t>
      </w:r>
      <w:r>
        <w:rPr>
          <w:spacing w:val="-4"/>
        </w:rPr>
        <w:t> </w:t>
      </w:r>
      <w:r>
        <w:rPr/>
        <w:t>fire</w:t>
      </w:r>
      <w:r>
        <w:rPr>
          <w:spacing w:val="-3"/>
        </w:rPr>
        <w:t> </w:t>
      </w:r>
      <w:r>
        <w:rPr/>
        <w:t>prevention</w:t>
      </w:r>
      <w:r>
        <w:rPr>
          <w:spacing w:val="-3"/>
        </w:rPr>
        <w:t> </w:t>
      </w:r>
      <w:r>
        <w:rPr/>
        <w:t>and</w:t>
      </w:r>
      <w:r>
        <w:rPr>
          <w:spacing w:val="-3"/>
        </w:rPr>
        <w:t> </w:t>
      </w:r>
      <w:r>
        <w:rPr/>
        <w:t>life</w:t>
      </w:r>
      <w:r>
        <w:rPr>
          <w:spacing w:val="-4"/>
        </w:rPr>
        <w:t> </w:t>
      </w:r>
      <w:r>
        <w:rPr/>
        <w:t>safety as per Uttar Pradesh Fire Emergency and Services Rules, 2024 are adhered to.</w:t>
      </w:r>
    </w:p>
    <w:p>
      <w:pPr>
        <w:pStyle w:val="BodyText"/>
        <w:spacing w:after="0" w:line="266" w:lineRule="auto"/>
        <w:jc w:val="both"/>
        <w:sectPr>
          <w:pgSz w:w="11910" w:h="16840"/>
          <w:pgMar w:header="0" w:footer="1125" w:top="1380" w:bottom="1320" w:left="1275" w:right="850"/>
        </w:sectPr>
      </w:pPr>
    </w:p>
    <w:p>
      <w:pPr>
        <w:pStyle w:val="Heading1"/>
        <w:numPr>
          <w:ilvl w:val="0"/>
          <w:numId w:val="2"/>
        </w:numPr>
        <w:tabs>
          <w:tab w:pos="596" w:val="left" w:leader="none"/>
        </w:tabs>
        <w:spacing w:line="240" w:lineRule="auto" w:before="63" w:after="0"/>
        <w:ind w:left="596" w:right="0" w:hanging="431"/>
        <w:jc w:val="left"/>
      </w:pPr>
      <w:bookmarkStart w:name="_TOC_250070" w:id="58"/>
      <w:r>
        <w:rPr>
          <w:color w:val="006FC0"/>
        </w:rPr>
        <w:t>Structural</w:t>
      </w:r>
      <w:r>
        <w:rPr>
          <w:color w:val="006FC0"/>
          <w:spacing w:val="-11"/>
        </w:rPr>
        <w:t> </w:t>
      </w:r>
      <w:r>
        <w:rPr>
          <w:color w:val="006FC0"/>
        </w:rPr>
        <w:t>Safety</w:t>
      </w:r>
      <w:r>
        <w:rPr>
          <w:color w:val="006FC0"/>
          <w:spacing w:val="-9"/>
        </w:rPr>
        <w:t> </w:t>
      </w:r>
      <w:r>
        <w:rPr>
          <w:color w:val="006FC0"/>
        </w:rPr>
        <w:t>and</w:t>
      </w:r>
      <w:r>
        <w:rPr>
          <w:color w:val="006FC0"/>
          <w:spacing w:val="-11"/>
        </w:rPr>
        <w:t> </w:t>
      </w:r>
      <w:r>
        <w:rPr>
          <w:color w:val="006FC0"/>
        </w:rPr>
        <w:t>Quality</w:t>
      </w:r>
      <w:r>
        <w:rPr>
          <w:color w:val="006FC0"/>
          <w:spacing w:val="-8"/>
        </w:rPr>
        <w:t> </w:t>
      </w:r>
      <w:bookmarkEnd w:id="58"/>
      <w:r>
        <w:rPr>
          <w:color w:val="006FC0"/>
          <w:spacing w:val="-2"/>
        </w:rPr>
        <w:t>Control</w:t>
      </w:r>
    </w:p>
    <w:p>
      <w:pPr>
        <w:pStyle w:val="BodyText"/>
        <w:spacing w:before="136"/>
        <w:ind w:left="0"/>
        <w:rPr>
          <w:b/>
          <w:sz w:val="32"/>
        </w:rPr>
      </w:pPr>
    </w:p>
    <w:p>
      <w:pPr>
        <w:pStyle w:val="Heading2"/>
        <w:numPr>
          <w:ilvl w:val="1"/>
          <w:numId w:val="2"/>
        </w:numPr>
        <w:tabs>
          <w:tab w:pos="739" w:val="left" w:leader="none"/>
        </w:tabs>
        <w:spacing w:line="240" w:lineRule="auto" w:before="0" w:after="0"/>
        <w:ind w:left="739" w:right="0" w:hanging="574"/>
        <w:jc w:val="left"/>
        <w:rPr>
          <w:color w:val="00AF50"/>
        </w:rPr>
      </w:pPr>
      <w:bookmarkStart w:name="_TOC_250069" w:id="59"/>
      <w:r>
        <w:rPr>
          <w:color w:val="00AF50"/>
        </w:rPr>
        <w:t>Structural</w:t>
      </w:r>
      <w:r>
        <w:rPr>
          <w:color w:val="00AF50"/>
          <w:spacing w:val="-5"/>
        </w:rPr>
        <w:t> </w:t>
      </w:r>
      <w:r>
        <w:rPr>
          <w:color w:val="00AF50"/>
        </w:rPr>
        <w:t>Design</w:t>
      </w:r>
      <w:r>
        <w:rPr>
          <w:color w:val="00AF50"/>
          <w:spacing w:val="-5"/>
        </w:rPr>
        <w:t> </w:t>
      </w:r>
      <w:r>
        <w:rPr>
          <w:color w:val="00AF50"/>
        </w:rPr>
        <w:t>and</w:t>
      </w:r>
      <w:r>
        <w:rPr>
          <w:color w:val="00AF50"/>
          <w:spacing w:val="-5"/>
        </w:rPr>
        <w:t> </w:t>
      </w:r>
      <w:bookmarkEnd w:id="59"/>
      <w:r>
        <w:rPr>
          <w:color w:val="00AF50"/>
          <w:spacing w:val="-2"/>
        </w:rPr>
        <w:t>Safety</w:t>
      </w:r>
    </w:p>
    <w:p>
      <w:pPr>
        <w:pStyle w:val="BodyText"/>
        <w:spacing w:line="244" w:lineRule="auto" w:before="128"/>
        <w:ind w:right="651"/>
      </w:pPr>
      <w:r>
        <w:rPr/>
        <w:t>For</w:t>
      </w:r>
      <w:r>
        <w:rPr>
          <w:spacing w:val="-2"/>
        </w:rPr>
        <w:t> </w:t>
      </w:r>
      <w:r>
        <w:rPr/>
        <w:t>any</w:t>
      </w:r>
      <w:r>
        <w:rPr>
          <w:spacing w:val="-4"/>
        </w:rPr>
        <w:t> </w:t>
      </w:r>
      <w:r>
        <w:rPr/>
        <w:t>building</w:t>
      </w:r>
      <w:r>
        <w:rPr>
          <w:spacing w:val="-2"/>
        </w:rPr>
        <w:t> </w:t>
      </w:r>
      <w:r>
        <w:rPr/>
        <w:t>under</w:t>
      </w:r>
      <w:r>
        <w:rPr>
          <w:spacing w:val="-4"/>
        </w:rPr>
        <w:t> </w:t>
      </w:r>
      <w:r>
        <w:rPr/>
        <w:t>the</w:t>
      </w:r>
      <w:r>
        <w:rPr>
          <w:spacing w:val="-4"/>
        </w:rPr>
        <w:t> </w:t>
      </w:r>
      <w:r>
        <w:rPr/>
        <w:t>jurisdiction</w:t>
      </w:r>
      <w:r>
        <w:rPr>
          <w:spacing w:val="-5"/>
        </w:rPr>
        <w:t> </w:t>
      </w:r>
      <w:r>
        <w:rPr/>
        <w:t>of</w:t>
      </w:r>
      <w:r>
        <w:rPr>
          <w:spacing w:val="-4"/>
        </w:rPr>
        <w:t> </w:t>
      </w:r>
      <w:r>
        <w:rPr/>
        <w:t>these</w:t>
      </w:r>
      <w:r>
        <w:rPr>
          <w:spacing w:val="-2"/>
        </w:rPr>
        <w:t> </w:t>
      </w:r>
      <w:r>
        <w:rPr/>
        <w:t>regulations,</w:t>
      </w:r>
      <w:r>
        <w:rPr>
          <w:spacing w:val="-4"/>
        </w:rPr>
        <w:t> </w:t>
      </w:r>
      <w:r>
        <w:rPr/>
        <w:t>the</w:t>
      </w:r>
      <w:r>
        <w:rPr>
          <w:spacing w:val="-4"/>
        </w:rPr>
        <w:t> </w:t>
      </w:r>
      <w:r>
        <w:rPr/>
        <w:t>structural</w:t>
      </w:r>
      <w:r>
        <w:rPr>
          <w:spacing w:val="-1"/>
        </w:rPr>
        <w:t> </w:t>
      </w:r>
      <w:r>
        <w:rPr/>
        <w:t>design</w:t>
      </w:r>
      <w:r>
        <w:rPr>
          <w:spacing w:val="-2"/>
        </w:rPr>
        <w:t> </w:t>
      </w:r>
      <w:r>
        <w:rPr/>
        <w:t>shall be</w:t>
      </w:r>
      <w:r>
        <w:rPr>
          <w:spacing w:val="-2"/>
        </w:rPr>
        <w:t> </w:t>
      </w:r>
      <w:r>
        <w:rPr/>
        <w:t>carried</w:t>
      </w:r>
      <w:r>
        <w:rPr>
          <w:spacing w:val="-2"/>
        </w:rPr>
        <w:t> </w:t>
      </w:r>
      <w:r>
        <w:rPr/>
        <w:t>out by registered/ licensed engineer/ structural engineer as specified in Chapter-14 of these regulations.</w:t>
      </w:r>
    </w:p>
    <w:p>
      <w:pPr>
        <w:pStyle w:val="BodyText"/>
        <w:spacing w:before="246"/>
        <w:ind w:left="0"/>
      </w:pPr>
    </w:p>
    <w:p>
      <w:pPr>
        <w:pStyle w:val="BodyText"/>
        <w:spacing w:line="244" w:lineRule="auto"/>
        <w:ind w:right="576"/>
      </w:pPr>
      <w:r>
        <w:rPr/>
        <w:t>The</w:t>
      </w:r>
      <w:r>
        <w:rPr>
          <w:spacing w:val="-3"/>
        </w:rPr>
        <w:t> </w:t>
      </w:r>
      <w:r>
        <w:rPr/>
        <w:t>structural</w:t>
      </w:r>
      <w:r>
        <w:rPr>
          <w:spacing w:val="-5"/>
        </w:rPr>
        <w:t> </w:t>
      </w:r>
      <w:r>
        <w:rPr/>
        <w:t>design</w:t>
      </w:r>
      <w:r>
        <w:rPr>
          <w:spacing w:val="-3"/>
        </w:rPr>
        <w:t> </w:t>
      </w:r>
      <w:r>
        <w:rPr/>
        <w:t>of</w:t>
      </w:r>
      <w:r>
        <w:rPr>
          <w:spacing w:val="-3"/>
        </w:rPr>
        <w:t> </w:t>
      </w:r>
      <w:r>
        <w:rPr/>
        <w:t>different</w:t>
      </w:r>
      <w:r>
        <w:rPr>
          <w:spacing w:val="-5"/>
        </w:rPr>
        <w:t> </w:t>
      </w:r>
      <w:r>
        <w:rPr/>
        <w:t>building</w:t>
      </w:r>
      <w:r>
        <w:rPr>
          <w:spacing w:val="-3"/>
        </w:rPr>
        <w:t> </w:t>
      </w:r>
      <w:r>
        <w:rPr/>
        <w:t>elements</w:t>
      </w:r>
      <w:r>
        <w:rPr>
          <w:spacing w:val="-3"/>
        </w:rPr>
        <w:t> </w:t>
      </w:r>
      <w:r>
        <w:rPr/>
        <w:t>shall</w:t>
      </w:r>
      <w:r>
        <w:rPr>
          <w:spacing w:val="-5"/>
        </w:rPr>
        <w:t> </w:t>
      </w:r>
      <w:r>
        <w:rPr/>
        <w:t>conform</w:t>
      </w:r>
      <w:r>
        <w:rPr>
          <w:spacing w:val="-5"/>
        </w:rPr>
        <w:t> </w:t>
      </w:r>
      <w:r>
        <w:rPr/>
        <w:t>to</w:t>
      </w:r>
      <w:r>
        <w:rPr>
          <w:spacing w:val="-3"/>
        </w:rPr>
        <w:t> </w:t>
      </w:r>
      <w:r>
        <w:rPr/>
        <w:t>the</w:t>
      </w:r>
      <w:r>
        <w:rPr>
          <w:spacing w:val="-3"/>
        </w:rPr>
        <w:t> </w:t>
      </w:r>
      <w:r>
        <w:rPr/>
        <w:t>relevant</w:t>
      </w:r>
      <w:r>
        <w:rPr>
          <w:spacing w:val="-5"/>
        </w:rPr>
        <w:t> </w:t>
      </w:r>
      <w:r>
        <w:rPr/>
        <w:t>Indian Standards provided in Part 6 ‘Structural Design’ of NBC 2016 comprising of the following sections:</w:t>
      </w:r>
    </w:p>
    <w:p>
      <w:pPr>
        <w:pStyle w:val="ListParagraph"/>
        <w:numPr>
          <w:ilvl w:val="0"/>
          <w:numId w:val="109"/>
        </w:numPr>
        <w:tabs>
          <w:tab w:pos="884" w:val="left" w:leader="none"/>
        </w:tabs>
        <w:spacing w:line="253" w:lineRule="exact" w:before="120" w:after="0"/>
        <w:ind w:left="884" w:right="0" w:hanging="359"/>
        <w:jc w:val="left"/>
        <w:rPr>
          <w:sz w:val="22"/>
        </w:rPr>
      </w:pPr>
      <w:r>
        <w:rPr>
          <w:sz w:val="22"/>
        </w:rPr>
        <w:t>Section</w:t>
      </w:r>
      <w:r>
        <w:rPr>
          <w:spacing w:val="-3"/>
          <w:sz w:val="22"/>
        </w:rPr>
        <w:t> </w:t>
      </w:r>
      <w:r>
        <w:rPr>
          <w:sz w:val="22"/>
        </w:rPr>
        <w:t>1-</w:t>
      </w:r>
      <w:r>
        <w:rPr>
          <w:spacing w:val="-5"/>
          <w:sz w:val="22"/>
        </w:rPr>
        <w:t> </w:t>
      </w:r>
      <w:r>
        <w:rPr>
          <w:sz w:val="22"/>
        </w:rPr>
        <w:t>Loads,</w:t>
      </w:r>
      <w:r>
        <w:rPr>
          <w:spacing w:val="-3"/>
          <w:sz w:val="22"/>
        </w:rPr>
        <w:t> </w:t>
      </w:r>
      <w:r>
        <w:rPr>
          <w:sz w:val="22"/>
        </w:rPr>
        <w:t>forces</w:t>
      </w:r>
      <w:r>
        <w:rPr>
          <w:spacing w:val="-3"/>
          <w:sz w:val="22"/>
        </w:rPr>
        <w:t> </w:t>
      </w:r>
      <w:r>
        <w:rPr>
          <w:sz w:val="22"/>
        </w:rPr>
        <w:t>and</w:t>
      </w:r>
      <w:r>
        <w:rPr>
          <w:spacing w:val="-2"/>
          <w:sz w:val="22"/>
        </w:rPr>
        <w:t> effects</w:t>
      </w:r>
    </w:p>
    <w:p>
      <w:pPr>
        <w:pStyle w:val="ListParagraph"/>
        <w:numPr>
          <w:ilvl w:val="0"/>
          <w:numId w:val="109"/>
        </w:numPr>
        <w:tabs>
          <w:tab w:pos="884" w:val="left" w:leader="none"/>
        </w:tabs>
        <w:spacing w:line="252" w:lineRule="exact" w:before="0" w:after="0"/>
        <w:ind w:left="884" w:right="0" w:hanging="359"/>
        <w:jc w:val="left"/>
        <w:rPr>
          <w:sz w:val="22"/>
        </w:rPr>
      </w:pPr>
      <w:r>
        <w:rPr>
          <w:sz w:val="22"/>
        </w:rPr>
        <w:t>Section</w:t>
      </w:r>
      <w:r>
        <w:rPr>
          <w:spacing w:val="-2"/>
          <w:sz w:val="22"/>
        </w:rPr>
        <w:t> </w:t>
      </w:r>
      <w:r>
        <w:rPr>
          <w:sz w:val="22"/>
        </w:rPr>
        <w:t>2-</w:t>
      </w:r>
      <w:r>
        <w:rPr>
          <w:spacing w:val="-3"/>
          <w:sz w:val="22"/>
        </w:rPr>
        <w:t> </w:t>
      </w:r>
      <w:r>
        <w:rPr>
          <w:sz w:val="22"/>
        </w:rPr>
        <w:t>Soils</w:t>
      </w:r>
      <w:r>
        <w:rPr>
          <w:spacing w:val="-3"/>
          <w:sz w:val="22"/>
        </w:rPr>
        <w:t> </w:t>
      </w:r>
      <w:r>
        <w:rPr>
          <w:sz w:val="22"/>
        </w:rPr>
        <w:t>and</w:t>
      </w:r>
      <w:r>
        <w:rPr>
          <w:spacing w:val="-3"/>
          <w:sz w:val="22"/>
        </w:rPr>
        <w:t> </w:t>
      </w:r>
      <w:r>
        <w:rPr>
          <w:spacing w:val="-2"/>
          <w:sz w:val="22"/>
        </w:rPr>
        <w:t>foundations</w:t>
      </w:r>
    </w:p>
    <w:p>
      <w:pPr>
        <w:pStyle w:val="ListParagraph"/>
        <w:numPr>
          <w:ilvl w:val="0"/>
          <w:numId w:val="109"/>
        </w:numPr>
        <w:tabs>
          <w:tab w:pos="884" w:val="left" w:leader="none"/>
        </w:tabs>
        <w:spacing w:line="252" w:lineRule="exact" w:before="0" w:after="0"/>
        <w:ind w:left="884" w:right="0" w:hanging="359"/>
        <w:jc w:val="left"/>
        <w:rPr>
          <w:sz w:val="22"/>
        </w:rPr>
      </w:pPr>
      <w:r>
        <w:rPr>
          <w:sz w:val="22"/>
        </w:rPr>
        <w:t>Section</w:t>
      </w:r>
      <w:r>
        <w:rPr>
          <w:spacing w:val="-5"/>
          <w:sz w:val="22"/>
        </w:rPr>
        <w:t> </w:t>
      </w:r>
      <w:r>
        <w:rPr>
          <w:sz w:val="22"/>
        </w:rPr>
        <w:t>3-</w:t>
      </w:r>
      <w:r>
        <w:rPr>
          <w:spacing w:val="-4"/>
          <w:sz w:val="22"/>
        </w:rPr>
        <w:t> </w:t>
      </w:r>
      <w:r>
        <w:rPr>
          <w:sz w:val="22"/>
        </w:rPr>
        <w:t>Timber</w:t>
      </w:r>
      <w:r>
        <w:rPr>
          <w:spacing w:val="-1"/>
          <w:sz w:val="22"/>
        </w:rPr>
        <w:t> </w:t>
      </w:r>
      <w:r>
        <w:rPr>
          <w:sz w:val="22"/>
        </w:rPr>
        <w:t>and</w:t>
      </w:r>
      <w:r>
        <w:rPr>
          <w:spacing w:val="-2"/>
          <w:sz w:val="22"/>
        </w:rPr>
        <w:t> bamboo</w:t>
      </w:r>
    </w:p>
    <w:p>
      <w:pPr>
        <w:pStyle w:val="ListParagraph"/>
        <w:numPr>
          <w:ilvl w:val="0"/>
          <w:numId w:val="109"/>
        </w:numPr>
        <w:tabs>
          <w:tab w:pos="884" w:val="left" w:leader="none"/>
        </w:tabs>
        <w:spacing w:line="252" w:lineRule="exact" w:before="1" w:after="0"/>
        <w:ind w:left="884" w:right="0" w:hanging="359"/>
        <w:jc w:val="left"/>
        <w:rPr>
          <w:sz w:val="22"/>
        </w:rPr>
      </w:pPr>
      <w:r>
        <w:rPr>
          <w:sz w:val="22"/>
        </w:rPr>
        <w:t>Section</w:t>
      </w:r>
      <w:r>
        <w:rPr>
          <w:spacing w:val="-2"/>
          <w:sz w:val="22"/>
        </w:rPr>
        <w:t> </w:t>
      </w:r>
      <w:r>
        <w:rPr>
          <w:sz w:val="22"/>
        </w:rPr>
        <w:t>4-</w:t>
      </w:r>
      <w:r>
        <w:rPr>
          <w:spacing w:val="-2"/>
          <w:sz w:val="22"/>
        </w:rPr>
        <w:t> Masonry</w:t>
      </w:r>
    </w:p>
    <w:p>
      <w:pPr>
        <w:pStyle w:val="ListParagraph"/>
        <w:numPr>
          <w:ilvl w:val="0"/>
          <w:numId w:val="109"/>
        </w:numPr>
        <w:tabs>
          <w:tab w:pos="884" w:val="left" w:leader="none"/>
        </w:tabs>
        <w:spacing w:line="252" w:lineRule="exact" w:before="0" w:after="0"/>
        <w:ind w:left="884" w:right="0" w:hanging="359"/>
        <w:jc w:val="left"/>
        <w:rPr>
          <w:sz w:val="22"/>
        </w:rPr>
      </w:pPr>
      <w:r>
        <w:rPr>
          <w:sz w:val="22"/>
        </w:rPr>
        <w:t>Section</w:t>
      </w:r>
      <w:r>
        <w:rPr>
          <w:spacing w:val="-2"/>
          <w:sz w:val="22"/>
        </w:rPr>
        <w:t> </w:t>
      </w:r>
      <w:r>
        <w:rPr>
          <w:sz w:val="22"/>
        </w:rPr>
        <w:t>5-</w:t>
      </w:r>
      <w:r>
        <w:rPr>
          <w:spacing w:val="-2"/>
          <w:sz w:val="22"/>
        </w:rPr>
        <w:t> Concrete</w:t>
      </w:r>
    </w:p>
    <w:p>
      <w:pPr>
        <w:pStyle w:val="ListParagraph"/>
        <w:numPr>
          <w:ilvl w:val="0"/>
          <w:numId w:val="109"/>
        </w:numPr>
        <w:tabs>
          <w:tab w:pos="885" w:val="left" w:leader="none"/>
        </w:tabs>
        <w:spacing w:line="252" w:lineRule="exact" w:before="1" w:after="0"/>
        <w:ind w:left="885" w:right="0" w:hanging="360"/>
        <w:jc w:val="left"/>
        <w:rPr>
          <w:sz w:val="22"/>
        </w:rPr>
      </w:pPr>
      <w:r>
        <w:rPr>
          <w:sz w:val="22"/>
        </w:rPr>
        <w:t>Section</w:t>
      </w:r>
      <w:r>
        <w:rPr>
          <w:spacing w:val="-2"/>
          <w:sz w:val="22"/>
        </w:rPr>
        <w:t> </w:t>
      </w:r>
      <w:r>
        <w:rPr>
          <w:sz w:val="22"/>
        </w:rPr>
        <w:t>6-</w:t>
      </w:r>
      <w:r>
        <w:rPr>
          <w:spacing w:val="-2"/>
          <w:sz w:val="22"/>
        </w:rPr>
        <w:t> Steel</w:t>
      </w:r>
    </w:p>
    <w:p>
      <w:pPr>
        <w:pStyle w:val="ListParagraph"/>
        <w:numPr>
          <w:ilvl w:val="0"/>
          <w:numId w:val="109"/>
        </w:numPr>
        <w:tabs>
          <w:tab w:pos="884" w:val="left" w:leader="none"/>
        </w:tabs>
        <w:spacing w:line="252" w:lineRule="exact" w:before="0" w:after="0"/>
        <w:ind w:left="884" w:right="0" w:hanging="359"/>
        <w:jc w:val="left"/>
        <w:rPr>
          <w:sz w:val="22"/>
        </w:rPr>
      </w:pPr>
      <w:r>
        <w:rPr>
          <w:sz w:val="22"/>
        </w:rPr>
        <w:t>Section</w:t>
      </w:r>
      <w:r>
        <w:rPr>
          <w:spacing w:val="-5"/>
          <w:sz w:val="22"/>
        </w:rPr>
        <w:t> </w:t>
      </w:r>
      <w:r>
        <w:rPr>
          <w:sz w:val="22"/>
        </w:rPr>
        <w:t>7-</w:t>
      </w:r>
      <w:r>
        <w:rPr>
          <w:spacing w:val="-5"/>
          <w:sz w:val="22"/>
        </w:rPr>
        <w:t> </w:t>
      </w:r>
      <w:r>
        <w:rPr>
          <w:sz w:val="22"/>
        </w:rPr>
        <w:t>Prefabrication</w:t>
      </w:r>
      <w:r>
        <w:rPr>
          <w:spacing w:val="-5"/>
          <w:sz w:val="22"/>
        </w:rPr>
        <w:t> </w:t>
      </w:r>
      <w:r>
        <w:rPr>
          <w:sz w:val="22"/>
        </w:rPr>
        <w:t>systems,</w:t>
      </w:r>
      <w:r>
        <w:rPr>
          <w:spacing w:val="-5"/>
          <w:sz w:val="22"/>
        </w:rPr>
        <w:t> </w:t>
      </w:r>
      <w:r>
        <w:rPr>
          <w:sz w:val="22"/>
        </w:rPr>
        <w:t>building</w:t>
      </w:r>
      <w:r>
        <w:rPr>
          <w:spacing w:val="-4"/>
          <w:sz w:val="22"/>
        </w:rPr>
        <w:t> </w:t>
      </w:r>
      <w:r>
        <w:rPr>
          <w:sz w:val="22"/>
        </w:rPr>
        <w:t>and</w:t>
      </w:r>
      <w:r>
        <w:rPr>
          <w:spacing w:val="-6"/>
          <w:sz w:val="22"/>
        </w:rPr>
        <w:t> </w:t>
      </w:r>
      <w:r>
        <w:rPr>
          <w:sz w:val="22"/>
        </w:rPr>
        <w:t>mixed/composite</w:t>
      </w:r>
      <w:r>
        <w:rPr>
          <w:spacing w:val="-3"/>
          <w:sz w:val="22"/>
        </w:rPr>
        <w:t> </w:t>
      </w:r>
      <w:r>
        <w:rPr>
          <w:spacing w:val="-2"/>
          <w:sz w:val="22"/>
        </w:rPr>
        <w:t>construction.</w:t>
      </w:r>
    </w:p>
    <w:p>
      <w:pPr>
        <w:pStyle w:val="ListParagraph"/>
        <w:numPr>
          <w:ilvl w:val="0"/>
          <w:numId w:val="109"/>
        </w:numPr>
        <w:tabs>
          <w:tab w:pos="884" w:val="left" w:leader="none"/>
        </w:tabs>
        <w:spacing w:line="240" w:lineRule="auto" w:before="2" w:after="0"/>
        <w:ind w:left="884" w:right="0" w:hanging="359"/>
        <w:jc w:val="left"/>
        <w:rPr>
          <w:sz w:val="22"/>
        </w:rPr>
      </w:pPr>
      <w:r>
        <w:rPr>
          <w:sz w:val="22"/>
        </w:rPr>
        <w:t>Section</w:t>
      </w:r>
      <w:r>
        <w:rPr>
          <w:spacing w:val="-2"/>
          <w:sz w:val="22"/>
        </w:rPr>
        <w:t> </w:t>
      </w:r>
      <w:r>
        <w:rPr>
          <w:sz w:val="22"/>
        </w:rPr>
        <w:t>8-</w:t>
      </w:r>
      <w:r>
        <w:rPr>
          <w:spacing w:val="-4"/>
          <w:sz w:val="22"/>
        </w:rPr>
        <w:t> </w:t>
      </w:r>
      <w:r>
        <w:rPr>
          <w:sz w:val="22"/>
        </w:rPr>
        <w:t>Glass</w:t>
      </w:r>
      <w:r>
        <w:rPr>
          <w:spacing w:val="-1"/>
          <w:sz w:val="22"/>
        </w:rPr>
        <w:t> </w:t>
      </w:r>
      <w:r>
        <w:rPr>
          <w:sz w:val="22"/>
        </w:rPr>
        <w:t>and</w:t>
      </w:r>
      <w:r>
        <w:rPr>
          <w:spacing w:val="-2"/>
          <w:sz w:val="22"/>
        </w:rPr>
        <w:t> glazing</w:t>
      </w:r>
    </w:p>
    <w:p>
      <w:pPr>
        <w:pStyle w:val="BodyText"/>
        <w:spacing w:before="132"/>
        <w:ind w:left="0"/>
      </w:pPr>
    </w:p>
    <w:p>
      <w:pPr>
        <w:pStyle w:val="BodyText"/>
        <w:spacing w:line="244" w:lineRule="auto"/>
        <w:ind w:right="576"/>
      </w:pPr>
      <w:r>
        <w:rPr/>
        <w:t>Requirements specified in the following Indian Standards, Codes and guidelines and other documents needs to be observed for structural safety and natural hazard protection of buildings etc:</w:t>
      </w:r>
    </w:p>
    <w:p>
      <w:pPr>
        <w:pStyle w:val="BodyText"/>
        <w:spacing w:before="4"/>
        <w:ind w:left="0"/>
      </w:pPr>
    </w:p>
    <w:p>
      <w:pPr>
        <w:pStyle w:val="Heading5"/>
        <w:numPr>
          <w:ilvl w:val="0"/>
          <w:numId w:val="110"/>
        </w:numPr>
        <w:tabs>
          <w:tab w:pos="403" w:val="left" w:leader="none"/>
        </w:tabs>
        <w:spacing w:line="240" w:lineRule="auto" w:before="0" w:after="0"/>
        <w:ind w:left="403" w:right="0" w:hanging="238"/>
        <w:jc w:val="left"/>
      </w:pPr>
      <w:r>
        <w:rPr/>
        <w:t>For</w:t>
      </w:r>
      <w:r>
        <w:rPr>
          <w:spacing w:val="-7"/>
        </w:rPr>
        <w:t> </w:t>
      </w:r>
      <w:r>
        <w:rPr/>
        <w:t>General</w:t>
      </w:r>
      <w:r>
        <w:rPr>
          <w:spacing w:val="-3"/>
        </w:rPr>
        <w:t> </w:t>
      </w:r>
      <w:r>
        <w:rPr/>
        <w:t>Structural</w:t>
      </w:r>
      <w:r>
        <w:rPr>
          <w:spacing w:val="-4"/>
        </w:rPr>
        <w:t> </w:t>
      </w:r>
      <w:r>
        <w:rPr>
          <w:spacing w:val="-2"/>
        </w:rPr>
        <w:t>Safety</w:t>
      </w:r>
    </w:p>
    <w:p>
      <w:pPr>
        <w:pStyle w:val="ListParagraph"/>
        <w:numPr>
          <w:ilvl w:val="1"/>
          <w:numId w:val="110"/>
        </w:numPr>
        <w:tabs>
          <w:tab w:pos="884" w:val="left" w:leader="none"/>
        </w:tabs>
        <w:spacing w:line="240" w:lineRule="auto" w:before="127" w:after="0"/>
        <w:ind w:left="884" w:right="0" w:hanging="359"/>
        <w:jc w:val="left"/>
        <w:rPr>
          <w:sz w:val="22"/>
        </w:rPr>
      </w:pPr>
      <w:r>
        <w:rPr>
          <w:sz w:val="22"/>
        </w:rPr>
        <w:t>IS:</w:t>
      </w:r>
      <w:r>
        <w:rPr>
          <w:spacing w:val="-4"/>
          <w:sz w:val="22"/>
        </w:rPr>
        <w:t> </w:t>
      </w:r>
      <w:r>
        <w:rPr>
          <w:sz w:val="22"/>
        </w:rPr>
        <w:t>456:2000</w:t>
      </w:r>
      <w:r>
        <w:rPr>
          <w:spacing w:val="-4"/>
          <w:sz w:val="22"/>
        </w:rPr>
        <w:t> </w:t>
      </w:r>
      <w:r>
        <w:rPr>
          <w:sz w:val="22"/>
        </w:rPr>
        <w:t>“Code</w:t>
      </w:r>
      <w:r>
        <w:rPr>
          <w:spacing w:val="-3"/>
          <w:sz w:val="22"/>
        </w:rPr>
        <w:t> </w:t>
      </w:r>
      <w:r>
        <w:rPr>
          <w:sz w:val="22"/>
        </w:rPr>
        <w:t>of</w:t>
      </w:r>
      <w:r>
        <w:rPr>
          <w:spacing w:val="-3"/>
          <w:sz w:val="22"/>
        </w:rPr>
        <w:t> </w:t>
      </w:r>
      <w:r>
        <w:rPr>
          <w:sz w:val="22"/>
        </w:rPr>
        <w:t>Practice</w:t>
      </w:r>
      <w:r>
        <w:rPr>
          <w:spacing w:val="-3"/>
          <w:sz w:val="22"/>
        </w:rPr>
        <w:t> </w:t>
      </w:r>
      <w:r>
        <w:rPr>
          <w:sz w:val="22"/>
        </w:rPr>
        <w:t>for</w:t>
      </w:r>
      <w:r>
        <w:rPr>
          <w:spacing w:val="-4"/>
          <w:sz w:val="22"/>
        </w:rPr>
        <w:t> </w:t>
      </w:r>
      <w:r>
        <w:rPr>
          <w:sz w:val="22"/>
        </w:rPr>
        <w:t>Plain</w:t>
      </w:r>
      <w:r>
        <w:rPr>
          <w:spacing w:val="-3"/>
          <w:sz w:val="22"/>
        </w:rPr>
        <w:t> </w:t>
      </w:r>
      <w:r>
        <w:rPr>
          <w:sz w:val="22"/>
        </w:rPr>
        <w:t>and</w:t>
      </w:r>
      <w:r>
        <w:rPr>
          <w:spacing w:val="-4"/>
          <w:sz w:val="22"/>
        </w:rPr>
        <w:t> </w:t>
      </w:r>
      <w:r>
        <w:rPr>
          <w:sz w:val="22"/>
        </w:rPr>
        <w:t>Reinforced</w:t>
      </w:r>
      <w:r>
        <w:rPr>
          <w:spacing w:val="-3"/>
          <w:sz w:val="22"/>
        </w:rPr>
        <w:t> </w:t>
      </w:r>
      <w:r>
        <w:rPr>
          <w:spacing w:val="-2"/>
          <w:sz w:val="22"/>
        </w:rPr>
        <w:t>Concrete.</w:t>
      </w:r>
    </w:p>
    <w:p>
      <w:pPr>
        <w:pStyle w:val="ListParagraph"/>
        <w:numPr>
          <w:ilvl w:val="1"/>
          <w:numId w:val="110"/>
        </w:numPr>
        <w:tabs>
          <w:tab w:pos="884" w:val="left" w:leader="none"/>
        </w:tabs>
        <w:spacing w:line="240" w:lineRule="auto" w:before="6" w:after="0"/>
        <w:ind w:left="884" w:right="0" w:hanging="359"/>
        <w:jc w:val="left"/>
        <w:rPr>
          <w:sz w:val="22"/>
        </w:rPr>
      </w:pPr>
      <w:r>
        <w:rPr>
          <w:sz w:val="22"/>
        </w:rPr>
        <w:t>IS:</w:t>
      </w:r>
      <w:r>
        <w:rPr>
          <w:spacing w:val="-4"/>
          <w:sz w:val="22"/>
        </w:rPr>
        <w:t> </w:t>
      </w:r>
      <w:r>
        <w:rPr>
          <w:sz w:val="22"/>
        </w:rPr>
        <w:t>800-2007</w:t>
      </w:r>
      <w:r>
        <w:rPr>
          <w:spacing w:val="-4"/>
          <w:sz w:val="22"/>
        </w:rPr>
        <w:t> </w:t>
      </w:r>
      <w:r>
        <w:rPr>
          <w:sz w:val="22"/>
        </w:rPr>
        <w:t>“Code</w:t>
      </w:r>
      <w:r>
        <w:rPr>
          <w:spacing w:val="-4"/>
          <w:sz w:val="22"/>
        </w:rPr>
        <w:t> </w:t>
      </w:r>
      <w:r>
        <w:rPr>
          <w:sz w:val="22"/>
        </w:rPr>
        <w:t>of</w:t>
      </w:r>
      <w:r>
        <w:rPr>
          <w:spacing w:val="-3"/>
          <w:sz w:val="22"/>
        </w:rPr>
        <w:t> </w:t>
      </w:r>
      <w:r>
        <w:rPr>
          <w:sz w:val="22"/>
        </w:rPr>
        <w:t>Practice</w:t>
      </w:r>
      <w:r>
        <w:rPr>
          <w:spacing w:val="-4"/>
          <w:sz w:val="22"/>
        </w:rPr>
        <w:t> </w:t>
      </w:r>
      <w:r>
        <w:rPr>
          <w:sz w:val="22"/>
        </w:rPr>
        <w:t>for</w:t>
      </w:r>
      <w:r>
        <w:rPr>
          <w:spacing w:val="-4"/>
          <w:sz w:val="22"/>
        </w:rPr>
        <w:t> </w:t>
      </w:r>
      <w:r>
        <w:rPr>
          <w:sz w:val="22"/>
        </w:rPr>
        <w:t>General</w:t>
      </w:r>
      <w:r>
        <w:rPr>
          <w:spacing w:val="-3"/>
          <w:sz w:val="22"/>
        </w:rPr>
        <w:t> </w:t>
      </w:r>
      <w:r>
        <w:rPr>
          <w:sz w:val="22"/>
        </w:rPr>
        <w:t>Construction</w:t>
      </w:r>
      <w:r>
        <w:rPr>
          <w:spacing w:val="-4"/>
          <w:sz w:val="22"/>
        </w:rPr>
        <w:t> </w:t>
      </w:r>
      <w:r>
        <w:rPr>
          <w:sz w:val="22"/>
        </w:rPr>
        <w:t>in</w:t>
      </w:r>
      <w:r>
        <w:rPr>
          <w:spacing w:val="-3"/>
          <w:sz w:val="22"/>
        </w:rPr>
        <w:t> </w:t>
      </w:r>
      <w:r>
        <w:rPr>
          <w:spacing w:val="-2"/>
          <w:sz w:val="22"/>
        </w:rPr>
        <w:t>Steel.</w:t>
      </w:r>
    </w:p>
    <w:p>
      <w:pPr>
        <w:pStyle w:val="ListParagraph"/>
        <w:numPr>
          <w:ilvl w:val="1"/>
          <w:numId w:val="110"/>
        </w:numPr>
        <w:tabs>
          <w:tab w:pos="885" w:val="left" w:leader="none"/>
        </w:tabs>
        <w:spacing w:line="244" w:lineRule="auto" w:before="4" w:after="0"/>
        <w:ind w:left="885" w:right="1421" w:hanging="360"/>
        <w:jc w:val="left"/>
        <w:rPr>
          <w:sz w:val="22"/>
        </w:rPr>
      </w:pPr>
      <w:r>
        <w:rPr>
          <w:sz w:val="22"/>
        </w:rPr>
        <w:t>IS:</w:t>
      </w:r>
      <w:r>
        <w:rPr>
          <w:spacing w:val="-3"/>
          <w:sz w:val="22"/>
        </w:rPr>
        <w:t> </w:t>
      </w:r>
      <w:r>
        <w:rPr>
          <w:sz w:val="22"/>
        </w:rPr>
        <w:t>801-1975</w:t>
      </w:r>
      <w:r>
        <w:rPr>
          <w:spacing w:val="-3"/>
          <w:sz w:val="22"/>
        </w:rPr>
        <w:t> </w:t>
      </w:r>
      <w:r>
        <w:rPr>
          <w:sz w:val="22"/>
        </w:rPr>
        <w:t>“Code</w:t>
      </w:r>
      <w:r>
        <w:rPr>
          <w:spacing w:val="-3"/>
          <w:sz w:val="22"/>
        </w:rPr>
        <w:t> </w:t>
      </w:r>
      <w:r>
        <w:rPr>
          <w:sz w:val="22"/>
        </w:rPr>
        <w:t>of</w:t>
      </w:r>
      <w:r>
        <w:rPr>
          <w:spacing w:val="-2"/>
          <w:sz w:val="22"/>
        </w:rPr>
        <w:t> </w:t>
      </w:r>
      <w:r>
        <w:rPr>
          <w:sz w:val="22"/>
        </w:rPr>
        <w:t>Practice</w:t>
      </w:r>
      <w:r>
        <w:rPr>
          <w:spacing w:val="-2"/>
          <w:sz w:val="22"/>
        </w:rPr>
        <w:t> </w:t>
      </w:r>
      <w:r>
        <w:rPr>
          <w:sz w:val="22"/>
        </w:rPr>
        <w:t>for</w:t>
      </w:r>
      <w:r>
        <w:rPr>
          <w:spacing w:val="-3"/>
          <w:sz w:val="22"/>
        </w:rPr>
        <w:t> </w:t>
      </w:r>
      <w:r>
        <w:rPr>
          <w:sz w:val="22"/>
        </w:rPr>
        <w:t>Use</w:t>
      </w:r>
      <w:r>
        <w:rPr>
          <w:spacing w:val="-5"/>
          <w:sz w:val="22"/>
        </w:rPr>
        <w:t> </w:t>
      </w:r>
      <w:r>
        <w:rPr>
          <w:sz w:val="22"/>
        </w:rPr>
        <w:t>of</w:t>
      </w:r>
      <w:r>
        <w:rPr>
          <w:spacing w:val="-3"/>
          <w:sz w:val="22"/>
        </w:rPr>
        <w:t> </w:t>
      </w:r>
      <w:r>
        <w:rPr>
          <w:sz w:val="22"/>
        </w:rPr>
        <w:t>Cold</w:t>
      </w:r>
      <w:r>
        <w:rPr>
          <w:spacing w:val="-3"/>
          <w:sz w:val="22"/>
        </w:rPr>
        <w:t> </w:t>
      </w:r>
      <w:r>
        <w:rPr>
          <w:sz w:val="22"/>
        </w:rPr>
        <w:t>Formal</w:t>
      </w:r>
      <w:r>
        <w:rPr>
          <w:spacing w:val="-4"/>
          <w:sz w:val="22"/>
        </w:rPr>
        <w:t> </w:t>
      </w:r>
      <w:r>
        <w:rPr>
          <w:sz w:val="22"/>
        </w:rPr>
        <w:t>Light</w:t>
      </w:r>
      <w:r>
        <w:rPr>
          <w:spacing w:val="-4"/>
          <w:sz w:val="22"/>
        </w:rPr>
        <w:t> </w:t>
      </w:r>
      <w:r>
        <w:rPr>
          <w:sz w:val="22"/>
        </w:rPr>
        <w:t>Gauge</w:t>
      </w:r>
      <w:r>
        <w:rPr>
          <w:spacing w:val="-3"/>
          <w:sz w:val="22"/>
        </w:rPr>
        <w:t> </w:t>
      </w:r>
      <w:r>
        <w:rPr>
          <w:sz w:val="22"/>
        </w:rPr>
        <w:t>Steel Structural Members in General Building Construction.</w:t>
      </w:r>
    </w:p>
    <w:p>
      <w:pPr>
        <w:pStyle w:val="ListParagraph"/>
        <w:numPr>
          <w:ilvl w:val="1"/>
          <w:numId w:val="110"/>
        </w:numPr>
        <w:tabs>
          <w:tab w:pos="885" w:val="left" w:leader="none"/>
        </w:tabs>
        <w:spacing w:line="244" w:lineRule="auto" w:before="0" w:after="0"/>
        <w:ind w:left="885" w:right="796" w:hanging="360"/>
        <w:jc w:val="left"/>
        <w:rPr>
          <w:sz w:val="22"/>
        </w:rPr>
      </w:pPr>
      <w:r>
        <w:rPr>
          <w:sz w:val="22"/>
        </w:rPr>
        <w:t>IS</w:t>
      </w:r>
      <w:r>
        <w:rPr>
          <w:spacing w:val="-3"/>
          <w:sz w:val="22"/>
        </w:rPr>
        <w:t> </w:t>
      </w:r>
      <w:r>
        <w:rPr>
          <w:sz w:val="22"/>
        </w:rPr>
        <w:t>875</w:t>
      </w:r>
      <w:r>
        <w:rPr>
          <w:spacing w:val="-3"/>
          <w:sz w:val="22"/>
        </w:rPr>
        <w:t> </w:t>
      </w:r>
      <w:r>
        <w:rPr>
          <w:sz w:val="22"/>
        </w:rPr>
        <w:t>(Part</w:t>
      </w:r>
      <w:r>
        <w:rPr>
          <w:spacing w:val="-2"/>
          <w:sz w:val="22"/>
        </w:rPr>
        <w:t> </w:t>
      </w:r>
      <w:r>
        <w:rPr>
          <w:sz w:val="22"/>
        </w:rPr>
        <w:t>2):1987</w:t>
      </w:r>
      <w:r>
        <w:rPr>
          <w:spacing w:val="-3"/>
          <w:sz w:val="22"/>
        </w:rPr>
        <w:t> </w:t>
      </w:r>
      <w:r>
        <w:rPr>
          <w:sz w:val="22"/>
        </w:rPr>
        <w:t>Design</w:t>
      </w:r>
      <w:r>
        <w:rPr>
          <w:spacing w:val="-3"/>
          <w:sz w:val="22"/>
        </w:rPr>
        <w:t> </w:t>
      </w:r>
      <w:r>
        <w:rPr>
          <w:sz w:val="22"/>
        </w:rPr>
        <w:t>loads</w:t>
      </w:r>
      <w:r>
        <w:rPr>
          <w:spacing w:val="-3"/>
          <w:sz w:val="22"/>
        </w:rPr>
        <w:t> </w:t>
      </w:r>
      <w:r>
        <w:rPr>
          <w:sz w:val="22"/>
        </w:rPr>
        <w:t>(other</w:t>
      </w:r>
      <w:r>
        <w:rPr>
          <w:spacing w:val="-5"/>
          <w:sz w:val="22"/>
        </w:rPr>
        <w:t> </w:t>
      </w:r>
      <w:r>
        <w:rPr>
          <w:sz w:val="22"/>
        </w:rPr>
        <w:t>than</w:t>
      </w:r>
      <w:r>
        <w:rPr>
          <w:spacing w:val="-5"/>
          <w:sz w:val="22"/>
        </w:rPr>
        <w:t> </w:t>
      </w:r>
      <w:r>
        <w:rPr>
          <w:sz w:val="22"/>
        </w:rPr>
        <w:t>earthquake)</w:t>
      </w:r>
      <w:r>
        <w:rPr>
          <w:spacing w:val="-2"/>
          <w:sz w:val="22"/>
        </w:rPr>
        <w:t> </w:t>
      </w:r>
      <w:r>
        <w:rPr>
          <w:sz w:val="22"/>
        </w:rPr>
        <w:t>for</w:t>
      </w:r>
      <w:r>
        <w:rPr>
          <w:spacing w:val="-3"/>
          <w:sz w:val="22"/>
        </w:rPr>
        <w:t> </w:t>
      </w:r>
      <w:r>
        <w:rPr>
          <w:sz w:val="22"/>
        </w:rPr>
        <w:t>buildings</w:t>
      </w:r>
      <w:r>
        <w:rPr>
          <w:spacing w:val="-3"/>
          <w:sz w:val="22"/>
        </w:rPr>
        <w:t> </w:t>
      </w:r>
      <w:r>
        <w:rPr>
          <w:sz w:val="22"/>
        </w:rPr>
        <w:t>and structures</w:t>
      </w:r>
      <w:r>
        <w:rPr>
          <w:spacing w:val="-3"/>
          <w:sz w:val="22"/>
        </w:rPr>
        <w:t> </w:t>
      </w:r>
      <w:r>
        <w:rPr>
          <w:sz w:val="22"/>
        </w:rPr>
        <w:t>Part2 Imposed Loads.</w:t>
      </w:r>
    </w:p>
    <w:p>
      <w:pPr>
        <w:pStyle w:val="ListParagraph"/>
        <w:numPr>
          <w:ilvl w:val="1"/>
          <w:numId w:val="110"/>
        </w:numPr>
        <w:tabs>
          <w:tab w:pos="885" w:val="left" w:leader="none"/>
        </w:tabs>
        <w:spacing w:line="244" w:lineRule="auto" w:before="2" w:after="0"/>
        <w:ind w:left="885" w:right="633" w:hanging="360"/>
        <w:jc w:val="left"/>
        <w:rPr>
          <w:sz w:val="22"/>
        </w:rPr>
      </w:pPr>
      <w:r>
        <w:rPr>
          <w:sz w:val="22"/>
        </w:rPr>
        <w:t>(Reference</w:t>
      </w:r>
      <w:r>
        <w:rPr>
          <w:spacing w:val="-4"/>
          <w:sz w:val="22"/>
        </w:rPr>
        <w:t> </w:t>
      </w:r>
      <w:r>
        <w:rPr>
          <w:sz w:val="22"/>
        </w:rPr>
        <w:t>to</w:t>
      </w:r>
      <w:r>
        <w:rPr>
          <w:spacing w:val="-2"/>
          <w:sz w:val="22"/>
        </w:rPr>
        <w:t> </w:t>
      </w:r>
      <w:r>
        <w:rPr>
          <w:sz w:val="22"/>
        </w:rPr>
        <w:t>Table</w:t>
      </w:r>
      <w:r>
        <w:rPr>
          <w:spacing w:val="-2"/>
          <w:sz w:val="22"/>
        </w:rPr>
        <w:t> </w:t>
      </w:r>
      <w:r>
        <w:rPr>
          <w:sz w:val="22"/>
        </w:rPr>
        <w:t>4.1-</w:t>
      </w:r>
      <w:r>
        <w:rPr>
          <w:spacing w:val="-4"/>
          <w:sz w:val="22"/>
        </w:rPr>
        <w:t> </w:t>
      </w:r>
      <w:r>
        <w:rPr>
          <w:sz w:val="22"/>
        </w:rPr>
        <w:t>“Occupant</w:t>
      </w:r>
      <w:r>
        <w:rPr>
          <w:spacing w:val="-1"/>
          <w:sz w:val="22"/>
        </w:rPr>
        <w:t> </w:t>
      </w:r>
      <w:r>
        <w:rPr>
          <w:sz w:val="22"/>
        </w:rPr>
        <w:t>Load”</w:t>
      </w:r>
      <w:r>
        <w:rPr>
          <w:spacing w:val="-4"/>
          <w:sz w:val="22"/>
        </w:rPr>
        <w:t> </w:t>
      </w:r>
      <w:r>
        <w:rPr>
          <w:sz w:val="22"/>
        </w:rPr>
        <w:t>may</w:t>
      </w:r>
      <w:r>
        <w:rPr>
          <w:spacing w:val="-2"/>
          <w:sz w:val="22"/>
        </w:rPr>
        <w:t> </w:t>
      </w:r>
      <w:r>
        <w:rPr>
          <w:sz w:val="22"/>
        </w:rPr>
        <w:t>be</w:t>
      </w:r>
      <w:r>
        <w:rPr>
          <w:spacing w:val="-2"/>
          <w:sz w:val="22"/>
        </w:rPr>
        <w:t> </w:t>
      </w:r>
      <w:r>
        <w:rPr>
          <w:sz w:val="22"/>
        </w:rPr>
        <w:t>considered</w:t>
      </w:r>
      <w:r>
        <w:rPr>
          <w:spacing w:val="-4"/>
          <w:sz w:val="22"/>
        </w:rPr>
        <w:t> </w:t>
      </w:r>
      <w:r>
        <w:rPr>
          <w:sz w:val="22"/>
        </w:rPr>
        <w:t>for</w:t>
      </w:r>
      <w:r>
        <w:rPr>
          <w:spacing w:val="-2"/>
          <w:sz w:val="22"/>
        </w:rPr>
        <w:t> </w:t>
      </w:r>
      <w:r>
        <w:rPr>
          <w:sz w:val="22"/>
        </w:rPr>
        <w:t>design</w:t>
      </w:r>
      <w:r>
        <w:rPr>
          <w:spacing w:val="-5"/>
          <w:sz w:val="22"/>
        </w:rPr>
        <w:t> </w:t>
      </w:r>
      <w:r>
        <w:rPr>
          <w:sz w:val="22"/>
        </w:rPr>
        <w:t>load) 5)</w:t>
      </w:r>
      <w:r>
        <w:rPr>
          <w:spacing w:val="-4"/>
          <w:sz w:val="22"/>
        </w:rPr>
        <w:t> </w:t>
      </w:r>
      <w:r>
        <w:rPr>
          <w:sz w:val="22"/>
        </w:rPr>
        <w:t>IS</w:t>
      </w:r>
      <w:r>
        <w:rPr>
          <w:spacing w:val="-2"/>
          <w:sz w:val="22"/>
        </w:rPr>
        <w:t> </w:t>
      </w:r>
      <w:r>
        <w:rPr>
          <w:sz w:val="22"/>
        </w:rPr>
        <w:t>875</w:t>
      </w:r>
      <w:r>
        <w:rPr>
          <w:spacing w:val="-2"/>
          <w:sz w:val="22"/>
        </w:rPr>
        <w:t> </w:t>
      </w:r>
      <w:r>
        <w:rPr>
          <w:sz w:val="22"/>
        </w:rPr>
        <w:t>(Part 3):1987 Design</w:t>
      </w:r>
      <w:r>
        <w:rPr>
          <w:spacing w:val="-3"/>
          <w:sz w:val="22"/>
        </w:rPr>
        <w:t> </w:t>
      </w:r>
      <w:r>
        <w:rPr>
          <w:sz w:val="22"/>
        </w:rPr>
        <w:t>loads (other than earthquake)</w:t>
      </w:r>
      <w:r>
        <w:rPr>
          <w:spacing w:val="-2"/>
          <w:sz w:val="22"/>
        </w:rPr>
        <w:t> </w:t>
      </w:r>
      <w:r>
        <w:rPr>
          <w:sz w:val="22"/>
        </w:rPr>
        <w:t>for</w:t>
      </w:r>
      <w:r>
        <w:rPr>
          <w:spacing w:val="-2"/>
          <w:sz w:val="22"/>
        </w:rPr>
        <w:t> </w:t>
      </w:r>
      <w:r>
        <w:rPr>
          <w:sz w:val="22"/>
        </w:rPr>
        <w:t>buildings and structures Part 3</w:t>
      </w:r>
      <w:r>
        <w:rPr>
          <w:spacing w:val="-3"/>
          <w:sz w:val="22"/>
        </w:rPr>
        <w:t> </w:t>
      </w:r>
      <w:r>
        <w:rPr>
          <w:sz w:val="22"/>
        </w:rPr>
        <w:t>Wind Loads.</w:t>
      </w:r>
    </w:p>
    <w:p>
      <w:pPr>
        <w:pStyle w:val="ListParagraph"/>
        <w:numPr>
          <w:ilvl w:val="1"/>
          <w:numId w:val="110"/>
        </w:numPr>
        <w:tabs>
          <w:tab w:pos="885" w:val="left" w:leader="none"/>
        </w:tabs>
        <w:spacing w:line="244" w:lineRule="auto" w:before="0" w:after="0"/>
        <w:ind w:left="885" w:right="741" w:hanging="360"/>
        <w:jc w:val="left"/>
        <w:rPr>
          <w:sz w:val="22"/>
        </w:rPr>
      </w:pPr>
      <w:r>
        <w:rPr>
          <w:sz w:val="22"/>
        </w:rPr>
        <w:t>IS</w:t>
      </w:r>
      <w:r>
        <w:rPr>
          <w:spacing w:val="-3"/>
          <w:sz w:val="22"/>
        </w:rPr>
        <w:t> </w:t>
      </w:r>
      <w:r>
        <w:rPr>
          <w:sz w:val="22"/>
        </w:rPr>
        <w:t>875</w:t>
      </w:r>
      <w:r>
        <w:rPr>
          <w:spacing w:val="-3"/>
          <w:sz w:val="22"/>
        </w:rPr>
        <w:t> </w:t>
      </w:r>
      <w:r>
        <w:rPr>
          <w:sz w:val="22"/>
        </w:rPr>
        <w:t>(Part</w:t>
      </w:r>
      <w:r>
        <w:rPr>
          <w:spacing w:val="-2"/>
          <w:sz w:val="22"/>
        </w:rPr>
        <w:t> </w:t>
      </w:r>
      <w:r>
        <w:rPr>
          <w:sz w:val="22"/>
        </w:rPr>
        <w:t>4):1987</w:t>
      </w:r>
      <w:r>
        <w:rPr>
          <w:spacing w:val="-3"/>
          <w:sz w:val="22"/>
        </w:rPr>
        <w:t> </w:t>
      </w:r>
      <w:r>
        <w:rPr>
          <w:sz w:val="22"/>
        </w:rPr>
        <w:t>Design</w:t>
      </w:r>
      <w:r>
        <w:rPr>
          <w:spacing w:val="-3"/>
          <w:sz w:val="22"/>
        </w:rPr>
        <w:t> </w:t>
      </w:r>
      <w:r>
        <w:rPr>
          <w:sz w:val="22"/>
        </w:rPr>
        <w:t>loads</w:t>
      </w:r>
      <w:r>
        <w:rPr>
          <w:spacing w:val="-3"/>
          <w:sz w:val="22"/>
        </w:rPr>
        <w:t> </w:t>
      </w:r>
      <w:r>
        <w:rPr>
          <w:sz w:val="22"/>
        </w:rPr>
        <w:t>(other</w:t>
      </w:r>
      <w:r>
        <w:rPr>
          <w:spacing w:val="-5"/>
          <w:sz w:val="22"/>
        </w:rPr>
        <w:t> </w:t>
      </w:r>
      <w:r>
        <w:rPr>
          <w:sz w:val="22"/>
        </w:rPr>
        <w:t>than</w:t>
      </w:r>
      <w:r>
        <w:rPr>
          <w:spacing w:val="-5"/>
          <w:sz w:val="22"/>
        </w:rPr>
        <w:t> </w:t>
      </w:r>
      <w:r>
        <w:rPr>
          <w:sz w:val="22"/>
        </w:rPr>
        <w:t>earthquake)</w:t>
      </w:r>
      <w:r>
        <w:rPr>
          <w:spacing w:val="-2"/>
          <w:sz w:val="22"/>
        </w:rPr>
        <w:t> </w:t>
      </w:r>
      <w:r>
        <w:rPr>
          <w:sz w:val="22"/>
        </w:rPr>
        <w:t>for</w:t>
      </w:r>
      <w:r>
        <w:rPr>
          <w:spacing w:val="-3"/>
          <w:sz w:val="22"/>
        </w:rPr>
        <w:t> </w:t>
      </w:r>
      <w:r>
        <w:rPr>
          <w:sz w:val="22"/>
        </w:rPr>
        <w:t>buildings</w:t>
      </w:r>
      <w:r>
        <w:rPr>
          <w:spacing w:val="-3"/>
          <w:sz w:val="22"/>
        </w:rPr>
        <w:t> </w:t>
      </w:r>
      <w:r>
        <w:rPr>
          <w:sz w:val="22"/>
        </w:rPr>
        <w:t>and structures</w:t>
      </w:r>
      <w:r>
        <w:rPr>
          <w:spacing w:val="-3"/>
          <w:sz w:val="22"/>
        </w:rPr>
        <w:t> </w:t>
      </w:r>
      <w:r>
        <w:rPr>
          <w:sz w:val="22"/>
        </w:rPr>
        <w:t>Part</w:t>
      </w:r>
      <w:r>
        <w:rPr>
          <w:spacing w:val="-2"/>
          <w:sz w:val="22"/>
        </w:rPr>
        <w:t> </w:t>
      </w:r>
      <w:r>
        <w:rPr>
          <w:sz w:val="22"/>
        </w:rPr>
        <w:t>4 Snow Loads.</w:t>
      </w:r>
    </w:p>
    <w:p>
      <w:pPr>
        <w:pStyle w:val="ListParagraph"/>
        <w:numPr>
          <w:ilvl w:val="1"/>
          <w:numId w:val="110"/>
        </w:numPr>
        <w:tabs>
          <w:tab w:pos="885" w:val="left" w:leader="none"/>
        </w:tabs>
        <w:spacing w:line="244" w:lineRule="auto" w:before="0" w:after="0"/>
        <w:ind w:left="885" w:right="741" w:hanging="360"/>
        <w:jc w:val="left"/>
        <w:rPr>
          <w:sz w:val="22"/>
        </w:rPr>
      </w:pPr>
      <w:r>
        <w:rPr>
          <w:sz w:val="22"/>
        </w:rPr>
        <w:t>IS</w:t>
      </w:r>
      <w:r>
        <w:rPr>
          <w:spacing w:val="-3"/>
          <w:sz w:val="22"/>
        </w:rPr>
        <w:t> </w:t>
      </w:r>
      <w:r>
        <w:rPr>
          <w:sz w:val="22"/>
        </w:rPr>
        <w:t>875</w:t>
      </w:r>
      <w:r>
        <w:rPr>
          <w:spacing w:val="-3"/>
          <w:sz w:val="22"/>
        </w:rPr>
        <w:t> </w:t>
      </w:r>
      <w:r>
        <w:rPr>
          <w:sz w:val="22"/>
        </w:rPr>
        <w:t>(Part</w:t>
      </w:r>
      <w:r>
        <w:rPr>
          <w:spacing w:val="-2"/>
          <w:sz w:val="22"/>
        </w:rPr>
        <w:t> </w:t>
      </w:r>
      <w:r>
        <w:rPr>
          <w:sz w:val="22"/>
        </w:rPr>
        <w:t>5):1987</w:t>
      </w:r>
      <w:r>
        <w:rPr>
          <w:spacing w:val="-3"/>
          <w:sz w:val="22"/>
        </w:rPr>
        <w:t> </w:t>
      </w:r>
      <w:r>
        <w:rPr>
          <w:sz w:val="22"/>
        </w:rPr>
        <w:t>Design</w:t>
      </w:r>
      <w:r>
        <w:rPr>
          <w:spacing w:val="-3"/>
          <w:sz w:val="22"/>
        </w:rPr>
        <w:t> </w:t>
      </w:r>
      <w:r>
        <w:rPr>
          <w:sz w:val="22"/>
        </w:rPr>
        <w:t>loads</w:t>
      </w:r>
      <w:r>
        <w:rPr>
          <w:spacing w:val="-3"/>
          <w:sz w:val="22"/>
        </w:rPr>
        <w:t> </w:t>
      </w:r>
      <w:r>
        <w:rPr>
          <w:sz w:val="22"/>
        </w:rPr>
        <w:t>(other</w:t>
      </w:r>
      <w:r>
        <w:rPr>
          <w:spacing w:val="-5"/>
          <w:sz w:val="22"/>
        </w:rPr>
        <w:t> </w:t>
      </w:r>
      <w:r>
        <w:rPr>
          <w:sz w:val="22"/>
        </w:rPr>
        <w:t>than</w:t>
      </w:r>
      <w:r>
        <w:rPr>
          <w:spacing w:val="-5"/>
          <w:sz w:val="22"/>
        </w:rPr>
        <w:t> </w:t>
      </w:r>
      <w:r>
        <w:rPr>
          <w:sz w:val="22"/>
        </w:rPr>
        <w:t>earthquake)</w:t>
      </w:r>
      <w:r>
        <w:rPr>
          <w:spacing w:val="-2"/>
          <w:sz w:val="22"/>
        </w:rPr>
        <w:t> </w:t>
      </w:r>
      <w:r>
        <w:rPr>
          <w:sz w:val="22"/>
        </w:rPr>
        <w:t>for</w:t>
      </w:r>
      <w:r>
        <w:rPr>
          <w:spacing w:val="-3"/>
          <w:sz w:val="22"/>
        </w:rPr>
        <w:t> </w:t>
      </w:r>
      <w:r>
        <w:rPr>
          <w:sz w:val="22"/>
        </w:rPr>
        <w:t>buildings</w:t>
      </w:r>
      <w:r>
        <w:rPr>
          <w:spacing w:val="-3"/>
          <w:sz w:val="22"/>
        </w:rPr>
        <w:t> </w:t>
      </w:r>
      <w:r>
        <w:rPr>
          <w:sz w:val="22"/>
        </w:rPr>
        <w:t>and structures</w:t>
      </w:r>
      <w:r>
        <w:rPr>
          <w:spacing w:val="-3"/>
          <w:sz w:val="22"/>
        </w:rPr>
        <w:t> </w:t>
      </w:r>
      <w:r>
        <w:rPr>
          <w:sz w:val="22"/>
        </w:rPr>
        <w:t>Part</w:t>
      </w:r>
      <w:r>
        <w:rPr>
          <w:spacing w:val="-2"/>
          <w:sz w:val="22"/>
        </w:rPr>
        <w:t> </w:t>
      </w:r>
      <w:r>
        <w:rPr>
          <w:sz w:val="22"/>
        </w:rPr>
        <w:t>5 special loads and load combination.</w:t>
      </w:r>
    </w:p>
    <w:p>
      <w:pPr>
        <w:pStyle w:val="ListParagraph"/>
        <w:numPr>
          <w:ilvl w:val="1"/>
          <w:numId w:val="110"/>
        </w:numPr>
        <w:tabs>
          <w:tab w:pos="884" w:val="left" w:leader="none"/>
        </w:tabs>
        <w:spacing w:line="240" w:lineRule="auto" w:before="0" w:after="0"/>
        <w:ind w:left="884" w:right="0" w:hanging="359"/>
        <w:jc w:val="left"/>
        <w:rPr>
          <w:sz w:val="22"/>
        </w:rPr>
      </w:pPr>
      <w:r>
        <w:rPr>
          <w:sz w:val="22"/>
        </w:rPr>
        <w:t>IS:</w:t>
      </w:r>
      <w:r>
        <w:rPr>
          <w:spacing w:val="-6"/>
          <w:sz w:val="22"/>
        </w:rPr>
        <w:t> </w:t>
      </w:r>
      <w:r>
        <w:rPr>
          <w:sz w:val="22"/>
        </w:rPr>
        <w:t>883:1994</w:t>
      </w:r>
      <w:r>
        <w:rPr>
          <w:spacing w:val="-4"/>
          <w:sz w:val="22"/>
        </w:rPr>
        <w:t> </w:t>
      </w:r>
      <w:r>
        <w:rPr>
          <w:sz w:val="22"/>
        </w:rPr>
        <w:t>“Code</w:t>
      </w:r>
      <w:r>
        <w:rPr>
          <w:spacing w:val="-4"/>
          <w:sz w:val="22"/>
        </w:rPr>
        <w:t> </w:t>
      </w:r>
      <w:r>
        <w:rPr>
          <w:sz w:val="22"/>
        </w:rPr>
        <w:t>of</w:t>
      </w:r>
      <w:r>
        <w:rPr>
          <w:spacing w:val="-3"/>
          <w:sz w:val="22"/>
        </w:rPr>
        <w:t> </w:t>
      </w:r>
      <w:r>
        <w:rPr>
          <w:sz w:val="22"/>
        </w:rPr>
        <w:t>Practice</w:t>
      </w:r>
      <w:r>
        <w:rPr>
          <w:spacing w:val="-4"/>
          <w:sz w:val="22"/>
        </w:rPr>
        <w:t> </w:t>
      </w:r>
      <w:r>
        <w:rPr>
          <w:sz w:val="22"/>
        </w:rPr>
        <w:t>for</w:t>
      </w:r>
      <w:r>
        <w:rPr>
          <w:spacing w:val="-3"/>
          <w:sz w:val="22"/>
        </w:rPr>
        <w:t> </w:t>
      </w:r>
      <w:r>
        <w:rPr>
          <w:sz w:val="22"/>
        </w:rPr>
        <w:t>Design</w:t>
      </w:r>
      <w:r>
        <w:rPr>
          <w:spacing w:val="-4"/>
          <w:sz w:val="22"/>
        </w:rPr>
        <w:t> </w:t>
      </w:r>
      <w:r>
        <w:rPr>
          <w:sz w:val="22"/>
        </w:rPr>
        <w:t>of</w:t>
      </w:r>
      <w:r>
        <w:rPr>
          <w:spacing w:val="-4"/>
          <w:sz w:val="22"/>
        </w:rPr>
        <w:t> </w:t>
      </w:r>
      <w:r>
        <w:rPr>
          <w:sz w:val="22"/>
        </w:rPr>
        <w:t>Structural</w:t>
      </w:r>
      <w:r>
        <w:rPr>
          <w:spacing w:val="-3"/>
          <w:sz w:val="22"/>
        </w:rPr>
        <w:t> </w:t>
      </w:r>
      <w:r>
        <w:rPr>
          <w:sz w:val="22"/>
        </w:rPr>
        <w:t>Timber</w:t>
      </w:r>
      <w:r>
        <w:rPr>
          <w:spacing w:val="-4"/>
          <w:sz w:val="22"/>
        </w:rPr>
        <w:t> </w:t>
      </w:r>
      <w:r>
        <w:rPr>
          <w:sz w:val="22"/>
        </w:rPr>
        <w:t>in</w:t>
      </w:r>
      <w:r>
        <w:rPr>
          <w:spacing w:val="-3"/>
          <w:sz w:val="22"/>
        </w:rPr>
        <w:t> </w:t>
      </w:r>
      <w:r>
        <w:rPr>
          <w:spacing w:val="-2"/>
          <w:sz w:val="22"/>
        </w:rPr>
        <w:t>Building.</w:t>
      </w:r>
    </w:p>
    <w:p>
      <w:pPr>
        <w:pStyle w:val="ListParagraph"/>
        <w:numPr>
          <w:ilvl w:val="1"/>
          <w:numId w:val="110"/>
        </w:numPr>
        <w:tabs>
          <w:tab w:pos="884" w:val="left" w:leader="none"/>
        </w:tabs>
        <w:spacing w:line="240" w:lineRule="auto" w:before="7" w:after="0"/>
        <w:ind w:left="884" w:right="0" w:hanging="359"/>
        <w:jc w:val="left"/>
        <w:rPr>
          <w:sz w:val="22"/>
        </w:rPr>
      </w:pPr>
      <w:r>
        <w:rPr>
          <w:sz w:val="22"/>
        </w:rPr>
        <w:t>IS:</w:t>
      </w:r>
      <w:r>
        <w:rPr>
          <w:spacing w:val="-3"/>
          <w:sz w:val="22"/>
        </w:rPr>
        <w:t> </w:t>
      </w:r>
      <w:r>
        <w:rPr>
          <w:sz w:val="22"/>
        </w:rPr>
        <w:t>1904:1986</w:t>
      </w:r>
      <w:r>
        <w:rPr>
          <w:spacing w:val="-3"/>
          <w:sz w:val="22"/>
        </w:rPr>
        <w:t> </w:t>
      </w:r>
      <w:r>
        <w:rPr>
          <w:sz w:val="22"/>
        </w:rPr>
        <w:t>(R</w:t>
      </w:r>
      <w:r>
        <w:rPr>
          <w:spacing w:val="-7"/>
          <w:sz w:val="22"/>
        </w:rPr>
        <w:t> </w:t>
      </w:r>
      <w:r>
        <w:rPr>
          <w:sz w:val="22"/>
        </w:rPr>
        <w:t>2005)</w:t>
      </w:r>
      <w:r>
        <w:rPr>
          <w:spacing w:val="-3"/>
          <w:sz w:val="22"/>
        </w:rPr>
        <w:t> </w:t>
      </w:r>
      <w:r>
        <w:rPr>
          <w:sz w:val="22"/>
        </w:rPr>
        <w:t>“Code</w:t>
      </w:r>
      <w:r>
        <w:rPr>
          <w:spacing w:val="-3"/>
          <w:sz w:val="22"/>
        </w:rPr>
        <w:t> </w:t>
      </w:r>
      <w:r>
        <w:rPr>
          <w:sz w:val="22"/>
        </w:rPr>
        <w:t>of</w:t>
      </w:r>
      <w:r>
        <w:rPr>
          <w:spacing w:val="-1"/>
          <w:sz w:val="22"/>
        </w:rPr>
        <w:t> </w:t>
      </w:r>
      <w:r>
        <w:rPr>
          <w:sz w:val="22"/>
        </w:rPr>
        <w:t>Practice</w:t>
      </w:r>
      <w:r>
        <w:rPr>
          <w:spacing w:val="-5"/>
          <w:sz w:val="22"/>
        </w:rPr>
        <w:t> </w:t>
      </w:r>
      <w:r>
        <w:rPr>
          <w:sz w:val="22"/>
        </w:rPr>
        <w:t>for</w:t>
      </w:r>
      <w:r>
        <w:rPr>
          <w:spacing w:val="-5"/>
          <w:sz w:val="22"/>
        </w:rPr>
        <w:t> </w:t>
      </w:r>
      <w:r>
        <w:rPr>
          <w:sz w:val="22"/>
        </w:rPr>
        <w:t>Structural</w:t>
      </w:r>
      <w:r>
        <w:rPr>
          <w:spacing w:val="-2"/>
          <w:sz w:val="22"/>
        </w:rPr>
        <w:t> </w:t>
      </w:r>
      <w:r>
        <w:rPr>
          <w:sz w:val="22"/>
        </w:rPr>
        <w:t>Safety</w:t>
      </w:r>
      <w:r>
        <w:rPr>
          <w:spacing w:val="-3"/>
          <w:sz w:val="22"/>
        </w:rPr>
        <w:t> </w:t>
      </w:r>
      <w:r>
        <w:rPr>
          <w:sz w:val="22"/>
        </w:rPr>
        <w:t>of</w:t>
      </w:r>
      <w:r>
        <w:rPr>
          <w:spacing w:val="-5"/>
          <w:sz w:val="22"/>
        </w:rPr>
        <w:t> </w:t>
      </w:r>
      <w:r>
        <w:rPr>
          <w:sz w:val="22"/>
        </w:rPr>
        <w:t>Buildings: </w:t>
      </w:r>
      <w:r>
        <w:rPr>
          <w:spacing w:val="-2"/>
          <w:sz w:val="22"/>
        </w:rPr>
        <w:t>Foundation”</w:t>
      </w:r>
    </w:p>
    <w:p>
      <w:pPr>
        <w:pStyle w:val="ListParagraph"/>
        <w:numPr>
          <w:ilvl w:val="1"/>
          <w:numId w:val="110"/>
        </w:numPr>
        <w:tabs>
          <w:tab w:pos="884" w:val="left" w:leader="none"/>
        </w:tabs>
        <w:spacing w:line="240" w:lineRule="auto" w:before="3" w:after="0"/>
        <w:ind w:left="884" w:right="0" w:hanging="359"/>
        <w:jc w:val="left"/>
        <w:rPr>
          <w:sz w:val="22"/>
        </w:rPr>
      </w:pPr>
      <w:r>
        <w:rPr>
          <w:sz w:val="22"/>
        </w:rPr>
        <w:t>IS</w:t>
      </w:r>
      <w:r>
        <w:rPr>
          <w:spacing w:val="-6"/>
          <w:sz w:val="22"/>
        </w:rPr>
        <w:t> </w:t>
      </w:r>
      <w:r>
        <w:rPr>
          <w:sz w:val="22"/>
        </w:rPr>
        <w:t>1905:1987</w:t>
      </w:r>
      <w:r>
        <w:rPr>
          <w:spacing w:val="-6"/>
          <w:sz w:val="22"/>
        </w:rPr>
        <w:t> </w:t>
      </w:r>
      <w:r>
        <w:rPr>
          <w:sz w:val="22"/>
        </w:rPr>
        <w:t>“Code</w:t>
      </w:r>
      <w:r>
        <w:rPr>
          <w:spacing w:val="-6"/>
          <w:sz w:val="22"/>
        </w:rPr>
        <w:t> </w:t>
      </w:r>
      <w:r>
        <w:rPr>
          <w:sz w:val="22"/>
        </w:rPr>
        <w:t>of</w:t>
      </w:r>
      <w:r>
        <w:rPr>
          <w:spacing w:val="-4"/>
          <w:sz w:val="22"/>
        </w:rPr>
        <w:t> </w:t>
      </w:r>
      <w:r>
        <w:rPr>
          <w:sz w:val="22"/>
        </w:rPr>
        <w:t>Practice</w:t>
      </w:r>
      <w:r>
        <w:rPr>
          <w:spacing w:val="-5"/>
          <w:sz w:val="22"/>
        </w:rPr>
        <w:t> </w:t>
      </w:r>
      <w:r>
        <w:rPr>
          <w:sz w:val="22"/>
        </w:rPr>
        <w:t>for</w:t>
      </w:r>
      <w:r>
        <w:rPr>
          <w:spacing w:val="-4"/>
          <w:sz w:val="22"/>
        </w:rPr>
        <w:t> </w:t>
      </w:r>
      <w:r>
        <w:rPr>
          <w:sz w:val="22"/>
        </w:rPr>
        <w:t>Structural</w:t>
      </w:r>
      <w:r>
        <w:rPr>
          <w:spacing w:val="-3"/>
          <w:sz w:val="22"/>
        </w:rPr>
        <w:t> </w:t>
      </w:r>
      <w:r>
        <w:rPr>
          <w:sz w:val="22"/>
        </w:rPr>
        <w:t>Safety</w:t>
      </w:r>
      <w:r>
        <w:rPr>
          <w:spacing w:val="-3"/>
          <w:sz w:val="22"/>
        </w:rPr>
        <w:t> </w:t>
      </w:r>
      <w:r>
        <w:rPr>
          <w:sz w:val="22"/>
        </w:rPr>
        <w:t>of</w:t>
      </w:r>
      <w:r>
        <w:rPr>
          <w:spacing w:val="-4"/>
          <w:sz w:val="22"/>
        </w:rPr>
        <w:t> </w:t>
      </w:r>
      <w:r>
        <w:rPr>
          <w:sz w:val="22"/>
        </w:rPr>
        <w:t>Buildings:</w:t>
      </w:r>
      <w:r>
        <w:rPr>
          <w:spacing w:val="-3"/>
          <w:sz w:val="22"/>
        </w:rPr>
        <w:t> </w:t>
      </w:r>
      <w:r>
        <w:rPr>
          <w:sz w:val="22"/>
        </w:rPr>
        <w:t>Masonry</w:t>
      </w:r>
      <w:r>
        <w:rPr>
          <w:spacing w:val="1"/>
          <w:sz w:val="22"/>
        </w:rPr>
        <w:t> </w:t>
      </w:r>
      <w:r>
        <w:rPr>
          <w:spacing w:val="-2"/>
          <w:sz w:val="22"/>
        </w:rPr>
        <w:t>Walls.</w:t>
      </w:r>
    </w:p>
    <w:p>
      <w:pPr>
        <w:pStyle w:val="ListParagraph"/>
        <w:numPr>
          <w:ilvl w:val="1"/>
          <w:numId w:val="110"/>
        </w:numPr>
        <w:tabs>
          <w:tab w:pos="885" w:val="left" w:leader="none"/>
        </w:tabs>
        <w:spacing w:line="244" w:lineRule="auto" w:before="7" w:after="0"/>
        <w:ind w:left="885" w:right="1230" w:hanging="360"/>
        <w:jc w:val="left"/>
        <w:rPr>
          <w:sz w:val="22"/>
        </w:rPr>
      </w:pPr>
      <w:r>
        <w:rPr>
          <w:sz w:val="22"/>
        </w:rPr>
        <w:t>IS</w:t>
      </w:r>
      <w:r>
        <w:rPr>
          <w:spacing w:val="-2"/>
          <w:sz w:val="22"/>
        </w:rPr>
        <w:t> </w:t>
      </w:r>
      <w:r>
        <w:rPr>
          <w:sz w:val="22"/>
        </w:rPr>
        <w:t>2911(Part</w:t>
      </w:r>
      <w:r>
        <w:rPr>
          <w:spacing w:val="-1"/>
          <w:sz w:val="22"/>
        </w:rPr>
        <w:t> </w:t>
      </w:r>
      <w:r>
        <w:rPr>
          <w:sz w:val="22"/>
        </w:rPr>
        <w:t>1):</w:t>
      </w:r>
      <w:r>
        <w:rPr>
          <w:spacing w:val="-1"/>
          <w:sz w:val="22"/>
        </w:rPr>
        <w:t> </w:t>
      </w:r>
      <w:r>
        <w:rPr>
          <w:sz w:val="22"/>
        </w:rPr>
        <w:t>Section</w:t>
      </w:r>
      <w:r>
        <w:rPr>
          <w:spacing w:val="-5"/>
          <w:sz w:val="22"/>
        </w:rPr>
        <w:t> </w:t>
      </w:r>
      <w:r>
        <w:rPr>
          <w:sz w:val="22"/>
        </w:rPr>
        <w:t>1:</w:t>
      </w:r>
      <w:r>
        <w:rPr>
          <w:spacing w:val="-4"/>
          <w:sz w:val="22"/>
        </w:rPr>
        <w:t> </w:t>
      </w:r>
      <w:r>
        <w:rPr>
          <w:sz w:val="22"/>
        </w:rPr>
        <w:t>2010</w:t>
      </w:r>
      <w:r>
        <w:rPr>
          <w:spacing w:val="-2"/>
          <w:sz w:val="22"/>
        </w:rPr>
        <w:t> </w:t>
      </w:r>
      <w:r>
        <w:rPr>
          <w:sz w:val="22"/>
        </w:rPr>
        <w:t>“Code</w:t>
      </w:r>
      <w:r>
        <w:rPr>
          <w:spacing w:val="-2"/>
          <w:sz w:val="22"/>
        </w:rPr>
        <w:t> </w:t>
      </w:r>
      <w:r>
        <w:rPr>
          <w:sz w:val="22"/>
        </w:rPr>
        <w:t>of</w:t>
      </w:r>
      <w:r>
        <w:rPr>
          <w:spacing w:val="-1"/>
          <w:sz w:val="22"/>
        </w:rPr>
        <w:t> </w:t>
      </w:r>
      <w:r>
        <w:rPr>
          <w:sz w:val="22"/>
        </w:rPr>
        <w:t>Practice</w:t>
      </w:r>
      <w:r>
        <w:rPr>
          <w:spacing w:val="-4"/>
          <w:sz w:val="22"/>
        </w:rPr>
        <w:t> </w:t>
      </w:r>
      <w:r>
        <w:rPr>
          <w:sz w:val="22"/>
        </w:rPr>
        <w:t>for</w:t>
      </w:r>
      <w:r>
        <w:rPr>
          <w:spacing w:val="-4"/>
          <w:sz w:val="22"/>
        </w:rPr>
        <w:t> </w:t>
      </w:r>
      <w:r>
        <w:rPr>
          <w:sz w:val="22"/>
        </w:rPr>
        <w:t>Design</w:t>
      </w:r>
      <w:r>
        <w:rPr>
          <w:spacing w:val="-5"/>
          <w:sz w:val="22"/>
        </w:rPr>
        <w:t> </w:t>
      </w:r>
      <w:r>
        <w:rPr>
          <w:sz w:val="22"/>
        </w:rPr>
        <w:t>and</w:t>
      </w:r>
      <w:r>
        <w:rPr>
          <w:spacing w:val="-2"/>
          <w:sz w:val="22"/>
        </w:rPr>
        <w:t> </w:t>
      </w:r>
      <w:r>
        <w:rPr>
          <w:sz w:val="22"/>
        </w:rPr>
        <w:t>Construction</w:t>
      </w:r>
      <w:r>
        <w:rPr>
          <w:spacing w:val="-5"/>
          <w:sz w:val="22"/>
        </w:rPr>
        <w:t> </w:t>
      </w:r>
      <w:r>
        <w:rPr>
          <w:sz w:val="22"/>
        </w:rPr>
        <w:t>of</w:t>
      </w:r>
      <w:r>
        <w:rPr>
          <w:spacing w:val="-4"/>
          <w:sz w:val="22"/>
        </w:rPr>
        <w:t> </w:t>
      </w:r>
      <w:r>
        <w:rPr>
          <w:sz w:val="22"/>
        </w:rPr>
        <w:t>Pile Foundation Section 1.</w:t>
      </w:r>
    </w:p>
    <w:p>
      <w:pPr>
        <w:pStyle w:val="Heading5"/>
        <w:numPr>
          <w:ilvl w:val="0"/>
          <w:numId w:val="111"/>
        </w:numPr>
        <w:tabs>
          <w:tab w:pos="489" w:val="left" w:leader="none"/>
        </w:tabs>
        <w:spacing w:line="240" w:lineRule="auto" w:before="120" w:after="0"/>
        <w:ind w:left="489" w:right="0" w:hanging="324"/>
        <w:jc w:val="left"/>
      </w:pPr>
      <w:r>
        <w:rPr/>
        <w:t>For</w:t>
      </w:r>
      <w:r>
        <w:rPr>
          <w:spacing w:val="-5"/>
        </w:rPr>
        <w:t> </w:t>
      </w:r>
      <w:r>
        <w:rPr/>
        <w:t>Cyclone/</w:t>
      </w:r>
      <w:r>
        <w:rPr>
          <w:spacing w:val="-7"/>
        </w:rPr>
        <w:t> </w:t>
      </w:r>
      <w:r>
        <w:rPr/>
        <w:t>Wind-storm</w:t>
      </w:r>
      <w:r>
        <w:rPr>
          <w:spacing w:val="-3"/>
        </w:rPr>
        <w:t> </w:t>
      </w:r>
      <w:r>
        <w:rPr>
          <w:spacing w:val="-2"/>
        </w:rPr>
        <w:t>Protection</w:t>
      </w:r>
    </w:p>
    <w:p>
      <w:pPr>
        <w:pStyle w:val="ListParagraph"/>
        <w:numPr>
          <w:ilvl w:val="1"/>
          <w:numId w:val="110"/>
        </w:numPr>
        <w:tabs>
          <w:tab w:pos="885" w:val="left" w:leader="none"/>
        </w:tabs>
        <w:spacing w:line="244" w:lineRule="auto" w:before="126" w:after="0"/>
        <w:ind w:left="885" w:right="943" w:hanging="360"/>
        <w:jc w:val="left"/>
        <w:rPr>
          <w:sz w:val="22"/>
        </w:rPr>
      </w:pPr>
      <w:r>
        <w:rPr>
          <w:sz w:val="22"/>
        </w:rPr>
        <w:t>IS</w:t>
      </w:r>
      <w:r>
        <w:rPr>
          <w:spacing w:val="-3"/>
          <w:sz w:val="22"/>
        </w:rPr>
        <w:t> </w:t>
      </w:r>
      <w:r>
        <w:rPr>
          <w:sz w:val="22"/>
        </w:rPr>
        <w:t>875</w:t>
      </w:r>
      <w:r>
        <w:rPr>
          <w:spacing w:val="-3"/>
          <w:sz w:val="22"/>
        </w:rPr>
        <w:t> </w:t>
      </w:r>
      <w:r>
        <w:rPr>
          <w:sz w:val="22"/>
        </w:rPr>
        <w:t>(3):1987</w:t>
      </w:r>
      <w:r>
        <w:rPr>
          <w:spacing w:val="-6"/>
          <w:sz w:val="22"/>
        </w:rPr>
        <w:t> </w:t>
      </w:r>
      <w:r>
        <w:rPr>
          <w:sz w:val="22"/>
        </w:rPr>
        <w:t>"Code</w:t>
      </w:r>
      <w:r>
        <w:rPr>
          <w:spacing w:val="-3"/>
          <w:sz w:val="22"/>
        </w:rPr>
        <w:t> </w:t>
      </w:r>
      <w:r>
        <w:rPr>
          <w:sz w:val="22"/>
        </w:rPr>
        <w:t>of</w:t>
      </w:r>
      <w:r>
        <w:rPr>
          <w:spacing w:val="-2"/>
          <w:sz w:val="22"/>
        </w:rPr>
        <w:t> </w:t>
      </w:r>
      <w:r>
        <w:rPr>
          <w:sz w:val="22"/>
        </w:rPr>
        <w:t>Practice</w:t>
      </w:r>
      <w:r>
        <w:rPr>
          <w:spacing w:val="-3"/>
          <w:sz w:val="22"/>
        </w:rPr>
        <w:t> </w:t>
      </w:r>
      <w:r>
        <w:rPr>
          <w:sz w:val="22"/>
        </w:rPr>
        <w:t>for</w:t>
      </w:r>
      <w:r>
        <w:rPr>
          <w:spacing w:val="-3"/>
          <w:sz w:val="22"/>
        </w:rPr>
        <w:t> </w:t>
      </w:r>
      <w:r>
        <w:rPr>
          <w:sz w:val="22"/>
        </w:rPr>
        <w:t>Design</w:t>
      </w:r>
      <w:r>
        <w:rPr>
          <w:spacing w:val="-3"/>
          <w:sz w:val="22"/>
        </w:rPr>
        <w:t> </w:t>
      </w:r>
      <w:r>
        <w:rPr>
          <w:sz w:val="22"/>
        </w:rPr>
        <w:t>Loads</w:t>
      </w:r>
      <w:r>
        <w:rPr>
          <w:spacing w:val="-5"/>
          <w:sz w:val="22"/>
        </w:rPr>
        <w:t> </w:t>
      </w:r>
      <w:r>
        <w:rPr>
          <w:sz w:val="22"/>
        </w:rPr>
        <w:t>(other</w:t>
      </w:r>
      <w:r>
        <w:rPr>
          <w:spacing w:val="-4"/>
          <w:sz w:val="22"/>
        </w:rPr>
        <w:t> </w:t>
      </w:r>
      <w:r>
        <w:rPr>
          <w:sz w:val="22"/>
        </w:rPr>
        <w:t>than</w:t>
      </w:r>
      <w:r>
        <w:rPr>
          <w:spacing w:val="-3"/>
          <w:sz w:val="22"/>
        </w:rPr>
        <w:t> </w:t>
      </w:r>
      <w:r>
        <w:rPr>
          <w:sz w:val="22"/>
        </w:rPr>
        <w:t>Earthquake)</w:t>
      </w:r>
      <w:r>
        <w:rPr>
          <w:spacing w:val="-3"/>
          <w:sz w:val="22"/>
        </w:rPr>
        <w:t> </w:t>
      </w:r>
      <w:r>
        <w:rPr>
          <w:sz w:val="22"/>
        </w:rPr>
        <w:t>for</w:t>
      </w:r>
      <w:r>
        <w:rPr>
          <w:spacing w:val="-3"/>
          <w:sz w:val="22"/>
        </w:rPr>
        <w:t> </w:t>
      </w:r>
      <w:r>
        <w:rPr>
          <w:sz w:val="22"/>
        </w:rPr>
        <w:t>Buildings and Structures, Part 3, Wind Loads"</w:t>
      </w:r>
    </w:p>
    <w:p>
      <w:pPr>
        <w:pStyle w:val="ListParagraph"/>
        <w:numPr>
          <w:ilvl w:val="1"/>
          <w:numId w:val="110"/>
        </w:numPr>
        <w:tabs>
          <w:tab w:pos="885" w:val="left" w:leader="none"/>
        </w:tabs>
        <w:spacing w:line="244" w:lineRule="auto" w:before="0" w:after="0"/>
        <w:ind w:left="885" w:right="923" w:hanging="360"/>
        <w:jc w:val="left"/>
        <w:rPr>
          <w:sz w:val="22"/>
        </w:rPr>
      </w:pPr>
      <w:r>
        <w:rPr>
          <w:sz w:val="22"/>
        </w:rPr>
        <w:t>Guidelines</w:t>
      </w:r>
      <w:r>
        <w:rPr>
          <w:spacing w:val="-2"/>
          <w:sz w:val="22"/>
        </w:rPr>
        <w:t> </w:t>
      </w:r>
      <w:r>
        <w:rPr>
          <w:sz w:val="22"/>
        </w:rPr>
        <w:t>(Based</w:t>
      </w:r>
      <w:r>
        <w:rPr>
          <w:spacing w:val="-4"/>
          <w:sz w:val="22"/>
        </w:rPr>
        <w:t> </w:t>
      </w:r>
      <w:r>
        <w:rPr>
          <w:sz w:val="22"/>
        </w:rPr>
        <w:t>on</w:t>
      </w:r>
      <w:r>
        <w:rPr>
          <w:spacing w:val="-2"/>
          <w:sz w:val="22"/>
        </w:rPr>
        <w:t> </w:t>
      </w:r>
      <w:r>
        <w:rPr>
          <w:sz w:val="22"/>
        </w:rPr>
        <w:t>IS</w:t>
      </w:r>
      <w:r>
        <w:rPr>
          <w:spacing w:val="-2"/>
          <w:sz w:val="22"/>
        </w:rPr>
        <w:t> </w:t>
      </w:r>
      <w:r>
        <w:rPr>
          <w:sz w:val="22"/>
        </w:rPr>
        <w:t>875</w:t>
      </w:r>
      <w:r>
        <w:rPr>
          <w:spacing w:val="-2"/>
          <w:sz w:val="22"/>
        </w:rPr>
        <w:t> </w:t>
      </w:r>
      <w:r>
        <w:rPr>
          <w:sz w:val="22"/>
        </w:rPr>
        <w:t>(3)-1987)</w:t>
      </w:r>
      <w:r>
        <w:rPr>
          <w:spacing w:val="-4"/>
          <w:sz w:val="22"/>
        </w:rPr>
        <w:t> </w:t>
      </w:r>
      <w:r>
        <w:rPr>
          <w:sz w:val="22"/>
        </w:rPr>
        <w:t>for</w:t>
      </w:r>
      <w:r>
        <w:rPr>
          <w:spacing w:val="-4"/>
          <w:sz w:val="22"/>
        </w:rPr>
        <w:t> </w:t>
      </w:r>
      <w:r>
        <w:rPr>
          <w:sz w:val="22"/>
        </w:rPr>
        <w:t>improving</w:t>
      </w:r>
      <w:r>
        <w:rPr>
          <w:spacing w:val="-5"/>
          <w:sz w:val="22"/>
        </w:rPr>
        <w:t> </w:t>
      </w:r>
      <w:r>
        <w:rPr>
          <w:sz w:val="22"/>
        </w:rPr>
        <w:t>the</w:t>
      </w:r>
      <w:r>
        <w:rPr>
          <w:spacing w:val="-2"/>
          <w:sz w:val="22"/>
        </w:rPr>
        <w:t> </w:t>
      </w:r>
      <w:r>
        <w:rPr>
          <w:sz w:val="22"/>
        </w:rPr>
        <w:t>Cyclonic</w:t>
      </w:r>
      <w:r>
        <w:rPr>
          <w:spacing w:val="-2"/>
          <w:sz w:val="22"/>
        </w:rPr>
        <w:t> </w:t>
      </w:r>
      <w:r>
        <w:rPr>
          <w:sz w:val="22"/>
        </w:rPr>
        <w:t>Resistance</w:t>
      </w:r>
      <w:r>
        <w:rPr>
          <w:spacing w:val="-2"/>
          <w:sz w:val="22"/>
        </w:rPr>
        <w:t> </w:t>
      </w:r>
      <w:r>
        <w:rPr>
          <w:sz w:val="22"/>
        </w:rPr>
        <w:t>of</w:t>
      </w:r>
      <w:r>
        <w:rPr>
          <w:spacing w:val="-1"/>
          <w:sz w:val="22"/>
        </w:rPr>
        <w:t> </w:t>
      </w:r>
      <w:r>
        <w:rPr>
          <w:sz w:val="22"/>
        </w:rPr>
        <w:t>Low-rise houses and other building.</w:t>
      </w:r>
    </w:p>
    <w:p>
      <w:pPr>
        <w:pStyle w:val="BodyText"/>
        <w:spacing w:before="126"/>
        <w:ind w:left="0"/>
      </w:pPr>
    </w:p>
    <w:p>
      <w:pPr>
        <w:pStyle w:val="Heading5"/>
        <w:numPr>
          <w:ilvl w:val="0"/>
          <w:numId w:val="111"/>
        </w:numPr>
        <w:tabs>
          <w:tab w:pos="466" w:val="left" w:leader="none"/>
        </w:tabs>
        <w:spacing w:line="240" w:lineRule="auto" w:before="0" w:after="0"/>
        <w:ind w:left="466" w:right="0" w:hanging="301"/>
        <w:jc w:val="left"/>
      </w:pPr>
      <w:r>
        <w:rPr/>
        <w:t>For</w:t>
      </w:r>
      <w:r>
        <w:rPr>
          <w:spacing w:val="-4"/>
        </w:rPr>
        <w:t> </w:t>
      </w:r>
      <w:r>
        <w:rPr/>
        <w:t>Earthquake</w:t>
      </w:r>
      <w:r>
        <w:rPr>
          <w:spacing w:val="-4"/>
        </w:rPr>
        <w:t> </w:t>
      </w:r>
      <w:r>
        <w:rPr>
          <w:spacing w:val="-2"/>
        </w:rPr>
        <w:t>Protection</w:t>
      </w:r>
    </w:p>
    <w:p>
      <w:pPr>
        <w:pStyle w:val="ListParagraph"/>
        <w:numPr>
          <w:ilvl w:val="1"/>
          <w:numId w:val="110"/>
        </w:numPr>
        <w:tabs>
          <w:tab w:pos="884" w:val="left" w:leader="none"/>
        </w:tabs>
        <w:spacing w:line="240" w:lineRule="auto" w:before="124" w:after="0"/>
        <w:ind w:left="884" w:right="0" w:hanging="359"/>
        <w:jc w:val="left"/>
        <w:rPr>
          <w:sz w:val="22"/>
        </w:rPr>
      </w:pPr>
      <w:r>
        <w:rPr>
          <w:sz w:val="22"/>
        </w:rPr>
        <w:t>IS:</w:t>
      </w:r>
      <w:r>
        <w:rPr>
          <w:spacing w:val="-6"/>
          <w:sz w:val="22"/>
        </w:rPr>
        <w:t> </w:t>
      </w:r>
      <w:r>
        <w:rPr>
          <w:sz w:val="22"/>
        </w:rPr>
        <w:t>1893</w:t>
      </w:r>
      <w:r>
        <w:rPr>
          <w:spacing w:val="-4"/>
          <w:sz w:val="22"/>
        </w:rPr>
        <w:t> </w:t>
      </w:r>
      <w:r>
        <w:rPr>
          <w:sz w:val="22"/>
        </w:rPr>
        <w:t>(Part</w:t>
      </w:r>
      <w:r>
        <w:rPr>
          <w:spacing w:val="-2"/>
          <w:sz w:val="22"/>
        </w:rPr>
        <w:t> </w:t>
      </w:r>
      <w:r>
        <w:rPr>
          <w:sz w:val="22"/>
        </w:rPr>
        <w:t>1,2,3,4)</w:t>
      </w:r>
      <w:r>
        <w:rPr>
          <w:spacing w:val="-6"/>
          <w:sz w:val="22"/>
        </w:rPr>
        <w:t> </w:t>
      </w:r>
      <w:r>
        <w:rPr>
          <w:sz w:val="22"/>
        </w:rPr>
        <w:t>"Criteria</w:t>
      </w:r>
      <w:r>
        <w:rPr>
          <w:spacing w:val="-3"/>
          <w:sz w:val="22"/>
        </w:rPr>
        <w:t> </w:t>
      </w:r>
      <w:r>
        <w:rPr>
          <w:sz w:val="22"/>
        </w:rPr>
        <w:t>for</w:t>
      </w:r>
      <w:r>
        <w:rPr>
          <w:spacing w:val="-4"/>
          <w:sz w:val="22"/>
        </w:rPr>
        <w:t> </w:t>
      </w:r>
      <w:r>
        <w:rPr>
          <w:sz w:val="22"/>
        </w:rPr>
        <w:t>Earthquake</w:t>
      </w:r>
      <w:r>
        <w:rPr>
          <w:spacing w:val="-6"/>
          <w:sz w:val="22"/>
        </w:rPr>
        <w:t> </w:t>
      </w:r>
      <w:r>
        <w:rPr>
          <w:sz w:val="22"/>
        </w:rPr>
        <w:t>Resistant</w:t>
      </w:r>
      <w:r>
        <w:rPr>
          <w:spacing w:val="-2"/>
          <w:sz w:val="22"/>
        </w:rPr>
        <w:t> </w:t>
      </w:r>
      <w:r>
        <w:rPr>
          <w:sz w:val="22"/>
        </w:rPr>
        <w:t>Design</w:t>
      </w:r>
      <w:r>
        <w:rPr>
          <w:spacing w:val="-4"/>
          <w:sz w:val="22"/>
        </w:rPr>
        <w:t> </w:t>
      </w:r>
      <w:r>
        <w:rPr>
          <w:sz w:val="22"/>
        </w:rPr>
        <w:t>of</w:t>
      </w:r>
      <w:r>
        <w:rPr>
          <w:spacing w:val="-3"/>
          <w:sz w:val="22"/>
        </w:rPr>
        <w:t> </w:t>
      </w:r>
      <w:r>
        <w:rPr>
          <w:spacing w:val="-2"/>
          <w:sz w:val="22"/>
        </w:rPr>
        <w:t>Structures"</w:t>
      </w:r>
    </w:p>
    <w:p>
      <w:pPr>
        <w:pStyle w:val="ListParagraph"/>
        <w:spacing w:after="0" w:line="240" w:lineRule="auto"/>
        <w:jc w:val="left"/>
        <w:rPr>
          <w:sz w:val="22"/>
        </w:rPr>
        <w:sectPr>
          <w:pgSz w:w="11910" w:h="16840"/>
          <w:pgMar w:header="0" w:footer="1125" w:top="1360" w:bottom="1320" w:left="1275" w:right="850"/>
        </w:sectPr>
      </w:pPr>
    </w:p>
    <w:p>
      <w:pPr>
        <w:pStyle w:val="ListParagraph"/>
        <w:numPr>
          <w:ilvl w:val="1"/>
          <w:numId w:val="110"/>
        </w:numPr>
        <w:tabs>
          <w:tab w:pos="885" w:val="left" w:leader="none"/>
        </w:tabs>
        <w:spacing w:line="244" w:lineRule="auto" w:before="63" w:after="0"/>
        <w:ind w:left="885" w:right="974" w:hanging="360"/>
        <w:jc w:val="left"/>
        <w:rPr>
          <w:sz w:val="22"/>
        </w:rPr>
      </w:pPr>
      <w:r>
        <w:rPr>
          <w:sz w:val="22"/>
        </w:rPr>
        <w:t>IS:13920-2016</w:t>
      </w:r>
      <w:r>
        <w:rPr>
          <w:spacing w:val="-6"/>
          <w:sz w:val="22"/>
        </w:rPr>
        <w:t> </w:t>
      </w:r>
      <w:r>
        <w:rPr>
          <w:sz w:val="22"/>
        </w:rPr>
        <w:t>"Ductile</w:t>
      </w:r>
      <w:r>
        <w:rPr>
          <w:spacing w:val="-3"/>
          <w:sz w:val="22"/>
        </w:rPr>
        <w:t> </w:t>
      </w:r>
      <w:r>
        <w:rPr>
          <w:sz w:val="22"/>
        </w:rPr>
        <w:t>Detailing</w:t>
      </w:r>
      <w:r>
        <w:rPr>
          <w:spacing w:val="-3"/>
          <w:sz w:val="22"/>
        </w:rPr>
        <w:t> </w:t>
      </w:r>
      <w:r>
        <w:rPr>
          <w:sz w:val="22"/>
        </w:rPr>
        <w:t>of</w:t>
      </w:r>
      <w:r>
        <w:rPr>
          <w:spacing w:val="-5"/>
          <w:sz w:val="22"/>
        </w:rPr>
        <w:t> </w:t>
      </w:r>
      <w:r>
        <w:rPr>
          <w:sz w:val="22"/>
        </w:rPr>
        <w:t>Reinforced</w:t>
      </w:r>
      <w:r>
        <w:rPr>
          <w:spacing w:val="-3"/>
          <w:sz w:val="22"/>
        </w:rPr>
        <w:t> </w:t>
      </w:r>
      <w:r>
        <w:rPr>
          <w:sz w:val="22"/>
        </w:rPr>
        <w:t>Concrete</w:t>
      </w:r>
      <w:r>
        <w:rPr>
          <w:spacing w:val="-3"/>
          <w:sz w:val="22"/>
        </w:rPr>
        <w:t> </w:t>
      </w:r>
      <w:r>
        <w:rPr>
          <w:sz w:val="22"/>
        </w:rPr>
        <w:t>Structures subjected</w:t>
      </w:r>
      <w:r>
        <w:rPr>
          <w:spacing w:val="-5"/>
          <w:sz w:val="22"/>
        </w:rPr>
        <w:t> </w:t>
      </w:r>
      <w:r>
        <w:rPr>
          <w:sz w:val="22"/>
        </w:rPr>
        <w:t>to</w:t>
      </w:r>
      <w:r>
        <w:rPr>
          <w:spacing w:val="-6"/>
          <w:sz w:val="22"/>
        </w:rPr>
        <w:t> </w:t>
      </w:r>
      <w:r>
        <w:rPr>
          <w:sz w:val="22"/>
        </w:rPr>
        <w:t>Seismic Forces - Code of Practice"</w:t>
      </w:r>
    </w:p>
    <w:p>
      <w:pPr>
        <w:pStyle w:val="ListParagraph"/>
        <w:numPr>
          <w:ilvl w:val="1"/>
          <w:numId w:val="110"/>
        </w:numPr>
        <w:tabs>
          <w:tab w:pos="885" w:val="left" w:leader="none"/>
        </w:tabs>
        <w:spacing w:line="244" w:lineRule="auto" w:before="0" w:after="0"/>
        <w:ind w:left="885" w:right="633" w:hanging="360"/>
        <w:jc w:val="left"/>
        <w:rPr>
          <w:sz w:val="22"/>
        </w:rPr>
      </w:pPr>
      <w:r>
        <w:rPr>
          <w:sz w:val="22"/>
        </w:rPr>
        <w:t>IS:4326-2013</w:t>
      </w:r>
      <w:r>
        <w:rPr>
          <w:spacing w:val="-3"/>
          <w:sz w:val="22"/>
        </w:rPr>
        <w:t> </w:t>
      </w:r>
      <w:r>
        <w:rPr>
          <w:sz w:val="22"/>
        </w:rPr>
        <w:t>"Earthquake</w:t>
      </w:r>
      <w:r>
        <w:rPr>
          <w:spacing w:val="-5"/>
          <w:sz w:val="22"/>
        </w:rPr>
        <w:t> </w:t>
      </w:r>
      <w:r>
        <w:rPr>
          <w:sz w:val="22"/>
        </w:rPr>
        <w:t>Resistant</w:t>
      </w:r>
      <w:r>
        <w:rPr>
          <w:spacing w:val="-2"/>
          <w:sz w:val="22"/>
        </w:rPr>
        <w:t> </w:t>
      </w:r>
      <w:r>
        <w:rPr>
          <w:sz w:val="22"/>
        </w:rPr>
        <w:t>Design</w:t>
      </w:r>
      <w:r>
        <w:rPr>
          <w:spacing w:val="-6"/>
          <w:sz w:val="22"/>
        </w:rPr>
        <w:t> </w:t>
      </w:r>
      <w:r>
        <w:rPr>
          <w:sz w:val="22"/>
        </w:rPr>
        <w:t>and</w:t>
      </w:r>
      <w:r>
        <w:rPr>
          <w:spacing w:val="-3"/>
          <w:sz w:val="22"/>
        </w:rPr>
        <w:t> </w:t>
      </w:r>
      <w:r>
        <w:rPr>
          <w:sz w:val="22"/>
        </w:rPr>
        <w:t>Construction</w:t>
      </w:r>
      <w:r>
        <w:rPr>
          <w:spacing w:val="-6"/>
          <w:sz w:val="22"/>
        </w:rPr>
        <w:t> </w:t>
      </w:r>
      <w:r>
        <w:rPr>
          <w:sz w:val="22"/>
        </w:rPr>
        <w:t>of</w:t>
      </w:r>
      <w:r>
        <w:rPr>
          <w:spacing w:val="-3"/>
          <w:sz w:val="22"/>
        </w:rPr>
        <w:t> </w:t>
      </w:r>
      <w:r>
        <w:rPr>
          <w:sz w:val="22"/>
        </w:rPr>
        <w:t>Buildings -</w:t>
      </w:r>
      <w:r>
        <w:rPr>
          <w:spacing w:val="-5"/>
          <w:sz w:val="22"/>
        </w:rPr>
        <w:t> </w:t>
      </w:r>
      <w:r>
        <w:rPr>
          <w:sz w:val="22"/>
        </w:rPr>
        <w:t>Code</w:t>
      </w:r>
      <w:r>
        <w:rPr>
          <w:spacing w:val="-5"/>
          <w:sz w:val="22"/>
        </w:rPr>
        <w:t> </w:t>
      </w:r>
      <w:r>
        <w:rPr>
          <w:sz w:val="22"/>
        </w:rPr>
        <w:t>of</w:t>
      </w:r>
      <w:r>
        <w:rPr>
          <w:spacing w:val="-3"/>
          <w:sz w:val="22"/>
        </w:rPr>
        <w:t> </w:t>
      </w:r>
      <w:r>
        <w:rPr>
          <w:sz w:val="22"/>
        </w:rPr>
        <w:t>Practice (Second Revision)"</w:t>
      </w:r>
    </w:p>
    <w:p>
      <w:pPr>
        <w:pStyle w:val="ListParagraph"/>
        <w:numPr>
          <w:ilvl w:val="1"/>
          <w:numId w:val="110"/>
        </w:numPr>
        <w:tabs>
          <w:tab w:pos="885" w:val="left" w:leader="none"/>
        </w:tabs>
        <w:spacing w:line="244" w:lineRule="auto" w:before="0" w:after="0"/>
        <w:ind w:left="885" w:right="1069" w:hanging="360"/>
        <w:jc w:val="left"/>
        <w:rPr>
          <w:sz w:val="22"/>
        </w:rPr>
      </w:pPr>
      <w:r>
        <w:rPr>
          <w:sz w:val="22"/>
        </w:rPr>
        <w:t>IS:13828-1993</w:t>
      </w:r>
      <w:r>
        <w:rPr>
          <w:spacing w:val="-6"/>
          <w:sz w:val="22"/>
        </w:rPr>
        <w:t> </w:t>
      </w:r>
      <w:r>
        <w:rPr>
          <w:sz w:val="22"/>
        </w:rPr>
        <w:t>"Improving</w:t>
      </w:r>
      <w:r>
        <w:rPr>
          <w:spacing w:val="-6"/>
          <w:sz w:val="22"/>
        </w:rPr>
        <w:t> </w:t>
      </w:r>
      <w:r>
        <w:rPr>
          <w:sz w:val="22"/>
        </w:rPr>
        <w:t>Earthquake</w:t>
      </w:r>
      <w:r>
        <w:rPr>
          <w:spacing w:val="-3"/>
          <w:sz w:val="22"/>
        </w:rPr>
        <w:t> </w:t>
      </w:r>
      <w:r>
        <w:rPr>
          <w:sz w:val="22"/>
        </w:rPr>
        <w:t>Resistance</w:t>
      </w:r>
      <w:r>
        <w:rPr>
          <w:spacing w:val="-3"/>
          <w:sz w:val="22"/>
        </w:rPr>
        <w:t> </w:t>
      </w:r>
      <w:r>
        <w:rPr>
          <w:sz w:val="22"/>
        </w:rPr>
        <w:t>of</w:t>
      </w:r>
      <w:r>
        <w:rPr>
          <w:spacing w:val="-2"/>
          <w:sz w:val="22"/>
        </w:rPr>
        <w:t> </w:t>
      </w:r>
      <w:r>
        <w:rPr>
          <w:sz w:val="22"/>
        </w:rPr>
        <w:t>Low</w:t>
      </w:r>
      <w:r>
        <w:rPr>
          <w:spacing w:val="-4"/>
          <w:sz w:val="22"/>
        </w:rPr>
        <w:t> </w:t>
      </w:r>
      <w:r>
        <w:rPr>
          <w:sz w:val="22"/>
        </w:rPr>
        <w:t>Strength</w:t>
      </w:r>
      <w:r>
        <w:rPr>
          <w:spacing w:val="-2"/>
          <w:sz w:val="22"/>
        </w:rPr>
        <w:t> </w:t>
      </w:r>
      <w:r>
        <w:rPr>
          <w:sz w:val="22"/>
        </w:rPr>
        <w:t>Masonry</w:t>
      </w:r>
      <w:r>
        <w:rPr>
          <w:spacing w:val="-3"/>
          <w:sz w:val="22"/>
        </w:rPr>
        <w:t> </w:t>
      </w:r>
      <w:r>
        <w:rPr>
          <w:sz w:val="22"/>
        </w:rPr>
        <w:t>Buildings</w:t>
      </w:r>
      <w:r>
        <w:rPr>
          <w:spacing w:val="-2"/>
          <w:sz w:val="22"/>
        </w:rPr>
        <w:t> </w:t>
      </w:r>
      <w:r>
        <w:rPr>
          <w:sz w:val="22"/>
        </w:rPr>
        <w:t>- </w:t>
      </w:r>
      <w:r>
        <w:rPr>
          <w:spacing w:val="-2"/>
          <w:sz w:val="22"/>
        </w:rPr>
        <w:t>Guidelines"</w:t>
      </w:r>
    </w:p>
    <w:p>
      <w:pPr>
        <w:pStyle w:val="ListParagraph"/>
        <w:numPr>
          <w:ilvl w:val="1"/>
          <w:numId w:val="110"/>
        </w:numPr>
        <w:tabs>
          <w:tab w:pos="884" w:val="left" w:leader="none"/>
        </w:tabs>
        <w:spacing w:line="240" w:lineRule="auto" w:before="2" w:after="0"/>
        <w:ind w:left="884" w:right="0" w:hanging="359"/>
        <w:jc w:val="left"/>
        <w:rPr>
          <w:sz w:val="22"/>
        </w:rPr>
      </w:pPr>
      <w:r>
        <w:rPr>
          <w:sz w:val="22"/>
        </w:rPr>
        <w:t>IS:138271993</w:t>
      </w:r>
      <w:r>
        <w:rPr>
          <w:spacing w:val="-8"/>
          <w:sz w:val="22"/>
        </w:rPr>
        <w:t> </w:t>
      </w:r>
      <w:r>
        <w:rPr>
          <w:sz w:val="22"/>
        </w:rPr>
        <w:t>"Improving</w:t>
      </w:r>
      <w:r>
        <w:rPr>
          <w:spacing w:val="-7"/>
          <w:sz w:val="22"/>
        </w:rPr>
        <w:t> </w:t>
      </w:r>
      <w:r>
        <w:rPr>
          <w:sz w:val="22"/>
        </w:rPr>
        <w:t>Earthquake</w:t>
      </w:r>
      <w:r>
        <w:rPr>
          <w:spacing w:val="-4"/>
          <w:sz w:val="22"/>
        </w:rPr>
        <w:t> </w:t>
      </w:r>
      <w:r>
        <w:rPr>
          <w:sz w:val="22"/>
        </w:rPr>
        <w:t>Resistance</w:t>
      </w:r>
      <w:r>
        <w:rPr>
          <w:spacing w:val="-4"/>
          <w:sz w:val="22"/>
        </w:rPr>
        <w:t> </w:t>
      </w:r>
      <w:r>
        <w:rPr>
          <w:sz w:val="22"/>
        </w:rPr>
        <w:t>of</w:t>
      </w:r>
      <w:r>
        <w:rPr>
          <w:spacing w:val="-4"/>
          <w:sz w:val="22"/>
        </w:rPr>
        <w:t> </w:t>
      </w:r>
      <w:r>
        <w:rPr>
          <w:sz w:val="22"/>
        </w:rPr>
        <w:t>Earthen</w:t>
      </w:r>
      <w:r>
        <w:rPr>
          <w:spacing w:val="-4"/>
          <w:sz w:val="22"/>
        </w:rPr>
        <w:t> </w:t>
      </w:r>
      <w:r>
        <w:rPr>
          <w:sz w:val="22"/>
        </w:rPr>
        <w:t>Buildings-</w:t>
      </w:r>
      <w:r>
        <w:rPr>
          <w:spacing w:val="-5"/>
          <w:sz w:val="22"/>
        </w:rPr>
        <w:t> </w:t>
      </w:r>
      <w:r>
        <w:rPr>
          <w:spacing w:val="-2"/>
          <w:sz w:val="22"/>
        </w:rPr>
        <w:t>Guidelines"</w:t>
      </w:r>
    </w:p>
    <w:p>
      <w:pPr>
        <w:pStyle w:val="ListParagraph"/>
        <w:numPr>
          <w:ilvl w:val="1"/>
          <w:numId w:val="110"/>
        </w:numPr>
        <w:tabs>
          <w:tab w:pos="885" w:val="left" w:leader="none"/>
        </w:tabs>
        <w:spacing w:line="244" w:lineRule="auto" w:before="4" w:after="0"/>
        <w:ind w:left="885" w:right="1330" w:hanging="360"/>
        <w:jc w:val="left"/>
        <w:rPr>
          <w:sz w:val="22"/>
        </w:rPr>
      </w:pPr>
      <w:r>
        <w:rPr>
          <w:sz w:val="22"/>
        </w:rPr>
        <w:t>IS:13935-2009</w:t>
      </w:r>
      <w:r>
        <w:rPr>
          <w:spacing w:val="-6"/>
          <w:sz w:val="22"/>
        </w:rPr>
        <w:t> </w:t>
      </w:r>
      <w:r>
        <w:rPr>
          <w:sz w:val="22"/>
        </w:rPr>
        <w:t>"Seismic</w:t>
      </w:r>
      <w:r>
        <w:rPr>
          <w:spacing w:val="-3"/>
          <w:sz w:val="22"/>
        </w:rPr>
        <w:t> </w:t>
      </w:r>
      <w:r>
        <w:rPr>
          <w:sz w:val="22"/>
        </w:rPr>
        <w:t>Evaluation,</w:t>
      </w:r>
      <w:r>
        <w:rPr>
          <w:spacing w:val="-3"/>
          <w:sz w:val="22"/>
        </w:rPr>
        <w:t> </w:t>
      </w:r>
      <w:r>
        <w:rPr>
          <w:sz w:val="22"/>
        </w:rPr>
        <w:t>Repair</w:t>
      </w:r>
      <w:r>
        <w:rPr>
          <w:spacing w:val="-3"/>
          <w:sz w:val="22"/>
        </w:rPr>
        <w:t> </w:t>
      </w:r>
      <w:r>
        <w:rPr>
          <w:sz w:val="22"/>
        </w:rPr>
        <w:t>and</w:t>
      </w:r>
      <w:r>
        <w:rPr>
          <w:spacing w:val="-3"/>
          <w:sz w:val="22"/>
        </w:rPr>
        <w:t> </w:t>
      </w:r>
      <w:r>
        <w:rPr>
          <w:sz w:val="22"/>
        </w:rPr>
        <w:t>Seismic</w:t>
      </w:r>
      <w:r>
        <w:rPr>
          <w:spacing w:val="-3"/>
          <w:sz w:val="22"/>
        </w:rPr>
        <w:t> </w:t>
      </w:r>
      <w:r>
        <w:rPr>
          <w:sz w:val="22"/>
        </w:rPr>
        <w:t>Strengthening</w:t>
      </w:r>
      <w:r>
        <w:rPr>
          <w:spacing w:val="-6"/>
          <w:sz w:val="22"/>
        </w:rPr>
        <w:t> </w:t>
      </w:r>
      <w:r>
        <w:rPr>
          <w:sz w:val="22"/>
        </w:rPr>
        <w:t>of Buildings</w:t>
      </w:r>
      <w:r>
        <w:rPr>
          <w:spacing w:val="-2"/>
          <w:sz w:val="22"/>
        </w:rPr>
        <w:t> </w:t>
      </w:r>
      <w:r>
        <w:rPr>
          <w:sz w:val="22"/>
        </w:rPr>
        <w:t>- </w:t>
      </w:r>
      <w:r>
        <w:rPr>
          <w:spacing w:val="-2"/>
          <w:sz w:val="22"/>
        </w:rPr>
        <w:t>Guidelines”</w:t>
      </w:r>
    </w:p>
    <w:p>
      <w:pPr>
        <w:pStyle w:val="BodyText"/>
        <w:spacing w:before="126"/>
        <w:ind w:left="0"/>
      </w:pPr>
    </w:p>
    <w:p>
      <w:pPr>
        <w:pStyle w:val="Heading5"/>
        <w:numPr>
          <w:ilvl w:val="0"/>
          <w:numId w:val="111"/>
        </w:numPr>
        <w:tabs>
          <w:tab w:pos="488" w:val="left" w:leader="none"/>
        </w:tabs>
        <w:spacing w:line="240" w:lineRule="auto" w:before="0" w:after="0"/>
        <w:ind w:left="488" w:right="0" w:hanging="323"/>
        <w:jc w:val="left"/>
      </w:pPr>
      <w:r>
        <w:rPr/>
        <w:t>For</w:t>
      </w:r>
      <w:r>
        <w:rPr>
          <w:spacing w:val="-5"/>
        </w:rPr>
        <w:t> </w:t>
      </w:r>
      <w:r>
        <w:rPr/>
        <w:t>Protection</w:t>
      </w:r>
      <w:r>
        <w:rPr>
          <w:spacing w:val="-6"/>
        </w:rPr>
        <w:t> </w:t>
      </w:r>
      <w:r>
        <w:rPr/>
        <w:t>of</w:t>
      </w:r>
      <w:r>
        <w:rPr>
          <w:spacing w:val="-2"/>
        </w:rPr>
        <w:t> </w:t>
      </w:r>
      <w:r>
        <w:rPr/>
        <w:t>Landslide</w:t>
      </w:r>
      <w:r>
        <w:rPr>
          <w:spacing w:val="-5"/>
        </w:rPr>
        <w:t> </w:t>
      </w:r>
      <w:r>
        <w:rPr/>
        <w:t>Hazard</w:t>
      </w:r>
      <w:r>
        <w:rPr>
          <w:spacing w:val="-3"/>
        </w:rPr>
        <w:t> </w:t>
      </w:r>
      <w:r>
        <w:rPr/>
        <w:t>(for</w:t>
      </w:r>
      <w:r>
        <w:rPr>
          <w:spacing w:val="-2"/>
        </w:rPr>
        <w:t> </w:t>
      </w:r>
      <w:r>
        <w:rPr/>
        <w:t>protection</w:t>
      </w:r>
      <w:r>
        <w:rPr>
          <w:spacing w:val="-3"/>
        </w:rPr>
        <w:t> </w:t>
      </w:r>
      <w:r>
        <w:rPr/>
        <w:t>of</w:t>
      </w:r>
      <w:r>
        <w:rPr>
          <w:spacing w:val="-5"/>
        </w:rPr>
        <w:t> </w:t>
      </w:r>
      <w:r>
        <w:rPr/>
        <w:t>earth</w:t>
      </w:r>
      <w:r>
        <w:rPr>
          <w:spacing w:val="-2"/>
        </w:rPr>
        <w:t> </w:t>
      </w:r>
      <w:r>
        <w:rPr/>
        <w:t>at</w:t>
      </w:r>
      <w:r>
        <w:rPr>
          <w:spacing w:val="-5"/>
        </w:rPr>
        <w:t> </w:t>
      </w:r>
      <w:r>
        <w:rPr/>
        <w:t>different</w:t>
      </w:r>
      <w:r>
        <w:rPr>
          <w:spacing w:val="-4"/>
        </w:rPr>
        <w:t> </w:t>
      </w:r>
      <w:r>
        <w:rPr>
          <w:spacing w:val="-2"/>
        </w:rPr>
        <w:t>levels)</w:t>
      </w:r>
    </w:p>
    <w:p>
      <w:pPr>
        <w:pStyle w:val="ListParagraph"/>
        <w:numPr>
          <w:ilvl w:val="1"/>
          <w:numId w:val="110"/>
        </w:numPr>
        <w:tabs>
          <w:tab w:pos="885" w:val="left" w:leader="none"/>
        </w:tabs>
        <w:spacing w:line="244" w:lineRule="auto" w:before="127" w:after="0"/>
        <w:ind w:left="885" w:right="723" w:hanging="360"/>
        <w:jc w:val="left"/>
        <w:rPr>
          <w:sz w:val="22"/>
        </w:rPr>
      </w:pPr>
      <w:r>
        <w:rPr>
          <w:sz w:val="22"/>
        </w:rPr>
        <w:t>IS</w:t>
      </w:r>
      <w:r>
        <w:rPr>
          <w:spacing w:val="-2"/>
          <w:sz w:val="22"/>
        </w:rPr>
        <w:t> </w:t>
      </w:r>
      <w:r>
        <w:rPr>
          <w:sz w:val="22"/>
        </w:rPr>
        <w:t>14458</w:t>
      </w:r>
      <w:r>
        <w:rPr>
          <w:spacing w:val="-2"/>
          <w:sz w:val="22"/>
        </w:rPr>
        <w:t> </w:t>
      </w:r>
      <w:r>
        <w:rPr>
          <w:sz w:val="22"/>
        </w:rPr>
        <w:t>(Part</w:t>
      </w:r>
      <w:r>
        <w:rPr>
          <w:spacing w:val="-4"/>
          <w:sz w:val="22"/>
        </w:rPr>
        <w:t> </w:t>
      </w:r>
      <w:r>
        <w:rPr>
          <w:sz w:val="22"/>
        </w:rPr>
        <w:t>1):</w:t>
      </w:r>
      <w:r>
        <w:rPr>
          <w:spacing w:val="-1"/>
          <w:sz w:val="22"/>
        </w:rPr>
        <w:t> </w:t>
      </w:r>
      <w:r>
        <w:rPr>
          <w:sz w:val="22"/>
        </w:rPr>
        <w:t>1998</w:t>
      </w:r>
      <w:r>
        <w:rPr>
          <w:spacing w:val="-2"/>
          <w:sz w:val="22"/>
        </w:rPr>
        <w:t> </w:t>
      </w:r>
      <w:r>
        <w:rPr>
          <w:sz w:val="22"/>
        </w:rPr>
        <w:t>Guidelines</w:t>
      </w:r>
      <w:r>
        <w:rPr>
          <w:spacing w:val="-2"/>
          <w:sz w:val="22"/>
        </w:rPr>
        <w:t> </w:t>
      </w:r>
      <w:r>
        <w:rPr>
          <w:sz w:val="22"/>
        </w:rPr>
        <w:t>for</w:t>
      </w:r>
      <w:r>
        <w:rPr>
          <w:spacing w:val="-4"/>
          <w:sz w:val="22"/>
        </w:rPr>
        <w:t> </w:t>
      </w:r>
      <w:r>
        <w:rPr>
          <w:sz w:val="22"/>
        </w:rPr>
        <w:t>retaining</w:t>
      </w:r>
      <w:r>
        <w:rPr>
          <w:spacing w:val="-2"/>
          <w:sz w:val="22"/>
        </w:rPr>
        <w:t> </w:t>
      </w:r>
      <w:r>
        <w:rPr>
          <w:sz w:val="22"/>
        </w:rPr>
        <w:t>wall</w:t>
      </w:r>
      <w:r>
        <w:rPr>
          <w:spacing w:val="-1"/>
          <w:sz w:val="22"/>
        </w:rPr>
        <w:t> </w:t>
      </w:r>
      <w:r>
        <w:rPr>
          <w:sz w:val="22"/>
        </w:rPr>
        <w:t>for hill</w:t>
      </w:r>
      <w:r>
        <w:rPr>
          <w:spacing w:val="-4"/>
          <w:sz w:val="22"/>
        </w:rPr>
        <w:t> </w:t>
      </w:r>
      <w:r>
        <w:rPr>
          <w:sz w:val="22"/>
        </w:rPr>
        <w:t>area:</w:t>
      </w:r>
      <w:r>
        <w:rPr>
          <w:spacing w:val="-4"/>
          <w:sz w:val="22"/>
        </w:rPr>
        <w:t> </w:t>
      </w:r>
      <w:r>
        <w:rPr>
          <w:sz w:val="22"/>
        </w:rPr>
        <w:t>Part</w:t>
      </w:r>
      <w:r>
        <w:rPr>
          <w:spacing w:val="-1"/>
          <w:sz w:val="22"/>
        </w:rPr>
        <w:t> </w:t>
      </w:r>
      <w:r>
        <w:rPr>
          <w:sz w:val="22"/>
        </w:rPr>
        <w:t>1</w:t>
      </w:r>
      <w:r>
        <w:rPr>
          <w:spacing w:val="-2"/>
          <w:sz w:val="22"/>
        </w:rPr>
        <w:t> </w:t>
      </w:r>
      <w:r>
        <w:rPr>
          <w:sz w:val="22"/>
        </w:rPr>
        <w:t>Selection</w:t>
      </w:r>
      <w:r>
        <w:rPr>
          <w:spacing w:val="-2"/>
          <w:sz w:val="22"/>
        </w:rPr>
        <w:t> </w:t>
      </w:r>
      <w:r>
        <w:rPr>
          <w:sz w:val="22"/>
        </w:rPr>
        <w:t>of</w:t>
      </w:r>
      <w:r>
        <w:rPr>
          <w:spacing w:val="-2"/>
          <w:sz w:val="22"/>
        </w:rPr>
        <w:t> </w:t>
      </w:r>
      <w:r>
        <w:rPr>
          <w:sz w:val="22"/>
        </w:rPr>
        <w:t>type</w:t>
      </w:r>
      <w:r>
        <w:rPr>
          <w:spacing w:val="-2"/>
          <w:sz w:val="22"/>
        </w:rPr>
        <w:t> </w:t>
      </w:r>
      <w:r>
        <w:rPr>
          <w:sz w:val="22"/>
        </w:rPr>
        <w:t>of </w:t>
      </w:r>
      <w:r>
        <w:rPr>
          <w:spacing w:val="-2"/>
          <w:sz w:val="22"/>
        </w:rPr>
        <w:t>wall.</w:t>
      </w:r>
    </w:p>
    <w:p>
      <w:pPr>
        <w:pStyle w:val="ListParagraph"/>
        <w:numPr>
          <w:ilvl w:val="1"/>
          <w:numId w:val="110"/>
        </w:numPr>
        <w:tabs>
          <w:tab w:pos="885" w:val="left" w:leader="none"/>
        </w:tabs>
        <w:spacing w:line="244" w:lineRule="auto" w:before="0" w:after="0"/>
        <w:ind w:left="885" w:right="1595" w:hanging="360"/>
        <w:jc w:val="left"/>
        <w:rPr>
          <w:sz w:val="22"/>
        </w:rPr>
      </w:pPr>
      <w:r>
        <w:rPr>
          <w:sz w:val="22"/>
        </w:rPr>
        <w:t>IS</w:t>
      </w:r>
      <w:r>
        <w:rPr>
          <w:spacing w:val="-3"/>
          <w:sz w:val="22"/>
        </w:rPr>
        <w:t> </w:t>
      </w:r>
      <w:r>
        <w:rPr>
          <w:sz w:val="22"/>
        </w:rPr>
        <w:t>14458</w:t>
      </w:r>
      <w:r>
        <w:rPr>
          <w:spacing w:val="-3"/>
          <w:sz w:val="22"/>
        </w:rPr>
        <w:t> </w:t>
      </w:r>
      <w:r>
        <w:rPr>
          <w:sz w:val="22"/>
        </w:rPr>
        <w:t>(Part</w:t>
      </w:r>
      <w:r>
        <w:rPr>
          <w:spacing w:val="-5"/>
          <w:sz w:val="22"/>
        </w:rPr>
        <w:t> </w:t>
      </w:r>
      <w:r>
        <w:rPr>
          <w:sz w:val="22"/>
        </w:rPr>
        <w:t>2):</w:t>
      </w:r>
      <w:r>
        <w:rPr>
          <w:spacing w:val="-2"/>
          <w:sz w:val="22"/>
        </w:rPr>
        <w:t> </w:t>
      </w:r>
      <w:r>
        <w:rPr>
          <w:sz w:val="22"/>
        </w:rPr>
        <w:t>1997</w:t>
      </w:r>
      <w:r>
        <w:rPr>
          <w:spacing w:val="-3"/>
          <w:sz w:val="22"/>
        </w:rPr>
        <w:t> </w:t>
      </w:r>
      <w:r>
        <w:rPr>
          <w:sz w:val="22"/>
        </w:rPr>
        <w:t>Guidelines</w:t>
      </w:r>
      <w:r>
        <w:rPr>
          <w:spacing w:val="-3"/>
          <w:sz w:val="22"/>
        </w:rPr>
        <w:t> </w:t>
      </w:r>
      <w:r>
        <w:rPr>
          <w:sz w:val="22"/>
        </w:rPr>
        <w:t>for</w:t>
      </w:r>
      <w:r>
        <w:rPr>
          <w:spacing w:val="-5"/>
          <w:sz w:val="22"/>
        </w:rPr>
        <w:t> </w:t>
      </w:r>
      <w:r>
        <w:rPr>
          <w:sz w:val="22"/>
        </w:rPr>
        <w:t>retaining</w:t>
      </w:r>
      <w:r>
        <w:rPr>
          <w:spacing w:val="-3"/>
          <w:sz w:val="22"/>
        </w:rPr>
        <w:t> </w:t>
      </w:r>
      <w:r>
        <w:rPr>
          <w:sz w:val="22"/>
        </w:rPr>
        <w:t>wall</w:t>
      </w:r>
      <w:r>
        <w:rPr>
          <w:spacing w:val="-2"/>
          <w:sz w:val="22"/>
        </w:rPr>
        <w:t> </w:t>
      </w:r>
      <w:r>
        <w:rPr>
          <w:sz w:val="22"/>
        </w:rPr>
        <w:t>for</w:t>
      </w:r>
      <w:r>
        <w:rPr>
          <w:spacing w:val="-3"/>
          <w:sz w:val="22"/>
        </w:rPr>
        <w:t> </w:t>
      </w:r>
      <w:r>
        <w:rPr>
          <w:sz w:val="22"/>
        </w:rPr>
        <w:t>hill</w:t>
      </w:r>
      <w:r>
        <w:rPr>
          <w:spacing w:val="-5"/>
          <w:sz w:val="22"/>
        </w:rPr>
        <w:t> </w:t>
      </w:r>
      <w:r>
        <w:rPr>
          <w:sz w:val="22"/>
        </w:rPr>
        <w:t>area:</w:t>
      </w:r>
      <w:r>
        <w:rPr>
          <w:spacing w:val="-5"/>
          <w:sz w:val="22"/>
        </w:rPr>
        <w:t> </w:t>
      </w:r>
      <w:r>
        <w:rPr>
          <w:sz w:val="22"/>
        </w:rPr>
        <w:t>Part</w:t>
      </w:r>
      <w:r>
        <w:rPr>
          <w:spacing w:val="-2"/>
          <w:sz w:val="22"/>
        </w:rPr>
        <w:t> </w:t>
      </w:r>
      <w:r>
        <w:rPr>
          <w:sz w:val="22"/>
        </w:rPr>
        <w:t>2</w:t>
      </w:r>
      <w:r>
        <w:rPr>
          <w:spacing w:val="-3"/>
          <w:sz w:val="22"/>
        </w:rPr>
        <w:t> </w:t>
      </w:r>
      <w:r>
        <w:rPr>
          <w:sz w:val="22"/>
        </w:rPr>
        <w:t>Design</w:t>
      </w:r>
      <w:r>
        <w:rPr>
          <w:spacing w:val="-3"/>
          <w:sz w:val="22"/>
        </w:rPr>
        <w:t> </w:t>
      </w:r>
      <w:r>
        <w:rPr>
          <w:sz w:val="22"/>
        </w:rPr>
        <w:t>of retaining/breast walls.</w:t>
      </w:r>
    </w:p>
    <w:p>
      <w:pPr>
        <w:pStyle w:val="ListParagraph"/>
        <w:numPr>
          <w:ilvl w:val="1"/>
          <w:numId w:val="110"/>
        </w:numPr>
        <w:tabs>
          <w:tab w:pos="885" w:val="left" w:leader="none"/>
        </w:tabs>
        <w:spacing w:line="244" w:lineRule="auto" w:before="0" w:after="0"/>
        <w:ind w:left="885" w:right="731" w:hanging="360"/>
        <w:jc w:val="left"/>
        <w:rPr>
          <w:sz w:val="22"/>
        </w:rPr>
      </w:pPr>
      <w:r>
        <w:rPr>
          <w:sz w:val="22"/>
        </w:rPr>
        <w:t>IS</w:t>
      </w:r>
      <w:r>
        <w:rPr>
          <w:spacing w:val="-2"/>
          <w:sz w:val="22"/>
        </w:rPr>
        <w:t> </w:t>
      </w:r>
      <w:r>
        <w:rPr>
          <w:sz w:val="22"/>
        </w:rPr>
        <w:t>14458</w:t>
      </w:r>
      <w:r>
        <w:rPr>
          <w:spacing w:val="-2"/>
          <w:sz w:val="22"/>
        </w:rPr>
        <w:t> </w:t>
      </w:r>
      <w:r>
        <w:rPr>
          <w:sz w:val="22"/>
        </w:rPr>
        <w:t>(Part</w:t>
      </w:r>
      <w:r>
        <w:rPr>
          <w:spacing w:val="-4"/>
          <w:sz w:val="22"/>
        </w:rPr>
        <w:t> </w:t>
      </w:r>
      <w:r>
        <w:rPr>
          <w:sz w:val="22"/>
        </w:rPr>
        <w:t>3):</w:t>
      </w:r>
      <w:r>
        <w:rPr>
          <w:spacing w:val="-1"/>
          <w:sz w:val="22"/>
        </w:rPr>
        <w:t> </w:t>
      </w:r>
      <w:r>
        <w:rPr>
          <w:sz w:val="22"/>
        </w:rPr>
        <w:t>1998</w:t>
      </w:r>
      <w:r>
        <w:rPr>
          <w:spacing w:val="-2"/>
          <w:sz w:val="22"/>
        </w:rPr>
        <w:t> </w:t>
      </w:r>
      <w:r>
        <w:rPr>
          <w:sz w:val="22"/>
        </w:rPr>
        <w:t>Guidelines</w:t>
      </w:r>
      <w:r>
        <w:rPr>
          <w:spacing w:val="-2"/>
          <w:sz w:val="22"/>
        </w:rPr>
        <w:t> </w:t>
      </w:r>
      <w:r>
        <w:rPr>
          <w:sz w:val="22"/>
        </w:rPr>
        <w:t>for</w:t>
      </w:r>
      <w:r>
        <w:rPr>
          <w:spacing w:val="-4"/>
          <w:sz w:val="22"/>
        </w:rPr>
        <w:t> </w:t>
      </w:r>
      <w:r>
        <w:rPr>
          <w:sz w:val="22"/>
        </w:rPr>
        <w:t>retaining</w:t>
      </w:r>
      <w:r>
        <w:rPr>
          <w:spacing w:val="-2"/>
          <w:sz w:val="22"/>
        </w:rPr>
        <w:t> </w:t>
      </w:r>
      <w:r>
        <w:rPr>
          <w:sz w:val="22"/>
        </w:rPr>
        <w:t>wall</w:t>
      </w:r>
      <w:r>
        <w:rPr>
          <w:spacing w:val="-1"/>
          <w:sz w:val="22"/>
        </w:rPr>
        <w:t> </w:t>
      </w:r>
      <w:r>
        <w:rPr>
          <w:sz w:val="22"/>
        </w:rPr>
        <w:t>for</w:t>
      </w:r>
      <w:r>
        <w:rPr>
          <w:spacing w:val="-2"/>
          <w:sz w:val="22"/>
        </w:rPr>
        <w:t> </w:t>
      </w:r>
      <w:r>
        <w:rPr>
          <w:sz w:val="22"/>
        </w:rPr>
        <w:t>hill</w:t>
      </w:r>
      <w:r>
        <w:rPr>
          <w:spacing w:val="-4"/>
          <w:sz w:val="22"/>
        </w:rPr>
        <w:t> </w:t>
      </w:r>
      <w:r>
        <w:rPr>
          <w:sz w:val="22"/>
        </w:rPr>
        <w:t>area:</w:t>
      </w:r>
      <w:r>
        <w:rPr>
          <w:spacing w:val="-4"/>
          <w:sz w:val="22"/>
        </w:rPr>
        <w:t> </w:t>
      </w:r>
      <w:r>
        <w:rPr>
          <w:sz w:val="22"/>
        </w:rPr>
        <w:t>Part</w:t>
      </w:r>
      <w:r>
        <w:rPr>
          <w:spacing w:val="-1"/>
          <w:sz w:val="22"/>
        </w:rPr>
        <w:t> </w:t>
      </w:r>
      <w:r>
        <w:rPr>
          <w:sz w:val="22"/>
        </w:rPr>
        <w:t>3</w:t>
      </w:r>
      <w:r>
        <w:rPr>
          <w:spacing w:val="-2"/>
          <w:sz w:val="22"/>
        </w:rPr>
        <w:t> </w:t>
      </w:r>
      <w:r>
        <w:rPr>
          <w:sz w:val="22"/>
        </w:rPr>
        <w:t>Construction</w:t>
      </w:r>
      <w:r>
        <w:rPr>
          <w:spacing w:val="-5"/>
          <w:sz w:val="22"/>
        </w:rPr>
        <w:t> </w:t>
      </w:r>
      <w:r>
        <w:rPr>
          <w:sz w:val="22"/>
        </w:rPr>
        <w:t>of</w:t>
      </w:r>
      <w:r>
        <w:rPr>
          <w:spacing w:val="-2"/>
          <w:sz w:val="22"/>
        </w:rPr>
        <w:t> </w:t>
      </w:r>
      <w:r>
        <w:rPr>
          <w:sz w:val="22"/>
        </w:rPr>
        <w:t>dry stone walls.</w:t>
      </w:r>
    </w:p>
    <w:p>
      <w:pPr>
        <w:pStyle w:val="ListParagraph"/>
        <w:numPr>
          <w:ilvl w:val="1"/>
          <w:numId w:val="110"/>
        </w:numPr>
        <w:tabs>
          <w:tab w:pos="885" w:val="left" w:leader="none"/>
        </w:tabs>
        <w:spacing w:line="244" w:lineRule="auto" w:before="0" w:after="0"/>
        <w:ind w:left="885" w:right="935" w:hanging="360"/>
        <w:jc w:val="left"/>
        <w:rPr>
          <w:sz w:val="22"/>
        </w:rPr>
      </w:pPr>
      <w:r>
        <w:rPr>
          <w:sz w:val="22"/>
        </w:rPr>
        <w:t>IS</w:t>
      </w:r>
      <w:r>
        <w:rPr>
          <w:spacing w:val="-2"/>
          <w:sz w:val="22"/>
        </w:rPr>
        <w:t> </w:t>
      </w:r>
      <w:r>
        <w:rPr>
          <w:sz w:val="22"/>
        </w:rPr>
        <w:t>14496</w:t>
      </w:r>
      <w:r>
        <w:rPr>
          <w:spacing w:val="-2"/>
          <w:sz w:val="22"/>
        </w:rPr>
        <w:t> </w:t>
      </w:r>
      <w:r>
        <w:rPr>
          <w:sz w:val="22"/>
        </w:rPr>
        <w:t>(Part</w:t>
      </w:r>
      <w:r>
        <w:rPr>
          <w:spacing w:val="-4"/>
          <w:sz w:val="22"/>
        </w:rPr>
        <w:t> </w:t>
      </w:r>
      <w:r>
        <w:rPr>
          <w:sz w:val="22"/>
        </w:rPr>
        <w:t>2):</w:t>
      </w:r>
      <w:r>
        <w:rPr>
          <w:spacing w:val="-1"/>
          <w:sz w:val="22"/>
        </w:rPr>
        <w:t> </w:t>
      </w:r>
      <w:r>
        <w:rPr>
          <w:sz w:val="22"/>
        </w:rPr>
        <w:t>1998</w:t>
      </w:r>
      <w:r>
        <w:rPr>
          <w:spacing w:val="-2"/>
          <w:sz w:val="22"/>
        </w:rPr>
        <w:t> </w:t>
      </w:r>
      <w:r>
        <w:rPr>
          <w:sz w:val="22"/>
        </w:rPr>
        <w:t>Guidelines</w:t>
      </w:r>
      <w:r>
        <w:rPr>
          <w:spacing w:val="-2"/>
          <w:sz w:val="22"/>
        </w:rPr>
        <w:t> </w:t>
      </w:r>
      <w:r>
        <w:rPr>
          <w:sz w:val="22"/>
        </w:rPr>
        <w:t>for</w:t>
      </w:r>
      <w:r>
        <w:rPr>
          <w:spacing w:val="-2"/>
          <w:sz w:val="22"/>
        </w:rPr>
        <w:t> </w:t>
      </w:r>
      <w:r>
        <w:rPr>
          <w:sz w:val="22"/>
        </w:rPr>
        <w:t>preparation</w:t>
      </w:r>
      <w:r>
        <w:rPr>
          <w:spacing w:val="-2"/>
          <w:sz w:val="22"/>
        </w:rPr>
        <w:t> </w:t>
      </w:r>
      <w:r>
        <w:rPr>
          <w:sz w:val="22"/>
        </w:rPr>
        <w:t>of</w:t>
      </w:r>
      <w:r>
        <w:rPr>
          <w:spacing w:val="-4"/>
          <w:sz w:val="22"/>
        </w:rPr>
        <w:t> </w:t>
      </w:r>
      <w:r>
        <w:rPr>
          <w:sz w:val="22"/>
        </w:rPr>
        <w:t>landslide</w:t>
      </w:r>
      <w:r>
        <w:rPr>
          <w:spacing w:val="-1"/>
          <w:sz w:val="22"/>
        </w:rPr>
        <w:t> </w:t>
      </w:r>
      <w:r>
        <w:rPr>
          <w:sz w:val="22"/>
        </w:rPr>
        <w:t>–</w:t>
      </w:r>
      <w:r>
        <w:rPr>
          <w:spacing w:val="-2"/>
          <w:sz w:val="22"/>
        </w:rPr>
        <w:t> </w:t>
      </w:r>
      <w:r>
        <w:rPr>
          <w:sz w:val="22"/>
        </w:rPr>
        <w:t>Hazard</w:t>
      </w:r>
      <w:r>
        <w:rPr>
          <w:spacing w:val="-5"/>
          <w:sz w:val="22"/>
        </w:rPr>
        <w:t> </w:t>
      </w:r>
      <w:r>
        <w:rPr>
          <w:sz w:val="22"/>
        </w:rPr>
        <w:t>zonation</w:t>
      </w:r>
      <w:r>
        <w:rPr>
          <w:spacing w:val="-5"/>
          <w:sz w:val="22"/>
        </w:rPr>
        <w:t> </w:t>
      </w:r>
      <w:r>
        <w:rPr>
          <w:sz w:val="22"/>
        </w:rPr>
        <w:t>maps</w:t>
      </w:r>
      <w:r>
        <w:rPr>
          <w:spacing w:val="-4"/>
          <w:sz w:val="22"/>
        </w:rPr>
        <w:t> </w:t>
      </w:r>
      <w:r>
        <w:rPr>
          <w:sz w:val="22"/>
        </w:rPr>
        <w:t>in mountainous terrains: Part 2 Macro-zonation.</w:t>
      </w:r>
    </w:p>
    <w:p>
      <w:pPr>
        <w:pStyle w:val="Heading5"/>
        <w:spacing w:before="119"/>
      </w:pPr>
      <w:r>
        <w:rPr>
          <w:spacing w:val="-2"/>
        </w:rPr>
        <w:t>Note:</w:t>
      </w:r>
    </w:p>
    <w:p>
      <w:pPr>
        <w:pStyle w:val="BodyText"/>
        <w:spacing w:line="244" w:lineRule="auto" w:before="7"/>
        <w:ind w:right="576"/>
      </w:pPr>
      <w:r>
        <w:rPr/>
        <w:t>Whenever an Indian Standard including those referred in the National Building Code, the latest revision</w:t>
      </w:r>
      <w:r>
        <w:rPr>
          <w:spacing w:val="-2"/>
        </w:rPr>
        <w:t> </w:t>
      </w:r>
      <w:r>
        <w:rPr/>
        <w:t>of</w:t>
      </w:r>
      <w:r>
        <w:rPr>
          <w:spacing w:val="-4"/>
        </w:rPr>
        <w:t> </w:t>
      </w:r>
      <w:r>
        <w:rPr/>
        <w:t>the</w:t>
      </w:r>
      <w:r>
        <w:rPr>
          <w:spacing w:val="-4"/>
        </w:rPr>
        <w:t> </w:t>
      </w:r>
      <w:r>
        <w:rPr/>
        <w:t>same</w:t>
      </w:r>
      <w:r>
        <w:rPr>
          <w:spacing w:val="-4"/>
        </w:rPr>
        <w:t> </w:t>
      </w:r>
      <w:r>
        <w:rPr/>
        <w:t>shall</w:t>
      </w:r>
      <w:r>
        <w:rPr>
          <w:spacing w:val="-1"/>
        </w:rPr>
        <w:t> </w:t>
      </w:r>
      <w:r>
        <w:rPr/>
        <w:t>be</w:t>
      </w:r>
      <w:r>
        <w:rPr>
          <w:spacing w:val="-2"/>
        </w:rPr>
        <w:t> </w:t>
      </w:r>
      <w:r>
        <w:rPr/>
        <w:t>followed</w:t>
      </w:r>
      <w:r>
        <w:rPr>
          <w:spacing w:val="-2"/>
        </w:rPr>
        <w:t> </w:t>
      </w:r>
      <w:r>
        <w:rPr/>
        <w:t>except specific</w:t>
      </w:r>
      <w:r>
        <w:rPr>
          <w:spacing w:val="-4"/>
        </w:rPr>
        <w:t> </w:t>
      </w:r>
      <w:r>
        <w:rPr/>
        <w:t>criteria,</w:t>
      </w:r>
      <w:r>
        <w:rPr>
          <w:spacing w:val="-4"/>
        </w:rPr>
        <w:t> </w:t>
      </w:r>
      <w:r>
        <w:rPr/>
        <w:t>if</w:t>
      </w:r>
      <w:r>
        <w:rPr>
          <w:spacing w:val="-4"/>
        </w:rPr>
        <w:t> </w:t>
      </w:r>
      <w:r>
        <w:rPr/>
        <w:t>any,</w:t>
      </w:r>
      <w:r>
        <w:rPr>
          <w:spacing w:val="-4"/>
        </w:rPr>
        <w:t> </w:t>
      </w:r>
      <w:r>
        <w:rPr/>
        <w:t>mentioned</w:t>
      </w:r>
      <w:r>
        <w:rPr>
          <w:spacing w:val="-4"/>
        </w:rPr>
        <w:t> </w:t>
      </w:r>
      <w:r>
        <w:rPr/>
        <w:t>above</w:t>
      </w:r>
      <w:r>
        <w:rPr>
          <w:spacing w:val="-2"/>
        </w:rPr>
        <w:t> </w:t>
      </w:r>
      <w:r>
        <w:rPr/>
        <w:t>against the provisions of that code.</w:t>
      </w:r>
    </w:p>
    <w:p>
      <w:pPr>
        <w:pStyle w:val="BodyText"/>
        <w:spacing w:before="119"/>
        <w:ind w:left="0"/>
      </w:pPr>
    </w:p>
    <w:p>
      <w:pPr>
        <w:pStyle w:val="Heading2"/>
        <w:numPr>
          <w:ilvl w:val="1"/>
          <w:numId w:val="2"/>
        </w:numPr>
        <w:tabs>
          <w:tab w:pos="739" w:val="left" w:leader="none"/>
        </w:tabs>
        <w:spacing w:line="240" w:lineRule="auto" w:before="0" w:after="0"/>
        <w:ind w:left="739" w:right="0" w:hanging="574"/>
        <w:jc w:val="left"/>
        <w:rPr>
          <w:color w:val="00AF50"/>
        </w:rPr>
      </w:pPr>
      <w:bookmarkStart w:name="_TOC_250068" w:id="60"/>
      <w:r>
        <w:rPr>
          <w:color w:val="00AF50"/>
        </w:rPr>
        <w:t>Structural</w:t>
      </w:r>
      <w:r>
        <w:rPr>
          <w:color w:val="00AF50"/>
          <w:spacing w:val="-6"/>
        </w:rPr>
        <w:t> </w:t>
      </w:r>
      <w:r>
        <w:rPr>
          <w:color w:val="00AF50"/>
        </w:rPr>
        <w:t>Design</w:t>
      </w:r>
      <w:r>
        <w:rPr>
          <w:color w:val="00AF50"/>
          <w:spacing w:val="-6"/>
        </w:rPr>
        <w:t> </w:t>
      </w:r>
      <w:r>
        <w:rPr>
          <w:color w:val="00AF50"/>
        </w:rPr>
        <w:t>Basis</w:t>
      </w:r>
      <w:r>
        <w:rPr>
          <w:color w:val="00AF50"/>
          <w:spacing w:val="-5"/>
        </w:rPr>
        <w:t> </w:t>
      </w:r>
      <w:r>
        <w:rPr>
          <w:color w:val="00AF50"/>
        </w:rPr>
        <w:t>Report</w:t>
      </w:r>
      <w:r>
        <w:rPr>
          <w:color w:val="00AF50"/>
          <w:spacing w:val="-6"/>
        </w:rPr>
        <w:t> </w:t>
      </w:r>
      <w:bookmarkEnd w:id="60"/>
      <w:r>
        <w:rPr>
          <w:color w:val="00AF50"/>
          <w:spacing w:val="-2"/>
        </w:rPr>
        <w:t>(SDBR)</w:t>
      </w:r>
    </w:p>
    <w:p>
      <w:pPr>
        <w:pStyle w:val="BodyText"/>
        <w:spacing w:before="127"/>
        <w:ind w:right="584"/>
      </w:pPr>
      <w:r>
        <w:rPr/>
        <w:t>The</w:t>
      </w:r>
      <w:r>
        <w:rPr>
          <w:spacing w:val="-14"/>
        </w:rPr>
        <w:t> </w:t>
      </w:r>
      <w:r>
        <w:rPr/>
        <w:t>SDBR</w:t>
      </w:r>
      <w:r>
        <w:rPr>
          <w:spacing w:val="-14"/>
        </w:rPr>
        <w:t> </w:t>
      </w:r>
      <w:r>
        <w:rPr>
          <w:b/>
        </w:rPr>
        <w:t>(Appendix-14)</w:t>
      </w:r>
      <w:r>
        <w:rPr>
          <w:b/>
          <w:spacing w:val="-16"/>
        </w:rPr>
        <w:t> </w:t>
      </w:r>
      <w:r>
        <w:rPr/>
        <w:t>consists</w:t>
      </w:r>
      <w:r>
        <w:rPr>
          <w:spacing w:val="-14"/>
        </w:rPr>
        <w:t> </w:t>
      </w:r>
      <w:r>
        <w:rPr/>
        <w:t>of</w:t>
      </w:r>
      <w:r>
        <w:rPr>
          <w:spacing w:val="-13"/>
        </w:rPr>
        <w:t> </w:t>
      </w:r>
      <w:r>
        <w:rPr/>
        <w:t>basis</w:t>
      </w:r>
      <w:r>
        <w:rPr>
          <w:spacing w:val="-14"/>
        </w:rPr>
        <w:t> </w:t>
      </w:r>
      <w:r>
        <w:rPr/>
        <w:t>for</w:t>
      </w:r>
      <w:r>
        <w:rPr>
          <w:spacing w:val="-14"/>
        </w:rPr>
        <w:t> </w:t>
      </w:r>
      <w:r>
        <w:rPr/>
        <w:t>designing</w:t>
      </w:r>
      <w:r>
        <w:rPr>
          <w:spacing w:val="-14"/>
        </w:rPr>
        <w:t> </w:t>
      </w:r>
      <w:r>
        <w:rPr/>
        <w:t>the</w:t>
      </w:r>
      <w:r>
        <w:rPr>
          <w:spacing w:val="-14"/>
        </w:rPr>
        <w:t> </w:t>
      </w:r>
      <w:r>
        <w:rPr/>
        <w:t>building.</w:t>
      </w:r>
      <w:r>
        <w:rPr>
          <w:spacing w:val="-15"/>
        </w:rPr>
        <w:t> </w:t>
      </w:r>
      <w:r>
        <w:rPr/>
        <w:t>It</w:t>
      </w:r>
      <w:r>
        <w:rPr>
          <w:spacing w:val="-14"/>
        </w:rPr>
        <w:t> </w:t>
      </w:r>
      <w:r>
        <w:rPr/>
        <w:t>includes</w:t>
      </w:r>
      <w:r>
        <w:rPr>
          <w:spacing w:val="-13"/>
        </w:rPr>
        <w:t> </w:t>
      </w:r>
      <w:r>
        <w:rPr/>
        <w:t>four</w:t>
      </w:r>
      <w:r>
        <w:rPr>
          <w:spacing w:val="-14"/>
        </w:rPr>
        <w:t> </w:t>
      </w:r>
      <w:r>
        <w:rPr/>
        <w:t>parts</w:t>
      </w:r>
      <w:r>
        <w:rPr>
          <w:spacing w:val="-14"/>
        </w:rPr>
        <w:t> </w:t>
      </w:r>
      <w:r>
        <w:rPr/>
        <w:t>as</w:t>
      </w:r>
      <w:r>
        <w:rPr>
          <w:spacing w:val="-14"/>
        </w:rPr>
        <w:t> </w:t>
      </w:r>
      <w:r>
        <w:rPr/>
        <w:t>provided </w:t>
      </w:r>
      <w:r>
        <w:rPr>
          <w:spacing w:val="-2"/>
        </w:rPr>
        <w:t>below:</w:t>
      </w:r>
    </w:p>
    <w:p>
      <w:pPr>
        <w:pStyle w:val="ListParagraph"/>
        <w:numPr>
          <w:ilvl w:val="0"/>
          <w:numId w:val="112"/>
        </w:numPr>
        <w:tabs>
          <w:tab w:pos="392" w:val="left" w:leader="none"/>
        </w:tabs>
        <w:spacing w:line="240" w:lineRule="auto" w:before="118" w:after="0"/>
        <w:ind w:left="392" w:right="0" w:hanging="227"/>
        <w:jc w:val="left"/>
        <w:rPr>
          <w:sz w:val="22"/>
        </w:rPr>
      </w:pPr>
      <w:r>
        <w:rPr>
          <w:sz w:val="22"/>
        </w:rPr>
        <w:t>Part</w:t>
      </w:r>
      <w:r>
        <w:rPr>
          <w:spacing w:val="-3"/>
          <w:sz w:val="22"/>
        </w:rPr>
        <w:t> </w:t>
      </w:r>
      <w:r>
        <w:rPr>
          <w:sz w:val="22"/>
        </w:rPr>
        <w:t>1:</w:t>
      </w:r>
      <w:r>
        <w:rPr>
          <w:spacing w:val="-3"/>
          <w:sz w:val="22"/>
        </w:rPr>
        <w:t> </w:t>
      </w:r>
      <w:r>
        <w:rPr>
          <w:sz w:val="22"/>
        </w:rPr>
        <w:t>General</w:t>
      </w:r>
      <w:r>
        <w:rPr>
          <w:spacing w:val="-5"/>
          <w:sz w:val="22"/>
        </w:rPr>
        <w:t> </w:t>
      </w:r>
      <w:r>
        <w:rPr>
          <w:spacing w:val="-2"/>
          <w:sz w:val="22"/>
        </w:rPr>
        <w:t>information/data</w:t>
      </w:r>
    </w:p>
    <w:p>
      <w:pPr>
        <w:pStyle w:val="ListParagraph"/>
        <w:numPr>
          <w:ilvl w:val="0"/>
          <w:numId w:val="112"/>
        </w:numPr>
        <w:tabs>
          <w:tab w:pos="403" w:val="left" w:leader="none"/>
        </w:tabs>
        <w:spacing w:line="240" w:lineRule="auto" w:before="122" w:after="0"/>
        <w:ind w:left="403" w:right="0" w:hanging="238"/>
        <w:jc w:val="left"/>
        <w:rPr>
          <w:sz w:val="22"/>
        </w:rPr>
      </w:pPr>
      <w:r>
        <w:rPr>
          <w:sz w:val="22"/>
        </w:rPr>
        <w:t>Part</w:t>
      </w:r>
      <w:r>
        <w:rPr>
          <w:spacing w:val="-3"/>
          <w:sz w:val="22"/>
        </w:rPr>
        <w:t> </w:t>
      </w:r>
      <w:r>
        <w:rPr>
          <w:sz w:val="22"/>
        </w:rPr>
        <w:t>2:</w:t>
      </w:r>
      <w:r>
        <w:rPr>
          <w:spacing w:val="-2"/>
          <w:sz w:val="22"/>
        </w:rPr>
        <w:t> </w:t>
      </w:r>
      <w:r>
        <w:rPr>
          <w:sz w:val="22"/>
        </w:rPr>
        <w:t>Load</w:t>
      </w:r>
      <w:r>
        <w:rPr>
          <w:spacing w:val="-3"/>
          <w:sz w:val="22"/>
        </w:rPr>
        <w:t> </w:t>
      </w:r>
      <w:r>
        <w:rPr>
          <w:sz w:val="22"/>
        </w:rPr>
        <w:t>bearing</w:t>
      </w:r>
      <w:r>
        <w:rPr>
          <w:spacing w:val="-5"/>
          <w:sz w:val="22"/>
        </w:rPr>
        <w:t> </w:t>
      </w:r>
      <w:r>
        <w:rPr>
          <w:sz w:val="22"/>
        </w:rPr>
        <w:t>masonry</w:t>
      </w:r>
      <w:r>
        <w:rPr>
          <w:spacing w:val="-3"/>
          <w:sz w:val="22"/>
        </w:rPr>
        <w:t> </w:t>
      </w:r>
      <w:r>
        <w:rPr>
          <w:spacing w:val="-2"/>
          <w:sz w:val="22"/>
        </w:rPr>
        <w:t>buildings</w:t>
      </w:r>
    </w:p>
    <w:p>
      <w:pPr>
        <w:pStyle w:val="ListParagraph"/>
        <w:numPr>
          <w:ilvl w:val="0"/>
          <w:numId w:val="112"/>
        </w:numPr>
        <w:tabs>
          <w:tab w:pos="392" w:val="left" w:leader="none"/>
        </w:tabs>
        <w:spacing w:line="240" w:lineRule="auto" w:before="119" w:after="0"/>
        <w:ind w:left="392" w:right="0" w:hanging="227"/>
        <w:jc w:val="left"/>
        <w:rPr>
          <w:sz w:val="22"/>
        </w:rPr>
      </w:pPr>
      <w:r>
        <w:rPr>
          <w:sz w:val="22"/>
        </w:rPr>
        <w:t>Part</w:t>
      </w:r>
      <w:r>
        <w:rPr>
          <w:spacing w:val="-4"/>
          <w:sz w:val="22"/>
        </w:rPr>
        <w:t> </w:t>
      </w:r>
      <w:r>
        <w:rPr>
          <w:sz w:val="22"/>
        </w:rPr>
        <w:t>3:</w:t>
      </w:r>
      <w:r>
        <w:rPr>
          <w:spacing w:val="-3"/>
          <w:sz w:val="22"/>
        </w:rPr>
        <w:t> </w:t>
      </w:r>
      <w:r>
        <w:rPr>
          <w:sz w:val="22"/>
        </w:rPr>
        <w:t>Reinforced</w:t>
      </w:r>
      <w:r>
        <w:rPr>
          <w:spacing w:val="-4"/>
          <w:sz w:val="22"/>
        </w:rPr>
        <w:t> </w:t>
      </w:r>
      <w:r>
        <w:rPr>
          <w:sz w:val="22"/>
        </w:rPr>
        <w:t>concrete</w:t>
      </w:r>
      <w:r>
        <w:rPr>
          <w:spacing w:val="-4"/>
          <w:sz w:val="22"/>
        </w:rPr>
        <w:t> </w:t>
      </w:r>
      <w:r>
        <w:rPr>
          <w:spacing w:val="-2"/>
          <w:sz w:val="22"/>
        </w:rPr>
        <w:t>buildings</w:t>
      </w:r>
    </w:p>
    <w:p>
      <w:pPr>
        <w:pStyle w:val="ListParagraph"/>
        <w:numPr>
          <w:ilvl w:val="0"/>
          <w:numId w:val="112"/>
        </w:numPr>
        <w:tabs>
          <w:tab w:pos="403" w:val="left" w:leader="none"/>
        </w:tabs>
        <w:spacing w:line="240" w:lineRule="auto" w:before="121" w:after="0"/>
        <w:ind w:left="403" w:right="0" w:hanging="238"/>
        <w:jc w:val="left"/>
        <w:rPr>
          <w:sz w:val="22"/>
        </w:rPr>
      </w:pPr>
      <w:r>
        <w:rPr>
          <w:sz w:val="22"/>
        </w:rPr>
        <w:t>Part</w:t>
      </w:r>
      <w:r>
        <w:rPr>
          <w:spacing w:val="-5"/>
          <w:sz w:val="22"/>
        </w:rPr>
        <w:t> </w:t>
      </w:r>
      <w:r>
        <w:rPr>
          <w:sz w:val="22"/>
        </w:rPr>
        <w:t>4:</w:t>
      </w:r>
      <w:r>
        <w:rPr>
          <w:spacing w:val="-2"/>
          <w:sz w:val="22"/>
        </w:rPr>
        <w:t> </w:t>
      </w:r>
      <w:r>
        <w:rPr>
          <w:sz w:val="22"/>
        </w:rPr>
        <w:t>Steel</w:t>
      </w:r>
      <w:r>
        <w:rPr>
          <w:spacing w:val="-2"/>
          <w:sz w:val="22"/>
        </w:rPr>
        <w:t> buildings</w:t>
      </w:r>
    </w:p>
    <w:p>
      <w:pPr>
        <w:pStyle w:val="BodyText"/>
        <w:spacing w:before="241"/>
        <w:ind w:left="0"/>
      </w:pPr>
    </w:p>
    <w:p>
      <w:pPr>
        <w:pStyle w:val="BodyText"/>
        <w:ind w:right="586"/>
        <w:jc w:val="both"/>
      </w:pPr>
      <w:r>
        <w:rPr/>
        <w:t>In</w:t>
      </w:r>
      <w:r>
        <w:rPr>
          <w:spacing w:val="-7"/>
        </w:rPr>
        <w:t> </w:t>
      </w:r>
      <w:r>
        <w:rPr/>
        <w:t>compliance</w:t>
      </w:r>
      <w:r>
        <w:rPr>
          <w:spacing w:val="-7"/>
        </w:rPr>
        <w:t> </w:t>
      </w:r>
      <w:r>
        <w:rPr/>
        <w:t>of</w:t>
      </w:r>
      <w:r>
        <w:rPr>
          <w:spacing w:val="-6"/>
        </w:rPr>
        <w:t> </w:t>
      </w:r>
      <w:r>
        <w:rPr/>
        <w:t>the</w:t>
      </w:r>
      <w:r>
        <w:rPr>
          <w:spacing w:val="-7"/>
        </w:rPr>
        <w:t> </w:t>
      </w:r>
      <w:r>
        <w:rPr/>
        <w:t>design</w:t>
      </w:r>
      <w:r>
        <w:rPr>
          <w:spacing w:val="-10"/>
        </w:rPr>
        <w:t> </w:t>
      </w:r>
      <w:r>
        <w:rPr/>
        <w:t>with</w:t>
      </w:r>
      <w:r>
        <w:rPr>
          <w:spacing w:val="-7"/>
        </w:rPr>
        <w:t> </w:t>
      </w:r>
      <w:r>
        <w:rPr/>
        <w:t>the</w:t>
      </w:r>
      <w:r>
        <w:rPr>
          <w:spacing w:val="-7"/>
        </w:rPr>
        <w:t> </w:t>
      </w:r>
      <w:r>
        <w:rPr/>
        <w:t>relevant</w:t>
      </w:r>
      <w:r>
        <w:rPr>
          <w:spacing w:val="-6"/>
        </w:rPr>
        <w:t> </w:t>
      </w:r>
      <w:r>
        <w:rPr/>
        <w:t>Indian</w:t>
      </w:r>
      <w:r>
        <w:rPr>
          <w:spacing w:val="-7"/>
        </w:rPr>
        <w:t> </w:t>
      </w:r>
      <w:r>
        <w:rPr/>
        <w:t>Standards</w:t>
      </w:r>
      <w:r>
        <w:rPr>
          <w:spacing w:val="-6"/>
        </w:rPr>
        <w:t> </w:t>
      </w:r>
      <w:r>
        <w:rPr/>
        <w:t>mentioned</w:t>
      </w:r>
      <w:r>
        <w:rPr>
          <w:spacing w:val="-7"/>
        </w:rPr>
        <w:t> </w:t>
      </w:r>
      <w:r>
        <w:rPr/>
        <w:t>in</w:t>
      </w:r>
      <w:r>
        <w:rPr>
          <w:spacing w:val="-7"/>
        </w:rPr>
        <w:t> </w:t>
      </w:r>
      <w:r>
        <w:rPr/>
        <w:t>NBC</w:t>
      </w:r>
      <w:r>
        <w:rPr>
          <w:spacing w:val="-5"/>
        </w:rPr>
        <w:t> </w:t>
      </w:r>
      <w:r>
        <w:rPr/>
        <w:t>2016,</w:t>
      </w:r>
      <w:r>
        <w:rPr>
          <w:spacing w:val="-6"/>
        </w:rPr>
        <w:t> </w:t>
      </w:r>
      <w:r>
        <w:rPr/>
        <w:t>the</w:t>
      </w:r>
      <w:r>
        <w:rPr>
          <w:spacing w:val="-7"/>
        </w:rPr>
        <w:t> </w:t>
      </w:r>
      <w:r>
        <w:rPr/>
        <w:t>registered/ licensed engineer/ structural engineer/ principal design consultant shall submit a SDBR for structures of different complexities, as given in </w:t>
      </w:r>
      <w:r>
        <w:rPr>
          <w:i/>
        </w:rPr>
        <w:t>paragraph 11.3 of this guidelines, </w:t>
      </w:r>
      <w:r>
        <w:rPr/>
        <w:t>along with the drawings and documents to be submitted with the application. The SDBR shall include the parts as detailed below:</w:t>
      </w:r>
    </w:p>
    <w:p>
      <w:pPr>
        <w:pStyle w:val="ListParagraph"/>
        <w:numPr>
          <w:ilvl w:val="0"/>
          <w:numId w:val="113"/>
        </w:numPr>
        <w:tabs>
          <w:tab w:pos="392" w:val="left" w:leader="none"/>
        </w:tabs>
        <w:spacing w:line="240" w:lineRule="auto" w:before="119" w:after="0"/>
        <w:ind w:left="392" w:right="0" w:hanging="227"/>
        <w:jc w:val="both"/>
        <w:rPr>
          <w:sz w:val="22"/>
        </w:rPr>
      </w:pPr>
      <w:r>
        <w:rPr>
          <w:sz w:val="22"/>
        </w:rPr>
        <w:t>Part</w:t>
      </w:r>
      <w:r>
        <w:rPr>
          <w:spacing w:val="-2"/>
          <w:sz w:val="22"/>
        </w:rPr>
        <w:t> </w:t>
      </w:r>
      <w:r>
        <w:rPr>
          <w:spacing w:val="-10"/>
          <w:sz w:val="22"/>
        </w:rPr>
        <w:t>1</w:t>
      </w:r>
    </w:p>
    <w:p>
      <w:pPr>
        <w:pStyle w:val="ListParagraph"/>
        <w:numPr>
          <w:ilvl w:val="0"/>
          <w:numId w:val="113"/>
        </w:numPr>
        <w:tabs>
          <w:tab w:pos="403" w:val="left" w:leader="none"/>
        </w:tabs>
        <w:spacing w:line="240" w:lineRule="auto" w:before="121" w:after="0"/>
        <w:ind w:left="403" w:right="0" w:hanging="238"/>
        <w:jc w:val="both"/>
        <w:rPr>
          <w:sz w:val="22"/>
        </w:rPr>
      </w:pPr>
      <w:r>
        <w:rPr>
          <w:sz w:val="22"/>
        </w:rPr>
        <w:t>Part</w:t>
      </w:r>
      <w:r>
        <w:rPr>
          <w:spacing w:val="-4"/>
          <w:sz w:val="22"/>
        </w:rPr>
        <w:t> </w:t>
      </w:r>
      <w:r>
        <w:rPr>
          <w:sz w:val="22"/>
        </w:rPr>
        <w:t>2,</w:t>
      </w:r>
      <w:r>
        <w:rPr>
          <w:spacing w:val="-2"/>
          <w:sz w:val="22"/>
        </w:rPr>
        <w:t> </w:t>
      </w:r>
      <w:r>
        <w:rPr>
          <w:sz w:val="22"/>
        </w:rPr>
        <w:t>Part</w:t>
      </w:r>
      <w:r>
        <w:rPr>
          <w:spacing w:val="-2"/>
          <w:sz w:val="22"/>
        </w:rPr>
        <w:t> </w:t>
      </w:r>
      <w:r>
        <w:rPr>
          <w:sz w:val="22"/>
        </w:rPr>
        <w:t>3</w:t>
      </w:r>
      <w:r>
        <w:rPr>
          <w:spacing w:val="-2"/>
          <w:sz w:val="22"/>
        </w:rPr>
        <w:t> </w:t>
      </w:r>
      <w:r>
        <w:rPr>
          <w:sz w:val="22"/>
        </w:rPr>
        <w:t>or</w:t>
      </w:r>
      <w:r>
        <w:rPr>
          <w:spacing w:val="-2"/>
          <w:sz w:val="22"/>
        </w:rPr>
        <w:t> </w:t>
      </w:r>
      <w:r>
        <w:rPr>
          <w:sz w:val="22"/>
        </w:rPr>
        <w:t>Part</w:t>
      </w:r>
      <w:r>
        <w:rPr>
          <w:spacing w:val="-2"/>
          <w:sz w:val="22"/>
        </w:rPr>
        <w:t> </w:t>
      </w:r>
      <w:r>
        <w:rPr>
          <w:sz w:val="22"/>
        </w:rPr>
        <w:t>4</w:t>
      </w:r>
      <w:r>
        <w:rPr>
          <w:spacing w:val="-5"/>
          <w:sz w:val="22"/>
        </w:rPr>
        <w:t> </w:t>
      </w:r>
      <w:r>
        <w:rPr>
          <w:sz w:val="22"/>
        </w:rPr>
        <w:t>(whichever</w:t>
      </w:r>
      <w:r>
        <w:rPr>
          <w:spacing w:val="-4"/>
          <w:sz w:val="22"/>
        </w:rPr>
        <w:t> </w:t>
      </w:r>
      <w:r>
        <w:rPr>
          <w:sz w:val="22"/>
        </w:rPr>
        <w:t>is</w:t>
      </w:r>
      <w:r>
        <w:rPr>
          <w:spacing w:val="-4"/>
          <w:sz w:val="22"/>
        </w:rPr>
        <w:t> </w:t>
      </w:r>
      <w:r>
        <w:rPr>
          <w:spacing w:val="-2"/>
          <w:sz w:val="22"/>
        </w:rPr>
        <w:t>applicable)</w:t>
      </w:r>
    </w:p>
    <w:p>
      <w:pPr>
        <w:pStyle w:val="BodyText"/>
        <w:spacing w:before="119"/>
        <w:jc w:val="both"/>
      </w:pPr>
      <w:r>
        <w:rPr/>
        <w:t>SDBR</w:t>
      </w:r>
      <w:r>
        <w:rPr>
          <w:spacing w:val="-6"/>
        </w:rPr>
        <w:t> </w:t>
      </w:r>
      <w:r>
        <w:rPr/>
        <w:t>shall</w:t>
      </w:r>
      <w:r>
        <w:rPr>
          <w:spacing w:val="-4"/>
        </w:rPr>
        <w:t> </w:t>
      </w:r>
      <w:r>
        <w:rPr/>
        <w:t>be</w:t>
      </w:r>
      <w:r>
        <w:rPr>
          <w:spacing w:val="-3"/>
        </w:rPr>
        <w:t> </w:t>
      </w:r>
      <w:r>
        <w:rPr/>
        <w:t>submitted</w:t>
      </w:r>
      <w:r>
        <w:rPr>
          <w:spacing w:val="-2"/>
        </w:rPr>
        <w:t> </w:t>
      </w:r>
      <w:r>
        <w:rPr/>
        <w:t>to</w:t>
      </w:r>
      <w:r>
        <w:rPr>
          <w:spacing w:val="-3"/>
        </w:rPr>
        <w:t> </w:t>
      </w:r>
      <w:r>
        <w:rPr/>
        <w:t>the</w:t>
      </w:r>
      <w:r>
        <w:rPr>
          <w:spacing w:val="-1"/>
        </w:rPr>
        <w:t> </w:t>
      </w:r>
      <w:r>
        <w:rPr/>
        <w:t>LTP</w:t>
      </w:r>
      <w:r>
        <w:rPr>
          <w:spacing w:val="-6"/>
        </w:rPr>
        <w:t> </w:t>
      </w:r>
      <w:r>
        <w:rPr/>
        <w:t>in</w:t>
      </w:r>
      <w:r>
        <w:rPr>
          <w:spacing w:val="-5"/>
        </w:rPr>
        <w:t> </w:t>
      </w:r>
      <w:r>
        <w:rPr/>
        <w:t>accordance</w:t>
      </w:r>
      <w:r>
        <w:rPr>
          <w:spacing w:val="-3"/>
        </w:rPr>
        <w:t> </w:t>
      </w:r>
      <w:r>
        <w:rPr/>
        <w:t>with</w:t>
      </w:r>
      <w:r>
        <w:rPr>
          <w:spacing w:val="-1"/>
        </w:rPr>
        <w:t> </w:t>
      </w:r>
      <w:r>
        <w:rPr>
          <w:b/>
        </w:rPr>
        <w:t>Chapter-14</w:t>
      </w:r>
      <w:r>
        <w:rPr>
          <w:b/>
          <w:spacing w:val="-3"/>
        </w:rPr>
        <w:t> </w:t>
      </w:r>
      <w:r>
        <w:rPr/>
        <w:t>of</w:t>
      </w:r>
      <w:r>
        <w:rPr>
          <w:spacing w:val="-4"/>
        </w:rPr>
        <w:t> </w:t>
      </w:r>
      <w:r>
        <w:rPr/>
        <w:t>these</w:t>
      </w:r>
      <w:r>
        <w:rPr>
          <w:spacing w:val="-1"/>
        </w:rPr>
        <w:t> </w:t>
      </w:r>
      <w:r>
        <w:rPr>
          <w:spacing w:val="-2"/>
        </w:rPr>
        <w:t>byelaws.</w:t>
      </w:r>
    </w:p>
    <w:p>
      <w:pPr>
        <w:pStyle w:val="BodyText"/>
        <w:spacing w:before="242"/>
        <w:ind w:left="0"/>
      </w:pPr>
    </w:p>
    <w:p>
      <w:pPr>
        <w:pStyle w:val="Heading2"/>
        <w:numPr>
          <w:ilvl w:val="1"/>
          <w:numId w:val="2"/>
        </w:numPr>
        <w:tabs>
          <w:tab w:pos="739" w:val="left" w:leader="none"/>
        </w:tabs>
        <w:spacing w:line="240" w:lineRule="auto" w:before="0" w:after="0"/>
        <w:ind w:left="739" w:right="0" w:hanging="574"/>
        <w:jc w:val="both"/>
        <w:rPr>
          <w:color w:val="00AF50"/>
        </w:rPr>
      </w:pPr>
      <w:bookmarkStart w:name="_TOC_250067" w:id="61"/>
      <w:r>
        <w:rPr>
          <w:color w:val="00AF50"/>
        </w:rPr>
        <w:t>Review</w:t>
      </w:r>
      <w:r>
        <w:rPr>
          <w:color w:val="00AF50"/>
          <w:spacing w:val="-5"/>
        </w:rPr>
        <w:t> </w:t>
      </w:r>
      <w:r>
        <w:rPr>
          <w:color w:val="00AF50"/>
        </w:rPr>
        <w:t>of</w:t>
      </w:r>
      <w:r>
        <w:rPr>
          <w:color w:val="00AF50"/>
          <w:spacing w:val="-7"/>
        </w:rPr>
        <w:t> </w:t>
      </w:r>
      <w:r>
        <w:rPr>
          <w:color w:val="00AF50"/>
        </w:rPr>
        <w:t>Structural</w:t>
      </w:r>
      <w:r>
        <w:rPr>
          <w:color w:val="00AF50"/>
          <w:spacing w:val="-7"/>
        </w:rPr>
        <w:t> </w:t>
      </w:r>
      <w:bookmarkEnd w:id="61"/>
      <w:r>
        <w:rPr>
          <w:color w:val="00AF50"/>
          <w:spacing w:val="-2"/>
        </w:rPr>
        <w:t>Design</w:t>
      </w:r>
    </w:p>
    <w:p>
      <w:pPr>
        <w:pStyle w:val="BodyText"/>
        <w:spacing w:before="125"/>
        <w:ind w:right="584"/>
        <w:jc w:val="both"/>
      </w:pPr>
      <w:r>
        <w:rPr/>
        <w:t>The Authority</w:t>
      </w:r>
      <w:r>
        <w:rPr>
          <w:spacing w:val="-1"/>
        </w:rPr>
        <w:t> </w:t>
      </w:r>
      <w:r>
        <w:rPr/>
        <w:t>shall empanel structural engineers</w:t>
      </w:r>
      <w:r>
        <w:rPr>
          <w:spacing w:val="-1"/>
        </w:rPr>
        <w:t> </w:t>
      </w:r>
      <w:r>
        <w:rPr/>
        <w:t>for peer reviewing/proof checking and certifying</w:t>
      </w:r>
      <w:r>
        <w:rPr>
          <w:spacing w:val="-1"/>
        </w:rPr>
        <w:t> </w:t>
      </w:r>
      <w:r>
        <w:rPr/>
        <w:t>the design of buildings with height above 50 m, important service and community buildings or structures, lifeline</w:t>
      </w:r>
      <w:r>
        <w:rPr>
          <w:spacing w:val="-6"/>
        </w:rPr>
        <w:t> </w:t>
      </w:r>
      <w:r>
        <w:rPr/>
        <w:t>and</w:t>
      </w:r>
      <w:r>
        <w:rPr>
          <w:spacing w:val="-3"/>
        </w:rPr>
        <w:t> </w:t>
      </w:r>
      <w:r>
        <w:rPr/>
        <w:t>emergency</w:t>
      </w:r>
      <w:r>
        <w:rPr>
          <w:spacing w:val="-3"/>
        </w:rPr>
        <w:t> </w:t>
      </w:r>
      <w:r>
        <w:rPr/>
        <w:t>buildings</w:t>
      </w:r>
      <w:r>
        <w:rPr>
          <w:spacing w:val="-3"/>
        </w:rPr>
        <w:t> </w:t>
      </w:r>
      <w:r>
        <w:rPr/>
        <w:t>and/or</w:t>
      </w:r>
      <w:r>
        <w:rPr>
          <w:spacing w:val="-3"/>
        </w:rPr>
        <w:t> </w:t>
      </w:r>
      <w:r>
        <w:rPr/>
        <w:t>large</w:t>
      </w:r>
      <w:r>
        <w:rPr>
          <w:spacing w:val="-4"/>
        </w:rPr>
        <w:t> </w:t>
      </w:r>
      <w:r>
        <w:rPr/>
        <w:t>assembly</w:t>
      </w:r>
      <w:r>
        <w:rPr>
          <w:spacing w:val="-3"/>
        </w:rPr>
        <w:t> </w:t>
      </w:r>
      <w:r>
        <w:rPr/>
        <w:t>buildings.</w:t>
      </w:r>
      <w:r>
        <w:rPr>
          <w:spacing w:val="-3"/>
        </w:rPr>
        <w:t> </w:t>
      </w:r>
      <w:r>
        <w:rPr/>
        <w:t>The</w:t>
      </w:r>
      <w:r>
        <w:rPr>
          <w:spacing w:val="1"/>
        </w:rPr>
        <w:t> </w:t>
      </w:r>
      <w:r>
        <w:rPr/>
        <w:t>owner</w:t>
      </w:r>
      <w:r>
        <w:rPr>
          <w:spacing w:val="-5"/>
        </w:rPr>
        <w:t> </w:t>
      </w:r>
      <w:r>
        <w:rPr/>
        <w:t>may</w:t>
      </w:r>
      <w:r>
        <w:rPr>
          <w:spacing w:val="-3"/>
        </w:rPr>
        <w:t> </w:t>
      </w:r>
      <w:r>
        <w:rPr/>
        <w:t>also</w:t>
      </w:r>
      <w:r>
        <w:rPr>
          <w:spacing w:val="-3"/>
        </w:rPr>
        <w:t> </w:t>
      </w:r>
      <w:r>
        <w:rPr/>
        <w:t>decide</w:t>
      </w:r>
      <w:r>
        <w:rPr>
          <w:spacing w:val="-3"/>
        </w:rPr>
        <w:t> </w:t>
      </w:r>
      <w:r>
        <w:rPr/>
        <w:t>to</w:t>
      </w:r>
      <w:r>
        <w:rPr>
          <w:spacing w:val="-3"/>
        </w:rPr>
        <w:t> </w:t>
      </w:r>
      <w:r>
        <w:rPr>
          <w:spacing w:val="-2"/>
        </w:rPr>
        <w:t>carry</w:t>
      </w:r>
    </w:p>
    <w:p>
      <w:pPr>
        <w:pStyle w:val="BodyText"/>
        <w:spacing w:after="0"/>
        <w:jc w:val="both"/>
        <w:sectPr>
          <w:pgSz w:w="11910" w:h="16840"/>
          <w:pgMar w:header="0" w:footer="1125" w:top="1360" w:bottom="1320" w:left="1275" w:right="850"/>
        </w:sectPr>
      </w:pPr>
    </w:p>
    <w:p>
      <w:pPr>
        <w:pStyle w:val="BodyText"/>
        <w:spacing w:before="80"/>
        <w:ind w:right="587"/>
        <w:jc w:val="both"/>
      </w:pPr>
      <w:r>
        <w:rPr/>
        <w:t>out proof checking of structural design for other buildings, provisions of IS 18299:2023 shall be </w:t>
      </w:r>
      <w:r>
        <w:rPr>
          <w:spacing w:val="-2"/>
        </w:rPr>
        <w:t>adopted.</w:t>
      </w:r>
    </w:p>
    <w:p>
      <w:pPr>
        <w:spacing w:before="123"/>
        <w:ind w:left="165" w:right="584" w:firstLine="0"/>
        <w:jc w:val="both"/>
        <w:rPr>
          <w:sz w:val="20"/>
        </w:rPr>
      </w:pPr>
      <w:r>
        <w:rPr>
          <w:sz w:val="20"/>
        </w:rPr>
        <w:t>NOTE — Important service and community buildings or structures may include critical governance buildings, schools, signature buildings, monument buildings. Lifeline and emergency buildings may include hospitals, telecommunication</w:t>
      </w:r>
      <w:r>
        <w:rPr>
          <w:spacing w:val="-13"/>
          <w:sz w:val="20"/>
        </w:rPr>
        <w:t> </w:t>
      </w:r>
      <w:r>
        <w:rPr>
          <w:sz w:val="20"/>
        </w:rPr>
        <w:t>buildings,</w:t>
      </w:r>
      <w:r>
        <w:rPr>
          <w:spacing w:val="-12"/>
          <w:sz w:val="20"/>
        </w:rPr>
        <w:t> </w:t>
      </w:r>
      <w:r>
        <w:rPr>
          <w:sz w:val="20"/>
        </w:rPr>
        <w:t>bus</w:t>
      </w:r>
      <w:r>
        <w:rPr>
          <w:spacing w:val="-13"/>
          <w:sz w:val="20"/>
        </w:rPr>
        <w:t> </w:t>
      </w:r>
      <w:r>
        <w:rPr>
          <w:sz w:val="20"/>
        </w:rPr>
        <w:t>stations,</w:t>
      </w:r>
      <w:r>
        <w:rPr>
          <w:spacing w:val="-12"/>
          <w:sz w:val="20"/>
        </w:rPr>
        <w:t> </w:t>
      </w:r>
      <w:r>
        <w:rPr>
          <w:sz w:val="20"/>
        </w:rPr>
        <w:t>railway</w:t>
      </w:r>
      <w:r>
        <w:rPr>
          <w:spacing w:val="-13"/>
          <w:sz w:val="20"/>
        </w:rPr>
        <w:t> </w:t>
      </w:r>
      <w:r>
        <w:rPr>
          <w:sz w:val="20"/>
        </w:rPr>
        <w:t>stations/buildings,</w:t>
      </w:r>
      <w:r>
        <w:rPr>
          <w:spacing w:val="-12"/>
          <w:sz w:val="20"/>
        </w:rPr>
        <w:t> </w:t>
      </w:r>
      <w:r>
        <w:rPr>
          <w:sz w:val="20"/>
        </w:rPr>
        <w:t>airports,</w:t>
      </w:r>
      <w:r>
        <w:rPr>
          <w:spacing w:val="-13"/>
          <w:sz w:val="20"/>
        </w:rPr>
        <w:t> </w:t>
      </w:r>
      <w:r>
        <w:rPr>
          <w:sz w:val="20"/>
        </w:rPr>
        <w:t>ports,</w:t>
      </w:r>
      <w:r>
        <w:rPr>
          <w:spacing w:val="-12"/>
          <w:sz w:val="20"/>
        </w:rPr>
        <w:t> </w:t>
      </w:r>
      <w:r>
        <w:rPr>
          <w:sz w:val="20"/>
        </w:rPr>
        <w:t>food</w:t>
      </w:r>
      <w:r>
        <w:rPr>
          <w:spacing w:val="-13"/>
          <w:sz w:val="20"/>
        </w:rPr>
        <w:t> </w:t>
      </w:r>
      <w:r>
        <w:rPr>
          <w:sz w:val="20"/>
        </w:rPr>
        <w:t>storage,</w:t>
      </w:r>
      <w:r>
        <w:rPr>
          <w:spacing w:val="-12"/>
          <w:sz w:val="20"/>
        </w:rPr>
        <w:t> </w:t>
      </w:r>
      <w:r>
        <w:rPr>
          <w:sz w:val="20"/>
        </w:rPr>
        <w:t>power</w:t>
      </w:r>
      <w:r>
        <w:rPr>
          <w:spacing w:val="-13"/>
          <w:sz w:val="20"/>
        </w:rPr>
        <w:t> </w:t>
      </w:r>
      <w:r>
        <w:rPr>
          <w:sz w:val="20"/>
        </w:rPr>
        <w:t>stations, fuel stations, fire stations, etc.</w:t>
      </w:r>
    </w:p>
    <w:p>
      <w:pPr>
        <w:pStyle w:val="BodyText"/>
        <w:spacing w:before="117"/>
        <w:ind w:right="584"/>
        <w:jc w:val="both"/>
      </w:pPr>
      <w:r>
        <w:rPr/>
        <w:t>The</w:t>
      </w:r>
      <w:r>
        <w:rPr>
          <w:spacing w:val="-6"/>
        </w:rPr>
        <w:t> </w:t>
      </w:r>
      <w:r>
        <w:rPr/>
        <w:t>peer</w:t>
      </w:r>
      <w:r>
        <w:rPr>
          <w:spacing w:val="-5"/>
        </w:rPr>
        <w:t> </w:t>
      </w:r>
      <w:r>
        <w:rPr/>
        <w:t>reviewer/proof</w:t>
      </w:r>
      <w:r>
        <w:rPr>
          <w:spacing w:val="-5"/>
        </w:rPr>
        <w:t> </w:t>
      </w:r>
      <w:r>
        <w:rPr/>
        <w:t>checker</w:t>
      </w:r>
      <w:r>
        <w:rPr>
          <w:spacing w:val="-5"/>
        </w:rPr>
        <w:t> </w:t>
      </w:r>
      <w:r>
        <w:rPr/>
        <w:t>shall</w:t>
      </w:r>
      <w:r>
        <w:rPr>
          <w:spacing w:val="-6"/>
        </w:rPr>
        <w:t> </w:t>
      </w:r>
      <w:r>
        <w:rPr/>
        <w:t>have</w:t>
      </w:r>
      <w:r>
        <w:rPr>
          <w:spacing w:val="-7"/>
        </w:rPr>
        <w:t> </w:t>
      </w:r>
      <w:r>
        <w:rPr/>
        <w:t>the</w:t>
      </w:r>
      <w:r>
        <w:rPr>
          <w:spacing w:val="-4"/>
        </w:rPr>
        <w:t> </w:t>
      </w:r>
      <w:r>
        <w:rPr/>
        <w:t>minimum</w:t>
      </w:r>
      <w:r>
        <w:rPr>
          <w:spacing w:val="-5"/>
        </w:rPr>
        <w:t> </w:t>
      </w:r>
      <w:r>
        <w:rPr/>
        <w:t>qualification,</w:t>
      </w:r>
      <w:r>
        <w:rPr>
          <w:spacing w:val="-6"/>
        </w:rPr>
        <w:t> </w:t>
      </w:r>
      <w:r>
        <w:rPr/>
        <w:t>experience,</w:t>
      </w:r>
      <w:r>
        <w:rPr>
          <w:spacing w:val="-6"/>
        </w:rPr>
        <w:t> </w:t>
      </w:r>
      <w:r>
        <w:rPr/>
        <w:t>and</w:t>
      </w:r>
      <w:r>
        <w:rPr>
          <w:spacing w:val="-5"/>
        </w:rPr>
        <w:t> </w:t>
      </w:r>
      <w:r>
        <w:rPr/>
        <w:t>competence</w:t>
      </w:r>
      <w:r>
        <w:rPr>
          <w:spacing w:val="-6"/>
        </w:rPr>
        <w:t> </w:t>
      </w:r>
      <w:r>
        <w:rPr/>
        <w:t>as per IS 18299:2023:</w:t>
      </w:r>
    </w:p>
    <w:p>
      <w:pPr>
        <w:pStyle w:val="BodyText"/>
        <w:spacing w:before="120"/>
        <w:ind w:right="587"/>
        <w:jc w:val="both"/>
      </w:pPr>
      <w:r>
        <w:rPr/>
        <w:t>The submission of the structural design by the structural engineer to the peer reviewer/proof checker shall be done in three stages as given below, and the succeeding stage submission shall be made only after obtaining concurrence for the preceding stage:</w:t>
      </w:r>
    </w:p>
    <w:p>
      <w:pPr>
        <w:pStyle w:val="ListParagraph"/>
        <w:numPr>
          <w:ilvl w:val="0"/>
          <w:numId w:val="114"/>
        </w:numPr>
        <w:tabs>
          <w:tab w:pos="884" w:val="left" w:leader="none"/>
        </w:tabs>
        <w:spacing w:line="240" w:lineRule="auto" w:before="121" w:after="0"/>
        <w:ind w:left="884" w:right="0" w:hanging="359"/>
        <w:jc w:val="left"/>
        <w:rPr>
          <w:sz w:val="22"/>
        </w:rPr>
      </w:pPr>
      <w:r>
        <w:rPr>
          <w:spacing w:val="-4"/>
          <w:sz w:val="22"/>
        </w:rPr>
        <w:t>SDBR</w:t>
      </w:r>
    </w:p>
    <w:p>
      <w:pPr>
        <w:pStyle w:val="ListParagraph"/>
        <w:numPr>
          <w:ilvl w:val="0"/>
          <w:numId w:val="114"/>
        </w:numPr>
        <w:tabs>
          <w:tab w:pos="884" w:val="left" w:leader="none"/>
        </w:tabs>
        <w:spacing w:line="252" w:lineRule="exact" w:before="1" w:after="0"/>
        <w:ind w:left="884" w:right="0" w:hanging="359"/>
        <w:jc w:val="left"/>
        <w:rPr>
          <w:sz w:val="22"/>
        </w:rPr>
      </w:pPr>
      <w:r>
        <w:rPr>
          <w:sz w:val="22"/>
        </w:rPr>
        <w:t>Preliminary</w:t>
      </w:r>
      <w:r>
        <w:rPr>
          <w:spacing w:val="-5"/>
          <w:sz w:val="22"/>
        </w:rPr>
        <w:t> </w:t>
      </w:r>
      <w:r>
        <w:rPr>
          <w:sz w:val="22"/>
        </w:rPr>
        <w:t>design,</w:t>
      </w:r>
      <w:r>
        <w:rPr>
          <w:spacing w:val="-6"/>
          <w:sz w:val="22"/>
        </w:rPr>
        <w:t> </w:t>
      </w:r>
      <w:r>
        <w:rPr>
          <w:sz w:val="22"/>
        </w:rPr>
        <w:t>related</w:t>
      </w:r>
      <w:r>
        <w:rPr>
          <w:spacing w:val="-6"/>
          <w:sz w:val="22"/>
        </w:rPr>
        <w:t> </w:t>
      </w:r>
      <w:r>
        <w:rPr>
          <w:sz w:val="22"/>
        </w:rPr>
        <w:t>drawings</w:t>
      </w:r>
      <w:r>
        <w:rPr>
          <w:spacing w:val="-4"/>
          <w:sz w:val="22"/>
        </w:rPr>
        <w:t> </w:t>
      </w:r>
      <w:r>
        <w:rPr>
          <w:sz w:val="22"/>
        </w:rPr>
        <w:t>and</w:t>
      </w:r>
      <w:r>
        <w:rPr>
          <w:spacing w:val="-4"/>
          <w:sz w:val="22"/>
        </w:rPr>
        <w:t> </w:t>
      </w:r>
      <w:r>
        <w:rPr>
          <w:spacing w:val="-2"/>
          <w:sz w:val="22"/>
        </w:rPr>
        <w:t>documents</w:t>
      </w:r>
    </w:p>
    <w:p>
      <w:pPr>
        <w:pStyle w:val="ListParagraph"/>
        <w:numPr>
          <w:ilvl w:val="0"/>
          <w:numId w:val="114"/>
        </w:numPr>
        <w:tabs>
          <w:tab w:pos="884" w:val="left" w:leader="none"/>
        </w:tabs>
        <w:spacing w:line="252" w:lineRule="exact" w:before="0" w:after="0"/>
        <w:ind w:left="884" w:right="0" w:hanging="359"/>
        <w:jc w:val="left"/>
        <w:rPr>
          <w:sz w:val="22"/>
        </w:rPr>
      </w:pPr>
      <w:r>
        <w:rPr>
          <w:sz w:val="22"/>
        </w:rPr>
        <w:t>Detailed</w:t>
      </w:r>
      <w:r>
        <w:rPr>
          <w:spacing w:val="-6"/>
          <w:sz w:val="22"/>
        </w:rPr>
        <w:t> </w:t>
      </w:r>
      <w:r>
        <w:rPr>
          <w:sz w:val="22"/>
        </w:rPr>
        <w:t>design,</w:t>
      </w:r>
      <w:r>
        <w:rPr>
          <w:spacing w:val="-6"/>
          <w:sz w:val="22"/>
        </w:rPr>
        <w:t> </w:t>
      </w:r>
      <w:r>
        <w:rPr>
          <w:sz w:val="22"/>
        </w:rPr>
        <w:t>related</w:t>
      </w:r>
      <w:r>
        <w:rPr>
          <w:spacing w:val="-4"/>
          <w:sz w:val="22"/>
        </w:rPr>
        <w:t> </w:t>
      </w:r>
      <w:r>
        <w:rPr>
          <w:sz w:val="22"/>
        </w:rPr>
        <w:t>drawings</w:t>
      </w:r>
      <w:r>
        <w:rPr>
          <w:spacing w:val="-3"/>
          <w:sz w:val="22"/>
        </w:rPr>
        <w:t> </w:t>
      </w:r>
      <w:r>
        <w:rPr>
          <w:sz w:val="22"/>
        </w:rPr>
        <w:t>and</w:t>
      </w:r>
      <w:r>
        <w:rPr>
          <w:spacing w:val="-3"/>
          <w:sz w:val="22"/>
        </w:rPr>
        <w:t> </w:t>
      </w:r>
      <w:r>
        <w:rPr>
          <w:spacing w:val="-2"/>
          <w:sz w:val="22"/>
        </w:rPr>
        <w:t>documents</w:t>
      </w:r>
    </w:p>
    <w:p>
      <w:pPr>
        <w:pStyle w:val="BodyText"/>
        <w:spacing w:before="241"/>
        <w:ind w:left="0"/>
      </w:pPr>
    </w:p>
    <w:p>
      <w:pPr>
        <w:pStyle w:val="Heading2"/>
        <w:numPr>
          <w:ilvl w:val="1"/>
          <w:numId w:val="2"/>
        </w:numPr>
        <w:tabs>
          <w:tab w:pos="739" w:val="left" w:leader="none"/>
        </w:tabs>
        <w:spacing w:line="240" w:lineRule="auto" w:before="1" w:after="0"/>
        <w:ind w:left="739" w:right="0" w:hanging="574"/>
        <w:jc w:val="left"/>
        <w:rPr>
          <w:color w:val="00AF50"/>
        </w:rPr>
      </w:pPr>
      <w:bookmarkStart w:name="_TOC_250066" w:id="62"/>
      <w:r>
        <w:rPr>
          <w:color w:val="00AF50"/>
        </w:rPr>
        <w:t>Quality</w:t>
      </w:r>
      <w:r>
        <w:rPr>
          <w:color w:val="00AF50"/>
          <w:spacing w:val="-5"/>
        </w:rPr>
        <w:t> </w:t>
      </w:r>
      <w:r>
        <w:rPr>
          <w:color w:val="00AF50"/>
        </w:rPr>
        <w:t>Control</w:t>
      </w:r>
      <w:r>
        <w:rPr>
          <w:color w:val="00AF50"/>
          <w:spacing w:val="-3"/>
        </w:rPr>
        <w:t> </w:t>
      </w:r>
      <w:r>
        <w:rPr>
          <w:color w:val="00AF50"/>
        </w:rPr>
        <w:t>and</w:t>
      </w:r>
      <w:r>
        <w:rPr>
          <w:color w:val="00AF50"/>
          <w:spacing w:val="-1"/>
        </w:rPr>
        <w:t> </w:t>
      </w:r>
      <w:r>
        <w:rPr>
          <w:color w:val="00AF50"/>
        </w:rPr>
        <w:t>Safety</w:t>
      </w:r>
      <w:r>
        <w:rPr>
          <w:color w:val="00AF50"/>
          <w:spacing w:val="-5"/>
        </w:rPr>
        <w:t> </w:t>
      </w:r>
      <w:r>
        <w:rPr>
          <w:color w:val="00AF50"/>
        </w:rPr>
        <w:t>during</w:t>
      </w:r>
      <w:bookmarkEnd w:id="62"/>
      <w:r>
        <w:rPr>
          <w:color w:val="00AF50"/>
          <w:spacing w:val="-2"/>
        </w:rPr>
        <w:t> Construction</w:t>
      </w:r>
    </w:p>
    <w:p>
      <w:pPr>
        <w:pStyle w:val="BodyText"/>
        <w:spacing w:before="125"/>
        <w:ind w:right="586"/>
        <w:jc w:val="both"/>
      </w:pPr>
      <w:r>
        <w:rPr/>
        <w:t>All material shall be of good quality conforming to relevant Indian Standards (BIS certified) as given in</w:t>
      </w:r>
      <w:r>
        <w:rPr>
          <w:spacing w:val="-7"/>
        </w:rPr>
        <w:t> </w:t>
      </w:r>
      <w:r>
        <w:rPr/>
        <w:t>Part</w:t>
      </w:r>
      <w:r>
        <w:rPr>
          <w:spacing w:val="-8"/>
        </w:rPr>
        <w:t> </w:t>
      </w:r>
      <w:r>
        <w:rPr/>
        <w:t>5</w:t>
      </w:r>
      <w:r>
        <w:rPr>
          <w:spacing w:val="-10"/>
        </w:rPr>
        <w:t> </w:t>
      </w:r>
      <w:r>
        <w:rPr/>
        <w:t>‘Building</w:t>
      </w:r>
      <w:r>
        <w:rPr>
          <w:spacing w:val="-7"/>
        </w:rPr>
        <w:t> </w:t>
      </w:r>
      <w:r>
        <w:rPr/>
        <w:t>Materials’</w:t>
      </w:r>
      <w:r>
        <w:rPr>
          <w:spacing w:val="-6"/>
        </w:rPr>
        <w:t> </w:t>
      </w:r>
      <w:r>
        <w:rPr/>
        <w:t>of</w:t>
      </w:r>
      <w:r>
        <w:rPr>
          <w:spacing w:val="-6"/>
        </w:rPr>
        <w:t> </w:t>
      </w:r>
      <w:r>
        <w:rPr/>
        <w:t>NBC</w:t>
      </w:r>
      <w:r>
        <w:rPr>
          <w:spacing w:val="-8"/>
        </w:rPr>
        <w:t> </w:t>
      </w:r>
      <w:r>
        <w:rPr/>
        <w:t>2016.</w:t>
      </w:r>
      <w:r>
        <w:rPr>
          <w:spacing w:val="-7"/>
        </w:rPr>
        <w:t> </w:t>
      </w:r>
      <w:r>
        <w:rPr/>
        <w:t>All</w:t>
      </w:r>
      <w:r>
        <w:rPr>
          <w:spacing w:val="-6"/>
        </w:rPr>
        <w:t> </w:t>
      </w:r>
      <w:r>
        <w:rPr/>
        <w:t>workmanship</w:t>
      </w:r>
      <w:r>
        <w:rPr>
          <w:spacing w:val="-7"/>
        </w:rPr>
        <w:t> </w:t>
      </w:r>
      <w:r>
        <w:rPr/>
        <w:t>shall</w:t>
      </w:r>
      <w:r>
        <w:rPr>
          <w:spacing w:val="-6"/>
        </w:rPr>
        <w:t> </w:t>
      </w:r>
      <w:r>
        <w:rPr/>
        <w:t>also</w:t>
      </w:r>
      <w:r>
        <w:rPr>
          <w:spacing w:val="-9"/>
        </w:rPr>
        <w:t> </w:t>
      </w:r>
      <w:r>
        <w:rPr/>
        <w:t>be</w:t>
      </w:r>
      <w:r>
        <w:rPr>
          <w:spacing w:val="-9"/>
        </w:rPr>
        <w:t> </w:t>
      </w:r>
      <w:r>
        <w:rPr/>
        <w:t>of</w:t>
      </w:r>
      <w:r>
        <w:rPr>
          <w:spacing w:val="-9"/>
        </w:rPr>
        <w:t> </w:t>
      </w:r>
      <w:r>
        <w:rPr/>
        <w:t>good</w:t>
      </w:r>
      <w:r>
        <w:rPr>
          <w:spacing w:val="-10"/>
        </w:rPr>
        <w:t> </w:t>
      </w:r>
      <w:r>
        <w:rPr/>
        <w:t>quality</w:t>
      </w:r>
      <w:r>
        <w:rPr>
          <w:spacing w:val="-7"/>
        </w:rPr>
        <w:t> </w:t>
      </w:r>
      <w:r>
        <w:rPr/>
        <w:t>conforming to relevant Indian Standards as given in Part 7 ‘Construction Management, Practices and Safety’ of NBC 2016. Alternative building materials and construction technology may also be adopted with the approval of the authority in compliance with NBC 2016.</w:t>
      </w:r>
    </w:p>
    <w:p>
      <w:pPr>
        <w:pStyle w:val="BodyText"/>
        <w:spacing w:before="120"/>
        <w:ind w:right="582"/>
        <w:jc w:val="both"/>
      </w:pPr>
      <w:r>
        <w:rPr/>
        <w:t>There should be a clearly defined competence requirement for the workers based on the work-related peculiarities.</w:t>
      </w:r>
      <w:r>
        <w:rPr>
          <w:spacing w:val="-6"/>
        </w:rPr>
        <w:t> </w:t>
      </w:r>
      <w:r>
        <w:rPr/>
        <w:t>Workers</w:t>
      </w:r>
      <w:r>
        <w:rPr>
          <w:spacing w:val="-3"/>
        </w:rPr>
        <w:t> </w:t>
      </w:r>
      <w:r>
        <w:rPr/>
        <w:t>in</w:t>
      </w:r>
      <w:r>
        <w:rPr>
          <w:spacing w:val="-3"/>
        </w:rPr>
        <w:t> </w:t>
      </w:r>
      <w:r>
        <w:rPr/>
        <w:t>a</w:t>
      </w:r>
      <w:r>
        <w:rPr>
          <w:spacing w:val="-5"/>
        </w:rPr>
        <w:t> </w:t>
      </w:r>
      <w:r>
        <w:rPr/>
        <w:t>project</w:t>
      </w:r>
      <w:r>
        <w:rPr>
          <w:spacing w:val="-5"/>
        </w:rPr>
        <w:t> </w:t>
      </w:r>
      <w:r>
        <w:rPr/>
        <w:t>should</w:t>
      </w:r>
      <w:r>
        <w:rPr>
          <w:spacing w:val="-3"/>
        </w:rPr>
        <w:t> </w:t>
      </w:r>
      <w:r>
        <w:rPr/>
        <w:t>be</w:t>
      </w:r>
      <w:r>
        <w:rPr>
          <w:spacing w:val="-3"/>
        </w:rPr>
        <w:t> </w:t>
      </w:r>
      <w:r>
        <w:rPr/>
        <w:t>adequately</w:t>
      </w:r>
      <w:r>
        <w:rPr>
          <w:spacing w:val="-3"/>
        </w:rPr>
        <w:t> </w:t>
      </w:r>
      <w:r>
        <w:rPr/>
        <w:t>qualified,</w:t>
      </w:r>
      <w:r>
        <w:rPr>
          <w:spacing w:val="-3"/>
        </w:rPr>
        <w:t> </w:t>
      </w:r>
      <w:r>
        <w:rPr/>
        <w:t>trained,</w:t>
      </w:r>
      <w:r>
        <w:rPr>
          <w:spacing w:val="-1"/>
        </w:rPr>
        <w:t> </w:t>
      </w:r>
      <w:r>
        <w:rPr/>
        <w:t>experienced</w:t>
      </w:r>
      <w:r>
        <w:rPr>
          <w:spacing w:val="-3"/>
        </w:rPr>
        <w:t> </w:t>
      </w:r>
      <w:r>
        <w:rPr/>
        <w:t>and</w:t>
      </w:r>
      <w:r>
        <w:rPr>
          <w:spacing w:val="-3"/>
        </w:rPr>
        <w:t> </w:t>
      </w:r>
      <w:r>
        <w:rPr/>
        <w:t>competent. A formal training or a certified course undertaken should be a preferred selection criterion for the workers. All</w:t>
      </w:r>
      <w:r>
        <w:rPr>
          <w:spacing w:val="-1"/>
        </w:rPr>
        <w:t> </w:t>
      </w:r>
      <w:r>
        <w:rPr/>
        <w:t>efforts should</w:t>
      </w:r>
      <w:r>
        <w:rPr>
          <w:spacing w:val="-2"/>
        </w:rPr>
        <w:t> </w:t>
      </w:r>
      <w:r>
        <w:rPr/>
        <w:t>also be made to impart on site skilling/training of construction workers for specific tasks. A periodic review of the performance may be made to establish the nature of training required and methods for imparting training.</w:t>
      </w:r>
    </w:p>
    <w:p>
      <w:pPr>
        <w:pStyle w:val="BodyText"/>
        <w:spacing w:before="121"/>
        <w:ind w:right="584"/>
        <w:jc w:val="both"/>
      </w:pPr>
      <w:r>
        <w:rPr/>
        <w:t>Safety during construction shall be ensured in accordance with Part 7 ‘Construction Management, Practices and Safety’ of NBC 2016.</w:t>
      </w:r>
    </w:p>
    <w:p>
      <w:pPr>
        <w:pStyle w:val="BodyText"/>
        <w:spacing w:before="241"/>
        <w:ind w:left="0"/>
      </w:pPr>
    </w:p>
    <w:p>
      <w:pPr>
        <w:pStyle w:val="Heading2"/>
        <w:numPr>
          <w:ilvl w:val="1"/>
          <w:numId w:val="2"/>
        </w:numPr>
        <w:tabs>
          <w:tab w:pos="739" w:val="left" w:leader="none"/>
        </w:tabs>
        <w:spacing w:line="240" w:lineRule="auto" w:before="0" w:after="0"/>
        <w:ind w:left="739" w:right="0" w:hanging="574"/>
        <w:jc w:val="left"/>
        <w:rPr>
          <w:color w:val="00AF50"/>
        </w:rPr>
      </w:pPr>
      <w:bookmarkStart w:name="_TOC_250065" w:id="63"/>
      <w:r>
        <w:rPr>
          <w:color w:val="00AF50"/>
        </w:rPr>
        <w:t>Periodic</w:t>
      </w:r>
      <w:r>
        <w:rPr>
          <w:color w:val="00AF50"/>
          <w:spacing w:val="-6"/>
        </w:rPr>
        <w:t> </w:t>
      </w:r>
      <w:r>
        <w:rPr>
          <w:color w:val="00AF50"/>
        </w:rPr>
        <w:t>Evaluation</w:t>
      </w:r>
      <w:r>
        <w:rPr>
          <w:color w:val="00AF50"/>
          <w:spacing w:val="-5"/>
        </w:rPr>
        <w:t> </w:t>
      </w:r>
      <w:r>
        <w:rPr>
          <w:color w:val="00AF50"/>
        </w:rPr>
        <w:t>of</w:t>
      </w:r>
      <w:r>
        <w:rPr>
          <w:color w:val="00AF50"/>
          <w:spacing w:val="-7"/>
        </w:rPr>
        <w:t> </w:t>
      </w:r>
      <w:bookmarkEnd w:id="63"/>
      <w:r>
        <w:rPr>
          <w:color w:val="00AF50"/>
          <w:spacing w:val="-2"/>
        </w:rPr>
        <w:t>Buildings</w:t>
      </w:r>
    </w:p>
    <w:p>
      <w:pPr>
        <w:pStyle w:val="BodyText"/>
        <w:spacing w:before="125"/>
        <w:ind w:right="584"/>
        <w:jc w:val="both"/>
      </w:pPr>
      <w:r>
        <w:rPr/>
        <w:t>In case of high-rise buildings and special buildings, the owner of the building shall get the building structural audit/ inspection done by the registered/ licensed structural engineer/empanelled expert structural engineer first in the tenth year from the date of grant of occupancy permit, and thereafter in every</w:t>
      </w:r>
      <w:r>
        <w:rPr>
          <w:spacing w:val="-4"/>
        </w:rPr>
        <w:t> </w:t>
      </w:r>
      <w:r>
        <w:rPr/>
        <w:t>5</w:t>
      </w:r>
      <w:r>
        <w:rPr>
          <w:spacing w:val="-3"/>
        </w:rPr>
        <w:t> </w:t>
      </w:r>
      <w:r>
        <w:rPr/>
        <w:t>years.</w:t>
      </w:r>
      <w:r>
        <w:rPr>
          <w:spacing w:val="-4"/>
        </w:rPr>
        <w:t> </w:t>
      </w:r>
      <w:r>
        <w:rPr/>
        <w:t>Findings</w:t>
      </w:r>
      <w:r>
        <w:rPr>
          <w:spacing w:val="-3"/>
        </w:rPr>
        <w:t> </w:t>
      </w:r>
      <w:r>
        <w:rPr/>
        <w:t>shall</w:t>
      </w:r>
      <w:r>
        <w:rPr>
          <w:spacing w:val="-3"/>
        </w:rPr>
        <w:t> </w:t>
      </w:r>
      <w:r>
        <w:rPr/>
        <w:t>be</w:t>
      </w:r>
      <w:r>
        <w:rPr>
          <w:spacing w:val="-3"/>
        </w:rPr>
        <w:t> </w:t>
      </w:r>
      <w:r>
        <w:rPr/>
        <w:t>submitted</w:t>
      </w:r>
      <w:r>
        <w:rPr>
          <w:spacing w:val="-3"/>
        </w:rPr>
        <w:t> </w:t>
      </w:r>
      <w:r>
        <w:rPr/>
        <w:t>to</w:t>
      </w:r>
      <w:r>
        <w:rPr>
          <w:spacing w:val="-4"/>
        </w:rPr>
        <w:t> </w:t>
      </w:r>
      <w:r>
        <w:rPr/>
        <w:t>the</w:t>
      </w:r>
      <w:r>
        <w:rPr>
          <w:spacing w:val="-3"/>
        </w:rPr>
        <w:t> </w:t>
      </w:r>
      <w:r>
        <w:rPr/>
        <w:t>Authority</w:t>
      </w:r>
      <w:r>
        <w:rPr>
          <w:spacing w:val="-4"/>
        </w:rPr>
        <w:t> </w:t>
      </w:r>
      <w:r>
        <w:rPr/>
        <w:t>for</w:t>
      </w:r>
      <w:r>
        <w:rPr>
          <w:spacing w:val="-5"/>
        </w:rPr>
        <w:t> </w:t>
      </w:r>
      <w:r>
        <w:rPr/>
        <w:t>record.</w:t>
      </w:r>
      <w:r>
        <w:rPr>
          <w:spacing w:val="-4"/>
        </w:rPr>
        <w:t> </w:t>
      </w:r>
      <w:r>
        <w:rPr/>
        <w:t>In</w:t>
      </w:r>
      <w:r>
        <w:rPr>
          <w:spacing w:val="-4"/>
        </w:rPr>
        <w:t> </w:t>
      </w:r>
      <w:r>
        <w:rPr/>
        <w:t>case the</w:t>
      </w:r>
      <w:r>
        <w:rPr>
          <w:spacing w:val="-3"/>
        </w:rPr>
        <w:t> </w:t>
      </w:r>
      <w:r>
        <w:rPr/>
        <w:t>building</w:t>
      </w:r>
      <w:r>
        <w:rPr>
          <w:spacing w:val="-4"/>
        </w:rPr>
        <w:t> </w:t>
      </w:r>
      <w:r>
        <w:rPr/>
        <w:t>shows</w:t>
      </w:r>
      <w:r>
        <w:rPr>
          <w:spacing w:val="-3"/>
        </w:rPr>
        <w:t> </w:t>
      </w:r>
      <w:r>
        <w:rPr/>
        <w:t>signs of</w:t>
      </w:r>
      <w:r>
        <w:rPr>
          <w:spacing w:val="-8"/>
        </w:rPr>
        <w:t> </w:t>
      </w:r>
      <w:r>
        <w:rPr/>
        <w:t>distress</w:t>
      </w:r>
      <w:r>
        <w:rPr>
          <w:spacing w:val="-10"/>
        </w:rPr>
        <w:t> </w:t>
      </w:r>
      <w:r>
        <w:rPr/>
        <w:t>such</w:t>
      </w:r>
      <w:r>
        <w:rPr>
          <w:spacing w:val="-11"/>
        </w:rPr>
        <w:t> </w:t>
      </w:r>
      <w:r>
        <w:rPr/>
        <w:t>as</w:t>
      </w:r>
      <w:r>
        <w:rPr>
          <w:spacing w:val="-10"/>
        </w:rPr>
        <w:t> </w:t>
      </w:r>
      <w:r>
        <w:rPr/>
        <w:t>structural</w:t>
      </w:r>
      <w:r>
        <w:rPr>
          <w:spacing w:val="-10"/>
        </w:rPr>
        <w:t> </w:t>
      </w:r>
      <w:r>
        <w:rPr/>
        <w:t>cracks,</w:t>
      </w:r>
      <w:r>
        <w:rPr>
          <w:spacing w:val="-11"/>
        </w:rPr>
        <w:t> </w:t>
      </w:r>
      <w:r>
        <w:rPr/>
        <w:t>etc</w:t>
      </w:r>
      <w:r>
        <w:rPr>
          <w:spacing w:val="-11"/>
        </w:rPr>
        <w:t> </w:t>
      </w:r>
      <w:r>
        <w:rPr/>
        <w:t>the</w:t>
      </w:r>
      <w:r>
        <w:rPr>
          <w:spacing w:val="-11"/>
        </w:rPr>
        <w:t> </w:t>
      </w:r>
      <w:r>
        <w:rPr/>
        <w:t>owner</w:t>
      </w:r>
      <w:r>
        <w:rPr>
          <w:spacing w:val="-10"/>
        </w:rPr>
        <w:t> </w:t>
      </w:r>
      <w:r>
        <w:rPr/>
        <w:t>may</w:t>
      </w:r>
      <w:r>
        <w:rPr>
          <w:spacing w:val="-13"/>
        </w:rPr>
        <w:t> </w:t>
      </w:r>
      <w:r>
        <w:rPr/>
        <w:t>opt</w:t>
      </w:r>
      <w:r>
        <w:rPr>
          <w:spacing w:val="-10"/>
        </w:rPr>
        <w:t> </w:t>
      </w:r>
      <w:r>
        <w:rPr/>
        <w:t>for</w:t>
      </w:r>
      <w:r>
        <w:rPr>
          <w:spacing w:val="-5"/>
        </w:rPr>
        <w:t> </w:t>
      </w:r>
      <w:r>
        <w:rPr/>
        <w:t>conducting</w:t>
      </w:r>
      <w:r>
        <w:rPr>
          <w:spacing w:val="-11"/>
        </w:rPr>
        <w:t> </w:t>
      </w:r>
      <w:r>
        <w:rPr/>
        <w:t>such</w:t>
      </w:r>
      <w:r>
        <w:rPr>
          <w:spacing w:val="-11"/>
        </w:rPr>
        <w:t> </w:t>
      </w:r>
      <w:r>
        <w:rPr/>
        <w:t>evaluation</w:t>
      </w:r>
      <w:r>
        <w:rPr>
          <w:spacing w:val="-11"/>
        </w:rPr>
        <w:t> </w:t>
      </w:r>
      <w:r>
        <w:rPr/>
        <w:t>immediately. For buildings of height more than 50 m and special structures, the evaluation shall be done by expert structural engineer only.</w:t>
      </w:r>
    </w:p>
    <w:p>
      <w:pPr>
        <w:pStyle w:val="BodyText"/>
        <w:spacing w:before="121"/>
        <w:ind w:right="576"/>
      </w:pPr>
      <w:r>
        <w:rPr/>
        <w:t>If any action for ensuring the structural safety and stability of the building is to be taken, as recommended</w:t>
      </w:r>
      <w:r>
        <w:rPr>
          <w:spacing w:val="-3"/>
        </w:rPr>
        <w:t> </w:t>
      </w:r>
      <w:r>
        <w:rPr/>
        <w:t>by</w:t>
      </w:r>
      <w:r>
        <w:rPr>
          <w:spacing w:val="-5"/>
        </w:rPr>
        <w:t> </w:t>
      </w:r>
      <w:r>
        <w:rPr/>
        <w:t>the</w:t>
      </w:r>
      <w:r>
        <w:rPr>
          <w:spacing w:val="-5"/>
        </w:rPr>
        <w:t> </w:t>
      </w:r>
      <w:r>
        <w:rPr/>
        <w:t>registered/</w:t>
      </w:r>
      <w:r>
        <w:rPr>
          <w:spacing w:val="-2"/>
        </w:rPr>
        <w:t> </w:t>
      </w:r>
      <w:r>
        <w:rPr/>
        <w:t>licensed</w:t>
      </w:r>
      <w:r>
        <w:rPr>
          <w:spacing w:val="-3"/>
        </w:rPr>
        <w:t> </w:t>
      </w:r>
      <w:r>
        <w:rPr/>
        <w:t>structural</w:t>
      </w:r>
      <w:r>
        <w:rPr>
          <w:spacing w:val="-5"/>
        </w:rPr>
        <w:t> </w:t>
      </w:r>
      <w:r>
        <w:rPr/>
        <w:t>engineer/</w:t>
      </w:r>
      <w:r>
        <w:rPr>
          <w:spacing w:val="-3"/>
        </w:rPr>
        <w:t> </w:t>
      </w:r>
      <w:r>
        <w:rPr/>
        <w:t>empanelled</w:t>
      </w:r>
      <w:r>
        <w:rPr>
          <w:spacing w:val="-3"/>
        </w:rPr>
        <w:t> </w:t>
      </w:r>
      <w:r>
        <w:rPr/>
        <w:t>expert</w:t>
      </w:r>
      <w:r>
        <w:rPr>
          <w:spacing w:val="-2"/>
        </w:rPr>
        <w:t> </w:t>
      </w:r>
      <w:r>
        <w:rPr/>
        <w:t>structural</w:t>
      </w:r>
      <w:r>
        <w:rPr>
          <w:spacing w:val="-4"/>
        </w:rPr>
        <w:t> </w:t>
      </w:r>
      <w:r>
        <w:rPr/>
        <w:t>engineer,</w:t>
      </w:r>
      <w:r>
        <w:rPr>
          <w:spacing w:val="-3"/>
        </w:rPr>
        <w:t> </w:t>
      </w:r>
      <w:r>
        <w:rPr/>
        <w:t>it shall be completed within the time period as stipulated by the Authority to maintain the occupancy.</w:t>
      </w:r>
    </w:p>
    <w:p>
      <w:pPr>
        <w:pStyle w:val="BodyText"/>
        <w:spacing w:before="119"/>
        <w:ind w:right="576"/>
      </w:pPr>
      <w:r>
        <w:rPr/>
        <w:t>The owner on the advice of the Authority shall carry out such repair/restoration and strengthening/ retrofitting</w:t>
      </w:r>
      <w:r>
        <w:rPr>
          <w:spacing w:val="-3"/>
        </w:rPr>
        <w:t> </w:t>
      </w:r>
      <w:r>
        <w:rPr/>
        <w:t>of</w:t>
      </w:r>
      <w:r>
        <w:rPr>
          <w:spacing w:val="-3"/>
        </w:rPr>
        <w:t> </w:t>
      </w:r>
      <w:r>
        <w:rPr/>
        <w:t>the</w:t>
      </w:r>
      <w:r>
        <w:rPr>
          <w:spacing w:val="-3"/>
        </w:rPr>
        <w:t> </w:t>
      </w:r>
      <w:r>
        <w:rPr/>
        <w:t>building</w:t>
      </w:r>
      <w:r>
        <w:rPr>
          <w:spacing w:val="-6"/>
        </w:rPr>
        <w:t> </w:t>
      </w:r>
      <w:r>
        <w:rPr/>
        <w:t>found</w:t>
      </w:r>
      <w:r>
        <w:rPr>
          <w:spacing w:val="-3"/>
        </w:rPr>
        <w:t> </w:t>
      </w:r>
      <w:r>
        <w:rPr/>
        <w:t>necessary</w:t>
      </w:r>
      <w:r>
        <w:rPr>
          <w:spacing w:val="-6"/>
        </w:rPr>
        <w:t> </w:t>
      </w:r>
      <w:r>
        <w:rPr/>
        <w:t>as</w:t>
      </w:r>
      <w:r>
        <w:rPr>
          <w:spacing w:val="-3"/>
        </w:rPr>
        <w:t> </w:t>
      </w:r>
      <w:r>
        <w:rPr/>
        <w:t>per </w:t>
      </w:r>
      <w:r>
        <w:rPr>
          <w:i/>
        </w:rPr>
        <w:t>paragraph</w:t>
      </w:r>
      <w:r>
        <w:rPr>
          <w:i/>
          <w:spacing w:val="-2"/>
        </w:rPr>
        <w:t> </w:t>
      </w:r>
      <w:r>
        <w:rPr>
          <w:i/>
        </w:rPr>
        <w:t>11.6</w:t>
      </w:r>
      <w:r>
        <w:rPr>
          <w:i/>
          <w:spacing w:val="-3"/>
        </w:rPr>
        <w:t> </w:t>
      </w:r>
      <w:r>
        <w:rPr/>
        <w:t>(seismic</w:t>
      </w:r>
      <w:r>
        <w:rPr>
          <w:spacing w:val="-5"/>
        </w:rPr>
        <w:t> </w:t>
      </w:r>
      <w:r>
        <w:rPr/>
        <w:t>strengthening/retrofitting) of these regulations, so as to comply with the safety standards.</w:t>
      </w:r>
    </w:p>
    <w:p>
      <w:pPr>
        <w:pStyle w:val="BodyText"/>
        <w:spacing w:before="123"/>
        <w:ind w:right="576"/>
      </w:pPr>
      <w:r>
        <w:rPr/>
        <w:t>In</w:t>
      </w:r>
      <w:r>
        <w:rPr>
          <w:spacing w:val="-2"/>
        </w:rPr>
        <w:t> </w:t>
      </w:r>
      <w:r>
        <w:rPr/>
        <w:t>case,</w:t>
      </w:r>
      <w:r>
        <w:rPr>
          <w:spacing w:val="-5"/>
        </w:rPr>
        <w:t> </w:t>
      </w:r>
      <w:r>
        <w:rPr/>
        <w:t>the</w:t>
      </w:r>
      <w:r>
        <w:rPr>
          <w:spacing w:val="-2"/>
        </w:rPr>
        <w:t> </w:t>
      </w:r>
      <w:r>
        <w:rPr/>
        <w:t>owner</w:t>
      </w:r>
      <w:r>
        <w:rPr>
          <w:spacing w:val="-1"/>
        </w:rPr>
        <w:t> </w:t>
      </w:r>
      <w:r>
        <w:rPr/>
        <w:t>does</w:t>
      </w:r>
      <w:r>
        <w:rPr>
          <w:spacing w:val="-2"/>
        </w:rPr>
        <w:t> </w:t>
      </w:r>
      <w:r>
        <w:rPr/>
        <w:t>not</w:t>
      </w:r>
      <w:r>
        <w:rPr>
          <w:spacing w:val="-4"/>
        </w:rPr>
        <w:t> </w:t>
      </w:r>
      <w:r>
        <w:rPr/>
        <w:t>carry</w:t>
      </w:r>
      <w:r>
        <w:rPr>
          <w:spacing w:val="-2"/>
        </w:rPr>
        <w:t> </w:t>
      </w:r>
      <w:r>
        <w:rPr/>
        <w:t>out</w:t>
      </w:r>
      <w:r>
        <w:rPr>
          <w:spacing w:val="-1"/>
        </w:rPr>
        <w:t> </w:t>
      </w:r>
      <w:r>
        <w:rPr/>
        <w:t>such</w:t>
      </w:r>
      <w:r>
        <w:rPr>
          <w:spacing w:val="-2"/>
        </w:rPr>
        <w:t> </w:t>
      </w:r>
      <w:r>
        <w:rPr/>
        <w:t>action,</w:t>
      </w:r>
      <w:r>
        <w:rPr>
          <w:spacing w:val="-2"/>
        </w:rPr>
        <w:t> </w:t>
      </w:r>
      <w:r>
        <w:rPr/>
        <w:t>the</w:t>
      </w:r>
      <w:r>
        <w:rPr>
          <w:spacing w:val="-2"/>
        </w:rPr>
        <w:t> </w:t>
      </w:r>
      <w:r>
        <w:rPr/>
        <w:t>Authority</w:t>
      </w:r>
      <w:r>
        <w:rPr>
          <w:spacing w:val="-2"/>
        </w:rPr>
        <w:t> </w:t>
      </w:r>
      <w:r>
        <w:rPr/>
        <w:t>or</w:t>
      </w:r>
      <w:r>
        <w:rPr>
          <w:spacing w:val="-4"/>
        </w:rPr>
        <w:t> </w:t>
      </w:r>
      <w:r>
        <w:rPr/>
        <w:t>any agency</w:t>
      </w:r>
      <w:r>
        <w:rPr>
          <w:spacing w:val="-2"/>
        </w:rPr>
        <w:t> </w:t>
      </w:r>
      <w:r>
        <w:rPr/>
        <w:t>authorized</w:t>
      </w:r>
      <w:r>
        <w:rPr>
          <w:spacing w:val="-2"/>
        </w:rPr>
        <w:t> </w:t>
      </w:r>
      <w:r>
        <w:rPr/>
        <w:t>by</w:t>
      </w:r>
      <w:r>
        <w:rPr>
          <w:spacing w:val="-4"/>
        </w:rPr>
        <w:t> </w:t>
      </w:r>
      <w:r>
        <w:rPr/>
        <w:t>the Authority may carry out such action at the cost of the owner.</w:t>
      </w:r>
    </w:p>
    <w:p>
      <w:pPr>
        <w:pStyle w:val="BodyText"/>
        <w:spacing w:after="0"/>
        <w:sectPr>
          <w:pgSz w:w="11910" w:h="16840"/>
          <w:pgMar w:header="0" w:footer="1125" w:top="1340" w:bottom="1320" w:left="1275" w:right="850"/>
        </w:sectPr>
      </w:pPr>
    </w:p>
    <w:p>
      <w:pPr>
        <w:pStyle w:val="Heading2"/>
        <w:numPr>
          <w:ilvl w:val="1"/>
          <w:numId w:val="2"/>
        </w:numPr>
        <w:tabs>
          <w:tab w:pos="739" w:val="left" w:leader="none"/>
        </w:tabs>
        <w:spacing w:line="240" w:lineRule="auto" w:before="21" w:after="0"/>
        <w:ind w:left="739" w:right="0" w:hanging="574"/>
        <w:jc w:val="left"/>
        <w:rPr>
          <w:color w:val="00AF50"/>
        </w:rPr>
      </w:pPr>
      <w:bookmarkStart w:name="_TOC_250064" w:id="64"/>
      <w:r>
        <w:rPr>
          <w:color w:val="00AF50"/>
        </w:rPr>
        <w:t>Seismic</w:t>
      </w:r>
      <w:bookmarkEnd w:id="64"/>
      <w:r>
        <w:rPr>
          <w:color w:val="00AF50"/>
          <w:spacing w:val="-2"/>
        </w:rPr>
        <w:t> Strengthening/Retrofitting</w:t>
      </w:r>
    </w:p>
    <w:p>
      <w:pPr>
        <w:pStyle w:val="BodyText"/>
        <w:spacing w:before="126"/>
        <w:ind w:right="576"/>
      </w:pPr>
      <w:r>
        <w:rPr/>
        <w:t>If</w:t>
      </w:r>
      <w:r>
        <w:rPr>
          <w:spacing w:val="-2"/>
        </w:rPr>
        <w:t> </w:t>
      </w:r>
      <w:r>
        <w:rPr/>
        <w:t>as</w:t>
      </w:r>
      <w:r>
        <w:rPr>
          <w:spacing w:val="-2"/>
        </w:rPr>
        <w:t> </w:t>
      </w:r>
      <w:r>
        <w:rPr/>
        <w:t>per</w:t>
      </w:r>
      <w:r>
        <w:rPr>
          <w:spacing w:val="-2"/>
        </w:rPr>
        <w:t> </w:t>
      </w:r>
      <w:r>
        <w:rPr/>
        <w:t>periodic</w:t>
      </w:r>
      <w:r>
        <w:rPr>
          <w:spacing w:val="-4"/>
        </w:rPr>
        <w:t> </w:t>
      </w:r>
      <w:r>
        <w:rPr/>
        <w:t>evaluation,</w:t>
      </w:r>
      <w:r>
        <w:rPr>
          <w:spacing w:val="-2"/>
        </w:rPr>
        <w:t> </w:t>
      </w:r>
      <w:r>
        <w:rPr/>
        <w:t>the</w:t>
      </w:r>
      <w:r>
        <w:rPr>
          <w:spacing w:val="-4"/>
        </w:rPr>
        <w:t> </w:t>
      </w:r>
      <w:r>
        <w:rPr/>
        <w:t>seismic</w:t>
      </w:r>
      <w:r>
        <w:rPr>
          <w:spacing w:val="-4"/>
        </w:rPr>
        <w:t> </w:t>
      </w:r>
      <w:r>
        <w:rPr/>
        <w:t>resistance</w:t>
      </w:r>
      <w:r>
        <w:rPr>
          <w:spacing w:val="-4"/>
        </w:rPr>
        <w:t> </w:t>
      </w:r>
      <w:r>
        <w:rPr/>
        <w:t>is</w:t>
      </w:r>
      <w:r>
        <w:rPr>
          <w:spacing w:val="-4"/>
        </w:rPr>
        <w:t> </w:t>
      </w:r>
      <w:r>
        <w:rPr/>
        <w:t>assessed</w:t>
      </w:r>
      <w:r>
        <w:rPr>
          <w:spacing w:val="-4"/>
        </w:rPr>
        <w:t> </w:t>
      </w:r>
      <w:r>
        <w:rPr/>
        <w:t>to</w:t>
      </w:r>
      <w:r>
        <w:rPr>
          <w:spacing w:val="-2"/>
        </w:rPr>
        <w:t> </w:t>
      </w:r>
      <w:r>
        <w:rPr/>
        <w:t>be</w:t>
      </w:r>
      <w:r>
        <w:rPr>
          <w:spacing w:val="-2"/>
        </w:rPr>
        <w:t> </w:t>
      </w:r>
      <w:r>
        <w:rPr/>
        <w:t>less</w:t>
      </w:r>
      <w:r>
        <w:rPr>
          <w:spacing w:val="-4"/>
        </w:rPr>
        <w:t> </w:t>
      </w:r>
      <w:r>
        <w:rPr/>
        <w:t>than</w:t>
      </w:r>
      <w:r>
        <w:rPr>
          <w:spacing w:val="-2"/>
        </w:rPr>
        <w:t> </w:t>
      </w:r>
      <w:r>
        <w:rPr/>
        <w:t>the specified</w:t>
      </w:r>
      <w:r>
        <w:rPr>
          <w:spacing w:val="-4"/>
        </w:rPr>
        <w:t> </w:t>
      </w:r>
      <w:r>
        <w:rPr/>
        <w:t>minimum seismic resistance as given in the concerned Indian Standards listed in table below, action shall be initiated to carry out the upgrading of the seismic resistance and other structural requirements of the building as per the provisions of standards given in the table.</w:t>
      </w:r>
    </w:p>
    <w:p>
      <w:pPr>
        <w:pStyle w:val="BodyText"/>
        <w:spacing w:before="123" w:after="5"/>
      </w:pPr>
      <w:r>
        <w:rPr/>
        <w:t>Table</w:t>
      </w:r>
      <w:r>
        <w:rPr>
          <w:spacing w:val="-6"/>
        </w:rPr>
        <w:t> </w:t>
      </w:r>
      <w:r>
        <w:rPr/>
        <w:t>-</w:t>
      </w:r>
      <w:r>
        <w:rPr>
          <w:spacing w:val="-5"/>
        </w:rPr>
        <w:t> </w:t>
      </w:r>
      <w:r>
        <w:rPr/>
        <w:t>Indian</w:t>
      </w:r>
      <w:r>
        <w:rPr>
          <w:spacing w:val="-3"/>
        </w:rPr>
        <w:t> </w:t>
      </w:r>
      <w:r>
        <w:rPr/>
        <w:t>Standards</w:t>
      </w:r>
      <w:r>
        <w:rPr>
          <w:spacing w:val="-6"/>
        </w:rPr>
        <w:t> </w:t>
      </w:r>
      <w:r>
        <w:rPr/>
        <w:t>for</w:t>
      </w:r>
      <w:r>
        <w:rPr>
          <w:spacing w:val="-3"/>
        </w:rPr>
        <w:t> </w:t>
      </w:r>
      <w:r>
        <w:rPr/>
        <w:t>Seismic</w:t>
      </w:r>
      <w:r>
        <w:rPr>
          <w:spacing w:val="-3"/>
        </w:rPr>
        <w:t> </w:t>
      </w:r>
      <w:r>
        <w:rPr/>
        <w:t>Evaluation</w:t>
      </w:r>
      <w:r>
        <w:rPr>
          <w:spacing w:val="-6"/>
        </w:rPr>
        <w:t> </w:t>
      </w:r>
      <w:r>
        <w:rPr/>
        <w:t>and</w:t>
      </w:r>
      <w:r>
        <w:rPr>
          <w:spacing w:val="-4"/>
        </w:rPr>
        <w:t> </w:t>
      </w:r>
      <w:r>
        <w:rPr/>
        <w:t>Strengthening</w:t>
      </w:r>
      <w:r>
        <w:rPr>
          <w:spacing w:val="-3"/>
        </w:rPr>
        <w:t> </w:t>
      </w:r>
      <w:r>
        <w:rPr/>
        <w:t>of</w:t>
      </w:r>
      <w:r>
        <w:rPr>
          <w:spacing w:val="-3"/>
        </w:rPr>
        <w:t> </w:t>
      </w:r>
      <w:r>
        <w:rPr>
          <w:spacing w:val="-2"/>
        </w:rPr>
        <w:t>Buildings</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7"/>
        <w:gridCol w:w="3320"/>
        <w:gridCol w:w="5032"/>
      </w:tblGrid>
      <w:tr>
        <w:trPr>
          <w:trHeight w:val="496" w:hRule="atLeast"/>
        </w:trPr>
        <w:tc>
          <w:tcPr>
            <w:tcW w:w="667" w:type="dxa"/>
            <w:shd w:val="clear" w:color="auto" w:fill="D9E1F3"/>
          </w:tcPr>
          <w:p>
            <w:pPr>
              <w:pStyle w:val="TableParagraph"/>
              <w:spacing w:before="121"/>
              <w:ind w:left="107"/>
              <w:rPr>
                <w:sz w:val="22"/>
              </w:rPr>
            </w:pPr>
            <w:r>
              <w:rPr>
                <w:spacing w:val="-5"/>
                <w:sz w:val="22"/>
              </w:rPr>
              <w:t>Sl.</w:t>
            </w:r>
          </w:p>
        </w:tc>
        <w:tc>
          <w:tcPr>
            <w:tcW w:w="3320" w:type="dxa"/>
            <w:shd w:val="clear" w:color="auto" w:fill="D9E1F3"/>
          </w:tcPr>
          <w:p>
            <w:pPr>
              <w:pStyle w:val="TableParagraph"/>
              <w:spacing w:before="121"/>
              <w:ind w:left="107"/>
              <w:rPr>
                <w:sz w:val="22"/>
              </w:rPr>
            </w:pPr>
            <w:r>
              <w:rPr>
                <w:sz w:val="22"/>
              </w:rPr>
              <w:t>Type</w:t>
            </w:r>
            <w:r>
              <w:rPr>
                <w:spacing w:val="-2"/>
                <w:sz w:val="22"/>
              </w:rPr>
              <w:t> </w:t>
            </w:r>
            <w:r>
              <w:rPr>
                <w:sz w:val="22"/>
              </w:rPr>
              <w:t>of </w:t>
            </w:r>
            <w:r>
              <w:rPr>
                <w:spacing w:val="-2"/>
                <w:sz w:val="22"/>
              </w:rPr>
              <w:t>Buildings</w:t>
            </w:r>
          </w:p>
        </w:tc>
        <w:tc>
          <w:tcPr>
            <w:tcW w:w="5032" w:type="dxa"/>
            <w:shd w:val="clear" w:color="auto" w:fill="D9E1F3"/>
          </w:tcPr>
          <w:p>
            <w:pPr>
              <w:pStyle w:val="TableParagraph"/>
              <w:spacing w:before="121"/>
              <w:ind w:left="105"/>
              <w:rPr>
                <w:sz w:val="22"/>
              </w:rPr>
            </w:pPr>
            <w:r>
              <w:rPr>
                <w:sz w:val="22"/>
              </w:rPr>
              <w:t>Indian</w:t>
            </w:r>
            <w:r>
              <w:rPr>
                <w:spacing w:val="-2"/>
                <w:sz w:val="22"/>
              </w:rPr>
              <w:t> Standards</w:t>
            </w:r>
          </w:p>
        </w:tc>
      </w:tr>
      <w:tr>
        <w:trPr>
          <w:trHeight w:val="758" w:hRule="atLeast"/>
        </w:trPr>
        <w:tc>
          <w:tcPr>
            <w:tcW w:w="667" w:type="dxa"/>
          </w:tcPr>
          <w:p>
            <w:pPr>
              <w:pStyle w:val="TableParagraph"/>
              <w:spacing w:before="123"/>
              <w:ind w:left="107"/>
              <w:rPr>
                <w:sz w:val="22"/>
              </w:rPr>
            </w:pPr>
            <w:r>
              <w:rPr>
                <w:spacing w:val="-10"/>
                <w:sz w:val="22"/>
              </w:rPr>
              <w:t>1</w:t>
            </w:r>
          </w:p>
        </w:tc>
        <w:tc>
          <w:tcPr>
            <w:tcW w:w="3320" w:type="dxa"/>
          </w:tcPr>
          <w:p>
            <w:pPr>
              <w:pStyle w:val="TableParagraph"/>
              <w:spacing w:before="123"/>
              <w:ind w:left="107"/>
              <w:rPr>
                <w:sz w:val="22"/>
              </w:rPr>
            </w:pPr>
            <w:r>
              <w:rPr>
                <w:sz w:val="22"/>
              </w:rPr>
              <w:t>Masonry</w:t>
            </w:r>
            <w:r>
              <w:rPr>
                <w:spacing w:val="-2"/>
                <w:sz w:val="22"/>
              </w:rPr>
              <w:t> Buildings</w:t>
            </w:r>
          </w:p>
        </w:tc>
        <w:tc>
          <w:tcPr>
            <w:tcW w:w="5032" w:type="dxa"/>
          </w:tcPr>
          <w:p>
            <w:pPr>
              <w:pStyle w:val="TableParagraph"/>
              <w:spacing w:line="244" w:lineRule="auto" w:before="123"/>
              <w:ind w:left="105" w:right="187"/>
              <w:rPr>
                <w:sz w:val="22"/>
              </w:rPr>
            </w:pPr>
            <w:r>
              <w:rPr>
                <w:sz w:val="22"/>
              </w:rPr>
              <w:t>IS</w:t>
            </w:r>
            <w:r>
              <w:rPr>
                <w:spacing w:val="-8"/>
                <w:sz w:val="22"/>
              </w:rPr>
              <w:t> </w:t>
            </w:r>
            <w:r>
              <w:rPr>
                <w:sz w:val="22"/>
              </w:rPr>
              <w:t>13935</w:t>
            </w:r>
            <w:r>
              <w:rPr>
                <w:spacing w:val="-8"/>
                <w:sz w:val="22"/>
              </w:rPr>
              <w:t> </w:t>
            </w:r>
            <w:r>
              <w:rPr>
                <w:sz w:val="22"/>
              </w:rPr>
              <w:t>‘Seismic</w:t>
            </w:r>
            <w:r>
              <w:rPr>
                <w:spacing w:val="-8"/>
                <w:sz w:val="22"/>
              </w:rPr>
              <w:t> </w:t>
            </w:r>
            <w:r>
              <w:rPr>
                <w:sz w:val="22"/>
              </w:rPr>
              <w:t>evaluation,</w:t>
            </w:r>
            <w:r>
              <w:rPr>
                <w:spacing w:val="-8"/>
                <w:sz w:val="22"/>
              </w:rPr>
              <w:t> </w:t>
            </w:r>
            <w:r>
              <w:rPr>
                <w:sz w:val="22"/>
              </w:rPr>
              <w:t>repair</w:t>
            </w:r>
            <w:r>
              <w:rPr>
                <w:spacing w:val="-8"/>
                <w:sz w:val="22"/>
              </w:rPr>
              <w:t> </w:t>
            </w:r>
            <w:r>
              <w:rPr>
                <w:sz w:val="22"/>
              </w:rPr>
              <w:t>and strengthening of masonry buildings’</w:t>
            </w:r>
          </w:p>
        </w:tc>
      </w:tr>
      <w:tr>
        <w:trPr>
          <w:trHeight w:val="756" w:hRule="atLeast"/>
        </w:trPr>
        <w:tc>
          <w:tcPr>
            <w:tcW w:w="667" w:type="dxa"/>
          </w:tcPr>
          <w:p>
            <w:pPr>
              <w:pStyle w:val="TableParagraph"/>
              <w:spacing w:before="121"/>
              <w:ind w:left="107"/>
              <w:rPr>
                <w:sz w:val="22"/>
              </w:rPr>
            </w:pPr>
            <w:r>
              <w:rPr>
                <w:spacing w:val="-10"/>
                <w:sz w:val="22"/>
              </w:rPr>
              <w:t>2</w:t>
            </w:r>
          </w:p>
        </w:tc>
        <w:tc>
          <w:tcPr>
            <w:tcW w:w="3320" w:type="dxa"/>
          </w:tcPr>
          <w:p>
            <w:pPr>
              <w:pStyle w:val="TableParagraph"/>
              <w:spacing w:before="121"/>
              <w:ind w:left="107"/>
              <w:rPr>
                <w:sz w:val="22"/>
              </w:rPr>
            </w:pPr>
            <w:r>
              <w:rPr>
                <w:sz w:val="22"/>
              </w:rPr>
              <w:t>Concreter</w:t>
            </w:r>
            <w:r>
              <w:rPr>
                <w:spacing w:val="-4"/>
                <w:sz w:val="22"/>
              </w:rPr>
              <w:t> </w:t>
            </w:r>
            <w:r>
              <w:rPr>
                <w:sz w:val="22"/>
              </w:rPr>
              <w:t>Buildings</w:t>
            </w:r>
            <w:r>
              <w:rPr>
                <w:spacing w:val="-4"/>
                <w:sz w:val="22"/>
              </w:rPr>
              <w:t> </w:t>
            </w:r>
            <w:r>
              <w:rPr>
                <w:sz w:val="22"/>
              </w:rPr>
              <w:t>and</w:t>
            </w:r>
            <w:r>
              <w:rPr>
                <w:spacing w:val="-3"/>
                <w:sz w:val="22"/>
              </w:rPr>
              <w:t> </w:t>
            </w:r>
            <w:r>
              <w:rPr>
                <w:spacing w:val="-2"/>
                <w:sz w:val="22"/>
              </w:rPr>
              <w:t>Structures</w:t>
            </w:r>
          </w:p>
        </w:tc>
        <w:tc>
          <w:tcPr>
            <w:tcW w:w="5032" w:type="dxa"/>
          </w:tcPr>
          <w:p>
            <w:pPr>
              <w:pStyle w:val="TableParagraph"/>
              <w:spacing w:line="244" w:lineRule="auto" w:before="121"/>
              <w:ind w:left="105"/>
              <w:rPr>
                <w:sz w:val="22"/>
              </w:rPr>
            </w:pPr>
            <w:r>
              <w:rPr>
                <w:sz w:val="22"/>
              </w:rPr>
              <w:t>IS</w:t>
            </w:r>
            <w:r>
              <w:rPr>
                <w:spacing w:val="-8"/>
                <w:sz w:val="22"/>
              </w:rPr>
              <w:t> </w:t>
            </w:r>
            <w:r>
              <w:rPr>
                <w:sz w:val="22"/>
              </w:rPr>
              <w:t>15988</w:t>
            </w:r>
            <w:r>
              <w:rPr>
                <w:spacing w:val="-7"/>
                <w:sz w:val="22"/>
              </w:rPr>
              <w:t> </w:t>
            </w:r>
            <w:r>
              <w:rPr>
                <w:sz w:val="22"/>
              </w:rPr>
              <w:t>‘Seismic</w:t>
            </w:r>
            <w:r>
              <w:rPr>
                <w:spacing w:val="-7"/>
                <w:sz w:val="22"/>
              </w:rPr>
              <w:t> </w:t>
            </w:r>
            <w:r>
              <w:rPr>
                <w:sz w:val="22"/>
              </w:rPr>
              <w:t>evaluation</w:t>
            </w:r>
            <w:r>
              <w:rPr>
                <w:spacing w:val="-7"/>
                <w:sz w:val="22"/>
              </w:rPr>
              <w:t> </w:t>
            </w:r>
            <w:r>
              <w:rPr>
                <w:sz w:val="22"/>
              </w:rPr>
              <w:t>and</w:t>
            </w:r>
            <w:r>
              <w:rPr>
                <w:spacing w:val="-7"/>
                <w:sz w:val="22"/>
              </w:rPr>
              <w:t> </w:t>
            </w:r>
            <w:r>
              <w:rPr>
                <w:sz w:val="22"/>
              </w:rPr>
              <w:t>strengthening</w:t>
            </w:r>
            <w:r>
              <w:rPr>
                <w:spacing w:val="-7"/>
                <w:sz w:val="22"/>
              </w:rPr>
              <w:t> </w:t>
            </w:r>
            <w:r>
              <w:rPr>
                <w:sz w:val="22"/>
              </w:rPr>
              <w:t>of existing RCC buildings - Guidelines’</w:t>
            </w:r>
          </w:p>
        </w:tc>
      </w:tr>
      <w:tr>
        <w:trPr>
          <w:trHeight w:val="757" w:hRule="atLeast"/>
        </w:trPr>
        <w:tc>
          <w:tcPr>
            <w:tcW w:w="667" w:type="dxa"/>
          </w:tcPr>
          <w:p>
            <w:pPr>
              <w:pStyle w:val="TableParagraph"/>
              <w:spacing w:before="121"/>
              <w:ind w:left="107"/>
              <w:rPr>
                <w:sz w:val="22"/>
              </w:rPr>
            </w:pPr>
            <w:r>
              <w:rPr>
                <w:spacing w:val="-10"/>
                <w:sz w:val="22"/>
              </w:rPr>
              <w:t>3</w:t>
            </w:r>
          </w:p>
        </w:tc>
        <w:tc>
          <w:tcPr>
            <w:tcW w:w="3320" w:type="dxa"/>
          </w:tcPr>
          <w:p>
            <w:pPr>
              <w:pStyle w:val="TableParagraph"/>
              <w:spacing w:before="121"/>
              <w:ind w:left="107"/>
              <w:rPr>
                <w:sz w:val="22"/>
              </w:rPr>
            </w:pPr>
            <w:r>
              <w:rPr>
                <w:sz w:val="22"/>
              </w:rPr>
              <w:t>Low</w:t>
            </w:r>
            <w:r>
              <w:rPr>
                <w:spacing w:val="-5"/>
                <w:sz w:val="22"/>
              </w:rPr>
              <w:t> </w:t>
            </w:r>
            <w:r>
              <w:rPr>
                <w:sz w:val="22"/>
              </w:rPr>
              <w:t>strength</w:t>
            </w:r>
            <w:r>
              <w:rPr>
                <w:spacing w:val="-3"/>
                <w:sz w:val="22"/>
              </w:rPr>
              <w:t> </w:t>
            </w:r>
            <w:r>
              <w:rPr>
                <w:sz w:val="22"/>
              </w:rPr>
              <w:t>masonry</w:t>
            </w:r>
            <w:r>
              <w:rPr>
                <w:spacing w:val="-1"/>
                <w:sz w:val="22"/>
              </w:rPr>
              <w:t> </w:t>
            </w:r>
            <w:r>
              <w:rPr>
                <w:spacing w:val="-2"/>
                <w:sz w:val="22"/>
              </w:rPr>
              <w:t>buildings</w:t>
            </w:r>
          </w:p>
        </w:tc>
        <w:tc>
          <w:tcPr>
            <w:tcW w:w="5032" w:type="dxa"/>
          </w:tcPr>
          <w:p>
            <w:pPr>
              <w:pStyle w:val="TableParagraph"/>
              <w:spacing w:line="244" w:lineRule="auto" w:before="121"/>
              <w:ind w:left="105"/>
              <w:rPr>
                <w:sz w:val="22"/>
              </w:rPr>
            </w:pPr>
            <w:r>
              <w:rPr>
                <w:sz w:val="22"/>
              </w:rPr>
              <w:t>IS</w:t>
            </w:r>
            <w:r>
              <w:rPr>
                <w:spacing w:val="-6"/>
                <w:sz w:val="22"/>
              </w:rPr>
              <w:t> </w:t>
            </w:r>
            <w:r>
              <w:rPr>
                <w:sz w:val="22"/>
              </w:rPr>
              <w:t>13828</w:t>
            </w:r>
            <w:r>
              <w:rPr>
                <w:spacing w:val="-6"/>
                <w:sz w:val="22"/>
              </w:rPr>
              <w:t> </w:t>
            </w:r>
            <w:r>
              <w:rPr>
                <w:sz w:val="22"/>
              </w:rPr>
              <w:t>‘Improving</w:t>
            </w:r>
            <w:r>
              <w:rPr>
                <w:spacing w:val="-6"/>
                <w:sz w:val="22"/>
              </w:rPr>
              <w:t> </w:t>
            </w:r>
            <w:r>
              <w:rPr>
                <w:sz w:val="22"/>
              </w:rPr>
              <w:t>earthquake</w:t>
            </w:r>
            <w:r>
              <w:rPr>
                <w:spacing w:val="-8"/>
                <w:sz w:val="22"/>
              </w:rPr>
              <w:t> </w:t>
            </w:r>
            <w:r>
              <w:rPr>
                <w:sz w:val="22"/>
              </w:rPr>
              <w:t>resistance</w:t>
            </w:r>
            <w:r>
              <w:rPr>
                <w:spacing w:val="-6"/>
                <w:sz w:val="22"/>
              </w:rPr>
              <w:t> </w:t>
            </w:r>
            <w:r>
              <w:rPr>
                <w:sz w:val="22"/>
              </w:rPr>
              <w:t>of</w:t>
            </w:r>
            <w:r>
              <w:rPr>
                <w:spacing w:val="-7"/>
                <w:sz w:val="22"/>
              </w:rPr>
              <w:t> </w:t>
            </w:r>
            <w:r>
              <w:rPr>
                <w:sz w:val="22"/>
              </w:rPr>
              <w:t>low strength masonry buildings – Guidelines’</w:t>
            </w:r>
          </w:p>
        </w:tc>
      </w:tr>
      <w:tr>
        <w:trPr>
          <w:trHeight w:val="755" w:hRule="atLeast"/>
        </w:trPr>
        <w:tc>
          <w:tcPr>
            <w:tcW w:w="667" w:type="dxa"/>
          </w:tcPr>
          <w:p>
            <w:pPr>
              <w:pStyle w:val="TableParagraph"/>
              <w:spacing w:before="121"/>
              <w:ind w:left="107"/>
              <w:rPr>
                <w:sz w:val="22"/>
              </w:rPr>
            </w:pPr>
            <w:r>
              <w:rPr>
                <w:spacing w:val="-10"/>
                <w:sz w:val="22"/>
              </w:rPr>
              <w:t>4</w:t>
            </w:r>
          </w:p>
        </w:tc>
        <w:tc>
          <w:tcPr>
            <w:tcW w:w="3320" w:type="dxa"/>
          </w:tcPr>
          <w:p>
            <w:pPr>
              <w:pStyle w:val="TableParagraph"/>
              <w:spacing w:before="121"/>
              <w:ind w:left="107"/>
              <w:rPr>
                <w:sz w:val="22"/>
              </w:rPr>
            </w:pPr>
            <w:r>
              <w:rPr>
                <w:sz w:val="22"/>
              </w:rPr>
              <w:t>Earthen</w:t>
            </w:r>
            <w:r>
              <w:rPr>
                <w:spacing w:val="-5"/>
                <w:sz w:val="22"/>
              </w:rPr>
              <w:t> </w:t>
            </w:r>
            <w:r>
              <w:rPr>
                <w:spacing w:val="-2"/>
                <w:sz w:val="22"/>
              </w:rPr>
              <w:t>Buildings</w:t>
            </w:r>
          </w:p>
        </w:tc>
        <w:tc>
          <w:tcPr>
            <w:tcW w:w="5032" w:type="dxa"/>
          </w:tcPr>
          <w:p>
            <w:pPr>
              <w:pStyle w:val="TableParagraph"/>
              <w:spacing w:line="244" w:lineRule="auto" w:before="121"/>
              <w:ind w:left="105"/>
              <w:rPr>
                <w:sz w:val="22"/>
              </w:rPr>
            </w:pPr>
            <w:r>
              <w:rPr>
                <w:sz w:val="22"/>
              </w:rPr>
              <w:t>IS</w:t>
            </w:r>
            <w:r>
              <w:rPr>
                <w:spacing w:val="-6"/>
                <w:sz w:val="22"/>
              </w:rPr>
              <w:t> </w:t>
            </w:r>
            <w:r>
              <w:rPr>
                <w:sz w:val="22"/>
              </w:rPr>
              <w:t>13827</w:t>
            </w:r>
            <w:r>
              <w:rPr>
                <w:spacing w:val="-7"/>
                <w:sz w:val="22"/>
              </w:rPr>
              <w:t> </w:t>
            </w:r>
            <w:r>
              <w:rPr>
                <w:sz w:val="22"/>
              </w:rPr>
              <w:t>‘Improving</w:t>
            </w:r>
            <w:r>
              <w:rPr>
                <w:spacing w:val="-6"/>
                <w:sz w:val="22"/>
              </w:rPr>
              <w:t> </w:t>
            </w:r>
            <w:r>
              <w:rPr>
                <w:sz w:val="22"/>
              </w:rPr>
              <w:t>earthquake</w:t>
            </w:r>
            <w:r>
              <w:rPr>
                <w:spacing w:val="-8"/>
                <w:sz w:val="22"/>
              </w:rPr>
              <w:t> </w:t>
            </w:r>
            <w:r>
              <w:rPr>
                <w:sz w:val="22"/>
              </w:rPr>
              <w:t>resistance</w:t>
            </w:r>
            <w:r>
              <w:rPr>
                <w:spacing w:val="-6"/>
                <w:sz w:val="22"/>
              </w:rPr>
              <w:t> </w:t>
            </w:r>
            <w:r>
              <w:rPr>
                <w:sz w:val="22"/>
              </w:rPr>
              <w:t>of</w:t>
            </w:r>
            <w:r>
              <w:rPr>
                <w:spacing w:val="-7"/>
                <w:sz w:val="22"/>
              </w:rPr>
              <w:t> </w:t>
            </w:r>
            <w:r>
              <w:rPr>
                <w:sz w:val="22"/>
              </w:rPr>
              <w:t>earthen buildings – Guidelines’</w:t>
            </w:r>
          </w:p>
        </w:tc>
      </w:tr>
    </w:tbl>
    <w:p>
      <w:pPr>
        <w:pStyle w:val="BodyText"/>
        <w:spacing w:before="246"/>
        <w:ind w:left="0"/>
      </w:pPr>
    </w:p>
    <w:p>
      <w:pPr>
        <w:pStyle w:val="BodyText"/>
        <w:ind w:right="983"/>
      </w:pPr>
      <w:r>
        <w:rPr/>
        <w:t>Provisions in the Indian Standard, IS 18289 ’Post - earthquake safety assessment of buildings – Guidelines’</w:t>
      </w:r>
      <w:r>
        <w:rPr>
          <w:spacing w:val="-4"/>
        </w:rPr>
        <w:t> </w:t>
      </w:r>
      <w:r>
        <w:rPr/>
        <w:t>should</w:t>
      </w:r>
      <w:r>
        <w:rPr>
          <w:spacing w:val="-2"/>
        </w:rPr>
        <w:t> </w:t>
      </w:r>
      <w:r>
        <w:rPr/>
        <w:t>be</w:t>
      </w:r>
      <w:r>
        <w:rPr>
          <w:spacing w:val="-4"/>
        </w:rPr>
        <w:t> </w:t>
      </w:r>
      <w:r>
        <w:rPr/>
        <w:t>followed</w:t>
      </w:r>
      <w:r>
        <w:rPr>
          <w:spacing w:val="-2"/>
        </w:rPr>
        <w:t> </w:t>
      </w:r>
      <w:r>
        <w:rPr/>
        <w:t>for</w:t>
      </w:r>
      <w:r>
        <w:rPr>
          <w:spacing w:val="-4"/>
        </w:rPr>
        <w:t> </w:t>
      </w:r>
      <w:r>
        <w:rPr/>
        <w:t>the</w:t>
      </w:r>
      <w:r>
        <w:rPr>
          <w:spacing w:val="-2"/>
        </w:rPr>
        <w:t> </w:t>
      </w:r>
      <w:r>
        <w:rPr/>
        <w:t>following</w:t>
      </w:r>
      <w:r>
        <w:rPr>
          <w:spacing w:val="-2"/>
        </w:rPr>
        <w:t> </w:t>
      </w:r>
      <w:r>
        <w:rPr/>
        <w:t>building</w:t>
      </w:r>
      <w:r>
        <w:rPr>
          <w:spacing w:val="-2"/>
        </w:rPr>
        <w:t> </w:t>
      </w:r>
      <w:r>
        <w:rPr/>
        <w:t>typologies</w:t>
      </w:r>
      <w:r>
        <w:rPr>
          <w:spacing w:val="-4"/>
        </w:rPr>
        <w:t> </w:t>
      </w:r>
      <w:r>
        <w:rPr/>
        <w:t>to</w:t>
      </w:r>
      <w:r>
        <w:rPr>
          <w:spacing w:val="-2"/>
        </w:rPr>
        <w:t> </w:t>
      </w:r>
      <w:r>
        <w:rPr/>
        <w:t>ascertain</w:t>
      </w:r>
      <w:r>
        <w:rPr>
          <w:spacing w:val="-1"/>
        </w:rPr>
        <w:t> </w:t>
      </w:r>
      <w:r>
        <w:rPr/>
        <w:t>whether</w:t>
      </w:r>
      <w:r>
        <w:rPr>
          <w:spacing w:val="-2"/>
        </w:rPr>
        <w:t> </w:t>
      </w:r>
      <w:r>
        <w:rPr/>
        <w:t>or</w:t>
      </w:r>
      <w:r>
        <w:rPr>
          <w:spacing w:val="-4"/>
        </w:rPr>
        <w:t> </w:t>
      </w:r>
      <w:r>
        <w:rPr/>
        <w:t>not</w:t>
      </w:r>
      <w:r>
        <w:rPr>
          <w:spacing w:val="-4"/>
        </w:rPr>
        <w:t> </w:t>
      </w:r>
      <w:r>
        <w:rPr/>
        <w:t>a building affected during an earthquake can be occupied immediately after the earthquake:</w:t>
      </w:r>
    </w:p>
    <w:p>
      <w:pPr>
        <w:pStyle w:val="ListParagraph"/>
        <w:numPr>
          <w:ilvl w:val="0"/>
          <w:numId w:val="115"/>
        </w:numPr>
        <w:tabs>
          <w:tab w:pos="392" w:val="left" w:leader="none"/>
        </w:tabs>
        <w:spacing w:line="240" w:lineRule="auto" w:before="120" w:after="0"/>
        <w:ind w:left="392" w:right="0" w:hanging="227"/>
        <w:jc w:val="left"/>
        <w:rPr>
          <w:sz w:val="22"/>
        </w:rPr>
      </w:pPr>
      <w:r>
        <w:rPr>
          <w:sz w:val="22"/>
        </w:rPr>
        <w:t>Unreinforced</w:t>
      </w:r>
      <w:r>
        <w:rPr>
          <w:spacing w:val="-10"/>
          <w:sz w:val="22"/>
        </w:rPr>
        <w:t> </w:t>
      </w:r>
      <w:r>
        <w:rPr>
          <w:sz w:val="22"/>
        </w:rPr>
        <w:t>masonry</w:t>
      </w:r>
      <w:r>
        <w:rPr>
          <w:spacing w:val="-6"/>
          <w:sz w:val="22"/>
        </w:rPr>
        <w:t> </w:t>
      </w:r>
      <w:r>
        <w:rPr>
          <w:sz w:val="22"/>
        </w:rPr>
        <w:t>load-bearing</w:t>
      </w:r>
      <w:r>
        <w:rPr>
          <w:spacing w:val="-6"/>
          <w:sz w:val="22"/>
        </w:rPr>
        <w:t> </w:t>
      </w:r>
      <w:r>
        <w:rPr>
          <w:sz w:val="22"/>
        </w:rPr>
        <w:t>buildings;</w:t>
      </w:r>
      <w:r>
        <w:rPr>
          <w:spacing w:val="-7"/>
          <w:sz w:val="22"/>
        </w:rPr>
        <w:t> </w:t>
      </w:r>
      <w:r>
        <w:rPr>
          <w:spacing w:val="-5"/>
          <w:sz w:val="22"/>
        </w:rPr>
        <w:t>and</w:t>
      </w:r>
    </w:p>
    <w:p>
      <w:pPr>
        <w:pStyle w:val="ListParagraph"/>
        <w:numPr>
          <w:ilvl w:val="0"/>
          <w:numId w:val="115"/>
        </w:numPr>
        <w:tabs>
          <w:tab w:pos="403" w:val="left" w:leader="none"/>
        </w:tabs>
        <w:spacing w:line="240" w:lineRule="auto" w:before="119" w:after="0"/>
        <w:ind w:left="403" w:right="0" w:hanging="238"/>
        <w:jc w:val="left"/>
        <w:rPr>
          <w:sz w:val="22"/>
        </w:rPr>
      </w:pPr>
      <w:r>
        <w:rPr>
          <w:sz w:val="22"/>
        </w:rPr>
        <w:t>RC</w:t>
      </w:r>
      <w:r>
        <w:rPr>
          <w:spacing w:val="-8"/>
          <w:sz w:val="22"/>
        </w:rPr>
        <w:t> </w:t>
      </w:r>
      <w:r>
        <w:rPr>
          <w:sz w:val="22"/>
        </w:rPr>
        <w:t>moment</w:t>
      </w:r>
      <w:r>
        <w:rPr>
          <w:spacing w:val="-7"/>
          <w:sz w:val="22"/>
        </w:rPr>
        <w:t> </w:t>
      </w:r>
      <w:r>
        <w:rPr>
          <w:sz w:val="22"/>
        </w:rPr>
        <w:t>frame</w:t>
      </w:r>
      <w:r>
        <w:rPr>
          <w:spacing w:val="-6"/>
          <w:sz w:val="22"/>
        </w:rPr>
        <w:t> </w:t>
      </w:r>
      <w:r>
        <w:rPr>
          <w:sz w:val="22"/>
        </w:rPr>
        <w:t>buildings</w:t>
      </w:r>
      <w:r>
        <w:rPr>
          <w:spacing w:val="-5"/>
          <w:sz w:val="22"/>
        </w:rPr>
        <w:t> </w:t>
      </w:r>
      <w:r>
        <w:rPr>
          <w:sz w:val="22"/>
        </w:rPr>
        <w:t>with</w:t>
      </w:r>
      <w:r>
        <w:rPr>
          <w:spacing w:val="-5"/>
          <w:sz w:val="22"/>
        </w:rPr>
        <w:t> </w:t>
      </w:r>
      <w:r>
        <w:rPr>
          <w:sz w:val="22"/>
        </w:rPr>
        <w:t>unreinforced</w:t>
      </w:r>
      <w:r>
        <w:rPr>
          <w:spacing w:val="-5"/>
          <w:sz w:val="22"/>
        </w:rPr>
        <w:t> </w:t>
      </w:r>
      <w:r>
        <w:rPr>
          <w:sz w:val="22"/>
        </w:rPr>
        <w:t>masonry</w:t>
      </w:r>
      <w:r>
        <w:rPr>
          <w:spacing w:val="-5"/>
          <w:sz w:val="22"/>
        </w:rPr>
        <w:t> </w:t>
      </w:r>
      <w:r>
        <w:rPr>
          <w:sz w:val="22"/>
        </w:rPr>
        <w:t>infill</w:t>
      </w:r>
      <w:r>
        <w:rPr>
          <w:spacing w:val="-3"/>
          <w:sz w:val="22"/>
        </w:rPr>
        <w:t> </w:t>
      </w:r>
      <w:r>
        <w:rPr>
          <w:spacing w:val="-2"/>
          <w:sz w:val="22"/>
        </w:rPr>
        <w:t>walls.</w:t>
      </w:r>
    </w:p>
    <w:p>
      <w:pPr>
        <w:pStyle w:val="BodyText"/>
        <w:spacing w:before="122"/>
        <w:ind w:left="0"/>
      </w:pPr>
    </w:p>
    <w:p>
      <w:pPr>
        <w:pStyle w:val="Heading2"/>
        <w:numPr>
          <w:ilvl w:val="1"/>
          <w:numId w:val="2"/>
        </w:numPr>
        <w:tabs>
          <w:tab w:pos="739" w:val="left" w:leader="none"/>
        </w:tabs>
        <w:spacing w:line="240" w:lineRule="auto" w:before="0" w:after="0"/>
        <w:ind w:left="739" w:right="0" w:hanging="574"/>
        <w:jc w:val="left"/>
        <w:rPr>
          <w:color w:val="00AF50"/>
        </w:rPr>
      </w:pPr>
      <w:bookmarkStart w:name="_TOC_250063" w:id="65"/>
      <w:r>
        <w:rPr>
          <w:color w:val="00AF50"/>
        </w:rPr>
        <w:t>Format</w:t>
      </w:r>
      <w:r>
        <w:rPr>
          <w:color w:val="00AF50"/>
          <w:spacing w:val="-5"/>
        </w:rPr>
        <w:t> </w:t>
      </w:r>
      <w:r>
        <w:rPr>
          <w:color w:val="00AF50"/>
        </w:rPr>
        <w:t>for</w:t>
      </w:r>
      <w:r>
        <w:rPr>
          <w:color w:val="00AF50"/>
          <w:spacing w:val="-4"/>
        </w:rPr>
        <w:t> </w:t>
      </w:r>
      <w:r>
        <w:rPr>
          <w:color w:val="00AF50"/>
        </w:rPr>
        <w:t>Structural</w:t>
      </w:r>
      <w:r>
        <w:rPr>
          <w:color w:val="00AF50"/>
          <w:spacing w:val="-5"/>
        </w:rPr>
        <w:t> </w:t>
      </w:r>
      <w:r>
        <w:rPr>
          <w:color w:val="00AF50"/>
        </w:rPr>
        <w:t>Design</w:t>
      </w:r>
      <w:r>
        <w:rPr>
          <w:color w:val="00AF50"/>
          <w:spacing w:val="-4"/>
        </w:rPr>
        <w:t> </w:t>
      </w:r>
      <w:r>
        <w:rPr>
          <w:color w:val="00AF50"/>
        </w:rPr>
        <w:t>Basis</w:t>
      </w:r>
      <w:r>
        <w:rPr>
          <w:color w:val="00AF50"/>
          <w:spacing w:val="-5"/>
        </w:rPr>
        <w:t> </w:t>
      </w:r>
      <w:r>
        <w:rPr>
          <w:color w:val="00AF50"/>
        </w:rPr>
        <w:t>Report</w:t>
      </w:r>
      <w:r>
        <w:rPr>
          <w:color w:val="00AF50"/>
          <w:spacing w:val="-4"/>
        </w:rPr>
        <w:t> </w:t>
      </w:r>
      <w:bookmarkEnd w:id="65"/>
      <w:r>
        <w:rPr>
          <w:color w:val="00AF50"/>
          <w:spacing w:val="-2"/>
        </w:rPr>
        <w:t>(SDBR)</w:t>
      </w:r>
    </w:p>
    <w:p>
      <w:pPr>
        <w:pStyle w:val="ListParagraph"/>
        <w:numPr>
          <w:ilvl w:val="0"/>
          <w:numId w:val="116"/>
        </w:numPr>
        <w:tabs>
          <w:tab w:pos="884" w:val="left" w:leader="none"/>
        </w:tabs>
        <w:spacing w:line="240" w:lineRule="auto" w:before="125" w:after="0"/>
        <w:ind w:left="884" w:right="0" w:hanging="359"/>
        <w:jc w:val="left"/>
        <w:rPr>
          <w:sz w:val="22"/>
        </w:rPr>
      </w:pPr>
      <w:r>
        <w:rPr>
          <w:sz w:val="22"/>
        </w:rPr>
        <w:t>This</w:t>
      </w:r>
      <w:r>
        <w:rPr>
          <w:spacing w:val="-6"/>
          <w:sz w:val="22"/>
        </w:rPr>
        <w:t> </w:t>
      </w:r>
      <w:r>
        <w:rPr>
          <w:sz w:val="22"/>
        </w:rPr>
        <w:t>report</w:t>
      </w:r>
      <w:r>
        <w:rPr>
          <w:spacing w:val="-5"/>
          <w:sz w:val="22"/>
        </w:rPr>
        <w:t> </w:t>
      </w:r>
      <w:r>
        <w:rPr>
          <w:sz w:val="22"/>
        </w:rPr>
        <w:t>shall</w:t>
      </w:r>
      <w:r>
        <w:rPr>
          <w:spacing w:val="-5"/>
          <w:sz w:val="22"/>
        </w:rPr>
        <w:t> </w:t>
      </w:r>
      <w:r>
        <w:rPr>
          <w:sz w:val="22"/>
        </w:rPr>
        <w:t>accompany</w:t>
      </w:r>
      <w:r>
        <w:rPr>
          <w:spacing w:val="-3"/>
          <w:sz w:val="22"/>
        </w:rPr>
        <w:t> </w:t>
      </w:r>
      <w:r>
        <w:rPr>
          <w:sz w:val="22"/>
        </w:rPr>
        <w:t>the</w:t>
      </w:r>
      <w:r>
        <w:rPr>
          <w:spacing w:val="-5"/>
          <w:sz w:val="22"/>
        </w:rPr>
        <w:t> </w:t>
      </w:r>
      <w:r>
        <w:rPr>
          <w:sz w:val="22"/>
        </w:rPr>
        <w:t>application</w:t>
      </w:r>
      <w:r>
        <w:rPr>
          <w:spacing w:val="-6"/>
          <w:sz w:val="22"/>
        </w:rPr>
        <w:t> </w:t>
      </w:r>
      <w:r>
        <w:rPr>
          <w:sz w:val="22"/>
        </w:rPr>
        <w:t>for</w:t>
      </w:r>
      <w:r>
        <w:rPr>
          <w:spacing w:val="-3"/>
          <w:sz w:val="22"/>
        </w:rPr>
        <w:t> </w:t>
      </w:r>
      <w:r>
        <w:rPr>
          <w:sz w:val="22"/>
        </w:rPr>
        <w:t>Building</w:t>
      </w:r>
      <w:r>
        <w:rPr>
          <w:spacing w:val="-3"/>
          <w:sz w:val="22"/>
        </w:rPr>
        <w:t> </w:t>
      </w:r>
      <w:r>
        <w:rPr>
          <w:spacing w:val="-2"/>
          <w:sz w:val="22"/>
        </w:rPr>
        <w:t>Permit.</w:t>
      </w:r>
    </w:p>
    <w:p>
      <w:pPr>
        <w:pStyle w:val="ListParagraph"/>
        <w:numPr>
          <w:ilvl w:val="0"/>
          <w:numId w:val="116"/>
        </w:numPr>
        <w:tabs>
          <w:tab w:pos="885" w:val="left" w:leader="none"/>
        </w:tabs>
        <w:spacing w:line="240" w:lineRule="auto" w:before="1" w:after="0"/>
        <w:ind w:left="885" w:right="1049" w:hanging="360"/>
        <w:jc w:val="left"/>
        <w:rPr>
          <w:sz w:val="22"/>
        </w:rPr>
      </w:pPr>
      <w:r>
        <w:rPr>
          <w:sz w:val="22"/>
        </w:rPr>
        <w:t>In</w:t>
      </w:r>
      <w:r>
        <w:rPr>
          <w:spacing w:val="-2"/>
          <w:sz w:val="22"/>
        </w:rPr>
        <w:t> </w:t>
      </w:r>
      <w:r>
        <w:rPr>
          <w:sz w:val="22"/>
        </w:rPr>
        <w:t>case</w:t>
      </w:r>
      <w:r>
        <w:rPr>
          <w:spacing w:val="-4"/>
          <w:sz w:val="22"/>
        </w:rPr>
        <w:t> </w:t>
      </w:r>
      <w:r>
        <w:rPr>
          <w:sz w:val="22"/>
        </w:rPr>
        <w:t>information</w:t>
      </w:r>
      <w:r>
        <w:rPr>
          <w:spacing w:val="-2"/>
          <w:sz w:val="22"/>
        </w:rPr>
        <w:t> </w:t>
      </w:r>
      <w:r>
        <w:rPr>
          <w:sz w:val="22"/>
        </w:rPr>
        <w:t>on</w:t>
      </w:r>
      <w:r>
        <w:rPr>
          <w:spacing w:val="-2"/>
          <w:sz w:val="22"/>
        </w:rPr>
        <w:t> </w:t>
      </w:r>
      <w:r>
        <w:rPr>
          <w:sz w:val="22"/>
        </w:rPr>
        <w:t>items</w:t>
      </w:r>
      <w:r>
        <w:rPr>
          <w:spacing w:val="-2"/>
          <w:sz w:val="22"/>
        </w:rPr>
        <w:t> </w:t>
      </w:r>
      <w:r>
        <w:rPr>
          <w:sz w:val="22"/>
        </w:rPr>
        <w:t>(iii),</w:t>
      </w:r>
      <w:r>
        <w:rPr>
          <w:spacing w:val="-5"/>
          <w:sz w:val="22"/>
        </w:rPr>
        <w:t> </w:t>
      </w:r>
      <w:r>
        <w:rPr>
          <w:sz w:val="22"/>
        </w:rPr>
        <w:t>(x),</w:t>
      </w:r>
      <w:r>
        <w:rPr>
          <w:spacing w:val="-5"/>
          <w:sz w:val="22"/>
        </w:rPr>
        <w:t> </w:t>
      </w:r>
      <w:r>
        <w:rPr>
          <w:sz w:val="22"/>
        </w:rPr>
        <w:t>(xviii),</w:t>
      </w:r>
      <w:r>
        <w:rPr>
          <w:spacing w:val="-5"/>
          <w:sz w:val="22"/>
        </w:rPr>
        <w:t> </w:t>
      </w:r>
      <w:r>
        <w:rPr>
          <w:sz w:val="22"/>
        </w:rPr>
        <w:t>(xix)</w:t>
      </w:r>
      <w:r>
        <w:rPr>
          <w:spacing w:val="-4"/>
          <w:sz w:val="22"/>
        </w:rPr>
        <w:t> </w:t>
      </w:r>
      <w:r>
        <w:rPr>
          <w:sz w:val="22"/>
        </w:rPr>
        <w:t>and</w:t>
      </w:r>
      <w:r>
        <w:rPr>
          <w:spacing w:val="-4"/>
          <w:sz w:val="22"/>
        </w:rPr>
        <w:t> </w:t>
      </w:r>
      <w:r>
        <w:rPr>
          <w:sz w:val="22"/>
        </w:rPr>
        <w:t>(xx)</w:t>
      </w:r>
      <w:r>
        <w:rPr>
          <w:spacing w:val="-4"/>
          <w:sz w:val="22"/>
        </w:rPr>
        <w:t> </w:t>
      </w:r>
      <w:r>
        <w:rPr>
          <w:sz w:val="22"/>
        </w:rPr>
        <w:t>of</w:t>
      </w:r>
      <w:r>
        <w:rPr>
          <w:spacing w:val="-2"/>
          <w:sz w:val="22"/>
        </w:rPr>
        <w:t> </w:t>
      </w:r>
      <w:r>
        <w:rPr>
          <w:sz w:val="22"/>
        </w:rPr>
        <w:t>Part</w:t>
      </w:r>
      <w:r>
        <w:rPr>
          <w:spacing w:val="-4"/>
          <w:sz w:val="22"/>
        </w:rPr>
        <w:t> </w:t>
      </w:r>
      <w:r>
        <w:rPr>
          <w:sz w:val="22"/>
        </w:rPr>
        <w:t>1</w:t>
      </w:r>
      <w:r>
        <w:rPr>
          <w:spacing w:val="-2"/>
          <w:sz w:val="22"/>
        </w:rPr>
        <w:t> </w:t>
      </w:r>
      <w:r>
        <w:rPr>
          <w:sz w:val="22"/>
        </w:rPr>
        <w:t>of</w:t>
      </w:r>
      <w:r>
        <w:rPr>
          <w:spacing w:val="-4"/>
          <w:sz w:val="22"/>
        </w:rPr>
        <w:t> </w:t>
      </w:r>
      <w:r>
        <w:rPr>
          <w:sz w:val="22"/>
        </w:rPr>
        <w:t>SDBR cannot be given at this time, it should be submitted at least one week before commencement of </w:t>
      </w:r>
      <w:r>
        <w:rPr>
          <w:spacing w:val="-2"/>
          <w:sz w:val="22"/>
        </w:rPr>
        <w:t>construction.</w:t>
      </w:r>
    </w:p>
    <w:p>
      <w:pPr>
        <w:pStyle w:val="ListParagraph"/>
        <w:numPr>
          <w:ilvl w:val="0"/>
          <w:numId w:val="116"/>
        </w:numPr>
        <w:tabs>
          <w:tab w:pos="885" w:val="left" w:leader="none"/>
        </w:tabs>
        <w:spacing w:line="240" w:lineRule="auto" w:before="0" w:after="0"/>
        <w:ind w:left="885" w:right="613" w:hanging="360"/>
        <w:jc w:val="left"/>
        <w:rPr>
          <w:sz w:val="22"/>
        </w:rPr>
      </w:pPr>
      <w:r>
        <w:rPr>
          <w:sz w:val="22"/>
        </w:rPr>
        <w:t>In</w:t>
      </w:r>
      <w:r>
        <w:rPr>
          <w:spacing w:val="-2"/>
          <w:sz w:val="22"/>
        </w:rPr>
        <w:t> </w:t>
      </w:r>
      <w:r>
        <w:rPr>
          <w:sz w:val="22"/>
        </w:rPr>
        <w:t>case</w:t>
      </w:r>
      <w:r>
        <w:rPr>
          <w:spacing w:val="-2"/>
          <w:sz w:val="22"/>
        </w:rPr>
        <w:t> </w:t>
      </w:r>
      <w:r>
        <w:rPr>
          <w:sz w:val="22"/>
        </w:rPr>
        <w:t>of</w:t>
      </w:r>
      <w:r>
        <w:rPr>
          <w:spacing w:val="-2"/>
          <w:sz w:val="22"/>
        </w:rPr>
        <w:t> </w:t>
      </w:r>
      <w:r>
        <w:rPr>
          <w:sz w:val="22"/>
        </w:rPr>
        <w:t>reinforced</w:t>
      </w:r>
      <w:r>
        <w:rPr>
          <w:spacing w:val="-4"/>
          <w:sz w:val="22"/>
        </w:rPr>
        <w:t> </w:t>
      </w:r>
      <w:r>
        <w:rPr>
          <w:sz w:val="22"/>
        </w:rPr>
        <w:t>concrete</w:t>
      </w:r>
      <w:r>
        <w:rPr>
          <w:spacing w:val="-2"/>
          <w:sz w:val="22"/>
        </w:rPr>
        <w:t> </w:t>
      </w:r>
      <w:r>
        <w:rPr>
          <w:sz w:val="22"/>
        </w:rPr>
        <w:t>framed</w:t>
      </w:r>
      <w:r>
        <w:rPr>
          <w:spacing w:val="-4"/>
          <w:sz w:val="22"/>
        </w:rPr>
        <w:t> </w:t>
      </w:r>
      <w:r>
        <w:rPr>
          <w:sz w:val="22"/>
        </w:rPr>
        <w:t>buildings,</w:t>
      </w:r>
      <w:r>
        <w:rPr>
          <w:spacing w:val="-4"/>
          <w:sz w:val="22"/>
        </w:rPr>
        <w:t> </w:t>
      </w:r>
      <w:r>
        <w:rPr>
          <w:sz w:val="22"/>
        </w:rPr>
        <w:t>a</w:t>
      </w:r>
      <w:r>
        <w:rPr>
          <w:spacing w:val="-2"/>
          <w:sz w:val="22"/>
        </w:rPr>
        <w:t> </w:t>
      </w:r>
      <w:r>
        <w:rPr>
          <w:sz w:val="22"/>
        </w:rPr>
        <w:t>certificate</w:t>
      </w:r>
      <w:r>
        <w:rPr>
          <w:spacing w:val="-4"/>
          <w:sz w:val="22"/>
        </w:rPr>
        <w:t> </w:t>
      </w:r>
      <w:r>
        <w:rPr>
          <w:sz w:val="22"/>
        </w:rPr>
        <w:t>to</w:t>
      </w:r>
      <w:r>
        <w:rPr>
          <w:spacing w:val="-2"/>
          <w:sz w:val="22"/>
        </w:rPr>
        <w:t> </w:t>
      </w:r>
      <w:r>
        <w:rPr>
          <w:sz w:val="22"/>
        </w:rPr>
        <w:t>the</w:t>
      </w:r>
      <w:r>
        <w:rPr>
          <w:spacing w:val="-2"/>
          <w:sz w:val="22"/>
        </w:rPr>
        <w:t> </w:t>
      </w:r>
      <w:r>
        <w:rPr>
          <w:sz w:val="22"/>
        </w:rPr>
        <w:t>effect</w:t>
      </w:r>
      <w:r>
        <w:rPr>
          <w:spacing w:val="-4"/>
          <w:sz w:val="22"/>
        </w:rPr>
        <w:t> </w:t>
      </w:r>
      <w:r>
        <w:rPr>
          <w:sz w:val="22"/>
        </w:rPr>
        <w:t>that</w:t>
      </w:r>
      <w:r>
        <w:rPr>
          <w:spacing w:val="-4"/>
          <w:sz w:val="22"/>
        </w:rPr>
        <w:t> </w:t>
      </w:r>
      <w:r>
        <w:rPr>
          <w:sz w:val="22"/>
        </w:rPr>
        <w:t>the</w:t>
      </w:r>
      <w:r>
        <w:rPr>
          <w:spacing w:val="-2"/>
          <w:sz w:val="22"/>
        </w:rPr>
        <w:t> </w:t>
      </w:r>
      <w:r>
        <w:rPr>
          <w:sz w:val="22"/>
        </w:rPr>
        <w:t>Part-3</w:t>
      </w:r>
      <w:r>
        <w:rPr>
          <w:spacing w:val="-2"/>
          <w:sz w:val="22"/>
        </w:rPr>
        <w:t> </w:t>
      </w:r>
      <w:r>
        <w:rPr>
          <w:sz w:val="22"/>
        </w:rPr>
        <w:t>of</w:t>
      </w:r>
      <w:r>
        <w:rPr>
          <w:spacing w:val="-2"/>
          <w:sz w:val="22"/>
        </w:rPr>
        <w:t> </w:t>
      </w:r>
      <w:r>
        <w:rPr>
          <w:sz w:val="22"/>
        </w:rPr>
        <w:t>the report will be completed and submitted at least one month before commencement of construction, shall be submitted with the application for Building Permit. In addition to the completed report, the following additional information shall be submitted, at the latest, one month before the commencement of construction.</w:t>
      </w:r>
    </w:p>
    <w:p>
      <w:pPr>
        <w:pStyle w:val="ListParagraph"/>
        <w:numPr>
          <w:ilvl w:val="1"/>
          <w:numId w:val="116"/>
        </w:numPr>
        <w:tabs>
          <w:tab w:pos="1604" w:val="left" w:leader="none"/>
        </w:tabs>
        <w:spacing w:line="240" w:lineRule="auto" w:before="0" w:after="0"/>
        <w:ind w:left="1604" w:right="0" w:hanging="359"/>
        <w:jc w:val="left"/>
        <w:rPr>
          <w:sz w:val="22"/>
        </w:rPr>
      </w:pPr>
      <w:r>
        <w:rPr>
          <w:spacing w:val="-2"/>
          <w:sz w:val="22"/>
        </w:rPr>
        <w:t>Foundations</w:t>
      </w:r>
    </w:p>
    <w:p>
      <w:pPr>
        <w:pStyle w:val="ListParagraph"/>
        <w:numPr>
          <w:ilvl w:val="2"/>
          <w:numId w:val="116"/>
        </w:numPr>
        <w:tabs>
          <w:tab w:pos="2323" w:val="left" w:leader="none"/>
          <w:tab w:pos="2325" w:val="left" w:leader="none"/>
        </w:tabs>
        <w:spacing w:line="240" w:lineRule="auto" w:before="2" w:after="0"/>
        <w:ind w:left="2325" w:right="814" w:hanging="296"/>
        <w:jc w:val="left"/>
        <w:rPr>
          <w:sz w:val="22"/>
        </w:rPr>
      </w:pPr>
      <w:r>
        <w:rPr>
          <w:sz w:val="22"/>
        </w:rPr>
        <w:t>In</w:t>
      </w:r>
      <w:r>
        <w:rPr>
          <w:spacing w:val="-2"/>
          <w:sz w:val="22"/>
        </w:rPr>
        <w:t> </w:t>
      </w:r>
      <w:r>
        <w:rPr>
          <w:sz w:val="22"/>
        </w:rPr>
        <w:t>case</w:t>
      </w:r>
      <w:r>
        <w:rPr>
          <w:spacing w:val="-4"/>
          <w:sz w:val="22"/>
        </w:rPr>
        <w:t> </w:t>
      </w:r>
      <w:r>
        <w:rPr>
          <w:sz w:val="22"/>
        </w:rPr>
        <w:t>raft</w:t>
      </w:r>
      <w:r>
        <w:rPr>
          <w:spacing w:val="-1"/>
          <w:sz w:val="22"/>
        </w:rPr>
        <w:t> </w:t>
      </w:r>
      <w:r>
        <w:rPr>
          <w:sz w:val="22"/>
        </w:rPr>
        <w:t>foundation</w:t>
      </w:r>
      <w:r>
        <w:rPr>
          <w:spacing w:val="-2"/>
          <w:sz w:val="22"/>
        </w:rPr>
        <w:t> </w:t>
      </w:r>
      <w:r>
        <w:rPr>
          <w:sz w:val="22"/>
        </w:rPr>
        <w:t>has</w:t>
      </w:r>
      <w:r>
        <w:rPr>
          <w:spacing w:val="-4"/>
          <w:sz w:val="22"/>
        </w:rPr>
        <w:t> </w:t>
      </w:r>
      <w:r>
        <w:rPr>
          <w:sz w:val="22"/>
        </w:rPr>
        <w:t>been</w:t>
      </w:r>
      <w:r>
        <w:rPr>
          <w:spacing w:val="-2"/>
          <w:sz w:val="22"/>
        </w:rPr>
        <w:t> </w:t>
      </w:r>
      <w:r>
        <w:rPr>
          <w:sz w:val="22"/>
        </w:rPr>
        <w:t>adopted,</w:t>
      </w:r>
      <w:r>
        <w:rPr>
          <w:spacing w:val="-4"/>
          <w:sz w:val="22"/>
        </w:rPr>
        <w:t> </w:t>
      </w:r>
      <w:r>
        <w:rPr>
          <w:sz w:val="22"/>
        </w:rPr>
        <w:t>indicate</w:t>
      </w:r>
      <w:r>
        <w:rPr>
          <w:spacing w:val="-2"/>
          <w:sz w:val="22"/>
        </w:rPr>
        <w:t> </w:t>
      </w:r>
      <w:r>
        <w:rPr>
          <w:sz w:val="22"/>
        </w:rPr>
        <w:t>K</w:t>
      </w:r>
      <w:r>
        <w:rPr>
          <w:spacing w:val="-2"/>
          <w:sz w:val="22"/>
        </w:rPr>
        <w:t> </w:t>
      </w:r>
      <w:r>
        <w:rPr>
          <w:sz w:val="22"/>
        </w:rPr>
        <w:t>value</w:t>
      </w:r>
      <w:r>
        <w:rPr>
          <w:spacing w:val="-2"/>
          <w:sz w:val="22"/>
        </w:rPr>
        <w:t> </w:t>
      </w:r>
      <w:r>
        <w:rPr>
          <w:sz w:val="22"/>
        </w:rPr>
        <w:t>used</w:t>
      </w:r>
      <w:r>
        <w:rPr>
          <w:spacing w:val="-5"/>
          <w:sz w:val="22"/>
        </w:rPr>
        <w:t> </w:t>
      </w:r>
      <w:r>
        <w:rPr>
          <w:sz w:val="22"/>
        </w:rPr>
        <w:t>for</w:t>
      </w:r>
      <w:r>
        <w:rPr>
          <w:spacing w:val="-4"/>
          <w:sz w:val="22"/>
        </w:rPr>
        <w:t> </w:t>
      </w:r>
      <w:r>
        <w:rPr>
          <w:sz w:val="22"/>
        </w:rPr>
        <w:t>analysis of the raft.</w:t>
      </w:r>
    </w:p>
    <w:p>
      <w:pPr>
        <w:pStyle w:val="ListParagraph"/>
        <w:numPr>
          <w:ilvl w:val="2"/>
          <w:numId w:val="116"/>
        </w:numPr>
        <w:tabs>
          <w:tab w:pos="2323" w:val="left" w:leader="none"/>
          <w:tab w:pos="2325" w:val="left" w:leader="none"/>
        </w:tabs>
        <w:spacing w:line="240" w:lineRule="auto" w:before="0" w:after="0"/>
        <w:ind w:left="2325" w:right="1036" w:hanging="358"/>
        <w:jc w:val="left"/>
        <w:rPr>
          <w:sz w:val="22"/>
        </w:rPr>
      </w:pPr>
      <w:r>
        <w:rPr>
          <w:sz w:val="22"/>
        </w:rPr>
        <w:t>In</w:t>
      </w:r>
      <w:r>
        <w:rPr>
          <w:spacing w:val="-3"/>
          <w:sz w:val="22"/>
        </w:rPr>
        <w:t> </w:t>
      </w:r>
      <w:r>
        <w:rPr>
          <w:sz w:val="22"/>
        </w:rPr>
        <w:t>case</w:t>
      </w:r>
      <w:r>
        <w:rPr>
          <w:spacing w:val="-3"/>
          <w:sz w:val="22"/>
        </w:rPr>
        <w:t> </w:t>
      </w:r>
      <w:r>
        <w:rPr>
          <w:sz w:val="22"/>
        </w:rPr>
        <w:t>pile</w:t>
      </w:r>
      <w:r>
        <w:rPr>
          <w:spacing w:val="-3"/>
          <w:sz w:val="22"/>
        </w:rPr>
        <w:t> </w:t>
      </w:r>
      <w:r>
        <w:rPr>
          <w:sz w:val="22"/>
        </w:rPr>
        <w:t>foundations</w:t>
      </w:r>
      <w:r>
        <w:rPr>
          <w:spacing w:val="-3"/>
          <w:sz w:val="22"/>
        </w:rPr>
        <w:t> </w:t>
      </w:r>
      <w:r>
        <w:rPr>
          <w:sz w:val="22"/>
        </w:rPr>
        <w:t>have</w:t>
      </w:r>
      <w:r>
        <w:rPr>
          <w:spacing w:val="-3"/>
          <w:sz w:val="22"/>
        </w:rPr>
        <w:t> </w:t>
      </w:r>
      <w:r>
        <w:rPr>
          <w:sz w:val="22"/>
        </w:rPr>
        <w:t>been</w:t>
      </w:r>
      <w:r>
        <w:rPr>
          <w:spacing w:val="-3"/>
          <w:sz w:val="22"/>
        </w:rPr>
        <w:t> </w:t>
      </w:r>
      <w:r>
        <w:rPr>
          <w:sz w:val="22"/>
        </w:rPr>
        <w:t>used,</w:t>
      </w:r>
      <w:r>
        <w:rPr>
          <w:spacing w:val="-3"/>
          <w:sz w:val="22"/>
        </w:rPr>
        <w:t> </w:t>
      </w:r>
      <w:r>
        <w:rPr>
          <w:sz w:val="22"/>
        </w:rPr>
        <w:t>give</w:t>
      </w:r>
      <w:r>
        <w:rPr>
          <w:spacing w:val="-3"/>
          <w:sz w:val="22"/>
        </w:rPr>
        <w:t> </w:t>
      </w:r>
      <w:r>
        <w:rPr>
          <w:sz w:val="22"/>
        </w:rPr>
        <w:t>full particulars</w:t>
      </w:r>
      <w:r>
        <w:rPr>
          <w:spacing w:val="-3"/>
          <w:sz w:val="22"/>
        </w:rPr>
        <w:t> </w:t>
      </w:r>
      <w:r>
        <w:rPr>
          <w:sz w:val="22"/>
        </w:rPr>
        <w:t>of</w:t>
      </w:r>
      <w:r>
        <w:rPr>
          <w:spacing w:val="-3"/>
          <w:sz w:val="22"/>
        </w:rPr>
        <w:t> </w:t>
      </w:r>
      <w:r>
        <w:rPr>
          <w:sz w:val="22"/>
        </w:rPr>
        <w:t>the</w:t>
      </w:r>
      <w:r>
        <w:rPr>
          <w:spacing w:val="-3"/>
          <w:sz w:val="22"/>
        </w:rPr>
        <w:t> </w:t>
      </w:r>
      <w:r>
        <w:rPr>
          <w:sz w:val="22"/>
        </w:rPr>
        <w:t>piles, type, diameter, length, capacity.</w:t>
      </w:r>
    </w:p>
    <w:p>
      <w:pPr>
        <w:pStyle w:val="ListParagraph"/>
        <w:numPr>
          <w:ilvl w:val="2"/>
          <w:numId w:val="116"/>
        </w:numPr>
        <w:tabs>
          <w:tab w:pos="2321" w:val="left" w:leader="none"/>
          <w:tab w:pos="2325" w:val="left" w:leader="none"/>
        </w:tabs>
        <w:spacing w:line="240" w:lineRule="auto" w:before="0" w:after="0"/>
        <w:ind w:left="2325" w:right="639" w:hanging="418"/>
        <w:jc w:val="left"/>
        <w:rPr>
          <w:sz w:val="22"/>
        </w:rPr>
      </w:pPr>
      <w:r>
        <w:rPr>
          <w:sz w:val="22"/>
        </w:rPr>
        <w:t>In</w:t>
      </w:r>
      <w:r>
        <w:rPr>
          <w:spacing w:val="-3"/>
          <w:sz w:val="22"/>
        </w:rPr>
        <w:t> </w:t>
      </w:r>
      <w:r>
        <w:rPr>
          <w:sz w:val="22"/>
        </w:rPr>
        <w:t>case</w:t>
      </w:r>
      <w:r>
        <w:rPr>
          <w:spacing w:val="-3"/>
          <w:sz w:val="22"/>
        </w:rPr>
        <w:t> </w:t>
      </w:r>
      <w:r>
        <w:rPr>
          <w:sz w:val="22"/>
        </w:rPr>
        <w:t>of</w:t>
      </w:r>
      <w:r>
        <w:rPr>
          <w:spacing w:val="-1"/>
          <w:sz w:val="22"/>
        </w:rPr>
        <w:t> </w:t>
      </w:r>
      <w:r>
        <w:rPr>
          <w:sz w:val="22"/>
        </w:rPr>
        <w:t>high-water</w:t>
      </w:r>
      <w:r>
        <w:rPr>
          <w:spacing w:val="-2"/>
          <w:sz w:val="22"/>
        </w:rPr>
        <w:t> </w:t>
      </w:r>
      <w:r>
        <w:rPr>
          <w:sz w:val="22"/>
        </w:rPr>
        <w:t>table,</w:t>
      </w:r>
      <w:r>
        <w:rPr>
          <w:spacing w:val="-5"/>
          <w:sz w:val="22"/>
        </w:rPr>
        <w:t> </w:t>
      </w:r>
      <w:r>
        <w:rPr>
          <w:sz w:val="22"/>
        </w:rPr>
        <w:t>indicate</w:t>
      </w:r>
      <w:r>
        <w:rPr>
          <w:spacing w:val="-3"/>
          <w:sz w:val="22"/>
        </w:rPr>
        <w:t> </w:t>
      </w:r>
      <w:r>
        <w:rPr>
          <w:sz w:val="22"/>
        </w:rPr>
        <w:t>system</w:t>
      </w:r>
      <w:r>
        <w:rPr>
          <w:spacing w:val="-5"/>
          <w:sz w:val="22"/>
        </w:rPr>
        <w:t> </w:t>
      </w:r>
      <w:r>
        <w:rPr>
          <w:sz w:val="22"/>
        </w:rPr>
        <w:t>of</w:t>
      </w:r>
      <w:r>
        <w:rPr>
          <w:spacing w:val="-3"/>
          <w:sz w:val="22"/>
        </w:rPr>
        <w:t> </w:t>
      </w:r>
      <w:r>
        <w:rPr>
          <w:sz w:val="22"/>
        </w:rPr>
        <w:t>countering</w:t>
      </w:r>
      <w:r>
        <w:rPr>
          <w:spacing w:val="-3"/>
          <w:sz w:val="22"/>
        </w:rPr>
        <w:t> </w:t>
      </w:r>
      <w:r>
        <w:rPr>
          <w:sz w:val="22"/>
        </w:rPr>
        <w:t>water</w:t>
      </w:r>
      <w:r>
        <w:rPr>
          <w:spacing w:val="-3"/>
          <w:sz w:val="22"/>
        </w:rPr>
        <w:t> </w:t>
      </w:r>
      <w:r>
        <w:rPr>
          <w:sz w:val="22"/>
        </w:rPr>
        <w:t>pressure, and indicate the existing water table, and that assumed to design foundations.</w:t>
      </w:r>
    </w:p>
    <w:p>
      <w:pPr>
        <w:pStyle w:val="ListParagraph"/>
        <w:numPr>
          <w:ilvl w:val="1"/>
          <w:numId w:val="116"/>
        </w:numPr>
        <w:tabs>
          <w:tab w:pos="1604" w:val="left" w:leader="none"/>
        </w:tabs>
        <w:spacing w:line="252" w:lineRule="exact" w:before="0" w:after="0"/>
        <w:ind w:left="1604" w:right="0" w:hanging="359"/>
        <w:jc w:val="left"/>
        <w:rPr>
          <w:sz w:val="22"/>
        </w:rPr>
      </w:pPr>
      <w:r>
        <w:rPr>
          <w:sz w:val="22"/>
        </w:rPr>
        <w:t>Idealization</w:t>
      </w:r>
      <w:r>
        <w:rPr>
          <w:spacing w:val="-8"/>
          <w:sz w:val="22"/>
        </w:rPr>
        <w:t> </w:t>
      </w:r>
      <w:r>
        <w:rPr>
          <w:sz w:val="22"/>
        </w:rPr>
        <w:t>for</w:t>
      </w:r>
      <w:r>
        <w:rPr>
          <w:spacing w:val="-5"/>
          <w:sz w:val="22"/>
        </w:rPr>
        <w:t> </w:t>
      </w:r>
      <w:r>
        <w:rPr>
          <w:sz w:val="22"/>
        </w:rPr>
        <w:t>earthquake</w:t>
      </w:r>
      <w:r>
        <w:rPr>
          <w:spacing w:val="-8"/>
          <w:sz w:val="22"/>
        </w:rPr>
        <w:t> </w:t>
      </w:r>
      <w:r>
        <w:rPr>
          <w:spacing w:val="-2"/>
          <w:sz w:val="22"/>
        </w:rPr>
        <w:t>analysis</w:t>
      </w:r>
    </w:p>
    <w:p>
      <w:pPr>
        <w:pStyle w:val="ListParagraph"/>
        <w:numPr>
          <w:ilvl w:val="2"/>
          <w:numId w:val="116"/>
        </w:numPr>
        <w:tabs>
          <w:tab w:pos="2323" w:val="left" w:leader="none"/>
          <w:tab w:pos="2325" w:val="left" w:leader="none"/>
        </w:tabs>
        <w:spacing w:line="240" w:lineRule="auto" w:before="0" w:after="0"/>
        <w:ind w:left="2325" w:right="640" w:hanging="296"/>
        <w:jc w:val="left"/>
        <w:rPr>
          <w:sz w:val="22"/>
        </w:rPr>
      </w:pPr>
      <w:r>
        <w:rPr>
          <w:sz w:val="22"/>
        </w:rPr>
        <w:t>In case of a composite system of shear walls and rigid frames, give distribution</w:t>
      </w:r>
      <w:r>
        <w:rPr>
          <w:spacing w:val="-5"/>
          <w:sz w:val="22"/>
        </w:rPr>
        <w:t> </w:t>
      </w:r>
      <w:r>
        <w:rPr>
          <w:sz w:val="22"/>
        </w:rPr>
        <w:t>of</w:t>
      </w:r>
      <w:r>
        <w:rPr>
          <w:spacing w:val="-2"/>
          <w:sz w:val="22"/>
        </w:rPr>
        <w:t> </w:t>
      </w:r>
      <w:r>
        <w:rPr>
          <w:sz w:val="22"/>
        </w:rPr>
        <w:t>base</w:t>
      </w:r>
      <w:r>
        <w:rPr>
          <w:spacing w:val="-4"/>
          <w:sz w:val="22"/>
        </w:rPr>
        <w:t> </w:t>
      </w:r>
      <w:r>
        <w:rPr>
          <w:sz w:val="22"/>
        </w:rPr>
        <w:t>shear</w:t>
      </w:r>
      <w:r>
        <w:rPr>
          <w:spacing w:val="-2"/>
          <w:sz w:val="22"/>
        </w:rPr>
        <w:t> </w:t>
      </w:r>
      <w:r>
        <w:rPr>
          <w:sz w:val="22"/>
        </w:rPr>
        <w:t>in</w:t>
      </w:r>
      <w:r>
        <w:rPr>
          <w:spacing w:val="-5"/>
          <w:sz w:val="22"/>
        </w:rPr>
        <w:t> </w:t>
      </w:r>
      <w:r>
        <w:rPr>
          <w:sz w:val="22"/>
        </w:rPr>
        <w:t>the</w:t>
      </w:r>
      <w:r>
        <w:rPr>
          <w:spacing w:val="-4"/>
          <w:sz w:val="22"/>
        </w:rPr>
        <w:t> </w:t>
      </w:r>
      <w:r>
        <w:rPr>
          <w:sz w:val="22"/>
        </w:rPr>
        <w:t>two</w:t>
      </w:r>
      <w:r>
        <w:rPr>
          <w:spacing w:val="-2"/>
          <w:sz w:val="22"/>
        </w:rPr>
        <w:t> </w:t>
      </w:r>
      <w:r>
        <w:rPr>
          <w:sz w:val="22"/>
        </w:rPr>
        <w:t>systems</w:t>
      </w:r>
      <w:r>
        <w:rPr>
          <w:spacing w:val="-4"/>
          <w:sz w:val="22"/>
        </w:rPr>
        <w:t> </w:t>
      </w:r>
      <w:r>
        <w:rPr>
          <w:sz w:val="22"/>
        </w:rPr>
        <w:t>on</w:t>
      </w:r>
      <w:r>
        <w:rPr>
          <w:spacing w:val="-2"/>
          <w:sz w:val="22"/>
        </w:rPr>
        <w:t> </w:t>
      </w:r>
      <w:r>
        <w:rPr>
          <w:sz w:val="22"/>
        </w:rPr>
        <w:t>the</w:t>
      </w:r>
      <w:r>
        <w:rPr>
          <w:spacing w:val="-2"/>
          <w:sz w:val="22"/>
        </w:rPr>
        <w:t> </w:t>
      </w:r>
      <w:r>
        <w:rPr>
          <w:sz w:val="22"/>
        </w:rPr>
        <w:t>basis</w:t>
      </w:r>
      <w:r>
        <w:rPr>
          <w:spacing w:val="-2"/>
          <w:sz w:val="22"/>
        </w:rPr>
        <w:t> </w:t>
      </w:r>
      <w:r>
        <w:rPr>
          <w:sz w:val="22"/>
        </w:rPr>
        <w:t>of</w:t>
      </w:r>
      <w:r>
        <w:rPr>
          <w:spacing w:val="-2"/>
          <w:sz w:val="22"/>
        </w:rPr>
        <w:t> </w:t>
      </w:r>
      <w:r>
        <w:rPr>
          <w:sz w:val="22"/>
        </w:rPr>
        <w:t>analysis,</w:t>
      </w:r>
      <w:r>
        <w:rPr>
          <w:spacing w:val="-4"/>
          <w:sz w:val="22"/>
        </w:rPr>
        <w:t> </w:t>
      </w:r>
      <w:r>
        <w:rPr>
          <w:sz w:val="22"/>
        </w:rPr>
        <w:t>and that used for design of each system.</w:t>
      </w:r>
    </w:p>
    <w:p>
      <w:pPr>
        <w:pStyle w:val="ListParagraph"/>
        <w:numPr>
          <w:ilvl w:val="2"/>
          <w:numId w:val="116"/>
        </w:numPr>
        <w:tabs>
          <w:tab w:pos="2323" w:val="left" w:leader="none"/>
          <w:tab w:pos="2325" w:val="left" w:leader="none"/>
        </w:tabs>
        <w:spacing w:line="240" w:lineRule="auto" w:before="0" w:after="0"/>
        <w:ind w:left="2325" w:right="974" w:hanging="358"/>
        <w:jc w:val="left"/>
        <w:rPr>
          <w:sz w:val="22"/>
        </w:rPr>
      </w:pPr>
      <w:r>
        <w:rPr>
          <w:sz w:val="22"/>
        </w:rPr>
        <w:t>Indicate</w:t>
      </w:r>
      <w:r>
        <w:rPr>
          <w:spacing w:val="-2"/>
          <w:sz w:val="22"/>
        </w:rPr>
        <w:t> </w:t>
      </w:r>
      <w:r>
        <w:rPr>
          <w:sz w:val="22"/>
        </w:rPr>
        <w:t>the</w:t>
      </w:r>
      <w:r>
        <w:rPr>
          <w:spacing w:val="-2"/>
          <w:sz w:val="22"/>
        </w:rPr>
        <w:t> </w:t>
      </w:r>
      <w:r>
        <w:rPr>
          <w:sz w:val="22"/>
        </w:rPr>
        <w:t>idealization</w:t>
      </w:r>
      <w:r>
        <w:rPr>
          <w:spacing w:val="-5"/>
          <w:sz w:val="22"/>
        </w:rPr>
        <w:t> </w:t>
      </w:r>
      <w:r>
        <w:rPr>
          <w:sz w:val="22"/>
        </w:rPr>
        <w:t>of</w:t>
      </w:r>
      <w:r>
        <w:rPr>
          <w:spacing w:val="-4"/>
          <w:sz w:val="22"/>
        </w:rPr>
        <w:t> </w:t>
      </w:r>
      <w:r>
        <w:rPr>
          <w:sz w:val="22"/>
        </w:rPr>
        <w:t>frames</w:t>
      </w:r>
      <w:r>
        <w:rPr>
          <w:spacing w:val="-2"/>
          <w:sz w:val="22"/>
        </w:rPr>
        <w:t> </w:t>
      </w:r>
      <w:r>
        <w:rPr>
          <w:sz w:val="22"/>
        </w:rPr>
        <w:t>and</w:t>
      </w:r>
      <w:r>
        <w:rPr>
          <w:spacing w:val="-5"/>
          <w:sz w:val="22"/>
        </w:rPr>
        <w:t> </w:t>
      </w:r>
      <w:r>
        <w:rPr>
          <w:sz w:val="22"/>
        </w:rPr>
        <w:t>shear</w:t>
      </w:r>
      <w:r>
        <w:rPr>
          <w:spacing w:val="-2"/>
          <w:sz w:val="22"/>
        </w:rPr>
        <w:t> </w:t>
      </w:r>
      <w:r>
        <w:rPr>
          <w:sz w:val="22"/>
        </w:rPr>
        <w:t>walls</w:t>
      </w:r>
      <w:r>
        <w:rPr>
          <w:spacing w:val="-2"/>
          <w:sz w:val="22"/>
        </w:rPr>
        <w:t> </w:t>
      </w:r>
      <w:r>
        <w:rPr>
          <w:sz w:val="22"/>
        </w:rPr>
        <w:t>adopted</w:t>
      </w:r>
      <w:r>
        <w:rPr>
          <w:spacing w:val="-4"/>
          <w:sz w:val="22"/>
        </w:rPr>
        <w:t> </w:t>
      </w:r>
      <w:r>
        <w:rPr>
          <w:sz w:val="22"/>
        </w:rPr>
        <w:t>in</w:t>
      </w:r>
      <w:r>
        <w:rPr>
          <w:spacing w:val="-5"/>
          <w:sz w:val="22"/>
        </w:rPr>
        <w:t> </w:t>
      </w:r>
      <w:r>
        <w:rPr>
          <w:sz w:val="22"/>
        </w:rPr>
        <w:t>the</w:t>
      </w:r>
      <w:r>
        <w:rPr>
          <w:spacing w:val="-2"/>
          <w:sz w:val="22"/>
        </w:rPr>
        <w:t> </w:t>
      </w:r>
      <w:r>
        <w:rPr>
          <w:sz w:val="22"/>
        </w:rPr>
        <w:t>analysis with the help of sketches.</w:t>
      </w:r>
    </w:p>
    <w:p>
      <w:pPr>
        <w:pStyle w:val="ListParagraph"/>
        <w:spacing w:after="0" w:line="240" w:lineRule="auto"/>
        <w:jc w:val="left"/>
        <w:rPr>
          <w:sz w:val="22"/>
        </w:rPr>
        <w:sectPr>
          <w:pgSz w:w="11910" w:h="16840"/>
          <w:pgMar w:header="0" w:footer="1125" w:top="1400" w:bottom="1320" w:left="1275" w:right="850"/>
        </w:sectPr>
      </w:pPr>
    </w:p>
    <w:p>
      <w:pPr>
        <w:pStyle w:val="ListParagraph"/>
        <w:numPr>
          <w:ilvl w:val="1"/>
          <w:numId w:val="116"/>
        </w:numPr>
        <w:tabs>
          <w:tab w:pos="1605" w:val="left" w:leader="none"/>
        </w:tabs>
        <w:spacing w:line="240" w:lineRule="auto" w:before="80" w:after="0"/>
        <w:ind w:left="1605" w:right="588" w:hanging="360"/>
        <w:jc w:val="left"/>
        <w:rPr>
          <w:sz w:val="22"/>
        </w:rPr>
      </w:pPr>
      <w:r>
        <w:rPr>
          <w:sz w:val="22"/>
        </w:rPr>
        <w:t>Submit</w:t>
      </w:r>
      <w:r>
        <w:rPr>
          <w:spacing w:val="-4"/>
          <w:sz w:val="22"/>
        </w:rPr>
        <w:t> </w:t>
      </w:r>
      <w:r>
        <w:rPr>
          <w:sz w:val="22"/>
        </w:rPr>
        <w:t>framing</w:t>
      </w:r>
      <w:r>
        <w:rPr>
          <w:spacing w:val="-2"/>
          <w:sz w:val="22"/>
        </w:rPr>
        <w:t> </w:t>
      </w:r>
      <w:r>
        <w:rPr>
          <w:sz w:val="22"/>
        </w:rPr>
        <w:t>plans</w:t>
      </w:r>
      <w:r>
        <w:rPr>
          <w:spacing w:val="-2"/>
          <w:sz w:val="22"/>
        </w:rPr>
        <w:t> </w:t>
      </w:r>
      <w:r>
        <w:rPr>
          <w:sz w:val="22"/>
        </w:rPr>
        <w:t>of</w:t>
      </w:r>
      <w:r>
        <w:rPr>
          <w:spacing w:val="-4"/>
          <w:sz w:val="22"/>
        </w:rPr>
        <w:t> </w:t>
      </w:r>
      <w:r>
        <w:rPr>
          <w:sz w:val="22"/>
        </w:rPr>
        <w:t>each</w:t>
      </w:r>
      <w:r>
        <w:rPr>
          <w:spacing w:val="-2"/>
          <w:sz w:val="22"/>
        </w:rPr>
        <w:t> </w:t>
      </w:r>
      <w:r>
        <w:rPr>
          <w:sz w:val="22"/>
        </w:rPr>
        <w:t>floor</w:t>
      </w:r>
      <w:r>
        <w:rPr>
          <w:spacing w:val="-4"/>
          <w:sz w:val="22"/>
        </w:rPr>
        <w:t> </w:t>
      </w:r>
      <w:r>
        <w:rPr>
          <w:sz w:val="22"/>
        </w:rPr>
        <w:t>and</w:t>
      </w:r>
      <w:r>
        <w:rPr>
          <w:spacing w:val="-4"/>
          <w:sz w:val="22"/>
        </w:rPr>
        <w:t> </w:t>
      </w:r>
      <w:r>
        <w:rPr>
          <w:sz w:val="22"/>
        </w:rPr>
        <w:t>in</w:t>
      </w:r>
      <w:r>
        <w:rPr>
          <w:spacing w:val="-2"/>
          <w:sz w:val="22"/>
        </w:rPr>
        <w:t> </w:t>
      </w:r>
      <w:r>
        <w:rPr>
          <w:sz w:val="22"/>
        </w:rPr>
        <w:t>case</w:t>
      </w:r>
      <w:r>
        <w:rPr>
          <w:spacing w:val="-2"/>
          <w:sz w:val="22"/>
        </w:rPr>
        <w:t> </w:t>
      </w:r>
      <w:r>
        <w:rPr>
          <w:sz w:val="22"/>
        </w:rPr>
        <w:t>of</w:t>
      </w:r>
      <w:r>
        <w:rPr>
          <w:spacing w:val="-2"/>
          <w:sz w:val="22"/>
        </w:rPr>
        <w:t> </w:t>
      </w:r>
      <w:r>
        <w:rPr>
          <w:sz w:val="22"/>
        </w:rPr>
        <w:t>basements,</w:t>
      </w:r>
      <w:r>
        <w:rPr>
          <w:spacing w:val="-4"/>
          <w:sz w:val="22"/>
        </w:rPr>
        <w:t> </w:t>
      </w:r>
      <w:r>
        <w:rPr>
          <w:sz w:val="22"/>
        </w:rPr>
        <w:t>indicate</w:t>
      </w:r>
      <w:r>
        <w:rPr>
          <w:spacing w:val="-4"/>
          <w:sz w:val="22"/>
        </w:rPr>
        <w:t> </w:t>
      </w:r>
      <w:r>
        <w:rPr>
          <w:sz w:val="22"/>
        </w:rPr>
        <w:t>the</w:t>
      </w:r>
      <w:r>
        <w:rPr>
          <w:spacing w:val="-4"/>
          <w:sz w:val="22"/>
        </w:rPr>
        <w:t> </w:t>
      </w:r>
      <w:r>
        <w:rPr>
          <w:sz w:val="22"/>
        </w:rPr>
        <w:t>system used to contain earth pressures.</w:t>
      </w:r>
    </w:p>
    <w:p>
      <w:pPr>
        <w:pStyle w:val="ListParagraph"/>
        <w:numPr>
          <w:ilvl w:val="0"/>
          <w:numId w:val="116"/>
        </w:numPr>
        <w:tabs>
          <w:tab w:pos="885" w:val="left" w:leader="none"/>
        </w:tabs>
        <w:spacing w:line="240" w:lineRule="auto" w:before="1" w:after="0"/>
        <w:ind w:left="885" w:right="875" w:hanging="360"/>
        <w:jc w:val="left"/>
        <w:rPr>
          <w:sz w:val="22"/>
        </w:rPr>
      </w:pPr>
      <w:r>
        <w:rPr>
          <w:sz w:val="22"/>
        </w:rPr>
        <w:t>The</w:t>
      </w:r>
      <w:r>
        <w:rPr>
          <w:spacing w:val="-2"/>
          <w:sz w:val="22"/>
        </w:rPr>
        <w:t> </w:t>
      </w:r>
      <w:r>
        <w:rPr>
          <w:sz w:val="22"/>
        </w:rPr>
        <w:t>latest</w:t>
      </w:r>
      <w:r>
        <w:rPr>
          <w:spacing w:val="-1"/>
          <w:sz w:val="22"/>
        </w:rPr>
        <w:t> </w:t>
      </w:r>
      <w:r>
        <w:rPr>
          <w:sz w:val="22"/>
        </w:rPr>
        <w:t>version</w:t>
      </w:r>
      <w:r>
        <w:rPr>
          <w:spacing w:val="-5"/>
          <w:sz w:val="22"/>
        </w:rPr>
        <w:t> </w:t>
      </w:r>
      <w:r>
        <w:rPr>
          <w:sz w:val="22"/>
        </w:rPr>
        <w:t>of</w:t>
      </w:r>
      <w:r>
        <w:rPr>
          <w:spacing w:val="-2"/>
          <w:sz w:val="22"/>
        </w:rPr>
        <w:t> </w:t>
      </w:r>
      <w:r>
        <w:rPr>
          <w:sz w:val="22"/>
        </w:rPr>
        <w:t>the</w:t>
      </w:r>
      <w:r>
        <w:rPr>
          <w:spacing w:val="-2"/>
          <w:sz w:val="22"/>
        </w:rPr>
        <w:t> </w:t>
      </w:r>
      <w:r>
        <w:rPr>
          <w:sz w:val="22"/>
        </w:rPr>
        <w:t>Indian</w:t>
      </w:r>
      <w:r>
        <w:rPr>
          <w:spacing w:val="-2"/>
          <w:sz w:val="22"/>
        </w:rPr>
        <w:t> </w:t>
      </w:r>
      <w:r>
        <w:rPr>
          <w:sz w:val="22"/>
        </w:rPr>
        <w:t>Standards</w:t>
      </w:r>
      <w:r>
        <w:rPr>
          <w:spacing w:val="-2"/>
          <w:sz w:val="22"/>
        </w:rPr>
        <w:t> </w:t>
      </w:r>
      <w:r>
        <w:rPr>
          <w:sz w:val="22"/>
        </w:rPr>
        <w:t>with</w:t>
      </w:r>
      <w:r>
        <w:rPr>
          <w:spacing w:val="-2"/>
          <w:sz w:val="22"/>
        </w:rPr>
        <w:t> </w:t>
      </w:r>
      <w:r>
        <w:rPr>
          <w:sz w:val="22"/>
        </w:rPr>
        <w:t>their</w:t>
      </w:r>
      <w:r>
        <w:rPr>
          <w:spacing w:val="-2"/>
          <w:sz w:val="22"/>
        </w:rPr>
        <w:t> </w:t>
      </w:r>
      <w:r>
        <w:rPr>
          <w:sz w:val="22"/>
        </w:rPr>
        <w:t>amendments</w:t>
      </w:r>
      <w:r>
        <w:rPr>
          <w:spacing w:val="-4"/>
          <w:sz w:val="22"/>
        </w:rPr>
        <w:t> </w:t>
      </w:r>
      <w:r>
        <w:rPr>
          <w:sz w:val="22"/>
        </w:rPr>
        <w:t>as</w:t>
      </w:r>
      <w:r>
        <w:rPr>
          <w:spacing w:val="-4"/>
          <w:sz w:val="22"/>
        </w:rPr>
        <w:t> </w:t>
      </w:r>
      <w:r>
        <w:rPr>
          <w:sz w:val="22"/>
        </w:rPr>
        <w:t>indicated</w:t>
      </w:r>
      <w:r>
        <w:rPr>
          <w:spacing w:val="-4"/>
          <w:sz w:val="22"/>
        </w:rPr>
        <w:t> </w:t>
      </w:r>
      <w:r>
        <w:rPr>
          <w:sz w:val="22"/>
        </w:rPr>
        <w:t>in</w:t>
      </w:r>
      <w:r>
        <w:rPr>
          <w:spacing w:val="-5"/>
          <w:sz w:val="22"/>
        </w:rPr>
        <w:t> </w:t>
      </w:r>
      <w:r>
        <w:rPr>
          <w:sz w:val="22"/>
        </w:rPr>
        <w:t>the SDBR template given in </w:t>
      </w:r>
      <w:r>
        <w:rPr>
          <w:i/>
          <w:sz w:val="22"/>
        </w:rPr>
        <w:t>Appendix-14</w:t>
      </w:r>
      <w:r>
        <w:rPr>
          <w:sz w:val="22"/>
        </w:rPr>
        <w:t>, shall be referred for the preparation of the report.</w:t>
      </w:r>
    </w:p>
    <w:p>
      <w:pPr>
        <w:pStyle w:val="BodyText"/>
        <w:spacing w:before="240"/>
        <w:ind w:left="0"/>
      </w:pPr>
    </w:p>
    <w:p>
      <w:pPr>
        <w:pStyle w:val="Heading2"/>
        <w:numPr>
          <w:ilvl w:val="1"/>
          <w:numId w:val="2"/>
        </w:numPr>
        <w:tabs>
          <w:tab w:pos="739" w:val="left" w:leader="none"/>
        </w:tabs>
        <w:spacing w:line="240" w:lineRule="auto" w:before="0" w:after="0"/>
        <w:ind w:left="739" w:right="0" w:hanging="574"/>
        <w:jc w:val="left"/>
        <w:rPr>
          <w:color w:val="00AF50"/>
        </w:rPr>
      </w:pPr>
      <w:bookmarkStart w:name="_TOC_250062" w:id="66"/>
      <w:r>
        <w:rPr>
          <w:color w:val="00AF50"/>
        </w:rPr>
        <w:t>Requirements</w:t>
      </w:r>
      <w:r>
        <w:rPr>
          <w:color w:val="00AF50"/>
          <w:spacing w:val="-8"/>
        </w:rPr>
        <w:t> </w:t>
      </w:r>
      <w:r>
        <w:rPr>
          <w:color w:val="00AF50"/>
        </w:rPr>
        <w:t>for</w:t>
      </w:r>
      <w:r>
        <w:rPr>
          <w:color w:val="00AF50"/>
          <w:spacing w:val="-7"/>
        </w:rPr>
        <w:t> </w:t>
      </w:r>
      <w:r>
        <w:rPr>
          <w:color w:val="00AF50"/>
        </w:rPr>
        <w:t>earthquake</w:t>
      </w:r>
      <w:r>
        <w:rPr>
          <w:color w:val="00AF50"/>
          <w:spacing w:val="-6"/>
        </w:rPr>
        <w:t> </w:t>
      </w:r>
      <w:r>
        <w:rPr>
          <w:color w:val="00AF50"/>
        </w:rPr>
        <w:t>resistant</w:t>
      </w:r>
      <w:r>
        <w:rPr>
          <w:color w:val="00AF50"/>
          <w:spacing w:val="-6"/>
        </w:rPr>
        <w:t> </w:t>
      </w:r>
      <w:bookmarkEnd w:id="66"/>
      <w:r>
        <w:rPr>
          <w:color w:val="00AF50"/>
          <w:spacing w:val="-2"/>
        </w:rPr>
        <w:t>construction</w:t>
      </w:r>
    </w:p>
    <w:p>
      <w:pPr>
        <w:pStyle w:val="Heading4"/>
        <w:numPr>
          <w:ilvl w:val="2"/>
          <w:numId w:val="2"/>
        </w:numPr>
        <w:tabs>
          <w:tab w:pos="883" w:val="left" w:leader="none"/>
        </w:tabs>
        <w:spacing w:line="240" w:lineRule="auto" w:before="126" w:after="0"/>
        <w:ind w:left="883" w:right="0" w:hanging="718"/>
        <w:jc w:val="left"/>
      </w:pPr>
      <w:r>
        <w:rPr>
          <w:color w:val="00AFEF"/>
          <w:spacing w:val="-2"/>
        </w:rPr>
        <w:t>Applicability</w:t>
      </w:r>
    </w:p>
    <w:p>
      <w:pPr>
        <w:pStyle w:val="ListParagraph"/>
        <w:numPr>
          <w:ilvl w:val="0"/>
          <w:numId w:val="117"/>
        </w:numPr>
        <w:tabs>
          <w:tab w:pos="429" w:val="left" w:leader="none"/>
        </w:tabs>
        <w:spacing w:line="244" w:lineRule="auto" w:before="129" w:after="0"/>
        <w:ind w:left="165" w:right="584" w:firstLine="0"/>
        <w:jc w:val="both"/>
        <w:rPr>
          <w:sz w:val="22"/>
        </w:rPr>
      </w:pPr>
      <w:r>
        <w:rPr>
          <w:sz w:val="22"/>
        </w:rPr>
        <w:t>Earthquake-proof</w:t>
      </w:r>
      <w:r>
        <w:rPr>
          <w:spacing w:val="-2"/>
          <w:sz w:val="22"/>
        </w:rPr>
        <w:t> </w:t>
      </w:r>
      <w:r>
        <w:rPr>
          <w:sz w:val="22"/>
        </w:rPr>
        <w:t>construction</w:t>
      </w:r>
      <w:r>
        <w:rPr>
          <w:spacing w:val="-2"/>
          <w:sz w:val="22"/>
        </w:rPr>
        <w:t> </w:t>
      </w:r>
      <w:r>
        <w:rPr>
          <w:sz w:val="22"/>
        </w:rPr>
        <w:t>requirements will</w:t>
      </w:r>
      <w:r>
        <w:rPr>
          <w:spacing w:val="-1"/>
          <w:sz w:val="22"/>
        </w:rPr>
        <w:t> </w:t>
      </w:r>
      <w:r>
        <w:rPr>
          <w:sz w:val="22"/>
        </w:rPr>
        <w:t>be</w:t>
      </w:r>
      <w:r>
        <w:rPr>
          <w:spacing w:val="-2"/>
          <w:sz w:val="22"/>
        </w:rPr>
        <w:t> </w:t>
      </w:r>
      <w:r>
        <w:rPr>
          <w:sz w:val="22"/>
        </w:rPr>
        <w:t>applicable to</w:t>
      </w:r>
      <w:r>
        <w:rPr>
          <w:spacing w:val="-3"/>
          <w:sz w:val="22"/>
        </w:rPr>
        <w:t> </w:t>
      </w:r>
      <w:r>
        <w:rPr>
          <w:sz w:val="22"/>
        </w:rPr>
        <w:t>buildings</w:t>
      </w:r>
      <w:r>
        <w:rPr>
          <w:spacing w:val="-2"/>
          <w:sz w:val="22"/>
        </w:rPr>
        <w:t> </w:t>
      </w:r>
      <w:r>
        <w:rPr>
          <w:sz w:val="22"/>
        </w:rPr>
        <w:t>with more</w:t>
      </w:r>
      <w:r>
        <w:rPr>
          <w:spacing w:val="-2"/>
          <w:sz w:val="22"/>
        </w:rPr>
        <w:t> </w:t>
      </w:r>
      <w:r>
        <w:rPr>
          <w:sz w:val="22"/>
        </w:rPr>
        <w:t>than 3</w:t>
      </w:r>
      <w:r>
        <w:rPr>
          <w:spacing w:val="-2"/>
          <w:sz w:val="22"/>
        </w:rPr>
        <w:t> </w:t>
      </w:r>
      <w:r>
        <w:rPr>
          <w:sz w:val="22"/>
        </w:rPr>
        <w:t>floors including</w:t>
      </w:r>
      <w:r>
        <w:rPr>
          <w:spacing w:val="-2"/>
          <w:sz w:val="22"/>
        </w:rPr>
        <w:t> </w:t>
      </w:r>
      <w:r>
        <w:rPr>
          <w:sz w:val="22"/>
        </w:rPr>
        <w:t>ground</w:t>
      </w:r>
      <w:r>
        <w:rPr>
          <w:spacing w:val="-5"/>
          <w:sz w:val="22"/>
        </w:rPr>
        <w:t> </w:t>
      </w:r>
      <w:r>
        <w:rPr>
          <w:sz w:val="22"/>
        </w:rPr>
        <w:t>floor</w:t>
      </w:r>
      <w:r>
        <w:rPr>
          <w:spacing w:val="-2"/>
          <w:sz w:val="22"/>
        </w:rPr>
        <w:t> </w:t>
      </w:r>
      <w:r>
        <w:rPr>
          <w:sz w:val="22"/>
        </w:rPr>
        <w:t>or</w:t>
      </w:r>
      <w:r>
        <w:rPr>
          <w:spacing w:val="-4"/>
          <w:sz w:val="22"/>
        </w:rPr>
        <w:t> </w:t>
      </w:r>
      <w:r>
        <w:rPr>
          <w:sz w:val="22"/>
        </w:rPr>
        <w:t>more</w:t>
      </w:r>
      <w:r>
        <w:rPr>
          <w:spacing w:val="-4"/>
          <w:sz w:val="22"/>
        </w:rPr>
        <w:t> </w:t>
      </w:r>
      <w:r>
        <w:rPr>
          <w:sz w:val="22"/>
        </w:rPr>
        <w:t>than 12</w:t>
      </w:r>
      <w:r>
        <w:rPr>
          <w:spacing w:val="-7"/>
          <w:sz w:val="22"/>
        </w:rPr>
        <w:t> </w:t>
      </w:r>
      <w:r>
        <w:rPr>
          <w:sz w:val="22"/>
        </w:rPr>
        <w:t>meters</w:t>
      </w:r>
      <w:r>
        <w:rPr>
          <w:spacing w:val="-4"/>
          <w:sz w:val="22"/>
        </w:rPr>
        <w:t> </w:t>
      </w:r>
      <w:r>
        <w:rPr>
          <w:sz w:val="22"/>
        </w:rPr>
        <w:t>in</w:t>
      </w:r>
      <w:r>
        <w:rPr>
          <w:spacing w:val="-2"/>
          <w:sz w:val="22"/>
        </w:rPr>
        <w:t> </w:t>
      </w:r>
      <w:r>
        <w:rPr>
          <w:sz w:val="22"/>
        </w:rPr>
        <w:t>height</w:t>
      </w:r>
      <w:r>
        <w:rPr>
          <w:spacing w:val="-1"/>
          <w:sz w:val="22"/>
        </w:rPr>
        <w:t> </w:t>
      </w:r>
      <w:r>
        <w:rPr>
          <w:sz w:val="22"/>
        </w:rPr>
        <w:t>and</w:t>
      </w:r>
      <w:r>
        <w:rPr>
          <w:spacing w:val="-2"/>
          <w:sz w:val="22"/>
        </w:rPr>
        <w:t> </w:t>
      </w:r>
      <w:r>
        <w:rPr>
          <w:sz w:val="22"/>
        </w:rPr>
        <w:t>all</w:t>
      </w:r>
      <w:r>
        <w:rPr>
          <w:spacing w:val="-4"/>
          <w:sz w:val="22"/>
        </w:rPr>
        <w:t> </w:t>
      </w:r>
      <w:r>
        <w:rPr>
          <w:sz w:val="22"/>
        </w:rPr>
        <w:t>infrastructure</w:t>
      </w:r>
      <w:r>
        <w:rPr>
          <w:spacing w:val="-4"/>
          <w:sz w:val="22"/>
        </w:rPr>
        <w:t> </w:t>
      </w:r>
      <w:r>
        <w:rPr>
          <w:sz w:val="22"/>
        </w:rPr>
        <w:t>facilities</w:t>
      </w:r>
      <w:r>
        <w:rPr>
          <w:spacing w:val="-2"/>
          <w:sz w:val="22"/>
        </w:rPr>
        <w:t> </w:t>
      </w:r>
      <w:r>
        <w:rPr>
          <w:sz w:val="22"/>
        </w:rPr>
        <w:t>with</w:t>
      </w:r>
      <w:r>
        <w:rPr>
          <w:spacing w:val="-5"/>
          <w:sz w:val="22"/>
        </w:rPr>
        <w:t> </w:t>
      </w:r>
      <w:r>
        <w:rPr>
          <w:sz w:val="22"/>
        </w:rPr>
        <w:t>land</w:t>
      </w:r>
      <w:r>
        <w:rPr>
          <w:spacing w:val="-4"/>
          <w:sz w:val="22"/>
        </w:rPr>
        <w:t> </w:t>
      </w:r>
      <w:r>
        <w:rPr>
          <w:sz w:val="22"/>
        </w:rPr>
        <w:t>cover of</w:t>
      </w:r>
      <w:r>
        <w:rPr>
          <w:spacing w:val="-14"/>
          <w:sz w:val="22"/>
        </w:rPr>
        <w:t> </w:t>
      </w:r>
      <w:r>
        <w:rPr>
          <w:sz w:val="22"/>
        </w:rPr>
        <w:t>more</w:t>
      </w:r>
      <w:r>
        <w:rPr>
          <w:spacing w:val="-14"/>
          <w:sz w:val="22"/>
        </w:rPr>
        <w:t> </w:t>
      </w:r>
      <w:r>
        <w:rPr>
          <w:sz w:val="22"/>
        </w:rPr>
        <w:t>than</w:t>
      </w:r>
      <w:r>
        <w:rPr>
          <w:spacing w:val="-14"/>
          <w:sz w:val="22"/>
        </w:rPr>
        <w:t> </w:t>
      </w:r>
      <w:r>
        <w:rPr>
          <w:sz w:val="22"/>
        </w:rPr>
        <w:t>500</w:t>
      </w:r>
      <w:r>
        <w:rPr>
          <w:spacing w:val="-13"/>
          <w:sz w:val="22"/>
        </w:rPr>
        <w:t> </w:t>
      </w:r>
      <w:r>
        <w:rPr>
          <w:sz w:val="22"/>
        </w:rPr>
        <w:t>square</w:t>
      </w:r>
      <w:r>
        <w:rPr>
          <w:spacing w:val="-14"/>
          <w:sz w:val="22"/>
        </w:rPr>
        <w:t> </w:t>
      </w:r>
      <w:r>
        <w:rPr>
          <w:sz w:val="22"/>
        </w:rPr>
        <w:t>meters.</w:t>
      </w:r>
      <w:r>
        <w:rPr>
          <w:spacing w:val="-14"/>
          <w:sz w:val="22"/>
        </w:rPr>
        <w:t> </w:t>
      </w:r>
      <w:r>
        <w:rPr>
          <w:sz w:val="22"/>
        </w:rPr>
        <w:t>(Such</w:t>
      </w:r>
      <w:r>
        <w:rPr>
          <w:spacing w:val="-14"/>
          <w:sz w:val="22"/>
        </w:rPr>
        <w:t> </w:t>
      </w:r>
      <w:r>
        <w:rPr>
          <w:sz w:val="22"/>
        </w:rPr>
        <w:t>as</w:t>
      </w:r>
      <w:r>
        <w:rPr>
          <w:spacing w:val="-13"/>
          <w:sz w:val="22"/>
        </w:rPr>
        <w:t> </w:t>
      </w:r>
      <w:r>
        <w:rPr>
          <w:sz w:val="22"/>
        </w:rPr>
        <w:t>water</w:t>
      </w:r>
      <w:r>
        <w:rPr>
          <w:spacing w:val="-14"/>
          <w:sz w:val="22"/>
        </w:rPr>
        <w:t> </w:t>
      </w:r>
      <w:r>
        <w:rPr>
          <w:sz w:val="22"/>
        </w:rPr>
        <w:t>works</w:t>
      </w:r>
      <w:r>
        <w:rPr>
          <w:spacing w:val="-14"/>
          <w:sz w:val="22"/>
        </w:rPr>
        <w:t> </w:t>
      </w:r>
      <w:r>
        <w:rPr>
          <w:sz w:val="22"/>
        </w:rPr>
        <w:t>and</w:t>
      </w:r>
      <w:r>
        <w:rPr>
          <w:spacing w:val="-14"/>
          <w:sz w:val="22"/>
        </w:rPr>
        <w:t> </w:t>
      </w:r>
      <w:r>
        <w:rPr>
          <w:sz w:val="22"/>
        </w:rPr>
        <w:t>overhead</w:t>
      </w:r>
      <w:r>
        <w:rPr>
          <w:spacing w:val="-13"/>
          <w:sz w:val="22"/>
        </w:rPr>
        <w:t> </w:t>
      </w:r>
      <w:r>
        <w:rPr>
          <w:sz w:val="22"/>
        </w:rPr>
        <w:t>tanks,</w:t>
      </w:r>
      <w:r>
        <w:rPr>
          <w:spacing w:val="-14"/>
          <w:sz w:val="22"/>
        </w:rPr>
        <w:t> </w:t>
      </w:r>
      <w:r>
        <w:rPr>
          <w:sz w:val="22"/>
        </w:rPr>
        <w:t>telephone</w:t>
      </w:r>
      <w:r>
        <w:rPr>
          <w:spacing w:val="-14"/>
          <w:sz w:val="22"/>
        </w:rPr>
        <w:t> </w:t>
      </w:r>
      <w:r>
        <w:rPr>
          <w:sz w:val="22"/>
        </w:rPr>
        <w:t>exchanges,</w:t>
      </w:r>
      <w:r>
        <w:rPr>
          <w:spacing w:val="-14"/>
          <w:sz w:val="22"/>
        </w:rPr>
        <w:t> </w:t>
      </w:r>
      <w:r>
        <w:rPr>
          <w:sz w:val="22"/>
        </w:rPr>
        <w:t>bridges and culverts, power generation centres and power sub-stations and power towers, hospitals, photo galleries, auditoriums, assembly halls, educational institutions, bus terminals, etc.)</w:t>
      </w:r>
    </w:p>
    <w:p>
      <w:pPr>
        <w:pStyle w:val="BodyText"/>
        <w:spacing w:before="7"/>
        <w:ind w:left="0"/>
      </w:pPr>
    </w:p>
    <w:p>
      <w:pPr>
        <w:pStyle w:val="ListParagraph"/>
        <w:numPr>
          <w:ilvl w:val="0"/>
          <w:numId w:val="117"/>
        </w:numPr>
        <w:tabs>
          <w:tab w:pos="488" w:val="left" w:leader="none"/>
        </w:tabs>
        <w:spacing w:line="244" w:lineRule="auto" w:before="1" w:after="0"/>
        <w:ind w:left="165" w:right="585" w:firstLine="0"/>
        <w:jc w:val="both"/>
        <w:rPr>
          <w:sz w:val="22"/>
        </w:rPr>
      </w:pPr>
      <w:r>
        <w:rPr>
          <w:sz w:val="22"/>
        </w:rPr>
        <w:t>For</w:t>
      </w:r>
      <w:r>
        <w:rPr>
          <w:spacing w:val="-2"/>
          <w:sz w:val="22"/>
        </w:rPr>
        <w:t> </w:t>
      </w:r>
      <w:r>
        <w:rPr>
          <w:sz w:val="22"/>
        </w:rPr>
        <w:t>the</w:t>
      </w:r>
      <w:r>
        <w:rPr>
          <w:spacing w:val="-2"/>
          <w:sz w:val="22"/>
        </w:rPr>
        <w:t> </w:t>
      </w:r>
      <w:r>
        <w:rPr>
          <w:sz w:val="22"/>
        </w:rPr>
        <w:t>development</w:t>
      </w:r>
      <w:r>
        <w:rPr>
          <w:spacing w:val="-1"/>
          <w:sz w:val="22"/>
        </w:rPr>
        <w:t> </w:t>
      </w:r>
      <w:r>
        <w:rPr>
          <w:sz w:val="22"/>
        </w:rPr>
        <w:t>of</w:t>
      </w:r>
      <w:r>
        <w:rPr>
          <w:spacing w:val="-4"/>
          <w:sz w:val="22"/>
        </w:rPr>
        <w:t> </w:t>
      </w:r>
      <w:r>
        <w:rPr>
          <w:sz w:val="22"/>
        </w:rPr>
        <w:t>buildings</w:t>
      </w:r>
      <w:r>
        <w:rPr>
          <w:spacing w:val="-2"/>
          <w:sz w:val="22"/>
        </w:rPr>
        <w:t> </w:t>
      </w:r>
      <w:r>
        <w:rPr>
          <w:sz w:val="22"/>
        </w:rPr>
        <w:t>and</w:t>
      </w:r>
      <w:r>
        <w:rPr>
          <w:spacing w:val="-2"/>
          <w:sz w:val="22"/>
        </w:rPr>
        <w:t> </w:t>
      </w:r>
      <w:r>
        <w:rPr>
          <w:sz w:val="22"/>
        </w:rPr>
        <w:t>important</w:t>
      </w:r>
      <w:r>
        <w:rPr>
          <w:spacing w:val="-1"/>
          <w:sz w:val="22"/>
        </w:rPr>
        <w:t> </w:t>
      </w:r>
      <w:r>
        <w:rPr>
          <w:sz w:val="22"/>
        </w:rPr>
        <w:t>infrastructure</w:t>
      </w:r>
      <w:r>
        <w:rPr>
          <w:spacing w:val="-2"/>
          <w:sz w:val="22"/>
        </w:rPr>
        <w:t> </w:t>
      </w:r>
      <w:r>
        <w:rPr>
          <w:sz w:val="22"/>
        </w:rPr>
        <w:t>facilities</w:t>
      </w:r>
      <w:r>
        <w:rPr>
          <w:spacing w:val="-2"/>
          <w:sz w:val="22"/>
        </w:rPr>
        <w:t> </w:t>
      </w:r>
      <w:r>
        <w:rPr>
          <w:sz w:val="22"/>
        </w:rPr>
        <w:t>mentioned</w:t>
      </w:r>
      <w:r>
        <w:rPr>
          <w:spacing w:val="-2"/>
          <w:sz w:val="22"/>
        </w:rPr>
        <w:t> </w:t>
      </w:r>
      <w:r>
        <w:rPr>
          <w:sz w:val="22"/>
        </w:rPr>
        <w:t>in</w:t>
      </w:r>
      <w:r>
        <w:rPr>
          <w:spacing w:val="-2"/>
          <w:sz w:val="22"/>
        </w:rPr>
        <w:t> </w:t>
      </w:r>
      <w:r>
        <w:rPr>
          <w:sz w:val="22"/>
        </w:rPr>
        <w:t>paragraph</w:t>
      </w:r>
      <w:r>
        <w:rPr>
          <w:spacing w:val="-2"/>
          <w:sz w:val="22"/>
        </w:rPr>
        <w:t> </w:t>
      </w:r>
      <w:r>
        <w:rPr>
          <w:sz w:val="22"/>
        </w:rPr>
        <w:t>(I) above, it will be mandatory to adopt 100% of the provisions of Code of Practice of BIS, National Building Code, other relevant guidelines and records mentioned in Chapter-11.1 of the byelaws.</w:t>
      </w:r>
    </w:p>
    <w:p>
      <w:pPr>
        <w:pStyle w:val="Heading4"/>
        <w:numPr>
          <w:ilvl w:val="2"/>
          <w:numId w:val="2"/>
        </w:numPr>
        <w:tabs>
          <w:tab w:pos="883" w:val="left" w:leader="none"/>
        </w:tabs>
        <w:spacing w:line="240" w:lineRule="auto" w:before="117" w:after="0"/>
        <w:ind w:left="883" w:right="0" w:hanging="718"/>
        <w:jc w:val="left"/>
      </w:pPr>
      <w:r>
        <w:rPr>
          <w:color w:val="00AFEF"/>
        </w:rPr>
        <w:t>Certificate</w:t>
      </w:r>
      <w:r>
        <w:rPr>
          <w:color w:val="00AFEF"/>
          <w:spacing w:val="-4"/>
        </w:rPr>
        <w:t> </w:t>
      </w:r>
      <w:r>
        <w:rPr>
          <w:color w:val="00AFEF"/>
        </w:rPr>
        <w:t>required</w:t>
      </w:r>
      <w:r>
        <w:rPr>
          <w:color w:val="00AFEF"/>
          <w:spacing w:val="-2"/>
        </w:rPr>
        <w:t> </w:t>
      </w:r>
      <w:r>
        <w:rPr>
          <w:color w:val="00AFEF"/>
        </w:rPr>
        <w:t>for</w:t>
      </w:r>
      <w:r>
        <w:rPr>
          <w:color w:val="00AFEF"/>
          <w:spacing w:val="-3"/>
        </w:rPr>
        <w:t> </w:t>
      </w:r>
      <w:r>
        <w:rPr>
          <w:color w:val="00AFEF"/>
        </w:rPr>
        <w:t>construction</w:t>
      </w:r>
      <w:r>
        <w:rPr>
          <w:color w:val="00AFEF"/>
          <w:spacing w:val="2"/>
        </w:rPr>
        <w:t> </w:t>
      </w:r>
      <w:r>
        <w:rPr>
          <w:color w:val="00AFEF"/>
          <w:spacing w:val="-2"/>
        </w:rPr>
        <w:t>permit.</w:t>
      </w:r>
    </w:p>
    <w:p>
      <w:pPr>
        <w:pStyle w:val="ListParagraph"/>
        <w:numPr>
          <w:ilvl w:val="0"/>
          <w:numId w:val="118"/>
        </w:numPr>
        <w:tabs>
          <w:tab w:pos="456" w:val="left" w:leader="none"/>
        </w:tabs>
        <w:spacing w:line="244" w:lineRule="auto" w:before="128" w:after="0"/>
        <w:ind w:left="165" w:right="582" w:firstLine="0"/>
        <w:jc w:val="both"/>
        <w:rPr>
          <w:sz w:val="22"/>
        </w:rPr>
      </w:pPr>
      <w:r>
        <w:rPr>
          <w:sz w:val="22"/>
        </w:rPr>
        <w:t>To get the map approved for building construction, architectural plan as per the pre-determined procedure, along with which the relevant parts of the details (related to the drawing) mentioned in the “Building</w:t>
      </w:r>
      <w:r>
        <w:rPr>
          <w:spacing w:val="-4"/>
          <w:sz w:val="22"/>
        </w:rPr>
        <w:t> </w:t>
      </w:r>
      <w:r>
        <w:rPr>
          <w:sz w:val="22"/>
        </w:rPr>
        <w:t>Information</w:t>
      </w:r>
      <w:r>
        <w:rPr>
          <w:spacing w:val="-1"/>
          <w:sz w:val="22"/>
        </w:rPr>
        <w:t> </w:t>
      </w:r>
      <w:r>
        <w:rPr>
          <w:sz w:val="22"/>
        </w:rPr>
        <w:t>Schedule”</w:t>
      </w:r>
      <w:r>
        <w:rPr>
          <w:spacing w:val="-3"/>
          <w:sz w:val="22"/>
        </w:rPr>
        <w:t> </w:t>
      </w:r>
      <w:r>
        <w:rPr>
          <w:sz w:val="22"/>
        </w:rPr>
        <w:t>will be</w:t>
      </w:r>
      <w:r>
        <w:rPr>
          <w:spacing w:val="-3"/>
          <w:sz w:val="22"/>
        </w:rPr>
        <w:t> </w:t>
      </w:r>
      <w:r>
        <w:rPr>
          <w:sz w:val="22"/>
        </w:rPr>
        <w:t>marked</w:t>
      </w:r>
      <w:r>
        <w:rPr>
          <w:spacing w:val="-1"/>
          <w:sz w:val="22"/>
        </w:rPr>
        <w:t> </w:t>
      </w:r>
      <w:r>
        <w:rPr>
          <w:sz w:val="22"/>
        </w:rPr>
        <w:t>on</w:t>
      </w:r>
      <w:r>
        <w:rPr>
          <w:spacing w:val="-3"/>
          <w:sz w:val="22"/>
        </w:rPr>
        <w:t> </w:t>
      </w:r>
      <w:r>
        <w:rPr>
          <w:sz w:val="22"/>
        </w:rPr>
        <w:t>the</w:t>
      </w:r>
      <w:r>
        <w:rPr>
          <w:spacing w:val="-1"/>
          <w:sz w:val="22"/>
        </w:rPr>
        <w:t> </w:t>
      </w:r>
      <w:r>
        <w:rPr>
          <w:sz w:val="22"/>
        </w:rPr>
        <w:t>map</w:t>
      </w:r>
      <w:r>
        <w:rPr>
          <w:spacing w:val="-3"/>
          <w:sz w:val="22"/>
        </w:rPr>
        <w:t> </w:t>
      </w:r>
      <w:r>
        <w:rPr>
          <w:sz w:val="22"/>
        </w:rPr>
        <w:t>in</w:t>
      </w:r>
      <w:r>
        <w:rPr>
          <w:spacing w:val="-4"/>
          <w:sz w:val="22"/>
        </w:rPr>
        <w:t> </w:t>
      </w:r>
      <w:r>
        <w:rPr>
          <w:sz w:val="22"/>
        </w:rPr>
        <w:t>the</w:t>
      </w:r>
      <w:r>
        <w:rPr>
          <w:spacing w:val="-3"/>
          <w:sz w:val="22"/>
        </w:rPr>
        <w:t> </w:t>
      </w:r>
      <w:r>
        <w:rPr>
          <w:sz w:val="22"/>
        </w:rPr>
        <w:t>form</w:t>
      </w:r>
      <w:r>
        <w:rPr>
          <w:spacing w:val="-3"/>
          <w:sz w:val="22"/>
        </w:rPr>
        <w:t> </w:t>
      </w:r>
      <w:r>
        <w:rPr>
          <w:sz w:val="22"/>
        </w:rPr>
        <w:t>of</w:t>
      </w:r>
      <w:r>
        <w:rPr>
          <w:spacing w:val="-3"/>
          <w:sz w:val="22"/>
        </w:rPr>
        <w:t> </w:t>
      </w:r>
      <w:r>
        <w:rPr>
          <w:sz w:val="22"/>
        </w:rPr>
        <w:t>a</w:t>
      </w:r>
      <w:r>
        <w:rPr>
          <w:spacing w:val="-1"/>
          <w:sz w:val="22"/>
        </w:rPr>
        <w:t> </w:t>
      </w:r>
      <w:r>
        <w:rPr>
          <w:sz w:val="22"/>
        </w:rPr>
        <w:t>table</w:t>
      </w:r>
      <w:r>
        <w:rPr>
          <w:spacing w:val="-3"/>
          <w:sz w:val="22"/>
        </w:rPr>
        <w:t> </w:t>
      </w:r>
      <w:r>
        <w:rPr>
          <w:sz w:val="22"/>
        </w:rPr>
        <w:t>on</w:t>
      </w:r>
      <w:r>
        <w:rPr>
          <w:spacing w:val="-1"/>
          <w:sz w:val="22"/>
        </w:rPr>
        <w:t> </w:t>
      </w:r>
      <w:r>
        <w:rPr>
          <w:sz w:val="22"/>
        </w:rPr>
        <w:t>the</w:t>
      </w:r>
      <w:r>
        <w:rPr>
          <w:spacing w:val="-3"/>
          <w:sz w:val="22"/>
        </w:rPr>
        <w:t> </w:t>
      </w:r>
      <w:r>
        <w:rPr>
          <w:sz w:val="22"/>
        </w:rPr>
        <w:t>format</w:t>
      </w:r>
      <w:r>
        <w:rPr>
          <w:spacing w:val="-3"/>
          <w:sz w:val="22"/>
        </w:rPr>
        <w:t> </w:t>
      </w:r>
      <w:r>
        <w:rPr>
          <w:sz w:val="22"/>
        </w:rPr>
        <w:t>given in Appendix-8 and</w:t>
      </w:r>
      <w:r>
        <w:rPr>
          <w:spacing w:val="-2"/>
          <w:sz w:val="22"/>
        </w:rPr>
        <w:t> </w:t>
      </w:r>
      <w:r>
        <w:rPr>
          <w:sz w:val="22"/>
        </w:rPr>
        <w:t>a</w:t>
      </w:r>
      <w:r>
        <w:rPr>
          <w:spacing w:val="-2"/>
          <w:sz w:val="22"/>
        </w:rPr>
        <w:t> </w:t>
      </w:r>
      <w:r>
        <w:rPr>
          <w:sz w:val="22"/>
        </w:rPr>
        <w:t>certificate</w:t>
      </w:r>
      <w:r>
        <w:rPr>
          <w:spacing w:val="-2"/>
          <w:sz w:val="22"/>
        </w:rPr>
        <w:t> </w:t>
      </w:r>
      <w:r>
        <w:rPr>
          <w:sz w:val="22"/>
        </w:rPr>
        <w:t>to</w:t>
      </w:r>
      <w:r>
        <w:rPr>
          <w:spacing w:val="-2"/>
          <w:sz w:val="22"/>
        </w:rPr>
        <w:t> </w:t>
      </w:r>
      <w:r>
        <w:rPr>
          <w:sz w:val="22"/>
        </w:rPr>
        <w:t>this effect</w:t>
      </w:r>
      <w:r>
        <w:rPr>
          <w:spacing w:val="-1"/>
          <w:sz w:val="22"/>
        </w:rPr>
        <w:t> </w:t>
      </w:r>
      <w:r>
        <w:rPr>
          <w:sz w:val="22"/>
        </w:rPr>
        <w:t>will</w:t>
      </w:r>
      <w:r>
        <w:rPr>
          <w:spacing w:val="-1"/>
          <w:sz w:val="22"/>
        </w:rPr>
        <w:t> </w:t>
      </w:r>
      <w:r>
        <w:rPr>
          <w:sz w:val="22"/>
        </w:rPr>
        <w:t>be</w:t>
      </w:r>
      <w:r>
        <w:rPr>
          <w:spacing w:val="-2"/>
          <w:sz w:val="22"/>
        </w:rPr>
        <w:t> </w:t>
      </w:r>
      <w:r>
        <w:rPr>
          <w:sz w:val="22"/>
        </w:rPr>
        <w:t>submitted on</w:t>
      </w:r>
      <w:r>
        <w:rPr>
          <w:spacing w:val="-2"/>
          <w:sz w:val="22"/>
        </w:rPr>
        <w:t> </w:t>
      </w:r>
      <w:r>
        <w:rPr>
          <w:sz w:val="22"/>
        </w:rPr>
        <w:t>the</w:t>
      </w:r>
      <w:r>
        <w:rPr>
          <w:spacing w:val="-2"/>
          <w:sz w:val="22"/>
        </w:rPr>
        <w:t> </w:t>
      </w:r>
      <w:r>
        <w:rPr>
          <w:sz w:val="22"/>
        </w:rPr>
        <w:t>format</w:t>
      </w:r>
      <w:r>
        <w:rPr>
          <w:spacing w:val="-1"/>
          <w:sz w:val="22"/>
        </w:rPr>
        <w:t> </w:t>
      </w:r>
      <w:r>
        <w:rPr>
          <w:sz w:val="22"/>
        </w:rPr>
        <w:t>given in</w:t>
      </w:r>
      <w:r>
        <w:rPr>
          <w:spacing w:val="-1"/>
          <w:sz w:val="22"/>
        </w:rPr>
        <w:t> </w:t>
      </w:r>
      <w:r>
        <w:rPr>
          <w:i/>
          <w:sz w:val="22"/>
        </w:rPr>
        <w:t>Appendix-9</w:t>
      </w:r>
      <w:r>
        <w:rPr>
          <w:i/>
          <w:spacing w:val="-2"/>
          <w:sz w:val="22"/>
        </w:rPr>
        <w:t> </w:t>
      </w:r>
      <w:r>
        <w:rPr>
          <w:sz w:val="22"/>
        </w:rPr>
        <w:t>with the joint signatures of the land owner/builder, the architect who prepared the map and the structural engineer</w:t>
      </w:r>
      <w:r>
        <w:rPr>
          <w:spacing w:val="-3"/>
          <w:sz w:val="22"/>
        </w:rPr>
        <w:t> </w:t>
      </w:r>
      <w:r>
        <w:rPr>
          <w:sz w:val="22"/>
        </w:rPr>
        <w:t>who</w:t>
      </w:r>
      <w:r>
        <w:rPr>
          <w:spacing w:val="-4"/>
          <w:sz w:val="22"/>
        </w:rPr>
        <w:t> </w:t>
      </w:r>
      <w:r>
        <w:rPr>
          <w:sz w:val="22"/>
        </w:rPr>
        <w:t>prepared</w:t>
      </w:r>
      <w:r>
        <w:rPr>
          <w:spacing w:val="-6"/>
          <w:sz w:val="22"/>
        </w:rPr>
        <w:t> </w:t>
      </w:r>
      <w:r>
        <w:rPr>
          <w:sz w:val="22"/>
        </w:rPr>
        <w:t>the</w:t>
      </w:r>
      <w:r>
        <w:rPr>
          <w:spacing w:val="-6"/>
          <w:sz w:val="22"/>
        </w:rPr>
        <w:t> </w:t>
      </w:r>
      <w:r>
        <w:rPr>
          <w:sz w:val="22"/>
        </w:rPr>
        <w:t>structural</w:t>
      </w:r>
      <w:r>
        <w:rPr>
          <w:spacing w:val="-3"/>
          <w:sz w:val="22"/>
        </w:rPr>
        <w:t> </w:t>
      </w:r>
      <w:r>
        <w:rPr>
          <w:sz w:val="22"/>
        </w:rPr>
        <w:t>design</w:t>
      </w:r>
      <w:r>
        <w:rPr>
          <w:spacing w:val="-6"/>
          <w:sz w:val="22"/>
        </w:rPr>
        <w:t> </w:t>
      </w:r>
      <w:r>
        <w:rPr>
          <w:sz w:val="22"/>
        </w:rPr>
        <w:t>of</w:t>
      </w:r>
      <w:r>
        <w:rPr>
          <w:spacing w:val="-5"/>
          <w:sz w:val="22"/>
        </w:rPr>
        <w:t> </w:t>
      </w:r>
      <w:r>
        <w:rPr>
          <w:sz w:val="22"/>
        </w:rPr>
        <w:t>the</w:t>
      </w:r>
      <w:r>
        <w:rPr>
          <w:spacing w:val="-6"/>
          <w:sz w:val="22"/>
        </w:rPr>
        <w:t> </w:t>
      </w:r>
      <w:r>
        <w:rPr>
          <w:sz w:val="22"/>
        </w:rPr>
        <w:t>foundation</w:t>
      </w:r>
      <w:r>
        <w:rPr>
          <w:spacing w:val="-4"/>
          <w:sz w:val="22"/>
        </w:rPr>
        <w:t> </w:t>
      </w:r>
      <w:r>
        <w:rPr>
          <w:sz w:val="22"/>
        </w:rPr>
        <w:t>and</w:t>
      </w:r>
      <w:r>
        <w:rPr>
          <w:spacing w:val="-4"/>
          <w:sz w:val="22"/>
        </w:rPr>
        <w:t> </w:t>
      </w:r>
      <w:r>
        <w:rPr>
          <w:sz w:val="22"/>
        </w:rPr>
        <w:t>superstructure</w:t>
      </w:r>
      <w:r>
        <w:rPr>
          <w:spacing w:val="-6"/>
          <w:sz w:val="22"/>
        </w:rPr>
        <w:t> </w:t>
      </w:r>
      <w:r>
        <w:rPr>
          <w:sz w:val="22"/>
        </w:rPr>
        <w:t>of</w:t>
      </w:r>
      <w:r>
        <w:rPr>
          <w:spacing w:val="-3"/>
          <w:sz w:val="22"/>
        </w:rPr>
        <w:t> </w:t>
      </w:r>
      <w:r>
        <w:rPr>
          <w:sz w:val="22"/>
        </w:rPr>
        <w:t>the</w:t>
      </w:r>
      <w:r>
        <w:rPr>
          <w:spacing w:val="-3"/>
          <w:sz w:val="22"/>
        </w:rPr>
        <w:t> </w:t>
      </w:r>
      <w:r>
        <w:rPr>
          <w:sz w:val="22"/>
        </w:rPr>
        <w:t>building</w:t>
      </w:r>
      <w:r>
        <w:rPr>
          <w:spacing w:val="-6"/>
          <w:sz w:val="22"/>
        </w:rPr>
        <w:t> </w:t>
      </w:r>
      <w:r>
        <w:rPr>
          <w:sz w:val="22"/>
        </w:rPr>
        <w:t>that</w:t>
      </w:r>
      <w:r>
        <w:rPr>
          <w:spacing w:val="-3"/>
          <w:sz w:val="22"/>
        </w:rPr>
        <w:t> </w:t>
      </w:r>
      <w:r>
        <w:rPr>
          <w:sz w:val="22"/>
        </w:rPr>
        <w:t>in the building plan and design of foundation and superstructure, all the provisions related to earthquake resistance, the provisions of the above mentioned codes, guidelines and other relevant records have been 100 percent complied with. Apart from this, complete calculations and structural maps of the foundation and superstructure design of the building signed by the structural engineer will also be submitted along with the forms related to map approval. Also, the maps which will be sent to the authority appointed for the construction of the building, on all those plans, a certificate of earthquake resistant</w:t>
      </w:r>
      <w:r>
        <w:rPr>
          <w:spacing w:val="-10"/>
          <w:sz w:val="22"/>
        </w:rPr>
        <w:t> </w:t>
      </w:r>
      <w:r>
        <w:rPr>
          <w:sz w:val="22"/>
        </w:rPr>
        <w:t>design</w:t>
      </w:r>
      <w:r>
        <w:rPr>
          <w:spacing w:val="-11"/>
          <w:sz w:val="22"/>
        </w:rPr>
        <w:t> </w:t>
      </w:r>
      <w:r>
        <w:rPr>
          <w:sz w:val="22"/>
        </w:rPr>
        <w:t>will</w:t>
      </w:r>
      <w:r>
        <w:rPr>
          <w:spacing w:val="-10"/>
          <w:sz w:val="22"/>
        </w:rPr>
        <w:t> </w:t>
      </w:r>
      <w:r>
        <w:rPr>
          <w:sz w:val="22"/>
        </w:rPr>
        <w:t>be</w:t>
      </w:r>
      <w:r>
        <w:rPr>
          <w:spacing w:val="-11"/>
          <w:sz w:val="22"/>
        </w:rPr>
        <w:t> </w:t>
      </w:r>
      <w:r>
        <w:rPr>
          <w:sz w:val="22"/>
        </w:rPr>
        <w:t>submitted</w:t>
      </w:r>
      <w:r>
        <w:rPr>
          <w:spacing w:val="-11"/>
          <w:sz w:val="22"/>
        </w:rPr>
        <w:t> </w:t>
      </w:r>
      <w:r>
        <w:rPr>
          <w:sz w:val="22"/>
        </w:rPr>
        <w:t>in</w:t>
      </w:r>
      <w:r>
        <w:rPr>
          <w:spacing w:val="-11"/>
          <w:sz w:val="22"/>
        </w:rPr>
        <w:t> </w:t>
      </w:r>
      <w:r>
        <w:rPr>
          <w:sz w:val="22"/>
        </w:rPr>
        <w:t>the</w:t>
      </w:r>
      <w:r>
        <w:rPr>
          <w:spacing w:val="-11"/>
          <w:sz w:val="22"/>
        </w:rPr>
        <w:t> </w:t>
      </w:r>
      <w:r>
        <w:rPr>
          <w:sz w:val="22"/>
        </w:rPr>
        <w:t>format</w:t>
      </w:r>
      <w:r>
        <w:rPr>
          <w:spacing w:val="-12"/>
          <w:sz w:val="22"/>
        </w:rPr>
        <w:t> </w:t>
      </w:r>
      <w:r>
        <w:rPr>
          <w:sz w:val="22"/>
        </w:rPr>
        <w:t>mentioned</w:t>
      </w:r>
      <w:r>
        <w:rPr>
          <w:spacing w:val="-11"/>
          <w:sz w:val="22"/>
        </w:rPr>
        <w:t> </w:t>
      </w:r>
      <w:r>
        <w:rPr>
          <w:sz w:val="22"/>
        </w:rPr>
        <w:t>in</w:t>
      </w:r>
      <w:r>
        <w:rPr>
          <w:spacing w:val="-7"/>
          <w:sz w:val="22"/>
        </w:rPr>
        <w:t> </w:t>
      </w:r>
      <w:r>
        <w:rPr>
          <w:i/>
          <w:sz w:val="22"/>
        </w:rPr>
        <w:t>Appendix-10</w:t>
      </w:r>
      <w:r>
        <w:rPr>
          <w:i/>
          <w:spacing w:val="-11"/>
          <w:sz w:val="22"/>
        </w:rPr>
        <w:t> </w:t>
      </w:r>
      <w:r>
        <w:rPr>
          <w:sz w:val="22"/>
        </w:rPr>
        <w:t>with</w:t>
      </w:r>
      <w:r>
        <w:rPr>
          <w:spacing w:val="-11"/>
          <w:sz w:val="22"/>
        </w:rPr>
        <w:t> </w:t>
      </w:r>
      <w:r>
        <w:rPr>
          <w:sz w:val="22"/>
        </w:rPr>
        <w:t>the</w:t>
      </w:r>
      <w:r>
        <w:rPr>
          <w:spacing w:val="-11"/>
          <w:sz w:val="22"/>
        </w:rPr>
        <w:t> </w:t>
      </w:r>
      <w:r>
        <w:rPr>
          <w:sz w:val="22"/>
        </w:rPr>
        <w:t>full</w:t>
      </w:r>
      <w:r>
        <w:rPr>
          <w:spacing w:val="-10"/>
          <w:sz w:val="22"/>
        </w:rPr>
        <w:t> </w:t>
      </w:r>
      <w:r>
        <w:rPr>
          <w:sz w:val="22"/>
        </w:rPr>
        <w:t>name</w:t>
      </w:r>
      <w:r>
        <w:rPr>
          <w:spacing w:val="-11"/>
          <w:sz w:val="22"/>
        </w:rPr>
        <w:t> </w:t>
      </w:r>
      <w:r>
        <w:rPr>
          <w:sz w:val="22"/>
        </w:rPr>
        <w:t>and</w:t>
      </w:r>
      <w:r>
        <w:rPr>
          <w:spacing w:val="-11"/>
          <w:sz w:val="22"/>
        </w:rPr>
        <w:t> </w:t>
      </w:r>
      <w:r>
        <w:rPr>
          <w:sz w:val="22"/>
        </w:rPr>
        <w:t>sealed signature</w:t>
      </w:r>
      <w:r>
        <w:rPr>
          <w:spacing w:val="-14"/>
          <w:sz w:val="22"/>
        </w:rPr>
        <w:t> </w:t>
      </w:r>
      <w:r>
        <w:rPr>
          <w:sz w:val="22"/>
        </w:rPr>
        <w:t>of</w:t>
      </w:r>
      <w:r>
        <w:rPr>
          <w:spacing w:val="-14"/>
          <w:sz w:val="22"/>
        </w:rPr>
        <w:t> </w:t>
      </w:r>
      <w:r>
        <w:rPr>
          <w:sz w:val="22"/>
        </w:rPr>
        <w:t>the</w:t>
      </w:r>
      <w:r>
        <w:rPr>
          <w:spacing w:val="-14"/>
          <w:sz w:val="22"/>
        </w:rPr>
        <w:t> </w:t>
      </w:r>
      <w:r>
        <w:rPr>
          <w:sz w:val="22"/>
        </w:rPr>
        <w:t>land</w:t>
      </w:r>
      <w:r>
        <w:rPr>
          <w:spacing w:val="-13"/>
          <w:sz w:val="22"/>
        </w:rPr>
        <w:t> </w:t>
      </w:r>
      <w:r>
        <w:rPr>
          <w:sz w:val="22"/>
        </w:rPr>
        <w:t>owner/builder,</w:t>
      </w:r>
      <w:r>
        <w:rPr>
          <w:spacing w:val="-14"/>
          <w:sz w:val="22"/>
        </w:rPr>
        <w:t> </w:t>
      </w:r>
      <w:r>
        <w:rPr>
          <w:sz w:val="22"/>
        </w:rPr>
        <w:t>registered/</w:t>
      </w:r>
      <w:r>
        <w:rPr>
          <w:spacing w:val="-14"/>
          <w:sz w:val="22"/>
        </w:rPr>
        <w:t> </w:t>
      </w:r>
      <w:r>
        <w:rPr>
          <w:sz w:val="22"/>
        </w:rPr>
        <w:t>licensed</w:t>
      </w:r>
      <w:r>
        <w:rPr>
          <w:spacing w:val="-14"/>
          <w:sz w:val="22"/>
        </w:rPr>
        <w:t> </w:t>
      </w:r>
      <w:r>
        <w:rPr>
          <w:sz w:val="22"/>
        </w:rPr>
        <w:t>architect</w:t>
      </w:r>
      <w:r>
        <w:rPr>
          <w:spacing w:val="-13"/>
          <w:sz w:val="22"/>
        </w:rPr>
        <w:t> </w:t>
      </w:r>
      <w:r>
        <w:rPr>
          <w:sz w:val="22"/>
        </w:rPr>
        <w:t>as</w:t>
      </w:r>
      <w:r>
        <w:rPr>
          <w:spacing w:val="-14"/>
          <w:sz w:val="22"/>
        </w:rPr>
        <w:t> </w:t>
      </w:r>
      <w:r>
        <w:rPr>
          <w:sz w:val="22"/>
        </w:rPr>
        <w:t>well</w:t>
      </w:r>
      <w:r>
        <w:rPr>
          <w:spacing w:val="-14"/>
          <w:sz w:val="22"/>
        </w:rPr>
        <w:t> </w:t>
      </w:r>
      <w:r>
        <w:rPr>
          <w:sz w:val="22"/>
        </w:rPr>
        <w:t>as</w:t>
      </w:r>
      <w:r>
        <w:rPr>
          <w:spacing w:val="-14"/>
          <w:sz w:val="22"/>
        </w:rPr>
        <w:t> </w:t>
      </w:r>
      <w:r>
        <w:rPr>
          <w:sz w:val="22"/>
        </w:rPr>
        <w:t>the</w:t>
      </w:r>
      <w:r>
        <w:rPr>
          <w:spacing w:val="-13"/>
          <w:sz w:val="22"/>
        </w:rPr>
        <w:t> </w:t>
      </w:r>
      <w:r>
        <w:rPr>
          <w:sz w:val="22"/>
        </w:rPr>
        <w:t>structural</w:t>
      </w:r>
      <w:r>
        <w:rPr>
          <w:spacing w:val="-14"/>
          <w:sz w:val="22"/>
        </w:rPr>
        <w:t> </w:t>
      </w:r>
      <w:r>
        <w:rPr>
          <w:sz w:val="22"/>
        </w:rPr>
        <w:t>engineer</w:t>
      </w:r>
      <w:r>
        <w:rPr>
          <w:spacing w:val="-14"/>
          <w:sz w:val="22"/>
        </w:rPr>
        <w:t> </w:t>
      </w:r>
      <w:r>
        <w:rPr>
          <w:sz w:val="22"/>
        </w:rPr>
        <w:t>doing the structural design and the service engineer preparing the service design.</w:t>
      </w:r>
    </w:p>
    <w:p>
      <w:pPr>
        <w:pStyle w:val="BodyText"/>
        <w:spacing w:before="10"/>
        <w:ind w:left="0"/>
      </w:pPr>
    </w:p>
    <w:p>
      <w:pPr>
        <w:pStyle w:val="ListParagraph"/>
        <w:numPr>
          <w:ilvl w:val="0"/>
          <w:numId w:val="118"/>
        </w:numPr>
        <w:tabs>
          <w:tab w:pos="500" w:val="left" w:leader="none"/>
        </w:tabs>
        <w:spacing w:line="244" w:lineRule="auto" w:before="0" w:after="0"/>
        <w:ind w:left="165" w:right="585" w:firstLine="0"/>
        <w:jc w:val="both"/>
        <w:rPr>
          <w:sz w:val="22"/>
        </w:rPr>
      </w:pPr>
      <w:r>
        <w:rPr>
          <w:sz w:val="22"/>
        </w:rPr>
        <w:t>If any changes/additions are made in the building map presented for approval after testing by the designated authority, then necessary changes in the anti-earthquake provisions in the structural and services design will be made again by the structural engineer and the map will be presented again for </w:t>
      </w:r>
      <w:r>
        <w:rPr>
          <w:spacing w:val="-2"/>
          <w:sz w:val="22"/>
        </w:rPr>
        <w:t>approval.</w:t>
      </w:r>
    </w:p>
    <w:p>
      <w:pPr>
        <w:pStyle w:val="BodyText"/>
        <w:spacing w:line="244" w:lineRule="auto"/>
        <w:ind w:right="587"/>
        <w:jc w:val="both"/>
      </w:pPr>
      <w:r>
        <w:rPr/>
        <w:t>In</w:t>
      </w:r>
      <w:r>
        <w:rPr>
          <w:spacing w:val="-5"/>
        </w:rPr>
        <w:t> </w:t>
      </w:r>
      <w:r>
        <w:rPr/>
        <w:t>which</w:t>
      </w:r>
      <w:r>
        <w:rPr>
          <w:spacing w:val="-4"/>
        </w:rPr>
        <w:t> </w:t>
      </w:r>
      <w:r>
        <w:rPr/>
        <w:t>the</w:t>
      </w:r>
      <w:r>
        <w:rPr>
          <w:spacing w:val="-4"/>
        </w:rPr>
        <w:t> </w:t>
      </w:r>
      <w:r>
        <w:rPr/>
        <w:t>relevant</w:t>
      </w:r>
      <w:r>
        <w:rPr>
          <w:spacing w:val="-4"/>
        </w:rPr>
        <w:t> </w:t>
      </w:r>
      <w:r>
        <w:rPr/>
        <w:t>part</w:t>
      </w:r>
      <w:r>
        <w:rPr>
          <w:spacing w:val="-4"/>
        </w:rPr>
        <w:t> </w:t>
      </w:r>
      <w:r>
        <w:rPr/>
        <w:t>of</w:t>
      </w:r>
      <w:r>
        <w:rPr>
          <w:spacing w:val="-4"/>
        </w:rPr>
        <w:t> </w:t>
      </w:r>
      <w:r>
        <w:rPr/>
        <w:t>the</w:t>
      </w:r>
      <w:r>
        <w:rPr>
          <w:spacing w:val="-4"/>
        </w:rPr>
        <w:t> </w:t>
      </w:r>
      <w:r>
        <w:rPr/>
        <w:t>certificate</w:t>
      </w:r>
      <w:r>
        <w:rPr>
          <w:spacing w:val="-4"/>
        </w:rPr>
        <w:t> </w:t>
      </w:r>
      <w:r>
        <w:rPr/>
        <w:t>and</w:t>
      </w:r>
      <w:r>
        <w:rPr>
          <w:spacing w:val="-4"/>
        </w:rPr>
        <w:t> </w:t>
      </w:r>
      <w:r>
        <w:rPr/>
        <w:t>building</w:t>
      </w:r>
      <w:r>
        <w:rPr>
          <w:spacing w:val="-5"/>
        </w:rPr>
        <w:t> </w:t>
      </w:r>
      <w:r>
        <w:rPr/>
        <w:t>information</w:t>
      </w:r>
      <w:r>
        <w:rPr>
          <w:spacing w:val="-5"/>
        </w:rPr>
        <w:t> </w:t>
      </w:r>
      <w:r>
        <w:rPr/>
        <w:t>schedule</w:t>
      </w:r>
      <w:r>
        <w:rPr>
          <w:spacing w:val="-4"/>
        </w:rPr>
        <w:t> </w:t>
      </w:r>
      <w:r>
        <w:rPr/>
        <w:t>will</w:t>
      </w:r>
      <w:r>
        <w:rPr>
          <w:spacing w:val="-6"/>
        </w:rPr>
        <w:t> </w:t>
      </w:r>
      <w:r>
        <w:rPr/>
        <w:t>be</w:t>
      </w:r>
      <w:r>
        <w:rPr>
          <w:spacing w:val="-4"/>
        </w:rPr>
        <w:t> </w:t>
      </w:r>
      <w:r>
        <w:rPr/>
        <w:t>mentioned</w:t>
      </w:r>
      <w:r>
        <w:rPr>
          <w:spacing w:val="-4"/>
        </w:rPr>
        <w:t> </w:t>
      </w:r>
      <w:r>
        <w:rPr/>
        <w:t>as</w:t>
      </w:r>
      <w:r>
        <w:rPr>
          <w:spacing w:val="-4"/>
        </w:rPr>
        <w:t> </w:t>
      </w:r>
      <w:r>
        <w:rPr/>
        <w:t>per above</w:t>
      </w:r>
      <w:r>
        <w:rPr>
          <w:spacing w:val="-16"/>
        </w:rPr>
        <w:t> </w:t>
      </w:r>
      <w:r>
        <w:rPr/>
        <w:t>and</w:t>
      </w:r>
      <w:r>
        <w:rPr>
          <w:spacing w:val="-14"/>
        </w:rPr>
        <w:t> </w:t>
      </w:r>
      <w:r>
        <w:rPr/>
        <w:t>the</w:t>
      </w:r>
      <w:r>
        <w:rPr>
          <w:spacing w:val="-14"/>
        </w:rPr>
        <w:t> </w:t>
      </w:r>
      <w:r>
        <w:rPr/>
        <w:t>execution</w:t>
      </w:r>
      <w:r>
        <w:rPr>
          <w:spacing w:val="-13"/>
        </w:rPr>
        <w:t> </w:t>
      </w:r>
      <w:r>
        <w:rPr/>
        <w:t>of</w:t>
      </w:r>
      <w:r>
        <w:rPr>
          <w:spacing w:val="-14"/>
        </w:rPr>
        <w:t> </w:t>
      </w:r>
      <w:r>
        <w:rPr/>
        <w:t>building</w:t>
      </w:r>
      <w:r>
        <w:rPr>
          <w:spacing w:val="-14"/>
        </w:rPr>
        <w:t> </w:t>
      </w:r>
      <w:r>
        <w:rPr/>
        <w:t>construction</w:t>
      </w:r>
      <w:r>
        <w:rPr>
          <w:spacing w:val="-14"/>
        </w:rPr>
        <w:t> </w:t>
      </w:r>
      <w:r>
        <w:rPr/>
        <w:t>works</w:t>
      </w:r>
      <w:r>
        <w:rPr>
          <w:spacing w:val="-13"/>
        </w:rPr>
        <w:t> </w:t>
      </w:r>
      <w:r>
        <w:rPr/>
        <w:t>will</w:t>
      </w:r>
      <w:r>
        <w:rPr>
          <w:spacing w:val="-14"/>
        </w:rPr>
        <w:t> </w:t>
      </w:r>
      <w:r>
        <w:rPr/>
        <w:t>be</w:t>
      </w:r>
      <w:r>
        <w:rPr>
          <w:spacing w:val="-14"/>
        </w:rPr>
        <w:t> </w:t>
      </w:r>
      <w:r>
        <w:rPr/>
        <w:t>ensured</w:t>
      </w:r>
      <w:r>
        <w:rPr>
          <w:spacing w:val="-14"/>
        </w:rPr>
        <w:t> </w:t>
      </w:r>
      <w:r>
        <w:rPr/>
        <w:t>as</w:t>
      </w:r>
      <w:r>
        <w:rPr>
          <w:spacing w:val="-12"/>
        </w:rPr>
        <w:t> </w:t>
      </w:r>
      <w:r>
        <w:rPr/>
        <w:t>per</w:t>
      </w:r>
      <w:r>
        <w:rPr>
          <w:spacing w:val="-13"/>
        </w:rPr>
        <w:t> </w:t>
      </w:r>
      <w:r>
        <w:rPr/>
        <w:t>the</w:t>
      </w:r>
      <w:r>
        <w:rPr>
          <w:spacing w:val="-13"/>
        </w:rPr>
        <w:t> </w:t>
      </w:r>
      <w:r>
        <w:rPr/>
        <w:t>finally</w:t>
      </w:r>
      <w:r>
        <w:rPr>
          <w:spacing w:val="-13"/>
        </w:rPr>
        <w:t> </w:t>
      </w:r>
      <w:r>
        <w:rPr/>
        <w:t>approved</w:t>
      </w:r>
      <w:r>
        <w:rPr>
          <w:spacing w:val="-13"/>
        </w:rPr>
        <w:t> </w:t>
      </w:r>
      <w:r>
        <w:rPr>
          <w:spacing w:val="-4"/>
        </w:rPr>
        <w:t>map.</w:t>
      </w:r>
    </w:p>
    <w:p>
      <w:pPr>
        <w:pStyle w:val="Heading4"/>
        <w:numPr>
          <w:ilvl w:val="2"/>
          <w:numId w:val="2"/>
        </w:numPr>
        <w:tabs>
          <w:tab w:pos="883" w:val="left" w:leader="none"/>
        </w:tabs>
        <w:spacing w:line="240" w:lineRule="auto" w:before="119" w:after="0"/>
        <w:ind w:left="883" w:right="0" w:hanging="718"/>
        <w:jc w:val="left"/>
      </w:pPr>
      <w:r>
        <w:rPr>
          <w:color w:val="00AFEF"/>
        </w:rPr>
        <w:t>Conditions</w:t>
      </w:r>
      <w:r>
        <w:rPr>
          <w:color w:val="00AFEF"/>
          <w:spacing w:val="-6"/>
        </w:rPr>
        <w:t> </w:t>
      </w:r>
      <w:r>
        <w:rPr>
          <w:color w:val="00AFEF"/>
        </w:rPr>
        <w:t>for</w:t>
      </w:r>
      <w:r>
        <w:rPr>
          <w:color w:val="00AFEF"/>
          <w:spacing w:val="-4"/>
        </w:rPr>
        <w:t> </w:t>
      </w:r>
      <w:r>
        <w:rPr>
          <w:color w:val="00AFEF"/>
        </w:rPr>
        <w:t>construction</w:t>
      </w:r>
      <w:r>
        <w:rPr>
          <w:color w:val="00AFEF"/>
          <w:spacing w:val="-4"/>
        </w:rPr>
        <w:t> </w:t>
      </w:r>
      <w:r>
        <w:rPr>
          <w:color w:val="00AFEF"/>
          <w:spacing w:val="-2"/>
        </w:rPr>
        <w:t>permission</w:t>
      </w:r>
    </w:p>
    <w:p>
      <w:pPr>
        <w:pStyle w:val="BodyText"/>
        <w:spacing w:before="128"/>
        <w:jc w:val="both"/>
      </w:pPr>
      <w:r>
        <w:rPr/>
        <w:t>Approval</w:t>
      </w:r>
      <w:r>
        <w:rPr>
          <w:spacing w:val="-5"/>
        </w:rPr>
        <w:t> </w:t>
      </w:r>
      <w:r>
        <w:rPr/>
        <w:t>for</w:t>
      </w:r>
      <w:r>
        <w:rPr>
          <w:spacing w:val="-4"/>
        </w:rPr>
        <w:t> </w:t>
      </w:r>
      <w:r>
        <w:rPr/>
        <w:t>building</w:t>
      </w:r>
      <w:r>
        <w:rPr>
          <w:spacing w:val="-7"/>
        </w:rPr>
        <w:t> </w:t>
      </w:r>
      <w:r>
        <w:rPr/>
        <w:t>construction</w:t>
      </w:r>
      <w:r>
        <w:rPr>
          <w:spacing w:val="-3"/>
        </w:rPr>
        <w:t> </w:t>
      </w:r>
      <w:r>
        <w:rPr/>
        <w:t>will</w:t>
      </w:r>
      <w:r>
        <w:rPr>
          <w:spacing w:val="-3"/>
        </w:rPr>
        <w:t> </w:t>
      </w:r>
      <w:r>
        <w:rPr/>
        <w:t>be</w:t>
      </w:r>
      <w:r>
        <w:rPr>
          <w:spacing w:val="-6"/>
        </w:rPr>
        <w:t> </w:t>
      </w:r>
      <w:r>
        <w:rPr/>
        <w:t>issued</w:t>
      </w:r>
      <w:r>
        <w:rPr>
          <w:spacing w:val="-7"/>
        </w:rPr>
        <w:t> </w:t>
      </w:r>
      <w:r>
        <w:rPr/>
        <w:t>subject</w:t>
      </w:r>
      <w:r>
        <w:rPr>
          <w:spacing w:val="-2"/>
        </w:rPr>
        <w:t> </w:t>
      </w:r>
      <w:r>
        <w:rPr/>
        <w:t>to</w:t>
      </w:r>
      <w:r>
        <w:rPr>
          <w:spacing w:val="-4"/>
        </w:rPr>
        <w:t> </w:t>
      </w:r>
      <w:r>
        <w:rPr/>
        <w:t>the</w:t>
      </w:r>
      <w:r>
        <w:rPr>
          <w:spacing w:val="-4"/>
        </w:rPr>
        <w:t> </w:t>
      </w:r>
      <w:r>
        <w:rPr/>
        <w:t>following</w:t>
      </w:r>
      <w:r>
        <w:rPr>
          <w:spacing w:val="-6"/>
        </w:rPr>
        <w:t> </w:t>
      </w:r>
      <w:r>
        <w:rPr>
          <w:spacing w:val="-2"/>
        </w:rPr>
        <w:t>conditions:</w:t>
      </w:r>
    </w:p>
    <w:p>
      <w:pPr>
        <w:pStyle w:val="ListParagraph"/>
        <w:numPr>
          <w:ilvl w:val="0"/>
          <w:numId w:val="119"/>
        </w:numPr>
        <w:tabs>
          <w:tab w:pos="466" w:val="left" w:leader="none"/>
        </w:tabs>
        <w:spacing w:line="285" w:lineRule="auto" w:before="190" w:after="0"/>
        <w:ind w:left="165" w:right="589" w:firstLine="0"/>
        <w:jc w:val="both"/>
        <w:rPr>
          <w:sz w:val="22"/>
        </w:rPr>
      </w:pPr>
      <w:r>
        <w:rPr>
          <w:sz w:val="22"/>
        </w:rPr>
        <w:t>The</w:t>
      </w:r>
      <w:r>
        <w:rPr>
          <w:spacing w:val="-5"/>
          <w:sz w:val="22"/>
        </w:rPr>
        <w:t> </w:t>
      </w:r>
      <w:r>
        <w:rPr>
          <w:sz w:val="22"/>
        </w:rPr>
        <w:t>proposed</w:t>
      </w:r>
      <w:r>
        <w:rPr>
          <w:spacing w:val="-5"/>
          <w:sz w:val="22"/>
        </w:rPr>
        <w:t> </w:t>
      </w:r>
      <w:r>
        <w:rPr>
          <w:sz w:val="22"/>
        </w:rPr>
        <w:t>construction</w:t>
      </w:r>
      <w:r>
        <w:rPr>
          <w:spacing w:val="-2"/>
          <w:sz w:val="22"/>
        </w:rPr>
        <w:t> </w:t>
      </w:r>
      <w:r>
        <w:rPr>
          <w:sz w:val="22"/>
        </w:rPr>
        <w:t>will</w:t>
      </w:r>
      <w:r>
        <w:rPr>
          <w:spacing w:val="-4"/>
          <w:sz w:val="22"/>
        </w:rPr>
        <w:t> </w:t>
      </w:r>
      <w:r>
        <w:rPr>
          <w:sz w:val="22"/>
        </w:rPr>
        <w:t>be</w:t>
      </w:r>
      <w:r>
        <w:rPr>
          <w:spacing w:val="-4"/>
          <w:sz w:val="22"/>
        </w:rPr>
        <w:t> </w:t>
      </w:r>
      <w:r>
        <w:rPr>
          <w:sz w:val="22"/>
        </w:rPr>
        <w:t>as</w:t>
      </w:r>
      <w:r>
        <w:rPr>
          <w:spacing w:val="-2"/>
          <w:sz w:val="22"/>
        </w:rPr>
        <w:t> </w:t>
      </w:r>
      <w:r>
        <w:rPr>
          <w:sz w:val="22"/>
        </w:rPr>
        <w:t>per</w:t>
      </w:r>
      <w:r>
        <w:rPr>
          <w:spacing w:val="-3"/>
          <w:sz w:val="22"/>
        </w:rPr>
        <w:t> </w:t>
      </w:r>
      <w:r>
        <w:rPr>
          <w:sz w:val="22"/>
        </w:rPr>
        <w:t>the</w:t>
      </w:r>
      <w:r>
        <w:rPr>
          <w:spacing w:val="-2"/>
          <w:sz w:val="22"/>
        </w:rPr>
        <w:t> </w:t>
      </w:r>
      <w:r>
        <w:rPr>
          <w:sz w:val="22"/>
        </w:rPr>
        <w:t>design</w:t>
      </w:r>
      <w:r>
        <w:rPr>
          <w:spacing w:val="-5"/>
          <w:sz w:val="22"/>
        </w:rPr>
        <w:t> </w:t>
      </w:r>
      <w:r>
        <w:rPr>
          <w:sz w:val="22"/>
        </w:rPr>
        <w:t>certified</w:t>
      </w:r>
      <w:r>
        <w:rPr>
          <w:spacing w:val="-4"/>
          <w:sz w:val="22"/>
        </w:rPr>
        <w:t> </w:t>
      </w:r>
      <w:r>
        <w:rPr>
          <w:sz w:val="22"/>
        </w:rPr>
        <w:t>by</w:t>
      </w:r>
      <w:r>
        <w:rPr>
          <w:spacing w:val="-5"/>
          <w:sz w:val="22"/>
        </w:rPr>
        <w:t> </w:t>
      </w:r>
      <w:r>
        <w:rPr>
          <w:sz w:val="22"/>
        </w:rPr>
        <w:t>the</w:t>
      </w:r>
      <w:r>
        <w:rPr>
          <w:spacing w:val="-2"/>
          <w:sz w:val="22"/>
        </w:rPr>
        <w:t> </w:t>
      </w:r>
      <w:r>
        <w:rPr>
          <w:sz w:val="22"/>
        </w:rPr>
        <w:t>Civil</w:t>
      </w:r>
      <w:r>
        <w:rPr>
          <w:spacing w:val="-1"/>
          <w:sz w:val="22"/>
        </w:rPr>
        <w:t> </w:t>
      </w:r>
      <w:r>
        <w:rPr>
          <w:sz w:val="22"/>
        </w:rPr>
        <w:t>Engineer</w:t>
      </w:r>
      <w:r>
        <w:rPr>
          <w:spacing w:val="-4"/>
          <w:sz w:val="22"/>
        </w:rPr>
        <w:t> </w:t>
      </w:r>
      <w:r>
        <w:rPr>
          <w:sz w:val="22"/>
        </w:rPr>
        <w:t>and</w:t>
      </w:r>
      <w:r>
        <w:rPr>
          <w:spacing w:val="-4"/>
          <w:sz w:val="22"/>
        </w:rPr>
        <w:t> </w:t>
      </w:r>
      <w:r>
        <w:rPr>
          <w:sz w:val="22"/>
        </w:rPr>
        <w:t>Architect</w:t>
      </w:r>
      <w:r>
        <w:rPr>
          <w:spacing w:val="-4"/>
          <w:sz w:val="22"/>
        </w:rPr>
        <w:t> </w:t>
      </w:r>
      <w:r>
        <w:rPr>
          <w:sz w:val="22"/>
        </w:rPr>
        <w:t>in accordance with</w:t>
      </w:r>
      <w:r>
        <w:rPr>
          <w:spacing w:val="-1"/>
          <w:sz w:val="22"/>
        </w:rPr>
        <w:t> </w:t>
      </w:r>
      <w:r>
        <w:rPr>
          <w:sz w:val="22"/>
        </w:rPr>
        <w:t>the provisions of the relevant Indian Standards Institute and National Building Code.</w:t>
      </w:r>
    </w:p>
    <w:p>
      <w:pPr>
        <w:pStyle w:val="ListParagraph"/>
        <w:numPr>
          <w:ilvl w:val="0"/>
          <w:numId w:val="119"/>
        </w:numPr>
        <w:tabs>
          <w:tab w:pos="473" w:val="left" w:leader="none"/>
        </w:tabs>
        <w:spacing w:line="266" w:lineRule="auto" w:before="139" w:after="0"/>
        <w:ind w:left="165" w:right="589" w:firstLine="0"/>
        <w:jc w:val="both"/>
        <w:rPr>
          <w:sz w:val="22"/>
        </w:rPr>
      </w:pPr>
      <w:r>
        <w:rPr>
          <w:sz w:val="22"/>
        </w:rPr>
        <w:t>The</w:t>
      </w:r>
      <w:r>
        <w:rPr>
          <w:spacing w:val="-10"/>
          <w:sz w:val="22"/>
        </w:rPr>
        <w:t> </w:t>
      </w:r>
      <w:r>
        <w:rPr>
          <w:sz w:val="22"/>
        </w:rPr>
        <w:t>supervision</w:t>
      </w:r>
      <w:r>
        <w:rPr>
          <w:spacing w:val="-7"/>
          <w:sz w:val="22"/>
        </w:rPr>
        <w:t> </w:t>
      </w:r>
      <w:r>
        <w:rPr>
          <w:sz w:val="22"/>
        </w:rPr>
        <w:t>of</w:t>
      </w:r>
      <w:r>
        <w:rPr>
          <w:spacing w:val="-9"/>
          <w:sz w:val="22"/>
        </w:rPr>
        <w:t> </w:t>
      </w:r>
      <w:r>
        <w:rPr>
          <w:sz w:val="22"/>
        </w:rPr>
        <w:t>the</w:t>
      </w:r>
      <w:r>
        <w:rPr>
          <w:spacing w:val="-9"/>
          <w:sz w:val="22"/>
        </w:rPr>
        <w:t> </w:t>
      </w:r>
      <w:r>
        <w:rPr>
          <w:sz w:val="22"/>
        </w:rPr>
        <w:t>construction</w:t>
      </w:r>
      <w:r>
        <w:rPr>
          <w:spacing w:val="-7"/>
          <w:sz w:val="22"/>
        </w:rPr>
        <w:t> </w:t>
      </w:r>
      <w:r>
        <w:rPr>
          <w:sz w:val="22"/>
        </w:rPr>
        <w:t>will</w:t>
      </w:r>
      <w:r>
        <w:rPr>
          <w:spacing w:val="-8"/>
          <w:sz w:val="22"/>
        </w:rPr>
        <w:t> </w:t>
      </w:r>
      <w:r>
        <w:rPr>
          <w:sz w:val="22"/>
        </w:rPr>
        <w:t>also</w:t>
      </w:r>
      <w:r>
        <w:rPr>
          <w:spacing w:val="-9"/>
          <w:sz w:val="22"/>
        </w:rPr>
        <w:t> </w:t>
      </w:r>
      <w:r>
        <w:rPr>
          <w:sz w:val="22"/>
        </w:rPr>
        <w:t>be</w:t>
      </w:r>
      <w:r>
        <w:rPr>
          <w:spacing w:val="-9"/>
          <w:sz w:val="22"/>
        </w:rPr>
        <w:t> </w:t>
      </w:r>
      <w:r>
        <w:rPr>
          <w:sz w:val="22"/>
        </w:rPr>
        <w:t>done</w:t>
      </w:r>
      <w:r>
        <w:rPr>
          <w:spacing w:val="-7"/>
          <w:sz w:val="22"/>
        </w:rPr>
        <w:t> </w:t>
      </w:r>
      <w:r>
        <w:rPr>
          <w:sz w:val="22"/>
        </w:rPr>
        <w:t>under</w:t>
      </w:r>
      <w:r>
        <w:rPr>
          <w:spacing w:val="-8"/>
          <w:sz w:val="22"/>
        </w:rPr>
        <w:t> </w:t>
      </w:r>
      <w:r>
        <w:rPr>
          <w:sz w:val="22"/>
        </w:rPr>
        <w:t>the</w:t>
      </w:r>
      <w:r>
        <w:rPr>
          <w:spacing w:val="-7"/>
          <w:sz w:val="22"/>
        </w:rPr>
        <w:t> </w:t>
      </w:r>
      <w:r>
        <w:rPr>
          <w:sz w:val="22"/>
        </w:rPr>
        <w:t>supervision</w:t>
      </w:r>
      <w:r>
        <w:rPr>
          <w:spacing w:val="-10"/>
          <w:sz w:val="22"/>
        </w:rPr>
        <w:t> </w:t>
      </w:r>
      <w:r>
        <w:rPr>
          <w:sz w:val="22"/>
        </w:rPr>
        <w:t>and</w:t>
      </w:r>
      <w:r>
        <w:rPr>
          <w:spacing w:val="-12"/>
          <w:sz w:val="22"/>
        </w:rPr>
        <w:t> </w:t>
      </w:r>
      <w:r>
        <w:rPr>
          <w:sz w:val="22"/>
        </w:rPr>
        <w:t>responsibility</w:t>
      </w:r>
      <w:r>
        <w:rPr>
          <w:spacing w:val="-10"/>
          <w:sz w:val="22"/>
        </w:rPr>
        <w:t> </w:t>
      </w:r>
      <w:r>
        <w:rPr>
          <w:sz w:val="22"/>
        </w:rPr>
        <w:t>of</w:t>
      </w:r>
      <w:r>
        <w:rPr>
          <w:spacing w:val="-9"/>
          <w:sz w:val="22"/>
        </w:rPr>
        <w:t> </w:t>
      </w:r>
      <w:r>
        <w:rPr>
          <w:sz w:val="22"/>
        </w:rPr>
        <w:t>the architect/engineer</w:t>
      </w:r>
      <w:r>
        <w:rPr>
          <w:spacing w:val="-6"/>
          <w:sz w:val="22"/>
        </w:rPr>
        <w:t> </w:t>
      </w:r>
      <w:r>
        <w:rPr>
          <w:sz w:val="22"/>
        </w:rPr>
        <w:t>and</w:t>
      </w:r>
      <w:r>
        <w:rPr>
          <w:spacing w:val="-7"/>
          <w:sz w:val="22"/>
        </w:rPr>
        <w:t> </w:t>
      </w:r>
      <w:r>
        <w:rPr>
          <w:sz w:val="22"/>
        </w:rPr>
        <w:t>the</w:t>
      </w:r>
      <w:r>
        <w:rPr>
          <w:spacing w:val="-4"/>
          <w:sz w:val="22"/>
        </w:rPr>
        <w:t> </w:t>
      </w:r>
      <w:r>
        <w:rPr>
          <w:sz w:val="22"/>
        </w:rPr>
        <w:t>developer</w:t>
      </w:r>
      <w:r>
        <w:rPr>
          <w:spacing w:val="-6"/>
          <w:sz w:val="22"/>
        </w:rPr>
        <w:t> </w:t>
      </w:r>
      <w:r>
        <w:rPr>
          <w:sz w:val="22"/>
        </w:rPr>
        <w:t>so</w:t>
      </w:r>
      <w:r>
        <w:rPr>
          <w:spacing w:val="-4"/>
          <w:sz w:val="22"/>
        </w:rPr>
        <w:t> </w:t>
      </w:r>
      <w:r>
        <w:rPr>
          <w:sz w:val="22"/>
        </w:rPr>
        <w:t>that</w:t>
      </w:r>
      <w:r>
        <w:rPr>
          <w:spacing w:val="-6"/>
          <w:sz w:val="22"/>
        </w:rPr>
        <w:t> </w:t>
      </w:r>
      <w:r>
        <w:rPr>
          <w:sz w:val="22"/>
        </w:rPr>
        <w:t>compliance</w:t>
      </w:r>
      <w:r>
        <w:rPr>
          <w:spacing w:val="-6"/>
          <w:sz w:val="22"/>
        </w:rPr>
        <w:t> </w:t>
      </w:r>
      <w:r>
        <w:rPr>
          <w:sz w:val="22"/>
        </w:rPr>
        <w:t>with</w:t>
      </w:r>
      <w:r>
        <w:rPr>
          <w:spacing w:val="-7"/>
          <w:sz w:val="22"/>
        </w:rPr>
        <w:t> </w:t>
      </w:r>
      <w:r>
        <w:rPr>
          <w:sz w:val="22"/>
        </w:rPr>
        <w:t>the</w:t>
      </w:r>
      <w:r>
        <w:rPr>
          <w:spacing w:val="-7"/>
          <w:sz w:val="22"/>
        </w:rPr>
        <w:t> </w:t>
      </w:r>
      <w:r>
        <w:rPr>
          <w:sz w:val="22"/>
        </w:rPr>
        <w:t>following</w:t>
      </w:r>
      <w:r>
        <w:rPr>
          <w:spacing w:val="-5"/>
          <w:sz w:val="22"/>
        </w:rPr>
        <w:t> </w:t>
      </w:r>
      <w:r>
        <w:rPr>
          <w:sz w:val="22"/>
        </w:rPr>
        <w:t>safety</w:t>
      </w:r>
      <w:r>
        <w:rPr>
          <w:spacing w:val="-5"/>
          <w:sz w:val="22"/>
        </w:rPr>
        <w:t> </w:t>
      </w:r>
      <w:r>
        <w:rPr>
          <w:sz w:val="22"/>
        </w:rPr>
        <w:t>related</w:t>
      </w:r>
      <w:r>
        <w:rPr>
          <w:spacing w:val="-4"/>
          <w:sz w:val="22"/>
        </w:rPr>
        <w:t> </w:t>
      </w:r>
      <w:r>
        <w:rPr>
          <w:sz w:val="22"/>
        </w:rPr>
        <w:t>arrangements can be ensured:-</w:t>
      </w:r>
    </w:p>
    <w:p>
      <w:pPr>
        <w:pStyle w:val="ListParagraph"/>
        <w:spacing w:after="0" w:line="266" w:lineRule="auto"/>
        <w:jc w:val="both"/>
        <w:rPr>
          <w:sz w:val="22"/>
        </w:rPr>
        <w:sectPr>
          <w:pgSz w:w="11910" w:h="16840"/>
          <w:pgMar w:header="0" w:footer="1125" w:top="1340" w:bottom="1320" w:left="1275" w:right="850"/>
        </w:sectPr>
      </w:pPr>
    </w:p>
    <w:p>
      <w:pPr>
        <w:pStyle w:val="ListParagraph"/>
        <w:numPr>
          <w:ilvl w:val="1"/>
          <w:numId w:val="119"/>
        </w:numPr>
        <w:tabs>
          <w:tab w:pos="348" w:val="left" w:leader="none"/>
        </w:tabs>
        <w:spacing w:line="244" w:lineRule="auto" w:before="63" w:after="0"/>
        <w:ind w:left="165" w:right="589" w:firstLine="0"/>
        <w:jc w:val="both"/>
        <w:rPr>
          <w:sz w:val="22"/>
        </w:rPr>
      </w:pPr>
      <w:r>
        <w:rPr>
          <w:sz w:val="22"/>
        </w:rPr>
        <w:t>A</w:t>
      </w:r>
      <w:r>
        <w:rPr>
          <w:spacing w:val="-1"/>
          <w:sz w:val="22"/>
        </w:rPr>
        <w:t> </w:t>
      </w:r>
      <w:r>
        <w:rPr>
          <w:sz w:val="22"/>
        </w:rPr>
        <w:t>site civil</w:t>
      </w:r>
      <w:r>
        <w:rPr>
          <w:spacing w:val="-1"/>
          <w:sz w:val="22"/>
        </w:rPr>
        <w:t> </w:t>
      </w:r>
      <w:r>
        <w:rPr>
          <w:sz w:val="22"/>
        </w:rPr>
        <w:t>engineer with</w:t>
      </w:r>
      <w:r>
        <w:rPr>
          <w:spacing w:val="-3"/>
          <w:sz w:val="22"/>
        </w:rPr>
        <w:t> </w:t>
      </w:r>
      <w:r>
        <w:rPr>
          <w:sz w:val="22"/>
        </w:rPr>
        <w:t>prescribed experience will</w:t>
      </w:r>
      <w:r>
        <w:rPr>
          <w:spacing w:val="-1"/>
          <w:sz w:val="22"/>
        </w:rPr>
        <w:t> </w:t>
      </w:r>
      <w:r>
        <w:rPr>
          <w:sz w:val="22"/>
        </w:rPr>
        <w:t>be assigned</w:t>
      </w:r>
      <w:r>
        <w:rPr>
          <w:spacing w:val="-2"/>
          <w:sz w:val="22"/>
        </w:rPr>
        <w:t> </w:t>
      </w:r>
      <w:r>
        <w:rPr>
          <w:sz w:val="22"/>
        </w:rPr>
        <w:t>to</w:t>
      </w:r>
      <w:r>
        <w:rPr>
          <w:spacing w:val="-3"/>
          <w:sz w:val="22"/>
        </w:rPr>
        <w:t> </w:t>
      </w:r>
      <w:r>
        <w:rPr>
          <w:sz w:val="22"/>
        </w:rPr>
        <w:t>supervise</w:t>
      </w:r>
      <w:r>
        <w:rPr>
          <w:spacing w:val="-2"/>
          <w:sz w:val="22"/>
        </w:rPr>
        <w:t> </w:t>
      </w:r>
      <w:r>
        <w:rPr>
          <w:sz w:val="22"/>
        </w:rPr>
        <w:t>the construction of the building.</w:t>
      </w:r>
      <w:r>
        <w:rPr>
          <w:spacing w:val="-10"/>
          <w:sz w:val="22"/>
        </w:rPr>
        <w:t> </w:t>
      </w:r>
      <w:r>
        <w:rPr>
          <w:sz w:val="22"/>
        </w:rPr>
        <w:t>During</w:t>
      </w:r>
      <w:r>
        <w:rPr>
          <w:spacing w:val="-10"/>
          <w:sz w:val="22"/>
        </w:rPr>
        <w:t> </w:t>
      </w:r>
      <w:r>
        <w:rPr>
          <w:sz w:val="22"/>
        </w:rPr>
        <w:t>supervision,</w:t>
      </w:r>
      <w:r>
        <w:rPr>
          <w:spacing w:val="-10"/>
          <w:sz w:val="22"/>
        </w:rPr>
        <w:t> </w:t>
      </w:r>
      <w:r>
        <w:rPr>
          <w:sz w:val="22"/>
        </w:rPr>
        <w:t>it</w:t>
      </w:r>
      <w:r>
        <w:rPr>
          <w:spacing w:val="-9"/>
          <w:sz w:val="22"/>
        </w:rPr>
        <w:t> </w:t>
      </w:r>
      <w:r>
        <w:rPr>
          <w:sz w:val="22"/>
        </w:rPr>
        <w:t>will</w:t>
      </w:r>
      <w:r>
        <w:rPr>
          <w:spacing w:val="-9"/>
          <w:sz w:val="22"/>
        </w:rPr>
        <w:t> </w:t>
      </w:r>
      <w:r>
        <w:rPr>
          <w:sz w:val="22"/>
        </w:rPr>
        <w:t>be</w:t>
      </w:r>
      <w:r>
        <w:rPr>
          <w:spacing w:val="-9"/>
          <w:sz w:val="22"/>
        </w:rPr>
        <w:t> </w:t>
      </w:r>
      <w:r>
        <w:rPr>
          <w:sz w:val="22"/>
        </w:rPr>
        <w:t>specifically</w:t>
      </w:r>
      <w:r>
        <w:rPr>
          <w:spacing w:val="-10"/>
          <w:sz w:val="22"/>
        </w:rPr>
        <w:t> </w:t>
      </w:r>
      <w:r>
        <w:rPr>
          <w:sz w:val="22"/>
        </w:rPr>
        <w:t>ensured</w:t>
      </w:r>
      <w:r>
        <w:rPr>
          <w:spacing w:val="-9"/>
          <w:sz w:val="22"/>
        </w:rPr>
        <w:t> </w:t>
      </w:r>
      <w:r>
        <w:rPr>
          <w:sz w:val="22"/>
        </w:rPr>
        <w:t>that</w:t>
      </w:r>
      <w:r>
        <w:rPr>
          <w:spacing w:val="-10"/>
          <w:sz w:val="22"/>
        </w:rPr>
        <w:t> </w:t>
      </w:r>
      <w:r>
        <w:rPr>
          <w:sz w:val="22"/>
        </w:rPr>
        <w:t>the</w:t>
      </w:r>
      <w:r>
        <w:rPr>
          <w:spacing w:val="-9"/>
          <w:sz w:val="22"/>
        </w:rPr>
        <w:t> </w:t>
      </w:r>
      <w:r>
        <w:rPr>
          <w:sz w:val="22"/>
        </w:rPr>
        <w:t>building</w:t>
      </w:r>
      <w:r>
        <w:rPr>
          <w:spacing w:val="-11"/>
          <w:sz w:val="22"/>
        </w:rPr>
        <w:t> </w:t>
      </w:r>
      <w:r>
        <w:rPr>
          <w:sz w:val="22"/>
        </w:rPr>
        <w:t>is</w:t>
      </w:r>
      <w:r>
        <w:rPr>
          <w:spacing w:val="-9"/>
          <w:sz w:val="22"/>
        </w:rPr>
        <w:t> </w:t>
      </w:r>
      <w:r>
        <w:rPr>
          <w:sz w:val="22"/>
        </w:rPr>
        <w:t>being</w:t>
      </w:r>
      <w:r>
        <w:rPr>
          <w:spacing w:val="-10"/>
          <w:sz w:val="22"/>
        </w:rPr>
        <w:t> </w:t>
      </w:r>
      <w:r>
        <w:rPr>
          <w:sz w:val="22"/>
        </w:rPr>
        <w:t>constructed</w:t>
      </w:r>
      <w:r>
        <w:rPr>
          <w:spacing w:val="-10"/>
          <w:sz w:val="22"/>
        </w:rPr>
        <w:t> </w:t>
      </w:r>
      <w:r>
        <w:rPr>
          <w:sz w:val="22"/>
        </w:rPr>
        <w:t>as</w:t>
      </w:r>
      <w:r>
        <w:rPr>
          <w:spacing w:val="-9"/>
          <w:sz w:val="22"/>
        </w:rPr>
        <w:t> </w:t>
      </w:r>
      <w:r>
        <w:rPr>
          <w:sz w:val="22"/>
        </w:rPr>
        <w:t>per the</w:t>
      </w:r>
      <w:r>
        <w:rPr>
          <w:spacing w:val="-7"/>
          <w:sz w:val="22"/>
        </w:rPr>
        <w:t> </w:t>
      </w:r>
      <w:r>
        <w:rPr>
          <w:sz w:val="22"/>
        </w:rPr>
        <w:t>design</w:t>
      </w:r>
      <w:r>
        <w:rPr>
          <w:spacing w:val="-7"/>
          <w:sz w:val="22"/>
        </w:rPr>
        <w:t> </w:t>
      </w:r>
      <w:r>
        <w:rPr>
          <w:sz w:val="22"/>
        </w:rPr>
        <w:t>approved</w:t>
      </w:r>
      <w:r>
        <w:rPr>
          <w:spacing w:val="-7"/>
          <w:sz w:val="22"/>
        </w:rPr>
        <w:t> </w:t>
      </w:r>
      <w:r>
        <w:rPr>
          <w:sz w:val="22"/>
        </w:rPr>
        <w:t>by</w:t>
      </w:r>
      <w:r>
        <w:rPr>
          <w:spacing w:val="-7"/>
          <w:sz w:val="22"/>
        </w:rPr>
        <w:t> </w:t>
      </w:r>
      <w:r>
        <w:rPr>
          <w:sz w:val="22"/>
        </w:rPr>
        <w:t>the</w:t>
      </w:r>
      <w:r>
        <w:rPr>
          <w:spacing w:val="-7"/>
          <w:sz w:val="22"/>
        </w:rPr>
        <w:t> </w:t>
      </w:r>
      <w:r>
        <w:rPr>
          <w:sz w:val="22"/>
        </w:rPr>
        <w:t>structural</w:t>
      </w:r>
      <w:r>
        <w:rPr>
          <w:spacing w:val="-6"/>
          <w:sz w:val="22"/>
        </w:rPr>
        <w:t> </w:t>
      </w:r>
      <w:r>
        <w:rPr>
          <w:sz w:val="22"/>
        </w:rPr>
        <w:t>engineer</w:t>
      </w:r>
      <w:r>
        <w:rPr>
          <w:spacing w:val="-6"/>
          <w:sz w:val="22"/>
        </w:rPr>
        <w:t> </w:t>
      </w:r>
      <w:r>
        <w:rPr>
          <w:sz w:val="22"/>
        </w:rPr>
        <w:t>for</w:t>
      </w:r>
      <w:r>
        <w:rPr>
          <w:spacing w:val="-6"/>
          <w:sz w:val="22"/>
        </w:rPr>
        <w:t> </w:t>
      </w:r>
      <w:r>
        <w:rPr>
          <w:sz w:val="22"/>
        </w:rPr>
        <w:t>making</w:t>
      </w:r>
      <w:r>
        <w:rPr>
          <w:spacing w:val="-7"/>
          <w:sz w:val="22"/>
        </w:rPr>
        <w:t> </w:t>
      </w:r>
      <w:r>
        <w:rPr>
          <w:sz w:val="22"/>
        </w:rPr>
        <w:t>all</w:t>
      </w:r>
      <w:r>
        <w:rPr>
          <w:spacing w:val="-9"/>
          <w:sz w:val="22"/>
        </w:rPr>
        <w:t> </w:t>
      </w:r>
      <w:r>
        <w:rPr>
          <w:sz w:val="22"/>
        </w:rPr>
        <w:t>the</w:t>
      </w:r>
      <w:r>
        <w:rPr>
          <w:spacing w:val="-7"/>
          <w:sz w:val="22"/>
        </w:rPr>
        <w:t> </w:t>
      </w:r>
      <w:r>
        <w:rPr>
          <w:sz w:val="22"/>
        </w:rPr>
        <w:t>arrangements</w:t>
      </w:r>
      <w:r>
        <w:rPr>
          <w:spacing w:val="-6"/>
          <w:sz w:val="22"/>
        </w:rPr>
        <w:t> </w:t>
      </w:r>
      <w:r>
        <w:rPr>
          <w:sz w:val="22"/>
        </w:rPr>
        <w:t>for</w:t>
      </w:r>
      <w:r>
        <w:rPr>
          <w:spacing w:val="-6"/>
          <w:sz w:val="22"/>
        </w:rPr>
        <w:t> </w:t>
      </w:r>
      <w:r>
        <w:rPr>
          <w:sz w:val="22"/>
        </w:rPr>
        <w:t>structural</w:t>
      </w:r>
      <w:r>
        <w:rPr>
          <w:spacing w:val="-6"/>
          <w:sz w:val="22"/>
        </w:rPr>
        <w:t> </w:t>
      </w:r>
      <w:r>
        <w:rPr>
          <w:sz w:val="22"/>
        </w:rPr>
        <w:t>safety</w:t>
      </w:r>
      <w:r>
        <w:rPr>
          <w:spacing w:val="-7"/>
          <w:sz w:val="22"/>
        </w:rPr>
        <w:t> </w:t>
      </w:r>
      <w:r>
        <w:rPr>
          <w:sz w:val="22"/>
        </w:rPr>
        <w:t>and </w:t>
      </w:r>
      <w:r>
        <w:rPr>
          <w:spacing w:val="-2"/>
          <w:sz w:val="22"/>
        </w:rPr>
        <w:t>anti-earthquake.</w:t>
      </w:r>
    </w:p>
    <w:p>
      <w:pPr>
        <w:pStyle w:val="ListParagraph"/>
        <w:numPr>
          <w:ilvl w:val="1"/>
          <w:numId w:val="119"/>
        </w:numPr>
        <w:tabs>
          <w:tab w:pos="422" w:val="left" w:leader="none"/>
        </w:tabs>
        <w:spacing w:line="244" w:lineRule="auto" w:before="120" w:after="0"/>
        <w:ind w:left="165" w:right="583" w:firstLine="0"/>
        <w:jc w:val="both"/>
        <w:rPr>
          <w:sz w:val="22"/>
        </w:rPr>
      </w:pPr>
      <w:r>
        <w:rPr>
          <w:sz w:val="22"/>
        </w:rPr>
        <w:t>To ensure the quality of</w:t>
      </w:r>
      <w:r>
        <w:rPr>
          <w:spacing w:val="-1"/>
          <w:sz w:val="22"/>
        </w:rPr>
        <w:t> </w:t>
      </w:r>
      <w:r>
        <w:rPr>
          <w:sz w:val="22"/>
        </w:rPr>
        <w:t>the main construction materials cement, steel, stone grit, brick coarse sand and mortar and concrete mix, etc. that will be used in the construction of the building, it will be necessary to have the facility to test them at the work site itself. Also, by regularly sampling the construction materials, their quality should be physically and chemically tested by authorized laboratories/institutions and their test results should be available at the site itself, so that whenever an expert goes to the site to inspect the works, so can see these test results too.</w:t>
      </w:r>
    </w:p>
    <w:p>
      <w:pPr>
        <w:pStyle w:val="ListParagraph"/>
        <w:numPr>
          <w:ilvl w:val="1"/>
          <w:numId w:val="119"/>
        </w:numPr>
        <w:tabs>
          <w:tab w:pos="493" w:val="left" w:leader="none"/>
        </w:tabs>
        <w:spacing w:line="244" w:lineRule="auto" w:before="122" w:after="0"/>
        <w:ind w:left="165" w:right="592" w:firstLine="0"/>
        <w:jc w:val="both"/>
        <w:rPr>
          <w:sz w:val="22"/>
        </w:rPr>
      </w:pPr>
      <w:r>
        <w:rPr>
          <w:sz w:val="22"/>
        </w:rPr>
        <w:t>Random technical inspection of the construction work will also be done by an</w:t>
      </w:r>
      <w:r>
        <w:rPr>
          <w:spacing w:val="-2"/>
          <w:sz w:val="22"/>
        </w:rPr>
        <w:t> </w:t>
      </w:r>
      <w:r>
        <w:rPr>
          <w:sz w:val="22"/>
        </w:rPr>
        <w:t>independent expert. The construction work can also be inspected from time to time by experts appointed by the buyer/allottees. In this regard, action will be taken as per the instructions issued from time to time.</w:t>
      </w:r>
    </w:p>
    <w:p>
      <w:pPr>
        <w:pStyle w:val="ListParagraph"/>
        <w:numPr>
          <w:ilvl w:val="0"/>
          <w:numId w:val="119"/>
        </w:numPr>
        <w:tabs>
          <w:tab w:pos="468" w:val="left" w:leader="none"/>
        </w:tabs>
        <w:spacing w:line="266" w:lineRule="auto" w:before="185" w:after="0"/>
        <w:ind w:left="165" w:right="590" w:firstLine="0"/>
        <w:jc w:val="both"/>
        <w:rPr>
          <w:sz w:val="22"/>
        </w:rPr>
      </w:pPr>
      <w:r>
        <w:rPr>
          <w:sz w:val="22"/>
        </w:rPr>
        <w:t>If</w:t>
      </w:r>
      <w:r>
        <w:rPr>
          <w:spacing w:val="-3"/>
          <w:sz w:val="22"/>
        </w:rPr>
        <w:t> </w:t>
      </w:r>
      <w:r>
        <w:rPr>
          <w:sz w:val="22"/>
        </w:rPr>
        <w:t>any</w:t>
      </w:r>
      <w:r>
        <w:rPr>
          <w:spacing w:val="-3"/>
          <w:sz w:val="22"/>
        </w:rPr>
        <w:t> </w:t>
      </w:r>
      <w:r>
        <w:rPr>
          <w:sz w:val="22"/>
        </w:rPr>
        <w:t>of</w:t>
      </w:r>
      <w:r>
        <w:rPr>
          <w:spacing w:val="-3"/>
          <w:sz w:val="22"/>
        </w:rPr>
        <w:t> </w:t>
      </w:r>
      <w:r>
        <w:rPr>
          <w:sz w:val="22"/>
        </w:rPr>
        <w:t>the</w:t>
      </w:r>
      <w:r>
        <w:rPr>
          <w:spacing w:val="-3"/>
          <w:sz w:val="22"/>
        </w:rPr>
        <w:t> </w:t>
      </w:r>
      <w:r>
        <w:rPr>
          <w:sz w:val="22"/>
        </w:rPr>
        <w:t>conditions</w:t>
      </w:r>
      <w:r>
        <w:rPr>
          <w:spacing w:val="-6"/>
          <w:sz w:val="22"/>
        </w:rPr>
        <w:t> </w:t>
      </w:r>
      <w:r>
        <w:rPr>
          <w:sz w:val="22"/>
        </w:rPr>
        <w:t>of</w:t>
      </w:r>
      <w:r>
        <w:rPr>
          <w:spacing w:val="-2"/>
          <w:sz w:val="22"/>
        </w:rPr>
        <w:t> </w:t>
      </w:r>
      <w:r>
        <w:rPr>
          <w:sz w:val="22"/>
        </w:rPr>
        <w:t>approval</w:t>
      </w:r>
      <w:r>
        <w:rPr>
          <w:spacing w:val="-3"/>
          <w:sz w:val="22"/>
        </w:rPr>
        <w:t> </w:t>
      </w:r>
      <w:r>
        <w:rPr>
          <w:sz w:val="22"/>
        </w:rPr>
        <w:t>are</w:t>
      </w:r>
      <w:r>
        <w:rPr>
          <w:spacing w:val="-3"/>
          <w:sz w:val="22"/>
        </w:rPr>
        <w:t> </w:t>
      </w:r>
      <w:r>
        <w:rPr>
          <w:sz w:val="22"/>
        </w:rPr>
        <w:t>not</w:t>
      </w:r>
      <w:r>
        <w:rPr>
          <w:spacing w:val="-3"/>
          <w:sz w:val="22"/>
        </w:rPr>
        <w:t> </w:t>
      </w:r>
      <w:r>
        <w:rPr>
          <w:sz w:val="22"/>
        </w:rPr>
        <w:t>followed</w:t>
      </w:r>
      <w:r>
        <w:rPr>
          <w:spacing w:val="-2"/>
          <w:sz w:val="22"/>
        </w:rPr>
        <w:t> </w:t>
      </w:r>
      <w:r>
        <w:rPr>
          <w:sz w:val="22"/>
        </w:rPr>
        <w:t>or</w:t>
      </w:r>
      <w:r>
        <w:rPr>
          <w:spacing w:val="-3"/>
          <w:sz w:val="22"/>
        </w:rPr>
        <w:t> </w:t>
      </w:r>
      <w:r>
        <w:rPr>
          <w:sz w:val="22"/>
        </w:rPr>
        <w:t>the</w:t>
      </w:r>
      <w:r>
        <w:rPr>
          <w:spacing w:val="-3"/>
          <w:sz w:val="22"/>
        </w:rPr>
        <w:t> </w:t>
      </w:r>
      <w:r>
        <w:rPr>
          <w:sz w:val="22"/>
        </w:rPr>
        <w:t>report</w:t>
      </w:r>
      <w:r>
        <w:rPr>
          <w:spacing w:val="-1"/>
          <w:sz w:val="22"/>
        </w:rPr>
        <w:t> </w:t>
      </w:r>
      <w:r>
        <w:rPr>
          <w:sz w:val="22"/>
        </w:rPr>
        <w:t>of</w:t>
      </w:r>
      <w:r>
        <w:rPr>
          <w:spacing w:val="-3"/>
          <w:sz w:val="22"/>
        </w:rPr>
        <w:t> </w:t>
      </w:r>
      <w:r>
        <w:rPr>
          <w:sz w:val="22"/>
        </w:rPr>
        <w:t>the</w:t>
      </w:r>
      <w:r>
        <w:rPr>
          <w:spacing w:val="-2"/>
          <w:sz w:val="22"/>
        </w:rPr>
        <w:t> </w:t>
      </w:r>
      <w:r>
        <w:rPr>
          <w:sz w:val="22"/>
        </w:rPr>
        <w:t>inspecting</w:t>
      </w:r>
      <w:r>
        <w:rPr>
          <w:spacing w:val="-4"/>
          <w:sz w:val="22"/>
        </w:rPr>
        <w:t> </w:t>
      </w:r>
      <w:r>
        <w:rPr>
          <w:sz w:val="22"/>
        </w:rPr>
        <w:t>technical</w:t>
      </w:r>
      <w:r>
        <w:rPr>
          <w:spacing w:val="-1"/>
          <w:sz w:val="22"/>
        </w:rPr>
        <w:t> </w:t>
      </w:r>
      <w:r>
        <w:rPr>
          <w:sz w:val="22"/>
        </w:rPr>
        <w:t>expert is not satisfactory, then further construction work will be stopped and the construction work will be considered</w:t>
      </w:r>
      <w:r>
        <w:rPr>
          <w:spacing w:val="20"/>
          <w:sz w:val="22"/>
        </w:rPr>
        <w:t> </w:t>
      </w:r>
      <w:r>
        <w:rPr>
          <w:sz w:val="22"/>
        </w:rPr>
        <w:t>unauthorized</w:t>
      </w:r>
      <w:r>
        <w:rPr>
          <w:spacing w:val="22"/>
          <w:sz w:val="22"/>
        </w:rPr>
        <w:t> </w:t>
      </w:r>
      <w:r>
        <w:rPr>
          <w:sz w:val="22"/>
        </w:rPr>
        <w:t>and</w:t>
      </w:r>
      <w:r>
        <w:rPr>
          <w:spacing w:val="24"/>
          <w:sz w:val="22"/>
        </w:rPr>
        <w:t> </w:t>
      </w:r>
      <w:r>
        <w:rPr>
          <w:sz w:val="22"/>
        </w:rPr>
        <w:t>may</w:t>
      </w:r>
      <w:r>
        <w:rPr>
          <w:spacing w:val="22"/>
          <w:sz w:val="22"/>
        </w:rPr>
        <w:t> </w:t>
      </w:r>
      <w:r>
        <w:rPr>
          <w:sz w:val="22"/>
        </w:rPr>
        <w:t>also</w:t>
      </w:r>
      <w:r>
        <w:rPr>
          <w:spacing w:val="25"/>
          <w:sz w:val="22"/>
        </w:rPr>
        <w:t> </w:t>
      </w:r>
      <w:r>
        <w:rPr>
          <w:sz w:val="22"/>
        </w:rPr>
        <w:t>be</w:t>
      </w:r>
      <w:r>
        <w:rPr>
          <w:spacing w:val="25"/>
          <w:sz w:val="22"/>
        </w:rPr>
        <w:t> </w:t>
      </w:r>
      <w:r>
        <w:rPr>
          <w:sz w:val="22"/>
        </w:rPr>
        <w:t>sealed.</w:t>
      </w:r>
      <w:r>
        <w:rPr>
          <w:spacing w:val="26"/>
          <w:sz w:val="22"/>
        </w:rPr>
        <w:t> </w:t>
      </w:r>
      <w:r>
        <w:rPr>
          <w:sz w:val="22"/>
        </w:rPr>
        <w:t>In</w:t>
      </w:r>
      <w:r>
        <w:rPr>
          <w:spacing w:val="23"/>
          <w:sz w:val="22"/>
        </w:rPr>
        <w:t> </w:t>
      </w:r>
      <w:r>
        <w:rPr>
          <w:sz w:val="22"/>
        </w:rPr>
        <w:t>such</w:t>
      </w:r>
      <w:r>
        <w:rPr>
          <w:spacing w:val="22"/>
          <w:sz w:val="22"/>
        </w:rPr>
        <w:t> </w:t>
      </w:r>
      <w:r>
        <w:rPr>
          <w:sz w:val="22"/>
        </w:rPr>
        <w:t>a</w:t>
      </w:r>
      <w:r>
        <w:rPr>
          <w:spacing w:val="25"/>
          <w:sz w:val="22"/>
        </w:rPr>
        <w:t> </w:t>
      </w:r>
      <w:r>
        <w:rPr>
          <w:sz w:val="22"/>
        </w:rPr>
        <w:t>case,</w:t>
      </w:r>
      <w:r>
        <w:rPr>
          <w:spacing w:val="24"/>
          <w:sz w:val="22"/>
        </w:rPr>
        <w:t> </w:t>
      </w:r>
      <w:r>
        <w:rPr>
          <w:sz w:val="22"/>
        </w:rPr>
        <w:t>completion</w:t>
      </w:r>
      <w:r>
        <w:rPr>
          <w:spacing w:val="24"/>
          <w:sz w:val="22"/>
        </w:rPr>
        <w:t> </w:t>
      </w:r>
      <w:r>
        <w:rPr>
          <w:sz w:val="22"/>
        </w:rPr>
        <w:t>certificate</w:t>
      </w:r>
      <w:r>
        <w:rPr>
          <w:spacing w:val="25"/>
          <w:sz w:val="22"/>
        </w:rPr>
        <w:t> </w:t>
      </w:r>
      <w:r>
        <w:rPr>
          <w:sz w:val="22"/>
        </w:rPr>
        <w:t>will</w:t>
      </w:r>
      <w:r>
        <w:rPr>
          <w:spacing w:val="25"/>
          <w:sz w:val="22"/>
        </w:rPr>
        <w:t> </w:t>
      </w:r>
      <w:r>
        <w:rPr>
          <w:sz w:val="22"/>
        </w:rPr>
        <w:t>not</w:t>
      </w:r>
      <w:r>
        <w:rPr>
          <w:spacing w:val="24"/>
          <w:sz w:val="22"/>
        </w:rPr>
        <w:t> </w:t>
      </w:r>
      <w:r>
        <w:rPr>
          <w:spacing w:val="-7"/>
          <w:sz w:val="22"/>
        </w:rPr>
        <w:t>be</w:t>
      </w:r>
    </w:p>
    <w:p>
      <w:pPr>
        <w:pStyle w:val="BodyText"/>
        <w:spacing w:line="228" w:lineRule="exact"/>
        <w:jc w:val="both"/>
      </w:pPr>
      <w:r>
        <w:rPr/>
        <w:t>issued,</w:t>
      </w:r>
      <w:r>
        <w:rPr>
          <w:spacing w:val="9"/>
        </w:rPr>
        <w:t> </w:t>
      </w:r>
      <w:r>
        <w:rPr/>
        <w:t>and</w:t>
      </w:r>
      <w:r>
        <w:rPr>
          <w:spacing w:val="9"/>
        </w:rPr>
        <w:t> </w:t>
      </w:r>
      <w:r>
        <w:rPr/>
        <w:t>the</w:t>
      </w:r>
      <w:r>
        <w:rPr>
          <w:spacing w:val="10"/>
        </w:rPr>
        <w:t> </w:t>
      </w:r>
      <w:r>
        <w:rPr/>
        <w:t>builder</w:t>
      </w:r>
      <w:r>
        <w:rPr>
          <w:spacing w:val="9"/>
        </w:rPr>
        <w:t> </w:t>
      </w:r>
      <w:r>
        <w:rPr/>
        <w:t>and</w:t>
      </w:r>
      <w:r>
        <w:rPr>
          <w:spacing w:val="7"/>
        </w:rPr>
        <w:t> </w:t>
      </w:r>
      <w:r>
        <w:rPr/>
        <w:t>his</w:t>
      </w:r>
      <w:r>
        <w:rPr>
          <w:spacing w:val="9"/>
        </w:rPr>
        <w:t> </w:t>
      </w:r>
      <w:r>
        <w:rPr/>
        <w:t>assistants</w:t>
      </w:r>
      <w:r>
        <w:rPr>
          <w:spacing w:val="10"/>
        </w:rPr>
        <w:t> </w:t>
      </w:r>
      <w:r>
        <w:rPr/>
        <w:t>will</w:t>
      </w:r>
      <w:r>
        <w:rPr>
          <w:spacing w:val="9"/>
        </w:rPr>
        <w:t> </w:t>
      </w:r>
      <w:r>
        <w:rPr/>
        <w:t>be</w:t>
      </w:r>
      <w:r>
        <w:rPr>
          <w:spacing w:val="9"/>
        </w:rPr>
        <w:t> </w:t>
      </w:r>
      <w:r>
        <w:rPr/>
        <w:t>considered</w:t>
      </w:r>
      <w:r>
        <w:rPr>
          <w:spacing w:val="10"/>
        </w:rPr>
        <w:t> </w:t>
      </w:r>
      <w:r>
        <w:rPr/>
        <w:t>guilty</w:t>
      </w:r>
      <w:r>
        <w:rPr>
          <w:spacing w:val="8"/>
        </w:rPr>
        <w:t> </w:t>
      </w:r>
      <w:r>
        <w:rPr/>
        <w:t>of</w:t>
      </w:r>
      <w:r>
        <w:rPr>
          <w:spacing w:val="10"/>
        </w:rPr>
        <w:t> </w:t>
      </w:r>
      <w:r>
        <w:rPr/>
        <w:t>criminal</w:t>
      </w:r>
      <w:r>
        <w:rPr>
          <w:spacing w:val="9"/>
        </w:rPr>
        <w:t> </w:t>
      </w:r>
      <w:r>
        <w:rPr/>
        <w:t>laxity</w:t>
      </w:r>
      <w:r>
        <w:rPr>
          <w:spacing w:val="9"/>
        </w:rPr>
        <w:t> </w:t>
      </w:r>
      <w:r>
        <w:rPr/>
        <w:t>and</w:t>
      </w:r>
      <w:r>
        <w:rPr>
          <w:spacing w:val="8"/>
        </w:rPr>
        <w:t> </w:t>
      </w:r>
      <w:r>
        <w:rPr/>
        <w:t>legal</w:t>
      </w:r>
      <w:r>
        <w:rPr>
          <w:spacing w:val="11"/>
        </w:rPr>
        <w:t> </w:t>
      </w:r>
      <w:r>
        <w:rPr>
          <w:spacing w:val="-2"/>
        </w:rPr>
        <w:t>action</w:t>
      </w:r>
    </w:p>
    <w:p>
      <w:pPr>
        <w:pStyle w:val="BodyText"/>
        <w:spacing w:before="6"/>
        <w:jc w:val="both"/>
      </w:pPr>
      <w:r>
        <w:rPr/>
        <w:t>will</w:t>
      </w:r>
      <w:r>
        <w:rPr>
          <w:spacing w:val="-4"/>
        </w:rPr>
        <w:t> </w:t>
      </w:r>
      <w:r>
        <w:rPr/>
        <w:t>be</w:t>
      </w:r>
      <w:r>
        <w:rPr>
          <w:spacing w:val="-3"/>
        </w:rPr>
        <w:t> </w:t>
      </w:r>
      <w:r>
        <w:rPr/>
        <w:t>taken</w:t>
      </w:r>
      <w:r>
        <w:rPr>
          <w:spacing w:val="-1"/>
        </w:rPr>
        <w:t> </w:t>
      </w:r>
      <w:r>
        <w:rPr>
          <w:spacing w:val="-2"/>
        </w:rPr>
        <w:t>accordingly.</w:t>
      </w:r>
    </w:p>
    <w:p>
      <w:pPr>
        <w:pStyle w:val="ListParagraph"/>
        <w:numPr>
          <w:ilvl w:val="0"/>
          <w:numId w:val="119"/>
        </w:numPr>
        <w:tabs>
          <w:tab w:pos="487" w:val="left" w:leader="none"/>
        </w:tabs>
        <w:spacing w:line="266" w:lineRule="auto" w:before="188" w:after="0"/>
        <w:ind w:left="165" w:right="586" w:firstLine="0"/>
        <w:jc w:val="both"/>
        <w:rPr>
          <w:sz w:val="22"/>
        </w:rPr>
      </w:pPr>
      <w:r>
        <w:rPr>
          <w:sz w:val="22"/>
        </w:rPr>
        <w:t>A board of size 4 feet x 3 feet shall be installed at a prominent place at the work place. On which the</w:t>
      </w:r>
      <w:r>
        <w:rPr>
          <w:spacing w:val="-16"/>
          <w:sz w:val="22"/>
        </w:rPr>
        <w:t> </w:t>
      </w:r>
      <w:r>
        <w:rPr>
          <w:sz w:val="22"/>
        </w:rPr>
        <w:t>name</w:t>
      </w:r>
      <w:r>
        <w:rPr>
          <w:spacing w:val="-14"/>
          <w:sz w:val="22"/>
        </w:rPr>
        <w:t> </w:t>
      </w:r>
      <w:r>
        <w:rPr>
          <w:sz w:val="22"/>
        </w:rPr>
        <w:t>of</w:t>
      </w:r>
      <w:r>
        <w:rPr>
          <w:spacing w:val="-14"/>
          <w:sz w:val="22"/>
        </w:rPr>
        <w:t> </w:t>
      </w:r>
      <w:r>
        <w:rPr>
          <w:sz w:val="22"/>
        </w:rPr>
        <w:t>the</w:t>
      </w:r>
      <w:r>
        <w:rPr>
          <w:spacing w:val="-13"/>
          <w:sz w:val="22"/>
        </w:rPr>
        <w:t> </w:t>
      </w:r>
      <w:r>
        <w:rPr>
          <w:sz w:val="22"/>
        </w:rPr>
        <w:t>builder</w:t>
      </w:r>
      <w:r>
        <w:rPr>
          <w:spacing w:val="-14"/>
          <w:sz w:val="22"/>
        </w:rPr>
        <w:t> </w:t>
      </w:r>
      <w:r>
        <w:rPr>
          <w:sz w:val="22"/>
        </w:rPr>
        <w:t>and</w:t>
      </w:r>
      <w:r>
        <w:rPr>
          <w:spacing w:val="-14"/>
          <w:sz w:val="22"/>
        </w:rPr>
        <w:t> </w:t>
      </w:r>
      <w:r>
        <w:rPr>
          <w:sz w:val="22"/>
        </w:rPr>
        <w:t>owner,</w:t>
      </w:r>
      <w:r>
        <w:rPr>
          <w:spacing w:val="-14"/>
          <w:sz w:val="22"/>
        </w:rPr>
        <w:t> </w:t>
      </w:r>
      <w:r>
        <w:rPr>
          <w:sz w:val="22"/>
        </w:rPr>
        <w:t>the</w:t>
      </w:r>
      <w:r>
        <w:rPr>
          <w:spacing w:val="-13"/>
          <w:sz w:val="22"/>
        </w:rPr>
        <w:t> </w:t>
      </w:r>
      <w:r>
        <w:rPr>
          <w:sz w:val="22"/>
        </w:rPr>
        <w:t>name</w:t>
      </w:r>
      <w:r>
        <w:rPr>
          <w:spacing w:val="-14"/>
          <w:sz w:val="22"/>
        </w:rPr>
        <w:t> </w:t>
      </w:r>
      <w:r>
        <w:rPr>
          <w:sz w:val="22"/>
        </w:rPr>
        <w:t>of</w:t>
      </w:r>
      <w:r>
        <w:rPr>
          <w:spacing w:val="-14"/>
          <w:sz w:val="22"/>
        </w:rPr>
        <w:t> </w:t>
      </w:r>
      <w:r>
        <w:rPr>
          <w:sz w:val="22"/>
        </w:rPr>
        <w:t>the</w:t>
      </w:r>
      <w:r>
        <w:rPr>
          <w:spacing w:val="-14"/>
          <w:sz w:val="22"/>
        </w:rPr>
        <w:t> </w:t>
      </w:r>
      <w:r>
        <w:rPr>
          <w:sz w:val="22"/>
        </w:rPr>
        <w:t>architect,</w:t>
      </w:r>
      <w:r>
        <w:rPr>
          <w:spacing w:val="-13"/>
          <w:sz w:val="22"/>
        </w:rPr>
        <w:t> </w:t>
      </w:r>
      <w:r>
        <w:rPr>
          <w:sz w:val="22"/>
        </w:rPr>
        <w:t>structural</w:t>
      </w:r>
      <w:r>
        <w:rPr>
          <w:spacing w:val="-14"/>
          <w:sz w:val="22"/>
        </w:rPr>
        <w:t> </w:t>
      </w:r>
      <w:r>
        <w:rPr>
          <w:sz w:val="22"/>
        </w:rPr>
        <w:t>engineer,</w:t>
      </w:r>
      <w:r>
        <w:rPr>
          <w:spacing w:val="-14"/>
          <w:sz w:val="22"/>
        </w:rPr>
        <w:t> </w:t>
      </w:r>
      <w:r>
        <w:rPr>
          <w:sz w:val="22"/>
        </w:rPr>
        <w:t>service</w:t>
      </w:r>
      <w:r>
        <w:rPr>
          <w:spacing w:val="-14"/>
          <w:sz w:val="22"/>
        </w:rPr>
        <w:t> </w:t>
      </w:r>
      <w:r>
        <w:rPr>
          <w:sz w:val="22"/>
        </w:rPr>
        <w:t>design</w:t>
      </w:r>
      <w:r>
        <w:rPr>
          <w:spacing w:val="-13"/>
          <w:sz w:val="22"/>
        </w:rPr>
        <w:t> </w:t>
      </w:r>
      <w:r>
        <w:rPr>
          <w:sz w:val="22"/>
        </w:rPr>
        <w:t>engineer and</w:t>
      </w:r>
      <w:r>
        <w:rPr>
          <w:spacing w:val="-9"/>
          <w:sz w:val="22"/>
        </w:rPr>
        <w:t> </w:t>
      </w:r>
      <w:r>
        <w:rPr>
          <w:sz w:val="22"/>
        </w:rPr>
        <w:t>supervision</w:t>
      </w:r>
      <w:r>
        <w:rPr>
          <w:spacing w:val="-10"/>
          <w:sz w:val="22"/>
        </w:rPr>
        <w:t> </w:t>
      </w:r>
      <w:r>
        <w:rPr>
          <w:sz w:val="22"/>
        </w:rPr>
        <w:t>engineer</w:t>
      </w:r>
      <w:r>
        <w:rPr>
          <w:spacing w:val="-6"/>
          <w:sz w:val="22"/>
        </w:rPr>
        <w:t> </w:t>
      </w:r>
      <w:r>
        <w:rPr>
          <w:sz w:val="22"/>
        </w:rPr>
        <w:t>will</w:t>
      </w:r>
      <w:r>
        <w:rPr>
          <w:spacing w:val="-6"/>
          <w:sz w:val="22"/>
        </w:rPr>
        <w:t> </w:t>
      </w:r>
      <w:r>
        <w:rPr>
          <w:sz w:val="22"/>
        </w:rPr>
        <w:t>be</w:t>
      </w:r>
      <w:r>
        <w:rPr>
          <w:spacing w:val="-9"/>
          <w:sz w:val="22"/>
        </w:rPr>
        <w:t> </w:t>
      </w:r>
      <w:r>
        <w:rPr>
          <w:sz w:val="22"/>
        </w:rPr>
        <w:t>mentioned</w:t>
      </w:r>
      <w:r>
        <w:rPr>
          <w:spacing w:val="-9"/>
          <w:sz w:val="22"/>
        </w:rPr>
        <w:t> </w:t>
      </w:r>
      <w:r>
        <w:rPr>
          <w:sz w:val="22"/>
        </w:rPr>
        <w:t>in</w:t>
      </w:r>
      <w:r>
        <w:rPr>
          <w:spacing w:val="-10"/>
          <w:sz w:val="22"/>
        </w:rPr>
        <w:t> </w:t>
      </w:r>
      <w:r>
        <w:rPr>
          <w:sz w:val="22"/>
        </w:rPr>
        <w:t>such</w:t>
      </w:r>
      <w:r>
        <w:rPr>
          <w:spacing w:val="-10"/>
          <w:sz w:val="22"/>
        </w:rPr>
        <w:t> </w:t>
      </w:r>
      <w:r>
        <w:rPr>
          <w:sz w:val="22"/>
        </w:rPr>
        <w:t>a</w:t>
      </w:r>
      <w:r>
        <w:rPr>
          <w:spacing w:val="-7"/>
          <w:sz w:val="22"/>
        </w:rPr>
        <w:t> </w:t>
      </w:r>
      <w:r>
        <w:rPr>
          <w:sz w:val="22"/>
        </w:rPr>
        <w:t>way</w:t>
      </w:r>
      <w:r>
        <w:rPr>
          <w:spacing w:val="-7"/>
          <w:sz w:val="22"/>
        </w:rPr>
        <w:t> </w:t>
      </w:r>
      <w:r>
        <w:rPr>
          <w:sz w:val="22"/>
        </w:rPr>
        <w:t>that</w:t>
      </w:r>
      <w:r>
        <w:rPr>
          <w:spacing w:val="-7"/>
          <w:sz w:val="22"/>
        </w:rPr>
        <w:t> </w:t>
      </w:r>
      <w:r>
        <w:rPr>
          <w:sz w:val="22"/>
        </w:rPr>
        <w:t>it</w:t>
      </w:r>
      <w:r>
        <w:rPr>
          <w:spacing w:val="-8"/>
          <w:sz w:val="22"/>
        </w:rPr>
        <w:t> </w:t>
      </w:r>
      <w:r>
        <w:rPr>
          <w:sz w:val="22"/>
        </w:rPr>
        <w:t>can</w:t>
      </w:r>
      <w:r>
        <w:rPr>
          <w:spacing w:val="-10"/>
          <w:sz w:val="22"/>
        </w:rPr>
        <w:t> </w:t>
      </w:r>
      <w:r>
        <w:rPr>
          <w:sz w:val="22"/>
        </w:rPr>
        <w:t>be</w:t>
      </w:r>
      <w:r>
        <w:rPr>
          <w:spacing w:val="-7"/>
          <w:sz w:val="22"/>
        </w:rPr>
        <w:t> </w:t>
      </w:r>
      <w:r>
        <w:rPr>
          <w:sz w:val="22"/>
        </w:rPr>
        <w:t>clearly</w:t>
      </w:r>
      <w:r>
        <w:rPr>
          <w:spacing w:val="-7"/>
          <w:sz w:val="22"/>
        </w:rPr>
        <w:t> </w:t>
      </w:r>
      <w:r>
        <w:rPr>
          <w:sz w:val="22"/>
        </w:rPr>
        <w:t>read</w:t>
      </w:r>
      <w:r>
        <w:rPr>
          <w:spacing w:val="-10"/>
          <w:sz w:val="22"/>
        </w:rPr>
        <w:t> </w:t>
      </w:r>
      <w:r>
        <w:rPr>
          <w:sz w:val="22"/>
        </w:rPr>
        <w:t>from</w:t>
      </w:r>
      <w:r>
        <w:rPr>
          <w:spacing w:val="-9"/>
          <w:sz w:val="22"/>
        </w:rPr>
        <w:t> </w:t>
      </w:r>
      <w:r>
        <w:rPr>
          <w:sz w:val="22"/>
        </w:rPr>
        <w:t>the</w:t>
      </w:r>
      <w:r>
        <w:rPr>
          <w:spacing w:val="-9"/>
          <w:sz w:val="22"/>
        </w:rPr>
        <w:t> </w:t>
      </w:r>
      <w:r>
        <w:rPr>
          <w:sz w:val="22"/>
        </w:rPr>
        <w:t>main</w:t>
      </w:r>
      <w:r>
        <w:rPr>
          <w:spacing w:val="-9"/>
          <w:sz w:val="22"/>
        </w:rPr>
        <w:t> </w:t>
      </w:r>
      <w:r>
        <w:rPr>
          <w:spacing w:val="-4"/>
          <w:sz w:val="22"/>
        </w:rPr>
        <w:t>road</w:t>
      </w:r>
    </w:p>
    <w:p>
      <w:pPr>
        <w:pStyle w:val="BodyText"/>
        <w:spacing w:line="230" w:lineRule="exact"/>
        <w:jc w:val="both"/>
      </w:pPr>
      <w:r>
        <w:rPr/>
        <w:t>adjacent</w:t>
      </w:r>
      <w:r>
        <w:rPr>
          <w:spacing w:val="38"/>
        </w:rPr>
        <w:t> </w:t>
      </w:r>
      <w:r>
        <w:rPr/>
        <w:t>to</w:t>
      </w:r>
      <w:r>
        <w:rPr>
          <w:spacing w:val="40"/>
        </w:rPr>
        <w:t> </w:t>
      </w:r>
      <w:r>
        <w:rPr/>
        <w:t>the</w:t>
      </w:r>
      <w:r>
        <w:rPr>
          <w:spacing w:val="40"/>
        </w:rPr>
        <w:t> </w:t>
      </w:r>
      <w:r>
        <w:rPr/>
        <w:t>building.</w:t>
      </w:r>
      <w:r>
        <w:rPr>
          <w:spacing w:val="35"/>
        </w:rPr>
        <w:t> </w:t>
      </w:r>
      <w:r>
        <w:rPr/>
        <w:t>The</w:t>
      </w:r>
      <w:r>
        <w:rPr>
          <w:spacing w:val="39"/>
        </w:rPr>
        <w:t> </w:t>
      </w:r>
      <w:r>
        <w:rPr/>
        <w:t>following</w:t>
      </w:r>
      <w:r>
        <w:rPr>
          <w:spacing w:val="37"/>
        </w:rPr>
        <w:t> </w:t>
      </w:r>
      <w:r>
        <w:rPr/>
        <w:t>records</w:t>
      </w:r>
      <w:r>
        <w:rPr>
          <w:spacing w:val="40"/>
        </w:rPr>
        <w:t> </w:t>
      </w:r>
      <w:r>
        <w:rPr/>
        <w:t>will</w:t>
      </w:r>
      <w:r>
        <w:rPr>
          <w:spacing w:val="40"/>
        </w:rPr>
        <w:t> </w:t>
      </w:r>
      <w:r>
        <w:rPr/>
        <w:t>also</w:t>
      </w:r>
      <w:r>
        <w:rPr>
          <w:spacing w:val="40"/>
        </w:rPr>
        <w:t> </w:t>
      </w:r>
      <w:r>
        <w:rPr/>
        <w:t>be</w:t>
      </w:r>
      <w:r>
        <w:rPr>
          <w:spacing w:val="40"/>
        </w:rPr>
        <w:t> </w:t>
      </w:r>
      <w:r>
        <w:rPr/>
        <w:t>available</w:t>
      </w:r>
      <w:r>
        <w:rPr>
          <w:spacing w:val="38"/>
        </w:rPr>
        <w:t> </w:t>
      </w:r>
      <w:r>
        <w:rPr/>
        <w:t>at</w:t>
      </w:r>
      <w:r>
        <w:rPr>
          <w:spacing w:val="37"/>
        </w:rPr>
        <w:t> </w:t>
      </w:r>
      <w:r>
        <w:rPr/>
        <w:t>the</w:t>
      </w:r>
      <w:r>
        <w:rPr>
          <w:spacing w:val="38"/>
        </w:rPr>
        <w:t> </w:t>
      </w:r>
      <w:r>
        <w:rPr/>
        <w:t>work</w:t>
      </w:r>
      <w:r>
        <w:rPr>
          <w:spacing w:val="40"/>
        </w:rPr>
        <w:t> </w:t>
      </w:r>
      <w:r>
        <w:rPr/>
        <w:t>site</w:t>
      </w:r>
      <w:r>
        <w:rPr>
          <w:spacing w:val="38"/>
        </w:rPr>
        <w:t> </w:t>
      </w:r>
      <w:r>
        <w:rPr/>
        <w:t>related</w:t>
      </w:r>
      <w:r>
        <w:rPr>
          <w:spacing w:val="38"/>
        </w:rPr>
        <w:t> </w:t>
      </w:r>
      <w:r>
        <w:rPr>
          <w:spacing w:val="-5"/>
        </w:rPr>
        <w:t>to</w:t>
      </w:r>
    </w:p>
    <w:p>
      <w:pPr>
        <w:pStyle w:val="BodyText"/>
        <w:spacing w:before="4"/>
        <w:jc w:val="both"/>
      </w:pPr>
      <w:r>
        <w:rPr/>
        <w:t>construction</w:t>
      </w:r>
      <w:r>
        <w:rPr>
          <w:spacing w:val="-8"/>
        </w:rPr>
        <w:t> </w:t>
      </w:r>
      <w:r>
        <w:rPr/>
        <w:t>work:</w:t>
      </w:r>
      <w:r>
        <w:rPr>
          <w:spacing w:val="-4"/>
        </w:rPr>
        <w:t> </w:t>
      </w:r>
      <w:r>
        <w:rPr>
          <w:spacing w:val="-10"/>
        </w:rPr>
        <w:t>-</w:t>
      </w:r>
    </w:p>
    <w:p>
      <w:pPr>
        <w:pStyle w:val="ListParagraph"/>
        <w:numPr>
          <w:ilvl w:val="0"/>
          <w:numId w:val="120"/>
        </w:numPr>
        <w:tabs>
          <w:tab w:pos="441" w:val="left" w:leader="none"/>
        </w:tabs>
        <w:spacing w:line="240" w:lineRule="auto" w:before="190" w:after="0"/>
        <w:ind w:left="441" w:right="0" w:hanging="276"/>
        <w:jc w:val="left"/>
        <w:rPr>
          <w:sz w:val="22"/>
        </w:rPr>
      </w:pPr>
      <w:r>
        <w:rPr>
          <w:sz w:val="22"/>
        </w:rPr>
        <w:t>Signed</w:t>
      </w:r>
      <w:r>
        <w:rPr>
          <w:spacing w:val="-4"/>
          <w:sz w:val="22"/>
        </w:rPr>
        <w:t> </w:t>
      </w:r>
      <w:r>
        <w:rPr>
          <w:sz w:val="22"/>
        </w:rPr>
        <w:t>and</w:t>
      </w:r>
      <w:r>
        <w:rPr>
          <w:spacing w:val="-5"/>
          <w:sz w:val="22"/>
        </w:rPr>
        <w:t> </w:t>
      </w:r>
      <w:r>
        <w:rPr>
          <w:sz w:val="22"/>
        </w:rPr>
        <w:t>sealed</w:t>
      </w:r>
      <w:r>
        <w:rPr>
          <w:spacing w:val="-2"/>
          <w:sz w:val="22"/>
        </w:rPr>
        <w:t> </w:t>
      </w:r>
      <w:r>
        <w:rPr>
          <w:sz w:val="22"/>
        </w:rPr>
        <w:t>copy</w:t>
      </w:r>
      <w:r>
        <w:rPr>
          <w:spacing w:val="-3"/>
          <w:sz w:val="22"/>
        </w:rPr>
        <w:t> </w:t>
      </w:r>
      <w:r>
        <w:rPr>
          <w:sz w:val="22"/>
        </w:rPr>
        <w:t>of</w:t>
      </w:r>
      <w:r>
        <w:rPr>
          <w:spacing w:val="-2"/>
          <w:sz w:val="22"/>
        </w:rPr>
        <w:t> </w:t>
      </w:r>
      <w:r>
        <w:rPr>
          <w:sz w:val="22"/>
        </w:rPr>
        <w:t>the</w:t>
      </w:r>
      <w:r>
        <w:rPr>
          <w:spacing w:val="-2"/>
          <w:sz w:val="22"/>
        </w:rPr>
        <w:t> </w:t>
      </w:r>
      <w:r>
        <w:rPr>
          <w:sz w:val="22"/>
        </w:rPr>
        <w:t>map</w:t>
      </w:r>
      <w:r>
        <w:rPr>
          <w:spacing w:val="-2"/>
          <w:sz w:val="22"/>
        </w:rPr>
        <w:t> </w:t>
      </w:r>
      <w:r>
        <w:rPr>
          <w:sz w:val="22"/>
        </w:rPr>
        <w:t>approved</w:t>
      </w:r>
      <w:r>
        <w:rPr>
          <w:spacing w:val="-1"/>
          <w:sz w:val="22"/>
        </w:rPr>
        <w:t> </w:t>
      </w:r>
      <w:r>
        <w:rPr>
          <w:sz w:val="22"/>
        </w:rPr>
        <w:t>by</w:t>
      </w:r>
      <w:r>
        <w:rPr>
          <w:spacing w:val="-4"/>
          <w:sz w:val="22"/>
        </w:rPr>
        <w:t> </w:t>
      </w:r>
      <w:r>
        <w:rPr>
          <w:sz w:val="22"/>
        </w:rPr>
        <w:t>the</w:t>
      </w:r>
      <w:r>
        <w:rPr>
          <w:spacing w:val="-4"/>
          <w:sz w:val="22"/>
        </w:rPr>
        <w:t> </w:t>
      </w:r>
      <w:r>
        <w:rPr>
          <w:sz w:val="22"/>
        </w:rPr>
        <w:t>appointed</w:t>
      </w:r>
      <w:r>
        <w:rPr>
          <w:spacing w:val="-1"/>
          <w:sz w:val="22"/>
        </w:rPr>
        <w:t> </w:t>
      </w:r>
      <w:r>
        <w:rPr>
          <w:spacing w:val="-2"/>
          <w:sz w:val="22"/>
        </w:rPr>
        <w:t>authority.</w:t>
      </w:r>
    </w:p>
    <w:p>
      <w:pPr>
        <w:pStyle w:val="ListParagraph"/>
        <w:numPr>
          <w:ilvl w:val="0"/>
          <w:numId w:val="120"/>
        </w:numPr>
        <w:tabs>
          <w:tab w:pos="539" w:val="left" w:leader="none"/>
        </w:tabs>
        <w:spacing w:line="285" w:lineRule="auto" w:before="232" w:after="0"/>
        <w:ind w:left="165" w:right="591" w:firstLine="0"/>
        <w:jc w:val="left"/>
        <w:rPr>
          <w:sz w:val="22"/>
        </w:rPr>
      </w:pPr>
      <w:r>
        <w:rPr>
          <w:sz w:val="22"/>
        </w:rPr>
        <w:t>Complete report of soil testing done by the approved laboratory/institute and recommendations</w:t>
      </w:r>
      <w:r>
        <w:rPr>
          <w:spacing w:val="80"/>
          <w:sz w:val="22"/>
        </w:rPr>
        <w:t> </w:t>
      </w:r>
      <w:r>
        <w:rPr>
          <w:sz w:val="22"/>
        </w:rPr>
        <w:t>regarding provisions of the proposed foundation.</w:t>
      </w:r>
    </w:p>
    <w:p>
      <w:pPr>
        <w:pStyle w:val="ListParagraph"/>
        <w:numPr>
          <w:ilvl w:val="0"/>
          <w:numId w:val="120"/>
        </w:numPr>
        <w:tabs>
          <w:tab w:pos="591" w:val="left" w:leader="none"/>
        </w:tabs>
        <w:spacing w:line="285" w:lineRule="auto" w:before="141" w:after="0"/>
        <w:ind w:left="165" w:right="591" w:firstLine="0"/>
        <w:jc w:val="left"/>
        <w:rPr>
          <w:sz w:val="22"/>
        </w:rPr>
      </w:pPr>
      <w:r>
        <w:rPr>
          <w:sz w:val="22"/>
        </w:rPr>
        <w:t>Calculations of foundation, superstructure and all maps and structural details related to structural safety</w:t>
      </w:r>
      <w:r>
        <w:rPr>
          <w:spacing w:val="-16"/>
          <w:sz w:val="22"/>
        </w:rPr>
        <w:t> </w:t>
      </w:r>
      <w:r>
        <w:rPr>
          <w:sz w:val="22"/>
        </w:rPr>
        <w:t>to</w:t>
      </w:r>
      <w:r>
        <w:rPr>
          <w:spacing w:val="-13"/>
          <w:sz w:val="22"/>
        </w:rPr>
        <w:t> </w:t>
      </w:r>
      <w:r>
        <w:rPr>
          <w:sz w:val="22"/>
        </w:rPr>
        <w:t>make</w:t>
      </w:r>
      <w:r>
        <w:rPr>
          <w:spacing w:val="-12"/>
          <w:sz w:val="22"/>
        </w:rPr>
        <w:t> </w:t>
      </w:r>
      <w:r>
        <w:rPr>
          <w:sz w:val="22"/>
        </w:rPr>
        <w:t>the</w:t>
      </w:r>
      <w:r>
        <w:rPr>
          <w:spacing w:val="-10"/>
          <w:sz w:val="22"/>
        </w:rPr>
        <w:t> </w:t>
      </w:r>
      <w:r>
        <w:rPr>
          <w:sz w:val="22"/>
        </w:rPr>
        <w:t>building</w:t>
      </w:r>
      <w:r>
        <w:rPr>
          <w:spacing w:val="-14"/>
          <w:sz w:val="22"/>
        </w:rPr>
        <w:t> </w:t>
      </w:r>
      <w:r>
        <w:rPr>
          <w:sz w:val="22"/>
        </w:rPr>
        <w:t>earthquake</w:t>
      </w:r>
      <w:r>
        <w:rPr>
          <w:spacing w:val="-13"/>
          <w:sz w:val="22"/>
        </w:rPr>
        <w:t> </w:t>
      </w:r>
      <w:r>
        <w:rPr>
          <w:sz w:val="22"/>
        </w:rPr>
        <w:t>resistant,</w:t>
      </w:r>
      <w:r>
        <w:rPr>
          <w:spacing w:val="-12"/>
          <w:sz w:val="22"/>
        </w:rPr>
        <w:t> </w:t>
      </w:r>
      <w:r>
        <w:rPr>
          <w:sz w:val="22"/>
        </w:rPr>
        <w:t>signed</w:t>
      </w:r>
      <w:r>
        <w:rPr>
          <w:spacing w:val="-13"/>
          <w:sz w:val="22"/>
        </w:rPr>
        <w:t> </w:t>
      </w:r>
      <w:r>
        <w:rPr>
          <w:sz w:val="22"/>
        </w:rPr>
        <w:t>and</w:t>
      </w:r>
      <w:r>
        <w:rPr>
          <w:spacing w:val="-13"/>
          <w:sz w:val="22"/>
        </w:rPr>
        <w:t> </w:t>
      </w:r>
      <w:r>
        <w:rPr>
          <w:sz w:val="22"/>
        </w:rPr>
        <w:t>sealed</w:t>
      </w:r>
      <w:r>
        <w:rPr>
          <w:spacing w:val="-13"/>
          <w:sz w:val="22"/>
        </w:rPr>
        <w:t> </w:t>
      </w:r>
      <w:r>
        <w:rPr>
          <w:sz w:val="22"/>
        </w:rPr>
        <w:t>by</w:t>
      </w:r>
      <w:r>
        <w:rPr>
          <w:spacing w:val="-13"/>
          <w:sz w:val="22"/>
        </w:rPr>
        <w:t> </w:t>
      </w:r>
      <w:r>
        <w:rPr>
          <w:sz w:val="22"/>
        </w:rPr>
        <w:t>an</w:t>
      </w:r>
      <w:r>
        <w:rPr>
          <w:spacing w:val="-13"/>
          <w:sz w:val="22"/>
        </w:rPr>
        <w:t> </w:t>
      </w:r>
      <w:r>
        <w:rPr>
          <w:sz w:val="22"/>
        </w:rPr>
        <w:t>authorized</w:t>
      </w:r>
      <w:r>
        <w:rPr>
          <w:spacing w:val="-11"/>
          <w:sz w:val="22"/>
        </w:rPr>
        <w:t> </w:t>
      </w:r>
      <w:r>
        <w:rPr>
          <w:sz w:val="22"/>
        </w:rPr>
        <w:t>structural</w:t>
      </w:r>
      <w:r>
        <w:rPr>
          <w:spacing w:val="-11"/>
          <w:sz w:val="22"/>
        </w:rPr>
        <w:t> </w:t>
      </w:r>
      <w:r>
        <w:rPr>
          <w:spacing w:val="-2"/>
          <w:sz w:val="22"/>
        </w:rPr>
        <w:t>engineer.</w:t>
      </w:r>
    </w:p>
    <w:p>
      <w:pPr>
        <w:pStyle w:val="ListParagraph"/>
        <w:numPr>
          <w:ilvl w:val="0"/>
          <w:numId w:val="120"/>
        </w:numPr>
        <w:tabs>
          <w:tab w:pos="596" w:val="left" w:leader="none"/>
        </w:tabs>
        <w:spacing w:line="285" w:lineRule="auto" w:before="141" w:after="0"/>
        <w:ind w:left="165" w:right="592" w:firstLine="0"/>
        <w:jc w:val="left"/>
        <w:rPr>
          <w:sz w:val="22"/>
        </w:rPr>
      </w:pPr>
      <w:r>
        <w:rPr>
          <w:sz w:val="22"/>
        </w:rPr>
        <w:t>All</w:t>
      </w:r>
      <w:r>
        <w:rPr>
          <w:spacing w:val="-4"/>
          <w:sz w:val="22"/>
        </w:rPr>
        <w:t> </w:t>
      </w:r>
      <w:r>
        <w:rPr>
          <w:sz w:val="22"/>
        </w:rPr>
        <w:t>working</w:t>
      </w:r>
      <w:r>
        <w:rPr>
          <w:spacing w:val="-5"/>
          <w:sz w:val="22"/>
        </w:rPr>
        <w:t> </w:t>
      </w:r>
      <w:r>
        <w:rPr>
          <w:sz w:val="22"/>
        </w:rPr>
        <w:t>drawings</w:t>
      </w:r>
      <w:r>
        <w:rPr>
          <w:spacing w:val="-9"/>
          <w:sz w:val="22"/>
        </w:rPr>
        <w:t> </w:t>
      </w:r>
      <w:r>
        <w:rPr>
          <w:sz w:val="22"/>
        </w:rPr>
        <w:t>including</w:t>
      </w:r>
      <w:r>
        <w:rPr>
          <w:spacing w:val="-7"/>
          <w:sz w:val="22"/>
        </w:rPr>
        <w:t> </w:t>
      </w:r>
      <w:r>
        <w:rPr>
          <w:sz w:val="22"/>
        </w:rPr>
        <w:t>sections</w:t>
      </w:r>
      <w:r>
        <w:rPr>
          <w:spacing w:val="-6"/>
          <w:sz w:val="22"/>
        </w:rPr>
        <w:t> </w:t>
      </w:r>
      <w:r>
        <w:rPr>
          <w:sz w:val="22"/>
        </w:rPr>
        <w:t>and</w:t>
      </w:r>
      <w:r>
        <w:rPr>
          <w:spacing w:val="-7"/>
          <w:sz w:val="22"/>
        </w:rPr>
        <w:t> </w:t>
      </w:r>
      <w:r>
        <w:rPr>
          <w:sz w:val="22"/>
        </w:rPr>
        <w:t>elevations</w:t>
      </w:r>
      <w:r>
        <w:rPr>
          <w:spacing w:val="-7"/>
          <w:sz w:val="22"/>
        </w:rPr>
        <w:t> </w:t>
      </w:r>
      <w:r>
        <w:rPr>
          <w:sz w:val="22"/>
        </w:rPr>
        <w:t>and</w:t>
      </w:r>
      <w:r>
        <w:rPr>
          <w:spacing w:val="-7"/>
          <w:sz w:val="22"/>
        </w:rPr>
        <w:t> </w:t>
      </w:r>
      <w:r>
        <w:rPr>
          <w:sz w:val="22"/>
        </w:rPr>
        <w:t>services</w:t>
      </w:r>
      <w:r>
        <w:rPr>
          <w:spacing w:val="-7"/>
          <w:sz w:val="22"/>
        </w:rPr>
        <w:t> </w:t>
      </w:r>
      <w:r>
        <w:rPr>
          <w:sz w:val="22"/>
        </w:rPr>
        <w:t>details</w:t>
      </w:r>
      <w:r>
        <w:rPr>
          <w:spacing w:val="-6"/>
          <w:sz w:val="22"/>
        </w:rPr>
        <w:t> </w:t>
      </w:r>
      <w:r>
        <w:rPr>
          <w:sz w:val="22"/>
        </w:rPr>
        <w:t>etc.</w:t>
      </w:r>
      <w:r>
        <w:rPr>
          <w:spacing w:val="-7"/>
          <w:sz w:val="22"/>
        </w:rPr>
        <w:t> </w:t>
      </w:r>
      <w:r>
        <w:rPr>
          <w:sz w:val="22"/>
        </w:rPr>
        <w:t>signed</w:t>
      </w:r>
      <w:r>
        <w:rPr>
          <w:spacing w:val="-7"/>
          <w:sz w:val="22"/>
        </w:rPr>
        <w:t> </w:t>
      </w:r>
      <w:r>
        <w:rPr>
          <w:sz w:val="22"/>
        </w:rPr>
        <w:t>and</w:t>
      </w:r>
      <w:r>
        <w:rPr>
          <w:spacing w:val="-7"/>
          <w:sz w:val="22"/>
        </w:rPr>
        <w:t> </w:t>
      </w:r>
      <w:r>
        <w:rPr>
          <w:sz w:val="22"/>
        </w:rPr>
        <w:t>sealed by the authorized architect.</w:t>
      </w:r>
    </w:p>
    <w:p>
      <w:pPr>
        <w:pStyle w:val="ListParagraph"/>
        <w:numPr>
          <w:ilvl w:val="0"/>
          <w:numId w:val="120"/>
        </w:numPr>
        <w:tabs>
          <w:tab w:pos="527" w:val="left" w:leader="none"/>
        </w:tabs>
        <w:spacing w:line="240" w:lineRule="auto" w:before="141" w:after="0"/>
        <w:ind w:left="527" w:right="0" w:hanging="362"/>
        <w:jc w:val="left"/>
        <w:rPr>
          <w:sz w:val="22"/>
        </w:rPr>
      </w:pPr>
      <w:r>
        <w:rPr>
          <w:sz w:val="22"/>
        </w:rPr>
        <w:t>Details</w:t>
      </w:r>
      <w:r>
        <w:rPr>
          <w:spacing w:val="-6"/>
          <w:sz w:val="22"/>
        </w:rPr>
        <w:t> </w:t>
      </w:r>
      <w:r>
        <w:rPr>
          <w:sz w:val="22"/>
        </w:rPr>
        <w:t>of</w:t>
      </w:r>
      <w:r>
        <w:rPr>
          <w:spacing w:val="-3"/>
          <w:sz w:val="22"/>
        </w:rPr>
        <w:t> </w:t>
      </w:r>
      <w:r>
        <w:rPr>
          <w:sz w:val="22"/>
        </w:rPr>
        <w:t>all</w:t>
      </w:r>
      <w:r>
        <w:rPr>
          <w:spacing w:val="-2"/>
          <w:sz w:val="22"/>
        </w:rPr>
        <w:t> </w:t>
      </w:r>
      <w:r>
        <w:rPr>
          <w:sz w:val="22"/>
        </w:rPr>
        <w:t>T&amp;P</w:t>
      </w:r>
      <w:r>
        <w:rPr>
          <w:spacing w:val="-6"/>
          <w:sz w:val="22"/>
        </w:rPr>
        <w:t> </w:t>
      </w:r>
      <w:r>
        <w:rPr>
          <w:sz w:val="22"/>
        </w:rPr>
        <w:t>required</w:t>
      </w:r>
      <w:r>
        <w:rPr>
          <w:spacing w:val="-4"/>
          <w:sz w:val="22"/>
        </w:rPr>
        <w:t> </w:t>
      </w:r>
      <w:r>
        <w:rPr>
          <w:sz w:val="22"/>
        </w:rPr>
        <w:t>for</w:t>
      </w:r>
      <w:r>
        <w:rPr>
          <w:spacing w:val="-3"/>
          <w:sz w:val="22"/>
        </w:rPr>
        <w:t> </w:t>
      </w:r>
      <w:r>
        <w:rPr>
          <w:sz w:val="22"/>
        </w:rPr>
        <w:t>the</w:t>
      </w:r>
      <w:r>
        <w:rPr>
          <w:spacing w:val="-4"/>
          <w:sz w:val="22"/>
        </w:rPr>
        <w:t> </w:t>
      </w:r>
      <w:r>
        <w:rPr>
          <w:sz w:val="22"/>
        </w:rPr>
        <w:t>construction</w:t>
      </w:r>
      <w:r>
        <w:rPr>
          <w:spacing w:val="-3"/>
          <w:sz w:val="22"/>
        </w:rPr>
        <w:t> </w:t>
      </w:r>
      <w:r>
        <w:rPr>
          <w:sz w:val="22"/>
        </w:rPr>
        <w:t>of</w:t>
      </w:r>
      <w:r>
        <w:rPr>
          <w:spacing w:val="-4"/>
          <w:sz w:val="22"/>
        </w:rPr>
        <w:t> </w:t>
      </w:r>
      <w:r>
        <w:rPr>
          <w:sz w:val="22"/>
        </w:rPr>
        <w:t>the</w:t>
      </w:r>
      <w:r>
        <w:rPr>
          <w:spacing w:val="-3"/>
          <w:sz w:val="22"/>
        </w:rPr>
        <w:t> </w:t>
      </w:r>
      <w:r>
        <w:rPr>
          <w:spacing w:val="-2"/>
          <w:sz w:val="22"/>
        </w:rPr>
        <w:t>building.</w:t>
      </w:r>
    </w:p>
    <w:p>
      <w:pPr>
        <w:pStyle w:val="ListParagraph"/>
        <w:numPr>
          <w:ilvl w:val="0"/>
          <w:numId w:val="120"/>
        </w:numPr>
        <w:tabs>
          <w:tab w:pos="598" w:val="left" w:leader="none"/>
        </w:tabs>
        <w:spacing w:line="240" w:lineRule="auto" w:before="233" w:after="0"/>
        <w:ind w:left="598" w:right="0" w:hanging="433"/>
        <w:jc w:val="left"/>
        <w:rPr>
          <w:sz w:val="22"/>
        </w:rPr>
      </w:pPr>
      <w:r>
        <w:rPr>
          <w:sz w:val="22"/>
        </w:rPr>
        <w:t>Site</w:t>
      </w:r>
      <w:r>
        <w:rPr>
          <w:spacing w:val="-5"/>
          <w:sz w:val="22"/>
        </w:rPr>
        <w:t> </w:t>
      </w:r>
      <w:r>
        <w:rPr>
          <w:sz w:val="22"/>
        </w:rPr>
        <w:t>Engineer</w:t>
      </w:r>
      <w:r>
        <w:rPr>
          <w:spacing w:val="-4"/>
          <w:sz w:val="22"/>
        </w:rPr>
        <w:t> </w:t>
      </w:r>
      <w:r>
        <w:rPr>
          <w:sz w:val="22"/>
        </w:rPr>
        <w:t>Inspection</w:t>
      </w:r>
      <w:r>
        <w:rPr>
          <w:spacing w:val="-4"/>
          <w:sz w:val="22"/>
        </w:rPr>
        <w:t> </w:t>
      </w:r>
      <w:r>
        <w:rPr>
          <w:sz w:val="22"/>
        </w:rPr>
        <w:t>Report</w:t>
      </w:r>
      <w:r>
        <w:rPr>
          <w:spacing w:val="-3"/>
          <w:sz w:val="22"/>
        </w:rPr>
        <w:t> </w:t>
      </w:r>
      <w:r>
        <w:rPr>
          <w:spacing w:val="-2"/>
          <w:sz w:val="22"/>
        </w:rPr>
        <w:t>Register.</w:t>
      </w:r>
    </w:p>
    <w:p>
      <w:pPr>
        <w:pStyle w:val="ListParagraph"/>
        <w:numPr>
          <w:ilvl w:val="0"/>
          <w:numId w:val="120"/>
        </w:numPr>
        <w:tabs>
          <w:tab w:pos="670" w:val="left" w:leader="none"/>
        </w:tabs>
        <w:spacing w:line="240" w:lineRule="auto" w:before="233" w:after="0"/>
        <w:ind w:left="670" w:right="0" w:hanging="505"/>
        <w:jc w:val="left"/>
        <w:rPr>
          <w:sz w:val="22"/>
        </w:rPr>
      </w:pPr>
      <w:r>
        <w:rPr>
          <w:sz w:val="22"/>
        </w:rPr>
        <w:t>Material</w:t>
      </w:r>
      <w:r>
        <w:rPr>
          <w:spacing w:val="-6"/>
          <w:sz w:val="22"/>
        </w:rPr>
        <w:t> </w:t>
      </w:r>
      <w:r>
        <w:rPr>
          <w:sz w:val="22"/>
        </w:rPr>
        <w:t>testing</w:t>
      </w:r>
      <w:r>
        <w:rPr>
          <w:spacing w:val="-3"/>
          <w:sz w:val="22"/>
        </w:rPr>
        <w:t> </w:t>
      </w:r>
      <w:r>
        <w:rPr>
          <w:sz w:val="22"/>
        </w:rPr>
        <w:t>report</w:t>
      </w:r>
      <w:r>
        <w:rPr>
          <w:spacing w:val="-2"/>
          <w:sz w:val="22"/>
        </w:rPr>
        <w:t> </w:t>
      </w:r>
      <w:r>
        <w:rPr>
          <w:sz w:val="22"/>
        </w:rPr>
        <w:t>and</w:t>
      </w:r>
      <w:r>
        <w:rPr>
          <w:spacing w:val="-5"/>
          <w:sz w:val="22"/>
        </w:rPr>
        <w:t> </w:t>
      </w:r>
      <w:r>
        <w:rPr>
          <w:sz w:val="22"/>
        </w:rPr>
        <w:t>related</w:t>
      </w:r>
      <w:r>
        <w:rPr>
          <w:spacing w:val="-5"/>
          <w:sz w:val="22"/>
        </w:rPr>
        <w:t> </w:t>
      </w:r>
      <w:r>
        <w:rPr>
          <w:spacing w:val="-2"/>
          <w:sz w:val="22"/>
        </w:rPr>
        <w:t>register.</w:t>
      </w:r>
    </w:p>
    <w:p>
      <w:pPr>
        <w:pStyle w:val="ListParagraph"/>
        <w:numPr>
          <w:ilvl w:val="0"/>
          <w:numId w:val="119"/>
        </w:numPr>
        <w:tabs>
          <w:tab w:pos="492" w:val="left" w:leader="none"/>
        </w:tabs>
        <w:spacing w:line="285" w:lineRule="auto" w:before="232" w:after="0"/>
        <w:ind w:left="165" w:right="594" w:firstLine="0"/>
        <w:jc w:val="left"/>
        <w:rPr>
          <w:sz w:val="22"/>
        </w:rPr>
      </w:pPr>
      <w:r>
        <w:rPr>
          <w:sz w:val="22"/>
        </w:rPr>
        <w:t>After</w:t>
      </w:r>
      <w:r>
        <w:rPr>
          <w:spacing w:val="23"/>
          <w:sz w:val="22"/>
        </w:rPr>
        <w:t> </w:t>
      </w:r>
      <w:r>
        <w:rPr>
          <w:sz w:val="22"/>
        </w:rPr>
        <w:t>completion</w:t>
      </w:r>
      <w:r>
        <w:rPr>
          <w:spacing w:val="22"/>
          <w:sz w:val="22"/>
        </w:rPr>
        <w:t> </w:t>
      </w:r>
      <w:r>
        <w:rPr>
          <w:sz w:val="22"/>
        </w:rPr>
        <w:t>of</w:t>
      </w:r>
      <w:r>
        <w:rPr>
          <w:spacing w:val="22"/>
          <w:sz w:val="22"/>
        </w:rPr>
        <w:t> </w:t>
      </w:r>
      <w:r>
        <w:rPr>
          <w:sz w:val="22"/>
        </w:rPr>
        <w:t>construction,</w:t>
      </w:r>
      <w:r>
        <w:rPr>
          <w:spacing w:val="22"/>
          <w:sz w:val="22"/>
        </w:rPr>
        <w:t> </w:t>
      </w:r>
      <w:r>
        <w:rPr>
          <w:sz w:val="22"/>
        </w:rPr>
        <w:t>no</w:t>
      </w:r>
      <w:r>
        <w:rPr>
          <w:spacing w:val="22"/>
          <w:sz w:val="22"/>
        </w:rPr>
        <w:t> </w:t>
      </w:r>
      <w:r>
        <w:rPr>
          <w:sz w:val="22"/>
        </w:rPr>
        <w:t>use</w:t>
      </w:r>
      <w:r>
        <w:rPr>
          <w:spacing w:val="22"/>
          <w:sz w:val="22"/>
        </w:rPr>
        <w:t> </w:t>
      </w:r>
      <w:r>
        <w:rPr>
          <w:sz w:val="22"/>
        </w:rPr>
        <w:t>of</w:t>
      </w:r>
      <w:r>
        <w:rPr>
          <w:spacing w:val="22"/>
          <w:sz w:val="22"/>
        </w:rPr>
        <w:t> </w:t>
      </w:r>
      <w:r>
        <w:rPr>
          <w:sz w:val="22"/>
        </w:rPr>
        <w:t>the</w:t>
      </w:r>
      <w:r>
        <w:rPr>
          <w:spacing w:val="22"/>
          <w:sz w:val="22"/>
        </w:rPr>
        <w:t> </w:t>
      </w:r>
      <w:r>
        <w:rPr>
          <w:sz w:val="22"/>
        </w:rPr>
        <w:t>building</w:t>
      </w:r>
      <w:r>
        <w:rPr>
          <w:spacing w:val="22"/>
          <w:sz w:val="22"/>
        </w:rPr>
        <w:t> </w:t>
      </w:r>
      <w:r>
        <w:rPr>
          <w:sz w:val="22"/>
        </w:rPr>
        <w:t>or</w:t>
      </w:r>
      <w:r>
        <w:rPr>
          <w:spacing w:val="22"/>
          <w:sz w:val="22"/>
        </w:rPr>
        <w:t> </w:t>
      </w:r>
      <w:r>
        <w:rPr>
          <w:sz w:val="22"/>
        </w:rPr>
        <w:t>its</w:t>
      </w:r>
      <w:r>
        <w:rPr>
          <w:spacing w:val="22"/>
          <w:sz w:val="22"/>
        </w:rPr>
        <w:t> </w:t>
      </w:r>
      <w:r>
        <w:rPr>
          <w:sz w:val="22"/>
        </w:rPr>
        <w:t>part</w:t>
      </w:r>
      <w:r>
        <w:rPr>
          <w:spacing w:val="22"/>
          <w:sz w:val="22"/>
        </w:rPr>
        <w:t> </w:t>
      </w:r>
      <w:r>
        <w:rPr>
          <w:sz w:val="22"/>
        </w:rPr>
        <w:t>will</w:t>
      </w:r>
      <w:r>
        <w:rPr>
          <w:spacing w:val="22"/>
          <w:sz w:val="22"/>
        </w:rPr>
        <w:t> </w:t>
      </w:r>
      <w:r>
        <w:rPr>
          <w:sz w:val="22"/>
        </w:rPr>
        <w:t>be</w:t>
      </w:r>
      <w:r>
        <w:rPr>
          <w:spacing w:val="22"/>
          <w:sz w:val="22"/>
        </w:rPr>
        <w:t> </w:t>
      </w:r>
      <w:r>
        <w:rPr>
          <w:sz w:val="22"/>
        </w:rPr>
        <w:t>made,</w:t>
      </w:r>
      <w:r>
        <w:rPr>
          <w:spacing w:val="22"/>
          <w:sz w:val="22"/>
        </w:rPr>
        <w:t> </w:t>
      </w:r>
      <w:r>
        <w:rPr>
          <w:sz w:val="22"/>
        </w:rPr>
        <w:t>nor</w:t>
      </w:r>
      <w:r>
        <w:rPr>
          <w:spacing w:val="22"/>
          <w:sz w:val="22"/>
        </w:rPr>
        <w:t> </w:t>
      </w:r>
      <w:r>
        <w:rPr>
          <w:sz w:val="22"/>
        </w:rPr>
        <w:t>will</w:t>
      </w:r>
      <w:r>
        <w:rPr>
          <w:spacing w:val="22"/>
          <w:sz w:val="22"/>
        </w:rPr>
        <w:t> </w:t>
      </w:r>
      <w:r>
        <w:rPr>
          <w:sz w:val="22"/>
        </w:rPr>
        <w:t>it</w:t>
      </w:r>
      <w:r>
        <w:rPr>
          <w:spacing w:val="22"/>
          <w:sz w:val="22"/>
        </w:rPr>
        <w:t> </w:t>
      </w:r>
      <w:r>
        <w:rPr>
          <w:sz w:val="22"/>
        </w:rPr>
        <w:t>be allowed, without obtaining the completion certificate.</w:t>
      </w:r>
    </w:p>
    <w:p>
      <w:pPr>
        <w:pStyle w:val="BodyText"/>
        <w:spacing w:before="78"/>
      </w:pPr>
      <w:r>
        <w:rPr>
          <w:spacing w:val="-2"/>
        </w:rPr>
        <w:t>Note:</w:t>
      </w:r>
    </w:p>
    <w:p>
      <w:pPr>
        <w:pStyle w:val="BodyText"/>
        <w:spacing w:before="123"/>
      </w:pPr>
      <w:r>
        <w:rPr/>
        <w:t>In</w:t>
      </w:r>
      <w:r>
        <w:rPr>
          <w:spacing w:val="-5"/>
        </w:rPr>
        <w:t> </w:t>
      </w:r>
      <w:r>
        <w:rPr/>
        <w:t>addition</w:t>
      </w:r>
      <w:r>
        <w:rPr>
          <w:spacing w:val="-6"/>
        </w:rPr>
        <w:t> </w:t>
      </w:r>
      <w:r>
        <w:rPr/>
        <w:t>to</w:t>
      </w:r>
      <w:r>
        <w:rPr>
          <w:spacing w:val="-6"/>
        </w:rPr>
        <w:t> </w:t>
      </w:r>
      <w:r>
        <w:rPr/>
        <w:t>the</w:t>
      </w:r>
      <w:r>
        <w:rPr>
          <w:spacing w:val="-4"/>
        </w:rPr>
        <w:t> </w:t>
      </w:r>
      <w:r>
        <w:rPr/>
        <w:t>above,</w:t>
      </w:r>
      <w:r>
        <w:rPr>
          <w:spacing w:val="-6"/>
        </w:rPr>
        <w:t> </w:t>
      </w:r>
      <w:r>
        <w:rPr/>
        <w:t>the</w:t>
      </w:r>
      <w:r>
        <w:rPr>
          <w:spacing w:val="-3"/>
        </w:rPr>
        <w:t> </w:t>
      </w:r>
      <w:r>
        <w:rPr/>
        <w:t>appointed</w:t>
      </w:r>
      <w:r>
        <w:rPr>
          <w:spacing w:val="-3"/>
        </w:rPr>
        <w:t> </w:t>
      </w:r>
      <w:r>
        <w:rPr/>
        <w:t>authority</w:t>
      </w:r>
      <w:r>
        <w:rPr>
          <w:spacing w:val="-5"/>
        </w:rPr>
        <w:t> </w:t>
      </w:r>
      <w:r>
        <w:rPr/>
        <w:t>may</w:t>
      </w:r>
      <w:r>
        <w:rPr>
          <w:spacing w:val="-5"/>
        </w:rPr>
        <w:t> </w:t>
      </w:r>
      <w:r>
        <w:rPr/>
        <w:t>prescribe</w:t>
      </w:r>
      <w:r>
        <w:rPr>
          <w:spacing w:val="-3"/>
        </w:rPr>
        <w:t> </w:t>
      </w:r>
      <w:r>
        <w:rPr/>
        <w:t>other</w:t>
      </w:r>
      <w:r>
        <w:rPr>
          <w:spacing w:val="2"/>
        </w:rPr>
        <w:t> </w:t>
      </w:r>
      <w:r>
        <w:rPr/>
        <w:t>conditions</w:t>
      </w:r>
      <w:r>
        <w:rPr>
          <w:spacing w:val="-3"/>
        </w:rPr>
        <w:t> </w:t>
      </w:r>
      <w:r>
        <w:rPr/>
        <w:t>as</w:t>
      </w:r>
      <w:r>
        <w:rPr>
          <w:spacing w:val="-2"/>
        </w:rPr>
        <w:t> necessary.</w:t>
      </w:r>
    </w:p>
    <w:p>
      <w:pPr>
        <w:pStyle w:val="Heading4"/>
        <w:numPr>
          <w:ilvl w:val="2"/>
          <w:numId w:val="2"/>
        </w:numPr>
        <w:tabs>
          <w:tab w:pos="883" w:val="left" w:leader="none"/>
        </w:tabs>
        <w:spacing w:line="240" w:lineRule="auto" w:before="125" w:after="0"/>
        <w:ind w:left="883" w:right="0" w:hanging="718"/>
        <w:jc w:val="left"/>
      </w:pPr>
      <w:r>
        <w:rPr>
          <w:color w:val="00AFEF"/>
        </w:rPr>
        <w:t>Completion </w:t>
      </w:r>
      <w:r>
        <w:rPr>
          <w:color w:val="00AFEF"/>
          <w:spacing w:val="-2"/>
        </w:rPr>
        <w:t>Certificate</w:t>
      </w:r>
    </w:p>
    <w:p>
      <w:pPr>
        <w:pStyle w:val="ListParagraph"/>
        <w:numPr>
          <w:ilvl w:val="0"/>
          <w:numId w:val="121"/>
        </w:numPr>
        <w:tabs>
          <w:tab w:pos="441" w:val="left" w:leader="none"/>
        </w:tabs>
        <w:spacing w:line="244" w:lineRule="auto" w:before="129" w:after="0"/>
        <w:ind w:left="165" w:right="586" w:firstLine="0"/>
        <w:jc w:val="both"/>
        <w:rPr>
          <w:sz w:val="22"/>
        </w:rPr>
      </w:pPr>
      <w:r>
        <w:rPr>
          <w:sz w:val="22"/>
        </w:rPr>
        <w:t>To</w:t>
      </w:r>
      <w:r>
        <w:rPr>
          <w:spacing w:val="-2"/>
          <w:sz w:val="22"/>
        </w:rPr>
        <w:t> </w:t>
      </w:r>
      <w:r>
        <w:rPr>
          <w:sz w:val="22"/>
        </w:rPr>
        <w:t>obtain</w:t>
      </w:r>
      <w:r>
        <w:rPr>
          <w:spacing w:val="-2"/>
          <w:sz w:val="22"/>
        </w:rPr>
        <w:t> </w:t>
      </w:r>
      <w:r>
        <w:rPr>
          <w:sz w:val="22"/>
        </w:rPr>
        <w:t>completion</w:t>
      </w:r>
      <w:r>
        <w:rPr>
          <w:spacing w:val="-2"/>
          <w:sz w:val="22"/>
        </w:rPr>
        <w:t> </w:t>
      </w:r>
      <w:r>
        <w:rPr>
          <w:sz w:val="22"/>
        </w:rPr>
        <w:t>certificate</w:t>
      </w:r>
      <w:r>
        <w:rPr>
          <w:spacing w:val="-1"/>
          <w:sz w:val="22"/>
        </w:rPr>
        <w:t> </w:t>
      </w:r>
      <w:r>
        <w:rPr>
          <w:sz w:val="22"/>
        </w:rPr>
        <w:t>from the</w:t>
      </w:r>
      <w:r>
        <w:rPr>
          <w:spacing w:val="-1"/>
          <w:sz w:val="22"/>
        </w:rPr>
        <w:t> </w:t>
      </w:r>
      <w:r>
        <w:rPr>
          <w:sz w:val="22"/>
        </w:rPr>
        <w:t>land</w:t>
      </w:r>
      <w:r>
        <w:rPr>
          <w:spacing w:val="-1"/>
          <w:sz w:val="22"/>
        </w:rPr>
        <w:t> </w:t>
      </w:r>
      <w:r>
        <w:rPr>
          <w:sz w:val="22"/>
        </w:rPr>
        <w:t>owner/builder,</w:t>
      </w:r>
      <w:r>
        <w:rPr>
          <w:spacing w:val="-1"/>
          <w:sz w:val="22"/>
        </w:rPr>
        <w:t> </w:t>
      </w:r>
      <w:r>
        <w:rPr>
          <w:sz w:val="22"/>
        </w:rPr>
        <w:t>along with</w:t>
      </w:r>
      <w:r>
        <w:rPr>
          <w:spacing w:val="-2"/>
          <w:sz w:val="22"/>
        </w:rPr>
        <w:t> </w:t>
      </w:r>
      <w:r>
        <w:rPr>
          <w:sz w:val="22"/>
        </w:rPr>
        <w:t>the application</w:t>
      </w:r>
      <w:r>
        <w:rPr>
          <w:spacing w:val="-2"/>
          <w:sz w:val="22"/>
        </w:rPr>
        <w:t> </w:t>
      </w:r>
      <w:r>
        <w:rPr>
          <w:sz w:val="22"/>
        </w:rPr>
        <w:t>form to</w:t>
      </w:r>
      <w:r>
        <w:rPr>
          <w:spacing w:val="-1"/>
          <w:sz w:val="22"/>
        </w:rPr>
        <w:t> </w:t>
      </w:r>
      <w:r>
        <w:rPr>
          <w:sz w:val="22"/>
        </w:rPr>
        <w:t>be submitted to the competent authority, a certificate to this effect will be given jointly by the concerned architect,</w:t>
      </w:r>
      <w:r>
        <w:rPr>
          <w:spacing w:val="-7"/>
          <w:sz w:val="22"/>
        </w:rPr>
        <w:t> </w:t>
      </w:r>
      <w:r>
        <w:rPr>
          <w:sz w:val="22"/>
        </w:rPr>
        <w:t>site</w:t>
      </w:r>
      <w:r>
        <w:rPr>
          <w:spacing w:val="-5"/>
          <w:sz w:val="22"/>
        </w:rPr>
        <w:t> </w:t>
      </w:r>
      <w:r>
        <w:rPr>
          <w:sz w:val="22"/>
        </w:rPr>
        <w:t>engineer,</w:t>
      </w:r>
      <w:r>
        <w:rPr>
          <w:spacing w:val="-9"/>
          <w:sz w:val="22"/>
        </w:rPr>
        <w:t> </w:t>
      </w:r>
      <w:r>
        <w:rPr>
          <w:sz w:val="22"/>
        </w:rPr>
        <w:t>land</w:t>
      </w:r>
      <w:r>
        <w:rPr>
          <w:spacing w:val="-6"/>
          <w:sz w:val="22"/>
        </w:rPr>
        <w:t> </w:t>
      </w:r>
      <w:r>
        <w:rPr>
          <w:sz w:val="22"/>
        </w:rPr>
        <w:t>owner/builder</w:t>
      </w:r>
      <w:r>
        <w:rPr>
          <w:spacing w:val="-4"/>
          <w:sz w:val="22"/>
        </w:rPr>
        <w:t> </w:t>
      </w:r>
      <w:r>
        <w:rPr>
          <w:sz w:val="22"/>
        </w:rPr>
        <w:t>on</w:t>
      </w:r>
      <w:r>
        <w:rPr>
          <w:spacing w:val="-6"/>
          <w:sz w:val="22"/>
        </w:rPr>
        <w:t> </w:t>
      </w:r>
      <w:r>
        <w:rPr>
          <w:i/>
          <w:sz w:val="22"/>
        </w:rPr>
        <w:t>Appendix-11</w:t>
      </w:r>
      <w:r>
        <w:rPr>
          <w:i/>
          <w:spacing w:val="-6"/>
          <w:sz w:val="22"/>
        </w:rPr>
        <w:t> </w:t>
      </w:r>
      <w:r>
        <w:rPr>
          <w:sz w:val="22"/>
        </w:rPr>
        <w:t>that</w:t>
      </w:r>
      <w:r>
        <w:rPr>
          <w:spacing w:val="-5"/>
          <w:sz w:val="22"/>
        </w:rPr>
        <w:t> </w:t>
      </w:r>
      <w:r>
        <w:rPr>
          <w:sz w:val="22"/>
        </w:rPr>
        <w:t>the</w:t>
      </w:r>
      <w:r>
        <w:rPr>
          <w:spacing w:val="-6"/>
          <w:sz w:val="22"/>
        </w:rPr>
        <w:t> </w:t>
      </w:r>
      <w:r>
        <w:rPr>
          <w:sz w:val="22"/>
        </w:rPr>
        <w:t>building</w:t>
      </w:r>
      <w:r>
        <w:rPr>
          <w:spacing w:val="-6"/>
          <w:sz w:val="22"/>
        </w:rPr>
        <w:t> </w:t>
      </w:r>
      <w:r>
        <w:rPr>
          <w:sz w:val="22"/>
        </w:rPr>
        <w:t>has</w:t>
      </w:r>
      <w:r>
        <w:rPr>
          <w:spacing w:val="-6"/>
          <w:sz w:val="22"/>
        </w:rPr>
        <w:t> </w:t>
      </w:r>
      <w:r>
        <w:rPr>
          <w:sz w:val="22"/>
        </w:rPr>
        <w:t>been</w:t>
      </w:r>
      <w:r>
        <w:rPr>
          <w:spacing w:val="-6"/>
          <w:sz w:val="22"/>
        </w:rPr>
        <w:t> </w:t>
      </w:r>
      <w:r>
        <w:rPr>
          <w:sz w:val="22"/>
        </w:rPr>
        <w:t>constructed</w:t>
      </w:r>
      <w:r>
        <w:rPr>
          <w:spacing w:val="-5"/>
          <w:sz w:val="22"/>
        </w:rPr>
        <w:t> </w:t>
      </w:r>
      <w:r>
        <w:rPr>
          <w:spacing w:val="-4"/>
          <w:sz w:val="22"/>
        </w:rPr>
        <w:t>with</w:t>
      </w:r>
    </w:p>
    <w:p>
      <w:pPr>
        <w:pStyle w:val="ListParagraph"/>
        <w:spacing w:after="0" w:line="244" w:lineRule="auto"/>
        <w:jc w:val="both"/>
        <w:rPr>
          <w:sz w:val="22"/>
        </w:rPr>
        <w:sectPr>
          <w:pgSz w:w="11910" w:h="16840"/>
          <w:pgMar w:header="0" w:footer="1125" w:top="1360" w:bottom="1320" w:left="1275" w:right="850"/>
        </w:sectPr>
      </w:pPr>
    </w:p>
    <w:p>
      <w:pPr>
        <w:pStyle w:val="BodyText"/>
        <w:spacing w:line="244" w:lineRule="auto" w:before="63"/>
        <w:ind w:right="584"/>
        <w:jc w:val="both"/>
      </w:pPr>
      <w:r>
        <w:rPr/>
        <w:t>the</w:t>
      </w:r>
      <w:r>
        <w:rPr>
          <w:spacing w:val="-7"/>
        </w:rPr>
        <w:t> </w:t>
      </w:r>
      <w:r>
        <w:rPr/>
        <w:t>specifications,</w:t>
      </w:r>
      <w:r>
        <w:rPr>
          <w:spacing w:val="-6"/>
        </w:rPr>
        <w:t> </w:t>
      </w:r>
      <w:r>
        <w:rPr/>
        <w:t>quality</w:t>
      </w:r>
      <w:r>
        <w:rPr>
          <w:spacing w:val="-7"/>
        </w:rPr>
        <w:t> </w:t>
      </w:r>
      <w:r>
        <w:rPr/>
        <w:t>and</w:t>
      </w:r>
      <w:r>
        <w:rPr>
          <w:spacing w:val="-7"/>
        </w:rPr>
        <w:t> </w:t>
      </w:r>
      <w:r>
        <w:rPr/>
        <w:t>structural</w:t>
      </w:r>
      <w:r>
        <w:rPr>
          <w:spacing w:val="-6"/>
        </w:rPr>
        <w:t> </w:t>
      </w:r>
      <w:r>
        <w:rPr/>
        <w:t>design</w:t>
      </w:r>
      <w:r>
        <w:rPr>
          <w:spacing w:val="-10"/>
        </w:rPr>
        <w:t> </w:t>
      </w:r>
      <w:r>
        <w:rPr/>
        <w:t>approved</w:t>
      </w:r>
      <w:r>
        <w:rPr>
          <w:spacing w:val="-7"/>
        </w:rPr>
        <w:t> </w:t>
      </w:r>
      <w:r>
        <w:rPr/>
        <w:t>by</w:t>
      </w:r>
      <w:r>
        <w:rPr>
          <w:spacing w:val="-7"/>
        </w:rPr>
        <w:t> </w:t>
      </w:r>
      <w:r>
        <w:rPr/>
        <w:t>the</w:t>
      </w:r>
      <w:r>
        <w:rPr>
          <w:spacing w:val="-9"/>
        </w:rPr>
        <w:t> </w:t>
      </w:r>
      <w:r>
        <w:rPr/>
        <w:t>structural</w:t>
      </w:r>
      <w:r>
        <w:rPr>
          <w:spacing w:val="-6"/>
        </w:rPr>
        <w:t> </w:t>
      </w:r>
      <w:r>
        <w:rPr/>
        <w:t>engineer</w:t>
      </w:r>
      <w:r>
        <w:rPr>
          <w:spacing w:val="-6"/>
        </w:rPr>
        <w:t> </w:t>
      </w:r>
      <w:r>
        <w:rPr/>
        <w:t>based</w:t>
      </w:r>
      <w:r>
        <w:rPr>
          <w:spacing w:val="-7"/>
        </w:rPr>
        <w:t> </w:t>
      </w:r>
      <w:r>
        <w:rPr/>
        <w:t>on</w:t>
      </w:r>
      <w:r>
        <w:rPr>
          <w:spacing w:val="-7"/>
        </w:rPr>
        <w:t> </w:t>
      </w:r>
      <w:r>
        <w:rPr/>
        <w:t>the</w:t>
      </w:r>
      <w:r>
        <w:rPr>
          <w:spacing w:val="-7"/>
        </w:rPr>
        <w:t> </w:t>
      </w:r>
      <w:r>
        <w:rPr/>
        <w:t>Indian Standards</w:t>
      </w:r>
      <w:r>
        <w:rPr>
          <w:spacing w:val="-7"/>
        </w:rPr>
        <w:t> </w:t>
      </w:r>
      <w:r>
        <w:rPr/>
        <w:t>Institute</w:t>
      </w:r>
      <w:r>
        <w:rPr>
          <w:spacing w:val="-8"/>
        </w:rPr>
        <w:t> </w:t>
      </w:r>
      <w:r>
        <w:rPr/>
        <w:t>code,</w:t>
      </w:r>
      <w:r>
        <w:rPr>
          <w:spacing w:val="-8"/>
        </w:rPr>
        <w:t> </w:t>
      </w:r>
      <w:r>
        <w:rPr/>
        <w:t>National</w:t>
      </w:r>
      <w:r>
        <w:rPr>
          <w:spacing w:val="-7"/>
        </w:rPr>
        <w:t> </w:t>
      </w:r>
      <w:r>
        <w:rPr/>
        <w:t>Building</w:t>
      </w:r>
      <w:r>
        <w:rPr>
          <w:spacing w:val="-8"/>
        </w:rPr>
        <w:t> </w:t>
      </w:r>
      <w:r>
        <w:rPr/>
        <w:t>Code</w:t>
      </w:r>
      <w:r>
        <w:rPr>
          <w:spacing w:val="-8"/>
        </w:rPr>
        <w:t> </w:t>
      </w:r>
      <w:r>
        <w:rPr/>
        <w:t>and</w:t>
      </w:r>
      <w:r>
        <w:rPr>
          <w:spacing w:val="-8"/>
        </w:rPr>
        <w:t> </w:t>
      </w:r>
      <w:r>
        <w:rPr/>
        <w:t>relevant</w:t>
      </w:r>
      <w:r>
        <w:rPr>
          <w:spacing w:val="-7"/>
        </w:rPr>
        <w:t> </w:t>
      </w:r>
      <w:r>
        <w:rPr/>
        <w:t>guidelines</w:t>
      </w:r>
      <w:r>
        <w:rPr>
          <w:spacing w:val="-10"/>
        </w:rPr>
        <w:t> </w:t>
      </w:r>
      <w:r>
        <w:rPr/>
        <w:t>mentioned</w:t>
      </w:r>
      <w:r>
        <w:rPr>
          <w:spacing w:val="-8"/>
        </w:rPr>
        <w:t> </w:t>
      </w:r>
      <w:r>
        <w:rPr/>
        <w:t>in</w:t>
      </w:r>
      <w:r>
        <w:rPr>
          <w:spacing w:val="-3"/>
        </w:rPr>
        <w:t> </w:t>
      </w:r>
      <w:r>
        <w:rPr/>
        <w:t>Chapter-11.1</w:t>
      </w:r>
      <w:r>
        <w:rPr>
          <w:spacing w:val="-8"/>
        </w:rPr>
        <w:t> </w:t>
      </w:r>
      <w:r>
        <w:rPr/>
        <w:t>of the byelaws as per the approved map and with all anti-earthquake provisions and the building is safe for</w:t>
      </w:r>
      <w:r>
        <w:rPr>
          <w:spacing w:val="-3"/>
        </w:rPr>
        <w:t> </w:t>
      </w:r>
      <w:r>
        <w:rPr/>
        <w:t>use</w:t>
      </w:r>
      <w:r>
        <w:rPr>
          <w:spacing w:val="-3"/>
        </w:rPr>
        <w:t> </w:t>
      </w:r>
      <w:r>
        <w:rPr/>
        <w:t>in</w:t>
      </w:r>
      <w:r>
        <w:rPr>
          <w:spacing w:val="-4"/>
        </w:rPr>
        <w:t> </w:t>
      </w:r>
      <w:r>
        <w:rPr/>
        <w:t>every</w:t>
      </w:r>
      <w:r>
        <w:rPr>
          <w:spacing w:val="-4"/>
        </w:rPr>
        <w:t> </w:t>
      </w:r>
      <w:r>
        <w:rPr/>
        <w:t>way.</w:t>
      </w:r>
      <w:r>
        <w:rPr>
          <w:spacing w:val="-3"/>
        </w:rPr>
        <w:t> </w:t>
      </w:r>
      <w:r>
        <w:rPr/>
        <w:t>The</w:t>
      </w:r>
      <w:r>
        <w:rPr>
          <w:spacing w:val="-3"/>
        </w:rPr>
        <w:t> </w:t>
      </w:r>
      <w:r>
        <w:rPr/>
        <w:t>officer</w:t>
      </w:r>
      <w:r>
        <w:rPr>
          <w:spacing w:val="-3"/>
        </w:rPr>
        <w:t> </w:t>
      </w:r>
      <w:r>
        <w:rPr/>
        <w:t>issuing</w:t>
      </w:r>
      <w:r>
        <w:rPr>
          <w:spacing w:val="-4"/>
        </w:rPr>
        <w:t> </w:t>
      </w:r>
      <w:r>
        <w:rPr/>
        <w:t>the</w:t>
      </w:r>
      <w:r>
        <w:rPr>
          <w:spacing w:val="-3"/>
        </w:rPr>
        <w:t> </w:t>
      </w:r>
      <w:r>
        <w:rPr/>
        <w:t>completion</w:t>
      </w:r>
      <w:r>
        <w:rPr>
          <w:spacing w:val="-4"/>
        </w:rPr>
        <w:t> </w:t>
      </w:r>
      <w:r>
        <w:rPr/>
        <w:t>certificate</w:t>
      </w:r>
      <w:r>
        <w:rPr>
          <w:spacing w:val="-3"/>
        </w:rPr>
        <w:t> </w:t>
      </w:r>
      <w:r>
        <w:rPr/>
        <w:t>will</w:t>
      </w:r>
      <w:r>
        <w:rPr>
          <w:spacing w:val="-3"/>
        </w:rPr>
        <w:t> </w:t>
      </w:r>
      <w:r>
        <w:rPr/>
        <w:t>ensure</w:t>
      </w:r>
      <w:r>
        <w:rPr>
          <w:spacing w:val="-3"/>
        </w:rPr>
        <w:t> </w:t>
      </w:r>
      <w:r>
        <w:rPr/>
        <w:t>that</w:t>
      </w:r>
      <w:r>
        <w:rPr>
          <w:spacing w:val="-5"/>
        </w:rPr>
        <w:t> </w:t>
      </w:r>
      <w:r>
        <w:rPr/>
        <w:t>along</w:t>
      </w:r>
      <w:r>
        <w:rPr>
          <w:spacing w:val="-4"/>
        </w:rPr>
        <w:t> </w:t>
      </w:r>
      <w:r>
        <w:rPr/>
        <w:t>with</w:t>
      </w:r>
      <w:r>
        <w:rPr>
          <w:spacing w:val="-4"/>
        </w:rPr>
        <w:t> </w:t>
      </w:r>
      <w:r>
        <w:rPr/>
        <w:t>all</w:t>
      </w:r>
      <w:r>
        <w:rPr>
          <w:spacing w:val="-3"/>
        </w:rPr>
        <w:t> </w:t>
      </w:r>
      <w:r>
        <w:rPr/>
        <w:t>other formalities related</w:t>
      </w:r>
      <w:r>
        <w:rPr>
          <w:spacing w:val="-2"/>
        </w:rPr>
        <w:t> </w:t>
      </w:r>
      <w:r>
        <w:rPr/>
        <w:t>to</w:t>
      </w:r>
      <w:r>
        <w:rPr>
          <w:spacing w:val="-2"/>
        </w:rPr>
        <w:t> </w:t>
      </w:r>
      <w:r>
        <w:rPr/>
        <w:t>issuing the completion certificate, the security related</w:t>
      </w:r>
      <w:r>
        <w:rPr>
          <w:spacing w:val="-2"/>
        </w:rPr>
        <w:t> </w:t>
      </w:r>
      <w:r>
        <w:rPr/>
        <w:t>certificate</w:t>
      </w:r>
      <w:r>
        <w:rPr>
          <w:spacing w:val="-2"/>
        </w:rPr>
        <w:t> </w:t>
      </w:r>
      <w:r>
        <w:rPr/>
        <w:t>is</w:t>
      </w:r>
      <w:r>
        <w:rPr>
          <w:spacing w:val="-2"/>
        </w:rPr>
        <w:t> </w:t>
      </w:r>
      <w:r>
        <w:rPr/>
        <w:t>also available in the prescribed format. Only after this, completion certificate will be issued.</w:t>
      </w:r>
    </w:p>
    <w:p>
      <w:pPr>
        <w:pStyle w:val="ListParagraph"/>
        <w:numPr>
          <w:ilvl w:val="0"/>
          <w:numId w:val="121"/>
        </w:numPr>
        <w:tabs>
          <w:tab w:pos="539" w:val="left" w:leader="none"/>
        </w:tabs>
        <w:spacing w:line="244" w:lineRule="auto" w:before="122" w:after="0"/>
        <w:ind w:left="165" w:right="592" w:firstLine="0"/>
        <w:jc w:val="both"/>
        <w:rPr>
          <w:sz w:val="22"/>
        </w:rPr>
      </w:pPr>
      <w:r>
        <w:rPr>
          <w:sz w:val="22"/>
        </w:rPr>
        <w:t>If any building or any part thereof is put into unauthorized use or is likely to be used without obtaining</w:t>
      </w:r>
      <w:r>
        <w:rPr>
          <w:spacing w:val="-5"/>
          <w:sz w:val="22"/>
        </w:rPr>
        <w:t> </w:t>
      </w:r>
      <w:r>
        <w:rPr>
          <w:sz w:val="22"/>
        </w:rPr>
        <w:t>completion</w:t>
      </w:r>
      <w:r>
        <w:rPr>
          <w:spacing w:val="-7"/>
          <w:sz w:val="22"/>
        </w:rPr>
        <w:t> </w:t>
      </w:r>
      <w:r>
        <w:rPr>
          <w:sz w:val="22"/>
        </w:rPr>
        <w:t>certificate,</w:t>
      </w:r>
      <w:r>
        <w:rPr>
          <w:spacing w:val="-5"/>
          <w:sz w:val="22"/>
        </w:rPr>
        <w:t> </w:t>
      </w:r>
      <w:r>
        <w:rPr>
          <w:sz w:val="22"/>
        </w:rPr>
        <w:t>such</w:t>
      </w:r>
      <w:r>
        <w:rPr>
          <w:spacing w:val="-5"/>
          <w:sz w:val="22"/>
        </w:rPr>
        <w:t> </w:t>
      </w:r>
      <w:r>
        <w:rPr>
          <w:sz w:val="22"/>
        </w:rPr>
        <w:t>construction</w:t>
      </w:r>
      <w:r>
        <w:rPr>
          <w:spacing w:val="-5"/>
          <w:sz w:val="22"/>
        </w:rPr>
        <w:t> </w:t>
      </w:r>
      <w:r>
        <w:rPr>
          <w:sz w:val="22"/>
        </w:rPr>
        <w:t>will</w:t>
      </w:r>
      <w:r>
        <w:rPr>
          <w:spacing w:val="-6"/>
          <w:sz w:val="22"/>
        </w:rPr>
        <w:t> </w:t>
      </w:r>
      <w:r>
        <w:rPr>
          <w:sz w:val="22"/>
        </w:rPr>
        <w:t>be</w:t>
      </w:r>
      <w:r>
        <w:rPr>
          <w:spacing w:val="-4"/>
          <w:sz w:val="22"/>
        </w:rPr>
        <w:t> </w:t>
      </w:r>
      <w:r>
        <w:rPr>
          <w:sz w:val="22"/>
        </w:rPr>
        <w:t>sealed</w:t>
      </w:r>
      <w:r>
        <w:rPr>
          <w:spacing w:val="-5"/>
          <w:sz w:val="22"/>
        </w:rPr>
        <w:t> </w:t>
      </w:r>
      <w:r>
        <w:rPr>
          <w:sz w:val="22"/>
        </w:rPr>
        <w:t>and</w:t>
      </w:r>
      <w:r>
        <w:rPr>
          <w:spacing w:val="-7"/>
          <w:sz w:val="22"/>
        </w:rPr>
        <w:t> </w:t>
      </w:r>
      <w:r>
        <w:rPr>
          <w:sz w:val="22"/>
        </w:rPr>
        <w:t>strict</w:t>
      </w:r>
      <w:r>
        <w:rPr>
          <w:spacing w:val="-4"/>
          <w:sz w:val="22"/>
        </w:rPr>
        <w:t> </w:t>
      </w:r>
      <w:r>
        <w:rPr>
          <w:sz w:val="22"/>
        </w:rPr>
        <w:t>action</w:t>
      </w:r>
      <w:r>
        <w:rPr>
          <w:spacing w:val="-7"/>
          <w:sz w:val="22"/>
        </w:rPr>
        <w:t> </w:t>
      </w:r>
      <w:r>
        <w:rPr>
          <w:sz w:val="22"/>
        </w:rPr>
        <w:t>will</w:t>
      </w:r>
      <w:r>
        <w:rPr>
          <w:spacing w:val="-6"/>
          <w:sz w:val="22"/>
        </w:rPr>
        <w:t> </w:t>
      </w:r>
      <w:r>
        <w:rPr>
          <w:sz w:val="22"/>
        </w:rPr>
        <w:t>be</w:t>
      </w:r>
      <w:r>
        <w:rPr>
          <w:spacing w:val="-7"/>
          <w:sz w:val="22"/>
        </w:rPr>
        <w:t> </w:t>
      </w:r>
      <w:r>
        <w:rPr>
          <w:sz w:val="22"/>
        </w:rPr>
        <w:t>taken</w:t>
      </w:r>
      <w:r>
        <w:rPr>
          <w:spacing w:val="-5"/>
          <w:sz w:val="22"/>
        </w:rPr>
        <w:t> </w:t>
      </w:r>
      <w:r>
        <w:rPr>
          <w:sz w:val="22"/>
        </w:rPr>
        <w:t>against the building owner/builder as per rules.</w:t>
      </w:r>
    </w:p>
    <w:p>
      <w:pPr>
        <w:pStyle w:val="Heading4"/>
        <w:numPr>
          <w:ilvl w:val="2"/>
          <w:numId w:val="2"/>
        </w:numPr>
        <w:tabs>
          <w:tab w:pos="883" w:val="left" w:leader="none"/>
        </w:tabs>
        <w:spacing w:line="240" w:lineRule="auto" w:before="117" w:after="0"/>
        <w:ind w:left="883" w:right="0" w:hanging="718"/>
        <w:jc w:val="both"/>
      </w:pPr>
      <w:r>
        <w:rPr>
          <w:color w:val="00AFEF"/>
        </w:rPr>
        <w:t>Determination of</w:t>
      </w:r>
      <w:r>
        <w:rPr>
          <w:color w:val="00AFEF"/>
          <w:spacing w:val="1"/>
        </w:rPr>
        <w:t> </w:t>
      </w:r>
      <w:r>
        <w:rPr>
          <w:color w:val="00AFEF"/>
          <w:spacing w:val="-2"/>
        </w:rPr>
        <w:t>qualifications</w:t>
      </w:r>
    </w:p>
    <w:p>
      <w:pPr>
        <w:pStyle w:val="ListParagraph"/>
        <w:numPr>
          <w:ilvl w:val="0"/>
          <w:numId w:val="122"/>
        </w:numPr>
        <w:tabs>
          <w:tab w:pos="885" w:val="left" w:leader="none"/>
        </w:tabs>
        <w:spacing w:line="244" w:lineRule="auto" w:before="129" w:after="0"/>
        <w:ind w:left="885" w:right="584" w:hanging="360"/>
        <w:jc w:val="both"/>
        <w:rPr>
          <w:sz w:val="22"/>
        </w:rPr>
      </w:pPr>
      <w:r>
        <w:rPr>
          <w:sz w:val="22"/>
        </w:rPr>
        <w:t>On</w:t>
      </w:r>
      <w:r>
        <w:rPr>
          <w:spacing w:val="-12"/>
          <w:sz w:val="22"/>
        </w:rPr>
        <w:t> </w:t>
      </w:r>
      <w:r>
        <w:rPr>
          <w:sz w:val="22"/>
        </w:rPr>
        <w:t>the</w:t>
      </w:r>
      <w:r>
        <w:rPr>
          <w:spacing w:val="-12"/>
          <w:sz w:val="22"/>
        </w:rPr>
        <w:t> </w:t>
      </w:r>
      <w:r>
        <w:rPr>
          <w:sz w:val="22"/>
        </w:rPr>
        <w:t>basis</w:t>
      </w:r>
      <w:r>
        <w:rPr>
          <w:spacing w:val="-11"/>
          <w:sz w:val="22"/>
        </w:rPr>
        <w:t> </w:t>
      </w:r>
      <w:r>
        <w:rPr>
          <w:sz w:val="22"/>
        </w:rPr>
        <w:t>of</w:t>
      </w:r>
      <w:r>
        <w:rPr>
          <w:spacing w:val="-11"/>
          <w:sz w:val="22"/>
        </w:rPr>
        <w:t> </w:t>
      </w:r>
      <w:r>
        <w:rPr>
          <w:sz w:val="22"/>
        </w:rPr>
        <w:t>construction</w:t>
      </w:r>
      <w:r>
        <w:rPr>
          <w:spacing w:val="-14"/>
          <w:sz w:val="22"/>
        </w:rPr>
        <w:t> </w:t>
      </w:r>
      <w:r>
        <w:rPr>
          <w:sz w:val="22"/>
        </w:rPr>
        <w:t>work</w:t>
      </w:r>
      <w:r>
        <w:rPr>
          <w:spacing w:val="-11"/>
          <w:sz w:val="22"/>
        </w:rPr>
        <w:t> </w:t>
      </w:r>
      <w:r>
        <w:rPr>
          <w:sz w:val="22"/>
        </w:rPr>
        <w:t>and</w:t>
      </w:r>
      <w:r>
        <w:rPr>
          <w:spacing w:val="-12"/>
          <w:sz w:val="22"/>
        </w:rPr>
        <w:t> </w:t>
      </w:r>
      <w:r>
        <w:rPr>
          <w:sz w:val="22"/>
        </w:rPr>
        <w:t>earthquake</w:t>
      </w:r>
      <w:r>
        <w:rPr>
          <w:spacing w:val="-11"/>
          <w:sz w:val="22"/>
        </w:rPr>
        <w:t> </w:t>
      </w:r>
      <w:r>
        <w:rPr>
          <w:sz w:val="22"/>
        </w:rPr>
        <w:t>resistant</w:t>
      </w:r>
      <w:r>
        <w:rPr>
          <w:spacing w:val="-11"/>
          <w:sz w:val="22"/>
        </w:rPr>
        <w:t> </w:t>
      </w:r>
      <w:r>
        <w:rPr>
          <w:sz w:val="22"/>
        </w:rPr>
        <w:t>zone,</w:t>
      </w:r>
      <w:r>
        <w:rPr>
          <w:spacing w:val="-12"/>
          <w:sz w:val="22"/>
        </w:rPr>
        <w:t> </w:t>
      </w:r>
      <w:r>
        <w:rPr>
          <w:sz w:val="22"/>
        </w:rPr>
        <w:t>the</w:t>
      </w:r>
      <w:r>
        <w:rPr>
          <w:spacing w:val="-12"/>
          <w:sz w:val="22"/>
        </w:rPr>
        <w:t> </w:t>
      </w:r>
      <w:r>
        <w:rPr>
          <w:sz w:val="22"/>
        </w:rPr>
        <w:t>qualifications</w:t>
      </w:r>
      <w:r>
        <w:rPr>
          <w:spacing w:val="-14"/>
          <w:sz w:val="22"/>
        </w:rPr>
        <w:t> </w:t>
      </w:r>
      <w:r>
        <w:rPr>
          <w:sz w:val="22"/>
        </w:rPr>
        <w:t>of</w:t>
      </w:r>
      <w:r>
        <w:rPr>
          <w:spacing w:val="-10"/>
          <w:sz w:val="22"/>
        </w:rPr>
        <w:t> </w:t>
      </w:r>
      <w:r>
        <w:rPr>
          <w:sz w:val="22"/>
        </w:rPr>
        <w:t>Structural Engineers,</w:t>
      </w:r>
      <w:r>
        <w:rPr>
          <w:spacing w:val="-10"/>
          <w:sz w:val="22"/>
        </w:rPr>
        <w:t> </w:t>
      </w:r>
      <w:r>
        <w:rPr>
          <w:sz w:val="22"/>
        </w:rPr>
        <w:t>Site</w:t>
      </w:r>
      <w:r>
        <w:rPr>
          <w:spacing w:val="-9"/>
          <w:sz w:val="22"/>
        </w:rPr>
        <w:t> </w:t>
      </w:r>
      <w:r>
        <w:rPr>
          <w:sz w:val="22"/>
        </w:rPr>
        <w:t>Civil</w:t>
      </w:r>
      <w:r>
        <w:rPr>
          <w:spacing w:val="-9"/>
          <w:sz w:val="22"/>
        </w:rPr>
        <w:t> </w:t>
      </w:r>
      <w:r>
        <w:rPr>
          <w:sz w:val="22"/>
        </w:rPr>
        <w:t>Engineers</w:t>
      </w:r>
      <w:r>
        <w:rPr>
          <w:spacing w:val="-11"/>
          <w:sz w:val="22"/>
        </w:rPr>
        <w:t> </w:t>
      </w:r>
      <w:r>
        <w:rPr>
          <w:sz w:val="22"/>
        </w:rPr>
        <w:t>for</w:t>
      </w:r>
      <w:r>
        <w:rPr>
          <w:spacing w:val="-11"/>
          <w:sz w:val="22"/>
        </w:rPr>
        <w:t> </w:t>
      </w:r>
      <w:r>
        <w:rPr>
          <w:sz w:val="22"/>
        </w:rPr>
        <w:t>site</w:t>
      </w:r>
      <w:r>
        <w:rPr>
          <w:spacing w:val="-9"/>
          <w:sz w:val="22"/>
        </w:rPr>
        <w:t> </w:t>
      </w:r>
      <w:r>
        <w:rPr>
          <w:sz w:val="22"/>
        </w:rPr>
        <w:t>supervision</w:t>
      </w:r>
      <w:r>
        <w:rPr>
          <w:spacing w:val="-12"/>
          <w:sz w:val="22"/>
        </w:rPr>
        <w:t> </w:t>
      </w:r>
      <w:r>
        <w:rPr>
          <w:sz w:val="22"/>
        </w:rPr>
        <w:t>and</w:t>
      </w:r>
      <w:r>
        <w:rPr>
          <w:spacing w:val="-12"/>
          <w:sz w:val="22"/>
        </w:rPr>
        <w:t> </w:t>
      </w:r>
      <w:r>
        <w:rPr>
          <w:sz w:val="22"/>
        </w:rPr>
        <w:t>Expert</w:t>
      </w:r>
      <w:r>
        <w:rPr>
          <w:spacing w:val="-9"/>
          <w:sz w:val="22"/>
        </w:rPr>
        <w:t> </w:t>
      </w:r>
      <w:r>
        <w:rPr>
          <w:sz w:val="22"/>
        </w:rPr>
        <w:t>Inspectional</w:t>
      </w:r>
      <w:r>
        <w:rPr>
          <w:spacing w:val="-9"/>
          <w:sz w:val="22"/>
        </w:rPr>
        <w:t> </w:t>
      </w:r>
      <w:r>
        <w:rPr>
          <w:sz w:val="22"/>
        </w:rPr>
        <w:t>Civil</w:t>
      </w:r>
      <w:r>
        <w:rPr>
          <w:spacing w:val="-9"/>
          <w:sz w:val="22"/>
        </w:rPr>
        <w:t> </w:t>
      </w:r>
      <w:r>
        <w:rPr>
          <w:sz w:val="22"/>
        </w:rPr>
        <w:t>Engineers</w:t>
      </w:r>
      <w:r>
        <w:rPr>
          <w:spacing w:val="-11"/>
          <w:sz w:val="22"/>
        </w:rPr>
        <w:t> </w:t>
      </w:r>
      <w:r>
        <w:rPr>
          <w:sz w:val="22"/>
        </w:rPr>
        <w:t>for surprise inspection of work</w:t>
      </w:r>
      <w:r>
        <w:rPr>
          <w:spacing w:val="-3"/>
          <w:sz w:val="22"/>
        </w:rPr>
        <w:t> </w:t>
      </w:r>
      <w:r>
        <w:rPr>
          <w:sz w:val="22"/>
        </w:rPr>
        <w:t>during construction work</w:t>
      </w:r>
      <w:r>
        <w:rPr>
          <w:spacing w:val="-2"/>
          <w:sz w:val="22"/>
        </w:rPr>
        <w:t> </w:t>
      </w:r>
      <w:r>
        <w:rPr>
          <w:sz w:val="22"/>
        </w:rPr>
        <w:t>will</w:t>
      </w:r>
      <w:r>
        <w:rPr>
          <w:spacing w:val="-1"/>
          <w:sz w:val="22"/>
        </w:rPr>
        <w:t> </w:t>
      </w:r>
      <w:r>
        <w:rPr>
          <w:sz w:val="22"/>
        </w:rPr>
        <w:t>be as per </w:t>
      </w:r>
      <w:r>
        <w:rPr>
          <w:i/>
          <w:sz w:val="22"/>
        </w:rPr>
        <w:t>paragraph</w:t>
      </w:r>
      <w:r>
        <w:rPr>
          <w:i/>
          <w:spacing w:val="-2"/>
          <w:sz w:val="22"/>
        </w:rPr>
        <w:t> </w:t>
      </w:r>
      <w:r>
        <w:rPr>
          <w:i/>
          <w:sz w:val="22"/>
        </w:rPr>
        <w:t>14.7 (Chapter-14) </w:t>
      </w:r>
      <w:r>
        <w:rPr>
          <w:sz w:val="22"/>
        </w:rPr>
        <w:t>of these regulations.</w:t>
      </w:r>
    </w:p>
    <w:p>
      <w:pPr>
        <w:pStyle w:val="ListParagraph"/>
        <w:numPr>
          <w:ilvl w:val="0"/>
          <w:numId w:val="122"/>
        </w:numPr>
        <w:tabs>
          <w:tab w:pos="885" w:val="left" w:leader="none"/>
        </w:tabs>
        <w:spacing w:line="244" w:lineRule="auto" w:before="0" w:after="0"/>
        <w:ind w:left="885" w:right="590" w:hanging="360"/>
        <w:jc w:val="both"/>
        <w:rPr>
          <w:sz w:val="22"/>
        </w:rPr>
      </w:pPr>
      <w:r>
        <w:rPr>
          <w:sz w:val="22"/>
        </w:rPr>
        <w:t>Post Graduate Structural Engineer</w:t>
      </w:r>
      <w:r>
        <w:rPr>
          <w:spacing w:val="-2"/>
          <w:sz w:val="22"/>
        </w:rPr>
        <w:t> </w:t>
      </w:r>
      <w:r>
        <w:rPr>
          <w:sz w:val="22"/>
        </w:rPr>
        <w:t>mentioned</w:t>
      </w:r>
      <w:r>
        <w:rPr>
          <w:spacing w:val="-1"/>
          <w:sz w:val="22"/>
        </w:rPr>
        <w:t> </w:t>
      </w:r>
      <w:r>
        <w:rPr>
          <w:sz w:val="22"/>
        </w:rPr>
        <w:t>in</w:t>
      </w:r>
      <w:r>
        <w:rPr>
          <w:spacing w:val="-3"/>
          <w:sz w:val="22"/>
        </w:rPr>
        <w:t> </w:t>
      </w:r>
      <w:r>
        <w:rPr>
          <w:sz w:val="22"/>
        </w:rPr>
        <w:t>the</w:t>
      </w:r>
      <w:r>
        <w:rPr>
          <w:spacing w:val="-1"/>
          <w:sz w:val="22"/>
        </w:rPr>
        <w:t> </w:t>
      </w:r>
      <w:r>
        <w:rPr>
          <w:sz w:val="22"/>
        </w:rPr>
        <w:t>said</w:t>
      </w:r>
      <w:r>
        <w:rPr>
          <w:spacing w:val="-1"/>
          <w:sz w:val="22"/>
        </w:rPr>
        <w:t> </w:t>
      </w:r>
      <w:r>
        <w:rPr>
          <w:sz w:val="22"/>
        </w:rPr>
        <w:t>Appendices</w:t>
      </w:r>
      <w:r>
        <w:rPr>
          <w:spacing w:val="-1"/>
          <w:sz w:val="22"/>
        </w:rPr>
        <w:t> </w:t>
      </w:r>
      <w:r>
        <w:rPr>
          <w:sz w:val="22"/>
        </w:rPr>
        <w:t>means,</w:t>
      </w:r>
      <w:r>
        <w:rPr>
          <w:spacing w:val="-1"/>
          <w:sz w:val="22"/>
        </w:rPr>
        <w:t> </w:t>
      </w:r>
      <w:r>
        <w:rPr>
          <w:sz w:val="22"/>
        </w:rPr>
        <w:t>Graduate</w:t>
      </w:r>
      <w:r>
        <w:rPr>
          <w:spacing w:val="-1"/>
          <w:sz w:val="22"/>
        </w:rPr>
        <w:t> </w:t>
      </w:r>
      <w:r>
        <w:rPr>
          <w:sz w:val="22"/>
        </w:rPr>
        <w:t>Degree in Civil Engineering from a recognized Technical Institute/University with Graduate Civil Engineer with Post Graduate Degree in Structural Engineer means Graduate Degree in Civil Engineering</w:t>
      </w:r>
      <w:r>
        <w:rPr>
          <w:spacing w:val="-11"/>
          <w:sz w:val="22"/>
        </w:rPr>
        <w:t> </w:t>
      </w:r>
      <w:r>
        <w:rPr>
          <w:sz w:val="22"/>
        </w:rPr>
        <w:t>from</w:t>
      </w:r>
      <w:r>
        <w:rPr>
          <w:spacing w:val="-12"/>
          <w:sz w:val="22"/>
        </w:rPr>
        <w:t> </w:t>
      </w:r>
      <w:r>
        <w:rPr>
          <w:sz w:val="22"/>
        </w:rPr>
        <w:t>a</w:t>
      </w:r>
      <w:r>
        <w:rPr>
          <w:spacing w:val="-10"/>
          <w:sz w:val="22"/>
        </w:rPr>
        <w:t> </w:t>
      </w:r>
      <w:r>
        <w:rPr>
          <w:sz w:val="22"/>
        </w:rPr>
        <w:t>recognized</w:t>
      </w:r>
      <w:r>
        <w:rPr>
          <w:spacing w:val="-11"/>
          <w:sz w:val="22"/>
        </w:rPr>
        <w:t> </w:t>
      </w:r>
      <w:r>
        <w:rPr>
          <w:sz w:val="22"/>
        </w:rPr>
        <w:t>technical</w:t>
      </w:r>
      <w:r>
        <w:rPr>
          <w:spacing w:val="-10"/>
          <w:sz w:val="22"/>
        </w:rPr>
        <w:t> </w:t>
      </w:r>
      <w:r>
        <w:rPr>
          <w:sz w:val="22"/>
        </w:rPr>
        <w:t>institute/university</w:t>
      </w:r>
      <w:r>
        <w:rPr>
          <w:spacing w:val="-11"/>
          <w:sz w:val="22"/>
        </w:rPr>
        <w:t> </w:t>
      </w:r>
      <w:r>
        <w:rPr>
          <w:sz w:val="22"/>
        </w:rPr>
        <w:t>or</w:t>
      </w:r>
      <w:r>
        <w:rPr>
          <w:spacing w:val="-10"/>
          <w:sz w:val="22"/>
        </w:rPr>
        <w:t> </w:t>
      </w:r>
      <w:r>
        <w:rPr>
          <w:sz w:val="22"/>
        </w:rPr>
        <w:t>equivalent</w:t>
      </w:r>
      <w:r>
        <w:rPr>
          <w:spacing w:val="-9"/>
          <w:sz w:val="22"/>
        </w:rPr>
        <w:t> </w:t>
      </w:r>
      <w:r>
        <w:rPr>
          <w:sz w:val="22"/>
        </w:rPr>
        <w:t>recognized</w:t>
      </w:r>
      <w:r>
        <w:rPr>
          <w:spacing w:val="-10"/>
          <w:sz w:val="22"/>
        </w:rPr>
        <w:t> </w:t>
      </w:r>
      <w:r>
        <w:rPr>
          <w:sz w:val="22"/>
        </w:rPr>
        <w:t>technical qualification. And Diploma Civil Engineering means Diploma in Civil Engineering from a recognized technical institute/university.</w:t>
      </w:r>
    </w:p>
    <w:p>
      <w:pPr>
        <w:pStyle w:val="ListParagraph"/>
        <w:spacing w:after="0" w:line="244" w:lineRule="auto"/>
        <w:jc w:val="both"/>
        <w:rPr>
          <w:sz w:val="22"/>
        </w:rPr>
        <w:sectPr>
          <w:pgSz w:w="11910" w:h="16840"/>
          <w:pgMar w:header="0" w:footer="1125" w:top="1360" w:bottom="1320" w:left="1275" w:right="850"/>
        </w:sectPr>
      </w:pPr>
    </w:p>
    <w:p>
      <w:pPr>
        <w:pStyle w:val="Heading1"/>
        <w:numPr>
          <w:ilvl w:val="0"/>
          <w:numId w:val="2"/>
        </w:numPr>
        <w:tabs>
          <w:tab w:pos="596" w:val="left" w:leader="none"/>
        </w:tabs>
        <w:spacing w:line="240" w:lineRule="auto" w:before="63" w:after="0"/>
        <w:ind w:left="596" w:right="0" w:hanging="431"/>
        <w:jc w:val="both"/>
      </w:pPr>
      <w:bookmarkStart w:name="_TOC_250061" w:id="67"/>
      <w:r>
        <w:rPr>
          <w:color w:val="006FC0"/>
        </w:rPr>
        <w:t>Provisions</w:t>
      </w:r>
      <w:r>
        <w:rPr>
          <w:color w:val="006FC0"/>
          <w:spacing w:val="-10"/>
        </w:rPr>
        <w:t> </w:t>
      </w:r>
      <w:r>
        <w:rPr>
          <w:color w:val="006FC0"/>
        </w:rPr>
        <w:t>for</w:t>
      </w:r>
      <w:r>
        <w:rPr>
          <w:color w:val="006FC0"/>
          <w:spacing w:val="-8"/>
        </w:rPr>
        <w:t> </w:t>
      </w:r>
      <w:r>
        <w:rPr>
          <w:color w:val="006FC0"/>
        </w:rPr>
        <w:t>differently</w:t>
      </w:r>
      <w:r>
        <w:rPr>
          <w:color w:val="006FC0"/>
          <w:spacing w:val="-9"/>
        </w:rPr>
        <w:t> </w:t>
      </w:r>
      <w:r>
        <w:rPr>
          <w:color w:val="006FC0"/>
        </w:rPr>
        <w:t>abled,</w:t>
      </w:r>
      <w:r>
        <w:rPr>
          <w:color w:val="006FC0"/>
          <w:spacing w:val="-9"/>
        </w:rPr>
        <w:t> </w:t>
      </w:r>
      <w:r>
        <w:rPr>
          <w:color w:val="006FC0"/>
        </w:rPr>
        <w:t>elderly</w:t>
      </w:r>
      <w:r>
        <w:rPr>
          <w:color w:val="006FC0"/>
          <w:spacing w:val="-8"/>
        </w:rPr>
        <w:t> </w:t>
      </w:r>
      <w:r>
        <w:rPr>
          <w:color w:val="006FC0"/>
        </w:rPr>
        <w:t>and</w:t>
      </w:r>
      <w:r>
        <w:rPr>
          <w:color w:val="006FC0"/>
          <w:spacing w:val="-9"/>
        </w:rPr>
        <w:t> </w:t>
      </w:r>
      <w:bookmarkEnd w:id="67"/>
      <w:r>
        <w:rPr>
          <w:color w:val="006FC0"/>
          <w:spacing w:val="-2"/>
        </w:rPr>
        <w:t>children</w:t>
      </w:r>
    </w:p>
    <w:p>
      <w:pPr>
        <w:pStyle w:val="Heading2"/>
        <w:numPr>
          <w:ilvl w:val="1"/>
          <w:numId w:val="2"/>
        </w:numPr>
        <w:tabs>
          <w:tab w:pos="739" w:val="left" w:leader="none"/>
        </w:tabs>
        <w:spacing w:line="240" w:lineRule="auto" w:before="127" w:after="0"/>
        <w:ind w:left="739" w:right="0" w:hanging="574"/>
        <w:jc w:val="left"/>
        <w:rPr>
          <w:color w:val="00AF50"/>
        </w:rPr>
      </w:pPr>
      <w:bookmarkStart w:name="_TOC_250060" w:id="68"/>
      <w:bookmarkEnd w:id="68"/>
      <w:r>
        <w:rPr>
          <w:color w:val="00AF50"/>
          <w:spacing w:val="-2"/>
        </w:rPr>
        <w:t>Definitions</w:t>
      </w:r>
    </w:p>
    <w:p>
      <w:pPr>
        <w:pStyle w:val="ListParagraph"/>
        <w:numPr>
          <w:ilvl w:val="0"/>
          <w:numId w:val="123"/>
        </w:numPr>
        <w:tabs>
          <w:tab w:pos="446" w:val="left" w:leader="none"/>
          <w:tab w:pos="448" w:val="left" w:leader="none"/>
        </w:tabs>
        <w:spacing w:line="240" w:lineRule="auto" w:before="125" w:after="0"/>
        <w:ind w:left="448" w:right="593" w:hanging="284"/>
        <w:jc w:val="both"/>
        <w:rPr>
          <w:sz w:val="22"/>
        </w:rPr>
      </w:pPr>
      <w:r>
        <w:rPr>
          <w:b/>
          <w:sz w:val="22"/>
        </w:rPr>
        <w:t>Non-ambulatory Disabilities: </w:t>
      </w:r>
      <w:r>
        <w:rPr>
          <w:sz w:val="22"/>
        </w:rPr>
        <w:t>Impairments that, regardless of cause of manifestation, for all practical purposes, confine individuals to wheelchairs.</w:t>
      </w:r>
    </w:p>
    <w:p>
      <w:pPr>
        <w:pStyle w:val="ListParagraph"/>
        <w:numPr>
          <w:ilvl w:val="0"/>
          <w:numId w:val="123"/>
        </w:numPr>
        <w:tabs>
          <w:tab w:pos="446" w:val="left" w:leader="none"/>
          <w:tab w:pos="448" w:val="left" w:leader="none"/>
        </w:tabs>
        <w:spacing w:line="242" w:lineRule="auto" w:before="121" w:after="0"/>
        <w:ind w:left="448" w:right="590" w:hanging="284"/>
        <w:jc w:val="both"/>
        <w:rPr>
          <w:sz w:val="22"/>
        </w:rPr>
      </w:pPr>
      <w:r>
        <w:rPr>
          <w:b/>
          <w:sz w:val="22"/>
        </w:rPr>
        <w:t>Semi-ambulatory Disabilities: </w:t>
      </w:r>
      <w:r>
        <w:rPr>
          <w:sz w:val="22"/>
        </w:rPr>
        <w:t>Impairments that cause individuals to walk with difficulty or insecurity. Individuals using braces or crutches, amputees, arthritics, spastics, and those with pulmonary and cardiac ills may be semi-ambulatory.</w:t>
      </w:r>
    </w:p>
    <w:p>
      <w:pPr>
        <w:pStyle w:val="ListParagraph"/>
        <w:numPr>
          <w:ilvl w:val="0"/>
          <w:numId w:val="123"/>
        </w:numPr>
        <w:tabs>
          <w:tab w:pos="446" w:val="left" w:leader="none"/>
          <w:tab w:pos="448" w:val="left" w:leader="none"/>
        </w:tabs>
        <w:spacing w:line="240" w:lineRule="auto" w:before="112" w:after="0"/>
        <w:ind w:left="448" w:right="592" w:hanging="284"/>
        <w:jc w:val="left"/>
        <w:rPr>
          <w:sz w:val="22"/>
        </w:rPr>
      </w:pPr>
      <w:r>
        <w:rPr>
          <w:b/>
          <w:sz w:val="22"/>
        </w:rPr>
        <w:t>Hearing</w:t>
      </w:r>
      <w:r>
        <w:rPr>
          <w:b/>
          <w:spacing w:val="26"/>
          <w:sz w:val="22"/>
        </w:rPr>
        <w:t> </w:t>
      </w:r>
      <w:r>
        <w:rPr>
          <w:b/>
          <w:sz w:val="22"/>
        </w:rPr>
        <w:t>Disabilities:</w:t>
      </w:r>
      <w:r>
        <w:rPr>
          <w:b/>
          <w:spacing w:val="27"/>
          <w:sz w:val="22"/>
        </w:rPr>
        <w:t> </w:t>
      </w:r>
      <w:r>
        <w:rPr>
          <w:sz w:val="22"/>
        </w:rPr>
        <w:t>Deafness</w:t>
      </w:r>
      <w:r>
        <w:rPr>
          <w:spacing w:val="26"/>
          <w:sz w:val="22"/>
        </w:rPr>
        <w:t> </w:t>
      </w:r>
      <w:r>
        <w:rPr>
          <w:sz w:val="22"/>
        </w:rPr>
        <w:t>or</w:t>
      </w:r>
      <w:r>
        <w:rPr>
          <w:spacing w:val="26"/>
          <w:sz w:val="22"/>
        </w:rPr>
        <w:t> </w:t>
      </w:r>
      <w:r>
        <w:rPr>
          <w:sz w:val="22"/>
        </w:rPr>
        <w:t>hearing handicaps that</w:t>
      </w:r>
      <w:r>
        <w:rPr>
          <w:spacing w:val="26"/>
          <w:sz w:val="22"/>
        </w:rPr>
        <w:t> </w:t>
      </w:r>
      <w:r>
        <w:rPr>
          <w:sz w:val="22"/>
        </w:rPr>
        <w:t>might</w:t>
      </w:r>
      <w:r>
        <w:rPr>
          <w:spacing w:val="26"/>
          <w:sz w:val="22"/>
        </w:rPr>
        <w:t> </w:t>
      </w:r>
      <w:r>
        <w:rPr>
          <w:sz w:val="22"/>
        </w:rPr>
        <w:t>make</w:t>
      </w:r>
      <w:r>
        <w:rPr>
          <w:spacing w:val="26"/>
          <w:sz w:val="22"/>
        </w:rPr>
        <w:t> </w:t>
      </w:r>
      <w:r>
        <w:rPr>
          <w:sz w:val="22"/>
        </w:rPr>
        <w:t>an</w:t>
      </w:r>
      <w:r>
        <w:rPr>
          <w:spacing w:val="25"/>
          <w:sz w:val="22"/>
        </w:rPr>
        <w:t> </w:t>
      </w:r>
      <w:r>
        <w:rPr>
          <w:sz w:val="22"/>
        </w:rPr>
        <w:t>individual</w:t>
      </w:r>
      <w:r>
        <w:rPr>
          <w:spacing w:val="26"/>
          <w:sz w:val="22"/>
        </w:rPr>
        <w:t> </w:t>
      </w:r>
      <w:r>
        <w:rPr>
          <w:sz w:val="22"/>
        </w:rPr>
        <w:t>insecure in public areas because he is unable to communicate or hear warning signals.</w:t>
      </w:r>
    </w:p>
    <w:p>
      <w:pPr>
        <w:pStyle w:val="ListParagraph"/>
        <w:numPr>
          <w:ilvl w:val="0"/>
          <w:numId w:val="123"/>
        </w:numPr>
        <w:tabs>
          <w:tab w:pos="446" w:val="left" w:leader="none"/>
          <w:tab w:pos="448" w:val="left" w:leader="none"/>
        </w:tabs>
        <w:spacing w:line="240" w:lineRule="auto" w:before="121" w:after="0"/>
        <w:ind w:left="448" w:right="592" w:hanging="284"/>
        <w:jc w:val="left"/>
        <w:rPr>
          <w:sz w:val="22"/>
        </w:rPr>
      </w:pPr>
      <w:r>
        <w:rPr>
          <w:b/>
          <w:sz w:val="22"/>
        </w:rPr>
        <w:t>Sight Disabilities: </w:t>
      </w:r>
      <w:r>
        <w:rPr>
          <w:sz w:val="22"/>
        </w:rPr>
        <w:t>Total blindness or impairments affecting sight to the extent that the individual, functioning in public areas, is insecure or exposed to danger.</w:t>
      </w:r>
    </w:p>
    <w:p>
      <w:pPr>
        <w:pStyle w:val="ListParagraph"/>
        <w:numPr>
          <w:ilvl w:val="0"/>
          <w:numId w:val="123"/>
        </w:numPr>
        <w:tabs>
          <w:tab w:pos="446" w:val="left" w:leader="none"/>
          <w:tab w:pos="448" w:val="left" w:leader="none"/>
        </w:tabs>
        <w:spacing w:line="240" w:lineRule="auto" w:before="120" w:after="0"/>
        <w:ind w:left="448" w:right="593" w:hanging="284"/>
        <w:jc w:val="left"/>
        <w:rPr>
          <w:sz w:val="22"/>
        </w:rPr>
      </w:pPr>
      <w:r>
        <w:rPr>
          <w:b/>
          <w:sz w:val="22"/>
        </w:rPr>
        <w:t>Wheelchair: </w:t>
      </w:r>
      <w:r>
        <w:rPr>
          <w:sz w:val="22"/>
        </w:rPr>
        <w:t>Chair used by disabled people for mobility. The standard size of wheelchair shall be taken as 1050 mm x 750 mm.</w:t>
      </w:r>
    </w:p>
    <w:p>
      <w:pPr>
        <w:pStyle w:val="Heading2"/>
        <w:numPr>
          <w:ilvl w:val="1"/>
          <w:numId w:val="2"/>
        </w:numPr>
        <w:tabs>
          <w:tab w:pos="739" w:val="left" w:leader="none"/>
        </w:tabs>
        <w:spacing w:line="240" w:lineRule="auto" w:before="119" w:after="0"/>
        <w:ind w:left="739" w:right="0" w:hanging="574"/>
        <w:jc w:val="left"/>
        <w:rPr>
          <w:color w:val="00AF50"/>
        </w:rPr>
      </w:pPr>
      <w:bookmarkStart w:name="_TOC_250059" w:id="69"/>
      <w:bookmarkEnd w:id="69"/>
      <w:r>
        <w:rPr>
          <w:color w:val="00AF50"/>
          <w:spacing w:val="-2"/>
        </w:rPr>
        <w:t>Scope</w:t>
      </w:r>
    </w:p>
    <w:p>
      <w:pPr>
        <w:pStyle w:val="ListParagraph"/>
        <w:numPr>
          <w:ilvl w:val="0"/>
          <w:numId w:val="124"/>
        </w:numPr>
        <w:tabs>
          <w:tab w:pos="446" w:val="left" w:leader="none"/>
          <w:tab w:pos="448" w:val="left" w:leader="none"/>
        </w:tabs>
        <w:spacing w:line="259" w:lineRule="auto" w:before="130" w:after="0"/>
        <w:ind w:left="448" w:right="587" w:hanging="284"/>
        <w:jc w:val="both"/>
        <w:rPr>
          <w:sz w:val="22"/>
        </w:rPr>
      </w:pPr>
      <w:r>
        <w:rPr>
          <w:sz w:val="22"/>
        </w:rPr>
        <w:t>These</w:t>
      </w:r>
      <w:r>
        <w:rPr>
          <w:spacing w:val="-14"/>
          <w:sz w:val="22"/>
        </w:rPr>
        <w:t> </w:t>
      </w:r>
      <w:r>
        <w:rPr>
          <w:sz w:val="22"/>
        </w:rPr>
        <w:t>regulations</w:t>
      </w:r>
      <w:r>
        <w:rPr>
          <w:spacing w:val="-10"/>
          <w:sz w:val="22"/>
        </w:rPr>
        <w:t> </w:t>
      </w:r>
      <w:r>
        <w:rPr>
          <w:sz w:val="22"/>
        </w:rPr>
        <w:t>are</w:t>
      </w:r>
      <w:r>
        <w:rPr>
          <w:spacing w:val="-12"/>
          <w:sz w:val="22"/>
        </w:rPr>
        <w:t> </w:t>
      </w:r>
      <w:r>
        <w:rPr>
          <w:sz w:val="22"/>
        </w:rPr>
        <w:t>applicable</w:t>
      </w:r>
      <w:r>
        <w:rPr>
          <w:spacing w:val="-14"/>
          <w:sz w:val="22"/>
        </w:rPr>
        <w:t> </w:t>
      </w:r>
      <w:r>
        <w:rPr>
          <w:sz w:val="22"/>
        </w:rPr>
        <w:t>to</w:t>
      </w:r>
      <w:r>
        <w:rPr>
          <w:spacing w:val="-11"/>
          <w:sz w:val="22"/>
        </w:rPr>
        <w:t> </w:t>
      </w:r>
      <w:r>
        <w:rPr>
          <w:sz w:val="22"/>
        </w:rPr>
        <w:t>all</w:t>
      </w:r>
      <w:r>
        <w:rPr>
          <w:spacing w:val="-13"/>
          <w:sz w:val="22"/>
        </w:rPr>
        <w:t> </w:t>
      </w:r>
      <w:r>
        <w:rPr>
          <w:sz w:val="22"/>
        </w:rPr>
        <w:t>buildings</w:t>
      </w:r>
      <w:r>
        <w:rPr>
          <w:spacing w:val="-11"/>
          <w:sz w:val="22"/>
        </w:rPr>
        <w:t> </w:t>
      </w:r>
      <w:r>
        <w:rPr>
          <w:sz w:val="22"/>
        </w:rPr>
        <w:t>and</w:t>
      </w:r>
      <w:r>
        <w:rPr>
          <w:spacing w:val="-12"/>
          <w:sz w:val="22"/>
        </w:rPr>
        <w:t> </w:t>
      </w:r>
      <w:r>
        <w:rPr>
          <w:sz w:val="22"/>
        </w:rPr>
        <w:t>facilities</w:t>
      </w:r>
      <w:r>
        <w:rPr>
          <w:spacing w:val="-11"/>
          <w:sz w:val="22"/>
        </w:rPr>
        <w:t> </w:t>
      </w:r>
      <w:r>
        <w:rPr>
          <w:sz w:val="22"/>
        </w:rPr>
        <w:t>used</w:t>
      </w:r>
      <w:r>
        <w:rPr>
          <w:spacing w:val="-12"/>
          <w:sz w:val="22"/>
        </w:rPr>
        <w:t> </w:t>
      </w:r>
      <w:r>
        <w:rPr>
          <w:sz w:val="22"/>
        </w:rPr>
        <w:t>by</w:t>
      </w:r>
      <w:r>
        <w:rPr>
          <w:spacing w:val="-14"/>
          <w:sz w:val="22"/>
        </w:rPr>
        <w:t> </w:t>
      </w:r>
      <w:r>
        <w:rPr>
          <w:sz w:val="22"/>
        </w:rPr>
        <w:t>the</w:t>
      </w:r>
      <w:r>
        <w:rPr>
          <w:spacing w:val="-11"/>
          <w:sz w:val="22"/>
        </w:rPr>
        <w:t> </w:t>
      </w:r>
      <w:r>
        <w:rPr>
          <w:sz w:val="22"/>
        </w:rPr>
        <w:t>public</w:t>
      </w:r>
      <w:r>
        <w:rPr>
          <w:spacing w:val="-12"/>
          <w:sz w:val="22"/>
        </w:rPr>
        <w:t> </w:t>
      </w:r>
      <w:r>
        <w:rPr>
          <w:sz w:val="22"/>
        </w:rPr>
        <w:t>such</w:t>
      </w:r>
      <w:r>
        <w:rPr>
          <w:spacing w:val="-12"/>
          <w:sz w:val="22"/>
        </w:rPr>
        <w:t> </w:t>
      </w:r>
      <w:r>
        <w:rPr>
          <w:sz w:val="22"/>
        </w:rPr>
        <w:t>as</w:t>
      </w:r>
      <w:r>
        <w:rPr>
          <w:spacing w:val="-11"/>
          <w:sz w:val="22"/>
        </w:rPr>
        <w:t> </w:t>
      </w:r>
      <w:r>
        <w:rPr>
          <w:sz w:val="22"/>
        </w:rPr>
        <w:t>educational, institutional,</w:t>
      </w:r>
      <w:r>
        <w:rPr>
          <w:spacing w:val="-2"/>
          <w:sz w:val="22"/>
        </w:rPr>
        <w:t> </w:t>
      </w:r>
      <w:r>
        <w:rPr>
          <w:sz w:val="22"/>
        </w:rPr>
        <w:t>assembly,</w:t>
      </w:r>
      <w:r>
        <w:rPr>
          <w:spacing w:val="-2"/>
          <w:sz w:val="22"/>
        </w:rPr>
        <w:t> </w:t>
      </w:r>
      <w:r>
        <w:rPr>
          <w:sz w:val="22"/>
        </w:rPr>
        <w:t>commercial,</w:t>
      </w:r>
      <w:r>
        <w:rPr>
          <w:spacing w:val="-2"/>
          <w:sz w:val="22"/>
        </w:rPr>
        <w:t> </w:t>
      </w:r>
      <w:r>
        <w:rPr>
          <w:sz w:val="22"/>
        </w:rPr>
        <w:t>business,</w:t>
      </w:r>
      <w:r>
        <w:rPr>
          <w:spacing w:val="-3"/>
          <w:sz w:val="22"/>
        </w:rPr>
        <w:t> </w:t>
      </w:r>
      <w:r>
        <w:rPr>
          <w:sz w:val="22"/>
        </w:rPr>
        <w:t>mercantile</w:t>
      </w:r>
      <w:r>
        <w:rPr>
          <w:spacing w:val="-2"/>
          <w:sz w:val="22"/>
        </w:rPr>
        <w:t> </w:t>
      </w:r>
      <w:r>
        <w:rPr>
          <w:sz w:val="22"/>
        </w:rPr>
        <w:t>buildings, multi-units</w:t>
      </w:r>
      <w:r>
        <w:rPr>
          <w:spacing w:val="-3"/>
          <w:sz w:val="22"/>
        </w:rPr>
        <w:t> </w:t>
      </w:r>
      <w:r>
        <w:rPr>
          <w:sz w:val="22"/>
        </w:rPr>
        <w:t>and</w:t>
      </w:r>
      <w:r>
        <w:rPr>
          <w:spacing w:val="-2"/>
          <w:sz w:val="22"/>
        </w:rPr>
        <w:t> </w:t>
      </w:r>
      <w:r>
        <w:rPr>
          <w:sz w:val="22"/>
        </w:rPr>
        <w:t>group</w:t>
      </w:r>
      <w:r>
        <w:rPr>
          <w:spacing w:val="-4"/>
          <w:sz w:val="22"/>
        </w:rPr>
        <w:t> </w:t>
      </w:r>
      <w:r>
        <w:rPr>
          <w:sz w:val="22"/>
        </w:rPr>
        <w:t>housing. It shall not apply to single unit residential dwellings.</w:t>
      </w:r>
    </w:p>
    <w:p>
      <w:pPr>
        <w:pStyle w:val="ListParagraph"/>
        <w:numPr>
          <w:ilvl w:val="0"/>
          <w:numId w:val="124"/>
        </w:numPr>
        <w:tabs>
          <w:tab w:pos="446" w:val="left" w:leader="none"/>
          <w:tab w:pos="448" w:val="left" w:leader="none"/>
        </w:tabs>
        <w:spacing w:line="259" w:lineRule="auto" w:before="119" w:after="0"/>
        <w:ind w:left="448" w:right="592" w:hanging="284"/>
        <w:jc w:val="both"/>
        <w:rPr>
          <w:sz w:val="22"/>
        </w:rPr>
      </w:pPr>
      <w:r>
        <w:rPr>
          <w:sz w:val="22"/>
        </w:rPr>
        <w:t>For accessible buildings, at least one entrance and exit per facility should be accessible to a wheelchair user and</w:t>
      </w:r>
      <w:r>
        <w:rPr>
          <w:spacing w:val="-1"/>
          <w:sz w:val="22"/>
        </w:rPr>
        <w:t> </w:t>
      </w:r>
      <w:r>
        <w:rPr>
          <w:sz w:val="22"/>
        </w:rPr>
        <w:t>persons with disabilities such</w:t>
      </w:r>
      <w:r>
        <w:rPr>
          <w:spacing w:val="-1"/>
          <w:sz w:val="22"/>
        </w:rPr>
        <w:t> </w:t>
      </w:r>
      <w:r>
        <w:rPr>
          <w:sz w:val="22"/>
        </w:rPr>
        <w:t>as visually impaired,</w:t>
      </w:r>
      <w:r>
        <w:rPr>
          <w:spacing w:val="-1"/>
          <w:sz w:val="22"/>
        </w:rPr>
        <w:t> </w:t>
      </w:r>
      <w:r>
        <w:rPr>
          <w:sz w:val="22"/>
        </w:rPr>
        <w:t>etc. For new buildings,</w:t>
      </w:r>
      <w:r>
        <w:rPr>
          <w:spacing w:val="-1"/>
          <w:sz w:val="22"/>
        </w:rPr>
        <w:t> </w:t>
      </w:r>
      <w:r>
        <w:rPr>
          <w:sz w:val="22"/>
        </w:rPr>
        <w:t>the accessible entrance(s) should be the main entrance(s), and not side or back entry, intended for use of public.</w:t>
      </w:r>
    </w:p>
    <w:p>
      <w:pPr>
        <w:pStyle w:val="ListParagraph"/>
        <w:numPr>
          <w:ilvl w:val="0"/>
          <w:numId w:val="124"/>
        </w:numPr>
        <w:tabs>
          <w:tab w:pos="446" w:val="left" w:leader="none"/>
          <w:tab w:pos="448" w:val="left" w:leader="none"/>
        </w:tabs>
        <w:spacing w:line="259" w:lineRule="auto" w:before="119" w:after="0"/>
        <w:ind w:left="448" w:right="593" w:hanging="284"/>
        <w:jc w:val="both"/>
        <w:rPr>
          <w:sz w:val="22"/>
        </w:rPr>
      </w:pPr>
      <w:r>
        <w:rPr>
          <w:sz w:val="22"/>
        </w:rPr>
        <w:t>Wherever waiting areas, coffee shops, display areas, merchandising departments, service areas, ticket counters, refreshment stands etc. are provided for public use, these facilities should be accessible to ‘all persons with disabilities’ and not just wheelchair user only.</w:t>
      </w:r>
    </w:p>
    <w:p>
      <w:pPr>
        <w:pStyle w:val="ListParagraph"/>
        <w:numPr>
          <w:ilvl w:val="0"/>
          <w:numId w:val="124"/>
        </w:numPr>
        <w:tabs>
          <w:tab w:pos="446" w:val="left" w:leader="none"/>
          <w:tab w:pos="448" w:val="left" w:leader="none"/>
        </w:tabs>
        <w:spacing w:line="259" w:lineRule="auto" w:before="119" w:after="0"/>
        <w:ind w:left="448" w:right="585" w:hanging="284"/>
        <w:jc w:val="both"/>
        <w:rPr>
          <w:i/>
          <w:sz w:val="22"/>
        </w:rPr>
      </w:pPr>
      <w:r>
        <w:rPr>
          <w:sz w:val="22"/>
        </w:rPr>
        <w:t>In all buildings at least one unisex accessible washroom/toilet should be provided. In multi-level buildings, all floors should have one such facility near the general washrooms.</w:t>
      </w:r>
    </w:p>
    <w:p>
      <w:pPr>
        <w:pStyle w:val="Heading2"/>
        <w:numPr>
          <w:ilvl w:val="1"/>
          <w:numId w:val="2"/>
        </w:numPr>
        <w:tabs>
          <w:tab w:pos="739" w:val="left" w:leader="none"/>
        </w:tabs>
        <w:spacing w:line="240" w:lineRule="auto" w:before="120" w:after="0"/>
        <w:ind w:left="739" w:right="0" w:hanging="574"/>
        <w:jc w:val="left"/>
        <w:rPr>
          <w:color w:val="00AF50"/>
        </w:rPr>
      </w:pPr>
      <w:bookmarkStart w:name="_TOC_250058" w:id="70"/>
      <w:r>
        <w:rPr>
          <w:color w:val="00AF50"/>
        </w:rPr>
        <w:t>Site</w:t>
      </w:r>
      <w:r>
        <w:rPr>
          <w:color w:val="00AF50"/>
          <w:spacing w:val="-7"/>
        </w:rPr>
        <w:t> </w:t>
      </w:r>
      <w:r>
        <w:rPr>
          <w:color w:val="00AF50"/>
        </w:rPr>
        <w:t>Development</w:t>
      </w:r>
      <w:r>
        <w:rPr>
          <w:color w:val="00AF50"/>
          <w:spacing w:val="-5"/>
        </w:rPr>
        <w:t> </w:t>
      </w:r>
      <w:bookmarkEnd w:id="70"/>
      <w:r>
        <w:rPr>
          <w:color w:val="00AF50"/>
          <w:spacing w:val="-2"/>
        </w:rPr>
        <w:t>Specifications</w:t>
      </w:r>
    </w:p>
    <w:p>
      <w:pPr>
        <w:pStyle w:val="BodyText"/>
        <w:spacing w:before="125"/>
        <w:ind w:right="587"/>
        <w:jc w:val="both"/>
      </w:pPr>
      <w:r>
        <w:rPr/>
        <w:t>Level of the roads, access paths and parking areas shall be described in the plan (in different colors) along with specification of the materials.</w:t>
      </w:r>
    </w:p>
    <w:p>
      <w:pPr>
        <w:pStyle w:val="BodyText"/>
        <w:spacing w:before="121"/>
        <w:ind w:left="0"/>
      </w:pPr>
    </w:p>
    <w:p>
      <w:pPr>
        <w:pStyle w:val="Heading4"/>
        <w:numPr>
          <w:ilvl w:val="2"/>
          <w:numId w:val="2"/>
        </w:numPr>
        <w:tabs>
          <w:tab w:pos="883" w:val="left" w:leader="none"/>
        </w:tabs>
        <w:spacing w:line="240" w:lineRule="auto" w:before="0" w:after="0"/>
        <w:ind w:left="883" w:right="0" w:hanging="718"/>
        <w:jc w:val="left"/>
      </w:pPr>
      <w:r>
        <w:rPr>
          <w:color w:val="00AFEF"/>
        </w:rPr>
        <w:t>Access</w:t>
      </w:r>
      <w:r>
        <w:rPr>
          <w:color w:val="00AFEF"/>
          <w:spacing w:val="-3"/>
        </w:rPr>
        <w:t> </w:t>
      </w:r>
      <w:r>
        <w:rPr>
          <w:color w:val="00AFEF"/>
        </w:rPr>
        <w:t>Path/</w:t>
      </w:r>
      <w:r>
        <w:rPr>
          <w:color w:val="00AFEF"/>
          <w:spacing w:val="-2"/>
        </w:rPr>
        <w:t> Walkway</w:t>
      </w:r>
    </w:p>
    <w:p>
      <w:pPr>
        <w:pStyle w:val="BodyText"/>
        <w:spacing w:line="244" w:lineRule="auto" w:before="128"/>
        <w:ind w:right="588"/>
        <w:jc w:val="both"/>
      </w:pPr>
      <w:r>
        <w:rPr/>
        <w:t>Access path from plot entry and surface parking to Building entrance shall be minimum of 1800 mm. wide having even surface without any steps. Slope, if any, shall not have gradient greater than 5%. Selection of floor material shall be made suitably to attract floor material shall be made suitably to attract or to guide visually impaired persons (limited to coloured floor material whose colour and brightness is conspicuously different from that of the surrounding floor material or the material that emit different sound to guide visually impaired persons hereinafter referred to as "guiding floor material" (explained below). Finishes shall have a non-slip surface with a texture traversable by a wheelchair. Curbs wherever provided should blend to a common level.</w:t>
      </w:r>
    </w:p>
    <w:p>
      <w:pPr>
        <w:pStyle w:val="BodyText"/>
        <w:spacing w:before="126"/>
        <w:ind w:left="0"/>
      </w:pPr>
    </w:p>
    <w:p>
      <w:pPr>
        <w:pStyle w:val="BodyText"/>
        <w:spacing w:line="244" w:lineRule="auto" w:before="1"/>
        <w:ind w:right="585"/>
        <w:jc w:val="both"/>
      </w:pPr>
      <w:r>
        <w:rPr>
          <w:b/>
        </w:rPr>
        <w:t>Guiding/warning</w:t>
      </w:r>
      <w:r>
        <w:rPr>
          <w:b/>
          <w:spacing w:val="-14"/>
        </w:rPr>
        <w:t> </w:t>
      </w:r>
      <w:r>
        <w:rPr>
          <w:b/>
        </w:rPr>
        <w:t>floor</w:t>
      </w:r>
      <w:r>
        <w:rPr>
          <w:b/>
          <w:spacing w:val="-14"/>
        </w:rPr>
        <w:t> </w:t>
      </w:r>
      <w:r>
        <w:rPr>
          <w:b/>
        </w:rPr>
        <w:t>material</w:t>
      </w:r>
      <w:r>
        <w:rPr>
          <w:b/>
          <w:spacing w:val="-11"/>
        </w:rPr>
        <w:t> </w:t>
      </w:r>
      <w:r>
        <w:rPr>
          <w:b/>
        </w:rPr>
        <w:t>-</w:t>
      </w:r>
      <w:r>
        <w:rPr>
          <w:b/>
          <w:spacing w:val="-12"/>
        </w:rPr>
        <w:t> </w:t>
      </w:r>
      <w:r>
        <w:rPr/>
        <w:t>The</w:t>
      </w:r>
      <w:r>
        <w:rPr>
          <w:spacing w:val="-14"/>
        </w:rPr>
        <w:t> </w:t>
      </w:r>
      <w:r>
        <w:rPr/>
        <w:t>floor</w:t>
      </w:r>
      <w:r>
        <w:rPr>
          <w:spacing w:val="-14"/>
        </w:rPr>
        <w:t> </w:t>
      </w:r>
      <w:r>
        <w:rPr/>
        <w:t>material</w:t>
      </w:r>
      <w:r>
        <w:rPr>
          <w:spacing w:val="-12"/>
        </w:rPr>
        <w:t> </w:t>
      </w:r>
      <w:r>
        <w:rPr/>
        <w:t>to</w:t>
      </w:r>
      <w:r>
        <w:rPr>
          <w:spacing w:val="-12"/>
        </w:rPr>
        <w:t> </w:t>
      </w:r>
      <w:r>
        <w:rPr/>
        <w:t>guide</w:t>
      </w:r>
      <w:r>
        <w:rPr>
          <w:spacing w:val="-14"/>
        </w:rPr>
        <w:t> </w:t>
      </w:r>
      <w:r>
        <w:rPr/>
        <w:t>or</w:t>
      </w:r>
      <w:r>
        <w:rPr>
          <w:spacing w:val="-13"/>
        </w:rPr>
        <w:t> </w:t>
      </w:r>
      <w:r>
        <w:rPr/>
        <w:t>to</w:t>
      </w:r>
      <w:r>
        <w:rPr>
          <w:spacing w:val="-14"/>
        </w:rPr>
        <w:t> </w:t>
      </w:r>
      <w:r>
        <w:rPr/>
        <w:t>warm</w:t>
      </w:r>
      <w:r>
        <w:rPr>
          <w:spacing w:val="-12"/>
        </w:rPr>
        <w:t> </w:t>
      </w:r>
      <w:r>
        <w:rPr/>
        <w:t>the</w:t>
      </w:r>
      <w:r>
        <w:rPr>
          <w:spacing w:val="-14"/>
        </w:rPr>
        <w:t> </w:t>
      </w:r>
      <w:r>
        <w:rPr/>
        <w:t>visually</w:t>
      </w:r>
      <w:r>
        <w:rPr>
          <w:spacing w:val="-13"/>
        </w:rPr>
        <w:t> </w:t>
      </w:r>
      <w:r>
        <w:rPr/>
        <w:t>impaired</w:t>
      </w:r>
      <w:r>
        <w:rPr>
          <w:spacing w:val="-12"/>
        </w:rPr>
        <w:t> </w:t>
      </w:r>
      <w:r>
        <w:rPr/>
        <w:t>persons with</w:t>
      </w:r>
      <w:r>
        <w:rPr>
          <w:spacing w:val="-12"/>
        </w:rPr>
        <w:t> </w:t>
      </w:r>
      <w:r>
        <w:rPr/>
        <w:t>a</w:t>
      </w:r>
      <w:r>
        <w:rPr>
          <w:spacing w:val="-12"/>
        </w:rPr>
        <w:t> </w:t>
      </w:r>
      <w:r>
        <w:rPr/>
        <w:t>change</w:t>
      </w:r>
      <w:r>
        <w:rPr>
          <w:spacing w:val="-9"/>
        </w:rPr>
        <w:t> </w:t>
      </w:r>
      <w:r>
        <w:rPr/>
        <w:t>of</w:t>
      </w:r>
      <w:r>
        <w:rPr>
          <w:spacing w:val="-11"/>
        </w:rPr>
        <w:t> </w:t>
      </w:r>
      <w:r>
        <w:rPr/>
        <w:t>colour</w:t>
      </w:r>
      <w:r>
        <w:rPr>
          <w:spacing w:val="-11"/>
        </w:rPr>
        <w:t> </w:t>
      </w:r>
      <w:r>
        <w:rPr/>
        <w:t>or</w:t>
      </w:r>
      <w:r>
        <w:rPr>
          <w:spacing w:val="-13"/>
        </w:rPr>
        <w:t> </w:t>
      </w:r>
      <w:r>
        <w:rPr/>
        <w:t>material</w:t>
      </w:r>
      <w:r>
        <w:rPr>
          <w:spacing w:val="-9"/>
        </w:rPr>
        <w:t> </w:t>
      </w:r>
      <w:r>
        <w:rPr/>
        <w:t>with</w:t>
      </w:r>
      <w:r>
        <w:rPr>
          <w:spacing w:val="-12"/>
        </w:rPr>
        <w:t> </w:t>
      </w:r>
      <w:r>
        <w:rPr/>
        <w:t>conspicuously</w:t>
      </w:r>
      <w:r>
        <w:rPr>
          <w:spacing w:val="-10"/>
        </w:rPr>
        <w:t> </w:t>
      </w:r>
      <w:r>
        <w:rPr/>
        <w:t>different</w:t>
      </w:r>
      <w:r>
        <w:rPr>
          <w:spacing w:val="-11"/>
        </w:rPr>
        <w:t> </w:t>
      </w:r>
      <w:r>
        <w:rPr/>
        <w:t>texture</w:t>
      </w:r>
      <w:r>
        <w:rPr>
          <w:spacing w:val="-12"/>
        </w:rPr>
        <w:t> </w:t>
      </w:r>
      <w:r>
        <w:rPr/>
        <w:t>and</w:t>
      </w:r>
      <w:r>
        <w:rPr>
          <w:spacing w:val="-12"/>
        </w:rPr>
        <w:t> </w:t>
      </w:r>
      <w:r>
        <w:rPr/>
        <w:t>easily</w:t>
      </w:r>
      <w:r>
        <w:rPr>
          <w:spacing w:val="-10"/>
        </w:rPr>
        <w:t> </w:t>
      </w:r>
      <w:r>
        <w:rPr/>
        <w:t>distinguishable</w:t>
      </w:r>
      <w:r>
        <w:rPr>
          <w:spacing w:val="-9"/>
        </w:rPr>
        <w:t> </w:t>
      </w:r>
      <w:r>
        <w:rPr/>
        <w:t>from the</w:t>
      </w:r>
      <w:r>
        <w:rPr>
          <w:spacing w:val="-8"/>
        </w:rPr>
        <w:t> </w:t>
      </w:r>
      <w:r>
        <w:rPr/>
        <w:t>rest</w:t>
      </w:r>
      <w:r>
        <w:rPr>
          <w:spacing w:val="-7"/>
        </w:rPr>
        <w:t> </w:t>
      </w:r>
      <w:r>
        <w:rPr/>
        <w:t>of</w:t>
      </w:r>
      <w:r>
        <w:rPr>
          <w:spacing w:val="-8"/>
        </w:rPr>
        <w:t> </w:t>
      </w:r>
      <w:r>
        <w:rPr/>
        <w:t>the</w:t>
      </w:r>
      <w:r>
        <w:rPr>
          <w:spacing w:val="-8"/>
        </w:rPr>
        <w:t> </w:t>
      </w:r>
      <w:r>
        <w:rPr/>
        <w:t>surrounding</w:t>
      </w:r>
      <w:r>
        <w:rPr>
          <w:spacing w:val="-9"/>
        </w:rPr>
        <w:t> </w:t>
      </w:r>
      <w:r>
        <w:rPr/>
        <w:t>floor</w:t>
      </w:r>
      <w:r>
        <w:rPr>
          <w:spacing w:val="-10"/>
        </w:rPr>
        <w:t> </w:t>
      </w:r>
      <w:r>
        <w:rPr/>
        <w:t>materials</w:t>
      </w:r>
      <w:r>
        <w:rPr>
          <w:spacing w:val="-8"/>
        </w:rPr>
        <w:t> </w:t>
      </w:r>
      <w:r>
        <w:rPr/>
        <w:t>is</w:t>
      </w:r>
      <w:r>
        <w:rPr>
          <w:spacing w:val="-8"/>
        </w:rPr>
        <w:t> </w:t>
      </w:r>
      <w:r>
        <w:rPr/>
        <w:t>called</w:t>
      </w:r>
      <w:r>
        <w:rPr>
          <w:spacing w:val="-8"/>
        </w:rPr>
        <w:t> </w:t>
      </w:r>
      <w:r>
        <w:rPr/>
        <w:t>guiding</w:t>
      </w:r>
      <w:r>
        <w:rPr>
          <w:spacing w:val="-9"/>
        </w:rPr>
        <w:t> </w:t>
      </w:r>
      <w:r>
        <w:rPr/>
        <w:t>or</w:t>
      </w:r>
      <w:r>
        <w:rPr>
          <w:spacing w:val="-8"/>
        </w:rPr>
        <w:t> </w:t>
      </w:r>
      <w:r>
        <w:rPr/>
        <w:t>warning</w:t>
      </w:r>
      <w:r>
        <w:rPr>
          <w:spacing w:val="-9"/>
        </w:rPr>
        <w:t> </w:t>
      </w:r>
      <w:r>
        <w:rPr/>
        <w:t>floor</w:t>
      </w:r>
      <w:r>
        <w:rPr>
          <w:spacing w:val="-8"/>
        </w:rPr>
        <w:t> </w:t>
      </w:r>
      <w:r>
        <w:rPr/>
        <w:t>material.</w:t>
      </w:r>
      <w:r>
        <w:rPr>
          <w:spacing w:val="-6"/>
        </w:rPr>
        <w:t> </w:t>
      </w:r>
      <w:r>
        <w:rPr/>
        <w:t>The</w:t>
      </w:r>
      <w:r>
        <w:rPr>
          <w:spacing w:val="-8"/>
        </w:rPr>
        <w:t> </w:t>
      </w:r>
      <w:r>
        <w:rPr/>
        <w:t>material</w:t>
      </w:r>
      <w:r>
        <w:rPr>
          <w:spacing w:val="-7"/>
        </w:rPr>
        <w:t> </w:t>
      </w:r>
      <w:r>
        <w:rPr/>
        <w:t>with different</w:t>
      </w:r>
      <w:r>
        <w:rPr>
          <w:spacing w:val="-1"/>
        </w:rPr>
        <w:t> </w:t>
      </w:r>
      <w:r>
        <w:rPr/>
        <w:t>texture</w:t>
      </w:r>
      <w:r>
        <w:rPr>
          <w:spacing w:val="-2"/>
        </w:rPr>
        <w:t> </w:t>
      </w:r>
      <w:r>
        <w:rPr/>
        <w:t>gives</w:t>
      </w:r>
      <w:r>
        <w:rPr>
          <w:spacing w:val="-2"/>
        </w:rPr>
        <w:t> </w:t>
      </w:r>
      <w:r>
        <w:rPr/>
        <w:t>audible</w:t>
      </w:r>
      <w:r>
        <w:rPr>
          <w:spacing w:val="-2"/>
        </w:rPr>
        <w:t> </w:t>
      </w:r>
      <w:r>
        <w:rPr/>
        <w:t>signals with</w:t>
      </w:r>
      <w:r>
        <w:rPr>
          <w:spacing w:val="-2"/>
        </w:rPr>
        <w:t> </w:t>
      </w:r>
      <w:r>
        <w:rPr/>
        <w:t>sensory</w:t>
      </w:r>
      <w:r>
        <w:rPr>
          <w:spacing w:val="-3"/>
        </w:rPr>
        <w:t> </w:t>
      </w:r>
      <w:r>
        <w:rPr/>
        <w:t>warning</w:t>
      </w:r>
      <w:r>
        <w:rPr>
          <w:spacing w:val="-3"/>
        </w:rPr>
        <w:t> </w:t>
      </w:r>
      <w:r>
        <w:rPr/>
        <w:t>when</w:t>
      </w:r>
      <w:r>
        <w:rPr>
          <w:spacing w:val="-2"/>
        </w:rPr>
        <w:t> </w:t>
      </w:r>
      <w:r>
        <w:rPr/>
        <w:t>a person moves</w:t>
      </w:r>
      <w:r>
        <w:rPr>
          <w:spacing w:val="-2"/>
        </w:rPr>
        <w:t> </w:t>
      </w:r>
      <w:r>
        <w:rPr/>
        <w:t>on</w:t>
      </w:r>
      <w:r>
        <w:rPr>
          <w:spacing w:val="-2"/>
        </w:rPr>
        <w:t> </w:t>
      </w:r>
      <w:r>
        <w:rPr/>
        <w:t>this surface</w:t>
      </w:r>
      <w:r>
        <w:rPr>
          <w:spacing w:val="-2"/>
        </w:rPr>
        <w:t> </w:t>
      </w:r>
      <w:r>
        <w:rPr/>
        <w:t>with</w:t>
      </w:r>
    </w:p>
    <w:p>
      <w:pPr>
        <w:pStyle w:val="BodyText"/>
        <w:spacing w:after="0" w:line="244" w:lineRule="auto"/>
        <w:jc w:val="both"/>
        <w:sectPr>
          <w:pgSz w:w="11910" w:h="16840"/>
          <w:pgMar w:header="0" w:footer="1125" w:top="1360" w:bottom="1320" w:left="1275" w:right="850"/>
        </w:sectPr>
      </w:pPr>
    </w:p>
    <w:p>
      <w:pPr>
        <w:pStyle w:val="BodyText"/>
        <w:spacing w:line="244" w:lineRule="auto" w:before="63"/>
        <w:ind w:right="576"/>
      </w:pPr>
      <w:r>
        <w:rPr/>
        <w:t>walking</w:t>
      </w:r>
      <w:r>
        <w:rPr>
          <w:spacing w:val="25"/>
        </w:rPr>
        <w:t> </w:t>
      </w:r>
      <w:r>
        <w:rPr/>
        <w:t>stick.</w:t>
      </w:r>
      <w:r>
        <w:rPr>
          <w:spacing w:val="25"/>
        </w:rPr>
        <w:t> </w:t>
      </w:r>
      <w:r>
        <w:rPr/>
        <w:t>The</w:t>
      </w:r>
      <w:r>
        <w:rPr>
          <w:spacing w:val="25"/>
        </w:rPr>
        <w:t> </w:t>
      </w:r>
      <w:r>
        <w:rPr/>
        <w:t>guiding/warning</w:t>
      </w:r>
      <w:r>
        <w:rPr>
          <w:spacing w:val="25"/>
        </w:rPr>
        <w:t> </w:t>
      </w:r>
      <w:r>
        <w:rPr/>
        <w:t>floor</w:t>
      </w:r>
      <w:r>
        <w:rPr>
          <w:spacing w:val="26"/>
        </w:rPr>
        <w:t> </w:t>
      </w:r>
      <w:r>
        <w:rPr/>
        <w:t>material</w:t>
      </w:r>
      <w:r>
        <w:rPr>
          <w:spacing w:val="26"/>
        </w:rPr>
        <w:t> </w:t>
      </w:r>
      <w:r>
        <w:rPr/>
        <w:t>is</w:t>
      </w:r>
      <w:r>
        <w:rPr>
          <w:spacing w:val="23"/>
        </w:rPr>
        <w:t> </w:t>
      </w:r>
      <w:r>
        <w:rPr/>
        <w:t>meant</w:t>
      </w:r>
      <w:r>
        <w:rPr>
          <w:spacing w:val="26"/>
        </w:rPr>
        <w:t> </w:t>
      </w:r>
      <w:r>
        <w:rPr/>
        <w:t>to</w:t>
      </w:r>
      <w:r>
        <w:rPr>
          <w:spacing w:val="25"/>
        </w:rPr>
        <w:t> </w:t>
      </w:r>
      <w:r>
        <w:rPr/>
        <w:t>give</w:t>
      </w:r>
      <w:r>
        <w:rPr>
          <w:spacing w:val="25"/>
        </w:rPr>
        <w:t> </w:t>
      </w:r>
      <w:r>
        <w:rPr/>
        <w:t>the</w:t>
      </w:r>
      <w:r>
        <w:rPr>
          <w:spacing w:val="25"/>
        </w:rPr>
        <w:t> </w:t>
      </w:r>
      <w:r>
        <w:rPr/>
        <w:t>directional</w:t>
      </w:r>
      <w:r>
        <w:rPr>
          <w:spacing w:val="26"/>
        </w:rPr>
        <w:t> </w:t>
      </w:r>
      <w:r>
        <w:rPr/>
        <w:t>effect</w:t>
      </w:r>
      <w:r>
        <w:rPr>
          <w:spacing w:val="26"/>
        </w:rPr>
        <w:t> </w:t>
      </w:r>
      <w:r>
        <w:rPr/>
        <w:t>or</w:t>
      </w:r>
      <w:r>
        <w:rPr>
          <w:spacing w:val="26"/>
        </w:rPr>
        <w:t> </w:t>
      </w:r>
      <w:r>
        <w:rPr/>
        <w:t>warn</w:t>
      </w:r>
      <w:r>
        <w:rPr>
          <w:spacing w:val="25"/>
        </w:rPr>
        <w:t> </w:t>
      </w:r>
      <w:r>
        <w:rPr/>
        <w:t>a person at critical places. This floor material shall be provided in the following areas:</w:t>
      </w:r>
    </w:p>
    <w:p>
      <w:pPr>
        <w:pStyle w:val="ListParagraph"/>
        <w:numPr>
          <w:ilvl w:val="0"/>
          <w:numId w:val="125"/>
        </w:numPr>
        <w:tabs>
          <w:tab w:pos="656" w:val="left" w:leader="none"/>
        </w:tabs>
        <w:spacing w:line="240" w:lineRule="auto" w:before="120" w:after="0"/>
        <w:ind w:left="656" w:right="0" w:hanging="208"/>
        <w:jc w:val="left"/>
        <w:rPr>
          <w:sz w:val="22"/>
        </w:rPr>
      </w:pPr>
      <w:r>
        <w:rPr>
          <w:sz w:val="22"/>
        </w:rPr>
        <w:t>The</w:t>
      </w:r>
      <w:r>
        <w:rPr>
          <w:spacing w:val="-5"/>
          <w:sz w:val="22"/>
        </w:rPr>
        <w:t> </w:t>
      </w:r>
      <w:r>
        <w:rPr>
          <w:sz w:val="22"/>
        </w:rPr>
        <w:t>access</w:t>
      </w:r>
      <w:r>
        <w:rPr>
          <w:spacing w:val="-1"/>
          <w:sz w:val="22"/>
        </w:rPr>
        <w:t> </w:t>
      </w:r>
      <w:r>
        <w:rPr>
          <w:sz w:val="22"/>
        </w:rPr>
        <w:t>path</w:t>
      </w:r>
      <w:r>
        <w:rPr>
          <w:spacing w:val="-5"/>
          <w:sz w:val="22"/>
        </w:rPr>
        <w:t> </w:t>
      </w:r>
      <w:r>
        <w:rPr>
          <w:sz w:val="22"/>
        </w:rPr>
        <w:t>to</w:t>
      </w:r>
      <w:r>
        <w:rPr>
          <w:spacing w:val="-5"/>
          <w:sz w:val="22"/>
        </w:rPr>
        <w:t> </w:t>
      </w:r>
      <w:r>
        <w:rPr>
          <w:sz w:val="22"/>
        </w:rPr>
        <w:t>the</w:t>
      </w:r>
      <w:r>
        <w:rPr>
          <w:spacing w:val="-2"/>
          <w:sz w:val="22"/>
        </w:rPr>
        <w:t> </w:t>
      </w:r>
      <w:r>
        <w:rPr>
          <w:sz w:val="22"/>
        </w:rPr>
        <w:t>building</w:t>
      </w:r>
      <w:r>
        <w:rPr>
          <w:spacing w:val="-3"/>
          <w:sz w:val="22"/>
        </w:rPr>
        <w:t> </w:t>
      </w:r>
      <w:r>
        <w:rPr>
          <w:sz w:val="22"/>
        </w:rPr>
        <w:t>and</w:t>
      </w:r>
      <w:r>
        <w:rPr>
          <w:spacing w:val="-2"/>
          <w:sz w:val="22"/>
        </w:rPr>
        <w:t> </w:t>
      </w:r>
      <w:r>
        <w:rPr>
          <w:sz w:val="22"/>
        </w:rPr>
        <w:t>to</w:t>
      </w:r>
      <w:r>
        <w:rPr>
          <w:spacing w:val="-2"/>
          <w:sz w:val="22"/>
        </w:rPr>
        <w:t> </w:t>
      </w:r>
      <w:r>
        <w:rPr>
          <w:sz w:val="22"/>
        </w:rPr>
        <w:t>the</w:t>
      </w:r>
      <w:r>
        <w:rPr>
          <w:spacing w:val="-2"/>
          <w:sz w:val="22"/>
        </w:rPr>
        <w:t> </w:t>
      </w:r>
      <w:r>
        <w:rPr>
          <w:sz w:val="22"/>
        </w:rPr>
        <w:t>parking</w:t>
      </w:r>
      <w:r>
        <w:rPr>
          <w:spacing w:val="-2"/>
          <w:sz w:val="22"/>
        </w:rPr>
        <w:t> area.</w:t>
      </w:r>
    </w:p>
    <w:p>
      <w:pPr>
        <w:pStyle w:val="ListParagraph"/>
        <w:numPr>
          <w:ilvl w:val="0"/>
          <w:numId w:val="125"/>
        </w:numPr>
        <w:tabs>
          <w:tab w:pos="668" w:val="left" w:leader="none"/>
        </w:tabs>
        <w:spacing w:line="240" w:lineRule="auto" w:before="126" w:after="0"/>
        <w:ind w:left="668" w:right="0" w:hanging="220"/>
        <w:jc w:val="left"/>
        <w:rPr>
          <w:sz w:val="22"/>
        </w:rPr>
      </w:pPr>
      <w:r>
        <w:rPr>
          <w:sz w:val="22"/>
        </w:rPr>
        <w:t>The</w:t>
      </w:r>
      <w:r>
        <w:rPr>
          <w:spacing w:val="-6"/>
          <w:sz w:val="22"/>
        </w:rPr>
        <w:t> </w:t>
      </w:r>
      <w:r>
        <w:rPr>
          <w:sz w:val="22"/>
        </w:rPr>
        <w:t>landing</w:t>
      </w:r>
      <w:r>
        <w:rPr>
          <w:spacing w:val="-6"/>
          <w:sz w:val="22"/>
        </w:rPr>
        <w:t> </w:t>
      </w:r>
      <w:r>
        <w:rPr>
          <w:sz w:val="22"/>
        </w:rPr>
        <w:t>lobby</w:t>
      </w:r>
      <w:r>
        <w:rPr>
          <w:spacing w:val="-6"/>
          <w:sz w:val="22"/>
        </w:rPr>
        <w:t> </w:t>
      </w:r>
      <w:r>
        <w:rPr>
          <w:sz w:val="22"/>
        </w:rPr>
        <w:t>towards</w:t>
      </w:r>
      <w:r>
        <w:rPr>
          <w:spacing w:val="-3"/>
          <w:sz w:val="22"/>
        </w:rPr>
        <w:t> </w:t>
      </w:r>
      <w:r>
        <w:rPr>
          <w:sz w:val="22"/>
        </w:rPr>
        <w:t>the</w:t>
      </w:r>
      <w:r>
        <w:rPr>
          <w:spacing w:val="-3"/>
          <w:sz w:val="22"/>
        </w:rPr>
        <w:t> </w:t>
      </w:r>
      <w:r>
        <w:rPr>
          <w:sz w:val="22"/>
        </w:rPr>
        <w:t>information</w:t>
      </w:r>
      <w:r>
        <w:rPr>
          <w:spacing w:val="-4"/>
          <w:sz w:val="22"/>
        </w:rPr>
        <w:t> </w:t>
      </w:r>
      <w:r>
        <w:rPr>
          <w:sz w:val="22"/>
        </w:rPr>
        <w:t>board,</w:t>
      </w:r>
      <w:r>
        <w:rPr>
          <w:spacing w:val="-6"/>
          <w:sz w:val="22"/>
        </w:rPr>
        <w:t> </w:t>
      </w:r>
      <w:r>
        <w:rPr>
          <w:sz w:val="22"/>
        </w:rPr>
        <w:t>reception,</w:t>
      </w:r>
      <w:r>
        <w:rPr>
          <w:spacing w:val="-6"/>
          <w:sz w:val="22"/>
        </w:rPr>
        <w:t> </w:t>
      </w:r>
      <w:r>
        <w:rPr>
          <w:sz w:val="22"/>
        </w:rPr>
        <w:t>lifts,</w:t>
      </w:r>
      <w:r>
        <w:rPr>
          <w:spacing w:val="-3"/>
          <w:sz w:val="22"/>
        </w:rPr>
        <w:t> </w:t>
      </w:r>
      <w:r>
        <w:rPr>
          <w:sz w:val="22"/>
        </w:rPr>
        <w:t>stair-cases</w:t>
      </w:r>
      <w:r>
        <w:rPr>
          <w:spacing w:val="-3"/>
          <w:sz w:val="22"/>
        </w:rPr>
        <w:t> </w:t>
      </w:r>
      <w:r>
        <w:rPr>
          <w:sz w:val="22"/>
        </w:rPr>
        <w:t>ad</w:t>
      </w:r>
      <w:r>
        <w:rPr>
          <w:spacing w:val="-6"/>
          <w:sz w:val="22"/>
        </w:rPr>
        <w:t> </w:t>
      </w:r>
      <w:r>
        <w:rPr>
          <w:spacing w:val="-2"/>
          <w:sz w:val="22"/>
        </w:rPr>
        <w:t>toilets.</w:t>
      </w:r>
    </w:p>
    <w:p>
      <w:pPr>
        <w:pStyle w:val="ListParagraph"/>
        <w:numPr>
          <w:ilvl w:val="0"/>
          <w:numId w:val="125"/>
        </w:numPr>
        <w:tabs>
          <w:tab w:pos="656" w:val="left" w:leader="none"/>
        </w:tabs>
        <w:spacing w:line="240" w:lineRule="auto" w:before="124" w:after="0"/>
        <w:ind w:left="656" w:right="0" w:hanging="208"/>
        <w:jc w:val="left"/>
        <w:rPr>
          <w:sz w:val="22"/>
        </w:rPr>
      </w:pPr>
      <w:r>
        <w:rPr>
          <w:sz w:val="22"/>
        </w:rPr>
        <w:t>Immediately</w:t>
      </w:r>
      <w:r>
        <w:rPr>
          <w:spacing w:val="-9"/>
          <w:sz w:val="22"/>
        </w:rPr>
        <w:t> </w:t>
      </w:r>
      <w:r>
        <w:rPr>
          <w:sz w:val="22"/>
        </w:rPr>
        <w:t>at</w:t>
      </w:r>
      <w:r>
        <w:rPr>
          <w:spacing w:val="-5"/>
          <w:sz w:val="22"/>
        </w:rPr>
        <w:t> </w:t>
      </w:r>
      <w:r>
        <w:rPr>
          <w:sz w:val="22"/>
        </w:rPr>
        <w:t>the</w:t>
      </w:r>
      <w:r>
        <w:rPr>
          <w:spacing w:val="-4"/>
          <w:sz w:val="22"/>
        </w:rPr>
        <w:t> </w:t>
      </w:r>
      <w:r>
        <w:rPr>
          <w:sz w:val="22"/>
        </w:rPr>
        <w:t>beginning/end</w:t>
      </w:r>
      <w:r>
        <w:rPr>
          <w:spacing w:val="-4"/>
          <w:sz w:val="22"/>
        </w:rPr>
        <w:t> </w:t>
      </w:r>
      <w:r>
        <w:rPr>
          <w:sz w:val="22"/>
        </w:rPr>
        <w:t>of</w:t>
      </w:r>
      <w:r>
        <w:rPr>
          <w:spacing w:val="-3"/>
          <w:sz w:val="22"/>
        </w:rPr>
        <w:t> </w:t>
      </w:r>
      <w:r>
        <w:rPr>
          <w:sz w:val="22"/>
        </w:rPr>
        <w:t>walkway</w:t>
      </w:r>
      <w:r>
        <w:rPr>
          <w:spacing w:val="-4"/>
          <w:sz w:val="22"/>
        </w:rPr>
        <w:t> </w:t>
      </w:r>
      <w:r>
        <w:rPr>
          <w:sz w:val="22"/>
        </w:rPr>
        <w:t>where</w:t>
      </w:r>
      <w:r>
        <w:rPr>
          <w:spacing w:val="-5"/>
          <w:sz w:val="22"/>
        </w:rPr>
        <w:t> </w:t>
      </w:r>
      <w:r>
        <w:rPr>
          <w:sz w:val="22"/>
        </w:rPr>
        <w:t>there</w:t>
      </w:r>
      <w:r>
        <w:rPr>
          <w:spacing w:val="-4"/>
          <w:sz w:val="22"/>
        </w:rPr>
        <w:t> </w:t>
      </w:r>
      <w:r>
        <w:rPr>
          <w:sz w:val="22"/>
        </w:rPr>
        <w:t>is</w:t>
      </w:r>
      <w:r>
        <w:rPr>
          <w:spacing w:val="-3"/>
          <w:sz w:val="22"/>
        </w:rPr>
        <w:t> </w:t>
      </w:r>
      <w:r>
        <w:rPr>
          <w:sz w:val="22"/>
        </w:rPr>
        <w:t>a</w:t>
      </w:r>
      <w:r>
        <w:rPr>
          <w:spacing w:val="-4"/>
          <w:sz w:val="22"/>
        </w:rPr>
        <w:t> </w:t>
      </w:r>
      <w:r>
        <w:rPr>
          <w:sz w:val="22"/>
        </w:rPr>
        <w:t>vehicular</w:t>
      </w:r>
      <w:r>
        <w:rPr>
          <w:spacing w:val="-5"/>
          <w:sz w:val="22"/>
        </w:rPr>
        <w:t> </w:t>
      </w:r>
      <w:r>
        <w:rPr>
          <w:spacing w:val="-2"/>
          <w:sz w:val="22"/>
        </w:rPr>
        <w:t>traffic.</w:t>
      </w:r>
    </w:p>
    <w:p>
      <w:pPr>
        <w:pStyle w:val="ListParagraph"/>
        <w:numPr>
          <w:ilvl w:val="0"/>
          <w:numId w:val="125"/>
        </w:numPr>
        <w:tabs>
          <w:tab w:pos="668" w:val="left" w:leader="none"/>
        </w:tabs>
        <w:spacing w:line="240" w:lineRule="auto" w:before="126" w:after="0"/>
        <w:ind w:left="668" w:right="0" w:hanging="220"/>
        <w:jc w:val="left"/>
        <w:rPr>
          <w:sz w:val="22"/>
        </w:rPr>
      </w:pPr>
      <w:r>
        <w:rPr>
          <w:sz w:val="22"/>
        </w:rPr>
        <w:t>At</w:t>
      </w:r>
      <w:r>
        <w:rPr>
          <w:spacing w:val="-4"/>
          <w:sz w:val="22"/>
        </w:rPr>
        <w:t> </w:t>
      </w:r>
      <w:r>
        <w:rPr>
          <w:sz w:val="22"/>
        </w:rPr>
        <w:t>the</w:t>
      </w:r>
      <w:r>
        <w:rPr>
          <w:spacing w:val="-3"/>
          <w:sz w:val="22"/>
        </w:rPr>
        <w:t> </w:t>
      </w:r>
      <w:r>
        <w:rPr>
          <w:sz w:val="22"/>
        </w:rPr>
        <w:t>location</w:t>
      </w:r>
      <w:r>
        <w:rPr>
          <w:spacing w:val="-3"/>
          <w:sz w:val="22"/>
        </w:rPr>
        <w:t> </w:t>
      </w:r>
      <w:r>
        <w:rPr>
          <w:sz w:val="22"/>
        </w:rPr>
        <w:t>abruptly</w:t>
      </w:r>
      <w:r>
        <w:rPr>
          <w:spacing w:val="-6"/>
          <w:sz w:val="22"/>
        </w:rPr>
        <w:t> </w:t>
      </w:r>
      <w:r>
        <w:rPr>
          <w:sz w:val="22"/>
        </w:rPr>
        <w:t>changing</w:t>
      </w:r>
      <w:r>
        <w:rPr>
          <w:spacing w:val="-6"/>
          <w:sz w:val="22"/>
        </w:rPr>
        <w:t> </w:t>
      </w:r>
      <w:r>
        <w:rPr>
          <w:sz w:val="22"/>
        </w:rPr>
        <w:t>in</w:t>
      </w:r>
      <w:r>
        <w:rPr>
          <w:spacing w:val="-3"/>
          <w:sz w:val="22"/>
        </w:rPr>
        <w:t> </w:t>
      </w:r>
      <w:r>
        <w:rPr>
          <w:sz w:val="22"/>
        </w:rPr>
        <w:t>level</w:t>
      </w:r>
      <w:r>
        <w:rPr>
          <w:spacing w:val="-2"/>
          <w:sz w:val="22"/>
        </w:rPr>
        <w:t> </w:t>
      </w:r>
      <w:r>
        <w:rPr>
          <w:sz w:val="22"/>
        </w:rPr>
        <w:t>or</w:t>
      </w:r>
      <w:r>
        <w:rPr>
          <w:spacing w:val="-5"/>
          <w:sz w:val="22"/>
        </w:rPr>
        <w:t> </w:t>
      </w:r>
      <w:r>
        <w:rPr>
          <w:sz w:val="22"/>
        </w:rPr>
        <w:t>beginning/end</w:t>
      </w:r>
      <w:r>
        <w:rPr>
          <w:spacing w:val="-3"/>
          <w:sz w:val="22"/>
        </w:rPr>
        <w:t> </w:t>
      </w:r>
      <w:r>
        <w:rPr>
          <w:sz w:val="22"/>
        </w:rPr>
        <w:t>of</w:t>
      </w:r>
      <w:r>
        <w:rPr>
          <w:spacing w:val="-3"/>
          <w:sz w:val="22"/>
        </w:rPr>
        <w:t> </w:t>
      </w:r>
      <w:r>
        <w:rPr>
          <w:sz w:val="22"/>
        </w:rPr>
        <w:t>a</w:t>
      </w:r>
      <w:r>
        <w:rPr>
          <w:spacing w:val="-4"/>
          <w:sz w:val="22"/>
        </w:rPr>
        <w:t> </w:t>
      </w:r>
      <w:r>
        <w:rPr>
          <w:spacing w:val="-2"/>
          <w:sz w:val="22"/>
        </w:rPr>
        <w:t>ramp.</w:t>
      </w:r>
    </w:p>
    <w:p>
      <w:pPr>
        <w:pStyle w:val="ListParagraph"/>
        <w:numPr>
          <w:ilvl w:val="0"/>
          <w:numId w:val="125"/>
        </w:numPr>
        <w:tabs>
          <w:tab w:pos="656" w:val="left" w:leader="none"/>
        </w:tabs>
        <w:spacing w:line="240" w:lineRule="auto" w:before="126" w:after="0"/>
        <w:ind w:left="656" w:right="0" w:hanging="208"/>
        <w:jc w:val="left"/>
        <w:rPr>
          <w:sz w:val="22"/>
        </w:rPr>
      </w:pPr>
      <w:r>
        <w:rPr>
          <w:sz w:val="22"/>
        </w:rPr>
        <w:t>Immediately</w:t>
      </w:r>
      <w:r>
        <w:rPr>
          <w:spacing w:val="-7"/>
          <w:sz w:val="22"/>
        </w:rPr>
        <w:t> </w:t>
      </w:r>
      <w:r>
        <w:rPr>
          <w:sz w:val="22"/>
        </w:rPr>
        <w:t>in</w:t>
      </w:r>
      <w:r>
        <w:rPr>
          <w:spacing w:val="-6"/>
          <w:sz w:val="22"/>
        </w:rPr>
        <w:t> </w:t>
      </w:r>
      <w:r>
        <w:rPr>
          <w:sz w:val="22"/>
        </w:rPr>
        <w:t>front</w:t>
      </w:r>
      <w:r>
        <w:rPr>
          <w:spacing w:val="-3"/>
          <w:sz w:val="22"/>
        </w:rPr>
        <w:t> </w:t>
      </w:r>
      <w:r>
        <w:rPr>
          <w:sz w:val="22"/>
        </w:rPr>
        <w:t>of</w:t>
      </w:r>
      <w:r>
        <w:rPr>
          <w:spacing w:val="-3"/>
          <w:sz w:val="22"/>
        </w:rPr>
        <w:t> </w:t>
      </w:r>
      <w:r>
        <w:rPr>
          <w:sz w:val="22"/>
        </w:rPr>
        <w:t>an</w:t>
      </w:r>
      <w:r>
        <w:rPr>
          <w:spacing w:val="-4"/>
          <w:sz w:val="22"/>
        </w:rPr>
        <w:t> </w:t>
      </w:r>
      <w:r>
        <w:rPr>
          <w:sz w:val="22"/>
        </w:rPr>
        <w:t>entrance/exit</w:t>
      </w:r>
      <w:r>
        <w:rPr>
          <w:spacing w:val="-2"/>
          <w:sz w:val="22"/>
        </w:rPr>
        <w:t> </w:t>
      </w:r>
      <w:r>
        <w:rPr>
          <w:sz w:val="22"/>
        </w:rPr>
        <w:t>and</w:t>
      </w:r>
      <w:r>
        <w:rPr>
          <w:spacing w:val="-4"/>
          <w:sz w:val="22"/>
        </w:rPr>
        <w:t> </w:t>
      </w:r>
      <w:r>
        <w:rPr>
          <w:sz w:val="22"/>
        </w:rPr>
        <w:t>the</w:t>
      </w:r>
      <w:r>
        <w:rPr>
          <w:spacing w:val="-3"/>
          <w:sz w:val="22"/>
        </w:rPr>
        <w:t> </w:t>
      </w:r>
      <w:r>
        <w:rPr>
          <w:spacing w:val="-2"/>
          <w:sz w:val="22"/>
        </w:rPr>
        <w:t>landing.</w:t>
      </w:r>
    </w:p>
    <w:p>
      <w:pPr>
        <w:pStyle w:val="BodyText"/>
        <w:spacing w:line="244" w:lineRule="auto" w:before="124"/>
        <w:ind w:right="583"/>
        <w:jc w:val="both"/>
      </w:pPr>
      <w:r>
        <w:rPr>
          <w:b/>
        </w:rPr>
        <w:t>Proper</w:t>
      </w:r>
      <w:r>
        <w:rPr>
          <w:b/>
          <w:spacing w:val="-7"/>
        </w:rPr>
        <w:t> </w:t>
      </w:r>
      <w:r>
        <w:rPr>
          <w:b/>
        </w:rPr>
        <w:t>Signage</w:t>
      </w:r>
      <w:r>
        <w:rPr>
          <w:b/>
          <w:spacing w:val="-7"/>
        </w:rPr>
        <w:t> </w:t>
      </w:r>
      <w:r>
        <w:rPr>
          <w:b/>
        </w:rPr>
        <w:t>-</w:t>
      </w:r>
      <w:r>
        <w:rPr>
          <w:b/>
          <w:spacing w:val="-6"/>
        </w:rPr>
        <w:t> </w:t>
      </w:r>
      <w:r>
        <w:rPr/>
        <w:t>Appropriate</w:t>
      </w:r>
      <w:r>
        <w:rPr>
          <w:spacing w:val="-5"/>
        </w:rPr>
        <w:t> </w:t>
      </w:r>
      <w:r>
        <w:rPr/>
        <w:t>identification</w:t>
      </w:r>
      <w:r>
        <w:rPr>
          <w:spacing w:val="-7"/>
        </w:rPr>
        <w:t> </w:t>
      </w:r>
      <w:r>
        <w:rPr/>
        <w:t>of</w:t>
      </w:r>
      <w:r>
        <w:rPr>
          <w:spacing w:val="-6"/>
        </w:rPr>
        <w:t> </w:t>
      </w:r>
      <w:r>
        <w:rPr/>
        <w:t>specific</w:t>
      </w:r>
      <w:r>
        <w:rPr>
          <w:spacing w:val="-7"/>
        </w:rPr>
        <w:t> </w:t>
      </w:r>
      <w:r>
        <w:rPr/>
        <w:t>facilities</w:t>
      </w:r>
      <w:r>
        <w:rPr>
          <w:spacing w:val="-6"/>
        </w:rPr>
        <w:t> </w:t>
      </w:r>
      <w:r>
        <w:rPr/>
        <w:t>within</w:t>
      </w:r>
      <w:r>
        <w:rPr>
          <w:spacing w:val="-7"/>
        </w:rPr>
        <w:t> </w:t>
      </w:r>
      <w:r>
        <w:rPr/>
        <w:t>a</w:t>
      </w:r>
      <w:r>
        <w:rPr>
          <w:spacing w:val="-7"/>
        </w:rPr>
        <w:t> </w:t>
      </w:r>
      <w:r>
        <w:rPr/>
        <w:t>building</w:t>
      </w:r>
      <w:r>
        <w:rPr>
          <w:spacing w:val="-10"/>
        </w:rPr>
        <w:t> </w:t>
      </w:r>
      <w:r>
        <w:rPr/>
        <w:t>for</w:t>
      </w:r>
      <w:r>
        <w:rPr>
          <w:spacing w:val="-6"/>
        </w:rPr>
        <w:t> </w:t>
      </w:r>
      <w:r>
        <w:rPr/>
        <w:t>the</w:t>
      </w:r>
      <w:r>
        <w:rPr>
          <w:spacing w:val="-4"/>
        </w:rPr>
        <w:t> </w:t>
      </w:r>
      <w:r>
        <w:rPr/>
        <w:t>handicapped persons</w:t>
      </w:r>
      <w:r>
        <w:rPr>
          <w:spacing w:val="-3"/>
        </w:rPr>
        <w:t> </w:t>
      </w:r>
      <w:r>
        <w:rPr/>
        <w:t>should</w:t>
      </w:r>
      <w:r>
        <w:rPr>
          <w:spacing w:val="-4"/>
        </w:rPr>
        <w:t> </w:t>
      </w:r>
      <w:r>
        <w:rPr/>
        <w:t>be</w:t>
      </w:r>
      <w:r>
        <w:rPr>
          <w:spacing w:val="-6"/>
        </w:rPr>
        <w:t> </w:t>
      </w:r>
      <w:r>
        <w:rPr/>
        <w:t>done</w:t>
      </w:r>
      <w:r>
        <w:rPr>
          <w:spacing w:val="-6"/>
        </w:rPr>
        <w:t> </w:t>
      </w:r>
      <w:r>
        <w:rPr/>
        <w:t>with</w:t>
      </w:r>
      <w:r>
        <w:rPr>
          <w:spacing w:val="-4"/>
        </w:rPr>
        <w:t> </w:t>
      </w:r>
      <w:r>
        <w:rPr/>
        <w:t>proper</w:t>
      </w:r>
      <w:r>
        <w:rPr>
          <w:spacing w:val="-5"/>
        </w:rPr>
        <w:t> </w:t>
      </w:r>
      <w:r>
        <w:rPr/>
        <w:t>signages.</w:t>
      </w:r>
      <w:r>
        <w:rPr>
          <w:spacing w:val="-3"/>
        </w:rPr>
        <w:t> </w:t>
      </w:r>
      <w:r>
        <w:rPr/>
        <w:t>Visually</w:t>
      </w:r>
      <w:r>
        <w:rPr>
          <w:spacing w:val="-9"/>
        </w:rPr>
        <w:t> </w:t>
      </w:r>
      <w:r>
        <w:rPr/>
        <w:t>impaired</w:t>
      </w:r>
      <w:r>
        <w:rPr>
          <w:spacing w:val="-6"/>
        </w:rPr>
        <w:t> </w:t>
      </w:r>
      <w:r>
        <w:rPr/>
        <w:t>persons</w:t>
      </w:r>
      <w:r>
        <w:rPr>
          <w:spacing w:val="-5"/>
        </w:rPr>
        <w:t> </w:t>
      </w:r>
      <w:r>
        <w:rPr/>
        <w:t>make</w:t>
      </w:r>
      <w:r>
        <w:rPr>
          <w:spacing w:val="-3"/>
        </w:rPr>
        <w:t> </w:t>
      </w:r>
      <w:r>
        <w:rPr/>
        <w:t>use</w:t>
      </w:r>
      <w:r>
        <w:rPr>
          <w:spacing w:val="-5"/>
        </w:rPr>
        <w:t> </w:t>
      </w:r>
      <w:r>
        <w:rPr/>
        <w:t>of</w:t>
      </w:r>
      <w:r>
        <w:rPr>
          <w:spacing w:val="-3"/>
        </w:rPr>
        <w:t> </w:t>
      </w:r>
      <w:r>
        <w:rPr/>
        <w:t>other</w:t>
      </w:r>
      <w:r>
        <w:rPr>
          <w:spacing w:val="-5"/>
        </w:rPr>
        <w:t> </w:t>
      </w:r>
      <w:r>
        <w:rPr/>
        <w:t>senses</w:t>
      </w:r>
      <w:r>
        <w:rPr>
          <w:spacing w:val="-6"/>
        </w:rPr>
        <w:t> </w:t>
      </w:r>
      <w:r>
        <w:rPr/>
        <w:t>such as hearing and touch to compensate for the lack of vision. Whereas visual signals benefit those with hearing</w:t>
      </w:r>
      <w:r>
        <w:rPr>
          <w:spacing w:val="-16"/>
        </w:rPr>
        <w:t> </w:t>
      </w:r>
      <w:r>
        <w:rPr/>
        <w:t>disabilities.</w:t>
      </w:r>
      <w:r>
        <w:rPr>
          <w:spacing w:val="-14"/>
        </w:rPr>
        <w:t> </w:t>
      </w:r>
      <w:r>
        <w:rPr/>
        <w:t>Signs</w:t>
      </w:r>
      <w:r>
        <w:rPr>
          <w:spacing w:val="-14"/>
        </w:rPr>
        <w:t> </w:t>
      </w:r>
      <w:r>
        <w:rPr/>
        <w:t>should</w:t>
      </w:r>
      <w:r>
        <w:rPr>
          <w:spacing w:val="-13"/>
        </w:rPr>
        <w:t> </w:t>
      </w:r>
      <w:r>
        <w:rPr/>
        <w:t>be</w:t>
      </w:r>
      <w:r>
        <w:rPr>
          <w:spacing w:val="-14"/>
        </w:rPr>
        <w:t> </w:t>
      </w:r>
      <w:r>
        <w:rPr/>
        <w:t>designed</w:t>
      </w:r>
      <w:r>
        <w:rPr>
          <w:spacing w:val="-14"/>
        </w:rPr>
        <w:t> </w:t>
      </w:r>
      <w:r>
        <w:rPr/>
        <w:t>and</w:t>
      </w:r>
      <w:r>
        <w:rPr>
          <w:spacing w:val="-14"/>
        </w:rPr>
        <w:t> </w:t>
      </w:r>
      <w:r>
        <w:rPr/>
        <w:t>located</w:t>
      </w:r>
      <w:r>
        <w:rPr>
          <w:spacing w:val="-13"/>
        </w:rPr>
        <w:t> </w:t>
      </w:r>
      <w:r>
        <w:rPr/>
        <w:t>so</w:t>
      </w:r>
      <w:r>
        <w:rPr>
          <w:spacing w:val="-14"/>
        </w:rPr>
        <w:t> </w:t>
      </w:r>
      <w:r>
        <w:rPr/>
        <w:t>that</w:t>
      </w:r>
      <w:r>
        <w:rPr>
          <w:spacing w:val="-14"/>
        </w:rPr>
        <w:t> </w:t>
      </w:r>
      <w:r>
        <w:rPr/>
        <w:t>they</w:t>
      </w:r>
      <w:r>
        <w:rPr>
          <w:spacing w:val="-14"/>
        </w:rPr>
        <w:t> </w:t>
      </w:r>
      <w:r>
        <w:rPr/>
        <w:t>are</w:t>
      </w:r>
      <w:r>
        <w:rPr>
          <w:spacing w:val="-13"/>
        </w:rPr>
        <w:t> </w:t>
      </w:r>
      <w:r>
        <w:rPr/>
        <w:t>easily</w:t>
      </w:r>
      <w:r>
        <w:rPr>
          <w:spacing w:val="-14"/>
        </w:rPr>
        <w:t> </w:t>
      </w:r>
      <w:r>
        <w:rPr/>
        <w:t>legible</w:t>
      </w:r>
      <w:r>
        <w:rPr>
          <w:spacing w:val="-14"/>
        </w:rPr>
        <w:t> </w:t>
      </w:r>
      <w:r>
        <w:rPr/>
        <w:t>by</w:t>
      </w:r>
      <w:r>
        <w:rPr>
          <w:spacing w:val="-14"/>
        </w:rPr>
        <w:t> </w:t>
      </w:r>
      <w:r>
        <w:rPr/>
        <w:t>using</w:t>
      </w:r>
      <w:r>
        <w:rPr>
          <w:spacing w:val="-13"/>
        </w:rPr>
        <w:t> </w:t>
      </w:r>
      <w:r>
        <w:rPr/>
        <w:t>suitable letter</w:t>
      </w:r>
      <w:r>
        <w:rPr>
          <w:spacing w:val="-10"/>
        </w:rPr>
        <w:t> </w:t>
      </w:r>
      <w:r>
        <w:rPr/>
        <w:t>size</w:t>
      </w:r>
      <w:r>
        <w:rPr>
          <w:spacing w:val="-13"/>
        </w:rPr>
        <w:t> </w:t>
      </w:r>
      <w:r>
        <w:rPr/>
        <w:t>(not</w:t>
      </w:r>
      <w:r>
        <w:rPr>
          <w:spacing w:val="-12"/>
        </w:rPr>
        <w:t> </w:t>
      </w:r>
      <w:r>
        <w:rPr/>
        <w:t>less</w:t>
      </w:r>
      <w:r>
        <w:rPr>
          <w:spacing w:val="-12"/>
        </w:rPr>
        <w:t> </w:t>
      </w:r>
      <w:r>
        <w:rPr/>
        <w:t>than</w:t>
      </w:r>
      <w:r>
        <w:rPr>
          <w:spacing w:val="-13"/>
        </w:rPr>
        <w:t> </w:t>
      </w:r>
      <w:r>
        <w:rPr/>
        <w:t>20</w:t>
      </w:r>
      <w:r>
        <w:rPr>
          <w:spacing w:val="-13"/>
        </w:rPr>
        <w:t> </w:t>
      </w:r>
      <w:r>
        <w:rPr/>
        <w:t>mm</w:t>
      </w:r>
      <w:r>
        <w:rPr>
          <w:spacing w:val="-12"/>
        </w:rPr>
        <w:t> </w:t>
      </w:r>
      <w:r>
        <w:rPr/>
        <w:t>high).</w:t>
      </w:r>
      <w:r>
        <w:rPr>
          <w:spacing w:val="-13"/>
        </w:rPr>
        <w:t> </w:t>
      </w:r>
      <w:r>
        <w:rPr/>
        <w:t>For</w:t>
      </w:r>
      <w:r>
        <w:rPr>
          <w:spacing w:val="-13"/>
        </w:rPr>
        <w:t> </w:t>
      </w:r>
      <w:r>
        <w:rPr/>
        <w:t>visually</w:t>
      </w:r>
      <w:r>
        <w:rPr>
          <w:spacing w:val="-13"/>
        </w:rPr>
        <w:t> </w:t>
      </w:r>
      <w:r>
        <w:rPr/>
        <w:t>impaired</w:t>
      </w:r>
      <w:r>
        <w:rPr>
          <w:spacing w:val="-11"/>
        </w:rPr>
        <w:t> </w:t>
      </w:r>
      <w:r>
        <w:rPr/>
        <w:t>persons,</w:t>
      </w:r>
      <w:r>
        <w:rPr>
          <w:spacing w:val="-13"/>
        </w:rPr>
        <w:t> </w:t>
      </w:r>
      <w:r>
        <w:rPr/>
        <w:t>information</w:t>
      </w:r>
      <w:r>
        <w:rPr>
          <w:spacing w:val="-11"/>
        </w:rPr>
        <w:t> </w:t>
      </w:r>
      <w:r>
        <w:rPr/>
        <w:t>board</w:t>
      </w:r>
      <w:r>
        <w:rPr>
          <w:spacing w:val="-13"/>
        </w:rPr>
        <w:t> </w:t>
      </w:r>
      <w:r>
        <w:rPr/>
        <w:t>in</w:t>
      </w:r>
      <w:r>
        <w:rPr>
          <w:spacing w:val="-13"/>
        </w:rPr>
        <w:t> </w:t>
      </w:r>
      <w:r>
        <w:rPr/>
        <w:t>braille</w:t>
      </w:r>
      <w:r>
        <w:rPr>
          <w:spacing w:val="-13"/>
        </w:rPr>
        <w:t> </w:t>
      </w:r>
      <w:r>
        <w:rPr/>
        <w:t>should be</w:t>
      </w:r>
      <w:r>
        <w:rPr>
          <w:spacing w:val="-12"/>
        </w:rPr>
        <w:t> </w:t>
      </w:r>
      <w:r>
        <w:rPr/>
        <w:t>installed</w:t>
      </w:r>
      <w:r>
        <w:rPr>
          <w:spacing w:val="-13"/>
        </w:rPr>
        <w:t> </w:t>
      </w:r>
      <w:r>
        <w:rPr/>
        <w:t>on</w:t>
      </w:r>
      <w:r>
        <w:rPr>
          <w:spacing w:val="-13"/>
        </w:rPr>
        <w:t> </w:t>
      </w:r>
      <w:r>
        <w:rPr/>
        <w:t>the</w:t>
      </w:r>
      <w:r>
        <w:rPr>
          <w:spacing w:val="-11"/>
        </w:rPr>
        <w:t> </w:t>
      </w:r>
      <w:r>
        <w:rPr/>
        <w:t>wall</w:t>
      </w:r>
      <w:r>
        <w:rPr>
          <w:spacing w:val="-12"/>
        </w:rPr>
        <w:t> </w:t>
      </w:r>
      <w:r>
        <w:rPr/>
        <w:t>at</w:t>
      </w:r>
      <w:r>
        <w:rPr>
          <w:spacing w:val="-12"/>
        </w:rPr>
        <w:t> </w:t>
      </w:r>
      <w:r>
        <w:rPr/>
        <w:t>a</w:t>
      </w:r>
      <w:r>
        <w:rPr>
          <w:spacing w:val="-14"/>
        </w:rPr>
        <w:t> </w:t>
      </w:r>
      <w:r>
        <w:rPr/>
        <w:t>suitable</w:t>
      </w:r>
      <w:r>
        <w:rPr>
          <w:spacing w:val="-11"/>
        </w:rPr>
        <w:t> </w:t>
      </w:r>
      <w:r>
        <w:rPr/>
        <w:t>height</w:t>
      </w:r>
      <w:r>
        <w:rPr>
          <w:spacing w:val="-12"/>
        </w:rPr>
        <w:t> </w:t>
      </w:r>
      <w:r>
        <w:rPr/>
        <w:t>and</w:t>
      </w:r>
      <w:r>
        <w:rPr>
          <w:spacing w:val="-13"/>
        </w:rPr>
        <w:t> </w:t>
      </w:r>
      <w:r>
        <w:rPr/>
        <w:t>it</w:t>
      </w:r>
      <w:r>
        <w:rPr>
          <w:spacing w:val="-12"/>
        </w:rPr>
        <w:t> </w:t>
      </w:r>
      <w:r>
        <w:rPr/>
        <w:t>should</w:t>
      </w:r>
      <w:r>
        <w:rPr>
          <w:spacing w:val="-13"/>
        </w:rPr>
        <w:t> </w:t>
      </w:r>
      <w:r>
        <w:rPr/>
        <w:t>be</w:t>
      </w:r>
      <w:r>
        <w:rPr>
          <w:spacing w:val="-13"/>
        </w:rPr>
        <w:t> </w:t>
      </w:r>
      <w:r>
        <w:rPr/>
        <w:t>possible</w:t>
      </w:r>
      <w:r>
        <w:rPr>
          <w:spacing w:val="-13"/>
        </w:rPr>
        <w:t> </w:t>
      </w:r>
      <w:r>
        <w:rPr/>
        <w:t>to</w:t>
      </w:r>
      <w:r>
        <w:rPr>
          <w:spacing w:val="-13"/>
        </w:rPr>
        <w:t> </w:t>
      </w:r>
      <w:r>
        <w:rPr/>
        <w:t>approach</w:t>
      </w:r>
      <w:r>
        <w:rPr>
          <w:spacing w:val="-13"/>
        </w:rPr>
        <w:t> </w:t>
      </w:r>
      <w:r>
        <w:rPr/>
        <w:t>them</w:t>
      </w:r>
      <w:r>
        <w:rPr>
          <w:spacing w:val="-10"/>
        </w:rPr>
        <w:t> </w:t>
      </w:r>
      <w:r>
        <w:rPr/>
        <w:t>closely.</w:t>
      </w:r>
      <w:r>
        <w:rPr>
          <w:spacing w:val="-11"/>
        </w:rPr>
        <w:t> </w:t>
      </w:r>
      <w:r>
        <w:rPr/>
        <w:t>To</w:t>
      </w:r>
      <w:r>
        <w:rPr>
          <w:spacing w:val="-14"/>
        </w:rPr>
        <w:t> </w:t>
      </w:r>
      <w:r>
        <w:rPr/>
        <w:t>ensure safe walking there should not be any protruding sign which creates obstruction in walking. Public Address System may also be provided in busy public areas. The symbols/information should be in contrasting colour and properly illuminated because people with limited vision may be able to differentiate amongst primary colours. International symbol mark for wheelchair as shown below be installed at the lift, toilet, staircase, parking areas etc., that have been provided for the handicapped.</w:t>
      </w:r>
    </w:p>
    <w:p>
      <w:pPr>
        <w:pStyle w:val="Heading4"/>
        <w:numPr>
          <w:ilvl w:val="2"/>
          <w:numId w:val="2"/>
        </w:numPr>
        <w:tabs>
          <w:tab w:pos="883" w:val="left" w:leader="none"/>
        </w:tabs>
        <w:spacing w:line="240" w:lineRule="auto" w:before="122" w:after="0"/>
        <w:ind w:left="883" w:right="0" w:hanging="718"/>
        <w:jc w:val="left"/>
      </w:pPr>
      <w:r>
        <w:rPr>
          <w:color w:val="00AFEF"/>
          <w:spacing w:val="-2"/>
        </w:rPr>
        <w:t>Parking</w:t>
      </w:r>
    </w:p>
    <w:p>
      <w:pPr>
        <w:pStyle w:val="BodyText"/>
        <w:spacing w:before="124"/>
        <w:jc w:val="both"/>
      </w:pPr>
      <w:r>
        <w:rPr/>
        <w:t>For</w:t>
      </w:r>
      <w:r>
        <w:rPr>
          <w:spacing w:val="-6"/>
        </w:rPr>
        <w:t> </w:t>
      </w:r>
      <w:r>
        <w:rPr/>
        <w:t>parking</w:t>
      </w:r>
      <w:r>
        <w:rPr>
          <w:spacing w:val="-3"/>
        </w:rPr>
        <w:t> </w:t>
      </w:r>
      <w:r>
        <w:rPr/>
        <w:t>of</w:t>
      </w:r>
      <w:r>
        <w:rPr>
          <w:spacing w:val="-5"/>
        </w:rPr>
        <w:t> </w:t>
      </w:r>
      <w:r>
        <w:rPr/>
        <w:t>vehicles</w:t>
      </w:r>
      <w:r>
        <w:rPr>
          <w:spacing w:val="-3"/>
        </w:rPr>
        <w:t> </w:t>
      </w:r>
      <w:r>
        <w:rPr/>
        <w:t>of</w:t>
      </w:r>
      <w:r>
        <w:rPr>
          <w:spacing w:val="-2"/>
        </w:rPr>
        <w:t> </w:t>
      </w:r>
      <w:r>
        <w:rPr/>
        <w:t>disabled</w:t>
      </w:r>
      <w:r>
        <w:rPr>
          <w:spacing w:val="-5"/>
        </w:rPr>
        <w:t> </w:t>
      </w:r>
      <w:r>
        <w:rPr/>
        <w:t>persons,</w:t>
      </w:r>
      <w:r>
        <w:rPr>
          <w:spacing w:val="-4"/>
        </w:rPr>
        <w:t> </w:t>
      </w:r>
      <w:r>
        <w:rPr/>
        <w:t>following</w:t>
      </w:r>
      <w:r>
        <w:rPr>
          <w:spacing w:val="-5"/>
        </w:rPr>
        <w:t> </w:t>
      </w:r>
      <w:r>
        <w:rPr/>
        <w:t>provisions</w:t>
      </w:r>
      <w:r>
        <w:rPr>
          <w:spacing w:val="-3"/>
        </w:rPr>
        <w:t> </w:t>
      </w:r>
      <w:r>
        <w:rPr/>
        <w:t>shall</w:t>
      </w:r>
      <w:r>
        <w:rPr>
          <w:spacing w:val="-3"/>
        </w:rPr>
        <w:t> </w:t>
      </w:r>
      <w:r>
        <w:rPr/>
        <w:t>be</w:t>
      </w:r>
      <w:r>
        <w:rPr>
          <w:spacing w:val="-4"/>
        </w:rPr>
        <w:t> </w:t>
      </w:r>
      <w:r>
        <w:rPr>
          <w:spacing w:val="-2"/>
        </w:rPr>
        <w:t>made:</w:t>
      </w:r>
    </w:p>
    <w:p>
      <w:pPr>
        <w:pStyle w:val="ListParagraph"/>
        <w:numPr>
          <w:ilvl w:val="0"/>
          <w:numId w:val="126"/>
        </w:numPr>
        <w:tabs>
          <w:tab w:pos="523" w:val="left" w:leader="none"/>
        </w:tabs>
        <w:spacing w:line="242" w:lineRule="auto" w:before="122" w:after="0"/>
        <w:ind w:left="523" w:right="587" w:hanging="358"/>
        <w:jc w:val="both"/>
        <w:rPr>
          <w:sz w:val="22"/>
        </w:rPr>
      </w:pPr>
      <w:r>
        <w:rPr>
          <w:sz w:val="22"/>
        </w:rPr>
        <w:t>Surface</w:t>
      </w:r>
      <w:r>
        <w:rPr>
          <w:spacing w:val="-12"/>
          <w:sz w:val="22"/>
        </w:rPr>
        <w:t> </w:t>
      </w:r>
      <w:r>
        <w:rPr>
          <w:sz w:val="22"/>
        </w:rPr>
        <w:t>parking</w:t>
      </w:r>
      <w:r>
        <w:rPr>
          <w:spacing w:val="-12"/>
          <w:sz w:val="22"/>
        </w:rPr>
        <w:t> </w:t>
      </w:r>
      <w:r>
        <w:rPr>
          <w:sz w:val="22"/>
        </w:rPr>
        <w:t>for</w:t>
      </w:r>
      <w:r>
        <w:rPr>
          <w:spacing w:val="-12"/>
          <w:sz w:val="22"/>
        </w:rPr>
        <w:t> </w:t>
      </w:r>
      <w:r>
        <w:rPr>
          <w:sz w:val="22"/>
        </w:rPr>
        <w:t>at</w:t>
      </w:r>
      <w:r>
        <w:rPr>
          <w:spacing w:val="-12"/>
          <w:sz w:val="22"/>
        </w:rPr>
        <w:t> </w:t>
      </w:r>
      <w:r>
        <w:rPr>
          <w:sz w:val="22"/>
        </w:rPr>
        <w:t>least</w:t>
      </w:r>
      <w:r>
        <w:rPr>
          <w:spacing w:val="-12"/>
          <w:sz w:val="22"/>
        </w:rPr>
        <w:t> </w:t>
      </w:r>
      <w:r>
        <w:rPr>
          <w:sz w:val="22"/>
        </w:rPr>
        <w:t>two</w:t>
      </w:r>
      <w:r>
        <w:rPr>
          <w:spacing w:val="-11"/>
          <w:sz w:val="22"/>
        </w:rPr>
        <w:t> </w:t>
      </w:r>
      <w:r>
        <w:rPr>
          <w:sz w:val="22"/>
        </w:rPr>
        <w:t>car-spaces</w:t>
      </w:r>
      <w:r>
        <w:rPr>
          <w:spacing w:val="-12"/>
          <w:sz w:val="22"/>
        </w:rPr>
        <w:t> </w:t>
      </w:r>
      <w:r>
        <w:rPr>
          <w:sz w:val="22"/>
        </w:rPr>
        <w:t>shall</w:t>
      </w:r>
      <w:r>
        <w:rPr>
          <w:spacing w:val="-10"/>
          <w:sz w:val="22"/>
        </w:rPr>
        <w:t> </w:t>
      </w:r>
      <w:r>
        <w:rPr>
          <w:sz w:val="22"/>
        </w:rPr>
        <w:t>be</w:t>
      </w:r>
      <w:r>
        <w:rPr>
          <w:spacing w:val="-10"/>
          <w:sz w:val="22"/>
        </w:rPr>
        <w:t> </w:t>
      </w:r>
      <w:r>
        <w:rPr>
          <w:sz w:val="22"/>
        </w:rPr>
        <w:t>provided</w:t>
      </w:r>
      <w:r>
        <w:rPr>
          <w:spacing w:val="-12"/>
          <w:sz w:val="22"/>
        </w:rPr>
        <w:t> </w:t>
      </w:r>
      <w:r>
        <w:rPr>
          <w:sz w:val="22"/>
        </w:rPr>
        <w:t>near</w:t>
      </w:r>
      <w:r>
        <w:rPr>
          <w:spacing w:val="-12"/>
          <w:sz w:val="22"/>
        </w:rPr>
        <w:t> </w:t>
      </w:r>
      <w:r>
        <w:rPr>
          <w:sz w:val="22"/>
        </w:rPr>
        <w:t>the</w:t>
      </w:r>
      <w:r>
        <w:rPr>
          <w:spacing w:val="-10"/>
          <w:sz w:val="22"/>
        </w:rPr>
        <w:t> </w:t>
      </w:r>
      <w:r>
        <w:rPr>
          <w:sz w:val="22"/>
        </w:rPr>
        <w:t>entrance</w:t>
      </w:r>
      <w:r>
        <w:rPr>
          <w:spacing w:val="-10"/>
          <w:sz w:val="22"/>
        </w:rPr>
        <w:t> </w:t>
      </w:r>
      <w:r>
        <w:rPr>
          <w:sz w:val="22"/>
        </w:rPr>
        <w:t>of</w:t>
      </w:r>
      <w:r>
        <w:rPr>
          <w:spacing w:val="-10"/>
          <w:sz w:val="22"/>
        </w:rPr>
        <w:t> </w:t>
      </w:r>
      <w:r>
        <w:rPr>
          <w:sz w:val="22"/>
        </w:rPr>
        <w:t>building/</w:t>
      </w:r>
      <w:r>
        <w:rPr>
          <w:spacing w:val="-10"/>
          <w:sz w:val="22"/>
        </w:rPr>
        <w:t> </w:t>
      </w:r>
      <w:r>
        <w:rPr>
          <w:sz w:val="22"/>
        </w:rPr>
        <w:t>premises with</w:t>
      </w:r>
      <w:r>
        <w:rPr>
          <w:spacing w:val="-10"/>
          <w:sz w:val="22"/>
        </w:rPr>
        <w:t> </w:t>
      </w:r>
      <w:r>
        <w:rPr>
          <w:sz w:val="22"/>
        </w:rPr>
        <w:t>a</w:t>
      </w:r>
      <w:r>
        <w:rPr>
          <w:spacing w:val="-12"/>
          <w:sz w:val="22"/>
        </w:rPr>
        <w:t> </w:t>
      </w:r>
      <w:r>
        <w:rPr>
          <w:sz w:val="22"/>
        </w:rPr>
        <w:t>maximum</w:t>
      </w:r>
      <w:r>
        <w:rPr>
          <w:spacing w:val="-9"/>
          <w:sz w:val="22"/>
        </w:rPr>
        <w:t> </w:t>
      </w:r>
      <w:r>
        <w:rPr>
          <w:sz w:val="22"/>
        </w:rPr>
        <w:t>travel</w:t>
      </w:r>
      <w:r>
        <w:rPr>
          <w:spacing w:val="-8"/>
          <w:sz w:val="22"/>
        </w:rPr>
        <w:t> </w:t>
      </w:r>
      <w:r>
        <w:rPr>
          <w:sz w:val="22"/>
        </w:rPr>
        <w:t>distance</w:t>
      </w:r>
      <w:r>
        <w:rPr>
          <w:spacing w:val="-9"/>
          <w:sz w:val="22"/>
        </w:rPr>
        <w:t> </w:t>
      </w:r>
      <w:r>
        <w:rPr>
          <w:sz w:val="22"/>
        </w:rPr>
        <w:t>of</w:t>
      </w:r>
      <w:r>
        <w:rPr>
          <w:spacing w:val="-9"/>
          <w:sz w:val="22"/>
        </w:rPr>
        <w:t> </w:t>
      </w:r>
      <w:r>
        <w:rPr>
          <w:sz w:val="22"/>
        </w:rPr>
        <w:t>30.0</w:t>
      </w:r>
      <w:r>
        <w:rPr>
          <w:spacing w:val="-12"/>
          <w:sz w:val="22"/>
        </w:rPr>
        <w:t> </w:t>
      </w:r>
      <w:r>
        <w:rPr>
          <w:sz w:val="22"/>
        </w:rPr>
        <w:t>meter</w:t>
      </w:r>
      <w:r>
        <w:rPr>
          <w:spacing w:val="-9"/>
          <w:sz w:val="22"/>
        </w:rPr>
        <w:t> </w:t>
      </w:r>
      <w:r>
        <w:rPr>
          <w:sz w:val="22"/>
        </w:rPr>
        <w:t>from</w:t>
      </w:r>
      <w:r>
        <w:rPr>
          <w:spacing w:val="-9"/>
          <w:sz w:val="22"/>
        </w:rPr>
        <w:t> </w:t>
      </w:r>
      <w:r>
        <w:rPr>
          <w:sz w:val="22"/>
        </w:rPr>
        <w:t>building</w:t>
      </w:r>
      <w:r>
        <w:rPr>
          <w:spacing w:val="-10"/>
          <w:sz w:val="22"/>
        </w:rPr>
        <w:t> </w:t>
      </w:r>
      <w:r>
        <w:rPr>
          <w:sz w:val="22"/>
        </w:rPr>
        <w:t>entrance.</w:t>
      </w:r>
      <w:r>
        <w:rPr>
          <w:spacing w:val="40"/>
          <w:sz w:val="22"/>
        </w:rPr>
        <w:t> </w:t>
      </w:r>
      <w:r>
        <w:rPr>
          <w:sz w:val="22"/>
        </w:rPr>
        <w:t>In</w:t>
      </w:r>
      <w:r>
        <w:rPr>
          <w:spacing w:val="-10"/>
          <w:sz w:val="22"/>
        </w:rPr>
        <w:t> </w:t>
      </w:r>
      <w:r>
        <w:rPr>
          <w:sz w:val="22"/>
        </w:rPr>
        <w:t>case</w:t>
      </w:r>
      <w:r>
        <w:rPr>
          <w:spacing w:val="-12"/>
          <w:sz w:val="22"/>
        </w:rPr>
        <w:t> </w:t>
      </w:r>
      <w:r>
        <w:rPr>
          <w:sz w:val="22"/>
        </w:rPr>
        <w:t>the</w:t>
      </w:r>
      <w:r>
        <w:rPr>
          <w:spacing w:val="-14"/>
          <w:sz w:val="22"/>
        </w:rPr>
        <w:t> </w:t>
      </w:r>
      <w:r>
        <w:rPr>
          <w:sz w:val="22"/>
        </w:rPr>
        <w:t>access</w:t>
      </w:r>
      <w:r>
        <w:rPr>
          <w:spacing w:val="-9"/>
          <w:sz w:val="22"/>
        </w:rPr>
        <w:t> </w:t>
      </w:r>
      <w:r>
        <w:rPr>
          <w:sz w:val="22"/>
        </w:rPr>
        <w:t>is</w:t>
      </w:r>
      <w:r>
        <w:rPr>
          <w:spacing w:val="-9"/>
          <w:sz w:val="22"/>
        </w:rPr>
        <w:t> </w:t>
      </w:r>
      <w:r>
        <w:rPr>
          <w:sz w:val="22"/>
        </w:rPr>
        <w:t>through lift, the parking shall be located within 30.0 meter of the lift lobby.</w:t>
      </w:r>
    </w:p>
    <w:p>
      <w:pPr>
        <w:pStyle w:val="ListParagraph"/>
        <w:numPr>
          <w:ilvl w:val="0"/>
          <w:numId w:val="126"/>
        </w:numPr>
        <w:tabs>
          <w:tab w:pos="523" w:val="left" w:leader="none"/>
        </w:tabs>
        <w:spacing w:line="240" w:lineRule="auto" w:before="112" w:after="0"/>
        <w:ind w:left="523" w:right="585" w:hanging="358"/>
        <w:jc w:val="both"/>
        <w:rPr>
          <w:sz w:val="22"/>
        </w:rPr>
      </w:pPr>
      <w:r>
        <w:rPr>
          <w:sz w:val="22"/>
        </w:rPr>
        <w:t>The width and length of parking bay shall be minimum 3.6 m X 5.0m. where the minimum width includes</w:t>
      </w:r>
      <w:r>
        <w:rPr>
          <w:spacing w:val="-6"/>
          <w:sz w:val="22"/>
        </w:rPr>
        <w:t> </w:t>
      </w:r>
      <w:r>
        <w:rPr>
          <w:sz w:val="22"/>
        </w:rPr>
        <w:t>transfer</w:t>
      </w:r>
      <w:r>
        <w:rPr>
          <w:spacing w:val="-3"/>
          <w:sz w:val="22"/>
        </w:rPr>
        <w:t> </w:t>
      </w:r>
      <w:r>
        <w:rPr>
          <w:sz w:val="22"/>
        </w:rPr>
        <w:t>area</w:t>
      </w:r>
      <w:r>
        <w:rPr>
          <w:spacing w:val="-4"/>
          <w:sz w:val="22"/>
        </w:rPr>
        <w:t> </w:t>
      </w:r>
      <w:r>
        <w:rPr>
          <w:sz w:val="22"/>
        </w:rPr>
        <w:t>beside</w:t>
      </w:r>
      <w:r>
        <w:rPr>
          <w:spacing w:val="-2"/>
          <w:sz w:val="22"/>
        </w:rPr>
        <w:t> </w:t>
      </w:r>
      <w:r>
        <w:rPr>
          <w:sz w:val="22"/>
        </w:rPr>
        <w:t>the</w:t>
      </w:r>
      <w:r>
        <w:rPr>
          <w:spacing w:val="-4"/>
          <w:sz w:val="22"/>
        </w:rPr>
        <w:t> </w:t>
      </w:r>
      <w:r>
        <w:rPr>
          <w:sz w:val="22"/>
        </w:rPr>
        <w:t>car</w:t>
      </w:r>
      <w:r>
        <w:rPr>
          <w:spacing w:val="-4"/>
          <w:sz w:val="22"/>
        </w:rPr>
        <w:t> </w:t>
      </w:r>
      <w:r>
        <w:rPr>
          <w:sz w:val="22"/>
        </w:rPr>
        <w:t>with</w:t>
      </w:r>
      <w:r>
        <w:rPr>
          <w:spacing w:val="-5"/>
          <w:sz w:val="22"/>
        </w:rPr>
        <w:t> </w:t>
      </w:r>
      <w:r>
        <w:rPr>
          <w:sz w:val="22"/>
        </w:rPr>
        <w:t>a</w:t>
      </w:r>
      <w:r>
        <w:rPr>
          <w:spacing w:val="-4"/>
          <w:sz w:val="22"/>
        </w:rPr>
        <w:t> </w:t>
      </w:r>
      <w:r>
        <w:rPr>
          <w:sz w:val="22"/>
        </w:rPr>
        <w:t>minimum</w:t>
      </w:r>
      <w:r>
        <w:rPr>
          <w:spacing w:val="-1"/>
          <w:sz w:val="22"/>
        </w:rPr>
        <w:t> </w:t>
      </w:r>
      <w:r>
        <w:rPr>
          <w:sz w:val="22"/>
        </w:rPr>
        <w:t>of</w:t>
      </w:r>
      <w:r>
        <w:rPr>
          <w:spacing w:val="-2"/>
          <w:sz w:val="22"/>
        </w:rPr>
        <w:t> </w:t>
      </w:r>
      <w:r>
        <w:rPr>
          <w:sz w:val="22"/>
        </w:rPr>
        <w:t>1200</w:t>
      </w:r>
      <w:r>
        <w:rPr>
          <w:spacing w:val="-5"/>
          <w:sz w:val="22"/>
        </w:rPr>
        <w:t> </w:t>
      </w:r>
      <w:r>
        <w:rPr>
          <w:sz w:val="22"/>
        </w:rPr>
        <w:t>mm.</w:t>
      </w:r>
      <w:r>
        <w:rPr>
          <w:spacing w:val="40"/>
          <w:sz w:val="22"/>
        </w:rPr>
        <w:t> </w:t>
      </w:r>
      <w:r>
        <w:rPr>
          <w:sz w:val="22"/>
        </w:rPr>
        <w:t>Where</w:t>
      </w:r>
      <w:r>
        <w:rPr>
          <w:spacing w:val="-4"/>
          <w:sz w:val="22"/>
        </w:rPr>
        <w:t> </w:t>
      </w:r>
      <w:r>
        <w:rPr>
          <w:sz w:val="22"/>
        </w:rPr>
        <w:t>there</w:t>
      </w:r>
      <w:r>
        <w:rPr>
          <w:spacing w:val="-2"/>
          <w:sz w:val="22"/>
        </w:rPr>
        <w:t> </w:t>
      </w:r>
      <w:r>
        <w:rPr>
          <w:sz w:val="22"/>
        </w:rPr>
        <w:t>are</w:t>
      </w:r>
      <w:r>
        <w:rPr>
          <w:spacing w:val="-2"/>
          <w:sz w:val="22"/>
        </w:rPr>
        <w:t> </w:t>
      </w:r>
      <w:r>
        <w:rPr>
          <w:sz w:val="22"/>
        </w:rPr>
        <w:t>two</w:t>
      </w:r>
      <w:r>
        <w:rPr>
          <w:spacing w:val="-5"/>
          <w:sz w:val="22"/>
        </w:rPr>
        <w:t> </w:t>
      </w:r>
      <w:r>
        <w:rPr>
          <w:sz w:val="22"/>
        </w:rPr>
        <w:t>accessible parking bays adjoining each other, then 1200mm side transfer bay shall be shared by two parking </w:t>
      </w:r>
      <w:r>
        <w:rPr>
          <w:spacing w:val="-2"/>
          <w:sz w:val="22"/>
        </w:rPr>
        <w:t>bays.</w:t>
      </w:r>
    </w:p>
    <w:p>
      <w:pPr>
        <w:pStyle w:val="ListParagraph"/>
        <w:numPr>
          <w:ilvl w:val="0"/>
          <w:numId w:val="126"/>
        </w:numPr>
        <w:tabs>
          <w:tab w:pos="523" w:val="left" w:leader="none"/>
        </w:tabs>
        <w:spacing w:line="240" w:lineRule="auto" w:before="121" w:after="0"/>
        <w:ind w:left="523" w:right="593" w:hanging="358"/>
        <w:jc w:val="both"/>
        <w:rPr>
          <w:sz w:val="22"/>
        </w:rPr>
      </w:pPr>
      <w:r>
        <w:rPr>
          <w:sz w:val="22"/>
        </w:rPr>
        <w:t>The information stating that the space is reserved for wheelchair users shall be conspicuously displayed (that is in big and clear letters).</w:t>
      </w:r>
    </w:p>
    <w:p>
      <w:pPr>
        <w:pStyle w:val="ListParagraph"/>
        <w:numPr>
          <w:ilvl w:val="0"/>
          <w:numId w:val="126"/>
        </w:numPr>
        <w:tabs>
          <w:tab w:pos="523" w:val="left" w:leader="none"/>
        </w:tabs>
        <w:spacing w:line="240" w:lineRule="auto" w:before="120" w:after="0"/>
        <w:ind w:left="523" w:right="594" w:hanging="358"/>
        <w:jc w:val="both"/>
        <w:rPr>
          <w:sz w:val="22"/>
        </w:rPr>
      </w:pPr>
      <w:r>
        <w:rPr>
          <w:sz w:val="22"/>
        </w:rPr>
        <w:t>Guiding</w:t>
      </w:r>
      <w:r>
        <w:rPr>
          <w:spacing w:val="-1"/>
          <w:sz w:val="22"/>
        </w:rPr>
        <w:t> </w:t>
      </w:r>
      <w:r>
        <w:rPr>
          <w:sz w:val="22"/>
        </w:rPr>
        <w:t>floor materials</w:t>
      </w:r>
      <w:r>
        <w:rPr>
          <w:spacing w:val="-1"/>
          <w:sz w:val="22"/>
        </w:rPr>
        <w:t> </w:t>
      </w:r>
      <w:r>
        <w:rPr>
          <w:sz w:val="22"/>
        </w:rPr>
        <w:t>shall be</w:t>
      </w:r>
      <w:r>
        <w:rPr>
          <w:spacing w:val="-1"/>
          <w:sz w:val="22"/>
        </w:rPr>
        <w:t> </w:t>
      </w:r>
      <w:r>
        <w:rPr>
          <w:sz w:val="22"/>
        </w:rPr>
        <w:t>provided</w:t>
      </w:r>
      <w:r>
        <w:rPr>
          <w:spacing w:val="-1"/>
          <w:sz w:val="22"/>
        </w:rPr>
        <w:t> </w:t>
      </w:r>
      <w:r>
        <w:rPr>
          <w:sz w:val="22"/>
        </w:rPr>
        <w:t>or a</w:t>
      </w:r>
      <w:r>
        <w:rPr>
          <w:spacing w:val="-3"/>
          <w:sz w:val="22"/>
        </w:rPr>
        <w:t> </w:t>
      </w:r>
      <w:r>
        <w:rPr>
          <w:sz w:val="22"/>
        </w:rPr>
        <w:t>device</w:t>
      </w:r>
      <w:r>
        <w:rPr>
          <w:spacing w:val="-5"/>
          <w:sz w:val="22"/>
        </w:rPr>
        <w:t> </w:t>
      </w:r>
      <w:r>
        <w:rPr>
          <w:sz w:val="22"/>
        </w:rPr>
        <w:t>which</w:t>
      </w:r>
      <w:r>
        <w:rPr>
          <w:spacing w:val="-1"/>
          <w:sz w:val="22"/>
        </w:rPr>
        <w:t> </w:t>
      </w:r>
      <w:r>
        <w:rPr>
          <w:sz w:val="22"/>
        </w:rPr>
        <w:t>guides</w:t>
      </w:r>
      <w:r>
        <w:rPr>
          <w:spacing w:val="-1"/>
          <w:sz w:val="22"/>
        </w:rPr>
        <w:t> </w:t>
      </w:r>
      <w:r>
        <w:rPr>
          <w:sz w:val="22"/>
        </w:rPr>
        <w:t>visually</w:t>
      </w:r>
      <w:r>
        <w:rPr>
          <w:spacing w:val="-1"/>
          <w:sz w:val="22"/>
        </w:rPr>
        <w:t> </w:t>
      </w:r>
      <w:r>
        <w:rPr>
          <w:sz w:val="22"/>
        </w:rPr>
        <w:t>impaired</w:t>
      </w:r>
      <w:r>
        <w:rPr>
          <w:spacing w:val="-3"/>
          <w:sz w:val="22"/>
        </w:rPr>
        <w:t> </w:t>
      </w:r>
      <w:r>
        <w:rPr>
          <w:sz w:val="22"/>
        </w:rPr>
        <w:t>persons</w:t>
      </w:r>
      <w:r>
        <w:rPr>
          <w:spacing w:val="-1"/>
          <w:sz w:val="22"/>
        </w:rPr>
        <w:t> </w:t>
      </w:r>
      <w:r>
        <w:rPr>
          <w:sz w:val="22"/>
        </w:rPr>
        <w:t>with audible signals or other devices which serves the same purpose shall be provided.</w:t>
      </w:r>
    </w:p>
    <w:p>
      <w:pPr>
        <w:pStyle w:val="ListParagraph"/>
        <w:numPr>
          <w:ilvl w:val="0"/>
          <w:numId w:val="126"/>
        </w:numPr>
        <w:tabs>
          <w:tab w:pos="523" w:val="left" w:leader="none"/>
        </w:tabs>
        <w:spacing w:line="242" w:lineRule="auto" w:before="119" w:after="0"/>
        <w:ind w:left="523" w:right="588" w:hanging="358"/>
        <w:jc w:val="both"/>
        <w:rPr>
          <w:sz w:val="22"/>
        </w:rPr>
      </w:pPr>
      <w:r>
        <w:rPr>
          <w:sz w:val="22"/>
        </w:rPr>
        <w:t>Space should be provided for passenger drop-off / alighting points for taxis, public transport and for large vehicles such as vans, etc., as near as possible to the main accessible entrance. Vehicle drop-off areas should be a minimum of 9000 mm in length, have a minimum width of 3600 mm and be served by a kerb ramp.</w:t>
      </w:r>
    </w:p>
    <w:p>
      <w:pPr>
        <w:pStyle w:val="ListParagraph"/>
        <w:numPr>
          <w:ilvl w:val="0"/>
          <w:numId w:val="126"/>
        </w:numPr>
        <w:tabs>
          <w:tab w:pos="521" w:val="left" w:leader="none"/>
          <w:tab w:pos="523" w:val="left" w:leader="none"/>
        </w:tabs>
        <w:spacing w:line="242" w:lineRule="auto" w:before="110" w:after="0"/>
        <w:ind w:left="523" w:right="593" w:hanging="358"/>
        <w:jc w:val="both"/>
        <w:rPr>
          <w:sz w:val="22"/>
        </w:rPr>
      </w:pPr>
      <w:r>
        <w:rPr>
          <w:sz w:val="22"/>
        </w:rPr>
        <w:t>At least one accessible route marked by tactile pavers leading to an accessible entrance of the building</w:t>
      </w:r>
      <w:r>
        <w:rPr>
          <w:spacing w:val="-7"/>
          <w:sz w:val="22"/>
        </w:rPr>
        <w:t> </w:t>
      </w:r>
      <w:r>
        <w:rPr>
          <w:sz w:val="22"/>
        </w:rPr>
        <w:t>shall</w:t>
      </w:r>
      <w:r>
        <w:rPr>
          <w:spacing w:val="-4"/>
          <w:sz w:val="22"/>
        </w:rPr>
        <w:t> </w:t>
      </w:r>
      <w:r>
        <w:rPr>
          <w:sz w:val="22"/>
        </w:rPr>
        <w:t>be</w:t>
      </w:r>
      <w:r>
        <w:rPr>
          <w:spacing w:val="-7"/>
          <w:sz w:val="22"/>
        </w:rPr>
        <w:t> </w:t>
      </w:r>
      <w:r>
        <w:rPr>
          <w:sz w:val="22"/>
        </w:rPr>
        <w:t>provided</w:t>
      </w:r>
      <w:r>
        <w:rPr>
          <w:spacing w:val="-7"/>
          <w:sz w:val="22"/>
        </w:rPr>
        <w:t> </w:t>
      </w:r>
      <w:r>
        <w:rPr>
          <w:sz w:val="22"/>
        </w:rPr>
        <w:t>from</w:t>
      </w:r>
      <w:r>
        <w:rPr>
          <w:spacing w:val="-6"/>
          <w:sz w:val="22"/>
        </w:rPr>
        <w:t> </w:t>
      </w:r>
      <w:r>
        <w:rPr>
          <w:sz w:val="22"/>
        </w:rPr>
        <w:t>the</w:t>
      </w:r>
      <w:r>
        <w:rPr>
          <w:spacing w:val="-4"/>
          <w:sz w:val="22"/>
        </w:rPr>
        <w:t> </w:t>
      </w:r>
      <w:r>
        <w:rPr>
          <w:sz w:val="22"/>
        </w:rPr>
        <w:t>alighting</w:t>
      </w:r>
      <w:r>
        <w:rPr>
          <w:spacing w:val="-7"/>
          <w:sz w:val="22"/>
        </w:rPr>
        <w:t> </w:t>
      </w:r>
      <w:r>
        <w:rPr>
          <w:sz w:val="22"/>
        </w:rPr>
        <w:t>and</w:t>
      </w:r>
      <w:r>
        <w:rPr>
          <w:spacing w:val="-4"/>
          <w:sz w:val="22"/>
        </w:rPr>
        <w:t> </w:t>
      </w:r>
      <w:r>
        <w:rPr>
          <w:sz w:val="22"/>
        </w:rPr>
        <w:t>boarding</w:t>
      </w:r>
      <w:r>
        <w:rPr>
          <w:spacing w:val="-5"/>
          <w:sz w:val="22"/>
        </w:rPr>
        <w:t> </w:t>
      </w:r>
      <w:r>
        <w:rPr>
          <w:sz w:val="22"/>
        </w:rPr>
        <w:t>point</w:t>
      </w:r>
      <w:r>
        <w:rPr>
          <w:spacing w:val="-4"/>
          <w:sz w:val="22"/>
        </w:rPr>
        <w:t> </w:t>
      </w:r>
      <w:r>
        <w:rPr>
          <w:sz w:val="22"/>
        </w:rPr>
        <w:t>of</w:t>
      </w:r>
      <w:r>
        <w:rPr>
          <w:spacing w:val="-4"/>
          <w:sz w:val="22"/>
        </w:rPr>
        <w:t> </w:t>
      </w:r>
      <w:r>
        <w:rPr>
          <w:sz w:val="22"/>
        </w:rPr>
        <w:t>taxi</w:t>
      </w:r>
      <w:r>
        <w:rPr>
          <w:spacing w:val="-6"/>
          <w:sz w:val="22"/>
        </w:rPr>
        <w:t> </w:t>
      </w:r>
      <w:r>
        <w:rPr>
          <w:sz w:val="22"/>
        </w:rPr>
        <w:t>stands</w:t>
      </w:r>
      <w:r>
        <w:rPr>
          <w:spacing w:val="-4"/>
          <w:sz w:val="22"/>
        </w:rPr>
        <w:t> </w:t>
      </w:r>
      <w:r>
        <w:rPr>
          <w:sz w:val="22"/>
        </w:rPr>
        <w:t>and</w:t>
      </w:r>
      <w:r>
        <w:rPr>
          <w:spacing w:val="-7"/>
          <w:sz w:val="22"/>
        </w:rPr>
        <w:t> </w:t>
      </w:r>
      <w:r>
        <w:rPr>
          <w:sz w:val="22"/>
        </w:rPr>
        <w:t>car</w:t>
      </w:r>
      <w:r>
        <w:rPr>
          <w:spacing w:val="-6"/>
          <w:sz w:val="22"/>
        </w:rPr>
        <w:t> </w:t>
      </w:r>
      <w:r>
        <w:rPr>
          <w:sz w:val="22"/>
        </w:rPr>
        <w:t>park</w:t>
      </w:r>
      <w:r>
        <w:rPr>
          <w:spacing w:val="-5"/>
          <w:sz w:val="22"/>
        </w:rPr>
        <w:t> </w:t>
      </w:r>
      <w:r>
        <w:rPr>
          <w:sz w:val="22"/>
        </w:rPr>
        <w:t>lots</w:t>
      </w:r>
      <w:r>
        <w:rPr>
          <w:spacing w:val="-7"/>
          <w:sz w:val="22"/>
        </w:rPr>
        <w:t> </w:t>
      </w:r>
      <w:r>
        <w:rPr>
          <w:sz w:val="22"/>
        </w:rPr>
        <w:t>for people with disabilities.</w:t>
      </w:r>
    </w:p>
    <w:p>
      <w:pPr>
        <w:pStyle w:val="Heading2"/>
        <w:numPr>
          <w:ilvl w:val="1"/>
          <w:numId w:val="2"/>
        </w:numPr>
        <w:tabs>
          <w:tab w:pos="739" w:val="left" w:leader="none"/>
        </w:tabs>
        <w:spacing w:line="240" w:lineRule="auto" w:before="113" w:after="0"/>
        <w:ind w:left="739" w:right="0" w:hanging="574"/>
        <w:jc w:val="left"/>
        <w:rPr>
          <w:color w:val="00AF50"/>
        </w:rPr>
      </w:pPr>
      <w:bookmarkStart w:name="_TOC_250057" w:id="71"/>
      <w:r>
        <w:rPr>
          <w:color w:val="00AF50"/>
        </w:rPr>
        <w:t>Building</w:t>
      </w:r>
      <w:r>
        <w:rPr>
          <w:color w:val="00AF50"/>
          <w:spacing w:val="-5"/>
        </w:rPr>
        <w:t> </w:t>
      </w:r>
      <w:bookmarkEnd w:id="71"/>
      <w:r>
        <w:rPr>
          <w:color w:val="00AF50"/>
          <w:spacing w:val="-2"/>
        </w:rPr>
        <w:t>Requirements</w:t>
      </w:r>
    </w:p>
    <w:p>
      <w:pPr>
        <w:pStyle w:val="BodyText"/>
        <w:spacing w:line="244" w:lineRule="auto" w:before="250"/>
        <w:ind w:right="585"/>
        <w:jc w:val="both"/>
      </w:pPr>
      <w:r>
        <w:rPr/>
        <w:t>Specified</w:t>
      </w:r>
      <w:r>
        <w:rPr>
          <w:spacing w:val="-4"/>
        </w:rPr>
        <w:t> </w:t>
      </w:r>
      <w:r>
        <w:rPr/>
        <w:t>facilities</w:t>
      </w:r>
      <w:r>
        <w:rPr>
          <w:spacing w:val="-5"/>
        </w:rPr>
        <w:t> </w:t>
      </w:r>
      <w:r>
        <w:rPr/>
        <w:t>shall</w:t>
      </w:r>
      <w:r>
        <w:rPr>
          <w:spacing w:val="-4"/>
        </w:rPr>
        <w:t> </w:t>
      </w:r>
      <w:r>
        <w:rPr/>
        <w:t>be</w:t>
      </w:r>
      <w:r>
        <w:rPr>
          <w:spacing w:val="-7"/>
        </w:rPr>
        <w:t> </w:t>
      </w:r>
      <w:r>
        <w:rPr/>
        <w:t>provided</w:t>
      </w:r>
      <w:r>
        <w:rPr>
          <w:spacing w:val="-7"/>
        </w:rPr>
        <w:t> </w:t>
      </w:r>
      <w:r>
        <w:rPr/>
        <w:t>in</w:t>
      </w:r>
      <w:r>
        <w:rPr>
          <w:spacing w:val="-3"/>
        </w:rPr>
        <w:t> </w:t>
      </w:r>
      <w:r>
        <w:rPr/>
        <w:t>buildings</w:t>
      </w:r>
      <w:r>
        <w:rPr>
          <w:spacing w:val="-4"/>
        </w:rPr>
        <w:t> </w:t>
      </w:r>
      <w:r>
        <w:rPr/>
        <w:t>for</w:t>
      </w:r>
      <w:r>
        <w:rPr>
          <w:spacing w:val="-4"/>
        </w:rPr>
        <w:t> </w:t>
      </w:r>
      <w:r>
        <w:rPr/>
        <w:t>physically</w:t>
      </w:r>
      <w:r>
        <w:rPr>
          <w:spacing w:val="-3"/>
        </w:rPr>
        <w:t> </w:t>
      </w:r>
      <w:r>
        <w:rPr/>
        <w:t>disabled</w:t>
      </w:r>
      <w:r>
        <w:rPr>
          <w:spacing w:val="-4"/>
        </w:rPr>
        <w:t> </w:t>
      </w:r>
      <w:r>
        <w:rPr/>
        <w:t>persons</w:t>
      </w:r>
      <w:r>
        <w:rPr>
          <w:spacing w:val="-6"/>
        </w:rPr>
        <w:t> </w:t>
      </w:r>
      <w:r>
        <w:rPr/>
        <w:t>with</w:t>
      </w:r>
      <w:r>
        <w:rPr>
          <w:spacing w:val="-5"/>
        </w:rPr>
        <w:t> </w:t>
      </w:r>
      <w:r>
        <w:rPr/>
        <w:t>due</w:t>
      </w:r>
      <w:r>
        <w:rPr>
          <w:spacing w:val="-4"/>
        </w:rPr>
        <w:t> </w:t>
      </w:r>
      <w:r>
        <w:rPr/>
        <w:t>regard</w:t>
      </w:r>
      <w:r>
        <w:rPr>
          <w:spacing w:val="-5"/>
        </w:rPr>
        <w:t> </w:t>
      </w:r>
      <w:r>
        <w:rPr/>
        <w:t>to</w:t>
      </w:r>
      <w:r>
        <w:rPr>
          <w:spacing w:val="-5"/>
        </w:rPr>
        <w:t> </w:t>
      </w:r>
      <w:r>
        <w:rPr/>
        <w:t>(a) access route to plinth level, (b) corridor connecting entry/exit for disabled, (c) stairway, (d) lift, (e) toilet, and (f) drinking water, as follows:</w:t>
      </w:r>
    </w:p>
    <w:p>
      <w:pPr>
        <w:pStyle w:val="BodyText"/>
        <w:spacing w:after="0" w:line="244" w:lineRule="auto"/>
        <w:jc w:val="both"/>
        <w:sectPr>
          <w:pgSz w:w="11910" w:h="16840"/>
          <w:pgMar w:header="0" w:footer="1125" w:top="1360" w:bottom="1320" w:left="1275" w:right="850"/>
        </w:sectPr>
      </w:pPr>
    </w:p>
    <w:p>
      <w:pPr>
        <w:pStyle w:val="Heading4"/>
        <w:numPr>
          <w:ilvl w:val="2"/>
          <w:numId w:val="2"/>
        </w:numPr>
        <w:tabs>
          <w:tab w:pos="883" w:val="left" w:leader="none"/>
        </w:tabs>
        <w:spacing w:line="240" w:lineRule="auto" w:before="41" w:after="0"/>
        <w:ind w:left="883" w:right="0" w:hanging="718"/>
        <w:jc w:val="left"/>
      </w:pPr>
      <w:r>
        <w:rPr>
          <w:color w:val="00AFEF"/>
        </w:rPr>
        <w:t>Approach to the</w:t>
      </w:r>
      <w:r>
        <w:rPr>
          <w:color w:val="00AFEF"/>
          <w:spacing w:val="-1"/>
        </w:rPr>
        <w:t> </w:t>
      </w:r>
      <w:r>
        <w:rPr>
          <w:color w:val="00AFEF"/>
        </w:rPr>
        <w:t>plinth</w:t>
      </w:r>
      <w:r>
        <w:rPr>
          <w:color w:val="00AFEF"/>
          <w:spacing w:val="1"/>
        </w:rPr>
        <w:t> </w:t>
      </w:r>
      <w:r>
        <w:rPr>
          <w:color w:val="00AFEF"/>
          <w:spacing w:val="-2"/>
        </w:rPr>
        <w:t>level.</w:t>
      </w:r>
    </w:p>
    <w:p>
      <w:pPr>
        <w:pStyle w:val="BodyText"/>
        <w:spacing w:line="244" w:lineRule="auto" w:before="129"/>
        <w:ind w:right="593"/>
        <w:jc w:val="both"/>
      </w:pPr>
      <w:r>
        <w:rPr/>
        <w:t>Every building should have at least one entrance accessible to the handicapped and shall be indicated by proper signage. This entrance shall be approached through a ramp together with the stepped entry.</w:t>
      </w:r>
    </w:p>
    <w:p>
      <w:pPr>
        <w:pStyle w:val="ListParagraph"/>
        <w:numPr>
          <w:ilvl w:val="0"/>
          <w:numId w:val="127"/>
        </w:numPr>
        <w:tabs>
          <w:tab w:pos="525" w:val="left" w:leader="none"/>
        </w:tabs>
        <w:spacing w:line="244" w:lineRule="auto" w:before="120" w:after="0"/>
        <w:ind w:left="525" w:right="585" w:hanging="360"/>
        <w:jc w:val="both"/>
        <w:rPr>
          <w:sz w:val="22"/>
        </w:rPr>
      </w:pPr>
      <w:r>
        <w:rPr>
          <w:b/>
          <w:sz w:val="22"/>
        </w:rPr>
        <w:t>Ramped</w:t>
      </w:r>
      <w:r>
        <w:rPr>
          <w:b/>
          <w:spacing w:val="-7"/>
          <w:sz w:val="22"/>
        </w:rPr>
        <w:t> </w:t>
      </w:r>
      <w:r>
        <w:rPr>
          <w:b/>
          <w:sz w:val="22"/>
        </w:rPr>
        <w:t>approach:</w:t>
      </w:r>
      <w:r>
        <w:rPr>
          <w:b/>
          <w:spacing w:val="-6"/>
          <w:sz w:val="22"/>
        </w:rPr>
        <w:t> </w:t>
      </w:r>
      <w:r>
        <w:rPr>
          <w:sz w:val="22"/>
        </w:rPr>
        <w:t>Ramp</w:t>
      </w:r>
      <w:r>
        <w:rPr>
          <w:spacing w:val="-7"/>
          <w:sz w:val="22"/>
        </w:rPr>
        <w:t> </w:t>
      </w:r>
      <w:r>
        <w:rPr>
          <w:sz w:val="22"/>
        </w:rPr>
        <w:t>shall</w:t>
      </w:r>
      <w:r>
        <w:rPr>
          <w:spacing w:val="-6"/>
          <w:sz w:val="22"/>
        </w:rPr>
        <w:t> </w:t>
      </w:r>
      <w:r>
        <w:rPr>
          <w:sz w:val="22"/>
        </w:rPr>
        <w:t>be</w:t>
      </w:r>
      <w:r>
        <w:rPr>
          <w:spacing w:val="-7"/>
          <w:sz w:val="22"/>
        </w:rPr>
        <w:t> </w:t>
      </w:r>
      <w:r>
        <w:rPr>
          <w:sz w:val="22"/>
        </w:rPr>
        <w:t>finished</w:t>
      </w:r>
      <w:r>
        <w:rPr>
          <w:spacing w:val="-7"/>
          <w:sz w:val="22"/>
        </w:rPr>
        <w:t> </w:t>
      </w:r>
      <w:r>
        <w:rPr>
          <w:sz w:val="22"/>
        </w:rPr>
        <w:t>with</w:t>
      </w:r>
      <w:r>
        <w:rPr>
          <w:spacing w:val="-7"/>
          <w:sz w:val="22"/>
        </w:rPr>
        <w:t> </w:t>
      </w:r>
      <w:r>
        <w:rPr>
          <w:sz w:val="22"/>
        </w:rPr>
        <w:t>non-slip</w:t>
      </w:r>
      <w:r>
        <w:rPr>
          <w:spacing w:val="-10"/>
          <w:sz w:val="22"/>
        </w:rPr>
        <w:t> </w:t>
      </w:r>
      <w:r>
        <w:rPr>
          <w:sz w:val="22"/>
        </w:rPr>
        <w:t>material</w:t>
      </w:r>
      <w:r>
        <w:rPr>
          <w:spacing w:val="-6"/>
          <w:sz w:val="22"/>
        </w:rPr>
        <w:t> </w:t>
      </w:r>
      <w:r>
        <w:rPr>
          <w:sz w:val="22"/>
        </w:rPr>
        <w:t>to</w:t>
      </w:r>
      <w:r>
        <w:rPr>
          <w:spacing w:val="-7"/>
          <w:sz w:val="22"/>
        </w:rPr>
        <w:t> </w:t>
      </w:r>
      <w:r>
        <w:rPr>
          <w:sz w:val="22"/>
        </w:rPr>
        <w:t>enter</w:t>
      </w:r>
      <w:r>
        <w:rPr>
          <w:spacing w:val="-6"/>
          <w:sz w:val="22"/>
        </w:rPr>
        <w:t> </w:t>
      </w:r>
      <w:r>
        <w:rPr>
          <w:sz w:val="22"/>
        </w:rPr>
        <w:t>the</w:t>
      </w:r>
      <w:r>
        <w:rPr>
          <w:spacing w:val="-7"/>
          <w:sz w:val="22"/>
        </w:rPr>
        <w:t> </w:t>
      </w:r>
      <w:r>
        <w:rPr>
          <w:sz w:val="22"/>
        </w:rPr>
        <w:t>building.</w:t>
      </w:r>
      <w:r>
        <w:rPr>
          <w:spacing w:val="-7"/>
          <w:sz w:val="22"/>
        </w:rPr>
        <w:t> </w:t>
      </w:r>
      <w:r>
        <w:rPr>
          <w:sz w:val="22"/>
        </w:rPr>
        <w:t>Minimum width</w:t>
      </w:r>
      <w:r>
        <w:rPr>
          <w:spacing w:val="-7"/>
          <w:sz w:val="22"/>
        </w:rPr>
        <w:t> </w:t>
      </w:r>
      <w:r>
        <w:rPr>
          <w:sz w:val="22"/>
        </w:rPr>
        <w:t>of</w:t>
      </w:r>
      <w:r>
        <w:rPr>
          <w:spacing w:val="-9"/>
          <w:sz w:val="22"/>
        </w:rPr>
        <w:t> </w:t>
      </w:r>
      <w:r>
        <w:rPr>
          <w:sz w:val="22"/>
        </w:rPr>
        <w:t>ramp</w:t>
      </w:r>
      <w:r>
        <w:rPr>
          <w:spacing w:val="-7"/>
          <w:sz w:val="22"/>
        </w:rPr>
        <w:t> </w:t>
      </w:r>
      <w:r>
        <w:rPr>
          <w:sz w:val="22"/>
        </w:rPr>
        <w:t>shall</w:t>
      </w:r>
      <w:r>
        <w:rPr>
          <w:spacing w:val="-6"/>
          <w:sz w:val="22"/>
        </w:rPr>
        <w:t> </w:t>
      </w:r>
      <w:r>
        <w:rPr>
          <w:sz w:val="22"/>
        </w:rPr>
        <w:t>be</w:t>
      </w:r>
      <w:r>
        <w:rPr>
          <w:spacing w:val="-9"/>
          <w:sz w:val="22"/>
        </w:rPr>
        <w:t> </w:t>
      </w:r>
      <w:r>
        <w:rPr>
          <w:sz w:val="22"/>
        </w:rPr>
        <w:t>1800</w:t>
      </w:r>
      <w:r>
        <w:rPr>
          <w:spacing w:val="-10"/>
          <w:sz w:val="22"/>
        </w:rPr>
        <w:t> </w:t>
      </w:r>
      <w:r>
        <w:rPr>
          <w:sz w:val="22"/>
        </w:rPr>
        <w:t>mm.</w:t>
      </w:r>
      <w:r>
        <w:rPr>
          <w:spacing w:val="-7"/>
          <w:sz w:val="22"/>
        </w:rPr>
        <w:t> </w:t>
      </w:r>
      <w:r>
        <w:rPr>
          <w:sz w:val="22"/>
        </w:rPr>
        <w:t>with</w:t>
      </w:r>
      <w:r>
        <w:rPr>
          <w:spacing w:val="-10"/>
          <w:sz w:val="22"/>
        </w:rPr>
        <w:t> </w:t>
      </w:r>
      <w:r>
        <w:rPr>
          <w:sz w:val="22"/>
        </w:rPr>
        <w:t>maximum</w:t>
      </w:r>
      <w:r>
        <w:rPr>
          <w:spacing w:val="-6"/>
          <w:sz w:val="22"/>
        </w:rPr>
        <w:t> </w:t>
      </w:r>
      <w:r>
        <w:rPr>
          <w:sz w:val="22"/>
        </w:rPr>
        <w:t>gradient</w:t>
      </w:r>
      <w:r>
        <w:rPr>
          <w:spacing w:val="-6"/>
          <w:sz w:val="22"/>
        </w:rPr>
        <w:t> </w:t>
      </w:r>
      <w:r>
        <w:rPr>
          <w:sz w:val="22"/>
        </w:rPr>
        <w:t>1:12,</w:t>
      </w:r>
      <w:r>
        <w:rPr>
          <w:spacing w:val="-10"/>
          <w:sz w:val="22"/>
        </w:rPr>
        <w:t> </w:t>
      </w:r>
      <w:r>
        <w:rPr>
          <w:sz w:val="22"/>
        </w:rPr>
        <w:t>length</w:t>
      </w:r>
      <w:r>
        <w:rPr>
          <w:spacing w:val="-7"/>
          <w:sz w:val="22"/>
        </w:rPr>
        <w:t> </w:t>
      </w:r>
      <w:r>
        <w:rPr>
          <w:sz w:val="22"/>
        </w:rPr>
        <w:t>of</w:t>
      </w:r>
      <w:r>
        <w:rPr>
          <w:spacing w:val="-6"/>
          <w:sz w:val="22"/>
        </w:rPr>
        <w:t> </w:t>
      </w:r>
      <w:r>
        <w:rPr>
          <w:sz w:val="22"/>
        </w:rPr>
        <w:t>ramp</w:t>
      </w:r>
      <w:r>
        <w:rPr>
          <w:spacing w:val="-10"/>
          <w:sz w:val="22"/>
        </w:rPr>
        <w:t> </w:t>
      </w:r>
      <w:r>
        <w:rPr>
          <w:sz w:val="22"/>
        </w:rPr>
        <w:t>shall</w:t>
      </w:r>
      <w:r>
        <w:rPr>
          <w:spacing w:val="-6"/>
          <w:sz w:val="22"/>
        </w:rPr>
        <w:t> </w:t>
      </w:r>
      <w:r>
        <w:rPr>
          <w:sz w:val="22"/>
        </w:rPr>
        <w:t>not</w:t>
      </w:r>
      <w:r>
        <w:rPr>
          <w:spacing w:val="-6"/>
          <w:sz w:val="22"/>
        </w:rPr>
        <w:t> </w:t>
      </w:r>
      <w:r>
        <w:rPr>
          <w:sz w:val="22"/>
        </w:rPr>
        <w:t>exceed</w:t>
      </w:r>
      <w:r>
        <w:rPr>
          <w:spacing w:val="-7"/>
          <w:sz w:val="22"/>
        </w:rPr>
        <w:t> </w:t>
      </w:r>
      <w:r>
        <w:rPr>
          <w:sz w:val="22"/>
        </w:rPr>
        <w:t>9.0 meter having 800 mm high handrail on both sides extending 300 mm. beyond top and bottom of the ramp. Minimum gap from the adjacent wall to the handrail shall be 50 mm.</w:t>
      </w:r>
    </w:p>
    <w:p>
      <w:pPr>
        <w:pStyle w:val="ListParagraph"/>
        <w:numPr>
          <w:ilvl w:val="0"/>
          <w:numId w:val="127"/>
        </w:numPr>
        <w:tabs>
          <w:tab w:pos="525" w:val="left" w:leader="none"/>
        </w:tabs>
        <w:spacing w:line="244" w:lineRule="auto" w:before="0" w:after="0"/>
        <w:ind w:left="525" w:right="583" w:hanging="360"/>
        <w:jc w:val="both"/>
        <w:rPr>
          <w:sz w:val="22"/>
        </w:rPr>
      </w:pPr>
      <w:r>
        <w:rPr>
          <w:b/>
          <w:sz w:val="22"/>
        </w:rPr>
        <w:t>Stepped approach: </w:t>
      </w:r>
      <w:r>
        <w:rPr>
          <w:sz w:val="22"/>
        </w:rPr>
        <w:t>For stepped approach size of tread shall not be less than 300 mm. and maximum riser shall be 150 mm. Provision of 800 mm. high handrail on both sides of the stepped approach similar to the ramped approach.</w:t>
      </w:r>
    </w:p>
    <w:p>
      <w:pPr>
        <w:pStyle w:val="ListParagraph"/>
        <w:numPr>
          <w:ilvl w:val="0"/>
          <w:numId w:val="127"/>
        </w:numPr>
        <w:tabs>
          <w:tab w:pos="525" w:val="left" w:leader="none"/>
        </w:tabs>
        <w:spacing w:line="244" w:lineRule="auto" w:before="1" w:after="0"/>
        <w:ind w:left="525" w:right="592" w:hanging="360"/>
        <w:jc w:val="both"/>
        <w:rPr>
          <w:sz w:val="22"/>
        </w:rPr>
      </w:pPr>
      <w:r>
        <w:rPr>
          <w:b/>
          <w:sz w:val="22"/>
        </w:rPr>
        <w:t>Exit/ Entrance Door: </w:t>
      </w:r>
      <w:r>
        <w:rPr>
          <w:sz w:val="22"/>
        </w:rPr>
        <w:t>Minimum clear opening of the entrance door shall be 900 mm. and it shall not be provided with a step that obstructs the passage</w:t>
      </w:r>
      <w:r>
        <w:rPr>
          <w:spacing w:val="-2"/>
          <w:sz w:val="22"/>
        </w:rPr>
        <w:t> </w:t>
      </w:r>
      <w:r>
        <w:rPr>
          <w:sz w:val="22"/>
        </w:rPr>
        <w:t>of a wheelchair user. Threshold shall not be raised more than 12 mm.</w:t>
      </w:r>
    </w:p>
    <w:p>
      <w:pPr>
        <w:pStyle w:val="ListParagraph"/>
        <w:numPr>
          <w:ilvl w:val="0"/>
          <w:numId w:val="127"/>
        </w:numPr>
        <w:tabs>
          <w:tab w:pos="525" w:val="left" w:leader="none"/>
        </w:tabs>
        <w:spacing w:line="244" w:lineRule="auto" w:before="1" w:after="0"/>
        <w:ind w:left="525" w:right="586" w:hanging="360"/>
        <w:jc w:val="both"/>
        <w:rPr>
          <w:sz w:val="22"/>
        </w:rPr>
      </w:pPr>
      <w:r>
        <w:rPr>
          <w:b/>
          <w:sz w:val="22"/>
        </w:rPr>
        <w:t>Entrance Landing: </w:t>
      </w:r>
      <w:r>
        <w:rPr>
          <w:sz w:val="22"/>
        </w:rPr>
        <w:t>Entrance landing shall be provided adjacent to ramp with the minimum dimension 1800 mm x 2000 mm. The entrance landing that adjoins the top end of a slope shall be provided with floor materials to attract the attention of visually impaired persons (limited to coloured floor material whose colour and brightness is conspicuously different from that of the surrounding floor material or the material that emit different sound to guide visually impaired persons hereinafter referred to as 'guiding floor material" (</w:t>
      </w:r>
      <w:r>
        <w:rPr>
          <w:i/>
          <w:sz w:val="22"/>
        </w:rPr>
        <w:t>see paragraph 11.3.1</w:t>
      </w:r>
      <w:r>
        <w:rPr>
          <w:sz w:val="22"/>
        </w:rPr>
        <w:t>). Finishes shall have</w:t>
      </w:r>
      <w:r>
        <w:rPr>
          <w:spacing w:val="-9"/>
          <w:sz w:val="22"/>
        </w:rPr>
        <w:t> </w:t>
      </w:r>
      <w:r>
        <w:rPr>
          <w:sz w:val="22"/>
        </w:rPr>
        <w:t>a</w:t>
      </w:r>
      <w:r>
        <w:rPr>
          <w:spacing w:val="-9"/>
          <w:sz w:val="22"/>
        </w:rPr>
        <w:t> </w:t>
      </w:r>
      <w:r>
        <w:rPr>
          <w:sz w:val="22"/>
        </w:rPr>
        <w:t>non-slip</w:t>
      </w:r>
      <w:r>
        <w:rPr>
          <w:spacing w:val="-10"/>
          <w:sz w:val="22"/>
        </w:rPr>
        <w:t> </w:t>
      </w:r>
      <w:r>
        <w:rPr>
          <w:sz w:val="22"/>
        </w:rPr>
        <w:t>surface</w:t>
      </w:r>
      <w:r>
        <w:rPr>
          <w:spacing w:val="-9"/>
          <w:sz w:val="22"/>
        </w:rPr>
        <w:t> </w:t>
      </w:r>
      <w:r>
        <w:rPr>
          <w:sz w:val="22"/>
        </w:rPr>
        <w:t>with</w:t>
      </w:r>
      <w:r>
        <w:rPr>
          <w:spacing w:val="-12"/>
          <w:sz w:val="22"/>
        </w:rPr>
        <w:t> </w:t>
      </w:r>
      <w:r>
        <w:rPr>
          <w:sz w:val="22"/>
        </w:rPr>
        <w:t>a</w:t>
      </w:r>
      <w:r>
        <w:rPr>
          <w:spacing w:val="-9"/>
          <w:sz w:val="22"/>
        </w:rPr>
        <w:t> </w:t>
      </w:r>
      <w:r>
        <w:rPr>
          <w:sz w:val="22"/>
        </w:rPr>
        <w:t>texture</w:t>
      </w:r>
      <w:r>
        <w:rPr>
          <w:spacing w:val="-9"/>
          <w:sz w:val="22"/>
        </w:rPr>
        <w:t> </w:t>
      </w:r>
      <w:r>
        <w:rPr>
          <w:sz w:val="22"/>
        </w:rPr>
        <w:t>traversable</w:t>
      </w:r>
      <w:r>
        <w:rPr>
          <w:spacing w:val="-9"/>
          <w:sz w:val="22"/>
        </w:rPr>
        <w:t> </w:t>
      </w:r>
      <w:r>
        <w:rPr>
          <w:sz w:val="22"/>
        </w:rPr>
        <w:t>by</w:t>
      </w:r>
      <w:r>
        <w:rPr>
          <w:spacing w:val="-10"/>
          <w:sz w:val="22"/>
        </w:rPr>
        <w:t> </w:t>
      </w:r>
      <w:r>
        <w:rPr>
          <w:sz w:val="22"/>
        </w:rPr>
        <w:t>a</w:t>
      </w:r>
      <w:r>
        <w:rPr>
          <w:spacing w:val="-9"/>
          <w:sz w:val="22"/>
        </w:rPr>
        <w:t> </w:t>
      </w:r>
      <w:r>
        <w:rPr>
          <w:sz w:val="22"/>
        </w:rPr>
        <w:t>wheelchair.</w:t>
      </w:r>
      <w:r>
        <w:rPr>
          <w:spacing w:val="-10"/>
          <w:sz w:val="22"/>
        </w:rPr>
        <w:t> </w:t>
      </w:r>
      <w:r>
        <w:rPr>
          <w:sz w:val="22"/>
        </w:rPr>
        <w:t>Curbs</w:t>
      </w:r>
      <w:r>
        <w:rPr>
          <w:spacing w:val="-9"/>
          <w:sz w:val="22"/>
        </w:rPr>
        <w:t> </w:t>
      </w:r>
      <w:r>
        <w:rPr>
          <w:sz w:val="22"/>
        </w:rPr>
        <w:t>wherever</w:t>
      </w:r>
      <w:r>
        <w:rPr>
          <w:spacing w:val="-9"/>
          <w:sz w:val="22"/>
        </w:rPr>
        <w:t> </w:t>
      </w:r>
      <w:r>
        <w:rPr>
          <w:sz w:val="22"/>
        </w:rPr>
        <w:t>provided</w:t>
      </w:r>
      <w:r>
        <w:rPr>
          <w:spacing w:val="-9"/>
          <w:sz w:val="22"/>
        </w:rPr>
        <w:t> </w:t>
      </w:r>
      <w:r>
        <w:rPr>
          <w:sz w:val="22"/>
        </w:rPr>
        <w:t>should blend to a common level.</w:t>
      </w:r>
    </w:p>
    <w:p>
      <w:pPr>
        <w:pStyle w:val="Heading4"/>
        <w:numPr>
          <w:ilvl w:val="2"/>
          <w:numId w:val="2"/>
        </w:numPr>
        <w:tabs>
          <w:tab w:pos="883" w:val="left" w:leader="none"/>
        </w:tabs>
        <w:spacing w:line="240" w:lineRule="auto" w:before="121" w:after="0"/>
        <w:ind w:left="883" w:right="0" w:hanging="718"/>
        <w:jc w:val="left"/>
      </w:pPr>
      <w:r>
        <w:rPr>
          <w:color w:val="00AFEF"/>
        </w:rPr>
        <w:t>Corridor</w:t>
      </w:r>
      <w:r>
        <w:rPr>
          <w:color w:val="00AFEF"/>
          <w:spacing w:val="-3"/>
        </w:rPr>
        <w:t> </w:t>
      </w:r>
      <w:r>
        <w:rPr>
          <w:color w:val="00AFEF"/>
        </w:rPr>
        <w:t>connecting</w:t>
      </w:r>
      <w:r>
        <w:rPr>
          <w:color w:val="00AFEF"/>
          <w:spacing w:val="-1"/>
        </w:rPr>
        <w:t> </w:t>
      </w:r>
      <w:r>
        <w:rPr>
          <w:color w:val="00AFEF"/>
        </w:rPr>
        <w:t>exit/entrance</w:t>
      </w:r>
      <w:r>
        <w:rPr>
          <w:color w:val="00AFEF"/>
          <w:spacing w:val="-2"/>
        </w:rPr>
        <w:t> </w:t>
      </w:r>
      <w:r>
        <w:rPr>
          <w:color w:val="00AFEF"/>
        </w:rPr>
        <w:t>for</w:t>
      </w:r>
      <w:r>
        <w:rPr>
          <w:color w:val="00AFEF"/>
          <w:spacing w:val="-1"/>
        </w:rPr>
        <w:t> </w:t>
      </w:r>
      <w:r>
        <w:rPr>
          <w:color w:val="00AFEF"/>
        </w:rPr>
        <w:t>the</w:t>
      </w:r>
      <w:r>
        <w:rPr>
          <w:color w:val="00AFEF"/>
          <w:spacing w:val="-1"/>
        </w:rPr>
        <w:t> </w:t>
      </w:r>
      <w:r>
        <w:rPr>
          <w:color w:val="00AFEF"/>
          <w:spacing w:val="-2"/>
        </w:rPr>
        <w:t>disabled.</w:t>
      </w:r>
    </w:p>
    <w:p>
      <w:pPr>
        <w:pStyle w:val="BodyText"/>
        <w:spacing w:line="244" w:lineRule="auto" w:before="126"/>
        <w:ind w:right="732"/>
        <w:jc w:val="both"/>
      </w:pPr>
      <w:r>
        <w:rPr/>
        <w:t>The</w:t>
      </w:r>
      <w:r>
        <w:rPr>
          <w:spacing w:val="-1"/>
        </w:rPr>
        <w:t> </w:t>
      </w:r>
      <w:r>
        <w:rPr/>
        <w:t>corridor</w:t>
      </w:r>
      <w:r>
        <w:rPr>
          <w:spacing w:val="-3"/>
        </w:rPr>
        <w:t> </w:t>
      </w:r>
      <w:r>
        <w:rPr/>
        <w:t>connecting</w:t>
      </w:r>
      <w:r>
        <w:rPr>
          <w:spacing w:val="-4"/>
        </w:rPr>
        <w:t> </w:t>
      </w:r>
      <w:r>
        <w:rPr/>
        <w:t>the</w:t>
      </w:r>
      <w:r>
        <w:rPr>
          <w:spacing w:val="-3"/>
        </w:rPr>
        <w:t> </w:t>
      </w:r>
      <w:r>
        <w:rPr/>
        <w:t>entrance/exit for</w:t>
      </w:r>
      <w:r>
        <w:rPr>
          <w:spacing w:val="-1"/>
        </w:rPr>
        <w:t> </w:t>
      </w:r>
      <w:r>
        <w:rPr/>
        <w:t>handicapped</w:t>
      </w:r>
      <w:r>
        <w:rPr>
          <w:spacing w:val="-1"/>
        </w:rPr>
        <w:t> </w:t>
      </w:r>
      <w:r>
        <w:rPr/>
        <w:t>leading</w:t>
      </w:r>
      <w:r>
        <w:rPr>
          <w:spacing w:val="-1"/>
        </w:rPr>
        <w:t> </w:t>
      </w:r>
      <w:r>
        <w:rPr/>
        <w:t>directly</w:t>
      </w:r>
      <w:r>
        <w:rPr>
          <w:spacing w:val="-1"/>
        </w:rPr>
        <w:t> </w:t>
      </w:r>
      <w:r>
        <w:rPr/>
        <w:t>outdoors</w:t>
      </w:r>
      <w:r>
        <w:rPr>
          <w:spacing w:val="-1"/>
        </w:rPr>
        <w:t> </w:t>
      </w:r>
      <w:r>
        <w:rPr/>
        <w:t>to</w:t>
      </w:r>
      <w:r>
        <w:rPr>
          <w:spacing w:val="-1"/>
        </w:rPr>
        <w:t> </w:t>
      </w:r>
      <w:r>
        <w:rPr/>
        <w:t>a</w:t>
      </w:r>
      <w:r>
        <w:rPr>
          <w:spacing w:val="-1"/>
        </w:rPr>
        <w:t> </w:t>
      </w:r>
      <w:r>
        <w:rPr/>
        <w:t>place</w:t>
      </w:r>
      <w:r>
        <w:rPr>
          <w:spacing w:val="-1"/>
        </w:rPr>
        <w:t> </w:t>
      </w:r>
      <w:r>
        <w:rPr/>
        <w:t>where information</w:t>
      </w:r>
      <w:r>
        <w:rPr>
          <w:spacing w:val="-4"/>
        </w:rPr>
        <w:t> </w:t>
      </w:r>
      <w:r>
        <w:rPr/>
        <w:t>concerning</w:t>
      </w:r>
      <w:r>
        <w:rPr>
          <w:spacing w:val="-4"/>
        </w:rPr>
        <w:t> </w:t>
      </w:r>
      <w:r>
        <w:rPr/>
        <w:t>the</w:t>
      </w:r>
      <w:r>
        <w:rPr>
          <w:spacing w:val="-3"/>
        </w:rPr>
        <w:t> </w:t>
      </w:r>
      <w:r>
        <w:rPr/>
        <w:t>overall</w:t>
      </w:r>
      <w:r>
        <w:rPr>
          <w:spacing w:val="-3"/>
        </w:rPr>
        <w:t> </w:t>
      </w:r>
      <w:r>
        <w:rPr/>
        <w:t>use</w:t>
      </w:r>
      <w:r>
        <w:rPr>
          <w:spacing w:val="-3"/>
        </w:rPr>
        <w:t> </w:t>
      </w:r>
      <w:r>
        <w:rPr/>
        <w:t>of</w:t>
      </w:r>
      <w:r>
        <w:rPr>
          <w:spacing w:val="-3"/>
        </w:rPr>
        <w:t> </w:t>
      </w:r>
      <w:r>
        <w:rPr/>
        <w:t>the</w:t>
      </w:r>
      <w:r>
        <w:rPr>
          <w:spacing w:val="-3"/>
        </w:rPr>
        <w:t> </w:t>
      </w:r>
      <w:r>
        <w:rPr/>
        <w:t>specified</w:t>
      </w:r>
      <w:r>
        <w:rPr>
          <w:spacing w:val="-3"/>
        </w:rPr>
        <w:t> </w:t>
      </w:r>
      <w:r>
        <w:rPr/>
        <w:t>building</w:t>
      </w:r>
      <w:r>
        <w:rPr>
          <w:spacing w:val="-4"/>
        </w:rPr>
        <w:t> </w:t>
      </w:r>
      <w:r>
        <w:rPr/>
        <w:t>can</w:t>
      </w:r>
      <w:r>
        <w:rPr>
          <w:spacing w:val="-4"/>
        </w:rPr>
        <w:t> </w:t>
      </w:r>
      <w:r>
        <w:rPr/>
        <w:t>be</w:t>
      </w:r>
      <w:r>
        <w:rPr>
          <w:spacing w:val="-1"/>
        </w:rPr>
        <w:t> </w:t>
      </w:r>
      <w:r>
        <w:rPr/>
        <w:t>provided</w:t>
      </w:r>
      <w:r>
        <w:rPr>
          <w:spacing w:val="-3"/>
        </w:rPr>
        <w:t> </w:t>
      </w:r>
      <w:r>
        <w:rPr/>
        <w:t>to</w:t>
      </w:r>
      <w:r>
        <w:rPr>
          <w:spacing w:val="-4"/>
        </w:rPr>
        <w:t> </w:t>
      </w:r>
      <w:r>
        <w:rPr/>
        <w:t>visually</w:t>
      </w:r>
      <w:r>
        <w:rPr>
          <w:spacing w:val="-1"/>
        </w:rPr>
        <w:t> </w:t>
      </w:r>
      <w:r>
        <w:rPr/>
        <w:t>impaired persons either by a person or by signs, shall be provided as follows:</w:t>
      </w:r>
    </w:p>
    <w:p>
      <w:pPr>
        <w:pStyle w:val="ListParagraph"/>
        <w:numPr>
          <w:ilvl w:val="0"/>
          <w:numId w:val="128"/>
        </w:numPr>
        <w:tabs>
          <w:tab w:pos="525" w:val="left" w:leader="none"/>
        </w:tabs>
        <w:spacing w:line="244" w:lineRule="auto" w:before="121" w:after="0"/>
        <w:ind w:left="525" w:right="929" w:hanging="360"/>
        <w:jc w:val="left"/>
        <w:rPr>
          <w:sz w:val="22"/>
        </w:rPr>
      </w:pPr>
      <w:r>
        <w:rPr>
          <w:sz w:val="22"/>
        </w:rPr>
        <w:t>Guiding</w:t>
      </w:r>
      <w:r>
        <w:rPr>
          <w:spacing w:val="-3"/>
          <w:sz w:val="22"/>
        </w:rPr>
        <w:t> </w:t>
      </w:r>
      <w:r>
        <w:rPr>
          <w:sz w:val="22"/>
        </w:rPr>
        <w:t>floor</w:t>
      </w:r>
      <w:r>
        <w:rPr>
          <w:spacing w:val="-5"/>
          <w:sz w:val="22"/>
        </w:rPr>
        <w:t> </w:t>
      </w:r>
      <w:r>
        <w:rPr>
          <w:sz w:val="22"/>
        </w:rPr>
        <w:t>material</w:t>
      </w:r>
      <w:r>
        <w:rPr>
          <w:spacing w:val="-2"/>
          <w:sz w:val="22"/>
        </w:rPr>
        <w:t> </w:t>
      </w:r>
      <w:r>
        <w:rPr>
          <w:sz w:val="22"/>
        </w:rPr>
        <w:t>or</w:t>
      </w:r>
      <w:r>
        <w:rPr>
          <w:spacing w:val="-3"/>
          <w:sz w:val="22"/>
        </w:rPr>
        <w:t> </w:t>
      </w:r>
      <w:r>
        <w:rPr>
          <w:sz w:val="22"/>
        </w:rPr>
        <w:t>devices</w:t>
      </w:r>
      <w:r>
        <w:rPr>
          <w:spacing w:val="-5"/>
          <w:sz w:val="22"/>
        </w:rPr>
        <w:t> </w:t>
      </w:r>
      <w:r>
        <w:rPr>
          <w:sz w:val="22"/>
        </w:rPr>
        <w:t>that</w:t>
      </w:r>
      <w:r>
        <w:rPr>
          <w:spacing w:val="-2"/>
          <w:sz w:val="22"/>
        </w:rPr>
        <w:t> </w:t>
      </w:r>
      <w:r>
        <w:rPr>
          <w:sz w:val="22"/>
        </w:rPr>
        <w:t>emit</w:t>
      </w:r>
      <w:r>
        <w:rPr>
          <w:spacing w:val="-2"/>
          <w:sz w:val="22"/>
        </w:rPr>
        <w:t> </w:t>
      </w:r>
      <w:r>
        <w:rPr>
          <w:sz w:val="22"/>
        </w:rPr>
        <w:t>sound</w:t>
      </w:r>
      <w:r>
        <w:rPr>
          <w:spacing w:val="-3"/>
          <w:sz w:val="22"/>
        </w:rPr>
        <w:t> </w:t>
      </w:r>
      <w:r>
        <w:rPr>
          <w:sz w:val="22"/>
        </w:rPr>
        <w:t>shall</w:t>
      </w:r>
      <w:r>
        <w:rPr>
          <w:spacing w:val="-5"/>
          <w:sz w:val="22"/>
        </w:rPr>
        <w:t> </w:t>
      </w:r>
      <w:r>
        <w:rPr>
          <w:sz w:val="22"/>
        </w:rPr>
        <w:t>be</w:t>
      </w:r>
      <w:r>
        <w:rPr>
          <w:spacing w:val="-3"/>
          <w:sz w:val="22"/>
        </w:rPr>
        <w:t> </w:t>
      </w:r>
      <w:r>
        <w:rPr>
          <w:sz w:val="22"/>
        </w:rPr>
        <w:t>provided,</w:t>
      </w:r>
      <w:r>
        <w:rPr>
          <w:spacing w:val="-3"/>
          <w:sz w:val="22"/>
        </w:rPr>
        <w:t> </w:t>
      </w:r>
      <w:r>
        <w:rPr>
          <w:sz w:val="22"/>
        </w:rPr>
        <w:t>to</w:t>
      </w:r>
      <w:r>
        <w:rPr>
          <w:spacing w:val="-3"/>
          <w:sz w:val="22"/>
        </w:rPr>
        <w:t> </w:t>
      </w:r>
      <w:r>
        <w:rPr>
          <w:sz w:val="22"/>
        </w:rPr>
        <w:t>guide</w:t>
      </w:r>
      <w:r>
        <w:rPr>
          <w:spacing w:val="-3"/>
          <w:sz w:val="22"/>
        </w:rPr>
        <w:t> </w:t>
      </w:r>
      <w:r>
        <w:rPr>
          <w:sz w:val="22"/>
        </w:rPr>
        <w:t>visually</w:t>
      </w:r>
      <w:r>
        <w:rPr>
          <w:spacing w:val="-6"/>
          <w:sz w:val="22"/>
        </w:rPr>
        <w:t> </w:t>
      </w:r>
      <w:r>
        <w:rPr>
          <w:sz w:val="22"/>
        </w:rPr>
        <w:t>impaired </w:t>
      </w:r>
      <w:r>
        <w:rPr>
          <w:spacing w:val="-2"/>
          <w:sz w:val="22"/>
        </w:rPr>
        <w:t>persons,</w:t>
      </w:r>
    </w:p>
    <w:p>
      <w:pPr>
        <w:pStyle w:val="ListParagraph"/>
        <w:numPr>
          <w:ilvl w:val="0"/>
          <w:numId w:val="128"/>
        </w:numPr>
        <w:tabs>
          <w:tab w:pos="524" w:val="left" w:leader="none"/>
        </w:tabs>
        <w:spacing w:line="240" w:lineRule="auto" w:before="0" w:after="0"/>
        <w:ind w:left="524" w:right="0" w:hanging="359"/>
        <w:jc w:val="left"/>
        <w:rPr>
          <w:sz w:val="22"/>
        </w:rPr>
      </w:pPr>
      <w:r>
        <w:rPr>
          <w:sz w:val="22"/>
        </w:rPr>
        <w:t>The</w:t>
      </w:r>
      <w:r>
        <w:rPr>
          <w:spacing w:val="-5"/>
          <w:sz w:val="22"/>
        </w:rPr>
        <w:t> </w:t>
      </w:r>
      <w:r>
        <w:rPr>
          <w:sz w:val="22"/>
        </w:rPr>
        <w:t>minimum</w:t>
      </w:r>
      <w:r>
        <w:rPr>
          <w:spacing w:val="-2"/>
          <w:sz w:val="22"/>
        </w:rPr>
        <w:t> </w:t>
      </w:r>
      <w:r>
        <w:rPr>
          <w:sz w:val="22"/>
        </w:rPr>
        <w:t>width</w:t>
      </w:r>
      <w:r>
        <w:rPr>
          <w:spacing w:val="-5"/>
          <w:sz w:val="22"/>
        </w:rPr>
        <w:t> </w:t>
      </w:r>
      <w:r>
        <w:rPr>
          <w:sz w:val="22"/>
        </w:rPr>
        <w:t>shall</w:t>
      </w:r>
      <w:r>
        <w:rPr>
          <w:spacing w:val="-2"/>
          <w:sz w:val="22"/>
        </w:rPr>
        <w:t> </w:t>
      </w:r>
      <w:r>
        <w:rPr>
          <w:sz w:val="22"/>
        </w:rPr>
        <w:t>be</w:t>
      </w:r>
      <w:r>
        <w:rPr>
          <w:spacing w:val="-3"/>
          <w:sz w:val="22"/>
        </w:rPr>
        <w:t> </w:t>
      </w:r>
      <w:r>
        <w:rPr>
          <w:sz w:val="22"/>
        </w:rPr>
        <w:t>1500</w:t>
      </w:r>
      <w:r>
        <w:rPr>
          <w:spacing w:val="-4"/>
          <w:sz w:val="22"/>
        </w:rPr>
        <w:t> </w:t>
      </w:r>
      <w:r>
        <w:rPr>
          <w:spacing w:val="-5"/>
          <w:sz w:val="22"/>
        </w:rPr>
        <w:t>mm.</w:t>
      </w:r>
    </w:p>
    <w:p>
      <w:pPr>
        <w:pStyle w:val="ListParagraph"/>
        <w:numPr>
          <w:ilvl w:val="0"/>
          <w:numId w:val="128"/>
        </w:numPr>
        <w:tabs>
          <w:tab w:pos="525" w:val="left" w:leader="none"/>
        </w:tabs>
        <w:spacing w:line="240" w:lineRule="auto" w:before="7" w:after="0"/>
        <w:ind w:left="525" w:right="0" w:hanging="360"/>
        <w:jc w:val="left"/>
        <w:rPr>
          <w:sz w:val="22"/>
        </w:rPr>
      </w:pPr>
      <w:r>
        <w:rPr>
          <w:sz w:val="22"/>
        </w:rPr>
        <w:t>In</w:t>
      </w:r>
      <w:r>
        <w:rPr>
          <w:spacing w:val="-5"/>
          <w:sz w:val="22"/>
        </w:rPr>
        <w:t> </w:t>
      </w:r>
      <w:r>
        <w:rPr>
          <w:sz w:val="22"/>
        </w:rPr>
        <w:t>case</w:t>
      </w:r>
      <w:r>
        <w:rPr>
          <w:spacing w:val="-5"/>
          <w:sz w:val="22"/>
        </w:rPr>
        <w:t> </w:t>
      </w:r>
      <w:r>
        <w:rPr>
          <w:sz w:val="22"/>
        </w:rPr>
        <w:t>there</w:t>
      </w:r>
      <w:r>
        <w:rPr>
          <w:spacing w:val="-2"/>
          <w:sz w:val="22"/>
        </w:rPr>
        <w:t> </w:t>
      </w:r>
      <w:r>
        <w:rPr>
          <w:sz w:val="22"/>
        </w:rPr>
        <w:t>is</w:t>
      </w:r>
      <w:r>
        <w:rPr>
          <w:spacing w:val="-3"/>
          <w:sz w:val="22"/>
        </w:rPr>
        <w:t> </w:t>
      </w:r>
      <w:r>
        <w:rPr>
          <w:sz w:val="22"/>
        </w:rPr>
        <w:t>a</w:t>
      </w:r>
      <w:r>
        <w:rPr>
          <w:spacing w:val="-3"/>
          <w:sz w:val="22"/>
        </w:rPr>
        <w:t> </w:t>
      </w:r>
      <w:r>
        <w:rPr>
          <w:sz w:val="22"/>
        </w:rPr>
        <w:t>difference</w:t>
      </w:r>
      <w:r>
        <w:rPr>
          <w:spacing w:val="-4"/>
          <w:sz w:val="22"/>
        </w:rPr>
        <w:t> </w:t>
      </w:r>
      <w:r>
        <w:rPr>
          <w:sz w:val="22"/>
        </w:rPr>
        <w:t>of</w:t>
      </w:r>
      <w:r>
        <w:rPr>
          <w:spacing w:val="-3"/>
          <w:sz w:val="22"/>
        </w:rPr>
        <w:t> </w:t>
      </w:r>
      <w:r>
        <w:rPr>
          <w:sz w:val="22"/>
        </w:rPr>
        <w:t>level</w:t>
      </w:r>
      <w:r>
        <w:rPr>
          <w:spacing w:val="-2"/>
          <w:sz w:val="22"/>
        </w:rPr>
        <w:t> </w:t>
      </w:r>
      <w:r>
        <w:rPr>
          <w:sz w:val="22"/>
        </w:rPr>
        <w:t>slope</w:t>
      </w:r>
      <w:r>
        <w:rPr>
          <w:spacing w:val="-2"/>
          <w:sz w:val="22"/>
        </w:rPr>
        <w:t> </w:t>
      </w:r>
      <w:r>
        <w:rPr>
          <w:sz w:val="22"/>
        </w:rPr>
        <w:t>ways</w:t>
      </w:r>
      <w:r>
        <w:rPr>
          <w:spacing w:val="-3"/>
          <w:sz w:val="22"/>
        </w:rPr>
        <w:t> </w:t>
      </w:r>
      <w:r>
        <w:rPr>
          <w:sz w:val="22"/>
        </w:rPr>
        <w:t>shall</w:t>
      </w:r>
      <w:r>
        <w:rPr>
          <w:spacing w:val="-2"/>
          <w:sz w:val="22"/>
        </w:rPr>
        <w:t> </w:t>
      </w:r>
      <w:r>
        <w:rPr>
          <w:sz w:val="22"/>
        </w:rPr>
        <w:t>be</w:t>
      </w:r>
      <w:r>
        <w:rPr>
          <w:spacing w:val="-2"/>
          <w:sz w:val="22"/>
        </w:rPr>
        <w:t> </w:t>
      </w:r>
      <w:r>
        <w:rPr>
          <w:sz w:val="22"/>
        </w:rPr>
        <w:t>provided</w:t>
      </w:r>
      <w:r>
        <w:rPr>
          <w:spacing w:val="-3"/>
          <w:sz w:val="22"/>
        </w:rPr>
        <w:t> </w:t>
      </w:r>
      <w:r>
        <w:rPr>
          <w:sz w:val="22"/>
        </w:rPr>
        <w:t>with</w:t>
      </w:r>
      <w:r>
        <w:rPr>
          <w:spacing w:val="-3"/>
          <w:sz w:val="22"/>
        </w:rPr>
        <w:t> </w:t>
      </w:r>
      <w:r>
        <w:rPr>
          <w:sz w:val="22"/>
        </w:rPr>
        <w:t>a</w:t>
      </w:r>
      <w:r>
        <w:rPr>
          <w:spacing w:val="-2"/>
          <w:sz w:val="22"/>
        </w:rPr>
        <w:t> </w:t>
      </w:r>
      <w:r>
        <w:rPr>
          <w:sz w:val="22"/>
        </w:rPr>
        <w:t>slope</w:t>
      </w:r>
      <w:r>
        <w:rPr>
          <w:spacing w:val="-3"/>
          <w:sz w:val="22"/>
        </w:rPr>
        <w:t> </w:t>
      </w:r>
      <w:r>
        <w:rPr>
          <w:sz w:val="22"/>
        </w:rPr>
        <w:t>of</w:t>
      </w:r>
      <w:r>
        <w:rPr>
          <w:spacing w:val="-4"/>
          <w:sz w:val="22"/>
        </w:rPr>
        <w:t> </w:t>
      </w:r>
      <w:r>
        <w:rPr>
          <w:spacing w:val="-2"/>
          <w:sz w:val="22"/>
        </w:rPr>
        <w:t>1:12.</w:t>
      </w:r>
    </w:p>
    <w:p>
      <w:pPr>
        <w:pStyle w:val="ListParagraph"/>
        <w:numPr>
          <w:ilvl w:val="0"/>
          <w:numId w:val="128"/>
        </w:numPr>
        <w:tabs>
          <w:tab w:pos="524" w:val="left" w:leader="none"/>
        </w:tabs>
        <w:spacing w:line="240" w:lineRule="auto" w:before="6" w:after="0"/>
        <w:ind w:left="524" w:right="0" w:hanging="359"/>
        <w:jc w:val="left"/>
        <w:rPr>
          <w:sz w:val="22"/>
        </w:rPr>
      </w:pPr>
      <w:r>
        <w:rPr>
          <w:sz w:val="22"/>
        </w:rPr>
        <w:t>Handrails</w:t>
      </w:r>
      <w:r>
        <w:rPr>
          <w:spacing w:val="-4"/>
          <w:sz w:val="22"/>
        </w:rPr>
        <w:t> </w:t>
      </w:r>
      <w:r>
        <w:rPr>
          <w:sz w:val="22"/>
        </w:rPr>
        <w:t>shall</w:t>
      </w:r>
      <w:r>
        <w:rPr>
          <w:spacing w:val="-2"/>
          <w:sz w:val="22"/>
        </w:rPr>
        <w:t> </w:t>
      </w:r>
      <w:r>
        <w:rPr>
          <w:sz w:val="22"/>
        </w:rPr>
        <w:t>be</w:t>
      </w:r>
      <w:r>
        <w:rPr>
          <w:spacing w:val="-4"/>
          <w:sz w:val="22"/>
        </w:rPr>
        <w:t> </w:t>
      </w:r>
      <w:r>
        <w:rPr>
          <w:sz w:val="22"/>
        </w:rPr>
        <w:t>provided</w:t>
      </w:r>
      <w:r>
        <w:rPr>
          <w:spacing w:val="-5"/>
          <w:sz w:val="22"/>
        </w:rPr>
        <w:t> </w:t>
      </w:r>
      <w:r>
        <w:rPr>
          <w:sz w:val="22"/>
        </w:rPr>
        <w:t>for</w:t>
      </w:r>
      <w:r>
        <w:rPr>
          <w:spacing w:val="-5"/>
          <w:sz w:val="22"/>
        </w:rPr>
        <w:t> </w:t>
      </w:r>
      <w:r>
        <w:rPr>
          <w:sz w:val="22"/>
        </w:rPr>
        <w:t>ramps/slope</w:t>
      </w:r>
      <w:r>
        <w:rPr>
          <w:spacing w:val="-3"/>
          <w:sz w:val="22"/>
        </w:rPr>
        <w:t> </w:t>
      </w:r>
      <w:r>
        <w:rPr>
          <w:spacing w:val="-2"/>
          <w:sz w:val="22"/>
        </w:rPr>
        <w:t>ways.</w:t>
      </w:r>
    </w:p>
    <w:p>
      <w:pPr>
        <w:pStyle w:val="BodyText"/>
        <w:spacing w:before="128"/>
        <w:ind w:left="0"/>
      </w:pPr>
    </w:p>
    <w:p>
      <w:pPr>
        <w:pStyle w:val="Heading4"/>
        <w:numPr>
          <w:ilvl w:val="2"/>
          <w:numId w:val="2"/>
        </w:numPr>
        <w:tabs>
          <w:tab w:pos="883" w:val="left" w:leader="none"/>
        </w:tabs>
        <w:spacing w:line="240" w:lineRule="auto" w:before="0" w:after="0"/>
        <w:ind w:left="883" w:right="0" w:hanging="718"/>
        <w:jc w:val="left"/>
      </w:pPr>
      <w:r>
        <w:rPr>
          <w:color w:val="00AFEF"/>
          <w:spacing w:val="-2"/>
        </w:rPr>
        <w:t>Stairways</w:t>
      </w:r>
    </w:p>
    <w:p>
      <w:pPr>
        <w:pStyle w:val="BodyText"/>
        <w:spacing w:before="127"/>
        <w:jc w:val="both"/>
      </w:pPr>
      <w:r>
        <w:rPr/>
        <w:t>One</w:t>
      </w:r>
      <w:r>
        <w:rPr>
          <w:spacing w:val="-5"/>
        </w:rPr>
        <w:t> </w:t>
      </w:r>
      <w:r>
        <w:rPr/>
        <w:t>of</w:t>
      </w:r>
      <w:r>
        <w:rPr>
          <w:spacing w:val="-5"/>
        </w:rPr>
        <w:t> </w:t>
      </w:r>
      <w:r>
        <w:rPr/>
        <w:t>the</w:t>
      </w:r>
      <w:r>
        <w:rPr>
          <w:spacing w:val="-3"/>
        </w:rPr>
        <w:t> </w:t>
      </w:r>
      <w:r>
        <w:rPr/>
        <w:t>stairways</w:t>
      </w:r>
      <w:r>
        <w:rPr>
          <w:spacing w:val="-2"/>
        </w:rPr>
        <w:t> </w:t>
      </w:r>
      <w:r>
        <w:rPr/>
        <w:t>near</w:t>
      </w:r>
      <w:r>
        <w:rPr>
          <w:spacing w:val="-5"/>
        </w:rPr>
        <w:t> </w:t>
      </w:r>
      <w:r>
        <w:rPr/>
        <w:t>the</w:t>
      </w:r>
      <w:r>
        <w:rPr>
          <w:spacing w:val="-3"/>
        </w:rPr>
        <w:t> </w:t>
      </w:r>
      <w:r>
        <w:rPr/>
        <w:t>entrance/exit</w:t>
      </w:r>
      <w:r>
        <w:rPr>
          <w:spacing w:val="-5"/>
        </w:rPr>
        <w:t> </w:t>
      </w:r>
      <w:r>
        <w:rPr/>
        <w:t>for</w:t>
      </w:r>
      <w:r>
        <w:rPr>
          <w:spacing w:val="-5"/>
        </w:rPr>
        <w:t> </w:t>
      </w:r>
      <w:r>
        <w:rPr/>
        <w:t>the</w:t>
      </w:r>
      <w:r>
        <w:rPr>
          <w:spacing w:val="-5"/>
        </w:rPr>
        <w:t> </w:t>
      </w:r>
      <w:r>
        <w:rPr/>
        <w:t>disabled</w:t>
      </w:r>
      <w:r>
        <w:rPr>
          <w:spacing w:val="-5"/>
        </w:rPr>
        <w:t> </w:t>
      </w:r>
      <w:r>
        <w:rPr/>
        <w:t>shall</w:t>
      </w:r>
      <w:r>
        <w:rPr>
          <w:spacing w:val="-2"/>
        </w:rPr>
        <w:t> </w:t>
      </w:r>
      <w:r>
        <w:rPr/>
        <w:t>have</w:t>
      </w:r>
      <w:r>
        <w:rPr>
          <w:spacing w:val="-5"/>
        </w:rPr>
        <w:t> </w:t>
      </w:r>
      <w:r>
        <w:rPr/>
        <w:t>the</w:t>
      </w:r>
      <w:r>
        <w:rPr>
          <w:spacing w:val="-5"/>
        </w:rPr>
        <w:t> </w:t>
      </w:r>
      <w:r>
        <w:rPr/>
        <w:t>following</w:t>
      </w:r>
      <w:r>
        <w:rPr>
          <w:spacing w:val="-2"/>
        </w:rPr>
        <w:t> provisions:</w:t>
      </w:r>
    </w:p>
    <w:p>
      <w:pPr>
        <w:pStyle w:val="ListParagraph"/>
        <w:numPr>
          <w:ilvl w:val="0"/>
          <w:numId w:val="129"/>
        </w:numPr>
        <w:tabs>
          <w:tab w:pos="525" w:val="left" w:leader="none"/>
        </w:tabs>
        <w:spacing w:line="240" w:lineRule="auto" w:before="126" w:after="0"/>
        <w:ind w:left="525" w:right="0" w:hanging="360"/>
        <w:jc w:val="left"/>
        <w:rPr>
          <w:sz w:val="22"/>
        </w:rPr>
      </w:pPr>
      <w:r>
        <w:rPr>
          <w:sz w:val="22"/>
        </w:rPr>
        <w:t>The</w:t>
      </w:r>
      <w:r>
        <w:rPr>
          <w:spacing w:val="-5"/>
          <w:sz w:val="22"/>
        </w:rPr>
        <w:t> </w:t>
      </w:r>
      <w:r>
        <w:rPr>
          <w:sz w:val="22"/>
        </w:rPr>
        <w:t>minimum</w:t>
      </w:r>
      <w:r>
        <w:rPr>
          <w:spacing w:val="-2"/>
          <w:sz w:val="22"/>
        </w:rPr>
        <w:t> </w:t>
      </w:r>
      <w:r>
        <w:rPr>
          <w:sz w:val="22"/>
        </w:rPr>
        <w:t>width</w:t>
      </w:r>
      <w:r>
        <w:rPr>
          <w:spacing w:val="-5"/>
          <w:sz w:val="22"/>
        </w:rPr>
        <w:t> </w:t>
      </w:r>
      <w:r>
        <w:rPr>
          <w:sz w:val="22"/>
        </w:rPr>
        <w:t>shall</w:t>
      </w:r>
      <w:r>
        <w:rPr>
          <w:spacing w:val="-2"/>
          <w:sz w:val="22"/>
        </w:rPr>
        <w:t> </w:t>
      </w:r>
      <w:r>
        <w:rPr>
          <w:sz w:val="22"/>
        </w:rPr>
        <w:t>be</w:t>
      </w:r>
      <w:r>
        <w:rPr>
          <w:spacing w:val="-3"/>
          <w:sz w:val="22"/>
        </w:rPr>
        <w:t> </w:t>
      </w:r>
      <w:r>
        <w:rPr>
          <w:sz w:val="22"/>
        </w:rPr>
        <w:t>1350</w:t>
      </w:r>
      <w:r>
        <w:rPr>
          <w:spacing w:val="-4"/>
          <w:sz w:val="22"/>
        </w:rPr>
        <w:t> </w:t>
      </w:r>
      <w:r>
        <w:rPr>
          <w:spacing w:val="-5"/>
          <w:sz w:val="22"/>
        </w:rPr>
        <w:t>mm.</w:t>
      </w:r>
    </w:p>
    <w:p>
      <w:pPr>
        <w:pStyle w:val="ListParagraph"/>
        <w:numPr>
          <w:ilvl w:val="0"/>
          <w:numId w:val="129"/>
        </w:numPr>
        <w:tabs>
          <w:tab w:pos="525" w:val="left" w:leader="none"/>
        </w:tabs>
        <w:spacing w:line="244" w:lineRule="auto" w:before="7" w:after="0"/>
        <w:ind w:left="525" w:right="593" w:hanging="360"/>
        <w:jc w:val="left"/>
        <w:rPr>
          <w:sz w:val="22"/>
        </w:rPr>
      </w:pPr>
      <w:r>
        <w:rPr>
          <w:sz w:val="22"/>
        </w:rPr>
        <w:t>Height of the riser shall not be more than 150 mm and width of the tread 300 mm. The steps shall not have abrupt (square) nosing (i.e. edges of the stairs shall be smooth and not pointed).</w:t>
      </w:r>
    </w:p>
    <w:p>
      <w:pPr>
        <w:pStyle w:val="ListParagraph"/>
        <w:numPr>
          <w:ilvl w:val="0"/>
          <w:numId w:val="129"/>
        </w:numPr>
        <w:tabs>
          <w:tab w:pos="525" w:val="left" w:leader="none"/>
        </w:tabs>
        <w:spacing w:line="240" w:lineRule="auto" w:before="0" w:after="0"/>
        <w:ind w:left="525" w:right="0" w:hanging="360"/>
        <w:jc w:val="left"/>
        <w:rPr>
          <w:sz w:val="22"/>
        </w:rPr>
      </w:pPr>
      <w:r>
        <w:rPr>
          <w:sz w:val="22"/>
        </w:rPr>
        <w:t>Maximum</w:t>
      </w:r>
      <w:r>
        <w:rPr>
          <w:spacing w:val="-2"/>
          <w:sz w:val="22"/>
        </w:rPr>
        <w:t> </w:t>
      </w:r>
      <w:r>
        <w:rPr>
          <w:sz w:val="22"/>
        </w:rPr>
        <w:t>number</w:t>
      </w:r>
      <w:r>
        <w:rPr>
          <w:spacing w:val="-2"/>
          <w:sz w:val="22"/>
        </w:rPr>
        <w:t> </w:t>
      </w:r>
      <w:r>
        <w:rPr>
          <w:sz w:val="22"/>
        </w:rPr>
        <w:t>of</w:t>
      </w:r>
      <w:r>
        <w:rPr>
          <w:spacing w:val="-3"/>
          <w:sz w:val="22"/>
        </w:rPr>
        <w:t> </w:t>
      </w:r>
      <w:r>
        <w:rPr>
          <w:sz w:val="22"/>
        </w:rPr>
        <w:t>risers</w:t>
      </w:r>
      <w:r>
        <w:rPr>
          <w:spacing w:val="-5"/>
          <w:sz w:val="22"/>
        </w:rPr>
        <w:t> </w:t>
      </w:r>
      <w:r>
        <w:rPr>
          <w:sz w:val="22"/>
        </w:rPr>
        <w:t>on</w:t>
      </w:r>
      <w:r>
        <w:rPr>
          <w:spacing w:val="-3"/>
          <w:sz w:val="22"/>
        </w:rPr>
        <w:t> </w:t>
      </w:r>
      <w:r>
        <w:rPr>
          <w:sz w:val="22"/>
        </w:rPr>
        <w:t>a</w:t>
      </w:r>
      <w:r>
        <w:rPr>
          <w:spacing w:val="-3"/>
          <w:sz w:val="22"/>
        </w:rPr>
        <w:t> </w:t>
      </w:r>
      <w:r>
        <w:rPr>
          <w:sz w:val="22"/>
        </w:rPr>
        <w:t>flight</w:t>
      </w:r>
      <w:r>
        <w:rPr>
          <w:spacing w:val="-5"/>
          <w:sz w:val="22"/>
        </w:rPr>
        <w:t> </w:t>
      </w:r>
      <w:r>
        <w:rPr>
          <w:sz w:val="22"/>
        </w:rPr>
        <w:t>shall</w:t>
      </w:r>
      <w:r>
        <w:rPr>
          <w:spacing w:val="-2"/>
          <w:sz w:val="22"/>
        </w:rPr>
        <w:t> </w:t>
      </w:r>
      <w:r>
        <w:rPr>
          <w:sz w:val="22"/>
        </w:rPr>
        <w:t>be</w:t>
      </w:r>
      <w:r>
        <w:rPr>
          <w:spacing w:val="-3"/>
          <w:sz w:val="22"/>
        </w:rPr>
        <w:t> </w:t>
      </w:r>
      <w:r>
        <w:rPr>
          <w:sz w:val="22"/>
        </w:rPr>
        <w:t>limited</w:t>
      </w:r>
      <w:r>
        <w:rPr>
          <w:spacing w:val="-5"/>
          <w:sz w:val="22"/>
        </w:rPr>
        <w:t> </w:t>
      </w:r>
      <w:r>
        <w:rPr>
          <w:sz w:val="22"/>
        </w:rPr>
        <w:t>to</w:t>
      </w:r>
      <w:r>
        <w:rPr>
          <w:spacing w:val="-2"/>
          <w:sz w:val="22"/>
        </w:rPr>
        <w:t> </w:t>
      </w:r>
      <w:r>
        <w:rPr>
          <w:spacing w:val="-5"/>
          <w:sz w:val="22"/>
        </w:rPr>
        <w:t>12.</w:t>
      </w:r>
    </w:p>
    <w:p>
      <w:pPr>
        <w:pStyle w:val="ListParagraph"/>
        <w:numPr>
          <w:ilvl w:val="0"/>
          <w:numId w:val="129"/>
        </w:numPr>
        <w:tabs>
          <w:tab w:pos="525" w:val="left" w:leader="none"/>
        </w:tabs>
        <w:spacing w:line="244" w:lineRule="auto" w:before="3" w:after="0"/>
        <w:ind w:left="525" w:right="591" w:hanging="360"/>
        <w:jc w:val="left"/>
        <w:rPr>
          <w:sz w:val="22"/>
        </w:rPr>
      </w:pPr>
      <w:r>
        <w:rPr>
          <w:sz w:val="22"/>
        </w:rPr>
        <w:t>Handrails shall be provided on both sides and shall extend 300 mm on the top and bottom of each flight of steps.</w:t>
      </w:r>
    </w:p>
    <w:p>
      <w:pPr>
        <w:pStyle w:val="ListParagraph"/>
        <w:numPr>
          <w:ilvl w:val="0"/>
          <w:numId w:val="129"/>
        </w:numPr>
        <w:tabs>
          <w:tab w:pos="525" w:val="left" w:leader="none"/>
        </w:tabs>
        <w:spacing w:line="240" w:lineRule="auto" w:before="3" w:after="0"/>
        <w:ind w:left="525" w:right="0" w:hanging="360"/>
        <w:jc w:val="left"/>
        <w:rPr>
          <w:sz w:val="22"/>
        </w:rPr>
      </w:pPr>
      <w:r>
        <w:rPr>
          <w:sz w:val="22"/>
        </w:rPr>
        <w:t>Projected</w:t>
      </w:r>
      <w:r>
        <w:rPr>
          <w:spacing w:val="-3"/>
          <w:sz w:val="22"/>
        </w:rPr>
        <w:t> </w:t>
      </w:r>
      <w:r>
        <w:rPr>
          <w:sz w:val="22"/>
        </w:rPr>
        <w:t>nosing</w:t>
      </w:r>
      <w:r>
        <w:rPr>
          <w:spacing w:val="-4"/>
          <w:sz w:val="22"/>
        </w:rPr>
        <w:t> </w:t>
      </w:r>
      <w:r>
        <w:rPr>
          <w:sz w:val="22"/>
        </w:rPr>
        <w:t>and</w:t>
      </w:r>
      <w:r>
        <w:rPr>
          <w:spacing w:val="-2"/>
          <w:sz w:val="22"/>
        </w:rPr>
        <w:t> </w:t>
      </w:r>
      <w:r>
        <w:rPr>
          <w:sz w:val="22"/>
        </w:rPr>
        <w:t>open</w:t>
      </w:r>
      <w:r>
        <w:rPr>
          <w:spacing w:val="-4"/>
          <w:sz w:val="22"/>
        </w:rPr>
        <w:t> </w:t>
      </w:r>
      <w:r>
        <w:rPr>
          <w:sz w:val="22"/>
        </w:rPr>
        <w:t>stairs</w:t>
      </w:r>
      <w:r>
        <w:rPr>
          <w:spacing w:val="-4"/>
          <w:sz w:val="22"/>
        </w:rPr>
        <w:t> </w:t>
      </w:r>
      <w:r>
        <w:rPr>
          <w:sz w:val="22"/>
        </w:rPr>
        <w:t>shall</w:t>
      </w:r>
      <w:r>
        <w:rPr>
          <w:spacing w:val="-4"/>
          <w:sz w:val="22"/>
        </w:rPr>
        <w:t> </w:t>
      </w:r>
      <w:r>
        <w:rPr>
          <w:sz w:val="22"/>
        </w:rPr>
        <w:t>not</w:t>
      </w:r>
      <w:r>
        <w:rPr>
          <w:spacing w:val="-4"/>
          <w:sz w:val="22"/>
        </w:rPr>
        <w:t> </w:t>
      </w:r>
      <w:r>
        <w:rPr>
          <w:sz w:val="22"/>
        </w:rPr>
        <w:t>be</w:t>
      </w:r>
      <w:r>
        <w:rPr>
          <w:spacing w:val="-2"/>
          <w:sz w:val="22"/>
        </w:rPr>
        <w:t> </w:t>
      </w:r>
      <w:r>
        <w:rPr>
          <w:sz w:val="22"/>
        </w:rPr>
        <w:t>provided</w:t>
      </w:r>
      <w:r>
        <w:rPr>
          <w:spacing w:val="-4"/>
          <w:sz w:val="22"/>
        </w:rPr>
        <w:t> </w:t>
      </w:r>
      <w:r>
        <w:rPr>
          <w:sz w:val="22"/>
        </w:rPr>
        <w:t>to</w:t>
      </w:r>
      <w:r>
        <w:rPr>
          <w:spacing w:val="-2"/>
          <w:sz w:val="22"/>
        </w:rPr>
        <w:t> </w:t>
      </w:r>
      <w:r>
        <w:rPr>
          <w:sz w:val="22"/>
        </w:rPr>
        <w:t>minimize</w:t>
      </w:r>
      <w:r>
        <w:rPr>
          <w:spacing w:val="-2"/>
          <w:sz w:val="22"/>
        </w:rPr>
        <w:t> </w:t>
      </w:r>
      <w:r>
        <w:rPr>
          <w:sz w:val="22"/>
        </w:rPr>
        <w:t>the</w:t>
      </w:r>
      <w:r>
        <w:rPr>
          <w:spacing w:val="-2"/>
          <w:sz w:val="22"/>
        </w:rPr>
        <w:t> </w:t>
      </w:r>
      <w:r>
        <w:rPr>
          <w:sz w:val="22"/>
        </w:rPr>
        <w:t>risk</w:t>
      </w:r>
      <w:r>
        <w:rPr>
          <w:spacing w:val="-2"/>
          <w:sz w:val="22"/>
        </w:rPr>
        <w:t> </w:t>
      </w:r>
      <w:r>
        <w:rPr>
          <w:sz w:val="22"/>
        </w:rPr>
        <w:t>of</w:t>
      </w:r>
      <w:r>
        <w:rPr>
          <w:spacing w:val="-2"/>
          <w:sz w:val="22"/>
        </w:rPr>
        <w:t> stumbling.</w:t>
      </w:r>
    </w:p>
    <w:p>
      <w:pPr>
        <w:pStyle w:val="ListParagraph"/>
        <w:numPr>
          <w:ilvl w:val="0"/>
          <w:numId w:val="129"/>
        </w:numPr>
        <w:tabs>
          <w:tab w:pos="523" w:val="left" w:leader="none"/>
          <w:tab w:pos="525" w:val="left" w:leader="none"/>
        </w:tabs>
        <w:spacing w:line="244" w:lineRule="auto" w:before="3" w:after="0"/>
        <w:ind w:left="525" w:right="587" w:hanging="360"/>
        <w:jc w:val="both"/>
        <w:rPr>
          <w:sz w:val="22"/>
        </w:rPr>
      </w:pPr>
      <w:r>
        <w:rPr>
          <w:sz w:val="22"/>
        </w:rPr>
        <w:t>No appliances, fixtures or fittings shall project beyond 90 mm from the surface of any wall in a staircase</w:t>
      </w:r>
      <w:r>
        <w:rPr>
          <w:spacing w:val="-8"/>
          <w:sz w:val="22"/>
        </w:rPr>
        <w:t> </w:t>
      </w:r>
      <w:r>
        <w:rPr>
          <w:sz w:val="22"/>
        </w:rPr>
        <w:t>below</w:t>
      </w:r>
      <w:r>
        <w:rPr>
          <w:spacing w:val="-7"/>
          <w:sz w:val="22"/>
        </w:rPr>
        <w:t> </w:t>
      </w:r>
      <w:r>
        <w:rPr>
          <w:sz w:val="22"/>
        </w:rPr>
        <w:t>a</w:t>
      </w:r>
      <w:r>
        <w:rPr>
          <w:spacing w:val="-6"/>
          <w:sz w:val="22"/>
        </w:rPr>
        <w:t> </w:t>
      </w:r>
      <w:r>
        <w:rPr>
          <w:sz w:val="22"/>
        </w:rPr>
        <w:t>level</w:t>
      </w:r>
      <w:r>
        <w:rPr>
          <w:spacing w:val="-6"/>
          <w:sz w:val="22"/>
        </w:rPr>
        <w:t> </w:t>
      </w:r>
      <w:r>
        <w:rPr>
          <w:sz w:val="22"/>
        </w:rPr>
        <w:t>of</w:t>
      </w:r>
      <w:r>
        <w:rPr>
          <w:spacing w:val="-6"/>
          <w:sz w:val="22"/>
        </w:rPr>
        <w:t> </w:t>
      </w:r>
      <w:r>
        <w:rPr>
          <w:sz w:val="22"/>
        </w:rPr>
        <w:t>2100</w:t>
      </w:r>
      <w:r>
        <w:rPr>
          <w:spacing w:val="-6"/>
          <w:sz w:val="22"/>
        </w:rPr>
        <w:t> </w:t>
      </w:r>
      <w:r>
        <w:rPr>
          <w:sz w:val="22"/>
        </w:rPr>
        <w:t>mm,</w:t>
      </w:r>
      <w:r>
        <w:rPr>
          <w:spacing w:val="-9"/>
          <w:sz w:val="22"/>
        </w:rPr>
        <w:t> </w:t>
      </w:r>
      <w:r>
        <w:rPr>
          <w:sz w:val="22"/>
        </w:rPr>
        <w:t>measured</w:t>
      </w:r>
      <w:r>
        <w:rPr>
          <w:spacing w:val="-6"/>
          <w:sz w:val="22"/>
        </w:rPr>
        <w:t> </w:t>
      </w:r>
      <w:r>
        <w:rPr>
          <w:sz w:val="22"/>
        </w:rPr>
        <w:t>above</w:t>
      </w:r>
      <w:r>
        <w:rPr>
          <w:spacing w:val="-6"/>
          <w:sz w:val="22"/>
        </w:rPr>
        <w:t> </w:t>
      </w:r>
      <w:r>
        <w:rPr>
          <w:sz w:val="22"/>
        </w:rPr>
        <w:t>the</w:t>
      </w:r>
      <w:r>
        <w:rPr>
          <w:spacing w:val="-6"/>
          <w:sz w:val="22"/>
        </w:rPr>
        <w:t> </w:t>
      </w:r>
      <w:r>
        <w:rPr>
          <w:sz w:val="22"/>
        </w:rPr>
        <w:t>treads</w:t>
      </w:r>
      <w:r>
        <w:rPr>
          <w:spacing w:val="-6"/>
          <w:sz w:val="22"/>
        </w:rPr>
        <w:t> </w:t>
      </w:r>
      <w:r>
        <w:rPr>
          <w:sz w:val="22"/>
        </w:rPr>
        <w:t>of</w:t>
      </w:r>
      <w:r>
        <w:rPr>
          <w:spacing w:val="-8"/>
          <w:sz w:val="22"/>
        </w:rPr>
        <w:t> </w:t>
      </w:r>
      <w:r>
        <w:rPr>
          <w:sz w:val="22"/>
        </w:rPr>
        <w:t>the</w:t>
      </w:r>
      <w:r>
        <w:rPr>
          <w:spacing w:val="-6"/>
          <w:sz w:val="22"/>
        </w:rPr>
        <w:t> </w:t>
      </w:r>
      <w:r>
        <w:rPr>
          <w:sz w:val="22"/>
        </w:rPr>
        <w:t>staircase.</w:t>
      </w:r>
      <w:r>
        <w:rPr>
          <w:spacing w:val="-6"/>
          <w:sz w:val="22"/>
        </w:rPr>
        <w:t> </w:t>
      </w:r>
      <w:r>
        <w:rPr>
          <w:sz w:val="22"/>
        </w:rPr>
        <w:t>If</w:t>
      </w:r>
      <w:r>
        <w:rPr>
          <w:spacing w:val="-8"/>
          <w:sz w:val="22"/>
        </w:rPr>
        <w:t> </w:t>
      </w:r>
      <w:r>
        <w:rPr>
          <w:sz w:val="22"/>
        </w:rPr>
        <w:t>such</w:t>
      </w:r>
      <w:r>
        <w:rPr>
          <w:spacing w:val="-6"/>
          <w:sz w:val="22"/>
        </w:rPr>
        <w:t> </w:t>
      </w:r>
      <w:r>
        <w:rPr>
          <w:sz w:val="22"/>
        </w:rPr>
        <w:t>a</w:t>
      </w:r>
      <w:r>
        <w:rPr>
          <w:spacing w:val="-6"/>
          <w:sz w:val="22"/>
        </w:rPr>
        <w:t> </w:t>
      </w:r>
      <w:r>
        <w:rPr>
          <w:sz w:val="22"/>
        </w:rPr>
        <w:t>projection is unavoidable, the same shall also be extended downwards to the level of the treads. However, in no case the width of the staircase shall be less than that prescribed in these byelaws.</w:t>
      </w:r>
    </w:p>
    <w:p>
      <w:pPr>
        <w:pStyle w:val="Heading4"/>
        <w:numPr>
          <w:ilvl w:val="2"/>
          <w:numId w:val="2"/>
        </w:numPr>
        <w:tabs>
          <w:tab w:pos="883" w:val="left" w:leader="none"/>
        </w:tabs>
        <w:spacing w:line="240" w:lineRule="auto" w:before="121" w:after="0"/>
        <w:ind w:left="883" w:right="0" w:hanging="718"/>
        <w:jc w:val="left"/>
      </w:pPr>
      <w:r>
        <w:rPr>
          <w:color w:val="00AFEF"/>
          <w:spacing w:val="-4"/>
        </w:rPr>
        <w:t>Lift</w:t>
      </w:r>
    </w:p>
    <w:p>
      <w:pPr>
        <w:pStyle w:val="BodyText"/>
        <w:spacing w:line="244" w:lineRule="auto" w:before="127"/>
        <w:ind w:right="607"/>
        <w:jc w:val="both"/>
      </w:pPr>
      <w:r>
        <w:rPr/>
        <w:t>Whenever</w:t>
      </w:r>
      <w:r>
        <w:rPr>
          <w:spacing w:val="-4"/>
        </w:rPr>
        <w:t> </w:t>
      </w:r>
      <w:r>
        <w:rPr/>
        <w:t>lift</w:t>
      </w:r>
      <w:r>
        <w:rPr>
          <w:spacing w:val="-1"/>
        </w:rPr>
        <w:t> </w:t>
      </w:r>
      <w:r>
        <w:rPr/>
        <w:t>is</w:t>
      </w:r>
      <w:r>
        <w:rPr>
          <w:spacing w:val="-4"/>
        </w:rPr>
        <w:t> </w:t>
      </w:r>
      <w:r>
        <w:rPr/>
        <w:t>required</w:t>
      </w:r>
      <w:r>
        <w:rPr>
          <w:spacing w:val="-4"/>
        </w:rPr>
        <w:t> </w:t>
      </w:r>
      <w:r>
        <w:rPr/>
        <w:t>as</w:t>
      </w:r>
      <w:r>
        <w:rPr>
          <w:spacing w:val="-4"/>
        </w:rPr>
        <w:t> </w:t>
      </w:r>
      <w:r>
        <w:rPr/>
        <w:t>per</w:t>
      </w:r>
      <w:r>
        <w:rPr>
          <w:spacing w:val="-1"/>
        </w:rPr>
        <w:t> </w:t>
      </w:r>
      <w:r>
        <w:rPr/>
        <w:t>byelaws,</w:t>
      </w:r>
      <w:r>
        <w:rPr>
          <w:spacing w:val="-2"/>
        </w:rPr>
        <w:t> </w:t>
      </w:r>
      <w:r>
        <w:rPr/>
        <w:t>provision</w:t>
      </w:r>
      <w:r>
        <w:rPr>
          <w:spacing w:val="-2"/>
        </w:rPr>
        <w:t> </w:t>
      </w:r>
      <w:r>
        <w:rPr/>
        <w:t>of</w:t>
      </w:r>
      <w:r>
        <w:rPr>
          <w:spacing w:val="-4"/>
        </w:rPr>
        <w:t> </w:t>
      </w:r>
      <w:r>
        <w:rPr/>
        <w:t>at</w:t>
      </w:r>
      <w:r>
        <w:rPr>
          <w:spacing w:val="-1"/>
        </w:rPr>
        <w:t> </w:t>
      </w:r>
      <w:r>
        <w:rPr/>
        <w:t>least</w:t>
      </w:r>
      <w:r>
        <w:rPr>
          <w:spacing w:val="-1"/>
        </w:rPr>
        <w:t> </w:t>
      </w:r>
      <w:r>
        <w:rPr/>
        <w:t>one</w:t>
      </w:r>
      <w:r>
        <w:rPr>
          <w:spacing w:val="-4"/>
        </w:rPr>
        <w:t> </w:t>
      </w:r>
      <w:r>
        <w:rPr/>
        <w:t>lift</w:t>
      </w:r>
      <w:r>
        <w:rPr>
          <w:spacing w:val="-4"/>
        </w:rPr>
        <w:t> </w:t>
      </w:r>
      <w:r>
        <w:rPr/>
        <w:t>shall</w:t>
      </w:r>
      <w:r>
        <w:rPr>
          <w:spacing w:val="-4"/>
        </w:rPr>
        <w:t> </w:t>
      </w:r>
      <w:r>
        <w:rPr/>
        <w:t>be</w:t>
      </w:r>
      <w:r>
        <w:rPr>
          <w:spacing w:val="-4"/>
        </w:rPr>
        <w:t> </w:t>
      </w:r>
      <w:r>
        <w:rPr/>
        <w:t>made</w:t>
      </w:r>
      <w:r>
        <w:rPr>
          <w:spacing w:val="-2"/>
        </w:rPr>
        <w:t> </w:t>
      </w:r>
      <w:r>
        <w:rPr/>
        <w:t>for</w:t>
      </w:r>
      <w:r>
        <w:rPr>
          <w:spacing w:val="-4"/>
        </w:rPr>
        <w:t> </w:t>
      </w:r>
      <w:r>
        <w:rPr/>
        <w:t>the</w:t>
      </w:r>
      <w:r>
        <w:rPr>
          <w:spacing w:val="-2"/>
        </w:rPr>
        <w:t> </w:t>
      </w:r>
      <w:r>
        <w:rPr/>
        <w:t>wheelchair user</w:t>
      </w:r>
      <w:r>
        <w:rPr>
          <w:spacing w:val="-1"/>
        </w:rPr>
        <w:t> </w:t>
      </w:r>
      <w:r>
        <w:rPr/>
        <w:t>with</w:t>
      </w:r>
      <w:r>
        <w:rPr>
          <w:spacing w:val="-4"/>
        </w:rPr>
        <w:t> </w:t>
      </w:r>
      <w:r>
        <w:rPr/>
        <w:t>the</w:t>
      </w:r>
      <w:r>
        <w:rPr>
          <w:spacing w:val="-3"/>
        </w:rPr>
        <w:t> </w:t>
      </w:r>
      <w:r>
        <w:rPr/>
        <w:t>following</w:t>
      </w:r>
      <w:r>
        <w:rPr>
          <w:spacing w:val="-1"/>
        </w:rPr>
        <w:t> </w:t>
      </w:r>
      <w:r>
        <w:rPr/>
        <w:t>cage</w:t>
      </w:r>
      <w:r>
        <w:rPr>
          <w:spacing w:val="-1"/>
        </w:rPr>
        <w:t> </w:t>
      </w:r>
      <w:r>
        <w:rPr/>
        <w:t>dimensions</w:t>
      </w:r>
      <w:r>
        <w:rPr>
          <w:spacing w:val="-1"/>
        </w:rPr>
        <w:t> </w:t>
      </w:r>
      <w:r>
        <w:rPr/>
        <w:t>of</w:t>
      </w:r>
      <w:r>
        <w:rPr>
          <w:spacing w:val="-2"/>
        </w:rPr>
        <w:t> </w:t>
      </w:r>
      <w:r>
        <w:rPr/>
        <w:t>lift recommended</w:t>
      </w:r>
      <w:r>
        <w:rPr>
          <w:spacing w:val="-1"/>
        </w:rPr>
        <w:t> </w:t>
      </w:r>
      <w:r>
        <w:rPr/>
        <w:t>for</w:t>
      </w:r>
      <w:r>
        <w:rPr>
          <w:spacing w:val="-1"/>
        </w:rPr>
        <w:t> </w:t>
      </w:r>
      <w:r>
        <w:rPr/>
        <w:t>passenger</w:t>
      </w:r>
      <w:r>
        <w:rPr>
          <w:spacing w:val="-1"/>
        </w:rPr>
        <w:t> </w:t>
      </w:r>
      <w:r>
        <w:rPr/>
        <w:t>lift of</w:t>
      </w:r>
      <w:r>
        <w:rPr>
          <w:spacing w:val="-1"/>
        </w:rPr>
        <w:t> </w:t>
      </w:r>
      <w:r>
        <w:rPr/>
        <w:t>13</w:t>
      </w:r>
      <w:r>
        <w:rPr>
          <w:spacing w:val="-1"/>
        </w:rPr>
        <w:t> </w:t>
      </w:r>
      <w:r>
        <w:rPr/>
        <w:t>persons</w:t>
      </w:r>
      <w:r>
        <w:rPr>
          <w:spacing w:val="-1"/>
        </w:rPr>
        <w:t> </w:t>
      </w:r>
      <w:r>
        <w:rPr/>
        <w:t>capacity</w:t>
      </w:r>
    </w:p>
    <w:p>
      <w:pPr>
        <w:pStyle w:val="BodyText"/>
        <w:spacing w:after="0" w:line="244" w:lineRule="auto"/>
        <w:jc w:val="both"/>
        <w:sectPr>
          <w:pgSz w:w="11910" w:h="16840"/>
          <w:pgMar w:header="0" w:footer="1125" w:top="1380" w:bottom="1320" w:left="1275" w:right="850"/>
        </w:sectPr>
      </w:pPr>
    </w:p>
    <w:p>
      <w:pPr>
        <w:pStyle w:val="BodyText"/>
        <w:spacing w:line="244" w:lineRule="auto" w:before="63"/>
        <w:ind w:right="990"/>
        <w:jc w:val="both"/>
      </w:pPr>
      <w:r>
        <w:rPr/>
        <w:t>by</w:t>
      </w:r>
      <w:r>
        <w:rPr>
          <w:spacing w:val="-3"/>
        </w:rPr>
        <w:t> </w:t>
      </w:r>
      <w:r>
        <w:rPr/>
        <w:t>Bureau</w:t>
      </w:r>
      <w:r>
        <w:rPr>
          <w:spacing w:val="-3"/>
        </w:rPr>
        <w:t> </w:t>
      </w:r>
      <w:r>
        <w:rPr/>
        <w:t>of</w:t>
      </w:r>
      <w:r>
        <w:rPr>
          <w:spacing w:val="-2"/>
        </w:rPr>
        <w:t> </w:t>
      </w:r>
      <w:r>
        <w:rPr/>
        <w:t>Indian</w:t>
      </w:r>
      <w:r>
        <w:rPr>
          <w:spacing w:val="-3"/>
        </w:rPr>
        <w:t> </w:t>
      </w:r>
      <w:r>
        <w:rPr/>
        <w:t>Standards.</w:t>
      </w:r>
      <w:r>
        <w:rPr>
          <w:spacing w:val="-3"/>
        </w:rPr>
        <w:t> </w:t>
      </w:r>
      <w:r>
        <w:rPr/>
        <w:t>Clear</w:t>
      </w:r>
      <w:r>
        <w:rPr>
          <w:spacing w:val="-3"/>
        </w:rPr>
        <w:t> </w:t>
      </w:r>
      <w:r>
        <w:rPr/>
        <w:t>internal</w:t>
      </w:r>
      <w:r>
        <w:rPr>
          <w:spacing w:val="-2"/>
        </w:rPr>
        <w:t> </w:t>
      </w:r>
      <w:r>
        <w:rPr/>
        <w:t>depth</w:t>
      </w:r>
      <w:r>
        <w:rPr>
          <w:spacing w:val="-3"/>
        </w:rPr>
        <w:t> </w:t>
      </w:r>
      <w:r>
        <w:rPr/>
        <w:t>1100</w:t>
      </w:r>
      <w:r>
        <w:rPr>
          <w:spacing w:val="-3"/>
        </w:rPr>
        <w:t> </w:t>
      </w:r>
      <w:r>
        <w:rPr/>
        <w:t>mm,</w:t>
      </w:r>
      <w:r>
        <w:rPr>
          <w:spacing w:val="-3"/>
        </w:rPr>
        <w:t> </w:t>
      </w:r>
      <w:r>
        <w:rPr/>
        <w:t>Clear</w:t>
      </w:r>
      <w:r>
        <w:rPr>
          <w:spacing w:val="-5"/>
        </w:rPr>
        <w:t> </w:t>
      </w:r>
      <w:r>
        <w:rPr/>
        <w:t>internal</w:t>
      </w:r>
      <w:r>
        <w:rPr>
          <w:spacing w:val="-2"/>
        </w:rPr>
        <w:t> </w:t>
      </w:r>
      <w:r>
        <w:rPr/>
        <w:t>width</w:t>
      </w:r>
      <w:r>
        <w:rPr>
          <w:spacing w:val="-3"/>
        </w:rPr>
        <w:t> </w:t>
      </w:r>
      <w:r>
        <w:rPr/>
        <w:t>2000</w:t>
      </w:r>
      <w:r>
        <w:rPr>
          <w:spacing w:val="-6"/>
        </w:rPr>
        <w:t> </w:t>
      </w:r>
      <w:r>
        <w:rPr/>
        <w:t>mm,</w:t>
      </w:r>
      <w:r>
        <w:rPr>
          <w:spacing w:val="-6"/>
        </w:rPr>
        <w:t> </w:t>
      </w:r>
      <w:r>
        <w:rPr/>
        <w:t>and Entrance door width 900 mm.</w:t>
      </w:r>
    </w:p>
    <w:p>
      <w:pPr>
        <w:pStyle w:val="ListParagraph"/>
        <w:numPr>
          <w:ilvl w:val="0"/>
          <w:numId w:val="130"/>
        </w:numPr>
        <w:tabs>
          <w:tab w:pos="885" w:val="left" w:leader="none"/>
        </w:tabs>
        <w:spacing w:line="244" w:lineRule="auto" w:before="120" w:after="0"/>
        <w:ind w:left="885" w:right="614" w:hanging="360"/>
        <w:jc w:val="both"/>
        <w:rPr>
          <w:sz w:val="22"/>
        </w:rPr>
      </w:pPr>
      <w:r>
        <w:rPr>
          <w:sz w:val="22"/>
        </w:rPr>
        <w:t>A</w:t>
      </w:r>
      <w:r>
        <w:rPr>
          <w:spacing w:val="-3"/>
          <w:sz w:val="22"/>
        </w:rPr>
        <w:t> </w:t>
      </w:r>
      <w:r>
        <w:rPr>
          <w:sz w:val="22"/>
        </w:rPr>
        <w:t>handrail</w:t>
      </w:r>
      <w:r>
        <w:rPr>
          <w:spacing w:val="-1"/>
          <w:sz w:val="22"/>
        </w:rPr>
        <w:t> </w:t>
      </w:r>
      <w:r>
        <w:rPr>
          <w:sz w:val="22"/>
        </w:rPr>
        <w:t>not</w:t>
      </w:r>
      <w:r>
        <w:rPr>
          <w:spacing w:val="-4"/>
          <w:sz w:val="22"/>
        </w:rPr>
        <w:t> </w:t>
      </w:r>
      <w:r>
        <w:rPr>
          <w:sz w:val="22"/>
        </w:rPr>
        <w:t>less</w:t>
      </w:r>
      <w:r>
        <w:rPr>
          <w:spacing w:val="-4"/>
          <w:sz w:val="22"/>
        </w:rPr>
        <w:t> </w:t>
      </w:r>
      <w:r>
        <w:rPr>
          <w:sz w:val="22"/>
        </w:rPr>
        <w:t>than</w:t>
      </w:r>
      <w:r>
        <w:rPr>
          <w:spacing w:val="-4"/>
          <w:sz w:val="22"/>
        </w:rPr>
        <w:t> </w:t>
      </w:r>
      <w:r>
        <w:rPr>
          <w:sz w:val="22"/>
        </w:rPr>
        <w:t>600</w:t>
      </w:r>
      <w:r>
        <w:rPr>
          <w:spacing w:val="-2"/>
          <w:sz w:val="22"/>
        </w:rPr>
        <w:t> </w:t>
      </w:r>
      <w:r>
        <w:rPr>
          <w:sz w:val="22"/>
        </w:rPr>
        <w:t>mm.</w:t>
      </w:r>
      <w:r>
        <w:rPr>
          <w:spacing w:val="-2"/>
          <w:sz w:val="22"/>
        </w:rPr>
        <w:t> </w:t>
      </w:r>
      <w:r>
        <w:rPr>
          <w:sz w:val="22"/>
        </w:rPr>
        <w:t>long</w:t>
      </w:r>
      <w:r>
        <w:rPr>
          <w:spacing w:val="-2"/>
          <w:sz w:val="22"/>
        </w:rPr>
        <w:t> </w:t>
      </w:r>
      <w:r>
        <w:rPr>
          <w:sz w:val="22"/>
        </w:rPr>
        <w:t>at</w:t>
      </w:r>
      <w:r>
        <w:rPr>
          <w:spacing w:val="-1"/>
          <w:sz w:val="22"/>
        </w:rPr>
        <w:t> </w:t>
      </w:r>
      <w:r>
        <w:rPr>
          <w:sz w:val="22"/>
        </w:rPr>
        <w:t>1000</w:t>
      </w:r>
      <w:r>
        <w:rPr>
          <w:spacing w:val="-5"/>
          <w:sz w:val="22"/>
        </w:rPr>
        <w:t> </w:t>
      </w:r>
      <w:r>
        <w:rPr>
          <w:sz w:val="22"/>
        </w:rPr>
        <w:t>mm</w:t>
      </w:r>
      <w:r>
        <w:rPr>
          <w:spacing w:val="-1"/>
          <w:sz w:val="22"/>
        </w:rPr>
        <w:t> </w:t>
      </w:r>
      <w:r>
        <w:rPr>
          <w:sz w:val="22"/>
        </w:rPr>
        <w:t>above</w:t>
      </w:r>
      <w:r>
        <w:rPr>
          <w:spacing w:val="-2"/>
          <w:sz w:val="22"/>
        </w:rPr>
        <w:t> </w:t>
      </w:r>
      <w:r>
        <w:rPr>
          <w:sz w:val="22"/>
        </w:rPr>
        <w:t>floor</w:t>
      </w:r>
      <w:r>
        <w:rPr>
          <w:spacing w:val="-2"/>
          <w:sz w:val="22"/>
        </w:rPr>
        <w:t> </w:t>
      </w:r>
      <w:r>
        <w:rPr>
          <w:sz w:val="22"/>
        </w:rPr>
        <w:t>level</w:t>
      </w:r>
      <w:r>
        <w:rPr>
          <w:spacing w:val="-3"/>
          <w:sz w:val="22"/>
        </w:rPr>
        <w:t> </w:t>
      </w:r>
      <w:r>
        <w:rPr>
          <w:sz w:val="22"/>
        </w:rPr>
        <w:t>shall</w:t>
      </w:r>
      <w:r>
        <w:rPr>
          <w:spacing w:val="-4"/>
          <w:sz w:val="22"/>
        </w:rPr>
        <w:t> </w:t>
      </w:r>
      <w:r>
        <w:rPr>
          <w:sz w:val="22"/>
        </w:rPr>
        <w:t>be</w:t>
      </w:r>
      <w:r>
        <w:rPr>
          <w:spacing w:val="-2"/>
          <w:sz w:val="22"/>
        </w:rPr>
        <w:t> </w:t>
      </w:r>
      <w:r>
        <w:rPr>
          <w:sz w:val="22"/>
        </w:rPr>
        <w:t>fixed</w:t>
      </w:r>
      <w:r>
        <w:rPr>
          <w:spacing w:val="-2"/>
          <w:sz w:val="22"/>
        </w:rPr>
        <w:t> </w:t>
      </w:r>
      <w:r>
        <w:rPr>
          <w:sz w:val="22"/>
        </w:rPr>
        <w:t>adjacent</w:t>
      </w:r>
      <w:r>
        <w:rPr>
          <w:spacing w:val="-1"/>
          <w:sz w:val="22"/>
        </w:rPr>
        <w:t> </w:t>
      </w:r>
      <w:r>
        <w:rPr>
          <w:sz w:val="22"/>
        </w:rPr>
        <w:t>to the control panel.</w:t>
      </w:r>
    </w:p>
    <w:p>
      <w:pPr>
        <w:pStyle w:val="ListParagraph"/>
        <w:numPr>
          <w:ilvl w:val="0"/>
          <w:numId w:val="130"/>
        </w:numPr>
        <w:tabs>
          <w:tab w:pos="884" w:val="left" w:leader="none"/>
        </w:tabs>
        <w:spacing w:line="240" w:lineRule="auto" w:before="0" w:after="0"/>
        <w:ind w:left="884" w:right="0" w:hanging="359"/>
        <w:jc w:val="both"/>
        <w:rPr>
          <w:sz w:val="22"/>
        </w:rPr>
      </w:pPr>
      <w:r>
        <w:rPr>
          <w:sz w:val="22"/>
        </w:rPr>
        <w:t>The</w:t>
      </w:r>
      <w:r>
        <w:rPr>
          <w:spacing w:val="-3"/>
          <w:sz w:val="22"/>
        </w:rPr>
        <w:t> </w:t>
      </w:r>
      <w:r>
        <w:rPr>
          <w:sz w:val="22"/>
        </w:rPr>
        <w:t>lift</w:t>
      </w:r>
      <w:r>
        <w:rPr>
          <w:spacing w:val="-1"/>
          <w:sz w:val="22"/>
        </w:rPr>
        <w:t> </w:t>
      </w:r>
      <w:r>
        <w:rPr>
          <w:sz w:val="22"/>
        </w:rPr>
        <w:t>lobby</w:t>
      </w:r>
      <w:r>
        <w:rPr>
          <w:spacing w:val="-3"/>
          <w:sz w:val="22"/>
        </w:rPr>
        <w:t> </w:t>
      </w:r>
      <w:r>
        <w:rPr>
          <w:sz w:val="22"/>
        </w:rPr>
        <w:t>shall be</w:t>
      </w:r>
      <w:r>
        <w:rPr>
          <w:spacing w:val="-4"/>
          <w:sz w:val="22"/>
        </w:rPr>
        <w:t> </w:t>
      </w:r>
      <w:r>
        <w:rPr>
          <w:sz w:val="22"/>
        </w:rPr>
        <w:t>of</w:t>
      </w:r>
      <w:r>
        <w:rPr>
          <w:spacing w:val="-3"/>
          <w:sz w:val="22"/>
        </w:rPr>
        <w:t> </w:t>
      </w:r>
      <w:r>
        <w:rPr>
          <w:sz w:val="22"/>
        </w:rPr>
        <w:t>an</w:t>
      </w:r>
      <w:r>
        <w:rPr>
          <w:spacing w:val="-5"/>
          <w:sz w:val="22"/>
        </w:rPr>
        <w:t> </w:t>
      </w:r>
      <w:r>
        <w:rPr>
          <w:sz w:val="22"/>
        </w:rPr>
        <w:t>inside</w:t>
      </w:r>
      <w:r>
        <w:rPr>
          <w:spacing w:val="-4"/>
          <w:sz w:val="22"/>
        </w:rPr>
        <w:t> </w:t>
      </w:r>
      <w:r>
        <w:rPr>
          <w:sz w:val="22"/>
        </w:rPr>
        <w:t>measurement</w:t>
      </w:r>
      <w:r>
        <w:rPr>
          <w:spacing w:val="-3"/>
          <w:sz w:val="22"/>
        </w:rPr>
        <w:t> </w:t>
      </w:r>
      <w:r>
        <w:rPr>
          <w:sz w:val="22"/>
        </w:rPr>
        <w:t>of</w:t>
      </w:r>
      <w:r>
        <w:rPr>
          <w:spacing w:val="-3"/>
          <w:sz w:val="22"/>
        </w:rPr>
        <w:t> </w:t>
      </w:r>
      <w:r>
        <w:rPr>
          <w:sz w:val="22"/>
        </w:rPr>
        <w:t>1800</w:t>
      </w:r>
      <w:r>
        <w:rPr>
          <w:spacing w:val="-2"/>
          <w:sz w:val="22"/>
        </w:rPr>
        <w:t> </w:t>
      </w:r>
      <w:r>
        <w:rPr>
          <w:sz w:val="22"/>
        </w:rPr>
        <w:t>mm</w:t>
      </w:r>
      <w:r>
        <w:rPr>
          <w:spacing w:val="-1"/>
          <w:sz w:val="22"/>
        </w:rPr>
        <w:t> </w:t>
      </w:r>
      <w:r>
        <w:rPr>
          <w:sz w:val="22"/>
        </w:rPr>
        <w:t>x</w:t>
      </w:r>
      <w:r>
        <w:rPr>
          <w:spacing w:val="-3"/>
          <w:sz w:val="22"/>
        </w:rPr>
        <w:t> </w:t>
      </w:r>
      <w:r>
        <w:rPr>
          <w:sz w:val="22"/>
        </w:rPr>
        <w:t>1800</w:t>
      </w:r>
      <w:r>
        <w:rPr>
          <w:spacing w:val="-2"/>
          <w:sz w:val="22"/>
        </w:rPr>
        <w:t> </w:t>
      </w:r>
      <w:r>
        <w:rPr>
          <w:sz w:val="22"/>
        </w:rPr>
        <w:t>mm.</w:t>
      </w:r>
      <w:r>
        <w:rPr>
          <w:spacing w:val="-2"/>
          <w:sz w:val="22"/>
        </w:rPr>
        <w:t> </w:t>
      </w:r>
      <w:r>
        <w:rPr>
          <w:sz w:val="22"/>
        </w:rPr>
        <w:t>or</w:t>
      </w:r>
      <w:r>
        <w:rPr>
          <w:spacing w:val="-4"/>
          <w:sz w:val="22"/>
        </w:rPr>
        <w:t> </w:t>
      </w:r>
      <w:r>
        <w:rPr>
          <w:spacing w:val="-2"/>
          <w:sz w:val="22"/>
        </w:rPr>
        <w:t>more.</w:t>
      </w:r>
    </w:p>
    <w:p>
      <w:pPr>
        <w:pStyle w:val="ListParagraph"/>
        <w:numPr>
          <w:ilvl w:val="0"/>
          <w:numId w:val="130"/>
        </w:numPr>
        <w:tabs>
          <w:tab w:pos="885" w:val="left" w:leader="none"/>
        </w:tabs>
        <w:spacing w:line="244" w:lineRule="auto" w:before="6" w:after="0"/>
        <w:ind w:left="885" w:right="705" w:hanging="360"/>
        <w:jc w:val="both"/>
        <w:rPr>
          <w:sz w:val="22"/>
        </w:rPr>
      </w:pPr>
      <w:r>
        <w:rPr>
          <w:sz w:val="22"/>
        </w:rPr>
        <w:t>The</w:t>
      </w:r>
      <w:r>
        <w:rPr>
          <w:spacing w:val="-2"/>
          <w:sz w:val="22"/>
        </w:rPr>
        <w:t> </w:t>
      </w:r>
      <w:r>
        <w:rPr>
          <w:sz w:val="22"/>
        </w:rPr>
        <w:t>time</w:t>
      </w:r>
      <w:r>
        <w:rPr>
          <w:spacing w:val="-2"/>
          <w:sz w:val="22"/>
        </w:rPr>
        <w:t> </w:t>
      </w:r>
      <w:r>
        <w:rPr>
          <w:sz w:val="22"/>
        </w:rPr>
        <w:t>of</w:t>
      </w:r>
      <w:r>
        <w:rPr>
          <w:spacing w:val="-4"/>
          <w:sz w:val="22"/>
        </w:rPr>
        <w:t> </w:t>
      </w:r>
      <w:r>
        <w:rPr>
          <w:sz w:val="22"/>
        </w:rPr>
        <w:t>an</w:t>
      </w:r>
      <w:r>
        <w:rPr>
          <w:spacing w:val="-2"/>
          <w:sz w:val="22"/>
        </w:rPr>
        <w:t> </w:t>
      </w:r>
      <w:r>
        <w:rPr>
          <w:sz w:val="22"/>
        </w:rPr>
        <w:t>automatically</w:t>
      </w:r>
      <w:r>
        <w:rPr>
          <w:spacing w:val="-2"/>
          <w:sz w:val="22"/>
        </w:rPr>
        <w:t> </w:t>
      </w:r>
      <w:r>
        <w:rPr>
          <w:sz w:val="22"/>
        </w:rPr>
        <w:t>closing</w:t>
      </w:r>
      <w:r>
        <w:rPr>
          <w:spacing w:val="-5"/>
          <w:sz w:val="22"/>
        </w:rPr>
        <w:t> </w:t>
      </w:r>
      <w:r>
        <w:rPr>
          <w:sz w:val="22"/>
        </w:rPr>
        <w:t>door</w:t>
      </w:r>
      <w:r>
        <w:rPr>
          <w:spacing w:val="-4"/>
          <w:sz w:val="22"/>
        </w:rPr>
        <w:t> </w:t>
      </w:r>
      <w:r>
        <w:rPr>
          <w:sz w:val="22"/>
        </w:rPr>
        <w:t>shall</w:t>
      </w:r>
      <w:r>
        <w:rPr>
          <w:spacing w:val="-4"/>
          <w:sz w:val="22"/>
        </w:rPr>
        <w:t> </w:t>
      </w:r>
      <w:r>
        <w:rPr>
          <w:sz w:val="22"/>
        </w:rPr>
        <w:t>be</w:t>
      </w:r>
      <w:r>
        <w:rPr>
          <w:spacing w:val="-4"/>
          <w:sz w:val="22"/>
        </w:rPr>
        <w:t> </w:t>
      </w:r>
      <w:r>
        <w:rPr>
          <w:sz w:val="22"/>
        </w:rPr>
        <w:t>minimum</w:t>
      </w:r>
      <w:r>
        <w:rPr>
          <w:spacing w:val="-1"/>
          <w:sz w:val="22"/>
        </w:rPr>
        <w:t> </w:t>
      </w:r>
      <w:r>
        <w:rPr>
          <w:sz w:val="22"/>
        </w:rPr>
        <w:t>5</w:t>
      </w:r>
      <w:r>
        <w:rPr>
          <w:spacing w:val="-2"/>
          <w:sz w:val="22"/>
        </w:rPr>
        <w:t> </w:t>
      </w:r>
      <w:r>
        <w:rPr>
          <w:sz w:val="22"/>
        </w:rPr>
        <w:t>seconds</w:t>
      </w:r>
      <w:r>
        <w:rPr>
          <w:spacing w:val="-2"/>
          <w:sz w:val="22"/>
        </w:rPr>
        <w:t> </w:t>
      </w:r>
      <w:r>
        <w:rPr>
          <w:sz w:val="22"/>
        </w:rPr>
        <w:t>and</w:t>
      </w:r>
      <w:r>
        <w:rPr>
          <w:spacing w:val="-5"/>
          <w:sz w:val="22"/>
        </w:rPr>
        <w:t> </w:t>
      </w:r>
      <w:r>
        <w:rPr>
          <w:sz w:val="22"/>
        </w:rPr>
        <w:t>the</w:t>
      </w:r>
      <w:r>
        <w:rPr>
          <w:spacing w:val="-4"/>
          <w:sz w:val="22"/>
        </w:rPr>
        <w:t> </w:t>
      </w:r>
      <w:r>
        <w:rPr>
          <w:sz w:val="22"/>
        </w:rPr>
        <w:t>closing</w:t>
      </w:r>
      <w:r>
        <w:rPr>
          <w:spacing w:val="-5"/>
          <w:sz w:val="22"/>
        </w:rPr>
        <w:t> </w:t>
      </w:r>
      <w:r>
        <w:rPr>
          <w:sz w:val="22"/>
        </w:rPr>
        <w:t>speed should not exceed 0.25 Meter/Sec.</w:t>
      </w:r>
    </w:p>
    <w:p>
      <w:pPr>
        <w:pStyle w:val="ListParagraph"/>
        <w:numPr>
          <w:ilvl w:val="0"/>
          <w:numId w:val="130"/>
        </w:numPr>
        <w:tabs>
          <w:tab w:pos="885" w:val="left" w:leader="none"/>
        </w:tabs>
        <w:spacing w:line="244" w:lineRule="auto" w:before="0" w:after="0"/>
        <w:ind w:left="885" w:right="967" w:hanging="360"/>
        <w:jc w:val="both"/>
        <w:rPr>
          <w:sz w:val="22"/>
        </w:rPr>
      </w:pPr>
      <w:r>
        <w:rPr>
          <w:sz w:val="22"/>
        </w:rPr>
        <w:t>The</w:t>
      </w:r>
      <w:r>
        <w:rPr>
          <w:spacing w:val="-2"/>
          <w:sz w:val="22"/>
        </w:rPr>
        <w:t> </w:t>
      </w:r>
      <w:r>
        <w:rPr>
          <w:sz w:val="22"/>
        </w:rPr>
        <w:t>interior</w:t>
      </w:r>
      <w:r>
        <w:rPr>
          <w:spacing w:val="-2"/>
          <w:sz w:val="22"/>
        </w:rPr>
        <w:t> </w:t>
      </w:r>
      <w:r>
        <w:rPr>
          <w:sz w:val="22"/>
        </w:rPr>
        <w:t>of</w:t>
      </w:r>
      <w:r>
        <w:rPr>
          <w:spacing w:val="-4"/>
          <w:sz w:val="22"/>
        </w:rPr>
        <w:t> </w:t>
      </w:r>
      <w:r>
        <w:rPr>
          <w:sz w:val="22"/>
        </w:rPr>
        <w:t>the</w:t>
      </w:r>
      <w:r>
        <w:rPr>
          <w:spacing w:val="-2"/>
          <w:sz w:val="22"/>
        </w:rPr>
        <w:t> </w:t>
      </w:r>
      <w:r>
        <w:rPr>
          <w:sz w:val="22"/>
        </w:rPr>
        <w:t>cage</w:t>
      </w:r>
      <w:r>
        <w:rPr>
          <w:spacing w:val="-2"/>
          <w:sz w:val="22"/>
        </w:rPr>
        <w:t> </w:t>
      </w:r>
      <w:r>
        <w:rPr>
          <w:sz w:val="22"/>
        </w:rPr>
        <w:t>shall</w:t>
      </w:r>
      <w:r>
        <w:rPr>
          <w:spacing w:val="-1"/>
          <w:sz w:val="22"/>
        </w:rPr>
        <w:t> </w:t>
      </w:r>
      <w:r>
        <w:rPr>
          <w:sz w:val="22"/>
        </w:rPr>
        <w:t>be</w:t>
      </w:r>
      <w:r>
        <w:rPr>
          <w:spacing w:val="-2"/>
          <w:sz w:val="22"/>
        </w:rPr>
        <w:t> </w:t>
      </w:r>
      <w:r>
        <w:rPr>
          <w:sz w:val="22"/>
        </w:rPr>
        <w:t>provided</w:t>
      </w:r>
      <w:r>
        <w:rPr>
          <w:spacing w:val="-2"/>
          <w:sz w:val="22"/>
        </w:rPr>
        <w:t> </w:t>
      </w:r>
      <w:r>
        <w:rPr>
          <w:sz w:val="22"/>
        </w:rPr>
        <w:t>with</w:t>
      </w:r>
      <w:r>
        <w:rPr>
          <w:spacing w:val="-2"/>
          <w:sz w:val="22"/>
        </w:rPr>
        <w:t> </w:t>
      </w:r>
      <w:r>
        <w:rPr>
          <w:sz w:val="22"/>
        </w:rPr>
        <w:t>a</w:t>
      </w:r>
      <w:r>
        <w:rPr>
          <w:spacing w:val="-4"/>
          <w:sz w:val="22"/>
        </w:rPr>
        <w:t> </w:t>
      </w:r>
      <w:r>
        <w:rPr>
          <w:sz w:val="22"/>
        </w:rPr>
        <w:t>device</w:t>
      </w:r>
      <w:r>
        <w:rPr>
          <w:spacing w:val="-4"/>
          <w:sz w:val="22"/>
        </w:rPr>
        <w:t> </w:t>
      </w:r>
      <w:r>
        <w:rPr>
          <w:sz w:val="22"/>
        </w:rPr>
        <w:t>that</w:t>
      </w:r>
      <w:r>
        <w:rPr>
          <w:spacing w:val="-1"/>
          <w:sz w:val="22"/>
        </w:rPr>
        <w:t> </w:t>
      </w:r>
      <w:r>
        <w:rPr>
          <w:sz w:val="22"/>
        </w:rPr>
        <w:t>audibly</w:t>
      </w:r>
      <w:r>
        <w:rPr>
          <w:spacing w:val="-2"/>
          <w:sz w:val="22"/>
        </w:rPr>
        <w:t> </w:t>
      </w:r>
      <w:r>
        <w:rPr>
          <w:sz w:val="22"/>
        </w:rPr>
        <w:t>indicates</w:t>
      </w:r>
      <w:r>
        <w:rPr>
          <w:spacing w:val="-4"/>
          <w:sz w:val="22"/>
        </w:rPr>
        <w:t> </w:t>
      </w:r>
      <w:r>
        <w:rPr>
          <w:sz w:val="22"/>
        </w:rPr>
        <w:t>the</w:t>
      </w:r>
      <w:r>
        <w:rPr>
          <w:spacing w:val="-4"/>
          <w:sz w:val="22"/>
        </w:rPr>
        <w:t> </w:t>
      </w:r>
      <w:r>
        <w:rPr>
          <w:sz w:val="22"/>
        </w:rPr>
        <w:t>floor</w:t>
      </w:r>
      <w:r>
        <w:rPr>
          <w:spacing w:val="-2"/>
          <w:sz w:val="22"/>
        </w:rPr>
        <w:t> </w:t>
      </w:r>
      <w:r>
        <w:rPr>
          <w:sz w:val="22"/>
        </w:rPr>
        <w:t>the cage has reached and indicates that the door of the cage for entrance/exit is either open or </w:t>
      </w:r>
      <w:r>
        <w:rPr>
          <w:spacing w:val="-2"/>
          <w:sz w:val="22"/>
        </w:rPr>
        <w:t>closed.</w:t>
      </w:r>
    </w:p>
    <w:p>
      <w:pPr>
        <w:pStyle w:val="Heading4"/>
        <w:numPr>
          <w:ilvl w:val="2"/>
          <w:numId w:val="2"/>
        </w:numPr>
        <w:tabs>
          <w:tab w:pos="883" w:val="left" w:leader="none"/>
        </w:tabs>
        <w:spacing w:line="240" w:lineRule="auto" w:before="119" w:after="0"/>
        <w:ind w:left="883" w:right="0" w:hanging="718"/>
        <w:jc w:val="left"/>
      </w:pPr>
      <w:r>
        <w:rPr>
          <w:color w:val="00AFEF"/>
          <w:spacing w:val="-2"/>
        </w:rPr>
        <w:t>Toilet</w:t>
      </w:r>
    </w:p>
    <w:p>
      <w:pPr>
        <w:pStyle w:val="BodyText"/>
        <w:spacing w:line="244" w:lineRule="auto" w:before="129"/>
        <w:ind w:right="576"/>
      </w:pPr>
      <w:r>
        <w:rPr/>
        <w:t>One</w:t>
      </w:r>
      <w:r>
        <w:rPr>
          <w:spacing w:val="-2"/>
        </w:rPr>
        <w:t> </w:t>
      </w:r>
      <w:r>
        <w:rPr/>
        <w:t>special</w:t>
      </w:r>
      <w:r>
        <w:rPr>
          <w:spacing w:val="-1"/>
        </w:rPr>
        <w:t> </w:t>
      </w:r>
      <w:r>
        <w:rPr/>
        <w:t>Water</w:t>
      </w:r>
      <w:r>
        <w:rPr>
          <w:spacing w:val="-1"/>
        </w:rPr>
        <w:t> </w:t>
      </w:r>
      <w:r>
        <w:rPr/>
        <w:t>Closet</w:t>
      </w:r>
      <w:r>
        <w:rPr>
          <w:spacing w:val="-1"/>
        </w:rPr>
        <w:t> </w:t>
      </w:r>
      <w:r>
        <w:rPr/>
        <w:t>(WC)</w:t>
      </w:r>
      <w:r>
        <w:rPr>
          <w:spacing w:val="-2"/>
        </w:rPr>
        <w:t> </w:t>
      </w:r>
      <w:r>
        <w:rPr/>
        <w:t>in</w:t>
      </w:r>
      <w:r>
        <w:rPr>
          <w:spacing w:val="-2"/>
        </w:rPr>
        <w:t> </w:t>
      </w:r>
      <w:r>
        <w:rPr/>
        <w:t>a</w:t>
      </w:r>
      <w:r>
        <w:rPr>
          <w:spacing w:val="-2"/>
        </w:rPr>
        <w:t> </w:t>
      </w:r>
      <w:r>
        <w:rPr/>
        <w:t>set</w:t>
      </w:r>
      <w:r>
        <w:rPr>
          <w:spacing w:val="-1"/>
        </w:rPr>
        <w:t> </w:t>
      </w:r>
      <w:r>
        <w:rPr/>
        <w:t>of</w:t>
      </w:r>
      <w:r>
        <w:rPr>
          <w:spacing w:val="-1"/>
        </w:rPr>
        <w:t> </w:t>
      </w:r>
      <w:r>
        <w:rPr/>
        <w:t>toilets</w:t>
      </w:r>
      <w:r>
        <w:rPr>
          <w:spacing w:val="-1"/>
        </w:rPr>
        <w:t> </w:t>
      </w:r>
      <w:r>
        <w:rPr/>
        <w:t>shall</w:t>
      </w:r>
      <w:r>
        <w:rPr>
          <w:spacing w:val="-4"/>
        </w:rPr>
        <w:t> </w:t>
      </w:r>
      <w:r>
        <w:rPr/>
        <w:t>be</w:t>
      </w:r>
      <w:r>
        <w:rPr>
          <w:spacing w:val="-2"/>
        </w:rPr>
        <w:t> </w:t>
      </w:r>
      <w:r>
        <w:rPr/>
        <w:t>provided</w:t>
      </w:r>
      <w:r>
        <w:rPr>
          <w:spacing w:val="-2"/>
        </w:rPr>
        <w:t> </w:t>
      </w:r>
      <w:r>
        <w:rPr/>
        <w:t>for</w:t>
      </w:r>
      <w:r>
        <w:rPr>
          <w:spacing w:val="-4"/>
        </w:rPr>
        <w:t> </w:t>
      </w:r>
      <w:r>
        <w:rPr/>
        <w:t>the</w:t>
      </w:r>
      <w:r>
        <w:rPr>
          <w:spacing w:val="-2"/>
        </w:rPr>
        <w:t> </w:t>
      </w:r>
      <w:r>
        <w:rPr/>
        <w:t>use</w:t>
      </w:r>
      <w:r>
        <w:rPr>
          <w:spacing w:val="-2"/>
        </w:rPr>
        <w:t> </w:t>
      </w:r>
      <w:r>
        <w:rPr/>
        <w:t>of</w:t>
      </w:r>
      <w:r>
        <w:rPr>
          <w:spacing w:val="-4"/>
        </w:rPr>
        <w:t> </w:t>
      </w:r>
      <w:r>
        <w:rPr/>
        <w:t>handicapped,</w:t>
      </w:r>
      <w:r>
        <w:rPr>
          <w:spacing w:val="-2"/>
        </w:rPr>
        <w:t> </w:t>
      </w:r>
      <w:r>
        <w:rPr/>
        <w:t>with essential provision of wash basin near the entrance for the disabled/handicapped.</w:t>
      </w:r>
    </w:p>
    <w:p>
      <w:pPr>
        <w:pStyle w:val="ListParagraph"/>
        <w:numPr>
          <w:ilvl w:val="0"/>
          <w:numId w:val="131"/>
        </w:numPr>
        <w:tabs>
          <w:tab w:pos="885" w:val="left" w:leader="none"/>
        </w:tabs>
        <w:spacing w:line="240" w:lineRule="auto" w:before="120" w:after="0"/>
        <w:ind w:left="885" w:right="0" w:hanging="360"/>
        <w:jc w:val="left"/>
        <w:rPr>
          <w:sz w:val="22"/>
        </w:rPr>
      </w:pPr>
      <w:r>
        <w:rPr>
          <w:sz w:val="22"/>
        </w:rPr>
        <w:t>The</w:t>
      </w:r>
      <w:r>
        <w:rPr>
          <w:spacing w:val="-2"/>
          <w:sz w:val="22"/>
        </w:rPr>
        <w:t> </w:t>
      </w:r>
      <w:r>
        <w:rPr>
          <w:sz w:val="22"/>
        </w:rPr>
        <w:t>minimum</w:t>
      </w:r>
      <w:r>
        <w:rPr>
          <w:spacing w:val="-1"/>
          <w:sz w:val="22"/>
        </w:rPr>
        <w:t> </w:t>
      </w:r>
      <w:r>
        <w:rPr>
          <w:sz w:val="22"/>
        </w:rPr>
        <w:t>size</w:t>
      </w:r>
      <w:r>
        <w:rPr>
          <w:spacing w:val="-2"/>
          <w:sz w:val="22"/>
        </w:rPr>
        <w:t> </w:t>
      </w:r>
      <w:r>
        <w:rPr>
          <w:sz w:val="22"/>
        </w:rPr>
        <w:t>shall</w:t>
      </w:r>
      <w:r>
        <w:rPr>
          <w:spacing w:val="-1"/>
          <w:sz w:val="22"/>
        </w:rPr>
        <w:t> </w:t>
      </w:r>
      <w:r>
        <w:rPr>
          <w:sz w:val="22"/>
        </w:rPr>
        <w:t>be</w:t>
      </w:r>
      <w:r>
        <w:rPr>
          <w:spacing w:val="-4"/>
          <w:sz w:val="22"/>
        </w:rPr>
        <w:t> </w:t>
      </w:r>
      <w:r>
        <w:rPr>
          <w:sz w:val="22"/>
        </w:rPr>
        <w:t>1500</w:t>
      </w:r>
      <w:r>
        <w:rPr>
          <w:spacing w:val="-2"/>
          <w:sz w:val="22"/>
        </w:rPr>
        <w:t> </w:t>
      </w:r>
      <w:r>
        <w:rPr>
          <w:sz w:val="22"/>
        </w:rPr>
        <w:t>mm</w:t>
      </w:r>
      <w:r>
        <w:rPr>
          <w:spacing w:val="-1"/>
          <w:sz w:val="22"/>
        </w:rPr>
        <w:t> </w:t>
      </w:r>
      <w:r>
        <w:rPr>
          <w:sz w:val="22"/>
        </w:rPr>
        <w:t>x</w:t>
      </w:r>
      <w:r>
        <w:rPr>
          <w:spacing w:val="-5"/>
          <w:sz w:val="22"/>
        </w:rPr>
        <w:t> </w:t>
      </w:r>
      <w:r>
        <w:rPr>
          <w:sz w:val="22"/>
        </w:rPr>
        <w:t>1750</w:t>
      </w:r>
      <w:r>
        <w:rPr>
          <w:spacing w:val="-4"/>
          <w:sz w:val="22"/>
        </w:rPr>
        <w:t> </w:t>
      </w:r>
      <w:r>
        <w:rPr>
          <w:spacing w:val="-5"/>
          <w:sz w:val="22"/>
        </w:rPr>
        <w:t>m.</w:t>
      </w:r>
    </w:p>
    <w:p>
      <w:pPr>
        <w:pStyle w:val="ListParagraph"/>
        <w:numPr>
          <w:ilvl w:val="0"/>
          <w:numId w:val="131"/>
        </w:numPr>
        <w:tabs>
          <w:tab w:pos="884" w:val="left" w:leader="none"/>
        </w:tabs>
        <w:spacing w:line="240" w:lineRule="auto" w:before="4" w:after="0"/>
        <w:ind w:left="884" w:right="0" w:hanging="359"/>
        <w:jc w:val="left"/>
        <w:rPr>
          <w:sz w:val="22"/>
        </w:rPr>
      </w:pPr>
      <w:r>
        <w:rPr>
          <w:sz w:val="22"/>
        </w:rPr>
        <w:t>Minimum</w:t>
      </w:r>
      <w:r>
        <w:rPr>
          <w:spacing w:val="-6"/>
          <w:sz w:val="22"/>
        </w:rPr>
        <w:t> </w:t>
      </w:r>
      <w:r>
        <w:rPr>
          <w:sz w:val="22"/>
        </w:rPr>
        <w:t>clear</w:t>
      </w:r>
      <w:r>
        <w:rPr>
          <w:spacing w:val="-4"/>
          <w:sz w:val="22"/>
        </w:rPr>
        <w:t> </w:t>
      </w:r>
      <w:r>
        <w:rPr>
          <w:sz w:val="22"/>
        </w:rPr>
        <w:t>opening</w:t>
      </w:r>
      <w:r>
        <w:rPr>
          <w:spacing w:val="-1"/>
          <w:sz w:val="22"/>
        </w:rPr>
        <w:t> </w:t>
      </w:r>
      <w:r>
        <w:rPr>
          <w:sz w:val="22"/>
        </w:rPr>
        <w:t>of</w:t>
      </w:r>
      <w:r>
        <w:rPr>
          <w:spacing w:val="-4"/>
          <w:sz w:val="22"/>
        </w:rPr>
        <w:t> </w:t>
      </w:r>
      <w:r>
        <w:rPr>
          <w:sz w:val="22"/>
        </w:rPr>
        <w:t>the</w:t>
      </w:r>
      <w:r>
        <w:rPr>
          <w:spacing w:val="-2"/>
          <w:sz w:val="22"/>
        </w:rPr>
        <w:t> </w:t>
      </w:r>
      <w:r>
        <w:rPr>
          <w:sz w:val="22"/>
        </w:rPr>
        <w:t>door</w:t>
      </w:r>
      <w:r>
        <w:rPr>
          <w:spacing w:val="-1"/>
          <w:sz w:val="22"/>
        </w:rPr>
        <w:t> </w:t>
      </w:r>
      <w:r>
        <w:rPr>
          <w:sz w:val="22"/>
        </w:rPr>
        <w:t>shall</w:t>
      </w:r>
      <w:r>
        <w:rPr>
          <w:spacing w:val="-1"/>
          <w:sz w:val="22"/>
        </w:rPr>
        <w:t> </w:t>
      </w:r>
      <w:r>
        <w:rPr>
          <w:sz w:val="22"/>
        </w:rPr>
        <w:t>be</w:t>
      </w:r>
      <w:r>
        <w:rPr>
          <w:spacing w:val="-2"/>
          <w:sz w:val="22"/>
        </w:rPr>
        <w:t> </w:t>
      </w:r>
      <w:r>
        <w:rPr>
          <w:sz w:val="22"/>
        </w:rPr>
        <w:t>900</w:t>
      </w:r>
      <w:r>
        <w:rPr>
          <w:spacing w:val="-4"/>
          <w:sz w:val="22"/>
        </w:rPr>
        <w:t> </w:t>
      </w:r>
      <w:r>
        <w:rPr>
          <w:sz w:val="22"/>
        </w:rPr>
        <w:t>mm.</w:t>
      </w:r>
      <w:r>
        <w:rPr>
          <w:spacing w:val="-1"/>
          <w:sz w:val="22"/>
        </w:rPr>
        <w:t> </w:t>
      </w:r>
      <w:r>
        <w:rPr>
          <w:sz w:val="22"/>
        </w:rPr>
        <w:t>and</w:t>
      </w:r>
      <w:r>
        <w:rPr>
          <w:spacing w:val="-2"/>
          <w:sz w:val="22"/>
        </w:rPr>
        <w:t> </w:t>
      </w:r>
      <w:r>
        <w:rPr>
          <w:sz w:val="22"/>
        </w:rPr>
        <w:t>the</w:t>
      </w:r>
      <w:r>
        <w:rPr>
          <w:spacing w:val="-4"/>
          <w:sz w:val="22"/>
        </w:rPr>
        <w:t> </w:t>
      </w:r>
      <w:r>
        <w:rPr>
          <w:sz w:val="22"/>
        </w:rPr>
        <w:t>door</w:t>
      </w:r>
      <w:r>
        <w:rPr>
          <w:spacing w:val="-3"/>
          <w:sz w:val="22"/>
        </w:rPr>
        <w:t> </w:t>
      </w:r>
      <w:r>
        <w:rPr>
          <w:sz w:val="22"/>
        </w:rPr>
        <w:t>shall</w:t>
      </w:r>
      <w:r>
        <w:rPr>
          <w:spacing w:val="-4"/>
          <w:sz w:val="22"/>
        </w:rPr>
        <w:t> </w:t>
      </w:r>
      <w:r>
        <w:rPr>
          <w:sz w:val="22"/>
        </w:rPr>
        <w:t>swing</w:t>
      </w:r>
      <w:r>
        <w:rPr>
          <w:spacing w:val="-3"/>
          <w:sz w:val="22"/>
        </w:rPr>
        <w:t> </w:t>
      </w:r>
      <w:r>
        <w:rPr>
          <w:spacing w:val="-4"/>
          <w:sz w:val="22"/>
        </w:rPr>
        <w:t>out.</w:t>
      </w:r>
    </w:p>
    <w:p>
      <w:pPr>
        <w:pStyle w:val="ListParagraph"/>
        <w:numPr>
          <w:ilvl w:val="0"/>
          <w:numId w:val="131"/>
        </w:numPr>
        <w:tabs>
          <w:tab w:pos="885" w:val="left" w:leader="none"/>
        </w:tabs>
        <w:spacing w:line="244" w:lineRule="auto" w:before="6" w:after="0"/>
        <w:ind w:left="885" w:right="807" w:hanging="360"/>
        <w:jc w:val="left"/>
        <w:rPr>
          <w:sz w:val="22"/>
        </w:rPr>
      </w:pPr>
      <w:r>
        <w:rPr>
          <w:sz w:val="22"/>
        </w:rPr>
        <w:t>Suitable</w:t>
      </w:r>
      <w:r>
        <w:rPr>
          <w:spacing w:val="-3"/>
          <w:sz w:val="22"/>
        </w:rPr>
        <w:t> </w:t>
      </w:r>
      <w:r>
        <w:rPr>
          <w:sz w:val="22"/>
        </w:rPr>
        <w:t>arrangement</w:t>
      </w:r>
      <w:r>
        <w:rPr>
          <w:spacing w:val="-2"/>
          <w:sz w:val="22"/>
        </w:rPr>
        <w:t> </w:t>
      </w:r>
      <w:r>
        <w:rPr>
          <w:sz w:val="22"/>
        </w:rPr>
        <w:t>of</w:t>
      </w:r>
      <w:r>
        <w:rPr>
          <w:spacing w:val="-3"/>
          <w:sz w:val="22"/>
        </w:rPr>
        <w:t> </w:t>
      </w:r>
      <w:r>
        <w:rPr>
          <w:sz w:val="22"/>
        </w:rPr>
        <w:t>vertical/horizontal</w:t>
      </w:r>
      <w:r>
        <w:rPr>
          <w:spacing w:val="-2"/>
          <w:sz w:val="22"/>
        </w:rPr>
        <w:t> </w:t>
      </w:r>
      <w:r>
        <w:rPr>
          <w:sz w:val="22"/>
        </w:rPr>
        <w:t>handrails</w:t>
      </w:r>
      <w:r>
        <w:rPr>
          <w:spacing w:val="-3"/>
          <w:sz w:val="22"/>
        </w:rPr>
        <w:t> </w:t>
      </w:r>
      <w:r>
        <w:rPr>
          <w:sz w:val="22"/>
        </w:rPr>
        <w:t>with</w:t>
      </w:r>
      <w:r>
        <w:rPr>
          <w:spacing w:val="-3"/>
          <w:sz w:val="22"/>
        </w:rPr>
        <w:t> </w:t>
      </w:r>
      <w:r>
        <w:rPr>
          <w:sz w:val="22"/>
        </w:rPr>
        <w:t>50</w:t>
      </w:r>
      <w:r>
        <w:rPr>
          <w:spacing w:val="-3"/>
          <w:sz w:val="22"/>
        </w:rPr>
        <w:t> </w:t>
      </w:r>
      <w:r>
        <w:rPr>
          <w:sz w:val="22"/>
        </w:rPr>
        <w:t>mm.</w:t>
      </w:r>
      <w:r>
        <w:rPr>
          <w:spacing w:val="-6"/>
          <w:sz w:val="22"/>
        </w:rPr>
        <w:t> </w:t>
      </w:r>
      <w:r>
        <w:rPr>
          <w:sz w:val="22"/>
        </w:rPr>
        <w:t>clearance</w:t>
      </w:r>
      <w:r>
        <w:rPr>
          <w:spacing w:val="-5"/>
          <w:sz w:val="22"/>
        </w:rPr>
        <w:t> </w:t>
      </w:r>
      <w:r>
        <w:rPr>
          <w:sz w:val="22"/>
        </w:rPr>
        <w:t>from</w:t>
      </w:r>
      <w:r>
        <w:rPr>
          <w:spacing w:val="-5"/>
          <w:sz w:val="22"/>
        </w:rPr>
        <w:t> </w:t>
      </w:r>
      <w:r>
        <w:rPr>
          <w:sz w:val="22"/>
        </w:rPr>
        <w:t>wall</w:t>
      </w:r>
      <w:r>
        <w:rPr>
          <w:spacing w:val="-5"/>
          <w:sz w:val="22"/>
        </w:rPr>
        <w:t> </w:t>
      </w:r>
      <w:r>
        <w:rPr>
          <w:sz w:val="22"/>
        </w:rPr>
        <w:t>shall be made in the toilet.</w:t>
      </w:r>
    </w:p>
    <w:p>
      <w:pPr>
        <w:pStyle w:val="ListParagraph"/>
        <w:numPr>
          <w:ilvl w:val="0"/>
          <w:numId w:val="131"/>
        </w:numPr>
        <w:tabs>
          <w:tab w:pos="884" w:val="left" w:leader="none"/>
        </w:tabs>
        <w:spacing w:line="240" w:lineRule="auto" w:before="0" w:after="0"/>
        <w:ind w:left="884" w:right="0" w:hanging="359"/>
        <w:jc w:val="left"/>
        <w:rPr>
          <w:sz w:val="22"/>
        </w:rPr>
      </w:pPr>
      <w:r>
        <w:rPr>
          <w:sz w:val="22"/>
        </w:rPr>
        <w:t>The</w:t>
      </w:r>
      <w:r>
        <w:rPr>
          <w:spacing w:val="-5"/>
          <w:sz w:val="22"/>
        </w:rPr>
        <w:t> </w:t>
      </w:r>
      <w:r>
        <w:rPr>
          <w:sz w:val="22"/>
        </w:rPr>
        <w:t>seat</w:t>
      </w:r>
      <w:r>
        <w:rPr>
          <w:spacing w:val="-1"/>
          <w:sz w:val="22"/>
        </w:rPr>
        <w:t> </w:t>
      </w:r>
      <w:r>
        <w:rPr>
          <w:sz w:val="22"/>
        </w:rPr>
        <w:t>of</w:t>
      </w:r>
      <w:r>
        <w:rPr>
          <w:spacing w:val="-3"/>
          <w:sz w:val="22"/>
        </w:rPr>
        <w:t> </w:t>
      </w:r>
      <w:r>
        <w:rPr>
          <w:sz w:val="22"/>
        </w:rPr>
        <w:t>the</w:t>
      </w:r>
      <w:r>
        <w:rPr>
          <w:spacing w:val="-2"/>
          <w:sz w:val="22"/>
        </w:rPr>
        <w:t> </w:t>
      </w:r>
      <w:r>
        <w:rPr>
          <w:sz w:val="22"/>
        </w:rPr>
        <w:t>Water</w:t>
      </w:r>
      <w:r>
        <w:rPr>
          <w:spacing w:val="-2"/>
          <w:sz w:val="22"/>
        </w:rPr>
        <w:t> </w:t>
      </w:r>
      <w:r>
        <w:rPr>
          <w:sz w:val="22"/>
        </w:rPr>
        <w:t>Closet</w:t>
      </w:r>
      <w:r>
        <w:rPr>
          <w:spacing w:val="-1"/>
          <w:sz w:val="22"/>
        </w:rPr>
        <w:t> </w:t>
      </w:r>
      <w:r>
        <w:rPr>
          <w:sz w:val="22"/>
        </w:rPr>
        <w:t>(Commode)</w:t>
      </w:r>
      <w:r>
        <w:rPr>
          <w:spacing w:val="-3"/>
          <w:sz w:val="22"/>
        </w:rPr>
        <w:t> </w:t>
      </w:r>
      <w:r>
        <w:rPr>
          <w:sz w:val="22"/>
        </w:rPr>
        <w:t>shall</w:t>
      </w:r>
      <w:r>
        <w:rPr>
          <w:spacing w:val="-2"/>
          <w:sz w:val="22"/>
        </w:rPr>
        <w:t> </w:t>
      </w:r>
      <w:r>
        <w:rPr>
          <w:sz w:val="22"/>
        </w:rPr>
        <w:t>be</w:t>
      </w:r>
      <w:r>
        <w:rPr>
          <w:spacing w:val="-2"/>
          <w:sz w:val="22"/>
        </w:rPr>
        <w:t> </w:t>
      </w:r>
      <w:r>
        <w:rPr>
          <w:sz w:val="22"/>
        </w:rPr>
        <w:t>500</w:t>
      </w:r>
      <w:r>
        <w:rPr>
          <w:spacing w:val="-5"/>
          <w:sz w:val="22"/>
        </w:rPr>
        <w:t> </w:t>
      </w:r>
      <w:r>
        <w:rPr>
          <w:sz w:val="22"/>
        </w:rPr>
        <w:t>mm</w:t>
      </w:r>
      <w:r>
        <w:rPr>
          <w:spacing w:val="-5"/>
          <w:sz w:val="22"/>
        </w:rPr>
        <w:t> </w:t>
      </w:r>
      <w:r>
        <w:rPr>
          <w:sz w:val="22"/>
        </w:rPr>
        <w:t>from</w:t>
      </w:r>
      <w:r>
        <w:rPr>
          <w:spacing w:val="-4"/>
          <w:sz w:val="22"/>
        </w:rPr>
        <w:t> </w:t>
      </w:r>
      <w:r>
        <w:rPr>
          <w:sz w:val="22"/>
        </w:rPr>
        <w:t>the</w:t>
      </w:r>
      <w:r>
        <w:rPr>
          <w:spacing w:val="-4"/>
          <w:sz w:val="22"/>
        </w:rPr>
        <w:t> </w:t>
      </w:r>
      <w:r>
        <w:rPr>
          <w:spacing w:val="-2"/>
          <w:sz w:val="22"/>
        </w:rPr>
        <w:t>door.</w:t>
      </w:r>
    </w:p>
    <w:p>
      <w:pPr>
        <w:pStyle w:val="Heading4"/>
        <w:numPr>
          <w:ilvl w:val="2"/>
          <w:numId w:val="2"/>
        </w:numPr>
        <w:tabs>
          <w:tab w:pos="883" w:val="left" w:leader="none"/>
        </w:tabs>
        <w:spacing w:line="240" w:lineRule="auto" w:before="125" w:after="0"/>
        <w:ind w:left="883" w:right="0" w:hanging="718"/>
        <w:jc w:val="left"/>
      </w:pPr>
      <w:r>
        <w:rPr>
          <w:color w:val="00AFEF"/>
        </w:rPr>
        <w:t>Drinking</w:t>
      </w:r>
      <w:r>
        <w:rPr>
          <w:color w:val="00AFEF"/>
          <w:spacing w:val="1"/>
        </w:rPr>
        <w:t> </w:t>
      </w:r>
      <w:r>
        <w:rPr>
          <w:color w:val="00AFEF"/>
          <w:spacing w:val="-4"/>
        </w:rPr>
        <w:t>Water</w:t>
      </w:r>
    </w:p>
    <w:p>
      <w:pPr>
        <w:pStyle w:val="BodyText"/>
        <w:spacing w:line="244" w:lineRule="auto" w:before="126"/>
      </w:pPr>
      <w:r>
        <w:rPr/>
        <w:t>Suitable</w:t>
      </w:r>
      <w:r>
        <w:rPr>
          <w:spacing w:val="-3"/>
        </w:rPr>
        <w:t> </w:t>
      </w:r>
      <w:r>
        <w:rPr/>
        <w:t>provision</w:t>
      </w:r>
      <w:r>
        <w:rPr>
          <w:spacing w:val="-5"/>
        </w:rPr>
        <w:t> </w:t>
      </w:r>
      <w:r>
        <w:rPr/>
        <w:t>of</w:t>
      </w:r>
      <w:r>
        <w:rPr>
          <w:spacing w:val="-3"/>
        </w:rPr>
        <w:t> </w:t>
      </w:r>
      <w:r>
        <w:rPr/>
        <w:t>drinking</w:t>
      </w:r>
      <w:r>
        <w:rPr>
          <w:spacing w:val="-3"/>
        </w:rPr>
        <w:t> </w:t>
      </w:r>
      <w:r>
        <w:rPr/>
        <w:t>water</w:t>
      </w:r>
      <w:r>
        <w:rPr>
          <w:spacing w:val="-3"/>
        </w:rPr>
        <w:t> </w:t>
      </w:r>
      <w:r>
        <w:rPr/>
        <w:t>shall</w:t>
      </w:r>
      <w:r>
        <w:rPr>
          <w:spacing w:val="-2"/>
        </w:rPr>
        <w:t> </w:t>
      </w:r>
      <w:r>
        <w:rPr/>
        <w:t>be</w:t>
      </w:r>
      <w:r>
        <w:rPr>
          <w:spacing w:val="-4"/>
        </w:rPr>
        <w:t> </w:t>
      </w:r>
      <w:r>
        <w:rPr/>
        <w:t>made</w:t>
      </w:r>
      <w:r>
        <w:rPr>
          <w:spacing w:val="-3"/>
        </w:rPr>
        <w:t> </w:t>
      </w:r>
      <w:r>
        <w:rPr/>
        <w:t>for</w:t>
      </w:r>
      <w:r>
        <w:rPr>
          <w:spacing w:val="-4"/>
        </w:rPr>
        <w:t> </w:t>
      </w:r>
      <w:r>
        <w:rPr/>
        <w:t>the</w:t>
      </w:r>
      <w:r>
        <w:rPr>
          <w:spacing w:val="-3"/>
        </w:rPr>
        <w:t> </w:t>
      </w:r>
      <w:r>
        <w:rPr/>
        <w:t>disabled/handicapped</w:t>
      </w:r>
      <w:r>
        <w:rPr>
          <w:spacing w:val="-5"/>
        </w:rPr>
        <w:t> </w:t>
      </w:r>
      <w:r>
        <w:rPr/>
        <w:t>near</w:t>
      </w:r>
      <w:r>
        <w:rPr>
          <w:spacing w:val="-2"/>
        </w:rPr>
        <w:t> </w:t>
      </w:r>
      <w:r>
        <w:rPr/>
        <w:t>the</w:t>
      </w:r>
      <w:r>
        <w:rPr>
          <w:spacing w:val="-3"/>
        </w:rPr>
        <w:t> </w:t>
      </w:r>
      <w:r>
        <w:rPr/>
        <w:t>special</w:t>
      </w:r>
      <w:r>
        <w:rPr>
          <w:spacing w:val="-4"/>
        </w:rPr>
        <w:t> </w:t>
      </w:r>
      <w:r>
        <w:rPr/>
        <w:t>toilet provided for them.</w:t>
      </w:r>
    </w:p>
    <w:p>
      <w:pPr>
        <w:pStyle w:val="Heading4"/>
        <w:numPr>
          <w:ilvl w:val="2"/>
          <w:numId w:val="2"/>
        </w:numPr>
        <w:tabs>
          <w:tab w:pos="883" w:val="left" w:leader="none"/>
        </w:tabs>
        <w:spacing w:line="240" w:lineRule="auto" w:before="121" w:after="0"/>
        <w:ind w:left="883" w:right="0" w:hanging="718"/>
        <w:jc w:val="left"/>
      </w:pPr>
      <w:r>
        <w:rPr>
          <w:color w:val="00AFEF"/>
        </w:rPr>
        <w:t>Building design for </w:t>
      </w:r>
      <w:r>
        <w:rPr>
          <w:color w:val="00AFEF"/>
          <w:spacing w:val="-2"/>
        </w:rPr>
        <w:t>children</w:t>
      </w:r>
    </w:p>
    <w:p>
      <w:pPr>
        <w:pStyle w:val="BodyText"/>
        <w:spacing w:line="244" w:lineRule="auto" w:before="127"/>
        <w:ind w:right="576"/>
      </w:pPr>
      <w:r>
        <w:rPr/>
        <w:t>In</w:t>
      </w:r>
      <w:r>
        <w:rPr>
          <w:spacing w:val="-2"/>
        </w:rPr>
        <w:t> </w:t>
      </w:r>
      <w:r>
        <w:rPr/>
        <w:t>the</w:t>
      </w:r>
      <w:r>
        <w:rPr>
          <w:spacing w:val="-2"/>
        </w:rPr>
        <w:t> </w:t>
      </w:r>
      <w:r>
        <w:rPr/>
        <w:t>buildings</w:t>
      </w:r>
      <w:r>
        <w:rPr>
          <w:spacing w:val="-2"/>
        </w:rPr>
        <w:t> </w:t>
      </w:r>
      <w:r>
        <w:rPr/>
        <w:t>meant</w:t>
      </w:r>
      <w:r>
        <w:rPr>
          <w:spacing w:val="-1"/>
        </w:rPr>
        <w:t> </w:t>
      </w:r>
      <w:r>
        <w:rPr/>
        <w:t>for</w:t>
      </w:r>
      <w:r>
        <w:rPr>
          <w:spacing w:val="-2"/>
        </w:rPr>
        <w:t> </w:t>
      </w:r>
      <w:r>
        <w:rPr/>
        <w:t>the</w:t>
      </w:r>
      <w:r>
        <w:rPr>
          <w:spacing w:val="-2"/>
        </w:rPr>
        <w:t> </w:t>
      </w:r>
      <w:r>
        <w:rPr/>
        <w:t>pre-dominant</w:t>
      </w:r>
      <w:r>
        <w:rPr>
          <w:spacing w:val="-1"/>
        </w:rPr>
        <w:t> </w:t>
      </w:r>
      <w:r>
        <w:rPr/>
        <w:t>use</w:t>
      </w:r>
      <w:r>
        <w:rPr>
          <w:spacing w:val="-2"/>
        </w:rPr>
        <w:t> </w:t>
      </w:r>
      <w:r>
        <w:rPr/>
        <w:t>of</w:t>
      </w:r>
      <w:r>
        <w:rPr>
          <w:spacing w:val="-4"/>
        </w:rPr>
        <w:t> </w:t>
      </w:r>
      <w:r>
        <w:rPr/>
        <w:t>the</w:t>
      </w:r>
      <w:r>
        <w:rPr>
          <w:spacing w:val="-4"/>
        </w:rPr>
        <w:t> </w:t>
      </w:r>
      <w:r>
        <w:rPr/>
        <w:t>children,</w:t>
      </w:r>
      <w:r>
        <w:rPr>
          <w:spacing w:val="-2"/>
        </w:rPr>
        <w:t> </w:t>
      </w:r>
      <w:r>
        <w:rPr/>
        <w:t>it shall</w:t>
      </w:r>
      <w:r>
        <w:rPr>
          <w:spacing w:val="-1"/>
        </w:rPr>
        <w:t> </w:t>
      </w:r>
      <w:r>
        <w:rPr/>
        <w:t>be</w:t>
      </w:r>
      <w:r>
        <w:rPr>
          <w:spacing w:val="-4"/>
        </w:rPr>
        <w:t> </w:t>
      </w:r>
      <w:r>
        <w:rPr/>
        <w:t>necessary</w:t>
      </w:r>
      <w:r>
        <w:rPr>
          <w:spacing w:val="-2"/>
        </w:rPr>
        <w:t> </w:t>
      </w:r>
      <w:r>
        <w:rPr/>
        <w:t>to</w:t>
      </w:r>
      <w:r>
        <w:rPr>
          <w:spacing w:val="-5"/>
        </w:rPr>
        <w:t> </w:t>
      </w:r>
      <w:r>
        <w:rPr/>
        <w:t>suitably</w:t>
      </w:r>
      <w:r>
        <w:rPr>
          <w:spacing w:val="-3"/>
        </w:rPr>
        <w:t> </w:t>
      </w:r>
      <w:r>
        <w:rPr/>
        <w:t>alter the height of the handrail and other fitting &amp; fixtures etc.</w:t>
      </w:r>
    </w:p>
    <w:p>
      <w:pPr>
        <w:pStyle w:val="Heading4"/>
        <w:numPr>
          <w:ilvl w:val="2"/>
          <w:numId w:val="2"/>
        </w:numPr>
        <w:tabs>
          <w:tab w:pos="883" w:val="left" w:leader="none"/>
        </w:tabs>
        <w:spacing w:line="240" w:lineRule="auto" w:before="120" w:after="0"/>
        <w:ind w:left="883" w:right="0" w:hanging="718"/>
        <w:jc w:val="left"/>
      </w:pPr>
      <w:r>
        <w:rPr>
          <w:color w:val="00AFEF"/>
          <w:spacing w:val="-2"/>
        </w:rPr>
        <w:t>Refuge</w:t>
      </w:r>
    </w:p>
    <w:p>
      <w:pPr>
        <w:pStyle w:val="BodyText"/>
        <w:spacing w:before="124"/>
        <w:ind w:right="589"/>
        <w:jc w:val="both"/>
      </w:pPr>
      <w:r>
        <w:rPr/>
        <w:t>An alternative to immediate evacuation of a building via staircases and/ or lifts for the movement of persons with disabilities to areas of safety within a building. If possible, they could remain there until the fire is controlled and extinguished or until rescued by the fire fighters.</w:t>
      </w:r>
    </w:p>
    <w:p>
      <w:pPr>
        <w:pStyle w:val="ListParagraph"/>
        <w:numPr>
          <w:ilvl w:val="0"/>
          <w:numId w:val="132"/>
        </w:numPr>
        <w:tabs>
          <w:tab w:pos="525" w:val="left" w:leader="none"/>
        </w:tabs>
        <w:spacing w:line="240" w:lineRule="auto" w:before="0" w:after="0"/>
        <w:ind w:left="525" w:right="590" w:hanging="360"/>
        <w:jc w:val="left"/>
        <w:rPr>
          <w:sz w:val="22"/>
        </w:rPr>
      </w:pPr>
      <w:r>
        <w:rPr>
          <w:sz w:val="22"/>
        </w:rPr>
        <w:t>It</w:t>
      </w:r>
      <w:r>
        <w:rPr>
          <w:spacing w:val="-6"/>
          <w:sz w:val="22"/>
        </w:rPr>
        <w:t> </w:t>
      </w:r>
      <w:r>
        <w:rPr>
          <w:sz w:val="22"/>
        </w:rPr>
        <w:t>is</w:t>
      </w:r>
      <w:r>
        <w:rPr>
          <w:spacing w:val="-6"/>
          <w:sz w:val="22"/>
        </w:rPr>
        <w:t> </w:t>
      </w:r>
      <w:r>
        <w:rPr>
          <w:sz w:val="22"/>
        </w:rPr>
        <w:t>useful</w:t>
      </w:r>
      <w:r>
        <w:rPr>
          <w:spacing w:val="-6"/>
          <w:sz w:val="22"/>
        </w:rPr>
        <w:t> </w:t>
      </w:r>
      <w:r>
        <w:rPr>
          <w:sz w:val="22"/>
        </w:rPr>
        <w:t>to</w:t>
      </w:r>
      <w:r>
        <w:rPr>
          <w:spacing w:val="-7"/>
          <w:sz w:val="22"/>
        </w:rPr>
        <w:t> </w:t>
      </w:r>
      <w:r>
        <w:rPr>
          <w:sz w:val="22"/>
        </w:rPr>
        <w:t>have</w:t>
      </w:r>
      <w:r>
        <w:rPr>
          <w:spacing w:val="-7"/>
          <w:sz w:val="22"/>
        </w:rPr>
        <w:t> </w:t>
      </w:r>
      <w:r>
        <w:rPr>
          <w:sz w:val="22"/>
        </w:rPr>
        <w:t>the</w:t>
      </w:r>
      <w:r>
        <w:rPr>
          <w:spacing w:val="-7"/>
          <w:sz w:val="22"/>
        </w:rPr>
        <w:t> </w:t>
      </w:r>
      <w:r>
        <w:rPr>
          <w:sz w:val="22"/>
        </w:rPr>
        <w:t>provisions</w:t>
      </w:r>
      <w:r>
        <w:rPr>
          <w:spacing w:val="-6"/>
          <w:sz w:val="22"/>
        </w:rPr>
        <w:t> </w:t>
      </w:r>
      <w:r>
        <w:rPr>
          <w:sz w:val="22"/>
        </w:rPr>
        <w:t>of</w:t>
      </w:r>
      <w:r>
        <w:rPr>
          <w:spacing w:val="-6"/>
          <w:sz w:val="22"/>
        </w:rPr>
        <w:t> </w:t>
      </w:r>
      <w:r>
        <w:rPr>
          <w:sz w:val="22"/>
        </w:rPr>
        <w:t>a</w:t>
      </w:r>
      <w:r>
        <w:rPr>
          <w:spacing w:val="-9"/>
          <w:sz w:val="22"/>
        </w:rPr>
        <w:t> </w:t>
      </w:r>
      <w:r>
        <w:rPr>
          <w:sz w:val="22"/>
        </w:rPr>
        <w:t>refuge</w:t>
      </w:r>
      <w:r>
        <w:rPr>
          <w:spacing w:val="-7"/>
          <w:sz w:val="22"/>
        </w:rPr>
        <w:t> </w:t>
      </w:r>
      <w:r>
        <w:rPr>
          <w:sz w:val="22"/>
        </w:rPr>
        <w:t>area,</w:t>
      </w:r>
      <w:r>
        <w:rPr>
          <w:spacing w:val="-7"/>
          <w:sz w:val="22"/>
        </w:rPr>
        <w:t> </w:t>
      </w:r>
      <w:r>
        <w:rPr>
          <w:sz w:val="22"/>
        </w:rPr>
        <w:t>usually</w:t>
      </w:r>
      <w:r>
        <w:rPr>
          <w:spacing w:val="-7"/>
          <w:sz w:val="22"/>
        </w:rPr>
        <w:t> </w:t>
      </w:r>
      <w:r>
        <w:rPr>
          <w:sz w:val="22"/>
        </w:rPr>
        <w:t>at</w:t>
      </w:r>
      <w:r>
        <w:rPr>
          <w:spacing w:val="-8"/>
          <w:sz w:val="22"/>
        </w:rPr>
        <w:t> </w:t>
      </w:r>
      <w:r>
        <w:rPr>
          <w:sz w:val="22"/>
        </w:rPr>
        <w:t>the</w:t>
      </w:r>
      <w:r>
        <w:rPr>
          <w:spacing w:val="-9"/>
          <w:sz w:val="22"/>
        </w:rPr>
        <w:t> </w:t>
      </w:r>
      <w:r>
        <w:rPr>
          <w:sz w:val="22"/>
        </w:rPr>
        <w:t>fire</w:t>
      </w:r>
      <w:r>
        <w:rPr>
          <w:spacing w:val="-7"/>
          <w:sz w:val="22"/>
        </w:rPr>
        <w:t> </w:t>
      </w:r>
      <w:r>
        <w:rPr>
          <w:sz w:val="22"/>
        </w:rPr>
        <w:t>protected</w:t>
      </w:r>
      <w:r>
        <w:rPr>
          <w:spacing w:val="-7"/>
          <w:sz w:val="22"/>
        </w:rPr>
        <w:t> </w:t>
      </w:r>
      <w:r>
        <w:rPr>
          <w:sz w:val="22"/>
        </w:rPr>
        <w:t>stair</w:t>
      </w:r>
      <w:r>
        <w:rPr>
          <w:spacing w:val="-9"/>
          <w:sz w:val="22"/>
        </w:rPr>
        <w:t> </w:t>
      </w:r>
      <w:r>
        <w:rPr>
          <w:sz w:val="22"/>
        </w:rPr>
        <w:t>landing</w:t>
      </w:r>
      <w:r>
        <w:rPr>
          <w:spacing w:val="-7"/>
          <w:sz w:val="22"/>
        </w:rPr>
        <w:t> </w:t>
      </w:r>
      <w:r>
        <w:rPr>
          <w:sz w:val="22"/>
        </w:rPr>
        <w:t>on</w:t>
      </w:r>
      <w:r>
        <w:rPr>
          <w:spacing w:val="-7"/>
          <w:sz w:val="22"/>
        </w:rPr>
        <w:t> </w:t>
      </w:r>
      <w:r>
        <w:rPr>
          <w:sz w:val="22"/>
        </w:rPr>
        <w:t>each floor that can safely hold one or two wheelchairs.</w:t>
      </w:r>
    </w:p>
    <w:p>
      <w:pPr>
        <w:pStyle w:val="ListParagraph"/>
        <w:numPr>
          <w:ilvl w:val="0"/>
          <w:numId w:val="132"/>
        </w:numPr>
        <w:tabs>
          <w:tab w:pos="524" w:val="left" w:leader="none"/>
        </w:tabs>
        <w:spacing w:line="240" w:lineRule="auto" w:before="0" w:after="0"/>
        <w:ind w:left="524" w:right="0" w:hanging="359"/>
        <w:jc w:val="left"/>
        <w:rPr>
          <w:sz w:val="22"/>
        </w:rPr>
      </w:pPr>
      <w:r>
        <w:rPr>
          <w:sz w:val="22"/>
        </w:rPr>
        <w:t>Hand</w:t>
      </w:r>
      <w:r>
        <w:rPr>
          <w:spacing w:val="-6"/>
          <w:sz w:val="22"/>
        </w:rPr>
        <w:t> </w:t>
      </w:r>
      <w:r>
        <w:rPr>
          <w:sz w:val="22"/>
        </w:rPr>
        <w:t>Doorways</w:t>
      </w:r>
      <w:r>
        <w:rPr>
          <w:spacing w:val="-3"/>
          <w:sz w:val="22"/>
        </w:rPr>
        <w:t> </w:t>
      </w:r>
      <w:r>
        <w:rPr>
          <w:sz w:val="22"/>
        </w:rPr>
        <w:t>with</w:t>
      </w:r>
      <w:r>
        <w:rPr>
          <w:spacing w:val="-3"/>
          <w:sz w:val="22"/>
        </w:rPr>
        <w:t> </w:t>
      </w:r>
      <w:r>
        <w:rPr>
          <w:sz w:val="22"/>
        </w:rPr>
        <w:t>clear</w:t>
      </w:r>
      <w:r>
        <w:rPr>
          <w:spacing w:val="-6"/>
          <w:sz w:val="22"/>
        </w:rPr>
        <w:t> </w:t>
      </w:r>
      <w:r>
        <w:rPr>
          <w:sz w:val="22"/>
        </w:rPr>
        <w:t>opening</w:t>
      </w:r>
      <w:r>
        <w:rPr>
          <w:spacing w:val="-3"/>
          <w:sz w:val="22"/>
        </w:rPr>
        <w:t> </w:t>
      </w:r>
      <w:r>
        <w:rPr>
          <w:sz w:val="22"/>
        </w:rPr>
        <w:t>width</w:t>
      </w:r>
      <w:r>
        <w:rPr>
          <w:spacing w:val="-3"/>
          <w:sz w:val="22"/>
        </w:rPr>
        <w:t> </w:t>
      </w:r>
      <w:r>
        <w:rPr>
          <w:sz w:val="22"/>
        </w:rPr>
        <w:t>of</w:t>
      </w:r>
      <w:r>
        <w:rPr>
          <w:spacing w:val="-4"/>
          <w:sz w:val="22"/>
        </w:rPr>
        <w:t> </w:t>
      </w:r>
      <w:r>
        <w:rPr>
          <w:sz w:val="22"/>
        </w:rPr>
        <w:t>900mm</w:t>
      </w:r>
      <w:r>
        <w:rPr>
          <w:spacing w:val="-2"/>
          <w:sz w:val="22"/>
        </w:rPr>
        <w:t> </w:t>
      </w:r>
      <w:r>
        <w:rPr>
          <w:sz w:val="22"/>
        </w:rPr>
        <w:t>ensuring</w:t>
      </w:r>
      <w:r>
        <w:rPr>
          <w:spacing w:val="-6"/>
          <w:sz w:val="22"/>
        </w:rPr>
        <w:t> </w:t>
      </w:r>
      <w:r>
        <w:rPr>
          <w:sz w:val="22"/>
        </w:rPr>
        <w:t>regular</w:t>
      </w:r>
      <w:r>
        <w:rPr>
          <w:spacing w:val="-3"/>
          <w:sz w:val="22"/>
        </w:rPr>
        <w:t> </w:t>
      </w:r>
      <w:r>
        <w:rPr>
          <w:sz w:val="22"/>
        </w:rPr>
        <w:t>compliance</w:t>
      </w:r>
      <w:r>
        <w:rPr>
          <w:spacing w:val="-5"/>
          <w:sz w:val="22"/>
        </w:rPr>
        <w:t> and</w:t>
      </w:r>
    </w:p>
    <w:p>
      <w:pPr>
        <w:pStyle w:val="ListParagraph"/>
        <w:numPr>
          <w:ilvl w:val="0"/>
          <w:numId w:val="132"/>
        </w:numPr>
        <w:tabs>
          <w:tab w:pos="525" w:val="left" w:leader="none"/>
        </w:tabs>
        <w:spacing w:line="240" w:lineRule="auto" w:before="1" w:after="0"/>
        <w:ind w:left="525" w:right="0" w:hanging="360"/>
        <w:jc w:val="left"/>
        <w:rPr>
          <w:sz w:val="22"/>
        </w:rPr>
      </w:pPr>
      <w:r>
        <w:rPr>
          <w:sz w:val="22"/>
        </w:rPr>
        <w:t>Have</w:t>
      </w:r>
      <w:r>
        <w:rPr>
          <w:spacing w:val="-6"/>
          <w:sz w:val="22"/>
        </w:rPr>
        <w:t> </w:t>
      </w:r>
      <w:r>
        <w:rPr>
          <w:sz w:val="22"/>
        </w:rPr>
        <w:t>an</w:t>
      </w:r>
      <w:r>
        <w:rPr>
          <w:spacing w:val="-5"/>
          <w:sz w:val="22"/>
        </w:rPr>
        <w:t> </w:t>
      </w:r>
      <w:r>
        <w:rPr>
          <w:sz w:val="22"/>
        </w:rPr>
        <w:t>alarm</w:t>
      </w:r>
      <w:r>
        <w:rPr>
          <w:spacing w:val="-2"/>
          <w:sz w:val="22"/>
        </w:rPr>
        <w:t> </w:t>
      </w:r>
      <w:r>
        <w:rPr>
          <w:sz w:val="22"/>
        </w:rPr>
        <w:t>switch</w:t>
      </w:r>
      <w:r>
        <w:rPr>
          <w:spacing w:val="-5"/>
          <w:sz w:val="22"/>
        </w:rPr>
        <w:t> </w:t>
      </w:r>
      <w:r>
        <w:rPr>
          <w:sz w:val="22"/>
        </w:rPr>
        <w:t>installed</w:t>
      </w:r>
      <w:r>
        <w:rPr>
          <w:spacing w:val="-3"/>
          <w:sz w:val="22"/>
        </w:rPr>
        <w:t> </w:t>
      </w:r>
      <w:r>
        <w:rPr>
          <w:sz w:val="22"/>
        </w:rPr>
        <w:t>between 900mm</w:t>
      </w:r>
      <w:r>
        <w:rPr>
          <w:spacing w:val="-2"/>
          <w:sz w:val="22"/>
        </w:rPr>
        <w:t> </w:t>
      </w:r>
      <w:r>
        <w:rPr>
          <w:sz w:val="22"/>
        </w:rPr>
        <w:t>and</w:t>
      </w:r>
      <w:r>
        <w:rPr>
          <w:spacing w:val="-5"/>
          <w:sz w:val="22"/>
        </w:rPr>
        <w:t> </w:t>
      </w:r>
      <w:r>
        <w:rPr>
          <w:sz w:val="22"/>
        </w:rPr>
        <w:t>1200mm</w:t>
      </w:r>
      <w:r>
        <w:rPr>
          <w:spacing w:val="-2"/>
          <w:sz w:val="22"/>
        </w:rPr>
        <w:t> </w:t>
      </w:r>
      <w:r>
        <w:rPr>
          <w:sz w:val="22"/>
        </w:rPr>
        <w:t>from</w:t>
      </w:r>
      <w:r>
        <w:rPr>
          <w:spacing w:val="-3"/>
          <w:sz w:val="22"/>
        </w:rPr>
        <w:t> </w:t>
      </w:r>
      <w:r>
        <w:rPr>
          <w:sz w:val="22"/>
        </w:rPr>
        <w:t>floor</w:t>
      </w:r>
      <w:r>
        <w:rPr>
          <w:spacing w:val="-4"/>
          <w:sz w:val="22"/>
        </w:rPr>
        <w:t> </w:t>
      </w:r>
      <w:r>
        <w:rPr>
          <w:spacing w:val="-2"/>
          <w:sz w:val="22"/>
        </w:rPr>
        <w:t>level.</w:t>
      </w:r>
    </w:p>
    <w:p>
      <w:pPr>
        <w:pStyle w:val="ListParagraph"/>
        <w:numPr>
          <w:ilvl w:val="0"/>
          <w:numId w:val="132"/>
        </w:numPr>
        <w:tabs>
          <w:tab w:pos="524" w:val="left" w:leader="none"/>
        </w:tabs>
        <w:spacing w:line="240" w:lineRule="auto" w:before="2" w:after="0"/>
        <w:ind w:left="524" w:right="0" w:hanging="359"/>
        <w:jc w:val="left"/>
        <w:rPr>
          <w:sz w:val="22"/>
        </w:rPr>
      </w:pPr>
      <w:r>
        <w:rPr>
          <w:sz w:val="22"/>
        </w:rPr>
        <w:t>All</w:t>
      </w:r>
      <w:r>
        <w:rPr>
          <w:spacing w:val="-2"/>
          <w:sz w:val="22"/>
        </w:rPr>
        <w:t> </w:t>
      </w:r>
      <w:r>
        <w:rPr>
          <w:sz w:val="22"/>
        </w:rPr>
        <w:t>stairs</w:t>
      </w:r>
      <w:r>
        <w:rPr>
          <w:spacing w:val="-5"/>
          <w:sz w:val="22"/>
        </w:rPr>
        <w:t> </w:t>
      </w:r>
      <w:r>
        <w:rPr>
          <w:sz w:val="22"/>
        </w:rPr>
        <w:t>next</w:t>
      </w:r>
      <w:r>
        <w:rPr>
          <w:spacing w:val="-2"/>
          <w:sz w:val="22"/>
        </w:rPr>
        <w:t> </w:t>
      </w:r>
      <w:r>
        <w:rPr>
          <w:sz w:val="22"/>
        </w:rPr>
        <w:t>to</w:t>
      </w:r>
      <w:r>
        <w:rPr>
          <w:spacing w:val="-5"/>
          <w:sz w:val="22"/>
        </w:rPr>
        <w:t> </w:t>
      </w:r>
      <w:r>
        <w:rPr>
          <w:sz w:val="22"/>
        </w:rPr>
        <w:t>the</w:t>
      </w:r>
      <w:r>
        <w:rPr>
          <w:spacing w:val="-3"/>
          <w:sz w:val="22"/>
        </w:rPr>
        <w:t> </w:t>
      </w:r>
      <w:r>
        <w:rPr>
          <w:sz w:val="22"/>
        </w:rPr>
        <w:t>refuge</w:t>
      </w:r>
      <w:r>
        <w:rPr>
          <w:spacing w:val="-5"/>
          <w:sz w:val="22"/>
        </w:rPr>
        <w:t> </w:t>
      </w:r>
      <w:r>
        <w:rPr>
          <w:sz w:val="22"/>
        </w:rPr>
        <w:t>shall</w:t>
      </w:r>
      <w:r>
        <w:rPr>
          <w:spacing w:val="-2"/>
          <w:sz w:val="22"/>
        </w:rPr>
        <w:t> </w:t>
      </w:r>
      <w:r>
        <w:rPr>
          <w:sz w:val="22"/>
        </w:rPr>
        <w:t>be</w:t>
      </w:r>
      <w:r>
        <w:rPr>
          <w:spacing w:val="-3"/>
          <w:sz w:val="22"/>
        </w:rPr>
        <w:t> </w:t>
      </w:r>
      <w:r>
        <w:rPr>
          <w:sz w:val="22"/>
        </w:rPr>
        <w:t>with</w:t>
      </w:r>
      <w:r>
        <w:rPr>
          <w:spacing w:val="-2"/>
          <w:sz w:val="22"/>
        </w:rPr>
        <w:t> </w:t>
      </w:r>
      <w:r>
        <w:rPr>
          <w:sz w:val="22"/>
        </w:rPr>
        <w:t>a</w:t>
      </w:r>
      <w:r>
        <w:rPr>
          <w:spacing w:val="-3"/>
          <w:sz w:val="22"/>
        </w:rPr>
        <w:t> </w:t>
      </w:r>
      <w:r>
        <w:rPr>
          <w:sz w:val="22"/>
        </w:rPr>
        <w:t>clear</w:t>
      </w:r>
      <w:r>
        <w:rPr>
          <w:spacing w:val="-3"/>
          <w:sz w:val="22"/>
        </w:rPr>
        <w:t> </w:t>
      </w:r>
      <w:r>
        <w:rPr>
          <w:sz w:val="22"/>
        </w:rPr>
        <w:t>width</w:t>
      </w:r>
      <w:r>
        <w:rPr>
          <w:spacing w:val="-5"/>
          <w:sz w:val="22"/>
        </w:rPr>
        <w:t> </w:t>
      </w:r>
      <w:r>
        <w:rPr>
          <w:sz w:val="22"/>
        </w:rPr>
        <w:t>of</w:t>
      </w:r>
      <w:r>
        <w:rPr>
          <w:spacing w:val="-3"/>
          <w:sz w:val="22"/>
        </w:rPr>
        <w:t> </w:t>
      </w:r>
      <w:r>
        <w:rPr>
          <w:sz w:val="22"/>
        </w:rPr>
        <w:t>1500mm</w:t>
      </w:r>
      <w:r>
        <w:rPr>
          <w:spacing w:val="-2"/>
          <w:sz w:val="22"/>
        </w:rPr>
        <w:t> </w:t>
      </w:r>
      <w:r>
        <w:rPr>
          <w:sz w:val="22"/>
        </w:rPr>
        <w:t>between</w:t>
      </w:r>
      <w:r>
        <w:rPr>
          <w:spacing w:val="-6"/>
          <w:sz w:val="22"/>
        </w:rPr>
        <w:t> </w:t>
      </w:r>
      <w:r>
        <w:rPr>
          <w:sz w:val="22"/>
        </w:rPr>
        <w:t>the</w:t>
      </w:r>
      <w:r>
        <w:rPr>
          <w:spacing w:val="-2"/>
          <w:sz w:val="22"/>
        </w:rPr>
        <w:t> handrails.</w:t>
      </w:r>
    </w:p>
    <w:p>
      <w:pPr>
        <w:pStyle w:val="Heading4"/>
        <w:numPr>
          <w:ilvl w:val="2"/>
          <w:numId w:val="2"/>
        </w:numPr>
        <w:tabs>
          <w:tab w:pos="883" w:val="left" w:leader="none"/>
        </w:tabs>
        <w:spacing w:line="240" w:lineRule="auto" w:before="238" w:after="0"/>
        <w:ind w:left="883" w:right="0" w:hanging="718"/>
        <w:jc w:val="left"/>
      </w:pPr>
      <w:r>
        <w:rPr>
          <w:color w:val="00AFEF"/>
        </w:rPr>
        <w:t>Proper</w:t>
      </w:r>
      <w:r>
        <w:rPr>
          <w:color w:val="00AFEF"/>
          <w:spacing w:val="-2"/>
        </w:rPr>
        <w:t> Signage</w:t>
      </w:r>
    </w:p>
    <w:p>
      <w:pPr>
        <w:pStyle w:val="ListParagraph"/>
        <w:numPr>
          <w:ilvl w:val="0"/>
          <w:numId w:val="133"/>
        </w:numPr>
        <w:tabs>
          <w:tab w:pos="525" w:val="left" w:leader="none"/>
        </w:tabs>
        <w:spacing w:line="240" w:lineRule="auto" w:before="126" w:after="0"/>
        <w:ind w:left="525" w:right="594" w:hanging="360"/>
        <w:jc w:val="left"/>
        <w:rPr>
          <w:sz w:val="22"/>
        </w:rPr>
      </w:pPr>
      <w:r>
        <w:rPr>
          <w:sz w:val="22"/>
        </w:rPr>
        <w:t>Appropriate identification of specific facilities within a building for the persons with disabilities should be done with proper signals.</w:t>
      </w:r>
    </w:p>
    <w:p>
      <w:pPr>
        <w:pStyle w:val="ListParagraph"/>
        <w:numPr>
          <w:ilvl w:val="0"/>
          <w:numId w:val="133"/>
        </w:numPr>
        <w:tabs>
          <w:tab w:pos="525" w:val="left" w:leader="none"/>
        </w:tabs>
        <w:spacing w:line="240" w:lineRule="auto" w:before="1" w:after="0"/>
        <w:ind w:left="525" w:right="590" w:hanging="360"/>
        <w:jc w:val="left"/>
        <w:rPr>
          <w:sz w:val="22"/>
        </w:rPr>
      </w:pPr>
      <w:r>
        <w:rPr>
          <w:sz w:val="22"/>
        </w:rPr>
        <w:t>Signs</w:t>
      </w:r>
      <w:r>
        <w:rPr>
          <w:spacing w:val="-8"/>
          <w:sz w:val="22"/>
        </w:rPr>
        <w:t> </w:t>
      </w:r>
      <w:r>
        <w:rPr>
          <w:sz w:val="22"/>
        </w:rPr>
        <w:t>should</w:t>
      </w:r>
      <w:r>
        <w:rPr>
          <w:spacing w:val="-10"/>
          <w:sz w:val="22"/>
        </w:rPr>
        <w:t> </w:t>
      </w:r>
      <w:r>
        <w:rPr>
          <w:sz w:val="22"/>
        </w:rPr>
        <w:t>be</w:t>
      </w:r>
      <w:r>
        <w:rPr>
          <w:spacing w:val="-9"/>
          <w:sz w:val="22"/>
        </w:rPr>
        <w:t> </w:t>
      </w:r>
      <w:r>
        <w:rPr>
          <w:sz w:val="22"/>
        </w:rPr>
        <w:t>designed</w:t>
      </w:r>
      <w:r>
        <w:rPr>
          <w:spacing w:val="-9"/>
          <w:sz w:val="22"/>
        </w:rPr>
        <w:t> </w:t>
      </w:r>
      <w:r>
        <w:rPr>
          <w:sz w:val="22"/>
        </w:rPr>
        <w:t>and</w:t>
      </w:r>
      <w:r>
        <w:rPr>
          <w:spacing w:val="-7"/>
          <w:sz w:val="22"/>
        </w:rPr>
        <w:t> </w:t>
      </w:r>
      <w:r>
        <w:rPr>
          <w:sz w:val="22"/>
        </w:rPr>
        <w:t>located</w:t>
      </w:r>
      <w:r>
        <w:rPr>
          <w:spacing w:val="-9"/>
          <w:sz w:val="22"/>
        </w:rPr>
        <w:t> </w:t>
      </w:r>
      <w:r>
        <w:rPr>
          <w:sz w:val="22"/>
        </w:rPr>
        <w:t>so</w:t>
      </w:r>
      <w:r>
        <w:rPr>
          <w:spacing w:val="-9"/>
          <w:sz w:val="22"/>
        </w:rPr>
        <w:t> </w:t>
      </w:r>
      <w:r>
        <w:rPr>
          <w:sz w:val="22"/>
        </w:rPr>
        <w:t>that</w:t>
      </w:r>
      <w:r>
        <w:rPr>
          <w:spacing w:val="-8"/>
          <w:sz w:val="22"/>
        </w:rPr>
        <w:t> </w:t>
      </w:r>
      <w:r>
        <w:rPr>
          <w:sz w:val="22"/>
        </w:rPr>
        <w:t>they</w:t>
      </w:r>
      <w:r>
        <w:rPr>
          <w:spacing w:val="-9"/>
          <w:sz w:val="22"/>
        </w:rPr>
        <w:t> </w:t>
      </w:r>
      <w:r>
        <w:rPr>
          <w:sz w:val="22"/>
        </w:rPr>
        <w:t>are</w:t>
      </w:r>
      <w:r>
        <w:rPr>
          <w:spacing w:val="-9"/>
          <w:sz w:val="22"/>
        </w:rPr>
        <w:t> </w:t>
      </w:r>
      <w:r>
        <w:rPr>
          <w:sz w:val="22"/>
        </w:rPr>
        <w:t>easily</w:t>
      </w:r>
      <w:r>
        <w:rPr>
          <w:spacing w:val="-10"/>
          <w:sz w:val="22"/>
        </w:rPr>
        <w:t> </w:t>
      </w:r>
      <w:r>
        <w:rPr>
          <w:sz w:val="22"/>
        </w:rPr>
        <w:t>legible</w:t>
      </w:r>
      <w:r>
        <w:rPr>
          <w:spacing w:val="-9"/>
          <w:sz w:val="22"/>
        </w:rPr>
        <w:t> </w:t>
      </w:r>
      <w:r>
        <w:rPr>
          <w:sz w:val="22"/>
        </w:rPr>
        <w:t>by</w:t>
      </w:r>
      <w:r>
        <w:rPr>
          <w:spacing w:val="-10"/>
          <w:sz w:val="22"/>
        </w:rPr>
        <w:t> </w:t>
      </w:r>
      <w:r>
        <w:rPr>
          <w:sz w:val="22"/>
        </w:rPr>
        <w:t>using</w:t>
      </w:r>
      <w:r>
        <w:rPr>
          <w:spacing w:val="-10"/>
          <w:sz w:val="22"/>
        </w:rPr>
        <w:t> </w:t>
      </w:r>
      <w:r>
        <w:rPr>
          <w:sz w:val="22"/>
        </w:rPr>
        <w:t>suitable</w:t>
      </w:r>
      <w:r>
        <w:rPr>
          <w:spacing w:val="-9"/>
          <w:sz w:val="22"/>
        </w:rPr>
        <w:t> </w:t>
      </w:r>
      <w:r>
        <w:rPr>
          <w:sz w:val="22"/>
        </w:rPr>
        <w:t>letter</w:t>
      </w:r>
      <w:r>
        <w:rPr>
          <w:spacing w:val="-8"/>
          <w:sz w:val="22"/>
        </w:rPr>
        <w:t> </w:t>
      </w:r>
      <w:r>
        <w:rPr>
          <w:sz w:val="22"/>
        </w:rPr>
        <w:t>size</w:t>
      </w:r>
      <w:r>
        <w:rPr>
          <w:spacing w:val="-9"/>
          <w:sz w:val="22"/>
        </w:rPr>
        <w:t> </w:t>
      </w:r>
      <w:r>
        <w:rPr>
          <w:sz w:val="22"/>
        </w:rPr>
        <w:t>(not less than 20 mm high).</w:t>
      </w:r>
    </w:p>
    <w:p>
      <w:pPr>
        <w:pStyle w:val="ListParagraph"/>
        <w:numPr>
          <w:ilvl w:val="0"/>
          <w:numId w:val="133"/>
        </w:numPr>
        <w:tabs>
          <w:tab w:pos="525" w:val="left" w:leader="none"/>
        </w:tabs>
        <w:spacing w:line="240" w:lineRule="auto" w:before="0" w:after="0"/>
        <w:ind w:left="525" w:right="587" w:hanging="360"/>
        <w:jc w:val="left"/>
        <w:rPr>
          <w:sz w:val="22"/>
        </w:rPr>
      </w:pPr>
      <w:r>
        <w:rPr>
          <w:sz w:val="22"/>
        </w:rPr>
        <w:t>For</w:t>
      </w:r>
      <w:r>
        <w:rPr>
          <w:spacing w:val="22"/>
          <w:sz w:val="22"/>
        </w:rPr>
        <w:t> </w:t>
      </w:r>
      <w:r>
        <w:rPr>
          <w:sz w:val="22"/>
        </w:rPr>
        <w:t>visually</w:t>
      </w:r>
      <w:r>
        <w:rPr>
          <w:spacing w:val="22"/>
          <w:sz w:val="22"/>
        </w:rPr>
        <w:t> </w:t>
      </w:r>
      <w:r>
        <w:rPr>
          <w:sz w:val="22"/>
        </w:rPr>
        <w:t>impaired</w:t>
      </w:r>
      <w:r>
        <w:rPr>
          <w:spacing w:val="22"/>
          <w:sz w:val="22"/>
        </w:rPr>
        <w:t> </w:t>
      </w:r>
      <w:r>
        <w:rPr>
          <w:sz w:val="22"/>
        </w:rPr>
        <w:t>persons,</w:t>
      </w:r>
      <w:r>
        <w:rPr>
          <w:spacing w:val="22"/>
          <w:sz w:val="22"/>
        </w:rPr>
        <w:t> </w:t>
      </w:r>
      <w:r>
        <w:rPr>
          <w:sz w:val="22"/>
        </w:rPr>
        <w:t>information</w:t>
      </w:r>
      <w:r>
        <w:rPr>
          <w:spacing w:val="22"/>
          <w:sz w:val="22"/>
        </w:rPr>
        <w:t> </w:t>
      </w:r>
      <w:r>
        <w:rPr>
          <w:sz w:val="22"/>
        </w:rPr>
        <w:t>board</w:t>
      </w:r>
      <w:r>
        <w:rPr>
          <w:spacing w:val="22"/>
          <w:sz w:val="22"/>
        </w:rPr>
        <w:t> </w:t>
      </w:r>
      <w:r>
        <w:rPr>
          <w:sz w:val="22"/>
        </w:rPr>
        <w:t>in</w:t>
      </w:r>
      <w:r>
        <w:rPr>
          <w:spacing w:val="21"/>
          <w:sz w:val="22"/>
        </w:rPr>
        <w:t> </w:t>
      </w:r>
      <w:r>
        <w:rPr>
          <w:sz w:val="22"/>
        </w:rPr>
        <w:t>Braille</w:t>
      </w:r>
      <w:r>
        <w:rPr>
          <w:spacing w:val="22"/>
          <w:sz w:val="22"/>
        </w:rPr>
        <w:t> </w:t>
      </w:r>
      <w:r>
        <w:rPr>
          <w:sz w:val="22"/>
        </w:rPr>
        <w:t>should be installed on</w:t>
      </w:r>
      <w:r>
        <w:rPr>
          <w:spacing w:val="22"/>
          <w:sz w:val="22"/>
        </w:rPr>
        <w:t> </w:t>
      </w:r>
      <w:r>
        <w:rPr>
          <w:sz w:val="22"/>
        </w:rPr>
        <w:t>the</w:t>
      </w:r>
      <w:r>
        <w:rPr>
          <w:spacing w:val="22"/>
          <w:sz w:val="22"/>
        </w:rPr>
        <w:t> </w:t>
      </w:r>
      <w:r>
        <w:rPr>
          <w:sz w:val="22"/>
        </w:rPr>
        <w:t>wall</w:t>
      </w:r>
      <w:r>
        <w:rPr>
          <w:spacing w:val="22"/>
          <w:sz w:val="22"/>
        </w:rPr>
        <w:t> </w:t>
      </w:r>
      <w:r>
        <w:rPr>
          <w:sz w:val="22"/>
        </w:rPr>
        <w:t>at</w:t>
      </w:r>
      <w:r>
        <w:rPr>
          <w:spacing w:val="22"/>
          <w:sz w:val="22"/>
        </w:rPr>
        <w:t> </w:t>
      </w:r>
      <w:r>
        <w:rPr>
          <w:sz w:val="22"/>
        </w:rPr>
        <w:t>a suitable height and it should be possible to approach them closely.</w:t>
      </w:r>
    </w:p>
    <w:p>
      <w:pPr>
        <w:pStyle w:val="ListParagraph"/>
        <w:numPr>
          <w:ilvl w:val="0"/>
          <w:numId w:val="133"/>
        </w:numPr>
        <w:tabs>
          <w:tab w:pos="525" w:val="left" w:leader="none"/>
        </w:tabs>
        <w:spacing w:line="240" w:lineRule="auto" w:before="0" w:after="0"/>
        <w:ind w:left="525" w:right="591" w:hanging="360"/>
        <w:jc w:val="left"/>
        <w:rPr>
          <w:sz w:val="22"/>
        </w:rPr>
      </w:pPr>
      <w:r>
        <w:rPr>
          <w:sz w:val="22"/>
        </w:rPr>
        <w:t>To</w:t>
      </w:r>
      <w:r>
        <w:rPr>
          <w:spacing w:val="35"/>
          <w:sz w:val="22"/>
        </w:rPr>
        <w:t> </w:t>
      </w:r>
      <w:r>
        <w:rPr>
          <w:sz w:val="22"/>
        </w:rPr>
        <w:t>ensure</w:t>
      </w:r>
      <w:r>
        <w:rPr>
          <w:spacing w:val="34"/>
          <w:sz w:val="22"/>
        </w:rPr>
        <w:t> </w:t>
      </w:r>
      <w:r>
        <w:rPr>
          <w:sz w:val="22"/>
        </w:rPr>
        <w:t>safe</w:t>
      </w:r>
      <w:r>
        <w:rPr>
          <w:spacing w:val="34"/>
          <w:sz w:val="22"/>
        </w:rPr>
        <w:t> </w:t>
      </w:r>
      <w:r>
        <w:rPr>
          <w:sz w:val="22"/>
        </w:rPr>
        <w:t>walking,</w:t>
      </w:r>
      <w:r>
        <w:rPr>
          <w:spacing w:val="33"/>
          <w:sz w:val="22"/>
        </w:rPr>
        <w:t> </w:t>
      </w:r>
      <w:r>
        <w:rPr>
          <w:sz w:val="22"/>
        </w:rPr>
        <w:t>there</w:t>
      </w:r>
      <w:r>
        <w:rPr>
          <w:spacing w:val="34"/>
          <w:sz w:val="22"/>
        </w:rPr>
        <w:t> </w:t>
      </w:r>
      <w:r>
        <w:rPr>
          <w:sz w:val="22"/>
        </w:rPr>
        <w:t>should</w:t>
      </w:r>
      <w:r>
        <w:rPr>
          <w:spacing w:val="33"/>
          <w:sz w:val="22"/>
        </w:rPr>
        <w:t> </w:t>
      </w:r>
      <w:r>
        <w:rPr>
          <w:sz w:val="22"/>
        </w:rPr>
        <w:t>not</w:t>
      </w:r>
      <w:r>
        <w:rPr>
          <w:spacing w:val="37"/>
          <w:sz w:val="22"/>
        </w:rPr>
        <w:t> </w:t>
      </w:r>
      <w:r>
        <w:rPr>
          <w:sz w:val="22"/>
        </w:rPr>
        <w:t>be</w:t>
      </w:r>
      <w:r>
        <w:rPr>
          <w:spacing w:val="34"/>
          <w:sz w:val="22"/>
        </w:rPr>
        <w:t> </w:t>
      </w:r>
      <w:r>
        <w:rPr>
          <w:sz w:val="22"/>
        </w:rPr>
        <w:t>any</w:t>
      </w:r>
      <w:r>
        <w:rPr>
          <w:spacing w:val="34"/>
          <w:sz w:val="22"/>
        </w:rPr>
        <w:t> </w:t>
      </w:r>
      <w:r>
        <w:rPr>
          <w:sz w:val="22"/>
        </w:rPr>
        <w:t>protruding</w:t>
      </w:r>
      <w:r>
        <w:rPr>
          <w:spacing w:val="33"/>
          <w:sz w:val="22"/>
        </w:rPr>
        <w:t> </w:t>
      </w:r>
      <w:r>
        <w:rPr>
          <w:sz w:val="22"/>
        </w:rPr>
        <w:t>sign</w:t>
      </w:r>
      <w:r>
        <w:rPr>
          <w:spacing w:val="33"/>
          <w:sz w:val="22"/>
        </w:rPr>
        <w:t> </w:t>
      </w:r>
      <w:r>
        <w:rPr>
          <w:sz w:val="22"/>
        </w:rPr>
        <w:t>which</w:t>
      </w:r>
      <w:r>
        <w:rPr>
          <w:spacing w:val="36"/>
          <w:sz w:val="22"/>
        </w:rPr>
        <w:t> </w:t>
      </w:r>
      <w:r>
        <w:rPr>
          <w:sz w:val="22"/>
        </w:rPr>
        <w:t>creates</w:t>
      </w:r>
      <w:r>
        <w:rPr>
          <w:spacing w:val="36"/>
          <w:sz w:val="22"/>
        </w:rPr>
        <w:t> </w:t>
      </w:r>
      <w:r>
        <w:rPr>
          <w:sz w:val="22"/>
        </w:rPr>
        <w:t>obstruction</w:t>
      </w:r>
      <w:r>
        <w:rPr>
          <w:spacing w:val="33"/>
          <w:sz w:val="22"/>
        </w:rPr>
        <w:t> </w:t>
      </w:r>
      <w:r>
        <w:rPr>
          <w:sz w:val="22"/>
        </w:rPr>
        <w:t>in </w:t>
      </w:r>
      <w:r>
        <w:rPr>
          <w:spacing w:val="-2"/>
          <w:sz w:val="22"/>
        </w:rPr>
        <w:t>walking.</w:t>
      </w:r>
    </w:p>
    <w:p>
      <w:pPr>
        <w:pStyle w:val="ListParagraph"/>
        <w:numPr>
          <w:ilvl w:val="0"/>
          <w:numId w:val="133"/>
        </w:numPr>
        <w:tabs>
          <w:tab w:pos="525" w:val="left" w:leader="none"/>
        </w:tabs>
        <w:spacing w:line="240" w:lineRule="auto" w:before="0" w:after="0"/>
        <w:ind w:left="525" w:right="0" w:hanging="360"/>
        <w:jc w:val="left"/>
        <w:rPr>
          <w:sz w:val="22"/>
        </w:rPr>
      </w:pPr>
      <w:r>
        <w:rPr>
          <w:sz w:val="22"/>
        </w:rPr>
        <w:t>Public</w:t>
      </w:r>
      <w:r>
        <w:rPr>
          <w:spacing w:val="-3"/>
          <w:sz w:val="22"/>
        </w:rPr>
        <w:t> </w:t>
      </w:r>
      <w:r>
        <w:rPr>
          <w:sz w:val="22"/>
        </w:rPr>
        <w:t>Address</w:t>
      </w:r>
      <w:r>
        <w:rPr>
          <w:spacing w:val="-2"/>
          <w:sz w:val="22"/>
        </w:rPr>
        <w:t> </w:t>
      </w:r>
      <w:r>
        <w:rPr>
          <w:sz w:val="22"/>
        </w:rPr>
        <w:t>System</w:t>
      </w:r>
      <w:r>
        <w:rPr>
          <w:spacing w:val="-4"/>
          <w:sz w:val="22"/>
        </w:rPr>
        <w:t> </w:t>
      </w:r>
      <w:r>
        <w:rPr>
          <w:sz w:val="22"/>
        </w:rPr>
        <w:t>shall</w:t>
      </w:r>
      <w:r>
        <w:rPr>
          <w:spacing w:val="-1"/>
          <w:sz w:val="22"/>
        </w:rPr>
        <w:t> </w:t>
      </w:r>
      <w:r>
        <w:rPr>
          <w:sz w:val="22"/>
        </w:rPr>
        <w:t>also</w:t>
      </w:r>
      <w:r>
        <w:rPr>
          <w:spacing w:val="-3"/>
          <w:sz w:val="22"/>
        </w:rPr>
        <w:t> </w:t>
      </w:r>
      <w:r>
        <w:rPr>
          <w:sz w:val="22"/>
        </w:rPr>
        <w:t>be</w:t>
      </w:r>
      <w:r>
        <w:rPr>
          <w:spacing w:val="-4"/>
          <w:sz w:val="22"/>
        </w:rPr>
        <w:t> </w:t>
      </w:r>
      <w:r>
        <w:rPr>
          <w:sz w:val="22"/>
        </w:rPr>
        <w:t>provided</w:t>
      </w:r>
      <w:r>
        <w:rPr>
          <w:spacing w:val="-2"/>
          <w:sz w:val="22"/>
        </w:rPr>
        <w:t> </w:t>
      </w:r>
      <w:r>
        <w:rPr>
          <w:sz w:val="22"/>
        </w:rPr>
        <w:t>in</w:t>
      </w:r>
      <w:r>
        <w:rPr>
          <w:spacing w:val="-6"/>
          <w:sz w:val="22"/>
        </w:rPr>
        <w:t> </w:t>
      </w:r>
      <w:r>
        <w:rPr>
          <w:sz w:val="22"/>
        </w:rPr>
        <w:t>busy</w:t>
      </w:r>
      <w:r>
        <w:rPr>
          <w:spacing w:val="-4"/>
          <w:sz w:val="22"/>
        </w:rPr>
        <w:t> </w:t>
      </w:r>
      <w:r>
        <w:rPr>
          <w:sz w:val="22"/>
        </w:rPr>
        <w:t>public</w:t>
      </w:r>
      <w:r>
        <w:rPr>
          <w:spacing w:val="-2"/>
          <w:sz w:val="22"/>
        </w:rPr>
        <w:t> areas.</w:t>
      </w:r>
    </w:p>
    <w:p>
      <w:pPr>
        <w:pStyle w:val="ListParagraph"/>
        <w:numPr>
          <w:ilvl w:val="0"/>
          <w:numId w:val="133"/>
        </w:numPr>
        <w:tabs>
          <w:tab w:pos="525" w:val="left" w:leader="none"/>
        </w:tabs>
        <w:spacing w:line="240" w:lineRule="auto" w:before="0" w:after="0"/>
        <w:ind w:left="525" w:right="591" w:hanging="360"/>
        <w:jc w:val="left"/>
        <w:rPr>
          <w:sz w:val="22"/>
        </w:rPr>
      </w:pPr>
      <w:r>
        <w:rPr>
          <w:sz w:val="22"/>
        </w:rPr>
        <w:t>The</w:t>
      </w:r>
      <w:r>
        <w:rPr>
          <w:spacing w:val="-1"/>
          <w:sz w:val="22"/>
        </w:rPr>
        <w:t> </w:t>
      </w:r>
      <w:r>
        <w:rPr>
          <w:sz w:val="22"/>
        </w:rPr>
        <w:t>symbols/information</w:t>
      </w:r>
      <w:r>
        <w:rPr>
          <w:spacing w:val="-3"/>
          <w:sz w:val="22"/>
        </w:rPr>
        <w:t> </w:t>
      </w:r>
      <w:r>
        <w:rPr>
          <w:sz w:val="22"/>
        </w:rPr>
        <w:t>should</w:t>
      </w:r>
      <w:r>
        <w:rPr>
          <w:spacing w:val="-1"/>
          <w:sz w:val="22"/>
        </w:rPr>
        <w:t> </w:t>
      </w:r>
      <w:r>
        <w:rPr>
          <w:sz w:val="22"/>
        </w:rPr>
        <w:t>be</w:t>
      </w:r>
      <w:r>
        <w:rPr>
          <w:spacing w:val="-3"/>
          <w:sz w:val="22"/>
        </w:rPr>
        <w:t> </w:t>
      </w:r>
      <w:r>
        <w:rPr>
          <w:sz w:val="22"/>
        </w:rPr>
        <w:t>in</w:t>
      </w:r>
      <w:r>
        <w:rPr>
          <w:spacing w:val="-1"/>
          <w:sz w:val="22"/>
        </w:rPr>
        <w:t> </w:t>
      </w:r>
      <w:r>
        <w:rPr>
          <w:sz w:val="22"/>
        </w:rPr>
        <w:t>contrasting</w:t>
      </w:r>
      <w:r>
        <w:rPr>
          <w:spacing w:val="-1"/>
          <w:sz w:val="22"/>
        </w:rPr>
        <w:t> </w:t>
      </w:r>
      <w:r>
        <w:rPr>
          <w:sz w:val="22"/>
        </w:rPr>
        <w:t>colour and</w:t>
      </w:r>
      <w:r>
        <w:rPr>
          <w:spacing w:val="-1"/>
          <w:sz w:val="22"/>
        </w:rPr>
        <w:t> </w:t>
      </w:r>
      <w:r>
        <w:rPr>
          <w:sz w:val="22"/>
        </w:rPr>
        <w:t>properly</w:t>
      </w:r>
      <w:r>
        <w:rPr>
          <w:spacing w:val="-1"/>
          <w:sz w:val="22"/>
        </w:rPr>
        <w:t> </w:t>
      </w:r>
      <w:r>
        <w:rPr>
          <w:sz w:val="22"/>
        </w:rPr>
        <w:t>illuminated</w:t>
      </w:r>
      <w:r>
        <w:rPr>
          <w:spacing w:val="-1"/>
          <w:sz w:val="22"/>
        </w:rPr>
        <w:t> </w:t>
      </w:r>
      <w:r>
        <w:rPr>
          <w:sz w:val="22"/>
        </w:rPr>
        <w:t>because people with limited vision shall be able to differentiate amongst primary colours.</w:t>
      </w:r>
    </w:p>
    <w:p>
      <w:pPr>
        <w:pStyle w:val="ListParagraph"/>
        <w:numPr>
          <w:ilvl w:val="0"/>
          <w:numId w:val="133"/>
        </w:numPr>
        <w:tabs>
          <w:tab w:pos="525" w:val="left" w:leader="none"/>
        </w:tabs>
        <w:spacing w:line="237" w:lineRule="auto" w:before="1" w:after="0"/>
        <w:ind w:left="525" w:right="591" w:hanging="360"/>
        <w:jc w:val="left"/>
        <w:rPr>
          <w:sz w:val="24"/>
        </w:rPr>
      </w:pPr>
      <w:r>
        <w:rPr>
          <w:sz w:val="22"/>
        </w:rPr>
        <w:t>International</w:t>
      </w:r>
      <w:r>
        <w:rPr>
          <w:spacing w:val="-1"/>
          <w:sz w:val="22"/>
        </w:rPr>
        <w:t> </w:t>
      </w:r>
      <w:r>
        <w:rPr>
          <w:sz w:val="22"/>
        </w:rPr>
        <w:t>Symbol</w:t>
      </w:r>
      <w:r>
        <w:rPr>
          <w:spacing w:val="-4"/>
          <w:sz w:val="22"/>
        </w:rPr>
        <w:t> </w:t>
      </w:r>
      <w:r>
        <w:rPr>
          <w:sz w:val="22"/>
        </w:rPr>
        <w:t>Mark</w:t>
      </w:r>
      <w:r>
        <w:rPr>
          <w:spacing w:val="-7"/>
          <w:sz w:val="22"/>
        </w:rPr>
        <w:t> </w:t>
      </w:r>
      <w:r>
        <w:rPr>
          <w:sz w:val="22"/>
        </w:rPr>
        <w:t>for</w:t>
      </w:r>
      <w:r>
        <w:rPr>
          <w:spacing w:val="-2"/>
          <w:sz w:val="22"/>
        </w:rPr>
        <w:t> </w:t>
      </w:r>
      <w:r>
        <w:rPr>
          <w:sz w:val="22"/>
        </w:rPr>
        <w:t>wheelchair</w:t>
      </w:r>
      <w:r>
        <w:rPr>
          <w:spacing w:val="-4"/>
          <w:sz w:val="22"/>
        </w:rPr>
        <w:t> </w:t>
      </w:r>
      <w:r>
        <w:rPr>
          <w:sz w:val="22"/>
        </w:rPr>
        <w:t>be</w:t>
      </w:r>
      <w:r>
        <w:rPr>
          <w:spacing w:val="-4"/>
          <w:sz w:val="22"/>
        </w:rPr>
        <w:t> </w:t>
      </w:r>
      <w:r>
        <w:rPr>
          <w:sz w:val="22"/>
        </w:rPr>
        <w:t>installed</w:t>
      </w:r>
      <w:r>
        <w:rPr>
          <w:spacing w:val="-4"/>
          <w:sz w:val="22"/>
        </w:rPr>
        <w:t> </w:t>
      </w:r>
      <w:r>
        <w:rPr>
          <w:sz w:val="22"/>
        </w:rPr>
        <w:t>in</w:t>
      </w:r>
      <w:r>
        <w:rPr>
          <w:spacing w:val="-2"/>
          <w:sz w:val="22"/>
        </w:rPr>
        <w:t> </w:t>
      </w:r>
      <w:r>
        <w:rPr>
          <w:sz w:val="22"/>
        </w:rPr>
        <w:t>a</w:t>
      </w:r>
      <w:r>
        <w:rPr>
          <w:spacing w:val="-4"/>
          <w:sz w:val="22"/>
        </w:rPr>
        <w:t> </w:t>
      </w:r>
      <w:r>
        <w:rPr>
          <w:sz w:val="22"/>
        </w:rPr>
        <w:t>lift,</w:t>
      </w:r>
      <w:r>
        <w:rPr>
          <w:spacing w:val="-5"/>
          <w:sz w:val="22"/>
        </w:rPr>
        <w:t> </w:t>
      </w:r>
      <w:r>
        <w:rPr>
          <w:sz w:val="22"/>
        </w:rPr>
        <w:t>toilet,</w:t>
      </w:r>
      <w:r>
        <w:rPr>
          <w:spacing w:val="-5"/>
          <w:sz w:val="22"/>
        </w:rPr>
        <w:t> </w:t>
      </w:r>
      <w:r>
        <w:rPr>
          <w:sz w:val="22"/>
        </w:rPr>
        <w:t>staircase,</w:t>
      </w:r>
      <w:r>
        <w:rPr>
          <w:spacing w:val="-5"/>
          <w:sz w:val="22"/>
        </w:rPr>
        <w:t> </w:t>
      </w:r>
      <w:r>
        <w:rPr>
          <w:sz w:val="22"/>
        </w:rPr>
        <w:t>parking</w:t>
      </w:r>
      <w:r>
        <w:rPr>
          <w:spacing w:val="-5"/>
          <w:sz w:val="22"/>
        </w:rPr>
        <w:t> </w:t>
      </w:r>
      <w:r>
        <w:rPr>
          <w:sz w:val="22"/>
        </w:rPr>
        <w:t>areas,</w:t>
      </w:r>
      <w:r>
        <w:rPr>
          <w:spacing w:val="-5"/>
          <w:sz w:val="22"/>
        </w:rPr>
        <w:t> </w:t>
      </w:r>
      <w:r>
        <w:rPr>
          <w:sz w:val="22"/>
        </w:rPr>
        <w:t>etc., that have been provided for the differently abled.</w:t>
      </w:r>
    </w:p>
    <w:p>
      <w:pPr>
        <w:pStyle w:val="ListParagraph"/>
        <w:spacing w:after="0" w:line="237" w:lineRule="auto"/>
        <w:jc w:val="left"/>
        <w:rPr>
          <w:sz w:val="24"/>
        </w:rPr>
        <w:sectPr>
          <w:pgSz w:w="11910" w:h="16840"/>
          <w:pgMar w:header="0" w:footer="1125" w:top="1360" w:bottom="1320" w:left="1275" w:right="850"/>
        </w:sectPr>
      </w:pPr>
    </w:p>
    <w:p>
      <w:pPr>
        <w:pStyle w:val="Heading1"/>
        <w:numPr>
          <w:ilvl w:val="0"/>
          <w:numId w:val="2"/>
        </w:numPr>
        <w:tabs>
          <w:tab w:pos="596" w:val="left" w:leader="none"/>
        </w:tabs>
        <w:spacing w:line="240" w:lineRule="auto" w:before="63" w:after="0"/>
        <w:ind w:left="596" w:right="0" w:hanging="431"/>
        <w:jc w:val="both"/>
      </w:pPr>
      <w:bookmarkStart w:name="_TOC_250056" w:id="72"/>
      <w:r>
        <w:rPr>
          <w:color w:val="006FC0"/>
          <w:spacing w:val="-2"/>
        </w:rPr>
        <w:t>Environmental</w:t>
      </w:r>
      <w:r>
        <w:rPr>
          <w:color w:val="006FC0"/>
          <w:spacing w:val="5"/>
        </w:rPr>
        <w:t> </w:t>
      </w:r>
      <w:bookmarkEnd w:id="72"/>
      <w:r>
        <w:rPr>
          <w:color w:val="006FC0"/>
          <w:spacing w:val="-2"/>
        </w:rPr>
        <w:t>Sustainability</w:t>
      </w:r>
    </w:p>
    <w:p>
      <w:pPr>
        <w:pStyle w:val="BodyText"/>
        <w:spacing w:line="244" w:lineRule="auto" w:before="129"/>
        <w:ind w:right="584"/>
        <w:jc w:val="both"/>
      </w:pPr>
      <w:r>
        <w:rPr/>
        <w:t>The</w:t>
      </w:r>
      <w:r>
        <w:rPr>
          <w:spacing w:val="-2"/>
        </w:rPr>
        <w:t> </w:t>
      </w:r>
      <w:r>
        <w:rPr/>
        <w:t>general</w:t>
      </w:r>
      <w:r>
        <w:rPr>
          <w:spacing w:val="-3"/>
        </w:rPr>
        <w:t> </w:t>
      </w:r>
      <w:r>
        <w:rPr/>
        <w:t>principles</w:t>
      </w:r>
      <w:r>
        <w:rPr>
          <w:spacing w:val="-3"/>
        </w:rPr>
        <w:t> </w:t>
      </w:r>
      <w:r>
        <w:rPr/>
        <w:t>for</w:t>
      </w:r>
      <w:r>
        <w:rPr>
          <w:spacing w:val="-3"/>
        </w:rPr>
        <w:t> </w:t>
      </w:r>
      <w:r>
        <w:rPr/>
        <w:t>sustainability</w:t>
      </w:r>
      <w:r>
        <w:rPr>
          <w:spacing w:val="-4"/>
        </w:rPr>
        <w:t> </w:t>
      </w:r>
      <w:r>
        <w:rPr/>
        <w:t>in</w:t>
      </w:r>
      <w:r>
        <w:rPr>
          <w:spacing w:val="-2"/>
        </w:rPr>
        <w:t> </w:t>
      </w:r>
      <w:r>
        <w:rPr/>
        <w:t>buildings</w:t>
      </w:r>
      <w:r>
        <w:rPr>
          <w:spacing w:val="-3"/>
        </w:rPr>
        <w:t> </w:t>
      </w:r>
      <w:r>
        <w:rPr/>
        <w:t>shall</w:t>
      </w:r>
      <w:r>
        <w:rPr>
          <w:spacing w:val="-3"/>
        </w:rPr>
        <w:t> </w:t>
      </w:r>
      <w:r>
        <w:rPr/>
        <w:t>be</w:t>
      </w:r>
      <w:r>
        <w:rPr>
          <w:spacing w:val="-3"/>
        </w:rPr>
        <w:t> </w:t>
      </w:r>
      <w:r>
        <w:rPr/>
        <w:t>in</w:t>
      </w:r>
      <w:r>
        <w:rPr>
          <w:spacing w:val="-4"/>
        </w:rPr>
        <w:t> </w:t>
      </w:r>
      <w:r>
        <w:rPr/>
        <w:t>accordance</w:t>
      </w:r>
      <w:r>
        <w:rPr>
          <w:spacing w:val="-3"/>
        </w:rPr>
        <w:t> </w:t>
      </w:r>
      <w:r>
        <w:rPr/>
        <w:t>with</w:t>
      </w:r>
      <w:r>
        <w:rPr>
          <w:spacing w:val="-2"/>
        </w:rPr>
        <w:t> </w:t>
      </w:r>
      <w:r>
        <w:rPr/>
        <w:t>Part</w:t>
      </w:r>
      <w:r>
        <w:rPr>
          <w:spacing w:val="-3"/>
        </w:rPr>
        <w:t> </w:t>
      </w:r>
      <w:r>
        <w:rPr/>
        <w:t>11-</w:t>
      </w:r>
      <w:r>
        <w:rPr>
          <w:spacing w:val="-3"/>
        </w:rPr>
        <w:t> </w:t>
      </w:r>
      <w:r>
        <w:rPr/>
        <w:t>‘Approach</w:t>
      </w:r>
      <w:r>
        <w:rPr>
          <w:spacing w:val="-3"/>
        </w:rPr>
        <w:t> </w:t>
      </w:r>
      <w:r>
        <w:rPr/>
        <w:t>to Sustainability’ of NBC 2016.</w:t>
      </w:r>
    </w:p>
    <w:p>
      <w:pPr>
        <w:pStyle w:val="Heading2"/>
        <w:numPr>
          <w:ilvl w:val="1"/>
          <w:numId w:val="2"/>
        </w:numPr>
        <w:tabs>
          <w:tab w:pos="739" w:val="left" w:leader="none"/>
        </w:tabs>
        <w:spacing w:line="240" w:lineRule="auto" w:before="118" w:after="0"/>
        <w:ind w:left="739" w:right="0" w:hanging="574"/>
        <w:jc w:val="left"/>
        <w:rPr>
          <w:color w:val="00AF50"/>
        </w:rPr>
      </w:pPr>
      <w:bookmarkStart w:name="_TOC_250055" w:id="73"/>
      <w:r>
        <w:rPr>
          <w:color w:val="00AF50"/>
        </w:rPr>
        <w:t>Water</w:t>
      </w:r>
      <w:r>
        <w:rPr>
          <w:color w:val="00AF50"/>
          <w:spacing w:val="-3"/>
        </w:rPr>
        <w:t> </w:t>
      </w:r>
      <w:bookmarkEnd w:id="73"/>
      <w:r>
        <w:rPr>
          <w:color w:val="00AF50"/>
          <w:spacing w:val="-2"/>
        </w:rPr>
        <w:t>Conservation</w:t>
      </w:r>
    </w:p>
    <w:p>
      <w:pPr>
        <w:pStyle w:val="Heading4"/>
        <w:numPr>
          <w:ilvl w:val="2"/>
          <w:numId w:val="2"/>
        </w:numPr>
        <w:tabs>
          <w:tab w:pos="883" w:val="left" w:leader="none"/>
        </w:tabs>
        <w:spacing w:line="240" w:lineRule="auto" w:before="126" w:after="0"/>
        <w:ind w:left="883" w:right="0" w:hanging="718"/>
        <w:jc w:val="left"/>
      </w:pPr>
      <w:r>
        <w:rPr>
          <w:color w:val="00AFEF"/>
        </w:rPr>
        <w:t>Water</w:t>
      </w:r>
      <w:r>
        <w:rPr>
          <w:color w:val="00AFEF"/>
          <w:spacing w:val="-2"/>
        </w:rPr>
        <w:t> </w:t>
      </w:r>
      <w:r>
        <w:rPr>
          <w:color w:val="00AFEF"/>
        </w:rPr>
        <w:t>management</w:t>
      </w:r>
      <w:r>
        <w:rPr>
          <w:color w:val="00AFEF"/>
          <w:spacing w:val="-1"/>
        </w:rPr>
        <w:t> </w:t>
      </w:r>
      <w:r>
        <w:rPr>
          <w:color w:val="00AFEF"/>
        </w:rPr>
        <w:t>during</w:t>
      </w:r>
      <w:r>
        <w:rPr>
          <w:color w:val="00AFEF"/>
          <w:spacing w:val="-1"/>
        </w:rPr>
        <w:t> </w:t>
      </w:r>
      <w:r>
        <w:rPr>
          <w:color w:val="00AFEF"/>
          <w:spacing w:val="-2"/>
        </w:rPr>
        <w:t>construction</w:t>
      </w:r>
    </w:p>
    <w:p>
      <w:pPr>
        <w:pStyle w:val="BodyText"/>
        <w:spacing w:line="244" w:lineRule="auto" w:before="129"/>
        <w:ind w:right="584"/>
        <w:jc w:val="both"/>
      </w:pPr>
      <w:r>
        <w:rPr/>
        <w:t>Water from authorized sources shall be used for construction. Where ground water is used for construction, permission from the concerned ground water authority shall be taken.</w:t>
      </w:r>
      <w:r>
        <w:rPr>
          <w:spacing w:val="40"/>
        </w:rPr>
        <w:t> </w:t>
      </w:r>
      <w:r>
        <w:rPr/>
        <w:t>Less water intensive construction methods may be employed using prefabricated members, pre-mix concrete, curing agents, etc.</w:t>
      </w:r>
    </w:p>
    <w:p>
      <w:pPr>
        <w:pStyle w:val="BodyText"/>
        <w:spacing w:line="244" w:lineRule="auto" w:before="120"/>
        <w:ind w:right="584"/>
        <w:jc w:val="both"/>
      </w:pPr>
      <w:r>
        <w:rPr/>
        <w:t>On construction sites, potable water shall be used only for drinking, human activities and concrete works.</w:t>
      </w:r>
      <w:r>
        <w:rPr>
          <w:spacing w:val="-9"/>
        </w:rPr>
        <w:t> </w:t>
      </w:r>
      <w:r>
        <w:rPr/>
        <w:t>Use</w:t>
      </w:r>
      <w:r>
        <w:rPr>
          <w:spacing w:val="-11"/>
        </w:rPr>
        <w:t> </w:t>
      </w:r>
      <w:r>
        <w:rPr/>
        <w:t>of</w:t>
      </w:r>
      <w:r>
        <w:rPr>
          <w:spacing w:val="-9"/>
        </w:rPr>
        <w:t> </w:t>
      </w:r>
      <w:r>
        <w:rPr/>
        <w:t>potable</w:t>
      </w:r>
      <w:r>
        <w:rPr>
          <w:spacing w:val="-9"/>
        </w:rPr>
        <w:t> </w:t>
      </w:r>
      <w:r>
        <w:rPr/>
        <w:t>water</w:t>
      </w:r>
      <w:r>
        <w:rPr>
          <w:spacing w:val="-11"/>
        </w:rPr>
        <w:t> </w:t>
      </w:r>
      <w:r>
        <w:rPr/>
        <w:t>for</w:t>
      </w:r>
      <w:r>
        <w:rPr>
          <w:spacing w:val="-11"/>
        </w:rPr>
        <w:t> </w:t>
      </w:r>
      <w:r>
        <w:rPr/>
        <w:t>any</w:t>
      </w:r>
      <w:r>
        <w:rPr>
          <w:spacing w:val="-9"/>
        </w:rPr>
        <w:t> </w:t>
      </w:r>
      <w:r>
        <w:rPr/>
        <w:t>other</w:t>
      </w:r>
      <w:r>
        <w:rPr>
          <w:spacing w:val="-9"/>
        </w:rPr>
        <w:t> </w:t>
      </w:r>
      <w:r>
        <w:rPr/>
        <w:t>construction</w:t>
      </w:r>
      <w:r>
        <w:rPr>
          <w:spacing w:val="-12"/>
        </w:rPr>
        <w:t> </w:t>
      </w:r>
      <w:r>
        <w:rPr/>
        <w:t>activity</w:t>
      </w:r>
      <w:r>
        <w:rPr>
          <w:spacing w:val="-12"/>
        </w:rPr>
        <w:t> </w:t>
      </w:r>
      <w:r>
        <w:rPr/>
        <w:t>may</w:t>
      </w:r>
      <w:r>
        <w:rPr>
          <w:spacing w:val="-9"/>
        </w:rPr>
        <w:t> </w:t>
      </w:r>
      <w:r>
        <w:rPr/>
        <w:t>not</w:t>
      </w:r>
      <w:r>
        <w:rPr>
          <w:spacing w:val="-9"/>
        </w:rPr>
        <w:t> </w:t>
      </w:r>
      <w:r>
        <w:rPr/>
        <w:t>be</w:t>
      </w:r>
      <w:r>
        <w:rPr>
          <w:spacing w:val="-7"/>
        </w:rPr>
        <w:t> </w:t>
      </w:r>
      <w:r>
        <w:rPr/>
        <w:t>allowed.</w:t>
      </w:r>
      <w:r>
        <w:rPr>
          <w:spacing w:val="-12"/>
        </w:rPr>
        <w:t> </w:t>
      </w:r>
      <w:r>
        <w:rPr/>
        <w:t>Treated</w:t>
      </w:r>
      <w:r>
        <w:rPr>
          <w:spacing w:val="-9"/>
        </w:rPr>
        <w:t> </w:t>
      </w:r>
      <w:r>
        <w:rPr/>
        <w:t>wastewater from appropriate sources should be used in such construction activities after complying with all the required parameters for water use.</w:t>
      </w:r>
    </w:p>
    <w:p>
      <w:pPr>
        <w:pStyle w:val="Heading4"/>
        <w:numPr>
          <w:ilvl w:val="2"/>
          <w:numId w:val="2"/>
        </w:numPr>
        <w:tabs>
          <w:tab w:pos="883" w:val="left" w:leader="none"/>
        </w:tabs>
        <w:spacing w:line="240" w:lineRule="auto" w:before="121" w:after="0"/>
        <w:ind w:left="883" w:right="0" w:hanging="718"/>
        <w:jc w:val="left"/>
      </w:pPr>
      <w:r>
        <w:rPr>
          <w:color w:val="00AFEF"/>
        </w:rPr>
        <w:t>Rainwater</w:t>
      </w:r>
      <w:r>
        <w:rPr>
          <w:color w:val="00AFEF"/>
          <w:spacing w:val="-4"/>
        </w:rPr>
        <w:t> </w:t>
      </w:r>
      <w:r>
        <w:rPr>
          <w:color w:val="00AFEF"/>
          <w:spacing w:val="-2"/>
        </w:rPr>
        <w:t>Harvesting</w:t>
      </w:r>
    </w:p>
    <w:p>
      <w:pPr>
        <w:pStyle w:val="BodyText"/>
        <w:spacing w:before="126"/>
      </w:pPr>
      <w:r>
        <w:rPr/>
        <w:t>Rainwater</w:t>
      </w:r>
      <w:r>
        <w:rPr>
          <w:spacing w:val="-5"/>
        </w:rPr>
        <w:t> </w:t>
      </w:r>
      <w:r>
        <w:rPr/>
        <w:t>harvesting</w:t>
      </w:r>
      <w:r>
        <w:rPr>
          <w:spacing w:val="-5"/>
        </w:rPr>
        <w:t> </w:t>
      </w:r>
      <w:r>
        <w:rPr/>
        <w:t>shall</w:t>
      </w:r>
      <w:r>
        <w:rPr>
          <w:spacing w:val="-7"/>
        </w:rPr>
        <w:t> </w:t>
      </w:r>
      <w:r>
        <w:rPr/>
        <w:t>be</w:t>
      </w:r>
      <w:r>
        <w:rPr>
          <w:spacing w:val="-2"/>
        </w:rPr>
        <w:t> </w:t>
      </w:r>
      <w:r>
        <w:rPr/>
        <w:t>achieved</w:t>
      </w:r>
      <w:r>
        <w:rPr>
          <w:spacing w:val="-3"/>
        </w:rPr>
        <w:t> </w:t>
      </w:r>
      <w:r>
        <w:rPr/>
        <w:t>by</w:t>
      </w:r>
      <w:r>
        <w:rPr>
          <w:spacing w:val="-4"/>
        </w:rPr>
        <w:t> </w:t>
      </w:r>
      <w:r>
        <w:rPr/>
        <w:t>adopting</w:t>
      </w:r>
      <w:r>
        <w:rPr>
          <w:spacing w:val="-6"/>
        </w:rPr>
        <w:t> </w:t>
      </w:r>
      <w:r>
        <w:rPr/>
        <w:t>the</w:t>
      </w:r>
      <w:r>
        <w:rPr>
          <w:spacing w:val="-2"/>
        </w:rPr>
        <w:t> </w:t>
      </w:r>
      <w:r>
        <w:rPr/>
        <w:t>techniques</w:t>
      </w:r>
      <w:r>
        <w:rPr>
          <w:spacing w:val="-5"/>
        </w:rPr>
        <w:t> </w:t>
      </w:r>
      <w:r>
        <w:rPr/>
        <w:t>given</w:t>
      </w:r>
      <w:r>
        <w:rPr>
          <w:spacing w:val="3"/>
        </w:rPr>
        <w:t> </w:t>
      </w:r>
      <w:r>
        <w:rPr>
          <w:spacing w:val="-2"/>
        </w:rPr>
        <w:t>below:</w:t>
      </w:r>
    </w:p>
    <w:p>
      <w:pPr>
        <w:pStyle w:val="ListParagraph"/>
        <w:numPr>
          <w:ilvl w:val="0"/>
          <w:numId w:val="134"/>
        </w:numPr>
        <w:tabs>
          <w:tab w:pos="392" w:val="left" w:leader="none"/>
        </w:tabs>
        <w:spacing w:line="240" w:lineRule="auto" w:before="126" w:after="0"/>
        <w:ind w:left="392" w:right="0" w:hanging="227"/>
        <w:jc w:val="left"/>
        <w:rPr>
          <w:sz w:val="22"/>
        </w:rPr>
      </w:pPr>
      <w:r>
        <w:rPr>
          <w:sz w:val="22"/>
        </w:rPr>
        <w:t>storage</w:t>
      </w:r>
      <w:r>
        <w:rPr>
          <w:spacing w:val="-3"/>
          <w:sz w:val="22"/>
        </w:rPr>
        <w:t> </w:t>
      </w:r>
      <w:r>
        <w:rPr>
          <w:sz w:val="22"/>
        </w:rPr>
        <w:t>of</w:t>
      </w:r>
      <w:r>
        <w:rPr>
          <w:spacing w:val="-3"/>
          <w:sz w:val="22"/>
        </w:rPr>
        <w:t> </w:t>
      </w:r>
      <w:r>
        <w:rPr>
          <w:sz w:val="22"/>
        </w:rPr>
        <w:t>rainwater</w:t>
      </w:r>
      <w:r>
        <w:rPr>
          <w:spacing w:val="-3"/>
          <w:sz w:val="22"/>
        </w:rPr>
        <w:t> </w:t>
      </w:r>
      <w:r>
        <w:rPr>
          <w:sz w:val="22"/>
        </w:rPr>
        <w:t>on</w:t>
      </w:r>
      <w:r>
        <w:rPr>
          <w:spacing w:val="-5"/>
          <w:sz w:val="22"/>
        </w:rPr>
        <w:t> </w:t>
      </w:r>
      <w:r>
        <w:rPr>
          <w:sz w:val="22"/>
        </w:rPr>
        <w:t>surface</w:t>
      </w:r>
      <w:r>
        <w:rPr>
          <w:spacing w:val="-5"/>
          <w:sz w:val="22"/>
        </w:rPr>
        <w:t> </w:t>
      </w:r>
      <w:r>
        <w:rPr>
          <w:sz w:val="22"/>
        </w:rPr>
        <w:t>for</w:t>
      </w:r>
      <w:r>
        <w:rPr>
          <w:spacing w:val="-4"/>
          <w:sz w:val="22"/>
        </w:rPr>
        <w:t> </w:t>
      </w:r>
      <w:r>
        <w:rPr>
          <w:sz w:val="22"/>
        </w:rPr>
        <w:t>future</w:t>
      </w:r>
      <w:r>
        <w:rPr>
          <w:spacing w:val="-5"/>
          <w:sz w:val="22"/>
        </w:rPr>
        <w:t> </w:t>
      </w:r>
      <w:r>
        <w:rPr>
          <w:sz w:val="22"/>
        </w:rPr>
        <w:t>use;</w:t>
      </w:r>
      <w:r>
        <w:rPr>
          <w:spacing w:val="-1"/>
          <w:sz w:val="22"/>
        </w:rPr>
        <w:t> </w:t>
      </w:r>
      <w:r>
        <w:rPr>
          <w:spacing w:val="-5"/>
          <w:sz w:val="22"/>
        </w:rPr>
        <w:t>and</w:t>
      </w:r>
    </w:p>
    <w:p>
      <w:pPr>
        <w:pStyle w:val="ListParagraph"/>
        <w:numPr>
          <w:ilvl w:val="0"/>
          <w:numId w:val="134"/>
        </w:numPr>
        <w:tabs>
          <w:tab w:pos="403" w:val="left" w:leader="none"/>
        </w:tabs>
        <w:spacing w:line="240" w:lineRule="auto" w:before="124" w:after="0"/>
        <w:ind w:left="403" w:right="0" w:hanging="238"/>
        <w:jc w:val="left"/>
        <w:rPr>
          <w:sz w:val="22"/>
        </w:rPr>
      </w:pPr>
      <w:r>
        <w:rPr>
          <w:sz w:val="22"/>
        </w:rPr>
        <w:t>recharge</w:t>
      </w:r>
      <w:r>
        <w:rPr>
          <w:spacing w:val="-7"/>
          <w:sz w:val="22"/>
        </w:rPr>
        <w:t> </w:t>
      </w:r>
      <w:r>
        <w:rPr>
          <w:sz w:val="22"/>
        </w:rPr>
        <w:t>to</w:t>
      </w:r>
      <w:r>
        <w:rPr>
          <w:spacing w:val="-2"/>
          <w:sz w:val="22"/>
        </w:rPr>
        <w:t> </w:t>
      </w:r>
      <w:r>
        <w:rPr>
          <w:sz w:val="22"/>
        </w:rPr>
        <w:t>ground</w:t>
      </w:r>
      <w:r>
        <w:rPr>
          <w:spacing w:val="-2"/>
          <w:sz w:val="22"/>
        </w:rPr>
        <w:t> </w:t>
      </w:r>
      <w:r>
        <w:rPr>
          <w:spacing w:val="-4"/>
          <w:sz w:val="22"/>
        </w:rPr>
        <w:t>water</w:t>
      </w:r>
    </w:p>
    <w:p>
      <w:pPr>
        <w:pStyle w:val="BodyText"/>
        <w:spacing w:before="126"/>
      </w:pPr>
      <w:r>
        <w:rPr/>
        <w:t>All</w:t>
      </w:r>
      <w:r>
        <w:rPr>
          <w:spacing w:val="-5"/>
        </w:rPr>
        <w:t> </w:t>
      </w:r>
      <w:r>
        <w:rPr/>
        <w:t>public</w:t>
      </w:r>
      <w:r>
        <w:rPr>
          <w:spacing w:val="-4"/>
        </w:rPr>
        <w:t> </w:t>
      </w:r>
      <w:r>
        <w:rPr/>
        <w:t>open</w:t>
      </w:r>
      <w:r>
        <w:rPr>
          <w:spacing w:val="-4"/>
        </w:rPr>
        <w:t> </w:t>
      </w:r>
      <w:r>
        <w:rPr/>
        <w:t>spaces</w:t>
      </w:r>
      <w:r>
        <w:rPr>
          <w:spacing w:val="-3"/>
        </w:rPr>
        <w:t> </w:t>
      </w:r>
      <w:r>
        <w:rPr/>
        <w:t>and</w:t>
      </w:r>
      <w:r>
        <w:rPr>
          <w:spacing w:val="-7"/>
        </w:rPr>
        <w:t> </w:t>
      </w:r>
      <w:r>
        <w:rPr/>
        <w:t>recreational</w:t>
      </w:r>
      <w:r>
        <w:rPr>
          <w:spacing w:val="-5"/>
        </w:rPr>
        <w:t> </w:t>
      </w:r>
      <w:r>
        <w:rPr/>
        <w:t>area</w:t>
      </w:r>
      <w:r>
        <w:rPr>
          <w:spacing w:val="-4"/>
        </w:rPr>
        <w:t> </w:t>
      </w:r>
      <w:r>
        <w:rPr/>
        <w:t>shall</w:t>
      </w:r>
      <w:r>
        <w:rPr>
          <w:spacing w:val="-6"/>
        </w:rPr>
        <w:t> </w:t>
      </w:r>
      <w:r>
        <w:rPr/>
        <w:t>make</w:t>
      </w:r>
      <w:r>
        <w:rPr>
          <w:spacing w:val="-3"/>
        </w:rPr>
        <w:t> </w:t>
      </w:r>
      <w:r>
        <w:rPr/>
        <w:t>provisions</w:t>
      </w:r>
      <w:r>
        <w:rPr>
          <w:spacing w:val="-6"/>
        </w:rPr>
        <w:t> </w:t>
      </w:r>
      <w:r>
        <w:rPr/>
        <w:t>for</w:t>
      </w:r>
      <w:r>
        <w:rPr>
          <w:spacing w:val="-4"/>
        </w:rPr>
        <w:t> </w:t>
      </w:r>
      <w:r>
        <w:rPr/>
        <w:t>rainwater</w:t>
      </w:r>
      <w:r>
        <w:rPr>
          <w:spacing w:val="-3"/>
        </w:rPr>
        <w:t> </w:t>
      </w:r>
      <w:r>
        <w:rPr>
          <w:spacing w:val="-2"/>
        </w:rPr>
        <w:t>harvesting.</w:t>
      </w:r>
    </w:p>
    <w:p>
      <w:pPr>
        <w:pStyle w:val="Heading5"/>
        <w:spacing w:before="127"/>
        <w:jc w:val="both"/>
      </w:pPr>
      <w:r>
        <w:rPr/>
        <w:t>Requirements</w:t>
      </w:r>
      <w:r>
        <w:rPr>
          <w:spacing w:val="-7"/>
        </w:rPr>
        <w:t> </w:t>
      </w:r>
      <w:r>
        <w:rPr/>
        <w:t>of</w:t>
      </w:r>
      <w:r>
        <w:rPr>
          <w:spacing w:val="-4"/>
        </w:rPr>
        <w:t> </w:t>
      </w:r>
      <w:r>
        <w:rPr/>
        <w:t>Layout/Sub-division</w:t>
      </w:r>
      <w:r>
        <w:rPr>
          <w:spacing w:val="-5"/>
        </w:rPr>
        <w:t> </w:t>
      </w:r>
      <w:r>
        <w:rPr/>
        <w:t>Plan</w:t>
      </w:r>
      <w:r>
        <w:rPr>
          <w:spacing w:val="-5"/>
        </w:rPr>
        <w:t> </w:t>
      </w:r>
      <w:r>
        <w:rPr/>
        <w:t>for</w:t>
      </w:r>
      <w:r>
        <w:rPr>
          <w:spacing w:val="-6"/>
        </w:rPr>
        <w:t> </w:t>
      </w:r>
      <w:r>
        <w:rPr/>
        <w:t>Development</w:t>
      </w:r>
      <w:r>
        <w:rPr>
          <w:spacing w:val="-6"/>
        </w:rPr>
        <w:t> </w:t>
      </w:r>
      <w:r>
        <w:rPr>
          <w:spacing w:val="-2"/>
        </w:rPr>
        <w:t>Permission</w:t>
      </w:r>
    </w:p>
    <w:p>
      <w:pPr>
        <w:pStyle w:val="ListParagraph"/>
        <w:numPr>
          <w:ilvl w:val="0"/>
          <w:numId w:val="135"/>
        </w:numPr>
        <w:tabs>
          <w:tab w:pos="470" w:val="left" w:leader="none"/>
        </w:tabs>
        <w:spacing w:line="244" w:lineRule="auto" w:before="124" w:after="0"/>
        <w:ind w:left="165" w:right="592" w:firstLine="0"/>
        <w:jc w:val="both"/>
        <w:rPr>
          <w:sz w:val="22"/>
        </w:rPr>
      </w:pPr>
      <w:r>
        <w:rPr>
          <w:sz w:val="22"/>
        </w:rPr>
        <w:t>Before making a new plan, geological /hydrological /hydrogeological survey of the area should be conducted</w:t>
      </w:r>
      <w:r>
        <w:rPr>
          <w:spacing w:val="-9"/>
          <w:sz w:val="22"/>
        </w:rPr>
        <w:t> </w:t>
      </w:r>
      <w:r>
        <w:rPr>
          <w:sz w:val="22"/>
        </w:rPr>
        <w:t>and</w:t>
      </w:r>
      <w:r>
        <w:rPr>
          <w:spacing w:val="-9"/>
          <w:sz w:val="22"/>
        </w:rPr>
        <w:t> </w:t>
      </w:r>
      <w:r>
        <w:rPr>
          <w:sz w:val="22"/>
        </w:rPr>
        <w:t>appropriate</w:t>
      </w:r>
      <w:r>
        <w:rPr>
          <w:spacing w:val="-12"/>
          <w:sz w:val="22"/>
        </w:rPr>
        <w:t> </w:t>
      </w:r>
      <w:r>
        <w:rPr>
          <w:sz w:val="22"/>
        </w:rPr>
        <w:t>method</w:t>
      </w:r>
      <w:r>
        <w:rPr>
          <w:spacing w:val="-10"/>
          <w:sz w:val="22"/>
        </w:rPr>
        <w:t> </w:t>
      </w:r>
      <w:r>
        <w:rPr>
          <w:sz w:val="22"/>
        </w:rPr>
        <w:t>should</w:t>
      </w:r>
      <w:r>
        <w:rPr>
          <w:spacing w:val="-7"/>
          <w:sz w:val="22"/>
        </w:rPr>
        <w:t> </w:t>
      </w:r>
      <w:r>
        <w:rPr>
          <w:sz w:val="22"/>
        </w:rPr>
        <w:t>be</w:t>
      </w:r>
      <w:r>
        <w:rPr>
          <w:spacing w:val="-7"/>
          <w:sz w:val="22"/>
        </w:rPr>
        <w:t> </w:t>
      </w:r>
      <w:r>
        <w:rPr>
          <w:sz w:val="22"/>
        </w:rPr>
        <w:t>adopted</w:t>
      </w:r>
      <w:r>
        <w:rPr>
          <w:spacing w:val="-9"/>
          <w:sz w:val="22"/>
        </w:rPr>
        <w:t> </w:t>
      </w:r>
      <w:r>
        <w:rPr>
          <w:sz w:val="22"/>
        </w:rPr>
        <w:t>as</w:t>
      </w:r>
      <w:r>
        <w:rPr>
          <w:spacing w:val="-6"/>
          <w:sz w:val="22"/>
        </w:rPr>
        <w:t> </w:t>
      </w:r>
      <w:r>
        <w:rPr>
          <w:sz w:val="22"/>
        </w:rPr>
        <w:t>per</w:t>
      </w:r>
      <w:r>
        <w:rPr>
          <w:spacing w:val="-9"/>
          <w:sz w:val="22"/>
        </w:rPr>
        <w:t> </w:t>
      </w:r>
      <w:r>
        <w:rPr>
          <w:sz w:val="22"/>
        </w:rPr>
        <w:t>local</w:t>
      </w:r>
      <w:r>
        <w:rPr>
          <w:spacing w:val="-9"/>
          <w:sz w:val="22"/>
        </w:rPr>
        <w:t> </w:t>
      </w:r>
      <w:r>
        <w:rPr>
          <w:sz w:val="22"/>
        </w:rPr>
        <w:t>requirement</w:t>
      </w:r>
      <w:r>
        <w:rPr>
          <w:spacing w:val="-8"/>
          <w:sz w:val="22"/>
        </w:rPr>
        <w:t> </w:t>
      </w:r>
      <w:r>
        <w:rPr>
          <w:sz w:val="22"/>
        </w:rPr>
        <w:t>for</w:t>
      </w:r>
      <w:r>
        <w:rPr>
          <w:spacing w:val="-9"/>
          <w:sz w:val="22"/>
        </w:rPr>
        <w:t> </w:t>
      </w:r>
      <w:r>
        <w:rPr>
          <w:sz w:val="22"/>
        </w:rPr>
        <w:t>recharging</w:t>
      </w:r>
      <w:r>
        <w:rPr>
          <w:spacing w:val="-7"/>
          <w:sz w:val="22"/>
        </w:rPr>
        <w:t> </w:t>
      </w:r>
      <w:r>
        <w:rPr>
          <w:sz w:val="22"/>
        </w:rPr>
        <w:t>of</w:t>
      </w:r>
      <w:r>
        <w:rPr>
          <w:spacing w:val="-6"/>
          <w:sz w:val="22"/>
        </w:rPr>
        <w:t> </w:t>
      </w:r>
      <w:r>
        <w:rPr>
          <w:sz w:val="22"/>
        </w:rPr>
        <w:t>ground </w:t>
      </w:r>
      <w:r>
        <w:rPr>
          <w:spacing w:val="-2"/>
          <w:sz w:val="22"/>
        </w:rPr>
        <w:t>water.</w:t>
      </w:r>
    </w:p>
    <w:p>
      <w:pPr>
        <w:pStyle w:val="ListParagraph"/>
        <w:numPr>
          <w:ilvl w:val="0"/>
          <w:numId w:val="135"/>
        </w:numPr>
        <w:tabs>
          <w:tab w:pos="470" w:val="left" w:leader="none"/>
        </w:tabs>
        <w:spacing w:line="244" w:lineRule="auto" w:before="121" w:after="0"/>
        <w:ind w:left="165" w:right="583" w:firstLine="0"/>
        <w:jc w:val="both"/>
        <w:rPr>
          <w:sz w:val="22"/>
        </w:rPr>
      </w:pPr>
      <w:r>
        <w:rPr>
          <w:sz w:val="22"/>
        </w:rPr>
        <w:t>In</w:t>
      </w:r>
      <w:r>
        <w:rPr>
          <w:spacing w:val="-9"/>
          <w:sz w:val="22"/>
        </w:rPr>
        <w:t> </w:t>
      </w:r>
      <w:r>
        <w:rPr>
          <w:sz w:val="22"/>
        </w:rPr>
        <w:t>the</w:t>
      </w:r>
      <w:r>
        <w:rPr>
          <w:spacing w:val="-8"/>
          <w:sz w:val="22"/>
        </w:rPr>
        <w:t> </w:t>
      </w:r>
      <w:r>
        <w:rPr>
          <w:sz w:val="22"/>
        </w:rPr>
        <w:t>layout</w:t>
      </w:r>
      <w:r>
        <w:rPr>
          <w:spacing w:val="-8"/>
          <w:sz w:val="22"/>
        </w:rPr>
        <w:t> </w:t>
      </w:r>
      <w:r>
        <w:rPr>
          <w:sz w:val="22"/>
        </w:rPr>
        <w:t>plans</w:t>
      </w:r>
      <w:r>
        <w:rPr>
          <w:spacing w:val="-8"/>
          <w:sz w:val="22"/>
        </w:rPr>
        <w:t> </w:t>
      </w:r>
      <w:r>
        <w:rPr>
          <w:sz w:val="22"/>
        </w:rPr>
        <w:t>of</w:t>
      </w:r>
      <w:r>
        <w:rPr>
          <w:spacing w:val="-8"/>
          <w:sz w:val="22"/>
        </w:rPr>
        <w:t> </w:t>
      </w:r>
      <w:r>
        <w:rPr>
          <w:sz w:val="22"/>
        </w:rPr>
        <w:t>schemes</w:t>
      </w:r>
      <w:r>
        <w:rPr>
          <w:spacing w:val="-8"/>
          <w:sz w:val="22"/>
        </w:rPr>
        <w:t> </w:t>
      </w:r>
      <w:r>
        <w:rPr>
          <w:sz w:val="22"/>
        </w:rPr>
        <w:t>having</w:t>
      </w:r>
      <w:r>
        <w:rPr>
          <w:spacing w:val="-9"/>
          <w:sz w:val="22"/>
        </w:rPr>
        <w:t> </w:t>
      </w:r>
      <w:r>
        <w:rPr>
          <w:sz w:val="22"/>
        </w:rPr>
        <w:t>an</w:t>
      </w:r>
      <w:r>
        <w:rPr>
          <w:spacing w:val="-8"/>
          <w:sz w:val="22"/>
        </w:rPr>
        <w:t> </w:t>
      </w:r>
      <w:r>
        <w:rPr>
          <w:sz w:val="22"/>
        </w:rPr>
        <w:t>area</w:t>
      </w:r>
      <w:r>
        <w:rPr>
          <w:spacing w:val="-8"/>
          <w:sz w:val="22"/>
        </w:rPr>
        <w:t> </w:t>
      </w:r>
      <w:r>
        <w:rPr>
          <w:sz w:val="22"/>
        </w:rPr>
        <w:t>of</w:t>
      </w:r>
      <w:r>
        <w:rPr>
          <w:spacing w:val="-8"/>
          <w:sz w:val="22"/>
        </w:rPr>
        <w:t> </w:t>
      </w:r>
      <w:r>
        <w:rPr>
          <w:sz w:val="22"/>
        </w:rPr>
        <w:t>more</w:t>
      </w:r>
      <w:r>
        <w:rPr>
          <w:spacing w:val="-8"/>
          <w:sz w:val="22"/>
        </w:rPr>
        <w:t> </w:t>
      </w:r>
      <w:r>
        <w:rPr>
          <w:sz w:val="22"/>
        </w:rPr>
        <w:t>than</w:t>
      </w:r>
      <w:r>
        <w:rPr>
          <w:spacing w:val="-9"/>
          <w:sz w:val="22"/>
        </w:rPr>
        <w:t> </w:t>
      </w:r>
      <w:r>
        <w:rPr>
          <w:sz w:val="22"/>
        </w:rPr>
        <w:t>10</w:t>
      </w:r>
      <w:r>
        <w:rPr>
          <w:spacing w:val="-9"/>
          <w:sz w:val="22"/>
        </w:rPr>
        <w:t> </w:t>
      </w:r>
      <w:r>
        <w:rPr>
          <w:sz w:val="22"/>
        </w:rPr>
        <w:t>acres</w:t>
      </w:r>
      <w:r>
        <w:rPr>
          <w:spacing w:val="-8"/>
          <w:sz w:val="22"/>
        </w:rPr>
        <w:t> </w:t>
      </w:r>
      <w:r>
        <w:rPr>
          <w:sz w:val="22"/>
        </w:rPr>
        <w:t>(&gt;4</w:t>
      </w:r>
      <w:r>
        <w:rPr>
          <w:spacing w:val="-3"/>
          <w:sz w:val="22"/>
        </w:rPr>
        <w:t> </w:t>
      </w:r>
      <w:r>
        <w:rPr>
          <w:sz w:val="22"/>
        </w:rPr>
        <w:t>hectares),</w:t>
      </w:r>
      <w:r>
        <w:rPr>
          <w:spacing w:val="39"/>
          <w:sz w:val="22"/>
        </w:rPr>
        <w:t> </w:t>
      </w:r>
      <w:r>
        <w:rPr>
          <w:sz w:val="22"/>
        </w:rPr>
        <w:t>reservoir(s)</w:t>
      </w:r>
      <w:r>
        <w:rPr>
          <w:spacing w:val="-8"/>
          <w:sz w:val="22"/>
        </w:rPr>
        <w:t> </w:t>
      </w:r>
      <w:r>
        <w:rPr>
          <w:sz w:val="22"/>
        </w:rPr>
        <w:t>shall be constructed at suitable places within the land proposed for parks and open areas, wherein such area shall</w:t>
      </w:r>
      <w:r>
        <w:rPr>
          <w:spacing w:val="-5"/>
          <w:sz w:val="22"/>
        </w:rPr>
        <w:t> </w:t>
      </w:r>
      <w:r>
        <w:rPr>
          <w:sz w:val="22"/>
        </w:rPr>
        <w:t>be</w:t>
      </w:r>
      <w:r>
        <w:rPr>
          <w:spacing w:val="-6"/>
          <w:sz w:val="22"/>
        </w:rPr>
        <w:t> </w:t>
      </w:r>
      <w:r>
        <w:rPr>
          <w:sz w:val="22"/>
        </w:rPr>
        <w:t>a</w:t>
      </w:r>
      <w:r>
        <w:rPr>
          <w:spacing w:val="-6"/>
          <w:sz w:val="22"/>
        </w:rPr>
        <w:t> </w:t>
      </w:r>
      <w:r>
        <w:rPr>
          <w:sz w:val="22"/>
        </w:rPr>
        <w:t>minimum</w:t>
      </w:r>
      <w:r>
        <w:rPr>
          <w:spacing w:val="-3"/>
          <w:sz w:val="22"/>
        </w:rPr>
        <w:t> </w:t>
      </w:r>
      <w:r>
        <w:rPr>
          <w:sz w:val="22"/>
        </w:rPr>
        <w:t>01</w:t>
      </w:r>
      <w:r>
        <w:rPr>
          <w:spacing w:val="-4"/>
          <w:sz w:val="22"/>
        </w:rPr>
        <w:t> </w:t>
      </w:r>
      <w:r>
        <w:rPr>
          <w:sz w:val="22"/>
        </w:rPr>
        <w:t>percent</w:t>
      </w:r>
      <w:r>
        <w:rPr>
          <w:spacing w:val="-5"/>
          <w:sz w:val="22"/>
        </w:rPr>
        <w:t> </w:t>
      </w:r>
      <w:r>
        <w:rPr>
          <w:sz w:val="22"/>
        </w:rPr>
        <w:t>of</w:t>
      </w:r>
      <w:r>
        <w:rPr>
          <w:spacing w:val="-5"/>
          <w:sz w:val="22"/>
        </w:rPr>
        <w:t> </w:t>
      </w:r>
      <w:r>
        <w:rPr>
          <w:sz w:val="22"/>
        </w:rPr>
        <w:t>total</w:t>
      </w:r>
      <w:r>
        <w:rPr>
          <w:spacing w:val="-5"/>
          <w:sz w:val="22"/>
        </w:rPr>
        <w:t> </w:t>
      </w:r>
      <w:r>
        <w:rPr>
          <w:sz w:val="22"/>
        </w:rPr>
        <w:t>scheme</w:t>
      </w:r>
      <w:r>
        <w:rPr>
          <w:spacing w:val="-6"/>
          <w:sz w:val="22"/>
        </w:rPr>
        <w:t> </w:t>
      </w:r>
      <w:r>
        <w:rPr>
          <w:sz w:val="22"/>
        </w:rPr>
        <w:t>area.</w:t>
      </w:r>
      <w:r>
        <w:rPr>
          <w:spacing w:val="-6"/>
          <w:sz w:val="22"/>
        </w:rPr>
        <w:t> </w:t>
      </w:r>
      <w:r>
        <w:rPr>
          <w:sz w:val="22"/>
        </w:rPr>
        <w:t>Prior</w:t>
      </w:r>
      <w:r>
        <w:rPr>
          <w:spacing w:val="-5"/>
          <w:sz w:val="22"/>
        </w:rPr>
        <w:t> </w:t>
      </w:r>
      <w:r>
        <w:rPr>
          <w:sz w:val="22"/>
        </w:rPr>
        <w:t>to</w:t>
      </w:r>
      <w:r>
        <w:rPr>
          <w:spacing w:val="-6"/>
          <w:sz w:val="22"/>
        </w:rPr>
        <w:t> </w:t>
      </w:r>
      <w:r>
        <w:rPr>
          <w:sz w:val="22"/>
        </w:rPr>
        <w:t>building</w:t>
      </w:r>
      <w:r>
        <w:rPr>
          <w:spacing w:val="-6"/>
          <w:sz w:val="22"/>
        </w:rPr>
        <w:t> </w:t>
      </w:r>
      <w:r>
        <w:rPr>
          <w:sz w:val="22"/>
        </w:rPr>
        <w:t>such</w:t>
      </w:r>
      <w:r>
        <w:rPr>
          <w:spacing w:val="-6"/>
          <w:sz w:val="22"/>
        </w:rPr>
        <w:t> </w:t>
      </w:r>
      <w:r>
        <w:rPr>
          <w:sz w:val="22"/>
        </w:rPr>
        <w:t>reservoir(s)</w:t>
      </w:r>
      <w:r>
        <w:rPr>
          <w:spacing w:val="-5"/>
          <w:sz w:val="22"/>
        </w:rPr>
        <w:t> </w:t>
      </w:r>
      <w:r>
        <w:rPr>
          <w:sz w:val="22"/>
        </w:rPr>
        <w:t>in</w:t>
      </w:r>
      <w:r>
        <w:rPr>
          <w:spacing w:val="-6"/>
          <w:sz w:val="22"/>
        </w:rPr>
        <w:t> </w:t>
      </w:r>
      <w:r>
        <w:rPr>
          <w:sz w:val="22"/>
        </w:rPr>
        <w:t>such</w:t>
      </w:r>
      <w:r>
        <w:rPr>
          <w:spacing w:val="-6"/>
          <w:sz w:val="22"/>
        </w:rPr>
        <w:t> </w:t>
      </w:r>
      <w:r>
        <w:rPr>
          <w:sz w:val="22"/>
        </w:rPr>
        <w:t>scheme, while identifying natural rainwater catchment areas, the size and depth of such reservoir shall be determined, after study/assessment of envisaged volume of rainwater, hydrogeological, topography, lithology, soil properties of the area, possible retention and ‘stagnation’ of rainwater in the proposed reservoir</w:t>
      </w:r>
      <w:r>
        <w:rPr>
          <w:spacing w:val="-8"/>
          <w:sz w:val="22"/>
        </w:rPr>
        <w:t> </w:t>
      </w:r>
      <w:r>
        <w:rPr>
          <w:sz w:val="22"/>
        </w:rPr>
        <w:t>and</w:t>
      </w:r>
      <w:r>
        <w:rPr>
          <w:spacing w:val="-8"/>
          <w:sz w:val="22"/>
        </w:rPr>
        <w:t> </w:t>
      </w:r>
      <w:r>
        <w:rPr>
          <w:sz w:val="22"/>
        </w:rPr>
        <w:t>the</w:t>
      </w:r>
      <w:r>
        <w:rPr>
          <w:spacing w:val="-8"/>
          <w:sz w:val="22"/>
        </w:rPr>
        <w:t> </w:t>
      </w:r>
      <w:r>
        <w:rPr>
          <w:sz w:val="22"/>
        </w:rPr>
        <w:t>feasibility</w:t>
      </w:r>
      <w:r>
        <w:rPr>
          <w:spacing w:val="-11"/>
          <w:sz w:val="22"/>
        </w:rPr>
        <w:t> </w:t>
      </w:r>
      <w:r>
        <w:rPr>
          <w:sz w:val="22"/>
        </w:rPr>
        <w:t>thereof.</w:t>
      </w:r>
      <w:r>
        <w:rPr>
          <w:spacing w:val="-6"/>
          <w:sz w:val="22"/>
        </w:rPr>
        <w:t> </w:t>
      </w:r>
      <w:r>
        <w:rPr>
          <w:sz w:val="22"/>
        </w:rPr>
        <w:t>However,</w:t>
      </w:r>
      <w:r>
        <w:rPr>
          <w:spacing w:val="-6"/>
          <w:sz w:val="22"/>
        </w:rPr>
        <w:t> </w:t>
      </w:r>
      <w:r>
        <w:rPr>
          <w:sz w:val="22"/>
        </w:rPr>
        <w:t>the</w:t>
      </w:r>
      <w:r>
        <w:rPr>
          <w:spacing w:val="-8"/>
          <w:sz w:val="22"/>
        </w:rPr>
        <w:t> </w:t>
      </w:r>
      <w:r>
        <w:rPr>
          <w:sz w:val="22"/>
        </w:rPr>
        <w:t>maximum</w:t>
      </w:r>
      <w:r>
        <w:rPr>
          <w:spacing w:val="-5"/>
          <w:sz w:val="22"/>
        </w:rPr>
        <w:t> </w:t>
      </w:r>
      <w:r>
        <w:rPr>
          <w:sz w:val="22"/>
        </w:rPr>
        <w:t>depth</w:t>
      </w:r>
      <w:r>
        <w:rPr>
          <w:spacing w:val="-6"/>
          <w:sz w:val="22"/>
        </w:rPr>
        <w:t> </w:t>
      </w:r>
      <w:r>
        <w:rPr>
          <w:sz w:val="22"/>
        </w:rPr>
        <w:t>of</w:t>
      </w:r>
      <w:r>
        <w:rPr>
          <w:spacing w:val="-5"/>
          <w:sz w:val="22"/>
        </w:rPr>
        <w:t> </w:t>
      </w:r>
      <w:r>
        <w:rPr>
          <w:sz w:val="22"/>
        </w:rPr>
        <w:t>the</w:t>
      </w:r>
      <w:r>
        <w:rPr>
          <w:spacing w:val="-6"/>
          <w:sz w:val="22"/>
        </w:rPr>
        <w:t> </w:t>
      </w:r>
      <w:r>
        <w:rPr>
          <w:sz w:val="22"/>
        </w:rPr>
        <w:t>reservoir</w:t>
      </w:r>
      <w:r>
        <w:rPr>
          <w:spacing w:val="-8"/>
          <w:sz w:val="22"/>
        </w:rPr>
        <w:t> </w:t>
      </w:r>
      <w:r>
        <w:rPr>
          <w:sz w:val="22"/>
        </w:rPr>
        <w:t>should</w:t>
      </w:r>
      <w:r>
        <w:rPr>
          <w:spacing w:val="-6"/>
          <w:sz w:val="22"/>
        </w:rPr>
        <w:t> </w:t>
      </w:r>
      <w:r>
        <w:rPr>
          <w:sz w:val="22"/>
        </w:rPr>
        <w:t>be</w:t>
      </w:r>
      <w:r>
        <w:rPr>
          <w:spacing w:val="-6"/>
          <w:sz w:val="22"/>
        </w:rPr>
        <w:t> </w:t>
      </w:r>
      <w:r>
        <w:rPr>
          <w:sz w:val="22"/>
        </w:rPr>
        <w:t>kept</w:t>
      </w:r>
      <w:r>
        <w:rPr>
          <w:spacing w:val="-7"/>
          <w:sz w:val="22"/>
        </w:rPr>
        <w:t> </w:t>
      </w:r>
      <w:r>
        <w:rPr>
          <w:sz w:val="22"/>
        </w:rPr>
        <w:t>at</w:t>
      </w:r>
      <w:r>
        <w:rPr>
          <w:spacing w:val="-5"/>
          <w:sz w:val="22"/>
        </w:rPr>
        <w:t> </w:t>
      </w:r>
      <w:r>
        <w:rPr>
          <w:sz w:val="22"/>
        </w:rPr>
        <w:t>02 meters. Apart from this, arrangements should be made to dispose only the ‘surface-run-off’ of that scheme in the reservoir; polluted water and effluent should not be mixed in it. Recharge pit/recharge shaft should be made in one corner of the park and open area as per the prescribed standards. Such recharge pits/recharge shafts and reservoirs should be constructed in the direction of the slope in accordance with the regional hydrogeology.</w:t>
      </w:r>
    </w:p>
    <w:p>
      <w:pPr>
        <w:pStyle w:val="ListParagraph"/>
        <w:numPr>
          <w:ilvl w:val="0"/>
          <w:numId w:val="135"/>
        </w:numPr>
        <w:tabs>
          <w:tab w:pos="463" w:val="left" w:leader="none"/>
        </w:tabs>
        <w:spacing w:line="244" w:lineRule="auto" w:before="122" w:after="0"/>
        <w:ind w:left="165" w:right="585" w:firstLine="0"/>
        <w:jc w:val="both"/>
        <w:rPr>
          <w:sz w:val="22"/>
        </w:rPr>
      </w:pPr>
      <w:r>
        <w:rPr>
          <w:sz w:val="22"/>
        </w:rPr>
        <w:t>Concrete</w:t>
      </w:r>
      <w:r>
        <w:rPr>
          <w:spacing w:val="-4"/>
          <w:sz w:val="22"/>
        </w:rPr>
        <w:t> </w:t>
      </w:r>
      <w:r>
        <w:rPr>
          <w:sz w:val="22"/>
        </w:rPr>
        <w:t>construction</w:t>
      </w:r>
      <w:r>
        <w:rPr>
          <w:spacing w:val="-5"/>
          <w:sz w:val="22"/>
        </w:rPr>
        <w:t> </w:t>
      </w:r>
      <w:r>
        <w:rPr>
          <w:sz w:val="22"/>
        </w:rPr>
        <w:t>in</w:t>
      </w:r>
      <w:r>
        <w:rPr>
          <w:spacing w:val="-7"/>
          <w:sz w:val="22"/>
        </w:rPr>
        <w:t> </w:t>
      </w:r>
      <w:r>
        <w:rPr>
          <w:sz w:val="22"/>
        </w:rPr>
        <w:t>parks</w:t>
      </w:r>
      <w:r>
        <w:rPr>
          <w:spacing w:val="-4"/>
          <w:sz w:val="22"/>
        </w:rPr>
        <w:t> </w:t>
      </w:r>
      <w:r>
        <w:rPr>
          <w:sz w:val="22"/>
        </w:rPr>
        <w:t>should</w:t>
      </w:r>
      <w:r>
        <w:rPr>
          <w:spacing w:val="-5"/>
          <w:sz w:val="22"/>
        </w:rPr>
        <w:t> </w:t>
      </w:r>
      <w:r>
        <w:rPr>
          <w:sz w:val="22"/>
        </w:rPr>
        <w:t>not</w:t>
      </w:r>
      <w:r>
        <w:rPr>
          <w:spacing w:val="-6"/>
          <w:sz w:val="22"/>
        </w:rPr>
        <w:t> </w:t>
      </w:r>
      <w:r>
        <w:rPr>
          <w:sz w:val="22"/>
        </w:rPr>
        <w:t>be</w:t>
      </w:r>
      <w:r>
        <w:rPr>
          <w:spacing w:val="-7"/>
          <w:sz w:val="22"/>
        </w:rPr>
        <w:t> </w:t>
      </w:r>
      <w:r>
        <w:rPr>
          <w:sz w:val="22"/>
        </w:rPr>
        <w:t>more</w:t>
      </w:r>
      <w:r>
        <w:rPr>
          <w:spacing w:val="-7"/>
          <w:sz w:val="22"/>
        </w:rPr>
        <w:t> </w:t>
      </w:r>
      <w:r>
        <w:rPr>
          <w:sz w:val="22"/>
        </w:rPr>
        <w:t>than</w:t>
      </w:r>
      <w:r>
        <w:rPr>
          <w:spacing w:val="-4"/>
          <w:sz w:val="22"/>
        </w:rPr>
        <w:t> </w:t>
      </w:r>
      <w:r>
        <w:rPr>
          <w:sz w:val="22"/>
        </w:rPr>
        <w:t>5</w:t>
      </w:r>
      <w:r>
        <w:rPr>
          <w:spacing w:val="-5"/>
          <w:sz w:val="22"/>
        </w:rPr>
        <w:t> </w:t>
      </w:r>
      <w:r>
        <w:rPr>
          <w:sz w:val="22"/>
        </w:rPr>
        <w:t>percent,</w:t>
      </w:r>
      <w:r>
        <w:rPr>
          <w:spacing w:val="-5"/>
          <w:sz w:val="22"/>
        </w:rPr>
        <w:t> </w:t>
      </w:r>
      <w:r>
        <w:rPr>
          <w:sz w:val="22"/>
        </w:rPr>
        <w:t>including</w:t>
      </w:r>
      <w:r>
        <w:rPr>
          <w:spacing w:val="-7"/>
          <w:sz w:val="22"/>
        </w:rPr>
        <w:t> </w:t>
      </w:r>
      <w:r>
        <w:rPr>
          <w:sz w:val="22"/>
        </w:rPr>
        <w:t>concrete</w:t>
      </w:r>
      <w:r>
        <w:rPr>
          <w:spacing w:val="-4"/>
          <w:sz w:val="22"/>
        </w:rPr>
        <w:t> </w:t>
      </w:r>
      <w:r>
        <w:rPr>
          <w:sz w:val="22"/>
        </w:rPr>
        <w:t>pavement</w:t>
      </w:r>
      <w:r>
        <w:rPr>
          <w:spacing w:val="-4"/>
          <w:sz w:val="22"/>
        </w:rPr>
        <w:t> </w:t>
      </w:r>
      <w:r>
        <w:rPr>
          <w:sz w:val="22"/>
        </w:rPr>
        <w:t>and footpaths and tracks, and should be made using ‘permeable’ or semi-permeable perforated blocks as much</w:t>
      </w:r>
      <w:r>
        <w:rPr>
          <w:spacing w:val="-14"/>
          <w:sz w:val="22"/>
        </w:rPr>
        <w:t> </w:t>
      </w:r>
      <w:r>
        <w:rPr>
          <w:sz w:val="22"/>
        </w:rPr>
        <w:t>as</w:t>
      </w:r>
      <w:r>
        <w:rPr>
          <w:spacing w:val="-13"/>
          <w:sz w:val="22"/>
        </w:rPr>
        <w:t> </w:t>
      </w:r>
      <w:r>
        <w:rPr>
          <w:sz w:val="22"/>
        </w:rPr>
        <w:t>possible.</w:t>
      </w:r>
      <w:r>
        <w:rPr>
          <w:spacing w:val="-14"/>
          <w:sz w:val="22"/>
        </w:rPr>
        <w:t> </w:t>
      </w:r>
      <w:r>
        <w:rPr>
          <w:sz w:val="22"/>
        </w:rPr>
        <w:t>Maximum</w:t>
      </w:r>
      <w:r>
        <w:rPr>
          <w:spacing w:val="-11"/>
          <w:sz w:val="22"/>
        </w:rPr>
        <w:t> </w:t>
      </w:r>
      <w:r>
        <w:rPr>
          <w:sz w:val="22"/>
        </w:rPr>
        <w:t>underground</w:t>
      </w:r>
      <w:r>
        <w:rPr>
          <w:spacing w:val="-12"/>
          <w:sz w:val="22"/>
        </w:rPr>
        <w:t> </w:t>
      </w:r>
      <w:r>
        <w:rPr>
          <w:sz w:val="22"/>
        </w:rPr>
        <w:t>seepage</w:t>
      </w:r>
      <w:r>
        <w:rPr>
          <w:spacing w:val="-12"/>
          <w:sz w:val="22"/>
        </w:rPr>
        <w:t> </w:t>
      </w:r>
      <w:r>
        <w:rPr>
          <w:sz w:val="22"/>
        </w:rPr>
        <w:t>of</w:t>
      </w:r>
      <w:r>
        <w:rPr>
          <w:spacing w:val="-14"/>
          <w:sz w:val="22"/>
        </w:rPr>
        <w:t> </w:t>
      </w:r>
      <w:r>
        <w:rPr>
          <w:sz w:val="22"/>
        </w:rPr>
        <w:t>rainwater</w:t>
      </w:r>
      <w:r>
        <w:rPr>
          <w:spacing w:val="-13"/>
          <w:sz w:val="22"/>
        </w:rPr>
        <w:t> </w:t>
      </w:r>
      <w:r>
        <w:rPr>
          <w:sz w:val="22"/>
        </w:rPr>
        <w:t>should</w:t>
      </w:r>
      <w:r>
        <w:rPr>
          <w:spacing w:val="-14"/>
          <w:sz w:val="22"/>
        </w:rPr>
        <w:t> </w:t>
      </w:r>
      <w:r>
        <w:rPr>
          <w:sz w:val="22"/>
        </w:rPr>
        <w:t>be</w:t>
      </w:r>
      <w:r>
        <w:rPr>
          <w:spacing w:val="-14"/>
          <w:sz w:val="22"/>
        </w:rPr>
        <w:t> </w:t>
      </w:r>
      <w:r>
        <w:rPr>
          <w:sz w:val="22"/>
        </w:rPr>
        <w:t>encouraged</w:t>
      </w:r>
      <w:r>
        <w:rPr>
          <w:spacing w:val="-14"/>
          <w:sz w:val="22"/>
        </w:rPr>
        <w:t> </w:t>
      </w:r>
      <w:r>
        <w:rPr>
          <w:sz w:val="22"/>
        </w:rPr>
        <w:t>in</w:t>
      </w:r>
      <w:r>
        <w:rPr>
          <w:spacing w:val="-11"/>
          <w:sz w:val="22"/>
        </w:rPr>
        <w:t> </w:t>
      </w:r>
      <w:r>
        <w:rPr>
          <w:sz w:val="22"/>
        </w:rPr>
        <w:t>parks</w:t>
      </w:r>
      <w:r>
        <w:rPr>
          <w:spacing w:val="-11"/>
          <w:sz w:val="22"/>
        </w:rPr>
        <w:t> </w:t>
      </w:r>
      <w:r>
        <w:rPr>
          <w:sz w:val="22"/>
        </w:rPr>
        <w:t>and</w:t>
      </w:r>
      <w:r>
        <w:rPr>
          <w:spacing w:val="-12"/>
          <w:sz w:val="22"/>
        </w:rPr>
        <w:t> </w:t>
      </w:r>
      <w:r>
        <w:rPr>
          <w:sz w:val="22"/>
        </w:rPr>
        <w:t>open </w:t>
      </w:r>
      <w:r>
        <w:rPr>
          <w:spacing w:val="-2"/>
          <w:sz w:val="22"/>
        </w:rPr>
        <w:t>areas.</w:t>
      </w:r>
    </w:p>
    <w:p>
      <w:pPr>
        <w:pStyle w:val="ListParagraph"/>
        <w:numPr>
          <w:ilvl w:val="0"/>
          <w:numId w:val="135"/>
        </w:numPr>
        <w:tabs>
          <w:tab w:pos="465" w:val="left" w:leader="none"/>
        </w:tabs>
        <w:spacing w:line="244" w:lineRule="auto" w:before="123" w:after="0"/>
        <w:ind w:left="165" w:right="590" w:firstLine="0"/>
        <w:jc w:val="both"/>
        <w:rPr>
          <w:sz w:val="22"/>
        </w:rPr>
      </w:pPr>
      <w:r>
        <w:rPr>
          <w:sz w:val="22"/>
        </w:rPr>
        <w:t>Such</w:t>
      </w:r>
      <w:r>
        <w:rPr>
          <w:spacing w:val="-14"/>
          <w:sz w:val="22"/>
        </w:rPr>
        <w:t> </w:t>
      </w:r>
      <w:r>
        <w:rPr>
          <w:sz w:val="22"/>
        </w:rPr>
        <w:t>trees</w:t>
      </w:r>
      <w:r>
        <w:rPr>
          <w:spacing w:val="-14"/>
          <w:sz w:val="22"/>
        </w:rPr>
        <w:t> </w:t>
      </w:r>
      <w:r>
        <w:rPr>
          <w:sz w:val="22"/>
        </w:rPr>
        <w:t>and</w:t>
      </w:r>
      <w:r>
        <w:rPr>
          <w:spacing w:val="-14"/>
          <w:sz w:val="22"/>
        </w:rPr>
        <w:t> </w:t>
      </w:r>
      <w:r>
        <w:rPr>
          <w:sz w:val="22"/>
        </w:rPr>
        <w:t>plants</w:t>
      </w:r>
      <w:r>
        <w:rPr>
          <w:spacing w:val="-13"/>
          <w:sz w:val="22"/>
        </w:rPr>
        <w:t> </w:t>
      </w:r>
      <w:r>
        <w:rPr>
          <w:sz w:val="22"/>
        </w:rPr>
        <w:t>shall</w:t>
      </w:r>
      <w:r>
        <w:rPr>
          <w:spacing w:val="-14"/>
          <w:sz w:val="22"/>
        </w:rPr>
        <w:t> </w:t>
      </w:r>
      <w:r>
        <w:rPr>
          <w:sz w:val="22"/>
        </w:rPr>
        <w:t>be</w:t>
      </w:r>
      <w:r>
        <w:rPr>
          <w:spacing w:val="-13"/>
          <w:sz w:val="22"/>
        </w:rPr>
        <w:t> </w:t>
      </w:r>
      <w:r>
        <w:rPr>
          <w:sz w:val="22"/>
        </w:rPr>
        <w:t>planted</w:t>
      </w:r>
      <w:r>
        <w:rPr>
          <w:spacing w:val="-14"/>
          <w:sz w:val="22"/>
        </w:rPr>
        <w:t> </w:t>
      </w:r>
      <w:r>
        <w:rPr>
          <w:sz w:val="22"/>
        </w:rPr>
        <w:t>on</w:t>
      </w:r>
      <w:r>
        <w:rPr>
          <w:spacing w:val="-13"/>
          <w:sz w:val="22"/>
        </w:rPr>
        <w:t> </w:t>
      </w:r>
      <w:r>
        <w:rPr>
          <w:sz w:val="22"/>
        </w:rPr>
        <w:t>roads,</w:t>
      </w:r>
      <w:r>
        <w:rPr>
          <w:spacing w:val="-14"/>
          <w:sz w:val="22"/>
        </w:rPr>
        <w:t> </w:t>
      </w:r>
      <w:r>
        <w:rPr>
          <w:sz w:val="22"/>
        </w:rPr>
        <w:t>parks</w:t>
      </w:r>
      <w:r>
        <w:rPr>
          <w:spacing w:val="-13"/>
          <w:sz w:val="22"/>
        </w:rPr>
        <w:t> </w:t>
      </w:r>
      <w:r>
        <w:rPr>
          <w:sz w:val="22"/>
        </w:rPr>
        <w:t>and</w:t>
      </w:r>
      <w:r>
        <w:rPr>
          <w:spacing w:val="-14"/>
          <w:sz w:val="22"/>
        </w:rPr>
        <w:t> </w:t>
      </w:r>
      <w:r>
        <w:rPr>
          <w:sz w:val="22"/>
        </w:rPr>
        <w:t>open</w:t>
      </w:r>
      <w:r>
        <w:rPr>
          <w:spacing w:val="-13"/>
          <w:sz w:val="22"/>
        </w:rPr>
        <w:t> </w:t>
      </w:r>
      <w:r>
        <w:rPr>
          <w:sz w:val="22"/>
        </w:rPr>
        <w:t>spaces</w:t>
      </w:r>
      <w:r>
        <w:rPr>
          <w:spacing w:val="-14"/>
          <w:sz w:val="22"/>
        </w:rPr>
        <w:t> </w:t>
      </w:r>
      <w:r>
        <w:rPr>
          <w:sz w:val="22"/>
        </w:rPr>
        <w:t>which</w:t>
      </w:r>
      <w:r>
        <w:rPr>
          <w:spacing w:val="-13"/>
          <w:sz w:val="22"/>
        </w:rPr>
        <w:t> </w:t>
      </w:r>
      <w:r>
        <w:rPr>
          <w:sz w:val="22"/>
        </w:rPr>
        <w:t>require</w:t>
      </w:r>
      <w:r>
        <w:rPr>
          <w:spacing w:val="-14"/>
          <w:sz w:val="22"/>
        </w:rPr>
        <w:t> </w:t>
      </w:r>
      <w:r>
        <w:rPr>
          <w:sz w:val="22"/>
        </w:rPr>
        <w:t>minimum</w:t>
      </w:r>
      <w:r>
        <w:rPr>
          <w:spacing w:val="-12"/>
          <w:sz w:val="22"/>
        </w:rPr>
        <w:t> </w:t>
      </w:r>
      <w:r>
        <w:rPr>
          <w:sz w:val="22"/>
        </w:rPr>
        <w:t>water and which can absorb less water and remain green even in summer.</w:t>
      </w:r>
    </w:p>
    <w:p>
      <w:pPr>
        <w:pStyle w:val="ListParagraph"/>
        <w:numPr>
          <w:ilvl w:val="0"/>
          <w:numId w:val="135"/>
        </w:numPr>
        <w:tabs>
          <w:tab w:pos="456" w:val="left" w:leader="none"/>
        </w:tabs>
        <w:spacing w:line="244" w:lineRule="auto" w:before="120" w:after="0"/>
        <w:ind w:left="165" w:right="590" w:firstLine="0"/>
        <w:jc w:val="both"/>
        <w:rPr>
          <w:sz w:val="22"/>
        </w:rPr>
      </w:pPr>
      <w:r>
        <w:rPr>
          <w:sz w:val="22"/>
        </w:rPr>
        <w:t>In</w:t>
      </w:r>
      <w:r>
        <w:rPr>
          <w:spacing w:val="-12"/>
          <w:sz w:val="22"/>
        </w:rPr>
        <w:t> </w:t>
      </w:r>
      <w:r>
        <w:rPr>
          <w:sz w:val="22"/>
        </w:rPr>
        <w:t>the</w:t>
      </w:r>
      <w:r>
        <w:rPr>
          <w:spacing w:val="-12"/>
          <w:sz w:val="22"/>
        </w:rPr>
        <w:t> </w:t>
      </w:r>
      <w:r>
        <w:rPr>
          <w:sz w:val="22"/>
        </w:rPr>
        <w:t>layout</w:t>
      </w:r>
      <w:r>
        <w:rPr>
          <w:spacing w:val="-11"/>
          <w:sz w:val="22"/>
        </w:rPr>
        <w:t> </w:t>
      </w:r>
      <w:r>
        <w:rPr>
          <w:sz w:val="22"/>
        </w:rPr>
        <w:t>plans</w:t>
      </w:r>
      <w:r>
        <w:rPr>
          <w:spacing w:val="-11"/>
          <w:sz w:val="22"/>
        </w:rPr>
        <w:t> </w:t>
      </w:r>
      <w:r>
        <w:rPr>
          <w:sz w:val="22"/>
        </w:rPr>
        <w:t>of</w:t>
      </w:r>
      <w:r>
        <w:rPr>
          <w:spacing w:val="-11"/>
          <w:sz w:val="22"/>
        </w:rPr>
        <w:t> </w:t>
      </w:r>
      <w:r>
        <w:rPr>
          <w:sz w:val="22"/>
        </w:rPr>
        <w:t>new</w:t>
      </w:r>
      <w:r>
        <w:rPr>
          <w:spacing w:val="-13"/>
          <w:sz w:val="22"/>
        </w:rPr>
        <w:t> </w:t>
      </w:r>
      <w:r>
        <w:rPr>
          <w:sz w:val="22"/>
        </w:rPr>
        <w:t>schemes,</w:t>
      </w:r>
      <w:r>
        <w:rPr>
          <w:spacing w:val="-12"/>
          <w:sz w:val="22"/>
        </w:rPr>
        <w:t> </w:t>
      </w:r>
      <w:r>
        <w:rPr>
          <w:sz w:val="22"/>
        </w:rPr>
        <w:t>in</w:t>
      </w:r>
      <w:r>
        <w:rPr>
          <w:spacing w:val="-12"/>
          <w:sz w:val="22"/>
        </w:rPr>
        <w:t> </w:t>
      </w:r>
      <w:r>
        <w:rPr>
          <w:sz w:val="22"/>
        </w:rPr>
        <w:t>addition</w:t>
      </w:r>
      <w:r>
        <w:rPr>
          <w:spacing w:val="-12"/>
          <w:sz w:val="22"/>
        </w:rPr>
        <w:t> </w:t>
      </w:r>
      <w:r>
        <w:rPr>
          <w:sz w:val="22"/>
        </w:rPr>
        <w:t>to</w:t>
      </w:r>
      <w:r>
        <w:rPr>
          <w:spacing w:val="-12"/>
          <w:sz w:val="22"/>
        </w:rPr>
        <w:t> </w:t>
      </w:r>
      <w:r>
        <w:rPr>
          <w:sz w:val="22"/>
        </w:rPr>
        <w:t>infrastructure</w:t>
      </w:r>
      <w:r>
        <w:rPr>
          <w:spacing w:val="-12"/>
          <w:sz w:val="22"/>
        </w:rPr>
        <w:t> </w:t>
      </w:r>
      <w:r>
        <w:rPr>
          <w:sz w:val="22"/>
        </w:rPr>
        <w:t>facilities</w:t>
      </w:r>
      <w:r>
        <w:rPr>
          <w:spacing w:val="-11"/>
          <w:sz w:val="22"/>
        </w:rPr>
        <w:t> </w:t>
      </w:r>
      <w:r>
        <w:rPr>
          <w:sz w:val="22"/>
        </w:rPr>
        <w:t>like</w:t>
      </w:r>
      <w:r>
        <w:rPr>
          <w:spacing w:val="-12"/>
          <w:sz w:val="22"/>
        </w:rPr>
        <w:t> </w:t>
      </w:r>
      <w:r>
        <w:rPr>
          <w:sz w:val="22"/>
        </w:rPr>
        <w:t>water</w:t>
      </w:r>
      <w:r>
        <w:rPr>
          <w:spacing w:val="-11"/>
          <w:sz w:val="22"/>
        </w:rPr>
        <w:t> </w:t>
      </w:r>
      <w:r>
        <w:rPr>
          <w:sz w:val="22"/>
        </w:rPr>
        <w:t>supply,</w:t>
      </w:r>
      <w:r>
        <w:rPr>
          <w:spacing w:val="-12"/>
          <w:sz w:val="22"/>
        </w:rPr>
        <w:t> </w:t>
      </w:r>
      <w:r>
        <w:rPr>
          <w:sz w:val="22"/>
        </w:rPr>
        <w:t>drainage and sewerage network, other separate networks shall be provided for collective recharge of ground water through roof-top rainwater harvesting with an arrangement for recharging pits for individual plots/ buildings and recharging structures at other suitable places.</w:t>
      </w:r>
    </w:p>
    <w:p>
      <w:pPr>
        <w:pStyle w:val="ListParagraph"/>
        <w:spacing w:after="0" w:line="244" w:lineRule="auto"/>
        <w:jc w:val="both"/>
        <w:rPr>
          <w:sz w:val="22"/>
        </w:rPr>
        <w:sectPr>
          <w:pgSz w:w="11910" w:h="16840"/>
          <w:pgMar w:header="0" w:footer="1125" w:top="1360" w:bottom="1320" w:left="1275" w:right="850"/>
        </w:sectPr>
      </w:pPr>
    </w:p>
    <w:p>
      <w:pPr>
        <w:pStyle w:val="ListParagraph"/>
        <w:numPr>
          <w:ilvl w:val="0"/>
          <w:numId w:val="135"/>
        </w:numPr>
        <w:tabs>
          <w:tab w:pos="451" w:val="left" w:leader="none"/>
        </w:tabs>
        <w:spacing w:line="244" w:lineRule="auto" w:before="63" w:after="0"/>
        <w:ind w:left="165" w:right="583" w:firstLine="0"/>
        <w:jc w:val="both"/>
        <w:rPr>
          <w:sz w:val="22"/>
        </w:rPr>
      </w:pPr>
      <w:r>
        <w:rPr>
          <w:sz w:val="22"/>
        </w:rPr>
        <w:t>In the layout plans of new schemes, for plots of areas from 100-300 square meters, it shall not be mandatory</w:t>
      </w:r>
      <w:r>
        <w:rPr>
          <w:spacing w:val="-2"/>
          <w:sz w:val="22"/>
        </w:rPr>
        <w:t> </w:t>
      </w:r>
      <w:r>
        <w:rPr>
          <w:sz w:val="22"/>
        </w:rPr>
        <w:t>to</w:t>
      </w:r>
      <w:r>
        <w:rPr>
          <w:spacing w:val="-2"/>
          <w:sz w:val="22"/>
        </w:rPr>
        <w:t> </w:t>
      </w:r>
      <w:r>
        <w:rPr>
          <w:sz w:val="22"/>
        </w:rPr>
        <w:t>establish</w:t>
      </w:r>
      <w:r>
        <w:rPr>
          <w:spacing w:val="-1"/>
          <w:sz w:val="22"/>
        </w:rPr>
        <w:t> </w:t>
      </w:r>
      <w:r>
        <w:rPr>
          <w:sz w:val="22"/>
        </w:rPr>
        <w:t>rainwater harvesting</w:t>
      </w:r>
      <w:r>
        <w:rPr>
          <w:spacing w:val="-2"/>
          <w:sz w:val="22"/>
        </w:rPr>
        <w:t> </w:t>
      </w:r>
      <w:r>
        <w:rPr>
          <w:sz w:val="22"/>
        </w:rPr>
        <w:t>system</w:t>
      </w:r>
      <w:r>
        <w:rPr>
          <w:spacing w:val="-1"/>
          <w:sz w:val="22"/>
        </w:rPr>
        <w:t> </w:t>
      </w:r>
      <w:r>
        <w:rPr>
          <w:sz w:val="22"/>
        </w:rPr>
        <w:t>in</w:t>
      </w:r>
      <w:r>
        <w:rPr>
          <w:spacing w:val="-5"/>
          <w:sz w:val="22"/>
        </w:rPr>
        <w:t> </w:t>
      </w:r>
      <w:r>
        <w:rPr>
          <w:sz w:val="22"/>
        </w:rPr>
        <w:t>individual</w:t>
      </w:r>
      <w:r>
        <w:rPr>
          <w:spacing w:val="-1"/>
          <w:sz w:val="22"/>
        </w:rPr>
        <w:t> </w:t>
      </w:r>
      <w:r>
        <w:rPr>
          <w:sz w:val="22"/>
        </w:rPr>
        <w:t>buildings</w:t>
      </w:r>
      <w:r>
        <w:rPr>
          <w:spacing w:val="-2"/>
          <w:sz w:val="22"/>
        </w:rPr>
        <w:t> </w:t>
      </w:r>
      <w:r>
        <w:rPr>
          <w:sz w:val="22"/>
        </w:rPr>
        <w:t>if</w:t>
      </w:r>
      <w:r>
        <w:rPr>
          <w:spacing w:val="-2"/>
          <w:sz w:val="22"/>
        </w:rPr>
        <w:t> </w:t>
      </w:r>
      <w:r>
        <w:rPr>
          <w:sz w:val="22"/>
        </w:rPr>
        <w:t>the</w:t>
      </w:r>
      <w:r>
        <w:rPr>
          <w:spacing w:val="-2"/>
          <w:sz w:val="22"/>
        </w:rPr>
        <w:t> </w:t>
      </w:r>
      <w:r>
        <w:rPr>
          <w:sz w:val="22"/>
        </w:rPr>
        <w:t>rainwater</w:t>
      </w:r>
      <w:r>
        <w:rPr>
          <w:spacing w:val="-4"/>
          <w:sz w:val="22"/>
        </w:rPr>
        <w:t> </w:t>
      </w:r>
      <w:r>
        <w:rPr>
          <w:sz w:val="22"/>
        </w:rPr>
        <w:t>from group of buildings flows into the network of the collective recharge of the scheme. However, in relation to buildings constructed on plots of area more than 300 square meters, then it shall be mandatory for the building owner to install rainwater harvesting system himself.</w:t>
      </w:r>
    </w:p>
    <w:p>
      <w:pPr>
        <w:pStyle w:val="Heading5"/>
        <w:spacing w:before="121"/>
        <w:jc w:val="both"/>
      </w:pPr>
      <w:r>
        <w:rPr/>
        <w:t>Requirements</w:t>
      </w:r>
      <w:r>
        <w:rPr>
          <w:spacing w:val="-6"/>
        </w:rPr>
        <w:t> </w:t>
      </w:r>
      <w:r>
        <w:rPr/>
        <w:t>of</w:t>
      </w:r>
      <w:r>
        <w:rPr>
          <w:spacing w:val="-3"/>
        </w:rPr>
        <w:t> </w:t>
      </w:r>
      <w:r>
        <w:rPr/>
        <w:t>Building</w:t>
      </w:r>
      <w:r>
        <w:rPr>
          <w:spacing w:val="-5"/>
        </w:rPr>
        <w:t> </w:t>
      </w:r>
      <w:r>
        <w:rPr/>
        <w:t>Plan</w:t>
      </w:r>
      <w:r>
        <w:rPr>
          <w:spacing w:val="-3"/>
        </w:rPr>
        <w:t> </w:t>
      </w:r>
      <w:r>
        <w:rPr/>
        <w:t>submitted</w:t>
      </w:r>
      <w:r>
        <w:rPr>
          <w:spacing w:val="-3"/>
        </w:rPr>
        <w:t> </w:t>
      </w:r>
      <w:r>
        <w:rPr/>
        <w:t>along</w:t>
      </w:r>
      <w:r>
        <w:rPr>
          <w:spacing w:val="-6"/>
        </w:rPr>
        <w:t> </w:t>
      </w:r>
      <w:r>
        <w:rPr/>
        <w:t>with</w:t>
      </w:r>
      <w:r>
        <w:rPr>
          <w:spacing w:val="-3"/>
        </w:rPr>
        <w:t> </w:t>
      </w:r>
      <w:r>
        <w:rPr/>
        <w:t>application</w:t>
      </w:r>
      <w:r>
        <w:rPr>
          <w:spacing w:val="-6"/>
        </w:rPr>
        <w:t> </w:t>
      </w:r>
      <w:r>
        <w:rPr/>
        <w:t>for </w:t>
      </w:r>
      <w:r>
        <w:rPr>
          <w:spacing w:val="-2"/>
        </w:rPr>
        <w:t>permission.</w:t>
      </w:r>
    </w:p>
    <w:p>
      <w:pPr>
        <w:pStyle w:val="BodyText"/>
        <w:spacing w:line="244" w:lineRule="auto" w:before="126"/>
        <w:ind w:right="588"/>
        <w:jc w:val="both"/>
      </w:pPr>
      <w:r>
        <w:rPr/>
        <w:t>In case of no collective recharge network, roof top rainwater harvesting system in plots of all uses of 300</w:t>
      </w:r>
      <w:r>
        <w:rPr>
          <w:spacing w:val="-3"/>
        </w:rPr>
        <w:t> </w:t>
      </w:r>
      <w:r>
        <w:rPr/>
        <w:t>square</w:t>
      </w:r>
      <w:r>
        <w:rPr>
          <w:spacing w:val="-4"/>
        </w:rPr>
        <w:t> </w:t>
      </w:r>
      <w:r>
        <w:rPr/>
        <w:t>meters</w:t>
      </w:r>
      <w:r>
        <w:rPr>
          <w:spacing w:val="-4"/>
        </w:rPr>
        <w:t> </w:t>
      </w:r>
      <w:r>
        <w:rPr/>
        <w:t>and</w:t>
      </w:r>
      <w:r>
        <w:rPr>
          <w:spacing w:val="-3"/>
        </w:rPr>
        <w:t> </w:t>
      </w:r>
      <w:r>
        <w:rPr/>
        <w:t>more</w:t>
      </w:r>
      <w:r>
        <w:rPr>
          <w:spacing w:val="-3"/>
        </w:rPr>
        <w:t> </w:t>
      </w:r>
      <w:r>
        <w:rPr/>
        <w:t>area</w:t>
      </w:r>
      <w:r>
        <w:rPr>
          <w:spacing w:val="-3"/>
        </w:rPr>
        <w:t> </w:t>
      </w:r>
      <w:r>
        <w:rPr/>
        <w:t>(including</w:t>
      </w:r>
      <w:r>
        <w:rPr>
          <w:spacing w:val="-3"/>
        </w:rPr>
        <w:t> </w:t>
      </w:r>
      <w:r>
        <w:rPr/>
        <w:t>group</w:t>
      </w:r>
      <w:r>
        <w:rPr>
          <w:spacing w:val="-3"/>
        </w:rPr>
        <w:t> </w:t>
      </w:r>
      <w:r>
        <w:rPr/>
        <w:t>housing) except</w:t>
      </w:r>
      <w:r>
        <w:rPr>
          <w:spacing w:val="-2"/>
        </w:rPr>
        <w:t> </w:t>
      </w:r>
      <w:r>
        <w:rPr/>
        <w:t>waterlogged</w:t>
      </w:r>
      <w:r>
        <w:rPr>
          <w:spacing w:val="-3"/>
        </w:rPr>
        <w:t> </w:t>
      </w:r>
      <w:r>
        <w:rPr/>
        <w:t>areas.</w:t>
      </w:r>
      <w:r>
        <w:rPr>
          <w:spacing w:val="-3"/>
        </w:rPr>
        <w:t> </w:t>
      </w:r>
      <w:r>
        <w:rPr/>
        <w:t>Construction</w:t>
      </w:r>
      <w:r>
        <w:rPr>
          <w:spacing w:val="-3"/>
        </w:rPr>
        <w:t> </w:t>
      </w:r>
      <w:r>
        <w:rPr/>
        <w:t>of rainwater harvesting structures shall be ensured as per standard technology and rainwater shall be allowed</w:t>
      </w:r>
      <w:r>
        <w:rPr>
          <w:spacing w:val="-2"/>
        </w:rPr>
        <w:t> </w:t>
      </w:r>
      <w:r>
        <w:rPr/>
        <w:t>to</w:t>
      </w:r>
      <w:r>
        <w:rPr>
          <w:spacing w:val="-2"/>
        </w:rPr>
        <w:t> </w:t>
      </w:r>
      <w:r>
        <w:rPr/>
        <w:t>penetrate</w:t>
      </w:r>
      <w:r>
        <w:rPr>
          <w:spacing w:val="-2"/>
        </w:rPr>
        <w:t> </w:t>
      </w:r>
      <w:r>
        <w:rPr/>
        <w:t>the</w:t>
      </w:r>
      <w:r>
        <w:rPr>
          <w:spacing w:val="-2"/>
        </w:rPr>
        <w:t> </w:t>
      </w:r>
      <w:r>
        <w:rPr/>
        <w:t>soil</w:t>
      </w:r>
      <w:r>
        <w:rPr>
          <w:spacing w:val="-1"/>
        </w:rPr>
        <w:t> </w:t>
      </w:r>
      <w:r>
        <w:rPr/>
        <w:t>to</w:t>
      </w:r>
      <w:r>
        <w:rPr>
          <w:spacing w:val="-5"/>
        </w:rPr>
        <w:t> </w:t>
      </w:r>
      <w:r>
        <w:rPr/>
        <w:t>the</w:t>
      </w:r>
      <w:r>
        <w:rPr>
          <w:spacing w:val="-4"/>
        </w:rPr>
        <w:t> </w:t>
      </w:r>
      <w:r>
        <w:rPr/>
        <w:t>minimum</w:t>
      </w:r>
      <w:r>
        <w:rPr>
          <w:spacing w:val="-1"/>
        </w:rPr>
        <w:t> </w:t>
      </w:r>
      <w:r>
        <w:rPr/>
        <w:t>required</w:t>
      </w:r>
      <w:r>
        <w:rPr>
          <w:spacing w:val="-4"/>
        </w:rPr>
        <w:t> </w:t>
      </w:r>
      <w:r>
        <w:rPr/>
        <w:t>depth</w:t>
      </w:r>
      <w:r>
        <w:rPr>
          <w:spacing w:val="-5"/>
        </w:rPr>
        <w:t> </w:t>
      </w:r>
      <w:r>
        <w:rPr/>
        <w:t>so</w:t>
      </w:r>
      <w:r>
        <w:rPr>
          <w:spacing w:val="-2"/>
        </w:rPr>
        <w:t> </w:t>
      </w:r>
      <w:r>
        <w:rPr/>
        <w:t>that</w:t>
      </w:r>
      <w:r>
        <w:rPr>
          <w:spacing w:val="-4"/>
        </w:rPr>
        <w:t> </w:t>
      </w:r>
      <w:r>
        <w:rPr/>
        <w:t>the</w:t>
      </w:r>
      <w:r>
        <w:rPr>
          <w:spacing w:val="-4"/>
        </w:rPr>
        <w:t> </w:t>
      </w:r>
      <w:r>
        <w:rPr/>
        <w:t>problem</w:t>
      </w:r>
      <w:r>
        <w:rPr>
          <w:spacing w:val="-1"/>
        </w:rPr>
        <w:t> </w:t>
      </w:r>
      <w:r>
        <w:rPr/>
        <w:t>of</w:t>
      </w:r>
      <w:r>
        <w:rPr>
          <w:spacing w:val="-2"/>
        </w:rPr>
        <w:t> </w:t>
      </w:r>
      <w:r>
        <w:rPr/>
        <w:t>pollution</w:t>
      </w:r>
      <w:r>
        <w:rPr>
          <w:spacing w:val="-5"/>
        </w:rPr>
        <w:t> </w:t>
      </w:r>
      <w:r>
        <w:rPr/>
        <w:t>of</w:t>
      </w:r>
      <w:r>
        <w:rPr>
          <w:spacing w:val="-2"/>
        </w:rPr>
        <w:t> </w:t>
      </w:r>
      <w:r>
        <w:rPr/>
        <w:t>ground water</w:t>
      </w:r>
      <w:r>
        <w:rPr>
          <w:spacing w:val="-13"/>
        </w:rPr>
        <w:t> </w:t>
      </w:r>
      <w:r>
        <w:rPr/>
        <w:t>sources</w:t>
      </w:r>
      <w:r>
        <w:rPr>
          <w:spacing w:val="-11"/>
        </w:rPr>
        <w:t> </w:t>
      </w:r>
      <w:r>
        <w:rPr/>
        <w:t>does</w:t>
      </w:r>
      <w:r>
        <w:rPr>
          <w:spacing w:val="-11"/>
        </w:rPr>
        <w:t> </w:t>
      </w:r>
      <w:r>
        <w:rPr/>
        <w:t>not</w:t>
      </w:r>
      <w:r>
        <w:rPr>
          <w:spacing w:val="-11"/>
        </w:rPr>
        <w:t> </w:t>
      </w:r>
      <w:r>
        <w:rPr/>
        <w:t>arise.</w:t>
      </w:r>
      <w:r>
        <w:rPr>
          <w:spacing w:val="-12"/>
        </w:rPr>
        <w:t> </w:t>
      </w:r>
      <w:r>
        <w:rPr/>
        <w:t>Ground</w:t>
      </w:r>
      <w:r>
        <w:rPr>
          <w:spacing w:val="-12"/>
        </w:rPr>
        <w:t> </w:t>
      </w:r>
      <w:r>
        <w:rPr/>
        <w:t>water</w:t>
      </w:r>
      <w:r>
        <w:rPr>
          <w:spacing w:val="-11"/>
        </w:rPr>
        <w:t> </w:t>
      </w:r>
      <w:r>
        <w:rPr/>
        <w:t>recharging</w:t>
      </w:r>
      <w:r>
        <w:rPr>
          <w:spacing w:val="-12"/>
        </w:rPr>
        <w:t> </w:t>
      </w:r>
      <w:r>
        <w:rPr/>
        <w:t>system</w:t>
      </w:r>
      <w:r>
        <w:rPr>
          <w:spacing w:val="-11"/>
        </w:rPr>
        <w:t> </w:t>
      </w:r>
      <w:r>
        <w:rPr/>
        <w:t>should</w:t>
      </w:r>
      <w:r>
        <w:rPr>
          <w:spacing w:val="-12"/>
        </w:rPr>
        <w:t> </w:t>
      </w:r>
      <w:r>
        <w:rPr/>
        <w:t>not</w:t>
      </w:r>
      <w:r>
        <w:rPr>
          <w:spacing w:val="-11"/>
        </w:rPr>
        <w:t> </w:t>
      </w:r>
      <w:r>
        <w:rPr/>
        <w:t>be</w:t>
      </w:r>
      <w:r>
        <w:rPr>
          <w:spacing w:val="-12"/>
        </w:rPr>
        <w:t> </w:t>
      </w:r>
      <w:r>
        <w:rPr/>
        <w:t>adopted</w:t>
      </w:r>
      <w:r>
        <w:rPr>
          <w:spacing w:val="-12"/>
        </w:rPr>
        <w:t> </w:t>
      </w:r>
      <w:r>
        <w:rPr/>
        <w:t>in</w:t>
      </w:r>
      <w:r>
        <w:rPr>
          <w:spacing w:val="-12"/>
        </w:rPr>
        <w:t> </w:t>
      </w:r>
      <w:r>
        <w:rPr/>
        <w:t>areas</w:t>
      </w:r>
      <w:r>
        <w:rPr>
          <w:spacing w:val="-11"/>
        </w:rPr>
        <w:t> </w:t>
      </w:r>
      <w:r>
        <w:rPr/>
        <w:t>with</w:t>
      </w:r>
      <w:r>
        <w:rPr>
          <w:spacing w:val="-12"/>
        </w:rPr>
        <w:t> </w:t>
      </w:r>
      <w:r>
        <w:rPr/>
        <w:t>water logging problem, but arrangements can be made to collect rainwater received from the roofs of </w:t>
      </w:r>
      <w:r>
        <w:rPr>
          <w:spacing w:val="-2"/>
        </w:rPr>
        <w:t>buildings.</w:t>
      </w:r>
    </w:p>
    <w:p>
      <w:pPr>
        <w:pStyle w:val="BodyText"/>
        <w:spacing w:before="119"/>
        <w:jc w:val="both"/>
      </w:pPr>
      <w:r>
        <w:rPr/>
        <w:t>Environmental</w:t>
      </w:r>
      <w:r>
        <w:rPr>
          <w:spacing w:val="-7"/>
        </w:rPr>
        <w:t> </w:t>
      </w:r>
      <w:r>
        <w:rPr/>
        <w:t>Conditions</w:t>
      </w:r>
      <w:r>
        <w:rPr>
          <w:spacing w:val="-6"/>
        </w:rPr>
        <w:t> </w:t>
      </w:r>
      <w:r>
        <w:rPr/>
        <w:t>required</w:t>
      </w:r>
      <w:r>
        <w:rPr>
          <w:spacing w:val="-5"/>
        </w:rPr>
        <w:t> </w:t>
      </w:r>
      <w:r>
        <w:rPr/>
        <w:t>for</w:t>
      </w:r>
      <w:r>
        <w:rPr>
          <w:spacing w:val="-5"/>
        </w:rPr>
        <w:t> </w:t>
      </w:r>
      <w:r>
        <w:rPr/>
        <w:t>buildings</w:t>
      </w:r>
      <w:r>
        <w:rPr>
          <w:spacing w:val="-4"/>
        </w:rPr>
        <w:t> </w:t>
      </w:r>
      <w:r>
        <w:rPr/>
        <w:t>(amended</w:t>
      </w:r>
      <w:r>
        <w:rPr>
          <w:spacing w:val="-5"/>
        </w:rPr>
        <w:t> </w:t>
      </w:r>
      <w:r>
        <w:rPr/>
        <w:t>from</w:t>
      </w:r>
      <w:r>
        <w:rPr>
          <w:spacing w:val="-4"/>
        </w:rPr>
        <w:t> </w:t>
      </w:r>
      <w:r>
        <w:rPr/>
        <w:t>time</w:t>
      </w:r>
      <w:r>
        <w:rPr>
          <w:spacing w:val="-5"/>
        </w:rPr>
        <w:t> </w:t>
      </w:r>
      <w:r>
        <w:rPr/>
        <w:t>to</w:t>
      </w:r>
      <w:r>
        <w:rPr>
          <w:spacing w:val="-5"/>
        </w:rPr>
        <w:t> </w:t>
      </w:r>
      <w:r>
        <w:rPr>
          <w:spacing w:val="-2"/>
        </w:rPr>
        <w:t>time):</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6"/>
        <w:gridCol w:w="5903"/>
      </w:tblGrid>
      <w:tr>
        <w:trPr>
          <w:trHeight w:val="230" w:hRule="atLeast"/>
        </w:trPr>
        <w:tc>
          <w:tcPr>
            <w:tcW w:w="3116" w:type="dxa"/>
            <w:shd w:val="clear" w:color="auto" w:fill="D9E1F3"/>
          </w:tcPr>
          <w:p>
            <w:pPr>
              <w:pStyle w:val="TableParagraph"/>
              <w:spacing w:line="210" w:lineRule="exact"/>
              <w:ind w:left="107"/>
              <w:rPr>
                <w:sz w:val="20"/>
              </w:rPr>
            </w:pPr>
            <w:r>
              <w:rPr>
                <w:sz w:val="20"/>
              </w:rPr>
              <w:t>Built-up</w:t>
            </w:r>
            <w:r>
              <w:rPr>
                <w:spacing w:val="-6"/>
                <w:sz w:val="20"/>
              </w:rPr>
              <w:t> </w:t>
            </w:r>
            <w:r>
              <w:rPr>
                <w:spacing w:val="-4"/>
                <w:sz w:val="20"/>
              </w:rPr>
              <w:t>area</w:t>
            </w:r>
          </w:p>
        </w:tc>
        <w:tc>
          <w:tcPr>
            <w:tcW w:w="5903" w:type="dxa"/>
            <w:shd w:val="clear" w:color="auto" w:fill="D9E1F3"/>
          </w:tcPr>
          <w:p>
            <w:pPr>
              <w:pStyle w:val="TableParagraph"/>
              <w:spacing w:line="210" w:lineRule="exact"/>
              <w:ind w:left="107"/>
              <w:rPr>
                <w:sz w:val="20"/>
              </w:rPr>
            </w:pPr>
            <w:r>
              <w:rPr>
                <w:spacing w:val="-2"/>
                <w:sz w:val="20"/>
              </w:rPr>
              <w:t>Requirements</w:t>
            </w:r>
          </w:p>
        </w:tc>
      </w:tr>
      <w:tr>
        <w:trPr>
          <w:trHeight w:val="230" w:hRule="atLeast"/>
        </w:trPr>
        <w:tc>
          <w:tcPr>
            <w:tcW w:w="3116" w:type="dxa"/>
          </w:tcPr>
          <w:p>
            <w:pPr>
              <w:pStyle w:val="TableParagraph"/>
              <w:spacing w:line="210" w:lineRule="exact"/>
              <w:ind w:left="107"/>
              <w:rPr>
                <w:sz w:val="20"/>
              </w:rPr>
            </w:pPr>
            <w:r>
              <w:rPr>
                <w:spacing w:val="-2"/>
                <w:sz w:val="20"/>
              </w:rPr>
              <w:t>Category-A (5000-20000</w:t>
            </w:r>
            <w:r>
              <w:rPr>
                <w:spacing w:val="15"/>
                <w:sz w:val="20"/>
              </w:rPr>
              <w:t> </w:t>
            </w:r>
            <w:r>
              <w:rPr>
                <w:spacing w:val="-4"/>
                <w:sz w:val="20"/>
              </w:rPr>
              <w:t>sqm)</w:t>
            </w:r>
          </w:p>
        </w:tc>
        <w:tc>
          <w:tcPr>
            <w:tcW w:w="5903" w:type="dxa"/>
            <w:vMerge w:val="restart"/>
          </w:tcPr>
          <w:p>
            <w:pPr>
              <w:pStyle w:val="TableParagraph"/>
              <w:numPr>
                <w:ilvl w:val="0"/>
                <w:numId w:val="136"/>
              </w:numPr>
              <w:tabs>
                <w:tab w:pos="467" w:val="left" w:leader="none"/>
              </w:tabs>
              <w:spacing w:line="240" w:lineRule="auto" w:before="0" w:after="0"/>
              <w:ind w:left="467" w:right="98" w:hanging="360"/>
              <w:jc w:val="both"/>
              <w:rPr>
                <w:sz w:val="20"/>
              </w:rPr>
            </w:pPr>
            <w:r>
              <w:rPr>
                <w:sz w:val="20"/>
              </w:rPr>
              <w:t>A rainwater harvesting plan needs to be designed where the recharge</w:t>
            </w:r>
            <w:r>
              <w:rPr>
                <w:spacing w:val="-4"/>
                <w:sz w:val="20"/>
              </w:rPr>
              <w:t> </w:t>
            </w:r>
            <w:r>
              <w:rPr>
                <w:sz w:val="20"/>
              </w:rPr>
              <w:t>bores</w:t>
            </w:r>
            <w:r>
              <w:rPr>
                <w:spacing w:val="-5"/>
                <w:sz w:val="20"/>
              </w:rPr>
              <w:t> </w:t>
            </w:r>
            <w:r>
              <w:rPr>
                <w:sz w:val="20"/>
              </w:rPr>
              <w:t>(minimum</w:t>
            </w:r>
            <w:r>
              <w:rPr>
                <w:spacing w:val="-3"/>
                <w:sz w:val="20"/>
              </w:rPr>
              <w:t> </w:t>
            </w:r>
            <w:r>
              <w:rPr>
                <w:sz w:val="20"/>
              </w:rPr>
              <w:t>one</w:t>
            </w:r>
            <w:r>
              <w:rPr>
                <w:spacing w:val="-6"/>
                <w:sz w:val="20"/>
              </w:rPr>
              <w:t> </w:t>
            </w:r>
            <w:r>
              <w:rPr>
                <w:sz w:val="20"/>
              </w:rPr>
              <w:t>per</w:t>
            </w:r>
            <w:r>
              <w:rPr>
                <w:spacing w:val="-3"/>
                <w:sz w:val="20"/>
              </w:rPr>
              <w:t> </w:t>
            </w:r>
            <w:r>
              <w:rPr>
                <w:sz w:val="20"/>
              </w:rPr>
              <w:t>5000</w:t>
            </w:r>
            <w:r>
              <w:rPr>
                <w:spacing w:val="-3"/>
                <w:sz w:val="20"/>
              </w:rPr>
              <w:t> </w:t>
            </w:r>
            <w:r>
              <w:rPr>
                <w:sz w:val="20"/>
              </w:rPr>
              <w:t>sqm</w:t>
            </w:r>
            <w:r>
              <w:rPr>
                <w:spacing w:val="-3"/>
                <w:sz w:val="20"/>
              </w:rPr>
              <w:t> </w:t>
            </w:r>
            <w:r>
              <w:rPr>
                <w:sz w:val="20"/>
              </w:rPr>
              <w:t>of</w:t>
            </w:r>
            <w:r>
              <w:rPr>
                <w:spacing w:val="-4"/>
                <w:sz w:val="20"/>
              </w:rPr>
              <w:t> </w:t>
            </w:r>
            <w:r>
              <w:rPr>
                <w:sz w:val="20"/>
              </w:rPr>
              <w:t>built-up</w:t>
            </w:r>
            <w:r>
              <w:rPr>
                <w:spacing w:val="-3"/>
                <w:sz w:val="20"/>
              </w:rPr>
              <w:t> </w:t>
            </w:r>
            <w:r>
              <w:rPr>
                <w:sz w:val="20"/>
              </w:rPr>
              <w:t>area)</w:t>
            </w:r>
            <w:r>
              <w:rPr>
                <w:spacing w:val="-6"/>
                <w:sz w:val="20"/>
              </w:rPr>
              <w:t> </w:t>
            </w:r>
            <w:r>
              <w:rPr>
                <w:sz w:val="20"/>
              </w:rPr>
              <w:t>shall be</w:t>
            </w:r>
            <w:r>
              <w:rPr>
                <w:spacing w:val="-6"/>
                <w:sz w:val="20"/>
              </w:rPr>
              <w:t> </w:t>
            </w:r>
            <w:r>
              <w:rPr>
                <w:sz w:val="20"/>
              </w:rPr>
              <w:t>provided.</w:t>
            </w:r>
            <w:r>
              <w:rPr>
                <w:spacing w:val="-11"/>
                <w:sz w:val="20"/>
              </w:rPr>
              <w:t> </w:t>
            </w:r>
            <w:r>
              <w:rPr>
                <w:sz w:val="20"/>
              </w:rPr>
              <w:t>The</w:t>
            </w:r>
            <w:r>
              <w:rPr>
                <w:spacing w:val="-7"/>
                <w:sz w:val="20"/>
              </w:rPr>
              <w:t> </w:t>
            </w:r>
            <w:r>
              <w:rPr>
                <w:sz w:val="20"/>
              </w:rPr>
              <w:t>rainwater</w:t>
            </w:r>
            <w:r>
              <w:rPr>
                <w:spacing w:val="-7"/>
                <w:sz w:val="20"/>
              </w:rPr>
              <w:t> </w:t>
            </w:r>
            <w:r>
              <w:rPr>
                <w:sz w:val="20"/>
              </w:rPr>
              <w:t>harvested</w:t>
            </w:r>
            <w:r>
              <w:rPr>
                <w:spacing w:val="-6"/>
                <w:sz w:val="20"/>
              </w:rPr>
              <w:t> </w:t>
            </w:r>
            <w:r>
              <w:rPr>
                <w:sz w:val="20"/>
              </w:rPr>
              <w:t>should</w:t>
            </w:r>
            <w:r>
              <w:rPr>
                <w:spacing w:val="-8"/>
                <w:sz w:val="20"/>
              </w:rPr>
              <w:t> </w:t>
            </w:r>
            <w:r>
              <w:rPr>
                <w:sz w:val="20"/>
              </w:rPr>
              <w:t>be</w:t>
            </w:r>
            <w:r>
              <w:rPr>
                <w:spacing w:val="-8"/>
                <w:sz w:val="20"/>
              </w:rPr>
              <w:t> </w:t>
            </w:r>
            <w:r>
              <w:rPr>
                <w:sz w:val="20"/>
              </w:rPr>
              <w:t>stored</w:t>
            </w:r>
            <w:r>
              <w:rPr>
                <w:spacing w:val="-7"/>
                <w:sz w:val="20"/>
              </w:rPr>
              <w:t> </w:t>
            </w:r>
            <w:r>
              <w:rPr>
                <w:sz w:val="20"/>
              </w:rPr>
              <w:t>in</w:t>
            </w:r>
            <w:r>
              <w:rPr>
                <w:spacing w:val="-6"/>
                <w:sz w:val="20"/>
              </w:rPr>
              <w:t> </w:t>
            </w:r>
            <w:r>
              <w:rPr>
                <w:sz w:val="20"/>
              </w:rPr>
              <w:t>a</w:t>
            </w:r>
            <w:r>
              <w:rPr>
                <w:spacing w:val="-8"/>
                <w:sz w:val="20"/>
              </w:rPr>
              <w:t> </w:t>
            </w:r>
            <w:r>
              <w:rPr>
                <w:sz w:val="20"/>
              </w:rPr>
              <w:t>tank</w:t>
            </w:r>
            <w:r>
              <w:rPr>
                <w:spacing w:val="-5"/>
                <w:sz w:val="20"/>
              </w:rPr>
              <w:t> </w:t>
            </w:r>
            <w:r>
              <w:rPr>
                <w:sz w:val="20"/>
              </w:rPr>
              <w:t>for reuse in household through a provision of separate water tank and pipeline</w:t>
            </w:r>
            <w:r>
              <w:rPr>
                <w:spacing w:val="-6"/>
                <w:sz w:val="20"/>
              </w:rPr>
              <w:t> </w:t>
            </w:r>
            <w:r>
              <w:rPr>
                <w:sz w:val="20"/>
              </w:rPr>
              <w:t>to</w:t>
            </w:r>
            <w:r>
              <w:rPr>
                <w:spacing w:val="-5"/>
                <w:sz w:val="20"/>
              </w:rPr>
              <w:t> </w:t>
            </w:r>
            <w:r>
              <w:rPr>
                <w:sz w:val="20"/>
              </w:rPr>
              <w:t>avoid</w:t>
            </w:r>
            <w:r>
              <w:rPr>
                <w:spacing w:val="-5"/>
                <w:sz w:val="20"/>
              </w:rPr>
              <w:t> </w:t>
            </w:r>
            <w:r>
              <w:rPr>
                <w:sz w:val="20"/>
              </w:rPr>
              <w:t>mixing</w:t>
            </w:r>
            <w:r>
              <w:rPr>
                <w:spacing w:val="-5"/>
                <w:sz w:val="20"/>
              </w:rPr>
              <w:t> </w:t>
            </w:r>
            <w:r>
              <w:rPr>
                <w:sz w:val="20"/>
              </w:rPr>
              <w:t>with</w:t>
            </w:r>
            <w:r>
              <w:rPr>
                <w:spacing w:val="-8"/>
                <w:sz w:val="20"/>
              </w:rPr>
              <w:t> </w:t>
            </w:r>
            <w:r>
              <w:rPr>
                <w:sz w:val="20"/>
              </w:rPr>
              <w:t>potable</w:t>
            </w:r>
            <w:r>
              <w:rPr>
                <w:spacing w:val="-6"/>
                <w:sz w:val="20"/>
              </w:rPr>
              <w:t> </w:t>
            </w:r>
            <w:r>
              <w:rPr>
                <w:sz w:val="20"/>
              </w:rPr>
              <w:t>municipal</w:t>
            </w:r>
            <w:r>
              <w:rPr>
                <w:spacing w:val="-6"/>
                <w:sz w:val="20"/>
              </w:rPr>
              <w:t> </w:t>
            </w:r>
            <w:r>
              <w:rPr>
                <w:sz w:val="20"/>
              </w:rPr>
              <w:t>water</w:t>
            </w:r>
            <w:r>
              <w:rPr>
                <w:spacing w:val="-6"/>
                <w:sz w:val="20"/>
              </w:rPr>
              <w:t> </w:t>
            </w:r>
            <w:r>
              <w:rPr>
                <w:sz w:val="20"/>
              </w:rPr>
              <w:t>supply.</w:t>
            </w:r>
            <w:r>
              <w:rPr>
                <w:spacing w:val="-10"/>
                <w:sz w:val="20"/>
              </w:rPr>
              <w:t> </w:t>
            </w:r>
            <w:r>
              <w:rPr>
                <w:sz w:val="20"/>
              </w:rPr>
              <w:t>The excess rainwater harvested be linked to the tube well bore in the premise through a pipeline after filtration in the installed filters.</w:t>
            </w:r>
          </w:p>
          <w:p>
            <w:pPr>
              <w:pStyle w:val="TableParagraph"/>
              <w:numPr>
                <w:ilvl w:val="0"/>
                <w:numId w:val="136"/>
              </w:numPr>
              <w:tabs>
                <w:tab w:pos="467" w:val="left" w:leader="none"/>
              </w:tabs>
              <w:spacing w:line="230" w:lineRule="exact" w:before="0" w:after="0"/>
              <w:ind w:left="467" w:right="102" w:hanging="360"/>
              <w:jc w:val="both"/>
              <w:rPr>
                <w:sz w:val="20"/>
              </w:rPr>
            </w:pPr>
            <w:r>
              <w:rPr>
                <w:sz w:val="20"/>
              </w:rPr>
              <w:t>The unpaved area shall be more than or equal to 20% of the recreational open spaces.</w:t>
            </w:r>
          </w:p>
        </w:tc>
      </w:tr>
      <w:tr>
        <w:trPr>
          <w:trHeight w:val="230" w:hRule="atLeast"/>
        </w:trPr>
        <w:tc>
          <w:tcPr>
            <w:tcW w:w="3116" w:type="dxa"/>
          </w:tcPr>
          <w:p>
            <w:pPr>
              <w:pStyle w:val="TableParagraph"/>
              <w:spacing w:line="210" w:lineRule="exact"/>
              <w:ind w:left="107"/>
              <w:rPr>
                <w:sz w:val="20"/>
              </w:rPr>
            </w:pPr>
            <w:r>
              <w:rPr>
                <w:sz w:val="20"/>
              </w:rPr>
              <w:t>Category-B</w:t>
            </w:r>
            <w:r>
              <w:rPr>
                <w:spacing w:val="-7"/>
                <w:sz w:val="20"/>
              </w:rPr>
              <w:t> </w:t>
            </w:r>
            <w:r>
              <w:rPr>
                <w:sz w:val="20"/>
              </w:rPr>
              <w:t>(20000</w:t>
            </w:r>
            <w:r>
              <w:rPr>
                <w:spacing w:val="-5"/>
                <w:sz w:val="20"/>
              </w:rPr>
              <w:t> </w:t>
            </w:r>
            <w:r>
              <w:rPr>
                <w:sz w:val="20"/>
              </w:rPr>
              <w:t>-50000</w:t>
            </w:r>
            <w:r>
              <w:rPr>
                <w:spacing w:val="-5"/>
                <w:sz w:val="20"/>
              </w:rPr>
              <w:t> </w:t>
            </w:r>
            <w:r>
              <w:rPr>
                <w:spacing w:val="-4"/>
                <w:sz w:val="20"/>
              </w:rPr>
              <w:t>sqm)</w:t>
            </w:r>
          </w:p>
        </w:tc>
        <w:tc>
          <w:tcPr>
            <w:tcW w:w="5903" w:type="dxa"/>
            <w:vMerge/>
            <w:tcBorders>
              <w:top w:val="nil"/>
            </w:tcBorders>
          </w:tcPr>
          <w:p>
            <w:pPr>
              <w:rPr>
                <w:sz w:val="2"/>
                <w:szCs w:val="2"/>
              </w:rPr>
            </w:pPr>
          </w:p>
        </w:tc>
      </w:tr>
      <w:tr>
        <w:trPr>
          <w:trHeight w:val="1619" w:hRule="atLeast"/>
        </w:trPr>
        <w:tc>
          <w:tcPr>
            <w:tcW w:w="3116" w:type="dxa"/>
          </w:tcPr>
          <w:p>
            <w:pPr>
              <w:pStyle w:val="TableParagraph"/>
              <w:ind w:left="107"/>
              <w:rPr>
                <w:sz w:val="20"/>
              </w:rPr>
            </w:pPr>
            <w:r>
              <w:rPr>
                <w:sz w:val="20"/>
              </w:rPr>
              <w:t>Category-C</w:t>
            </w:r>
            <w:r>
              <w:rPr>
                <w:spacing w:val="-10"/>
                <w:sz w:val="20"/>
              </w:rPr>
              <w:t> </w:t>
            </w:r>
            <w:r>
              <w:rPr>
                <w:sz w:val="20"/>
              </w:rPr>
              <w:t>(50000-150000</w:t>
            </w:r>
            <w:r>
              <w:rPr>
                <w:spacing w:val="-9"/>
                <w:sz w:val="20"/>
              </w:rPr>
              <w:t> </w:t>
            </w:r>
            <w:r>
              <w:rPr>
                <w:spacing w:val="-4"/>
                <w:sz w:val="20"/>
              </w:rPr>
              <w:t>sqm)</w:t>
            </w:r>
          </w:p>
        </w:tc>
        <w:tc>
          <w:tcPr>
            <w:tcW w:w="5903" w:type="dxa"/>
            <w:vMerge/>
            <w:tcBorders>
              <w:top w:val="nil"/>
            </w:tcBorders>
          </w:tcPr>
          <w:p>
            <w:pPr>
              <w:rPr>
                <w:sz w:val="2"/>
                <w:szCs w:val="2"/>
              </w:rPr>
            </w:pPr>
          </w:p>
        </w:tc>
      </w:tr>
      <w:tr>
        <w:trPr>
          <w:trHeight w:val="1668" w:hRule="atLeast"/>
        </w:trPr>
        <w:tc>
          <w:tcPr>
            <w:tcW w:w="3116" w:type="dxa"/>
          </w:tcPr>
          <w:p>
            <w:pPr>
              <w:pStyle w:val="TableParagraph"/>
              <w:ind w:left="107"/>
              <w:rPr>
                <w:sz w:val="20"/>
              </w:rPr>
            </w:pPr>
            <w:r>
              <w:rPr>
                <w:sz w:val="20"/>
              </w:rPr>
              <w:t>Additional</w:t>
            </w:r>
            <w:r>
              <w:rPr>
                <w:spacing w:val="-6"/>
                <w:sz w:val="20"/>
              </w:rPr>
              <w:t> </w:t>
            </w:r>
            <w:r>
              <w:rPr>
                <w:spacing w:val="-2"/>
                <w:sz w:val="20"/>
              </w:rPr>
              <w:t>Conditions</w:t>
            </w:r>
          </w:p>
          <w:p>
            <w:pPr>
              <w:pStyle w:val="TableParagraph"/>
              <w:spacing w:before="1"/>
              <w:ind w:left="107"/>
              <w:rPr>
                <w:sz w:val="20"/>
              </w:rPr>
            </w:pPr>
            <w:r>
              <w:rPr>
                <w:sz w:val="20"/>
              </w:rPr>
              <w:t>Category-C</w:t>
            </w:r>
            <w:r>
              <w:rPr>
                <w:spacing w:val="-10"/>
                <w:sz w:val="20"/>
              </w:rPr>
              <w:t> </w:t>
            </w:r>
            <w:r>
              <w:rPr>
                <w:sz w:val="20"/>
              </w:rPr>
              <w:t>(50000-150000</w:t>
            </w:r>
            <w:r>
              <w:rPr>
                <w:spacing w:val="-9"/>
                <w:sz w:val="20"/>
              </w:rPr>
              <w:t> </w:t>
            </w:r>
            <w:r>
              <w:rPr>
                <w:spacing w:val="-4"/>
                <w:sz w:val="20"/>
              </w:rPr>
              <w:t>sqm)</w:t>
            </w:r>
          </w:p>
        </w:tc>
        <w:tc>
          <w:tcPr>
            <w:tcW w:w="5903" w:type="dxa"/>
          </w:tcPr>
          <w:p>
            <w:pPr>
              <w:pStyle w:val="TableParagraph"/>
              <w:numPr>
                <w:ilvl w:val="0"/>
                <w:numId w:val="137"/>
              </w:numPr>
              <w:tabs>
                <w:tab w:pos="467" w:val="left" w:leader="none"/>
              </w:tabs>
              <w:spacing w:line="240" w:lineRule="auto" w:before="0" w:after="0"/>
              <w:ind w:left="467" w:right="105" w:hanging="360"/>
              <w:jc w:val="left"/>
              <w:rPr>
                <w:sz w:val="20"/>
              </w:rPr>
            </w:pPr>
            <w:r>
              <w:rPr>
                <w:sz w:val="20"/>
              </w:rPr>
              <w:t>The ground water shall not be withdrawn without approval from the competent authority.</w:t>
            </w:r>
          </w:p>
          <w:p>
            <w:pPr>
              <w:pStyle w:val="TableParagraph"/>
              <w:numPr>
                <w:ilvl w:val="0"/>
                <w:numId w:val="137"/>
              </w:numPr>
              <w:tabs>
                <w:tab w:pos="467" w:val="left" w:leader="none"/>
              </w:tabs>
              <w:spacing w:line="243" w:lineRule="exact" w:before="0" w:after="0"/>
              <w:ind w:left="467" w:right="0" w:hanging="360"/>
              <w:jc w:val="left"/>
              <w:rPr>
                <w:sz w:val="20"/>
              </w:rPr>
            </w:pPr>
            <w:r>
              <w:rPr>
                <w:sz w:val="20"/>
              </w:rPr>
              <w:t>Use</w:t>
            </w:r>
            <w:r>
              <w:rPr>
                <w:spacing w:val="-5"/>
                <w:sz w:val="20"/>
              </w:rPr>
              <w:t> </w:t>
            </w:r>
            <w:r>
              <w:rPr>
                <w:sz w:val="20"/>
              </w:rPr>
              <w:t>of</w:t>
            </w:r>
            <w:r>
              <w:rPr>
                <w:spacing w:val="-4"/>
                <w:sz w:val="20"/>
              </w:rPr>
              <w:t> </w:t>
            </w:r>
            <w:r>
              <w:rPr>
                <w:sz w:val="20"/>
              </w:rPr>
              <w:t>potable</w:t>
            </w:r>
            <w:r>
              <w:rPr>
                <w:spacing w:val="-3"/>
                <w:sz w:val="20"/>
              </w:rPr>
              <w:t> </w:t>
            </w:r>
            <w:r>
              <w:rPr>
                <w:sz w:val="20"/>
              </w:rPr>
              <w:t>water</w:t>
            </w:r>
            <w:r>
              <w:rPr>
                <w:spacing w:val="-4"/>
                <w:sz w:val="20"/>
              </w:rPr>
              <w:t> </w:t>
            </w:r>
            <w:r>
              <w:rPr>
                <w:sz w:val="20"/>
              </w:rPr>
              <w:t>in</w:t>
            </w:r>
            <w:r>
              <w:rPr>
                <w:spacing w:val="-5"/>
                <w:sz w:val="20"/>
              </w:rPr>
              <w:t> </w:t>
            </w:r>
            <w:r>
              <w:rPr>
                <w:sz w:val="20"/>
              </w:rPr>
              <w:t>construction</w:t>
            </w:r>
            <w:r>
              <w:rPr>
                <w:spacing w:val="-3"/>
                <w:sz w:val="20"/>
              </w:rPr>
              <w:t> </w:t>
            </w:r>
            <w:r>
              <w:rPr>
                <w:sz w:val="20"/>
              </w:rPr>
              <w:t>should</w:t>
            </w:r>
            <w:r>
              <w:rPr>
                <w:spacing w:val="-3"/>
                <w:sz w:val="20"/>
              </w:rPr>
              <w:t> </w:t>
            </w:r>
            <w:r>
              <w:rPr>
                <w:sz w:val="20"/>
              </w:rPr>
              <w:t>be</w:t>
            </w:r>
            <w:r>
              <w:rPr>
                <w:spacing w:val="-3"/>
                <w:sz w:val="20"/>
              </w:rPr>
              <w:t> </w:t>
            </w:r>
            <w:r>
              <w:rPr>
                <w:spacing w:val="-2"/>
                <w:sz w:val="20"/>
              </w:rPr>
              <w:t>minimized.</w:t>
            </w:r>
          </w:p>
          <w:p>
            <w:pPr>
              <w:pStyle w:val="TableParagraph"/>
              <w:numPr>
                <w:ilvl w:val="0"/>
                <w:numId w:val="137"/>
              </w:numPr>
              <w:tabs>
                <w:tab w:pos="467" w:val="left" w:leader="none"/>
              </w:tabs>
              <w:spacing w:line="240" w:lineRule="auto" w:before="0" w:after="0"/>
              <w:ind w:left="467" w:right="107" w:hanging="360"/>
              <w:jc w:val="left"/>
              <w:rPr>
                <w:sz w:val="20"/>
              </w:rPr>
            </w:pPr>
            <w:r>
              <w:rPr>
                <w:sz w:val="20"/>
              </w:rPr>
              <w:t>Low</w:t>
            </w:r>
            <w:r>
              <w:rPr>
                <w:spacing w:val="34"/>
                <w:sz w:val="20"/>
              </w:rPr>
              <w:t> </w:t>
            </w:r>
            <w:r>
              <w:rPr>
                <w:sz w:val="20"/>
              </w:rPr>
              <w:t>flow</w:t>
            </w:r>
            <w:r>
              <w:rPr>
                <w:spacing w:val="34"/>
                <w:sz w:val="20"/>
              </w:rPr>
              <w:t> </w:t>
            </w:r>
            <w:r>
              <w:rPr>
                <w:sz w:val="20"/>
              </w:rPr>
              <w:t>fixtures</w:t>
            </w:r>
            <w:r>
              <w:rPr>
                <w:spacing w:val="34"/>
                <w:sz w:val="20"/>
              </w:rPr>
              <w:t> </w:t>
            </w:r>
            <w:r>
              <w:rPr>
                <w:sz w:val="20"/>
              </w:rPr>
              <w:t>and</w:t>
            </w:r>
            <w:r>
              <w:rPr>
                <w:spacing w:val="35"/>
                <w:sz w:val="20"/>
              </w:rPr>
              <w:t> </w:t>
            </w:r>
            <w:r>
              <w:rPr>
                <w:sz w:val="20"/>
              </w:rPr>
              <w:t>sensors</w:t>
            </w:r>
            <w:r>
              <w:rPr>
                <w:spacing w:val="34"/>
                <w:sz w:val="20"/>
              </w:rPr>
              <w:t> </w:t>
            </w:r>
            <w:r>
              <w:rPr>
                <w:sz w:val="20"/>
              </w:rPr>
              <w:t>must</w:t>
            </w:r>
            <w:r>
              <w:rPr>
                <w:spacing w:val="34"/>
                <w:sz w:val="20"/>
              </w:rPr>
              <w:t> </w:t>
            </w:r>
            <w:r>
              <w:rPr>
                <w:sz w:val="20"/>
              </w:rPr>
              <w:t>be</w:t>
            </w:r>
            <w:r>
              <w:rPr>
                <w:spacing w:val="35"/>
                <w:sz w:val="20"/>
              </w:rPr>
              <w:t> </w:t>
            </w:r>
            <w:r>
              <w:rPr>
                <w:sz w:val="20"/>
              </w:rPr>
              <w:t>used</w:t>
            </w:r>
            <w:r>
              <w:rPr>
                <w:spacing w:val="36"/>
                <w:sz w:val="20"/>
              </w:rPr>
              <w:t> </w:t>
            </w:r>
            <w:r>
              <w:rPr>
                <w:sz w:val="20"/>
              </w:rPr>
              <w:t>to</w:t>
            </w:r>
            <w:r>
              <w:rPr>
                <w:spacing w:val="35"/>
                <w:sz w:val="20"/>
              </w:rPr>
              <w:t> </w:t>
            </w:r>
            <w:r>
              <w:rPr>
                <w:sz w:val="20"/>
              </w:rPr>
              <w:t>promote</w:t>
            </w:r>
            <w:r>
              <w:rPr>
                <w:spacing w:val="32"/>
                <w:sz w:val="20"/>
              </w:rPr>
              <w:t> </w:t>
            </w:r>
            <w:r>
              <w:rPr>
                <w:sz w:val="20"/>
              </w:rPr>
              <w:t>water </w:t>
            </w:r>
            <w:r>
              <w:rPr>
                <w:spacing w:val="-2"/>
                <w:sz w:val="20"/>
              </w:rPr>
              <w:t>conservation.</w:t>
            </w:r>
          </w:p>
          <w:p>
            <w:pPr>
              <w:pStyle w:val="TableParagraph"/>
              <w:numPr>
                <w:ilvl w:val="0"/>
                <w:numId w:val="137"/>
              </w:numPr>
              <w:tabs>
                <w:tab w:pos="467" w:val="left" w:leader="none"/>
              </w:tabs>
              <w:spacing w:line="230" w:lineRule="exact" w:before="0" w:after="0"/>
              <w:ind w:left="467" w:right="106" w:hanging="360"/>
              <w:jc w:val="left"/>
              <w:rPr>
                <w:sz w:val="20"/>
              </w:rPr>
            </w:pPr>
            <w:r>
              <w:rPr>
                <w:sz w:val="20"/>
              </w:rPr>
              <w:t>Separation of grey and black water should be done by the use of dual plumbing system.</w:t>
            </w:r>
          </w:p>
        </w:tc>
      </w:tr>
    </w:tbl>
    <w:p>
      <w:pPr>
        <w:pStyle w:val="BodyText"/>
        <w:spacing w:before="243"/>
        <w:ind w:left="0"/>
      </w:pPr>
    </w:p>
    <w:p>
      <w:pPr>
        <w:pStyle w:val="Heading2"/>
        <w:numPr>
          <w:ilvl w:val="1"/>
          <w:numId w:val="2"/>
        </w:numPr>
        <w:tabs>
          <w:tab w:pos="739" w:val="left" w:leader="none"/>
        </w:tabs>
        <w:spacing w:line="240" w:lineRule="auto" w:before="1" w:after="0"/>
        <w:ind w:left="739" w:right="0" w:hanging="574"/>
        <w:jc w:val="both"/>
        <w:rPr>
          <w:color w:val="00AF50"/>
        </w:rPr>
      </w:pPr>
      <w:bookmarkStart w:name="_TOC_250054" w:id="74"/>
      <w:r>
        <w:rPr>
          <w:color w:val="00AF50"/>
        </w:rPr>
        <w:t>Energy</w:t>
      </w:r>
      <w:bookmarkEnd w:id="74"/>
      <w:r>
        <w:rPr>
          <w:color w:val="00AF50"/>
          <w:spacing w:val="-2"/>
        </w:rPr>
        <w:t> Conservation</w:t>
      </w:r>
    </w:p>
    <w:p>
      <w:pPr>
        <w:pStyle w:val="BodyText"/>
        <w:spacing w:line="244" w:lineRule="auto" w:before="129"/>
        <w:ind w:right="585"/>
        <w:jc w:val="both"/>
      </w:pPr>
      <w:r>
        <w:rPr/>
        <w:t>For</w:t>
      </w:r>
      <w:r>
        <w:rPr>
          <w:spacing w:val="-1"/>
        </w:rPr>
        <w:t> </w:t>
      </w:r>
      <w:r>
        <w:rPr/>
        <w:t>all public</w:t>
      </w:r>
      <w:r>
        <w:rPr>
          <w:spacing w:val="-1"/>
        </w:rPr>
        <w:t> </w:t>
      </w:r>
      <w:r>
        <w:rPr/>
        <w:t>buildings</w:t>
      </w:r>
      <w:r>
        <w:rPr>
          <w:spacing w:val="-1"/>
        </w:rPr>
        <w:t> </w:t>
      </w:r>
      <w:r>
        <w:rPr/>
        <w:t>or</w:t>
      </w:r>
      <w:r>
        <w:rPr>
          <w:spacing w:val="-1"/>
        </w:rPr>
        <w:t> </w:t>
      </w:r>
      <w:r>
        <w:rPr/>
        <w:t>building</w:t>
      </w:r>
      <w:r>
        <w:rPr>
          <w:spacing w:val="-1"/>
        </w:rPr>
        <w:t> </w:t>
      </w:r>
      <w:r>
        <w:rPr/>
        <w:t>complexes</w:t>
      </w:r>
      <w:r>
        <w:rPr>
          <w:spacing w:val="-1"/>
        </w:rPr>
        <w:t> </w:t>
      </w:r>
      <w:r>
        <w:rPr/>
        <w:t>with</w:t>
      </w:r>
      <w:r>
        <w:rPr>
          <w:spacing w:val="-1"/>
        </w:rPr>
        <w:t> </w:t>
      </w:r>
      <w:r>
        <w:rPr/>
        <w:t>a</w:t>
      </w:r>
      <w:r>
        <w:rPr>
          <w:spacing w:val="-1"/>
        </w:rPr>
        <w:t> </w:t>
      </w:r>
      <w:r>
        <w:rPr/>
        <w:t>connected</w:t>
      </w:r>
      <w:r>
        <w:rPr>
          <w:spacing w:val="-3"/>
        </w:rPr>
        <w:t> </w:t>
      </w:r>
      <w:r>
        <w:rPr/>
        <w:t>load</w:t>
      </w:r>
      <w:r>
        <w:rPr>
          <w:spacing w:val="-1"/>
        </w:rPr>
        <w:t> </w:t>
      </w:r>
      <w:r>
        <w:rPr/>
        <w:t>of 100</w:t>
      </w:r>
      <w:r>
        <w:rPr>
          <w:spacing w:val="-1"/>
        </w:rPr>
        <w:t> </w:t>
      </w:r>
      <w:r>
        <w:rPr/>
        <w:t>kW</w:t>
      </w:r>
      <w:r>
        <w:rPr>
          <w:spacing w:val="-1"/>
        </w:rPr>
        <w:t> </w:t>
      </w:r>
      <w:r>
        <w:rPr/>
        <w:t>or greater</w:t>
      </w:r>
      <w:r>
        <w:rPr>
          <w:spacing w:val="-1"/>
        </w:rPr>
        <w:t> </w:t>
      </w:r>
      <w:r>
        <w:rPr/>
        <w:t>or</w:t>
      </w:r>
      <w:r>
        <w:rPr>
          <w:spacing w:val="-1"/>
        </w:rPr>
        <w:t> </w:t>
      </w:r>
      <w:r>
        <w:rPr/>
        <w:t>having</w:t>
      </w:r>
      <w:r>
        <w:rPr>
          <w:spacing w:val="-4"/>
        </w:rPr>
        <w:t> </w:t>
      </w:r>
      <w:r>
        <w:rPr/>
        <w:t>a contract demand of 120 KV or greater and intended to be used for commercial purpose, Energy Conservation Building Code (ECBC) standards, as amended from time to time, shall be applicable.</w:t>
      </w:r>
    </w:p>
    <w:p>
      <w:pPr>
        <w:pStyle w:val="BodyText"/>
        <w:spacing w:line="244" w:lineRule="auto" w:before="122"/>
        <w:ind w:right="582"/>
        <w:jc w:val="both"/>
      </w:pPr>
      <w:r>
        <w:rPr/>
        <w:t>Occupancy sensors, movement sensors, lux level sensors, etc, may also be considered as switching options for lights, fans, TV, etc, for different closed spaces.</w:t>
      </w:r>
    </w:p>
    <w:p>
      <w:pPr>
        <w:pStyle w:val="Heading4"/>
        <w:numPr>
          <w:ilvl w:val="2"/>
          <w:numId w:val="2"/>
        </w:numPr>
        <w:tabs>
          <w:tab w:pos="883" w:val="left" w:leader="none"/>
        </w:tabs>
        <w:spacing w:line="240" w:lineRule="auto" w:before="118" w:after="0"/>
        <w:ind w:left="883" w:right="0" w:hanging="718"/>
        <w:jc w:val="both"/>
      </w:pPr>
      <w:r>
        <w:rPr>
          <w:color w:val="00AFEF"/>
        </w:rPr>
        <w:t>Energy</w:t>
      </w:r>
      <w:r>
        <w:rPr>
          <w:color w:val="00AFEF"/>
          <w:spacing w:val="-2"/>
        </w:rPr>
        <w:t> </w:t>
      </w:r>
      <w:r>
        <w:rPr>
          <w:color w:val="00AFEF"/>
        </w:rPr>
        <w:t>Conservation</w:t>
      </w:r>
      <w:r>
        <w:rPr>
          <w:color w:val="00AFEF"/>
          <w:spacing w:val="-2"/>
        </w:rPr>
        <w:t> </w:t>
      </w:r>
      <w:r>
        <w:rPr>
          <w:color w:val="00AFEF"/>
        </w:rPr>
        <w:t>through</w:t>
      </w:r>
      <w:r>
        <w:rPr>
          <w:color w:val="00AFEF"/>
          <w:spacing w:val="-2"/>
        </w:rPr>
        <w:t> </w:t>
      </w:r>
      <w:r>
        <w:rPr>
          <w:color w:val="00AFEF"/>
        </w:rPr>
        <w:t>Efficient </w:t>
      </w:r>
      <w:r>
        <w:rPr>
          <w:color w:val="00AFEF"/>
          <w:spacing w:val="-2"/>
        </w:rPr>
        <w:t>Lighting</w:t>
      </w:r>
    </w:p>
    <w:p>
      <w:pPr>
        <w:pStyle w:val="BodyText"/>
        <w:spacing w:line="244" w:lineRule="auto" w:before="127"/>
        <w:ind w:right="584"/>
        <w:jc w:val="both"/>
      </w:pPr>
      <w:r>
        <w:rPr/>
        <w:t>A substantial portion of the energy consumed on lighting may be saved by utilization of daylight and rational design of supplementary artificial lights.</w:t>
      </w:r>
      <w:r>
        <w:rPr>
          <w:spacing w:val="40"/>
        </w:rPr>
        <w:t> </w:t>
      </w:r>
      <w:r>
        <w:rPr/>
        <w:t>In common areas, cost effective and energy saving LED/solar lights may be provided.</w:t>
      </w:r>
    </w:p>
    <w:p>
      <w:pPr>
        <w:pStyle w:val="BodyText"/>
        <w:spacing w:line="244" w:lineRule="auto" w:before="121"/>
        <w:ind w:right="585"/>
        <w:jc w:val="both"/>
      </w:pPr>
      <w:r>
        <w:rPr/>
        <w:t>All exterior lighting may use solar-powered lighting and be fitted with automatic controls so that the lights do not operate during daylight hours.</w:t>
      </w:r>
    </w:p>
    <w:p>
      <w:pPr>
        <w:pStyle w:val="Heading4"/>
        <w:numPr>
          <w:ilvl w:val="2"/>
          <w:numId w:val="2"/>
        </w:numPr>
        <w:tabs>
          <w:tab w:pos="883" w:val="left" w:leader="none"/>
        </w:tabs>
        <w:spacing w:line="240" w:lineRule="auto" w:before="118" w:after="0"/>
        <w:ind w:left="883" w:right="0" w:hanging="718"/>
        <w:jc w:val="both"/>
      </w:pPr>
      <w:r>
        <w:rPr>
          <w:color w:val="00AFEF"/>
        </w:rPr>
        <w:t>Energy</w:t>
      </w:r>
      <w:r>
        <w:rPr>
          <w:color w:val="00AFEF"/>
          <w:spacing w:val="-2"/>
        </w:rPr>
        <w:t> </w:t>
      </w:r>
      <w:r>
        <w:rPr>
          <w:color w:val="00AFEF"/>
        </w:rPr>
        <w:t>Conservation</w:t>
      </w:r>
      <w:r>
        <w:rPr>
          <w:color w:val="00AFEF"/>
          <w:spacing w:val="-2"/>
        </w:rPr>
        <w:t> </w:t>
      </w:r>
      <w:r>
        <w:rPr>
          <w:color w:val="00AFEF"/>
        </w:rPr>
        <w:t>through</w:t>
      </w:r>
      <w:r>
        <w:rPr>
          <w:color w:val="00AFEF"/>
          <w:spacing w:val="-2"/>
        </w:rPr>
        <w:t> </w:t>
      </w:r>
      <w:r>
        <w:rPr>
          <w:color w:val="00AFEF"/>
        </w:rPr>
        <w:t>Efficient </w:t>
      </w:r>
      <w:r>
        <w:rPr>
          <w:color w:val="00AFEF"/>
          <w:spacing w:val="-4"/>
        </w:rPr>
        <w:t>HVAC</w:t>
      </w:r>
    </w:p>
    <w:p>
      <w:pPr>
        <w:pStyle w:val="BodyText"/>
        <w:spacing w:line="244" w:lineRule="auto" w:before="129"/>
        <w:ind w:right="586"/>
        <w:jc w:val="both"/>
      </w:pPr>
      <w:r>
        <w:rPr/>
        <w:t>Maximum possible use shall be made of wind induced natural ventilation. An adequate number of circulating</w:t>
      </w:r>
      <w:r>
        <w:rPr>
          <w:spacing w:val="-10"/>
        </w:rPr>
        <w:t> </w:t>
      </w:r>
      <w:r>
        <w:rPr/>
        <w:t>fans</w:t>
      </w:r>
      <w:r>
        <w:rPr>
          <w:spacing w:val="-9"/>
        </w:rPr>
        <w:t> </w:t>
      </w:r>
      <w:r>
        <w:rPr/>
        <w:t>shall</w:t>
      </w:r>
      <w:r>
        <w:rPr>
          <w:spacing w:val="-9"/>
        </w:rPr>
        <w:t> </w:t>
      </w:r>
      <w:r>
        <w:rPr/>
        <w:t>be</w:t>
      </w:r>
      <w:r>
        <w:rPr>
          <w:spacing w:val="-9"/>
        </w:rPr>
        <w:t> </w:t>
      </w:r>
      <w:r>
        <w:rPr/>
        <w:t>installed</w:t>
      </w:r>
      <w:r>
        <w:rPr>
          <w:spacing w:val="-9"/>
        </w:rPr>
        <w:t> </w:t>
      </w:r>
      <w:r>
        <w:rPr/>
        <w:t>to</w:t>
      </w:r>
      <w:r>
        <w:rPr>
          <w:spacing w:val="-10"/>
        </w:rPr>
        <w:t> </w:t>
      </w:r>
      <w:r>
        <w:rPr/>
        <w:t>serve</w:t>
      </w:r>
      <w:r>
        <w:rPr>
          <w:spacing w:val="-9"/>
        </w:rPr>
        <w:t> </w:t>
      </w:r>
      <w:r>
        <w:rPr/>
        <w:t>all</w:t>
      </w:r>
      <w:r>
        <w:rPr>
          <w:spacing w:val="-9"/>
        </w:rPr>
        <w:t> </w:t>
      </w:r>
      <w:r>
        <w:rPr/>
        <w:t>the</w:t>
      </w:r>
      <w:r>
        <w:rPr>
          <w:spacing w:val="-12"/>
        </w:rPr>
        <w:t> </w:t>
      </w:r>
      <w:r>
        <w:rPr/>
        <w:t>rooms</w:t>
      </w:r>
      <w:r>
        <w:rPr>
          <w:spacing w:val="-11"/>
        </w:rPr>
        <w:t> </w:t>
      </w:r>
      <w:r>
        <w:rPr/>
        <w:t>during</w:t>
      </w:r>
      <w:r>
        <w:rPr>
          <w:spacing w:val="-10"/>
        </w:rPr>
        <w:t> </w:t>
      </w:r>
      <w:r>
        <w:rPr/>
        <w:t>summer</w:t>
      </w:r>
      <w:r>
        <w:rPr>
          <w:spacing w:val="-3"/>
        </w:rPr>
        <w:t> </w:t>
      </w:r>
      <w:r>
        <w:rPr/>
        <w:t>months</w:t>
      </w:r>
      <w:r>
        <w:rPr>
          <w:spacing w:val="-9"/>
        </w:rPr>
        <w:t> </w:t>
      </w:r>
      <w:r>
        <w:rPr/>
        <w:t>in</w:t>
      </w:r>
      <w:r>
        <w:rPr>
          <w:spacing w:val="-10"/>
        </w:rPr>
        <w:t> </w:t>
      </w:r>
      <w:r>
        <w:rPr/>
        <w:t>hot</w:t>
      </w:r>
      <w:r>
        <w:rPr>
          <w:spacing w:val="-9"/>
        </w:rPr>
        <w:t> </w:t>
      </w:r>
      <w:r>
        <w:rPr/>
        <w:t>and</w:t>
      </w:r>
      <w:r>
        <w:rPr>
          <w:spacing w:val="-9"/>
        </w:rPr>
        <w:t> </w:t>
      </w:r>
      <w:r>
        <w:rPr/>
        <w:t>warm</w:t>
      </w:r>
      <w:r>
        <w:rPr>
          <w:spacing w:val="-9"/>
        </w:rPr>
        <w:t> </w:t>
      </w:r>
      <w:r>
        <w:rPr/>
        <w:t>regions and dry and humid conditions.</w:t>
      </w:r>
    </w:p>
    <w:p>
      <w:pPr>
        <w:pStyle w:val="BodyText"/>
        <w:spacing w:after="0" w:line="244" w:lineRule="auto"/>
        <w:jc w:val="both"/>
        <w:sectPr>
          <w:pgSz w:w="11910" w:h="16840"/>
          <w:pgMar w:header="0" w:footer="1125" w:top="1360" w:bottom="1320" w:left="1275" w:right="850"/>
        </w:sectPr>
      </w:pPr>
    </w:p>
    <w:p>
      <w:pPr>
        <w:pStyle w:val="Heading4"/>
        <w:numPr>
          <w:ilvl w:val="2"/>
          <w:numId w:val="2"/>
        </w:numPr>
        <w:tabs>
          <w:tab w:pos="883" w:val="left" w:leader="none"/>
        </w:tabs>
        <w:spacing w:line="240" w:lineRule="auto" w:before="41" w:after="0"/>
        <w:ind w:left="883" w:right="0" w:hanging="718"/>
        <w:jc w:val="left"/>
      </w:pPr>
      <w:r>
        <w:rPr>
          <w:color w:val="00AFEF"/>
        </w:rPr>
        <w:t>Solar</w:t>
      </w:r>
      <w:r>
        <w:rPr>
          <w:color w:val="00AFEF"/>
          <w:spacing w:val="1"/>
        </w:rPr>
        <w:t> </w:t>
      </w:r>
      <w:r>
        <w:rPr>
          <w:color w:val="00AFEF"/>
          <w:spacing w:val="-2"/>
        </w:rPr>
        <w:t>Energy</w:t>
      </w:r>
    </w:p>
    <w:p>
      <w:pPr>
        <w:pStyle w:val="BodyText"/>
        <w:spacing w:line="244" w:lineRule="auto" w:before="129"/>
        <w:ind w:right="583"/>
        <w:jc w:val="both"/>
      </w:pPr>
      <w:r>
        <w:rPr/>
        <w:t>All efforts shall be made towards optimum and efficient use of renewable energy in buildings and, thereby reduce the building’s dependency on fuels derived from conventional sources. This may be achieved by installing solar water heater and Solar Photovoltaic (SPV) systems. To facilitate the installation</w:t>
      </w:r>
      <w:r>
        <w:rPr>
          <w:spacing w:val="-4"/>
        </w:rPr>
        <w:t> </w:t>
      </w:r>
      <w:r>
        <w:rPr/>
        <w:t>of</w:t>
      </w:r>
      <w:r>
        <w:rPr>
          <w:spacing w:val="-3"/>
        </w:rPr>
        <w:t> </w:t>
      </w:r>
      <w:r>
        <w:rPr/>
        <w:t>such</w:t>
      </w:r>
      <w:r>
        <w:rPr>
          <w:spacing w:val="-4"/>
        </w:rPr>
        <w:t> </w:t>
      </w:r>
      <w:r>
        <w:rPr/>
        <w:t>a</w:t>
      </w:r>
      <w:r>
        <w:rPr>
          <w:spacing w:val="-3"/>
        </w:rPr>
        <w:t> </w:t>
      </w:r>
      <w:r>
        <w:rPr/>
        <w:t>solar</w:t>
      </w:r>
      <w:r>
        <w:rPr>
          <w:spacing w:val="-3"/>
        </w:rPr>
        <w:t> </w:t>
      </w:r>
      <w:r>
        <w:rPr/>
        <w:t>system,</w:t>
      </w:r>
      <w:r>
        <w:rPr>
          <w:spacing w:val="-1"/>
        </w:rPr>
        <w:t> </w:t>
      </w:r>
      <w:r>
        <w:rPr/>
        <w:t>at</w:t>
      </w:r>
      <w:r>
        <w:rPr>
          <w:spacing w:val="-3"/>
        </w:rPr>
        <w:t> </w:t>
      </w:r>
      <w:r>
        <w:rPr/>
        <w:t>least</w:t>
      </w:r>
      <w:r>
        <w:rPr>
          <w:spacing w:val="-2"/>
        </w:rPr>
        <w:t> </w:t>
      </w:r>
      <w:r>
        <w:rPr/>
        <w:t>25-50</w:t>
      </w:r>
      <w:r>
        <w:rPr>
          <w:spacing w:val="-4"/>
        </w:rPr>
        <w:t> </w:t>
      </w:r>
      <w:r>
        <w:rPr/>
        <w:t>percent</w:t>
      </w:r>
      <w:r>
        <w:rPr>
          <w:spacing w:val="-3"/>
        </w:rPr>
        <w:t> </w:t>
      </w:r>
      <w:r>
        <w:rPr/>
        <w:t>of</w:t>
      </w:r>
      <w:r>
        <w:rPr>
          <w:spacing w:val="-3"/>
        </w:rPr>
        <w:t> </w:t>
      </w:r>
      <w:r>
        <w:rPr/>
        <w:t>roof</w:t>
      </w:r>
      <w:r>
        <w:rPr>
          <w:spacing w:val="-3"/>
        </w:rPr>
        <w:t> </w:t>
      </w:r>
      <w:r>
        <w:rPr/>
        <w:t>area</w:t>
      </w:r>
      <w:r>
        <w:rPr>
          <w:spacing w:val="-3"/>
        </w:rPr>
        <w:t> </w:t>
      </w:r>
      <w:r>
        <w:rPr/>
        <w:t>may</w:t>
      </w:r>
      <w:r>
        <w:rPr>
          <w:spacing w:val="-4"/>
        </w:rPr>
        <w:t> </w:t>
      </w:r>
      <w:r>
        <w:rPr/>
        <w:t>be</w:t>
      </w:r>
      <w:r>
        <w:rPr>
          <w:spacing w:val="-3"/>
        </w:rPr>
        <w:t> </w:t>
      </w:r>
      <w:r>
        <w:rPr/>
        <w:t>utilized</w:t>
      </w:r>
      <w:r>
        <w:rPr>
          <w:spacing w:val="-3"/>
        </w:rPr>
        <w:t> </w:t>
      </w:r>
      <w:r>
        <w:rPr/>
        <w:t>for</w:t>
      </w:r>
      <w:r>
        <w:rPr>
          <w:spacing w:val="-3"/>
        </w:rPr>
        <w:t> </w:t>
      </w:r>
      <w:r>
        <w:rPr/>
        <w:t>installation</w:t>
      </w:r>
      <w:r>
        <w:rPr>
          <w:spacing w:val="-4"/>
        </w:rPr>
        <w:t> </w:t>
      </w:r>
      <w:r>
        <w:rPr/>
        <w:t>of solar water heater and SPV system in new buildings.</w:t>
      </w:r>
    </w:p>
    <w:p>
      <w:pPr>
        <w:pStyle w:val="ListParagraph"/>
        <w:numPr>
          <w:ilvl w:val="3"/>
          <w:numId w:val="2"/>
        </w:numPr>
        <w:tabs>
          <w:tab w:pos="1023" w:val="left" w:leader="none"/>
        </w:tabs>
        <w:spacing w:line="240" w:lineRule="auto" w:before="119" w:after="0"/>
        <w:ind w:left="1023" w:right="0" w:hanging="858"/>
        <w:jc w:val="left"/>
        <w:rPr>
          <w:rFonts w:ascii="Calibri Light"/>
          <w:i/>
          <w:color w:val="2E5395"/>
          <w:sz w:val="22"/>
        </w:rPr>
      </w:pPr>
      <w:r>
        <w:rPr>
          <w:rFonts w:ascii="Calibri Light"/>
          <w:i/>
          <w:color w:val="2E5395"/>
          <w:sz w:val="22"/>
        </w:rPr>
        <w:t>Solar</w:t>
      </w:r>
      <w:r>
        <w:rPr>
          <w:rFonts w:ascii="Calibri Light"/>
          <w:i/>
          <w:color w:val="2E5395"/>
          <w:spacing w:val="-7"/>
          <w:sz w:val="22"/>
        </w:rPr>
        <w:t> </w:t>
      </w:r>
      <w:r>
        <w:rPr>
          <w:rFonts w:ascii="Calibri Light"/>
          <w:i/>
          <w:color w:val="2E5395"/>
          <w:sz w:val="22"/>
        </w:rPr>
        <w:t>Photovoltaic</w:t>
      </w:r>
      <w:r>
        <w:rPr>
          <w:rFonts w:ascii="Calibri Light"/>
          <w:i/>
          <w:color w:val="2E5395"/>
          <w:spacing w:val="-4"/>
          <w:sz w:val="22"/>
        </w:rPr>
        <w:t> </w:t>
      </w:r>
      <w:r>
        <w:rPr>
          <w:rFonts w:ascii="Calibri Light"/>
          <w:i/>
          <w:color w:val="2E5395"/>
          <w:sz w:val="22"/>
        </w:rPr>
        <w:t>Power</w:t>
      </w:r>
      <w:r>
        <w:rPr>
          <w:rFonts w:ascii="Calibri Light"/>
          <w:i/>
          <w:color w:val="2E5395"/>
          <w:spacing w:val="-8"/>
          <w:sz w:val="22"/>
        </w:rPr>
        <w:t> </w:t>
      </w:r>
      <w:r>
        <w:rPr>
          <w:rFonts w:ascii="Calibri Light"/>
          <w:i/>
          <w:color w:val="2E5395"/>
          <w:sz w:val="22"/>
        </w:rPr>
        <w:t>Generation</w:t>
      </w:r>
      <w:r>
        <w:rPr>
          <w:rFonts w:ascii="Calibri Light"/>
          <w:i/>
          <w:color w:val="2E5395"/>
          <w:spacing w:val="-3"/>
          <w:sz w:val="22"/>
        </w:rPr>
        <w:t> </w:t>
      </w:r>
      <w:r>
        <w:rPr>
          <w:rFonts w:ascii="Calibri Light"/>
          <w:i/>
          <w:color w:val="2E5395"/>
          <w:spacing w:val="-2"/>
          <w:sz w:val="22"/>
        </w:rPr>
        <w:t>System</w:t>
      </w:r>
    </w:p>
    <w:p>
      <w:pPr>
        <w:pStyle w:val="BodyText"/>
        <w:spacing w:line="244" w:lineRule="auto" w:before="127"/>
        <w:ind w:right="582"/>
        <w:jc w:val="both"/>
      </w:pPr>
      <w:r>
        <w:rPr/>
        <w:t>All</w:t>
      </w:r>
      <w:r>
        <w:rPr>
          <w:spacing w:val="-1"/>
        </w:rPr>
        <w:t> </w:t>
      </w:r>
      <w:r>
        <w:rPr/>
        <w:t>plots</w:t>
      </w:r>
      <w:r>
        <w:rPr>
          <w:spacing w:val="-2"/>
        </w:rPr>
        <w:t> </w:t>
      </w:r>
      <w:r>
        <w:rPr/>
        <w:t>having</w:t>
      </w:r>
      <w:r>
        <w:rPr>
          <w:spacing w:val="-5"/>
        </w:rPr>
        <w:t> </w:t>
      </w:r>
      <w:r>
        <w:rPr/>
        <w:t>size</w:t>
      </w:r>
      <w:r>
        <w:rPr>
          <w:spacing w:val="-4"/>
        </w:rPr>
        <w:t> </w:t>
      </w:r>
      <w:r>
        <w:rPr/>
        <w:t>500</w:t>
      </w:r>
      <w:r>
        <w:rPr>
          <w:spacing w:val="-1"/>
        </w:rPr>
        <w:t> </w:t>
      </w:r>
      <w:r>
        <w:rPr/>
        <w:t>sqm</w:t>
      </w:r>
      <w:r>
        <w:rPr>
          <w:spacing w:val="-1"/>
        </w:rPr>
        <w:t> </w:t>
      </w:r>
      <w:r>
        <w:rPr/>
        <w:t>and</w:t>
      </w:r>
      <w:r>
        <w:rPr>
          <w:spacing w:val="-2"/>
        </w:rPr>
        <w:t> </w:t>
      </w:r>
      <w:r>
        <w:rPr/>
        <w:t>above</w:t>
      </w:r>
      <w:r>
        <w:rPr>
          <w:spacing w:val="-2"/>
        </w:rPr>
        <w:t> </w:t>
      </w:r>
      <w:r>
        <w:rPr/>
        <w:t>shall</w:t>
      </w:r>
      <w:r>
        <w:rPr>
          <w:spacing w:val="-4"/>
        </w:rPr>
        <w:t> </w:t>
      </w:r>
      <w:r>
        <w:rPr/>
        <w:t>install</w:t>
      </w:r>
      <w:r>
        <w:rPr>
          <w:spacing w:val="-4"/>
        </w:rPr>
        <w:t> </w:t>
      </w:r>
      <w:r>
        <w:rPr/>
        <w:t>solar</w:t>
      </w:r>
      <w:r>
        <w:rPr>
          <w:spacing w:val="-3"/>
        </w:rPr>
        <w:t> </w:t>
      </w:r>
      <w:r>
        <w:rPr/>
        <w:t>photovoltaic</w:t>
      </w:r>
      <w:r>
        <w:rPr>
          <w:spacing w:val="-4"/>
        </w:rPr>
        <w:t> </w:t>
      </w:r>
      <w:r>
        <w:rPr/>
        <w:t>power</w:t>
      </w:r>
      <w:r>
        <w:rPr>
          <w:spacing w:val="-3"/>
        </w:rPr>
        <w:t> </w:t>
      </w:r>
      <w:r>
        <w:rPr/>
        <w:t>generation</w:t>
      </w:r>
      <w:r>
        <w:rPr>
          <w:spacing w:val="-5"/>
        </w:rPr>
        <w:t> </w:t>
      </w:r>
      <w:r>
        <w:rPr/>
        <w:t>system. This should also be encouraged for plots smaller than 500 sqm. The power generated may be used for in-house utilization or for transfer to the grid.</w:t>
      </w:r>
    </w:p>
    <w:p>
      <w:pPr>
        <w:pStyle w:val="ListParagraph"/>
        <w:numPr>
          <w:ilvl w:val="3"/>
          <w:numId w:val="2"/>
        </w:numPr>
        <w:tabs>
          <w:tab w:pos="1023" w:val="left" w:leader="none"/>
        </w:tabs>
        <w:spacing w:line="240" w:lineRule="auto" w:before="120" w:after="0"/>
        <w:ind w:left="1023" w:right="0" w:hanging="858"/>
        <w:jc w:val="left"/>
        <w:rPr>
          <w:rFonts w:ascii="Calibri Light"/>
          <w:i/>
          <w:color w:val="2E5395"/>
          <w:sz w:val="22"/>
        </w:rPr>
      </w:pPr>
      <w:r>
        <w:rPr>
          <w:rFonts w:ascii="Calibri Light"/>
          <w:i/>
          <w:color w:val="2E5395"/>
          <w:sz w:val="22"/>
        </w:rPr>
        <w:t>Solar</w:t>
      </w:r>
      <w:r>
        <w:rPr>
          <w:rFonts w:ascii="Calibri Light"/>
          <w:i/>
          <w:color w:val="2E5395"/>
          <w:spacing w:val="-5"/>
          <w:sz w:val="22"/>
        </w:rPr>
        <w:t> </w:t>
      </w:r>
      <w:r>
        <w:rPr>
          <w:rFonts w:ascii="Calibri Light"/>
          <w:i/>
          <w:color w:val="2E5395"/>
          <w:sz w:val="22"/>
        </w:rPr>
        <w:t>Water</w:t>
      </w:r>
      <w:r>
        <w:rPr>
          <w:rFonts w:ascii="Calibri Light"/>
          <w:i/>
          <w:color w:val="2E5395"/>
          <w:spacing w:val="-5"/>
          <w:sz w:val="22"/>
        </w:rPr>
        <w:t> </w:t>
      </w:r>
      <w:r>
        <w:rPr>
          <w:rFonts w:ascii="Calibri Light"/>
          <w:i/>
          <w:color w:val="2E5395"/>
          <w:sz w:val="22"/>
        </w:rPr>
        <w:t>Heating</w:t>
      </w:r>
      <w:r>
        <w:rPr>
          <w:rFonts w:ascii="Calibri Light"/>
          <w:i/>
          <w:color w:val="2E5395"/>
          <w:spacing w:val="-2"/>
          <w:sz w:val="22"/>
        </w:rPr>
        <w:t> System</w:t>
      </w:r>
    </w:p>
    <w:p>
      <w:pPr>
        <w:pStyle w:val="BodyText"/>
        <w:spacing w:line="244" w:lineRule="auto" w:before="127"/>
        <w:ind w:right="584"/>
        <w:jc w:val="both"/>
      </w:pPr>
      <w:r>
        <w:rPr/>
        <w:t>No</w:t>
      </w:r>
      <w:r>
        <w:rPr>
          <w:spacing w:val="-4"/>
        </w:rPr>
        <w:t> </w:t>
      </w:r>
      <w:r>
        <w:rPr/>
        <w:t>new</w:t>
      </w:r>
      <w:r>
        <w:rPr>
          <w:spacing w:val="-4"/>
        </w:rPr>
        <w:t> </w:t>
      </w:r>
      <w:r>
        <w:rPr/>
        <w:t>building</w:t>
      </w:r>
      <w:r>
        <w:rPr>
          <w:spacing w:val="-4"/>
        </w:rPr>
        <w:t> </w:t>
      </w:r>
      <w:r>
        <w:rPr/>
        <w:t>in</w:t>
      </w:r>
      <w:r>
        <w:rPr>
          <w:spacing w:val="-6"/>
        </w:rPr>
        <w:t> </w:t>
      </w:r>
      <w:r>
        <w:rPr/>
        <w:t>the</w:t>
      </w:r>
      <w:r>
        <w:rPr>
          <w:spacing w:val="-6"/>
        </w:rPr>
        <w:t> </w:t>
      </w:r>
      <w:r>
        <w:rPr/>
        <w:t>following</w:t>
      </w:r>
      <w:r>
        <w:rPr>
          <w:spacing w:val="-4"/>
        </w:rPr>
        <w:t> </w:t>
      </w:r>
      <w:r>
        <w:rPr/>
        <w:t>categories</w:t>
      </w:r>
      <w:r>
        <w:rPr>
          <w:spacing w:val="-5"/>
        </w:rPr>
        <w:t> </w:t>
      </w:r>
      <w:r>
        <w:rPr/>
        <w:t>in</w:t>
      </w:r>
      <w:r>
        <w:rPr>
          <w:spacing w:val="-4"/>
        </w:rPr>
        <w:t> </w:t>
      </w:r>
      <w:r>
        <w:rPr/>
        <w:t>which</w:t>
      </w:r>
      <w:r>
        <w:rPr>
          <w:spacing w:val="-3"/>
        </w:rPr>
        <w:t> </w:t>
      </w:r>
      <w:r>
        <w:rPr/>
        <w:t>there</w:t>
      </w:r>
      <w:r>
        <w:rPr>
          <w:spacing w:val="-6"/>
        </w:rPr>
        <w:t> </w:t>
      </w:r>
      <w:r>
        <w:rPr/>
        <w:t>is</w:t>
      </w:r>
      <w:r>
        <w:rPr>
          <w:spacing w:val="-3"/>
        </w:rPr>
        <w:t> </w:t>
      </w:r>
      <w:r>
        <w:rPr/>
        <w:t>a</w:t>
      </w:r>
      <w:r>
        <w:rPr>
          <w:spacing w:val="-6"/>
        </w:rPr>
        <w:t> </w:t>
      </w:r>
      <w:r>
        <w:rPr/>
        <w:t>system</w:t>
      </w:r>
      <w:r>
        <w:rPr>
          <w:spacing w:val="-3"/>
        </w:rPr>
        <w:t> </w:t>
      </w:r>
      <w:r>
        <w:rPr/>
        <w:t>of</w:t>
      </w:r>
      <w:r>
        <w:rPr>
          <w:spacing w:val="-1"/>
        </w:rPr>
        <w:t> </w:t>
      </w:r>
      <w:r>
        <w:rPr/>
        <w:t>installation</w:t>
      </w:r>
      <w:r>
        <w:rPr>
          <w:spacing w:val="-4"/>
        </w:rPr>
        <w:t> </w:t>
      </w:r>
      <w:r>
        <w:rPr/>
        <w:t>for</w:t>
      </w:r>
      <w:r>
        <w:rPr>
          <w:spacing w:val="-5"/>
        </w:rPr>
        <w:t> </w:t>
      </w:r>
      <w:r>
        <w:rPr/>
        <w:t>supplying</w:t>
      </w:r>
      <w:r>
        <w:rPr>
          <w:spacing w:val="-4"/>
        </w:rPr>
        <w:t> </w:t>
      </w:r>
      <w:r>
        <w:rPr/>
        <w:t>hot water</w:t>
      </w:r>
      <w:r>
        <w:rPr>
          <w:spacing w:val="-1"/>
        </w:rPr>
        <w:t> </w:t>
      </w:r>
      <w:r>
        <w:rPr/>
        <w:t>shall be built</w:t>
      </w:r>
      <w:r>
        <w:rPr>
          <w:spacing w:val="-1"/>
        </w:rPr>
        <w:t> </w:t>
      </w:r>
      <w:r>
        <w:rPr/>
        <w:t>unless</w:t>
      </w:r>
      <w:r>
        <w:rPr>
          <w:spacing w:val="-2"/>
        </w:rPr>
        <w:t> </w:t>
      </w:r>
      <w:r>
        <w:rPr/>
        <w:t>the system</w:t>
      </w:r>
      <w:r>
        <w:rPr>
          <w:spacing w:val="-1"/>
        </w:rPr>
        <w:t> </w:t>
      </w:r>
      <w:r>
        <w:rPr/>
        <w:t>of</w:t>
      </w:r>
      <w:r>
        <w:rPr>
          <w:spacing w:val="-2"/>
        </w:rPr>
        <w:t> </w:t>
      </w:r>
      <w:r>
        <w:rPr/>
        <w:t>the installation is</w:t>
      </w:r>
      <w:r>
        <w:rPr>
          <w:spacing w:val="-2"/>
        </w:rPr>
        <w:t> </w:t>
      </w:r>
      <w:r>
        <w:rPr/>
        <w:t>also</w:t>
      </w:r>
      <w:r>
        <w:rPr>
          <w:spacing w:val="-2"/>
        </w:rPr>
        <w:t> </w:t>
      </w:r>
      <w:r>
        <w:rPr/>
        <w:t>having</w:t>
      </w:r>
      <w:r>
        <w:rPr>
          <w:spacing w:val="-3"/>
        </w:rPr>
        <w:t> </w:t>
      </w:r>
      <w:r>
        <w:rPr/>
        <w:t>an</w:t>
      </w:r>
      <w:r>
        <w:rPr>
          <w:spacing w:val="-2"/>
        </w:rPr>
        <w:t> </w:t>
      </w:r>
      <w:r>
        <w:rPr/>
        <w:t>auxiliary solar</w:t>
      </w:r>
      <w:r>
        <w:rPr>
          <w:spacing w:val="-1"/>
        </w:rPr>
        <w:t> </w:t>
      </w:r>
      <w:r>
        <w:rPr/>
        <w:t>assisted water heating system.</w:t>
      </w:r>
      <w:r>
        <w:rPr>
          <w:spacing w:val="40"/>
        </w:rPr>
        <w:t> </w:t>
      </w:r>
      <w:r>
        <w:rPr/>
        <w:t>Solar water heating systems shall be provided in the following buildings:</w:t>
      </w:r>
    </w:p>
    <w:p>
      <w:pPr>
        <w:pStyle w:val="ListParagraph"/>
        <w:numPr>
          <w:ilvl w:val="0"/>
          <w:numId w:val="138"/>
        </w:numPr>
        <w:tabs>
          <w:tab w:pos="524" w:val="left" w:leader="none"/>
        </w:tabs>
        <w:spacing w:line="240" w:lineRule="auto" w:before="121" w:after="0"/>
        <w:ind w:left="524" w:right="0" w:hanging="359"/>
        <w:jc w:val="left"/>
        <w:rPr>
          <w:sz w:val="22"/>
        </w:rPr>
      </w:pPr>
      <w:r>
        <w:rPr>
          <w:sz w:val="22"/>
        </w:rPr>
        <w:t>hotels,</w:t>
      </w:r>
      <w:r>
        <w:rPr>
          <w:spacing w:val="-6"/>
          <w:sz w:val="22"/>
        </w:rPr>
        <w:t> </w:t>
      </w:r>
      <w:r>
        <w:rPr>
          <w:sz w:val="22"/>
        </w:rPr>
        <w:t>lodges,</w:t>
      </w:r>
      <w:r>
        <w:rPr>
          <w:spacing w:val="-3"/>
          <w:sz w:val="22"/>
        </w:rPr>
        <w:t> </w:t>
      </w:r>
      <w:r>
        <w:rPr>
          <w:sz w:val="22"/>
        </w:rPr>
        <w:t>guest</w:t>
      </w:r>
      <w:r>
        <w:rPr>
          <w:spacing w:val="-6"/>
          <w:sz w:val="22"/>
        </w:rPr>
        <w:t> </w:t>
      </w:r>
      <w:r>
        <w:rPr>
          <w:sz w:val="22"/>
        </w:rPr>
        <w:t>houses,</w:t>
      </w:r>
      <w:r>
        <w:rPr>
          <w:spacing w:val="-2"/>
          <w:sz w:val="22"/>
        </w:rPr>
        <w:t> </w:t>
      </w:r>
      <w:r>
        <w:rPr>
          <w:sz w:val="22"/>
        </w:rPr>
        <w:t>service</w:t>
      </w:r>
      <w:r>
        <w:rPr>
          <w:spacing w:val="-3"/>
          <w:sz w:val="22"/>
        </w:rPr>
        <w:t> </w:t>
      </w:r>
      <w:r>
        <w:rPr>
          <w:spacing w:val="-2"/>
          <w:sz w:val="22"/>
        </w:rPr>
        <w:t>apartments;</w:t>
      </w:r>
    </w:p>
    <w:p>
      <w:pPr>
        <w:pStyle w:val="ListParagraph"/>
        <w:numPr>
          <w:ilvl w:val="0"/>
          <w:numId w:val="138"/>
        </w:numPr>
        <w:tabs>
          <w:tab w:pos="524" w:val="left" w:leader="none"/>
        </w:tabs>
        <w:spacing w:line="240" w:lineRule="auto" w:before="3" w:after="0"/>
        <w:ind w:left="524" w:right="0" w:hanging="359"/>
        <w:jc w:val="left"/>
        <w:rPr>
          <w:sz w:val="22"/>
        </w:rPr>
      </w:pPr>
      <w:r>
        <w:rPr>
          <w:sz w:val="22"/>
        </w:rPr>
        <w:t>institutional</w:t>
      </w:r>
      <w:r>
        <w:rPr>
          <w:spacing w:val="-5"/>
          <w:sz w:val="22"/>
        </w:rPr>
        <w:t> </w:t>
      </w:r>
      <w:r>
        <w:rPr>
          <w:sz w:val="22"/>
        </w:rPr>
        <w:t>buildings</w:t>
      </w:r>
      <w:r>
        <w:rPr>
          <w:spacing w:val="-4"/>
          <w:sz w:val="22"/>
        </w:rPr>
        <w:t> </w:t>
      </w:r>
      <w:r>
        <w:rPr>
          <w:sz w:val="22"/>
        </w:rPr>
        <w:t>(hospitals</w:t>
      </w:r>
      <w:r>
        <w:rPr>
          <w:spacing w:val="-6"/>
          <w:sz w:val="22"/>
        </w:rPr>
        <w:t> </w:t>
      </w:r>
      <w:r>
        <w:rPr>
          <w:sz w:val="22"/>
        </w:rPr>
        <w:t>and</w:t>
      </w:r>
      <w:r>
        <w:rPr>
          <w:spacing w:val="-5"/>
          <w:sz w:val="22"/>
        </w:rPr>
        <w:t> </w:t>
      </w:r>
      <w:r>
        <w:rPr>
          <w:sz w:val="22"/>
        </w:rPr>
        <w:t>nursing</w:t>
      </w:r>
      <w:r>
        <w:rPr>
          <w:spacing w:val="-5"/>
          <w:sz w:val="22"/>
        </w:rPr>
        <w:t> </w:t>
      </w:r>
      <w:r>
        <w:rPr>
          <w:spacing w:val="-2"/>
          <w:sz w:val="22"/>
        </w:rPr>
        <w:t>home);</w:t>
      </w:r>
    </w:p>
    <w:p>
      <w:pPr>
        <w:pStyle w:val="ListParagraph"/>
        <w:numPr>
          <w:ilvl w:val="0"/>
          <w:numId w:val="138"/>
        </w:numPr>
        <w:tabs>
          <w:tab w:pos="524" w:val="left" w:leader="none"/>
        </w:tabs>
        <w:spacing w:line="240" w:lineRule="auto" w:before="7" w:after="0"/>
        <w:ind w:left="524" w:right="0" w:hanging="359"/>
        <w:jc w:val="left"/>
        <w:rPr>
          <w:sz w:val="22"/>
        </w:rPr>
      </w:pPr>
      <w:r>
        <w:rPr>
          <w:sz w:val="22"/>
        </w:rPr>
        <w:t>schools,</w:t>
      </w:r>
      <w:r>
        <w:rPr>
          <w:spacing w:val="-7"/>
          <w:sz w:val="22"/>
        </w:rPr>
        <w:t> </w:t>
      </w:r>
      <w:r>
        <w:rPr>
          <w:sz w:val="22"/>
        </w:rPr>
        <w:t>colleges,</w:t>
      </w:r>
      <w:r>
        <w:rPr>
          <w:spacing w:val="-6"/>
          <w:sz w:val="22"/>
        </w:rPr>
        <w:t> </w:t>
      </w:r>
      <w:r>
        <w:rPr>
          <w:sz w:val="22"/>
        </w:rPr>
        <w:t>universities,</w:t>
      </w:r>
      <w:r>
        <w:rPr>
          <w:spacing w:val="-6"/>
          <w:sz w:val="22"/>
        </w:rPr>
        <w:t> </w:t>
      </w:r>
      <w:r>
        <w:rPr>
          <w:sz w:val="22"/>
        </w:rPr>
        <w:t>technical</w:t>
      </w:r>
      <w:r>
        <w:rPr>
          <w:spacing w:val="-7"/>
          <w:sz w:val="22"/>
        </w:rPr>
        <w:t> </w:t>
      </w:r>
      <w:r>
        <w:rPr>
          <w:sz w:val="22"/>
        </w:rPr>
        <w:t>institutions,</w:t>
      </w:r>
      <w:r>
        <w:rPr>
          <w:spacing w:val="-6"/>
          <w:sz w:val="22"/>
        </w:rPr>
        <w:t> </w:t>
      </w:r>
      <w:r>
        <w:rPr>
          <w:sz w:val="22"/>
        </w:rPr>
        <w:t>training</w:t>
      </w:r>
      <w:r>
        <w:rPr>
          <w:spacing w:val="-5"/>
          <w:sz w:val="22"/>
        </w:rPr>
        <w:t> </w:t>
      </w:r>
      <w:r>
        <w:rPr>
          <w:spacing w:val="-2"/>
          <w:sz w:val="22"/>
        </w:rPr>
        <w:t>centres;</w:t>
      </w:r>
    </w:p>
    <w:p>
      <w:pPr>
        <w:pStyle w:val="ListParagraph"/>
        <w:numPr>
          <w:ilvl w:val="0"/>
          <w:numId w:val="138"/>
        </w:numPr>
        <w:tabs>
          <w:tab w:pos="524" w:val="left" w:leader="none"/>
        </w:tabs>
        <w:spacing w:line="240" w:lineRule="auto" w:before="6" w:after="0"/>
        <w:ind w:left="524" w:right="0" w:hanging="359"/>
        <w:jc w:val="left"/>
        <w:rPr>
          <w:sz w:val="22"/>
        </w:rPr>
      </w:pPr>
      <w:r>
        <w:rPr>
          <w:sz w:val="22"/>
        </w:rPr>
        <w:t>assembly</w:t>
      </w:r>
      <w:r>
        <w:rPr>
          <w:spacing w:val="-9"/>
          <w:sz w:val="22"/>
        </w:rPr>
        <w:t> </w:t>
      </w:r>
      <w:r>
        <w:rPr>
          <w:sz w:val="22"/>
        </w:rPr>
        <w:t>buildings</w:t>
      </w:r>
      <w:r>
        <w:rPr>
          <w:spacing w:val="-5"/>
          <w:sz w:val="22"/>
        </w:rPr>
        <w:t> </w:t>
      </w:r>
      <w:r>
        <w:rPr>
          <w:sz w:val="22"/>
        </w:rPr>
        <w:t>(auditorium,</w:t>
      </w:r>
      <w:r>
        <w:rPr>
          <w:spacing w:val="-9"/>
          <w:sz w:val="22"/>
        </w:rPr>
        <w:t> </w:t>
      </w:r>
      <w:r>
        <w:rPr>
          <w:sz w:val="22"/>
        </w:rPr>
        <w:t>community</w:t>
      </w:r>
      <w:r>
        <w:rPr>
          <w:spacing w:val="-7"/>
          <w:sz w:val="22"/>
        </w:rPr>
        <w:t> </w:t>
      </w:r>
      <w:r>
        <w:rPr>
          <w:sz w:val="22"/>
        </w:rPr>
        <w:t>halls,</w:t>
      </w:r>
      <w:r>
        <w:rPr>
          <w:spacing w:val="-6"/>
          <w:sz w:val="22"/>
        </w:rPr>
        <w:t> </w:t>
      </w:r>
      <w:r>
        <w:rPr>
          <w:sz w:val="22"/>
        </w:rPr>
        <w:t>wedding/banquet</w:t>
      </w:r>
      <w:r>
        <w:rPr>
          <w:spacing w:val="-8"/>
          <w:sz w:val="22"/>
        </w:rPr>
        <w:t> </w:t>
      </w:r>
      <w:r>
        <w:rPr>
          <w:sz w:val="22"/>
        </w:rPr>
        <w:t>halls,</w:t>
      </w:r>
      <w:r>
        <w:rPr>
          <w:spacing w:val="-8"/>
          <w:sz w:val="22"/>
        </w:rPr>
        <w:t> </w:t>
      </w:r>
      <w:r>
        <w:rPr>
          <w:spacing w:val="-2"/>
          <w:sz w:val="22"/>
        </w:rPr>
        <w:t>etc);</w:t>
      </w:r>
    </w:p>
    <w:p>
      <w:pPr>
        <w:pStyle w:val="ListParagraph"/>
        <w:numPr>
          <w:ilvl w:val="0"/>
          <w:numId w:val="138"/>
        </w:numPr>
        <w:tabs>
          <w:tab w:pos="524" w:val="left" w:leader="none"/>
        </w:tabs>
        <w:spacing w:line="240" w:lineRule="auto" w:before="4" w:after="0"/>
        <w:ind w:left="524" w:right="0" w:hanging="359"/>
        <w:jc w:val="left"/>
        <w:rPr>
          <w:sz w:val="22"/>
        </w:rPr>
      </w:pPr>
      <w:r>
        <w:rPr>
          <w:sz w:val="22"/>
        </w:rPr>
        <w:t>barracks</w:t>
      </w:r>
      <w:r>
        <w:rPr>
          <w:spacing w:val="-6"/>
          <w:sz w:val="22"/>
        </w:rPr>
        <w:t> </w:t>
      </w:r>
      <w:r>
        <w:rPr>
          <w:sz w:val="22"/>
        </w:rPr>
        <w:t>of</w:t>
      </w:r>
      <w:r>
        <w:rPr>
          <w:spacing w:val="-6"/>
          <w:sz w:val="22"/>
        </w:rPr>
        <w:t> </w:t>
      </w:r>
      <w:r>
        <w:rPr>
          <w:sz w:val="22"/>
        </w:rPr>
        <w:t>armed</w:t>
      </w:r>
      <w:r>
        <w:rPr>
          <w:spacing w:val="-6"/>
          <w:sz w:val="22"/>
        </w:rPr>
        <w:t> </w:t>
      </w:r>
      <w:r>
        <w:rPr>
          <w:sz w:val="22"/>
        </w:rPr>
        <w:t>forces/paramilitary</w:t>
      </w:r>
      <w:r>
        <w:rPr>
          <w:spacing w:val="-4"/>
          <w:sz w:val="22"/>
        </w:rPr>
        <w:t> </w:t>
      </w:r>
      <w:r>
        <w:rPr>
          <w:sz w:val="22"/>
        </w:rPr>
        <w:t>forces</w:t>
      </w:r>
      <w:r>
        <w:rPr>
          <w:spacing w:val="-4"/>
          <w:sz w:val="22"/>
        </w:rPr>
        <w:t> </w:t>
      </w:r>
      <w:r>
        <w:rPr>
          <w:sz w:val="22"/>
        </w:rPr>
        <w:t>and</w:t>
      </w:r>
      <w:r>
        <w:rPr>
          <w:spacing w:val="-7"/>
          <w:sz w:val="22"/>
        </w:rPr>
        <w:t> </w:t>
      </w:r>
      <w:r>
        <w:rPr>
          <w:sz w:val="22"/>
        </w:rPr>
        <w:t>police</w:t>
      </w:r>
      <w:r>
        <w:rPr>
          <w:spacing w:val="-5"/>
          <w:sz w:val="22"/>
        </w:rPr>
        <w:t> </w:t>
      </w:r>
      <w:r>
        <w:rPr>
          <w:spacing w:val="-2"/>
          <w:sz w:val="22"/>
        </w:rPr>
        <w:t>forces;</w:t>
      </w:r>
    </w:p>
    <w:p>
      <w:pPr>
        <w:pStyle w:val="ListParagraph"/>
        <w:numPr>
          <w:ilvl w:val="0"/>
          <w:numId w:val="138"/>
        </w:numPr>
        <w:tabs>
          <w:tab w:pos="525" w:val="left" w:leader="none"/>
        </w:tabs>
        <w:spacing w:line="240" w:lineRule="auto" w:before="6" w:after="0"/>
        <w:ind w:left="525" w:right="0" w:hanging="360"/>
        <w:jc w:val="left"/>
        <w:rPr>
          <w:sz w:val="22"/>
        </w:rPr>
      </w:pPr>
      <w:r>
        <w:rPr>
          <w:sz w:val="22"/>
        </w:rPr>
        <w:t>hostels</w:t>
      </w:r>
      <w:r>
        <w:rPr>
          <w:spacing w:val="-7"/>
          <w:sz w:val="22"/>
        </w:rPr>
        <w:t> </w:t>
      </w:r>
      <w:r>
        <w:rPr>
          <w:sz w:val="22"/>
        </w:rPr>
        <w:t>for</w:t>
      </w:r>
      <w:r>
        <w:rPr>
          <w:spacing w:val="-3"/>
          <w:sz w:val="22"/>
        </w:rPr>
        <w:t> </w:t>
      </w:r>
      <w:r>
        <w:rPr>
          <w:sz w:val="22"/>
        </w:rPr>
        <w:t>schools,</w:t>
      </w:r>
      <w:r>
        <w:rPr>
          <w:spacing w:val="-3"/>
          <w:sz w:val="22"/>
        </w:rPr>
        <w:t> </w:t>
      </w:r>
      <w:r>
        <w:rPr>
          <w:sz w:val="22"/>
        </w:rPr>
        <w:t>colleges,</w:t>
      </w:r>
      <w:r>
        <w:rPr>
          <w:spacing w:val="-3"/>
          <w:sz w:val="22"/>
        </w:rPr>
        <w:t> </w:t>
      </w:r>
      <w:r>
        <w:rPr>
          <w:sz w:val="22"/>
        </w:rPr>
        <w:t>and</w:t>
      </w:r>
      <w:r>
        <w:rPr>
          <w:spacing w:val="-6"/>
          <w:sz w:val="22"/>
        </w:rPr>
        <w:t> </w:t>
      </w:r>
      <w:r>
        <w:rPr>
          <w:sz w:val="22"/>
        </w:rPr>
        <w:t>training</w:t>
      </w:r>
      <w:r>
        <w:rPr>
          <w:spacing w:val="-3"/>
          <w:sz w:val="22"/>
        </w:rPr>
        <w:t> </w:t>
      </w:r>
      <w:r>
        <w:rPr>
          <w:sz w:val="22"/>
        </w:rPr>
        <w:t>centres</w:t>
      </w:r>
      <w:r>
        <w:rPr>
          <w:spacing w:val="-3"/>
          <w:sz w:val="22"/>
        </w:rPr>
        <w:t> </w:t>
      </w:r>
      <w:r>
        <w:rPr>
          <w:sz w:val="22"/>
        </w:rPr>
        <w:t>with</w:t>
      </w:r>
      <w:r>
        <w:rPr>
          <w:spacing w:val="-6"/>
          <w:sz w:val="22"/>
        </w:rPr>
        <w:t> </w:t>
      </w:r>
      <w:r>
        <w:rPr>
          <w:sz w:val="22"/>
        </w:rPr>
        <w:t>more</w:t>
      </w:r>
      <w:r>
        <w:rPr>
          <w:spacing w:val="-3"/>
          <w:sz w:val="22"/>
        </w:rPr>
        <w:t> </w:t>
      </w:r>
      <w:r>
        <w:rPr>
          <w:sz w:val="22"/>
        </w:rPr>
        <w:t>than</w:t>
      </w:r>
      <w:r>
        <w:rPr>
          <w:spacing w:val="-3"/>
          <w:sz w:val="22"/>
        </w:rPr>
        <w:t> </w:t>
      </w:r>
      <w:r>
        <w:rPr>
          <w:sz w:val="22"/>
        </w:rPr>
        <w:t>100</w:t>
      </w:r>
      <w:r>
        <w:rPr>
          <w:spacing w:val="-4"/>
          <w:sz w:val="22"/>
        </w:rPr>
        <w:t> </w:t>
      </w:r>
      <w:r>
        <w:rPr>
          <w:spacing w:val="-2"/>
          <w:sz w:val="22"/>
        </w:rPr>
        <w:t>students.</w:t>
      </w:r>
    </w:p>
    <w:p>
      <w:pPr>
        <w:pStyle w:val="BodyText"/>
        <w:spacing w:before="129"/>
        <w:ind w:left="0"/>
      </w:pPr>
    </w:p>
    <w:p>
      <w:pPr>
        <w:pStyle w:val="Heading4"/>
        <w:numPr>
          <w:ilvl w:val="2"/>
          <w:numId w:val="2"/>
        </w:numPr>
        <w:tabs>
          <w:tab w:pos="883" w:val="left" w:leader="none"/>
        </w:tabs>
        <w:spacing w:line="240" w:lineRule="auto" w:before="0" w:after="0"/>
        <w:ind w:left="883" w:right="0" w:hanging="718"/>
        <w:jc w:val="left"/>
      </w:pPr>
      <w:r>
        <w:rPr>
          <w:color w:val="00AFEF"/>
        </w:rPr>
        <w:t>Energy</w:t>
      </w:r>
      <w:r>
        <w:rPr>
          <w:color w:val="00AFEF"/>
          <w:spacing w:val="-3"/>
        </w:rPr>
        <w:t> </w:t>
      </w:r>
      <w:r>
        <w:rPr>
          <w:color w:val="00AFEF"/>
        </w:rPr>
        <w:t>Efficiency</w:t>
      </w:r>
      <w:r>
        <w:rPr>
          <w:color w:val="00AFEF"/>
          <w:spacing w:val="-3"/>
        </w:rPr>
        <w:t> </w:t>
      </w:r>
      <w:r>
        <w:rPr>
          <w:color w:val="00AFEF"/>
          <w:spacing w:val="-2"/>
        </w:rPr>
        <w:t>Compliance</w:t>
      </w:r>
    </w:p>
    <w:p>
      <w:pPr>
        <w:pStyle w:val="BodyText"/>
        <w:spacing w:before="126"/>
        <w:jc w:val="both"/>
      </w:pPr>
      <w:r>
        <w:rPr/>
        <w:t>Environmental</w:t>
      </w:r>
      <w:r>
        <w:rPr>
          <w:spacing w:val="-7"/>
        </w:rPr>
        <w:t> </w:t>
      </w:r>
      <w:r>
        <w:rPr/>
        <w:t>Conditions</w:t>
      </w:r>
      <w:r>
        <w:rPr>
          <w:spacing w:val="-6"/>
        </w:rPr>
        <w:t> </w:t>
      </w:r>
      <w:r>
        <w:rPr/>
        <w:t>required</w:t>
      </w:r>
      <w:r>
        <w:rPr>
          <w:spacing w:val="-5"/>
        </w:rPr>
        <w:t> </w:t>
      </w:r>
      <w:r>
        <w:rPr/>
        <w:t>for</w:t>
      </w:r>
      <w:r>
        <w:rPr>
          <w:spacing w:val="-5"/>
        </w:rPr>
        <w:t> </w:t>
      </w:r>
      <w:r>
        <w:rPr/>
        <w:t>buildings</w:t>
      </w:r>
      <w:r>
        <w:rPr>
          <w:spacing w:val="-4"/>
        </w:rPr>
        <w:t> </w:t>
      </w:r>
      <w:r>
        <w:rPr/>
        <w:t>(amended</w:t>
      </w:r>
      <w:r>
        <w:rPr>
          <w:spacing w:val="-5"/>
        </w:rPr>
        <w:t> </w:t>
      </w:r>
      <w:r>
        <w:rPr/>
        <w:t>from</w:t>
      </w:r>
      <w:r>
        <w:rPr>
          <w:spacing w:val="-4"/>
        </w:rPr>
        <w:t> </w:t>
      </w:r>
      <w:r>
        <w:rPr/>
        <w:t>time</w:t>
      </w:r>
      <w:r>
        <w:rPr>
          <w:spacing w:val="-5"/>
        </w:rPr>
        <w:t> </w:t>
      </w:r>
      <w:r>
        <w:rPr/>
        <w:t>to</w:t>
      </w:r>
      <w:r>
        <w:rPr>
          <w:spacing w:val="-5"/>
        </w:rPr>
        <w:t> </w:t>
      </w:r>
      <w:r>
        <w:rPr>
          <w:spacing w:val="-2"/>
        </w:rPr>
        <w:t>time):</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45"/>
        <w:gridCol w:w="5874"/>
      </w:tblGrid>
      <w:tr>
        <w:trPr>
          <w:trHeight w:val="230" w:hRule="atLeast"/>
        </w:trPr>
        <w:tc>
          <w:tcPr>
            <w:tcW w:w="3145" w:type="dxa"/>
            <w:shd w:val="clear" w:color="auto" w:fill="D9E1F3"/>
          </w:tcPr>
          <w:p>
            <w:pPr>
              <w:pStyle w:val="TableParagraph"/>
              <w:spacing w:line="210" w:lineRule="exact"/>
              <w:ind w:left="107"/>
              <w:rPr>
                <w:sz w:val="20"/>
              </w:rPr>
            </w:pPr>
            <w:r>
              <w:rPr>
                <w:sz w:val="20"/>
              </w:rPr>
              <w:t>Built-up</w:t>
            </w:r>
            <w:r>
              <w:rPr>
                <w:spacing w:val="-6"/>
                <w:sz w:val="20"/>
              </w:rPr>
              <w:t> </w:t>
            </w:r>
            <w:r>
              <w:rPr>
                <w:spacing w:val="-4"/>
                <w:sz w:val="20"/>
              </w:rPr>
              <w:t>area</w:t>
            </w:r>
          </w:p>
        </w:tc>
        <w:tc>
          <w:tcPr>
            <w:tcW w:w="5874" w:type="dxa"/>
            <w:shd w:val="clear" w:color="auto" w:fill="D9E1F3"/>
          </w:tcPr>
          <w:p>
            <w:pPr>
              <w:pStyle w:val="TableParagraph"/>
              <w:spacing w:line="210" w:lineRule="exact"/>
              <w:ind w:left="107"/>
              <w:rPr>
                <w:sz w:val="20"/>
              </w:rPr>
            </w:pPr>
            <w:r>
              <w:rPr>
                <w:spacing w:val="-2"/>
                <w:sz w:val="20"/>
              </w:rPr>
              <w:t>Requirement</w:t>
            </w:r>
          </w:p>
        </w:tc>
      </w:tr>
      <w:tr>
        <w:trPr>
          <w:trHeight w:val="489" w:hRule="atLeast"/>
        </w:trPr>
        <w:tc>
          <w:tcPr>
            <w:tcW w:w="3145" w:type="dxa"/>
          </w:tcPr>
          <w:p>
            <w:pPr>
              <w:pStyle w:val="TableParagraph"/>
              <w:ind w:left="107"/>
              <w:rPr>
                <w:sz w:val="20"/>
              </w:rPr>
            </w:pPr>
            <w:r>
              <w:rPr>
                <w:spacing w:val="-2"/>
                <w:sz w:val="20"/>
              </w:rPr>
              <w:t>Category-A (5000-20000</w:t>
            </w:r>
            <w:r>
              <w:rPr>
                <w:spacing w:val="15"/>
                <w:sz w:val="20"/>
              </w:rPr>
              <w:t> </w:t>
            </w:r>
            <w:r>
              <w:rPr>
                <w:spacing w:val="-4"/>
                <w:sz w:val="20"/>
              </w:rPr>
              <w:t>sqm)</w:t>
            </w:r>
          </w:p>
        </w:tc>
        <w:tc>
          <w:tcPr>
            <w:tcW w:w="5874" w:type="dxa"/>
          </w:tcPr>
          <w:p>
            <w:pPr>
              <w:pStyle w:val="TableParagraph"/>
              <w:numPr>
                <w:ilvl w:val="0"/>
                <w:numId w:val="139"/>
              </w:numPr>
              <w:tabs>
                <w:tab w:pos="467" w:val="left" w:leader="none"/>
              </w:tabs>
              <w:spacing w:line="240" w:lineRule="auto" w:before="120" w:after="0"/>
              <w:ind w:left="467" w:right="0" w:hanging="360"/>
              <w:jc w:val="left"/>
              <w:rPr>
                <w:sz w:val="20"/>
              </w:rPr>
            </w:pPr>
            <w:r>
              <w:rPr>
                <w:sz w:val="20"/>
              </w:rPr>
              <w:t>In</w:t>
            </w:r>
            <w:r>
              <w:rPr>
                <w:spacing w:val="-4"/>
                <w:sz w:val="20"/>
              </w:rPr>
              <w:t> </w:t>
            </w:r>
            <w:r>
              <w:rPr>
                <w:sz w:val="20"/>
              </w:rPr>
              <w:t>common</w:t>
            </w:r>
            <w:r>
              <w:rPr>
                <w:spacing w:val="-3"/>
                <w:sz w:val="20"/>
              </w:rPr>
              <w:t> </w:t>
            </w:r>
            <w:r>
              <w:rPr>
                <w:sz w:val="20"/>
              </w:rPr>
              <w:t>areas,</w:t>
            </w:r>
            <w:r>
              <w:rPr>
                <w:spacing w:val="-4"/>
                <w:sz w:val="20"/>
              </w:rPr>
              <w:t> </w:t>
            </w:r>
            <w:r>
              <w:rPr>
                <w:sz w:val="20"/>
              </w:rPr>
              <w:t>LED/</w:t>
            </w:r>
            <w:r>
              <w:rPr>
                <w:spacing w:val="-4"/>
                <w:sz w:val="20"/>
              </w:rPr>
              <w:t> </w:t>
            </w:r>
            <w:r>
              <w:rPr>
                <w:sz w:val="20"/>
              </w:rPr>
              <w:t>solar</w:t>
            </w:r>
            <w:r>
              <w:rPr>
                <w:spacing w:val="-6"/>
                <w:sz w:val="20"/>
              </w:rPr>
              <w:t> </w:t>
            </w:r>
            <w:r>
              <w:rPr>
                <w:sz w:val="20"/>
              </w:rPr>
              <w:t>lights</w:t>
            </w:r>
            <w:r>
              <w:rPr>
                <w:spacing w:val="-5"/>
                <w:sz w:val="20"/>
              </w:rPr>
              <w:t> </w:t>
            </w:r>
            <w:r>
              <w:rPr>
                <w:sz w:val="20"/>
              </w:rPr>
              <w:t>must</w:t>
            </w:r>
            <w:r>
              <w:rPr>
                <w:spacing w:val="-5"/>
                <w:sz w:val="20"/>
              </w:rPr>
              <w:t> </w:t>
            </w:r>
            <w:r>
              <w:rPr>
                <w:sz w:val="20"/>
              </w:rPr>
              <w:t>be</w:t>
            </w:r>
            <w:r>
              <w:rPr>
                <w:spacing w:val="-4"/>
                <w:sz w:val="20"/>
              </w:rPr>
              <w:t> </w:t>
            </w:r>
            <w:r>
              <w:rPr>
                <w:spacing w:val="-2"/>
                <w:sz w:val="20"/>
              </w:rPr>
              <w:t>provided.</w:t>
            </w:r>
          </w:p>
        </w:tc>
      </w:tr>
      <w:tr>
        <w:trPr>
          <w:trHeight w:val="230" w:hRule="atLeast"/>
        </w:trPr>
        <w:tc>
          <w:tcPr>
            <w:tcW w:w="3145" w:type="dxa"/>
          </w:tcPr>
          <w:p>
            <w:pPr>
              <w:pStyle w:val="TableParagraph"/>
              <w:spacing w:line="210" w:lineRule="exact"/>
              <w:ind w:left="107"/>
              <w:rPr>
                <w:sz w:val="20"/>
              </w:rPr>
            </w:pPr>
            <w:r>
              <w:rPr>
                <w:sz w:val="20"/>
              </w:rPr>
              <w:t>Category-B</w:t>
            </w:r>
            <w:r>
              <w:rPr>
                <w:spacing w:val="-7"/>
                <w:sz w:val="20"/>
              </w:rPr>
              <w:t> </w:t>
            </w:r>
            <w:r>
              <w:rPr>
                <w:sz w:val="20"/>
              </w:rPr>
              <w:t>(20000</w:t>
            </w:r>
            <w:r>
              <w:rPr>
                <w:spacing w:val="-5"/>
                <w:sz w:val="20"/>
              </w:rPr>
              <w:t> </w:t>
            </w:r>
            <w:r>
              <w:rPr>
                <w:sz w:val="20"/>
              </w:rPr>
              <w:t>-50000</w:t>
            </w:r>
            <w:r>
              <w:rPr>
                <w:spacing w:val="-5"/>
                <w:sz w:val="20"/>
              </w:rPr>
              <w:t> </w:t>
            </w:r>
            <w:r>
              <w:rPr>
                <w:spacing w:val="-4"/>
                <w:sz w:val="20"/>
              </w:rPr>
              <w:t>sqm)</w:t>
            </w:r>
          </w:p>
        </w:tc>
        <w:tc>
          <w:tcPr>
            <w:tcW w:w="5874" w:type="dxa"/>
            <w:vMerge w:val="restart"/>
          </w:tcPr>
          <w:p>
            <w:pPr>
              <w:pStyle w:val="TableParagraph"/>
              <w:numPr>
                <w:ilvl w:val="0"/>
                <w:numId w:val="140"/>
              </w:numPr>
              <w:tabs>
                <w:tab w:pos="466" w:val="left" w:leader="none"/>
              </w:tabs>
              <w:spacing w:line="245" w:lineRule="exact" w:before="0" w:after="0"/>
              <w:ind w:left="466" w:right="0" w:hanging="359"/>
              <w:jc w:val="both"/>
              <w:rPr>
                <w:sz w:val="20"/>
              </w:rPr>
            </w:pPr>
            <w:r>
              <w:rPr>
                <w:sz w:val="20"/>
              </w:rPr>
              <w:t>In</w:t>
            </w:r>
            <w:r>
              <w:rPr>
                <w:spacing w:val="-4"/>
                <w:sz w:val="20"/>
              </w:rPr>
              <w:t> </w:t>
            </w:r>
            <w:r>
              <w:rPr>
                <w:sz w:val="20"/>
              </w:rPr>
              <w:t>common</w:t>
            </w:r>
            <w:r>
              <w:rPr>
                <w:spacing w:val="-3"/>
                <w:sz w:val="20"/>
              </w:rPr>
              <w:t> </w:t>
            </w:r>
            <w:r>
              <w:rPr>
                <w:sz w:val="20"/>
              </w:rPr>
              <w:t>areas,</w:t>
            </w:r>
            <w:r>
              <w:rPr>
                <w:spacing w:val="-4"/>
                <w:sz w:val="20"/>
              </w:rPr>
              <w:t> </w:t>
            </w:r>
            <w:r>
              <w:rPr>
                <w:sz w:val="20"/>
              </w:rPr>
              <w:t>LED/</w:t>
            </w:r>
            <w:r>
              <w:rPr>
                <w:spacing w:val="-4"/>
                <w:sz w:val="20"/>
              </w:rPr>
              <w:t> </w:t>
            </w:r>
            <w:r>
              <w:rPr>
                <w:sz w:val="20"/>
              </w:rPr>
              <w:t>solar</w:t>
            </w:r>
            <w:r>
              <w:rPr>
                <w:spacing w:val="-6"/>
                <w:sz w:val="20"/>
              </w:rPr>
              <w:t> </w:t>
            </w:r>
            <w:r>
              <w:rPr>
                <w:sz w:val="20"/>
              </w:rPr>
              <w:t>lights</w:t>
            </w:r>
            <w:r>
              <w:rPr>
                <w:spacing w:val="-5"/>
                <w:sz w:val="20"/>
              </w:rPr>
              <w:t> </w:t>
            </w:r>
            <w:r>
              <w:rPr>
                <w:sz w:val="20"/>
              </w:rPr>
              <w:t>must</w:t>
            </w:r>
            <w:r>
              <w:rPr>
                <w:spacing w:val="-5"/>
                <w:sz w:val="20"/>
              </w:rPr>
              <w:t> </w:t>
            </w:r>
            <w:r>
              <w:rPr>
                <w:sz w:val="20"/>
              </w:rPr>
              <w:t>be</w:t>
            </w:r>
            <w:r>
              <w:rPr>
                <w:spacing w:val="-4"/>
                <w:sz w:val="20"/>
              </w:rPr>
              <w:t> </w:t>
            </w:r>
            <w:r>
              <w:rPr>
                <w:spacing w:val="-2"/>
                <w:sz w:val="20"/>
              </w:rPr>
              <w:t>provided.</w:t>
            </w:r>
          </w:p>
          <w:p>
            <w:pPr>
              <w:pStyle w:val="TableParagraph"/>
              <w:numPr>
                <w:ilvl w:val="0"/>
                <w:numId w:val="140"/>
              </w:numPr>
              <w:tabs>
                <w:tab w:pos="467" w:val="left" w:leader="none"/>
              </w:tabs>
              <w:spacing w:line="240" w:lineRule="auto" w:before="0" w:after="0"/>
              <w:ind w:left="467" w:right="96" w:hanging="360"/>
              <w:jc w:val="both"/>
              <w:rPr>
                <w:sz w:val="20"/>
              </w:rPr>
            </w:pPr>
            <w:r>
              <w:rPr>
                <w:sz w:val="20"/>
              </w:rPr>
              <w:t>At least 1% of connected applied load generated from renewable energy source such as photovoltaic cells or windmills or hybrid should be provided.</w:t>
            </w:r>
          </w:p>
          <w:p>
            <w:pPr>
              <w:pStyle w:val="TableParagraph"/>
              <w:numPr>
                <w:ilvl w:val="0"/>
                <w:numId w:val="140"/>
              </w:numPr>
              <w:tabs>
                <w:tab w:pos="467" w:val="left" w:leader="none"/>
              </w:tabs>
              <w:spacing w:line="240" w:lineRule="auto" w:before="0" w:after="0"/>
              <w:ind w:left="467" w:right="103" w:hanging="360"/>
              <w:jc w:val="both"/>
              <w:rPr>
                <w:sz w:val="20"/>
              </w:rPr>
            </w:pPr>
            <w:r>
              <w:rPr>
                <w:sz w:val="20"/>
              </w:rPr>
              <w:t>As per the provisions of the Ministry of New and Renewable energy</w:t>
            </w:r>
            <w:r>
              <w:rPr>
                <w:spacing w:val="-5"/>
                <w:sz w:val="20"/>
              </w:rPr>
              <w:t> </w:t>
            </w:r>
            <w:r>
              <w:rPr>
                <w:sz w:val="20"/>
              </w:rPr>
              <w:t>solar</w:t>
            </w:r>
            <w:r>
              <w:rPr>
                <w:spacing w:val="-5"/>
                <w:sz w:val="20"/>
              </w:rPr>
              <w:t> </w:t>
            </w:r>
            <w:r>
              <w:rPr>
                <w:sz w:val="20"/>
              </w:rPr>
              <w:t>water</w:t>
            </w:r>
            <w:r>
              <w:rPr>
                <w:spacing w:val="-5"/>
                <w:sz w:val="20"/>
              </w:rPr>
              <w:t> </w:t>
            </w:r>
            <w:r>
              <w:rPr>
                <w:sz w:val="20"/>
              </w:rPr>
              <w:t>heater</w:t>
            </w:r>
            <w:r>
              <w:rPr>
                <w:spacing w:val="-5"/>
                <w:sz w:val="20"/>
              </w:rPr>
              <w:t> </w:t>
            </w:r>
            <w:r>
              <w:rPr>
                <w:sz w:val="20"/>
              </w:rPr>
              <w:t>of</w:t>
            </w:r>
            <w:r>
              <w:rPr>
                <w:spacing w:val="-5"/>
                <w:sz w:val="20"/>
              </w:rPr>
              <w:t> </w:t>
            </w:r>
            <w:r>
              <w:rPr>
                <w:sz w:val="20"/>
              </w:rPr>
              <w:t>minimum</w:t>
            </w:r>
            <w:r>
              <w:rPr>
                <w:spacing w:val="-5"/>
                <w:sz w:val="20"/>
              </w:rPr>
              <w:t> </w:t>
            </w:r>
            <w:r>
              <w:rPr>
                <w:sz w:val="20"/>
              </w:rPr>
              <w:t>capacity</w:t>
            </w:r>
            <w:r>
              <w:rPr>
                <w:spacing w:val="-5"/>
                <w:sz w:val="20"/>
              </w:rPr>
              <w:t> </w:t>
            </w:r>
            <w:r>
              <w:rPr>
                <w:sz w:val="20"/>
              </w:rPr>
              <w:t>10</w:t>
            </w:r>
            <w:r>
              <w:rPr>
                <w:spacing w:val="-5"/>
                <w:sz w:val="20"/>
              </w:rPr>
              <w:t> </w:t>
            </w:r>
            <w:r>
              <w:rPr>
                <w:sz w:val="20"/>
              </w:rPr>
              <w:t>litres/4</w:t>
            </w:r>
            <w:r>
              <w:rPr>
                <w:spacing w:val="-5"/>
                <w:sz w:val="20"/>
              </w:rPr>
              <w:t> </w:t>
            </w:r>
            <w:r>
              <w:rPr>
                <w:sz w:val="20"/>
              </w:rPr>
              <w:t>persons (2.5 litres per capita) shall be installed.</w:t>
            </w:r>
          </w:p>
          <w:p>
            <w:pPr>
              <w:pStyle w:val="TableParagraph"/>
              <w:numPr>
                <w:ilvl w:val="0"/>
                <w:numId w:val="140"/>
              </w:numPr>
              <w:tabs>
                <w:tab w:pos="467" w:val="left" w:leader="none"/>
              </w:tabs>
              <w:spacing w:line="237" w:lineRule="auto" w:before="1" w:after="0"/>
              <w:ind w:left="467" w:right="101" w:hanging="360"/>
              <w:jc w:val="both"/>
              <w:rPr>
                <w:sz w:val="20"/>
              </w:rPr>
            </w:pPr>
            <w:r>
              <w:rPr>
                <w:sz w:val="20"/>
              </w:rPr>
              <w:t>Use of fly ash bricks: Fly ash should be used as building material in</w:t>
            </w:r>
            <w:r>
              <w:rPr>
                <w:spacing w:val="-9"/>
                <w:sz w:val="20"/>
              </w:rPr>
              <w:t> </w:t>
            </w:r>
            <w:r>
              <w:rPr>
                <w:sz w:val="20"/>
              </w:rPr>
              <w:t>the</w:t>
            </w:r>
            <w:r>
              <w:rPr>
                <w:spacing w:val="-6"/>
                <w:sz w:val="20"/>
              </w:rPr>
              <w:t> </w:t>
            </w:r>
            <w:r>
              <w:rPr>
                <w:sz w:val="20"/>
              </w:rPr>
              <w:t>construction</w:t>
            </w:r>
            <w:r>
              <w:rPr>
                <w:spacing w:val="-5"/>
                <w:sz w:val="20"/>
              </w:rPr>
              <w:t> </w:t>
            </w:r>
            <w:r>
              <w:rPr>
                <w:sz w:val="20"/>
              </w:rPr>
              <w:t>as</w:t>
            </w:r>
            <w:r>
              <w:rPr>
                <w:spacing w:val="-7"/>
                <w:sz w:val="20"/>
              </w:rPr>
              <w:t> </w:t>
            </w:r>
            <w:r>
              <w:rPr>
                <w:sz w:val="20"/>
              </w:rPr>
              <w:t>per</w:t>
            </w:r>
            <w:r>
              <w:rPr>
                <w:spacing w:val="-5"/>
                <w:sz w:val="20"/>
              </w:rPr>
              <w:t> </w:t>
            </w:r>
            <w:r>
              <w:rPr>
                <w:sz w:val="20"/>
              </w:rPr>
              <w:t>the</w:t>
            </w:r>
            <w:r>
              <w:rPr>
                <w:spacing w:val="-6"/>
                <w:sz w:val="20"/>
              </w:rPr>
              <w:t> </w:t>
            </w:r>
            <w:r>
              <w:rPr>
                <w:sz w:val="20"/>
              </w:rPr>
              <w:t>provisions</w:t>
            </w:r>
            <w:r>
              <w:rPr>
                <w:spacing w:val="-7"/>
                <w:sz w:val="20"/>
              </w:rPr>
              <w:t> </w:t>
            </w:r>
            <w:r>
              <w:rPr>
                <w:sz w:val="20"/>
              </w:rPr>
              <w:t>of</w:t>
            </w:r>
            <w:r>
              <w:rPr>
                <w:spacing w:val="-6"/>
                <w:sz w:val="20"/>
              </w:rPr>
              <w:t> </w:t>
            </w:r>
            <w:r>
              <w:rPr>
                <w:sz w:val="20"/>
              </w:rPr>
              <w:t>Fly</w:t>
            </w:r>
            <w:r>
              <w:rPr>
                <w:spacing w:val="-14"/>
                <w:sz w:val="20"/>
              </w:rPr>
              <w:t> </w:t>
            </w:r>
            <w:r>
              <w:rPr>
                <w:sz w:val="20"/>
              </w:rPr>
              <w:t>Ash</w:t>
            </w:r>
            <w:r>
              <w:rPr>
                <w:spacing w:val="-6"/>
                <w:sz w:val="20"/>
              </w:rPr>
              <w:t> </w:t>
            </w:r>
            <w:r>
              <w:rPr>
                <w:sz w:val="20"/>
              </w:rPr>
              <w:t>Notification</w:t>
            </w:r>
            <w:r>
              <w:rPr>
                <w:spacing w:val="-5"/>
                <w:sz w:val="20"/>
              </w:rPr>
              <w:t> </w:t>
            </w:r>
            <w:r>
              <w:rPr>
                <w:sz w:val="20"/>
              </w:rPr>
              <w:t>of</w:t>
            </w:r>
          </w:p>
          <w:p>
            <w:pPr>
              <w:pStyle w:val="TableParagraph"/>
              <w:spacing w:line="210" w:lineRule="exact" w:before="1"/>
              <w:ind w:left="467"/>
              <w:jc w:val="both"/>
              <w:rPr>
                <w:sz w:val="20"/>
              </w:rPr>
            </w:pPr>
            <w:r>
              <w:rPr>
                <w:sz w:val="20"/>
              </w:rPr>
              <w:t>September</w:t>
            </w:r>
            <w:r>
              <w:rPr>
                <w:spacing w:val="-3"/>
                <w:sz w:val="20"/>
              </w:rPr>
              <w:t> </w:t>
            </w:r>
            <w:r>
              <w:rPr>
                <w:sz w:val="20"/>
              </w:rPr>
              <w:t>1999</w:t>
            </w:r>
            <w:r>
              <w:rPr>
                <w:spacing w:val="-4"/>
                <w:sz w:val="20"/>
              </w:rPr>
              <w:t> </w:t>
            </w:r>
            <w:r>
              <w:rPr>
                <w:sz w:val="20"/>
              </w:rPr>
              <w:t>and</w:t>
            </w:r>
            <w:r>
              <w:rPr>
                <w:spacing w:val="-4"/>
                <w:sz w:val="20"/>
              </w:rPr>
              <w:t> </w:t>
            </w:r>
            <w:r>
              <w:rPr>
                <w:sz w:val="20"/>
              </w:rPr>
              <w:t>as</w:t>
            </w:r>
            <w:r>
              <w:rPr>
                <w:spacing w:val="-5"/>
                <w:sz w:val="20"/>
              </w:rPr>
              <w:t> </w:t>
            </w:r>
            <w:r>
              <w:rPr>
                <w:sz w:val="20"/>
              </w:rPr>
              <w:t>amended</w:t>
            </w:r>
            <w:r>
              <w:rPr>
                <w:spacing w:val="-4"/>
                <w:sz w:val="20"/>
              </w:rPr>
              <w:t> </w:t>
            </w:r>
            <w:r>
              <w:rPr>
                <w:sz w:val="20"/>
              </w:rPr>
              <w:t>from</w:t>
            </w:r>
            <w:r>
              <w:rPr>
                <w:spacing w:val="-4"/>
                <w:sz w:val="20"/>
              </w:rPr>
              <w:t> </w:t>
            </w:r>
            <w:r>
              <w:rPr>
                <w:sz w:val="20"/>
              </w:rPr>
              <w:t>time</w:t>
            </w:r>
            <w:r>
              <w:rPr>
                <w:spacing w:val="-4"/>
                <w:sz w:val="20"/>
              </w:rPr>
              <w:t> </w:t>
            </w:r>
            <w:r>
              <w:rPr>
                <w:sz w:val="20"/>
              </w:rPr>
              <w:t>to</w:t>
            </w:r>
            <w:r>
              <w:rPr>
                <w:spacing w:val="-4"/>
                <w:sz w:val="20"/>
              </w:rPr>
              <w:t> </w:t>
            </w:r>
            <w:r>
              <w:rPr>
                <w:spacing w:val="-2"/>
                <w:sz w:val="20"/>
              </w:rPr>
              <w:t>time.</w:t>
            </w:r>
          </w:p>
        </w:tc>
      </w:tr>
      <w:tr>
        <w:trPr>
          <w:trHeight w:val="2117" w:hRule="atLeast"/>
        </w:trPr>
        <w:tc>
          <w:tcPr>
            <w:tcW w:w="3145" w:type="dxa"/>
          </w:tcPr>
          <w:p>
            <w:pPr>
              <w:pStyle w:val="TableParagraph"/>
              <w:ind w:left="107"/>
              <w:rPr>
                <w:sz w:val="20"/>
              </w:rPr>
            </w:pPr>
            <w:r>
              <w:rPr>
                <w:sz w:val="20"/>
              </w:rPr>
              <w:t>Category-C</w:t>
            </w:r>
            <w:r>
              <w:rPr>
                <w:spacing w:val="-10"/>
                <w:sz w:val="20"/>
              </w:rPr>
              <w:t> </w:t>
            </w:r>
            <w:r>
              <w:rPr>
                <w:sz w:val="20"/>
              </w:rPr>
              <w:t>(50000-150000</w:t>
            </w:r>
            <w:r>
              <w:rPr>
                <w:spacing w:val="-9"/>
                <w:sz w:val="20"/>
              </w:rPr>
              <w:t> </w:t>
            </w:r>
            <w:r>
              <w:rPr>
                <w:spacing w:val="-4"/>
                <w:sz w:val="20"/>
              </w:rPr>
              <w:t>sqm)</w:t>
            </w:r>
          </w:p>
        </w:tc>
        <w:tc>
          <w:tcPr>
            <w:tcW w:w="5874" w:type="dxa"/>
            <w:vMerge/>
            <w:tcBorders>
              <w:top w:val="nil"/>
            </w:tcBorders>
          </w:tcPr>
          <w:p>
            <w:pPr>
              <w:rPr>
                <w:sz w:val="2"/>
                <w:szCs w:val="2"/>
              </w:rPr>
            </w:pPr>
          </w:p>
        </w:tc>
      </w:tr>
      <w:tr>
        <w:trPr>
          <w:trHeight w:val="3556" w:hRule="atLeast"/>
        </w:trPr>
        <w:tc>
          <w:tcPr>
            <w:tcW w:w="3145" w:type="dxa"/>
          </w:tcPr>
          <w:p>
            <w:pPr>
              <w:pStyle w:val="TableParagraph"/>
              <w:ind w:left="107"/>
              <w:rPr>
                <w:sz w:val="20"/>
              </w:rPr>
            </w:pPr>
            <w:r>
              <w:rPr>
                <w:sz w:val="20"/>
              </w:rPr>
              <w:t>Category-C</w:t>
            </w:r>
            <w:r>
              <w:rPr>
                <w:spacing w:val="-10"/>
                <w:sz w:val="20"/>
              </w:rPr>
              <w:t> </w:t>
            </w:r>
            <w:r>
              <w:rPr>
                <w:sz w:val="20"/>
              </w:rPr>
              <w:t>(50000-150000</w:t>
            </w:r>
            <w:r>
              <w:rPr>
                <w:spacing w:val="-9"/>
                <w:sz w:val="20"/>
              </w:rPr>
              <w:t> </w:t>
            </w:r>
            <w:r>
              <w:rPr>
                <w:spacing w:val="-4"/>
                <w:sz w:val="20"/>
              </w:rPr>
              <w:t>sqm)</w:t>
            </w:r>
          </w:p>
        </w:tc>
        <w:tc>
          <w:tcPr>
            <w:tcW w:w="5874" w:type="dxa"/>
          </w:tcPr>
          <w:p>
            <w:pPr>
              <w:pStyle w:val="TableParagraph"/>
              <w:numPr>
                <w:ilvl w:val="0"/>
                <w:numId w:val="141"/>
              </w:numPr>
              <w:tabs>
                <w:tab w:pos="467" w:val="left" w:leader="none"/>
              </w:tabs>
              <w:spacing w:line="244" w:lineRule="auto" w:before="120" w:after="0"/>
              <w:ind w:left="467" w:right="99" w:hanging="360"/>
              <w:jc w:val="both"/>
              <w:rPr>
                <w:sz w:val="20"/>
              </w:rPr>
            </w:pPr>
            <w:r>
              <w:rPr>
                <w:sz w:val="20"/>
              </w:rPr>
              <w:t>Use of concept of passive solar design of buildings using architectural</w:t>
            </w:r>
            <w:r>
              <w:rPr>
                <w:spacing w:val="-13"/>
                <w:sz w:val="20"/>
              </w:rPr>
              <w:t> </w:t>
            </w:r>
            <w:r>
              <w:rPr>
                <w:sz w:val="20"/>
              </w:rPr>
              <w:t>design</w:t>
            </w:r>
            <w:r>
              <w:rPr>
                <w:spacing w:val="-12"/>
                <w:sz w:val="20"/>
              </w:rPr>
              <w:t> </w:t>
            </w:r>
            <w:r>
              <w:rPr>
                <w:sz w:val="20"/>
              </w:rPr>
              <w:t>approaches</w:t>
            </w:r>
            <w:r>
              <w:rPr>
                <w:spacing w:val="-13"/>
                <w:sz w:val="20"/>
              </w:rPr>
              <w:t> </w:t>
            </w:r>
            <w:r>
              <w:rPr>
                <w:sz w:val="20"/>
              </w:rPr>
              <w:t>that</w:t>
            </w:r>
            <w:r>
              <w:rPr>
                <w:spacing w:val="-12"/>
                <w:sz w:val="20"/>
              </w:rPr>
              <w:t> </w:t>
            </w:r>
            <w:r>
              <w:rPr>
                <w:sz w:val="20"/>
              </w:rPr>
              <w:t>minimize</w:t>
            </w:r>
            <w:r>
              <w:rPr>
                <w:spacing w:val="-13"/>
                <w:sz w:val="20"/>
              </w:rPr>
              <w:t> </w:t>
            </w:r>
            <w:r>
              <w:rPr>
                <w:sz w:val="20"/>
              </w:rPr>
              <w:t>energy</w:t>
            </w:r>
            <w:r>
              <w:rPr>
                <w:spacing w:val="-12"/>
                <w:sz w:val="20"/>
              </w:rPr>
              <w:t> </w:t>
            </w:r>
            <w:r>
              <w:rPr>
                <w:sz w:val="20"/>
              </w:rPr>
              <w:t>consumption in buildings by integrating conventional energy-efficient devices, such as</w:t>
            </w:r>
            <w:r>
              <w:rPr>
                <w:spacing w:val="-1"/>
                <w:sz w:val="20"/>
              </w:rPr>
              <w:t> </w:t>
            </w:r>
            <w:r>
              <w:rPr>
                <w:sz w:val="20"/>
              </w:rPr>
              <w:t>mechanical and</w:t>
            </w:r>
            <w:r>
              <w:rPr>
                <w:spacing w:val="-2"/>
                <w:sz w:val="20"/>
              </w:rPr>
              <w:t> </w:t>
            </w:r>
            <w:r>
              <w:rPr>
                <w:sz w:val="20"/>
              </w:rPr>
              <w:t>electric pumps, fans,</w:t>
            </w:r>
            <w:r>
              <w:rPr>
                <w:spacing w:val="-2"/>
                <w:sz w:val="20"/>
              </w:rPr>
              <w:t> </w:t>
            </w:r>
            <w:r>
              <w:rPr>
                <w:sz w:val="20"/>
              </w:rPr>
              <w:t>lighting</w:t>
            </w:r>
            <w:r>
              <w:rPr>
                <w:spacing w:val="-2"/>
                <w:sz w:val="20"/>
              </w:rPr>
              <w:t> </w:t>
            </w:r>
            <w:r>
              <w:rPr>
                <w:sz w:val="20"/>
              </w:rPr>
              <w:t>fixtures</w:t>
            </w:r>
            <w:r>
              <w:rPr>
                <w:spacing w:val="-1"/>
                <w:sz w:val="20"/>
              </w:rPr>
              <w:t> </w:t>
            </w:r>
            <w:r>
              <w:rPr>
                <w:sz w:val="20"/>
              </w:rPr>
              <w:t>and other equipment, with the passive design elements, such as building orientation, landscaping, efficient building envelope, appropriate</w:t>
            </w:r>
            <w:r>
              <w:rPr>
                <w:spacing w:val="-13"/>
                <w:sz w:val="20"/>
              </w:rPr>
              <w:t> </w:t>
            </w:r>
            <w:r>
              <w:rPr>
                <w:sz w:val="20"/>
              </w:rPr>
              <w:t>fenestration,</w:t>
            </w:r>
            <w:r>
              <w:rPr>
                <w:spacing w:val="-12"/>
                <w:sz w:val="20"/>
              </w:rPr>
              <w:t> </w:t>
            </w:r>
            <w:r>
              <w:rPr>
                <w:sz w:val="20"/>
              </w:rPr>
              <w:t>increased</w:t>
            </w:r>
            <w:r>
              <w:rPr>
                <w:spacing w:val="-13"/>
                <w:sz w:val="20"/>
              </w:rPr>
              <w:t> </w:t>
            </w:r>
            <w:r>
              <w:rPr>
                <w:sz w:val="20"/>
              </w:rPr>
              <w:t>day</w:t>
            </w:r>
            <w:r>
              <w:rPr>
                <w:spacing w:val="-12"/>
                <w:sz w:val="20"/>
              </w:rPr>
              <w:t> </w:t>
            </w:r>
            <w:r>
              <w:rPr>
                <w:sz w:val="20"/>
              </w:rPr>
              <w:t>lighting</w:t>
            </w:r>
            <w:r>
              <w:rPr>
                <w:spacing w:val="-12"/>
                <w:sz w:val="20"/>
              </w:rPr>
              <w:t> </w:t>
            </w:r>
            <w:r>
              <w:rPr>
                <w:sz w:val="20"/>
              </w:rPr>
              <w:t>design</w:t>
            </w:r>
            <w:r>
              <w:rPr>
                <w:spacing w:val="-12"/>
                <w:sz w:val="20"/>
              </w:rPr>
              <w:t> </w:t>
            </w:r>
            <w:r>
              <w:rPr>
                <w:sz w:val="20"/>
              </w:rPr>
              <w:t>and</w:t>
            </w:r>
            <w:r>
              <w:rPr>
                <w:spacing w:val="-12"/>
                <w:sz w:val="20"/>
              </w:rPr>
              <w:t> </w:t>
            </w:r>
            <w:r>
              <w:rPr>
                <w:sz w:val="20"/>
              </w:rPr>
              <w:t>thermal </w:t>
            </w:r>
            <w:r>
              <w:rPr>
                <w:spacing w:val="-2"/>
                <w:sz w:val="20"/>
              </w:rPr>
              <w:t>mass.</w:t>
            </w:r>
          </w:p>
          <w:p>
            <w:pPr>
              <w:pStyle w:val="TableParagraph"/>
              <w:numPr>
                <w:ilvl w:val="0"/>
                <w:numId w:val="141"/>
              </w:numPr>
              <w:tabs>
                <w:tab w:pos="467" w:val="left" w:leader="none"/>
              </w:tabs>
              <w:spacing w:line="244" w:lineRule="auto" w:before="2" w:after="0"/>
              <w:ind w:left="467" w:right="102" w:hanging="360"/>
              <w:jc w:val="both"/>
              <w:rPr>
                <w:sz w:val="20"/>
              </w:rPr>
            </w:pPr>
            <w:r>
              <w:rPr>
                <w:sz w:val="20"/>
              </w:rPr>
              <w:t>Optimize use of energy systems in buildings that should maintain a specific indoor environment conducive to the functional requirements of the building by following mandatory compliance measures (for all applicable buildings) as recommended in the Energy Conservation Building Code (ECBC) 2007 of the Bureau of Energy Efficiency, Government of India.</w:t>
            </w:r>
          </w:p>
        </w:tc>
      </w:tr>
    </w:tbl>
    <w:p>
      <w:pPr>
        <w:pStyle w:val="TableParagraph"/>
        <w:spacing w:after="0" w:line="244" w:lineRule="auto"/>
        <w:jc w:val="both"/>
        <w:rPr>
          <w:sz w:val="20"/>
        </w:rPr>
        <w:sectPr>
          <w:pgSz w:w="11910" w:h="16840"/>
          <w:pgMar w:header="0" w:footer="1125" w:top="1380" w:bottom="1320" w:left="1275" w:right="850"/>
        </w:sectPr>
      </w:pPr>
    </w:p>
    <w:p>
      <w:pPr>
        <w:pStyle w:val="Heading2"/>
        <w:numPr>
          <w:ilvl w:val="1"/>
          <w:numId w:val="2"/>
        </w:numPr>
        <w:tabs>
          <w:tab w:pos="739" w:val="left" w:leader="none"/>
        </w:tabs>
        <w:spacing w:line="240" w:lineRule="auto" w:before="21" w:after="0"/>
        <w:ind w:left="739" w:right="0" w:hanging="574"/>
        <w:jc w:val="left"/>
        <w:rPr>
          <w:color w:val="00AF50"/>
        </w:rPr>
      </w:pPr>
      <w:bookmarkStart w:name="_TOC_250053" w:id="75"/>
      <w:r>
        <w:rPr>
          <w:color w:val="00AF50"/>
        </w:rPr>
        <w:t>Natural</w:t>
      </w:r>
      <w:r>
        <w:rPr>
          <w:color w:val="00AF50"/>
          <w:spacing w:val="-4"/>
        </w:rPr>
        <w:t> </w:t>
      </w:r>
      <w:bookmarkEnd w:id="75"/>
      <w:r>
        <w:rPr>
          <w:color w:val="00AF50"/>
          <w:spacing w:val="-2"/>
        </w:rPr>
        <w:t>Drainage</w:t>
      </w:r>
    </w:p>
    <w:p>
      <w:pPr>
        <w:pStyle w:val="BodyText"/>
        <w:spacing w:before="125"/>
        <w:jc w:val="both"/>
      </w:pPr>
      <w:r>
        <w:rPr/>
        <w:t>Environmental</w:t>
      </w:r>
      <w:r>
        <w:rPr>
          <w:spacing w:val="-7"/>
        </w:rPr>
        <w:t> </w:t>
      </w:r>
      <w:r>
        <w:rPr/>
        <w:t>Conditions</w:t>
      </w:r>
      <w:r>
        <w:rPr>
          <w:spacing w:val="-6"/>
        </w:rPr>
        <w:t> </w:t>
      </w:r>
      <w:r>
        <w:rPr/>
        <w:t>required</w:t>
      </w:r>
      <w:r>
        <w:rPr>
          <w:spacing w:val="-5"/>
        </w:rPr>
        <w:t> </w:t>
      </w:r>
      <w:r>
        <w:rPr/>
        <w:t>for</w:t>
      </w:r>
      <w:r>
        <w:rPr>
          <w:spacing w:val="-5"/>
        </w:rPr>
        <w:t> </w:t>
      </w:r>
      <w:r>
        <w:rPr/>
        <w:t>buildings</w:t>
      </w:r>
      <w:r>
        <w:rPr>
          <w:spacing w:val="-4"/>
        </w:rPr>
        <w:t> </w:t>
      </w:r>
      <w:r>
        <w:rPr/>
        <w:t>(amended</w:t>
      </w:r>
      <w:r>
        <w:rPr>
          <w:spacing w:val="-5"/>
        </w:rPr>
        <w:t> </w:t>
      </w:r>
      <w:r>
        <w:rPr/>
        <w:t>from</w:t>
      </w:r>
      <w:r>
        <w:rPr>
          <w:spacing w:val="-4"/>
        </w:rPr>
        <w:t> </w:t>
      </w:r>
      <w:r>
        <w:rPr/>
        <w:t>time</w:t>
      </w:r>
      <w:r>
        <w:rPr>
          <w:spacing w:val="-5"/>
        </w:rPr>
        <w:t> </w:t>
      </w:r>
      <w:r>
        <w:rPr/>
        <w:t>to</w:t>
      </w:r>
      <w:r>
        <w:rPr>
          <w:spacing w:val="-5"/>
        </w:rPr>
        <w:t> </w:t>
      </w:r>
      <w:r>
        <w:rPr>
          <w:spacing w:val="-2"/>
        </w:rPr>
        <w:t>time):</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52"/>
        <w:gridCol w:w="5867"/>
      </w:tblGrid>
      <w:tr>
        <w:trPr>
          <w:trHeight w:val="230" w:hRule="atLeast"/>
        </w:trPr>
        <w:tc>
          <w:tcPr>
            <w:tcW w:w="3152" w:type="dxa"/>
            <w:shd w:val="clear" w:color="auto" w:fill="D9E1F3"/>
          </w:tcPr>
          <w:p>
            <w:pPr>
              <w:pStyle w:val="TableParagraph"/>
              <w:spacing w:line="210" w:lineRule="exact"/>
              <w:ind w:left="107"/>
              <w:rPr>
                <w:sz w:val="20"/>
              </w:rPr>
            </w:pPr>
            <w:r>
              <w:rPr>
                <w:sz w:val="20"/>
              </w:rPr>
              <w:t>Built-up</w:t>
            </w:r>
            <w:r>
              <w:rPr>
                <w:spacing w:val="-6"/>
                <w:sz w:val="20"/>
              </w:rPr>
              <w:t> </w:t>
            </w:r>
            <w:r>
              <w:rPr>
                <w:spacing w:val="-4"/>
                <w:sz w:val="20"/>
              </w:rPr>
              <w:t>area</w:t>
            </w:r>
          </w:p>
        </w:tc>
        <w:tc>
          <w:tcPr>
            <w:tcW w:w="5867" w:type="dxa"/>
            <w:shd w:val="clear" w:color="auto" w:fill="D9E1F3"/>
          </w:tcPr>
          <w:p>
            <w:pPr>
              <w:pStyle w:val="TableParagraph"/>
              <w:spacing w:line="210" w:lineRule="exact"/>
              <w:ind w:left="107"/>
              <w:rPr>
                <w:sz w:val="20"/>
              </w:rPr>
            </w:pPr>
            <w:r>
              <w:rPr>
                <w:spacing w:val="-2"/>
                <w:sz w:val="20"/>
              </w:rPr>
              <w:t>Requirement</w:t>
            </w:r>
          </w:p>
        </w:tc>
      </w:tr>
      <w:tr>
        <w:trPr>
          <w:trHeight w:val="230" w:hRule="atLeast"/>
        </w:trPr>
        <w:tc>
          <w:tcPr>
            <w:tcW w:w="3152" w:type="dxa"/>
          </w:tcPr>
          <w:p>
            <w:pPr>
              <w:pStyle w:val="TableParagraph"/>
              <w:spacing w:line="210" w:lineRule="exact"/>
              <w:ind w:left="107"/>
              <w:rPr>
                <w:sz w:val="20"/>
              </w:rPr>
            </w:pPr>
            <w:r>
              <w:rPr>
                <w:spacing w:val="-2"/>
                <w:sz w:val="20"/>
              </w:rPr>
              <w:t>Category-A (5000-20000</w:t>
            </w:r>
            <w:r>
              <w:rPr>
                <w:spacing w:val="15"/>
                <w:sz w:val="20"/>
              </w:rPr>
              <w:t> </w:t>
            </w:r>
            <w:r>
              <w:rPr>
                <w:spacing w:val="-4"/>
                <w:sz w:val="20"/>
              </w:rPr>
              <w:t>sqm)</w:t>
            </w:r>
          </w:p>
        </w:tc>
        <w:tc>
          <w:tcPr>
            <w:tcW w:w="5867" w:type="dxa"/>
            <w:vMerge w:val="restart"/>
          </w:tcPr>
          <w:p>
            <w:pPr>
              <w:pStyle w:val="TableParagraph"/>
              <w:ind w:left="107"/>
              <w:rPr>
                <w:sz w:val="20"/>
              </w:rPr>
            </w:pPr>
            <w:r>
              <w:rPr>
                <w:sz w:val="20"/>
              </w:rPr>
              <w:t>The</w:t>
            </w:r>
            <w:r>
              <w:rPr>
                <w:spacing w:val="-6"/>
                <w:sz w:val="20"/>
              </w:rPr>
              <w:t> </w:t>
            </w:r>
            <w:r>
              <w:rPr>
                <w:sz w:val="20"/>
              </w:rPr>
              <w:t>inlet</w:t>
            </w:r>
            <w:r>
              <w:rPr>
                <w:spacing w:val="-6"/>
                <w:sz w:val="20"/>
              </w:rPr>
              <w:t> </w:t>
            </w:r>
            <w:r>
              <w:rPr>
                <w:sz w:val="20"/>
              </w:rPr>
              <w:t>and</w:t>
            </w:r>
            <w:r>
              <w:rPr>
                <w:spacing w:val="-5"/>
                <w:sz w:val="20"/>
              </w:rPr>
              <w:t> </w:t>
            </w:r>
            <w:r>
              <w:rPr>
                <w:sz w:val="20"/>
              </w:rPr>
              <w:t>outlet</w:t>
            </w:r>
            <w:r>
              <w:rPr>
                <w:spacing w:val="-7"/>
                <w:sz w:val="20"/>
              </w:rPr>
              <w:t> </w:t>
            </w:r>
            <w:r>
              <w:rPr>
                <w:sz w:val="20"/>
              </w:rPr>
              <w:t>point</w:t>
            </w:r>
            <w:r>
              <w:rPr>
                <w:spacing w:val="-7"/>
                <w:sz w:val="20"/>
              </w:rPr>
              <w:t> </w:t>
            </w:r>
            <w:r>
              <w:rPr>
                <w:sz w:val="20"/>
              </w:rPr>
              <w:t>of</w:t>
            </w:r>
            <w:r>
              <w:rPr>
                <w:spacing w:val="-8"/>
                <w:sz w:val="20"/>
              </w:rPr>
              <w:t> </w:t>
            </w:r>
            <w:r>
              <w:rPr>
                <w:sz w:val="20"/>
              </w:rPr>
              <w:t>natural</w:t>
            </w:r>
            <w:r>
              <w:rPr>
                <w:spacing w:val="-6"/>
                <w:sz w:val="20"/>
              </w:rPr>
              <w:t> </w:t>
            </w:r>
            <w:r>
              <w:rPr>
                <w:sz w:val="20"/>
              </w:rPr>
              <w:t>drain</w:t>
            </w:r>
            <w:r>
              <w:rPr>
                <w:spacing w:val="-5"/>
                <w:sz w:val="20"/>
              </w:rPr>
              <w:t> </w:t>
            </w:r>
            <w:r>
              <w:rPr>
                <w:sz w:val="20"/>
              </w:rPr>
              <w:t>system</w:t>
            </w:r>
            <w:r>
              <w:rPr>
                <w:spacing w:val="-5"/>
                <w:sz w:val="20"/>
              </w:rPr>
              <w:t> </w:t>
            </w:r>
            <w:r>
              <w:rPr>
                <w:sz w:val="20"/>
              </w:rPr>
              <w:t>should</w:t>
            </w:r>
            <w:r>
              <w:rPr>
                <w:spacing w:val="-6"/>
                <w:sz w:val="20"/>
              </w:rPr>
              <w:t> </w:t>
            </w:r>
            <w:r>
              <w:rPr>
                <w:sz w:val="20"/>
              </w:rPr>
              <w:t>be</w:t>
            </w:r>
            <w:r>
              <w:rPr>
                <w:spacing w:val="-8"/>
                <w:sz w:val="20"/>
              </w:rPr>
              <w:t> </w:t>
            </w:r>
            <w:r>
              <w:rPr>
                <w:sz w:val="20"/>
              </w:rPr>
              <w:t>maintained with adequate size of channel for ensuring unrestricted flow of water.</w:t>
            </w:r>
          </w:p>
        </w:tc>
      </w:tr>
      <w:tr>
        <w:trPr>
          <w:trHeight w:val="230" w:hRule="atLeast"/>
        </w:trPr>
        <w:tc>
          <w:tcPr>
            <w:tcW w:w="3152" w:type="dxa"/>
          </w:tcPr>
          <w:p>
            <w:pPr>
              <w:pStyle w:val="TableParagraph"/>
              <w:spacing w:line="210" w:lineRule="exact"/>
              <w:ind w:left="107"/>
              <w:rPr>
                <w:sz w:val="20"/>
              </w:rPr>
            </w:pPr>
            <w:r>
              <w:rPr>
                <w:sz w:val="20"/>
              </w:rPr>
              <w:t>Category-B</w:t>
            </w:r>
            <w:r>
              <w:rPr>
                <w:spacing w:val="-7"/>
                <w:sz w:val="20"/>
              </w:rPr>
              <w:t> </w:t>
            </w:r>
            <w:r>
              <w:rPr>
                <w:sz w:val="20"/>
              </w:rPr>
              <w:t>(20000</w:t>
            </w:r>
            <w:r>
              <w:rPr>
                <w:spacing w:val="-5"/>
                <w:sz w:val="20"/>
              </w:rPr>
              <w:t> </w:t>
            </w:r>
            <w:r>
              <w:rPr>
                <w:sz w:val="20"/>
              </w:rPr>
              <w:t>-50000</w:t>
            </w:r>
            <w:r>
              <w:rPr>
                <w:spacing w:val="-5"/>
                <w:sz w:val="20"/>
              </w:rPr>
              <w:t> </w:t>
            </w:r>
            <w:r>
              <w:rPr>
                <w:spacing w:val="-4"/>
                <w:sz w:val="20"/>
              </w:rPr>
              <w:t>sqm)</w:t>
            </w:r>
          </w:p>
        </w:tc>
        <w:tc>
          <w:tcPr>
            <w:tcW w:w="5867" w:type="dxa"/>
            <w:vMerge/>
            <w:tcBorders>
              <w:top w:val="nil"/>
            </w:tcBorders>
          </w:tcPr>
          <w:p>
            <w:pPr>
              <w:rPr>
                <w:sz w:val="2"/>
                <w:szCs w:val="2"/>
              </w:rPr>
            </w:pPr>
          </w:p>
        </w:tc>
      </w:tr>
      <w:tr>
        <w:trPr>
          <w:trHeight w:val="232" w:hRule="atLeast"/>
        </w:trPr>
        <w:tc>
          <w:tcPr>
            <w:tcW w:w="3152" w:type="dxa"/>
          </w:tcPr>
          <w:p>
            <w:pPr>
              <w:pStyle w:val="TableParagraph"/>
              <w:spacing w:line="212" w:lineRule="exact"/>
              <w:ind w:left="107"/>
              <w:rPr>
                <w:sz w:val="20"/>
              </w:rPr>
            </w:pPr>
            <w:r>
              <w:rPr>
                <w:sz w:val="20"/>
              </w:rPr>
              <w:t>Category-C</w:t>
            </w:r>
            <w:r>
              <w:rPr>
                <w:spacing w:val="-10"/>
                <w:sz w:val="20"/>
              </w:rPr>
              <w:t> </w:t>
            </w:r>
            <w:r>
              <w:rPr>
                <w:sz w:val="20"/>
              </w:rPr>
              <w:t>(50000-150000</w:t>
            </w:r>
            <w:r>
              <w:rPr>
                <w:spacing w:val="-9"/>
                <w:sz w:val="20"/>
              </w:rPr>
              <w:t> </w:t>
            </w:r>
            <w:r>
              <w:rPr>
                <w:spacing w:val="-4"/>
                <w:sz w:val="20"/>
              </w:rPr>
              <w:t>sqm)</w:t>
            </w:r>
          </w:p>
        </w:tc>
        <w:tc>
          <w:tcPr>
            <w:tcW w:w="5867" w:type="dxa"/>
            <w:vMerge/>
            <w:tcBorders>
              <w:top w:val="nil"/>
            </w:tcBorders>
          </w:tcPr>
          <w:p>
            <w:pPr>
              <w:rPr>
                <w:sz w:val="2"/>
                <w:szCs w:val="2"/>
              </w:rPr>
            </w:pPr>
          </w:p>
        </w:tc>
      </w:tr>
    </w:tbl>
    <w:p>
      <w:pPr>
        <w:pStyle w:val="BodyText"/>
        <w:spacing w:before="118"/>
        <w:ind w:left="0"/>
      </w:pPr>
    </w:p>
    <w:p>
      <w:pPr>
        <w:pStyle w:val="Heading2"/>
        <w:numPr>
          <w:ilvl w:val="1"/>
          <w:numId w:val="2"/>
        </w:numPr>
        <w:tabs>
          <w:tab w:pos="739" w:val="left" w:leader="none"/>
        </w:tabs>
        <w:spacing w:line="240" w:lineRule="auto" w:before="1" w:after="0"/>
        <w:ind w:left="739" w:right="0" w:hanging="574"/>
        <w:jc w:val="left"/>
        <w:rPr>
          <w:color w:val="00AF50"/>
        </w:rPr>
      </w:pPr>
      <w:bookmarkStart w:name="_TOC_250052" w:id="76"/>
      <w:r>
        <w:rPr>
          <w:color w:val="00AF50"/>
        </w:rPr>
        <w:t>Solid</w:t>
      </w:r>
      <w:r>
        <w:rPr>
          <w:color w:val="00AF50"/>
          <w:spacing w:val="-3"/>
        </w:rPr>
        <w:t> </w:t>
      </w:r>
      <w:r>
        <w:rPr>
          <w:color w:val="00AF50"/>
        </w:rPr>
        <w:t>Waste</w:t>
      </w:r>
      <w:r>
        <w:rPr>
          <w:color w:val="00AF50"/>
          <w:spacing w:val="-4"/>
        </w:rPr>
        <w:t> </w:t>
      </w:r>
      <w:bookmarkEnd w:id="76"/>
      <w:r>
        <w:rPr>
          <w:color w:val="00AF50"/>
          <w:spacing w:val="-2"/>
        </w:rPr>
        <w:t>Management</w:t>
      </w:r>
    </w:p>
    <w:p>
      <w:pPr>
        <w:pStyle w:val="BodyText"/>
        <w:spacing w:before="125"/>
        <w:ind w:right="584"/>
        <w:jc w:val="both"/>
      </w:pPr>
      <w:r>
        <w:rPr/>
        <w:t>All</w:t>
      </w:r>
      <w:r>
        <w:rPr>
          <w:spacing w:val="-6"/>
        </w:rPr>
        <w:t> </w:t>
      </w:r>
      <w:r>
        <w:rPr/>
        <w:t>buildings</w:t>
      </w:r>
      <w:r>
        <w:rPr>
          <w:spacing w:val="-7"/>
        </w:rPr>
        <w:t> </w:t>
      </w:r>
      <w:r>
        <w:rPr/>
        <w:t>shall</w:t>
      </w:r>
      <w:r>
        <w:rPr>
          <w:spacing w:val="-6"/>
        </w:rPr>
        <w:t> </w:t>
      </w:r>
      <w:r>
        <w:rPr/>
        <w:t>provide</w:t>
      </w:r>
      <w:r>
        <w:rPr>
          <w:spacing w:val="-9"/>
        </w:rPr>
        <w:t> </w:t>
      </w:r>
      <w:r>
        <w:rPr/>
        <w:t>facilities</w:t>
      </w:r>
      <w:r>
        <w:rPr>
          <w:spacing w:val="-9"/>
        </w:rPr>
        <w:t> </w:t>
      </w:r>
      <w:r>
        <w:rPr/>
        <w:t>for</w:t>
      </w:r>
      <w:r>
        <w:rPr>
          <w:spacing w:val="-6"/>
        </w:rPr>
        <w:t> </w:t>
      </w:r>
      <w:r>
        <w:rPr/>
        <w:t>solid</w:t>
      </w:r>
      <w:r>
        <w:rPr>
          <w:spacing w:val="-7"/>
        </w:rPr>
        <w:t> </w:t>
      </w:r>
      <w:r>
        <w:rPr/>
        <w:t>waste</w:t>
      </w:r>
      <w:r>
        <w:rPr>
          <w:spacing w:val="-7"/>
        </w:rPr>
        <w:t> </w:t>
      </w:r>
      <w:r>
        <w:rPr/>
        <w:t>management</w:t>
      </w:r>
      <w:r>
        <w:rPr>
          <w:spacing w:val="-6"/>
        </w:rPr>
        <w:t> </w:t>
      </w:r>
      <w:r>
        <w:rPr/>
        <w:t>with</w:t>
      </w:r>
      <w:r>
        <w:rPr>
          <w:spacing w:val="-7"/>
        </w:rPr>
        <w:t> </w:t>
      </w:r>
      <w:r>
        <w:rPr/>
        <w:t>segregation</w:t>
      </w:r>
      <w:r>
        <w:rPr>
          <w:spacing w:val="-10"/>
        </w:rPr>
        <w:t> </w:t>
      </w:r>
      <w:r>
        <w:rPr/>
        <w:t>of</w:t>
      </w:r>
      <w:r>
        <w:rPr>
          <w:spacing w:val="-6"/>
        </w:rPr>
        <w:t> </w:t>
      </w:r>
      <w:r>
        <w:rPr/>
        <w:t>dry</w:t>
      </w:r>
      <w:r>
        <w:rPr>
          <w:spacing w:val="-10"/>
        </w:rPr>
        <w:t> </w:t>
      </w:r>
      <w:r>
        <w:rPr/>
        <w:t>and</w:t>
      </w:r>
      <w:r>
        <w:rPr>
          <w:spacing w:val="-7"/>
        </w:rPr>
        <w:t> </w:t>
      </w:r>
      <w:r>
        <w:rPr/>
        <w:t>wet</w:t>
      </w:r>
      <w:r>
        <w:rPr>
          <w:spacing w:val="-6"/>
        </w:rPr>
        <w:t> </w:t>
      </w:r>
      <w:r>
        <w:rPr/>
        <w:t>waste at source. For waste management in residential buildings (including group housing) and all non-residential</w:t>
      </w:r>
      <w:r>
        <w:rPr>
          <w:spacing w:val="-7"/>
        </w:rPr>
        <w:t> </w:t>
      </w:r>
      <w:r>
        <w:rPr/>
        <w:t>buildings</w:t>
      </w:r>
      <w:r>
        <w:rPr>
          <w:spacing w:val="-8"/>
        </w:rPr>
        <w:t> </w:t>
      </w:r>
      <w:r>
        <w:rPr/>
        <w:t>with</w:t>
      </w:r>
      <w:r>
        <w:rPr>
          <w:spacing w:val="-9"/>
        </w:rPr>
        <w:t> </w:t>
      </w:r>
      <w:r>
        <w:rPr/>
        <w:t>an</w:t>
      </w:r>
      <w:r>
        <w:rPr>
          <w:spacing w:val="-6"/>
        </w:rPr>
        <w:t> </w:t>
      </w:r>
      <w:r>
        <w:rPr/>
        <w:t>area</w:t>
      </w:r>
      <w:r>
        <w:rPr>
          <w:spacing w:val="-8"/>
        </w:rPr>
        <w:t> </w:t>
      </w:r>
      <w:r>
        <w:rPr/>
        <w:t>of</w:t>
      </w:r>
      <w:r>
        <w:rPr>
          <w:spacing w:val="-10"/>
        </w:rPr>
        <w:t> </w:t>
      </w:r>
      <w:r>
        <w:rPr/>
        <w:t>more</w:t>
      </w:r>
      <w:r>
        <w:rPr>
          <w:spacing w:val="-8"/>
        </w:rPr>
        <w:t> </w:t>
      </w:r>
      <w:r>
        <w:rPr/>
        <w:t>than</w:t>
      </w:r>
      <w:r>
        <w:rPr>
          <w:spacing w:val="-8"/>
        </w:rPr>
        <w:t> </w:t>
      </w:r>
      <w:r>
        <w:rPr/>
        <w:t>500</w:t>
      </w:r>
      <w:r>
        <w:rPr>
          <w:spacing w:val="-9"/>
        </w:rPr>
        <w:t> </w:t>
      </w:r>
      <w:r>
        <w:rPr/>
        <w:t>square</w:t>
      </w:r>
      <w:r>
        <w:rPr>
          <w:spacing w:val="-8"/>
        </w:rPr>
        <w:t> </w:t>
      </w:r>
      <w:r>
        <w:rPr/>
        <w:t>meters,</w:t>
      </w:r>
      <w:r>
        <w:rPr>
          <w:spacing w:val="-8"/>
        </w:rPr>
        <w:t> </w:t>
      </w:r>
      <w:r>
        <w:rPr/>
        <w:t>two</w:t>
      </w:r>
      <w:r>
        <w:rPr>
          <w:spacing w:val="-11"/>
        </w:rPr>
        <w:t> </w:t>
      </w:r>
      <w:r>
        <w:rPr/>
        <w:t>types</w:t>
      </w:r>
      <w:r>
        <w:rPr>
          <w:spacing w:val="-8"/>
        </w:rPr>
        <w:t> </w:t>
      </w:r>
      <w:r>
        <w:rPr/>
        <w:t>of</w:t>
      </w:r>
      <w:r>
        <w:rPr>
          <w:spacing w:val="-5"/>
        </w:rPr>
        <w:t> </w:t>
      </w:r>
      <w:r>
        <w:rPr/>
        <w:t>dustbins</w:t>
      </w:r>
      <w:r>
        <w:rPr>
          <w:spacing w:val="-8"/>
        </w:rPr>
        <w:t> </w:t>
      </w:r>
      <w:r>
        <w:rPr/>
        <w:t>(biodegradable and non-biodegradable) shall be provided on the ground floor near the entrance of the plot so that it becomes easy for the local body to collect garbage from dustbins every day, de-process it at ward or sector level and prepare fuel cake, fertilizer, paper etc.</w:t>
      </w:r>
    </w:p>
    <w:p>
      <w:pPr>
        <w:pStyle w:val="BodyText"/>
        <w:ind w:left="0"/>
      </w:pPr>
    </w:p>
    <w:p>
      <w:pPr>
        <w:pStyle w:val="BodyText"/>
        <w:spacing w:after="4"/>
        <w:jc w:val="both"/>
      </w:pPr>
      <w:r>
        <w:rPr/>
        <w:t>Environmental</w:t>
      </w:r>
      <w:r>
        <w:rPr>
          <w:spacing w:val="-7"/>
        </w:rPr>
        <w:t> </w:t>
      </w:r>
      <w:r>
        <w:rPr/>
        <w:t>Conditions</w:t>
      </w:r>
      <w:r>
        <w:rPr>
          <w:spacing w:val="-6"/>
        </w:rPr>
        <w:t> </w:t>
      </w:r>
      <w:r>
        <w:rPr/>
        <w:t>required</w:t>
      </w:r>
      <w:r>
        <w:rPr>
          <w:spacing w:val="-4"/>
        </w:rPr>
        <w:t> </w:t>
      </w:r>
      <w:r>
        <w:rPr/>
        <w:t>for</w:t>
      </w:r>
      <w:r>
        <w:rPr>
          <w:spacing w:val="-5"/>
        </w:rPr>
        <w:t> </w:t>
      </w:r>
      <w:r>
        <w:rPr/>
        <w:t>buildings</w:t>
      </w:r>
      <w:r>
        <w:rPr>
          <w:spacing w:val="-5"/>
        </w:rPr>
        <w:t> </w:t>
      </w:r>
      <w:r>
        <w:rPr/>
        <w:t>(amended</w:t>
      </w:r>
      <w:r>
        <w:rPr>
          <w:spacing w:val="-5"/>
        </w:rPr>
        <w:t> </w:t>
      </w:r>
      <w:r>
        <w:rPr/>
        <w:t>from</w:t>
      </w:r>
      <w:r>
        <w:rPr>
          <w:spacing w:val="-4"/>
        </w:rPr>
        <w:t> </w:t>
      </w:r>
      <w:r>
        <w:rPr/>
        <w:t>time</w:t>
      </w:r>
      <w:r>
        <w:rPr>
          <w:spacing w:val="-5"/>
        </w:rPr>
        <w:t> </w:t>
      </w:r>
      <w:r>
        <w:rPr/>
        <w:t>to</w:t>
      </w:r>
      <w:r>
        <w:rPr>
          <w:spacing w:val="-5"/>
        </w:rPr>
        <w:t> </w:t>
      </w:r>
      <w:r>
        <w:rPr>
          <w:spacing w:val="-2"/>
        </w:rPr>
        <w:t>time):</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28"/>
        <w:gridCol w:w="5891"/>
      </w:tblGrid>
      <w:tr>
        <w:trPr>
          <w:trHeight w:val="229" w:hRule="atLeast"/>
        </w:trPr>
        <w:tc>
          <w:tcPr>
            <w:tcW w:w="3128" w:type="dxa"/>
            <w:shd w:val="clear" w:color="auto" w:fill="D9E1F3"/>
          </w:tcPr>
          <w:p>
            <w:pPr>
              <w:pStyle w:val="TableParagraph"/>
              <w:spacing w:line="210" w:lineRule="exact"/>
              <w:ind w:left="107"/>
              <w:rPr>
                <w:sz w:val="20"/>
              </w:rPr>
            </w:pPr>
            <w:r>
              <w:rPr>
                <w:sz w:val="20"/>
              </w:rPr>
              <w:t>Built-up</w:t>
            </w:r>
            <w:r>
              <w:rPr>
                <w:spacing w:val="-6"/>
                <w:sz w:val="20"/>
              </w:rPr>
              <w:t> </w:t>
            </w:r>
            <w:r>
              <w:rPr>
                <w:spacing w:val="-4"/>
                <w:sz w:val="20"/>
              </w:rPr>
              <w:t>area</w:t>
            </w:r>
          </w:p>
        </w:tc>
        <w:tc>
          <w:tcPr>
            <w:tcW w:w="5891" w:type="dxa"/>
            <w:shd w:val="clear" w:color="auto" w:fill="D9E1F3"/>
          </w:tcPr>
          <w:p>
            <w:pPr>
              <w:pStyle w:val="TableParagraph"/>
              <w:spacing w:line="210" w:lineRule="exact"/>
              <w:ind w:left="107"/>
              <w:rPr>
                <w:sz w:val="20"/>
              </w:rPr>
            </w:pPr>
            <w:r>
              <w:rPr>
                <w:spacing w:val="-2"/>
                <w:sz w:val="20"/>
              </w:rPr>
              <w:t>Requirement</w:t>
            </w:r>
          </w:p>
        </w:tc>
      </w:tr>
      <w:tr>
        <w:trPr>
          <w:trHeight w:val="230" w:hRule="atLeast"/>
        </w:trPr>
        <w:tc>
          <w:tcPr>
            <w:tcW w:w="3128" w:type="dxa"/>
          </w:tcPr>
          <w:p>
            <w:pPr>
              <w:pStyle w:val="TableParagraph"/>
              <w:spacing w:line="210" w:lineRule="exact"/>
              <w:ind w:left="107"/>
              <w:rPr>
                <w:sz w:val="20"/>
              </w:rPr>
            </w:pPr>
            <w:r>
              <w:rPr>
                <w:spacing w:val="-2"/>
                <w:sz w:val="20"/>
              </w:rPr>
              <w:t>Category-A (5000-20000</w:t>
            </w:r>
            <w:r>
              <w:rPr>
                <w:spacing w:val="15"/>
                <w:sz w:val="20"/>
              </w:rPr>
              <w:t> </w:t>
            </w:r>
            <w:r>
              <w:rPr>
                <w:spacing w:val="-4"/>
                <w:sz w:val="20"/>
              </w:rPr>
              <w:t>sqm)</w:t>
            </w:r>
          </w:p>
        </w:tc>
        <w:tc>
          <w:tcPr>
            <w:tcW w:w="5891" w:type="dxa"/>
            <w:vMerge w:val="restart"/>
          </w:tcPr>
          <w:p>
            <w:pPr>
              <w:pStyle w:val="TableParagraph"/>
              <w:numPr>
                <w:ilvl w:val="0"/>
                <w:numId w:val="142"/>
              </w:numPr>
              <w:tabs>
                <w:tab w:pos="467" w:val="left" w:leader="none"/>
              </w:tabs>
              <w:spacing w:line="237" w:lineRule="auto" w:before="2" w:after="0"/>
              <w:ind w:left="467" w:right="104" w:hanging="360"/>
              <w:jc w:val="left"/>
              <w:rPr>
                <w:sz w:val="20"/>
              </w:rPr>
            </w:pPr>
            <w:r>
              <w:rPr>
                <w:sz w:val="20"/>
              </w:rPr>
              <w:t>Separate</w:t>
            </w:r>
            <w:r>
              <w:rPr>
                <w:spacing w:val="-6"/>
                <w:sz w:val="20"/>
              </w:rPr>
              <w:t> </w:t>
            </w:r>
            <w:r>
              <w:rPr>
                <w:sz w:val="20"/>
              </w:rPr>
              <w:t>wet</w:t>
            </w:r>
            <w:r>
              <w:rPr>
                <w:spacing w:val="-6"/>
                <w:sz w:val="20"/>
              </w:rPr>
              <w:t> </w:t>
            </w:r>
            <w:r>
              <w:rPr>
                <w:sz w:val="20"/>
              </w:rPr>
              <w:t>and</w:t>
            </w:r>
            <w:r>
              <w:rPr>
                <w:spacing w:val="-5"/>
                <w:sz w:val="20"/>
              </w:rPr>
              <w:t> </w:t>
            </w:r>
            <w:r>
              <w:rPr>
                <w:sz w:val="20"/>
              </w:rPr>
              <w:t>dry</w:t>
            </w:r>
            <w:r>
              <w:rPr>
                <w:spacing w:val="-5"/>
                <w:sz w:val="20"/>
              </w:rPr>
              <w:t> </w:t>
            </w:r>
            <w:r>
              <w:rPr>
                <w:sz w:val="20"/>
              </w:rPr>
              <w:t>bins</w:t>
            </w:r>
            <w:r>
              <w:rPr>
                <w:spacing w:val="-7"/>
                <w:sz w:val="20"/>
              </w:rPr>
              <w:t> </w:t>
            </w:r>
            <w:r>
              <w:rPr>
                <w:sz w:val="20"/>
              </w:rPr>
              <w:t>must</w:t>
            </w:r>
            <w:r>
              <w:rPr>
                <w:spacing w:val="-7"/>
                <w:sz w:val="20"/>
              </w:rPr>
              <w:t> </w:t>
            </w:r>
            <w:r>
              <w:rPr>
                <w:sz w:val="20"/>
              </w:rPr>
              <w:t>be</w:t>
            </w:r>
            <w:r>
              <w:rPr>
                <w:spacing w:val="-6"/>
                <w:sz w:val="20"/>
              </w:rPr>
              <w:t> </w:t>
            </w:r>
            <w:r>
              <w:rPr>
                <w:sz w:val="20"/>
              </w:rPr>
              <w:t>provided</w:t>
            </w:r>
            <w:r>
              <w:rPr>
                <w:spacing w:val="-5"/>
                <w:sz w:val="20"/>
              </w:rPr>
              <w:t> </w:t>
            </w:r>
            <w:r>
              <w:rPr>
                <w:sz w:val="20"/>
              </w:rPr>
              <w:t>at</w:t>
            </w:r>
            <w:r>
              <w:rPr>
                <w:spacing w:val="-6"/>
                <w:sz w:val="20"/>
              </w:rPr>
              <w:t> </w:t>
            </w:r>
            <w:r>
              <w:rPr>
                <w:sz w:val="20"/>
              </w:rPr>
              <w:t>the</w:t>
            </w:r>
            <w:r>
              <w:rPr>
                <w:spacing w:val="-6"/>
                <w:sz w:val="20"/>
              </w:rPr>
              <w:t> </w:t>
            </w:r>
            <w:r>
              <w:rPr>
                <w:sz w:val="20"/>
              </w:rPr>
              <w:t>ground</w:t>
            </w:r>
            <w:r>
              <w:rPr>
                <w:spacing w:val="-5"/>
                <w:sz w:val="20"/>
              </w:rPr>
              <w:t> </w:t>
            </w:r>
            <w:r>
              <w:rPr>
                <w:sz w:val="20"/>
              </w:rPr>
              <w:t>level</w:t>
            </w:r>
            <w:r>
              <w:rPr>
                <w:spacing w:val="-6"/>
                <w:sz w:val="20"/>
              </w:rPr>
              <w:t> </w:t>
            </w:r>
            <w:r>
              <w:rPr>
                <w:sz w:val="20"/>
              </w:rPr>
              <w:t>for facilitating segregation of waste.</w:t>
            </w:r>
          </w:p>
        </w:tc>
      </w:tr>
      <w:tr>
        <w:trPr>
          <w:trHeight w:val="230" w:hRule="atLeast"/>
        </w:trPr>
        <w:tc>
          <w:tcPr>
            <w:tcW w:w="3128" w:type="dxa"/>
          </w:tcPr>
          <w:p>
            <w:pPr>
              <w:pStyle w:val="TableParagraph"/>
              <w:spacing w:line="210" w:lineRule="exact"/>
              <w:ind w:left="107"/>
              <w:rPr>
                <w:sz w:val="20"/>
              </w:rPr>
            </w:pPr>
            <w:r>
              <w:rPr>
                <w:sz w:val="20"/>
              </w:rPr>
              <w:t>Category-B</w:t>
            </w:r>
            <w:r>
              <w:rPr>
                <w:spacing w:val="-7"/>
                <w:sz w:val="20"/>
              </w:rPr>
              <w:t> </w:t>
            </w:r>
            <w:r>
              <w:rPr>
                <w:sz w:val="20"/>
              </w:rPr>
              <w:t>(20000</w:t>
            </w:r>
            <w:r>
              <w:rPr>
                <w:spacing w:val="-5"/>
                <w:sz w:val="20"/>
              </w:rPr>
              <w:t> </w:t>
            </w:r>
            <w:r>
              <w:rPr>
                <w:sz w:val="20"/>
              </w:rPr>
              <w:t>-50000</w:t>
            </w:r>
            <w:r>
              <w:rPr>
                <w:spacing w:val="-5"/>
                <w:sz w:val="20"/>
              </w:rPr>
              <w:t> </w:t>
            </w:r>
            <w:r>
              <w:rPr>
                <w:spacing w:val="-4"/>
                <w:sz w:val="20"/>
              </w:rPr>
              <w:t>sqm)</w:t>
            </w:r>
          </w:p>
        </w:tc>
        <w:tc>
          <w:tcPr>
            <w:tcW w:w="5891" w:type="dxa"/>
            <w:vMerge/>
            <w:tcBorders>
              <w:top w:val="nil"/>
            </w:tcBorders>
          </w:tcPr>
          <w:p>
            <w:pPr>
              <w:rPr>
                <w:sz w:val="2"/>
                <w:szCs w:val="2"/>
              </w:rPr>
            </w:pPr>
          </w:p>
        </w:tc>
      </w:tr>
      <w:tr>
        <w:trPr>
          <w:trHeight w:val="230" w:hRule="atLeast"/>
        </w:trPr>
        <w:tc>
          <w:tcPr>
            <w:tcW w:w="3128" w:type="dxa"/>
          </w:tcPr>
          <w:p>
            <w:pPr>
              <w:pStyle w:val="TableParagraph"/>
              <w:spacing w:line="210" w:lineRule="exact"/>
              <w:ind w:left="107"/>
              <w:rPr>
                <w:sz w:val="20"/>
              </w:rPr>
            </w:pPr>
            <w:r>
              <w:rPr>
                <w:sz w:val="20"/>
              </w:rPr>
              <w:t>Category-C</w:t>
            </w:r>
            <w:r>
              <w:rPr>
                <w:spacing w:val="-10"/>
                <w:sz w:val="20"/>
              </w:rPr>
              <w:t> </w:t>
            </w:r>
            <w:r>
              <w:rPr>
                <w:sz w:val="20"/>
              </w:rPr>
              <w:t>(50000-150000</w:t>
            </w:r>
            <w:r>
              <w:rPr>
                <w:spacing w:val="-9"/>
                <w:sz w:val="20"/>
              </w:rPr>
              <w:t> </w:t>
            </w:r>
            <w:r>
              <w:rPr>
                <w:spacing w:val="-4"/>
                <w:sz w:val="20"/>
              </w:rPr>
              <w:t>sqm)</w:t>
            </w:r>
          </w:p>
        </w:tc>
        <w:tc>
          <w:tcPr>
            <w:tcW w:w="5891" w:type="dxa"/>
            <w:vMerge/>
            <w:tcBorders>
              <w:top w:val="nil"/>
            </w:tcBorders>
          </w:tcPr>
          <w:p>
            <w:pPr>
              <w:rPr>
                <w:sz w:val="2"/>
                <w:szCs w:val="2"/>
              </w:rPr>
            </w:pPr>
          </w:p>
        </w:tc>
      </w:tr>
      <w:tr>
        <w:trPr>
          <w:trHeight w:val="1867" w:hRule="atLeast"/>
        </w:trPr>
        <w:tc>
          <w:tcPr>
            <w:tcW w:w="3128" w:type="dxa"/>
          </w:tcPr>
          <w:p>
            <w:pPr>
              <w:pStyle w:val="TableParagraph"/>
              <w:ind w:left="107"/>
              <w:rPr>
                <w:sz w:val="20"/>
              </w:rPr>
            </w:pPr>
            <w:r>
              <w:rPr>
                <w:sz w:val="20"/>
              </w:rPr>
              <w:t>Category-C</w:t>
            </w:r>
            <w:r>
              <w:rPr>
                <w:spacing w:val="-10"/>
                <w:sz w:val="20"/>
              </w:rPr>
              <w:t> </w:t>
            </w:r>
            <w:r>
              <w:rPr>
                <w:sz w:val="20"/>
              </w:rPr>
              <w:t>(50000-150000</w:t>
            </w:r>
            <w:r>
              <w:rPr>
                <w:spacing w:val="-9"/>
                <w:sz w:val="20"/>
              </w:rPr>
              <w:t> </w:t>
            </w:r>
            <w:r>
              <w:rPr>
                <w:spacing w:val="-4"/>
                <w:sz w:val="20"/>
              </w:rPr>
              <w:t>sqm)</w:t>
            </w:r>
          </w:p>
        </w:tc>
        <w:tc>
          <w:tcPr>
            <w:tcW w:w="5891" w:type="dxa"/>
          </w:tcPr>
          <w:p>
            <w:pPr>
              <w:pStyle w:val="TableParagraph"/>
              <w:numPr>
                <w:ilvl w:val="0"/>
                <w:numId w:val="143"/>
              </w:numPr>
              <w:tabs>
                <w:tab w:pos="467" w:val="left" w:leader="none"/>
              </w:tabs>
              <w:spacing w:line="240" w:lineRule="auto" w:before="0" w:after="0"/>
              <w:ind w:left="467" w:right="307" w:hanging="360"/>
              <w:jc w:val="left"/>
              <w:rPr>
                <w:sz w:val="20"/>
              </w:rPr>
            </w:pPr>
            <w:r>
              <w:rPr>
                <w:sz w:val="20"/>
              </w:rPr>
              <w:t>All</w:t>
            </w:r>
            <w:r>
              <w:rPr>
                <w:spacing w:val="-6"/>
                <w:sz w:val="20"/>
              </w:rPr>
              <w:t> </w:t>
            </w:r>
            <w:r>
              <w:rPr>
                <w:sz w:val="20"/>
              </w:rPr>
              <w:t>non-biodegradable</w:t>
            </w:r>
            <w:r>
              <w:rPr>
                <w:spacing w:val="-5"/>
                <w:sz w:val="20"/>
              </w:rPr>
              <w:t> </w:t>
            </w:r>
            <w:r>
              <w:rPr>
                <w:sz w:val="20"/>
              </w:rPr>
              <w:t>waste</w:t>
            </w:r>
            <w:r>
              <w:rPr>
                <w:spacing w:val="-5"/>
                <w:sz w:val="20"/>
              </w:rPr>
              <w:t> </w:t>
            </w:r>
            <w:r>
              <w:rPr>
                <w:sz w:val="20"/>
              </w:rPr>
              <w:t>shall</w:t>
            </w:r>
            <w:r>
              <w:rPr>
                <w:spacing w:val="-5"/>
                <w:sz w:val="20"/>
              </w:rPr>
              <w:t> </w:t>
            </w:r>
            <w:r>
              <w:rPr>
                <w:sz w:val="20"/>
              </w:rPr>
              <w:t>be</w:t>
            </w:r>
            <w:r>
              <w:rPr>
                <w:spacing w:val="-5"/>
                <w:sz w:val="20"/>
              </w:rPr>
              <w:t> </w:t>
            </w:r>
            <w:r>
              <w:rPr>
                <w:sz w:val="20"/>
              </w:rPr>
              <w:t>handed</w:t>
            </w:r>
            <w:r>
              <w:rPr>
                <w:spacing w:val="-6"/>
                <w:sz w:val="20"/>
              </w:rPr>
              <w:t> </w:t>
            </w:r>
            <w:r>
              <w:rPr>
                <w:sz w:val="20"/>
              </w:rPr>
              <w:t>over</w:t>
            </w:r>
            <w:r>
              <w:rPr>
                <w:spacing w:val="-5"/>
                <w:sz w:val="20"/>
              </w:rPr>
              <w:t> </w:t>
            </w:r>
            <w:r>
              <w:rPr>
                <w:sz w:val="20"/>
              </w:rPr>
              <w:t>to</w:t>
            </w:r>
            <w:r>
              <w:rPr>
                <w:spacing w:val="-7"/>
                <w:sz w:val="20"/>
              </w:rPr>
              <w:t> </w:t>
            </w:r>
            <w:r>
              <w:rPr>
                <w:sz w:val="20"/>
              </w:rPr>
              <w:t>authorized recyclers for which a written tie-up must be done with the authorized recyclers.</w:t>
            </w:r>
          </w:p>
          <w:p>
            <w:pPr>
              <w:pStyle w:val="TableParagraph"/>
              <w:numPr>
                <w:ilvl w:val="0"/>
                <w:numId w:val="143"/>
              </w:numPr>
              <w:tabs>
                <w:tab w:pos="467" w:val="left" w:leader="none"/>
              </w:tabs>
              <w:spacing w:line="240" w:lineRule="auto" w:before="0" w:after="0"/>
              <w:ind w:left="467" w:right="97" w:hanging="360"/>
              <w:jc w:val="both"/>
              <w:rPr>
                <w:sz w:val="20"/>
              </w:rPr>
            </w:pPr>
            <w:r>
              <w:rPr>
                <w:sz w:val="20"/>
              </w:rPr>
              <w:t>Organic waste composter/vermiculture pit with a minimum capacity</w:t>
            </w:r>
            <w:r>
              <w:rPr>
                <w:spacing w:val="-13"/>
                <w:sz w:val="20"/>
              </w:rPr>
              <w:t> </w:t>
            </w:r>
            <w:r>
              <w:rPr>
                <w:sz w:val="20"/>
              </w:rPr>
              <w:t>of</w:t>
            </w:r>
            <w:r>
              <w:rPr>
                <w:spacing w:val="-12"/>
                <w:sz w:val="20"/>
              </w:rPr>
              <w:t> </w:t>
            </w:r>
            <w:r>
              <w:rPr>
                <w:sz w:val="20"/>
              </w:rPr>
              <w:t>0.3</w:t>
            </w:r>
            <w:r>
              <w:rPr>
                <w:spacing w:val="-13"/>
                <w:sz w:val="20"/>
              </w:rPr>
              <w:t> </w:t>
            </w:r>
            <w:r>
              <w:rPr>
                <w:sz w:val="20"/>
              </w:rPr>
              <w:t>Kg/tenement/day</w:t>
            </w:r>
            <w:r>
              <w:rPr>
                <w:spacing w:val="-12"/>
                <w:sz w:val="20"/>
              </w:rPr>
              <w:t> </w:t>
            </w:r>
            <w:r>
              <w:rPr>
                <w:sz w:val="20"/>
              </w:rPr>
              <w:t>must</w:t>
            </w:r>
            <w:r>
              <w:rPr>
                <w:spacing w:val="-13"/>
                <w:sz w:val="20"/>
              </w:rPr>
              <w:t> </w:t>
            </w:r>
            <w:r>
              <w:rPr>
                <w:sz w:val="20"/>
              </w:rPr>
              <w:t>be</w:t>
            </w:r>
            <w:r>
              <w:rPr>
                <w:spacing w:val="-12"/>
                <w:sz w:val="20"/>
              </w:rPr>
              <w:t> </w:t>
            </w:r>
            <w:r>
              <w:rPr>
                <w:sz w:val="20"/>
              </w:rPr>
              <w:t>installed</w:t>
            </w:r>
            <w:r>
              <w:rPr>
                <w:spacing w:val="-13"/>
                <w:sz w:val="20"/>
              </w:rPr>
              <w:t> </w:t>
            </w:r>
            <w:r>
              <w:rPr>
                <w:sz w:val="20"/>
              </w:rPr>
              <w:t>wherein</w:t>
            </w:r>
            <w:r>
              <w:rPr>
                <w:spacing w:val="-12"/>
                <w:sz w:val="20"/>
              </w:rPr>
              <w:t> </w:t>
            </w:r>
            <w:r>
              <w:rPr>
                <w:sz w:val="20"/>
              </w:rPr>
              <w:t>the</w:t>
            </w:r>
            <w:r>
              <w:rPr>
                <w:spacing w:val="-13"/>
                <w:sz w:val="20"/>
              </w:rPr>
              <w:t> </w:t>
            </w:r>
            <w:r>
              <w:rPr>
                <w:sz w:val="20"/>
              </w:rPr>
              <w:t>STP sludge</w:t>
            </w:r>
            <w:r>
              <w:rPr>
                <w:spacing w:val="-11"/>
                <w:sz w:val="20"/>
              </w:rPr>
              <w:t> </w:t>
            </w:r>
            <w:r>
              <w:rPr>
                <w:sz w:val="20"/>
              </w:rPr>
              <w:t>may</w:t>
            </w:r>
            <w:r>
              <w:rPr>
                <w:spacing w:val="-12"/>
                <w:sz w:val="20"/>
              </w:rPr>
              <w:t> </w:t>
            </w:r>
            <w:r>
              <w:rPr>
                <w:sz w:val="20"/>
              </w:rPr>
              <w:t>be</w:t>
            </w:r>
            <w:r>
              <w:rPr>
                <w:spacing w:val="-11"/>
                <w:sz w:val="20"/>
              </w:rPr>
              <w:t> </w:t>
            </w:r>
            <w:r>
              <w:rPr>
                <w:sz w:val="20"/>
              </w:rPr>
              <w:t>used</w:t>
            </w:r>
            <w:r>
              <w:rPr>
                <w:spacing w:val="-10"/>
                <w:sz w:val="20"/>
              </w:rPr>
              <w:t> </w:t>
            </w:r>
            <w:r>
              <w:rPr>
                <w:sz w:val="20"/>
              </w:rPr>
              <w:t>to</w:t>
            </w:r>
            <w:r>
              <w:rPr>
                <w:spacing w:val="-13"/>
                <w:sz w:val="20"/>
              </w:rPr>
              <w:t> </w:t>
            </w:r>
            <w:r>
              <w:rPr>
                <w:sz w:val="20"/>
              </w:rPr>
              <w:t>be</w:t>
            </w:r>
            <w:r>
              <w:rPr>
                <w:spacing w:val="-10"/>
                <w:sz w:val="20"/>
              </w:rPr>
              <w:t> </w:t>
            </w:r>
            <w:r>
              <w:rPr>
                <w:sz w:val="20"/>
              </w:rPr>
              <w:t>converted</w:t>
            </w:r>
            <w:r>
              <w:rPr>
                <w:spacing w:val="-10"/>
                <w:sz w:val="20"/>
              </w:rPr>
              <w:t> </w:t>
            </w:r>
            <w:r>
              <w:rPr>
                <w:sz w:val="20"/>
              </w:rPr>
              <w:t>to</w:t>
            </w:r>
            <w:r>
              <w:rPr>
                <w:spacing w:val="-10"/>
                <w:sz w:val="20"/>
              </w:rPr>
              <w:t> </w:t>
            </w:r>
            <w:r>
              <w:rPr>
                <w:sz w:val="20"/>
              </w:rPr>
              <w:t>manure</w:t>
            </w:r>
            <w:r>
              <w:rPr>
                <w:spacing w:val="-11"/>
                <w:sz w:val="20"/>
              </w:rPr>
              <w:t> </w:t>
            </w:r>
            <w:r>
              <w:rPr>
                <w:sz w:val="20"/>
              </w:rPr>
              <w:t>which</w:t>
            </w:r>
            <w:r>
              <w:rPr>
                <w:spacing w:val="-10"/>
                <w:sz w:val="20"/>
              </w:rPr>
              <w:t> </w:t>
            </w:r>
            <w:r>
              <w:rPr>
                <w:sz w:val="20"/>
              </w:rPr>
              <w:t>could</w:t>
            </w:r>
            <w:r>
              <w:rPr>
                <w:spacing w:val="-10"/>
                <w:sz w:val="20"/>
              </w:rPr>
              <w:t> </w:t>
            </w:r>
            <w:r>
              <w:rPr>
                <w:sz w:val="20"/>
              </w:rPr>
              <w:t>be</w:t>
            </w:r>
            <w:r>
              <w:rPr>
                <w:spacing w:val="-11"/>
                <w:sz w:val="20"/>
              </w:rPr>
              <w:t> </w:t>
            </w:r>
            <w:r>
              <w:rPr>
                <w:sz w:val="20"/>
              </w:rPr>
              <w:t>used at</w:t>
            </w:r>
            <w:r>
              <w:rPr>
                <w:spacing w:val="39"/>
                <w:sz w:val="20"/>
              </w:rPr>
              <w:t> </w:t>
            </w:r>
            <w:r>
              <w:rPr>
                <w:sz w:val="20"/>
              </w:rPr>
              <w:t>the</w:t>
            </w:r>
            <w:r>
              <w:rPr>
                <w:spacing w:val="39"/>
                <w:sz w:val="20"/>
              </w:rPr>
              <w:t> </w:t>
            </w:r>
            <w:r>
              <w:rPr>
                <w:sz w:val="20"/>
              </w:rPr>
              <w:t>site</w:t>
            </w:r>
            <w:r>
              <w:rPr>
                <w:spacing w:val="39"/>
                <w:sz w:val="20"/>
              </w:rPr>
              <w:t> </w:t>
            </w:r>
            <w:r>
              <w:rPr>
                <w:sz w:val="20"/>
              </w:rPr>
              <w:t>or</w:t>
            </w:r>
            <w:r>
              <w:rPr>
                <w:spacing w:val="37"/>
                <w:sz w:val="20"/>
              </w:rPr>
              <w:t> </w:t>
            </w:r>
            <w:r>
              <w:rPr>
                <w:sz w:val="20"/>
              </w:rPr>
              <w:t>handed</w:t>
            </w:r>
            <w:r>
              <w:rPr>
                <w:spacing w:val="40"/>
                <w:sz w:val="20"/>
              </w:rPr>
              <w:t> </w:t>
            </w:r>
            <w:r>
              <w:rPr>
                <w:sz w:val="20"/>
              </w:rPr>
              <w:t>over</w:t>
            </w:r>
            <w:r>
              <w:rPr>
                <w:spacing w:val="38"/>
                <w:sz w:val="20"/>
              </w:rPr>
              <w:t> </w:t>
            </w:r>
            <w:r>
              <w:rPr>
                <w:sz w:val="20"/>
              </w:rPr>
              <w:t>to</w:t>
            </w:r>
            <w:r>
              <w:rPr>
                <w:spacing w:val="40"/>
                <w:sz w:val="20"/>
              </w:rPr>
              <w:t> </w:t>
            </w:r>
            <w:r>
              <w:rPr>
                <w:sz w:val="20"/>
              </w:rPr>
              <w:t>authorized</w:t>
            </w:r>
            <w:r>
              <w:rPr>
                <w:spacing w:val="38"/>
                <w:sz w:val="20"/>
              </w:rPr>
              <w:t> </w:t>
            </w:r>
            <w:r>
              <w:rPr>
                <w:sz w:val="20"/>
              </w:rPr>
              <w:t>recyclers</w:t>
            </w:r>
            <w:r>
              <w:rPr>
                <w:spacing w:val="36"/>
                <w:sz w:val="20"/>
              </w:rPr>
              <w:t> </w:t>
            </w:r>
            <w:r>
              <w:rPr>
                <w:sz w:val="20"/>
              </w:rPr>
              <w:t>for</w:t>
            </w:r>
            <w:r>
              <w:rPr>
                <w:spacing w:val="37"/>
                <w:sz w:val="20"/>
              </w:rPr>
              <w:t> </w:t>
            </w:r>
            <w:r>
              <w:rPr>
                <w:sz w:val="20"/>
              </w:rPr>
              <w:t>which</w:t>
            </w:r>
            <w:r>
              <w:rPr>
                <w:spacing w:val="40"/>
                <w:sz w:val="20"/>
              </w:rPr>
              <w:t> </w:t>
            </w:r>
            <w:r>
              <w:rPr>
                <w:sz w:val="20"/>
              </w:rPr>
              <w:t>a</w:t>
            </w:r>
          </w:p>
          <w:p>
            <w:pPr>
              <w:pStyle w:val="TableParagraph"/>
              <w:spacing w:line="208" w:lineRule="exact"/>
              <w:ind w:left="467"/>
              <w:jc w:val="both"/>
              <w:rPr>
                <w:sz w:val="20"/>
              </w:rPr>
            </w:pPr>
            <w:r>
              <w:rPr>
                <w:sz w:val="20"/>
              </w:rPr>
              <w:t>written</w:t>
            </w:r>
            <w:r>
              <w:rPr>
                <w:spacing w:val="-3"/>
                <w:sz w:val="20"/>
              </w:rPr>
              <w:t> </w:t>
            </w:r>
            <w:r>
              <w:rPr>
                <w:sz w:val="20"/>
              </w:rPr>
              <w:t>tie-up</w:t>
            </w:r>
            <w:r>
              <w:rPr>
                <w:spacing w:val="-3"/>
                <w:sz w:val="20"/>
              </w:rPr>
              <w:t> </w:t>
            </w:r>
            <w:r>
              <w:rPr>
                <w:sz w:val="20"/>
              </w:rPr>
              <w:t>must</w:t>
            </w:r>
            <w:r>
              <w:rPr>
                <w:spacing w:val="-5"/>
                <w:sz w:val="20"/>
              </w:rPr>
              <w:t> </w:t>
            </w:r>
            <w:r>
              <w:rPr>
                <w:sz w:val="20"/>
              </w:rPr>
              <w:t>be</w:t>
            </w:r>
            <w:r>
              <w:rPr>
                <w:spacing w:val="-5"/>
                <w:sz w:val="20"/>
              </w:rPr>
              <w:t> </w:t>
            </w:r>
            <w:r>
              <w:rPr>
                <w:sz w:val="20"/>
              </w:rPr>
              <w:t>done</w:t>
            </w:r>
            <w:r>
              <w:rPr>
                <w:spacing w:val="-6"/>
                <w:sz w:val="20"/>
              </w:rPr>
              <w:t> </w:t>
            </w:r>
            <w:r>
              <w:rPr>
                <w:sz w:val="20"/>
              </w:rPr>
              <w:t>with</w:t>
            </w:r>
            <w:r>
              <w:rPr>
                <w:spacing w:val="-2"/>
                <w:sz w:val="20"/>
              </w:rPr>
              <w:t> </w:t>
            </w:r>
            <w:r>
              <w:rPr>
                <w:sz w:val="20"/>
              </w:rPr>
              <w:t>the</w:t>
            </w:r>
            <w:r>
              <w:rPr>
                <w:spacing w:val="-4"/>
                <w:sz w:val="20"/>
              </w:rPr>
              <w:t> </w:t>
            </w:r>
            <w:r>
              <w:rPr>
                <w:sz w:val="20"/>
              </w:rPr>
              <w:t>authorized</w:t>
            </w:r>
            <w:r>
              <w:rPr>
                <w:spacing w:val="-3"/>
                <w:sz w:val="20"/>
              </w:rPr>
              <w:t> </w:t>
            </w:r>
            <w:r>
              <w:rPr>
                <w:spacing w:val="-2"/>
                <w:sz w:val="20"/>
              </w:rPr>
              <w:t>recyclers.</w:t>
            </w:r>
          </w:p>
        </w:tc>
      </w:tr>
    </w:tbl>
    <w:p>
      <w:pPr>
        <w:pStyle w:val="BodyText"/>
        <w:spacing w:before="122"/>
        <w:ind w:left="0"/>
      </w:pPr>
    </w:p>
    <w:p>
      <w:pPr>
        <w:pStyle w:val="Heading2"/>
        <w:numPr>
          <w:ilvl w:val="1"/>
          <w:numId w:val="2"/>
        </w:numPr>
        <w:tabs>
          <w:tab w:pos="739" w:val="left" w:leader="none"/>
        </w:tabs>
        <w:spacing w:line="240" w:lineRule="auto" w:before="0" w:after="0"/>
        <w:ind w:left="739" w:right="0" w:hanging="574"/>
        <w:jc w:val="left"/>
        <w:rPr>
          <w:color w:val="00AF50"/>
        </w:rPr>
      </w:pPr>
      <w:bookmarkStart w:name="_TOC_250051" w:id="77"/>
      <w:r>
        <w:rPr>
          <w:color w:val="00AF50"/>
        </w:rPr>
        <w:t>Wastewater</w:t>
      </w:r>
      <w:r>
        <w:rPr>
          <w:color w:val="00AF50"/>
          <w:spacing w:val="-9"/>
        </w:rPr>
        <w:t> </w:t>
      </w:r>
      <w:bookmarkEnd w:id="77"/>
      <w:r>
        <w:rPr>
          <w:color w:val="00AF50"/>
          <w:spacing w:val="-2"/>
        </w:rPr>
        <w:t>Recycling</w:t>
      </w:r>
    </w:p>
    <w:p>
      <w:pPr>
        <w:pStyle w:val="BodyText"/>
        <w:spacing w:line="244" w:lineRule="auto" w:before="127"/>
        <w:ind w:right="586"/>
        <w:jc w:val="both"/>
      </w:pPr>
      <w:r>
        <w:rPr/>
        <w:t>Wastewater</w:t>
      </w:r>
      <w:r>
        <w:rPr>
          <w:spacing w:val="-12"/>
        </w:rPr>
        <w:t> </w:t>
      </w:r>
      <w:r>
        <w:rPr/>
        <w:t>generated</w:t>
      </w:r>
      <w:r>
        <w:rPr>
          <w:spacing w:val="-13"/>
        </w:rPr>
        <w:t> </w:t>
      </w:r>
      <w:r>
        <w:rPr/>
        <w:t>from</w:t>
      </w:r>
      <w:r>
        <w:rPr>
          <w:spacing w:val="-12"/>
        </w:rPr>
        <w:t> </w:t>
      </w:r>
      <w:r>
        <w:rPr/>
        <w:t>residential,</w:t>
      </w:r>
      <w:r>
        <w:rPr>
          <w:spacing w:val="-13"/>
        </w:rPr>
        <w:t> </w:t>
      </w:r>
      <w:r>
        <w:rPr/>
        <w:t>industrial,</w:t>
      </w:r>
      <w:r>
        <w:rPr>
          <w:spacing w:val="-13"/>
        </w:rPr>
        <w:t> </w:t>
      </w:r>
      <w:r>
        <w:rPr/>
        <w:t>medical,</w:t>
      </w:r>
      <w:r>
        <w:rPr>
          <w:spacing w:val="-13"/>
        </w:rPr>
        <w:t> </w:t>
      </w:r>
      <w:r>
        <w:rPr/>
        <w:t>commercial</w:t>
      </w:r>
      <w:r>
        <w:rPr>
          <w:spacing w:val="-12"/>
        </w:rPr>
        <w:t> </w:t>
      </w:r>
      <w:r>
        <w:rPr/>
        <w:t>and</w:t>
      </w:r>
      <w:r>
        <w:rPr>
          <w:spacing w:val="-7"/>
        </w:rPr>
        <w:t> </w:t>
      </w:r>
      <w:r>
        <w:rPr/>
        <w:t>wastewater</w:t>
      </w:r>
      <w:r>
        <w:rPr>
          <w:spacing w:val="-12"/>
        </w:rPr>
        <w:t> </w:t>
      </w:r>
      <w:r>
        <w:rPr/>
        <w:t>generated</w:t>
      </w:r>
      <w:r>
        <w:rPr>
          <w:spacing w:val="-13"/>
        </w:rPr>
        <w:t> </w:t>
      </w:r>
      <w:r>
        <w:rPr/>
        <w:t>from garbage shall be treated as per the guidelines given by the state pollution control board.</w:t>
      </w:r>
    </w:p>
    <w:p>
      <w:pPr>
        <w:pStyle w:val="Heading6"/>
        <w:spacing w:line="247" w:lineRule="auto"/>
      </w:pPr>
      <w:r>
        <w:rPr/>
        <w:t>A wastewater recycling facility shall be installed wherever the minimum estimated water discharge from the building(s) on a plot exceeds 10,000 liters per day.</w:t>
      </w:r>
    </w:p>
    <w:p>
      <w:pPr>
        <w:pStyle w:val="BodyText"/>
        <w:spacing w:line="244" w:lineRule="auto" w:before="118"/>
        <w:ind w:right="584"/>
        <w:jc w:val="both"/>
      </w:pPr>
      <w:r>
        <w:rPr/>
        <w:t>The</w:t>
      </w:r>
      <w:r>
        <w:rPr>
          <w:spacing w:val="-1"/>
        </w:rPr>
        <w:t> </w:t>
      </w:r>
      <w:r>
        <w:rPr/>
        <w:t>applicant shall,</w:t>
      </w:r>
      <w:r>
        <w:rPr>
          <w:spacing w:val="-1"/>
        </w:rPr>
        <w:t> </w:t>
      </w:r>
      <w:r>
        <w:rPr/>
        <w:t>along</w:t>
      </w:r>
      <w:r>
        <w:rPr>
          <w:spacing w:val="-2"/>
        </w:rPr>
        <w:t> </w:t>
      </w:r>
      <w:r>
        <w:rPr/>
        <w:t>with</w:t>
      </w:r>
      <w:r>
        <w:rPr>
          <w:spacing w:val="-1"/>
        </w:rPr>
        <w:t> </w:t>
      </w:r>
      <w:r>
        <w:rPr/>
        <w:t>their application</w:t>
      </w:r>
      <w:r>
        <w:rPr>
          <w:spacing w:val="-1"/>
        </w:rPr>
        <w:t> </w:t>
      </w:r>
      <w:r>
        <w:rPr/>
        <w:t>for obtaining</w:t>
      </w:r>
      <w:r>
        <w:rPr>
          <w:spacing w:val="-1"/>
        </w:rPr>
        <w:t> </w:t>
      </w:r>
      <w:r>
        <w:rPr/>
        <w:t>necessary development permit/ building permit,</w:t>
      </w:r>
      <w:r>
        <w:rPr>
          <w:spacing w:val="-2"/>
        </w:rPr>
        <w:t> </w:t>
      </w:r>
      <w:r>
        <w:rPr/>
        <w:t>submit</w:t>
      </w:r>
      <w:r>
        <w:rPr>
          <w:spacing w:val="-1"/>
        </w:rPr>
        <w:t> </w:t>
      </w:r>
      <w:r>
        <w:rPr/>
        <w:t>as</w:t>
      </w:r>
      <w:r>
        <w:rPr>
          <w:spacing w:val="-2"/>
        </w:rPr>
        <w:t> </w:t>
      </w:r>
      <w:r>
        <w:rPr/>
        <w:t>part</w:t>
      </w:r>
      <w:r>
        <w:rPr>
          <w:spacing w:val="-1"/>
        </w:rPr>
        <w:t> </w:t>
      </w:r>
      <w:r>
        <w:rPr/>
        <w:t>of</w:t>
      </w:r>
      <w:r>
        <w:rPr>
          <w:spacing w:val="-2"/>
        </w:rPr>
        <w:t> </w:t>
      </w:r>
      <w:r>
        <w:rPr/>
        <w:t>the</w:t>
      </w:r>
      <w:r>
        <w:rPr>
          <w:spacing w:val="-2"/>
        </w:rPr>
        <w:t> </w:t>
      </w:r>
      <w:r>
        <w:rPr/>
        <w:t>services</w:t>
      </w:r>
      <w:r>
        <w:rPr>
          <w:spacing w:val="-2"/>
        </w:rPr>
        <w:t> </w:t>
      </w:r>
      <w:r>
        <w:rPr/>
        <w:t>plans,</w:t>
      </w:r>
      <w:r>
        <w:rPr>
          <w:spacing w:val="-2"/>
        </w:rPr>
        <w:t> </w:t>
      </w:r>
      <w:r>
        <w:rPr/>
        <w:t>a</w:t>
      </w:r>
      <w:r>
        <w:rPr>
          <w:spacing w:val="-2"/>
        </w:rPr>
        <w:t> </w:t>
      </w:r>
      <w:r>
        <w:rPr/>
        <w:t>plan showing</w:t>
      </w:r>
      <w:r>
        <w:rPr>
          <w:spacing w:val="-2"/>
        </w:rPr>
        <w:t> </w:t>
      </w:r>
      <w:r>
        <w:rPr/>
        <w:t>the</w:t>
      </w:r>
      <w:r>
        <w:rPr>
          <w:spacing w:val="-4"/>
        </w:rPr>
        <w:t> </w:t>
      </w:r>
      <w:r>
        <w:rPr/>
        <w:t>location</w:t>
      </w:r>
      <w:r>
        <w:rPr>
          <w:spacing w:val="-2"/>
        </w:rPr>
        <w:t> </w:t>
      </w:r>
      <w:r>
        <w:rPr/>
        <w:t>of</w:t>
      </w:r>
      <w:r>
        <w:rPr>
          <w:spacing w:val="-2"/>
        </w:rPr>
        <w:t> </w:t>
      </w:r>
      <w:r>
        <w:rPr/>
        <w:t>wastewater</w:t>
      </w:r>
      <w:r>
        <w:rPr>
          <w:spacing w:val="-4"/>
        </w:rPr>
        <w:t> </w:t>
      </w:r>
      <w:r>
        <w:rPr/>
        <w:t>treatment</w:t>
      </w:r>
      <w:r>
        <w:rPr>
          <w:spacing w:val="-1"/>
        </w:rPr>
        <w:t> </w:t>
      </w:r>
      <w:r>
        <w:rPr/>
        <w:t>plant, furnishing details of calculations, references, implementation, etc. This plan shall accompany the applicant’s</w:t>
      </w:r>
      <w:r>
        <w:rPr>
          <w:spacing w:val="-14"/>
        </w:rPr>
        <w:t> </w:t>
      </w:r>
      <w:r>
        <w:rPr/>
        <w:t>commitment</w:t>
      </w:r>
      <w:r>
        <w:rPr>
          <w:spacing w:val="-14"/>
        </w:rPr>
        <w:t> </w:t>
      </w:r>
      <w:r>
        <w:rPr/>
        <w:t>to</w:t>
      </w:r>
      <w:r>
        <w:rPr>
          <w:spacing w:val="-14"/>
        </w:rPr>
        <w:t> </w:t>
      </w:r>
      <w:r>
        <w:rPr/>
        <w:t>monitor</w:t>
      </w:r>
      <w:r>
        <w:rPr>
          <w:spacing w:val="-13"/>
        </w:rPr>
        <w:t> </w:t>
      </w:r>
      <w:r>
        <w:rPr/>
        <w:t>the</w:t>
      </w:r>
      <w:r>
        <w:rPr>
          <w:spacing w:val="-14"/>
        </w:rPr>
        <w:t> </w:t>
      </w:r>
      <w:r>
        <w:rPr/>
        <w:t>system</w:t>
      </w:r>
      <w:r>
        <w:rPr>
          <w:spacing w:val="-14"/>
        </w:rPr>
        <w:t> </w:t>
      </w:r>
      <w:r>
        <w:rPr/>
        <w:t>periodically</w:t>
      </w:r>
      <w:r>
        <w:rPr>
          <w:spacing w:val="-14"/>
        </w:rPr>
        <w:t> </w:t>
      </w:r>
      <w:r>
        <w:rPr/>
        <w:t>from</w:t>
      </w:r>
      <w:r>
        <w:rPr>
          <w:spacing w:val="-13"/>
        </w:rPr>
        <w:t> </w:t>
      </w:r>
      <w:r>
        <w:rPr/>
        <w:t>the</w:t>
      </w:r>
      <w:r>
        <w:rPr>
          <w:spacing w:val="-14"/>
        </w:rPr>
        <w:t> </w:t>
      </w:r>
      <w:r>
        <w:rPr/>
        <w:t>date</w:t>
      </w:r>
      <w:r>
        <w:rPr>
          <w:spacing w:val="-14"/>
        </w:rPr>
        <w:t> </w:t>
      </w:r>
      <w:r>
        <w:rPr/>
        <w:t>of</w:t>
      </w:r>
      <w:r>
        <w:rPr>
          <w:spacing w:val="-14"/>
        </w:rPr>
        <w:t> </w:t>
      </w:r>
      <w:r>
        <w:rPr/>
        <w:t>occupation</w:t>
      </w:r>
      <w:r>
        <w:rPr>
          <w:spacing w:val="-13"/>
        </w:rPr>
        <w:t> </w:t>
      </w:r>
      <w:r>
        <w:rPr/>
        <w:t>of</w:t>
      </w:r>
      <w:r>
        <w:rPr>
          <w:spacing w:val="-14"/>
        </w:rPr>
        <w:t> </w:t>
      </w:r>
      <w:r>
        <w:rPr/>
        <w:t>the</w:t>
      </w:r>
      <w:r>
        <w:rPr>
          <w:spacing w:val="-14"/>
        </w:rPr>
        <w:t> </w:t>
      </w:r>
      <w:r>
        <w:rPr/>
        <w:t>respective </w:t>
      </w:r>
      <w:r>
        <w:rPr>
          <w:spacing w:val="-2"/>
        </w:rPr>
        <w:t>building.</w:t>
      </w:r>
    </w:p>
    <w:p>
      <w:pPr>
        <w:pStyle w:val="Heading5"/>
        <w:spacing w:before="121"/>
        <w:jc w:val="both"/>
      </w:pPr>
      <w:r>
        <w:rPr/>
        <w:t>Provisions</w:t>
      </w:r>
      <w:r>
        <w:rPr>
          <w:spacing w:val="-4"/>
        </w:rPr>
        <w:t> </w:t>
      </w:r>
      <w:r>
        <w:rPr/>
        <w:t>of</w:t>
      </w:r>
      <w:r>
        <w:rPr>
          <w:spacing w:val="-4"/>
        </w:rPr>
        <w:t> </w:t>
      </w:r>
      <w:r>
        <w:rPr/>
        <w:t>recycling</w:t>
      </w:r>
      <w:r>
        <w:rPr>
          <w:spacing w:val="-3"/>
        </w:rPr>
        <w:t> </w:t>
      </w:r>
      <w:r>
        <w:rPr>
          <w:spacing w:val="-2"/>
        </w:rPr>
        <w:t>system</w:t>
      </w:r>
    </w:p>
    <w:p>
      <w:pPr>
        <w:pStyle w:val="BodyText"/>
        <w:spacing w:line="244" w:lineRule="auto" w:before="179"/>
        <w:ind w:right="586"/>
        <w:jc w:val="both"/>
      </w:pPr>
      <w:r>
        <w:rPr/>
        <w:t>The</w:t>
      </w:r>
      <w:r>
        <w:rPr>
          <w:spacing w:val="-7"/>
        </w:rPr>
        <w:t> </w:t>
      </w:r>
      <w:r>
        <w:rPr/>
        <w:t>applicant</w:t>
      </w:r>
      <w:r>
        <w:rPr>
          <w:spacing w:val="-8"/>
        </w:rPr>
        <w:t> </w:t>
      </w:r>
      <w:r>
        <w:rPr/>
        <w:t>shall</w:t>
      </w:r>
      <w:r>
        <w:rPr>
          <w:spacing w:val="-9"/>
        </w:rPr>
        <w:t> </w:t>
      </w:r>
      <w:r>
        <w:rPr/>
        <w:t>along</w:t>
      </w:r>
      <w:r>
        <w:rPr>
          <w:spacing w:val="-7"/>
        </w:rPr>
        <w:t> </w:t>
      </w:r>
      <w:r>
        <w:rPr/>
        <w:t>with</w:t>
      </w:r>
      <w:r>
        <w:rPr>
          <w:spacing w:val="-7"/>
        </w:rPr>
        <w:t> </w:t>
      </w:r>
      <w:r>
        <w:rPr/>
        <w:t>his</w:t>
      </w:r>
      <w:r>
        <w:rPr>
          <w:spacing w:val="-9"/>
        </w:rPr>
        <w:t> </w:t>
      </w:r>
      <w:r>
        <w:rPr/>
        <w:t>application</w:t>
      </w:r>
      <w:r>
        <w:rPr>
          <w:spacing w:val="-7"/>
        </w:rPr>
        <w:t> </w:t>
      </w:r>
      <w:r>
        <w:rPr/>
        <w:t>submit</w:t>
      </w:r>
      <w:r>
        <w:rPr>
          <w:spacing w:val="-9"/>
        </w:rPr>
        <w:t> </w:t>
      </w:r>
      <w:r>
        <w:rPr/>
        <w:t>the</w:t>
      </w:r>
      <w:r>
        <w:rPr>
          <w:spacing w:val="-7"/>
        </w:rPr>
        <w:t> </w:t>
      </w:r>
      <w:r>
        <w:rPr/>
        <w:t>designs,</w:t>
      </w:r>
      <w:r>
        <w:rPr>
          <w:spacing w:val="-9"/>
        </w:rPr>
        <w:t> </w:t>
      </w:r>
      <w:r>
        <w:rPr/>
        <w:t>plans,</w:t>
      </w:r>
      <w:r>
        <w:rPr>
          <w:spacing w:val="-6"/>
        </w:rPr>
        <w:t> </w:t>
      </w:r>
      <w:r>
        <w:rPr/>
        <w:t>calculations</w:t>
      </w:r>
      <w:r>
        <w:rPr>
          <w:spacing w:val="-6"/>
        </w:rPr>
        <w:t> </w:t>
      </w:r>
      <w:r>
        <w:rPr/>
        <w:t>and</w:t>
      </w:r>
      <w:r>
        <w:rPr>
          <w:spacing w:val="-9"/>
        </w:rPr>
        <w:t> </w:t>
      </w:r>
      <w:r>
        <w:rPr/>
        <w:t>the</w:t>
      </w:r>
      <w:r>
        <w:rPr>
          <w:spacing w:val="-7"/>
        </w:rPr>
        <w:t> </w:t>
      </w:r>
      <w:r>
        <w:rPr/>
        <w:t>references used</w:t>
      </w:r>
      <w:r>
        <w:rPr>
          <w:spacing w:val="-7"/>
        </w:rPr>
        <w:t> </w:t>
      </w:r>
      <w:r>
        <w:rPr/>
        <w:t>for</w:t>
      </w:r>
      <w:r>
        <w:rPr>
          <w:spacing w:val="-6"/>
        </w:rPr>
        <w:t> </w:t>
      </w:r>
      <w:r>
        <w:rPr/>
        <w:t>the</w:t>
      </w:r>
      <w:r>
        <w:rPr>
          <w:spacing w:val="-7"/>
        </w:rPr>
        <w:t> </w:t>
      </w:r>
      <w:r>
        <w:rPr/>
        <w:t>calculations</w:t>
      </w:r>
      <w:r>
        <w:rPr>
          <w:spacing w:val="-4"/>
        </w:rPr>
        <w:t> </w:t>
      </w:r>
      <w:r>
        <w:rPr/>
        <w:t>etc.</w:t>
      </w:r>
      <w:r>
        <w:rPr>
          <w:spacing w:val="-4"/>
        </w:rPr>
        <w:t> </w:t>
      </w:r>
      <w:r>
        <w:rPr/>
        <w:t>to</w:t>
      </w:r>
      <w:r>
        <w:rPr>
          <w:spacing w:val="-5"/>
        </w:rPr>
        <w:t> </w:t>
      </w:r>
      <w:r>
        <w:rPr/>
        <w:t>provide</w:t>
      </w:r>
      <w:r>
        <w:rPr>
          <w:spacing w:val="-7"/>
        </w:rPr>
        <w:t> </w:t>
      </w:r>
      <w:r>
        <w:rPr/>
        <w:t>the</w:t>
      </w:r>
      <w:r>
        <w:rPr>
          <w:spacing w:val="-7"/>
        </w:rPr>
        <w:t> </w:t>
      </w:r>
      <w:r>
        <w:rPr/>
        <w:t>system</w:t>
      </w:r>
      <w:r>
        <w:rPr>
          <w:spacing w:val="-6"/>
        </w:rPr>
        <w:t> </w:t>
      </w:r>
      <w:r>
        <w:rPr/>
        <w:t>to</w:t>
      </w:r>
      <w:r>
        <w:rPr>
          <w:spacing w:val="-7"/>
        </w:rPr>
        <w:t> </w:t>
      </w:r>
      <w:r>
        <w:rPr/>
        <w:t>recycle</w:t>
      </w:r>
      <w:r>
        <w:rPr>
          <w:spacing w:val="-4"/>
        </w:rPr>
        <w:t> </w:t>
      </w:r>
      <w:r>
        <w:rPr/>
        <w:t>the</w:t>
      </w:r>
      <w:r>
        <w:rPr>
          <w:spacing w:val="-4"/>
        </w:rPr>
        <w:t> </w:t>
      </w:r>
      <w:r>
        <w:rPr/>
        <w:t>grey</w:t>
      </w:r>
      <w:r>
        <w:rPr>
          <w:spacing w:val="-4"/>
        </w:rPr>
        <w:t> </w:t>
      </w:r>
      <w:r>
        <w:rPr/>
        <w:t>water.</w:t>
      </w:r>
      <w:r>
        <w:rPr>
          <w:spacing w:val="-5"/>
        </w:rPr>
        <w:t> </w:t>
      </w:r>
      <w:r>
        <w:rPr/>
        <w:t>Such</w:t>
      </w:r>
      <w:r>
        <w:rPr>
          <w:spacing w:val="-4"/>
        </w:rPr>
        <w:t> </w:t>
      </w:r>
      <w:r>
        <w:rPr/>
        <w:t>system</w:t>
      </w:r>
      <w:r>
        <w:rPr>
          <w:spacing w:val="-6"/>
        </w:rPr>
        <w:t> </w:t>
      </w:r>
      <w:r>
        <w:rPr/>
        <w:t>shall</w:t>
      </w:r>
      <w:r>
        <w:rPr>
          <w:spacing w:val="-6"/>
        </w:rPr>
        <w:t> </w:t>
      </w:r>
      <w:r>
        <w:rPr/>
        <w:t>include the provisions to facilitate the following:</w:t>
      </w:r>
    </w:p>
    <w:p>
      <w:pPr>
        <w:pStyle w:val="ListParagraph"/>
        <w:numPr>
          <w:ilvl w:val="0"/>
          <w:numId w:val="144"/>
        </w:numPr>
        <w:tabs>
          <w:tab w:pos="882" w:val="left" w:leader="none"/>
          <w:tab w:pos="885" w:val="left" w:leader="none"/>
        </w:tabs>
        <w:spacing w:line="259" w:lineRule="auto" w:before="121" w:after="0"/>
        <w:ind w:left="885" w:right="593" w:hanging="360"/>
        <w:jc w:val="both"/>
        <w:rPr>
          <w:sz w:val="22"/>
        </w:rPr>
      </w:pPr>
      <w:r>
        <w:rPr>
          <w:sz w:val="22"/>
        </w:rPr>
        <w:t>Treated grey water is pumped to a separate tank on the roof from where grey water will be supplied to water closets, garden taps, car washing taps etc.</w:t>
      </w:r>
    </w:p>
    <w:p>
      <w:pPr>
        <w:pStyle w:val="ListParagraph"/>
        <w:numPr>
          <w:ilvl w:val="0"/>
          <w:numId w:val="144"/>
        </w:numPr>
        <w:tabs>
          <w:tab w:pos="881" w:val="left" w:leader="none"/>
        </w:tabs>
        <w:spacing w:line="252" w:lineRule="exact" w:before="0" w:after="0"/>
        <w:ind w:left="881" w:right="0" w:hanging="356"/>
        <w:jc w:val="both"/>
        <w:rPr>
          <w:sz w:val="22"/>
        </w:rPr>
      </w:pPr>
      <w:r>
        <w:rPr>
          <w:sz w:val="22"/>
        </w:rPr>
        <w:t>Only</w:t>
      </w:r>
      <w:r>
        <w:rPr>
          <w:spacing w:val="-5"/>
          <w:sz w:val="22"/>
        </w:rPr>
        <w:t> </w:t>
      </w:r>
      <w:r>
        <w:rPr>
          <w:sz w:val="22"/>
        </w:rPr>
        <w:t>water</w:t>
      </w:r>
      <w:r>
        <w:rPr>
          <w:spacing w:val="-5"/>
          <w:sz w:val="22"/>
        </w:rPr>
        <w:t> </w:t>
      </w:r>
      <w:r>
        <w:rPr>
          <w:sz w:val="22"/>
        </w:rPr>
        <w:t>from</w:t>
      </w:r>
      <w:r>
        <w:rPr>
          <w:spacing w:val="-2"/>
          <w:sz w:val="22"/>
        </w:rPr>
        <w:t> </w:t>
      </w:r>
      <w:r>
        <w:rPr>
          <w:sz w:val="22"/>
        </w:rPr>
        <w:t>water</w:t>
      </w:r>
      <w:r>
        <w:rPr>
          <w:spacing w:val="-2"/>
          <w:sz w:val="22"/>
        </w:rPr>
        <w:t> </w:t>
      </w:r>
      <w:r>
        <w:rPr>
          <w:sz w:val="22"/>
        </w:rPr>
        <w:t>closets</w:t>
      </w:r>
      <w:r>
        <w:rPr>
          <w:spacing w:val="-5"/>
          <w:sz w:val="22"/>
        </w:rPr>
        <w:t> </w:t>
      </w:r>
      <w:r>
        <w:rPr>
          <w:sz w:val="22"/>
        </w:rPr>
        <w:t>should</w:t>
      </w:r>
      <w:r>
        <w:rPr>
          <w:spacing w:val="-3"/>
          <w:sz w:val="22"/>
        </w:rPr>
        <w:t> </w:t>
      </w:r>
      <w:r>
        <w:rPr>
          <w:sz w:val="22"/>
        </w:rPr>
        <w:t>be</w:t>
      </w:r>
      <w:r>
        <w:rPr>
          <w:spacing w:val="-5"/>
          <w:sz w:val="22"/>
        </w:rPr>
        <w:t> </w:t>
      </w:r>
      <w:r>
        <w:rPr>
          <w:sz w:val="22"/>
        </w:rPr>
        <w:t>let</w:t>
      </w:r>
      <w:r>
        <w:rPr>
          <w:spacing w:val="-1"/>
          <w:sz w:val="22"/>
        </w:rPr>
        <w:t> </w:t>
      </w:r>
      <w:r>
        <w:rPr>
          <w:sz w:val="22"/>
        </w:rPr>
        <w:t>in</w:t>
      </w:r>
      <w:r>
        <w:rPr>
          <w:spacing w:val="-3"/>
          <w:sz w:val="22"/>
        </w:rPr>
        <w:t> </w:t>
      </w:r>
      <w:r>
        <w:rPr>
          <w:sz w:val="22"/>
        </w:rPr>
        <w:t>to</w:t>
      </w:r>
      <w:r>
        <w:rPr>
          <w:spacing w:val="-6"/>
          <w:sz w:val="22"/>
        </w:rPr>
        <w:t> </w:t>
      </w:r>
      <w:r>
        <w:rPr>
          <w:sz w:val="22"/>
        </w:rPr>
        <w:t>sewerage</w:t>
      </w:r>
      <w:r>
        <w:rPr>
          <w:spacing w:val="-2"/>
          <w:sz w:val="22"/>
        </w:rPr>
        <w:t> system.</w:t>
      </w:r>
    </w:p>
    <w:p>
      <w:pPr>
        <w:pStyle w:val="ListParagraph"/>
        <w:spacing w:after="0" w:line="252" w:lineRule="exact"/>
        <w:jc w:val="both"/>
        <w:rPr>
          <w:sz w:val="22"/>
        </w:rPr>
        <w:sectPr>
          <w:pgSz w:w="11910" w:h="16840"/>
          <w:pgMar w:header="0" w:footer="1125" w:top="1780" w:bottom="1320" w:left="1275" w:right="850"/>
        </w:sectPr>
      </w:pPr>
    </w:p>
    <w:p>
      <w:pPr>
        <w:pStyle w:val="ListParagraph"/>
        <w:numPr>
          <w:ilvl w:val="0"/>
          <w:numId w:val="144"/>
        </w:numPr>
        <w:tabs>
          <w:tab w:pos="881" w:val="left" w:leader="none"/>
          <w:tab w:pos="885" w:val="left" w:leader="none"/>
        </w:tabs>
        <w:spacing w:line="259" w:lineRule="auto" w:before="63" w:after="0"/>
        <w:ind w:left="885" w:right="587" w:hanging="360"/>
        <w:jc w:val="both"/>
        <w:rPr>
          <w:sz w:val="22"/>
        </w:rPr>
      </w:pPr>
      <w:r>
        <w:rPr>
          <w:sz w:val="22"/>
        </w:rPr>
        <w:t>Wherever arrangements for reuse of recycled water is provided, additional arrangements for carrying the excess grey water to the sewerage system may also be provided.</w:t>
      </w:r>
    </w:p>
    <w:p>
      <w:pPr>
        <w:pStyle w:val="ListParagraph"/>
        <w:numPr>
          <w:ilvl w:val="0"/>
          <w:numId w:val="144"/>
        </w:numPr>
        <w:tabs>
          <w:tab w:pos="882" w:val="left" w:leader="none"/>
          <w:tab w:pos="885" w:val="left" w:leader="none"/>
        </w:tabs>
        <w:spacing w:line="259" w:lineRule="auto" w:before="0" w:after="0"/>
        <w:ind w:left="885" w:right="585" w:hanging="360"/>
        <w:jc w:val="both"/>
        <w:rPr>
          <w:sz w:val="22"/>
        </w:rPr>
      </w:pPr>
      <w:r>
        <w:rPr>
          <w:sz w:val="22"/>
        </w:rPr>
        <w:t>The</w:t>
      </w:r>
      <w:r>
        <w:rPr>
          <w:spacing w:val="-12"/>
          <w:sz w:val="22"/>
        </w:rPr>
        <w:t> </w:t>
      </w:r>
      <w:r>
        <w:rPr>
          <w:sz w:val="22"/>
        </w:rPr>
        <w:t>recycled</w:t>
      </w:r>
      <w:r>
        <w:rPr>
          <w:spacing w:val="-14"/>
          <w:sz w:val="22"/>
        </w:rPr>
        <w:t> </w:t>
      </w:r>
      <w:r>
        <w:rPr>
          <w:sz w:val="22"/>
        </w:rPr>
        <w:t>water</w:t>
      </w:r>
      <w:r>
        <w:rPr>
          <w:spacing w:val="-12"/>
          <w:sz w:val="22"/>
        </w:rPr>
        <w:t> </w:t>
      </w:r>
      <w:r>
        <w:rPr>
          <w:sz w:val="22"/>
        </w:rPr>
        <w:t>shall</w:t>
      </w:r>
      <w:r>
        <w:rPr>
          <w:spacing w:val="-13"/>
          <w:sz w:val="22"/>
        </w:rPr>
        <w:t> </w:t>
      </w:r>
      <w:r>
        <w:rPr>
          <w:sz w:val="22"/>
        </w:rPr>
        <w:t>be</w:t>
      </w:r>
      <w:r>
        <w:rPr>
          <w:spacing w:val="-14"/>
          <w:sz w:val="22"/>
        </w:rPr>
        <w:t> </w:t>
      </w:r>
      <w:r>
        <w:rPr>
          <w:sz w:val="22"/>
        </w:rPr>
        <w:t>used</w:t>
      </w:r>
      <w:r>
        <w:rPr>
          <w:spacing w:val="-13"/>
          <w:sz w:val="22"/>
        </w:rPr>
        <w:t> </w:t>
      </w:r>
      <w:r>
        <w:rPr>
          <w:sz w:val="22"/>
        </w:rPr>
        <w:t>for</w:t>
      </w:r>
      <w:r>
        <w:rPr>
          <w:spacing w:val="-13"/>
          <w:sz w:val="22"/>
        </w:rPr>
        <w:t> </w:t>
      </w:r>
      <w:r>
        <w:rPr>
          <w:sz w:val="22"/>
        </w:rPr>
        <w:t>non-potable,</w:t>
      </w:r>
      <w:r>
        <w:rPr>
          <w:spacing w:val="-12"/>
          <w:sz w:val="22"/>
        </w:rPr>
        <w:t> </w:t>
      </w:r>
      <w:r>
        <w:rPr>
          <w:sz w:val="22"/>
        </w:rPr>
        <w:t>no</w:t>
      </w:r>
      <w:r>
        <w:rPr>
          <w:spacing w:val="-12"/>
          <w:sz w:val="22"/>
        </w:rPr>
        <w:t> </w:t>
      </w:r>
      <w:r>
        <w:rPr>
          <w:sz w:val="22"/>
        </w:rPr>
        <w:t>contact</w:t>
      </w:r>
      <w:r>
        <w:rPr>
          <w:spacing w:val="-11"/>
          <w:sz w:val="22"/>
        </w:rPr>
        <w:t> </w:t>
      </w:r>
      <w:r>
        <w:rPr>
          <w:sz w:val="22"/>
        </w:rPr>
        <w:t>purposes</w:t>
      </w:r>
      <w:r>
        <w:rPr>
          <w:spacing w:val="-14"/>
          <w:sz w:val="22"/>
        </w:rPr>
        <w:t> </w:t>
      </w:r>
      <w:r>
        <w:rPr>
          <w:sz w:val="22"/>
        </w:rPr>
        <w:t>within</w:t>
      </w:r>
      <w:r>
        <w:rPr>
          <w:spacing w:val="-13"/>
          <w:sz w:val="22"/>
        </w:rPr>
        <w:t> </w:t>
      </w:r>
      <w:r>
        <w:rPr>
          <w:sz w:val="22"/>
        </w:rPr>
        <w:t>premises</w:t>
      </w:r>
      <w:r>
        <w:rPr>
          <w:spacing w:val="-14"/>
          <w:sz w:val="22"/>
        </w:rPr>
        <w:t> </w:t>
      </w:r>
      <w:r>
        <w:rPr>
          <w:sz w:val="22"/>
        </w:rPr>
        <w:t>and</w:t>
      </w:r>
      <w:r>
        <w:rPr>
          <w:spacing w:val="-13"/>
          <w:sz w:val="22"/>
        </w:rPr>
        <w:t> </w:t>
      </w:r>
      <w:r>
        <w:rPr>
          <w:sz w:val="22"/>
        </w:rPr>
        <w:t>shall not</w:t>
      </w:r>
      <w:r>
        <w:rPr>
          <w:spacing w:val="-16"/>
          <w:sz w:val="22"/>
        </w:rPr>
        <w:t> </w:t>
      </w:r>
      <w:r>
        <w:rPr>
          <w:sz w:val="22"/>
        </w:rPr>
        <w:t>be</w:t>
      </w:r>
      <w:r>
        <w:rPr>
          <w:spacing w:val="-14"/>
          <w:sz w:val="22"/>
        </w:rPr>
        <w:t> </w:t>
      </w:r>
      <w:r>
        <w:rPr>
          <w:sz w:val="22"/>
        </w:rPr>
        <w:t>connected</w:t>
      </w:r>
      <w:r>
        <w:rPr>
          <w:spacing w:val="-14"/>
          <w:sz w:val="22"/>
        </w:rPr>
        <w:t> </w:t>
      </w:r>
      <w:r>
        <w:rPr>
          <w:sz w:val="22"/>
        </w:rPr>
        <w:t>to</w:t>
      </w:r>
      <w:r>
        <w:rPr>
          <w:spacing w:val="-13"/>
          <w:sz w:val="22"/>
        </w:rPr>
        <w:t> </w:t>
      </w:r>
      <w:r>
        <w:rPr>
          <w:sz w:val="22"/>
        </w:rPr>
        <w:t>sewage/wastewater</w:t>
      </w:r>
      <w:r>
        <w:rPr>
          <w:spacing w:val="-14"/>
          <w:sz w:val="22"/>
        </w:rPr>
        <w:t> </w:t>
      </w:r>
      <w:r>
        <w:rPr>
          <w:sz w:val="22"/>
        </w:rPr>
        <w:t>system</w:t>
      </w:r>
      <w:r>
        <w:rPr>
          <w:spacing w:val="-14"/>
          <w:sz w:val="22"/>
        </w:rPr>
        <w:t> </w:t>
      </w:r>
      <w:r>
        <w:rPr>
          <w:sz w:val="22"/>
        </w:rPr>
        <w:t>of</w:t>
      </w:r>
      <w:r>
        <w:rPr>
          <w:spacing w:val="-14"/>
          <w:sz w:val="22"/>
        </w:rPr>
        <w:t> </w:t>
      </w:r>
      <w:r>
        <w:rPr>
          <w:sz w:val="22"/>
        </w:rPr>
        <w:t>local</w:t>
      </w:r>
      <w:r>
        <w:rPr>
          <w:spacing w:val="-13"/>
          <w:sz w:val="22"/>
        </w:rPr>
        <w:t> </w:t>
      </w:r>
      <w:r>
        <w:rPr>
          <w:sz w:val="22"/>
        </w:rPr>
        <w:t>authority.</w:t>
      </w:r>
      <w:r>
        <w:rPr>
          <w:spacing w:val="-14"/>
          <w:sz w:val="22"/>
        </w:rPr>
        <w:t> </w:t>
      </w:r>
      <w:r>
        <w:rPr>
          <w:sz w:val="22"/>
        </w:rPr>
        <w:t>However,</w:t>
      </w:r>
      <w:r>
        <w:rPr>
          <w:spacing w:val="-14"/>
          <w:sz w:val="22"/>
        </w:rPr>
        <w:t> </w:t>
      </w:r>
      <w:r>
        <w:rPr>
          <w:sz w:val="22"/>
        </w:rPr>
        <w:t>the</w:t>
      </w:r>
      <w:r>
        <w:rPr>
          <w:spacing w:val="-14"/>
          <w:sz w:val="22"/>
        </w:rPr>
        <w:t> </w:t>
      </w:r>
      <w:r>
        <w:rPr>
          <w:sz w:val="22"/>
        </w:rPr>
        <w:t>waste</w:t>
      </w:r>
      <w:r>
        <w:rPr>
          <w:spacing w:val="-13"/>
          <w:sz w:val="22"/>
        </w:rPr>
        <w:t> </w:t>
      </w:r>
      <w:r>
        <w:rPr>
          <w:sz w:val="22"/>
        </w:rPr>
        <w:t>generated by the recycle plant can be connected to local authority sewer network if it is of the accepted quality as mentioned in the guidelines of competent authority.</w:t>
      </w:r>
    </w:p>
    <w:p>
      <w:pPr>
        <w:pStyle w:val="ListParagraph"/>
        <w:numPr>
          <w:ilvl w:val="0"/>
          <w:numId w:val="144"/>
        </w:numPr>
        <w:tabs>
          <w:tab w:pos="883" w:val="left" w:leader="none"/>
        </w:tabs>
        <w:spacing w:line="252" w:lineRule="exact" w:before="0" w:after="0"/>
        <w:ind w:left="883" w:right="0" w:hanging="358"/>
        <w:jc w:val="both"/>
        <w:rPr>
          <w:sz w:val="22"/>
        </w:rPr>
      </w:pPr>
      <w:r>
        <w:rPr>
          <w:sz w:val="22"/>
        </w:rPr>
        <w:t>Separation</w:t>
      </w:r>
      <w:r>
        <w:rPr>
          <w:spacing w:val="-3"/>
          <w:sz w:val="22"/>
        </w:rPr>
        <w:t> </w:t>
      </w:r>
      <w:r>
        <w:rPr>
          <w:sz w:val="22"/>
        </w:rPr>
        <w:t>of</w:t>
      </w:r>
      <w:r>
        <w:rPr>
          <w:spacing w:val="-3"/>
          <w:sz w:val="22"/>
        </w:rPr>
        <w:t> </w:t>
      </w:r>
      <w:r>
        <w:rPr>
          <w:sz w:val="22"/>
        </w:rPr>
        <w:t>grey</w:t>
      </w:r>
      <w:r>
        <w:rPr>
          <w:spacing w:val="-3"/>
          <w:sz w:val="22"/>
        </w:rPr>
        <w:t> </w:t>
      </w:r>
      <w:r>
        <w:rPr>
          <w:spacing w:val="-2"/>
          <w:sz w:val="22"/>
        </w:rPr>
        <w:t>water:</w:t>
      </w:r>
    </w:p>
    <w:p>
      <w:pPr>
        <w:pStyle w:val="ListParagraph"/>
        <w:numPr>
          <w:ilvl w:val="1"/>
          <w:numId w:val="144"/>
        </w:numPr>
        <w:tabs>
          <w:tab w:pos="1605" w:val="left" w:leader="none"/>
        </w:tabs>
        <w:spacing w:line="259" w:lineRule="auto" w:before="19" w:after="0"/>
        <w:ind w:left="1605" w:right="596" w:hanging="360"/>
        <w:jc w:val="both"/>
        <w:rPr>
          <w:sz w:val="22"/>
        </w:rPr>
      </w:pPr>
      <w:r>
        <w:rPr>
          <w:sz w:val="22"/>
        </w:rPr>
        <w:t>The wastes from toilets in the premises will be separated from grey water that is of bathroom and kitchen wastes by means of separate down take discharge system.</w:t>
      </w:r>
    </w:p>
    <w:p>
      <w:pPr>
        <w:pStyle w:val="ListParagraph"/>
        <w:numPr>
          <w:ilvl w:val="1"/>
          <w:numId w:val="144"/>
        </w:numPr>
        <w:tabs>
          <w:tab w:pos="1603" w:val="left" w:leader="none"/>
          <w:tab w:pos="1605" w:val="left" w:leader="none"/>
        </w:tabs>
        <w:spacing w:line="259" w:lineRule="auto" w:before="0" w:after="0"/>
        <w:ind w:left="1605" w:right="589" w:hanging="360"/>
        <w:jc w:val="both"/>
        <w:rPr>
          <w:sz w:val="22"/>
        </w:rPr>
      </w:pPr>
      <w:r>
        <w:rPr>
          <w:sz w:val="22"/>
        </w:rPr>
        <w:t>The grey water shall be recycled by providing recycling plant and shall be reused for non-potable purposes after storing the same in distinctly separate tank by means of purple coloured down take pipes.</w:t>
      </w:r>
    </w:p>
    <w:p>
      <w:pPr>
        <w:pStyle w:val="ListParagraph"/>
        <w:numPr>
          <w:ilvl w:val="1"/>
          <w:numId w:val="144"/>
        </w:numPr>
        <w:tabs>
          <w:tab w:pos="1605" w:val="left" w:leader="none"/>
        </w:tabs>
        <w:spacing w:line="259" w:lineRule="auto" w:before="0" w:after="0"/>
        <w:ind w:left="1605" w:right="586" w:hanging="360"/>
        <w:jc w:val="both"/>
        <w:rPr>
          <w:sz w:val="22"/>
        </w:rPr>
      </w:pPr>
      <w:r>
        <w:rPr>
          <w:sz w:val="22"/>
        </w:rPr>
        <w:t>The</w:t>
      </w:r>
      <w:r>
        <w:rPr>
          <w:spacing w:val="-6"/>
          <w:sz w:val="22"/>
        </w:rPr>
        <w:t> </w:t>
      </w:r>
      <w:r>
        <w:rPr>
          <w:sz w:val="22"/>
        </w:rPr>
        <w:t>water</w:t>
      </w:r>
      <w:r>
        <w:rPr>
          <w:spacing w:val="-5"/>
          <w:sz w:val="22"/>
        </w:rPr>
        <w:t> </w:t>
      </w:r>
      <w:r>
        <w:rPr>
          <w:sz w:val="22"/>
        </w:rPr>
        <w:t>quality</w:t>
      </w:r>
      <w:r>
        <w:rPr>
          <w:spacing w:val="-6"/>
          <w:sz w:val="22"/>
        </w:rPr>
        <w:t> </w:t>
      </w:r>
      <w:r>
        <w:rPr>
          <w:sz w:val="22"/>
        </w:rPr>
        <w:t>shall</w:t>
      </w:r>
      <w:r>
        <w:rPr>
          <w:spacing w:val="-5"/>
          <w:sz w:val="22"/>
        </w:rPr>
        <w:t> </w:t>
      </w:r>
      <w:r>
        <w:rPr>
          <w:sz w:val="22"/>
        </w:rPr>
        <w:t>conform</w:t>
      </w:r>
      <w:r>
        <w:rPr>
          <w:spacing w:val="-7"/>
          <w:sz w:val="22"/>
        </w:rPr>
        <w:t> </w:t>
      </w:r>
      <w:r>
        <w:rPr>
          <w:sz w:val="22"/>
        </w:rPr>
        <w:t>to</w:t>
      </w:r>
      <w:r>
        <w:rPr>
          <w:spacing w:val="-6"/>
          <w:sz w:val="22"/>
        </w:rPr>
        <w:t> </w:t>
      </w:r>
      <w:r>
        <w:rPr>
          <w:sz w:val="22"/>
        </w:rPr>
        <w:t>standards</w:t>
      </w:r>
      <w:r>
        <w:rPr>
          <w:spacing w:val="-5"/>
          <w:sz w:val="22"/>
        </w:rPr>
        <w:t> </w:t>
      </w:r>
      <w:r>
        <w:rPr>
          <w:sz w:val="22"/>
        </w:rPr>
        <w:t>of</w:t>
      </w:r>
      <w:r>
        <w:rPr>
          <w:spacing w:val="-7"/>
          <w:sz w:val="22"/>
        </w:rPr>
        <w:t> </w:t>
      </w:r>
      <w:r>
        <w:rPr>
          <w:sz w:val="22"/>
        </w:rPr>
        <w:t>non-potable</w:t>
      </w:r>
      <w:r>
        <w:rPr>
          <w:spacing w:val="-5"/>
          <w:sz w:val="22"/>
        </w:rPr>
        <w:t> </w:t>
      </w:r>
      <w:r>
        <w:rPr>
          <w:sz w:val="22"/>
        </w:rPr>
        <w:t>water.</w:t>
      </w:r>
      <w:r>
        <w:rPr>
          <w:spacing w:val="-6"/>
          <w:sz w:val="22"/>
        </w:rPr>
        <w:t> </w:t>
      </w:r>
      <w:r>
        <w:rPr>
          <w:sz w:val="22"/>
        </w:rPr>
        <w:t>The</w:t>
      </w:r>
      <w:r>
        <w:rPr>
          <w:spacing w:val="-8"/>
          <w:sz w:val="22"/>
        </w:rPr>
        <w:t> </w:t>
      </w:r>
      <w:r>
        <w:rPr>
          <w:sz w:val="22"/>
        </w:rPr>
        <w:t>recycled</w:t>
      </w:r>
      <w:r>
        <w:rPr>
          <w:spacing w:val="-5"/>
          <w:sz w:val="22"/>
        </w:rPr>
        <w:t> </w:t>
      </w:r>
      <w:r>
        <w:rPr>
          <w:sz w:val="22"/>
        </w:rPr>
        <w:t>water shall be tested once in six months and results shall be made available to competent authority whenever demanded.</w:t>
      </w:r>
    </w:p>
    <w:p>
      <w:pPr>
        <w:pStyle w:val="ListParagraph"/>
        <w:numPr>
          <w:ilvl w:val="1"/>
          <w:numId w:val="144"/>
        </w:numPr>
        <w:tabs>
          <w:tab w:pos="1603" w:val="left" w:leader="none"/>
          <w:tab w:pos="1605" w:val="left" w:leader="none"/>
        </w:tabs>
        <w:spacing w:line="259" w:lineRule="auto" w:before="0" w:after="0"/>
        <w:ind w:left="1605" w:right="587" w:hanging="360"/>
        <w:jc w:val="both"/>
        <w:rPr>
          <w:sz w:val="22"/>
        </w:rPr>
      </w:pPr>
      <w:r>
        <w:rPr>
          <w:sz w:val="22"/>
        </w:rPr>
        <w:t>The</w:t>
      </w:r>
      <w:r>
        <w:rPr>
          <w:spacing w:val="-7"/>
          <w:sz w:val="22"/>
        </w:rPr>
        <w:t> </w:t>
      </w:r>
      <w:r>
        <w:rPr>
          <w:sz w:val="22"/>
        </w:rPr>
        <w:t>make-up</w:t>
      </w:r>
      <w:r>
        <w:rPr>
          <w:spacing w:val="-7"/>
          <w:sz w:val="22"/>
        </w:rPr>
        <w:t> </w:t>
      </w:r>
      <w:r>
        <w:rPr>
          <w:sz w:val="22"/>
        </w:rPr>
        <w:t>connection</w:t>
      </w:r>
      <w:r>
        <w:rPr>
          <w:spacing w:val="-7"/>
          <w:sz w:val="22"/>
        </w:rPr>
        <w:t> </w:t>
      </w:r>
      <w:r>
        <w:rPr>
          <w:sz w:val="22"/>
        </w:rPr>
        <w:t>to</w:t>
      </w:r>
      <w:r>
        <w:rPr>
          <w:spacing w:val="-10"/>
          <w:sz w:val="22"/>
        </w:rPr>
        <w:t> </w:t>
      </w:r>
      <w:r>
        <w:rPr>
          <w:sz w:val="22"/>
        </w:rPr>
        <w:t>the</w:t>
      </w:r>
      <w:r>
        <w:rPr>
          <w:spacing w:val="-7"/>
          <w:sz w:val="22"/>
        </w:rPr>
        <w:t> </w:t>
      </w:r>
      <w:r>
        <w:rPr>
          <w:sz w:val="22"/>
        </w:rPr>
        <w:t>system</w:t>
      </w:r>
      <w:r>
        <w:rPr>
          <w:spacing w:val="-6"/>
          <w:sz w:val="22"/>
        </w:rPr>
        <w:t> </w:t>
      </w:r>
      <w:r>
        <w:rPr>
          <w:sz w:val="22"/>
        </w:rPr>
        <w:t>will</w:t>
      </w:r>
      <w:r>
        <w:rPr>
          <w:spacing w:val="-6"/>
          <w:sz w:val="22"/>
        </w:rPr>
        <w:t> </w:t>
      </w:r>
      <w:r>
        <w:rPr>
          <w:sz w:val="22"/>
        </w:rPr>
        <w:t>be</w:t>
      </w:r>
      <w:r>
        <w:rPr>
          <w:spacing w:val="-7"/>
          <w:sz w:val="22"/>
        </w:rPr>
        <w:t> </w:t>
      </w:r>
      <w:r>
        <w:rPr>
          <w:sz w:val="22"/>
        </w:rPr>
        <w:t>done</w:t>
      </w:r>
      <w:r>
        <w:rPr>
          <w:spacing w:val="-7"/>
          <w:sz w:val="22"/>
        </w:rPr>
        <w:t> </w:t>
      </w:r>
      <w:r>
        <w:rPr>
          <w:sz w:val="22"/>
        </w:rPr>
        <w:t>at</w:t>
      </w:r>
      <w:r>
        <w:rPr>
          <w:spacing w:val="-6"/>
          <w:sz w:val="22"/>
        </w:rPr>
        <w:t> </w:t>
      </w:r>
      <w:r>
        <w:rPr>
          <w:sz w:val="22"/>
        </w:rPr>
        <w:t>the</w:t>
      </w:r>
      <w:r>
        <w:rPr>
          <w:spacing w:val="-7"/>
          <w:sz w:val="22"/>
        </w:rPr>
        <w:t> </w:t>
      </w:r>
      <w:r>
        <w:rPr>
          <w:sz w:val="22"/>
        </w:rPr>
        <w:t>collection</w:t>
      </w:r>
      <w:r>
        <w:rPr>
          <w:spacing w:val="-10"/>
          <w:sz w:val="22"/>
        </w:rPr>
        <w:t> </w:t>
      </w:r>
      <w:r>
        <w:rPr>
          <w:sz w:val="22"/>
        </w:rPr>
        <w:t>tank</w:t>
      </w:r>
      <w:r>
        <w:rPr>
          <w:spacing w:val="-7"/>
          <w:sz w:val="22"/>
        </w:rPr>
        <w:t> </w:t>
      </w:r>
      <w:r>
        <w:rPr>
          <w:sz w:val="22"/>
        </w:rPr>
        <w:t>of</w:t>
      </w:r>
      <w:r>
        <w:rPr>
          <w:spacing w:val="-6"/>
          <w:sz w:val="22"/>
        </w:rPr>
        <w:t> </w:t>
      </w:r>
      <w:r>
        <w:rPr>
          <w:sz w:val="22"/>
        </w:rPr>
        <w:t>the</w:t>
      </w:r>
      <w:r>
        <w:rPr>
          <w:spacing w:val="-7"/>
          <w:sz w:val="22"/>
        </w:rPr>
        <w:t> </w:t>
      </w:r>
      <w:r>
        <w:rPr>
          <w:sz w:val="22"/>
        </w:rPr>
        <w:t>treated water, through a free fall if from Municipal water connection.</w:t>
      </w:r>
    </w:p>
    <w:p>
      <w:pPr>
        <w:pStyle w:val="ListParagraph"/>
        <w:numPr>
          <w:ilvl w:val="1"/>
          <w:numId w:val="144"/>
        </w:numPr>
        <w:tabs>
          <w:tab w:pos="1605" w:val="left" w:leader="none"/>
        </w:tabs>
        <w:spacing w:line="259" w:lineRule="auto" w:before="0" w:after="0"/>
        <w:ind w:left="1605" w:right="591" w:hanging="360"/>
        <w:jc w:val="both"/>
        <w:rPr>
          <w:sz w:val="22"/>
        </w:rPr>
      </w:pPr>
      <w:r>
        <w:rPr>
          <w:sz w:val="22"/>
        </w:rPr>
        <w:t>Separate plumbing for grey water: Every developer/owner shall provide the newly constructed building with the provision of down take plumbing for grey water, recycling water plant, storage and reuse fitting before selling the building.</w:t>
      </w:r>
    </w:p>
    <w:p>
      <w:pPr>
        <w:pStyle w:val="ListParagraph"/>
        <w:numPr>
          <w:ilvl w:val="0"/>
          <w:numId w:val="144"/>
        </w:numPr>
        <w:tabs>
          <w:tab w:pos="882" w:val="left" w:leader="none"/>
        </w:tabs>
        <w:spacing w:line="252" w:lineRule="exact" w:before="0" w:after="0"/>
        <w:ind w:left="882" w:right="0" w:hanging="357"/>
        <w:jc w:val="both"/>
        <w:rPr>
          <w:sz w:val="22"/>
        </w:rPr>
      </w:pPr>
      <w:r>
        <w:rPr>
          <w:sz w:val="22"/>
        </w:rPr>
        <w:t>Reuse</w:t>
      </w:r>
      <w:r>
        <w:rPr>
          <w:spacing w:val="-4"/>
          <w:sz w:val="22"/>
        </w:rPr>
        <w:t> </w:t>
      </w:r>
      <w:r>
        <w:rPr>
          <w:sz w:val="22"/>
        </w:rPr>
        <w:t>of</w:t>
      </w:r>
      <w:r>
        <w:rPr>
          <w:spacing w:val="-4"/>
          <w:sz w:val="22"/>
        </w:rPr>
        <w:t> </w:t>
      </w:r>
      <w:r>
        <w:rPr>
          <w:sz w:val="22"/>
        </w:rPr>
        <w:t>water</w:t>
      </w:r>
      <w:r>
        <w:rPr>
          <w:spacing w:val="-5"/>
          <w:sz w:val="22"/>
        </w:rPr>
        <w:t> </w:t>
      </w:r>
      <w:r>
        <w:rPr>
          <w:sz w:val="22"/>
        </w:rPr>
        <w:t>strictly</w:t>
      </w:r>
      <w:r>
        <w:rPr>
          <w:spacing w:val="-4"/>
          <w:sz w:val="22"/>
        </w:rPr>
        <w:t> </w:t>
      </w:r>
      <w:r>
        <w:rPr>
          <w:sz w:val="22"/>
        </w:rPr>
        <w:t>for</w:t>
      </w:r>
      <w:r>
        <w:rPr>
          <w:spacing w:val="-5"/>
          <w:sz w:val="22"/>
        </w:rPr>
        <w:t> </w:t>
      </w:r>
      <w:r>
        <w:rPr>
          <w:sz w:val="22"/>
        </w:rPr>
        <w:t>not</w:t>
      </w:r>
      <w:r>
        <w:rPr>
          <w:spacing w:val="-3"/>
          <w:sz w:val="22"/>
        </w:rPr>
        <w:t> </w:t>
      </w:r>
      <w:r>
        <w:rPr>
          <w:sz w:val="22"/>
        </w:rPr>
        <w:t>potable</w:t>
      </w:r>
      <w:r>
        <w:rPr>
          <w:spacing w:val="-3"/>
          <w:sz w:val="22"/>
        </w:rPr>
        <w:t> </w:t>
      </w:r>
      <w:r>
        <w:rPr>
          <w:sz w:val="22"/>
        </w:rPr>
        <w:t>non-contact</w:t>
      </w:r>
      <w:r>
        <w:rPr>
          <w:spacing w:val="-5"/>
          <w:sz w:val="22"/>
        </w:rPr>
        <w:t> </w:t>
      </w:r>
      <w:r>
        <w:rPr>
          <w:spacing w:val="-4"/>
          <w:sz w:val="22"/>
        </w:rPr>
        <w:t>use.</w:t>
      </w:r>
    </w:p>
    <w:p>
      <w:pPr>
        <w:pStyle w:val="ListParagraph"/>
        <w:numPr>
          <w:ilvl w:val="0"/>
          <w:numId w:val="145"/>
        </w:numPr>
        <w:tabs>
          <w:tab w:pos="1605" w:val="left" w:leader="none"/>
        </w:tabs>
        <w:spacing w:line="259" w:lineRule="auto" w:before="20" w:after="0"/>
        <w:ind w:left="1605" w:right="584" w:hanging="360"/>
        <w:jc w:val="both"/>
        <w:rPr>
          <w:sz w:val="22"/>
        </w:rPr>
      </w:pPr>
      <w:r>
        <w:rPr>
          <w:sz w:val="22"/>
        </w:rPr>
        <w:t>The</w:t>
      </w:r>
      <w:r>
        <w:rPr>
          <w:spacing w:val="-12"/>
          <w:sz w:val="22"/>
        </w:rPr>
        <w:t> </w:t>
      </w:r>
      <w:r>
        <w:rPr>
          <w:sz w:val="22"/>
        </w:rPr>
        <w:t>reuse</w:t>
      </w:r>
      <w:r>
        <w:rPr>
          <w:spacing w:val="-11"/>
          <w:sz w:val="22"/>
        </w:rPr>
        <w:t> </w:t>
      </w:r>
      <w:r>
        <w:rPr>
          <w:sz w:val="22"/>
        </w:rPr>
        <w:t>of</w:t>
      </w:r>
      <w:r>
        <w:rPr>
          <w:spacing w:val="-11"/>
          <w:sz w:val="22"/>
        </w:rPr>
        <w:t> </w:t>
      </w:r>
      <w:r>
        <w:rPr>
          <w:sz w:val="22"/>
        </w:rPr>
        <w:t>water</w:t>
      </w:r>
      <w:r>
        <w:rPr>
          <w:spacing w:val="-11"/>
          <w:sz w:val="22"/>
        </w:rPr>
        <w:t> </w:t>
      </w:r>
      <w:r>
        <w:rPr>
          <w:sz w:val="22"/>
        </w:rPr>
        <w:t>will</w:t>
      </w:r>
      <w:r>
        <w:rPr>
          <w:spacing w:val="-11"/>
          <w:sz w:val="22"/>
        </w:rPr>
        <w:t> </w:t>
      </w:r>
      <w:r>
        <w:rPr>
          <w:sz w:val="22"/>
        </w:rPr>
        <w:t>be</w:t>
      </w:r>
      <w:r>
        <w:rPr>
          <w:spacing w:val="-12"/>
          <w:sz w:val="22"/>
        </w:rPr>
        <w:t> </w:t>
      </w:r>
      <w:r>
        <w:rPr>
          <w:sz w:val="22"/>
        </w:rPr>
        <w:t>strictly</w:t>
      </w:r>
      <w:r>
        <w:rPr>
          <w:spacing w:val="-12"/>
          <w:sz w:val="22"/>
        </w:rPr>
        <w:t> </w:t>
      </w:r>
      <w:r>
        <w:rPr>
          <w:sz w:val="22"/>
        </w:rPr>
        <w:t>for</w:t>
      </w:r>
      <w:r>
        <w:rPr>
          <w:spacing w:val="-11"/>
          <w:sz w:val="22"/>
        </w:rPr>
        <w:t> </w:t>
      </w:r>
      <w:r>
        <w:rPr>
          <w:sz w:val="22"/>
        </w:rPr>
        <w:t>not</w:t>
      </w:r>
      <w:r>
        <w:rPr>
          <w:spacing w:val="-13"/>
          <w:sz w:val="22"/>
        </w:rPr>
        <w:t> </w:t>
      </w:r>
      <w:r>
        <w:rPr>
          <w:sz w:val="22"/>
        </w:rPr>
        <w:t>potable</w:t>
      </w:r>
      <w:r>
        <w:rPr>
          <w:spacing w:val="-12"/>
          <w:sz w:val="22"/>
        </w:rPr>
        <w:t> </w:t>
      </w:r>
      <w:r>
        <w:rPr>
          <w:sz w:val="22"/>
        </w:rPr>
        <w:t>use</w:t>
      </w:r>
      <w:r>
        <w:rPr>
          <w:spacing w:val="-11"/>
          <w:sz w:val="22"/>
        </w:rPr>
        <w:t> </w:t>
      </w:r>
      <w:r>
        <w:rPr>
          <w:sz w:val="22"/>
        </w:rPr>
        <w:t>by</w:t>
      </w:r>
      <w:r>
        <w:rPr>
          <w:spacing w:val="-14"/>
          <w:sz w:val="22"/>
        </w:rPr>
        <w:t> </w:t>
      </w:r>
      <w:r>
        <w:rPr>
          <w:sz w:val="22"/>
        </w:rPr>
        <w:t>means</w:t>
      </w:r>
      <w:r>
        <w:rPr>
          <w:spacing w:val="-11"/>
          <w:sz w:val="22"/>
        </w:rPr>
        <w:t> </w:t>
      </w:r>
      <w:r>
        <w:rPr>
          <w:sz w:val="22"/>
        </w:rPr>
        <w:t>of</w:t>
      </w:r>
      <w:r>
        <w:rPr>
          <w:spacing w:val="-14"/>
          <w:sz w:val="22"/>
        </w:rPr>
        <w:t> </w:t>
      </w:r>
      <w:r>
        <w:rPr>
          <w:sz w:val="22"/>
        </w:rPr>
        <w:t>providing</w:t>
      </w:r>
      <w:r>
        <w:rPr>
          <w:spacing w:val="-12"/>
          <w:sz w:val="22"/>
        </w:rPr>
        <w:t> </w:t>
      </w:r>
      <w:r>
        <w:rPr>
          <w:sz w:val="22"/>
        </w:rPr>
        <w:t>a</w:t>
      </w:r>
      <w:r>
        <w:rPr>
          <w:spacing w:val="-12"/>
          <w:sz w:val="22"/>
        </w:rPr>
        <w:t> </w:t>
      </w:r>
      <w:r>
        <w:rPr>
          <w:sz w:val="22"/>
        </w:rPr>
        <w:t>distinctly separate reuse system coloured in purple. The non-contact uses shall be restricted to toilet flushing, drip irrigation of trees/shrubs, sub surface irrigation of lawns and recharge of ground water.</w:t>
      </w:r>
    </w:p>
    <w:p>
      <w:pPr>
        <w:pStyle w:val="ListParagraph"/>
        <w:numPr>
          <w:ilvl w:val="0"/>
          <w:numId w:val="145"/>
        </w:numPr>
        <w:tabs>
          <w:tab w:pos="1605" w:val="left" w:leader="none"/>
        </w:tabs>
        <w:spacing w:line="259" w:lineRule="auto" w:before="0" w:after="0"/>
        <w:ind w:left="1605" w:right="590" w:hanging="360"/>
        <w:jc w:val="both"/>
        <w:rPr>
          <w:sz w:val="22"/>
        </w:rPr>
      </w:pPr>
      <w:r>
        <w:rPr>
          <w:sz w:val="22"/>
        </w:rPr>
        <w:t>There shall not be cross-connection of fitting of the potable and not potable water at any</w:t>
      </w:r>
      <w:r>
        <w:rPr>
          <w:spacing w:val="-8"/>
          <w:sz w:val="22"/>
        </w:rPr>
        <w:t> </w:t>
      </w:r>
      <w:r>
        <w:rPr>
          <w:sz w:val="22"/>
        </w:rPr>
        <w:t>point.</w:t>
      </w:r>
      <w:r>
        <w:rPr>
          <w:spacing w:val="-8"/>
          <w:sz w:val="22"/>
        </w:rPr>
        <w:t> </w:t>
      </w:r>
      <w:r>
        <w:rPr>
          <w:sz w:val="22"/>
        </w:rPr>
        <w:t>The</w:t>
      </w:r>
      <w:r>
        <w:rPr>
          <w:spacing w:val="-8"/>
          <w:sz w:val="22"/>
        </w:rPr>
        <w:t> </w:t>
      </w:r>
      <w:r>
        <w:rPr>
          <w:sz w:val="22"/>
        </w:rPr>
        <w:t>recycled</w:t>
      </w:r>
      <w:r>
        <w:rPr>
          <w:spacing w:val="-8"/>
          <w:sz w:val="22"/>
        </w:rPr>
        <w:t> </w:t>
      </w:r>
      <w:r>
        <w:rPr>
          <w:sz w:val="22"/>
        </w:rPr>
        <w:t>water</w:t>
      </w:r>
      <w:r>
        <w:rPr>
          <w:spacing w:val="-7"/>
          <w:sz w:val="22"/>
        </w:rPr>
        <w:t> </w:t>
      </w:r>
      <w:r>
        <w:rPr>
          <w:sz w:val="22"/>
        </w:rPr>
        <w:t>system</w:t>
      </w:r>
      <w:r>
        <w:rPr>
          <w:spacing w:val="-9"/>
          <w:sz w:val="22"/>
        </w:rPr>
        <w:t> </w:t>
      </w:r>
      <w:r>
        <w:rPr>
          <w:sz w:val="22"/>
        </w:rPr>
        <w:t>shall</w:t>
      </w:r>
      <w:r>
        <w:rPr>
          <w:spacing w:val="-7"/>
          <w:sz w:val="22"/>
        </w:rPr>
        <w:t> </w:t>
      </w:r>
      <w:r>
        <w:rPr>
          <w:sz w:val="22"/>
        </w:rPr>
        <w:t>be</w:t>
      </w:r>
      <w:r>
        <w:rPr>
          <w:spacing w:val="-8"/>
          <w:sz w:val="22"/>
        </w:rPr>
        <w:t> </w:t>
      </w:r>
      <w:r>
        <w:rPr>
          <w:sz w:val="22"/>
        </w:rPr>
        <w:t>maintained</w:t>
      </w:r>
      <w:r>
        <w:rPr>
          <w:spacing w:val="-8"/>
          <w:sz w:val="22"/>
        </w:rPr>
        <w:t> </w:t>
      </w:r>
      <w:r>
        <w:rPr>
          <w:sz w:val="22"/>
        </w:rPr>
        <w:t>at</w:t>
      </w:r>
      <w:r>
        <w:rPr>
          <w:spacing w:val="-9"/>
          <w:sz w:val="22"/>
        </w:rPr>
        <w:t> </w:t>
      </w:r>
      <w:r>
        <w:rPr>
          <w:sz w:val="22"/>
        </w:rPr>
        <w:t>a</w:t>
      </w:r>
      <w:r>
        <w:rPr>
          <w:spacing w:val="-8"/>
          <w:sz w:val="22"/>
        </w:rPr>
        <w:t> </w:t>
      </w:r>
      <w:r>
        <w:rPr>
          <w:sz w:val="22"/>
        </w:rPr>
        <w:t>lower</w:t>
      </w:r>
      <w:r>
        <w:rPr>
          <w:spacing w:val="-7"/>
          <w:sz w:val="22"/>
        </w:rPr>
        <w:t> </w:t>
      </w:r>
      <w:r>
        <w:rPr>
          <w:sz w:val="22"/>
        </w:rPr>
        <w:t>operating</w:t>
      </w:r>
      <w:r>
        <w:rPr>
          <w:spacing w:val="-8"/>
          <w:sz w:val="22"/>
        </w:rPr>
        <w:t> </w:t>
      </w:r>
      <w:r>
        <w:rPr>
          <w:sz w:val="22"/>
        </w:rPr>
        <w:t>pressure that of the potable water system. Precautions should be taken to prevent cross </w:t>
      </w:r>
      <w:r>
        <w:rPr>
          <w:spacing w:val="-2"/>
          <w:sz w:val="22"/>
        </w:rPr>
        <w:t>contamination.</w:t>
      </w:r>
    </w:p>
    <w:p>
      <w:pPr>
        <w:pStyle w:val="BodyText"/>
        <w:spacing w:before="122"/>
        <w:ind w:left="0"/>
      </w:pPr>
    </w:p>
    <w:p>
      <w:pPr>
        <w:pStyle w:val="Heading5"/>
      </w:pPr>
      <w:r>
        <w:rPr/>
        <w:t>Quality</w:t>
      </w:r>
      <w:r>
        <w:rPr>
          <w:spacing w:val="-4"/>
        </w:rPr>
        <w:t> </w:t>
      </w:r>
      <w:r>
        <w:rPr/>
        <w:t>of</w:t>
      </w:r>
      <w:r>
        <w:rPr>
          <w:spacing w:val="-3"/>
        </w:rPr>
        <w:t> </w:t>
      </w:r>
      <w:r>
        <w:rPr/>
        <w:t>Water</w:t>
      </w:r>
      <w:r>
        <w:rPr>
          <w:spacing w:val="-2"/>
        </w:rPr>
        <w:t> </w:t>
      </w:r>
      <w:r>
        <w:rPr/>
        <w:t>and</w:t>
      </w:r>
      <w:r>
        <w:rPr>
          <w:spacing w:val="-2"/>
        </w:rPr>
        <w:t> Treatment</w:t>
      </w:r>
    </w:p>
    <w:p>
      <w:pPr>
        <w:pStyle w:val="ListParagraph"/>
        <w:numPr>
          <w:ilvl w:val="0"/>
          <w:numId w:val="146"/>
        </w:numPr>
        <w:tabs>
          <w:tab w:pos="882" w:val="left" w:leader="none"/>
        </w:tabs>
        <w:spacing w:line="240" w:lineRule="auto" w:before="182" w:after="0"/>
        <w:ind w:left="882" w:right="0" w:hanging="357"/>
        <w:jc w:val="both"/>
        <w:rPr>
          <w:sz w:val="22"/>
        </w:rPr>
      </w:pPr>
      <w:r>
        <w:rPr>
          <w:sz w:val="22"/>
        </w:rPr>
        <w:t>The</w:t>
      </w:r>
      <w:r>
        <w:rPr>
          <w:spacing w:val="-11"/>
          <w:sz w:val="22"/>
        </w:rPr>
        <w:t> </w:t>
      </w:r>
      <w:r>
        <w:rPr>
          <w:sz w:val="22"/>
        </w:rPr>
        <w:t>water</w:t>
      </w:r>
      <w:r>
        <w:rPr>
          <w:spacing w:val="-10"/>
          <w:sz w:val="22"/>
        </w:rPr>
        <w:t> </w:t>
      </w:r>
      <w:r>
        <w:rPr>
          <w:sz w:val="22"/>
        </w:rPr>
        <w:t>generated</w:t>
      </w:r>
      <w:r>
        <w:rPr>
          <w:spacing w:val="-10"/>
          <w:sz w:val="22"/>
        </w:rPr>
        <w:t> </w:t>
      </w:r>
      <w:r>
        <w:rPr>
          <w:sz w:val="22"/>
        </w:rPr>
        <w:t>after</w:t>
      </w:r>
      <w:r>
        <w:rPr>
          <w:spacing w:val="-10"/>
          <w:sz w:val="22"/>
        </w:rPr>
        <w:t> </w:t>
      </w:r>
      <w:r>
        <w:rPr>
          <w:sz w:val="22"/>
        </w:rPr>
        <w:t>treatment</w:t>
      </w:r>
      <w:r>
        <w:rPr>
          <w:spacing w:val="-10"/>
          <w:sz w:val="22"/>
        </w:rPr>
        <w:t> </w:t>
      </w:r>
      <w:r>
        <w:rPr>
          <w:sz w:val="22"/>
        </w:rPr>
        <w:t>should</w:t>
      </w:r>
      <w:r>
        <w:rPr>
          <w:spacing w:val="-13"/>
          <w:sz w:val="22"/>
        </w:rPr>
        <w:t> </w:t>
      </w:r>
      <w:r>
        <w:rPr>
          <w:sz w:val="22"/>
        </w:rPr>
        <w:t>be</w:t>
      </w:r>
      <w:r>
        <w:rPr>
          <w:spacing w:val="-10"/>
          <w:sz w:val="22"/>
        </w:rPr>
        <w:t> </w:t>
      </w:r>
      <w:r>
        <w:rPr>
          <w:sz w:val="22"/>
        </w:rPr>
        <w:t>safe</w:t>
      </w:r>
      <w:r>
        <w:rPr>
          <w:spacing w:val="-13"/>
          <w:sz w:val="22"/>
        </w:rPr>
        <w:t> </w:t>
      </w:r>
      <w:r>
        <w:rPr>
          <w:sz w:val="22"/>
        </w:rPr>
        <w:t>for</w:t>
      </w:r>
      <w:r>
        <w:rPr>
          <w:spacing w:val="-12"/>
          <w:sz w:val="22"/>
        </w:rPr>
        <w:t> </w:t>
      </w:r>
      <w:r>
        <w:rPr>
          <w:sz w:val="22"/>
        </w:rPr>
        <w:t>its</w:t>
      </w:r>
      <w:r>
        <w:rPr>
          <w:spacing w:val="-10"/>
          <w:sz w:val="22"/>
        </w:rPr>
        <w:t> </w:t>
      </w:r>
      <w:r>
        <w:rPr>
          <w:sz w:val="22"/>
        </w:rPr>
        <w:t>use</w:t>
      </w:r>
      <w:r>
        <w:rPr>
          <w:spacing w:val="-10"/>
          <w:sz w:val="22"/>
        </w:rPr>
        <w:t> </w:t>
      </w:r>
      <w:r>
        <w:rPr>
          <w:sz w:val="22"/>
        </w:rPr>
        <w:t>for</w:t>
      </w:r>
      <w:r>
        <w:rPr>
          <w:spacing w:val="-10"/>
          <w:sz w:val="22"/>
        </w:rPr>
        <w:t> </w:t>
      </w:r>
      <w:r>
        <w:rPr>
          <w:sz w:val="22"/>
        </w:rPr>
        <w:t>flushing</w:t>
      </w:r>
      <w:r>
        <w:rPr>
          <w:spacing w:val="-13"/>
          <w:sz w:val="22"/>
        </w:rPr>
        <w:t> </w:t>
      </w:r>
      <w:r>
        <w:rPr>
          <w:sz w:val="22"/>
        </w:rPr>
        <w:t>toilets,</w:t>
      </w:r>
      <w:r>
        <w:rPr>
          <w:spacing w:val="-12"/>
          <w:sz w:val="22"/>
        </w:rPr>
        <w:t> </w:t>
      </w:r>
      <w:r>
        <w:rPr>
          <w:sz w:val="22"/>
        </w:rPr>
        <w:t>gardening</w:t>
      </w:r>
      <w:r>
        <w:rPr>
          <w:spacing w:val="-12"/>
          <w:sz w:val="22"/>
        </w:rPr>
        <w:t> </w:t>
      </w:r>
      <w:r>
        <w:rPr>
          <w:spacing w:val="-4"/>
          <w:sz w:val="22"/>
        </w:rPr>
        <w:t>etc.</w:t>
      </w:r>
    </w:p>
    <w:p>
      <w:pPr>
        <w:pStyle w:val="ListParagraph"/>
        <w:numPr>
          <w:ilvl w:val="0"/>
          <w:numId w:val="146"/>
        </w:numPr>
        <w:tabs>
          <w:tab w:pos="881" w:val="left" w:leader="none"/>
          <w:tab w:pos="885" w:val="left" w:leader="none"/>
        </w:tabs>
        <w:spacing w:line="256" w:lineRule="auto" w:before="20" w:after="0"/>
        <w:ind w:left="885" w:right="584" w:hanging="360"/>
        <w:jc w:val="both"/>
        <w:rPr>
          <w:sz w:val="22"/>
        </w:rPr>
      </w:pPr>
      <w:r>
        <w:rPr>
          <w:sz w:val="22"/>
        </w:rPr>
        <w:t>The</w:t>
      </w:r>
      <w:r>
        <w:rPr>
          <w:spacing w:val="-10"/>
          <w:sz w:val="22"/>
        </w:rPr>
        <w:t> </w:t>
      </w:r>
      <w:r>
        <w:rPr>
          <w:sz w:val="22"/>
        </w:rPr>
        <w:t>company</w:t>
      </w:r>
      <w:r>
        <w:rPr>
          <w:spacing w:val="-9"/>
          <w:sz w:val="22"/>
        </w:rPr>
        <w:t> </w:t>
      </w:r>
      <w:r>
        <w:rPr>
          <w:sz w:val="22"/>
        </w:rPr>
        <w:t>or</w:t>
      </w:r>
      <w:r>
        <w:rPr>
          <w:spacing w:val="-11"/>
          <w:sz w:val="22"/>
        </w:rPr>
        <w:t> </w:t>
      </w:r>
      <w:r>
        <w:rPr>
          <w:sz w:val="22"/>
        </w:rPr>
        <w:t>the</w:t>
      </w:r>
      <w:r>
        <w:rPr>
          <w:spacing w:val="-12"/>
          <w:sz w:val="22"/>
        </w:rPr>
        <w:t> </w:t>
      </w:r>
      <w:r>
        <w:rPr>
          <w:sz w:val="22"/>
        </w:rPr>
        <w:t>agency</w:t>
      </w:r>
      <w:r>
        <w:rPr>
          <w:spacing w:val="-12"/>
          <w:sz w:val="22"/>
        </w:rPr>
        <w:t> </w:t>
      </w:r>
      <w:r>
        <w:rPr>
          <w:sz w:val="22"/>
        </w:rPr>
        <w:t>engaged</w:t>
      </w:r>
      <w:r>
        <w:rPr>
          <w:spacing w:val="-12"/>
          <w:sz w:val="22"/>
        </w:rPr>
        <w:t> </w:t>
      </w:r>
      <w:r>
        <w:rPr>
          <w:sz w:val="22"/>
        </w:rPr>
        <w:t>for</w:t>
      </w:r>
      <w:r>
        <w:rPr>
          <w:spacing w:val="-9"/>
          <w:sz w:val="22"/>
        </w:rPr>
        <w:t> </w:t>
      </w:r>
      <w:r>
        <w:rPr>
          <w:sz w:val="22"/>
        </w:rPr>
        <w:t>installation</w:t>
      </w:r>
      <w:r>
        <w:rPr>
          <w:spacing w:val="-10"/>
          <w:sz w:val="22"/>
        </w:rPr>
        <w:t> </w:t>
      </w:r>
      <w:r>
        <w:rPr>
          <w:sz w:val="22"/>
        </w:rPr>
        <w:t>of</w:t>
      </w:r>
      <w:r>
        <w:rPr>
          <w:spacing w:val="-11"/>
          <w:sz w:val="22"/>
        </w:rPr>
        <w:t> </w:t>
      </w:r>
      <w:r>
        <w:rPr>
          <w:sz w:val="22"/>
        </w:rPr>
        <w:t>system</w:t>
      </w:r>
      <w:r>
        <w:rPr>
          <w:spacing w:val="-11"/>
          <w:sz w:val="22"/>
        </w:rPr>
        <w:t> </w:t>
      </w:r>
      <w:r>
        <w:rPr>
          <w:sz w:val="22"/>
        </w:rPr>
        <w:t>for</w:t>
      </w:r>
      <w:r>
        <w:rPr>
          <w:spacing w:val="-11"/>
          <w:sz w:val="22"/>
        </w:rPr>
        <w:t> </w:t>
      </w:r>
      <w:r>
        <w:rPr>
          <w:sz w:val="22"/>
        </w:rPr>
        <w:t>recycling</w:t>
      </w:r>
      <w:r>
        <w:rPr>
          <w:spacing w:val="-12"/>
          <w:sz w:val="22"/>
        </w:rPr>
        <w:t> </w:t>
      </w:r>
      <w:r>
        <w:rPr>
          <w:sz w:val="22"/>
        </w:rPr>
        <w:t>of</w:t>
      </w:r>
      <w:r>
        <w:rPr>
          <w:spacing w:val="-6"/>
          <w:sz w:val="22"/>
        </w:rPr>
        <w:t> </w:t>
      </w:r>
      <w:r>
        <w:rPr>
          <w:sz w:val="22"/>
        </w:rPr>
        <w:t>wastewater</w:t>
      </w:r>
      <w:r>
        <w:rPr>
          <w:spacing w:val="-10"/>
          <w:sz w:val="22"/>
        </w:rPr>
        <w:t> </w:t>
      </w:r>
      <w:r>
        <w:rPr>
          <w:sz w:val="22"/>
        </w:rPr>
        <w:t>shall preferably confirm ISO:14000.</w:t>
      </w:r>
    </w:p>
    <w:p>
      <w:pPr>
        <w:pStyle w:val="ListParagraph"/>
        <w:numPr>
          <w:ilvl w:val="0"/>
          <w:numId w:val="146"/>
        </w:numPr>
        <w:tabs>
          <w:tab w:pos="881" w:val="left" w:leader="none"/>
          <w:tab w:pos="885" w:val="left" w:leader="none"/>
        </w:tabs>
        <w:spacing w:line="259" w:lineRule="auto" w:before="5" w:after="0"/>
        <w:ind w:left="885" w:right="589" w:hanging="360"/>
        <w:jc w:val="both"/>
        <w:rPr>
          <w:sz w:val="22"/>
        </w:rPr>
      </w:pPr>
      <w:r>
        <w:rPr>
          <w:sz w:val="22"/>
        </w:rPr>
        <w:t>Provision</w:t>
      </w:r>
      <w:r>
        <w:rPr>
          <w:spacing w:val="-12"/>
          <w:sz w:val="22"/>
        </w:rPr>
        <w:t> </w:t>
      </w:r>
      <w:r>
        <w:rPr>
          <w:sz w:val="22"/>
        </w:rPr>
        <w:t>may</w:t>
      </w:r>
      <w:r>
        <w:rPr>
          <w:spacing w:val="-12"/>
          <w:sz w:val="22"/>
        </w:rPr>
        <w:t> </w:t>
      </w:r>
      <w:r>
        <w:rPr>
          <w:sz w:val="22"/>
        </w:rPr>
        <w:t>be</w:t>
      </w:r>
      <w:r>
        <w:rPr>
          <w:spacing w:val="-14"/>
          <w:sz w:val="22"/>
        </w:rPr>
        <w:t> </w:t>
      </w:r>
      <w:r>
        <w:rPr>
          <w:sz w:val="22"/>
        </w:rPr>
        <w:t>made</w:t>
      </w:r>
      <w:r>
        <w:rPr>
          <w:spacing w:val="-13"/>
          <w:sz w:val="22"/>
        </w:rPr>
        <w:t> </w:t>
      </w:r>
      <w:r>
        <w:rPr>
          <w:sz w:val="22"/>
        </w:rPr>
        <w:t>for</w:t>
      </w:r>
      <w:r>
        <w:rPr>
          <w:spacing w:val="-14"/>
          <w:sz w:val="22"/>
        </w:rPr>
        <w:t> </w:t>
      </w:r>
      <w:r>
        <w:rPr>
          <w:sz w:val="22"/>
        </w:rPr>
        <w:t>checking</w:t>
      </w:r>
      <w:r>
        <w:rPr>
          <w:spacing w:val="-13"/>
          <w:sz w:val="22"/>
        </w:rPr>
        <w:t> </w:t>
      </w:r>
      <w:r>
        <w:rPr>
          <w:sz w:val="22"/>
        </w:rPr>
        <w:t>the</w:t>
      </w:r>
      <w:r>
        <w:rPr>
          <w:spacing w:val="-14"/>
          <w:sz w:val="22"/>
        </w:rPr>
        <w:t> </w:t>
      </w:r>
      <w:r>
        <w:rPr>
          <w:sz w:val="22"/>
        </w:rPr>
        <w:t>quality</w:t>
      </w:r>
      <w:r>
        <w:rPr>
          <w:spacing w:val="-11"/>
          <w:sz w:val="22"/>
        </w:rPr>
        <w:t> </w:t>
      </w:r>
      <w:r>
        <w:rPr>
          <w:sz w:val="22"/>
        </w:rPr>
        <w:t>of</w:t>
      </w:r>
      <w:r>
        <w:rPr>
          <w:spacing w:val="-11"/>
          <w:sz w:val="22"/>
        </w:rPr>
        <w:t> </w:t>
      </w:r>
      <w:r>
        <w:rPr>
          <w:sz w:val="22"/>
        </w:rPr>
        <w:t>recycled</w:t>
      </w:r>
      <w:r>
        <w:rPr>
          <w:spacing w:val="-12"/>
          <w:sz w:val="22"/>
        </w:rPr>
        <w:t> </w:t>
      </w:r>
      <w:r>
        <w:rPr>
          <w:sz w:val="22"/>
        </w:rPr>
        <w:t>water</w:t>
      </w:r>
      <w:r>
        <w:rPr>
          <w:spacing w:val="-11"/>
          <w:sz w:val="22"/>
        </w:rPr>
        <w:t> </w:t>
      </w:r>
      <w:r>
        <w:rPr>
          <w:sz w:val="22"/>
        </w:rPr>
        <w:t>with</w:t>
      </w:r>
      <w:r>
        <w:rPr>
          <w:spacing w:val="-14"/>
          <w:sz w:val="22"/>
        </w:rPr>
        <w:t> </w:t>
      </w:r>
      <w:r>
        <w:rPr>
          <w:sz w:val="22"/>
        </w:rPr>
        <w:t>Water</w:t>
      </w:r>
      <w:r>
        <w:rPr>
          <w:spacing w:val="-12"/>
          <w:sz w:val="22"/>
        </w:rPr>
        <w:t> </w:t>
      </w:r>
      <w:r>
        <w:rPr>
          <w:sz w:val="22"/>
        </w:rPr>
        <w:t>testing</w:t>
      </w:r>
      <w:r>
        <w:rPr>
          <w:spacing w:val="-12"/>
          <w:sz w:val="22"/>
        </w:rPr>
        <w:t> </w:t>
      </w:r>
      <w:r>
        <w:rPr>
          <w:sz w:val="22"/>
        </w:rPr>
        <w:t>laboratory with Municipal Corporation or Jal Nigam.</w:t>
      </w:r>
    </w:p>
    <w:p>
      <w:pPr>
        <w:pStyle w:val="ListParagraph"/>
        <w:numPr>
          <w:ilvl w:val="0"/>
          <w:numId w:val="146"/>
        </w:numPr>
        <w:tabs>
          <w:tab w:pos="882" w:val="left" w:leader="none"/>
          <w:tab w:pos="885" w:val="left" w:leader="none"/>
        </w:tabs>
        <w:spacing w:line="259" w:lineRule="auto" w:before="0" w:after="0"/>
        <w:ind w:left="885" w:right="585" w:hanging="360"/>
        <w:jc w:val="both"/>
        <w:rPr>
          <w:sz w:val="22"/>
        </w:rPr>
      </w:pPr>
      <w:r>
        <w:rPr>
          <w:sz w:val="22"/>
        </w:rPr>
        <w:t>The</w:t>
      </w:r>
      <w:r>
        <w:rPr>
          <w:spacing w:val="-6"/>
          <w:sz w:val="22"/>
        </w:rPr>
        <w:t> </w:t>
      </w:r>
      <w:r>
        <w:rPr>
          <w:sz w:val="22"/>
        </w:rPr>
        <w:t>testing</w:t>
      </w:r>
      <w:r>
        <w:rPr>
          <w:spacing w:val="-6"/>
          <w:sz w:val="22"/>
        </w:rPr>
        <w:t> </w:t>
      </w:r>
      <w:r>
        <w:rPr>
          <w:sz w:val="22"/>
        </w:rPr>
        <w:t>of</w:t>
      </w:r>
      <w:r>
        <w:rPr>
          <w:spacing w:val="-5"/>
          <w:sz w:val="22"/>
        </w:rPr>
        <w:t> </w:t>
      </w:r>
      <w:r>
        <w:rPr>
          <w:sz w:val="22"/>
        </w:rPr>
        <w:t>wastes</w:t>
      </w:r>
      <w:r>
        <w:rPr>
          <w:spacing w:val="-5"/>
          <w:sz w:val="22"/>
        </w:rPr>
        <w:t> </w:t>
      </w:r>
      <w:r>
        <w:rPr>
          <w:sz w:val="22"/>
        </w:rPr>
        <w:t>and</w:t>
      </w:r>
      <w:r>
        <w:rPr>
          <w:spacing w:val="-6"/>
          <w:sz w:val="22"/>
        </w:rPr>
        <w:t> </w:t>
      </w:r>
      <w:r>
        <w:rPr>
          <w:sz w:val="22"/>
        </w:rPr>
        <w:t>the</w:t>
      </w:r>
      <w:r>
        <w:rPr>
          <w:spacing w:val="-6"/>
          <w:sz w:val="22"/>
        </w:rPr>
        <w:t> </w:t>
      </w:r>
      <w:r>
        <w:rPr>
          <w:sz w:val="22"/>
        </w:rPr>
        <w:t>submission</w:t>
      </w:r>
      <w:r>
        <w:rPr>
          <w:spacing w:val="-6"/>
          <w:sz w:val="22"/>
        </w:rPr>
        <w:t> </w:t>
      </w:r>
      <w:r>
        <w:rPr>
          <w:sz w:val="22"/>
        </w:rPr>
        <w:t>of</w:t>
      </w:r>
      <w:r>
        <w:rPr>
          <w:spacing w:val="-5"/>
          <w:sz w:val="22"/>
        </w:rPr>
        <w:t> </w:t>
      </w:r>
      <w:r>
        <w:rPr>
          <w:sz w:val="22"/>
        </w:rPr>
        <w:t>the</w:t>
      </w:r>
      <w:r>
        <w:rPr>
          <w:spacing w:val="-6"/>
          <w:sz w:val="22"/>
        </w:rPr>
        <w:t> </w:t>
      </w:r>
      <w:r>
        <w:rPr>
          <w:sz w:val="22"/>
        </w:rPr>
        <w:t>results</w:t>
      </w:r>
      <w:r>
        <w:rPr>
          <w:spacing w:val="-5"/>
          <w:sz w:val="22"/>
        </w:rPr>
        <w:t> </w:t>
      </w:r>
      <w:r>
        <w:rPr>
          <w:sz w:val="22"/>
        </w:rPr>
        <w:t>shall</w:t>
      </w:r>
      <w:r>
        <w:rPr>
          <w:spacing w:val="-5"/>
          <w:sz w:val="22"/>
        </w:rPr>
        <w:t> </w:t>
      </w:r>
      <w:r>
        <w:rPr>
          <w:sz w:val="22"/>
        </w:rPr>
        <w:t>be</w:t>
      </w:r>
      <w:r>
        <w:rPr>
          <w:spacing w:val="-6"/>
          <w:sz w:val="22"/>
        </w:rPr>
        <w:t> </w:t>
      </w:r>
      <w:r>
        <w:rPr>
          <w:sz w:val="22"/>
        </w:rPr>
        <w:t>done</w:t>
      </w:r>
      <w:r>
        <w:rPr>
          <w:spacing w:val="-8"/>
          <w:sz w:val="22"/>
        </w:rPr>
        <w:t> </w:t>
      </w:r>
      <w:r>
        <w:rPr>
          <w:sz w:val="22"/>
        </w:rPr>
        <w:t>in</w:t>
      </w:r>
      <w:r>
        <w:rPr>
          <w:spacing w:val="-6"/>
          <w:sz w:val="22"/>
        </w:rPr>
        <w:t> </w:t>
      </w:r>
      <w:r>
        <w:rPr>
          <w:sz w:val="22"/>
        </w:rPr>
        <w:t>a</w:t>
      </w:r>
      <w:r>
        <w:rPr>
          <w:spacing w:val="-6"/>
          <w:sz w:val="22"/>
        </w:rPr>
        <w:t> </w:t>
      </w:r>
      <w:r>
        <w:rPr>
          <w:sz w:val="22"/>
        </w:rPr>
        <w:t>manner</w:t>
      </w:r>
      <w:r>
        <w:rPr>
          <w:spacing w:val="-5"/>
          <w:sz w:val="22"/>
        </w:rPr>
        <w:t> </w:t>
      </w:r>
      <w:r>
        <w:rPr>
          <w:sz w:val="22"/>
        </w:rPr>
        <w:t>in</w:t>
      </w:r>
      <w:r>
        <w:rPr>
          <w:spacing w:val="-9"/>
          <w:sz w:val="22"/>
        </w:rPr>
        <w:t> </w:t>
      </w:r>
      <w:r>
        <w:rPr>
          <w:sz w:val="22"/>
        </w:rPr>
        <w:t>accordance with the terms and conditions prescribed by the Municipal Commissioner or Uttar Pradesh Pollution Control Board (UPPCB) / Competent authority.</w:t>
      </w:r>
    </w:p>
    <w:p>
      <w:pPr>
        <w:pStyle w:val="BodyText"/>
        <w:spacing w:before="121"/>
        <w:ind w:left="0"/>
      </w:pPr>
    </w:p>
    <w:p>
      <w:pPr>
        <w:pStyle w:val="Heading2"/>
        <w:numPr>
          <w:ilvl w:val="1"/>
          <w:numId w:val="2"/>
        </w:numPr>
        <w:tabs>
          <w:tab w:pos="739" w:val="left" w:leader="none"/>
        </w:tabs>
        <w:spacing w:line="240" w:lineRule="auto" w:before="1" w:after="0"/>
        <w:ind w:left="739" w:right="0" w:hanging="574"/>
        <w:jc w:val="left"/>
        <w:rPr>
          <w:color w:val="00AF50"/>
        </w:rPr>
      </w:pPr>
      <w:bookmarkStart w:name="_TOC_250050" w:id="78"/>
      <w:r>
        <w:rPr>
          <w:color w:val="00AF50"/>
        </w:rPr>
        <w:t>Air</w:t>
      </w:r>
      <w:r>
        <w:rPr>
          <w:color w:val="00AF50"/>
          <w:spacing w:val="-3"/>
        </w:rPr>
        <w:t> </w:t>
      </w:r>
      <w:r>
        <w:rPr>
          <w:color w:val="00AF50"/>
        </w:rPr>
        <w:t>Quality</w:t>
      </w:r>
      <w:r>
        <w:rPr>
          <w:color w:val="00AF50"/>
          <w:spacing w:val="-4"/>
        </w:rPr>
        <w:t> </w:t>
      </w:r>
      <w:r>
        <w:rPr>
          <w:color w:val="00AF50"/>
        </w:rPr>
        <w:t>&amp;</w:t>
      </w:r>
      <w:r>
        <w:rPr>
          <w:color w:val="00AF50"/>
          <w:spacing w:val="-4"/>
        </w:rPr>
        <w:t> </w:t>
      </w:r>
      <w:bookmarkEnd w:id="78"/>
      <w:r>
        <w:rPr>
          <w:color w:val="00AF50"/>
          <w:spacing w:val="-2"/>
        </w:rPr>
        <w:t>Noise</w:t>
      </w:r>
    </w:p>
    <w:p>
      <w:pPr>
        <w:pStyle w:val="BodyText"/>
        <w:spacing w:before="127"/>
      </w:pPr>
      <w:r>
        <w:rPr/>
        <w:t>Environmental</w:t>
      </w:r>
      <w:r>
        <w:rPr>
          <w:spacing w:val="-7"/>
        </w:rPr>
        <w:t> </w:t>
      </w:r>
      <w:r>
        <w:rPr/>
        <w:t>Conditions</w:t>
      </w:r>
      <w:r>
        <w:rPr>
          <w:spacing w:val="-6"/>
        </w:rPr>
        <w:t> </w:t>
      </w:r>
      <w:r>
        <w:rPr/>
        <w:t>required</w:t>
      </w:r>
      <w:r>
        <w:rPr>
          <w:spacing w:val="-5"/>
        </w:rPr>
        <w:t> </w:t>
      </w:r>
      <w:r>
        <w:rPr/>
        <w:t>for</w:t>
      </w:r>
      <w:r>
        <w:rPr>
          <w:spacing w:val="-5"/>
        </w:rPr>
        <w:t> </w:t>
      </w:r>
      <w:r>
        <w:rPr/>
        <w:t>buildings</w:t>
      </w:r>
      <w:r>
        <w:rPr>
          <w:spacing w:val="-4"/>
        </w:rPr>
        <w:t> </w:t>
      </w:r>
      <w:r>
        <w:rPr/>
        <w:t>(amended</w:t>
      </w:r>
      <w:r>
        <w:rPr>
          <w:spacing w:val="-5"/>
        </w:rPr>
        <w:t> </w:t>
      </w:r>
      <w:r>
        <w:rPr/>
        <w:t>from</w:t>
      </w:r>
      <w:r>
        <w:rPr>
          <w:spacing w:val="-4"/>
        </w:rPr>
        <w:t> </w:t>
      </w:r>
      <w:r>
        <w:rPr/>
        <w:t>time</w:t>
      </w:r>
      <w:r>
        <w:rPr>
          <w:spacing w:val="-5"/>
        </w:rPr>
        <w:t> </w:t>
      </w:r>
      <w:r>
        <w:rPr/>
        <w:t>to</w:t>
      </w:r>
      <w:r>
        <w:rPr>
          <w:spacing w:val="-5"/>
        </w:rPr>
        <w:t> </w:t>
      </w:r>
      <w:r>
        <w:rPr>
          <w:spacing w:val="-2"/>
        </w:rPr>
        <w:t>time):</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47"/>
        <w:gridCol w:w="5871"/>
      </w:tblGrid>
      <w:tr>
        <w:trPr>
          <w:trHeight w:val="230" w:hRule="atLeast"/>
        </w:trPr>
        <w:tc>
          <w:tcPr>
            <w:tcW w:w="3147" w:type="dxa"/>
            <w:shd w:val="clear" w:color="auto" w:fill="D9E1F3"/>
          </w:tcPr>
          <w:p>
            <w:pPr>
              <w:pStyle w:val="TableParagraph"/>
              <w:spacing w:line="210" w:lineRule="exact"/>
              <w:ind w:left="107"/>
              <w:rPr>
                <w:sz w:val="20"/>
              </w:rPr>
            </w:pPr>
            <w:r>
              <w:rPr>
                <w:sz w:val="20"/>
              </w:rPr>
              <w:t>Built-up</w:t>
            </w:r>
            <w:r>
              <w:rPr>
                <w:spacing w:val="-6"/>
                <w:sz w:val="20"/>
              </w:rPr>
              <w:t> </w:t>
            </w:r>
            <w:r>
              <w:rPr>
                <w:spacing w:val="-4"/>
                <w:sz w:val="20"/>
              </w:rPr>
              <w:t>area</w:t>
            </w:r>
          </w:p>
        </w:tc>
        <w:tc>
          <w:tcPr>
            <w:tcW w:w="5871" w:type="dxa"/>
            <w:shd w:val="clear" w:color="auto" w:fill="D9E1F3"/>
          </w:tcPr>
          <w:p>
            <w:pPr>
              <w:pStyle w:val="TableParagraph"/>
              <w:spacing w:line="210" w:lineRule="exact"/>
              <w:ind w:left="105"/>
              <w:rPr>
                <w:sz w:val="20"/>
              </w:rPr>
            </w:pPr>
            <w:r>
              <w:rPr>
                <w:spacing w:val="-2"/>
                <w:sz w:val="20"/>
              </w:rPr>
              <w:t>Requirement</w:t>
            </w:r>
          </w:p>
        </w:tc>
      </w:tr>
      <w:tr>
        <w:trPr>
          <w:trHeight w:val="230" w:hRule="atLeast"/>
        </w:trPr>
        <w:tc>
          <w:tcPr>
            <w:tcW w:w="3147" w:type="dxa"/>
          </w:tcPr>
          <w:p>
            <w:pPr>
              <w:pStyle w:val="TableParagraph"/>
              <w:spacing w:line="210" w:lineRule="exact"/>
              <w:ind w:left="107"/>
              <w:rPr>
                <w:sz w:val="20"/>
              </w:rPr>
            </w:pPr>
            <w:r>
              <w:rPr>
                <w:spacing w:val="-2"/>
                <w:sz w:val="20"/>
              </w:rPr>
              <w:t>Category-A (5000-20000</w:t>
            </w:r>
            <w:r>
              <w:rPr>
                <w:spacing w:val="15"/>
                <w:sz w:val="20"/>
              </w:rPr>
              <w:t> </w:t>
            </w:r>
            <w:r>
              <w:rPr>
                <w:spacing w:val="-4"/>
                <w:sz w:val="20"/>
              </w:rPr>
              <w:t>sqm)</w:t>
            </w:r>
          </w:p>
        </w:tc>
        <w:tc>
          <w:tcPr>
            <w:tcW w:w="5871" w:type="dxa"/>
            <w:vMerge w:val="restart"/>
          </w:tcPr>
          <w:p>
            <w:pPr>
              <w:pStyle w:val="TableParagraph"/>
              <w:numPr>
                <w:ilvl w:val="0"/>
                <w:numId w:val="147"/>
              </w:numPr>
              <w:tabs>
                <w:tab w:pos="460" w:val="left" w:leader="none"/>
                <w:tab w:pos="462" w:val="left" w:leader="none"/>
              </w:tabs>
              <w:spacing w:line="244" w:lineRule="auto" w:before="120" w:after="0"/>
              <w:ind w:left="462" w:right="103" w:hanging="358"/>
              <w:jc w:val="both"/>
              <w:rPr>
                <w:sz w:val="20"/>
              </w:rPr>
            </w:pPr>
            <w:r>
              <w:rPr>
                <w:sz w:val="20"/>
              </w:rPr>
              <w:t>Dust, smoke and debris prevention measures such as screens, barricading shall be installed at the site during construction. Plastic/ tarpaulin sheet covers must be used for trucks bringing in sand and material at the site.</w:t>
            </w:r>
          </w:p>
        </w:tc>
      </w:tr>
      <w:tr>
        <w:trPr>
          <w:trHeight w:val="230" w:hRule="atLeast"/>
        </w:trPr>
        <w:tc>
          <w:tcPr>
            <w:tcW w:w="3147" w:type="dxa"/>
          </w:tcPr>
          <w:p>
            <w:pPr>
              <w:pStyle w:val="TableParagraph"/>
              <w:spacing w:line="210" w:lineRule="exact"/>
              <w:ind w:left="107"/>
              <w:rPr>
                <w:sz w:val="20"/>
              </w:rPr>
            </w:pPr>
            <w:r>
              <w:rPr>
                <w:sz w:val="20"/>
              </w:rPr>
              <w:t>Category-B</w:t>
            </w:r>
            <w:r>
              <w:rPr>
                <w:spacing w:val="-7"/>
                <w:sz w:val="20"/>
              </w:rPr>
              <w:t> </w:t>
            </w:r>
            <w:r>
              <w:rPr>
                <w:sz w:val="20"/>
              </w:rPr>
              <w:t>(20000</w:t>
            </w:r>
            <w:r>
              <w:rPr>
                <w:spacing w:val="-5"/>
                <w:sz w:val="20"/>
              </w:rPr>
              <w:t> </w:t>
            </w:r>
            <w:r>
              <w:rPr>
                <w:sz w:val="20"/>
              </w:rPr>
              <w:t>-50000</w:t>
            </w:r>
            <w:r>
              <w:rPr>
                <w:spacing w:val="-5"/>
                <w:sz w:val="20"/>
              </w:rPr>
              <w:t> </w:t>
            </w:r>
            <w:r>
              <w:rPr>
                <w:spacing w:val="-4"/>
                <w:sz w:val="20"/>
              </w:rPr>
              <w:t>sqm)</w:t>
            </w:r>
          </w:p>
        </w:tc>
        <w:tc>
          <w:tcPr>
            <w:tcW w:w="5871" w:type="dxa"/>
            <w:vMerge/>
            <w:tcBorders>
              <w:top w:val="nil"/>
            </w:tcBorders>
          </w:tcPr>
          <w:p>
            <w:pPr>
              <w:rPr>
                <w:sz w:val="2"/>
                <w:szCs w:val="2"/>
              </w:rPr>
            </w:pPr>
          </w:p>
        </w:tc>
      </w:tr>
      <w:tr>
        <w:trPr>
          <w:trHeight w:val="715" w:hRule="atLeast"/>
        </w:trPr>
        <w:tc>
          <w:tcPr>
            <w:tcW w:w="3147" w:type="dxa"/>
          </w:tcPr>
          <w:p>
            <w:pPr>
              <w:pStyle w:val="TableParagraph"/>
              <w:ind w:left="107"/>
              <w:rPr>
                <w:sz w:val="20"/>
              </w:rPr>
            </w:pPr>
            <w:r>
              <w:rPr>
                <w:sz w:val="20"/>
              </w:rPr>
              <w:t>Category-C</w:t>
            </w:r>
            <w:r>
              <w:rPr>
                <w:spacing w:val="-10"/>
                <w:sz w:val="20"/>
              </w:rPr>
              <w:t> </w:t>
            </w:r>
            <w:r>
              <w:rPr>
                <w:sz w:val="20"/>
              </w:rPr>
              <w:t>(50000-150000</w:t>
            </w:r>
            <w:r>
              <w:rPr>
                <w:spacing w:val="-9"/>
                <w:sz w:val="20"/>
              </w:rPr>
              <w:t> </w:t>
            </w:r>
            <w:r>
              <w:rPr>
                <w:spacing w:val="-4"/>
                <w:sz w:val="20"/>
              </w:rPr>
              <w:t>sqm)</w:t>
            </w:r>
          </w:p>
        </w:tc>
        <w:tc>
          <w:tcPr>
            <w:tcW w:w="5871" w:type="dxa"/>
            <w:vMerge/>
            <w:tcBorders>
              <w:top w:val="nil"/>
            </w:tcBorders>
          </w:tcPr>
          <w:p>
            <w:pPr>
              <w:rPr>
                <w:sz w:val="2"/>
                <w:szCs w:val="2"/>
              </w:rPr>
            </w:pPr>
          </w:p>
        </w:tc>
      </w:tr>
    </w:tbl>
    <w:p>
      <w:pPr>
        <w:spacing w:after="0"/>
        <w:rPr>
          <w:sz w:val="2"/>
          <w:szCs w:val="2"/>
        </w:rPr>
        <w:sectPr>
          <w:pgSz w:w="11910" w:h="16840"/>
          <w:pgMar w:header="0" w:footer="1125" w:top="1360" w:bottom="1320" w:left="1275" w:right="850"/>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47"/>
        <w:gridCol w:w="5871"/>
      </w:tblGrid>
      <w:tr>
        <w:trPr>
          <w:trHeight w:val="840" w:hRule="atLeast"/>
        </w:trPr>
        <w:tc>
          <w:tcPr>
            <w:tcW w:w="3147" w:type="dxa"/>
          </w:tcPr>
          <w:p>
            <w:pPr>
              <w:pStyle w:val="TableParagraph"/>
              <w:rPr>
                <w:sz w:val="20"/>
              </w:rPr>
            </w:pPr>
          </w:p>
        </w:tc>
        <w:tc>
          <w:tcPr>
            <w:tcW w:w="5871" w:type="dxa"/>
          </w:tcPr>
          <w:p>
            <w:pPr>
              <w:pStyle w:val="TableParagraph"/>
              <w:numPr>
                <w:ilvl w:val="0"/>
                <w:numId w:val="148"/>
              </w:numPr>
              <w:tabs>
                <w:tab w:pos="460" w:val="left" w:leader="none"/>
                <w:tab w:pos="462" w:val="left" w:leader="none"/>
              </w:tabs>
              <w:spacing w:line="244" w:lineRule="auto" w:before="0" w:after="0"/>
              <w:ind w:left="462" w:right="103" w:hanging="358"/>
              <w:jc w:val="both"/>
              <w:rPr>
                <w:sz w:val="20"/>
              </w:rPr>
            </w:pPr>
            <w:r>
              <w:rPr>
                <w:sz w:val="20"/>
              </w:rPr>
              <w:t>The</w:t>
            </w:r>
            <w:r>
              <w:rPr>
                <w:spacing w:val="-12"/>
                <w:sz w:val="20"/>
              </w:rPr>
              <w:t> </w:t>
            </w:r>
            <w:r>
              <w:rPr>
                <w:sz w:val="20"/>
              </w:rPr>
              <w:t>exhaust</w:t>
            </w:r>
            <w:r>
              <w:rPr>
                <w:spacing w:val="-13"/>
                <w:sz w:val="20"/>
              </w:rPr>
              <w:t> </w:t>
            </w:r>
            <w:r>
              <w:rPr>
                <w:sz w:val="20"/>
              </w:rPr>
              <w:t>pipe</w:t>
            </w:r>
            <w:r>
              <w:rPr>
                <w:spacing w:val="-12"/>
                <w:sz w:val="20"/>
              </w:rPr>
              <w:t> </w:t>
            </w:r>
            <w:r>
              <w:rPr>
                <w:sz w:val="20"/>
              </w:rPr>
              <w:t>of</w:t>
            </w:r>
            <w:r>
              <w:rPr>
                <w:spacing w:val="-12"/>
                <w:sz w:val="20"/>
              </w:rPr>
              <w:t> </w:t>
            </w:r>
            <w:r>
              <w:rPr>
                <w:sz w:val="20"/>
              </w:rPr>
              <w:t>the</w:t>
            </w:r>
            <w:r>
              <w:rPr>
                <w:spacing w:val="-12"/>
                <w:sz w:val="20"/>
              </w:rPr>
              <w:t> </w:t>
            </w:r>
            <w:r>
              <w:rPr>
                <w:sz w:val="20"/>
              </w:rPr>
              <w:t>DG</w:t>
            </w:r>
            <w:r>
              <w:rPr>
                <w:spacing w:val="-12"/>
                <w:sz w:val="20"/>
              </w:rPr>
              <w:t> </w:t>
            </w:r>
            <w:r>
              <w:rPr>
                <w:sz w:val="20"/>
              </w:rPr>
              <w:t>set,</w:t>
            </w:r>
            <w:r>
              <w:rPr>
                <w:spacing w:val="-12"/>
                <w:sz w:val="20"/>
              </w:rPr>
              <w:t> </w:t>
            </w:r>
            <w:r>
              <w:rPr>
                <w:sz w:val="20"/>
              </w:rPr>
              <w:t>if</w:t>
            </w:r>
            <w:r>
              <w:rPr>
                <w:spacing w:val="-12"/>
                <w:sz w:val="20"/>
              </w:rPr>
              <w:t> </w:t>
            </w:r>
            <w:r>
              <w:rPr>
                <w:sz w:val="20"/>
              </w:rPr>
              <w:t>installed,</w:t>
            </w:r>
            <w:r>
              <w:rPr>
                <w:spacing w:val="-12"/>
                <w:sz w:val="20"/>
              </w:rPr>
              <w:t> </w:t>
            </w:r>
            <w:r>
              <w:rPr>
                <w:sz w:val="20"/>
              </w:rPr>
              <w:t>must</w:t>
            </w:r>
            <w:r>
              <w:rPr>
                <w:spacing w:val="-13"/>
                <w:sz w:val="20"/>
              </w:rPr>
              <w:t> </w:t>
            </w:r>
            <w:r>
              <w:rPr>
                <w:sz w:val="20"/>
              </w:rPr>
              <w:t>be</w:t>
            </w:r>
            <w:r>
              <w:rPr>
                <w:spacing w:val="-12"/>
                <w:sz w:val="20"/>
              </w:rPr>
              <w:t> </w:t>
            </w:r>
            <w:r>
              <w:rPr>
                <w:sz w:val="20"/>
              </w:rPr>
              <w:t>minimum</w:t>
            </w:r>
            <w:r>
              <w:rPr>
                <w:spacing w:val="-12"/>
                <w:sz w:val="20"/>
              </w:rPr>
              <w:t> </w:t>
            </w:r>
            <w:r>
              <w:rPr>
                <w:sz w:val="20"/>
              </w:rPr>
              <w:t>10m away from the building. In case it is less than 10m away, the exhaust pipe shall be taken up to 3m above the building.</w:t>
            </w:r>
          </w:p>
        </w:tc>
      </w:tr>
    </w:tbl>
    <w:p>
      <w:pPr>
        <w:pStyle w:val="BodyText"/>
        <w:spacing w:before="195"/>
        <w:ind w:left="0"/>
        <w:rPr>
          <w:sz w:val="28"/>
        </w:rPr>
      </w:pPr>
    </w:p>
    <w:p>
      <w:pPr>
        <w:pStyle w:val="Heading2"/>
        <w:numPr>
          <w:ilvl w:val="1"/>
          <w:numId w:val="2"/>
        </w:numPr>
        <w:tabs>
          <w:tab w:pos="739" w:val="left" w:leader="none"/>
        </w:tabs>
        <w:spacing w:line="240" w:lineRule="auto" w:before="1" w:after="0"/>
        <w:ind w:left="739" w:right="0" w:hanging="574"/>
        <w:jc w:val="left"/>
        <w:rPr>
          <w:color w:val="00AF50"/>
        </w:rPr>
      </w:pPr>
      <w:bookmarkStart w:name="_TOC_250049" w:id="79"/>
      <w:r>
        <w:rPr>
          <w:color w:val="00AF50"/>
        </w:rPr>
        <w:t>Green</w:t>
      </w:r>
      <w:r>
        <w:rPr>
          <w:color w:val="00AF50"/>
          <w:spacing w:val="-5"/>
        </w:rPr>
        <w:t> </w:t>
      </w:r>
      <w:r>
        <w:rPr>
          <w:color w:val="00AF50"/>
        </w:rPr>
        <w:t>Cover/</w:t>
      </w:r>
      <w:r>
        <w:rPr>
          <w:color w:val="00AF50"/>
          <w:spacing w:val="-5"/>
        </w:rPr>
        <w:t> </w:t>
      </w:r>
      <w:r>
        <w:rPr>
          <w:color w:val="00AF50"/>
        </w:rPr>
        <w:t>Tree</w:t>
      </w:r>
      <w:r>
        <w:rPr>
          <w:color w:val="00AF50"/>
          <w:spacing w:val="-4"/>
        </w:rPr>
        <w:t> </w:t>
      </w:r>
      <w:bookmarkEnd w:id="79"/>
      <w:r>
        <w:rPr>
          <w:color w:val="00AF50"/>
          <w:spacing w:val="-2"/>
        </w:rPr>
        <w:t>Plantation</w:t>
      </w:r>
    </w:p>
    <w:p>
      <w:pPr>
        <w:pStyle w:val="BodyText"/>
        <w:spacing w:before="127"/>
        <w:ind w:right="585"/>
        <w:jc w:val="both"/>
      </w:pPr>
      <w:r>
        <w:rPr/>
        <w:t>In</w:t>
      </w:r>
      <w:r>
        <w:rPr>
          <w:spacing w:val="-5"/>
        </w:rPr>
        <w:t> </w:t>
      </w:r>
      <w:r>
        <w:rPr/>
        <w:t>alignment</w:t>
      </w:r>
      <w:r>
        <w:rPr>
          <w:spacing w:val="-4"/>
        </w:rPr>
        <w:t> </w:t>
      </w:r>
      <w:r>
        <w:rPr/>
        <w:t>with</w:t>
      </w:r>
      <w:r>
        <w:rPr>
          <w:spacing w:val="-5"/>
        </w:rPr>
        <w:t> </w:t>
      </w:r>
      <w:r>
        <w:rPr/>
        <w:t>National</w:t>
      </w:r>
      <w:r>
        <w:rPr>
          <w:spacing w:val="-5"/>
        </w:rPr>
        <w:t> </w:t>
      </w:r>
      <w:r>
        <w:rPr/>
        <w:t>Mission</w:t>
      </w:r>
      <w:r>
        <w:rPr>
          <w:spacing w:val="-5"/>
        </w:rPr>
        <w:t> </w:t>
      </w:r>
      <w:r>
        <w:rPr/>
        <w:t>for</w:t>
      </w:r>
      <w:r>
        <w:rPr>
          <w:spacing w:val="-2"/>
        </w:rPr>
        <w:t> </w:t>
      </w:r>
      <w:r>
        <w:rPr/>
        <w:t>Sustainable</w:t>
      </w:r>
      <w:r>
        <w:rPr>
          <w:spacing w:val="-4"/>
        </w:rPr>
        <w:t> </w:t>
      </w:r>
      <w:r>
        <w:rPr/>
        <w:t>Habitat,</w:t>
      </w:r>
      <w:r>
        <w:rPr>
          <w:spacing w:val="-6"/>
        </w:rPr>
        <w:t> </w:t>
      </w:r>
      <w:r>
        <w:rPr/>
        <w:t>the</w:t>
      </w:r>
      <w:r>
        <w:rPr>
          <w:spacing w:val="-4"/>
        </w:rPr>
        <w:t> </w:t>
      </w:r>
      <w:r>
        <w:rPr/>
        <w:t>Authority</w:t>
      </w:r>
      <w:r>
        <w:rPr>
          <w:spacing w:val="-7"/>
        </w:rPr>
        <w:t> </w:t>
      </w:r>
      <w:r>
        <w:rPr/>
        <w:t>encourages</w:t>
      </w:r>
      <w:r>
        <w:rPr>
          <w:spacing w:val="-3"/>
        </w:rPr>
        <w:t> </w:t>
      </w:r>
      <w:r>
        <w:rPr/>
        <w:t>augmentation</w:t>
      </w:r>
      <w:r>
        <w:rPr>
          <w:spacing w:val="-5"/>
        </w:rPr>
        <w:t> </w:t>
      </w:r>
      <w:r>
        <w:rPr/>
        <w:t>of green cover in the city/plot by implementing relevant provisions of the Urban Greening Guidelines, 2014 circulated by Ministry of Housing and Urban Affairs, Government of India.</w:t>
      </w:r>
    </w:p>
    <w:p>
      <w:pPr>
        <w:pStyle w:val="Heading5"/>
        <w:spacing w:before="251"/>
        <w:jc w:val="both"/>
      </w:pPr>
      <w:r>
        <w:rPr/>
        <w:t>Landscape</w:t>
      </w:r>
      <w:r>
        <w:rPr>
          <w:spacing w:val="-7"/>
        </w:rPr>
        <w:t> </w:t>
      </w:r>
      <w:r>
        <w:rPr/>
        <w:t>Plan</w:t>
      </w:r>
      <w:r>
        <w:rPr>
          <w:spacing w:val="-4"/>
        </w:rPr>
        <w:t> </w:t>
      </w:r>
      <w:r>
        <w:rPr/>
        <w:t>submitted</w:t>
      </w:r>
      <w:r>
        <w:rPr>
          <w:spacing w:val="-4"/>
        </w:rPr>
        <w:t> </w:t>
      </w:r>
      <w:r>
        <w:rPr/>
        <w:t>along</w:t>
      </w:r>
      <w:r>
        <w:rPr>
          <w:spacing w:val="-4"/>
        </w:rPr>
        <w:t> </w:t>
      </w:r>
      <w:r>
        <w:rPr/>
        <w:t>with</w:t>
      </w:r>
      <w:r>
        <w:rPr>
          <w:spacing w:val="-4"/>
        </w:rPr>
        <w:t> </w:t>
      </w:r>
      <w:r>
        <w:rPr/>
        <w:t>Site</w:t>
      </w:r>
      <w:r>
        <w:rPr>
          <w:spacing w:val="-6"/>
        </w:rPr>
        <w:t> </w:t>
      </w:r>
      <w:r>
        <w:rPr/>
        <w:t>Plan</w:t>
      </w:r>
      <w:r>
        <w:rPr>
          <w:spacing w:val="-5"/>
        </w:rPr>
        <w:t> </w:t>
      </w:r>
      <w:r>
        <w:rPr/>
        <w:t>for</w:t>
      </w:r>
      <w:r>
        <w:rPr>
          <w:spacing w:val="-10"/>
        </w:rPr>
        <w:t> </w:t>
      </w:r>
      <w:r>
        <w:rPr/>
        <w:t>Building</w:t>
      </w:r>
      <w:r>
        <w:rPr>
          <w:spacing w:val="-4"/>
        </w:rPr>
        <w:t> </w:t>
      </w:r>
      <w:r>
        <w:rPr>
          <w:spacing w:val="-2"/>
        </w:rPr>
        <w:t>Permission</w:t>
      </w:r>
    </w:p>
    <w:p>
      <w:pPr>
        <w:pStyle w:val="BodyText"/>
        <w:spacing w:before="125"/>
        <w:jc w:val="both"/>
      </w:pPr>
      <w:r>
        <w:rPr/>
        <w:t>Landscape</w:t>
      </w:r>
      <w:r>
        <w:rPr>
          <w:spacing w:val="-6"/>
        </w:rPr>
        <w:t> </w:t>
      </w:r>
      <w:r>
        <w:rPr/>
        <w:t>plan</w:t>
      </w:r>
      <w:r>
        <w:rPr>
          <w:spacing w:val="-5"/>
        </w:rPr>
        <w:t> </w:t>
      </w:r>
      <w:r>
        <w:rPr/>
        <w:t>showing</w:t>
      </w:r>
      <w:r>
        <w:rPr>
          <w:spacing w:val="-3"/>
        </w:rPr>
        <w:t> </w:t>
      </w:r>
      <w:r>
        <w:rPr/>
        <w:t>plantation</w:t>
      </w:r>
      <w:r>
        <w:rPr>
          <w:spacing w:val="-3"/>
        </w:rPr>
        <w:t> </w:t>
      </w:r>
      <w:r>
        <w:rPr/>
        <w:t>of</w:t>
      </w:r>
      <w:r>
        <w:rPr>
          <w:spacing w:val="-5"/>
        </w:rPr>
        <w:t> </w:t>
      </w:r>
      <w:r>
        <w:rPr/>
        <w:t>trees</w:t>
      </w:r>
      <w:r>
        <w:rPr>
          <w:spacing w:val="-5"/>
        </w:rPr>
        <w:t> </w:t>
      </w:r>
      <w:r>
        <w:rPr/>
        <w:t>while</w:t>
      </w:r>
      <w:r>
        <w:rPr>
          <w:spacing w:val="-3"/>
        </w:rPr>
        <w:t> </w:t>
      </w:r>
      <w:r>
        <w:rPr/>
        <w:t>keeping</w:t>
      </w:r>
      <w:r>
        <w:rPr>
          <w:spacing w:val="-4"/>
        </w:rPr>
        <w:t> </w:t>
      </w:r>
      <w:r>
        <w:rPr/>
        <w:t>the</w:t>
      </w:r>
      <w:r>
        <w:rPr>
          <w:spacing w:val="-3"/>
        </w:rPr>
        <w:t> </w:t>
      </w:r>
      <w:r>
        <w:rPr/>
        <w:t>circulation</w:t>
      </w:r>
      <w:r>
        <w:rPr>
          <w:spacing w:val="-3"/>
        </w:rPr>
        <w:t> </w:t>
      </w:r>
      <w:r>
        <w:rPr/>
        <w:t>area</w:t>
      </w:r>
      <w:r>
        <w:rPr>
          <w:spacing w:val="-3"/>
        </w:rPr>
        <w:t> </w:t>
      </w:r>
      <w:r>
        <w:rPr/>
        <w:t>free</w:t>
      </w:r>
      <w:r>
        <w:rPr>
          <w:spacing w:val="-5"/>
        </w:rPr>
        <w:t> </w:t>
      </w:r>
      <w:r>
        <w:rPr/>
        <w:t>from</w:t>
      </w:r>
      <w:r>
        <w:rPr>
          <w:spacing w:val="-2"/>
        </w:rPr>
        <w:t> obstructions.</w:t>
      </w:r>
    </w:p>
    <w:p>
      <w:pPr>
        <w:pStyle w:val="BodyText"/>
        <w:spacing w:before="10"/>
        <w:ind w:left="0"/>
      </w:pPr>
    </w:p>
    <w:p>
      <w:pPr>
        <w:pStyle w:val="Heading5"/>
        <w:numPr>
          <w:ilvl w:val="0"/>
          <w:numId w:val="149"/>
        </w:numPr>
        <w:tabs>
          <w:tab w:pos="475" w:val="left" w:leader="none"/>
        </w:tabs>
        <w:spacing w:line="240" w:lineRule="auto" w:before="0" w:after="0"/>
        <w:ind w:left="475" w:right="0" w:hanging="310"/>
        <w:jc w:val="left"/>
      </w:pPr>
      <w:r>
        <w:rPr/>
        <w:t>In</w:t>
      </w:r>
      <w:r>
        <w:rPr>
          <w:spacing w:val="-5"/>
        </w:rPr>
        <w:t> </w:t>
      </w:r>
      <w:r>
        <w:rPr/>
        <w:t>residential</w:t>
      </w:r>
      <w:r>
        <w:rPr>
          <w:spacing w:val="-2"/>
        </w:rPr>
        <w:t> </w:t>
      </w:r>
      <w:r>
        <w:rPr>
          <w:spacing w:val="-4"/>
        </w:rPr>
        <w:t>plots</w:t>
      </w:r>
    </w:p>
    <w:p>
      <w:pPr>
        <w:pStyle w:val="ListParagraph"/>
        <w:numPr>
          <w:ilvl w:val="1"/>
          <w:numId w:val="149"/>
        </w:numPr>
        <w:tabs>
          <w:tab w:pos="336" w:val="left" w:leader="none"/>
        </w:tabs>
        <w:spacing w:line="240" w:lineRule="auto" w:before="6" w:after="0"/>
        <w:ind w:left="336" w:right="0" w:hanging="171"/>
        <w:jc w:val="left"/>
        <w:rPr>
          <w:sz w:val="22"/>
        </w:rPr>
      </w:pPr>
      <w:r>
        <w:rPr>
          <w:sz w:val="22"/>
        </w:rPr>
        <w:t>One</w:t>
      </w:r>
      <w:r>
        <w:rPr>
          <w:spacing w:val="-4"/>
          <w:sz w:val="22"/>
        </w:rPr>
        <w:t> </w:t>
      </w:r>
      <w:r>
        <w:rPr>
          <w:sz w:val="22"/>
        </w:rPr>
        <w:t>tree</w:t>
      </w:r>
      <w:r>
        <w:rPr>
          <w:spacing w:val="-2"/>
          <w:sz w:val="22"/>
        </w:rPr>
        <w:t> </w:t>
      </w:r>
      <w:r>
        <w:rPr>
          <w:sz w:val="22"/>
        </w:rPr>
        <w:t>on</w:t>
      </w:r>
      <w:r>
        <w:rPr>
          <w:spacing w:val="-1"/>
          <w:sz w:val="22"/>
        </w:rPr>
        <w:t> </w:t>
      </w:r>
      <w:r>
        <w:rPr>
          <w:sz w:val="22"/>
        </w:rPr>
        <w:t>a</w:t>
      </w:r>
      <w:r>
        <w:rPr>
          <w:spacing w:val="-4"/>
          <w:sz w:val="22"/>
        </w:rPr>
        <w:t> </w:t>
      </w:r>
      <w:r>
        <w:rPr>
          <w:sz w:val="22"/>
        </w:rPr>
        <w:t>plot</w:t>
      </w:r>
      <w:r>
        <w:rPr>
          <w:spacing w:val="-1"/>
          <w:sz w:val="22"/>
        </w:rPr>
        <w:t> </w:t>
      </w:r>
      <w:r>
        <w:rPr>
          <w:sz w:val="22"/>
        </w:rPr>
        <w:t>of</w:t>
      </w:r>
      <w:r>
        <w:rPr>
          <w:spacing w:val="-1"/>
          <w:sz w:val="22"/>
        </w:rPr>
        <w:t> </w:t>
      </w:r>
      <w:r>
        <w:rPr>
          <w:sz w:val="22"/>
        </w:rPr>
        <w:t>area</w:t>
      </w:r>
      <w:r>
        <w:rPr>
          <w:spacing w:val="-4"/>
          <w:sz w:val="22"/>
        </w:rPr>
        <w:t> </w:t>
      </w:r>
      <w:r>
        <w:rPr>
          <w:sz w:val="22"/>
        </w:rPr>
        <w:t>less</w:t>
      </w:r>
      <w:r>
        <w:rPr>
          <w:spacing w:val="-2"/>
          <w:sz w:val="22"/>
        </w:rPr>
        <w:t> </w:t>
      </w:r>
      <w:r>
        <w:rPr>
          <w:sz w:val="22"/>
        </w:rPr>
        <w:t>than</w:t>
      </w:r>
      <w:r>
        <w:rPr>
          <w:spacing w:val="-1"/>
          <w:sz w:val="22"/>
        </w:rPr>
        <w:t> </w:t>
      </w:r>
      <w:r>
        <w:rPr>
          <w:sz w:val="22"/>
        </w:rPr>
        <w:t>200</w:t>
      </w:r>
      <w:r>
        <w:rPr>
          <w:spacing w:val="-4"/>
          <w:sz w:val="22"/>
        </w:rPr>
        <w:t> </w:t>
      </w:r>
      <w:r>
        <w:rPr>
          <w:sz w:val="22"/>
        </w:rPr>
        <w:t>square</w:t>
      </w:r>
      <w:r>
        <w:rPr>
          <w:spacing w:val="-3"/>
          <w:sz w:val="22"/>
        </w:rPr>
        <w:t> </w:t>
      </w:r>
      <w:r>
        <w:rPr>
          <w:spacing w:val="-2"/>
          <w:sz w:val="22"/>
        </w:rPr>
        <w:t>meters.</w:t>
      </w:r>
    </w:p>
    <w:p>
      <w:pPr>
        <w:pStyle w:val="ListParagraph"/>
        <w:numPr>
          <w:ilvl w:val="1"/>
          <w:numId w:val="149"/>
        </w:numPr>
        <w:tabs>
          <w:tab w:pos="397" w:val="left" w:leader="none"/>
        </w:tabs>
        <w:spacing w:line="240" w:lineRule="auto" w:before="4" w:after="0"/>
        <w:ind w:left="397" w:right="0" w:hanging="232"/>
        <w:jc w:val="left"/>
        <w:rPr>
          <w:sz w:val="22"/>
        </w:rPr>
      </w:pPr>
      <w:r>
        <w:rPr>
          <w:sz w:val="22"/>
        </w:rPr>
        <w:t>Two</w:t>
      </w:r>
      <w:r>
        <w:rPr>
          <w:spacing w:val="-5"/>
          <w:sz w:val="22"/>
        </w:rPr>
        <w:t> </w:t>
      </w:r>
      <w:r>
        <w:rPr>
          <w:sz w:val="22"/>
        </w:rPr>
        <w:t>trees</w:t>
      </w:r>
      <w:r>
        <w:rPr>
          <w:spacing w:val="-2"/>
          <w:sz w:val="22"/>
        </w:rPr>
        <w:t> </w:t>
      </w:r>
      <w:r>
        <w:rPr>
          <w:sz w:val="22"/>
        </w:rPr>
        <w:t>on</w:t>
      </w:r>
      <w:r>
        <w:rPr>
          <w:spacing w:val="-2"/>
          <w:sz w:val="22"/>
        </w:rPr>
        <w:t> </w:t>
      </w:r>
      <w:r>
        <w:rPr>
          <w:sz w:val="22"/>
        </w:rPr>
        <w:t>a</w:t>
      </w:r>
      <w:r>
        <w:rPr>
          <w:spacing w:val="-2"/>
          <w:sz w:val="22"/>
        </w:rPr>
        <w:t> </w:t>
      </w:r>
      <w:r>
        <w:rPr>
          <w:sz w:val="22"/>
        </w:rPr>
        <w:t>plot</w:t>
      </w:r>
      <w:r>
        <w:rPr>
          <w:spacing w:val="-4"/>
          <w:sz w:val="22"/>
        </w:rPr>
        <w:t> </w:t>
      </w:r>
      <w:r>
        <w:rPr>
          <w:sz w:val="22"/>
        </w:rPr>
        <w:t>of</w:t>
      </w:r>
      <w:r>
        <w:rPr>
          <w:spacing w:val="-2"/>
          <w:sz w:val="22"/>
        </w:rPr>
        <w:t> </w:t>
      </w:r>
      <w:r>
        <w:rPr>
          <w:sz w:val="22"/>
        </w:rPr>
        <w:t>200</w:t>
      </w:r>
      <w:r>
        <w:rPr>
          <w:spacing w:val="-2"/>
          <w:sz w:val="22"/>
        </w:rPr>
        <w:t> </w:t>
      </w:r>
      <w:r>
        <w:rPr>
          <w:sz w:val="22"/>
        </w:rPr>
        <w:t>to</w:t>
      </w:r>
      <w:r>
        <w:rPr>
          <w:spacing w:val="-2"/>
          <w:sz w:val="22"/>
        </w:rPr>
        <w:t> </w:t>
      </w:r>
      <w:r>
        <w:rPr>
          <w:sz w:val="22"/>
        </w:rPr>
        <w:t>300</w:t>
      </w:r>
      <w:r>
        <w:rPr>
          <w:spacing w:val="-3"/>
          <w:sz w:val="22"/>
        </w:rPr>
        <w:t> </w:t>
      </w:r>
      <w:r>
        <w:rPr>
          <w:sz w:val="22"/>
        </w:rPr>
        <w:t>square</w:t>
      </w:r>
      <w:r>
        <w:rPr>
          <w:spacing w:val="-3"/>
          <w:sz w:val="22"/>
        </w:rPr>
        <w:t> </w:t>
      </w:r>
      <w:r>
        <w:rPr>
          <w:sz w:val="22"/>
        </w:rPr>
        <w:t>meters</w:t>
      </w:r>
      <w:r>
        <w:rPr>
          <w:spacing w:val="-2"/>
          <w:sz w:val="22"/>
        </w:rPr>
        <w:t> </w:t>
      </w:r>
      <w:r>
        <w:rPr>
          <w:spacing w:val="-4"/>
          <w:sz w:val="22"/>
        </w:rPr>
        <w:t>area.</w:t>
      </w:r>
    </w:p>
    <w:p>
      <w:pPr>
        <w:pStyle w:val="ListParagraph"/>
        <w:numPr>
          <w:ilvl w:val="1"/>
          <w:numId w:val="149"/>
        </w:numPr>
        <w:tabs>
          <w:tab w:pos="457" w:val="left" w:leader="none"/>
        </w:tabs>
        <w:spacing w:line="240" w:lineRule="auto" w:before="6" w:after="0"/>
        <w:ind w:left="457" w:right="0" w:hanging="292"/>
        <w:jc w:val="left"/>
        <w:rPr>
          <w:sz w:val="22"/>
        </w:rPr>
      </w:pPr>
      <w:r>
        <w:rPr>
          <w:sz w:val="22"/>
        </w:rPr>
        <w:t>Four</w:t>
      </w:r>
      <w:r>
        <w:rPr>
          <w:spacing w:val="-3"/>
          <w:sz w:val="22"/>
        </w:rPr>
        <w:t> </w:t>
      </w:r>
      <w:r>
        <w:rPr>
          <w:sz w:val="22"/>
        </w:rPr>
        <w:t>trees</w:t>
      </w:r>
      <w:r>
        <w:rPr>
          <w:spacing w:val="-2"/>
          <w:sz w:val="22"/>
        </w:rPr>
        <w:t> </w:t>
      </w:r>
      <w:r>
        <w:rPr>
          <w:sz w:val="22"/>
        </w:rPr>
        <w:t>on</w:t>
      </w:r>
      <w:r>
        <w:rPr>
          <w:spacing w:val="-2"/>
          <w:sz w:val="22"/>
        </w:rPr>
        <w:t> </w:t>
      </w:r>
      <w:r>
        <w:rPr>
          <w:sz w:val="22"/>
        </w:rPr>
        <w:t>a</w:t>
      </w:r>
      <w:r>
        <w:rPr>
          <w:spacing w:val="-3"/>
          <w:sz w:val="22"/>
        </w:rPr>
        <w:t> </w:t>
      </w:r>
      <w:r>
        <w:rPr>
          <w:sz w:val="22"/>
        </w:rPr>
        <w:t>plot</w:t>
      </w:r>
      <w:r>
        <w:rPr>
          <w:spacing w:val="-2"/>
          <w:sz w:val="22"/>
        </w:rPr>
        <w:t> </w:t>
      </w:r>
      <w:r>
        <w:rPr>
          <w:sz w:val="22"/>
        </w:rPr>
        <w:t>of area</w:t>
      </w:r>
      <w:r>
        <w:rPr>
          <w:spacing w:val="-2"/>
          <w:sz w:val="22"/>
        </w:rPr>
        <w:t> </w:t>
      </w:r>
      <w:r>
        <w:rPr>
          <w:sz w:val="22"/>
        </w:rPr>
        <w:t>301</w:t>
      </w:r>
      <w:r>
        <w:rPr>
          <w:spacing w:val="-2"/>
          <w:sz w:val="22"/>
        </w:rPr>
        <w:t> </w:t>
      </w:r>
      <w:r>
        <w:rPr>
          <w:sz w:val="22"/>
        </w:rPr>
        <w:t>to</w:t>
      </w:r>
      <w:r>
        <w:rPr>
          <w:spacing w:val="-5"/>
          <w:sz w:val="22"/>
        </w:rPr>
        <w:t> </w:t>
      </w:r>
      <w:r>
        <w:rPr>
          <w:sz w:val="22"/>
        </w:rPr>
        <w:t>500</w:t>
      </w:r>
      <w:r>
        <w:rPr>
          <w:spacing w:val="-2"/>
          <w:sz w:val="22"/>
        </w:rPr>
        <w:t> </w:t>
      </w:r>
      <w:r>
        <w:rPr>
          <w:sz w:val="22"/>
        </w:rPr>
        <w:t>square</w:t>
      </w:r>
      <w:r>
        <w:rPr>
          <w:spacing w:val="-3"/>
          <w:sz w:val="22"/>
        </w:rPr>
        <w:t> </w:t>
      </w:r>
      <w:r>
        <w:rPr>
          <w:spacing w:val="-2"/>
          <w:sz w:val="22"/>
        </w:rPr>
        <w:t>meters.</w:t>
      </w:r>
    </w:p>
    <w:p>
      <w:pPr>
        <w:pStyle w:val="ListParagraph"/>
        <w:numPr>
          <w:ilvl w:val="1"/>
          <w:numId w:val="149"/>
        </w:numPr>
        <w:tabs>
          <w:tab w:pos="446" w:val="left" w:leader="none"/>
        </w:tabs>
        <w:spacing w:line="240" w:lineRule="auto" w:before="4" w:after="0"/>
        <w:ind w:left="446" w:right="0" w:hanging="281"/>
        <w:jc w:val="left"/>
        <w:rPr>
          <w:sz w:val="22"/>
        </w:rPr>
      </w:pPr>
      <w:r>
        <w:rPr>
          <w:sz w:val="22"/>
        </w:rPr>
        <w:t>One</w:t>
      </w:r>
      <w:r>
        <w:rPr>
          <w:spacing w:val="-6"/>
          <w:sz w:val="22"/>
        </w:rPr>
        <w:t> </w:t>
      </w:r>
      <w:r>
        <w:rPr>
          <w:sz w:val="22"/>
        </w:rPr>
        <w:t>tree</w:t>
      </w:r>
      <w:r>
        <w:rPr>
          <w:spacing w:val="-2"/>
          <w:sz w:val="22"/>
        </w:rPr>
        <w:t> </w:t>
      </w:r>
      <w:r>
        <w:rPr>
          <w:sz w:val="22"/>
        </w:rPr>
        <w:t>per</w:t>
      </w:r>
      <w:r>
        <w:rPr>
          <w:spacing w:val="-2"/>
          <w:sz w:val="22"/>
        </w:rPr>
        <w:t> </w:t>
      </w:r>
      <w:r>
        <w:rPr>
          <w:sz w:val="22"/>
        </w:rPr>
        <w:t>100</w:t>
      </w:r>
      <w:r>
        <w:rPr>
          <w:spacing w:val="-5"/>
          <w:sz w:val="22"/>
        </w:rPr>
        <w:t> </w:t>
      </w:r>
      <w:r>
        <w:rPr>
          <w:sz w:val="22"/>
        </w:rPr>
        <w:t>square</w:t>
      </w:r>
      <w:r>
        <w:rPr>
          <w:spacing w:val="-4"/>
          <w:sz w:val="22"/>
        </w:rPr>
        <w:t> </w:t>
      </w:r>
      <w:r>
        <w:rPr>
          <w:sz w:val="22"/>
        </w:rPr>
        <w:t>meter</w:t>
      </w:r>
      <w:r>
        <w:rPr>
          <w:spacing w:val="-3"/>
          <w:sz w:val="22"/>
        </w:rPr>
        <w:t> </w:t>
      </w:r>
      <w:r>
        <w:rPr>
          <w:sz w:val="22"/>
        </w:rPr>
        <w:t>area</w:t>
      </w:r>
      <w:r>
        <w:rPr>
          <w:spacing w:val="-2"/>
          <w:sz w:val="22"/>
        </w:rPr>
        <w:t> </w:t>
      </w:r>
      <w:r>
        <w:rPr>
          <w:sz w:val="22"/>
        </w:rPr>
        <w:t>or</w:t>
      </w:r>
      <w:r>
        <w:rPr>
          <w:spacing w:val="-2"/>
          <w:sz w:val="22"/>
        </w:rPr>
        <w:t> </w:t>
      </w:r>
      <w:r>
        <w:rPr>
          <w:sz w:val="22"/>
        </w:rPr>
        <w:t>part</w:t>
      </w:r>
      <w:r>
        <w:rPr>
          <w:spacing w:val="-4"/>
          <w:sz w:val="22"/>
        </w:rPr>
        <w:t> </w:t>
      </w:r>
      <w:r>
        <w:rPr>
          <w:sz w:val="22"/>
        </w:rPr>
        <w:t>thereof</w:t>
      </w:r>
      <w:r>
        <w:rPr>
          <w:spacing w:val="-2"/>
          <w:sz w:val="22"/>
        </w:rPr>
        <w:t> </w:t>
      </w:r>
      <w:r>
        <w:rPr>
          <w:sz w:val="22"/>
        </w:rPr>
        <w:t>in</w:t>
      </w:r>
      <w:r>
        <w:rPr>
          <w:spacing w:val="-2"/>
          <w:sz w:val="22"/>
        </w:rPr>
        <w:t> </w:t>
      </w:r>
      <w:r>
        <w:rPr>
          <w:sz w:val="22"/>
        </w:rPr>
        <w:t>a</w:t>
      </w:r>
      <w:r>
        <w:rPr>
          <w:spacing w:val="-2"/>
          <w:sz w:val="22"/>
        </w:rPr>
        <w:t> </w:t>
      </w:r>
      <w:r>
        <w:rPr>
          <w:sz w:val="22"/>
        </w:rPr>
        <w:t>plot of</w:t>
      </w:r>
      <w:r>
        <w:rPr>
          <w:spacing w:val="-2"/>
          <w:sz w:val="22"/>
        </w:rPr>
        <w:t> </w:t>
      </w:r>
      <w:r>
        <w:rPr>
          <w:sz w:val="22"/>
        </w:rPr>
        <w:t>area</w:t>
      </w:r>
      <w:r>
        <w:rPr>
          <w:spacing w:val="-4"/>
          <w:sz w:val="22"/>
        </w:rPr>
        <w:t> </w:t>
      </w:r>
      <w:r>
        <w:rPr>
          <w:sz w:val="22"/>
        </w:rPr>
        <w:t>more</w:t>
      </w:r>
      <w:r>
        <w:rPr>
          <w:spacing w:val="-4"/>
          <w:sz w:val="22"/>
        </w:rPr>
        <w:t> </w:t>
      </w:r>
      <w:r>
        <w:rPr>
          <w:sz w:val="22"/>
        </w:rPr>
        <w:t>than</w:t>
      </w:r>
      <w:r>
        <w:rPr>
          <w:spacing w:val="-2"/>
          <w:sz w:val="22"/>
        </w:rPr>
        <w:t> </w:t>
      </w:r>
      <w:r>
        <w:rPr>
          <w:sz w:val="22"/>
        </w:rPr>
        <w:t>500</w:t>
      </w:r>
      <w:r>
        <w:rPr>
          <w:spacing w:val="-2"/>
          <w:sz w:val="22"/>
        </w:rPr>
        <w:t> </w:t>
      </w:r>
      <w:r>
        <w:rPr>
          <w:sz w:val="22"/>
        </w:rPr>
        <w:t>square</w:t>
      </w:r>
      <w:r>
        <w:rPr>
          <w:spacing w:val="-3"/>
          <w:sz w:val="22"/>
        </w:rPr>
        <w:t> </w:t>
      </w:r>
      <w:r>
        <w:rPr>
          <w:spacing w:val="-2"/>
          <w:sz w:val="22"/>
        </w:rPr>
        <w:t>meter.</w:t>
      </w:r>
    </w:p>
    <w:p>
      <w:pPr>
        <w:pStyle w:val="ListParagraph"/>
        <w:numPr>
          <w:ilvl w:val="1"/>
          <w:numId w:val="149"/>
        </w:numPr>
        <w:tabs>
          <w:tab w:pos="385" w:val="left" w:leader="none"/>
        </w:tabs>
        <w:spacing w:line="240" w:lineRule="auto" w:before="6" w:after="0"/>
        <w:ind w:left="385" w:right="0" w:hanging="220"/>
        <w:jc w:val="left"/>
        <w:rPr>
          <w:sz w:val="22"/>
        </w:rPr>
      </w:pPr>
      <w:r>
        <w:rPr>
          <w:sz w:val="22"/>
        </w:rPr>
        <w:t>50</w:t>
      </w:r>
      <w:r>
        <w:rPr>
          <w:spacing w:val="-3"/>
          <w:sz w:val="22"/>
        </w:rPr>
        <w:t> </w:t>
      </w:r>
      <w:r>
        <w:rPr>
          <w:sz w:val="22"/>
        </w:rPr>
        <w:t>trees</w:t>
      </w:r>
      <w:r>
        <w:rPr>
          <w:spacing w:val="-2"/>
          <w:sz w:val="22"/>
        </w:rPr>
        <w:t> </w:t>
      </w:r>
      <w:r>
        <w:rPr>
          <w:sz w:val="22"/>
        </w:rPr>
        <w:t>per</w:t>
      </w:r>
      <w:r>
        <w:rPr>
          <w:spacing w:val="-2"/>
          <w:sz w:val="22"/>
        </w:rPr>
        <w:t> </w:t>
      </w:r>
      <w:r>
        <w:rPr>
          <w:sz w:val="22"/>
        </w:rPr>
        <w:t>hectare</w:t>
      </w:r>
      <w:r>
        <w:rPr>
          <w:spacing w:val="-5"/>
          <w:sz w:val="22"/>
        </w:rPr>
        <w:t> </w:t>
      </w:r>
      <w:r>
        <w:rPr>
          <w:sz w:val="22"/>
        </w:rPr>
        <w:t>in</w:t>
      </w:r>
      <w:r>
        <w:rPr>
          <w:spacing w:val="-2"/>
          <w:sz w:val="22"/>
        </w:rPr>
        <w:t> </w:t>
      </w:r>
      <w:r>
        <w:rPr>
          <w:sz w:val="22"/>
        </w:rPr>
        <w:t>group</w:t>
      </w:r>
      <w:r>
        <w:rPr>
          <w:spacing w:val="-2"/>
          <w:sz w:val="22"/>
        </w:rPr>
        <w:t> </w:t>
      </w:r>
      <w:r>
        <w:rPr>
          <w:sz w:val="22"/>
        </w:rPr>
        <w:t>housing</w:t>
      </w:r>
      <w:r>
        <w:rPr>
          <w:spacing w:val="-5"/>
          <w:sz w:val="22"/>
        </w:rPr>
        <w:t> </w:t>
      </w:r>
      <w:r>
        <w:rPr>
          <w:spacing w:val="-2"/>
          <w:sz w:val="22"/>
        </w:rPr>
        <w:t>scheme.</w:t>
      </w:r>
    </w:p>
    <w:p>
      <w:pPr>
        <w:pStyle w:val="BodyText"/>
        <w:spacing w:before="10"/>
        <w:ind w:left="0"/>
      </w:pPr>
    </w:p>
    <w:p>
      <w:pPr>
        <w:pStyle w:val="Heading5"/>
        <w:numPr>
          <w:ilvl w:val="0"/>
          <w:numId w:val="149"/>
        </w:numPr>
        <w:tabs>
          <w:tab w:pos="489" w:val="left" w:leader="none"/>
        </w:tabs>
        <w:spacing w:line="240" w:lineRule="auto" w:before="0" w:after="0"/>
        <w:ind w:left="489" w:right="0" w:hanging="324"/>
        <w:jc w:val="left"/>
      </w:pPr>
      <w:r>
        <w:rPr/>
        <w:t>In</w:t>
      </w:r>
      <w:r>
        <w:rPr>
          <w:spacing w:val="-8"/>
        </w:rPr>
        <w:t> </w:t>
      </w:r>
      <w:r>
        <w:rPr/>
        <w:t>industrial</w:t>
      </w:r>
      <w:r>
        <w:rPr>
          <w:spacing w:val="-2"/>
        </w:rPr>
        <w:t> </w:t>
      </w:r>
      <w:r>
        <w:rPr>
          <w:spacing w:val="-4"/>
        </w:rPr>
        <w:t>plots</w:t>
      </w:r>
    </w:p>
    <w:p>
      <w:pPr>
        <w:pStyle w:val="BodyText"/>
        <w:spacing w:before="6"/>
        <w:jc w:val="both"/>
      </w:pPr>
      <w:r>
        <w:rPr/>
        <w:t>One</w:t>
      </w:r>
      <w:r>
        <w:rPr>
          <w:spacing w:val="-3"/>
        </w:rPr>
        <w:t> </w:t>
      </w:r>
      <w:r>
        <w:rPr/>
        <w:t>tree</w:t>
      </w:r>
      <w:r>
        <w:rPr>
          <w:spacing w:val="-2"/>
        </w:rPr>
        <w:t> </w:t>
      </w:r>
      <w:r>
        <w:rPr/>
        <w:t>per</w:t>
      </w:r>
      <w:r>
        <w:rPr>
          <w:spacing w:val="-1"/>
        </w:rPr>
        <w:t> </w:t>
      </w:r>
      <w:r>
        <w:rPr/>
        <w:t>80</w:t>
      </w:r>
      <w:r>
        <w:rPr>
          <w:spacing w:val="-5"/>
        </w:rPr>
        <w:t> </w:t>
      </w:r>
      <w:r>
        <w:rPr/>
        <w:t>square</w:t>
      </w:r>
      <w:r>
        <w:rPr>
          <w:spacing w:val="-5"/>
        </w:rPr>
        <w:t> </w:t>
      </w:r>
      <w:r>
        <w:rPr/>
        <w:t>meter</w:t>
      </w:r>
      <w:r>
        <w:rPr>
          <w:spacing w:val="-1"/>
        </w:rPr>
        <w:t> </w:t>
      </w:r>
      <w:r>
        <w:rPr/>
        <w:t>plot</w:t>
      </w:r>
      <w:r>
        <w:rPr>
          <w:spacing w:val="-1"/>
        </w:rPr>
        <w:t> </w:t>
      </w:r>
      <w:r>
        <w:rPr/>
        <w:t>of</w:t>
      </w:r>
      <w:r>
        <w:rPr>
          <w:spacing w:val="-4"/>
        </w:rPr>
        <w:t> </w:t>
      </w:r>
      <w:r>
        <w:rPr>
          <w:spacing w:val="-2"/>
        </w:rPr>
        <w:t>land.</w:t>
      </w:r>
    </w:p>
    <w:p>
      <w:pPr>
        <w:pStyle w:val="BodyText"/>
        <w:spacing w:before="11"/>
        <w:ind w:left="0"/>
      </w:pPr>
    </w:p>
    <w:p>
      <w:pPr>
        <w:pStyle w:val="Heading5"/>
        <w:numPr>
          <w:ilvl w:val="0"/>
          <w:numId w:val="149"/>
        </w:numPr>
        <w:tabs>
          <w:tab w:pos="463" w:val="left" w:leader="none"/>
        </w:tabs>
        <w:spacing w:line="240" w:lineRule="auto" w:before="0" w:after="0"/>
        <w:ind w:left="463" w:right="0" w:hanging="298"/>
        <w:jc w:val="left"/>
      </w:pPr>
      <w:r>
        <w:rPr/>
        <w:t>In</w:t>
      </w:r>
      <w:r>
        <w:rPr>
          <w:spacing w:val="-5"/>
        </w:rPr>
        <w:t> </w:t>
      </w:r>
      <w:r>
        <w:rPr/>
        <w:t>commercial</w:t>
      </w:r>
      <w:r>
        <w:rPr>
          <w:spacing w:val="-3"/>
        </w:rPr>
        <w:t> </w:t>
      </w:r>
      <w:r>
        <w:rPr>
          <w:spacing w:val="-2"/>
        </w:rPr>
        <w:t>plots</w:t>
      </w:r>
    </w:p>
    <w:p>
      <w:pPr>
        <w:pStyle w:val="BodyText"/>
        <w:spacing w:before="6"/>
        <w:jc w:val="both"/>
      </w:pPr>
      <w:r>
        <w:rPr/>
        <w:t>One</w:t>
      </w:r>
      <w:r>
        <w:rPr>
          <w:spacing w:val="-3"/>
        </w:rPr>
        <w:t> </w:t>
      </w:r>
      <w:r>
        <w:rPr/>
        <w:t>tree</w:t>
      </w:r>
      <w:r>
        <w:rPr>
          <w:spacing w:val="-2"/>
        </w:rPr>
        <w:t> </w:t>
      </w:r>
      <w:r>
        <w:rPr/>
        <w:t>per</w:t>
      </w:r>
      <w:r>
        <w:rPr>
          <w:spacing w:val="-1"/>
        </w:rPr>
        <w:t> </w:t>
      </w:r>
      <w:r>
        <w:rPr/>
        <w:t>100</w:t>
      </w:r>
      <w:r>
        <w:rPr>
          <w:spacing w:val="-2"/>
        </w:rPr>
        <w:t> </w:t>
      </w:r>
      <w:r>
        <w:rPr/>
        <w:t>square</w:t>
      </w:r>
      <w:r>
        <w:rPr>
          <w:spacing w:val="-4"/>
        </w:rPr>
        <w:t> </w:t>
      </w:r>
      <w:r>
        <w:rPr/>
        <w:t>meter</w:t>
      </w:r>
      <w:r>
        <w:rPr>
          <w:spacing w:val="-3"/>
        </w:rPr>
        <w:t> </w:t>
      </w:r>
      <w:r>
        <w:rPr>
          <w:spacing w:val="-4"/>
        </w:rPr>
        <w:t>area.</w:t>
      </w:r>
    </w:p>
    <w:p>
      <w:pPr>
        <w:pStyle w:val="BodyText"/>
        <w:spacing w:before="10"/>
        <w:ind w:left="0"/>
      </w:pPr>
    </w:p>
    <w:p>
      <w:pPr>
        <w:pStyle w:val="Heading5"/>
        <w:numPr>
          <w:ilvl w:val="0"/>
          <w:numId w:val="149"/>
        </w:numPr>
        <w:tabs>
          <w:tab w:pos="489" w:val="left" w:leader="none"/>
        </w:tabs>
        <w:spacing w:line="240" w:lineRule="auto" w:before="0" w:after="0"/>
        <w:ind w:left="489" w:right="0" w:hanging="324"/>
        <w:jc w:val="left"/>
      </w:pPr>
      <w:r>
        <w:rPr/>
        <w:t>Institutional/community</w:t>
      </w:r>
      <w:r>
        <w:rPr>
          <w:spacing w:val="-9"/>
        </w:rPr>
        <w:t> </w:t>
      </w:r>
      <w:r>
        <w:rPr/>
        <w:t>facilities,</w:t>
      </w:r>
      <w:r>
        <w:rPr>
          <w:spacing w:val="-4"/>
        </w:rPr>
        <w:t> </w:t>
      </w:r>
      <w:r>
        <w:rPr/>
        <w:t>playgrounds,</w:t>
      </w:r>
      <w:r>
        <w:rPr>
          <w:spacing w:val="-8"/>
        </w:rPr>
        <w:t> </w:t>
      </w:r>
      <w:r>
        <w:rPr/>
        <w:t>open</w:t>
      </w:r>
      <w:r>
        <w:rPr>
          <w:spacing w:val="-7"/>
        </w:rPr>
        <w:t> </w:t>
      </w:r>
      <w:r>
        <w:rPr/>
        <w:t>areas</w:t>
      </w:r>
      <w:r>
        <w:rPr>
          <w:spacing w:val="-6"/>
        </w:rPr>
        <w:t> </w:t>
      </w:r>
      <w:r>
        <w:rPr/>
        <w:t>and</w:t>
      </w:r>
      <w:r>
        <w:rPr>
          <w:spacing w:val="-6"/>
        </w:rPr>
        <w:t> </w:t>
      </w:r>
      <w:r>
        <w:rPr>
          <w:spacing w:val="-2"/>
        </w:rPr>
        <w:t>parks</w:t>
      </w:r>
    </w:p>
    <w:p>
      <w:pPr>
        <w:pStyle w:val="BodyText"/>
        <w:spacing w:before="122"/>
        <w:ind w:right="593"/>
        <w:jc w:val="both"/>
      </w:pPr>
      <w:r>
        <w:rPr/>
        <w:t>There shall be greenery on a minimum of 20% of</w:t>
      </w:r>
      <w:r>
        <w:rPr>
          <w:spacing w:val="-1"/>
        </w:rPr>
        <w:t> </w:t>
      </w:r>
      <w:r>
        <w:rPr/>
        <w:t>the total area where trees shall be planted at the rate of 125 trees per hectare.</w:t>
      </w:r>
    </w:p>
    <w:p>
      <w:pPr>
        <w:pStyle w:val="BodyText"/>
        <w:spacing w:before="1"/>
        <w:ind w:left="0"/>
      </w:pPr>
    </w:p>
    <w:p>
      <w:pPr>
        <w:pStyle w:val="BodyText"/>
        <w:jc w:val="both"/>
      </w:pPr>
      <w:r>
        <w:rPr/>
        <w:t>Environmental</w:t>
      </w:r>
      <w:r>
        <w:rPr>
          <w:spacing w:val="-7"/>
        </w:rPr>
        <w:t> </w:t>
      </w:r>
      <w:r>
        <w:rPr/>
        <w:t>Conditions</w:t>
      </w:r>
      <w:r>
        <w:rPr>
          <w:spacing w:val="-6"/>
        </w:rPr>
        <w:t> </w:t>
      </w:r>
      <w:r>
        <w:rPr/>
        <w:t>required</w:t>
      </w:r>
      <w:r>
        <w:rPr>
          <w:spacing w:val="-5"/>
        </w:rPr>
        <w:t> </w:t>
      </w:r>
      <w:r>
        <w:rPr/>
        <w:t>for</w:t>
      </w:r>
      <w:r>
        <w:rPr>
          <w:spacing w:val="-5"/>
        </w:rPr>
        <w:t> </w:t>
      </w:r>
      <w:r>
        <w:rPr/>
        <w:t>buildings</w:t>
      </w:r>
      <w:r>
        <w:rPr>
          <w:spacing w:val="-4"/>
        </w:rPr>
        <w:t> </w:t>
      </w:r>
      <w:r>
        <w:rPr/>
        <w:t>(amended</w:t>
      </w:r>
      <w:r>
        <w:rPr>
          <w:spacing w:val="-5"/>
        </w:rPr>
        <w:t> </w:t>
      </w:r>
      <w:r>
        <w:rPr/>
        <w:t>from</w:t>
      </w:r>
      <w:r>
        <w:rPr>
          <w:spacing w:val="-4"/>
        </w:rPr>
        <w:t> </w:t>
      </w:r>
      <w:r>
        <w:rPr/>
        <w:t>time</w:t>
      </w:r>
      <w:r>
        <w:rPr>
          <w:spacing w:val="-5"/>
        </w:rPr>
        <w:t> </w:t>
      </w:r>
      <w:r>
        <w:rPr/>
        <w:t>to</w:t>
      </w:r>
      <w:r>
        <w:rPr>
          <w:spacing w:val="-5"/>
        </w:rPr>
        <w:t> </w:t>
      </w:r>
      <w:r>
        <w:rPr>
          <w:spacing w:val="-2"/>
        </w:rPr>
        <w:t>time):</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47"/>
        <w:gridCol w:w="5871"/>
      </w:tblGrid>
      <w:tr>
        <w:trPr>
          <w:trHeight w:val="230" w:hRule="atLeast"/>
        </w:trPr>
        <w:tc>
          <w:tcPr>
            <w:tcW w:w="3147" w:type="dxa"/>
            <w:shd w:val="clear" w:color="auto" w:fill="D9E1F3"/>
          </w:tcPr>
          <w:p>
            <w:pPr>
              <w:pStyle w:val="TableParagraph"/>
              <w:spacing w:line="210" w:lineRule="exact"/>
              <w:ind w:left="107"/>
              <w:rPr>
                <w:sz w:val="20"/>
              </w:rPr>
            </w:pPr>
            <w:r>
              <w:rPr>
                <w:sz w:val="20"/>
              </w:rPr>
              <w:t>Built-up</w:t>
            </w:r>
            <w:r>
              <w:rPr>
                <w:spacing w:val="-6"/>
                <w:sz w:val="20"/>
              </w:rPr>
              <w:t> </w:t>
            </w:r>
            <w:r>
              <w:rPr>
                <w:spacing w:val="-4"/>
                <w:sz w:val="20"/>
              </w:rPr>
              <w:t>area</w:t>
            </w:r>
          </w:p>
        </w:tc>
        <w:tc>
          <w:tcPr>
            <w:tcW w:w="5871" w:type="dxa"/>
            <w:shd w:val="clear" w:color="auto" w:fill="D9E1F3"/>
          </w:tcPr>
          <w:p>
            <w:pPr>
              <w:pStyle w:val="TableParagraph"/>
              <w:spacing w:line="210" w:lineRule="exact"/>
              <w:ind w:left="107"/>
              <w:rPr>
                <w:sz w:val="20"/>
              </w:rPr>
            </w:pPr>
            <w:r>
              <w:rPr>
                <w:spacing w:val="-2"/>
                <w:sz w:val="20"/>
              </w:rPr>
              <w:t>Requirement</w:t>
            </w:r>
          </w:p>
        </w:tc>
      </w:tr>
      <w:tr>
        <w:trPr>
          <w:trHeight w:val="258" w:hRule="atLeast"/>
        </w:trPr>
        <w:tc>
          <w:tcPr>
            <w:tcW w:w="3147" w:type="dxa"/>
          </w:tcPr>
          <w:p>
            <w:pPr>
              <w:pStyle w:val="TableParagraph"/>
              <w:ind w:left="107"/>
              <w:rPr>
                <w:sz w:val="20"/>
              </w:rPr>
            </w:pPr>
            <w:r>
              <w:rPr>
                <w:spacing w:val="-2"/>
                <w:sz w:val="20"/>
              </w:rPr>
              <w:t>Category-A (5000-20000</w:t>
            </w:r>
            <w:r>
              <w:rPr>
                <w:spacing w:val="15"/>
                <w:sz w:val="20"/>
              </w:rPr>
              <w:t> </w:t>
            </w:r>
            <w:r>
              <w:rPr>
                <w:spacing w:val="-4"/>
                <w:sz w:val="20"/>
              </w:rPr>
              <w:t>sqm)</w:t>
            </w:r>
          </w:p>
        </w:tc>
        <w:tc>
          <w:tcPr>
            <w:tcW w:w="5871" w:type="dxa"/>
            <w:vMerge w:val="restart"/>
          </w:tcPr>
          <w:p>
            <w:pPr>
              <w:pStyle w:val="TableParagraph"/>
              <w:numPr>
                <w:ilvl w:val="0"/>
                <w:numId w:val="150"/>
              </w:numPr>
              <w:tabs>
                <w:tab w:pos="467" w:val="left" w:leader="none"/>
              </w:tabs>
              <w:spacing w:line="240" w:lineRule="auto" w:before="0" w:after="0"/>
              <w:ind w:left="467" w:right="95" w:hanging="360"/>
              <w:jc w:val="both"/>
              <w:rPr>
                <w:sz w:val="20"/>
              </w:rPr>
            </w:pPr>
            <w:r>
              <w:rPr>
                <w:sz w:val="20"/>
              </w:rPr>
              <w:t>A</w:t>
            </w:r>
            <w:r>
              <w:rPr>
                <w:spacing w:val="-8"/>
                <w:sz w:val="20"/>
              </w:rPr>
              <w:t> </w:t>
            </w:r>
            <w:r>
              <w:rPr>
                <w:sz w:val="20"/>
              </w:rPr>
              <w:t>minimum</w:t>
            </w:r>
            <w:r>
              <w:rPr>
                <w:spacing w:val="-7"/>
                <w:sz w:val="20"/>
              </w:rPr>
              <w:t> </w:t>
            </w:r>
            <w:r>
              <w:rPr>
                <w:sz w:val="20"/>
              </w:rPr>
              <w:t>of</w:t>
            </w:r>
            <w:r>
              <w:rPr>
                <w:spacing w:val="-7"/>
                <w:sz w:val="20"/>
              </w:rPr>
              <w:t> </w:t>
            </w:r>
            <w:r>
              <w:rPr>
                <w:sz w:val="20"/>
              </w:rPr>
              <w:t>1</w:t>
            </w:r>
            <w:r>
              <w:rPr>
                <w:spacing w:val="-7"/>
                <w:sz w:val="20"/>
              </w:rPr>
              <w:t> </w:t>
            </w:r>
            <w:r>
              <w:rPr>
                <w:sz w:val="20"/>
              </w:rPr>
              <w:t>tree</w:t>
            </w:r>
            <w:r>
              <w:rPr>
                <w:spacing w:val="-7"/>
                <w:sz w:val="20"/>
              </w:rPr>
              <w:t> </w:t>
            </w:r>
            <w:r>
              <w:rPr>
                <w:sz w:val="20"/>
              </w:rPr>
              <w:t>for</w:t>
            </w:r>
            <w:r>
              <w:rPr>
                <w:spacing w:val="-7"/>
                <w:sz w:val="20"/>
              </w:rPr>
              <w:t> </w:t>
            </w:r>
            <w:r>
              <w:rPr>
                <w:sz w:val="20"/>
              </w:rPr>
              <w:t>every</w:t>
            </w:r>
            <w:r>
              <w:rPr>
                <w:spacing w:val="-9"/>
                <w:sz w:val="20"/>
              </w:rPr>
              <w:t> </w:t>
            </w:r>
            <w:r>
              <w:rPr>
                <w:sz w:val="20"/>
              </w:rPr>
              <w:t>80</w:t>
            </w:r>
            <w:r>
              <w:rPr>
                <w:spacing w:val="-7"/>
                <w:sz w:val="20"/>
              </w:rPr>
              <w:t> </w:t>
            </w:r>
            <w:r>
              <w:rPr>
                <w:sz w:val="20"/>
              </w:rPr>
              <w:t>sqm</w:t>
            </w:r>
            <w:r>
              <w:rPr>
                <w:spacing w:val="-7"/>
                <w:sz w:val="20"/>
              </w:rPr>
              <w:t> </w:t>
            </w:r>
            <w:r>
              <w:rPr>
                <w:sz w:val="20"/>
              </w:rPr>
              <w:t>of</w:t>
            </w:r>
            <w:r>
              <w:rPr>
                <w:spacing w:val="-7"/>
                <w:sz w:val="20"/>
              </w:rPr>
              <w:t> </w:t>
            </w:r>
            <w:r>
              <w:rPr>
                <w:sz w:val="20"/>
              </w:rPr>
              <w:t>land</w:t>
            </w:r>
            <w:r>
              <w:rPr>
                <w:spacing w:val="-7"/>
                <w:sz w:val="20"/>
              </w:rPr>
              <w:t> </w:t>
            </w:r>
            <w:r>
              <w:rPr>
                <w:sz w:val="20"/>
              </w:rPr>
              <w:t>shall</w:t>
            </w:r>
            <w:r>
              <w:rPr>
                <w:spacing w:val="-8"/>
                <w:sz w:val="20"/>
              </w:rPr>
              <w:t> </w:t>
            </w:r>
            <w:r>
              <w:rPr>
                <w:sz w:val="20"/>
              </w:rPr>
              <w:t>be</w:t>
            </w:r>
            <w:r>
              <w:rPr>
                <w:spacing w:val="-7"/>
                <w:sz w:val="20"/>
              </w:rPr>
              <w:t> </w:t>
            </w:r>
            <w:r>
              <w:rPr>
                <w:sz w:val="20"/>
              </w:rPr>
              <w:t>planted</w:t>
            </w:r>
            <w:r>
              <w:rPr>
                <w:spacing w:val="-7"/>
                <w:sz w:val="20"/>
              </w:rPr>
              <w:t> </w:t>
            </w:r>
            <w:r>
              <w:rPr>
                <w:sz w:val="20"/>
              </w:rPr>
              <w:t>and maintained. The existing trees will be counted for this purpose. Preference should be given to planting native species. The Trees shall preferably be shade-giving.</w:t>
            </w:r>
          </w:p>
          <w:p>
            <w:pPr>
              <w:pStyle w:val="TableParagraph"/>
              <w:numPr>
                <w:ilvl w:val="0"/>
                <w:numId w:val="150"/>
              </w:numPr>
              <w:tabs>
                <w:tab w:pos="467" w:val="left" w:leader="none"/>
              </w:tabs>
              <w:spacing w:line="230" w:lineRule="exact" w:before="0" w:after="0"/>
              <w:ind w:left="467" w:right="100" w:hanging="360"/>
              <w:jc w:val="both"/>
              <w:rPr>
                <w:sz w:val="20"/>
              </w:rPr>
            </w:pPr>
            <w:r>
              <w:rPr>
                <w:sz w:val="20"/>
              </w:rPr>
              <w:t>Where</w:t>
            </w:r>
            <w:r>
              <w:rPr>
                <w:spacing w:val="-13"/>
                <w:sz w:val="20"/>
              </w:rPr>
              <w:t> </w:t>
            </w:r>
            <w:r>
              <w:rPr>
                <w:sz w:val="20"/>
              </w:rPr>
              <w:t>the</w:t>
            </w:r>
            <w:r>
              <w:rPr>
                <w:spacing w:val="-12"/>
                <w:sz w:val="20"/>
              </w:rPr>
              <w:t> </w:t>
            </w:r>
            <w:r>
              <w:rPr>
                <w:sz w:val="20"/>
              </w:rPr>
              <w:t>trees</w:t>
            </w:r>
            <w:r>
              <w:rPr>
                <w:spacing w:val="-13"/>
                <w:sz w:val="20"/>
              </w:rPr>
              <w:t> </w:t>
            </w:r>
            <w:r>
              <w:rPr>
                <w:sz w:val="20"/>
              </w:rPr>
              <w:t>need</w:t>
            </w:r>
            <w:r>
              <w:rPr>
                <w:spacing w:val="-12"/>
                <w:sz w:val="20"/>
              </w:rPr>
              <w:t> </w:t>
            </w:r>
            <w:r>
              <w:rPr>
                <w:sz w:val="20"/>
              </w:rPr>
              <w:t>to</w:t>
            </w:r>
            <w:r>
              <w:rPr>
                <w:spacing w:val="-13"/>
                <w:sz w:val="20"/>
              </w:rPr>
              <w:t> </w:t>
            </w:r>
            <w:r>
              <w:rPr>
                <w:sz w:val="20"/>
              </w:rPr>
              <w:t>be</w:t>
            </w:r>
            <w:r>
              <w:rPr>
                <w:spacing w:val="-12"/>
                <w:sz w:val="20"/>
              </w:rPr>
              <w:t> </w:t>
            </w:r>
            <w:r>
              <w:rPr>
                <w:sz w:val="20"/>
              </w:rPr>
              <w:t>cut,</w:t>
            </w:r>
            <w:r>
              <w:rPr>
                <w:spacing w:val="-13"/>
                <w:sz w:val="20"/>
              </w:rPr>
              <w:t> </w:t>
            </w:r>
            <w:r>
              <w:rPr>
                <w:sz w:val="20"/>
              </w:rPr>
              <w:t>compensatory</w:t>
            </w:r>
            <w:r>
              <w:rPr>
                <w:spacing w:val="-12"/>
                <w:sz w:val="20"/>
              </w:rPr>
              <w:t> </w:t>
            </w:r>
            <w:r>
              <w:rPr>
                <w:sz w:val="20"/>
              </w:rPr>
              <w:t>plantation</w:t>
            </w:r>
            <w:r>
              <w:rPr>
                <w:spacing w:val="-13"/>
                <w:sz w:val="20"/>
              </w:rPr>
              <w:t> </w:t>
            </w:r>
            <w:r>
              <w:rPr>
                <w:sz w:val="20"/>
              </w:rPr>
              <w:t>in</w:t>
            </w:r>
            <w:r>
              <w:rPr>
                <w:spacing w:val="-12"/>
                <w:sz w:val="20"/>
              </w:rPr>
              <w:t> </w:t>
            </w:r>
            <w:r>
              <w:rPr>
                <w:sz w:val="20"/>
              </w:rPr>
              <w:t>the</w:t>
            </w:r>
            <w:r>
              <w:rPr>
                <w:spacing w:val="-13"/>
                <w:sz w:val="20"/>
              </w:rPr>
              <w:t> </w:t>
            </w:r>
            <w:r>
              <w:rPr>
                <w:sz w:val="20"/>
              </w:rPr>
              <w:t>ratio of 1:3 (i.e. planting of 3 trees for every 1 tree that is cut) shall be done with the obligation to provide continued maintenance for such plantations.</w:t>
            </w:r>
          </w:p>
        </w:tc>
      </w:tr>
      <w:tr>
        <w:trPr>
          <w:trHeight w:val="277" w:hRule="atLeast"/>
        </w:trPr>
        <w:tc>
          <w:tcPr>
            <w:tcW w:w="3147" w:type="dxa"/>
          </w:tcPr>
          <w:p>
            <w:pPr>
              <w:pStyle w:val="TableParagraph"/>
              <w:spacing w:line="251" w:lineRule="exact"/>
              <w:ind w:left="107"/>
              <w:rPr>
                <w:sz w:val="22"/>
              </w:rPr>
            </w:pPr>
            <w:r>
              <w:rPr>
                <w:sz w:val="22"/>
              </w:rPr>
              <w:t>Category-B</w:t>
            </w:r>
            <w:r>
              <w:rPr>
                <w:spacing w:val="-7"/>
                <w:sz w:val="22"/>
              </w:rPr>
              <w:t> </w:t>
            </w:r>
            <w:r>
              <w:rPr>
                <w:sz w:val="22"/>
              </w:rPr>
              <w:t>(20000</w:t>
            </w:r>
            <w:r>
              <w:rPr>
                <w:spacing w:val="-3"/>
                <w:sz w:val="22"/>
              </w:rPr>
              <w:t> </w:t>
            </w:r>
            <w:r>
              <w:rPr>
                <w:sz w:val="22"/>
              </w:rPr>
              <w:t>-50000</w:t>
            </w:r>
            <w:r>
              <w:rPr>
                <w:spacing w:val="-5"/>
                <w:sz w:val="22"/>
              </w:rPr>
              <w:t> </w:t>
            </w:r>
            <w:r>
              <w:rPr>
                <w:spacing w:val="-4"/>
                <w:sz w:val="22"/>
              </w:rPr>
              <w:t>sqm)</w:t>
            </w:r>
          </w:p>
        </w:tc>
        <w:tc>
          <w:tcPr>
            <w:tcW w:w="5871" w:type="dxa"/>
            <w:vMerge/>
            <w:tcBorders>
              <w:top w:val="nil"/>
            </w:tcBorders>
          </w:tcPr>
          <w:p>
            <w:pPr>
              <w:rPr>
                <w:sz w:val="2"/>
                <w:szCs w:val="2"/>
              </w:rPr>
            </w:pPr>
          </w:p>
        </w:tc>
      </w:tr>
      <w:tr>
        <w:trPr>
          <w:trHeight w:val="1312" w:hRule="atLeast"/>
        </w:trPr>
        <w:tc>
          <w:tcPr>
            <w:tcW w:w="3147" w:type="dxa"/>
          </w:tcPr>
          <w:p>
            <w:pPr>
              <w:pStyle w:val="TableParagraph"/>
              <w:spacing w:line="251" w:lineRule="exact"/>
              <w:ind w:left="107"/>
              <w:rPr>
                <w:sz w:val="22"/>
              </w:rPr>
            </w:pPr>
            <w:r>
              <w:rPr>
                <w:sz w:val="22"/>
              </w:rPr>
              <w:t>Category-C</w:t>
            </w:r>
            <w:r>
              <w:rPr>
                <w:spacing w:val="-10"/>
                <w:sz w:val="22"/>
              </w:rPr>
              <w:t> </w:t>
            </w:r>
            <w:r>
              <w:rPr>
                <w:sz w:val="22"/>
              </w:rPr>
              <w:t>(50000-150000</w:t>
            </w:r>
            <w:r>
              <w:rPr>
                <w:spacing w:val="-9"/>
                <w:sz w:val="22"/>
              </w:rPr>
              <w:t> </w:t>
            </w:r>
            <w:r>
              <w:rPr>
                <w:spacing w:val="-4"/>
                <w:sz w:val="22"/>
              </w:rPr>
              <w:t>sqm)</w:t>
            </w:r>
          </w:p>
        </w:tc>
        <w:tc>
          <w:tcPr>
            <w:tcW w:w="5871" w:type="dxa"/>
            <w:vMerge/>
            <w:tcBorders>
              <w:top w:val="nil"/>
            </w:tcBorders>
          </w:tcPr>
          <w:p>
            <w:pPr>
              <w:rPr>
                <w:sz w:val="2"/>
                <w:szCs w:val="2"/>
              </w:rPr>
            </w:pPr>
          </w:p>
        </w:tc>
      </w:tr>
    </w:tbl>
    <w:p>
      <w:pPr>
        <w:pStyle w:val="BodyText"/>
        <w:spacing w:before="249"/>
        <w:ind w:left="0"/>
      </w:pPr>
    </w:p>
    <w:p>
      <w:pPr>
        <w:pStyle w:val="ListParagraph"/>
        <w:numPr>
          <w:ilvl w:val="0"/>
          <w:numId w:val="151"/>
        </w:numPr>
        <w:tabs>
          <w:tab w:pos="522" w:val="left" w:leader="none"/>
          <w:tab w:pos="525" w:val="left" w:leader="none"/>
        </w:tabs>
        <w:spacing w:line="256" w:lineRule="auto" w:before="0" w:after="0"/>
        <w:ind w:left="525" w:right="596" w:hanging="360"/>
        <w:jc w:val="both"/>
        <w:rPr>
          <w:sz w:val="22"/>
        </w:rPr>
      </w:pPr>
      <w:r>
        <w:rPr>
          <w:sz w:val="22"/>
        </w:rPr>
        <w:t>Trees shall be planted without causing obstruction to the easy movement of fire fighting vehicles in case of fire emergency.</w:t>
      </w:r>
    </w:p>
    <w:p>
      <w:pPr>
        <w:pStyle w:val="ListParagraph"/>
        <w:numPr>
          <w:ilvl w:val="0"/>
          <w:numId w:val="151"/>
        </w:numPr>
        <w:tabs>
          <w:tab w:pos="522" w:val="left" w:leader="none"/>
          <w:tab w:pos="525" w:val="left" w:leader="none"/>
        </w:tabs>
        <w:spacing w:line="259" w:lineRule="auto" w:before="4" w:after="0"/>
        <w:ind w:left="525" w:right="595" w:hanging="360"/>
        <w:jc w:val="both"/>
        <w:rPr>
          <w:sz w:val="22"/>
        </w:rPr>
      </w:pPr>
      <w:r>
        <w:rPr>
          <w:sz w:val="22"/>
        </w:rPr>
        <w:t>The requirement of trees shall be reduced on the basis of the number of grown existing trees that are conserved and not affected by the proposed development.</w:t>
      </w:r>
    </w:p>
    <w:p>
      <w:pPr>
        <w:pStyle w:val="ListParagraph"/>
        <w:numPr>
          <w:ilvl w:val="0"/>
          <w:numId w:val="151"/>
        </w:numPr>
        <w:tabs>
          <w:tab w:pos="522" w:val="left" w:leader="none"/>
          <w:tab w:pos="525" w:val="left" w:leader="none"/>
        </w:tabs>
        <w:spacing w:line="259" w:lineRule="auto" w:before="1" w:after="0"/>
        <w:ind w:left="525" w:right="589" w:hanging="360"/>
        <w:jc w:val="both"/>
        <w:rPr>
          <w:sz w:val="22"/>
        </w:rPr>
      </w:pPr>
      <w:r>
        <w:rPr>
          <w:sz w:val="22"/>
        </w:rPr>
        <w:t>A person applying for permission to carry out any development shall have to pay tree plantation deposit</w:t>
      </w:r>
      <w:r>
        <w:rPr>
          <w:spacing w:val="-13"/>
          <w:sz w:val="22"/>
        </w:rPr>
        <w:t> </w:t>
      </w:r>
      <w:r>
        <w:rPr>
          <w:sz w:val="22"/>
        </w:rPr>
        <w:t>along</w:t>
      </w:r>
      <w:r>
        <w:rPr>
          <w:spacing w:val="-12"/>
          <w:sz w:val="22"/>
        </w:rPr>
        <w:t> </w:t>
      </w:r>
      <w:r>
        <w:rPr>
          <w:sz w:val="22"/>
        </w:rPr>
        <w:t>with</w:t>
      </w:r>
      <w:r>
        <w:rPr>
          <w:spacing w:val="-12"/>
          <w:sz w:val="22"/>
        </w:rPr>
        <w:t> </w:t>
      </w:r>
      <w:r>
        <w:rPr>
          <w:sz w:val="22"/>
        </w:rPr>
        <w:t>his</w:t>
      </w:r>
      <w:r>
        <w:rPr>
          <w:spacing w:val="-14"/>
          <w:sz w:val="22"/>
        </w:rPr>
        <w:t> </w:t>
      </w:r>
      <w:r>
        <w:rPr>
          <w:sz w:val="22"/>
        </w:rPr>
        <w:t>application</w:t>
      </w:r>
      <w:r>
        <w:rPr>
          <w:spacing w:val="-14"/>
          <w:sz w:val="22"/>
        </w:rPr>
        <w:t> </w:t>
      </w:r>
      <w:r>
        <w:rPr>
          <w:sz w:val="22"/>
        </w:rPr>
        <w:t>to</w:t>
      </w:r>
      <w:r>
        <w:rPr>
          <w:spacing w:val="-14"/>
          <w:sz w:val="22"/>
        </w:rPr>
        <w:t> </w:t>
      </w:r>
      <w:r>
        <w:rPr>
          <w:sz w:val="22"/>
        </w:rPr>
        <w:t>the</w:t>
      </w:r>
      <w:r>
        <w:rPr>
          <w:spacing w:val="-11"/>
          <w:sz w:val="22"/>
        </w:rPr>
        <w:t> </w:t>
      </w:r>
      <w:r>
        <w:rPr>
          <w:sz w:val="22"/>
        </w:rPr>
        <w:t>Competent</w:t>
      </w:r>
      <w:r>
        <w:rPr>
          <w:spacing w:val="-11"/>
          <w:sz w:val="22"/>
        </w:rPr>
        <w:t> </w:t>
      </w:r>
      <w:r>
        <w:rPr>
          <w:sz w:val="22"/>
        </w:rPr>
        <w:t>Authority</w:t>
      </w:r>
      <w:r>
        <w:rPr>
          <w:spacing w:val="-14"/>
          <w:sz w:val="22"/>
        </w:rPr>
        <w:t> </w:t>
      </w:r>
      <w:r>
        <w:rPr>
          <w:sz w:val="22"/>
        </w:rPr>
        <w:t>at</w:t>
      </w:r>
      <w:r>
        <w:rPr>
          <w:spacing w:val="-13"/>
          <w:sz w:val="22"/>
        </w:rPr>
        <w:t> </w:t>
      </w:r>
      <w:r>
        <w:rPr>
          <w:sz w:val="22"/>
        </w:rPr>
        <w:t>the</w:t>
      </w:r>
      <w:r>
        <w:rPr>
          <w:spacing w:val="-14"/>
          <w:sz w:val="22"/>
        </w:rPr>
        <w:t> </w:t>
      </w:r>
      <w:r>
        <w:rPr>
          <w:sz w:val="22"/>
        </w:rPr>
        <w:t>rates</w:t>
      </w:r>
      <w:r>
        <w:rPr>
          <w:spacing w:val="-11"/>
          <w:sz w:val="22"/>
        </w:rPr>
        <w:t> </w:t>
      </w:r>
      <w:r>
        <w:rPr>
          <w:sz w:val="22"/>
        </w:rPr>
        <w:t>decided</w:t>
      </w:r>
      <w:r>
        <w:rPr>
          <w:spacing w:val="-12"/>
          <w:sz w:val="22"/>
        </w:rPr>
        <w:t> </w:t>
      </w:r>
      <w:r>
        <w:rPr>
          <w:sz w:val="22"/>
        </w:rPr>
        <w:t>by</w:t>
      </w:r>
      <w:r>
        <w:rPr>
          <w:spacing w:val="-12"/>
          <w:sz w:val="22"/>
        </w:rPr>
        <w:t> </w:t>
      </w:r>
      <w:r>
        <w:rPr>
          <w:sz w:val="22"/>
        </w:rPr>
        <w:t>the</w:t>
      </w:r>
      <w:r>
        <w:rPr>
          <w:spacing w:val="-14"/>
          <w:sz w:val="22"/>
        </w:rPr>
        <w:t> </w:t>
      </w:r>
      <w:r>
        <w:rPr>
          <w:sz w:val="22"/>
        </w:rPr>
        <w:t>Competent Authority</w:t>
      </w:r>
      <w:r>
        <w:rPr>
          <w:spacing w:val="-4"/>
          <w:sz w:val="22"/>
        </w:rPr>
        <w:t> </w:t>
      </w:r>
      <w:r>
        <w:rPr>
          <w:sz w:val="22"/>
        </w:rPr>
        <w:t>from</w:t>
      </w:r>
      <w:r>
        <w:rPr>
          <w:spacing w:val="-5"/>
          <w:sz w:val="22"/>
        </w:rPr>
        <w:t> </w:t>
      </w:r>
      <w:r>
        <w:rPr>
          <w:sz w:val="22"/>
        </w:rPr>
        <w:t>time</w:t>
      </w:r>
      <w:r>
        <w:rPr>
          <w:spacing w:val="-6"/>
          <w:sz w:val="22"/>
        </w:rPr>
        <w:t> </w:t>
      </w:r>
      <w:r>
        <w:rPr>
          <w:sz w:val="22"/>
        </w:rPr>
        <w:t>to</w:t>
      </w:r>
      <w:r>
        <w:rPr>
          <w:spacing w:val="-4"/>
          <w:sz w:val="22"/>
        </w:rPr>
        <w:t> </w:t>
      </w:r>
      <w:r>
        <w:rPr>
          <w:sz w:val="22"/>
        </w:rPr>
        <w:t>time.</w:t>
      </w:r>
      <w:r>
        <w:rPr>
          <w:spacing w:val="-4"/>
          <w:sz w:val="22"/>
        </w:rPr>
        <w:t> </w:t>
      </w:r>
      <w:r>
        <w:rPr>
          <w:sz w:val="22"/>
        </w:rPr>
        <w:t>This</w:t>
      </w:r>
      <w:r>
        <w:rPr>
          <w:spacing w:val="-4"/>
          <w:sz w:val="22"/>
        </w:rPr>
        <w:t> </w:t>
      </w:r>
      <w:r>
        <w:rPr>
          <w:sz w:val="22"/>
        </w:rPr>
        <w:t>deposit</w:t>
      </w:r>
      <w:r>
        <w:rPr>
          <w:spacing w:val="-4"/>
          <w:sz w:val="22"/>
        </w:rPr>
        <w:t> </w:t>
      </w:r>
      <w:r>
        <w:rPr>
          <w:sz w:val="22"/>
        </w:rPr>
        <w:t>shall</w:t>
      </w:r>
      <w:r>
        <w:rPr>
          <w:spacing w:val="-4"/>
          <w:sz w:val="22"/>
        </w:rPr>
        <w:t> </w:t>
      </w:r>
      <w:r>
        <w:rPr>
          <w:sz w:val="22"/>
        </w:rPr>
        <w:t>be</w:t>
      </w:r>
      <w:r>
        <w:rPr>
          <w:spacing w:val="-6"/>
          <w:sz w:val="22"/>
        </w:rPr>
        <w:t> </w:t>
      </w:r>
      <w:r>
        <w:rPr>
          <w:sz w:val="22"/>
        </w:rPr>
        <w:t>refundable</w:t>
      </w:r>
      <w:r>
        <w:rPr>
          <w:spacing w:val="-6"/>
          <w:sz w:val="22"/>
        </w:rPr>
        <w:t> </w:t>
      </w:r>
      <w:r>
        <w:rPr>
          <w:sz w:val="22"/>
        </w:rPr>
        <w:t>after</w:t>
      </w:r>
      <w:r>
        <w:rPr>
          <w:spacing w:val="-5"/>
          <w:sz w:val="22"/>
        </w:rPr>
        <w:t> </w:t>
      </w:r>
      <w:r>
        <w:rPr>
          <w:sz w:val="22"/>
        </w:rPr>
        <w:t>the</w:t>
      </w:r>
      <w:r>
        <w:rPr>
          <w:spacing w:val="-4"/>
          <w:sz w:val="22"/>
        </w:rPr>
        <w:t> </w:t>
      </w:r>
      <w:r>
        <w:rPr>
          <w:sz w:val="22"/>
        </w:rPr>
        <w:t>period</w:t>
      </w:r>
      <w:r>
        <w:rPr>
          <w:spacing w:val="-4"/>
          <w:sz w:val="22"/>
        </w:rPr>
        <w:t> </w:t>
      </w:r>
      <w:r>
        <w:rPr>
          <w:sz w:val="22"/>
        </w:rPr>
        <w:t>of</w:t>
      </w:r>
      <w:r>
        <w:rPr>
          <w:spacing w:val="-4"/>
          <w:sz w:val="22"/>
        </w:rPr>
        <w:t> </w:t>
      </w:r>
      <w:r>
        <w:rPr>
          <w:sz w:val="22"/>
        </w:rPr>
        <w:t>five</w:t>
      </w:r>
      <w:r>
        <w:rPr>
          <w:spacing w:val="-4"/>
          <w:sz w:val="22"/>
        </w:rPr>
        <w:t> </w:t>
      </w:r>
      <w:r>
        <w:rPr>
          <w:sz w:val="22"/>
        </w:rPr>
        <w:t>years</w:t>
      </w:r>
      <w:r>
        <w:rPr>
          <w:spacing w:val="-4"/>
          <w:sz w:val="22"/>
        </w:rPr>
        <w:t> </w:t>
      </w:r>
      <w:r>
        <w:rPr>
          <w:sz w:val="22"/>
        </w:rPr>
        <w:t>with</w:t>
      </w:r>
      <w:r>
        <w:rPr>
          <w:spacing w:val="-4"/>
          <w:sz w:val="22"/>
        </w:rPr>
        <w:t> </w:t>
      </w:r>
      <w:r>
        <w:rPr>
          <w:sz w:val="22"/>
        </w:rPr>
        <w:t>the condition that trees planted on the site shall be grown-up and maintained properly, otherwise the deposit shall be forfeited and shall be utilised only for tree plantation and maintenance by the Competent Authority.</w:t>
      </w:r>
    </w:p>
    <w:p>
      <w:pPr>
        <w:pStyle w:val="ListParagraph"/>
        <w:spacing w:after="0" w:line="259" w:lineRule="auto"/>
        <w:jc w:val="both"/>
        <w:rPr>
          <w:sz w:val="22"/>
        </w:rPr>
        <w:sectPr>
          <w:type w:val="continuous"/>
          <w:pgSz w:w="11910" w:h="16840"/>
          <w:pgMar w:header="0" w:footer="1125" w:top="1400" w:bottom="1320" w:left="1275" w:right="850"/>
        </w:sectPr>
      </w:pPr>
    </w:p>
    <w:p>
      <w:pPr>
        <w:pStyle w:val="ListParagraph"/>
        <w:numPr>
          <w:ilvl w:val="0"/>
          <w:numId w:val="151"/>
        </w:numPr>
        <w:tabs>
          <w:tab w:pos="522" w:val="left" w:leader="none"/>
          <w:tab w:pos="525" w:val="left" w:leader="none"/>
        </w:tabs>
        <w:spacing w:line="259" w:lineRule="auto" w:before="63" w:after="0"/>
        <w:ind w:left="525" w:right="589" w:hanging="360"/>
        <w:jc w:val="left"/>
        <w:rPr>
          <w:sz w:val="22"/>
        </w:rPr>
      </w:pPr>
      <w:r>
        <w:rPr>
          <w:sz w:val="22"/>
        </w:rPr>
        <w:t>Competent</w:t>
      </w:r>
      <w:r>
        <w:rPr>
          <w:spacing w:val="-14"/>
          <w:sz w:val="22"/>
        </w:rPr>
        <w:t> </w:t>
      </w:r>
      <w:r>
        <w:rPr>
          <w:sz w:val="22"/>
        </w:rPr>
        <w:t>Authority</w:t>
      </w:r>
      <w:r>
        <w:rPr>
          <w:spacing w:val="-15"/>
          <w:sz w:val="22"/>
        </w:rPr>
        <w:t> </w:t>
      </w:r>
      <w:r>
        <w:rPr>
          <w:sz w:val="22"/>
        </w:rPr>
        <w:t>may</w:t>
      </w:r>
      <w:r>
        <w:rPr>
          <w:spacing w:val="-14"/>
          <w:sz w:val="22"/>
        </w:rPr>
        <w:t> </w:t>
      </w:r>
      <w:r>
        <w:rPr>
          <w:sz w:val="22"/>
        </w:rPr>
        <w:t>consult</w:t>
      </w:r>
      <w:r>
        <w:rPr>
          <w:spacing w:val="-14"/>
          <w:sz w:val="22"/>
        </w:rPr>
        <w:t> </w:t>
      </w:r>
      <w:r>
        <w:rPr>
          <w:sz w:val="22"/>
        </w:rPr>
        <w:t>Forest</w:t>
      </w:r>
      <w:r>
        <w:rPr>
          <w:spacing w:val="-13"/>
          <w:sz w:val="22"/>
        </w:rPr>
        <w:t> </w:t>
      </w:r>
      <w:r>
        <w:rPr>
          <w:sz w:val="22"/>
        </w:rPr>
        <w:t>and</w:t>
      </w:r>
      <w:r>
        <w:rPr>
          <w:spacing w:val="-14"/>
          <w:sz w:val="22"/>
        </w:rPr>
        <w:t> </w:t>
      </w:r>
      <w:r>
        <w:rPr>
          <w:sz w:val="22"/>
        </w:rPr>
        <w:t>Environment</w:t>
      </w:r>
      <w:r>
        <w:rPr>
          <w:spacing w:val="-14"/>
          <w:sz w:val="22"/>
        </w:rPr>
        <w:t> </w:t>
      </w:r>
      <w:r>
        <w:rPr>
          <w:sz w:val="22"/>
        </w:rPr>
        <w:t>Department</w:t>
      </w:r>
      <w:r>
        <w:rPr>
          <w:spacing w:val="-14"/>
          <w:sz w:val="22"/>
        </w:rPr>
        <w:t> </w:t>
      </w:r>
      <w:r>
        <w:rPr>
          <w:sz w:val="22"/>
        </w:rPr>
        <w:t>for</w:t>
      </w:r>
      <w:r>
        <w:rPr>
          <w:spacing w:val="-14"/>
          <w:sz w:val="22"/>
        </w:rPr>
        <w:t> </w:t>
      </w:r>
      <w:r>
        <w:rPr>
          <w:sz w:val="22"/>
        </w:rPr>
        <w:t>tree</w:t>
      </w:r>
      <w:r>
        <w:rPr>
          <w:spacing w:val="-14"/>
          <w:sz w:val="22"/>
        </w:rPr>
        <w:t> </w:t>
      </w:r>
      <w:r>
        <w:rPr>
          <w:sz w:val="22"/>
        </w:rPr>
        <w:t>typology,</w:t>
      </w:r>
      <w:r>
        <w:rPr>
          <w:spacing w:val="-15"/>
          <w:sz w:val="22"/>
        </w:rPr>
        <w:t> </w:t>
      </w:r>
      <w:r>
        <w:rPr>
          <w:sz w:val="22"/>
        </w:rPr>
        <w:t>plantation and maintenance, etc. if required.</w:t>
      </w:r>
    </w:p>
    <w:p>
      <w:pPr>
        <w:pStyle w:val="Heading2"/>
        <w:numPr>
          <w:ilvl w:val="1"/>
          <w:numId w:val="2"/>
        </w:numPr>
        <w:tabs>
          <w:tab w:pos="739" w:val="left" w:leader="none"/>
        </w:tabs>
        <w:spacing w:line="240" w:lineRule="auto" w:before="158" w:after="0"/>
        <w:ind w:left="739" w:right="0" w:hanging="574"/>
        <w:jc w:val="left"/>
        <w:rPr>
          <w:color w:val="00AF50"/>
        </w:rPr>
      </w:pPr>
      <w:bookmarkStart w:name="_TOC_250048" w:id="80"/>
      <w:r>
        <w:rPr>
          <w:color w:val="00AF50"/>
        </w:rPr>
        <w:t>Environment</w:t>
      </w:r>
      <w:r>
        <w:rPr>
          <w:color w:val="00AF50"/>
          <w:spacing w:val="-9"/>
        </w:rPr>
        <w:t> </w:t>
      </w:r>
      <w:r>
        <w:rPr>
          <w:color w:val="00AF50"/>
        </w:rPr>
        <w:t>Impact</w:t>
      </w:r>
      <w:r>
        <w:rPr>
          <w:color w:val="00AF50"/>
          <w:spacing w:val="-10"/>
        </w:rPr>
        <w:t> </w:t>
      </w:r>
      <w:bookmarkEnd w:id="80"/>
      <w:r>
        <w:rPr>
          <w:color w:val="00AF50"/>
          <w:spacing w:val="-2"/>
        </w:rPr>
        <w:t>Assessment</w:t>
      </w:r>
    </w:p>
    <w:p>
      <w:pPr>
        <w:pStyle w:val="BodyText"/>
        <w:spacing w:before="127"/>
      </w:pPr>
      <w:r>
        <w:rPr/>
        <w:t>Environmental</w:t>
      </w:r>
      <w:r>
        <w:rPr>
          <w:spacing w:val="-7"/>
        </w:rPr>
        <w:t> </w:t>
      </w:r>
      <w:r>
        <w:rPr/>
        <w:t>Conditions</w:t>
      </w:r>
      <w:r>
        <w:rPr>
          <w:spacing w:val="-6"/>
        </w:rPr>
        <w:t> </w:t>
      </w:r>
      <w:r>
        <w:rPr/>
        <w:t>required</w:t>
      </w:r>
      <w:r>
        <w:rPr>
          <w:spacing w:val="-5"/>
        </w:rPr>
        <w:t> </w:t>
      </w:r>
      <w:r>
        <w:rPr/>
        <w:t>for</w:t>
      </w:r>
      <w:r>
        <w:rPr>
          <w:spacing w:val="-5"/>
        </w:rPr>
        <w:t> </w:t>
      </w:r>
      <w:r>
        <w:rPr/>
        <w:t>buildings</w:t>
      </w:r>
      <w:r>
        <w:rPr>
          <w:spacing w:val="-4"/>
        </w:rPr>
        <w:t> </w:t>
      </w:r>
      <w:r>
        <w:rPr/>
        <w:t>(amended</w:t>
      </w:r>
      <w:r>
        <w:rPr>
          <w:spacing w:val="-5"/>
        </w:rPr>
        <w:t> </w:t>
      </w:r>
      <w:r>
        <w:rPr/>
        <w:t>from</w:t>
      </w:r>
      <w:r>
        <w:rPr>
          <w:spacing w:val="-4"/>
        </w:rPr>
        <w:t> </w:t>
      </w:r>
      <w:r>
        <w:rPr/>
        <w:t>time</w:t>
      </w:r>
      <w:r>
        <w:rPr>
          <w:spacing w:val="-5"/>
        </w:rPr>
        <w:t> </w:t>
      </w:r>
      <w:r>
        <w:rPr/>
        <w:t>to</w:t>
      </w:r>
      <w:r>
        <w:rPr>
          <w:spacing w:val="-5"/>
        </w:rPr>
        <w:t> </w:t>
      </w:r>
      <w:r>
        <w:rPr>
          <w:spacing w:val="-2"/>
        </w:rPr>
        <w:t>time):</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49"/>
        <w:gridCol w:w="5869"/>
      </w:tblGrid>
      <w:tr>
        <w:trPr>
          <w:trHeight w:val="230" w:hRule="atLeast"/>
        </w:trPr>
        <w:tc>
          <w:tcPr>
            <w:tcW w:w="3149" w:type="dxa"/>
            <w:shd w:val="clear" w:color="auto" w:fill="D9E1F3"/>
          </w:tcPr>
          <w:p>
            <w:pPr>
              <w:pStyle w:val="TableParagraph"/>
              <w:spacing w:line="210" w:lineRule="exact"/>
              <w:ind w:left="107"/>
              <w:rPr>
                <w:sz w:val="20"/>
              </w:rPr>
            </w:pPr>
            <w:r>
              <w:rPr>
                <w:sz w:val="20"/>
              </w:rPr>
              <w:t>Built-up</w:t>
            </w:r>
            <w:r>
              <w:rPr>
                <w:spacing w:val="-6"/>
                <w:sz w:val="20"/>
              </w:rPr>
              <w:t> </w:t>
            </w:r>
            <w:r>
              <w:rPr>
                <w:spacing w:val="-4"/>
                <w:sz w:val="20"/>
              </w:rPr>
              <w:t>area</w:t>
            </w:r>
          </w:p>
        </w:tc>
        <w:tc>
          <w:tcPr>
            <w:tcW w:w="5869" w:type="dxa"/>
            <w:shd w:val="clear" w:color="auto" w:fill="D9E1F3"/>
          </w:tcPr>
          <w:p>
            <w:pPr>
              <w:pStyle w:val="TableParagraph"/>
              <w:spacing w:line="210" w:lineRule="exact"/>
              <w:ind w:left="108"/>
              <w:rPr>
                <w:sz w:val="20"/>
              </w:rPr>
            </w:pPr>
            <w:r>
              <w:rPr>
                <w:spacing w:val="-2"/>
                <w:sz w:val="20"/>
              </w:rPr>
              <w:t>Requirement</w:t>
            </w:r>
          </w:p>
        </w:tc>
      </w:tr>
      <w:tr>
        <w:trPr>
          <w:trHeight w:val="230" w:hRule="atLeast"/>
        </w:trPr>
        <w:tc>
          <w:tcPr>
            <w:tcW w:w="3149" w:type="dxa"/>
          </w:tcPr>
          <w:p>
            <w:pPr>
              <w:pStyle w:val="TableParagraph"/>
              <w:spacing w:line="210" w:lineRule="exact"/>
              <w:ind w:left="107"/>
              <w:rPr>
                <w:sz w:val="20"/>
              </w:rPr>
            </w:pPr>
            <w:r>
              <w:rPr>
                <w:spacing w:val="-2"/>
                <w:sz w:val="20"/>
              </w:rPr>
              <w:t>Category-A (5000-20000</w:t>
            </w:r>
            <w:r>
              <w:rPr>
                <w:spacing w:val="15"/>
                <w:sz w:val="20"/>
              </w:rPr>
              <w:t> </w:t>
            </w:r>
            <w:r>
              <w:rPr>
                <w:spacing w:val="-4"/>
                <w:sz w:val="20"/>
              </w:rPr>
              <w:t>sqm)</w:t>
            </w:r>
          </w:p>
        </w:tc>
        <w:tc>
          <w:tcPr>
            <w:tcW w:w="5869" w:type="dxa"/>
          </w:tcPr>
          <w:p>
            <w:pPr>
              <w:pStyle w:val="TableParagraph"/>
              <w:spacing w:line="210" w:lineRule="exact"/>
              <w:ind w:left="108"/>
              <w:rPr>
                <w:sz w:val="20"/>
              </w:rPr>
            </w:pPr>
            <w:r>
              <w:rPr>
                <w:sz w:val="20"/>
              </w:rPr>
              <w:t>-</w:t>
            </w:r>
          </w:p>
        </w:tc>
      </w:tr>
      <w:tr>
        <w:trPr>
          <w:trHeight w:val="230" w:hRule="atLeast"/>
        </w:trPr>
        <w:tc>
          <w:tcPr>
            <w:tcW w:w="3149" w:type="dxa"/>
          </w:tcPr>
          <w:p>
            <w:pPr>
              <w:pStyle w:val="TableParagraph"/>
              <w:spacing w:line="210" w:lineRule="exact"/>
              <w:ind w:left="107"/>
              <w:rPr>
                <w:sz w:val="20"/>
              </w:rPr>
            </w:pPr>
            <w:r>
              <w:rPr>
                <w:sz w:val="20"/>
              </w:rPr>
              <w:t>Category-B</w:t>
            </w:r>
            <w:r>
              <w:rPr>
                <w:spacing w:val="-7"/>
                <w:sz w:val="20"/>
              </w:rPr>
              <w:t> </w:t>
            </w:r>
            <w:r>
              <w:rPr>
                <w:sz w:val="20"/>
              </w:rPr>
              <w:t>(20000</w:t>
            </w:r>
            <w:r>
              <w:rPr>
                <w:spacing w:val="-5"/>
                <w:sz w:val="20"/>
              </w:rPr>
              <w:t> </w:t>
            </w:r>
            <w:r>
              <w:rPr>
                <w:sz w:val="20"/>
              </w:rPr>
              <w:t>-50000</w:t>
            </w:r>
            <w:r>
              <w:rPr>
                <w:spacing w:val="-5"/>
                <w:sz w:val="20"/>
              </w:rPr>
              <w:t> </w:t>
            </w:r>
            <w:r>
              <w:rPr>
                <w:spacing w:val="-4"/>
                <w:sz w:val="20"/>
              </w:rPr>
              <w:t>sqm)</w:t>
            </w:r>
          </w:p>
        </w:tc>
        <w:tc>
          <w:tcPr>
            <w:tcW w:w="5869" w:type="dxa"/>
            <w:vMerge w:val="restart"/>
          </w:tcPr>
          <w:p>
            <w:pPr>
              <w:pStyle w:val="TableParagraph"/>
              <w:spacing w:line="244" w:lineRule="auto" w:before="120"/>
              <w:ind w:left="108" w:right="100"/>
              <w:jc w:val="both"/>
              <w:rPr>
                <w:sz w:val="20"/>
              </w:rPr>
            </w:pPr>
            <w:r>
              <w:rPr>
                <w:sz w:val="20"/>
              </w:rPr>
              <w:t>No development permission shall be given to the Building and Construction projects, until getting Environment Clearance from SEIAA (State Level Environment Impact Assessment Authority) as required under the Environmental Impact Assessment notification-2006 and amended from time to time.</w:t>
            </w:r>
          </w:p>
          <w:p>
            <w:pPr>
              <w:pStyle w:val="TableParagraph"/>
              <w:spacing w:line="244" w:lineRule="auto" w:before="121"/>
              <w:ind w:left="108" w:right="100"/>
              <w:jc w:val="both"/>
              <w:rPr>
                <w:sz w:val="20"/>
              </w:rPr>
            </w:pPr>
            <w:r>
              <w:rPr>
                <w:sz w:val="20"/>
              </w:rPr>
              <w:t>If</w:t>
            </w:r>
            <w:r>
              <w:rPr>
                <w:spacing w:val="-8"/>
                <w:sz w:val="20"/>
              </w:rPr>
              <w:t> </w:t>
            </w:r>
            <w:r>
              <w:rPr>
                <w:sz w:val="20"/>
              </w:rPr>
              <w:t>the</w:t>
            </w:r>
            <w:r>
              <w:rPr>
                <w:spacing w:val="-11"/>
                <w:sz w:val="20"/>
              </w:rPr>
              <w:t> </w:t>
            </w:r>
            <w:r>
              <w:rPr>
                <w:sz w:val="20"/>
              </w:rPr>
              <w:t>developer</w:t>
            </w:r>
            <w:r>
              <w:rPr>
                <w:spacing w:val="-8"/>
                <w:sz w:val="20"/>
              </w:rPr>
              <w:t> </w:t>
            </w:r>
            <w:r>
              <w:rPr>
                <w:sz w:val="20"/>
              </w:rPr>
              <w:t>wishes</w:t>
            </w:r>
            <w:r>
              <w:rPr>
                <w:spacing w:val="-9"/>
                <w:sz w:val="20"/>
              </w:rPr>
              <w:t> </w:t>
            </w:r>
            <w:r>
              <w:rPr>
                <w:sz w:val="20"/>
              </w:rPr>
              <w:t>to</w:t>
            </w:r>
            <w:r>
              <w:rPr>
                <w:spacing w:val="-8"/>
                <w:sz w:val="20"/>
              </w:rPr>
              <w:t> </w:t>
            </w:r>
            <w:r>
              <w:rPr>
                <w:sz w:val="20"/>
              </w:rPr>
              <w:t>split</w:t>
            </w:r>
            <w:r>
              <w:rPr>
                <w:spacing w:val="-12"/>
                <w:sz w:val="20"/>
              </w:rPr>
              <w:t> </w:t>
            </w:r>
            <w:r>
              <w:rPr>
                <w:sz w:val="20"/>
              </w:rPr>
              <w:t>the</w:t>
            </w:r>
            <w:r>
              <w:rPr>
                <w:spacing w:val="-8"/>
                <w:sz w:val="20"/>
              </w:rPr>
              <w:t> </w:t>
            </w:r>
            <w:r>
              <w:rPr>
                <w:sz w:val="20"/>
              </w:rPr>
              <w:t>project</w:t>
            </w:r>
            <w:r>
              <w:rPr>
                <w:spacing w:val="-8"/>
                <w:sz w:val="20"/>
              </w:rPr>
              <w:t> </w:t>
            </w:r>
            <w:r>
              <w:rPr>
                <w:sz w:val="20"/>
              </w:rPr>
              <w:t>into</w:t>
            </w:r>
            <w:r>
              <w:rPr>
                <w:spacing w:val="-10"/>
                <w:sz w:val="20"/>
              </w:rPr>
              <w:t> </w:t>
            </w:r>
            <w:r>
              <w:rPr>
                <w:sz w:val="20"/>
              </w:rPr>
              <w:t>phases,</w:t>
            </w:r>
            <w:r>
              <w:rPr>
                <w:spacing w:val="-8"/>
                <w:sz w:val="20"/>
              </w:rPr>
              <w:t> </w:t>
            </w:r>
            <w:r>
              <w:rPr>
                <w:sz w:val="20"/>
              </w:rPr>
              <w:t>developer</w:t>
            </w:r>
            <w:r>
              <w:rPr>
                <w:spacing w:val="-8"/>
                <w:sz w:val="20"/>
              </w:rPr>
              <w:t> </w:t>
            </w:r>
            <w:r>
              <w:rPr>
                <w:sz w:val="20"/>
              </w:rPr>
              <w:t>has</w:t>
            </w:r>
            <w:r>
              <w:rPr>
                <w:spacing w:val="-9"/>
                <w:sz w:val="20"/>
              </w:rPr>
              <w:t> </w:t>
            </w:r>
            <w:r>
              <w:rPr>
                <w:sz w:val="20"/>
              </w:rPr>
              <w:t>to produce</w:t>
            </w:r>
            <w:r>
              <w:rPr>
                <w:spacing w:val="-1"/>
                <w:sz w:val="20"/>
              </w:rPr>
              <w:t> </w:t>
            </w:r>
            <w:r>
              <w:rPr>
                <w:sz w:val="20"/>
              </w:rPr>
              <w:t>Environment</w:t>
            </w:r>
            <w:r>
              <w:rPr>
                <w:spacing w:val="-2"/>
                <w:sz w:val="20"/>
              </w:rPr>
              <w:t> </w:t>
            </w:r>
            <w:r>
              <w:rPr>
                <w:sz w:val="20"/>
              </w:rPr>
              <w:t>Clearance</w:t>
            </w:r>
            <w:r>
              <w:rPr>
                <w:spacing w:val="-1"/>
                <w:sz w:val="20"/>
              </w:rPr>
              <w:t> </w:t>
            </w:r>
            <w:r>
              <w:rPr>
                <w:sz w:val="20"/>
              </w:rPr>
              <w:t>from</w:t>
            </w:r>
            <w:r>
              <w:rPr>
                <w:spacing w:val="-1"/>
                <w:sz w:val="20"/>
              </w:rPr>
              <w:t> </w:t>
            </w:r>
            <w:r>
              <w:rPr>
                <w:sz w:val="20"/>
              </w:rPr>
              <w:t>SEIAA,</w:t>
            </w:r>
            <w:r>
              <w:rPr>
                <w:spacing w:val="-1"/>
                <w:sz w:val="20"/>
              </w:rPr>
              <w:t> </w:t>
            </w:r>
            <w:r>
              <w:rPr>
                <w:sz w:val="20"/>
              </w:rPr>
              <w:t>prior</w:t>
            </w:r>
            <w:r>
              <w:rPr>
                <w:spacing w:val="-1"/>
                <w:sz w:val="20"/>
              </w:rPr>
              <w:t> </w:t>
            </w:r>
            <w:r>
              <w:rPr>
                <w:sz w:val="20"/>
              </w:rPr>
              <w:t>to</w:t>
            </w:r>
            <w:r>
              <w:rPr>
                <w:spacing w:val="-1"/>
                <w:sz w:val="20"/>
              </w:rPr>
              <w:t> </w:t>
            </w:r>
            <w:r>
              <w:rPr>
                <w:sz w:val="20"/>
              </w:rPr>
              <w:t>the</w:t>
            </w:r>
            <w:r>
              <w:rPr>
                <w:spacing w:val="-2"/>
                <w:sz w:val="20"/>
              </w:rPr>
              <w:t> </w:t>
            </w:r>
            <w:r>
              <w:rPr>
                <w:sz w:val="20"/>
              </w:rPr>
              <w:t>approval</w:t>
            </w:r>
            <w:r>
              <w:rPr>
                <w:spacing w:val="-2"/>
                <w:sz w:val="20"/>
              </w:rPr>
              <w:t> </w:t>
            </w:r>
            <w:r>
              <w:rPr>
                <w:sz w:val="20"/>
              </w:rPr>
              <w:t>of first phase of the project.</w:t>
            </w:r>
          </w:p>
        </w:tc>
      </w:tr>
      <w:tr>
        <w:trPr>
          <w:trHeight w:val="1999" w:hRule="atLeast"/>
        </w:trPr>
        <w:tc>
          <w:tcPr>
            <w:tcW w:w="3149" w:type="dxa"/>
          </w:tcPr>
          <w:p>
            <w:pPr>
              <w:pStyle w:val="TableParagraph"/>
              <w:ind w:left="107"/>
              <w:rPr>
                <w:sz w:val="20"/>
              </w:rPr>
            </w:pPr>
            <w:r>
              <w:rPr>
                <w:sz w:val="20"/>
              </w:rPr>
              <w:t>Category-C</w:t>
            </w:r>
            <w:r>
              <w:rPr>
                <w:spacing w:val="-10"/>
                <w:sz w:val="20"/>
              </w:rPr>
              <w:t> </w:t>
            </w:r>
            <w:r>
              <w:rPr>
                <w:sz w:val="20"/>
              </w:rPr>
              <w:t>(50000-150000</w:t>
            </w:r>
            <w:r>
              <w:rPr>
                <w:spacing w:val="-9"/>
                <w:sz w:val="20"/>
              </w:rPr>
              <w:t> </w:t>
            </w:r>
            <w:r>
              <w:rPr>
                <w:spacing w:val="-4"/>
                <w:sz w:val="20"/>
              </w:rPr>
              <w:t>sqm)</w:t>
            </w:r>
          </w:p>
        </w:tc>
        <w:tc>
          <w:tcPr>
            <w:tcW w:w="5869" w:type="dxa"/>
            <w:vMerge/>
            <w:tcBorders>
              <w:top w:val="nil"/>
            </w:tcBorders>
          </w:tcPr>
          <w:p>
            <w:pPr>
              <w:rPr>
                <w:sz w:val="2"/>
                <w:szCs w:val="2"/>
              </w:rPr>
            </w:pPr>
          </w:p>
        </w:tc>
      </w:tr>
      <w:tr>
        <w:trPr>
          <w:trHeight w:val="2238" w:hRule="atLeast"/>
        </w:trPr>
        <w:tc>
          <w:tcPr>
            <w:tcW w:w="3149" w:type="dxa"/>
          </w:tcPr>
          <w:p>
            <w:pPr>
              <w:pStyle w:val="TableParagraph"/>
              <w:ind w:left="107"/>
              <w:rPr>
                <w:sz w:val="20"/>
              </w:rPr>
            </w:pPr>
            <w:r>
              <w:rPr>
                <w:sz w:val="20"/>
              </w:rPr>
              <w:t>Category-D</w:t>
            </w:r>
            <w:r>
              <w:rPr>
                <w:spacing w:val="39"/>
                <w:sz w:val="20"/>
              </w:rPr>
              <w:t> </w:t>
            </w:r>
            <w:r>
              <w:rPr>
                <w:sz w:val="20"/>
              </w:rPr>
              <w:t>(&gt;150000</w:t>
            </w:r>
            <w:r>
              <w:rPr>
                <w:spacing w:val="38"/>
                <w:sz w:val="20"/>
              </w:rPr>
              <w:t> </w:t>
            </w:r>
            <w:r>
              <w:rPr>
                <w:sz w:val="20"/>
              </w:rPr>
              <w:t>sqm</w:t>
            </w:r>
            <w:r>
              <w:rPr>
                <w:spacing w:val="38"/>
                <w:sz w:val="20"/>
              </w:rPr>
              <w:t> </w:t>
            </w:r>
            <w:r>
              <w:rPr>
                <w:sz w:val="20"/>
              </w:rPr>
              <w:t>or</w:t>
            </w:r>
            <w:r>
              <w:rPr>
                <w:spacing w:val="40"/>
                <w:sz w:val="20"/>
              </w:rPr>
              <w:t> </w:t>
            </w:r>
            <w:r>
              <w:rPr>
                <w:sz w:val="20"/>
              </w:rPr>
              <w:t>Site Area &gt;50 Ha)</w:t>
            </w:r>
          </w:p>
        </w:tc>
        <w:tc>
          <w:tcPr>
            <w:tcW w:w="5869" w:type="dxa"/>
          </w:tcPr>
          <w:p>
            <w:pPr>
              <w:pStyle w:val="TableParagraph"/>
              <w:spacing w:line="244" w:lineRule="auto" w:before="120"/>
              <w:ind w:left="108" w:right="100"/>
              <w:jc w:val="both"/>
              <w:rPr>
                <w:sz w:val="20"/>
              </w:rPr>
            </w:pPr>
            <w:r>
              <w:rPr>
                <w:sz w:val="20"/>
              </w:rPr>
              <w:t>No</w:t>
            </w:r>
            <w:r>
              <w:rPr>
                <w:spacing w:val="-1"/>
                <w:sz w:val="20"/>
              </w:rPr>
              <w:t> </w:t>
            </w:r>
            <w:r>
              <w:rPr>
                <w:sz w:val="20"/>
              </w:rPr>
              <w:t>development</w:t>
            </w:r>
            <w:r>
              <w:rPr>
                <w:spacing w:val="-2"/>
                <w:sz w:val="20"/>
              </w:rPr>
              <w:t> </w:t>
            </w:r>
            <w:r>
              <w:rPr>
                <w:sz w:val="20"/>
              </w:rPr>
              <w:t>permission</w:t>
            </w:r>
            <w:r>
              <w:rPr>
                <w:spacing w:val="-1"/>
                <w:sz w:val="20"/>
              </w:rPr>
              <w:t> </w:t>
            </w:r>
            <w:r>
              <w:rPr>
                <w:sz w:val="20"/>
              </w:rPr>
              <w:t>shall</w:t>
            </w:r>
            <w:r>
              <w:rPr>
                <w:spacing w:val="-2"/>
                <w:sz w:val="20"/>
              </w:rPr>
              <w:t> </w:t>
            </w:r>
            <w:r>
              <w:rPr>
                <w:sz w:val="20"/>
              </w:rPr>
              <w:t>be</w:t>
            </w:r>
            <w:r>
              <w:rPr>
                <w:spacing w:val="-2"/>
                <w:sz w:val="20"/>
              </w:rPr>
              <w:t> </w:t>
            </w:r>
            <w:r>
              <w:rPr>
                <w:sz w:val="20"/>
              </w:rPr>
              <w:t>given</w:t>
            </w:r>
            <w:r>
              <w:rPr>
                <w:spacing w:val="-1"/>
                <w:sz w:val="20"/>
              </w:rPr>
              <w:t> </w:t>
            </w:r>
            <w:r>
              <w:rPr>
                <w:sz w:val="20"/>
              </w:rPr>
              <w:t>to</w:t>
            </w:r>
            <w:r>
              <w:rPr>
                <w:spacing w:val="-1"/>
                <w:sz w:val="20"/>
              </w:rPr>
              <w:t> </w:t>
            </w:r>
            <w:r>
              <w:rPr>
                <w:sz w:val="20"/>
              </w:rPr>
              <w:t>the</w:t>
            </w:r>
            <w:r>
              <w:rPr>
                <w:spacing w:val="-2"/>
                <w:sz w:val="20"/>
              </w:rPr>
              <w:t> </w:t>
            </w:r>
            <w:r>
              <w:rPr>
                <w:sz w:val="20"/>
              </w:rPr>
              <w:t>Townships</w:t>
            </w:r>
            <w:r>
              <w:rPr>
                <w:spacing w:val="-2"/>
                <w:sz w:val="20"/>
              </w:rPr>
              <w:t> </w:t>
            </w:r>
            <w:r>
              <w:rPr>
                <w:sz w:val="20"/>
              </w:rPr>
              <w:t>and</w:t>
            </w:r>
            <w:r>
              <w:rPr>
                <w:spacing w:val="-1"/>
                <w:sz w:val="20"/>
              </w:rPr>
              <w:t> </w:t>
            </w:r>
            <w:r>
              <w:rPr>
                <w:sz w:val="20"/>
              </w:rPr>
              <w:t>Area Development projects until getting Environment Clearance from SEIAA (State Level Environment Impact Assessment Authority) as required under the Environmental Impact Assessment notification-2006 and amended from time to time.</w:t>
            </w:r>
          </w:p>
          <w:p>
            <w:pPr>
              <w:pStyle w:val="TableParagraph"/>
              <w:spacing w:line="244" w:lineRule="auto" w:before="121"/>
              <w:ind w:left="108" w:right="100"/>
              <w:jc w:val="both"/>
              <w:rPr>
                <w:sz w:val="20"/>
              </w:rPr>
            </w:pPr>
            <w:r>
              <w:rPr>
                <w:sz w:val="20"/>
              </w:rPr>
              <w:t>If</w:t>
            </w:r>
            <w:r>
              <w:rPr>
                <w:spacing w:val="-8"/>
                <w:sz w:val="20"/>
              </w:rPr>
              <w:t> </w:t>
            </w:r>
            <w:r>
              <w:rPr>
                <w:sz w:val="20"/>
              </w:rPr>
              <w:t>the</w:t>
            </w:r>
            <w:r>
              <w:rPr>
                <w:spacing w:val="-11"/>
                <w:sz w:val="20"/>
              </w:rPr>
              <w:t> </w:t>
            </w:r>
            <w:r>
              <w:rPr>
                <w:sz w:val="20"/>
              </w:rPr>
              <w:t>developer</w:t>
            </w:r>
            <w:r>
              <w:rPr>
                <w:spacing w:val="-8"/>
                <w:sz w:val="20"/>
              </w:rPr>
              <w:t> </w:t>
            </w:r>
            <w:r>
              <w:rPr>
                <w:sz w:val="20"/>
              </w:rPr>
              <w:t>wishes</w:t>
            </w:r>
            <w:r>
              <w:rPr>
                <w:spacing w:val="-9"/>
                <w:sz w:val="20"/>
              </w:rPr>
              <w:t> </w:t>
            </w:r>
            <w:r>
              <w:rPr>
                <w:sz w:val="20"/>
              </w:rPr>
              <w:t>to</w:t>
            </w:r>
            <w:r>
              <w:rPr>
                <w:spacing w:val="-8"/>
                <w:sz w:val="20"/>
              </w:rPr>
              <w:t> </w:t>
            </w:r>
            <w:r>
              <w:rPr>
                <w:sz w:val="20"/>
              </w:rPr>
              <w:t>split</w:t>
            </w:r>
            <w:r>
              <w:rPr>
                <w:spacing w:val="-12"/>
                <w:sz w:val="20"/>
              </w:rPr>
              <w:t> </w:t>
            </w:r>
            <w:r>
              <w:rPr>
                <w:sz w:val="20"/>
              </w:rPr>
              <w:t>the</w:t>
            </w:r>
            <w:r>
              <w:rPr>
                <w:spacing w:val="-8"/>
                <w:sz w:val="20"/>
              </w:rPr>
              <w:t> </w:t>
            </w:r>
            <w:r>
              <w:rPr>
                <w:sz w:val="20"/>
              </w:rPr>
              <w:t>project</w:t>
            </w:r>
            <w:r>
              <w:rPr>
                <w:spacing w:val="-8"/>
                <w:sz w:val="20"/>
              </w:rPr>
              <w:t> </w:t>
            </w:r>
            <w:r>
              <w:rPr>
                <w:sz w:val="20"/>
              </w:rPr>
              <w:t>into</w:t>
            </w:r>
            <w:r>
              <w:rPr>
                <w:spacing w:val="-10"/>
                <w:sz w:val="20"/>
              </w:rPr>
              <w:t> </w:t>
            </w:r>
            <w:r>
              <w:rPr>
                <w:sz w:val="20"/>
              </w:rPr>
              <w:t>phases,</w:t>
            </w:r>
            <w:r>
              <w:rPr>
                <w:spacing w:val="-8"/>
                <w:sz w:val="20"/>
              </w:rPr>
              <w:t> </w:t>
            </w:r>
            <w:r>
              <w:rPr>
                <w:sz w:val="20"/>
              </w:rPr>
              <w:t>developer</w:t>
            </w:r>
            <w:r>
              <w:rPr>
                <w:spacing w:val="-8"/>
                <w:sz w:val="20"/>
              </w:rPr>
              <w:t> </w:t>
            </w:r>
            <w:r>
              <w:rPr>
                <w:sz w:val="20"/>
              </w:rPr>
              <w:t>has</w:t>
            </w:r>
            <w:r>
              <w:rPr>
                <w:spacing w:val="-9"/>
                <w:sz w:val="20"/>
              </w:rPr>
              <w:t> </w:t>
            </w:r>
            <w:r>
              <w:rPr>
                <w:sz w:val="20"/>
              </w:rPr>
              <w:t>to produce</w:t>
            </w:r>
            <w:r>
              <w:rPr>
                <w:spacing w:val="-1"/>
                <w:sz w:val="20"/>
              </w:rPr>
              <w:t> </w:t>
            </w:r>
            <w:r>
              <w:rPr>
                <w:sz w:val="20"/>
              </w:rPr>
              <w:t>Environment</w:t>
            </w:r>
            <w:r>
              <w:rPr>
                <w:spacing w:val="-2"/>
                <w:sz w:val="20"/>
              </w:rPr>
              <w:t> </w:t>
            </w:r>
            <w:r>
              <w:rPr>
                <w:sz w:val="20"/>
              </w:rPr>
              <w:t>Clearance</w:t>
            </w:r>
            <w:r>
              <w:rPr>
                <w:spacing w:val="-1"/>
                <w:sz w:val="20"/>
              </w:rPr>
              <w:t> </w:t>
            </w:r>
            <w:r>
              <w:rPr>
                <w:sz w:val="20"/>
              </w:rPr>
              <w:t>from</w:t>
            </w:r>
            <w:r>
              <w:rPr>
                <w:spacing w:val="-1"/>
                <w:sz w:val="20"/>
              </w:rPr>
              <w:t> </w:t>
            </w:r>
            <w:r>
              <w:rPr>
                <w:sz w:val="20"/>
              </w:rPr>
              <w:t>SEIAA,</w:t>
            </w:r>
            <w:r>
              <w:rPr>
                <w:spacing w:val="-1"/>
                <w:sz w:val="20"/>
              </w:rPr>
              <w:t> </w:t>
            </w:r>
            <w:r>
              <w:rPr>
                <w:sz w:val="20"/>
              </w:rPr>
              <w:t>prior</w:t>
            </w:r>
            <w:r>
              <w:rPr>
                <w:spacing w:val="-1"/>
                <w:sz w:val="20"/>
              </w:rPr>
              <w:t> </w:t>
            </w:r>
            <w:r>
              <w:rPr>
                <w:sz w:val="20"/>
              </w:rPr>
              <w:t>to</w:t>
            </w:r>
            <w:r>
              <w:rPr>
                <w:spacing w:val="-1"/>
                <w:sz w:val="20"/>
              </w:rPr>
              <w:t> </w:t>
            </w:r>
            <w:r>
              <w:rPr>
                <w:sz w:val="20"/>
              </w:rPr>
              <w:t>the</w:t>
            </w:r>
            <w:r>
              <w:rPr>
                <w:spacing w:val="-2"/>
                <w:sz w:val="20"/>
              </w:rPr>
              <w:t> </w:t>
            </w:r>
            <w:r>
              <w:rPr>
                <w:sz w:val="20"/>
              </w:rPr>
              <w:t>approval</w:t>
            </w:r>
            <w:r>
              <w:rPr>
                <w:spacing w:val="-2"/>
                <w:sz w:val="20"/>
              </w:rPr>
              <w:t> </w:t>
            </w:r>
            <w:r>
              <w:rPr>
                <w:sz w:val="20"/>
              </w:rPr>
              <w:t>of first phase of the project.</w:t>
            </w:r>
          </w:p>
        </w:tc>
      </w:tr>
    </w:tbl>
    <w:p>
      <w:pPr>
        <w:pStyle w:val="BodyText"/>
        <w:spacing w:before="244"/>
        <w:ind w:left="0"/>
      </w:pPr>
    </w:p>
    <w:p>
      <w:pPr>
        <w:pStyle w:val="Heading2"/>
        <w:numPr>
          <w:ilvl w:val="1"/>
          <w:numId w:val="2"/>
        </w:numPr>
        <w:tabs>
          <w:tab w:pos="739" w:val="left" w:leader="none"/>
        </w:tabs>
        <w:spacing w:line="240" w:lineRule="auto" w:before="1" w:after="0"/>
        <w:ind w:left="739" w:right="0" w:hanging="574"/>
        <w:jc w:val="left"/>
        <w:rPr>
          <w:color w:val="00AF50"/>
        </w:rPr>
      </w:pPr>
      <w:bookmarkStart w:name="_TOC_250047" w:id="81"/>
      <w:r>
        <w:rPr>
          <w:color w:val="00AF50"/>
        </w:rPr>
        <w:t>Environment</w:t>
      </w:r>
      <w:r>
        <w:rPr>
          <w:color w:val="00AF50"/>
          <w:spacing w:val="-11"/>
        </w:rPr>
        <w:t> </w:t>
      </w:r>
      <w:r>
        <w:rPr>
          <w:color w:val="00AF50"/>
        </w:rPr>
        <w:t>Management</w:t>
      </w:r>
      <w:r>
        <w:rPr>
          <w:color w:val="00AF50"/>
          <w:spacing w:val="-11"/>
        </w:rPr>
        <w:t> </w:t>
      </w:r>
      <w:bookmarkEnd w:id="81"/>
      <w:r>
        <w:rPr>
          <w:color w:val="00AF50"/>
          <w:spacing w:val="-4"/>
        </w:rPr>
        <w:t>Plan</w:t>
      </w:r>
    </w:p>
    <w:p>
      <w:pPr>
        <w:pStyle w:val="BodyText"/>
        <w:spacing w:before="129"/>
      </w:pPr>
      <w:r>
        <w:rPr/>
        <w:t>For</w:t>
      </w:r>
      <w:r>
        <w:rPr>
          <w:spacing w:val="-4"/>
        </w:rPr>
        <w:t> </w:t>
      </w:r>
      <w:r>
        <w:rPr/>
        <w:t>all</w:t>
      </w:r>
      <w:r>
        <w:rPr>
          <w:spacing w:val="-2"/>
        </w:rPr>
        <w:t> </w:t>
      </w:r>
      <w:r>
        <w:rPr/>
        <w:t>buildings</w:t>
      </w:r>
      <w:r>
        <w:rPr>
          <w:spacing w:val="-3"/>
        </w:rPr>
        <w:t> </w:t>
      </w:r>
      <w:r>
        <w:rPr/>
        <w:t>above</w:t>
      </w:r>
      <w:r>
        <w:rPr>
          <w:spacing w:val="-3"/>
        </w:rPr>
        <w:t> </w:t>
      </w:r>
      <w:r>
        <w:rPr/>
        <w:t>50,000</w:t>
      </w:r>
      <w:r>
        <w:rPr>
          <w:spacing w:val="-3"/>
        </w:rPr>
        <w:t> </w:t>
      </w:r>
      <w:r>
        <w:rPr/>
        <w:t>sqm</w:t>
      </w:r>
      <w:r>
        <w:rPr>
          <w:spacing w:val="-2"/>
        </w:rPr>
        <w:t> </w:t>
      </w:r>
      <w:r>
        <w:rPr/>
        <w:t>built</w:t>
      </w:r>
      <w:r>
        <w:rPr>
          <w:spacing w:val="-3"/>
        </w:rPr>
        <w:t> </w:t>
      </w:r>
      <w:r>
        <w:rPr/>
        <w:t>up</w:t>
      </w:r>
      <w:r>
        <w:rPr>
          <w:spacing w:val="-5"/>
        </w:rPr>
        <w:t> </w:t>
      </w:r>
      <w:r>
        <w:rPr>
          <w:spacing w:val="-4"/>
        </w:rPr>
        <w:t>area:</w:t>
      </w:r>
    </w:p>
    <w:p>
      <w:pPr>
        <w:pStyle w:val="BodyText"/>
        <w:spacing w:before="122" w:after="3"/>
      </w:pPr>
      <w:r>
        <w:rPr/>
        <w:t>Environmental</w:t>
      </w:r>
      <w:r>
        <w:rPr>
          <w:spacing w:val="-7"/>
        </w:rPr>
        <w:t> </w:t>
      </w:r>
      <w:r>
        <w:rPr/>
        <w:t>Conditions</w:t>
      </w:r>
      <w:r>
        <w:rPr>
          <w:spacing w:val="-6"/>
        </w:rPr>
        <w:t> </w:t>
      </w:r>
      <w:r>
        <w:rPr/>
        <w:t>required</w:t>
      </w:r>
      <w:r>
        <w:rPr>
          <w:spacing w:val="-5"/>
        </w:rPr>
        <w:t> </w:t>
      </w:r>
      <w:r>
        <w:rPr/>
        <w:t>for</w:t>
      </w:r>
      <w:r>
        <w:rPr>
          <w:spacing w:val="-5"/>
        </w:rPr>
        <w:t> </w:t>
      </w:r>
      <w:r>
        <w:rPr/>
        <w:t>buildings</w:t>
      </w:r>
      <w:r>
        <w:rPr>
          <w:spacing w:val="-4"/>
        </w:rPr>
        <w:t> </w:t>
      </w:r>
      <w:r>
        <w:rPr/>
        <w:t>(amended</w:t>
      </w:r>
      <w:r>
        <w:rPr>
          <w:spacing w:val="-5"/>
        </w:rPr>
        <w:t> </w:t>
      </w:r>
      <w:r>
        <w:rPr/>
        <w:t>from</w:t>
      </w:r>
      <w:r>
        <w:rPr>
          <w:spacing w:val="-4"/>
        </w:rPr>
        <w:t> </w:t>
      </w:r>
      <w:r>
        <w:rPr/>
        <w:t>time</w:t>
      </w:r>
      <w:r>
        <w:rPr>
          <w:spacing w:val="-5"/>
        </w:rPr>
        <w:t> </w:t>
      </w:r>
      <w:r>
        <w:rPr/>
        <w:t>to</w:t>
      </w:r>
      <w:r>
        <w:rPr>
          <w:spacing w:val="-5"/>
        </w:rPr>
        <w:t> </w:t>
      </w:r>
      <w:r>
        <w:rPr>
          <w:spacing w:val="-2"/>
        </w:rPr>
        <w:t>time):</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49"/>
        <w:gridCol w:w="5869"/>
      </w:tblGrid>
      <w:tr>
        <w:trPr>
          <w:trHeight w:val="230" w:hRule="atLeast"/>
        </w:trPr>
        <w:tc>
          <w:tcPr>
            <w:tcW w:w="3149" w:type="dxa"/>
            <w:shd w:val="clear" w:color="auto" w:fill="D9E1F3"/>
          </w:tcPr>
          <w:p>
            <w:pPr>
              <w:pStyle w:val="TableParagraph"/>
              <w:spacing w:line="210" w:lineRule="exact"/>
              <w:ind w:left="107"/>
              <w:rPr>
                <w:sz w:val="20"/>
              </w:rPr>
            </w:pPr>
            <w:r>
              <w:rPr>
                <w:sz w:val="20"/>
              </w:rPr>
              <w:t>Built-up</w:t>
            </w:r>
            <w:r>
              <w:rPr>
                <w:spacing w:val="-6"/>
                <w:sz w:val="20"/>
              </w:rPr>
              <w:t> </w:t>
            </w:r>
            <w:r>
              <w:rPr>
                <w:spacing w:val="-4"/>
                <w:sz w:val="20"/>
              </w:rPr>
              <w:t>area</w:t>
            </w:r>
          </w:p>
        </w:tc>
        <w:tc>
          <w:tcPr>
            <w:tcW w:w="5869" w:type="dxa"/>
            <w:shd w:val="clear" w:color="auto" w:fill="D9E1F3"/>
          </w:tcPr>
          <w:p>
            <w:pPr>
              <w:pStyle w:val="TableParagraph"/>
              <w:spacing w:line="210" w:lineRule="exact"/>
              <w:ind w:left="108"/>
              <w:rPr>
                <w:sz w:val="20"/>
              </w:rPr>
            </w:pPr>
            <w:r>
              <w:rPr>
                <w:spacing w:val="-2"/>
                <w:sz w:val="20"/>
              </w:rPr>
              <w:t>Requirement</w:t>
            </w:r>
          </w:p>
        </w:tc>
      </w:tr>
      <w:tr>
        <w:trPr>
          <w:trHeight w:val="230" w:hRule="atLeast"/>
        </w:trPr>
        <w:tc>
          <w:tcPr>
            <w:tcW w:w="3149" w:type="dxa"/>
          </w:tcPr>
          <w:p>
            <w:pPr>
              <w:pStyle w:val="TableParagraph"/>
              <w:spacing w:line="210" w:lineRule="exact"/>
              <w:ind w:left="107"/>
              <w:rPr>
                <w:sz w:val="20"/>
              </w:rPr>
            </w:pPr>
            <w:r>
              <w:rPr>
                <w:spacing w:val="-2"/>
                <w:sz w:val="20"/>
              </w:rPr>
              <w:t>Category-A (5000-20000</w:t>
            </w:r>
            <w:r>
              <w:rPr>
                <w:spacing w:val="15"/>
                <w:sz w:val="20"/>
              </w:rPr>
              <w:t> </w:t>
            </w:r>
            <w:r>
              <w:rPr>
                <w:spacing w:val="-4"/>
                <w:sz w:val="20"/>
              </w:rPr>
              <w:t>sqm)</w:t>
            </w:r>
          </w:p>
        </w:tc>
        <w:tc>
          <w:tcPr>
            <w:tcW w:w="5869" w:type="dxa"/>
          </w:tcPr>
          <w:p>
            <w:pPr>
              <w:pStyle w:val="TableParagraph"/>
              <w:spacing w:line="210" w:lineRule="exact"/>
              <w:ind w:left="108"/>
              <w:rPr>
                <w:sz w:val="20"/>
              </w:rPr>
            </w:pPr>
            <w:r>
              <w:rPr>
                <w:sz w:val="20"/>
              </w:rPr>
              <w:t>-</w:t>
            </w:r>
          </w:p>
        </w:tc>
      </w:tr>
      <w:tr>
        <w:trPr>
          <w:trHeight w:val="230" w:hRule="atLeast"/>
        </w:trPr>
        <w:tc>
          <w:tcPr>
            <w:tcW w:w="3149" w:type="dxa"/>
          </w:tcPr>
          <w:p>
            <w:pPr>
              <w:pStyle w:val="TableParagraph"/>
              <w:spacing w:line="210" w:lineRule="exact"/>
              <w:ind w:left="107"/>
              <w:rPr>
                <w:sz w:val="20"/>
              </w:rPr>
            </w:pPr>
            <w:r>
              <w:rPr>
                <w:sz w:val="20"/>
              </w:rPr>
              <w:t>Category-B</w:t>
            </w:r>
            <w:r>
              <w:rPr>
                <w:spacing w:val="-7"/>
                <w:sz w:val="20"/>
              </w:rPr>
              <w:t> </w:t>
            </w:r>
            <w:r>
              <w:rPr>
                <w:sz w:val="20"/>
              </w:rPr>
              <w:t>(20000</w:t>
            </w:r>
            <w:r>
              <w:rPr>
                <w:spacing w:val="-5"/>
                <w:sz w:val="20"/>
              </w:rPr>
              <w:t> </w:t>
            </w:r>
            <w:r>
              <w:rPr>
                <w:sz w:val="20"/>
              </w:rPr>
              <w:t>-50000</w:t>
            </w:r>
            <w:r>
              <w:rPr>
                <w:spacing w:val="-5"/>
                <w:sz w:val="20"/>
              </w:rPr>
              <w:t> </w:t>
            </w:r>
            <w:r>
              <w:rPr>
                <w:spacing w:val="-4"/>
                <w:sz w:val="20"/>
              </w:rPr>
              <w:t>sqm)</w:t>
            </w:r>
          </w:p>
        </w:tc>
        <w:tc>
          <w:tcPr>
            <w:tcW w:w="5869" w:type="dxa"/>
          </w:tcPr>
          <w:p>
            <w:pPr>
              <w:pStyle w:val="TableParagraph"/>
              <w:spacing w:line="210" w:lineRule="exact"/>
              <w:ind w:left="108"/>
              <w:rPr>
                <w:sz w:val="20"/>
              </w:rPr>
            </w:pPr>
            <w:r>
              <w:rPr>
                <w:sz w:val="20"/>
              </w:rPr>
              <w:t>-</w:t>
            </w:r>
          </w:p>
        </w:tc>
      </w:tr>
      <w:tr>
        <w:trPr>
          <w:trHeight w:val="1380" w:hRule="atLeast"/>
        </w:trPr>
        <w:tc>
          <w:tcPr>
            <w:tcW w:w="3149" w:type="dxa"/>
          </w:tcPr>
          <w:p>
            <w:pPr>
              <w:pStyle w:val="TableParagraph"/>
              <w:ind w:left="107"/>
              <w:rPr>
                <w:sz w:val="20"/>
              </w:rPr>
            </w:pPr>
            <w:r>
              <w:rPr>
                <w:sz w:val="20"/>
              </w:rPr>
              <w:t>Category-C</w:t>
            </w:r>
            <w:r>
              <w:rPr>
                <w:spacing w:val="-10"/>
                <w:sz w:val="20"/>
              </w:rPr>
              <w:t> </w:t>
            </w:r>
            <w:r>
              <w:rPr>
                <w:sz w:val="20"/>
              </w:rPr>
              <w:t>(50000-150000</w:t>
            </w:r>
            <w:r>
              <w:rPr>
                <w:spacing w:val="-9"/>
                <w:sz w:val="20"/>
              </w:rPr>
              <w:t> </w:t>
            </w:r>
            <w:r>
              <w:rPr>
                <w:spacing w:val="-4"/>
                <w:sz w:val="20"/>
              </w:rPr>
              <w:t>sqm)</w:t>
            </w:r>
          </w:p>
        </w:tc>
        <w:tc>
          <w:tcPr>
            <w:tcW w:w="5869" w:type="dxa"/>
          </w:tcPr>
          <w:p>
            <w:pPr>
              <w:pStyle w:val="TableParagraph"/>
              <w:ind w:left="108" w:right="94"/>
              <w:jc w:val="both"/>
              <w:rPr>
                <w:sz w:val="20"/>
              </w:rPr>
            </w:pPr>
            <w:r>
              <w:rPr>
                <w:sz w:val="20"/>
              </w:rPr>
              <w:t>The environment infrastructure like Sewage Treatment Plant, Landscaping, Rainwater Harvesting, Power backup for environment, Infrastructure,</w:t>
            </w:r>
            <w:r>
              <w:rPr>
                <w:spacing w:val="-13"/>
                <w:sz w:val="20"/>
              </w:rPr>
              <w:t> </w:t>
            </w:r>
            <w:r>
              <w:rPr>
                <w:sz w:val="20"/>
              </w:rPr>
              <w:t>Environment</w:t>
            </w:r>
            <w:r>
              <w:rPr>
                <w:spacing w:val="-12"/>
                <w:sz w:val="20"/>
              </w:rPr>
              <w:t> </w:t>
            </w:r>
            <w:r>
              <w:rPr>
                <w:sz w:val="20"/>
              </w:rPr>
              <w:t>Monitoring,</w:t>
            </w:r>
            <w:r>
              <w:rPr>
                <w:spacing w:val="-13"/>
                <w:sz w:val="20"/>
              </w:rPr>
              <w:t> </w:t>
            </w:r>
            <w:r>
              <w:rPr>
                <w:sz w:val="20"/>
              </w:rPr>
              <w:t>Solid</w:t>
            </w:r>
            <w:r>
              <w:rPr>
                <w:spacing w:val="-12"/>
                <w:sz w:val="20"/>
              </w:rPr>
              <w:t> </w:t>
            </w:r>
            <w:r>
              <w:rPr>
                <w:sz w:val="20"/>
              </w:rPr>
              <w:t>Waste</w:t>
            </w:r>
            <w:r>
              <w:rPr>
                <w:spacing w:val="-13"/>
                <w:sz w:val="20"/>
              </w:rPr>
              <w:t> </w:t>
            </w:r>
            <w:r>
              <w:rPr>
                <w:sz w:val="20"/>
              </w:rPr>
              <w:t>Management</w:t>
            </w:r>
            <w:r>
              <w:rPr>
                <w:spacing w:val="-12"/>
                <w:sz w:val="20"/>
              </w:rPr>
              <w:t> </w:t>
            </w:r>
            <w:r>
              <w:rPr>
                <w:sz w:val="20"/>
              </w:rPr>
              <w:t>and Solar and Energy conservation, should be kept operational through Environment</w:t>
            </w:r>
            <w:r>
              <w:rPr>
                <w:spacing w:val="78"/>
                <w:sz w:val="20"/>
              </w:rPr>
              <w:t> </w:t>
            </w:r>
            <w:r>
              <w:rPr>
                <w:sz w:val="20"/>
              </w:rPr>
              <w:t>Monitoring</w:t>
            </w:r>
            <w:r>
              <w:rPr>
                <w:spacing w:val="78"/>
                <w:sz w:val="20"/>
              </w:rPr>
              <w:t> </w:t>
            </w:r>
            <w:r>
              <w:rPr>
                <w:sz w:val="20"/>
              </w:rPr>
              <w:t>Committee</w:t>
            </w:r>
            <w:r>
              <w:rPr>
                <w:spacing w:val="79"/>
                <w:sz w:val="20"/>
              </w:rPr>
              <w:t> </w:t>
            </w:r>
            <w:r>
              <w:rPr>
                <w:sz w:val="20"/>
              </w:rPr>
              <w:t>with</w:t>
            </w:r>
            <w:r>
              <w:rPr>
                <w:spacing w:val="55"/>
                <w:w w:val="150"/>
                <w:sz w:val="20"/>
              </w:rPr>
              <w:t> </w:t>
            </w:r>
            <w:r>
              <w:rPr>
                <w:sz w:val="20"/>
              </w:rPr>
              <w:t>defined</w:t>
            </w:r>
            <w:r>
              <w:rPr>
                <w:spacing w:val="77"/>
                <w:sz w:val="20"/>
              </w:rPr>
              <w:t> </w:t>
            </w:r>
            <w:r>
              <w:rPr>
                <w:sz w:val="20"/>
              </w:rPr>
              <w:t>functions</w:t>
            </w:r>
            <w:r>
              <w:rPr>
                <w:spacing w:val="79"/>
                <w:sz w:val="20"/>
              </w:rPr>
              <w:t> </w:t>
            </w:r>
            <w:r>
              <w:rPr>
                <w:spacing w:val="-5"/>
                <w:sz w:val="20"/>
              </w:rPr>
              <w:t>and</w:t>
            </w:r>
          </w:p>
          <w:p>
            <w:pPr>
              <w:pStyle w:val="TableParagraph"/>
              <w:spacing w:line="210" w:lineRule="exact"/>
              <w:ind w:left="108"/>
              <w:rPr>
                <w:sz w:val="20"/>
              </w:rPr>
            </w:pPr>
            <w:r>
              <w:rPr>
                <w:spacing w:val="-2"/>
                <w:sz w:val="20"/>
              </w:rPr>
              <w:t>responsibility</w:t>
            </w:r>
          </w:p>
        </w:tc>
      </w:tr>
    </w:tbl>
    <w:p>
      <w:pPr>
        <w:pStyle w:val="TableParagraph"/>
        <w:spacing w:after="0" w:line="210" w:lineRule="exact"/>
        <w:rPr>
          <w:sz w:val="20"/>
        </w:rPr>
        <w:sectPr>
          <w:pgSz w:w="11910" w:h="16840"/>
          <w:pgMar w:header="0" w:footer="1125" w:top="1360" w:bottom="1320" w:left="1275" w:right="850"/>
        </w:sectPr>
      </w:pPr>
    </w:p>
    <w:p>
      <w:pPr>
        <w:pStyle w:val="Heading1"/>
        <w:numPr>
          <w:ilvl w:val="0"/>
          <w:numId w:val="2"/>
        </w:numPr>
        <w:tabs>
          <w:tab w:pos="596" w:val="left" w:leader="none"/>
        </w:tabs>
        <w:spacing w:line="240" w:lineRule="auto" w:before="63" w:after="0"/>
        <w:ind w:left="596" w:right="0" w:hanging="431"/>
        <w:jc w:val="both"/>
      </w:pPr>
      <w:bookmarkStart w:name="_TOC_250046" w:id="82"/>
      <w:r>
        <w:rPr>
          <w:color w:val="006FC0"/>
        </w:rPr>
        <w:t>Qualifications</w:t>
      </w:r>
      <w:r>
        <w:rPr>
          <w:color w:val="006FC0"/>
          <w:spacing w:val="-12"/>
        </w:rPr>
        <w:t> </w:t>
      </w:r>
      <w:r>
        <w:rPr>
          <w:color w:val="006FC0"/>
        </w:rPr>
        <w:t>and</w:t>
      </w:r>
      <w:r>
        <w:rPr>
          <w:color w:val="006FC0"/>
          <w:spacing w:val="-12"/>
        </w:rPr>
        <w:t> </w:t>
      </w:r>
      <w:r>
        <w:rPr>
          <w:color w:val="006FC0"/>
        </w:rPr>
        <w:t>Competence</w:t>
      </w:r>
      <w:r>
        <w:rPr>
          <w:color w:val="006FC0"/>
          <w:spacing w:val="-11"/>
        </w:rPr>
        <w:t> </w:t>
      </w:r>
      <w:r>
        <w:rPr>
          <w:color w:val="006FC0"/>
        </w:rPr>
        <w:t>of</w:t>
      </w:r>
      <w:r>
        <w:rPr>
          <w:color w:val="006FC0"/>
          <w:spacing w:val="-6"/>
        </w:rPr>
        <w:t> </w:t>
      </w:r>
      <w:r>
        <w:rPr>
          <w:color w:val="006FC0"/>
        </w:rPr>
        <w:t>Licensed</w:t>
      </w:r>
      <w:r>
        <w:rPr>
          <w:color w:val="006FC0"/>
          <w:spacing w:val="-11"/>
        </w:rPr>
        <w:t> </w:t>
      </w:r>
      <w:r>
        <w:rPr>
          <w:color w:val="006FC0"/>
        </w:rPr>
        <w:t>Technical</w:t>
      </w:r>
      <w:r>
        <w:rPr>
          <w:color w:val="006FC0"/>
          <w:spacing w:val="-11"/>
        </w:rPr>
        <w:t> </w:t>
      </w:r>
      <w:bookmarkEnd w:id="82"/>
      <w:r>
        <w:rPr>
          <w:color w:val="006FC0"/>
          <w:spacing w:val="-2"/>
        </w:rPr>
        <w:t>Persons</w:t>
      </w:r>
    </w:p>
    <w:p>
      <w:pPr>
        <w:pStyle w:val="Heading2"/>
        <w:numPr>
          <w:ilvl w:val="1"/>
          <w:numId w:val="2"/>
        </w:numPr>
        <w:tabs>
          <w:tab w:pos="739" w:val="left" w:leader="none"/>
        </w:tabs>
        <w:spacing w:line="240" w:lineRule="auto" w:before="127" w:after="0"/>
        <w:ind w:left="739" w:right="0" w:hanging="574"/>
        <w:jc w:val="left"/>
        <w:rPr>
          <w:color w:val="00AF50"/>
        </w:rPr>
      </w:pPr>
      <w:bookmarkStart w:name="_TOC_250045" w:id="83"/>
      <w:r>
        <w:rPr>
          <w:color w:val="00AF50"/>
        </w:rPr>
        <w:t>Essential</w:t>
      </w:r>
      <w:r>
        <w:rPr>
          <w:color w:val="00AF50"/>
          <w:spacing w:val="-5"/>
        </w:rPr>
        <w:t> </w:t>
      </w:r>
      <w:bookmarkEnd w:id="83"/>
      <w:r>
        <w:rPr>
          <w:color w:val="00AF50"/>
          <w:spacing w:val="-2"/>
        </w:rPr>
        <w:t>Requirements</w:t>
      </w:r>
    </w:p>
    <w:p>
      <w:pPr>
        <w:pStyle w:val="BodyText"/>
        <w:spacing w:line="244" w:lineRule="auto" w:before="128"/>
        <w:ind w:right="581"/>
        <w:jc w:val="both"/>
      </w:pPr>
      <w:r>
        <w:rPr/>
        <w:t>Every building/ development work for which permission is sought under the Code shall be planned, designed, and supervised by licensed persons. The licensed persons for carrying out the various activities</w:t>
      </w:r>
      <w:r>
        <w:rPr>
          <w:spacing w:val="-3"/>
        </w:rPr>
        <w:t> </w:t>
      </w:r>
      <w:r>
        <w:rPr/>
        <w:t>shall be</w:t>
      </w:r>
      <w:r>
        <w:rPr>
          <w:spacing w:val="-1"/>
        </w:rPr>
        <w:t> </w:t>
      </w:r>
      <w:r>
        <w:rPr/>
        <w:t>a)</w:t>
      </w:r>
      <w:r>
        <w:rPr>
          <w:spacing w:val="-1"/>
        </w:rPr>
        <w:t> </w:t>
      </w:r>
      <w:r>
        <w:rPr/>
        <w:t>architect,</w:t>
      </w:r>
      <w:r>
        <w:rPr>
          <w:spacing w:val="-4"/>
        </w:rPr>
        <w:t> </w:t>
      </w:r>
      <w:r>
        <w:rPr/>
        <w:t>(b)</w:t>
      </w:r>
      <w:r>
        <w:rPr>
          <w:spacing w:val="-3"/>
        </w:rPr>
        <w:t> </w:t>
      </w:r>
      <w:r>
        <w:rPr/>
        <w:t>engineer,</w:t>
      </w:r>
      <w:r>
        <w:rPr>
          <w:spacing w:val="-1"/>
        </w:rPr>
        <w:t> </w:t>
      </w:r>
      <w:r>
        <w:rPr/>
        <w:t>(c)</w:t>
      </w:r>
      <w:r>
        <w:rPr>
          <w:spacing w:val="-3"/>
        </w:rPr>
        <w:t> </w:t>
      </w:r>
      <w:r>
        <w:rPr/>
        <w:t>structural engineer,</w:t>
      </w:r>
      <w:r>
        <w:rPr>
          <w:spacing w:val="-4"/>
        </w:rPr>
        <w:t> </w:t>
      </w:r>
      <w:r>
        <w:rPr/>
        <w:t>(d)</w:t>
      </w:r>
      <w:r>
        <w:rPr>
          <w:spacing w:val="-1"/>
        </w:rPr>
        <w:t> </w:t>
      </w:r>
      <w:r>
        <w:rPr/>
        <w:t>supervisor,</w:t>
      </w:r>
      <w:r>
        <w:rPr>
          <w:spacing w:val="-4"/>
        </w:rPr>
        <w:t> </w:t>
      </w:r>
      <w:r>
        <w:rPr/>
        <w:t>(e)</w:t>
      </w:r>
      <w:r>
        <w:rPr>
          <w:spacing w:val="-3"/>
        </w:rPr>
        <w:t> </w:t>
      </w:r>
      <w:r>
        <w:rPr/>
        <w:t>town</w:t>
      </w:r>
      <w:r>
        <w:rPr>
          <w:spacing w:val="-1"/>
        </w:rPr>
        <w:t> </w:t>
      </w:r>
      <w:r>
        <w:rPr/>
        <w:t>planner,</w:t>
      </w:r>
      <w:r>
        <w:rPr>
          <w:spacing w:val="-4"/>
        </w:rPr>
        <w:t> </w:t>
      </w:r>
      <w:r>
        <w:rPr/>
        <w:t>(f) landscape architect, (g) urban designer, and (h) utility service engineer. Requirements of registration for various professionals by the Authority or by the body governing such profession and constituted under</w:t>
      </w:r>
      <w:r>
        <w:rPr>
          <w:spacing w:val="-14"/>
        </w:rPr>
        <w:t> </w:t>
      </w:r>
      <w:r>
        <w:rPr/>
        <w:t>a</w:t>
      </w:r>
      <w:r>
        <w:rPr>
          <w:spacing w:val="-14"/>
        </w:rPr>
        <w:t> </w:t>
      </w:r>
      <w:r>
        <w:rPr/>
        <w:t>statute,</w:t>
      </w:r>
      <w:r>
        <w:rPr>
          <w:spacing w:val="-14"/>
        </w:rPr>
        <w:t> </w:t>
      </w:r>
      <w:r>
        <w:rPr/>
        <w:t>as</w:t>
      </w:r>
      <w:r>
        <w:rPr>
          <w:spacing w:val="-13"/>
        </w:rPr>
        <w:t> </w:t>
      </w:r>
      <w:r>
        <w:rPr/>
        <w:t>applicable</w:t>
      </w:r>
      <w:r>
        <w:rPr>
          <w:spacing w:val="-14"/>
        </w:rPr>
        <w:t> </w:t>
      </w:r>
      <w:r>
        <w:rPr/>
        <w:t>to</w:t>
      </w:r>
      <w:r>
        <w:rPr>
          <w:spacing w:val="-14"/>
        </w:rPr>
        <w:t> </w:t>
      </w:r>
      <w:r>
        <w:rPr/>
        <w:t>practice</w:t>
      </w:r>
      <w:r>
        <w:rPr>
          <w:spacing w:val="-14"/>
        </w:rPr>
        <w:t> </w:t>
      </w:r>
      <w:r>
        <w:rPr/>
        <w:t>within</w:t>
      </w:r>
      <w:r>
        <w:rPr>
          <w:spacing w:val="-13"/>
        </w:rPr>
        <w:t> </w:t>
      </w:r>
      <w:r>
        <w:rPr/>
        <w:t>the</w:t>
      </w:r>
      <w:r>
        <w:rPr>
          <w:spacing w:val="-14"/>
        </w:rPr>
        <w:t> </w:t>
      </w:r>
      <w:r>
        <w:rPr/>
        <w:t>local</w:t>
      </w:r>
      <w:r>
        <w:rPr>
          <w:spacing w:val="-14"/>
        </w:rPr>
        <w:t> </w:t>
      </w:r>
      <w:r>
        <w:rPr/>
        <w:t>body's</w:t>
      </w:r>
      <w:r>
        <w:rPr>
          <w:spacing w:val="-14"/>
        </w:rPr>
        <w:t> </w:t>
      </w:r>
      <w:r>
        <w:rPr/>
        <w:t>jurisdiction,</w:t>
      </w:r>
      <w:r>
        <w:rPr>
          <w:spacing w:val="-13"/>
        </w:rPr>
        <w:t> </w:t>
      </w:r>
      <w:r>
        <w:rPr/>
        <w:t>are</w:t>
      </w:r>
      <w:r>
        <w:rPr>
          <w:spacing w:val="-14"/>
        </w:rPr>
        <w:t> </w:t>
      </w:r>
      <w:r>
        <w:rPr/>
        <w:t>given</w:t>
      </w:r>
      <w:r>
        <w:rPr>
          <w:spacing w:val="-14"/>
        </w:rPr>
        <w:t> </w:t>
      </w:r>
      <w:r>
        <w:rPr/>
        <w:t>in</w:t>
      </w:r>
      <w:r>
        <w:rPr>
          <w:spacing w:val="-14"/>
        </w:rPr>
        <w:t> </w:t>
      </w:r>
      <w:r>
        <w:rPr/>
        <w:t>14.2.1</w:t>
      </w:r>
      <w:r>
        <w:rPr>
          <w:spacing w:val="-13"/>
        </w:rPr>
        <w:t> </w:t>
      </w:r>
      <w:r>
        <w:rPr/>
        <w:t>to</w:t>
      </w:r>
      <w:r>
        <w:rPr>
          <w:spacing w:val="-14"/>
        </w:rPr>
        <w:t> </w:t>
      </w:r>
      <w:r>
        <w:rPr/>
        <w:t>14.2.5. The competence of such licensed personnel to carry out various activities is also indicated in 14.2.1.2 to 14.2.5.2.</w:t>
      </w:r>
    </w:p>
    <w:p>
      <w:pPr>
        <w:pStyle w:val="BodyText"/>
        <w:spacing w:before="125"/>
        <w:ind w:left="0"/>
      </w:pPr>
    </w:p>
    <w:p>
      <w:pPr>
        <w:pStyle w:val="Heading2"/>
        <w:numPr>
          <w:ilvl w:val="1"/>
          <w:numId w:val="2"/>
        </w:numPr>
        <w:tabs>
          <w:tab w:pos="739" w:val="left" w:leader="none"/>
        </w:tabs>
        <w:spacing w:line="240" w:lineRule="auto" w:before="0" w:after="0"/>
        <w:ind w:left="739" w:right="0" w:hanging="574"/>
        <w:jc w:val="left"/>
        <w:rPr>
          <w:color w:val="00AF50"/>
        </w:rPr>
      </w:pPr>
      <w:bookmarkStart w:name="_TOC_250044" w:id="84"/>
      <w:r>
        <w:rPr>
          <w:color w:val="00AF50"/>
        </w:rPr>
        <w:t>Qualifications</w:t>
      </w:r>
      <w:r>
        <w:rPr>
          <w:color w:val="00AF50"/>
          <w:spacing w:val="-8"/>
        </w:rPr>
        <w:t> </w:t>
      </w:r>
      <w:r>
        <w:rPr>
          <w:color w:val="00AF50"/>
        </w:rPr>
        <w:t>and</w:t>
      </w:r>
      <w:r>
        <w:rPr>
          <w:color w:val="00AF50"/>
          <w:spacing w:val="-6"/>
        </w:rPr>
        <w:t> </w:t>
      </w:r>
      <w:r>
        <w:rPr>
          <w:color w:val="00AF50"/>
        </w:rPr>
        <w:t>Competence</w:t>
      </w:r>
      <w:r>
        <w:rPr>
          <w:color w:val="00AF50"/>
          <w:spacing w:val="-5"/>
        </w:rPr>
        <w:t> </w:t>
      </w:r>
      <w:r>
        <w:rPr>
          <w:color w:val="00AF50"/>
        </w:rPr>
        <w:t>of</w:t>
      </w:r>
      <w:r>
        <w:rPr>
          <w:color w:val="00AF50"/>
          <w:spacing w:val="-6"/>
        </w:rPr>
        <w:t> </w:t>
      </w:r>
      <w:r>
        <w:rPr>
          <w:color w:val="00AF50"/>
        </w:rPr>
        <w:t>Licensed</w:t>
      </w:r>
      <w:r>
        <w:rPr>
          <w:color w:val="00AF50"/>
          <w:spacing w:val="-5"/>
        </w:rPr>
        <w:t> </w:t>
      </w:r>
      <w:bookmarkEnd w:id="84"/>
      <w:r>
        <w:rPr>
          <w:color w:val="00AF50"/>
          <w:spacing w:val="-2"/>
        </w:rPr>
        <w:t>Persons</w:t>
      </w:r>
    </w:p>
    <w:p>
      <w:pPr>
        <w:pStyle w:val="Heading4"/>
        <w:numPr>
          <w:ilvl w:val="2"/>
          <w:numId w:val="2"/>
        </w:numPr>
        <w:tabs>
          <w:tab w:pos="883" w:val="left" w:leader="none"/>
        </w:tabs>
        <w:spacing w:line="240" w:lineRule="auto" w:before="128" w:after="0"/>
        <w:ind w:left="883" w:right="0" w:hanging="718"/>
        <w:jc w:val="left"/>
      </w:pPr>
      <w:r>
        <w:rPr>
          <w:color w:val="00AFEF"/>
          <w:spacing w:val="-2"/>
        </w:rPr>
        <w:t>Architect:</w:t>
      </w:r>
    </w:p>
    <w:p>
      <w:pPr>
        <w:pStyle w:val="ListParagraph"/>
        <w:numPr>
          <w:ilvl w:val="3"/>
          <w:numId w:val="2"/>
        </w:numPr>
        <w:tabs>
          <w:tab w:pos="882" w:val="left" w:leader="none"/>
        </w:tabs>
        <w:spacing w:line="244" w:lineRule="auto" w:before="126" w:after="0"/>
        <w:ind w:left="165" w:right="592" w:firstLine="0"/>
        <w:jc w:val="left"/>
        <w:rPr>
          <w:b/>
          <w:i/>
          <w:sz w:val="22"/>
          <w:u w:val="single"/>
        </w:rPr>
      </w:pPr>
      <w:r>
        <w:rPr>
          <w:b/>
          <w:i/>
          <w:spacing w:val="29"/>
          <w:sz w:val="22"/>
          <w:u w:val="single"/>
        </w:rPr>
        <w:t> </w:t>
      </w:r>
      <w:r>
        <w:rPr>
          <w:b/>
          <w:i/>
          <w:sz w:val="22"/>
          <w:u w:val="single"/>
        </w:rPr>
        <w:t>Qualifications:</w:t>
      </w:r>
      <w:r>
        <w:rPr>
          <w:b/>
          <w:i/>
          <w:spacing w:val="32"/>
          <w:sz w:val="22"/>
          <w:u w:val="single"/>
        </w:rPr>
        <w:t> </w:t>
      </w:r>
      <w:r>
        <w:rPr>
          <w:sz w:val="22"/>
        </w:rPr>
        <w:t>The</w:t>
      </w:r>
      <w:r>
        <w:rPr>
          <w:spacing w:val="28"/>
          <w:sz w:val="22"/>
        </w:rPr>
        <w:t> </w:t>
      </w:r>
      <w:r>
        <w:rPr>
          <w:sz w:val="22"/>
        </w:rPr>
        <w:t>minimum</w:t>
      </w:r>
      <w:r>
        <w:rPr>
          <w:spacing w:val="29"/>
          <w:sz w:val="22"/>
        </w:rPr>
        <w:t> </w:t>
      </w:r>
      <w:r>
        <w:rPr>
          <w:sz w:val="22"/>
        </w:rPr>
        <w:t>qualifications</w:t>
      </w:r>
      <w:r>
        <w:rPr>
          <w:spacing w:val="28"/>
          <w:sz w:val="22"/>
        </w:rPr>
        <w:t> </w:t>
      </w:r>
      <w:r>
        <w:rPr>
          <w:sz w:val="22"/>
        </w:rPr>
        <w:t>for</w:t>
      </w:r>
      <w:r>
        <w:rPr>
          <w:spacing w:val="30"/>
          <w:sz w:val="22"/>
        </w:rPr>
        <w:t> </w:t>
      </w:r>
      <w:r>
        <w:rPr>
          <w:sz w:val="22"/>
        </w:rPr>
        <w:t>an</w:t>
      </w:r>
      <w:r>
        <w:rPr>
          <w:spacing w:val="28"/>
          <w:sz w:val="22"/>
        </w:rPr>
        <w:t> </w:t>
      </w:r>
      <w:r>
        <w:rPr>
          <w:sz w:val="22"/>
        </w:rPr>
        <w:t>architect</w:t>
      </w:r>
      <w:r>
        <w:rPr>
          <w:spacing w:val="29"/>
          <w:sz w:val="22"/>
        </w:rPr>
        <w:t> </w:t>
      </w:r>
      <w:r>
        <w:rPr>
          <w:sz w:val="22"/>
        </w:rPr>
        <w:t>shall</w:t>
      </w:r>
      <w:r>
        <w:rPr>
          <w:spacing w:val="30"/>
          <w:sz w:val="22"/>
        </w:rPr>
        <w:t> </w:t>
      </w:r>
      <w:r>
        <w:rPr>
          <w:sz w:val="22"/>
        </w:rPr>
        <w:t>be</w:t>
      </w:r>
      <w:r>
        <w:rPr>
          <w:spacing w:val="28"/>
          <w:sz w:val="22"/>
        </w:rPr>
        <w:t> </w:t>
      </w:r>
      <w:r>
        <w:rPr>
          <w:sz w:val="22"/>
        </w:rPr>
        <w:t>the</w:t>
      </w:r>
      <w:r>
        <w:rPr>
          <w:spacing w:val="29"/>
          <w:sz w:val="22"/>
        </w:rPr>
        <w:t> </w:t>
      </w:r>
      <w:r>
        <w:rPr>
          <w:sz w:val="22"/>
        </w:rPr>
        <w:t>qualifications</w:t>
      </w:r>
      <w:r>
        <w:rPr>
          <w:spacing w:val="28"/>
          <w:sz w:val="22"/>
        </w:rPr>
        <w:t> </w:t>
      </w:r>
      <w:r>
        <w:rPr>
          <w:sz w:val="22"/>
        </w:rPr>
        <w:t>as provided for in the Architects Act, 1972 for registration with the Council of Architecture.</w:t>
      </w:r>
    </w:p>
    <w:p>
      <w:pPr>
        <w:pStyle w:val="BodyText"/>
        <w:spacing w:before="6"/>
        <w:ind w:left="0"/>
      </w:pPr>
    </w:p>
    <w:p>
      <w:pPr>
        <w:pStyle w:val="ListParagraph"/>
        <w:numPr>
          <w:ilvl w:val="3"/>
          <w:numId w:val="2"/>
        </w:numPr>
        <w:tabs>
          <w:tab w:pos="881" w:val="left" w:leader="none"/>
        </w:tabs>
        <w:spacing w:line="244" w:lineRule="auto" w:before="1" w:after="0"/>
        <w:ind w:left="165" w:right="586" w:firstLine="0"/>
        <w:jc w:val="left"/>
        <w:rPr>
          <w:b/>
          <w:i/>
          <w:sz w:val="22"/>
          <w:u w:val="single"/>
        </w:rPr>
      </w:pPr>
      <w:r>
        <w:rPr>
          <w:b/>
          <w:i/>
          <w:sz w:val="22"/>
          <w:u w:val="single"/>
        </w:rPr>
        <w:t> Competence: </w:t>
      </w:r>
      <w:r>
        <w:rPr>
          <w:sz w:val="22"/>
        </w:rPr>
        <w:t>The licensed architect shall be competent to carry out the work related to the</w:t>
      </w:r>
      <w:r>
        <w:rPr>
          <w:spacing w:val="40"/>
          <w:sz w:val="22"/>
        </w:rPr>
        <w:t> </w:t>
      </w:r>
      <w:r>
        <w:rPr>
          <w:sz w:val="22"/>
        </w:rPr>
        <w:t>building/development permit as given below:</w:t>
      </w:r>
    </w:p>
    <w:p>
      <w:pPr>
        <w:pStyle w:val="ListParagraph"/>
        <w:numPr>
          <w:ilvl w:val="0"/>
          <w:numId w:val="152"/>
        </w:numPr>
        <w:tabs>
          <w:tab w:pos="475" w:val="left" w:leader="none"/>
        </w:tabs>
        <w:spacing w:line="244" w:lineRule="auto" w:before="0" w:after="0"/>
        <w:ind w:left="165" w:right="593" w:firstLine="0"/>
        <w:jc w:val="left"/>
        <w:rPr>
          <w:sz w:val="22"/>
        </w:rPr>
      </w:pPr>
      <w:r>
        <w:rPr>
          <w:sz w:val="22"/>
        </w:rPr>
        <w:t>All</w:t>
      </w:r>
      <w:r>
        <w:rPr>
          <w:spacing w:val="79"/>
          <w:sz w:val="22"/>
        </w:rPr>
        <w:t> </w:t>
      </w:r>
      <w:r>
        <w:rPr>
          <w:sz w:val="22"/>
        </w:rPr>
        <w:t>plans</w:t>
      </w:r>
      <w:r>
        <w:rPr>
          <w:spacing w:val="79"/>
          <w:sz w:val="22"/>
        </w:rPr>
        <w:t> </w:t>
      </w:r>
      <w:r>
        <w:rPr>
          <w:sz w:val="22"/>
        </w:rPr>
        <w:t>and</w:t>
      </w:r>
      <w:r>
        <w:rPr>
          <w:spacing w:val="78"/>
          <w:sz w:val="22"/>
        </w:rPr>
        <w:t> </w:t>
      </w:r>
      <w:r>
        <w:rPr>
          <w:sz w:val="22"/>
        </w:rPr>
        <w:t>information</w:t>
      </w:r>
      <w:r>
        <w:rPr>
          <w:spacing w:val="80"/>
          <w:sz w:val="22"/>
        </w:rPr>
        <w:t> </w:t>
      </w:r>
      <w:r>
        <w:rPr>
          <w:sz w:val="22"/>
        </w:rPr>
        <w:t>connected</w:t>
      </w:r>
      <w:r>
        <w:rPr>
          <w:spacing w:val="80"/>
          <w:sz w:val="22"/>
        </w:rPr>
        <w:t> </w:t>
      </w:r>
      <w:r>
        <w:rPr>
          <w:sz w:val="22"/>
        </w:rPr>
        <w:t>with</w:t>
      </w:r>
      <w:r>
        <w:rPr>
          <w:spacing w:val="78"/>
          <w:sz w:val="22"/>
        </w:rPr>
        <w:t> </w:t>
      </w:r>
      <w:r>
        <w:rPr>
          <w:sz w:val="22"/>
        </w:rPr>
        <w:t>building</w:t>
      </w:r>
      <w:r>
        <w:rPr>
          <w:spacing w:val="80"/>
          <w:sz w:val="22"/>
        </w:rPr>
        <w:t> </w:t>
      </w:r>
      <w:r>
        <w:rPr>
          <w:sz w:val="22"/>
        </w:rPr>
        <w:t>permit</w:t>
      </w:r>
      <w:r>
        <w:rPr>
          <w:spacing w:val="80"/>
          <w:sz w:val="22"/>
        </w:rPr>
        <w:t> </w:t>
      </w:r>
      <w:r>
        <w:rPr>
          <w:sz w:val="22"/>
        </w:rPr>
        <w:t>except</w:t>
      </w:r>
      <w:r>
        <w:rPr>
          <w:spacing w:val="79"/>
          <w:sz w:val="22"/>
        </w:rPr>
        <w:t> </w:t>
      </w:r>
      <w:r>
        <w:rPr>
          <w:sz w:val="22"/>
        </w:rPr>
        <w:t>engineering</w:t>
      </w:r>
      <w:r>
        <w:rPr>
          <w:spacing w:val="78"/>
          <w:sz w:val="22"/>
        </w:rPr>
        <w:t> </w:t>
      </w:r>
      <w:r>
        <w:rPr>
          <w:sz w:val="22"/>
        </w:rPr>
        <w:t>services</w:t>
      </w:r>
      <w:r>
        <w:rPr>
          <w:spacing w:val="78"/>
          <w:sz w:val="22"/>
        </w:rPr>
        <w:t> </w:t>
      </w:r>
      <w:r>
        <w:rPr>
          <w:sz w:val="22"/>
        </w:rPr>
        <w:t>of multistoried/special buildings.</w:t>
      </w:r>
    </w:p>
    <w:p>
      <w:pPr>
        <w:pStyle w:val="ListParagraph"/>
        <w:numPr>
          <w:ilvl w:val="0"/>
          <w:numId w:val="152"/>
        </w:numPr>
        <w:tabs>
          <w:tab w:pos="403" w:val="left" w:leader="none"/>
        </w:tabs>
        <w:spacing w:line="240" w:lineRule="auto" w:before="122" w:after="0"/>
        <w:ind w:left="403" w:right="0" w:hanging="238"/>
        <w:jc w:val="left"/>
        <w:rPr>
          <w:sz w:val="22"/>
        </w:rPr>
      </w:pPr>
      <w:r>
        <w:rPr>
          <w:sz w:val="22"/>
        </w:rPr>
        <w:t>Issuing</w:t>
      </w:r>
      <w:r>
        <w:rPr>
          <w:spacing w:val="-7"/>
          <w:sz w:val="22"/>
        </w:rPr>
        <w:t> </w:t>
      </w:r>
      <w:r>
        <w:rPr>
          <w:sz w:val="22"/>
        </w:rPr>
        <w:t>certificate</w:t>
      </w:r>
      <w:r>
        <w:rPr>
          <w:spacing w:val="-4"/>
          <w:sz w:val="22"/>
        </w:rPr>
        <w:t> </w:t>
      </w:r>
      <w:r>
        <w:rPr>
          <w:sz w:val="22"/>
        </w:rPr>
        <w:t>of</w:t>
      </w:r>
      <w:r>
        <w:rPr>
          <w:spacing w:val="-7"/>
          <w:sz w:val="22"/>
        </w:rPr>
        <w:t> </w:t>
      </w:r>
      <w:r>
        <w:rPr>
          <w:sz w:val="22"/>
        </w:rPr>
        <w:t>supervision</w:t>
      </w:r>
      <w:r>
        <w:rPr>
          <w:spacing w:val="-4"/>
          <w:sz w:val="22"/>
        </w:rPr>
        <w:t> </w:t>
      </w:r>
      <w:r>
        <w:rPr>
          <w:sz w:val="22"/>
        </w:rPr>
        <w:t>and</w:t>
      </w:r>
      <w:r>
        <w:rPr>
          <w:spacing w:val="-6"/>
          <w:sz w:val="22"/>
        </w:rPr>
        <w:t> </w:t>
      </w:r>
      <w:r>
        <w:rPr>
          <w:sz w:val="22"/>
        </w:rPr>
        <w:t>completion</w:t>
      </w:r>
      <w:r>
        <w:rPr>
          <w:spacing w:val="-5"/>
          <w:sz w:val="22"/>
        </w:rPr>
        <w:t> </w:t>
      </w:r>
      <w:r>
        <w:rPr>
          <w:sz w:val="22"/>
        </w:rPr>
        <w:t>of</w:t>
      </w:r>
      <w:r>
        <w:rPr>
          <w:spacing w:val="-6"/>
          <w:sz w:val="22"/>
        </w:rPr>
        <w:t> </w:t>
      </w:r>
      <w:r>
        <w:rPr>
          <w:sz w:val="22"/>
        </w:rPr>
        <w:t>all</w:t>
      </w:r>
      <w:r>
        <w:rPr>
          <w:spacing w:val="-6"/>
          <w:sz w:val="22"/>
        </w:rPr>
        <w:t> </w:t>
      </w:r>
      <w:r>
        <w:rPr>
          <w:sz w:val="22"/>
        </w:rPr>
        <w:t>buildings</w:t>
      </w:r>
      <w:r>
        <w:rPr>
          <w:spacing w:val="-4"/>
          <w:sz w:val="22"/>
        </w:rPr>
        <w:t> </w:t>
      </w:r>
      <w:r>
        <w:rPr>
          <w:sz w:val="22"/>
        </w:rPr>
        <w:t>pertaining</w:t>
      </w:r>
      <w:r>
        <w:rPr>
          <w:spacing w:val="-5"/>
          <w:sz w:val="22"/>
        </w:rPr>
        <w:t> </w:t>
      </w:r>
      <w:r>
        <w:rPr>
          <w:sz w:val="22"/>
        </w:rPr>
        <w:t>to</w:t>
      </w:r>
      <w:r>
        <w:rPr>
          <w:spacing w:val="-7"/>
          <w:sz w:val="22"/>
        </w:rPr>
        <w:t> </w:t>
      </w:r>
      <w:r>
        <w:rPr>
          <w:sz w:val="22"/>
        </w:rPr>
        <w:t>architectural</w:t>
      </w:r>
      <w:r>
        <w:rPr>
          <w:spacing w:val="-3"/>
          <w:sz w:val="22"/>
        </w:rPr>
        <w:t> </w:t>
      </w:r>
      <w:r>
        <w:rPr>
          <w:spacing w:val="-2"/>
          <w:sz w:val="22"/>
        </w:rPr>
        <w:t>aspects.</w:t>
      </w:r>
    </w:p>
    <w:p>
      <w:pPr>
        <w:pStyle w:val="ListParagraph"/>
        <w:numPr>
          <w:ilvl w:val="0"/>
          <w:numId w:val="152"/>
        </w:numPr>
        <w:tabs>
          <w:tab w:pos="387" w:val="left" w:leader="none"/>
        </w:tabs>
        <w:spacing w:line="244" w:lineRule="auto" w:before="124" w:after="0"/>
        <w:ind w:left="165" w:right="590" w:firstLine="0"/>
        <w:jc w:val="left"/>
        <w:rPr>
          <w:sz w:val="22"/>
        </w:rPr>
      </w:pPr>
      <w:r>
        <w:rPr>
          <w:sz w:val="22"/>
        </w:rPr>
        <w:t>Preparation</w:t>
      </w:r>
      <w:r>
        <w:rPr>
          <w:spacing w:val="-8"/>
          <w:sz w:val="22"/>
        </w:rPr>
        <w:t> </w:t>
      </w:r>
      <w:r>
        <w:rPr>
          <w:sz w:val="22"/>
        </w:rPr>
        <w:t>of</w:t>
      </w:r>
      <w:r>
        <w:rPr>
          <w:spacing w:val="-10"/>
          <w:sz w:val="22"/>
        </w:rPr>
        <w:t> </w:t>
      </w:r>
      <w:r>
        <w:rPr>
          <w:sz w:val="22"/>
        </w:rPr>
        <w:t>sub-division/layout</w:t>
      </w:r>
      <w:r>
        <w:rPr>
          <w:spacing w:val="-8"/>
          <w:sz w:val="22"/>
        </w:rPr>
        <w:t> </w:t>
      </w:r>
      <w:r>
        <w:rPr>
          <w:sz w:val="22"/>
        </w:rPr>
        <w:t>plans</w:t>
      </w:r>
      <w:r>
        <w:rPr>
          <w:spacing w:val="-8"/>
          <w:sz w:val="22"/>
        </w:rPr>
        <w:t> </w:t>
      </w:r>
      <w:r>
        <w:rPr>
          <w:sz w:val="22"/>
        </w:rPr>
        <w:t>and</w:t>
      </w:r>
      <w:r>
        <w:rPr>
          <w:spacing w:val="-10"/>
          <w:sz w:val="22"/>
        </w:rPr>
        <w:t> </w:t>
      </w:r>
      <w:r>
        <w:rPr>
          <w:sz w:val="22"/>
        </w:rPr>
        <w:t>related</w:t>
      </w:r>
      <w:r>
        <w:rPr>
          <w:spacing w:val="-13"/>
          <w:sz w:val="22"/>
        </w:rPr>
        <w:t> </w:t>
      </w:r>
      <w:r>
        <w:rPr>
          <w:sz w:val="22"/>
        </w:rPr>
        <w:t>information</w:t>
      </w:r>
      <w:r>
        <w:rPr>
          <w:spacing w:val="-11"/>
          <w:sz w:val="22"/>
        </w:rPr>
        <w:t> </w:t>
      </w:r>
      <w:r>
        <w:rPr>
          <w:sz w:val="22"/>
        </w:rPr>
        <w:t>connected</w:t>
      </w:r>
      <w:r>
        <w:rPr>
          <w:spacing w:val="-8"/>
          <w:sz w:val="22"/>
        </w:rPr>
        <w:t> </w:t>
      </w:r>
      <w:r>
        <w:rPr>
          <w:sz w:val="22"/>
        </w:rPr>
        <w:t>with</w:t>
      </w:r>
      <w:r>
        <w:rPr>
          <w:spacing w:val="-11"/>
          <w:sz w:val="22"/>
        </w:rPr>
        <w:t> </w:t>
      </w:r>
      <w:r>
        <w:rPr>
          <w:sz w:val="22"/>
        </w:rPr>
        <w:t>development</w:t>
      </w:r>
      <w:r>
        <w:rPr>
          <w:spacing w:val="-8"/>
          <w:sz w:val="22"/>
        </w:rPr>
        <w:t> </w:t>
      </w:r>
      <w:r>
        <w:rPr>
          <w:sz w:val="22"/>
        </w:rPr>
        <w:t>permit of area up to 1 hectare for metro-cities and 2 hectares for other places.</w:t>
      </w:r>
    </w:p>
    <w:p>
      <w:pPr>
        <w:pStyle w:val="ListParagraph"/>
        <w:numPr>
          <w:ilvl w:val="0"/>
          <w:numId w:val="152"/>
        </w:numPr>
        <w:tabs>
          <w:tab w:pos="399" w:val="left" w:leader="none"/>
        </w:tabs>
        <w:spacing w:line="244" w:lineRule="auto" w:before="120" w:after="0"/>
        <w:ind w:left="165" w:right="584" w:firstLine="0"/>
        <w:jc w:val="left"/>
        <w:rPr>
          <w:sz w:val="22"/>
        </w:rPr>
      </w:pPr>
      <w:r>
        <w:rPr>
          <w:sz w:val="22"/>
        </w:rPr>
        <w:t>Issuing</w:t>
      </w:r>
      <w:r>
        <w:rPr>
          <w:spacing w:val="-6"/>
          <w:sz w:val="22"/>
        </w:rPr>
        <w:t> </w:t>
      </w:r>
      <w:r>
        <w:rPr>
          <w:sz w:val="22"/>
        </w:rPr>
        <w:t>certificate</w:t>
      </w:r>
      <w:r>
        <w:rPr>
          <w:spacing w:val="-6"/>
          <w:sz w:val="22"/>
        </w:rPr>
        <w:t> </w:t>
      </w:r>
      <w:r>
        <w:rPr>
          <w:sz w:val="22"/>
        </w:rPr>
        <w:t>of</w:t>
      </w:r>
      <w:r>
        <w:rPr>
          <w:spacing w:val="-8"/>
          <w:sz w:val="22"/>
        </w:rPr>
        <w:t> </w:t>
      </w:r>
      <w:r>
        <w:rPr>
          <w:sz w:val="22"/>
        </w:rPr>
        <w:t>supervision</w:t>
      </w:r>
      <w:r>
        <w:rPr>
          <w:spacing w:val="-6"/>
          <w:sz w:val="22"/>
        </w:rPr>
        <w:t> </w:t>
      </w:r>
      <w:r>
        <w:rPr>
          <w:sz w:val="22"/>
        </w:rPr>
        <w:t>for</w:t>
      </w:r>
      <w:r>
        <w:rPr>
          <w:spacing w:val="-5"/>
          <w:sz w:val="22"/>
        </w:rPr>
        <w:t> </w:t>
      </w:r>
      <w:r>
        <w:rPr>
          <w:sz w:val="22"/>
        </w:rPr>
        <w:t>development</w:t>
      </w:r>
      <w:r>
        <w:rPr>
          <w:spacing w:val="-5"/>
          <w:sz w:val="22"/>
        </w:rPr>
        <w:t> </w:t>
      </w:r>
      <w:r>
        <w:rPr>
          <w:sz w:val="22"/>
        </w:rPr>
        <w:t>of</w:t>
      </w:r>
      <w:r>
        <w:rPr>
          <w:spacing w:val="-8"/>
          <w:sz w:val="22"/>
        </w:rPr>
        <w:t> </w:t>
      </w:r>
      <w:r>
        <w:rPr>
          <w:sz w:val="22"/>
        </w:rPr>
        <w:t>land</w:t>
      </w:r>
      <w:r>
        <w:rPr>
          <w:spacing w:val="-6"/>
          <w:sz w:val="22"/>
        </w:rPr>
        <w:t> </w:t>
      </w:r>
      <w:r>
        <w:rPr>
          <w:sz w:val="22"/>
        </w:rPr>
        <w:t>of</w:t>
      </w:r>
      <w:r>
        <w:rPr>
          <w:spacing w:val="-8"/>
          <w:sz w:val="22"/>
        </w:rPr>
        <w:t> </w:t>
      </w:r>
      <w:r>
        <w:rPr>
          <w:sz w:val="22"/>
        </w:rPr>
        <w:t>area</w:t>
      </w:r>
      <w:r>
        <w:rPr>
          <w:spacing w:val="-6"/>
          <w:sz w:val="22"/>
        </w:rPr>
        <w:t> </w:t>
      </w:r>
      <w:r>
        <w:rPr>
          <w:sz w:val="22"/>
        </w:rPr>
        <w:t>up</w:t>
      </w:r>
      <w:r>
        <w:rPr>
          <w:spacing w:val="-6"/>
          <w:sz w:val="22"/>
        </w:rPr>
        <w:t> </w:t>
      </w:r>
      <w:r>
        <w:rPr>
          <w:sz w:val="22"/>
        </w:rPr>
        <w:t>to</w:t>
      </w:r>
      <w:r>
        <w:rPr>
          <w:spacing w:val="-6"/>
          <w:sz w:val="22"/>
        </w:rPr>
        <w:t> </w:t>
      </w:r>
      <w:r>
        <w:rPr>
          <w:sz w:val="22"/>
        </w:rPr>
        <w:t>1</w:t>
      </w:r>
      <w:r>
        <w:rPr>
          <w:spacing w:val="-6"/>
          <w:sz w:val="22"/>
        </w:rPr>
        <w:t> </w:t>
      </w:r>
      <w:r>
        <w:rPr>
          <w:sz w:val="22"/>
        </w:rPr>
        <w:t>hectare</w:t>
      </w:r>
      <w:r>
        <w:rPr>
          <w:spacing w:val="-8"/>
          <w:sz w:val="22"/>
        </w:rPr>
        <w:t> </w:t>
      </w:r>
      <w:r>
        <w:rPr>
          <w:sz w:val="22"/>
        </w:rPr>
        <w:t>for</w:t>
      </w:r>
      <w:r>
        <w:rPr>
          <w:spacing w:val="-5"/>
          <w:sz w:val="22"/>
        </w:rPr>
        <w:t> </w:t>
      </w:r>
      <w:r>
        <w:rPr>
          <w:sz w:val="22"/>
        </w:rPr>
        <w:t>metro-cities</w:t>
      </w:r>
      <w:r>
        <w:rPr>
          <w:spacing w:val="-5"/>
          <w:sz w:val="22"/>
        </w:rPr>
        <w:t> </w:t>
      </w:r>
      <w:r>
        <w:rPr>
          <w:sz w:val="22"/>
        </w:rPr>
        <w:t>and 2 hectares for other places.</w:t>
      </w:r>
    </w:p>
    <w:p>
      <w:pPr>
        <w:pStyle w:val="Heading4"/>
        <w:numPr>
          <w:ilvl w:val="2"/>
          <w:numId w:val="2"/>
        </w:numPr>
        <w:tabs>
          <w:tab w:pos="883" w:val="left" w:leader="none"/>
        </w:tabs>
        <w:spacing w:line="240" w:lineRule="auto" w:before="121" w:after="0"/>
        <w:ind w:left="883" w:right="0" w:hanging="718"/>
        <w:jc w:val="left"/>
      </w:pPr>
      <w:r>
        <w:rPr>
          <w:color w:val="00AFEF"/>
          <w:spacing w:val="-2"/>
        </w:rPr>
        <w:t>Engineer</w:t>
      </w:r>
    </w:p>
    <w:p>
      <w:pPr>
        <w:pStyle w:val="ListParagraph"/>
        <w:numPr>
          <w:ilvl w:val="3"/>
          <w:numId w:val="2"/>
        </w:numPr>
        <w:tabs>
          <w:tab w:pos="882" w:val="left" w:leader="none"/>
        </w:tabs>
        <w:spacing w:line="244" w:lineRule="auto" w:before="126" w:after="0"/>
        <w:ind w:left="165" w:right="592" w:firstLine="0"/>
        <w:jc w:val="both"/>
        <w:rPr>
          <w:b/>
          <w:i/>
          <w:sz w:val="22"/>
          <w:u w:val="single"/>
        </w:rPr>
      </w:pPr>
      <w:r>
        <w:rPr>
          <w:b/>
          <w:i/>
          <w:sz w:val="22"/>
          <w:u w:val="single"/>
        </w:rPr>
        <w:t> Qualifications:</w:t>
      </w:r>
      <w:r>
        <w:rPr>
          <w:b/>
          <w:i/>
          <w:sz w:val="22"/>
        </w:rPr>
        <w:t> </w:t>
      </w:r>
      <w:r>
        <w:rPr>
          <w:sz w:val="22"/>
        </w:rPr>
        <w:t>The minimum qualifications for an engineer shall be graduate in civil engineering/architectural</w:t>
      </w:r>
      <w:r>
        <w:rPr>
          <w:spacing w:val="-16"/>
          <w:sz w:val="22"/>
        </w:rPr>
        <w:t> </w:t>
      </w:r>
      <w:r>
        <w:rPr>
          <w:sz w:val="22"/>
        </w:rPr>
        <w:t>engineering</w:t>
      </w:r>
      <w:r>
        <w:rPr>
          <w:spacing w:val="-14"/>
          <w:sz w:val="22"/>
        </w:rPr>
        <w:t> </w:t>
      </w:r>
      <w:r>
        <w:rPr>
          <w:sz w:val="22"/>
        </w:rPr>
        <w:t>of</w:t>
      </w:r>
      <w:r>
        <w:rPr>
          <w:spacing w:val="-14"/>
          <w:sz w:val="22"/>
        </w:rPr>
        <w:t> </w:t>
      </w:r>
      <w:r>
        <w:rPr>
          <w:sz w:val="22"/>
        </w:rPr>
        <w:t>recognized</w:t>
      </w:r>
      <w:r>
        <w:rPr>
          <w:spacing w:val="-13"/>
          <w:sz w:val="22"/>
        </w:rPr>
        <w:t> </w:t>
      </w:r>
      <w:r>
        <w:rPr>
          <w:sz w:val="22"/>
        </w:rPr>
        <w:t>Indian</w:t>
      </w:r>
      <w:r>
        <w:rPr>
          <w:spacing w:val="-14"/>
          <w:sz w:val="22"/>
        </w:rPr>
        <w:t> </w:t>
      </w:r>
      <w:r>
        <w:rPr>
          <w:sz w:val="22"/>
        </w:rPr>
        <w:t>or</w:t>
      </w:r>
      <w:r>
        <w:rPr>
          <w:spacing w:val="-14"/>
          <w:sz w:val="22"/>
        </w:rPr>
        <w:t> </w:t>
      </w:r>
      <w:r>
        <w:rPr>
          <w:sz w:val="22"/>
        </w:rPr>
        <w:t>foreign</w:t>
      </w:r>
      <w:r>
        <w:rPr>
          <w:spacing w:val="-14"/>
          <w:sz w:val="22"/>
        </w:rPr>
        <w:t> </w:t>
      </w:r>
      <w:r>
        <w:rPr>
          <w:sz w:val="22"/>
        </w:rPr>
        <w:t>university,</w:t>
      </w:r>
      <w:r>
        <w:rPr>
          <w:spacing w:val="-13"/>
          <w:sz w:val="22"/>
        </w:rPr>
        <w:t> </w:t>
      </w:r>
      <w:r>
        <w:rPr>
          <w:sz w:val="22"/>
        </w:rPr>
        <w:t>or</w:t>
      </w:r>
      <w:r>
        <w:rPr>
          <w:spacing w:val="-14"/>
          <w:sz w:val="22"/>
        </w:rPr>
        <w:t> </w:t>
      </w:r>
      <w:r>
        <w:rPr>
          <w:sz w:val="22"/>
        </w:rPr>
        <w:t>the</w:t>
      </w:r>
      <w:r>
        <w:rPr>
          <w:spacing w:val="-14"/>
          <w:sz w:val="22"/>
        </w:rPr>
        <w:t> </w:t>
      </w:r>
      <w:r>
        <w:rPr>
          <w:sz w:val="22"/>
        </w:rPr>
        <w:t>Member</w:t>
      </w:r>
      <w:r>
        <w:rPr>
          <w:spacing w:val="-14"/>
          <w:sz w:val="22"/>
        </w:rPr>
        <w:t> </w:t>
      </w:r>
      <w:r>
        <w:rPr>
          <w:sz w:val="22"/>
        </w:rPr>
        <w:t>of</w:t>
      </w:r>
      <w:r>
        <w:rPr>
          <w:spacing w:val="-13"/>
          <w:sz w:val="22"/>
        </w:rPr>
        <w:t> </w:t>
      </w:r>
      <w:r>
        <w:rPr>
          <w:sz w:val="22"/>
        </w:rPr>
        <w:t>Civil Engineering Division/Architectural Engineering Division of the Institution of Engineers (India) or the statutory body governing such profession, as and when established.</w:t>
      </w:r>
    </w:p>
    <w:p>
      <w:pPr>
        <w:pStyle w:val="BodyText"/>
        <w:spacing w:before="6"/>
        <w:ind w:left="0"/>
      </w:pPr>
    </w:p>
    <w:p>
      <w:pPr>
        <w:pStyle w:val="ListParagraph"/>
        <w:numPr>
          <w:ilvl w:val="3"/>
          <w:numId w:val="2"/>
        </w:numPr>
        <w:tabs>
          <w:tab w:pos="881" w:val="left" w:leader="none"/>
        </w:tabs>
        <w:spacing w:line="244" w:lineRule="auto" w:before="1" w:after="0"/>
        <w:ind w:left="165" w:right="586" w:firstLine="0"/>
        <w:jc w:val="left"/>
        <w:rPr>
          <w:b/>
          <w:i/>
          <w:sz w:val="22"/>
          <w:u w:val="single"/>
        </w:rPr>
      </w:pPr>
      <w:r>
        <w:rPr>
          <w:b/>
          <w:i/>
          <w:sz w:val="22"/>
          <w:u w:val="single"/>
        </w:rPr>
        <w:t> Competence: </w:t>
      </w:r>
      <w:r>
        <w:rPr>
          <w:sz w:val="22"/>
        </w:rPr>
        <w:t>The licensed engineer shall be competent to carry out the work related to the</w:t>
      </w:r>
      <w:r>
        <w:rPr>
          <w:spacing w:val="40"/>
          <w:sz w:val="22"/>
        </w:rPr>
        <w:t> </w:t>
      </w:r>
      <w:r>
        <w:rPr>
          <w:sz w:val="22"/>
        </w:rPr>
        <w:t>building/development permit as given below:</w:t>
      </w:r>
    </w:p>
    <w:p>
      <w:pPr>
        <w:pStyle w:val="ListParagraph"/>
        <w:numPr>
          <w:ilvl w:val="0"/>
          <w:numId w:val="153"/>
        </w:numPr>
        <w:tabs>
          <w:tab w:pos="392" w:val="left" w:leader="none"/>
        </w:tabs>
        <w:spacing w:line="240" w:lineRule="auto" w:before="0" w:after="0"/>
        <w:ind w:left="392" w:right="0" w:hanging="227"/>
        <w:jc w:val="left"/>
        <w:rPr>
          <w:sz w:val="22"/>
        </w:rPr>
      </w:pPr>
      <w:r>
        <w:rPr>
          <w:sz w:val="22"/>
        </w:rPr>
        <w:t>All</w:t>
      </w:r>
      <w:r>
        <w:rPr>
          <w:spacing w:val="-4"/>
          <w:sz w:val="22"/>
        </w:rPr>
        <w:t> </w:t>
      </w:r>
      <w:r>
        <w:rPr>
          <w:sz w:val="22"/>
        </w:rPr>
        <w:t>plans</w:t>
      </w:r>
      <w:r>
        <w:rPr>
          <w:spacing w:val="-5"/>
          <w:sz w:val="22"/>
        </w:rPr>
        <w:t> </w:t>
      </w:r>
      <w:r>
        <w:rPr>
          <w:sz w:val="22"/>
        </w:rPr>
        <w:t>and</w:t>
      </w:r>
      <w:r>
        <w:rPr>
          <w:spacing w:val="-6"/>
          <w:sz w:val="22"/>
        </w:rPr>
        <w:t> </w:t>
      </w:r>
      <w:r>
        <w:rPr>
          <w:sz w:val="22"/>
        </w:rPr>
        <w:t>information</w:t>
      </w:r>
      <w:r>
        <w:rPr>
          <w:spacing w:val="-4"/>
          <w:sz w:val="22"/>
        </w:rPr>
        <w:t> </w:t>
      </w:r>
      <w:r>
        <w:rPr>
          <w:sz w:val="22"/>
        </w:rPr>
        <w:t>connected</w:t>
      </w:r>
      <w:r>
        <w:rPr>
          <w:spacing w:val="-4"/>
          <w:sz w:val="22"/>
        </w:rPr>
        <w:t> </w:t>
      </w:r>
      <w:r>
        <w:rPr>
          <w:sz w:val="22"/>
        </w:rPr>
        <w:t>with</w:t>
      </w:r>
      <w:r>
        <w:rPr>
          <w:spacing w:val="-4"/>
          <w:sz w:val="22"/>
        </w:rPr>
        <w:t> </w:t>
      </w:r>
      <w:r>
        <w:rPr>
          <w:sz w:val="22"/>
        </w:rPr>
        <w:t>building</w:t>
      </w:r>
      <w:r>
        <w:rPr>
          <w:spacing w:val="-4"/>
          <w:sz w:val="22"/>
        </w:rPr>
        <w:t> </w:t>
      </w:r>
      <w:r>
        <w:rPr>
          <w:spacing w:val="-2"/>
          <w:sz w:val="22"/>
        </w:rPr>
        <w:t>permit.</w:t>
      </w:r>
    </w:p>
    <w:p>
      <w:pPr>
        <w:pStyle w:val="ListParagraph"/>
        <w:numPr>
          <w:ilvl w:val="0"/>
          <w:numId w:val="153"/>
        </w:numPr>
        <w:tabs>
          <w:tab w:pos="406" w:val="left" w:leader="none"/>
        </w:tabs>
        <w:spacing w:line="244" w:lineRule="auto" w:before="126" w:after="0"/>
        <w:ind w:left="165" w:right="584" w:firstLine="0"/>
        <w:jc w:val="left"/>
        <w:rPr>
          <w:sz w:val="22"/>
        </w:rPr>
      </w:pPr>
      <w:r>
        <w:rPr>
          <w:sz w:val="22"/>
        </w:rPr>
        <w:t>Structural details</w:t>
      </w:r>
      <w:r>
        <w:rPr>
          <w:spacing w:val="-1"/>
          <w:sz w:val="22"/>
        </w:rPr>
        <w:t> </w:t>
      </w:r>
      <w:r>
        <w:rPr>
          <w:sz w:val="22"/>
        </w:rPr>
        <w:t>and calculations of buildings on</w:t>
      </w:r>
      <w:r>
        <w:rPr>
          <w:spacing w:val="-1"/>
          <w:sz w:val="22"/>
        </w:rPr>
        <w:t> </w:t>
      </w:r>
      <w:r>
        <w:rPr>
          <w:sz w:val="22"/>
        </w:rPr>
        <w:t>plot up</w:t>
      </w:r>
      <w:r>
        <w:rPr>
          <w:spacing w:val="-1"/>
          <w:sz w:val="22"/>
        </w:rPr>
        <w:t> </w:t>
      </w:r>
      <w:r>
        <w:rPr>
          <w:sz w:val="22"/>
        </w:rPr>
        <w:t>to 500 sq.m and up</w:t>
      </w:r>
      <w:r>
        <w:rPr>
          <w:spacing w:val="-2"/>
          <w:sz w:val="22"/>
        </w:rPr>
        <w:t> </w:t>
      </w:r>
      <w:r>
        <w:rPr>
          <w:sz w:val="22"/>
        </w:rPr>
        <w:t>to</w:t>
      </w:r>
      <w:r>
        <w:rPr>
          <w:spacing w:val="-2"/>
          <w:sz w:val="22"/>
        </w:rPr>
        <w:t> </w:t>
      </w:r>
      <w:r>
        <w:rPr>
          <w:sz w:val="22"/>
        </w:rPr>
        <w:t>5 storeys or 16.0</w:t>
      </w:r>
      <w:r>
        <w:rPr>
          <w:spacing w:val="-4"/>
          <w:sz w:val="22"/>
        </w:rPr>
        <w:t> </w:t>
      </w:r>
      <w:r>
        <w:rPr>
          <w:sz w:val="22"/>
        </w:rPr>
        <w:t>m in height.</w:t>
      </w:r>
    </w:p>
    <w:p>
      <w:pPr>
        <w:pStyle w:val="ListParagraph"/>
        <w:numPr>
          <w:ilvl w:val="0"/>
          <w:numId w:val="153"/>
        </w:numPr>
        <w:tabs>
          <w:tab w:pos="392" w:val="left" w:leader="none"/>
        </w:tabs>
        <w:spacing w:line="240" w:lineRule="auto" w:before="120" w:after="0"/>
        <w:ind w:left="392" w:right="0" w:hanging="227"/>
        <w:jc w:val="left"/>
        <w:rPr>
          <w:sz w:val="22"/>
        </w:rPr>
      </w:pPr>
      <w:r>
        <w:rPr>
          <w:sz w:val="22"/>
        </w:rPr>
        <w:t>Issuing</w:t>
      </w:r>
      <w:r>
        <w:rPr>
          <w:spacing w:val="-4"/>
          <w:sz w:val="22"/>
        </w:rPr>
        <w:t> </w:t>
      </w:r>
      <w:r>
        <w:rPr>
          <w:sz w:val="22"/>
        </w:rPr>
        <w:t>certificate</w:t>
      </w:r>
      <w:r>
        <w:rPr>
          <w:spacing w:val="-3"/>
          <w:sz w:val="22"/>
        </w:rPr>
        <w:t> </w:t>
      </w:r>
      <w:r>
        <w:rPr>
          <w:sz w:val="22"/>
        </w:rPr>
        <w:t>of</w:t>
      </w:r>
      <w:r>
        <w:rPr>
          <w:spacing w:val="-4"/>
          <w:sz w:val="22"/>
        </w:rPr>
        <w:t> </w:t>
      </w:r>
      <w:r>
        <w:rPr>
          <w:sz w:val="22"/>
        </w:rPr>
        <w:t>supervision</w:t>
      </w:r>
      <w:r>
        <w:rPr>
          <w:spacing w:val="-3"/>
          <w:sz w:val="22"/>
        </w:rPr>
        <w:t> </w:t>
      </w:r>
      <w:r>
        <w:rPr>
          <w:sz w:val="22"/>
        </w:rPr>
        <w:t>and</w:t>
      </w:r>
      <w:r>
        <w:rPr>
          <w:spacing w:val="-5"/>
          <w:sz w:val="22"/>
        </w:rPr>
        <w:t> </w:t>
      </w:r>
      <w:r>
        <w:rPr>
          <w:sz w:val="22"/>
        </w:rPr>
        <w:t>completion</w:t>
      </w:r>
      <w:r>
        <w:rPr>
          <w:spacing w:val="-6"/>
          <w:sz w:val="22"/>
        </w:rPr>
        <w:t> </w:t>
      </w:r>
      <w:r>
        <w:rPr>
          <w:sz w:val="22"/>
        </w:rPr>
        <w:t>for</w:t>
      </w:r>
      <w:r>
        <w:rPr>
          <w:spacing w:val="-5"/>
          <w:sz w:val="22"/>
        </w:rPr>
        <w:t> </w:t>
      </w:r>
      <w:r>
        <w:rPr>
          <w:sz w:val="22"/>
        </w:rPr>
        <w:t>all</w:t>
      </w:r>
      <w:r>
        <w:rPr>
          <w:spacing w:val="-1"/>
          <w:sz w:val="22"/>
        </w:rPr>
        <w:t> </w:t>
      </w:r>
      <w:r>
        <w:rPr>
          <w:spacing w:val="-2"/>
          <w:sz w:val="22"/>
        </w:rPr>
        <w:t>buildings.</w:t>
      </w:r>
    </w:p>
    <w:p>
      <w:pPr>
        <w:pStyle w:val="ListParagraph"/>
        <w:numPr>
          <w:ilvl w:val="0"/>
          <w:numId w:val="153"/>
        </w:numPr>
        <w:tabs>
          <w:tab w:pos="403" w:val="left" w:leader="none"/>
        </w:tabs>
        <w:spacing w:line="240" w:lineRule="auto" w:before="126" w:after="0"/>
        <w:ind w:left="403" w:right="0" w:hanging="238"/>
        <w:jc w:val="left"/>
        <w:rPr>
          <w:sz w:val="22"/>
        </w:rPr>
      </w:pPr>
      <w:r>
        <w:rPr>
          <w:sz w:val="22"/>
        </w:rPr>
        <w:t>Preparation</w:t>
      </w:r>
      <w:r>
        <w:rPr>
          <w:spacing w:val="-7"/>
          <w:sz w:val="22"/>
        </w:rPr>
        <w:t> </w:t>
      </w:r>
      <w:r>
        <w:rPr>
          <w:sz w:val="22"/>
        </w:rPr>
        <w:t>of</w:t>
      </w:r>
      <w:r>
        <w:rPr>
          <w:spacing w:val="-4"/>
          <w:sz w:val="22"/>
        </w:rPr>
        <w:t> </w:t>
      </w:r>
      <w:r>
        <w:rPr>
          <w:sz w:val="22"/>
        </w:rPr>
        <w:t>all</w:t>
      </w:r>
      <w:r>
        <w:rPr>
          <w:spacing w:val="-6"/>
          <w:sz w:val="22"/>
        </w:rPr>
        <w:t> </w:t>
      </w:r>
      <w:r>
        <w:rPr>
          <w:sz w:val="22"/>
        </w:rPr>
        <w:t>service</w:t>
      </w:r>
      <w:r>
        <w:rPr>
          <w:spacing w:val="-6"/>
          <w:sz w:val="22"/>
        </w:rPr>
        <w:t> </w:t>
      </w:r>
      <w:r>
        <w:rPr>
          <w:sz w:val="22"/>
        </w:rPr>
        <w:t>plans</w:t>
      </w:r>
      <w:r>
        <w:rPr>
          <w:spacing w:val="-5"/>
          <w:sz w:val="22"/>
        </w:rPr>
        <w:t> </w:t>
      </w:r>
      <w:r>
        <w:rPr>
          <w:sz w:val="22"/>
        </w:rPr>
        <w:t>and</w:t>
      </w:r>
      <w:r>
        <w:rPr>
          <w:spacing w:val="-7"/>
          <w:sz w:val="22"/>
        </w:rPr>
        <w:t> </w:t>
      </w:r>
      <w:r>
        <w:rPr>
          <w:sz w:val="22"/>
        </w:rPr>
        <w:t>related</w:t>
      </w:r>
      <w:r>
        <w:rPr>
          <w:spacing w:val="-6"/>
          <w:sz w:val="22"/>
        </w:rPr>
        <w:t> </w:t>
      </w:r>
      <w:r>
        <w:rPr>
          <w:sz w:val="22"/>
        </w:rPr>
        <w:t>information</w:t>
      </w:r>
      <w:r>
        <w:rPr>
          <w:spacing w:val="-4"/>
          <w:sz w:val="22"/>
        </w:rPr>
        <w:t> </w:t>
      </w:r>
      <w:r>
        <w:rPr>
          <w:sz w:val="22"/>
        </w:rPr>
        <w:t>connected</w:t>
      </w:r>
      <w:r>
        <w:rPr>
          <w:spacing w:val="-4"/>
          <w:sz w:val="22"/>
        </w:rPr>
        <w:t> </w:t>
      </w:r>
      <w:r>
        <w:rPr>
          <w:sz w:val="22"/>
        </w:rPr>
        <w:t>with</w:t>
      </w:r>
      <w:r>
        <w:rPr>
          <w:spacing w:val="-5"/>
          <w:sz w:val="22"/>
        </w:rPr>
        <w:t> </w:t>
      </w:r>
      <w:r>
        <w:rPr>
          <w:sz w:val="22"/>
        </w:rPr>
        <w:t>development</w:t>
      </w:r>
      <w:r>
        <w:rPr>
          <w:spacing w:val="-3"/>
          <w:sz w:val="22"/>
        </w:rPr>
        <w:t> </w:t>
      </w:r>
      <w:r>
        <w:rPr>
          <w:sz w:val="22"/>
        </w:rPr>
        <w:t>permit;</w:t>
      </w:r>
      <w:r>
        <w:rPr>
          <w:spacing w:val="-3"/>
          <w:sz w:val="22"/>
        </w:rPr>
        <w:t> </w:t>
      </w:r>
      <w:r>
        <w:rPr>
          <w:spacing w:val="-5"/>
          <w:sz w:val="22"/>
        </w:rPr>
        <w:t>and</w:t>
      </w:r>
    </w:p>
    <w:p>
      <w:pPr>
        <w:pStyle w:val="ListParagraph"/>
        <w:numPr>
          <w:ilvl w:val="0"/>
          <w:numId w:val="153"/>
        </w:numPr>
        <w:tabs>
          <w:tab w:pos="392" w:val="left" w:leader="none"/>
        </w:tabs>
        <w:spacing w:line="240" w:lineRule="auto" w:before="124" w:after="0"/>
        <w:ind w:left="392" w:right="0" w:hanging="227"/>
        <w:jc w:val="left"/>
        <w:rPr>
          <w:sz w:val="22"/>
        </w:rPr>
      </w:pPr>
      <w:r>
        <w:rPr>
          <w:sz w:val="22"/>
        </w:rPr>
        <w:t>Issuing</w:t>
      </w:r>
      <w:r>
        <w:rPr>
          <w:spacing w:val="-4"/>
          <w:sz w:val="22"/>
        </w:rPr>
        <w:t> </w:t>
      </w:r>
      <w:r>
        <w:rPr>
          <w:sz w:val="22"/>
        </w:rPr>
        <w:t>certificate</w:t>
      </w:r>
      <w:r>
        <w:rPr>
          <w:spacing w:val="-3"/>
          <w:sz w:val="22"/>
        </w:rPr>
        <w:t> </w:t>
      </w:r>
      <w:r>
        <w:rPr>
          <w:sz w:val="22"/>
        </w:rPr>
        <w:t>of</w:t>
      </w:r>
      <w:r>
        <w:rPr>
          <w:spacing w:val="-4"/>
          <w:sz w:val="22"/>
        </w:rPr>
        <w:t> </w:t>
      </w:r>
      <w:r>
        <w:rPr>
          <w:sz w:val="22"/>
        </w:rPr>
        <w:t>supervision</w:t>
      </w:r>
      <w:r>
        <w:rPr>
          <w:spacing w:val="-3"/>
          <w:sz w:val="22"/>
        </w:rPr>
        <w:t> </w:t>
      </w:r>
      <w:r>
        <w:rPr>
          <w:sz w:val="22"/>
        </w:rPr>
        <w:t>for</w:t>
      </w:r>
      <w:r>
        <w:rPr>
          <w:spacing w:val="-3"/>
          <w:sz w:val="22"/>
        </w:rPr>
        <w:t> </w:t>
      </w:r>
      <w:r>
        <w:rPr>
          <w:sz w:val="22"/>
        </w:rPr>
        <w:t>development</w:t>
      </w:r>
      <w:r>
        <w:rPr>
          <w:spacing w:val="-4"/>
          <w:sz w:val="22"/>
        </w:rPr>
        <w:t> </w:t>
      </w:r>
      <w:r>
        <w:rPr>
          <w:sz w:val="22"/>
        </w:rPr>
        <w:t>of</w:t>
      </w:r>
      <w:r>
        <w:rPr>
          <w:spacing w:val="-5"/>
          <w:sz w:val="22"/>
        </w:rPr>
        <w:t> </w:t>
      </w:r>
      <w:r>
        <w:rPr>
          <w:sz w:val="22"/>
        </w:rPr>
        <w:t>land</w:t>
      </w:r>
      <w:r>
        <w:rPr>
          <w:spacing w:val="-5"/>
          <w:sz w:val="22"/>
        </w:rPr>
        <w:t> </w:t>
      </w:r>
      <w:r>
        <w:rPr>
          <w:sz w:val="22"/>
        </w:rPr>
        <w:t>for</w:t>
      </w:r>
      <w:r>
        <w:rPr>
          <w:spacing w:val="-5"/>
          <w:sz w:val="22"/>
        </w:rPr>
        <w:t> </w:t>
      </w:r>
      <w:r>
        <w:rPr>
          <w:sz w:val="22"/>
        </w:rPr>
        <w:t>all</w:t>
      </w:r>
      <w:r>
        <w:rPr>
          <w:spacing w:val="-2"/>
          <w:sz w:val="22"/>
        </w:rPr>
        <w:t> area.</w:t>
      </w:r>
    </w:p>
    <w:p>
      <w:pPr>
        <w:pStyle w:val="BodyText"/>
        <w:spacing w:before="251"/>
        <w:ind w:left="0"/>
      </w:pPr>
    </w:p>
    <w:p>
      <w:pPr>
        <w:pStyle w:val="Heading4"/>
        <w:numPr>
          <w:ilvl w:val="2"/>
          <w:numId w:val="2"/>
        </w:numPr>
        <w:tabs>
          <w:tab w:pos="883" w:val="left" w:leader="none"/>
        </w:tabs>
        <w:spacing w:line="240" w:lineRule="auto" w:before="0" w:after="0"/>
        <w:ind w:left="883" w:right="0" w:hanging="718"/>
        <w:jc w:val="left"/>
      </w:pPr>
      <w:r>
        <w:rPr>
          <w:color w:val="00AFEF"/>
        </w:rPr>
        <w:t>Structural </w:t>
      </w:r>
      <w:r>
        <w:rPr>
          <w:color w:val="00AFEF"/>
          <w:spacing w:val="-2"/>
        </w:rPr>
        <w:t>Engineer</w:t>
      </w:r>
    </w:p>
    <w:p>
      <w:pPr>
        <w:pStyle w:val="ListParagraph"/>
        <w:numPr>
          <w:ilvl w:val="3"/>
          <w:numId w:val="2"/>
        </w:numPr>
        <w:tabs>
          <w:tab w:pos="882" w:val="left" w:leader="none"/>
        </w:tabs>
        <w:spacing w:line="244" w:lineRule="auto" w:before="126" w:after="0"/>
        <w:ind w:left="165" w:right="590" w:firstLine="0"/>
        <w:jc w:val="both"/>
        <w:rPr>
          <w:b/>
          <w:i/>
          <w:sz w:val="22"/>
          <w:u w:val="single"/>
        </w:rPr>
      </w:pPr>
      <w:r>
        <w:rPr>
          <w:b/>
          <w:i/>
          <w:spacing w:val="-8"/>
          <w:sz w:val="22"/>
          <w:u w:val="single"/>
        </w:rPr>
        <w:t> </w:t>
      </w:r>
      <w:r>
        <w:rPr>
          <w:b/>
          <w:i/>
          <w:sz w:val="22"/>
          <w:u w:val="single"/>
        </w:rPr>
        <w:t>Qualifications:</w:t>
      </w:r>
      <w:r>
        <w:rPr>
          <w:b/>
          <w:i/>
          <w:spacing w:val="-7"/>
          <w:sz w:val="22"/>
        </w:rPr>
        <w:t> </w:t>
      </w:r>
      <w:r>
        <w:rPr>
          <w:sz w:val="22"/>
        </w:rPr>
        <w:t>The</w:t>
      </w:r>
      <w:r>
        <w:rPr>
          <w:spacing w:val="-8"/>
          <w:sz w:val="22"/>
        </w:rPr>
        <w:t> </w:t>
      </w:r>
      <w:r>
        <w:rPr>
          <w:sz w:val="22"/>
        </w:rPr>
        <w:t>minimum</w:t>
      </w:r>
      <w:r>
        <w:rPr>
          <w:spacing w:val="-7"/>
          <w:sz w:val="22"/>
        </w:rPr>
        <w:t> </w:t>
      </w:r>
      <w:r>
        <w:rPr>
          <w:sz w:val="22"/>
        </w:rPr>
        <w:t>qualifications</w:t>
      </w:r>
      <w:r>
        <w:rPr>
          <w:spacing w:val="-9"/>
          <w:sz w:val="22"/>
        </w:rPr>
        <w:t> </w:t>
      </w:r>
      <w:r>
        <w:rPr>
          <w:sz w:val="22"/>
        </w:rPr>
        <w:t>for</w:t>
      </w:r>
      <w:r>
        <w:rPr>
          <w:spacing w:val="-7"/>
          <w:sz w:val="22"/>
        </w:rPr>
        <w:t> </w:t>
      </w:r>
      <w:r>
        <w:rPr>
          <w:sz w:val="22"/>
        </w:rPr>
        <w:t>a</w:t>
      </w:r>
      <w:r>
        <w:rPr>
          <w:spacing w:val="-8"/>
          <w:sz w:val="22"/>
        </w:rPr>
        <w:t> </w:t>
      </w:r>
      <w:r>
        <w:rPr>
          <w:sz w:val="22"/>
        </w:rPr>
        <w:t>structural</w:t>
      </w:r>
      <w:r>
        <w:rPr>
          <w:spacing w:val="-7"/>
          <w:sz w:val="22"/>
        </w:rPr>
        <w:t> </w:t>
      </w:r>
      <w:r>
        <w:rPr>
          <w:sz w:val="22"/>
        </w:rPr>
        <w:t>engineer</w:t>
      </w:r>
      <w:r>
        <w:rPr>
          <w:spacing w:val="-7"/>
          <w:sz w:val="22"/>
        </w:rPr>
        <w:t> </w:t>
      </w:r>
      <w:r>
        <w:rPr>
          <w:sz w:val="22"/>
        </w:rPr>
        <w:t>shall</w:t>
      </w:r>
      <w:r>
        <w:rPr>
          <w:spacing w:val="-7"/>
          <w:sz w:val="22"/>
        </w:rPr>
        <w:t> </w:t>
      </w:r>
      <w:r>
        <w:rPr>
          <w:sz w:val="22"/>
        </w:rPr>
        <w:t>be</w:t>
      </w:r>
      <w:r>
        <w:rPr>
          <w:spacing w:val="-8"/>
          <w:sz w:val="22"/>
        </w:rPr>
        <w:t> </w:t>
      </w:r>
      <w:r>
        <w:rPr>
          <w:sz w:val="22"/>
        </w:rPr>
        <w:t>graduate</w:t>
      </w:r>
      <w:r>
        <w:rPr>
          <w:spacing w:val="-8"/>
          <w:sz w:val="22"/>
        </w:rPr>
        <w:t> </w:t>
      </w:r>
      <w:r>
        <w:rPr>
          <w:sz w:val="22"/>
        </w:rPr>
        <w:t>in</w:t>
      </w:r>
      <w:r>
        <w:rPr>
          <w:spacing w:val="-10"/>
          <w:sz w:val="22"/>
        </w:rPr>
        <w:t> </w:t>
      </w:r>
      <w:r>
        <w:rPr>
          <w:sz w:val="22"/>
        </w:rPr>
        <w:t>civil engineering</w:t>
      </w:r>
      <w:r>
        <w:rPr>
          <w:spacing w:val="22"/>
          <w:sz w:val="22"/>
        </w:rPr>
        <w:t> </w:t>
      </w:r>
      <w:r>
        <w:rPr>
          <w:sz w:val="22"/>
        </w:rPr>
        <w:t>of</w:t>
      </w:r>
      <w:r>
        <w:rPr>
          <w:spacing w:val="26"/>
          <w:sz w:val="22"/>
        </w:rPr>
        <w:t> </w:t>
      </w:r>
      <w:r>
        <w:rPr>
          <w:sz w:val="22"/>
        </w:rPr>
        <w:t>recognized</w:t>
      </w:r>
      <w:r>
        <w:rPr>
          <w:spacing w:val="22"/>
          <w:sz w:val="22"/>
        </w:rPr>
        <w:t> </w:t>
      </w:r>
      <w:r>
        <w:rPr>
          <w:sz w:val="22"/>
        </w:rPr>
        <w:t>Indian</w:t>
      </w:r>
      <w:r>
        <w:rPr>
          <w:spacing w:val="26"/>
          <w:sz w:val="22"/>
        </w:rPr>
        <w:t> </w:t>
      </w:r>
      <w:r>
        <w:rPr>
          <w:sz w:val="22"/>
        </w:rPr>
        <w:t>or</w:t>
      </w:r>
      <w:r>
        <w:rPr>
          <w:spacing w:val="25"/>
          <w:sz w:val="22"/>
        </w:rPr>
        <w:t> </w:t>
      </w:r>
      <w:r>
        <w:rPr>
          <w:sz w:val="22"/>
        </w:rPr>
        <w:t>foreign</w:t>
      </w:r>
      <w:r>
        <w:rPr>
          <w:spacing w:val="25"/>
          <w:sz w:val="22"/>
        </w:rPr>
        <w:t> </w:t>
      </w:r>
      <w:r>
        <w:rPr>
          <w:sz w:val="22"/>
        </w:rPr>
        <w:t>university,</w:t>
      </w:r>
      <w:r>
        <w:rPr>
          <w:spacing w:val="24"/>
          <w:sz w:val="22"/>
        </w:rPr>
        <w:t> </w:t>
      </w:r>
      <w:r>
        <w:rPr>
          <w:sz w:val="22"/>
        </w:rPr>
        <w:t>or</w:t>
      </w:r>
      <w:r>
        <w:rPr>
          <w:spacing w:val="26"/>
          <w:sz w:val="22"/>
        </w:rPr>
        <w:t> </w:t>
      </w:r>
      <w:r>
        <w:rPr>
          <w:sz w:val="22"/>
        </w:rPr>
        <w:t>Corporate</w:t>
      </w:r>
      <w:r>
        <w:rPr>
          <w:spacing w:val="25"/>
          <w:sz w:val="22"/>
        </w:rPr>
        <w:t> </w:t>
      </w:r>
      <w:r>
        <w:rPr>
          <w:sz w:val="22"/>
        </w:rPr>
        <w:t>Member</w:t>
      </w:r>
      <w:r>
        <w:rPr>
          <w:spacing w:val="26"/>
          <w:sz w:val="22"/>
        </w:rPr>
        <w:t> </w:t>
      </w:r>
      <w:r>
        <w:rPr>
          <w:sz w:val="22"/>
        </w:rPr>
        <w:t>of</w:t>
      </w:r>
      <w:r>
        <w:rPr>
          <w:spacing w:val="25"/>
          <w:sz w:val="22"/>
        </w:rPr>
        <w:t> </w:t>
      </w:r>
      <w:r>
        <w:rPr>
          <w:sz w:val="22"/>
        </w:rPr>
        <w:t>Civil</w:t>
      </w:r>
      <w:r>
        <w:rPr>
          <w:spacing w:val="26"/>
          <w:sz w:val="22"/>
        </w:rPr>
        <w:t> </w:t>
      </w:r>
      <w:r>
        <w:rPr>
          <w:spacing w:val="-2"/>
          <w:sz w:val="22"/>
        </w:rPr>
        <w:t>Engineering</w:t>
      </w:r>
    </w:p>
    <w:p>
      <w:pPr>
        <w:pStyle w:val="ListParagraph"/>
        <w:spacing w:after="0" w:line="244" w:lineRule="auto"/>
        <w:jc w:val="both"/>
        <w:rPr>
          <w:b/>
          <w:i/>
          <w:sz w:val="22"/>
        </w:rPr>
        <w:sectPr>
          <w:pgSz w:w="11910" w:h="16840"/>
          <w:pgMar w:header="0" w:footer="1125" w:top="1360" w:bottom="1320" w:left="1275" w:right="850"/>
        </w:sectPr>
      </w:pPr>
    </w:p>
    <w:p>
      <w:pPr>
        <w:pStyle w:val="BodyText"/>
        <w:spacing w:line="244" w:lineRule="auto" w:before="63"/>
        <w:ind w:right="585"/>
        <w:jc w:val="both"/>
      </w:pPr>
      <w:r>
        <w:rPr/>
        <w:t>Division of Institution of Engineers (India), and with minimum 3 years’ experience in structural engineering practice with designing and field work.</w:t>
      </w:r>
    </w:p>
    <w:p>
      <w:pPr>
        <w:pStyle w:val="BodyText"/>
        <w:spacing w:before="6"/>
        <w:ind w:left="0"/>
      </w:pPr>
    </w:p>
    <w:p>
      <w:pPr>
        <w:pStyle w:val="BodyText"/>
        <w:spacing w:line="244" w:lineRule="auto"/>
        <w:ind w:right="589"/>
        <w:jc w:val="both"/>
      </w:pPr>
      <w:r>
        <w:rPr/>
        <w:t>NOTE- The 3 years’ experience shall be relaxed to 2 years in the case of post-graduate degree of recognized Indian or foreign university in the branch of structural engineering. In case of doctorate in structural engineering, the experience required would be one year.</w:t>
      </w:r>
    </w:p>
    <w:p>
      <w:pPr>
        <w:pStyle w:val="BodyText"/>
        <w:spacing w:before="5"/>
        <w:ind w:left="0"/>
      </w:pPr>
    </w:p>
    <w:p>
      <w:pPr>
        <w:pStyle w:val="ListParagraph"/>
        <w:numPr>
          <w:ilvl w:val="3"/>
          <w:numId w:val="2"/>
        </w:numPr>
        <w:tabs>
          <w:tab w:pos="881" w:val="left" w:leader="none"/>
        </w:tabs>
        <w:spacing w:line="244" w:lineRule="auto" w:before="0" w:after="0"/>
        <w:ind w:left="165" w:right="592" w:firstLine="0"/>
        <w:jc w:val="left"/>
        <w:rPr>
          <w:b/>
          <w:i/>
          <w:sz w:val="22"/>
          <w:u w:val="single"/>
        </w:rPr>
      </w:pPr>
      <w:r>
        <w:rPr>
          <w:b/>
          <w:i/>
          <w:spacing w:val="26"/>
          <w:sz w:val="22"/>
          <w:u w:val="single"/>
        </w:rPr>
        <w:t> </w:t>
      </w:r>
      <w:r>
        <w:rPr>
          <w:b/>
          <w:i/>
          <w:sz w:val="22"/>
          <w:u w:val="single"/>
        </w:rPr>
        <w:t>Competence:</w:t>
      </w:r>
      <w:r>
        <w:rPr>
          <w:b/>
          <w:i/>
          <w:spacing w:val="26"/>
          <w:sz w:val="22"/>
          <w:u w:val="single"/>
        </w:rPr>
        <w:t> </w:t>
      </w:r>
      <w:r>
        <w:rPr>
          <w:sz w:val="22"/>
        </w:rPr>
        <w:t>The licensed</w:t>
      </w:r>
      <w:r>
        <w:rPr>
          <w:spacing w:val="26"/>
          <w:sz w:val="22"/>
        </w:rPr>
        <w:t> </w:t>
      </w:r>
      <w:r>
        <w:rPr>
          <w:sz w:val="22"/>
        </w:rPr>
        <w:t>structural</w:t>
      </w:r>
      <w:r>
        <w:rPr>
          <w:spacing w:val="26"/>
          <w:sz w:val="22"/>
        </w:rPr>
        <w:t> </w:t>
      </w:r>
      <w:r>
        <w:rPr>
          <w:sz w:val="22"/>
        </w:rPr>
        <w:t>engineer</w:t>
      </w:r>
      <w:r>
        <w:rPr>
          <w:spacing w:val="26"/>
          <w:sz w:val="22"/>
        </w:rPr>
        <w:t> </w:t>
      </w:r>
      <w:r>
        <w:rPr>
          <w:sz w:val="22"/>
        </w:rPr>
        <w:t>shall</w:t>
      </w:r>
      <w:r>
        <w:rPr>
          <w:spacing w:val="26"/>
          <w:sz w:val="22"/>
        </w:rPr>
        <w:t> </w:t>
      </w:r>
      <w:r>
        <w:rPr>
          <w:sz w:val="22"/>
        </w:rPr>
        <w:t>be competent</w:t>
      </w:r>
      <w:r>
        <w:rPr>
          <w:spacing w:val="26"/>
          <w:sz w:val="22"/>
        </w:rPr>
        <w:t> </w:t>
      </w:r>
      <w:r>
        <w:rPr>
          <w:sz w:val="22"/>
        </w:rPr>
        <w:t>to prepare the structural design, calculations and details for all buildings and supervision.</w:t>
      </w:r>
    </w:p>
    <w:p>
      <w:pPr>
        <w:pStyle w:val="BodyText"/>
        <w:spacing w:before="6"/>
        <w:ind w:left="0"/>
      </w:pPr>
    </w:p>
    <w:p>
      <w:pPr>
        <w:pStyle w:val="BodyText"/>
        <w:spacing w:line="244" w:lineRule="auto"/>
        <w:ind w:right="586"/>
        <w:jc w:val="both"/>
      </w:pPr>
      <w:r>
        <w:rPr/>
        <w:t>A-2.3.1.1</w:t>
      </w:r>
      <w:r>
        <w:rPr>
          <w:spacing w:val="-7"/>
        </w:rPr>
        <w:t> </w:t>
      </w:r>
      <w:r>
        <w:rPr/>
        <w:t>In</w:t>
      </w:r>
      <w:r>
        <w:rPr>
          <w:spacing w:val="-7"/>
        </w:rPr>
        <w:t> </w:t>
      </w:r>
      <w:r>
        <w:rPr/>
        <w:t>case</w:t>
      </w:r>
      <w:r>
        <w:rPr>
          <w:spacing w:val="-6"/>
        </w:rPr>
        <w:t> </w:t>
      </w:r>
      <w:r>
        <w:rPr/>
        <w:t>of</w:t>
      </w:r>
      <w:r>
        <w:rPr>
          <w:spacing w:val="-6"/>
        </w:rPr>
        <w:t> </w:t>
      </w:r>
      <w:r>
        <w:rPr/>
        <w:t>buildings</w:t>
      </w:r>
      <w:r>
        <w:rPr>
          <w:spacing w:val="-6"/>
        </w:rPr>
        <w:t> </w:t>
      </w:r>
      <w:r>
        <w:rPr/>
        <w:t>having</w:t>
      </w:r>
      <w:r>
        <w:rPr>
          <w:spacing w:val="-7"/>
        </w:rPr>
        <w:t> </w:t>
      </w:r>
      <w:r>
        <w:rPr/>
        <w:t>special</w:t>
      </w:r>
      <w:r>
        <w:rPr>
          <w:spacing w:val="-6"/>
        </w:rPr>
        <w:t> </w:t>
      </w:r>
      <w:r>
        <w:rPr/>
        <w:t>structural</w:t>
      </w:r>
      <w:r>
        <w:rPr>
          <w:spacing w:val="-9"/>
        </w:rPr>
        <w:t> </w:t>
      </w:r>
      <w:r>
        <w:rPr/>
        <w:t>features,</w:t>
      </w:r>
      <w:r>
        <w:rPr>
          <w:spacing w:val="-7"/>
        </w:rPr>
        <w:t> </w:t>
      </w:r>
      <w:r>
        <w:rPr/>
        <w:t>as</w:t>
      </w:r>
      <w:r>
        <w:rPr>
          <w:spacing w:val="-9"/>
        </w:rPr>
        <w:t> </w:t>
      </w:r>
      <w:r>
        <w:rPr/>
        <w:t>decided</w:t>
      </w:r>
      <w:r>
        <w:rPr>
          <w:spacing w:val="-7"/>
        </w:rPr>
        <w:t> </w:t>
      </w:r>
      <w:r>
        <w:rPr/>
        <w:t>by</w:t>
      </w:r>
      <w:r>
        <w:rPr>
          <w:spacing w:val="-7"/>
        </w:rPr>
        <w:t> </w:t>
      </w:r>
      <w:r>
        <w:rPr/>
        <w:t>the</w:t>
      </w:r>
      <w:r>
        <w:rPr>
          <w:spacing w:val="-9"/>
        </w:rPr>
        <w:t> </w:t>
      </w:r>
      <w:r>
        <w:rPr/>
        <w:t>Authority,</w:t>
      </w:r>
      <w:r>
        <w:rPr>
          <w:spacing w:val="-7"/>
        </w:rPr>
        <w:t> </w:t>
      </w:r>
      <w:r>
        <w:rPr/>
        <w:t>which</w:t>
      </w:r>
      <w:r>
        <w:rPr>
          <w:spacing w:val="-9"/>
        </w:rPr>
        <w:t> </w:t>
      </w:r>
      <w:r>
        <w:rPr/>
        <w:t>are within the horizontal areas and vertical limits specified in A-2.2.1(b) and A-2.4.1(a) shall be designed only by structural engineers.</w:t>
      </w:r>
    </w:p>
    <w:p>
      <w:pPr>
        <w:pStyle w:val="BodyText"/>
        <w:spacing w:before="124"/>
        <w:ind w:left="0"/>
      </w:pPr>
    </w:p>
    <w:p>
      <w:pPr>
        <w:pStyle w:val="Heading4"/>
        <w:numPr>
          <w:ilvl w:val="2"/>
          <w:numId w:val="2"/>
        </w:numPr>
        <w:tabs>
          <w:tab w:pos="883" w:val="left" w:leader="none"/>
        </w:tabs>
        <w:spacing w:line="240" w:lineRule="auto" w:before="0" w:after="0"/>
        <w:ind w:left="883" w:right="0" w:hanging="718"/>
        <w:jc w:val="left"/>
      </w:pPr>
      <w:r>
        <w:rPr>
          <w:color w:val="00AFEF"/>
          <w:spacing w:val="-2"/>
        </w:rPr>
        <w:t>Supervisor</w:t>
      </w:r>
    </w:p>
    <w:p>
      <w:pPr>
        <w:pStyle w:val="ListParagraph"/>
        <w:numPr>
          <w:ilvl w:val="3"/>
          <w:numId w:val="2"/>
        </w:numPr>
        <w:tabs>
          <w:tab w:pos="882" w:val="left" w:leader="none"/>
        </w:tabs>
        <w:spacing w:line="240" w:lineRule="auto" w:before="128" w:after="0"/>
        <w:ind w:left="882" w:right="0" w:hanging="717"/>
        <w:jc w:val="both"/>
        <w:rPr>
          <w:sz w:val="22"/>
          <w:u w:val="single"/>
        </w:rPr>
      </w:pPr>
      <w:r>
        <w:rPr>
          <w:sz w:val="22"/>
          <w:u w:val="single"/>
        </w:rPr>
        <w:t> </w:t>
      </w:r>
      <w:r>
        <w:rPr>
          <w:spacing w:val="-2"/>
          <w:sz w:val="22"/>
          <w:u w:val="single"/>
        </w:rPr>
        <w:t>Qualifications</w:t>
      </w:r>
    </w:p>
    <w:p>
      <w:pPr>
        <w:pStyle w:val="BodyText"/>
        <w:spacing w:line="244" w:lineRule="auto" w:before="7"/>
        <w:ind w:right="585"/>
        <w:jc w:val="both"/>
      </w:pPr>
      <w:r>
        <w:rPr/>
        <w:t>The minimum qualifications for a supervisor shall be diploma in civil engineering or architectural assistantship,</w:t>
      </w:r>
      <w:r>
        <w:rPr>
          <w:spacing w:val="-12"/>
        </w:rPr>
        <w:t> </w:t>
      </w:r>
      <w:r>
        <w:rPr/>
        <w:t>or</w:t>
      </w:r>
      <w:r>
        <w:rPr>
          <w:spacing w:val="-13"/>
        </w:rPr>
        <w:t> </w:t>
      </w:r>
      <w:r>
        <w:rPr/>
        <w:t>the</w:t>
      </w:r>
      <w:r>
        <w:rPr>
          <w:spacing w:val="-12"/>
        </w:rPr>
        <w:t> </w:t>
      </w:r>
      <w:r>
        <w:rPr/>
        <w:t>qualification</w:t>
      </w:r>
      <w:r>
        <w:rPr>
          <w:spacing w:val="-12"/>
        </w:rPr>
        <w:t> </w:t>
      </w:r>
      <w:r>
        <w:rPr/>
        <w:t>in</w:t>
      </w:r>
      <w:r>
        <w:rPr>
          <w:spacing w:val="-12"/>
        </w:rPr>
        <w:t> </w:t>
      </w:r>
      <w:r>
        <w:rPr/>
        <w:t>architecture</w:t>
      </w:r>
      <w:r>
        <w:rPr>
          <w:spacing w:val="-14"/>
        </w:rPr>
        <w:t> </w:t>
      </w:r>
      <w:r>
        <w:rPr/>
        <w:t>or</w:t>
      </w:r>
      <w:r>
        <w:rPr>
          <w:spacing w:val="-14"/>
        </w:rPr>
        <w:t> </w:t>
      </w:r>
      <w:r>
        <w:rPr/>
        <w:t>engineering</w:t>
      </w:r>
      <w:r>
        <w:rPr>
          <w:spacing w:val="-14"/>
        </w:rPr>
        <w:t> </w:t>
      </w:r>
      <w:r>
        <w:rPr/>
        <w:t>equivalent</w:t>
      </w:r>
      <w:r>
        <w:rPr>
          <w:spacing w:val="-10"/>
        </w:rPr>
        <w:t> </w:t>
      </w:r>
      <w:r>
        <w:rPr/>
        <w:t>to</w:t>
      </w:r>
      <w:r>
        <w:rPr>
          <w:spacing w:val="-14"/>
        </w:rPr>
        <w:t> </w:t>
      </w:r>
      <w:r>
        <w:rPr/>
        <w:t>the</w:t>
      </w:r>
      <w:r>
        <w:rPr>
          <w:spacing w:val="-14"/>
        </w:rPr>
        <w:t> </w:t>
      </w:r>
      <w:r>
        <w:rPr/>
        <w:t>minimum</w:t>
      </w:r>
      <w:r>
        <w:rPr>
          <w:spacing w:val="-13"/>
        </w:rPr>
        <w:t> </w:t>
      </w:r>
      <w:r>
        <w:rPr/>
        <w:t>qualification prescribed</w:t>
      </w:r>
      <w:r>
        <w:rPr>
          <w:spacing w:val="-7"/>
        </w:rPr>
        <w:t> </w:t>
      </w:r>
      <w:r>
        <w:rPr/>
        <w:t>for</w:t>
      </w:r>
      <w:r>
        <w:rPr>
          <w:spacing w:val="-6"/>
        </w:rPr>
        <w:t> </w:t>
      </w:r>
      <w:r>
        <w:rPr/>
        <w:t>recruitment</w:t>
      </w:r>
      <w:r>
        <w:rPr>
          <w:spacing w:val="-6"/>
        </w:rPr>
        <w:t> </w:t>
      </w:r>
      <w:r>
        <w:rPr/>
        <w:t>to</w:t>
      </w:r>
      <w:r>
        <w:rPr>
          <w:spacing w:val="-7"/>
        </w:rPr>
        <w:t> </w:t>
      </w:r>
      <w:r>
        <w:rPr/>
        <w:t>non-gazetted</w:t>
      </w:r>
      <w:r>
        <w:rPr>
          <w:spacing w:val="-7"/>
        </w:rPr>
        <w:t> </w:t>
      </w:r>
      <w:r>
        <w:rPr/>
        <w:t>service</w:t>
      </w:r>
      <w:r>
        <w:rPr>
          <w:spacing w:val="-5"/>
        </w:rPr>
        <w:t> </w:t>
      </w:r>
      <w:r>
        <w:rPr/>
        <w:t>by</w:t>
      </w:r>
      <w:r>
        <w:rPr>
          <w:spacing w:val="-7"/>
        </w:rPr>
        <w:t> </w:t>
      </w:r>
      <w:r>
        <w:rPr/>
        <w:t>the</w:t>
      </w:r>
      <w:r>
        <w:rPr>
          <w:spacing w:val="-7"/>
        </w:rPr>
        <w:t> </w:t>
      </w:r>
      <w:r>
        <w:rPr/>
        <w:t>Government</w:t>
      </w:r>
      <w:r>
        <w:rPr>
          <w:spacing w:val="-6"/>
        </w:rPr>
        <w:t> </w:t>
      </w:r>
      <w:r>
        <w:rPr/>
        <w:t>of</w:t>
      </w:r>
      <w:r>
        <w:rPr>
          <w:spacing w:val="-6"/>
        </w:rPr>
        <w:t> </w:t>
      </w:r>
      <w:r>
        <w:rPr/>
        <w:t>India</w:t>
      </w:r>
      <w:r>
        <w:rPr>
          <w:spacing w:val="-7"/>
        </w:rPr>
        <w:t> </w:t>
      </w:r>
      <w:r>
        <w:rPr/>
        <w:t>plus</w:t>
      </w:r>
      <w:r>
        <w:rPr>
          <w:spacing w:val="-6"/>
        </w:rPr>
        <w:t> </w:t>
      </w:r>
      <w:r>
        <w:rPr/>
        <w:t>5</w:t>
      </w:r>
      <w:r>
        <w:rPr>
          <w:spacing w:val="-5"/>
        </w:rPr>
        <w:t> </w:t>
      </w:r>
      <w:r>
        <w:rPr/>
        <w:t>years’</w:t>
      </w:r>
      <w:r>
        <w:rPr>
          <w:spacing w:val="-6"/>
        </w:rPr>
        <w:t> </w:t>
      </w:r>
      <w:r>
        <w:rPr/>
        <w:t>experience in building design, construction and supervision.</w:t>
      </w:r>
    </w:p>
    <w:p>
      <w:pPr>
        <w:pStyle w:val="BodyText"/>
        <w:spacing w:before="6"/>
        <w:ind w:left="0"/>
      </w:pPr>
    </w:p>
    <w:p>
      <w:pPr>
        <w:pStyle w:val="ListParagraph"/>
        <w:numPr>
          <w:ilvl w:val="3"/>
          <w:numId w:val="2"/>
        </w:numPr>
        <w:tabs>
          <w:tab w:pos="881" w:val="left" w:leader="none"/>
        </w:tabs>
        <w:spacing w:line="240" w:lineRule="auto" w:before="0" w:after="0"/>
        <w:ind w:left="881" w:right="0" w:hanging="716"/>
        <w:jc w:val="left"/>
        <w:rPr>
          <w:sz w:val="22"/>
          <w:u w:val="single"/>
        </w:rPr>
      </w:pPr>
      <w:r>
        <w:rPr>
          <w:sz w:val="22"/>
          <w:u w:val="single"/>
        </w:rPr>
        <w:t> </w:t>
      </w:r>
      <w:r>
        <w:rPr>
          <w:spacing w:val="-2"/>
          <w:sz w:val="22"/>
          <w:u w:val="single"/>
        </w:rPr>
        <w:t>Competence</w:t>
      </w:r>
    </w:p>
    <w:p>
      <w:pPr>
        <w:pStyle w:val="BodyText"/>
        <w:spacing w:line="244" w:lineRule="auto" w:before="4"/>
        <w:ind w:right="576"/>
      </w:pPr>
      <w:r>
        <w:rPr/>
        <w:t>The</w:t>
      </w:r>
      <w:r>
        <w:rPr>
          <w:spacing w:val="-7"/>
        </w:rPr>
        <w:t> </w:t>
      </w:r>
      <w:r>
        <w:rPr/>
        <w:t>licensed</w:t>
      </w:r>
      <w:r>
        <w:rPr>
          <w:spacing w:val="-6"/>
        </w:rPr>
        <w:t> </w:t>
      </w:r>
      <w:r>
        <w:rPr/>
        <w:t>supervisor</w:t>
      </w:r>
      <w:r>
        <w:rPr>
          <w:spacing w:val="-6"/>
        </w:rPr>
        <w:t> </w:t>
      </w:r>
      <w:r>
        <w:rPr/>
        <w:t>shall</w:t>
      </w:r>
      <w:r>
        <w:rPr>
          <w:spacing w:val="-6"/>
        </w:rPr>
        <w:t> </w:t>
      </w:r>
      <w:r>
        <w:rPr/>
        <w:t>be</w:t>
      </w:r>
      <w:r>
        <w:rPr>
          <w:spacing w:val="-7"/>
        </w:rPr>
        <w:t> </w:t>
      </w:r>
      <w:r>
        <w:rPr/>
        <w:t>competent</w:t>
      </w:r>
      <w:r>
        <w:rPr>
          <w:spacing w:val="-8"/>
        </w:rPr>
        <w:t> </w:t>
      </w:r>
      <w:r>
        <w:rPr/>
        <w:t>to</w:t>
      </w:r>
      <w:r>
        <w:rPr>
          <w:spacing w:val="-4"/>
        </w:rPr>
        <w:t> </w:t>
      </w:r>
      <w:r>
        <w:rPr/>
        <w:t>carry</w:t>
      </w:r>
      <w:r>
        <w:rPr>
          <w:spacing w:val="-7"/>
        </w:rPr>
        <w:t> </w:t>
      </w:r>
      <w:r>
        <w:rPr/>
        <w:t>out</w:t>
      </w:r>
      <w:r>
        <w:rPr>
          <w:spacing w:val="-8"/>
        </w:rPr>
        <w:t> </w:t>
      </w:r>
      <w:r>
        <w:rPr/>
        <w:t>the</w:t>
      </w:r>
      <w:r>
        <w:rPr>
          <w:spacing w:val="-7"/>
        </w:rPr>
        <w:t> </w:t>
      </w:r>
      <w:r>
        <w:rPr/>
        <w:t>work</w:t>
      </w:r>
      <w:r>
        <w:rPr>
          <w:spacing w:val="-10"/>
        </w:rPr>
        <w:t> </w:t>
      </w:r>
      <w:r>
        <w:rPr/>
        <w:t>related</w:t>
      </w:r>
      <w:r>
        <w:rPr>
          <w:spacing w:val="-7"/>
        </w:rPr>
        <w:t> </w:t>
      </w:r>
      <w:r>
        <w:rPr/>
        <w:t>to</w:t>
      </w:r>
      <w:r>
        <w:rPr>
          <w:spacing w:val="-10"/>
        </w:rPr>
        <w:t> </w:t>
      </w:r>
      <w:r>
        <w:rPr/>
        <w:t>the</w:t>
      </w:r>
      <w:r>
        <w:rPr>
          <w:spacing w:val="-7"/>
        </w:rPr>
        <w:t> </w:t>
      </w:r>
      <w:r>
        <w:rPr/>
        <w:t>building</w:t>
      </w:r>
      <w:r>
        <w:rPr>
          <w:spacing w:val="-7"/>
        </w:rPr>
        <w:t> </w:t>
      </w:r>
      <w:r>
        <w:rPr/>
        <w:t>permit</w:t>
      </w:r>
      <w:r>
        <w:rPr>
          <w:spacing w:val="-6"/>
        </w:rPr>
        <w:t> </w:t>
      </w:r>
      <w:r>
        <w:rPr/>
        <w:t>as</w:t>
      </w:r>
      <w:r>
        <w:rPr>
          <w:spacing w:val="-6"/>
        </w:rPr>
        <w:t> </w:t>
      </w:r>
      <w:r>
        <w:rPr/>
        <w:t>given </w:t>
      </w:r>
      <w:r>
        <w:rPr>
          <w:spacing w:val="-2"/>
        </w:rPr>
        <w:t>below:</w:t>
      </w:r>
    </w:p>
    <w:p>
      <w:pPr>
        <w:pStyle w:val="ListParagraph"/>
        <w:numPr>
          <w:ilvl w:val="0"/>
          <w:numId w:val="154"/>
        </w:numPr>
        <w:tabs>
          <w:tab w:pos="389" w:val="left" w:leader="none"/>
        </w:tabs>
        <w:spacing w:line="244" w:lineRule="auto" w:before="0" w:after="0"/>
        <w:ind w:left="165" w:right="591" w:firstLine="0"/>
        <w:jc w:val="left"/>
        <w:rPr>
          <w:sz w:val="22"/>
        </w:rPr>
      </w:pPr>
      <w:r>
        <w:rPr>
          <w:sz w:val="22"/>
        </w:rPr>
        <w:t>All</w:t>
      </w:r>
      <w:r>
        <w:rPr>
          <w:spacing w:val="-4"/>
          <w:sz w:val="22"/>
        </w:rPr>
        <w:t> </w:t>
      </w:r>
      <w:r>
        <w:rPr>
          <w:sz w:val="22"/>
        </w:rPr>
        <w:t>plans</w:t>
      </w:r>
      <w:r>
        <w:rPr>
          <w:spacing w:val="-6"/>
          <w:sz w:val="22"/>
        </w:rPr>
        <w:t> </w:t>
      </w:r>
      <w:r>
        <w:rPr>
          <w:sz w:val="22"/>
        </w:rPr>
        <w:t>and</w:t>
      </w:r>
      <w:r>
        <w:rPr>
          <w:spacing w:val="-4"/>
          <w:sz w:val="22"/>
        </w:rPr>
        <w:t> </w:t>
      </w:r>
      <w:r>
        <w:rPr>
          <w:sz w:val="22"/>
        </w:rPr>
        <w:t>related</w:t>
      </w:r>
      <w:r>
        <w:rPr>
          <w:spacing w:val="-5"/>
          <w:sz w:val="22"/>
        </w:rPr>
        <w:t> </w:t>
      </w:r>
      <w:r>
        <w:rPr>
          <w:sz w:val="22"/>
        </w:rPr>
        <w:t>information</w:t>
      </w:r>
      <w:r>
        <w:rPr>
          <w:spacing w:val="-5"/>
          <w:sz w:val="22"/>
        </w:rPr>
        <w:t> </w:t>
      </w:r>
      <w:r>
        <w:rPr>
          <w:sz w:val="22"/>
        </w:rPr>
        <w:t>connected</w:t>
      </w:r>
      <w:r>
        <w:rPr>
          <w:spacing w:val="-4"/>
          <w:sz w:val="22"/>
        </w:rPr>
        <w:t> </w:t>
      </w:r>
      <w:r>
        <w:rPr>
          <w:sz w:val="22"/>
        </w:rPr>
        <w:t>with</w:t>
      </w:r>
      <w:r>
        <w:rPr>
          <w:spacing w:val="-7"/>
          <w:sz w:val="22"/>
        </w:rPr>
        <w:t> </w:t>
      </w:r>
      <w:r>
        <w:rPr>
          <w:sz w:val="22"/>
        </w:rPr>
        <w:t>building</w:t>
      </w:r>
      <w:r>
        <w:rPr>
          <w:spacing w:val="-5"/>
          <w:sz w:val="22"/>
        </w:rPr>
        <w:t> </w:t>
      </w:r>
      <w:r>
        <w:rPr>
          <w:sz w:val="22"/>
        </w:rPr>
        <w:t>permit</w:t>
      </w:r>
      <w:r>
        <w:rPr>
          <w:spacing w:val="-6"/>
          <w:sz w:val="22"/>
        </w:rPr>
        <w:t> </w:t>
      </w:r>
      <w:r>
        <w:rPr>
          <w:sz w:val="22"/>
        </w:rPr>
        <w:t>for</w:t>
      </w:r>
      <w:r>
        <w:rPr>
          <w:spacing w:val="-6"/>
          <w:sz w:val="22"/>
        </w:rPr>
        <w:t> </w:t>
      </w:r>
      <w:r>
        <w:rPr>
          <w:sz w:val="22"/>
        </w:rPr>
        <w:t>residential</w:t>
      </w:r>
      <w:r>
        <w:rPr>
          <w:spacing w:val="-6"/>
          <w:sz w:val="22"/>
        </w:rPr>
        <w:t> </w:t>
      </w:r>
      <w:r>
        <w:rPr>
          <w:sz w:val="22"/>
        </w:rPr>
        <w:t>buildings</w:t>
      </w:r>
      <w:r>
        <w:rPr>
          <w:spacing w:val="-4"/>
          <w:sz w:val="22"/>
        </w:rPr>
        <w:t> </w:t>
      </w:r>
      <w:r>
        <w:rPr>
          <w:sz w:val="22"/>
        </w:rPr>
        <w:t>on</w:t>
      </w:r>
      <w:r>
        <w:rPr>
          <w:spacing w:val="-5"/>
          <w:sz w:val="22"/>
        </w:rPr>
        <w:t> </w:t>
      </w:r>
      <w:r>
        <w:rPr>
          <w:sz w:val="22"/>
        </w:rPr>
        <w:t>plot</w:t>
      </w:r>
      <w:r>
        <w:rPr>
          <w:spacing w:val="-4"/>
          <w:sz w:val="22"/>
        </w:rPr>
        <w:t> </w:t>
      </w:r>
      <w:r>
        <w:rPr>
          <w:sz w:val="22"/>
        </w:rPr>
        <w:t>up to 100 m2 and up to two storeys or 7.5 m in height; and</w:t>
      </w:r>
    </w:p>
    <w:p>
      <w:pPr>
        <w:pStyle w:val="ListParagraph"/>
        <w:numPr>
          <w:ilvl w:val="0"/>
          <w:numId w:val="154"/>
        </w:numPr>
        <w:tabs>
          <w:tab w:pos="403" w:val="left" w:leader="none"/>
        </w:tabs>
        <w:spacing w:line="240" w:lineRule="auto" w:before="2" w:after="0"/>
        <w:ind w:left="403" w:right="0" w:hanging="238"/>
        <w:jc w:val="left"/>
        <w:rPr>
          <w:sz w:val="22"/>
        </w:rPr>
      </w:pPr>
      <w:r>
        <w:rPr>
          <w:sz w:val="22"/>
        </w:rPr>
        <w:t>Issuing</w:t>
      </w:r>
      <w:r>
        <w:rPr>
          <w:spacing w:val="-7"/>
          <w:sz w:val="22"/>
        </w:rPr>
        <w:t> </w:t>
      </w:r>
      <w:r>
        <w:rPr>
          <w:sz w:val="22"/>
        </w:rPr>
        <w:t>certificate</w:t>
      </w:r>
      <w:r>
        <w:rPr>
          <w:spacing w:val="-4"/>
          <w:sz w:val="22"/>
        </w:rPr>
        <w:t> </w:t>
      </w:r>
      <w:r>
        <w:rPr>
          <w:sz w:val="22"/>
        </w:rPr>
        <w:t>of</w:t>
      </w:r>
      <w:r>
        <w:rPr>
          <w:spacing w:val="-6"/>
          <w:sz w:val="22"/>
        </w:rPr>
        <w:t> </w:t>
      </w:r>
      <w:r>
        <w:rPr>
          <w:sz w:val="22"/>
        </w:rPr>
        <w:t>supervision</w:t>
      </w:r>
      <w:r>
        <w:rPr>
          <w:spacing w:val="-4"/>
          <w:sz w:val="22"/>
        </w:rPr>
        <w:t> </w:t>
      </w:r>
      <w:r>
        <w:rPr>
          <w:sz w:val="22"/>
        </w:rPr>
        <w:t>for</w:t>
      </w:r>
      <w:r>
        <w:rPr>
          <w:spacing w:val="-5"/>
          <w:sz w:val="22"/>
        </w:rPr>
        <w:t> </w:t>
      </w:r>
      <w:r>
        <w:rPr>
          <w:sz w:val="22"/>
        </w:rPr>
        <w:t>buildings</w:t>
      </w:r>
      <w:r>
        <w:rPr>
          <w:spacing w:val="-4"/>
          <w:sz w:val="22"/>
        </w:rPr>
        <w:t> </w:t>
      </w:r>
      <w:r>
        <w:rPr>
          <w:sz w:val="22"/>
        </w:rPr>
        <w:t>as</w:t>
      </w:r>
      <w:r>
        <w:rPr>
          <w:spacing w:val="-6"/>
          <w:sz w:val="22"/>
        </w:rPr>
        <w:t> </w:t>
      </w:r>
      <w:r>
        <w:rPr>
          <w:sz w:val="22"/>
        </w:rPr>
        <w:t>per</w:t>
      </w:r>
      <w:r>
        <w:rPr>
          <w:spacing w:val="-4"/>
          <w:sz w:val="22"/>
        </w:rPr>
        <w:t> </w:t>
      </w:r>
      <w:r>
        <w:rPr>
          <w:spacing w:val="-5"/>
          <w:sz w:val="22"/>
        </w:rPr>
        <w:t>(a)</w:t>
      </w:r>
    </w:p>
    <w:p>
      <w:pPr>
        <w:pStyle w:val="BodyText"/>
        <w:spacing w:before="129"/>
        <w:ind w:left="0"/>
      </w:pPr>
    </w:p>
    <w:p>
      <w:pPr>
        <w:pStyle w:val="Heading4"/>
        <w:numPr>
          <w:ilvl w:val="2"/>
          <w:numId w:val="2"/>
        </w:numPr>
        <w:tabs>
          <w:tab w:pos="883" w:val="left" w:leader="none"/>
        </w:tabs>
        <w:spacing w:line="240" w:lineRule="auto" w:before="0" w:after="0"/>
        <w:ind w:left="883" w:right="0" w:hanging="718"/>
        <w:jc w:val="left"/>
      </w:pPr>
      <w:r>
        <w:rPr>
          <w:color w:val="00AFEF"/>
        </w:rPr>
        <w:t>Town</w:t>
      </w:r>
      <w:r>
        <w:rPr>
          <w:color w:val="00AFEF"/>
          <w:spacing w:val="1"/>
        </w:rPr>
        <w:t> </w:t>
      </w:r>
      <w:r>
        <w:rPr>
          <w:color w:val="00AFEF"/>
          <w:spacing w:val="-2"/>
        </w:rPr>
        <w:t>Planner</w:t>
      </w:r>
    </w:p>
    <w:p>
      <w:pPr>
        <w:pStyle w:val="ListParagraph"/>
        <w:numPr>
          <w:ilvl w:val="3"/>
          <w:numId w:val="2"/>
        </w:numPr>
        <w:tabs>
          <w:tab w:pos="882" w:val="left" w:leader="none"/>
        </w:tabs>
        <w:spacing w:line="240" w:lineRule="auto" w:before="128" w:after="0"/>
        <w:ind w:left="882" w:right="0" w:hanging="717"/>
        <w:jc w:val="left"/>
        <w:rPr>
          <w:sz w:val="22"/>
          <w:u w:val="single"/>
        </w:rPr>
      </w:pPr>
      <w:r>
        <w:rPr>
          <w:sz w:val="22"/>
          <w:u w:val="single"/>
        </w:rPr>
        <w:t> </w:t>
      </w:r>
      <w:r>
        <w:rPr>
          <w:spacing w:val="-2"/>
          <w:sz w:val="22"/>
          <w:u w:val="single"/>
        </w:rPr>
        <w:t>Qualifications</w:t>
      </w:r>
    </w:p>
    <w:p>
      <w:pPr>
        <w:pStyle w:val="BodyText"/>
        <w:spacing w:line="244" w:lineRule="auto" w:before="4"/>
        <w:ind w:right="576"/>
      </w:pPr>
      <w:r>
        <w:rPr/>
        <w:t>The minimum qualification for a town planner shall be graduate or post-graduate degree in town and country planning with Associate Membership of the Institute of Town Planners.</w:t>
      </w:r>
    </w:p>
    <w:p>
      <w:pPr>
        <w:pStyle w:val="BodyText"/>
        <w:spacing w:before="6"/>
        <w:ind w:left="0"/>
      </w:pPr>
    </w:p>
    <w:p>
      <w:pPr>
        <w:pStyle w:val="ListParagraph"/>
        <w:numPr>
          <w:ilvl w:val="3"/>
          <w:numId w:val="2"/>
        </w:numPr>
        <w:tabs>
          <w:tab w:pos="881" w:val="left" w:leader="none"/>
        </w:tabs>
        <w:spacing w:line="240" w:lineRule="auto" w:before="0" w:after="0"/>
        <w:ind w:left="881" w:right="0" w:hanging="716"/>
        <w:jc w:val="left"/>
        <w:rPr>
          <w:sz w:val="22"/>
          <w:u w:val="single"/>
        </w:rPr>
      </w:pPr>
      <w:r>
        <w:rPr>
          <w:sz w:val="22"/>
          <w:u w:val="single"/>
        </w:rPr>
        <w:t> </w:t>
      </w:r>
      <w:r>
        <w:rPr>
          <w:spacing w:val="-2"/>
          <w:sz w:val="22"/>
          <w:u w:val="single"/>
        </w:rPr>
        <w:t>Competence</w:t>
      </w:r>
    </w:p>
    <w:p>
      <w:pPr>
        <w:pStyle w:val="BodyText"/>
        <w:spacing w:line="244" w:lineRule="auto" w:before="6"/>
        <w:ind w:right="576"/>
      </w:pPr>
      <w:r>
        <w:rPr/>
        <w:t>The licensed town planner shall be competent to carry out the work related to the</w:t>
      </w:r>
      <w:r>
        <w:rPr>
          <w:spacing w:val="-1"/>
        </w:rPr>
        <w:t> </w:t>
      </w:r>
      <w:r>
        <w:rPr/>
        <w:t>development permit as given below.</w:t>
      </w:r>
    </w:p>
    <w:p>
      <w:pPr>
        <w:pStyle w:val="ListParagraph"/>
        <w:numPr>
          <w:ilvl w:val="0"/>
          <w:numId w:val="155"/>
        </w:numPr>
        <w:tabs>
          <w:tab w:pos="485" w:val="left" w:leader="none"/>
        </w:tabs>
        <w:spacing w:line="244" w:lineRule="auto" w:before="1" w:after="0"/>
        <w:ind w:left="165" w:right="588" w:firstLine="0"/>
        <w:jc w:val="left"/>
        <w:rPr>
          <w:sz w:val="22"/>
        </w:rPr>
      </w:pPr>
      <w:r>
        <w:rPr>
          <w:sz w:val="22"/>
        </w:rPr>
        <w:t>Preparation</w:t>
      </w:r>
      <w:r>
        <w:rPr>
          <w:spacing w:val="80"/>
          <w:sz w:val="22"/>
        </w:rPr>
        <w:t> </w:t>
      </w:r>
      <w:r>
        <w:rPr>
          <w:sz w:val="22"/>
        </w:rPr>
        <w:t>of</w:t>
      </w:r>
      <w:r>
        <w:rPr>
          <w:spacing w:val="80"/>
          <w:sz w:val="22"/>
        </w:rPr>
        <w:t> </w:t>
      </w:r>
      <w:r>
        <w:rPr>
          <w:sz w:val="22"/>
        </w:rPr>
        <w:t>plans</w:t>
      </w:r>
      <w:r>
        <w:rPr>
          <w:spacing w:val="80"/>
          <w:sz w:val="22"/>
        </w:rPr>
        <w:t> </w:t>
      </w:r>
      <w:r>
        <w:rPr>
          <w:sz w:val="22"/>
        </w:rPr>
        <w:t>for</w:t>
      </w:r>
      <w:r>
        <w:rPr>
          <w:spacing w:val="80"/>
          <w:sz w:val="22"/>
        </w:rPr>
        <w:t> </w:t>
      </w:r>
      <w:r>
        <w:rPr>
          <w:sz w:val="22"/>
        </w:rPr>
        <w:t>land</w:t>
      </w:r>
      <w:r>
        <w:rPr>
          <w:spacing w:val="80"/>
          <w:sz w:val="22"/>
        </w:rPr>
        <w:t> </w:t>
      </w:r>
      <w:r>
        <w:rPr>
          <w:sz w:val="22"/>
        </w:rPr>
        <w:t>sub-division/layout</w:t>
      </w:r>
      <w:r>
        <w:rPr>
          <w:spacing w:val="80"/>
          <w:sz w:val="22"/>
        </w:rPr>
        <w:t> </w:t>
      </w:r>
      <w:r>
        <w:rPr>
          <w:sz w:val="22"/>
        </w:rPr>
        <w:t>and</w:t>
      </w:r>
      <w:r>
        <w:rPr>
          <w:spacing w:val="80"/>
          <w:sz w:val="22"/>
        </w:rPr>
        <w:t> </w:t>
      </w:r>
      <w:r>
        <w:rPr>
          <w:sz w:val="22"/>
        </w:rPr>
        <w:t>related</w:t>
      </w:r>
      <w:r>
        <w:rPr>
          <w:spacing w:val="80"/>
          <w:sz w:val="22"/>
        </w:rPr>
        <w:t> </w:t>
      </w:r>
      <w:r>
        <w:rPr>
          <w:sz w:val="22"/>
        </w:rPr>
        <w:t>information</w:t>
      </w:r>
      <w:r>
        <w:rPr>
          <w:spacing w:val="80"/>
          <w:sz w:val="22"/>
        </w:rPr>
        <w:t> </w:t>
      </w:r>
      <w:r>
        <w:rPr>
          <w:sz w:val="22"/>
        </w:rPr>
        <w:t>connected</w:t>
      </w:r>
      <w:r>
        <w:rPr>
          <w:spacing w:val="80"/>
          <w:sz w:val="22"/>
        </w:rPr>
        <w:t> </w:t>
      </w:r>
      <w:r>
        <w:rPr>
          <w:sz w:val="22"/>
        </w:rPr>
        <w:t>with development permit for all areas.</w:t>
      </w:r>
    </w:p>
    <w:p>
      <w:pPr>
        <w:pStyle w:val="ListParagraph"/>
        <w:numPr>
          <w:ilvl w:val="0"/>
          <w:numId w:val="155"/>
        </w:numPr>
        <w:tabs>
          <w:tab w:pos="403" w:val="left" w:leader="none"/>
        </w:tabs>
        <w:spacing w:line="240" w:lineRule="auto" w:before="0" w:after="0"/>
        <w:ind w:left="403" w:right="0" w:hanging="238"/>
        <w:jc w:val="left"/>
        <w:rPr>
          <w:sz w:val="22"/>
        </w:rPr>
      </w:pPr>
      <w:r>
        <w:rPr>
          <w:sz w:val="22"/>
        </w:rPr>
        <w:t>Issuing</w:t>
      </w:r>
      <w:r>
        <w:rPr>
          <w:spacing w:val="-6"/>
          <w:sz w:val="22"/>
        </w:rPr>
        <w:t> </w:t>
      </w:r>
      <w:r>
        <w:rPr>
          <w:sz w:val="22"/>
        </w:rPr>
        <w:t>of</w:t>
      </w:r>
      <w:r>
        <w:rPr>
          <w:spacing w:val="-4"/>
          <w:sz w:val="22"/>
        </w:rPr>
        <w:t> </w:t>
      </w:r>
      <w:r>
        <w:rPr>
          <w:sz w:val="22"/>
        </w:rPr>
        <w:t>certificate</w:t>
      </w:r>
      <w:r>
        <w:rPr>
          <w:spacing w:val="-5"/>
          <w:sz w:val="22"/>
        </w:rPr>
        <w:t> </w:t>
      </w:r>
      <w:r>
        <w:rPr>
          <w:sz w:val="22"/>
        </w:rPr>
        <w:t>of</w:t>
      </w:r>
      <w:r>
        <w:rPr>
          <w:spacing w:val="-3"/>
          <w:sz w:val="22"/>
        </w:rPr>
        <w:t> </w:t>
      </w:r>
      <w:r>
        <w:rPr>
          <w:sz w:val="22"/>
        </w:rPr>
        <w:t>supervision</w:t>
      </w:r>
      <w:r>
        <w:rPr>
          <w:spacing w:val="-7"/>
          <w:sz w:val="22"/>
        </w:rPr>
        <w:t> </w:t>
      </w:r>
      <w:r>
        <w:rPr>
          <w:sz w:val="22"/>
        </w:rPr>
        <w:t>for</w:t>
      </w:r>
      <w:r>
        <w:rPr>
          <w:spacing w:val="-3"/>
          <w:sz w:val="22"/>
        </w:rPr>
        <w:t> </w:t>
      </w:r>
      <w:r>
        <w:rPr>
          <w:sz w:val="22"/>
        </w:rPr>
        <w:t>development</w:t>
      </w:r>
      <w:r>
        <w:rPr>
          <w:spacing w:val="-6"/>
          <w:sz w:val="22"/>
        </w:rPr>
        <w:t> </w:t>
      </w:r>
      <w:r>
        <w:rPr>
          <w:sz w:val="22"/>
        </w:rPr>
        <w:t>of</w:t>
      </w:r>
      <w:r>
        <w:rPr>
          <w:spacing w:val="-3"/>
          <w:sz w:val="22"/>
        </w:rPr>
        <w:t> </w:t>
      </w:r>
      <w:r>
        <w:rPr>
          <w:sz w:val="22"/>
        </w:rPr>
        <w:t>land</w:t>
      </w:r>
      <w:r>
        <w:rPr>
          <w:spacing w:val="-4"/>
          <w:sz w:val="22"/>
        </w:rPr>
        <w:t> </w:t>
      </w:r>
      <w:r>
        <w:rPr>
          <w:sz w:val="22"/>
        </w:rPr>
        <w:t>of</w:t>
      </w:r>
      <w:r>
        <w:rPr>
          <w:spacing w:val="-3"/>
          <w:sz w:val="22"/>
        </w:rPr>
        <w:t> </w:t>
      </w:r>
      <w:r>
        <w:rPr>
          <w:sz w:val="22"/>
        </w:rPr>
        <w:t>all</w:t>
      </w:r>
      <w:r>
        <w:rPr>
          <w:spacing w:val="-5"/>
          <w:sz w:val="22"/>
        </w:rPr>
        <w:t> </w:t>
      </w:r>
      <w:r>
        <w:rPr>
          <w:spacing w:val="-2"/>
          <w:sz w:val="22"/>
        </w:rPr>
        <w:t>areas.</w:t>
      </w:r>
    </w:p>
    <w:p>
      <w:pPr>
        <w:pStyle w:val="BodyText"/>
        <w:spacing w:before="10"/>
        <w:ind w:left="0"/>
      </w:pPr>
    </w:p>
    <w:p>
      <w:pPr>
        <w:pStyle w:val="BodyText"/>
        <w:spacing w:line="244" w:lineRule="auto"/>
        <w:ind w:right="586"/>
        <w:jc w:val="both"/>
      </w:pPr>
      <w:r>
        <w:rPr/>
        <w:t>NOTE-</w:t>
      </w:r>
      <w:r>
        <w:rPr>
          <w:spacing w:val="-10"/>
        </w:rPr>
        <w:t> </w:t>
      </w:r>
      <w:r>
        <w:rPr/>
        <w:t>However,</w:t>
      </w:r>
      <w:r>
        <w:rPr>
          <w:spacing w:val="-8"/>
        </w:rPr>
        <w:t> </w:t>
      </w:r>
      <w:r>
        <w:rPr/>
        <w:t>for</w:t>
      </w:r>
      <w:r>
        <w:rPr>
          <w:spacing w:val="-10"/>
        </w:rPr>
        <w:t> </w:t>
      </w:r>
      <w:r>
        <w:rPr/>
        <w:t>land</w:t>
      </w:r>
      <w:r>
        <w:rPr>
          <w:spacing w:val="-10"/>
        </w:rPr>
        <w:t> </w:t>
      </w:r>
      <w:r>
        <w:rPr/>
        <w:t>layouts</w:t>
      </w:r>
      <w:r>
        <w:rPr>
          <w:spacing w:val="-7"/>
        </w:rPr>
        <w:t> </w:t>
      </w:r>
      <w:r>
        <w:rPr/>
        <w:t>for</w:t>
      </w:r>
      <w:r>
        <w:rPr>
          <w:spacing w:val="-10"/>
        </w:rPr>
        <w:t> </w:t>
      </w:r>
      <w:r>
        <w:rPr/>
        <w:t>development</w:t>
      </w:r>
      <w:r>
        <w:rPr>
          <w:spacing w:val="-7"/>
        </w:rPr>
        <w:t> </w:t>
      </w:r>
      <w:r>
        <w:rPr/>
        <w:t>permit</w:t>
      </w:r>
      <w:r>
        <w:rPr>
          <w:spacing w:val="-7"/>
        </w:rPr>
        <w:t> </w:t>
      </w:r>
      <w:r>
        <w:rPr/>
        <w:t>above</w:t>
      </w:r>
      <w:r>
        <w:rPr>
          <w:spacing w:val="-10"/>
        </w:rPr>
        <w:t> </w:t>
      </w:r>
      <w:r>
        <w:rPr/>
        <w:t>5</w:t>
      </w:r>
      <w:r>
        <w:rPr>
          <w:spacing w:val="-4"/>
        </w:rPr>
        <w:t> </w:t>
      </w:r>
      <w:r>
        <w:rPr/>
        <w:t>hectares</w:t>
      </w:r>
      <w:r>
        <w:rPr>
          <w:spacing w:val="-10"/>
        </w:rPr>
        <w:t> </w:t>
      </w:r>
      <w:r>
        <w:rPr/>
        <w:t>in</w:t>
      </w:r>
      <w:r>
        <w:rPr>
          <w:spacing w:val="-8"/>
        </w:rPr>
        <w:t> </w:t>
      </w:r>
      <w:r>
        <w:rPr/>
        <w:t>area,</w:t>
      </w:r>
      <w:r>
        <w:rPr>
          <w:spacing w:val="-8"/>
        </w:rPr>
        <w:t> </w:t>
      </w:r>
      <w:r>
        <w:rPr/>
        <w:t>landscape</w:t>
      </w:r>
      <w:r>
        <w:rPr>
          <w:spacing w:val="-10"/>
        </w:rPr>
        <w:t> </w:t>
      </w:r>
      <w:r>
        <w:rPr/>
        <w:t>architect shall also be associated, and for land development infrastructural services for roads, water supplies, sewerage/drainage, electrification, etc. the licensed engineers for utility services shall be associated.</w:t>
      </w:r>
    </w:p>
    <w:p>
      <w:pPr>
        <w:pStyle w:val="BodyText"/>
        <w:spacing w:before="126"/>
        <w:ind w:left="0"/>
      </w:pPr>
    </w:p>
    <w:p>
      <w:pPr>
        <w:pStyle w:val="Heading4"/>
        <w:numPr>
          <w:ilvl w:val="2"/>
          <w:numId w:val="2"/>
        </w:numPr>
        <w:tabs>
          <w:tab w:pos="883" w:val="left" w:leader="none"/>
        </w:tabs>
        <w:spacing w:line="240" w:lineRule="auto" w:before="0" w:after="0"/>
        <w:ind w:left="883" w:right="0" w:hanging="718"/>
        <w:jc w:val="left"/>
      </w:pPr>
      <w:r>
        <w:rPr>
          <w:color w:val="00AFEF"/>
        </w:rPr>
        <w:t>Landscape</w:t>
      </w:r>
      <w:r>
        <w:rPr>
          <w:color w:val="00AFEF"/>
          <w:spacing w:val="-3"/>
        </w:rPr>
        <w:t> </w:t>
      </w:r>
      <w:r>
        <w:rPr>
          <w:color w:val="00AFEF"/>
          <w:spacing w:val="-2"/>
        </w:rPr>
        <w:t>Architect</w:t>
      </w:r>
    </w:p>
    <w:p>
      <w:pPr>
        <w:pStyle w:val="ListParagraph"/>
        <w:numPr>
          <w:ilvl w:val="3"/>
          <w:numId w:val="2"/>
        </w:numPr>
        <w:tabs>
          <w:tab w:pos="882" w:val="left" w:leader="none"/>
        </w:tabs>
        <w:spacing w:line="240" w:lineRule="auto" w:before="126" w:after="0"/>
        <w:ind w:left="882" w:right="0" w:hanging="717"/>
        <w:jc w:val="left"/>
        <w:rPr>
          <w:sz w:val="22"/>
          <w:u w:val="single"/>
        </w:rPr>
      </w:pPr>
      <w:r>
        <w:rPr>
          <w:sz w:val="22"/>
          <w:u w:val="single"/>
        </w:rPr>
        <w:t> </w:t>
      </w:r>
      <w:r>
        <w:rPr>
          <w:spacing w:val="-2"/>
          <w:sz w:val="22"/>
          <w:u w:val="single"/>
        </w:rPr>
        <w:t>Qualifications</w:t>
      </w:r>
    </w:p>
    <w:p>
      <w:pPr>
        <w:pStyle w:val="BodyText"/>
        <w:spacing w:line="244" w:lineRule="auto" w:before="7"/>
        <w:ind w:right="584"/>
      </w:pPr>
      <w:r>
        <w:rPr/>
        <w:t>The</w:t>
      </w:r>
      <w:r>
        <w:rPr>
          <w:spacing w:val="31"/>
        </w:rPr>
        <w:t> </w:t>
      </w:r>
      <w:r>
        <w:rPr/>
        <w:t>minimum</w:t>
      </w:r>
      <w:r>
        <w:rPr>
          <w:spacing w:val="32"/>
        </w:rPr>
        <w:t> </w:t>
      </w:r>
      <w:r>
        <w:rPr/>
        <w:t>qualification</w:t>
      </w:r>
      <w:r>
        <w:rPr>
          <w:spacing w:val="31"/>
        </w:rPr>
        <w:t> </w:t>
      </w:r>
      <w:r>
        <w:rPr/>
        <w:t>for</w:t>
      </w:r>
      <w:r>
        <w:rPr>
          <w:spacing w:val="29"/>
        </w:rPr>
        <w:t> </w:t>
      </w:r>
      <w:r>
        <w:rPr/>
        <w:t>a</w:t>
      </w:r>
      <w:r>
        <w:rPr>
          <w:spacing w:val="31"/>
        </w:rPr>
        <w:t> </w:t>
      </w:r>
      <w:r>
        <w:rPr/>
        <w:t>landscape</w:t>
      </w:r>
      <w:r>
        <w:rPr>
          <w:spacing w:val="31"/>
        </w:rPr>
        <w:t> </w:t>
      </w:r>
      <w:r>
        <w:rPr/>
        <w:t>architect</w:t>
      </w:r>
      <w:r>
        <w:rPr>
          <w:spacing w:val="30"/>
        </w:rPr>
        <w:t> </w:t>
      </w:r>
      <w:r>
        <w:rPr/>
        <w:t>shall</w:t>
      </w:r>
      <w:r>
        <w:rPr>
          <w:spacing w:val="32"/>
        </w:rPr>
        <w:t> </w:t>
      </w:r>
      <w:r>
        <w:rPr/>
        <w:t>be</w:t>
      </w:r>
      <w:r>
        <w:rPr>
          <w:spacing w:val="29"/>
        </w:rPr>
        <w:t> </w:t>
      </w:r>
      <w:r>
        <w:rPr/>
        <w:t>the</w:t>
      </w:r>
      <w:r>
        <w:rPr>
          <w:spacing w:val="38"/>
        </w:rPr>
        <w:t> </w:t>
      </w:r>
      <w:r>
        <w:rPr/>
        <w:t>bachelor’s</w:t>
      </w:r>
      <w:r>
        <w:rPr>
          <w:spacing w:val="29"/>
        </w:rPr>
        <w:t> </w:t>
      </w:r>
      <w:r>
        <w:rPr/>
        <w:t>or</w:t>
      </w:r>
      <w:r>
        <w:rPr>
          <w:spacing w:val="30"/>
        </w:rPr>
        <w:t> </w:t>
      </w:r>
      <w:r>
        <w:rPr/>
        <w:t>master’s</w:t>
      </w:r>
      <w:r>
        <w:rPr>
          <w:spacing w:val="32"/>
        </w:rPr>
        <w:t> </w:t>
      </w:r>
      <w:r>
        <w:rPr/>
        <w:t>degree</w:t>
      </w:r>
      <w:r>
        <w:rPr>
          <w:spacing w:val="29"/>
        </w:rPr>
        <w:t> </w:t>
      </w:r>
      <w:r>
        <w:rPr/>
        <w:t>in landscape architecture or equivalent from recognized Indian or foreign university.</w:t>
      </w:r>
    </w:p>
    <w:p>
      <w:pPr>
        <w:pStyle w:val="BodyText"/>
        <w:spacing w:before="5"/>
        <w:ind w:left="0"/>
      </w:pPr>
    </w:p>
    <w:p>
      <w:pPr>
        <w:pStyle w:val="ListParagraph"/>
        <w:numPr>
          <w:ilvl w:val="3"/>
          <w:numId w:val="2"/>
        </w:numPr>
        <w:tabs>
          <w:tab w:pos="881" w:val="left" w:leader="none"/>
        </w:tabs>
        <w:spacing w:line="240" w:lineRule="auto" w:before="1" w:after="0"/>
        <w:ind w:left="881" w:right="0" w:hanging="716"/>
        <w:jc w:val="left"/>
        <w:rPr>
          <w:sz w:val="22"/>
          <w:u w:val="single"/>
        </w:rPr>
      </w:pPr>
      <w:r>
        <w:rPr>
          <w:sz w:val="22"/>
          <w:u w:val="single"/>
        </w:rPr>
        <w:t> </w:t>
      </w:r>
      <w:r>
        <w:rPr>
          <w:spacing w:val="-2"/>
          <w:sz w:val="22"/>
          <w:u w:val="single"/>
        </w:rPr>
        <w:t>Competence</w:t>
      </w:r>
    </w:p>
    <w:p>
      <w:pPr>
        <w:pStyle w:val="ListParagraph"/>
        <w:spacing w:after="0" w:line="240" w:lineRule="auto"/>
        <w:jc w:val="left"/>
        <w:rPr>
          <w:sz w:val="22"/>
        </w:rPr>
        <w:sectPr>
          <w:pgSz w:w="11910" w:h="16840"/>
          <w:pgMar w:header="0" w:footer="1125" w:top="1360" w:bottom="1320" w:left="1275" w:right="850"/>
        </w:sectPr>
      </w:pPr>
    </w:p>
    <w:p>
      <w:pPr>
        <w:pStyle w:val="BodyText"/>
        <w:spacing w:line="244" w:lineRule="auto" w:before="63"/>
        <w:ind w:right="585"/>
        <w:jc w:val="both"/>
      </w:pPr>
      <w:r>
        <w:rPr/>
        <w:t>The licensed landscape Architect shall be competent to carry out the work related to landscape design for building development permit for land areas 5 hectares and above. In case of metro cities, this limit of land area shall be 2 hectares and above.</w:t>
      </w:r>
    </w:p>
    <w:p>
      <w:pPr>
        <w:pStyle w:val="BodyText"/>
        <w:spacing w:before="4"/>
        <w:ind w:left="0"/>
      </w:pPr>
    </w:p>
    <w:p>
      <w:pPr>
        <w:pStyle w:val="BodyText"/>
        <w:spacing w:line="244" w:lineRule="auto" w:before="1"/>
        <w:ind w:right="593"/>
        <w:jc w:val="both"/>
      </w:pPr>
      <w:r>
        <w:rPr>
          <w:b/>
        </w:rPr>
        <w:t>Note: </w:t>
      </w:r>
      <w:r>
        <w:rPr/>
        <w:t>For smaller areas below the limits indicated above, association of landscape architect may also be considered from the point of view of desired landscape development.</w:t>
      </w:r>
    </w:p>
    <w:p>
      <w:pPr>
        <w:pStyle w:val="BodyText"/>
        <w:spacing w:before="124"/>
        <w:ind w:left="0"/>
      </w:pPr>
    </w:p>
    <w:p>
      <w:pPr>
        <w:pStyle w:val="Heading4"/>
        <w:numPr>
          <w:ilvl w:val="2"/>
          <w:numId w:val="2"/>
        </w:numPr>
        <w:tabs>
          <w:tab w:pos="883" w:val="left" w:leader="none"/>
        </w:tabs>
        <w:spacing w:line="240" w:lineRule="auto" w:before="0" w:after="0"/>
        <w:ind w:left="883" w:right="0" w:hanging="718"/>
        <w:jc w:val="both"/>
      </w:pPr>
      <w:r>
        <w:rPr>
          <w:color w:val="00AFEF"/>
        </w:rPr>
        <w:t>Urban</w:t>
      </w:r>
      <w:r>
        <w:rPr>
          <w:color w:val="00AFEF"/>
          <w:spacing w:val="-1"/>
        </w:rPr>
        <w:t> </w:t>
      </w:r>
      <w:r>
        <w:rPr>
          <w:color w:val="00AFEF"/>
          <w:spacing w:val="-2"/>
        </w:rPr>
        <w:t>Designer</w:t>
      </w:r>
    </w:p>
    <w:p>
      <w:pPr>
        <w:pStyle w:val="ListParagraph"/>
        <w:numPr>
          <w:ilvl w:val="3"/>
          <w:numId w:val="2"/>
        </w:numPr>
        <w:tabs>
          <w:tab w:pos="882" w:val="left" w:leader="none"/>
        </w:tabs>
        <w:spacing w:line="240" w:lineRule="auto" w:before="129" w:after="0"/>
        <w:ind w:left="882" w:right="0" w:hanging="717"/>
        <w:jc w:val="both"/>
        <w:rPr>
          <w:sz w:val="22"/>
          <w:u w:val="single"/>
        </w:rPr>
      </w:pPr>
      <w:r>
        <w:rPr>
          <w:sz w:val="22"/>
          <w:u w:val="single"/>
        </w:rPr>
        <w:t> </w:t>
      </w:r>
      <w:r>
        <w:rPr>
          <w:spacing w:val="-2"/>
          <w:sz w:val="22"/>
          <w:u w:val="single"/>
        </w:rPr>
        <w:t>Competence</w:t>
      </w:r>
    </w:p>
    <w:p>
      <w:pPr>
        <w:pStyle w:val="BodyText"/>
        <w:spacing w:line="244" w:lineRule="auto" w:before="4"/>
        <w:ind w:right="591"/>
        <w:jc w:val="both"/>
      </w:pPr>
      <w:r>
        <w:rPr/>
        <w:t>The</w:t>
      </w:r>
      <w:r>
        <w:rPr>
          <w:spacing w:val="-10"/>
        </w:rPr>
        <w:t> </w:t>
      </w:r>
      <w:r>
        <w:rPr/>
        <w:t>minimum</w:t>
      </w:r>
      <w:r>
        <w:rPr>
          <w:spacing w:val="-8"/>
        </w:rPr>
        <w:t> </w:t>
      </w:r>
      <w:r>
        <w:rPr/>
        <w:t>qualification</w:t>
      </w:r>
      <w:r>
        <w:rPr>
          <w:spacing w:val="-10"/>
        </w:rPr>
        <w:t> </w:t>
      </w:r>
      <w:r>
        <w:rPr/>
        <w:t>for</w:t>
      </w:r>
      <w:r>
        <w:rPr>
          <w:spacing w:val="-6"/>
        </w:rPr>
        <w:t> </w:t>
      </w:r>
      <w:r>
        <w:rPr/>
        <w:t>an</w:t>
      </w:r>
      <w:r>
        <w:rPr>
          <w:spacing w:val="-7"/>
        </w:rPr>
        <w:t> </w:t>
      </w:r>
      <w:r>
        <w:rPr/>
        <w:t>urban</w:t>
      </w:r>
      <w:r>
        <w:rPr>
          <w:spacing w:val="-9"/>
        </w:rPr>
        <w:t> </w:t>
      </w:r>
      <w:r>
        <w:rPr/>
        <w:t>designer</w:t>
      </w:r>
      <w:r>
        <w:rPr>
          <w:spacing w:val="-8"/>
        </w:rPr>
        <w:t> </w:t>
      </w:r>
      <w:r>
        <w:rPr/>
        <w:t>shall</w:t>
      </w:r>
      <w:r>
        <w:rPr>
          <w:spacing w:val="-11"/>
        </w:rPr>
        <w:t> </w:t>
      </w:r>
      <w:r>
        <w:rPr/>
        <w:t>be</w:t>
      </w:r>
      <w:r>
        <w:rPr>
          <w:spacing w:val="-9"/>
        </w:rPr>
        <w:t> </w:t>
      </w:r>
      <w:r>
        <w:rPr/>
        <w:t>master's</w:t>
      </w:r>
      <w:r>
        <w:rPr>
          <w:spacing w:val="-6"/>
        </w:rPr>
        <w:t> </w:t>
      </w:r>
      <w:r>
        <w:rPr/>
        <w:t>degree</w:t>
      </w:r>
      <w:r>
        <w:rPr>
          <w:spacing w:val="-9"/>
        </w:rPr>
        <w:t> </w:t>
      </w:r>
      <w:r>
        <w:rPr/>
        <w:t>in</w:t>
      </w:r>
      <w:r>
        <w:rPr>
          <w:spacing w:val="-7"/>
        </w:rPr>
        <w:t> </w:t>
      </w:r>
      <w:r>
        <w:rPr/>
        <w:t>urban</w:t>
      </w:r>
      <w:r>
        <w:rPr>
          <w:spacing w:val="-12"/>
        </w:rPr>
        <w:t> </w:t>
      </w:r>
      <w:r>
        <w:rPr/>
        <w:t>design</w:t>
      </w:r>
      <w:r>
        <w:rPr>
          <w:spacing w:val="-7"/>
        </w:rPr>
        <w:t> </w:t>
      </w:r>
      <w:r>
        <w:rPr/>
        <w:t>or</w:t>
      </w:r>
      <w:r>
        <w:rPr>
          <w:spacing w:val="-9"/>
        </w:rPr>
        <w:t> </w:t>
      </w:r>
      <w:r>
        <w:rPr/>
        <w:t>equivalent from recognized Indian or foreign university.</w:t>
      </w:r>
    </w:p>
    <w:p>
      <w:pPr>
        <w:pStyle w:val="BodyText"/>
        <w:spacing w:before="6"/>
        <w:ind w:left="0"/>
      </w:pPr>
    </w:p>
    <w:p>
      <w:pPr>
        <w:pStyle w:val="ListParagraph"/>
        <w:numPr>
          <w:ilvl w:val="3"/>
          <w:numId w:val="2"/>
        </w:numPr>
        <w:tabs>
          <w:tab w:pos="881" w:val="left" w:leader="none"/>
        </w:tabs>
        <w:spacing w:line="240" w:lineRule="auto" w:before="0" w:after="0"/>
        <w:ind w:left="881" w:right="0" w:hanging="716"/>
        <w:jc w:val="both"/>
        <w:rPr>
          <w:sz w:val="22"/>
          <w:u w:val="single"/>
        </w:rPr>
      </w:pPr>
      <w:r>
        <w:rPr>
          <w:sz w:val="22"/>
          <w:u w:val="single"/>
        </w:rPr>
        <w:t> </w:t>
      </w:r>
      <w:r>
        <w:rPr>
          <w:spacing w:val="-2"/>
          <w:sz w:val="22"/>
          <w:u w:val="single"/>
        </w:rPr>
        <w:t>Competence</w:t>
      </w:r>
    </w:p>
    <w:p>
      <w:pPr>
        <w:pStyle w:val="BodyText"/>
        <w:spacing w:line="244" w:lineRule="auto" w:before="7"/>
        <w:ind w:right="587"/>
        <w:jc w:val="both"/>
      </w:pPr>
      <w:r>
        <w:rPr/>
        <w:t>The</w:t>
      </w:r>
      <w:r>
        <w:rPr>
          <w:spacing w:val="-2"/>
        </w:rPr>
        <w:t> </w:t>
      </w:r>
      <w:r>
        <w:rPr/>
        <w:t>licensed</w:t>
      </w:r>
      <w:r>
        <w:rPr>
          <w:spacing w:val="-1"/>
        </w:rPr>
        <w:t> </w:t>
      </w:r>
      <w:r>
        <w:rPr/>
        <w:t>urban</w:t>
      </w:r>
      <w:r>
        <w:rPr>
          <w:spacing w:val="-2"/>
        </w:rPr>
        <w:t> </w:t>
      </w:r>
      <w:r>
        <w:rPr/>
        <w:t>designer</w:t>
      </w:r>
      <w:r>
        <w:rPr>
          <w:spacing w:val="-2"/>
        </w:rPr>
        <w:t> </w:t>
      </w:r>
      <w:r>
        <w:rPr/>
        <w:t>shall</w:t>
      </w:r>
      <w:r>
        <w:rPr>
          <w:spacing w:val="-1"/>
        </w:rPr>
        <w:t> </w:t>
      </w:r>
      <w:r>
        <w:rPr/>
        <w:t>be</w:t>
      </w:r>
      <w:r>
        <w:rPr>
          <w:spacing w:val="-2"/>
        </w:rPr>
        <w:t> </w:t>
      </w:r>
      <w:r>
        <w:rPr/>
        <w:t>competent</w:t>
      </w:r>
      <w:r>
        <w:rPr>
          <w:spacing w:val="-1"/>
        </w:rPr>
        <w:t> </w:t>
      </w:r>
      <w:r>
        <w:rPr/>
        <w:t>to carry</w:t>
      </w:r>
      <w:r>
        <w:rPr>
          <w:spacing w:val="-2"/>
        </w:rPr>
        <w:t> </w:t>
      </w:r>
      <w:r>
        <w:rPr/>
        <w:t>out the</w:t>
      </w:r>
      <w:r>
        <w:rPr>
          <w:spacing w:val="-2"/>
        </w:rPr>
        <w:t> </w:t>
      </w:r>
      <w:r>
        <w:rPr/>
        <w:t>work</w:t>
      </w:r>
      <w:r>
        <w:rPr>
          <w:spacing w:val="-2"/>
        </w:rPr>
        <w:t> </w:t>
      </w:r>
      <w:r>
        <w:rPr/>
        <w:t>related</w:t>
      </w:r>
      <w:r>
        <w:rPr>
          <w:spacing w:val="-2"/>
        </w:rPr>
        <w:t> </w:t>
      </w:r>
      <w:r>
        <w:rPr/>
        <w:t>to</w:t>
      </w:r>
      <w:r>
        <w:rPr>
          <w:spacing w:val="-2"/>
        </w:rPr>
        <w:t> </w:t>
      </w:r>
      <w:r>
        <w:rPr/>
        <w:t>the</w:t>
      </w:r>
      <w:r>
        <w:rPr>
          <w:spacing w:val="-2"/>
        </w:rPr>
        <w:t> </w:t>
      </w:r>
      <w:r>
        <w:rPr/>
        <w:t>building</w:t>
      </w:r>
      <w:r>
        <w:rPr>
          <w:spacing w:val="-2"/>
        </w:rPr>
        <w:t> </w:t>
      </w:r>
      <w:r>
        <w:rPr/>
        <w:t>permit</w:t>
      </w:r>
      <w:r>
        <w:rPr>
          <w:spacing w:val="-1"/>
        </w:rPr>
        <w:t> </w:t>
      </w:r>
      <w:r>
        <w:rPr/>
        <w:t>for urban design for land areas more than 5 hectares and campus area more than 2 hectares. He/She shall also be competent to carry out the work of urban renewal for all areas.</w:t>
      </w:r>
    </w:p>
    <w:p>
      <w:pPr>
        <w:pStyle w:val="BodyText"/>
        <w:spacing w:before="4"/>
        <w:ind w:left="0"/>
      </w:pPr>
    </w:p>
    <w:p>
      <w:pPr>
        <w:pStyle w:val="BodyText"/>
        <w:spacing w:line="244" w:lineRule="auto"/>
        <w:ind w:right="593"/>
        <w:jc w:val="both"/>
      </w:pPr>
      <w:r>
        <w:rPr>
          <w:b/>
        </w:rPr>
        <w:t>Note: </w:t>
      </w:r>
      <w:r>
        <w:rPr/>
        <w:t>For smaller areas below the limits indicated above, association of landscape architect may also be considered from the point of view of desired urban design.</w:t>
      </w:r>
    </w:p>
    <w:p>
      <w:pPr>
        <w:pStyle w:val="BodyText"/>
        <w:spacing w:before="125"/>
        <w:ind w:left="0"/>
      </w:pPr>
    </w:p>
    <w:p>
      <w:pPr>
        <w:pStyle w:val="Heading4"/>
        <w:numPr>
          <w:ilvl w:val="2"/>
          <w:numId w:val="2"/>
        </w:numPr>
        <w:tabs>
          <w:tab w:pos="883" w:val="left" w:leader="none"/>
        </w:tabs>
        <w:spacing w:line="240" w:lineRule="auto" w:before="0" w:after="0"/>
        <w:ind w:left="883" w:right="0" w:hanging="718"/>
        <w:jc w:val="left"/>
      </w:pPr>
      <w:r>
        <w:rPr>
          <w:color w:val="00AFEF"/>
        </w:rPr>
        <w:t>Engineers</w:t>
      </w:r>
      <w:r>
        <w:rPr>
          <w:color w:val="00AFEF"/>
          <w:spacing w:val="-2"/>
        </w:rPr>
        <w:t> </w:t>
      </w:r>
      <w:r>
        <w:rPr>
          <w:color w:val="00AFEF"/>
        </w:rPr>
        <w:t>for</w:t>
      </w:r>
      <w:r>
        <w:rPr>
          <w:color w:val="00AFEF"/>
          <w:spacing w:val="-2"/>
        </w:rPr>
        <w:t> </w:t>
      </w:r>
      <w:r>
        <w:rPr>
          <w:color w:val="00AFEF"/>
        </w:rPr>
        <w:t>Utility</w:t>
      </w:r>
      <w:r>
        <w:rPr>
          <w:color w:val="00AFEF"/>
          <w:spacing w:val="-2"/>
        </w:rPr>
        <w:t> Services</w:t>
      </w:r>
    </w:p>
    <w:p>
      <w:pPr>
        <w:pStyle w:val="BodyText"/>
        <w:spacing w:line="244" w:lineRule="auto" w:before="129"/>
        <w:ind w:right="585"/>
        <w:jc w:val="both"/>
      </w:pPr>
      <w:r>
        <w:rPr/>
        <w:t>For multistoried/special buildings the work of building</w:t>
      </w:r>
      <w:r>
        <w:rPr>
          <w:spacing w:val="-3"/>
        </w:rPr>
        <w:t> </w:t>
      </w:r>
      <w:r>
        <w:rPr/>
        <w:t>and plumbing services shall be executed under the</w:t>
      </w:r>
      <w:r>
        <w:rPr>
          <w:spacing w:val="-9"/>
        </w:rPr>
        <w:t> </w:t>
      </w:r>
      <w:r>
        <w:rPr/>
        <w:t>planning,</w:t>
      </w:r>
      <w:r>
        <w:rPr>
          <w:spacing w:val="-10"/>
        </w:rPr>
        <w:t> </w:t>
      </w:r>
      <w:r>
        <w:rPr/>
        <w:t>design</w:t>
      </w:r>
      <w:r>
        <w:rPr>
          <w:spacing w:val="-10"/>
        </w:rPr>
        <w:t> </w:t>
      </w:r>
      <w:r>
        <w:rPr/>
        <w:t>and</w:t>
      </w:r>
      <w:r>
        <w:rPr>
          <w:spacing w:val="-10"/>
        </w:rPr>
        <w:t> </w:t>
      </w:r>
      <w:r>
        <w:rPr/>
        <w:t>supervision</w:t>
      </w:r>
      <w:r>
        <w:rPr>
          <w:spacing w:val="-10"/>
        </w:rPr>
        <w:t> </w:t>
      </w:r>
      <w:r>
        <w:rPr/>
        <w:t>of</w:t>
      </w:r>
      <w:r>
        <w:rPr>
          <w:spacing w:val="-9"/>
        </w:rPr>
        <w:t> </w:t>
      </w:r>
      <w:r>
        <w:rPr/>
        <w:t>competent</w:t>
      </w:r>
      <w:r>
        <w:rPr>
          <w:spacing w:val="-9"/>
        </w:rPr>
        <w:t> </w:t>
      </w:r>
      <w:r>
        <w:rPr/>
        <w:t>personnel.</w:t>
      </w:r>
      <w:r>
        <w:rPr>
          <w:spacing w:val="-10"/>
        </w:rPr>
        <w:t> </w:t>
      </w:r>
      <w:r>
        <w:rPr/>
        <w:t>The</w:t>
      </w:r>
      <w:r>
        <w:rPr>
          <w:spacing w:val="-9"/>
        </w:rPr>
        <w:t> </w:t>
      </w:r>
      <w:r>
        <w:rPr/>
        <w:t>qualification</w:t>
      </w:r>
      <w:r>
        <w:rPr>
          <w:spacing w:val="-10"/>
        </w:rPr>
        <w:t> </w:t>
      </w:r>
      <w:r>
        <w:rPr/>
        <w:t>for</w:t>
      </w:r>
      <w:r>
        <w:rPr>
          <w:spacing w:val="-6"/>
        </w:rPr>
        <w:t> </w:t>
      </w:r>
      <w:r>
        <w:rPr/>
        <w:t>licensed</w:t>
      </w:r>
      <w:r>
        <w:rPr>
          <w:spacing w:val="-8"/>
        </w:rPr>
        <w:t> </w:t>
      </w:r>
      <w:r>
        <w:rPr/>
        <w:t>mechanical engineer (including HVAC), electrical engineer and plumbing engineers for carrying out the work of Air-conditioning,</w:t>
      </w:r>
      <w:r>
        <w:rPr>
          <w:spacing w:val="-11"/>
        </w:rPr>
        <w:t> </w:t>
      </w:r>
      <w:r>
        <w:rPr/>
        <w:t>Heating</w:t>
      </w:r>
      <w:r>
        <w:rPr>
          <w:spacing w:val="-11"/>
        </w:rPr>
        <w:t> </w:t>
      </w:r>
      <w:r>
        <w:rPr/>
        <w:t>and</w:t>
      </w:r>
      <w:r>
        <w:rPr>
          <w:spacing w:val="-11"/>
        </w:rPr>
        <w:t> </w:t>
      </w:r>
      <w:r>
        <w:rPr/>
        <w:t>Mechanical</w:t>
      </w:r>
      <w:r>
        <w:rPr>
          <w:spacing w:val="-10"/>
        </w:rPr>
        <w:t> </w:t>
      </w:r>
      <w:r>
        <w:rPr/>
        <w:t>Ventilation,</w:t>
      </w:r>
      <w:r>
        <w:rPr>
          <w:spacing w:val="-13"/>
        </w:rPr>
        <w:t> </w:t>
      </w:r>
      <w:r>
        <w:rPr/>
        <w:t>Electrical</w:t>
      </w:r>
      <w:r>
        <w:rPr>
          <w:spacing w:val="-10"/>
        </w:rPr>
        <w:t> </w:t>
      </w:r>
      <w:r>
        <w:rPr/>
        <w:t>Installations,</w:t>
      </w:r>
      <w:r>
        <w:rPr>
          <w:spacing w:val="-10"/>
        </w:rPr>
        <w:t> </w:t>
      </w:r>
      <w:r>
        <w:rPr/>
        <w:t>Lifts</w:t>
      </w:r>
      <w:r>
        <w:rPr>
          <w:spacing w:val="-10"/>
        </w:rPr>
        <w:t> </w:t>
      </w:r>
      <w:r>
        <w:rPr/>
        <w:t>and</w:t>
      </w:r>
      <w:r>
        <w:rPr>
          <w:spacing w:val="-10"/>
        </w:rPr>
        <w:t> </w:t>
      </w:r>
      <w:r>
        <w:rPr/>
        <w:t>Escalators</w:t>
      </w:r>
      <w:r>
        <w:rPr>
          <w:spacing w:val="-12"/>
        </w:rPr>
        <w:t> </w:t>
      </w:r>
      <w:r>
        <w:rPr/>
        <w:t>and Water</w:t>
      </w:r>
      <w:r>
        <w:rPr>
          <w:spacing w:val="-3"/>
        </w:rPr>
        <w:t> </w:t>
      </w:r>
      <w:r>
        <w:rPr/>
        <w:t>Supply,</w:t>
      </w:r>
      <w:r>
        <w:rPr>
          <w:spacing w:val="-4"/>
        </w:rPr>
        <w:t> </w:t>
      </w:r>
      <w:r>
        <w:rPr/>
        <w:t>Drainage.</w:t>
      </w:r>
      <w:r>
        <w:rPr>
          <w:spacing w:val="-3"/>
        </w:rPr>
        <w:t> </w:t>
      </w:r>
      <w:r>
        <w:rPr/>
        <w:t>Sanitation</w:t>
      </w:r>
      <w:r>
        <w:rPr>
          <w:spacing w:val="-4"/>
        </w:rPr>
        <w:t> </w:t>
      </w:r>
      <w:r>
        <w:rPr/>
        <w:t>and</w:t>
      </w:r>
      <w:r>
        <w:rPr>
          <w:spacing w:val="-4"/>
        </w:rPr>
        <w:t> </w:t>
      </w:r>
      <w:r>
        <w:rPr/>
        <w:t>Gas</w:t>
      </w:r>
      <w:r>
        <w:rPr>
          <w:spacing w:val="-3"/>
        </w:rPr>
        <w:t> </w:t>
      </w:r>
      <w:r>
        <w:rPr/>
        <w:t>Supply</w:t>
      </w:r>
      <w:r>
        <w:rPr>
          <w:spacing w:val="-4"/>
        </w:rPr>
        <w:t> </w:t>
      </w:r>
      <w:r>
        <w:rPr/>
        <w:t>installation</w:t>
      </w:r>
      <w:r>
        <w:rPr>
          <w:spacing w:val="-4"/>
        </w:rPr>
        <w:t> </w:t>
      </w:r>
      <w:r>
        <w:rPr/>
        <w:t>respectively</w:t>
      </w:r>
      <w:r>
        <w:rPr>
          <w:spacing w:val="-4"/>
        </w:rPr>
        <w:t> </w:t>
      </w:r>
      <w:r>
        <w:rPr/>
        <w:t>shall</w:t>
      </w:r>
      <w:r>
        <w:rPr>
          <w:spacing w:val="-5"/>
        </w:rPr>
        <w:t> </w:t>
      </w:r>
      <w:r>
        <w:rPr/>
        <w:t>be</w:t>
      </w:r>
      <w:r>
        <w:rPr>
          <w:spacing w:val="-3"/>
        </w:rPr>
        <w:t> </w:t>
      </w:r>
      <w:r>
        <w:rPr/>
        <w:t>as</w:t>
      </w:r>
      <w:r>
        <w:rPr>
          <w:spacing w:val="-3"/>
        </w:rPr>
        <w:t> </w:t>
      </w:r>
      <w:r>
        <w:rPr/>
        <w:t>given</w:t>
      </w:r>
      <w:r>
        <w:rPr>
          <w:spacing w:val="-3"/>
        </w:rPr>
        <w:t> </w:t>
      </w:r>
      <w:r>
        <w:rPr/>
        <w:t>in</w:t>
      </w:r>
      <w:r>
        <w:rPr>
          <w:spacing w:val="-4"/>
        </w:rPr>
        <w:t> </w:t>
      </w:r>
      <w:r>
        <w:rPr/>
        <w:t>Part</w:t>
      </w:r>
      <w:r>
        <w:rPr>
          <w:spacing w:val="-3"/>
        </w:rPr>
        <w:t> </w:t>
      </w:r>
      <w:r>
        <w:rPr/>
        <w:t>8 'Building Services' and Part 9 'Plumbing Services' of National Building Code, 2016 or as decided by the Authority taking into account practices of the National Professional bodies dealing with the specialist engineering services.</w:t>
      </w:r>
    </w:p>
    <w:p>
      <w:pPr>
        <w:pStyle w:val="BodyText"/>
        <w:spacing w:before="125"/>
        <w:ind w:left="0"/>
      </w:pPr>
    </w:p>
    <w:p>
      <w:pPr>
        <w:pStyle w:val="Heading2"/>
        <w:numPr>
          <w:ilvl w:val="1"/>
          <w:numId w:val="2"/>
        </w:numPr>
        <w:tabs>
          <w:tab w:pos="739" w:val="left" w:leader="none"/>
        </w:tabs>
        <w:spacing w:line="240" w:lineRule="auto" w:before="0" w:after="0"/>
        <w:ind w:left="739" w:right="0" w:hanging="574"/>
        <w:jc w:val="left"/>
        <w:rPr>
          <w:color w:val="00AF50"/>
        </w:rPr>
      </w:pPr>
      <w:bookmarkStart w:name="_TOC_250043" w:id="85"/>
      <w:r>
        <w:rPr>
          <w:color w:val="00AF50"/>
        </w:rPr>
        <w:t>Builder/</w:t>
      </w:r>
      <w:r>
        <w:rPr>
          <w:color w:val="00AF50"/>
          <w:spacing w:val="-8"/>
        </w:rPr>
        <w:t> </w:t>
      </w:r>
      <w:r>
        <w:rPr>
          <w:color w:val="00AF50"/>
        </w:rPr>
        <w:t>Developer</w:t>
      </w:r>
      <w:r>
        <w:rPr>
          <w:color w:val="00AF50"/>
          <w:spacing w:val="-7"/>
        </w:rPr>
        <w:t> </w:t>
      </w:r>
      <w:bookmarkEnd w:id="85"/>
      <w:r>
        <w:rPr>
          <w:color w:val="00AF50"/>
          <w:spacing w:val="-2"/>
        </w:rPr>
        <w:t>Entity</w:t>
      </w:r>
    </w:p>
    <w:p>
      <w:pPr>
        <w:pStyle w:val="BodyText"/>
        <w:spacing w:line="244" w:lineRule="auto" w:before="127"/>
        <w:ind w:right="587"/>
        <w:jc w:val="both"/>
      </w:pPr>
      <w:r>
        <w:rPr/>
        <w:t>The minimum qualification and competence for the builder/developer entity for various categories of building and infrastructural</w:t>
      </w:r>
      <w:r>
        <w:rPr>
          <w:spacing w:val="-1"/>
        </w:rPr>
        <w:t> </w:t>
      </w:r>
      <w:r>
        <w:rPr/>
        <w:t>development shall be as decided by the Authority to ensure compliance of quality, safety and construction practices as required under the National Building Code, 2016.</w:t>
      </w:r>
    </w:p>
    <w:p>
      <w:pPr>
        <w:pStyle w:val="BodyText"/>
        <w:spacing w:before="127"/>
        <w:ind w:left="0"/>
      </w:pPr>
    </w:p>
    <w:p>
      <w:pPr>
        <w:pStyle w:val="Heading2"/>
        <w:numPr>
          <w:ilvl w:val="1"/>
          <w:numId w:val="2"/>
        </w:numPr>
        <w:tabs>
          <w:tab w:pos="739" w:val="left" w:leader="none"/>
        </w:tabs>
        <w:spacing w:line="240" w:lineRule="auto" w:before="0" w:after="0"/>
        <w:ind w:left="739" w:right="0" w:hanging="574"/>
        <w:jc w:val="left"/>
        <w:rPr>
          <w:color w:val="00AF50"/>
        </w:rPr>
      </w:pPr>
      <w:bookmarkStart w:name="_TOC_250042" w:id="86"/>
      <w:r>
        <w:rPr>
          <w:color w:val="00AF50"/>
        </w:rPr>
        <w:t>Qualifications</w:t>
      </w:r>
      <w:r>
        <w:rPr>
          <w:color w:val="00AF50"/>
          <w:spacing w:val="-7"/>
        </w:rPr>
        <w:t> </w:t>
      </w:r>
      <w:r>
        <w:rPr>
          <w:color w:val="00AF50"/>
        </w:rPr>
        <w:t>of</w:t>
      </w:r>
      <w:r>
        <w:rPr>
          <w:color w:val="00AF50"/>
          <w:spacing w:val="-8"/>
        </w:rPr>
        <w:t> </w:t>
      </w:r>
      <w:r>
        <w:rPr>
          <w:color w:val="00AF50"/>
        </w:rPr>
        <w:t>structural</w:t>
      </w:r>
      <w:r>
        <w:rPr>
          <w:color w:val="00AF50"/>
          <w:spacing w:val="-5"/>
        </w:rPr>
        <w:t> </w:t>
      </w:r>
      <w:r>
        <w:rPr>
          <w:color w:val="00AF50"/>
        </w:rPr>
        <w:t>engineers</w:t>
      </w:r>
      <w:r>
        <w:rPr>
          <w:color w:val="00AF50"/>
          <w:spacing w:val="-5"/>
        </w:rPr>
        <w:t> </w:t>
      </w:r>
      <w:r>
        <w:rPr>
          <w:color w:val="00AF50"/>
        </w:rPr>
        <w:t>in</w:t>
      </w:r>
      <w:r>
        <w:rPr>
          <w:color w:val="00AF50"/>
          <w:spacing w:val="-6"/>
        </w:rPr>
        <w:t> </w:t>
      </w:r>
      <w:r>
        <w:rPr>
          <w:color w:val="00AF50"/>
        </w:rPr>
        <w:t>earthquake</w:t>
      </w:r>
      <w:r>
        <w:rPr>
          <w:color w:val="00AF50"/>
          <w:spacing w:val="-8"/>
        </w:rPr>
        <w:t> </w:t>
      </w:r>
      <w:bookmarkEnd w:id="86"/>
      <w:r>
        <w:rPr>
          <w:color w:val="00AF50"/>
          <w:spacing w:val="-4"/>
        </w:rPr>
        <w:t>zone</w:t>
      </w:r>
    </w:p>
    <w:p>
      <w:pPr>
        <w:spacing w:before="246"/>
        <w:ind w:left="381" w:right="1013" w:firstLine="0"/>
        <w:jc w:val="left"/>
        <w:rPr>
          <w:sz w:val="18"/>
        </w:rPr>
      </w:pPr>
      <w:r>
        <w:rPr>
          <w:b/>
          <w:sz w:val="18"/>
        </w:rPr>
        <w:t>Chartered</w:t>
      </w:r>
      <w:r>
        <w:rPr>
          <w:b/>
          <w:spacing w:val="-2"/>
          <w:sz w:val="18"/>
        </w:rPr>
        <w:t> </w:t>
      </w:r>
      <w:r>
        <w:rPr>
          <w:b/>
          <w:sz w:val="18"/>
        </w:rPr>
        <w:t>Structural</w:t>
      </w:r>
      <w:r>
        <w:rPr>
          <w:b/>
          <w:spacing w:val="-2"/>
          <w:sz w:val="18"/>
        </w:rPr>
        <w:t> </w:t>
      </w:r>
      <w:r>
        <w:rPr>
          <w:b/>
          <w:sz w:val="18"/>
        </w:rPr>
        <w:t>Engineer: </w:t>
      </w:r>
      <w:r>
        <w:rPr>
          <w:sz w:val="18"/>
        </w:rPr>
        <w:t>Minimum</w:t>
      </w:r>
      <w:r>
        <w:rPr>
          <w:spacing w:val="-3"/>
          <w:sz w:val="18"/>
        </w:rPr>
        <w:t> </w:t>
      </w:r>
      <w:r>
        <w:rPr>
          <w:sz w:val="18"/>
        </w:rPr>
        <w:t>experience</w:t>
      </w:r>
      <w:r>
        <w:rPr>
          <w:spacing w:val="-3"/>
          <w:sz w:val="18"/>
        </w:rPr>
        <w:t> </w:t>
      </w:r>
      <w:r>
        <w:rPr>
          <w:sz w:val="18"/>
        </w:rPr>
        <w:t>(in</w:t>
      </w:r>
      <w:r>
        <w:rPr>
          <w:spacing w:val="-1"/>
          <w:sz w:val="18"/>
        </w:rPr>
        <w:t> </w:t>
      </w:r>
      <w:r>
        <w:rPr>
          <w:sz w:val="18"/>
        </w:rPr>
        <w:t>years)</w:t>
      </w:r>
      <w:r>
        <w:rPr>
          <w:spacing w:val="-2"/>
          <w:sz w:val="18"/>
        </w:rPr>
        <w:t> </w:t>
      </w:r>
      <w:r>
        <w:rPr>
          <w:sz w:val="18"/>
        </w:rPr>
        <w:t>to</w:t>
      </w:r>
      <w:r>
        <w:rPr>
          <w:spacing w:val="-1"/>
          <w:sz w:val="18"/>
        </w:rPr>
        <w:t> </w:t>
      </w:r>
      <w:r>
        <w:rPr>
          <w:sz w:val="18"/>
        </w:rPr>
        <w:t>supervise</w:t>
      </w:r>
      <w:r>
        <w:rPr>
          <w:spacing w:val="-3"/>
          <w:sz w:val="18"/>
        </w:rPr>
        <w:t> </w:t>
      </w:r>
      <w:r>
        <w:rPr>
          <w:sz w:val="18"/>
        </w:rPr>
        <w:t>the</w:t>
      </w:r>
      <w:r>
        <w:rPr>
          <w:spacing w:val="-5"/>
          <w:sz w:val="18"/>
        </w:rPr>
        <w:t> </w:t>
      </w:r>
      <w:r>
        <w:rPr>
          <w:sz w:val="18"/>
        </w:rPr>
        <w:t>design</w:t>
      </w:r>
      <w:r>
        <w:rPr>
          <w:spacing w:val="-3"/>
          <w:sz w:val="18"/>
        </w:rPr>
        <w:t> </w:t>
      </w:r>
      <w:r>
        <w:rPr>
          <w:sz w:val="18"/>
        </w:rPr>
        <w:t>and</w:t>
      </w:r>
      <w:r>
        <w:rPr>
          <w:spacing w:val="-3"/>
          <w:sz w:val="18"/>
        </w:rPr>
        <w:t> </w:t>
      </w:r>
      <w:r>
        <w:rPr>
          <w:sz w:val="18"/>
        </w:rPr>
        <w:t>construction</w:t>
      </w:r>
      <w:r>
        <w:rPr>
          <w:spacing w:val="-1"/>
          <w:sz w:val="18"/>
        </w:rPr>
        <w:t> </w:t>
      </w:r>
      <w:r>
        <w:rPr>
          <w:sz w:val="18"/>
        </w:rPr>
        <w:t>of</w:t>
      </w:r>
      <w:r>
        <w:rPr>
          <w:spacing w:val="-4"/>
          <w:sz w:val="18"/>
        </w:rPr>
        <w:t> </w:t>
      </w:r>
      <w:r>
        <w:rPr>
          <w:sz w:val="18"/>
        </w:rPr>
        <w:t>multi-storey buildings and related infrastructure facilities.</w:t>
      </w:r>
    </w:p>
    <w:tbl>
      <w:tblPr>
        <w:tblW w:w="0" w:type="auto"/>
        <w:jc w:val="left"/>
        <w:tblInd w:w="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21"/>
        <w:gridCol w:w="1020"/>
        <w:gridCol w:w="761"/>
        <w:gridCol w:w="740"/>
        <w:gridCol w:w="960"/>
        <w:gridCol w:w="1481"/>
        <w:gridCol w:w="818"/>
      </w:tblGrid>
      <w:tr>
        <w:trPr>
          <w:trHeight w:val="326" w:hRule="atLeast"/>
        </w:trPr>
        <w:tc>
          <w:tcPr>
            <w:tcW w:w="3121" w:type="dxa"/>
            <w:vMerge w:val="restart"/>
            <w:shd w:val="clear" w:color="auto" w:fill="D9D9D9"/>
          </w:tcPr>
          <w:p>
            <w:pPr>
              <w:pStyle w:val="TableParagraph"/>
              <w:spacing w:before="119"/>
              <w:ind w:left="741" w:right="85" w:hanging="425"/>
              <w:rPr>
                <w:sz w:val="18"/>
              </w:rPr>
            </w:pPr>
            <w:r>
              <w:rPr>
                <w:sz w:val="18"/>
              </w:rPr>
              <w:t>For</w:t>
            </w:r>
            <w:r>
              <w:rPr>
                <w:spacing w:val="-12"/>
                <w:sz w:val="18"/>
              </w:rPr>
              <w:t> </w:t>
            </w:r>
            <w:r>
              <w:rPr>
                <w:sz w:val="18"/>
              </w:rPr>
              <w:t>multi-storey</w:t>
            </w:r>
            <w:r>
              <w:rPr>
                <w:spacing w:val="-11"/>
                <w:sz w:val="18"/>
              </w:rPr>
              <w:t> </w:t>
            </w:r>
            <w:r>
              <w:rPr>
                <w:sz w:val="18"/>
              </w:rPr>
              <w:t>buildings/</w:t>
            </w:r>
            <w:r>
              <w:rPr>
                <w:spacing w:val="-11"/>
                <w:sz w:val="18"/>
              </w:rPr>
              <w:t> </w:t>
            </w:r>
            <w:r>
              <w:rPr>
                <w:sz w:val="18"/>
              </w:rPr>
              <w:t>critical infrastructure facilities</w:t>
            </w:r>
          </w:p>
        </w:tc>
        <w:tc>
          <w:tcPr>
            <w:tcW w:w="5780" w:type="dxa"/>
            <w:gridSpan w:val="6"/>
            <w:shd w:val="clear" w:color="auto" w:fill="D9D9D9"/>
          </w:tcPr>
          <w:p>
            <w:pPr>
              <w:pStyle w:val="TableParagraph"/>
              <w:spacing w:line="186" w:lineRule="exact" w:before="119"/>
              <w:ind w:left="1530"/>
              <w:rPr>
                <w:sz w:val="18"/>
              </w:rPr>
            </w:pPr>
            <w:r>
              <w:rPr>
                <w:sz w:val="18"/>
              </w:rPr>
              <w:t>Building</w:t>
            </w:r>
            <w:r>
              <w:rPr>
                <w:spacing w:val="-3"/>
                <w:sz w:val="18"/>
              </w:rPr>
              <w:t> </w:t>
            </w:r>
            <w:r>
              <w:rPr>
                <w:sz w:val="18"/>
              </w:rPr>
              <w:t>location</w:t>
            </w:r>
            <w:r>
              <w:rPr>
                <w:spacing w:val="-1"/>
                <w:sz w:val="18"/>
              </w:rPr>
              <w:t> </w:t>
            </w:r>
            <w:r>
              <w:rPr>
                <w:sz w:val="18"/>
              </w:rPr>
              <w:t>in</w:t>
            </w:r>
            <w:r>
              <w:rPr>
                <w:spacing w:val="1"/>
                <w:sz w:val="18"/>
              </w:rPr>
              <w:t> </w:t>
            </w:r>
            <w:r>
              <w:rPr>
                <w:sz w:val="18"/>
              </w:rPr>
              <w:t>Earthquake</w:t>
            </w:r>
            <w:r>
              <w:rPr>
                <w:spacing w:val="-4"/>
                <w:sz w:val="18"/>
              </w:rPr>
              <w:t> Zone</w:t>
            </w:r>
          </w:p>
        </w:tc>
      </w:tr>
      <w:tr>
        <w:trPr>
          <w:trHeight w:val="328" w:hRule="atLeast"/>
        </w:trPr>
        <w:tc>
          <w:tcPr>
            <w:tcW w:w="3121" w:type="dxa"/>
            <w:vMerge/>
            <w:tcBorders>
              <w:top w:val="nil"/>
            </w:tcBorders>
            <w:shd w:val="clear" w:color="auto" w:fill="D9D9D9"/>
          </w:tcPr>
          <w:p>
            <w:pPr>
              <w:rPr>
                <w:sz w:val="2"/>
                <w:szCs w:val="2"/>
              </w:rPr>
            </w:pPr>
          </w:p>
        </w:tc>
        <w:tc>
          <w:tcPr>
            <w:tcW w:w="1020" w:type="dxa"/>
            <w:shd w:val="clear" w:color="auto" w:fill="D9D9D9"/>
          </w:tcPr>
          <w:p>
            <w:pPr>
              <w:pStyle w:val="TableParagraph"/>
              <w:spacing w:line="189" w:lineRule="exact" w:before="119"/>
              <w:ind w:left="107"/>
              <w:rPr>
                <w:sz w:val="18"/>
              </w:rPr>
            </w:pPr>
            <w:r>
              <w:rPr>
                <w:sz w:val="18"/>
              </w:rPr>
              <w:t>Zone-</w:t>
            </w:r>
            <w:r>
              <w:rPr>
                <w:spacing w:val="-10"/>
                <w:sz w:val="18"/>
              </w:rPr>
              <w:t>1</w:t>
            </w:r>
          </w:p>
        </w:tc>
        <w:tc>
          <w:tcPr>
            <w:tcW w:w="761" w:type="dxa"/>
            <w:shd w:val="clear" w:color="auto" w:fill="D9D9D9"/>
          </w:tcPr>
          <w:p>
            <w:pPr>
              <w:pStyle w:val="TableParagraph"/>
              <w:spacing w:line="189" w:lineRule="exact" w:before="119"/>
              <w:ind w:left="107"/>
              <w:rPr>
                <w:sz w:val="18"/>
              </w:rPr>
            </w:pPr>
            <w:r>
              <w:rPr>
                <w:sz w:val="18"/>
              </w:rPr>
              <w:t>Zone-</w:t>
            </w:r>
            <w:r>
              <w:rPr>
                <w:spacing w:val="-10"/>
                <w:sz w:val="18"/>
              </w:rPr>
              <w:t>2</w:t>
            </w:r>
          </w:p>
        </w:tc>
        <w:tc>
          <w:tcPr>
            <w:tcW w:w="740" w:type="dxa"/>
            <w:shd w:val="clear" w:color="auto" w:fill="D9D9D9"/>
          </w:tcPr>
          <w:p>
            <w:pPr>
              <w:pStyle w:val="TableParagraph"/>
              <w:spacing w:line="189" w:lineRule="exact" w:before="119"/>
              <w:ind w:left="107"/>
              <w:rPr>
                <w:sz w:val="18"/>
              </w:rPr>
            </w:pPr>
            <w:r>
              <w:rPr>
                <w:sz w:val="18"/>
              </w:rPr>
              <w:t>Zone-</w:t>
            </w:r>
            <w:r>
              <w:rPr>
                <w:spacing w:val="-10"/>
                <w:sz w:val="18"/>
              </w:rPr>
              <w:t>3</w:t>
            </w:r>
          </w:p>
        </w:tc>
        <w:tc>
          <w:tcPr>
            <w:tcW w:w="960" w:type="dxa"/>
            <w:shd w:val="clear" w:color="auto" w:fill="D9D9D9"/>
          </w:tcPr>
          <w:p>
            <w:pPr>
              <w:pStyle w:val="TableParagraph"/>
              <w:spacing w:line="189" w:lineRule="exact" w:before="119"/>
              <w:ind w:left="106"/>
              <w:rPr>
                <w:sz w:val="18"/>
              </w:rPr>
            </w:pPr>
            <w:r>
              <w:rPr>
                <w:sz w:val="18"/>
              </w:rPr>
              <w:t>Zone-</w:t>
            </w:r>
            <w:r>
              <w:rPr>
                <w:spacing w:val="-10"/>
                <w:sz w:val="18"/>
              </w:rPr>
              <w:t>4</w:t>
            </w:r>
          </w:p>
        </w:tc>
        <w:tc>
          <w:tcPr>
            <w:tcW w:w="1481" w:type="dxa"/>
            <w:shd w:val="clear" w:color="auto" w:fill="D9D9D9"/>
          </w:tcPr>
          <w:p>
            <w:pPr>
              <w:pStyle w:val="TableParagraph"/>
              <w:spacing w:line="189" w:lineRule="exact" w:before="119"/>
              <w:ind w:left="106"/>
              <w:rPr>
                <w:sz w:val="18"/>
              </w:rPr>
            </w:pPr>
            <w:r>
              <w:rPr>
                <w:sz w:val="18"/>
              </w:rPr>
              <w:t>Zone-</w:t>
            </w:r>
            <w:r>
              <w:rPr>
                <w:spacing w:val="-10"/>
                <w:sz w:val="18"/>
              </w:rPr>
              <w:t>5</w:t>
            </w:r>
          </w:p>
        </w:tc>
        <w:tc>
          <w:tcPr>
            <w:tcW w:w="818" w:type="dxa"/>
            <w:shd w:val="clear" w:color="auto" w:fill="D9D9D9"/>
          </w:tcPr>
          <w:p>
            <w:pPr>
              <w:pStyle w:val="TableParagraph"/>
              <w:spacing w:line="189" w:lineRule="exact" w:before="119"/>
              <w:ind w:left="107"/>
              <w:rPr>
                <w:sz w:val="18"/>
              </w:rPr>
            </w:pPr>
            <w:r>
              <w:rPr>
                <w:sz w:val="18"/>
              </w:rPr>
              <w:t>Zone-</w:t>
            </w:r>
            <w:r>
              <w:rPr>
                <w:spacing w:val="-10"/>
                <w:sz w:val="18"/>
              </w:rPr>
              <w:t>6</w:t>
            </w:r>
          </w:p>
        </w:tc>
      </w:tr>
      <w:tr>
        <w:trPr>
          <w:trHeight w:val="532" w:hRule="atLeast"/>
        </w:trPr>
        <w:tc>
          <w:tcPr>
            <w:tcW w:w="3121" w:type="dxa"/>
          </w:tcPr>
          <w:p>
            <w:pPr>
              <w:pStyle w:val="TableParagraph"/>
              <w:spacing w:line="206" w:lineRule="exact" w:before="100"/>
              <w:ind w:left="107" w:right="85"/>
              <w:rPr>
                <w:sz w:val="18"/>
              </w:rPr>
            </w:pPr>
            <w:r>
              <w:rPr>
                <w:sz w:val="18"/>
              </w:rPr>
              <w:t>up</w:t>
            </w:r>
            <w:r>
              <w:rPr>
                <w:spacing w:val="-5"/>
                <w:sz w:val="18"/>
              </w:rPr>
              <w:t> </w:t>
            </w:r>
            <w:r>
              <w:rPr>
                <w:sz w:val="18"/>
              </w:rPr>
              <w:t>to</w:t>
            </w:r>
            <w:r>
              <w:rPr>
                <w:spacing w:val="-5"/>
                <w:sz w:val="18"/>
              </w:rPr>
              <w:t> </w:t>
            </w:r>
            <w:r>
              <w:rPr>
                <w:sz w:val="18"/>
              </w:rPr>
              <w:t>a</w:t>
            </w:r>
            <w:r>
              <w:rPr>
                <w:spacing w:val="-7"/>
                <w:sz w:val="18"/>
              </w:rPr>
              <w:t> </w:t>
            </w:r>
            <w:r>
              <w:rPr>
                <w:sz w:val="18"/>
              </w:rPr>
              <w:t>maximum</w:t>
            </w:r>
            <w:r>
              <w:rPr>
                <w:spacing w:val="-8"/>
                <w:sz w:val="18"/>
              </w:rPr>
              <w:t> </w:t>
            </w:r>
            <w:r>
              <w:rPr>
                <w:sz w:val="18"/>
              </w:rPr>
              <w:t>4-storeys</w:t>
            </w:r>
            <w:r>
              <w:rPr>
                <w:spacing w:val="-8"/>
                <w:sz w:val="18"/>
              </w:rPr>
              <w:t> </w:t>
            </w:r>
            <w:r>
              <w:rPr>
                <w:sz w:val="18"/>
              </w:rPr>
              <w:t>or</w:t>
            </w:r>
            <w:r>
              <w:rPr>
                <w:spacing w:val="-7"/>
                <w:sz w:val="18"/>
              </w:rPr>
              <w:t> </w:t>
            </w:r>
            <w:r>
              <w:rPr>
                <w:sz w:val="18"/>
              </w:rPr>
              <w:t>12-meter height or 2500 sqm. floor area.</w:t>
            </w:r>
          </w:p>
        </w:tc>
        <w:tc>
          <w:tcPr>
            <w:tcW w:w="2521" w:type="dxa"/>
            <w:gridSpan w:val="3"/>
          </w:tcPr>
          <w:p>
            <w:pPr>
              <w:pStyle w:val="TableParagraph"/>
              <w:spacing w:line="206" w:lineRule="exact" w:before="100"/>
              <w:ind w:left="107" w:right="94"/>
              <w:rPr>
                <w:sz w:val="18"/>
              </w:rPr>
            </w:pPr>
            <w:r>
              <w:rPr>
                <w:sz w:val="18"/>
              </w:rPr>
              <w:t>Graduate SE: 3 years P.Graduate</w:t>
            </w:r>
            <w:r>
              <w:rPr>
                <w:spacing w:val="-12"/>
                <w:sz w:val="18"/>
              </w:rPr>
              <w:t> </w:t>
            </w:r>
            <w:r>
              <w:rPr>
                <w:sz w:val="18"/>
              </w:rPr>
              <w:t>SE:</w:t>
            </w:r>
            <w:r>
              <w:rPr>
                <w:spacing w:val="-11"/>
                <w:sz w:val="18"/>
              </w:rPr>
              <w:t> </w:t>
            </w:r>
            <w:r>
              <w:rPr>
                <w:sz w:val="18"/>
              </w:rPr>
              <w:t>1</w:t>
            </w:r>
            <w:r>
              <w:rPr>
                <w:spacing w:val="-11"/>
                <w:sz w:val="18"/>
              </w:rPr>
              <w:t> </w:t>
            </w:r>
            <w:r>
              <w:rPr>
                <w:sz w:val="18"/>
              </w:rPr>
              <w:t>year</w:t>
            </w:r>
          </w:p>
        </w:tc>
        <w:tc>
          <w:tcPr>
            <w:tcW w:w="2441" w:type="dxa"/>
            <w:gridSpan w:val="2"/>
          </w:tcPr>
          <w:p>
            <w:pPr>
              <w:pStyle w:val="TableParagraph"/>
              <w:spacing w:line="206" w:lineRule="exact" w:before="100"/>
              <w:ind w:left="106" w:right="15"/>
              <w:rPr>
                <w:sz w:val="18"/>
              </w:rPr>
            </w:pPr>
            <w:r>
              <w:rPr>
                <w:sz w:val="18"/>
              </w:rPr>
              <w:t>Graduate SE: 5 years P.Graduate</w:t>
            </w:r>
            <w:r>
              <w:rPr>
                <w:spacing w:val="-12"/>
                <w:sz w:val="18"/>
              </w:rPr>
              <w:t> </w:t>
            </w:r>
            <w:r>
              <w:rPr>
                <w:sz w:val="18"/>
              </w:rPr>
              <w:t>SE:</w:t>
            </w:r>
            <w:r>
              <w:rPr>
                <w:spacing w:val="-11"/>
                <w:sz w:val="18"/>
              </w:rPr>
              <w:t> </w:t>
            </w:r>
            <w:r>
              <w:rPr>
                <w:sz w:val="18"/>
              </w:rPr>
              <w:t>3</w:t>
            </w:r>
            <w:r>
              <w:rPr>
                <w:spacing w:val="-11"/>
                <w:sz w:val="18"/>
              </w:rPr>
              <w:t> </w:t>
            </w:r>
            <w:r>
              <w:rPr>
                <w:sz w:val="18"/>
              </w:rPr>
              <w:t>year</w:t>
            </w:r>
          </w:p>
        </w:tc>
        <w:tc>
          <w:tcPr>
            <w:tcW w:w="818" w:type="dxa"/>
          </w:tcPr>
          <w:p>
            <w:pPr>
              <w:pStyle w:val="TableParagraph"/>
              <w:rPr>
                <w:sz w:val="20"/>
              </w:rPr>
            </w:pPr>
          </w:p>
        </w:tc>
      </w:tr>
      <w:tr>
        <w:trPr>
          <w:trHeight w:val="534" w:hRule="atLeast"/>
        </w:trPr>
        <w:tc>
          <w:tcPr>
            <w:tcW w:w="3121" w:type="dxa"/>
          </w:tcPr>
          <w:p>
            <w:pPr>
              <w:pStyle w:val="TableParagraph"/>
              <w:spacing w:line="210" w:lineRule="atLeast" w:before="95"/>
              <w:ind w:left="107" w:right="85"/>
              <w:rPr>
                <w:sz w:val="18"/>
              </w:rPr>
            </w:pPr>
            <w:r>
              <w:rPr>
                <w:sz w:val="18"/>
              </w:rPr>
              <w:t>up</w:t>
            </w:r>
            <w:r>
              <w:rPr>
                <w:spacing w:val="-5"/>
                <w:sz w:val="18"/>
              </w:rPr>
              <w:t> </w:t>
            </w:r>
            <w:r>
              <w:rPr>
                <w:sz w:val="18"/>
              </w:rPr>
              <w:t>to</w:t>
            </w:r>
            <w:r>
              <w:rPr>
                <w:spacing w:val="-5"/>
                <w:sz w:val="18"/>
              </w:rPr>
              <w:t> </w:t>
            </w:r>
            <w:r>
              <w:rPr>
                <w:sz w:val="18"/>
              </w:rPr>
              <w:t>a</w:t>
            </w:r>
            <w:r>
              <w:rPr>
                <w:spacing w:val="-7"/>
                <w:sz w:val="18"/>
              </w:rPr>
              <w:t> </w:t>
            </w:r>
            <w:r>
              <w:rPr>
                <w:sz w:val="18"/>
              </w:rPr>
              <w:t>maximum</w:t>
            </w:r>
            <w:r>
              <w:rPr>
                <w:spacing w:val="-8"/>
                <w:sz w:val="18"/>
              </w:rPr>
              <w:t> </w:t>
            </w:r>
            <w:r>
              <w:rPr>
                <w:sz w:val="18"/>
              </w:rPr>
              <w:t>8-storeys</w:t>
            </w:r>
            <w:r>
              <w:rPr>
                <w:spacing w:val="-8"/>
                <w:sz w:val="18"/>
              </w:rPr>
              <w:t> </w:t>
            </w:r>
            <w:r>
              <w:rPr>
                <w:sz w:val="18"/>
              </w:rPr>
              <w:t>or</w:t>
            </w:r>
            <w:r>
              <w:rPr>
                <w:spacing w:val="-7"/>
                <w:sz w:val="18"/>
              </w:rPr>
              <w:t> </w:t>
            </w:r>
            <w:r>
              <w:rPr>
                <w:sz w:val="18"/>
              </w:rPr>
              <w:t>24-meter height or 5000 sqm. covered area.</w:t>
            </w:r>
          </w:p>
        </w:tc>
        <w:tc>
          <w:tcPr>
            <w:tcW w:w="2521" w:type="dxa"/>
            <w:gridSpan w:val="3"/>
          </w:tcPr>
          <w:p>
            <w:pPr>
              <w:pStyle w:val="TableParagraph"/>
              <w:spacing w:line="210" w:lineRule="atLeast" w:before="95"/>
              <w:ind w:left="107" w:right="94"/>
              <w:rPr>
                <w:sz w:val="18"/>
              </w:rPr>
            </w:pPr>
            <w:r>
              <w:rPr>
                <w:sz w:val="18"/>
              </w:rPr>
              <w:t>Graduate SE: 7 years P.Graduate</w:t>
            </w:r>
            <w:r>
              <w:rPr>
                <w:spacing w:val="-12"/>
                <w:sz w:val="18"/>
              </w:rPr>
              <w:t> </w:t>
            </w:r>
            <w:r>
              <w:rPr>
                <w:sz w:val="18"/>
              </w:rPr>
              <w:t>SE:</w:t>
            </w:r>
            <w:r>
              <w:rPr>
                <w:spacing w:val="-11"/>
                <w:sz w:val="18"/>
              </w:rPr>
              <w:t> </w:t>
            </w:r>
            <w:r>
              <w:rPr>
                <w:sz w:val="18"/>
              </w:rPr>
              <w:t>5</w:t>
            </w:r>
            <w:r>
              <w:rPr>
                <w:spacing w:val="-11"/>
                <w:sz w:val="18"/>
              </w:rPr>
              <w:t> </w:t>
            </w:r>
            <w:r>
              <w:rPr>
                <w:sz w:val="18"/>
              </w:rPr>
              <w:t>year</w:t>
            </w:r>
          </w:p>
        </w:tc>
        <w:tc>
          <w:tcPr>
            <w:tcW w:w="2441" w:type="dxa"/>
            <w:gridSpan w:val="2"/>
          </w:tcPr>
          <w:p>
            <w:pPr>
              <w:pStyle w:val="TableParagraph"/>
              <w:spacing w:line="210" w:lineRule="atLeast" w:before="95"/>
              <w:ind w:left="106" w:right="15"/>
              <w:rPr>
                <w:sz w:val="18"/>
              </w:rPr>
            </w:pPr>
            <w:r>
              <w:rPr>
                <w:sz w:val="18"/>
              </w:rPr>
              <w:t>Graduate SE: 9 years P.Graduate</w:t>
            </w:r>
            <w:r>
              <w:rPr>
                <w:spacing w:val="-12"/>
                <w:sz w:val="18"/>
              </w:rPr>
              <w:t> </w:t>
            </w:r>
            <w:r>
              <w:rPr>
                <w:sz w:val="18"/>
              </w:rPr>
              <w:t>SE:</w:t>
            </w:r>
            <w:r>
              <w:rPr>
                <w:spacing w:val="-11"/>
                <w:sz w:val="18"/>
              </w:rPr>
              <w:t> </w:t>
            </w:r>
            <w:r>
              <w:rPr>
                <w:sz w:val="18"/>
              </w:rPr>
              <w:t>7</w:t>
            </w:r>
            <w:r>
              <w:rPr>
                <w:spacing w:val="-11"/>
                <w:sz w:val="18"/>
              </w:rPr>
              <w:t> </w:t>
            </w:r>
            <w:r>
              <w:rPr>
                <w:sz w:val="18"/>
              </w:rPr>
              <w:t>year</w:t>
            </w:r>
          </w:p>
        </w:tc>
        <w:tc>
          <w:tcPr>
            <w:tcW w:w="818" w:type="dxa"/>
          </w:tcPr>
          <w:p>
            <w:pPr>
              <w:pStyle w:val="TableParagraph"/>
              <w:rPr>
                <w:sz w:val="20"/>
              </w:rPr>
            </w:pPr>
          </w:p>
        </w:tc>
      </w:tr>
      <w:tr>
        <w:trPr>
          <w:trHeight w:val="981" w:hRule="atLeast"/>
        </w:trPr>
        <w:tc>
          <w:tcPr>
            <w:tcW w:w="3121" w:type="dxa"/>
          </w:tcPr>
          <w:p>
            <w:pPr>
              <w:pStyle w:val="TableParagraph"/>
              <w:spacing w:before="120"/>
              <w:ind w:left="107" w:right="85"/>
              <w:rPr>
                <w:sz w:val="18"/>
              </w:rPr>
            </w:pPr>
            <w:r>
              <w:rPr>
                <w:sz w:val="18"/>
              </w:rPr>
              <w:t>with</w:t>
            </w:r>
            <w:r>
              <w:rPr>
                <w:spacing w:val="-5"/>
                <w:sz w:val="18"/>
              </w:rPr>
              <w:t> </w:t>
            </w:r>
            <w:r>
              <w:rPr>
                <w:sz w:val="18"/>
              </w:rPr>
              <w:t>more</w:t>
            </w:r>
            <w:r>
              <w:rPr>
                <w:spacing w:val="-7"/>
                <w:sz w:val="18"/>
              </w:rPr>
              <w:t> </w:t>
            </w:r>
            <w:r>
              <w:rPr>
                <w:sz w:val="18"/>
              </w:rPr>
              <w:t>than</w:t>
            </w:r>
            <w:r>
              <w:rPr>
                <w:spacing w:val="-7"/>
                <w:sz w:val="18"/>
              </w:rPr>
              <w:t> </w:t>
            </w:r>
            <w:r>
              <w:rPr>
                <w:sz w:val="18"/>
              </w:rPr>
              <w:t>8-storeys</w:t>
            </w:r>
            <w:r>
              <w:rPr>
                <w:spacing w:val="-9"/>
                <w:sz w:val="18"/>
              </w:rPr>
              <w:t> </w:t>
            </w:r>
            <w:r>
              <w:rPr>
                <w:sz w:val="18"/>
              </w:rPr>
              <w:t>or</w:t>
            </w:r>
            <w:r>
              <w:rPr>
                <w:spacing w:val="-8"/>
                <w:sz w:val="18"/>
              </w:rPr>
              <w:t> </w:t>
            </w:r>
            <w:r>
              <w:rPr>
                <w:sz w:val="18"/>
              </w:rPr>
              <w:t>height</w:t>
            </w:r>
            <w:r>
              <w:rPr>
                <w:spacing w:val="-6"/>
                <w:sz w:val="18"/>
              </w:rPr>
              <w:t> </w:t>
            </w:r>
            <w:r>
              <w:rPr>
                <w:sz w:val="18"/>
              </w:rPr>
              <w:t>more than 24-meters or covered area more than 5000 sqm.</w:t>
            </w:r>
          </w:p>
        </w:tc>
        <w:tc>
          <w:tcPr>
            <w:tcW w:w="5780" w:type="dxa"/>
            <w:gridSpan w:val="6"/>
          </w:tcPr>
          <w:p>
            <w:pPr>
              <w:pStyle w:val="TableParagraph"/>
              <w:spacing w:before="120"/>
              <w:ind w:left="107"/>
              <w:rPr>
                <w:sz w:val="18"/>
              </w:rPr>
            </w:pPr>
            <w:r>
              <w:rPr>
                <w:sz w:val="18"/>
              </w:rPr>
              <w:t>Graduate</w:t>
            </w:r>
            <w:r>
              <w:rPr>
                <w:spacing w:val="-1"/>
                <w:sz w:val="18"/>
              </w:rPr>
              <w:t> </w:t>
            </w:r>
            <w:r>
              <w:rPr>
                <w:sz w:val="18"/>
              </w:rPr>
              <w:t>SE:</w:t>
            </w:r>
            <w:r>
              <w:rPr>
                <w:spacing w:val="-1"/>
                <w:sz w:val="18"/>
              </w:rPr>
              <w:t> </w:t>
            </w:r>
            <w:r>
              <w:rPr>
                <w:sz w:val="18"/>
              </w:rPr>
              <w:t>10</w:t>
            </w:r>
            <w:r>
              <w:rPr>
                <w:spacing w:val="-2"/>
                <w:sz w:val="18"/>
              </w:rPr>
              <w:t> </w:t>
            </w:r>
            <w:r>
              <w:rPr>
                <w:sz w:val="18"/>
              </w:rPr>
              <w:t>years;</w:t>
            </w:r>
            <w:r>
              <w:rPr>
                <w:spacing w:val="1"/>
                <w:sz w:val="18"/>
              </w:rPr>
              <w:t> </w:t>
            </w:r>
            <w:r>
              <w:rPr>
                <w:sz w:val="18"/>
              </w:rPr>
              <w:t>Post-graduate</w:t>
            </w:r>
            <w:r>
              <w:rPr>
                <w:spacing w:val="-1"/>
                <w:sz w:val="18"/>
              </w:rPr>
              <w:t> </w:t>
            </w:r>
            <w:r>
              <w:rPr>
                <w:sz w:val="18"/>
              </w:rPr>
              <w:t>SE:</w:t>
            </w:r>
            <w:r>
              <w:rPr>
                <w:spacing w:val="-3"/>
                <w:sz w:val="18"/>
              </w:rPr>
              <w:t> </w:t>
            </w:r>
            <w:r>
              <w:rPr>
                <w:sz w:val="18"/>
              </w:rPr>
              <w:t>8</w:t>
            </w:r>
            <w:r>
              <w:rPr>
                <w:spacing w:val="1"/>
                <w:sz w:val="18"/>
              </w:rPr>
              <w:t> </w:t>
            </w:r>
            <w:r>
              <w:rPr>
                <w:spacing w:val="-2"/>
                <w:sz w:val="18"/>
              </w:rPr>
              <w:t>years.</w:t>
            </w:r>
          </w:p>
          <w:p>
            <w:pPr>
              <w:pStyle w:val="TableParagraph"/>
              <w:spacing w:before="121"/>
              <w:rPr>
                <w:sz w:val="18"/>
              </w:rPr>
            </w:pPr>
          </w:p>
          <w:p>
            <w:pPr>
              <w:pStyle w:val="TableParagraph"/>
              <w:ind w:left="107"/>
              <w:rPr>
                <w:sz w:val="18"/>
              </w:rPr>
            </w:pPr>
            <w:r>
              <w:rPr>
                <w:sz w:val="18"/>
              </w:rPr>
              <w:t>The</w:t>
            </w:r>
            <w:r>
              <w:rPr>
                <w:spacing w:val="-3"/>
                <w:sz w:val="18"/>
              </w:rPr>
              <w:t> </w:t>
            </w:r>
            <w:r>
              <w:rPr>
                <w:sz w:val="18"/>
              </w:rPr>
              <w:t>structural</w:t>
            </w:r>
            <w:r>
              <w:rPr>
                <w:spacing w:val="-1"/>
                <w:sz w:val="18"/>
              </w:rPr>
              <w:t> </w:t>
            </w:r>
            <w:r>
              <w:rPr>
                <w:sz w:val="18"/>
              </w:rPr>
              <w:t>design</w:t>
            </w:r>
            <w:r>
              <w:rPr>
                <w:spacing w:val="-1"/>
                <w:sz w:val="18"/>
              </w:rPr>
              <w:t> </w:t>
            </w:r>
            <w:r>
              <w:rPr>
                <w:sz w:val="18"/>
              </w:rPr>
              <w:t>shall</w:t>
            </w:r>
            <w:r>
              <w:rPr>
                <w:spacing w:val="-3"/>
                <w:sz w:val="18"/>
              </w:rPr>
              <w:t> </w:t>
            </w:r>
            <w:r>
              <w:rPr>
                <w:sz w:val="18"/>
              </w:rPr>
              <w:t>be</w:t>
            </w:r>
            <w:r>
              <w:rPr>
                <w:spacing w:val="-2"/>
                <w:sz w:val="18"/>
              </w:rPr>
              <w:t> </w:t>
            </w:r>
            <w:r>
              <w:rPr>
                <w:sz w:val="18"/>
              </w:rPr>
              <w:t>countersigned</w:t>
            </w:r>
            <w:r>
              <w:rPr>
                <w:spacing w:val="-1"/>
                <w:sz w:val="18"/>
              </w:rPr>
              <w:t> </w:t>
            </w:r>
            <w:r>
              <w:rPr>
                <w:sz w:val="18"/>
              </w:rPr>
              <w:t>by a</w:t>
            </w:r>
            <w:r>
              <w:rPr>
                <w:spacing w:val="-3"/>
                <w:sz w:val="18"/>
              </w:rPr>
              <w:t> </w:t>
            </w:r>
            <w:r>
              <w:rPr>
                <w:sz w:val="18"/>
              </w:rPr>
              <w:t>Professor</w:t>
            </w:r>
            <w:r>
              <w:rPr>
                <w:spacing w:val="-1"/>
                <w:sz w:val="18"/>
              </w:rPr>
              <w:t> </w:t>
            </w:r>
            <w:r>
              <w:rPr>
                <w:sz w:val="18"/>
              </w:rPr>
              <w:t>of</w:t>
            </w:r>
            <w:r>
              <w:rPr>
                <w:spacing w:val="-3"/>
                <w:sz w:val="18"/>
              </w:rPr>
              <w:t> </w:t>
            </w:r>
            <w:r>
              <w:rPr>
                <w:spacing w:val="-2"/>
                <w:sz w:val="18"/>
              </w:rPr>
              <w:t>Structural</w:t>
            </w:r>
          </w:p>
        </w:tc>
      </w:tr>
    </w:tbl>
    <w:p>
      <w:pPr>
        <w:pStyle w:val="TableParagraph"/>
        <w:spacing w:after="0"/>
        <w:rPr>
          <w:sz w:val="18"/>
        </w:rPr>
        <w:sectPr>
          <w:pgSz w:w="11910" w:h="16840"/>
          <w:pgMar w:header="0" w:footer="1125" w:top="1360" w:bottom="1320" w:left="1275" w:right="850"/>
        </w:sectPr>
      </w:pPr>
    </w:p>
    <w:p>
      <w:pPr>
        <w:spacing w:line="240" w:lineRule="auto"/>
        <w:ind w:left="268" w:right="0" w:firstLine="0"/>
        <w:rPr>
          <w:sz w:val="20"/>
        </w:rPr>
      </w:pPr>
      <w:r>
        <w:rPr>
          <w:sz w:val="20"/>
        </w:rPr>
        <mc:AlternateContent>
          <mc:Choice Requires="wps">
            <w:drawing>
              <wp:inline distT="0" distB="0" distL="0" distR="0">
                <wp:extent cx="1981835" cy="629920"/>
                <wp:effectExtent l="0" t="0" r="0" b="0"/>
                <wp:docPr id="65" name="Group 65"/>
                <wp:cNvGraphicFramePr>
                  <a:graphicFrameLocks/>
                </wp:cNvGraphicFramePr>
                <a:graphic>
                  <a:graphicData uri="http://schemas.microsoft.com/office/word/2010/wordprocessingGroup">
                    <wpg:wgp>
                      <wpg:cNvPr id="65" name="Group 65"/>
                      <wpg:cNvGrpSpPr/>
                      <wpg:grpSpPr>
                        <a:xfrm>
                          <a:off x="0" y="0"/>
                          <a:ext cx="1981835" cy="629920"/>
                          <a:chExt cx="1981835" cy="629920"/>
                        </a:xfrm>
                      </wpg:grpSpPr>
                      <wps:wsp>
                        <wps:cNvPr id="66" name="Graphic 66"/>
                        <wps:cNvSpPr/>
                        <wps:spPr>
                          <a:xfrm>
                            <a:off x="0" y="0"/>
                            <a:ext cx="1981835" cy="629920"/>
                          </a:xfrm>
                          <a:custGeom>
                            <a:avLst/>
                            <a:gdLst/>
                            <a:ahLst/>
                            <a:cxnLst/>
                            <a:rect l="l" t="t" r="r" b="b"/>
                            <a:pathLst>
                              <a:path w="1981835" h="629920">
                                <a:moveTo>
                                  <a:pt x="1981454" y="623620"/>
                                </a:moveTo>
                                <a:lnTo>
                                  <a:pt x="12192" y="623620"/>
                                </a:lnTo>
                                <a:lnTo>
                                  <a:pt x="6096" y="623620"/>
                                </a:lnTo>
                                <a:lnTo>
                                  <a:pt x="6096" y="0"/>
                                </a:lnTo>
                                <a:lnTo>
                                  <a:pt x="0" y="0"/>
                                </a:lnTo>
                                <a:lnTo>
                                  <a:pt x="0" y="623620"/>
                                </a:lnTo>
                                <a:lnTo>
                                  <a:pt x="0" y="629716"/>
                                </a:lnTo>
                                <a:lnTo>
                                  <a:pt x="6096" y="629716"/>
                                </a:lnTo>
                                <a:lnTo>
                                  <a:pt x="12192" y="629716"/>
                                </a:lnTo>
                                <a:lnTo>
                                  <a:pt x="1981454" y="629716"/>
                                </a:lnTo>
                                <a:lnTo>
                                  <a:pt x="1981454" y="62362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56.050pt;height:49.6pt;mso-position-horizontal-relative:char;mso-position-vertical-relative:line" id="docshapegroup50" coordorigin="0,0" coordsize="3121,992">
                <v:shape style="position:absolute;left:0;top:0;width:3121;height:992" id="docshape51" coordorigin="0,0" coordsize="3121,992" path="m3120,982l19,982,10,982,10,0,0,0,0,982,0,992,10,992,19,992,3120,992,3120,982xe" filled="true" fillcolor="#000000" stroked="false">
                  <v:path arrowok="t"/>
                  <v:fill type="solid"/>
                </v:shape>
              </v:group>
            </w:pict>
          </mc:Fallback>
        </mc:AlternateContent>
      </w:r>
      <w:r>
        <w:rPr>
          <w:sz w:val="20"/>
        </w:rPr>
      </w:r>
    </w:p>
    <w:p>
      <w:pPr>
        <w:pStyle w:val="BodyText"/>
        <w:spacing w:before="176"/>
        <w:ind w:left="0"/>
        <w:rPr>
          <w:sz w:val="18"/>
        </w:rPr>
      </w:pPr>
    </w:p>
    <w:p>
      <w:pPr>
        <w:spacing w:before="0" w:after="6"/>
        <w:ind w:left="381" w:right="1039" w:firstLine="0"/>
        <w:jc w:val="left"/>
        <w:rPr>
          <w:sz w:val="18"/>
        </w:rPr>
      </w:pPr>
      <w:r>
        <w:rPr>
          <w:sz w:val="18"/>
        </w:rPr>
        <mc:AlternateContent>
          <mc:Choice Requires="wps">
            <w:drawing>
              <wp:anchor distT="0" distB="0" distL="0" distR="0" allowOverlap="1" layoutInCell="1" locked="0" behindDoc="0" simplePos="0" relativeHeight="15741952">
                <wp:simplePos x="0" y="0"/>
                <wp:positionH relativeFrom="page">
                  <wp:posOffset>2964814</wp:posOffset>
                </wp:positionH>
                <wp:positionV relativeFrom="paragraph">
                  <wp:posOffset>-893179</wp:posOffset>
                </wp:positionV>
                <wp:extent cx="3670935" cy="62992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3670935" cy="629920"/>
                        </a:xfrm>
                        <a:prstGeom prst="rect">
                          <a:avLst/>
                        </a:prstGeom>
                        <a:ln w="6095">
                          <a:solidFill>
                            <a:srgbClr val="000000"/>
                          </a:solidFill>
                          <a:prstDash val="solid"/>
                        </a:ln>
                      </wps:spPr>
                      <wps:txbx>
                        <w:txbxContent>
                          <w:p>
                            <w:pPr>
                              <w:spacing w:before="0"/>
                              <w:ind w:left="103" w:right="558" w:firstLine="0"/>
                              <w:jc w:val="left"/>
                              <w:rPr>
                                <w:sz w:val="18"/>
                              </w:rPr>
                            </w:pPr>
                            <w:r>
                              <w:rPr>
                                <w:sz w:val="18"/>
                              </w:rPr>
                              <w:t>Engineering</w:t>
                            </w:r>
                            <w:r>
                              <w:rPr>
                                <w:spacing w:val="-6"/>
                                <w:sz w:val="18"/>
                              </w:rPr>
                              <w:t> </w:t>
                            </w:r>
                            <w:r>
                              <w:rPr>
                                <w:sz w:val="18"/>
                              </w:rPr>
                              <w:t>of</w:t>
                            </w:r>
                            <w:r>
                              <w:rPr>
                                <w:spacing w:val="-5"/>
                                <w:sz w:val="18"/>
                              </w:rPr>
                              <w:t> </w:t>
                            </w:r>
                            <w:r>
                              <w:rPr>
                                <w:sz w:val="18"/>
                              </w:rPr>
                              <w:t>IIT</w:t>
                            </w:r>
                            <w:r>
                              <w:rPr>
                                <w:spacing w:val="-5"/>
                                <w:sz w:val="18"/>
                              </w:rPr>
                              <w:t> </w:t>
                            </w:r>
                            <w:r>
                              <w:rPr>
                                <w:sz w:val="18"/>
                              </w:rPr>
                              <w:t>Roorkee</w:t>
                            </w:r>
                            <w:r>
                              <w:rPr>
                                <w:spacing w:val="-6"/>
                                <w:sz w:val="18"/>
                              </w:rPr>
                              <w:t> </w:t>
                            </w:r>
                            <w:r>
                              <w:rPr>
                                <w:sz w:val="18"/>
                              </w:rPr>
                              <w:t>University</w:t>
                            </w:r>
                            <w:r>
                              <w:rPr>
                                <w:spacing w:val="-4"/>
                                <w:sz w:val="18"/>
                              </w:rPr>
                              <w:t> </w:t>
                            </w:r>
                            <w:r>
                              <w:rPr>
                                <w:sz w:val="18"/>
                              </w:rPr>
                              <w:t>or</w:t>
                            </w:r>
                            <w:r>
                              <w:rPr>
                                <w:spacing w:val="-5"/>
                                <w:sz w:val="18"/>
                              </w:rPr>
                              <w:t> </w:t>
                            </w:r>
                            <w:r>
                              <w:rPr>
                                <w:sz w:val="18"/>
                              </w:rPr>
                              <w:t>any</w:t>
                            </w:r>
                            <w:r>
                              <w:rPr>
                                <w:spacing w:val="-6"/>
                                <w:sz w:val="18"/>
                              </w:rPr>
                              <w:t> </w:t>
                            </w:r>
                            <w:r>
                              <w:rPr>
                                <w:sz w:val="18"/>
                              </w:rPr>
                              <w:t>other</w:t>
                            </w:r>
                            <w:r>
                              <w:rPr>
                                <w:spacing w:val="-5"/>
                                <w:sz w:val="18"/>
                              </w:rPr>
                              <w:t> </w:t>
                            </w:r>
                            <w:r>
                              <w:rPr>
                                <w:sz w:val="18"/>
                              </w:rPr>
                              <w:t>specified</w:t>
                            </w:r>
                            <w:r>
                              <w:rPr>
                                <w:spacing w:val="-4"/>
                                <w:sz w:val="18"/>
                              </w:rPr>
                              <w:t> </w:t>
                            </w:r>
                            <w:r>
                              <w:rPr>
                                <w:sz w:val="18"/>
                              </w:rPr>
                              <w:t>technical </w:t>
                            </w:r>
                            <w:r>
                              <w:rPr>
                                <w:spacing w:val="-2"/>
                                <w:sz w:val="18"/>
                              </w:rPr>
                              <w:t>institute.</w:t>
                            </w:r>
                          </w:p>
                        </w:txbxContent>
                      </wps:txbx>
                      <wps:bodyPr wrap="square" lIns="0" tIns="0" rIns="0" bIns="0" rtlCol="0">
                        <a:noAutofit/>
                      </wps:bodyPr>
                    </wps:wsp>
                  </a:graphicData>
                </a:graphic>
              </wp:anchor>
            </w:drawing>
          </mc:Choice>
          <mc:Fallback>
            <w:pict>
              <v:shape style="position:absolute;margin-left:233.449997pt;margin-top:-70.329124pt;width:289.05pt;height:49.6pt;mso-position-horizontal-relative:page;mso-position-vertical-relative:paragraph;z-index:15741952" type="#_x0000_t202" id="docshape52" filled="false" stroked="true" strokeweight=".47998pt" strokecolor="#000000">
                <v:textbox inset="0,0,0,0">
                  <w:txbxContent>
                    <w:p>
                      <w:pPr>
                        <w:spacing w:before="0"/>
                        <w:ind w:left="103" w:right="558" w:firstLine="0"/>
                        <w:jc w:val="left"/>
                        <w:rPr>
                          <w:sz w:val="18"/>
                        </w:rPr>
                      </w:pPr>
                      <w:r>
                        <w:rPr>
                          <w:sz w:val="18"/>
                        </w:rPr>
                        <w:t>Engineering</w:t>
                      </w:r>
                      <w:r>
                        <w:rPr>
                          <w:spacing w:val="-6"/>
                          <w:sz w:val="18"/>
                        </w:rPr>
                        <w:t> </w:t>
                      </w:r>
                      <w:r>
                        <w:rPr>
                          <w:sz w:val="18"/>
                        </w:rPr>
                        <w:t>of</w:t>
                      </w:r>
                      <w:r>
                        <w:rPr>
                          <w:spacing w:val="-5"/>
                          <w:sz w:val="18"/>
                        </w:rPr>
                        <w:t> </w:t>
                      </w:r>
                      <w:r>
                        <w:rPr>
                          <w:sz w:val="18"/>
                        </w:rPr>
                        <w:t>IIT</w:t>
                      </w:r>
                      <w:r>
                        <w:rPr>
                          <w:spacing w:val="-5"/>
                          <w:sz w:val="18"/>
                        </w:rPr>
                        <w:t> </w:t>
                      </w:r>
                      <w:r>
                        <w:rPr>
                          <w:sz w:val="18"/>
                        </w:rPr>
                        <w:t>Roorkee</w:t>
                      </w:r>
                      <w:r>
                        <w:rPr>
                          <w:spacing w:val="-6"/>
                          <w:sz w:val="18"/>
                        </w:rPr>
                        <w:t> </w:t>
                      </w:r>
                      <w:r>
                        <w:rPr>
                          <w:sz w:val="18"/>
                        </w:rPr>
                        <w:t>University</w:t>
                      </w:r>
                      <w:r>
                        <w:rPr>
                          <w:spacing w:val="-4"/>
                          <w:sz w:val="18"/>
                        </w:rPr>
                        <w:t> </w:t>
                      </w:r>
                      <w:r>
                        <w:rPr>
                          <w:sz w:val="18"/>
                        </w:rPr>
                        <w:t>or</w:t>
                      </w:r>
                      <w:r>
                        <w:rPr>
                          <w:spacing w:val="-5"/>
                          <w:sz w:val="18"/>
                        </w:rPr>
                        <w:t> </w:t>
                      </w:r>
                      <w:r>
                        <w:rPr>
                          <w:sz w:val="18"/>
                        </w:rPr>
                        <w:t>any</w:t>
                      </w:r>
                      <w:r>
                        <w:rPr>
                          <w:spacing w:val="-6"/>
                          <w:sz w:val="18"/>
                        </w:rPr>
                        <w:t> </w:t>
                      </w:r>
                      <w:r>
                        <w:rPr>
                          <w:sz w:val="18"/>
                        </w:rPr>
                        <w:t>other</w:t>
                      </w:r>
                      <w:r>
                        <w:rPr>
                          <w:spacing w:val="-5"/>
                          <w:sz w:val="18"/>
                        </w:rPr>
                        <w:t> </w:t>
                      </w:r>
                      <w:r>
                        <w:rPr>
                          <w:sz w:val="18"/>
                        </w:rPr>
                        <w:t>specified</w:t>
                      </w:r>
                      <w:r>
                        <w:rPr>
                          <w:spacing w:val="-4"/>
                          <w:sz w:val="18"/>
                        </w:rPr>
                        <w:t> </w:t>
                      </w:r>
                      <w:r>
                        <w:rPr>
                          <w:sz w:val="18"/>
                        </w:rPr>
                        <w:t>technical </w:t>
                      </w:r>
                      <w:r>
                        <w:rPr>
                          <w:spacing w:val="-2"/>
                          <w:sz w:val="18"/>
                        </w:rPr>
                        <w:t>institute.</w:t>
                      </w:r>
                    </w:p>
                  </w:txbxContent>
                </v:textbox>
                <v:stroke dashstyle="solid"/>
                <w10:wrap type="none"/>
              </v:shape>
            </w:pict>
          </mc:Fallback>
        </mc:AlternateContent>
      </w:r>
      <w:r>
        <w:rPr>
          <w:b/>
          <w:sz w:val="18"/>
        </w:rPr>
        <w:t>Authorized</w:t>
      </w:r>
      <w:r>
        <w:rPr>
          <w:b/>
          <w:spacing w:val="-2"/>
          <w:sz w:val="18"/>
        </w:rPr>
        <w:t> </w:t>
      </w:r>
      <w:r>
        <w:rPr>
          <w:b/>
          <w:sz w:val="18"/>
        </w:rPr>
        <w:t>Site</w:t>
      </w:r>
      <w:r>
        <w:rPr>
          <w:b/>
          <w:spacing w:val="-2"/>
          <w:sz w:val="18"/>
        </w:rPr>
        <w:t> </w:t>
      </w:r>
      <w:r>
        <w:rPr>
          <w:b/>
          <w:sz w:val="18"/>
        </w:rPr>
        <w:t>Civil</w:t>
      </w:r>
      <w:r>
        <w:rPr>
          <w:b/>
          <w:spacing w:val="-2"/>
          <w:sz w:val="18"/>
        </w:rPr>
        <w:t> </w:t>
      </w:r>
      <w:r>
        <w:rPr>
          <w:b/>
          <w:sz w:val="18"/>
        </w:rPr>
        <w:t>Engineer:</w:t>
      </w:r>
      <w:r>
        <w:rPr>
          <w:b/>
          <w:spacing w:val="-2"/>
          <w:sz w:val="18"/>
        </w:rPr>
        <w:t> </w:t>
      </w:r>
      <w:r>
        <w:rPr>
          <w:sz w:val="18"/>
        </w:rPr>
        <w:t>Minimum</w:t>
      </w:r>
      <w:r>
        <w:rPr>
          <w:spacing w:val="-3"/>
          <w:sz w:val="18"/>
        </w:rPr>
        <w:t> </w:t>
      </w:r>
      <w:r>
        <w:rPr>
          <w:sz w:val="18"/>
        </w:rPr>
        <w:t>experience</w:t>
      </w:r>
      <w:r>
        <w:rPr>
          <w:spacing w:val="-3"/>
          <w:sz w:val="18"/>
        </w:rPr>
        <w:t> </w:t>
      </w:r>
      <w:r>
        <w:rPr>
          <w:sz w:val="18"/>
        </w:rPr>
        <w:t>(in</w:t>
      </w:r>
      <w:r>
        <w:rPr>
          <w:spacing w:val="-1"/>
          <w:sz w:val="18"/>
        </w:rPr>
        <w:t> </w:t>
      </w:r>
      <w:r>
        <w:rPr>
          <w:sz w:val="18"/>
        </w:rPr>
        <w:t>years)</w:t>
      </w:r>
      <w:r>
        <w:rPr>
          <w:spacing w:val="-2"/>
          <w:sz w:val="18"/>
        </w:rPr>
        <w:t> </w:t>
      </w:r>
      <w:r>
        <w:rPr>
          <w:sz w:val="18"/>
        </w:rPr>
        <w:t>to</w:t>
      </w:r>
      <w:r>
        <w:rPr>
          <w:spacing w:val="-1"/>
          <w:sz w:val="18"/>
        </w:rPr>
        <w:t> </w:t>
      </w:r>
      <w:r>
        <w:rPr>
          <w:sz w:val="18"/>
        </w:rPr>
        <w:t>supervise</w:t>
      </w:r>
      <w:r>
        <w:rPr>
          <w:spacing w:val="-3"/>
          <w:sz w:val="18"/>
        </w:rPr>
        <w:t> </w:t>
      </w:r>
      <w:r>
        <w:rPr>
          <w:sz w:val="18"/>
        </w:rPr>
        <w:t>the</w:t>
      </w:r>
      <w:r>
        <w:rPr>
          <w:spacing w:val="-5"/>
          <w:sz w:val="18"/>
        </w:rPr>
        <w:t> </w:t>
      </w:r>
      <w:r>
        <w:rPr>
          <w:sz w:val="18"/>
        </w:rPr>
        <w:t>design</w:t>
      </w:r>
      <w:r>
        <w:rPr>
          <w:spacing w:val="-3"/>
          <w:sz w:val="18"/>
        </w:rPr>
        <w:t> </w:t>
      </w:r>
      <w:r>
        <w:rPr>
          <w:sz w:val="18"/>
        </w:rPr>
        <w:t>and</w:t>
      </w:r>
      <w:r>
        <w:rPr>
          <w:spacing w:val="-3"/>
          <w:sz w:val="18"/>
        </w:rPr>
        <w:t> </w:t>
      </w:r>
      <w:r>
        <w:rPr>
          <w:sz w:val="18"/>
        </w:rPr>
        <w:t>construction</w:t>
      </w:r>
      <w:r>
        <w:rPr>
          <w:spacing w:val="-1"/>
          <w:sz w:val="18"/>
        </w:rPr>
        <w:t> </w:t>
      </w:r>
      <w:r>
        <w:rPr>
          <w:sz w:val="18"/>
        </w:rPr>
        <w:t>of</w:t>
      </w:r>
      <w:r>
        <w:rPr>
          <w:spacing w:val="-4"/>
          <w:sz w:val="18"/>
        </w:rPr>
        <w:t> </w:t>
      </w:r>
      <w:r>
        <w:rPr>
          <w:sz w:val="18"/>
        </w:rPr>
        <w:t>multi-storey buildings and related infrastructure facilities</w:t>
      </w:r>
    </w:p>
    <w:tbl>
      <w:tblPr>
        <w:tblW w:w="0" w:type="auto"/>
        <w:jc w:val="left"/>
        <w:tblInd w:w="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21"/>
        <w:gridCol w:w="1020"/>
        <w:gridCol w:w="761"/>
        <w:gridCol w:w="740"/>
        <w:gridCol w:w="960"/>
        <w:gridCol w:w="1481"/>
        <w:gridCol w:w="818"/>
      </w:tblGrid>
      <w:tr>
        <w:trPr>
          <w:trHeight w:val="326" w:hRule="atLeast"/>
        </w:trPr>
        <w:tc>
          <w:tcPr>
            <w:tcW w:w="3121" w:type="dxa"/>
            <w:vMerge w:val="restart"/>
            <w:shd w:val="clear" w:color="auto" w:fill="D9D9D9"/>
          </w:tcPr>
          <w:p>
            <w:pPr>
              <w:pStyle w:val="TableParagraph"/>
              <w:spacing w:before="119"/>
              <w:ind w:left="741" w:right="85" w:hanging="425"/>
              <w:rPr>
                <w:sz w:val="18"/>
              </w:rPr>
            </w:pPr>
            <w:r>
              <w:rPr>
                <w:sz w:val="18"/>
              </w:rPr>
              <w:t>For</w:t>
            </w:r>
            <w:r>
              <w:rPr>
                <w:spacing w:val="-12"/>
                <w:sz w:val="18"/>
              </w:rPr>
              <w:t> </w:t>
            </w:r>
            <w:r>
              <w:rPr>
                <w:sz w:val="18"/>
              </w:rPr>
              <w:t>multi-storey</w:t>
            </w:r>
            <w:r>
              <w:rPr>
                <w:spacing w:val="-11"/>
                <w:sz w:val="18"/>
              </w:rPr>
              <w:t> </w:t>
            </w:r>
            <w:r>
              <w:rPr>
                <w:sz w:val="18"/>
              </w:rPr>
              <w:t>buildings/</w:t>
            </w:r>
            <w:r>
              <w:rPr>
                <w:spacing w:val="-11"/>
                <w:sz w:val="18"/>
              </w:rPr>
              <w:t> </w:t>
            </w:r>
            <w:r>
              <w:rPr>
                <w:sz w:val="18"/>
              </w:rPr>
              <w:t>critical infrastructure facilities</w:t>
            </w:r>
          </w:p>
        </w:tc>
        <w:tc>
          <w:tcPr>
            <w:tcW w:w="5780" w:type="dxa"/>
            <w:gridSpan w:val="6"/>
            <w:shd w:val="clear" w:color="auto" w:fill="D9D9D9"/>
          </w:tcPr>
          <w:p>
            <w:pPr>
              <w:pStyle w:val="TableParagraph"/>
              <w:spacing w:line="186" w:lineRule="exact" w:before="119"/>
              <w:ind w:left="1530"/>
              <w:rPr>
                <w:sz w:val="18"/>
              </w:rPr>
            </w:pPr>
            <w:r>
              <w:rPr>
                <w:sz w:val="18"/>
              </w:rPr>
              <w:t>Building</w:t>
            </w:r>
            <w:r>
              <w:rPr>
                <w:spacing w:val="-3"/>
                <w:sz w:val="18"/>
              </w:rPr>
              <w:t> </w:t>
            </w:r>
            <w:r>
              <w:rPr>
                <w:sz w:val="18"/>
              </w:rPr>
              <w:t>location</w:t>
            </w:r>
            <w:r>
              <w:rPr>
                <w:spacing w:val="-1"/>
                <w:sz w:val="18"/>
              </w:rPr>
              <w:t> </w:t>
            </w:r>
            <w:r>
              <w:rPr>
                <w:sz w:val="18"/>
              </w:rPr>
              <w:t>in</w:t>
            </w:r>
            <w:r>
              <w:rPr>
                <w:spacing w:val="1"/>
                <w:sz w:val="18"/>
              </w:rPr>
              <w:t> </w:t>
            </w:r>
            <w:r>
              <w:rPr>
                <w:sz w:val="18"/>
              </w:rPr>
              <w:t>Earthquake</w:t>
            </w:r>
            <w:r>
              <w:rPr>
                <w:spacing w:val="-4"/>
                <w:sz w:val="18"/>
              </w:rPr>
              <w:t> Zone</w:t>
            </w:r>
          </w:p>
        </w:tc>
      </w:tr>
      <w:tr>
        <w:trPr>
          <w:trHeight w:val="325" w:hRule="atLeast"/>
        </w:trPr>
        <w:tc>
          <w:tcPr>
            <w:tcW w:w="3121" w:type="dxa"/>
            <w:vMerge/>
            <w:tcBorders>
              <w:top w:val="nil"/>
            </w:tcBorders>
            <w:shd w:val="clear" w:color="auto" w:fill="D9D9D9"/>
          </w:tcPr>
          <w:p>
            <w:pPr>
              <w:rPr>
                <w:sz w:val="2"/>
                <w:szCs w:val="2"/>
              </w:rPr>
            </w:pPr>
          </w:p>
        </w:tc>
        <w:tc>
          <w:tcPr>
            <w:tcW w:w="1020" w:type="dxa"/>
            <w:shd w:val="clear" w:color="auto" w:fill="D9D9D9"/>
          </w:tcPr>
          <w:p>
            <w:pPr>
              <w:pStyle w:val="TableParagraph"/>
              <w:spacing w:line="186" w:lineRule="exact" w:before="119"/>
              <w:ind w:left="107"/>
              <w:rPr>
                <w:sz w:val="18"/>
              </w:rPr>
            </w:pPr>
            <w:r>
              <w:rPr>
                <w:sz w:val="18"/>
              </w:rPr>
              <w:t>Zone-</w:t>
            </w:r>
            <w:r>
              <w:rPr>
                <w:spacing w:val="-10"/>
                <w:sz w:val="18"/>
              </w:rPr>
              <w:t>1</w:t>
            </w:r>
          </w:p>
        </w:tc>
        <w:tc>
          <w:tcPr>
            <w:tcW w:w="761" w:type="dxa"/>
            <w:shd w:val="clear" w:color="auto" w:fill="D9D9D9"/>
          </w:tcPr>
          <w:p>
            <w:pPr>
              <w:pStyle w:val="TableParagraph"/>
              <w:spacing w:line="186" w:lineRule="exact" w:before="119"/>
              <w:ind w:left="107"/>
              <w:rPr>
                <w:sz w:val="18"/>
              </w:rPr>
            </w:pPr>
            <w:r>
              <w:rPr>
                <w:sz w:val="18"/>
              </w:rPr>
              <w:t>Zone-</w:t>
            </w:r>
            <w:r>
              <w:rPr>
                <w:spacing w:val="-10"/>
                <w:sz w:val="18"/>
              </w:rPr>
              <w:t>2</w:t>
            </w:r>
          </w:p>
        </w:tc>
        <w:tc>
          <w:tcPr>
            <w:tcW w:w="740" w:type="dxa"/>
            <w:shd w:val="clear" w:color="auto" w:fill="D9D9D9"/>
          </w:tcPr>
          <w:p>
            <w:pPr>
              <w:pStyle w:val="TableParagraph"/>
              <w:spacing w:line="186" w:lineRule="exact" w:before="119"/>
              <w:ind w:left="107"/>
              <w:rPr>
                <w:sz w:val="18"/>
              </w:rPr>
            </w:pPr>
            <w:r>
              <w:rPr>
                <w:sz w:val="18"/>
              </w:rPr>
              <w:t>Zone-</w:t>
            </w:r>
            <w:r>
              <w:rPr>
                <w:spacing w:val="-10"/>
                <w:sz w:val="18"/>
              </w:rPr>
              <w:t>3</w:t>
            </w:r>
          </w:p>
        </w:tc>
        <w:tc>
          <w:tcPr>
            <w:tcW w:w="960" w:type="dxa"/>
            <w:shd w:val="clear" w:color="auto" w:fill="D9D9D9"/>
          </w:tcPr>
          <w:p>
            <w:pPr>
              <w:pStyle w:val="TableParagraph"/>
              <w:spacing w:line="186" w:lineRule="exact" w:before="119"/>
              <w:ind w:left="106"/>
              <w:rPr>
                <w:sz w:val="18"/>
              </w:rPr>
            </w:pPr>
            <w:r>
              <w:rPr>
                <w:sz w:val="18"/>
              </w:rPr>
              <w:t>Zone-</w:t>
            </w:r>
            <w:r>
              <w:rPr>
                <w:spacing w:val="-10"/>
                <w:sz w:val="18"/>
              </w:rPr>
              <w:t>4</w:t>
            </w:r>
          </w:p>
        </w:tc>
        <w:tc>
          <w:tcPr>
            <w:tcW w:w="1481" w:type="dxa"/>
            <w:shd w:val="clear" w:color="auto" w:fill="D9D9D9"/>
          </w:tcPr>
          <w:p>
            <w:pPr>
              <w:pStyle w:val="TableParagraph"/>
              <w:spacing w:line="186" w:lineRule="exact" w:before="119"/>
              <w:ind w:left="106"/>
              <w:rPr>
                <w:sz w:val="18"/>
              </w:rPr>
            </w:pPr>
            <w:r>
              <w:rPr>
                <w:sz w:val="18"/>
              </w:rPr>
              <w:t>Zone-</w:t>
            </w:r>
            <w:r>
              <w:rPr>
                <w:spacing w:val="-10"/>
                <w:sz w:val="18"/>
              </w:rPr>
              <w:t>5</w:t>
            </w:r>
          </w:p>
        </w:tc>
        <w:tc>
          <w:tcPr>
            <w:tcW w:w="818" w:type="dxa"/>
            <w:shd w:val="clear" w:color="auto" w:fill="D9D9D9"/>
          </w:tcPr>
          <w:p>
            <w:pPr>
              <w:pStyle w:val="TableParagraph"/>
              <w:spacing w:line="186" w:lineRule="exact" w:before="119"/>
              <w:ind w:left="107"/>
              <w:rPr>
                <w:sz w:val="18"/>
              </w:rPr>
            </w:pPr>
            <w:r>
              <w:rPr>
                <w:sz w:val="18"/>
              </w:rPr>
              <w:t>Zone-</w:t>
            </w:r>
            <w:r>
              <w:rPr>
                <w:spacing w:val="-10"/>
                <w:sz w:val="18"/>
              </w:rPr>
              <w:t>6</w:t>
            </w:r>
          </w:p>
        </w:tc>
      </w:tr>
      <w:tr>
        <w:trPr>
          <w:trHeight w:val="640" w:hRule="atLeast"/>
        </w:trPr>
        <w:tc>
          <w:tcPr>
            <w:tcW w:w="3121" w:type="dxa"/>
          </w:tcPr>
          <w:p>
            <w:pPr>
              <w:pStyle w:val="TableParagraph"/>
              <w:spacing w:before="119"/>
              <w:ind w:left="107" w:right="85"/>
              <w:rPr>
                <w:sz w:val="18"/>
              </w:rPr>
            </w:pPr>
            <w:r>
              <w:rPr>
                <w:sz w:val="18"/>
              </w:rPr>
              <w:t>up</w:t>
            </w:r>
            <w:r>
              <w:rPr>
                <w:spacing w:val="-4"/>
                <w:sz w:val="18"/>
              </w:rPr>
              <w:t> </w:t>
            </w:r>
            <w:r>
              <w:rPr>
                <w:sz w:val="18"/>
              </w:rPr>
              <w:t>to</w:t>
            </w:r>
            <w:r>
              <w:rPr>
                <w:spacing w:val="-4"/>
                <w:sz w:val="18"/>
              </w:rPr>
              <w:t> </w:t>
            </w:r>
            <w:r>
              <w:rPr>
                <w:sz w:val="18"/>
              </w:rPr>
              <w:t>a</w:t>
            </w:r>
            <w:r>
              <w:rPr>
                <w:spacing w:val="-6"/>
                <w:sz w:val="18"/>
              </w:rPr>
              <w:t> </w:t>
            </w:r>
            <w:r>
              <w:rPr>
                <w:sz w:val="18"/>
              </w:rPr>
              <w:t>maximum</w:t>
            </w:r>
            <w:r>
              <w:rPr>
                <w:spacing w:val="-8"/>
                <w:sz w:val="18"/>
              </w:rPr>
              <w:t> </w:t>
            </w:r>
            <w:r>
              <w:rPr>
                <w:sz w:val="18"/>
              </w:rPr>
              <w:t>4</w:t>
            </w:r>
            <w:r>
              <w:rPr>
                <w:spacing w:val="-4"/>
                <w:sz w:val="18"/>
              </w:rPr>
              <w:t> </w:t>
            </w:r>
            <w:r>
              <w:rPr>
                <w:sz w:val="18"/>
              </w:rPr>
              <w:t>storeys</w:t>
            </w:r>
            <w:r>
              <w:rPr>
                <w:spacing w:val="-5"/>
                <w:sz w:val="18"/>
              </w:rPr>
              <w:t> </w:t>
            </w:r>
            <w:r>
              <w:rPr>
                <w:sz w:val="18"/>
              </w:rPr>
              <w:t>or</w:t>
            </w:r>
            <w:r>
              <w:rPr>
                <w:spacing w:val="-7"/>
                <w:sz w:val="18"/>
              </w:rPr>
              <w:t> </w:t>
            </w:r>
            <w:r>
              <w:rPr>
                <w:sz w:val="18"/>
              </w:rPr>
              <w:t>12</w:t>
            </w:r>
            <w:r>
              <w:rPr>
                <w:spacing w:val="-9"/>
                <w:sz w:val="18"/>
              </w:rPr>
              <w:t> </w:t>
            </w:r>
            <w:r>
              <w:rPr>
                <w:sz w:val="18"/>
              </w:rPr>
              <w:t>meters height or 2500 sqm. floor area**</w:t>
            </w:r>
          </w:p>
        </w:tc>
        <w:tc>
          <w:tcPr>
            <w:tcW w:w="2521" w:type="dxa"/>
            <w:gridSpan w:val="3"/>
          </w:tcPr>
          <w:p>
            <w:pPr>
              <w:pStyle w:val="TableParagraph"/>
              <w:spacing w:before="119"/>
              <w:ind w:left="107" w:right="94"/>
              <w:rPr>
                <w:sz w:val="18"/>
              </w:rPr>
            </w:pPr>
            <w:r>
              <w:rPr>
                <w:sz w:val="18"/>
              </w:rPr>
              <w:t>Diploma</w:t>
            </w:r>
            <w:r>
              <w:rPr>
                <w:spacing w:val="-2"/>
                <w:sz w:val="18"/>
              </w:rPr>
              <w:t> </w:t>
            </w:r>
            <w:r>
              <w:rPr>
                <w:sz w:val="18"/>
              </w:rPr>
              <w:t>Civil</w:t>
            </w:r>
            <w:r>
              <w:rPr>
                <w:spacing w:val="-1"/>
                <w:sz w:val="18"/>
              </w:rPr>
              <w:t> </w:t>
            </w:r>
            <w:r>
              <w:rPr>
                <w:sz w:val="18"/>
              </w:rPr>
              <w:t>Engr:</w:t>
            </w:r>
            <w:r>
              <w:rPr>
                <w:spacing w:val="-3"/>
                <w:sz w:val="18"/>
              </w:rPr>
              <w:t> </w:t>
            </w:r>
            <w:r>
              <w:rPr>
                <w:sz w:val="18"/>
              </w:rPr>
              <w:t>6</w:t>
            </w:r>
            <w:r>
              <w:rPr>
                <w:spacing w:val="-2"/>
                <w:sz w:val="18"/>
              </w:rPr>
              <w:t> </w:t>
            </w:r>
            <w:r>
              <w:rPr>
                <w:sz w:val="18"/>
              </w:rPr>
              <w:t>years Graduate</w:t>
            </w:r>
            <w:r>
              <w:rPr>
                <w:spacing w:val="-3"/>
                <w:sz w:val="18"/>
              </w:rPr>
              <w:t> </w:t>
            </w:r>
            <w:r>
              <w:rPr>
                <w:sz w:val="18"/>
              </w:rPr>
              <w:t>Civil Engr:</w:t>
            </w:r>
            <w:r>
              <w:rPr>
                <w:spacing w:val="-3"/>
                <w:sz w:val="18"/>
              </w:rPr>
              <w:t> </w:t>
            </w:r>
            <w:r>
              <w:rPr>
                <w:sz w:val="18"/>
              </w:rPr>
              <w:t>3</w:t>
            </w:r>
            <w:r>
              <w:rPr>
                <w:spacing w:val="1"/>
                <w:sz w:val="18"/>
              </w:rPr>
              <w:t> </w:t>
            </w:r>
            <w:r>
              <w:rPr>
                <w:spacing w:val="-4"/>
                <w:sz w:val="18"/>
              </w:rPr>
              <w:t>years</w:t>
            </w:r>
          </w:p>
        </w:tc>
        <w:tc>
          <w:tcPr>
            <w:tcW w:w="2441" w:type="dxa"/>
            <w:gridSpan w:val="2"/>
          </w:tcPr>
          <w:p>
            <w:pPr>
              <w:pStyle w:val="TableParagraph"/>
              <w:spacing w:before="119"/>
              <w:ind w:left="106" w:right="15"/>
              <w:rPr>
                <w:sz w:val="18"/>
              </w:rPr>
            </w:pPr>
            <w:r>
              <w:rPr>
                <w:sz w:val="18"/>
              </w:rPr>
              <w:t>Diploma</w:t>
            </w:r>
            <w:r>
              <w:rPr>
                <w:spacing w:val="-10"/>
                <w:sz w:val="18"/>
              </w:rPr>
              <w:t> </w:t>
            </w:r>
            <w:r>
              <w:rPr>
                <w:sz w:val="18"/>
              </w:rPr>
              <w:t>Civil</w:t>
            </w:r>
            <w:r>
              <w:rPr>
                <w:spacing w:val="-9"/>
                <w:sz w:val="18"/>
              </w:rPr>
              <w:t> </w:t>
            </w:r>
            <w:r>
              <w:rPr>
                <w:sz w:val="18"/>
              </w:rPr>
              <w:t>Engr:</w:t>
            </w:r>
            <w:r>
              <w:rPr>
                <w:spacing w:val="-11"/>
                <w:sz w:val="18"/>
              </w:rPr>
              <w:t> </w:t>
            </w:r>
            <w:r>
              <w:rPr>
                <w:sz w:val="18"/>
              </w:rPr>
              <w:t>10</w:t>
            </w:r>
            <w:r>
              <w:rPr>
                <w:spacing w:val="-9"/>
                <w:sz w:val="18"/>
              </w:rPr>
              <w:t> </w:t>
            </w:r>
            <w:r>
              <w:rPr>
                <w:sz w:val="18"/>
              </w:rPr>
              <w:t>years Graduate Civil Engr: 5 years</w:t>
            </w:r>
          </w:p>
        </w:tc>
        <w:tc>
          <w:tcPr>
            <w:tcW w:w="818" w:type="dxa"/>
          </w:tcPr>
          <w:p>
            <w:pPr>
              <w:pStyle w:val="TableParagraph"/>
              <w:rPr>
                <w:sz w:val="18"/>
              </w:rPr>
            </w:pPr>
          </w:p>
        </w:tc>
      </w:tr>
      <w:tr>
        <w:trPr>
          <w:trHeight w:val="701" w:hRule="atLeast"/>
        </w:trPr>
        <w:tc>
          <w:tcPr>
            <w:tcW w:w="3121" w:type="dxa"/>
          </w:tcPr>
          <w:p>
            <w:pPr>
              <w:pStyle w:val="TableParagraph"/>
              <w:spacing w:before="120"/>
              <w:ind w:left="107" w:right="85"/>
              <w:rPr>
                <w:sz w:val="18"/>
              </w:rPr>
            </w:pPr>
            <w:r>
              <w:rPr>
                <w:sz w:val="18"/>
              </w:rPr>
              <w:t>up</w:t>
            </w:r>
            <w:r>
              <w:rPr>
                <w:spacing w:val="-5"/>
                <w:sz w:val="18"/>
              </w:rPr>
              <w:t> </w:t>
            </w:r>
            <w:r>
              <w:rPr>
                <w:sz w:val="18"/>
              </w:rPr>
              <w:t>to</w:t>
            </w:r>
            <w:r>
              <w:rPr>
                <w:spacing w:val="-5"/>
                <w:sz w:val="18"/>
              </w:rPr>
              <w:t> </w:t>
            </w:r>
            <w:r>
              <w:rPr>
                <w:sz w:val="18"/>
              </w:rPr>
              <w:t>a</w:t>
            </w:r>
            <w:r>
              <w:rPr>
                <w:spacing w:val="-6"/>
                <w:sz w:val="18"/>
              </w:rPr>
              <w:t> </w:t>
            </w:r>
            <w:r>
              <w:rPr>
                <w:sz w:val="18"/>
              </w:rPr>
              <w:t>maximum</w:t>
            </w:r>
            <w:r>
              <w:rPr>
                <w:spacing w:val="-8"/>
                <w:sz w:val="18"/>
              </w:rPr>
              <w:t> </w:t>
            </w:r>
            <w:r>
              <w:rPr>
                <w:sz w:val="18"/>
              </w:rPr>
              <w:t>8</w:t>
            </w:r>
            <w:r>
              <w:rPr>
                <w:spacing w:val="-5"/>
                <w:sz w:val="18"/>
              </w:rPr>
              <w:t> </w:t>
            </w:r>
            <w:r>
              <w:rPr>
                <w:sz w:val="18"/>
              </w:rPr>
              <w:t>storeys</w:t>
            </w:r>
            <w:r>
              <w:rPr>
                <w:spacing w:val="-6"/>
                <w:sz w:val="18"/>
              </w:rPr>
              <w:t> </w:t>
            </w:r>
            <w:r>
              <w:rPr>
                <w:sz w:val="18"/>
              </w:rPr>
              <w:t>or</w:t>
            </w:r>
            <w:r>
              <w:rPr>
                <w:spacing w:val="-6"/>
                <w:sz w:val="18"/>
              </w:rPr>
              <w:t> </w:t>
            </w:r>
            <w:r>
              <w:rPr>
                <w:sz w:val="18"/>
              </w:rPr>
              <w:t>24-meter height or 5000 sqm. covered area**</w:t>
            </w:r>
          </w:p>
        </w:tc>
        <w:tc>
          <w:tcPr>
            <w:tcW w:w="2521" w:type="dxa"/>
            <w:gridSpan w:val="3"/>
          </w:tcPr>
          <w:p>
            <w:pPr>
              <w:pStyle w:val="TableParagraph"/>
              <w:spacing w:before="120"/>
              <w:ind w:left="107" w:right="94"/>
              <w:rPr>
                <w:sz w:val="18"/>
              </w:rPr>
            </w:pPr>
            <w:r>
              <w:rPr>
                <w:sz w:val="18"/>
              </w:rPr>
              <w:t>Diploma Civil Engr: NA* Graduate</w:t>
            </w:r>
            <w:r>
              <w:rPr>
                <w:spacing w:val="-9"/>
                <w:sz w:val="18"/>
              </w:rPr>
              <w:t> </w:t>
            </w:r>
            <w:r>
              <w:rPr>
                <w:sz w:val="18"/>
              </w:rPr>
              <w:t>Civil</w:t>
            </w:r>
            <w:r>
              <w:rPr>
                <w:spacing w:val="-9"/>
                <w:sz w:val="18"/>
              </w:rPr>
              <w:t> </w:t>
            </w:r>
            <w:r>
              <w:rPr>
                <w:sz w:val="18"/>
              </w:rPr>
              <w:t>Engr:</w:t>
            </w:r>
            <w:r>
              <w:rPr>
                <w:spacing w:val="-11"/>
                <w:sz w:val="18"/>
              </w:rPr>
              <w:t> </w:t>
            </w:r>
            <w:r>
              <w:rPr>
                <w:sz w:val="18"/>
              </w:rPr>
              <w:t>6</w:t>
            </w:r>
            <w:r>
              <w:rPr>
                <w:spacing w:val="-9"/>
                <w:sz w:val="18"/>
              </w:rPr>
              <w:t> </w:t>
            </w:r>
            <w:r>
              <w:rPr>
                <w:sz w:val="18"/>
              </w:rPr>
              <w:t>years</w:t>
            </w:r>
          </w:p>
        </w:tc>
        <w:tc>
          <w:tcPr>
            <w:tcW w:w="2441" w:type="dxa"/>
            <w:gridSpan w:val="2"/>
          </w:tcPr>
          <w:p>
            <w:pPr>
              <w:pStyle w:val="TableParagraph"/>
              <w:spacing w:before="120"/>
              <w:ind w:left="106" w:right="15"/>
              <w:rPr>
                <w:sz w:val="18"/>
              </w:rPr>
            </w:pPr>
            <w:r>
              <w:rPr>
                <w:sz w:val="18"/>
              </w:rPr>
              <w:t>Diploma Civil Engr: NA* Graduate</w:t>
            </w:r>
            <w:r>
              <w:rPr>
                <w:spacing w:val="-9"/>
                <w:sz w:val="18"/>
              </w:rPr>
              <w:t> </w:t>
            </w:r>
            <w:r>
              <w:rPr>
                <w:sz w:val="18"/>
              </w:rPr>
              <w:t>Civil</w:t>
            </w:r>
            <w:r>
              <w:rPr>
                <w:spacing w:val="-9"/>
                <w:sz w:val="18"/>
              </w:rPr>
              <w:t> </w:t>
            </w:r>
            <w:r>
              <w:rPr>
                <w:sz w:val="18"/>
              </w:rPr>
              <w:t>Engr:</w:t>
            </w:r>
            <w:r>
              <w:rPr>
                <w:spacing w:val="-11"/>
                <w:sz w:val="18"/>
              </w:rPr>
              <w:t> </w:t>
            </w:r>
            <w:r>
              <w:rPr>
                <w:sz w:val="18"/>
              </w:rPr>
              <w:t>10</w:t>
            </w:r>
            <w:r>
              <w:rPr>
                <w:spacing w:val="-10"/>
                <w:sz w:val="18"/>
              </w:rPr>
              <w:t> </w:t>
            </w:r>
            <w:r>
              <w:rPr>
                <w:sz w:val="18"/>
              </w:rPr>
              <w:t>years</w:t>
            </w:r>
          </w:p>
        </w:tc>
        <w:tc>
          <w:tcPr>
            <w:tcW w:w="818" w:type="dxa"/>
          </w:tcPr>
          <w:p>
            <w:pPr>
              <w:pStyle w:val="TableParagraph"/>
              <w:rPr>
                <w:sz w:val="18"/>
              </w:rPr>
            </w:pPr>
          </w:p>
        </w:tc>
      </w:tr>
      <w:tr>
        <w:trPr>
          <w:trHeight w:val="741" w:hRule="atLeast"/>
        </w:trPr>
        <w:tc>
          <w:tcPr>
            <w:tcW w:w="3121" w:type="dxa"/>
          </w:tcPr>
          <w:p>
            <w:pPr>
              <w:pStyle w:val="TableParagraph"/>
              <w:spacing w:before="119"/>
              <w:ind w:left="107" w:right="85"/>
              <w:rPr>
                <w:sz w:val="18"/>
              </w:rPr>
            </w:pPr>
            <w:r>
              <w:rPr>
                <w:sz w:val="18"/>
              </w:rPr>
              <w:t>with</w:t>
            </w:r>
            <w:r>
              <w:rPr>
                <w:spacing w:val="-5"/>
                <w:sz w:val="18"/>
              </w:rPr>
              <w:t> </w:t>
            </w:r>
            <w:r>
              <w:rPr>
                <w:sz w:val="18"/>
              </w:rPr>
              <w:t>more</w:t>
            </w:r>
            <w:r>
              <w:rPr>
                <w:spacing w:val="-7"/>
                <w:sz w:val="18"/>
              </w:rPr>
              <w:t> </w:t>
            </w:r>
            <w:r>
              <w:rPr>
                <w:sz w:val="18"/>
              </w:rPr>
              <w:t>than</w:t>
            </w:r>
            <w:r>
              <w:rPr>
                <w:spacing w:val="-7"/>
                <w:sz w:val="18"/>
              </w:rPr>
              <w:t> </w:t>
            </w:r>
            <w:r>
              <w:rPr>
                <w:sz w:val="18"/>
              </w:rPr>
              <w:t>8</w:t>
            </w:r>
            <w:r>
              <w:rPr>
                <w:spacing w:val="-5"/>
                <w:sz w:val="18"/>
              </w:rPr>
              <w:t> </w:t>
            </w:r>
            <w:r>
              <w:rPr>
                <w:sz w:val="18"/>
              </w:rPr>
              <w:t>storeys</w:t>
            </w:r>
            <w:r>
              <w:rPr>
                <w:spacing w:val="-6"/>
                <w:sz w:val="18"/>
              </w:rPr>
              <w:t> </w:t>
            </w:r>
            <w:r>
              <w:rPr>
                <w:sz w:val="18"/>
              </w:rPr>
              <w:t>or</w:t>
            </w:r>
            <w:r>
              <w:rPr>
                <w:spacing w:val="-8"/>
                <w:sz w:val="18"/>
              </w:rPr>
              <w:t> </w:t>
            </w:r>
            <w:r>
              <w:rPr>
                <w:sz w:val="18"/>
              </w:rPr>
              <w:t>height</w:t>
            </w:r>
            <w:r>
              <w:rPr>
                <w:spacing w:val="-6"/>
                <w:sz w:val="18"/>
              </w:rPr>
              <w:t> </w:t>
            </w:r>
            <w:r>
              <w:rPr>
                <w:sz w:val="18"/>
              </w:rPr>
              <w:t>more than 24 meters or covered area more</w:t>
            </w:r>
          </w:p>
          <w:p>
            <w:pPr>
              <w:pStyle w:val="TableParagraph"/>
              <w:spacing w:line="186" w:lineRule="exact" w:before="2"/>
              <w:ind w:left="107"/>
              <w:rPr>
                <w:sz w:val="18"/>
              </w:rPr>
            </w:pPr>
            <w:r>
              <w:rPr>
                <w:sz w:val="18"/>
              </w:rPr>
              <w:t>than</w:t>
            </w:r>
            <w:r>
              <w:rPr>
                <w:spacing w:val="-3"/>
                <w:sz w:val="18"/>
              </w:rPr>
              <w:t> </w:t>
            </w:r>
            <w:r>
              <w:rPr>
                <w:sz w:val="18"/>
              </w:rPr>
              <w:t>5000</w:t>
            </w:r>
            <w:r>
              <w:rPr>
                <w:spacing w:val="1"/>
                <w:sz w:val="18"/>
              </w:rPr>
              <w:t> </w:t>
            </w:r>
            <w:r>
              <w:rPr>
                <w:spacing w:val="-2"/>
                <w:sz w:val="18"/>
              </w:rPr>
              <w:t>sqm.**</w:t>
            </w:r>
          </w:p>
        </w:tc>
        <w:tc>
          <w:tcPr>
            <w:tcW w:w="5780" w:type="dxa"/>
            <w:gridSpan w:val="6"/>
          </w:tcPr>
          <w:p>
            <w:pPr>
              <w:pStyle w:val="TableParagraph"/>
              <w:spacing w:before="119"/>
              <w:ind w:left="107" w:right="3148"/>
              <w:rPr>
                <w:sz w:val="18"/>
              </w:rPr>
            </w:pPr>
            <w:r>
              <w:rPr>
                <w:sz w:val="18"/>
              </w:rPr>
              <w:t>Diploma Civil Engr: NA* Graduate</w:t>
            </w:r>
            <w:r>
              <w:rPr>
                <w:spacing w:val="-10"/>
                <w:sz w:val="18"/>
              </w:rPr>
              <w:t> </w:t>
            </w:r>
            <w:r>
              <w:rPr>
                <w:sz w:val="18"/>
              </w:rPr>
              <w:t>Civil</w:t>
            </w:r>
            <w:r>
              <w:rPr>
                <w:spacing w:val="-10"/>
                <w:sz w:val="18"/>
              </w:rPr>
              <w:t> </w:t>
            </w:r>
            <w:r>
              <w:rPr>
                <w:sz w:val="18"/>
              </w:rPr>
              <w:t>Engr:</w:t>
            </w:r>
            <w:r>
              <w:rPr>
                <w:spacing w:val="-11"/>
                <w:sz w:val="18"/>
              </w:rPr>
              <w:t> </w:t>
            </w:r>
            <w:r>
              <w:rPr>
                <w:sz w:val="18"/>
              </w:rPr>
              <w:t>15</w:t>
            </w:r>
            <w:r>
              <w:rPr>
                <w:spacing w:val="-10"/>
                <w:sz w:val="18"/>
              </w:rPr>
              <w:t> </w:t>
            </w:r>
            <w:r>
              <w:rPr>
                <w:sz w:val="18"/>
              </w:rPr>
              <w:t>years</w:t>
            </w:r>
          </w:p>
        </w:tc>
      </w:tr>
    </w:tbl>
    <w:p>
      <w:pPr>
        <w:spacing w:before="121"/>
        <w:ind w:left="381" w:right="0" w:firstLine="0"/>
        <w:jc w:val="left"/>
        <w:rPr>
          <w:sz w:val="18"/>
        </w:rPr>
      </w:pPr>
      <w:r>
        <w:rPr>
          <w:sz w:val="18"/>
        </w:rPr>
        <w:t>*NA</w:t>
      </w:r>
      <w:r>
        <w:rPr>
          <w:spacing w:val="-1"/>
          <w:sz w:val="18"/>
        </w:rPr>
        <w:t> </w:t>
      </w:r>
      <w:r>
        <w:rPr>
          <w:sz w:val="18"/>
        </w:rPr>
        <w:t>– Not</w:t>
      </w:r>
      <w:r>
        <w:rPr>
          <w:spacing w:val="-1"/>
          <w:sz w:val="18"/>
        </w:rPr>
        <w:t> </w:t>
      </w:r>
      <w:r>
        <w:rPr>
          <w:spacing w:val="-2"/>
          <w:sz w:val="18"/>
        </w:rPr>
        <w:t>Authorized</w:t>
      </w:r>
    </w:p>
    <w:p>
      <w:pPr>
        <w:spacing w:before="119"/>
        <w:ind w:left="381" w:right="0" w:firstLine="0"/>
        <w:jc w:val="left"/>
        <w:rPr>
          <w:sz w:val="18"/>
        </w:rPr>
      </w:pPr>
      <w:r>
        <w:rPr>
          <w:sz w:val="18"/>
        </w:rPr>
        <w:t>**Note:</w:t>
      </w:r>
      <w:r>
        <w:rPr>
          <w:spacing w:val="-2"/>
          <w:sz w:val="18"/>
        </w:rPr>
        <w:t> </w:t>
      </w:r>
      <w:r>
        <w:rPr>
          <w:sz w:val="18"/>
        </w:rPr>
        <w:t>One</w:t>
      </w:r>
      <w:r>
        <w:rPr>
          <w:spacing w:val="-3"/>
          <w:sz w:val="18"/>
        </w:rPr>
        <w:t> </w:t>
      </w:r>
      <w:r>
        <w:rPr>
          <w:sz w:val="18"/>
        </w:rPr>
        <w:t>site</w:t>
      </w:r>
      <w:r>
        <w:rPr>
          <w:spacing w:val="-1"/>
          <w:sz w:val="18"/>
        </w:rPr>
        <w:t> </w:t>
      </w:r>
      <w:r>
        <w:rPr>
          <w:sz w:val="18"/>
        </w:rPr>
        <w:t>engineer</w:t>
      </w:r>
      <w:r>
        <w:rPr>
          <w:spacing w:val="-4"/>
          <w:sz w:val="18"/>
        </w:rPr>
        <w:t> </w:t>
      </w:r>
      <w:r>
        <w:rPr>
          <w:sz w:val="18"/>
        </w:rPr>
        <w:t>of</w:t>
      </w:r>
      <w:r>
        <w:rPr>
          <w:spacing w:val="-2"/>
          <w:sz w:val="18"/>
        </w:rPr>
        <w:t> </w:t>
      </w:r>
      <w:r>
        <w:rPr>
          <w:sz w:val="18"/>
        </w:rPr>
        <w:t>specified qualification</w:t>
      </w:r>
      <w:r>
        <w:rPr>
          <w:spacing w:val="-1"/>
          <w:sz w:val="18"/>
        </w:rPr>
        <w:t> </w:t>
      </w:r>
      <w:r>
        <w:rPr>
          <w:sz w:val="18"/>
        </w:rPr>
        <w:t>shall</w:t>
      </w:r>
      <w:r>
        <w:rPr>
          <w:spacing w:val="-4"/>
          <w:sz w:val="18"/>
        </w:rPr>
        <w:t> </w:t>
      </w:r>
      <w:r>
        <w:rPr>
          <w:sz w:val="18"/>
        </w:rPr>
        <w:t>be</w:t>
      </w:r>
      <w:r>
        <w:rPr>
          <w:spacing w:val="-4"/>
          <w:sz w:val="18"/>
        </w:rPr>
        <w:t> </w:t>
      </w:r>
      <w:r>
        <w:rPr>
          <w:sz w:val="18"/>
        </w:rPr>
        <w:t>deployed</w:t>
      </w:r>
      <w:r>
        <w:rPr>
          <w:spacing w:val="-1"/>
          <w:sz w:val="18"/>
        </w:rPr>
        <w:t> </w:t>
      </w:r>
      <w:r>
        <w:rPr>
          <w:sz w:val="18"/>
        </w:rPr>
        <w:t>to</w:t>
      </w:r>
      <w:r>
        <w:rPr>
          <w:spacing w:val="-1"/>
          <w:sz w:val="18"/>
        </w:rPr>
        <w:t> </w:t>
      </w:r>
      <w:r>
        <w:rPr>
          <w:sz w:val="18"/>
        </w:rPr>
        <w:t>supervise</w:t>
      </w:r>
      <w:r>
        <w:rPr>
          <w:spacing w:val="-2"/>
          <w:sz w:val="18"/>
        </w:rPr>
        <w:t> </w:t>
      </w:r>
      <w:r>
        <w:rPr>
          <w:sz w:val="18"/>
        </w:rPr>
        <w:t>every</w:t>
      </w:r>
      <w:r>
        <w:rPr>
          <w:spacing w:val="-3"/>
          <w:sz w:val="18"/>
        </w:rPr>
        <w:t> </w:t>
      </w:r>
      <w:r>
        <w:rPr>
          <w:sz w:val="18"/>
        </w:rPr>
        <w:t>2500 </w:t>
      </w:r>
      <w:r>
        <w:rPr>
          <w:spacing w:val="-4"/>
          <w:sz w:val="18"/>
        </w:rPr>
        <w:t>sqm.</w:t>
      </w:r>
    </w:p>
    <w:p>
      <w:pPr>
        <w:pStyle w:val="BodyText"/>
        <w:spacing w:before="203"/>
        <w:ind w:left="0"/>
        <w:rPr>
          <w:sz w:val="18"/>
        </w:rPr>
      </w:pPr>
    </w:p>
    <w:p>
      <w:pPr>
        <w:spacing w:before="0"/>
        <w:ind w:left="381" w:right="576" w:firstLine="0"/>
        <w:jc w:val="left"/>
        <w:rPr>
          <w:sz w:val="18"/>
        </w:rPr>
      </w:pPr>
      <w:r>
        <w:rPr>
          <w:b/>
          <w:sz w:val="18"/>
        </w:rPr>
        <w:t>Inspecting</w:t>
      </w:r>
      <w:r>
        <w:rPr>
          <w:b/>
          <w:spacing w:val="-2"/>
          <w:sz w:val="18"/>
        </w:rPr>
        <w:t> </w:t>
      </w:r>
      <w:r>
        <w:rPr>
          <w:b/>
          <w:sz w:val="18"/>
        </w:rPr>
        <w:t>Civil</w:t>
      </w:r>
      <w:r>
        <w:rPr>
          <w:b/>
          <w:spacing w:val="-3"/>
          <w:sz w:val="18"/>
        </w:rPr>
        <w:t> </w:t>
      </w:r>
      <w:r>
        <w:rPr>
          <w:b/>
          <w:sz w:val="18"/>
        </w:rPr>
        <w:t>Engineer:</w:t>
      </w:r>
      <w:r>
        <w:rPr>
          <w:b/>
          <w:spacing w:val="-1"/>
          <w:sz w:val="18"/>
        </w:rPr>
        <w:t> </w:t>
      </w:r>
      <w:r>
        <w:rPr>
          <w:sz w:val="18"/>
        </w:rPr>
        <w:t>Minimum</w:t>
      </w:r>
      <w:r>
        <w:rPr>
          <w:spacing w:val="-4"/>
          <w:sz w:val="18"/>
        </w:rPr>
        <w:t> </w:t>
      </w:r>
      <w:r>
        <w:rPr>
          <w:sz w:val="18"/>
        </w:rPr>
        <w:t>experience</w:t>
      </w:r>
      <w:r>
        <w:rPr>
          <w:spacing w:val="-4"/>
          <w:sz w:val="18"/>
        </w:rPr>
        <w:t> </w:t>
      </w:r>
      <w:r>
        <w:rPr>
          <w:sz w:val="18"/>
        </w:rPr>
        <w:t>(in</w:t>
      </w:r>
      <w:r>
        <w:rPr>
          <w:spacing w:val="-4"/>
          <w:sz w:val="18"/>
        </w:rPr>
        <w:t> </w:t>
      </w:r>
      <w:r>
        <w:rPr>
          <w:sz w:val="18"/>
        </w:rPr>
        <w:t>years)</w:t>
      </w:r>
      <w:r>
        <w:rPr>
          <w:spacing w:val="-3"/>
          <w:sz w:val="18"/>
        </w:rPr>
        <w:t> </w:t>
      </w:r>
      <w:r>
        <w:rPr>
          <w:sz w:val="18"/>
        </w:rPr>
        <w:t>to</w:t>
      </w:r>
      <w:r>
        <w:rPr>
          <w:spacing w:val="-2"/>
          <w:sz w:val="18"/>
        </w:rPr>
        <w:t> </w:t>
      </w:r>
      <w:r>
        <w:rPr>
          <w:sz w:val="18"/>
        </w:rPr>
        <w:t>supervise</w:t>
      </w:r>
      <w:r>
        <w:rPr>
          <w:spacing w:val="-4"/>
          <w:sz w:val="18"/>
        </w:rPr>
        <w:t> </w:t>
      </w:r>
      <w:r>
        <w:rPr>
          <w:sz w:val="18"/>
        </w:rPr>
        <w:t>the</w:t>
      </w:r>
      <w:r>
        <w:rPr>
          <w:spacing w:val="-4"/>
          <w:sz w:val="18"/>
        </w:rPr>
        <w:t> </w:t>
      </w:r>
      <w:r>
        <w:rPr>
          <w:sz w:val="18"/>
        </w:rPr>
        <w:t>design</w:t>
      </w:r>
      <w:r>
        <w:rPr>
          <w:spacing w:val="-2"/>
          <w:sz w:val="18"/>
        </w:rPr>
        <w:t> </w:t>
      </w:r>
      <w:r>
        <w:rPr>
          <w:sz w:val="18"/>
        </w:rPr>
        <w:t>and</w:t>
      </w:r>
      <w:r>
        <w:rPr>
          <w:spacing w:val="-2"/>
          <w:sz w:val="18"/>
        </w:rPr>
        <w:t> </w:t>
      </w:r>
      <w:r>
        <w:rPr>
          <w:sz w:val="18"/>
        </w:rPr>
        <w:t>construction</w:t>
      </w:r>
      <w:r>
        <w:rPr>
          <w:spacing w:val="-4"/>
          <w:sz w:val="18"/>
        </w:rPr>
        <w:t> </w:t>
      </w:r>
      <w:r>
        <w:rPr>
          <w:sz w:val="18"/>
        </w:rPr>
        <w:t>of</w:t>
      </w:r>
      <w:r>
        <w:rPr>
          <w:spacing w:val="-3"/>
          <w:sz w:val="18"/>
        </w:rPr>
        <w:t> </w:t>
      </w:r>
      <w:r>
        <w:rPr>
          <w:sz w:val="18"/>
        </w:rPr>
        <w:t>multi-storey buildings and related infrastructure facilities</w:t>
      </w:r>
    </w:p>
    <w:tbl>
      <w:tblPr>
        <w:tblW w:w="0" w:type="auto"/>
        <w:jc w:val="left"/>
        <w:tblInd w:w="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21"/>
        <w:gridCol w:w="1020"/>
        <w:gridCol w:w="761"/>
        <w:gridCol w:w="740"/>
        <w:gridCol w:w="960"/>
        <w:gridCol w:w="1481"/>
        <w:gridCol w:w="818"/>
      </w:tblGrid>
      <w:tr>
        <w:trPr>
          <w:trHeight w:val="325" w:hRule="atLeast"/>
        </w:trPr>
        <w:tc>
          <w:tcPr>
            <w:tcW w:w="3121" w:type="dxa"/>
            <w:vMerge w:val="restart"/>
            <w:shd w:val="clear" w:color="auto" w:fill="D9D9D9"/>
          </w:tcPr>
          <w:p>
            <w:pPr>
              <w:pStyle w:val="TableParagraph"/>
              <w:spacing w:before="119"/>
              <w:ind w:left="741" w:right="85" w:hanging="425"/>
              <w:rPr>
                <w:sz w:val="18"/>
              </w:rPr>
            </w:pPr>
            <w:r>
              <w:rPr>
                <w:sz w:val="18"/>
              </w:rPr>
              <w:t>For</w:t>
            </w:r>
            <w:r>
              <w:rPr>
                <w:spacing w:val="-12"/>
                <w:sz w:val="18"/>
              </w:rPr>
              <w:t> </w:t>
            </w:r>
            <w:r>
              <w:rPr>
                <w:sz w:val="18"/>
              </w:rPr>
              <w:t>multi-storey</w:t>
            </w:r>
            <w:r>
              <w:rPr>
                <w:spacing w:val="-11"/>
                <w:sz w:val="18"/>
              </w:rPr>
              <w:t> </w:t>
            </w:r>
            <w:r>
              <w:rPr>
                <w:sz w:val="18"/>
              </w:rPr>
              <w:t>buildings/</w:t>
            </w:r>
            <w:r>
              <w:rPr>
                <w:spacing w:val="-11"/>
                <w:sz w:val="18"/>
              </w:rPr>
              <w:t> </w:t>
            </w:r>
            <w:r>
              <w:rPr>
                <w:sz w:val="18"/>
              </w:rPr>
              <w:t>critical infrastructure facilities</w:t>
            </w:r>
          </w:p>
        </w:tc>
        <w:tc>
          <w:tcPr>
            <w:tcW w:w="5780" w:type="dxa"/>
            <w:gridSpan w:val="6"/>
            <w:shd w:val="clear" w:color="auto" w:fill="D9D9D9"/>
          </w:tcPr>
          <w:p>
            <w:pPr>
              <w:pStyle w:val="TableParagraph"/>
              <w:spacing w:line="186" w:lineRule="exact" w:before="119"/>
              <w:ind w:left="1530"/>
              <w:rPr>
                <w:sz w:val="18"/>
              </w:rPr>
            </w:pPr>
            <w:r>
              <w:rPr>
                <w:sz w:val="18"/>
              </w:rPr>
              <w:t>Building</w:t>
            </w:r>
            <w:r>
              <w:rPr>
                <w:spacing w:val="-3"/>
                <w:sz w:val="18"/>
              </w:rPr>
              <w:t> </w:t>
            </w:r>
            <w:r>
              <w:rPr>
                <w:sz w:val="18"/>
              </w:rPr>
              <w:t>location</w:t>
            </w:r>
            <w:r>
              <w:rPr>
                <w:spacing w:val="-1"/>
                <w:sz w:val="18"/>
              </w:rPr>
              <w:t> </w:t>
            </w:r>
            <w:r>
              <w:rPr>
                <w:sz w:val="18"/>
              </w:rPr>
              <w:t>in</w:t>
            </w:r>
            <w:r>
              <w:rPr>
                <w:spacing w:val="1"/>
                <w:sz w:val="18"/>
              </w:rPr>
              <w:t> </w:t>
            </w:r>
            <w:r>
              <w:rPr>
                <w:sz w:val="18"/>
              </w:rPr>
              <w:t>Earthquake</w:t>
            </w:r>
            <w:r>
              <w:rPr>
                <w:spacing w:val="-4"/>
                <w:sz w:val="18"/>
              </w:rPr>
              <w:t> Zone</w:t>
            </w:r>
          </w:p>
        </w:tc>
      </w:tr>
      <w:tr>
        <w:trPr>
          <w:trHeight w:val="328" w:hRule="atLeast"/>
        </w:trPr>
        <w:tc>
          <w:tcPr>
            <w:tcW w:w="3121" w:type="dxa"/>
            <w:vMerge/>
            <w:tcBorders>
              <w:top w:val="nil"/>
            </w:tcBorders>
            <w:shd w:val="clear" w:color="auto" w:fill="D9D9D9"/>
          </w:tcPr>
          <w:p>
            <w:pPr>
              <w:rPr>
                <w:sz w:val="2"/>
                <w:szCs w:val="2"/>
              </w:rPr>
            </w:pPr>
          </w:p>
        </w:tc>
        <w:tc>
          <w:tcPr>
            <w:tcW w:w="1020" w:type="dxa"/>
            <w:shd w:val="clear" w:color="auto" w:fill="D9D9D9"/>
          </w:tcPr>
          <w:p>
            <w:pPr>
              <w:pStyle w:val="TableParagraph"/>
              <w:spacing w:line="189" w:lineRule="exact" w:before="120"/>
              <w:ind w:left="107"/>
              <w:rPr>
                <w:sz w:val="18"/>
              </w:rPr>
            </w:pPr>
            <w:r>
              <w:rPr>
                <w:sz w:val="18"/>
              </w:rPr>
              <w:t>Zone-</w:t>
            </w:r>
            <w:r>
              <w:rPr>
                <w:spacing w:val="-10"/>
                <w:sz w:val="18"/>
              </w:rPr>
              <w:t>1</w:t>
            </w:r>
          </w:p>
        </w:tc>
        <w:tc>
          <w:tcPr>
            <w:tcW w:w="761" w:type="dxa"/>
            <w:shd w:val="clear" w:color="auto" w:fill="D9D9D9"/>
          </w:tcPr>
          <w:p>
            <w:pPr>
              <w:pStyle w:val="TableParagraph"/>
              <w:spacing w:line="189" w:lineRule="exact" w:before="120"/>
              <w:ind w:left="107"/>
              <w:rPr>
                <w:sz w:val="18"/>
              </w:rPr>
            </w:pPr>
            <w:r>
              <w:rPr>
                <w:sz w:val="18"/>
              </w:rPr>
              <w:t>Zone-</w:t>
            </w:r>
            <w:r>
              <w:rPr>
                <w:spacing w:val="-10"/>
                <w:sz w:val="18"/>
              </w:rPr>
              <w:t>2</w:t>
            </w:r>
          </w:p>
        </w:tc>
        <w:tc>
          <w:tcPr>
            <w:tcW w:w="740" w:type="dxa"/>
            <w:shd w:val="clear" w:color="auto" w:fill="D9D9D9"/>
          </w:tcPr>
          <w:p>
            <w:pPr>
              <w:pStyle w:val="TableParagraph"/>
              <w:spacing w:line="189" w:lineRule="exact" w:before="120"/>
              <w:ind w:left="107"/>
              <w:rPr>
                <w:sz w:val="18"/>
              </w:rPr>
            </w:pPr>
            <w:r>
              <w:rPr>
                <w:sz w:val="18"/>
              </w:rPr>
              <w:t>Zone-</w:t>
            </w:r>
            <w:r>
              <w:rPr>
                <w:spacing w:val="-10"/>
                <w:sz w:val="18"/>
              </w:rPr>
              <w:t>3</w:t>
            </w:r>
          </w:p>
        </w:tc>
        <w:tc>
          <w:tcPr>
            <w:tcW w:w="960" w:type="dxa"/>
            <w:shd w:val="clear" w:color="auto" w:fill="D9D9D9"/>
          </w:tcPr>
          <w:p>
            <w:pPr>
              <w:pStyle w:val="TableParagraph"/>
              <w:spacing w:line="189" w:lineRule="exact" w:before="120"/>
              <w:ind w:left="106"/>
              <w:rPr>
                <w:sz w:val="18"/>
              </w:rPr>
            </w:pPr>
            <w:r>
              <w:rPr>
                <w:sz w:val="18"/>
              </w:rPr>
              <w:t>Zone-</w:t>
            </w:r>
            <w:r>
              <w:rPr>
                <w:spacing w:val="-10"/>
                <w:sz w:val="18"/>
              </w:rPr>
              <w:t>4</w:t>
            </w:r>
          </w:p>
        </w:tc>
        <w:tc>
          <w:tcPr>
            <w:tcW w:w="1481" w:type="dxa"/>
            <w:shd w:val="clear" w:color="auto" w:fill="D9D9D9"/>
          </w:tcPr>
          <w:p>
            <w:pPr>
              <w:pStyle w:val="TableParagraph"/>
              <w:spacing w:line="189" w:lineRule="exact" w:before="120"/>
              <w:ind w:left="106"/>
              <w:rPr>
                <w:sz w:val="18"/>
              </w:rPr>
            </w:pPr>
            <w:r>
              <w:rPr>
                <w:sz w:val="18"/>
              </w:rPr>
              <w:t>Zone-</w:t>
            </w:r>
            <w:r>
              <w:rPr>
                <w:spacing w:val="-10"/>
                <w:sz w:val="18"/>
              </w:rPr>
              <w:t>5</w:t>
            </w:r>
          </w:p>
        </w:tc>
        <w:tc>
          <w:tcPr>
            <w:tcW w:w="818" w:type="dxa"/>
            <w:shd w:val="clear" w:color="auto" w:fill="D9D9D9"/>
          </w:tcPr>
          <w:p>
            <w:pPr>
              <w:pStyle w:val="TableParagraph"/>
              <w:spacing w:line="189" w:lineRule="exact" w:before="120"/>
              <w:ind w:left="107"/>
              <w:rPr>
                <w:sz w:val="18"/>
              </w:rPr>
            </w:pPr>
            <w:r>
              <w:rPr>
                <w:sz w:val="18"/>
              </w:rPr>
              <w:t>Zone-</w:t>
            </w:r>
            <w:r>
              <w:rPr>
                <w:spacing w:val="-10"/>
                <w:sz w:val="18"/>
              </w:rPr>
              <w:t>6</w:t>
            </w:r>
          </w:p>
        </w:tc>
      </w:tr>
      <w:tr>
        <w:trPr>
          <w:trHeight w:val="532" w:hRule="atLeast"/>
        </w:trPr>
        <w:tc>
          <w:tcPr>
            <w:tcW w:w="3121" w:type="dxa"/>
          </w:tcPr>
          <w:p>
            <w:pPr>
              <w:pStyle w:val="TableParagraph"/>
              <w:spacing w:line="206" w:lineRule="exact" w:before="100"/>
              <w:ind w:left="107" w:right="85"/>
              <w:rPr>
                <w:sz w:val="18"/>
              </w:rPr>
            </w:pPr>
            <w:r>
              <w:rPr>
                <w:sz w:val="18"/>
              </w:rPr>
              <w:t>up</w:t>
            </w:r>
            <w:r>
              <w:rPr>
                <w:spacing w:val="-4"/>
                <w:sz w:val="18"/>
              </w:rPr>
              <w:t> </w:t>
            </w:r>
            <w:r>
              <w:rPr>
                <w:sz w:val="18"/>
              </w:rPr>
              <w:t>to</w:t>
            </w:r>
            <w:r>
              <w:rPr>
                <w:spacing w:val="-4"/>
                <w:sz w:val="18"/>
              </w:rPr>
              <w:t> </w:t>
            </w:r>
            <w:r>
              <w:rPr>
                <w:sz w:val="18"/>
              </w:rPr>
              <w:t>a</w:t>
            </w:r>
            <w:r>
              <w:rPr>
                <w:spacing w:val="-6"/>
                <w:sz w:val="18"/>
              </w:rPr>
              <w:t> </w:t>
            </w:r>
            <w:r>
              <w:rPr>
                <w:sz w:val="18"/>
              </w:rPr>
              <w:t>maximum</w:t>
            </w:r>
            <w:r>
              <w:rPr>
                <w:spacing w:val="-8"/>
                <w:sz w:val="18"/>
              </w:rPr>
              <w:t> </w:t>
            </w:r>
            <w:r>
              <w:rPr>
                <w:sz w:val="18"/>
              </w:rPr>
              <w:t>4</w:t>
            </w:r>
            <w:r>
              <w:rPr>
                <w:spacing w:val="-4"/>
                <w:sz w:val="18"/>
              </w:rPr>
              <w:t> </w:t>
            </w:r>
            <w:r>
              <w:rPr>
                <w:sz w:val="18"/>
              </w:rPr>
              <w:t>storeys</w:t>
            </w:r>
            <w:r>
              <w:rPr>
                <w:spacing w:val="-5"/>
                <w:sz w:val="18"/>
              </w:rPr>
              <w:t> </w:t>
            </w:r>
            <w:r>
              <w:rPr>
                <w:sz w:val="18"/>
              </w:rPr>
              <w:t>or</w:t>
            </w:r>
            <w:r>
              <w:rPr>
                <w:spacing w:val="-7"/>
                <w:sz w:val="18"/>
              </w:rPr>
              <w:t> </w:t>
            </w:r>
            <w:r>
              <w:rPr>
                <w:sz w:val="18"/>
              </w:rPr>
              <w:t>12</w:t>
            </w:r>
            <w:r>
              <w:rPr>
                <w:spacing w:val="-9"/>
                <w:sz w:val="18"/>
              </w:rPr>
              <w:t> </w:t>
            </w:r>
            <w:r>
              <w:rPr>
                <w:sz w:val="18"/>
              </w:rPr>
              <w:t>meters height or 2500 sqm. floor area.</w:t>
            </w:r>
          </w:p>
        </w:tc>
        <w:tc>
          <w:tcPr>
            <w:tcW w:w="2521" w:type="dxa"/>
            <w:gridSpan w:val="3"/>
          </w:tcPr>
          <w:p>
            <w:pPr>
              <w:pStyle w:val="TableParagraph"/>
              <w:spacing w:before="119"/>
              <w:ind w:left="107"/>
              <w:rPr>
                <w:sz w:val="18"/>
              </w:rPr>
            </w:pPr>
            <w:r>
              <w:rPr>
                <w:sz w:val="18"/>
              </w:rPr>
              <w:t>Graduate</w:t>
            </w:r>
            <w:r>
              <w:rPr>
                <w:spacing w:val="-1"/>
                <w:sz w:val="18"/>
              </w:rPr>
              <w:t> </w:t>
            </w:r>
            <w:r>
              <w:rPr>
                <w:sz w:val="18"/>
              </w:rPr>
              <w:t>Civil Engr:</w:t>
            </w:r>
            <w:r>
              <w:rPr>
                <w:spacing w:val="-3"/>
                <w:sz w:val="18"/>
              </w:rPr>
              <w:t> </w:t>
            </w:r>
            <w:r>
              <w:rPr>
                <w:sz w:val="18"/>
              </w:rPr>
              <w:t>5</w:t>
            </w:r>
            <w:r>
              <w:rPr>
                <w:spacing w:val="1"/>
                <w:sz w:val="18"/>
              </w:rPr>
              <w:t> </w:t>
            </w:r>
            <w:r>
              <w:rPr>
                <w:spacing w:val="-2"/>
                <w:sz w:val="18"/>
              </w:rPr>
              <w:t>years</w:t>
            </w:r>
          </w:p>
        </w:tc>
        <w:tc>
          <w:tcPr>
            <w:tcW w:w="2441" w:type="dxa"/>
            <w:gridSpan w:val="2"/>
          </w:tcPr>
          <w:p>
            <w:pPr>
              <w:pStyle w:val="TableParagraph"/>
              <w:spacing w:before="119"/>
              <w:ind w:left="106"/>
              <w:rPr>
                <w:sz w:val="18"/>
              </w:rPr>
            </w:pPr>
            <w:r>
              <w:rPr>
                <w:sz w:val="18"/>
              </w:rPr>
              <w:t>Graduate</w:t>
            </w:r>
            <w:r>
              <w:rPr>
                <w:spacing w:val="-1"/>
                <w:sz w:val="18"/>
              </w:rPr>
              <w:t> </w:t>
            </w:r>
            <w:r>
              <w:rPr>
                <w:sz w:val="18"/>
              </w:rPr>
              <w:t>Civil Engr:</w:t>
            </w:r>
            <w:r>
              <w:rPr>
                <w:spacing w:val="-3"/>
                <w:sz w:val="18"/>
              </w:rPr>
              <w:t> </w:t>
            </w:r>
            <w:r>
              <w:rPr>
                <w:sz w:val="18"/>
              </w:rPr>
              <w:t>7</w:t>
            </w:r>
            <w:r>
              <w:rPr>
                <w:spacing w:val="1"/>
                <w:sz w:val="18"/>
              </w:rPr>
              <w:t> </w:t>
            </w:r>
            <w:r>
              <w:rPr>
                <w:spacing w:val="-2"/>
                <w:sz w:val="18"/>
              </w:rPr>
              <w:t>years</w:t>
            </w:r>
          </w:p>
        </w:tc>
        <w:tc>
          <w:tcPr>
            <w:tcW w:w="818" w:type="dxa"/>
          </w:tcPr>
          <w:p>
            <w:pPr>
              <w:pStyle w:val="TableParagraph"/>
              <w:rPr>
                <w:sz w:val="18"/>
              </w:rPr>
            </w:pPr>
          </w:p>
        </w:tc>
      </w:tr>
      <w:tr>
        <w:trPr>
          <w:trHeight w:val="534" w:hRule="atLeast"/>
        </w:trPr>
        <w:tc>
          <w:tcPr>
            <w:tcW w:w="3121" w:type="dxa"/>
          </w:tcPr>
          <w:p>
            <w:pPr>
              <w:pStyle w:val="TableParagraph"/>
              <w:spacing w:line="210" w:lineRule="atLeast" w:before="95"/>
              <w:ind w:left="107" w:right="85"/>
              <w:rPr>
                <w:sz w:val="18"/>
              </w:rPr>
            </w:pPr>
            <w:r>
              <w:rPr>
                <w:sz w:val="18"/>
              </w:rPr>
              <w:t>up</w:t>
            </w:r>
            <w:r>
              <w:rPr>
                <w:spacing w:val="-5"/>
                <w:sz w:val="18"/>
              </w:rPr>
              <w:t> </w:t>
            </w:r>
            <w:r>
              <w:rPr>
                <w:sz w:val="18"/>
              </w:rPr>
              <w:t>to</w:t>
            </w:r>
            <w:r>
              <w:rPr>
                <w:spacing w:val="-5"/>
                <w:sz w:val="18"/>
              </w:rPr>
              <w:t> </w:t>
            </w:r>
            <w:r>
              <w:rPr>
                <w:sz w:val="18"/>
              </w:rPr>
              <w:t>a</w:t>
            </w:r>
            <w:r>
              <w:rPr>
                <w:spacing w:val="-6"/>
                <w:sz w:val="18"/>
              </w:rPr>
              <w:t> </w:t>
            </w:r>
            <w:r>
              <w:rPr>
                <w:sz w:val="18"/>
              </w:rPr>
              <w:t>maximum</w:t>
            </w:r>
            <w:r>
              <w:rPr>
                <w:spacing w:val="-8"/>
                <w:sz w:val="18"/>
              </w:rPr>
              <w:t> </w:t>
            </w:r>
            <w:r>
              <w:rPr>
                <w:sz w:val="18"/>
              </w:rPr>
              <w:t>8</w:t>
            </w:r>
            <w:r>
              <w:rPr>
                <w:spacing w:val="-5"/>
                <w:sz w:val="18"/>
              </w:rPr>
              <w:t> </w:t>
            </w:r>
            <w:r>
              <w:rPr>
                <w:sz w:val="18"/>
              </w:rPr>
              <w:t>storeys</w:t>
            </w:r>
            <w:r>
              <w:rPr>
                <w:spacing w:val="-6"/>
                <w:sz w:val="18"/>
              </w:rPr>
              <w:t> </w:t>
            </w:r>
            <w:r>
              <w:rPr>
                <w:sz w:val="18"/>
              </w:rPr>
              <w:t>or</w:t>
            </w:r>
            <w:r>
              <w:rPr>
                <w:spacing w:val="-6"/>
                <w:sz w:val="18"/>
              </w:rPr>
              <w:t> </w:t>
            </w:r>
            <w:r>
              <w:rPr>
                <w:sz w:val="18"/>
              </w:rPr>
              <w:t>24-meter height or 5000 sqm. covered area.</w:t>
            </w:r>
          </w:p>
        </w:tc>
        <w:tc>
          <w:tcPr>
            <w:tcW w:w="2521" w:type="dxa"/>
            <w:gridSpan w:val="3"/>
          </w:tcPr>
          <w:p>
            <w:pPr>
              <w:pStyle w:val="TableParagraph"/>
              <w:spacing w:before="119"/>
              <w:ind w:left="107"/>
              <w:rPr>
                <w:sz w:val="18"/>
              </w:rPr>
            </w:pPr>
            <w:r>
              <w:rPr>
                <w:sz w:val="18"/>
              </w:rPr>
              <w:t>Graduate</w:t>
            </w:r>
            <w:r>
              <w:rPr>
                <w:spacing w:val="-1"/>
                <w:sz w:val="18"/>
              </w:rPr>
              <w:t> </w:t>
            </w:r>
            <w:r>
              <w:rPr>
                <w:sz w:val="18"/>
              </w:rPr>
              <w:t>Civil Engr:</w:t>
            </w:r>
            <w:r>
              <w:rPr>
                <w:spacing w:val="-3"/>
                <w:sz w:val="18"/>
              </w:rPr>
              <w:t> </w:t>
            </w:r>
            <w:r>
              <w:rPr>
                <w:sz w:val="18"/>
              </w:rPr>
              <w:t>8</w:t>
            </w:r>
            <w:r>
              <w:rPr>
                <w:spacing w:val="1"/>
                <w:sz w:val="18"/>
              </w:rPr>
              <w:t> </w:t>
            </w:r>
            <w:r>
              <w:rPr>
                <w:spacing w:val="-2"/>
                <w:sz w:val="18"/>
              </w:rPr>
              <w:t>years</w:t>
            </w:r>
          </w:p>
        </w:tc>
        <w:tc>
          <w:tcPr>
            <w:tcW w:w="2441" w:type="dxa"/>
            <w:gridSpan w:val="2"/>
          </w:tcPr>
          <w:p>
            <w:pPr>
              <w:pStyle w:val="TableParagraph"/>
              <w:spacing w:before="119"/>
              <w:ind w:left="106"/>
              <w:rPr>
                <w:sz w:val="18"/>
              </w:rPr>
            </w:pPr>
            <w:r>
              <w:rPr>
                <w:sz w:val="18"/>
              </w:rPr>
              <w:t>Graduate</w:t>
            </w:r>
            <w:r>
              <w:rPr>
                <w:spacing w:val="-3"/>
                <w:sz w:val="18"/>
              </w:rPr>
              <w:t> </w:t>
            </w:r>
            <w:r>
              <w:rPr>
                <w:sz w:val="18"/>
              </w:rPr>
              <w:t>Civil Engr:</w:t>
            </w:r>
            <w:r>
              <w:rPr>
                <w:spacing w:val="-2"/>
                <w:sz w:val="18"/>
              </w:rPr>
              <w:t> </w:t>
            </w:r>
            <w:r>
              <w:rPr>
                <w:sz w:val="18"/>
              </w:rPr>
              <w:t>10</w:t>
            </w:r>
            <w:r>
              <w:rPr>
                <w:spacing w:val="-1"/>
                <w:sz w:val="18"/>
              </w:rPr>
              <w:t> </w:t>
            </w:r>
            <w:r>
              <w:rPr>
                <w:spacing w:val="-2"/>
                <w:sz w:val="18"/>
              </w:rPr>
              <w:t>years</w:t>
            </w:r>
          </w:p>
        </w:tc>
        <w:tc>
          <w:tcPr>
            <w:tcW w:w="818" w:type="dxa"/>
          </w:tcPr>
          <w:p>
            <w:pPr>
              <w:pStyle w:val="TableParagraph"/>
              <w:rPr>
                <w:sz w:val="18"/>
              </w:rPr>
            </w:pPr>
          </w:p>
        </w:tc>
      </w:tr>
      <w:tr>
        <w:trPr>
          <w:trHeight w:val="2131" w:hRule="atLeast"/>
        </w:trPr>
        <w:tc>
          <w:tcPr>
            <w:tcW w:w="3121" w:type="dxa"/>
          </w:tcPr>
          <w:p>
            <w:pPr>
              <w:pStyle w:val="TableParagraph"/>
              <w:spacing w:before="119"/>
              <w:ind w:left="107" w:right="85"/>
              <w:rPr>
                <w:sz w:val="18"/>
              </w:rPr>
            </w:pPr>
            <w:r>
              <w:rPr>
                <w:sz w:val="18"/>
              </w:rPr>
              <w:t>with</w:t>
            </w:r>
            <w:r>
              <w:rPr>
                <w:spacing w:val="-5"/>
                <w:sz w:val="18"/>
              </w:rPr>
              <w:t> </w:t>
            </w:r>
            <w:r>
              <w:rPr>
                <w:sz w:val="18"/>
              </w:rPr>
              <w:t>more</w:t>
            </w:r>
            <w:r>
              <w:rPr>
                <w:spacing w:val="-7"/>
                <w:sz w:val="18"/>
              </w:rPr>
              <w:t> </w:t>
            </w:r>
            <w:r>
              <w:rPr>
                <w:sz w:val="18"/>
              </w:rPr>
              <w:t>than</w:t>
            </w:r>
            <w:r>
              <w:rPr>
                <w:spacing w:val="-7"/>
                <w:sz w:val="18"/>
              </w:rPr>
              <w:t> </w:t>
            </w:r>
            <w:r>
              <w:rPr>
                <w:sz w:val="18"/>
              </w:rPr>
              <w:t>8</w:t>
            </w:r>
            <w:r>
              <w:rPr>
                <w:spacing w:val="-5"/>
                <w:sz w:val="18"/>
              </w:rPr>
              <w:t> </w:t>
            </w:r>
            <w:r>
              <w:rPr>
                <w:sz w:val="18"/>
              </w:rPr>
              <w:t>storeys</w:t>
            </w:r>
            <w:r>
              <w:rPr>
                <w:spacing w:val="-6"/>
                <w:sz w:val="18"/>
              </w:rPr>
              <w:t> </w:t>
            </w:r>
            <w:r>
              <w:rPr>
                <w:sz w:val="18"/>
              </w:rPr>
              <w:t>or</w:t>
            </w:r>
            <w:r>
              <w:rPr>
                <w:spacing w:val="-8"/>
                <w:sz w:val="18"/>
              </w:rPr>
              <w:t> </w:t>
            </w:r>
            <w:r>
              <w:rPr>
                <w:sz w:val="18"/>
              </w:rPr>
              <w:t>height</w:t>
            </w:r>
            <w:r>
              <w:rPr>
                <w:spacing w:val="-6"/>
                <w:sz w:val="18"/>
              </w:rPr>
              <w:t> </w:t>
            </w:r>
            <w:r>
              <w:rPr>
                <w:sz w:val="18"/>
              </w:rPr>
              <w:t>more than 24 meters or covered area more than 5000 sqm.</w:t>
            </w:r>
          </w:p>
        </w:tc>
        <w:tc>
          <w:tcPr>
            <w:tcW w:w="5780" w:type="dxa"/>
            <w:gridSpan w:val="6"/>
          </w:tcPr>
          <w:p>
            <w:pPr>
              <w:pStyle w:val="TableParagraph"/>
              <w:spacing w:before="119"/>
              <w:ind w:left="107"/>
              <w:jc w:val="both"/>
              <w:rPr>
                <w:sz w:val="18"/>
              </w:rPr>
            </w:pPr>
            <w:r>
              <w:rPr>
                <w:sz w:val="18"/>
              </w:rPr>
              <w:t>Graduate</w:t>
            </w:r>
            <w:r>
              <w:rPr>
                <w:spacing w:val="-1"/>
                <w:sz w:val="18"/>
              </w:rPr>
              <w:t> </w:t>
            </w:r>
            <w:r>
              <w:rPr>
                <w:sz w:val="18"/>
              </w:rPr>
              <w:t>Civil Engr:</w:t>
            </w:r>
            <w:r>
              <w:rPr>
                <w:spacing w:val="-2"/>
                <w:sz w:val="18"/>
              </w:rPr>
              <w:t> </w:t>
            </w:r>
            <w:r>
              <w:rPr>
                <w:sz w:val="18"/>
              </w:rPr>
              <w:t>15</w:t>
            </w:r>
            <w:r>
              <w:rPr>
                <w:spacing w:val="-1"/>
                <w:sz w:val="18"/>
              </w:rPr>
              <w:t> </w:t>
            </w:r>
            <w:r>
              <w:rPr>
                <w:spacing w:val="-2"/>
                <w:sz w:val="18"/>
              </w:rPr>
              <w:t>years.</w:t>
            </w:r>
          </w:p>
          <w:p>
            <w:pPr>
              <w:pStyle w:val="TableParagraph"/>
              <w:spacing w:before="121"/>
              <w:rPr>
                <w:sz w:val="18"/>
              </w:rPr>
            </w:pPr>
          </w:p>
          <w:p>
            <w:pPr>
              <w:pStyle w:val="TableParagraph"/>
              <w:spacing w:before="1"/>
              <w:ind w:left="107" w:right="91"/>
              <w:jc w:val="both"/>
              <w:rPr>
                <w:sz w:val="18"/>
              </w:rPr>
            </w:pPr>
            <w:r>
              <w:rPr>
                <w:sz w:val="18"/>
              </w:rPr>
              <w:t>A</w:t>
            </w:r>
            <w:r>
              <w:rPr>
                <w:spacing w:val="-3"/>
                <w:sz w:val="18"/>
              </w:rPr>
              <w:t> </w:t>
            </w:r>
            <w:r>
              <w:rPr>
                <w:sz w:val="18"/>
              </w:rPr>
              <w:t>joint</w:t>
            </w:r>
            <w:r>
              <w:rPr>
                <w:spacing w:val="-5"/>
                <w:sz w:val="18"/>
              </w:rPr>
              <w:t> </w:t>
            </w:r>
            <w:r>
              <w:rPr>
                <w:sz w:val="18"/>
              </w:rPr>
              <w:t>panel</w:t>
            </w:r>
            <w:r>
              <w:rPr>
                <w:spacing w:val="-3"/>
                <w:sz w:val="18"/>
              </w:rPr>
              <w:t> </w:t>
            </w:r>
            <w:r>
              <w:rPr>
                <w:sz w:val="18"/>
              </w:rPr>
              <w:t>of</w:t>
            </w:r>
            <w:r>
              <w:rPr>
                <w:spacing w:val="-3"/>
                <w:sz w:val="18"/>
              </w:rPr>
              <w:t> </w:t>
            </w:r>
            <w:r>
              <w:rPr>
                <w:sz w:val="18"/>
              </w:rPr>
              <w:t>two</w:t>
            </w:r>
            <w:r>
              <w:rPr>
                <w:spacing w:val="-4"/>
                <w:sz w:val="18"/>
              </w:rPr>
              <w:t> </w:t>
            </w:r>
            <w:r>
              <w:rPr>
                <w:sz w:val="18"/>
              </w:rPr>
              <w:t>serving/retired</w:t>
            </w:r>
            <w:r>
              <w:rPr>
                <w:spacing w:val="-2"/>
                <w:sz w:val="18"/>
              </w:rPr>
              <w:t> </w:t>
            </w:r>
            <w:r>
              <w:rPr>
                <w:sz w:val="18"/>
              </w:rPr>
              <w:t>experts shall</w:t>
            </w:r>
            <w:r>
              <w:rPr>
                <w:spacing w:val="-5"/>
                <w:sz w:val="18"/>
              </w:rPr>
              <w:t> </w:t>
            </w:r>
            <w:r>
              <w:rPr>
                <w:sz w:val="18"/>
              </w:rPr>
              <w:t>be</w:t>
            </w:r>
            <w:r>
              <w:rPr>
                <w:spacing w:val="-4"/>
                <w:sz w:val="18"/>
              </w:rPr>
              <w:t> </w:t>
            </w:r>
            <w:r>
              <w:rPr>
                <w:sz w:val="18"/>
              </w:rPr>
              <w:t>deployed</w:t>
            </w:r>
            <w:r>
              <w:rPr>
                <w:spacing w:val="-4"/>
                <w:sz w:val="18"/>
              </w:rPr>
              <w:t> </w:t>
            </w:r>
            <w:r>
              <w:rPr>
                <w:sz w:val="18"/>
              </w:rPr>
              <w:t>to</w:t>
            </w:r>
            <w:r>
              <w:rPr>
                <w:spacing w:val="-4"/>
                <w:sz w:val="18"/>
              </w:rPr>
              <w:t> </w:t>
            </w:r>
            <w:r>
              <w:rPr>
                <w:sz w:val="18"/>
              </w:rPr>
              <w:t>inspect</w:t>
            </w:r>
            <w:r>
              <w:rPr>
                <w:spacing w:val="-3"/>
                <w:sz w:val="18"/>
              </w:rPr>
              <w:t> </w:t>
            </w:r>
            <w:r>
              <w:rPr>
                <w:sz w:val="18"/>
              </w:rPr>
              <w:t>these construction</w:t>
            </w:r>
            <w:r>
              <w:rPr>
                <w:spacing w:val="-12"/>
                <w:sz w:val="18"/>
              </w:rPr>
              <w:t> </w:t>
            </w:r>
            <w:r>
              <w:rPr>
                <w:sz w:val="18"/>
              </w:rPr>
              <w:t>works,</w:t>
            </w:r>
            <w:r>
              <w:rPr>
                <w:spacing w:val="-11"/>
                <w:sz w:val="18"/>
              </w:rPr>
              <w:t> </w:t>
            </w:r>
            <w:r>
              <w:rPr>
                <w:sz w:val="18"/>
              </w:rPr>
              <w:t>in</w:t>
            </w:r>
            <w:r>
              <w:rPr>
                <w:spacing w:val="-9"/>
                <w:sz w:val="18"/>
              </w:rPr>
              <w:t> </w:t>
            </w:r>
            <w:r>
              <w:rPr>
                <w:sz w:val="18"/>
              </w:rPr>
              <w:t>which</w:t>
            </w:r>
            <w:r>
              <w:rPr>
                <w:spacing w:val="-11"/>
                <w:sz w:val="18"/>
              </w:rPr>
              <w:t> </w:t>
            </w:r>
            <w:r>
              <w:rPr>
                <w:sz w:val="18"/>
              </w:rPr>
              <w:t>one</w:t>
            </w:r>
            <w:r>
              <w:rPr>
                <w:spacing w:val="-12"/>
                <w:sz w:val="18"/>
              </w:rPr>
              <w:t> </w:t>
            </w:r>
            <w:r>
              <w:rPr>
                <w:sz w:val="18"/>
              </w:rPr>
              <w:t>expert</w:t>
            </w:r>
            <w:r>
              <w:rPr>
                <w:spacing w:val="-9"/>
                <w:sz w:val="18"/>
              </w:rPr>
              <w:t> </w:t>
            </w:r>
            <w:r>
              <w:rPr>
                <w:sz w:val="18"/>
              </w:rPr>
              <w:t>should</w:t>
            </w:r>
            <w:r>
              <w:rPr>
                <w:spacing w:val="-10"/>
                <w:sz w:val="18"/>
              </w:rPr>
              <w:t> </w:t>
            </w:r>
            <w:r>
              <w:rPr>
                <w:sz w:val="18"/>
              </w:rPr>
              <w:t>at</w:t>
            </w:r>
            <w:r>
              <w:rPr>
                <w:spacing w:val="-9"/>
                <w:sz w:val="18"/>
              </w:rPr>
              <w:t> </w:t>
            </w:r>
            <w:r>
              <w:rPr>
                <w:sz w:val="18"/>
              </w:rPr>
              <w:t>least</w:t>
            </w:r>
            <w:r>
              <w:rPr>
                <w:spacing w:val="-9"/>
                <w:sz w:val="18"/>
              </w:rPr>
              <w:t> </w:t>
            </w:r>
            <w:r>
              <w:rPr>
                <w:sz w:val="18"/>
              </w:rPr>
              <w:t>be</w:t>
            </w:r>
            <w:r>
              <w:rPr>
                <w:spacing w:val="-12"/>
                <w:sz w:val="18"/>
              </w:rPr>
              <w:t> </w:t>
            </w:r>
            <w:r>
              <w:rPr>
                <w:sz w:val="18"/>
              </w:rPr>
              <w:t>of</w:t>
            </w:r>
            <w:r>
              <w:rPr>
                <w:spacing w:val="-11"/>
                <w:sz w:val="18"/>
              </w:rPr>
              <w:t> </w:t>
            </w:r>
            <w:r>
              <w:rPr>
                <w:sz w:val="18"/>
              </w:rPr>
              <w:t>the</w:t>
            </w:r>
            <w:r>
              <w:rPr>
                <w:spacing w:val="-11"/>
                <w:sz w:val="18"/>
              </w:rPr>
              <w:t> </w:t>
            </w:r>
            <w:r>
              <w:rPr>
                <w:sz w:val="18"/>
              </w:rPr>
              <w:t>level</w:t>
            </w:r>
            <w:r>
              <w:rPr>
                <w:spacing w:val="-9"/>
                <w:sz w:val="18"/>
              </w:rPr>
              <w:t> </w:t>
            </w:r>
            <w:r>
              <w:rPr>
                <w:sz w:val="18"/>
              </w:rPr>
              <w:t>of</w:t>
            </w:r>
            <w:r>
              <w:rPr>
                <w:spacing w:val="-9"/>
                <w:sz w:val="18"/>
              </w:rPr>
              <w:t> </w:t>
            </w:r>
            <w:r>
              <w:rPr>
                <w:sz w:val="18"/>
              </w:rPr>
              <w:t>Chief Engineer/equivalent in any engineering department/undertaking of the State/Central Government, and the other expert, as far as possible, should be in</w:t>
            </w:r>
            <w:r>
              <w:rPr>
                <w:spacing w:val="-1"/>
                <w:sz w:val="18"/>
              </w:rPr>
              <w:t> </w:t>
            </w:r>
            <w:r>
              <w:rPr>
                <w:sz w:val="18"/>
              </w:rPr>
              <w:t>a</w:t>
            </w:r>
            <w:r>
              <w:rPr>
                <w:spacing w:val="-5"/>
                <w:sz w:val="18"/>
              </w:rPr>
              <w:t> </w:t>
            </w:r>
            <w:r>
              <w:rPr>
                <w:sz w:val="18"/>
              </w:rPr>
              <w:t>specified</w:t>
            </w:r>
            <w:r>
              <w:rPr>
                <w:spacing w:val="-3"/>
                <w:sz w:val="18"/>
              </w:rPr>
              <w:t> </w:t>
            </w:r>
            <w:r>
              <w:rPr>
                <w:sz w:val="18"/>
              </w:rPr>
              <w:t>technical</w:t>
            </w:r>
            <w:r>
              <w:rPr>
                <w:spacing w:val="-2"/>
                <w:sz w:val="18"/>
              </w:rPr>
              <w:t> </w:t>
            </w:r>
            <w:r>
              <w:rPr>
                <w:sz w:val="18"/>
              </w:rPr>
              <w:t>field.</w:t>
            </w:r>
            <w:r>
              <w:rPr>
                <w:spacing w:val="40"/>
                <w:sz w:val="18"/>
              </w:rPr>
              <w:t> </w:t>
            </w:r>
            <w:r>
              <w:rPr>
                <w:sz w:val="18"/>
              </w:rPr>
              <w:t>The</w:t>
            </w:r>
            <w:r>
              <w:rPr>
                <w:spacing w:val="-5"/>
                <w:sz w:val="18"/>
              </w:rPr>
              <w:t> </w:t>
            </w:r>
            <w:r>
              <w:rPr>
                <w:sz w:val="18"/>
              </w:rPr>
              <w:t>experts</w:t>
            </w:r>
            <w:r>
              <w:rPr>
                <w:spacing w:val="-4"/>
                <w:sz w:val="18"/>
              </w:rPr>
              <w:t> </w:t>
            </w:r>
            <w:r>
              <w:rPr>
                <w:sz w:val="18"/>
              </w:rPr>
              <w:t>shall</w:t>
            </w:r>
            <w:r>
              <w:rPr>
                <w:spacing w:val="-4"/>
                <w:sz w:val="18"/>
              </w:rPr>
              <w:t> </w:t>
            </w:r>
            <w:r>
              <w:rPr>
                <w:sz w:val="18"/>
              </w:rPr>
              <w:t>be</w:t>
            </w:r>
            <w:r>
              <w:rPr>
                <w:spacing w:val="-5"/>
                <w:sz w:val="18"/>
              </w:rPr>
              <w:t> </w:t>
            </w:r>
            <w:r>
              <w:rPr>
                <w:sz w:val="18"/>
              </w:rPr>
              <w:t>of</w:t>
            </w:r>
            <w:r>
              <w:rPr>
                <w:spacing w:val="-4"/>
                <w:sz w:val="18"/>
              </w:rPr>
              <w:t> </w:t>
            </w:r>
            <w:r>
              <w:rPr>
                <w:sz w:val="18"/>
              </w:rPr>
              <w:t>the</w:t>
            </w:r>
            <w:r>
              <w:rPr>
                <w:spacing w:val="-5"/>
                <w:sz w:val="18"/>
              </w:rPr>
              <w:t> </w:t>
            </w:r>
            <w:r>
              <w:rPr>
                <w:sz w:val="18"/>
              </w:rPr>
              <w:t>level</w:t>
            </w:r>
            <w:r>
              <w:rPr>
                <w:spacing w:val="-4"/>
                <w:sz w:val="18"/>
              </w:rPr>
              <w:t> </w:t>
            </w:r>
            <w:r>
              <w:rPr>
                <w:sz w:val="18"/>
              </w:rPr>
              <w:t>of</w:t>
            </w:r>
            <w:r>
              <w:rPr>
                <w:spacing w:val="-4"/>
                <w:sz w:val="18"/>
              </w:rPr>
              <w:t> </w:t>
            </w:r>
            <w:r>
              <w:rPr>
                <w:sz w:val="18"/>
              </w:rPr>
              <w:t>Professor</w:t>
            </w:r>
            <w:r>
              <w:rPr>
                <w:spacing w:val="-2"/>
                <w:sz w:val="18"/>
              </w:rPr>
              <w:t> </w:t>
            </w:r>
            <w:r>
              <w:rPr>
                <w:sz w:val="18"/>
              </w:rPr>
              <w:t>of Civil Engineering Department of the Institute, in whose absence both the experts shall be of the level of Chief Engineer/equivalent.</w:t>
            </w:r>
          </w:p>
        </w:tc>
      </w:tr>
    </w:tbl>
    <w:p>
      <w:pPr>
        <w:pStyle w:val="BodyText"/>
        <w:ind w:left="0"/>
        <w:rPr>
          <w:sz w:val="18"/>
        </w:rPr>
      </w:pPr>
    </w:p>
    <w:p>
      <w:pPr>
        <w:pStyle w:val="BodyText"/>
        <w:spacing w:before="64"/>
        <w:ind w:left="0"/>
        <w:rPr>
          <w:sz w:val="18"/>
        </w:rPr>
      </w:pPr>
    </w:p>
    <w:p>
      <w:pPr>
        <w:pStyle w:val="Heading2"/>
        <w:numPr>
          <w:ilvl w:val="1"/>
          <w:numId w:val="2"/>
        </w:numPr>
        <w:tabs>
          <w:tab w:pos="739" w:val="left" w:leader="none"/>
        </w:tabs>
        <w:spacing w:line="240" w:lineRule="auto" w:before="0" w:after="0"/>
        <w:ind w:left="739" w:right="0" w:hanging="574"/>
        <w:jc w:val="left"/>
        <w:rPr>
          <w:color w:val="00AF50"/>
        </w:rPr>
      </w:pPr>
      <w:bookmarkStart w:name="_TOC_250041" w:id="87"/>
      <w:r>
        <w:rPr>
          <w:color w:val="00AF50"/>
        </w:rPr>
        <w:t>Licensed</w:t>
      </w:r>
      <w:r>
        <w:rPr>
          <w:color w:val="00AF50"/>
          <w:spacing w:val="-7"/>
        </w:rPr>
        <w:t> </w:t>
      </w:r>
      <w:r>
        <w:rPr>
          <w:color w:val="00AF50"/>
        </w:rPr>
        <w:t>qualified</w:t>
      </w:r>
      <w:r>
        <w:rPr>
          <w:color w:val="00AF50"/>
          <w:spacing w:val="-4"/>
        </w:rPr>
        <w:t> </w:t>
      </w:r>
      <w:r>
        <w:rPr>
          <w:color w:val="00AF50"/>
        </w:rPr>
        <w:t>third-party</w:t>
      </w:r>
      <w:r>
        <w:rPr>
          <w:color w:val="00AF50"/>
          <w:spacing w:val="-6"/>
        </w:rPr>
        <w:t> </w:t>
      </w:r>
      <w:r>
        <w:rPr>
          <w:color w:val="00AF50"/>
        </w:rPr>
        <w:t>agency</w:t>
      </w:r>
      <w:r>
        <w:rPr>
          <w:color w:val="00AF50"/>
          <w:spacing w:val="-7"/>
        </w:rPr>
        <w:t> </w:t>
      </w:r>
      <w:r>
        <w:rPr>
          <w:color w:val="00AF50"/>
        </w:rPr>
        <w:t>for</w:t>
      </w:r>
      <w:r>
        <w:rPr>
          <w:color w:val="00AF50"/>
          <w:spacing w:val="-4"/>
        </w:rPr>
        <w:t> </w:t>
      </w:r>
      <w:r>
        <w:rPr>
          <w:color w:val="00AF50"/>
        </w:rPr>
        <w:t>fire</w:t>
      </w:r>
      <w:r>
        <w:rPr>
          <w:color w:val="00AF50"/>
          <w:spacing w:val="-4"/>
        </w:rPr>
        <w:t> </w:t>
      </w:r>
      <w:r>
        <w:rPr>
          <w:color w:val="00AF50"/>
        </w:rPr>
        <w:t>and</w:t>
      </w:r>
      <w:r>
        <w:rPr>
          <w:color w:val="00AF50"/>
          <w:spacing w:val="-5"/>
        </w:rPr>
        <w:t> </w:t>
      </w:r>
      <w:r>
        <w:rPr>
          <w:color w:val="00AF50"/>
        </w:rPr>
        <w:t>life</w:t>
      </w:r>
      <w:r>
        <w:rPr>
          <w:color w:val="00AF50"/>
          <w:spacing w:val="-4"/>
        </w:rPr>
        <w:t> </w:t>
      </w:r>
      <w:r>
        <w:rPr>
          <w:color w:val="00AF50"/>
        </w:rPr>
        <w:t>safety</w:t>
      </w:r>
      <w:r>
        <w:rPr>
          <w:color w:val="00AF50"/>
          <w:spacing w:val="-6"/>
        </w:rPr>
        <w:t> </w:t>
      </w:r>
      <w:bookmarkEnd w:id="87"/>
      <w:r>
        <w:rPr>
          <w:color w:val="00AF50"/>
          <w:spacing w:val="-2"/>
        </w:rPr>
        <w:t>systems</w:t>
      </w:r>
    </w:p>
    <w:p>
      <w:pPr>
        <w:pStyle w:val="BodyText"/>
        <w:spacing w:line="244" w:lineRule="auto" w:before="127"/>
        <w:ind w:right="583"/>
        <w:jc w:val="both"/>
      </w:pPr>
      <w:r>
        <w:rPr/>
        <w:t>The minimum qualification and competence for the entities to act as ‘licensed qualified third-party agencies</w:t>
      </w:r>
      <w:r>
        <w:rPr>
          <w:spacing w:val="-10"/>
        </w:rPr>
        <w:t> </w:t>
      </w:r>
      <w:r>
        <w:rPr/>
        <w:t>for</w:t>
      </w:r>
      <w:r>
        <w:rPr>
          <w:spacing w:val="-7"/>
        </w:rPr>
        <w:t> </w:t>
      </w:r>
      <w:r>
        <w:rPr/>
        <w:t>installation</w:t>
      </w:r>
      <w:r>
        <w:rPr>
          <w:spacing w:val="-8"/>
        </w:rPr>
        <w:t> </w:t>
      </w:r>
      <w:r>
        <w:rPr/>
        <w:t>and</w:t>
      </w:r>
      <w:r>
        <w:rPr>
          <w:spacing w:val="-8"/>
        </w:rPr>
        <w:t> </w:t>
      </w:r>
      <w:r>
        <w:rPr/>
        <w:t>maintenance</w:t>
      </w:r>
      <w:r>
        <w:rPr>
          <w:spacing w:val="-8"/>
        </w:rPr>
        <w:t> </w:t>
      </w:r>
      <w:r>
        <w:rPr/>
        <w:t>of</w:t>
      </w:r>
      <w:r>
        <w:rPr>
          <w:spacing w:val="-3"/>
        </w:rPr>
        <w:t> </w:t>
      </w:r>
      <w:r>
        <w:rPr/>
        <w:t>fire-prevention</w:t>
      </w:r>
      <w:r>
        <w:rPr>
          <w:spacing w:val="-8"/>
        </w:rPr>
        <w:t> </w:t>
      </w:r>
      <w:r>
        <w:rPr/>
        <w:t>and</w:t>
      </w:r>
      <w:r>
        <w:rPr>
          <w:spacing w:val="-10"/>
        </w:rPr>
        <w:t> </w:t>
      </w:r>
      <w:r>
        <w:rPr/>
        <w:t>life</w:t>
      </w:r>
      <w:r>
        <w:rPr>
          <w:spacing w:val="-8"/>
        </w:rPr>
        <w:t> </w:t>
      </w:r>
      <w:r>
        <w:rPr/>
        <w:t>safety</w:t>
      </w:r>
      <w:r>
        <w:rPr>
          <w:spacing w:val="-8"/>
        </w:rPr>
        <w:t> </w:t>
      </w:r>
      <w:r>
        <w:rPr/>
        <w:t>systems’</w:t>
      </w:r>
      <w:r>
        <w:rPr>
          <w:spacing w:val="-5"/>
        </w:rPr>
        <w:t> </w:t>
      </w:r>
      <w:r>
        <w:rPr/>
        <w:t>shall</w:t>
      </w:r>
      <w:r>
        <w:rPr>
          <w:spacing w:val="-7"/>
        </w:rPr>
        <w:t> </w:t>
      </w:r>
      <w:r>
        <w:rPr/>
        <w:t>be</w:t>
      </w:r>
      <w:r>
        <w:rPr>
          <w:spacing w:val="-8"/>
        </w:rPr>
        <w:t> </w:t>
      </w:r>
      <w:r>
        <w:rPr/>
        <w:t>as</w:t>
      </w:r>
      <w:r>
        <w:rPr>
          <w:spacing w:val="-7"/>
        </w:rPr>
        <w:t> </w:t>
      </w:r>
      <w:r>
        <w:rPr/>
        <w:t>decided by the Director General, Uttar Pradesh Fire and Emergency Services.</w:t>
      </w:r>
    </w:p>
    <w:p>
      <w:pPr>
        <w:pStyle w:val="BodyText"/>
        <w:spacing w:before="5"/>
        <w:ind w:left="0"/>
      </w:pPr>
    </w:p>
    <w:p>
      <w:pPr>
        <w:pStyle w:val="BodyText"/>
        <w:spacing w:line="244" w:lineRule="auto"/>
        <w:ind w:right="586"/>
        <w:jc w:val="both"/>
      </w:pPr>
      <w:r>
        <w:rPr/>
        <w:t>Licenses to act as qualified third-party agencies for fire-prevention and life safety systems shall be issued</w:t>
      </w:r>
      <w:r>
        <w:rPr>
          <w:spacing w:val="-9"/>
        </w:rPr>
        <w:t> </w:t>
      </w:r>
      <w:r>
        <w:rPr/>
        <w:t>for</w:t>
      </w:r>
      <w:r>
        <w:rPr>
          <w:spacing w:val="-9"/>
        </w:rPr>
        <w:t> </w:t>
      </w:r>
      <w:r>
        <w:rPr/>
        <w:t>Fire</w:t>
      </w:r>
      <w:r>
        <w:rPr>
          <w:spacing w:val="-9"/>
        </w:rPr>
        <w:t> </w:t>
      </w:r>
      <w:r>
        <w:rPr/>
        <w:t>Department</w:t>
      </w:r>
      <w:r>
        <w:rPr>
          <w:spacing w:val="-9"/>
        </w:rPr>
        <w:t> </w:t>
      </w:r>
      <w:r>
        <w:rPr/>
        <w:t>as</w:t>
      </w:r>
      <w:r>
        <w:rPr>
          <w:spacing w:val="-9"/>
        </w:rPr>
        <w:t> </w:t>
      </w:r>
      <w:r>
        <w:rPr/>
        <w:t>per</w:t>
      </w:r>
      <w:r>
        <w:rPr>
          <w:spacing w:val="-9"/>
        </w:rPr>
        <w:t> </w:t>
      </w:r>
      <w:r>
        <w:rPr/>
        <w:t>the</w:t>
      </w:r>
      <w:r>
        <w:rPr>
          <w:spacing w:val="-9"/>
        </w:rPr>
        <w:t> </w:t>
      </w:r>
      <w:r>
        <w:rPr/>
        <w:t>provisions</w:t>
      </w:r>
      <w:r>
        <w:rPr>
          <w:spacing w:val="-9"/>
        </w:rPr>
        <w:t> </w:t>
      </w:r>
      <w:r>
        <w:rPr/>
        <w:t>of</w:t>
      </w:r>
      <w:r>
        <w:rPr>
          <w:spacing w:val="-7"/>
        </w:rPr>
        <w:t> </w:t>
      </w:r>
      <w:r>
        <w:rPr/>
        <w:t>Section-26</w:t>
      </w:r>
      <w:r>
        <w:rPr>
          <w:spacing w:val="-10"/>
        </w:rPr>
        <w:t> </w:t>
      </w:r>
      <w:r>
        <w:rPr/>
        <w:t>of</w:t>
      </w:r>
      <w:r>
        <w:rPr>
          <w:spacing w:val="-11"/>
        </w:rPr>
        <w:t> </w:t>
      </w:r>
      <w:r>
        <w:rPr/>
        <w:t>the</w:t>
      </w:r>
      <w:r>
        <w:rPr>
          <w:spacing w:val="-9"/>
        </w:rPr>
        <w:t> </w:t>
      </w:r>
      <w:r>
        <w:rPr/>
        <w:t>Uttar</w:t>
      </w:r>
      <w:r>
        <w:rPr>
          <w:spacing w:val="-8"/>
        </w:rPr>
        <w:t> </w:t>
      </w:r>
      <w:r>
        <w:rPr/>
        <w:t>Pradesh</w:t>
      </w:r>
      <w:r>
        <w:rPr>
          <w:spacing w:val="-11"/>
        </w:rPr>
        <w:t> </w:t>
      </w:r>
      <w:r>
        <w:rPr/>
        <w:t>Fire</w:t>
      </w:r>
      <w:r>
        <w:rPr>
          <w:spacing w:val="-12"/>
        </w:rPr>
        <w:t> </w:t>
      </w:r>
      <w:r>
        <w:rPr/>
        <w:t>and</w:t>
      </w:r>
      <w:r>
        <w:rPr>
          <w:spacing w:val="-9"/>
        </w:rPr>
        <w:t> </w:t>
      </w:r>
      <w:r>
        <w:rPr/>
        <w:t>Emergency Services Act, 2022 and corresponding rules.</w:t>
      </w:r>
    </w:p>
    <w:p>
      <w:pPr>
        <w:pStyle w:val="BodyText"/>
        <w:spacing w:after="0" w:line="244" w:lineRule="auto"/>
        <w:jc w:val="both"/>
        <w:sectPr>
          <w:pgSz w:w="11910" w:h="16840"/>
          <w:pgMar w:header="0" w:footer="1125" w:top="1420" w:bottom="1320" w:left="1275" w:right="850"/>
        </w:sectPr>
      </w:pPr>
    </w:p>
    <w:p>
      <w:pPr>
        <w:pStyle w:val="Heading1"/>
        <w:numPr>
          <w:ilvl w:val="0"/>
          <w:numId w:val="2"/>
        </w:numPr>
        <w:tabs>
          <w:tab w:pos="596" w:val="left" w:leader="none"/>
        </w:tabs>
        <w:spacing w:line="240" w:lineRule="auto" w:before="63" w:after="0"/>
        <w:ind w:left="596" w:right="0" w:hanging="431"/>
        <w:jc w:val="both"/>
      </w:pPr>
      <w:bookmarkStart w:name="_TOC_250040" w:id="88"/>
      <w:r>
        <w:rPr>
          <w:color w:val="006FC0"/>
        </w:rPr>
        <w:t>Zoning</w:t>
      </w:r>
      <w:r>
        <w:rPr>
          <w:color w:val="006FC0"/>
          <w:spacing w:val="-8"/>
        </w:rPr>
        <w:t> </w:t>
      </w:r>
      <w:bookmarkEnd w:id="88"/>
      <w:r>
        <w:rPr>
          <w:color w:val="006FC0"/>
          <w:spacing w:val="-2"/>
        </w:rPr>
        <w:t>Regulations</w:t>
      </w:r>
    </w:p>
    <w:p>
      <w:pPr>
        <w:pStyle w:val="Heading2"/>
        <w:numPr>
          <w:ilvl w:val="1"/>
          <w:numId w:val="2"/>
        </w:numPr>
        <w:tabs>
          <w:tab w:pos="739" w:val="left" w:leader="none"/>
        </w:tabs>
        <w:spacing w:line="240" w:lineRule="auto" w:before="127" w:after="0"/>
        <w:ind w:left="739" w:right="0" w:hanging="574"/>
        <w:jc w:val="left"/>
        <w:rPr>
          <w:color w:val="00AF50"/>
        </w:rPr>
      </w:pPr>
      <w:bookmarkStart w:name="_TOC_250039" w:id="89"/>
      <w:r>
        <w:rPr>
          <w:color w:val="00AF50"/>
        </w:rPr>
        <w:t>Objectives</w:t>
      </w:r>
      <w:r>
        <w:rPr>
          <w:color w:val="00AF50"/>
          <w:spacing w:val="-9"/>
        </w:rPr>
        <w:t> </w:t>
      </w:r>
      <w:r>
        <w:rPr>
          <w:color w:val="00AF50"/>
        </w:rPr>
        <w:t>of</w:t>
      </w:r>
      <w:r>
        <w:rPr>
          <w:color w:val="00AF50"/>
          <w:spacing w:val="-7"/>
        </w:rPr>
        <w:t> </w:t>
      </w:r>
      <w:bookmarkEnd w:id="89"/>
      <w:r>
        <w:rPr>
          <w:color w:val="00AF50"/>
          <w:spacing w:val="-2"/>
        </w:rPr>
        <w:t>Zoning</w:t>
      </w:r>
    </w:p>
    <w:p>
      <w:pPr>
        <w:pStyle w:val="BodyText"/>
        <w:spacing w:line="244" w:lineRule="auto" w:before="128"/>
        <w:ind w:right="581"/>
        <w:jc w:val="both"/>
      </w:pPr>
      <w:r>
        <w:rPr/>
        <w:t>In</w:t>
      </w:r>
      <w:r>
        <w:rPr>
          <w:spacing w:val="-7"/>
        </w:rPr>
        <w:t> </w:t>
      </w:r>
      <w:r>
        <w:rPr/>
        <w:t>general,</w:t>
      </w:r>
      <w:r>
        <w:rPr>
          <w:spacing w:val="-7"/>
        </w:rPr>
        <w:t> </w:t>
      </w:r>
      <w:r>
        <w:rPr/>
        <w:t>only</w:t>
      </w:r>
      <w:r>
        <w:rPr>
          <w:spacing w:val="-10"/>
        </w:rPr>
        <w:t> </w:t>
      </w:r>
      <w:r>
        <w:rPr/>
        <w:t>major</w:t>
      </w:r>
      <w:r>
        <w:rPr>
          <w:spacing w:val="-9"/>
        </w:rPr>
        <w:t> </w:t>
      </w:r>
      <w:r>
        <w:rPr/>
        <w:t>land</w:t>
      </w:r>
      <w:r>
        <w:rPr>
          <w:spacing w:val="-10"/>
        </w:rPr>
        <w:t> </w:t>
      </w:r>
      <w:r>
        <w:rPr/>
        <w:t>uses</w:t>
      </w:r>
      <w:r>
        <w:rPr>
          <w:spacing w:val="-9"/>
        </w:rPr>
        <w:t> </w:t>
      </w:r>
      <w:r>
        <w:rPr/>
        <w:t>like</w:t>
      </w:r>
      <w:r>
        <w:rPr>
          <w:spacing w:val="-6"/>
        </w:rPr>
        <w:t> </w:t>
      </w:r>
      <w:r>
        <w:rPr/>
        <w:t>residential,</w:t>
      </w:r>
      <w:r>
        <w:rPr>
          <w:spacing w:val="-10"/>
        </w:rPr>
        <w:t> </w:t>
      </w:r>
      <w:r>
        <w:rPr/>
        <w:t>commercial,</w:t>
      </w:r>
      <w:r>
        <w:rPr>
          <w:spacing w:val="-10"/>
        </w:rPr>
        <w:t> </w:t>
      </w:r>
      <w:r>
        <w:rPr/>
        <w:t>industrial,</w:t>
      </w:r>
      <w:r>
        <w:rPr>
          <w:spacing w:val="-10"/>
        </w:rPr>
        <w:t> </w:t>
      </w:r>
      <w:r>
        <w:rPr/>
        <w:t>offices,</w:t>
      </w:r>
      <w:r>
        <w:rPr>
          <w:spacing w:val="-10"/>
        </w:rPr>
        <w:t> </w:t>
      </w:r>
      <w:r>
        <w:rPr/>
        <w:t>public</w:t>
      </w:r>
      <w:r>
        <w:rPr>
          <w:spacing w:val="-7"/>
        </w:rPr>
        <w:t> </w:t>
      </w:r>
      <w:r>
        <w:rPr/>
        <w:t>and</w:t>
      </w:r>
      <w:r>
        <w:rPr>
          <w:spacing w:val="-10"/>
        </w:rPr>
        <w:t> </w:t>
      </w:r>
      <w:r>
        <w:rPr/>
        <w:t>semi-public facilities, parks and open spaces, agriculture, etc. are shown in the master plan. Permissible activities under major land uses, which are not possible to be shown separately on the master plan map, are permitted based on zoning regulations. The competent authority is expected to make provision for various ancillary activities/uses in the new plans as per the zoning regulations and effective building construction and development byelaws so that public health, welfare, and safety can be ensured.</w:t>
      </w:r>
    </w:p>
    <w:p>
      <w:pPr>
        <w:pStyle w:val="Heading4"/>
        <w:numPr>
          <w:ilvl w:val="2"/>
          <w:numId w:val="2"/>
        </w:numPr>
        <w:tabs>
          <w:tab w:pos="883" w:val="left" w:leader="none"/>
        </w:tabs>
        <w:spacing w:line="240" w:lineRule="auto" w:before="120" w:after="0"/>
        <w:ind w:left="883" w:right="0" w:hanging="718"/>
        <w:jc w:val="left"/>
      </w:pPr>
      <w:r>
        <w:rPr>
          <w:color w:val="00AFEF"/>
        </w:rPr>
        <w:t>Use</w:t>
      </w:r>
      <w:r>
        <w:rPr>
          <w:color w:val="00AFEF"/>
          <w:spacing w:val="-3"/>
        </w:rPr>
        <w:t> </w:t>
      </w:r>
      <w:r>
        <w:rPr>
          <w:color w:val="00AFEF"/>
        </w:rPr>
        <w:t>Zone</w:t>
      </w:r>
      <w:r>
        <w:rPr>
          <w:color w:val="00AFEF"/>
          <w:spacing w:val="-1"/>
        </w:rPr>
        <w:t> </w:t>
      </w:r>
      <w:r>
        <w:rPr>
          <w:color w:val="00AFEF"/>
        </w:rPr>
        <w:t>Definitions </w:t>
      </w:r>
      <w:r>
        <w:rPr>
          <w:color w:val="00AFEF"/>
          <w:spacing w:val="-4"/>
        </w:rPr>
        <w:t>(16)</w:t>
      </w:r>
    </w:p>
    <w:p>
      <w:pPr>
        <w:pStyle w:val="BodyText"/>
        <w:spacing w:before="3"/>
        <w:ind w:left="0"/>
        <w:rPr>
          <w:rFonts w:ascii="Calibri Light"/>
          <w:sz w:val="1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1"/>
        <w:gridCol w:w="2266"/>
        <w:gridCol w:w="6241"/>
      </w:tblGrid>
      <w:tr>
        <w:trPr>
          <w:trHeight w:val="523" w:hRule="atLeast"/>
        </w:trPr>
        <w:tc>
          <w:tcPr>
            <w:tcW w:w="511" w:type="dxa"/>
            <w:shd w:val="clear" w:color="auto" w:fill="D9E1F3"/>
          </w:tcPr>
          <w:p>
            <w:pPr>
              <w:pStyle w:val="TableParagraph"/>
              <w:spacing w:before="217"/>
              <w:ind w:left="143"/>
              <w:rPr>
                <w:b/>
                <w:sz w:val="20"/>
              </w:rPr>
            </w:pPr>
            <w:r>
              <w:rPr>
                <w:b/>
                <w:spacing w:val="-5"/>
                <w:sz w:val="20"/>
              </w:rPr>
              <w:t>Sl.</w:t>
            </w:r>
          </w:p>
        </w:tc>
        <w:tc>
          <w:tcPr>
            <w:tcW w:w="2266" w:type="dxa"/>
            <w:shd w:val="clear" w:color="auto" w:fill="D9E1F3"/>
          </w:tcPr>
          <w:p>
            <w:pPr>
              <w:pStyle w:val="TableParagraph"/>
              <w:spacing w:before="73"/>
              <w:ind w:left="143"/>
              <w:rPr>
                <w:b/>
                <w:sz w:val="20"/>
              </w:rPr>
            </w:pPr>
            <w:r>
              <w:rPr>
                <w:b/>
                <w:sz w:val="20"/>
              </w:rPr>
              <w:t>Land</w:t>
            </w:r>
            <w:r>
              <w:rPr>
                <w:b/>
                <w:spacing w:val="-5"/>
                <w:sz w:val="20"/>
              </w:rPr>
              <w:t> </w:t>
            </w:r>
            <w:r>
              <w:rPr>
                <w:b/>
                <w:sz w:val="20"/>
              </w:rPr>
              <w:t>Use</w:t>
            </w:r>
            <w:r>
              <w:rPr>
                <w:b/>
                <w:spacing w:val="-2"/>
                <w:sz w:val="20"/>
              </w:rPr>
              <w:t> Zones</w:t>
            </w:r>
          </w:p>
        </w:tc>
        <w:tc>
          <w:tcPr>
            <w:tcW w:w="6241" w:type="dxa"/>
            <w:shd w:val="clear" w:color="auto" w:fill="D9E1F3"/>
          </w:tcPr>
          <w:p>
            <w:pPr>
              <w:pStyle w:val="TableParagraph"/>
              <w:spacing w:before="73"/>
              <w:ind w:left="144"/>
              <w:rPr>
                <w:b/>
                <w:sz w:val="20"/>
              </w:rPr>
            </w:pPr>
            <w:r>
              <w:rPr>
                <w:b/>
                <w:spacing w:val="-2"/>
                <w:sz w:val="20"/>
              </w:rPr>
              <w:t>Explanation</w:t>
            </w:r>
          </w:p>
        </w:tc>
      </w:tr>
      <w:tr>
        <w:trPr>
          <w:trHeight w:val="429" w:hRule="atLeast"/>
        </w:trPr>
        <w:tc>
          <w:tcPr>
            <w:tcW w:w="511" w:type="dxa"/>
          </w:tcPr>
          <w:p>
            <w:pPr>
              <w:pStyle w:val="TableParagraph"/>
              <w:spacing w:before="72"/>
              <w:ind w:left="143"/>
              <w:rPr>
                <w:sz w:val="20"/>
              </w:rPr>
            </w:pPr>
            <w:r>
              <w:rPr>
                <w:spacing w:val="-10"/>
                <w:sz w:val="20"/>
              </w:rPr>
              <w:t>1</w:t>
            </w:r>
          </w:p>
        </w:tc>
        <w:tc>
          <w:tcPr>
            <w:tcW w:w="2266" w:type="dxa"/>
          </w:tcPr>
          <w:p>
            <w:pPr>
              <w:pStyle w:val="TableParagraph"/>
              <w:spacing w:before="72"/>
              <w:ind w:left="143"/>
              <w:rPr>
                <w:sz w:val="20"/>
              </w:rPr>
            </w:pPr>
            <w:r>
              <w:rPr>
                <w:spacing w:val="-2"/>
                <w:sz w:val="20"/>
              </w:rPr>
              <w:t>Built-</w:t>
            </w:r>
            <w:r>
              <w:rPr>
                <w:spacing w:val="-5"/>
                <w:sz w:val="20"/>
              </w:rPr>
              <w:t>up</w:t>
            </w:r>
          </w:p>
        </w:tc>
        <w:tc>
          <w:tcPr>
            <w:tcW w:w="6241" w:type="dxa"/>
          </w:tcPr>
          <w:p>
            <w:pPr>
              <w:pStyle w:val="TableParagraph"/>
              <w:spacing w:before="72"/>
              <w:ind w:left="144"/>
              <w:rPr>
                <w:sz w:val="20"/>
              </w:rPr>
            </w:pPr>
            <w:r>
              <w:rPr>
                <w:sz w:val="20"/>
              </w:rPr>
              <w:t>Land/</w:t>
            </w:r>
            <w:r>
              <w:rPr>
                <w:spacing w:val="-6"/>
                <w:sz w:val="20"/>
              </w:rPr>
              <w:t> </w:t>
            </w:r>
            <w:r>
              <w:rPr>
                <w:sz w:val="20"/>
              </w:rPr>
              <w:t>Area</w:t>
            </w:r>
            <w:r>
              <w:rPr>
                <w:spacing w:val="-4"/>
                <w:sz w:val="20"/>
              </w:rPr>
              <w:t> </w:t>
            </w:r>
            <w:r>
              <w:rPr>
                <w:sz w:val="20"/>
              </w:rPr>
              <w:t>marked</w:t>
            </w:r>
            <w:r>
              <w:rPr>
                <w:spacing w:val="-4"/>
                <w:sz w:val="20"/>
              </w:rPr>
              <w:t> </w:t>
            </w:r>
            <w:r>
              <w:rPr>
                <w:sz w:val="20"/>
              </w:rPr>
              <w:t>as</w:t>
            </w:r>
            <w:r>
              <w:rPr>
                <w:spacing w:val="-5"/>
                <w:sz w:val="20"/>
              </w:rPr>
              <w:t> </w:t>
            </w:r>
            <w:r>
              <w:rPr>
                <w:sz w:val="20"/>
              </w:rPr>
              <w:t>“Built-up</w:t>
            </w:r>
            <w:r>
              <w:rPr>
                <w:spacing w:val="-4"/>
                <w:sz w:val="20"/>
              </w:rPr>
              <w:t> </w:t>
            </w:r>
            <w:r>
              <w:rPr>
                <w:sz w:val="20"/>
              </w:rPr>
              <w:t>Area”</w:t>
            </w:r>
            <w:r>
              <w:rPr>
                <w:spacing w:val="-4"/>
                <w:sz w:val="20"/>
              </w:rPr>
              <w:t> </w:t>
            </w:r>
            <w:r>
              <w:rPr>
                <w:sz w:val="20"/>
              </w:rPr>
              <w:t>in</w:t>
            </w:r>
            <w:r>
              <w:rPr>
                <w:spacing w:val="-4"/>
                <w:sz w:val="20"/>
              </w:rPr>
              <w:t> </w:t>
            </w:r>
            <w:r>
              <w:rPr>
                <w:sz w:val="20"/>
              </w:rPr>
              <w:t>the</w:t>
            </w:r>
            <w:r>
              <w:rPr>
                <w:spacing w:val="-4"/>
                <w:sz w:val="20"/>
              </w:rPr>
              <w:t> </w:t>
            </w:r>
            <w:r>
              <w:rPr>
                <w:sz w:val="20"/>
              </w:rPr>
              <w:t>Master</w:t>
            </w:r>
            <w:r>
              <w:rPr>
                <w:spacing w:val="-4"/>
                <w:sz w:val="20"/>
              </w:rPr>
              <w:t> </w:t>
            </w:r>
            <w:r>
              <w:rPr>
                <w:spacing w:val="-2"/>
                <w:sz w:val="20"/>
              </w:rPr>
              <w:t>Plan.</w:t>
            </w:r>
          </w:p>
        </w:tc>
      </w:tr>
      <w:tr>
        <w:trPr>
          <w:trHeight w:val="611" w:hRule="atLeast"/>
        </w:trPr>
        <w:tc>
          <w:tcPr>
            <w:tcW w:w="511" w:type="dxa"/>
          </w:tcPr>
          <w:p>
            <w:pPr>
              <w:pStyle w:val="TableParagraph"/>
              <w:spacing w:before="72"/>
              <w:ind w:left="143"/>
              <w:rPr>
                <w:sz w:val="20"/>
              </w:rPr>
            </w:pPr>
            <w:r>
              <w:rPr>
                <w:spacing w:val="-10"/>
                <w:sz w:val="20"/>
              </w:rPr>
              <w:t>2</w:t>
            </w:r>
          </w:p>
        </w:tc>
        <w:tc>
          <w:tcPr>
            <w:tcW w:w="2266" w:type="dxa"/>
          </w:tcPr>
          <w:p>
            <w:pPr>
              <w:pStyle w:val="TableParagraph"/>
              <w:spacing w:before="72"/>
              <w:ind w:left="143"/>
              <w:rPr>
                <w:sz w:val="20"/>
              </w:rPr>
            </w:pPr>
            <w:r>
              <w:rPr>
                <w:spacing w:val="-2"/>
                <w:sz w:val="20"/>
              </w:rPr>
              <w:t>Residential</w:t>
            </w:r>
          </w:p>
        </w:tc>
        <w:tc>
          <w:tcPr>
            <w:tcW w:w="6241" w:type="dxa"/>
          </w:tcPr>
          <w:p>
            <w:pPr>
              <w:pStyle w:val="TableParagraph"/>
              <w:spacing w:line="244" w:lineRule="auto" w:before="72"/>
              <w:ind w:left="144" w:right="224"/>
              <w:rPr>
                <w:sz w:val="20"/>
              </w:rPr>
            </w:pPr>
            <w:r>
              <w:rPr>
                <w:sz w:val="20"/>
              </w:rPr>
              <w:t>Land</w:t>
            </w:r>
            <w:r>
              <w:rPr>
                <w:spacing w:val="-5"/>
                <w:sz w:val="20"/>
              </w:rPr>
              <w:t> </w:t>
            </w:r>
            <w:r>
              <w:rPr>
                <w:sz w:val="20"/>
              </w:rPr>
              <w:t>allotted</w:t>
            </w:r>
            <w:r>
              <w:rPr>
                <w:spacing w:val="-5"/>
                <w:sz w:val="20"/>
              </w:rPr>
              <w:t> </w:t>
            </w:r>
            <w:r>
              <w:rPr>
                <w:sz w:val="20"/>
              </w:rPr>
              <w:t>for</w:t>
            </w:r>
            <w:r>
              <w:rPr>
                <w:spacing w:val="-6"/>
                <w:sz w:val="20"/>
              </w:rPr>
              <w:t> </w:t>
            </w:r>
            <w:r>
              <w:rPr>
                <w:sz w:val="20"/>
              </w:rPr>
              <w:t>housing</w:t>
            </w:r>
            <w:r>
              <w:rPr>
                <w:spacing w:val="-7"/>
                <w:sz w:val="20"/>
              </w:rPr>
              <w:t> </w:t>
            </w:r>
            <w:r>
              <w:rPr>
                <w:sz w:val="20"/>
              </w:rPr>
              <w:t>purposes/</w:t>
            </w:r>
            <w:r>
              <w:rPr>
                <w:spacing w:val="-7"/>
                <w:sz w:val="20"/>
              </w:rPr>
              <w:t> </w:t>
            </w:r>
            <w:r>
              <w:rPr>
                <w:sz w:val="20"/>
              </w:rPr>
              <w:t>activities,</w:t>
            </w:r>
            <w:r>
              <w:rPr>
                <w:spacing w:val="-2"/>
                <w:sz w:val="20"/>
              </w:rPr>
              <w:t> </w:t>
            </w:r>
            <w:r>
              <w:rPr>
                <w:sz w:val="20"/>
              </w:rPr>
              <w:t>including</w:t>
            </w:r>
            <w:r>
              <w:rPr>
                <w:spacing w:val="-5"/>
                <w:sz w:val="20"/>
              </w:rPr>
              <w:t> </w:t>
            </w:r>
            <w:r>
              <w:rPr>
                <w:sz w:val="20"/>
              </w:rPr>
              <w:t>single/</w:t>
            </w:r>
            <w:r>
              <w:rPr>
                <w:spacing w:val="-6"/>
                <w:sz w:val="20"/>
              </w:rPr>
              <w:t> </w:t>
            </w:r>
            <w:r>
              <w:rPr>
                <w:sz w:val="20"/>
              </w:rPr>
              <w:t>family units, apartments, group housing etc.</w:t>
            </w:r>
          </w:p>
        </w:tc>
      </w:tr>
      <w:tr>
        <w:trPr>
          <w:trHeight w:val="613" w:hRule="atLeast"/>
        </w:trPr>
        <w:tc>
          <w:tcPr>
            <w:tcW w:w="511" w:type="dxa"/>
          </w:tcPr>
          <w:p>
            <w:pPr>
              <w:pStyle w:val="TableParagraph"/>
              <w:spacing w:before="74"/>
              <w:ind w:left="143"/>
              <w:rPr>
                <w:sz w:val="20"/>
              </w:rPr>
            </w:pPr>
            <w:r>
              <w:rPr>
                <w:spacing w:val="-10"/>
                <w:sz w:val="20"/>
              </w:rPr>
              <w:t>3</w:t>
            </w:r>
          </w:p>
        </w:tc>
        <w:tc>
          <w:tcPr>
            <w:tcW w:w="2266" w:type="dxa"/>
          </w:tcPr>
          <w:p>
            <w:pPr>
              <w:pStyle w:val="TableParagraph"/>
              <w:spacing w:before="74"/>
              <w:ind w:left="143"/>
              <w:rPr>
                <w:sz w:val="20"/>
              </w:rPr>
            </w:pPr>
            <w:r>
              <w:rPr>
                <w:sz w:val="20"/>
              </w:rPr>
              <w:t>Mixed</w:t>
            </w:r>
            <w:r>
              <w:rPr>
                <w:spacing w:val="-4"/>
                <w:sz w:val="20"/>
              </w:rPr>
              <w:t> </w:t>
            </w:r>
            <w:r>
              <w:rPr>
                <w:spacing w:val="-5"/>
                <w:sz w:val="20"/>
              </w:rPr>
              <w:t>Use</w:t>
            </w:r>
          </w:p>
        </w:tc>
        <w:tc>
          <w:tcPr>
            <w:tcW w:w="6241" w:type="dxa"/>
          </w:tcPr>
          <w:p>
            <w:pPr>
              <w:pStyle w:val="TableParagraph"/>
              <w:spacing w:line="242" w:lineRule="auto" w:before="74"/>
              <w:ind w:left="144" w:right="224"/>
              <w:rPr>
                <w:sz w:val="20"/>
              </w:rPr>
            </w:pPr>
            <w:r>
              <w:rPr>
                <w:sz w:val="20"/>
              </w:rPr>
              <w:t>Land</w:t>
            </w:r>
            <w:r>
              <w:rPr>
                <w:spacing w:val="-5"/>
                <w:sz w:val="20"/>
              </w:rPr>
              <w:t> </w:t>
            </w:r>
            <w:r>
              <w:rPr>
                <w:sz w:val="20"/>
              </w:rPr>
              <w:t>allotted</w:t>
            </w:r>
            <w:r>
              <w:rPr>
                <w:spacing w:val="-5"/>
                <w:sz w:val="20"/>
              </w:rPr>
              <w:t> </w:t>
            </w:r>
            <w:r>
              <w:rPr>
                <w:sz w:val="20"/>
              </w:rPr>
              <w:t>for</w:t>
            </w:r>
            <w:r>
              <w:rPr>
                <w:spacing w:val="-6"/>
                <w:sz w:val="20"/>
              </w:rPr>
              <w:t> </w:t>
            </w:r>
            <w:r>
              <w:rPr>
                <w:sz w:val="20"/>
              </w:rPr>
              <w:t>combination</w:t>
            </w:r>
            <w:r>
              <w:rPr>
                <w:spacing w:val="-7"/>
                <w:sz w:val="20"/>
              </w:rPr>
              <w:t> </w:t>
            </w:r>
            <w:r>
              <w:rPr>
                <w:sz w:val="20"/>
              </w:rPr>
              <w:t>of</w:t>
            </w:r>
            <w:r>
              <w:rPr>
                <w:spacing w:val="-6"/>
                <w:sz w:val="20"/>
              </w:rPr>
              <w:t> </w:t>
            </w:r>
            <w:r>
              <w:rPr>
                <w:sz w:val="20"/>
              </w:rPr>
              <w:t>residential,</w:t>
            </w:r>
            <w:r>
              <w:rPr>
                <w:spacing w:val="-6"/>
                <w:sz w:val="20"/>
              </w:rPr>
              <w:t> </w:t>
            </w:r>
            <w:r>
              <w:rPr>
                <w:sz w:val="20"/>
              </w:rPr>
              <w:t>commercial,</w:t>
            </w:r>
            <w:r>
              <w:rPr>
                <w:spacing w:val="-5"/>
                <w:sz w:val="20"/>
              </w:rPr>
              <w:t> </w:t>
            </w:r>
            <w:r>
              <w:rPr>
                <w:sz w:val="20"/>
              </w:rPr>
              <w:t>and</w:t>
            </w:r>
            <w:r>
              <w:rPr>
                <w:spacing w:val="-5"/>
                <w:sz w:val="20"/>
              </w:rPr>
              <w:t> </w:t>
            </w:r>
            <w:r>
              <w:rPr>
                <w:sz w:val="20"/>
              </w:rPr>
              <w:t>other</w:t>
            </w:r>
            <w:r>
              <w:rPr>
                <w:spacing w:val="-7"/>
                <w:sz w:val="20"/>
              </w:rPr>
              <w:t> </w:t>
            </w:r>
            <w:r>
              <w:rPr>
                <w:sz w:val="20"/>
              </w:rPr>
              <w:t>uses in both Built-up and Non-Built-up Area</w:t>
            </w:r>
          </w:p>
        </w:tc>
      </w:tr>
      <w:tr>
        <w:trPr>
          <w:trHeight w:val="849" w:hRule="atLeast"/>
        </w:trPr>
        <w:tc>
          <w:tcPr>
            <w:tcW w:w="511" w:type="dxa"/>
          </w:tcPr>
          <w:p>
            <w:pPr>
              <w:pStyle w:val="TableParagraph"/>
              <w:spacing w:before="72"/>
              <w:ind w:left="143"/>
              <w:rPr>
                <w:sz w:val="20"/>
              </w:rPr>
            </w:pPr>
            <w:r>
              <w:rPr>
                <w:spacing w:val="-10"/>
                <w:sz w:val="20"/>
              </w:rPr>
              <w:t>4</w:t>
            </w:r>
          </w:p>
        </w:tc>
        <w:tc>
          <w:tcPr>
            <w:tcW w:w="2266" w:type="dxa"/>
          </w:tcPr>
          <w:p>
            <w:pPr>
              <w:pStyle w:val="TableParagraph"/>
              <w:spacing w:line="244" w:lineRule="auto" w:before="72"/>
              <w:ind w:left="143"/>
              <w:rPr>
                <w:sz w:val="20"/>
              </w:rPr>
            </w:pPr>
            <w:r>
              <w:rPr>
                <w:sz w:val="20"/>
              </w:rPr>
              <w:t>Commercial 1 (Retail/ CBD/Sub</w:t>
            </w:r>
            <w:r>
              <w:rPr>
                <w:spacing w:val="-13"/>
                <w:sz w:val="20"/>
              </w:rPr>
              <w:t> </w:t>
            </w:r>
            <w:r>
              <w:rPr>
                <w:sz w:val="20"/>
              </w:rPr>
              <w:t>CBD/</w:t>
            </w:r>
            <w:r>
              <w:rPr>
                <w:spacing w:val="-12"/>
                <w:sz w:val="20"/>
              </w:rPr>
              <w:t> </w:t>
            </w:r>
            <w:r>
              <w:rPr>
                <w:sz w:val="20"/>
              </w:rPr>
              <w:t>Bazaar </w:t>
            </w:r>
            <w:r>
              <w:rPr>
                <w:spacing w:val="-2"/>
                <w:sz w:val="20"/>
              </w:rPr>
              <w:t>Street)</w:t>
            </w:r>
          </w:p>
        </w:tc>
        <w:tc>
          <w:tcPr>
            <w:tcW w:w="6241" w:type="dxa"/>
          </w:tcPr>
          <w:p>
            <w:pPr>
              <w:pStyle w:val="TableParagraph"/>
              <w:spacing w:line="244" w:lineRule="auto" w:before="72"/>
              <w:ind w:left="144"/>
              <w:rPr>
                <w:sz w:val="20"/>
              </w:rPr>
            </w:pPr>
            <w:r>
              <w:rPr>
                <w:sz w:val="20"/>
              </w:rPr>
              <w:t>Land</w:t>
            </w:r>
            <w:r>
              <w:rPr>
                <w:spacing w:val="-4"/>
                <w:sz w:val="20"/>
              </w:rPr>
              <w:t> </w:t>
            </w:r>
            <w:r>
              <w:rPr>
                <w:sz w:val="20"/>
              </w:rPr>
              <w:t>allotted</w:t>
            </w:r>
            <w:r>
              <w:rPr>
                <w:spacing w:val="-4"/>
                <w:sz w:val="20"/>
              </w:rPr>
              <w:t> </w:t>
            </w:r>
            <w:r>
              <w:rPr>
                <w:sz w:val="20"/>
              </w:rPr>
              <w:t>for</w:t>
            </w:r>
            <w:r>
              <w:rPr>
                <w:spacing w:val="-5"/>
                <w:sz w:val="20"/>
              </w:rPr>
              <w:t> </w:t>
            </w:r>
            <w:r>
              <w:rPr>
                <w:sz w:val="20"/>
              </w:rPr>
              <w:t>commercial</w:t>
            </w:r>
            <w:r>
              <w:rPr>
                <w:spacing w:val="-7"/>
                <w:sz w:val="20"/>
              </w:rPr>
              <w:t> </w:t>
            </w:r>
            <w:r>
              <w:rPr>
                <w:sz w:val="20"/>
              </w:rPr>
              <w:t>activities,</w:t>
            </w:r>
            <w:r>
              <w:rPr>
                <w:spacing w:val="-5"/>
                <w:sz w:val="20"/>
              </w:rPr>
              <w:t> </w:t>
            </w:r>
            <w:r>
              <w:rPr>
                <w:sz w:val="20"/>
              </w:rPr>
              <w:t>such</w:t>
            </w:r>
            <w:r>
              <w:rPr>
                <w:spacing w:val="-4"/>
                <w:sz w:val="20"/>
              </w:rPr>
              <w:t> </w:t>
            </w:r>
            <w:r>
              <w:rPr>
                <w:sz w:val="20"/>
              </w:rPr>
              <w:t>as</w:t>
            </w:r>
            <w:r>
              <w:rPr>
                <w:spacing w:val="-6"/>
                <w:sz w:val="20"/>
              </w:rPr>
              <w:t> </w:t>
            </w:r>
            <w:r>
              <w:rPr>
                <w:sz w:val="20"/>
              </w:rPr>
              <w:t>retail</w:t>
            </w:r>
            <w:r>
              <w:rPr>
                <w:spacing w:val="-5"/>
                <w:sz w:val="20"/>
              </w:rPr>
              <w:t> </w:t>
            </w:r>
            <w:r>
              <w:rPr>
                <w:sz w:val="20"/>
              </w:rPr>
              <w:t>stores,</w:t>
            </w:r>
            <w:r>
              <w:rPr>
                <w:spacing w:val="-4"/>
                <w:sz w:val="20"/>
              </w:rPr>
              <w:t> </w:t>
            </w:r>
            <w:r>
              <w:rPr>
                <w:sz w:val="20"/>
              </w:rPr>
              <w:t>commercial complex, and bazaar streets, shopping malls etc.</w:t>
            </w:r>
          </w:p>
        </w:tc>
      </w:tr>
      <w:tr>
        <w:trPr>
          <w:trHeight w:val="849" w:hRule="atLeast"/>
        </w:trPr>
        <w:tc>
          <w:tcPr>
            <w:tcW w:w="511" w:type="dxa"/>
          </w:tcPr>
          <w:p>
            <w:pPr>
              <w:pStyle w:val="TableParagraph"/>
              <w:spacing w:before="72"/>
              <w:ind w:left="143"/>
              <w:rPr>
                <w:sz w:val="20"/>
              </w:rPr>
            </w:pPr>
            <w:r>
              <w:rPr>
                <w:spacing w:val="-10"/>
                <w:sz w:val="20"/>
              </w:rPr>
              <w:t>5</w:t>
            </w:r>
          </w:p>
        </w:tc>
        <w:tc>
          <w:tcPr>
            <w:tcW w:w="2266" w:type="dxa"/>
          </w:tcPr>
          <w:p>
            <w:pPr>
              <w:pStyle w:val="TableParagraph"/>
              <w:spacing w:line="244" w:lineRule="auto" w:before="72"/>
              <w:ind w:left="143" w:right="28"/>
              <w:rPr>
                <w:sz w:val="20"/>
              </w:rPr>
            </w:pPr>
            <w:r>
              <w:rPr>
                <w:sz w:val="20"/>
              </w:rPr>
              <w:t>Commercial 2 (Wholesale/</w:t>
            </w:r>
            <w:r>
              <w:rPr>
                <w:spacing w:val="-13"/>
                <w:sz w:val="20"/>
              </w:rPr>
              <w:t> </w:t>
            </w:r>
            <w:r>
              <w:rPr>
                <w:sz w:val="20"/>
              </w:rPr>
              <w:t>Godown</w:t>
            </w:r>
            <w:r>
              <w:rPr>
                <w:spacing w:val="-12"/>
                <w:sz w:val="20"/>
              </w:rPr>
              <w:t> </w:t>
            </w:r>
            <w:r>
              <w:rPr>
                <w:sz w:val="20"/>
              </w:rPr>
              <w:t>/ </w:t>
            </w:r>
            <w:r>
              <w:rPr>
                <w:spacing w:val="-2"/>
                <w:sz w:val="20"/>
              </w:rPr>
              <w:t>Storage)</w:t>
            </w:r>
          </w:p>
        </w:tc>
        <w:tc>
          <w:tcPr>
            <w:tcW w:w="6241" w:type="dxa"/>
          </w:tcPr>
          <w:p>
            <w:pPr>
              <w:pStyle w:val="TableParagraph"/>
              <w:spacing w:line="244" w:lineRule="auto" w:before="72"/>
              <w:ind w:left="144"/>
              <w:rPr>
                <w:sz w:val="20"/>
              </w:rPr>
            </w:pPr>
            <w:r>
              <w:rPr>
                <w:sz w:val="20"/>
              </w:rPr>
              <w:t>Land</w:t>
            </w:r>
            <w:r>
              <w:rPr>
                <w:spacing w:val="-4"/>
                <w:sz w:val="20"/>
              </w:rPr>
              <w:t> </w:t>
            </w:r>
            <w:r>
              <w:rPr>
                <w:sz w:val="20"/>
              </w:rPr>
              <w:t>allotted</w:t>
            </w:r>
            <w:r>
              <w:rPr>
                <w:spacing w:val="-4"/>
                <w:sz w:val="20"/>
              </w:rPr>
              <w:t> </w:t>
            </w:r>
            <w:r>
              <w:rPr>
                <w:sz w:val="20"/>
              </w:rPr>
              <w:t>for</w:t>
            </w:r>
            <w:r>
              <w:rPr>
                <w:spacing w:val="-5"/>
                <w:sz w:val="20"/>
              </w:rPr>
              <w:t> </w:t>
            </w:r>
            <w:r>
              <w:rPr>
                <w:sz w:val="20"/>
              </w:rPr>
              <w:t>commercial</w:t>
            </w:r>
            <w:r>
              <w:rPr>
                <w:spacing w:val="-6"/>
                <w:sz w:val="20"/>
              </w:rPr>
              <w:t> </w:t>
            </w:r>
            <w:r>
              <w:rPr>
                <w:sz w:val="20"/>
              </w:rPr>
              <w:t>activities</w:t>
            </w:r>
            <w:r>
              <w:rPr>
                <w:spacing w:val="-6"/>
                <w:sz w:val="20"/>
              </w:rPr>
              <w:t> </w:t>
            </w:r>
            <w:r>
              <w:rPr>
                <w:sz w:val="20"/>
              </w:rPr>
              <w:t>such</w:t>
            </w:r>
            <w:r>
              <w:rPr>
                <w:spacing w:val="-4"/>
                <w:sz w:val="20"/>
              </w:rPr>
              <w:t> </w:t>
            </w:r>
            <w:r>
              <w:rPr>
                <w:sz w:val="20"/>
              </w:rPr>
              <w:t>as</w:t>
            </w:r>
            <w:r>
              <w:rPr>
                <w:spacing w:val="-6"/>
                <w:sz w:val="20"/>
              </w:rPr>
              <w:t> </w:t>
            </w:r>
            <w:r>
              <w:rPr>
                <w:sz w:val="20"/>
              </w:rPr>
              <w:t>storage</w:t>
            </w:r>
            <w:r>
              <w:rPr>
                <w:spacing w:val="-5"/>
                <w:sz w:val="20"/>
              </w:rPr>
              <w:t> </w:t>
            </w:r>
            <w:r>
              <w:rPr>
                <w:sz w:val="20"/>
              </w:rPr>
              <w:t>and</w:t>
            </w:r>
            <w:r>
              <w:rPr>
                <w:spacing w:val="-6"/>
                <w:sz w:val="20"/>
              </w:rPr>
              <w:t> </w:t>
            </w:r>
            <w:r>
              <w:rPr>
                <w:sz w:val="20"/>
              </w:rPr>
              <w:t>distribution</w:t>
            </w:r>
            <w:r>
              <w:rPr>
                <w:spacing w:val="-4"/>
                <w:sz w:val="20"/>
              </w:rPr>
              <w:t> </w:t>
            </w:r>
            <w:r>
              <w:rPr>
                <w:sz w:val="20"/>
              </w:rPr>
              <w:t>of goods, typically in bulk, for resale to retailers or other businesses.</w:t>
            </w:r>
          </w:p>
        </w:tc>
      </w:tr>
      <w:tr>
        <w:trPr>
          <w:trHeight w:val="846" w:hRule="atLeast"/>
        </w:trPr>
        <w:tc>
          <w:tcPr>
            <w:tcW w:w="511" w:type="dxa"/>
          </w:tcPr>
          <w:p>
            <w:pPr>
              <w:pStyle w:val="TableParagraph"/>
              <w:spacing w:before="72"/>
              <w:ind w:left="143"/>
              <w:rPr>
                <w:sz w:val="20"/>
              </w:rPr>
            </w:pPr>
            <w:r>
              <w:rPr>
                <w:spacing w:val="-10"/>
                <w:sz w:val="20"/>
              </w:rPr>
              <w:t>6</w:t>
            </w:r>
          </w:p>
        </w:tc>
        <w:tc>
          <w:tcPr>
            <w:tcW w:w="2266" w:type="dxa"/>
          </w:tcPr>
          <w:p>
            <w:pPr>
              <w:pStyle w:val="TableParagraph"/>
              <w:spacing w:before="72"/>
              <w:ind w:left="143"/>
              <w:rPr>
                <w:sz w:val="20"/>
              </w:rPr>
            </w:pPr>
            <w:r>
              <w:rPr>
                <w:sz w:val="20"/>
              </w:rPr>
              <w:t>Small</w:t>
            </w:r>
            <w:r>
              <w:rPr>
                <w:spacing w:val="-5"/>
                <w:sz w:val="20"/>
              </w:rPr>
              <w:t> </w:t>
            </w:r>
            <w:r>
              <w:rPr>
                <w:spacing w:val="-2"/>
                <w:sz w:val="20"/>
              </w:rPr>
              <w:t>Industries</w:t>
            </w:r>
          </w:p>
        </w:tc>
        <w:tc>
          <w:tcPr>
            <w:tcW w:w="6241" w:type="dxa"/>
          </w:tcPr>
          <w:p>
            <w:pPr>
              <w:pStyle w:val="TableParagraph"/>
              <w:spacing w:line="244" w:lineRule="auto" w:before="72"/>
              <w:ind w:left="144"/>
              <w:rPr>
                <w:sz w:val="20"/>
              </w:rPr>
            </w:pPr>
            <w:r>
              <w:rPr>
                <w:sz w:val="20"/>
              </w:rPr>
              <w:t>Land allotted for construction of small-scale industries such as cottage industries,</w:t>
            </w:r>
            <w:r>
              <w:rPr>
                <w:spacing w:val="-7"/>
                <w:sz w:val="20"/>
              </w:rPr>
              <w:t> </w:t>
            </w:r>
            <w:r>
              <w:rPr>
                <w:sz w:val="20"/>
              </w:rPr>
              <w:t>non-hazardous</w:t>
            </w:r>
            <w:r>
              <w:rPr>
                <w:spacing w:val="-8"/>
                <w:sz w:val="20"/>
              </w:rPr>
              <w:t> </w:t>
            </w:r>
            <w:r>
              <w:rPr>
                <w:sz w:val="20"/>
              </w:rPr>
              <w:t>industrial</w:t>
            </w:r>
            <w:r>
              <w:rPr>
                <w:spacing w:val="-7"/>
                <w:sz w:val="20"/>
              </w:rPr>
              <w:t> </w:t>
            </w:r>
            <w:r>
              <w:rPr>
                <w:sz w:val="20"/>
              </w:rPr>
              <w:t>establishment</w:t>
            </w:r>
            <w:r>
              <w:rPr>
                <w:spacing w:val="-8"/>
                <w:sz w:val="20"/>
              </w:rPr>
              <w:t> </w:t>
            </w:r>
            <w:r>
              <w:rPr>
                <w:sz w:val="20"/>
              </w:rPr>
              <w:t>that</w:t>
            </w:r>
            <w:r>
              <w:rPr>
                <w:spacing w:val="-7"/>
                <w:sz w:val="20"/>
              </w:rPr>
              <w:t> </w:t>
            </w:r>
            <w:r>
              <w:rPr>
                <w:sz w:val="20"/>
              </w:rPr>
              <w:t>produces</w:t>
            </w:r>
            <w:r>
              <w:rPr>
                <w:spacing w:val="-8"/>
                <w:sz w:val="20"/>
              </w:rPr>
              <w:t> </w:t>
            </w:r>
            <w:r>
              <w:rPr>
                <w:sz w:val="20"/>
              </w:rPr>
              <w:t>products which create less environmental impact.</w:t>
            </w:r>
          </w:p>
        </w:tc>
      </w:tr>
      <w:tr>
        <w:trPr>
          <w:trHeight w:val="849" w:hRule="atLeast"/>
        </w:trPr>
        <w:tc>
          <w:tcPr>
            <w:tcW w:w="511" w:type="dxa"/>
          </w:tcPr>
          <w:p>
            <w:pPr>
              <w:pStyle w:val="TableParagraph"/>
              <w:spacing w:before="72"/>
              <w:ind w:left="143"/>
              <w:rPr>
                <w:sz w:val="20"/>
              </w:rPr>
            </w:pPr>
            <w:r>
              <w:rPr>
                <w:spacing w:val="-10"/>
                <w:sz w:val="20"/>
              </w:rPr>
              <w:t>7</w:t>
            </w:r>
          </w:p>
        </w:tc>
        <w:tc>
          <w:tcPr>
            <w:tcW w:w="2266" w:type="dxa"/>
          </w:tcPr>
          <w:p>
            <w:pPr>
              <w:pStyle w:val="TableParagraph"/>
              <w:spacing w:before="72"/>
              <w:ind w:left="143"/>
              <w:rPr>
                <w:sz w:val="20"/>
              </w:rPr>
            </w:pPr>
            <w:r>
              <w:rPr>
                <w:sz w:val="20"/>
              </w:rPr>
              <w:t>Large</w:t>
            </w:r>
            <w:r>
              <w:rPr>
                <w:spacing w:val="-3"/>
                <w:sz w:val="20"/>
              </w:rPr>
              <w:t> </w:t>
            </w:r>
            <w:r>
              <w:rPr>
                <w:spacing w:val="-2"/>
                <w:sz w:val="20"/>
              </w:rPr>
              <w:t>Industries</w:t>
            </w:r>
          </w:p>
        </w:tc>
        <w:tc>
          <w:tcPr>
            <w:tcW w:w="6241" w:type="dxa"/>
          </w:tcPr>
          <w:p>
            <w:pPr>
              <w:pStyle w:val="TableParagraph"/>
              <w:spacing w:line="244" w:lineRule="auto" w:before="72"/>
              <w:ind w:left="144"/>
              <w:rPr>
                <w:sz w:val="20"/>
              </w:rPr>
            </w:pPr>
            <w:r>
              <w:rPr>
                <w:sz w:val="20"/>
              </w:rPr>
              <w:t>Land allotted for construction of large-scale industries accommodating industrial</w:t>
            </w:r>
            <w:r>
              <w:rPr>
                <w:spacing w:val="-5"/>
                <w:sz w:val="20"/>
              </w:rPr>
              <w:t> </w:t>
            </w:r>
            <w:r>
              <w:rPr>
                <w:sz w:val="20"/>
              </w:rPr>
              <w:t>premises</w:t>
            </w:r>
            <w:r>
              <w:rPr>
                <w:spacing w:val="-6"/>
                <w:sz w:val="20"/>
              </w:rPr>
              <w:t> </w:t>
            </w:r>
            <w:r>
              <w:rPr>
                <w:sz w:val="20"/>
              </w:rPr>
              <w:t>with</w:t>
            </w:r>
            <w:r>
              <w:rPr>
                <w:spacing w:val="-4"/>
                <w:sz w:val="20"/>
              </w:rPr>
              <w:t> </w:t>
            </w:r>
            <w:r>
              <w:rPr>
                <w:sz w:val="20"/>
              </w:rPr>
              <w:t>huge</w:t>
            </w:r>
            <w:r>
              <w:rPr>
                <w:spacing w:val="-7"/>
                <w:sz w:val="20"/>
              </w:rPr>
              <w:t> </w:t>
            </w:r>
            <w:r>
              <w:rPr>
                <w:sz w:val="20"/>
              </w:rPr>
              <w:t>infrastructure,</w:t>
            </w:r>
            <w:r>
              <w:rPr>
                <w:spacing w:val="-7"/>
                <w:sz w:val="20"/>
              </w:rPr>
              <w:t> </w:t>
            </w:r>
            <w:r>
              <w:rPr>
                <w:sz w:val="20"/>
              </w:rPr>
              <w:t>raw</w:t>
            </w:r>
            <w:r>
              <w:rPr>
                <w:spacing w:val="-5"/>
                <w:sz w:val="20"/>
              </w:rPr>
              <w:t> </w:t>
            </w:r>
            <w:r>
              <w:rPr>
                <w:sz w:val="20"/>
              </w:rPr>
              <w:t>material,</w:t>
            </w:r>
            <w:r>
              <w:rPr>
                <w:spacing w:val="-5"/>
                <w:sz w:val="20"/>
              </w:rPr>
              <w:t> </w:t>
            </w:r>
            <w:r>
              <w:rPr>
                <w:sz w:val="20"/>
              </w:rPr>
              <w:t>high</w:t>
            </w:r>
            <w:r>
              <w:rPr>
                <w:spacing w:val="-4"/>
                <w:sz w:val="20"/>
              </w:rPr>
              <w:t> </w:t>
            </w:r>
            <w:r>
              <w:rPr>
                <w:sz w:val="20"/>
              </w:rPr>
              <w:t>manpower requirements. It also includes hazardous industrial establishments.</w:t>
            </w:r>
          </w:p>
        </w:tc>
      </w:tr>
      <w:tr>
        <w:trPr>
          <w:trHeight w:val="426" w:hRule="atLeast"/>
        </w:trPr>
        <w:tc>
          <w:tcPr>
            <w:tcW w:w="511" w:type="dxa"/>
          </w:tcPr>
          <w:p>
            <w:pPr>
              <w:pStyle w:val="TableParagraph"/>
              <w:spacing w:before="72"/>
              <w:ind w:left="143"/>
              <w:rPr>
                <w:sz w:val="20"/>
              </w:rPr>
            </w:pPr>
            <w:r>
              <w:rPr>
                <w:spacing w:val="-10"/>
                <w:sz w:val="20"/>
              </w:rPr>
              <w:t>8</w:t>
            </w:r>
          </w:p>
        </w:tc>
        <w:tc>
          <w:tcPr>
            <w:tcW w:w="2266" w:type="dxa"/>
          </w:tcPr>
          <w:p>
            <w:pPr>
              <w:pStyle w:val="TableParagraph"/>
              <w:spacing w:before="72"/>
              <w:ind w:left="143"/>
              <w:rPr>
                <w:sz w:val="20"/>
              </w:rPr>
            </w:pPr>
            <w:r>
              <w:rPr>
                <w:sz w:val="20"/>
              </w:rPr>
              <w:t>Office</w:t>
            </w:r>
            <w:r>
              <w:rPr>
                <w:spacing w:val="-6"/>
                <w:sz w:val="20"/>
              </w:rPr>
              <w:t> </w:t>
            </w:r>
            <w:r>
              <w:rPr>
                <w:spacing w:val="-2"/>
                <w:sz w:val="20"/>
              </w:rPr>
              <w:t>Buildings</w:t>
            </w:r>
          </w:p>
        </w:tc>
        <w:tc>
          <w:tcPr>
            <w:tcW w:w="6241" w:type="dxa"/>
          </w:tcPr>
          <w:p>
            <w:pPr>
              <w:pStyle w:val="TableParagraph"/>
              <w:spacing w:before="72"/>
              <w:ind w:left="144"/>
              <w:rPr>
                <w:sz w:val="20"/>
              </w:rPr>
            </w:pPr>
            <w:r>
              <w:rPr>
                <w:sz w:val="20"/>
              </w:rPr>
              <w:t>Land</w:t>
            </w:r>
            <w:r>
              <w:rPr>
                <w:spacing w:val="-5"/>
                <w:sz w:val="20"/>
              </w:rPr>
              <w:t> </w:t>
            </w:r>
            <w:r>
              <w:rPr>
                <w:sz w:val="20"/>
              </w:rPr>
              <w:t>allotted</w:t>
            </w:r>
            <w:r>
              <w:rPr>
                <w:spacing w:val="-5"/>
                <w:sz w:val="20"/>
              </w:rPr>
              <w:t> </w:t>
            </w:r>
            <w:r>
              <w:rPr>
                <w:sz w:val="20"/>
              </w:rPr>
              <w:t>for</w:t>
            </w:r>
            <w:r>
              <w:rPr>
                <w:spacing w:val="-6"/>
                <w:sz w:val="20"/>
              </w:rPr>
              <w:t> </w:t>
            </w:r>
            <w:r>
              <w:rPr>
                <w:sz w:val="20"/>
              </w:rPr>
              <w:t>government,</w:t>
            </w:r>
            <w:r>
              <w:rPr>
                <w:spacing w:val="-7"/>
                <w:sz w:val="20"/>
              </w:rPr>
              <w:t> </w:t>
            </w:r>
            <w:r>
              <w:rPr>
                <w:sz w:val="20"/>
              </w:rPr>
              <w:t>private,</w:t>
            </w:r>
            <w:r>
              <w:rPr>
                <w:spacing w:val="-5"/>
                <w:sz w:val="20"/>
              </w:rPr>
              <w:t> </w:t>
            </w:r>
            <w:r>
              <w:rPr>
                <w:sz w:val="20"/>
              </w:rPr>
              <w:t>corporate</w:t>
            </w:r>
            <w:r>
              <w:rPr>
                <w:spacing w:val="-7"/>
                <w:sz w:val="20"/>
              </w:rPr>
              <w:t> </w:t>
            </w:r>
            <w:r>
              <w:rPr>
                <w:sz w:val="20"/>
              </w:rPr>
              <w:t>offices,</w:t>
            </w:r>
            <w:r>
              <w:rPr>
                <w:spacing w:val="-6"/>
                <w:sz w:val="20"/>
              </w:rPr>
              <w:t> </w:t>
            </w:r>
            <w:r>
              <w:rPr>
                <w:sz w:val="20"/>
              </w:rPr>
              <w:t>banks</w:t>
            </w:r>
            <w:r>
              <w:rPr>
                <w:spacing w:val="-6"/>
                <w:sz w:val="20"/>
              </w:rPr>
              <w:t> </w:t>
            </w:r>
            <w:r>
              <w:rPr>
                <w:spacing w:val="-4"/>
                <w:sz w:val="20"/>
              </w:rPr>
              <w:t>etc.</w:t>
            </w:r>
          </w:p>
        </w:tc>
      </w:tr>
      <w:tr>
        <w:trPr>
          <w:trHeight w:val="614" w:hRule="atLeast"/>
        </w:trPr>
        <w:tc>
          <w:tcPr>
            <w:tcW w:w="511" w:type="dxa"/>
          </w:tcPr>
          <w:p>
            <w:pPr>
              <w:pStyle w:val="TableParagraph"/>
              <w:spacing w:before="72"/>
              <w:ind w:left="143"/>
              <w:rPr>
                <w:sz w:val="20"/>
              </w:rPr>
            </w:pPr>
            <w:r>
              <w:rPr>
                <w:spacing w:val="-10"/>
                <w:sz w:val="20"/>
              </w:rPr>
              <w:t>9</w:t>
            </w:r>
          </w:p>
        </w:tc>
        <w:tc>
          <w:tcPr>
            <w:tcW w:w="2266" w:type="dxa"/>
          </w:tcPr>
          <w:p>
            <w:pPr>
              <w:pStyle w:val="TableParagraph"/>
              <w:spacing w:line="244" w:lineRule="auto" w:before="72"/>
              <w:ind w:left="143"/>
              <w:rPr>
                <w:sz w:val="20"/>
              </w:rPr>
            </w:pPr>
            <w:r>
              <w:rPr>
                <w:sz w:val="20"/>
              </w:rPr>
              <w:t>Public</w:t>
            </w:r>
            <w:r>
              <w:rPr>
                <w:spacing w:val="-13"/>
                <w:sz w:val="20"/>
              </w:rPr>
              <w:t> </w:t>
            </w:r>
            <w:r>
              <w:rPr>
                <w:sz w:val="20"/>
              </w:rPr>
              <w:t>and</w:t>
            </w:r>
            <w:r>
              <w:rPr>
                <w:spacing w:val="-12"/>
                <w:sz w:val="20"/>
              </w:rPr>
              <w:t> </w:t>
            </w:r>
            <w:r>
              <w:rPr>
                <w:sz w:val="20"/>
              </w:rPr>
              <w:t>Semi-</w:t>
            </w:r>
            <w:r>
              <w:rPr>
                <w:sz w:val="20"/>
              </w:rPr>
              <w:t>public </w:t>
            </w:r>
            <w:r>
              <w:rPr>
                <w:spacing w:val="-2"/>
                <w:sz w:val="20"/>
              </w:rPr>
              <w:t>Facilities</w:t>
            </w:r>
          </w:p>
        </w:tc>
        <w:tc>
          <w:tcPr>
            <w:tcW w:w="6241" w:type="dxa"/>
          </w:tcPr>
          <w:p>
            <w:pPr>
              <w:pStyle w:val="TableParagraph"/>
              <w:spacing w:line="244" w:lineRule="auto" w:before="72"/>
              <w:ind w:left="144"/>
              <w:rPr>
                <w:sz w:val="20"/>
              </w:rPr>
            </w:pPr>
            <w:r>
              <w:rPr>
                <w:sz w:val="20"/>
              </w:rPr>
              <w:t>Land</w:t>
            </w:r>
            <w:r>
              <w:rPr>
                <w:spacing w:val="-5"/>
                <w:sz w:val="20"/>
              </w:rPr>
              <w:t> </w:t>
            </w:r>
            <w:r>
              <w:rPr>
                <w:sz w:val="20"/>
              </w:rPr>
              <w:t>allotted</w:t>
            </w:r>
            <w:r>
              <w:rPr>
                <w:spacing w:val="-5"/>
                <w:sz w:val="20"/>
              </w:rPr>
              <w:t> </w:t>
            </w:r>
            <w:r>
              <w:rPr>
                <w:sz w:val="20"/>
              </w:rPr>
              <w:t>for</w:t>
            </w:r>
            <w:r>
              <w:rPr>
                <w:spacing w:val="-6"/>
                <w:sz w:val="20"/>
              </w:rPr>
              <w:t> </w:t>
            </w:r>
            <w:r>
              <w:rPr>
                <w:sz w:val="20"/>
              </w:rPr>
              <w:t>institutions</w:t>
            </w:r>
            <w:r>
              <w:rPr>
                <w:spacing w:val="-7"/>
                <w:sz w:val="20"/>
              </w:rPr>
              <w:t> </w:t>
            </w:r>
            <w:r>
              <w:rPr>
                <w:sz w:val="20"/>
              </w:rPr>
              <w:t>such</w:t>
            </w:r>
            <w:r>
              <w:rPr>
                <w:spacing w:val="-5"/>
                <w:sz w:val="20"/>
              </w:rPr>
              <w:t> </w:t>
            </w:r>
            <w:r>
              <w:rPr>
                <w:sz w:val="20"/>
              </w:rPr>
              <w:t>as</w:t>
            </w:r>
            <w:r>
              <w:rPr>
                <w:spacing w:val="-7"/>
                <w:sz w:val="20"/>
              </w:rPr>
              <w:t> </w:t>
            </w:r>
            <w:r>
              <w:rPr>
                <w:sz w:val="20"/>
              </w:rPr>
              <w:t>healthcare</w:t>
            </w:r>
            <w:r>
              <w:rPr>
                <w:spacing w:val="-6"/>
                <w:sz w:val="20"/>
              </w:rPr>
              <w:t> </w:t>
            </w:r>
            <w:r>
              <w:rPr>
                <w:sz w:val="20"/>
              </w:rPr>
              <w:t>and</w:t>
            </w:r>
            <w:r>
              <w:rPr>
                <w:spacing w:val="-5"/>
                <w:sz w:val="20"/>
              </w:rPr>
              <w:t> </w:t>
            </w:r>
            <w:r>
              <w:rPr>
                <w:sz w:val="20"/>
              </w:rPr>
              <w:t>education</w:t>
            </w:r>
            <w:r>
              <w:rPr>
                <w:spacing w:val="-5"/>
                <w:sz w:val="20"/>
              </w:rPr>
              <w:t> </w:t>
            </w:r>
            <w:r>
              <w:rPr>
                <w:sz w:val="20"/>
              </w:rPr>
              <w:t>facilities, community facilities, public utilities, and other services.</w:t>
            </w:r>
          </w:p>
        </w:tc>
      </w:tr>
      <w:tr>
        <w:trPr>
          <w:trHeight w:val="613" w:hRule="atLeast"/>
        </w:trPr>
        <w:tc>
          <w:tcPr>
            <w:tcW w:w="511" w:type="dxa"/>
          </w:tcPr>
          <w:p>
            <w:pPr>
              <w:pStyle w:val="TableParagraph"/>
              <w:spacing w:before="72"/>
              <w:ind w:left="143"/>
              <w:rPr>
                <w:sz w:val="20"/>
              </w:rPr>
            </w:pPr>
            <w:r>
              <w:rPr>
                <w:spacing w:val="-5"/>
                <w:sz w:val="20"/>
              </w:rPr>
              <w:t>10</w:t>
            </w:r>
          </w:p>
        </w:tc>
        <w:tc>
          <w:tcPr>
            <w:tcW w:w="2266" w:type="dxa"/>
          </w:tcPr>
          <w:p>
            <w:pPr>
              <w:pStyle w:val="TableParagraph"/>
              <w:spacing w:line="244" w:lineRule="auto" w:before="72"/>
              <w:ind w:left="143" w:right="932"/>
              <w:rPr>
                <w:sz w:val="20"/>
              </w:rPr>
            </w:pPr>
            <w:r>
              <w:rPr>
                <w:sz w:val="20"/>
              </w:rPr>
              <w:t>Traffic and </w:t>
            </w:r>
            <w:r>
              <w:rPr>
                <w:spacing w:val="-2"/>
                <w:sz w:val="20"/>
              </w:rPr>
              <w:t>Transportation</w:t>
            </w:r>
          </w:p>
        </w:tc>
        <w:tc>
          <w:tcPr>
            <w:tcW w:w="6241" w:type="dxa"/>
          </w:tcPr>
          <w:p>
            <w:pPr>
              <w:pStyle w:val="TableParagraph"/>
              <w:spacing w:line="244" w:lineRule="auto" w:before="72"/>
              <w:ind w:left="144"/>
              <w:rPr>
                <w:sz w:val="20"/>
              </w:rPr>
            </w:pPr>
            <w:r>
              <w:rPr>
                <w:sz w:val="20"/>
              </w:rPr>
              <w:t>Land</w:t>
            </w:r>
            <w:r>
              <w:rPr>
                <w:spacing w:val="-6"/>
                <w:sz w:val="20"/>
              </w:rPr>
              <w:t> </w:t>
            </w:r>
            <w:r>
              <w:rPr>
                <w:sz w:val="20"/>
              </w:rPr>
              <w:t>allotted</w:t>
            </w:r>
            <w:r>
              <w:rPr>
                <w:spacing w:val="-6"/>
                <w:sz w:val="20"/>
              </w:rPr>
              <w:t> </w:t>
            </w:r>
            <w:r>
              <w:rPr>
                <w:sz w:val="20"/>
              </w:rPr>
              <w:t>for</w:t>
            </w:r>
            <w:r>
              <w:rPr>
                <w:spacing w:val="-7"/>
                <w:sz w:val="20"/>
              </w:rPr>
              <w:t> </w:t>
            </w:r>
            <w:r>
              <w:rPr>
                <w:sz w:val="20"/>
              </w:rPr>
              <w:t>roads,</w:t>
            </w:r>
            <w:r>
              <w:rPr>
                <w:spacing w:val="-7"/>
                <w:sz w:val="20"/>
              </w:rPr>
              <w:t> </w:t>
            </w:r>
            <w:r>
              <w:rPr>
                <w:sz w:val="20"/>
              </w:rPr>
              <w:t>railways,</w:t>
            </w:r>
            <w:r>
              <w:rPr>
                <w:spacing w:val="-7"/>
                <w:sz w:val="20"/>
              </w:rPr>
              <w:t> </w:t>
            </w:r>
            <w:r>
              <w:rPr>
                <w:sz w:val="20"/>
              </w:rPr>
              <w:t>airports,</w:t>
            </w:r>
            <w:r>
              <w:rPr>
                <w:spacing w:val="-7"/>
                <w:sz w:val="20"/>
              </w:rPr>
              <w:t> </w:t>
            </w:r>
            <w:r>
              <w:rPr>
                <w:sz w:val="20"/>
              </w:rPr>
              <w:t>and</w:t>
            </w:r>
            <w:r>
              <w:rPr>
                <w:spacing w:val="-6"/>
                <w:sz w:val="20"/>
              </w:rPr>
              <w:t> </w:t>
            </w:r>
            <w:r>
              <w:rPr>
                <w:sz w:val="20"/>
              </w:rPr>
              <w:t>other</w:t>
            </w:r>
            <w:r>
              <w:rPr>
                <w:spacing w:val="-7"/>
                <w:sz w:val="20"/>
              </w:rPr>
              <w:t> </w:t>
            </w:r>
            <w:r>
              <w:rPr>
                <w:sz w:val="20"/>
              </w:rPr>
              <w:t>transportation infrastructure such as terminals, parking etc.</w:t>
            </w:r>
          </w:p>
        </w:tc>
      </w:tr>
      <w:tr>
        <w:trPr>
          <w:trHeight w:val="614" w:hRule="atLeast"/>
        </w:trPr>
        <w:tc>
          <w:tcPr>
            <w:tcW w:w="511" w:type="dxa"/>
          </w:tcPr>
          <w:p>
            <w:pPr>
              <w:pStyle w:val="TableParagraph"/>
              <w:spacing w:before="72"/>
              <w:ind w:left="143"/>
              <w:rPr>
                <w:sz w:val="20"/>
              </w:rPr>
            </w:pPr>
            <w:r>
              <w:rPr>
                <w:spacing w:val="-5"/>
                <w:sz w:val="20"/>
              </w:rPr>
              <w:t>11</w:t>
            </w:r>
          </w:p>
        </w:tc>
        <w:tc>
          <w:tcPr>
            <w:tcW w:w="2266" w:type="dxa"/>
          </w:tcPr>
          <w:p>
            <w:pPr>
              <w:pStyle w:val="TableParagraph"/>
              <w:spacing w:before="72"/>
              <w:ind w:left="143"/>
              <w:rPr>
                <w:sz w:val="20"/>
              </w:rPr>
            </w:pPr>
            <w:r>
              <w:rPr>
                <w:spacing w:val="-2"/>
                <w:sz w:val="20"/>
              </w:rPr>
              <w:t>Forest</w:t>
            </w:r>
          </w:p>
        </w:tc>
        <w:tc>
          <w:tcPr>
            <w:tcW w:w="6241" w:type="dxa"/>
          </w:tcPr>
          <w:p>
            <w:pPr>
              <w:pStyle w:val="TableParagraph"/>
              <w:spacing w:line="244" w:lineRule="auto" w:before="72"/>
              <w:ind w:left="144"/>
              <w:rPr>
                <w:sz w:val="20"/>
              </w:rPr>
            </w:pPr>
            <w:r>
              <w:rPr>
                <w:sz w:val="20"/>
              </w:rPr>
              <w:t>Land</w:t>
            </w:r>
            <w:r>
              <w:rPr>
                <w:spacing w:val="-4"/>
                <w:sz w:val="20"/>
              </w:rPr>
              <w:t> </w:t>
            </w:r>
            <w:r>
              <w:rPr>
                <w:sz w:val="20"/>
              </w:rPr>
              <w:t>earmarked</w:t>
            </w:r>
            <w:r>
              <w:rPr>
                <w:spacing w:val="-4"/>
                <w:sz w:val="20"/>
              </w:rPr>
              <w:t> </w:t>
            </w:r>
            <w:r>
              <w:rPr>
                <w:sz w:val="20"/>
              </w:rPr>
              <w:t>as</w:t>
            </w:r>
            <w:r>
              <w:rPr>
                <w:spacing w:val="-5"/>
                <w:sz w:val="20"/>
              </w:rPr>
              <w:t> </w:t>
            </w:r>
            <w:r>
              <w:rPr>
                <w:sz w:val="20"/>
              </w:rPr>
              <w:t>forest</w:t>
            </w:r>
            <w:r>
              <w:rPr>
                <w:spacing w:val="-5"/>
                <w:sz w:val="20"/>
              </w:rPr>
              <w:t> </w:t>
            </w:r>
            <w:r>
              <w:rPr>
                <w:sz w:val="20"/>
              </w:rPr>
              <w:t>in</w:t>
            </w:r>
            <w:r>
              <w:rPr>
                <w:spacing w:val="-4"/>
                <w:sz w:val="20"/>
              </w:rPr>
              <w:t> </w:t>
            </w:r>
            <w:r>
              <w:rPr>
                <w:sz w:val="20"/>
              </w:rPr>
              <w:t>the</w:t>
            </w:r>
            <w:r>
              <w:rPr>
                <w:spacing w:val="-4"/>
                <w:sz w:val="20"/>
              </w:rPr>
              <w:t> </w:t>
            </w:r>
            <w:r>
              <w:rPr>
                <w:sz w:val="20"/>
              </w:rPr>
              <w:t>development</w:t>
            </w:r>
            <w:r>
              <w:rPr>
                <w:spacing w:val="-5"/>
                <w:sz w:val="20"/>
              </w:rPr>
              <w:t> </w:t>
            </w:r>
            <w:r>
              <w:rPr>
                <w:sz w:val="20"/>
              </w:rPr>
              <w:t>authority</w:t>
            </w:r>
            <w:r>
              <w:rPr>
                <w:spacing w:val="-4"/>
                <w:sz w:val="20"/>
              </w:rPr>
              <w:t> </w:t>
            </w:r>
            <w:r>
              <w:rPr>
                <w:sz w:val="20"/>
              </w:rPr>
              <w:t>area</w:t>
            </w:r>
            <w:r>
              <w:rPr>
                <w:spacing w:val="-8"/>
                <w:sz w:val="20"/>
              </w:rPr>
              <w:t> </w:t>
            </w:r>
            <w:r>
              <w:rPr>
                <w:sz w:val="20"/>
              </w:rPr>
              <w:t>and</w:t>
            </w:r>
            <w:r>
              <w:rPr>
                <w:spacing w:val="-4"/>
                <w:sz w:val="20"/>
              </w:rPr>
              <w:t> </w:t>
            </w:r>
            <w:r>
              <w:rPr>
                <w:sz w:val="20"/>
              </w:rPr>
              <w:t>not predominantly used for agriculture or urban purposes.</w:t>
            </w:r>
          </w:p>
        </w:tc>
      </w:tr>
      <w:tr>
        <w:trPr>
          <w:trHeight w:val="846" w:hRule="atLeast"/>
        </w:trPr>
        <w:tc>
          <w:tcPr>
            <w:tcW w:w="511" w:type="dxa"/>
          </w:tcPr>
          <w:p>
            <w:pPr>
              <w:pStyle w:val="TableParagraph"/>
              <w:spacing w:before="72"/>
              <w:ind w:left="143"/>
              <w:rPr>
                <w:sz w:val="20"/>
              </w:rPr>
            </w:pPr>
            <w:r>
              <w:rPr>
                <w:spacing w:val="-5"/>
                <w:sz w:val="20"/>
              </w:rPr>
              <w:t>12</w:t>
            </w:r>
          </w:p>
        </w:tc>
        <w:tc>
          <w:tcPr>
            <w:tcW w:w="2266" w:type="dxa"/>
          </w:tcPr>
          <w:p>
            <w:pPr>
              <w:pStyle w:val="TableParagraph"/>
              <w:spacing w:line="244" w:lineRule="auto" w:before="72"/>
              <w:ind w:left="143" w:right="495"/>
              <w:rPr>
                <w:sz w:val="20"/>
              </w:rPr>
            </w:pPr>
            <w:r>
              <w:rPr>
                <w:sz w:val="20"/>
              </w:rPr>
              <w:t>Recreational</w:t>
            </w:r>
            <w:r>
              <w:rPr>
                <w:spacing w:val="-13"/>
                <w:sz w:val="20"/>
              </w:rPr>
              <w:t> </w:t>
            </w:r>
            <w:r>
              <w:rPr>
                <w:sz w:val="20"/>
              </w:rPr>
              <w:t>(parks, regional parks, </w:t>
            </w:r>
            <w:r>
              <w:rPr>
                <w:spacing w:val="-2"/>
                <w:sz w:val="20"/>
              </w:rPr>
              <w:t>playgrounds)</w:t>
            </w:r>
          </w:p>
        </w:tc>
        <w:tc>
          <w:tcPr>
            <w:tcW w:w="6241" w:type="dxa"/>
          </w:tcPr>
          <w:p>
            <w:pPr>
              <w:pStyle w:val="TableParagraph"/>
              <w:spacing w:line="244" w:lineRule="auto" w:before="72"/>
              <w:ind w:left="144"/>
              <w:rPr>
                <w:sz w:val="20"/>
              </w:rPr>
            </w:pPr>
            <w:r>
              <w:rPr>
                <w:sz w:val="20"/>
              </w:rPr>
              <w:t>Land</w:t>
            </w:r>
            <w:r>
              <w:rPr>
                <w:spacing w:val="-5"/>
                <w:sz w:val="20"/>
              </w:rPr>
              <w:t> </w:t>
            </w:r>
            <w:r>
              <w:rPr>
                <w:sz w:val="20"/>
              </w:rPr>
              <w:t>allotted</w:t>
            </w:r>
            <w:r>
              <w:rPr>
                <w:spacing w:val="-5"/>
                <w:sz w:val="20"/>
              </w:rPr>
              <w:t> </w:t>
            </w:r>
            <w:r>
              <w:rPr>
                <w:sz w:val="20"/>
              </w:rPr>
              <w:t>for</w:t>
            </w:r>
            <w:r>
              <w:rPr>
                <w:spacing w:val="-6"/>
                <w:sz w:val="20"/>
              </w:rPr>
              <w:t> </w:t>
            </w:r>
            <w:r>
              <w:rPr>
                <w:sz w:val="20"/>
              </w:rPr>
              <w:t>leisure</w:t>
            </w:r>
            <w:r>
              <w:rPr>
                <w:spacing w:val="-6"/>
                <w:sz w:val="20"/>
              </w:rPr>
              <w:t> </w:t>
            </w:r>
            <w:r>
              <w:rPr>
                <w:sz w:val="20"/>
              </w:rPr>
              <w:t>and</w:t>
            </w:r>
            <w:r>
              <w:rPr>
                <w:spacing w:val="-5"/>
                <w:sz w:val="20"/>
              </w:rPr>
              <w:t> </w:t>
            </w:r>
            <w:r>
              <w:rPr>
                <w:sz w:val="20"/>
              </w:rPr>
              <w:t>recreational</w:t>
            </w:r>
            <w:r>
              <w:rPr>
                <w:spacing w:val="-6"/>
                <w:sz w:val="20"/>
              </w:rPr>
              <w:t> </w:t>
            </w:r>
            <w:r>
              <w:rPr>
                <w:sz w:val="20"/>
              </w:rPr>
              <w:t>activities,</w:t>
            </w:r>
            <w:r>
              <w:rPr>
                <w:spacing w:val="-6"/>
                <w:sz w:val="20"/>
              </w:rPr>
              <w:t> </w:t>
            </w:r>
            <w:r>
              <w:rPr>
                <w:sz w:val="20"/>
              </w:rPr>
              <w:t>including</w:t>
            </w:r>
            <w:r>
              <w:rPr>
                <w:spacing w:val="-5"/>
                <w:sz w:val="20"/>
              </w:rPr>
              <w:t> </w:t>
            </w:r>
            <w:r>
              <w:rPr>
                <w:sz w:val="20"/>
              </w:rPr>
              <w:t>parks, playground, sports facilities, and open spaces.</w:t>
            </w:r>
          </w:p>
        </w:tc>
      </w:tr>
      <w:tr>
        <w:trPr>
          <w:trHeight w:val="613" w:hRule="atLeast"/>
        </w:trPr>
        <w:tc>
          <w:tcPr>
            <w:tcW w:w="511" w:type="dxa"/>
          </w:tcPr>
          <w:p>
            <w:pPr>
              <w:pStyle w:val="TableParagraph"/>
              <w:spacing w:before="72"/>
              <w:ind w:left="143"/>
              <w:rPr>
                <w:sz w:val="20"/>
              </w:rPr>
            </w:pPr>
            <w:r>
              <w:rPr>
                <w:spacing w:val="-5"/>
                <w:sz w:val="20"/>
              </w:rPr>
              <w:t>13</w:t>
            </w:r>
          </w:p>
        </w:tc>
        <w:tc>
          <w:tcPr>
            <w:tcW w:w="2266" w:type="dxa"/>
          </w:tcPr>
          <w:p>
            <w:pPr>
              <w:pStyle w:val="TableParagraph"/>
              <w:spacing w:before="72"/>
              <w:ind w:left="143"/>
              <w:rPr>
                <w:sz w:val="20"/>
              </w:rPr>
            </w:pPr>
            <w:r>
              <w:rPr>
                <w:sz w:val="20"/>
              </w:rPr>
              <w:t>Green</w:t>
            </w:r>
            <w:r>
              <w:rPr>
                <w:spacing w:val="-4"/>
                <w:sz w:val="20"/>
              </w:rPr>
              <w:t> Belt</w:t>
            </w:r>
          </w:p>
        </w:tc>
        <w:tc>
          <w:tcPr>
            <w:tcW w:w="6241" w:type="dxa"/>
          </w:tcPr>
          <w:p>
            <w:pPr>
              <w:pStyle w:val="TableParagraph"/>
              <w:spacing w:line="244" w:lineRule="auto" w:before="72"/>
              <w:ind w:left="144" w:right="224"/>
              <w:rPr>
                <w:sz w:val="20"/>
              </w:rPr>
            </w:pPr>
            <w:r>
              <w:rPr>
                <w:sz w:val="20"/>
              </w:rPr>
              <w:t>Land</w:t>
            </w:r>
            <w:r>
              <w:rPr>
                <w:spacing w:val="-5"/>
                <w:sz w:val="20"/>
              </w:rPr>
              <w:t> </w:t>
            </w:r>
            <w:r>
              <w:rPr>
                <w:sz w:val="20"/>
              </w:rPr>
              <w:t>earmarked</w:t>
            </w:r>
            <w:r>
              <w:rPr>
                <w:spacing w:val="-5"/>
                <w:sz w:val="20"/>
              </w:rPr>
              <w:t> </w:t>
            </w:r>
            <w:r>
              <w:rPr>
                <w:sz w:val="20"/>
              </w:rPr>
              <w:t>to</w:t>
            </w:r>
            <w:r>
              <w:rPr>
                <w:spacing w:val="-5"/>
                <w:sz w:val="20"/>
              </w:rPr>
              <w:t> </w:t>
            </w:r>
            <w:r>
              <w:rPr>
                <w:sz w:val="20"/>
              </w:rPr>
              <w:t>retain</w:t>
            </w:r>
            <w:r>
              <w:rPr>
                <w:spacing w:val="-1"/>
                <w:sz w:val="20"/>
              </w:rPr>
              <w:t> </w:t>
            </w:r>
            <w:r>
              <w:rPr>
                <w:sz w:val="20"/>
              </w:rPr>
              <w:t>areas</w:t>
            </w:r>
            <w:r>
              <w:rPr>
                <w:spacing w:val="-7"/>
                <w:sz w:val="20"/>
              </w:rPr>
              <w:t> </w:t>
            </w:r>
            <w:r>
              <w:rPr>
                <w:sz w:val="20"/>
              </w:rPr>
              <w:t>of</w:t>
            </w:r>
            <w:r>
              <w:rPr>
                <w:spacing w:val="-6"/>
                <w:sz w:val="20"/>
              </w:rPr>
              <w:t> </w:t>
            </w:r>
            <w:r>
              <w:rPr>
                <w:sz w:val="20"/>
              </w:rPr>
              <w:t>largely</w:t>
            </w:r>
            <w:r>
              <w:rPr>
                <w:spacing w:val="-7"/>
                <w:sz w:val="20"/>
              </w:rPr>
              <w:t> </w:t>
            </w:r>
            <w:r>
              <w:rPr>
                <w:sz w:val="20"/>
              </w:rPr>
              <w:t>undeveloped,</w:t>
            </w:r>
            <w:r>
              <w:rPr>
                <w:spacing w:val="-6"/>
                <w:sz w:val="20"/>
              </w:rPr>
              <w:t> </w:t>
            </w:r>
            <w:r>
              <w:rPr>
                <w:sz w:val="20"/>
              </w:rPr>
              <w:t>wild,</w:t>
            </w:r>
            <w:r>
              <w:rPr>
                <w:spacing w:val="-6"/>
                <w:sz w:val="20"/>
              </w:rPr>
              <w:t> </w:t>
            </w:r>
            <w:r>
              <w:rPr>
                <w:sz w:val="20"/>
              </w:rPr>
              <w:t>or agricultural land surrounding or neighboring urban areas.</w:t>
            </w:r>
          </w:p>
        </w:tc>
      </w:tr>
      <w:tr>
        <w:trPr>
          <w:trHeight w:val="429" w:hRule="atLeast"/>
        </w:trPr>
        <w:tc>
          <w:tcPr>
            <w:tcW w:w="511" w:type="dxa"/>
          </w:tcPr>
          <w:p>
            <w:pPr>
              <w:pStyle w:val="TableParagraph"/>
              <w:spacing w:before="72"/>
              <w:ind w:left="143"/>
              <w:rPr>
                <w:sz w:val="20"/>
              </w:rPr>
            </w:pPr>
            <w:r>
              <w:rPr>
                <w:spacing w:val="-5"/>
                <w:sz w:val="20"/>
              </w:rPr>
              <w:t>14</w:t>
            </w:r>
          </w:p>
        </w:tc>
        <w:tc>
          <w:tcPr>
            <w:tcW w:w="2266" w:type="dxa"/>
          </w:tcPr>
          <w:p>
            <w:pPr>
              <w:pStyle w:val="TableParagraph"/>
              <w:spacing w:before="72"/>
              <w:ind w:left="143"/>
              <w:rPr>
                <w:sz w:val="20"/>
              </w:rPr>
            </w:pPr>
            <w:r>
              <w:rPr>
                <w:sz w:val="20"/>
              </w:rPr>
              <w:t>Grameen</w:t>
            </w:r>
            <w:r>
              <w:rPr>
                <w:spacing w:val="-6"/>
                <w:sz w:val="20"/>
              </w:rPr>
              <w:t> </w:t>
            </w:r>
            <w:r>
              <w:rPr>
                <w:spacing w:val="-2"/>
                <w:sz w:val="20"/>
              </w:rPr>
              <w:t>Abaadi</w:t>
            </w:r>
          </w:p>
        </w:tc>
        <w:tc>
          <w:tcPr>
            <w:tcW w:w="6241" w:type="dxa"/>
          </w:tcPr>
          <w:p>
            <w:pPr>
              <w:pStyle w:val="TableParagraph"/>
              <w:spacing w:before="72"/>
              <w:ind w:left="144"/>
              <w:rPr>
                <w:sz w:val="20"/>
              </w:rPr>
            </w:pPr>
            <w:r>
              <w:rPr>
                <w:sz w:val="20"/>
              </w:rPr>
              <w:t>Land</w:t>
            </w:r>
            <w:r>
              <w:rPr>
                <w:spacing w:val="-4"/>
                <w:sz w:val="20"/>
              </w:rPr>
              <w:t> </w:t>
            </w:r>
            <w:r>
              <w:rPr>
                <w:sz w:val="20"/>
              </w:rPr>
              <w:t>earmarked</w:t>
            </w:r>
            <w:r>
              <w:rPr>
                <w:spacing w:val="-4"/>
                <w:sz w:val="20"/>
              </w:rPr>
              <w:t> </w:t>
            </w:r>
            <w:r>
              <w:rPr>
                <w:sz w:val="20"/>
              </w:rPr>
              <w:t>as</w:t>
            </w:r>
            <w:r>
              <w:rPr>
                <w:spacing w:val="-5"/>
                <w:sz w:val="20"/>
              </w:rPr>
              <w:t> </w:t>
            </w:r>
            <w:r>
              <w:rPr>
                <w:sz w:val="20"/>
              </w:rPr>
              <w:t>rural</w:t>
            </w:r>
            <w:r>
              <w:rPr>
                <w:spacing w:val="-4"/>
                <w:sz w:val="20"/>
              </w:rPr>
              <w:t> </w:t>
            </w:r>
            <w:r>
              <w:rPr>
                <w:sz w:val="20"/>
              </w:rPr>
              <w:t>settlement</w:t>
            </w:r>
            <w:r>
              <w:rPr>
                <w:spacing w:val="-6"/>
                <w:sz w:val="20"/>
              </w:rPr>
              <w:t> </w:t>
            </w:r>
            <w:r>
              <w:rPr>
                <w:sz w:val="20"/>
              </w:rPr>
              <w:t>in</w:t>
            </w:r>
            <w:r>
              <w:rPr>
                <w:spacing w:val="-3"/>
                <w:sz w:val="20"/>
              </w:rPr>
              <w:t> </w:t>
            </w:r>
            <w:r>
              <w:rPr>
                <w:sz w:val="20"/>
              </w:rPr>
              <w:t>the</w:t>
            </w:r>
            <w:r>
              <w:rPr>
                <w:spacing w:val="-5"/>
                <w:sz w:val="20"/>
              </w:rPr>
              <w:t> </w:t>
            </w:r>
            <w:r>
              <w:rPr>
                <w:sz w:val="20"/>
              </w:rPr>
              <w:t>master</w:t>
            </w:r>
            <w:r>
              <w:rPr>
                <w:spacing w:val="-6"/>
                <w:sz w:val="20"/>
              </w:rPr>
              <w:t> </w:t>
            </w:r>
            <w:r>
              <w:rPr>
                <w:spacing w:val="-4"/>
                <w:sz w:val="20"/>
              </w:rPr>
              <w:t>plan.</w:t>
            </w:r>
          </w:p>
        </w:tc>
      </w:tr>
      <w:tr>
        <w:trPr>
          <w:trHeight w:val="614" w:hRule="atLeast"/>
        </w:trPr>
        <w:tc>
          <w:tcPr>
            <w:tcW w:w="511" w:type="dxa"/>
          </w:tcPr>
          <w:p>
            <w:pPr>
              <w:pStyle w:val="TableParagraph"/>
              <w:spacing w:before="72"/>
              <w:ind w:left="143"/>
              <w:rPr>
                <w:sz w:val="20"/>
              </w:rPr>
            </w:pPr>
            <w:r>
              <w:rPr>
                <w:spacing w:val="-5"/>
                <w:sz w:val="20"/>
              </w:rPr>
              <w:t>15</w:t>
            </w:r>
          </w:p>
        </w:tc>
        <w:tc>
          <w:tcPr>
            <w:tcW w:w="2266" w:type="dxa"/>
          </w:tcPr>
          <w:p>
            <w:pPr>
              <w:pStyle w:val="TableParagraph"/>
              <w:spacing w:before="72"/>
              <w:ind w:left="143"/>
              <w:rPr>
                <w:sz w:val="20"/>
              </w:rPr>
            </w:pPr>
            <w:r>
              <w:rPr>
                <w:spacing w:val="-2"/>
                <w:sz w:val="20"/>
              </w:rPr>
              <w:t>Agriculture</w:t>
            </w:r>
          </w:p>
        </w:tc>
        <w:tc>
          <w:tcPr>
            <w:tcW w:w="6241" w:type="dxa"/>
          </w:tcPr>
          <w:p>
            <w:pPr>
              <w:pStyle w:val="TableParagraph"/>
              <w:spacing w:line="244" w:lineRule="auto" w:before="72"/>
              <w:ind w:left="144" w:right="224"/>
              <w:rPr>
                <w:sz w:val="20"/>
              </w:rPr>
            </w:pPr>
            <w:r>
              <w:rPr>
                <w:sz w:val="20"/>
              </w:rPr>
              <w:t>Land</w:t>
            </w:r>
            <w:r>
              <w:rPr>
                <w:spacing w:val="-5"/>
                <w:sz w:val="20"/>
              </w:rPr>
              <w:t> </w:t>
            </w:r>
            <w:r>
              <w:rPr>
                <w:sz w:val="20"/>
              </w:rPr>
              <w:t>earmarked</w:t>
            </w:r>
            <w:r>
              <w:rPr>
                <w:spacing w:val="-6"/>
                <w:sz w:val="20"/>
              </w:rPr>
              <w:t> </w:t>
            </w:r>
            <w:r>
              <w:rPr>
                <w:sz w:val="20"/>
              </w:rPr>
              <w:t>for</w:t>
            </w:r>
            <w:r>
              <w:rPr>
                <w:spacing w:val="-5"/>
                <w:sz w:val="20"/>
              </w:rPr>
              <w:t> </w:t>
            </w:r>
            <w:r>
              <w:rPr>
                <w:sz w:val="20"/>
              </w:rPr>
              <w:t>agriculture</w:t>
            </w:r>
            <w:r>
              <w:rPr>
                <w:spacing w:val="-5"/>
                <w:sz w:val="20"/>
              </w:rPr>
              <w:t> </w:t>
            </w:r>
            <w:r>
              <w:rPr>
                <w:sz w:val="20"/>
              </w:rPr>
              <w:t>and</w:t>
            </w:r>
            <w:r>
              <w:rPr>
                <w:spacing w:val="-5"/>
                <w:sz w:val="20"/>
              </w:rPr>
              <w:t> </w:t>
            </w:r>
            <w:r>
              <w:rPr>
                <w:sz w:val="20"/>
              </w:rPr>
              <w:t>related</w:t>
            </w:r>
            <w:r>
              <w:rPr>
                <w:spacing w:val="-5"/>
                <w:sz w:val="20"/>
              </w:rPr>
              <w:t> </w:t>
            </w:r>
            <w:r>
              <w:rPr>
                <w:sz w:val="20"/>
              </w:rPr>
              <w:t>activities</w:t>
            </w:r>
            <w:r>
              <w:rPr>
                <w:spacing w:val="-6"/>
                <w:sz w:val="20"/>
              </w:rPr>
              <w:t> </w:t>
            </w:r>
            <w:r>
              <w:rPr>
                <w:sz w:val="20"/>
              </w:rPr>
              <w:t>such</w:t>
            </w:r>
            <w:r>
              <w:rPr>
                <w:spacing w:val="-5"/>
                <w:sz w:val="20"/>
              </w:rPr>
              <w:t> </w:t>
            </w:r>
            <w:r>
              <w:rPr>
                <w:sz w:val="20"/>
              </w:rPr>
              <w:t>as</w:t>
            </w:r>
            <w:r>
              <w:rPr>
                <w:spacing w:val="-6"/>
                <w:sz w:val="20"/>
              </w:rPr>
              <w:t> </w:t>
            </w:r>
            <w:r>
              <w:rPr>
                <w:sz w:val="20"/>
              </w:rPr>
              <w:t>farming, crop cultivation, dairy farms, and animal husbandry etc.</w:t>
            </w:r>
          </w:p>
        </w:tc>
      </w:tr>
    </w:tbl>
    <w:p>
      <w:pPr>
        <w:pStyle w:val="TableParagraph"/>
        <w:spacing w:after="0" w:line="244" w:lineRule="auto"/>
        <w:rPr>
          <w:sz w:val="20"/>
        </w:rPr>
        <w:sectPr>
          <w:pgSz w:w="11910" w:h="16840"/>
          <w:pgMar w:header="0" w:footer="1125" w:top="1360" w:bottom="1596" w:left="1275" w:right="850"/>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1"/>
        <w:gridCol w:w="2266"/>
        <w:gridCol w:w="6241"/>
      </w:tblGrid>
      <w:tr>
        <w:trPr>
          <w:trHeight w:val="523" w:hRule="atLeast"/>
        </w:trPr>
        <w:tc>
          <w:tcPr>
            <w:tcW w:w="511" w:type="dxa"/>
            <w:shd w:val="clear" w:color="auto" w:fill="D9E1F3"/>
          </w:tcPr>
          <w:p>
            <w:pPr>
              <w:pStyle w:val="TableParagraph"/>
              <w:spacing w:before="216"/>
              <w:ind w:left="1"/>
              <w:jc w:val="center"/>
              <w:rPr>
                <w:b/>
                <w:sz w:val="20"/>
              </w:rPr>
            </w:pPr>
            <w:r>
              <w:rPr>
                <w:b/>
                <w:spacing w:val="-5"/>
                <w:sz w:val="20"/>
              </w:rPr>
              <w:t>Sl.</w:t>
            </w:r>
          </w:p>
        </w:tc>
        <w:tc>
          <w:tcPr>
            <w:tcW w:w="2266" w:type="dxa"/>
            <w:shd w:val="clear" w:color="auto" w:fill="D9E1F3"/>
          </w:tcPr>
          <w:p>
            <w:pPr>
              <w:pStyle w:val="TableParagraph"/>
              <w:spacing w:before="72"/>
              <w:ind w:left="143"/>
              <w:rPr>
                <w:b/>
                <w:sz w:val="20"/>
              </w:rPr>
            </w:pPr>
            <w:r>
              <w:rPr>
                <w:b/>
                <w:sz w:val="20"/>
              </w:rPr>
              <w:t>Land</w:t>
            </w:r>
            <w:r>
              <w:rPr>
                <w:b/>
                <w:spacing w:val="-5"/>
                <w:sz w:val="20"/>
              </w:rPr>
              <w:t> </w:t>
            </w:r>
            <w:r>
              <w:rPr>
                <w:b/>
                <w:sz w:val="20"/>
              </w:rPr>
              <w:t>Use</w:t>
            </w:r>
            <w:r>
              <w:rPr>
                <w:b/>
                <w:spacing w:val="-2"/>
                <w:sz w:val="20"/>
              </w:rPr>
              <w:t> Zones</w:t>
            </w:r>
          </w:p>
        </w:tc>
        <w:tc>
          <w:tcPr>
            <w:tcW w:w="6241" w:type="dxa"/>
            <w:shd w:val="clear" w:color="auto" w:fill="D9E1F3"/>
          </w:tcPr>
          <w:p>
            <w:pPr>
              <w:pStyle w:val="TableParagraph"/>
              <w:spacing w:before="72"/>
              <w:ind w:left="144"/>
              <w:rPr>
                <w:b/>
                <w:sz w:val="20"/>
              </w:rPr>
            </w:pPr>
            <w:r>
              <w:rPr>
                <w:b/>
                <w:spacing w:val="-2"/>
                <w:sz w:val="20"/>
              </w:rPr>
              <w:t>Explanation</w:t>
            </w:r>
          </w:p>
        </w:tc>
      </w:tr>
      <w:tr>
        <w:trPr>
          <w:trHeight w:val="849" w:hRule="atLeast"/>
        </w:trPr>
        <w:tc>
          <w:tcPr>
            <w:tcW w:w="511" w:type="dxa"/>
          </w:tcPr>
          <w:p>
            <w:pPr>
              <w:pStyle w:val="TableParagraph"/>
              <w:spacing w:before="72"/>
              <w:ind w:right="9"/>
              <w:jc w:val="center"/>
              <w:rPr>
                <w:sz w:val="20"/>
              </w:rPr>
            </w:pPr>
            <w:r>
              <w:rPr>
                <w:spacing w:val="-5"/>
                <w:sz w:val="20"/>
              </w:rPr>
              <w:t>16</w:t>
            </w:r>
          </w:p>
        </w:tc>
        <w:tc>
          <w:tcPr>
            <w:tcW w:w="2266" w:type="dxa"/>
          </w:tcPr>
          <w:p>
            <w:pPr>
              <w:pStyle w:val="TableParagraph"/>
              <w:spacing w:before="72"/>
              <w:ind w:left="143"/>
              <w:rPr>
                <w:sz w:val="20"/>
              </w:rPr>
            </w:pPr>
            <w:r>
              <w:rPr>
                <w:sz w:val="20"/>
              </w:rPr>
              <w:t>Highway</w:t>
            </w:r>
            <w:r>
              <w:rPr>
                <w:spacing w:val="-5"/>
                <w:sz w:val="20"/>
              </w:rPr>
              <w:t> </w:t>
            </w:r>
            <w:r>
              <w:rPr>
                <w:spacing w:val="-2"/>
                <w:sz w:val="20"/>
              </w:rPr>
              <w:t>Facilities</w:t>
            </w:r>
          </w:p>
        </w:tc>
        <w:tc>
          <w:tcPr>
            <w:tcW w:w="6241" w:type="dxa"/>
          </w:tcPr>
          <w:p>
            <w:pPr>
              <w:pStyle w:val="TableParagraph"/>
              <w:spacing w:line="244" w:lineRule="auto" w:before="72"/>
              <w:ind w:left="144"/>
              <w:rPr>
                <w:sz w:val="20"/>
              </w:rPr>
            </w:pPr>
            <w:r>
              <w:rPr>
                <w:sz w:val="20"/>
              </w:rPr>
              <w:t>Land allotted along the highways primarily used for commercial and roadside</w:t>
            </w:r>
            <w:r>
              <w:rPr>
                <w:spacing w:val="-4"/>
                <w:sz w:val="20"/>
              </w:rPr>
              <w:t> </w:t>
            </w:r>
            <w:r>
              <w:rPr>
                <w:sz w:val="20"/>
              </w:rPr>
              <w:t>services</w:t>
            </w:r>
            <w:r>
              <w:rPr>
                <w:spacing w:val="-5"/>
                <w:sz w:val="20"/>
              </w:rPr>
              <w:t> </w:t>
            </w:r>
            <w:r>
              <w:rPr>
                <w:sz w:val="20"/>
              </w:rPr>
              <w:t>to</w:t>
            </w:r>
            <w:r>
              <w:rPr>
                <w:spacing w:val="-3"/>
                <w:sz w:val="20"/>
              </w:rPr>
              <w:t> </w:t>
            </w:r>
            <w:r>
              <w:rPr>
                <w:sz w:val="20"/>
              </w:rPr>
              <w:t>cater</w:t>
            </w:r>
            <w:r>
              <w:rPr>
                <w:spacing w:val="-3"/>
                <w:sz w:val="20"/>
              </w:rPr>
              <w:t> </w:t>
            </w:r>
            <w:r>
              <w:rPr>
                <w:sz w:val="20"/>
              </w:rPr>
              <w:t>to</w:t>
            </w:r>
            <w:r>
              <w:rPr>
                <w:spacing w:val="-6"/>
                <w:sz w:val="20"/>
              </w:rPr>
              <w:t> </w:t>
            </w:r>
            <w:r>
              <w:rPr>
                <w:sz w:val="20"/>
              </w:rPr>
              <w:t>the</w:t>
            </w:r>
            <w:r>
              <w:rPr>
                <w:spacing w:val="-4"/>
                <w:sz w:val="20"/>
              </w:rPr>
              <w:t> </w:t>
            </w:r>
            <w:r>
              <w:rPr>
                <w:sz w:val="20"/>
              </w:rPr>
              <w:t>traveling</w:t>
            </w:r>
            <w:r>
              <w:rPr>
                <w:spacing w:val="-3"/>
                <w:sz w:val="20"/>
              </w:rPr>
              <w:t> </w:t>
            </w:r>
            <w:r>
              <w:rPr>
                <w:sz w:val="20"/>
              </w:rPr>
              <w:t>public,</w:t>
            </w:r>
            <w:r>
              <w:rPr>
                <w:spacing w:val="-4"/>
                <w:sz w:val="20"/>
              </w:rPr>
              <w:t> </w:t>
            </w:r>
            <w:r>
              <w:rPr>
                <w:sz w:val="20"/>
              </w:rPr>
              <w:t>such</w:t>
            </w:r>
            <w:r>
              <w:rPr>
                <w:spacing w:val="-5"/>
                <w:sz w:val="20"/>
              </w:rPr>
              <w:t> </w:t>
            </w:r>
            <w:r>
              <w:rPr>
                <w:sz w:val="20"/>
              </w:rPr>
              <w:t>as</w:t>
            </w:r>
            <w:r>
              <w:rPr>
                <w:spacing w:val="-5"/>
                <w:sz w:val="20"/>
              </w:rPr>
              <w:t> </w:t>
            </w:r>
            <w:r>
              <w:rPr>
                <w:sz w:val="20"/>
              </w:rPr>
              <w:t>rest</w:t>
            </w:r>
            <w:r>
              <w:rPr>
                <w:spacing w:val="-5"/>
                <w:sz w:val="20"/>
              </w:rPr>
              <w:t> </w:t>
            </w:r>
            <w:r>
              <w:rPr>
                <w:sz w:val="20"/>
              </w:rPr>
              <w:t>areas,</w:t>
            </w:r>
            <w:r>
              <w:rPr>
                <w:spacing w:val="-4"/>
                <w:sz w:val="20"/>
              </w:rPr>
              <w:t> </w:t>
            </w:r>
            <w:r>
              <w:rPr>
                <w:sz w:val="20"/>
              </w:rPr>
              <w:t>food courts, retail spaces, and associated infrastructure.</w:t>
            </w:r>
          </w:p>
        </w:tc>
      </w:tr>
      <w:tr>
        <w:trPr>
          <w:trHeight w:val="426" w:hRule="atLeast"/>
        </w:trPr>
        <w:tc>
          <w:tcPr>
            <w:tcW w:w="511" w:type="dxa"/>
          </w:tcPr>
          <w:p>
            <w:pPr>
              <w:pStyle w:val="TableParagraph"/>
              <w:spacing w:before="72"/>
              <w:ind w:right="9"/>
              <w:jc w:val="center"/>
              <w:rPr>
                <w:sz w:val="20"/>
              </w:rPr>
            </w:pPr>
            <w:r>
              <w:rPr>
                <w:spacing w:val="-5"/>
                <w:sz w:val="20"/>
              </w:rPr>
              <w:t>17</w:t>
            </w:r>
          </w:p>
        </w:tc>
        <w:tc>
          <w:tcPr>
            <w:tcW w:w="2266" w:type="dxa"/>
          </w:tcPr>
          <w:p>
            <w:pPr>
              <w:pStyle w:val="TableParagraph"/>
              <w:spacing w:before="72"/>
              <w:ind w:left="143"/>
              <w:rPr>
                <w:sz w:val="20"/>
              </w:rPr>
            </w:pPr>
            <w:r>
              <w:rPr>
                <w:color w:val="000000"/>
                <w:sz w:val="20"/>
                <w:highlight w:val="yellow"/>
              </w:rPr>
              <w:t>Additional</w:t>
            </w:r>
            <w:r>
              <w:rPr>
                <w:color w:val="000000"/>
                <w:spacing w:val="-5"/>
                <w:sz w:val="20"/>
                <w:highlight w:val="yellow"/>
              </w:rPr>
              <w:t> </w:t>
            </w:r>
            <w:r>
              <w:rPr>
                <w:color w:val="000000"/>
                <w:sz w:val="20"/>
                <w:highlight w:val="yellow"/>
              </w:rPr>
              <w:t>Land</w:t>
            </w:r>
            <w:r>
              <w:rPr>
                <w:color w:val="000000"/>
                <w:spacing w:val="-5"/>
                <w:sz w:val="20"/>
                <w:highlight w:val="yellow"/>
              </w:rPr>
              <w:t> use</w:t>
            </w:r>
          </w:p>
        </w:tc>
        <w:tc>
          <w:tcPr>
            <w:tcW w:w="6241" w:type="dxa"/>
          </w:tcPr>
          <w:p>
            <w:pPr>
              <w:pStyle w:val="TableParagraph"/>
              <w:rPr>
                <w:sz w:val="20"/>
              </w:rPr>
            </w:pPr>
          </w:p>
        </w:tc>
      </w:tr>
    </w:tbl>
    <w:p>
      <w:pPr>
        <w:pStyle w:val="BodyText"/>
        <w:spacing w:before="228"/>
        <w:ind w:left="0"/>
        <w:rPr>
          <w:rFonts w:ascii="Calibri Light"/>
          <w:sz w:val="24"/>
        </w:rPr>
      </w:pPr>
    </w:p>
    <w:p>
      <w:pPr>
        <w:pStyle w:val="Heading4"/>
        <w:numPr>
          <w:ilvl w:val="2"/>
          <w:numId w:val="2"/>
        </w:numPr>
        <w:tabs>
          <w:tab w:pos="883" w:val="left" w:leader="none"/>
        </w:tabs>
        <w:spacing w:line="240" w:lineRule="auto" w:before="0" w:after="0"/>
        <w:ind w:left="883" w:right="0" w:hanging="718"/>
        <w:jc w:val="both"/>
      </w:pPr>
      <w:r>
        <w:rPr>
          <w:color w:val="00AFEF"/>
        </w:rPr>
        <w:t>Permission</w:t>
      </w:r>
      <w:r>
        <w:rPr>
          <w:color w:val="00AFEF"/>
          <w:spacing w:val="-1"/>
        </w:rPr>
        <w:t> </w:t>
      </w:r>
      <w:r>
        <w:rPr>
          <w:color w:val="00AFEF"/>
        </w:rPr>
        <w:t>categories</w:t>
      </w:r>
      <w:r>
        <w:rPr>
          <w:color w:val="00AFEF"/>
          <w:spacing w:val="-1"/>
        </w:rPr>
        <w:t> </w:t>
      </w:r>
      <w:r>
        <w:rPr>
          <w:color w:val="00AFEF"/>
        </w:rPr>
        <w:t>of</w:t>
      </w:r>
      <w:r>
        <w:rPr>
          <w:color w:val="00AFEF"/>
          <w:spacing w:val="-2"/>
        </w:rPr>
        <w:t> </w:t>
      </w:r>
      <w:r>
        <w:rPr>
          <w:color w:val="00AFEF"/>
        </w:rPr>
        <w:t>various </w:t>
      </w:r>
      <w:r>
        <w:rPr>
          <w:color w:val="00AFEF"/>
          <w:spacing w:val="-2"/>
        </w:rPr>
        <w:t>activities/appliances</w:t>
      </w:r>
    </w:p>
    <w:p>
      <w:pPr>
        <w:pStyle w:val="BodyText"/>
        <w:spacing w:line="244" w:lineRule="auto" w:before="128"/>
        <w:ind w:right="593"/>
        <w:jc w:val="both"/>
      </w:pPr>
      <w:r>
        <w:rPr/>
        <w:t>There</w:t>
      </w:r>
      <w:r>
        <w:rPr>
          <w:spacing w:val="-9"/>
        </w:rPr>
        <w:t> </w:t>
      </w:r>
      <w:r>
        <w:rPr/>
        <w:t>shall</w:t>
      </w:r>
      <w:r>
        <w:rPr>
          <w:spacing w:val="-6"/>
        </w:rPr>
        <w:t> </w:t>
      </w:r>
      <w:r>
        <w:rPr/>
        <w:t>be</w:t>
      </w:r>
      <w:r>
        <w:rPr>
          <w:spacing w:val="-7"/>
        </w:rPr>
        <w:t> </w:t>
      </w:r>
      <w:r>
        <w:rPr/>
        <w:t>the</w:t>
      </w:r>
      <w:r>
        <w:rPr>
          <w:spacing w:val="-7"/>
        </w:rPr>
        <w:t> </w:t>
      </w:r>
      <w:r>
        <w:rPr/>
        <w:t>following</w:t>
      </w:r>
      <w:r>
        <w:rPr>
          <w:spacing w:val="-7"/>
        </w:rPr>
        <w:t> </w:t>
      </w:r>
      <w:r>
        <w:rPr/>
        <w:t>permission</w:t>
      </w:r>
      <w:r>
        <w:rPr>
          <w:spacing w:val="-7"/>
        </w:rPr>
        <w:t> </w:t>
      </w:r>
      <w:r>
        <w:rPr/>
        <w:t>categories</w:t>
      </w:r>
      <w:r>
        <w:rPr>
          <w:spacing w:val="-9"/>
        </w:rPr>
        <w:t> </w:t>
      </w:r>
      <w:r>
        <w:rPr/>
        <w:t>for</w:t>
      </w:r>
      <w:r>
        <w:rPr>
          <w:spacing w:val="-9"/>
        </w:rPr>
        <w:t> </w:t>
      </w:r>
      <w:r>
        <w:rPr/>
        <w:t>various</w:t>
      </w:r>
      <w:r>
        <w:rPr>
          <w:spacing w:val="-6"/>
        </w:rPr>
        <w:t> </w:t>
      </w:r>
      <w:r>
        <w:rPr/>
        <w:t>activities</w:t>
      </w:r>
      <w:r>
        <w:rPr>
          <w:spacing w:val="-6"/>
        </w:rPr>
        <w:t> </w:t>
      </w:r>
      <w:r>
        <w:rPr/>
        <w:t>under</w:t>
      </w:r>
      <w:r>
        <w:rPr>
          <w:spacing w:val="-6"/>
        </w:rPr>
        <w:t> </w:t>
      </w:r>
      <w:r>
        <w:rPr/>
        <w:t>the</w:t>
      </w:r>
      <w:r>
        <w:rPr>
          <w:spacing w:val="-9"/>
        </w:rPr>
        <w:t> </w:t>
      </w:r>
      <w:r>
        <w:rPr/>
        <w:t>major</w:t>
      </w:r>
      <w:r>
        <w:rPr>
          <w:spacing w:val="-9"/>
        </w:rPr>
        <w:t> </w:t>
      </w:r>
      <w:r>
        <w:rPr/>
        <w:t>land</w:t>
      </w:r>
      <w:r>
        <w:rPr>
          <w:spacing w:val="-9"/>
        </w:rPr>
        <w:t> </w:t>
      </w:r>
      <w:r>
        <w:rPr/>
        <w:t>use</w:t>
      </w:r>
      <w:r>
        <w:rPr>
          <w:spacing w:val="-9"/>
        </w:rPr>
        <w:t> </w:t>
      </w:r>
      <w:r>
        <w:rPr/>
        <w:t>zones proposed in the master plan:</w:t>
      </w:r>
    </w:p>
    <w:p>
      <w:pPr>
        <w:pStyle w:val="ListParagraph"/>
        <w:numPr>
          <w:ilvl w:val="0"/>
          <w:numId w:val="156"/>
        </w:numPr>
        <w:tabs>
          <w:tab w:pos="434" w:val="left" w:leader="none"/>
        </w:tabs>
        <w:spacing w:line="244" w:lineRule="auto" w:before="121" w:after="0"/>
        <w:ind w:left="165" w:right="588" w:firstLine="0"/>
        <w:jc w:val="both"/>
        <w:rPr>
          <w:sz w:val="22"/>
        </w:rPr>
      </w:pPr>
      <w:r>
        <w:rPr>
          <w:b/>
          <w:sz w:val="22"/>
        </w:rPr>
        <w:t>Permissible Activities: </w:t>
      </w:r>
      <w:r>
        <w:rPr>
          <w:sz w:val="22"/>
        </w:rPr>
        <w:t>Those activities which are incidental to the respective major land uses and are generally permissible.</w:t>
      </w:r>
    </w:p>
    <w:p>
      <w:pPr>
        <w:pStyle w:val="ListParagraph"/>
        <w:numPr>
          <w:ilvl w:val="0"/>
          <w:numId w:val="156"/>
        </w:numPr>
        <w:tabs>
          <w:tab w:pos="505" w:val="left" w:leader="none"/>
        </w:tabs>
        <w:spacing w:line="244" w:lineRule="auto" w:before="0" w:after="0"/>
        <w:ind w:left="165" w:right="588" w:firstLine="0"/>
        <w:jc w:val="both"/>
        <w:rPr>
          <w:sz w:val="22"/>
        </w:rPr>
      </w:pPr>
      <w:r>
        <w:rPr>
          <w:b/>
          <w:sz w:val="22"/>
        </w:rPr>
        <w:t>Prohibited Activities: </w:t>
      </w:r>
      <w:r>
        <w:rPr>
          <w:sz w:val="22"/>
        </w:rPr>
        <w:t>Those activities which are not permitted in the respective major land use </w:t>
      </w:r>
      <w:r>
        <w:rPr>
          <w:spacing w:val="-2"/>
          <w:sz w:val="22"/>
        </w:rPr>
        <w:t>zone.</w:t>
      </w:r>
    </w:p>
    <w:p>
      <w:pPr>
        <w:pStyle w:val="BodyText"/>
        <w:spacing w:line="244" w:lineRule="auto" w:before="120"/>
        <w:ind w:right="583"/>
        <w:jc w:val="both"/>
      </w:pPr>
      <w:r>
        <w:rPr/>
        <w:t>For activities which are</w:t>
      </w:r>
      <w:r>
        <w:rPr>
          <w:spacing w:val="-2"/>
        </w:rPr>
        <w:t> </w:t>
      </w:r>
      <w:r>
        <w:rPr/>
        <w:t>similar to those</w:t>
      </w:r>
      <w:r>
        <w:rPr>
          <w:spacing w:val="-2"/>
        </w:rPr>
        <w:t> </w:t>
      </w:r>
      <w:r>
        <w:rPr/>
        <w:t>mentioned as part</w:t>
      </w:r>
      <w:r>
        <w:rPr>
          <w:spacing w:val="-1"/>
        </w:rPr>
        <w:t> </w:t>
      </w:r>
      <w:r>
        <w:rPr/>
        <w:t>of paragraph 15.2 of</w:t>
      </w:r>
      <w:r>
        <w:rPr>
          <w:spacing w:val="-2"/>
        </w:rPr>
        <w:t> </w:t>
      </w:r>
      <w:r>
        <w:rPr/>
        <w:t>the</w:t>
      </w:r>
      <w:r>
        <w:rPr>
          <w:spacing w:val="-2"/>
        </w:rPr>
        <w:t> </w:t>
      </w:r>
      <w:r>
        <w:rPr/>
        <w:t>byelaws, the board of the authority may allow their permissibility accordingly.</w:t>
      </w:r>
      <w:r>
        <w:rPr>
          <w:spacing w:val="40"/>
        </w:rPr>
        <w:t> </w:t>
      </w:r>
      <w:r>
        <w:rPr/>
        <w:t>In case of any further clarification, the matter may be recommended to the committee constituted as part of paragraph 1.4 of the byelaws.</w:t>
      </w:r>
    </w:p>
    <w:p>
      <w:pPr>
        <w:pStyle w:val="BodyText"/>
        <w:spacing w:line="244" w:lineRule="auto" w:before="121"/>
        <w:ind w:right="591"/>
        <w:jc w:val="both"/>
      </w:pPr>
      <w:r>
        <w:rPr/>
        <w:t>Permissibility</w:t>
      </w:r>
      <w:r>
        <w:rPr>
          <w:spacing w:val="-8"/>
        </w:rPr>
        <w:t> </w:t>
      </w:r>
      <w:r>
        <w:rPr/>
        <w:t>of</w:t>
      </w:r>
      <w:r>
        <w:rPr>
          <w:spacing w:val="-7"/>
        </w:rPr>
        <w:t> </w:t>
      </w:r>
      <w:r>
        <w:rPr/>
        <w:t>activities</w:t>
      </w:r>
      <w:r>
        <w:rPr>
          <w:spacing w:val="-10"/>
        </w:rPr>
        <w:t> </w:t>
      </w:r>
      <w:r>
        <w:rPr/>
        <w:t>in</w:t>
      </w:r>
      <w:r>
        <w:rPr>
          <w:spacing w:val="-8"/>
        </w:rPr>
        <w:t> </w:t>
      </w:r>
      <w:r>
        <w:rPr/>
        <w:t>the</w:t>
      </w:r>
      <w:r>
        <w:rPr>
          <w:spacing w:val="-8"/>
        </w:rPr>
        <w:t> </w:t>
      </w:r>
      <w:r>
        <w:rPr/>
        <w:t>entire</w:t>
      </w:r>
      <w:r>
        <w:rPr>
          <w:spacing w:val="-10"/>
        </w:rPr>
        <w:t> </w:t>
      </w:r>
      <w:r>
        <w:rPr/>
        <w:t>development</w:t>
      </w:r>
      <w:r>
        <w:rPr>
          <w:spacing w:val="-10"/>
        </w:rPr>
        <w:t> </w:t>
      </w:r>
      <w:r>
        <w:rPr/>
        <w:t>area</w:t>
      </w:r>
      <w:r>
        <w:rPr>
          <w:spacing w:val="-8"/>
        </w:rPr>
        <w:t> </w:t>
      </w:r>
      <w:r>
        <w:rPr/>
        <w:t>shall</w:t>
      </w:r>
      <w:r>
        <w:rPr>
          <w:spacing w:val="-7"/>
        </w:rPr>
        <w:t> </w:t>
      </w:r>
      <w:r>
        <w:rPr/>
        <w:t>be</w:t>
      </w:r>
      <w:r>
        <w:rPr>
          <w:spacing w:val="-8"/>
        </w:rPr>
        <w:t> </w:t>
      </w:r>
      <w:r>
        <w:rPr/>
        <w:t>governed</w:t>
      </w:r>
      <w:r>
        <w:rPr>
          <w:spacing w:val="-10"/>
        </w:rPr>
        <w:t> </w:t>
      </w:r>
      <w:r>
        <w:rPr/>
        <w:t>by</w:t>
      </w:r>
      <w:r>
        <w:rPr>
          <w:spacing w:val="-11"/>
        </w:rPr>
        <w:t> </w:t>
      </w:r>
      <w:r>
        <w:rPr/>
        <w:t>these</w:t>
      </w:r>
      <w:r>
        <w:rPr>
          <w:spacing w:val="-7"/>
        </w:rPr>
        <w:t> </w:t>
      </w:r>
      <w:r>
        <w:rPr/>
        <w:t>zoning</w:t>
      </w:r>
      <w:r>
        <w:rPr>
          <w:spacing w:val="-8"/>
        </w:rPr>
        <w:t> </w:t>
      </w:r>
      <w:r>
        <w:rPr/>
        <w:t>regulations including layouts approved/ developed by the authority.</w:t>
      </w:r>
    </w:p>
    <w:p>
      <w:pPr>
        <w:pStyle w:val="Heading4"/>
        <w:numPr>
          <w:ilvl w:val="2"/>
          <w:numId w:val="2"/>
        </w:numPr>
        <w:tabs>
          <w:tab w:pos="883" w:val="left" w:leader="none"/>
        </w:tabs>
        <w:spacing w:line="240" w:lineRule="auto" w:before="118" w:after="0"/>
        <w:ind w:left="883" w:right="0" w:hanging="718"/>
        <w:jc w:val="both"/>
      </w:pPr>
      <w:r>
        <w:rPr>
          <w:color w:val="00AFEF"/>
        </w:rPr>
        <w:t>Impact</w:t>
      </w:r>
      <w:r>
        <w:rPr>
          <w:color w:val="00AFEF"/>
          <w:spacing w:val="-3"/>
        </w:rPr>
        <w:t> </w:t>
      </w:r>
      <w:r>
        <w:rPr>
          <w:color w:val="00AFEF"/>
          <w:spacing w:val="-5"/>
        </w:rPr>
        <w:t>Fee</w:t>
      </w:r>
    </w:p>
    <w:p>
      <w:pPr>
        <w:pStyle w:val="ListParagraph"/>
        <w:numPr>
          <w:ilvl w:val="0"/>
          <w:numId w:val="157"/>
        </w:numPr>
        <w:tabs>
          <w:tab w:pos="455" w:val="left" w:leader="none"/>
        </w:tabs>
        <w:spacing w:line="244" w:lineRule="auto" w:before="129" w:after="0"/>
        <w:ind w:left="165" w:right="584" w:firstLine="0"/>
        <w:jc w:val="both"/>
        <w:rPr>
          <w:sz w:val="22"/>
        </w:rPr>
      </w:pPr>
      <w:r>
        <w:rPr>
          <w:sz w:val="22"/>
        </w:rPr>
        <w:t>Under the schemes approved/developed by the Authority or elsewhere in the development area, applications may be received for permission for other activities. Such applications shall be considered subject to the provisions contained in paragraph 15.3. For allowing higher use activities in lower land use</w:t>
      </w:r>
      <w:r>
        <w:rPr>
          <w:spacing w:val="-14"/>
          <w:sz w:val="22"/>
        </w:rPr>
        <w:t> </w:t>
      </w:r>
      <w:r>
        <w:rPr>
          <w:sz w:val="22"/>
        </w:rPr>
        <w:t>zones,</w:t>
      </w:r>
      <w:r>
        <w:rPr>
          <w:spacing w:val="-13"/>
          <w:sz w:val="22"/>
        </w:rPr>
        <w:t> </w:t>
      </w:r>
      <w:r>
        <w:rPr>
          <w:sz w:val="22"/>
        </w:rPr>
        <w:t>“impact</w:t>
      </w:r>
      <w:r>
        <w:rPr>
          <w:spacing w:val="-13"/>
          <w:sz w:val="22"/>
        </w:rPr>
        <w:t> </w:t>
      </w:r>
      <w:r>
        <w:rPr>
          <w:sz w:val="22"/>
        </w:rPr>
        <w:t>fee”</w:t>
      </w:r>
      <w:r>
        <w:rPr>
          <w:spacing w:val="-14"/>
          <w:sz w:val="22"/>
        </w:rPr>
        <w:t> </w:t>
      </w:r>
      <w:r>
        <w:rPr>
          <w:sz w:val="22"/>
        </w:rPr>
        <w:t>shall</w:t>
      </w:r>
      <w:r>
        <w:rPr>
          <w:spacing w:val="-11"/>
          <w:sz w:val="22"/>
        </w:rPr>
        <w:t> </w:t>
      </w:r>
      <w:r>
        <w:rPr>
          <w:sz w:val="22"/>
        </w:rPr>
        <w:t>be</w:t>
      </w:r>
      <w:r>
        <w:rPr>
          <w:spacing w:val="-12"/>
          <w:sz w:val="22"/>
        </w:rPr>
        <w:t> </w:t>
      </w:r>
      <w:r>
        <w:rPr>
          <w:sz w:val="22"/>
        </w:rPr>
        <w:t>payable</w:t>
      </w:r>
      <w:r>
        <w:rPr>
          <w:spacing w:val="-14"/>
          <w:sz w:val="22"/>
        </w:rPr>
        <w:t> </w:t>
      </w:r>
      <w:r>
        <w:rPr>
          <w:sz w:val="22"/>
        </w:rPr>
        <w:t>by</w:t>
      </w:r>
      <w:r>
        <w:rPr>
          <w:spacing w:val="-13"/>
          <w:sz w:val="22"/>
        </w:rPr>
        <w:t> </w:t>
      </w:r>
      <w:r>
        <w:rPr>
          <w:sz w:val="22"/>
        </w:rPr>
        <w:t>the</w:t>
      </w:r>
      <w:r>
        <w:rPr>
          <w:spacing w:val="-14"/>
          <w:sz w:val="22"/>
        </w:rPr>
        <w:t> </w:t>
      </w:r>
      <w:r>
        <w:rPr>
          <w:sz w:val="22"/>
        </w:rPr>
        <w:t>applicant</w:t>
      </w:r>
      <w:r>
        <w:rPr>
          <w:spacing w:val="-11"/>
          <w:sz w:val="22"/>
        </w:rPr>
        <w:t> </w:t>
      </w:r>
      <w:r>
        <w:rPr>
          <w:sz w:val="22"/>
        </w:rPr>
        <w:t>at</w:t>
      </w:r>
      <w:r>
        <w:rPr>
          <w:spacing w:val="-13"/>
          <w:sz w:val="22"/>
        </w:rPr>
        <w:t> </w:t>
      </w:r>
      <w:r>
        <w:rPr>
          <w:sz w:val="22"/>
        </w:rPr>
        <w:t>the</w:t>
      </w:r>
      <w:r>
        <w:rPr>
          <w:spacing w:val="-14"/>
          <w:sz w:val="22"/>
        </w:rPr>
        <w:t> </w:t>
      </w:r>
      <w:r>
        <w:rPr>
          <w:sz w:val="22"/>
        </w:rPr>
        <w:t>time</w:t>
      </w:r>
      <w:r>
        <w:rPr>
          <w:spacing w:val="-13"/>
          <w:sz w:val="22"/>
        </w:rPr>
        <w:t> </w:t>
      </w:r>
      <w:r>
        <w:rPr>
          <w:sz w:val="22"/>
        </w:rPr>
        <w:t>of</w:t>
      </w:r>
      <w:r>
        <w:rPr>
          <w:spacing w:val="-13"/>
          <w:sz w:val="22"/>
        </w:rPr>
        <w:t> </w:t>
      </w:r>
      <w:r>
        <w:rPr>
          <w:sz w:val="22"/>
        </w:rPr>
        <w:t>such</w:t>
      </w:r>
      <w:r>
        <w:rPr>
          <w:spacing w:val="-12"/>
          <w:sz w:val="22"/>
        </w:rPr>
        <w:t> </w:t>
      </w:r>
      <w:r>
        <w:rPr>
          <w:sz w:val="22"/>
        </w:rPr>
        <w:t>permission</w:t>
      </w:r>
      <w:r>
        <w:rPr>
          <w:spacing w:val="-13"/>
          <w:sz w:val="22"/>
        </w:rPr>
        <w:t> </w:t>
      </w:r>
      <w:r>
        <w:rPr>
          <w:sz w:val="22"/>
        </w:rPr>
        <w:t>as</w:t>
      </w:r>
      <w:r>
        <w:rPr>
          <w:spacing w:val="-13"/>
          <w:sz w:val="22"/>
        </w:rPr>
        <w:t> </w:t>
      </w:r>
      <w:r>
        <w:rPr>
          <w:sz w:val="22"/>
        </w:rPr>
        <w:t>per</w:t>
      </w:r>
      <w:r>
        <w:rPr>
          <w:spacing w:val="-13"/>
          <w:sz w:val="22"/>
        </w:rPr>
        <w:t> </w:t>
      </w:r>
      <w:r>
        <w:rPr>
          <w:sz w:val="22"/>
        </w:rPr>
        <w:t>paragraph </w:t>
      </w:r>
      <w:r>
        <w:rPr>
          <w:spacing w:val="-2"/>
          <w:sz w:val="22"/>
        </w:rPr>
        <w:t>15.4.</w:t>
      </w:r>
    </w:p>
    <w:p>
      <w:pPr>
        <w:pStyle w:val="ListParagraph"/>
        <w:numPr>
          <w:ilvl w:val="0"/>
          <w:numId w:val="157"/>
        </w:numPr>
        <w:tabs>
          <w:tab w:pos="474" w:val="left" w:leader="none"/>
        </w:tabs>
        <w:spacing w:line="244" w:lineRule="auto" w:before="121" w:after="0"/>
        <w:ind w:left="165" w:right="591" w:firstLine="0"/>
        <w:jc w:val="both"/>
        <w:rPr>
          <w:sz w:val="22"/>
        </w:rPr>
      </w:pPr>
      <w:r>
        <w:rPr>
          <w:spacing w:val="-2"/>
          <w:sz w:val="22"/>
        </w:rPr>
        <w:t>The</w:t>
      </w:r>
      <w:r>
        <w:rPr>
          <w:spacing w:val="-6"/>
          <w:sz w:val="22"/>
        </w:rPr>
        <w:t> </w:t>
      </w:r>
      <w:r>
        <w:rPr>
          <w:spacing w:val="-2"/>
          <w:sz w:val="22"/>
        </w:rPr>
        <w:t>impact</w:t>
      </w:r>
      <w:r>
        <w:rPr>
          <w:spacing w:val="-8"/>
          <w:sz w:val="22"/>
        </w:rPr>
        <w:t> </w:t>
      </w:r>
      <w:r>
        <w:rPr>
          <w:spacing w:val="-2"/>
          <w:sz w:val="22"/>
        </w:rPr>
        <w:t>fee</w:t>
      </w:r>
      <w:r>
        <w:rPr>
          <w:spacing w:val="-5"/>
          <w:sz w:val="22"/>
        </w:rPr>
        <w:t> </w:t>
      </w:r>
      <w:r>
        <w:rPr>
          <w:spacing w:val="-2"/>
          <w:sz w:val="22"/>
        </w:rPr>
        <w:t>shall</w:t>
      </w:r>
      <w:r>
        <w:rPr>
          <w:spacing w:val="-5"/>
          <w:sz w:val="22"/>
        </w:rPr>
        <w:t> </w:t>
      </w:r>
      <w:r>
        <w:rPr>
          <w:spacing w:val="-2"/>
          <w:sz w:val="22"/>
        </w:rPr>
        <w:t>be</w:t>
      </w:r>
      <w:r>
        <w:rPr>
          <w:spacing w:val="-5"/>
          <w:sz w:val="22"/>
        </w:rPr>
        <w:t> </w:t>
      </w:r>
      <w:r>
        <w:rPr>
          <w:spacing w:val="-2"/>
          <w:sz w:val="22"/>
        </w:rPr>
        <w:t>collected</w:t>
      </w:r>
      <w:r>
        <w:rPr>
          <w:spacing w:val="-5"/>
          <w:sz w:val="22"/>
        </w:rPr>
        <w:t> </w:t>
      </w:r>
      <w:r>
        <w:rPr>
          <w:spacing w:val="-2"/>
          <w:sz w:val="22"/>
        </w:rPr>
        <w:t>as</w:t>
      </w:r>
      <w:r>
        <w:rPr>
          <w:spacing w:val="-5"/>
          <w:sz w:val="22"/>
        </w:rPr>
        <w:t> </w:t>
      </w:r>
      <w:r>
        <w:rPr>
          <w:spacing w:val="-2"/>
          <w:sz w:val="22"/>
        </w:rPr>
        <w:t>per</w:t>
      </w:r>
      <w:r>
        <w:rPr>
          <w:spacing w:val="-5"/>
          <w:sz w:val="22"/>
        </w:rPr>
        <w:t> </w:t>
      </w:r>
      <w:r>
        <w:rPr>
          <w:spacing w:val="-2"/>
          <w:sz w:val="22"/>
        </w:rPr>
        <w:t>the</w:t>
      </w:r>
      <w:r>
        <w:rPr>
          <w:spacing w:val="-5"/>
          <w:sz w:val="22"/>
        </w:rPr>
        <w:t> </w:t>
      </w:r>
      <w:r>
        <w:rPr>
          <w:spacing w:val="-2"/>
          <w:sz w:val="22"/>
        </w:rPr>
        <w:t>provisions</w:t>
      </w:r>
      <w:r>
        <w:rPr>
          <w:spacing w:val="-5"/>
          <w:sz w:val="22"/>
        </w:rPr>
        <w:t> </w:t>
      </w:r>
      <w:r>
        <w:rPr>
          <w:spacing w:val="-2"/>
          <w:sz w:val="22"/>
        </w:rPr>
        <w:t>contained</w:t>
      </w:r>
      <w:r>
        <w:rPr>
          <w:spacing w:val="-5"/>
          <w:sz w:val="22"/>
        </w:rPr>
        <w:t> </w:t>
      </w:r>
      <w:r>
        <w:rPr>
          <w:spacing w:val="-2"/>
          <w:sz w:val="22"/>
        </w:rPr>
        <w:t>in</w:t>
      </w:r>
      <w:r>
        <w:rPr>
          <w:spacing w:val="-6"/>
          <w:sz w:val="22"/>
        </w:rPr>
        <w:t> </w:t>
      </w:r>
      <w:r>
        <w:rPr>
          <w:spacing w:val="-2"/>
          <w:sz w:val="22"/>
        </w:rPr>
        <w:t>the</w:t>
      </w:r>
      <w:r>
        <w:rPr>
          <w:spacing w:val="-5"/>
          <w:sz w:val="22"/>
        </w:rPr>
        <w:t> </w:t>
      </w:r>
      <w:r>
        <w:rPr>
          <w:spacing w:val="-2"/>
          <w:sz w:val="22"/>
        </w:rPr>
        <w:t>Uttar</w:t>
      </w:r>
      <w:r>
        <w:rPr>
          <w:spacing w:val="-5"/>
          <w:sz w:val="22"/>
        </w:rPr>
        <w:t> </w:t>
      </w:r>
      <w:r>
        <w:rPr>
          <w:spacing w:val="-2"/>
          <w:sz w:val="22"/>
        </w:rPr>
        <w:t>Pradesh</w:t>
      </w:r>
      <w:r>
        <w:rPr>
          <w:spacing w:val="-6"/>
          <w:sz w:val="22"/>
        </w:rPr>
        <w:t> </w:t>
      </w:r>
      <w:r>
        <w:rPr>
          <w:spacing w:val="-2"/>
          <w:sz w:val="22"/>
        </w:rPr>
        <w:t>Urban</w:t>
      </w:r>
      <w:r>
        <w:rPr>
          <w:spacing w:val="-5"/>
          <w:sz w:val="22"/>
        </w:rPr>
        <w:t> </w:t>
      </w:r>
      <w:r>
        <w:rPr>
          <w:spacing w:val="-2"/>
          <w:sz w:val="22"/>
        </w:rPr>
        <w:t>Planning </w:t>
      </w:r>
      <w:r>
        <w:rPr>
          <w:sz w:val="22"/>
        </w:rPr>
        <w:t>and Development (Impact Fee) Rules, 2025.</w:t>
      </w:r>
    </w:p>
    <w:p>
      <w:pPr>
        <w:pStyle w:val="ListParagraph"/>
        <w:numPr>
          <w:ilvl w:val="0"/>
          <w:numId w:val="157"/>
        </w:numPr>
        <w:tabs>
          <w:tab w:pos="382" w:val="left" w:leader="none"/>
        </w:tabs>
        <w:spacing w:line="240" w:lineRule="auto" w:before="120" w:after="0"/>
        <w:ind w:left="382" w:right="3667" w:hanging="382"/>
        <w:jc w:val="right"/>
        <w:rPr>
          <w:sz w:val="22"/>
        </w:rPr>
      </w:pPr>
      <w:r>
        <w:rPr>
          <w:sz w:val="22"/>
        </w:rPr>
        <w:t>Impact</w:t>
      </w:r>
      <w:r>
        <w:rPr>
          <w:spacing w:val="-5"/>
          <w:sz w:val="22"/>
        </w:rPr>
        <w:t> </w:t>
      </w:r>
      <w:r>
        <w:rPr>
          <w:sz w:val="22"/>
        </w:rPr>
        <w:t>fee</w:t>
      </w:r>
      <w:r>
        <w:rPr>
          <w:spacing w:val="-5"/>
          <w:sz w:val="22"/>
        </w:rPr>
        <w:t> </w:t>
      </w:r>
      <w:r>
        <w:rPr>
          <w:sz w:val="22"/>
        </w:rPr>
        <w:t>shall</w:t>
      </w:r>
      <w:r>
        <w:rPr>
          <w:spacing w:val="-1"/>
          <w:sz w:val="22"/>
        </w:rPr>
        <w:t> </w:t>
      </w:r>
      <w:r>
        <w:rPr>
          <w:sz w:val="22"/>
        </w:rPr>
        <w:t>not</w:t>
      </w:r>
      <w:r>
        <w:rPr>
          <w:spacing w:val="-2"/>
          <w:sz w:val="22"/>
        </w:rPr>
        <w:t> </w:t>
      </w:r>
      <w:r>
        <w:rPr>
          <w:sz w:val="22"/>
        </w:rPr>
        <w:t>be</w:t>
      </w:r>
      <w:r>
        <w:rPr>
          <w:spacing w:val="-4"/>
          <w:sz w:val="22"/>
        </w:rPr>
        <w:t> </w:t>
      </w:r>
      <w:r>
        <w:rPr>
          <w:sz w:val="22"/>
        </w:rPr>
        <w:t>payable</w:t>
      </w:r>
      <w:r>
        <w:rPr>
          <w:spacing w:val="-5"/>
          <w:sz w:val="22"/>
        </w:rPr>
        <w:t> </w:t>
      </w:r>
      <w:r>
        <w:rPr>
          <w:sz w:val="22"/>
        </w:rPr>
        <w:t>in</w:t>
      </w:r>
      <w:r>
        <w:rPr>
          <w:spacing w:val="-2"/>
          <w:sz w:val="22"/>
        </w:rPr>
        <w:t> </w:t>
      </w:r>
      <w:r>
        <w:rPr>
          <w:sz w:val="22"/>
        </w:rPr>
        <w:t>the</w:t>
      </w:r>
      <w:r>
        <w:rPr>
          <w:spacing w:val="-3"/>
          <w:sz w:val="22"/>
        </w:rPr>
        <w:t> </w:t>
      </w:r>
      <w:r>
        <w:rPr>
          <w:sz w:val="22"/>
        </w:rPr>
        <w:t>following</w:t>
      </w:r>
      <w:r>
        <w:rPr>
          <w:spacing w:val="-5"/>
          <w:sz w:val="22"/>
        </w:rPr>
        <w:t> </w:t>
      </w:r>
      <w:r>
        <w:rPr>
          <w:spacing w:val="-2"/>
          <w:sz w:val="22"/>
        </w:rPr>
        <w:t>circumstances:</w:t>
      </w:r>
    </w:p>
    <w:p>
      <w:pPr>
        <w:pStyle w:val="ListParagraph"/>
        <w:numPr>
          <w:ilvl w:val="1"/>
          <w:numId w:val="157"/>
        </w:numPr>
        <w:tabs>
          <w:tab w:pos="359" w:val="left" w:leader="none"/>
        </w:tabs>
        <w:spacing w:line="240" w:lineRule="auto" w:before="126" w:after="0"/>
        <w:ind w:left="359" w:right="3747" w:hanging="359"/>
        <w:jc w:val="right"/>
        <w:rPr>
          <w:sz w:val="22"/>
        </w:rPr>
      </w:pPr>
      <w:r>
        <w:rPr>
          <w:sz w:val="22"/>
        </w:rPr>
        <w:t>For</w:t>
      </w:r>
      <w:r>
        <w:rPr>
          <w:spacing w:val="-4"/>
          <w:sz w:val="22"/>
        </w:rPr>
        <w:t> </w:t>
      </w:r>
      <w:r>
        <w:rPr>
          <w:sz w:val="22"/>
        </w:rPr>
        <w:t>generally</w:t>
      </w:r>
      <w:r>
        <w:rPr>
          <w:spacing w:val="-4"/>
          <w:sz w:val="22"/>
        </w:rPr>
        <w:t> </w:t>
      </w:r>
      <w:r>
        <w:rPr>
          <w:sz w:val="22"/>
        </w:rPr>
        <w:t>permitted</w:t>
      </w:r>
      <w:r>
        <w:rPr>
          <w:spacing w:val="-6"/>
          <w:sz w:val="22"/>
        </w:rPr>
        <w:t> </w:t>
      </w:r>
      <w:r>
        <w:rPr>
          <w:sz w:val="22"/>
        </w:rPr>
        <w:t>activities/uses</w:t>
      </w:r>
      <w:r>
        <w:rPr>
          <w:spacing w:val="-5"/>
          <w:sz w:val="22"/>
        </w:rPr>
        <w:t> </w:t>
      </w:r>
      <w:r>
        <w:rPr>
          <w:sz w:val="22"/>
        </w:rPr>
        <w:t>in</w:t>
      </w:r>
      <w:r>
        <w:rPr>
          <w:spacing w:val="-4"/>
          <w:sz w:val="22"/>
        </w:rPr>
        <w:t> </w:t>
      </w:r>
      <w:r>
        <w:rPr>
          <w:sz w:val="22"/>
        </w:rPr>
        <w:t>the</w:t>
      </w:r>
      <w:r>
        <w:rPr>
          <w:spacing w:val="-4"/>
          <w:sz w:val="22"/>
        </w:rPr>
        <w:t> </w:t>
      </w:r>
      <w:r>
        <w:rPr>
          <w:sz w:val="22"/>
        </w:rPr>
        <w:t>built-up</w:t>
      </w:r>
      <w:r>
        <w:rPr>
          <w:spacing w:val="-3"/>
          <w:sz w:val="22"/>
        </w:rPr>
        <w:t> </w:t>
      </w:r>
      <w:r>
        <w:rPr>
          <w:spacing w:val="-2"/>
          <w:sz w:val="22"/>
        </w:rPr>
        <w:t>area,</w:t>
      </w:r>
    </w:p>
    <w:p>
      <w:pPr>
        <w:pStyle w:val="ListParagraph"/>
        <w:numPr>
          <w:ilvl w:val="1"/>
          <w:numId w:val="157"/>
        </w:numPr>
        <w:tabs>
          <w:tab w:pos="885" w:val="left" w:leader="none"/>
        </w:tabs>
        <w:spacing w:line="244" w:lineRule="auto" w:before="4" w:after="0"/>
        <w:ind w:left="885" w:right="584" w:hanging="360"/>
        <w:jc w:val="both"/>
        <w:rPr>
          <w:sz w:val="22"/>
        </w:rPr>
      </w:pPr>
      <w:r>
        <w:rPr>
          <w:sz w:val="22"/>
        </w:rPr>
        <w:t>For public and semi-public facilities/activities to be developed by government and semi-government agencies in mixed land use zones,</w:t>
      </w:r>
    </w:p>
    <w:p>
      <w:pPr>
        <w:pStyle w:val="ListParagraph"/>
        <w:numPr>
          <w:ilvl w:val="1"/>
          <w:numId w:val="157"/>
        </w:numPr>
        <w:tabs>
          <w:tab w:pos="885" w:val="left" w:leader="none"/>
        </w:tabs>
        <w:spacing w:line="244" w:lineRule="auto" w:before="1" w:after="0"/>
        <w:ind w:left="885" w:right="590" w:hanging="360"/>
        <w:jc w:val="both"/>
        <w:rPr>
          <w:sz w:val="22"/>
        </w:rPr>
      </w:pPr>
      <w:r>
        <w:rPr>
          <w:sz w:val="22"/>
        </w:rPr>
        <w:t>For</w:t>
      </w:r>
      <w:r>
        <w:rPr>
          <w:spacing w:val="-14"/>
          <w:sz w:val="22"/>
        </w:rPr>
        <w:t> </w:t>
      </w:r>
      <w:r>
        <w:rPr>
          <w:sz w:val="22"/>
        </w:rPr>
        <w:t>activities/uses</w:t>
      </w:r>
      <w:r>
        <w:rPr>
          <w:spacing w:val="-14"/>
          <w:sz w:val="22"/>
        </w:rPr>
        <w:t> </w:t>
      </w:r>
      <w:r>
        <w:rPr>
          <w:sz w:val="22"/>
        </w:rPr>
        <w:t>to</w:t>
      </w:r>
      <w:r>
        <w:rPr>
          <w:spacing w:val="-14"/>
          <w:sz w:val="22"/>
        </w:rPr>
        <w:t> </w:t>
      </w:r>
      <w:r>
        <w:rPr>
          <w:sz w:val="22"/>
        </w:rPr>
        <w:t>be</w:t>
      </w:r>
      <w:r>
        <w:rPr>
          <w:spacing w:val="-13"/>
          <w:sz w:val="22"/>
        </w:rPr>
        <w:t> </w:t>
      </w:r>
      <w:r>
        <w:rPr>
          <w:sz w:val="22"/>
        </w:rPr>
        <w:t>permitted</w:t>
      </w:r>
      <w:r>
        <w:rPr>
          <w:spacing w:val="-14"/>
          <w:sz w:val="22"/>
        </w:rPr>
        <w:t> </w:t>
      </w:r>
      <w:r>
        <w:rPr>
          <w:sz w:val="22"/>
        </w:rPr>
        <w:t>temporarily</w:t>
      </w:r>
      <w:r>
        <w:rPr>
          <w:spacing w:val="-14"/>
          <w:sz w:val="22"/>
        </w:rPr>
        <w:t> </w:t>
      </w:r>
      <w:r>
        <w:rPr>
          <w:sz w:val="22"/>
        </w:rPr>
        <w:t>(maximum</w:t>
      </w:r>
      <w:r>
        <w:rPr>
          <w:spacing w:val="-14"/>
          <w:sz w:val="22"/>
        </w:rPr>
        <w:t> </w:t>
      </w:r>
      <w:r>
        <w:rPr>
          <w:sz w:val="22"/>
        </w:rPr>
        <w:t>time</w:t>
      </w:r>
      <w:r>
        <w:rPr>
          <w:spacing w:val="-13"/>
          <w:sz w:val="22"/>
        </w:rPr>
        <w:t> </w:t>
      </w:r>
      <w:r>
        <w:rPr>
          <w:sz w:val="22"/>
        </w:rPr>
        <w:t>limit</w:t>
      </w:r>
      <w:r>
        <w:rPr>
          <w:spacing w:val="-14"/>
          <w:sz w:val="22"/>
        </w:rPr>
        <w:t> </w:t>
      </w:r>
      <w:r>
        <w:rPr>
          <w:sz w:val="22"/>
        </w:rPr>
        <w:t>one</w:t>
      </w:r>
      <w:r>
        <w:rPr>
          <w:spacing w:val="-14"/>
          <w:sz w:val="22"/>
        </w:rPr>
        <w:t> </w:t>
      </w:r>
      <w:r>
        <w:rPr>
          <w:sz w:val="22"/>
        </w:rPr>
        <w:t>week)</w:t>
      </w:r>
      <w:r>
        <w:rPr>
          <w:spacing w:val="-14"/>
          <w:sz w:val="22"/>
        </w:rPr>
        <w:t> </w:t>
      </w:r>
      <w:r>
        <w:rPr>
          <w:sz w:val="22"/>
        </w:rPr>
        <w:t>in</w:t>
      </w:r>
      <w:r>
        <w:rPr>
          <w:spacing w:val="-13"/>
          <w:sz w:val="22"/>
        </w:rPr>
        <w:t> </w:t>
      </w:r>
      <w:r>
        <w:rPr>
          <w:sz w:val="22"/>
        </w:rPr>
        <w:t>various</w:t>
      </w:r>
      <w:r>
        <w:rPr>
          <w:spacing w:val="-14"/>
          <w:sz w:val="22"/>
        </w:rPr>
        <w:t> </w:t>
      </w:r>
      <w:r>
        <w:rPr>
          <w:sz w:val="22"/>
        </w:rPr>
        <w:t>major land use zones,</w:t>
      </w:r>
    </w:p>
    <w:p>
      <w:pPr>
        <w:pStyle w:val="ListParagraph"/>
        <w:numPr>
          <w:ilvl w:val="1"/>
          <w:numId w:val="157"/>
        </w:numPr>
        <w:tabs>
          <w:tab w:pos="885" w:val="left" w:leader="none"/>
        </w:tabs>
        <w:spacing w:line="244" w:lineRule="auto" w:before="2" w:after="0"/>
        <w:ind w:left="885" w:right="584" w:hanging="360"/>
        <w:jc w:val="both"/>
        <w:rPr>
          <w:sz w:val="22"/>
        </w:rPr>
      </w:pPr>
      <w:r>
        <w:rPr>
          <w:sz w:val="22"/>
        </w:rPr>
        <w:t>Impact</w:t>
      </w:r>
      <w:r>
        <w:rPr>
          <w:spacing w:val="-11"/>
          <w:sz w:val="22"/>
        </w:rPr>
        <w:t> </w:t>
      </w:r>
      <w:r>
        <w:rPr>
          <w:sz w:val="22"/>
        </w:rPr>
        <w:t>fee</w:t>
      </w:r>
      <w:r>
        <w:rPr>
          <w:spacing w:val="-9"/>
          <w:sz w:val="22"/>
        </w:rPr>
        <w:t> </w:t>
      </w:r>
      <w:r>
        <w:rPr>
          <w:sz w:val="22"/>
        </w:rPr>
        <w:t>shall</w:t>
      </w:r>
      <w:r>
        <w:rPr>
          <w:spacing w:val="-11"/>
          <w:sz w:val="22"/>
        </w:rPr>
        <w:t> </w:t>
      </w:r>
      <w:r>
        <w:rPr>
          <w:sz w:val="22"/>
        </w:rPr>
        <w:t>not</w:t>
      </w:r>
      <w:r>
        <w:rPr>
          <w:spacing w:val="-11"/>
          <w:sz w:val="22"/>
        </w:rPr>
        <w:t> </w:t>
      </w:r>
      <w:r>
        <w:rPr>
          <w:sz w:val="22"/>
        </w:rPr>
        <w:t>be</w:t>
      </w:r>
      <w:r>
        <w:rPr>
          <w:spacing w:val="-9"/>
          <w:sz w:val="22"/>
        </w:rPr>
        <w:t> </w:t>
      </w:r>
      <w:r>
        <w:rPr>
          <w:sz w:val="22"/>
        </w:rPr>
        <w:t>payable</w:t>
      </w:r>
      <w:r>
        <w:rPr>
          <w:spacing w:val="-9"/>
          <w:sz w:val="22"/>
        </w:rPr>
        <w:t> </w:t>
      </w:r>
      <w:r>
        <w:rPr>
          <w:sz w:val="22"/>
        </w:rPr>
        <w:t>for</w:t>
      </w:r>
      <w:r>
        <w:rPr>
          <w:spacing w:val="-11"/>
          <w:sz w:val="22"/>
        </w:rPr>
        <w:t> </w:t>
      </w:r>
      <w:r>
        <w:rPr>
          <w:sz w:val="22"/>
        </w:rPr>
        <w:t>the</w:t>
      </w:r>
      <w:r>
        <w:rPr>
          <w:spacing w:val="-9"/>
          <w:sz w:val="22"/>
        </w:rPr>
        <w:t> </w:t>
      </w:r>
      <w:r>
        <w:rPr>
          <w:sz w:val="22"/>
        </w:rPr>
        <w:t>activities/uses</w:t>
      </w:r>
      <w:r>
        <w:rPr>
          <w:spacing w:val="-9"/>
          <w:sz w:val="22"/>
        </w:rPr>
        <w:t> </w:t>
      </w:r>
      <w:r>
        <w:rPr>
          <w:sz w:val="22"/>
        </w:rPr>
        <w:t>which</w:t>
      </w:r>
      <w:r>
        <w:rPr>
          <w:spacing w:val="-9"/>
          <w:sz w:val="22"/>
        </w:rPr>
        <w:t> </w:t>
      </w:r>
      <w:r>
        <w:rPr>
          <w:sz w:val="22"/>
        </w:rPr>
        <w:t>have</w:t>
      </w:r>
      <w:r>
        <w:rPr>
          <w:spacing w:val="-9"/>
          <w:sz w:val="22"/>
        </w:rPr>
        <w:t> </w:t>
      </w:r>
      <w:r>
        <w:rPr>
          <w:sz w:val="22"/>
        </w:rPr>
        <w:t>been</w:t>
      </w:r>
      <w:r>
        <w:rPr>
          <w:spacing w:val="-10"/>
          <w:sz w:val="22"/>
        </w:rPr>
        <w:t> </w:t>
      </w:r>
      <w:r>
        <w:rPr>
          <w:sz w:val="22"/>
        </w:rPr>
        <w:t>permitted</w:t>
      </w:r>
      <w:r>
        <w:rPr>
          <w:spacing w:val="-9"/>
          <w:sz w:val="22"/>
        </w:rPr>
        <w:t> </w:t>
      </w:r>
      <w:r>
        <w:rPr>
          <w:sz w:val="22"/>
        </w:rPr>
        <w:t>in</w:t>
      </w:r>
      <w:r>
        <w:rPr>
          <w:spacing w:val="-12"/>
          <w:sz w:val="22"/>
        </w:rPr>
        <w:t> </w:t>
      </w:r>
      <w:r>
        <w:rPr>
          <w:sz w:val="22"/>
        </w:rPr>
        <w:t>certain</w:t>
      </w:r>
      <w:r>
        <w:rPr>
          <w:spacing w:val="-10"/>
          <w:sz w:val="22"/>
        </w:rPr>
        <w:t> </w:t>
      </w:r>
      <w:r>
        <w:rPr>
          <w:sz w:val="22"/>
        </w:rPr>
        <w:t>land use</w:t>
      </w:r>
      <w:r>
        <w:rPr>
          <w:spacing w:val="-3"/>
          <w:sz w:val="22"/>
        </w:rPr>
        <w:t> </w:t>
      </w:r>
      <w:r>
        <w:rPr>
          <w:sz w:val="22"/>
        </w:rPr>
        <w:t>zones</w:t>
      </w:r>
      <w:r>
        <w:rPr>
          <w:spacing w:val="-5"/>
          <w:sz w:val="22"/>
        </w:rPr>
        <w:t> </w:t>
      </w:r>
      <w:r>
        <w:rPr>
          <w:sz w:val="22"/>
        </w:rPr>
        <w:t>as</w:t>
      </w:r>
      <w:r>
        <w:rPr>
          <w:spacing w:val="-3"/>
          <w:sz w:val="22"/>
        </w:rPr>
        <w:t> </w:t>
      </w:r>
      <w:r>
        <w:rPr>
          <w:sz w:val="22"/>
        </w:rPr>
        <w:t>per</w:t>
      </w:r>
      <w:r>
        <w:rPr>
          <w:spacing w:val="-2"/>
          <w:sz w:val="22"/>
        </w:rPr>
        <w:t> </w:t>
      </w:r>
      <w:r>
        <w:rPr>
          <w:sz w:val="22"/>
        </w:rPr>
        <w:t>government</w:t>
      </w:r>
      <w:r>
        <w:rPr>
          <w:spacing w:val="-2"/>
          <w:sz w:val="22"/>
        </w:rPr>
        <w:t> </w:t>
      </w:r>
      <w:r>
        <w:rPr>
          <w:sz w:val="22"/>
        </w:rPr>
        <w:t>orders</w:t>
      </w:r>
      <w:r>
        <w:rPr>
          <w:spacing w:val="-3"/>
          <w:sz w:val="22"/>
        </w:rPr>
        <w:t> </w:t>
      </w:r>
      <w:r>
        <w:rPr>
          <w:sz w:val="22"/>
        </w:rPr>
        <w:t>under</w:t>
      </w:r>
      <w:r>
        <w:rPr>
          <w:spacing w:val="-2"/>
          <w:sz w:val="22"/>
        </w:rPr>
        <w:t> </w:t>
      </w:r>
      <w:r>
        <w:rPr>
          <w:sz w:val="22"/>
        </w:rPr>
        <w:t>various</w:t>
      </w:r>
      <w:r>
        <w:rPr>
          <w:spacing w:val="-5"/>
          <w:sz w:val="22"/>
        </w:rPr>
        <w:t> </w:t>
      </w:r>
      <w:r>
        <w:rPr>
          <w:sz w:val="22"/>
        </w:rPr>
        <w:t>policies</w:t>
      </w:r>
      <w:r>
        <w:rPr>
          <w:spacing w:val="-5"/>
          <w:sz w:val="22"/>
        </w:rPr>
        <w:t> </w:t>
      </w:r>
      <w:r>
        <w:rPr>
          <w:sz w:val="22"/>
        </w:rPr>
        <w:t>declared</w:t>
      </w:r>
      <w:r>
        <w:rPr>
          <w:spacing w:val="-5"/>
          <w:sz w:val="22"/>
        </w:rPr>
        <w:t> </w:t>
      </w:r>
      <w:r>
        <w:rPr>
          <w:sz w:val="22"/>
        </w:rPr>
        <w:t>by</w:t>
      </w:r>
      <w:r>
        <w:rPr>
          <w:spacing w:val="-3"/>
          <w:sz w:val="22"/>
        </w:rPr>
        <w:t> </w:t>
      </w:r>
      <w:r>
        <w:rPr>
          <w:sz w:val="22"/>
        </w:rPr>
        <w:t>the</w:t>
      </w:r>
      <w:r>
        <w:rPr>
          <w:spacing w:val="-3"/>
          <w:sz w:val="22"/>
        </w:rPr>
        <w:t> </w:t>
      </w:r>
      <w:r>
        <w:rPr>
          <w:sz w:val="22"/>
        </w:rPr>
        <w:t>State</w:t>
      </w:r>
      <w:r>
        <w:rPr>
          <w:spacing w:val="-3"/>
          <w:sz w:val="22"/>
        </w:rPr>
        <w:t> </w:t>
      </w:r>
      <w:r>
        <w:rPr>
          <w:sz w:val="22"/>
        </w:rPr>
        <w:t>Government - Tourism Policy, Information Technology Policy, Film Policy, etc.</w:t>
      </w:r>
    </w:p>
    <w:p>
      <w:pPr>
        <w:pStyle w:val="ListParagraph"/>
        <w:numPr>
          <w:ilvl w:val="1"/>
          <w:numId w:val="157"/>
        </w:numPr>
        <w:tabs>
          <w:tab w:pos="885" w:val="left" w:leader="none"/>
        </w:tabs>
        <w:spacing w:line="244" w:lineRule="auto" w:before="0" w:after="0"/>
        <w:ind w:left="885" w:right="585" w:hanging="360"/>
        <w:jc w:val="both"/>
        <w:rPr>
          <w:sz w:val="22"/>
        </w:rPr>
      </w:pPr>
      <w:r>
        <w:rPr>
          <w:sz w:val="22"/>
        </w:rPr>
        <w:t>Impact</w:t>
      </w:r>
      <w:r>
        <w:rPr>
          <w:spacing w:val="-5"/>
          <w:sz w:val="22"/>
        </w:rPr>
        <w:t> </w:t>
      </w:r>
      <w:r>
        <w:rPr>
          <w:sz w:val="22"/>
        </w:rPr>
        <w:t>fee</w:t>
      </w:r>
      <w:r>
        <w:rPr>
          <w:spacing w:val="-6"/>
          <w:sz w:val="22"/>
        </w:rPr>
        <w:t> </w:t>
      </w:r>
      <w:r>
        <w:rPr>
          <w:sz w:val="22"/>
        </w:rPr>
        <w:t>shall</w:t>
      </w:r>
      <w:r>
        <w:rPr>
          <w:spacing w:val="-4"/>
          <w:sz w:val="22"/>
        </w:rPr>
        <w:t> </w:t>
      </w:r>
      <w:r>
        <w:rPr>
          <w:sz w:val="22"/>
        </w:rPr>
        <w:t>also</w:t>
      </w:r>
      <w:r>
        <w:rPr>
          <w:spacing w:val="-4"/>
          <w:sz w:val="22"/>
        </w:rPr>
        <w:t> </w:t>
      </w:r>
      <w:r>
        <w:rPr>
          <w:sz w:val="22"/>
        </w:rPr>
        <w:t>not</w:t>
      </w:r>
      <w:r>
        <w:rPr>
          <w:spacing w:val="-4"/>
          <w:sz w:val="22"/>
        </w:rPr>
        <w:t> </w:t>
      </w:r>
      <w:r>
        <w:rPr>
          <w:sz w:val="22"/>
        </w:rPr>
        <w:t>be</w:t>
      </w:r>
      <w:r>
        <w:rPr>
          <w:spacing w:val="-6"/>
          <w:sz w:val="22"/>
        </w:rPr>
        <w:t> </w:t>
      </w:r>
      <w:r>
        <w:rPr>
          <w:sz w:val="22"/>
        </w:rPr>
        <w:t>payable</w:t>
      </w:r>
      <w:r>
        <w:rPr>
          <w:spacing w:val="-4"/>
          <w:sz w:val="22"/>
        </w:rPr>
        <w:t> </w:t>
      </w:r>
      <w:r>
        <w:rPr>
          <w:sz w:val="22"/>
        </w:rPr>
        <w:t>for</w:t>
      </w:r>
      <w:r>
        <w:rPr>
          <w:spacing w:val="-4"/>
          <w:sz w:val="22"/>
        </w:rPr>
        <w:t> </w:t>
      </w:r>
      <w:r>
        <w:rPr>
          <w:sz w:val="22"/>
        </w:rPr>
        <w:t>permission</w:t>
      </w:r>
      <w:r>
        <w:rPr>
          <w:spacing w:val="-5"/>
          <w:sz w:val="22"/>
        </w:rPr>
        <w:t> </w:t>
      </w:r>
      <w:r>
        <w:rPr>
          <w:sz w:val="22"/>
        </w:rPr>
        <w:t>of</w:t>
      </w:r>
      <w:r>
        <w:rPr>
          <w:spacing w:val="-5"/>
          <w:sz w:val="22"/>
        </w:rPr>
        <w:t> </w:t>
      </w:r>
      <w:r>
        <w:rPr>
          <w:sz w:val="22"/>
        </w:rPr>
        <w:t>hotels</w:t>
      </w:r>
      <w:r>
        <w:rPr>
          <w:spacing w:val="-4"/>
          <w:sz w:val="22"/>
        </w:rPr>
        <w:t> </w:t>
      </w:r>
      <w:r>
        <w:rPr>
          <w:sz w:val="22"/>
        </w:rPr>
        <w:t>in</w:t>
      </w:r>
      <w:r>
        <w:rPr>
          <w:spacing w:val="-5"/>
          <w:sz w:val="22"/>
        </w:rPr>
        <w:t> </w:t>
      </w:r>
      <w:r>
        <w:rPr>
          <w:sz w:val="22"/>
        </w:rPr>
        <w:t>all other</w:t>
      </w:r>
      <w:r>
        <w:rPr>
          <w:spacing w:val="-5"/>
          <w:sz w:val="22"/>
        </w:rPr>
        <w:t> </w:t>
      </w:r>
      <w:r>
        <w:rPr>
          <w:sz w:val="22"/>
        </w:rPr>
        <w:t>land</w:t>
      </w:r>
      <w:r>
        <w:rPr>
          <w:spacing w:val="-6"/>
          <w:sz w:val="22"/>
        </w:rPr>
        <w:t> </w:t>
      </w:r>
      <w:r>
        <w:rPr>
          <w:sz w:val="22"/>
        </w:rPr>
        <w:t>uses</w:t>
      </w:r>
      <w:r>
        <w:rPr>
          <w:spacing w:val="-5"/>
          <w:sz w:val="22"/>
        </w:rPr>
        <w:t> </w:t>
      </w:r>
      <w:r>
        <w:rPr>
          <w:sz w:val="22"/>
        </w:rPr>
        <w:t>except</w:t>
      </w:r>
      <w:r>
        <w:rPr>
          <w:spacing w:val="-4"/>
          <w:sz w:val="22"/>
        </w:rPr>
        <w:t> </w:t>
      </w:r>
      <w:r>
        <w:rPr>
          <w:sz w:val="22"/>
        </w:rPr>
        <w:t>parks and open spaces, gardens, green areas, forest areas, hazardous industries, flood affected areas, and for permission of information technology units/information technology parks up to five KVA capacity in residential areas.</w:t>
      </w:r>
    </w:p>
    <w:p>
      <w:pPr>
        <w:pStyle w:val="ListParagraph"/>
        <w:numPr>
          <w:ilvl w:val="1"/>
          <w:numId w:val="157"/>
        </w:numPr>
        <w:tabs>
          <w:tab w:pos="883" w:val="left" w:leader="none"/>
          <w:tab w:pos="885" w:val="left" w:leader="none"/>
        </w:tabs>
        <w:spacing w:line="244" w:lineRule="auto" w:before="1" w:after="0"/>
        <w:ind w:left="885" w:right="594" w:hanging="360"/>
        <w:jc w:val="both"/>
        <w:rPr>
          <w:sz w:val="22"/>
        </w:rPr>
      </w:pPr>
      <w:r>
        <w:rPr>
          <w:sz w:val="22"/>
        </w:rPr>
        <w:t>Impact fee shall not be payable for permission of hotel for use other than hotel or</w:t>
      </w:r>
      <w:r>
        <w:rPr>
          <w:spacing w:val="-2"/>
          <w:sz w:val="22"/>
        </w:rPr>
        <w:t> </w:t>
      </w:r>
      <w:r>
        <w:rPr>
          <w:sz w:val="22"/>
        </w:rPr>
        <w:t>commercial </w:t>
      </w:r>
      <w:r>
        <w:rPr>
          <w:spacing w:val="-4"/>
          <w:sz w:val="22"/>
        </w:rPr>
        <w:t>use.</w:t>
      </w:r>
    </w:p>
    <w:p>
      <w:pPr>
        <w:pStyle w:val="ListParagraph"/>
        <w:numPr>
          <w:ilvl w:val="0"/>
          <w:numId w:val="157"/>
        </w:numPr>
        <w:tabs>
          <w:tab w:pos="538" w:val="left" w:leader="none"/>
        </w:tabs>
        <w:spacing w:line="244" w:lineRule="auto" w:before="120" w:after="0"/>
        <w:ind w:left="165" w:right="594" w:firstLine="0"/>
        <w:jc w:val="both"/>
        <w:rPr>
          <w:sz w:val="22"/>
        </w:rPr>
      </w:pPr>
      <w:r>
        <w:rPr>
          <w:sz w:val="22"/>
        </w:rPr>
        <w:t>Activities other than the master plan land use or land use as defined in the approved</w:t>
      </w:r>
      <w:r>
        <w:rPr>
          <w:spacing w:val="-1"/>
          <w:sz w:val="22"/>
        </w:rPr>
        <w:t> </w:t>
      </w:r>
      <w:r>
        <w:rPr>
          <w:sz w:val="22"/>
        </w:rPr>
        <w:t>layouts, shall be permitted after inviting objections/suggestions from the public as per prescribed procedure.</w:t>
      </w:r>
    </w:p>
    <w:p>
      <w:pPr>
        <w:pStyle w:val="ListParagraph"/>
        <w:spacing w:after="0" w:line="244" w:lineRule="auto"/>
        <w:jc w:val="both"/>
        <w:rPr>
          <w:sz w:val="22"/>
        </w:rPr>
        <w:sectPr>
          <w:type w:val="continuous"/>
          <w:pgSz w:w="11910" w:h="16840"/>
          <w:pgMar w:header="0" w:footer="1125" w:top="1400" w:bottom="1320" w:left="1275" w:right="850"/>
        </w:sectPr>
      </w:pPr>
    </w:p>
    <w:p>
      <w:pPr>
        <w:pStyle w:val="Heading2"/>
        <w:numPr>
          <w:ilvl w:val="1"/>
          <w:numId w:val="2"/>
        </w:numPr>
        <w:tabs>
          <w:tab w:pos="739" w:val="left" w:leader="none"/>
        </w:tabs>
        <w:spacing w:line="240" w:lineRule="auto" w:before="21" w:after="0"/>
        <w:ind w:left="739" w:right="0" w:hanging="574"/>
        <w:jc w:val="left"/>
        <w:rPr>
          <w:color w:val="00AF50"/>
        </w:rPr>
      </w:pPr>
      <w:bookmarkStart w:name="_TOC_250038" w:id="90"/>
      <w:r>
        <w:rPr>
          <w:color w:val="00AF50"/>
        </w:rPr>
        <w:t>Definitions</w:t>
      </w:r>
      <w:r>
        <w:rPr>
          <w:color w:val="00AF50"/>
          <w:spacing w:val="-4"/>
        </w:rPr>
        <w:t> </w:t>
      </w:r>
      <w:r>
        <w:rPr>
          <w:color w:val="00AF50"/>
        </w:rPr>
        <w:t>of</w:t>
      </w:r>
      <w:r>
        <w:rPr>
          <w:color w:val="00AF50"/>
          <w:spacing w:val="-5"/>
        </w:rPr>
        <w:t> </w:t>
      </w:r>
      <w:r>
        <w:rPr>
          <w:color w:val="00AF50"/>
        </w:rPr>
        <w:t>land</w:t>
      </w:r>
      <w:r>
        <w:rPr>
          <w:color w:val="00AF50"/>
          <w:spacing w:val="-4"/>
        </w:rPr>
        <w:t> </w:t>
      </w:r>
      <w:r>
        <w:rPr>
          <w:color w:val="00AF50"/>
        </w:rPr>
        <w:t>use</w:t>
      </w:r>
      <w:r>
        <w:rPr>
          <w:color w:val="00AF50"/>
          <w:spacing w:val="-4"/>
        </w:rPr>
        <w:t> </w:t>
      </w:r>
      <w:bookmarkEnd w:id="90"/>
      <w:r>
        <w:rPr>
          <w:color w:val="00AF50"/>
          <w:spacing w:val="-2"/>
        </w:rPr>
        <w:t>activities</w:t>
      </w:r>
    </w:p>
    <w:p>
      <w:pPr>
        <w:pStyle w:val="Heading4"/>
        <w:numPr>
          <w:ilvl w:val="2"/>
          <w:numId w:val="2"/>
        </w:numPr>
        <w:tabs>
          <w:tab w:pos="883" w:val="left" w:leader="none"/>
        </w:tabs>
        <w:spacing w:line="240" w:lineRule="auto" w:before="126" w:after="0"/>
        <w:ind w:left="883" w:right="0" w:hanging="718"/>
        <w:jc w:val="left"/>
      </w:pPr>
      <w:r>
        <w:rPr>
          <w:color w:val="00AFEF"/>
          <w:spacing w:val="-2"/>
        </w:rPr>
        <w:t>Residential</w:t>
      </w:r>
    </w:p>
    <w:p>
      <w:pPr>
        <w:pStyle w:val="BodyText"/>
        <w:spacing w:before="6"/>
        <w:ind w:left="0"/>
        <w:rPr>
          <w:rFonts w:ascii="Calibri Light"/>
          <w:sz w:val="1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087"/>
        <w:gridCol w:w="6371"/>
      </w:tblGrid>
      <w:tr>
        <w:trPr>
          <w:trHeight w:val="378" w:hRule="atLeast"/>
        </w:trPr>
        <w:tc>
          <w:tcPr>
            <w:tcW w:w="562" w:type="dxa"/>
          </w:tcPr>
          <w:p>
            <w:pPr>
              <w:pStyle w:val="TableParagraph"/>
              <w:spacing w:before="61"/>
              <w:ind w:left="107"/>
              <w:rPr>
                <w:sz w:val="22"/>
              </w:rPr>
            </w:pPr>
            <w:r>
              <w:rPr>
                <w:spacing w:val="-10"/>
                <w:sz w:val="22"/>
              </w:rPr>
              <w:t>1</w:t>
            </w:r>
          </w:p>
        </w:tc>
        <w:tc>
          <w:tcPr>
            <w:tcW w:w="2087" w:type="dxa"/>
          </w:tcPr>
          <w:p>
            <w:pPr>
              <w:pStyle w:val="TableParagraph"/>
              <w:spacing w:before="61"/>
              <w:ind w:left="107"/>
              <w:rPr>
                <w:sz w:val="22"/>
              </w:rPr>
            </w:pPr>
            <w:r>
              <w:rPr>
                <w:sz w:val="22"/>
              </w:rPr>
              <w:t>Single</w:t>
            </w:r>
            <w:r>
              <w:rPr>
                <w:spacing w:val="-3"/>
                <w:sz w:val="22"/>
              </w:rPr>
              <w:t> </w:t>
            </w:r>
            <w:r>
              <w:rPr>
                <w:spacing w:val="-4"/>
                <w:sz w:val="22"/>
              </w:rPr>
              <w:t>unit</w:t>
            </w:r>
          </w:p>
        </w:tc>
        <w:tc>
          <w:tcPr>
            <w:tcW w:w="6371" w:type="dxa"/>
          </w:tcPr>
          <w:p>
            <w:pPr>
              <w:pStyle w:val="TableParagraph"/>
              <w:spacing w:before="61"/>
              <w:ind w:left="106"/>
              <w:rPr>
                <w:sz w:val="22"/>
              </w:rPr>
            </w:pPr>
            <w:r>
              <w:rPr>
                <w:sz w:val="22"/>
              </w:rPr>
              <w:t>Premises</w:t>
            </w:r>
            <w:r>
              <w:rPr>
                <w:spacing w:val="-5"/>
                <w:sz w:val="22"/>
              </w:rPr>
              <w:t> </w:t>
            </w:r>
            <w:r>
              <w:rPr>
                <w:sz w:val="22"/>
              </w:rPr>
              <w:t>consisting</w:t>
            </w:r>
            <w:r>
              <w:rPr>
                <w:spacing w:val="-8"/>
                <w:sz w:val="22"/>
              </w:rPr>
              <w:t> </w:t>
            </w:r>
            <w:r>
              <w:rPr>
                <w:sz w:val="22"/>
              </w:rPr>
              <w:t>of</w:t>
            </w:r>
            <w:r>
              <w:rPr>
                <w:spacing w:val="-6"/>
                <w:sz w:val="22"/>
              </w:rPr>
              <w:t> </w:t>
            </w:r>
            <w:r>
              <w:rPr>
                <w:sz w:val="22"/>
              </w:rPr>
              <w:t>independent</w:t>
            </w:r>
            <w:r>
              <w:rPr>
                <w:spacing w:val="-4"/>
                <w:sz w:val="22"/>
              </w:rPr>
              <w:t> </w:t>
            </w:r>
            <w:r>
              <w:rPr>
                <w:sz w:val="22"/>
              </w:rPr>
              <w:t>residential</w:t>
            </w:r>
            <w:r>
              <w:rPr>
                <w:spacing w:val="-4"/>
                <w:sz w:val="22"/>
              </w:rPr>
              <w:t> </w:t>
            </w:r>
            <w:r>
              <w:rPr>
                <w:sz w:val="22"/>
              </w:rPr>
              <w:t>units</w:t>
            </w:r>
            <w:r>
              <w:rPr>
                <w:spacing w:val="-5"/>
                <w:sz w:val="22"/>
              </w:rPr>
              <w:t> </w:t>
            </w:r>
            <w:r>
              <w:rPr>
                <w:sz w:val="22"/>
              </w:rPr>
              <w:t>(plotted</w:t>
            </w:r>
            <w:r>
              <w:rPr>
                <w:spacing w:val="-4"/>
                <w:sz w:val="22"/>
              </w:rPr>
              <w:t> </w:t>
            </w:r>
            <w:r>
              <w:rPr>
                <w:spacing w:val="-2"/>
                <w:sz w:val="22"/>
              </w:rPr>
              <w:t>houses).</w:t>
            </w:r>
          </w:p>
        </w:tc>
      </w:tr>
      <w:tr>
        <w:trPr>
          <w:trHeight w:val="635" w:hRule="atLeast"/>
        </w:trPr>
        <w:tc>
          <w:tcPr>
            <w:tcW w:w="562" w:type="dxa"/>
          </w:tcPr>
          <w:p>
            <w:pPr>
              <w:pStyle w:val="TableParagraph"/>
              <w:spacing w:before="61"/>
              <w:ind w:left="107"/>
              <w:rPr>
                <w:sz w:val="22"/>
              </w:rPr>
            </w:pPr>
            <w:r>
              <w:rPr>
                <w:spacing w:val="-10"/>
                <w:sz w:val="22"/>
              </w:rPr>
              <w:t>2</w:t>
            </w:r>
          </w:p>
        </w:tc>
        <w:tc>
          <w:tcPr>
            <w:tcW w:w="2087" w:type="dxa"/>
          </w:tcPr>
          <w:p>
            <w:pPr>
              <w:pStyle w:val="TableParagraph"/>
              <w:spacing w:before="61"/>
              <w:ind w:left="107"/>
              <w:rPr>
                <w:sz w:val="22"/>
              </w:rPr>
            </w:pPr>
            <w:r>
              <w:rPr>
                <w:spacing w:val="-2"/>
                <w:sz w:val="22"/>
              </w:rPr>
              <w:t>Multi-</w:t>
            </w:r>
            <w:r>
              <w:rPr>
                <w:spacing w:val="-4"/>
                <w:sz w:val="22"/>
              </w:rPr>
              <w:t>unit</w:t>
            </w:r>
          </w:p>
        </w:tc>
        <w:tc>
          <w:tcPr>
            <w:tcW w:w="6371" w:type="dxa"/>
          </w:tcPr>
          <w:p>
            <w:pPr>
              <w:pStyle w:val="TableParagraph"/>
              <w:spacing w:line="244" w:lineRule="auto" w:before="61"/>
              <w:ind w:left="106"/>
              <w:rPr>
                <w:sz w:val="22"/>
              </w:rPr>
            </w:pPr>
            <w:r>
              <w:rPr>
                <w:sz w:val="22"/>
              </w:rPr>
              <w:t>Premises</w:t>
            </w:r>
            <w:r>
              <w:rPr>
                <w:spacing w:val="28"/>
                <w:sz w:val="22"/>
              </w:rPr>
              <w:t> </w:t>
            </w:r>
            <w:r>
              <w:rPr>
                <w:sz w:val="22"/>
              </w:rPr>
              <w:t>consisting</w:t>
            </w:r>
            <w:r>
              <w:rPr>
                <w:spacing w:val="29"/>
                <w:sz w:val="22"/>
              </w:rPr>
              <w:t> </w:t>
            </w:r>
            <w:r>
              <w:rPr>
                <w:sz w:val="22"/>
              </w:rPr>
              <w:t>of</w:t>
            </w:r>
            <w:r>
              <w:rPr>
                <w:spacing w:val="27"/>
                <w:sz w:val="22"/>
              </w:rPr>
              <w:t> </w:t>
            </w:r>
            <w:r>
              <w:rPr>
                <w:sz w:val="22"/>
              </w:rPr>
              <w:t>multiple</w:t>
            </w:r>
            <w:r>
              <w:rPr>
                <w:spacing w:val="27"/>
                <w:sz w:val="22"/>
              </w:rPr>
              <w:t> </w:t>
            </w:r>
            <w:r>
              <w:rPr>
                <w:sz w:val="22"/>
              </w:rPr>
              <w:t>residential</w:t>
            </w:r>
            <w:r>
              <w:rPr>
                <w:spacing w:val="28"/>
                <w:sz w:val="22"/>
              </w:rPr>
              <w:t> </w:t>
            </w:r>
            <w:r>
              <w:rPr>
                <w:sz w:val="22"/>
              </w:rPr>
              <w:t>units</w:t>
            </w:r>
            <w:r>
              <w:rPr>
                <w:spacing w:val="27"/>
                <w:sz w:val="22"/>
              </w:rPr>
              <w:t> </w:t>
            </w:r>
            <w:r>
              <w:rPr>
                <w:sz w:val="22"/>
              </w:rPr>
              <w:t>(in case</w:t>
            </w:r>
            <w:r>
              <w:rPr>
                <w:spacing w:val="28"/>
                <w:sz w:val="22"/>
              </w:rPr>
              <w:t> </w:t>
            </w:r>
            <w:r>
              <w:rPr>
                <w:sz w:val="22"/>
              </w:rPr>
              <w:t>of</w:t>
            </w:r>
            <w:r>
              <w:rPr>
                <w:spacing w:val="28"/>
                <w:sz w:val="22"/>
              </w:rPr>
              <w:t> </w:t>
            </w:r>
            <w:r>
              <w:rPr>
                <w:sz w:val="22"/>
              </w:rPr>
              <w:t>plotted </w:t>
            </w:r>
            <w:r>
              <w:rPr>
                <w:spacing w:val="-2"/>
                <w:sz w:val="22"/>
              </w:rPr>
              <w:t>houses).</w:t>
            </w:r>
          </w:p>
        </w:tc>
      </w:tr>
      <w:tr>
        <w:trPr>
          <w:trHeight w:val="894" w:hRule="atLeast"/>
        </w:trPr>
        <w:tc>
          <w:tcPr>
            <w:tcW w:w="562" w:type="dxa"/>
          </w:tcPr>
          <w:p>
            <w:pPr>
              <w:pStyle w:val="TableParagraph"/>
              <w:spacing w:before="61"/>
              <w:ind w:left="107"/>
              <w:rPr>
                <w:sz w:val="22"/>
              </w:rPr>
            </w:pPr>
            <w:r>
              <w:rPr>
                <w:spacing w:val="-10"/>
                <w:sz w:val="22"/>
              </w:rPr>
              <w:t>3</w:t>
            </w:r>
          </w:p>
        </w:tc>
        <w:tc>
          <w:tcPr>
            <w:tcW w:w="2087" w:type="dxa"/>
          </w:tcPr>
          <w:p>
            <w:pPr>
              <w:pStyle w:val="TableParagraph"/>
              <w:spacing w:before="61"/>
              <w:ind w:left="107"/>
              <w:rPr>
                <w:sz w:val="22"/>
              </w:rPr>
            </w:pPr>
            <w:r>
              <w:rPr>
                <w:sz w:val="22"/>
              </w:rPr>
              <w:t>Group</w:t>
            </w:r>
            <w:r>
              <w:rPr>
                <w:spacing w:val="-4"/>
                <w:sz w:val="22"/>
              </w:rPr>
              <w:t> </w:t>
            </w:r>
            <w:r>
              <w:rPr>
                <w:spacing w:val="-2"/>
                <w:sz w:val="22"/>
              </w:rPr>
              <w:t>Housing</w:t>
            </w:r>
          </w:p>
        </w:tc>
        <w:tc>
          <w:tcPr>
            <w:tcW w:w="6371" w:type="dxa"/>
          </w:tcPr>
          <w:p>
            <w:pPr>
              <w:pStyle w:val="TableParagraph"/>
              <w:spacing w:line="244" w:lineRule="auto" w:before="61"/>
              <w:ind w:left="106" w:right="100"/>
              <w:jc w:val="both"/>
              <w:rPr>
                <w:sz w:val="22"/>
              </w:rPr>
            </w:pPr>
            <w:r>
              <w:rPr>
                <w:sz w:val="22"/>
              </w:rPr>
              <w:t>Premises consisting of a building of two or more storeys with independent residential units on each floor and in which land and services, open spaces and conveyances are shared and co-owned.</w:t>
            </w:r>
          </w:p>
        </w:tc>
      </w:tr>
      <w:tr>
        <w:trPr>
          <w:trHeight w:val="895" w:hRule="atLeast"/>
        </w:trPr>
        <w:tc>
          <w:tcPr>
            <w:tcW w:w="562" w:type="dxa"/>
          </w:tcPr>
          <w:p>
            <w:pPr>
              <w:pStyle w:val="TableParagraph"/>
              <w:spacing w:before="61"/>
              <w:ind w:left="107"/>
              <w:rPr>
                <w:sz w:val="22"/>
              </w:rPr>
            </w:pPr>
            <w:r>
              <w:rPr>
                <w:spacing w:val="-10"/>
                <w:sz w:val="22"/>
              </w:rPr>
              <w:t>4</w:t>
            </w:r>
          </w:p>
        </w:tc>
        <w:tc>
          <w:tcPr>
            <w:tcW w:w="2087" w:type="dxa"/>
          </w:tcPr>
          <w:p>
            <w:pPr>
              <w:pStyle w:val="TableParagraph"/>
              <w:spacing w:line="244" w:lineRule="auto" w:before="61"/>
              <w:ind w:left="107" w:right="421"/>
              <w:jc w:val="both"/>
              <w:rPr>
                <w:sz w:val="22"/>
              </w:rPr>
            </w:pPr>
            <w:r>
              <w:rPr>
                <w:sz w:val="22"/>
              </w:rPr>
              <w:t>Related</w:t>
            </w:r>
            <w:r>
              <w:rPr>
                <w:spacing w:val="-14"/>
                <w:sz w:val="22"/>
              </w:rPr>
              <w:t> </w:t>
            </w:r>
            <w:r>
              <w:rPr>
                <w:sz w:val="22"/>
              </w:rPr>
              <w:t>Workers/ Employees/</w:t>
            </w:r>
            <w:r>
              <w:rPr>
                <w:spacing w:val="-13"/>
                <w:sz w:val="22"/>
              </w:rPr>
              <w:t> </w:t>
            </w:r>
            <w:r>
              <w:rPr>
                <w:sz w:val="22"/>
              </w:rPr>
              <w:t>Staff </w:t>
            </w:r>
            <w:r>
              <w:rPr>
                <w:spacing w:val="-2"/>
                <w:sz w:val="22"/>
              </w:rPr>
              <w:t>Accommodation</w:t>
            </w:r>
          </w:p>
        </w:tc>
        <w:tc>
          <w:tcPr>
            <w:tcW w:w="6371" w:type="dxa"/>
          </w:tcPr>
          <w:p>
            <w:pPr>
              <w:pStyle w:val="TableParagraph"/>
              <w:spacing w:line="244" w:lineRule="auto" w:before="61"/>
              <w:ind w:left="106" w:right="103"/>
              <w:jc w:val="both"/>
              <w:rPr>
                <w:sz w:val="22"/>
              </w:rPr>
            </w:pPr>
            <w:r>
              <w:rPr>
                <w:sz w:val="22"/>
              </w:rPr>
              <w:t>Premises in which residential units for the same use are provided as independent or group accommodation for employees employed in a principal use.</w:t>
            </w:r>
          </w:p>
        </w:tc>
      </w:tr>
      <w:tr>
        <w:trPr>
          <w:trHeight w:val="894" w:hRule="atLeast"/>
        </w:trPr>
        <w:tc>
          <w:tcPr>
            <w:tcW w:w="562" w:type="dxa"/>
          </w:tcPr>
          <w:p>
            <w:pPr>
              <w:pStyle w:val="TableParagraph"/>
              <w:spacing w:before="61"/>
              <w:ind w:left="107"/>
              <w:rPr>
                <w:sz w:val="22"/>
              </w:rPr>
            </w:pPr>
            <w:r>
              <w:rPr>
                <w:spacing w:val="-10"/>
                <w:sz w:val="22"/>
              </w:rPr>
              <w:t>5</w:t>
            </w:r>
          </w:p>
        </w:tc>
        <w:tc>
          <w:tcPr>
            <w:tcW w:w="2087" w:type="dxa"/>
          </w:tcPr>
          <w:p>
            <w:pPr>
              <w:pStyle w:val="TableParagraph"/>
              <w:spacing w:line="244" w:lineRule="auto" w:before="61"/>
              <w:ind w:left="107"/>
              <w:rPr>
                <w:sz w:val="22"/>
              </w:rPr>
            </w:pPr>
            <w:r>
              <w:rPr>
                <w:sz w:val="22"/>
              </w:rPr>
              <w:t>Watchman</w:t>
            </w:r>
            <w:r>
              <w:rPr>
                <w:spacing w:val="-14"/>
                <w:sz w:val="22"/>
              </w:rPr>
              <w:t> </w:t>
            </w:r>
            <w:r>
              <w:rPr>
                <w:sz w:val="22"/>
              </w:rPr>
              <w:t>/</w:t>
            </w:r>
            <w:r>
              <w:rPr>
                <w:spacing w:val="-14"/>
                <w:sz w:val="22"/>
              </w:rPr>
              <w:t> </w:t>
            </w:r>
            <w:r>
              <w:rPr>
                <w:sz w:val="22"/>
              </w:rPr>
              <w:t>Guard </w:t>
            </w:r>
            <w:r>
              <w:rPr>
                <w:spacing w:val="-2"/>
                <w:sz w:val="22"/>
              </w:rPr>
              <w:t>accommodation</w:t>
            </w:r>
          </w:p>
        </w:tc>
        <w:tc>
          <w:tcPr>
            <w:tcW w:w="6371" w:type="dxa"/>
          </w:tcPr>
          <w:p>
            <w:pPr>
              <w:pStyle w:val="TableParagraph"/>
              <w:spacing w:line="244" w:lineRule="auto" w:before="61"/>
              <w:ind w:left="106" w:right="103"/>
              <w:jc w:val="both"/>
              <w:rPr>
                <w:sz w:val="22"/>
              </w:rPr>
            </w:pPr>
            <w:r>
              <w:rPr>
                <w:sz w:val="22"/>
              </w:rPr>
              <w:t>The premises in which residential arrangements have been made for the people involved in the security and maintenance of the ancillary </w:t>
            </w:r>
            <w:r>
              <w:rPr>
                <w:spacing w:val="-2"/>
                <w:sz w:val="22"/>
              </w:rPr>
              <w:t>sub-use.</w:t>
            </w:r>
          </w:p>
        </w:tc>
      </w:tr>
      <w:tr>
        <w:trPr>
          <w:trHeight w:val="894" w:hRule="atLeast"/>
        </w:trPr>
        <w:tc>
          <w:tcPr>
            <w:tcW w:w="562" w:type="dxa"/>
          </w:tcPr>
          <w:p>
            <w:pPr>
              <w:pStyle w:val="TableParagraph"/>
              <w:spacing w:before="61"/>
              <w:ind w:left="107"/>
              <w:rPr>
                <w:sz w:val="22"/>
              </w:rPr>
            </w:pPr>
            <w:r>
              <w:rPr>
                <w:spacing w:val="-10"/>
                <w:sz w:val="22"/>
              </w:rPr>
              <w:t>6</w:t>
            </w:r>
          </w:p>
        </w:tc>
        <w:tc>
          <w:tcPr>
            <w:tcW w:w="2087" w:type="dxa"/>
          </w:tcPr>
          <w:p>
            <w:pPr>
              <w:pStyle w:val="TableParagraph"/>
              <w:spacing w:line="244" w:lineRule="auto" w:before="61"/>
              <w:ind w:left="107"/>
              <w:rPr>
                <w:sz w:val="22"/>
              </w:rPr>
            </w:pPr>
            <w:r>
              <w:rPr>
                <w:sz w:val="22"/>
              </w:rPr>
              <w:t>Homestay</w:t>
            </w:r>
            <w:r>
              <w:rPr>
                <w:spacing w:val="-14"/>
                <w:sz w:val="22"/>
              </w:rPr>
              <w:t> </w:t>
            </w:r>
            <w:r>
              <w:rPr>
                <w:sz w:val="22"/>
              </w:rPr>
              <w:t>or</w:t>
            </w:r>
            <w:r>
              <w:rPr>
                <w:spacing w:val="-14"/>
                <w:sz w:val="22"/>
              </w:rPr>
              <w:t> </w:t>
            </w:r>
            <w:r>
              <w:rPr>
                <w:sz w:val="22"/>
              </w:rPr>
              <w:t>Paying </w:t>
            </w:r>
            <w:r>
              <w:rPr>
                <w:spacing w:val="-2"/>
                <w:sz w:val="22"/>
              </w:rPr>
              <w:t>guest</w:t>
            </w:r>
          </w:p>
        </w:tc>
        <w:tc>
          <w:tcPr>
            <w:tcW w:w="6371" w:type="dxa"/>
          </w:tcPr>
          <w:p>
            <w:pPr>
              <w:pStyle w:val="TableParagraph"/>
              <w:spacing w:line="244" w:lineRule="auto" w:before="61"/>
              <w:ind w:left="106" w:right="96"/>
              <w:jc w:val="both"/>
              <w:rPr>
                <w:sz w:val="22"/>
              </w:rPr>
            </w:pPr>
            <w:r>
              <w:rPr>
                <w:sz w:val="22"/>
              </w:rPr>
              <w:t>Residential premises of</w:t>
            </w:r>
            <w:r>
              <w:rPr>
                <w:spacing w:val="-1"/>
                <w:sz w:val="22"/>
              </w:rPr>
              <w:t> </w:t>
            </w:r>
            <w:r>
              <w:rPr>
                <w:sz w:val="22"/>
              </w:rPr>
              <w:t>local citizens</w:t>
            </w:r>
            <w:r>
              <w:rPr>
                <w:spacing w:val="-1"/>
                <w:sz w:val="22"/>
              </w:rPr>
              <w:t> </w:t>
            </w:r>
            <w:r>
              <w:rPr>
                <w:sz w:val="22"/>
              </w:rPr>
              <w:t>(host)</w:t>
            </w:r>
            <w:r>
              <w:rPr>
                <w:spacing w:val="-1"/>
                <w:sz w:val="22"/>
              </w:rPr>
              <w:t> </w:t>
            </w:r>
            <w:r>
              <w:rPr>
                <w:sz w:val="22"/>
              </w:rPr>
              <w:t>in</w:t>
            </w:r>
            <w:r>
              <w:rPr>
                <w:spacing w:val="-2"/>
                <w:sz w:val="22"/>
              </w:rPr>
              <w:t> </w:t>
            </w:r>
            <w:r>
              <w:rPr>
                <w:sz w:val="22"/>
              </w:rPr>
              <w:t>tourism</w:t>
            </w:r>
            <w:r>
              <w:rPr>
                <w:spacing w:val="-1"/>
                <w:sz w:val="22"/>
              </w:rPr>
              <w:t> </w:t>
            </w:r>
            <w:r>
              <w:rPr>
                <w:sz w:val="22"/>
              </w:rPr>
              <w:t>centric places/ business centric places offered or shared with visitors travelling to such places, in the form of hospitality and lodging.</w:t>
            </w:r>
          </w:p>
        </w:tc>
      </w:tr>
    </w:tbl>
    <w:p>
      <w:pPr>
        <w:pStyle w:val="Heading4"/>
        <w:numPr>
          <w:ilvl w:val="2"/>
          <w:numId w:val="2"/>
        </w:numPr>
        <w:tabs>
          <w:tab w:pos="883" w:val="left" w:leader="none"/>
        </w:tabs>
        <w:spacing w:line="240" w:lineRule="auto" w:before="123" w:after="0"/>
        <w:ind w:left="883" w:right="0" w:hanging="718"/>
        <w:jc w:val="left"/>
      </w:pPr>
      <w:r>
        <w:rPr>
          <w:color w:val="00AFEF"/>
          <w:spacing w:val="-2"/>
        </w:rPr>
        <w:t>Commercial</w:t>
      </w:r>
    </w:p>
    <w:p>
      <w:pPr>
        <w:pStyle w:val="BodyText"/>
        <w:spacing w:before="5"/>
        <w:ind w:left="0"/>
        <w:rPr>
          <w:rFonts w:ascii="Calibri Light"/>
          <w:sz w:val="1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63"/>
        <w:gridCol w:w="6294"/>
      </w:tblGrid>
      <w:tr>
        <w:trPr>
          <w:trHeight w:val="636" w:hRule="atLeast"/>
        </w:trPr>
        <w:tc>
          <w:tcPr>
            <w:tcW w:w="562" w:type="dxa"/>
          </w:tcPr>
          <w:p>
            <w:pPr>
              <w:pStyle w:val="TableParagraph"/>
              <w:spacing w:before="61"/>
              <w:ind w:left="107"/>
              <w:rPr>
                <w:sz w:val="22"/>
              </w:rPr>
            </w:pPr>
            <w:r>
              <w:rPr>
                <w:spacing w:val="-10"/>
                <w:sz w:val="22"/>
              </w:rPr>
              <w:t>1</w:t>
            </w:r>
          </w:p>
        </w:tc>
        <w:tc>
          <w:tcPr>
            <w:tcW w:w="2163" w:type="dxa"/>
          </w:tcPr>
          <w:p>
            <w:pPr>
              <w:pStyle w:val="TableParagraph"/>
              <w:spacing w:before="61"/>
              <w:ind w:left="107"/>
              <w:rPr>
                <w:sz w:val="22"/>
              </w:rPr>
            </w:pPr>
            <w:r>
              <w:rPr>
                <w:sz w:val="22"/>
              </w:rPr>
              <w:t>Retail</w:t>
            </w:r>
            <w:r>
              <w:rPr>
                <w:spacing w:val="-1"/>
                <w:sz w:val="22"/>
              </w:rPr>
              <w:t> </w:t>
            </w:r>
            <w:r>
              <w:rPr>
                <w:spacing w:val="-2"/>
                <w:sz w:val="22"/>
              </w:rPr>
              <w:t>Shops</w:t>
            </w:r>
          </w:p>
        </w:tc>
        <w:tc>
          <w:tcPr>
            <w:tcW w:w="6294" w:type="dxa"/>
          </w:tcPr>
          <w:p>
            <w:pPr>
              <w:pStyle w:val="TableParagraph"/>
              <w:spacing w:line="247" w:lineRule="auto" w:before="61"/>
              <w:ind w:left="107"/>
              <w:rPr>
                <w:sz w:val="22"/>
              </w:rPr>
            </w:pPr>
            <w:r>
              <w:rPr>
                <w:sz w:val="22"/>
              </w:rPr>
              <w:t>Premises</w:t>
            </w:r>
            <w:r>
              <w:rPr>
                <w:spacing w:val="-12"/>
                <w:sz w:val="22"/>
              </w:rPr>
              <w:t> </w:t>
            </w:r>
            <w:r>
              <w:rPr>
                <w:sz w:val="22"/>
              </w:rPr>
              <w:t>where</w:t>
            </w:r>
            <w:r>
              <w:rPr>
                <w:spacing w:val="-13"/>
                <w:sz w:val="22"/>
              </w:rPr>
              <w:t> </w:t>
            </w:r>
            <w:r>
              <w:rPr>
                <w:sz w:val="22"/>
              </w:rPr>
              <w:t>essential</w:t>
            </w:r>
            <w:r>
              <w:rPr>
                <w:spacing w:val="-13"/>
                <w:sz w:val="22"/>
              </w:rPr>
              <w:t> </w:t>
            </w:r>
            <w:r>
              <w:rPr>
                <w:sz w:val="22"/>
              </w:rPr>
              <w:t>commodities</w:t>
            </w:r>
            <w:r>
              <w:rPr>
                <w:spacing w:val="-13"/>
                <w:sz w:val="22"/>
              </w:rPr>
              <w:t> </w:t>
            </w:r>
            <w:r>
              <w:rPr>
                <w:sz w:val="22"/>
              </w:rPr>
              <w:t>are</w:t>
            </w:r>
            <w:r>
              <w:rPr>
                <w:spacing w:val="-13"/>
                <w:sz w:val="22"/>
              </w:rPr>
              <w:t> </w:t>
            </w:r>
            <w:r>
              <w:rPr>
                <w:sz w:val="22"/>
              </w:rPr>
              <w:t>sold</w:t>
            </w:r>
            <w:r>
              <w:rPr>
                <w:spacing w:val="-12"/>
                <w:sz w:val="22"/>
              </w:rPr>
              <w:t> </w:t>
            </w:r>
            <w:r>
              <w:rPr>
                <w:sz w:val="22"/>
              </w:rPr>
              <w:t>directly</w:t>
            </w:r>
            <w:r>
              <w:rPr>
                <w:spacing w:val="-14"/>
                <w:sz w:val="22"/>
              </w:rPr>
              <w:t> </w:t>
            </w:r>
            <w:r>
              <w:rPr>
                <w:sz w:val="22"/>
              </w:rPr>
              <w:t>to</w:t>
            </w:r>
            <w:r>
              <w:rPr>
                <w:spacing w:val="-11"/>
                <w:sz w:val="22"/>
              </w:rPr>
              <w:t> </w:t>
            </w:r>
            <w:r>
              <w:rPr>
                <w:sz w:val="22"/>
              </w:rPr>
              <w:t>consumers. This includes grocery stores, vegetable stores</w:t>
            </w:r>
          </w:p>
        </w:tc>
      </w:tr>
      <w:tr>
        <w:trPr>
          <w:trHeight w:val="637" w:hRule="atLeast"/>
        </w:trPr>
        <w:tc>
          <w:tcPr>
            <w:tcW w:w="562" w:type="dxa"/>
          </w:tcPr>
          <w:p>
            <w:pPr>
              <w:pStyle w:val="TableParagraph"/>
              <w:spacing w:before="61"/>
              <w:ind w:left="107"/>
              <w:rPr>
                <w:sz w:val="22"/>
              </w:rPr>
            </w:pPr>
            <w:r>
              <w:rPr>
                <w:spacing w:val="-10"/>
                <w:sz w:val="22"/>
              </w:rPr>
              <w:t>2</w:t>
            </w:r>
          </w:p>
        </w:tc>
        <w:tc>
          <w:tcPr>
            <w:tcW w:w="2163" w:type="dxa"/>
          </w:tcPr>
          <w:p>
            <w:pPr>
              <w:pStyle w:val="TableParagraph"/>
              <w:spacing w:before="61"/>
              <w:ind w:left="107"/>
              <w:rPr>
                <w:sz w:val="22"/>
              </w:rPr>
            </w:pPr>
            <w:r>
              <w:rPr>
                <w:spacing w:val="-2"/>
                <w:sz w:val="22"/>
              </w:rPr>
              <w:t>Showroom</w:t>
            </w:r>
          </w:p>
        </w:tc>
        <w:tc>
          <w:tcPr>
            <w:tcW w:w="6294" w:type="dxa"/>
          </w:tcPr>
          <w:p>
            <w:pPr>
              <w:pStyle w:val="TableParagraph"/>
              <w:spacing w:line="244" w:lineRule="auto" w:before="61"/>
              <w:ind w:left="107"/>
              <w:rPr>
                <w:sz w:val="22"/>
              </w:rPr>
            </w:pPr>
            <w:r>
              <w:rPr>
                <w:sz w:val="22"/>
              </w:rPr>
              <w:t>The</w:t>
            </w:r>
            <w:r>
              <w:rPr>
                <w:spacing w:val="40"/>
                <w:sz w:val="22"/>
              </w:rPr>
              <w:t> </w:t>
            </w:r>
            <w:r>
              <w:rPr>
                <w:sz w:val="22"/>
              </w:rPr>
              <w:t>premises</w:t>
            </w:r>
            <w:r>
              <w:rPr>
                <w:spacing w:val="40"/>
                <w:sz w:val="22"/>
              </w:rPr>
              <w:t> </w:t>
            </w:r>
            <w:r>
              <w:rPr>
                <w:sz w:val="22"/>
              </w:rPr>
              <w:t>where</w:t>
            </w:r>
            <w:r>
              <w:rPr>
                <w:spacing w:val="40"/>
                <w:sz w:val="22"/>
              </w:rPr>
              <w:t> </w:t>
            </w:r>
            <w:r>
              <w:rPr>
                <w:sz w:val="22"/>
              </w:rPr>
              <w:t>the</w:t>
            </w:r>
            <w:r>
              <w:rPr>
                <w:spacing w:val="40"/>
                <w:sz w:val="22"/>
              </w:rPr>
              <w:t> </w:t>
            </w:r>
            <w:r>
              <w:rPr>
                <w:sz w:val="22"/>
              </w:rPr>
              <w:t>sale</w:t>
            </w:r>
            <w:r>
              <w:rPr>
                <w:spacing w:val="40"/>
                <w:sz w:val="22"/>
              </w:rPr>
              <w:t> </w:t>
            </w:r>
            <w:r>
              <w:rPr>
                <w:sz w:val="22"/>
              </w:rPr>
              <w:t>and</w:t>
            </w:r>
            <w:r>
              <w:rPr>
                <w:spacing w:val="40"/>
                <w:sz w:val="22"/>
              </w:rPr>
              <w:t> </w:t>
            </w:r>
            <w:r>
              <w:rPr>
                <w:sz w:val="22"/>
              </w:rPr>
              <w:t>storage</w:t>
            </w:r>
            <w:r>
              <w:rPr>
                <w:spacing w:val="40"/>
                <w:sz w:val="22"/>
              </w:rPr>
              <w:t> </w:t>
            </w:r>
            <w:r>
              <w:rPr>
                <w:sz w:val="22"/>
              </w:rPr>
              <w:t>of</w:t>
            </w:r>
            <w:r>
              <w:rPr>
                <w:spacing w:val="40"/>
                <w:sz w:val="22"/>
              </w:rPr>
              <w:t> </w:t>
            </w:r>
            <w:r>
              <w:rPr>
                <w:sz w:val="22"/>
              </w:rPr>
              <w:t>goods</w:t>
            </w:r>
            <w:r>
              <w:rPr>
                <w:spacing w:val="40"/>
                <w:sz w:val="22"/>
              </w:rPr>
              <w:t> </w:t>
            </w:r>
            <w:r>
              <w:rPr>
                <w:sz w:val="22"/>
              </w:rPr>
              <w:t>is</w:t>
            </w:r>
            <w:r>
              <w:rPr>
                <w:spacing w:val="40"/>
                <w:sz w:val="22"/>
              </w:rPr>
              <w:t> </w:t>
            </w:r>
            <w:r>
              <w:rPr>
                <w:sz w:val="22"/>
              </w:rPr>
              <w:t>done</w:t>
            </w:r>
            <w:r>
              <w:rPr>
                <w:spacing w:val="40"/>
                <w:sz w:val="22"/>
              </w:rPr>
              <w:t> </w:t>
            </w:r>
            <w:r>
              <w:rPr>
                <w:sz w:val="22"/>
              </w:rPr>
              <w:t>with arrangements for displaying them for consumer interest.</w:t>
            </w:r>
          </w:p>
        </w:tc>
      </w:tr>
      <w:tr>
        <w:trPr>
          <w:trHeight w:val="635" w:hRule="atLeast"/>
        </w:trPr>
        <w:tc>
          <w:tcPr>
            <w:tcW w:w="562" w:type="dxa"/>
          </w:tcPr>
          <w:p>
            <w:pPr>
              <w:pStyle w:val="TableParagraph"/>
              <w:spacing w:before="61"/>
              <w:ind w:left="107"/>
              <w:rPr>
                <w:sz w:val="22"/>
              </w:rPr>
            </w:pPr>
            <w:r>
              <w:rPr>
                <w:spacing w:val="-10"/>
                <w:sz w:val="22"/>
              </w:rPr>
              <w:t>3</w:t>
            </w:r>
          </w:p>
        </w:tc>
        <w:tc>
          <w:tcPr>
            <w:tcW w:w="2163" w:type="dxa"/>
          </w:tcPr>
          <w:p>
            <w:pPr>
              <w:pStyle w:val="TableParagraph"/>
              <w:spacing w:before="61"/>
              <w:ind w:left="107"/>
              <w:rPr>
                <w:sz w:val="22"/>
              </w:rPr>
            </w:pPr>
            <w:r>
              <w:rPr>
                <w:sz w:val="22"/>
              </w:rPr>
              <w:t>Flour</w:t>
            </w:r>
            <w:r>
              <w:rPr>
                <w:spacing w:val="-3"/>
                <w:sz w:val="22"/>
              </w:rPr>
              <w:t> </w:t>
            </w:r>
            <w:r>
              <w:rPr>
                <w:spacing w:val="-4"/>
                <w:sz w:val="22"/>
              </w:rPr>
              <w:t>Mill</w:t>
            </w:r>
          </w:p>
        </w:tc>
        <w:tc>
          <w:tcPr>
            <w:tcW w:w="6294" w:type="dxa"/>
          </w:tcPr>
          <w:p>
            <w:pPr>
              <w:pStyle w:val="TableParagraph"/>
              <w:spacing w:line="244" w:lineRule="auto" w:before="61"/>
              <w:ind w:left="107"/>
              <w:rPr>
                <w:sz w:val="22"/>
              </w:rPr>
            </w:pPr>
            <w:r>
              <w:rPr>
                <w:sz w:val="22"/>
              </w:rPr>
              <w:t>The</w:t>
            </w:r>
            <w:r>
              <w:rPr>
                <w:spacing w:val="-8"/>
                <w:sz w:val="22"/>
              </w:rPr>
              <w:t> </w:t>
            </w:r>
            <w:r>
              <w:rPr>
                <w:sz w:val="22"/>
              </w:rPr>
              <w:t>premises</w:t>
            </w:r>
            <w:r>
              <w:rPr>
                <w:spacing w:val="-7"/>
                <w:sz w:val="22"/>
              </w:rPr>
              <w:t> </w:t>
            </w:r>
            <w:r>
              <w:rPr>
                <w:sz w:val="22"/>
              </w:rPr>
              <w:t>where</w:t>
            </w:r>
            <w:r>
              <w:rPr>
                <w:spacing w:val="-8"/>
                <w:sz w:val="22"/>
              </w:rPr>
              <w:t> </w:t>
            </w:r>
            <w:r>
              <w:rPr>
                <w:sz w:val="22"/>
              </w:rPr>
              <w:t>wheat,</w:t>
            </w:r>
            <w:r>
              <w:rPr>
                <w:spacing w:val="-11"/>
                <w:sz w:val="22"/>
              </w:rPr>
              <w:t> </w:t>
            </w:r>
            <w:r>
              <w:rPr>
                <w:sz w:val="22"/>
              </w:rPr>
              <w:t>spices,</w:t>
            </w:r>
            <w:r>
              <w:rPr>
                <w:spacing w:val="-8"/>
                <w:sz w:val="22"/>
              </w:rPr>
              <w:t> </w:t>
            </w:r>
            <w:r>
              <w:rPr>
                <w:sz w:val="22"/>
              </w:rPr>
              <w:t>dry</w:t>
            </w:r>
            <w:r>
              <w:rPr>
                <w:spacing w:val="-11"/>
                <w:sz w:val="22"/>
              </w:rPr>
              <w:t> </w:t>
            </w:r>
            <w:r>
              <w:rPr>
                <w:sz w:val="22"/>
              </w:rPr>
              <w:t>food</w:t>
            </w:r>
            <w:r>
              <w:rPr>
                <w:spacing w:val="-11"/>
                <w:sz w:val="22"/>
              </w:rPr>
              <w:t> </w:t>
            </w:r>
            <w:r>
              <w:rPr>
                <w:sz w:val="22"/>
              </w:rPr>
              <w:t>items</w:t>
            </w:r>
            <w:r>
              <w:rPr>
                <w:spacing w:val="-7"/>
                <w:sz w:val="22"/>
              </w:rPr>
              <w:t> </w:t>
            </w:r>
            <w:r>
              <w:rPr>
                <w:sz w:val="22"/>
              </w:rPr>
              <w:t>etc.</w:t>
            </w:r>
            <w:r>
              <w:rPr>
                <w:spacing w:val="-10"/>
                <w:sz w:val="22"/>
              </w:rPr>
              <w:t> </w:t>
            </w:r>
            <w:r>
              <w:rPr>
                <w:sz w:val="22"/>
              </w:rPr>
              <w:t>are</w:t>
            </w:r>
            <w:r>
              <w:rPr>
                <w:spacing w:val="-8"/>
                <w:sz w:val="22"/>
              </w:rPr>
              <w:t> </w:t>
            </w:r>
            <w:r>
              <w:rPr>
                <w:sz w:val="22"/>
              </w:rPr>
              <w:t>ground</w:t>
            </w:r>
            <w:r>
              <w:rPr>
                <w:spacing w:val="-11"/>
                <w:sz w:val="22"/>
              </w:rPr>
              <w:t> </w:t>
            </w:r>
            <w:r>
              <w:rPr>
                <w:sz w:val="22"/>
              </w:rPr>
              <w:t>and prepared for daily use.</w:t>
            </w:r>
          </w:p>
        </w:tc>
      </w:tr>
      <w:tr>
        <w:trPr>
          <w:trHeight w:val="894" w:hRule="atLeast"/>
        </w:trPr>
        <w:tc>
          <w:tcPr>
            <w:tcW w:w="562" w:type="dxa"/>
          </w:tcPr>
          <w:p>
            <w:pPr>
              <w:pStyle w:val="TableParagraph"/>
              <w:spacing w:before="61"/>
              <w:ind w:left="107"/>
              <w:rPr>
                <w:sz w:val="22"/>
              </w:rPr>
            </w:pPr>
            <w:r>
              <w:rPr>
                <w:spacing w:val="-10"/>
                <w:sz w:val="22"/>
              </w:rPr>
              <w:t>4</w:t>
            </w:r>
          </w:p>
        </w:tc>
        <w:tc>
          <w:tcPr>
            <w:tcW w:w="2163" w:type="dxa"/>
          </w:tcPr>
          <w:p>
            <w:pPr>
              <w:pStyle w:val="TableParagraph"/>
              <w:spacing w:line="244" w:lineRule="auto" w:before="61"/>
              <w:ind w:left="107"/>
              <w:rPr>
                <w:sz w:val="22"/>
              </w:rPr>
            </w:pPr>
            <w:r>
              <w:rPr>
                <w:spacing w:val="-2"/>
                <w:sz w:val="22"/>
              </w:rPr>
              <w:t>Wholesale Market/Trade</w:t>
            </w:r>
          </w:p>
        </w:tc>
        <w:tc>
          <w:tcPr>
            <w:tcW w:w="6294" w:type="dxa"/>
          </w:tcPr>
          <w:p>
            <w:pPr>
              <w:pStyle w:val="TableParagraph"/>
              <w:spacing w:line="244" w:lineRule="auto" w:before="61"/>
              <w:ind w:left="107" w:right="97"/>
              <w:jc w:val="both"/>
              <w:rPr>
                <w:sz w:val="22"/>
              </w:rPr>
            </w:pPr>
            <w:r>
              <w:rPr>
                <w:sz w:val="22"/>
              </w:rPr>
              <w:t>Premises where goods and commodities are sold and delivered to wholesalers. The premises also include storage and godowns and facilities for loading and unloading goods.</w:t>
            </w:r>
          </w:p>
        </w:tc>
      </w:tr>
      <w:tr>
        <w:trPr>
          <w:trHeight w:val="1152" w:hRule="atLeast"/>
        </w:trPr>
        <w:tc>
          <w:tcPr>
            <w:tcW w:w="562" w:type="dxa"/>
          </w:tcPr>
          <w:p>
            <w:pPr>
              <w:pStyle w:val="TableParagraph"/>
              <w:spacing w:before="61"/>
              <w:ind w:left="107"/>
              <w:rPr>
                <w:sz w:val="22"/>
              </w:rPr>
            </w:pPr>
            <w:r>
              <w:rPr>
                <w:spacing w:val="-10"/>
                <w:sz w:val="22"/>
              </w:rPr>
              <w:t>5</w:t>
            </w:r>
          </w:p>
        </w:tc>
        <w:tc>
          <w:tcPr>
            <w:tcW w:w="2163" w:type="dxa"/>
          </w:tcPr>
          <w:p>
            <w:pPr>
              <w:pStyle w:val="TableParagraph"/>
              <w:spacing w:before="61"/>
              <w:ind w:left="107"/>
              <w:rPr>
                <w:sz w:val="22"/>
              </w:rPr>
            </w:pPr>
            <w:r>
              <w:rPr>
                <w:sz w:val="22"/>
              </w:rPr>
              <w:t>Auction</w:t>
            </w:r>
            <w:r>
              <w:rPr>
                <w:spacing w:val="-4"/>
                <w:sz w:val="22"/>
              </w:rPr>
              <w:t> </w:t>
            </w:r>
            <w:r>
              <w:rPr>
                <w:spacing w:val="-2"/>
                <w:sz w:val="22"/>
              </w:rPr>
              <w:t>Market</w:t>
            </w:r>
          </w:p>
        </w:tc>
        <w:tc>
          <w:tcPr>
            <w:tcW w:w="6294" w:type="dxa"/>
          </w:tcPr>
          <w:p>
            <w:pPr>
              <w:pStyle w:val="TableParagraph"/>
              <w:spacing w:line="244" w:lineRule="auto" w:before="61"/>
              <w:ind w:left="107" w:right="97"/>
              <w:jc w:val="both"/>
              <w:rPr>
                <w:sz w:val="22"/>
              </w:rPr>
            </w:pPr>
            <w:r>
              <w:rPr>
                <w:sz w:val="22"/>
              </w:rPr>
              <w:t>A</w:t>
            </w:r>
            <w:r>
              <w:rPr>
                <w:spacing w:val="-12"/>
                <w:sz w:val="22"/>
              </w:rPr>
              <w:t> </w:t>
            </w:r>
            <w:r>
              <w:rPr>
                <w:sz w:val="22"/>
              </w:rPr>
              <w:t>place</w:t>
            </w:r>
            <w:r>
              <w:rPr>
                <w:spacing w:val="-10"/>
                <w:sz w:val="22"/>
              </w:rPr>
              <w:t> </w:t>
            </w:r>
            <w:r>
              <w:rPr>
                <w:sz w:val="22"/>
              </w:rPr>
              <w:t>where</w:t>
            </w:r>
            <w:r>
              <w:rPr>
                <w:spacing w:val="-13"/>
                <w:sz w:val="22"/>
              </w:rPr>
              <w:t> </w:t>
            </w:r>
            <w:r>
              <w:rPr>
                <w:sz w:val="22"/>
              </w:rPr>
              <w:t>various</w:t>
            </w:r>
            <w:r>
              <w:rPr>
                <w:spacing w:val="-10"/>
                <w:sz w:val="22"/>
              </w:rPr>
              <w:t> </w:t>
            </w:r>
            <w:r>
              <w:rPr>
                <w:sz w:val="22"/>
              </w:rPr>
              <w:t>types</w:t>
            </w:r>
            <w:r>
              <w:rPr>
                <w:spacing w:val="-10"/>
                <w:sz w:val="22"/>
              </w:rPr>
              <w:t> </w:t>
            </w:r>
            <w:r>
              <w:rPr>
                <w:sz w:val="22"/>
              </w:rPr>
              <w:t>of</w:t>
            </w:r>
            <w:r>
              <w:rPr>
                <w:spacing w:val="-12"/>
                <w:sz w:val="22"/>
              </w:rPr>
              <w:t> </w:t>
            </w:r>
            <w:r>
              <w:rPr>
                <w:sz w:val="22"/>
              </w:rPr>
              <w:t>goods</w:t>
            </w:r>
            <w:r>
              <w:rPr>
                <w:spacing w:val="-10"/>
                <w:sz w:val="22"/>
              </w:rPr>
              <w:t> </w:t>
            </w:r>
            <w:r>
              <w:rPr>
                <w:sz w:val="22"/>
              </w:rPr>
              <w:t>are</w:t>
            </w:r>
            <w:r>
              <w:rPr>
                <w:spacing w:val="-13"/>
                <w:sz w:val="22"/>
              </w:rPr>
              <w:t> </w:t>
            </w:r>
            <w:r>
              <w:rPr>
                <w:sz w:val="22"/>
              </w:rPr>
              <w:t>brought</w:t>
            </w:r>
            <w:r>
              <w:rPr>
                <w:spacing w:val="-12"/>
                <w:sz w:val="22"/>
              </w:rPr>
              <w:t> </w:t>
            </w:r>
            <w:r>
              <w:rPr>
                <w:sz w:val="22"/>
              </w:rPr>
              <w:t>only</w:t>
            </w:r>
            <w:r>
              <w:rPr>
                <w:spacing w:val="-13"/>
                <w:sz w:val="22"/>
              </w:rPr>
              <w:t> </w:t>
            </w:r>
            <w:r>
              <w:rPr>
                <w:sz w:val="22"/>
              </w:rPr>
              <w:t>for</w:t>
            </w:r>
            <w:r>
              <w:rPr>
                <w:spacing w:val="-12"/>
                <w:sz w:val="22"/>
              </w:rPr>
              <w:t> </w:t>
            </w:r>
            <w:r>
              <w:rPr>
                <w:sz w:val="22"/>
              </w:rPr>
              <w:t>buying</w:t>
            </w:r>
            <w:r>
              <w:rPr>
                <w:spacing w:val="-11"/>
                <w:sz w:val="22"/>
              </w:rPr>
              <w:t> </w:t>
            </w:r>
            <w:r>
              <w:rPr>
                <w:sz w:val="22"/>
              </w:rPr>
              <w:t>and selling</w:t>
            </w:r>
            <w:r>
              <w:rPr>
                <w:spacing w:val="-3"/>
                <w:sz w:val="22"/>
              </w:rPr>
              <w:t> </w:t>
            </w:r>
            <w:r>
              <w:rPr>
                <w:sz w:val="22"/>
              </w:rPr>
              <w:t>through</w:t>
            </w:r>
            <w:r>
              <w:rPr>
                <w:spacing w:val="-3"/>
                <w:sz w:val="22"/>
              </w:rPr>
              <w:t> </w:t>
            </w:r>
            <w:r>
              <w:rPr>
                <w:sz w:val="22"/>
              </w:rPr>
              <w:t>auction.</w:t>
            </w:r>
            <w:r>
              <w:rPr>
                <w:spacing w:val="-3"/>
                <w:sz w:val="22"/>
              </w:rPr>
              <w:t> </w:t>
            </w:r>
            <w:r>
              <w:rPr>
                <w:sz w:val="22"/>
              </w:rPr>
              <w:t>No</w:t>
            </w:r>
            <w:r>
              <w:rPr>
                <w:spacing w:val="-6"/>
                <w:sz w:val="22"/>
              </w:rPr>
              <w:t> </w:t>
            </w:r>
            <w:r>
              <w:rPr>
                <w:sz w:val="22"/>
              </w:rPr>
              <w:t>kind</w:t>
            </w:r>
            <w:r>
              <w:rPr>
                <w:spacing w:val="-3"/>
                <w:sz w:val="22"/>
              </w:rPr>
              <w:t> </w:t>
            </w:r>
            <w:r>
              <w:rPr>
                <w:sz w:val="22"/>
              </w:rPr>
              <w:t>of</w:t>
            </w:r>
            <w:r>
              <w:rPr>
                <w:spacing w:val="-3"/>
                <w:sz w:val="22"/>
              </w:rPr>
              <w:t> </w:t>
            </w:r>
            <w:r>
              <w:rPr>
                <w:sz w:val="22"/>
              </w:rPr>
              <w:t>storage</w:t>
            </w:r>
            <w:r>
              <w:rPr>
                <w:spacing w:val="-5"/>
                <w:sz w:val="22"/>
              </w:rPr>
              <w:t> </w:t>
            </w:r>
            <w:r>
              <w:rPr>
                <w:sz w:val="22"/>
              </w:rPr>
              <w:t>is</w:t>
            </w:r>
            <w:r>
              <w:rPr>
                <w:spacing w:val="-5"/>
                <w:sz w:val="22"/>
              </w:rPr>
              <w:t> </w:t>
            </w:r>
            <w:r>
              <w:rPr>
                <w:sz w:val="22"/>
              </w:rPr>
              <w:t>allowed</w:t>
            </w:r>
            <w:r>
              <w:rPr>
                <w:spacing w:val="-5"/>
                <w:sz w:val="22"/>
              </w:rPr>
              <w:t> </w:t>
            </w:r>
            <w:r>
              <w:rPr>
                <w:sz w:val="22"/>
              </w:rPr>
              <w:t>at</w:t>
            </w:r>
            <w:r>
              <w:rPr>
                <w:spacing w:val="-2"/>
                <w:sz w:val="22"/>
              </w:rPr>
              <w:t> </w:t>
            </w:r>
            <w:r>
              <w:rPr>
                <w:sz w:val="22"/>
              </w:rPr>
              <w:t>such</w:t>
            </w:r>
            <w:r>
              <w:rPr>
                <w:spacing w:val="-3"/>
                <w:sz w:val="22"/>
              </w:rPr>
              <w:t> </w:t>
            </w:r>
            <w:r>
              <w:rPr>
                <w:sz w:val="22"/>
              </w:rPr>
              <w:t>a</w:t>
            </w:r>
            <w:r>
              <w:rPr>
                <w:spacing w:val="-5"/>
                <w:sz w:val="22"/>
              </w:rPr>
              <w:t> </w:t>
            </w:r>
            <w:r>
              <w:rPr>
                <w:sz w:val="22"/>
              </w:rPr>
              <w:t>place and this place is completely open in which there can be only one operating room.</w:t>
            </w:r>
          </w:p>
        </w:tc>
      </w:tr>
      <w:tr>
        <w:trPr>
          <w:trHeight w:val="894" w:hRule="atLeast"/>
        </w:trPr>
        <w:tc>
          <w:tcPr>
            <w:tcW w:w="562" w:type="dxa"/>
          </w:tcPr>
          <w:p>
            <w:pPr>
              <w:pStyle w:val="TableParagraph"/>
              <w:spacing w:before="63"/>
              <w:ind w:left="107"/>
              <w:rPr>
                <w:sz w:val="22"/>
              </w:rPr>
            </w:pPr>
            <w:r>
              <w:rPr>
                <w:spacing w:val="-10"/>
                <w:sz w:val="22"/>
              </w:rPr>
              <w:t>6</w:t>
            </w:r>
          </w:p>
        </w:tc>
        <w:tc>
          <w:tcPr>
            <w:tcW w:w="2163" w:type="dxa"/>
          </w:tcPr>
          <w:p>
            <w:pPr>
              <w:pStyle w:val="TableParagraph"/>
              <w:spacing w:before="63"/>
              <w:ind w:left="107"/>
              <w:rPr>
                <w:sz w:val="22"/>
              </w:rPr>
            </w:pPr>
            <w:r>
              <w:rPr>
                <w:sz w:val="22"/>
              </w:rPr>
              <w:t>Cold</w:t>
            </w:r>
            <w:r>
              <w:rPr>
                <w:spacing w:val="-1"/>
                <w:sz w:val="22"/>
              </w:rPr>
              <w:t> </w:t>
            </w:r>
            <w:r>
              <w:rPr>
                <w:spacing w:val="-2"/>
                <w:sz w:val="22"/>
              </w:rPr>
              <w:t>Storage</w:t>
            </w:r>
          </w:p>
        </w:tc>
        <w:tc>
          <w:tcPr>
            <w:tcW w:w="6294" w:type="dxa"/>
          </w:tcPr>
          <w:p>
            <w:pPr>
              <w:pStyle w:val="TableParagraph"/>
              <w:spacing w:line="244" w:lineRule="auto" w:before="63"/>
              <w:ind w:left="107" w:right="101"/>
              <w:jc w:val="both"/>
              <w:rPr>
                <w:sz w:val="22"/>
              </w:rPr>
            </w:pPr>
            <w:r>
              <w:rPr>
                <w:sz w:val="22"/>
              </w:rPr>
              <w:t>The premises where perishable goods are stored in a covered space using mechanical and electrical equipment to maintain the required temperature etc.</w:t>
            </w:r>
          </w:p>
        </w:tc>
      </w:tr>
      <w:tr>
        <w:trPr>
          <w:trHeight w:val="637" w:hRule="atLeast"/>
        </w:trPr>
        <w:tc>
          <w:tcPr>
            <w:tcW w:w="562" w:type="dxa"/>
          </w:tcPr>
          <w:p>
            <w:pPr>
              <w:pStyle w:val="TableParagraph"/>
              <w:spacing w:before="63"/>
              <w:ind w:left="107"/>
              <w:rPr>
                <w:sz w:val="22"/>
              </w:rPr>
            </w:pPr>
            <w:r>
              <w:rPr>
                <w:spacing w:val="-10"/>
                <w:sz w:val="22"/>
              </w:rPr>
              <w:t>7</w:t>
            </w:r>
          </w:p>
        </w:tc>
        <w:tc>
          <w:tcPr>
            <w:tcW w:w="2163" w:type="dxa"/>
          </w:tcPr>
          <w:p>
            <w:pPr>
              <w:pStyle w:val="TableParagraph"/>
              <w:spacing w:before="63"/>
              <w:ind w:left="107"/>
              <w:rPr>
                <w:sz w:val="22"/>
              </w:rPr>
            </w:pPr>
            <w:r>
              <w:rPr>
                <w:spacing w:val="-2"/>
                <w:sz w:val="22"/>
              </w:rPr>
              <w:t>Hotel</w:t>
            </w:r>
          </w:p>
        </w:tc>
        <w:tc>
          <w:tcPr>
            <w:tcW w:w="6294" w:type="dxa"/>
          </w:tcPr>
          <w:p>
            <w:pPr>
              <w:pStyle w:val="TableParagraph"/>
              <w:spacing w:line="244" w:lineRule="auto" w:before="63"/>
              <w:ind w:left="107"/>
              <w:rPr>
                <w:sz w:val="22"/>
              </w:rPr>
            </w:pPr>
            <w:r>
              <w:rPr>
                <w:sz w:val="22"/>
              </w:rPr>
              <w:t>Premises</w:t>
            </w:r>
            <w:r>
              <w:rPr>
                <w:spacing w:val="37"/>
                <w:sz w:val="22"/>
              </w:rPr>
              <w:t> </w:t>
            </w:r>
            <w:r>
              <w:rPr>
                <w:sz w:val="22"/>
              </w:rPr>
              <w:t>which</w:t>
            </w:r>
            <w:r>
              <w:rPr>
                <w:spacing w:val="34"/>
                <w:sz w:val="22"/>
              </w:rPr>
              <w:t> </w:t>
            </w:r>
            <w:r>
              <w:rPr>
                <w:sz w:val="22"/>
              </w:rPr>
              <w:t>are</w:t>
            </w:r>
            <w:r>
              <w:rPr>
                <w:spacing w:val="34"/>
                <w:sz w:val="22"/>
              </w:rPr>
              <w:t> </w:t>
            </w:r>
            <w:r>
              <w:rPr>
                <w:sz w:val="22"/>
              </w:rPr>
              <w:t>used</w:t>
            </w:r>
            <w:r>
              <w:rPr>
                <w:spacing w:val="34"/>
                <w:sz w:val="22"/>
              </w:rPr>
              <w:t> </w:t>
            </w:r>
            <w:r>
              <w:rPr>
                <w:sz w:val="22"/>
              </w:rPr>
              <w:t>for</w:t>
            </w:r>
            <w:r>
              <w:rPr>
                <w:spacing w:val="35"/>
                <w:sz w:val="22"/>
              </w:rPr>
              <w:t> </w:t>
            </w:r>
            <w:r>
              <w:rPr>
                <w:sz w:val="22"/>
              </w:rPr>
              <w:t>accommodation</w:t>
            </w:r>
            <w:r>
              <w:rPr>
                <w:spacing w:val="36"/>
                <w:sz w:val="22"/>
              </w:rPr>
              <w:t> </w:t>
            </w:r>
            <w:r>
              <w:rPr>
                <w:sz w:val="22"/>
              </w:rPr>
              <w:t>on</w:t>
            </w:r>
            <w:r>
              <w:rPr>
                <w:spacing w:val="34"/>
                <w:sz w:val="22"/>
              </w:rPr>
              <w:t> </w:t>
            </w:r>
            <w:r>
              <w:rPr>
                <w:sz w:val="22"/>
              </w:rPr>
              <w:t>payment</w:t>
            </w:r>
            <w:r>
              <w:rPr>
                <w:spacing w:val="37"/>
                <w:sz w:val="22"/>
              </w:rPr>
              <w:t> </w:t>
            </w:r>
            <w:r>
              <w:rPr>
                <w:sz w:val="22"/>
              </w:rPr>
              <w:t>with</w:t>
            </w:r>
            <w:r>
              <w:rPr>
                <w:spacing w:val="36"/>
                <w:sz w:val="22"/>
              </w:rPr>
              <w:t> </w:t>
            </w:r>
            <w:r>
              <w:rPr>
                <w:sz w:val="22"/>
              </w:rPr>
              <w:t>or without meals.</w:t>
            </w:r>
          </w:p>
        </w:tc>
      </w:tr>
      <w:tr>
        <w:trPr>
          <w:trHeight w:val="894" w:hRule="atLeast"/>
        </w:trPr>
        <w:tc>
          <w:tcPr>
            <w:tcW w:w="562" w:type="dxa"/>
          </w:tcPr>
          <w:p>
            <w:pPr>
              <w:pStyle w:val="TableParagraph"/>
              <w:spacing w:before="61"/>
              <w:ind w:left="107"/>
              <w:rPr>
                <w:sz w:val="22"/>
              </w:rPr>
            </w:pPr>
            <w:r>
              <w:rPr>
                <w:spacing w:val="-10"/>
                <w:sz w:val="22"/>
              </w:rPr>
              <w:t>8</w:t>
            </w:r>
          </w:p>
        </w:tc>
        <w:tc>
          <w:tcPr>
            <w:tcW w:w="2163" w:type="dxa"/>
          </w:tcPr>
          <w:p>
            <w:pPr>
              <w:pStyle w:val="TableParagraph"/>
              <w:spacing w:before="61"/>
              <w:ind w:left="107"/>
              <w:rPr>
                <w:sz w:val="22"/>
              </w:rPr>
            </w:pPr>
            <w:r>
              <w:rPr>
                <w:spacing w:val="-2"/>
                <w:sz w:val="22"/>
              </w:rPr>
              <w:t>Motel</w:t>
            </w:r>
          </w:p>
        </w:tc>
        <w:tc>
          <w:tcPr>
            <w:tcW w:w="6294" w:type="dxa"/>
          </w:tcPr>
          <w:p>
            <w:pPr>
              <w:pStyle w:val="TableParagraph"/>
              <w:spacing w:line="244" w:lineRule="auto" w:before="61"/>
              <w:ind w:left="107" w:right="98"/>
              <w:jc w:val="both"/>
              <w:rPr>
                <w:sz w:val="22"/>
              </w:rPr>
            </w:pPr>
            <w:r>
              <w:rPr>
                <w:sz w:val="22"/>
              </w:rPr>
              <w:t>That</w:t>
            </w:r>
            <w:r>
              <w:rPr>
                <w:spacing w:val="-5"/>
                <w:sz w:val="22"/>
              </w:rPr>
              <w:t> </w:t>
            </w:r>
            <w:r>
              <w:rPr>
                <w:sz w:val="22"/>
              </w:rPr>
              <w:t>premises,</w:t>
            </w:r>
            <w:r>
              <w:rPr>
                <w:spacing w:val="-6"/>
                <w:sz w:val="22"/>
              </w:rPr>
              <w:t> </w:t>
            </w:r>
            <w:r>
              <w:rPr>
                <w:sz w:val="22"/>
              </w:rPr>
              <w:t>which</w:t>
            </w:r>
            <w:r>
              <w:rPr>
                <w:spacing w:val="-5"/>
                <w:sz w:val="22"/>
              </w:rPr>
              <w:t> </w:t>
            </w:r>
            <w:r>
              <w:rPr>
                <w:sz w:val="22"/>
              </w:rPr>
              <w:t>is</w:t>
            </w:r>
            <w:r>
              <w:rPr>
                <w:spacing w:val="-5"/>
                <w:sz w:val="22"/>
              </w:rPr>
              <w:t> </w:t>
            </w:r>
            <w:r>
              <w:rPr>
                <w:sz w:val="22"/>
              </w:rPr>
              <w:t>situated</w:t>
            </w:r>
            <w:r>
              <w:rPr>
                <w:spacing w:val="-5"/>
                <w:sz w:val="22"/>
              </w:rPr>
              <w:t> </w:t>
            </w:r>
            <w:r>
              <w:rPr>
                <w:sz w:val="22"/>
              </w:rPr>
              <w:t>along</w:t>
            </w:r>
            <w:r>
              <w:rPr>
                <w:spacing w:val="-8"/>
                <w:sz w:val="22"/>
              </w:rPr>
              <w:t> </w:t>
            </w:r>
            <w:r>
              <w:rPr>
                <w:sz w:val="22"/>
              </w:rPr>
              <w:t>the</w:t>
            </w:r>
            <w:r>
              <w:rPr>
                <w:spacing w:val="-8"/>
                <w:sz w:val="22"/>
              </w:rPr>
              <w:t> </w:t>
            </w:r>
            <w:r>
              <w:rPr>
                <w:sz w:val="22"/>
              </w:rPr>
              <w:t>main</w:t>
            </w:r>
            <w:r>
              <w:rPr>
                <w:spacing w:val="-6"/>
                <w:sz w:val="22"/>
              </w:rPr>
              <w:t> </w:t>
            </w:r>
            <w:r>
              <w:rPr>
                <w:sz w:val="22"/>
              </w:rPr>
              <w:t>road</w:t>
            </w:r>
            <w:r>
              <w:rPr>
                <w:spacing w:val="-5"/>
                <w:sz w:val="22"/>
              </w:rPr>
              <w:t> </w:t>
            </w:r>
            <w:r>
              <w:rPr>
                <w:sz w:val="22"/>
              </w:rPr>
              <w:t>and</w:t>
            </w:r>
            <w:r>
              <w:rPr>
                <w:spacing w:val="-6"/>
                <w:sz w:val="22"/>
              </w:rPr>
              <w:t> </w:t>
            </w:r>
            <w:r>
              <w:rPr>
                <w:sz w:val="22"/>
              </w:rPr>
              <w:t>where</w:t>
            </w:r>
            <w:r>
              <w:rPr>
                <w:spacing w:val="-5"/>
                <w:sz w:val="22"/>
              </w:rPr>
              <w:t> </w:t>
            </w:r>
            <w:r>
              <w:rPr>
                <w:sz w:val="22"/>
              </w:rPr>
              <w:t>there are arrangements for the convenience of the passengers including accommodation, food and drinks and parking for vehicles.</w:t>
            </w:r>
          </w:p>
        </w:tc>
      </w:tr>
      <w:tr>
        <w:trPr>
          <w:trHeight w:val="895" w:hRule="atLeast"/>
        </w:trPr>
        <w:tc>
          <w:tcPr>
            <w:tcW w:w="562" w:type="dxa"/>
          </w:tcPr>
          <w:p>
            <w:pPr>
              <w:pStyle w:val="TableParagraph"/>
              <w:spacing w:before="61"/>
              <w:ind w:left="107"/>
              <w:rPr>
                <w:sz w:val="22"/>
              </w:rPr>
            </w:pPr>
            <w:r>
              <w:rPr>
                <w:spacing w:val="-10"/>
                <w:sz w:val="22"/>
              </w:rPr>
              <w:t>9</w:t>
            </w:r>
          </w:p>
        </w:tc>
        <w:tc>
          <w:tcPr>
            <w:tcW w:w="2163" w:type="dxa"/>
          </w:tcPr>
          <w:p>
            <w:pPr>
              <w:pStyle w:val="TableParagraph"/>
              <w:spacing w:before="61"/>
              <w:ind w:left="107"/>
              <w:rPr>
                <w:sz w:val="22"/>
              </w:rPr>
            </w:pPr>
            <w:r>
              <w:rPr>
                <w:spacing w:val="-2"/>
                <w:sz w:val="22"/>
              </w:rPr>
              <w:t>Resort</w:t>
            </w:r>
          </w:p>
        </w:tc>
        <w:tc>
          <w:tcPr>
            <w:tcW w:w="6294" w:type="dxa"/>
          </w:tcPr>
          <w:p>
            <w:pPr>
              <w:pStyle w:val="TableParagraph"/>
              <w:spacing w:line="244" w:lineRule="auto" w:before="61"/>
              <w:ind w:left="107" w:right="100"/>
              <w:jc w:val="both"/>
              <w:rPr>
                <w:sz w:val="22"/>
              </w:rPr>
            </w:pPr>
            <w:r>
              <w:rPr>
                <w:sz w:val="22"/>
              </w:rPr>
              <w:t>A</w:t>
            </w:r>
            <w:r>
              <w:rPr>
                <w:spacing w:val="-5"/>
                <w:sz w:val="22"/>
              </w:rPr>
              <w:t> </w:t>
            </w:r>
            <w:r>
              <w:rPr>
                <w:sz w:val="22"/>
              </w:rPr>
              <w:t>natural</w:t>
            </w:r>
            <w:r>
              <w:rPr>
                <w:spacing w:val="-3"/>
                <w:sz w:val="22"/>
              </w:rPr>
              <w:t> </w:t>
            </w:r>
            <w:r>
              <w:rPr>
                <w:sz w:val="22"/>
              </w:rPr>
              <w:t>or</w:t>
            </w:r>
            <w:r>
              <w:rPr>
                <w:spacing w:val="-4"/>
                <w:sz w:val="22"/>
              </w:rPr>
              <w:t> </w:t>
            </w:r>
            <w:r>
              <w:rPr>
                <w:sz w:val="22"/>
              </w:rPr>
              <w:t>artificially</w:t>
            </w:r>
            <w:r>
              <w:rPr>
                <w:spacing w:val="-4"/>
                <w:sz w:val="22"/>
              </w:rPr>
              <w:t> </w:t>
            </w:r>
            <w:r>
              <w:rPr>
                <w:sz w:val="22"/>
              </w:rPr>
              <w:t>created</w:t>
            </w:r>
            <w:r>
              <w:rPr>
                <w:spacing w:val="-4"/>
                <w:sz w:val="22"/>
              </w:rPr>
              <w:t> </w:t>
            </w:r>
            <w:r>
              <w:rPr>
                <w:sz w:val="22"/>
              </w:rPr>
              <w:t>place</w:t>
            </w:r>
            <w:r>
              <w:rPr>
                <w:spacing w:val="-4"/>
                <w:sz w:val="22"/>
              </w:rPr>
              <w:t> </w:t>
            </w:r>
            <w:r>
              <w:rPr>
                <w:sz w:val="22"/>
              </w:rPr>
              <w:t>which</w:t>
            </w:r>
            <w:r>
              <w:rPr>
                <w:spacing w:val="-4"/>
                <w:sz w:val="22"/>
              </w:rPr>
              <w:t> </w:t>
            </w:r>
            <w:r>
              <w:rPr>
                <w:sz w:val="22"/>
              </w:rPr>
              <w:t>is</w:t>
            </w:r>
            <w:r>
              <w:rPr>
                <w:spacing w:val="-4"/>
                <w:sz w:val="22"/>
              </w:rPr>
              <w:t> </w:t>
            </w:r>
            <w:r>
              <w:rPr>
                <w:sz w:val="22"/>
              </w:rPr>
              <w:t>used</w:t>
            </w:r>
            <w:r>
              <w:rPr>
                <w:spacing w:val="-4"/>
                <w:sz w:val="22"/>
              </w:rPr>
              <w:t> </w:t>
            </w:r>
            <w:r>
              <w:rPr>
                <w:sz w:val="22"/>
              </w:rPr>
              <w:t>recreationally</w:t>
            </w:r>
            <w:r>
              <w:rPr>
                <w:spacing w:val="-7"/>
                <w:sz w:val="22"/>
              </w:rPr>
              <w:t> </w:t>
            </w:r>
            <w:r>
              <w:rPr>
                <w:sz w:val="22"/>
              </w:rPr>
              <w:t>for a short/short period of time. In such premises, apart from night rest, other public facilities are also available.</w:t>
            </w:r>
          </w:p>
        </w:tc>
      </w:tr>
    </w:tbl>
    <w:p>
      <w:pPr>
        <w:pStyle w:val="TableParagraph"/>
        <w:spacing w:after="0" w:line="244" w:lineRule="auto"/>
        <w:jc w:val="both"/>
        <w:rPr>
          <w:sz w:val="22"/>
        </w:rPr>
        <w:sectPr>
          <w:pgSz w:w="11910" w:h="16840"/>
          <w:pgMar w:header="0" w:footer="1125" w:top="1400" w:bottom="1320" w:left="1275" w:right="850"/>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63"/>
        <w:gridCol w:w="6294"/>
      </w:tblGrid>
      <w:tr>
        <w:trPr>
          <w:trHeight w:val="895" w:hRule="atLeast"/>
        </w:trPr>
        <w:tc>
          <w:tcPr>
            <w:tcW w:w="562" w:type="dxa"/>
          </w:tcPr>
          <w:p>
            <w:pPr>
              <w:pStyle w:val="TableParagraph"/>
              <w:spacing w:before="61"/>
              <w:ind w:left="107"/>
              <w:rPr>
                <w:sz w:val="22"/>
              </w:rPr>
            </w:pPr>
            <w:r>
              <w:rPr>
                <w:spacing w:val="-5"/>
                <w:sz w:val="22"/>
              </w:rPr>
              <w:t>10</w:t>
            </w:r>
          </w:p>
        </w:tc>
        <w:tc>
          <w:tcPr>
            <w:tcW w:w="2163" w:type="dxa"/>
          </w:tcPr>
          <w:p>
            <w:pPr>
              <w:pStyle w:val="TableParagraph"/>
              <w:spacing w:before="61"/>
              <w:ind w:left="107"/>
              <w:rPr>
                <w:sz w:val="22"/>
              </w:rPr>
            </w:pPr>
            <w:r>
              <w:rPr>
                <w:spacing w:val="-2"/>
                <w:sz w:val="22"/>
              </w:rPr>
              <w:t>Canteen</w:t>
            </w:r>
          </w:p>
        </w:tc>
        <w:tc>
          <w:tcPr>
            <w:tcW w:w="6294" w:type="dxa"/>
          </w:tcPr>
          <w:p>
            <w:pPr>
              <w:pStyle w:val="TableParagraph"/>
              <w:spacing w:line="244" w:lineRule="auto" w:before="61"/>
              <w:ind w:left="107" w:right="96"/>
              <w:jc w:val="both"/>
              <w:rPr>
                <w:sz w:val="22"/>
              </w:rPr>
            </w:pPr>
            <w:r>
              <w:rPr>
                <w:sz w:val="22"/>
              </w:rPr>
              <w:t>Premises that are used to provide food, including cooking facilities, to</w:t>
            </w:r>
            <w:r>
              <w:rPr>
                <w:spacing w:val="-4"/>
                <w:sz w:val="22"/>
              </w:rPr>
              <w:t> </w:t>
            </w:r>
            <w:r>
              <w:rPr>
                <w:sz w:val="22"/>
              </w:rPr>
              <w:t>the</w:t>
            </w:r>
            <w:r>
              <w:rPr>
                <w:spacing w:val="-4"/>
                <w:sz w:val="22"/>
              </w:rPr>
              <w:t> </w:t>
            </w:r>
            <w:r>
              <w:rPr>
                <w:sz w:val="22"/>
              </w:rPr>
              <w:t>employees</w:t>
            </w:r>
            <w:r>
              <w:rPr>
                <w:spacing w:val="-3"/>
                <w:sz w:val="22"/>
              </w:rPr>
              <w:t> </w:t>
            </w:r>
            <w:r>
              <w:rPr>
                <w:sz w:val="22"/>
              </w:rPr>
              <w:t>of</w:t>
            </w:r>
            <w:r>
              <w:rPr>
                <w:spacing w:val="-4"/>
                <w:sz w:val="22"/>
              </w:rPr>
              <w:t> </w:t>
            </w:r>
            <w:r>
              <w:rPr>
                <w:sz w:val="22"/>
              </w:rPr>
              <w:t>an</w:t>
            </w:r>
            <w:r>
              <w:rPr>
                <w:spacing w:val="-5"/>
                <w:sz w:val="22"/>
              </w:rPr>
              <w:t> </w:t>
            </w:r>
            <w:r>
              <w:rPr>
                <w:sz w:val="22"/>
              </w:rPr>
              <w:t>organization/customers.</w:t>
            </w:r>
            <w:r>
              <w:rPr>
                <w:spacing w:val="-4"/>
                <w:sz w:val="22"/>
              </w:rPr>
              <w:t> </w:t>
            </w:r>
            <w:r>
              <w:rPr>
                <w:sz w:val="22"/>
              </w:rPr>
              <w:t>It</w:t>
            </w:r>
            <w:r>
              <w:rPr>
                <w:spacing w:val="-5"/>
                <w:sz w:val="22"/>
              </w:rPr>
              <w:t> </w:t>
            </w:r>
            <w:r>
              <w:rPr>
                <w:sz w:val="22"/>
              </w:rPr>
              <w:t>may</w:t>
            </w:r>
            <w:r>
              <w:rPr>
                <w:spacing w:val="-5"/>
                <w:sz w:val="22"/>
              </w:rPr>
              <w:t> </w:t>
            </w:r>
            <w:r>
              <w:rPr>
                <w:sz w:val="22"/>
              </w:rPr>
              <w:t>have</w:t>
            </w:r>
            <w:r>
              <w:rPr>
                <w:spacing w:val="-4"/>
                <w:sz w:val="22"/>
              </w:rPr>
              <w:t> </w:t>
            </w:r>
            <w:r>
              <w:rPr>
                <w:sz w:val="22"/>
              </w:rPr>
              <w:t>a</w:t>
            </w:r>
            <w:r>
              <w:rPr>
                <w:spacing w:val="-5"/>
                <w:sz w:val="22"/>
              </w:rPr>
              <w:t> </w:t>
            </w:r>
            <w:r>
              <w:rPr>
                <w:sz w:val="22"/>
              </w:rPr>
              <w:t>seating </w:t>
            </w:r>
            <w:r>
              <w:rPr>
                <w:spacing w:val="-2"/>
                <w:sz w:val="22"/>
              </w:rPr>
              <w:t>area.</w:t>
            </w:r>
          </w:p>
        </w:tc>
      </w:tr>
      <w:tr>
        <w:trPr>
          <w:trHeight w:val="894" w:hRule="atLeast"/>
        </w:trPr>
        <w:tc>
          <w:tcPr>
            <w:tcW w:w="562" w:type="dxa"/>
          </w:tcPr>
          <w:p>
            <w:pPr>
              <w:pStyle w:val="TableParagraph"/>
              <w:spacing w:before="61"/>
              <w:ind w:left="107"/>
              <w:rPr>
                <w:sz w:val="22"/>
              </w:rPr>
            </w:pPr>
            <w:r>
              <w:rPr>
                <w:spacing w:val="-5"/>
                <w:sz w:val="22"/>
              </w:rPr>
              <w:t>11</w:t>
            </w:r>
          </w:p>
        </w:tc>
        <w:tc>
          <w:tcPr>
            <w:tcW w:w="2163" w:type="dxa"/>
          </w:tcPr>
          <w:p>
            <w:pPr>
              <w:pStyle w:val="TableParagraph"/>
              <w:spacing w:before="61"/>
              <w:ind w:left="107"/>
              <w:rPr>
                <w:sz w:val="22"/>
              </w:rPr>
            </w:pPr>
            <w:r>
              <w:rPr>
                <w:spacing w:val="-2"/>
                <w:sz w:val="22"/>
              </w:rPr>
              <w:t>Restaurant</w:t>
            </w:r>
          </w:p>
        </w:tc>
        <w:tc>
          <w:tcPr>
            <w:tcW w:w="6294" w:type="dxa"/>
          </w:tcPr>
          <w:p>
            <w:pPr>
              <w:pStyle w:val="TableParagraph"/>
              <w:spacing w:line="244" w:lineRule="auto" w:before="61"/>
              <w:ind w:left="107" w:right="96"/>
              <w:jc w:val="both"/>
              <w:rPr>
                <w:sz w:val="22"/>
              </w:rPr>
            </w:pPr>
            <w:r>
              <w:rPr>
                <w:sz w:val="22"/>
              </w:rPr>
              <w:t>Premises used for serving food on a commercial basis, including cooking facilities. The seating area may be covered or open or both. This includes cafes.</w:t>
            </w:r>
          </w:p>
        </w:tc>
      </w:tr>
      <w:tr>
        <w:trPr>
          <w:trHeight w:val="635" w:hRule="atLeast"/>
        </w:trPr>
        <w:tc>
          <w:tcPr>
            <w:tcW w:w="562" w:type="dxa"/>
          </w:tcPr>
          <w:p>
            <w:pPr>
              <w:pStyle w:val="TableParagraph"/>
              <w:spacing w:before="61"/>
              <w:ind w:left="107"/>
              <w:rPr>
                <w:sz w:val="22"/>
              </w:rPr>
            </w:pPr>
            <w:r>
              <w:rPr>
                <w:spacing w:val="-5"/>
                <w:sz w:val="22"/>
              </w:rPr>
              <w:t>12</w:t>
            </w:r>
          </w:p>
        </w:tc>
        <w:tc>
          <w:tcPr>
            <w:tcW w:w="2163" w:type="dxa"/>
          </w:tcPr>
          <w:p>
            <w:pPr>
              <w:pStyle w:val="TableParagraph"/>
              <w:spacing w:before="61"/>
              <w:ind w:left="107"/>
              <w:rPr>
                <w:sz w:val="22"/>
              </w:rPr>
            </w:pPr>
            <w:r>
              <w:rPr>
                <w:spacing w:val="-2"/>
                <w:sz w:val="22"/>
              </w:rPr>
              <w:t>Cinema</w:t>
            </w:r>
          </w:p>
        </w:tc>
        <w:tc>
          <w:tcPr>
            <w:tcW w:w="6294" w:type="dxa"/>
          </w:tcPr>
          <w:p>
            <w:pPr>
              <w:pStyle w:val="TableParagraph"/>
              <w:spacing w:line="244" w:lineRule="auto" w:before="61"/>
              <w:ind w:left="107"/>
              <w:rPr>
                <w:sz w:val="22"/>
              </w:rPr>
            </w:pPr>
            <w:r>
              <w:rPr>
                <w:sz w:val="22"/>
              </w:rPr>
              <w:t>A</w:t>
            </w:r>
            <w:r>
              <w:rPr>
                <w:spacing w:val="-10"/>
                <w:sz w:val="22"/>
              </w:rPr>
              <w:t> </w:t>
            </w:r>
            <w:r>
              <w:rPr>
                <w:sz w:val="22"/>
              </w:rPr>
              <w:t>premises</w:t>
            </w:r>
            <w:r>
              <w:rPr>
                <w:spacing w:val="-11"/>
                <w:sz w:val="22"/>
              </w:rPr>
              <w:t> </w:t>
            </w:r>
            <w:r>
              <w:rPr>
                <w:sz w:val="22"/>
              </w:rPr>
              <w:t>that</w:t>
            </w:r>
            <w:r>
              <w:rPr>
                <w:spacing w:val="-10"/>
                <w:sz w:val="22"/>
              </w:rPr>
              <w:t> </w:t>
            </w:r>
            <w:r>
              <w:rPr>
                <w:sz w:val="22"/>
              </w:rPr>
              <w:t>provides</w:t>
            </w:r>
            <w:r>
              <w:rPr>
                <w:spacing w:val="-11"/>
                <w:sz w:val="22"/>
              </w:rPr>
              <w:t> </w:t>
            </w:r>
            <w:r>
              <w:rPr>
                <w:sz w:val="22"/>
              </w:rPr>
              <w:t>movie</w:t>
            </w:r>
            <w:r>
              <w:rPr>
                <w:spacing w:val="-11"/>
                <w:sz w:val="22"/>
              </w:rPr>
              <w:t> </w:t>
            </w:r>
            <w:r>
              <w:rPr>
                <w:sz w:val="22"/>
              </w:rPr>
              <w:t>projection</w:t>
            </w:r>
            <w:r>
              <w:rPr>
                <w:spacing w:val="-12"/>
                <w:sz w:val="22"/>
              </w:rPr>
              <w:t> </w:t>
            </w:r>
            <w:r>
              <w:rPr>
                <w:sz w:val="22"/>
              </w:rPr>
              <w:t>facilities</w:t>
            </w:r>
            <w:r>
              <w:rPr>
                <w:spacing w:val="-11"/>
                <w:sz w:val="22"/>
              </w:rPr>
              <w:t> </w:t>
            </w:r>
            <w:r>
              <w:rPr>
                <w:sz w:val="22"/>
              </w:rPr>
              <w:t>including</w:t>
            </w:r>
            <w:r>
              <w:rPr>
                <w:spacing w:val="-9"/>
                <w:sz w:val="22"/>
              </w:rPr>
              <w:t> </w:t>
            </w:r>
            <w:r>
              <w:rPr>
                <w:sz w:val="22"/>
              </w:rPr>
              <w:t>seating areas for spectators.</w:t>
            </w:r>
          </w:p>
        </w:tc>
      </w:tr>
      <w:tr>
        <w:trPr>
          <w:trHeight w:val="895" w:hRule="atLeast"/>
        </w:trPr>
        <w:tc>
          <w:tcPr>
            <w:tcW w:w="562" w:type="dxa"/>
          </w:tcPr>
          <w:p>
            <w:pPr>
              <w:pStyle w:val="TableParagraph"/>
              <w:spacing w:before="61"/>
              <w:ind w:left="107"/>
              <w:rPr>
                <w:sz w:val="22"/>
              </w:rPr>
            </w:pPr>
            <w:r>
              <w:rPr>
                <w:spacing w:val="-5"/>
                <w:sz w:val="22"/>
              </w:rPr>
              <w:t>13</w:t>
            </w:r>
          </w:p>
        </w:tc>
        <w:tc>
          <w:tcPr>
            <w:tcW w:w="2163" w:type="dxa"/>
          </w:tcPr>
          <w:p>
            <w:pPr>
              <w:pStyle w:val="TableParagraph"/>
              <w:spacing w:before="61"/>
              <w:ind w:left="107"/>
              <w:rPr>
                <w:sz w:val="22"/>
              </w:rPr>
            </w:pPr>
            <w:r>
              <w:rPr>
                <w:spacing w:val="-2"/>
                <w:sz w:val="22"/>
              </w:rPr>
              <w:t>Miniplex</w:t>
            </w:r>
          </w:p>
        </w:tc>
        <w:tc>
          <w:tcPr>
            <w:tcW w:w="6294" w:type="dxa"/>
          </w:tcPr>
          <w:p>
            <w:pPr>
              <w:pStyle w:val="TableParagraph"/>
              <w:spacing w:line="244" w:lineRule="auto" w:before="61"/>
              <w:ind w:left="107" w:right="98"/>
              <w:jc w:val="both"/>
              <w:rPr>
                <w:sz w:val="22"/>
              </w:rPr>
            </w:pPr>
            <w:r>
              <w:rPr>
                <w:sz w:val="22"/>
              </w:rPr>
              <w:t>"Miniplex"</w:t>
            </w:r>
            <w:r>
              <w:rPr>
                <w:spacing w:val="-8"/>
                <w:sz w:val="22"/>
              </w:rPr>
              <w:t> </w:t>
            </w:r>
            <w:r>
              <w:rPr>
                <w:sz w:val="22"/>
              </w:rPr>
              <w:t>means</w:t>
            </w:r>
            <w:r>
              <w:rPr>
                <w:spacing w:val="-5"/>
                <w:sz w:val="22"/>
              </w:rPr>
              <w:t> </w:t>
            </w:r>
            <w:r>
              <w:rPr>
                <w:sz w:val="22"/>
              </w:rPr>
              <w:t>a</w:t>
            </w:r>
            <w:r>
              <w:rPr>
                <w:spacing w:val="-6"/>
                <w:sz w:val="22"/>
              </w:rPr>
              <w:t> </w:t>
            </w:r>
            <w:r>
              <w:rPr>
                <w:sz w:val="22"/>
              </w:rPr>
              <w:t>single</w:t>
            </w:r>
            <w:r>
              <w:rPr>
                <w:spacing w:val="-9"/>
                <w:sz w:val="22"/>
              </w:rPr>
              <w:t> </w:t>
            </w:r>
            <w:r>
              <w:rPr>
                <w:sz w:val="22"/>
              </w:rPr>
              <w:t>screen</w:t>
            </w:r>
            <w:r>
              <w:rPr>
                <w:spacing w:val="-6"/>
                <w:sz w:val="22"/>
              </w:rPr>
              <w:t> </w:t>
            </w:r>
            <w:r>
              <w:rPr>
                <w:sz w:val="22"/>
              </w:rPr>
              <w:t>cinema</w:t>
            </w:r>
            <w:r>
              <w:rPr>
                <w:spacing w:val="-9"/>
                <w:sz w:val="22"/>
              </w:rPr>
              <w:t> </w:t>
            </w:r>
            <w:r>
              <w:rPr>
                <w:sz w:val="22"/>
              </w:rPr>
              <w:t>licensed</w:t>
            </w:r>
            <w:r>
              <w:rPr>
                <w:spacing w:val="-6"/>
                <w:sz w:val="22"/>
              </w:rPr>
              <w:t> </w:t>
            </w:r>
            <w:r>
              <w:rPr>
                <w:sz w:val="22"/>
              </w:rPr>
              <w:t>for</w:t>
            </w:r>
            <w:r>
              <w:rPr>
                <w:spacing w:val="-8"/>
                <w:sz w:val="22"/>
              </w:rPr>
              <w:t> </w:t>
            </w:r>
            <w:r>
              <w:rPr>
                <w:sz w:val="22"/>
              </w:rPr>
              <w:t>cinematograph exhibition or exhibition through digital projection system in a permanent building with seating capacity not exceeding 125.</w:t>
            </w:r>
          </w:p>
        </w:tc>
      </w:tr>
      <w:tr>
        <w:trPr>
          <w:trHeight w:val="894" w:hRule="atLeast"/>
        </w:trPr>
        <w:tc>
          <w:tcPr>
            <w:tcW w:w="562" w:type="dxa"/>
          </w:tcPr>
          <w:p>
            <w:pPr>
              <w:pStyle w:val="TableParagraph"/>
              <w:spacing w:before="61"/>
              <w:ind w:left="107"/>
              <w:rPr>
                <w:sz w:val="22"/>
              </w:rPr>
            </w:pPr>
            <w:r>
              <w:rPr>
                <w:spacing w:val="-5"/>
                <w:sz w:val="22"/>
              </w:rPr>
              <w:t>14</w:t>
            </w:r>
          </w:p>
        </w:tc>
        <w:tc>
          <w:tcPr>
            <w:tcW w:w="2163" w:type="dxa"/>
          </w:tcPr>
          <w:p>
            <w:pPr>
              <w:pStyle w:val="TableParagraph"/>
              <w:spacing w:before="61"/>
              <w:ind w:left="107"/>
              <w:rPr>
                <w:sz w:val="22"/>
              </w:rPr>
            </w:pPr>
            <w:r>
              <w:rPr>
                <w:spacing w:val="-2"/>
                <w:sz w:val="22"/>
              </w:rPr>
              <w:t>Multiplex</w:t>
            </w:r>
          </w:p>
        </w:tc>
        <w:tc>
          <w:tcPr>
            <w:tcW w:w="6294" w:type="dxa"/>
          </w:tcPr>
          <w:p>
            <w:pPr>
              <w:pStyle w:val="TableParagraph"/>
              <w:spacing w:line="244" w:lineRule="auto" w:before="61"/>
              <w:ind w:left="107" w:right="92"/>
              <w:jc w:val="both"/>
              <w:rPr>
                <w:sz w:val="22"/>
              </w:rPr>
            </w:pPr>
            <w:r>
              <w:rPr>
                <w:sz w:val="22"/>
              </w:rPr>
              <w:t>"Multiplex" means a group or conglomeration of two or more than two cinema halls within same premises with commercial, cultural, and other entertainment related facilities.</w:t>
            </w:r>
          </w:p>
        </w:tc>
      </w:tr>
      <w:tr>
        <w:trPr>
          <w:trHeight w:val="894" w:hRule="atLeast"/>
        </w:trPr>
        <w:tc>
          <w:tcPr>
            <w:tcW w:w="562" w:type="dxa"/>
          </w:tcPr>
          <w:p>
            <w:pPr>
              <w:pStyle w:val="TableParagraph"/>
              <w:spacing w:before="61"/>
              <w:ind w:left="107"/>
              <w:rPr>
                <w:sz w:val="22"/>
              </w:rPr>
            </w:pPr>
            <w:r>
              <w:rPr>
                <w:spacing w:val="-5"/>
                <w:sz w:val="22"/>
              </w:rPr>
              <w:t>15</w:t>
            </w:r>
          </w:p>
        </w:tc>
        <w:tc>
          <w:tcPr>
            <w:tcW w:w="2163" w:type="dxa"/>
          </w:tcPr>
          <w:p>
            <w:pPr>
              <w:pStyle w:val="TableParagraph"/>
              <w:spacing w:line="244" w:lineRule="auto" w:before="61"/>
              <w:ind w:left="107"/>
              <w:rPr>
                <w:sz w:val="22"/>
              </w:rPr>
            </w:pPr>
            <w:r>
              <w:rPr>
                <w:sz w:val="22"/>
              </w:rPr>
              <w:t>PCO/</w:t>
            </w:r>
            <w:r>
              <w:rPr>
                <w:spacing w:val="-14"/>
                <w:sz w:val="22"/>
              </w:rPr>
              <w:t> </w:t>
            </w:r>
            <w:r>
              <w:rPr>
                <w:sz w:val="22"/>
              </w:rPr>
              <w:t>Cellular</w:t>
            </w:r>
            <w:r>
              <w:rPr>
                <w:spacing w:val="-14"/>
                <w:sz w:val="22"/>
              </w:rPr>
              <w:t> </w:t>
            </w:r>
            <w:r>
              <w:rPr>
                <w:sz w:val="22"/>
              </w:rPr>
              <w:t>Mobile </w:t>
            </w:r>
            <w:r>
              <w:rPr>
                <w:spacing w:val="-2"/>
                <w:sz w:val="22"/>
              </w:rPr>
              <w:t>Service</w:t>
            </w:r>
          </w:p>
        </w:tc>
        <w:tc>
          <w:tcPr>
            <w:tcW w:w="6294" w:type="dxa"/>
          </w:tcPr>
          <w:p>
            <w:pPr>
              <w:pStyle w:val="TableParagraph"/>
              <w:spacing w:line="244" w:lineRule="auto" w:before="61"/>
              <w:ind w:left="107" w:right="100"/>
              <w:jc w:val="both"/>
              <w:rPr>
                <w:sz w:val="22"/>
              </w:rPr>
            </w:pPr>
            <w:r>
              <w:rPr>
                <w:sz w:val="22"/>
              </w:rPr>
              <w:t>That premises from where there is provision for local, interstate, country-foreign, etc. telephone or cellular conversation on payment of fee.</w:t>
            </w:r>
          </w:p>
        </w:tc>
      </w:tr>
      <w:tr>
        <w:trPr>
          <w:trHeight w:val="637" w:hRule="atLeast"/>
        </w:trPr>
        <w:tc>
          <w:tcPr>
            <w:tcW w:w="562" w:type="dxa"/>
          </w:tcPr>
          <w:p>
            <w:pPr>
              <w:pStyle w:val="TableParagraph"/>
              <w:spacing w:before="61"/>
              <w:ind w:left="107"/>
              <w:rPr>
                <w:sz w:val="22"/>
              </w:rPr>
            </w:pPr>
            <w:r>
              <w:rPr>
                <w:spacing w:val="-5"/>
                <w:sz w:val="22"/>
              </w:rPr>
              <w:t>16</w:t>
            </w:r>
          </w:p>
        </w:tc>
        <w:tc>
          <w:tcPr>
            <w:tcW w:w="2163" w:type="dxa"/>
          </w:tcPr>
          <w:p>
            <w:pPr>
              <w:pStyle w:val="TableParagraph"/>
              <w:spacing w:line="244" w:lineRule="auto" w:before="61"/>
              <w:ind w:left="107"/>
              <w:rPr>
                <w:sz w:val="22"/>
              </w:rPr>
            </w:pPr>
            <w:r>
              <w:rPr>
                <w:sz w:val="22"/>
              </w:rPr>
              <w:t>Petrol/</w:t>
            </w:r>
            <w:r>
              <w:rPr>
                <w:spacing w:val="-14"/>
                <w:sz w:val="22"/>
              </w:rPr>
              <w:t> </w:t>
            </w:r>
            <w:r>
              <w:rPr>
                <w:sz w:val="22"/>
              </w:rPr>
              <w:t>Deisel/</w:t>
            </w:r>
            <w:r>
              <w:rPr>
                <w:spacing w:val="-14"/>
                <w:sz w:val="22"/>
              </w:rPr>
              <w:t> </w:t>
            </w:r>
            <w:r>
              <w:rPr>
                <w:sz w:val="22"/>
              </w:rPr>
              <w:t>CNG filling station</w:t>
            </w:r>
          </w:p>
        </w:tc>
        <w:tc>
          <w:tcPr>
            <w:tcW w:w="6294" w:type="dxa"/>
          </w:tcPr>
          <w:p>
            <w:pPr>
              <w:pStyle w:val="TableParagraph"/>
              <w:spacing w:line="244" w:lineRule="auto" w:before="61"/>
              <w:ind w:left="107"/>
              <w:rPr>
                <w:sz w:val="22"/>
              </w:rPr>
            </w:pPr>
            <w:r>
              <w:rPr>
                <w:sz w:val="22"/>
              </w:rPr>
              <w:t>Premises</w:t>
            </w:r>
            <w:r>
              <w:rPr>
                <w:spacing w:val="-14"/>
                <w:sz w:val="22"/>
              </w:rPr>
              <w:t> </w:t>
            </w:r>
            <w:r>
              <w:rPr>
                <w:sz w:val="22"/>
              </w:rPr>
              <w:t>for</w:t>
            </w:r>
            <w:r>
              <w:rPr>
                <w:spacing w:val="-14"/>
                <w:sz w:val="22"/>
              </w:rPr>
              <w:t> </w:t>
            </w:r>
            <w:r>
              <w:rPr>
                <w:sz w:val="22"/>
              </w:rPr>
              <w:t>selling</w:t>
            </w:r>
            <w:r>
              <w:rPr>
                <w:spacing w:val="-14"/>
                <w:sz w:val="22"/>
              </w:rPr>
              <w:t> </w:t>
            </w:r>
            <w:r>
              <w:rPr>
                <w:sz w:val="22"/>
              </w:rPr>
              <w:t>petroleum</w:t>
            </w:r>
            <w:r>
              <w:rPr>
                <w:spacing w:val="-13"/>
                <w:sz w:val="22"/>
              </w:rPr>
              <w:t> </w:t>
            </w:r>
            <w:r>
              <w:rPr>
                <w:sz w:val="22"/>
              </w:rPr>
              <w:t>products</w:t>
            </w:r>
            <w:r>
              <w:rPr>
                <w:spacing w:val="-14"/>
                <w:sz w:val="22"/>
              </w:rPr>
              <w:t> </w:t>
            </w:r>
            <w:r>
              <w:rPr>
                <w:sz w:val="22"/>
              </w:rPr>
              <w:t>to</w:t>
            </w:r>
            <w:r>
              <w:rPr>
                <w:spacing w:val="-14"/>
                <w:sz w:val="22"/>
              </w:rPr>
              <w:t> </w:t>
            </w:r>
            <w:r>
              <w:rPr>
                <w:sz w:val="22"/>
              </w:rPr>
              <w:t>consumers</w:t>
            </w:r>
            <w:r>
              <w:rPr>
                <w:spacing w:val="-14"/>
                <w:sz w:val="22"/>
              </w:rPr>
              <w:t> </w:t>
            </w:r>
            <w:r>
              <w:rPr>
                <w:sz w:val="22"/>
              </w:rPr>
              <w:t>which</w:t>
            </w:r>
            <w:r>
              <w:rPr>
                <w:spacing w:val="-13"/>
                <w:sz w:val="22"/>
              </w:rPr>
              <w:t> </w:t>
            </w:r>
            <w:r>
              <w:rPr>
                <w:sz w:val="22"/>
              </w:rPr>
              <w:t>may</w:t>
            </w:r>
            <w:r>
              <w:rPr>
                <w:spacing w:val="-14"/>
                <w:sz w:val="22"/>
              </w:rPr>
              <w:t> </w:t>
            </w:r>
            <w:r>
              <w:rPr>
                <w:sz w:val="22"/>
              </w:rPr>
              <w:t>also include servicing of automobiles.</w:t>
            </w:r>
          </w:p>
        </w:tc>
      </w:tr>
      <w:tr>
        <w:trPr>
          <w:trHeight w:val="376" w:hRule="atLeast"/>
        </w:trPr>
        <w:tc>
          <w:tcPr>
            <w:tcW w:w="562" w:type="dxa"/>
          </w:tcPr>
          <w:p>
            <w:pPr>
              <w:pStyle w:val="TableParagraph"/>
              <w:spacing w:before="61"/>
              <w:ind w:left="107"/>
              <w:rPr>
                <w:sz w:val="22"/>
              </w:rPr>
            </w:pPr>
            <w:r>
              <w:rPr>
                <w:spacing w:val="-5"/>
                <w:sz w:val="22"/>
              </w:rPr>
              <w:t>17</w:t>
            </w:r>
          </w:p>
        </w:tc>
        <w:tc>
          <w:tcPr>
            <w:tcW w:w="2163" w:type="dxa"/>
          </w:tcPr>
          <w:p>
            <w:pPr>
              <w:pStyle w:val="TableParagraph"/>
              <w:spacing w:before="61"/>
              <w:ind w:left="107"/>
              <w:rPr>
                <w:sz w:val="22"/>
              </w:rPr>
            </w:pPr>
            <w:r>
              <w:rPr>
                <w:sz w:val="22"/>
              </w:rPr>
              <w:t>Gas</w:t>
            </w:r>
            <w:r>
              <w:rPr>
                <w:spacing w:val="-2"/>
                <w:sz w:val="22"/>
              </w:rPr>
              <w:t> Godown</w:t>
            </w:r>
          </w:p>
        </w:tc>
        <w:tc>
          <w:tcPr>
            <w:tcW w:w="6294" w:type="dxa"/>
          </w:tcPr>
          <w:p>
            <w:pPr>
              <w:pStyle w:val="TableParagraph"/>
              <w:spacing w:before="61"/>
              <w:ind w:left="107"/>
              <w:rPr>
                <w:sz w:val="22"/>
              </w:rPr>
            </w:pPr>
            <w:r>
              <w:rPr>
                <w:sz w:val="22"/>
              </w:rPr>
              <w:t>The</w:t>
            </w:r>
            <w:r>
              <w:rPr>
                <w:spacing w:val="-6"/>
                <w:sz w:val="22"/>
              </w:rPr>
              <w:t> </w:t>
            </w:r>
            <w:r>
              <w:rPr>
                <w:sz w:val="22"/>
              </w:rPr>
              <w:t>premises</w:t>
            </w:r>
            <w:r>
              <w:rPr>
                <w:spacing w:val="-3"/>
                <w:sz w:val="22"/>
              </w:rPr>
              <w:t> </w:t>
            </w:r>
            <w:r>
              <w:rPr>
                <w:sz w:val="22"/>
              </w:rPr>
              <w:t>where</w:t>
            </w:r>
            <w:r>
              <w:rPr>
                <w:spacing w:val="-3"/>
                <w:sz w:val="22"/>
              </w:rPr>
              <w:t> </w:t>
            </w:r>
            <w:r>
              <w:rPr>
                <w:sz w:val="22"/>
              </w:rPr>
              <w:t>cooking</w:t>
            </w:r>
            <w:r>
              <w:rPr>
                <w:spacing w:val="-4"/>
                <w:sz w:val="22"/>
              </w:rPr>
              <w:t> </w:t>
            </w:r>
            <w:r>
              <w:rPr>
                <w:sz w:val="22"/>
              </w:rPr>
              <w:t>gas</w:t>
            </w:r>
            <w:r>
              <w:rPr>
                <w:spacing w:val="-3"/>
                <w:sz w:val="22"/>
              </w:rPr>
              <w:t> </w:t>
            </w:r>
            <w:r>
              <w:rPr>
                <w:sz w:val="22"/>
              </w:rPr>
              <w:t>or</w:t>
            </w:r>
            <w:r>
              <w:rPr>
                <w:spacing w:val="-3"/>
                <w:sz w:val="22"/>
              </w:rPr>
              <w:t> </w:t>
            </w:r>
            <w:r>
              <w:rPr>
                <w:sz w:val="22"/>
              </w:rPr>
              <w:t>gas</w:t>
            </w:r>
            <w:r>
              <w:rPr>
                <w:spacing w:val="-4"/>
                <w:sz w:val="22"/>
              </w:rPr>
              <w:t> </w:t>
            </w:r>
            <w:r>
              <w:rPr>
                <w:sz w:val="22"/>
              </w:rPr>
              <w:t>cylinders</w:t>
            </w:r>
            <w:r>
              <w:rPr>
                <w:spacing w:val="-3"/>
                <w:sz w:val="22"/>
              </w:rPr>
              <w:t> </w:t>
            </w:r>
            <w:r>
              <w:rPr>
                <w:sz w:val="22"/>
              </w:rPr>
              <w:t>are</w:t>
            </w:r>
            <w:r>
              <w:rPr>
                <w:spacing w:val="-3"/>
                <w:sz w:val="22"/>
              </w:rPr>
              <w:t> </w:t>
            </w:r>
            <w:r>
              <w:rPr>
                <w:spacing w:val="-2"/>
                <w:sz w:val="22"/>
              </w:rPr>
              <w:t>stored.</w:t>
            </w:r>
          </w:p>
        </w:tc>
      </w:tr>
      <w:tr>
        <w:trPr>
          <w:trHeight w:val="895" w:hRule="atLeast"/>
        </w:trPr>
        <w:tc>
          <w:tcPr>
            <w:tcW w:w="562" w:type="dxa"/>
          </w:tcPr>
          <w:p>
            <w:pPr>
              <w:pStyle w:val="TableParagraph"/>
              <w:spacing w:before="63"/>
              <w:ind w:left="107"/>
              <w:rPr>
                <w:sz w:val="22"/>
              </w:rPr>
            </w:pPr>
            <w:r>
              <w:rPr>
                <w:spacing w:val="-5"/>
                <w:sz w:val="22"/>
              </w:rPr>
              <w:t>18</w:t>
            </w:r>
          </w:p>
        </w:tc>
        <w:tc>
          <w:tcPr>
            <w:tcW w:w="2163" w:type="dxa"/>
          </w:tcPr>
          <w:p>
            <w:pPr>
              <w:pStyle w:val="TableParagraph"/>
              <w:spacing w:before="63"/>
              <w:ind w:left="107"/>
              <w:rPr>
                <w:sz w:val="22"/>
              </w:rPr>
            </w:pPr>
            <w:r>
              <w:rPr>
                <w:sz w:val="22"/>
              </w:rPr>
              <w:t>Emergency</w:t>
            </w:r>
            <w:r>
              <w:rPr>
                <w:spacing w:val="-4"/>
                <w:sz w:val="22"/>
              </w:rPr>
              <w:t> </w:t>
            </w:r>
            <w:r>
              <w:rPr>
                <w:spacing w:val="-2"/>
                <w:sz w:val="22"/>
              </w:rPr>
              <w:t>Stock</w:t>
            </w:r>
          </w:p>
        </w:tc>
        <w:tc>
          <w:tcPr>
            <w:tcW w:w="6294" w:type="dxa"/>
          </w:tcPr>
          <w:p>
            <w:pPr>
              <w:pStyle w:val="TableParagraph"/>
              <w:spacing w:line="244" w:lineRule="auto" w:before="63"/>
              <w:ind w:left="107" w:right="94"/>
              <w:jc w:val="both"/>
              <w:rPr>
                <w:sz w:val="22"/>
              </w:rPr>
            </w:pPr>
            <w:r>
              <w:rPr>
                <w:sz w:val="22"/>
              </w:rPr>
              <w:t>Premises where essential items such as food, water, and first-aid supplies are stored, in a readily accessible location for use during a crisis or disaster.</w:t>
            </w:r>
          </w:p>
        </w:tc>
      </w:tr>
      <w:tr>
        <w:trPr>
          <w:trHeight w:val="894" w:hRule="atLeast"/>
        </w:trPr>
        <w:tc>
          <w:tcPr>
            <w:tcW w:w="562" w:type="dxa"/>
          </w:tcPr>
          <w:p>
            <w:pPr>
              <w:pStyle w:val="TableParagraph"/>
              <w:spacing w:before="63"/>
              <w:ind w:left="107"/>
              <w:rPr>
                <w:sz w:val="22"/>
              </w:rPr>
            </w:pPr>
            <w:r>
              <w:rPr>
                <w:spacing w:val="-5"/>
                <w:sz w:val="22"/>
              </w:rPr>
              <w:t>19</w:t>
            </w:r>
          </w:p>
        </w:tc>
        <w:tc>
          <w:tcPr>
            <w:tcW w:w="2163" w:type="dxa"/>
          </w:tcPr>
          <w:p>
            <w:pPr>
              <w:pStyle w:val="TableParagraph"/>
              <w:spacing w:before="63"/>
              <w:ind w:left="107"/>
              <w:rPr>
                <w:sz w:val="22"/>
              </w:rPr>
            </w:pPr>
            <w:r>
              <w:rPr>
                <w:sz w:val="22"/>
              </w:rPr>
              <w:t>Junk </w:t>
            </w:r>
            <w:r>
              <w:rPr>
                <w:spacing w:val="-4"/>
                <w:sz w:val="22"/>
              </w:rPr>
              <w:t>yard</w:t>
            </w:r>
          </w:p>
        </w:tc>
        <w:tc>
          <w:tcPr>
            <w:tcW w:w="6294" w:type="dxa"/>
          </w:tcPr>
          <w:p>
            <w:pPr>
              <w:pStyle w:val="TableParagraph"/>
              <w:spacing w:line="244" w:lineRule="auto" w:before="63"/>
              <w:ind w:left="107" w:right="94"/>
              <w:jc w:val="both"/>
              <w:rPr>
                <w:sz w:val="22"/>
              </w:rPr>
            </w:pPr>
            <w:r>
              <w:rPr>
                <w:sz w:val="22"/>
              </w:rPr>
              <w:t>The premises where covered or semi-covered or open storage is carried out including sale and purchase of unusable goods, articles, and materials.</w:t>
            </w:r>
          </w:p>
        </w:tc>
      </w:tr>
      <w:tr>
        <w:trPr>
          <w:trHeight w:val="637" w:hRule="atLeast"/>
        </w:trPr>
        <w:tc>
          <w:tcPr>
            <w:tcW w:w="562" w:type="dxa"/>
          </w:tcPr>
          <w:p>
            <w:pPr>
              <w:pStyle w:val="TableParagraph"/>
              <w:spacing w:before="63"/>
              <w:ind w:left="107"/>
              <w:rPr>
                <w:sz w:val="22"/>
              </w:rPr>
            </w:pPr>
            <w:r>
              <w:rPr>
                <w:spacing w:val="-5"/>
                <w:sz w:val="22"/>
              </w:rPr>
              <w:t>20</w:t>
            </w:r>
          </w:p>
        </w:tc>
        <w:tc>
          <w:tcPr>
            <w:tcW w:w="2163" w:type="dxa"/>
          </w:tcPr>
          <w:p>
            <w:pPr>
              <w:pStyle w:val="TableParagraph"/>
              <w:spacing w:before="63"/>
              <w:ind w:left="107"/>
              <w:rPr>
                <w:sz w:val="22"/>
              </w:rPr>
            </w:pPr>
            <w:r>
              <w:rPr>
                <w:sz w:val="22"/>
              </w:rPr>
              <w:t>Store</w:t>
            </w:r>
            <w:r>
              <w:rPr>
                <w:spacing w:val="-2"/>
                <w:sz w:val="22"/>
              </w:rPr>
              <w:t> </w:t>
            </w:r>
            <w:r>
              <w:rPr>
                <w:sz w:val="22"/>
              </w:rPr>
              <w:t>/</w:t>
            </w:r>
            <w:r>
              <w:rPr>
                <w:spacing w:val="2"/>
                <w:sz w:val="22"/>
              </w:rPr>
              <w:t> </w:t>
            </w:r>
            <w:r>
              <w:rPr>
                <w:spacing w:val="-2"/>
                <w:sz w:val="22"/>
              </w:rPr>
              <w:t>Godown</w:t>
            </w:r>
          </w:p>
        </w:tc>
        <w:tc>
          <w:tcPr>
            <w:tcW w:w="6294" w:type="dxa"/>
          </w:tcPr>
          <w:p>
            <w:pPr>
              <w:pStyle w:val="TableParagraph"/>
              <w:spacing w:line="244" w:lineRule="auto" w:before="63"/>
              <w:ind w:left="107"/>
              <w:rPr>
                <w:sz w:val="22"/>
              </w:rPr>
            </w:pPr>
            <w:r>
              <w:rPr>
                <w:sz w:val="22"/>
              </w:rPr>
              <w:t>The</w:t>
            </w:r>
            <w:r>
              <w:rPr>
                <w:spacing w:val="-8"/>
                <w:sz w:val="22"/>
              </w:rPr>
              <w:t> </w:t>
            </w:r>
            <w:r>
              <w:rPr>
                <w:sz w:val="22"/>
              </w:rPr>
              <w:t>premises</w:t>
            </w:r>
            <w:r>
              <w:rPr>
                <w:spacing w:val="-10"/>
                <w:sz w:val="22"/>
              </w:rPr>
              <w:t> </w:t>
            </w:r>
            <w:r>
              <w:rPr>
                <w:sz w:val="22"/>
              </w:rPr>
              <w:t>for</w:t>
            </w:r>
            <w:r>
              <w:rPr>
                <w:spacing w:val="-10"/>
                <w:sz w:val="22"/>
              </w:rPr>
              <w:t> </w:t>
            </w:r>
            <w:r>
              <w:rPr>
                <w:sz w:val="22"/>
              </w:rPr>
              <w:t>holding</w:t>
            </w:r>
            <w:r>
              <w:rPr>
                <w:spacing w:val="-11"/>
                <w:sz w:val="22"/>
              </w:rPr>
              <w:t> </w:t>
            </w:r>
            <w:r>
              <w:rPr>
                <w:sz w:val="22"/>
              </w:rPr>
              <w:t>goods,</w:t>
            </w:r>
            <w:r>
              <w:rPr>
                <w:spacing w:val="-7"/>
                <w:sz w:val="22"/>
              </w:rPr>
              <w:t> </w:t>
            </w:r>
            <w:r>
              <w:rPr>
                <w:sz w:val="22"/>
              </w:rPr>
              <w:t>often</w:t>
            </w:r>
            <w:r>
              <w:rPr>
                <w:spacing w:val="-8"/>
                <w:sz w:val="22"/>
              </w:rPr>
              <w:t> </w:t>
            </w:r>
            <w:r>
              <w:rPr>
                <w:sz w:val="22"/>
              </w:rPr>
              <w:t>used</w:t>
            </w:r>
            <w:r>
              <w:rPr>
                <w:spacing w:val="-8"/>
                <w:sz w:val="22"/>
              </w:rPr>
              <w:t> </w:t>
            </w:r>
            <w:r>
              <w:rPr>
                <w:sz w:val="22"/>
              </w:rPr>
              <w:t>by</w:t>
            </w:r>
            <w:r>
              <w:rPr>
                <w:spacing w:val="-11"/>
                <w:sz w:val="22"/>
              </w:rPr>
              <w:t> </w:t>
            </w:r>
            <w:r>
              <w:rPr>
                <w:sz w:val="22"/>
              </w:rPr>
              <w:t>businesses</w:t>
            </w:r>
            <w:r>
              <w:rPr>
                <w:spacing w:val="-7"/>
                <w:sz w:val="22"/>
              </w:rPr>
              <w:t> </w:t>
            </w:r>
            <w:r>
              <w:rPr>
                <w:sz w:val="22"/>
              </w:rPr>
              <w:t>before</w:t>
            </w:r>
            <w:r>
              <w:rPr>
                <w:spacing w:val="-10"/>
                <w:sz w:val="22"/>
              </w:rPr>
              <w:t> </w:t>
            </w:r>
            <w:r>
              <w:rPr>
                <w:sz w:val="22"/>
              </w:rPr>
              <w:t>they are sold.</w:t>
            </w:r>
          </w:p>
        </w:tc>
      </w:tr>
      <w:tr>
        <w:trPr>
          <w:trHeight w:val="894" w:hRule="atLeast"/>
        </w:trPr>
        <w:tc>
          <w:tcPr>
            <w:tcW w:w="562" w:type="dxa"/>
          </w:tcPr>
          <w:p>
            <w:pPr>
              <w:pStyle w:val="TableParagraph"/>
              <w:spacing w:before="61"/>
              <w:ind w:left="107"/>
              <w:rPr>
                <w:sz w:val="22"/>
              </w:rPr>
            </w:pPr>
            <w:r>
              <w:rPr>
                <w:spacing w:val="-5"/>
                <w:sz w:val="22"/>
              </w:rPr>
              <w:t>21</w:t>
            </w:r>
          </w:p>
        </w:tc>
        <w:tc>
          <w:tcPr>
            <w:tcW w:w="2163" w:type="dxa"/>
          </w:tcPr>
          <w:p>
            <w:pPr>
              <w:pStyle w:val="TableParagraph"/>
              <w:spacing w:line="244" w:lineRule="auto" w:before="61"/>
              <w:ind w:left="107" w:right="98"/>
              <w:jc w:val="both"/>
              <w:rPr>
                <w:sz w:val="22"/>
              </w:rPr>
            </w:pPr>
            <w:r>
              <w:rPr>
                <w:sz w:val="22"/>
              </w:rPr>
              <w:t>Shops for sale </w:t>
            </w:r>
            <w:r>
              <w:rPr>
                <w:sz w:val="22"/>
              </w:rPr>
              <w:t>of motor vehicle spare </w:t>
            </w:r>
            <w:r>
              <w:rPr>
                <w:spacing w:val="-2"/>
                <w:sz w:val="22"/>
              </w:rPr>
              <w:t>parts</w:t>
            </w:r>
          </w:p>
        </w:tc>
        <w:tc>
          <w:tcPr>
            <w:tcW w:w="6294" w:type="dxa"/>
          </w:tcPr>
          <w:p>
            <w:pPr>
              <w:pStyle w:val="TableParagraph"/>
              <w:spacing w:line="244" w:lineRule="auto" w:before="61"/>
              <w:ind w:left="107"/>
              <w:rPr>
                <w:sz w:val="22"/>
              </w:rPr>
            </w:pPr>
            <w:r>
              <w:rPr>
                <w:sz w:val="22"/>
              </w:rPr>
              <w:t>These</w:t>
            </w:r>
            <w:r>
              <w:rPr>
                <w:spacing w:val="80"/>
                <w:sz w:val="22"/>
              </w:rPr>
              <w:t> </w:t>
            </w:r>
            <w:r>
              <w:rPr>
                <w:sz w:val="22"/>
              </w:rPr>
              <w:t>are</w:t>
            </w:r>
            <w:r>
              <w:rPr>
                <w:spacing w:val="80"/>
                <w:sz w:val="22"/>
              </w:rPr>
              <w:t> </w:t>
            </w:r>
            <w:r>
              <w:rPr>
                <w:sz w:val="22"/>
              </w:rPr>
              <w:t>normal</w:t>
            </w:r>
            <w:r>
              <w:rPr>
                <w:spacing w:val="80"/>
                <w:sz w:val="22"/>
              </w:rPr>
              <w:t> </w:t>
            </w:r>
            <w:r>
              <w:rPr>
                <w:sz w:val="22"/>
              </w:rPr>
              <w:t>sized</w:t>
            </w:r>
            <w:r>
              <w:rPr>
                <w:spacing w:val="80"/>
                <w:sz w:val="22"/>
              </w:rPr>
              <w:t> </w:t>
            </w:r>
            <w:r>
              <w:rPr>
                <w:sz w:val="22"/>
              </w:rPr>
              <w:t>shops</w:t>
            </w:r>
            <w:r>
              <w:rPr>
                <w:spacing w:val="80"/>
                <w:sz w:val="22"/>
              </w:rPr>
              <w:t> </w:t>
            </w:r>
            <w:r>
              <w:rPr>
                <w:sz w:val="22"/>
              </w:rPr>
              <w:t>selling</w:t>
            </w:r>
            <w:r>
              <w:rPr>
                <w:spacing w:val="80"/>
                <w:sz w:val="22"/>
              </w:rPr>
              <w:t> </w:t>
            </w:r>
            <w:r>
              <w:rPr>
                <w:sz w:val="22"/>
              </w:rPr>
              <w:t>parts</w:t>
            </w:r>
            <w:r>
              <w:rPr>
                <w:spacing w:val="80"/>
                <w:sz w:val="22"/>
              </w:rPr>
              <w:t> </w:t>
            </w:r>
            <w:r>
              <w:rPr>
                <w:sz w:val="22"/>
              </w:rPr>
              <w:t>(except</w:t>
            </w:r>
            <w:r>
              <w:rPr>
                <w:spacing w:val="80"/>
                <w:sz w:val="22"/>
              </w:rPr>
              <w:t> </w:t>
            </w:r>
            <w:r>
              <w:rPr>
                <w:sz w:val="22"/>
              </w:rPr>
              <w:t>car</w:t>
            </w:r>
            <w:r>
              <w:rPr>
                <w:spacing w:val="80"/>
                <w:sz w:val="22"/>
              </w:rPr>
              <w:t> </w:t>
            </w:r>
            <w:r>
              <w:rPr>
                <w:sz w:val="22"/>
              </w:rPr>
              <w:t>body accessories) for the repair of motor vehicles.</w:t>
            </w:r>
          </w:p>
        </w:tc>
      </w:tr>
      <w:tr>
        <w:trPr>
          <w:trHeight w:val="895" w:hRule="atLeast"/>
        </w:trPr>
        <w:tc>
          <w:tcPr>
            <w:tcW w:w="562" w:type="dxa"/>
          </w:tcPr>
          <w:p>
            <w:pPr>
              <w:pStyle w:val="TableParagraph"/>
              <w:spacing w:before="61"/>
              <w:ind w:left="107"/>
              <w:rPr>
                <w:sz w:val="22"/>
              </w:rPr>
            </w:pPr>
            <w:r>
              <w:rPr>
                <w:spacing w:val="-5"/>
                <w:sz w:val="22"/>
              </w:rPr>
              <w:t>22</w:t>
            </w:r>
          </w:p>
        </w:tc>
        <w:tc>
          <w:tcPr>
            <w:tcW w:w="2163" w:type="dxa"/>
          </w:tcPr>
          <w:p>
            <w:pPr>
              <w:pStyle w:val="TableParagraph"/>
              <w:spacing w:line="244" w:lineRule="auto" w:before="61"/>
              <w:ind w:left="107" w:right="97"/>
              <w:jc w:val="both"/>
              <w:rPr>
                <w:sz w:val="22"/>
              </w:rPr>
            </w:pPr>
            <w:r>
              <w:rPr>
                <w:sz w:val="22"/>
              </w:rPr>
              <w:t>Automobile sales/ purchase, </w:t>
            </w:r>
            <w:r>
              <w:rPr>
                <w:sz w:val="22"/>
              </w:rPr>
              <w:t>workshop, accessories centre</w:t>
            </w:r>
          </w:p>
        </w:tc>
        <w:tc>
          <w:tcPr>
            <w:tcW w:w="6294" w:type="dxa"/>
          </w:tcPr>
          <w:p>
            <w:pPr>
              <w:pStyle w:val="TableParagraph"/>
              <w:spacing w:line="244" w:lineRule="auto" w:before="61"/>
              <w:ind w:left="107"/>
              <w:rPr>
                <w:sz w:val="22"/>
              </w:rPr>
            </w:pPr>
            <w:r>
              <w:rPr>
                <w:sz w:val="22"/>
              </w:rPr>
              <w:t>The premises in which buying and selling of vehicles, showroom of vehicles, servicing and repair of automobiles is done.</w:t>
            </w:r>
          </w:p>
        </w:tc>
      </w:tr>
      <w:tr>
        <w:trPr>
          <w:trHeight w:val="894" w:hRule="atLeast"/>
        </w:trPr>
        <w:tc>
          <w:tcPr>
            <w:tcW w:w="562" w:type="dxa"/>
          </w:tcPr>
          <w:p>
            <w:pPr>
              <w:pStyle w:val="TableParagraph"/>
              <w:spacing w:before="61"/>
              <w:ind w:left="107"/>
              <w:rPr>
                <w:sz w:val="22"/>
              </w:rPr>
            </w:pPr>
            <w:r>
              <w:rPr>
                <w:spacing w:val="-5"/>
                <w:sz w:val="22"/>
              </w:rPr>
              <w:t>23</w:t>
            </w:r>
          </w:p>
        </w:tc>
        <w:tc>
          <w:tcPr>
            <w:tcW w:w="2163" w:type="dxa"/>
          </w:tcPr>
          <w:p>
            <w:pPr>
              <w:pStyle w:val="TableParagraph"/>
              <w:spacing w:before="61"/>
              <w:ind w:left="107"/>
              <w:rPr>
                <w:sz w:val="22"/>
              </w:rPr>
            </w:pPr>
            <w:r>
              <w:rPr>
                <w:sz w:val="22"/>
              </w:rPr>
              <w:t>Service</w:t>
            </w:r>
            <w:r>
              <w:rPr>
                <w:spacing w:val="-2"/>
                <w:sz w:val="22"/>
              </w:rPr>
              <w:t> Apartments</w:t>
            </w:r>
          </w:p>
        </w:tc>
        <w:tc>
          <w:tcPr>
            <w:tcW w:w="6294" w:type="dxa"/>
          </w:tcPr>
          <w:p>
            <w:pPr>
              <w:pStyle w:val="TableParagraph"/>
              <w:spacing w:line="244" w:lineRule="auto" w:before="61"/>
              <w:ind w:left="107" w:right="95"/>
              <w:jc w:val="both"/>
              <w:rPr>
                <w:sz w:val="22"/>
              </w:rPr>
            </w:pPr>
            <w:r>
              <w:rPr>
                <w:sz w:val="22"/>
              </w:rPr>
              <w:t>Service apartments will be fully furnished and self-contained apartments</w:t>
            </w:r>
            <w:r>
              <w:rPr>
                <w:spacing w:val="-12"/>
                <w:sz w:val="22"/>
              </w:rPr>
              <w:t> </w:t>
            </w:r>
            <w:r>
              <w:rPr>
                <w:sz w:val="22"/>
              </w:rPr>
              <w:t>with</w:t>
            </w:r>
            <w:r>
              <w:rPr>
                <w:spacing w:val="-13"/>
                <w:sz w:val="22"/>
              </w:rPr>
              <w:t> </w:t>
            </w:r>
            <w:r>
              <w:rPr>
                <w:sz w:val="22"/>
              </w:rPr>
              <w:t>cooking</w:t>
            </w:r>
            <w:r>
              <w:rPr>
                <w:spacing w:val="-13"/>
                <w:sz w:val="22"/>
              </w:rPr>
              <w:t> </w:t>
            </w:r>
            <w:r>
              <w:rPr>
                <w:sz w:val="22"/>
              </w:rPr>
              <w:t>facilities</w:t>
            </w:r>
            <w:r>
              <w:rPr>
                <w:spacing w:val="-12"/>
                <w:sz w:val="22"/>
              </w:rPr>
              <w:t> </w:t>
            </w:r>
            <w:r>
              <w:rPr>
                <w:sz w:val="22"/>
              </w:rPr>
              <w:t>(Kitchen/Kitchen)</w:t>
            </w:r>
            <w:r>
              <w:rPr>
                <w:spacing w:val="-12"/>
                <w:sz w:val="22"/>
              </w:rPr>
              <w:t> </w:t>
            </w:r>
            <w:r>
              <w:rPr>
                <w:sz w:val="22"/>
              </w:rPr>
              <w:t>and</w:t>
            </w:r>
            <w:r>
              <w:rPr>
                <w:spacing w:val="-13"/>
                <w:sz w:val="22"/>
              </w:rPr>
              <w:t> </w:t>
            </w:r>
            <w:r>
              <w:rPr>
                <w:sz w:val="22"/>
              </w:rPr>
              <w:t>will</w:t>
            </w:r>
            <w:r>
              <w:rPr>
                <w:spacing w:val="-12"/>
                <w:sz w:val="22"/>
              </w:rPr>
              <w:t> </w:t>
            </w:r>
            <w:r>
              <w:rPr>
                <w:sz w:val="22"/>
              </w:rPr>
              <w:t>be</w:t>
            </w:r>
            <w:r>
              <w:rPr>
                <w:spacing w:val="-12"/>
                <w:sz w:val="22"/>
              </w:rPr>
              <w:t> </w:t>
            </w:r>
            <w:r>
              <w:rPr>
                <w:sz w:val="22"/>
              </w:rPr>
              <w:t>used for short term stays.</w:t>
            </w:r>
          </w:p>
        </w:tc>
      </w:tr>
    </w:tbl>
    <w:p>
      <w:pPr>
        <w:pStyle w:val="Heading4"/>
        <w:numPr>
          <w:ilvl w:val="2"/>
          <w:numId w:val="2"/>
        </w:numPr>
        <w:tabs>
          <w:tab w:pos="883" w:val="left" w:leader="none"/>
        </w:tabs>
        <w:spacing w:line="240" w:lineRule="auto" w:before="149" w:after="0"/>
        <w:ind w:left="883" w:right="0" w:hanging="718"/>
        <w:jc w:val="left"/>
      </w:pPr>
      <w:r>
        <w:rPr>
          <w:color w:val="00AFEF"/>
          <w:spacing w:val="-2"/>
        </w:rPr>
        <w:t>Industrial</w:t>
      </w:r>
    </w:p>
    <w:p>
      <w:pPr>
        <w:pStyle w:val="BodyText"/>
        <w:spacing w:before="3"/>
        <w:ind w:left="0"/>
        <w:rPr>
          <w:rFonts w:ascii="Calibri Light"/>
          <w:sz w:val="1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61"/>
        <w:gridCol w:w="6301"/>
      </w:tblGrid>
      <w:tr>
        <w:trPr>
          <w:trHeight w:val="638" w:hRule="atLeast"/>
        </w:trPr>
        <w:tc>
          <w:tcPr>
            <w:tcW w:w="562" w:type="dxa"/>
          </w:tcPr>
          <w:p>
            <w:pPr>
              <w:pStyle w:val="TableParagraph"/>
              <w:spacing w:before="63"/>
              <w:ind w:left="107"/>
              <w:rPr>
                <w:sz w:val="22"/>
              </w:rPr>
            </w:pPr>
            <w:r>
              <w:rPr>
                <w:spacing w:val="-10"/>
                <w:sz w:val="22"/>
              </w:rPr>
              <w:t>1</w:t>
            </w:r>
          </w:p>
        </w:tc>
        <w:tc>
          <w:tcPr>
            <w:tcW w:w="2161" w:type="dxa"/>
          </w:tcPr>
          <w:p>
            <w:pPr>
              <w:pStyle w:val="TableParagraph"/>
              <w:spacing w:line="244" w:lineRule="auto" w:before="63"/>
              <w:ind w:left="107" w:right="736"/>
              <w:rPr>
                <w:sz w:val="22"/>
              </w:rPr>
            </w:pPr>
            <w:r>
              <w:rPr>
                <w:sz w:val="22"/>
              </w:rPr>
              <w:t>Mining</w:t>
            </w:r>
            <w:r>
              <w:rPr>
                <w:spacing w:val="-14"/>
                <w:sz w:val="22"/>
              </w:rPr>
              <w:t> </w:t>
            </w:r>
            <w:r>
              <w:rPr>
                <w:sz w:val="22"/>
              </w:rPr>
              <w:t>related </w:t>
            </w:r>
            <w:r>
              <w:rPr>
                <w:spacing w:val="-2"/>
                <w:sz w:val="22"/>
              </w:rPr>
              <w:t>industries</w:t>
            </w:r>
          </w:p>
        </w:tc>
        <w:tc>
          <w:tcPr>
            <w:tcW w:w="6301" w:type="dxa"/>
          </w:tcPr>
          <w:p>
            <w:pPr>
              <w:pStyle w:val="TableParagraph"/>
              <w:spacing w:line="244" w:lineRule="auto" w:before="63"/>
              <w:ind w:left="106"/>
              <w:rPr>
                <w:sz w:val="22"/>
              </w:rPr>
            </w:pPr>
            <w:r>
              <w:rPr>
                <w:sz w:val="22"/>
              </w:rPr>
              <w:t>The premises in which digging and processing of stones and other</w:t>
            </w:r>
            <w:r>
              <w:rPr>
                <w:spacing w:val="40"/>
                <w:sz w:val="22"/>
              </w:rPr>
              <w:t> </w:t>
            </w:r>
            <w:r>
              <w:rPr>
                <w:sz w:val="22"/>
              </w:rPr>
              <w:t>underground minerals is undertaken.</w:t>
            </w:r>
          </w:p>
        </w:tc>
      </w:tr>
      <w:tr>
        <w:trPr>
          <w:trHeight w:val="895" w:hRule="atLeast"/>
        </w:trPr>
        <w:tc>
          <w:tcPr>
            <w:tcW w:w="562" w:type="dxa"/>
          </w:tcPr>
          <w:p>
            <w:pPr>
              <w:pStyle w:val="TableParagraph"/>
              <w:spacing w:before="61"/>
              <w:ind w:left="107"/>
              <w:rPr>
                <w:sz w:val="22"/>
              </w:rPr>
            </w:pPr>
            <w:r>
              <w:rPr>
                <w:spacing w:val="-10"/>
                <w:sz w:val="22"/>
              </w:rPr>
              <w:t>2</w:t>
            </w:r>
          </w:p>
        </w:tc>
        <w:tc>
          <w:tcPr>
            <w:tcW w:w="2161" w:type="dxa"/>
          </w:tcPr>
          <w:p>
            <w:pPr>
              <w:pStyle w:val="TableParagraph"/>
              <w:spacing w:line="244" w:lineRule="auto" w:before="61"/>
              <w:ind w:left="107" w:right="528"/>
              <w:rPr>
                <w:sz w:val="22"/>
              </w:rPr>
            </w:pPr>
            <w:r>
              <w:rPr>
                <w:spacing w:val="-2"/>
                <w:sz w:val="22"/>
              </w:rPr>
              <w:t>Software/ Information </w:t>
            </w:r>
            <w:r>
              <w:rPr>
                <w:sz w:val="22"/>
              </w:rPr>
              <w:t>Technology</w:t>
            </w:r>
            <w:r>
              <w:rPr>
                <w:spacing w:val="-14"/>
                <w:sz w:val="22"/>
              </w:rPr>
              <w:t> </w:t>
            </w:r>
            <w:r>
              <w:rPr>
                <w:sz w:val="22"/>
              </w:rPr>
              <w:t>Park</w:t>
            </w:r>
          </w:p>
        </w:tc>
        <w:tc>
          <w:tcPr>
            <w:tcW w:w="6301" w:type="dxa"/>
          </w:tcPr>
          <w:p>
            <w:pPr>
              <w:pStyle w:val="TableParagraph"/>
              <w:spacing w:line="247" w:lineRule="auto" w:before="61"/>
              <w:ind w:left="106"/>
              <w:rPr>
                <w:sz w:val="22"/>
              </w:rPr>
            </w:pPr>
            <w:r>
              <w:rPr>
                <w:sz w:val="22"/>
              </w:rPr>
              <w:t>The</w:t>
            </w:r>
            <w:r>
              <w:rPr>
                <w:spacing w:val="40"/>
                <w:sz w:val="22"/>
              </w:rPr>
              <w:t> </w:t>
            </w:r>
            <w:r>
              <w:rPr>
                <w:sz w:val="22"/>
              </w:rPr>
              <w:t>premises</w:t>
            </w:r>
            <w:r>
              <w:rPr>
                <w:spacing w:val="40"/>
                <w:sz w:val="22"/>
              </w:rPr>
              <w:t> </w:t>
            </w:r>
            <w:r>
              <w:rPr>
                <w:sz w:val="22"/>
              </w:rPr>
              <w:t>where</w:t>
            </w:r>
            <w:r>
              <w:rPr>
                <w:spacing w:val="40"/>
                <w:sz w:val="22"/>
              </w:rPr>
              <w:t> </w:t>
            </w:r>
            <w:r>
              <w:rPr>
                <w:sz w:val="22"/>
              </w:rPr>
              <w:t>computer</w:t>
            </w:r>
            <w:r>
              <w:rPr>
                <w:spacing w:val="40"/>
                <w:sz w:val="22"/>
              </w:rPr>
              <w:t> </w:t>
            </w:r>
            <w:r>
              <w:rPr>
                <w:sz w:val="22"/>
              </w:rPr>
              <w:t>software</w:t>
            </w:r>
            <w:r>
              <w:rPr>
                <w:spacing w:val="40"/>
                <w:sz w:val="22"/>
              </w:rPr>
              <w:t> </w:t>
            </w:r>
            <w:r>
              <w:rPr>
                <w:sz w:val="22"/>
              </w:rPr>
              <w:t>is</w:t>
            </w:r>
            <w:r>
              <w:rPr>
                <w:spacing w:val="40"/>
                <w:sz w:val="22"/>
              </w:rPr>
              <w:t> </w:t>
            </w:r>
            <w:r>
              <w:rPr>
                <w:sz w:val="22"/>
              </w:rPr>
              <w:t>used</w:t>
            </w:r>
            <w:r>
              <w:rPr>
                <w:spacing w:val="40"/>
                <w:sz w:val="22"/>
              </w:rPr>
              <w:t> </w:t>
            </w:r>
            <w:r>
              <w:rPr>
                <w:sz w:val="22"/>
              </w:rPr>
              <w:t>in</w:t>
            </w:r>
            <w:r>
              <w:rPr>
                <w:spacing w:val="40"/>
                <w:sz w:val="22"/>
              </w:rPr>
              <w:t> </w:t>
            </w:r>
            <w:r>
              <w:rPr>
                <w:sz w:val="22"/>
              </w:rPr>
              <w:t>information</w:t>
            </w:r>
            <w:r>
              <w:rPr>
                <w:spacing w:val="80"/>
                <w:w w:val="150"/>
                <w:sz w:val="22"/>
              </w:rPr>
              <w:t> </w:t>
            </w:r>
            <w:r>
              <w:rPr>
                <w:sz w:val="22"/>
              </w:rPr>
              <w:t>technology, other software of latest technology in this field etc.</w:t>
            </w:r>
          </w:p>
        </w:tc>
      </w:tr>
    </w:tbl>
    <w:p>
      <w:pPr>
        <w:pStyle w:val="TableParagraph"/>
        <w:spacing w:after="0" w:line="247" w:lineRule="auto"/>
        <w:rPr>
          <w:sz w:val="22"/>
        </w:rPr>
        <w:sectPr>
          <w:type w:val="continuous"/>
          <w:pgSz w:w="11910" w:h="16840"/>
          <w:pgMar w:header="0" w:footer="1125" w:top="1400" w:bottom="1612" w:left="1275" w:right="850"/>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61"/>
        <w:gridCol w:w="6301"/>
      </w:tblGrid>
      <w:tr>
        <w:trPr>
          <w:trHeight w:val="636" w:hRule="atLeast"/>
        </w:trPr>
        <w:tc>
          <w:tcPr>
            <w:tcW w:w="562" w:type="dxa"/>
          </w:tcPr>
          <w:p>
            <w:pPr>
              <w:pStyle w:val="TableParagraph"/>
              <w:spacing w:before="61"/>
              <w:ind w:left="107"/>
              <w:rPr>
                <w:sz w:val="22"/>
              </w:rPr>
            </w:pPr>
            <w:r>
              <w:rPr>
                <w:spacing w:val="-10"/>
                <w:sz w:val="22"/>
              </w:rPr>
              <w:t>3</w:t>
            </w:r>
          </w:p>
        </w:tc>
        <w:tc>
          <w:tcPr>
            <w:tcW w:w="2161" w:type="dxa"/>
          </w:tcPr>
          <w:p>
            <w:pPr>
              <w:pStyle w:val="TableParagraph"/>
              <w:spacing w:before="61"/>
              <w:ind w:left="107"/>
              <w:rPr>
                <w:sz w:val="22"/>
              </w:rPr>
            </w:pPr>
            <w:r>
              <w:rPr>
                <w:sz w:val="22"/>
              </w:rPr>
              <w:t>Oil</w:t>
            </w:r>
            <w:r>
              <w:rPr>
                <w:spacing w:val="-1"/>
                <w:sz w:val="22"/>
              </w:rPr>
              <w:t> </w:t>
            </w:r>
            <w:r>
              <w:rPr>
                <w:spacing w:val="-2"/>
                <w:sz w:val="22"/>
              </w:rPr>
              <w:t>Depot</w:t>
            </w:r>
          </w:p>
        </w:tc>
        <w:tc>
          <w:tcPr>
            <w:tcW w:w="6301" w:type="dxa"/>
          </w:tcPr>
          <w:p>
            <w:pPr>
              <w:pStyle w:val="TableParagraph"/>
              <w:spacing w:line="244" w:lineRule="auto" w:before="61"/>
              <w:ind w:left="106"/>
              <w:rPr>
                <w:sz w:val="22"/>
              </w:rPr>
            </w:pPr>
            <w:r>
              <w:rPr>
                <w:sz w:val="22"/>
              </w:rPr>
              <w:t>The</w:t>
            </w:r>
            <w:r>
              <w:rPr>
                <w:spacing w:val="36"/>
                <w:sz w:val="22"/>
              </w:rPr>
              <w:t> </w:t>
            </w:r>
            <w:r>
              <w:rPr>
                <w:sz w:val="22"/>
              </w:rPr>
              <w:t>premises</w:t>
            </w:r>
            <w:r>
              <w:rPr>
                <w:spacing w:val="37"/>
                <w:sz w:val="22"/>
              </w:rPr>
              <w:t> </w:t>
            </w:r>
            <w:r>
              <w:rPr>
                <w:sz w:val="22"/>
              </w:rPr>
              <w:t>where</w:t>
            </w:r>
            <w:r>
              <w:rPr>
                <w:spacing w:val="34"/>
                <w:sz w:val="22"/>
              </w:rPr>
              <w:t> </w:t>
            </w:r>
            <w:r>
              <w:rPr>
                <w:sz w:val="22"/>
              </w:rPr>
              <w:t>petroleum</w:t>
            </w:r>
            <w:r>
              <w:rPr>
                <w:spacing w:val="37"/>
                <w:sz w:val="22"/>
              </w:rPr>
              <w:t> </w:t>
            </w:r>
            <w:r>
              <w:rPr>
                <w:sz w:val="22"/>
              </w:rPr>
              <w:t>products</w:t>
            </w:r>
            <w:r>
              <w:rPr>
                <w:spacing w:val="37"/>
                <w:sz w:val="22"/>
              </w:rPr>
              <w:t> </w:t>
            </w:r>
            <w:r>
              <w:rPr>
                <w:sz w:val="22"/>
              </w:rPr>
              <w:t>are</w:t>
            </w:r>
            <w:r>
              <w:rPr>
                <w:spacing w:val="37"/>
                <w:sz w:val="22"/>
              </w:rPr>
              <w:t> </w:t>
            </w:r>
            <w:r>
              <w:rPr>
                <w:sz w:val="22"/>
              </w:rPr>
              <w:t>stored</w:t>
            </w:r>
            <w:r>
              <w:rPr>
                <w:spacing w:val="34"/>
                <w:sz w:val="22"/>
              </w:rPr>
              <w:t> </w:t>
            </w:r>
            <w:r>
              <w:rPr>
                <w:sz w:val="22"/>
              </w:rPr>
              <w:t>along</w:t>
            </w:r>
            <w:r>
              <w:rPr>
                <w:spacing w:val="36"/>
                <w:sz w:val="22"/>
              </w:rPr>
              <w:t> </w:t>
            </w:r>
            <w:r>
              <w:rPr>
                <w:sz w:val="22"/>
              </w:rPr>
              <w:t>with</w:t>
            </w:r>
            <w:r>
              <w:rPr>
                <w:spacing w:val="36"/>
                <w:sz w:val="22"/>
              </w:rPr>
              <w:t> </w:t>
            </w:r>
            <w:r>
              <w:rPr>
                <w:sz w:val="22"/>
              </w:rPr>
              <w:t>all related facilities.</w:t>
            </w:r>
          </w:p>
        </w:tc>
      </w:tr>
      <w:tr>
        <w:trPr>
          <w:trHeight w:val="637" w:hRule="atLeast"/>
        </w:trPr>
        <w:tc>
          <w:tcPr>
            <w:tcW w:w="562" w:type="dxa"/>
          </w:tcPr>
          <w:p>
            <w:pPr>
              <w:pStyle w:val="TableParagraph"/>
              <w:spacing w:before="63"/>
              <w:ind w:left="107"/>
              <w:rPr>
                <w:sz w:val="22"/>
              </w:rPr>
            </w:pPr>
            <w:r>
              <w:rPr>
                <w:spacing w:val="-10"/>
                <w:sz w:val="22"/>
              </w:rPr>
              <w:t>4</w:t>
            </w:r>
          </w:p>
        </w:tc>
        <w:tc>
          <w:tcPr>
            <w:tcW w:w="2161" w:type="dxa"/>
          </w:tcPr>
          <w:p>
            <w:pPr>
              <w:pStyle w:val="TableParagraph"/>
              <w:spacing w:line="244" w:lineRule="auto" w:before="63"/>
              <w:ind w:left="107" w:right="638"/>
              <w:rPr>
                <w:sz w:val="22"/>
              </w:rPr>
            </w:pPr>
            <w:r>
              <w:rPr>
                <w:sz w:val="22"/>
              </w:rPr>
              <w:t>Milk</w:t>
            </w:r>
            <w:r>
              <w:rPr>
                <w:spacing w:val="-14"/>
                <w:sz w:val="22"/>
              </w:rPr>
              <w:t> </w:t>
            </w:r>
            <w:r>
              <w:rPr>
                <w:sz w:val="22"/>
              </w:rPr>
              <w:t>Collection </w:t>
            </w:r>
            <w:r>
              <w:rPr>
                <w:spacing w:val="-2"/>
                <w:sz w:val="22"/>
              </w:rPr>
              <w:t>Centre</w:t>
            </w:r>
          </w:p>
        </w:tc>
        <w:tc>
          <w:tcPr>
            <w:tcW w:w="6301" w:type="dxa"/>
          </w:tcPr>
          <w:p>
            <w:pPr>
              <w:pStyle w:val="TableParagraph"/>
              <w:spacing w:before="63"/>
              <w:ind w:left="106"/>
              <w:rPr>
                <w:sz w:val="22"/>
              </w:rPr>
            </w:pPr>
            <w:r>
              <w:rPr>
                <w:sz w:val="22"/>
              </w:rPr>
              <w:t>Premises</w:t>
            </w:r>
            <w:r>
              <w:rPr>
                <w:spacing w:val="-8"/>
                <w:sz w:val="22"/>
              </w:rPr>
              <w:t> </w:t>
            </w:r>
            <w:r>
              <w:rPr>
                <w:sz w:val="22"/>
              </w:rPr>
              <w:t>where</w:t>
            </w:r>
            <w:r>
              <w:rPr>
                <w:spacing w:val="-8"/>
                <w:sz w:val="22"/>
              </w:rPr>
              <w:t> </w:t>
            </w:r>
            <w:r>
              <w:rPr>
                <w:sz w:val="22"/>
              </w:rPr>
              <w:t>milk</w:t>
            </w:r>
            <w:r>
              <w:rPr>
                <w:spacing w:val="-9"/>
                <w:sz w:val="22"/>
              </w:rPr>
              <w:t> </w:t>
            </w:r>
            <w:r>
              <w:rPr>
                <w:sz w:val="22"/>
              </w:rPr>
              <w:t>is</w:t>
            </w:r>
            <w:r>
              <w:rPr>
                <w:spacing w:val="-5"/>
                <w:sz w:val="22"/>
              </w:rPr>
              <w:t> </w:t>
            </w:r>
            <w:r>
              <w:rPr>
                <w:sz w:val="22"/>
              </w:rPr>
              <w:t>collected</w:t>
            </w:r>
            <w:r>
              <w:rPr>
                <w:spacing w:val="-7"/>
                <w:sz w:val="22"/>
              </w:rPr>
              <w:t> </w:t>
            </w:r>
            <w:r>
              <w:rPr>
                <w:sz w:val="22"/>
              </w:rPr>
              <w:t>for</w:t>
            </w:r>
            <w:r>
              <w:rPr>
                <w:spacing w:val="-6"/>
                <w:sz w:val="22"/>
              </w:rPr>
              <w:t> </w:t>
            </w:r>
            <w:r>
              <w:rPr>
                <w:sz w:val="22"/>
              </w:rPr>
              <w:t>a</w:t>
            </w:r>
            <w:r>
              <w:rPr>
                <w:spacing w:val="-5"/>
                <w:sz w:val="22"/>
              </w:rPr>
              <w:t> </w:t>
            </w:r>
            <w:r>
              <w:rPr>
                <w:sz w:val="22"/>
              </w:rPr>
              <w:t>dairy</w:t>
            </w:r>
            <w:r>
              <w:rPr>
                <w:spacing w:val="-7"/>
                <w:sz w:val="22"/>
              </w:rPr>
              <w:t> </w:t>
            </w:r>
            <w:r>
              <w:rPr>
                <w:sz w:val="22"/>
              </w:rPr>
              <w:t>from</w:t>
            </w:r>
            <w:r>
              <w:rPr>
                <w:spacing w:val="-5"/>
                <w:sz w:val="22"/>
              </w:rPr>
              <w:t> </w:t>
            </w:r>
            <w:r>
              <w:rPr>
                <w:sz w:val="22"/>
              </w:rPr>
              <w:t>the</w:t>
            </w:r>
            <w:r>
              <w:rPr>
                <w:spacing w:val="-6"/>
                <w:sz w:val="22"/>
              </w:rPr>
              <w:t> </w:t>
            </w:r>
            <w:r>
              <w:rPr>
                <w:sz w:val="22"/>
              </w:rPr>
              <w:t>concerned</w:t>
            </w:r>
            <w:r>
              <w:rPr>
                <w:spacing w:val="-5"/>
                <w:sz w:val="22"/>
              </w:rPr>
              <w:t> </w:t>
            </w:r>
            <w:r>
              <w:rPr>
                <w:spacing w:val="-2"/>
                <w:sz w:val="22"/>
              </w:rPr>
              <w:t>area.</w:t>
            </w:r>
          </w:p>
        </w:tc>
      </w:tr>
      <w:tr>
        <w:trPr>
          <w:trHeight w:val="894" w:hRule="atLeast"/>
        </w:trPr>
        <w:tc>
          <w:tcPr>
            <w:tcW w:w="562" w:type="dxa"/>
          </w:tcPr>
          <w:p>
            <w:pPr>
              <w:pStyle w:val="TableParagraph"/>
              <w:spacing w:before="61"/>
              <w:ind w:left="107"/>
              <w:rPr>
                <w:sz w:val="22"/>
              </w:rPr>
            </w:pPr>
            <w:r>
              <w:rPr>
                <w:spacing w:val="-10"/>
                <w:sz w:val="22"/>
              </w:rPr>
              <w:t>5</w:t>
            </w:r>
          </w:p>
        </w:tc>
        <w:tc>
          <w:tcPr>
            <w:tcW w:w="2161" w:type="dxa"/>
          </w:tcPr>
          <w:p>
            <w:pPr>
              <w:pStyle w:val="TableParagraph"/>
              <w:spacing w:before="61"/>
              <w:ind w:left="107"/>
              <w:rPr>
                <w:sz w:val="22"/>
              </w:rPr>
            </w:pPr>
            <w:r>
              <w:rPr>
                <w:sz w:val="22"/>
              </w:rPr>
              <w:t>Cottage</w:t>
            </w:r>
            <w:r>
              <w:rPr>
                <w:spacing w:val="-3"/>
                <w:sz w:val="22"/>
              </w:rPr>
              <w:t> </w:t>
            </w:r>
            <w:r>
              <w:rPr>
                <w:spacing w:val="-2"/>
                <w:sz w:val="22"/>
              </w:rPr>
              <w:t>Industries</w:t>
            </w:r>
          </w:p>
        </w:tc>
        <w:tc>
          <w:tcPr>
            <w:tcW w:w="6301" w:type="dxa"/>
          </w:tcPr>
          <w:p>
            <w:pPr>
              <w:pStyle w:val="TableParagraph"/>
              <w:spacing w:line="244" w:lineRule="auto" w:before="61"/>
              <w:ind w:left="106" w:right="100"/>
              <w:jc w:val="both"/>
              <w:rPr>
                <w:sz w:val="22"/>
              </w:rPr>
            </w:pPr>
            <w:r>
              <w:rPr>
                <w:sz w:val="22"/>
              </w:rPr>
              <w:t>It is a small-scale, non-hazardous industry carried on at home by family</w:t>
            </w:r>
            <w:r>
              <w:rPr>
                <w:spacing w:val="-2"/>
                <w:sz w:val="22"/>
              </w:rPr>
              <w:t> </w:t>
            </w:r>
            <w:r>
              <w:rPr>
                <w:sz w:val="22"/>
              </w:rPr>
              <w:t>members</w:t>
            </w:r>
            <w:r>
              <w:rPr>
                <w:spacing w:val="-2"/>
                <w:sz w:val="22"/>
              </w:rPr>
              <w:t> </w:t>
            </w:r>
            <w:r>
              <w:rPr>
                <w:sz w:val="22"/>
              </w:rPr>
              <w:t>using</w:t>
            </w:r>
            <w:r>
              <w:rPr>
                <w:spacing w:val="-2"/>
                <w:sz w:val="22"/>
              </w:rPr>
              <w:t> </w:t>
            </w:r>
            <w:r>
              <w:rPr>
                <w:sz w:val="22"/>
              </w:rPr>
              <w:t>their</w:t>
            </w:r>
            <w:r>
              <w:rPr>
                <w:spacing w:val="-1"/>
                <w:sz w:val="22"/>
              </w:rPr>
              <w:t> </w:t>
            </w:r>
            <w:r>
              <w:rPr>
                <w:sz w:val="22"/>
              </w:rPr>
              <w:t>own equipment, without</w:t>
            </w:r>
            <w:r>
              <w:rPr>
                <w:spacing w:val="-1"/>
                <w:sz w:val="22"/>
              </w:rPr>
              <w:t> </w:t>
            </w:r>
            <w:r>
              <w:rPr>
                <w:sz w:val="22"/>
              </w:rPr>
              <w:t>the use of hired </w:t>
            </w:r>
            <w:r>
              <w:rPr>
                <w:spacing w:val="-2"/>
                <w:sz w:val="22"/>
              </w:rPr>
              <w:t>labour.</w:t>
            </w:r>
          </w:p>
        </w:tc>
      </w:tr>
      <w:tr>
        <w:trPr>
          <w:trHeight w:val="1152" w:hRule="atLeast"/>
        </w:trPr>
        <w:tc>
          <w:tcPr>
            <w:tcW w:w="562" w:type="dxa"/>
          </w:tcPr>
          <w:p>
            <w:pPr>
              <w:pStyle w:val="TableParagraph"/>
              <w:spacing w:before="61"/>
              <w:ind w:left="107"/>
              <w:rPr>
                <w:sz w:val="22"/>
              </w:rPr>
            </w:pPr>
            <w:r>
              <w:rPr>
                <w:spacing w:val="-10"/>
                <w:sz w:val="22"/>
              </w:rPr>
              <w:t>6</w:t>
            </w:r>
          </w:p>
        </w:tc>
        <w:tc>
          <w:tcPr>
            <w:tcW w:w="2161" w:type="dxa"/>
          </w:tcPr>
          <w:p>
            <w:pPr>
              <w:pStyle w:val="TableParagraph"/>
              <w:spacing w:line="244" w:lineRule="auto" w:before="61"/>
              <w:ind w:left="107" w:right="638"/>
              <w:rPr>
                <w:sz w:val="22"/>
              </w:rPr>
            </w:pPr>
            <w:r>
              <w:rPr>
                <w:sz w:val="22"/>
              </w:rPr>
              <w:t>Small Scale Industries</w:t>
            </w:r>
            <w:r>
              <w:rPr>
                <w:spacing w:val="-14"/>
                <w:sz w:val="22"/>
              </w:rPr>
              <w:t> </w:t>
            </w:r>
            <w:r>
              <w:rPr>
                <w:sz w:val="22"/>
              </w:rPr>
              <w:t>(non-</w:t>
            </w:r>
            <w:r>
              <w:rPr>
                <w:spacing w:val="-2"/>
                <w:sz w:val="22"/>
              </w:rPr>
              <w:t>polluting)</w:t>
            </w:r>
          </w:p>
        </w:tc>
        <w:tc>
          <w:tcPr>
            <w:tcW w:w="6301" w:type="dxa"/>
          </w:tcPr>
          <w:p>
            <w:pPr>
              <w:pStyle w:val="TableParagraph"/>
              <w:spacing w:line="244" w:lineRule="auto" w:before="61"/>
              <w:ind w:left="106" w:right="95"/>
              <w:jc w:val="both"/>
              <w:rPr>
                <w:sz w:val="22"/>
              </w:rPr>
            </w:pPr>
            <w:r>
              <w:rPr>
                <w:sz w:val="22"/>
              </w:rPr>
              <w:t>Small</w:t>
            </w:r>
            <w:r>
              <w:rPr>
                <w:spacing w:val="-12"/>
                <w:sz w:val="22"/>
              </w:rPr>
              <w:t> </w:t>
            </w:r>
            <w:r>
              <w:rPr>
                <w:sz w:val="22"/>
              </w:rPr>
              <w:t>scale</w:t>
            </w:r>
            <w:r>
              <w:rPr>
                <w:spacing w:val="-12"/>
                <w:sz w:val="22"/>
              </w:rPr>
              <w:t> </w:t>
            </w:r>
            <w:r>
              <w:rPr>
                <w:sz w:val="22"/>
              </w:rPr>
              <w:t>industries</w:t>
            </w:r>
            <w:r>
              <w:rPr>
                <w:spacing w:val="-12"/>
                <w:sz w:val="22"/>
              </w:rPr>
              <w:t> </w:t>
            </w:r>
            <w:r>
              <w:rPr>
                <w:sz w:val="22"/>
              </w:rPr>
              <w:t>are</w:t>
            </w:r>
            <w:r>
              <w:rPr>
                <w:spacing w:val="-10"/>
                <w:sz w:val="22"/>
              </w:rPr>
              <w:t> </w:t>
            </w:r>
            <w:r>
              <w:rPr>
                <w:sz w:val="22"/>
              </w:rPr>
              <w:t>non-hazardous</w:t>
            </w:r>
            <w:r>
              <w:rPr>
                <w:spacing w:val="-12"/>
                <w:sz w:val="22"/>
              </w:rPr>
              <w:t> </w:t>
            </w:r>
            <w:r>
              <w:rPr>
                <w:sz w:val="22"/>
              </w:rPr>
              <w:t>industrial</w:t>
            </w:r>
            <w:r>
              <w:rPr>
                <w:spacing w:val="-12"/>
                <w:sz w:val="22"/>
              </w:rPr>
              <w:t> </w:t>
            </w:r>
            <w:r>
              <w:rPr>
                <w:sz w:val="22"/>
              </w:rPr>
              <w:t>establishment</w:t>
            </w:r>
            <w:r>
              <w:rPr>
                <w:spacing w:val="-13"/>
                <w:sz w:val="22"/>
              </w:rPr>
              <w:t> </w:t>
            </w:r>
            <w:r>
              <w:rPr>
                <w:sz w:val="22"/>
              </w:rPr>
              <w:t>that produces</w:t>
            </w:r>
            <w:r>
              <w:rPr>
                <w:spacing w:val="-5"/>
                <w:sz w:val="22"/>
              </w:rPr>
              <w:t> </w:t>
            </w:r>
            <w:r>
              <w:rPr>
                <w:sz w:val="22"/>
              </w:rPr>
              <w:t>products</w:t>
            </w:r>
            <w:r>
              <w:rPr>
                <w:spacing w:val="-5"/>
                <w:sz w:val="22"/>
              </w:rPr>
              <w:t> </w:t>
            </w:r>
            <w:r>
              <w:rPr>
                <w:sz w:val="22"/>
              </w:rPr>
              <w:t>which</w:t>
            </w:r>
            <w:r>
              <w:rPr>
                <w:spacing w:val="-5"/>
                <w:sz w:val="22"/>
              </w:rPr>
              <w:t> </w:t>
            </w:r>
            <w:r>
              <w:rPr>
                <w:sz w:val="22"/>
              </w:rPr>
              <w:t>create</w:t>
            </w:r>
            <w:r>
              <w:rPr>
                <w:spacing w:val="-8"/>
                <w:sz w:val="22"/>
              </w:rPr>
              <w:t> </w:t>
            </w:r>
            <w:r>
              <w:rPr>
                <w:sz w:val="22"/>
              </w:rPr>
              <w:t>less</w:t>
            </w:r>
            <w:r>
              <w:rPr>
                <w:spacing w:val="-5"/>
                <w:sz w:val="22"/>
              </w:rPr>
              <w:t> </w:t>
            </w:r>
            <w:r>
              <w:rPr>
                <w:sz w:val="22"/>
              </w:rPr>
              <w:t>environmental</w:t>
            </w:r>
            <w:r>
              <w:rPr>
                <w:spacing w:val="-5"/>
                <w:sz w:val="22"/>
              </w:rPr>
              <w:t> </w:t>
            </w:r>
            <w:r>
              <w:rPr>
                <w:sz w:val="22"/>
              </w:rPr>
              <w:t>impact</w:t>
            </w:r>
            <w:r>
              <w:rPr>
                <w:spacing w:val="-7"/>
                <w:sz w:val="22"/>
              </w:rPr>
              <w:t> </w:t>
            </w:r>
            <w:r>
              <w:rPr>
                <w:sz w:val="22"/>
              </w:rPr>
              <w:t>than</w:t>
            </w:r>
            <w:r>
              <w:rPr>
                <w:spacing w:val="-8"/>
                <w:sz w:val="22"/>
              </w:rPr>
              <w:t> </w:t>
            </w:r>
            <w:r>
              <w:rPr>
                <w:sz w:val="22"/>
              </w:rPr>
              <w:t>those associated</w:t>
            </w:r>
            <w:r>
              <w:rPr>
                <w:spacing w:val="-7"/>
                <w:sz w:val="22"/>
              </w:rPr>
              <w:t> </w:t>
            </w:r>
            <w:r>
              <w:rPr>
                <w:sz w:val="22"/>
              </w:rPr>
              <w:t>with</w:t>
            </w:r>
            <w:r>
              <w:rPr>
                <w:spacing w:val="-7"/>
                <w:sz w:val="22"/>
              </w:rPr>
              <w:t> </w:t>
            </w:r>
            <w:r>
              <w:rPr>
                <w:sz w:val="22"/>
              </w:rPr>
              <w:t>heavy</w:t>
            </w:r>
            <w:r>
              <w:rPr>
                <w:spacing w:val="-10"/>
                <w:sz w:val="22"/>
              </w:rPr>
              <w:t> </w:t>
            </w:r>
            <w:r>
              <w:rPr>
                <w:sz w:val="22"/>
              </w:rPr>
              <w:t>industry.</w:t>
            </w:r>
            <w:r>
              <w:rPr>
                <w:spacing w:val="-7"/>
                <w:sz w:val="22"/>
              </w:rPr>
              <w:t> </w:t>
            </w:r>
            <w:r>
              <w:rPr>
                <w:sz w:val="22"/>
              </w:rPr>
              <w:t>(Investment</w:t>
            </w:r>
            <w:r>
              <w:rPr>
                <w:spacing w:val="-8"/>
                <w:sz w:val="22"/>
              </w:rPr>
              <w:t> </w:t>
            </w:r>
            <w:r>
              <w:rPr>
                <w:sz w:val="22"/>
              </w:rPr>
              <w:t>limit</w:t>
            </w:r>
            <w:r>
              <w:rPr>
                <w:spacing w:val="-9"/>
                <w:sz w:val="22"/>
              </w:rPr>
              <w:t> </w:t>
            </w:r>
            <w:r>
              <w:rPr>
                <w:sz w:val="22"/>
              </w:rPr>
              <w:t>is</w:t>
            </w:r>
            <w:r>
              <w:rPr>
                <w:spacing w:val="-7"/>
                <w:sz w:val="22"/>
              </w:rPr>
              <w:t> </w:t>
            </w:r>
            <w:r>
              <w:rPr>
                <w:sz w:val="22"/>
              </w:rPr>
              <w:t>₹10</w:t>
            </w:r>
            <w:r>
              <w:rPr>
                <w:spacing w:val="-9"/>
                <w:sz w:val="22"/>
              </w:rPr>
              <w:t> </w:t>
            </w:r>
            <w:r>
              <w:rPr>
                <w:sz w:val="22"/>
              </w:rPr>
              <w:t>crore</w:t>
            </w:r>
            <w:r>
              <w:rPr>
                <w:spacing w:val="-7"/>
                <w:sz w:val="22"/>
              </w:rPr>
              <w:t> </w:t>
            </w:r>
            <w:r>
              <w:rPr>
                <w:sz w:val="22"/>
              </w:rPr>
              <w:t>and</w:t>
            </w:r>
            <w:r>
              <w:rPr>
                <w:spacing w:val="-9"/>
                <w:sz w:val="22"/>
              </w:rPr>
              <w:t> </w:t>
            </w:r>
            <w:r>
              <w:rPr>
                <w:sz w:val="22"/>
              </w:rPr>
              <w:t>the turnover limit is ₹50 crore)</w:t>
            </w:r>
          </w:p>
        </w:tc>
      </w:tr>
      <w:tr>
        <w:trPr>
          <w:trHeight w:val="1156" w:hRule="atLeast"/>
        </w:trPr>
        <w:tc>
          <w:tcPr>
            <w:tcW w:w="562" w:type="dxa"/>
          </w:tcPr>
          <w:p>
            <w:pPr>
              <w:pStyle w:val="TableParagraph"/>
              <w:spacing w:before="61"/>
              <w:ind w:left="107"/>
              <w:rPr>
                <w:sz w:val="22"/>
              </w:rPr>
            </w:pPr>
            <w:r>
              <w:rPr>
                <w:spacing w:val="-10"/>
                <w:sz w:val="22"/>
              </w:rPr>
              <w:t>7</w:t>
            </w:r>
          </w:p>
        </w:tc>
        <w:tc>
          <w:tcPr>
            <w:tcW w:w="2161" w:type="dxa"/>
          </w:tcPr>
          <w:p>
            <w:pPr>
              <w:pStyle w:val="TableParagraph"/>
              <w:spacing w:line="244" w:lineRule="auto" w:before="61"/>
              <w:ind w:left="107" w:right="993"/>
              <w:rPr>
                <w:sz w:val="22"/>
              </w:rPr>
            </w:pPr>
            <w:r>
              <w:rPr>
                <w:sz w:val="22"/>
              </w:rPr>
              <w:t>Large</w:t>
            </w:r>
            <w:r>
              <w:rPr>
                <w:spacing w:val="-14"/>
                <w:sz w:val="22"/>
              </w:rPr>
              <w:t> </w:t>
            </w:r>
            <w:r>
              <w:rPr>
                <w:sz w:val="22"/>
              </w:rPr>
              <w:t>Scale </w:t>
            </w:r>
            <w:r>
              <w:rPr>
                <w:spacing w:val="-2"/>
                <w:sz w:val="22"/>
              </w:rPr>
              <w:t>Industries</w:t>
            </w:r>
          </w:p>
        </w:tc>
        <w:tc>
          <w:tcPr>
            <w:tcW w:w="6301" w:type="dxa"/>
          </w:tcPr>
          <w:p>
            <w:pPr>
              <w:pStyle w:val="TableParagraph"/>
              <w:spacing w:before="58"/>
              <w:ind w:left="106" w:right="94"/>
              <w:jc w:val="both"/>
              <w:rPr>
                <w:sz w:val="22"/>
              </w:rPr>
            </w:pPr>
            <w:r>
              <w:rPr>
                <w:sz w:val="22"/>
              </w:rPr>
              <w:t>Large</w:t>
            </w:r>
            <w:r>
              <w:rPr>
                <w:spacing w:val="-14"/>
                <w:sz w:val="22"/>
              </w:rPr>
              <w:t> </w:t>
            </w:r>
            <w:r>
              <w:rPr>
                <w:sz w:val="22"/>
              </w:rPr>
              <w:t>scale</w:t>
            </w:r>
            <w:r>
              <w:rPr>
                <w:spacing w:val="-14"/>
                <w:sz w:val="22"/>
              </w:rPr>
              <w:t> </w:t>
            </w:r>
            <w:r>
              <w:rPr>
                <w:sz w:val="22"/>
              </w:rPr>
              <w:t>industries</w:t>
            </w:r>
            <w:r>
              <w:rPr>
                <w:spacing w:val="-14"/>
                <w:sz w:val="22"/>
              </w:rPr>
              <w:t> </w:t>
            </w:r>
            <w:r>
              <w:rPr>
                <w:sz w:val="22"/>
              </w:rPr>
              <w:t>are</w:t>
            </w:r>
            <w:r>
              <w:rPr>
                <w:spacing w:val="-13"/>
                <w:sz w:val="22"/>
              </w:rPr>
              <w:t> </w:t>
            </w:r>
            <w:r>
              <w:rPr>
                <w:sz w:val="22"/>
              </w:rPr>
              <w:t>industrial</w:t>
            </w:r>
            <w:r>
              <w:rPr>
                <w:spacing w:val="-14"/>
                <w:sz w:val="22"/>
              </w:rPr>
              <w:t> </w:t>
            </w:r>
            <w:r>
              <w:rPr>
                <w:sz w:val="22"/>
              </w:rPr>
              <w:t>premises</w:t>
            </w:r>
            <w:r>
              <w:rPr>
                <w:spacing w:val="-14"/>
                <w:sz w:val="22"/>
              </w:rPr>
              <w:t> </w:t>
            </w:r>
            <w:r>
              <w:rPr>
                <w:sz w:val="22"/>
              </w:rPr>
              <w:t>with</w:t>
            </w:r>
            <w:r>
              <w:rPr>
                <w:spacing w:val="-14"/>
                <w:sz w:val="22"/>
              </w:rPr>
              <w:t> </w:t>
            </w:r>
            <w:r>
              <w:rPr>
                <w:sz w:val="22"/>
              </w:rPr>
              <w:t>huge</w:t>
            </w:r>
            <w:r>
              <w:rPr>
                <w:spacing w:val="-13"/>
                <w:sz w:val="22"/>
              </w:rPr>
              <w:t> </w:t>
            </w:r>
            <w:r>
              <w:rPr>
                <w:sz w:val="22"/>
              </w:rPr>
              <w:t>infrastructure, raw material, high manpower requirements and large capital requirements such as Iron and Steel Industry, Automobile Industry, Textile Industry etc. </w:t>
            </w:r>
            <w:r>
              <w:rPr>
                <w:sz w:val="24"/>
              </w:rPr>
              <w:t>(I</w:t>
            </w:r>
            <w:r>
              <w:rPr>
                <w:sz w:val="22"/>
              </w:rPr>
              <w:t>nvestment limit exceeding ₹</w:t>
            </w:r>
            <w:r>
              <w:rPr>
                <w:sz w:val="24"/>
              </w:rPr>
              <w:t>10 </w:t>
            </w:r>
            <w:r>
              <w:rPr>
                <w:sz w:val="22"/>
              </w:rPr>
              <w:t>crore)</w:t>
            </w:r>
          </w:p>
        </w:tc>
      </w:tr>
      <w:tr>
        <w:trPr>
          <w:trHeight w:val="1151" w:hRule="atLeast"/>
        </w:trPr>
        <w:tc>
          <w:tcPr>
            <w:tcW w:w="562" w:type="dxa"/>
          </w:tcPr>
          <w:p>
            <w:pPr>
              <w:pStyle w:val="TableParagraph"/>
              <w:spacing w:before="61"/>
              <w:ind w:left="107"/>
              <w:rPr>
                <w:sz w:val="22"/>
              </w:rPr>
            </w:pPr>
            <w:r>
              <w:rPr>
                <w:spacing w:val="-10"/>
                <w:sz w:val="22"/>
              </w:rPr>
              <w:t>8</w:t>
            </w:r>
          </w:p>
        </w:tc>
        <w:tc>
          <w:tcPr>
            <w:tcW w:w="2161" w:type="dxa"/>
          </w:tcPr>
          <w:p>
            <w:pPr>
              <w:pStyle w:val="TableParagraph"/>
              <w:spacing w:line="244" w:lineRule="auto" w:before="61"/>
              <w:ind w:left="107"/>
              <w:rPr>
                <w:sz w:val="22"/>
              </w:rPr>
            </w:pPr>
            <w:r>
              <w:rPr>
                <w:sz w:val="22"/>
              </w:rPr>
              <w:t>Hazardous</w:t>
            </w:r>
            <w:r>
              <w:rPr>
                <w:spacing w:val="-14"/>
                <w:sz w:val="22"/>
              </w:rPr>
              <w:t> </w:t>
            </w:r>
            <w:r>
              <w:rPr>
                <w:sz w:val="22"/>
              </w:rPr>
              <w:t>/</w:t>
            </w:r>
            <w:r>
              <w:rPr>
                <w:spacing w:val="-14"/>
                <w:sz w:val="22"/>
              </w:rPr>
              <w:t> </w:t>
            </w:r>
            <w:r>
              <w:rPr>
                <w:sz w:val="22"/>
              </w:rPr>
              <w:t>Polluting </w:t>
            </w:r>
            <w:r>
              <w:rPr>
                <w:spacing w:val="-2"/>
                <w:sz w:val="22"/>
              </w:rPr>
              <w:t>industry</w:t>
            </w:r>
          </w:p>
        </w:tc>
        <w:tc>
          <w:tcPr>
            <w:tcW w:w="6301" w:type="dxa"/>
          </w:tcPr>
          <w:p>
            <w:pPr>
              <w:pStyle w:val="TableParagraph"/>
              <w:spacing w:line="244" w:lineRule="auto" w:before="61"/>
              <w:ind w:left="106" w:right="96"/>
              <w:jc w:val="both"/>
              <w:rPr>
                <w:sz w:val="22"/>
              </w:rPr>
            </w:pPr>
            <w:r>
              <w:rPr>
                <w:sz w:val="22"/>
              </w:rPr>
              <w:t>It is a building or place, or part thereof used for storage, handling, manufacture, or processing of radio-active substances or of highly combustible or explosive materials or products which are liable to burn with extreme rapidity</w:t>
            </w:r>
            <w:r>
              <w:rPr>
                <w:spacing w:val="-4"/>
                <w:sz w:val="22"/>
              </w:rPr>
              <w:t> </w:t>
            </w:r>
            <w:r>
              <w:rPr>
                <w:sz w:val="22"/>
              </w:rPr>
              <w:t>and/or producing poisonous gases/fumes.</w:t>
            </w:r>
          </w:p>
        </w:tc>
      </w:tr>
      <w:tr>
        <w:trPr>
          <w:trHeight w:val="1154" w:hRule="atLeast"/>
        </w:trPr>
        <w:tc>
          <w:tcPr>
            <w:tcW w:w="562" w:type="dxa"/>
          </w:tcPr>
          <w:p>
            <w:pPr>
              <w:pStyle w:val="TableParagraph"/>
              <w:spacing w:before="61"/>
              <w:ind w:left="107"/>
              <w:rPr>
                <w:sz w:val="22"/>
              </w:rPr>
            </w:pPr>
            <w:r>
              <w:rPr>
                <w:spacing w:val="-10"/>
                <w:sz w:val="22"/>
              </w:rPr>
              <w:t>9</w:t>
            </w:r>
          </w:p>
        </w:tc>
        <w:tc>
          <w:tcPr>
            <w:tcW w:w="2161" w:type="dxa"/>
          </w:tcPr>
          <w:p>
            <w:pPr>
              <w:pStyle w:val="TableParagraph"/>
              <w:spacing w:line="244" w:lineRule="auto" w:before="61"/>
              <w:ind w:left="107" w:right="736"/>
              <w:rPr>
                <w:sz w:val="22"/>
              </w:rPr>
            </w:pPr>
            <w:r>
              <w:rPr>
                <w:sz w:val="22"/>
              </w:rPr>
              <w:t>Warehouse &amp; Logistics</w:t>
            </w:r>
            <w:r>
              <w:rPr>
                <w:spacing w:val="-6"/>
                <w:sz w:val="22"/>
              </w:rPr>
              <w:t> </w:t>
            </w:r>
            <w:r>
              <w:rPr>
                <w:spacing w:val="-4"/>
                <w:sz w:val="22"/>
              </w:rPr>
              <w:t>Park</w:t>
            </w:r>
          </w:p>
        </w:tc>
        <w:tc>
          <w:tcPr>
            <w:tcW w:w="6301" w:type="dxa"/>
          </w:tcPr>
          <w:p>
            <w:pPr>
              <w:pStyle w:val="TableParagraph"/>
              <w:spacing w:line="244" w:lineRule="auto" w:before="61"/>
              <w:ind w:left="106" w:right="98"/>
              <w:jc w:val="both"/>
              <w:rPr>
                <w:sz w:val="22"/>
              </w:rPr>
            </w:pPr>
            <w:r>
              <w:rPr>
                <w:sz w:val="22"/>
              </w:rPr>
              <w:t>The premises which are used only for storage of goods and commodities as per the requirement of the respective goods. Such premises</w:t>
            </w:r>
            <w:r>
              <w:rPr>
                <w:spacing w:val="-13"/>
                <w:sz w:val="22"/>
              </w:rPr>
              <w:t> </w:t>
            </w:r>
            <w:r>
              <w:rPr>
                <w:sz w:val="22"/>
              </w:rPr>
              <w:t>include</w:t>
            </w:r>
            <w:r>
              <w:rPr>
                <w:spacing w:val="-13"/>
                <w:sz w:val="22"/>
              </w:rPr>
              <w:t> </w:t>
            </w:r>
            <w:r>
              <w:rPr>
                <w:sz w:val="22"/>
              </w:rPr>
              <w:t>facilities</w:t>
            </w:r>
            <w:r>
              <w:rPr>
                <w:spacing w:val="-12"/>
                <w:sz w:val="22"/>
              </w:rPr>
              <w:t> </w:t>
            </w:r>
            <w:r>
              <w:rPr>
                <w:sz w:val="22"/>
              </w:rPr>
              <w:t>for</w:t>
            </w:r>
            <w:r>
              <w:rPr>
                <w:spacing w:val="-12"/>
                <w:sz w:val="22"/>
              </w:rPr>
              <w:t> </w:t>
            </w:r>
            <w:r>
              <w:rPr>
                <w:sz w:val="22"/>
              </w:rPr>
              <w:t>loading</w:t>
            </w:r>
            <w:r>
              <w:rPr>
                <w:spacing w:val="-13"/>
                <w:sz w:val="22"/>
              </w:rPr>
              <w:t> </w:t>
            </w:r>
            <w:r>
              <w:rPr>
                <w:sz w:val="22"/>
              </w:rPr>
              <w:t>and</w:t>
            </w:r>
            <w:r>
              <w:rPr>
                <w:spacing w:val="-13"/>
                <w:sz w:val="22"/>
              </w:rPr>
              <w:t> </w:t>
            </w:r>
            <w:r>
              <w:rPr>
                <w:sz w:val="22"/>
              </w:rPr>
              <w:t>unloading</w:t>
            </w:r>
            <w:r>
              <w:rPr>
                <w:spacing w:val="-13"/>
                <w:sz w:val="22"/>
              </w:rPr>
              <w:t> </w:t>
            </w:r>
            <w:r>
              <w:rPr>
                <w:sz w:val="22"/>
              </w:rPr>
              <w:t>of</w:t>
            </w:r>
            <w:r>
              <w:rPr>
                <w:spacing w:val="-14"/>
                <w:sz w:val="22"/>
              </w:rPr>
              <w:t> </w:t>
            </w:r>
            <w:r>
              <w:rPr>
                <w:sz w:val="22"/>
              </w:rPr>
              <w:t>goods</w:t>
            </w:r>
            <w:r>
              <w:rPr>
                <w:spacing w:val="-12"/>
                <w:sz w:val="22"/>
              </w:rPr>
              <w:t> </w:t>
            </w:r>
            <w:r>
              <w:rPr>
                <w:sz w:val="22"/>
              </w:rPr>
              <w:t>by</w:t>
            </w:r>
            <w:r>
              <w:rPr>
                <w:spacing w:val="-13"/>
                <w:sz w:val="22"/>
              </w:rPr>
              <w:t> </w:t>
            </w:r>
            <w:r>
              <w:rPr>
                <w:sz w:val="22"/>
              </w:rPr>
              <w:t>road transport or rail transport, as the case may be.</w:t>
            </w:r>
          </w:p>
        </w:tc>
      </w:tr>
    </w:tbl>
    <w:p>
      <w:pPr>
        <w:pStyle w:val="Heading4"/>
        <w:numPr>
          <w:ilvl w:val="2"/>
          <w:numId w:val="2"/>
        </w:numPr>
        <w:tabs>
          <w:tab w:pos="883" w:val="left" w:leader="none"/>
        </w:tabs>
        <w:spacing w:line="240" w:lineRule="auto" w:before="144" w:after="0"/>
        <w:ind w:left="883" w:right="0" w:hanging="718"/>
        <w:jc w:val="left"/>
      </w:pPr>
      <w:r>
        <w:rPr>
          <w:color w:val="00AFEF"/>
          <w:spacing w:val="-2"/>
        </w:rPr>
        <w:t>Offices</w:t>
      </w:r>
    </w:p>
    <w:p>
      <w:pPr>
        <w:pStyle w:val="BodyText"/>
        <w:spacing w:before="5"/>
        <w:ind w:left="0"/>
        <w:rPr>
          <w:rFonts w:ascii="Calibri Light"/>
          <w:sz w:val="1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59"/>
        <w:gridCol w:w="6299"/>
      </w:tblGrid>
      <w:tr>
        <w:trPr>
          <w:trHeight w:val="376" w:hRule="atLeast"/>
        </w:trPr>
        <w:tc>
          <w:tcPr>
            <w:tcW w:w="562" w:type="dxa"/>
          </w:tcPr>
          <w:p>
            <w:pPr>
              <w:pStyle w:val="TableParagraph"/>
              <w:spacing w:before="61"/>
              <w:ind w:left="107"/>
              <w:rPr>
                <w:sz w:val="22"/>
              </w:rPr>
            </w:pPr>
            <w:r>
              <w:rPr>
                <w:spacing w:val="-10"/>
                <w:sz w:val="22"/>
              </w:rPr>
              <w:t>1</w:t>
            </w:r>
          </w:p>
        </w:tc>
        <w:tc>
          <w:tcPr>
            <w:tcW w:w="2159" w:type="dxa"/>
          </w:tcPr>
          <w:p>
            <w:pPr>
              <w:pStyle w:val="TableParagraph"/>
              <w:spacing w:before="61"/>
              <w:ind w:left="107"/>
              <w:rPr>
                <w:sz w:val="22"/>
              </w:rPr>
            </w:pPr>
            <w:r>
              <w:rPr>
                <w:sz w:val="22"/>
              </w:rPr>
              <w:t>Govt.</w:t>
            </w:r>
            <w:r>
              <w:rPr>
                <w:spacing w:val="-4"/>
                <w:sz w:val="22"/>
              </w:rPr>
              <w:t> </w:t>
            </w:r>
            <w:r>
              <w:rPr>
                <w:spacing w:val="-2"/>
                <w:sz w:val="22"/>
              </w:rPr>
              <w:t>Office</w:t>
            </w:r>
          </w:p>
        </w:tc>
        <w:tc>
          <w:tcPr>
            <w:tcW w:w="6299" w:type="dxa"/>
          </w:tcPr>
          <w:p>
            <w:pPr>
              <w:pStyle w:val="TableParagraph"/>
              <w:spacing w:before="61"/>
              <w:ind w:left="106"/>
              <w:rPr>
                <w:sz w:val="22"/>
              </w:rPr>
            </w:pPr>
            <w:r>
              <w:rPr>
                <w:sz w:val="22"/>
              </w:rPr>
              <w:t>Premises</w:t>
            </w:r>
            <w:r>
              <w:rPr>
                <w:spacing w:val="-5"/>
                <w:sz w:val="22"/>
              </w:rPr>
              <w:t> </w:t>
            </w:r>
            <w:r>
              <w:rPr>
                <w:sz w:val="22"/>
              </w:rPr>
              <w:t>which</w:t>
            </w:r>
            <w:r>
              <w:rPr>
                <w:spacing w:val="-5"/>
                <w:sz w:val="22"/>
              </w:rPr>
              <w:t> </w:t>
            </w:r>
            <w:r>
              <w:rPr>
                <w:sz w:val="22"/>
              </w:rPr>
              <w:t>are</w:t>
            </w:r>
            <w:r>
              <w:rPr>
                <w:spacing w:val="-5"/>
                <w:sz w:val="22"/>
              </w:rPr>
              <w:t> </w:t>
            </w:r>
            <w:r>
              <w:rPr>
                <w:sz w:val="22"/>
              </w:rPr>
              <w:t>used</w:t>
            </w:r>
            <w:r>
              <w:rPr>
                <w:spacing w:val="-7"/>
                <w:sz w:val="22"/>
              </w:rPr>
              <w:t> </w:t>
            </w:r>
            <w:r>
              <w:rPr>
                <w:sz w:val="22"/>
              </w:rPr>
              <w:t>for</w:t>
            </w:r>
            <w:r>
              <w:rPr>
                <w:spacing w:val="-5"/>
                <w:sz w:val="22"/>
              </w:rPr>
              <w:t> </w:t>
            </w:r>
            <w:r>
              <w:rPr>
                <w:sz w:val="22"/>
              </w:rPr>
              <w:t>central/state</w:t>
            </w:r>
            <w:r>
              <w:rPr>
                <w:spacing w:val="-5"/>
                <w:sz w:val="22"/>
              </w:rPr>
              <w:t> </w:t>
            </w:r>
            <w:r>
              <w:rPr>
                <w:sz w:val="22"/>
              </w:rPr>
              <w:t>government</w:t>
            </w:r>
            <w:r>
              <w:rPr>
                <w:spacing w:val="-6"/>
                <w:sz w:val="22"/>
              </w:rPr>
              <w:t> </w:t>
            </w:r>
            <w:r>
              <w:rPr>
                <w:spacing w:val="-2"/>
                <w:sz w:val="22"/>
              </w:rPr>
              <w:t>offices.</w:t>
            </w:r>
          </w:p>
        </w:tc>
      </w:tr>
      <w:tr>
        <w:trPr>
          <w:trHeight w:val="378" w:hRule="atLeast"/>
        </w:trPr>
        <w:tc>
          <w:tcPr>
            <w:tcW w:w="562" w:type="dxa"/>
          </w:tcPr>
          <w:p>
            <w:pPr>
              <w:pStyle w:val="TableParagraph"/>
              <w:spacing w:before="63"/>
              <w:ind w:left="107"/>
              <w:rPr>
                <w:sz w:val="22"/>
              </w:rPr>
            </w:pPr>
            <w:r>
              <w:rPr>
                <w:spacing w:val="-10"/>
                <w:sz w:val="22"/>
              </w:rPr>
              <w:t>2</w:t>
            </w:r>
          </w:p>
        </w:tc>
        <w:tc>
          <w:tcPr>
            <w:tcW w:w="2159" w:type="dxa"/>
          </w:tcPr>
          <w:p>
            <w:pPr>
              <w:pStyle w:val="TableParagraph"/>
              <w:spacing w:before="63"/>
              <w:ind w:left="107"/>
              <w:rPr>
                <w:sz w:val="22"/>
              </w:rPr>
            </w:pPr>
            <w:r>
              <w:rPr>
                <w:sz w:val="22"/>
              </w:rPr>
              <w:t>Local</w:t>
            </w:r>
            <w:r>
              <w:rPr>
                <w:spacing w:val="-2"/>
                <w:sz w:val="22"/>
              </w:rPr>
              <w:t> </w:t>
            </w:r>
            <w:r>
              <w:rPr>
                <w:sz w:val="22"/>
              </w:rPr>
              <w:t>Body</w:t>
            </w:r>
            <w:r>
              <w:rPr>
                <w:spacing w:val="-1"/>
                <w:sz w:val="22"/>
              </w:rPr>
              <w:t> </w:t>
            </w:r>
            <w:r>
              <w:rPr>
                <w:spacing w:val="-2"/>
                <w:sz w:val="22"/>
              </w:rPr>
              <w:t>Office</w:t>
            </w:r>
          </w:p>
        </w:tc>
        <w:tc>
          <w:tcPr>
            <w:tcW w:w="6299" w:type="dxa"/>
          </w:tcPr>
          <w:p>
            <w:pPr>
              <w:pStyle w:val="TableParagraph"/>
              <w:spacing w:before="63"/>
              <w:ind w:left="106"/>
              <w:rPr>
                <w:sz w:val="22"/>
              </w:rPr>
            </w:pPr>
            <w:r>
              <w:rPr>
                <w:sz w:val="22"/>
              </w:rPr>
              <w:t>Premises</w:t>
            </w:r>
            <w:r>
              <w:rPr>
                <w:spacing w:val="-4"/>
                <w:sz w:val="22"/>
              </w:rPr>
              <w:t> </w:t>
            </w:r>
            <w:r>
              <w:rPr>
                <w:sz w:val="22"/>
              </w:rPr>
              <w:t>which</w:t>
            </w:r>
            <w:r>
              <w:rPr>
                <w:spacing w:val="-3"/>
                <w:sz w:val="22"/>
              </w:rPr>
              <w:t> </w:t>
            </w:r>
            <w:r>
              <w:rPr>
                <w:sz w:val="22"/>
              </w:rPr>
              <w:t>are</w:t>
            </w:r>
            <w:r>
              <w:rPr>
                <w:spacing w:val="-3"/>
                <w:sz w:val="22"/>
              </w:rPr>
              <w:t> </w:t>
            </w:r>
            <w:r>
              <w:rPr>
                <w:sz w:val="22"/>
              </w:rPr>
              <w:t>used</w:t>
            </w:r>
            <w:r>
              <w:rPr>
                <w:spacing w:val="-5"/>
                <w:sz w:val="22"/>
              </w:rPr>
              <w:t> </w:t>
            </w:r>
            <w:r>
              <w:rPr>
                <w:sz w:val="22"/>
              </w:rPr>
              <w:t>for</w:t>
            </w:r>
            <w:r>
              <w:rPr>
                <w:spacing w:val="-3"/>
                <w:sz w:val="22"/>
              </w:rPr>
              <w:t> </w:t>
            </w:r>
            <w:r>
              <w:rPr>
                <w:sz w:val="22"/>
              </w:rPr>
              <w:t>the</w:t>
            </w:r>
            <w:r>
              <w:rPr>
                <w:spacing w:val="-3"/>
                <w:sz w:val="22"/>
              </w:rPr>
              <w:t> </w:t>
            </w:r>
            <w:r>
              <w:rPr>
                <w:sz w:val="22"/>
              </w:rPr>
              <w:t>offices</w:t>
            </w:r>
            <w:r>
              <w:rPr>
                <w:spacing w:val="-3"/>
                <w:sz w:val="22"/>
              </w:rPr>
              <w:t> </w:t>
            </w:r>
            <w:r>
              <w:rPr>
                <w:sz w:val="22"/>
              </w:rPr>
              <w:t>of</w:t>
            </w:r>
            <w:r>
              <w:rPr>
                <w:spacing w:val="-5"/>
                <w:sz w:val="22"/>
              </w:rPr>
              <w:t> </w:t>
            </w:r>
            <w:r>
              <w:rPr>
                <w:sz w:val="22"/>
              </w:rPr>
              <w:t>local</w:t>
            </w:r>
            <w:r>
              <w:rPr>
                <w:spacing w:val="-2"/>
                <w:sz w:val="22"/>
              </w:rPr>
              <w:t> bodies.</w:t>
            </w:r>
          </w:p>
        </w:tc>
      </w:tr>
      <w:tr>
        <w:trPr>
          <w:trHeight w:val="637" w:hRule="atLeast"/>
        </w:trPr>
        <w:tc>
          <w:tcPr>
            <w:tcW w:w="562" w:type="dxa"/>
          </w:tcPr>
          <w:p>
            <w:pPr>
              <w:pStyle w:val="TableParagraph"/>
              <w:spacing w:before="61"/>
              <w:ind w:left="107"/>
              <w:rPr>
                <w:sz w:val="22"/>
              </w:rPr>
            </w:pPr>
            <w:r>
              <w:rPr>
                <w:spacing w:val="-10"/>
                <w:sz w:val="22"/>
              </w:rPr>
              <w:t>3</w:t>
            </w:r>
          </w:p>
        </w:tc>
        <w:tc>
          <w:tcPr>
            <w:tcW w:w="2159" w:type="dxa"/>
          </w:tcPr>
          <w:p>
            <w:pPr>
              <w:pStyle w:val="TableParagraph"/>
              <w:spacing w:line="244" w:lineRule="auto" w:before="61"/>
              <w:ind w:left="107"/>
              <w:rPr>
                <w:sz w:val="22"/>
              </w:rPr>
            </w:pPr>
            <w:r>
              <w:rPr>
                <w:spacing w:val="-2"/>
                <w:sz w:val="22"/>
              </w:rPr>
              <w:t>Semi-</w:t>
            </w:r>
            <w:r>
              <w:rPr>
                <w:spacing w:val="-2"/>
                <w:sz w:val="22"/>
              </w:rPr>
              <w:t>Government Office</w:t>
            </w:r>
          </w:p>
        </w:tc>
        <w:tc>
          <w:tcPr>
            <w:tcW w:w="6299" w:type="dxa"/>
          </w:tcPr>
          <w:p>
            <w:pPr>
              <w:pStyle w:val="TableParagraph"/>
              <w:spacing w:line="244" w:lineRule="auto" w:before="61"/>
              <w:ind w:left="106"/>
              <w:rPr>
                <w:sz w:val="22"/>
              </w:rPr>
            </w:pPr>
            <w:r>
              <w:rPr>
                <w:sz w:val="22"/>
              </w:rPr>
              <w:t>The</w:t>
            </w:r>
            <w:r>
              <w:rPr>
                <w:spacing w:val="32"/>
                <w:sz w:val="22"/>
              </w:rPr>
              <w:t> </w:t>
            </w:r>
            <w:r>
              <w:rPr>
                <w:sz w:val="22"/>
              </w:rPr>
              <w:t>premises</w:t>
            </w:r>
            <w:r>
              <w:rPr>
                <w:spacing w:val="33"/>
                <w:sz w:val="22"/>
              </w:rPr>
              <w:t> </w:t>
            </w:r>
            <w:r>
              <w:rPr>
                <w:sz w:val="22"/>
              </w:rPr>
              <w:t>which</w:t>
            </w:r>
            <w:r>
              <w:rPr>
                <w:spacing w:val="33"/>
                <w:sz w:val="22"/>
              </w:rPr>
              <w:t> </w:t>
            </w:r>
            <w:r>
              <w:rPr>
                <w:sz w:val="22"/>
              </w:rPr>
              <w:t>are</w:t>
            </w:r>
            <w:r>
              <w:rPr>
                <w:spacing w:val="30"/>
                <w:sz w:val="22"/>
              </w:rPr>
              <w:t> </w:t>
            </w:r>
            <w:r>
              <w:rPr>
                <w:sz w:val="22"/>
              </w:rPr>
              <w:t>used</w:t>
            </w:r>
            <w:r>
              <w:rPr>
                <w:spacing w:val="32"/>
                <w:sz w:val="22"/>
              </w:rPr>
              <w:t> </w:t>
            </w:r>
            <w:r>
              <w:rPr>
                <w:sz w:val="22"/>
              </w:rPr>
              <w:t>for</w:t>
            </w:r>
            <w:r>
              <w:rPr>
                <w:spacing w:val="31"/>
                <w:sz w:val="22"/>
              </w:rPr>
              <w:t> </w:t>
            </w:r>
            <w:r>
              <w:rPr>
                <w:sz w:val="22"/>
              </w:rPr>
              <w:t>the</w:t>
            </w:r>
            <w:r>
              <w:rPr>
                <w:spacing w:val="30"/>
                <w:sz w:val="22"/>
              </w:rPr>
              <w:t> </w:t>
            </w:r>
            <w:r>
              <w:rPr>
                <w:sz w:val="22"/>
              </w:rPr>
              <w:t>offices</w:t>
            </w:r>
            <w:r>
              <w:rPr>
                <w:spacing w:val="33"/>
                <w:sz w:val="22"/>
              </w:rPr>
              <w:t> </w:t>
            </w:r>
            <w:r>
              <w:rPr>
                <w:sz w:val="22"/>
              </w:rPr>
              <w:t>of</w:t>
            </w:r>
            <w:r>
              <w:rPr>
                <w:spacing w:val="31"/>
                <w:sz w:val="22"/>
              </w:rPr>
              <w:t> </w:t>
            </w:r>
            <w:r>
              <w:rPr>
                <w:sz w:val="22"/>
              </w:rPr>
              <w:t>the</w:t>
            </w:r>
            <w:r>
              <w:rPr>
                <w:spacing w:val="30"/>
                <w:sz w:val="22"/>
              </w:rPr>
              <w:t> </w:t>
            </w:r>
            <w:r>
              <w:rPr>
                <w:sz w:val="22"/>
              </w:rPr>
              <w:t>agency,</w:t>
            </w:r>
            <w:r>
              <w:rPr>
                <w:spacing w:val="32"/>
                <w:sz w:val="22"/>
              </w:rPr>
              <w:t> </w:t>
            </w:r>
            <w:r>
              <w:rPr>
                <w:sz w:val="22"/>
              </w:rPr>
              <w:t>body, council, etc. established under any act.</w:t>
            </w:r>
          </w:p>
        </w:tc>
      </w:tr>
      <w:tr>
        <w:trPr>
          <w:trHeight w:val="1152" w:hRule="atLeast"/>
        </w:trPr>
        <w:tc>
          <w:tcPr>
            <w:tcW w:w="562" w:type="dxa"/>
          </w:tcPr>
          <w:p>
            <w:pPr>
              <w:pStyle w:val="TableParagraph"/>
              <w:spacing w:before="61"/>
              <w:ind w:left="107"/>
              <w:rPr>
                <w:sz w:val="22"/>
              </w:rPr>
            </w:pPr>
            <w:r>
              <w:rPr>
                <w:spacing w:val="-10"/>
                <w:sz w:val="22"/>
              </w:rPr>
              <w:t>4</w:t>
            </w:r>
          </w:p>
        </w:tc>
        <w:tc>
          <w:tcPr>
            <w:tcW w:w="2159" w:type="dxa"/>
          </w:tcPr>
          <w:p>
            <w:pPr>
              <w:pStyle w:val="TableParagraph"/>
              <w:spacing w:before="61"/>
              <w:ind w:left="107"/>
              <w:rPr>
                <w:sz w:val="22"/>
              </w:rPr>
            </w:pPr>
            <w:r>
              <w:rPr>
                <w:sz w:val="22"/>
              </w:rPr>
              <w:t>Private</w:t>
            </w:r>
            <w:r>
              <w:rPr>
                <w:spacing w:val="-3"/>
                <w:sz w:val="22"/>
              </w:rPr>
              <w:t> </w:t>
            </w:r>
            <w:r>
              <w:rPr>
                <w:spacing w:val="-2"/>
                <w:sz w:val="22"/>
              </w:rPr>
              <w:t>Office</w:t>
            </w:r>
          </w:p>
        </w:tc>
        <w:tc>
          <w:tcPr>
            <w:tcW w:w="6299" w:type="dxa"/>
          </w:tcPr>
          <w:p>
            <w:pPr>
              <w:pStyle w:val="TableParagraph"/>
              <w:spacing w:line="244" w:lineRule="auto" w:before="61"/>
              <w:ind w:left="106" w:right="100"/>
              <w:jc w:val="both"/>
              <w:rPr>
                <w:sz w:val="22"/>
              </w:rPr>
            </w:pPr>
            <w:r>
              <w:rPr>
                <w:sz w:val="22"/>
              </w:rPr>
              <w:t>The</w:t>
            </w:r>
            <w:r>
              <w:rPr>
                <w:spacing w:val="-10"/>
                <w:sz w:val="22"/>
              </w:rPr>
              <w:t> </w:t>
            </w:r>
            <w:r>
              <w:rPr>
                <w:sz w:val="22"/>
              </w:rPr>
              <w:t>premises</w:t>
            </w:r>
            <w:r>
              <w:rPr>
                <w:spacing w:val="-12"/>
                <w:sz w:val="22"/>
              </w:rPr>
              <w:t> </w:t>
            </w:r>
            <w:r>
              <w:rPr>
                <w:sz w:val="22"/>
              </w:rPr>
              <w:t>in</w:t>
            </w:r>
            <w:r>
              <w:rPr>
                <w:spacing w:val="-10"/>
                <w:sz w:val="22"/>
              </w:rPr>
              <w:t> </w:t>
            </w:r>
            <w:r>
              <w:rPr>
                <w:sz w:val="22"/>
              </w:rPr>
              <w:t>which</w:t>
            </w:r>
            <w:r>
              <w:rPr>
                <w:spacing w:val="-10"/>
                <w:sz w:val="22"/>
              </w:rPr>
              <w:t> </w:t>
            </w:r>
            <w:r>
              <w:rPr>
                <w:sz w:val="22"/>
              </w:rPr>
              <w:t>consultancy/servicing</w:t>
            </w:r>
            <w:r>
              <w:rPr>
                <w:spacing w:val="-10"/>
                <w:sz w:val="22"/>
              </w:rPr>
              <w:t> </w:t>
            </w:r>
            <w:r>
              <w:rPr>
                <w:sz w:val="22"/>
              </w:rPr>
              <w:t>for</w:t>
            </w:r>
            <w:r>
              <w:rPr>
                <w:spacing w:val="-9"/>
                <w:sz w:val="22"/>
              </w:rPr>
              <w:t> </w:t>
            </w:r>
            <w:r>
              <w:rPr>
                <w:sz w:val="22"/>
              </w:rPr>
              <w:t>business</w:t>
            </w:r>
            <w:r>
              <w:rPr>
                <w:spacing w:val="-9"/>
                <w:sz w:val="22"/>
              </w:rPr>
              <w:t> </w:t>
            </w:r>
            <w:r>
              <w:rPr>
                <w:sz w:val="22"/>
              </w:rPr>
              <w:t>purposes</w:t>
            </w:r>
            <w:r>
              <w:rPr>
                <w:spacing w:val="-12"/>
                <w:sz w:val="22"/>
              </w:rPr>
              <w:t> </w:t>
            </w:r>
            <w:r>
              <w:rPr>
                <w:sz w:val="22"/>
              </w:rPr>
              <w:t>is provided by an individual or a small group such as chartered accountant, advocate, doctor, architect, designer, computer programmer, tour, and travel agent, etc.</w:t>
            </w:r>
          </w:p>
        </w:tc>
      </w:tr>
      <w:tr>
        <w:trPr>
          <w:trHeight w:val="378" w:hRule="atLeast"/>
        </w:trPr>
        <w:tc>
          <w:tcPr>
            <w:tcW w:w="562" w:type="dxa"/>
          </w:tcPr>
          <w:p>
            <w:pPr>
              <w:pStyle w:val="TableParagraph"/>
              <w:spacing w:before="61"/>
              <w:ind w:left="107"/>
              <w:rPr>
                <w:sz w:val="22"/>
              </w:rPr>
            </w:pPr>
            <w:r>
              <w:rPr>
                <w:spacing w:val="-10"/>
                <w:sz w:val="22"/>
              </w:rPr>
              <w:t>5</w:t>
            </w:r>
          </w:p>
        </w:tc>
        <w:tc>
          <w:tcPr>
            <w:tcW w:w="2159" w:type="dxa"/>
          </w:tcPr>
          <w:p>
            <w:pPr>
              <w:pStyle w:val="TableParagraph"/>
              <w:spacing w:before="61"/>
              <w:ind w:left="107"/>
              <w:rPr>
                <w:sz w:val="22"/>
              </w:rPr>
            </w:pPr>
            <w:r>
              <w:rPr>
                <w:sz w:val="22"/>
              </w:rPr>
              <w:t>Cyber</w:t>
            </w:r>
            <w:r>
              <w:rPr>
                <w:spacing w:val="-2"/>
                <w:sz w:val="22"/>
              </w:rPr>
              <w:t> </w:t>
            </w:r>
            <w:r>
              <w:rPr>
                <w:spacing w:val="-4"/>
                <w:sz w:val="22"/>
              </w:rPr>
              <w:t>café</w:t>
            </w:r>
          </w:p>
        </w:tc>
        <w:tc>
          <w:tcPr>
            <w:tcW w:w="6299" w:type="dxa"/>
          </w:tcPr>
          <w:p>
            <w:pPr>
              <w:pStyle w:val="TableParagraph"/>
              <w:spacing w:before="61"/>
              <w:ind w:left="106"/>
              <w:rPr>
                <w:sz w:val="22"/>
              </w:rPr>
            </w:pPr>
            <w:r>
              <w:rPr>
                <w:sz w:val="22"/>
              </w:rPr>
              <w:t>A</w:t>
            </w:r>
            <w:r>
              <w:rPr>
                <w:spacing w:val="-4"/>
                <w:sz w:val="22"/>
              </w:rPr>
              <w:t> </w:t>
            </w:r>
            <w:r>
              <w:rPr>
                <w:sz w:val="22"/>
              </w:rPr>
              <w:t>place</w:t>
            </w:r>
            <w:r>
              <w:rPr>
                <w:spacing w:val="-3"/>
                <w:sz w:val="22"/>
              </w:rPr>
              <w:t> </w:t>
            </w:r>
            <w:r>
              <w:rPr>
                <w:sz w:val="22"/>
              </w:rPr>
              <w:t>where</w:t>
            </w:r>
            <w:r>
              <w:rPr>
                <w:spacing w:val="-3"/>
                <w:sz w:val="22"/>
              </w:rPr>
              <w:t> </w:t>
            </w:r>
            <w:r>
              <w:rPr>
                <w:sz w:val="22"/>
              </w:rPr>
              <w:t>citizens</w:t>
            </w:r>
            <w:r>
              <w:rPr>
                <w:spacing w:val="-2"/>
                <w:sz w:val="22"/>
              </w:rPr>
              <w:t> </w:t>
            </w:r>
            <w:r>
              <w:rPr>
                <w:sz w:val="22"/>
              </w:rPr>
              <w:t>use</w:t>
            </w:r>
            <w:r>
              <w:rPr>
                <w:spacing w:val="-5"/>
                <w:sz w:val="22"/>
              </w:rPr>
              <w:t> </w:t>
            </w:r>
            <w:r>
              <w:rPr>
                <w:sz w:val="22"/>
              </w:rPr>
              <w:t>internet</w:t>
            </w:r>
            <w:r>
              <w:rPr>
                <w:spacing w:val="-5"/>
                <w:sz w:val="22"/>
              </w:rPr>
              <w:t> </w:t>
            </w:r>
            <w:r>
              <w:rPr>
                <w:sz w:val="22"/>
              </w:rPr>
              <w:t>facilities</w:t>
            </w:r>
            <w:r>
              <w:rPr>
                <w:spacing w:val="-4"/>
                <w:sz w:val="22"/>
              </w:rPr>
              <w:t> </w:t>
            </w:r>
            <w:r>
              <w:rPr>
                <w:sz w:val="22"/>
              </w:rPr>
              <w:t>by</w:t>
            </w:r>
            <w:r>
              <w:rPr>
                <w:spacing w:val="-3"/>
                <w:sz w:val="22"/>
              </w:rPr>
              <w:t> </w:t>
            </w:r>
            <w:r>
              <w:rPr>
                <w:sz w:val="22"/>
              </w:rPr>
              <w:t>paying</w:t>
            </w:r>
            <w:r>
              <w:rPr>
                <w:spacing w:val="-5"/>
                <w:sz w:val="22"/>
              </w:rPr>
              <w:t> </w:t>
            </w:r>
            <w:r>
              <w:rPr>
                <w:spacing w:val="-2"/>
                <w:sz w:val="22"/>
              </w:rPr>
              <w:t>fees.</w:t>
            </w:r>
          </w:p>
        </w:tc>
      </w:tr>
      <w:tr>
        <w:trPr>
          <w:trHeight w:val="635" w:hRule="atLeast"/>
        </w:trPr>
        <w:tc>
          <w:tcPr>
            <w:tcW w:w="562" w:type="dxa"/>
          </w:tcPr>
          <w:p>
            <w:pPr>
              <w:pStyle w:val="TableParagraph"/>
              <w:spacing w:before="61"/>
              <w:ind w:left="107"/>
              <w:rPr>
                <w:sz w:val="22"/>
              </w:rPr>
            </w:pPr>
            <w:r>
              <w:rPr>
                <w:spacing w:val="-10"/>
                <w:sz w:val="22"/>
              </w:rPr>
              <w:t>6</w:t>
            </w:r>
          </w:p>
        </w:tc>
        <w:tc>
          <w:tcPr>
            <w:tcW w:w="2159" w:type="dxa"/>
          </w:tcPr>
          <w:p>
            <w:pPr>
              <w:pStyle w:val="TableParagraph"/>
              <w:spacing w:before="61"/>
              <w:ind w:left="107"/>
              <w:rPr>
                <w:sz w:val="22"/>
              </w:rPr>
            </w:pPr>
            <w:r>
              <w:rPr>
                <w:sz w:val="22"/>
              </w:rPr>
              <w:t>Business</w:t>
            </w:r>
            <w:r>
              <w:rPr>
                <w:spacing w:val="-3"/>
                <w:sz w:val="22"/>
              </w:rPr>
              <w:t> </w:t>
            </w:r>
            <w:r>
              <w:rPr>
                <w:spacing w:val="-4"/>
                <w:sz w:val="22"/>
              </w:rPr>
              <w:t>Park</w:t>
            </w:r>
          </w:p>
        </w:tc>
        <w:tc>
          <w:tcPr>
            <w:tcW w:w="6299" w:type="dxa"/>
          </w:tcPr>
          <w:p>
            <w:pPr>
              <w:pStyle w:val="TableParagraph"/>
              <w:spacing w:line="244" w:lineRule="auto" w:before="61"/>
              <w:ind w:left="106"/>
              <w:rPr>
                <w:sz w:val="22"/>
              </w:rPr>
            </w:pPr>
            <w:r>
              <w:rPr>
                <w:sz w:val="22"/>
              </w:rPr>
              <w:t>An</w:t>
            </w:r>
            <w:r>
              <w:rPr>
                <w:spacing w:val="-14"/>
                <w:sz w:val="22"/>
              </w:rPr>
              <w:t> </w:t>
            </w:r>
            <w:r>
              <w:rPr>
                <w:sz w:val="22"/>
              </w:rPr>
              <w:t>area</w:t>
            </w:r>
            <w:r>
              <w:rPr>
                <w:spacing w:val="-14"/>
                <w:sz w:val="22"/>
              </w:rPr>
              <w:t> </w:t>
            </w:r>
            <w:r>
              <w:rPr>
                <w:sz w:val="22"/>
              </w:rPr>
              <w:t>of</w:t>
            </w:r>
            <w:r>
              <w:rPr>
                <w:spacing w:val="-14"/>
                <w:sz w:val="22"/>
              </w:rPr>
              <w:t> </w:t>
            </w:r>
            <w:r>
              <w:rPr>
                <w:sz w:val="22"/>
              </w:rPr>
              <w:t>the</w:t>
            </w:r>
            <w:r>
              <w:rPr>
                <w:spacing w:val="-14"/>
                <w:sz w:val="22"/>
              </w:rPr>
              <w:t> </w:t>
            </w:r>
            <w:r>
              <w:rPr>
                <w:sz w:val="22"/>
              </w:rPr>
              <w:t>city</w:t>
            </w:r>
            <w:r>
              <w:rPr>
                <w:spacing w:val="-13"/>
                <w:sz w:val="22"/>
              </w:rPr>
              <w:t> </w:t>
            </w:r>
            <w:r>
              <w:rPr>
                <w:sz w:val="22"/>
              </w:rPr>
              <w:t>where</w:t>
            </w:r>
            <w:r>
              <w:rPr>
                <w:spacing w:val="-14"/>
                <w:sz w:val="22"/>
              </w:rPr>
              <w:t> </w:t>
            </w:r>
            <w:r>
              <w:rPr>
                <w:sz w:val="22"/>
              </w:rPr>
              <w:t>many</w:t>
            </w:r>
            <w:r>
              <w:rPr>
                <w:spacing w:val="-14"/>
                <w:sz w:val="22"/>
              </w:rPr>
              <w:t> </w:t>
            </w:r>
            <w:r>
              <w:rPr>
                <w:sz w:val="22"/>
              </w:rPr>
              <w:t>office</w:t>
            </w:r>
            <w:r>
              <w:rPr>
                <w:spacing w:val="-14"/>
                <w:sz w:val="22"/>
              </w:rPr>
              <w:t> </w:t>
            </w:r>
            <w:r>
              <w:rPr>
                <w:sz w:val="22"/>
              </w:rPr>
              <w:t>buildings</w:t>
            </w:r>
            <w:r>
              <w:rPr>
                <w:spacing w:val="-14"/>
                <w:sz w:val="22"/>
              </w:rPr>
              <w:t> </w:t>
            </w:r>
            <w:r>
              <w:rPr>
                <w:sz w:val="22"/>
              </w:rPr>
              <w:t>are</w:t>
            </w:r>
            <w:r>
              <w:rPr>
                <w:spacing w:val="-14"/>
                <w:sz w:val="22"/>
              </w:rPr>
              <w:t> </w:t>
            </w:r>
            <w:r>
              <w:rPr>
                <w:sz w:val="22"/>
              </w:rPr>
              <w:t>established,</w:t>
            </w:r>
            <w:r>
              <w:rPr>
                <w:spacing w:val="-15"/>
                <w:sz w:val="22"/>
              </w:rPr>
              <w:t> </w:t>
            </w:r>
            <w:r>
              <w:rPr>
                <w:sz w:val="22"/>
              </w:rPr>
              <w:t>which are used only for business activities.</w:t>
            </w:r>
          </w:p>
        </w:tc>
      </w:tr>
      <w:tr>
        <w:trPr>
          <w:trHeight w:val="1154" w:hRule="atLeast"/>
        </w:trPr>
        <w:tc>
          <w:tcPr>
            <w:tcW w:w="562" w:type="dxa"/>
          </w:tcPr>
          <w:p>
            <w:pPr>
              <w:pStyle w:val="TableParagraph"/>
              <w:spacing w:before="61"/>
              <w:ind w:left="107"/>
              <w:rPr>
                <w:sz w:val="22"/>
              </w:rPr>
            </w:pPr>
            <w:r>
              <w:rPr>
                <w:spacing w:val="-10"/>
                <w:sz w:val="22"/>
              </w:rPr>
              <w:t>7</w:t>
            </w:r>
          </w:p>
        </w:tc>
        <w:tc>
          <w:tcPr>
            <w:tcW w:w="2159" w:type="dxa"/>
          </w:tcPr>
          <w:p>
            <w:pPr>
              <w:pStyle w:val="TableParagraph"/>
              <w:spacing w:line="244" w:lineRule="auto" w:before="61"/>
              <w:ind w:left="107" w:right="612"/>
              <w:rPr>
                <w:sz w:val="22"/>
              </w:rPr>
            </w:pPr>
            <w:r>
              <w:rPr>
                <w:sz w:val="22"/>
              </w:rPr>
              <w:t>Data</w:t>
            </w:r>
            <w:r>
              <w:rPr>
                <w:spacing w:val="-14"/>
                <w:sz w:val="22"/>
              </w:rPr>
              <w:t> </w:t>
            </w:r>
            <w:r>
              <w:rPr>
                <w:sz w:val="22"/>
              </w:rPr>
              <w:t>Processing </w:t>
            </w:r>
            <w:r>
              <w:rPr>
                <w:spacing w:val="-2"/>
                <w:sz w:val="22"/>
              </w:rPr>
              <w:t>Centre</w:t>
            </w:r>
          </w:p>
        </w:tc>
        <w:tc>
          <w:tcPr>
            <w:tcW w:w="6299" w:type="dxa"/>
          </w:tcPr>
          <w:p>
            <w:pPr>
              <w:pStyle w:val="TableParagraph"/>
              <w:spacing w:line="244" w:lineRule="auto" w:before="61"/>
              <w:ind w:left="106" w:right="99"/>
              <w:jc w:val="both"/>
              <w:rPr>
                <w:sz w:val="22"/>
              </w:rPr>
            </w:pPr>
            <w:r>
              <w:rPr>
                <w:sz w:val="22"/>
              </w:rPr>
              <w:t>A centre where information (data) related to computer technology is processed, analysed etc., computers, servers, internet servers are installed in such centres, and they are operated by software and hardware engineers.</w:t>
            </w:r>
          </w:p>
        </w:tc>
      </w:tr>
      <w:tr>
        <w:trPr>
          <w:trHeight w:val="895" w:hRule="atLeast"/>
        </w:trPr>
        <w:tc>
          <w:tcPr>
            <w:tcW w:w="562" w:type="dxa"/>
          </w:tcPr>
          <w:p>
            <w:pPr>
              <w:pStyle w:val="TableParagraph"/>
              <w:spacing w:before="61"/>
              <w:ind w:left="107"/>
              <w:rPr>
                <w:sz w:val="22"/>
              </w:rPr>
            </w:pPr>
            <w:r>
              <w:rPr>
                <w:spacing w:val="-10"/>
                <w:sz w:val="22"/>
              </w:rPr>
              <w:t>8</w:t>
            </w:r>
          </w:p>
        </w:tc>
        <w:tc>
          <w:tcPr>
            <w:tcW w:w="2159" w:type="dxa"/>
          </w:tcPr>
          <w:p>
            <w:pPr>
              <w:pStyle w:val="TableParagraph"/>
              <w:spacing w:before="61"/>
              <w:ind w:left="107"/>
              <w:rPr>
                <w:sz w:val="22"/>
              </w:rPr>
            </w:pPr>
            <w:r>
              <w:rPr>
                <w:sz w:val="22"/>
              </w:rPr>
              <w:t>Call</w:t>
            </w:r>
            <w:r>
              <w:rPr>
                <w:spacing w:val="-1"/>
                <w:sz w:val="22"/>
              </w:rPr>
              <w:t> </w:t>
            </w:r>
            <w:r>
              <w:rPr>
                <w:spacing w:val="-2"/>
                <w:sz w:val="22"/>
              </w:rPr>
              <w:t>Centre</w:t>
            </w:r>
          </w:p>
        </w:tc>
        <w:tc>
          <w:tcPr>
            <w:tcW w:w="6299" w:type="dxa"/>
          </w:tcPr>
          <w:p>
            <w:pPr>
              <w:pStyle w:val="TableParagraph"/>
              <w:spacing w:line="244" w:lineRule="auto" w:before="61"/>
              <w:ind w:left="106" w:right="100"/>
              <w:jc w:val="both"/>
              <w:rPr>
                <w:sz w:val="22"/>
              </w:rPr>
            </w:pPr>
            <w:r>
              <w:rPr>
                <w:sz w:val="22"/>
              </w:rPr>
              <w:t>A centre where personal information of various consumers, information related to business activities and guidance is given through e-communication.</w:t>
            </w:r>
          </w:p>
        </w:tc>
      </w:tr>
      <w:tr>
        <w:trPr>
          <w:trHeight w:val="635" w:hRule="atLeast"/>
        </w:trPr>
        <w:tc>
          <w:tcPr>
            <w:tcW w:w="562" w:type="dxa"/>
          </w:tcPr>
          <w:p>
            <w:pPr>
              <w:pStyle w:val="TableParagraph"/>
              <w:spacing w:before="61"/>
              <w:ind w:left="107"/>
              <w:rPr>
                <w:sz w:val="22"/>
              </w:rPr>
            </w:pPr>
            <w:r>
              <w:rPr>
                <w:spacing w:val="-10"/>
                <w:sz w:val="22"/>
              </w:rPr>
              <w:t>9</w:t>
            </w:r>
          </w:p>
        </w:tc>
        <w:tc>
          <w:tcPr>
            <w:tcW w:w="2159" w:type="dxa"/>
          </w:tcPr>
          <w:p>
            <w:pPr>
              <w:pStyle w:val="TableParagraph"/>
              <w:spacing w:before="61"/>
              <w:ind w:left="107"/>
              <w:rPr>
                <w:sz w:val="22"/>
              </w:rPr>
            </w:pPr>
            <w:r>
              <w:rPr>
                <w:spacing w:val="-4"/>
                <w:sz w:val="22"/>
              </w:rPr>
              <w:t>Bank</w:t>
            </w:r>
          </w:p>
        </w:tc>
        <w:tc>
          <w:tcPr>
            <w:tcW w:w="6299" w:type="dxa"/>
          </w:tcPr>
          <w:p>
            <w:pPr>
              <w:pStyle w:val="TableParagraph"/>
              <w:spacing w:line="244" w:lineRule="auto" w:before="61"/>
              <w:ind w:left="106"/>
              <w:rPr>
                <w:sz w:val="22"/>
              </w:rPr>
            </w:pPr>
            <w:r>
              <w:rPr>
                <w:sz w:val="22"/>
              </w:rPr>
              <w:t>The premises in which arrangements are made to carry out the work and operations of banks.</w:t>
            </w:r>
          </w:p>
        </w:tc>
      </w:tr>
    </w:tbl>
    <w:p>
      <w:pPr>
        <w:pStyle w:val="TableParagraph"/>
        <w:spacing w:after="0" w:line="244" w:lineRule="auto"/>
        <w:rPr>
          <w:sz w:val="22"/>
        </w:rPr>
        <w:sectPr>
          <w:type w:val="continuous"/>
          <w:pgSz w:w="11910" w:h="16840"/>
          <w:pgMar w:header="0" w:footer="1125" w:top="1400" w:bottom="1320" w:left="1275" w:right="850"/>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59"/>
        <w:gridCol w:w="6299"/>
      </w:tblGrid>
      <w:tr>
        <w:trPr>
          <w:trHeight w:val="636" w:hRule="atLeast"/>
        </w:trPr>
        <w:tc>
          <w:tcPr>
            <w:tcW w:w="562" w:type="dxa"/>
          </w:tcPr>
          <w:p>
            <w:pPr>
              <w:pStyle w:val="TableParagraph"/>
              <w:spacing w:before="61"/>
              <w:ind w:left="107"/>
              <w:rPr>
                <w:sz w:val="22"/>
              </w:rPr>
            </w:pPr>
            <w:r>
              <w:rPr>
                <w:spacing w:val="-5"/>
                <w:sz w:val="22"/>
              </w:rPr>
              <w:t>10</w:t>
            </w:r>
          </w:p>
        </w:tc>
        <w:tc>
          <w:tcPr>
            <w:tcW w:w="2159" w:type="dxa"/>
          </w:tcPr>
          <w:p>
            <w:pPr>
              <w:pStyle w:val="TableParagraph"/>
              <w:spacing w:line="244" w:lineRule="auto" w:before="61"/>
              <w:ind w:left="107" w:right="636"/>
              <w:rPr>
                <w:sz w:val="22"/>
              </w:rPr>
            </w:pPr>
            <w:r>
              <w:rPr>
                <w:spacing w:val="-2"/>
                <w:sz w:val="22"/>
              </w:rPr>
              <w:t>Commercial/ </w:t>
            </w:r>
            <w:r>
              <w:rPr>
                <w:sz w:val="22"/>
              </w:rPr>
              <w:t>Business</w:t>
            </w:r>
            <w:r>
              <w:rPr>
                <w:spacing w:val="-14"/>
                <w:sz w:val="22"/>
              </w:rPr>
              <w:t> </w:t>
            </w:r>
            <w:r>
              <w:rPr>
                <w:sz w:val="22"/>
              </w:rPr>
              <w:t>Office</w:t>
            </w:r>
          </w:p>
        </w:tc>
        <w:tc>
          <w:tcPr>
            <w:tcW w:w="6299" w:type="dxa"/>
          </w:tcPr>
          <w:p>
            <w:pPr>
              <w:pStyle w:val="TableParagraph"/>
              <w:spacing w:before="61"/>
              <w:ind w:left="106"/>
              <w:rPr>
                <w:sz w:val="22"/>
              </w:rPr>
            </w:pPr>
            <w:r>
              <w:rPr>
                <w:sz w:val="22"/>
              </w:rPr>
              <w:t>Premises</w:t>
            </w:r>
            <w:r>
              <w:rPr>
                <w:spacing w:val="-5"/>
                <w:sz w:val="22"/>
              </w:rPr>
              <w:t> </w:t>
            </w:r>
            <w:r>
              <w:rPr>
                <w:sz w:val="22"/>
              </w:rPr>
              <w:t>that</w:t>
            </w:r>
            <w:r>
              <w:rPr>
                <w:spacing w:val="-2"/>
                <w:sz w:val="22"/>
              </w:rPr>
              <w:t> </w:t>
            </w:r>
            <w:r>
              <w:rPr>
                <w:sz w:val="22"/>
              </w:rPr>
              <w:t>are</w:t>
            </w:r>
            <w:r>
              <w:rPr>
                <w:spacing w:val="-3"/>
                <w:sz w:val="22"/>
              </w:rPr>
              <w:t> </w:t>
            </w:r>
            <w:r>
              <w:rPr>
                <w:sz w:val="22"/>
              </w:rPr>
              <w:t>used</w:t>
            </w:r>
            <w:r>
              <w:rPr>
                <w:spacing w:val="-3"/>
                <w:sz w:val="22"/>
              </w:rPr>
              <w:t> </w:t>
            </w:r>
            <w:r>
              <w:rPr>
                <w:sz w:val="22"/>
              </w:rPr>
              <w:t>for</w:t>
            </w:r>
            <w:r>
              <w:rPr>
                <w:spacing w:val="-3"/>
                <w:sz w:val="22"/>
              </w:rPr>
              <w:t> </w:t>
            </w:r>
            <w:r>
              <w:rPr>
                <w:sz w:val="22"/>
              </w:rPr>
              <w:t>offices</w:t>
            </w:r>
            <w:r>
              <w:rPr>
                <w:spacing w:val="-5"/>
                <w:sz w:val="22"/>
              </w:rPr>
              <w:t> </w:t>
            </w:r>
            <w:r>
              <w:rPr>
                <w:sz w:val="22"/>
              </w:rPr>
              <w:t>of</w:t>
            </w:r>
            <w:r>
              <w:rPr>
                <w:spacing w:val="-3"/>
                <w:sz w:val="22"/>
              </w:rPr>
              <w:t> </w:t>
            </w:r>
            <w:r>
              <w:rPr>
                <w:sz w:val="22"/>
              </w:rPr>
              <w:t>business</w:t>
            </w:r>
            <w:r>
              <w:rPr>
                <w:spacing w:val="-2"/>
                <w:sz w:val="22"/>
              </w:rPr>
              <w:t> establishments.</w:t>
            </w:r>
          </w:p>
        </w:tc>
      </w:tr>
      <w:tr>
        <w:trPr>
          <w:trHeight w:val="637" w:hRule="atLeast"/>
        </w:trPr>
        <w:tc>
          <w:tcPr>
            <w:tcW w:w="562" w:type="dxa"/>
          </w:tcPr>
          <w:p>
            <w:pPr>
              <w:pStyle w:val="TableParagraph"/>
              <w:spacing w:before="63"/>
              <w:ind w:left="107"/>
              <w:rPr>
                <w:sz w:val="22"/>
              </w:rPr>
            </w:pPr>
            <w:r>
              <w:rPr>
                <w:spacing w:val="-5"/>
                <w:sz w:val="22"/>
              </w:rPr>
              <w:t>11</w:t>
            </w:r>
          </w:p>
        </w:tc>
        <w:tc>
          <w:tcPr>
            <w:tcW w:w="2159" w:type="dxa"/>
          </w:tcPr>
          <w:p>
            <w:pPr>
              <w:pStyle w:val="TableParagraph"/>
              <w:spacing w:line="244" w:lineRule="auto" w:before="63"/>
              <w:ind w:left="107" w:right="686"/>
              <w:rPr>
                <w:sz w:val="22"/>
              </w:rPr>
            </w:pPr>
            <w:r>
              <w:rPr>
                <w:sz w:val="22"/>
              </w:rPr>
              <w:t>Labour</w:t>
            </w:r>
            <w:r>
              <w:rPr>
                <w:spacing w:val="-14"/>
                <w:sz w:val="22"/>
              </w:rPr>
              <w:t> </w:t>
            </w:r>
            <w:r>
              <w:rPr>
                <w:sz w:val="22"/>
              </w:rPr>
              <w:t>welfare </w:t>
            </w:r>
            <w:r>
              <w:rPr>
                <w:spacing w:val="-2"/>
                <w:sz w:val="22"/>
              </w:rPr>
              <w:t>Centre</w:t>
            </w:r>
          </w:p>
        </w:tc>
        <w:tc>
          <w:tcPr>
            <w:tcW w:w="6299" w:type="dxa"/>
          </w:tcPr>
          <w:p>
            <w:pPr>
              <w:pStyle w:val="TableParagraph"/>
              <w:spacing w:line="244" w:lineRule="auto" w:before="63"/>
              <w:ind w:left="106"/>
              <w:rPr>
                <w:sz w:val="22"/>
              </w:rPr>
            </w:pPr>
            <w:r>
              <w:rPr>
                <w:sz w:val="22"/>
              </w:rPr>
              <w:t>Premises</w:t>
            </w:r>
            <w:r>
              <w:rPr>
                <w:spacing w:val="30"/>
                <w:sz w:val="22"/>
              </w:rPr>
              <w:t> </w:t>
            </w:r>
            <w:r>
              <w:rPr>
                <w:sz w:val="22"/>
              </w:rPr>
              <w:t>where</w:t>
            </w:r>
            <w:r>
              <w:rPr>
                <w:spacing w:val="27"/>
                <w:sz w:val="22"/>
              </w:rPr>
              <w:t> </w:t>
            </w:r>
            <w:r>
              <w:rPr>
                <w:sz w:val="22"/>
              </w:rPr>
              <w:t>facilities</w:t>
            </w:r>
            <w:r>
              <w:rPr>
                <w:spacing w:val="28"/>
                <w:sz w:val="22"/>
              </w:rPr>
              <w:t> </w:t>
            </w:r>
            <w:r>
              <w:rPr>
                <w:sz w:val="22"/>
              </w:rPr>
              <w:t>are</w:t>
            </w:r>
            <w:r>
              <w:rPr>
                <w:spacing w:val="29"/>
                <w:sz w:val="22"/>
              </w:rPr>
              <w:t> </w:t>
            </w:r>
            <w:r>
              <w:rPr>
                <w:sz w:val="22"/>
              </w:rPr>
              <w:t>provided</w:t>
            </w:r>
            <w:r>
              <w:rPr>
                <w:spacing w:val="27"/>
                <w:sz w:val="22"/>
              </w:rPr>
              <w:t> </w:t>
            </w:r>
            <w:r>
              <w:rPr>
                <w:sz w:val="22"/>
              </w:rPr>
              <w:t>to</w:t>
            </w:r>
            <w:r>
              <w:rPr>
                <w:spacing w:val="27"/>
                <w:sz w:val="22"/>
              </w:rPr>
              <w:t> </w:t>
            </w:r>
            <w:r>
              <w:rPr>
                <w:sz w:val="22"/>
              </w:rPr>
              <w:t>promote</w:t>
            </w:r>
            <w:r>
              <w:rPr>
                <w:spacing w:val="27"/>
                <w:sz w:val="22"/>
              </w:rPr>
              <w:t> </w:t>
            </w:r>
            <w:r>
              <w:rPr>
                <w:sz w:val="22"/>
              </w:rPr>
              <w:t>the</w:t>
            </w:r>
            <w:r>
              <w:rPr>
                <w:spacing w:val="29"/>
                <w:sz w:val="22"/>
              </w:rPr>
              <w:t> </w:t>
            </w:r>
            <w:r>
              <w:rPr>
                <w:sz w:val="22"/>
              </w:rPr>
              <w:t>welfare</w:t>
            </w:r>
            <w:r>
              <w:rPr>
                <w:spacing w:val="27"/>
                <w:sz w:val="22"/>
              </w:rPr>
              <w:t> </w:t>
            </w:r>
            <w:r>
              <w:rPr>
                <w:sz w:val="22"/>
              </w:rPr>
              <w:t>and development of workers.</w:t>
            </w:r>
          </w:p>
        </w:tc>
      </w:tr>
      <w:tr>
        <w:trPr>
          <w:trHeight w:val="894" w:hRule="atLeast"/>
        </w:trPr>
        <w:tc>
          <w:tcPr>
            <w:tcW w:w="562" w:type="dxa"/>
          </w:tcPr>
          <w:p>
            <w:pPr>
              <w:pStyle w:val="TableParagraph"/>
              <w:spacing w:before="61"/>
              <w:ind w:left="107"/>
              <w:rPr>
                <w:sz w:val="22"/>
              </w:rPr>
            </w:pPr>
            <w:r>
              <w:rPr>
                <w:spacing w:val="-5"/>
                <w:sz w:val="22"/>
              </w:rPr>
              <w:t>12</w:t>
            </w:r>
          </w:p>
        </w:tc>
        <w:tc>
          <w:tcPr>
            <w:tcW w:w="2159" w:type="dxa"/>
          </w:tcPr>
          <w:p>
            <w:pPr>
              <w:pStyle w:val="TableParagraph"/>
              <w:spacing w:line="244" w:lineRule="auto" w:before="61"/>
              <w:ind w:left="107" w:right="148"/>
              <w:rPr>
                <w:sz w:val="22"/>
              </w:rPr>
            </w:pPr>
            <w:r>
              <w:rPr>
                <w:sz w:val="22"/>
              </w:rPr>
              <w:t>Research and Development</w:t>
            </w:r>
            <w:r>
              <w:rPr>
                <w:spacing w:val="-14"/>
                <w:sz w:val="22"/>
              </w:rPr>
              <w:t> </w:t>
            </w:r>
            <w:r>
              <w:rPr>
                <w:sz w:val="22"/>
              </w:rPr>
              <w:t>Centre/ Research Centre</w:t>
            </w:r>
          </w:p>
        </w:tc>
        <w:tc>
          <w:tcPr>
            <w:tcW w:w="6299" w:type="dxa"/>
          </w:tcPr>
          <w:p>
            <w:pPr>
              <w:pStyle w:val="TableParagraph"/>
              <w:spacing w:line="244" w:lineRule="auto" w:before="61"/>
              <w:ind w:left="106"/>
              <w:rPr>
                <w:sz w:val="22"/>
              </w:rPr>
            </w:pPr>
            <w:r>
              <w:rPr>
                <w:sz w:val="22"/>
              </w:rPr>
              <w:t>The</w:t>
            </w:r>
            <w:r>
              <w:rPr>
                <w:spacing w:val="-2"/>
                <w:sz w:val="22"/>
              </w:rPr>
              <w:t> </w:t>
            </w:r>
            <w:r>
              <w:rPr>
                <w:sz w:val="22"/>
              </w:rPr>
              <w:t>premises</w:t>
            </w:r>
            <w:r>
              <w:rPr>
                <w:spacing w:val="-2"/>
                <w:sz w:val="22"/>
              </w:rPr>
              <w:t> </w:t>
            </w:r>
            <w:r>
              <w:rPr>
                <w:sz w:val="22"/>
              </w:rPr>
              <w:t>where</w:t>
            </w:r>
            <w:r>
              <w:rPr>
                <w:spacing w:val="-4"/>
                <w:sz w:val="22"/>
              </w:rPr>
              <w:t> </w:t>
            </w:r>
            <w:r>
              <w:rPr>
                <w:sz w:val="22"/>
              </w:rPr>
              <w:t>there</w:t>
            </w:r>
            <w:r>
              <w:rPr>
                <w:spacing w:val="-2"/>
                <w:sz w:val="22"/>
              </w:rPr>
              <w:t> </w:t>
            </w:r>
            <w:r>
              <w:rPr>
                <w:sz w:val="22"/>
              </w:rPr>
              <w:t>are</w:t>
            </w:r>
            <w:r>
              <w:rPr>
                <w:spacing w:val="-4"/>
                <w:sz w:val="22"/>
              </w:rPr>
              <w:t> </w:t>
            </w:r>
            <w:r>
              <w:rPr>
                <w:sz w:val="22"/>
              </w:rPr>
              <w:t>facilities</w:t>
            </w:r>
            <w:r>
              <w:rPr>
                <w:spacing w:val="-2"/>
                <w:sz w:val="22"/>
              </w:rPr>
              <w:t> </w:t>
            </w:r>
            <w:r>
              <w:rPr>
                <w:sz w:val="22"/>
              </w:rPr>
              <w:t>for</w:t>
            </w:r>
            <w:r>
              <w:rPr>
                <w:spacing w:val="-4"/>
                <w:sz w:val="22"/>
              </w:rPr>
              <w:t> </w:t>
            </w:r>
            <w:r>
              <w:rPr>
                <w:sz w:val="22"/>
              </w:rPr>
              <w:t>research</w:t>
            </w:r>
            <w:r>
              <w:rPr>
                <w:spacing w:val="-4"/>
                <w:sz w:val="22"/>
              </w:rPr>
              <w:t> </w:t>
            </w:r>
            <w:r>
              <w:rPr>
                <w:sz w:val="22"/>
              </w:rPr>
              <w:t>and</w:t>
            </w:r>
            <w:r>
              <w:rPr>
                <w:spacing w:val="-2"/>
                <w:sz w:val="22"/>
              </w:rPr>
              <w:t> </w:t>
            </w:r>
            <w:r>
              <w:rPr>
                <w:sz w:val="22"/>
              </w:rPr>
              <w:t>development for the general public and special categories.</w:t>
            </w:r>
          </w:p>
        </w:tc>
      </w:tr>
      <w:tr>
        <w:trPr>
          <w:trHeight w:val="635" w:hRule="atLeast"/>
        </w:trPr>
        <w:tc>
          <w:tcPr>
            <w:tcW w:w="562" w:type="dxa"/>
          </w:tcPr>
          <w:p>
            <w:pPr>
              <w:pStyle w:val="TableParagraph"/>
              <w:spacing w:before="61"/>
              <w:ind w:left="107"/>
              <w:rPr>
                <w:sz w:val="22"/>
              </w:rPr>
            </w:pPr>
            <w:r>
              <w:rPr>
                <w:spacing w:val="-5"/>
                <w:sz w:val="22"/>
              </w:rPr>
              <w:t>13</w:t>
            </w:r>
          </w:p>
        </w:tc>
        <w:tc>
          <w:tcPr>
            <w:tcW w:w="2159" w:type="dxa"/>
          </w:tcPr>
          <w:p>
            <w:pPr>
              <w:pStyle w:val="TableParagraph"/>
              <w:spacing w:line="244" w:lineRule="auto" w:before="61"/>
              <w:ind w:left="107" w:right="432"/>
              <w:rPr>
                <w:sz w:val="22"/>
              </w:rPr>
            </w:pPr>
            <w:r>
              <w:rPr>
                <w:sz w:val="22"/>
              </w:rPr>
              <w:t>Weather</w:t>
            </w:r>
            <w:r>
              <w:rPr>
                <w:spacing w:val="-14"/>
                <w:sz w:val="22"/>
              </w:rPr>
              <w:t> </w:t>
            </w:r>
            <w:r>
              <w:rPr>
                <w:sz w:val="22"/>
              </w:rPr>
              <w:t>Research </w:t>
            </w:r>
            <w:r>
              <w:rPr>
                <w:spacing w:val="-2"/>
                <w:sz w:val="22"/>
              </w:rPr>
              <w:t>Centre</w:t>
            </w:r>
          </w:p>
        </w:tc>
        <w:tc>
          <w:tcPr>
            <w:tcW w:w="6299" w:type="dxa"/>
          </w:tcPr>
          <w:p>
            <w:pPr>
              <w:pStyle w:val="TableParagraph"/>
              <w:spacing w:line="244" w:lineRule="auto" w:before="61"/>
              <w:ind w:left="106"/>
              <w:rPr>
                <w:sz w:val="22"/>
              </w:rPr>
            </w:pPr>
            <w:r>
              <w:rPr>
                <w:sz w:val="22"/>
              </w:rPr>
              <w:t>The</w:t>
            </w:r>
            <w:r>
              <w:rPr>
                <w:spacing w:val="34"/>
                <w:sz w:val="22"/>
              </w:rPr>
              <w:t> </w:t>
            </w:r>
            <w:r>
              <w:rPr>
                <w:sz w:val="22"/>
              </w:rPr>
              <w:t>premises</w:t>
            </w:r>
            <w:r>
              <w:rPr>
                <w:spacing w:val="34"/>
                <w:sz w:val="22"/>
              </w:rPr>
              <w:t> </w:t>
            </w:r>
            <w:r>
              <w:rPr>
                <w:sz w:val="22"/>
              </w:rPr>
              <w:t>where</w:t>
            </w:r>
            <w:r>
              <w:rPr>
                <w:spacing w:val="34"/>
                <w:sz w:val="22"/>
              </w:rPr>
              <w:t> </w:t>
            </w:r>
            <w:r>
              <w:rPr>
                <w:sz w:val="22"/>
              </w:rPr>
              <w:t>facilities</w:t>
            </w:r>
            <w:r>
              <w:rPr>
                <w:spacing w:val="34"/>
                <w:sz w:val="22"/>
              </w:rPr>
              <w:t> </w:t>
            </w:r>
            <w:r>
              <w:rPr>
                <w:sz w:val="22"/>
              </w:rPr>
              <w:t>are</w:t>
            </w:r>
            <w:r>
              <w:rPr>
                <w:spacing w:val="34"/>
                <w:sz w:val="22"/>
              </w:rPr>
              <w:t> </w:t>
            </w:r>
            <w:r>
              <w:rPr>
                <w:sz w:val="22"/>
              </w:rPr>
              <w:t>available</w:t>
            </w:r>
            <w:r>
              <w:rPr>
                <w:spacing w:val="34"/>
                <w:sz w:val="22"/>
              </w:rPr>
              <w:t> </w:t>
            </w:r>
            <w:r>
              <w:rPr>
                <w:sz w:val="22"/>
              </w:rPr>
              <w:t>for</w:t>
            </w:r>
            <w:r>
              <w:rPr>
                <w:spacing w:val="35"/>
                <w:sz w:val="22"/>
              </w:rPr>
              <w:t> </w:t>
            </w:r>
            <w:r>
              <w:rPr>
                <w:sz w:val="22"/>
              </w:rPr>
              <w:t>study/research</w:t>
            </w:r>
            <w:r>
              <w:rPr>
                <w:spacing w:val="34"/>
                <w:sz w:val="22"/>
              </w:rPr>
              <w:t> </w:t>
            </w:r>
            <w:r>
              <w:rPr>
                <w:sz w:val="22"/>
              </w:rPr>
              <w:t>and development of weather and its related data.</w:t>
            </w:r>
          </w:p>
        </w:tc>
      </w:tr>
      <w:tr>
        <w:trPr>
          <w:trHeight w:val="638" w:hRule="atLeast"/>
        </w:trPr>
        <w:tc>
          <w:tcPr>
            <w:tcW w:w="562" w:type="dxa"/>
          </w:tcPr>
          <w:p>
            <w:pPr>
              <w:pStyle w:val="TableParagraph"/>
              <w:spacing w:before="61"/>
              <w:ind w:left="107"/>
              <w:rPr>
                <w:sz w:val="22"/>
              </w:rPr>
            </w:pPr>
            <w:r>
              <w:rPr>
                <w:spacing w:val="-5"/>
                <w:sz w:val="22"/>
              </w:rPr>
              <w:t>14</w:t>
            </w:r>
          </w:p>
        </w:tc>
        <w:tc>
          <w:tcPr>
            <w:tcW w:w="2159" w:type="dxa"/>
          </w:tcPr>
          <w:p>
            <w:pPr>
              <w:pStyle w:val="TableParagraph"/>
              <w:spacing w:before="61"/>
              <w:ind w:left="107"/>
              <w:rPr>
                <w:sz w:val="22"/>
              </w:rPr>
            </w:pPr>
            <w:r>
              <w:rPr>
                <w:sz w:val="22"/>
              </w:rPr>
              <w:t>Bio-tech</w:t>
            </w:r>
            <w:r>
              <w:rPr>
                <w:spacing w:val="-5"/>
                <w:sz w:val="22"/>
              </w:rPr>
              <w:t> </w:t>
            </w:r>
            <w:r>
              <w:rPr>
                <w:spacing w:val="-4"/>
                <w:sz w:val="22"/>
              </w:rPr>
              <w:t>Park</w:t>
            </w:r>
          </w:p>
        </w:tc>
        <w:tc>
          <w:tcPr>
            <w:tcW w:w="6299" w:type="dxa"/>
          </w:tcPr>
          <w:p>
            <w:pPr>
              <w:pStyle w:val="TableParagraph"/>
              <w:spacing w:line="247" w:lineRule="auto" w:before="61"/>
              <w:ind w:left="106"/>
              <w:rPr>
                <w:sz w:val="22"/>
              </w:rPr>
            </w:pPr>
            <w:r>
              <w:rPr>
                <w:sz w:val="22"/>
              </w:rPr>
              <w:t>An</w:t>
            </w:r>
            <w:r>
              <w:rPr>
                <w:spacing w:val="80"/>
                <w:w w:val="150"/>
                <w:sz w:val="22"/>
              </w:rPr>
              <w:t> </w:t>
            </w:r>
            <w:r>
              <w:rPr>
                <w:sz w:val="22"/>
              </w:rPr>
              <w:t>industrial</w:t>
            </w:r>
            <w:r>
              <w:rPr>
                <w:spacing w:val="80"/>
                <w:w w:val="150"/>
                <w:sz w:val="22"/>
              </w:rPr>
              <w:t> </w:t>
            </w:r>
            <w:r>
              <w:rPr>
                <w:sz w:val="22"/>
              </w:rPr>
              <w:t>park</w:t>
            </w:r>
            <w:r>
              <w:rPr>
                <w:spacing w:val="80"/>
                <w:w w:val="150"/>
                <w:sz w:val="22"/>
              </w:rPr>
              <w:t> </w:t>
            </w:r>
            <w:r>
              <w:rPr>
                <w:sz w:val="22"/>
              </w:rPr>
              <w:t>where</w:t>
            </w:r>
            <w:r>
              <w:rPr>
                <w:spacing w:val="80"/>
                <w:w w:val="150"/>
                <w:sz w:val="22"/>
              </w:rPr>
              <w:t> </w:t>
            </w:r>
            <w:r>
              <w:rPr>
                <w:sz w:val="22"/>
              </w:rPr>
              <w:t>activities</w:t>
            </w:r>
            <w:r>
              <w:rPr>
                <w:spacing w:val="80"/>
                <w:w w:val="150"/>
                <w:sz w:val="22"/>
              </w:rPr>
              <w:t> </w:t>
            </w:r>
            <w:r>
              <w:rPr>
                <w:sz w:val="22"/>
              </w:rPr>
              <w:t>related</w:t>
            </w:r>
            <w:r>
              <w:rPr>
                <w:spacing w:val="80"/>
                <w:w w:val="150"/>
                <w:sz w:val="22"/>
              </w:rPr>
              <w:t> </w:t>
            </w:r>
            <w:r>
              <w:rPr>
                <w:sz w:val="22"/>
              </w:rPr>
              <w:t>to</w:t>
            </w:r>
            <w:r>
              <w:rPr>
                <w:spacing w:val="80"/>
                <w:w w:val="150"/>
                <w:sz w:val="22"/>
              </w:rPr>
              <w:t> </w:t>
            </w:r>
            <w:r>
              <w:rPr>
                <w:sz w:val="22"/>
              </w:rPr>
              <w:t>research</w:t>
            </w:r>
            <w:r>
              <w:rPr>
                <w:spacing w:val="80"/>
                <w:w w:val="150"/>
                <w:sz w:val="22"/>
              </w:rPr>
              <w:t> </w:t>
            </w:r>
            <w:r>
              <w:rPr>
                <w:sz w:val="22"/>
              </w:rPr>
              <w:t>and development of biotechnology are completely carried out.</w:t>
            </w:r>
          </w:p>
        </w:tc>
      </w:tr>
    </w:tbl>
    <w:p>
      <w:pPr>
        <w:pStyle w:val="Heading4"/>
        <w:numPr>
          <w:ilvl w:val="2"/>
          <w:numId w:val="2"/>
        </w:numPr>
        <w:tabs>
          <w:tab w:pos="883" w:val="left" w:leader="none"/>
        </w:tabs>
        <w:spacing w:line="240" w:lineRule="auto" w:before="143" w:after="0"/>
        <w:ind w:left="883" w:right="0" w:hanging="718"/>
        <w:jc w:val="left"/>
      </w:pPr>
      <w:r>
        <w:rPr>
          <w:color w:val="00AFEF"/>
        </w:rPr>
        <w:t>Community</w:t>
      </w:r>
      <w:r>
        <w:rPr>
          <w:color w:val="00AFEF"/>
          <w:spacing w:val="-2"/>
        </w:rPr>
        <w:t> </w:t>
      </w:r>
      <w:r>
        <w:rPr>
          <w:color w:val="00AFEF"/>
        </w:rPr>
        <w:t>Facilities,</w:t>
      </w:r>
      <w:r>
        <w:rPr>
          <w:color w:val="00AFEF"/>
          <w:spacing w:val="-1"/>
        </w:rPr>
        <w:t> </w:t>
      </w:r>
      <w:r>
        <w:rPr>
          <w:color w:val="00AFEF"/>
        </w:rPr>
        <w:t>Uses and</w:t>
      </w:r>
      <w:r>
        <w:rPr>
          <w:color w:val="00AFEF"/>
          <w:spacing w:val="-1"/>
        </w:rPr>
        <w:t> </w:t>
      </w:r>
      <w:r>
        <w:rPr>
          <w:color w:val="00AFEF"/>
          <w:spacing w:val="-2"/>
        </w:rPr>
        <w:t>Services</w:t>
      </w:r>
    </w:p>
    <w:p>
      <w:pPr>
        <w:pStyle w:val="BodyText"/>
        <w:spacing w:before="3"/>
        <w:ind w:left="0"/>
        <w:rPr>
          <w:rFonts w:ascii="Calibri Light"/>
          <w:sz w:val="1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30"/>
        <w:gridCol w:w="6299"/>
      </w:tblGrid>
      <w:tr>
        <w:trPr>
          <w:trHeight w:val="894" w:hRule="atLeast"/>
        </w:trPr>
        <w:tc>
          <w:tcPr>
            <w:tcW w:w="562" w:type="dxa"/>
          </w:tcPr>
          <w:p>
            <w:pPr>
              <w:pStyle w:val="TableParagraph"/>
              <w:spacing w:before="61"/>
              <w:ind w:left="107"/>
              <w:rPr>
                <w:sz w:val="22"/>
              </w:rPr>
            </w:pPr>
            <w:r>
              <w:rPr>
                <w:spacing w:val="-10"/>
                <w:sz w:val="22"/>
              </w:rPr>
              <w:t>1</w:t>
            </w:r>
          </w:p>
        </w:tc>
        <w:tc>
          <w:tcPr>
            <w:tcW w:w="2130" w:type="dxa"/>
          </w:tcPr>
          <w:p>
            <w:pPr>
              <w:pStyle w:val="TableParagraph"/>
              <w:spacing w:line="244" w:lineRule="auto" w:before="61"/>
              <w:ind w:left="107" w:right="412"/>
              <w:rPr>
                <w:sz w:val="22"/>
              </w:rPr>
            </w:pPr>
            <w:r>
              <w:rPr>
                <w:sz w:val="22"/>
              </w:rPr>
              <w:t>Guest House/ Inspection</w:t>
            </w:r>
            <w:r>
              <w:rPr>
                <w:spacing w:val="-14"/>
                <w:sz w:val="22"/>
              </w:rPr>
              <w:t> </w:t>
            </w:r>
            <w:r>
              <w:rPr>
                <w:sz w:val="22"/>
              </w:rPr>
              <w:t>House/ Circuit House</w:t>
            </w:r>
          </w:p>
        </w:tc>
        <w:tc>
          <w:tcPr>
            <w:tcW w:w="6299" w:type="dxa"/>
          </w:tcPr>
          <w:p>
            <w:pPr>
              <w:pStyle w:val="TableParagraph"/>
              <w:spacing w:line="244" w:lineRule="auto" w:before="61"/>
              <w:ind w:left="104"/>
              <w:rPr>
                <w:sz w:val="22"/>
              </w:rPr>
            </w:pPr>
            <w:r>
              <w:rPr>
                <w:sz w:val="22"/>
              </w:rPr>
              <w:t>The premises where the staff of government/semi-government undertakings,</w:t>
            </w:r>
            <w:r>
              <w:rPr>
                <w:spacing w:val="-6"/>
                <w:sz w:val="22"/>
              </w:rPr>
              <w:t> </w:t>
            </w:r>
            <w:r>
              <w:rPr>
                <w:sz w:val="22"/>
              </w:rPr>
              <w:t>companies</w:t>
            </w:r>
            <w:r>
              <w:rPr>
                <w:spacing w:val="-6"/>
                <w:sz w:val="22"/>
              </w:rPr>
              <w:t> </w:t>
            </w:r>
            <w:r>
              <w:rPr>
                <w:sz w:val="22"/>
              </w:rPr>
              <w:t>and</w:t>
            </w:r>
            <w:r>
              <w:rPr>
                <w:spacing w:val="-6"/>
                <w:sz w:val="22"/>
              </w:rPr>
              <w:t> </w:t>
            </w:r>
            <w:r>
              <w:rPr>
                <w:sz w:val="22"/>
              </w:rPr>
              <w:t>other</w:t>
            </w:r>
            <w:r>
              <w:rPr>
                <w:spacing w:val="-6"/>
                <w:sz w:val="22"/>
              </w:rPr>
              <w:t> </w:t>
            </w:r>
            <w:r>
              <w:rPr>
                <w:sz w:val="22"/>
              </w:rPr>
              <w:t>persons</w:t>
            </w:r>
            <w:r>
              <w:rPr>
                <w:spacing w:val="-6"/>
                <w:sz w:val="22"/>
              </w:rPr>
              <w:t> </w:t>
            </w:r>
            <w:r>
              <w:rPr>
                <w:sz w:val="22"/>
              </w:rPr>
              <w:t>are</w:t>
            </w:r>
            <w:r>
              <w:rPr>
                <w:spacing w:val="-6"/>
                <w:sz w:val="22"/>
              </w:rPr>
              <w:t> </w:t>
            </w:r>
            <w:r>
              <w:rPr>
                <w:sz w:val="22"/>
              </w:rPr>
              <w:t>accommodated</w:t>
            </w:r>
            <w:r>
              <w:rPr>
                <w:spacing w:val="-8"/>
                <w:sz w:val="22"/>
              </w:rPr>
              <w:t> </w:t>
            </w:r>
            <w:r>
              <w:rPr>
                <w:sz w:val="22"/>
              </w:rPr>
              <w:t>for short periods.</w:t>
            </w:r>
          </w:p>
        </w:tc>
      </w:tr>
      <w:tr>
        <w:trPr>
          <w:trHeight w:val="638" w:hRule="atLeast"/>
        </w:trPr>
        <w:tc>
          <w:tcPr>
            <w:tcW w:w="562" w:type="dxa"/>
          </w:tcPr>
          <w:p>
            <w:pPr>
              <w:pStyle w:val="TableParagraph"/>
              <w:spacing w:before="61"/>
              <w:ind w:left="107"/>
              <w:rPr>
                <w:sz w:val="22"/>
              </w:rPr>
            </w:pPr>
            <w:r>
              <w:rPr>
                <w:spacing w:val="-10"/>
                <w:sz w:val="22"/>
              </w:rPr>
              <w:t>2</w:t>
            </w:r>
          </w:p>
        </w:tc>
        <w:tc>
          <w:tcPr>
            <w:tcW w:w="2130" w:type="dxa"/>
          </w:tcPr>
          <w:p>
            <w:pPr>
              <w:pStyle w:val="TableParagraph"/>
              <w:spacing w:line="244" w:lineRule="auto" w:before="61"/>
              <w:ind w:left="107" w:right="412"/>
              <w:rPr>
                <w:sz w:val="22"/>
              </w:rPr>
            </w:pPr>
            <w:r>
              <w:rPr>
                <w:spacing w:val="-2"/>
                <w:sz w:val="22"/>
              </w:rPr>
              <w:t>Dharamshala/ Ashram</w:t>
            </w:r>
          </w:p>
        </w:tc>
        <w:tc>
          <w:tcPr>
            <w:tcW w:w="6299" w:type="dxa"/>
          </w:tcPr>
          <w:p>
            <w:pPr>
              <w:pStyle w:val="TableParagraph"/>
              <w:spacing w:line="244" w:lineRule="auto" w:before="61"/>
              <w:ind w:left="104"/>
              <w:rPr>
                <w:sz w:val="22"/>
              </w:rPr>
            </w:pPr>
            <w:r>
              <w:rPr>
                <w:sz w:val="22"/>
              </w:rPr>
              <w:t>A</w:t>
            </w:r>
            <w:r>
              <w:rPr>
                <w:spacing w:val="80"/>
                <w:sz w:val="22"/>
              </w:rPr>
              <w:t> </w:t>
            </w:r>
            <w:r>
              <w:rPr>
                <w:sz w:val="22"/>
              </w:rPr>
              <w:t>premises</w:t>
            </w:r>
            <w:r>
              <w:rPr>
                <w:spacing w:val="80"/>
                <w:sz w:val="22"/>
              </w:rPr>
              <w:t> </w:t>
            </w:r>
            <w:r>
              <w:rPr>
                <w:sz w:val="22"/>
              </w:rPr>
              <w:t>in</w:t>
            </w:r>
            <w:r>
              <w:rPr>
                <w:spacing w:val="80"/>
                <w:sz w:val="22"/>
              </w:rPr>
              <w:t> </w:t>
            </w:r>
            <w:r>
              <w:rPr>
                <w:sz w:val="22"/>
              </w:rPr>
              <w:t>which</w:t>
            </w:r>
            <w:r>
              <w:rPr>
                <w:spacing w:val="80"/>
                <w:sz w:val="22"/>
              </w:rPr>
              <w:t> </w:t>
            </w:r>
            <w:r>
              <w:rPr>
                <w:sz w:val="22"/>
              </w:rPr>
              <w:t>short-term</w:t>
            </w:r>
            <w:r>
              <w:rPr>
                <w:spacing w:val="80"/>
                <w:sz w:val="22"/>
              </w:rPr>
              <w:t> </w:t>
            </w:r>
            <w:r>
              <w:rPr>
                <w:sz w:val="22"/>
              </w:rPr>
              <w:t>temporary</w:t>
            </w:r>
            <w:r>
              <w:rPr>
                <w:spacing w:val="80"/>
                <w:sz w:val="22"/>
              </w:rPr>
              <w:t> </w:t>
            </w:r>
            <w:r>
              <w:rPr>
                <w:sz w:val="22"/>
              </w:rPr>
              <w:t>accommodation</w:t>
            </w:r>
            <w:r>
              <w:rPr>
                <w:spacing w:val="80"/>
                <w:sz w:val="22"/>
              </w:rPr>
              <w:t> </w:t>
            </w:r>
            <w:r>
              <w:rPr>
                <w:sz w:val="22"/>
              </w:rPr>
              <w:t>is provided on a non-profit basis.</w:t>
            </w:r>
          </w:p>
        </w:tc>
      </w:tr>
      <w:tr>
        <w:trPr>
          <w:trHeight w:val="635" w:hRule="atLeast"/>
        </w:trPr>
        <w:tc>
          <w:tcPr>
            <w:tcW w:w="562" w:type="dxa"/>
          </w:tcPr>
          <w:p>
            <w:pPr>
              <w:pStyle w:val="TableParagraph"/>
              <w:spacing w:before="61"/>
              <w:ind w:left="107"/>
              <w:rPr>
                <w:sz w:val="22"/>
              </w:rPr>
            </w:pPr>
            <w:r>
              <w:rPr>
                <w:spacing w:val="-10"/>
                <w:sz w:val="22"/>
              </w:rPr>
              <w:t>3</w:t>
            </w:r>
          </w:p>
        </w:tc>
        <w:tc>
          <w:tcPr>
            <w:tcW w:w="2130" w:type="dxa"/>
          </w:tcPr>
          <w:p>
            <w:pPr>
              <w:pStyle w:val="TableParagraph"/>
              <w:spacing w:line="244" w:lineRule="auto" w:before="61"/>
              <w:ind w:left="107" w:right="326"/>
              <w:rPr>
                <w:sz w:val="22"/>
              </w:rPr>
            </w:pPr>
            <w:r>
              <w:rPr>
                <w:sz w:val="22"/>
              </w:rPr>
              <w:t>Boarding/</w:t>
            </w:r>
            <w:r>
              <w:rPr>
                <w:spacing w:val="-14"/>
                <w:sz w:val="22"/>
              </w:rPr>
              <w:t> </w:t>
            </w:r>
            <w:r>
              <w:rPr>
                <w:sz w:val="22"/>
              </w:rPr>
              <w:t>Lodging </w:t>
            </w:r>
            <w:r>
              <w:rPr>
                <w:spacing w:val="-2"/>
                <w:sz w:val="22"/>
              </w:rPr>
              <w:t>House</w:t>
            </w:r>
          </w:p>
        </w:tc>
        <w:tc>
          <w:tcPr>
            <w:tcW w:w="6299" w:type="dxa"/>
          </w:tcPr>
          <w:p>
            <w:pPr>
              <w:pStyle w:val="TableParagraph"/>
              <w:spacing w:line="244" w:lineRule="auto" w:before="61"/>
              <w:ind w:left="104"/>
              <w:rPr>
                <w:sz w:val="22"/>
              </w:rPr>
            </w:pPr>
            <w:r>
              <w:rPr>
                <w:sz w:val="22"/>
              </w:rPr>
              <w:t>Premises</w:t>
            </w:r>
            <w:r>
              <w:rPr>
                <w:spacing w:val="32"/>
                <w:sz w:val="22"/>
              </w:rPr>
              <w:t> </w:t>
            </w:r>
            <w:r>
              <w:rPr>
                <w:sz w:val="22"/>
              </w:rPr>
              <w:t>whose</w:t>
            </w:r>
            <w:r>
              <w:rPr>
                <w:spacing w:val="30"/>
                <w:sz w:val="22"/>
              </w:rPr>
              <w:t> </w:t>
            </w:r>
            <w:r>
              <w:rPr>
                <w:sz w:val="22"/>
              </w:rPr>
              <w:t>rooms</w:t>
            </w:r>
            <w:r>
              <w:rPr>
                <w:spacing w:val="32"/>
                <w:sz w:val="22"/>
              </w:rPr>
              <w:t> </w:t>
            </w:r>
            <w:r>
              <w:rPr>
                <w:sz w:val="22"/>
              </w:rPr>
              <w:t>are</w:t>
            </w:r>
            <w:r>
              <w:rPr>
                <w:spacing w:val="30"/>
                <w:sz w:val="22"/>
              </w:rPr>
              <w:t> </w:t>
            </w:r>
            <w:r>
              <w:rPr>
                <w:sz w:val="22"/>
              </w:rPr>
              <w:t>given</w:t>
            </w:r>
            <w:r>
              <w:rPr>
                <w:spacing w:val="31"/>
                <w:sz w:val="22"/>
              </w:rPr>
              <w:t> </w:t>
            </w:r>
            <w:r>
              <w:rPr>
                <w:sz w:val="22"/>
              </w:rPr>
              <w:t>on</w:t>
            </w:r>
            <w:r>
              <w:rPr>
                <w:spacing w:val="30"/>
                <w:sz w:val="22"/>
              </w:rPr>
              <w:t> </w:t>
            </w:r>
            <w:r>
              <w:rPr>
                <w:sz w:val="22"/>
              </w:rPr>
              <w:t>long-term</w:t>
            </w:r>
            <w:r>
              <w:rPr>
                <w:spacing w:val="32"/>
                <w:sz w:val="22"/>
              </w:rPr>
              <w:t> </w:t>
            </w:r>
            <w:r>
              <w:rPr>
                <w:sz w:val="22"/>
              </w:rPr>
              <w:t>rent</w:t>
            </w:r>
            <w:r>
              <w:rPr>
                <w:spacing w:val="30"/>
                <w:sz w:val="22"/>
              </w:rPr>
              <w:t> </w:t>
            </w:r>
            <w:r>
              <w:rPr>
                <w:sz w:val="22"/>
              </w:rPr>
              <w:t>for</w:t>
            </w:r>
            <w:r>
              <w:rPr>
                <w:spacing w:val="32"/>
                <w:sz w:val="22"/>
              </w:rPr>
              <w:t> </w:t>
            </w:r>
            <w:r>
              <w:rPr>
                <w:sz w:val="22"/>
              </w:rPr>
              <w:t>residential </w:t>
            </w:r>
            <w:r>
              <w:rPr>
                <w:spacing w:val="-2"/>
                <w:sz w:val="22"/>
              </w:rPr>
              <w:t>purposes.</w:t>
            </w:r>
          </w:p>
        </w:tc>
      </w:tr>
      <w:tr>
        <w:trPr>
          <w:trHeight w:val="1154" w:hRule="atLeast"/>
        </w:trPr>
        <w:tc>
          <w:tcPr>
            <w:tcW w:w="562" w:type="dxa"/>
          </w:tcPr>
          <w:p>
            <w:pPr>
              <w:pStyle w:val="TableParagraph"/>
              <w:spacing w:before="61"/>
              <w:ind w:left="107"/>
              <w:rPr>
                <w:sz w:val="22"/>
              </w:rPr>
            </w:pPr>
            <w:r>
              <w:rPr>
                <w:spacing w:val="-10"/>
                <w:sz w:val="22"/>
              </w:rPr>
              <w:t>4</w:t>
            </w:r>
          </w:p>
        </w:tc>
        <w:tc>
          <w:tcPr>
            <w:tcW w:w="2130" w:type="dxa"/>
          </w:tcPr>
          <w:p>
            <w:pPr>
              <w:pStyle w:val="TableParagraph"/>
              <w:spacing w:line="244" w:lineRule="auto" w:before="61"/>
              <w:ind w:left="107" w:right="534"/>
              <w:rPr>
                <w:sz w:val="22"/>
              </w:rPr>
            </w:pPr>
            <w:r>
              <w:rPr>
                <w:sz w:val="22"/>
              </w:rPr>
              <w:t>Hostel/</w:t>
            </w:r>
            <w:r>
              <w:rPr>
                <w:spacing w:val="-14"/>
                <w:sz w:val="22"/>
              </w:rPr>
              <w:t> </w:t>
            </w:r>
            <w:r>
              <w:rPr>
                <w:sz w:val="22"/>
              </w:rPr>
              <w:t>Working women’s hostel</w:t>
            </w:r>
          </w:p>
        </w:tc>
        <w:tc>
          <w:tcPr>
            <w:tcW w:w="6299" w:type="dxa"/>
          </w:tcPr>
          <w:p>
            <w:pPr>
              <w:pStyle w:val="TableParagraph"/>
              <w:spacing w:line="244" w:lineRule="auto" w:before="61"/>
              <w:ind w:left="104" w:right="101"/>
              <w:jc w:val="both"/>
              <w:rPr>
                <w:sz w:val="22"/>
              </w:rPr>
            </w:pPr>
            <w:r>
              <w:rPr>
                <w:sz w:val="22"/>
              </w:rPr>
              <w:t>A building in which students reside by paying fixed fees for the duration of their education. Apart from the residential rooms of the students, it may also include food facilities for the students, canteen, toilets, indoor games, warden house, etc.</w:t>
            </w:r>
          </w:p>
        </w:tc>
      </w:tr>
      <w:tr>
        <w:trPr>
          <w:trHeight w:val="635" w:hRule="atLeast"/>
        </w:trPr>
        <w:tc>
          <w:tcPr>
            <w:tcW w:w="562" w:type="dxa"/>
          </w:tcPr>
          <w:p>
            <w:pPr>
              <w:pStyle w:val="TableParagraph"/>
              <w:spacing w:before="61"/>
              <w:ind w:left="107"/>
              <w:rPr>
                <w:sz w:val="22"/>
              </w:rPr>
            </w:pPr>
            <w:r>
              <w:rPr>
                <w:spacing w:val="-10"/>
                <w:sz w:val="22"/>
              </w:rPr>
              <w:t>5</w:t>
            </w:r>
          </w:p>
        </w:tc>
        <w:tc>
          <w:tcPr>
            <w:tcW w:w="2130" w:type="dxa"/>
          </w:tcPr>
          <w:p>
            <w:pPr>
              <w:pStyle w:val="TableParagraph"/>
              <w:spacing w:before="61"/>
              <w:ind w:left="107"/>
              <w:rPr>
                <w:sz w:val="22"/>
              </w:rPr>
            </w:pPr>
            <w:r>
              <w:rPr>
                <w:spacing w:val="-2"/>
                <w:sz w:val="22"/>
              </w:rPr>
              <w:t>Orphanage</w:t>
            </w:r>
          </w:p>
        </w:tc>
        <w:tc>
          <w:tcPr>
            <w:tcW w:w="6299" w:type="dxa"/>
          </w:tcPr>
          <w:p>
            <w:pPr>
              <w:pStyle w:val="TableParagraph"/>
              <w:spacing w:line="244" w:lineRule="auto" w:before="61"/>
              <w:ind w:left="104"/>
              <w:rPr>
                <w:sz w:val="22"/>
              </w:rPr>
            </w:pPr>
            <w:r>
              <w:rPr>
                <w:sz w:val="22"/>
              </w:rPr>
              <w:t>The premises where facilities are provided for the living of orphan children. Educational facilities can also be arranged in it.</w:t>
            </w:r>
          </w:p>
        </w:tc>
      </w:tr>
      <w:tr>
        <w:trPr>
          <w:trHeight w:val="635" w:hRule="atLeast"/>
        </w:trPr>
        <w:tc>
          <w:tcPr>
            <w:tcW w:w="562" w:type="dxa"/>
          </w:tcPr>
          <w:p>
            <w:pPr>
              <w:pStyle w:val="TableParagraph"/>
              <w:spacing w:before="61"/>
              <w:ind w:left="107"/>
              <w:rPr>
                <w:sz w:val="22"/>
              </w:rPr>
            </w:pPr>
            <w:r>
              <w:rPr>
                <w:spacing w:val="-10"/>
                <w:sz w:val="22"/>
              </w:rPr>
              <w:t>6</w:t>
            </w:r>
          </w:p>
        </w:tc>
        <w:tc>
          <w:tcPr>
            <w:tcW w:w="2130" w:type="dxa"/>
          </w:tcPr>
          <w:p>
            <w:pPr>
              <w:pStyle w:val="TableParagraph"/>
              <w:spacing w:before="61"/>
              <w:ind w:left="107"/>
              <w:rPr>
                <w:sz w:val="22"/>
              </w:rPr>
            </w:pPr>
            <w:r>
              <w:rPr>
                <w:sz w:val="22"/>
              </w:rPr>
              <w:t>Night</w:t>
            </w:r>
            <w:r>
              <w:rPr>
                <w:spacing w:val="-3"/>
                <w:sz w:val="22"/>
              </w:rPr>
              <w:t> </w:t>
            </w:r>
            <w:r>
              <w:rPr>
                <w:spacing w:val="-2"/>
                <w:sz w:val="22"/>
              </w:rPr>
              <w:t>Shelter</w:t>
            </w:r>
          </w:p>
        </w:tc>
        <w:tc>
          <w:tcPr>
            <w:tcW w:w="6299" w:type="dxa"/>
          </w:tcPr>
          <w:p>
            <w:pPr>
              <w:pStyle w:val="TableParagraph"/>
              <w:spacing w:line="244" w:lineRule="auto" w:before="61"/>
              <w:ind w:left="104" w:right="100"/>
              <w:rPr>
                <w:sz w:val="22"/>
              </w:rPr>
            </w:pPr>
            <w:r>
              <w:rPr>
                <w:sz w:val="22"/>
              </w:rPr>
              <w:t>A premises in which night accommodation is provided without any fee or at a nominal fee.</w:t>
            </w:r>
          </w:p>
        </w:tc>
      </w:tr>
      <w:tr>
        <w:trPr>
          <w:trHeight w:val="638" w:hRule="atLeast"/>
        </w:trPr>
        <w:tc>
          <w:tcPr>
            <w:tcW w:w="562" w:type="dxa"/>
          </w:tcPr>
          <w:p>
            <w:pPr>
              <w:pStyle w:val="TableParagraph"/>
              <w:spacing w:before="61"/>
              <w:ind w:left="107"/>
              <w:rPr>
                <w:sz w:val="22"/>
              </w:rPr>
            </w:pPr>
            <w:r>
              <w:rPr>
                <w:spacing w:val="-10"/>
                <w:sz w:val="22"/>
              </w:rPr>
              <w:t>7</w:t>
            </w:r>
          </w:p>
        </w:tc>
        <w:tc>
          <w:tcPr>
            <w:tcW w:w="2130" w:type="dxa"/>
          </w:tcPr>
          <w:p>
            <w:pPr>
              <w:pStyle w:val="TableParagraph"/>
              <w:spacing w:before="61"/>
              <w:ind w:left="107"/>
              <w:rPr>
                <w:sz w:val="22"/>
              </w:rPr>
            </w:pPr>
            <w:r>
              <w:rPr>
                <w:spacing w:val="-2"/>
                <w:sz w:val="22"/>
              </w:rPr>
              <w:t>Reformatory</w:t>
            </w:r>
          </w:p>
        </w:tc>
        <w:tc>
          <w:tcPr>
            <w:tcW w:w="6299" w:type="dxa"/>
          </w:tcPr>
          <w:p>
            <w:pPr>
              <w:pStyle w:val="TableParagraph"/>
              <w:spacing w:line="244" w:lineRule="auto" w:before="61"/>
              <w:ind w:left="104"/>
              <w:rPr>
                <w:sz w:val="22"/>
              </w:rPr>
            </w:pPr>
            <w:r>
              <w:rPr>
                <w:sz w:val="22"/>
              </w:rPr>
              <w:t>A</w:t>
            </w:r>
            <w:r>
              <w:rPr>
                <w:spacing w:val="-12"/>
                <w:sz w:val="22"/>
              </w:rPr>
              <w:t> </w:t>
            </w:r>
            <w:r>
              <w:rPr>
                <w:sz w:val="22"/>
              </w:rPr>
              <w:t>premises</w:t>
            </w:r>
            <w:r>
              <w:rPr>
                <w:spacing w:val="-10"/>
                <w:sz w:val="22"/>
              </w:rPr>
              <w:t> </w:t>
            </w:r>
            <w:r>
              <w:rPr>
                <w:sz w:val="22"/>
              </w:rPr>
              <w:t>where</w:t>
            </w:r>
            <w:r>
              <w:rPr>
                <w:spacing w:val="-13"/>
                <w:sz w:val="22"/>
              </w:rPr>
              <w:t> </w:t>
            </w:r>
            <w:r>
              <w:rPr>
                <w:sz w:val="22"/>
              </w:rPr>
              <w:t>facilities</w:t>
            </w:r>
            <w:r>
              <w:rPr>
                <w:spacing w:val="-12"/>
                <w:sz w:val="22"/>
              </w:rPr>
              <w:t> </w:t>
            </w:r>
            <w:r>
              <w:rPr>
                <w:sz w:val="22"/>
              </w:rPr>
              <w:t>are</w:t>
            </w:r>
            <w:r>
              <w:rPr>
                <w:spacing w:val="-10"/>
                <w:sz w:val="22"/>
              </w:rPr>
              <w:t> </w:t>
            </w:r>
            <w:r>
              <w:rPr>
                <w:sz w:val="22"/>
              </w:rPr>
              <w:t>provided</w:t>
            </w:r>
            <w:r>
              <w:rPr>
                <w:spacing w:val="-13"/>
                <w:sz w:val="22"/>
              </w:rPr>
              <w:t> </w:t>
            </w:r>
            <w:r>
              <w:rPr>
                <w:sz w:val="22"/>
              </w:rPr>
              <w:t>to</w:t>
            </w:r>
            <w:r>
              <w:rPr>
                <w:spacing w:val="-13"/>
                <w:sz w:val="22"/>
              </w:rPr>
              <w:t> </w:t>
            </w:r>
            <w:r>
              <w:rPr>
                <w:sz w:val="22"/>
              </w:rPr>
              <w:t>keep</w:t>
            </w:r>
            <w:r>
              <w:rPr>
                <w:spacing w:val="-13"/>
                <w:sz w:val="22"/>
              </w:rPr>
              <w:t> </w:t>
            </w:r>
            <w:r>
              <w:rPr>
                <w:sz w:val="22"/>
              </w:rPr>
              <w:t>criminals</w:t>
            </w:r>
            <w:r>
              <w:rPr>
                <w:spacing w:val="-12"/>
                <w:sz w:val="22"/>
              </w:rPr>
              <w:t> </w:t>
            </w:r>
            <w:r>
              <w:rPr>
                <w:sz w:val="22"/>
              </w:rPr>
              <w:t>and</w:t>
            </w:r>
            <w:r>
              <w:rPr>
                <w:spacing w:val="-13"/>
                <w:sz w:val="22"/>
              </w:rPr>
              <w:t> </w:t>
            </w:r>
            <w:r>
              <w:rPr>
                <w:sz w:val="22"/>
              </w:rPr>
              <w:t>reform </w:t>
            </w:r>
            <w:r>
              <w:rPr>
                <w:spacing w:val="-2"/>
                <w:sz w:val="22"/>
              </w:rPr>
              <w:t>them.</w:t>
            </w:r>
          </w:p>
        </w:tc>
      </w:tr>
      <w:tr>
        <w:trPr>
          <w:trHeight w:val="1152" w:hRule="atLeast"/>
        </w:trPr>
        <w:tc>
          <w:tcPr>
            <w:tcW w:w="562" w:type="dxa"/>
          </w:tcPr>
          <w:p>
            <w:pPr>
              <w:pStyle w:val="TableParagraph"/>
              <w:spacing w:before="61"/>
              <w:ind w:left="107"/>
              <w:rPr>
                <w:sz w:val="22"/>
              </w:rPr>
            </w:pPr>
            <w:r>
              <w:rPr>
                <w:spacing w:val="-10"/>
                <w:sz w:val="22"/>
              </w:rPr>
              <w:t>8</w:t>
            </w:r>
          </w:p>
        </w:tc>
        <w:tc>
          <w:tcPr>
            <w:tcW w:w="2130" w:type="dxa"/>
          </w:tcPr>
          <w:p>
            <w:pPr>
              <w:pStyle w:val="TableParagraph"/>
              <w:spacing w:line="244" w:lineRule="auto" w:before="61"/>
              <w:ind w:left="107" w:right="498"/>
              <w:rPr>
                <w:sz w:val="22"/>
              </w:rPr>
            </w:pPr>
            <w:r>
              <w:rPr>
                <w:sz w:val="22"/>
              </w:rPr>
              <w:t>Differently</w:t>
            </w:r>
            <w:r>
              <w:rPr>
                <w:spacing w:val="-14"/>
                <w:sz w:val="22"/>
              </w:rPr>
              <w:t> </w:t>
            </w:r>
            <w:r>
              <w:rPr>
                <w:sz w:val="22"/>
              </w:rPr>
              <w:t>abled children home</w:t>
            </w:r>
          </w:p>
        </w:tc>
        <w:tc>
          <w:tcPr>
            <w:tcW w:w="6299" w:type="dxa"/>
          </w:tcPr>
          <w:p>
            <w:pPr>
              <w:pStyle w:val="TableParagraph"/>
              <w:spacing w:line="244" w:lineRule="auto" w:before="61"/>
              <w:ind w:left="104" w:right="101"/>
              <w:jc w:val="both"/>
              <w:rPr>
                <w:sz w:val="22"/>
              </w:rPr>
            </w:pPr>
            <w:r>
              <w:rPr>
                <w:sz w:val="22"/>
              </w:rPr>
              <w:t>The</w:t>
            </w:r>
            <w:r>
              <w:rPr>
                <w:spacing w:val="-2"/>
                <w:sz w:val="22"/>
              </w:rPr>
              <w:t> </w:t>
            </w:r>
            <w:r>
              <w:rPr>
                <w:sz w:val="22"/>
              </w:rPr>
              <w:t>premises</w:t>
            </w:r>
            <w:r>
              <w:rPr>
                <w:spacing w:val="-1"/>
                <w:sz w:val="22"/>
              </w:rPr>
              <w:t> </w:t>
            </w:r>
            <w:r>
              <w:rPr>
                <w:sz w:val="22"/>
              </w:rPr>
              <w:t>where</w:t>
            </w:r>
            <w:r>
              <w:rPr>
                <w:spacing w:val="-4"/>
                <w:sz w:val="22"/>
              </w:rPr>
              <w:t> </w:t>
            </w:r>
            <w:r>
              <w:rPr>
                <w:sz w:val="22"/>
              </w:rPr>
              <w:t>there</w:t>
            </w:r>
            <w:r>
              <w:rPr>
                <w:spacing w:val="-4"/>
                <w:sz w:val="22"/>
              </w:rPr>
              <w:t> </w:t>
            </w:r>
            <w:r>
              <w:rPr>
                <w:sz w:val="22"/>
              </w:rPr>
              <w:t>are</w:t>
            </w:r>
            <w:r>
              <w:rPr>
                <w:spacing w:val="-2"/>
                <w:sz w:val="22"/>
              </w:rPr>
              <w:t> </w:t>
            </w:r>
            <w:r>
              <w:rPr>
                <w:sz w:val="22"/>
              </w:rPr>
              <w:t>arrangements</w:t>
            </w:r>
            <w:r>
              <w:rPr>
                <w:spacing w:val="-4"/>
                <w:sz w:val="22"/>
              </w:rPr>
              <w:t> </w:t>
            </w:r>
            <w:r>
              <w:rPr>
                <w:sz w:val="22"/>
              </w:rPr>
              <w:t>for</w:t>
            </w:r>
            <w:r>
              <w:rPr>
                <w:spacing w:val="-1"/>
                <w:sz w:val="22"/>
              </w:rPr>
              <w:t> </w:t>
            </w:r>
            <w:r>
              <w:rPr>
                <w:sz w:val="22"/>
              </w:rPr>
              <w:t>the</w:t>
            </w:r>
            <w:r>
              <w:rPr>
                <w:spacing w:val="-4"/>
                <w:sz w:val="22"/>
              </w:rPr>
              <w:t> </w:t>
            </w:r>
            <w:r>
              <w:rPr>
                <w:sz w:val="22"/>
              </w:rPr>
              <w:t>improvement</w:t>
            </w:r>
            <w:r>
              <w:rPr>
                <w:spacing w:val="-1"/>
                <w:sz w:val="22"/>
              </w:rPr>
              <w:t> </w:t>
            </w:r>
            <w:r>
              <w:rPr>
                <w:sz w:val="22"/>
              </w:rPr>
              <w:t>and medical</w:t>
            </w:r>
            <w:r>
              <w:rPr>
                <w:spacing w:val="-12"/>
                <w:sz w:val="22"/>
              </w:rPr>
              <w:t> </w:t>
            </w:r>
            <w:r>
              <w:rPr>
                <w:sz w:val="22"/>
              </w:rPr>
              <w:t>facilities</w:t>
            </w:r>
            <w:r>
              <w:rPr>
                <w:spacing w:val="-12"/>
                <w:sz w:val="22"/>
              </w:rPr>
              <w:t> </w:t>
            </w:r>
            <w:r>
              <w:rPr>
                <w:sz w:val="22"/>
              </w:rPr>
              <w:t>of</w:t>
            </w:r>
            <w:r>
              <w:rPr>
                <w:spacing w:val="-12"/>
                <w:sz w:val="22"/>
              </w:rPr>
              <w:t> </w:t>
            </w:r>
            <w:r>
              <w:rPr>
                <w:sz w:val="22"/>
              </w:rPr>
              <w:t>handicapped</w:t>
            </w:r>
            <w:r>
              <w:rPr>
                <w:spacing w:val="-13"/>
                <w:sz w:val="22"/>
              </w:rPr>
              <w:t> </w:t>
            </w:r>
            <w:r>
              <w:rPr>
                <w:sz w:val="22"/>
              </w:rPr>
              <w:t>and</w:t>
            </w:r>
            <w:r>
              <w:rPr>
                <w:spacing w:val="-13"/>
                <w:sz w:val="22"/>
              </w:rPr>
              <w:t> </w:t>
            </w:r>
            <w:r>
              <w:rPr>
                <w:sz w:val="22"/>
              </w:rPr>
              <w:t>mentally</w:t>
            </w:r>
            <w:r>
              <w:rPr>
                <w:spacing w:val="-13"/>
                <w:sz w:val="22"/>
              </w:rPr>
              <w:t> </w:t>
            </w:r>
            <w:r>
              <w:rPr>
                <w:sz w:val="22"/>
              </w:rPr>
              <w:t>challenged</w:t>
            </w:r>
            <w:r>
              <w:rPr>
                <w:spacing w:val="-12"/>
                <w:sz w:val="22"/>
              </w:rPr>
              <w:t> </w:t>
            </w:r>
            <w:r>
              <w:rPr>
                <w:sz w:val="22"/>
              </w:rPr>
              <w:t>children.</w:t>
            </w:r>
            <w:r>
              <w:rPr>
                <w:spacing w:val="-12"/>
                <w:sz w:val="22"/>
              </w:rPr>
              <w:t> </w:t>
            </w:r>
            <w:r>
              <w:rPr>
                <w:sz w:val="22"/>
              </w:rPr>
              <w:t>It can be managed by a single person or organization on a commercial or non-commercial basis.</w:t>
            </w:r>
          </w:p>
        </w:tc>
      </w:tr>
      <w:tr>
        <w:trPr>
          <w:trHeight w:val="894" w:hRule="atLeast"/>
        </w:trPr>
        <w:tc>
          <w:tcPr>
            <w:tcW w:w="562" w:type="dxa"/>
          </w:tcPr>
          <w:p>
            <w:pPr>
              <w:pStyle w:val="TableParagraph"/>
              <w:spacing w:before="61"/>
              <w:ind w:left="107"/>
              <w:rPr>
                <w:sz w:val="22"/>
              </w:rPr>
            </w:pPr>
            <w:r>
              <w:rPr>
                <w:spacing w:val="-10"/>
                <w:sz w:val="22"/>
              </w:rPr>
              <w:t>9</w:t>
            </w:r>
          </w:p>
        </w:tc>
        <w:tc>
          <w:tcPr>
            <w:tcW w:w="2130" w:type="dxa"/>
          </w:tcPr>
          <w:p>
            <w:pPr>
              <w:pStyle w:val="TableParagraph"/>
              <w:spacing w:line="244" w:lineRule="auto" w:before="61"/>
              <w:ind w:left="107"/>
              <w:rPr>
                <w:sz w:val="22"/>
              </w:rPr>
            </w:pPr>
            <w:r>
              <w:rPr>
                <w:sz w:val="22"/>
              </w:rPr>
              <w:t>Creche</w:t>
            </w:r>
            <w:r>
              <w:rPr>
                <w:spacing w:val="-13"/>
                <w:sz w:val="22"/>
              </w:rPr>
              <w:t> </w:t>
            </w:r>
            <w:r>
              <w:rPr>
                <w:sz w:val="22"/>
              </w:rPr>
              <w:t>and</w:t>
            </w:r>
            <w:r>
              <w:rPr>
                <w:spacing w:val="-11"/>
                <w:sz w:val="22"/>
              </w:rPr>
              <w:t> </w:t>
            </w:r>
            <w:r>
              <w:rPr>
                <w:sz w:val="22"/>
              </w:rPr>
              <w:t>Day</w:t>
            </w:r>
            <w:r>
              <w:rPr>
                <w:spacing w:val="-14"/>
                <w:sz w:val="22"/>
              </w:rPr>
              <w:t> </w:t>
            </w:r>
            <w:r>
              <w:rPr>
                <w:sz w:val="22"/>
              </w:rPr>
              <w:t>care </w:t>
            </w:r>
            <w:r>
              <w:rPr>
                <w:spacing w:val="-2"/>
                <w:sz w:val="22"/>
              </w:rPr>
              <w:t>Centre</w:t>
            </w:r>
          </w:p>
        </w:tc>
        <w:tc>
          <w:tcPr>
            <w:tcW w:w="6299" w:type="dxa"/>
          </w:tcPr>
          <w:p>
            <w:pPr>
              <w:pStyle w:val="TableParagraph"/>
              <w:spacing w:line="244" w:lineRule="auto" w:before="61"/>
              <w:ind w:left="104" w:right="98"/>
              <w:jc w:val="both"/>
              <w:rPr>
                <w:sz w:val="22"/>
              </w:rPr>
            </w:pPr>
            <w:r>
              <w:rPr>
                <w:sz w:val="22"/>
              </w:rPr>
              <w:t>Premises where nursery facilities are provided for infants during daytime.</w:t>
            </w:r>
            <w:r>
              <w:rPr>
                <w:spacing w:val="-4"/>
                <w:sz w:val="22"/>
              </w:rPr>
              <w:t> </w:t>
            </w:r>
            <w:r>
              <w:rPr>
                <w:sz w:val="22"/>
              </w:rPr>
              <w:t>The</w:t>
            </w:r>
            <w:r>
              <w:rPr>
                <w:spacing w:val="-5"/>
                <w:sz w:val="22"/>
              </w:rPr>
              <w:t> </w:t>
            </w:r>
            <w:r>
              <w:rPr>
                <w:sz w:val="22"/>
              </w:rPr>
              <w:t>management</w:t>
            </w:r>
            <w:r>
              <w:rPr>
                <w:spacing w:val="-5"/>
                <w:sz w:val="22"/>
              </w:rPr>
              <w:t> </w:t>
            </w:r>
            <w:r>
              <w:rPr>
                <w:sz w:val="22"/>
              </w:rPr>
              <w:t>of</w:t>
            </w:r>
            <w:r>
              <w:rPr>
                <w:spacing w:val="-4"/>
                <w:sz w:val="22"/>
              </w:rPr>
              <w:t> </w:t>
            </w:r>
            <w:r>
              <w:rPr>
                <w:sz w:val="22"/>
              </w:rPr>
              <w:t>the</w:t>
            </w:r>
            <w:r>
              <w:rPr>
                <w:spacing w:val="-2"/>
                <w:sz w:val="22"/>
              </w:rPr>
              <w:t> </w:t>
            </w:r>
            <w:r>
              <w:rPr>
                <w:sz w:val="22"/>
              </w:rPr>
              <w:t>centre</w:t>
            </w:r>
            <w:r>
              <w:rPr>
                <w:spacing w:val="-4"/>
                <w:sz w:val="22"/>
              </w:rPr>
              <w:t> </w:t>
            </w:r>
            <w:r>
              <w:rPr>
                <w:sz w:val="22"/>
              </w:rPr>
              <w:t>can</w:t>
            </w:r>
            <w:r>
              <w:rPr>
                <w:spacing w:val="-4"/>
                <w:sz w:val="22"/>
              </w:rPr>
              <w:t> </w:t>
            </w:r>
            <w:r>
              <w:rPr>
                <w:sz w:val="22"/>
              </w:rPr>
              <w:t>be</w:t>
            </w:r>
            <w:r>
              <w:rPr>
                <w:spacing w:val="-4"/>
                <w:sz w:val="22"/>
              </w:rPr>
              <w:t> </w:t>
            </w:r>
            <w:r>
              <w:rPr>
                <w:sz w:val="22"/>
              </w:rPr>
              <w:t>done</w:t>
            </w:r>
            <w:r>
              <w:rPr>
                <w:spacing w:val="-5"/>
                <w:sz w:val="22"/>
              </w:rPr>
              <w:t> </w:t>
            </w:r>
            <w:r>
              <w:rPr>
                <w:sz w:val="22"/>
              </w:rPr>
              <w:t>by</w:t>
            </w:r>
            <w:r>
              <w:rPr>
                <w:spacing w:val="-4"/>
                <w:sz w:val="22"/>
              </w:rPr>
              <w:t> </w:t>
            </w:r>
            <w:r>
              <w:rPr>
                <w:sz w:val="22"/>
              </w:rPr>
              <w:t>an</w:t>
            </w:r>
            <w:r>
              <w:rPr>
                <w:spacing w:val="-4"/>
                <w:sz w:val="22"/>
              </w:rPr>
              <w:t> </w:t>
            </w:r>
            <w:r>
              <w:rPr>
                <w:sz w:val="22"/>
              </w:rPr>
              <w:t>individual or an organization on a commercial basis.</w:t>
            </w:r>
          </w:p>
        </w:tc>
      </w:tr>
      <w:tr>
        <w:trPr>
          <w:trHeight w:val="1410" w:hRule="atLeast"/>
        </w:trPr>
        <w:tc>
          <w:tcPr>
            <w:tcW w:w="562" w:type="dxa"/>
          </w:tcPr>
          <w:p>
            <w:pPr>
              <w:pStyle w:val="TableParagraph"/>
              <w:spacing w:before="61"/>
              <w:ind w:left="107"/>
              <w:rPr>
                <w:sz w:val="22"/>
              </w:rPr>
            </w:pPr>
            <w:r>
              <w:rPr>
                <w:spacing w:val="-5"/>
                <w:sz w:val="22"/>
              </w:rPr>
              <w:t>10</w:t>
            </w:r>
          </w:p>
        </w:tc>
        <w:tc>
          <w:tcPr>
            <w:tcW w:w="2130" w:type="dxa"/>
          </w:tcPr>
          <w:p>
            <w:pPr>
              <w:pStyle w:val="TableParagraph"/>
              <w:spacing w:line="244" w:lineRule="auto" w:before="61"/>
              <w:ind w:left="107"/>
              <w:rPr>
                <w:sz w:val="22"/>
              </w:rPr>
            </w:pPr>
            <w:r>
              <w:rPr>
                <w:sz w:val="22"/>
              </w:rPr>
              <w:t>Senior</w:t>
            </w:r>
            <w:r>
              <w:rPr>
                <w:spacing w:val="-14"/>
                <w:sz w:val="22"/>
              </w:rPr>
              <w:t> </w:t>
            </w:r>
            <w:r>
              <w:rPr>
                <w:sz w:val="22"/>
              </w:rPr>
              <w:t>Care</w:t>
            </w:r>
            <w:r>
              <w:rPr>
                <w:spacing w:val="-14"/>
                <w:sz w:val="22"/>
              </w:rPr>
              <w:t> </w:t>
            </w:r>
            <w:r>
              <w:rPr>
                <w:sz w:val="22"/>
              </w:rPr>
              <w:t>Centre/ Old Age Home</w:t>
            </w:r>
          </w:p>
        </w:tc>
        <w:tc>
          <w:tcPr>
            <w:tcW w:w="6299" w:type="dxa"/>
          </w:tcPr>
          <w:p>
            <w:pPr>
              <w:pStyle w:val="TableParagraph"/>
              <w:spacing w:line="244" w:lineRule="auto" w:before="61"/>
              <w:ind w:left="104" w:right="96"/>
              <w:jc w:val="both"/>
              <w:rPr>
                <w:sz w:val="22"/>
              </w:rPr>
            </w:pPr>
            <w:r>
              <w:rPr>
                <w:sz w:val="22"/>
              </w:rPr>
              <w:t>Premises where there are commercial or non-commercial arrangements for short/long term living, usually for elderly people. There may also be arrangements for entertainment, general health, food,</w:t>
            </w:r>
            <w:r>
              <w:rPr>
                <w:spacing w:val="-5"/>
                <w:sz w:val="22"/>
              </w:rPr>
              <w:t> </w:t>
            </w:r>
            <w:r>
              <w:rPr>
                <w:sz w:val="22"/>
              </w:rPr>
              <w:t>etc.</w:t>
            </w:r>
            <w:r>
              <w:rPr>
                <w:spacing w:val="-7"/>
                <w:sz w:val="22"/>
              </w:rPr>
              <w:t> </w:t>
            </w:r>
            <w:r>
              <w:rPr>
                <w:sz w:val="22"/>
              </w:rPr>
              <w:t>for</w:t>
            </w:r>
            <w:r>
              <w:rPr>
                <w:spacing w:val="-6"/>
                <w:sz w:val="22"/>
              </w:rPr>
              <w:t> </w:t>
            </w:r>
            <w:r>
              <w:rPr>
                <w:sz w:val="22"/>
              </w:rPr>
              <w:t>the</w:t>
            </w:r>
            <w:r>
              <w:rPr>
                <w:spacing w:val="-4"/>
                <w:sz w:val="22"/>
              </w:rPr>
              <w:t> </w:t>
            </w:r>
            <w:r>
              <w:rPr>
                <w:sz w:val="22"/>
              </w:rPr>
              <w:t>elderly,</w:t>
            </w:r>
            <w:r>
              <w:rPr>
                <w:spacing w:val="-5"/>
                <w:sz w:val="22"/>
              </w:rPr>
              <w:t> </w:t>
            </w:r>
            <w:r>
              <w:rPr>
                <w:sz w:val="22"/>
              </w:rPr>
              <w:t>which</w:t>
            </w:r>
            <w:r>
              <w:rPr>
                <w:spacing w:val="-4"/>
                <w:sz w:val="22"/>
              </w:rPr>
              <w:t> </w:t>
            </w:r>
            <w:r>
              <w:rPr>
                <w:sz w:val="22"/>
              </w:rPr>
              <w:t>can</w:t>
            </w:r>
            <w:r>
              <w:rPr>
                <w:spacing w:val="-4"/>
                <w:sz w:val="22"/>
              </w:rPr>
              <w:t> </w:t>
            </w:r>
            <w:r>
              <w:rPr>
                <w:sz w:val="22"/>
              </w:rPr>
              <w:t>be</w:t>
            </w:r>
            <w:r>
              <w:rPr>
                <w:spacing w:val="-4"/>
                <w:sz w:val="22"/>
              </w:rPr>
              <w:t> </w:t>
            </w:r>
            <w:r>
              <w:rPr>
                <w:sz w:val="22"/>
              </w:rPr>
              <w:t>arranged</w:t>
            </w:r>
            <w:r>
              <w:rPr>
                <w:spacing w:val="-5"/>
                <w:sz w:val="22"/>
              </w:rPr>
              <w:t> </w:t>
            </w:r>
            <w:r>
              <w:rPr>
                <w:sz w:val="22"/>
              </w:rPr>
              <w:t>by</w:t>
            </w:r>
            <w:r>
              <w:rPr>
                <w:spacing w:val="-5"/>
                <w:sz w:val="22"/>
              </w:rPr>
              <w:t> </w:t>
            </w:r>
            <w:r>
              <w:rPr>
                <w:sz w:val="22"/>
              </w:rPr>
              <w:t>a</w:t>
            </w:r>
            <w:r>
              <w:rPr>
                <w:spacing w:val="-4"/>
                <w:sz w:val="22"/>
              </w:rPr>
              <w:t> </w:t>
            </w:r>
            <w:r>
              <w:rPr>
                <w:sz w:val="22"/>
              </w:rPr>
              <w:t>single</w:t>
            </w:r>
            <w:r>
              <w:rPr>
                <w:spacing w:val="-4"/>
                <w:sz w:val="22"/>
              </w:rPr>
              <w:t> </w:t>
            </w:r>
            <w:r>
              <w:rPr>
                <w:sz w:val="22"/>
              </w:rPr>
              <w:t>person</w:t>
            </w:r>
            <w:r>
              <w:rPr>
                <w:spacing w:val="-5"/>
                <w:sz w:val="22"/>
              </w:rPr>
              <w:t> </w:t>
            </w:r>
            <w:r>
              <w:rPr>
                <w:sz w:val="22"/>
              </w:rPr>
              <w:t>or </w:t>
            </w:r>
            <w:r>
              <w:rPr>
                <w:spacing w:val="-2"/>
                <w:sz w:val="22"/>
              </w:rPr>
              <w:t>organization.</w:t>
            </w:r>
          </w:p>
        </w:tc>
      </w:tr>
      <w:tr>
        <w:trPr>
          <w:trHeight w:val="638" w:hRule="atLeast"/>
        </w:trPr>
        <w:tc>
          <w:tcPr>
            <w:tcW w:w="562" w:type="dxa"/>
          </w:tcPr>
          <w:p>
            <w:pPr>
              <w:pStyle w:val="TableParagraph"/>
              <w:spacing w:before="63"/>
              <w:ind w:left="107"/>
              <w:rPr>
                <w:sz w:val="22"/>
              </w:rPr>
            </w:pPr>
            <w:r>
              <w:rPr>
                <w:spacing w:val="-5"/>
                <w:sz w:val="22"/>
              </w:rPr>
              <w:t>11</w:t>
            </w:r>
          </w:p>
        </w:tc>
        <w:tc>
          <w:tcPr>
            <w:tcW w:w="2130" w:type="dxa"/>
          </w:tcPr>
          <w:p>
            <w:pPr>
              <w:pStyle w:val="TableParagraph"/>
              <w:spacing w:line="244" w:lineRule="auto" w:before="63"/>
              <w:ind w:left="107" w:right="351"/>
              <w:rPr>
                <w:sz w:val="22"/>
              </w:rPr>
            </w:pPr>
            <w:r>
              <w:rPr>
                <w:sz w:val="22"/>
              </w:rPr>
              <w:t>Higher</w:t>
            </w:r>
            <w:r>
              <w:rPr>
                <w:spacing w:val="-14"/>
                <w:sz w:val="22"/>
              </w:rPr>
              <w:t> </w:t>
            </w:r>
            <w:r>
              <w:rPr>
                <w:sz w:val="22"/>
              </w:rPr>
              <w:t>Secondary/ Inter School</w:t>
            </w:r>
          </w:p>
        </w:tc>
        <w:tc>
          <w:tcPr>
            <w:tcW w:w="6299" w:type="dxa"/>
          </w:tcPr>
          <w:p>
            <w:pPr>
              <w:pStyle w:val="TableParagraph"/>
              <w:spacing w:line="244" w:lineRule="auto" w:before="63"/>
              <w:ind w:left="104"/>
              <w:rPr>
                <w:sz w:val="22"/>
              </w:rPr>
            </w:pPr>
            <w:r>
              <w:rPr>
                <w:sz w:val="22"/>
              </w:rPr>
              <w:t>The</w:t>
            </w:r>
            <w:r>
              <w:rPr>
                <w:spacing w:val="-14"/>
                <w:sz w:val="22"/>
              </w:rPr>
              <w:t> </w:t>
            </w:r>
            <w:r>
              <w:rPr>
                <w:sz w:val="22"/>
              </w:rPr>
              <w:t>premises</w:t>
            </w:r>
            <w:r>
              <w:rPr>
                <w:spacing w:val="-13"/>
                <w:sz w:val="22"/>
              </w:rPr>
              <w:t> </w:t>
            </w:r>
            <w:r>
              <w:rPr>
                <w:sz w:val="22"/>
              </w:rPr>
              <w:t>where</w:t>
            </w:r>
            <w:r>
              <w:rPr>
                <w:spacing w:val="-14"/>
                <w:sz w:val="22"/>
              </w:rPr>
              <w:t> </w:t>
            </w:r>
            <w:r>
              <w:rPr>
                <w:sz w:val="22"/>
              </w:rPr>
              <w:t>there</w:t>
            </w:r>
            <w:r>
              <w:rPr>
                <w:spacing w:val="-14"/>
                <w:sz w:val="22"/>
              </w:rPr>
              <w:t> </w:t>
            </w:r>
            <w:r>
              <w:rPr>
                <w:sz w:val="22"/>
              </w:rPr>
              <w:t>are</w:t>
            </w:r>
            <w:r>
              <w:rPr>
                <w:spacing w:val="-13"/>
                <w:sz w:val="22"/>
              </w:rPr>
              <w:t> </w:t>
            </w:r>
            <w:r>
              <w:rPr>
                <w:sz w:val="22"/>
              </w:rPr>
              <w:t>arrangements</w:t>
            </w:r>
            <w:r>
              <w:rPr>
                <w:spacing w:val="-13"/>
                <w:sz w:val="22"/>
              </w:rPr>
              <w:t> </w:t>
            </w:r>
            <w:r>
              <w:rPr>
                <w:sz w:val="22"/>
              </w:rPr>
              <w:t>for</w:t>
            </w:r>
            <w:r>
              <w:rPr>
                <w:spacing w:val="-13"/>
                <w:sz w:val="22"/>
              </w:rPr>
              <w:t> </w:t>
            </w:r>
            <w:r>
              <w:rPr>
                <w:sz w:val="22"/>
              </w:rPr>
              <w:t>educational</w:t>
            </w:r>
            <w:r>
              <w:rPr>
                <w:spacing w:val="-13"/>
                <w:sz w:val="22"/>
              </w:rPr>
              <w:t> </w:t>
            </w:r>
            <w:r>
              <w:rPr>
                <w:sz w:val="22"/>
              </w:rPr>
              <w:t>and</w:t>
            </w:r>
            <w:r>
              <w:rPr>
                <w:spacing w:val="-14"/>
                <w:sz w:val="22"/>
              </w:rPr>
              <w:t> </w:t>
            </w:r>
            <w:r>
              <w:rPr>
                <w:sz w:val="22"/>
              </w:rPr>
              <w:t>sports facilities for students up to class 10th/12th.</w:t>
            </w:r>
          </w:p>
        </w:tc>
      </w:tr>
    </w:tbl>
    <w:p>
      <w:pPr>
        <w:pStyle w:val="TableParagraph"/>
        <w:spacing w:after="0" w:line="244" w:lineRule="auto"/>
        <w:rPr>
          <w:sz w:val="22"/>
        </w:rPr>
        <w:sectPr>
          <w:type w:val="continuous"/>
          <w:pgSz w:w="11910" w:h="16840"/>
          <w:pgMar w:header="0" w:footer="1125" w:top="1400" w:bottom="1320" w:left="1275" w:right="850"/>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30"/>
        <w:gridCol w:w="6299"/>
      </w:tblGrid>
      <w:tr>
        <w:trPr>
          <w:trHeight w:val="895" w:hRule="atLeast"/>
        </w:trPr>
        <w:tc>
          <w:tcPr>
            <w:tcW w:w="562" w:type="dxa"/>
          </w:tcPr>
          <w:p>
            <w:pPr>
              <w:pStyle w:val="TableParagraph"/>
              <w:spacing w:before="61"/>
              <w:ind w:left="107"/>
              <w:rPr>
                <w:sz w:val="22"/>
              </w:rPr>
            </w:pPr>
            <w:r>
              <w:rPr>
                <w:spacing w:val="-5"/>
                <w:sz w:val="22"/>
              </w:rPr>
              <w:t>12</w:t>
            </w:r>
          </w:p>
        </w:tc>
        <w:tc>
          <w:tcPr>
            <w:tcW w:w="2130" w:type="dxa"/>
          </w:tcPr>
          <w:p>
            <w:pPr>
              <w:pStyle w:val="TableParagraph"/>
              <w:spacing w:before="61"/>
              <w:ind w:left="107"/>
              <w:rPr>
                <w:sz w:val="22"/>
              </w:rPr>
            </w:pPr>
            <w:r>
              <w:rPr>
                <w:spacing w:val="-2"/>
                <w:sz w:val="22"/>
              </w:rPr>
              <w:t>College</w:t>
            </w:r>
          </w:p>
        </w:tc>
        <w:tc>
          <w:tcPr>
            <w:tcW w:w="6299" w:type="dxa"/>
          </w:tcPr>
          <w:p>
            <w:pPr>
              <w:pStyle w:val="TableParagraph"/>
              <w:spacing w:line="244" w:lineRule="auto" w:before="61"/>
              <w:ind w:left="104" w:right="96"/>
              <w:jc w:val="both"/>
              <w:rPr>
                <w:sz w:val="22"/>
              </w:rPr>
            </w:pPr>
            <w:r>
              <w:rPr>
                <w:sz w:val="22"/>
              </w:rPr>
              <w:t>A</w:t>
            </w:r>
            <w:r>
              <w:rPr>
                <w:spacing w:val="-12"/>
                <w:sz w:val="22"/>
              </w:rPr>
              <w:t> </w:t>
            </w:r>
            <w:r>
              <w:rPr>
                <w:sz w:val="22"/>
              </w:rPr>
              <w:t>campus</w:t>
            </w:r>
            <w:r>
              <w:rPr>
                <w:spacing w:val="-13"/>
                <w:sz w:val="22"/>
              </w:rPr>
              <w:t> </w:t>
            </w:r>
            <w:r>
              <w:rPr>
                <w:sz w:val="22"/>
              </w:rPr>
              <w:t>where</w:t>
            </w:r>
            <w:r>
              <w:rPr>
                <w:spacing w:val="-13"/>
                <w:sz w:val="22"/>
              </w:rPr>
              <w:t> </w:t>
            </w:r>
            <w:r>
              <w:rPr>
                <w:sz w:val="22"/>
              </w:rPr>
              <w:t>there</w:t>
            </w:r>
            <w:r>
              <w:rPr>
                <w:spacing w:val="-13"/>
                <w:sz w:val="22"/>
              </w:rPr>
              <w:t> </w:t>
            </w:r>
            <w:r>
              <w:rPr>
                <w:sz w:val="22"/>
              </w:rPr>
              <w:t>are</w:t>
            </w:r>
            <w:r>
              <w:rPr>
                <w:spacing w:val="-13"/>
                <w:sz w:val="22"/>
              </w:rPr>
              <w:t> </w:t>
            </w:r>
            <w:r>
              <w:rPr>
                <w:sz w:val="22"/>
              </w:rPr>
              <w:t>arrangements</w:t>
            </w:r>
            <w:r>
              <w:rPr>
                <w:spacing w:val="-12"/>
                <w:sz w:val="22"/>
              </w:rPr>
              <w:t> </w:t>
            </w:r>
            <w:r>
              <w:rPr>
                <w:sz w:val="22"/>
              </w:rPr>
              <w:t>for</w:t>
            </w:r>
            <w:r>
              <w:rPr>
                <w:spacing w:val="-12"/>
                <w:sz w:val="22"/>
              </w:rPr>
              <w:t> </w:t>
            </w:r>
            <w:r>
              <w:rPr>
                <w:sz w:val="22"/>
              </w:rPr>
              <w:t>teaching,</w:t>
            </w:r>
            <w:r>
              <w:rPr>
                <w:spacing w:val="-13"/>
                <w:sz w:val="22"/>
              </w:rPr>
              <w:t> </w:t>
            </w:r>
            <w:r>
              <w:rPr>
                <w:sz w:val="22"/>
              </w:rPr>
              <w:t>sports</w:t>
            </w:r>
            <w:r>
              <w:rPr>
                <w:spacing w:val="-10"/>
                <w:sz w:val="22"/>
              </w:rPr>
              <w:t> </w:t>
            </w:r>
            <w:r>
              <w:rPr>
                <w:sz w:val="22"/>
              </w:rPr>
              <w:t>and</w:t>
            </w:r>
            <w:r>
              <w:rPr>
                <w:spacing w:val="-7"/>
                <w:sz w:val="22"/>
              </w:rPr>
              <w:t> </w:t>
            </w:r>
            <w:r>
              <w:rPr>
                <w:sz w:val="22"/>
              </w:rPr>
              <w:t>other related facilities for graduate/post-graduate courses under a </w:t>
            </w:r>
            <w:r>
              <w:rPr>
                <w:spacing w:val="-2"/>
                <w:sz w:val="22"/>
              </w:rPr>
              <w:t>university.</w:t>
            </w:r>
          </w:p>
        </w:tc>
      </w:tr>
      <w:tr>
        <w:trPr>
          <w:trHeight w:val="894" w:hRule="atLeast"/>
        </w:trPr>
        <w:tc>
          <w:tcPr>
            <w:tcW w:w="562" w:type="dxa"/>
          </w:tcPr>
          <w:p>
            <w:pPr>
              <w:pStyle w:val="TableParagraph"/>
              <w:spacing w:before="61"/>
              <w:ind w:left="107"/>
              <w:rPr>
                <w:sz w:val="22"/>
              </w:rPr>
            </w:pPr>
            <w:r>
              <w:rPr>
                <w:spacing w:val="-5"/>
                <w:sz w:val="22"/>
              </w:rPr>
              <w:t>13</w:t>
            </w:r>
          </w:p>
        </w:tc>
        <w:tc>
          <w:tcPr>
            <w:tcW w:w="2130" w:type="dxa"/>
          </w:tcPr>
          <w:p>
            <w:pPr>
              <w:pStyle w:val="TableParagraph"/>
              <w:spacing w:before="61"/>
              <w:ind w:left="107"/>
              <w:rPr>
                <w:sz w:val="22"/>
              </w:rPr>
            </w:pPr>
            <w:r>
              <w:rPr>
                <w:spacing w:val="-2"/>
                <w:sz w:val="22"/>
              </w:rPr>
              <w:t>Polytechnic</w:t>
            </w:r>
          </w:p>
        </w:tc>
        <w:tc>
          <w:tcPr>
            <w:tcW w:w="6299" w:type="dxa"/>
          </w:tcPr>
          <w:p>
            <w:pPr>
              <w:pStyle w:val="TableParagraph"/>
              <w:spacing w:line="244" w:lineRule="auto" w:before="61"/>
              <w:ind w:left="104" w:right="101"/>
              <w:jc w:val="both"/>
              <w:rPr>
                <w:sz w:val="22"/>
              </w:rPr>
            </w:pPr>
            <w:r>
              <w:rPr>
                <w:sz w:val="22"/>
              </w:rPr>
              <w:t>A campus where training facilities are available for courses up to diploma</w:t>
            </w:r>
            <w:r>
              <w:rPr>
                <w:spacing w:val="-5"/>
                <w:sz w:val="22"/>
              </w:rPr>
              <w:t> </w:t>
            </w:r>
            <w:r>
              <w:rPr>
                <w:sz w:val="22"/>
              </w:rPr>
              <w:t>level</w:t>
            </w:r>
            <w:r>
              <w:rPr>
                <w:spacing w:val="-5"/>
                <w:sz w:val="22"/>
              </w:rPr>
              <w:t> </w:t>
            </w:r>
            <w:r>
              <w:rPr>
                <w:sz w:val="22"/>
              </w:rPr>
              <w:t>in</w:t>
            </w:r>
            <w:r>
              <w:rPr>
                <w:spacing w:val="-8"/>
                <w:sz w:val="22"/>
              </w:rPr>
              <w:t> </w:t>
            </w:r>
            <w:r>
              <w:rPr>
                <w:sz w:val="22"/>
              </w:rPr>
              <w:t>a</w:t>
            </w:r>
            <w:r>
              <w:rPr>
                <w:spacing w:val="-8"/>
                <w:sz w:val="22"/>
              </w:rPr>
              <w:t> </w:t>
            </w:r>
            <w:r>
              <w:rPr>
                <w:sz w:val="22"/>
              </w:rPr>
              <w:t>technical</w:t>
            </w:r>
            <w:r>
              <w:rPr>
                <w:spacing w:val="-7"/>
                <w:sz w:val="22"/>
              </w:rPr>
              <w:t> </w:t>
            </w:r>
            <w:r>
              <w:rPr>
                <w:sz w:val="22"/>
              </w:rPr>
              <w:t>field.</w:t>
            </w:r>
            <w:r>
              <w:rPr>
                <w:spacing w:val="-6"/>
                <w:sz w:val="22"/>
              </w:rPr>
              <w:t> </w:t>
            </w:r>
            <w:r>
              <w:rPr>
                <w:sz w:val="22"/>
              </w:rPr>
              <w:t>This</w:t>
            </w:r>
            <w:r>
              <w:rPr>
                <w:spacing w:val="-8"/>
                <w:sz w:val="22"/>
              </w:rPr>
              <w:t> </w:t>
            </w:r>
            <w:r>
              <w:rPr>
                <w:sz w:val="22"/>
              </w:rPr>
              <w:t>will</w:t>
            </w:r>
            <w:r>
              <w:rPr>
                <w:spacing w:val="-7"/>
                <w:sz w:val="22"/>
              </w:rPr>
              <w:t> </w:t>
            </w:r>
            <w:r>
              <w:rPr>
                <w:sz w:val="22"/>
              </w:rPr>
              <w:t>include</w:t>
            </w:r>
            <w:r>
              <w:rPr>
                <w:spacing w:val="-8"/>
                <w:sz w:val="22"/>
              </w:rPr>
              <w:t> </w:t>
            </w:r>
            <w:r>
              <w:rPr>
                <w:sz w:val="22"/>
              </w:rPr>
              <w:t>technical</w:t>
            </w:r>
            <w:r>
              <w:rPr>
                <w:spacing w:val="-7"/>
                <w:sz w:val="22"/>
              </w:rPr>
              <w:t> </w:t>
            </w:r>
            <w:r>
              <w:rPr>
                <w:sz w:val="22"/>
              </w:rPr>
              <w:t>schools, industrial training institutes.</w:t>
            </w:r>
          </w:p>
        </w:tc>
      </w:tr>
      <w:tr>
        <w:trPr>
          <w:trHeight w:val="894" w:hRule="atLeast"/>
        </w:trPr>
        <w:tc>
          <w:tcPr>
            <w:tcW w:w="562" w:type="dxa"/>
          </w:tcPr>
          <w:p>
            <w:pPr>
              <w:pStyle w:val="TableParagraph"/>
              <w:spacing w:before="61"/>
              <w:ind w:left="107"/>
              <w:rPr>
                <w:sz w:val="22"/>
              </w:rPr>
            </w:pPr>
            <w:r>
              <w:rPr>
                <w:spacing w:val="-5"/>
                <w:sz w:val="22"/>
              </w:rPr>
              <w:t>14</w:t>
            </w:r>
          </w:p>
        </w:tc>
        <w:tc>
          <w:tcPr>
            <w:tcW w:w="2130" w:type="dxa"/>
          </w:tcPr>
          <w:p>
            <w:pPr>
              <w:pStyle w:val="TableParagraph"/>
              <w:spacing w:line="244" w:lineRule="auto" w:before="61"/>
              <w:ind w:left="107" w:right="583"/>
              <w:rPr>
                <w:sz w:val="22"/>
              </w:rPr>
            </w:pPr>
            <w:r>
              <w:rPr>
                <w:sz w:val="22"/>
              </w:rPr>
              <w:t>Medical/</w:t>
            </w:r>
            <w:r>
              <w:rPr>
                <w:spacing w:val="-14"/>
                <w:sz w:val="22"/>
              </w:rPr>
              <w:t> </w:t>
            </w:r>
            <w:r>
              <w:rPr>
                <w:sz w:val="22"/>
              </w:rPr>
              <w:t>Dental </w:t>
            </w:r>
            <w:r>
              <w:rPr>
                <w:spacing w:val="-2"/>
                <w:sz w:val="22"/>
              </w:rPr>
              <w:t>College</w:t>
            </w:r>
          </w:p>
        </w:tc>
        <w:tc>
          <w:tcPr>
            <w:tcW w:w="6299" w:type="dxa"/>
          </w:tcPr>
          <w:p>
            <w:pPr>
              <w:pStyle w:val="TableParagraph"/>
              <w:spacing w:line="244" w:lineRule="auto" w:before="61"/>
              <w:ind w:left="104" w:right="99"/>
              <w:jc w:val="both"/>
              <w:rPr>
                <w:sz w:val="22"/>
              </w:rPr>
            </w:pPr>
            <w:r>
              <w:rPr>
                <w:sz w:val="22"/>
              </w:rPr>
              <w:t>That</w:t>
            </w:r>
            <w:r>
              <w:rPr>
                <w:spacing w:val="-13"/>
                <w:sz w:val="22"/>
              </w:rPr>
              <w:t> </w:t>
            </w:r>
            <w:r>
              <w:rPr>
                <w:sz w:val="22"/>
              </w:rPr>
              <w:t>campus</w:t>
            </w:r>
            <w:r>
              <w:rPr>
                <w:spacing w:val="-13"/>
                <w:sz w:val="22"/>
              </w:rPr>
              <w:t> </w:t>
            </w:r>
            <w:r>
              <w:rPr>
                <w:sz w:val="22"/>
              </w:rPr>
              <w:t>where</w:t>
            </w:r>
            <w:r>
              <w:rPr>
                <w:spacing w:val="-14"/>
                <w:sz w:val="22"/>
              </w:rPr>
              <w:t> </w:t>
            </w:r>
            <w:r>
              <w:rPr>
                <w:sz w:val="22"/>
              </w:rPr>
              <w:t>teaching,</w:t>
            </w:r>
            <w:r>
              <w:rPr>
                <w:spacing w:val="-14"/>
                <w:sz w:val="22"/>
              </w:rPr>
              <w:t> </w:t>
            </w:r>
            <w:r>
              <w:rPr>
                <w:sz w:val="22"/>
              </w:rPr>
              <w:t>dental,</w:t>
            </w:r>
            <w:r>
              <w:rPr>
                <w:spacing w:val="-13"/>
                <w:sz w:val="22"/>
              </w:rPr>
              <w:t> </w:t>
            </w:r>
            <w:r>
              <w:rPr>
                <w:sz w:val="22"/>
              </w:rPr>
              <w:t>operation,</w:t>
            </w:r>
            <w:r>
              <w:rPr>
                <w:spacing w:val="-14"/>
                <w:sz w:val="22"/>
              </w:rPr>
              <w:t> </w:t>
            </w:r>
            <w:r>
              <w:rPr>
                <w:sz w:val="22"/>
              </w:rPr>
              <w:t>etc.</w:t>
            </w:r>
            <w:r>
              <w:rPr>
                <w:spacing w:val="-14"/>
                <w:sz w:val="22"/>
              </w:rPr>
              <w:t> </w:t>
            </w:r>
            <w:r>
              <w:rPr>
                <w:sz w:val="22"/>
              </w:rPr>
              <w:t>and</w:t>
            </w:r>
            <w:r>
              <w:rPr>
                <w:spacing w:val="-13"/>
                <w:sz w:val="22"/>
              </w:rPr>
              <w:t> </w:t>
            </w:r>
            <w:r>
              <w:rPr>
                <w:sz w:val="22"/>
              </w:rPr>
              <w:t>treatment</w:t>
            </w:r>
            <w:r>
              <w:rPr>
                <w:spacing w:val="-13"/>
                <w:sz w:val="22"/>
              </w:rPr>
              <w:t> </w:t>
            </w:r>
            <w:r>
              <w:rPr>
                <w:sz w:val="22"/>
              </w:rPr>
              <w:t>and research work is done for the treatment of diseases under human </w:t>
            </w:r>
            <w:r>
              <w:rPr>
                <w:spacing w:val="-2"/>
                <w:sz w:val="22"/>
              </w:rPr>
              <w:t>science.</w:t>
            </w:r>
          </w:p>
        </w:tc>
      </w:tr>
      <w:tr>
        <w:trPr>
          <w:trHeight w:val="636" w:hRule="atLeast"/>
        </w:trPr>
        <w:tc>
          <w:tcPr>
            <w:tcW w:w="562" w:type="dxa"/>
          </w:tcPr>
          <w:p>
            <w:pPr>
              <w:pStyle w:val="TableParagraph"/>
              <w:spacing w:before="61"/>
              <w:ind w:left="107"/>
              <w:rPr>
                <w:sz w:val="22"/>
              </w:rPr>
            </w:pPr>
            <w:r>
              <w:rPr>
                <w:spacing w:val="-5"/>
                <w:sz w:val="22"/>
              </w:rPr>
              <w:t>15</w:t>
            </w:r>
          </w:p>
        </w:tc>
        <w:tc>
          <w:tcPr>
            <w:tcW w:w="2130" w:type="dxa"/>
          </w:tcPr>
          <w:p>
            <w:pPr>
              <w:pStyle w:val="TableParagraph"/>
              <w:spacing w:line="244" w:lineRule="auto" w:before="61"/>
              <w:ind w:left="107" w:right="473"/>
              <w:rPr>
                <w:sz w:val="22"/>
              </w:rPr>
            </w:pPr>
            <w:r>
              <w:rPr>
                <w:sz w:val="22"/>
              </w:rPr>
              <w:t>Higher</w:t>
            </w:r>
            <w:r>
              <w:rPr>
                <w:spacing w:val="-14"/>
                <w:sz w:val="22"/>
              </w:rPr>
              <w:t> </w:t>
            </w:r>
            <w:r>
              <w:rPr>
                <w:sz w:val="22"/>
              </w:rPr>
              <w:t>Technical </w:t>
            </w:r>
            <w:r>
              <w:rPr>
                <w:spacing w:val="-2"/>
                <w:sz w:val="22"/>
              </w:rPr>
              <w:t>Institution</w:t>
            </w:r>
          </w:p>
        </w:tc>
        <w:tc>
          <w:tcPr>
            <w:tcW w:w="6299" w:type="dxa"/>
          </w:tcPr>
          <w:p>
            <w:pPr>
              <w:pStyle w:val="TableParagraph"/>
              <w:spacing w:line="244" w:lineRule="auto" w:before="61"/>
              <w:ind w:left="104" w:right="100"/>
              <w:rPr>
                <w:sz w:val="22"/>
              </w:rPr>
            </w:pPr>
            <w:r>
              <w:rPr>
                <w:sz w:val="22"/>
              </w:rPr>
              <w:t>A</w:t>
            </w:r>
            <w:r>
              <w:rPr>
                <w:spacing w:val="-1"/>
                <w:sz w:val="22"/>
              </w:rPr>
              <w:t> </w:t>
            </w:r>
            <w:r>
              <w:rPr>
                <w:sz w:val="22"/>
              </w:rPr>
              <w:t>campus where education</w:t>
            </w:r>
            <w:r>
              <w:rPr>
                <w:spacing w:val="-3"/>
                <w:sz w:val="22"/>
              </w:rPr>
              <w:t> </w:t>
            </w:r>
            <w:r>
              <w:rPr>
                <w:sz w:val="22"/>
              </w:rPr>
              <w:t>and training facilities up to</w:t>
            </w:r>
            <w:r>
              <w:rPr>
                <w:spacing w:val="-3"/>
                <w:sz w:val="22"/>
              </w:rPr>
              <w:t> </w:t>
            </w:r>
            <w:r>
              <w:rPr>
                <w:sz w:val="22"/>
              </w:rPr>
              <w:t>graduation or post-graduation in technical fields are available.</w:t>
            </w:r>
          </w:p>
        </w:tc>
      </w:tr>
      <w:tr>
        <w:trPr>
          <w:trHeight w:val="894" w:hRule="atLeast"/>
        </w:trPr>
        <w:tc>
          <w:tcPr>
            <w:tcW w:w="562" w:type="dxa"/>
          </w:tcPr>
          <w:p>
            <w:pPr>
              <w:pStyle w:val="TableParagraph"/>
              <w:spacing w:before="61"/>
              <w:ind w:left="107"/>
              <w:rPr>
                <w:sz w:val="22"/>
              </w:rPr>
            </w:pPr>
            <w:r>
              <w:rPr>
                <w:spacing w:val="-5"/>
                <w:sz w:val="22"/>
              </w:rPr>
              <w:t>16</w:t>
            </w:r>
          </w:p>
        </w:tc>
        <w:tc>
          <w:tcPr>
            <w:tcW w:w="2130" w:type="dxa"/>
          </w:tcPr>
          <w:p>
            <w:pPr>
              <w:pStyle w:val="TableParagraph"/>
              <w:spacing w:line="244" w:lineRule="auto" w:before="61"/>
              <w:ind w:left="107" w:right="473"/>
              <w:rPr>
                <w:sz w:val="22"/>
              </w:rPr>
            </w:pPr>
            <w:r>
              <w:rPr>
                <w:sz w:val="22"/>
              </w:rPr>
              <w:t>Cottage/</w:t>
            </w:r>
            <w:r>
              <w:rPr>
                <w:spacing w:val="-14"/>
                <w:sz w:val="22"/>
              </w:rPr>
              <w:t> </w:t>
            </w:r>
            <w:r>
              <w:rPr>
                <w:sz w:val="22"/>
              </w:rPr>
              <w:t>Industry </w:t>
            </w:r>
            <w:r>
              <w:rPr>
                <w:spacing w:val="-2"/>
                <w:sz w:val="22"/>
              </w:rPr>
              <w:t>Training</w:t>
            </w:r>
          </w:p>
        </w:tc>
        <w:tc>
          <w:tcPr>
            <w:tcW w:w="6299" w:type="dxa"/>
          </w:tcPr>
          <w:p>
            <w:pPr>
              <w:pStyle w:val="TableParagraph"/>
              <w:spacing w:line="244" w:lineRule="auto" w:before="61"/>
              <w:ind w:left="104" w:right="101"/>
              <w:jc w:val="both"/>
              <w:rPr>
                <w:sz w:val="22"/>
              </w:rPr>
            </w:pPr>
            <w:r>
              <w:rPr>
                <w:sz w:val="22"/>
              </w:rPr>
              <w:t>The premises where training is imparted in domestic/small/service industries like tailoring, weaving, embroidery, painting, computer, tour, and travels, etc.</w:t>
            </w:r>
          </w:p>
        </w:tc>
      </w:tr>
      <w:tr>
        <w:trPr>
          <w:trHeight w:val="637" w:hRule="atLeast"/>
        </w:trPr>
        <w:tc>
          <w:tcPr>
            <w:tcW w:w="562" w:type="dxa"/>
          </w:tcPr>
          <w:p>
            <w:pPr>
              <w:pStyle w:val="TableParagraph"/>
              <w:spacing w:before="61"/>
              <w:ind w:left="107"/>
              <w:rPr>
                <w:sz w:val="22"/>
              </w:rPr>
            </w:pPr>
            <w:r>
              <w:rPr>
                <w:spacing w:val="-5"/>
                <w:sz w:val="22"/>
              </w:rPr>
              <w:t>17</w:t>
            </w:r>
          </w:p>
        </w:tc>
        <w:tc>
          <w:tcPr>
            <w:tcW w:w="2130" w:type="dxa"/>
          </w:tcPr>
          <w:p>
            <w:pPr>
              <w:pStyle w:val="TableParagraph"/>
              <w:spacing w:line="244" w:lineRule="auto" w:before="61"/>
              <w:ind w:left="107" w:right="412"/>
              <w:rPr>
                <w:sz w:val="22"/>
              </w:rPr>
            </w:pPr>
            <w:r>
              <w:rPr>
                <w:spacing w:val="-2"/>
                <w:sz w:val="22"/>
              </w:rPr>
              <w:t>Management Institute</w:t>
            </w:r>
          </w:p>
        </w:tc>
        <w:tc>
          <w:tcPr>
            <w:tcW w:w="6299" w:type="dxa"/>
          </w:tcPr>
          <w:p>
            <w:pPr>
              <w:pStyle w:val="TableParagraph"/>
              <w:spacing w:line="244" w:lineRule="auto" w:before="61"/>
              <w:ind w:left="104"/>
              <w:rPr>
                <w:sz w:val="22"/>
              </w:rPr>
            </w:pPr>
            <w:r>
              <w:rPr>
                <w:sz w:val="22"/>
              </w:rPr>
              <w:t>The</w:t>
            </w:r>
            <w:r>
              <w:rPr>
                <w:spacing w:val="40"/>
                <w:sz w:val="22"/>
              </w:rPr>
              <w:t> </w:t>
            </w:r>
            <w:r>
              <w:rPr>
                <w:sz w:val="22"/>
              </w:rPr>
              <w:t>premises</w:t>
            </w:r>
            <w:r>
              <w:rPr>
                <w:spacing w:val="40"/>
                <w:sz w:val="22"/>
              </w:rPr>
              <w:t> </w:t>
            </w:r>
            <w:r>
              <w:rPr>
                <w:sz w:val="22"/>
              </w:rPr>
              <w:t>where</w:t>
            </w:r>
            <w:r>
              <w:rPr>
                <w:spacing w:val="40"/>
                <w:sz w:val="22"/>
              </w:rPr>
              <w:t> </w:t>
            </w:r>
            <w:r>
              <w:rPr>
                <w:sz w:val="22"/>
              </w:rPr>
              <w:t>there</w:t>
            </w:r>
            <w:r>
              <w:rPr>
                <w:spacing w:val="40"/>
                <w:sz w:val="22"/>
              </w:rPr>
              <w:t> </w:t>
            </w:r>
            <w:r>
              <w:rPr>
                <w:sz w:val="22"/>
              </w:rPr>
              <w:t>are</w:t>
            </w:r>
            <w:r>
              <w:rPr>
                <w:spacing w:val="40"/>
                <w:sz w:val="22"/>
              </w:rPr>
              <w:t> </w:t>
            </w:r>
            <w:r>
              <w:rPr>
                <w:sz w:val="22"/>
              </w:rPr>
              <w:t>arrangements</w:t>
            </w:r>
            <w:r>
              <w:rPr>
                <w:spacing w:val="40"/>
                <w:sz w:val="22"/>
              </w:rPr>
              <w:t> </w:t>
            </w:r>
            <w:r>
              <w:rPr>
                <w:sz w:val="22"/>
              </w:rPr>
              <w:t>for</w:t>
            </w:r>
            <w:r>
              <w:rPr>
                <w:spacing w:val="40"/>
                <w:sz w:val="22"/>
              </w:rPr>
              <w:t> </w:t>
            </w:r>
            <w:r>
              <w:rPr>
                <w:sz w:val="22"/>
              </w:rPr>
              <w:t>teaching/training facilities in the field of management.</w:t>
            </w:r>
          </w:p>
        </w:tc>
      </w:tr>
      <w:tr>
        <w:trPr>
          <w:trHeight w:val="635" w:hRule="atLeast"/>
        </w:trPr>
        <w:tc>
          <w:tcPr>
            <w:tcW w:w="562" w:type="dxa"/>
          </w:tcPr>
          <w:p>
            <w:pPr>
              <w:pStyle w:val="TableParagraph"/>
              <w:spacing w:before="61"/>
              <w:ind w:left="107"/>
              <w:rPr>
                <w:sz w:val="22"/>
              </w:rPr>
            </w:pPr>
            <w:r>
              <w:rPr>
                <w:spacing w:val="-5"/>
                <w:sz w:val="22"/>
              </w:rPr>
              <w:t>18</w:t>
            </w:r>
          </w:p>
        </w:tc>
        <w:tc>
          <w:tcPr>
            <w:tcW w:w="2130" w:type="dxa"/>
          </w:tcPr>
          <w:p>
            <w:pPr>
              <w:pStyle w:val="TableParagraph"/>
              <w:spacing w:line="244" w:lineRule="auto" w:before="61"/>
              <w:ind w:left="107" w:right="363"/>
              <w:rPr>
                <w:sz w:val="22"/>
              </w:rPr>
            </w:pPr>
            <w:r>
              <w:rPr>
                <w:sz w:val="22"/>
              </w:rPr>
              <w:t>General</w:t>
            </w:r>
            <w:r>
              <w:rPr>
                <w:spacing w:val="-14"/>
                <w:sz w:val="22"/>
              </w:rPr>
              <w:t> </w:t>
            </w:r>
            <w:r>
              <w:rPr>
                <w:sz w:val="22"/>
              </w:rPr>
              <w:t>Education </w:t>
            </w:r>
            <w:r>
              <w:rPr>
                <w:spacing w:val="-2"/>
                <w:sz w:val="22"/>
              </w:rPr>
              <w:t>Institute</w:t>
            </w:r>
          </w:p>
        </w:tc>
        <w:tc>
          <w:tcPr>
            <w:tcW w:w="6299" w:type="dxa"/>
          </w:tcPr>
          <w:p>
            <w:pPr>
              <w:pStyle w:val="TableParagraph"/>
              <w:spacing w:before="61"/>
              <w:ind w:left="104"/>
              <w:rPr>
                <w:sz w:val="22"/>
              </w:rPr>
            </w:pPr>
            <w:r>
              <w:rPr>
                <w:sz w:val="22"/>
              </w:rPr>
              <w:t>The</w:t>
            </w:r>
            <w:r>
              <w:rPr>
                <w:spacing w:val="-4"/>
                <w:sz w:val="22"/>
              </w:rPr>
              <w:t> </w:t>
            </w:r>
            <w:r>
              <w:rPr>
                <w:sz w:val="22"/>
              </w:rPr>
              <w:t>premises</w:t>
            </w:r>
            <w:r>
              <w:rPr>
                <w:spacing w:val="-3"/>
                <w:sz w:val="22"/>
              </w:rPr>
              <w:t> </w:t>
            </w:r>
            <w:r>
              <w:rPr>
                <w:sz w:val="22"/>
              </w:rPr>
              <w:t>where</w:t>
            </w:r>
            <w:r>
              <w:rPr>
                <w:spacing w:val="-3"/>
                <w:sz w:val="22"/>
              </w:rPr>
              <w:t> </w:t>
            </w:r>
            <w:r>
              <w:rPr>
                <w:sz w:val="22"/>
              </w:rPr>
              <w:t>non-technical</w:t>
            </w:r>
            <w:r>
              <w:rPr>
                <w:spacing w:val="-5"/>
                <w:sz w:val="22"/>
              </w:rPr>
              <w:t> </w:t>
            </w:r>
            <w:r>
              <w:rPr>
                <w:sz w:val="22"/>
              </w:rPr>
              <w:t>education</w:t>
            </w:r>
            <w:r>
              <w:rPr>
                <w:spacing w:val="-6"/>
                <w:sz w:val="22"/>
              </w:rPr>
              <w:t> </w:t>
            </w:r>
            <w:r>
              <w:rPr>
                <w:sz w:val="22"/>
              </w:rPr>
              <w:t>is</w:t>
            </w:r>
            <w:r>
              <w:rPr>
                <w:spacing w:val="-5"/>
                <w:sz w:val="22"/>
              </w:rPr>
              <w:t> </w:t>
            </w:r>
            <w:r>
              <w:rPr>
                <w:spacing w:val="-2"/>
                <w:sz w:val="22"/>
              </w:rPr>
              <w:t>imparted.</w:t>
            </w:r>
          </w:p>
        </w:tc>
      </w:tr>
      <w:tr>
        <w:trPr>
          <w:trHeight w:val="378" w:hRule="atLeast"/>
        </w:trPr>
        <w:tc>
          <w:tcPr>
            <w:tcW w:w="562" w:type="dxa"/>
          </w:tcPr>
          <w:p>
            <w:pPr>
              <w:pStyle w:val="TableParagraph"/>
              <w:spacing w:before="61"/>
              <w:ind w:left="107"/>
              <w:rPr>
                <w:sz w:val="22"/>
              </w:rPr>
            </w:pPr>
            <w:r>
              <w:rPr>
                <w:spacing w:val="-5"/>
                <w:sz w:val="22"/>
              </w:rPr>
              <w:t>19</w:t>
            </w:r>
          </w:p>
        </w:tc>
        <w:tc>
          <w:tcPr>
            <w:tcW w:w="2130" w:type="dxa"/>
          </w:tcPr>
          <w:p>
            <w:pPr>
              <w:pStyle w:val="TableParagraph"/>
              <w:spacing w:before="61"/>
              <w:ind w:left="107"/>
              <w:rPr>
                <w:sz w:val="22"/>
              </w:rPr>
            </w:pPr>
            <w:r>
              <w:rPr>
                <w:sz w:val="22"/>
              </w:rPr>
              <w:t>Post</w:t>
            </w:r>
            <w:r>
              <w:rPr>
                <w:spacing w:val="-1"/>
                <w:sz w:val="22"/>
              </w:rPr>
              <w:t> </w:t>
            </w:r>
            <w:r>
              <w:rPr>
                <w:spacing w:val="-2"/>
                <w:sz w:val="22"/>
              </w:rPr>
              <w:t>Office</w:t>
            </w:r>
          </w:p>
        </w:tc>
        <w:tc>
          <w:tcPr>
            <w:tcW w:w="6299" w:type="dxa"/>
          </w:tcPr>
          <w:p>
            <w:pPr>
              <w:pStyle w:val="TableParagraph"/>
              <w:spacing w:before="61"/>
              <w:ind w:left="104"/>
              <w:rPr>
                <w:sz w:val="22"/>
              </w:rPr>
            </w:pPr>
            <w:r>
              <w:rPr>
                <w:sz w:val="22"/>
              </w:rPr>
              <w:t>Premises</w:t>
            </w:r>
            <w:r>
              <w:rPr>
                <w:spacing w:val="-7"/>
                <w:sz w:val="22"/>
              </w:rPr>
              <w:t> </w:t>
            </w:r>
            <w:r>
              <w:rPr>
                <w:sz w:val="22"/>
              </w:rPr>
              <w:t>where</w:t>
            </w:r>
            <w:r>
              <w:rPr>
                <w:spacing w:val="-6"/>
                <w:sz w:val="22"/>
              </w:rPr>
              <w:t> </w:t>
            </w:r>
            <w:r>
              <w:rPr>
                <w:sz w:val="22"/>
              </w:rPr>
              <w:t>facilities</w:t>
            </w:r>
            <w:r>
              <w:rPr>
                <w:spacing w:val="-5"/>
                <w:sz w:val="22"/>
              </w:rPr>
              <w:t> </w:t>
            </w:r>
            <w:r>
              <w:rPr>
                <w:sz w:val="22"/>
              </w:rPr>
              <w:t>for</w:t>
            </w:r>
            <w:r>
              <w:rPr>
                <w:spacing w:val="-5"/>
                <w:sz w:val="22"/>
              </w:rPr>
              <w:t> </w:t>
            </w:r>
            <w:r>
              <w:rPr>
                <w:sz w:val="22"/>
              </w:rPr>
              <w:t>receiving</w:t>
            </w:r>
            <w:r>
              <w:rPr>
                <w:spacing w:val="-4"/>
                <w:sz w:val="22"/>
              </w:rPr>
              <w:t> </w:t>
            </w:r>
            <w:r>
              <w:rPr>
                <w:sz w:val="22"/>
              </w:rPr>
              <w:t>mail</w:t>
            </w:r>
            <w:r>
              <w:rPr>
                <w:spacing w:val="-4"/>
                <w:sz w:val="22"/>
              </w:rPr>
              <w:t> </w:t>
            </w:r>
            <w:r>
              <w:rPr>
                <w:sz w:val="22"/>
              </w:rPr>
              <w:t>are</w:t>
            </w:r>
            <w:r>
              <w:rPr>
                <w:spacing w:val="-4"/>
                <w:sz w:val="22"/>
              </w:rPr>
              <w:t> </w:t>
            </w:r>
            <w:r>
              <w:rPr>
                <w:sz w:val="22"/>
              </w:rPr>
              <w:t>available</w:t>
            </w:r>
            <w:r>
              <w:rPr>
                <w:spacing w:val="-5"/>
                <w:sz w:val="22"/>
              </w:rPr>
              <w:t> </w:t>
            </w:r>
            <w:r>
              <w:rPr>
                <w:sz w:val="22"/>
              </w:rPr>
              <w:t>for</w:t>
            </w:r>
            <w:r>
              <w:rPr>
                <w:spacing w:val="-4"/>
                <w:sz w:val="22"/>
              </w:rPr>
              <w:t> </w:t>
            </w:r>
            <w:r>
              <w:rPr>
                <w:spacing w:val="-2"/>
                <w:sz w:val="22"/>
              </w:rPr>
              <w:t>public.</w:t>
            </w:r>
          </w:p>
        </w:tc>
      </w:tr>
      <w:tr>
        <w:trPr>
          <w:trHeight w:val="635" w:hRule="atLeast"/>
        </w:trPr>
        <w:tc>
          <w:tcPr>
            <w:tcW w:w="562" w:type="dxa"/>
          </w:tcPr>
          <w:p>
            <w:pPr>
              <w:pStyle w:val="TableParagraph"/>
              <w:spacing w:before="61"/>
              <w:ind w:left="107"/>
              <w:rPr>
                <w:sz w:val="22"/>
              </w:rPr>
            </w:pPr>
            <w:r>
              <w:rPr>
                <w:spacing w:val="-5"/>
                <w:sz w:val="22"/>
              </w:rPr>
              <w:t>20</w:t>
            </w:r>
          </w:p>
        </w:tc>
        <w:tc>
          <w:tcPr>
            <w:tcW w:w="2130" w:type="dxa"/>
          </w:tcPr>
          <w:p>
            <w:pPr>
              <w:pStyle w:val="TableParagraph"/>
              <w:spacing w:line="247" w:lineRule="auto" w:before="61"/>
              <w:ind w:left="107"/>
              <w:rPr>
                <w:sz w:val="22"/>
              </w:rPr>
            </w:pPr>
            <w:r>
              <w:rPr>
                <w:sz w:val="22"/>
              </w:rPr>
              <w:t>Post</w:t>
            </w:r>
            <w:r>
              <w:rPr>
                <w:spacing w:val="-14"/>
                <w:sz w:val="22"/>
              </w:rPr>
              <w:t> </w:t>
            </w:r>
            <w:r>
              <w:rPr>
                <w:sz w:val="22"/>
              </w:rPr>
              <w:t>and</w:t>
            </w:r>
            <w:r>
              <w:rPr>
                <w:spacing w:val="-14"/>
                <w:sz w:val="22"/>
              </w:rPr>
              <w:t> </w:t>
            </w:r>
            <w:r>
              <w:rPr>
                <w:sz w:val="22"/>
              </w:rPr>
              <w:t>Telegraph </w:t>
            </w:r>
            <w:r>
              <w:rPr>
                <w:spacing w:val="-2"/>
                <w:sz w:val="22"/>
              </w:rPr>
              <w:t>Office</w:t>
            </w:r>
          </w:p>
        </w:tc>
        <w:tc>
          <w:tcPr>
            <w:tcW w:w="6299" w:type="dxa"/>
          </w:tcPr>
          <w:p>
            <w:pPr>
              <w:pStyle w:val="TableParagraph"/>
              <w:spacing w:line="247" w:lineRule="auto" w:before="61"/>
              <w:ind w:left="104"/>
              <w:rPr>
                <w:sz w:val="22"/>
              </w:rPr>
            </w:pPr>
            <w:r>
              <w:rPr>
                <w:sz w:val="22"/>
              </w:rPr>
              <w:t>The</w:t>
            </w:r>
            <w:r>
              <w:rPr>
                <w:spacing w:val="40"/>
                <w:sz w:val="22"/>
              </w:rPr>
              <w:t> </w:t>
            </w:r>
            <w:r>
              <w:rPr>
                <w:sz w:val="22"/>
              </w:rPr>
              <w:t>premises</w:t>
            </w:r>
            <w:r>
              <w:rPr>
                <w:spacing w:val="40"/>
                <w:sz w:val="22"/>
              </w:rPr>
              <w:t> </w:t>
            </w:r>
            <w:r>
              <w:rPr>
                <w:sz w:val="22"/>
              </w:rPr>
              <w:t>where</w:t>
            </w:r>
            <w:r>
              <w:rPr>
                <w:spacing w:val="40"/>
                <w:sz w:val="22"/>
              </w:rPr>
              <w:t> </w:t>
            </w:r>
            <w:r>
              <w:rPr>
                <w:sz w:val="22"/>
              </w:rPr>
              <w:t>postal</w:t>
            </w:r>
            <w:r>
              <w:rPr>
                <w:spacing w:val="40"/>
                <w:sz w:val="22"/>
              </w:rPr>
              <w:t> </w:t>
            </w:r>
            <w:r>
              <w:rPr>
                <w:sz w:val="22"/>
              </w:rPr>
              <w:t>and</w:t>
            </w:r>
            <w:r>
              <w:rPr>
                <w:spacing w:val="40"/>
                <w:sz w:val="22"/>
              </w:rPr>
              <w:t> </w:t>
            </w:r>
            <w:r>
              <w:rPr>
                <w:sz w:val="22"/>
              </w:rPr>
              <w:t>telecommunication</w:t>
            </w:r>
            <w:r>
              <w:rPr>
                <w:spacing w:val="40"/>
                <w:sz w:val="22"/>
              </w:rPr>
              <w:t> </w:t>
            </w:r>
            <w:r>
              <w:rPr>
                <w:sz w:val="22"/>
              </w:rPr>
              <w:t>facilities</w:t>
            </w:r>
            <w:r>
              <w:rPr>
                <w:spacing w:val="40"/>
                <w:sz w:val="22"/>
              </w:rPr>
              <w:t> </w:t>
            </w:r>
            <w:r>
              <w:rPr>
                <w:sz w:val="22"/>
              </w:rPr>
              <w:t>are available for public use.</w:t>
            </w:r>
          </w:p>
        </w:tc>
      </w:tr>
      <w:tr>
        <w:trPr>
          <w:trHeight w:val="638" w:hRule="atLeast"/>
        </w:trPr>
        <w:tc>
          <w:tcPr>
            <w:tcW w:w="562" w:type="dxa"/>
          </w:tcPr>
          <w:p>
            <w:pPr>
              <w:pStyle w:val="TableParagraph"/>
              <w:spacing w:before="61"/>
              <w:ind w:left="107"/>
              <w:rPr>
                <w:sz w:val="22"/>
              </w:rPr>
            </w:pPr>
            <w:r>
              <w:rPr>
                <w:spacing w:val="-5"/>
                <w:sz w:val="22"/>
              </w:rPr>
              <w:t>21</w:t>
            </w:r>
          </w:p>
        </w:tc>
        <w:tc>
          <w:tcPr>
            <w:tcW w:w="2130" w:type="dxa"/>
          </w:tcPr>
          <w:p>
            <w:pPr>
              <w:pStyle w:val="TableParagraph"/>
              <w:spacing w:line="244" w:lineRule="auto" w:before="61"/>
              <w:ind w:left="107" w:right="400"/>
              <w:rPr>
                <w:sz w:val="22"/>
              </w:rPr>
            </w:pPr>
            <w:r>
              <w:rPr>
                <w:sz w:val="22"/>
              </w:rPr>
              <w:t>Telephone</w:t>
            </w:r>
            <w:r>
              <w:rPr>
                <w:spacing w:val="-14"/>
                <w:sz w:val="22"/>
              </w:rPr>
              <w:t> </w:t>
            </w:r>
            <w:r>
              <w:rPr>
                <w:sz w:val="22"/>
              </w:rPr>
              <w:t>Office/ </w:t>
            </w:r>
            <w:r>
              <w:rPr>
                <w:spacing w:val="-2"/>
                <w:sz w:val="22"/>
              </w:rPr>
              <w:t>Centre</w:t>
            </w:r>
          </w:p>
        </w:tc>
        <w:tc>
          <w:tcPr>
            <w:tcW w:w="6299" w:type="dxa"/>
          </w:tcPr>
          <w:p>
            <w:pPr>
              <w:pStyle w:val="TableParagraph"/>
              <w:spacing w:line="244" w:lineRule="auto" w:before="61"/>
              <w:ind w:left="104"/>
              <w:rPr>
                <w:sz w:val="22"/>
              </w:rPr>
            </w:pPr>
            <w:r>
              <w:rPr>
                <w:sz w:val="22"/>
              </w:rPr>
              <w:t>The</w:t>
            </w:r>
            <w:r>
              <w:rPr>
                <w:spacing w:val="-13"/>
                <w:sz w:val="22"/>
              </w:rPr>
              <w:t> </w:t>
            </w:r>
            <w:r>
              <w:rPr>
                <w:sz w:val="22"/>
              </w:rPr>
              <w:t>premises</w:t>
            </w:r>
            <w:r>
              <w:rPr>
                <w:spacing w:val="-12"/>
                <w:sz w:val="22"/>
              </w:rPr>
              <w:t> </w:t>
            </w:r>
            <w:r>
              <w:rPr>
                <w:sz w:val="22"/>
              </w:rPr>
              <w:t>where</w:t>
            </w:r>
            <w:r>
              <w:rPr>
                <w:spacing w:val="-12"/>
                <w:sz w:val="22"/>
              </w:rPr>
              <w:t> </w:t>
            </w:r>
            <w:r>
              <w:rPr>
                <w:sz w:val="22"/>
              </w:rPr>
              <w:t>facilities</w:t>
            </w:r>
            <w:r>
              <w:rPr>
                <w:spacing w:val="-12"/>
                <w:sz w:val="22"/>
              </w:rPr>
              <w:t> </w:t>
            </w:r>
            <w:r>
              <w:rPr>
                <w:sz w:val="22"/>
              </w:rPr>
              <w:t>are</w:t>
            </w:r>
            <w:r>
              <w:rPr>
                <w:spacing w:val="-13"/>
                <w:sz w:val="22"/>
              </w:rPr>
              <w:t> </w:t>
            </w:r>
            <w:r>
              <w:rPr>
                <w:sz w:val="22"/>
              </w:rPr>
              <w:t>available</w:t>
            </w:r>
            <w:r>
              <w:rPr>
                <w:spacing w:val="-13"/>
                <w:sz w:val="22"/>
              </w:rPr>
              <w:t> </w:t>
            </w:r>
            <w:r>
              <w:rPr>
                <w:sz w:val="22"/>
              </w:rPr>
              <w:t>for</w:t>
            </w:r>
            <w:r>
              <w:rPr>
                <w:spacing w:val="-12"/>
                <w:sz w:val="22"/>
              </w:rPr>
              <w:t> </w:t>
            </w:r>
            <w:r>
              <w:rPr>
                <w:sz w:val="22"/>
              </w:rPr>
              <w:t>central</w:t>
            </w:r>
            <w:r>
              <w:rPr>
                <w:spacing w:val="-12"/>
                <w:sz w:val="22"/>
              </w:rPr>
              <w:t> </w:t>
            </w:r>
            <w:r>
              <w:rPr>
                <w:sz w:val="22"/>
              </w:rPr>
              <w:t>operation</w:t>
            </w:r>
            <w:r>
              <w:rPr>
                <w:spacing w:val="-13"/>
                <w:sz w:val="22"/>
              </w:rPr>
              <w:t> </w:t>
            </w:r>
            <w:r>
              <w:rPr>
                <w:sz w:val="22"/>
              </w:rPr>
              <w:t>of</w:t>
            </w:r>
            <w:r>
              <w:rPr>
                <w:spacing w:val="-12"/>
                <w:sz w:val="22"/>
              </w:rPr>
              <w:t> </w:t>
            </w:r>
            <w:r>
              <w:rPr>
                <w:sz w:val="22"/>
              </w:rPr>
              <w:t>the telephone system for the concerned area.</w:t>
            </w:r>
          </w:p>
        </w:tc>
      </w:tr>
      <w:tr>
        <w:trPr>
          <w:trHeight w:val="635" w:hRule="atLeast"/>
        </w:trPr>
        <w:tc>
          <w:tcPr>
            <w:tcW w:w="562" w:type="dxa"/>
          </w:tcPr>
          <w:p>
            <w:pPr>
              <w:pStyle w:val="TableParagraph"/>
              <w:spacing w:before="61"/>
              <w:ind w:left="107"/>
              <w:rPr>
                <w:sz w:val="22"/>
              </w:rPr>
            </w:pPr>
            <w:r>
              <w:rPr>
                <w:spacing w:val="-5"/>
                <w:sz w:val="22"/>
              </w:rPr>
              <w:t>22</w:t>
            </w:r>
          </w:p>
        </w:tc>
        <w:tc>
          <w:tcPr>
            <w:tcW w:w="2130" w:type="dxa"/>
          </w:tcPr>
          <w:p>
            <w:pPr>
              <w:pStyle w:val="TableParagraph"/>
              <w:spacing w:line="244" w:lineRule="auto" w:before="61"/>
              <w:ind w:left="107"/>
              <w:rPr>
                <w:sz w:val="22"/>
              </w:rPr>
            </w:pPr>
            <w:r>
              <w:rPr>
                <w:sz w:val="22"/>
              </w:rPr>
              <w:t>Radio</w:t>
            </w:r>
            <w:r>
              <w:rPr>
                <w:spacing w:val="-14"/>
                <w:sz w:val="22"/>
              </w:rPr>
              <w:t> </w:t>
            </w:r>
            <w:r>
              <w:rPr>
                <w:sz w:val="22"/>
              </w:rPr>
              <w:t>and</w:t>
            </w:r>
            <w:r>
              <w:rPr>
                <w:spacing w:val="-14"/>
                <w:sz w:val="22"/>
              </w:rPr>
              <w:t> </w:t>
            </w:r>
            <w:r>
              <w:rPr>
                <w:sz w:val="22"/>
              </w:rPr>
              <w:t>Television </w:t>
            </w:r>
            <w:r>
              <w:rPr>
                <w:spacing w:val="-2"/>
                <w:sz w:val="22"/>
              </w:rPr>
              <w:t>Centre</w:t>
            </w:r>
          </w:p>
        </w:tc>
        <w:tc>
          <w:tcPr>
            <w:tcW w:w="6299" w:type="dxa"/>
          </w:tcPr>
          <w:p>
            <w:pPr>
              <w:pStyle w:val="TableParagraph"/>
              <w:spacing w:line="244" w:lineRule="auto" w:before="61"/>
              <w:ind w:left="104"/>
              <w:rPr>
                <w:sz w:val="22"/>
              </w:rPr>
            </w:pPr>
            <w:r>
              <w:rPr>
                <w:sz w:val="22"/>
              </w:rPr>
              <w:t>The premises where facilities are available to record and broadcast news and other programs through the concerned medium.</w:t>
            </w:r>
          </w:p>
        </w:tc>
      </w:tr>
      <w:tr>
        <w:trPr>
          <w:trHeight w:val="635" w:hRule="atLeast"/>
        </w:trPr>
        <w:tc>
          <w:tcPr>
            <w:tcW w:w="562" w:type="dxa"/>
          </w:tcPr>
          <w:p>
            <w:pPr>
              <w:pStyle w:val="TableParagraph"/>
              <w:spacing w:before="61"/>
              <w:ind w:left="107"/>
              <w:rPr>
                <w:sz w:val="22"/>
              </w:rPr>
            </w:pPr>
            <w:r>
              <w:rPr>
                <w:spacing w:val="-5"/>
                <w:sz w:val="22"/>
              </w:rPr>
              <w:t>23</w:t>
            </w:r>
          </w:p>
        </w:tc>
        <w:tc>
          <w:tcPr>
            <w:tcW w:w="2130" w:type="dxa"/>
          </w:tcPr>
          <w:p>
            <w:pPr>
              <w:pStyle w:val="TableParagraph"/>
              <w:spacing w:before="61"/>
              <w:ind w:left="107"/>
              <w:rPr>
                <w:sz w:val="22"/>
              </w:rPr>
            </w:pPr>
            <w:r>
              <w:rPr>
                <w:spacing w:val="-2"/>
                <w:sz w:val="22"/>
              </w:rPr>
              <w:t>Prison</w:t>
            </w:r>
          </w:p>
        </w:tc>
        <w:tc>
          <w:tcPr>
            <w:tcW w:w="6299" w:type="dxa"/>
          </w:tcPr>
          <w:p>
            <w:pPr>
              <w:pStyle w:val="TableParagraph"/>
              <w:spacing w:line="244" w:lineRule="auto" w:before="61"/>
              <w:ind w:left="104"/>
              <w:rPr>
                <w:sz w:val="22"/>
              </w:rPr>
            </w:pPr>
            <w:r>
              <w:rPr>
                <w:sz w:val="22"/>
              </w:rPr>
              <w:t>Premises</w:t>
            </w:r>
            <w:r>
              <w:rPr>
                <w:spacing w:val="37"/>
                <w:sz w:val="22"/>
              </w:rPr>
              <w:t> </w:t>
            </w:r>
            <w:r>
              <w:rPr>
                <w:sz w:val="22"/>
              </w:rPr>
              <w:t>where</w:t>
            </w:r>
            <w:r>
              <w:rPr>
                <w:spacing w:val="37"/>
                <w:sz w:val="22"/>
              </w:rPr>
              <w:t> </w:t>
            </w:r>
            <w:r>
              <w:rPr>
                <w:sz w:val="22"/>
              </w:rPr>
              <w:t>there</w:t>
            </w:r>
            <w:r>
              <w:rPr>
                <w:spacing w:val="37"/>
                <w:sz w:val="22"/>
              </w:rPr>
              <w:t> </w:t>
            </w:r>
            <w:r>
              <w:rPr>
                <w:sz w:val="22"/>
              </w:rPr>
              <w:t>are</w:t>
            </w:r>
            <w:r>
              <w:rPr>
                <w:spacing w:val="34"/>
                <w:sz w:val="22"/>
              </w:rPr>
              <w:t> </w:t>
            </w:r>
            <w:r>
              <w:rPr>
                <w:sz w:val="22"/>
              </w:rPr>
              <w:t>facilities</w:t>
            </w:r>
            <w:r>
              <w:rPr>
                <w:spacing w:val="35"/>
                <w:sz w:val="22"/>
              </w:rPr>
              <w:t> </w:t>
            </w:r>
            <w:r>
              <w:rPr>
                <w:sz w:val="22"/>
              </w:rPr>
              <w:t>for</w:t>
            </w:r>
            <w:r>
              <w:rPr>
                <w:spacing w:val="37"/>
                <w:sz w:val="22"/>
              </w:rPr>
              <w:t> </w:t>
            </w:r>
            <w:r>
              <w:rPr>
                <w:sz w:val="22"/>
              </w:rPr>
              <w:t>detaining,</w:t>
            </w:r>
            <w:r>
              <w:rPr>
                <w:spacing w:val="36"/>
                <w:sz w:val="22"/>
              </w:rPr>
              <w:t> </w:t>
            </w:r>
            <w:r>
              <w:rPr>
                <w:sz w:val="22"/>
              </w:rPr>
              <w:t>imprisoning</w:t>
            </w:r>
            <w:r>
              <w:rPr>
                <w:spacing w:val="36"/>
                <w:sz w:val="22"/>
              </w:rPr>
              <w:t> </w:t>
            </w:r>
            <w:r>
              <w:rPr>
                <w:sz w:val="22"/>
              </w:rPr>
              <w:t>and reforming criminals under the law.</w:t>
            </w:r>
          </w:p>
        </w:tc>
      </w:tr>
      <w:tr>
        <w:trPr>
          <w:trHeight w:val="378" w:hRule="atLeast"/>
        </w:trPr>
        <w:tc>
          <w:tcPr>
            <w:tcW w:w="562" w:type="dxa"/>
          </w:tcPr>
          <w:p>
            <w:pPr>
              <w:pStyle w:val="TableParagraph"/>
              <w:spacing w:before="61"/>
              <w:ind w:left="107"/>
              <w:rPr>
                <w:sz w:val="22"/>
              </w:rPr>
            </w:pPr>
            <w:r>
              <w:rPr>
                <w:spacing w:val="-5"/>
                <w:sz w:val="22"/>
              </w:rPr>
              <w:t>24</w:t>
            </w:r>
          </w:p>
        </w:tc>
        <w:tc>
          <w:tcPr>
            <w:tcW w:w="2130" w:type="dxa"/>
          </w:tcPr>
          <w:p>
            <w:pPr>
              <w:pStyle w:val="TableParagraph"/>
              <w:spacing w:before="61"/>
              <w:ind w:left="107"/>
              <w:rPr>
                <w:sz w:val="22"/>
              </w:rPr>
            </w:pPr>
            <w:r>
              <w:rPr>
                <w:sz w:val="22"/>
              </w:rPr>
              <w:t>Police</w:t>
            </w:r>
            <w:r>
              <w:rPr>
                <w:spacing w:val="-1"/>
                <w:sz w:val="22"/>
              </w:rPr>
              <w:t> </w:t>
            </w:r>
            <w:r>
              <w:rPr>
                <w:spacing w:val="-2"/>
                <w:sz w:val="22"/>
              </w:rPr>
              <w:t>Station</w:t>
            </w:r>
          </w:p>
        </w:tc>
        <w:tc>
          <w:tcPr>
            <w:tcW w:w="6299" w:type="dxa"/>
          </w:tcPr>
          <w:p>
            <w:pPr>
              <w:pStyle w:val="TableParagraph"/>
              <w:spacing w:before="61"/>
              <w:ind w:left="104"/>
              <w:rPr>
                <w:sz w:val="22"/>
              </w:rPr>
            </w:pPr>
            <w:r>
              <w:rPr>
                <w:sz w:val="22"/>
              </w:rPr>
              <w:t>Premises</w:t>
            </w:r>
            <w:r>
              <w:rPr>
                <w:spacing w:val="-4"/>
                <w:sz w:val="22"/>
              </w:rPr>
              <w:t> </w:t>
            </w:r>
            <w:r>
              <w:rPr>
                <w:sz w:val="22"/>
              </w:rPr>
              <w:t>where</w:t>
            </w:r>
            <w:r>
              <w:rPr>
                <w:spacing w:val="-6"/>
                <w:sz w:val="22"/>
              </w:rPr>
              <w:t> </w:t>
            </w:r>
            <w:r>
              <w:rPr>
                <w:sz w:val="22"/>
              </w:rPr>
              <w:t>facilities</w:t>
            </w:r>
            <w:r>
              <w:rPr>
                <w:spacing w:val="-3"/>
                <w:sz w:val="22"/>
              </w:rPr>
              <w:t> </w:t>
            </w:r>
            <w:r>
              <w:rPr>
                <w:sz w:val="22"/>
              </w:rPr>
              <w:t>for</w:t>
            </w:r>
            <w:r>
              <w:rPr>
                <w:spacing w:val="-4"/>
                <w:sz w:val="22"/>
              </w:rPr>
              <w:t> </w:t>
            </w:r>
            <w:r>
              <w:rPr>
                <w:sz w:val="22"/>
              </w:rPr>
              <w:t>the</w:t>
            </w:r>
            <w:r>
              <w:rPr>
                <w:spacing w:val="-4"/>
                <w:sz w:val="22"/>
              </w:rPr>
              <w:t> </w:t>
            </w:r>
            <w:r>
              <w:rPr>
                <w:sz w:val="22"/>
              </w:rPr>
              <w:t>local</w:t>
            </w:r>
            <w:r>
              <w:rPr>
                <w:spacing w:val="-5"/>
                <w:sz w:val="22"/>
              </w:rPr>
              <w:t> </w:t>
            </w:r>
            <w:r>
              <w:rPr>
                <w:sz w:val="22"/>
              </w:rPr>
              <w:t>police</w:t>
            </w:r>
            <w:r>
              <w:rPr>
                <w:spacing w:val="-4"/>
                <w:sz w:val="22"/>
              </w:rPr>
              <w:t> </w:t>
            </w:r>
            <w:r>
              <w:rPr>
                <w:sz w:val="22"/>
              </w:rPr>
              <w:t>office</w:t>
            </w:r>
            <w:r>
              <w:rPr>
                <w:spacing w:val="-4"/>
                <w:sz w:val="22"/>
              </w:rPr>
              <w:t> </w:t>
            </w:r>
            <w:r>
              <w:rPr>
                <w:sz w:val="22"/>
              </w:rPr>
              <w:t>are</w:t>
            </w:r>
            <w:r>
              <w:rPr>
                <w:spacing w:val="-5"/>
                <w:sz w:val="22"/>
              </w:rPr>
              <w:t> </w:t>
            </w:r>
            <w:r>
              <w:rPr>
                <w:spacing w:val="-2"/>
                <w:sz w:val="22"/>
              </w:rPr>
              <w:t>provided.</w:t>
            </w:r>
          </w:p>
        </w:tc>
      </w:tr>
      <w:tr>
        <w:trPr>
          <w:trHeight w:val="635" w:hRule="atLeast"/>
        </w:trPr>
        <w:tc>
          <w:tcPr>
            <w:tcW w:w="562" w:type="dxa"/>
          </w:tcPr>
          <w:p>
            <w:pPr>
              <w:pStyle w:val="TableParagraph"/>
              <w:spacing w:before="61"/>
              <w:ind w:left="107"/>
              <w:rPr>
                <w:sz w:val="22"/>
              </w:rPr>
            </w:pPr>
            <w:r>
              <w:rPr>
                <w:spacing w:val="-5"/>
                <w:sz w:val="22"/>
              </w:rPr>
              <w:t>25</w:t>
            </w:r>
          </w:p>
        </w:tc>
        <w:tc>
          <w:tcPr>
            <w:tcW w:w="2130" w:type="dxa"/>
          </w:tcPr>
          <w:p>
            <w:pPr>
              <w:pStyle w:val="TableParagraph"/>
              <w:spacing w:before="61"/>
              <w:ind w:left="107"/>
              <w:rPr>
                <w:sz w:val="22"/>
              </w:rPr>
            </w:pPr>
            <w:r>
              <w:rPr>
                <w:sz w:val="22"/>
              </w:rPr>
              <w:t>Nursing</w:t>
            </w:r>
            <w:r>
              <w:rPr>
                <w:spacing w:val="-6"/>
                <w:sz w:val="22"/>
              </w:rPr>
              <w:t> </w:t>
            </w:r>
            <w:r>
              <w:rPr>
                <w:spacing w:val="-4"/>
                <w:sz w:val="22"/>
              </w:rPr>
              <w:t>Home</w:t>
            </w:r>
          </w:p>
        </w:tc>
        <w:tc>
          <w:tcPr>
            <w:tcW w:w="6299" w:type="dxa"/>
          </w:tcPr>
          <w:p>
            <w:pPr>
              <w:pStyle w:val="TableParagraph"/>
              <w:spacing w:line="244" w:lineRule="auto" w:before="61"/>
              <w:ind w:left="104" w:right="96"/>
              <w:rPr>
                <w:sz w:val="22"/>
              </w:rPr>
            </w:pPr>
            <w:r>
              <w:rPr>
                <w:sz w:val="22"/>
              </w:rPr>
              <w:t>A premises which provides medical facilities for inpatients and out-patients with up to 50 beds and is managed on a commercial basis.</w:t>
            </w:r>
          </w:p>
        </w:tc>
      </w:tr>
      <w:tr>
        <w:trPr>
          <w:trHeight w:val="895" w:hRule="atLeast"/>
        </w:trPr>
        <w:tc>
          <w:tcPr>
            <w:tcW w:w="562" w:type="dxa"/>
          </w:tcPr>
          <w:p>
            <w:pPr>
              <w:pStyle w:val="TableParagraph"/>
              <w:spacing w:before="64"/>
              <w:ind w:left="107"/>
              <w:rPr>
                <w:sz w:val="22"/>
              </w:rPr>
            </w:pPr>
            <w:r>
              <w:rPr>
                <w:spacing w:val="-5"/>
                <w:sz w:val="22"/>
              </w:rPr>
              <w:t>26</w:t>
            </w:r>
          </w:p>
        </w:tc>
        <w:tc>
          <w:tcPr>
            <w:tcW w:w="2130" w:type="dxa"/>
          </w:tcPr>
          <w:p>
            <w:pPr>
              <w:pStyle w:val="TableParagraph"/>
              <w:spacing w:before="64"/>
              <w:ind w:left="107"/>
              <w:rPr>
                <w:sz w:val="22"/>
              </w:rPr>
            </w:pPr>
            <w:r>
              <w:rPr>
                <w:spacing w:val="-2"/>
                <w:sz w:val="22"/>
              </w:rPr>
              <w:t>Hospital</w:t>
            </w:r>
          </w:p>
        </w:tc>
        <w:tc>
          <w:tcPr>
            <w:tcW w:w="6299" w:type="dxa"/>
          </w:tcPr>
          <w:p>
            <w:pPr>
              <w:pStyle w:val="TableParagraph"/>
              <w:spacing w:line="244" w:lineRule="auto" w:before="64"/>
              <w:ind w:left="104" w:right="95"/>
              <w:jc w:val="both"/>
              <w:rPr>
                <w:sz w:val="22"/>
              </w:rPr>
            </w:pPr>
            <w:r>
              <w:rPr>
                <w:sz w:val="22"/>
              </w:rPr>
              <w:t>The premises where general or specialized type of medical facilities, with more than 50 beds, are arranged for the treatment of indoor and outdoor patients.</w:t>
            </w:r>
          </w:p>
        </w:tc>
      </w:tr>
      <w:tr>
        <w:trPr>
          <w:trHeight w:val="894" w:hRule="atLeast"/>
        </w:trPr>
        <w:tc>
          <w:tcPr>
            <w:tcW w:w="562" w:type="dxa"/>
          </w:tcPr>
          <w:p>
            <w:pPr>
              <w:pStyle w:val="TableParagraph"/>
              <w:spacing w:before="63"/>
              <w:ind w:left="107"/>
              <w:rPr>
                <w:sz w:val="22"/>
              </w:rPr>
            </w:pPr>
            <w:r>
              <w:rPr>
                <w:spacing w:val="-5"/>
                <w:sz w:val="22"/>
              </w:rPr>
              <w:t>27</w:t>
            </w:r>
          </w:p>
        </w:tc>
        <w:tc>
          <w:tcPr>
            <w:tcW w:w="2130" w:type="dxa"/>
          </w:tcPr>
          <w:p>
            <w:pPr>
              <w:pStyle w:val="TableParagraph"/>
              <w:spacing w:line="244" w:lineRule="auto" w:before="63"/>
              <w:ind w:left="107" w:right="171"/>
              <w:rPr>
                <w:sz w:val="22"/>
              </w:rPr>
            </w:pPr>
            <w:r>
              <w:rPr>
                <w:sz w:val="22"/>
              </w:rPr>
              <w:t>Clinic/ Polyclinic/ Non-bedded</w:t>
            </w:r>
            <w:r>
              <w:rPr>
                <w:spacing w:val="-14"/>
                <w:sz w:val="22"/>
              </w:rPr>
              <w:t> </w:t>
            </w:r>
            <w:r>
              <w:rPr>
                <w:sz w:val="22"/>
              </w:rPr>
              <w:t>medical </w:t>
            </w:r>
            <w:r>
              <w:rPr>
                <w:spacing w:val="-2"/>
                <w:sz w:val="22"/>
              </w:rPr>
              <w:t>establishments</w:t>
            </w:r>
          </w:p>
        </w:tc>
        <w:tc>
          <w:tcPr>
            <w:tcW w:w="6299" w:type="dxa"/>
          </w:tcPr>
          <w:p>
            <w:pPr>
              <w:pStyle w:val="TableParagraph"/>
              <w:spacing w:line="244" w:lineRule="auto" w:before="63"/>
              <w:ind w:left="104"/>
              <w:rPr>
                <w:sz w:val="22"/>
              </w:rPr>
            </w:pPr>
            <w:r>
              <w:rPr>
                <w:sz w:val="22"/>
              </w:rPr>
              <w:t>A</w:t>
            </w:r>
            <w:r>
              <w:rPr>
                <w:spacing w:val="40"/>
                <w:sz w:val="22"/>
              </w:rPr>
              <w:t> </w:t>
            </w:r>
            <w:r>
              <w:rPr>
                <w:sz w:val="22"/>
              </w:rPr>
              <w:t>premises</w:t>
            </w:r>
            <w:r>
              <w:rPr>
                <w:spacing w:val="40"/>
                <w:sz w:val="22"/>
              </w:rPr>
              <w:t> </w:t>
            </w:r>
            <w:r>
              <w:rPr>
                <w:sz w:val="22"/>
              </w:rPr>
              <w:t>where</w:t>
            </w:r>
            <w:r>
              <w:rPr>
                <w:spacing w:val="40"/>
                <w:sz w:val="22"/>
              </w:rPr>
              <w:t> </w:t>
            </w:r>
            <w:r>
              <w:rPr>
                <w:sz w:val="22"/>
              </w:rPr>
              <w:t>facilities</w:t>
            </w:r>
            <w:r>
              <w:rPr>
                <w:spacing w:val="40"/>
                <w:sz w:val="22"/>
              </w:rPr>
              <w:t> </w:t>
            </w:r>
            <w:r>
              <w:rPr>
                <w:sz w:val="22"/>
              </w:rPr>
              <w:t>for</w:t>
            </w:r>
            <w:r>
              <w:rPr>
                <w:spacing w:val="40"/>
                <w:sz w:val="22"/>
              </w:rPr>
              <w:t> </w:t>
            </w:r>
            <w:r>
              <w:rPr>
                <w:sz w:val="22"/>
              </w:rPr>
              <w:t>the</w:t>
            </w:r>
            <w:r>
              <w:rPr>
                <w:spacing w:val="40"/>
                <w:sz w:val="22"/>
              </w:rPr>
              <w:t> </w:t>
            </w:r>
            <w:r>
              <w:rPr>
                <w:sz w:val="22"/>
              </w:rPr>
              <w:t>treatment</w:t>
            </w:r>
            <w:r>
              <w:rPr>
                <w:spacing w:val="40"/>
                <w:sz w:val="22"/>
              </w:rPr>
              <w:t> </w:t>
            </w:r>
            <w:r>
              <w:rPr>
                <w:sz w:val="22"/>
              </w:rPr>
              <w:t>of</w:t>
            </w:r>
            <w:r>
              <w:rPr>
                <w:spacing w:val="40"/>
                <w:sz w:val="22"/>
              </w:rPr>
              <w:t> </w:t>
            </w:r>
            <w:r>
              <w:rPr>
                <w:sz w:val="22"/>
              </w:rPr>
              <w:t>out-patients</w:t>
            </w:r>
            <w:r>
              <w:rPr>
                <w:spacing w:val="40"/>
                <w:sz w:val="22"/>
              </w:rPr>
              <w:t> </w:t>
            </w:r>
            <w:r>
              <w:rPr>
                <w:sz w:val="22"/>
              </w:rPr>
              <w:t>are provided by a doctor/group of doctors.</w:t>
            </w:r>
          </w:p>
        </w:tc>
      </w:tr>
      <w:tr>
        <w:trPr>
          <w:trHeight w:val="1153" w:hRule="atLeast"/>
        </w:trPr>
        <w:tc>
          <w:tcPr>
            <w:tcW w:w="562" w:type="dxa"/>
          </w:tcPr>
          <w:p>
            <w:pPr>
              <w:pStyle w:val="TableParagraph"/>
              <w:spacing w:before="63"/>
              <w:ind w:left="107"/>
              <w:rPr>
                <w:sz w:val="22"/>
              </w:rPr>
            </w:pPr>
            <w:r>
              <w:rPr>
                <w:spacing w:val="-5"/>
                <w:sz w:val="22"/>
              </w:rPr>
              <w:t>28</w:t>
            </w:r>
          </w:p>
        </w:tc>
        <w:tc>
          <w:tcPr>
            <w:tcW w:w="2130" w:type="dxa"/>
          </w:tcPr>
          <w:p>
            <w:pPr>
              <w:pStyle w:val="TableParagraph"/>
              <w:spacing w:line="244" w:lineRule="auto" w:before="63"/>
              <w:ind w:left="107" w:right="620"/>
              <w:rPr>
                <w:sz w:val="22"/>
              </w:rPr>
            </w:pPr>
            <w:r>
              <w:rPr>
                <w:sz w:val="22"/>
              </w:rPr>
              <w:t>Health Centre/ Family</w:t>
            </w:r>
            <w:r>
              <w:rPr>
                <w:spacing w:val="-14"/>
                <w:sz w:val="22"/>
              </w:rPr>
              <w:t> </w:t>
            </w:r>
            <w:r>
              <w:rPr>
                <w:sz w:val="22"/>
              </w:rPr>
              <w:t>Welfare </w:t>
            </w:r>
            <w:r>
              <w:rPr>
                <w:spacing w:val="-2"/>
                <w:sz w:val="22"/>
              </w:rPr>
              <w:t>Centre</w:t>
            </w:r>
          </w:p>
        </w:tc>
        <w:tc>
          <w:tcPr>
            <w:tcW w:w="6299" w:type="dxa"/>
          </w:tcPr>
          <w:p>
            <w:pPr>
              <w:pStyle w:val="TableParagraph"/>
              <w:spacing w:line="244" w:lineRule="auto" w:before="63"/>
              <w:ind w:left="104" w:right="96"/>
              <w:jc w:val="both"/>
              <w:rPr>
                <w:sz w:val="22"/>
              </w:rPr>
            </w:pPr>
            <w:r>
              <w:rPr>
                <w:sz w:val="22"/>
              </w:rPr>
              <w:t>A premises having facilities for the treatment of inpatients and out-patients.</w:t>
            </w:r>
            <w:r>
              <w:rPr>
                <w:spacing w:val="-14"/>
                <w:sz w:val="22"/>
              </w:rPr>
              <w:t> </w:t>
            </w:r>
            <w:r>
              <w:rPr>
                <w:sz w:val="22"/>
              </w:rPr>
              <w:t>The</w:t>
            </w:r>
            <w:r>
              <w:rPr>
                <w:spacing w:val="-14"/>
                <w:sz w:val="22"/>
              </w:rPr>
              <w:t> </w:t>
            </w:r>
            <w:r>
              <w:rPr>
                <w:sz w:val="22"/>
              </w:rPr>
              <w:t>health</w:t>
            </w:r>
            <w:r>
              <w:rPr>
                <w:spacing w:val="-14"/>
                <w:sz w:val="22"/>
              </w:rPr>
              <w:t> </w:t>
            </w:r>
            <w:r>
              <w:rPr>
                <w:sz w:val="22"/>
              </w:rPr>
              <w:t>centre</w:t>
            </w:r>
            <w:r>
              <w:rPr>
                <w:spacing w:val="-13"/>
                <w:sz w:val="22"/>
              </w:rPr>
              <w:t> </w:t>
            </w:r>
            <w:r>
              <w:rPr>
                <w:sz w:val="22"/>
              </w:rPr>
              <w:t>can</w:t>
            </w:r>
            <w:r>
              <w:rPr>
                <w:spacing w:val="-14"/>
                <w:sz w:val="22"/>
              </w:rPr>
              <w:t> </w:t>
            </w:r>
            <w:r>
              <w:rPr>
                <w:sz w:val="22"/>
              </w:rPr>
              <w:t>be</w:t>
            </w:r>
            <w:r>
              <w:rPr>
                <w:spacing w:val="-14"/>
                <w:sz w:val="22"/>
              </w:rPr>
              <w:t> </w:t>
            </w:r>
            <w:r>
              <w:rPr>
                <w:sz w:val="22"/>
              </w:rPr>
              <w:t>managed</w:t>
            </w:r>
            <w:r>
              <w:rPr>
                <w:spacing w:val="-14"/>
                <w:sz w:val="22"/>
              </w:rPr>
              <w:t> </w:t>
            </w:r>
            <w:r>
              <w:rPr>
                <w:sz w:val="22"/>
              </w:rPr>
              <w:t>on</w:t>
            </w:r>
            <w:r>
              <w:rPr>
                <w:spacing w:val="-13"/>
                <w:sz w:val="22"/>
              </w:rPr>
              <w:t> </w:t>
            </w:r>
            <w:r>
              <w:rPr>
                <w:sz w:val="22"/>
              </w:rPr>
              <w:t>a</w:t>
            </w:r>
            <w:r>
              <w:rPr>
                <w:spacing w:val="-14"/>
                <w:sz w:val="22"/>
              </w:rPr>
              <w:t> </w:t>
            </w:r>
            <w:r>
              <w:rPr>
                <w:sz w:val="22"/>
              </w:rPr>
              <w:t>non-commercial</w:t>
            </w:r>
            <w:r>
              <w:rPr>
                <w:spacing w:val="-14"/>
                <w:sz w:val="22"/>
              </w:rPr>
              <w:t> </w:t>
            </w:r>
            <w:r>
              <w:rPr>
                <w:sz w:val="22"/>
              </w:rPr>
              <w:t>basis by</w:t>
            </w:r>
            <w:r>
              <w:rPr>
                <w:spacing w:val="-1"/>
                <w:sz w:val="22"/>
              </w:rPr>
              <w:t> </w:t>
            </w:r>
            <w:r>
              <w:rPr>
                <w:sz w:val="22"/>
              </w:rPr>
              <w:t>a</w:t>
            </w:r>
            <w:r>
              <w:rPr>
                <w:spacing w:val="-1"/>
                <w:sz w:val="22"/>
              </w:rPr>
              <w:t> </w:t>
            </w:r>
            <w:r>
              <w:rPr>
                <w:sz w:val="22"/>
              </w:rPr>
              <w:t>public</w:t>
            </w:r>
            <w:r>
              <w:rPr>
                <w:spacing w:val="-1"/>
                <w:sz w:val="22"/>
              </w:rPr>
              <w:t> </w:t>
            </w:r>
            <w:r>
              <w:rPr>
                <w:sz w:val="22"/>
              </w:rPr>
              <w:t>or charitable</w:t>
            </w:r>
            <w:r>
              <w:rPr>
                <w:spacing w:val="-1"/>
                <w:sz w:val="22"/>
              </w:rPr>
              <w:t> </w:t>
            </w:r>
            <w:r>
              <w:rPr>
                <w:sz w:val="22"/>
              </w:rPr>
              <w:t>or</w:t>
            </w:r>
            <w:r>
              <w:rPr>
                <w:spacing w:val="-3"/>
                <w:sz w:val="22"/>
              </w:rPr>
              <w:t> </w:t>
            </w:r>
            <w:r>
              <w:rPr>
                <w:sz w:val="22"/>
              </w:rPr>
              <w:t>other organization.</w:t>
            </w:r>
            <w:r>
              <w:rPr>
                <w:spacing w:val="40"/>
                <w:sz w:val="22"/>
              </w:rPr>
              <w:t> </w:t>
            </w:r>
            <w:r>
              <w:rPr>
                <w:sz w:val="22"/>
              </w:rPr>
              <w:t>This</w:t>
            </w:r>
            <w:r>
              <w:rPr>
                <w:spacing w:val="-3"/>
                <w:sz w:val="22"/>
              </w:rPr>
              <w:t> </w:t>
            </w:r>
            <w:r>
              <w:rPr>
                <w:sz w:val="22"/>
              </w:rPr>
              <w:t>includes</w:t>
            </w:r>
            <w:r>
              <w:rPr>
                <w:spacing w:val="-1"/>
                <w:sz w:val="22"/>
              </w:rPr>
              <w:t> </w:t>
            </w:r>
            <w:r>
              <w:rPr>
                <w:sz w:val="22"/>
              </w:rPr>
              <w:t>Family Welfare Centre.</w:t>
            </w:r>
          </w:p>
        </w:tc>
      </w:tr>
      <w:tr>
        <w:trPr>
          <w:trHeight w:val="895" w:hRule="atLeast"/>
        </w:trPr>
        <w:tc>
          <w:tcPr>
            <w:tcW w:w="562" w:type="dxa"/>
          </w:tcPr>
          <w:p>
            <w:pPr>
              <w:pStyle w:val="TableParagraph"/>
              <w:spacing w:before="61"/>
              <w:ind w:left="107"/>
              <w:rPr>
                <w:sz w:val="22"/>
              </w:rPr>
            </w:pPr>
            <w:r>
              <w:rPr>
                <w:spacing w:val="-5"/>
                <w:sz w:val="22"/>
              </w:rPr>
              <w:t>29</w:t>
            </w:r>
          </w:p>
        </w:tc>
        <w:tc>
          <w:tcPr>
            <w:tcW w:w="2130" w:type="dxa"/>
          </w:tcPr>
          <w:p>
            <w:pPr>
              <w:pStyle w:val="TableParagraph"/>
              <w:spacing w:before="61"/>
              <w:ind w:left="107"/>
              <w:rPr>
                <w:sz w:val="22"/>
              </w:rPr>
            </w:pPr>
            <w:r>
              <w:rPr>
                <w:spacing w:val="-2"/>
                <w:sz w:val="22"/>
              </w:rPr>
              <w:t>Dispensary</w:t>
            </w:r>
          </w:p>
        </w:tc>
        <w:tc>
          <w:tcPr>
            <w:tcW w:w="6299" w:type="dxa"/>
          </w:tcPr>
          <w:p>
            <w:pPr>
              <w:pStyle w:val="TableParagraph"/>
              <w:spacing w:line="244" w:lineRule="auto" w:before="61"/>
              <w:ind w:left="104" w:right="98"/>
              <w:jc w:val="both"/>
              <w:rPr>
                <w:sz w:val="22"/>
              </w:rPr>
            </w:pPr>
            <w:r>
              <w:rPr>
                <w:sz w:val="22"/>
              </w:rPr>
              <w:t>The</w:t>
            </w:r>
            <w:r>
              <w:rPr>
                <w:spacing w:val="-8"/>
                <w:sz w:val="22"/>
              </w:rPr>
              <w:t> </w:t>
            </w:r>
            <w:r>
              <w:rPr>
                <w:sz w:val="22"/>
              </w:rPr>
              <w:t>premises</w:t>
            </w:r>
            <w:r>
              <w:rPr>
                <w:spacing w:val="-7"/>
                <w:sz w:val="22"/>
              </w:rPr>
              <w:t> </w:t>
            </w:r>
            <w:r>
              <w:rPr>
                <w:sz w:val="22"/>
              </w:rPr>
              <w:t>where</w:t>
            </w:r>
            <w:r>
              <w:rPr>
                <w:spacing w:val="-10"/>
                <w:sz w:val="22"/>
              </w:rPr>
              <w:t> </w:t>
            </w:r>
            <w:r>
              <w:rPr>
                <w:sz w:val="22"/>
              </w:rPr>
              <w:t>medical</w:t>
            </w:r>
            <w:r>
              <w:rPr>
                <w:spacing w:val="-5"/>
                <w:sz w:val="22"/>
              </w:rPr>
              <w:t> </w:t>
            </w:r>
            <w:r>
              <w:rPr>
                <w:sz w:val="22"/>
              </w:rPr>
              <w:t>consultation</w:t>
            </w:r>
            <w:r>
              <w:rPr>
                <w:spacing w:val="-10"/>
                <w:sz w:val="22"/>
              </w:rPr>
              <w:t> </w:t>
            </w:r>
            <w:r>
              <w:rPr>
                <w:sz w:val="22"/>
              </w:rPr>
              <w:t>facilities</w:t>
            </w:r>
            <w:r>
              <w:rPr>
                <w:spacing w:val="-7"/>
                <w:sz w:val="22"/>
              </w:rPr>
              <w:t> </w:t>
            </w:r>
            <w:r>
              <w:rPr>
                <w:sz w:val="22"/>
              </w:rPr>
              <w:t>and</w:t>
            </w:r>
            <w:r>
              <w:rPr>
                <w:spacing w:val="-10"/>
                <w:sz w:val="22"/>
              </w:rPr>
              <w:t> </w:t>
            </w:r>
            <w:r>
              <w:rPr>
                <w:sz w:val="22"/>
              </w:rPr>
              <w:t>medicines</w:t>
            </w:r>
            <w:r>
              <w:rPr>
                <w:spacing w:val="-9"/>
                <w:sz w:val="22"/>
              </w:rPr>
              <w:t> </w:t>
            </w:r>
            <w:r>
              <w:rPr>
                <w:sz w:val="22"/>
              </w:rPr>
              <w:t>are available, and which is managed by public or charitable or other </w:t>
            </w:r>
            <w:r>
              <w:rPr>
                <w:spacing w:val="-2"/>
                <w:sz w:val="22"/>
              </w:rPr>
              <w:t>institutions.</w:t>
            </w:r>
          </w:p>
        </w:tc>
      </w:tr>
    </w:tbl>
    <w:p>
      <w:pPr>
        <w:pStyle w:val="TableParagraph"/>
        <w:spacing w:after="0" w:line="244" w:lineRule="auto"/>
        <w:jc w:val="both"/>
        <w:rPr>
          <w:sz w:val="22"/>
        </w:rPr>
        <w:sectPr>
          <w:type w:val="continuous"/>
          <w:pgSz w:w="11910" w:h="16840"/>
          <w:pgMar w:header="0" w:footer="1125" w:top="1400" w:bottom="1675" w:left="1275" w:right="850"/>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30"/>
        <w:gridCol w:w="6299"/>
      </w:tblGrid>
      <w:tr>
        <w:trPr>
          <w:trHeight w:val="636" w:hRule="atLeast"/>
        </w:trPr>
        <w:tc>
          <w:tcPr>
            <w:tcW w:w="562" w:type="dxa"/>
          </w:tcPr>
          <w:p>
            <w:pPr>
              <w:pStyle w:val="TableParagraph"/>
              <w:spacing w:before="61"/>
              <w:ind w:left="107"/>
              <w:rPr>
                <w:sz w:val="22"/>
              </w:rPr>
            </w:pPr>
            <w:r>
              <w:rPr>
                <w:spacing w:val="-5"/>
                <w:sz w:val="22"/>
              </w:rPr>
              <w:t>30</w:t>
            </w:r>
          </w:p>
        </w:tc>
        <w:tc>
          <w:tcPr>
            <w:tcW w:w="2130" w:type="dxa"/>
          </w:tcPr>
          <w:p>
            <w:pPr>
              <w:pStyle w:val="TableParagraph"/>
              <w:spacing w:line="244" w:lineRule="auto" w:before="61"/>
              <w:ind w:left="107" w:right="217"/>
              <w:rPr>
                <w:sz w:val="22"/>
              </w:rPr>
            </w:pPr>
            <w:r>
              <w:rPr>
                <w:sz w:val="22"/>
              </w:rPr>
              <w:t>Clinical</w:t>
            </w:r>
            <w:r>
              <w:rPr>
                <w:spacing w:val="-14"/>
                <w:sz w:val="22"/>
              </w:rPr>
              <w:t> </w:t>
            </w:r>
            <w:r>
              <w:rPr>
                <w:sz w:val="22"/>
              </w:rPr>
              <w:t>Laboratory/ Diagnostic centres</w:t>
            </w:r>
          </w:p>
        </w:tc>
        <w:tc>
          <w:tcPr>
            <w:tcW w:w="6299" w:type="dxa"/>
          </w:tcPr>
          <w:p>
            <w:pPr>
              <w:pStyle w:val="TableParagraph"/>
              <w:spacing w:line="244" w:lineRule="auto" w:before="61"/>
              <w:ind w:left="104"/>
              <w:rPr>
                <w:sz w:val="22"/>
              </w:rPr>
            </w:pPr>
            <w:r>
              <w:rPr>
                <w:sz w:val="22"/>
              </w:rPr>
              <w:t>A</w:t>
            </w:r>
            <w:r>
              <w:rPr>
                <w:spacing w:val="35"/>
                <w:sz w:val="22"/>
              </w:rPr>
              <w:t> </w:t>
            </w:r>
            <w:r>
              <w:rPr>
                <w:sz w:val="22"/>
              </w:rPr>
              <w:t>premises</w:t>
            </w:r>
            <w:r>
              <w:rPr>
                <w:spacing w:val="37"/>
                <w:sz w:val="22"/>
              </w:rPr>
              <w:t> </w:t>
            </w:r>
            <w:r>
              <w:rPr>
                <w:sz w:val="22"/>
              </w:rPr>
              <w:t>where</w:t>
            </w:r>
            <w:r>
              <w:rPr>
                <w:spacing w:val="37"/>
                <w:sz w:val="22"/>
              </w:rPr>
              <w:t> </w:t>
            </w:r>
            <w:r>
              <w:rPr>
                <w:sz w:val="22"/>
              </w:rPr>
              <w:t>facilities</w:t>
            </w:r>
            <w:r>
              <w:rPr>
                <w:spacing w:val="37"/>
                <w:sz w:val="22"/>
              </w:rPr>
              <w:t> </w:t>
            </w:r>
            <w:r>
              <w:rPr>
                <w:sz w:val="22"/>
              </w:rPr>
              <w:t>are</w:t>
            </w:r>
            <w:r>
              <w:rPr>
                <w:spacing w:val="37"/>
                <w:sz w:val="22"/>
              </w:rPr>
              <w:t> </w:t>
            </w:r>
            <w:r>
              <w:rPr>
                <w:sz w:val="22"/>
              </w:rPr>
              <w:t>available</w:t>
            </w:r>
            <w:r>
              <w:rPr>
                <w:spacing w:val="34"/>
                <w:sz w:val="22"/>
              </w:rPr>
              <w:t> </w:t>
            </w:r>
            <w:r>
              <w:rPr>
                <w:sz w:val="22"/>
              </w:rPr>
              <w:t>for</w:t>
            </w:r>
            <w:r>
              <w:rPr>
                <w:spacing w:val="35"/>
                <w:sz w:val="22"/>
              </w:rPr>
              <w:t> </w:t>
            </w:r>
            <w:r>
              <w:rPr>
                <w:sz w:val="22"/>
              </w:rPr>
              <w:t>carrying</w:t>
            </w:r>
            <w:r>
              <w:rPr>
                <w:spacing w:val="36"/>
                <w:sz w:val="22"/>
              </w:rPr>
              <w:t> </w:t>
            </w:r>
            <w:r>
              <w:rPr>
                <w:sz w:val="22"/>
              </w:rPr>
              <w:t>out</w:t>
            </w:r>
            <w:r>
              <w:rPr>
                <w:spacing w:val="37"/>
                <w:sz w:val="22"/>
              </w:rPr>
              <w:t> </w:t>
            </w:r>
            <w:r>
              <w:rPr>
                <w:sz w:val="22"/>
              </w:rPr>
              <w:t>various types of tests to detect symptoms of disease.</w:t>
            </w:r>
          </w:p>
        </w:tc>
      </w:tr>
      <w:tr>
        <w:trPr>
          <w:trHeight w:val="637" w:hRule="atLeast"/>
        </w:trPr>
        <w:tc>
          <w:tcPr>
            <w:tcW w:w="562" w:type="dxa"/>
          </w:tcPr>
          <w:p>
            <w:pPr>
              <w:pStyle w:val="TableParagraph"/>
              <w:spacing w:before="63"/>
              <w:ind w:left="107"/>
              <w:rPr>
                <w:sz w:val="22"/>
              </w:rPr>
            </w:pPr>
            <w:r>
              <w:rPr>
                <w:spacing w:val="-5"/>
                <w:sz w:val="22"/>
              </w:rPr>
              <w:t>31</w:t>
            </w:r>
          </w:p>
        </w:tc>
        <w:tc>
          <w:tcPr>
            <w:tcW w:w="2130" w:type="dxa"/>
          </w:tcPr>
          <w:p>
            <w:pPr>
              <w:pStyle w:val="TableParagraph"/>
              <w:spacing w:line="244" w:lineRule="auto" w:before="63"/>
              <w:ind w:left="107" w:right="522"/>
              <w:rPr>
                <w:sz w:val="22"/>
              </w:rPr>
            </w:pPr>
            <w:r>
              <w:rPr>
                <w:sz w:val="22"/>
              </w:rPr>
              <w:t>Meeting Hall, Community</w:t>
            </w:r>
            <w:r>
              <w:rPr>
                <w:spacing w:val="-14"/>
                <w:sz w:val="22"/>
              </w:rPr>
              <w:t> </w:t>
            </w:r>
            <w:r>
              <w:rPr>
                <w:sz w:val="22"/>
              </w:rPr>
              <w:t>Hall</w:t>
            </w:r>
          </w:p>
        </w:tc>
        <w:tc>
          <w:tcPr>
            <w:tcW w:w="6299" w:type="dxa"/>
          </w:tcPr>
          <w:p>
            <w:pPr>
              <w:pStyle w:val="TableParagraph"/>
              <w:spacing w:line="244" w:lineRule="auto" w:before="63"/>
              <w:ind w:left="104"/>
              <w:rPr>
                <w:sz w:val="22"/>
              </w:rPr>
            </w:pPr>
            <w:r>
              <w:rPr>
                <w:sz w:val="22"/>
              </w:rPr>
              <w:t>The premises where there are arrangements for meetings, social and cultural activities.</w:t>
            </w:r>
          </w:p>
        </w:tc>
      </w:tr>
      <w:tr>
        <w:trPr>
          <w:trHeight w:val="1151" w:hRule="atLeast"/>
        </w:trPr>
        <w:tc>
          <w:tcPr>
            <w:tcW w:w="562" w:type="dxa"/>
          </w:tcPr>
          <w:p>
            <w:pPr>
              <w:pStyle w:val="TableParagraph"/>
              <w:spacing w:before="61"/>
              <w:ind w:left="107"/>
              <w:rPr>
                <w:sz w:val="22"/>
              </w:rPr>
            </w:pPr>
            <w:r>
              <w:rPr>
                <w:spacing w:val="-5"/>
                <w:sz w:val="22"/>
              </w:rPr>
              <w:t>32</w:t>
            </w:r>
          </w:p>
        </w:tc>
        <w:tc>
          <w:tcPr>
            <w:tcW w:w="2130" w:type="dxa"/>
          </w:tcPr>
          <w:p>
            <w:pPr>
              <w:pStyle w:val="TableParagraph"/>
              <w:spacing w:line="244" w:lineRule="auto" w:before="61"/>
              <w:ind w:left="107" w:right="295"/>
              <w:rPr>
                <w:sz w:val="22"/>
              </w:rPr>
            </w:pPr>
            <w:r>
              <w:rPr>
                <w:sz w:val="22"/>
              </w:rPr>
              <w:t>Yoga, Meditation, Spiritual,</w:t>
            </w:r>
            <w:r>
              <w:rPr>
                <w:spacing w:val="-14"/>
                <w:sz w:val="22"/>
              </w:rPr>
              <w:t> </w:t>
            </w:r>
            <w:r>
              <w:rPr>
                <w:sz w:val="22"/>
              </w:rPr>
              <w:t>Religious Discourse Centre/ Satsang Bhawan</w:t>
            </w:r>
          </w:p>
        </w:tc>
        <w:tc>
          <w:tcPr>
            <w:tcW w:w="6299" w:type="dxa"/>
          </w:tcPr>
          <w:p>
            <w:pPr>
              <w:pStyle w:val="TableParagraph"/>
              <w:spacing w:line="244" w:lineRule="auto" w:before="61"/>
              <w:ind w:left="104" w:right="96"/>
              <w:jc w:val="both"/>
              <w:rPr>
                <w:sz w:val="22"/>
              </w:rPr>
            </w:pPr>
            <w:r>
              <w:rPr>
                <w:sz w:val="22"/>
              </w:rPr>
              <w:t>The premises where there is provision of facilities related to self-realization, attainment of higher qualities of intellect and body, spiritual and religious pilgrimage etc.</w:t>
            </w:r>
          </w:p>
        </w:tc>
      </w:tr>
      <w:tr>
        <w:trPr>
          <w:trHeight w:val="378" w:hRule="atLeast"/>
        </w:trPr>
        <w:tc>
          <w:tcPr>
            <w:tcW w:w="562" w:type="dxa"/>
          </w:tcPr>
          <w:p>
            <w:pPr>
              <w:pStyle w:val="TableParagraph"/>
              <w:spacing w:before="61"/>
              <w:ind w:left="107"/>
              <w:rPr>
                <w:sz w:val="22"/>
              </w:rPr>
            </w:pPr>
            <w:r>
              <w:rPr>
                <w:spacing w:val="-5"/>
                <w:sz w:val="22"/>
              </w:rPr>
              <w:t>33</w:t>
            </w:r>
          </w:p>
        </w:tc>
        <w:tc>
          <w:tcPr>
            <w:tcW w:w="2130" w:type="dxa"/>
          </w:tcPr>
          <w:p>
            <w:pPr>
              <w:pStyle w:val="TableParagraph"/>
              <w:spacing w:before="61"/>
              <w:ind w:left="107"/>
              <w:rPr>
                <w:sz w:val="22"/>
              </w:rPr>
            </w:pPr>
            <w:r>
              <w:rPr>
                <w:sz w:val="22"/>
              </w:rPr>
              <w:t>Religious</w:t>
            </w:r>
            <w:r>
              <w:rPr>
                <w:spacing w:val="-8"/>
                <w:sz w:val="22"/>
              </w:rPr>
              <w:t> </w:t>
            </w:r>
            <w:r>
              <w:rPr>
                <w:spacing w:val="-2"/>
                <w:sz w:val="22"/>
              </w:rPr>
              <w:t>Centre</w:t>
            </w:r>
          </w:p>
        </w:tc>
        <w:tc>
          <w:tcPr>
            <w:tcW w:w="6299" w:type="dxa"/>
          </w:tcPr>
          <w:p>
            <w:pPr>
              <w:pStyle w:val="TableParagraph"/>
              <w:spacing w:before="61"/>
              <w:ind w:left="104"/>
              <w:rPr>
                <w:sz w:val="22"/>
              </w:rPr>
            </w:pPr>
            <w:r>
              <w:rPr>
                <w:sz w:val="22"/>
              </w:rPr>
              <w:t>A</w:t>
            </w:r>
            <w:r>
              <w:rPr>
                <w:spacing w:val="-6"/>
                <w:sz w:val="22"/>
              </w:rPr>
              <w:t> </w:t>
            </w:r>
            <w:r>
              <w:rPr>
                <w:sz w:val="22"/>
              </w:rPr>
              <w:t>premises</w:t>
            </w:r>
            <w:r>
              <w:rPr>
                <w:spacing w:val="-4"/>
                <w:sz w:val="22"/>
              </w:rPr>
              <w:t> </w:t>
            </w:r>
            <w:r>
              <w:rPr>
                <w:sz w:val="22"/>
              </w:rPr>
              <w:t>that</w:t>
            </w:r>
            <w:r>
              <w:rPr>
                <w:spacing w:val="-2"/>
                <w:sz w:val="22"/>
              </w:rPr>
              <w:t> </w:t>
            </w:r>
            <w:r>
              <w:rPr>
                <w:sz w:val="22"/>
              </w:rPr>
              <w:t>is</w:t>
            </w:r>
            <w:r>
              <w:rPr>
                <w:spacing w:val="-2"/>
                <w:sz w:val="22"/>
              </w:rPr>
              <w:t> </w:t>
            </w:r>
            <w:r>
              <w:rPr>
                <w:sz w:val="22"/>
              </w:rPr>
              <w:t>used</w:t>
            </w:r>
            <w:r>
              <w:rPr>
                <w:spacing w:val="-3"/>
                <w:sz w:val="22"/>
              </w:rPr>
              <w:t> </w:t>
            </w:r>
            <w:r>
              <w:rPr>
                <w:sz w:val="22"/>
              </w:rPr>
              <w:t>for</w:t>
            </w:r>
            <w:r>
              <w:rPr>
                <w:spacing w:val="-4"/>
                <w:sz w:val="22"/>
              </w:rPr>
              <w:t> </w:t>
            </w:r>
            <w:r>
              <w:rPr>
                <w:sz w:val="22"/>
              </w:rPr>
              <w:t>worship</w:t>
            </w:r>
            <w:r>
              <w:rPr>
                <w:spacing w:val="-2"/>
                <w:sz w:val="22"/>
              </w:rPr>
              <w:t> </w:t>
            </w:r>
            <w:r>
              <w:rPr>
                <w:sz w:val="22"/>
              </w:rPr>
              <w:t>and</w:t>
            </w:r>
            <w:r>
              <w:rPr>
                <w:spacing w:val="-5"/>
                <w:sz w:val="22"/>
              </w:rPr>
              <w:t> </w:t>
            </w:r>
            <w:r>
              <w:rPr>
                <w:sz w:val="22"/>
              </w:rPr>
              <w:t>other</w:t>
            </w:r>
            <w:r>
              <w:rPr>
                <w:spacing w:val="-4"/>
                <w:sz w:val="22"/>
              </w:rPr>
              <w:t> </w:t>
            </w:r>
            <w:r>
              <w:rPr>
                <w:sz w:val="22"/>
              </w:rPr>
              <w:t>religious</w:t>
            </w:r>
            <w:r>
              <w:rPr>
                <w:spacing w:val="-4"/>
                <w:sz w:val="22"/>
              </w:rPr>
              <w:t> </w:t>
            </w:r>
            <w:r>
              <w:rPr>
                <w:spacing w:val="-2"/>
                <w:sz w:val="22"/>
              </w:rPr>
              <w:t>programs.</w:t>
            </w:r>
          </w:p>
        </w:tc>
      </w:tr>
      <w:tr>
        <w:trPr>
          <w:trHeight w:val="895" w:hRule="atLeast"/>
        </w:trPr>
        <w:tc>
          <w:tcPr>
            <w:tcW w:w="562" w:type="dxa"/>
          </w:tcPr>
          <w:p>
            <w:pPr>
              <w:pStyle w:val="TableParagraph"/>
              <w:spacing w:before="61"/>
              <w:ind w:left="107"/>
              <w:rPr>
                <w:sz w:val="22"/>
              </w:rPr>
            </w:pPr>
            <w:r>
              <w:rPr>
                <w:spacing w:val="-5"/>
                <w:sz w:val="22"/>
              </w:rPr>
              <w:t>34</w:t>
            </w:r>
          </w:p>
        </w:tc>
        <w:tc>
          <w:tcPr>
            <w:tcW w:w="2130" w:type="dxa"/>
          </w:tcPr>
          <w:p>
            <w:pPr>
              <w:pStyle w:val="TableParagraph"/>
              <w:spacing w:line="247" w:lineRule="auto" w:before="61"/>
              <w:ind w:left="107"/>
              <w:rPr>
                <w:sz w:val="22"/>
              </w:rPr>
            </w:pPr>
            <w:r>
              <w:rPr>
                <w:spacing w:val="-2"/>
                <w:sz w:val="22"/>
              </w:rPr>
              <w:t>Socio-cultural </w:t>
            </w:r>
            <w:r>
              <w:rPr>
                <w:sz w:val="22"/>
              </w:rPr>
              <w:t>Institution</w:t>
            </w:r>
            <w:r>
              <w:rPr>
                <w:spacing w:val="-14"/>
                <w:sz w:val="22"/>
              </w:rPr>
              <w:t> </w:t>
            </w:r>
            <w:r>
              <w:rPr>
                <w:sz w:val="22"/>
              </w:rPr>
              <w:t>/</w:t>
            </w:r>
            <w:r>
              <w:rPr>
                <w:spacing w:val="-14"/>
                <w:sz w:val="22"/>
              </w:rPr>
              <w:t> </w:t>
            </w:r>
            <w:r>
              <w:rPr>
                <w:sz w:val="22"/>
              </w:rPr>
              <w:t>Building</w:t>
            </w:r>
          </w:p>
        </w:tc>
        <w:tc>
          <w:tcPr>
            <w:tcW w:w="6299" w:type="dxa"/>
          </w:tcPr>
          <w:p>
            <w:pPr>
              <w:pStyle w:val="TableParagraph"/>
              <w:spacing w:line="244" w:lineRule="auto" w:before="61"/>
              <w:ind w:left="104" w:right="96"/>
              <w:jc w:val="both"/>
              <w:rPr>
                <w:sz w:val="22"/>
              </w:rPr>
            </w:pPr>
            <w:r>
              <w:rPr>
                <w:sz w:val="22"/>
              </w:rPr>
              <w:t>Premises</w:t>
            </w:r>
            <w:r>
              <w:rPr>
                <w:spacing w:val="-6"/>
                <w:sz w:val="22"/>
              </w:rPr>
              <w:t> </w:t>
            </w:r>
            <w:r>
              <w:rPr>
                <w:sz w:val="22"/>
              </w:rPr>
              <w:t>where</w:t>
            </w:r>
            <w:r>
              <w:rPr>
                <w:spacing w:val="-6"/>
                <w:sz w:val="22"/>
              </w:rPr>
              <w:t> </w:t>
            </w:r>
            <w:r>
              <w:rPr>
                <w:sz w:val="22"/>
              </w:rPr>
              <w:t>facilities</w:t>
            </w:r>
            <w:r>
              <w:rPr>
                <w:spacing w:val="-7"/>
                <w:sz w:val="22"/>
              </w:rPr>
              <w:t> </w:t>
            </w:r>
            <w:r>
              <w:rPr>
                <w:sz w:val="22"/>
              </w:rPr>
              <w:t>for</w:t>
            </w:r>
            <w:r>
              <w:rPr>
                <w:spacing w:val="-6"/>
                <w:sz w:val="22"/>
              </w:rPr>
              <w:t> </w:t>
            </w:r>
            <w:r>
              <w:rPr>
                <w:sz w:val="22"/>
              </w:rPr>
              <w:t>socio-cultural</w:t>
            </w:r>
            <w:r>
              <w:rPr>
                <w:spacing w:val="-6"/>
                <w:sz w:val="22"/>
              </w:rPr>
              <w:t> </w:t>
            </w:r>
            <w:r>
              <w:rPr>
                <w:sz w:val="22"/>
              </w:rPr>
              <w:t>programs</w:t>
            </w:r>
            <w:r>
              <w:rPr>
                <w:spacing w:val="-7"/>
                <w:sz w:val="22"/>
              </w:rPr>
              <w:t> </w:t>
            </w:r>
            <w:r>
              <w:rPr>
                <w:sz w:val="22"/>
              </w:rPr>
              <w:t>are</w:t>
            </w:r>
            <w:r>
              <w:rPr>
                <w:spacing w:val="-6"/>
                <w:sz w:val="22"/>
              </w:rPr>
              <w:t> </w:t>
            </w:r>
            <w:r>
              <w:rPr>
                <w:sz w:val="22"/>
              </w:rPr>
              <w:t>provided</w:t>
            </w:r>
            <w:r>
              <w:rPr>
                <w:spacing w:val="-6"/>
                <w:sz w:val="22"/>
              </w:rPr>
              <w:t> </w:t>
            </w:r>
            <w:r>
              <w:rPr>
                <w:sz w:val="22"/>
              </w:rPr>
              <w:t>by the public or any voluntary person/organization mainly on a non-commercial basis.</w:t>
            </w:r>
          </w:p>
        </w:tc>
      </w:tr>
      <w:tr>
        <w:trPr>
          <w:trHeight w:val="635" w:hRule="atLeast"/>
        </w:trPr>
        <w:tc>
          <w:tcPr>
            <w:tcW w:w="562" w:type="dxa"/>
          </w:tcPr>
          <w:p>
            <w:pPr>
              <w:pStyle w:val="TableParagraph"/>
              <w:spacing w:before="61"/>
              <w:ind w:left="107"/>
              <w:rPr>
                <w:sz w:val="22"/>
              </w:rPr>
            </w:pPr>
            <w:r>
              <w:rPr>
                <w:spacing w:val="-5"/>
                <w:sz w:val="22"/>
              </w:rPr>
              <w:t>35</w:t>
            </w:r>
          </w:p>
        </w:tc>
        <w:tc>
          <w:tcPr>
            <w:tcW w:w="2130" w:type="dxa"/>
          </w:tcPr>
          <w:p>
            <w:pPr>
              <w:pStyle w:val="TableParagraph"/>
              <w:spacing w:before="61"/>
              <w:ind w:left="107"/>
              <w:rPr>
                <w:sz w:val="22"/>
              </w:rPr>
            </w:pPr>
            <w:r>
              <w:rPr>
                <w:sz w:val="22"/>
              </w:rPr>
              <w:t>Cultural</w:t>
            </w:r>
            <w:r>
              <w:rPr>
                <w:spacing w:val="-5"/>
                <w:sz w:val="22"/>
              </w:rPr>
              <w:t> </w:t>
            </w:r>
            <w:r>
              <w:rPr>
                <w:spacing w:val="-2"/>
                <w:sz w:val="22"/>
              </w:rPr>
              <w:t>Centre</w:t>
            </w:r>
          </w:p>
        </w:tc>
        <w:tc>
          <w:tcPr>
            <w:tcW w:w="6299" w:type="dxa"/>
          </w:tcPr>
          <w:p>
            <w:pPr>
              <w:pStyle w:val="TableParagraph"/>
              <w:spacing w:line="244" w:lineRule="auto" w:before="61"/>
              <w:ind w:left="104"/>
              <w:rPr>
                <w:sz w:val="22"/>
              </w:rPr>
            </w:pPr>
            <w:r>
              <w:rPr>
                <w:sz w:val="22"/>
              </w:rPr>
              <w:t>The</w:t>
            </w:r>
            <w:r>
              <w:rPr>
                <w:spacing w:val="-4"/>
                <w:sz w:val="22"/>
              </w:rPr>
              <w:t> </w:t>
            </w:r>
            <w:r>
              <w:rPr>
                <w:sz w:val="22"/>
              </w:rPr>
              <w:t>premises</w:t>
            </w:r>
            <w:r>
              <w:rPr>
                <w:spacing w:val="-4"/>
                <w:sz w:val="22"/>
              </w:rPr>
              <w:t> </w:t>
            </w:r>
            <w:r>
              <w:rPr>
                <w:sz w:val="22"/>
              </w:rPr>
              <w:t>where</w:t>
            </w:r>
            <w:r>
              <w:rPr>
                <w:spacing w:val="-4"/>
                <w:sz w:val="22"/>
              </w:rPr>
              <w:t> </w:t>
            </w:r>
            <w:r>
              <w:rPr>
                <w:sz w:val="22"/>
              </w:rPr>
              <w:t>facilities</w:t>
            </w:r>
            <w:r>
              <w:rPr>
                <w:spacing w:val="-4"/>
                <w:sz w:val="22"/>
              </w:rPr>
              <w:t> </w:t>
            </w:r>
            <w:r>
              <w:rPr>
                <w:sz w:val="22"/>
              </w:rPr>
              <w:t>for</w:t>
            </w:r>
            <w:r>
              <w:rPr>
                <w:spacing w:val="-1"/>
                <w:sz w:val="22"/>
              </w:rPr>
              <w:t> </w:t>
            </w:r>
            <w:r>
              <w:rPr>
                <w:sz w:val="22"/>
              </w:rPr>
              <w:t>cultural</w:t>
            </w:r>
            <w:r>
              <w:rPr>
                <w:spacing w:val="-3"/>
                <w:sz w:val="22"/>
              </w:rPr>
              <w:t> </w:t>
            </w:r>
            <w:r>
              <w:rPr>
                <w:sz w:val="22"/>
              </w:rPr>
              <w:t>services</w:t>
            </w:r>
            <w:r>
              <w:rPr>
                <w:spacing w:val="-4"/>
                <w:sz w:val="22"/>
              </w:rPr>
              <w:t> </w:t>
            </w:r>
            <w:r>
              <w:rPr>
                <w:sz w:val="22"/>
              </w:rPr>
              <w:t>for</w:t>
            </w:r>
            <w:r>
              <w:rPr>
                <w:spacing w:val="-4"/>
                <w:sz w:val="22"/>
              </w:rPr>
              <w:t> </w:t>
            </w:r>
            <w:r>
              <w:rPr>
                <w:sz w:val="22"/>
              </w:rPr>
              <w:t>any</w:t>
            </w:r>
            <w:r>
              <w:rPr>
                <w:spacing w:val="-4"/>
                <w:sz w:val="22"/>
              </w:rPr>
              <w:t> </w:t>
            </w:r>
            <w:r>
              <w:rPr>
                <w:sz w:val="22"/>
              </w:rPr>
              <w:t>institution, state and country are provided.</w:t>
            </w:r>
          </w:p>
        </w:tc>
      </w:tr>
      <w:tr>
        <w:trPr>
          <w:trHeight w:val="637" w:hRule="atLeast"/>
        </w:trPr>
        <w:tc>
          <w:tcPr>
            <w:tcW w:w="562" w:type="dxa"/>
          </w:tcPr>
          <w:p>
            <w:pPr>
              <w:pStyle w:val="TableParagraph"/>
              <w:spacing w:before="63"/>
              <w:ind w:left="107"/>
              <w:rPr>
                <w:sz w:val="22"/>
              </w:rPr>
            </w:pPr>
            <w:r>
              <w:rPr>
                <w:spacing w:val="-5"/>
                <w:sz w:val="22"/>
              </w:rPr>
              <w:t>36</w:t>
            </w:r>
          </w:p>
        </w:tc>
        <w:tc>
          <w:tcPr>
            <w:tcW w:w="2130" w:type="dxa"/>
          </w:tcPr>
          <w:p>
            <w:pPr>
              <w:pStyle w:val="TableParagraph"/>
              <w:spacing w:line="244" w:lineRule="auto" w:before="63"/>
              <w:ind w:left="107" w:right="705"/>
              <w:rPr>
                <w:sz w:val="22"/>
              </w:rPr>
            </w:pPr>
            <w:r>
              <w:rPr>
                <w:sz w:val="22"/>
              </w:rPr>
              <w:t>Marriage</w:t>
            </w:r>
            <w:r>
              <w:rPr>
                <w:spacing w:val="-14"/>
                <w:sz w:val="22"/>
              </w:rPr>
              <w:t> </w:t>
            </w:r>
            <w:r>
              <w:rPr>
                <w:sz w:val="22"/>
              </w:rPr>
              <w:t>Hall/ Banquet Hall</w:t>
            </w:r>
          </w:p>
        </w:tc>
        <w:tc>
          <w:tcPr>
            <w:tcW w:w="6299" w:type="dxa"/>
          </w:tcPr>
          <w:p>
            <w:pPr>
              <w:pStyle w:val="TableParagraph"/>
              <w:spacing w:before="63"/>
              <w:ind w:left="104"/>
              <w:rPr>
                <w:sz w:val="22"/>
              </w:rPr>
            </w:pPr>
            <w:r>
              <w:rPr>
                <w:sz w:val="22"/>
              </w:rPr>
              <w:t>A</w:t>
            </w:r>
            <w:r>
              <w:rPr>
                <w:spacing w:val="-4"/>
                <w:sz w:val="22"/>
              </w:rPr>
              <w:t> </w:t>
            </w:r>
            <w:r>
              <w:rPr>
                <w:sz w:val="22"/>
              </w:rPr>
              <w:t>premises</w:t>
            </w:r>
            <w:r>
              <w:rPr>
                <w:spacing w:val="-3"/>
                <w:sz w:val="22"/>
              </w:rPr>
              <w:t> </w:t>
            </w:r>
            <w:r>
              <w:rPr>
                <w:sz w:val="22"/>
              </w:rPr>
              <w:t>which</w:t>
            </w:r>
            <w:r>
              <w:rPr>
                <w:spacing w:val="-4"/>
                <w:sz w:val="22"/>
              </w:rPr>
              <w:t> </w:t>
            </w:r>
            <w:r>
              <w:rPr>
                <w:sz w:val="22"/>
              </w:rPr>
              <w:t>is</w:t>
            </w:r>
            <w:r>
              <w:rPr>
                <w:spacing w:val="-2"/>
                <w:sz w:val="22"/>
              </w:rPr>
              <w:t> </w:t>
            </w:r>
            <w:r>
              <w:rPr>
                <w:sz w:val="22"/>
              </w:rPr>
              <w:t>used</w:t>
            </w:r>
            <w:r>
              <w:rPr>
                <w:spacing w:val="-6"/>
                <w:sz w:val="22"/>
              </w:rPr>
              <w:t> </w:t>
            </w:r>
            <w:r>
              <w:rPr>
                <w:sz w:val="22"/>
              </w:rPr>
              <w:t>for</w:t>
            </w:r>
            <w:r>
              <w:rPr>
                <w:spacing w:val="-2"/>
                <w:sz w:val="22"/>
              </w:rPr>
              <w:t> </w:t>
            </w:r>
            <w:r>
              <w:rPr>
                <w:sz w:val="22"/>
              </w:rPr>
              <w:t>weddings</w:t>
            </w:r>
            <w:r>
              <w:rPr>
                <w:spacing w:val="-5"/>
                <w:sz w:val="22"/>
              </w:rPr>
              <w:t> </w:t>
            </w:r>
            <w:r>
              <w:rPr>
                <w:sz w:val="22"/>
              </w:rPr>
              <w:t>and</w:t>
            </w:r>
            <w:r>
              <w:rPr>
                <w:spacing w:val="-2"/>
                <w:sz w:val="22"/>
              </w:rPr>
              <w:t> </w:t>
            </w:r>
            <w:r>
              <w:rPr>
                <w:sz w:val="22"/>
              </w:rPr>
              <w:t>other</w:t>
            </w:r>
            <w:r>
              <w:rPr>
                <w:spacing w:val="-3"/>
                <w:sz w:val="22"/>
              </w:rPr>
              <w:t> </w:t>
            </w:r>
            <w:r>
              <w:rPr>
                <w:sz w:val="22"/>
              </w:rPr>
              <w:t>social</w:t>
            </w:r>
            <w:r>
              <w:rPr>
                <w:spacing w:val="-1"/>
                <w:sz w:val="22"/>
              </w:rPr>
              <w:t> </w:t>
            </w:r>
            <w:r>
              <w:rPr>
                <w:spacing w:val="-2"/>
                <w:sz w:val="22"/>
              </w:rPr>
              <w:t>functions.</w:t>
            </w:r>
          </w:p>
        </w:tc>
      </w:tr>
      <w:tr>
        <w:trPr>
          <w:trHeight w:val="894" w:hRule="atLeast"/>
        </w:trPr>
        <w:tc>
          <w:tcPr>
            <w:tcW w:w="562" w:type="dxa"/>
          </w:tcPr>
          <w:p>
            <w:pPr>
              <w:pStyle w:val="TableParagraph"/>
              <w:spacing w:before="61"/>
              <w:ind w:left="107"/>
              <w:rPr>
                <w:sz w:val="22"/>
              </w:rPr>
            </w:pPr>
            <w:r>
              <w:rPr>
                <w:spacing w:val="-5"/>
                <w:sz w:val="22"/>
              </w:rPr>
              <w:t>37</w:t>
            </w:r>
          </w:p>
        </w:tc>
        <w:tc>
          <w:tcPr>
            <w:tcW w:w="2130" w:type="dxa"/>
          </w:tcPr>
          <w:p>
            <w:pPr>
              <w:pStyle w:val="TableParagraph"/>
              <w:spacing w:before="61"/>
              <w:ind w:left="107"/>
              <w:rPr>
                <w:sz w:val="22"/>
              </w:rPr>
            </w:pPr>
            <w:r>
              <w:rPr>
                <w:spacing w:val="-2"/>
                <w:sz w:val="22"/>
              </w:rPr>
              <w:t>Auditorium</w:t>
            </w:r>
          </w:p>
        </w:tc>
        <w:tc>
          <w:tcPr>
            <w:tcW w:w="6299" w:type="dxa"/>
          </w:tcPr>
          <w:p>
            <w:pPr>
              <w:pStyle w:val="TableParagraph"/>
              <w:spacing w:line="244" w:lineRule="auto" w:before="61"/>
              <w:ind w:left="104" w:right="101"/>
              <w:jc w:val="both"/>
              <w:rPr>
                <w:sz w:val="22"/>
              </w:rPr>
            </w:pPr>
            <w:r>
              <w:rPr>
                <w:sz w:val="22"/>
              </w:rPr>
              <w:t>The</w:t>
            </w:r>
            <w:r>
              <w:rPr>
                <w:spacing w:val="-1"/>
                <w:sz w:val="22"/>
              </w:rPr>
              <w:t> </w:t>
            </w:r>
            <w:r>
              <w:rPr>
                <w:sz w:val="22"/>
              </w:rPr>
              <w:t>premises</w:t>
            </w:r>
            <w:r>
              <w:rPr>
                <w:spacing w:val="-1"/>
                <w:sz w:val="22"/>
              </w:rPr>
              <w:t> </w:t>
            </w:r>
            <w:r>
              <w:rPr>
                <w:sz w:val="22"/>
              </w:rPr>
              <w:t>where</w:t>
            </w:r>
            <w:r>
              <w:rPr>
                <w:spacing w:val="-1"/>
                <w:sz w:val="22"/>
              </w:rPr>
              <w:t> </w:t>
            </w:r>
            <w:r>
              <w:rPr>
                <w:sz w:val="22"/>
              </w:rPr>
              <w:t>there</w:t>
            </w:r>
            <w:r>
              <w:rPr>
                <w:spacing w:val="-3"/>
                <w:sz w:val="22"/>
              </w:rPr>
              <w:t> </w:t>
            </w:r>
            <w:r>
              <w:rPr>
                <w:sz w:val="22"/>
              </w:rPr>
              <w:t>is</w:t>
            </w:r>
            <w:r>
              <w:rPr>
                <w:spacing w:val="-1"/>
                <w:sz w:val="22"/>
              </w:rPr>
              <w:t> </w:t>
            </w:r>
            <w:r>
              <w:rPr>
                <w:sz w:val="22"/>
              </w:rPr>
              <w:t>a</w:t>
            </w:r>
            <w:r>
              <w:rPr>
                <w:spacing w:val="-1"/>
                <w:sz w:val="22"/>
              </w:rPr>
              <w:t> </w:t>
            </w:r>
            <w:r>
              <w:rPr>
                <w:sz w:val="22"/>
              </w:rPr>
              <w:t>stage</w:t>
            </w:r>
            <w:r>
              <w:rPr>
                <w:spacing w:val="-1"/>
                <w:sz w:val="22"/>
              </w:rPr>
              <w:t> </w:t>
            </w:r>
            <w:r>
              <w:rPr>
                <w:sz w:val="22"/>
              </w:rPr>
              <w:t>and</w:t>
            </w:r>
            <w:r>
              <w:rPr>
                <w:spacing w:val="-1"/>
                <w:sz w:val="22"/>
              </w:rPr>
              <w:t> </w:t>
            </w:r>
            <w:r>
              <w:rPr>
                <w:sz w:val="22"/>
              </w:rPr>
              <w:t>seating</w:t>
            </w:r>
            <w:r>
              <w:rPr>
                <w:spacing w:val="-1"/>
                <w:sz w:val="22"/>
              </w:rPr>
              <w:t> </w:t>
            </w:r>
            <w:r>
              <w:rPr>
                <w:sz w:val="22"/>
              </w:rPr>
              <w:t>arrangements</w:t>
            </w:r>
            <w:r>
              <w:rPr>
                <w:spacing w:val="-3"/>
                <w:sz w:val="22"/>
              </w:rPr>
              <w:t> </w:t>
            </w:r>
            <w:r>
              <w:rPr>
                <w:sz w:val="22"/>
              </w:rPr>
              <w:t>for</w:t>
            </w:r>
            <w:r>
              <w:rPr>
                <w:spacing w:val="-3"/>
                <w:sz w:val="22"/>
              </w:rPr>
              <w:t> </w:t>
            </w:r>
            <w:r>
              <w:rPr>
                <w:sz w:val="22"/>
              </w:rPr>
              <w:t>the audience for various performances like concerts, plays, musical presentations, ceremonies etc.</w:t>
            </w:r>
          </w:p>
        </w:tc>
      </w:tr>
      <w:tr>
        <w:trPr>
          <w:trHeight w:val="635" w:hRule="atLeast"/>
        </w:trPr>
        <w:tc>
          <w:tcPr>
            <w:tcW w:w="562" w:type="dxa"/>
          </w:tcPr>
          <w:p>
            <w:pPr>
              <w:pStyle w:val="TableParagraph"/>
              <w:spacing w:before="61"/>
              <w:ind w:left="107"/>
              <w:rPr>
                <w:sz w:val="22"/>
              </w:rPr>
            </w:pPr>
            <w:r>
              <w:rPr>
                <w:spacing w:val="-5"/>
                <w:sz w:val="22"/>
              </w:rPr>
              <w:t>38</w:t>
            </w:r>
          </w:p>
        </w:tc>
        <w:tc>
          <w:tcPr>
            <w:tcW w:w="2130" w:type="dxa"/>
          </w:tcPr>
          <w:p>
            <w:pPr>
              <w:pStyle w:val="TableParagraph"/>
              <w:spacing w:before="61"/>
              <w:ind w:left="107"/>
              <w:rPr>
                <w:sz w:val="22"/>
              </w:rPr>
            </w:pPr>
            <w:r>
              <w:rPr>
                <w:sz w:val="22"/>
              </w:rPr>
              <w:t>Open</w:t>
            </w:r>
            <w:r>
              <w:rPr>
                <w:spacing w:val="-1"/>
                <w:sz w:val="22"/>
              </w:rPr>
              <w:t> </w:t>
            </w:r>
            <w:r>
              <w:rPr>
                <w:sz w:val="22"/>
              </w:rPr>
              <w:t>Air </w:t>
            </w:r>
            <w:r>
              <w:rPr>
                <w:spacing w:val="-2"/>
                <w:sz w:val="22"/>
              </w:rPr>
              <w:t>Theatre</w:t>
            </w:r>
          </w:p>
        </w:tc>
        <w:tc>
          <w:tcPr>
            <w:tcW w:w="6299" w:type="dxa"/>
          </w:tcPr>
          <w:p>
            <w:pPr>
              <w:pStyle w:val="TableParagraph"/>
              <w:spacing w:line="247" w:lineRule="auto" w:before="61"/>
              <w:ind w:left="104" w:right="100"/>
              <w:rPr>
                <w:sz w:val="22"/>
              </w:rPr>
            </w:pPr>
            <w:r>
              <w:rPr>
                <w:sz w:val="22"/>
              </w:rPr>
              <w:t>The premises where there are arrangements for seating of spectators in the open and stage facilities, etc. for performances.</w:t>
            </w:r>
          </w:p>
        </w:tc>
      </w:tr>
      <w:tr>
        <w:trPr>
          <w:trHeight w:val="638" w:hRule="atLeast"/>
        </w:trPr>
        <w:tc>
          <w:tcPr>
            <w:tcW w:w="562" w:type="dxa"/>
          </w:tcPr>
          <w:p>
            <w:pPr>
              <w:pStyle w:val="TableParagraph"/>
              <w:spacing w:before="61"/>
              <w:ind w:left="107"/>
              <w:rPr>
                <w:sz w:val="22"/>
              </w:rPr>
            </w:pPr>
            <w:r>
              <w:rPr>
                <w:spacing w:val="-5"/>
                <w:sz w:val="22"/>
              </w:rPr>
              <w:t>39</w:t>
            </w:r>
          </w:p>
        </w:tc>
        <w:tc>
          <w:tcPr>
            <w:tcW w:w="2130" w:type="dxa"/>
          </w:tcPr>
          <w:p>
            <w:pPr>
              <w:pStyle w:val="TableParagraph"/>
              <w:spacing w:before="61"/>
              <w:ind w:left="107"/>
              <w:rPr>
                <w:sz w:val="22"/>
              </w:rPr>
            </w:pPr>
            <w:r>
              <w:rPr>
                <w:spacing w:val="-2"/>
                <w:sz w:val="22"/>
              </w:rPr>
              <w:t>Theatre</w:t>
            </w:r>
          </w:p>
        </w:tc>
        <w:tc>
          <w:tcPr>
            <w:tcW w:w="6299" w:type="dxa"/>
          </w:tcPr>
          <w:p>
            <w:pPr>
              <w:pStyle w:val="TableParagraph"/>
              <w:spacing w:line="244" w:lineRule="auto" w:before="61"/>
              <w:ind w:left="104"/>
              <w:rPr>
                <w:sz w:val="22"/>
              </w:rPr>
            </w:pPr>
            <w:r>
              <w:rPr>
                <w:sz w:val="22"/>
              </w:rPr>
              <w:t>The premises where there are arrangements for seating of spectators and facilities etc. for performances.</w:t>
            </w:r>
          </w:p>
        </w:tc>
      </w:tr>
      <w:tr>
        <w:trPr>
          <w:trHeight w:val="635" w:hRule="atLeast"/>
        </w:trPr>
        <w:tc>
          <w:tcPr>
            <w:tcW w:w="562" w:type="dxa"/>
          </w:tcPr>
          <w:p>
            <w:pPr>
              <w:pStyle w:val="TableParagraph"/>
              <w:spacing w:before="61"/>
              <w:ind w:left="107"/>
              <w:rPr>
                <w:sz w:val="22"/>
              </w:rPr>
            </w:pPr>
            <w:r>
              <w:rPr>
                <w:spacing w:val="-5"/>
                <w:sz w:val="22"/>
              </w:rPr>
              <w:t>40</w:t>
            </w:r>
          </w:p>
        </w:tc>
        <w:tc>
          <w:tcPr>
            <w:tcW w:w="2130" w:type="dxa"/>
          </w:tcPr>
          <w:p>
            <w:pPr>
              <w:pStyle w:val="TableParagraph"/>
              <w:spacing w:before="61"/>
              <w:ind w:left="107"/>
              <w:rPr>
                <w:sz w:val="22"/>
              </w:rPr>
            </w:pPr>
            <w:r>
              <w:rPr>
                <w:spacing w:val="-2"/>
                <w:sz w:val="22"/>
              </w:rPr>
              <w:t>Museum</w:t>
            </w:r>
          </w:p>
        </w:tc>
        <w:tc>
          <w:tcPr>
            <w:tcW w:w="6299" w:type="dxa"/>
          </w:tcPr>
          <w:p>
            <w:pPr>
              <w:pStyle w:val="TableParagraph"/>
              <w:spacing w:line="244" w:lineRule="auto" w:before="61"/>
              <w:ind w:left="104"/>
              <w:rPr>
                <w:sz w:val="22"/>
              </w:rPr>
            </w:pPr>
            <w:r>
              <w:rPr>
                <w:sz w:val="22"/>
              </w:rPr>
              <w:t>A</w:t>
            </w:r>
            <w:r>
              <w:rPr>
                <w:spacing w:val="40"/>
                <w:sz w:val="22"/>
              </w:rPr>
              <w:t> </w:t>
            </w:r>
            <w:r>
              <w:rPr>
                <w:sz w:val="22"/>
              </w:rPr>
              <w:t>premises</w:t>
            </w:r>
            <w:r>
              <w:rPr>
                <w:spacing w:val="40"/>
                <w:sz w:val="22"/>
              </w:rPr>
              <w:t> </w:t>
            </w:r>
            <w:r>
              <w:rPr>
                <w:sz w:val="22"/>
              </w:rPr>
              <w:t>providing</w:t>
            </w:r>
            <w:r>
              <w:rPr>
                <w:spacing w:val="40"/>
                <w:sz w:val="22"/>
              </w:rPr>
              <w:t> </w:t>
            </w:r>
            <w:r>
              <w:rPr>
                <w:sz w:val="22"/>
              </w:rPr>
              <w:t>facilities</w:t>
            </w:r>
            <w:r>
              <w:rPr>
                <w:spacing w:val="40"/>
                <w:sz w:val="22"/>
              </w:rPr>
              <w:t> </w:t>
            </w:r>
            <w:r>
              <w:rPr>
                <w:sz w:val="22"/>
              </w:rPr>
              <w:t>for</w:t>
            </w:r>
            <w:r>
              <w:rPr>
                <w:spacing w:val="40"/>
                <w:sz w:val="22"/>
              </w:rPr>
              <w:t> </w:t>
            </w:r>
            <w:r>
              <w:rPr>
                <w:sz w:val="22"/>
              </w:rPr>
              <w:t>the</w:t>
            </w:r>
            <w:r>
              <w:rPr>
                <w:spacing w:val="40"/>
                <w:sz w:val="22"/>
              </w:rPr>
              <w:t> </w:t>
            </w:r>
            <w:r>
              <w:rPr>
                <w:sz w:val="22"/>
              </w:rPr>
              <w:t>collection</w:t>
            </w:r>
            <w:r>
              <w:rPr>
                <w:spacing w:val="40"/>
                <w:sz w:val="22"/>
              </w:rPr>
              <w:t> </w:t>
            </w:r>
            <w:r>
              <w:rPr>
                <w:sz w:val="22"/>
              </w:rPr>
              <w:t>and</w:t>
            </w:r>
            <w:r>
              <w:rPr>
                <w:spacing w:val="40"/>
                <w:sz w:val="22"/>
              </w:rPr>
              <w:t> </w:t>
            </w:r>
            <w:r>
              <w:rPr>
                <w:sz w:val="22"/>
              </w:rPr>
              <w:t>display</w:t>
            </w:r>
            <w:r>
              <w:rPr>
                <w:spacing w:val="40"/>
                <w:sz w:val="22"/>
              </w:rPr>
              <w:t> </w:t>
            </w:r>
            <w:r>
              <w:rPr>
                <w:sz w:val="22"/>
              </w:rPr>
              <w:t>of objects illustrative of antiquities, natural history, art, etc.</w:t>
            </w:r>
          </w:p>
        </w:tc>
      </w:tr>
      <w:tr>
        <w:trPr>
          <w:trHeight w:val="894" w:hRule="atLeast"/>
        </w:trPr>
        <w:tc>
          <w:tcPr>
            <w:tcW w:w="562" w:type="dxa"/>
          </w:tcPr>
          <w:p>
            <w:pPr>
              <w:pStyle w:val="TableParagraph"/>
              <w:spacing w:before="61"/>
              <w:ind w:left="107"/>
              <w:rPr>
                <w:sz w:val="22"/>
              </w:rPr>
            </w:pPr>
            <w:r>
              <w:rPr>
                <w:spacing w:val="-5"/>
                <w:sz w:val="22"/>
              </w:rPr>
              <w:t>41</w:t>
            </w:r>
          </w:p>
        </w:tc>
        <w:tc>
          <w:tcPr>
            <w:tcW w:w="2130" w:type="dxa"/>
          </w:tcPr>
          <w:p>
            <w:pPr>
              <w:pStyle w:val="TableParagraph"/>
              <w:spacing w:line="244" w:lineRule="auto" w:before="61"/>
              <w:ind w:left="107" w:right="436"/>
              <w:rPr>
                <w:sz w:val="22"/>
              </w:rPr>
            </w:pPr>
            <w:r>
              <w:rPr>
                <w:sz w:val="22"/>
              </w:rPr>
              <w:t>Art Gallery/ Exhibition</w:t>
            </w:r>
            <w:r>
              <w:rPr>
                <w:spacing w:val="-14"/>
                <w:sz w:val="22"/>
              </w:rPr>
              <w:t> </w:t>
            </w:r>
            <w:r>
              <w:rPr>
                <w:sz w:val="22"/>
              </w:rPr>
              <w:t>Centre</w:t>
            </w:r>
          </w:p>
        </w:tc>
        <w:tc>
          <w:tcPr>
            <w:tcW w:w="6299" w:type="dxa"/>
          </w:tcPr>
          <w:p>
            <w:pPr>
              <w:pStyle w:val="TableParagraph"/>
              <w:spacing w:line="244" w:lineRule="auto" w:before="61"/>
              <w:ind w:left="104" w:right="96"/>
              <w:jc w:val="both"/>
              <w:rPr>
                <w:sz w:val="22"/>
              </w:rPr>
            </w:pPr>
            <w:r>
              <w:rPr>
                <w:sz w:val="22"/>
              </w:rPr>
              <w:t>Premises where facilities are provided for the exhibition and decoration</w:t>
            </w:r>
            <w:r>
              <w:rPr>
                <w:spacing w:val="-14"/>
                <w:sz w:val="22"/>
              </w:rPr>
              <w:t> </w:t>
            </w:r>
            <w:r>
              <w:rPr>
                <w:sz w:val="22"/>
              </w:rPr>
              <w:t>of</w:t>
            </w:r>
            <w:r>
              <w:rPr>
                <w:spacing w:val="-14"/>
                <w:sz w:val="22"/>
              </w:rPr>
              <w:t> </w:t>
            </w:r>
            <w:r>
              <w:rPr>
                <w:sz w:val="22"/>
              </w:rPr>
              <w:t>painting,</w:t>
            </w:r>
            <w:r>
              <w:rPr>
                <w:spacing w:val="-14"/>
                <w:sz w:val="22"/>
              </w:rPr>
              <w:t> </w:t>
            </w:r>
            <w:r>
              <w:rPr>
                <w:sz w:val="22"/>
              </w:rPr>
              <w:t>photography,</w:t>
            </w:r>
            <w:r>
              <w:rPr>
                <w:spacing w:val="-13"/>
                <w:sz w:val="22"/>
              </w:rPr>
              <w:t> </w:t>
            </w:r>
            <w:r>
              <w:rPr>
                <w:sz w:val="22"/>
              </w:rPr>
              <w:t>sculpture,</w:t>
            </w:r>
            <w:r>
              <w:rPr>
                <w:spacing w:val="-14"/>
                <w:sz w:val="22"/>
              </w:rPr>
              <w:t> </w:t>
            </w:r>
            <w:r>
              <w:rPr>
                <w:sz w:val="22"/>
              </w:rPr>
              <w:t>murals,</w:t>
            </w:r>
            <w:r>
              <w:rPr>
                <w:spacing w:val="-14"/>
                <w:sz w:val="22"/>
              </w:rPr>
              <w:t> </w:t>
            </w:r>
            <w:r>
              <w:rPr>
                <w:sz w:val="22"/>
              </w:rPr>
              <w:t>handicrafts,</w:t>
            </w:r>
            <w:r>
              <w:rPr>
                <w:spacing w:val="-14"/>
                <w:sz w:val="22"/>
              </w:rPr>
              <w:t> </w:t>
            </w:r>
            <w:r>
              <w:rPr>
                <w:sz w:val="22"/>
              </w:rPr>
              <w:t>or products of any special category.</w:t>
            </w:r>
          </w:p>
        </w:tc>
      </w:tr>
      <w:tr>
        <w:trPr>
          <w:trHeight w:val="895" w:hRule="atLeast"/>
        </w:trPr>
        <w:tc>
          <w:tcPr>
            <w:tcW w:w="562" w:type="dxa"/>
          </w:tcPr>
          <w:p>
            <w:pPr>
              <w:pStyle w:val="TableParagraph"/>
              <w:spacing w:before="61"/>
              <w:ind w:left="107"/>
              <w:rPr>
                <w:sz w:val="22"/>
              </w:rPr>
            </w:pPr>
            <w:r>
              <w:rPr>
                <w:spacing w:val="-5"/>
                <w:sz w:val="22"/>
              </w:rPr>
              <w:t>42</w:t>
            </w:r>
          </w:p>
        </w:tc>
        <w:tc>
          <w:tcPr>
            <w:tcW w:w="2130" w:type="dxa"/>
          </w:tcPr>
          <w:p>
            <w:pPr>
              <w:pStyle w:val="TableParagraph"/>
              <w:spacing w:line="244" w:lineRule="auto" w:before="61"/>
              <w:ind w:left="107"/>
              <w:rPr>
                <w:sz w:val="22"/>
              </w:rPr>
            </w:pPr>
            <w:r>
              <w:rPr>
                <w:sz w:val="22"/>
              </w:rPr>
              <w:t>Music / Dance and Drama</w:t>
            </w:r>
            <w:r>
              <w:rPr>
                <w:spacing w:val="-14"/>
                <w:sz w:val="22"/>
              </w:rPr>
              <w:t> </w:t>
            </w:r>
            <w:r>
              <w:rPr>
                <w:sz w:val="22"/>
              </w:rPr>
              <w:t>Arts</w:t>
            </w:r>
            <w:r>
              <w:rPr>
                <w:spacing w:val="-14"/>
                <w:sz w:val="22"/>
              </w:rPr>
              <w:t> </w:t>
            </w:r>
            <w:r>
              <w:rPr>
                <w:sz w:val="22"/>
              </w:rPr>
              <w:t>Training </w:t>
            </w:r>
            <w:r>
              <w:rPr>
                <w:spacing w:val="-2"/>
                <w:sz w:val="22"/>
              </w:rPr>
              <w:t>Centre</w:t>
            </w:r>
          </w:p>
        </w:tc>
        <w:tc>
          <w:tcPr>
            <w:tcW w:w="6299" w:type="dxa"/>
          </w:tcPr>
          <w:p>
            <w:pPr>
              <w:pStyle w:val="TableParagraph"/>
              <w:spacing w:line="244" w:lineRule="auto" w:before="61"/>
              <w:ind w:left="104"/>
              <w:rPr>
                <w:sz w:val="22"/>
              </w:rPr>
            </w:pPr>
            <w:r>
              <w:rPr>
                <w:sz w:val="22"/>
              </w:rPr>
              <w:t>The</w:t>
            </w:r>
            <w:r>
              <w:rPr>
                <w:spacing w:val="-4"/>
                <w:sz w:val="22"/>
              </w:rPr>
              <w:t> </w:t>
            </w:r>
            <w:r>
              <w:rPr>
                <w:sz w:val="22"/>
              </w:rPr>
              <w:t>premises</w:t>
            </w:r>
            <w:r>
              <w:rPr>
                <w:spacing w:val="-4"/>
                <w:sz w:val="22"/>
              </w:rPr>
              <w:t> </w:t>
            </w:r>
            <w:r>
              <w:rPr>
                <w:sz w:val="22"/>
              </w:rPr>
              <w:t>where</w:t>
            </w:r>
            <w:r>
              <w:rPr>
                <w:spacing w:val="-6"/>
                <w:sz w:val="22"/>
              </w:rPr>
              <w:t> </w:t>
            </w:r>
            <w:r>
              <w:rPr>
                <w:sz w:val="22"/>
              </w:rPr>
              <w:t>there</w:t>
            </w:r>
            <w:r>
              <w:rPr>
                <w:spacing w:val="-4"/>
                <w:sz w:val="22"/>
              </w:rPr>
              <w:t> </w:t>
            </w:r>
            <w:r>
              <w:rPr>
                <w:sz w:val="22"/>
              </w:rPr>
              <w:t>is</w:t>
            </w:r>
            <w:r>
              <w:rPr>
                <w:spacing w:val="-4"/>
                <w:sz w:val="22"/>
              </w:rPr>
              <w:t> </w:t>
            </w:r>
            <w:r>
              <w:rPr>
                <w:sz w:val="22"/>
              </w:rPr>
              <w:t>arrangement</w:t>
            </w:r>
            <w:r>
              <w:rPr>
                <w:spacing w:val="-6"/>
                <w:sz w:val="22"/>
              </w:rPr>
              <w:t> </w:t>
            </w:r>
            <w:r>
              <w:rPr>
                <w:sz w:val="22"/>
              </w:rPr>
              <w:t>for</w:t>
            </w:r>
            <w:r>
              <w:rPr>
                <w:spacing w:val="-4"/>
                <w:sz w:val="22"/>
              </w:rPr>
              <w:t> </w:t>
            </w:r>
            <w:r>
              <w:rPr>
                <w:sz w:val="22"/>
              </w:rPr>
              <w:t>training</w:t>
            </w:r>
            <w:r>
              <w:rPr>
                <w:spacing w:val="-4"/>
                <w:sz w:val="22"/>
              </w:rPr>
              <w:t> </w:t>
            </w:r>
            <w:r>
              <w:rPr>
                <w:sz w:val="22"/>
              </w:rPr>
              <w:t>and</w:t>
            </w:r>
            <w:r>
              <w:rPr>
                <w:spacing w:val="-4"/>
                <w:sz w:val="22"/>
              </w:rPr>
              <w:t> </w:t>
            </w:r>
            <w:r>
              <w:rPr>
                <w:sz w:val="22"/>
              </w:rPr>
              <w:t>teaching</w:t>
            </w:r>
            <w:r>
              <w:rPr>
                <w:spacing w:val="-4"/>
                <w:sz w:val="22"/>
              </w:rPr>
              <w:t> </w:t>
            </w:r>
            <w:r>
              <w:rPr>
                <w:sz w:val="22"/>
              </w:rPr>
              <w:t>of music, dance, and drama arts.</w:t>
            </w:r>
          </w:p>
        </w:tc>
      </w:tr>
      <w:tr>
        <w:trPr>
          <w:trHeight w:val="635" w:hRule="atLeast"/>
        </w:trPr>
        <w:tc>
          <w:tcPr>
            <w:tcW w:w="562" w:type="dxa"/>
          </w:tcPr>
          <w:p>
            <w:pPr>
              <w:pStyle w:val="TableParagraph"/>
              <w:spacing w:before="61"/>
              <w:ind w:left="107"/>
              <w:rPr>
                <w:sz w:val="22"/>
              </w:rPr>
            </w:pPr>
            <w:r>
              <w:rPr>
                <w:spacing w:val="-5"/>
                <w:sz w:val="22"/>
              </w:rPr>
              <w:t>43</w:t>
            </w:r>
          </w:p>
        </w:tc>
        <w:tc>
          <w:tcPr>
            <w:tcW w:w="2130" w:type="dxa"/>
          </w:tcPr>
          <w:p>
            <w:pPr>
              <w:pStyle w:val="TableParagraph"/>
              <w:spacing w:before="61"/>
              <w:ind w:left="107"/>
              <w:rPr>
                <w:sz w:val="22"/>
              </w:rPr>
            </w:pPr>
            <w:r>
              <w:rPr>
                <w:spacing w:val="-2"/>
                <w:sz w:val="22"/>
              </w:rPr>
              <w:t>Library</w:t>
            </w:r>
          </w:p>
        </w:tc>
        <w:tc>
          <w:tcPr>
            <w:tcW w:w="6299" w:type="dxa"/>
          </w:tcPr>
          <w:p>
            <w:pPr>
              <w:pStyle w:val="TableParagraph"/>
              <w:spacing w:line="244" w:lineRule="auto" w:before="61"/>
              <w:ind w:left="104"/>
              <w:rPr>
                <w:sz w:val="22"/>
              </w:rPr>
            </w:pPr>
            <w:r>
              <w:rPr>
                <w:sz w:val="22"/>
              </w:rPr>
              <w:t>A premises where there is arrangement for collection of books for</w:t>
            </w:r>
            <w:r>
              <w:rPr>
                <w:spacing w:val="40"/>
                <w:sz w:val="22"/>
              </w:rPr>
              <w:t> </w:t>
            </w:r>
            <w:r>
              <w:rPr>
                <w:sz w:val="22"/>
              </w:rPr>
              <w:t>reading and reference for the general public or a specific category.</w:t>
            </w:r>
          </w:p>
        </w:tc>
      </w:tr>
      <w:tr>
        <w:trPr>
          <w:trHeight w:val="637" w:hRule="atLeast"/>
        </w:trPr>
        <w:tc>
          <w:tcPr>
            <w:tcW w:w="562" w:type="dxa"/>
          </w:tcPr>
          <w:p>
            <w:pPr>
              <w:pStyle w:val="TableParagraph"/>
              <w:spacing w:before="61"/>
              <w:ind w:left="107"/>
              <w:rPr>
                <w:sz w:val="22"/>
              </w:rPr>
            </w:pPr>
            <w:r>
              <w:rPr>
                <w:spacing w:val="-5"/>
                <w:sz w:val="22"/>
              </w:rPr>
              <w:t>44</w:t>
            </w:r>
          </w:p>
        </w:tc>
        <w:tc>
          <w:tcPr>
            <w:tcW w:w="2130" w:type="dxa"/>
          </w:tcPr>
          <w:p>
            <w:pPr>
              <w:pStyle w:val="TableParagraph"/>
              <w:spacing w:before="61"/>
              <w:ind w:left="107"/>
              <w:rPr>
                <w:sz w:val="22"/>
              </w:rPr>
            </w:pPr>
            <w:r>
              <w:rPr>
                <w:sz w:val="22"/>
              </w:rPr>
              <w:t>Reading</w:t>
            </w:r>
            <w:r>
              <w:rPr>
                <w:spacing w:val="-4"/>
                <w:sz w:val="22"/>
              </w:rPr>
              <w:t> Room</w:t>
            </w:r>
          </w:p>
        </w:tc>
        <w:tc>
          <w:tcPr>
            <w:tcW w:w="6299" w:type="dxa"/>
          </w:tcPr>
          <w:p>
            <w:pPr>
              <w:pStyle w:val="TableParagraph"/>
              <w:spacing w:line="244" w:lineRule="auto" w:before="61"/>
              <w:ind w:left="104"/>
              <w:rPr>
                <w:sz w:val="22"/>
              </w:rPr>
            </w:pPr>
            <w:r>
              <w:rPr>
                <w:sz w:val="22"/>
              </w:rPr>
              <w:t>The</w:t>
            </w:r>
            <w:r>
              <w:rPr>
                <w:spacing w:val="33"/>
                <w:sz w:val="22"/>
              </w:rPr>
              <w:t> </w:t>
            </w:r>
            <w:r>
              <w:rPr>
                <w:sz w:val="22"/>
              </w:rPr>
              <w:t>premises</w:t>
            </w:r>
            <w:r>
              <w:rPr>
                <w:spacing w:val="31"/>
                <w:sz w:val="22"/>
              </w:rPr>
              <w:t> </w:t>
            </w:r>
            <w:r>
              <w:rPr>
                <w:sz w:val="22"/>
              </w:rPr>
              <w:t>where</w:t>
            </w:r>
            <w:r>
              <w:rPr>
                <w:spacing w:val="31"/>
                <w:sz w:val="22"/>
              </w:rPr>
              <w:t> </w:t>
            </w:r>
            <w:r>
              <w:rPr>
                <w:sz w:val="22"/>
              </w:rPr>
              <w:t>there</w:t>
            </w:r>
            <w:r>
              <w:rPr>
                <w:spacing w:val="31"/>
                <w:sz w:val="22"/>
              </w:rPr>
              <w:t> </w:t>
            </w:r>
            <w:r>
              <w:rPr>
                <w:sz w:val="22"/>
              </w:rPr>
              <w:t>is</w:t>
            </w:r>
            <w:r>
              <w:rPr>
                <w:spacing w:val="31"/>
                <w:sz w:val="22"/>
              </w:rPr>
              <w:t> </w:t>
            </w:r>
            <w:r>
              <w:rPr>
                <w:sz w:val="22"/>
              </w:rPr>
              <w:t>arrangement</w:t>
            </w:r>
            <w:r>
              <w:rPr>
                <w:spacing w:val="31"/>
                <w:sz w:val="22"/>
              </w:rPr>
              <w:t> </w:t>
            </w:r>
            <w:r>
              <w:rPr>
                <w:sz w:val="22"/>
              </w:rPr>
              <w:t>for</w:t>
            </w:r>
            <w:r>
              <w:rPr>
                <w:spacing w:val="31"/>
                <w:sz w:val="22"/>
              </w:rPr>
              <w:t> </w:t>
            </w:r>
            <w:r>
              <w:rPr>
                <w:sz w:val="22"/>
              </w:rPr>
              <w:t>reading</w:t>
            </w:r>
            <w:r>
              <w:rPr>
                <w:spacing w:val="33"/>
                <w:sz w:val="22"/>
              </w:rPr>
              <w:t> </w:t>
            </w:r>
            <w:r>
              <w:rPr>
                <w:sz w:val="22"/>
              </w:rPr>
              <w:t>newspapers, magazines, etc. for the general public or a specific category.</w:t>
            </w:r>
          </w:p>
        </w:tc>
      </w:tr>
      <w:tr>
        <w:trPr>
          <w:trHeight w:val="635" w:hRule="atLeast"/>
        </w:trPr>
        <w:tc>
          <w:tcPr>
            <w:tcW w:w="562" w:type="dxa"/>
          </w:tcPr>
          <w:p>
            <w:pPr>
              <w:pStyle w:val="TableParagraph"/>
              <w:spacing w:before="61"/>
              <w:ind w:left="107"/>
              <w:rPr>
                <w:sz w:val="22"/>
              </w:rPr>
            </w:pPr>
            <w:r>
              <w:rPr>
                <w:spacing w:val="-5"/>
                <w:sz w:val="22"/>
              </w:rPr>
              <w:t>45</w:t>
            </w:r>
          </w:p>
        </w:tc>
        <w:tc>
          <w:tcPr>
            <w:tcW w:w="2130" w:type="dxa"/>
          </w:tcPr>
          <w:p>
            <w:pPr>
              <w:pStyle w:val="TableParagraph"/>
              <w:spacing w:before="61"/>
              <w:ind w:left="107"/>
              <w:rPr>
                <w:sz w:val="22"/>
              </w:rPr>
            </w:pPr>
            <w:r>
              <w:rPr>
                <w:sz w:val="22"/>
              </w:rPr>
              <w:t>Information</w:t>
            </w:r>
            <w:r>
              <w:rPr>
                <w:spacing w:val="-8"/>
                <w:sz w:val="22"/>
              </w:rPr>
              <w:t> </w:t>
            </w:r>
            <w:r>
              <w:rPr>
                <w:spacing w:val="-2"/>
                <w:sz w:val="22"/>
              </w:rPr>
              <w:t>Centre</w:t>
            </w:r>
          </w:p>
        </w:tc>
        <w:tc>
          <w:tcPr>
            <w:tcW w:w="6299" w:type="dxa"/>
          </w:tcPr>
          <w:p>
            <w:pPr>
              <w:pStyle w:val="TableParagraph"/>
              <w:spacing w:line="244" w:lineRule="auto" w:before="61"/>
              <w:ind w:left="104"/>
              <w:rPr>
                <w:sz w:val="22"/>
              </w:rPr>
            </w:pPr>
            <w:r>
              <w:rPr>
                <w:sz w:val="22"/>
              </w:rPr>
              <w:t>The premises where information about various activities of the state and the country are provided.</w:t>
            </w:r>
          </w:p>
        </w:tc>
      </w:tr>
      <w:tr>
        <w:trPr>
          <w:trHeight w:val="635" w:hRule="atLeast"/>
        </w:trPr>
        <w:tc>
          <w:tcPr>
            <w:tcW w:w="562" w:type="dxa"/>
          </w:tcPr>
          <w:p>
            <w:pPr>
              <w:pStyle w:val="TableParagraph"/>
              <w:spacing w:before="61"/>
              <w:ind w:left="107"/>
              <w:rPr>
                <w:sz w:val="22"/>
              </w:rPr>
            </w:pPr>
            <w:r>
              <w:rPr>
                <w:spacing w:val="-5"/>
                <w:sz w:val="22"/>
              </w:rPr>
              <w:t>46</w:t>
            </w:r>
          </w:p>
        </w:tc>
        <w:tc>
          <w:tcPr>
            <w:tcW w:w="2130" w:type="dxa"/>
          </w:tcPr>
          <w:p>
            <w:pPr>
              <w:pStyle w:val="TableParagraph"/>
              <w:spacing w:line="244" w:lineRule="auto" w:before="61"/>
              <w:ind w:left="107" w:right="876"/>
              <w:rPr>
                <w:sz w:val="22"/>
              </w:rPr>
            </w:pPr>
            <w:r>
              <w:rPr>
                <w:sz w:val="22"/>
              </w:rPr>
              <w:t>Health</w:t>
            </w:r>
            <w:r>
              <w:rPr>
                <w:spacing w:val="-14"/>
                <w:sz w:val="22"/>
              </w:rPr>
              <w:t> </w:t>
            </w:r>
            <w:r>
              <w:rPr>
                <w:sz w:val="22"/>
              </w:rPr>
              <w:t>Club/ </w:t>
            </w:r>
            <w:r>
              <w:rPr>
                <w:spacing w:val="-2"/>
                <w:sz w:val="22"/>
              </w:rPr>
              <w:t>Gymnasium</w:t>
            </w:r>
          </w:p>
        </w:tc>
        <w:tc>
          <w:tcPr>
            <w:tcW w:w="6299" w:type="dxa"/>
          </w:tcPr>
          <w:p>
            <w:pPr>
              <w:pStyle w:val="TableParagraph"/>
              <w:spacing w:line="244" w:lineRule="auto" w:before="61"/>
              <w:ind w:left="104"/>
              <w:rPr>
                <w:sz w:val="22"/>
              </w:rPr>
            </w:pPr>
            <w:r>
              <w:rPr>
                <w:sz w:val="22"/>
              </w:rPr>
              <w:t>That</w:t>
            </w:r>
            <w:r>
              <w:rPr>
                <w:spacing w:val="-13"/>
                <w:sz w:val="22"/>
              </w:rPr>
              <w:t> </w:t>
            </w:r>
            <w:r>
              <w:rPr>
                <w:sz w:val="22"/>
              </w:rPr>
              <w:t>building</w:t>
            </w:r>
            <w:r>
              <w:rPr>
                <w:spacing w:val="-14"/>
                <w:sz w:val="22"/>
              </w:rPr>
              <w:t> </w:t>
            </w:r>
            <w:r>
              <w:rPr>
                <w:sz w:val="22"/>
              </w:rPr>
              <w:t>in</w:t>
            </w:r>
            <w:r>
              <w:rPr>
                <w:spacing w:val="-12"/>
                <w:sz w:val="22"/>
              </w:rPr>
              <w:t> </w:t>
            </w:r>
            <w:r>
              <w:rPr>
                <w:sz w:val="22"/>
              </w:rPr>
              <w:t>which</w:t>
            </w:r>
            <w:r>
              <w:rPr>
                <w:spacing w:val="-14"/>
                <w:sz w:val="22"/>
              </w:rPr>
              <w:t> </w:t>
            </w:r>
            <w:r>
              <w:rPr>
                <w:sz w:val="22"/>
              </w:rPr>
              <w:t>there</w:t>
            </w:r>
            <w:r>
              <w:rPr>
                <w:spacing w:val="-12"/>
                <w:sz w:val="22"/>
              </w:rPr>
              <w:t> </w:t>
            </w:r>
            <w:r>
              <w:rPr>
                <w:sz w:val="22"/>
              </w:rPr>
              <w:t>is</w:t>
            </w:r>
            <w:r>
              <w:rPr>
                <w:spacing w:val="-12"/>
                <w:sz w:val="22"/>
              </w:rPr>
              <w:t> </w:t>
            </w:r>
            <w:r>
              <w:rPr>
                <w:sz w:val="22"/>
              </w:rPr>
              <w:t>a</w:t>
            </w:r>
            <w:r>
              <w:rPr>
                <w:spacing w:val="-14"/>
                <w:sz w:val="22"/>
              </w:rPr>
              <w:t> </w:t>
            </w:r>
            <w:r>
              <w:rPr>
                <w:sz w:val="22"/>
              </w:rPr>
              <w:t>system</w:t>
            </w:r>
            <w:r>
              <w:rPr>
                <w:spacing w:val="-11"/>
                <w:sz w:val="22"/>
              </w:rPr>
              <w:t> </w:t>
            </w:r>
            <w:r>
              <w:rPr>
                <w:sz w:val="22"/>
              </w:rPr>
              <w:t>to</w:t>
            </w:r>
            <w:r>
              <w:rPr>
                <w:spacing w:val="-14"/>
                <w:sz w:val="22"/>
              </w:rPr>
              <w:t> </w:t>
            </w:r>
            <w:r>
              <w:rPr>
                <w:sz w:val="22"/>
              </w:rPr>
              <w:t>strengthen</w:t>
            </w:r>
            <w:r>
              <w:rPr>
                <w:spacing w:val="-12"/>
                <w:sz w:val="22"/>
              </w:rPr>
              <w:t> </w:t>
            </w:r>
            <w:r>
              <w:rPr>
                <w:sz w:val="22"/>
              </w:rPr>
              <w:t>the</w:t>
            </w:r>
            <w:r>
              <w:rPr>
                <w:spacing w:val="-13"/>
                <w:sz w:val="22"/>
              </w:rPr>
              <w:t> </w:t>
            </w:r>
            <w:r>
              <w:rPr>
                <w:sz w:val="22"/>
              </w:rPr>
              <w:t>human</w:t>
            </w:r>
            <w:r>
              <w:rPr>
                <w:spacing w:val="-13"/>
                <w:sz w:val="22"/>
              </w:rPr>
              <w:t> </w:t>
            </w:r>
            <w:r>
              <w:rPr>
                <w:sz w:val="22"/>
              </w:rPr>
              <w:t>body naturally or with the help of mechanical equipment.</w:t>
            </w:r>
          </w:p>
        </w:tc>
      </w:tr>
      <w:tr>
        <w:trPr>
          <w:trHeight w:val="638" w:hRule="atLeast"/>
        </w:trPr>
        <w:tc>
          <w:tcPr>
            <w:tcW w:w="562" w:type="dxa"/>
          </w:tcPr>
          <w:p>
            <w:pPr>
              <w:pStyle w:val="TableParagraph"/>
              <w:spacing w:before="63"/>
              <w:ind w:left="107"/>
              <w:rPr>
                <w:sz w:val="22"/>
              </w:rPr>
            </w:pPr>
            <w:r>
              <w:rPr>
                <w:spacing w:val="-5"/>
                <w:sz w:val="22"/>
              </w:rPr>
              <w:t>47</w:t>
            </w:r>
          </w:p>
        </w:tc>
        <w:tc>
          <w:tcPr>
            <w:tcW w:w="2130" w:type="dxa"/>
          </w:tcPr>
          <w:p>
            <w:pPr>
              <w:pStyle w:val="TableParagraph"/>
              <w:spacing w:before="63"/>
              <w:ind w:left="107"/>
              <w:rPr>
                <w:sz w:val="22"/>
              </w:rPr>
            </w:pPr>
            <w:r>
              <w:rPr>
                <w:sz w:val="22"/>
              </w:rPr>
              <w:t>Fire</w:t>
            </w:r>
            <w:r>
              <w:rPr>
                <w:spacing w:val="1"/>
                <w:sz w:val="22"/>
              </w:rPr>
              <w:t> </w:t>
            </w:r>
            <w:r>
              <w:rPr>
                <w:spacing w:val="-2"/>
                <w:sz w:val="22"/>
              </w:rPr>
              <w:t>Station</w:t>
            </w:r>
          </w:p>
        </w:tc>
        <w:tc>
          <w:tcPr>
            <w:tcW w:w="6299" w:type="dxa"/>
          </w:tcPr>
          <w:p>
            <w:pPr>
              <w:pStyle w:val="TableParagraph"/>
              <w:spacing w:line="244" w:lineRule="auto" w:before="63"/>
              <w:ind w:left="104"/>
              <w:rPr>
                <w:sz w:val="22"/>
              </w:rPr>
            </w:pPr>
            <w:r>
              <w:rPr>
                <w:sz w:val="22"/>
              </w:rPr>
              <w:t>The premises where fire extinguishing facilities are provided for the area concerned.</w:t>
            </w:r>
          </w:p>
        </w:tc>
      </w:tr>
      <w:tr>
        <w:trPr>
          <w:trHeight w:val="894" w:hRule="atLeast"/>
        </w:trPr>
        <w:tc>
          <w:tcPr>
            <w:tcW w:w="562" w:type="dxa"/>
          </w:tcPr>
          <w:p>
            <w:pPr>
              <w:pStyle w:val="TableParagraph"/>
              <w:spacing w:before="61"/>
              <w:ind w:left="107"/>
              <w:rPr>
                <w:sz w:val="22"/>
              </w:rPr>
            </w:pPr>
            <w:r>
              <w:rPr>
                <w:spacing w:val="-5"/>
                <w:sz w:val="22"/>
              </w:rPr>
              <w:t>48</w:t>
            </w:r>
          </w:p>
        </w:tc>
        <w:tc>
          <w:tcPr>
            <w:tcW w:w="2130" w:type="dxa"/>
          </w:tcPr>
          <w:p>
            <w:pPr>
              <w:pStyle w:val="TableParagraph"/>
              <w:spacing w:line="244" w:lineRule="auto" w:before="61"/>
              <w:ind w:left="107" w:right="192"/>
              <w:rPr>
                <w:sz w:val="22"/>
              </w:rPr>
            </w:pPr>
            <w:r>
              <w:rPr>
                <w:sz w:val="22"/>
              </w:rPr>
              <w:t>Community</w:t>
            </w:r>
            <w:r>
              <w:rPr>
                <w:spacing w:val="-14"/>
                <w:sz w:val="22"/>
              </w:rPr>
              <w:t> </w:t>
            </w:r>
            <w:r>
              <w:rPr>
                <w:sz w:val="22"/>
              </w:rPr>
              <w:t>Welfare </w:t>
            </w:r>
            <w:r>
              <w:rPr>
                <w:spacing w:val="-2"/>
                <w:sz w:val="22"/>
              </w:rPr>
              <w:t>Centre</w:t>
            </w:r>
          </w:p>
        </w:tc>
        <w:tc>
          <w:tcPr>
            <w:tcW w:w="6299" w:type="dxa"/>
          </w:tcPr>
          <w:p>
            <w:pPr>
              <w:pStyle w:val="TableParagraph"/>
              <w:spacing w:line="244" w:lineRule="auto" w:before="61"/>
              <w:ind w:left="104" w:right="99"/>
              <w:jc w:val="both"/>
              <w:rPr>
                <w:sz w:val="22"/>
              </w:rPr>
            </w:pPr>
            <w:r>
              <w:rPr>
                <w:sz w:val="22"/>
              </w:rPr>
              <w:t>A premises where facilities are provided to promote the welfare and development of the community, and which is run by a public or charitable or other institution.</w:t>
            </w:r>
          </w:p>
        </w:tc>
      </w:tr>
    </w:tbl>
    <w:p>
      <w:pPr>
        <w:pStyle w:val="TableParagraph"/>
        <w:spacing w:after="0" w:line="244" w:lineRule="auto"/>
        <w:jc w:val="both"/>
        <w:rPr>
          <w:sz w:val="22"/>
        </w:rPr>
        <w:sectPr>
          <w:type w:val="continuous"/>
          <w:pgSz w:w="11910" w:h="16840"/>
          <w:pgMar w:header="0" w:footer="1125" w:top="1400" w:bottom="1320" w:left="1275" w:right="850"/>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30"/>
        <w:gridCol w:w="6299"/>
      </w:tblGrid>
      <w:tr>
        <w:trPr>
          <w:trHeight w:val="636" w:hRule="atLeast"/>
        </w:trPr>
        <w:tc>
          <w:tcPr>
            <w:tcW w:w="562" w:type="dxa"/>
          </w:tcPr>
          <w:p>
            <w:pPr>
              <w:pStyle w:val="TableParagraph"/>
              <w:spacing w:before="61"/>
              <w:ind w:left="107"/>
              <w:rPr>
                <w:sz w:val="22"/>
              </w:rPr>
            </w:pPr>
            <w:r>
              <w:rPr>
                <w:spacing w:val="-5"/>
                <w:sz w:val="22"/>
              </w:rPr>
              <w:t>49</w:t>
            </w:r>
          </w:p>
        </w:tc>
        <w:tc>
          <w:tcPr>
            <w:tcW w:w="2130" w:type="dxa"/>
          </w:tcPr>
          <w:p>
            <w:pPr>
              <w:pStyle w:val="TableParagraph"/>
              <w:spacing w:line="244" w:lineRule="auto" w:before="61"/>
              <w:ind w:left="107" w:right="412"/>
              <w:rPr>
                <w:sz w:val="22"/>
              </w:rPr>
            </w:pPr>
            <w:r>
              <w:rPr>
                <w:spacing w:val="-2"/>
                <w:sz w:val="22"/>
              </w:rPr>
              <w:t>Electric Crematorium</w:t>
            </w:r>
          </w:p>
        </w:tc>
        <w:tc>
          <w:tcPr>
            <w:tcW w:w="6299" w:type="dxa"/>
          </w:tcPr>
          <w:p>
            <w:pPr>
              <w:pStyle w:val="TableParagraph"/>
              <w:spacing w:line="244" w:lineRule="auto" w:before="61"/>
              <w:ind w:left="104" w:right="100"/>
              <w:rPr>
                <w:sz w:val="22"/>
              </w:rPr>
            </w:pPr>
            <w:r>
              <w:rPr>
                <w:sz w:val="22"/>
              </w:rPr>
              <w:t>The premises where facilities are available for burning dead bodies by electric incinerator.</w:t>
            </w:r>
          </w:p>
        </w:tc>
      </w:tr>
      <w:tr>
        <w:trPr>
          <w:trHeight w:val="637" w:hRule="atLeast"/>
        </w:trPr>
        <w:tc>
          <w:tcPr>
            <w:tcW w:w="562" w:type="dxa"/>
          </w:tcPr>
          <w:p>
            <w:pPr>
              <w:pStyle w:val="TableParagraph"/>
              <w:spacing w:before="63"/>
              <w:ind w:left="107"/>
              <w:rPr>
                <w:sz w:val="22"/>
              </w:rPr>
            </w:pPr>
            <w:r>
              <w:rPr>
                <w:spacing w:val="-5"/>
                <w:sz w:val="22"/>
              </w:rPr>
              <w:t>50</w:t>
            </w:r>
          </w:p>
        </w:tc>
        <w:tc>
          <w:tcPr>
            <w:tcW w:w="2130" w:type="dxa"/>
          </w:tcPr>
          <w:p>
            <w:pPr>
              <w:pStyle w:val="TableParagraph"/>
              <w:spacing w:before="63"/>
              <w:ind w:left="107"/>
              <w:rPr>
                <w:sz w:val="22"/>
              </w:rPr>
            </w:pPr>
            <w:r>
              <w:rPr>
                <w:spacing w:val="-2"/>
                <w:sz w:val="22"/>
              </w:rPr>
              <w:t>Crematorium</w:t>
            </w:r>
          </w:p>
        </w:tc>
        <w:tc>
          <w:tcPr>
            <w:tcW w:w="6299" w:type="dxa"/>
          </w:tcPr>
          <w:p>
            <w:pPr>
              <w:pStyle w:val="TableParagraph"/>
              <w:spacing w:line="244" w:lineRule="auto" w:before="63"/>
              <w:ind w:left="104"/>
              <w:rPr>
                <w:sz w:val="22"/>
              </w:rPr>
            </w:pPr>
            <w:r>
              <w:rPr>
                <w:sz w:val="22"/>
              </w:rPr>
              <w:t>The</w:t>
            </w:r>
            <w:r>
              <w:rPr>
                <w:spacing w:val="40"/>
                <w:sz w:val="22"/>
              </w:rPr>
              <w:t> </w:t>
            </w:r>
            <w:r>
              <w:rPr>
                <w:sz w:val="22"/>
              </w:rPr>
              <w:t>premises</w:t>
            </w:r>
            <w:r>
              <w:rPr>
                <w:spacing w:val="40"/>
                <w:sz w:val="22"/>
              </w:rPr>
              <w:t> </w:t>
            </w:r>
            <w:r>
              <w:rPr>
                <w:sz w:val="22"/>
              </w:rPr>
              <w:t>where</w:t>
            </w:r>
            <w:r>
              <w:rPr>
                <w:spacing w:val="40"/>
                <w:sz w:val="22"/>
              </w:rPr>
              <w:t> </w:t>
            </w:r>
            <w:r>
              <w:rPr>
                <w:sz w:val="22"/>
              </w:rPr>
              <w:t>facilities</w:t>
            </w:r>
            <w:r>
              <w:rPr>
                <w:spacing w:val="40"/>
                <w:sz w:val="22"/>
              </w:rPr>
              <w:t> </w:t>
            </w:r>
            <w:r>
              <w:rPr>
                <w:sz w:val="22"/>
              </w:rPr>
              <w:t>are</w:t>
            </w:r>
            <w:r>
              <w:rPr>
                <w:spacing w:val="40"/>
                <w:sz w:val="22"/>
              </w:rPr>
              <w:t> </w:t>
            </w:r>
            <w:r>
              <w:rPr>
                <w:sz w:val="22"/>
              </w:rPr>
              <w:t>available</w:t>
            </w:r>
            <w:r>
              <w:rPr>
                <w:spacing w:val="40"/>
                <w:sz w:val="22"/>
              </w:rPr>
              <w:t> </w:t>
            </w:r>
            <w:r>
              <w:rPr>
                <w:sz w:val="22"/>
              </w:rPr>
              <w:t>to</w:t>
            </w:r>
            <w:r>
              <w:rPr>
                <w:spacing w:val="40"/>
                <w:sz w:val="22"/>
              </w:rPr>
              <w:t> </w:t>
            </w:r>
            <w:r>
              <w:rPr>
                <w:sz w:val="22"/>
              </w:rPr>
              <w:t>complete</w:t>
            </w:r>
            <w:r>
              <w:rPr>
                <w:spacing w:val="40"/>
                <w:sz w:val="22"/>
              </w:rPr>
              <w:t> </w:t>
            </w:r>
            <w:r>
              <w:rPr>
                <w:sz w:val="22"/>
              </w:rPr>
              <w:t>the</w:t>
            </w:r>
            <w:r>
              <w:rPr>
                <w:spacing w:val="40"/>
                <w:sz w:val="22"/>
              </w:rPr>
              <w:t> </w:t>
            </w:r>
            <w:r>
              <w:rPr>
                <w:sz w:val="22"/>
              </w:rPr>
              <w:t>last religious rites by burning dead bodies</w:t>
            </w:r>
          </w:p>
        </w:tc>
      </w:tr>
      <w:tr>
        <w:trPr>
          <w:trHeight w:val="635" w:hRule="atLeast"/>
        </w:trPr>
        <w:tc>
          <w:tcPr>
            <w:tcW w:w="562" w:type="dxa"/>
          </w:tcPr>
          <w:p>
            <w:pPr>
              <w:pStyle w:val="TableParagraph"/>
              <w:spacing w:before="61"/>
              <w:ind w:left="107"/>
              <w:rPr>
                <w:sz w:val="22"/>
              </w:rPr>
            </w:pPr>
            <w:r>
              <w:rPr>
                <w:spacing w:val="-5"/>
                <w:sz w:val="22"/>
              </w:rPr>
              <w:t>51</w:t>
            </w:r>
          </w:p>
        </w:tc>
        <w:tc>
          <w:tcPr>
            <w:tcW w:w="2130" w:type="dxa"/>
          </w:tcPr>
          <w:p>
            <w:pPr>
              <w:pStyle w:val="TableParagraph"/>
              <w:spacing w:line="244" w:lineRule="auto" w:before="61"/>
              <w:ind w:left="107" w:right="485"/>
              <w:rPr>
                <w:sz w:val="22"/>
              </w:rPr>
            </w:pPr>
            <w:r>
              <w:rPr>
                <w:sz w:val="22"/>
              </w:rPr>
              <w:t>Cemetery/</w:t>
            </w:r>
            <w:r>
              <w:rPr>
                <w:spacing w:val="-14"/>
                <w:sz w:val="22"/>
              </w:rPr>
              <w:t> </w:t>
            </w:r>
            <w:r>
              <w:rPr>
                <w:sz w:val="22"/>
              </w:rPr>
              <w:t>Burial </w:t>
            </w:r>
            <w:r>
              <w:rPr>
                <w:spacing w:val="-2"/>
                <w:sz w:val="22"/>
              </w:rPr>
              <w:t>Ground</w:t>
            </w:r>
          </w:p>
        </w:tc>
        <w:tc>
          <w:tcPr>
            <w:tcW w:w="6299" w:type="dxa"/>
          </w:tcPr>
          <w:p>
            <w:pPr>
              <w:pStyle w:val="TableParagraph"/>
              <w:spacing w:before="61"/>
              <w:ind w:left="104"/>
              <w:rPr>
                <w:sz w:val="22"/>
              </w:rPr>
            </w:pPr>
            <w:r>
              <w:rPr>
                <w:sz w:val="22"/>
              </w:rPr>
              <w:t>The</w:t>
            </w:r>
            <w:r>
              <w:rPr>
                <w:spacing w:val="-4"/>
                <w:sz w:val="22"/>
              </w:rPr>
              <w:t> </w:t>
            </w:r>
            <w:r>
              <w:rPr>
                <w:sz w:val="22"/>
              </w:rPr>
              <w:t>premises</w:t>
            </w:r>
            <w:r>
              <w:rPr>
                <w:spacing w:val="-4"/>
                <w:sz w:val="22"/>
              </w:rPr>
              <w:t> </w:t>
            </w:r>
            <w:r>
              <w:rPr>
                <w:sz w:val="22"/>
              </w:rPr>
              <w:t>where</w:t>
            </w:r>
            <w:r>
              <w:rPr>
                <w:spacing w:val="-3"/>
                <w:sz w:val="22"/>
              </w:rPr>
              <w:t> </w:t>
            </w:r>
            <w:r>
              <w:rPr>
                <w:sz w:val="22"/>
              </w:rPr>
              <w:t>facilities</w:t>
            </w:r>
            <w:r>
              <w:rPr>
                <w:spacing w:val="-4"/>
                <w:sz w:val="22"/>
              </w:rPr>
              <w:t> </w:t>
            </w:r>
            <w:r>
              <w:rPr>
                <w:sz w:val="22"/>
              </w:rPr>
              <w:t>for</w:t>
            </w:r>
            <w:r>
              <w:rPr>
                <w:spacing w:val="-3"/>
                <w:sz w:val="22"/>
              </w:rPr>
              <w:t> </w:t>
            </w:r>
            <w:r>
              <w:rPr>
                <w:sz w:val="22"/>
              </w:rPr>
              <w:t>burial</w:t>
            </w:r>
            <w:r>
              <w:rPr>
                <w:spacing w:val="-3"/>
                <w:sz w:val="22"/>
              </w:rPr>
              <w:t> </w:t>
            </w:r>
            <w:r>
              <w:rPr>
                <w:sz w:val="22"/>
              </w:rPr>
              <w:t>of</w:t>
            </w:r>
            <w:r>
              <w:rPr>
                <w:spacing w:val="-3"/>
                <w:sz w:val="22"/>
              </w:rPr>
              <w:t> </w:t>
            </w:r>
            <w:r>
              <w:rPr>
                <w:sz w:val="22"/>
              </w:rPr>
              <w:t>dead</w:t>
            </w:r>
            <w:r>
              <w:rPr>
                <w:spacing w:val="-4"/>
                <w:sz w:val="22"/>
              </w:rPr>
              <w:t> </w:t>
            </w:r>
            <w:r>
              <w:rPr>
                <w:sz w:val="22"/>
              </w:rPr>
              <w:t>bodies</w:t>
            </w:r>
            <w:r>
              <w:rPr>
                <w:spacing w:val="-5"/>
                <w:sz w:val="22"/>
              </w:rPr>
              <w:t> </w:t>
            </w:r>
            <w:r>
              <w:rPr>
                <w:sz w:val="22"/>
              </w:rPr>
              <w:t>are</w:t>
            </w:r>
            <w:r>
              <w:rPr>
                <w:spacing w:val="-3"/>
                <w:sz w:val="22"/>
              </w:rPr>
              <w:t> </w:t>
            </w:r>
            <w:r>
              <w:rPr>
                <w:spacing w:val="-2"/>
                <w:sz w:val="22"/>
              </w:rPr>
              <w:t>provided.</w:t>
            </w:r>
          </w:p>
        </w:tc>
      </w:tr>
      <w:tr>
        <w:trPr>
          <w:trHeight w:val="635" w:hRule="atLeast"/>
        </w:trPr>
        <w:tc>
          <w:tcPr>
            <w:tcW w:w="562" w:type="dxa"/>
          </w:tcPr>
          <w:p>
            <w:pPr>
              <w:pStyle w:val="TableParagraph"/>
              <w:spacing w:before="61"/>
              <w:ind w:left="107"/>
              <w:rPr>
                <w:sz w:val="22"/>
              </w:rPr>
            </w:pPr>
            <w:r>
              <w:rPr>
                <w:spacing w:val="-5"/>
                <w:sz w:val="22"/>
              </w:rPr>
              <w:t>52</w:t>
            </w:r>
          </w:p>
        </w:tc>
        <w:tc>
          <w:tcPr>
            <w:tcW w:w="2130" w:type="dxa"/>
          </w:tcPr>
          <w:p>
            <w:pPr>
              <w:pStyle w:val="TableParagraph"/>
              <w:spacing w:before="61"/>
              <w:ind w:left="107"/>
              <w:rPr>
                <w:sz w:val="22"/>
              </w:rPr>
            </w:pPr>
            <w:r>
              <w:rPr>
                <w:sz w:val="22"/>
              </w:rPr>
              <w:t>Mela</w:t>
            </w:r>
            <w:r>
              <w:rPr>
                <w:spacing w:val="-6"/>
                <w:sz w:val="22"/>
              </w:rPr>
              <w:t> </w:t>
            </w:r>
            <w:r>
              <w:rPr>
                <w:sz w:val="22"/>
              </w:rPr>
              <w:t>Sthal/</w:t>
            </w:r>
            <w:r>
              <w:rPr>
                <w:spacing w:val="-3"/>
                <w:sz w:val="22"/>
              </w:rPr>
              <w:t> </w:t>
            </w:r>
            <w:r>
              <w:rPr>
                <w:spacing w:val="-4"/>
                <w:sz w:val="22"/>
              </w:rPr>
              <w:t>Fair</w:t>
            </w:r>
          </w:p>
        </w:tc>
        <w:tc>
          <w:tcPr>
            <w:tcW w:w="6299" w:type="dxa"/>
          </w:tcPr>
          <w:p>
            <w:pPr>
              <w:pStyle w:val="TableParagraph"/>
              <w:spacing w:line="244" w:lineRule="auto" w:before="61"/>
              <w:ind w:left="104" w:right="94"/>
              <w:rPr>
                <w:sz w:val="22"/>
              </w:rPr>
            </w:pPr>
            <w:r>
              <w:rPr>
                <w:sz w:val="22"/>
              </w:rPr>
              <w:t>A</w:t>
            </w:r>
            <w:r>
              <w:rPr>
                <w:spacing w:val="-14"/>
                <w:sz w:val="22"/>
              </w:rPr>
              <w:t> </w:t>
            </w:r>
            <w:r>
              <w:rPr>
                <w:sz w:val="22"/>
              </w:rPr>
              <w:t>premises</w:t>
            </w:r>
            <w:r>
              <w:rPr>
                <w:spacing w:val="-14"/>
                <w:sz w:val="22"/>
              </w:rPr>
              <w:t> </w:t>
            </w:r>
            <w:r>
              <w:rPr>
                <w:sz w:val="22"/>
              </w:rPr>
              <w:t>which</w:t>
            </w:r>
            <w:r>
              <w:rPr>
                <w:spacing w:val="-14"/>
                <w:sz w:val="22"/>
              </w:rPr>
              <w:t> </w:t>
            </w:r>
            <w:r>
              <w:rPr>
                <w:sz w:val="22"/>
              </w:rPr>
              <w:t>provides</w:t>
            </w:r>
            <w:r>
              <w:rPr>
                <w:spacing w:val="-14"/>
                <w:sz w:val="22"/>
              </w:rPr>
              <w:t> </w:t>
            </w:r>
            <w:r>
              <w:rPr>
                <w:sz w:val="22"/>
              </w:rPr>
              <w:t>facilities</w:t>
            </w:r>
            <w:r>
              <w:rPr>
                <w:spacing w:val="-14"/>
                <w:sz w:val="22"/>
              </w:rPr>
              <w:t> </w:t>
            </w:r>
            <w:r>
              <w:rPr>
                <w:sz w:val="22"/>
              </w:rPr>
              <w:t>for</w:t>
            </w:r>
            <w:r>
              <w:rPr>
                <w:spacing w:val="-14"/>
                <w:sz w:val="22"/>
              </w:rPr>
              <w:t> </w:t>
            </w:r>
            <w:r>
              <w:rPr>
                <w:sz w:val="22"/>
              </w:rPr>
              <w:t>exhibition</w:t>
            </w:r>
            <w:r>
              <w:rPr>
                <w:spacing w:val="-15"/>
                <w:sz w:val="22"/>
              </w:rPr>
              <w:t> </w:t>
            </w:r>
            <w:r>
              <w:rPr>
                <w:sz w:val="22"/>
              </w:rPr>
              <w:t>and</w:t>
            </w:r>
            <w:r>
              <w:rPr>
                <w:spacing w:val="-17"/>
                <w:sz w:val="22"/>
              </w:rPr>
              <w:t> </w:t>
            </w:r>
            <w:r>
              <w:rPr>
                <w:sz w:val="22"/>
              </w:rPr>
              <w:t>decoration</w:t>
            </w:r>
            <w:r>
              <w:rPr>
                <w:spacing w:val="-15"/>
                <w:sz w:val="22"/>
              </w:rPr>
              <w:t> </w:t>
            </w:r>
            <w:r>
              <w:rPr>
                <w:sz w:val="22"/>
              </w:rPr>
              <w:t>and other cultural/religious activities for a group of participants.</w:t>
            </w:r>
          </w:p>
        </w:tc>
      </w:tr>
      <w:tr>
        <w:trPr>
          <w:trHeight w:val="637" w:hRule="atLeast"/>
        </w:trPr>
        <w:tc>
          <w:tcPr>
            <w:tcW w:w="562" w:type="dxa"/>
          </w:tcPr>
          <w:p>
            <w:pPr>
              <w:pStyle w:val="TableParagraph"/>
              <w:spacing w:before="63"/>
              <w:ind w:left="107"/>
              <w:rPr>
                <w:sz w:val="22"/>
              </w:rPr>
            </w:pPr>
            <w:r>
              <w:rPr>
                <w:spacing w:val="-5"/>
                <w:sz w:val="22"/>
              </w:rPr>
              <w:t>53</w:t>
            </w:r>
          </w:p>
        </w:tc>
        <w:tc>
          <w:tcPr>
            <w:tcW w:w="2130" w:type="dxa"/>
          </w:tcPr>
          <w:p>
            <w:pPr>
              <w:pStyle w:val="TableParagraph"/>
              <w:spacing w:line="244" w:lineRule="auto" w:before="63"/>
              <w:ind w:left="107" w:right="632"/>
              <w:rPr>
                <w:sz w:val="22"/>
              </w:rPr>
            </w:pPr>
            <w:r>
              <w:rPr>
                <w:sz w:val="22"/>
              </w:rPr>
              <w:t>Microwave</w:t>
            </w:r>
            <w:r>
              <w:rPr>
                <w:spacing w:val="-14"/>
                <w:sz w:val="22"/>
              </w:rPr>
              <w:t> </w:t>
            </w:r>
            <w:r>
              <w:rPr>
                <w:sz w:val="22"/>
              </w:rPr>
              <w:t>and wireless centre</w:t>
            </w:r>
          </w:p>
        </w:tc>
        <w:tc>
          <w:tcPr>
            <w:tcW w:w="6299" w:type="dxa"/>
          </w:tcPr>
          <w:p>
            <w:pPr>
              <w:pStyle w:val="TableParagraph"/>
              <w:spacing w:before="63"/>
              <w:ind w:left="104"/>
              <w:rPr>
                <w:sz w:val="22"/>
              </w:rPr>
            </w:pPr>
            <w:r>
              <w:rPr>
                <w:sz w:val="22"/>
              </w:rPr>
              <w:t>Premises</w:t>
            </w:r>
            <w:r>
              <w:rPr>
                <w:spacing w:val="-7"/>
                <w:sz w:val="22"/>
              </w:rPr>
              <w:t> </w:t>
            </w:r>
            <w:r>
              <w:rPr>
                <w:sz w:val="22"/>
              </w:rPr>
              <w:t>used</w:t>
            </w:r>
            <w:r>
              <w:rPr>
                <w:spacing w:val="-7"/>
                <w:sz w:val="22"/>
              </w:rPr>
              <w:t> </w:t>
            </w:r>
            <w:r>
              <w:rPr>
                <w:sz w:val="22"/>
              </w:rPr>
              <w:t>for</w:t>
            </w:r>
            <w:r>
              <w:rPr>
                <w:spacing w:val="-6"/>
                <w:sz w:val="22"/>
              </w:rPr>
              <w:t> </w:t>
            </w:r>
            <w:r>
              <w:rPr>
                <w:sz w:val="22"/>
              </w:rPr>
              <w:t>communications</w:t>
            </w:r>
            <w:r>
              <w:rPr>
                <w:spacing w:val="-7"/>
                <w:sz w:val="22"/>
              </w:rPr>
              <w:t> </w:t>
            </w:r>
            <w:r>
              <w:rPr>
                <w:sz w:val="22"/>
              </w:rPr>
              <w:t>purposes,</w:t>
            </w:r>
            <w:r>
              <w:rPr>
                <w:spacing w:val="-4"/>
                <w:sz w:val="22"/>
              </w:rPr>
              <w:t> </w:t>
            </w:r>
            <w:r>
              <w:rPr>
                <w:sz w:val="22"/>
              </w:rPr>
              <w:t>including</w:t>
            </w:r>
            <w:r>
              <w:rPr>
                <w:spacing w:val="-7"/>
                <w:sz w:val="22"/>
              </w:rPr>
              <w:t> </w:t>
            </w:r>
            <w:r>
              <w:rPr>
                <w:spacing w:val="-2"/>
                <w:sz w:val="22"/>
              </w:rPr>
              <w:t>towers.</w:t>
            </w:r>
          </w:p>
        </w:tc>
      </w:tr>
      <w:tr>
        <w:trPr>
          <w:trHeight w:val="636" w:hRule="atLeast"/>
        </w:trPr>
        <w:tc>
          <w:tcPr>
            <w:tcW w:w="562" w:type="dxa"/>
          </w:tcPr>
          <w:p>
            <w:pPr>
              <w:pStyle w:val="TableParagraph"/>
              <w:spacing w:before="61"/>
              <w:ind w:left="107"/>
              <w:rPr>
                <w:sz w:val="22"/>
              </w:rPr>
            </w:pPr>
            <w:r>
              <w:rPr>
                <w:spacing w:val="-5"/>
                <w:sz w:val="22"/>
              </w:rPr>
              <w:t>54</w:t>
            </w:r>
          </w:p>
        </w:tc>
        <w:tc>
          <w:tcPr>
            <w:tcW w:w="2130" w:type="dxa"/>
          </w:tcPr>
          <w:p>
            <w:pPr>
              <w:pStyle w:val="TableParagraph"/>
              <w:spacing w:before="61"/>
              <w:ind w:left="107"/>
              <w:rPr>
                <w:sz w:val="22"/>
              </w:rPr>
            </w:pPr>
            <w:r>
              <w:rPr>
                <w:sz w:val="22"/>
              </w:rPr>
              <w:t>Dumping</w:t>
            </w:r>
            <w:r>
              <w:rPr>
                <w:spacing w:val="-4"/>
                <w:sz w:val="22"/>
              </w:rPr>
              <w:t> </w:t>
            </w:r>
            <w:r>
              <w:rPr>
                <w:spacing w:val="-2"/>
                <w:sz w:val="22"/>
              </w:rPr>
              <w:t>Ground</w:t>
            </w:r>
          </w:p>
        </w:tc>
        <w:tc>
          <w:tcPr>
            <w:tcW w:w="6299" w:type="dxa"/>
          </w:tcPr>
          <w:p>
            <w:pPr>
              <w:pStyle w:val="TableParagraph"/>
              <w:spacing w:line="244" w:lineRule="auto" w:before="61"/>
              <w:ind w:left="104"/>
              <w:rPr>
                <w:sz w:val="22"/>
              </w:rPr>
            </w:pPr>
            <w:r>
              <w:rPr>
                <w:sz w:val="22"/>
              </w:rPr>
              <w:t>The</w:t>
            </w:r>
            <w:r>
              <w:rPr>
                <w:spacing w:val="-2"/>
                <w:sz w:val="22"/>
              </w:rPr>
              <w:t> </w:t>
            </w:r>
            <w:r>
              <w:rPr>
                <w:sz w:val="22"/>
              </w:rPr>
              <w:t>premises</w:t>
            </w:r>
            <w:r>
              <w:rPr>
                <w:spacing w:val="-2"/>
                <w:sz w:val="22"/>
              </w:rPr>
              <w:t> </w:t>
            </w:r>
            <w:r>
              <w:rPr>
                <w:sz w:val="22"/>
              </w:rPr>
              <w:t>where</w:t>
            </w:r>
            <w:r>
              <w:rPr>
                <w:spacing w:val="-2"/>
                <w:sz w:val="22"/>
              </w:rPr>
              <w:t> </w:t>
            </w:r>
            <w:r>
              <w:rPr>
                <w:sz w:val="22"/>
              </w:rPr>
              <w:t>garbage</w:t>
            </w:r>
            <w:r>
              <w:rPr>
                <w:spacing w:val="-2"/>
                <w:sz w:val="22"/>
              </w:rPr>
              <w:t> </w:t>
            </w:r>
            <w:r>
              <w:rPr>
                <w:sz w:val="22"/>
              </w:rPr>
              <w:t>(solid</w:t>
            </w:r>
            <w:r>
              <w:rPr>
                <w:spacing w:val="-2"/>
                <w:sz w:val="22"/>
              </w:rPr>
              <w:t> </w:t>
            </w:r>
            <w:r>
              <w:rPr>
                <w:sz w:val="22"/>
              </w:rPr>
              <w:t>waste)</w:t>
            </w:r>
            <w:r>
              <w:rPr>
                <w:spacing w:val="-1"/>
                <w:sz w:val="22"/>
              </w:rPr>
              <w:t> </w:t>
            </w:r>
            <w:r>
              <w:rPr>
                <w:sz w:val="22"/>
              </w:rPr>
              <w:t>is</w:t>
            </w:r>
            <w:r>
              <w:rPr>
                <w:spacing w:val="-2"/>
                <w:sz w:val="22"/>
              </w:rPr>
              <w:t> </w:t>
            </w:r>
            <w:r>
              <w:rPr>
                <w:sz w:val="22"/>
              </w:rPr>
              <w:t>collected</w:t>
            </w:r>
            <w:r>
              <w:rPr>
                <w:spacing w:val="-4"/>
                <w:sz w:val="22"/>
              </w:rPr>
              <w:t> </w:t>
            </w:r>
            <w:r>
              <w:rPr>
                <w:sz w:val="22"/>
              </w:rPr>
              <w:t>from</w:t>
            </w:r>
            <w:r>
              <w:rPr>
                <w:spacing w:val="-1"/>
                <w:sz w:val="22"/>
              </w:rPr>
              <w:t> </w:t>
            </w:r>
            <w:r>
              <w:rPr>
                <w:sz w:val="22"/>
              </w:rPr>
              <w:t>different areas of the city and stored until final treatment.</w:t>
            </w:r>
          </w:p>
        </w:tc>
      </w:tr>
      <w:tr>
        <w:trPr>
          <w:trHeight w:val="638" w:hRule="atLeast"/>
        </w:trPr>
        <w:tc>
          <w:tcPr>
            <w:tcW w:w="562" w:type="dxa"/>
          </w:tcPr>
          <w:p>
            <w:pPr>
              <w:pStyle w:val="TableParagraph"/>
              <w:spacing w:before="61"/>
              <w:ind w:left="107"/>
              <w:rPr>
                <w:sz w:val="22"/>
              </w:rPr>
            </w:pPr>
            <w:r>
              <w:rPr>
                <w:spacing w:val="-5"/>
                <w:sz w:val="22"/>
              </w:rPr>
              <w:t>55</w:t>
            </w:r>
          </w:p>
        </w:tc>
        <w:tc>
          <w:tcPr>
            <w:tcW w:w="2130" w:type="dxa"/>
          </w:tcPr>
          <w:p>
            <w:pPr>
              <w:pStyle w:val="TableParagraph"/>
              <w:spacing w:line="244" w:lineRule="auto" w:before="61"/>
              <w:ind w:left="107" w:right="363"/>
              <w:rPr>
                <w:sz w:val="22"/>
              </w:rPr>
            </w:pPr>
            <w:r>
              <w:rPr>
                <w:sz w:val="22"/>
              </w:rPr>
              <w:t>Sewage</w:t>
            </w:r>
            <w:r>
              <w:rPr>
                <w:spacing w:val="-14"/>
                <w:sz w:val="22"/>
              </w:rPr>
              <w:t> </w:t>
            </w:r>
            <w:r>
              <w:rPr>
                <w:sz w:val="22"/>
              </w:rPr>
              <w:t>Treatment </w:t>
            </w:r>
            <w:r>
              <w:rPr>
                <w:spacing w:val="-2"/>
                <w:sz w:val="22"/>
              </w:rPr>
              <w:t>Plant</w:t>
            </w:r>
          </w:p>
        </w:tc>
        <w:tc>
          <w:tcPr>
            <w:tcW w:w="6299" w:type="dxa"/>
          </w:tcPr>
          <w:p>
            <w:pPr>
              <w:pStyle w:val="TableParagraph"/>
              <w:spacing w:line="244" w:lineRule="auto" w:before="61"/>
              <w:ind w:left="104"/>
              <w:rPr>
                <w:sz w:val="22"/>
              </w:rPr>
            </w:pPr>
            <w:r>
              <w:rPr>
                <w:sz w:val="22"/>
              </w:rPr>
              <w:t>The</w:t>
            </w:r>
            <w:r>
              <w:rPr>
                <w:spacing w:val="-6"/>
                <w:sz w:val="22"/>
              </w:rPr>
              <w:t> </w:t>
            </w:r>
            <w:r>
              <w:rPr>
                <w:sz w:val="22"/>
              </w:rPr>
              <w:t>premises</w:t>
            </w:r>
            <w:r>
              <w:rPr>
                <w:spacing w:val="-5"/>
                <w:sz w:val="22"/>
              </w:rPr>
              <w:t> </w:t>
            </w:r>
            <w:r>
              <w:rPr>
                <w:sz w:val="22"/>
              </w:rPr>
              <w:t>where</w:t>
            </w:r>
            <w:r>
              <w:rPr>
                <w:spacing w:val="-5"/>
                <w:sz w:val="22"/>
              </w:rPr>
              <w:t> </w:t>
            </w:r>
            <w:r>
              <w:rPr>
                <w:sz w:val="22"/>
              </w:rPr>
              <w:t>solid</w:t>
            </w:r>
            <w:r>
              <w:rPr>
                <w:spacing w:val="-6"/>
                <w:sz w:val="22"/>
              </w:rPr>
              <w:t> </w:t>
            </w:r>
            <w:r>
              <w:rPr>
                <w:sz w:val="22"/>
              </w:rPr>
              <w:t>and</w:t>
            </w:r>
            <w:r>
              <w:rPr>
                <w:spacing w:val="-6"/>
                <w:sz w:val="22"/>
              </w:rPr>
              <w:t> </w:t>
            </w:r>
            <w:r>
              <w:rPr>
                <w:sz w:val="22"/>
              </w:rPr>
              <w:t>liquid</w:t>
            </w:r>
            <w:r>
              <w:rPr>
                <w:spacing w:val="-6"/>
                <w:sz w:val="22"/>
              </w:rPr>
              <w:t> </w:t>
            </w:r>
            <w:r>
              <w:rPr>
                <w:sz w:val="22"/>
              </w:rPr>
              <w:t>wastes</w:t>
            </w:r>
            <w:r>
              <w:rPr>
                <w:spacing w:val="-5"/>
                <w:sz w:val="22"/>
              </w:rPr>
              <w:t> </w:t>
            </w:r>
            <w:r>
              <w:rPr>
                <w:sz w:val="22"/>
              </w:rPr>
              <w:t>are</w:t>
            </w:r>
            <w:r>
              <w:rPr>
                <w:spacing w:val="-2"/>
                <w:sz w:val="22"/>
              </w:rPr>
              <w:t> </w:t>
            </w:r>
            <w:r>
              <w:rPr>
                <w:sz w:val="22"/>
              </w:rPr>
              <w:t>rendered</w:t>
            </w:r>
            <w:r>
              <w:rPr>
                <w:spacing w:val="-4"/>
                <w:sz w:val="22"/>
              </w:rPr>
              <w:t> </w:t>
            </w:r>
            <w:r>
              <w:rPr>
                <w:sz w:val="22"/>
              </w:rPr>
              <w:t>harmless</w:t>
            </w:r>
            <w:r>
              <w:rPr>
                <w:spacing w:val="-5"/>
                <w:sz w:val="22"/>
              </w:rPr>
              <w:t> </w:t>
            </w:r>
            <w:r>
              <w:rPr>
                <w:sz w:val="22"/>
              </w:rPr>
              <w:t>by technical chemical process.</w:t>
            </w:r>
          </w:p>
        </w:tc>
      </w:tr>
      <w:tr>
        <w:trPr>
          <w:trHeight w:val="1151" w:hRule="atLeast"/>
        </w:trPr>
        <w:tc>
          <w:tcPr>
            <w:tcW w:w="562" w:type="dxa"/>
          </w:tcPr>
          <w:p>
            <w:pPr>
              <w:pStyle w:val="TableParagraph"/>
              <w:spacing w:before="61"/>
              <w:ind w:left="107"/>
              <w:rPr>
                <w:sz w:val="22"/>
              </w:rPr>
            </w:pPr>
            <w:r>
              <w:rPr>
                <w:spacing w:val="-5"/>
                <w:sz w:val="22"/>
              </w:rPr>
              <w:t>56</w:t>
            </w:r>
          </w:p>
        </w:tc>
        <w:tc>
          <w:tcPr>
            <w:tcW w:w="2130" w:type="dxa"/>
          </w:tcPr>
          <w:p>
            <w:pPr>
              <w:pStyle w:val="TableParagraph"/>
              <w:spacing w:line="244" w:lineRule="auto" w:before="61"/>
              <w:ind w:left="107" w:right="152"/>
              <w:jc w:val="both"/>
              <w:rPr>
                <w:sz w:val="22"/>
              </w:rPr>
            </w:pPr>
            <w:r>
              <w:rPr>
                <w:spacing w:val="-2"/>
                <w:sz w:val="22"/>
              </w:rPr>
              <w:t>Buildings/establishm </w:t>
            </w:r>
            <w:r>
              <w:rPr>
                <w:sz w:val="22"/>
              </w:rPr>
              <w:t>ents</w:t>
            </w:r>
            <w:r>
              <w:rPr>
                <w:spacing w:val="-7"/>
                <w:sz w:val="22"/>
              </w:rPr>
              <w:t> </w:t>
            </w:r>
            <w:r>
              <w:rPr>
                <w:sz w:val="22"/>
              </w:rPr>
              <w:t>related</w:t>
            </w:r>
            <w:r>
              <w:rPr>
                <w:spacing w:val="-7"/>
                <w:sz w:val="22"/>
              </w:rPr>
              <w:t> </w:t>
            </w:r>
            <w:r>
              <w:rPr>
                <w:sz w:val="22"/>
              </w:rPr>
              <w:t>to</w:t>
            </w:r>
            <w:r>
              <w:rPr>
                <w:spacing w:val="-5"/>
                <w:sz w:val="22"/>
              </w:rPr>
              <w:t> </w:t>
            </w:r>
            <w:r>
              <w:rPr>
                <w:sz w:val="22"/>
              </w:rPr>
              <w:t>public utilities and services</w:t>
            </w:r>
          </w:p>
        </w:tc>
        <w:tc>
          <w:tcPr>
            <w:tcW w:w="6299" w:type="dxa"/>
          </w:tcPr>
          <w:p>
            <w:pPr>
              <w:pStyle w:val="TableParagraph"/>
              <w:spacing w:line="244" w:lineRule="auto" w:before="61"/>
              <w:ind w:left="104" w:right="93"/>
              <w:jc w:val="both"/>
              <w:rPr>
                <w:sz w:val="22"/>
              </w:rPr>
            </w:pPr>
            <w:r>
              <w:rPr>
                <w:sz w:val="22"/>
              </w:rPr>
              <w:t>Those premises where there are overhead/underground tanks, pump-houses, etc., oxidation ponds related to sewerage, septic tanks, sewerage pumping stations, etc. for water storage and supply for public use. This also includes public toilets, urinals, and dustbins.</w:t>
            </w:r>
          </w:p>
        </w:tc>
      </w:tr>
      <w:tr>
        <w:trPr>
          <w:trHeight w:val="895" w:hRule="atLeast"/>
        </w:trPr>
        <w:tc>
          <w:tcPr>
            <w:tcW w:w="562" w:type="dxa"/>
          </w:tcPr>
          <w:p>
            <w:pPr>
              <w:pStyle w:val="TableParagraph"/>
              <w:spacing w:before="61"/>
              <w:ind w:left="107"/>
              <w:rPr>
                <w:sz w:val="22"/>
              </w:rPr>
            </w:pPr>
            <w:r>
              <w:rPr>
                <w:spacing w:val="-5"/>
                <w:sz w:val="22"/>
              </w:rPr>
              <w:t>57</w:t>
            </w:r>
          </w:p>
        </w:tc>
        <w:tc>
          <w:tcPr>
            <w:tcW w:w="2130" w:type="dxa"/>
          </w:tcPr>
          <w:p>
            <w:pPr>
              <w:pStyle w:val="TableParagraph"/>
              <w:spacing w:before="61"/>
              <w:ind w:left="107"/>
              <w:rPr>
                <w:sz w:val="22"/>
              </w:rPr>
            </w:pPr>
            <w:r>
              <w:rPr>
                <w:sz w:val="22"/>
              </w:rPr>
              <w:t>Compost</w:t>
            </w:r>
            <w:r>
              <w:rPr>
                <w:spacing w:val="-4"/>
                <w:sz w:val="22"/>
              </w:rPr>
              <w:t> Plant</w:t>
            </w:r>
          </w:p>
        </w:tc>
        <w:tc>
          <w:tcPr>
            <w:tcW w:w="6299" w:type="dxa"/>
          </w:tcPr>
          <w:p>
            <w:pPr>
              <w:pStyle w:val="TableParagraph"/>
              <w:spacing w:line="247" w:lineRule="auto" w:before="61"/>
              <w:ind w:left="104" w:right="98"/>
              <w:jc w:val="both"/>
              <w:rPr>
                <w:sz w:val="22"/>
              </w:rPr>
            </w:pPr>
            <w:r>
              <w:rPr>
                <w:sz w:val="22"/>
              </w:rPr>
              <w:t>The complex where solid waste and waste materials from different areas of the city are converted into fertilizer after treatment through mechanical process</w:t>
            </w:r>
          </w:p>
        </w:tc>
      </w:tr>
      <w:tr>
        <w:trPr>
          <w:trHeight w:val="638" w:hRule="atLeast"/>
        </w:trPr>
        <w:tc>
          <w:tcPr>
            <w:tcW w:w="562" w:type="dxa"/>
          </w:tcPr>
          <w:p>
            <w:pPr>
              <w:pStyle w:val="TableParagraph"/>
              <w:spacing w:before="61"/>
              <w:ind w:left="107"/>
              <w:rPr>
                <w:sz w:val="22"/>
              </w:rPr>
            </w:pPr>
            <w:r>
              <w:rPr>
                <w:spacing w:val="-5"/>
                <w:sz w:val="22"/>
              </w:rPr>
              <w:t>58</w:t>
            </w:r>
          </w:p>
        </w:tc>
        <w:tc>
          <w:tcPr>
            <w:tcW w:w="2130" w:type="dxa"/>
          </w:tcPr>
          <w:p>
            <w:pPr>
              <w:pStyle w:val="TableParagraph"/>
              <w:spacing w:before="61"/>
              <w:ind w:left="107"/>
              <w:rPr>
                <w:sz w:val="22"/>
              </w:rPr>
            </w:pPr>
            <w:r>
              <w:rPr>
                <w:sz w:val="22"/>
              </w:rPr>
              <w:t>Electric</w:t>
            </w:r>
            <w:r>
              <w:rPr>
                <w:spacing w:val="-6"/>
                <w:sz w:val="22"/>
              </w:rPr>
              <w:t> </w:t>
            </w:r>
            <w:r>
              <w:rPr>
                <w:sz w:val="22"/>
              </w:rPr>
              <w:t>Sub-</w:t>
            </w:r>
            <w:r>
              <w:rPr>
                <w:spacing w:val="-2"/>
                <w:sz w:val="22"/>
              </w:rPr>
              <w:t>station</w:t>
            </w:r>
          </w:p>
        </w:tc>
        <w:tc>
          <w:tcPr>
            <w:tcW w:w="6299" w:type="dxa"/>
          </w:tcPr>
          <w:p>
            <w:pPr>
              <w:pStyle w:val="TableParagraph"/>
              <w:spacing w:line="244" w:lineRule="auto" w:before="61"/>
              <w:ind w:left="104"/>
              <w:rPr>
                <w:sz w:val="22"/>
              </w:rPr>
            </w:pPr>
            <w:r>
              <w:rPr>
                <w:sz w:val="22"/>
              </w:rPr>
              <w:t>The</w:t>
            </w:r>
            <w:r>
              <w:rPr>
                <w:spacing w:val="40"/>
                <w:sz w:val="22"/>
              </w:rPr>
              <w:t> </w:t>
            </w:r>
            <w:r>
              <w:rPr>
                <w:sz w:val="22"/>
              </w:rPr>
              <w:t>premises</w:t>
            </w:r>
            <w:r>
              <w:rPr>
                <w:spacing w:val="40"/>
                <w:sz w:val="22"/>
              </w:rPr>
              <w:t> </w:t>
            </w:r>
            <w:r>
              <w:rPr>
                <w:sz w:val="22"/>
              </w:rPr>
              <w:t>where</w:t>
            </w:r>
            <w:r>
              <w:rPr>
                <w:spacing w:val="40"/>
                <w:sz w:val="22"/>
              </w:rPr>
              <w:t> </w:t>
            </w:r>
            <w:r>
              <w:rPr>
                <w:sz w:val="22"/>
              </w:rPr>
              <w:t>electrical</w:t>
            </w:r>
            <w:r>
              <w:rPr>
                <w:spacing w:val="40"/>
                <w:sz w:val="22"/>
              </w:rPr>
              <w:t> </w:t>
            </w:r>
            <w:r>
              <w:rPr>
                <w:sz w:val="22"/>
              </w:rPr>
              <w:t>installations,</w:t>
            </w:r>
            <w:r>
              <w:rPr>
                <w:spacing w:val="40"/>
                <w:sz w:val="22"/>
              </w:rPr>
              <w:t> </w:t>
            </w:r>
            <w:r>
              <w:rPr>
                <w:sz w:val="22"/>
              </w:rPr>
              <w:t>etc.</w:t>
            </w:r>
            <w:r>
              <w:rPr>
                <w:spacing w:val="40"/>
                <w:sz w:val="22"/>
              </w:rPr>
              <w:t> </w:t>
            </w:r>
            <w:r>
              <w:rPr>
                <w:sz w:val="22"/>
              </w:rPr>
              <w:t>are</w:t>
            </w:r>
            <w:r>
              <w:rPr>
                <w:spacing w:val="40"/>
                <w:sz w:val="22"/>
              </w:rPr>
              <w:t> </w:t>
            </w:r>
            <w:r>
              <w:rPr>
                <w:sz w:val="22"/>
              </w:rPr>
              <w:t>installed</w:t>
            </w:r>
            <w:r>
              <w:rPr>
                <w:spacing w:val="40"/>
                <w:sz w:val="22"/>
              </w:rPr>
              <w:t> </w:t>
            </w:r>
            <w:r>
              <w:rPr>
                <w:sz w:val="22"/>
              </w:rPr>
              <w:t>for distribution of electricity.</w:t>
            </w:r>
          </w:p>
        </w:tc>
      </w:tr>
      <w:tr>
        <w:trPr>
          <w:trHeight w:val="894" w:hRule="atLeast"/>
        </w:trPr>
        <w:tc>
          <w:tcPr>
            <w:tcW w:w="562" w:type="dxa"/>
          </w:tcPr>
          <w:p>
            <w:pPr>
              <w:pStyle w:val="TableParagraph"/>
              <w:spacing w:before="61"/>
              <w:ind w:left="107"/>
              <w:rPr>
                <w:sz w:val="22"/>
              </w:rPr>
            </w:pPr>
            <w:r>
              <w:rPr>
                <w:spacing w:val="-5"/>
                <w:sz w:val="22"/>
              </w:rPr>
              <w:t>59</w:t>
            </w:r>
          </w:p>
        </w:tc>
        <w:tc>
          <w:tcPr>
            <w:tcW w:w="2130" w:type="dxa"/>
          </w:tcPr>
          <w:p>
            <w:pPr>
              <w:pStyle w:val="TableParagraph"/>
              <w:spacing w:before="61"/>
              <w:ind w:left="107"/>
              <w:rPr>
                <w:sz w:val="22"/>
              </w:rPr>
            </w:pPr>
            <w:r>
              <w:rPr>
                <w:sz w:val="22"/>
              </w:rPr>
              <w:t>Water</w:t>
            </w:r>
            <w:r>
              <w:rPr>
                <w:spacing w:val="-1"/>
                <w:sz w:val="22"/>
              </w:rPr>
              <w:t> </w:t>
            </w:r>
            <w:r>
              <w:rPr>
                <w:spacing w:val="-2"/>
                <w:sz w:val="22"/>
              </w:rPr>
              <w:t>works</w:t>
            </w:r>
          </w:p>
        </w:tc>
        <w:tc>
          <w:tcPr>
            <w:tcW w:w="6299" w:type="dxa"/>
          </w:tcPr>
          <w:p>
            <w:pPr>
              <w:pStyle w:val="TableParagraph"/>
              <w:spacing w:line="244" w:lineRule="auto" w:before="61"/>
              <w:ind w:left="104" w:right="101"/>
              <w:jc w:val="both"/>
              <w:rPr>
                <w:sz w:val="22"/>
              </w:rPr>
            </w:pPr>
            <w:r>
              <w:rPr>
                <w:sz w:val="22"/>
              </w:rPr>
              <w:t>The premises in which there are arrangements for water supply like tube wells, overhead /underground reservoir, accommodation for related staff, maintenance of related equipment etc.</w:t>
            </w:r>
          </w:p>
        </w:tc>
      </w:tr>
      <w:tr>
        <w:trPr>
          <w:trHeight w:val="635" w:hRule="atLeast"/>
        </w:trPr>
        <w:tc>
          <w:tcPr>
            <w:tcW w:w="562" w:type="dxa"/>
          </w:tcPr>
          <w:p>
            <w:pPr>
              <w:pStyle w:val="TableParagraph"/>
              <w:spacing w:before="61"/>
              <w:ind w:left="107"/>
              <w:rPr>
                <w:sz w:val="22"/>
              </w:rPr>
            </w:pPr>
            <w:r>
              <w:rPr>
                <w:spacing w:val="-5"/>
                <w:sz w:val="22"/>
              </w:rPr>
              <w:t>60</w:t>
            </w:r>
          </w:p>
        </w:tc>
        <w:tc>
          <w:tcPr>
            <w:tcW w:w="2130" w:type="dxa"/>
          </w:tcPr>
          <w:p>
            <w:pPr>
              <w:pStyle w:val="TableParagraph"/>
              <w:spacing w:line="244" w:lineRule="auto" w:before="61"/>
              <w:ind w:left="107" w:right="290"/>
              <w:rPr>
                <w:sz w:val="22"/>
              </w:rPr>
            </w:pPr>
            <w:r>
              <w:rPr>
                <w:sz w:val="22"/>
              </w:rPr>
              <w:t>Garbage</w:t>
            </w:r>
            <w:r>
              <w:rPr>
                <w:spacing w:val="-14"/>
                <w:sz w:val="22"/>
              </w:rPr>
              <w:t> </w:t>
            </w:r>
            <w:r>
              <w:rPr>
                <w:sz w:val="22"/>
              </w:rPr>
              <w:t>Collection </w:t>
            </w:r>
            <w:r>
              <w:rPr>
                <w:spacing w:val="-2"/>
                <w:sz w:val="22"/>
              </w:rPr>
              <w:t>Centre</w:t>
            </w:r>
          </w:p>
        </w:tc>
        <w:tc>
          <w:tcPr>
            <w:tcW w:w="6299" w:type="dxa"/>
          </w:tcPr>
          <w:p>
            <w:pPr>
              <w:pStyle w:val="TableParagraph"/>
              <w:spacing w:before="61"/>
              <w:ind w:left="104"/>
              <w:rPr>
                <w:sz w:val="22"/>
              </w:rPr>
            </w:pPr>
            <w:r>
              <w:rPr>
                <w:sz w:val="22"/>
              </w:rPr>
              <w:t>A</w:t>
            </w:r>
            <w:r>
              <w:rPr>
                <w:spacing w:val="-4"/>
                <w:sz w:val="22"/>
              </w:rPr>
              <w:t> </w:t>
            </w:r>
            <w:r>
              <w:rPr>
                <w:sz w:val="22"/>
              </w:rPr>
              <w:t>site</w:t>
            </w:r>
            <w:r>
              <w:rPr>
                <w:spacing w:val="-3"/>
                <w:sz w:val="22"/>
              </w:rPr>
              <w:t> </w:t>
            </w:r>
            <w:r>
              <w:rPr>
                <w:sz w:val="22"/>
              </w:rPr>
              <w:t>where</w:t>
            </w:r>
            <w:r>
              <w:rPr>
                <w:spacing w:val="-2"/>
                <w:sz w:val="22"/>
              </w:rPr>
              <w:t> </w:t>
            </w:r>
            <w:r>
              <w:rPr>
                <w:sz w:val="22"/>
              </w:rPr>
              <w:t>domestic</w:t>
            </w:r>
            <w:r>
              <w:rPr>
                <w:spacing w:val="-3"/>
                <w:sz w:val="22"/>
              </w:rPr>
              <w:t> </w:t>
            </w:r>
            <w:r>
              <w:rPr>
                <w:sz w:val="22"/>
              </w:rPr>
              <w:t>waste</w:t>
            </w:r>
            <w:r>
              <w:rPr>
                <w:spacing w:val="-3"/>
                <w:sz w:val="22"/>
              </w:rPr>
              <w:t> </w:t>
            </w:r>
            <w:r>
              <w:rPr>
                <w:sz w:val="22"/>
              </w:rPr>
              <w:t>is</w:t>
            </w:r>
            <w:r>
              <w:rPr>
                <w:spacing w:val="-4"/>
                <w:sz w:val="22"/>
              </w:rPr>
              <w:t> </w:t>
            </w:r>
            <w:r>
              <w:rPr>
                <w:sz w:val="22"/>
              </w:rPr>
              <w:t>collected</w:t>
            </w:r>
            <w:r>
              <w:rPr>
                <w:spacing w:val="-5"/>
                <w:sz w:val="22"/>
              </w:rPr>
              <w:t> </w:t>
            </w:r>
            <w:r>
              <w:rPr>
                <w:sz w:val="22"/>
              </w:rPr>
              <w:t>for</w:t>
            </w:r>
            <w:r>
              <w:rPr>
                <w:spacing w:val="-2"/>
                <w:sz w:val="22"/>
              </w:rPr>
              <w:t> </w:t>
            </w:r>
            <w:r>
              <w:rPr>
                <w:sz w:val="22"/>
              </w:rPr>
              <w:t>a</w:t>
            </w:r>
            <w:r>
              <w:rPr>
                <w:spacing w:val="-3"/>
                <w:sz w:val="22"/>
              </w:rPr>
              <w:t> </w:t>
            </w:r>
            <w:r>
              <w:rPr>
                <w:sz w:val="22"/>
              </w:rPr>
              <w:t>short</w:t>
            </w:r>
            <w:r>
              <w:rPr>
                <w:spacing w:val="-1"/>
                <w:sz w:val="22"/>
              </w:rPr>
              <w:t> </w:t>
            </w:r>
            <w:r>
              <w:rPr>
                <w:spacing w:val="-2"/>
                <w:sz w:val="22"/>
              </w:rPr>
              <w:t>period.</w:t>
            </w:r>
          </w:p>
        </w:tc>
      </w:tr>
      <w:tr>
        <w:trPr>
          <w:trHeight w:val="895" w:hRule="atLeast"/>
        </w:trPr>
        <w:tc>
          <w:tcPr>
            <w:tcW w:w="562" w:type="dxa"/>
          </w:tcPr>
          <w:p>
            <w:pPr>
              <w:pStyle w:val="TableParagraph"/>
              <w:spacing w:before="61"/>
              <w:ind w:left="107"/>
              <w:rPr>
                <w:sz w:val="22"/>
              </w:rPr>
            </w:pPr>
            <w:r>
              <w:rPr>
                <w:spacing w:val="-5"/>
                <w:sz w:val="22"/>
              </w:rPr>
              <w:t>61</w:t>
            </w:r>
          </w:p>
        </w:tc>
        <w:tc>
          <w:tcPr>
            <w:tcW w:w="2130" w:type="dxa"/>
          </w:tcPr>
          <w:p>
            <w:pPr>
              <w:pStyle w:val="TableParagraph"/>
              <w:spacing w:line="244" w:lineRule="auto" w:before="61"/>
              <w:ind w:left="107" w:right="522"/>
              <w:rPr>
                <w:sz w:val="22"/>
              </w:rPr>
            </w:pPr>
            <w:r>
              <w:rPr>
                <w:spacing w:val="-2"/>
                <w:sz w:val="22"/>
              </w:rPr>
              <w:t>Community </w:t>
            </w:r>
            <w:r>
              <w:rPr>
                <w:sz w:val="22"/>
              </w:rPr>
              <w:t>Guidance</w:t>
            </w:r>
            <w:r>
              <w:rPr>
                <w:spacing w:val="-14"/>
                <w:sz w:val="22"/>
              </w:rPr>
              <w:t> </w:t>
            </w:r>
            <w:r>
              <w:rPr>
                <w:sz w:val="22"/>
              </w:rPr>
              <w:t>Centre</w:t>
            </w:r>
          </w:p>
        </w:tc>
        <w:tc>
          <w:tcPr>
            <w:tcW w:w="6299" w:type="dxa"/>
          </w:tcPr>
          <w:p>
            <w:pPr>
              <w:pStyle w:val="TableParagraph"/>
              <w:spacing w:line="244" w:lineRule="auto" w:before="61"/>
              <w:ind w:left="104" w:right="102"/>
              <w:jc w:val="both"/>
              <w:rPr>
                <w:sz w:val="22"/>
              </w:rPr>
            </w:pPr>
            <w:r>
              <w:rPr>
                <w:sz w:val="22"/>
              </w:rPr>
              <w:t>A centre where information related to the route (road condition &amp; direction) and information regarding availability of infrastructure facilities is made available for the convenience of passengers.</w:t>
            </w:r>
          </w:p>
        </w:tc>
      </w:tr>
      <w:tr>
        <w:trPr>
          <w:trHeight w:val="894" w:hRule="atLeast"/>
        </w:trPr>
        <w:tc>
          <w:tcPr>
            <w:tcW w:w="562" w:type="dxa"/>
          </w:tcPr>
          <w:p>
            <w:pPr>
              <w:pStyle w:val="TableParagraph"/>
              <w:spacing w:before="61"/>
              <w:ind w:left="107"/>
              <w:rPr>
                <w:sz w:val="22"/>
              </w:rPr>
            </w:pPr>
            <w:r>
              <w:rPr>
                <w:spacing w:val="-5"/>
                <w:sz w:val="22"/>
              </w:rPr>
              <w:t>62</w:t>
            </w:r>
          </w:p>
        </w:tc>
        <w:tc>
          <w:tcPr>
            <w:tcW w:w="2130" w:type="dxa"/>
          </w:tcPr>
          <w:p>
            <w:pPr>
              <w:pStyle w:val="TableParagraph"/>
              <w:spacing w:line="244" w:lineRule="auto" w:before="61"/>
              <w:ind w:left="107" w:right="241"/>
              <w:rPr>
                <w:sz w:val="22"/>
              </w:rPr>
            </w:pPr>
            <w:r>
              <w:rPr>
                <w:sz w:val="22"/>
              </w:rPr>
              <w:t>Community</w:t>
            </w:r>
            <w:r>
              <w:rPr>
                <w:spacing w:val="-14"/>
                <w:sz w:val="22"/>
              </w:rPr>
              <w:t> </w:t>
            </w:r>
            <w:r>
              <w:rPr>
                <w:sz w:val="22"/>
              </w:rPr>
              <w:t>Service </w:t>
            </w:r>
            <w:r>
              <w:rPr>
                <w:spacing w:val="-2"/>
                <w:sz w:val="22"/>
              </w:rPr>
              <w:t>Centre</w:t>
            </w:r>
          </w:p>
        </w:tc>
        <w:tc>
          <w:tcPr>
            <w:tcW w:w="6299" w:type="dxa"/>
          </w:tcPr>
          <w:p>
            <w:pPr>
              <w:pStyle w:val="TableParagraph"/>
              <w:spacing w:line="244" w:lineRule="auto" w:before="61"/>
              <w:ind w:left="104" w:right="96"/>
              <w:jc w:val="both"/>
              <w:rPr>
                <w:sz w:val="22"/>
              </w:rPr>
            </w:pPr>
            <w:r>
              <w:rPr>
                <w:sz w:val="22"/>
              </w:rPr>
              <w:t>Centre</w:t>
            </w:r>
            <w:r>
              <w:rPr>
                <w:spacing w:val="-4"/>
                <w:sz w:val="22"/>
              </w:rPr>
              <w:t> </w:t>
            </w:r>
            <w:r>
              <w:rPr>
                <w:sz w:val="22"/>
              </w:rPr>
              <w:t>where</w:t>
            </w:r>
            <w:r>
              <w:rPr>
                <w:spacing w:val="-4"/>
                <w:sz w:val="22"/>
              </w:rPr>
              <w:t> </w:t>
            </w:r>
            <w:r>
              <w:rPr>
                <w:sz w:val="22"/>
              </w:rPr>
              <w:t>the</w:t>
            </w:r>
            <w:r>
              <w:rPr>
                <w:spacing w:val="-7"/>
                <w:sz w:val="22"/>
              </w:rPr>
              <w:t> </w:t>
            </w:r>
            <w:r>
              <w:rPr>
                <w:sz w:val="22"/>
              </w:rPr>
              <w:t>common</w:t>
            </w:r>
            <w:r>
              <w:rPr>
                <w:spacing w:val="-7"/>
                <w:sz w:val="22"/>
              </w:rPr>
              <w:t> </w:t>
            </w:r>
            <w:r>
              <w:rPr>
                <w:sz w:val="22"/>
              </w:rPr>
              <w:t>people</w:t>
            </w:r>
            <w:r>
              <w:rPr>
                <w:spacing w:val="-4"/>
                <w:sz w:val="22"/>
              </w:rPr>
              <w:t> </w:t>
            </w:r>
            <w:r>
              <w:rPr>
                <w:sz w:val="22"/>
              </w:rPr>
              <w:t>can</w:t>
            </w:r>
            <w:r>
              <w:rPr>
                <w:spacing w:val="-7"/>
                <w:sz w:val="22"/>
              </w:rPr>
              <w:t> </w:t>
            </w:r>
            <w:r>
              <w:rPr>
                <w:sz w:val="22"/>
              </w:rPr>
              <w:t>request</w:t>
            </w:r>
            <w:r>
              <w:rPr>
                <w:spacing w:val="-6"/>
                <w:sz w:val="22"/>
              </w:rPr>
              <w:t> </w:t>
            </w:r>
            <w:r>
              <w:rPr>
                <w:sz w:val="22"/>
              </w:rPr>
              <w:t>for</w:t>
            </w:r>
            <w:r>
              <w:rPr>
                <w:spacing w:val="-6"/>
                <w:sz w:val="22"/>
              </w:rPr>
              <w:t> </w:t>
            </w:r>
            <w:r>
              <w:rPr>
                <w:sz w:val="22"/>
              </w:rPr>
              <w:t>the</w:t>
            </w:r>
            <w:r>
              <w:rPr>
                <w:spacing w:val="-4"/>
                <w:sz w:val="22"/>
              </w:rPr>
              <w:t> </w:t>
            </w:r>
            <w:r>
              <w:rPr>
                <w:sz w:val="22"/>
              </w:rPr>
              <w:t>solution</w:t>
            </w:r>
            <w:r>
              <w:rPr>
                <w:spacing w:val="-3"/>
                <w:sz w:val="22"/>
              </w:rPr>
              <w:t> </w:t>
            </w:r>
            <w:r>
              <w:rPr>
                <w:sz w:val="22"/>
              </w:rPr>
              <w:t>to</w:t>
            </w:r>
            <w:r>
              <w:rPr>
                <w:spacing w:val="-5"/>
                <w:sz w:val="22"/>
              </w:rPr>
              <w:t> </w:t>
            </w:r>
            <w:r>
              <w:rPr>
                <w:sz w:val="22"/>
              </w:rPr>
              <w:t>their various types of problems and can take action to avail the facilities provided by various government agencies.</w:t>
            </w:r>
          </w:p>
        </w:tc>
      </w:tr>
      <w:tr>
        <w:trPr>
          <w:trHeight w:val="635" w:hRule="atLeast"/>
        </w:trPr>
        <w:tc>
          <w:tcPr>
            <w:tcW w:w="562" w:type="dxa"/>
          </w:tcPr>
          <w:p>
            <w:pPr>
              <w:pStyle w:val="TableParagraph"/>
              <w:spacing w:before="61"/>
              <w:ind w:left="107"/>
              <w:rPr>
                <w:sz w:val="22"/>
              </w:rPr>
            </w:pPr>
            <w:r>
              <w:rPr>
                <w:spacing w:val="-5"/>
                <w:sz w:val="22"/>
              </w:rPr>
              <w:t>63</w:t>
            </w:r>
          </w:p>
        </w:tc>
        <w:tc>
          <w:tcPr>
            <w:tcW w:w="2130" w:type="dxa"/>
          </w:tcPr>
          <w:p>
            <w:pPr>
              <w:pStyle w:val="TableParagraph"/>
              <w:spacing w:before="61"/>
              <w:ind w:left="107"/>
              <w:rPr>
                <w:sz w:val="22"/>
              </w:rPr>
            </w:pPr>
            <w:r>
              <w:rPr>
                <w:sz w:val="22"/>
              </w:rPr>
              <w:t>ATM</w:t>
            </w:r>
            <w:r>
              <w:rPr>
                <w:spacing w:val="-2"/>
                <w:sz w:val="22"/>
              </w:rPr>
              <w:t> </w:t>
            </w:r>
            <w:r>
              <w:rPr>
                <w:spacing w:val="-4"/>
                <w:sz w:val="22"/>
              </w:rPr>
              <w:t>Room</w:t>
            </w:r>
          </w:p>
        </w:tc>
        <w:tc>
          <w:tcPr>
            <w:tcW w:w="6299" w:type="dxa"/>
          </w:tcPr>
          <w:p>
            <w:pPr>
              <w:pStyle w:val="TableParagraph"/>
              <w:spacing w:line="244" w:lineRule="auto" w:before="61"/>
              <w:ind w:left="104"/>
              <w:rPr>
                <w:sz w:val="22"/>
              </w:rPr>
            </w:pPr>
            <w:r>
              <w:rPr>
                <w:sz w:val="22"/>
              </w:rPr>
              <w:t>The</w:t>
            </w:r>
            <w:r>
              <w:rPr>
                <w:spacing w:val="80"/>
                <w:sz w:val="22"/>
              </w:rPr>
              <w:t> </w:t>
            </w:r>
            <w:r>
              <w:rPr>
                <w:sz w:val="22"/>
              </w:rPr>
              <w:t>place/room</w:t>
            </w:r>
            <w:r>
              <w:rPr>
                <w:spacing w:val="80"/>
                <w:sz w:val="22"/>
              </w:rPr>
              <w:t> </w:t>
            </w:r>
            <w:r>
              <w:rPr>
                <w:sz w:val="22"/>
              </w:rPr>
              <w:t>where</w:t>
            </w:r>
            <w:r>
              <w:rPr>
                <w:spacing w:val="80"/>
                <w:sz w:val="22"/>
              </w:rPr>
              <w:t> </w:t>
            </w:r>
            <w:r>
              <w:rPr>
                <w:sz w:val="22"/>
              </w:rPr>
              <w:t>ATMs</w:t>
            </w:r>
            <w:r>
              <w:rPr>
                <w:spacing w:val="80"/>
                <w:sz w:val="22"/>
              </w:rPr>
              <w:t> </w:t>
            </w:r>
            <w:r>
              <w:rPr>
                <w:sz w:val="22"/>
              </w:rPr>
              <w:t>are</w:t>
            </w:r>
            <w:r>
              <w:rPr>
                <w:spacing w:val="80"/>
                <w:sz w:val="22"/>
              </w:rPr>
              <w:t> </w:t>
            </w:r>
            <w:r>
              <w:rPr>
                <w:sz w:val="22"/>
              </w:rPr>
              <w:t>installed</w:t>
            </w:r>
            <w:r>
              <w:rPr>
                <w:spacing w:val="80"/>
                <w:sz w:val="22"/>
              </w:rPr>
              <w:t> </w:t>
            </w:r>
            <w:r>
              <w:rPr>
                <w:sz w:val="22"/>
              </w:rPr>
              <w:t>by</w:t>
            </w:r>
            <w:r>
              <w:rPr>
                <w:spacing w:val="80"/>
                <w:sz w:val="22"/>
              </w:rPr>
              <w:t> </w:t>
            </w:r>
            <w:r>
              <w:rPr>
                <w:sz w:val="22"/>
              </w:rPr>
              <w:t>banks</w:t>
            </w:r>
            <w:r>
              <w:rPr>
                <w:spacing w:val="80"/>
                <w:sz w:val="22"/>
              </w:rPr>
              <w:t> </w:t>
            </w:r>
            <w:r>
              <w:rPr>
                <w:sz w:val="22"/>
              </w:rPr>
              <w:t>for</w:t>
            </w:r>
            <w:r>
              <w:rPr>
                <w:spacing w:val="80"/>
                <w:sz w:val="22"/>
              </w:rPr>
              <w:t> </w:t>
            </w:r>
            <w:r>
              <w:rPr>
                <w:sz w:val="22"/>
              </w:rPr>
              <w:t>the convenience of citizens.</w:t>
            </w:r>
          </w:p>
        </w:tc>
      </w:tr>
      <w:tr>
        <w:trPr>
          <w:trHeight w:val="637" w:hRule="atLeast"/>
        </w:trPr>
        <w:tc>
          <w:tcPr>
            <w:tcW w:w="562" w:type="dxa"/>
          </w:tcPr>
          <w:p>
            <w:pPr>
              <w:pStyle w:val="TableParagraph"/>
              <w:spacing w:before="61"/>
              <w:ind w:left="107"/>
              <w:rPr>
                <w:sz w:val="22"/>
              </w:rPr>
            </w:pPr>
            <w:r>
              <w:rPr>
                <w:spacing w:val="-5"/>
                <w:sz w:val="22"/>
              </w:rPr>
              <w:t>64</w:t>
            </w:r>
          </w:p>
        </w:tc>
        <w:tc>
          <w:tcPr>
            <w:tcW w:w="2130" w:type="dxa"/>
          </w:tcPr>
          <w:p>
            <w:pPr>
              <w:pStyle w:val="TableParagraph"/>
              <w:spacing w:line="244" w:lineRule="auto" w:before="61"/>
              <w:ind w:left="107"/>
              <w:rPr>
                <w:sz w:val="22"/>
              </w:rPr>
            </w:pPr>
            <w:r>
              <w:rPr>
                <w:sz w:val="22"/>
              </w:rPr>
              <w:t>Public</w:t>
            </w:r>
            <w:r>
              <w:rPr>
                <w:spacing w:val="-14"/>
                <w:sz w:val="22"/>
              </w:rPr>
              <w:t> </w:t>
            </w:r>
            <w:r>
              <w:rPr>
                <w:sz w:val="22"/>
              </w:rPr>
              <w:t>/</w:t>
            </w:r>
            <w:r>
              <w:rPr>
                <w:spacing w:val="-14"/>
                <w:sz w:val="22"/>
              </w:rPr>
              <w:t> </w:t>
            </w:r>
            <w:r>
              <w:rPr>
                <w:sz w:val="22"/>
              </w:rPr>
              <w:t>Community </w:t>
            </w:r>
            <w:r>
              <w:rPr>
                <w:spacing w:val="-2"/>
                <w:sz w:val="22"/>
              </w:rPr>
              <w:t>Toilet</w:t>
            </w:r>
          </w:p>
        </w:tc>
        <w:tc>
          <w:tcPr>
            <w:tcW w:w="6299" w:type="dxa"/>
          </w:tcPr>
          <w:p>
            <w:pPr>
              <w:pStyle w:val="TableParagraph"/>
              <w:spacing w:before="61"/>
              <w:ind w:left="104"/>
              <w:rPr>
                <w:sz w:val="22"/>
              </w:rPr>
            </w:pPr>
            <w:r>
              <w:rPr>
                <w:sz w:val="22"/>
              </w:rPr>
              <w:t>A</w:t>
            </w:r>
            <w:r>
              <w:rPr>
                <w:spacing w:val="-6"/>
                <w:sz w:val="22"/>
              </w:rPr>
              <w:t> </w:t>
            </w:r>
            <w:r>
              <w:rPr>
                <w:sz w:val="22"/>
              </w:rPr>
              <w:t>toilet</w:t>
            </w:r>
            <w:r>
              <w:rPr>
                <w:spacing w:val="-3"/>
                <w:sz w:val="22"/>
              </w:rPr>
              <w:t> </w:t>
            </w:r>
            <w:r>
              <w:rPr>
                <w:sz w:val="22"/>
              </w:rPr>
              <w:t>which</w:t>
            </w:r>
            <w:r>
              <w:rPr>
                <w:spacing w:val="-2"/>
                <w:sz w:val="22"/>
              </w:rPr>
              <w:t> </w:t>
            </w:r>
            <w:r>
              <w:rPr>
                <w:sz w:val="22"/>
              </w:rPr>
              <w:t>is</w:t>
            </w:r>
            <w:r>
              <w:rPr>
                <w:spacing w:val="-4"/>
                <w:sz w:val="22"/>
              </w:rPr>
              <w:t> </w:t>
            </w:r>
            <w:r>
              <w:rPr>
                <w:sz w:val="22"/>
              </w:rPr>
              <w:t>publicly</w:t>
            </w:r>
            <w:r>
              <w:rPr>
                <w:spacing w:val="-2"/>
                <w:sz w:val="22"/>
              </w:rPr>
              <w:t> </w:t>
            </w:r>
            <w:r>
              <w:rPr>
                <w:sz w:val="22"/>
              </w:rPr>
              <w:t>available</w:t>
            </w:r>
            <w:r>
              <w:rPr>
                <w:spacing w:val="-3"/>
                <w:sz w:val="22"/>
              </w:rPr>
              <w:t> </w:t>
            </w:r>
            <w:r>
              <w:rPr>
                <w:sz w:val="22"/>
              </w:rPr>
              <w:t>for</w:t>
            </w:r>
            <w:r>
              <w:rPr>
                <w:spacing w:val="-2"/>
                <w:sz w:val="22"/>
              </w:rPr>
              <w:t> </w:t>
            </w:r>
            <w:r>
              <w:rPr>
                <w:sz w:val="22"/>
              </w:rPr>
              <w:t>use</w:t>
            </w:r>
            <w:r>
              <w:rPr>
                <w:spacing w:val="1"/>
                <w:sz w:val="22"/>
              </w:rPr>
              <w:t> </w:t>
            </w:r>
            <w:r>
              <w:rPr>
                <w:sz w:val="22"/>
              </w:rPr>
              <w:t>by</w:t>
            </w:r>
            <w:r>
              <w:rPr>
                <w:spacing w:val="-5"/>
                <w:sz w:val="22"/>
              </w:rPr>
              <w:t> </w:t>
            </w:r>
            <w:r>
              <w:rPr>
                <w:sz w:val="22"/>
              </w:rPr>
              <w:t>the</w:t>
            </w:r>
            <w:r>
              <w:rPr>
                <w:spacing w:val="-4"/>
                <w:sz w:val="22"/>
              </w:rPr>
              <w:t> </w:t>
            </w:r>
            <w:r>
              <w:rPr>
                <w:sz w:val="22"/>
              </w:rPr>
              <w:t>general</w:t>
            </w:r>
            <w:r>
              <w:rPr>
                <w:spacing w:val="-4"/>
                <w:sz w:val="22"/>
              </w:rPr>
              <w:t> </w:t>
            </w:r>
            <w:r>
              <w:rPr>
                <w:spacing w:val="-2"/>
                <w:sz w:val="22"/>
              </w:rPr>
              <w:t>public.</w:t>
            </w:r>
          </w:p>
        </w:tc>
      </w:tr>
    </w:tbl>
    <w:p>
      <w:pPr>
        <w:pStyle w:val="Heading4"/>
        <w:numPr>
          <w:ilvl w:val="2"/>
          <w:numId w:val="2"/>
        </w:numPr>
        <w:tabs>
          <w:tab w:pos="883" w:val="left" w:leader="none"/>
        </w:tabs>
        <w:spacing w:line="240" w:lineRule="auto" w:before="149" w:after="0"/>
        <w:ind w:left="883" w:right="0" w:hanging="718"/>
        <w:jc w:val="left"/>
      </w:pPr>
      <w:r>
        <w:rPr>
          <w:color w:val="00AFEF"/>
        </w:rPr>
        <w:t>Traffic</w:t>
      </w:r>
      <w:r>
        <w:rPr>
          <w:color w:val="00AFEF"/>
          <w:spacing w:val="-2"/>
        </w:rPr>
        <w:t> </w:t>
      </w:r>
      <w:r>
        <w:rPr>
          <w:color w:val="00AFEF"/>
        </w:rPr>
        <w:t>and</w:t>
      </w:r>
      <w:r>
        <w:rPr>
          <w:color w:val="00AFEF"/>
          <w:spacing w:val="-1"/>
        </w:rPr>
        <w:t> </w:t>
      </w:r>
      <w:r>
        <w:rPr>
          <w:color w:val="00AFEF"/>
          <w:spacing w:val="-2"/>
        </w:rPr>
        <w:t>Transport</w:t>
      </w:r>
    </w:p>
    <w:p>
      <w:pPr>
        <w:pStyle w:val="BodyText"/>
        <w:spacing w:before="3"/>
        <w:ind w:left="0"/>
        <w:rPr>
          <w:rFonts w:ascii="Calibri Light"/>
          <w:sz w:val="1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30"/>
        <w:gridCol w:w="6328"/>
      </w:tblGrid>
      <w:tr>
        <w:trPr>
          <w:trHeight w:val="378" w:hRule="atLeast"/>
        </w:trPr>
        <w:tc>
          <w:tcPr>
            <w:tcW w:w="562" w:type="dxa"/>
          </w:tcPr>
          <w:p>
            <w:pPr>
              <w:pStyle w:val="TableParagraph"/>
              <w:spacing w:before="63"/>
              <w:ind w:left="107"/>
              <w:rPr>
                <w:sz w:val="22"/>
              </w:rPr>
            </w:pPr>
            <w:r>
              <w:rPr>
                <w:spacing w:val="-10"/>
                <w:sz w:val="22"/>
              </w:rPr>
              <w:t>1</w:t>
            </w:r>
          </w:p>
        </w:tc>
        <w:tc>
          <w:tcPr>
            <w:tcW w:w="2130" w:type="dxa"/>
          </w:tcPr>
          <w:p>
            <w:pPr>
              <w:pStyle w:val="TableParagraph"/>
              <w:spacing w:before="63"/>
              <w:ind w:left="107"/>
              <w:rPr>
                <w:sz w:val="22"/>
              </w:rPr>
            </w:pPr>
            <w:r>
              <w:rPr>
                <w:sz w:val="22"/>
              </w:rPr>
              <w:t>Parking</w:t>
            </w:r>
            <w:r>
              <w:rPr>
                <w:spacing w:val="-2"/>
                <w:sz w:val="22"/>
              </w:rPr>
              <w:t> </w:t>
            </w:r>
            <w:r>
              <w:rPr>
                <w:spacing w:val="-5"/>
                <w:sz w:val="22"/>
              </w:rPr>
              <w:t>Lot</w:t>
            </w:r>
          </w:p>
        </w:tc>
        <w:tc>
          <w:tcPr>
            <w:tcW w:w="6328" w:type="dxa"/>
          </w:tcPr>
          <w:p>
            <w:pPr>
              <w:pStyle w:val="TableParagraph"/>
              <w:spacing w:before="63"/>
              <w:ind w:left="104"/>
              <w:rPr>
                <w:sz w:val="22"/>
              </w:rPr>
            </w:pPr>
            <w:r>
              <w:rPr>
                <w:sz w:val="22"/>
              </w:rPr>
              <w:t>A</w:t>
            </w:r>
            <w:r>
              <w:rPr>
                <w:spacing w:val="-4"/>
                <w:sz w:val="22"/>
              </w:rPr>
              <w:t> </w:t>
            </w:r>
            <w:r>
              <w:rPr>
                <w:sz w:val="22"/>
              </w:rPr>
              <w:t>premises</w:t>
            </w:r>
            <w:r>
              <w:rPr>
                <w:spacing w:val="-2"/>
                <w:sz w:val="22"/>
              </w:rPr>
              <w:t> </w:t>
            </w:r>
            <w:r>
              <w:rPr>
                <w:sz w:val="22"/>
              </w:rPr>
              <w:t>which</w:t>
            </w:r>
            <w:r>
              <w:rPr>
                <w:spacing w:val="-4"/>
                <w:sz w:val="22"/>
              </w:rPr>
              <w:t> </w:t>
            </w:r>
            <w:r>
              <w:rPr>
                <w:sz w:val="22"/>
              </w:rPr>
              <w:t>is</w:t>
            </w:r>
            <w:r>
              <w:rPr>
                <w:spacing w:val="-2"/>
                <w:sz w:val="22"/>
              </w:rPr>
              <w:t> </w:t>
            </w:r>
            <w:r>
              <w:rPr>
                <w:sz w:val="22"/>
              </w:rPr>
              <w:t>used</w:t>
            </w:r>
            <w:r>
              <w:rPr>
                <w:spacing w:val="-5"/>
                <w:sz w:val="22"/>
              </w:rPr>
              <w:t> </w:t>
            </w:r>
            <w:r>
              <w:rPr>
                <w:sz w:val="22"/>
              </w:rPr>
              <w:t>for</w:t>
            </w:r>
            <w:r>
              <w:rPr>
                <w:spacing w:val="-2"/>
                <w:sz w:val="22"/>
              </w:rPr>
              <w:t> </w:t>
            </w:r>
            <w:r>
              <w:rPr>
                <w:sz w:val="22"/>
              </w:rPr>
              <w:t>parking</w:t>
            </w:r>
            <w:r>
              <w:rPr>
                <w:spacing w:val="-2"/>
                <w:sz w:val="22"/>
              </w:rPr>
              <w:t> </w:t>
            </w:r>
            <w:r>
              <w:rPr>
                <w:sz w:val="22"/>
              </w:rPr>
              <w:t>of</w:t>
            </w:r>
            <w:r>
              <w:rPr>
                <w:spacing w:val="-4"/>
                <w:sz w:val="22"/>
              </w:rPr>
              <w:t> </w:t>
            </w:r>
            <w:r>
              <w:rPr>
                <w:spacing w:val="-2"/>
                <w:sz w:val="22"/>
              </w:rPr>
              <w:t>vehicles.</w:t>
            </w:r>
          </w:p>
        </w:tc>
      </w:tr>
      <w:tr>
        <w:trPr>
          <w:trHeight w:val="895" w:hRule="atLeast"/>
        </w:trPr>
        <w:tc>
          <w:tcPr>
            <w:tcW w:w="562" w:type="dxa"/>
          </w:tcPr>
          <w:p>
            <w:pPr>
              <w:pStyle w:val="TableParagraph"/>
              <w:spacing w:before="61"/>
              <w:ind w:left="107"/>
              <w:rPr>
                <w:sz w:val="22"/>
              </w:rPr>
            </w:pPr>
            <w:r>
              <w:rPr>
                <w:spacing w:val="-10"/>
                <w:sz w:val="22"/>
              </w:rPr>
              <w:t>2</w:t>
            </w:r>
          </w:p>
        </w:tc>
        <w:tc>
          <w:tcPr>
            <w:tcW w:w="2130" w:type="dxa"/>
          </w:tcPr>
          <w:p>
            <w:pPr>
              <w:pStyle w:val="TableParagraph"/>
              <w:spacing w:before="61"/>
              <w:ind w:left="107"/>
              <w:rPr>
                <w:sz w:val="22"/>
              </w:rPr>
            </w:pPr>
            <w:r>
              <w:rPr>
                <w:sz w:val="22"/>
              </w:rPr>
              <w:t>Bus</w:t>
            </w:r>
            <w:r>
              <w:rPr>
                <w:spacing w:val="-1"/>
                <w:sz w:val="22"/>
              </w:rPr>
              <w:t> </w:t>
            </w:r>
            <w:r>
              <w:rPr>
                <w:spacing w:val="-4"/>
                <w:sz w:val="22"/>
              </w:rPr>
              <w:t>Stop</w:t>
            </w:r>
          </w:p>
        </w:tc>
        <w:tc>
          <w:tcPr>
            <w:tcW w:w="6328" w:type="dxa"/>
          </w:tcPr>
          <w:p>
            <w:pPr>
              <w:pStyle w:val="TableParagraph"/>
              <w:spacing w:line="244" w:lineRule="auto" w:before="61"/>
              <w:ind w:left="104" w:right="100"/>
              <w:jc w:val="both"/>
              <w:rPr>
                <w:sz w:val="22"/>
              </w:rPr>
            </w:pPr>
            <w:r>
              <w:rPr>
                <w:sz w:val="22"/>
              </w:rPr>
              <w:t>A premises which is used by a public transport agency or any institution</w:t>
            </w:r>
            <w:r>
              <w:rPr>
                <w:spacing w:val="-1"/>
                <w:sz w:val="22"/>
              </w:rPr>
              <w:t> </w:t>
            </w:r>
            <w:r>
              <w:rPr>
                <w:sz w:val="22"/>
              </w:rPr>
              <w:t>to park buses</w:t>
            </w:r>
            <w:r>
              <w:rPr>
                <w:spacing w:val="-1"/>
                <w:sz w:val="22"/>
              </w:rPr>
              <w:t> </w:t>
            </w:r>
            <w:r>
              <w:rPr>
                <w:sz w:val="22"/>
              </w:rPr>
              <w:t>for short periods for public convenience</w:t>
            </w:r>
            <w:r>
              <w:rPr>
                <w:spacing w:val="-1"/>
                <w:sz w:val="22"/>
              </w:rPr>
              <w:t> </w:t>
            </w:r>
            <w:r>
              <w:rPr>
                <w:sz w:val="22"/>
              </w:rPr>
              <w:t>and </w:t>
            </w:r>
            <w:r>
              <w:rPr>
                <w:spacing w:val="-2"/>
                <w:sz w:val="22"/>
              </w:rPr>
              <w:t>service.</w:t>
            </w:r>
          </w:p>
        </w:tc>
      </w:tr>
    </w:tbl>
    <w:p>
      <w:pPr>
        <w:pStyle w:val="TableParagraph"/>
        <w:spacing w:after="0" w:line="244" w:lineRule="auto"/>
        <w:jc w:val="both"/>
        <w:rPr>
          <w:sz w:val="22"/>
        </w:rPr>
        <w:sectPr>
          <w:type w:val="continuous"/>
          <w:pgSz w:w="11910" w:h="16840"/>
          <w:pgMar w:header="0" w:footer="1125" w:top="1400" w:bottom="1320" w:left="1275" w:right="850"/>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30"/>
        <w:gridCol w:w="6328"/>
      </w:tblGrid>
      <w:tr>
        <w:trPr>
          <w:trHeight w:val="636" w:hRule="atLeast"/>
        </w:trPr>
        <w:tc>
          <w:tcPr>
            <w:tcW w:w="562" w:type="dxa"/>
          </w:tcPr>
          <w:p>
            <w:pPr>
              <w:pStyle w:val="TableParagraph"/>
              <w:spacing w:before="61"/>
              <w:ind w:left="107"/>
              <w:rPr>
                <w:sz w:val="22"/>
              </w:rPr>
            </w:pPr>
            <w:r>
              <w:rPr>
                <w:spacing w:val="-10"/>
                <w:sz w:val="22"/>
              </w:rPr>
              <w:t>3</w:t>
            </w:r>
          </w:p>
        </w:tc>
        <w:tc>
          <w:tcPr>
            <w:tcW w:w="2130" w:type="dxa"/>
          </w:tcPr>
          <w:p>
            <w:pPr>
              <w:pStyle w:val="TableParagraph"/>
              <w:spacing w:line="244" w:lineRule="auto" w:before="61"/>
              <w:ind w:left="107" w:right="619"/>
              <w:rPr>
                <w:sz w:val="22"/>
              </w:rPr>
            </w:pPr>
            <w:r>
              <w:rPr>
                <w:sz w:val="22"/>
              </w:rPr>
              <w:t>Taxi/ Tempo Rickshaw</w:t>
            </w:r>
            <w:r>
              <w:rPr>
                <w:spacing w:val="-14"/>
                <w:sz w:val="22"/>
              </w:rPr>
              <w:t> </w:t>
            </w:r>
            <w:r>
              <w:rPr>
                <w:sz w:val="22"/>
              </w:rPr>
              <w:t>stand</w:t>
            </w:r>
          </w:p>
        </w:tc>
        <w:tc>
          <w:tcPr>
            <w:tcW w:w="6328" w:type="dxa"/>
          </w:tcPr>
          <w:p>
            <w:pPr>
              <w:pStyle w:val="TableParagraph"/>
              <w:spacing w:line="244" w:lineRule="auto" w:before="61"/>
              <w:ind w:left="104"/>
              <w:rPr>
                <w:sz w:val="22"/>
              </w:rPr>
            </w:pPr>
            <w:r>
              <w:rPr>
                <w:sz w:val="22"/>
              </w:rPr>
              <w:t>Premises which are used for parking of intermediate public transport vehicles running on commercial/non-commercial basis.</w:t>
            </w:r>
          </w:p>
        </w:tc>
      </w:tr>
      <w:tr>
        <w:trPr>
          <w:trHeight w:val="637" w:hRule="atLeast"/>
        </w:trPr>
        <w:tc>
          <w:tcPr>
            <w:tcW w:w="562" w:type="dxa"/>
          </w:tcPr>
          <w:p>
            <w:pPr>
              <w:pStyle w:val="TableParagraph"/>
              <w:spacing w:before="63"/>
              <w:ind w:left="107"/>
              <w:rPr>
                <w:sz w:val="22"/>
              </w:rPr>
            </w:pPr>
            <w:r>
              <w:rPr>
                <w:spacing w:val="-10"/>
                <w:sz w:val="22"/>
              </w:rPr>
              <w:t>4</w:t>
            </w:r>
          </w:p>
        </w:tc>
        <w:tc>
          <w:tcPr>
            <w:tcW w:w="2130" w:type="dxa"/>
          </w:tcPr>
          <w:p>
            <w:pPr>
              <w:pStyle w:val="TableParagraph"/>
              <w:spacing w:line="244" w:lineRule="auto" w:before="63"/>
              <w:ind w:left="107" w:right="717"/>
              <w:rPr>
                <w:sz w:val="22"/>
              </w:rPr>
            </w:pPr>
            <w:r>
              <w:rPr>
                <w:sz w:val="22"/>
              </w:rPr>
              <w:t>Motor</w:t>
            </w:r>
            <w:r>
              <w:rPr>
                <w:spacing w:val="-14"/>
                <w:sz w:val="22"/>
              </w:rPr>
              <w:t> </w:t>
            </w:r>
            <w:r>
              <w:rPr>
                <w:sz w:val="22"/>
              </w:rPr>
              <w:t>Driving </w:t>
            </w:r>
            <w:r>
              <w:rPr>
                <w:spacing w:val="-2"/>
                <w:sz w:val="22"/>
              </w:rPr>
              <w:t>School</w:t>
            </w:r>
          </w:p>
        </w:tc>
        <w:tc>
          <w:tcPr>
            <w:tcW w:w="6328" w:type="dxa"/>
          </w:tcPr>
          <w:p>
            <w:pPr>
              <w:pStyle w:val="TableParagraph"/>
              <w:spacing w:line="244" w:lineRule="auto" w:before="63"/>
              <w:ind w:left="104"/>
              <w:rPr>
                <w:sz w:val="22"/>
              </w:rPr>
            </w:pPr>
            <w:r>
              <w:rPr>
                <w:sz w:val="22"/>
              </w:rPr>
              <w:t>A</w:t>
            </w:r>
            <w:r>
              <w:rPr>
                <w:spacing w:val="40"/>
                <w:sz w:val="22"/>
              </w:rPr>
              <w:t> </w:t>
            </w:r>
            <w:r>
              <w:rPr>
                <w:sz w:val="22"/>
              </w:rPr>
              <w:t>premises</w:t>
            </w:r>
            <w:r>
              <w:rPr>
                <w:spacing w:val="40"/>
                <w:sz w:val="22"/>
              </w:rPr>
              <w:t> </w:t>
            </w:r>
            <w:r>
              <w:rPr>
                <w:sz w:val="22"/>
              </w:rPr>
              <w:t>where</w:t>
            </w:r>
            <w:r>
              <w:rPr>
                <w:spacing w:val="40"/>
                <w:sz w:val="22"/>
              </w:rPr>
              <w:t> </w:t>
            </w:r>
            <w:r>
              <w:rPr>
                <w:sz w:val="22"/>
              </w:rPr>
              <w:t>facilities</w:t>
            </w:r>
            <w:r>
              <w:rPr>
                <w:spacing w:val="40"/>
                <w:sz w:val="22"/>
              </w:rPr>
              <w:t> </w:t>
            </w:r>
            <w:r>
              <w:rPr>
                <w:sz w:val="22"/>
              </w:rPr>
              <w:t>are</w:t>
            </w:r>
            <w:r>
              <w:rPr>
                <w:spacing w:val="40"/>
                <w:sz w:val="22"/>
              </w:rPr>
              <w:t> </w:t>
            </w:r>
            <w:r>
              <w:rPr>
                <w:sz w:val="22"/>
              </w:rPr>
              <w:t>provided</w:t>
            </w:r>
            <w:r>
              <w:rPr>
                <w:spacing w:val="40"/>
                <w:sz w:val="22"/>
              </w:rPr>
              <w:t> </w:t>
            </w:r>
            <w:r>
              <w:rPr>
                <w:sz w:val="22"/>
              </w:rPr>
              <w:t>for</w:t>
            </w:r>
            <w:r>
              <w:rPr>
                <w:spacing w:val="40"/>
                <w:sz w:val="22"/>
              </w:rPr>
              <w:t> </w:t>
            </w:r>
            <w:r>
              <w:rPr>
                <w:sz w:val="22"/>
              </w:rPr>
              <w:t>training</w:t>
            </w:r>
            <w:r>
              <w:rPr>
                <w:spacing w:val="40"/>
                <w:sz w:val="22"/>
              </w:rPr>
              <w:t> </w:t>
            </w:r>
            <w:r>
              <w:rPr>
                <w:sz w:val="22"/>
              </w:rPr>
              <w:t>in</w:t>
            </w:r>
            <w:r>
              <w:rPr>
                <w:spacing w:val="40"/>
                <w:sz w:val="22"/>
              </w:rPr>
              <w:t> </w:t>
            </w:r>
            <w:r>
              <w:rPr>
                <w:sz w:val="22"/>
              </w:rPr>
              <w:t>driving </w:t>
            </w:r>
            <w:r>
              <w:rPr>
                <w:spacing w:val="-2"/>
                <w:sz w:val="22"/>
              </w:rPr>
              <w:t>automobiles.</w:t>
            </w:r>
          </w:p>
        </w:tc>
      </w:tr>
      <w:tr>
        <w:trPr>
          <w:trHeight w:val="894" w:hRule="atLeast"/>
        </w:trPr>
        <w:tc>
          <w:tcPr>
            <w:tcW w:w="562" w:type="dxa"/>
          </w:tcPr>
          <w:p>
            <w:pPr>
              <w:pStyle w:val="TableParagraph"/>
              <w:spacing w:before="61"/>
              <w:ind w:left="107"/>
              <w:rPr>
                <w:sz w:val="22"/>
              </w:rPr>
            </w:pPr>
            <w:r>
              <w:rPr>
                <w:spacing w:val="-10"/>
                <w:sz w:val="22"/>
              </w:rPr>
              <w:t>5</w:t>
            </w:r>
          </w:p>
        </w:tc>
        <w:tc>
          <w:tcPr>
            <w:tcW w:w="2130" w:type="dxa"/>
          </w:tcPr>
          <w:p>
            <w:pPr>
              <w:pStyle w:val="TableParagraph"/>
              <w:spacing w:before="61"/>
              <w:ind w:left="107"/>
              <w:rPr>
                <w:sz w:val="22"/>
              </w:rPr>
            </w:pPr>
            <w:r>
              <w:rPr>
                <w:sz w:val="22"/>
              </w:rPr>
              <w:t>Transport</w:t>
            </w:r>
            <w:r>
              <w:rPr>
                <w:spacing w:val="-3"/>
                <w:sz w:val="22"/>
              </w:rPr>
              <w:t> </w:t>
            </w:r>
            <w:r>
              <w:rPr>
                <w:spacing w:val="-4"/>
                <w:sz w:val="22"/>
              </w:rPr>
              <w:t>Nagar</w:t>
            </w:r>
          </w:p>
        </w:tc>
        <w:tc>
          <w:tcPr>
            <w:tcW w:w="6328" w:type="dxa"/>
          </w:tcPr>
          <w:p>
            <w:pPr>
              <w:pStyle w:val="TableParagraph"/>
              <w:spacing w:line="244" w:lineRule="auto" w:before="61"/>
              <w:ind w:left="104" w:right="99"/>
              <w:jc w:val="both"/>
              <w:rPr>
                <w:sz w:val="22"/>
              </w:rPr>
            </w:pPr>
            <w:r>
              <w:rPr>
                <w:sz w:val="22"/>
              </w:rPr>
              <w:t>Premises</w:t>
            </w:r>
            <w:r>
              <w:rPr>
                <w:spacing w:val="-14"/>
                <w:sz w:val="22"/>
              </w:rPr>
              <w:t> </w:t>
            </w:r>
            <w:r>
              <w:rPr>
                <w:sz w:val="22"/>
              </w:rPr>
              <w:t>that</w:t>
            </w:r>
            <w:r>
              <w:rPr>
                <w:spacing w:val="-14"/>
                <w:sz w:val="22"/>
              </w:rPr>
              <w:t> </w:t>
            </w:r>
            <w:r>
              <w:rPr>
                <w:sz w:val="22"/>
              </w:rPr>
              <w:t>are</w:t>
            </w:r>
            <w:r>
              <w:rPr>
                <w:spacing w:val="-14"/>
                <w:sz w:val="22"/>
              </w:rPr>
              <w:t> </w:t>
            </w:r>
            <w:r>
              <w:rPr>
                <w:sz w:val="22"/>
              </w:rPr>
              <w:t>used</w:t>
            </w:r>
            <w:r>
              <w:rPr>
                <w:spacing w:val="-13"/>
                <w:sz w:val="22"/>
              </w:rPr>
              <w:t> </w:t>
            </w:r>
            <w:r>
              <w:rPr>
                <w:sz w:val="22"/>
              </w:rPr>
              <w:t>for</w:t>
            </w:r>
            <w:r>
              <w:rPr>
                <w:spacing w:val="-14"/>
                <w:sz w:val="22"/>
              </w:rPr>
              <w:t> </w:t>
            </w:r>
            <w:r>
              <w:rPr>
                <w:sz w:val="22"/>
              </w:rPr>
              <w:t>short-</w:t>
            </w:r>
            <w:r>
              <w:rPr>
                <w:spacing w:val="-14"/>
                <w:sz w:val="22"/>
              </w:rPr>
              <w:t> </w:t>
            </w:r>
            <w:r>
              <w:rPr>
                <w:sz w:val="22"/>
              </w:rPr>
              <w:t>or</w:t>
            </w:r>
            <w:r>
              <w:rPr>
                <w:spacing w:val="-14"/>
                <w:sz w:val="22"/>
              </w:rPr>
              <w:t> </w:t>
            </w:r>
            <w:r>
              <w:rPr>
                <w:sz w:val="22"/>
              </w:rPr>
              <w:t>long-term</w:t>
            </w:r>
            <w:r>
              <w:rPr>
                <w:spacing w:val="-13"/>
                <w:sz w:val="22"/>
              </w:rPr>
              <w:t> </w:t>
            </w:r>
            <w:r>
              <w:rPr>
                <w:sz w:val="22"/>
              </w:rPr>
              <w:t>parking</w:t>
            </w:r>
            <w:r>
              <w:rPr>
                <w:spacing w:val="-14"/>
                <w:sz w:val="22"/>
              </w:rPr>
              <w:t> </w:t>
            </w:r>
            <w:r>
              <w:rPr>
                <w:sz w:val="22"/>
              </w:rPr>
              <w:t>of</w:t>
            </w:r>
            <w:r>
              <w:rPr>
                <w:spacing w:val="-14"/>
                <w:sz w:val="22"/>
              </w:rPr>
              <w:t> </w:t>
            </w:r>
            <w:r>
              <w:rPr>
                <w:sz w:val="22"/>
              </w:rPr>
              <w:t>trucks.</w:t>
            </w:r>
            <w:r>
              <w:rPr>
                <w:spacing w:val="-12"/>
                <w:sz w:val="22"/>
              </w:rPr>
              <w:t> </w:t>
            </w:r>
            <w:r>
              <w:rPr>
                <w:sz w:val="22"/>
              </w:rPr>
              <w:t>It</w:t>
            </w:r>
            <w:r>
              <w:rPr>
                <w:spacing w:val="-14"/>
                <w:sz w:val="22"/>
              </w:rPr>
              <w:t> </w:t>
            </w:r>
            <w:r>
              <w:rPr>
                <w:sz w:val="22"/>
              </w:rPr>
              <w:t>may also include offices of truck agencies, vehicle repair and servicing, dhabas, spare part shops and warehouses, etc.</w:t>
            </w:r>
          </w:p>
        </w:tc>
      </w:tr>
      <w:tr>
        <w:trPr>
          <w:trHeight w:val="635" w:hRule="atLeast"/>
        </w:trPr>
        <w:tc>
          <w:tcPr>
            <w:tcW w:w="562" w:type="dxa"/>
          </w:tcPr>
          <w:p>
            <w:pPr>
              <w:pStyle w:val="TableParagraph"/>
              <w:spacing w:before="61"/>
              <w:ind w:left="107"/>
              <w:rPr>
                <w:sz w:val="22"/>
              </w:rPr>
            </w:pPr>
            <w:r>
              <w:rPr>
                <w:spacing w:val="-10"/>
                <w:sz w:val="22"/>
              </w:rPr>
              <w:t>6</w:t>
            </w:r>
          </w:p>
        </w:tc>
        <w:tc>
          <w:tcPr>
            <w:tcW w:w="2130" w:type="dxa"/>
          </w:tcPr>
          <w:p>
            <w:pPr>
              <w:pStyle w:val="TableParagraph"/>
              <w:spacing w:line="244" w:lineRule="auto" w:before="61"/>
              <w:ind w:left="107" w:right="412"/>
              <w:rPr>
                <w:sz w:val="22"/>
              </w:rPr>
            </w:pPr>
            <w:r>
              <w:rPr>
                <w:spacing w:val="-2"/>
                <w:sz w:val="22"/>
              </w:rPr>
              <w:t>Weighbridge/ Dharmkanta</w:t>
            </w:r>
          </w:p>
        </w:tc>
        <w:tc>
          <w:tcPr>
            <w:tcW w:w="6328" w:type="dxa"/>
          </w:tcPr>
          <w:p>
            <w:pPr>
              <w:pStyle w:val="TableParagraph"/>
              <w:spacing w:before="61"/>
              <w:ind w:left="104"/>
              <w:rPr>
                <w:sz w:val="22"/>
              </w:rPr>
            </w:pPr>
            <w:r>
              <w:rPr>
                <w:sz w:val="22"/>
              </w:rPr>
              <w:t>The</w:t>
            </w:r>
            <w:r>
              <w:rPr>
                <w:spacing w:val="-3"/>
                <w:sz w:val="22"/>
              </w:rPr>
              <w:t> </w:t>
            </w:r>
            <w:r>
              <w:rPr>
                <w:sz w:val="22"/>
              </w:rPr>
              <w:t>premises</w:t>
            </w:r>
            <w:r>
              <w:rPr>
                <w:spacing w:val="-3"/>
                <w:sz w:val="22"/>
              </w:rPr>
              <w:t> </w:t>
            </w:r>
            <w:r>
              <w:rPr>
                <w:sz w:val="22"/>
              </w:rPr>
              <w:t>where</w:t>
            </w:r>
            <w:r>
              <w:rPr>
                <w:spacing w:val="-3"/>
                <w:sz w:val="22"/>
              </w:rPr>
              <w:t> </w:t>
            </w:r>
            <w:r>
              <w:rPr>
                <w:sz w:val="22"/>
              </w:rPr>
              <w:t>loaded</w:t>
            </w:r>
            <w:r>
              <w:rPr>
                <w:spacing w:val="-6"/>
                <w:sz w:val="22"/>
              </w:rPr>
              <w:t> </w:t>
            </w:r>
            <w:r>
              <w:rPr>
                <w:sz w:val="22"/>
              </w:rPr>
              <w:t>or</w:t>
            </w:r>
            <w:r>
              <w:rPr>
                <w:spacing w:val="-3"/>
                <w:sz w:val="22"/>
              </w:rPr>
              <w:t> </w:t>
            </w:r>
            <w:r>
              <w:rPr>
                <w:sz w:val="22"/>
              </w:rPr>
              <w:t>empty</w:t>
            </w:r>
            <w:r>
              <w:rPr>
                <w:spacing w:val="-3"/>
                <w:sz w:val="22"/>
              </w:rPr>
              <w:t> </w:t>
            </w:r>
            <w:r>
              <w:rPr>
                <w:sz w:val="22"/>
              </w:rPr>
              <w:t>trucks</w:t>
            </w:r>
            <w:r>
              <w:rPr>
                <w:spacing w:val="-3"/>
                <w:sz w:val="22"/>
              </w:rPr>
              <w:t> </w:t>
            </w:r>
            <w:r>
              <w:rPr>
                <w:sz w:val="22"/>
              </w:rPr>
              <w:t>are</w:t>
            </w:r>
            <w:r>
              <w:rPr>
                <w:spacing w:val="-2"/>
                <w:sz w:val="22"/>
              </w:rPr>
              <w:t> weighed.</w:t>
            </w:r>
          </w:p>
        </w:tc>
      </w:tr>
      <w:tr>
        <w:trPr>
          <w:trHeight w:val="895" w:hRule="atLeast"/>
        </w:trPr>
        <w:tc>
          <w:tcPr>
            <w:tcW w:w="562" w:type="dxa"/>
          </w:tcPr>
          <w:p>
            <w:pPr>
              <w:pStyle w:val="TableParagraph"/>
              <w:spacing w:before="61"/>
              <w:ind w:left="107"/>
              <w:rPr>
                <w:sz w:val="22"/>
              </w:rPr>
            </w:pPr>
            <w:r>
              <w:rPr>
                <w:spacing w:val="-10"/>
                <w:sz w:val="22"/>
              </w:rPr>
              <w:t>7</w:t>
            </w:r>
          </w:p>
        </w:tc>
        <w:tc>
          <w:tcPr>
            <w:tcW w:w="2130" w:type="dxa"/>
          </w:tcPr>
          <w:p>
            <w:pPr>
              <w:pStyle w:val="TableParagraph"/>
              <w:spacing w:before="61"/>
              <w:ind w:left="107"/>
              <w:rPr>
                <w:sz w:val="22"/>
              </w:rPr>
            </w:pPr>
            <w:r>
              <w:rPr>
                <w:sz w:val="22"/>
              </w:rPr>
              <w:t>Bus</w:t>
            </w:r>
            <w:r>
              <w:rPr>
                <w:spacing w:val="-1"/>
                <w:sz w:val="22"/>
              </w:rPr>
              <w:t> </w:t>
            </w:r>
            <w:r>
              <w:rPr>
                <w:spacing w:val="-2"/>
                <w:sz w:val="22"/>
              </w:rPr>
              <w:t>Depot</w:t>
            </w:r>
          </w:p>
        </w:tc>
        <w:tc>
          <w:tcPr>
            <w:tcW w:w="6328" w:type="dxa"/>
          </w:tcPr>
          <w:p>
            <w:pPr>
              <w:pStyle w:val="TableParagraph"/>
              <w:spacing w:line="244" w:lineRule="auto" w:before="61"/>
              <w:ind w:left="104" w:right="100"/>
              <w:jc w:val="both"/>
              <w:rPr>
                <w:sz w:val="22"/>
              </w:rPr>
            </w:pPr>
            <w:r>
              <w:rPr>
                <w:spacing w:val="-2"/>
                <w:sz w:val="22"/>
              </w:rPr>
              <w:t>Premises</w:t>
            </w:r>
            <w:r>
              <w:rPr>
                <w:spacing w:val="-6"/>
                <w:sz w:val="22"/>
              </w:rPr>
              <w:t> </w:t>
            </w:r>
            <w:r>
              <w:rPr>
                <w:spacing w:val="-2"/>
                <w:sz w:val="22"/>
              </w:rPr>
              <w:t>used</w:t>
            </w:r>
            <w:r>
              <w:rPr>
                <w:spacing w:val="-6"/>
                <w:sz w:val="22"/>
              </w:rPr>
              <w:t> </w:t>
            </w:r>
            <w:r>
              <w:rPr>
                <w:spacing w:val="-2"/>
                <w:sz w:val="22"/>
              </w:rPr>
              <w:t>by</w:t>
            </w:r>
            <w:r>
              <w:rPr>
                <w:spacing w:val="-8"/>
                <w:sz w:val="22"/>
              </w:rPr>
              <w:t> </w:t>
            </w:r>
            <w:r>
              <w:rPr>
                <w:spacing w:val="-2"/>
                <w:sz w:val="22"/>
              </w:rPr>
              <w:t>a</w:t>
            </w:r>
            <w:r>
              <w:rPr>
                <w:spacing w:val="-6"/>
                <w:sz w:val="22"/>
              </w:rPr>
              <w:t> </w:t>
            </w:r>
            <w:r>
              <w:rPr>
                <w:spacing w:val="-2"/>
                <w:sz w:val="22"/>
              </w:rPr>
              <w:t>public</w:t>
            </w:r>
            <w:r>
              <w:rPr>
                <w:spacing w:val="-6"/>
                <w:sz w:val="22"/>
              </w:rPr>
              <w:t> </w:t>
            </w:r>
            <w:r>
              <w:rPr>
                <w:spacing w:val="-2"/>
                <w:sz w:val="22"/>
              </w:rPr>
              <w:t>transport</w:t>
            </w:r>
            <w:r>
              <w:rPr>
                <w:spacing w:val="-6"/>
                <w:sz w:val="22"/>
              </w:rPr>
              <w:t> </w:t>
            </w:r>
            <w:r>
              <w:rPr>
                <w:spacing w:val="-2"/>
                <w:sz w:val="22"/>
              </w:rPr>
              <w:t>agency</w:t>
            </w:r>
            <w:r>
              <w:rPr>
                <w:spacing w:val="-8"/>
                <w:sz w:val="22"/>
              </w:rPr>
              <w:t> </w:t>
            </w:r>
            <w:r>
              <w:rPr>
                <w:spacing w:val="-2"/>
                <w:sz w:val="22"/>
              </w:rPr>
              <w:t>or</w:t>
            </w:r>
            <w:r>
              <w:rPr>
                <w:spacing w:val="-6"/>
                <w:sz w:val="22"/>
              </w:rPr>
              <w:t> </w:t>
            </w:r>
            <w:r>
              <w:rPr>
                <w:spacing w:val="-2"/>
                <w:sz w:val="22"/>
              </w:rPr>
              <w:t>any</w:t>
            </w:r>
            <w:r>
              <w:rPr>
                <w:spacing w:val="-6"/>
                <w:sz w:val="22"/>
              </w:rPr>
              <w:t> </w:t>
            </w:r>
            <w:r>
              <w:rPr>
                <w:spacing w:val="-2"/>
                <w:sz w:val="22"/>
              </w:rPr>
              <w:t>other</w:t>
            </w:r>
            <w:r>
              <w:rPr>
                <w:spacing w:val="-6"/>
                <w:sz w:val="22"/>
              </w:rPr>
              <w:t> </w:t>
            </w:r>
            <w:r>
              <w:rPr>
                <w:spacing w:val="-2"/>
                <w:sz w:val="22"/>
              </w:rPr>
              <w:t>similar</w:t>
            </w:r>
            <w:r>
              <w:rPr>
                <w:spacing w:val="-9"/>
                <w:sz w:val="22"/>
              </w:rPr>
              <w:t> </w:t>
            </w:r>
            <w:r>
              <w:rPr>
                <w:spacing w:val="-2"/>
                <w:sz w:val="22"/>
              </w:rPr>
              <w:t>agency </w:t>
            </w:r>
            <w:r>
              <w:rPr>
                <w:sz w:val="22"/>
              </w:rPr>
              <w:t>for parking, maintenance, and repair of buses. It may also include a </w:t>
            </w:r>
            <w:r>
              <w:rPr>
                <w:spacing w:val="-2"/>
                <w:sz w:val="22"/>
              </w:rPr>
              <w:t>workshop.</w:t>
            </w:r>
          </w:p>
        </w:tc>
      </w:tr>
      <w:tr>
        <w:trPr>
          <w:trHeight w:val="1410" w:hRule="atLeast"/>
        </w:trPr>
        <w:tc>
          <w:tcPr>
            <w:tcW w:w="562" w:type="dxa"/>
          </w:tcPr>
          <w:p>
            <w:pPr>
              <w:pStyle w:val="TableParagraph"/>
              <w:spacing w:before="61"/>
              <w:ind w:left="107"/>
              <w:rPr>
                <w:sz w:val="22"/>
              </w:rPr>
            </w:pPr>
            <w:r>
              <w:rPr>
                <w:spacing w:val="-10"/>
                <w:sz w:val="22"/>
              </w:rPr>
              <w:t>8</w:t>
            </w:r>
          </w:p>
        </w:tc>
        <w:tc>
          <w:tcPr>
            <w:tcW w:w="2130" w:type="dxa"/>
          </w:tcPr>
          <w:p>
            <w:pPr>
              <w:pStyle w:val="TableParagraph"/>
              <w:spacing w:before="61"/>
              <w:ind w:left="107"/>
              <w:rPr>
                <w:sz w:val="22"/>
              </w:rPr>
            </w:pPr>
            <w:r>
              <w:rPr>
                <w:sz w:val="22"/>
              </w:rPr>
              <w:t>Bus</w:t>
            </w:r>
            <w:r>
              <w:rPr>
                <w:spacing w:val="-1"/>
                <w:sz w:val="22"/>
              </w:rPr>
              <w:t> </w:t>
            </w:r>
            <w:r>
              <w:rPr>
                <w:spacing w:val="-2"/>
                <w:sz w:val="22"/>
              </w:rPr>
              <w:t>Terminal</w:t>
            </w:r>
          </w:p>
        </w:tc>
        <w:tc>
          <w:tcPr>
            <w:tcW w:w="6328" w:type="dxa"/>
          </w:tcPr>
          <w:p>
            <w:pPr>
              <w:pStyle w:val="TableParagraph"/>
              <w:spacing w:line="244" w:lineRule="auto" w:before="61"/>
              <w:ind w:left="104" w:right="99"/>
              <w:jc w:val="both"/>
              <w:rPr>
                <w:sz w:val="22"/>
              </w:rPr>
            </w:pPr>
            <w:r>
              <w:rPr>
                <w:sz w:val="22"/>
              </w:rPr>
              <w:t>The place from where public service buses starts and end for their predetermined route. Here passengers have the facility to board and deboard the bus. This place can range from just a bus platform to a fully</w:t>
            </w:r>
            <w:r>
              <w:rPr>
                <w:spacing w:val="-14"/>
                <w:sz w:val="22"/>
              </w:rPr>
              <w:t> </w:t>
            </w:r>
            <w:r>
              <w:rPr>
                <w:sz w:val="22"/>
              </w:rPr>
              <w:t>equipped</w:t>
            </w:r>
            <w:r>
              <w:rPr>
                <w:spacing w:val="-14"/>
                <w:sz w:val="22"/>
              </w:rPr>
              <w:t> </w:t>
            </w:r>
            <w:r>
              <w:rPr>
                <w:sz w:val="22"/>
              </w:rPr>
              <w:t>centre</w:t>
            </w:r>
            <w:r>
              <w:rPr>
                <w:spacing w:val="-14"/>
                <w:sz w:val="22"/>
              </w:rPr>
              <w:t> </w:t>
            </w:r>
            <w:r>
              <w:rPr>
                <w:sz w:val="22"/>
              </w:rPr>
              <w:t>with</w:t>
            </w:r>
            <w:r>
              <w:rPr>
                <w:spacing w:val="-13"/>
                <w:sz w:val="22"/>
              </w:rPr>
              <w:t> </w:t>
            </w:r>
            <w:r>
              <w:rPr>
                <w:sz w:val="22"/>
              </w:rPr>
              <w:t>passengers</w:t>
            </w:r>
            <w:r>
              <w:rPr>
                <w:spacing w:val="-14"/>
                <w:sz w:val="22"/>
              </w:rPr>
              <w:t> </w:t>
            </w:r>
            <w:r>
              <w:rPr>
                <w:sz w:val="22"/>
              </w:rPr>
              <w:t>resting</w:t>
            </w:r>
            <w:r>
              <w:rPr>
                <w:spacing w:val="-14"/>
                <w:sz w:val="22"/>
              </w:rPr>
              <w:t> </w:t>
            </w:r>
            <w:r>
              <w:rPr>
                <w:sz w:val="22"/>
              </w:rPr>
              <w:t>place,</w:t>
            </w:r>
            <w:r>
              <w:rPr>
                <w:spacing w:val="-14"/>
                <w:sz w:val="22"/>
              </w:rPr>
              <w:t> </w:t>
            </w:r>
            <w:r>
              <w:rPr>
                <w:sz w:val="22"/>
              </w:rPr>
              <w:t>bus</w:t>
            </w:r>
            <w:r>
              <w:rPr>
                <w:spacing w:val="-13"/>
                <w:sz w:val="22"/>
              </w:rPr>
              <w:t> </w:t>
            </w:r>
            <w:r>
              <w:rPr>
                <w:sz w:val="22"/>
              </w:rPr>
              <w:t>service</w:t>
            </w:r>
            <w:r>
              <w:rPr>
                <w:spacing w:val="-14"/>
                <w:sz w:val="22"/>
              </w:rPr>
              <w:t> </w:t>
            </w:r>
            <w:r>
              <w:rPr>
                <w:sz w:val="22"/>
              </w:rPr>
              <w:t>office, ticket counter, food service, public toilet etc.</w:t>
            </w:r>
          </w:p>
        </w:tc>
      </w:tr>
      <w:tr>
        <w:trPr>
          <w:trHeight w:val="894" w:hRule="atLeast"/>
        </w:trPr>
        <w:tc>
          <w:tcPr>
            <w:tcW w:w="562" w:type="dxa"/>
          </w:tcPr>
          <w:p>
            <w:pPr>
              <w:pStyle w:val="TableParagraph"/>
              <w:spacing w:before="61"/>
              <w:ind w:left="107"/>
              <w:rPr>
                <w:sz w:val="22"/>
              </w:rPr>
            </w:pPr>
            <w:r>
              <w:rPr>
                <w:spacing w:val="-10"/>
                <w:sz w:val="22"/>
              </w:rPr>
              <w:t>9</w:t>
            </w:r>
          </w:p>
        </w:tc>
        <w:tc>
          <w:tcPr>
            <w:tcW w:w="2130" w:type="dxa"/>
          </w:tcPr>
          <w:p>
            <w:pPr>
              <w:pStyle w:val="TableParagraph"/>
              <w:spacing w:line="244" w:lineRule="auto" w:before="61"/>
              <w:ind w:left="107" w:right="645"/>
              <w:rPr>
                <w:sz w:val="22"/>
              </w:rPr>
            </w:pPr>
            <w:r>
              <w:rPr>
                <w:sz w:val="22"/>
              </w:rPr>
              <w:t>Motor Garage, Service</w:t>
            </w:r>
            <w:r>
              <w:rPr>
                <w:spacing w:val="-14"/>
                <w:sz w:val="22"/>
              </w:rPr>
              <w:t> </w:t>
            </w:r>
            <w:r>
              <w:rPr>
                <w:sz w:val="22"/>
              </w:rPr>
              <w:t>garage/ </w:t>
            </w:r>
            <w:r>
              <w:rPr>
                <w:spacing w:val="-2"/>
                <w:sz w:val="22"/>
              </w:rPr>
              <w:t>Workshop</w:t>
            </w:r>
          </w:p>
        </w:tc>
        <w:tc>
          <w:tcPr>
            <w:tcW w:w="6328" w:type="dxa"/>
          </w:tcPr>
          <w:p>
            <w:pPr>
              <w:pStyle w:val="TableParagraph"/>
              <w:spacing w:line="244" w:lineRule="auto" w:before="61"/>
              <w:ind w:left="104" w:right="102"/>
              <w:jc w:val="both"/>
              <w:rPr>
                <w:sz w:val="22"/>
              </w:rPr>
            </w:pPr>
            <w:r>
              <w:rPr>
                <w:sz w:val="22"/>
              </w:rPr>
              <w:t>Places where servicing, repair work, denting, painting, etc. work of motor vehicles are done. In such places, vehicles are parked on the premises for the above-mentioned works.</w:t>
            </w:r>
          </w:p>
        </w:tc>
      </w:tr>
      <w:tr>
        <w:trPr>
          <w:trHeight w:val="895" w:hRule="atLeast"/>
        </w:trPr>
        <w:tc>
          <w:tcPr>
            <w:tcW w:w="562" w:type="dxa"/>
          </w:tcPr>
          <w:p>
            <w:pPr>
              <w:pStyle w:val="TableParagraph"/>
              <w:spacing w:before="61"/>
              <w:ind w:left="107"/>
              <w:rPr>
                <w:sz w:val="22"/>
              </w:rPr>
            </w:pPr>
            <w:r>
              <w:rPr>
                <w:spacing w:val="-5"/>
                <w:sz w:val="22"/>
              </w:rPr>
              <w:t>10</w:t>
            </w:r>
          </w:p>
        </w:tc>
        <w:tc>
          <w:tcPr>
            <w:tcW w:w="2130" w:type="dxa"/>
          </w:tcPr>
          <w:p>
            <w:pPr>
              <w:pStyle w:val="TableParagraph"/>
              <w:spacing w:before="61"/>
              <w:ind w:left="107"/>
              <w:rPr>
                <w:sz w:val="22"/>
              </w:rPr>
            </w:pPr>
            <w:r>
              <w:rPr>
                <w:spacing w:val="-2"/>
                <w:sz w:val="22"/>
              </w:rPr>
              <w:t>Helipad</w:t>
            </w:r>
          </w:p>
        </w:tc>
        <w:tc>
          <w:tcPr>
            <w:tcW w:w="6328" w:type="dxa"/>
          </w:tcPr>
          <w:p>
            <w:pPr>
              <w:pStyle w:val="TableParagraph"/>
              <w:spacing w:line="247" w:lineRule="auto" w:before="61"/>
              <w:ind w:left="104" w:right="98"/>
              <w:jc w:val="both"/>
              <w:rPr>
                <w:sz w:val="22"/>
              </w:rPr>
            </w:pPr>
            <w:r>
              <w:rPr>
                <w:sz w:val="22"/>
              </w:rPr>
              <w:t>The place where landing and take-off is done by passenger helicopters.</w:t>
            </w:r>
            <w:r>
              <w:rPr>
                <w:spacing w:val="-14"/>
                <w:sz w:val="22"/>
              </w:rPr>
              <w:t> </w:t>
            </w:r>
            <w:r>
              <w:rPr>
                <w:sz w:val="22"/>
              </w:rPr>
              <w:t>Only</w:t>
            </w:r>
            <w:r>
              <w:rPr>
                <w:spacing w:val="-14"/>
                <w:sz w:val="22"/>
              </w:rPr>
              <w:t> </w:t>
            </w:r>
            <w:r>
              <w:rPr>
                <w:sz w:val="22"/>
              </w:rPr>
              <w:t>one</w:t>
            </w:r>
            <w:r>
              <w:rPr>
                <w:spacing w:val="-14"/>
                <w:sz w:val="22"/>
              </w:rPr>
              <w:t> </w:t>
            </w:r>
            <w:r>
              <w:rPr>
                <w:sz w:val="22"/>
              </w:rPr>
              <w:t>control/inspection</w:t>
            </w:r>
            <w:r>
              <w:rPr>
                <w:spacing w:val="-13"/>
                <w:sz w:val="22"/>
              </w:rPr>
              <w:t> </w:t>
            </w:r>
            <w:r>
              <w:rPr>
                <w:sz w:val="22"/>
              </w:rPr>
              <w:t>room</w:t>
            </w:r>
            <w:r>
              <w:rPr>
                <w:spacing w:val="-14"/>
                <w:sz w:val="22"/>
              </w:rPr>
              <w:t> </w:t>
            </w:r>
            <w:r>
              <w:rPr>
                <w:sz w:val="22"/>
              </w:rPr>
              <w:t>can</w:t>
            </w:r>
            <w:r>
              <w:rPr>
                <w:spacing w:val="-14"/>
                <w:sz w:val="22"/>
              </w:rPr>
              <w:t> </w:t>
            </w:r>
            <w:r>
              <w:rPr>
                <w:sz w:val="22"/>
              </w:rPr>
              <w:t>be</w:t>
            </w:r>
            <w:r>
              <w:rPr>
                <w:spacing w:val="-14"/>
                <w:sz w:val="22"/>
              </w:rPr>
              <w:t> </w:t>
            </w:r>
            <w:r>
              <w:rPr>
                <w:sz w:val="22"/>
              </w:rPr>
              <w:t>built</w:t>
            </w:r>
            <w:r>
              <w:rPr>
                <w:spacing w:val="-13"/>
                <w:sz w:val="22"/>
              </w:rPr>
              <w:t> </w:t>
            </w:r>
            <w:r>
              <w:rPr>
                <w:sz w:val="22"/>
              </w:rPr>
              <w:t>at</w:t>
            </w:r>
            <w:r>
              <w:rPr>
                <w:spacing w:val="-14"/>
                <w:sz w:val="22"/>
              </w:rPr>
              <w:t> </w:t>
            </w:r>
            <w:r>
              <w:rPr>
                <w:sz w:val="22"/>
              </w:rPr>
              <w:t>a</w:t>
            </w:r>
            <w:r>
              <w:rPr>
                <w:spacing w:val="-14"/>
                <w:sz w:val="22"/>
              </w:rPr>
              <w:t> </w:t>
            </w:r>
            <w:r>
              <w:rPr>
                <w:sz w:val="22"/>
              </w:rPr>
              <w:t>suitable distance from the edge of this place.</w:t>
            </w:r>
          </w:p>
        </w:tc>
      </w:tr>
    </w:tbl>
    <w:p>
      <w:pPr>
        <w:pStyle w:val="Heading4"/>
        <w:numPr>
          <w:ilvl w:val="2"/>
          <w:numId w:val="2"/>
        </w:numPr>
        <w:tabs>
          <w:tab w:pos="883" w:val="left" w:leader="none"/>
        </w:tabs>
        <w:spacing w:line="240" w:lineRule="auto" w:before="145" w:after="0"/>
        <w:ind w:left="883" w:right="0" w:hanging="718"/>
        <w:jc w:val="left"/>
      </w:pPr>
      <w:r>
        <w:rPr>
          <w:color w:val="00AFEF"/>
        </w:rPr>
        <w:t>Parks,</w:t>
      </w:r>
      <w:r>
        <w:rPr>
          <w:color w:val="00AFEF"/>
          <w:spacing w:val="-4"/>
        </w:rPr>
        <w:t> </w:t>
      </w:r>
      <w:r>
        <w:rPr>
          <w:color w:val="00AFEF"/>
        </w:rPr>
        <w:t>Play-grounds/</w:t>
      </w:r>
      <w:r>
        <w:rPr>
          <w:color w:val="00AFEF"/>
          <w:spacing w:val="-2"/>
        </w:rPr>
        <w:t> </w:t>
      </w:r>
      <w:r>
        <w:rPr>
          <w:color w:val="00AFEF"/>
        </w:rPr>
        <w:t>Open-spaces,</w:t>
      </w:r>
      <w:r>
        <w:rPr>
          <w:color w:val="00AFEF"/>
          <w:spacing w:val="-3"/>
        </w:rPr>
        <w:t> </w:t>
      </w:r>
      <w:r>
        <w:rPr>
          <w:color w:val="00AFEF"/>
          <w:spacing w:val="-2"/>
        </w:rPr>
        <w:t>Recreational.</w:t>
      </w:r>
    </w:p>
    <w:p>
      <w:pPr>
        <w:pStyle w:val="BodyText"/>
        <w:spacing w:before="5"/>
        <w:ind w:left="0"/>
        <w:rPr>
          <w:rFonts w:ascii="Calibri Light"/>
          <w:sz w:val="1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56"/>
        <w:gridCol w:w="6304"/>
      </w:tblGrid>
      <w:tr>
        <w:trPr>
          <w:trHeight w:val="894" w:hRule="atLeast"/>
        </w:trPr>
        <w:tc>
          <w:tcPr>
            <w:tcW w:w="562" w:type="dxa"/>
          </w:tcPr>
          <w:p>
            <w:pPr>
              <w:pStyle w:val="TableParagraph"/>
              <w:spacing w:before="61"/>
              <w:ind w:left="107"/>
              <w:rPr>
                <w:sz w:val="22"/>
              </w:rPr>
            </w:pPr>
            <w:r>
              <w:rPr>
                <w:spacing w:val="-10"/>
                <w:sz w:val="22"/>
              </w:rPr>
              <w:t>1</w:t>
            </w:r>
          </w:p>
        </w:tc>
        <w:tc>
          <w:tcPr>
            <w:tcW w:w="2156" w:type="dxa"/>
          </w:tcPr>
          <w:p>
            <w:pPr>
              <w:pStyle w:val="TableParagraph"/>
              <w:spacing w:before="61"/>
              <w:ind w:left="107"/>
              <w:rPr>
                <w:sz w:val="22"/>
              </w:rPr>
            </w:pPr>
            <w:r>
              <w:rPr>
                <w:spacing w:val="-4"/>
                <w:sz w:val="22"/>
              </w:rPr>
              <w:t>Park</w:t>
            </w:r>
          </w:p>
        </w:tc>
        <w:tc>
          <w:tcPr>
            <w:tcW w:w="6304" w:type="dxa"/>
          </w:tcPr>
          <w:p>
            <w:pPr>
              <w:pStyle w:val="TableParagraph"/>
              <w:spacing w:line="244" w:lineRule="auto" w:before="61"/>
              <w:ind w:left="107" w:right="95"/>
              <w:jc w:val="both"/>
              <w:rPr>
                <w:sz w:val="22"/>
              </w:rPr>
            </w:pPr>
            <w:r>
              <w:rPr>
                <w:sz w:val="22"/>
              </w:rPr>
              <w:t>The premises which have suitable arrangements for recreational </w:t>
            </w:r>
            <w:r>
              <w:rPr>
                <w:spacing w:val="-2"/>
                <w:sz w:val="22"/>
              </w:rPr>
              <w:t>activities</w:t>
            </w:r>
            <w:r>
              <w:rPr>
                <w:spacing w:val="-5"/>
                <w:sz w:val="22"/>
              </w:rPr>
              <w:t> </w:t>
            </w:r>
            <w:r>
              <w:rPr>
                <w:spacing w:val="-2"/>
                <w:sz w:val="22"/>
              </w:rPr>
              <w:t>like</w:t>
            </w:r>
            <w:r>
              <w:rPr>
                <w:spacing w:val="-9"/>
                <w:sz w:val="22"/>
              </w:rPr>
              <w:t> </w:t>
            </w:r>
            <w:r>
              <w:rPr>
                <w:spacing w:val="-2"/>
                <w:sz w:val="22"/>
              </w:rPr>
              <w:t>lawns,</w:t>
            </w:r>
            <w:r>
              <w:rPr>
                <w:spacing w:val="-6"/>
                <w:sz w:val="22"/>
              </w:rPr>
              <w:t> </w:t>
            </w:r>
            <w:r>
              <w:rPr>
                <w:spacing w:val="-2"/>
                <w:sz w:val="22"/>
              </w:rPr>
              <w:t>open</w:t>
            </w:r>
            <w:r>
              <w:rPr>
                <w:spacing w:val="-5"/>
                <w:sz w:val="22"/>
              </w:rPr>
              <w:t> </w:t>
            </w:r>
            <w:r>
              <w:rPr>
                <w:spacing w:val="-2"/>
                <w:sz w:val="22"/>
              </w:rPr>
              <w:t>spaces,</w:t>
            </w:r>
            <w:r>
              <w:rPr>
                <w:spacing w:val="-6"/>
                <w:sz w:val="22"/>
              </w:rPr>
              <w:t> </w:t>
            </w:r>
            <w:r>
              <w:rPr>
                <w:spacing w:val="-2"/>
                <w:sz w:val="22"/>
              </w:rPr>
              <w:t>greenery</w:t>
            </w:r>
            <w:r>
              <w:rPr>
                <w:spacing w:val="-6"/>
                <w:sz w:val="22"/>
              </w:rPr>
              <w:t> </w:t>
            </w:r>
            <w:r>
              <w:rPr>
                <w:spacing w:val="-2"/>
                <w:sz w:val="22"/>
              </w:rPr>
              <w:t>etc. It</w:t>
            </w:r>
            <w:r>
              <w:rPr>
                <w:spacing w:val="-5"/>
                <w:sz w:val="22"/>
              </w:rPr>
              <w:t> </w:t>
            </w:r>
            <w:r>
              <w:rPr>
                <w:spacing w:val="-2"/>
                <w:sz w:val="22"/>
              </w:rPr>
              <w:t>may</w:t>
            </w:r>
            <w:r>
              <w:rPr>
                <w:spacing w:val="-5"/>
                <w:sz w:val="22"/>
              </w:rPr>
              <w:t> </w:t>
            </w:r>
            <w:r>
              <w:rPr>
                <w:spacing w:val="-2"/>
                <w:sz w:val="22"/>
              </w:rPr>
              <w:t>have</w:t>
            </w:r>
            <w:r>
              <w:rPr>
                <w:spacing w:val="-5"/>
                <w:sz w:val="22"/>
              </w:rPr>
              <w:t> </w:t>
            </w:r>
            <w:r>
              <w:rPr>
                <w:spacing w:val="-2"/>
                <w:sz w:val="22"/>
              </w:rPr>
              <w:t>provisions </w:t>
            </w:r>
            <w:r>
              <w:rPr>
                <w:sz w:val="22"/>
              </w:rPr>
              <w:t>for landscaping, parking facility, public toilet, fencing, etc.</w:t>
            </w:r>
          </w:p>
        </w:tc>
      </w:tr>
      <w:tr>
        <w:trPr>
          <w:trHeight w:val="635" w:hRule="atLeast"/>
        </w:trPr>
        <w:tc>
          <w:tcPr>
            <w:tcW w:w="562" w:type="dxa"/>
          </w:tcPr>
          <w:p>
            <w:pPr>
              <w:pStyle w:val="TableParagraph"/>
              <w:spacing w:before="61"/>
              <w:ind w:left="107"/>
              <w:rPr>
                <w:sz w:val="22"/>
              </w:rPr>
            </w:pPr>
            <w:r>
              <w:rPr>
                <w:spacing w:val="-10"/>
                <w:sz w:val="22"/>
              </w:rPr>
              <w:t>2</w:t>
            </w:r>
          </w:p>
        </w:tc>
        <w:tc>
          <w:tcPr>
            <w:tcW w:w="2156" w:type="dxa"/>
          </w:tcPr>
          <w:p>
            <w:pPr>
              <w:pStyle w:val="TableParagraph"/>
              <w:spacing w:before="61"/>
              <w:ind w:left="107"/>
              <w:rPr>
                <w:sz w:val="22"/>
              </w:rPr>
            </w:pPr>
            <w:r>
              <w:rPr>
                <w:spacing w:val="-4"/>
                <w:sz w:val="22"/>
              </w:rPr>
              <w:t>Club</w:t>
            </w:r>
          </w:p>
        </w:tc>
        <w:tc>
          <w:tcPr>
            <w:tcW w:w="6304" w:type="dxa"/>
          </w:tcPr>
          <w:p>
            <w:pPr>
              <w:pStyle w:val="TableParagraph"/>
              <w:spacing w:line="244" w:lineRule="auto" w:before="61"/>
              <w:ind w:left="107" w:right="12"/>
              <w:rPr>
                <w:sz w:val="22"/>
              </w:rPr>
            </w:pPr>
            <w:r>
              <w:rPr>
                <w:sz w:val="22"/>
              </w:rPr>
              <w:t>Premises with all associated facilities which are used by a group of people for social and recreational purposes.</w:t>
            </w:r>
          </w:p>
        </w:tc>
      </w:tr>
      <w:tr>
        <w:trPr>
          <w:trHeight w:val="638" w:hRule="atLeast"/>
        </w:trPr>
        <w:tc>
          <w:tcPr>
            <w:tcW w:w="562" w:type="dxa"/>
          </w:tcPr>
          <w:p>
            <w:pPr>
              <w:pStyle w:val="TableParagraph"/>
              <w:spacing w:before="61"/>
              <w:ind w:left="107"/>
              <w:rPr>
                <w:sz w:val="22"/>
              </w:rPr>
            </w:pPr>
            <w:r>
              <w:rPr>
                <w:spacing w:val="-10"/>
                <w:sz w:val="22"/>
              </w:rPr>
              <w:t>3</w:t>
            </w:r>
          </w:p>
        </w:tc>
        <w:tc>
          <w:tcPr>
            <w:tcW w:w="2156" w:type="dxa"/>
          </w:tcPr>
          <w:p>
            <w:pPr>
              <w:pStyle w:val="TableParagraph"/>
              <w:spacing w:line="244" w:lineRule="auto" w:before="61"/>
              <w:ind w:left="107" w:right="340"/>
              <w:rPr>
                <w:sz w:val="22"/>
              </w:rPr>
            </w:pPr>
            <w:r>
              <w:rPr>
                <w:sz w:val="22"/>
              </w:rPr>
              <w:t>Playground/</w:t>
            </w:r>
            <w:r>
              <w:rPr>
                <w:spacing w:val="-14"/>
                <w:sz w:val="22"/>
              </w:rPr>
              <w:t> </w:t>
            </w:r>
            <w:r>
              <w:rPr>
                <w:sz w:val="22"/>
              </w:rPr>
              <w:t>Sports </w:t>
            </w:r>
            <w:r>
              <w:rPr>
                <w:spacing w:val="-2"/>
                <w:sz w:val="22"/>
              </w:rPr>
              <w:t>Ground</w:t>
            </w:r>
          </w:p>
        </w:tc>
        <w:tc>
          <w:tcPr>
            <w:tcW w:w="6304" w:type="dxa"/>
          </w:tcPr>
          <w:p>
            <w:pPr>
              <w:pStyle w:val="TableParagraph"/>
              <w:spacing w:line="244" w:lineRule="auto" w:before="61"/>
              <w:ind w:left="107" w:right="12"/>
              <w:rPr>
                <w:sz w:val="22"/>
              </w:rPr>
            </w:pPr>
            <w:r>
              <w:rPr>
                <w:sz w:val="22"/>
              </w:rPr>
              <w:t>A</w:t>
            </w:r>
            <w:r>
              <w:rPr>
                <w:spacing w:val="40"/>
                <w:sz w:val="22"/>
              </w:rPr>
              <w:t> </w:t>
            </w:r>
            <w:r>
              <w:rPr>
                <w:sz w:val="22"/>
              </w:rPr>
              <w:t>complex</w:t>
            </w:r>
            <w:r>
              <w:rPr>
                <w:spacing w:val="40"/>
                <w:sz w:val="22"/>
              </w:rPr>
              <w:t> </w:t>
            </w:r>
            <w:r>
              <w:rPr>
                <w:sz w:val="22"/>
              </w:rPr>
              <w:t>used</w:t>
            </w:r>
            <w:r>
              <w:rPr>
                <w:spacing w:val="40"/>
                <w:sz w:val="22"/>
              </w:rPr>
              <w:t> </w:t>
            </w:r>
            <w:r>
              <w:rPr>
                <w:sz w:val="22"/>
              </w:rPr>
              <w:t>for</w:t>
            </w:r>
            <w:r>
              <w:rPr>
                <w:spacing w:val="40"/>
                <w:sz w:val="22"/>
              </w:rPr>
              <w:t> </w:t>
            </w:r>
            <w:r>
              <w:rPr>
                <w:sz w:val="22"/>
              </w:rPr>
              <w:t>outdoor</w:t>
            </w:r>
            <w:r>
              <w:rPr>
                <w:spacing w:val="40"/>
                <w:sz w:val="22"/>
              </w:rPr>
              <w:t> </w:t>
            </w:r>
            <w:r>
              <w:rPr>
                <w:sz w:val="22"/>
              </w:rPr>
              <w:t>sports</w:t>
            </w:r>
            <w:r>
              <w:rPr>
                <w:spacing w:val="40"/>
                <w:sz w:val="22"/>
              </w:rPr>
              <w:t> </w:t>
            </w:r>
            <w:r>
              <w:rPr>
                <w:sz w:val="22"/>
              </w:rPr>
              <w:t>with</w:t>
            </w:r>
            <w:r>
              <w:rPr>
                <w:spacing w:val="40"/>
                <w:sz w:val="22"/>
              </w:rPr>
              <w:t> </w:t>
            </w:r>
            <w:r>
              <w:rPr>
                <w:sz w:val="22"/>
              </w:rPr>
              <w:t>provision</w:t>
            </w:r>
            <w:r>
              <w:rPr>
                <w:spacing w:val="40"/>
                <w:sz w:val="22"/>
              </w:rPr>
              <w:t> </w:t>
            </w:r>
            <w:r>
              <w:rPr>
                <w:sz w:val="22"/>
              </w:rPr>
              <w:t>for</w:t>
            </w:r>
            <w:r>
              <w:rPr>
                <w:spacing w:val="40"/>
                <w:sz w:val="22"/>
              </w:rPr>
              <w:t> </w:t>
            </w:r>
            <w:r>
              <w:rPr>
                <w:sz w:val="22"/>
              </w:rPr>
              <w:t>parking</w:t>
            </w:r>
            <w:r>
              <w:rPr>
                <w:spacing w:val="80"/>
                <w:sz w:val="22"/>
              </w:rPr>
              <w:t> </w:t>
            </w:r>
            <w:r>
              <w:rPr>
                <w:sz w:val="22"/>
              </w:rPr>
              <w:t>facilities, public toilets, etc.</w:t>
            </w:r>
          </w:p>
        </w:tc>
      </w:tr>
      <w:tr>
        <w:trPr>
          <w:trHeight w:val="635" w:hRule="atLeast"/>
        </w:trPr>
        <w:tc>
          <w:tcPr>
            <w:tcW w:w="562" w:type="dxa"/>
          </w:tcPr>
          <w:p>
            <w:pPr>
              <w:pStyle w:val="TableParagraph"/>
              <w:spacing w:before="61"/>
              <w:ind w:left="107"/>
              <w:rPr>
                <w:sz w:val="22"/>
              </w:rPr>
            </w:pPr>
            <w:r>
              <w:rPr>
                <w:spacing w:val="-10"/>
                <w:sz w:val="22"/>
              </w:rPr>
              <w:t>4</w:t>
            </w:r>
          </w:p>
        </w:tc>
        <w:tc>
          <w:tcPr>
            <w:tcW w:w="2156" w:type="dxa"/>
          </w:tcPr>
          <w:p>
            <w:pPr>
              <w:pStyle w:val="TableParagraph"/>
              <w:spacing w:before="61"/>
              <w:ind w:left="107"/>
              <w:rPr>
                <w:sz w:val="22"/>
              </w:rPr>
            </w:pPr>
            <w:r>
              <w:rPr>
                <w:sz w:val="22"/>
              </w:rPr>
              <w:t>Amusement</w:t>
            </w:r>
            <w:r>
              <w:rPr>
                <w:spacing w:val="-7"/>
                <w:sz w:val="22"/>
              </w:rPr>
              <w:t> </w:t>
            </w:r>
            <w:r>
              <w:rPr>
                <w:spacing w:val="-4"/>
                <w:sz w:val="22"/>
              </w:rPr>
              <w:t>Park</w:t>
            </w:r>
          </w:p>
        </w:tc>
        <w:tc>
          <w:tcPr>
            <w:tcW w:w="6304" w:type="dxa"/>
          </w:tcPr>
          <w:p>
            <w:pPr>
              <w:pStyle w:val="TableParagraph"/>
              <w:spacing w:line="244" w:lineRule="auto" w:before="61"/>
              <w:ind w:left="107" w:right="12"/>
              <w:rPr>
                <w:sz w:val="22"/>
              </w:rPr>
            </w:pPr>
            <w:r>
              <w:rPr>
                <w:sz w:val="22"/>
              </w:rPr>
              <w:t>Premises where there are parks or grounds for recreational purposes and other facilities related to recreation.</w:t>
            </w:r>
          </w:p>
        </w:tc>
      </w:tr>
      <w:tr>
        <w:trPr>
          <w:trHeight w:val="894" w:hRule="atLeast"/>
        </w:trPr>
        <w:tc>
          <w:tcPr>
            <w:tcW w:w="562" w:type="dxa"/>
          </w:tcPr>
          <w:p>
            <w:pPr>
              <w:pStyle w:val="TableParagraph"/>
              <w:spacing w:before="61"/>
              <w:ind w:left="107"/>
              <w:rPr>
                <w:sz w:val="22"/>
              </w:rPr>
            </w:pPr>
            <w:r>
              <w:rPr>
                <w:spacing w:val="-10"/>
                <w:sz w:val="22"/>
              </w:rPr>
              <w:t>5</w:t>
            </w:r>
          </w:p>
        </w:tc>
        <w:tc>
          <w:tcPr>
            <w:tcW w:w="2156" w:type="dxa"/>
          </w:tcPr>
          <w:p>
            <w:pPr>
              <w:pStyle w:val="TableParagraph"/>
              <w:spacing w:before="61"/>
              <w:ind w:left="107"/>
              <w:rPr>
                <w:sz w:val="22"/>
              </w:rPr>
            </w:pPr>
            <w:r>
              <w:rPr>
                <w:spacing w:val="-2"/>
                <w:sz w:val="22"/>
              </w:rPr>
              <w:t>Stadium</w:t>
            </w:r>
          </w:p>
        </w:tc>
        <w:tc>
          <w:tcPr>
            <w:tcW w:w="6304" w:type="dxa"/>
          </w:tcPr>
          <w:p>
            <w:pPr>
              <w:pStyle w:val="TableParagraph"/>
              <w:spacing w:line="244" w:lineRule="auto" w:before="61"/>
              <w:ind w:left="107" w:right="93"/>
              <w:jc w:val="both"/>
              <w:rPr>
                <w:sz w:val="22"/>
              </w:rPr>
            </w:pPr>
            <w:r>
              <w:rPr>
                <w:sz w:val="22"/>
              </w:rPr>
              <w:t>The complex in which there is provision of pavilion, building and stadium for seating of spectators along with related facilities for </w:t>
            </w:r>
            <w:r>
              <w:rPr>
                <w:spacing w:val="-2"/>
                <w:sz w:val="22"/>
              </w:rPr>
              <w:t>players.</w:t>
            </w:r>
          </w:p>
        </w:tc>
      </w:tr>
      <w:tr>
        <w:trPr>
          <w:trHeight w:val="635" w:hRule="atLeast"/>
        </w:trPr>
        <w:tc>
          <w:tcPr>
            <w:tcW w:w="562" w:type="dxa"/>
          </w:tcPr>
          <w:p>
            <w:pPr>
              <w:pStyle w:val="TableParagraph"/>
              <w:spacing w:before="61"/>
              <w:ind w:left="107"/>
              <w:rPr>
                <w:sz w:val="22"/>
              </w:rPr>
            </w:pPr>
            <w:r>
              <w:rPr>
                <w:spacing w:val="-10"/>
                <w:sz w:val="22"/>
              </w:rPr>
              <w:t>6</w:t>
            </w:r>
          </w:p>
        </w:tc>
        <w:tc>
          <w:tcPr>
            <w:tcW w:w="2156" w:type="dxa"/>
          </w:tcPr>
          <w:p>
            <w:pPr>
              <w:pStyle w:val="TableParagraph"/>
              <w:spacing w:before="61"/>
              <w:ind w:left="107"/>
              <w:rPr>
                <w:sz w:val="22"/>
              </w:rPr>
            </w:pPr>
            <w:r>
              <w:rPr>
                <w:sz w:val="22"/>
              </w:rPr>
              <w:t>Traffic</w:t>
            </w:r>
            <w:r>
              <w:rPr>
                <w:spacing w:val="-6"/>
                <w:sz w:val="22"/>
              </w:rPr>
              <w:t> </w:t>
            </w:r>
            <w:r>
              <w:rPr>
                <w:spacing w:val="-4"/>
                <w:sz w:val="22"/>
              </w:rPr>
              <w:t>Park</w:t>
            </w:r>
          </w:p>
        </w:tc>
        <w:tc>
          <w:tcPr>
            <w:tcW w:w="6304" w:type="dxa"/>
          </w:tcPr>
          <w:p>
            <w:pPr>
              <w:pStyle w:val="TableParagraph"/>
              <w:spacing w:line="244" w:lineRule="auto" w:before="61"/>
              <w:ind w:left="107" w:right="12"/>
              <w:rPr>
                <w:sz w:val="22"/>
              </w:rPr>
            </w:pPr>
            <w:r>
              <w:rPr>
                <w:sz w:val="22"/>
              </w:rPr>
              <w:t>A traffic park is a complex where facilities are provided to provide </w:t>
            </w:r>
            <w:r>
              <w:rPr>
                <w:spacing w:val="-2"/>
                <w:sz w:val="22"/>
              </w:rPr>
              <w:t>information</w:t>
            </w:r>
            <w:r>
              <w:rPr>
                <w:spacing w:val="-4"/>
                <w:sz w:val="22"/>
              </w:rPr>
              <w:t> </w:t>
            </w:r>
            <w:r>
              <w:rPr>
                <w:spacing w:val="-2"/>
                <w:sz w:val="22"/>
              </w:rPr>
              <w:t>and</w:t>
            </w:r>
            <w:r>
              <w:rPr>
                <w:spacing w:val="-1"/>
                <w:sz w:val="22"/>
              </w:rPr>
              <w:t> </w:t>
            </w:r>
            <w:r>
              <w:rPr>
                <w:spacing w:val="-2"/>
                <w:sz w:val="22"/>
              </w:rPr>
              <w:t>education</w:t>
            </w:r>
            <w:r>
              <w:rPr>
                <w:spacing w:val="-1"/>
                <w:sz w:val="22"/>
              </w:rPr>
              <w:t> </w:t>
            </w:r>
            <w:r>
              <w:rPr>
                <w:spacing w:val="-2"/>
                <w:sz w:val="22"/>
              </w:rPr>
              <w:t>to</w:t>
            </w:r>
            <w:r>
              <w:rPr>
                <w:spacing w:val="-1"/>
                <w:sz w:val="22"/>
              </w:rPr>
              <w:t> </w:t>
            </w:r>
            <w:r>
              <w:rPr>
                <w:spacing w:val="-2"/>
                <w:sz w:val="22"/>
              </w:rPr>
              <w:t>children regarding</w:t>
            </w:r>
            <w:r>
              <w:rPr>
                <w:spacing w:val="-1"/>
                <w:sz w:val="22"/>
              </w:rPr>
              <w:t> </w:t>
            </w:r>
            <w:r>
              <w:rPr>
                <w:spacing w:val="-2"/>
                <w:sz w:val="22"/>
              </w:rPr>
              <w:t>traffic</w:t>
            </w:r>
            <w:r>
              <w:rPr>
                <w:spacing w:val="-3"/>
                <w:sz w:val="22"/>
              </w:rPr>
              <w:t> </w:t>
            </w:r>
            <w:r>
              <w:rPr>
                <w:spacing w:val="-2"/>
                <w:sz w:val="22"/>
              </w:rPr>
              <w:t>and</w:t>
            </w:r>
            <w:r>
              <w:rPr>
                <w:spacing w:val="4"/>
                <w:sz w:val="22"/>
              </w:rPr>
              <w:t> </w:t>
            </w:r>
            <w:r>
              <w:rPr>
                <w:spacing w:val="-2"/>
                <w:sz w:val="22"/>
              </w:rPr>
              <w:t>signalling.</w:t>
            </w:r>
          </w:p>
        </w:tc>
      </w:tr>
      <w:tr>
        <w:trPr>
          <w:trHeight w:val="638" w:hRule="atLeast"/>
        </w:trPr>
        <w:tc>
          <w:tcPr>
            <w:tcW w:w="562" w:type="dxa"/>
          </w:tcPr>
          <w:p>
            <w:pPr>
              <w:pStyle w:val="TableParagraph"/>
              <w:spacing w:before="63"/>
              <w:ind w:left="107"/>
              <w:rPr>
                <w:sz w:val="22"/>
              </w:rPr>
            </w:pPr>
            <w:r>
              <w:rPr>
                <w:spacing w:val="-10"/>
                <w:sz w:val="22"/>
              </w:rPr>
              <w:t>7</w:t>
            </w:r>
          </w:p>
        </w:tc>
        <w:tc>
          <w:tcPr>
            <w:tcW w:w="2156" w:type="dxa"/>
          </w:tcPr>
          <w:p>
            <w:pPr>
              <w:pStyle w:val="TableParagraph"/>
              <w:spacing w:before="63"/>
              <w:ind w:left="107"/>
              <w:rPr>
                <w:sz w:val="22"/>
              </w:rPr>
            </w:pPr>
            <w:r>
              <w:rPr>
                <w:sz w:val="22"/>
              </w:rPr>
              <w:t>Swimming</w:t>
            </w:r>
            <w:r>
              <w:rPr>
                <w:spacing w:val="-7"/>
                <w:sz w:val="22"/>
              </w:rPr>
              <w:t> </w:t>
            </w:r>
            <w:r>
              <w:rPr>
                <w:spacing w:val="-4"/>
                <w:sz w:val="22"/>
              </w:rPr>
              <w:t>Pool</w:t>
            </w:r>
          </w:p>
        </w:tc>
        <w:tc>
          <w:tcPr>
            <w:tcW w:w="6304" w:type="dxa"/>
          </w:tcPr>
          <w:p>
            <w:pPr>
              <w:pStyle w:val="TableParagraph"/>
              <w:spacing w:line="244" w:lineRule="auto" w:before="63"/>
              <w:ind w:left="107" w:right="12"/>
              <w:rPr>
                <w:sz w:val="22"/>
              </w:rPr>
            </w:pPr>
            <w:r>
              <w:rPr>
                <w:sz w:val="22"/>
              </w:rPr>
              <w:t>The complex in which there is provision for swimming, seating for spectators and ancillary facilities like dressing-room, toilet, etc.</w:t>
            </w:r>
          </w:p>
        </w:tc>
      </w:tr>
      <w:tr>
        <w:trPr>
          <w:trHeight w:val="636" w:hRule="atLeast"/>
        </w:trPr>
        <w:tc>
          <w:tcPr>
            <w:tcW w:w="562" w:type="dxa"/>
          </w:tcPr>
          <w:p>
            <w:pPr>
              <w:pStyle w:val="TableParagraph"/>
              <w:spacing w:before="61"/>
              <w:ind w:left="107"/>
              <w:rPr>
                <w:sz w:val="22"/>
              </w:rPr>
            </w:pPr>
            <w:r>
              <w:rPr>
                <w:spacing w:val="-10"/>
                <w:sz w:val="22"/>
              </w:rPr>
              <w:t>8</w:t>
            </w:r>
          </w:p>
        </w:tc>
        <w:tc>
          <w:tcPr>
            <w:tcW w:w="2156" w:type="dxa"/>
          </w:tcPr>
          <w:p>
            <w:pPr>
              <w:pStyle w:val="TableParagraph"/>
              <w:spacing w:line="247" w:lineRule="auto" w:before="61"/>
              <w:ind w:left="107"/>
              <w:rPr>
                <w:sz w:val="22"/>
              </w:rPr>
            </w:pPr>
            <w:r>
              <w:rPr>
                <w:sz w:val="22"/>
              </w:rPr>
              <w:t>Picnic</w:t>
            </w:r>
            <w:r>
              <w:rPr>
                <w:spacing w:val="-14"/>
                <w:sz w:val="22"/>
              </w:rPr>
              <w:t> </w:t>
            </w:r>
            <w:r>
              <w:rPr>
                <w:sz w:val="22"/>
              </w:rPr>
              <w:t>Site/</w:t>
            </w:r>
            <w:r>
              <w:rPr>
                <w:spacing w:val="-14"/>
                <w:sz w:val="22"/>
              </w:rPr>
              <w:t> </w:t>
            </w:r>
            <w:r>
              <w:rPr>
                <w:sz w:val="22"/>
              </w:rPr>
              <w:t>Camping </w:t>
            </w:r>
            <w:r>
              <w:rPr>
                <w:spacing w:val="-4"/>
                <w:sz w:val="22"/>
              </w:rPr>
              <w:t>site</w:t>
            </w:r>
          </w:p>
        </w:tc>
        <w:tc>
          <w:tcPr>
            <w:tcW w:w="6304" w:type="dxa"/>
          </w:tcPr>
          <w:p>
            <w:pPr>
              <w:pStyle w:val="TableParagraph"/>
              <w:spacing w:line="247" w:lineRule="auto" w:before="61"/>
              <w:ind w:left="107" w:right="12"/>
              <w:rPr>
                <w:sz w:val="22"/>
              </w:rPr>
            </w:pPr>
            <w:r>
              <w:rPr>
                <w:sz w:val="22"/>
              </w:rPr>
              <w:t>Premises located within a tourist/recreational centre which are used for short-term accommodation for recreational or leisure purposes.</w:t>
            </w:r>
          </w:p>
        </w:tc>
      </w:tr>
      <w:tr>
        <w:trPr>
          <w:trHeight w:val="637" w:hRule="atLeast"/>
        </w:trPr>
        <w:tc>
          <w:tcPr>
            <w:tcW w:w="562" w:type="dxa"/>
          </w:tcPr>
          <w:p>
            <w:pPr>
              <w:pStyle w:val="TableParagraph"/>
              <w:spacing w:before="61"/>
              <w:ind w:left="107"/>
              <w:rPr>
                <w:sz w:val="22"/>
              </w:rPr>
            </w:pPr>
            <w:r>
              <w:rPr>
                <w:spacing w:val="-10"/>
                <w:sz w:val="22"/>
              </w:rPr>
              <w:t>9</w:t>
            </w:r>
          </w:p>
        </w:tc>
        <w:tc>
          <w:tcPr>
            <w:tcW w:w="2156" w:type="dxa"/>
          </w:tcPr>
          <w:p>
            <w:pPr>
              <w:pStyle w:val="TableParagraph"/>
              <w:spacing w:before="61"/>
              <w:ind w:left="107"/>
              <w:rPr>
                <w:sz w:val="22"/>
              </w:rPr>
            </w:pPr>
            <w:r>
              <w:rPr>
                <w:sz w:val="22"/>
              </w:rPr>
              <w:t>Flying</w:t>
            </w:r>
            <w:r>
              <w:rPr>
                <w:spacing w:val="-2"/>
                <w:sz w:val="22"/>
              </w:rPr>
              <w:t> </w:t>
            </w:r>
            <w:r>
              <w:rPr>
                <w:spacing w:val="-4"/>
                <w:sz w:val="22"/>
              </w:rPr>
              <w:t>Club</w:t>
            </w:r>
          </w:p>
        </w:tc>
        <w:tc>
          <w:tcPr>
            <w:tcW w:w="6304" w:type="dxa"/>
          </w:tcPr>
          <w:p>
            <w:pPr>
              <w:pStyle w:val="TableParagraph"/>
              <w:spacing w:line="244" w:lineRule="auto" w:before="61"/>
              <w:ind w:left="107" w:right="12"/>
              <w:rPr>
                <w:sz w:val="22"/>
              </w:rPr>
            </w:pPr>
            <w:r>
              <w:rPr>
                <w:sz w:val="22"/>
              </w:rPr>
              <w:t>Premises used for training and fun-riding on gliders and other small </w:t>
            </w:r>
            <w:r>
              <w:rPr>
                <w:spacing w:val="-2"/>
                <w:sz w:val="22"/>
              </w:rPr>
              <w:t>aircraft.</w:t>
            </w:r>
          </w:p>
        </w:tc>
      </w:tr>
    </w:tbl>
    <w:p>
      <w:pPr>
        <w:pStyle w:val="TableParagraph"/>
        <w:spacing w:after="0" w:line="244" w:lineRule="auto"/>
        <w:rPr>
          <w:sz w:val="22"/>
        </w:rPr>
        <w:sectPr>
          <w:type w:val="continuous"/>
          <w:pgSz w:w="11910" w:h="16840"/>
          <w:pgMar w:header="0" w:footer="1125" w:top="1400" w:bottom="1320" w:left="1275" w:right="850"/>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56"/>
        <w:gridCol w:w="6304"/>
      </w:tblGrid>
      <w:tr>
        <w:trPr>
          <w:trHeight w:val="636" w:hRule="atLeast"/>
        </w:trPr>
        <w:tc>
          <w:tcPr>
            <w:tcW w:w="562" w:type="dxa"/>
          </w:tcPr>
          <w:p>
            <w:pPr>
              <w:pStyle w:val="TableParagraph"/>
              <w:spacing w:before="61"/>
              <w:ind w:left="107"/>
              <w:rPr>
                <w:sz w:val="22"/>
              </w:rPr>
            </w:pPr>
            <w:r>
              <w:rPr>
                <w:spacing w:val="-5"/>
                <w:sz w:val="22"/>
              </w:rPr>
              <w:t>10</w:t>
            </w:r>
          </w:p>
        </w:tc>
        <w:tc>
          <w:tcPr>
            <w:tcW w:w="2156" w:type="dxa"/>
          </w:tcPr>
          <w:p>
            <w:pPr>
              <w:pStyle w:val="TableParagraph"/>
              <w:spacing w:before="61"/>
              <w:ind w:left="107"/>
              <w:rPr>
                <w:sz w:val="22"/>
              </w:rPr>
            </w:pPr>
            <w:r>
              <w:rPr>
                <w:sz w:val="22"/>
              </w:rPr>
              <w:t>Shooting</w:t>
            </w:r>
            <w:r>
              <w:rPr>
                <w:spacing w:val="-2"/>
                <w:sz w:val="22"/>
              </w:rPr>
              <w:t> Range</w:t>
            </w:r>
          </w:p>
        </w:tc>
        <w:tc>
          <w:tcPr>
            <w:tcW w:w="6304" w:type="dxa"/>
          </w:tcPr>
          <w:p>
            <w:pPr>
              <w:pStyle w:val="TableParagraph"/>
              <w:spacing w:line="244" w:lineRule="auto" w:before="61"/>
              <w:ind w:left="107" w:right="12"/>
              <w:rPr>
                <w:sz w:val="22"/>
              </w:rPr>
            </w:pPr>
            <w:r>
              <w:rPr>
                <w:sz w:val="22"/>
              </w:rPr>
              <w:t>The</w:t>
            </w:r>
            <w:r>
              <w:rPr>
                <w:spacing w:val="-16"/>
                <w:sz w:val="22"/>
              </w:rPr>
              <w:t> </w:t>
            </w:r>
            <w:r>
              <w:rPr>
                <w:sz w:val="22"/>
              </w:rPr>
              <w:t>premises</w:t>
            </w:r>
            <w:r>
              <w:rPr>
                <w:spacing w:val="-14"/>
                <w:sz w:val="22"/>
              </w:rPr>
              <w:t> </w:t>
            </w:r>
            <w:r>
              <w:rPr>
                <w:sz w:val="22"/>
              </w:rPr>
              <w:t>which</w:t>
            </w:r>
            <w:r>
              <w:rPr>
                <w:spacing w:val="-14"/>
                <w:sz w:val="22"/>
              </w:rPr>
              <w:t> </w:t>
            </w:r>
            <w:r>
              <w:rPr>
                <w:sz w:val="22"/>
              </w:rPr>
              <w:t>are</w:t>
            </w:r>
            <w:r>
              <w:rPr>
                <w:spacing w:val="-13"/>
                <w:sz w:val="22"/>
              </w:rPr>
              <w:t> </w:t>
            </w:r>
            <w:r>
              <w:rPr>
                <w:sz w:val="22"/>
              </w:rPr>
              <w:t>used</w:t>
            </w:r>
            <w:r>
              <w:rPr>
                <w:spacing w:val="-14"/>
                <w:sz w:val="22"/>
              </w:rPr>
              <w:t> </w:t>
            </w:r>
            <w:r>
              <w:rPr>
                <w:sz w:val="22"/>
              </w:rPr>
              <w:t>for</w:t>
            </w:r>
            <w:r>
              <w:rPr>
                <w:spacing w:val="-14"/>
                <w:sz w:val="22"/>
              </w:rPr>
              <w:t> </w:t>
            </w:r>
            <w:r>
              <w:rPr>
                <w:sz w:val="22"/>
              </w:rPr>
              <w:t>training/practice</w:t>
            </w:r>
            <w:r>
              <w:rPr>
                <w:spacing w:val="-14"/>
                <w:sz w:val="22"/>
              </w:rPr>
              <w:t> </w:t>
            </w:r>
            <w:r>
              <w:rPr>
                <w:sz w:val="22"/>
              </w:rPr>
              <w:t>of</w:t>
            </w:r>
            <w:r>
              <w:rPr>
                <w:spacing w:val="-14"/>
                <w:sz w:val="22"/>
              </w:rPr>
              <w:t> </w:t>
            </w:r>
            <w:r>
              <w:rPr>
                <w:sz w:val="22"/>
              </w:rPr>
              <w:t>shooting,</w:t>
            </w:r>
            <w:r>
              <w:rPr>
                <w:spacing w:val="-13"/>
                <w:sz w:val="22"/>
              </w:rPr>
              <w:t> </w:t>
            </w:r>
            <w:r>
              <w:rPr>
                <w:sz w:val="22"/>
              </w:rPr>
              <w:t>aiming, etc. of different types of pistols/guns.</w:t>
            </w:r>
          </w:p>
        </w:tc>
      </w:tr>
      <w:tr>
        <w:trPr>
          <w:trHeight w:val="1413" w:hRule="atLeast"/>
        </w:trPr>
        <w:tc>
          <w:tcPr>
            <w:tcW w:w="562" w:type="dxa"/>
          </w:tcPr>
          <w:p>
            <w:pPr>
              <w:pStyle w:val="TableParagraph"/>
              <w:spacing w:before="63"/>
              <w:ind w:left="107"/>
              <w:rPr>
                <w:sz w:val="22"/>
              </w:rPr>
            </w:pPr>
            <w:r>
              <w:rPr>
                <w:spacing w:val="-5"/>
                <w:sz w:val="22"/>
              </w:rPr>
              <w:t>11</w:t>
            </w:r>
          </w:p>
        </w:tc>
        <w:tc>
          <w:tcPr>
            <w:tcW w:w="2156" w:type="dxa"/>
          </w:tcPr>
          <w:p>
            <w:pPr>
              <w:pStyle w:val="TableParagraph"/>
              <w:spacing w:before="63"/>
              <w:ind w:left="107"/>
              <w:rPr>
                <w:sz w:val="22"/>
              </w:rPr>
            </w:pPr>
            <w:r>
              <w:rPr>
                <w:sz w:val="22"/>
              </w:rPr>
              <w:t>Caravan</w:t>
            </w:r>
            <w:r>
              <w:rPr>
                <w:spacing w:val="-2"/>
                <w:sz w:val="22"/>
              </w:rPr>
              <w:t> </w:t>
            </w:r>
            <w:r>
              <w:rPr>
                <w:spacing w:val="-4"/>
                <w:sz w:val="22"/>
              </w:rPr>
              <w:t>Park</w:t>
            </w:r>
          </w:p>
        </w:tc>
        <w:tc>
          <w:tcPr>
            <w:tcW w:w="6304" w:type="dxa"/>
          </w:tcPr>
          <w:p>
            <w:pPr>
              <w:pStyle w:val="TableParagraph"/>
              <w:spacing w:line="244" w:lineRule="auto" w:before="63"/>
              <w:ind w:left="107" w:right="97"/>
              <w:jc w:val="both"/>
              <w:rPr>
                <w:sz w:val="22"/>
              </w:rPr>
            </w:pPr>
            <w:r>
              <w:rPr>
                <w:sz w:val="22"/>
              </w:rPr>
              <w:t>A</w:t>
            </w:r>
            <w:r>
              <w:rPr>
                <w:spacing w:val="-2"/>
                <w:sz w:val="22"/>
              </w:rPr>
              <w:t> </w:t>
            </w:r>
            <w:r>
              <w:rPr>
                <w:sz w:val="22"/>
              </w:rPr>
              <w:t>place</w:t>
            </w:r>
            <w:r>
              <w:rPr>
                <w:spacing w:val="-1"/>
                <w:sz w:val="22"/>
              </w:rPr>
              <w:t> </w:t>
            </w:r>
            <w:r>
              <w:rPr>
                <w:sz w:val="22"/>
              </w:rPr>
              <w:t>where</w:t>
            </w:r>
            <w:r>
              <w:rPr>
                <w:spacing w:val="-1"/>
                <w:sz w:val="22"/>
              </w:rPr>
              <w:t> </w:t>
            </w:r>
            <w:r>
              <w:rPr>
                <w:sz w:val="22"/>
              </w:rPr>
              <w:t>people</w:t>
            </w:r>
            <w:r>
              <w:rPr>
                <w:spacing w:val="-3"/>
                <w:sz w:val="22"/>
              </w:rPr>
              <w:t> </w:t>
            </w:r>
            <w:r>
              <w:rPr>
                <w:sz w:val="22"/>
              </w:rPr>
              <w:t>traveling</w:t>
            </w:r>
            <w:r>
              <w:rPr>
                <w:spacing w:val="-4"/>
                <w:sz w:val="22"/>
              </w:rPr>
              <w:t> </w:t>
            </w:r>
            <w:r>
              <w:rPr>
                <w:sz w:val="22"/>
              </w:rPr>
              <w:t>in</w:t>
            </w:r>
            <w:r>
              <w:rPr>
                <w:spacing w:val="-1"/>
                <w:sz w:val="22"/>
              </w:rPr>
              <w:t> </w:t>
            </w:r>
            <w:r>
              <w:rPr>
                <w:sz w:val="22"/>
              </w:rPr>
              <w:t>groups</w:t>
            </w:r>
            <w:r>
              <w:rPr>
                <w:spacing w:val="-1"/>
                <w:sz w:val="22"/>
              </w:rPr>
              <w:t> </w:t>
            </w:r>
            <w:r>
              <w:rPr>
                <w:sz w:val="22"/>
              </w:rPr>
              <w:t>rest for short</w:t>
            </w:r>
            <w:r>
              <w:rPr>
                <w:spacing w:val="-2"/>
                <w:sz w:val="22"/>
              </w:rPr>
              <w:t> </w:t>
            </w:r>
            <w:r>
              <w:rPr>
                <w:sz w:val="22"/>
              </w:rPr>
              <w:t>periods</w:t>
            </w:r>
            <w:r>
              <w:rPr>
                <w:spacing w:val="-3"/>
                <w:sz w:val="22"/>
              </w:rPr>
              <w:t> </w:t>
            </w:r>
            <w:r>
              <w:rPr>
                <w:sz w:val="22"/>
              </w:rPr>
              <w:t>in</w:t>
            </w:r>
            <w:r>
              <w:rPr>
                <w:spacing w:val="-3"/>
                <w:sz w:val="22"/>
              </w:rPr>
              <w:t> </w:t>
            </w:r>
            <w:r>
              <w:rPr>
                <w:sz w:val="22"/>
              </w:rPr>
              <w:t>the form of camping. Apart from being a group of pedestrians, such a group</w:t>
            </w:r>
            <w:r>
              <w:rPr>
                <w:spacing w:val="-11"/>
                <w:sz w:val="22"/>
              </w:rPr>
              <w:t> </w:t>
            </w:r>
            <w:r>
              <w:rPr>
                <w:sz w:val="22"/>
              </w:rPr>
              <w:t>of</w:t>
            </w:r>
            <w:r>
              <w:rPr>
                <w:spacing w:val="-10"/>
                <w:sz w:val="22"/>
              </w:rPr>
              <w:t> </w:t>
            </w:r>
            <w:r>
              <w:rPr>
                <w:sz w:val="22"/>
              </w:rPr>
              <w:t>passengers</w:t>
            </w:r>
            <w:r>
              <w:rPr>
                <w:spacing w:val="-10"/>
                <w:sz w:val="22"/>
              </w:rPr>
              <w:t> </w:t>
            </w:r>
            <w:r>
              <w:rPr>
                <w:sz w:val="22"/>
              </w:rPr>
              <w:t>can</w:t>
            </w:r>
            <w:r>
              <w:rPr>
                <w:spacing w:val="-11"/>
                <w:sz w:val="22"/>
              </w:rPr>
              <w:t> </w:t>
            </w:r>
            <w:r>
              <w:rPr>
                <w:sz w:val="22"/>
              </w:rPr>
              <w:t>also</w:t>
            </w:r>
            <w:r>
              <w:rPr>
                <w:spacing w:val="-8"/>
                <w:sz w:val="22"/>
              </w:rPr>
              <w:t> </w:t>
            </w:r>
            <w:r>
              <w:rPr>
                <w:sz w:val="22"/>
              </w:rPr>
              <w:t>be</w:t>
            </w:r>
            <w:r>
              <w:rPr>
                <w:spacing w:val="-10"/>
                <w:sz w:val="22"/>
              </w:rPr>
              <w:t> </w:t>
            </w:r>
            <w:r>
              <w:rPr>
                <w:sz w:val="22"/>
              </w:rPr>
              <w:t>a</w:t>
            </w:r>
            <w:r>
              <w:rPr>
                <w:spacing w:val="-8"/>
                <w:sz w:val="22"/>
              </w:rPr>
              <w:t> </w:t>
            </w:r>
            <w:r>
              <w:rPr>
                <w:sz w:val="22"/>
              </w:rPr>
              <w:t>group</w:t>
            </w:r>
            <w:r>
              <w:rPr>
                <w:spacing w:val="-8"/>
                <w:sz w:val="22"/>
              </w:rPr>
              <w:t> </w:t>
            </w:r>
            <w:r>
              <w:rPr>
                <w:sz w:val="22"/>
              </w:rPr>
              <w:t>of</w:t>
            </w:r>
            <w:r>
              <w:rPr>
                <w:spacing w:val="-7"/>
                <w:sz w:val="22"/>
              </w:rPr>
              <w:t> </w:t>
            </w:r>
            <w:r>
              <w:rPr>
                <w:sz w:val="22"/>
              </w:rPr>
              <w:t>different</w:t>
            </w:r>
            <w:r>
              <w:rPr>
                <w:spacing w:val="-7"/>
                <w:sz w:val="22"/>
              </w:rPr>
              <w:t> </w:t>
            </w:r>
            <w:r>
              <w:rPr>
                <w:sz w:val="22"/>
              </w:rPr>
              <w:t>types</w:t>
            </w:r>
            <w:r>
              <w:rPr>
                <w:spacing w:val="-7"/>
                <w:sz w:val="22"/>
              </w:rPr>
              <w:t> </w:t>
            </w:r>
            <w:r>
              <w:rPr>
                <w:sz w:val="22"/>
              </w:rPr>
              <w:t>of</w:t>
            </w:r>
            <w:r>
              <w:rPr>
                <w:spacing w:val="-7"/>
                <w:sz w:val="22"/>
              </w:rPr>
              <w:t> </w:t>
            </w:r>
            <w:r>
              <w:rPr>
                <w:sz w:val="22"/>
              </w:rPr>
              <w:t>vehicles. Apart from public toilets, essential facilities like tourist tents, eating places, etc. are completely temporary in the camping site.</w:t>
            </w:r>
          </w:p>
        </w:tc>
      </w:tr>
      <w:tr>
        <w:trPr>
          <w:trHeight w:val="894" w:hRule="atLeast"/>
        </w:trPr>
        <w:tc>
          <w:tcPr>
            <w:tcW w:w="562" w:type="dxa"/>
          </w:tcPr>
          <w:p>
            <w:pPr>
              <w:pStyle w:val="TableParagraph"/>
              <w:spacing w:before="61"/>
              <w:ind w:left="107"/>
              <w:rPr>
                <w:sz w:val="22"/>
              </w:rPr>
            </w:pPr>
            <w:r>
              <w:rPr>
                <w:spacing w:val="-5"/>
                <w:sz w:val="22"/>
              </w:rPr>
              <w:t>12</w:t>
            </w:r>
          </w:p>
        </w:tc>
        <w:tc>
          <w:tcPr>
            <w:tcW w:w="2156" w:type="dxa"/>
          </w:tcPr>
          <w:p>
            <w:pPr>
              <w:pStyle w:val="TableParagraph"/>
              <w:spacing w:before="61"/>
              <w:ind w:left="107"/>
              <w:rPr>
                <w:sz w:val="22"/>
              </w:rPr>
            </w:pPr>
            <w:r>
              <w:rPr>
                <w:spacing w:val="-2"/>
                <w:sz w:val="22"/>
              </w:rPr>
              <w:t>Monument</w:t>
            </w:r>
          </w:p>
        </w:tc>
        <w:tc>
          <w:tcPr>
            <w:tcW w:w="6304" w:type="dxa"/>
          </w:tcPr>
          <w:p>
            <w:pPr>
              <w:pStyle w:val="TableParagraph"/>
              <w:spacing w:line="244" w:lineRule="auto" w:before="61"/>
              <w:ind w:left="107" w:right="98"/>
              <w:jc w:val="both"/>
              <w:rPr>
                <w:sz w:val="22"/>
              </w:rPr>
            </w:pPr>
            <w:r>
              <w:rPr>
                <w:sz w:val="22"/>
              </w:rPr>
              <w:t>A complex with all facilities for visitors where there are structures related to the past or a tomb, mausoleum or monument built in memory of an important person.</w:t>
            </w:r>
          </w:p>
        </w:tc>
      </w:tr>
      <w:tr>
        <w:trPr>
          <w:trHeight w:val="895" w:hRule="atLeast"/>
        </w:trPr>
        <w:tc>
          <w:tcPr>
            <w:tcW w:w="562" w:type="dxa"/>
          </w:tcPr>
          <w:p>
            <w:pPr>
              <w:pStyle w:val="TableParagraph"/>
              <w:spacing w:before="61"/>
              <w:ind w:left="107"/>
              <w:rPr>
                <w:sz w:val="22"/>
              </w:rPr>
            </w:pPr>
            <w:r>
              <w:rPr>
                <w:spacing w:val="-5"/>
                <w:sz w:val="22"/>
              </w:rPr>
              <w:t>13</w:t>
            </w:r>
          </w:p>
        </w:tc>
        <w:tc>
          <w:tcPr>
            <w:tcW w:w="2156" w:type="dxa"/>
          </w:tcPr>
          <w:p>
            <w:pPr>
              <w:pStyle w:val="TableParagraph"/>
              <w:spacing w:before="61"/>
              <w:ind w:left="107"/>
              <w:rPr>
                <w:sz w:val="22"/>
              </w:rPr>
            </w:pPr>
            <w:r>
              <w:rPr>
                <w:sz w:val="22"/>
              </w:rPr>
              <w:t>Zoo/ </w:t>
            </w:r>
            <w:r>
              <w:rPr>
                <w:spacing w:val="-2"/>
                <w:sz w:val="22"/>
              </w:rPr>
              <w:t>Museum</w:t>
            </w:r>
          </w:p>
        </w:tc>
        <w:tc>
          <w:tcPr>
            <w:tcW w:w="6304" w:type="dxa"/>
          </w:tcPr>
          <w:p>
            <w:pPr>
              <w:pStyle w:val="TableParagraph"/>
              <w:spacing w:line="244" w:lineRule="auto" w:before="61"/>
              <w:ind w:left="107" w:right="95"/>
              <w:jc w:val="both"/>
              <w:rPr>
                <w:sz w:val="22"/>
              </w:rPr>
            </w:pPr>
            <w:r>
              <w:rPr>
                <w:sz w:val="22"/>
              </w:rPr>
              <w:t>A</w:t>
            </w:r>
            <w:r>
              <w:rPr>
                <w:spacing w:val="-14"/>
                <w:sz w:val="22"/>
              </w:rPr>
              <w:t> </w:t>
            </w:r>
            <w:r>
              <w:rPr>
                <w:sz w:val="22"/>
              </w:rPr>
              <w:t>premises</w:t>
            </w:r>
            <w:r>
              <w:rPr>
                <w:spacing w:val="-14"/>
                <w:sz w:val="22"/>
              </w:rPr>
              <w:t> </w:t>
            </w:r>
            <w:r>
              <w:rPr>
                <w:sz w:val="22"/>
              </w:rPr>
              <w:t>which</w:t>
            </w:r>
            <w:r>
              <w:rPr>
                <w:spacing w:val="-14"/>
                <w:sz w:val="22"/>
              </w:rPr>
              <w:t> </w:t>
            </w:r>
            <w:r>
              <w:rPr>
                <w:sz w:val="22"/>
              </w:rPr>
              <w:t>is</w:t>
            </w:r>
            <w:r>
              <w:rPr>
                <w:spacing w:val="-13"/>
                <w:sz w:val="22"/>
              </w:rPr>
              <w:t> </w:t>
            </w:r>
            <w:r>
              <w:rPr>
                <w:sz w:val="22"/>
              </w:rPr>
              <w:t>used</w:t>
            </w:r>
            <w:r>
              <w:rPr>
                <w:spacing w:val="-14"/>
                <w:sz w:val="22"/>
              </w:rPr>
              <w:t> </w:t>
            </w:r>
            <w:r>
              <w:rPr>
                <w:sz w:val="22"/>
              </w:rPr>
              <w:t>as</w:t>
            </w:r>
            <w:r>
              <w:rPr>
                <w:spacing w:val="-14"/>
                <w:sz w:val="22"/>
              </w:rPr>
              <w:t> </w:t>
            </w:r>
            <w:r>
              <w:rPr>
                <w:sz w:val="22"/>
              </w:rPr>
              <w:t>a</w:t>
            </w:r>
            <w:r>
              <w:rPr>
                <w:spacing w:val="-14"/>
                <w:sz w:val="22"/>
              </w:rPr>
              <w:t> </w:t>
            </w:r>
            <w:r>
              <w:rPr>
                <w:sz w:val="22"/>
              </w:rPr>
              <w:t>garden</w:t>
            </w:r>
            <w:r>
              <w:rPr>
                <w:spacing w:val="-13"/>
                <w:sz w:val="22"/>
              </w:rPr>
              <w:t> </w:t>
            </w:r>
            <w:r>
              <w:rPr>
                <w:sz w:val="22"/>
              </w:rPr>
              <w:t>/park/aquarium</w:t>
            </w:r>
            <w:r>
              <w:rPr>
                <w:spacing w:val="-14"/>
                <w:sz w:val="22"/>
              </w:rPr>
              <w:t> </w:t>
            </w:r>
            <w:r>
              <w:rPr>
                <w:sz w:val="22"/>
              </w:rPr>
              <w:t>with</w:t>
            </w:r>
            <w:r>
              <w:rPr>
                <w:spacing w:val="-14"/>
                <w:sz w:val="22"/>
              </w:rPr>
              <w:t> </w:t>
            </w:r>
            <w:r>
              <w:rPr>
                <w:sz w:val="22"/>
              </w:rPr>
              <w:t>a</w:t>
            </w:r>
            <w:r>
              <w:rPr>
                <w:spacing w:val="-14"/>
                <w:sz w:val="22"/>
              </w:rPr>
              <w:t> </w:t>
            </w:r>
            <w:r>
              <w:rPr>
                <w:sz w:val="22"/>
              </w:rPr>
              <w:t>collection of animals, fauna and birds for exhibition and study along with all related facilities.</w:t>
            </w:r>
          </w:p>
        </w:tc>
      </w:tr>
    </w:tbl>
    <w:p>
      <w:pPr>
        <w:pStyle w:val="Heading4"/>
        <w:numPr>
          <w:ilvl w:val="2"/>
          <w:numId w:val="2"/>
        </w:numPr>
        <w:tabs>
          <w:tab w:pos="883" w:val="left" w:leader="none"/>
        </w:tabs>
        <w:spacing w:line="240" w:lineRule="auto" w:before="142" w:after="0"/>
        <w:ind w:left="883" w:right="0" w:hanging="718"/>
        <w:jc w:val="left"/>
      </w:pPr>
      <w:r>
        <w:rPr>
          <w:color w:val="00AFEF"/>
          <w:spacing w:val="-2"/>
        </w:rPr>
        <w:t>Agricultural</w:t>
      </w:r>
    </w:p>
    <w:p>
      <w:pPr>
        <w:pStyle w:val="BodyText"/>
        <w:spacing w:before="3"/>
        <w:ind w:left="0"/>
        <w:rPr>
          <w:rFonts w:ascii="Calibri Light"/>
          <w:sz w:val="1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56"/>
        <w:gridCol w:w="6304"/>
      </w:tblGrid>
      <w:tr>
        <w:trPr>
          <w:trHeight w:val="637" w:hRule="atLeast"/>
        </w:trPr>
        <w:tc>
          <w:tcPr>
            <w:tcW w:w="562" w:type="dxa"/>
          </w:tcPr>
          <w:p>
            <w:pPr>
              <w:pStyle w:val="TableParagraph"/>
              <w:spacing w:before="61"/>
              <w:ind w:left="107"/>
              <w:rPr>
                <w:sz w:val="22"/>
              </w:rPr>
            </w:pPr>
            <w:r>
              <w:rPr>
                <w:spacing w:val="-10"/>
                <w:sz w:val="22"/>
              </w:rPr>
              <w:t>1</w:t>
            </w:r>
          </w:p>
        </w:tc>
        <w:tc>
          <w:tcPr>
            <w:tcW w:w="2156" w:type="dxa"/>
          </w:tcPr>
          <w:p>
            <w:pPr>
              <w:pStyle w:val="TableParagraph"/>
              <w:spacing w:before="61"/>
              <w:ind w:left="107"/>
              <w:rPr>
                <w:sz w:val="22"/>
              </w:rPr>
            </w:pPr>
            <w:r>
              <w:rPr>
                <w:spacing w:val="-2"/>
                <w:sz w:val="22"/>
              </w:rPr>
              <w:t>Nursery</w:t>
            </w:r>
          </w:p>
        </w:tc>
        <w:tc>
          <w:tcPr>
            <w:tcW w:w="6304" w:type="dxa"/>
          </w:tcPr>
          <w:p>
            <w:pPr>
              <w:pStyle w:val="TableParagraph"/>
              <w:spacing w:line="244" w:lineRule="auto" w:before="61"/>
              <w:ind w:left="107" w:right="12"/>
              <w:rPr>
                <w:sz w:val="22"/>
              </w:rPr>
            </w:pPr>
            <w:r>
              <w:rPr>
                <w:sz w:val="22"/>
              </w:rPr>
              <w:t>A</w:t>
            </w:r>
            <w:r>
              <w:rPr>
                <w:spacing w:val="-14"/>
                <w:sz w:val="22"/>
              </w:rPr>
              <w:t> </w:t>
            </w:r>
            <w:r>
              <w:rPr>
                <w:sz w:val="22"/>
              </w:rPr>
              <w:t>premises</w:t>
            </w:r>
            <w:r>
              <w:rPr>
                <w:spacing w:val="-14"/>
                <w:sz w:val="22"/>
              </w:rPr>
              <w:t> </w:t>
            </w:r>
            <w:r>
              <w:rPr>
                <w:sz w:val="22"/>
              </w:rPr>
              <w:t>where</w:t>
            </w:r>
            <w:r>
              <w:rPr>
                <w:spacing w:val="-14"/>
                <w:sz w:val="22"/>
              </w:rPr>
              <w:t> </w:t>
            </w:r>
            <w:r>
              <w:rPr>
                <w:sz w:val="22"/>
              </w:rPr>
              <w:t>facilities</w:t>
            </w:r>
            <w:r>
              <w:rPr>
                <w:spacing w:val="-16"/>
                <w:sz w:val="22"/>
              </w:rPr>
              <w:t> </w:t>
            </w:r>
            <w:r>
              <w:rPr>
                <w:sz w:val="22"/>
              </w:rPr>
              <w:t>are</w:t>
            </w:r>
            <w:r>
              <w:rPr>
                <w:spacing w:val="-14"/>
                <w:sz w:val="22"/>
              </w:rPr>
              <w:t> </w:t>
            </w:r>
            <w:r>
              <w:rPr>
                <w:sz w:val="22"/>
              </w:rPr>
              <w:t>provided</w:t>
            </w:r>
            <w:r>
              <w:rPr>
                <w:spacing w:val="-14"/>
                <w:sz w:val="22"/>
              </w:rPr>
              <w:t> </w:t>
            </w:r>
            <w:r>
              <w:rPr>
                <w:sz w:val="22"/>
              </w:rPr>
              <w:t>for</w:t>
            </w:r>
            <w:r>
              <w:rPr>
                <w:spacing w:val="-14"/>
                <w:sz w:val="22"/>
              </w:rPr>
              <w:t> </w:t>
            </w:r>
            <w:r>
              <w:rPr>
                <w:sz w:val="22"/>
              </w:rPr>
              <w:t>growing</w:t>
            </w:r>
            <w:r>
              <w:rPr>
                <w:spacing w:val="-13"/>
                <w:sz w:val="22"/>
              </w:rPr>
              <w:t> </w:t>
            </w:r>
            <w:r>
              <w:rPr>
                <w:sz w:val="22"/>
              </w:rPr>
              <w:t>and</w:t>
            </w:r>
            <w:r>
              <w:rPr>
                <w:spacing w:val="-14"/>
                <w:sz w:val="22"/>
              </w:rPr>
              <w:t> </w:t>
            </w:r>
            <w:r>
              <w:rPr>
                <w:sz w:val="22"/>
              </w:rPr>
              <w:t>selling</w:t>
            </w:r>
            <w:r>
              <w:rPr>
                <w:spacing w:val="-14"/>
                <w:sz w:val="22"/>
              </w:rPr>
              <w:t> </w:t>
            </w:r>
            <w:r>
              <w:rPr>
                <w:sz w:val="22"/>
              </w:rPr>
              <w:t>small </w:t>
            </w:r>
            <w:r>
              <w:rPr>
                <w:spacing w:val="-2"/>
                <w:sz w:val="22"/>
              </w:rPr>
              <w:t>plants.</w:t>
            </w:r>
          </w:p>
        </w:tc>
      </w:tr>
      <w:tr>
        <w:trPr>
          <w:trHeight w:val="635" w:hRule="atLeast"/>
        </w:trPr>
        <w:tc>
          <w:tcPr>
            <w:tcW w:w="562" w:type="dxa"/>
          </w:tcPr>
          <w:p>
            <w:pPr>
              <w:pStyle w:val="TableParagraph"/>
              <w:spacing w:before="61"/>
              <w:ind w:left="107"/>
              <w:rPr>
                <w:sz w:val="22"/>
              </w:rPr>
            </w:pPr>
            <w:r>
              <w:rPr>
                <w:spacing w:val="-10"/>
                <w:sz w:val="22"/>
              </w:rPr>
              <w:t>2</w:t>
            </w:r>
          </w:p>
        </w:tc>
        <w:tc>
          <w:tcPr>
            <w:tcW w:w="2156" w:type="dxa"/>
          </w:tcPr>
          <w:p>
            <w:pPr>
              <w:pStyle w:val="TableParagraph"/>
              <w:spacing w:before="61"/>
              <w:ind w:left="107"/>
              <w:rPr>
                <w:sz w:val="22"/>
              </w:rPr>
            </w:pPr>
            <w:r>
              <w:rPr>
                <w:sz w:val="22"/>
              </w:rPr>
              <w:t>Dairy</w:t>
            </w:r>
            <w:r>
              <w:rPr>
                <w:spacing w:val="-3"/>
                <w:sz w:val="22"/>
              </w:rPr>
              <w:t> </w:t>
            </w:r>
            <w:r>
              <w:rPr>
                <w:spacing w:val="-4"/>
                <w:sz w:val="22"/>
              </w:rPr>
              <w:t>Farm</w:t>
            </w:r>
          </w:p>
        </w:tc>
        <w:tc>
          <w:tcPr>
            <w:tcW w:w="6304" w:type="dxa"/>
          </w:tcPr>
          <w:p>
            <w:pPr>
              <w:pStyle w:val="TableParagraph"/>
              <w:spacing w:line="244" w:lineRule="auto" w:before="61"/>
              <w:ind w:left="107" w:right="12"/>
              <w:rPr>
                <w:sz w:val="22"/>
              </w:rPr>
            </w:pPr>
            <w:r>
              <w:rPr>
                <w:sz w:val="22"/>
              </w:rPr>
              <w:t>The</w:t>
            </w:r>
            <w:r>
              <w:rPr>
                <w:spacing w:val="-14"/>
                <w:sz w:val="22"/>
              </w:rPr>
              <w:t> </w:t>
            </w:r>
            <w:r>
              <w:rPr>
                <w:sz w:val="22"/>
              </w:rPr>
              <w:t>premises</w:t>
            </w:r>
            <w:r>
              <w:rPr>
                <w:spacing w:val="-14"/>
                <w:sz w:val="22"/>
              </w:rPr>
              <w:t> </w:t>
            </w:r>
            <w:r>
              <w:rPr>
                <w:sz w:val="22"/>
              </w:rPr>
              <w:t>where</w:t>
            </w:r>
            <w:r>
              <w:rPr>
                <w:spacing w:val="-14"/>
                <w:sz w:val="22"/>
              </w:rPr>
              <w:t> </w:t>
            </w:r>
            <w:r>
              <w:rPr>
                <w:sz w:val="22"/>
              </w:rPr>
              <w:t>there</w:t>
            </w:r>
            <w:r>
              <w:rPr>
                <w:spacing w:val="-14"/>
                <w:sz w:val="22"/>
              </w:rPr>
              <w:t> </w:t>
            </w:r>
            <w:r>
              <w:rPr>
                <w:sz w:val="22"/>
              </w:rPr>
              <w:t>are</w:t>
            </w:r>
            <w:r>
              <w:rPr>
                <w:spacing w:val="-13"/>
                <w:sz w:val="22"/>
              </w:rPr>
              <w:t> </w:t>
            </w:r>
            <w:r>
              <w:rPr>
                <w:sz w:val="22"/>
              </w:rPr>
              <w:t>facilities</w:t>
            </w:r>
            <w:r>
              <w:rPr>
                <w:spacing w:val="-14"/>
                <w:sz w:val="22"/>
              </w:rPr>
              <w:t> </w:t>
            </w:r>
            <w:r>
              <w:rPr>
                <w:sz w:val="22"/>
              </w:rPr>
              <w:t>for</w:t>
            </w:r>
            <w:r>
              <w:rPr>
                <w:spacing w:val="-14"/>
                <w:sz w:val="22"/>
              </w:rPr>
              <w:t> </w:t>
            </w:r>
            <w:r>
              <w:rPr>
                <w:sz w:val="22"/>
              </w:rPr>
              <w:t>making</w:t>
            </w:r>
            <w:r>
              <w:rPr>
                <w:spacing w:val="-14"/>
                <w:sz w:val="22"/>
              </w:rPr>
              <w:t> </w:t>
            </w:r>
            <w:r>
              <w:rPr>
                <w:sz w:val="22"/>
              </w:rPr>
              <w:t>and</w:t>
            </w:r>
            <w:r>
              <w:rPr>
                <w:spacing w:val="-14"/>
                <w:sz w:val="22"/>
              </w:rPr>
              <w:t> </w:t>
            </w:r>
            <w:r>
              <w:rPr>
                <w:sz w:val="22"/>
              </w:rPr>
              <w:t>preparing</w:t>
            </w:r>
            <w:r>
              <w:rPr>
                <w:spacing w:val="-14"/>
                <w:sz w:val="22"/>
              </w:rPr>
              <w:t> </w:t>
            </w:r>
            <w:r>
              <w:rPr>
                <w:sz w:val="22"/>
              </w:rPr>
              <w:t>dairy products. It may contain a temporary structure for animal sheds.</w:t>
            </w:r>
          </w:p>
        </w:tc>
      </w:tr>
      <w:tr>
        <w:trPr>
          <w:trHeight w:val="895" w:hRule="atLeast"/>
        </w:trPr>
        <w:tc>
          <w:tcPr>
            <w:tcW w:w="562" w:type="dxa"/>
          </w:tcPr>
          <w:p>
            <w:pPr>
              <w:pStyle w:val="TableParagraph"/>
              <w:spacing w:before="61"/>
              <w:ind w:left="107"/>
              <w:rPr>
                <w:sz w:val="22"/>
              </w:rPr>
            </w:pPr>
            <w:r>
              <w:rPr>
                <w:spacing w:val="-10"/>
                <w:sz w:val="22"/>
              </w:rPr>
              <w:t>3</w:t>
            </w:r>
          </w:p>
        </w:tc>
        <w:tc>
          <w:tcPr>
            <w:tcW w:w="2156" w:type="dxa"/>
          </w:tcPr>
          <w:p>
            <w:pPr>
              <w:pStyle w:val="TableParagraph"/>
              <w:spacing w:before="61"/>
              <w:ind w:left="107"/>
              <w:rPr>
                <w:sz w:val="22"/>
              </w:rPr>
            </w:pPr>
            <w:r>
              <w:rPr>
                <w:sz w:val="22"/>
              </w:rPr>
              <w:t>Poultry</w:t>
            </w:r>
            <w:r>
              <w:rPr>
                <w:spacing w:val="-3"/>
                <w:sz w:val="22"/>
              </w:rPr>
              <w:t> </w:t>
            </w:r>
            <w:r>
              <w:rPr>
                <w:spacing w:val="-4"/>
                <w:sz w:val="22"/>
              </w:rPr>
              <w:t>Farm</w:t>
            </w:r>
          </w:p>
        </w:tc>
        <w:tc>
          <w:tcPr>
            <w:tcW w:w="6304" w:type="dxa"/>
          </w:tcPr>
          <w:p>
            <w:pPr>
              <w:pStyle w:val="TableParagraph"/>
              <w:spacing w:line="244" w:lineRule="auto" w:before="61"/>
              <w:ind w:left="107" w:right="93"/>
              <w:jc w:val="both"/>
              <w:rPr>
                <w:sz w:val="22"/>
              </w:rPr>
            </w:pPr>
            <w:r>
              <w:rPr>
                <w:sz w:val="22"/>
              </w:rPr>
              <w:t>The premises where facilities are available for trading in eggs, meat, etc.</w:t>
            </w:r>
            <w:r>
              <w:rPr>
                <w:spacing w:val="-10"/>
                <w:sz w:val="22"/>
              </w:rPr>
              <w:t> </w:t>
            </w:r>
            <w:r>
              <w:rPr>
                <w:sz w:val="22"/>
              </w:rPr>
              <w:t>products</w:t>
            </w:r>
            <w:r>
              <w:rPr>
                <w:spacing w:val="-7"/>
                <w:sz w:val="22"/>
              </w:rPr>
              <w:t> </w:t>
            </w:r>
            <w:r>
              <w:rPr>
                <w:sz w:val="22"/>
              </w:rPr>
              <w:t>of</w:t>
            </w:r>
            <w:r>
              <w:rPr>
                <w:spacing w:val="-7"/>
                <w:sz w:val="22"/>
              </w:rPr>
              <w:t> </w:t>
            </w:r>
            <w:r>
              <w:rPr>
                <w:sz w:val="22"/>
              </w:rPr>
              <w:t>birds</w:t>
            </w:r>
            <w:r>
              <w:rPr>
                <w:spacing w:val="-10"/>
                <w:sz w:val="22"/>
              </w:rPr>
              <w:t> </w:t>
            </w:r>
            <w:r>
              <w:rPr>
                <w:sz w:val="22"/>
              </w:rPr>
              <w:t>like</w:t>
            </w:r>
            <w:r>
              <w:rPr>
                <w:spacing w:val="-8"/>
                <w:sz w:val="22"/>
              </w:rPr>
              <w:t> </w:t>
            </w:r>
            <w:r>
              <w:rPr>
                <w:sz w:val="22"/>
              </w:rPr>
              <w:t>chicken,</w:t>
            </w:r>
            <w:r>
              <w:rPr>
                <w:spacing w:val="-8"/>
                <w:sz w:val="22"/>
              </w:rPr>
              <w:t> </w:t>
            </w:r>
            <w:r>
              <w:rPr>
                <w:sz w:val="22"/>
              </w:rPr>
              <w:t>duck</w:t>
            </w:r>
            <w:r>
              <w:rPr>
                <w:spacing w:val="-8"/>
                <w:sz w:val="22"/>
              </w:rPr>
              <w:t> </w:t>
            </w:r>
            <w:r>
              <w:rPr>
                <w:sz w:val="22"/>
              </w:rPr>
              <w:t>etc.</w:t>
            </w:r>
            <w:r>
              <w:rPr>
                <w:spacing w:val="-7"/>
                <w:sz w:val="22"/>
              </w:rPr>
              <w:t> </w:t>
            </w:r>
            <w:r>
              <w:rPr>
                <w:sz w:val="22"/>
              </w:rPr>
              <w:t>It</w:t>
            </w:r>
            <w:r>
              <w:rPr>
                <w:spacing w:val="-9"/>
                <w:sz w:val="22"/>
              </w:rPr>
              <w:t> </w:t>
            </w:r>
            <w:r>
              <w:rPr>
                <w:sz w:val="22"/>
              </w:rPr>
              <w:t>may</w:t>
            </w:r>
            <w:r>
              <w:rPr>
                <w:spacing w:val="-10"/>
                <w:sz w:val="22"/>
              </w:rPr>
              <w:t> </w:t>
            </w:r>
            <w:r>
              <w:rPr>
                <w:sz w:val="22"/>
              </w:rPr>
              <w:t>have</w:t>
            </w:r>
            <w:r>
              <w:rPr>
                <w:spacing w:val="-7"/>
                <w:sz w:val="22"/>
              </w:rPr>
              <w:t> </w:t>
            </w:r>
            <w:r>
              <w:rPr>
                <w:sz w:val="22"/>
              </w:rPr>
              <w:t>bird</w:t>
            </w:r>
            <w:r>
              <w:rPr>
                <w:spacing w:val="-11"/>
                <w:sz w:val="22"/>
              </w:rPr>
              <w:t> </w:t>
            </w:r>
            <w:r>
              <w:rPr>
                <w:sz w:val="22"/>
              </w:rPr>
              <w:t>sheds</w:t>
            </w:r>
            <w:r>
              <w:rPr>
                <w:spacing w:val="-10"/>
                <w:sz w:val="22"/>
              </w:rPr>
              <w:t> </w:t>
            </w:r>
            <w:r>
              <w:rPr>
                <w:sz w:val="22"/>
              </w:rPr>
              <w:t>in </w:t>
            </w:r>
            <w:r>
              <w:rPr>
                <w:spacing w:val="-4"/>
                <w:sz w:val="22"/>
              </w:rPr>
              <w:t>it.</w:t>
            </w:r>
          </w:p>
        </w:tc>
      </w:tr>
      <w:tr>
        <w:trPr>
          <w:trHeight w:val="635" w:hRule="atLeast"/>
        </w:trPr>
        <w:tc>
          <w:tcPr>
            <w:tcW w:w="562" w:type="dxa"/>
          </w:tcPr>
          <w:p>
            <w:pPr>
              <w:pStyle w:val="TableParagraph"/>
              <w:spacing w:before="61"/>
              <w:ind w:left="107"/>
              <w:rPr>
                <w:sz w:val="22"/>
              </w:rPr>
            </w:pPr>
            <w:r>
              <w:rPr>
                <w:spacing w:val="-10"/>
                <w:sz w:val="22"/>
              </w:rPr>
              <w:t>4</w:t>
            </w:r>
          </w:p>
        </w:tc>
        <w:tc>
          <w:tcPr>
            <w:tcW w:w="2156" w:type="dxa"/>
          </w:tcPr>
          <w:p>
            <w:pPr>
              <w:pStyle w:val="TableParagraph"/>
              <w:spacing w:before="61"/>
              <w:ind w:left="107"/>
              <w:rPr>
                <w:sz w:val="22"/>
              </w:rPr>
            </w:pPr>
            <w:r>
              <w:rPr>
                <w:spacing w:val="-2"/>
                <w:sz w:val="22"/>
              </w:rPr>
              <w:t>Farmhouse</w:t>
            </w:r>
          </w:p>
        </w:tc>
        <w:tc>
          <w:tcPr>
            <w:tcW w:w="6304" w:type="dxa"/>
          </w:tcPr>
          <w:p>
            <w:pPr>
              <w:pStyle w:val="TableParagraph"/>
              <w:spacing w:line="244" w:lineRule="auto" w:before="61"/>
              <w:ind w:left="107" w:right="12"/>
              <w:rPr>
                <w:sz w:val="22"/>
              </w:rPr>
            </w:pPr>
            <w:r>
              <w:rPr>
                <w:sz w:val="22"/>
              </w:rPr>
              <w:t>A</w:t>
            </w:r>
            <w:r>
              <w:rPr>
                <w:spacing w:val="74"/>
                <w:sz w:val="22"/>
              </w:rPr>
              <w:t> </w:t>
            </w:r>
            <w:r>
              <w:rPr>
                <w:sz w:val="22"/>
              </w:rPr>
              <w:t>premises</w:t>
            </w:r>
            <w:r>
              <w:rPr>
                <w:spacing w:val="74"/>
                <w:sz w:val="22"/>
              </w:rPr>
              <w:t> </w:t>
            </w:r>
            <w:r>
              <w:rPr>
                <w:sz w:val="22"/>
              </w:rPr>
              <w:t>where</w:t>
            </w:r>
            <w:r>
              <w:rPr>
                <w:spacing w:val="74"/>
                <w:sz w:val="22"/>
              </w:rPr>
              <w:t> </w:t>
            </w:r>
            <w:r>
              <w:rPr>
                <w:sz w:val="22"/>
              </w:rPr>
              <w:t>there</w:t>
            </w:r>
            <w:r>
              <w:rPr>
                <w:spacing w:val="74"/>
                <w:sz w:val="22"/>
              </w:rPr>
              <w:t> </w:t>
            </w:r>
            <w:r>
              <w:rPr>
                <w:sz w:val="22"/>
              </w:rPr>
              <w:t>is</w:t>
            </w:r>
            <w:r>
              <w:rPr>
                <w:spacing w:val="74"/>
                <w:sz w:val="22"/>
              </w:rPr>
              <w:t> </w:t>
            </w:r>
            <w:r>
              <w:rPr>
                <w:sz w:val="22"/>
              </w:rPr>
              <w:t>a</w:t>
            </w:r>
            <w:r>
              <w:rPr>
                <w:spacing w:val="75"/>
                <w:sz w:val="22"/>
              </w:rPr>
              <w:t> </w:t>
            </w:r>
            <w:r>
              <w:rPr>
                <w:sz w:val="22"/>
              </w:rPr>
              <w:t>residential</w:t>
            </w:r>
            <w:r>
              <w:rPr>
                <w:spacing w:val="74"/>
                <w:sz w:val="22"/>
              </w:rPr>
              <w:t> </w:t>
            </w:r>
            <w:r>
              <w:rPr>
                <w:sz w:val="22"/>
              </w:rPr>
              <w:t>building</w:t>
            </w:r>
            <w:r>
              <w:rPr>
                <w:spacing w:val="73"/>
                <w:sz w:val="22"/>
              </w:rPr>
              <w:t> </w:t>
            </w:r>
            <w:r>
              <w:rPr>
                <w:sz w:val="22"/>
              </w:rPr>
              <w:t>on</w:t>
            </w:r>
            <w:r>
              <w:rPr>
                <w:spacing w:val="75"/>
                <w:sz w:val="22"/>
              </w:rPr>
              <w:t> </w:t>
            </w:r>
            <w:r>
              <w:rPr>
                <w:sz w:val="22"/>
              </w:rPr>
              <w:t>the</w:t>
            </w:r>
            <w:r>
              <w:rPr>
                <w:spacing w:val="75"/>
                <w:sz w:val="22"/>
              </w:rPr>
              <w:t> </w:t>
            </w:r>
            <w:r>
              <w:rPr>
                <w:sz w:val="22"/>
              </w:rPr>
              <w:t>same agricultural land for the use of the owner of the farm.</w:t>
            </w:r>
          </w:p>
        </w:tc>
      </w:tr>
      <w:tr>
        <w:trPr>
          <w:trHeight w:val="637" w:hRule="atLeast"/>
        </w:trPr>
        <w:tc>
          <w:tcPr>
            <w:tcW w:w="562" w:type="dxa"/>
          </w:tcPr>
          <w:p>
            <w:pPr>
              <w:pStyle w:val="TableParagraph"/>
              <w:spacing w:before="63"/>
              <w:ind w:left="107"/>
              <w:rPr>
                <w:sz w:val="22"/>
              </w:rPr>
            </w:pPr>
            <w:r>
              <w:rPr>
                <w:spacing w:val="-10"/>
                <w:sz w:val="22"/>
              </w:rPr>
              <w:t>5</w:t>
            </w:r>
          </w:p>
        </w:tc>
        <w:tc>
          <w:tcPr>
            <w:tcW w:w="2156" w:type="dxa"/>
          </w:tcPr>
          <w:p>
            <w:pPr>
              <w:pStyle w:val="TableParagraph"/>
              <w:spacing w:before="63"/>
              <w:ind w:left="107"/>
              <w:rPr>
                <w:sz w:val="22"/>
              </w:rPr>
            </w:pPr>
            <w:r>
              <w:rPr>
                <w:spacing w:val="-2"/>
                <w:sz w:val="22"/>
              </w:rPr>
              <w:t>Garden</w:t>
            </w:r>
          </w:p>
        </w:tc>
        <w:tc>
          <w:tcPr>
            <w:tcW w:w="6304" w:type="dxa"/>
          </w:tcPr>
          <w:p>
            <w:pPr>
              <w:pStyle w:val="TableParagraph"/>
              <w:spacing w:line="244" w:lineRule="auto" w:before="63"/>
              <w:ind w:left="107" w:right="12"/>
              <w:rPr>
                <w:sz w:val="22"/>
              </w:rPr>
            </w:pPr>
            <w:r>
              <w:rPr>
                <w:sz w:val="22"/>
              </w:rPr>
              <w:t>The</w:t>
            </w:r>
            <w:r>
              <w:rPr>
                <w:spacing w:val="40"/>
                <w:sz w:val="22"/>
              </w:rPr>
              <w:t> </w:t>
            </w:r>
            <w:r>
              <w:rPr>
                <w:sz w:val="22"/>
              </w:rPr>
              <w:t>premises</w:t>
            </w:r>
            <w:r>
              <w:rPr>
                <w:spacing w:val="40"/>
                <w:sz w:val="22"/>
              </w:rPr>
              <w:t> </w:t>
            </w:r>
            <w:r>
              <w:rPr>
                <w:sz w:val="22"/>
              </w:rPr>
              <w:t>which</w:t>
            </w:r>
            <w:r>
              <w:rPr>
                <w:spacing w:val="40"/>
                <w:sz w:val="22"/>
              </w:rPr>
              <w:t> </w:t>
            </w:r>
            <w:r>
              <w:rPr>
                <w:sz w:val="22"/>
              </w:rPr>
              <w:t>are</w:t>
            </w:r>
            <w:r>
              <w:rPr>
                <w:spacing w:val="40"/>
                <w:sz w:val="22"/>
              </w:rPr>
              <w:t> </w:t>
            </w:r>
            <w:r>
              <w:rPr>
                <w:sz w:val="22"/>
              </w:rPr>
              <w:t>used</w:t>
            </w:r>
            <w:r>
              <w:rPr>
                <w:spacing w:val="40"/>
                <w:sz w:val="22"/>
              </w:rPr>
              <w:t> </w:t>
            </w:r>
            <w:r>
              <w:rPr>
                <w:sz w:val="22"/>
              </w:rPr>
              <w:t>for</w:t>
            </w:r>
            <w:r>
              <w:rPr>
                <w:spacing w:val="40"/>
                <w:sz w:val="22"/>
              </w:rPr>
              <w:t> </w:t>
            </w:r>
            <w:r>
              <w:rPr>
                <w:sz w:val="22"/>
              </w:rPr>
              <w:t>planting</w:t>
            </w:r>
            <w:r>
              <w:rPr>
                <w:spacing w:val="40"/>
                <w:sz w:val="22"/>
              </w:rPr>
              <w:t> </w:t>
            </w:r>
            <w:r>
              <w:rPr>
                <w:sz w:val="22"/>
              </w:rPr>
              <w:t>trees</w:t>
            </w:r>
            <w:r>
              <w:rPr>
                <w:spacing w:val="40"/>
                <w:sz w:val="22"/>
              </w:rPr>
              <w:t> </w:t>
            </w:r>
            <w:r>
              <w:rPr>
                <w:sz w:val="22"/>
              </w:rPr>
              <w:t>and</w:t>
            </w:r>
            <w:r>
              <w:rPr>
                <w:spacing w:val="40"/>
                <w:sz w:val="22"/>
              </w:rPr>
              <w:t> </w:t>
            </w:r>
            <w:r>
              <w:rPr>
                <w:sz w:val="22"/>
              </w:rPr>
              <w:t>plants</w:t>
            </w:r>
            <w:r>
              <w:rPr>
                <w:spacing w:val="40"/>
                <w:sz w:val="22"/>
              </w:rPr>
              <w:t> </w:t>
            </w:r>
            <w:r>
              <w:rPr>
                <w:sz w:val="22"/>
              </w:rPr>
              <w:t>for</w:t>
            </w:r>
            <w:r>
              <w:rPr>
                <w:spacing w:val="80"/>
                <w:sz w:val="22"/>
              </w:rPr>
              <w:t> </w:t>
            </w:r>
            <w:r>
              <w:rPr>
                <w:sz w:val="22"/>
              </w:rPr>
              <w:t>flowering purposes</w:t>
            </w:r>
          </w:p>
        </w:tc>
      </w:tr>
      <w:tr>
        <w:trPr>
          <w:trHeight w:val="635" w:hRule="atLeast"/>
        </w:trPr>
        <w:tc>
          <w:tcPr>
            <w:tcW w:w="562" w:type="dxa"/>
          </w:tcPr>
          <w:p>
            <w:pPr>
              <w:pStyle w:val="TableParagraph"/>
              <w:spacing w:before="61"/>
              <w:ind w:left="107"/>
              <w:rPr>
                <w:sz w:val="22"/>
              </w:rPr>
            </w:pPr>
            <w:r>
              <w:rPr>
                <w:spacing w:val="-10"/>
                <w:sz w:val="22"/>
              </w:rPr>
              <w:t>6</w:t>
            </w:r>
          </w:p>
        </w:tc>
        <w:tc>
          <w:tcPr>
            <w:tcW w:w="2156" w:type="dxa"/>
          </w:tcPr>
          <w:p>
            <w:pPr>
              <w:pStyle w:val="TableParagraph"/>
              <w:spacing w:before="61"/>
              <w:ind w:left="107"/>
              <w:rPr>
                <w:sz w:val="22"/>
              </w:rPr>
            </w:pPr>
            <w:r>
              <w:rPr>
                <w:spacing w:val="-2"/>
                <w:sz w:val="22"/>
              </w:rPr>
              <w:t>Forest</w:t>
            </w:r>
          </w:p>
        </w:tc>
        <w:tc>
          <w:tcPr>
            <w:tcW w:w="6304" w:type="dxa"/>
          </w:tcPr>
          <w:p>
            <w:pPr>
              <w:pStyle w:val="TableParagraph"/>
              <w:spacing w:line="244" w:lineRule="auto" w:before="61"/>
              <w:ind w:left="107" w:right="12"/>
              <w:rPr>
                <w:sz w:val="22"/>
              </w:rPr>
            </w:pPr>
            <w:r>
              <w:rPr>
                <w:sz w:val="22"/>
              </w:rPr>
              <w:t>The</w:t>
            </w:r>
            <w:r>
              <w:rPr>
                <w:spacing w:val="-7"/>
                <w:sz w:val="22"/>
              </w:rPr>
              <w:t> </w:t>
            </w:r>
            <w:r>
              <w:rPr>
                <w:sz w:val="22"/>
              </w:rPr>
              <w:t>area</w:t>
            </w:r>
            <w:r>
              <w:rPr>
                <w:spacing w:val="-6"/>
                <w:sz w:val="22"/>
              </w:rPr>
              <w:t> </w:t>
            </w:r>
            <w:r>
              <w:rPr>
                <w:sz w:val="22"/>
              </w:rPr>
              <w:t>which</w:t>
            </w:r>
            <w:r>
              <w:rPr>
                <w:spacing w:val="-9"/>
                <w:sz w:val="22"/>
              </w:rPr>
              <w:t> </w:t>
            </w:r>
            <w:r>
              <w:rPr>
                <w:sz w:val="22"/>
              </w:rPr>
              <w:t>contains</w:t>
            </w:r>
            <w:r>
              <w:rPr>
                <w:spacing w:val="-6"/>
                <w:sz w:val="22"/>
              </w:rPr>
              <w:t> </w:t>
            </w:r>
            <w:r>
              <w:rPr>
                <w:sz w:val="22"/>
              </w:rPr>
              <w:t>natural</w:t>
            </w:r>
            <w:r>
              <w:rPr>
                <w:spacing w:val="-6"/>
                <w:sz w:val="22"/>
              </w:rPr>
              <w:t> </w:t>
            </w:r>
            <w:r>
              <w:rPr>
                <w:sz w:val="22"/>
              </w:rPr>
              <w:t>or</w:t>
            </w:r>
            <w:r>
              <w:rPr>
                <w:spacing w:val="-8"/>
                <w:sz w:val="22"/>
              </w:rPr>
              <w:t> </w:t>
            </w:r>
            <w:r>
              <w:rPr>
                <w:sz w:val="22"/>
              </w:rPr>
              <w:t>man-planted</w:t>
            </w:r>
            <w:r>
              <w:rPr>
                <w:spacing w:val="-9"/>
                <w:sz w:val="22"/>
              </w:rPr>
              <w:t> </w:t>
            </w:r>
            <w:r>
              <w:rPr>
                <w:sz w:val="22"/>
              </w:rPr>
              <w:t>trees</w:t>
            </w:r>
            <w:r>
              <w:rPr>
                <w:spacing w:val="-8"/>
                <w:sz w:val="22"/>
              </w:rPr>
              <w:t> </w:t>
            </w:r>
            <w:r>
              <w:rPr>
                <w:sz w:val="22"/>
              </w:rPr>
              <w:t>and</w:t>
            </w:r>
            <w:r>
              <w:rPr>
                <w:spacing w:val="-7"/>
                <w:sz w:val="22"/>
              </w:rPr>
              <w:t> </w:t>
            </w:r>
            <w:r>
              <w:rPr>
                <w:sz w:val="22"/>
              </w:rPr>
              <w:t>plants.</w:t>
            </w:r>
            <w:r>
              <w:rPr>
                <w:spacing w:val="-6"/>
                <w:sz w:val="22"/>
              </w:rPr>
              <w:t> </w:t>
            </w:r>
            <w:r>
              <w:rPr>
                <w:sz w:val="22"/>
              </w:rPr>
              <w:t>City forests will also be included in this.</w:t>
            </w:r>
          </w:p>
        </w:tc>
      </w:tr>
      <w:tr>
        <w:trPr>
          <w:trHeight w:val="894" w:hRule="atLeast"/>
        </w:trPr>
        <w:tc>
          <w:tcPr>
            <w:tcW w:w="562" w:type="dxa"/>
          </w:tcPr>
          <w:p>
            <w:pPr>
              <w:pStyle w:val="TableParagraph"/>
              <w:spacing w:before="61"/>
              <w:ind w:left="107"/>
              <w:rPr>
                <w:sz w:val="22"/>
              </w:rPr>
            </w:pPr>
            <w:r>
              <w:rPr>
                <w:spacing w:val="-10"/>
                <w:sz w:val="22"/>
              </w:rPr>
              <w:t>7</w:t>
            </w:r>
          </w:p>
        </w:tc>
        <w:tc>
          <w:tcPr>
            <w:tcW w:w="2156" w:type="dxa"/>
          </w:tcPr>
          <w:p>
            <w:pPr>
              <w:pStyle w:val="TableParagraph"/>
              <w:spacing w:line="244" w:lineRule="auto" w:before="61"/>
              <w:ind w:left="107"/>
              <w:rPr>
                <w:sz w:val="22"/>
              </w:rPr>
            </w:pPr>
            <w:r>
              <w:rPr>
                <w:sz w:val="22"/>
              </w:rPr>
              <w:t>Repair and servicing centre</w:t>
            </w:r>
            <w:r>
              <w:rPr>
                <w:spacing w:val="-14"/>
                <w:sz w:val="22"/>
              </w:rPr>
              <w:t> </w:t>
            </w:r>
            <w:r>
              <w:rPr>
                <w:sz w:val="22"/>
              </w:rPr>
              <w:t>for</w:t>
            </w:r>
            <w:r>
              <w:rPr>
                <w:spacing w:val="-14"/>
                <w:sz w:val="22"/>
              </w:rPr>
              <w:t> </w:t>
            </w:r>
            <w:r>
              <w:rPr>
                <w:sz w:val="22"/>
              </w:rPr>
              <w:t>agricultural </w:t>
            </w:r>
            <w:r>
              <w:rPr>
                <w:spacing w:val="-2"/>
                <w:sz w:val="22"/>
              </w:rPr>
              <w:t>equipment</w:t>
            </w:r>
          </w:p>
        </w:tc>
        <w:tc>
          <w:tcPr>
            <w:tcW w:w="6304" w:type="dxa"/>
          </w:tcPr>
          <w:p>
            <w:pPr>
              <w:pStyle w:val="TableParagraph"/>
              <w:spacing w:line="244" w:lineRule="auto" w:before="61"/>
              <w:ind w:left="107" w:right="12"/>
              <w:rPr>
                <w:sz w:val="22"/>
              </w:rPr>
            </w:pPr>
            <w:r>
              <w:rPr>
                <w:sz w:val="22"/>
              </w:rPr>
              <w:t>The</w:t>
            </w:r>
            <w:r>
              <w:rPr>
                <w:spacing w:val="80"/>
                <w:sz w:val="22"/>
              </w:rPr>
              <w:t> </w:t>
            </w:r>
            <w:r>
              <w:rPr>
                <w:sz w:val="22"/>
              </w:rPr>
              <w:t>premises</w:t>
            </w:r>
            <w:r>
              <w:rPr>
                <w:spacing w:val="80"/>
                <w:sz w:val="22"/>
              </w:rPr>
              <w:t> </w:t>
            </w:r>
            <w:r>
              <w:rPr>
                <w:sz w:val="22"/>
              </w:rPr>
              <w:t>where</w:t>
            </w:r>
            <w:r>
              <w:rPr>
                <w:spacing w:val="80"/>
                <w:sz w:val="22"/>
              </w:rPr>
              <w:t> </w:t>
            </w:r>
            <w:r>
              <w:rPr>
                <w:sz w:val="22"/>
              </w:rPr>
              <w:t>mechanical</w:t>
            </w:r>
            <w:r>
              <w:rPr>
                <w:spacing w:val="80"/>
                <w:sz w:val="22"/>
              </w:rPr>
              <w:t> </w:t>
            </w:r>
            <w:r>
              <w:rPr>
                <w:sz w:val="22"/>
              </w:rPr>
              <w:t>/electrical</w:t>
            </w:r>
            <w:r>
              <w:rPr>
                <w:spacing w:val="80"/>
                <w:sz w:val="22"/>
              </w:rPr>
              <w:t> </w:t>
            </w:r>
            <w:r>
              <w:rPr>
                <w:sz w:val="22"/>
              </w:rPr>
              <w:t>equipment</w:t>
            </w:r>
            <w:r>
              <w:rPr>
                <w:spacing w:val="80"/>
                <w:sz w:val="22"/>
              </w:rPr>
              <w:t> </w:t>
            </w:r>
            <w:r>
              <w:rPr>
                <w:sz w:val="22"/>
              </w:rPr>
              <w:t>used</w:t>
            </w:r>
            <w:r>
              <w:rPr>
                <w:spacing w:val="80"/>
                <w:sz w:val="22"/>
              </w:rPr>
              <w:t> </w:t>
            </w:r>
            <w:r>
              <w:rPr>
                <w:sz w:val="22"/>
              </w:rPr>
              <w:t>in agriculture like tractors, trolleys, harvesters, etc. are serviced.</w:t>
            </w:r>
          </w:p>
        </w:tc>
      </w:tr>
      <w:tr>
        <w:trPr>
          <w:trHeight w:val="636" w:hRule="atLeast"/>
        </w:trPr>
        <w:tc>
          <w:tcPr>
            <w:tcW w:w="562" w:type="dxa"/>
          </w:tcPr>
          <w:p>
            <w:pPr>
              <w:pStyle w:val="TableParagraph"/>
              <w:spacing w:before="61"/>
              <w:ind w:left="107"/>
              <w:rPr>
                <w:sz w:val="22"/>
              </w:rPr>
            </w:pPr>
            <w:r>
              <w:rPr>
                <w:spacing w:val="-10"/>
                <w:sz w:val="22"/>
              </w:rPr>
              <w:t>8</w:t>
            </w:r>
          </w:p>
        </w:tc>
        <w:tc>
          <w:tcPr>
            <w:tcW w:w="2156" w:type="dxa"/>
          </w:tcPr>
          <w:p>
            <w:pPr>
              <w:pStyle w:val="TableParagraph"/>
              <w:spacing w:before="61"/>
              <w:ind w:left="107"/>
              <w:rPr>
                <w:sz w:val="22"/>
              </w:rPr>
            </w:pPr>
            <w:r>
              <w:rPr>
                <w:sz w:val="22"/>
              </w:rPr>
              <w:t>Dhobi</w:t>
            </w:r>
            <w:r>
              <w:rPr>
                <w:spacing w:val="-3"/>
                <w:sz w:val="22"/>
              </w:rPr>
              <w:t> </w:t>
            </w:r>
            <w:r>
              <w:rPr>
                <w:spacing w:val="-4"/>
                <w:sz w:val="22"/>
              </w:rPr>
              <w:t>Ghat</w:t>
            </w:r>
          </w:p>
        </w:tc>
        <w:tc>
          <w:tcPr>
            <w:tcW w:w="6304" w:type="dxa"/>
          </w:tcPr>
          <w:p>
            <w:pPr>
              <w:pStyle w:val="TableParagraph"/>
              <w:spacing w:line="244" w:lineRule="auto" w:before="61"/>
              <w:ind w:left="107" w:right="12"/>
              <w:rPr>
                <w:sz w:val="22"/>
              </w:rPr>
            </w:pPr>
            <w:r>
              <w:rPr>
                <w:sz w:val="22"/>
              </w:rPr>
              <w:t>The</w:t>
            </w:r>
            <w:r>
              <w:rPr>
                <w:spacing w:val="-7"/>
                <w:sz w:val="22"/>
              </w:rPr>
              <w:t> </w:t>
            </w:r>
            <w:r>
              <w:rPr>
                <w:sz w:val="22"/>
              </w:rPr>
              <w:t>premises</w:t>
            </w:r>
            <w:r>
              <w:rPr>
                <w:spacing w:val="-6"/>
                <w:sz w:val="22"/>
              </w:rPr>
              <w:t> </w:t>
            </w:r>
            <w:r>
              <w:rPr>
                <w:sz w:val="22"/>
              </w:rPr>
              <w:t>which</w:t>
            </w:r>
            <w:r>
              <w:rPr>
                <w:spacing w:val="-6"/>
                <w:sz w:val="22"/>
              </w:rPr>
              <w:t> </w:t>
            </w:r>
            <w:r>
              <w:rPr>
                <w:sz w:val="22"/>
              </w:rPr>
              <w:t>are</w:t>
            </w:r>
            <w:r>
              <w:rPr>
                <w:spacing w:val="-6"/>
                <w:sz w:val="22"/>
              </w:rPr>
              <w:t> </w:t>
            </w:r>
            <w:r>
              <w:rPr>
                <w:sz w:val="22"/>
              </w:rPr>
              <w:t>used</w:t>
            </w:r>
            <w:r>
              <w:rPr>
                <w:spacing w:val="-7"/>
                <w:sz w:val="22"/>
              </w:rPr>
              <w:t> </w:t>
            </w:r>
            <w:r>
              <w:rPr>
                <w:sz w:val="22"/>
              </w:rPr>
              <w:t>by</w:t>
            </w:r>
            <w:r>
              <w:rPr>
                <w:spacing w:val="-7"/>
                <w:sz w:val="22"/>
              </w:rPr>
              <w:t> </w:t>
            </w:r>
            <w:r>
              <w:rPr>
                <w:sz w:val="22"/>
              </w:rPr>
              <w:t>washermen</w:t>
            </w:r>
            <w:r>
              <w:rPr>
                <w:spacing w:val="-7"/>
                <w:sz w:val="22"/>
              </w:rPr>
              <w:t> </w:t>
            </w:r>
            <w:r>
              <w:rPr>
                <w:sz w:val="22"/>
              </w:rPr>
              <w:t>/</w:t>
            </w:r>
            <w:r>
              <w:rPr>
                <w:spacing w:val="-6"/>
                <w:sz w:val="22"/>
              </w:rPr>
              <w:t> </w:t>
            </w:r>
            <w:r>
              <w:rPr>
                <w:i/>
                <w:sz w:val="22"/>
              </w:rPr>
              <w:t>dhobis</w:t>
            </w:r>
            <w:r>
              <w:rPr>
                <w:i/>
                <w:spacing w:val="-6"/>
                <w:sz w:val="22"/>
              </w:rPr>
              <w:t> </w:t>
            </w:r>
            <w:r>
              <w:rPr>
                <w:sz w:val="22"/>
              </w:rPr>
              <w:t>for</w:t>
            </w:r>
            <w:r>
              <w:rPr>
                <w:spacing w:val="-6"/>
                <w:sz w:val="22"/>
              </w:rPr>
              <w:t> </w:t>
            </w:r>
            <w:r>
              <w:rPr>
                <w:sz w:val="22"/>
              </w:rPr>
              <w:t>washing</w:t>
            </w:r>
            <w:r>
              <w:rPr>
                <w:spacing w:val="-7"/>
                <w:sz w:val="22"/>
              </w:rPr>
              <w:t> </w:t>
            </w:r>
            <w:r>
              <w:rPr>
                <w:sz w:val="22"/>
              </w:rPr>
              <w:t>and drying clothes.</w:t>
            </w:r>
          </w:p>
        </w:tc>
      </w:tr>
      <w:tr>
        <w:trPr>
          <w:trHeight w:val="1153" w:hRule="atLeast"/>
        </w:trPr>
        <w:tc>
          <w:tcPr>
            <w:tcW w:w="562" w:type="dxa"/>
          </w:tcPr>
          <w:p>
            <w:pPr>
              <w:pStyle w:val="TableParagraph"/>
              <w:spacing w:before="63"/>
              <w:ind w:left="107"/>
              <w:rPr>
                <w:sz w:val="22"/>
              </w:rPr>
            </w:pPr>
            <w:r>
              <w:rPr>
                <w:spacing w:val="-10"/>
                <w:sz w:val="22"/>
              </w:rPr>
              <w:t>9</w:t>
            </w:r>
          </w:p>
        </w:tc>
        <w:tc>
          <w:tcPr>
            <w:tcW w:w="2156" w:type="dxa"/>
          </w:tcPr>
          <w:p>
            <w:pPr>
              <w:pStyle w:val="TableParagraph"/>
              <w:spacing w:before="63"/>
              <w:ind w:left="107"/>
              <w:rPr>
                <w:sz w:val="22"/>
              </w:rPr>
            </w:pPr>
            <w:r>
              <w:rPr>
                <w:sz w:val="22"/>
              </w:rPr>
              <w:t>Cattle</w:t>
            </w:r>
            <w:r>
              <w:rPr>
                <w:spacing w:val="-2"/>
                <w:sz w:val="22"/>
              </w:rPr>
              <w:t> Colony</w:t>
            </w:r>
          </w:p>
        </w:tc>
        <w:tc>
          <w:tcPr>
            <w:tcW w:w="6304" w:type="dxa"/>
          </w:tcPr>
          <w:p>
            <w:pPr>
              <w:pStyle w:val="TableParagraph"/>
              <w:spacing w:line="244" w:lineRule="auto" w:before="63"/>
              <w:ind w:left="107" w:right="95"/>
              <w:jc w:val="both"/>
              <w:rPr>
                <w:sz w:val="22"/>
              </w:rPr>
            </w:pPr>
            <w:r>
              <w:rPr>
                <w:sz w:val="22"/>
              </w:rPr>
              <w:t>A</w:t>
            </w:r>
            <w:r>
              <w:rPr>
                <w:spacing w:val="-4"/>
                <w:sz w:val="22"/>
              </w:rPr>
              <w:t> </w:t>
            </w:r>
            <w:r>
              <w:rPr>
                <w:sz w:val="22"/>
              </w:rPr>
              <w:t>premises</w:t>
            </w:r>
            <w:r>
              <w:rPr>
                <w:spacing w:val="-5"/>
                <w:sz w:val="22"/>
              </w:rPr>
              <w:t> </w:t>
            </w:r>
            <w:r>
              <w:rPr>
                <w:sz w:val="22"/>
              </w:rPr>
              <w:t>where</w:t>
            </w:r>
            <w:r>
              <w:rPr>
                <w:spacing w:val="-5"/>
                <w:sz w:val="22"/>
              </w:rPr>
              <w:t> </w:t>
            </w:r>
            <w:r>
              <w:rPr>
                <w:sz w:val="22"/>
              </w:rPr>
              <w:t>rearing</w:t>
            </w:r>
            <w:r>
              <w:rPr>
                <w:spacing w:val="-3"/>
                <w:sz w:val="22"/>
              </w:rPr>
              <w:t> </w:t>
            </w:r>
            <w:r>
              <w:rPr>
                <w:sz w:val="22"/>
              </w:rPr>
              <w:t>of</w:t>
            </w:r>
            <w:r>
              <w:rPr>
                <w:spacing w:val="-3"/>
                <w:sz w:val="22"/>
              </w:rPr>
              <w:t> </w:t>
            </w:r>
            <w:r>
              <w:rPr>
                <w:sz w:val="22"/>
              </w:rPr>
              <w:t>cattle,</w:t>
            </w:r>
            <w:r>
              <w:rPr>
                <w:spacing w:val="-6"/>
                <w:sz w:val="22"/>
              </w:rPr>
              <w:t> </w:t>
            </w:r>
            <w:r>
              <w:rPr>
                <w:sz w:val="22"/>
              </w:rPr>
              <w:t>milk</w:t>
            </w:r>
            <w:r>
              <w:rPr>
                <w:spacing w:val="-6"/>
                <w:sz w:val="22"/>
              </w:rPr>
              <w:t> </w:t>
            </w:r>
            <w:r>
              <w:rPr>
                <w:sz w:val="22"/>
              </w:rPr>
              <w:t>collection</w:t>
            </w:r>
            <w:r>
              <w:rPr>
                <w:spacing w:val="-6"/>
                <w:sz w:val="22"/>
              </w:rPr>
              <w:t> </w:t>
            </w:r>
            <w:r>
              <w:rPr>
                <w:sz w:val="22"/>
              </w:rPr>
              <w:t>and</w:t>
            </w:r>
            <w:r>
              <w:rPr>
                <w:spacing w:val="-5"/>
                <w:sz w:val="22"/>
              </w:rPr>
              <w:t> </w:t>
            </w:r>
            <w:r>
              <w:rPr>
                <w:sz w:val="22"/>
              </w:rPr>
              <w:t>treatment</w:t>
            </w:r>
            <w:r>
              <w:rPr>
                <w:spacing w:val="-4"/>
                <w:sz w:val="22"/>
              </w:rPr>
              <w:t> </w:t>
            </w:r>
            <w:r>
              <w:rPr>
                <w:sz w:val="22"/>
              </w:rPr>
              <w:t>etc. is</w:t>
            </w:r>
            <w:r>
              <w:rPr>
                <w:spacing w:val="-6"/>
                <w:sz w:val="22"/>
              </w:rPr>
              <w:t> </w:t>
            </w:r>
            <w:r>
              <w:rPr>
                <w:sz w:val="22"/>
              </w:rPr>
              <w:t>done.</w:t>
            </w:r>
            <w:r>
              <w:rPr>
                <w:spacing w:val="-6"/>
                <w:sz w:val="22"/>
              </w:rPr>
              <w:t> </w:t>
            </w:r>
            <w:r>
              <w:rPr>
                <w:sz w:val="22"/>
              </w:rPr>
              <w:t>At</w:t>
            </w:r>
            <w:r>
              <w:rPr>
                <w:spacing w:val="-7"/>
                <w:sz w:val="22"/>
              </w:rPr>
              <w:t> </w:t>
            </w:r>
            <w:r>
              <w:rPr>
                <w:sz w:val="22"/>
              </w:rPr>
              <w:t>such</w:t>
            </w:r>
            <w:r>
              <w:rPr>
                <w:spacing w:val="-6"/>
                <w:sz w:val="22"/>
              </w:rPr>
              <w:t> </w:t>
            </w:r>
            <w:r>
              <w:rPr>
                <w:sz w:val="22"/>
              </w:rPr>
              <w:t>a</w:t>
            </w:r>
            <w:r>
              <w:rPr>
                <w:spacing w:val="-6"/>
                <w:sz w:val="22"/>
              </w:rPr>
              <w:t> </w:t>
            </w:r>
            <w:r>
              <w:rPr>
                <w:sz w:val="22"/>
              </w:rPr>
              <w:t>place,</w:t>
            </w:r>
            <w:r>
              <w:rPr>
                <w:spacing w:val="-8"/>
                <w:sz w:val="22"/>
              </w:rPr>
              <w:t> </w:t>
            </w:r>
            <w:r>
              <w:rPr>
                <w:sz w:val="22"/>
              </w:rPr>
              <w:t>cattle</w:t>
            </w:r>
            <w:r>
              <w:rPr>
                <w:spacing w:val="-8"/>
                <w:sz w:val="22"/>
              </w:rPr>
              <w:t> </w:t>
            </w:r>
            <w:r>
              <w:rPr>
                <w:sz w:val="22"/>
              </w:rPr>
              <w:t>treatment</w:t>
            </w:r>
            <w:r>
              <w:rPr>
                <w:spacing w:val="-7"/>
                <w:sz w:val="22"/>
              </w:rPr>
              <w:t> </w:t>
            </w:r>
            <w:r>
              <w:rPr>
                <w:sz w:val="22"/>
              </w:rPr>
              <w:t>centre,</w:t>
            </w:r>
            <w:r>
              <w:rPr>
                <w:spacing w:val="-6"/>
                <w:sz w:val="22"/>
              </w:rPr>
              <w:t> </w:t>
            </w:r>
            <w:r>
              <w:rPr>
                <w:sz w:val="22"/>
              </w:rPr>
              <w:t>staff</w:t>
            </w:r>
            <w:r>
              <w:rPr>
                <w:spacing w:val="-7"/>
                <w:sz w:val="22"/>
              </w:rPr>
              <w:t> </w:t>
            </w:r>
            <w:r>
              <w:rPr>
                <w:sz w:val="22"/>
              </w:rPr>
              <w:t>accommodation and</w:t>
            </w:r>
            <w:r>
              <w:rPr>
                <w:spacing w:val="-2"/>
                <w:sz w:val="22"/>
              </w:rPr>
              <w:t> </w:t>
            </w:r>
            <w:r>
              <w:rPr>
                <w:sz w:val="22"/>
              </w:rPr>
              <w:t>other</w:t>
            </w:r>
            <w:r>
              <w:rPr>
                <w:spacing w:val="-1"/>
                <w:sz w:val="22"/>
              </w:rPr>
              <w:t> </w:t>
            </w:r>
            <w:r>
              <w:rPr>
                <w:sz w:val="22"/>
              </w:rPr>
              <w:t>ancillary</w:t>
            </w:r>
            <w:r>
              <w:rPr>
                <w:spacing w:val="-4"/>
                <w:sz w:val="22"/>
              </w:rPr>
              <w:t> </w:t>
            </w:r>
            <w:r>
              <w:rPr>
                <w:sz w:val="22"/>
              </w:rPr>
              <w:t>activities</w:t>
            </w:r>
            <w:r>
              <w:rPr>
                <w:spacing w:val="-2"/>
                <w:sz w:val="22"/>
              </w:rPr>
              <w:t> </w:t>
            </w:r>
            <w:r>
              <w:rPr>
                <w:sz w:val="22"/>
              </w:rPr>
              <w:t>like</w:t>
            </w:r>
            <w:r>
              <w:rPr>
                <w:spacing w:val="-4"/>
                <w:sz w:val="22"/>
              </w:rPr>
              <w:t> </w:t>
            </w:r>
            <w:r>
              <w:rPr>
                <w:sz w:val="22"/>
              </w:rPr>
              <w:t>daily</w:t>
            </w:r>
            <w:r>
              <w:rPr>
                <w:spacing w:val="-5"/>
                <w:sz w:val="22"/>
              </w:rPr>
              <w:t> </w:t>
            </w:r>
            <w:r>
              <w:rPr>
                <w:sz w:val="22"/>
              </w:rPr>
              <w:t>use</w:t>
            </w:r>
            <w:r>
              <w:rPr>
                <w:spacing w:val="-1"/>
                <w:sz w:val="22"/>
              </w:rPr>
              <w:t> </w:t>
            </w:r>
            <w:r>
              <w:rPr>
                <w:sz w:val="22"/>
              </w:rPr>
              <w:t>shops,</w:t>
            </w:r>
            <w:r>
              <w:rPr>
                <w:spacing w:val="-4"/>
                <w:sz w:val="22"/>
              </w:rPr>
              <w:t> </w:t>
            </w:r>
            <w:r>
              <w:rPr>
                <w:sz w:val="22"/>
              </w:rPr>
              <w:t>community</w:t>
            </w:r>
            <w:r>
              <w:rPr>
                <w:spacing w:val="-5"/>
                <w:sz w:val="22"/>
              </w:rPr>
              <w:t> </w:t>
            </w:r>
            <w:r>
              <w:rPr>
                <w:sz w:val="22"/>
              </w:rPr>
              <w:t>centres etc. can also be constructed.</w:t>
            </w:r>
          </w:p>
        </w:tc>
      </w:tr>
      <w:tr>
        <w:trPr>
          <w:trHeight w:val="637" w:hRule="atLeast"/>
        </w:trPr>
        <w:tc>
          <w:tcPr>
            <w:tcW w:w="562" w:type="dxa"/>
          </w:tcPr>
          <w:p>
            <w:pPr>
              <w:pStyle w:val="TableParagraph"/>
              <w:spacing w:before="61"/>
              <w:ind w:left="107"/>
              <w:rPr>
                <w:sz w:val="22"/>
              </w:rPr>
            </w:pPr>
            <w:r>
              <w:rPr>
                <w:spacing w:val="-5"/>
                <w:sz w:val="22"/>
              </w:rPr>
              <w:t>10</w:t>
            </w:r>
          </w:p>
        </w:tc>
        <w:tc>
          <w:tcPr>
            <w:tcW w:w="2156" w:type="dxa"/>
          </w:tcPr>
          <w:p>
            <w:pPr>
              <w:pStyle w:val="TableParagraph"/>
              <w:spacing w:line="244" w:lineRule="auto" w:before="61"/>
              <w:ind w:left="107" w:right="511"/>
              <w:rPr>
                <w:sz w:val="22"/>
              </w:rPr>
            </w:pPr>
            <w:r>
              <w:rPr>
                <w:sz w:val="22"/>
              </w:rPr>
              <w:t>Animal</w:t>
            </w:r>
            <w:r>
              <w:rPr>
                <w:spacing w:val="-14"/>
                <w:sz w:val="22"/>
              </w:rPr>
              <w:t> </w:t>
            </w:r>
            <w:r>
              <w:rPr>
                <w:sz w:val="22"/>
              </w:rPr>
              <w:t>Breeding </w:t>
            </w:r>
            <w:r>
              <w:rPr>
                <w:spacing w:val="-2"/>
                <w:sz w:val="22"/>
              </w:rPr>
              <w:t>Centre</w:t>
            </w:r>
          </w:p>
        </w:tc>
        <w:tc>
          <w:tcPr>
            <w:tcW w:w="6304" w:type="dxa"/>
          </w:tcPr>
          <w:p>
            <w:pPr>
              <w:pStyle w:val="TableParagraph"/>
              <w:spacing w:line="244" w:lineRule="auto" w:before="61"/>
              <w:ind w:left="107" w:right="12"/>
              <w:rPr>
                <w:sz w:val="22"/>
              </w:rPr>
            </w:pPr>
            <w:r>
              <w:rPr>
                <w:sz w:val="22"/>
              </w:rPr>
              <w:t>A</w:t>
            </w:r>
            <w:r>
              <w:rPr>
                <w:spacing w:val="-7"/>
                <w:sz w:val="22"/>
              </w:rPr>
              <w:t> </w:t>
            </w:r>
            <w:r>
              <w:rPr>
                <w:sz w:val="22"/>
              </w:rPr>
              <w:t>place</w:t>
            </w:r>
            <w:r>
              <w:rPr>
                <w:spacing w:val="-6"/>
                <w:sz w:val="22"/>
              </w:rPr>
              <w:t> </w:t>
            </w:r>
            <w:r>
              <w:rPr>
                <w:sz w:val="22"/>
              </w:rPr>
              <w:t>where</w:t>
            </w:r>
            <w:r>
              <w:rPr>
                <w:spacing w:val="-8"/>
                <w:sz w:val="22"/>
              </w:rPr>
              <w:t> </w:t>
            </w:r>
            <w:r>
              <w:rPr>
                <w:sz w:val="22"/>
              </w:rPr>
              <w:t>animals</w:t>
            </w:r>
            <w:r>
              <w:rPr>
                <w:spacing w:val="-6"/>
                <w:sz w:val="22"/>
              </w:rPr>
              <w:t> </w:t>
            </w:r>
            <w:r>
              <w:rPr>
                <w:sz w:val="22"/>
              </w:rPr>
              <w:t>are</w:t>
            </w:r>
            <w:r>
              <w:rPr>
                <w:spacing w:val="-10"/>
                <w:sz w:val="22"/>
              </w:rPr>
              <w:t> </w:t>
            </w:r>
            <w:r>
              <w:rPr>
                <w:sz w:val="22"/>
              </w:rPr>
              <w:t>slaughtered</w:t>
            </w:r>
            <w:r>
              <w:rPr>
                <w:spacing w:val="-6"/>
                <w:sz w:val="22"/>
              </w:rPr>
              <w:t> </w:t>
            </w:r>
            <w:r>
              <w:rPr>
                <w:sz w:val="22"/>
              </w:rPr>
              <w:t>for</w:t>
            </w:r>
            <w:r>
              <w:rPr>
                <w:spacing w:val="-7"/>
                <w:sz w:val="22"/>
              </w:rPr>
              <w:t> </w:t>
            </w:r>
            <w:r>
              <w:rPr>
                <w:sz w:val="22"/>
              </w:rPr>
              <w:t>use</w:t>
            </w:r>
            <w:r>
              <w:rPr>
                <w:spacing w:val="-7"/>
                <w:sz w:val="22"/>
              </w:rPr>
              <w:t> </w:t>
            </w:r>
            <w:r>
              <w:rPr>
                <w:sz w:val="22"/>
              </w:rPr>
              <w:t>only</w:t>
            </w:r>
            <w:r>
              <w:rPr>
                <w:spacing w:val="-6"/>
                <w:sz w:val="22"/>
              </w:rPr>
              <w:t> </w:t>
            </w:r>
            <w:r>
              <w:rPr>
                <w:sz w:val="22"/>
              </w:rPr>
              <w:t>as</w:t>
            </w:r>
            <w:r>
              <w:rPr>
                <w:spacing w:val="-8"/>
                <w:sz w:val="22"/>
              </w:rPr>
              <w:t> </w:t>
            </w:r>
            <w:r>
              <w:rPr>
                <w:sz w:val="22"/>
              </w:rPr>
              <w:t>non-vegetarian </w:t>
            </w:r>
            <w:r>
              <w:rPr>
                <w:spacing w:val="-2"/>
                <w:sz w:val="22"/>
              </w:rPr>
              <w:t>food.</w:t>
            </w:r>
          </w:p>
        </w:tc>
      </w:tr>
    </w:tbl>
    <w:p>
      <w:pPr>
        <w:pStyle w:val="TableParagraph"/>
        <w:spacing w:after="0" w:line="244" w:lineRule="auto"/>
        <w:rPr>
          <w:sz w:val="22"/>
        </w:rPr>
        <w:sectPr>
          <w:type w:val="continuous"/>
          <w:pgSz w:w="11910" w:h="16840"/>
          <w:pgMar w:header="0" w:footer="1125" w:top="1400" w:bottom="1320" w:left="1275" w:right="850"/>
        </w:sectPr>
      </w:pPr>
    </w:p>
    <w:p>
      <w:pPr>
        <w:pStyle w:val="Heading2"/>
        <w:numPr>
          <w:ilvl w:val="1"/>
          <w:numId w:val="2"/>
        </w:numPr>
        <w:tabs>
          <w:tab w:pos="598" w:val="left" w:leader="none"/>
        </w:tabs>
        <w:spacing w:line="240" w:lineRule="auto" w:before="93" w:after="0"/>
        <w:ind w:left="598" w:right="0" w:hanging="575"/>
        <w:jc w:val="left"/>
        <w:rPr>
          <w:color w:val="00AF50"/>
        </w:rPr>
      </w:pPr>
      <w:bookmarkStart w:name="_TOC_250037" w:id="91"/>
      <w:r>
        <w:rPr>
          <w:color w:val="00AF50"/>
        </w:rPr>
        <w:t>Permissibility</w:t>
      </w:r>
      <w:r>
        <w:rPr>
          <w:color w:val="00AF50"/>
          <w:spacing w:val="-8"/>
        </w:rPr>
        <w:t> </w:t>
      </w:r>
      <w:r>
        <w:rPr>
          <w:color w:val="00AF50"/>
        </w:rPr>
        <w:t>of</w:t>
      </w:r>
      <w:r>
        <w:rPr>
          <w:color w:val="00AF50"/>
          <w:spacing w:val="-5"/>
        </w:rPr>
        <w:t> </w:t>
      </w:r>
      <w:r>
        <w:rPr>
          <w:color w:val="00AF50"/>
        </w:rPr>
        <w:t>various</w:t>
      </w:r>
      <w:r>
        <w:rPr>
          <w:color w:val="00AF50"/>
          <w:spacing w:val="-4"/>
        </w:rPr>
        <w:t> </w:t>
      </w:r>
      <w:r>
        <w:rPr>
          <w:color w:val="00AF50"/>
        </w:rPr>
        <w:t>activities</w:t>
      </w:r>
      <w:r>
        <w:rPr>
          <w:color w:val="00AF50"/>
          <w:spacing w:val="-5"/>
        </w:rPr>
        <w:t> </w:t>
      </w:r>
      <w:r>
        <w:rPr>
          <w:color w:val="00AF50"/>
        </w:rPr>
        <w:t>in</w:t>
      </w:r>
      <w:r>
        <w:rPr>
          <w:color w:val="00AF50"/>
          <w:spacing w:val="-5"/>
        </w:rPr>
        <w:t> </w:t>
      </w:r>
      <w:r>
        <w:rPr>
          <w:color w:val="00AF50"/>
        </w:rPr>
        <w:t>major</w:t>
      </w:r>
      <w:r>
        <w:rPr>
          <w:color w:val="00AF50"/>
          <w:spacing w:val="-5"/>
        </w:rPr>
        <w:t> </w:t>
      </w:r>
      <w:r>
        <w:rPr>
          <w:color w:val="00AF50"/>
        </w:rPr>
        <w:t>land</w:t>
      </w:r>
      <w:r>
        <w:rPr>
          <w:color w:val="00AF50"/>
          <w:spacing w:val="-4"/>
        </w:rPr>
        <w:t> </w:t>
      </w:r>
      <w:r>
        <w:rPr>
          <w:color w:val="00AF50"/>
        </w:rPr>
        <w:t>use</w:t>
      </w:r>
      <w:r>
        <w:rPr>
          <w:color w:val="00AF50"/>
          <w:spacing w:val="-6"/>
        </w:rPr>
        <w:t> </w:t>
      </w:r>
      <w:bookmarkEnd w:id="91"/>
      <w:r>
        <w:rPr>
          <w:color w:val="00AF50"/>
          <w:spacing w:val="-2"/>
        </w:rPr>
        <w:t>zones</w:t>
      </w:r>
    </w:p>
    <w:p>
      <w:pPr>
        <w:pStyle w:val="Heading4"/>
        <w:numPr>
          <w:ilvl w:val="2"/>
          <w:numId w:val="2"/>
        </w:numPr>
        <w:tabs>
          <w:tab w:pos="742" w:val="left" w:leader="none"/>
        </w:tabs>
        <w:spacing w:line="240" w:lineRule="auto" w:before="126" w:after="0"/>
        <w:ind w:left="742" w:right="0" w:hanging="719"/>
        <w:jc w:val="left"/>
      </w:pPr>
      <w:r>
        <w:rPr>
          <w:color w:val="00AFEF"/>
        </w:rPr>
        <w:t>Major</w:t>
      </w:r>
      <w:r>
        <w:rPr>
          <w:color w:val="00AFEF"/>
          <w:spacing w:val="-1"/>
        </w:rPr>
        <w:t> </w:t>
      </w:r>
      <w:r>
        <w:rPr>
          <w:color w:val="00AFEF"/>
        </w:rPr>
        <w:t>Land</w:t>
      </w:r>
      <w:r>
        <w:rPr>
          <w:color w:val="00AFEF"/>
          <w:spacing w:val="-1"/>
        </w:rPr>
        <w:t> </w:t>
      </w:r>
      <w:r>
        <w:rPr>
          <w:color w:val="00AFEF"/>
        </w:rPr>
        <w:t>use</w:t>
      </w:r>
      <w:r>
        <w:rPr>
          <w:color w:val="00AFEF"/>
          <w:spacing w:val="-3"/>
        </w:rPr>
        <w:t> </w:t>
      </w:r>
      <w:r>
        <w:rPr>
          <w:color w:val="00AFEF"/>
        </w:rPr>
        <w:t>Zones and</w:t>
      </w:r>
      <w:r>
        <w:rPr>
          <w:color w:val="00AFEF"/>
          <w:spacing w:val="-1"/>
        </w:rPr>
        <w:t> </w:t>
      </w:r>
      <w:r>
        <w:rPr>
          <w:color w:val="00AFEF"/>
          <w:spacing w:val="-2"/>
        </w:rPr>
        <w:t>Notations</w:t>
      </w:r>
    </w:p>
    <w:p>
      <w:pPr>
        <w:pStyle w:val="Heading5"/>
        <w:spacing w:before="129"/>
        <w:ind w:left="23"/>
      </w:pPr>
      <w:r>
        <w:rPr/>
        <w:t>Standard</w:t>
      </w:r>
      <w:r>
        <w:rPr>
          <w:spacing w:val="-2"/>
        </w:rPr>
        <w:t> </w:t>
      </w:r>
      <w:r>
        <w:rPr/>
        <w:t>Use</w:t>
      </w:r>
      <w:r>
        <w:rPr>
          <w:spacing w:val="-2"/>
        </w:rPr>
        <w:t> Zones</w:t>
      </w:r>
    </w:p>
    <w:p>
      <w:pPr>
        <w:pStyle w:val="BodyText"/>
        <w:spacing w:before="126"/>
        <w:ind w:left="23"/>
      </w:pPr>
      <w:r>
        <w:rPr/>
        <w:t>The</w:t>
      </w:r>
      <w:r>
        <w:rPr>
          <w:spacing w:val="-5"/>
        </w:rPr>
        <w:t> </w:t>
      </w:r>
      <w:r>
        <w:rPr/>
        <w:t>use</w:t>
      </w:r>
      <w:r>
        <w:rPr>
          <w:spacing w:val="-4"/>
        </w:rPr>
        <w:t> </w:t>
      </w:r>
      <w:r>
        <w:rPr/>
        <w:t>zones</w:t>
      </w:r>
      <w:r>
        <w:rPr>
          <w:spacing w:val="-3"/>
        </w:rPr>
        <w:t> </w:t>
      </w:r>
      <w:r>
        <w:rPr/>
        <w:t>of</w:t>
      </w:r>
      <w:r>
        <w:rPr>
          <w:spacing w:val="-3"/>
        </w:rPr>
        <w:t> </w:t>
      </w:r>
      <w:r>
        <w:rPr/>
        <w:t>master</w:t>
      </w:r>
      <w:r>
        <w:rPr>
          <w:spacing w:val="-2"/>
        </w:rPr>
        <w:t> </w:t>
      </w:r>
      <w:r>
        <w:rPr/>
        <w:t>plans</w:t>
      </w:r>
      <w:r>
        <w:rPr>
          <w:spacing w:val="-2"/>
        </w:rPr>
        <w:t> </w:t>
      </w:r>
      <w:r>
        <w:rPr/>
        <w:t>have</w:t>
      </w:r>
      <w:r>
        <w:rPr>
          <w:spacing w:val="-2"/>
        </w:rPr>
        <w:t> </w:t>
      </w:r>
      <w:r>
        <w:rPr/>
        <w:t>been</w:t>
      </w:r>
      <w:r>
        <w:rPr>
          <w:spacing w:val="-3"/>
        </w:rPr>
        <w:t> </w:t>
      </w:r>
      <w:r>
        <w:rPr/>
        <w:t>standardized</w:t>
      </w:r>
      <w:r>
        <w:rPr>
          <w:spacing w:val="-5"/>
        </w:rPr>
        <w:t> </w:t>
      </w:r>
      <w:r>
        <w:rPr/>
        <w:t>as</w:t>
      </w:r>
      <w:r>
        <w:rPr>
          <w:spacing w:val="-2"/>
        </w:rPr>
        <w:t> below:</w:t>
      </w:r>
    </w:p>
    <w:p>
      <w:pPr>
        <w:pStyle w:val="BodyText"/>
        <w:spacing w:before="7"/>
        <w:ind w:left="0"/>
        <w:rPr>
          <w:sz w:val="8"/>
        </w:rPr>
      </w:pPr>
      <w:r>
        <w:rPr>
          <w:sz w:val="8"/>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78281</wp:posOffset>
                </wp:positionV>
                <wp:extent cx="3123565" cy="2221230"/>
                <wp:effectExtent l="0" t="0" r="0" b="0"/>
                <wp:wrapTopAndBottom/>
                <wp:docPr id="69" name="Textbox 69"/>
                <wp:cNvGraphicFramePr>
                  <a:graphicFrameLocks/>
                </wp:cNvGraphicFramePr>
                <a:graphic>
                  <a:graphicData uri="http://schemas.microsoft.com/office/word/2010/wordprocessingShape">
                    <wps:wsp>
                      <wps:cNvPr id="69" name="Textbox 69"/>
                      <wps:cNvSpPr txBox="1"/>
                      <wps:spPr>
                        <a:xfrm>
                          <a:off x="0" y="0"/>
                          <a:ext cx="3123565" cy="2221230"/>
                        </a:xfrm>
                        <a:prstGeom prst="rect">
                          <a:avLst/>
                        </a:prstGeom>
                      </wps:spPr>
                      <wps:txbx>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52"/>
                              <w:gridCol w:w="3492"/>
                              <w:gridCol w:w="962"/>
                            </w:tblGrid>
                            <w:tr>
                              <w:trPr>
                                <w:trHeight w:val="355" w:hRule="atLeast"/>
                              </w:trPr>
                              <w:tc>
                                <w:tcPr>
                                  <w:tcW w:w="452" w:type="dxa"/>
                                  <w:tcBorders>
                                    <w:bottom w:val="single" w:sz="4" w:space="0" w:color="000000"/>
                                    <w:right w:val="single" w:sz="4" w:space="0" w:color="000000"/>
                                  </w:tcBorders>
                                  <w:shd w:val="clear" w:color="auto" w:fill="001F5F"/>
                                </w:tcPr>
                                <w:p>
                                  <w:pPr>
                                    <w:pStyle w:val="TableParagraph"/>
                                    <w:rPr>
                                      <w:sz w:val="20"/>
                                    </w:rPr>
                                  </w:pPr>
                                </w:p>
                              </w:tc>
                              <w:tc>
                                <w:tcPr>
                                  <w:tcW w:w="4454" w:type="dxa"/>
                                  <w:gridSpan w:val="2"/>
                                  <w:tcBorders>
                                    <w:left w:val="single" w:sz="4" w:space="0" w:color="000000"/>
                                    <w:bottom w:val="single" w:sz="4" w:space="0" w:color="000000"/>
                                  </w:tcBorders>
                                  <w:shd w:val="clear" w:color="auto" w:fill="001F5F"/>
                                </w:tcPr>
                                <w:p>
                                  <w:pPr>
                                    <w:pStyle w:val="TableParagraph"/>
                                    <w:tabs>
                                      <w:tab w:pos="3602" w:val="left" w:leader="none"/>
                                    </w:tabs>
                                    <w:spacing w:line="212" w:lineRule="exact" w:before="123"/>
                                    <w:ind w:left="109"/>
                                    <w:rPr>
                                      <w:b/>
                                      <w:sz w:val="20"/>
                                    </w:rPr>
                                  </w:pPr>
                                  <w:r>
                                    <w:rPr>
                                      <w:b/>
                                      <w:color w:val="FFFFFF"/>
                                      <w:sz w:val="20"/>
                                    </w:rPr>
                                    <w:t>Land</w:t>
                                  </w:r>
                                  <w:r>
                                    <w:rPr>
                                      <w:b/>
                                      <w:color w:val="FFFFFF"/>
                                      <w:spacing w:val="-5"/>
                                      <w:sz w:val="20"/>
                                    </w:rPr>
                                    <w:t> </w:t>
                                  </w:r>
                                  <w:r>
                                    <w:rPr>
                                      <w:b/>
                                      <w:color w:val="FFFFFF"/>
                                      <w:sz w:val="20"/>
                                    </w:rPr>
                                    <w:t>Use</w:t>
                                  </w:r>
                                  <w:r>
                                    <w:rPr>
                                      <w:b/>
                                      <w:color w:val="FFFFFF"/>
                                      <w:spacing w:val="-2"/>
                                      <w:sz w:val="20"/>
                                    </w:rPr>
                                    <w:t> </w:t>
                                  </w:r>
                                  <w:r>
                                    <w:rPr>
                                      <w:b/>
                                      <w:color w:val="FFFFFF"/>
                                      <w:spacing w:val="-4"/>
                                      <w:sz w:val="20"/>
                                    </w:rPr>
                                    <w:t>Zone</w:t>
                                  </w:r>
                                  <w:r>
                                    <w:rPr>
                                      <w:b/>
                                      <w:color w:val="FFFFFF"/>
                                      <w:sz w:val="20"/>
                                    </w:rPr>
                                    <w:tab/>
                                  </w:r>
                                  <w:r>
                                    <w:rPr>
                                      <w:b/>
                                      <w:color w:val="FFFFFF"/>
                                      <w:spacing w:val="-2"/>
                                      <w:sz w:val="20"/>
                                    </w:rPr>
                                    <w:t>Notation</w:t>
                                  </w:r>
                                </w:p>
                              </w:tc>
                            </w:tr>
                            <w:tr>
                              <w:trPr>
                                <w:trHeight w:val="350" w:hRule="atLeast"/>
                              </w:trPr>
                              <w:tc>
                                <w:tcPr>
                                  <w:tcW w:w="452" w:type="dxa"/>
                                  <w:tcBorders>
                                    <w:top w:val="single" w:sz="4" w:space="0" w:color="000000"/>
                                    <w:bottom w:val="single" w:sz="4" w:space="0" w:color="000000"/>
                                    <w:right w:val="single" w:sz="4" w:space="0" w:color="000000"/>
                                  </w:tcBorders>
                                </w:tcPr>
                                <w:p>
                                  <w:pPr>
                                    <w:pStyle w:val="TableParagraph"/>
                                    <w:spacing w:line="201" w:lineRule="exact" w:before="129"/>
                                    <w:ind w:left="6"/>
                                    <w:jc w:val="center"/>
                                    <w:rPr>
                                      <w:sz w:val="18"/>
                                    </w:rPr>
                                  </w:pPr>
                                  <w:r>
                                    <w:rPr>
                                      <w:spacing w:val="-10"/>
                                      <w:sz w:val="18"/>
                                    </w:rPr>
                                    <w:t>1</w:t>
                                  </w:r>
                                </w:p>
                              </w:tc>
                              <w:tc>
                                <w:tcPr>
                                  <w:tcW w:w="3492"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before="120"/>
                                    <w:ind w:left="109"/>
                                    <w:rPr>
                                      <w:sz w:val="20"/>
                                    </w:rPr>
                                  </w:pPr>
                                  <w:r>
                                    <w:rPr>
                                      <w:sz w:val="20"/>
                                    </w:rPr>
                                    <w:t>Built</w:t>
                                  </w:r>
                                  <w:r>
                                    <w:rPr>
                                      <w:spacing w:val="-7"/>
                                      <w:sz w:val="20"/>
                                    </w:rPr>
                                    <w:t> up</w:t>
                                  </w:r>
                                </w:p>
                              </w:tc>
                              <w:tc>
                                <w:tcPr>
                                  <w:tcW w:w="962" w:type="dxa"/>
                                  <w:tcBorders>
                                    <w:top w:val="single" w:sz="4" w:space="0" w:color="000000"/>
                                    <w:left w:val="single" w:sz="4" w:space="0" w:color="000000"/>
                                    <w:bottom w:val="single" w:sz="4" w:space="0" w:color="000000"/>
                                  </w:tcBorders>
                                </w:tcPr>
                                <w:p>
                                  <w:pPr>
                                    <w:pStyle w:val="TableParagraph"/>
                                    <w:spacing w:line="210" w:lineRule="exact" w:before="120"/>
                                    <w:ind w:left="11"/>
                                    <w:jc w:val="center"/>
                                    <w:rPr>
                                      <w:sz w:val="20"/>
                                    </w:rPr>
                                  </w:pPr>
                                  <w:r>
                                    <w:rPr>
                                      <w:spacing w:val="-5"/>
                                      <w:sz w:val="20"/>
                                    </w:rPr>
                                    <w:t>BU</w:t>
                                  </w:r>
                                </w:p>
                              </w:tc>
                            </w:tr>
                            <w:tr>
                              <w:trPr>
                                <w:trHeight w:val="350" w:hRule="atLeast"/>
                              </w:trPr>
                              <w:tc>
                                <w:tcPr>
                                  <w:tcW w:w="452" w:type="dxa"/>
                                  <w:tcBorders>
                                    <w:top w:val="single" w:sz="4" w:space="0" w:color="000000"/>
                                    <w:bottom w:val="single" w:sz="4" w:space="0" w:color="000000"/>
                                    <w:right w:val="single" w:sz="4" w:space="0" w:color="000000"/>
                                  </w:tcBorders>
                                </w:tcPr>
                                <w:p>
                                  <w:pPr>
                                    <w:pStyle w:val="TableParagraph"/>
                                    <w:spacing w:line="201" w:lineRule="exact" w:before="129"/>
                                    <w:ind w:left="6"/>
                                    <w:jc w:val="center"/>
                                    <w:rPr>
                                      <w:sz w:val="18"/>
                                    </w:rPr>
                                  </w:pPr>
                                  <w:r>
                                    <w:rPr>
                                      <w:spacing w:val="-10"/>
                                      <w:sz w:val="18"/>
                                    </w:rPr>
                                    <w:t>2</w:t>
                                  </w:r>
                                </w:p>
                              </w:tc>
                              <w:tc>
                                <w:tcPr>
                                  <w:tcW w:w="3492"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before="120"/>
                                    <w:ind w:left="109"/>
                                    <w:rPr>
                                      <w:sz w:val="20"/>
                                    </w:rPr>
                                  </w:pPr>
                                  <w:r>
                                    <w:rPr>
                                      <w:spacing w:val="-2"/>
                                      <w:sz w:val="20"/>
                                    </w:rPr>
                                    <w:t>Residential</w:t>
                                  </w:r>
                                </w:p>
                              </w:tc>
                              <w:tc>
                                <w:tcPr>
                                  <w:tcW w:w="962" w:type="dxa"/>
                                  <w:tcBorders>
                                    <w:top w:val="single" w:sz="4" w:space="0" w:color="000000"/>
                                    <w:left w:val="single" w:sz="4" w:space="0" w:color="000000"/>
                                    <w:bottom w:val="single" w:sz="4" w:space="0" w:color="000000"/>
                                  </w:tcBorders>
                                </w:tcPr>
                                <w:p>
                                  <w:pPr>
                                    <w:pStyle w:val="TableParagraph"/>
                                    <w:spacing w:line="210" w:lineRule="exact" w:before="120"/>
                                    <w:ind w:left="13"/>
                                    <w:jc w:val="center"/>
                                    <w:rPr>
                                      <w:sz w:val="20"/>
                                    </w:rPr>
                                  </w:pPr>
                                  <w:r>
                                    <w:rPr>
                                      <w:spacing w:val="-10"/>
                                      <w:sz w:val="20"/>
                                    </w:rPr>
                                    <w:t>R</w:t>
                                  </w:r>
                                </w:p>
                              </w:tc>
                            </w:tr>
                            <w:tr>
                              <w:trPr>
                                <w:trHeight w:val="350" w:hRule="atLeast"/>
                              </w:trPr>
                              <w:tc>
                                <w:tcPr>
                                  <w:tcW w:w="452" w:type="dxa"/>
                                  <w:tcBorders>
                                    <w:top w:val="single" w:sz="4" w:space="0" w:color="000000"/>
                                    <w:bottom w:val="single" w:sz="4" w:space="0" w:color="000000"/>
                                    <w:right w:val="single" w:sz="4" w:space="0" w:color="000000"/>
                                  </w:tcBorders>
                                </w:tcPr>
                                <w:p>
                                  <w:pPr>
                                    <w:pStyle w:val="TableParagraph"/>
                                    <w:spacing w:line="201" w:lineRule="exact" w:before="129"/>
                                    <w:ind w:left="6"/>
                                    <w:jc w:val="center"/>
                                    <w:rPr>
                                      <w:sz w:val="18"/>
                                    </w:rPr>
                                  </w:pPr>
                                  <w:r>
                                    <w:rPr>
                                      <w:spacing w:val="-10"/>
                                      <w:sz w:val="18"/>
                                    </w:rPr>
                                    <w:t>3</w:t>
                                  </w:r>
                                </w:p>
                              </w:tc>
                              <w:tc>
                                <w:tcPr>
                                  <w:tcW w:w="3492"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before="120"/>
                                    <w:ind w:left="109"/>
                                    <w:rPr>
                                      <w:sz w:val="20"/>
                                    </w:rPr>
                                  </w:pPr>
                                  <w:r>
                                    <w:rPr>
                                      <w:sz w:val="20"/>
                                    </w:rPr>
                                    <w:t>Mixed</w:t>
                                  </w:r>
                                  <w:r>
                                    <w:rPr>
                                      <w:spacing w:val="-2"/>
                                      <w:sz w:val="20"/>
                                    </w:rPr>
                                    <w:t> </w:t>
                                  </w:r>
                                  <w:r>
                                    <w:rPr>
                                      <w:sz w:val="20"/>
                                    </w:rPr>
                                    <w:t>Use</w:t>
                                  </w:r>
                                  <w:r>
                                    <w:rPr>
                                      <w:spacing w:val="-3"/>
                                      <w:sz w:val="20"/>
                                    </w:rPr>
                                    <w:t> </w:t>
                                  </w:r>
                                  <w:r>
                                    <w:rPr>
                                      <w:sz w:val="20"/>
                                    </w:rPr>
                                    <w:t>1</w:t>
                                  </w:r>
                                  <w:r>
                                    <w:rPr>
                                      <w:spacing w:val="-2"/>
                                      <w:sz w:val="20"/>
                                    </w:rPr>
                                    <w:t> </w:t>
                                  </w:r>
                                  <w:r>
                                    <w:rPr>
                                      <w:sz w:val="20"/>
                                    </w:rPr>
                                    <w:t>&amp;</w:t>
                                  </w:r>
                                  <w:r>
                                    <w:rPr>
                                      <w:spacing w:val="-1"/>
                                      <w:sz w:val="20"/>
                                    </w:rPr>
                                    <w:t> </w:t>
                                  </w:r>
                                  <w:r>
                                    <w:rPr>
                                      <w:spacing w:val="-10"/>
                                      <w:sz w:val="20"/>
                                    </w:rPr>
                                    <w:t>2</w:t>
                                  </w:r>
                                </w:p>
                              </w:tc>
                              <w:tc>
                                <w:tcPr>
                                  <w:tcW w:w="962" w:type="dxa"/>
                                  <w:tcBorders>
                                    <w:top w:val="single" w:sz="4" w:space="0" w:color="000000"/>
                                    <w:left w:val="single" w:sz="4" w:space="0" w:color="000000"/>
                                    <w:bottom w:val="single" w:sz="4" w:space="0" w:color="000000"/>
                                  </w:tcBorders>
                                </w:tcPr>
                                <w:p>
                                  <w:pPr>
                                    <w:pStyle w:val="TableParagraph"/>
                                    <w:spacing w:line="210" w:lineRule="exact" w:before="120"/>
                                    <w:ind w:left="15"/>
                                    <w:jc w:val="center"/>
                                    <w:rPr>
                                      <w:sz w:val="20"/>
                                    </w:rPr>
                                  </w:pPr>
                                  <w:r>
                                    <w:rPr>
                                      <w:spacing w:val="-5"/>
                                      <w:sz w:val="20"/>
                                    </w:rPr>
                                    <w:t>MU</w:t>
                                  </w:r>
                                </w:p>
                              </w:tc>
                            </w:tr>
                            <w:tr>
                              <w:trPr>
                                <w:trHeight w:val="582" w:hRule="atLeast"/>
                              </w:trPr>
                              <w:tc>
                                <w:tcPr>
                                  <w:tcW w:w="452" w:type="dxa"/>
                                  <w:tcBorders>
                                    <w:top w:val="single" w:sz="4" w:space="0" w:color="000000"/>
                                    <w:bottom w:val="single" w:sz="4" w:space="0" w:color="000000"/>
                                    <w:right w:val="single" w:sz="4" w:space="0" w:color="000000"/>
                                  </w:tcBorders>
                                </w:tcPr>
                                <w:p>
                                  <w:pPr>
                                    <w:pStyle w:val="TableParagraph"/>
                                    <w:spacing w:before="42"/>
                                    <w:rPr>
                                      <w:sz w:val="18"/>
                                    </w:rPr>
                                  </w:pPr>
                                </w:p>
                                <w:p>
                                  <w:pPr>
                                    <w:pStyle w:val="TableParagraph"/>
                                    <w:ind w:left="6"/>
                                    <w:jc w:val="center"/>
                                    <w:rPr>
                                      <w:sz w:val="18"/>
                                    </w:rPr>
                                  </w:pPr>
                                  <w:r>
                                    <w:rPr>
                                      <w:spacing w:val="-10"/>
                                      <w:sz w:val="18"/>
                                    </w:rPr>
                                    <w:t>4</w:t>
                                  </w:r>
                                </w:p>
                              </w:tc>
                              <w:tc>
                                <w:tcPr>
                                  <w:tcW w:w="3492" w:type="dxa"/>
                                  <w:tcBorders>
                                    <w:top w:val="single" w:sz="4" w:space="0" w:color="000000"/>
                                    <w:left w:val="single" w:sz="4" w:space="0" w:color="000000"/>
                                    <w:bottom w:val="single" w:sz="4" w:space="0" w:color="000000"/>
                                    <w:right w:val="single" w:sz="4" w:space="0" w:color="000000"/>
                                  </w:tcBorders>
                                </w:tcPr>
                                <w:p>
                                  <w:pPr>
                                    <w:pStyle w:val="TableParagraph"/>
                                    <w:spacing w:line="228" w:lineRule="exact" w:before="107"/>
                                    <w:ind w:left="109"/>
                                    <w:rPr>
                                      <w:sz w:val="20"/>
                                    </w:rPr>
                                  </w:pPr>
                                  <w:r>
                                    <w:rPr>
                                      <w:sz w:val="20"/>
                                    </w:rPr>
                                    <w:t>Commercial</w:t>
                                  </w:r>
                                  <w:r>
                                    <w:rPr>
                                      <w:spacing w:val="-13"/>
                                      <w:sz w:val="20"/>
                                    </w:rPr>
                                    <w:t> </w:t>
                                  </w:r>
                                  <w:r>
                                    <w:rPr>
                                      <w:sz w:val="20"/>
                                    </w:rPr>
                                    <w:t>1-</w:t>
                                  </w:r>
                                  <w:r>
                                    <w:rPr>
                                      <w:spacing w:val="-12"/>
                                      <w:sz w:val="20"/>
                                    </w:rPr>
                                    <w:t> </w:t>
                                  </w:r>
                                  <w:r>
                                    <w:rPr>
                                      <w:sz w:val="20"/>
                                    </w:rPr>
                                    <w:t>Retail/CBD/Sub</w:t>
                                  </w:r>
                                  <w:r>
                                    <w:rPr>
                                      <w:spacing w:val="-13"/>
                                      <w:sz w:val="20"/>
                                    </w:rPr>
                                    <w:t> </w:t>
                                  </w:r>
                                  <w:r>
                                    <w:rPr>
                                      <w:sz w:val="20"/>
                                    </w:rPr>
                                    <w:t>CBD/ Bazaar Street</w:t>
                                  </w:r>
                                </w:p>
                              </w:tc>
                              <w:tc>
                                <w:tcPr>
                                  <w:tcW w:w="962" w:type="dxa"/>
                                  <w:tcBorders>
                                    <w:top w:val="single" w:sz="4" w:space="0" w:color="000000"/>
                                    <w:left w:val="single" w:sz="4" w:space="0" w:color="000000"/>
                                    <w:bottom w:val="single" w:sz="4" w:space="0" w:color="000000"/>
                                  </w:tcBorders>
                                </w:tcPr>
                                <w:p>
                                  <w:pPr>
                                    <w:pStyle w:val="TableParagraph"/>
                                    <w:spacing w:before="7"/>
                                    <w:rPr>
                                      <w:sz w:val="20"/>
                                    </w:rPr>
                                  </w:pPr>
                                </w:p>
                                <w:p>
                                  <w:pPr>
                                    <w:pStyle w:val="TableParagraph"/>
                                    <w:spacing w:before="1"/>
                                    <w:ind w:left="11"/>
                                    <w:jc w:val="center"/>
                                    <w:rPr>
                                      <w:sz w:val="20"/>
                                    </w:rPr>
                                  </w:pPr>
                                  <w:r>
                                    <w:rPr>
                                      <w:spacing w:val="-2"/>
                                      <w:sz w:val="20"/>
                                    </w:rPr>
                                    <w:t>C-</w:t>
                                  </w:r>
                                  <w:r>
                                    <w:rPr>
                                      <w:spacing w:val="-10"/>
                                      <w:sz w:val="20"/>
                                    </w:rPr>
                                    <w:t>1</w:t>
                                  </w:r>
                                </w:p>
                              </w:tc>
                            </w:tr>
                            <w:tr>
                              <w:trPr>
                                <w:trHeight w:val="350" w:hRule="atLeast"/>
                              </w:trPr>
                              <w:tc>
                                <w:tcPr>
                                  <w:tcW w:w="452" w:type="dxa"/>
                                  <w:tcBorders>
                                    <w:top w:val="single" w:sz="4" w:space="0" w:color="000000"/>
                                    <w:bottom w:val="single" w:sz="4" w:space="0" w:color="000000"/>
                                    <w:right w:val="single" w:sz="4" w:space="0" w:color="000000"/>
                                  </w:tcBorders>
                                </w:tcPr>
                                <w:p>
                                  <w:pPr>
                                    <w:pStyle w:val="TableParagraph"/>
                                    <w:spacing w:line="198" w:lineRule="exact" w:before="132"/>
                                    <w:ind w:left="6"/>
                                    <w:jc w:val="center"/>
                                    <w:rPr>
                                      <w:sz w:val="18"/>
                                    </w:rPr>
                                  </w:pPr>
                                  <w:r>
                                    <w:rPr>
                                      <w:spacing w:val="-10"/>
                                      <w:sz w:val="18"/>
                                    </w:rPr>
                                    <w:t>5</w:t>
                                  </w:r>
                                </w:p>
                              </w:tc>
                              <w:tc>
                                <w:tcPr>
                                  <w:tcW w:w="3492"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before="120"/>
                                    <w:ind w:left="109"/>
                                    <w:rPr>
                                      <w:sz w:val="20"/>
                                    </w:rPr>
                                  </w:pPr>
                                  <w:r>
                                    <w:rPr>
                                      <w:sz w:val="20"/>
                                    </w:rPr>
                                    <w:t>Commercial</w:t>
                                  </w:r>
                                  <w:r>
                                    <w:rPr>
                                      <w:spacing w:val="-6"/>
                                      <w:sz w:val="20"/>
                                    </w:rPr>
                                    <w:t> </w:t>
                                  </w:r>
                                  <w:r>
                                    <w:rPr>
                                      <w:sz w:val="20"/>
                                    </w:rPr>
                                    <w:t>2-</w:t>
                                  </w:r>
                                  <w:r>
                                    <w:rPr>
                                      <w:spacing w:val="-5"/>
                                      <w:sz w:val="20"/>
                                    </w:rPr>
                                    <w:t> </w:t>
                                  </w:r>
                                  <w:r>
                                    <w:rPr>
                                      <w:sz w:val="20"/>
                                    </w:rPr>
                                    <w:t>Wholesale/</w:t>
                                  </w:r>
                                  <w:r>
                                    <w:rPr>
                                      <w:spacing w:val="-6"/>
                                      <w:sz w:val="20"/>
                                    </w:rPr>
                                    <w:t> </w:t>
                                  </w:r>
                                  <w:r>
                                    <w:rPr>
                                      <w:spacing w:val="-2"/>
                                      <w:sz w:val="20"/>
                                    </w:rPr>
                                    <w:t>Godown</w:t>
                                  </w:r>
                                </w:p>
                              </w:tc>
                              <w:tc>
                                <w:tcPr>
                                  <w:tcW w:w="962" w:type="dxa"/>
                                  <w:tcBorders>
                                    <w:top w:val="single" w:sz="4" w:space="0" w:color="000000"/>
                                    <w:left w:val="single" w:sz="4" w:space="0" w:color="000000"/>
                                    <w:bottom w:val="single" w:sz="4" w:space="0" w:color="000000"/>
                                  </w:tcBorders>
                                </w:tcPr>
                                <w:p>
                                  <w:pPr>
                                    <w:pStyle w:val="TableParagraph"/>
                                    <w:spacing w:line="210" w:lineRule="exact" w:before="120"/>
                                    <w:ind w:left="11"/>
                                    <w:jc w:val="center"/>
                                    <w:rPr>
                                      <w:sz w:val="20"/>
                                    </w:rPr>
                                  </w:pPr>
                                  <w:r>
                                    <w:rPr>
                                      <w:spacing w:val="-2"/>
                                      <w:sz w:val="20"/>
                                    </w:rPr>
                                    <w:t>C-</w:t>
                                  </w:r>
                                  <w:r>
                                    <w:rPr>
                                      <w:spacing w:val="-10"/>
                                      <w:sz w:val="20"/>
                                    </w:rPr>
                                    <w:t>2</w:t>
                                  </w:r>
                                </w:p>
                              </w:tc>
                            </w:tr>
                            <w:tr>
                              <w:trPr>
                                <w:trHeight w:val="350" w:hRule="atLeast"/>
                              </w:trPr>
                              <w:tc>
                                <w:tcPr>
                                  <w:tcW w:w="452" w:type="dxa"/>
                                  <w:tcBorders>
                                    <w:top w:val="single" w:sz="4" w:space="0" w:color="000000"/>
                                    <w:bottom w:val="single" w:sz="4" w:space="0" w:color="000000"/>
                                    <w:right w:val="single" w:sz="4" w:space="0" w:color="000000"/>
                                  </w:tcBorders>
                                </w:tcPr>
                                <w:p>
                                  <w:pPr>
                                    <w:pStyle w:val="TableParagraph"/>
                                    <w:spacing w:line="198" w:lineRule="exact" w:before="131"/>
                                    <w:ind w:left="6"/>
                                    <w:jc w:val="center"/>
                                    <w:rPr>
                                      <w:sz w:val="18"/>
                                    </w:rPr>
                                  </w:pPr>
                                  <w:r>
                                    <w:rPr>
                                      <w:spacing w:val="-10"/>
                                      <w:sz w:val="18"/>
                                    </w:rPr>
                                    <w:t>6</w:t>
                                  </w:r>
                                </w:p>
                              </w:tc>
                              <w:tc>
                                <w:tcPr>
                                  <w:tcW w:w="3492"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before="120"/>
                                    <w:ind w:left="109"/>
                                    <w:rPr>
                                      <w:sz w:val="20"/>
                                    </w:rPr>
                                  </w:pPr>
                                  <w:r>
                                    <w:rPr>
                                      <w:sz w:val="20"/>
                                    </w:rPr>
                                    <w:t>Small</w:t>
                                  </w:r>
                                  <w:r>
                                    <w:rPr>
                                      <w:spacing w:val="-5"/>
                                      <w:sz w:val="20"/>
                                    </w:rPr>
                                    <w:t> </w:t>
                                  </w:r>
                                  <w:r>
                                    <w:rPr>
                                      <w:spacing w:val="-2"/>
                                      <w:sz w:val="20"/>
                                    </w:rPr>
                                    <w:t>Industries</w:t>
                                  </w:r>
                                </w:p>
                              </w:tc>
                              <w:tc>
                                <w:tcPr>
                                  <w:tcW w:w="962" w:type="dxa"/>
                                  <w:tcBorders>
                                    <w:top w:val="single" w:sz="4" w:space="0" w:color="000000"/>
                                    <w:left w:val="single" w:sz="4" w:space="0" w:color="000000"/>
                                    <w:bottom w:val="single" w:sz="4" w:space="0" w:color="000000"/>
                                  </w:tcBorders>
                                </w:tcPr>
                                <w:p>
                                  <w:pPr>
                                    <w:pStyle w:val="TableParagraph"/>
                                    <w:spacing w:line="210" w:lineRule="exact" w:before="120"/>
                                    <w:ind w:left="14"/>
                                    <w:jc w:val="center"/>
                                    <w:rPr>
                                      <w:sz w:val="20"/>
                                    </w:rPr>
                                  </w:pPr>
                                  <w:r>
                                    <w:rPr>
                                      <w:spacing w:val="-5"/>
                                      <w:sz w:val="20"/>
                                    </w:rPr>
                                    <w:t>SI</w:t>
                                  </w:r>
                                </w:p>
                              </w:tc>
                            </w:tr>
                            <w:tr>
                              <w:trPr>
                                <w:trHeight w:val="350" w:hRule="atLeast"/>
                              </w:trPr>
                              <w:tc>
                                <w:tcPr>
                                  <w:tcW w:w="452" w:type="dxa"/>
                                  <w:tcBorders>
                                    <w:top w:val="single" w:sz="4" w:space="0" w:color="000000"/>
                                    <w:bottom w:val="single" w:sz="4" w:space="0" w:color="000000"/>
                                    <w:right w:val="single" w:sz="4" w:space="0" w:color="000000"/>
                                  </w:tcBorders>
                                </w:tcPr>
                                <w:p>
                                  <w:pPr>
                                    <w:pStyle w:val="TableParagraph"/>
                                    <w:spacing w:line="198" w:lineRule="exact" w:before="131"/>
                                    <w:ind w:left="6"/>
                                    <w:jc w:val="center"/>
                                    <w:rPr>
                                      <w:sz w:val="18"/>
                                    </w:rPr>
                                  </w:pPr>
                                  <w:r>
                                    <w:rPr>
                                      <w:spacing w:val="-10"/>
                                      <w:sz w:val="18"/>
                                    </w:rPr>
                                    <w:t>7</w:t>
                                  </w:r>
                                </w:p>
                              </w:tc>
                              <w:tc>
                                <w:tcPr>
                                  <w:tcW w:w="3492"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before="120"/>
                                    <w:ind w:left="109"/>
                                    <w:rPr>
                                      <w:sz w:val="20"/>
                                    </w:rPr>
                                  </w:pPr>
                                  <w:r>
                                    <w:rPr>
                                      <w:sz w:val="20"/>
                                    </w:rPr>
                                    <w:t>Large</w:t>
                                  </w:r>
                                  <w:r>
                                    <w:rPr>
                                      <w:spacing w:val="-3"/>
                                      <w:sz w:val="20"/>
                                    </w:rPr>
                                    <w:t> </w:t>
                                  </w:r>
                                  <w:r>
                                    <w:rPr>
                                      <w:spacing w:val="-2"/>
                                      <w:sz w:val="20"/>
                                    </w:rPr>
                                    <w:t>Industries</w:t>
                                  </w:r>
                                </w:p>
                              </w:tc>
                              <w:tc>
                                <w:tcPr>
                                  <w:tcW w:w="962" w:type="dxa"/>
                                  <w:tcBorders>
                                    <w:top w:val="single" w:sz="4" w:space="0" w:color="000000"/>
                                    <w:left w:val="single" w:sz="4" w:space="0" w:color="000000"/>
                                    <w:bottom w:val="single" w:sz="4" w:space="0" w:color="000000"/>
                                  </w:tcBorders>
                                </w:tcPr>
                                <w:p>
                                  <w:pPr>
                                    <w:pStyle w:val="TableParagraph"/>
                                    <w:spacing w:line="210" w:lineRule="exact" w:before="120"/>
                                    <w:ind w:left="12"/>
                                    <w:jc w:val="center"/>
                                    <w:rPr>
                                      <w:sz w:val="20"/>
                                    </w:rPr>
                                  </w:pPr>
                                  <w:r>
                                    <w:rPr>
                                      <w:spacing w:val="-5"/>
                                      <w:sz w:val="20"/>
                                    </w:rPr>
                                    <w:t>LI</w:t>
                                  </w:r>
                                </w:p>
                              </w:tc>
                            </w:tr>
                            <w:tr>
                              <w:trPr>
                                <w:trHeight w:val="352" w:hRule="atLeast"/>
                              </w:trPr>
                              <w:tc>
                                <w:tcPr>
                                  <w:tcW w:w="452" w:type="dxa"/>
                                  <w:tcBorders>
                                    <w:top w:val="single" w:sz="4" w:space="0" w:color="000000"/>
                                    <w:bottom w:val="single" w:sz="4" w:space="0" w:color="000000"/>
                                    <w:right w:val="single" w:sz="4" w:space="0" w:color="000000"/>
                                  </w:tcBorders>
                                </w:tcPr>
                                <w:p>
                                  <w:pPr>
                                    <w:pStyle w:val="TableParagraph"/>
                                    <w:spacing w:line="201" w:lineRule="exact" w:before="131"/>
                                    <w:ind w:left="6"/>
                                    <w:jc w:val="center"/>
                                    <w:rPr>
                                      <w:sz w:val="18"/>
                                    </w:rPr>
                                  </w:pPr>
                                  <w:r>
                                    <w:rPr>
                                      <w:spacing w:val="-10"/>
                                      <w:sz w:val="18"/>
                                    </w:rPr>
                                    <w:t>8</w:t>
                                  </w:r>
                                </w:p>
                              </w:tc>
                              <w:tc>
                                <w:tcPr>
                                  <w:tcW w:w="3492"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before="120"/>
                                    <w:ind w:left="109"/>
                                    <w:rPr>
                                      <w:sz w:val="20"/>
                                    </w:rPr>
                                  </w:pPr>
                                  <w:r>
                                    <w:rPr>
                                      <w:sz w:val="20"/>
                                    </w:rPr>
                                    <w:t>Office</w:t>
                                  </w:r>
                                  <w:r>
                                    <w:rPr>
                                      <w:spacing w:val="-6"/>
                                      <w:sz w:val="20"/>
                                    </w:rPr>
                                    <w:t> </w:t>
                                  </w:r>
                                  <w:r>
                                    <w:rPr>
                                      <w:spacing w:val="-2"/>
                                      <w:sz w:val="20"/>
                                    </w:rPr>
                                    <w:t>Buildings</w:t>
                                  </w:r>
                                </w:p>
                              </w:tc>
                              <w:tc>
                                <w:tcPr>
                                  <w:tcW w:w="962" w:type="dxa"/>
                                  <w:tcBorders>
                                    <w:top w:val="single" w:sz="4" w:space="0" w:color="000000"/>
                                    <w:left w:val="single" w:sz="4" w:space="0" w:color="000000"/>
                                    <w:bottom w:val="single" w:sz="4" w:space="0" w:color="000000"/>
                                  </w:tcBorders>
                                </w:tcPr>
                                <w:p>
                                  <w:pPr>
                                    <w:pStyle w:val="TableParagraph"/>
                                    <w:spacing w:line="212" w:lineRule="exact" w:before="120"/>
                                    <w:ind w:left="13"/>
                                    <w:jc w:val="center"/>
                                    <w:rPr>
                                      <w:sz w:val="20"/>
                                    </w:rPr>
                                  </w:pPr>
                                  <w:r>
                                    <w:rPr>
                                      <w:spacing w:val="-5"/>
                                      <w:sz w:val="20"/>
                                    </w:rPr>
                                    <w:t>OB</w:t>
                                  </w:r>
                                </w:p>
                              </w:tc>
                            </w:tr>
                          </w:tbl>
                          <w:p>
                            <w:pPr>
                              <w:pStyle w:val="BodyText"/>
                              <w:ind w:left="0"/>
                            </w:pPr>
                          </w:p>
                        </w:txbxContent>
                      </wps:txbx>
                      <wps:bodyPr wrap="square" lIns="0" tIns="0" rIns="0" bIns="0" rtlCol="0">
                        <a:noAutofit/>
                      </wps:bodyPr>
                    </wps:wsp>
                  </a:graphicData>
                </a:graphic>
              </wp:anchor>
            </w:drawing>
          </mc:Choice>
          <mc:Fallback>
            <w:pict>
              <v:shape style="position:absolute;margin-left:72pt;margin-top:6.163867pt;width:245.95pt;height:174.9pt;mso-position-horizontal-relative:page;mso-position-vertical-relative:paragraph;z-index:-15728640;mso-wrap-distance-left:0;mso-wrap-distance-right:0" type="#_x0000_t202" id="docshape54"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52"/>
                        <w:gridCol w:w="3492"/>
                        <w:gridCol w:w="962"/>
                      </w:tblGrid>
                      <w:tr>
                        <w:trPr>
                          <w:trHeight w:val="355" w:hRule="atLeast"/>
                        </w:trPr>
                        <w:tc>
                          <w:tcPr>
                            <w:tcW w:w="452" w:type="dxa"/>
                            <w:tcBorders>
                              <w:bottom w:val="single" w:sz="4" w:space="0" w:color="000000"/>
                              <w:right w:val="single" w:sz="4" w:space="0" w:color="000000"/>
                            </w:tcBorders>
                            <w:shd w:val="clear" w:color="auto" w:fill="001F5F"/>
                          </w:tcPr>
                          <w:p>
                            <w:pPr>
                              <w:pStyle w:val="TableParagraph"/>
                              <w:rPr>
                                <w:sz w:val="20"/>
                              </w:rPr>
                            </w:pPr>
                          </w:p>
                        </w:tc>
                        <w:tc>
                          <w:tcPr>
                            <w:tcW w:w="4454" w:type="dxa"/>
                            <w:gridSpan w:val="2"/>
                            <w:tcBorders>
                              <w:left w:val="single" w:sz="4" w:space="0" w:color="000000"/>
                              <w:bottom w:val="single" w:sz="4" w:space="0" w:color="000000"/>
                            </w:tcBorders>
                            <w:shd w:val="clear" w:color="auto" w:fill="001F5F"/>
                          </w:tcPr>
                          <w:p>
                            <w:pPr>
                              <w:pStyle w:val="TableParagraph"/>
                              <w:tabs>
                                <w:tab w:pos="3602" w:val="left" w:leader="none"/>
                              </w:tabs>
                              <w:spacing w:line="212" w:lineRule="exact" w:before="123"/>
                              <w:ind w:left="109"/>
                              <w:rPr>
                                <w:b/>
                                <w:sz w:val="20"/>
                              </w:rPr>
                            </w:pPr>
                            <w:r>
                              <w:rPr>
                                <w:b/>
                                <w:color w:val="FFFFFF"/>
                                <w:sz w:val="20"/>
                              </w:rPr>
                              <w:t>Land</w:t>
                            </w:r>
                            <w:r>
                              <w:rPr>
                                <w:b/>
                                <w:color w:val="FFFFFF"/>
                                <w:spacing w:val="-5"/>
                                <w:sz w:val="20"/>
                              </w:rPr>
                              <w:t> </w:t>
                            </w:r>
                            <w:r>
                              <w:rPr>
                                <w:b/>
                                <w:color w:val="FFFFFF"/>
                                <w:sz w:val="20"/>
                              </w:rPr>
                              <w:t>Use</w:t>
                            </w:r>
                            <w:r>
                              <w:rPr>
                                <w:b/>
                                <w:color w:val="FFFFFF"/>
                                <w:spacing w:val="-2"/>
                                <w:sz w:val="20"/>
                              </w:rPr>
                              <w:t> </w:t>
                            </w:r>
                            <w:r>
                              <w:rPr>
                                <w:b/>
                                <w:color w:val="FFFFFF"/>
                                <w:spacing w:val="-4"/>
                                <w:sz w:val="20"/>
                              </w:rPr>
                              <w:t>Zone</w:t>
                            </w:r>
                            <w:r>
                              <w:rPr>
                                <w:b/>
                                <w:color w:val="FFFFFF"/>
                                <w:sz w:val="20"/>
                              </w:rPr>
                              <w:tab/>
                            </w:r>
                            <w:r>
                              <w:rPr>
                                <w:b/>
                                <w:color w:val="FFFFFF"/>
                                <w:spacing w:val="-2"/>
                                <w:sz w:val="20"/>
                              </w:rPr>
                              <w:t>Notation</w:t>
                            </w:r>
                          </w:p>
                        </w:tc>
                      </w:tr>
                      <w:tr>
                        <w:trPr>
                          <w:trHeight w:val="350" w:hRule="atLeast"/>
                        </w:trPr>
                        <w:tc>
                          <w:tcPr>
                            <w:tcW w:w="452" w:type="dxa"/>
                            <w:tcBorders>
                              <w:top w:val="single" w:sz="4" w:space="0" w:color="000000"/>
                              <w:bottom w:val="single" w:sz="4" w:space="0" w:color="000000"/>
                              <w:right w:val="single" w:sz="4" w:space="0" w:color="000000"/>
                            </w:tcBorders>
                          </w:tcPr>
                          <w:p>
                            <w:pPr>
                              <w:pStyle w:val="TableParagraph"/>
                              <w:spacing w:line="201" w:lineRule="exact" w:before="129"/>
                              <w:ind w:left="6"/>
                              <w:jc w:val="center"/>
                              <w:rPr>
                                <w:sz w:val="18"/>
                              </w:rPr>
                            </w:pPr>
                            <w:r>
                              <w:rPr>
                                <w:spacing w:val="-10"/>
                                <w:sz w:val="18"/>
                              </w:rPr>
                              <w:t>1</w:t>
                            </w:r>
                          </w:p>
                        </w:tc>
                        <w:tc>
                          <w:tcPr>
                            <w:tcW w:w="3492"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before="120"/>
                              <w:ind w:left="109"/>
                              <w:rPr>
                                <w:sz w:val="20"/>
                              </w:rPr>
                            </w:pPr>
                            <w:r>
                              <w:rPr>
                                <w:sz w:val="20"/>
                              </w:rPr>
                              <w:t>Built</w:t>
                            </w:r>
                            <w:r>
                              <w:rPr>
                                <w:spacing w:val="-7"/>
                                <w:sz w:val="20"/>
                              </w:rPr>
                              <w:t> up</w:t>
                            </w:r>
                          </w:p>
                        </w:tc>
                        <w:tc>
                          <w:tcPr>
                            <w:tcW w:w="962" w:type="dxa"/>
                            <w:tcBorders>
                              <w:top w:val="single" w:sz="4" w:space="0" w:color="000000"/>
                              <w:left w:val="single" w:sz="4" w:space="0" w:color="000000"/>
                              <w:bottom w:val="single" w:sz="4" w:space="0" w:color="000000"/>
                            </w:tcBorders>
                          </w:tcPr>
                          <w:p>
                            <w:pPr>
                              <w:pStyle w:val="TableParagraph"/>
                              <w:spacing w:line="210" w:lineRule="exact" w:before="120"/>
                              <w:ind w:left="11"/>
                              <w:jc w:val="center"/>
                              <w:rPr>
                                <w:sz w:val="20"/>
                              </w:rPr>
                            </w:pPr>
                            <w:r>
                              <w:rPr>
                                <w:spacing w:val="-5"/>
                                <w:sz w:val="20"/>
                              </w:rPr>
                              <w:t>BU</w:t>
                            </w:r>
                          </w:p>
                        </w:tc>
                      </w:tr>
                      <w:tr>
                        <w:trPr>
                          <w:trHeight w:val="350" w:hRule="atLeast"/>
                        </w:trPr>
                        <w:tc>
                          <w:tcPr>
                            <w:tcW w:w="452" w:type="dxa"/>
                            <w:tcBorders>
                              <w:top w:val="single" w:sz="4" w:space="0" w:color="000000"/>
                              <w:bottom w:val="single" w:sz="4" w:space="0" w:color="000000"/>
                              <w:right w:val="single" w:sz="4" w:space="0" w:color="000000"/>
                            </w:tcBorders>
                          </w:tcPr>
                          <w:p>
                            <w:pPr>
                              <w:pStyle w:val="TableParagraph"/>
                              <w:spacing w:line="201" w:lineRule="exact" w:before="129"/>
                              <w:ind w:left="6"/>
                              <w:jc w:val="center"/>
                              <w:rPr>
                                <w:sz w:val="18"/>
                              </w:rPr>
                            </w:pPr>
                            <w:r>
                              <w:rPr>
                                <w:spacing w:val="-10"/>
                                <w:sz w:val="18"/>
                              </w:rPr>
                              <w:t>2</w:t>
                            </w:r>
                          </w:p>
                        </w:tc>
                        <w:tc>
                          <w:tcPr>
                            <w:tcW w:w="3492"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before="120"/>
                              <w:ind w:left="109"/>
                              <w:rPr>
                                <w:sz w:val="20"/>
                              </w:rPr>
                            </w:pPr>
                            <w:r>
                              <w:rPr>
                                <w:spacing w:val="-2"/>
                                <w:sz w:val="20"/>
                              </w:rPr>
                              <w:t>Residential</w:t>
                            </w:r>
                          </w:p>
                        </w:tc>
                        <w:tc>
                          <w:tcPr>
                            <w:tcW w:w="962" w:type="dxa"/>
                            <w:tcBorders>
                              <w:top w:val="single" w:sz="4" w:space="0" w:color="000000"/>
                              <w:left w:val="single" w:sz="4" w:space="0" w:color="000000"/>
                              <w:bottom w:val="single" w:sz="4" w:space="0" w:color="000000"/>
                            </w:tcBorders>
                          </w:tcPr>
                          <w:p>
                            <w:pPr>
                              <w:pStyle w:val="TableParagraph"/>
                              <w:spacing w:line="210" w:lineRule="exact" w:before="120"/>
                              <w:ind w:left="13"/>
                              <w:jc w:val="center"/>
                              <w:rPr>
                                <w:sz w:val="20"/>
                              </w:rPr>
                            </w:pPr>
                            <w:r>
                              <w:rPr>
                                <w:spacing w:val="-10"/>
                                <w:sz w:val="20"/>
                              </w:rPr>
                              <w:t>R</w:t>
                            </w:r>
                          </w:p>
                        </w:tc>
                      </w:tr>
                      <w:tr>
                        <w:trPr>
                          <w:trHeight w:val="350" w:hRule="atLeast"/>
                        </w:trPr>
                        <w:tc>
                          <w:tcPr>
                            <w:tcW w:w="452" w:type="dxa"/>
                            <w:tcBorders>
                              <w:top w:val="single" w:sz="4" w:space="0" w:color="000000"/>
                              <w:bottom w:val="single" w:sz="4" w:space="0" w:color="000000"/>
                              <w:right w:val="single" w:sz="4" w:space="0" w:color="000000"/>
                            </w:tcBorders>
                          </w:tcPr>
                          <w:p>
                            <w:pPr>
                              <w:pStyle w:val="TableParagraph"/>
                              <w:spacing w:line="201" w:lineRule="exact" w:before="129"/>
                              <w:ind w:left="6"/>
                              <w:jc w:val="center"/>
                              <w:rPr>
                                <w:sz w:val="18"/>
                              </w:rPr>
                            </w:pPr>
                            <w:r>
                              <w:rPr>
                                <w:spacing w:val="-10"/>
                                <w:sz w:val="18"/>
                              </w:rPr>
                              <w:t>3</w:t>
                            </w:r>
                          </w:p>
                        </w:tc>
                        <w:tc>
                          <w:tcPr>
                            <w:tcW w:w="3492"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before="120"/>
                              <w:ind w:left="109"/>
                              <w:rPr>
                                <w:sz w:val="20"/>
                              </w:rPr>
                            </w:pPr>
                            <w:r>
                              <w:rPr>
                                <w:sz w:val="20"/>
                              </w:rPr>
                              <w:t>Mixed</w:t>
                            </w:r>
                            <w:r>
                              <w:rPr>
                                <w:spacing w:val="-2"/>
                                <w:sz w:val="20"/>
                              </w:rPr>
                              <w:t> </w:t>
                            </w:r>
                            <w:r>
                              <w:rPr>
                                <w:sz w:val="20"/>
                              </w:rPr>
                              <w:t>Use</w:t>
                            </w:r>
                            <w:r>
                              <w:rPr>
                                <w:spacing w:val="-3"/>
                                <w:sz w:val="20"/>
                              </w:rPr>
                              <w:t> </w:t>
                            </w:r>
                            <w:r>
                              <w:rPr>
                                <w:sz w:val="20"/>
                              </w:rPr>
                              <w:t>1</w:t>
                            </w:r>
                            <w:r>
                              <w:rPr>
                                <w:spacing w:val="-2"/>
                                <w:sz w:val="20"/>
                              </w:rPr>
                              <w:t> </w:t>
                            </w:r>
                            <w:r>
                              <w:rPr>
                                <w:sz w:val="20"/>
                              </w:rPr>
                              <w:t>&amp;</w:t>
                            </w:r>
                            <w:r>
                              <w:rPr>
                                <w:spacing w:val="-1"/>
                                <w:sz w:val="20"/>
                              </w:rPr>
                              <w:t> </w:t>
                            </w:r>
                            <w:r>
                              <w:rPr>
                                <w:spacing w:val="-10"/>
                                <w:sz w:val="20"/>
                              </w:rPr>
                              <w:t>2</w:t>
                            </w:r>
                          </w:p>
                        </w:tc>
                        <w:tc>
                          <w:tcPr>
                            <w:tcW w:w="962" w:type="dxa"/>
                            <w:tcBorders>
                              <w:top w:val="single" w:sz="4" w:space="0" w:color="000000"/>
                              <w:left w:val="single" w:sz="4" w:space="0" w:color="000000"/>
                              <w:bottom w:val="single" w:sz="4" w:space="0" w:color="000000"/>
                            </w:tcBorders>
                          </w:tcPr>
                          <w:p>
                            <w:pPr>
                              <w:pStyle w:val="TableParagraph"/>
                              <w:spacing w:line="210" w:lineRule="exact" w:before="120"/>
                              <w:ind w:left="15"/>
                              <w:jc w:val="center"/>
                              <w:rPr>
                                <w:sz w:val="20"/>
                              </w:rPr>
                            </w:pPr>
                            <w:r>
                              <w:rPr>
                                <w:spacing w:val="-5"/>
                                <w:sz w:val="20"/>
                              </w:rPr>
                              <w:t>MU</w:t>
                            </w:r>
                          </w:p>
                        </w:tc>
                      </w:tr>
                      <w:tr>
                        <w:trPr>
                          <w:trHeight w:val="582" w:hRule="atLeast"/>
                        </w:trPr>
                        <w:tc>
                          <w:tcPr>
                            <w:tcW w:w="452" w:type="dxa"/>
                            <w:tcBorders>
                              <w:top w:val="single" w:sz="4" w:space="0" w:color="000000"/>
                              <w:bottom w:val="single" w:sz="4" w:space="0" w:color="000000"/>
                              <w:right w:val="single" w:sz="4" w:space="0" w:color="000000"/>
                            </w:tcBorders>
                          </w:tcPr>
                          <w:p>
                            <w:pPr>
                              <w:pStyle w:val="TableParagraph"/>
                              <w:spacing w:before="42"/>
                              <w:rPr>
                                <w:sz w:val="18"/>
                              </w:rPr>
                            </w:pPr>
                          </w:p>
                          <w:p>
                            <w:pPr>
                              <w:pStyle w:val="TableParagraph"/>
                              <w:ind w:left="6"/>
                              <w:jc w:val="center"/>
                              <w:rPr>
                                <w:sz w:val="18"/>
                              </w:rPr>
                            </w:pPr>
                            <w:r>
                              <w:rPr>
                                <w:spacing w:val="-10"/>
                                <w:sz w:val="18"/>
                              </w:rPr>
                              <w:t>4</w:t>
                            </w:r>
                          </w:p>
                        </w:tc>
                        <w:tc>
                          <w:tcPr>
                            <w:tcW w:w="3492" w:type="dxa"/>
                            <w:tcBorders>
                              <w:top w:val="single" w:sz="4" w:space="0" w:color="000000"/>
                              <w:left w:val="single" w:sz="4" w:space="0" w:color="000000"/>
                              <w:bottom w:val="single" w:sz="4" w:space="0" w:color="000000"/>
                              <w:right w:val="single" w:sz="4" w:space="0" w:color="000000"/>
                            </w:tcBorders>
                          </w:tcPr>
                          <w:p>
                            <w:pPr>
                              <w:pStyle w:val="TableParagraph"/>
                              <w:spacing w:line="228" w:lineRule="exact" w:before="107"/>
                              <w:ind w:left="109"/>
                              <w:rPr>
                                <w:sz w:val="20"/>
                              </w:rPr>
                            </w:pPr>
                            <w:r>
                              <w:rPr>
                                <w:sz w:val="20"/>
                              </w:rPr>
                              <w:t>Commercial</w:t>
                            </w:r>
                            <w:r>
                              <w:rPr>
                                <w:spacing w:val="-13"/>
                                <w:sz w:val="20"/>
                              </w:rPr>
                              <w:t> </w:t>
                            </w:r>
                            <w:r>
                              <w:rPr>
                                <w:sz w:val="20"/>
                              </w:rPr>
                              <w:t>1-</w:t>
                            </w:r>
                            <w:r>
                              <w:rPr>
                                <w:spacing w:val="-12"/>
                                <w:sz w:val="20"/>
                              </w:rPr>
                              <w:t> </w:t>
                            </w:r>
                            <w:r>
                              <w:rPr>
                                <w:sz w:val="20"/>
                              </w:rPr>
                              <w:t>Retail/CBD/Sub</w:t>
                            </w:r>
                            <w:r>
                              <w:rPr>
                                <w:spacing w:val="-13"/>
                                <w:sz w:val="20"/>
                              </w:rPr>
                              <w:t> </w:t>
                            </w:r>
                            <w:r>
                              <w:rPr>
                                <w:sz w:val="20"/>
                              </w:rPr>
                              <w:t>CBD/ Bazaar Street</w:t>
                            </w:r>
                          </w:p>
                        </w:tc>
                        <w:tc>
                          <w:tcPr>
                            <w:tcW w:w="962" w:type="dxa"/>
                            <w:tcBorders>
                              <w:top w:val="single" w:sz="4" w:space="0" w:color="000000"/>
                              <w:left w:val="single" w:sz="4" w:space="0" w:color="000000"/>
                              <w:bottom w:val="single" w:sz="4" w:space="0" w:color="000000"/>
                            </w:tcBorders>
                          </w:tcPr>
                          <w:p>
                            <w:pPr>
                              <w:pStyle w:val="TableParagraph"/>
                              <w:spacing w:before="7"/>
                              <w:rPr>
                                <w:sz w:val="20"/>
                              </w:rPr>
                            </w:pPr>
                          </w:p>
                          <w:p>
                            <w:pPr>
                              <w:pStyle w:val="TableParagraph"/>
                              <w:spacing w:before="1"/>
                              <w:ind w:left="11"/>
                              <w:jc w:val="center"/>
                              <w:rPr>
                                <w:sz w:val="20"/>
                              </w:rPr>
                            </w:pPr>
                            <w:r>
                              <w:rPr>
                                <w:spacing w:val="-2"/>
                                <w:sz w:val="20"/>
                              </w:rPr>
                              <w:t>C-</w:t>
                            </w:r>
                            <w:r>
                              <w:rPr>
                                <w:spacing w:val="-10"/>
                                <w:sz w:val="20"/>
                              </w:rPr>
                              <w:t>1</w:t>
                            </w:r>
                          </w:p>
                        </w:tc>
                      </w:tr>
                      <w:tr>
                        <w:trPr>
                          <w:trHeight w:val="350" w:hRule="atLeast"/>
                        </w:trPr>
                        <w:tc>
                          <w:tcPr>
                            <w:tcW w:w="452" w:type="dxa"/>
                            <w:tcBorders>
                              <w:top w:val="single" w:sz="4" w:space="0" w:color="000000"/>
                              <w:bottom w:val="single" w:sz="4" w:space="0" w:color="000000"/>
                              <w:right w:val="single" w:sz="4" w:space="0" w:color="000000"/>
                            </w:tcBorders>
                          </w:tcPr>
                          <w:p>
                            <w:pPr>
                              <w:pStyle w:val="TableParagraph"/>
                              <w:spacing w:line="198" w:lineRule="exact" w:before="132"/>
                              <w:ind w:left="6"/>
                              <w:jc w:val="center"/>
                              <w:rPr>
                                <w:sz w:val="18"/>
                              </w:rPr>
                            </w:pPr>
                            <w:r>
                              <w:rPr>
                                <w:spacing w:val="-10"/>
                                <w:sz w:val="18"/>
                              </w:rPr>
                              <w:t>5</w:t>
                            </w:r>
                          </w:p>
                        </w:tc>
                        <w:tc>
                          <w:tcPr>
                            <w:tcW w:w="3492"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before="120"/>
                              <w:ind w:left="109"/>
                              <w:rPr>
                                <w:sz w:val="20"/>
                              </w:rPr>
                            </w:pPr>
                            <w:r>
                              <w:rPr>
                                <w:sz w:val="20"/>
                              </w:rPr>
                              <w:t>Commercial</w:t>
                            </w:r>
                            <w:r>
                              <w:rPr>
                                <w:spacing w:val="-6"/>
                                <w:sz w:val="20"/>
                              </w:rPr>
                              <w:t> </w:t>
                            </w:r>
                            <w:r>
                              <w:rPr>
                                <w:sz w:val="20"/>
                              </w:rPr>
                              <w:t>2-</w:t>
                            </w:r>
                            <w:r>
                              <w:rPr>
                                <w:spacing w:val="-5"/>
                                <w:sz w:val="20"/>
                              </w:rPr>
                              <w:t> </w:t>
                            </w:r>
                            <w:r>
                              <w:rPr>
                                <w:sz w:val="20"/>
                              </w:rPr>
                              <w:t>Wholesale/</w:t>
                            </w:r>
                            <w:r>
                              <w:rPr>
                                <w:spacing w:val="-6"/>
                                <w:sz w:val="20"/>
                              </w:rPr>
                              <w:t> </w:t>
                            </w:r>
                            <w:r>
                              <w:rPr>
                                <w:spacing w:val="-2"/>
                                <w:sz w:val="20"/>
                              </w:rPr>
                              <w:t>Godown</w:t>
                            </w:r>
                          </w:p>
                        </w:tc>
                        <w:tc>
                          <w:tcPr>
                            <w:tcW w:w="962" w:type="dxa"/>
                            <w:tcBorders>
                              <w:top w:val="single" w:sz="4" w:space="0" w:color="000000"/>
                              <w:left w:val="single" w:sz="4" w:space="0" w:color="000000"/>
                              <w:bottom w:val="single" w:sz="4" w:space="0" w:color="000000"/>
                            </w:tcBorders>
                          </w:tcPr>
                          <w:p>
                            <w:pPr>
                              <w:pStyle w:val="TableParagraph"/>
                              <w:spacing w:line="210" w:lineRule="exact" w:before="120"/>
                              <w:ind w:left="11"/>
                              <w:jc w:val="center"/>
                              <w:rPr>
                                <w:sz w:val="20"/>
                              </w:rPr>
                            </w:pPr>
                            <w:r>
                              <w:rPr>
                                <w:spacing w:val="-2"/>
                                <w:sz w:val="20"/>
                              </w:rPr>
                              <w:t>C-</w:t>
                            </w:r>
                            <w:r>
                              <w:rPr>
                                <w:spacing w:val="-10"/>
                                <w:sz w:val="20"/>
                              </w:rPr>
                              <w:t>2</w:t>
                            </w:r>
                          </w:p>
                        </w:tc>
                      </w:tr>
                      <w:tr>
                        <w:trPr>
                          <w:trHeight w:val="350" w:hRule="atLeast"/>
                        </w:trPr>
                        <w:tc>
                          <w:tcPr>
                            <w:tcW w:w="452" w:type="dxa"/>
                            <w:tcBorders>
                              <w:top w:val="single" w:sz="4" w:space="0" w:color="000000"/>
                              <w:bottom w:val="single" w:sz="4" w:space="0" w:color="000000"/>
                              <w:right w:val="single" w:sz="4" w:space="0" w:color="000000"/>
                            </w:tcBorders>
                          </w:tcPr>
                          <w:p>
                            <w:pPr>
                              <w:pStyle w:val="TableParagraph"/>
                              <w:spacing w:line="198" w:lineRule="exact" w:before="131"/>
                              <w:ind w:left="6"/>
                              <w:jc w:val="center"/>
                              <w:rPr>
                                <w:sz w:val="18"/>
                              </w:rPr>
                            </w:pPr>
                            <w:r>
                              <w:rPr>
                                <w:spacing w:val="-10"/>
                                <w:sz w:val="18"/>
                              </w:rPr>
                              <w:t>6</w:t>
                            </w:r>
                          </w:p>
                        </w:tc>
                        <w:tc>
                          <w:tcPr>
                            <w:tcW w:w="3492"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before="120"/>
                              <w:ind w:left="109"/>
                              <w:rPr>
                                <w:sz w:val="20"/>
                              </w:rPr>
                            </w:pPr>
                            <w:r>
                              <w:rPr>
                                <w:sz w:val="20"/>
                              </w:rPr>
                              <w:t>Small</w:t>
                            </w:r>
                            <w:r>
                              <w:rPr>
                                <w:spacing w:val="-5"/>
                                <w:sz w:val="20"/>
                              </w:rPr>
                              <w:t> </w:t>
                            </w:r>
                            <w:r>
                              <w:rPr>
                                <w:spacing w:val="-2"/>
                                <w:sz w:val="20"/>
                              </w:rPr>
                              <w:t>Industries</w:t>
                            </w:r>
                          </w:p>
                        </w:tc>
                        <w:tc>
                          <w:tcPr>
                            <w:tcW w:w="962" w:type="dxa"/>
                            <w:tcBorders>
                              <w:top w:val="single" w:sz="4" w:space="0" w:color="000000"/>
                              <w:left w:val="single" w:sz="4" w:space="0" w:color="000000"/>
                              <w:bottom w:val="single" w:sz="4" w:space="0" w:color="000000"/>
                            </w:tcBorders>
                          </w:tcPr>
                          <w:p>
                            <w:pPr>
                              <w:pStyle w:val="TableParagraph"/>
                              <w:spacing w:line="210" w:lineRule="exact" w:before="120"/>
                              <w:ind w:left="14"/>
                              <w:jc w:val="center"/>
                              <w:rPr>
                                <w:sz w:val="20"/>
                              </w:rPr>
                            </w:pPr>
                            <w:r>
                              <w:rPr>
                                <w:spacing w:val="-5"/>
                                <w:sz w:val="20"/>
                              </w:rPr>
                              <w:t>SI</w:t>
                            </w:r>
                          </w:p>
                        </w:tc>
                      </w:tr>
                      <w:tr>
                        <w:trPr>
                          <w:trHeight w:val="350" w:hRule="atLeast"/>
                        </w:trPr>
                        <w:tc>
                          <w:tcPr>
                            <w:tcW w:w="452" w:type="dxa"/>
                            <w:tcBorders>
                              <w:top w:val="single" w:sz="4" w:space="0" w:color="000000"/>
                              <w:bottom w:val="single" w:sz="4" w:space="0" w:color="000000"/>
                              <w:right w:val="single" w:sz="4" w:space="0" w:color="000000"/>
                            </w:tcBorders>
                          </w:tcPr>
                          <w:p>
                            <w:pPr>
                              <w:pStyle w:val="TableParagraph"/>
                              <w:spacing w:line="198" w:lineRule="exact" w:before="131"/>
                              <w:ind w:left="6"/>
                              <w:jc w:val="center"/>
                              <w:rPr>
                                <w:sz w:val="18"/>
                              </w:rPr>
                            </w:pPr>
                            <w:r>
                              <w:rPr>
                                <w:spacing w:val="-10"/>
                                <w:sz w:val="18"/>
                              </w:rPr>
                              <w:t>7</w:t>
                            </w:r>
                          </w:p>
                        </w:tc>
                        <w:tc>
                          <w:tcPr>
                            <w:tcW w:w="3492"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before="120"/>
                              <w:ind w:left="109"/>
                              <w:rPr>
                                <w:sz w:val="20"/>
                              </w:rPr>
                            </w:pPr>
                            <w:r>
                              <w:rPr>
                                <w:sz w:val="20"/>
                              </w:rPr>
                              <w:t>Large</w:t>
                            </w:r>
                            <w:r>
                              <w:rPr>
                                <w:spacing w:val="-3"/>
                                <w:sz w:val="20"/>
                              </w:rPr>
                              <w:t> </w:t>
                            </w:r>
                            <w:r>
                              <w:rPr>
                                <w:spacing w:val="-2"/>
                                <w:sz w:val="20"/>
                              </w:rPr>
                              <w:t>Industries</w:t>
                            </w:r>
                          </w:p>
                        </w:tc>
                        <w:tc>
                          <w:tcPr>
                            <w:tcW w:w="962" w:type="dxa"/>
                            <w:tcBorders>
                              <w:top w:val="single" w:sz="4" w:space="0" w:color="000000"/>
                              <w:left w:val="single" w:sz="4" w:space="0" w:color="000000"/>
                              <w:bottom w:val="single" w:sz="4" w:space="0" w:color="000000"/>
                            </w:tcBorders>
                          </w:tcPr>
                          <w:p>
                            <w:pPr>
                              <w:pStyle w:val="TableParagraph"/>
                              <w:spacing w:line="210" w:lineRule="exact" w:before="120"/>
                              <w:ind w:left="12"/>
                              <w:jc w:val="center"/>
                              <w:rPr>
                                <w:sz w:val="20"/>
                              </w:rPr>
                            </w:pPr>
                            <w:r>
                              <w:rPr>
                                <w:spacing w:val="-5"/>
                                <w:sz w:val="20"/>
                              </w:rPr>
                              <w:t>LI</w:t>
                            </w:r>
                          </w:p>
                        </w:tc>
                      </w:tr>
                      <w:tr>
                        <w:trPr>
                          <w:trHeight w:val="352" w:hRule="atLeast"/>
                        </w:trPr>
                        <w:tc>
                          <w:tcPr>
                            <w:tcW w:w="452" w:type="dxa"/>
                            <w:tcBorders>
                              <w:top w:val="single" w:sz="4" w:space="0" w:color="000000"/>
                              <w:bottom w:val="single" w:sz="4" w:space="0" w:color="000000"/>
                              <w:right w:val="single" w:sz="4" w:space="0" w:color="000000"/>
                            </w:tcBorders>
                          </w:tcPr>
                          <w:p>
                            <w:pPr>
                              <w:pStyle w:val="TableParagraph"/>
                              <w:spacing w:line="201" w:lineRule="exact" w:before="131"/>
                              <w:ind w:left="6"/>
                              <w:jc w:val="center"/>
                              <w:rPr>
                                <w:sz w:val="18"/>
                              </w:rPr>
                            </w:pPr>
                            <w:r>
                              <w:rPr>
                                <w:spacing w:val="-10"/>
                                <w:sz w:val="18"/>
                              </w:rPr>
                              <w:t>8</w:t>
                            </w:r>
                          </w:p>
                        </w:tc>
                        <w:tc>
                          <w:tcPr>
                            <w:tcW w:w="3492"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before="120"/>
                              <w:ind w:left="109"/>
                              <w:rPr>
                                <w:sz w:val="20"/>
                              </w:rPr>
                            </w:pPr>
                            <w:r>
                              <w:rPr>
                                <w:sz w:val="20"/>
                              </w:rPr>
                              <w:t>Office</w:t>
                            </w:r>
                            <w:r>
                              <w:rPr>
                                <w:spacing w:val="-6"/>
                                <w:sz w:val="20"/>
                              </w:rPr>
                              <w:t> </w:t>
                            </w:r>
                            <w:r>
                              <w:rPr>
                                <w:spacing w:val="-2"/>
                                <w:sz w:val="20"/>
                              </w:rPr>
                              <w:t>Buildings</w:t>
                            </w:r>
                          </w:p>
                        </w:tc>
                        <w:tc>
                          <w:tcPr>
                            <w:tcW w:w="962" w:type="dxa"/>
                            <w:tcBorders>
                              <w:top w:val="single" w:sz="4" w:space="0" w:color="000000"/>
                              <w:left w:val="single" w:sz="4" w:space="0" w:color="000000"/>
                              <w:bottom w:val="single" w:sz="4" w:space="0" w:color="000000"/>
                            </w:tcBorders>
                          </w:tcPr>
                          <w:p>
                            <w:pPr>
                              <w:pStyle w:val="TableParagraph"/>
                              <w:spacing w:line="212" w:lineRule="exact" w:before="120"/>
                              <w:ind w:left="13"/>
                              <w:jc w:val="center"/>
                              <w:rPr>
                                <w:sz w:val="20"/>
                              </w:rPr>
                            </w:pPr>
                            <w:r>
                              <w:rPr>
                                <w:spacing w:val="-5"/>
                                <w:sz w:val="20"/>
                              </w:rPr>
                              <w:t>OB</w:t>
                            </w:r>
                          </w:p>
                        </w:tc>
                      </w:tr>
                    </w:tbl>
                    <w:p>
                      <w:pPr>
                        <w:pStyle w:val="BodyText"/>
                        <w:ind w:left="0"/>
                      </w:pPr>
                    </w:p>
                  </w:txbxContent>
                </v:textbox>
                <w10:wrap type="topAndBottom"/>
              </v:shape>
            </w:pict>
          </mc:Fallback>
        </mc:AlternateContent>
      </w:r>
      <w:r>
        <w:rPr>
          <w:sz w:val="8"/>
        </w:rPr>
        <mc:AlternateContent>
          <mc:Choice Requires="wps">
            <w:drawing>
              <wp:anchor distT="0" distB="0" distL="0" distR="0" allowOverlap="1" layoutInCell="1" locked="0" behindDoc="1" simplePos="0" relativeHeight="487587840">
                <wp:simplePos x="0" y="0"/>
                <wp:positionH relativeFrom="page">
                  <wp:posOffset>4315078</wp:posOffset>
                </wp:positionH>
                <wp:positionV relativeFrom="paragraph">
                  <wp:posOffset>78281</wp:posOffset>
                </wp:positionV>
                <wp:extent cx="3202940" cy="2221230"/>
                <wp:effectExtent l="0" t="0" r="0" b="0"/>
                <wp:wrapTopAndBottom/>
                <wp:docPr id="70" name="Textbox 70"/>
                <wp:cNvGraphicFramePr>
                  <a:graphicFrameLocks/>
                </wp:cNvGraphicFramePr>
                <a:graphic>
                  <a:graphicData uri="http://schemas.microsoft.com/office/word/2010/wordprocessingShape">
                    <wps:wsp>
                      <wps:cNvPr id="70" name="Textbox 70"/>
                      <wps:cNvSpPr txBox="1"/>
                      <wps:spPr>
                        <a:xfrm>
                          <a:off x="0" y="0"/>
                          <a:ext cx="3202940" cy="2221230"/>
                        </a:xfrm>
                        <a:prstGeom prst="rect">
                          <a:avLst/>
                        </a:prstGeom>
                      </wps:spPr>
                      <wps:txbx>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76"/>
                              <w:gridCol w:w="3491"/>
                              <w:gridCol w:w="962"/>
                            </w:tblGrid>
                            <w:tr>
                              <w:trPr>
                                <w:trHeight w:val="355" w:hRule="atLeast"/>
                              </w:trPr>
                              <w:tc>
                                <w:tcPr>
                                  <w:tcW w:w="576" w:type="dxa"/>
                                  <w:tcBorders>
                                    <w:bottom w:val="single" w:sz="4" w:space="0" w:color="000000"/>
                                    <w:right w:val="single" w:sz="4" w:space="0" w:color="000000"/>
                                  </w:tcBorders>
                                  <w:shd w:val="clear" w:color="auto" w:fill="001F5F"/>
                                </w:tcPr>
                                <w:p>
                                  <w:pPr>
                                    <w:pStyle w:val="TableParagraph"/>
                                    <w:rPr>
                                      <w:sz w:val="20"/>
                                    </w:rPr>
                                  </w:pPr>
                                </w:p>
                              </w:tc>
                              <w:tc>
                                <w:tcPr>
                                  <w:tcW w:w="4453" w:type="dxa"/>
                                  <w:gridSpan w:val="2"/>
                                  <w:tcBorders>
                                    <w:left w:val="single" w:sz="4" w:space="0" w:color="000000"/>
                                    <w:bottom w:val="single" w:sz="4" w:space="0" w:color="000000"/>
                                  </w:tcBorders>
                                  <w:shd w:val="clear" w:color="auto" w:fill="001F5F"/>
                                </w:tcPr>
                                <w:p>
                                  <w:pPr>
                                    <w:pStyle w:val="TableParagraph"/>
                                    <w:tabs>
                                      <w:tab w:pos="3602" w:val="left" w:leader="none"/>
                                    </w:tabs>
                                    <w:spacing w:line="212" w:lineRule="exact" w:before="123"/>
                                    <w:ind w:left="110"/>
                                    <w:rPr>
                                      <w:b/>
                                      <w:sz w:val="20"/>
                                    </w:rPr>
                                  </w:pPr>
                                  <w:r>
                                    <w:rPr>
                                      <w:b/>
                                      <w:color w:val="FFFFFF"/>
                                      <w:sz w:val="20"/>
                                    </w:rPr>
                                    <w:t>Land</w:t>
                                  </w:r>
                                  <w:r>
                                    <w:rPr>
                                      <w:b/>
                                      <w:color w:val="FFFFFF"/>
                                      <w:spacing w:val="-5"/>
                                      <w:sz w:val="20"/>
                                    </w:rPr>
                                    <w:t> </w:t>
                                  </w:r>
                                  <w:r>
                                    <w:rPr>
                                      <w:b/>
                                      <w:color w:val="FFFFFF"/>
                                      <w:sz w:val="20"/>
                                    </w:rPr>
                                    <w:t>Use</w:t>
                                  </w:r>
                                  <w:r>
                                    <w:rPr>
                                      <w:b/>
                                      <w:color w:val="FFFFFF"/>
                                      <w:spacing w:val="-2"/>
                                      <w:sz w:val="20"/>
                                    </w:rPr>
                                    <w:t> </w:t>
                                  </w:r>
                                  <w:r>
                                    <w:rPr>
                                      <w:b/>
                                      <w:color w:val="FFFFFF"/>
                                      <w:spacing w:val="-4"/>
                                      <w:sz w:val="20"/>
                                    </w:rPr>
                                    <w:t>Zone</w:t>
                                  </w:r>
                                  <w:r>
                                    <w:rPr>
                                      <w:b/>
                                      <w:color w:val="FFFFFF"/>
                                      <w:sz w:val="20"/>
                                    </w:rPr>
                                    <w:tab/>
                                  </w:r>
                                  <w:r>
                                    <w:rPr>
                                      <w:b/>
                                      <w:color w:val="FFFFFF"/>
                                      <w:spacing w:val="-2"/>
                                      <w:sz w:val="20"/>
                                    </w:rPr>
                                    <w:t>Notation</w:t>
                                  </w:r>
                                </w:p>
                              </w:tc>
                            </w:tr>
                            <w:tr>
                              <w:trPr>
                                <w:trHeight w:val="350" w:hRule="atLeast"/>
                              </w:trPr>
                              <w:tc>
                                <w:tcPr>
                                  <w:tcW w:w="576" w:type="dxa"/>
                                  <w:tcBorders>
                                    <w:top w:val="single" w:sz="4" w:space="0" w:color="000000"/>
                                    <w:bottom w:val="single" w:sz="4" w:space="0" w:color="000000"/>
                                    <w:right w:val="single" w:sz="4" w:space="0" w:color="000000"/>
                                  </w:tcBorders>
                                </w:tcPr>
                                <w:p>
                                  <w:pPr>
                                    <w:pStyle w:val="TableParagraph"/>
                                    <w:spacing w:line="201" w:lineRule="exact" w:before="129"/>
                                    <w:ind w:left="107"/>
                                    <w:rPr>
                                      <w:sz w:val="18"/>
                                    </w:rPr>
                                  </w:pPr>
                                  <w:r>
                                    <w:rPr>
                                      <w:spacing w:val="-10"/>
                                      <w:sz w:val="18"/>
                                    </w:rPr>
                                    <w:t>9</w:t>
                                  </w:r>
                                </w:p>
                              </w:tc>
                              <w:tc>
                                <w:tcPr>
                                  <w:tcW w:w="3491"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before="120"/>
                                    <w:ind w:left="110"/>
                                    <w:rPr>
                                      <w:sz w:val="20"/>
                                    </w:rPr>
                                  </w:pPr>
                                  <w:r>
                                    <w:rPr>
                                      <w:sz w:val="20"/>
                                    </w:rPr>
                                    <w:t>Public</w:t>
                                  </w:r>
                                  <w:r>
                                    <w:rPr>
                                      <w:spacing w:val="-6"/>
                                      <w:sz w:val="20"/>
                                    </w:rPr>
                                    <w:t> </w:t>
                                  </w:r>
                                  <w:r>
                                    <w:rPr>
                                      <w:sz w:val="20"/>
                                    </w:rPr>
                                    <w:t>&amp;</w:t>
                                  </w:r>
                                  <w:r>
                                    <w:rPr>
                                      <w:spacing w:val="-3"/>
                                      <w:sz w:val="20"/>
                                    </w:rPr>
                                    <w:t> </w:t>
                                  </w:r>
                                  <w:r>
                                    <w:rPr>
                                      <w:sz w:val="20"/>
                                    </w:rPr>
                                    <w:t>Semi-</w:t>
                                  </w:r>
                                  <w:r>
                                    <w:rPr>
                                      <w:spacing w:val="-2"/>
                                      <w:sz w:val="20"/>
                                    </w:rPr>
                                    <w:t>public</w:t>
                                  </w:r>
                                </w:p>
                              </w:tc>
                              <w:tc>
                                <w:tcPr>
                                  <w:tcW w:w="962" w:type="dxa"/>
                                  <w:tcBorders>
                                    <w:top w:val="single" w:sz="4" w:space="0" w:color="000000"/>
                                    <w:left w:val="single" w:sz="4" w:space="0" w:color="000000"/>
                                    <w:bottom w:val="single" w:sz="4" w:space="0" w:color="000000"/>
                                  </w:tcBorders>
                                </w:tcPr>
                                <w:p>
                                  <w:pPr>
                                    <w:pStyle w:val="TableParagraph"/>
                                    <w:spacing w:line="210" w:lineRule="exact" w:before="120"/>
                                    <w:ind w:left="14"/>
                                    <w:jc w:val="center"/>
                                    <w:rPr>
                                      <w:sz w:val="20"/>
                                    </w:rPr>
                                  </w:pPr>
                                  <w:r>
                                    <w:rPr>
                                      <w:spacing w:val="-5"/>
                                      <w:sz w:val="20"/>
                                    </w:rPr>
                                    <w:t>PSP</w:t>
                                  </w:r>
                                </w:p>
                              </w:tc>
                            </w:tr>
                            <w:tr>
                              <w:trPr>
                                <w:trHeight w:val="350" w:hRule="atLeast"/>
                              </w:trPr>
                              <w:tc>
                                <w:tcPr>
                                  <w:tcW w:w="576" w:type="dxa"/>
                                  <w:tcBorders>
                                    <w:top w:val="single" w:sz="4" w:space="0" w:color="000000"/>
                                    <w:bottom w:val="single" w:sz="4" w:space="0" w:color="000000"/>
                                    <w:right w:val="single" w:sz="4" w:space="0" w:color="000000"/>
                                  </w:tcBorders>
                                </w:tcPr>
                                <w:p>
                                  <w:pPr>
                                    <w:pStyle w:val="TableParagraph"/>
                                    <w:spacing w:line="201" w:lineRule="exact" w:before="129"/>
                                    <w:ind w:left="107"/>
                                    <w:rPr>
                                      <w:sz w:val="18"/>
                                    </w:rPr>
                                  </w:pPr>
                                  <w:r>
                                    <w:rPr>
                                      <w:spacing w:val="-5"/>
                                      <w:sz w:val="18"/>
                                    </w:rPr>
                                    <w:t>10</w:t>
                                  </w:r>
                                </w:p>
                              </w:tc>
                              <w:tc>
                                <w:tcPr>
                                  <w:tcW w:w="3491"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before="120"/>
                                    <w:ind w:left="110"/>
                                    <w:rPr>
                                      <w:sz w:val="20"/>
                                    </w:rPr>
                                  </w:pPr>
                                  <w:r>
                                    <w:rPr>
                                      <w:sz w:val="20"/>
                                    </w:rPr>
                                    <w:t>Transport</w:t>
                                  </w:r>
                                  <w:r>
                                    <w:rPr>
                                      <w:spacing w:val="-4"/>
                                      <w:sz w:val="20"/>
                                    </w:rPr>
                                    <w:t> </w:t>
                                  </w:r>
                                  <w:r>
                                    <w:rPr>
                                      <w:sz w:val="20"/>
                                    </w:rPr>
                                    <w:t>1</w:t>
                                  </w:r>
                                  <w:r>
                                    <w:rPr>
                                      <w:spacing w:val="-3"/>
                                      <w:sz w:val="20"/>
                                    </w:rPr>
                                    <w:t> </w:t>
                                  </w:r>
                                  <w:r>
                                    <w:rPr>
                                      <w:sz w:val="20"/>
                                    </w:rPr>
                                    <w:t>&amp;</w:t>
                                  </w:r>
                                  <w:r>
                                    <w:rPr>
                                      <w:spacing w:val="-1"/>
                                      <w:sz w:val="20"/>
                                    </w:rPr>
                                    <w:t> </w:t>
                                  </w:r>
                                  <w:r>
                                    <w:rPr>
                                      <w:sz w:val="20"/>
                                    </w:rPr>
                                    <w:t>2,</w:t>
                                  </w:r>
                                  <w:r>
                                    <w:rPr>
                                      <w:spacing w:val="-4"/>
                                      <w:sz w:val="20"/>
                                    </w:rPr>
                                    <w:t> </w:t>
                                  </w:r>
                                  <w:r>
                                    <w:rPr>
                                      <w:spacing w:val="-2"/>
                                      <w:sz w:val="20"/>
                                    </w:rPr>
                                    <w:t>Parking</w:t>
                                  </w:r>
                                </w:p>
                              </w:tc>
                              <w:tc>
                                <w:tcPr>
                                  <w:tcW w:w="962" w:type="dxa"/>
                                  <w:tcBorders>
                                    <w:top w:val="single" w:sz="4" w:space="0" w:color="000000"/>
                                    <w:left w:val="single" w:sz="4" w:space="0" w:color="000000"/>
                                    <w:bottom w:val="single" w:sz="4" w:space="0" w:color="000000"/>
                                  </w:tcBorders>
                                </w:tcPr>
                                <w:p>
                                  <w:pPr>
                                    <w:pStyle w:val="TableParagraph"/>
                                    <w:spacing w:line="210" w:lineRule="exact" w:before="120"/>
                                    <w:ind w:left="18"/>
                                    <w:jc w:val="center"/>
                                    <w:rPr>
                                      <w:sz w:val="20"/>
                                    </w:rPr>
                                  </w:pPr>
                                  <w:r>
                                    <w:rPr>
                                      <w:spacing w:val="-5"/>
                                      <w:sz w:val="20"/>
                                    </w:rPr>
                                    <w:t>TT</w:t>
                                  </w:r>
                                </w:p>
                              </w:tc>
                            </w:tr>
                            <w:tr>
                              <w:trPr>
                                <w:trHeight w:val="350" w:hRule="atLeast"/>
                              </w:trPr>
                              <w:tc>
                                <w:tcPr>
                                  <w:tcW w:w="576" w:type="dxa"/>
                                  <w:tcBorders>
                                    <w:top w:val="single" w:sz="4" w:space="0" w:color="000000"/>
                                    <w:bottom w:val="single" w:sz="4" w:space="0" w:color="000000"/>
                                    <w:right w:val="single" w:sz="4" w:space="0" w:color="000000"/>
                                  </w:tcBorders>
                                </w:tcPr>
                                <w:p>
                                  <w:pPr>
                                    <w:pStyle w:val="TableParagraph"/>
                                    <w:spacing w:line="201" w:lineRule="exact" w:before="129"/>
                                    <w:ind w:left="107"/>
                                    <w:rPr>
                                      <w:sz w:val="18"/>
                                    </w:rPr>
                                  </w:pPr>
                                  <w:r>
                                    <w:rPr>
                                      <w:spacing w:val="-5"/>
                                      <w:sz w:val="18"/>
                                    </w:rPr>
                                    <w:t>11</w:t>
                                  </w:r>
                                </w:p>
                              </w:tc>
                              <w:tc>
                                <w:tcPr>
                                  <w:tcW w:w="3491"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before="120"/>
                                    <w:ind w:left="110"/>
                                    <w:rPr>
                                      <w:sz w:val="20"/>
                                    </w:rPr>
                                  </w:pPr>
                                  <w:r>
                                    <w:rPr>
                                      <w:spacing w:val="-2"/>
                                      <w:sz w:val="20"/>
                                    </w:rPr>
                                    <w:t>Forest</w:t>
                                  </w:r>
                                </w:p>
                              </w:tc>
                              <w:tc>
                                <w:tcPr>
                                  <w:tcW w:w="962" w:type="dxa"/>
                                  <w:tcBorders>
                                    <w:top w:val="single" w:sz="4" w:space="0" w:color="000000"/>
                                    <w:left w:val="single" w:sz="4" w:space="0" w:color="000000"/>
                                    <w:bottom w:val="single" w:sz="4" w:space="0" w:color="000000"/>
                                  </w:tcBorders>
                                </w:tcPr>
                                <w:p>
                                  <w:pPr>
                                    <w:pStyle w:val="TableParagraph"/>
                                    <w:spacing w:line="210" w:lineRule="exact" w:before="120"/>
                                    <w:ind w:left="19"/>
                                    <w:jc w:val="center"/>
                                    <w:rPr>
                                      <w:sz w:val="20"/>
                                    </w:rPr>
                                  </w:pPr>
                                  <w:r>
                                    <w:rPr>
                                      <w:spacing w:val="-10"/>
                                      <w:sz w:val="20"/>
                                    </w:rPr>
                                    <w:t>F</w:t>
                                  </w:r>
                                </w:p>
                              </w:tc>
                            </w:tr>
                            <w:tr>
                              <w:trPr>
                                <w:trHeight w:val="582" w:hRule="atLeast"/>
                              </w:trPr>
                              <w:tc>
                                <w:tcPr>
                                  <w:tcW w:w="576" w:type="dxa"/>
                                  <w:tcBorders>
                                    <w:top w:val="single" w:sz="4" w:space="0" w:color="000000"/>
                                    <w:bottom w:val="single" w:sz="4" w:space="0" w:color="000000"/>
                                    <w:right w:val="single" w:sz="4" w:space="0" w:color="000000"/>
                                  </w:tcBorders>
                                </w:tcPr>
                                <w:p>
                                  <w:pPr>
                                    <w:pStyle w:val="TableParagraph"/>
                                    <w:spacing w:before="42"/>
                                    <w:rPr>
                                      <w:sz w:val="18"/>
                                    </w:rPr>
                                  </w:pPr>
                                </w:p>
                                <w:p>
                                  <w:pPr>
                                    <w:pStyle w:val="TableParagraph"/>
                                    <w:ind w:left="107"/>
                                    <w:rPr>
                                      <w:sz w:val="18"/>
                                    </w:rPr>
                                  </w:pPr>
                                  <w:r>
                                    <w:rPr>
                                      <w:spacing w:val="-5"/>
                                      <w:sz w:val="18"/>
                                    </w:rPr>
                                    <w:t>12</w:t>
                                  </w:r>
                                </w:p>
                              </w:tc>
                              <w:tc>
                                <w:tcPr>
                                  <w:tcW w:w="3491" w:type="dxa"/>
                                  <w:tcBorders>
                                    <w:top w:val="single" w:sz="4" w:space="0" w:color="000000"/>
                                    <w:left w:val="single" w:sz="4" w:space="0" w:color="000000"/>
                                    <w:bottom w:val="single" w:sz="4" w:space="0" w:color="000000"/>
                                    <w:right w:val="single" w:sz="4" w:space="0" w:color="000000"/>
                                  </w:tcBorders>
                                </w:tcPr>
                                <w:p>
                                  <w:pPr>
                                    <w:pStyle w:val="TableParagraph"/>
                                    <w:spacing w:before="7"/>
                                    <w:rPr>
                                      <w:sz w:val="20"/>
                                    </w:rPr>
                                  </w:pPr>
                                </w:p>
                                <w:p>
                                  <w:pPr>
                                    <w:pStyle w:val="TableParagraph"/>
                                    <w:spacing w:before="1"/>
                                    <w:ind w:left="110"/>
                                    <w:rPr>
                                      <w:sz w:val="20"/>
                                    </w:rPr>
                                  </w:pPr>
                                  <w:r>
                                    <w:rPr>
                                      <w:sz w:val="20"/>
                                    </w:rPr>
                                    <w:t>Recreational</w:t>
                                  </w:r>
                                  <w:r>
                                    <w:rPr>
                                      <w:spacing w:val="-5"/>
                                      <w:sz w:val="20"/>
                                    </w:rPr>
                                    <w:t> </w:t>
                                  </w:r>
                                  <w:r>
                                    <w:rPr>
                                      <w:sz w:val="20"/>
                                    </w:rPr>
                                    <w:t>1</w:t>
                                  </w:r>
                                  <w:r>
                                    <w:rPr>
                                      <w:spacing w:val="-3"/>
                                      <w:sz w:val="20"/>
                                    </w:rPr>
                                    <w:t> </w:t>
                                  </w:r>
                                  <w:r>
                                    <w:rPr>
                                      <w:sz w:val="20"/>
                                    </w:rPr>
                                    <w:t>&amp;</w:t>
                                  </w:r>
                                  <w:r>
                                    <w:rPr>
                                      <w:spacing w:val="-3"/>
                                      <w:sz w:val="20"/>
                                    </w:rPr>
                                    <w:t> </w:t>
                                  </w:r>
                                  <w:r>
                                    <w:rPr>
                                      <w:spacing w:val="-10"/>
                                      <w:sz w:val="20"/>
                                    </w:rPr>
                                    <w:t>2</w:t>
                                  </w:r>
                                </w:p>
                              </w:tc>
                              <w:tc>
                                <w:tcPr>
                                  <w:tcW w:w="962" w:type="dxa"/>
                                  <w:tcBorders>
                                    <w:top w:val="single" w:sz="4" w:space="0" w:color="000000"/>
                                    <w:left w:val="single" w:sz="4" w:space="0" w:color="000000"/>
                                    <w:bottom w:val="single" w:sz="4" w:space="0" w:color="000000"/>
                                  </w:tcBorders>
                                </w:tcPr>
                                <w:p>
                                  <w:pPr>
                                    <w:pStyle w:val="TableParagraph"/>
                                    <w:spacing w:before="7"/>
                                    <w:rPr>
                                      <w:sz w:val="20"/>
                                    </w:rPr>
                                  </w:pPr>
                                </w:p>
                                <w:p>
                                  <w:pPr>
                                    <w:pStyle w:val="TableParagraph"/>
                                    <w:spacing w:before="1"/>
                                    <w:ind w:left="14"/>
                                    <w:jc w:val="center"/>
                                    <w:rPr>
                                      <w:sz w:val="20"/>
                                    </w:rPr>
                                  </w:pPr>
                                  <w:r>
                                    <w:rPr>
                                      <w:spacing w:val="-5"/>
                                      <w:sz w:val="20"/>
                                    </w:rPr>
                                    <w:t>RC</w:t>
                                  </w:r>
                                </w:p>
                              </w:tc>
                            </w:tr>
                            <w:tr>
                              <w:trPr>
                                <w:trHeight w:val="350" w:hRule="atLeast"/>
                              </w:trPr>
                              <w:tc>
                                <w:tcPr>
                                  <w:tcW w:w="576" w:type="dxa"/>
                                  <w:tcBorders>
                                    <w:top w:val="single" w:sz="4" w:space="0" w:color="000000"/>
                                    <w:bottom w:val="single" w:sz="4" w:space="0" w:color="000000"/>
                                    <w:right w:val="single" w:sz="4" w:space="0" w:color="000000"/>
                                  </w:tcBorders>
                                </w:tcPr>
                                <w:p>
                                  <w:pPr>
                                    <w:pStyle w:val="TableParagraph"/>
                                    <w:spacing w:line="198" w:lineRule="exact" w:before="132"/>
                                    <w:ind w:left="107"/>
                                    <w:rPr>
                                      <w:sz w:val="18"/>
                                    </w:rPr>
                                  </w:pPr>
                                  <w:r>
                                    <w:rPr>
                                      <w:spacing w:val="-5"/>
                                      <w:sz w:val="18"/>
                                    </w:rPr>
                                    <w:t>13</w:t>
                                  </w:r>
                                </w:p>
                              </w:tc>
                              <w:tc>
                                <w:tcPr>
                                  <w:tcW w:w="3491"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before="120"/>
                                    <w:ind w:left="110"/>
                                    <w:rPr>
                                      <w:sz w:val="20"/>
                                    </w:rPr>
                                  </w:pPr>
                                  <w:r>
                                    <w:rPr>
                                      <w:sz w:val="20"/>
                                    </w:rPr>
                                    <w:t>Green</w:t>
                                  </w:r>
                                  <w:r>
                                    <w:rPr>
                                      <w:spacing w:val="-4"/>
                                      <w:sz w:val="20"/>
                                    </w:rPr>
                                    <w:t> belt</w:t>
                                  </w:r>
                                </w:p>
                              </w:tc>
                              <w:tc>
                                <w:tcPr>
                                  <w:tcW w:w="962" w:type="dxa"/>
                                  <w:tcBorders>
                                    <w:top w:val="single" w:sz="4" w:space="0" w:color="000000"/>
                                    <w:left w:val="single" w:sz="4" w:space="0" w:color="000000"/>
                                    <w:bottom w:val="single" w:sz="4" w:space="0" w:color="000000"/>
                                  </w:tcBorders>
                                </w:tcPr>
                                <w:p>
                                  <w:pPr>
                                    <w:pStyle w:val="TableParagraph"/>
                                    <w:spacing w:line="210" w:lineRule="exact" w:before="120"/>
                                    <w:ind w:left="17"/>
                                    <w:jc w:val="center"/>
                                    <w:rPr>
                                      <w:sz w:val="20"/>
                                    </w:rPr>
                                  </w:pPr>
                                  <w:r>
                                    <w:rPr>
                                      <w:spacing w:val="-5"/>
                                      <w:sz w:val="20"/>
                                    </w:rPr>
                                    <w:t>GB</w:t>
                                  </w:r>
                                </w:p>
                              </w:tc>
                            </w:tr>
                            <w:tr>
                              <w:trPr>
                                <w:trHeight w:val="350" w:hRule="atLeast"/>
                              </w:trPr>
                              <w:tc>
                                <w:tcPr>
                                  <w:tcW w:w="576" w:type="dxa"/>
                                  <w:tcBorders>
                                    <w:top w:val="single" w:sz="4" w:space="0" w:color="000000"/>
                                    <w:bottom w:val="single" w:sz="4" w:space="0" w:color="000000"/>
                                    <w:right w:val="single" w:sz="4" w:space="0" w:color="000000"/>
                                  </w:tcBorders>
                                </w:tcPr>
                                <w:p>
                                  <w:pPr>
                                    <w:pStyle w:val="TableParagraph"/>
                                    <w:spacing w:line="198" w:lineRule="exact" w:before="131"/>
                                    <w:ind w:left="107"/>
                                    <w:rPr>
                                      <w:sz w:val="18"/>
                                    </w:rPr>
                                  </w:pPr>
                                  <w:r>
                                    <w:rPr>
                                      <w:spacing w:val="-5"/>
                                      <w:sz w:val="18"/>
                                    </w:rPr>
                                    <w:t>14</w:t>
                                  </w:r>
                                </w:p>
                              </w:tc>
                              <w:tc>
                                <w:tcPr>
                                  <w:tcW w:w="3491"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before="120"/>
                                    <w:ind w:left="110"/>
                                    <w:rPr>
                                      <w:sz w:val="20"/>
                                    </w:rPr>
                                  </w:pPr>
                                  <w:r>
                                    <w:rPr>
                                      <w:sz w:val="20"/>
                                    </w:rPr>
                                    <w:t>Rural</w:t>
                                  </w:r>
                                  <w:r>
                                    <w:rPr>
                                      <w:spacing w:val="-5"/>
                                      <w:sz w:val="20"/>
                                    </w:rPr>
                                    <w:t> </w:t>
                                  </w:r>
                                  <w:r>
                                    <w:rPr>
                                      <w:spacing w:val="-2"/>
                                      <w:sz w:val="20"/>
                                    </w:rPr>
                                    <w:t>Abadi</w:t>
                                  </w:r>
                                </w:p>
                              </w:tc>
                              <w:tc>
                                <w:tcPr>
                                  <w:tcW w:w="962" w:type="dxa"/>
                                  <w:tcBorders>
                                    <w:top w:val="single" w:sz="4" w:space="0" w:color="000000"/>
                                    <w:left w:val="single" w:sz="4" w:space="0" w:color="000000"/>
                                    <w:bottom w:val="single" w:sz="4" w:space="0" w:color="000000"/>
                                  </w:tcBorders>
                                </w:tcPr>
                                <w:p>
                                  <w:pPr>
                                    <w:pStyle w:val="TableParagraph"/>
                                    <w:spacing w:line="210" w:lineRule="exact" w:before="120"/>
                                    <w:ind w:left="15"/>
                                    <w:jc w:val="center"/>
                                    <w:rPr>
                                      <w:sz w:val="20"/>
                                    </w:rPr>
                                  </w:pPr>
                                  <w:r>
                                    <w:rPr>
                                      <w:spacing w:val="-5"/>
                                      <w:sz w:val="20"/>
                                    </w:rPr>
                                    <w:t>RA</w:t>
                                  </w:r>
                                </w:p>
                              </w:tc>
                            </w:tr>
                            <w:tr>
                              <w:trPr>
                                <w:trHeight w:val="350" w:hRule="atLeast"/>
                              </w:trPr>
                              <w:tc>
                                <w:tcPr>
                                  <w:tcW w:w="576" w:type="dxa"/>
                                  <w:tcBorders>
                                    <w:top w:val="single" w:sz="4" w:space="0" w:color="000000"/>
                                    <w:bottom w:val="single" w:sz="4" w:space="0" w:color="000000"/>
                                    <w:right w:val="single" w:sz="4" w:space="0" w:color="000000"/>
                                  </w:tcBorders>
                                </w:tcPr>
                                <w:p>
                                  <w:pPr>
                                    <w:pStyle w:val="TableParagraph"/>
                                    <w:spacing w:line="198" w:lineRule="exact" w:before="131"/>
                                    <w:ind w:left="107"/>
                                    <w:rPr>
                                      <w:sz w:val="18"/>
                                    </w:rPr>
                                  </w:pPr>
                                  <w:r>
                                    <w:rPr>
                                      <w:spacing w:val="-5"/>
                                      <w:sz w:val="18"/>
                                    </w:rPr>
                                    <w:t>15</w:t>
                                  </w:r>
                                </w:p>
                              </w:tc>
                              <w:tc>
                                <w:tcPr>
                                  <w:tcW w:w="3491"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before="120"/>
                                    <w:ind w:left="110"/>
                                    <w:rPr>
                                      <w:sz w:val="20"/>
                                    </w:rPr>
                                  </w:pPr>
                                  <w:r>
                                    <w:rPr>
                                      <w:spacing w:val="-2"/>
                                      <w:sz w:val="20"/>
                                    </w:rPr>
                                    <w:t>Agriculture</w:t>
                                  </w:r>
                                </w:p>
                              </w:tc>
                              <w:tc>
                                <w:tcPr>
                                  <w:tcW w:w="962" w:type="dxa"/>
                                  <w:tcBorders>
                                    <w:top w:val="single" w:sz="4" w:space="0" w:color="000000"/>
                                    <w:left w:val="single" w:sz="4" w:space="0" w:color="000000"/>
                                    <w:bottom w:val="single" w:sz="4" w:space="0" w:color="000000"/>
                                  </w:tcBorders>
                                </w:tcPr>
                                <w:p>
                                  <w:pPr>
                                    <w:pStyle w:val="TableParagraph"/>
                                    <w:spacing w:line="210" w:lineRule="exact" w:before="120"/>
                                    <w:ind w:left="18"/>
                                    <w:jc w:val="center"/>
                                    <w:rPr>
                                      <w:sz w:val="20"/>
                                    </w:rPr>
                                  </w:pPr>
                                  <w:r>
                                    <w:rPr>
                                      <w:spacing w:val="-10"/>
                                      <w:sz w:val="20"/>
                                    </w:rPr>
                                    <w:t>A</w:t>
                                  </w:r>
                                </w:p>
                              </w:tc>
                            </w:tr>
                            <w:tr>
                              <w:trPr>
                                <w:trHeight w:val="352" w:hRule="atLeast"/>
                              </w:trPr>
                              <w:tc>
                                <w:tcPr>
                                  <w:tcW w:w="576" w:type="dxa"/>
                                  <w:tcBorders>
                                    <w:top w:val="single" w:sz="4" w:space="0" w:color="000000"/>
                                    <w:bottom w:val="single" w:sz="4" w:space="0" w:color="000000"/>
                                    <w:right w:val="single" w:sz="4" w:space="0" w:color="000000"/>
                                  </w:tcBorders>
                                </w:tcPr>
                                <w:p>
                                  <w:pPr>
                                    <w:pStyle w:val="TableParagraph"/>
                                    <w:spacing w:line="201" w:lineRule="exact" w:before="131"/>
                                    <w:ind w:left="107"/>
                                    <w:rPr>
                                      <w:sz w:val="18"/>
                                    </w:rPr>
                                  </w:pPr>
                                  <w:r>
                                    <w:rPr>
                                      <w:spacing w:val="-5"/>
                                      <w:sz w:val="18"/>
                                    </w:rPr>
                                    <w:t>16</w:t>
                                  </w:r>
                                </w:p>
                              </w:tc>
                              <w:tc>
                                <w:tcPr>
                                  <w:tcW w:w="3491"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before="120"/>
                                    <w:ind w:left="110"/>
                                    <w:rPr>
                                      <w:sz w:val="20"/>
                                    </w:rPr>
                                  </w:pPr>
                                  <w:r>
                                    <w:rPr>
                                      <w:sz w:val="20"/>
                                    </w:rPr>
                                    <w:t>Highway</w:t>
                                  </w:r>
                                  <w:r>
                                    <w:rPr>
                                      <w:spacing w:val="-5"/>
                                      <w:sz w:val="20"/>
                                    </w:rPr>
                                    <w:t> </w:t>
                                  </w:r>
                                  <w:r>
                                    <w:rPr>
                                      <w:spacing w:val="-2"/>
                                      <w:sz w:val="20"/>
                                    </w:rPr>
                                    <w:t>Facilities</w:t>
                                  </w:r>
                                </w:p>
                              </w:tc>
                              <w:tc>
                                <w:tcPr>
                                  <w:tcW w:w="962" w:type="dxa"/>
                                  <w:tcBorders>
                                    <w:top w:val="single" w:sz="4" w:space="0" w:color="000000"/>
                                    <w:left w:val="single" w:sz="4" w:space="0" w:color="000000"/>
                                    <w:bottom w:val="single" w:sz="4" w:space="0" w:color="000000"/>
                                  </w:tcBorders>
                                </w:tcPr>
                                <w:p>
                                  <w:pPr>
                                    <w:pStyle w:val="TableParagraph"/>
                                    <w:spacing w:line="212" w:lineRule="exact" w:before="120"/>
                                    <w:ind w:left="14"/>
                                    <w:jc w:val="center"/>
                                    <w:rPr>
                                      <w:sz w:val="20"/>
                                    </w:rPr>
                                  </w:pPr>
                                  <w:r>
                                    <w:rPr>
                                      <w:spacing w:val="-5"/>
                                      <w:sz w:val="20"/>
                                    </w:rPr>
                                    <w:t>HF</w:t>
                                  </w:r>
                                </w:p>
                              </w:tc>
                            </w:tr>
                          </w:tbl>
                          <w:p>
                            <w:pPr>
                              <w:pStyle w:val="BodyText"/>
                              <w:ind w:left="0"/>
                            </w:pPr>
                          </w:p>
                        </w:txbxContent>
                      </wps:txbx>
                      <wps:bodyPr wrap="square" lIns="0" tIns="0" rIns="0" bIns="0" rtlCol="0">
                        <a:noAutofit/>
                      </wps:bodyPr>
                    </wps:wsp>
                  </a:graphicData>
                </a:graphic>
              </wp:anchor>
            </w:drawing>
          </mc:Choice>
          <mc:Fallback>
            <w:pict>
              <v:shape style="position:absolute;margin-left:339.769989pt;margin-top:6.163867pt;width:252.2pt;height:174.9pt;mso-position-horizontal-relative:page;mso-position-vertical-relative:paragraph;z-index:-15728640;mso-wrap-distance-left:0;mso-wrap-distance-right:0" type="#_x0000_t202" id="docshape55"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76"/>
                        <w:gridCol w:w="3491"/>
                        <w:gridCol w:w="962"/>
                      </w:tblGrid>
                      <w:tr>
                        <w:trPr>
                          <w:trHeight w:val="355" w:hRule="atLeast"/>
                        </w:trPr>
                        <w:tc>
                          <w:tcPr>
                            <w:tcW w:w="576" w:type="dxa"/>
                            <w:tcBorders>
                              <w:bottom w:val="single" w:sz="4" w:space="0" w:color="000000"/>
                              <w:right w:val="single" w:sz="4" w:space="0" w:color="000000"/>
                            </w:tcBorders>
                            <w:shd w:val="clear" w:color="auto" w:fill="001F5F"/>
                          </w:tcPr>
                          <w:p>
                            <w:pPr>
                              <w:pStyle w:val="TableParagraph"/>
                              <w:rPr>
                                <w:sz w:val="20"/>
                              </w:rPr>
                            </w:pPr>
                          </w:p>
                        </w:tc>
                        <w:tc>
                          <w:tcPr>
                            <w:tcW w:w="4453" w:type="dxa"/>
                            <w:gridSpan w:val="2"/>
                            <w:tcBorders>
                              <w:left w:val="single" w:sz="4" w:space="0" w:color="000000"/>
                              <w:bottom w:val="single" w:sz="4" w:space="0" w:color="000000"/>
                            </w:tcBorders>
                            <w:shd w:val="clear" w:color="auto" w:fill="001F5F"/>
                          </w:tcPr>
                          <w:p>
                            <w:pPr>
                              <w:pStyle w:val="TableParagraph"/>
                              <w:tabs>
                                <w:tab w:pos="3602" w:val="left" w:leader="none"/>
                              </w:tabs>
                              <w:spacing w:line="212" w:lineRule="exact" w:before="123"/>
                              <w:ind w:left="110"/>
                              <w:rPr>
                                <w:b/>
                                <w:sz w:val="20"/>
                              </w:rPr>
                            </w:pPr>
                            <w:r>
                              <w:rPr>
                                <w:b/>
                                <w:color w:val="FFFFFF"/>
                                <w:sz w:val="20"/>
                              </w:rPr>
                              <w:t>Land</w:t>
                            </w:r>
                            <w:r>
                              <w:rPr>
                                <w:b/>
                                <w:color w:val="FFFFFF"/>
                                <w:spacing w:val="-5"/>
                                <w:sz w:val="20"/>
                              </w:rPr>
                              <w:t> </w:t>
                            </w:r>
                            <w:r>
                              <w:rPr>
                                <w:b/>
                                <w:color w:val="FFFFFF"/>
                                <w:sz w:val="20"/>
                              </w:rPr>
                              <w:t>Use</w:t>
                            </w:r>
                            <w:r>
                              <w:rPr>
                                <w:b/>
                                <w:color w:val="FFFFFF"/>
                                <w:spacing w:val="-2"/>
                                <w:sz w:val="20"/>
                              </w:rPr>
                              <w:t> </w:t>
                            </w:r>
                            <w:r>
                              <w:rPr>
                                <w:b/>
                                <w:color w:val="FFFFFF"/>
                                <w:spacing w:val="-4"/>
                                <w:sz w:val="20"/>
                              </w:rPr>
                              <w:t>Zone</w:t>
                            </w:r>
                            <w:r>
                              <w:rPr>
                                <w:b/>
                                <w:color w:val="FFFFFF"/>
                                <w:sz w:val="20"/>
                              </w:rPr>
                              <w:tab/>
                            </w:r>
                            <w:r>
                              <w:rPr>
                                <w:b/>
                                <w:color w:val="FFFFFF"/>
                                <w:spacing w:val="-2"/>
                                <w:sz w:val="20"/>
                              </w:rPr>
                              <w:t>Notation</w:t>
                            </w:r>
                          </w:p>
                        </w:tc>
                      </w:tr>
                      <w:tr>
                        <w:trPr>
                          <w:trHeight w:val="350" w:hRule="atLeast"/>
                        </w:trPr>
                        <w:tc>
                          <w:tcPr>
                            <w:tcW w:w="576" w:type="dxa"/>
                            <w:tcBorders>
                              <w:top w:val="single" w:sz="4" w:space="0" w:color="000000"/>
                              <w:bottom w:val="single" w:sz="4" w:space="0" w:color="000000"/>
                              <w:right w:val="single" w:sz="4" w:space="0" w:color="000000"/>
                            </w:tcBorders>
                          </w:tcPr>
                          <w:p>
                            <w:pPr>
                              <w:pStyle w:val="TableParagraph"/>
                              <w:spacing w:line="201" w:lineRule="exact" w:before="129"/>
                              <w:ind w:left="107"/>
                              <w:rPr>
                                <w:sz w:val="18"/>
                              </w:rPr>
                            </w:pPr>
                            <w:r>
                              <w:rPr>
                                <w:spacing w:val="-10"/>
                                <w:sz w:val="18"/>
                              </w:rPr>
                              <w:t>9</w:t>
                            </w:r>
                          </w:p>
                        </w:tc>
                        <w:tc>
                          <w:tcPr>
                            <w:tcW w:w="3491"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before="120"/>
                              <w:ind w:left="110"/>
                              <w:rPr>
                                <w:sz w:val="20"/>
                              </w:rPr>
                            </w:pPr>
                            <w:r>
                              <w:rPr>
                                <w:sz w:val="20"/>
                              </w:rPr>
                              <w:t>Public</w:t>
                            </w:r>
                            <w:r>
                              <w:rPr>
                                <w:spacing w:val="-6"/>
                                <w:sz w:val="20"/>
                              </w:rPr>
                              <w:t> </w:t>
                            </w:r>
                            <w:r>
                              <w:rPr>
                                <w:sz w:val="20"/>
                              </w:rPr>
                              <w:t>&amp;</w:t>
                            </w:r>
                            <w:r>
                              <w:rPr>
                                <w:spacing w:val="-3"/>
                                <w:sz w:val="20"/>
                              </w:rPr>
                              <w:t> </w:t>
                            </w:r>
                            <w:r>
                              <w:rPr>
                                <w:sz w:val="20"/>
                              </w:rPr>
                              <w:t>Semi-</w:t>
                            </w:r>
                            <w:r>
                              <w:rPr>
                                <w:spacing w:val="-2"/>
                                <w:sz w:val="20"/>
                              </w:rPr>
                              <w:t>public</w:t>
                            </w:r>
                          </w:p>
                        </w:tc>
                        <w:tc>
                          <w:tcPr>
                            <w:tcW w:w="962" w:type="dxa"/>
                            <w:tcBorders>
                              <w:top w:val="single" w:sz="4" w:space="0" w:color="000000"/>
                              <w:left w:val="single" w:sz="4" w:space="0" w:color="000000"/>
                              <w:bottom w:val="single" w:sz="4" w:space="0" w:color="000000"/>
                            </w:tcBorders>
                          </w:tcPr>
                          <w:p>
                            <w:pPr>
                              <w:pStyle w:val="TableParagraph"/>
                              <w:spacing w:line="210" w:lineRule="exact" w:before="120"/>
                              <w:ind w:left="14"/>
                              <w:jc w:val="center"/>
                              <w:rPr>
                                <w:sz w:val="20"/>
                              </w:rPr>
                            </w:pPr>
                            <w:r>
                              <w:rPr>
                                <w:spacing w:val="-5"/>
                                <w:sz w:val="20"/>
                              </w:rPr>
                              <w:t>PSP</w:t>
                            </w:r>
                          </w:p>
                        </w:tc>
                      </w:tr>
                      <w:tr>
                        <w:trPr>
                          <w:trHeight w:val="350" w:hRule="atLeast"/>
                        </w:trPr>
                        <w:tc>
                          <w:tcPr>
                            <w:tcW w:w="576" w:type="dxa"/>
                            <w:tcBorders>
                              <w:top w:val="single" w:sz="4" w:space="0" w:color="000000"/>
                              <w:bottom w:val="single" w:sz="4" w:space="0" w:color="000000"/>
                              <w:right w:val="single" w:sz="4" w:space="0" w:color="000000"/>
                            </w:tcBorders>
                          </w:tcPr>
                          <w:p>
                            <w:pPr>
                              <w:pStyle w:val="TableParagraph"/>
                              <w:spacing w:line="201" w:lineRule="exact" w:before="129"/>
                              <w:ind w:left="107"/>
                              <w:rPr>
                                <w:sz w:val="18"/>
                              </w:rPr>
                            </w:pPr>
                            <w:r>
                              <w:rPr>
                                <w:spacing w:val="-5"/>
                                <w:sz w:val="18"/>
                              </w:rPr>
                              <w:t>10</w:t>
                            </w:r>
                          </w:p>
                        </w:tc>
                        <w:tc>
                          <w:tcPr>
                            <w:tcW w:w="3491"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before="120"/>
                              <w:ind w:left="110"/>
                              <w:rPr>
                                <w:sz w:val="20"/>
                              </w:rPr>
                            </w:pPr>
                            <w:r>
                              <w:rPr>
                                <w:sz w:val="20"/>
                              </w:rPr>
                              <w:t>Transport</w:t>
                            </w:r>
                            <w:r>
                              <w:rPr>
                                <w:spacing w:val="-4"/>
                                <w:sz w:val="20"/>
                              </w:rPr>
                              <w:t> </w:t>
                            </w:r>
                            <w:r>
                              <w:rPr>
                                <w:sz w:val="20"/>
                              </w:rPr>
                              <w:t>1</w:t>
                            </w:r>
                            <w:r>
                              <w:rPr>
                                <w:spacing w:val="-3"/>
                                <w:sz w:val="20"/>
                              </w:rPr>
                              <w:t> </w:t>
                            </w:r>
                            <w:r>
                              <w:rPr>
                                <w:sz w:val="20"/>
                              </w:rPr>
                              <w:t>&amp;</w:t>
                            </w:r>
                            <w:r>
                              <w:rPr>
                                <w:spacing w:val="-1"/>
                                <w:sz w:val="20"/>
                              </w:rPr>
                              <w:t> </w:t>
                            </w:r>
                            <w:r>
                              <w:rPr>
                                <w:sz w:val="20"/>
                              </w:rPr>
                              <w:t>2,</w:t>
                            </w:r>
                            <w:r>
                              <w:rPr>
                                <w:spacing w:val="-4"/>
                                <w:sz w:val="20"/>
                              </w:rPr>
                              <w:t> </w:t>
                            </w:r>
                            <w:r>
                              <w:rPr>
                                <w:spacing w:val="-2"/>
                                <w:sz w:val="20"/>
                              </w:rPr>
                              <w:t>Parking</w:t>
                            </w:r>
                          </w:p>
                        </w:tc>
                        <w:tc>
                          <w:tcPr>
                            <w:tcW w:w="962" w:type="dxa"/>
                            <w:tcBorders>
                              <w:top w:val="single" w:sz="4" w:space="0" w:color="000000"/>
                              <w:left w:val="single" w:sz="4" w:space="0" w:color="000000"/>
                              <w:bottom w:val="single" w:sz="4" w:space="0" w:color="000000"/>
                            </w:tcBorders>
                          </w:tcPr>
                          <w:p>
                            <w:pPr>
                              <w:pStyle w:val="TableParagraph"/>
                              <w:spacing w:line="210" w:lineRule="exact" w:before="120"/>
                              <w:ind w:left="18"/>
                              <w:jc w:val="center"/>
                              <w:rPr>
                                <w:sz w:val="20"/>
                              </w:rPr>
                            </w:pPr>
                            <w:r>
                              <w:rPr>
                                <w:spacing w:val="-5"/>
                                <w:sz w:val="20"/>
                              </w:rPr>
                              <w:t>TT</w:t>
                            </w:r>
                          </w:p>
                        </w:tc>
                      </w:tr>
                      <w:tr>
                        <w:trPr>
                          <w:trHeight w:val="350" w:hRule="atLeast"/>
                        </w:trPr>
                        <w:tc>
                          <w:tcPr>
                            <w:tcW w:w="576" w:type="dxa"/>
                            <w:tcBorders>
                              <w:top w:val="single" w:sz="4" w:space="0" w:color="000000"/>
                              <w:bottom w:val="single" w:sz="4" w:space="0" w:color="000000"/>
                              <w:right w:val="single" w:sz="4" w:space="0" w:color="000000"/>
                            </w:tcBorders>
                          </w:tcPr>
                          <w:p>
                            <w:pPr>
                              <w:pStyle w:val="TableParagraph"/>
                              <w:spacing w:line="201" w:lineRule="exact" w:before="129"/>
                              <w:ind w:left="107"/>
                              <w:rPr>
                                <w:sz w:val="18"/>
                              </w:rPr>
                            </w:pPr>
                            <w:r>
                              <w:rPr>
                                <w:spacing w:val="-5"/>
                                <w:sz w:val="18"/>
                              </w:rPr>
                              <w:t>11</w:t>
                            </w:r>
                          </w:p>
                        </w:tc>
                        <w:tc>
                          <w:tcPr>
                            <w:tcW w:w="3491"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before="120"/>
                              <w:ind w:left="110"/>
                              <w:rPr>
                                <w:sz w:val="20"/>
                              </w:rPr>
                            </w:pPr>
                            <w:r>
                              <w:rPr>
                                <w:spacing w:val="-2"/>
                                <w:sz w:val="20"/>
                              </w:rPr>
                              <w:t>Forest</w:t>
                            </w:r>
                          </w:p>
                        </w:tc>
                        <w:tc>
                          <w:tcPr>
                            <w:tcW w:w="962" w:type="dxa"/>
                            <w:tcBorders>
                              <w:top w:val="single" w:sz="4" w:space="0" w:color="000000"/>
                              <w:left w:val="single" w:sz="4" w:space="0" w:color="000000"/>
                              <w:bottom w:val="single" w:sz="4" w:space="0" w:color="000000"/>
                            </w:tcBorders>
                          </w:tcPr>
                          <w:p>
                            <w:pPr>
                              <w:pStyle w:val="TableParagraph"/>
                              <w:spacing w:line="210" w:lineRule="exact" w:before="120"/>
                              <w:ind w:left="19"/>
                              <w:jc w:val="center"/>
                              <w:rPr>
                                <w:sz w:val="20"/>
                              </w:rPr>
                            </w:pPr>
                            <w:r>
                              <w:rPr>
                                <w:spacing w:val="-10"/>
                                <w:sz w:val="20"/>
                              </w:rPr>
                              <w:t>F</w:t>
                            </w:r>
                          </w:p>
                        </w:tc>
                      </w:tr>
                      <w:tr>
                        <w:trPr>
                          <w:trHeight w:val="582" w:hRule="atLeast"/>
                        </w:trPr>
                        <w:tc>
                          <w:tcPr>
                            <w:tcW w:w="576" w:type="dxa"/>
                            <w:tcBorders>
                              <w:top w:val="single" w:sz="4" w:space="0" w:color="000000"/>
                              <w:bottom w:val="single" w:sz="4" w:space="0" w:color="000000"/>
                              <w:right w:val="single" w:sz="4" w:space="0" w:color="000000"/>
                            </w:tcBorders>
                          </w:tcPr>
                          <w:p>
                            <w:pPr>
                              <w:pStyle w:val="TableParagraph"/>
                              <w:spacing w:before="42"/>
                              <w:rPr>
                                <w:sz w:val="18"/>
                              </w:rPr>
                            </w:pPr>
                          </w:p>
                          <w:p>
                            <w:pPr>
                              <w:pStyle w:val="TableParagraph"/>
                              <w:ind w:left="107"/>
                              <w:rPr>
                                <w:sz w:val="18"/>
                              </w:rPr>
                            </w:pPr>
                            <w:r>
                              <w:rPr>
                                <w:spacing w:val="-5"/>
                                <w:sz w:val="18"/>
                              </w:rPr>
                              <w:t>12</w:t>
                            </w:r>
                          </w:p>
                        </w:tc>
                        <w:tc>
                          <w:tcPr>
                            <w:tcW w:w="3491" w:type="dxa"/>
                            <w:tcBorders>
                              <w:top w:val="single" w:sz="4" w:space="0" w:color="000000"/>
                              <w:left w:val="single" w:sz="4" w:space="0" w:color="000000"/>
                              <w:bottom w:val="single" w:sz="4" w:space="0" w:color="000000"/>
                              <w:right w:val="single" w:sz="4" w:space="0" w:color="000000"/>
                            </w:tcBorders>
                          </w:tcPr>
                          <w:p>
                            <w:pPr>
                              <w:pStyle w:val="TableParagraph"/>
                              <w:spacing w:before="7"/>
                              <w:rPr>
                                <w:sz w:val="20"/>
                              </w:rPr>
                            </w:pPr>
                          </w:p>
                          <w:p>
                            <w:pPr>
                              <w:pStyle w:val="TableParagraph"/>
                              <w:spacing w:before="1"/>
                              <w:ind w:left="110"/>
                              <w:rPr>
                                <w:sz w:val="20"/>
                              </w:rPr>
                            </w:pPr>
                            <w:r>
                              <w:rPr>
                                <w:sz w:val="20"/>
                              </w:rPr>
                              <w:t>Recreational</w:t>
                            </w:r>
                            <w:r>
                              <w:rPr>
                                <w:spacing w:val="-5"/>
                                <w:sz w:val="20"/>
                              </w:rPr>
                              <w:t> </w:t>
                            </w:r>
                            <w:r>
                              <w:rPr>
                                <w:sz w:val="20"/>
                              </w:rPr>
                              <w:t>1</w:t>
                            </w:r>
                            <w:r>
                              <w:rPr>
                                <w:spacing w:val="-3"/>
                                <w:sz w:val="20"/>
                              </w:rPr>
                              <w:t> </w:t>
                            </w:r>
                            <w:r>
                              <w:rPr>
                                <w:sz w:val="20"/>
                              </w:rPr>
                              <w:t>&amp;</w:t>
                            </w:r>
                            <w:r>
                              <w:rPr>
                                <w:spacing w:val="-3"/>
                                <w:sz w:val="20"/>
                              </w:rPr>
                              <w:t> </w:t>
                            </w:r>
                            <w:r>
                              <w:rPr>
                                <w:spacing w:val="-10"/>
                                <w:sz w:val="20"/>
                              </w:rPr>
                              <w:t>2</w:t>
                            </w:r>
                          </w:p>
                        </w:tc>
                        <w:tc>
                          <w:tcPr>
                            <w:tcW w:w="962" w:type="dxa"/>
                            <w:tcBorders>
                              <w:top w:val="single" w:sz="4" w:space="0" w:color="000000"/>
                              <w:left w:val="single" w:sz="4" w:space="0" w:color="000000"/>
                              <w:bottom w:val="single" w:sz="4" w:space="0" w:color="000000"/>
                            </w:tcBorders>
                          </w:tcPr>
                          <w:p>
                            <w:pPr>
                              <w:pStyle w:val="TableParagraph"/>
                              <w:spacing w:before="7"/>
                              <w:rPr>
                                <w:sz w:val="20"/>
                              </w:rPr>
                            </w:pPr>
                          </w:p>
                          <w:p>
                            <w:pPr>
                              <w:pStyle w:val="TableParagraph"/>
                              <w:spacing w:before="1"/>
                              <w:ind w:left="14"/>
                              <w:jc w:val="center"/>
                              <w:rPr>
                                <w:sz w:val="20"/>
                              </w:rPr>
                            </w:pPr>
                            <w:r>
                              <w:rPr>
                                <w:spacing w:val="-5"/>
                                <w:sz w:val="20"/>
                              </w:rPr>
                              <w:t>RC</w:t>
                            </w:r>
                          </w:p>
                        </w:tc>
                      </w:tr>
                      <w:tr>
                        <w:trPr>
                          <w:trHeight w:val="350" w:hRule="atLeast"/>
                        </w:trPr>
                        <w:tc>
                          <w:tcPr>
                            <w:tcW w:w="576" w:type="dxa"/>
                            <w:tcBorders>
                              <w:top w:val="single" w:sz="4" w:space="0" w:color="000000"/>
                              <w:bottom w:val="single" w:sz="4" w:space="0" w:color="000000"/>
                              <w:right w:val="single" w:sz="4" w:space="0" w:color="000000"/>
                            </w:tcBorders>
                          </w:tcPr>
                          <w:p>
                            <w:pPr>
                              <w:pStyle w:val="TableParagraph"/>
                              <w:spacing w:line="198" w:lineRule="exact" w:before="132"/>
                              <w:ind w:left="107"/>
                              <w:rPr>
                                <w:sz w:val="18"/>
                              </w:rPr>
                            </w:pPr>
                            <w:r>
                              <w:rPr>
                                <w:spacing w:val="-5"/>
                                <w:sz w:val="18"/>
                              </w:rPr>
                              <w:t>13</w:t>
                            </w:r>
                          </w:p>
                        </w:tc>
                        <w:tc>
                          <w:tcPr>
                            <w:tcW w:w="3491"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before="120"/>
                              <w:ind w:left="110"/>
                              <w:rPr>
                                <w:sz w:val="20"/>
                              </w:rPr>
                            </w:pPr>
                            <w:r>
                              <w:rPr>
                                <w:sz w:val="20"/>
                              </w:rPr>
                              <w:t>Green</w:t>
                            </w:r>
                            <w:r>
                              <w:rPr>
                                <w:spacing w:val="-4"/>
                                <w:sz w:val="20"/>
                              </w:rPr>
                              <w:t> belt</w:t>
                            </w:r>
                          </w:p>
                        </w:tc>
                        <w:tc>
                          <w:tcPr>
                            <w:tcW w:w="962" w:type="dxa"/>
                            <w:tcBorders>
                              <w:top w:val="single" w:sz="4" w:space="0" w:color="000000"/>
                              <w:left w:val="single" w:sz="4" w:space="0" w:color="000000"/>
                              <w:bottom w:val="single" w:sz="4" w:space="0" w:color="000000"/>
                            </w:tcBorders>
                          </w:tcPr>
                          <w:p>
                            <w:pPr>
                              <w:pStyle w:val="TableParagraph"/>
                              <w:spacing w:line="210" w:lineRule="exact" w:before="120"/>
                              <w:ind w:left="17"/>
                              <w:jc w:val="center"/>
                              <w:rPr>
                                <w:sz w:val="20"/>
                              </w:rPr>
                            </w:pPr>
                            <w:r>
                              <w:rPr>
                                <w:spacing w:val="-5"/>
                                <w:sz w:val="20"/>
                              </w:rPr>
                              <w:t>GB</w:t>
                            </w:r>
                          </w:p>
                        </w:tc>
                      </w:tr>
                      <w:tr>
                        <w:trPr>
                          <w:trHeight w:val="350" w:hRule="atLeast"/>
                        </w:trPr>
                        <w:tc>
                          <w:tcPr>
                            <w:tcW w:w="576" w:type="dxa"/>
                            <w:tcBorders>
                              <w:top w:val="single" w:sz="4" w:space="0" w:color="000000"/>
                              <w:bottom w:val="single" w:sz="4" w:space="0" w:color="000000"/>
                              <w:right w:val="single" w:sz="4" w:space="0" w:color="000000"/>
                            </w:tcBorders>
                          </w:tcPr>
                          <w:p>
                            <w:pPr>
                              <w:pStyle w:val="TableParagraph"/>
                              <w:spacing w:line="198" w:lineRule="exact" w:before="131"/>
                              <w:ind w:left="107"/>
                              <w:rPr>
                                <w:sz w:val="18"/>
                              </w:rPr>
                            </w:pPr>
                            <w:r>
                              <w:rPr>
                                <w:spacing w:val="-5"/>
                                <w:sz w:val="18"/>
                              </w:rPr>
                              <w:t>14</w:t>
                            </w:r>
                          </w:p>
                        </w:tc>
                        <w:tc>
                          <w:tcPr>
                            <w:tcW w:w="3491"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before="120"/>
                              <w:ind w:left="110"/>
                              <w:rPr>
                                <w:sz w:val="20"/>
                              </w:rPr>
                            </w:pPr>
                            <w:r>
                              <w:rPr>
                                <w:sz w:val="20"/>
                              </w:rPr>
                              <w:t>Rural</w:t>
                            </w:r>
                            <w:r>
                              <w:rPr>
                                <w:spacing w:val="-5"/>
                                <w:sz w:val="20"/>
                              </w:rPr>
                              <w:t> </w:t>
                            </w:r>
                            <w:r>
                              <w:rPr>
                                <w:spacing w:val="-2"/>
                                <w:sz w:val="20"/>
                              </w:rPr>
                              <w:t>Abadi</w:t>
                            </w:r>
                          </w:p>
                        </w:tc>
                        <w:tc>
                          <w:tcPr>
                            <w:tcW w:w="962" w:type="dxa"/>
                            <w:tcBorders>
                              <w:top w:val="single" w:sz="4" w:space="0" w:color="000000"/>
                              <w:left w:val="single" w:sz="4" w:space="0" w:color="000000"/>
                              <w:bottom w:val="single" w:sz="4" w:space="0" w:color="000000"/>
                            </w:tcBorders>
                          </w:tcPr>
                          <w:p>
                            <w:pPr>
                              <w:pStyle w:val="TableParagraph"/>
                              <w:spacing w:line="210" w:lineRule="exact" w:before="120"/>
                              <w:ind w:left="15"/>
                              <w:jc w:val="center"/>
                              <w:rPr>
                                <w:sz w:val="20"/>
                              </w:rPr>
                            </w:pPr>
                            <w:r>
                              <w:rPr>
                                <w:spacing w:val="-5"/>
                                <w:sz w:val="20"/>
                              </w:rPr>
                              <w:t>RA</w:t>
                            </w:r>
                          </w:p>
                        </w:tc>
                      </w:tr>
                      <w:tr>
                        <w:trPr>
                          <w:trHeight w:val="350" w:hRule="atLeast"/>
                        </w:trPr>
                        <w:tc>
                          <w:tcPr>
                            <w:tcW w:w="576" w:type="dxa"/>
                            <w:tcBorders>
                              <w:top w:val="single" w:sz="4" w:space="0" w:color="000000"/>
                              <w:bottom w:val="single" w:sz="4" w:space="0" w:color="000000"/>
                              <w:right w:val="single" w:sz="4" w:space="0" w:color="000000"/>
                            </w:tcBorders>
                          </w:tcPr>
                          <w:p>
                            <w:pPr>
                              <w:pStyle w:val="TableParagraph"/>
                              <w:spacing w:line="198" w:lineRule="exact" w:before="131"/>
                              <w:ind w:left="107"/>
                              <w:rPr>
                                <w:sz w:val="18"/>
                              </w:rPr>
                            </w:pPr>
                            <w:r>
                              <w:rPr>
                                <w:spacing w:val="-5"/>
                                <w:sz w:val="18"/>
                              </w:rPr>
                              <w:t>15</w:t>
                            </w:r>
                          </w:p>
                        </w:tc>
                        <w:tc>
                          <w:tcPr>
                            <w:tcW w:w="3491"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before="120"/>
                              <w:ind w:left="110"/>
                              <w:rPr>
                                <w:sz w:val="20"/>
                              </w:rPr>
                            </w:pPr>
                            <w:r>
                              <w:rPr>
                                <w:spacing w:val="-2"/>
                                <w:sz w:val="20"/>
                              </w:rPr>
                              <w:t>Agriculture</w:t>
                            </w:r>
                          </w:p>
                        </w:tc>
                        <w:tc>
                          <w:tcPr>
                            <w:tcW w:w="962" w:type="dxa"/>
                            <w:tcBorders>
                              <w:top w:val="single" w:sz="4" w:space="0" w:color="000000"/>
                              <w:left w:val="single" w:sz="4" w:space="0" w:color="000000"/>
                              <w:bottom w:val="single" w:sz="4" w:space="0" w:color="000000"/>
                            </w:tcBorders>
                          </w:tcPr>
                          <w:p>
                            <w:pPr>
                              <w:pStyle w:val="TableParagraph"/>
                              <w:spacing w:line="210" w:lineRule="exact" w:before="120"/>
                              <w:ind w:left="18"/>
                              <w:jc w:val="center"/>
                              <w:rPr>
                                <w:sz w:val="20"/>
                              </w:rPr>
                            </w:pPr>
                            <w:r>
                              <w:rPr>
                                <w:spacing w:val="-10"/>
                                <w:sz w:val="20"/>
                              </w:rPr>
                              <w:t>A</w:t>
                            </w:r>
                          </w:p>
                        </w:tc>
                      </w:tr>
                      <w:tr>
                        <w:trPr>
                          <w:trHeight w:val="352" w:hRule="atLeast"/>
                        </w:trPr>
                        <w:tc>
                          <w:tcPr>
                            <w:tcW w:w="576" w:type="dxa"/>
                            <w:tcBorders>
                              <w:top w:val="single" w:sz="4" w:space="0" w:color="000000"/>
                              <w:bottom w:val="single" w:sz="4" w:space="0" w:color="000000"/>
                              <w:right w:val="single" w:sz="4" w:space="0" w:color="000000"/>
                            </w:tcBorders>
                          </w:tcPr>
                          <w:p>
                            <w:pPr>
                              <w:pStyle w:val="TableParagraph"/>
                              <w:spacing w:line="201" w:lineRule="exact" w:before="131"/>
                              <w:ind w:left="107"/>
                              <w:rPr>
                                <w:sz w:val="18"/>
                              </w:rPr>
                            </w:pPr>
                            <w:r>
                              <w:rPr>
                                <w:spacing w:val="-5"/>
                                <w:sz w:val="18"/>
                              </w:rPr>
                              <w:t>16</w:t>
                            </w:r>
                          </w:p>
                        </w:tc>
                        <w:tc>
                          <w:tcPr>
                            <w:tcW w:w="3491"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before="120"/>
                              <w:ind w:left="110"/>
                              <w:rPr>
                                <w:sz w:val="20"/>
                              </w:rPr>
                            </w:pPr>
                            <w:r>
                              <w:rPr>
                                <w:sz w:val="20"/>
                              </w:rPr>
                              <w:t>Highway</w:t>
                            </w:r>
                            <w:r>
                              <w:rPr>
                                <w:spacing w:val="-5"/>
                                <w:sz w:val="20"/>
                              </w:rPr>
                              <w:t> </w:t>
                            </w:r>
                            <w:r>
                              <w:rPr>
                                <w:spacing w:val="-2"/>
                                <w:sz w:val="20"/>
                              </w:rPr>
                              <w:t>Facilities</w:t>
                            </w:r>
                          </w:p>
                        </w:tc>
                        <w:tc>
                          <w:tcPr>
                            <w:tcW w:w="962" w:type="dxa"/>
                            <w:tcBorders>
                              <w:top w:val="single" w:sz="4" w:space="0" w:color="000000"/>
                              <w:left w:val="single" w:sz="4" w:space="0" w:color="000000"/>
                              <w:bottom w:val="single" w:sz="4" w:space="0" w:color="000000"/>
                            </w:tcBorders>
                          </w:tcPr>
                          <w:p>
                            <w:pPr>
                              <w:pStyle w:val="TableParagraph"/>
                              <w:spacing w:line="212" w:lineRule="exact" w:before="120"/>
                              <w:ind w:left="14"/>
                              <w:jc w:val="center"/>
                              <w:rPr>
                                <w:sz w:val="20"/>
                              </w:rPr>
                            </w:pPr>
                            <w:r>
                              <w:rPr>
                                <w:spacing w:val="-5"/>
                                <w:sz w:val="20"/>
                              </w:rPr>
                              <w:t>HF</w:t>
                            </w:r>
                          </w:p>
                        </w:tc>
                      </w:tr>
                    </w:tbl>
                    <w:p>
                      <w:pPr>
                        <w:pStyle w:val="BodyText"/>
                        <w:ind w:left="0"/>
                      </w:pPr>
                    </w:p>
                  </w:txbxContent>
                </v:textbox>
                <w10:wrap type="topAndBottom"/>
              </v:shape>
            </w:pict>
          </mc:Fallback>
        </mc:AlternateContent>
      </w:r>
      <w:r>
        <w:rPr>
          <w:sz w:val="8"/>
        </w:rPr>
        <mc:AlternateContent>
          <mc:Choice Requires="wps">
            <w:drawing>
              <wp:anchor distT="0" distB="0" distL="0" distR="0" allowOverlap="1" layoutInCell="1" locked="0" behindDoc="1" simplePos="0" relativeHeight="487587840">
                <wp:simplePos x="0" y="0"/>
                <wp:positionH relativeFrom="page">
                  <wp:posOffset>7795006</wp:posOffset>
                </wp:positionH>
                <wp:positionV relativeFrom="paragraph">
                  <wp:posOffset>78281</wp:posOffset>
                </wp:positionV>
                <wp:extent cx="2120265" cy="930275"/>
                <wp:effectExtent l="0" t="0" r="0" b="0"/>
                <wp:wrapTopAndBottom/>
                <wp:docPr id="71" name="Textbox 71"/>
                <wp:cNvGraphicFramePr>
                  <a:graphicFrameLocks/>
                </wp:cNvGraphicFramePr>
                <a:graphic>
                  <a:graphicData uri="http://schemas.microsoft.com/office/word/2010/wordprocessingShape">
                    <wps:wsp>
                      <wps:cNvPr id="71" name="Textbox 71"/>
                      <wps:cNvSpPr txBox="1"/>
                      <wps:spPr>
                        <a:xfrm>
                          <a:off x="0" y="0"/>
                          <a:ext cx="2120265" cy="930275"/>
                        </a:xfrm>
                        <a:prstGeom prst="rect">
                          <a:avLst/>
                        </a:prstGeom>
                      </wps:spPr>
                      <wps:txbx>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62"/>
                              <w:gridCol w:w="2463"/>
                            </w:tblGrid>
                            <w:tr>
                              <w:trPr>
                                <w:trHeight w:val="355" w:hRule="atLeast"/>
                              </w:trPr>
                              <w:tc>
                                <w:tcPr>
                                  <w:tcW w:w="862" w:type="dxa"/>
                                  <w:tcBorders>
                                    <w:bottom w:val="single" w:sz="4" w:space="0" w:color="000000"/>
                                    <w:right w:val="nil"/>
                                  </w:tcBorders>
                                  <w:shd w:val="clear" w:color="auto" w:fill="001F5F"/>
                                </w:tcPr>
                                <w:p>
                                  <w:pPr>
                                    <w:pStyle w:val="TableParagraph"/>
                                    <w:spacing w:line="212" w:lineRule="exact" w:before="123"/>
                                    <w:ind w:left="5"/>
                                    <w:jc w:val="center"/>
                                    <w:rPr>
                                      <w:b/>
                                      <w:sz w:val="20"/>
                                    </w:rPr>
                                  </w:pPr>
                                  <w:r>
                                    <w:rPr>
                                      <w:b/>
                                      <w:color w:val="FFFFFF"/>
                                      <w:spacing w:val="-2"/>
                                      <w:sz w:val="20"/>
                                    </w:rPr>
                                    <w:t>Symbol</w:t>
                                  </w:r>
                                </w:p>
                              </w:tc>
                              <w:tc>
                                <w:tcPr>
                                  <w:tcW w:w="2463" w:type="dxa"/>
                                  <w:tcBorders>
                                    <w:left w:val="nil"/>
                                    <w:bottom w:val="single" w:sz="4" w:space="0" w:color="000000"/>
                                  </w:tcBorders>
                                  <w:shd w:val="clear" w:color="auto" w:fill="001F5F"/>
                                </w:tcPr>
                                <w:p>
                                  <w:pPr>
                                    <w:pStyle w:val="TableParagraph"/>
                                    <w:spacing w:line="212" w:lineRule="exact" w:before="123"/>
                                    <w:ind w:left="647"/>
                                    <w:rPr>
                                      <w:b/>
                                      <w:sz w:val="20"/>
                                    </w:rPr>
                                  </w:pPr>
                                  <w:r>
                                    <w:rPr>
                                      <w:b/>
                                      <w:color w:val="FFFFFF"/>
                                      <w:spacing w:val="-2"/>
                                      <w:sz w:val="20"/>
                                    </w:rPr>
                                    <w:t>Permissibility</w:t>
                                  </w:r>
                                </w:p>
                              </w:tc>
                            </w:tr>
                            <w:tr>
                              <w:trPr>
                                <w:trHeight w:val="350" w:hRule="atLeast"/>
                              </w:trPr>
                              <w:tc>
                                <w:tcPr>
                                  <w:tcW w:w="862" w:type="dxa"/>
                                  <w:tcBorders>
                                    <w:top w:val="single" w:sz="4" w:space="0" w:color="000000"/>
                                    <w:bottom w:val="single" w:sz="4" w:space="0" w:color="000000"/>
                                  </w:tcBorders>
                                  <w:shd w:val="clear" w:color="auto" w:fill="00AF50"/>
                                </w:tcPr>
                                <w:p>
                                  <w:pPr>
                                    <w:pStyle w:val="TableParagraph"/>
                                    <w:rPr>
                                      <w:sz w:val="20"/>
                                    </w:rPr>
                                  </w:pPr>
                                </w:p>
                              </w:tc>
                              <w:tc>
                                <w:tcPr>
                                  <w:tcW w:w="2463" w:type="dxa"/>
                                  <w:tcBorders>
                                    <w:top w:val="single" w:sz="4" w:space="0" w:color="000000"/>
                                    <w:bottom w:val="single" w:sz="4" w:space="0" w:color="000000"/>
                                  </w:tcBorders>
                                </w:tcPr>
                                <w:p>
                                  <w:pPr>
                                    <w:pStyle w:val="TableParagraph"/>
                                    <w:spacing w:line="210" w:lineRule="exact" w:before="120"/>
                                    <w:ind w:left="107"/>
                                    <w:rPr>
                                      <w:sz w:val="20"/>
                                    </w:rPr>
                                  </w:pPr>
                                  <w:r>
                                    <w:rPr>
                                      <w:spacing w:val="-2"/>
                                      <w:sz w:val="20"/>
                                    </w:rPr>
                                    <w:t>Permitted</w:t>
                                  </w:r>
                                </w:p>
                              </w:tc>
                            </w:tr>
                            <w:tr>
                              <w:trPr>
                                <w:trHeight w:val="350" w:hRule="atLeast"/>
                              </w:trPr>
                              <w:tc>
                                <w:tcPr>
                                  <w:tcW w:w="862" w:type="dxa"/>
                                  <w:tcBorders>
                                    <w:top w:val="single" w:sz="4" w:space="0" w:color="000000"/>
                                    <w:bottom w:val="single" w:sz="4" w:space="0" w:color="000000"/>
                                  </w:tcBorders>
                                  <w:shd w:val="clear" w:color="auto" w:fill="00AF50"/>
                                </w:tcPr>
                                <w:p>
                                  <w:pPr>
                                    <w:pStyle w:val="TableParagraph"/>
                                    <w:spacing w:line="210" w:lineRule="exact" w:before="120"/>
                                    <w:ind w:left="10"/>
                                    <w:jc w:val="center"/>
                                    <w:rPr>
                                      <w:sz w:val="20"/>
                                    </w:rPr>
                                  </w:pPr>
                                  <w:r>
                                    <w:rPr>
                                      <w:color w:val="FFFFFF"/>
                                      <w:spacing w:val="-10"/>
                                      <w:sz w:val="20"/>
                                    </w:rPr>
                                    <w:t>0</w:t>
                                  </w:r>
                                </w:p>
                              </w:tc>
                              <w:tc>
                                <w:tcPr>
                                  <w:tcW w:w="2463" w:type="dxa"/>
                                  <w:tcBorders>
                                    <w:top w:val="single" w:sz="4" w:space="0" w:color="000000"/>
                                    <w:bottom w:val="single" w:sz="4" w:space="0" w:color="000000"/>
                                  </w:tcBorders>
                                </w:tcPr>
                                <w:p>
                                  <w:pPr>
                                    <w:pStyle w:val="TableParagraph"/>
                                    <w:spacing w:line="210" w:lineRule="exact" w:before="120"/>
                                    <w:ind w:left="107"/>
                                    <w:rPr>
                                      <w:sz w:val="20"/>
                                    </w:rPr>
                                  </w:pPr>
                                  <w:r>
                                    <w:rPr>
                                      <w:sz w:val="20"/>
                                    </w:rPr>
                                    <w:t>Permitted</w:t>
                                  </w:r>
                                  <w:r>
                                    <w:rPr>
                                      <w:spacing w:val="-5"/>
                                      <w:sz w:val="20"/>
                                    </w:rPr>
                                    <w:t> </w:t>
                                  </w:r>
                                  <w:r>
                                    <w:rPr>
                                      <w:sz w:val="20"/>
                                    </w:rPr>
                                    <w:t>with</w:t>
                                  </w:r>
                                  <w:r>
                                    <w:rPr>
                                      <w:spacing w:val="-5"/>
                                      <w:sz w:val="20"/>
                                    </w:rPr>
                                    <w:t> </w:t>
                                  </w:r>
                                  <w:r>
                                    <w:rPr>
                                      <w:spacing w:val="-2"/>
                                      <w:sz w:val="20"/>
                                    </w:rPr>
                                    <w:t>conditions</w:t>
                                  </w:r>
                                </w:p>
                              </w:tc>
                            </w:tr>
                            <w:tr>
                              <w:trPr>
                                <w:trHeight w:val="349" w:hRule="atLeast"/>
                              </w:trPr>
                              <w:tc>
                                <w:tcPr>
                                  <w:tcW w:w="862" w:type="dxa"/>
                                  <w:tcBorders>
                                    <w:top w:val="single" w:sz="4" w:space="0" w:color="000000"/>
                                  </w:tcBorders>
                                  <w:shd w:val="clear" w:color="auto" w:fill="FF0000"/>
                                </w:tcPr>
                                <w:p>
                                  <w:pPr>
                                    <w:pStyle w:val="TableParagraph"/>
                                    <w:rPr>
                                      <w:sz w:val="20"/>
                                    </w:rPr>
                                  </w:pPr>
                                </w:p>
                              </w:tc>
                              <w:tc>
                                <w:tcPr>
                                  <w:tcW w:w="2463" w:type="dxa"/>
                                  <w:tcBorders>
                                    <w:top w:val="single" w:sz="4" w:space="0" w:color="000000"/>
                                  </w:tcBorders>
                                </w:tcPr>
                                <w:p>
                                  <w:pPr>
                                    <w:pStyle w:val="TableParagraph"/>
                                    <w:spacing w:line="210" w:lineRule="exact" w:before="120"/>
                                    <w:ind w:left="107"/>
                                    <w:rPr>
                                      <w:sz w:val="20"/>
                                    </w:rPr>
                                  </w:pPr>
                                  <w:r>
                                    <w:rPr>
                                      <w:spacing w:val="-2"/>
                                      <w:sz w:val="20"/>
                                    </w:rPr>
                                    <w:t>Prohibited</w:t>
                                  </w:r>
                                </w:p>
                              </w:tc>
                            </w:tr>
                          </w:tbl>
                          <w:p>
                            <w:pPr>
                              <w:pStyle w:val="BodyText"/>
                              <w:ind w:left="0"/>
                            </w:pPr>
                          </w:p>
                        </w:txbxContent>
                      </wps:txbx>
                      <wps:bodyPr wrap="square" lIns="0" tIns="0" rIns="0" bIns="0" rtlCol="0">
                        <a:noAutofit/>
                      </wps:bodyPr>
                    </wps:wsp>
                  </a:graphicData>
                </a:graphic>
              </wp:anchor>
            </w:drawing>
          </mc:Choice>
          <mc:Fallback>
            <w:pict>
              <v:shape style="position:absolute;margin-left:613.780029pt;margin-top:6.163867pt;width:166.95pt;height:73.25pt;mso-position-horizontal-relative:page;mso-position-vertical-relative:paragraph;z-index:-15728640;mso-wrap-distance-left:0;mso-wrap-distance-right:0" type="#_x0000_t202" id="docshape56"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62"/>
                        <w:gridCol w:w="2463"/>
                      </w:tblGrid>
                      <w:tr>
                        <w:trPr>
                          <w:trHeight w:val="355" w:hRule="atLeast"/>
                        </w:trPr>
                        <w:tc>
                          <w:tcPr>
                            <w:tcW w:w="862" w:type="dxa"/>
                            <w:tcBorders>
                              <w:bottom w:val="single" w:sz="4" w:space="0" w:color="000000"/>
                              <w:right w:val="nil"/>
                            </w:tcBorders>
                            <w:shd w:val="clear" w:color="auto" w:fill="001F5F"/>
                          </w:tcPr>
                          <w:p>
                            <w:pPr>
                              <w:pStyle w:val="TableParagraph"/>
                              <w:spacing w:line="212" w:lineRule="exact" w:before="123"/>
                              <w:ind w:left="5"/>
                              <w:jc w:val="center"/>
                              <w:rPr>
                                <w:b/>
                                <w:sz w:val="20"/>
                              </w:rPr>
                            </w:pPr>
                            <w:r>
                              <w:rPr>
                                <w:b/>
                                <w:color w:val="FFFFFF"/>
                                <w:spacing w:val="-2"/>
                                <w:sz w:val="20"/>
                              </w:rPr>
                              <w:t>Symbol</w:t>
                            </w:r>
                          </w:p>
                        </w:tc>
                        <w:tc>
                          <w:tcPr>
                            <w:tcW w:w="2463" w:type="dxa"/>
                            <w:tcBorders>
                              <w:left w:val="nil"/>
                              <w:bottom w:val="single" w:sz="4" w:space="0" w:color="000000"/>
                            </w:tcBorders>
                            <w:shd w:val="clear" w:color="auto" w:fill="001F5F"/>
                          </w:tcPr>
                          <w:p>
                            <w:pPr>
                              <w:pStyle w:val="TableParagraph"/>
                              <w:spacing w:line="212" w:lineRule="exact" w:before="123"/>
                              <w:ind w:left="647"/>
                              <w:rPr>
                                <w:b/>
                                <w:sz w:val="20"/>
                              </w:rPr>
                            </w:pPr>
                            <w:r>
                              <w:rPr>
                                <w:b/>
                                <w:color w:val="FFFFFF"/>
                                <w:spacing w:val="-2"/>
                                <w:sz w:val="20"/>
                              </w:rPr>
                              <w:t>Permissibility</w:t>
                            </w:r>
                          </w:p>
                        </w:tc>
                      </w:tr>
                      <w:tr>
                        <w:trPr>
                          <w:trHeight w:val="350" w:hRule="atLeast"/>
                        </w:trPr>
                        <w:tc>
                          <w:tcPr>
                            <w:tcW w:w="862" w:type="dxa"/>
                            <w:tcBorders>
                              <w:top w:val="single" w:sz="4" w:space="0" w:color="000000"/>
                              <w:bottom w:val="single" w:sz="4" w:space="0" w:color="000000"/>
                            </w:tcBorders>
                            <w:shd w:val="clear" w:color="auto" w:fill="00AF50"/>
                          </w:tcPr>
                          <w:p>
                            <w:pPr>
                              <w:pStyle w:val="TableParagraph"/>
                              <w:rPr>
                                <w:sz w:val="20"/>
                              </w:rPr>
                            </w:pPr>
                          </w:p>
                        </w:tc>
                        <w:tc>
                          <w:tcPr>
                            <w:tcW w:w="2463" w:type="dxa"/>
                            <w:tcBorders>
                              <w:top w:val="single" w:sz="4" w:space="0" w:color="000000"/>
                              <w:bottom w:val="single" w:sz="4" w:space="0" w:color="000000"/>
                            </w:tcBorders>
                          </w:tcPr>
                          <w:p>
                            <w:pPr>
                              <w:pStyle w:val="TableParagraph"/>
                              <w:spacing w:line="210" w:lineRule="exact" w:before="120"/>
                              <w:ind w:left="107"/>
                              <w:rPr>
                                <w:sz w:val="20"/>
                              </w:rPr>
                            </w:pPr>
                            <w:r>
                              <w:rPr>
                                <w:spacing w:val="-2"/>
                                <w:sz w:val="20"/>
                              </w:rPr>
                              <w:t>Permitted</w:t>
                            </w:r>
                          </w:p>
                        </w:tc>
                      </w:tr>
                      <w:tr>
                        <w:trPr>
                          <w:trHeight w:val="350" w:hRule="atLeast"/>
                        </w:trPr>
                        <w:tc>
                          <w:tcPr>
                            <w:tcW w:w="862" w:type="dxa"/>
                            <w:tcBorders>
                              <w:top w:val="single" w:sz="4" w:space="0" w:color="000000"/>
                              <w:bottom w:val="single" w:sz="4" w:space="0" w:color="000000"/>
                            </w:tcBorders>
                            <w:shd w:val="clear" w:color="auto" w:fill="00AF50"/>
                          </w:tcPr>
                          <w:p>
                            <w:pPr>
                              <w:pStyle w:val="TableParagraph"/>
                              <w:spacing w:line="210" w:lineRule="exact" w:before="120"/>
                              <w:ind w:left="10"/>
                              <w:jc w:val="center"/>
                              <w:rPr>
                                <w:sz w:val="20"/>
                              </w:rPr>
                            </w:pPr>
                            <w:r>
                              <w:rPr>
                                <w:color w:val="FFFFFF"/>
                                <w:spacing w:val="-10"/>
                                <w:sz w:val="20"/>
                              </w:rPr>
                              <w:t>0</w:t>
                            </w:r>
                          </w:p>
                        </w:tc>
                        <w:tc>
                          <w:tcPr>
                            <w:tcW w:w="2463" w:type="dxa"/>
                            <w:tcBorders>
                              <w:top w:val="single" w:sz="4" w:space="0" w:color="000000"/>
                              <w:bottom w:val="single" w:sz="4" w:space="0" w:color="000000"/>
                            </w:tcBorders>
                          </w:tcPr>
                          <w:p>
                            <w:pPr>
                              <w:pStyle w:val="TableParagraph"/>
                              <w:spacing w:line="210" w:lineRule="exact" w:before="120"/>
                              <w:ind w:left="107"/>
                              <w:rPr>
                                <w:sz w:val="20"/>
                              </w:rPr>
                            </w:pPr>
                            <w:r>
                              <w:rPr>
                                <w:sz w:val="20"/>
                              </w:rPr>
                              <w:t>Permitted</w:t>
                            </w:r>
                            <w:r>
                              <w:rPr>
                                <w:spacing w:val="-5"/>
                                <w:sz w:val="20"/>
                              </w:rPr>
                              <w:t> </w:t>
                            </w:r>
                            <w:r>
                              <w:rPr>
                                <w:sz w:val="20"/>
                              </w:rPr>
                              <w:t>with</w:t>
                            </w:r>
                            <w:r>
                              <w:rPr>
                                <w:spacing w:val="-5"/>
                                <w:sz w:val="20"/>
                              </w:rPr>
                              <w:t> </w:t>
                            </w:r>
                            <w:r>
                              <w:rPr>
                                <w:spacing w:val="-2"/>
                                <w:sz w:val="20"/>
                              </w:rPr>
                              <w:t>conditions</w:t>
                            </w:r>
                          </w:p>
                        </w:tc>
                      </w:tr>
                      <w:tr>
                        <w:trPr>
                          <w:trHeight w:val="349" w:hRule="atLeast"/>
                        </w:trPr>
                        <w:tc>
                          <w:tcPr>
                            <w:tcW w:w="862" w:type="dxa"/>
                            <w:tcBorders>
                              <w:top w:val="single" w:sz="4" w:space="0" w:color="000000"/>
                            </w:tcBorders>
                            <w:shd w:val="clear" w:color="auto" w:fill="FF0000"/>
                          </w:tcPr>
                          <w:p>
                            <w:pPr>
                              <w:pStyle w:val="TableParagraph"/>
                              <w:rPr>
                                <w:sz w:val="20"/>
                              </w:rPr>
                            </w:pPr>
                          </w:p>
                        </w:tc>
                        <w:tc>
                          <w:tcPr>
                            <w:tcW w:w="2463" w:type="dxa"/>
                            <w:tcBorders>
                              <w:top w:val="single" w:sz="4" w:space="0" w:color="000000"/>
                            </w:tcBorders>
                          </w:tcPr>
                          <w:p>
                            <w:pPr>
                              <w:pStyle w:val="TableParagraph"/>
                              <w:spacing w:line="210" w:lineRule="exact" w:before="120"/>
                              <w:ind w:left="107"/>
                              <w:rPr>
                                <w:sz w:val="20"/>
                              </w:rPr>
                            </w:pPr>
                            <w:r>
                              <w:rPr>
                                <w:spacing w:val="-2"/>
                                <w:sz w:val="20"/>
                              </w:rPr>
                              <w:t>Prohibited</w:t>
                            </w:r>
                          </w:p>
                        </w:tc>
                      </w:tr>
                    </w:tbl>
                    <w:p>
                      <w:pPr>
                        <w:pStyle w:val="BodyText"/>
                        <w:ind w:left="0"/>
                      </w:pPr>
                    </w:p>
                  </w:txbxContent>
                </v:textbox>
                <w10:wrap type="topAndBottom"/>
              </v:shape>
            </w:pict>
          </mc:Fallback>
        </mc:AlternateContent>
      </w:r>
    </w:p>
    <w:p>
      <w:pPr>
        <w:pStyle w:val="Heading5"/>
        <w:spacing w:before="118"/>
        <w:ind w:left="23"/>
      </w:pPr>
      <w:r>
        <w:rPr/>
        <w:t>Provisions</w:t>
      </w:r>
      <w:r>
        <w:rPr>
          <w:spacing w:val="-5"/>
        </w:rPr>
        <w:t> </w:t>
      </w:r>
      <w:r>
        <w:rPr/>
        <w:t>relating</w:t>
      </w:r>
      <w:r>
        <w:rPr>
          <w:spacing w:val="-6"/>
        </w:rPr>
        <w:t> </w:t>
      </w:r>
      <w:r>
        <w:rPr/>
        <w:t>to</w:t>
      </w:r>
      <w:r>
        <w:rPr>
          <w:spacing w:val="-1"/>
        </w:rPr>
        <w:t> </w:t>
      </w:r>
      <w:r>
        <w:rPr/>
        <w:t>proposed</w:t>
      </w:r>
      <w:r>
        <w:rPr>
          <w:spacing w:val="-2"/>
        </w:rPr>
        <w:t> </w:t>
      </w:r>
      <w:r>
        <w:rPr/>
        <w:t>land</w:t>
      </w:r>
      <w:r>
        <w:rPr>
          <w:spacing w:val="-4"/>
        </w:rPr>
        <w:t> </w:t>
      </w:r>
      <w:r>
        <w:rPr/>
        <w:t>uses</w:t>
      </w:r>
      <w:r>
        <w:rPr>
          <w:spacing w:val="-3"/>
        </w:rPr>
        <w:t> </w:t>
      </w:r>
      <w:r>
        <w:rPr/>
        <w:t>in</w:t>
      </w:r>
      <w:r>
        <w:rPr>
          <w:spacing w:val="-6"/>
        </w:rPr>
        <w:t> </w:t>
      </w:r>
      <w:r>
        <w:rPr/>
        <w:t>master</w:t>
      </w:r>
      <w:r>
        <w:rPr>
          <w:spacing w:val="-4"/>
        </w:rPr>
        <w:t> </w:t>
      </w:r>
      <w:r>
        <w:rPr/>
        <w:t>plans</w:t>
      </w:r>
      <w:r>
        <w:rPr>
          <w:spacing w:val="-3"/>
        </w:rPr>
        <w:t> </w:t>
      </w:r>
      <w:r>
        <w:rPr/>
        <w:t>of</w:t>
      </w:r>
      <w:r>
        <w:rPr>
          <w:spacing w:val="-3"/>
        </w:rPr>
        <w:t> </w:t>
      </w:r>
      <w:r>
        <w:rPr/>
        <w:t>development</w:t>
      </w:r>
      <w:r>
        <w:rPr>
          <w:spacing w:val="-2"/>
        </w:rPr>
        <w:t> authorities:</w:t>
      </w:r>
    </w:p>
    <w:p>
      <w:pPr>
        <w:pStyle w:val="BodyText"/>
        <w:spacing w:line="244" w:lineRule="auto" w:before="124"/>
        <w:ind w:left="23"/>
      </w:pPr>
      <w:r>
        <w:rPr/>
        <w:t>Since</w:t>
      </w:r>
      <w:r>
        <w:rPr>
          <w:spacing w:val="-3"/>
        </w:rPr>
        <w:t> </w:t>
      </w:r>
      <w:r>
        <w:rPr/>
        <w:t>the</w:t>
      </w:r>
      <w:r>
        <w:rPr>
          <w:spacing w:val="-3"/>
        </w:rPr>
        <w:t> </w:t>
      </w:r>
      <w:r>
        <w:rPr/>
        <w:t>prevailing</w:t>
      </w:r>
      <w:r>
        <w:rPr>
          <w:spacing w:val="-4"/>
        </w:rPr>
        <w:t> </w:t>
      </w:r>
      <w:r>
        <w:rPr/>
        <w:t>master</w:t>
      </w:r>
      <w:r>
        <w:rPr>
          <w:spacing w:val="-3"/>
        </w:rPr>
        <w:t> </w:t>
      </w:r>
      <w:r>
        <w:rPr/>
        <w:t>plans</w:t>
      </w:r>
      <w:r>
        <w:rPr>
          <w:spacing w:val="-3"/>
        </w:rPr>
        <w:t> </w:t>
      </w:r>
      <w:r>
        <w:rPr/>
        <w:t>of</w:t>
      </w:r>
      <w:r>
        <w:rPr>
          <w:spacing w:val="-1"/>
        </w:rPr>
        <w:t> </w:t>
      </w:r>
      <w:r>
        <w:rPr/>
        <w:t>different development authorities</w:t>
      </w:r>
      <w:r>
        <w:rPr>
          <w:spacing w:val="-1"/>
        </w:rPr>
        <w:t> </w:t>
      </w:r>
      <w:r>
        <w:rPr/>
        <w:t>have</w:t>
      </w:r>
      <w:r>
        <w:rPr>
          <w:spacing w:val="-1"/>
        </w:rPr>
        <w:t> </w:t>
      </w:r>
      <w:r>
        <w:rPr/>
        <w:t>use</w:t>
      </w:r>
      <w:r>
        <w:rPr>
          <w:spacing w:val="-1"/>
        </w:rPr>
        <w:t> </w:t>
      </w:r>
      <w:r>
        <w:rPr/>
        <w:t>zones</w:t>
      </w:r>
      <w:r>
        <w:rPr>
          <w:spacing w:val="-1"/>
        </w:rPr>
        <w:t> </w:t>
      </w:r>
      <w:r>
        <w:rPr/>
        <w:t>other</w:t>
      </w:r>
      <w:r>
        <w:rPr>
          <w:spacing w:val="-3"/>
        </w:rPr>
        <w:t> </w:t>
      </w:r>
      <w:r>
        <w:rPr/>
        <w:t>than</w:t>
      </w:r>
      <w:r>
        <w:rPr>
          <w:spacing w:val="-1"/>
        </w:rPr>
        <w:t> </w:t>
      </w:r>
      <w:r>
        <w:rPr/>
        <w:t>the</w:t>
      </w:r>
      <w:r>
        <w:rPr>
          <w:spacing w:val="-1"/>
        </w:rPr>
        <w:t> </w:t>
      </w:r>
      <w:r>
        <w:rPr/>
        <w:t>above</w:t>
      </w:r>
      <w:r>
        <w:rPr>
          <w:spacing w:val="-1"/>
        </w:rPr>
        <w:t> </w:t>
      </w:r>
      <w:r>
        <w:rPr/>
        <w:t>list,</w:t>
      </w:r>
      <w:r>
        <w:rPr>
          <w:spacing w:val="-4"/>
        </w:rPr>
        <w:t> </w:t>
      </w:r>
      <w:r>
        <w:rPr/>
        <w:t>for</w:t>
      </w:r>
      <w:r>
        <w:rPr>
          <w:spacing w:val="-3"/>
        </w:rPr>
        <w:t> </w:t>
      </w:r>
      <w:r>
        <w:rPr/>
        <w:t>the</w:t>
      </w:r>
      <w:r>
        <w:rPr>
          <w:spacing w:val="-3"/>
        </w:rPr>
        <w:t> </w:t>
      </w:r>
      <w:r>
        <w:rPr/>
        <w:t>sake</w:t>
      </w:r>
      <w:r>
        <w:rPr>
          <w:spacing w:val="-3"/>
        </w:rPr>
        <w:t> </w:t>
      </w:r>
      <w:r>
        <w:rPr/>
        <w:t>of</w:t>
      </w:r>
      <w:r>
        <w:rPr>
          <w:spacing w:val="-3"/>
        </w:rPr>
        <w:t> </w:t>
      </w:r>
      <w:r>
        <w:rPr/>
        <w:t>convenience</w:t>
      </w:r>
      <w:r>
        <w:rPr>
          <w:spacing w:val="-1"/>
        </w:rPr>
        <w:t> </w:t>
      </w:r>
      <w:r>
        <w:rPr/>
        <w:t>such</w:t>
      </w:r>
      <w:r>
        <w:rPr>
          <w:spacing w:val="-3"/>
        </w:rPr>
        <w:t> </w:t>
      </w:r>
      <w:r>
        <w:rPr/>
        <w:t>use</w:t>
      </w:r>
      <w:r>
        <w:rPr>
          <w:spacing w:val="-3"/>
        </w:rPr>
        <w:t> </w:t>
      </w:r>
      <w:r>
        <w:rPr/>
        <w:t>zones</w:t>
      </w:r>
      <w:r>
        <w:rPr>
          <w:spacing w:val="-1"/>
        </w:rPr>
        <w:t> </w:t>
      </w:r>
      <w:r>
        <w:rPr/>
        <w:t>are grouped under standardized use zones as given in </w:t>
      </w:r>
      <w:r>
        <w:rPr>
          <w:i/>
        </w:rPr>
        <w:t>Appendix-15</w:t>
      </w:r>
      <w:r>
        <w:rPr/>
        <w:t>.</w:t>
      </w:r>
      <w:r>
        <w:rPr>
          <w:spacing w:val="40"/>
        </w:rPr>
        <w:t> </w:t>
      </w:r>
      <w:r>
        <w:rPr/>
        <w:t>It is clarified that the zoning regulations pertaining to the standardized use zones shall be applicable to those use zones grouped under respective category.</w:t>
      </w:r>
    </w:p>
    <w:p>
      <w:pPr>
        <w:pStyle w:val="Heading4"/>
        <w:numPr>
          <w:ilvl w:val="2"/>
          <w:numId w:val="2"/>
        </w:numPr>
        <w:tabs>
          <w:tab w:pos="742" w:val="left" w:leader="none"/>
        </w:tabs>
        <w:spacing w:line="240" w:lineRule="auto" w:before="120" w:after="0"/>
        <w:ind w:left="742" w:right="0" w:hanging="719"/>
        <w:jc w:val="left"/>
      </w:pPr>
      <w:r>
        <w:rPr>
          <w:color w:val="00AFEF"/>
        </w:rPr>
        <w:t>Matrix</w:t>
      </w:r>
      <w:r>
        <w:rPr>
          <w:color w:val="00AFEF"/>
          <w:spacing w:val="-4"/>
        </w:rPr>
        <w:t> </w:t>
      </w:r>
      <w:r>
        <w:rPr>
          <w:color w:val="00AFEF"/>
        </w:rPr>
        <w:t>for</w:t>
      </w:r>
      <w:r>
        <w:rPr>
          <w:color w:val="00AFEF"/>
          <w:spacing w:val="-1"/>
        </w:rPr>
        <w:t> </w:t>
      </w:r>
      <w:r>
        <w:rPr>
          <w:color w:val="00AFEF"/>
        </w:rPr>
        <w:t>permissibility</w:t>
      </w:r>
      <w:r>
        <w:rPr>
          <w:color w:val="00AFEF"/>
          <w:spacing w:val="-4"/>
        </w:rPr>
        <w:t> </w:t>
      </w:r>
      <w:r>
        <w:rPr>
          <w:color w:val="00AFEF"/>
        </w:rPr>
        <w:t>of</w:t>
      </w:r>
      <w:r>
        <w:rPr>
          <w:color w:val="00AFEF"/>
          <w:spacing w:val="-2"/>
        </w:rPr>
        <w:t> </w:t>
      </w:r>
      <w:r>
        <w:rPr>
          <w:color w:val="00AFEF"/>
        </w:rPr>
        <w:t>Activities</w:t>
      </w:r>
      <w:r>
        <w:rPr>
          <w:color w:val="00AFEF"/>
          <w:spacing w:val="-1"/>
        </w:rPr>
        <w:t> </w:t>
      </w:r>
      <w:r>
        <w:rPr>
          <w:color w:val="00AFEF"/>
        </w:rPr>
        <w:t>in</w:t>
      </w:r>
      <w:r>
        <w:rPr>
          <w:color w:val="00AFEF"/>
          <w:spacing w:val="-2"/>
        </w:rPr>
        <w:t> </w:t>
      </w:r>
      <w:r>
        <w:rPr>
          <w:color w:val="00AFEF"/>
        </w:rPr>
        <w:t>major</w:t>
      </w:r>
      <w:r>
        <w:rPr>
          <w:color w:val="00AFEF"/>
          <w:spacing w:val="-1"/>
        </w:rPr>
        <w:t> </w:t>
      </w:r>
      <w:r>
        <w:rPr>
          <w:color w:val="00AFEF"/>
        </w:rPr>
        <w:t>Land</w:t>
      </w:r>
      <w:r>
        <w:rPr>
          <w:color w:val="00AFEF"/>
          <w:spacing w:val="-2"/>
        </w:rPr>
        <w:t> </w:t>
      </w:r>
      <w:r>
        <w:rPr>
          <w:color w:val="00AFEF"/>
        </w:rPr>
        <w:t>use</w:t>
      </w:r>
      <w:r>
        <w:rPr>
          <w:color w:val="00AFEF"/>
          <w:spacing w:val="-2"/>
        </w:rPr>
        <w:t> Zones</w:t>
      </w:r>
    </w:p>
    <w:p>
      <w:pPr>
        <w:pStyle w:val="BodyText"/>
        <w:spacing w:before="6"/>
        <w:ind w:left="0"/>
        <w:rPr>
          <w:rFonts w:ascii="Calibri Light"/>
          <w:sz w:val="10"/>
        </w:rPr>
      </w:pPr>
    </w:p>
    <w:tbl>
      <w:tblPr>
        <w:tblW w:w="0" w:type="auto"/>
        <w:jc w:val="left"/>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82"/>
        <w:gridCol w:w="4820"/>
        <w:gridCol w:w="993"/>
        <w:gridCol w:w="477"/>
        <w:gridCol w:w="477"/>
        <w:gridCol w:w="479"/>
        <w:gridCol w:w="477"/>
        <w:gridCol w:w="478"/>
        <w:gridCol w:w="477"/>
        <w:gridCol w:w="479"/>
        <w:gridCol w:w="477"/>
        <w:gridCol w:w="478"/>
        <w:gridCol w:w="478"/>
        <w:gridCol w:w="477"/>
        <w:gridCol w:w="479"/>
        <w:gridCol w:w="477"/>
        <w:gridCol w:w="479"/>
        <w:gridCol w:w="479"/>
        <w:gridCol w:w="478"/>
      </w:tblGrid>
      <w:tr>
        <w:trPr>
          <w:trHeight w:val="349" w:hRule="atLeast"/>
        </w:trPr>
        <w:tc>
          <w:tcPr>
            <w:tcW w:w="682" w:type="dxa"/>
            <w:shd w:val="clear" w:color="auto" w:fill="001F5F"/>
          </w:tcPr>
          <w:p>
            <w:pPr>
              <w:pStyle w:val="TableParagraph"/>
              <w:rPr>
                <w:sz w:val="20"/>
              </w:rPr>
            </w:pPr>
          </w:p>
        </w:tc>
        <w:tc>
          <w:tcPr>
            <w:tcW w:w="4820" w:type="dxa"/>
            <w:tcBorders>
              <w:right w:val="single" w:sz="6" w:space="0" w:color="FFFFFF"/>
            </w:tcBorders>
            <w:shd w:val="clear" w:color="auto" w:fill="001F5F"/>
          </w:tcPr>
          <w:p>
            <w:pPr>
              <w:pStyle w:val="TableParagraph"/>
              <w:spacing w:line="210" w:lineRule="exact" w:before="120"/>
              <w:ind w:left="57"/>
              <w:rPr>
                <w:b/>
                <w:sz w:val="20"/>
              </w:rPr>
            </w:pPr>
            <w:r>
              <w:rPr>
                <w:b/>
                <w:color w:val="FFFFFF"/>
                <w:sz w:val="20"/>
              </w:rPr>
              <w:t>Zoning</w:t>
            </w:r>
            <w:r>
              <w:rPr>
                <w:b/>
                <w:color w:val="FFFFFF"/>
                <w:spacing w:val="-5"/>
                <w:sz w:val="20"/>
              </w:rPr>
              <w:t> </w:t>
            </w:r>
            <w:r>
              <w:rPr>
                <w:b/>
                <w:color w:val="FFFFFF"/>
                <w:sz w:val="20"/>
              </w:rPr>
              <w:t>Regulations</w:t>
            </w:r>
            <w:r>
              <w:rPr>
                <w:b/>
                <w:color w:val="FFFFFF"/>
                <w:spacing w:val="-6"/>
                <w:sz w:val="20"/>
              </w:rPr>
              <w:t> </w:t>
            </w:r>
            <w:r>
              <w:rPr>
                <w:b/>
                <w:color w:val="FFFFFF"/>
                <w:sz w:val="20"/>
              </w:rPr>
              <w:t>-</w:t>
            </w:r>
            <w:r>
              <w:rPr>
                <w:b/>
                <w:color w:val="FFFFFF"/>
                <w:spacing w:val="-4"/>
                <w:sz w:val="20"/>
              </w:rPr>
              <w:t> </w:t>
            </w:r>
            <w:r>
              <w:rPr>
                <w:b/>
                <w:color w:val="FFFFFF"/>
                <w:spacing w:val="-2"/>
                <w:sz w:val="20"/>
              </w:rPr>
              <w:t>Activities</w:t>
            </w:r>
          </w:p>
        </w:tc>
        <w:tc>
          <w:tcPr>
            <w:tcW w:w="993" w:type="dxa"/>
            <w:tcBorders>
              <w:left w:val="single" w:sz="6" w:space="0" w:color="FFFFFF"/>
              <w:right w:val="single" w:sz="6" w:space="0" w:color="FFFFFF"/>
            </w:tcBorders>
            <w:shd w:val="clear" w:color="auto" w:fill="001F5F"/>
          </w:tcPr>
          <w:p>
            <w:pPr>
              <w:pStyle w:val="TableParagraph"/>
              <w:spacing w:line="210" w:lineRule="exact" w:before="120"/>
              <w:ind w:left="13"/>
              <w:jc w:val="center"/>
              <w:rPr>
                <w:b/>
                <w:sz w:val="20"/>
              </w:rPr>
            </w:pPr>
            <w:r>
              <w:rPr>
                <w:b/>
                <w:color w:val="FFFFFF"/>
                <w:sz w:val="20"/>
              </w:rPr>
              <w:t>RW</w:t>
            </w:r>
            <w:r>
              <w:rPr>
                <w:b/>
                <w:color w:val="FFFFFF"/>
                <w:spacing w:val="-4"/>
                <w:sz w:val="20"/>
              </w:rPr>
              <w:t> </w:t>
            </w:r>
            <w:r>
              <w:rPr>
                <w:b/>
                <w:color w:val="FFFFFF"/>
                <w:spacing w:val="-5"/>
                <w:sz w:val="20"/>
              </w:rPr>
              <w:t>(m)</w:t>
            </w:r>
          </w:p>
        </w:tc>
        <w:tc>
          <w:tcPr>
            <w:tcW w:w="477" w:type="dxa"/>
            <w:tcBorders>
              <w:left w:val="single" w:sz="6" w:space="0" w:color="FFFFFF"/>
              <w:right w:val="single" w:sz="8" w:space="0" w:color="FFFFFF"/>
            </w:tcBorders>
            <w:shd w:val="clear" w:color="auto" w:fill="001F5F"/>
          </w:tcPr>
          <w:p>
            <w:pPr>
              <w:pStyle w:val="TableParagraph"/>
              <w:spacing w:line="210" w:lineRule="exact" w:before="120"/>
              <w:ind w:left="101"/>
              <w:rPr>
                <w:b/>
                <w:sz w:val="20"/>
              </w:rPr>
            </w:pPr>
            <w:r>
              <w:rPr>
                <w:b/>
                <w:color w:val="FFFFFF"/>
                <w:spacing w:val="-5"/>
                <w:sz w:val="20"/>
              </w:rPr>
              <w:t>BU</w:t>
            </w:r>
          </w:p>
        </w:tc>
        <w:tc>
          <w:tcPr>
            <w:tcW w:w="477" w:type="dxa"/>
            <w:tcBorders>
              <w:left w:val="single" w:sz="8" w:space="0" w:color="FFFFFF"/>
              <w:right w:val="single" w:sz="8" w:space="0" w:color="FFFFFF"/>
            </w:tcBorders>
            <w:shd w:val="clear" w:color="auto" w:fill="001F5F"/>
          </w:tcPr>
          <w:p>
            <w:pPr>
              <w:pStyle w:val="TableParagraph"/>
              <w:spacing w:line="210" w:lineRule="exact" w:before="120"/>
              <w:ind w:left="166"/>
              <w:rPr>
                <w:b/>
                <w:sz w:val="20"/>
              </w:rPr>
            </w:pPr>
            <w:r>
              <w:rPr>
                <w:b/>
                <w:color w:val="FFFFFF"/>
                <w:spacing w:val="-10"/>
                <w:sz w:val="20"/>
              </w:rPr>
              <w:t>R</w:t>
            </w:r>
          </w:p>
        </w:tc>
        <w:tc>
          <w:tcPr>
            <w:tcW w:w="479" w:type="dxa"/>
            <w:tcBorders>
              <w:left w:val="single" w:sz="8" w:space="0" w:color="FFFFFF"/>
              <w:right w:val="single" w:sz="8" w:space="0" w:color="FFFFFF"/>
            </w:tcBorders>
            <w:shd w:val="clear" w:color="auto" w:fill="001F5F"/>
          </w:tcPr>
          <w:p>
            <w:pPr>
              <w:pStyle w:val="TableParagraph"/>
              <w:spacing w:line="210" w:lineRule="exact" w:before="120"/>
              <w:ind w:left="71"/>
              <w:rPr>
                <w:b/>
                <w:sz w:val="20"/>
              </w:rPr>
            </w:pPr>
            <w:r>
              <w:rPr>
                <w:b/>
                <w:color w:val="FFFFFF"/>
                <w:spacing w:val="-5"/>
                <w:sz w:val="20"/>
              </w:rPr>
              <w:t>MU</w:t>
            </w:r>
          </w:p>
        </w:tc>
        <w:tc>
          <w:tcPr>
            <w:tcW w:w="477" w:type="dxa"/>
            <w:tcBorders>
              <w:left w:val="single" w:sz="8" w:space="0" w:color="FFFFFF"/>
              <w:right w:val="single" w:sz="8" w:space="0" w:color="FFFFFF"/>
            </w:tcBorders>
            <w:shd w:val="clear" w:color="auto" w:fill="001F5F"/>
          </w:tcPr>
          <w:p>
            <w:pPr>
              <w:pStyle w:val="TableParagraph"/>
              <w:spacing w:line="210" w:lineRule="exact" w:before="120"/>
              <w:ind w:left="81"/>
              <w:rPr>
                <w:b/>
                <w:sz w:val="20"/>
              </w:rPr>
            </w:pPr>
            <w:r>
              <w:rPr>
                <w:b/>
                <w:color w:val="FFFFFF"/>
                <w:spacing w:val="-2"/>
                <w:sz w:val="20"/>
              </w:rPr>
              <w:t>C-</w:t>
            </w:r>
            <w:r>
              <w:rPr>
                <w:b/>
                <w:color w:val="FFFFFF"/>
                <w:spacing w:val="-10"/>
                <w:sz w:val="20"/>
              </w:rPr>
              <w:t>1</w:t>
            </w:r>
          </w:p>
        </w:tc>
        <w:tc>
          <w:tcPr>
            <w:tcW w:w="478" w:type="dxa"/>
            <w:tcBorders>
              <w:left w:val="single" w:sz="8" w:space="0" w:color="FFFFFF"/>
              <w:right w:val="single" w:sz="12" w:space="0" w:color="FFFFFF"/>
            </w:tcBorders>
            <w:shd w:val="clear" w:color="auto" w:fill="001F5F"/>
          </w:tcPr>
          <w:p>
            <w:pPr>
              <w:pStyle w:val="TableParagraph"/>
              <w:spacing w:line="210" w:lineRule="exact" w:before="120"/>
              <w:ind w:left="84"/>
              <w:rPr>
                <w:b/>
                <w:sz w:val="20"/>
              </w:rPr>
            </w:pPr>
            <w:r>
              <w:rPr>
                <w:b/>
                <w:color w:val="FFFFFF"/>
                <w:spacing w:val="-2"/>
                <w:sz w:val="20"/>
              </w:rPr>
              <w:t>C-</w:t>
            </w:r>
            <w:r>
              <w:rPr>
                <w:b/>
                <w:color w:val="FFFFFF"/>
                <w:spacing w:val="-10"/>
                <w:sz w:val="20"/>
              </w:rPr>
              <w:t>2</w:t>
            </w:r>
          </w:p>
        </w:tc>
        <w:tc>
          <w:tcPr>
            <w:tcW w:w="477" w:type="dxa"/>
            <w:tcBorders>
              <w:left w:val="single" w:sz="12" w:space="0" w:color="FFFFFF"/>
              <w:right w:val="single" w:sz="12" w:space="0" w:color="FFFFFF"/>
            </w:tcBorders>
            <w:shd w:val="clear" w:color="auto" w:fill="001F5F"/>
          </w:tcPr>
          <w:p>
            <w:pPr>
              <w:pStyle w:val="TableParagraph"/>
              <w:spacing w:line="210" w:lineRule="exact" w:before="120"/>
              <w:ind w:left="139"/>
              <w:rPr>
                <w:b/>
                <w:sz w:val="20"/>
              </w:rPr>
            </w:pPr>
            <w:r>
              <w:rPr>
                <w:b/>
                <w:color w:val="FFFFFF"/>
                <w:spacing w:val="-5"/>
                <w:sz w:val="20"/>
              </w:rPr>
              <w:t>SI</w:t>
            </w:r>
          </w:p>
        </w:tc>
        <w:tc>
          <w:tcPr>
            <w:tcW w:w="479" w:type="dxa"/>
            <w:tcBorders>
              <w:left w:val="single" w:sz="12" w:space="0" w:color="FFFFFF"/>
              <w:right w:val="single" w:sz="8" w:space="0" w:color="FFFFFF"/>
            </w:tcBorders>
            <w:shd w:val="clear" w:color="auto" w:fill="001F5F"/>
          </w:tcPr>
          <w:p>
            <w:pPr>
              <w:pStyle w:val="TableParagraph"/>
              <w:spacing w:line="210" w:lineRule="exact" w:before="120"/>
              <w:ind w:left="130"/>
              <w:rPr>
                <w:b/>
                <w:sz w:val="20"/>
              </w:rPr>
            </w:pPr>
            <w:r>
              <w:rPr>
                <w:b/>
                <w:color w:val="FFFFFF"/>
                <w:spacing w:val="-5"/>
                <w:sz w:val="20"/>
              </w:rPr>
              <w:t>LI</w:t>
            </w:r>
          </w:p>
        </w:tc>
        <w:tc>
          <w:tcPr>
            <w:tcW w:w="477" w:type="dxa"/>
            <w:tcBorders>
              <w:left w:val="single" w:sz="8" w:space="0" w:color="FFFFFF"/>
              <w:right w:val="single" w:sz="8" w:space="0" w:color="FFFFFF"/>
            </w:tcBorders>
            <w:shd w:val="clear" w:color="auto" w:fill="001F5F"/>
          </w:tcPr>
          <w:p>
            <w:pPr>
              <w:pStyle w:val="TableParagraph"/>
              <w:spacing w:line="210" w:lineRule="exact" w:before="120"/>
              <w:ind w:left="98"/>
              <w:rPr>
                <w:b/>
                <w:sz w:val="20"/>
              </w:rPr>
            </w:pPr>
            <w:r>
              <w:rPr>
                <w:b/>
                <w:color w:val="FFFFFF"/>
                <w:spacing w:val="-5"/>
                <w:sz w:val="20"/>
              </w:rPr>
              <w:t>OB</w:t>
            </w:r>
          </w:p>
        </w:tc>
        <w:tc>
          <w:tcPr>
            <w:tcW w:w="478" w:type="dxa"/>
            <w:tcBorders>
              <w:left w:val="single" w:sz="8" w:space="0" w:color="FFFFFF"/>
              <w:right w:val="single" w:sz="12" w:space="0" w:color="FFFFFF"/>
            </w:tcBorders>
            <w:shd w:val="clear" w:color="auto" w:fill="001F5F"/>
          </w:tcPr>
          <w:p>
            <w:pPr>
              <w:pStyle w:val="TableParagraph"/>
              <w:spacing w:line="210" w:lineRule="exact" w:before="120"/>
              <w:ind w:left="65"/>
              <w:rPr>
                <w:b/>
                <w:sz w:val="20"/>
              </w:rPr>
            </w:pPr>
            <w:r>
              <w:rPr>
                <w:b/>
                <w:color w:val="FFFFFF"/>
                <w:spacing w:val="-5"/>
                <w:sz w:val="20"/>
              </w:rPr>
              <w:t>PSP</w:t>
            </w:r>
          </w:p>
        </w:tc>
        <w:tc>
          <w:tcPr>
            <w:tcW w:w="478" w:type="dxa"/>
            <w:tcBorders>
              <w:left w:val="single" w:sz="12" w:space="0" w:color="FFFFFF"/>
              <w:right w:val="single" w:sz="8" w:space="0" w:color="FFFFFF"/>
            </w:tcBorders>
            <w:shd w:val="clear" w:color="auto" w:fill="001F5F"/>
          </w:tcPr>
          <w:p>
            <w:pPr>
              <w:pStyle w:val="TableParagraph"/>
              <w:spacing w:line="210" w:lineRule="exact" w:before="120"/>
              <w:ind w:left="103"/>
              <w:rPr>
                <w:b/>
                <w:sz w:val="20"/>
              </w:rPr>
            </w:pPr>
            <w:r>
              <w:rPr>
                <w:b/>
                <w:color w:val="FFFFFF"/>
                <w:spacing w:val="-5"/>
                <w:sz w:val="20"/>
              </w:rPr>
              <w:t>TT</w:t>
            </w:r>
          </w:p>
        </w:tc>
        <w:tc>
          <w:tcPr>
            <w:tcW w:w="477" w:type="dxa"/>
            <w:tcBorders>
              <w:left w:val="single" w:sz="8" w:space="0" w:color="FFFFFF"/>
              <w:right w:val="single" w:sz="8" w:space="0" w:color="FFFFFF"/>
            </w:tcBorders>
            <w:shd w:val="clear" w:color="auto" w:fill="001F5F"/>
          </w:tcPr>
          <w:p>
            <w:pPr>
              <w:pStyle w:val="TableParagraph"/>
              <w:spacing w:line="210" w:lineRule="exact" w:before="120"/>
              <w:ind w:left="29"/>
              <w:jc w:val="center"/>
              <w:rPr>
                <w:b/>
                <w:sz w:val="20"/>
              </w:rPr>
            </w:pPr>
            <w:r>
              <w:rPr>
                <w:b/>
                <w:color w:val="FFFFFF"/>
                <w:spacing w:val="-10"/>
                <w:sz w:val="20"/>
              </w:rPr>
              <w:t>F</w:t>
            </w:r>
          </w:p>
        </w:tc>
        <w:tc>
          <w:tcPr>
            <w:tcW w:w="479" w:type="dxa"/>
            <w:tcBorders>
              <w:left w:val="single" w:sz="8" w:space="0" w:color="FFFFFF"/>
              <w:right w:val="single" w:sz="8" w:space="0" w:color="FFFFFF"/>
            </w:tcBorders>
            <w:shd w:val="clear" w:color="auto" w:fill="001F5F"/>
          </w:tcPr>
          <w:p>
            <w:pPr>
              <w:pStyle w:val="TableParagraph"/>
              <w:spacing w:line="210" w:lineRule="exact" w:before="120"/>
              <w:ind w:left="101"/>
              <w:rPr>
                <w:b/>
                <w:sz w:val="20"/>
              </w:rPr>
            </w:pPr>
            <w:r>
              <w:rPr>
                <w:b/>
                <w:color w:val="FFFFFF"/>
                <w:spacing w:val="-5"/>
                <w:sz w:val="20"/>
              </w:rPr>
              <w:t>RC</w:t>
            </w:r>
          </w:p>
        </w:tc>
        <w:tc>
          <w:tcPr>
            <w:tcW w:w="477" w:type="dxa"/>
            <w:tcBorders>
              <w:left w:val="single" w:sz="8" w:space="0" w:color="FFFFFF"/>
              <w:right w:val="single" w:sz="8" w:space="0" w:color="FFFFFF"/>
            </w:tcBorders>
            <w:shd w:val="clear" w:color="auto" w:fill="001F5F"/>
          </w:tcPr>
          <w:p>
            <w:pPr>
              <w:pStyle w:val="TableParagraph"/>
              <w:spacing w:line="210" w:lineRule="exact" w:before="120"/>
              <w:ind w:left="102"/>
              <w:rPr>
                <w:b/>
                <w:sz w:val="20"/>
              </w:rPr>
            </w:pPr>
            <w:r>
              <w:rPr>
                <w:b/>
                <w:color w:val="FFFFFF"/>
                <w:spacing w:val="-5"/>
                <w:sz w:val="20"/>
              </w:rPr>
              <w:t>GB</w:t>
            </w:r>
          </w:p>
        </w:tc>
        <w:tc>
          <w:tcPr>
            <w:tcW w:w="479" w:type="dxa"/>
            <w:tcBorders>
              <w:left w:val="single" w:sz="8" w:space="0" w:color="FFFFFF"/>
              <w:right w:val="single" w:sz="12" w:space="0" w:color="FFFFFF"/>
            </w:tcBorders>
            <w:shd w:val="clear" w:color="auto" w:fill="001F5F"/>
          </w:tcPr>
          <w:p>
            <w:pPr>
              <w:pStyle w:val="TableParagraph"/>
              <w:spacing w:line="210" w:lineRule="exact" w:before="120"/>
              <w:ind w:left="102"/>
              <w:rPr>
                <w:b/>
                <w:sz w:val="20"/>
              </w:rPr>
            </w:pPr>
            <w:r>
              <w:rPr>
                <w:b/>
                <w:color w:val="FFFFFF"/>
                <w:spacing w:val="-5"/>
                <w:sz w:val="20"/>
              </w:rPr>
              <w:t>RA</w:t>
            </w:r>
          </w:p>
        </w:tc>
        <w:tc>
          <w:tcPr>
            <w:tcW w:w="479" w:type="dxa"/>
            <w:tcBorders>
              <w:left w:val="single" w:sz="12" w:space="0" w:color="FFFFFF"/>
              <w:right w:val="single" w:sz="8" w:space="0" w:color="FFFFFF"/>
            </w:tcBorders>
            <w:shd w:val="clear" w:color="auto" w:fill="001F5F"/>
          </w:tcPr>
          <w:p>
            <w:pPr>
              <w:pStyle w:val="TableParagraph"/>
              <w:spacing w:line="210" w:lineRule="exact" w:before="120"/>
              <w:ind w:left="168"/>
              <w:rPr>
                <w:b/>
                <w:sz w:val="20"/>
              </w:rPr>
            </w:pPr>
            <w:r>
              <w:rPr>
                <w:b/>
                <w:color w:val="FFFFFF"/>
                <w:spacing w:val="-10"/>
                <w:sz w:val="20"/>
              </w:rPr>
              <w:t>A</w:t>
            </w:r>
          </w:p>
        </w:tc>
        <w:tc>
          <w:tcPr>
            <w:tcW w:w="478" w:type="dxa"/>
            <w:tcBorders>
              <w:left w:val="single" w:sz="8" w:space="0" w:color="FFFFFF"/>
            </w:tcBorders>
            <w:shd w:val="clear" w:color="auto" w:fill="001F5F"/>
          </w:tcPr>
          <w:p>
            <w:pPr>
              <w:pStyle w:val="TableParagraph"/>
              <w:spacing w:line="210" w:lineRule="exact" w:before="120"/>
              <w:ind w:left="107"/>
              <w:rPr>
                <w:b/>
                <w:sz w:val="20"/>
              </w:rPr>
            </w:pPr>
            <w:r>
              <w:rPr>
                <w:b/>
                <w:color w:val="FFFFFF"/>
                <w:spacing w:val="-5"/>
                <w:sz w:val="20"/>
              </w:rPr>
              <w:t>HF</w:t>
            </w:r>
          </w:p>
        </w:tc>
      </w:tr>
      <w:tr>
        <w:trPr>
          <w:trHeight w:val="349" w:hRule="atLeast"/>
        </w:trPr>
        <w:tc>
          <w:tcPr>
            <w:tcW w:w="682" w:type="dxa"/>
            <w:shd w:val="clear" w:color="auto" w:fill="9BC2E6"/>
          </w:tcPr>
          <w:p>
            <w:pPr>
              <w:pStyle w:val="TableParagraph"/>
              <w:spacing w:line="198" w:lineRule="exact" w:before="131"/>
              <w:ind w:left="57"/>
              <w:rPr>
                <w:b/>
                <w:sz w:val="18"/>
              </w:rPr>
            </w:pPr>
            <w:r>
              <w:rPr>
                <w:b/>
                <w:spacing w:val="-10"/>
                <w:sz w:val="18"/>
              </w:rPr>
              <w:t>1</w:t>
            </w:r>
          </w:p>
        </w:tc>
        <w:tc>
          <w:tcPr>
            <w:tcW w:w="6290" w:type="dxa"/>
            <w:gridSpan w:val="3"/>
            <w:tcBorders>
              <w:right w:val="single" w:sz="8" w:space="0" w:color="FFFFFF"/>
            </w:tcBorders>
            <w:shd w:val="clear" w:color="auto" w:fill="9BC2E6"/>
          </w:tcPr>
          <w:p>
            <w:pPr>
              <w:pStyle w:val="TableParagraph"/>
              <w:spacing w:line="198" w:lineRule="exact" w:before="131"/>
              <w:ind w:left="57"/>
              <w:rPr>
                <w:b/>
                <w:sz w:val="18"/>
              </w:rPr>
            </w:pPr>
            <w:r>
              <w:rPr>
                <w:b/>
                <w:spacing w:val="-2"/>
                <w:sz w:val="18"/>
              </w:rPr>
              <w:t>RESIDENTIAL</w:t>
            </w:r>
          </w:p>
        </w:tc>
        <w:tc>
          <w:tcPr>
            <w:tcW w:w="477" w:type="dxa"/>
            <w:tcBorders>
              <w:left w:val="single" w:sz="8" w:space="0" w:color="FFFFFF"/>
              <w:right w:val="single" w:sz="8" w:space="0" w:color="FFFFFF"/>
            </w:tcBorders>
            <w:shd w:val="clear" w:color="auto" w:fill="9BC2E6"/>
          </w:tcPr>
          <w:p>
            <w:pPr>
              <w:pStyle w:val="TableParagraph"/>
              <w:rPr>
                <w:sz w:val="20"/>
              </w:rPr>
            </w:pPr>
          </w:p>
        </w:tc>
        <w:tc>
          <w:tcPr>
            <w:tcW w:w="479" w:type="dxa"/>
            <w:tcBorders>
              <w:left w:val="single" w:sz="8" w:space="0" w:color="FFFFFF"/>
              <w:right w:val="single" w:sz="8" w:space="0" w:color="FFFFFF"/>
            </w:tcBorders>
            <w:shd w:val="clear" w:color="auto" w:fill="9BC2E6"/>
          </w:tcPr>
          <w:p>
            <w:pPr>
              <w:pStyle w:val="TableParagraph"/>
              <w:rPr>
                <w:sz w:val="20"/>
              </w:rPr>
            </w:pPr>
          </w:p>
        </w:tc>
        <w:tc>
          <w:tcPr>
            <w:tcW w:w="477" w:type="dxa"/>
            <w:tcBorders>
              <w:left w:val="single" w:sz="8" w:space="0" w:color="FFFFFF"/>
              <w:right w:val="single" w:sz="8" w:space="0" w:color="FFFFFF"/>
            </w:tcBorders>
            <w:shd w:val="clear" w:color="auto" w:fill="9BC2E6"/>
          </w:tcPr>
          <w:p>
            <w:pPr>
              <w:pStyle w:val="TableParagraph"/>
              <w:rPr>
                <w:sz w:val="20"/>
              </w:rPr>
            </w:pPr>
          </w:p>
        </w:tc>
        <w:tc>
          <w:tcPr>
            <w:tcW w:w="478" w:type="dxa"/>
            <w:tcBorders>
              <w:left w:val="single" w:sz="8" w:space="0" w:color="FFFFFF"/>
              <w:right w:val="single" w:sz="12" w:space="0" w:color="FFFFFF"/>
            </w:tcBorders>
            <w:shd w:val="clear" w:color="auto" w:fill="9BC2E6"/>
          </w:tcPr>
          <w:p>
            <w:pPr>
              <w:pStyle w:val="TableParagraph"/>
              <w:rPr>
                <w:sz w:val="20"/>
              </w:rPr>
            </w:pPr>
          </w:p>
        </w:tc>
        <w:tc>
          <w:tcPr>
            <w:tcW w:w="477" w:type="dxa"/>
            <w:tcBorders>
              <w:left w:val="single" w:sz="12" w:space="0" w:color="FFFFFF"/>
              <w:right w:val="single" w:sz="12" w:space="0" w:color="FFFFFF"/>
            </w:tcBorders>
            <w:shd w:val="clear" w:color="auto" w:fill="9BC2E6"/>
          </w:tcPr>
          <w:p>
            <w:pPr>
              <w:pStyle w:val="TableParagraph"/>
              <w:rPr>
                <w:sz w:val="20"/>
              </w:rPr>
            </w:pPr>
          </w:p>
        </w:tc>
        <w:tc>
          <w:tcPr>
            <w:tcW w:w="479" w:type="dxa"/>
            <w:tcBorders>
              <w:left w:val="single" w:sz="12" w:space="0" w:color="FFFFFF"/>
              <w:right w:val="single" w:sz="8" w:space="0" w:color="FFFFFF"/>
            </w:tcBorders>
            <w:shd w:val="clear" w:color="auto" w:fill="9BC2E6"/>
          </w:tcPr>
          <w:p>
            <w:pPr>
              <w:pStyle w:val="TableParagraph"/>
              <w:rPr>
                <w:sz w:val="20"/>
              </w:rPr>
            </w:pPr>
          </w:p>
        </w:tc>
        <w:tc>
          <w:tcPr>
            <w:tcW w:w="477" w:type="dxa"/>
            <w:tcBorders>
              <w:left w:val="single" w:sz="8" w:space="0" w:color="FFFFFF"/>
              <w:right w:val="single" w:sz="8" w:space="0" w:color="FFFFFF"/>
            </w:tcBorders>
            <w:shd w:val="clear" w:color="auto" w:fill="9BC2E6"/>
          </w:tcPr>
          <w:p>
            <w:pPr>
              <w:pStyle w:val="TableParagraph"/>
              <w:rPr>
                <w:sz w:val="20"/>
              </w:rPr>
            </w:pPr>
          </w:p>
        </w:tc>
        <w:tc>
          <w:tcPr>
            <w:tcW w:w="478" w:type="dxa"/>
            <w:tcBorders>
              <w:left w:val="single" w:sz="8" w:space="0" w:color="FFFFFF"/>
              <w:right w:val="single" w:sz="12" w:space="0" w:color="FFFFFF"/>
            </w:tcBorders>
            <w:shd w:val="clear" w:color="auto" w:fill="9BC2E6"/>
          </w:tcPr>
          <w:p>
            <w:pPr>
              <w:pStyle w:val="TableParagraph"/>
              <w:rPr>
                <w:sz w:val="20"/>
              </w:rPr>
            </w:pPr>
          </w:p>
        </w:tc>
        <w:tc>
          <w:tcPr>
            <w:tcW w:w="478" w:type="dxa"/>
            <w:tcBorders>
              <w:left w:val="single" w:sz="12" w:space="0" w:color="FFFFFF"/>
              <w:right w:val="single" w:sz="8" w:space="0" w:color="FFFFFF"/>
            </w:tcBorders>
            <w:shd w:val="clear" w:color="auto" w:fill="9BC2E6"/>
          </w:tcPr>
          <w:p>
            <w:pPr>
              <w:pStyle w:val="TableParagraph"/>
              <w:rPr>
                <w:sz w:val="20"/>
              </w:rPr>
            </w:pPr>
          </w:p>
        </w:tc>
        <w:tc>
          <w:tcPr>
            <w:tcW w:w="477" w:type="dxa"/>
            <w:tcBorders>
              <w:left w:val="single" w:sz="8" w:space="0" w:color="FFFFFF"/>
              <w:right w:val="single" w:sz="8" w:space="0" w:color="FFFFFF"/>
            </w:tcBorders>
            <w:shd w:val="clear" w:color="auto" w:fill="9BC2E6"/>
          </w:tcPr>
          <w:p>
            <w:pPr>
              <w:pStyle w:val="TableParagraph"/>
              <w:rPr>
                <w:sz w:val="20"/>
              </w:rPr>
            </w:pPr>
          </w:p>
        </w:tc>
        <w:tc>
          <w:tcPr>
            <w:tcW w:w="479" w:type="dxa"/>
            <w:tcBorders>
              <w:left w:val="single" w:sz="8" w:space="0" w:color="FFFFFF"/>
              <w:right w:val="single" w:sz="8" w:space="0" w:color="FFFFFF"/>
            </w:tcBorders>
            <w:shd w:val="clear" w:color="auto" w:fill="9BC2E6"/>
          </w:tcPr>
          <w:p>
            <w:pPr>
              <w:pStyle w:val="TableParagraph"/>
              <w:rPr>
                <w:sz w:val="20"/>
              </w:rPr>
            </w:pPr>
          </w:p>
        </w:tc>
        <w:tc>
          <w:tcPr>
            <w:tcW w:w="477" w:type="dxa"/>
            <w:tcBorders>
              <w:left w:val="single" w:sz="8" w:space="0" w:color="FFFFFF"/>
              <w:right w:val="single" w:sz="8" w:space="0" w:color="FFFFFF"/>
            </w:tcBorders>
            <w:shd w:val="clear" w:color="auto" w:fill="9BC2E6"/>
          </w:tcPr>
          <w:p>
            <w:pPr>
              <w:pStyle w:val="TableParagraph"/>
              <w:rPr>
                <w:sz w:val="20"/>
              </w:rPr>
            </w:pPr>
          </w:p>
        </w:tc>
        <w:tc>
          <w:tcPr>
            <w:tcW w:w="479" w:type="dxa"/>
            <w:tcBorders>
              <w:left w:val="single" w:sz="8" w:space="0" w:color="FFFFFF"/>
              <w:right w:val="single" w:sz="12" w:space="0" w:color="FFFFFF"/>
            </w:tcBorders>
            <w:shd w:val="clear" w:color="auto" w:fill="9BC2E6"/>
          </w:tcPr>
          <w:p>
            <w:pPr>
              <w:pStyle w:val="TableParagraph"/>
              <w:rPr>
                <w:sz w:val="20"/>
              </w:rPr>
            </w:pPr>
          </w:p>
        </w:tc>
        <w:tc>
          <w:tcPr>
            <w:tcW w:w="479" w:type="dxa"/>
            <w:tcBorders>
              <w:left w:val="single" w:sz="12" w:space="0" w:color="FFFFFF"/>
              <w:right w:val="single" w:sz="8" w:space="0" w:color="FFFFFF"/>
            </w:tcBorders>
            <w:shd w:val="clear" w:color="auto" w:fill="9BC2E6"/>
          </w:tcPr>
          <w:p>
            <w:pPr>
              <w:pStyle w:val="TableParagraph"/>
              <w:rPr>
                <w:sz w:val="20"/>
              </w:rPr>
            </w:pPr>
          </w:p>
        </w:tc>
        <w:tc>
          <w:tcPr>
            <w:tcW w:w="478" w:type="dxa"/>
            <w:tcBorders>
              <w:left w:val="single" w:sz="8" w:space="0" w:color="FFFFFF"/>
            </w:tcBorders>
            <w:shd w:val="clear" w:color="auto" w:fill="9BC2E6"/>
          </w:tcPr>
          <w:p>
            <w:pPr>
              <w:pStyle w:val="TableParagraph"/>
              <w:rPr>
                <w:sz w:val="20"/>
              </w:rPr>
            </w:pPr>
          </w:p>
        </w:tc>
      </w:tr>
      <w:tr>
        <w:trPr>
          <w:trHeight w:val="532" w:hRule="atLeast"/>
        </w:trPr>
        <w:tc>
          <w:tcPr>
            <w:tcW w:w="682" w:type="dxa"/>
            <w:tcBorders>
              <w:bottom w:val="single" w:sz="6" w:space="0" w:color="7E7E7E"/>
              <w:right w:val="single" w:sz="6" w:space="0" w:color="7E7E7E"/>
            </w:tcBorders>
          </w:tcPr>
          <w:p>
            <w:pPr>
              <w:pStyle w:val="TableParagraph"/>
              <w:spacing w:before="3"/>
              <w:rPr>
                <w:rFonts w:ascii="Calibri Light"/>
                <w:sz w:val="18"/>
              </w:rPr>
            </w:pPr>
          </w:p>
          <w:p>
            <w:pPr>
              <w:pStyle w:val="TableParagraph"/>
              <w:ind w:left="57"/>
              <w:rPr>
                <w:sz w:val="18"/>
              </w:rPr>
            </w:pPr>
            <w:r>
              <w:rPr>
                <w:spacing w:val="-2"/>
                <w:sz w:val="18"/>
              </w:rPr>
              <w:t>1.1(a)</w:t>
            </w:r>
          </w:p>
        </w:tc>
        <w:tc>
          <w:tcPr>
            <w:tcW w:w="4820" w:type="dxa"/>
            <w:tcBorders>
              <w:left w:val="single" w:sz="6" w:space="0" w:color="7E7E7E"/>
              <w:bottom w:val="single" w:sz="6" w:space="0" w:color="7E7E7E"/>
              <w:right w:val="single" w:sz="6" w:space="0" w:color="7E7E7E"/>
            </w:tcBorders>
          </w:tcPr>
          <w:p>
            <w:pPr>
              <w:pStyle w:val="TableParagraph"/>
              <w:spacing w:line="206" w:lineRule="exact" w:before="100"/>
              <w:ind w:left="57"/>
              <w:rPr>
                <w:sz w:val="18"/>
              </w:rPr>
            </w:pPr>
            <w:r>
              <w:rPr>
                <w:sz w:val="18"/>
              </w:rPr>
              <w:t>Single</w:t>
            </w:r>
            <w:r>
              <w:rPr>
                <w:spacing w:val="-6"/>
                <w:sz w:val="18"/>
              </w:rPr>
              <w:t> </w:t>
            </w:r>
            <w:r>
              <w:rPr>
                <w:sz w:val="18"/>
              </w:rPr>
              <w:t>Dwelling</w:t>
            </w:r>
            <w:r>
              <w:rPr>
                <w:spacing w:val="-6"/>
                <w:sz w:val="18"/>
              </w:rPr>
              <w:t> </w:t>
            </w:r>
            <w:r>
              <w:rPr>
                <w:sz w:val="18"/>
              </w:rPr>
              <w:t>/</w:t>
            </w:r>
            <w:r>
              <w:rPr>
                <w:spacing w:val="-6"/>
                <w:sz w:val="18"/>
              </w:rPr>
              <w:t> </w:t>
            </w:r>
            <w:r>
              <w:rPr>
                <w:sz w:val="18"/>
              </w:rPr>
              <w:t>Multi-Dwelling</w:t>
            </w:r>
            <w:r>
              <w:rPr>
                <w:spacing w:val="-6"/>
                <w:sz w:val="18"/>
              </w:rPr>
              <w:t> </w:t>
            </w:r>
            <w:r>
              <w:rPr>
                <w:i/>
                <w:sz w:val="18"/>
              </w:rPr>
              <w:t>(Built-up</w:t>
            </w:r>
            <w:r>
              <w:rPr>
                <w:i/>
                <w:spacing w:val="-6"/>
                <w:sz w:val="18"/>
              </w:rPr>
              <w:t> </w:t>
            </w:r>
            <w:r>
              <w:rPr>
                <w:i/>
                <w:sz w:val="18"/>
              </w:rPr>
              <w:t>area),</w:t>
            </w:r>
            <w:r>
              <w:rPr>
                <w:i/>
                <w:spacing w:val="-7"/>
                <w:sz w:val="18"/>
              </w:rPr>
              <w:t> </w:t>
            </w:r>
            <w:r>
              <w:rPr>
                <w:sz w:val="18"/>
              </w:rPr>
              <w:t>Homestay, Paying Guest</w:t>
            </w:r>
          </w:p>
        </w:tc>
        <w:tc>
          <w:tcPr>
            <w:tcW w:w="993" w:type="dxa"/>
            <w:tcBorders>
              <w:left w:val="single" w:sz="6" w:space="0" w:color="7E7E7E"/>
              <w:bottom w:val="single" w:sz="6" w:space="0" w:color="7E7E7E"/>
            </w:tcBorders>
          </w:tcPr>
          <w:p>
            <w:pPr>
              <w:pStyle w:val="TableParagraph"/>
              <w:spacing w:before="3"/>
              <w:rPr>
                <w:rFonts w:ascii="Calibri Light"/>
                <w:sz w:val="18"/>
              </w:rPr>
            </w:pPr>
          </w:p>
          <w:p>
            <w:pPr>
              <w:pStyle w:val="TableParagraph"/>
              <w:ind w:left="13"/>
              <w:jc w:val="center"/>
              <w:rPr>
                <w:sz w:val="18"/>
              </w:rPr>
            </w:pPr>
            <w:r>
              <w:rPr>
                <w:spacing w:val="-10"/>
                <w:sz w:val="18"/>
              </w:rPr>
              <w:t>4</w:t>
            </w:r>
          </w:p>
        </w:tc>
        <w:tc>
          <w:tcPr>
            <w:tcW w:w="477" w:type="dxa"/>
            <w:vMerge w:val="restart"/>
            <w:tcBorders>
              <w:bottom w:val="nil"/>
              <w:right w:val="single" w:sz="8" w:space="0" w:color="FFFFFF"/>
            </w:tcBorders>
            <w:shd w:val="clear" w:color="auto" w:fill="00AF50"/>
          </w:tcPr>
          <w:p>
            <w:pPr>
              <w:pStyle w:val="TableParagraph"/>
              <w:spacing w:before="3"/>
              <w:rPr>
                <w:rFonts w:ascii="Calibri Light"/>
                <w:sz w:val="18"/>
              </w:rPr>
            </w:pPr>
          </w:p>
          <w:p>
            <w:pPr>
              <w:pStyle w:val="TableParagraph"/>
              <w:ind w:left="103"/>
              <w:rPr>
                <w:sz w:val="18"/>
              </w:rPr>
            </w:pPr>
            <w:r>
              <w:rPr>
                <w:spacing w:val="-10"/>
                <w:sz w:val="18"/>
              </w:rPr>
              <w:t>9</w:t>
            </w:r>
          </w:p>
        </w:tc>
        <w:tc>
          <w:tcPr>
            <w:tcW w:w="477" w:type="dxa"/>
            <w:vMerge w:val="restart"/>
            <w:tcBorders>
              <w:left w:val="single" w:sz="8" w:space="0" w:color="FFFFFF"/>
              <w:bottom w:val="nil"/>
              <w:right w:val="single" w:sz="8" w:space="0" w:color="FFFFFF"/>
            </w:tcBorders>
            <w:shd w:val="clear" w:color="auto" w:fill="00AF50"/>
          </w:tcPr>
          <w:p>
            <w:pPr>
              <w:pStyle w:val="TableParagraph"/>
              <w:rPr>
                <w:sz w:val="20"/>
              </w:rPr>
            </w:pPr>
          </w:p>
        </w:tc>
        <w:tc>
          <w:tcPr>
            <w:tcW w:w="479" w:type="dxa"/>
            <w:vMerge w:val="restart"/>
            <w:tcBorders>
              <w:left w:val="single" w:sz="8" w:space="0" w:color="FFFFFF"/>
              <w:bottom w:val="nil"/>
              <w:right w:val="single" w:sz="8" w:space="0" w:color="FFFFFF"/>
            </w:tcBorders>
            <w:shd w:val="clear" w:color="auto" w:fill="00AF50"/>
          </w:tcPr>
          <w:p>
            <w:pPr>
              <w:pStyle w:val="TableParagraph"/>
              <w:rPr>
                <w:rFonts w:ascii="Calibri Light"/>
                <w:sz w:val="18"/>
              </w:rPr>
            </w:pPr>
          </w:p>
          <w:p>
            <w:pPr>
              <w:pStyle w:val="TableParagraph"/>
              <w:rPr>
                <w:rFonts w:ascii="Calibri Light"/>
                <w:sz w:val="18"/>
              </w:rPr>
            </w:pPr>
          </w:p>
          <w:p>
            <w:pPr>
              <w:pStyle w:val="TableParagraph"/>
              <w:spacing w:before="118"/>
              <w:rPr>
                <w:rFonts w:ascii="Calibri Light"/>
                <w:sz w:val="18"/>
              </w:rPr>
            </w:pPr>
          </w:p>
          <w:p>
            <w:pPr>
              <w:pStyle w:val="TableParagraph"/>
              <w:ind w:left="18"/>
              <w:jc w:val="center"/>
              <w:rPr>
                <w:b/>
                <w:sz w:val="18"/>
              </w:rPr>
            </w:pPr>
            <w:r>
              <w:rPr>
                <w:b/>
                <w:color w:val="FFFFFF"/>
                <w:spacing w:val="-10"/>
                <w:sz w:val="18"/>
              </w:rPr>
              <w:t>7</w:t>
            </w:r>
          </w:p>
        </w:tc>
        <w:tc>
          <w:tcPr>
            <w:tcW w:w="477" w:type="dxa"/>
            <w:vMerge w:val="restart"/>
            <w:tcBorders>
              <w:left w:val="single" w:sz="8" w:space="0" w:color="FFFFFF"/>
              <w:bottom w:val="nil"/>
              <w:right w:val="single" w:sz="8" w:space="0" w:color="FFFFFF"/>
            </w:tcBorders>
            <w:shd w:val="clear" w:color="auto" w:fill="FF0000"/>
          </w:tcPr>
          <w:p>
            <w:pPr>
              <w:pStyle w:val="TableParagraph"/>
              <w:rPr>
                <w:sz w:val="20"/>
              </w:rPr>
            </w:pPr>
          </w:p>
        </w:tc>
        <w:tc>
          <w:tcPr>
            <w:tcW w:w="478" w:type="dxa"/>
            <w:vMerge w:val="restart"/>
            <w:tcBorders>
              <w:left w:val="single" w:sz="8" w:space="0" w:color="FFFFFF"/>
              <w:bottom w:val="nil"/>
              <w:right w:val="single" w:sz="12" w:space="0" w:color="FFFFFF"/>
            </w:tcBorders>
            <w:shd w:val="clear" w:color="auto" w:fill="FF0000"/>
          </w:tcPr>
          <w:p>
            <w:pPr>
              <w:pStyle w:val="TableParagraph"/>
              <w:rPr>
                <w:sz w:val="20"/>
              </w:rPr>
            </w:pPr>
          </w:p>
        </w:tc>
        <w:tc>
          <w:tcPr>
            <w:tcW w:w="477" w:type="dxa"/>
            <w:vMerge w:val="restart"/>
            <w:tcBorders>
              <w:left w:val="single" w:sz="12" w:space="0" w:color="FFFFFF"/>
              <w:bottom w:val="nil"/>
              <w:right w:val="single" w:sz="12" w:space="0" w:color="FFFFFF"/>
            </w:tcBorders>
            <w:shd w:val="clear" w:color="auto" w:fill="00AF50"/>
          </w:tcPr>
          <w:p>
            <w:pPr>
              <w:pStyle w:val="TableParagraph"/>
              <w:rPr>
                <w:rFonts w:ascii="Calibri Light"/>
                <w:sz w:val="18"/>
              </w:rPr>
            </w:pPr>
          </w:p>
          <w:p>
            <w:pPr>
              <w:pStyle w:val="TableParagraph"/>
              <w:rPr>
                <w:rFonts w:ascii="Calibri Light"/>
                <w:sz w:val="18"/>
              </w:rPr>
            </w:pPr>
          </w:p>
          <w:p>
            <w:pPr>
              <w:pStyle w:val="TableParagraph"/>
              <w:spacing w:before="118"/>
              <w:rPr>
                <w:rFonts w:ascii="Calibri Light"/>
                <w:sz w:val="18"/>
              </w:rPr>
            </w:pPr>
          </w:p>
          <w:p>
            <w:pPr>
              <w:pStyle w:val="TableParagraph"/>
              <w:ind w:left="22"/>
              <w:jc w:val="center"/>
              <w:rPr>
                <w:b/>
                <w:sz w:val="18"/>
              </w:rPr>
            </w:pPr>
            <w:r>
              <w:rPr>
                <w:b/>
                <w:color w:val="FFFFFF"/>
                <w:spacing w:val="-10"/>
                <w:sz w:val="18"/>
              </w:rPr>
              <w:t>5</w:t>
            </w:r>
          </w:p>
        </w:tc>
        <w:tc>
          <w:tcPr>
            <w:tcW w:w="479" w:type="dxa"/>
            <w:vMerge w:val="restart"/>
            <w:tcBorders>
              <w:left w:val="single" w:sz="12" w:space="0" w:color="FFFFFF"/>
              <w:bottom w:val="nil"/>
              <w:right w:val="single" w:sz="8" w:space="0" w:color="FFFFFF"/>
            </w:tcBorders>
            <w:shd w:val="clear" w:color="auto" w:fill="00AF50"/>
          </w:tcPr>
          <w:p>
            <w:pPr>
              <w:pStyle w:val="TableParagraph"/>
              <w:rPr>
                <w:rFonts w:ascii="Calibri Light"/>
                <w:sz w:val="18"/>
              </w:rPr>
            </w:pPr>
          </w:p>
          <w:p>
            <w:pPr>
              <w:pStyle w:val="TableParagraph"/>
              <w:rPr>
                <w:rFonts w:ascii="Calibri Light"/>
                <w:sz w:val="18"/>
              </w:rPr>
            </w:pPr>
          </w:p>
          <w:p>
            <w:pPr>
              <w:pStyle w:val="TableParagraph"/>
              <w:spacing w:before="118"/>
              <w:rPr>
                <w:rFonts w:ascii="Calibri Light"/>
                <w:sz w:val="18"/>
              </w:rPr>
            </w:pPr>
          </w:p>
          <w:p>
            <w:pPr>
              <w:pStyle w:val="TableParagraph"/>
              <w:ind w:left="16"/>
              <w:jc w:val="center"/>
              <w:rPr>
                <w:b/>
                <w:sz w:val="18"/>
              </w:rPr>
            </w:pPr>
            <w:r>
              <w:rPr>
                <w:b/>
                <w:color w:val="FFFFFF"/>
                <w:spacing w:val="-10"/>
                <w:sz w:val="18"/>
              </w:rPr>
              <w:t>5</w:t>
            </w:r>
          </w:p>
        </w:tc>
        <w:tc>
          <w:tcPr>
            <w:tcW w:w="477" w:type="dxa"/>
            <w:vMerge w:val="restart"/>
            <w:tcBorders>
              <w:left w:val="single" w:sz="8" w:space="0" w:color="FFFFFF"/>
              <w:bottom w:val="nil"/>
              <w:right w:val="single" w:sz="8" w:space="0" w:color="FFFFFF"/>
            </w:tcBorders>
            <w:shd w:val="clear" w:color="auto" w:fill="00AF50"/>
          </w:tcPr>
          <w:p>
            <w:pPr>
              <w:pStyle w:val="TableParagraph"/>
              <w:rPr>
                <w:rFonts w:ascii="Calibri Light"/>
                <w:sz w:val="18"/>
              </w:rPr>
            </w:pPr>
          </w:p>
          <w:p>
            <w:pPr>
              <w:pStyle w:val="TableParagraph"/>
              <w:rPr>
                <w:rFonts w:ascii="Calibri Light"/>
                <w:sz w:val="18"/>
              </w:rPr>
            </w:pPr>
          </w:p>
          <w:p>
            <w:pPr>
              <w:pStyle w:val="TableParagraph"/>
              <w:spacing w:before="118"/>
              <w:rPr>
                <w:rFonts w:ascii="Calibri Light"/>
                <w:sz w:val="18"/>
              </w:rPr>
            </w:pPr>
          </w:p>
          <w:p>
            <w:pPr>
              <w:pStyle w:val="TableParagraph"/>
              <w:ind w:left="29" w:right="2"/>
              <w:jc w:val="center"/>
              <w:rPr>
                <w:b/>
                <w:sz w:val="18"/>
              </w:rPr>
            </w:pPr>
            <w:r>
              <w:rPr>
                <w:b/>
                <w:color w:val="FFFFFF"/>
                <w:spacing w:val="-10"/>
                <w:sz w:val="18"/>
              </w:rPr>
              <w:t>5</w:t>
            </w:r>
          </w:p>
        </w:tc>
        <w:tc>
          <w:tcPr>
            <w:tcW w:w="478" w:type="dxa"/>
            <w:vMerge w:val="restart"/>
            <w:tcBorders>
              <w:left w:val="single" w:sz="8" w:space="0" w:color="FFFFFF"/>
              <w:bottom w:val="nil"/>
              <w:right w:val="single" w:sz="12" w:space="0" w:color="FFFFFF"/>
            </w:tcBorders>
            <w:shd w:val="clear" w:color="auto" w:fill="FF0000"/>
          </w:tcPr>
          <w:p>
            <w:pPr>
              <w:pStyle w:val="TableParagraph"/>
              <w:rPr>
                <w:sz w:val="20"/>
              </w:rPr>
            </w:pPr>
          </w:p>
        </w:tc>
        <w:tc>
          <w:tcPr>
            <w:tcW w:w="478" w:type="dxa"/>
            <w:vMerge w:val="restart"/>
            <w:tcBorders>
              <w:left w:val="single" w:sz="12" w:space="0" w:color="FFFFFF"/>
              <w:bottom w:val="nil"/>
              <w:right w:val="single" w:sz="8" w:space="0" w:color="FFFFFF"/>
            </w:tcBorders>
            <w:shd w:val="clear" w:color="auto" w:fill="FF0000"/>
          </w:tcPr>
          <w:p>
            <w:pPr>
              <w:pStyle w:val="TableParagraph"/>
              <w:rPr>
                <w:sz w:val="20"/>
              </w:rPr>
            </w:pPr>
          </w:p>
        </w:tc>
        <w:tc>
          <w:tcPr>
            <w:tcW w:w="477" w:type="dxa"/>
            <w:vMerge w:val="restart"/>
            <w:tcBorders>
              <w:left w:val="single" w:sz="8" w:space="0" w:color="FFFFFF"/>
              <w:bottom w:val="nil"/>
              <w:right w:val="single" w:sz="8" w:space="0" w:color="FFFFFF"/>
            </w:tcBorders>
            <w:shd w:val="clear" w:color="auto" w:fill="FF0000"/>
          </w:tcPr>
          <w:p>
            <w:pPr>
              <w:pStyle w:val="TableParagraph"/>
              <w:rPr>
                <w:sz w:val="20"/>
              </w:rPr>
            </w:pPr>
          </w:p>
        </w:tc>
        <w:tc>
          <w:tcPr>
            <w:tcW w:w="479" w:type="dxa"/>
            <w:vMerge w:val="restart"/>
            <w:tcBorders>
              <w:left w:val="single" w:sz="8" w:space="0" w:color="FFFFFF"/>
              <w:bottom w:val="nil"/>
              <w:right w:val="single" w:sz="8" w:space="0" w:color="FFFFFF"/>
            </w:tcBorders>
            <w:shd w:val="clear" w:color="auto" w:fill="FF0000"/>
          </w:tcPr>
          <w:p>
            <w:pPr>
              <w:pStyle w:val="TableParagraph"/>
              <w:rPr>
                <w:sz w:val="20"/>
              </w:rPr>
            </w:pPr>
          </w:p>
        </w:tc>
        <w:tc>
          <w:tcPr>
            <w:tcW w:w="477" w:type="dxa"/>
            <w:vMerge w:val="restart"/>
            <w:tcBorders>
              <w:left w:val="single" w:sz="8" w:space="0" w:color="FFFFFF"/>
              <w:bottom w:val="nil"/>
              <w:right w:val="single" w:sz="8" w:space="0" w:color="FFFFFF"/>
            </w:tcBorders>
            <w:shd w:val="clear" w:color="auto" w:fill="FF0000"/>
          </w:tcPr>
          <w:p>
            <w:pPr>
              <w:pStyle w:val="TableParagraph"/>
              <w:rPr>
                <w:sz w:val="20"/>
              </w:rPr>
            </w:pPr>
          </w:p>
        </w:tc>
        <w:tc>
          <w:tcPr>
            <w:tcW w:w="479" w:type="dxa"/>
            <w:vMerge w:val="restart"/>
            <w:tcBorders>
              <w:left w:val="single" w:sz="8" w:space="0" w:color="FFFFFF"/>
              <w:bottom w:val="nil"/>
              <w:right w:val="single" w:sz="12" w:space="0" w:color="FFFFFF"/>
            </w:tcBorders>
            <w:shd w:val="clear" w:color="auto" w:fill="00AF50"/>
          </w:tcPr>
          <w:p>
            <w:pPr>
              <w:pStyle w:val="TableParagraph"/>
              <w:rPr>
                <w:sz w:val="20"/>
              </w:rPr>
            </w:pPr>
          </w:p>
        </w:tc>
        <w:tc>
          <w:tcPr>
            <w:tcW w:w="479" w:type="dxa"/>
            <w:vMerge w:val="restart"/>
            <w:tcBorders>
              <w:left w:val="single" w:sz="12" w:space="0" w:color="FFFFFF"/>
              <w:bottom w:val="nil"/>
              <w:right w:val="single" w:sz="8" w:space="0" w:color="FFFFFF"/>
            </w:tcBorders>
            <w:shd w:val="clear" w:color="auto" w:fill="FF0000"/>
          </w:tcPr>
          <w:p>
            <w:pPr>
              <w:pStyle w:val="TableParagraph"/>
              <w:rPr>
                <w:sz w:val="20"/>
              </w:rPr>
            </w:pPr>
          </w:p>
        </w:tc>
        <w:tc>
          <w:tcPr>
            <w:tcW w:w="478" w:type="dxa"/>
            <w:vMerge w:val="restart"/>
            <w:tcBorders>
              <w:left w:val="single" w:sz="8" w:space="0" w:color="FFFFFF"/>
              <w:bottom w:val="nil"/>
            </w:tcBorders>
            <w:shd w:val="clear" w:color="auto" w:fill="FF0000"/>
          </w:tcPr>
          <w:p>
            <w:pPr>
              <w:pStyle w:val="TableParagraph"/>
              <w:rPr>
                <w:sz w:val="20"/>
              </w:rPr>
            </w:pPr>
          </w:p>
        </w:tc>
      </w:tr>
      <w:tr>
        <w:trPr>
          <w:trHeight w:val="542" w:hRule="atLeast"/>
        </w:trPr>
        <w:tc>
          <w:tcPr>
            <w:tcW w:w="682" w:type="dxa"/>
            <w:tcBorders>
              <w:top w:val="single" w:sz="6" w:space="0" w:color="7E7E7E"/>
              <w:bottom w:val="single" w:sz="6" w:space="0" w:color="7E7E7E"/>
              <w:right w:val="single" w:sz="6" w:space="0" w:color="7E7E7E"/>
            </w:tcBorders>
          </w:tcPr>
          <w:p>
            <w:pPr>
              <w:pStyle w:val="TableParagraph"/>
              <w:spacing w:before="10"/>
              <w:rPr>
                <w:rFonts w:ascii="Calibri Light"/>
                <w:sz w:val="18"/>
              </w:rPr>
            </w:pPr>
          </w:p>
          <w:p>
            <w:pPr>
              <w:pStyle w:val="TableParagraph"/>
              <w:ind w:left="57"/>
              <w:rPr>
                <w:sz w:val="18"/>
              </w:rPr>
            </w:pPr>
            <w:r>
              <w:rPr>
                <w:spacing w:val="-2"/>
                <w:sz w:val="18"/>
              </w:rPr>
              <w:t>1.1(b)</w:t>
            </w:r>
          </w:p>
        </w:tc>
        <w:tc>
          <w:tcPr>
            <w:tcW w:w="4820" w:type="dxa"/>
            <w:tcBorders>
              <w:top w:val="single" w:sz="6" w:space="0" w:color="7E7E7E"/>
              <w:left w:val="single" w:sz="6" w:space="0" w:color="7E7E7E"/>
              <w:bottom w:val="single" w:sz="6" w:space="0" w:color="7E7E7E"/>
              <w:right w:val="single" w:sz="6" w:space="0" w:color="7E7E7E"/>
            </w:tcBorders>
          </w:tcPr>
          <w:p>
            <w:pPr>
              <w:pStyle w:val="TableParagraph"/>
              <w:spacing w:line="206" w:lineRule="exact" w:before="110"/>
              <w:ind w:left="57" w:right="53"/>
              <w:rPr>
                <w:sz w:val="18"/>
              </w:rPr>
            </w:pPr>
            <w:r>
              <w:rPr>
                <w:sz w:val="18"/>
              </w:rPr>
              <w:t>Single</w:t>
            </w:r>
            <w:r>
              <w:rPr>
                <w:spacing w:val="-7"/>
                <w:sz w:val="18"/>
              </w:rPr>
              <w:t> </w:t>
            </w:r>
            <w:r>
              <w:rPr>
                <w:sz w:val="18"/>
              </w:rPr>
              <w:t>Dwelling</w:t>
            </w:r>
            <w:r>
              <w:rPr>
                <w:spacing w:val="-7"/>
                <w:sz w:val="18"/>
              </w:rPr>
              <w:t> </w:t>
            </w:r>
            <w:r>
              <w:rPr>
                <w:sz w:val="18"/>
              </w:rPr>
              <w:t>/</w:t>
            </w:r>
            <w:r>
              <w:rPr>
                <w:spacing w:val="-7"/>
                <w:sz w:val="18"/>
              </w:rPr>
              <w:t> </w:t>
            </w:r>
            <w:r>
              <w:rPr>
                <w:sz w:val="18"/>
              </w:rPr>
              <w:t>Multi-Dwelling</w:t>
            </w:r>
            <w:r>
              <w:rPr>
                <w:spacing w:val="-7"/>
                <w:sz w:val="18"/>
              </w:rPr>
              <w:t> </w:t>
            </w:r>
            <w:r>
              <w:rPr>
                <w:i/>
                <w:sz w:val="18"/>
              </w:rPr>
              <w:t>(Non-Built-up</w:t>
            </w:r>
            <w:r>
              <w:rPr>
                <w:i/>
                <w:spacing w:val="-7"/>
                <w:sz w:val="18"/>
              </w:rPr>
              <w:t> </w:t>
            </w:r>
            <w:r>
              <w:rPr>
                <w:i/>
                <w:sz w:val="18"/>
              </w:rPr>
              <w:t>area), </w:t>
            </w:r>
            <w:r>
              <w:rPr>
                <w:sz w:val="18"/>
              </w:rPr>
              <w:t>Homestay, Paying Guest</w:t>
            </w:r>
          </w:p>
        </w:tc>
        <w:tc>
          <w:tcPr>
            <w:tcW w:w="993" w:type="dxa"/>
            <w:tcBorders>
              <w:top w:val="single" w:sz="6" w:space="0" w:color="7E7E7E"/>
              <w:left w:val="single" w:sz="6" w:space="0" w:color="7E7E7E"/>
              <w:bottom w:val="single" w:sz="6" w:space="0" w:color="7E7E7E"/>
            </w:tcBorders>
          </w:tcPr>
          <w:p>
            <w:pPr>
              <w:pStyle w:val="TableParagraph"/>
              <w:spacing w:before="10"/>
              <w:rPr>
                <w:rFonts w:ascii="Calibri Light"/>
                <w:sz w:val="18"/>
              </w:rPr>
            </w:pPr>
          </w:p>
          <w:p>
            <w:pPr>
              <w:pStyle w:val="TableParagraph"/>
              <w:ind w:left="13"/>
              <w:jc w:val="center"/>
              <w:rPr>
                <w:sz w:val="18"/>
              </w:rPr>
            </w:pPr>
            <w:r>
              <w:rPr>
                <w:spacing w:val="-10"/>
                <w:sz w:val="18"/>
              </w:rPr>
              <w:t>9</w:t>
            </w:r>
          </w:p>
        </w:tc>
        <w:tc>
          <w:tcPr>
            <w:tcW w:w="477" w:type="dxa"/>
            <w:vMerge/>
            <w:tcBorders>
              <w:top w:val="nil"/>
              <w:bottom w:val="nil"/>
              <w:right w:val="single" w:sz="8" w:space="0" w:color="FFFFFF"/>
            </w:tcBorders>
            <w:shd w:val="clear" w:color="auto" w:fill="00AF50"/>
          </w:tcPr>
          <w:p>
            <w:pPr>
              <w:rPr>
                <w:sz w:val="2"/>
                <w:szCs w:val="2"/>
              </w:rPr>
            </w:pPr>
          </w:p>
        </w:tc>
        <w:tc>
          <w:tcPr>
            <w:tcW w:w="477" w:type="dxa"/>
            <w:vMerge/>
            <w:tcBorders>
              <w:top w:val="nil"/>
              <w:left w:val="single" w:sz="8" w:space="0" w:color="FFFFFF"/>
              <w:bottom w:val="nil"/>
              <w:right w:val="single" w:sz="8" w:space="0" w:color="FFFFFF"/>
            </w:tcBorders>
            <w:shd w:val="clear" w:color="auto" w:fill="00AF50"/>
          </w:tcPr>
          <w:p>
            <w:pPr>
              <w:rPr>
                <w:sz w:val="2"/>
                <w:szCs w:val="2"/>
              </w:rPr>
            </w:pPr>
          </w:p>
        </w:tc>
        <w:tc>
          <w:tcPr>
            <w:tcW w:w="479" w:type="dxa"/>
            <w:vMerge/>
            <w:tcBorders>
              <w:top w:val="nil"/>
              <w:left w:val="single" w:sz="8" w:space="0" w:color="FFFFFF"/>
              <w:bottom w:val="nil"/>
              <w:right w:val="single" w:sz="8" w:space="0" w:color="FFFFFF"/>
            </w:tcBorders>
            <w:shd w:val="clear" w:color="auto" w:fill="00AF50"/>
          </w:tcPr>
          <w:p>
            <w:pPr>
              <w:rPr>
                <w:sz w:val="2"/>
                <w:szCs w:val="2"/>
              </w:rPr>
            </w:pPr>
          </w:p>
        </w:tc>
        <w:tc>
          <w:tcPr>
            <w:tcW w:w="477" w:type="dxa"/>
            <w:vMerge/>
            <w:tcBorders>
              <w:top w:val="nil"/>
              <w:left w:val="single" w:sz="8" w:space="0" w:color="FFFFFF"/>
              <w:bottom w:val="nil"/>
              <w:right w:val="single" w:sz="8" w:space="0" w:color="FFFFFF"/>
            </w:tcBorders>
            <w:shd w:val="clear" w:color="auto" w:fill="FF0000"/>
          </w:tcPr>
          <w:p>
            <w:pPr>
              <w:rPr>
                <w:sz w:val="2"/>
                <w:szCs w:val="2"/>
              </w:rPr>
            </w:pPr>
          </w:p>
        </w:tc>
        <w:tc>
          <w:tcPr>
            <w:tcW w:w="478" w:type="dxa"/>
            <w:vMerge/>
            <w:tcBorders>
              <w:top w:val="nil"/>
              <w:left w:val="single" w:sz="8" w:space="0" w:color="FFFFFF"/>
              <w:bottom w:val="nil"/>
              <w:right w:val="single" w:sz="12" w:space="0" w:color="FFFFFF"/>
            </w:tcBorders>
            <w:shd w:val="clear" w:color="auto" w:fill="FF0000"/>
          </w:tcPr>
          <w:p>
            <w:pPr>
              <w:rPr>
                <w:sz w:val="2"/>
                <w:szCs w:val="2"/>
              </w:rPr>
            </w:pPr>
          </w:p>
        </w:tc>
        <w:tc>
          <w:tcPr>
            <w:tcW w:w="477" w:type="dxa"/>
            <w:vMerge/>
            <w:tcBorders>
              <w:top w:val="nil"/>
              <w:left w:val="single" w:sz="12" w:space="0" w:color="FFFFFF"/>
              <w:bottom w:val="nil"/>
              <w:right w:val="single" w:sz="12" w:space="0" w:color="FFFFFF"/>
            </w:tcBorders>
            <w:shd w:val="clear" w:color="auto" w:fill="00AF50"/>
          </w:tcPr>
          <w:p>
            <w:pPr>
              <w:rPr>
                <w:sz w:val="2"/>
                <w:szCs w:val="2"/>
              </w:rPr>
            </w:pPr>
          </w:p>
        </w:tc>
        <w:tc>
          <w:tcPr>
            <w:tcW w:w="479" w:type="dxa"/>
            <w:vMerge/>
            <w:tcBorders>
              <w:top w:val="nil"/>
              <w:left w:val="single" w:sz="12" w:space="0" w:color="FFFFFF"/>
              <w:bottom w:val="nil"/>
              <w:right w:val="single" w:sz="8" w:space="0" w:color="FFFFFF"/>
            </w:tcBorders>
            <w:shd w:val="clear" w:color="auto" w:fill="00AF50"/>
          </w:tcPr>
          <w:p>
            <w:pPr>
              <w:rPr>
                <w:sz w:val="2"/>
                <w:szCs w:val="2"/>
              </w:rPr>
            </w:pPr>
          </w:p>
        </w:tc>
        <w:tc>
          <w:tcPr>
            <w:tcW w:w="477" w:type="dxa"/>
            <w:vMerge/>
            <w:tcBorders>
              <w:top w:val="nil"/>
              <w:left w:val="single" w:sz="8" w:space="0" w:color="FFFFFF"/>
              <w:bottom w:val="nil"/>
              <w:right w:val="single" w:sz="8" w:space="0" w:color="FFFFFF"/>
            </w:tcBorders>
            <w:shd w:val="clear" w:color="auto" w:fill="00AF50"/>
          </w:tcPr>
          <w:p>
            <w:pPr>
              <w:rPr>
                <w:sz w:val="2"/>
                <w:szCs w:val="2"/>
              </w:rPr>
            </w:pPr>
          </w:p>
        </w:tc>
        <w:tc>
          <w:tcPr>
            <w:tcW w:w="478" w:type="dxa"/>
            <w:vMerge/>
            <w:tcBorders>
              <w:top w:val="nil"/>
              <w:left w:val="single" w:sz="8" w:space="0" w:color="FFFFFF"/>
              <w:bottom w:val="nil"/>
              <w:right w:val="single" w:sz="12" w:space="0" w:color="FFFFFF"/>
            </w:tcBorders>
            <w:shd w:val="clear" w:color="auto" w:fill="FF0000"/>
          </w:tcPr>
          <w:p>
            <w:pPr>
              <w:rPr>
                <w:sz w:val="2"/>
                <w:szCs w:val="2"/>
              </w:rPr>
            </w:pPr>
          </w:p>
        </w:tc>
        <w:tc>
          <w:tcPr>
            <w:tcW w:w="478" w:type="dxa"/>
            <w:vMerge/>
            <w:tcBorders>
              <w:top w:val="nil"/>
              <w:left w:val="single" w:sz="12" w:space="0" w:color="FFFFFF"/>
              <w:bottom w:val="nil"/>
              <w:right w:val="single" w:sz="8" w:space="0" w:color="FFFFFF"/>
            </w:tcBorders>
            <w:shd w:val="clear" w:color="auto" w:fill="FF0000"/>
          </w:tcPr>
          <w:p>
            <w:pPr>
              <w:rPr>
                <w:sz w:val="2"/>
                <w:szCs w:val="2"/>
              </w:rPr>
            </w:pPr>
          </w:p>
        </w:tc>
        <w:tc>
          <w:tcPr>
            <w:tcW w:w="477" w:type="dxa"/>
            <w:vMerge/>
            <w:tcBorders>
              <w:top w:val="nil"/>
              <w:left w:val="single" w:sz="8" w:space="0" w:color="FFFFFF"/>
              <w:bottom w:val="nil"/>
              <w:right w:val="single" w:sz="8" w:space="0" w:color="FFFFFF"/>
            </w:tcBorders>
            <w:shd w:val="clear" w:color="auto" w:fill="FF0000"/>
          </w:tcPr>
          <w:p>
            <w:pPr>
              <w:rPr>
                <w:sz w:val="2"/>
                <w:szCs w:val="2"/>
              </w:rPr>
            </w:pPr>
          </w:p>
        </w:tc>
        <w:tc>
          <w:tcPr>
            <w:tcW w:w="479" w:type="dxa"/>
            <w:vMerge/>
            <w:tcBorders>
              <w:top w:val="nil"/>
              <w:left w:val="single" w:sz="8" w:space="0" w:color="FFFFFF"/>
              <w:bottom w:val="nil"/>
              <w:right w:val="single" w:sz="8" w:space="0" w:color="FFFFFF"/>
            </w:tcBorders>
            <w:shd w:val="clear" w:color="auto" w:fill="FF0000"/>
          </w:tcPr>
          <w:p>
            <w:pPr>
              <w:rPr>
                <w:sz w:val="2"/>
                <w:szCs w:val="2"/>
              </w:rPr>
            </w:pPr>
          </w:p>
        </w:tc>
        <w:tc>
          <w:tcPr>
            <w:tcW w:w="477" w:type="dxa"/>
            <w:vMerge/>
            <w:tcBorders>
              <w:top w:val="nil"/>
              <w:left w:val="single" w:sz="8" w:space="0" w:color="FFFFFF"/>
              <w:bottom w:val="nil"/>
              <w:right w:val="single" w:sz="8" w:space="0" w:color="FFFFFF"/>
            </w:tcBorders>
            <w:shd w:val="clear" w:color="auto" w:fill="FF0000"/>
          </w:tcPr>
          <w:p>
            <w:pPr>
              <w:rPr>
                <w:sz w:val="2"/>
                <w:szCs w:val="2"/>
              </w:rPr>
            </w:pPr>
          </w:p>
        </w:tc>
        <w:tc>
          <w:tcPr>
            <w:tcW w:w="479" w:type="dxa"/>
            <w:vMerge/>
            <w:tcBorders>
              <w:top w:val="nil"/>
              <w:left w:val="single" w:sz="8" w:space="0" w:color="FFFFFF"/>
              <w:bottom w:val="nil"/>
              <w:right w:val="single" w:sz="12" w:space="0" w:color="FFFFFF"/>
            </w:tcBorders>
            <w:shd w:val="clear" w:color="auto" w:fill="00AF50"/>
          </w:tcPr>
          <w:p>
            <w:pPr>
              <w:rPr>
                <w:sz w:val="2"/>
                <w:szCs w:val="2"/>
              </w:rPr>
            </w:pPr>
          </w:p>
        </w:tc>
        <w:tc>
          <w:tcPr>
            <w:tcW w:w="479" w:type="dxa"/>
            <w:vMerge/>
            <w:tcBorders>
              <w:top w:val="nil"/>
              <w:left w:val="single" w:sz="12" w:space="0" w:color="FFFFFF"/>
              <w:bottom w:val="nil"/>
              <w:right w:val="single" w:sz="8" w:space="0" w:color="FFFFFF"/>
            </w:tcBorders>
            <w:shd w:val="clear" w:color="auto" w:fill="FF0000"/>
          </w:tcPr>
          <w:p>
            <w:pPr>
              <w:rPr>
                <w:sz w:val="2"/>
                <w:szCs w:val="2"/>
              </w:rPr>
            </w:pPr>
          </w:p>
        </w:tc>
        <w:tc>
          <w:tcPr>
            <w:tcW w:w="478" w:type="dxa"/>
            <w:vMerge/>
            <w:tcBorders>
              <w:top w:val="nil"/>
              <w:left w:val="single" w:sz="8" w:space="0" w:color="FFFFFF"/>
              <w:bottom w:val="nil"/>
            </w:tcBorders>
            <w:shd w:val="clear" w:color="auto" w:fill="FF0000"/>
          </w:tcPr>
          <w:p>
            <w:pPr>
              <w:rPr>
                <w:sz w:val="2"/>
                <w:szCs w:val="2"/>
              </w:rPr>
            </w:pPr>
          </w:p>
        </w:tc>
      </w:tr>
    </w:tbl>
    <w:p>
      <w:pPr>
        <w:spacing w:after="0"/>
        <w:rPr>
          <w:sz w:val="2"/>
          <w:szCs w:val="2"/>
        </w:rPr>
        <w:sectPr>
          <w:footerReference w:type="default" r:id="rId8"/>
          <w:pgSz w:w="16840" w:h="11910" w:orient="landscape"/>
          <w:pgMar w:header="0" w:footer="1125" w:top="1340" w:bottom="1320" w:left="1417" w:right="1133"/>
        </w:sectPr>
      </w:pPr>
    </w:p>
    <w:p>
      <w:pPr>
        <w:pStyle w:val="BodyText"/>
        <w:spacing w:before="3"/>
        <w:ind w:left="0"/>
        <w:rPr>
          <w:rFonts w:ascii="Calibri Light"/>
          <w:sz w:val="11"/>
        </w:rPr>
      </w:pPr>
    </w:p>
    <w:p>
      <w:pPr>
        <w:pStyle w:val="BodyText"/>
        <w:spacing w:after="0"/>
        <w:rPr>
          <w:rFonts w:ascii="Calibri Light"/>
          <w:sz w:val="11"/>
        </w:rPr>
        <w:sectPr>
          <w:pgSz w:w="16840" w:h="11910" w:orient="landscape"/>
          <w:pgMar w:header="0" w:footer="1125" w:top="1340" w:bottom="1320" w:left="1417" w:right="1133"/>
        </w:sectPr>
      </w:pPr>
    </w:p>
    <w:p>
      <w:pPr>
        <w:tabs>
          <w:tab w:pos="5680" w:val="left" w:leader="none"/>
          <w:tab w:pos="6626" w:val="left" w:leader="none"/>
          <w:tab w:pos="7171" w:val="left" w:leader="none"/>
          <w:tab w:pos="7553" w:val="left" w:leader="none"/>
        </w:tabs>
        <w:spacing w:before="91"/>
        <w:ind w:left="769" w:right="0" w:firstLine="0"/>
        <w:jc w:val="left"/>
        <w:rPr>
          <w:b/>
          <w:sz w:val="20"/>
        </w:rPr>
      </w:pPr>
      <w:r>
        <w:rPr>
          <w:b/>
          <w:color w:val="FFFFFF"/>
          <w:sz w:val="20"/>
        </w:rPr>
        <w:t>Zoning</w:t>
      </w:r>
      <w:r>
        <w:rPr>
          <w:b/>
          <w:color w:val="FFFFFF"/>
          <w:spacing w:val="-5"/>
          <w:sz w:val="20"/>
        </w:rPr>
        <w:t> </w:t>
      </w:r>
      <w:r>
        <w:rPr>
          <w:b/>
          <w:color w:val="FFFFFF"/>
          <w:sz w:val="20"/>
        </w:rPr>
        <w:t>Regulations</w:t>
      </w:r>
      <w:r>
        <w:rPr>
          <w:b/>
          <w:color w:val="FFFFFF"/>
          <w:spacing w:val="-6"/>
          <w:sz w:val="20"/>
        </w:rPr>
        <w:t> </w:t>
      </w:r>
      <w:r>
        <w:rPr>
          <w:b/>
          <w:color w:val="FFFFFF"/>
          <w:sz w:val="20"/>
        </w:rPr>
        <w:t>-</w:t>
      </w:r>
      <w:r>
        <w:rPr>
          <w:b/>
          <w:color w:val="FFFFFF"/>
          <w:spacing w:val="-4"/>
          <w:sz w:val="20"/>
        </w:rPr>
        <w:t> </w:t>
      </w:r>
      <w:r>
        <w:rPr>
          <w:b/>
          <w:color w:val="FFFFFF"/>
          <w:spacing w:val="-2"/>
          <w:sz w:val="20"/>
        </w:rPr>
        <w:t>Activities</w:t>
      </w:r>
      <w:r>
        <w:rPr>
          <w:b/>
          <w:color w:val="FFFFFF"/>
          <w:sz w:val="20"/>
        </w:rPr>
        <w:tab/>
        <w:t>RW</w:t>
      </w:r>
      <w:r>
        <w:rPr>
          <w:b/>
          <w:color w:val="FFFFFF"/>
          <w:spacing w:val="-4"/>
          <w:sz w:val="20"/>
        </w:rPr>
        <w:t> </w:t>
      </w:r>
      <w:r>
        <w:rPr>
          <w:b/>
          <w:color w:val="FFFFFF"/>
          <w:spacing w:val="-5"/>
          <w:sz w:val="20"/>
        </w:rPr>
        <w:t>(m)</w:t>
      </w:r>
      <w:r>
        <w:rPr>
          <w:b/>
          <w:color w:val="FFFFFF"/>
          <w:sz w:val="20"/>
        </w:rPr>
        <w:tab/>
      </w:r>
      <w:r>
        <w:rPr>
          <w:b/>
          <w:color w:val="FFFFFF"/>
          <w:spacing w:val="-5"/>
          <w:sz w:val="20"/>
        </w:rPr>
        <w:t>BU</w:t>
      </w:r>
      <w:r>
        <w:rPr>
          <w:b/>
          <w:color w:val="FFFFFF"/>
          <w:sz w:val="20"/>
        </w:rPr>
        <w:tab/>
      </w:r>
      <w:r>
        <w:rPr>
          <w:b/>
          <w:color w:val="FFFFFF"/>
          <w:spacing w:val="-10"/>
          <w:sz w:val="20"/>
        </w:rPr>
        <w:t>R</w:t>
      </w:r>
      <w:r>
        <w:rPr>
          <w:b/>
          <w:color w:val="FFFFFF"/>
          <w:sz w:val="20"/>
        </w:rPr>
        <w:tab/>
        <w:t>MU</w:t>
      </w:r>
      <w:r>
        <w:rPr>
          <w:b/>
          <w:color w:val="FFFFFF"/>
          <w:spacing w:val="76"/>
          <w:w w:val="150"/>
          <w:sz w:val="20"/>
        </w:rPr>
        <w:t> </w:t>
      </w:r>
      <w:r>
        <w:rPr>
          <w:b/>
          <w:color w:val="FFFFFF"/>
          <w:sz w:val="20"/>
        </w:rPr>
        <w:t>C-</w:t>
      </w:r>
      <w:r>
        <w:rPr>
          <w:b/>
          <w:color w:val="FFFFFF"/>
          <w:spacing w:val="-10"/>
          <w:sz w:val="20"/>
        </w:rPr>
        <w:t>1</w:t>
      </w:r>
    </w:p>
    <w:p>
      <w:pPr>
        <w:tabs>
          <w:tab w:pos="666" w:val="left" w:leader="none"/>
        </w:tabs>
        <w:spacing w:before="91"/>
        <w:ind w:left="129" w:right="0" w:firstLine="0"/>
        <w:jc w:val="left"/>
        <w:rPr>
          <w:b/>
          <w:sz w:val="20"/>
        </w:rPr>
      </w:pPr>
      <w:r>
        <w:rPr/>
        <w:br w:type="column"/>
      </w:r>
      <w:r>
        <w:rPr>
          <w:b/>
          <w:color w:val="FFFFFF"/>
          <w:spacing w:val="-2"/>
          <w:sz w:val="20"/>
        </w:rPr>
        <w:t>C-</w:t>
      </w:r>
      <w:r>
        <w:rPr>
          <w:b/>
          <w:color w:val="FFFFFF"/>
          <w:spacing w:val="-10"/>
          <w:sz w:val="20"/>
        </w:rPr>
        <w:t>2</w:t>
      </w:r>
      <w:r>
        <w:rPr>
          <w:b/>
          <w:color w:val="FFFFFF"/>
          <w:sz w:val="20"/>
        </w:rPr>
        <w:tab/>
      </w:r>
      <w:r>
        <w:rPr>
          <w:b/>
          <w:color w:val="FFFFFF"/>
          <w:spacing w:val="-7"/>
          <w:sz w:val="20"/>
        </w:rPr>
        <w:t>S</w:t>
      </w:r>
      <w:r>
        <w:rPr>
          <w:b/>
          <w:color w:val="FFFFFF"/>
          <w:spacing w:val="-7"/>
          <w:sz w:val="20"/>
        </w:rPr>
        <w:t>I</w:t>
      </w:r>
    </w:p>
    <w:p>
      <w:pPr>
        <w:tabs>
          <w:tab w:pos="682" w:val="left" w:leader="none"/>
        </w:tabs>
        <w:spacing w:before="91"/>
        <w:ind w:left="240" w:right="0" w:firstLine="0"/>
        <w:jc w:val="left"/>
        <w:rPr>
          <w:b/>
          <w:sz w:val="20"/>
        </w:rPr>
      </w:pPr>
      <w:r>
        <w:rPr/>
        <w:br w:type="column"/>
      </w:r>
      <w:r>
        <w:rPr>
          <w:b/>
          <w:color w:val="FFFFFF"/>
          <w:spacing w:val="-5"/>
          <w:sz w:val="20"/>
        </w:rPr>
        <w:t>LI</w:t>
      </w:r>
      <w:r>
        <w:rPr>
          <w:b/>
          <w:color w:val="FFFFFF"/>
          <w:sz w:val="20"/>
        </w:rPr>
        <w:tab/>
        <w:t>OB</w:t>
      </w:r>
      <w:r>
        <w:rPr>
          <w:b/>
          <w:color w:val="FFFFFF"/>
          <w:spacing w:val="78"/>
          <w:w w:val="150"/>
          <w:sz w:val="20"/>
        </w:rPr>
        <w:t> </w:t>
      </w:r>
      <w:r>
        <w:rPr>
          <w:b/>
          <w:color w:val="FFFFFF"/>
          <w:spacing w:val="-5"/>
          <w:sz w:val="20"/>
        </w:rPr>
        <w:t>PSP</w:t>
      </w:r>
    </w:p>
    <w:p>
      <w:pPr>
        <w:tabs>
          <w:tab w:pos="678" w:val="left" w:leader="none"/>
          <w:tab w:pos="1074" w:val="left" w:leader="none"/>
          <w:tab w:pos="2581" w:val="left" w:leader="none"/>
          <w:tab w:pos="2994" w:val="left" w:leader="none"/>
        </w:tabs>
        <w:spacing w:before="91"/>
        <w:ind w:left="126" w:right="0" w:firstLine="0"/>
        <w:jc w:val="left"/>
        <w:rPr>
          <w:b/>
          <w:sz w:val="20"/>
        </w:rPr>
      </w:pPr>
      <w:r>
        <w:rPr/>
        <w:br w:type="column"/>
      </w:r>
      <w:r>
        <w:rPr>
          <w:b/>
          <w:color w:val="FFFFFF"/>
          <w:spacing w:val="-5"/>
          <w:sz w:val="20"/>
        </w:rPr>
        <w:t>TT</w:t>
      </w:r>
      <w:r>
        <w:rPr>
          <w:b/>
          <w:color w:val="FFFFFF"/>
          <w:sz w:val="20"/>
        </w:rPr>
        <w:tab/>
      </w:r>
      <w:r>
        <w:rPr>
          <w:b/>
          <w:color w:val="FFFFFF"/>
          <w:spacing w:val="-10"/>
          <w:sz w:val="20"/>
        </w:rPr>
        <w:t>F</w:t>
      </w:r>
      <w:r>
        <w:rPr>
          <w:b/>
          <w:color w:val="FFFFFF"/>
          <w:sz w:val="20"/>
        </w:rPr>
        <w:tab/>
        <w:t>RC</w:t>
      </w:r>
      <w:r>
        <w:rPr>
          <w:b/>
          <w:color w:val="FFFFFF"/>
          <w:spacing w:val="44"/>
          <w:sz w:val="20"/>
        </w:rPr>
        <w:t>  </w:t>
      </w:r>
      <w:r>
        <w:rPr>
          <w:b/>
          <w:color w:val="FFFFFF"/>
          <w:sz w:val="20"/>
        </w:rPr>
        <w:t>GB</w:t>
      </w:r>
      <w:r>
        <w:rPr>
          <w:b/>
          <w:color w:val="FFFFFF"/>
          <w:spacing w:val="43"/>
          <w:sz w:val="20"/>
        </w:rPr>
        <w:t>  </w:t>
      </w:r>
      <w:r>
        <w:rPr>
          <w:b/>
          <w:color w:val="FFFFFF"/>
          <w:spacing w:val="-5"/>
          <w:sz w:val="20"/>
        </w:rPr>
        <w:t>RA</w:t>
      </w:r>
      <w:r>
        <w:rPr>
          <w:b/>
          <w:color w:val="FFFFFF"/>
          <w:sz w:val="20"/>
        </w:rPr>
        <w:tab/>
      </w:r>
      <w:r>
        <w:rPr>
          <w:b/>
          <w:color w:val="FFFFFF"/>
          <w:spacing w:val="-10"/>
          <w:sz w:val="20"/>
        </w:rPr>
        <w:t>A</w:t>
      </w:r>
      <w:r>
        <w:rPr>
          <w:b/>
          <w:color w:val="FFFFFF"/>
          <w:sz w:val="20"/>
        </w:rPr>
        <w:tab/>
      </w:r>
      <w:r>
        <w:rPr>
          <w:b/>
          <w:color w:val="FFFFFF"/>
          <w:spacing w:val="-5"/>
          <w:sz w:val="20"/>
        </w:rPr>
        <w:t>HF</w:t>
      </w:r>
    </w:p>
    <w:p>
      <w:pPr>
        <w:spacing w:after="0"/>
        <w:jc w:val="left"/>
        <w:rPr>
          <w:b/>
          <w:sz w:val="20"/>
        </w:rPr>
        <w:sectPr>
          <w:type w:val="continuous"/>
          <w:pgSz w:w="16840" w:h="11910" w:orient="landscape"/>
          <w:pgMar w:header="0" w:footer="1125" w:top="1220" w:bottom="280" w:left="1417" w:right="1133"/>
          <w:cols w:num="4" w:equalWidth="0">
            <w:col w:w="8354" w:space="40"/>
            <w:col w:w="855" w:space="39"/>
            <w:col w:w="1482" w:space="39"/>
            <w:col w:w="3481"/>
          </w:cols>
        </w:sectPr>
      </w:pPr>
    </w:p>
    <w:p>
      <w:pPr>
        <w:spacing w:before="147"/>
        <w:ind w:left="88" w:right="0" w:firstLine="0"/>
        <w:jc w:val="left"/>
        <w:rPr>
          <w:sz w:val="18"/>
        </w:rPr>
      </w:pPr>
      <w:r>
        <w:rPr>
          <w:spacing w:val="-2"/>
          <w:sz w:val="18"/>
        </w:rPr>
        <w:t>1.2(a)</w:t>
      </w:r>
    </w:p>
    <w:p>
      <w:pPr>
        <w:spacing w:before="153"/>
        <w:ind w:left="88" w:right="0" w:firstLine="0"/>
        <w:jc w:val="left"/>
        <w:rPr>
          <w:sz w:val="18"/>
        </w:rPr>
      </w:pPr>
      <w:r>
        <w:rPr>
          <w:spacing w:val="-2"/>
          <w:sz w:val="18"/>
        </w:rPr>
        <w:t>1.2(b)</w:t>
      </w:r>
    </w:p>
    <w:p>
      <w:pPr>
        <w:pStyle w:val="BodyText"/>
        <w:spacing w:before="44"/>
        <w:ind w:left="0"/>
        <w:rPr>
          <w:sz w:val="18"/>
        </w:rPr>
      </w:pPr>
    </w:p>
    <w:p>
      <w:pPr>
        <w:spacing w:before="0"/>
        <w:ind w:left="88" w:right="0" w:firstLine="0"/>
        <w:jc w:val="left"/>
        <w:rPr>
          <w:sz w:val="18"/>
        </w:rPr>
      </w:pPr>
      <w:r>
        <w:rPr>
          <w:spacing w:val="-5"/>
          <w:sz w:val="18"/>
        </w:rPr>
        <w:t>1.3</w:t>
      </w:r>
    </w:p>
    <w:p>
      <w:pPr>
        <w:pStyle w:val="BodyText"/>
        <w:spacing w:before="42"/>
        <w:ind w:left="0"/>
        <w:rPr>
          <w:sz w:val="18"/>
        </w:rPr>
      </w:pPr>
    </w:p>
    <w:p>
      <w:pPr>
        <w:spacing w:before="1"/>
        <w:ind w:left="88" w:right="0" w:firstLine="0"/>
        <w:jc w:val="left"/>
        <w:rPr>
          <w:b/>
          <w:sz w:val="18"/>
        </w:rPr>
      </w:pPr>
      <w:r>
        <w:rPr>
          <w:b/>
          <w:spacing w:val="-10"/>
          <w:sz w:val="18"/>
        </w:rPr>
        <w:t>2</w:t>
      </w:r>
    </w:p>
    <w:p>
      <w:pPr>
        <w:pStyle w:val="BodyText"/>
        <w:ind w:left="0"/>
        <w:rPr>
          <w:b/>
          <w:sz w:val="18"/>
        </w:rPr>
      </w:pPr>
    </w:p>
    <w:p>
      <w:pPr>
        <w:pStyle w:val="BodyText"/>
        <w:spacing w:before="43"/>
        <w:ind w:left="0"/>
        <w:rPr>
          <w:b/>
          <w:sz w:val="18"/>
        </w:rPr>
      </w:pPr>
    </w:p>
    <w:p>
      <w:pPr>
        <w:spacing w:before="1"/>
        <w:ind w:left="88" w:right="0" w:firstLine="0"/>
        <w:jc w:val="left"/>
        <w:rPr>
          <w:sz w:val="18"/>
        </w:rPr>
      </w:pPr>
      <w:r>
        <w:rPr>
          <w:spacing w:val="-5"/>
          <w:sz w:val="18"/>
        </w:rPr>
        <w:t>2.1</w:t>
      </w:r>
    </w:p>
    <w:p>
      <w:pPr>
        <w:pStyle w:val="BodyText"/>
        <w:ind w:left="0"/>
        <w:rPr>
          <w:sz w:val="18"/>
        </w:rPr>
      </w:pPr>
    </w:p>
    <w:p>
      <w:pPr>
        <w:pStyle w:val="BodyText"/>
        <w:ind w:left="0"/>
        <w:rPr>
          <w:sz w:val="18"/>
        </w:rPr>
      </w:pPr>
    </w:p>
    <w:p>
      <w:pPr>
        <w:pStyle w:val="BodyText"/>
        <w:spacing w:before="139"/>
        <w:ind w:left="0"/>
        <w:rPr>
          <w:sz w:val="18"/>
        </w:rPr>
      </w:pPr>
    </w:p>
    <w:p>
      <w:pPr>
        <w:spacing w:before="0"/>
        <w:ind w:left="88" w:right="0" w:firstLine="0"/>
        <w:jc w:val="left"/>
        <w:rPr>
          <w:sz w:val="18"/>
        </w:rPr>
      </w:pPr>
      <w:r>
        <w:rPr>
          <w:spacing w:val="-5"/>
          <w:sz w:val="18"/>
        </w:rPr>
        <w:t>2.2</w:t>
      </w:r>
    </w:p>
    <w:p>
      <w:pPr>
        <w:pStyle w:val="BodyText"/>
        <w:ind w:left="0"/>
        <w:rPr>
          <w:sz w:val="18"/>
        </w:rPr>
      </w:pPr>
    </w:p>
    <w:p>
      <w:pPr>
        <w:pStyle w:val="BodyText"/>
        <w:spacing w:before="44"/>
        <w:ind w:left="0"/>
        <w:rPr>
          <w:sz w:val="18"/>
        </w:rPr>
      </w:pPr>
    </w:p>
    <w:p>
      <w:pPr>
        <w:spacing w:before="0"/>
        <w:ind w:left="88" w:right="0" w:firstLine="0"/>
        <w:jc w:val="left"/>
        <w:rPr>
          <w:sz w:val="18"/>
        </w:rPr>
      </w:pPr>
      <w:r>
        <w:rPr>
          <w:spacing w:val="-5"/>
          <w:sz w:val="18"/>
        </w:rPr>
        <w:t>2.3</w:t>
      </w:r>
    </w:p>
    <w:p>
      <w:pPr>
        <w:spacing w:before="153"/>
        <w:ind w:left="88" w:right="0" w:firstLine="0"/>
        <w:jc w:val="left"/>
        <w:rPr>
          <w:sz w:val="18"/>
        </w:rPr>
      </w:pPr>
      <w:r>
        <w:rPr>
          <w:spacing w:val="-5"/>
          <w:sz w:val="18"/>
        </w:rPr>
        <w:t>2.4</w:t>
      </w:r>
    </w:p>
    <w:p>
      <w:pPr>
        <w:pStyle w:val="BodyText"/>
        <w:spacing w:before="59"/>
        <w:ind w:left="0"/>
        <w:rPr>
          <w:sz w:val="18"/>
        </w:rPr>
      </w:pPr>
    </w:p>
    <w:p>
      <w:pPr>
        <w:spacing w:before="0"/>
        <w:ind w:left="88" w:right="0" w:firstLine="0"/>
        <w:jc w:val="left"/>
        <w:rPr>
          <w:sz w:val="18"/>
        </w:rPr>
      </w:pPr>
      <w:r>
        <w:rPr>
          <w:spacing w:val="-5"/>
          <w:sz w:val="18"/>
        </w:rPr>
        <w:t>2.5</w:t>
      </w:r>
    </w:p>
    <w:p>
      <w:pPr>
        <w:pStyle w:val="BodyText"/>
        <w:spacing w:before="171"/>
        <w:ind w:left="0"/>
        <w:rPr>
          <w:sz w:val="18"/>
        </w:rPr>
      </w:pPr>
    </w:p>
    <w:p>
      <w:pPr>
        <w:spacing w:before="1"/>
        <w:ind w:left="88" w:right="0" w:firstLine="0"/>
        <w:jc w:val="left"/>
        <w:rPr>
          <w:sz w:val="18"/>
        </w:rPr>
      </w:pPr>
      <w:r>
        <w:rPr>
          <w:spacing w:val="-5"/>
          <w:sz w:val="18"/>
        </w:rPr>
        <w:t>2.6</w:t>
      </w:r>
    </w:p>
    <w:p>
      <w:pPr>
        <w:pStyle w:val="BodyText"/>
        <w:spacing w:before="174"/>
        <w:ind w:left="0"/>
        <w:rPr>
          <w:sz w:val="18"/>
        </w:rPr>
      </w:pPr>
    </w:p>
    <w:p>
      <w:pPr>
        <w:spacing w:before="0"/>
        <w:ind w:left="88" w:right="0" w:firstLine="0"/>
        <w:jc w:val="left"/>
        <w:rPr>
          <w:sz w:val="18"/>
        </w:rPr>
      </w:pPr>
      <w:r>
        <w:rPr>
          <w:spacing w:val="-5"/>
          <w:sz w:val="18"/>
        </w:rPr>
        <w:t>2.7</w:t>
      </w:r>
    </w:p>
    <w:p>
      <w:pPr>
        <w:pStyle w:val="BodyText"/>
        <w:ind w:left="0"/>
        <w:rPr>
          <w:sz w:val="18"/>
        </w:rPr>
      </w:pPr>
    </w:p>
    <w:p>
      <w:pPr>
        <w:pStyle w:val="BodyText"/>
        <w:spacing w:before="53"/>
        <w:ind w:left="0"/>
        <w:rPr>
          <w:sz w:val="18"/>
        </w:rPr>
      </w:pPr>
    </w:p>
    <w:p>
      <w:pPr>
        <w:spacing w:before="1"/>
        <w:ind w:left="88" w:right="0" w:firstLine="0"/>
        <w:jc w:val="left"/>
        <w:rPr>
          <w:sz w:val="18"/>
        </w:rPr>
      </w:pPr>
      <w:r>
        <w:rPr>
          <w:spacing w:val="-2"/>
          <w:sz w:val="18"/>
        </w:rPr>
        <w:t>2.8(a)</w:t>
      </w:r>
    </w:p>
    <w:p>
      <w:pPr>
        <w:pStyle w:val="BodyText"/>
        <w:ind w:left="0"/>
        <w:rPr>
          <w:sz w:val="18"/>
        </w:rPr>
      </w:pPr>
    </w:p>
    <w:p>
      <w:pPr>
        <w:pStyle w:val="BodyText"/>
        <w:spacing w:before="139"/>
        <w:ind w:left="0"/>
        <w:rPr>
          <w:sz w:val="18"/>
        </w:rPr>
      </w:pPr>
    </w:p>
    <w:p>
      <w:pPr>
        <w:spacing w:before="0"/>
        <w:ind w:left="88" w:right="0" w:firstLine="0"/>
        <w:jc w:val="left"/>
        <w:rPr>
          <w:sz w:val="18"/>
        </w:rPr>
      </w:pPr>
      <w:r>
        <w:rPr>
          <w:spacing w:val="-2"/>
          <w:sz w:val="18"/>
        </w:rPr>
        <w:t>2.8(b)</w:t>
      </w:r>
    </w:p>
    <w:p>
      <w:pPr>
        <w:tabs>
          <w:tab w:pos="5301" w:val="left" w:leader="none"/>
        </w:tabs>
        <w:spacing w:before="147"/>
        <w:ind w:left="88" w:right="0" w:firstLine="0"/>
        <w:jc w:val="left"/>
        <w:rPr>
          <w:sz w:val="18"/>
        </w:rPr>
      </w:pPr>
      <w:r>
        <w:rPr/>
        <w:br w:type="column"/>
      </w:r>
      <w:r>
        <w:rPr>
          <w:sz w:val="18"/>
        </w:rPr>
        <w:t>Group</w:t>
      </w:r>
      <w:r>
        <w:rPr>
          <w:spacing w:val="-3"/>
          <w:sz w:val="18"/>
        </w:rPr>
        <w:t> </w:t>
      </w:r>
      <w:r>
        <w:rPr>
          <w:sz w:val="18"/>
        </w:rPr>
        <w:t>Housing</w:t>
      </w:r>
      <w:r>
        <w:rPr>
          <w:spacing w:val="-2"/>
          <w:sz w:val="18"/>
        </w:rPr>
        <w:t> </w:t>
      </w:r>
      <w:r>
        <w:rPr>
          <w:i/>
          <w:sz w:val="18"/>
        </w:rPr>
        <w:t>(Built-up</w:t>
      </w:r>
      <w:r>
        <w:rPr>
          <w:i/>
          <w:spacing w:val="-2"/>
          <w:sz w:val="18"/>
        </w:rPr>
        <w:t> </w:t>
      </w:r>
      <w:r>
        <w:rPr>
          <w:i/>
          <w:spacing w:val="-4"/>
          <w:sz w:val="18"/>
        </w:rPr>
        <w:t>area)</w:t>
      </w:r>
      <w:r>
        <w:rPr>
          <w:i/>
          <w:sz w:val="18"/>
        </w:rPr>
        <w:tab/>
      </w:r>
      <w:r>
        <w:rPr>
          <w:spacing w:val="-10"/>
          <w:sz w:val="18"/>
        </w:rPr>
        <w:t>9</w:t>
      </w:r>
    </w:p>
    <w:p>
      <w:pPr>
        <w:tabs>
          <w:tab w:pos="5255" w:val="left" w:leader="none"/>
        </w:tabs>
        <w:spacing w:before="153"/>
        <w:ind w:left="88" w:right="0" w:firstLine="0"/>
        <w:jc w:val="left"/>
        <w:rPr>
          <w:sz w:val="18"/>
        </w:rPr>
      </w:pPr>
      <w:r>
        <w:rPr>
          <w:sz w:val="18"/>
        </w:rPr>
        <w:t>Group</w:t>
      </w:r>
      <w:r>
        <w:rPr>
          <w:spacing w:val="-2"/>
          <w:sz w:val="18"/>
        </w:rPr>
        <w:t> </w:t>
      </w:r>
      <w:r>
        <w:rPr>
          <w:sz w:val="18"/>
        </w:rPr>
        <w:t>Housing</w:t>
      </w:r>
      <w:r>
        <w:rPr>
          <w:spacing w:val="-2"/>
          <w:sz w:val="18"/>
        </w:rPr>
        <w:t> </w:t>
      </w:r>
      <w:r>
        <w:rPr>
          <w:i/>
          <w:sz w:val="18"/>
        </w:rPr>
        <w:t>(Non-Built-up</w:t>
      </w:r>
      <w:r>
        <w:rPr>
          <w:i/>
          <w:spacing w:val="-2"/>
          <w:sz w:val="18"/>
        </w:rPr>
        <w:t> </w:t>
      </w:r>
      <w:r>
        <w:rPr>
          <w:i/>
          <w:spacing w:val="-4"/>
          <w:sz w:val="18"/>
        </w:rPr>
        <w:t>area)</w:t>
      </w:r>
      <w:r>
        <w:rPr>
          <w:i/>
          <w:sz w:val="18"/>
        </w:rPr>
        <w:tab/>
      </w:r>
      <w:r>
        <w:rPr>
          <w:spacing w:val="-5"/>
          <w:sz w:val="18"/>
        </w:rPr>
        <w:t>12</w:t>
      </w:r>
    </w:p>
    <w:p>
      <w:pPr>
        <w:spacing w:line="158" w:lineRule="exact" w:before="145"/>
        <w:ind w:left="88" w:right="0" w:firstLine="0"/>
        <w:jc w:val="left"/>
        <w:rPr>
          <w:sz w:val="18"/>
        </w:rPr>
      </w:pPr>
      <w:r>
        <w:rPr>
          <w:sz w:val="18"/>
        </w:rPr>
        <w:t>Related</w:t>
      </w:r>
      <w:r>
        <w:rPr>
          <w:spacing w:val="-4"/>
          <w:sz w:val="18"/>
        </w:rPr>
        <w:t> </w:t>
      </w:r>
      <w:r>
        <w:rPr>
          <w:sz w:val="18"/>
        </w:rPr>
        <w:t>Workers/</w:t>
      </w:r>
      <w:r>
        <w:rPr>
          <w:spacing w:val="-6"/>
          <w:sz w:val="18"/>
        </w:rPr>
        <w:t> </w:t>
      </w:r>
      <w:r>
        <w:rPr>
          <w:sz w:val="18"/>
        </w:rPr>
        <w:t>Employees/</w:t>
      </w:r>
      <w:r>
        <w:rPr>
          <w:spacing w:val="-4"/>
          <w:sz w:val="18"/>
        </w:rPr>
        <w:t> </w:t>
      </w:r>
      <w:r>
        <w:rPr>
          <w:sz w:val="18"/>
        </w:rPr>
        <w:t>Staff</w:t>
      </w:r>
      <w:r>
        <w:rPr>
          <w:spacing w:val="-4"/>
          <w:sz w:val="18"/>
        </w:rPr>
        <w:t> </w:t>
      </w:r>
      <w:r>
        <w:rPr>
          <w:sz w:val="18"/>
        </w:rPr>
        <w:t>Accommodation,</w:t>
      </w:r>
      <w:r>
        <w:rPr>
          <w:spacing w:val="-1"/>
          <w:sz w:val="18"/>
        </w:rPr>
        <w:t> </w:t>
      </w:r>
      <w:r>
        <w:rPr>
          <w:spacing w:val="-2"/>
          <w:sz w:val="18"/>
        </w:rPr>
        <w:t>Watchmen/</w:t>
      </w:r>
    </w:p>
    <w:p>
      <w:pPr>
        <w:tabs>
          <w:tab w:pos="5301" w:val="left" w:leader="none"/>
        </w:tabs>
        <w:spacing w:line="258" w:lineRule="exact" w:before="0"/>
        <w:ind w:left="88" w:right="0" w:firstLine="0"/>
        <w:jc w:val="left"/>
        <w:rPr>
          <w:position w:val="10"/>
          <w:sz w:val="18"/>
        </w:rPr>
      </w:pPr>
      <w:r>
        <w:rPr>
          <w:sz w:val="18"/>
        </w:rPr>
        <w:t>Guard</w:t>
      </w:r>
      <w:r>
        <w:rPr>
          <w:spacing w:val="-2"/>
          <w:sz w:val="18"/>
        </w:rPr>
        <w:t> Accommodations</w:t>
      </w:r>
      <w:r>
        <w:rPr>
          <w:sz w:val="18"/>
        </w:rPr>
        <w:tab/>
      </w:r>
      <w:r>
        <w:rPr>
          <w:spacing w:val="-10"/>
          <w:position w:val="10"/>
          <w:sz w:val="18"/>
        </w:rPr>
        <w:t>#</w:t>
      </w:r>
    </w:p>
    <w:p>
      <w:pPr>
        <w:spacing w:before="147"/>
        <w:ind w:left="88" w:right="0" w:firstLine="0"/>
        <w:jc w:val="left"/>
        <w:rPr>
          <w:b/>
          <w:sz w:val="18"/>
        </w:rPr>
      </w:pPr>
      <w:r>
        <w:rPr>
          <w:b/>
          <w:spacing w:val="-2"/>
          <w:sz w:val="18"/>
        </w:rPr>
        <w:t>COMMERCIAL</w:t>
      </w:r>
    </w:p>
    <w:p>
      <w:pPr>
        <w:spacing w:before="146"/>
        <w:ind w:left="88" w:right="763" w:firstLine="0"/>
        <w:jc w:val="left"/>
        <w:rPr>
          <w:sz w:val="18"/>
        </w:rPr>
      </w:pPr>
      <w:r>
        <w:rPr>
          <w:b/>
          <w:sz w:val="18"/>
        </w:rPr>
        <w:t>Shops</w:t>
      </w:r>
      <w:r>
        <w:rPr>
          <w:b/>
          <w:spacing w:val="-7"/>
          <w:sz w:val="18"/>
        </w:rPr>
        <w:t> </w:t>
      </w:r>
      <w:r>
        <w:rPr>
          <w:b/>
          <w:sz w:val="18"/>
        </w:rPr>
        <w:t>/</w:t>
      </w:r>
      <w:r>
        <w:rPr>
          <w:b/>
          <w:spacing w:val="-4"/>
          <w:sz w:val="18"/>
        </w:rPr>
        <w:t> </w:t>
      </w:r>
      <w:r>
        <w:rPr>
          <w:b/>
          <w:sz w:val="18"/>
        </w:rPr>
        <w:t>Convenient</w:t>
      </w:r>
      <w:r>
        <w:rPr>
          <w:b/>
          <w:spacing w:val="-6"/>
          <w:sz w:val="18"/>
        </w:rPr>
        <w:t> </w:t>
      </w:r>
      <w:r>
        <w:rPr>
          <w:b/>
          <w:sz w:val="18"/>
        </w:rPr>
        <w:t>Shopping</w:t>
      </w:r>
      <w:r>
        <w:rPr>
          <w:b/>
          <w:spacing w:val="-3"/>
          <w:sz w:val="18"/>
        </w:rPr>
        <w:t> </w:t>
      </w:r>
      <w:r>
        <w:rPr>
          <w:b/>
          <w:sz w:val="18"/>
        </w:rPr>
        <w:t>/</w:t>
      </w:r>
      <w:r>
        <w:rPr>
          <w:b/>
          <w:spacing w:val="-8"/>
          <w:sz w:val="18"/>
        </w:rPr>
        <w:t> </w:t>
      </w:r>
      <w:r>
        <w:rPr>
          <w:b/>
          <w:sz w:val="18"/>
        </w:rPr>
        <w:t>Commercial</w:t>
      </w:r>
      <w:r>
        <w:rPr>
          <w:b/>
          <w:spacing w:val="-6"/>
          <w:sz w:val="18"/>
        </w:rPr>
        <w:t> </w:t>
      </w:r>
      <w:r>
        <w:rPr>
          <w:b/>
          <w:sz w:val="18"/>
        </w:rPr>
        <w:t>Units</w:t>
      </w:r>
      <w:r>
        <w:rPr>
          <w:b/>
          <w:spacing w:val="-4"/>
          <w:sz w:val="18"/>
        </w:rPr>
        <w:t> </w:t>
      </w:r>
      <w:r>
        <w:rPr>
          <w:b/>
          <w:sz w:val="18"/>
        </w:rPr>
        <w:t>&lt;</w:t>
      </w:r>
      <w:r>
        <w:rPr>
          <w:b/>
          <w:spacing w:val="-6"/>
          <w:sz w:val="18"/>
        </w:rPr>
        <w:t> </w:t>
      </w:r>
      <w:r>
        <w:rPr>
          <w:b/>
          <w:sz w:val="18"/>
        </w:rPr>
        <w:t>100</w:t>
      </w:r>
      <w:r>
        <w:rPr>
          <w:b/>
          <w:spacing w:val="-3"/>
          <w:sz w:val="18"/>
        </w:rPr>
        <w:t> </w:t>
      </w:r>
      <w:r>
        <w:rPr>
          <w:b/>
          <w:sz w:val="18"/>
        </w:rPr>
        <w:t>sqm PA: </w:t>
      </w:r>
      <w:r>
        <w:rPr>
          <w:sz w:val="18"/>
        </w:rPr>
        <w:t>Retail Shops, Daily Use Shops, PCO/ Cellular Mobile</w:t>
      </w:r>
    </w:p>
    <w:p>
      <w:pPr>
        <w:tabs>
          <w:tab w:pos="5301" w:val="left" w:leader="none"/>
        </w:tabs>
        <w:spacing w:line="237" w:lineRule="auto" w:before="0"/>
        <w:ind w:left="88" w:right="0" w:firstLine="0"/>
        <w:jc w:val="left"/>
        <w:rPr>
          <w:position w:val="10"/>
          <w:sz w:val="18"/>
        </w:rPr>
      </w:pPr>
      <w:r>
        <w:rPr>
          <w:sz w:val="18"/>
        </w:rPr>
        <w:t>Service,</w:t>
      </w:r>
      <w:r>
        <w:rPr>
          <w:spacing w:val="-5"/>
          <w:sz w:val="18"/>
        </w:rPr>
        <w:t> </w:t>
      </w:r>
      <w:r>
        <w:rPr>
          <w:sz w:val="18"/>
        </w:rPr>
        <w:t>Showroom</w:t>
      </w:r>
      <w:r>
        <w:rPr>
          <w:spacing w:val="-2"/>
          <w:sz w:val="18"/>
        </w:rPr>
        <w:t> </w:t>
      </w:r>
      <w:r>
        <w:rPr>
          <w:sz w:val="18"/>
        </w:rPr>
        <w:t>(other</w:t>
      </w:r>
      <w:r>
        <w:rPr>
          <w:spacing w:val="-2"/>
          <w:sz w:val="18"/>
        </w:rPr>
        <w:t> </w:t>
      </w:r>
      <w:r>
        <w:rPr>
          <w:sz w:val="18"/>
        </w:rPr>
        <w:t>than</w:t>
      </w:r>
      <w:r>
        <w:rPr>
          <w:spacing w:val="-2"/>
          <w:sz w:val="18"/>
        </w:rPr>
        <w:t> </w:t>
      </w:r>
      <w:r>
        <w:rPr>
          <w:sz w:val="18"/>
        </w:rPr>
        <w:t>motor</w:t>
      </w:r>
      <w:r>
        <w:rPr>
          <w:spacing w:val="-3"/>
          <w:sz w:val="18"/>
        </w:rPr>
        <w:t> </w:t>
      </w:r>
      <w:r>
        <w:rPr>
          <w:sz w:val="18"/>
        </w:rPr>
        <w:t>vehicle),</w:t>
      </w:r>
      <w:r>
        <w:rPr>
          <w:spacing w:val="-2"/>
          <w:sz w:val="18"/>
        </w:rPr>
        <w:t> </w:t>
      </w:r>
      <w:r>
        <w:rPr>
          <w:sz w:val="18"/>
        </w:rPr>
        <w:t>Restaurants</w:t>
      </w:r>
      <w:r>
        <w:rPr>
          <w:spacing w:val="-2"/>
          <w:sz w:val="18"/>
        </w:rPr>
        <w:t> </w:t>
      </w:r>
      <w:r>
        <w:rPr>
          <w:spacing w:val="-10"/>
          <w:sz w:val="18"/>
        </w:rPr>
        <w:t>&amp;</w:t>
      </w:r>
      <w:r>
        <w:rPr>
          <w:sz w:val="18"/>
        </w:rPr>
        <w:tab/>
      </w:r>
      <w:r>
        <w:rPr>
          <w:spacing w:val="-10"/>
          <w:position w:val="10"/>
          <w:sz w:val="18"/>
        </w:rPr>
        <w:t>9</w:t>
      </w:r>
    </w:p>
    <w:p>
      <w:pPr>
        <w:spacing w:before="0"/>
        <w:ind w:left="88" w:right="0" w:firstLine="0"/>
        <w:jc w:val="left"/>
        <w:rPr>
          <w:sz w:val="18"/>
        </w:rPr>
      </w:pPr>
      <w:r>
        <w:rPr>
          <w:spacing w:val="-2"/>
          <w:sz w:val="18"/>
        </w:rPr>
        <w:t>Canteen</w:t>
      </w:r>
    </w:p>
    <w:p>
      <w:pPr>
        <w:spacing w:line="207" w:lineRule="exact" w:before="43"/>
        <w:ind w:left="88" w:right="0" w:firstLine="0"/>
        <w:jc w:val="left"/>
        <w:rPr>
          <w:b/>
          <w:sz w:val="18"/>
        </w:rPr>
      </w:pPr>
      <w:r>
        <w:rPr>
          <w:b/>
          <w:spacing w:val="-2"/>
          <w:sz w:val="18"/>
        </w:rPr>
        <w:t>Shops</w:t>
      </w:r>
      <w:r>
        <w:rPr>
          <w:b/>
          <w:spacing w:val="-10"/>
          <w:sz w:val="18"/>
        </w:rPr>
        <w:t> </w:t>
      </w:r>
      <w:r>
        <w:rPr>
          <w:b/>
          <w:spacing w:val="-2"/>
          <w:sz w:val="18"/>
        </w:rPr>
        <w:t>/</w:t>
      </w:r>
      <w:r>
        <w:rPr>
          <w:b/>
          <w:spacing w:val="-9"/>
          <w:sz w:val="18"/>
        </w:rPr>
        <w:t> </w:t>
      </w:r>
      <w:r>
        <w:rPr>
          <w:b/>
          <w:spacing w:val="-2"/>
          <w:sz w:val="18"/>
        </w:rPr>
        <w:t>Convenient</w:t>
      </w:r>
      <w:r>
        <w:rPr>
          <w:b/>
          <w:spacing w:val="-9"/>
          <w:sz w:val="18"/>
        </w:rPr>
        <w:t> </w:t>
      </w:r>
      <w:r>
        <w:rPr>
          <w:b/>
          <w:spacing w:val="-2"/>
          <w:sz w:val="18"/>
        </w:rPr>
        <w:t>Shopping</w:t>
      </w:r>
      <w:r>
        <w:rPr>
          <w:b/>
          <w:spacing w:val="-9"/>
          <w:sz w:val="18"/>
        </w:rPr>
        <w:t> </w:t>
      </w:r>
      <w:r>
        <w:rPr>
          <w:b/>
          <w:spacing w:val="-2"/>
          <w:sz w:val="18"/>
        </w:rPr>
        <w:t>/Commercial</w:t>
      </w:r>
      <w:r>
        <w:rPr>
          <w:b/>
          <w:spacing w:val="-6"/>
          <w:sz w:val="18"/>
        </w:rPr>
        <w:t> </w:t>
      </w:r>
      <w:r>
        <w:rPr>
          <w:b/>
          <w:spacing w:val="-2"/>
          <w:sz w:val="18"/>
        </w:rPr>
        <w:t>Complex</w:t>
      </w:r>
    </w:p>
    <w:p>
      <w:pPr>
        <w:tabs>
          <w:tab w:pos="5255" w:val="left" w:leader="none"/>
        </w:tabs>
        <w:spacing w:line="151" w:lineRule="auto" w:before="25"/>
        <w:ind w:left="88" w:right="0" w:firstLine="0"/>
        <w:jc w:val="left"/>
        <w:rPr>
          <w:position w:val="-9"/>
          <w:sz w:val="18"/>
        </w:rPr>
      </w:pPr>
      <w:r>
        <w:rPr>
          <w:b/>
          <w:spacing w:val="-2"/>
          <w:sz w:val="18"/>
        </w:rPr>
        <w:t>Commercial</w:t>
      </w:r>
      <w:r>
        <w:rPr>
          <w:b/>
          <w:spacing w:val="-9"/>
          <w:sz w:val="18"/>
        </w:rPr>
        <w:t> </w:t>
      </w:r>
      <w:r>
        <w:rPr>
          <w:b/>
          <w:spacing w:val="-2"/>
          <w:sz w:val="18"/>
        </w:rPr>
        <w:t>Units</w:t>
      </w:r>
      <w:r>
        <w:rPr>
          <w:b/>
          <w:spacing w:val="-8"/>
          <w:sz w:val="18"/>
        </w:rPr>
        <w:t> </w:t>
      </w:r>
      <w:r>
        <w:rPr>
          <w:b/>
          <w:spacing w:val="-2"/>
          <w:sz w:val="18"/>
        </w:rPr>
        <w:t>&gt;100:</w:t>
      </w:r>
      <w:r>
        <w:rPr>
          <w:b/>
          <w:spacing w:val="-7"/>
          <w:sz w:val="18"/>
        </w:rPr>
        <w:t> </w:t>
      </w:r>
      <w:r>
        <w:rPr>
          <w:spacing w:val="-2"/>
          <w:sz w:val="18"/>
        </w:rPr>
        <w:t>Motor</w:t>
      </w:r>
      <w:r>
        <w:rPr>
          <w:spacing w:val="-7"/>
          <w:sz w:val="18"/>
        </w:rPr>
        <w:t> </w:t>
      </w:r>
      <w:r>
        <w:rPr>
          <w:spacing w:val="-2"/>
          <w:sz w:val="18"/>
        </w:rPr>
        <w:t>Vehicle</w:t>
      </w:r>
      <w:r>
        <w:rPr>
          <w:spacing w:val="-8"/>
          <w:sz w:val="18"/>
        </w:rPr>
        <w:t> </w:t>
      </w:r>
      <w:r>
        <w:rPr>
          <w:spacing w:val="-2"/>
          <w:sz w:val="18"/>
        </w:rPr>
        <w:t>Showroom</w:t>
      </w:r>
      <w:r>
        <w:rPr>
          <w:spacing w:val="-8"/>
          <w:sz w:val="18"/>
        </w:rPr>
        <w:t> </w:t>
      </w:r>
      <w:r>
        <w:rPr>
          <w:spacing w:val="-2"/>
          <w:sz w:val="18"/>
        </w:rPr>
        <w:t>(Automobile</w:t>
      </w:r>
      <w:r>
        <w:rPr>
          <w:sz w:val="18"/>
        </w:rPr>
        <w:tab/>
      </w:r>
      <w:r>
        <w:rPr>
          <w:spacing w:val="-5"/>
          <w:position w:val="-9"/>
          <w:sz w:val="18"/>
        </w:rPr>
        <w:t>12</w:t>
      </w:r>
    </w:p>
    <w:p>
      <w:pPr>
        <w:spacing w:line="156" w:lineRule="exact" w:before="0"/>
        <w:ind w:left="88" w:right="0" w:firstLine="0"/>
        <w:jc w:val="left"/>
        <w:rPr>
          <w:sz w:val="18"/>
        </w:rPr>
      </w:pPr>
      <w:r>
        <w:rPr>
          <w:spacing w:val="-2"/>
          <w:sz w:val="18"/>
        </w:rPr>
        <w:t>Sales</w:t>
      </w:r>
      <w:r>
        <w:rPr>
          <w:spacing w:val="-6"/>
          <w:sz w:val="18"/>
        </w:rPr>
        <w:t> </w:t>
      </w:r>
      <w:r>
        <w:rPr>
          <w:spacing w:val="-2"/>
          <w:sz w:val="18"/>
        </w:rPr>
        <w:t>/</w:t>
      </w:r>
      <w:r>
        <w:rPr>
          <w:spacing w:val="-6"/>
          <w:sz w:val="18"/>
        </w:rPr>
        <w:t> </w:t>
      </w:r>
      <w:r>
        <w:rPr>
          <w:spacing w:val="-2"/>
          <w:sz w:val="18"/>
        </w:rPr>
        <w:t>Purchase,</w:t>
      </w:r>
      <w:r>
        <w:rPr>
          <w:spacing w:val="-7"/>
          <w:sz w:val="18"/>
        </w:rPr>
        <w:t> </w:t>
      </w:r>
      <w:r>
        <w:rPr>
          <w:spacing w:val="-2"/>
          <w:sz w:val="18"/>
        </w:rPr>
        <w:t>Workshop,</w:t>
      </w:r>
      <w:r>
        <w:rPr>
          <w:spacing w:val="-4"/>
          <w:sz w:val="18"/>
        </w:rPr>
        <w:t> </w:t>
      </w:r>
      <w:r>
        <w:rPr>
          <w:spacing w:val="-2"/>
          <w:sz w:val="18"/>
        </w:rPr>
        <w:t>Accessories</w:t>
      </w:r>
      <w:r>
        <w:rPr>
          <w:spacing w:val="-5"/>
          <w:sz w:val="18"/>
        </w:rPr>
        <w:t> </w:t>
      </w:r>
      <w:r>
        <w:rPr>
          <w:spacing w:val="-2"/>
          <w:sz w:val="18"/>
        </w:rPr>
        <w:t>Centre),</w:t>
      </w:r>
      <w:r>
        <w:rPr>
          <w:spacing w:val="-7"/>
          <w:sz w:val="18"/>
        </w:rPr>
        <w:t> </w:t>
      </w:r>
      <w:r>
        <w:rPr>
          <w:spacing w:val="-2"/>
          <w:sz w:val="18"/>
        </w:rPr>
        <w:t>Shops</w:t>
      </w:r>
      <w:r>
        <w:rPr>
          <w:spacing w:val="-5"/>
          <w:sz w:val="18"/>
        </w:rPr>
        <w:t> </w:t>
      </w:r>
      <w:r>
        <w:rPr>
          <w:spacing w:val="-2"/>
          <w:sz w:val="18"/>
        </w:rPr>
        <w:t>for</w:t>
      </w:r>
      <w:r>
        <w:rPr>
          <w:spacing w:val="-4"/>
          <w:sz w:val="18"/>
        </w:rPr>
        <w:t> sale</w:t>
      </w:r>
    </w:p>
    <w:p>
      <w:pPr>
        <w:spacing w:line="207" w:lineRule="exact" w:before="0"/>
        <w:ind w:left="88" w:right="0" w:firstLine="0"/>
        <w:jc w:val="left"/>
        <w:rPr>
          <w:sz w:val="18"/>
        </w:rPr>
      </w:pPr>
      <w:r>
        <w:rPr>
          <w:spacing w:val="-2"/>
          <w:sz w:val="18"/>
        </w:rPr>
        <w:t>of</w:t>
      </w:r>
      <w:r>
        <w:rPr>
          <w:spacing w:val="-7"/>
          <w:sz w:val="18"/>
        </w:rPr>
        <w:t> </w:t>
      </w:r>
      <w:r>
        <w:rPr>
          <w:spacing w:val="-2"/>
          <w:sz w:val="18"/>
        </w:rPr>
        <w:t>Motor Vehicles</w:t>
      </w:r>
      <w:r>
        <w:rPr>
          <w:spacing w:val="-5"/>
          <w:sz w:val="18"/>
        </w:rPr>
        <w:t> </w:t>
      </w:r>
      <w:r>
        <w:rPr>
          <w:spacing w:val="-2"/>
          <w:sz w:val="18"/>
        </w:rPr>
        <w:t>Spare</w:t>
      </w:r>
      <w:r>
        <w:rPr>
          <w:spacing w:val="-6"/>
          <w:sz w:val="18"/>
        </w:rPr>
        <w:t> </w:t>
      </w:r>
      <w:r>
        <w:rPr>
          <w:spacing w:val="-2"/>
          <w:sz w:val="18"/>
        </w:rPr>
        <w:t>Parts,</w:t>
      </w:r>
      <w:r>
        <w:rPr>
          <w:spacing w:val="-4"/>
          <w:sz w:val="18"/>
        </w:rPr>
        <w:t> </w:t>
      </w:r>
      <w:r>
        <w:rPr>
          <w:spacing w:val="-2"/>
          <w:sz w:val="18"/>
        </w:rPr>
        <w:t>Coal</w:t>
      </w:r>
      <w:r>
        <w:rPr>
          <w:spacing w:val="-5"/>
          <w:sz w:val="18"/>
        </w:rPr>
        <w:t> </w:t>
      </w:r>
      <w:r>
        <w:rPr>
          <w:spacing w:val="-2"/>
          <w:sz w:val="18"/>
        </w:rPr>
        <w:t>&amp;</w:t>
      </w:r>
      <w:r>
        <w:rPr>
          <w:spacing w:val="-4"/>
          <w:sz w:val="18"/>
        </w:rPr>
        <w:t> </w:t>
      </w:r>
      <w:r>
        <w:rPr>
          <w:spacing w:val="-2"/>
          <w:sz w:val="18"/>
        </w:rPr>
        <w:t>Wood</w:t>
      </w:r>
      <w:r>
        <w:rPr>
          <w:spacing w:val="-4"/>
          <w:sz w:val="18"/>
        </w:rPr>
        <w:t> Stock</w:t>
      </w:r>
    </w:p>
    <w:p>
      <w:pPr>
        <w:tabs>
          <w:tab w:pos="5255" w:val="left" w:leader="none"/>
        </w:tabs>
        <w:spacing w:before="148"/>
        <w:ind w:left="88" w:right="0" w:firstLine="0"/>
        <w:jc w:val="left"/>
        <w:rPr>
          <w:sz w:val="18"/>
        </w:rPr>
      </w:pPr>
      <w:r>
        <w:rPr>
          <w:sz w:val="18"/>
        </w:rPr>
        <w:t>Shopping</w:t>
      </w:r>
      <w:r>
        <w:rPr>
          <w:spacing w:val="-3"/>
          <w:sz w:val="18"/>
        </w:rPr>
        <w:t> </w:t>
      </w:r>
      <w:r>
        <w:rPr>
          <w:sz w:val="18"/>
        </w:rPr>
        <w:t>Centre,</w:t>
      </w:r>
      <w:r>
        <w:rPr>
          <w:spacing w:val="-2"/>
          <w:sz w:val="18"/>
        </w:rPr>
        <w:t> </w:t>
      </w:r>
      <w:r>
        <w:rPr>
          <w:sz w:val="18"/>
        </w:rPr>
        <w:t>Cinema/</w:t>
      </w:r>
      <w:r>
        <w:rPr>
          <w:spacing w:val="-1"/>
          <w:sz w:val="18"/>
        </w:rPr>
        <w:t> </w:t>
      </w:r>
      <w:r>
        <w:rPr>
          <w:spacing w:val="-2"/>
          <w:sz w:val="18"/>
        </w:rPr>
        <w:t>Miniplex</w:t>
      </w:r>
      <w:r>
        <w:rPr>
          <w:sz w:val="18"/>
        </w:rPr>
        <w:tab/>
      </w:r>
      <w:r>
        <w:rPr>
          <w:spacing w:val="-5"/>
          <w:sz w:val="18"/>
        </w:rPr>
        <w:t>12</w:t>
      </w:r>
    </w:p>
    <w:p>
      <w:pPr>
        <w:tabs>
          <w:tab w:pos="5255" w:val="left" w:leader="none"/>
        </w:tabs>
        <w:spacing w:before="153"/>
        <w:ind w:left="88" w:right="0" w:firstLine="0"/>
        <w:jc w:val="left"/>
        <w:rPr>
          <w:sz w:val="18"/>
        </w:rPr>
      </w:pPr>
      <w:r>
        <w:rPr>
          <w:sz w:val="18"/>
        </w:rPr>
        <w:t>Shopping</w:t>
      </w:r>
      <w:r>
        <w:rPr>
          <w:spacing w:val="-2"/>
          <w:sz w:val="18"/>
        </w:rPr>
        <w:t> </w:t>
      </w:r>
      <w:r>
        <w:rPr>
          <w:sz w:val="18"/>
        </w:rPr>
        <w:t>mall, </w:t>
      </w:r>
      <w:r>
        <w:rPr>
          <w:spacing w:val="-2"/>
          <w:sz w:val="18"/>
        </w:rPr>
        <w:t>Multiplex</w:t>
      </w:r>
      <w:r>
        <w:rPr>
          <w:sz w:val="18"/>
        </w:rPr>
        <w:tab/>
      </w:r>
      <w:r>
        <w:rPr>
          <w:spacing w:val="-5"/>
          <w:sz w:val="18"/>
        </w:rPr>
        <w:t>18</w:t>
      </w:r>
    </w:p>
    <w:p>
      <w:pPr>
        <w:spacing w:line="157" w:lineRule="exact" w:before="163"/>
        <w:ind w:left="88" w:right="0" w:firstLine="0"/>
        <w:jc w:val="left"/>
        <w:rPr>
          <w:sz w:val="18"/>
        </w:rPr>
      </w:pPr>
      <w:r>
        <w:rPr>
          <w:b/>
          <w:sz w:val="18"/>
        </w:rPr>
        <w:t>Hotels</w:t>
      </w:r>
      <w:r>
        <w:rPr>
          <w:b/>
          <w:spacing w:val="-2"/>
          <w:sz w:val="18"/>
        </w:rPr>
        <w:t> </w:t>
      </w:r>
      <w:r>
        <w:rPr>
          <w:b/>
          <w:sz w:val="18"/>
        </w:rPr>
        <w:t>up</w:t>
      </w:r>
      <w:r>
        <w:rPr>
          <w:b/>
          <w:spacing w:val="-1"/>
          <w:sz w:val="18"/>
        </w:rPr>
        <w:t> </w:t>
      </w:r>
      <w:r>
        <w:rPr>
          <w:b/>
          <w:sz w:val="18"/>
        </w:rPr>
        <w:t>to</w:t>
      </w:r>
      <w:r>
        <w:rPr>
          <w:b/>
          <w:spacing w:val="-2"/>
          <w:sz w:val="18"/>
        </w:rPr>
        <w:t> </w:t>
      </w:r>
      <w:r>
        <w:rPr>
          <w:b/>
          <w:sz w:val="18"/>
        </w:rPr>
        <w:t>20 rooms:</w:t>
      </w:r>
      <w:r>
        <w:rPr>
          <w:b/>
          <w:spacing w:val="1"/>
          <w:sz w:val="18"/>
        </w:rPr>
        <w:t> </w:t>
      </w:r>
      <w:r>
        <w:rPr>
          <w:sz w:val="18"/>
        </w:rPr>
        <w:t>Budget</w:t>
      </w:r>
      <w:r>
        <w:rPr>
          <w:spacing w:val="-3"/>
          <w:sz w:val="18"/>
        </w:rPr>
        <w:t> </w:t>
      </w:r>
      <w:r>
        <w:rPr>
          <w:sz w:val="18"/>
        </w:rPr>
        <w:t>Hotel,</w:t>
      </w:r>
      <w:r>
        <w:rPr>
          <w:spacing w:val="-1"/>
          <w:sz w:val="18"/>
        </w:rPr>
        <w:t> </w:t>
      </w:r>
      <w:r>
        <w:rPr>
          <w:sz w:val="18"/>
        </w:rPr>
        <w:t>Heritage</w:t>
      </w:r>
      <w:r>
        <w:rPr>
          <w:spacing w:val="-2"/>
          <w:sz w:val="18"/>
        </w:rPr>
        <w:t> Hotels,</w:t>
      </w:r>
    </w:p>
    <w:p>
      <w:pPr>
        <w:tabs>
          <w:tab w:pos="5301" w:val="left" w:leader="none"/>
        </w:tabs>
        <w:spacing w:line="257" w:lineRule="exact" w:before="0"/>
        <w:ind w:left="88" w:right="0" w:firstLine="0"/>
        <w:jc w:val="left"/>
        <w:rPr>
          <w:position w:val="10"/>
          <w:sz w:val="18"/>
        </w:rPr>
      </w:pPr>
      <w:r>
        <w:rPr>
          <w:sz w:val="18"/>
        </w:rPr>
        <w:t>Permanent</w:t>
      </w:r>
      <w:r>
        <w:rPr>
          <w:spacing w:val="-1"/>
          <w:sz w:val="18"/>
        </w:rPr>
        <w:t> </w:t>
      </w:r>
      <w:r>
        <w:rPr>
          <w:sz w:val="18"/>
        </w:rPr>
        <w:t>Tented</w:t>
      </w:r>
      <w:r>
        <w:rPr>
          <w:spacing w:val="-1"/>
          <w:sz w:val="18"/>
        </w:rPr>
        <w:t> </w:t>
      </w:r>
      <w:r>
        <w:rPr>
          <w:spacing w:val="-2"/>
          <w:sz w:val="18"/>
        </w:rPr>
        <w:t>Accommodation</w:t>
      </w:r>
      <w:r>
        <w:rPr>
          <w:sz w:val="18"/>
        </w:rPr>
        <w:tab/>
      </w:r>
      <w:r>
        <w:rPr>
          <w:spacing w:val="-10"/>
          <w:position w:val="10"/>
          <w:sz w:val="18"/>
        </w:rPr>
        <w:t>9</w:t>
      </w:r>
    </w:p>
    <w:p>
      <w:pPr>
        <w:spacing w:line="153" w:lineRule="exact" w:before="172"/>
        <w:ind w:left="88" w:right="0" w:firstLine="0"/>
        <w:jc w:val="left"/>
        <w:rPr>
          <w:sz w:val="18"/>
        </w:rPr>
      </w:pPr>
      <w:r>
        <w:rPr>
          <w:b/>
          <w:sz w:val="18"/>
        </w:rPr>
        <w:t>Hotels</w:t>
      </w:r>
      <w:r>
        <w:rPr>
          <w:b/>
          <w:spacing w:val="-2"/>
          <w:sz w:val="18"/>
        </w:rPr>
        <w:t> </w:t>
      </w:r>
      <w:r>
        <w:rPr>
          <w:b/>
          <w:sz w:val="18"/>
        </w:rPr>
        <w:t>above</w:t>
      </w:r>
      <w:r>
        <w:rPr>
          <w:b/>
          <w:spacing w:val="-3"/>
          <w:sz w:val="18"/>
        </w:rPr>
        <w:t> </w:t>
      </w:r>
      <w:r>
        <w:rPr>
          <w:b/>
          <w:sz w:val="18"/>
        </w:rPr>
        <w:t>20 rooms: </w:t>
      </w:r>
      <w:r>
        <w:rPr>
          <w:sz w:val="18"/>
        </w:rPr>
        <w:t>Hotel,</w:t>
      </w:r>
      <w:r>
        <w:rPr>
          <w:spacing w:val="-1"/>
          <w:sz w:val="18"/>
        </w:rPr>
        <w:t> </w:t>
      </w:r>
      <w:r>
        <w:rPr>
          <w:sz w:val="18"/>
        </w:rPr>
        <w:t>Resort,</w:t>
      </w:r>
      <w:r>
        <w:rPr>
          <w:spacing w:val="-1"/>
          <w:sz w:val="18"/>
        </w:rPr>
        <w:t> </w:t>
      </w:r>
      <w:r>
        <w:rPr>
          <w:sz w:val="18"/>
        </w:rPr>
        <w:t>Motel,</w:t>
      </w:r>
      <w:r>
        <w:rPr>
          <w:spacing w:val="-1"/>
          <w:sz w:val="18"/>
        </w:rPr>
        <w:t> </w:t>
      </w:r>
      <w:r>
        <w:rPr>
          <w:spacing w:val="-2"/>
          <w:sz w:val="18"/>
        </w:rPr>
        <w:t>Service</w:t>
      </w:r>
    </w:p>
    <w:p>
      <w:pPr>
        <w:tabs>
          <w:tab w:pos="5255" w:val="left" w:leader="none"/>
        </w:tabs>
        <w:spacing w:line="263" w:lineRule="exact" w:before="0"/>
        <w:ind w:left="88" w:right="0" w:firstLine="0"/>
        <w:jc w:val="left"/>
        <w:rPr>
          <w:position w:val="11"/>
          <w:sz w:val="18"/>
        </w:rPr>
      </w:pPr>
      <w:r>
        <w:rPr>
          <w:sz w:val="18"/>
        </w:rPr>
        <w:t>Apartments,</w:t>
      </w:r>
      <w:r>
        <w:rPr>
          <w:spacing w:val="-2"/>
          <w:sz w:val="18"/>
        </w:rPr>
        <w:t> </w:t>
      </w:r>
      <w:r>
        <w:rPr>
          <w:sz w:val="18"/>
        </w:rPr>
        <w:t>Wellness</w:t>
      </w:r>
      <w:r>
        <w:rPr>
          <w:spacing w:val="-1"/>
          <w:sz w:val="18"/>
        </w:rPr>
        <w:t> </w:t>
      </w:r>
      <w:r>
        <w:rPr>
          <w:sz w:val="18"/>
        </w:rPr>
        <w:t>Centre/</w:t>
      </w:r>
      <w:r>
        <w:rPr>
          <w:spacing w:val="-2"/>
          <w:sz w:val="18"/>
        </w:rPr>
        <w:t> </w:t>
      </w:r>
      <w:r>
        <w:rPr>
          <w:sz w:val="18"/>
        </w:rPr>
        <w:t>Resort, Eco</w:t>
      </w:r>
      <w:r>
        <w:rPr>
          <w:spacing w:val="-3"/>
          <w:sz w:val="18"/>
        </w:rPr>
        <w:t> </w:t>
      </w:r>
      <w:r>
        <w:rPr>
          <w:sz w:val="18"/>
        </w:rPr>
        <w:t>Tourism</w:t>
      </w:r>
      <w:r>
        <w:rPr>
          <w:spacing w:val="-1"/>
          <w:sz w:val="18"/>
        </w:rPr>
        <w:t> </w:t>
      </w:r>
      <w:r>
        <w:rPr>
          <w:spacing w:val="-2"/>
          <w:sz w:val="18"/>
        </w:rPr>
        <w:t>Resorts</w:t>
      </w:r>
      <w:r>
        <w:rPr>
          <w:sz w:val="18"/>
        </w:rPr>
        <w:tab/>
      </w:r>
      <w:r>
        <w:rPr>
          <w:spacing w:val="-5"/>
          <w:position w:val="11"/>
          <w:sz w:val="18"/>
        </w:rPr>
        <w:t>12</w:t>
      </w:r>
    </w:p>
    <w:p>
      <w:pPr>
        <w:tabs>
          <w:tab w:pos="5255" w:val="left" w:leader="none"/>
        </w:tabs>
        <w:spacing w:line="160" w:lineRule="auto" w:before="228"/>
        <w:ind w:left="88" w:right="38" w:firstLine="0"/>
        <w:jc w:val="left"/>
        <w:rPr>
          <w:position w:val="10"/>
          <w:sz w:val="18"/>
        </w:rPr>
      </w:pPr>
      <w:r>
        <w:rPr>
          <w:sz w:val="18"/>
        </w:rPr>
        <w:t>Wholesale Market / Trade/ Wholesale business, Auction Market, Wholesale centres for Agriculture produce</w:t>
        <w:tab/>
      </w:r>
      <w:r>
        <w:rPr>
          <w:spacing w:val="-6"/>
          <w:position w:val="10"/>
          <w:sz w:val="18"/>
        </w:rPr>
        <w:t>12</w:t>
      </w:r>
    </w:p>
    <w:p>
      <w:pPr>
        <w:spacing w:line="207" w:lineRule="exact" w:before="139"/>
        <w:ind w:left="88" w:right="0" w:firstLine="0"/>
        <w:jc w:val="left"/>
        <w:rPr>
          <w:sz w:val="18"/>
        </w:rPr>
      </w:pPr>
      <w:r>
        <w:rPr>
          <w:b/>
          <w:sz w:val="18"/>
        </w:rPr>
        <w:t>Petrol Pump</w:t>
      </w:r>
      <w:r>
        <w:rPr>
          <w:b/>
          <w:spacing w:val="1"/>
          <w:sz w:val="18"/>
        </w:rPr>
        <w:t> </w:t>
      </w:r>
      <w:r>
        <w:rPr>
          <w:b/>
          <w:sz w:val="18"/>
        </w:rPr>
        <w:t>/</w:t>
      </w:r>
      <w:r>
        <w:rPr>
          <w:b/>
          <w:spacing w:val="-2"/>
          <w:sz w:val="18"/>
        </w:rPr>
        <w:t> </w:t>
      </w:r>
      <w:r>
        <w:rPr>
          <w:b/>
          <w:sz w:val="18"/>
        </w:rPr>
        <w:t>Filling</w:t>
      </w:r>
      <w:r>
        <w:rPr>
          <w:b/>
          <w:spacing w:val="-1"/>
          <w:sz w:val="18"/>
        </w:rPr>
        <w:t> </w:t>
      </w:r>
      <w:r>
        <w:rPr>
          <w:b/>
          <w:sz w:val="18"/>
        </w:rPr>
        <w:t>Stations:</w:t>
      </w:r>
      <w:r>
        <w:rPr>
          <w:b/>
          <w:spacing w:val="43"/>
          <w:sz w:val="18"/>
        </w:rPr>
        <w:t> </w:t>
      </w:r>
      <w:r>
        <w:rPr>
          <w:sz w:val="18"/>
        </w:rPr>
        <w:t>Stations</w:t>
      </w:r>
      <w:r>
        <w:rPr>
          <w:spacing w:val="-3"/>
          <w:sz w:val="18"/>
        </w:rPr>
        <w:t> </w:t>
      </w:r>
      <w:r>
        <w:rPr>
          <w:spacing w:val="-2"/>
          <w:sz w:val="18"/>
        </w:rPr>
        <w:t>(Petrol/Diesel/CNG/</w:t>
      </w:r>
    </w:p>
    <w:p>
      <w:pPr>
        <w:tabs>
          <w:tab w:pos="5255" w:val="left" w:leader="none"/>
        </w:tabs>
        <w:spacing w:line="206" w:lineRule="exact" w:before="0"/>
        <w:ind w:left="88" w:right="0" w:firstLine="0"/>
        <w:jc w:val="left"/>
        <w:rPr>
          <w:sz w:val="18"/>
        </w:rPr>
      </w:pPr>
      <w:r>
        <w:rPr>
          <w:sz w:val="18"/>
        </w:rPr>
        <w:t>Bio-Diesel/</w:t>
      </w:r>
      <w:r>
        <w:rPr>
          <w:spacing w:val="-1"/>
          <w:sz w:val="18"/>
        </w:rPr>
        <w:t> </w:t>
      </w:r>
      <w:r>
        <w:rPr>
          <w:sz w:val="18"/>
        </w:rPr>
        <w:t>Biogas/</w:t>
      </w:r>
      <w:r>
        <w:rPr>
          <w:spacing w:val="-1"/>
          <w:sz w:val="18"/>
        </w:rPr>
        <w:t> </w:t>
      </w:r>
      <w:r>
        <w:rPr>
          <w:sz w:val="18"/>
        </w:rPr>
        <w:t>EV</w:t>
      </w:r>
      <w:r>
        <w:rPr>
          <w:spacing w:val="-2"/>
          <w:sz w:val="18"/>
        </w:rPr>
        <w:t> </w:t>
      </w:r>
      <w:r>
        <w:rPr>
          <w:sz w:val="18"/>
        </w:rPr>
        <w:t>Charging</w:t>
      </w:r>
      <w:r>
        <w:rPr>
          <w:spacing w:val="-2"/>
          <w:sz w:val="18"/>
        </w:rPr>
        <w:t> </w:t>
      </w:r>
      <w:r>
        <w:rPr>
          <w:sz w:val="18"/>
        </w:rPr>
        <w:t>Stations),</w:t>
      </w:r>
      <w:r>
        <w:rPr>
          <w:spacing w:val="-2"/>
          <w:sz w:val="18"/>
        </w:rPr>
        <w:t> </w:t>
      </w:r>
      <w:r>
        <w:rPr>
          <w:sz w:val="18"/>
        </w:rPr>
        <w:t>Kisan</w:t>
      </w:r>
      <w:r>
        <w:rPr>
          <w:spacing w:val="-2"/>
          <w:sz w:val="18"/>
        </w:rPr>
        <w:t> </w:t>
      </w:r>
      <w:r>
        <w:rPr>
          <w:sz w:val="18"/>
        </w:rPr>
        <w:t>Seva</w:t>
      </w:r>
      <w:r>
        <w:rPr>
          <w:spacing w:val="1"/>
          <w:sz w:val="18"/>
        </w:rPr>
        <w:t> </w:t>
      </w:r>
      <w:r>
        <w:rPr>
          <w:spacing w:val="-2"/>
          <w:sz w:val="18"/>
        </w:rPr>
        <w:t>Kendra,</w:t>
      </w:r>
      <w:r>
        <w:rPr>
          <w:sz w:val="18"/>
        </w:rPr>
        <w:tab/>
      </w:r>
      <w:r>
        <w:rPr>
          <w:spacing w:val="-5"/>
          <w:sz w:val="18"/>
        </w:rPr>
        <w:t>12</w:t>
      </w:r>
    </w:p>
    <w:p>
      <w:pPr>
        <w:spacing w:line="207" w:lineRule="exact" w:before="0"/>
        <w:ind w:left="88" w:right="0" w:firstLine="0"/>
        <w:jc w:val="left"/>
        <w:rPr>
          <w:i/>
          <w:sz w:val="18"/>
        </w:rPr>
      </w:pPr>
      <w:r>
        <w:rPr>
          <w:sz w:val="18"/>
        </w:rPr>
        <w:t>Way-side</w:t>
      </w:r>
      <w:r>
        <w:rPr>
          <w:spacing w:val="-3"/>
          <w:sz w:val="18"/>
        </w:rPr>
        <w:t> </w:t>
      </w:r>
      <w:r>
        <w:rPr>
          <w:sz w:val="18"/>
        </w:rPr>
        <w:t>Amenities/</w:t>
      </w:r>
      <w:r>
        <w:rPr>
          <w:spacing w:val="-1"/>
          <w:sz w:val="18"/>
        </w:rPr>
        <w:t> </w:t>
      </w:r>
      <w:r>
        <w:rPr>
          <w:sz w:val="18"/>
        </w:rPr>
        <w:t>Dhaba </w:t>
      </w:r>
      <w:r>
        <w:rPr>
          <w:i/>
          <w:sz w:val="18"/>
        </w:rPr>
        <w:t>(Built-up</w:t>
      </w:r>
      <w:r>
        <w:rPr>
          <w:i/>
          <w:spacing w:val="-2"/>
          <w:sz w:val="18"/>
        </w:rPr>
        <w:t> </w:t>
      </w:r>
      <w:r>
        <w:rPr>
          <w:i/>
          <w:spacing w:val="-4"/>
          <w:sz w:val="18"/>
        </w:rPr>
        <w:t>area)</w:t>
      </w:r>
    </w:p>
    <w:p>
      <w:pPr>
        <w:spacing w:line="207" w:lineRule="exact" w:before="141"/>
        <w:ind w:left="88" w:right="0" w:firstLine="0"/>
        <w:jc w:val="left"/>
        <w:rPr>
          <w:sz w:val="18"/>
        </w:rPr>
      </w:pPr>
      <w:r>
        <w:rPr>
          <w:b/>
          <w:sz w:val="18"/>
        </w:rPr>
        <w:t>Petrol Pump</w:t>
      </w:r>
      <w:r>
        <w:rPr>
          <w:b/>
          <w:spacing w:val="1"/>
          <w:sz w:val="18"/>
        </w:rPr>
        <w:t> </w:t>
      </w:r>
      <w:r>
        <w:rPr>
          <w:b/>
          <w:sz w:val="18"/>
        </w:rPr>
        <w:t>/</w:t>
      </w:r>
      <w:r>
        <w:rPr>
          <w:b/>
          <w:spacing w:val="-2"/>
          <w:sz w:val="18"/>
        </w:rPr>
        <w:t> </w:t>
      </w:r>
      <w:r>
        <w:rPr>
          <w:b/>
          <w:sz w:val="18"/>
        </w:rPr>
        <w:t>Filling</w:t>
      </w:r>
      <w:r>
        <w:rPr>
          <w:b/>
          <w:spacing w:val="-1"/>
          <w:sz w:val="18"/>
        </w:rPr>
        <w:t> </w:t>
      </w:r>
      <w:r>
        <w:rPr>
          <w:b/>
          <w:sz w:val="18"/>
        </w:rPr>
        <w:t>Stations:</w:t>
      </w:r>
      <w:r>
        <w:rPr>
          <w:b/>
          <w:spacing w:val="43"/>
          <w:sz w:val="18"/>
        </w:rPr>
        <w:t> </w:t>
      </w:r>
      <w:r>
        <w:rPr>
          <w:sz w:val="18"/>
        </w:rPr>
        <w:t>Stations</w:t>
      </w:r>
      <w:r>
        <w:rPr>
          <w:spacing w:val="-3"/>
          <w:sz w:val="18"/>
        </w:rPr>
        <w:t> </w:t>
      </w:r>
      <w:r>
        <w:rPr>
          <w:spacing w:val="-2"/>
          <w:sz w:val="18"/>
        </w:rPr>
        <w:t>(Petrol/Diesel/CNG/</w:t>
      </w:r>
    </w:p>
    <w:p>
      <w:pPr>
        <w:tabs>
          <w:tab w:pos="5255" w:val="left" w:leader="none"/>
        </w:tabs>
        <w:spacing w:line="206" w:lineRule="exact" w:before="0"/>
        <w:ind w:left="88" w:right="0" w:firstLine="0"/>
        <w:jc w:val="left"/>
        <w:rPr>
          <w:sz w:val="18"/>
        </w:rPr>
      </w:pPr>
      <w:r>
        <w:rPr>
          <w:sz w:val="18"/>
        </w:rPr>
        <w:t>Bio-Diesel/</w:t>
      </w:r>
      <w:r>
        <w:rPr>
          <w:spacing w:val="-1"/>
          <w:sz w:val="18"/>
        </w:rPr>
        <w:t> </w:t>
      </w:r>
      <w:r>
        <w:rPr>
          <w:sz w:val="18"/>
        </w:rPr>
        <w:t>Biogas/</w:t>
      </w:r>
      <w:r>
        <w:rPr>
          <w:spacing w:val="-1"/>
          <w:sz w:val="18"/>
        </w:rPr>
        <w:t> </w:t>
      </w:r>
      <w:r>
        <w:rPr>
          <w:sz w:val="18"/>
        </w:rPr>
        <w:t>EV</w:t>
      </w:r>
      <w:r>
        <w:rPr>
          <w:spacing w:val="-2"/>
          <w:sz w:val="18"/>
        </w:rPr>
        <w:t> </w:t>
      </w:r>
      <w:r>
        <w:rPr>
          <w:sz w:val="18"/>
        </w:rPr>
        <w:t>Charging</w:t>
      </w:r>
      <w:r>
        <w:rPr>
          <w:spacing w:val="-2"/>
          <w:sz w:val="18"/>
        </w:rPr>
        <w:t> </w:t>
      </w:r>
      <w:r>
        <w:rPr>
          <w:sz w:val="18"/>
        </w:rPr>
        <w:t>Stations),</w:t>
      </w:r>
      <w:r>
        <w:rPr>
          <w:spacing w:val="-2"/>
          <w:sz w:val="18"/>
        </w:rPr>
        <w:t> </w:t>
      </w:r>
      <w:r>
        <w:rPr>
          <w:sz w:val="18"/>
        </w:rPr>
        <w:t>Kisan</w:t>
      </w:r>
      <w:r>
        <w:rPr>
          <w:spacing w:val="-2"/>
          <w:sz w:val="18"/>
        </w:rPr>
        <w:t> </w:t>
      </w:r>
      <w:r>
        <w:rPr>
          <w:sz w:val="18"/>
        </w:rPr>
        <w:t>Seva</w:t>
      </w:r>
      <w:r>
        <w:rPr>
          <w:spacing w:val="-2"/>
          <w:sz w:val="18"/>
        </w:rPr>
        <w:t> Kendra,</w:t>
      </w:r>
      <w:r>
        <w:rPr>
          <w:sz w:val="18"/>
        </w:rPr>
        <w:tab/>
      </w:r>
      <w:r>
        <w:rPr>
          <w:spacing w:val="-5"/>
          <w:sz w:val="18"/>
        </w:rPr>
        <w:t>18</w:t>
      </w:r>
    </w:p>
    <w:p>
      <w:pPr>
        <w:spacing w:line="207" w:lineRule="exact" w:before="0"/>
        <w:ind w:left="88" w:right="0" w:firstLine="0"/>
        <w:jc w:val="left"/>
        <w:rPr>
          <w:i/>
          <w:sz w:val="18"/>
        </w:rPr>
      </w:pPr>
      <w:r>
        <w:rPr>
          <w:sz w:val="18"/>
        </w:rPr>
        <w:t>Way-side</w:t>
      </w:r>
      <w:r>
        <w:rPr>
          <w:spacing w:val="-3"/>
          <w:sz w:val="18"/>
        </w:rPr>
        <w:t> </w:t>
      </w:r>
      <w:r>
        <w:rPr>
          <w:sz w:val="18"/>
        </w:rPr>
        <w:t>Amenities/</w:t>
      </w:r>
      <w:r>
        <w:rPr>
          <w:spacing w:val="-1"/>
          <w:sz w:val="18"/>
        </w:rPr>
        <w:t> </w:t>
      </w:r>
      <w:r>
        <w:rPr>
          <w:sz w:val="18"/>
        </w:rPr>
        <w:t>Dhaba</w:t>
      </w:r>
      <w:r>
        <w:rPr>
          <w:spacing w:val="-1"/>
          <w:sz w:val="18"/>
        </w:rPr>
        <w:t> </w:t>
      </w:r>
      <w:r>
        <w:rPr>
          <w:i/>
          <w:sz w:val="18"/>
        </w:rPr>
        <w:t>(Non-Built-up</w:t>
      </w:r>
      <w:r>
        <w:rPr>
          <w:i/>
          <w:spacing w:val="-2"/>
          <w:sz w:val="18"/>
        </w:rPr>
        <w:t> </w:t>
      </w:r>
      <w:r>
        <w:rPr>
          <w:i/>
          <w:spacing w:val="-4"/>
          <w:sz w:val="18"/>
        </w:rPr>
        <w:t>area)</w:t>
      </w:r>
    </w:p>
    <w:p>
      <w:pPr>
        <w:pStyle w:val="BodyText"/>
        <w:ind w:left="0"/>
        <w:rPr>
          <w:i/>
          <w:sz w:val="18"/>
        </w:rPr>
      </w:pPr>
      <w:r>
        <w:rPr/>
        <w:br w:type="column"/>
      </w:r>
      <w:r>
        <w:rPr>
          <w:i/>
          <w:sz w:val="18"/>
        </w:rPr>
      </w:r>
    </w:p>
    <w:p>
      <w:pPr>
        <w:pStyle w:val="BodyText"/>
        <w:spacing w:before="92"/>
        <w:ind w:left="0"/>
        <w:rPr>
          <w:i/>
          <w:sz w:val="18"/>
        </w:rPr>
      </w:pPr>
    </w:p>
    <w:p>
      <w:pPr>
        <w:tabs>
          <w:tab w:pos="477" w:val="left" w:leader="none"/>
          <w:tab w:pos="957" w:val="left" w:leader="none"/>
          <w:tab w:pos="1435" w:val="left" w:leader="none"/>
          <w:tab w:pos="1912" w:val="left" w:leader="none"/>
        </w:tabs>
        <w:spacing w:before="1"/>
        <w:ind w:left="0" w:right="38" w:firstLine="0"/>
        <w:jc w:val="right"/>
        <w:rPr>
          <w:b/>
          <w:sz w:val="18"/>
        </w:rPr>
      </w:pPr>
      <w:r>
        <w:rPr>
          <w:b/>
          <w:color w:val="FFFFFF"/>
          <w:spacing w:val="-10"/>
          <w:sz w:val="18"/>
        </w:rPr>
        <w:t>8</w:t>
      </w:r>
      <w:r>
        <w:rPr>
          <w:b/>
          <w:color w:val="FFFFFF"/>
          <w:sz w:val="18"/>
        </w:rPr>
        <w:tab/>
      </w:r>
      <w:r>
        <w:rPr>
          <w:b/>
          <w:color w:val="FFFFFF"/>
          <w:spacing w:val="-10"/>
          <w:sz w:val="18"/>
        </w:rPr>
        <w:t>8</w:t>
      </w:r>
      <w:r>
        <w:rPr>
          <w:b/>
          <w:color w:val="FFFFFF"/>
          <w:sz w:val="18"/>
        </w:rPr>
        <w:tab/>
      </w:r>
      <w:r>
        <w:rPr>
          <w:b/>
          <w:color w:val="FFFFFF"/>
          <w:spacing w:val="-10"/>
          <w:sz w:val="18"/>
        </w:rPr>
        <w:t>8</w:t>
      </w:r>
      <w:r>
        <w:rPr>
          <w:b/>
          <w:color w:val="FFFFFF"/>
          <w:sz w:val="18"/>
        </w:rPr>
        <w:tab/>
      </w:r>
      <w:r>
        <w:rPr>
          <w:b/>
          <w:color w:val="FFFFFF"/>
          <w:spacing w:val="-10"/>
          <w:sz w:val="18"/>
        </w:rPr>
        <w:t>5</w:t>
      </w:r>
      <w:r>
        <w:rPr>
          <w:b/>
          <w:color w:val="FFFFFF"/>
          <w:sz w:val="18"/>
        </w:rPr>
        <w:tab/>
      </w:r>
      <w:r>
        <w:rPr>
          <w:b/>
          <w:color w:val="FFFFFF"/>
          <w:spacing w:val="-10"/>
          <w:sz w:val="18"/>
        </w:rPr>
        <w:t>5</w:t>
      </w:r>
    </w:p>
    <w:p>
      <w:pPr>
        <w:pStyle w:val="BodyText"/>
        <w:spacing w:before="44"/>
        <w:ind w:left="0"/>
        <w:rPr>
          <w:b/>
          <w:sz w:val="18"/>
        </w:rPr>
      </w:pPr>
    </w:p>
    <w:p>
      <w:pPr>
        <w:tabs>
          <w:tab w:pos="479" w:val="left" w:leader="none"/>
          <w:tab w:pos="957" w:val="left" w:leader="none"/>
          <w:tab w:pos="1435" w:val="left" w:leader="none"/>
        </w:tabs>
        <w:spacing w:before="0"/>
        <w:ind w:left="0" w:right="38" w:firstLine="0"/>
        <w:jc w:val="right"/>
        <w:rPr>
          <w:b/>
          <w:sz w:val="18"/>
        </w:rPr>
      </w:pPr>
      <w:r>
        <w:rPr>
          <w:b/>
          <w:color w:val="FFFFFF"/>
          <w:spacing w:val="-10"/>
          <w:sz w:val="18"/>
        </w:rPr>
        <w:t>4</w:t>
      </w:r>
      <w:r>
        <w:rPr>
          <w:b/>
          <w:color w:val="FFFFFF"/>
          <w:sz w:val="18"/>
        </w:rPr>
        <w:tab/>
      </w:r>
      <w:r>
        <w:rPr>
          <w:b/>
          <w:color w:val="FFFFFF"/>
          <w:spacing w:val="-10"/>
          <w:sz w:val="18"/>
        </w:rPr>
        <w:t>4</w:t>
      </w:r>
      <w:r>
        <w:rPr>
          <w:b/>
          <w:color w:val="FFFFFF"/>
          <w:sz w:val="18"/>
        </w:rPr>
        <w:tab/>
      </w:r>
      <w:r>
        <w:rPr>
          <w:b/>
          <w:color w:val="FFFFFF"/>
          <w:spacing w:val="-10"/>
          <w:sz w:val="18"/>
        </w:rPr>
        <w:t>7</w:t>
      </w:r>
      <w:r>
        <w:rPr>
          <w:b/>
          <w:color w:val="FFFFFF"/>
          <w:sz w:val="18"/>
        </w:rPr>
        <w:tab/>
      </w:r>
      <w:r>
        <w:rPr>
          <w:b/>
          <w:color w:val="FFFFFF"/>
          <w:spacing w:val="-10"/>
          <w:sz w:val="18"/>
        </w:rPr>
        <w:t>7</w:t>
      </w:r>
    </w:p>
    <w:p>
      <w:pPr>
        <w:pStyle w:val="BodyText"/>
        <w:ind w:left="0"/>
        <w:rPr>
          <w:b/>
          <w:sz w:val="18"/>
        </w:rPr>
      </w:pPr>
    </w:p>
    <w:p>
      <w:pPr>
        <w:pStyle w:val="BodyText"/>
        <w:ind w:left="0"/>
        <w:rPr>
          <w:b/>
          <w:sz w:val="18"/>
        </w:rPr>
      </w:pPr>
    </w:p>
    <w:p>
      <w:pPr>
        <w:pStyle w:val="BodyText"/>
        <w:ind w:left="0"/>
        <w:rPr>
          <w:b/>
          <w:sz w:val="18"/>
        </w:rPr>
      </w:pPr>
    </w:p>
    <w:p>
      <w:pPr>
        <w:pStyle w:val="BodyText"/>
        <w:ind w:left="0"/>
        <w:rPr>
          <w:b/>
          <w:sz w:val="18"/>
        </w:rPr>
      </w:pPr>
    </w:p>
    <w:p>
      <w:pPr>
        <w:pStyle w:val="BodyText"/>
        <w:ind w:left="0"/>
        <w:rPr>
          <w:b/>
          <w:sz w:val="18"/>
        </w:rPr>
      </w:pPr>
    </w:p>
    <w:p>
      <w:pPr>
        <w:pStyle w:val="BodyText"/>
        <w:ind w:left="0"/>
        <w:rPr>
          <w:b/>
          <w:sz w:val="18"/>
        </w:rPr>
      </w:pPr>
    </w:p>
    <w:p>
      <w:pPr>
        <w:pStyle w:val="BodyText"/>
        <w:ind w:left="0"/>
        <w:rPr>
          <w:b/>
          <w:sz w:val="18"/>
        </w:rPr>
      </w:pPr>
    </w:p>
    <w:p>
      <w:pPr>
        <w:pStyle w:val="BodyText"/>
        <w:ind w:left="0"/>
        <w:rPr>
          <w:b/>
          <w:sz w:val="18"/>
        </w:rPr>
      </w:pPr>
    </w:p>
    <w:p>
      <w:pPr>
        <w:pStyle w:val="BodyText"/>
        <w:spacing w:before="19"/>
        <w:ind w:left="0"/>
        <w:rPr>
          <w:b/>
          <w:sz w:val="18"/>
        </w:rPr>
      </w:pPr>
    </w:p>
    <w:p>
      <w:pPr>
        <w:tabs>
          <w:tab w:pos="565" w:val="left" w:leader="none"/>
        </w:tabs>
        <w:spacing w:before="0"/>
        <w:ind w:left="88" w:right="0" w:firstLine="0"/>
        <w:jc w:val="left"/>
        <w:rPr>
          <w:b/>
          <w:sz w:val="18"/>
        </w:rPr>
      </w:pPr>
      <w:r>
        <w:rPr>
          <w:b/>
          <w:color w:val="FFFFFF"/>
          <w:spacing w:val="-10"/>
          <w:sz w:val="18"/>
        </w:rPr>
        <w:t>3</w:t>
      </w:r>
      <w:r>
        <w:rPr>
          <w:b/>
          <w:color w:val="FFFFFF"/>
          <w:sz w:val="18"/>
        </w:rPr>
        <w:tab/>
      </w:r>
      <w:r>
        <w:rPr>
          <w:b/>
          <w:color w:val="FFFFFF"/>
          <w:spacing w:val="-10"/>
          <w:sz w:val="18"/>
        </w:rPr>
        <w:t>3</w:t>
      </w:r>
    </w:p>
    <w:p>
      <w:pPr>
        <w:pStyle w:val="BodyText"/>
        <w:ind w:left="0"/>
        <w:rPr>
          <w:b/>
          <w:sz w:val="18"/>
        </w:rPr>
      </w:pPr>
    </w:p>
    <w:p>
      <w:pPr>
        <w:pStyle w:val="BodyText"/>
        <w:ind w:left="0"/>
        <w:rPr>
          <w:b/>
          <w:sz w:val="18"/>
        </w:rPr>
      </w:pPr>
    </w:p>
    <w:p>
      <w:pPr>
        <w:pStyle w:val="BodyText"/>
        <w:spacing w:before="197"/>
        <w:ind w:left="0"/>
        <w:rPr>
          <w:b/>
          <w:sz w:val="18"/>
        </w:rPr>
      </w:pPr>
    </w:p>
    <w:p>
      <w:pPr>
        <w:spacing w:before="0"/>
        <w:ind w:left="88" w:right="0" w:firstLine="0"/>
        <w:jc w:val="left"/>
        <w:rPr>
          <w:b/>
          <w:sz w:val="18"/>
        </w:rPr>
      </w:pPr>
      <w:r>
        <w:rPr>
          <w:b/>
          <w:color w:val="FFFFFF"/>
          <w:spacing w:val="-10"/>
          <w:sz w:val="18"/>
        </w:rPr>
        <w:t>2</w:t>
      </w:r>
    </w:p>
    <w:p>
      <w:pPr>
        <w:pStyle w:val="BodyText"/>
        <w:ind w:left="0"/>
        <w:rPr>
          <w:b/>
          <w:sz w:val="18"/>
        </w:rPr>
      </w:pPr>
    </w:p>
    <w:p>
      <w:pPr>
        <w:pStyle w:val="BodyText"/>
        <w:ind w:left="0"/>
        <w:rPr>
          <w:b/>
          <w:sz w:val="18"/>
        </w:rPr>
      </w:pPr>
    </w:p>
    <w:p>
      <w:pPr>
        <w:pStyle w:val="BodyText"/>
        <w:ind w:left="0"/>
        <w:rPr>
          <w:b/>
          <w:sz w:val="18"/>
        </w:rPr>
      </w:pPr>
    </w:p>
    <w:p>
      <w:pPr>
        <w:pStyle w:val="BodyText"/>
        <w:ind w:left="0"/>
        <w:rPr>
          <w:b/>
          <w:sz w:val="18"/>
        </w:rPr>
      </w:pPr>
    </w:p>
    <w:p>
      <w:pPr>
        <w:pStyle w:val="BodyText"/>
        <w:ind w:left="0"/>
        <w:rPr>
          <w:b/>
          <w:sz w:val="18"/>
        </w:rPr>
      </w:pPr>
    </w:p>
    <w:p>
      <w:pPr>
        <w:pStyle w:val="BodyText"/>
        <w:spacing w:before="198"/>
        <w:ind w:left="0"/>
        <w:rPr>
          <w:b/>
          <w:sz w:val="18"/>
        </w:rPr>
      </w:pPr>
    </w:p>
    <w:p>
      <w:pPr>
        <w:spacing w:before="0"/>
        <w:ind w:left="0" w:right="907" w:firstLine="0"/>
        <w:jc w:val="center"/>
        <w:rPr>
          <w:b/>
          <w:sz w:val="18"/>
        </w:rPr>
      </w:pPr>
      <w:r>
        <w:rPr>
          <w:b/>
          <w:color w:val="FFFFFF"/>
          <w:spacing w:val="-10"/>
          <w:sz w:val="18"/>
        </w:rPr>
        <w:t>3</w:t>
      </w:r>
    </w:p>
    <w:p>
      <w:pPr>
        <w:pStyle w:val="BodyText"/>
        <w:ind w:left="0"/>
        <w:rPr>
          <w:b/>
          <w:sz w:val="18"/>
        </w:rPr>
      </w:pPr>
      <w:r>
        <w:rPr/>
        <w:br w:type="column"/>
      </w:r>
      <w:r>
        <w:rPr>
          <w:b/>
          <w:sz w:val="18"/>
        </w:rPr>
      </w:r>
    </w:p>
    <w:p>
      <w:pPr>
        <w:pStyle w:val="BodyText"/>
        <w:spacing w:before="92"/>
        <w:ind w:left="0"/>
        <w:rPr>
          <w:b/>
          <w:sz w:val="18"/>
        </w:rPr>
      </w:pPr>
    </w:p>
    <w:p>
      <w:pPr>
        <w:spacing w:before="1"/>
        <w:ind w:left="88" w:right="0" w:firstLine="0"/>
        <w:jc w:val="left"/>
        <w:rPr>
          <w:b/>
          <w:sz w:val="18"/>
        </w:rPr>
      </w:pPr>
      <w:r>
        <w:rPr>
          <w:b/>
          <w:color w:val="FFFFFF"/>
          <w:spacing w:val="-10"/>
          <w:sz w:val="18"/>
        </w:rPr>
        <w:t>5</w:t>
      </w:r>
    </w:p>
    <w:p>
      <w:pPr>
        <w:tabs>
          <w:tab w:pos="565" w:val="left" w:leader="none"/>
          <w:tab w:pos="1043" w:val="left" w:leader="none"/>
          <w:tab w:pos="1523" w:val="left" w:leader="none"/>
          <w:tab w:pos="2000" w:val="left" w:leader="none"/>
          <w:tab w:pos="2435" w:val="left" w:leader="none"/>
          <w:tab w:pos="3436" w:val="left" w:leader="none"/>
          <w:tab w:pos="4006" w:val="right" w:leader="none"/>
        </w:tabs>
        <w:spacing w:before="251"/>
        <w:ind w:left="88" w:right="0" w:firstLine="0"/>
        <w:jc w:val="left"/>
        <w:rPr>
          <w:b/>
          <w:sz w:val="18"/>
        </w:rPr>
      </w:pPr>
      <w:r>
        <w:rPr>
          <w:b/>
          <w:color w:val="FFFFFF"/>
          <w:spacing w:val="-10"/>
          <w:sz w:val="18"/>
        </w:rPr>
        <w:t>7</w:t>
      </w:r>
      <w:r>
        <w:rPr>
          <w:b/>
          <w:color w:val="FFFFFF"/>
          <w:sz w:val="18"/>
        </w:rPr>
        <w:tab/>
      </w:r>
      <w:r>
        <w:rPr>
          <w:b/>
          <w:color w:val="FFFFFF"/>
          <w:spacing w:val="-10"/>
          <w:sz w:val="18"/>
        </w:rPr>
        <w:t>4</w:t>
      </w:r>
      <w:r>
        <w:rPr>
          <w:b/>
          <w:color w:val="FFFFFF"/>
          <w:sz w:val="18"/>
        </w:rPr>
        <w:tab/>
      </w:r>
      <w:r>
        <w:rPr>
          <w:b/>
          <w:color w:val="FFFFFF"/>
          <w:spacing w:val="-10"/>
          <w:sz w:val="18"/>
        </w:rPr>
        <w:t>4</w:t>
      </w:r>
      <w:r>
        <w:rPr>
          <w:b/>
          <w:color w:val="FFFFFF"/>
          <w:sz w:val="18"/>
        </w:rPr>
        <w:tab/>
      </w:r>
      <w:r>
        <w:rPr>
          <w:b/>
          <w:color w:val="FFFFFF"/>
          <w:spacing w:val="-10"/>
          <w:sz w:val="18"/>
        </w:rPr>
        <w:t>4</w:t>
      </w:r>
      <w:r>
        <w:rPr>
          <w:b/>
          <w:color w:val="FFFFFF"/>
          <w:sz w:val="18"/>
        </w:rPr>
        <w:tab/>
      </w:r>
      <w:r>
        <w:rPr>
          <w:b/>
          <w:color w:val="FFFFFF"/>
          <w:spacing w:val="-10"/>
          <w:sz w:val="18"/>
        </w:rPr>
        <w:t>4</w:t>
      </w:r>
      <w:r>
        <w:rPr>
          <w:b/>
          <w:color w:val="FFFFFF"/>
          <w:sz w:val="18"/>
        </w:rPr>
        <w:tab/>
      </w:r>
      <w:r>
        <w:rPr>
          <w:b/>
          <w:color w:val="FFFFFF"/>
          <w:spacing w:val="-5"/>
          <w:sz w:val="18"/>
        </w:rPr>
        <w:t>4a</w:t>
      </w:r>
      <w:r>
        <w:rPr>
          <w:b/>
          <w:color w:val="FFFFFF"/>
          <w:sz w:val="18"/>
        </w:rPr>
        <w:tab/>
      </w:r>
      <w:r>
        <w:rPr>
          <w:b/>
          <w:color w:val="FFFFFF"/>
          <w:spacing w:val="-10"/>
          <w:sz w:val="18"/>
        </w:rPr>
        <w:t>4</w:t>
      </w:r>
      <w:r>
        <w:rPr>
          <w:b/>
          <w:color w:val="FFFFFF"/>
          <w:sz w:val="18"/>
        </w:rPr>
        <w:tab/>
      </w:r>
      <w:r>
        <w:rPr>
          <w:b/>
          <w:color w:val="FFFFFF"/>
          <w:spacing w:val="-10"/>
          <w:sz w:val="18"/>
        </w:rPr>
        <w:t>5</w:t>
      </w:r>
    </w:p>
    <w:p>
      <w:pPr>
        <w:pStyle w:val="BodyText"/>
        <w:ind w:left="0"/>
        <w:rPr>
          <w:b/>
          <w:sz w:val="18"/>
        </w:rPr>
      </w:pPr>
    </w:p>
    <w:p>
      <w:pPr>
        <w:pStyle w:val="BodyText"/>
        <w:ind w:left="0"/>
        <w:rPr>
          <w:b/>
          <w:sz w:val="18"/>
        </w:rPr>
      </w:pPr>
    </w:p>
    <w:p>
      <w:pPr>
        <w:pStyle w:val="BodyText"/>
        <w:ind w:left="0"/>
        <w:rPr>
          <w:b/>
          <w:sz w:val="18"/>
        </w:rPr>
      </w:pPr>
    </w:p>
    <w:p>
      <w:pPr>
        <w:pStyle w:val="BodyText"/>
        <w:ind w:left="0"/>
        <w:rPr>
          <w:b/>
          <w:sz w:val="18"/>
        </w:rPr>
      </w:pPr>
    </w:p>
    <w:p>
      <w:pPr>
        <w:pStyle w:val="BodyText"/>
        <w:ind w:left="0"/>
        <w:rPr>
          <w:b/>
          <w:sz w:val="18"/>
        </w:rPr>
      </w:pPr>
    </w:p>
    <w:p>
      <w:pPr>
        <w:pStyle w:val="BodyText"/>
        <w:ind w:left="0"/>
        <w:rPr>
          <w:b/>
          <w:sz w:val="18"/>
        </w:rPr>
      </w:pPr>
    </w:p>
    <w:p>
      <w:pPr>
        <w:pStyle w:val="BodyText"/>
        <w:ind w:left="0"/>
        <w:rPr>
          <w:b/>
          <w:sz w:val="18"/>
        </w:rPr>
      </w:pPr>
    </w:p>
    <w:p>
      <w:pPr>
        <w:pStyle w:val="BodyText"/>
        <w:ind w:left="0"/>
        <w:rPr>
          <w:b/>
          <w:sz w:val="18"/>
        </w:rPr>
      </w:pPr>
    </w:p>
    <w:p>
      <w:pPr>
        <w:pStyle w:val="BodyText"/>
        <w:spacing w:before="19"/>
        <w:ind w:left="0"/>
        <w:rPr>
          <w:b/>
          <w:sz w:val="18"/>
        </w:rPr>
      </w:pPr>
    </w:p>
    <w:p>
      <w:pPr>
        <w:spacing w:before="0"/>
        <w:ind w:left="0" w:right="1256" w:firstLine="0"/>
        <w:jc w:val="right"/>
        <w:rPr>
          <w:b/>
          <w:sz w:val="18"/>
        </w:rPr>
      </w:pPr>
      <w:r>
        <w:rPr>
          <w:b/>
          <w:color w:val="FFFFFF"/>
          <w:spacing w:val="-10"/>
          <w:sz w:val="18"/>
        </w:rPr>
        <w:t>3</w:t>
      </w:r>
    </w:p>
    <w:p>
      <w:pPr>
        <w:spacing w:after="0"/>
        <w:jc w:val="right"/>
        <w:rPr>
          <w:b/>
          <w:sz w:val="18"/>
        </w:rPr>
        <w:sectPr>
          <w:type w:val="continuous"/>
          <w:pgSz w:w="16840" w:h="11910" w:orient="landscape"/>
          <w:pgMar w:header="0" w:footer="1125" w:top="1220" w:bottom="280" w:left="1417" w:right="1133"/>
          <w:cols w:num="4" w:equalWidth="0">
            <w:col w:w="565" w:space="116"/>
            <w:col w:w="5479" w:space="472"/>
            <w:col w:w="3087" w:space="262"/>
            <w:col w:w="4309"/>
          </w:cols>
        </w:sectPr>
      </w:pPr>
    </w:p>
    <w:p>
      <w:pPr>
        <w:spacing w:before="146"/>
        <w:ind w:left="88" w:right="0" w:firstLine="0"/>
        <w:jc w:val="left"/>
        <w:rPr>
          <w:sz w:val="18"/>
        </w:rPr>
      </w:pPr>
      <w:r>
        <w:rPr>
          <w:sz w:val="18"/>
        </w:rPr>
        <mc:AlternateContent>
          <mc:Choice Requires="wps">
            <w:drawing>
              <wp:anchor distT="0" distB="0" distL="0" distR="0" allowOverlap="1" layoutInCell="1" locked="0" behindDoc="1" simplePos="0" relativeHeight="472671744">
                <wp:simplePos x="0" y="0"/>
                <wp:positionH relativeFrom="page">
                  <wp:posOffset>914400</wp:posOffset>
                </wp:positionH>
                <wp:positionV relativeFrom="page">
                  <wp:posOffset>914654</wp:posOffset>
                </wp:positionV>
                <wp:extent cx="8994775" cy="5509260"/>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8994775" cy="5509260"/>
                          <a:chExt cx="8994775" cy="5509260"/>
                        </a:xfrm>
                      </wpg:grpSpPr>
                      <wps:wsp>
                        <wps:cNvPr id="73" name="Graphic 73"/>
                        <wps:cNvSpPr/>
                        <wps:spPr>
                          <a:xfrm>
                            <a:off x="9144" y="9143"/>
                            <a:ext cx="8976360" cy="222885"/>
                          </a:xfrm>
                          <a:custGeom>
                            <a:avLst/>
                            <a:gdLst/>
                            <a:ahLst/>
                            <a:cxnLst/>
                            <a:rect l="l" t="t" r="r" b="b"/>
                            <a:pathLst>
                              <a:path w="8976360" h="222885">
                                <a:moveTo>
                                  <a:pt x="423976" y="0"/>
                                </a:moveTo>
                                <a:lnTo>
                                  <a:pt x="0" y="0"/>
                                </a:lnTo>
                                <a:lnTo>
                                  <a:pt x="0" y="222504"/>
                                </a:lnTo>
                                <a:lnTo>
                                  <a:pt x="423976" y="222504"/>
                                </a:lnTo>
                                <a:lnTo>
                                  <a:pt x="423976" y="0"/>
                                </a:lnTo>
                                <a:close/>
                              </a:path>
                              <a:path w="8976360" h="222885">
                                <a:moveTo>
                                  <a:pt x="3485896" y="0"/>
                                </a:moveTo>
                                <a:lnTo>
                                  <a:pt x="433070" y="0"/>
                                </a:lnTo>
                                <a:lnTo>
                                  <a:pt x="433070" y="222504"/>
                                </a:lnTo>
                                <a:lnTo>
                                  <a:pt x="3485896" y="222504"/>
                                </a:lnTo>
                                <a:lnTo>
                                  <a:pt x="3485896" y="0"/>
                                </a:lnTo>
                                <a:close/>
                              </a:path>
                              <a:path w="8976360" h="222885">
                                <a:moveTo>
                                  <a:pt x="4115739" y="0"/>
                                </a:moveTo>
                                <a:lnTo>
                                  <a:pt x="3493643" y="0"/>
                                </a:lnTo>
                                <a:lnTo>
                                  <a:pt x="3493643" y="222504"/>
                                </a:lnTo>
                                <a:lnTo>
                                  <a:pt x="4115739" y="222504"/>
                                </a:lnTo>
                                <a:lnTo>
                                  <a:pt x="4115739" y="0"/>
                                </a:lnTo>
                                <a:close/>
                              </a:path>
                              <a:path w="8976360" h="222885">
                                <a:moveTo>
                                  <a:pt x="4418965" y="0"/>
                                </a:moveTo>
                                <a:lnTo>
                                  <a:pt x="4124833" y="0"/>
                                </a:lnTo>
                                <a:lnTo>
                                  <a:pt x="4124833" y="222504"/>
                                </a:lnTo>
                                <a:lnTo>
                                  <a:pt x="4418965" y="222504"/>
                                </a:lnTo>
                                <a:lnTo>
                                  <a:pt x="4418965" y="0"/>
                                </a:lnTo>
                                <a:close/>
                              </a:path>
                              <a:path w="8976360" h="222885">
                                <a:moveTo>
                                  <a:pt x="4722241" y="0"/>
                                </a:moveTo>
                                <a:lnTo>
                                  <a:pt x="4428109" y="0"/>
                                </a:lnTo>
                                <a:lnTo>
                                  <a:pt x="4428109" y="222504"/>
                                </a:lnTo>
                                <a:lnTo>
                                  <a:pt x="4722241" y="222504"/>
                                </a:lnTo>
                                <a:lnTo>
                                  <a:pt x="4722241" y="0"/>
                                </a:lnTo>
                                <a:close/>
                              </a:path>
                              <a:path w="8976360" h="222885">
                                <a:moveTo>
                                  <a:pt x="5027028" y="0"/>
                                </a:moveTo>
                                <a:lnTo>
                                  <a:pt x="4731385" y="0"/>
                                </a:lnTo>
                                <a:lnTo>
                                  <a:pt x="4731385" y="222504"/>
                                </a:lnTo>
                                <a:lnTo>
                                  <a:pt x="5027028" y="222504"/>
                                </a:lnTo>
                                <a:lnTo>
                                  <a:pt x="5027028" y="0"/>
                                </a:lnTo>
                                <a:close/>
                              </a:path>
                              <a:path w="8976360" h="222885">
                                <a:moveTo>
                                  <a:pt x="5330317" y="0"/>
                                </a:moveTo>
                                <a:lnTo>
                                  <a:pt x="5036185" y="0"/>
                                </a:lnTo>
                                <a:lnTo>
                                  <a:pt x="5036185" y="222504"/>
                                </a:lnTo>
                                <a:lnTo>
                                  <a:pt x="5330317" y="222504"/>
                                </a:lnTo>
                                <a:lnTo>
                                  <a:pt x="5330317" y="0"/>
                                </a:lnTo>
                                <a:close/>
                              </a:path>
                              <a:path w="8976360" h="222885">
                                <a:moveTo>
                                  <a:pt x="5635104" y="0"/>
                                </a:moveTo>
                                <a:lnTo>
                                  <a:pt x="5339461" y="0"/>
                                </a:lnTo>
                                <a:lnTo>
                                  <a:pt x="5339461" y="222504"/>
                                </a:lnTo>
                                <a:lnTo>
                                  <a:pt x="5635104" y="222504"/>
                                </a:lnTo>
                                <a:lnTo>
                                  <a:pt x="5635104" y="0"/>
                                </a:lnTo>
                                <a:close/>
                              </a:path>
                              <a:path w="8976360" h="222885">
                                <a:moveTo>
                                  <a:pt x="5938393" y="0"/>
                                </a:moveTo>
                                <a:lnTo>
                                  <a:pt x="5642737" y="0"/>
                                </a:lnTo>
                                <a:lnTo>
                                  <a:pt x="5642737" y="222504"/>
                                </a:lnTo>
                                <a:lnTo>
                                  <a:pt x="5938393" y="222504"/>
                                </a:lnTo>
                                <a:lnTo>
                                  <a:pt x="5938393" y="0"/>
                                </a:lnTo>
                                <a:close/>
                              </a:path>
                              <a:path w="8976360" h="222885">
                                <a:moveTo>
                                  <a:pt x="6241974" y="0"/>
                                </a:moveTo>
                                <a:lnTo>
                                  <a:pt x="5947537" y="0"/>
                                </a:lnTo>
                                <a:lnTo>
                                  <a:pt x="5947537" y="222504"/>
                                </a:lnTo>
                                <a:lnTo>
                                  <a:pt x="6241974" y="222504"/>
                                </a:lnTo>
                                <a:lnTo>
                                  <a:pt x="6241974" y="0"/>
                                </a:lnTo>
                                <a:close/>
                              </a:path>
                              <a:path w="8976360" h="222885">
                                <a:moveTo>
                                  <a:pt x="6545326" y="0"/>
                                </a:moveTo>
                                <a:lnTo>
                                  <a:pt x="6251194" y="0"/>
                                </a:lnTo>
                                <a:lnTo>
                                  <a:pt x="6251194" y="222504"/>
                                </a:lnTo>
                                <a:lnTo>
                                  <a:pt x="6545326" y="222504"/>
                                </a:lnTo>
                                <a:lnTo>
                                  <a:pt x="6545326" y="0"/>
                                </a:lnTo>
                                <a:close/>
                              </a:path>
                              <a:path w="8976360" h="222885">
                                <a:moveTo>
                                  <a:pt x="6850126" y="0"/>
                                </a:moveTo>
                                <a:lnTo>
                                  <a:pt x="6554470" y="0"/>
                                </a:lnTo>
                                <a:lnTo>
                                  <a:pt x="6554470" y="222504"/>
                                </a:lnTo>
                                <a:lnTo>
                                  <a:pt x="6850126" y="222504"/>
                                </a:lnTo>
                                <a:lnTo>
                                  <a:pt x="6850126" y="0"/>
                                </a:lnTo>
                                <a:close/>
                              </a:path>
                              <a:path w="8976360" h="222885">
                                <a:moveTo>
                                  <a:pt x="7153402" y="0"/>
                                </a:moveTo>
                                <a:lnTo>
                                  <a:pt x="6857746" y="0"/>
                                </a:lnTo>
                                <a:lnTo>
                                  <a:pt x="6857746" y="222504"/>
                                </a:lnTo>
                                <a:lnTo>
                                  <a:pt x="7153402" y="222504"/>
                                </a:lnTo>
                                <a:lnTo>
                                  <a:pt x="7153402" y="0"/>
                                </a:lnTo>
                                <a:close/>
                              </a:path>
                              <a:path w="8976360" h="222885">
                                <a:moveTo>
                                  <a:pt x="7456678" y="0"/>
                                </a:moveTo>
                                <a:lnTo>
                                  <a:pt x="7162546" y="0"/>
                                </a:lnTo>
                                <a:lnTo>
                                  <a:pt x="7162546" y="222504"/>
                                </a:lnTo>
                                <a:lnTo>
                                  <a:pt x="7456678" y="222504"/>
                                </a:lnTo>
                                <a:lnTo>
                                  <a:pt x="7456678" y="0"/>
                                </a:lnTo>
                                <a:close/>
                              </a:path>
                              <a:path w="8976360" h="222885">
                                <a:moveTo>
                                  <a:pt x="7761478" y="0"/>
                                </a:moveTo>
                                <a:lnTo>
                                  <a:pt x="7465822" y="0"/>
                                </a:lnTo>
                                <a:lnTo>
                                  <a:pt x="7465822" y="222504"/>
                                </a:lnTo>
                                <a:lnTo>
                                  <a:pt x="7761478" y="222504"/>
                                </a:lnTo>
                                <a:lnTo>
                                  <a:pt x="7761478" y="0"/>
                                </a:lnTo>
                                <a:close/>
                              </a:path>
                              <a:path w="8976360" h="222885">
                                <a:moveTo>
                                  <a:pt x="8064754" y="0"/>
                                </a:moveTo>
                                <a:lnTo>
                                  <a:pt x="7770622" y="0"/>
                                </a:lnTo>
                                <a:lnTo>
                                  <a:pt x="7770622" y="222504"/>
                                </a:lnTo>
                                <a:lnTo>
                                  <a:pt x="8064754" y="222504"/>
                                </a:lnTo>
                                <a:lnTo>
                                  <a:pt x="8064754" y="0"/>
                                </a:lnTo>
                                <a:close/>
                              </a:path>
                              <a:path w="8976360" h="222885">
                                <a:moveTo>
                                  <a:pt x="8369859" y="0"/>
                                </a:moveTo>
                                <a:lnTo>
                                  <a:pt x="8073898" y="0"/>
                                </a:lnTo>
                                <a:lnTo>
                                  <a:pt x="8073898" y="222504"/>
                                </a:lnTo>
                                <a:lnTo>
                                  <a:pt x="8369859" y="222504"/>
                                </a:lnTo>
                                <a:lnTo>
                                  <a:pt x="8369859" y="0"/>
                                </a:lnTo>
                                <a:close/>
                              </a:path>
                              <a:path w="8976360" h="222885">
                                <a:moveTo>
                                  <a:pt x="8673084" y="0"/>
                                </a:moveTo>
                                <a:lnTo>
                                  <a:pt x="8378952" y="0"/>
                                </a:lnTo>
                                <a:lnTo>
                                  <a:pt x="8378952" y="222504"/>
                                </a:lnTo>
                                <a:lnTo>
                                  <a:pt x="8673084" y="222504"/>
                                </a:lnTo>
                                <a:lnTo>
                                  <a:pt x="8673084" y="0"/>
                                </a:lnTo>
                                <a:close/>
                              </a:path>
                              <a:path w="8976360" h="222885">
                                <a:moveTo>
                                  <a:pt x="8976360" y="0"/>
                                </a:moveTo>
                                <a:lnTo>
                                  <a:pt x="8682228" y="0"/>
                                </a:lnTo>
                                <a:lnTo>
                                  <a:pt x="8682228" y="222504"/>
                                </a:lnTo>
                                <a:lnTo>
                                  <a:pt x="8976360" y="222504"/>
                                </a:lnTo>
                                <a:lnTo>
                                  <a:pt x="8976360" y="0"/>
                                </a:lnTo>
                                <a:close/>
                              </a:path>
                            </a:pathLst>
                          </a:custGeom>
                          <a:solidFill>
                            <a:srgbClr val="001F5F"/>
                          </a:solidFill>
                        </wps:spPr>
                        <wps:bodyPr wrap="square" lIns="0" tIns="0" rIns="0" bIns="0" rtlCol="0">
                          <a:prstTxWarp prst="textNoShape">
                            <a:avLst/>
                          </a:prstTxWarp>
                          <a:noAutofit/>
                        </wps:bodyPr>
                      </wps:wsp>
                      <wps:wsp>
                        <wps:cNvPr id="74" name="Graphic 74"/>
                        <wps:cNvSpPr/>
                        <wps:spPr>
                          <a:xfrm>
                            <a:off x="0" y="0"/>
                            <a:ext cx="8994775" cy="231775"/>
                          </a:xfrm>
                          <a:custGeom>
                            <a:avLst/>
                            <a:gdLst/>
                            <a:ahLst/>
                            <a:cxnLst/>
                            <a:rect l="l" t="t" r="r" b="b"/>
                            <a:pathLst>
                              <a:path w="8994775" h="231775">
                                <a:moveTo>
                                  <a:pt x="442201" y="0"/>
                                </a:moveTo>
                                <a:lnTo>
                                  <a:pt x="433120" y="0"/>
                                </a:lnTo>
                                <a:lnTo>
                                  <a:pt x="9144" y="0"/>
                                </a:lnTo>
                                <a:lnTo>
                                  <a:pt x="0" y="0"/>
                                </a:lnTo>
                                <a:lnTo>
                                  <a:pt x="0" y="9144"/>
                                </a:lnTo>
                                <a:lnTo>
                                  <a:pt x="0" y="231648"/>
                                </a:lnTo>
                                <a:lnTo>
                                  <a:pt x="9144" y="231648"/>
                                </a:lnTo>
                                <a:lnTo>
                                  <a:pt x="9144" y="9144"/>
                                </a:lnTo>
                                <a:lnTo>
                                  <a:pt x="433070" y="9144"/>
                                </a:lnTo>
                                <a:lnTo>
                                  <a:pt x="433070" y="231648"/>
                                </a:lnTo>
                                <a:lnTo>
                                  <a:pt x="442201" y="231648"/>
                                </a:lnTo>
                                <a:lnTo>
                                  <a:pt x="442201" y="9144"/>
                                </a:lnTo>
                                <a:lnTo>
                                  <a:pt x="442201" y="0"/>
                                </a:lnTo>
                                <a:close/>
                              </a:path>
                              <a:path w="8994775" h="231775">
                                <a:moveTo>
                                  <a:pt x="3493516" y="0"/>
                                </a:moveTo>
                                <a:lnTo>
                                  <a:pt x="442214" y="0"/>
                                </a:lnTo>
                                <a:lnTo>
                                  <a:pt x="442214" y="9144"/>
                                </a:lnTo>
                                <a:lnTo>
                                  <a:pt x="3493516" y="9144"/>
                                </a:lnTo>
                                <a:lnTo>
                                  <a:pt x="3493516" y="0"/>
                                </a:lnTo>
                                <a:close/>
                              </a:path>
                              <a:path w="8994775" h="231775">
                                <a:moveTo>
                                  <a:pt x="5036172" y="0"/>
                                </a:moveTo>
                                <a:lnTo>
                                  <a:pt x="5036172" y="0"/>
                                </a:lnTo>
                                <a:lnTo>
                                  <a:pt x="3493643" y="0"/>
                                </a:lnTo>
                                <a:lnTo>
                                  <a:pt x="3493643" y="9144"/>
                                </a:lnTo>
                                <a:lnTo>
                                  <a:pt x="5036172" y="9144"/>
                                </a:lnTo>
                                <a:lnTo>
                                  <a:pt x="5036172" y="0"/>
                                </a:lnTo>
                                <a:close/>
                              </a:path>
                              <a:path w="8994775" h="231775">
                                <a:moveTo>
                                  <a:pt x="5651868" y="0"/>
                                </a:moveTo>
                                <a:lnTo>
                                  <a:pt x="5651868" y="0"/>
                                </a:lnTo>
                                <a:lnTo>
                                  <a:pt x="5036185" y="0"/>
                                </a:lnTo>
                                <a:lnTo>
                                  <a:pt x="5036185" y="9144"/>
                                </a:lnTo>
                                <a:lnTo>
                                  <a:pt x="5651868" y="9144"/>
                                </a:lnTo>
                                <a:lnTo>
                                  <a:pt x="5651868" y="0"/>
                                </a:lnTo>
                                <a:close/>
                              </a:path>
                              <a:path w="8994775" h="231775">
                                <a:moveTo>
                                  <a:pt x="5956668" y="0"/>
                                </a:moveTo>
                                <a:lnTo>
                                  <a:pt x="5947537" y="0"/>
                                </a:lnTo>
                                <a:lnTo>
                                  <a:pt x="5651881" y="0"/>
                                </a:lnTo>
                                <a:lnTo>
                                  <a:pt x="5651881" y="9144"/>
                                </a:lnTo>
                                <a:lnTo>
                                  <a:pt x="5947537" y="9144"/>
                                </a:lnTo>
                                <a:lnTo>
                                  <a:pt x="5956668" y="9144"/>
                                </a:lnTo>
                                <a:lnTo>
                                  <a:pt x="5956668" y="0"/>
                                </a:lnTo>
                                <a:close/>
                              </a:path>
                              <a:path w="8994775" h="231775">
                                <a:moveTo>
                                  <a:pt x="6251118" y="0"/>
                                </a:moveTo>
                                <a:lnTo>
                                  <a:pt x="5956681" y="0"/>
                                </a:lnTo>
                                <a:lnTo>
                                  <a:pt x="5956681" y="9144"/>
                                </a:lnTo>
                                <a:lnTo>
                                  <a:pt x="6251118" y="9144"/>
                                </a:lnTo>
                                <a:lnTo>
                                  <a:pt x="6251118" y="0"/>
                                </a:lnTo>
                                <a:close/>
                              </a:path>
                              <a:path w="8994775" h="231775">
                                <a:moveTo>
                                  <a:pt x="6563601" y="0"/>
                                </a:moveTo>
                                <a:lnTo>
                                  <a:pt x="6554470" y="0"/>
                                </a:lnTo>
                                <a:lnTo>
                                  <a:pt x="6260338" y="0"/>
                                </a:lnTo>
                                <a:lnTo>
                                  <a:pt x="6251194" y="0"/>
                                </a:lnTo>
                                <a:lnTo>
                                  <a:pt x="6251194" y="9144"/>
                                </a:lnTo>
                                <a:lnTo>
                                  <a:pt x="6260338" y="9144"/>
                                </a:lnTo>
                                <a:lnTo>
                                  <a:pt x="6554470" y="9144"/>
                                </a:lnTo>
                                <a:lnTo>
                                  <a:pt x="6563601" y="9144"/>
                                </a:lnTo>
                                <a:lnTo>
                                  <a:pt x="6563601" y="0"/>
                                </a:lnTo>
                                <a:close/>
                              </a:path>
                              <a:path w="8994775" h="231775">
                                <a:moveTo>
                                  <a:pt x="6868401" y="0"/>
                                </a:moveTo>
                                <a:lnTo>
                                  <a:pt x="6859270" y="0"/>
                                </a:lnTo>
                                <a:lnTo>
                                  <a:pt x="6563614" y="0"/>
                                </a:lnTo>
                                <a:lnTo>
                                  <a:pt x="6563614" y="9144"/>
                                </a:lnTo>
                                <a:lnTo>
                                  <a:pt x="6859270" y="9144"/>
                                </a:lnTo>
                                <a:lnTo>
                                  <a:pt x="6868401" y="9144"/>
                                </a:lnTo>
                                <a:lnTo>
                                  <a:pt x="6868401" y="0"/>
                                </a:lnTo>
                                <a:close/>
                              </a:path>
                              <a:path w="8994775" h="231775">
                                <a:moveTo>
                                  <a:pt x="7171677" y="0"/>
                                </a:moveTo>
                                <a:lnTo>
                                  <a:pt x="7162546" y="0"/>
                                </a:lnTo>
                                <a:lnTo>
                                  <a:pt x="6868414" y="0"/>
                                </a:lnTo>
                                <a:lnTo>
                                  <a:pt x="6868414" y="9144"/>
                                </a:lnTo>
                                <a:lnTo>
                                  <a:pt x="7162546" y="9144"/>
                                </a:lnTo>
                                <a:lnTo>
                                  <a:pt x="7171677" y="9144"/>
                                </a:lnTo>
                                <a:lnTo>
                                  <a:pt x="7171677" y="0"/>
                                </a:lnTo>
                                <a:close/>
                              </a:path>
                              <a:path w="8994775" h="231775">
                                <a:moveTo>
                                  <a:pt x="7474953" y="0"/>
                                </a:moveTo>
                                <a:lnTo>
                                  <a:pt x="7465822" y="0"/>
                                </a:lnTo>
                                <a:lnTo>
                                  <a:pt x="7171690" y="0"/>
                                </a:lnTo>
                                <a:lnTo>
                                  <a:pt x="7171690" y="9144"/>
                                </a:lnTo>
                                <a:lnTo>
                                  <a:pt x="7465822" y="9144"/>
                                </a:lnTo>
                                <a:lnTo>
                                  <a:pt x="7474953" y="9144"/>
                                </a:lnTo>
                                <a:lnTo>
                                  <a:pt x="7474953" y="0"/>
                                </a:lnTo>
                                <a:close/>
                              </a:path>
                              <a:path w="8994775" h="231775">
                                <a:moveTo>
                                  <a:pt x="7779753" y="0"/>
                                </a:moveTo>
                                <a:lnTo>
                                  <a:pt x="7770622" y="0"/>
                                </a:lnTo>
                                <a:lnTo>
                                  <a:pt x="7474966" y="0"/>
                                </a:lnTo>
                                <a:lnTo>
                                  <a:pt x="7474966" y="9144"/>
                                </a:lnTo>
                                <a:lnTo>
                                  <a:pt x="7770622" y="9144"/>
                                </a:lnTo>
                                <a:lnTo>
                                  <a:pt x="7779753" y="9144"/>
                                </a:lnTo>
                                <a:lnTo>
                                  <a:pt x="7779753" y="0"/>
                                </a:lnTo>
                                <a:close/>
                              </a:path>
                              <a:path w="8994775" h="231775">
                                <a:moveTo>
                                  <a:pt x="8083029" y="0"/>
                                </a:moveTo>
                                <a:lnTo>
                                  <a:pt x="8073898" y="0"/>
                                </a:lnTo>
                                <a:lnTo>
                                  <a:pt x="7779766" y="0"/>
                                </a:lnTo>
                                <a:lnTo>
                                  <a:pt x="7779766" y="9144"/>
                                </a:lnTo>
                                <a:lnTo>
                                  <a:pt x="8073898" y="9144"/>
                                </a:lnTo>
                                <a:lnTo>
                                  <a:pt x="8083029" y="9144"/>
                                </a:lnTo>
                                <a:lnTo>
                                  <a:pt x="8083029" y="0"/>
                                </a:lnTo>
                                <a:close/>
                              </a:path>
                              <a:path w="8994775" h="231775">
                                <a:moveTo>
                                  <a:pt x="8388083" y="0"/>
                                </a:moveTo>
                                <a:lnTo>
                                  <a:pt x="8379003" y="0"/>
                                </a:lnTo>
                                <a:lnTo>
                                  <a:pt x="8083042" y="0"/>
                                </a:lnTo>
                                <a:lnTo>
                                  <a:pt x="8083042" y="9144"/>
                                </a:lnTo>
                                <a:lnTo>
                                  <a:pt x="8378952" y="9144"/>
                                </a:lnTo>
                                <a:lnTo>
                                  <a:pt x="8388083" y="9144"/>
                                </a:lnTo>
                                <a:lnTo>
                                  <a:pt x="8388083" y="0"/>
                                </a:lnTo>
                                <a:close/>
                              </a:path>
                              <a:path w="8994775" h="231775">
                                <a:moveTo>
                                  <a:pt x="8691359" y="0"/>
                                </a:moveTo>
                                <a:lnTo>
                                  <a:pt x="8682228" y="0"/>
                                </a:lnTo>
                                <a:lnTo>
                                  <a:pt x="8388096" y="0"/>
                                </a:lnTo>
                                <a:lnTo>
                                  <a:pt x="8388096" y="9144"/>
                                </a:lnTo>
                                <a:lnTo>
                                  <a:pt x="8682228" y="9144"/>
                                </a:lnTo>
                                <a:lnTo>
                                  <a:pt x="8691359" y="9144"/>
                                </a:lnTo>
                                <a:lnTo>
                                  <a:pt x="8691359" y="0"/>
                                </a:lnTo>
                                <a:close/>
                              </a:path>
                              <a:path w="8994775" h="231775">
                                <a:moveTo>
                                  <a:pt x="8994635" y="0"/>
                                </a:moveTo>
                                <a:lnTo>
                                  <a:pt x="8985504" y="0"/>
                                </a:lnTo>
                                <a:lnTo>
                                  <a:pt x="8691372" y="0"/>
                                </a:lnTo>
                                <a:lnTo>
                                  <a:pt x="8691372" y="9144"/>
                                </a:lnTo>
                                <a:lnTo>
                                  <a:pt x="8985504" y="9144"/>
                                </a:lnTo>
                                <a:lnTo>
                                  <a:pt x="8985504" y="231648"/>
                                </a:lnTo>
                                <a:lnTo>
                                  <a:pt x="8994635" y="231648"/>
                                </a:lnTo>
                                <a:lnTo>
                                  <a:pt x="8994635" y="9144"/>
                                </a:lnTo>
                                <a:lnTo>
                                  <a:pt x="8994635" y="0"/>
                                </a:lnTo>
                                <a:close/>
                              </a:path>
                            </a:pathLst>
                          </a:custGeom>
                          <a:solidFill>
                            <a:srgbClr val="000000"/>
                          </a:solidFill>
                        </wps:spPr>
                        <wps:bodyPr wrap="square" lIns="0" tIns="0" rIns="0" bIns="0" rtlCol="0">
                          <a:prstTxWarp prst="textNoShape">
                            <a:avLst/>
                          </a:prstTxWarp>
                          <a:noAutofit/>
                        </wps:bodyPr>
                      </wps:wsp>
                      <wps:wsp>
                        <wps:cNvPr id="75" name="Graphic 75"/>
                        <wps:cNvSpPr/>
                        <wps:spPr>
                          <a:xfrm>
                            <a:off x="4133977" y="243839"/>
                            <a:ext cx="2419350" cy="216535"/>
                          </a:xfrm>
                          <a:custGeom>
                            <a:avLst/>
                            <a:gdLst/>
                            <a:ahLst/>
                            <a:cxnLst/>
                            <a:rect l="l" t="t" r="r" b="b"/>
                            <a:pathLst>
                              <a:path w="2419350" h="216535">
                                <a:moveTo>
                                  <a:pt x="292608" y="0"/>
                                </a:moveTo>
                                <a:lnTo>
                                  <a:pt x="0" y="0"/>
                                </a:lnTo>
                                <a:lnTo>
                                  <a:pt x="0" y="216408"/>
                                </a:lnTo>
                                <a:lnTo>
                                  <a:pt x="292608" y="216408"/>
                                </a:lnTo>
                                <a:lnTo>
                                  <a:pt x="292608" y="0"/>
                                </a:lnTo>
                                <a:close/>
                              </a:path>
                              <a:path w="2419350" h="216535">
                                <a:moveTo>
                                  <a:pt x="595884" y="0"/>
                                </a:moveTo>
                                <a:lnTo>
                                  <a:pt x="304800" y="0"/>
                                </a:lnTo>
                                <a:lnTo>
                                  <a:pt x="304800" y="216408"/>
                                </a:lnTo>
                                <a:lnTo>
                                  <a:pt x="595884" y="216408"/>
                                </a:lnTo>
                                <a:lnTo>
                                  <a:pt x="595884" y="0"/>
                                </a:lnTo>
                                <a:close/>
                              </a:path>
                              <a:path w="2419350" h="216535">
                                <a:moveTo>
                                  <a:pt x="900684" y="0"/>
                                </a:moveTo>
                                <a:lnTo>
                                  <a:pt x="608076" y="0"/>
                                </a:lnTo>
                                <a:lnTo>
                                  <a:pt x="608076" y="216408"/>
                                </a:lnTo>
                                <a:lnTo>
                                  <a:pt x="900684" y="216408"/>
                                </a:lnTo>
                                <a:lnTo>
                                  <a:pt x="900684" y="0"/>
                                </a:lnTo>
                                <a:close/>
                              </a:path>
                              <a:path w="2419350" h="216535">
                                <a:moveTo>
                                  <a:pt x="1203960" y="0"/>
                                </a:moveTo>
                                <a:lnTo>
                                  <a:pt x="912876" y="0"/>
                                </a:lnTo>
                                <a:lnTo>
                                  <a:pt x="912876" y="216408"/>
                                </a:lnTo>
                                <a:lnTo>
                                  <a:pt x="1203960" y="216408"/>
                                </a:lnTo>
                                <a:lnTo>
                                  <a:pt x="1203960" y="0"/>
                                </a:lnTo>
                                <a:close/>
                              </a:path>
                              <a:path w="2419350" h="216535">
                                <a:moveTo>
                                  <a:pt x="1507223" y="0"/>
                                </a:moveTo>
                                <a:lnTo>
                                  <a:pt x="1216152" y="0"/>
                                </a:lnTo>
                                <a:lnTo>
                                  <a:pt x="1216152" y="216408"/>
                                </a:lnTo>
                                <a:lnTo>
                                  <a:pt x="1507223" y="216408"/>
                                </a:lnTo>
                                <a:lnTo>
                                  <a:pt x="1507223" y="0"/>
                                </a:lnTo>
                                <a:close/>
                              </a:path>
                              <a:path w="2419350" h="216535">
                                <a:moveTo>
                                  <a:pt x="1810499" y="0"/>
                                </a:moveTo>
                                <a:lnTo>
                                  <a:pt x="1520952" y="0"/>
                                </a:lnTo>
                                <a:lnTo>
                                  <a:pt x="1520952" y="216408"/>
                                </a:lnTo>
                                <a:lnTo>
                                  <a:pt x="1810499" y="216408"/>
                                </a:lnTo>
                                <a:lnTo>
                                  <a:pt x="1810499" y="0"/>
                                </a:lnTo>
                                <a:close/>
                              </a:path>
                              <a:path w="2419350" h="216535">
                                <a:moveTo>
                                  <a:pt x="2115604" y="0"/>
                                </a:moveTo>
                                <a:lnTo>
                                  <a:pt x="1824228" y="0"/>
                                </a:lnTo>
                                <a:lnTo>
                                  <a:pt x="1824228" y="216408"/>
                                </a:lnTo>
                                <a:lnTo>
                                  <a:pt x="2115604" y="216408"/>
                                </a:lnTo>
                                <a:lnTo>
                                  <a:pt x="2115604" y="0"/>
                                </a:lnTo>
                                <a:close/>
                              </a:path>
                              <a:path w="2419350" h="216535">
                                <a:moveTo>
                                  <a:pt x="2418956" y="0"/>
                                </a:moveTo>
                                <a:lnTo>
                                  <a:pt x="2127885" y="0"/>
                                </a:lnTo>
                                <a:lnTo>
                                  <a:pt x="2127885" y="216408"/>
                                </a:lnTo>
                                <a:lnTo>
                                  <a:pt x="2418956" y="216408"/>
                                </a:lnTo>
                                <a:lnTo>
                                  <a:pt x="2418956" y="0"/>
                                </a:lnTo>
                                <a:close/>
                              </a:path>
                            </a:pathLst>
                          </a:custGeom>
                          <a:solidFill>
                            <a:srgbClr val="00AF50"/>
                          </a:solidFill>
                        </wps:spPr>
                        <wps:bodyPr wrap="square" lIns="0" tIns="0" rIns="0" bIns="0" rtlCol="0">
                          <a:prstTxWarp prst="textNoShape">
                            <a:avLst/>
                          </a:prstTxWarp>
                          <a:noAutofit/>
                        </wps:bodyPr>
                      </wps:wsp>
                      <wps:wsp>
                        <wps:cNvPr id="76" name="Graphic 76"/>
                        <wps:cNvSpPr/>
                        <wps:spPr>
                          <a:xfrm>
                            <a:off x="6565138" y="243839"/>
                            <a:ext cx="1507490" cy="216535"/>
                          </a:xfrm>
                          <a:custGeom>
                            <a:avLst/>
                            <a:gdLst/>
                            <a:ahLst/>
                            <a:cxnLst/>
                            <a:rect l="l" t="t" r="r" b="b"/>
                            <a:pathLst>
                              <a:path w="1507490" h="216535">
                                <a:moveTo>
                                  <a:pt x="291084" y="0"/>
                                </a:moveTo>
                                <a:lnTo>
                                  <a:pt x="0" y="0"/>
                                </a:lnTo>
                                <a:lnTo>
                                  <a:pt x="0" y="216408"/>
                                </a:lnTo>
                                <a:lnTo>
                                  <a:pt x="291084" y="216408"/>
                                </a:lnTo>
                                <a:lnTo>
                                  <a:pt x="291084" y="0"/>
                                </a:lnTo>
                                <a:close/>
                              </a:path>
                              <a:path w="1507490" h="216535">
                                <a:moveTo>
                                  <a:pt x="595884" y="0"/>
                                </a:moveTo>
                                <a:lnTo>
                                  <a:pt x="304800" y="0"/>
                                </a:lnTo>
                                <a:lnTo>
                                  <a:pt x="304800" y="216408"/>
                                </a:lnTo>
                                <a:lnTo>
                                  <a:pt x="595884" y="216408"/>
                                </a:lnTo>
                                <a:lnTo>
                                  <a:pt x="595884" y="0"/>
                                </a:lnTo>
                                <a:close/>
                              </a:path>
                              <a:path w="1507490" h="216535">
                                <a:moveTo>
                                  <a:pt x="899160" y="0"/>
                                </a:moveTo>
                                <a:lnTo>
                                  <a:pt x="608076" y="0"/>
                                </a:lnTo>
                                <a:lnTo>
                                  <a:pt x="608076" y="216408"/>
                                </a:lnTo>
                                <a:lnTo>
                                  <a:pt x="899160" y="216408"/>
                                </a:lnTo>
                                <a:lnTo>
                                  <a:pt x="899160" y="0"/>
                                </a:lnTo>
                                <a:close/>
                              </a:path>
                              <a:path w="1507490" h="216535">
                                <a:moveTo>
                                  <a:pt x="1203960" y="0"/>
                                </a:moveTo>
                                <a:lnTo>
                                  <a:pt x="911352" y="0"/>
                                </a:lnTo>
                                <a:lnTo>
                                  <a:pt x="911352" y="216408"/>
                                </a:lnTo>
                                <a:lnTo>
                                  <a:pt x="1203960" y="216408"/>
                                </a:lnTo>
                                <a:lnTo>
                                  <a:pt x="1203960" y="0"/>
                                </a:lnTo>
                                <a:close/>
                              </a:path>
                              <a:path w="1507490" h="216535">
                                <a:moveTo>
                                  <a:pt x="1507236" y="0"/>
                                </a:moveTo>
                                <a:lnTo>
                                  <a:pt x="1216152" y="0"/>
                                </a:lnTo>
                                <a:lnTo>
                                  <a:pt x="1216152" y="216408"/>
                                </a:lnTo>
                                <a:lnTo>
                                  <a:pt x="1507236" y="216408"/>
                                </a:lnTo>
                                <a:lnTo>
                                  <a:pt x="1507236" y="0"/>
                                </a:lnTo>
                                <a:close/>
                              </a:path>
                            </a:pathLst>
                          </a:custGeom>
                          <a:solidFill>
                            <a:srgbClr val="FF0000"/>
                          </a:solidFill>
                        </wps:spPr>
                        <wps:bodyPr wrap="square" lIns="0" tIns="0" rIns="0" bIns="0" rtlCol="0">
                          <a:prstTxWarp prst="textNoShape">
                            <a:avLst/>
                          </a:prstTxWarp>
                          <a:noAutofit/>
                        </wps:bodyPr>
                      </wps:wsp>
                      <wps:wsp>
                        <wps:cNvPr id="77" name="Graphic 77"/>
                        <wps:cNvSpPr/>
                        <wps:spPr>
                          <a:xfrm>
                            <a:off x="8084566" y="243840"/>
                            <a:ext cx="291465" cy="216535"/>
                          </a:xfrm>
                          <a:custGeom>
                            <a:avLst/>
                            <a:gdLst/>
                            <a:ahLst/>
                            <a:cxnLst/>
                            <a:rect l="l" t="t" r="r" b="b"/>
                            <a:pathLst>
                              <a:path w="291465" h="216535">
                                <a:moveTo>
                                  <a:pt x="291388" y="0"/>
                                </a:moveTo>
                                <a:lnTo>
                                  <a:pt x="0" y="0"/>
                                </a:lnTo>
                                <a:lnTo>
                                  <a:pt x="0" y="216408"/>
                                </a:lnTo>
                                <a:lnTo>
                                  <a:pt x="291388" y="216408"/>
                                </a:lnTo>
                                <a:lnTo>
                                  <a:pt x="291388" y="0"/>
                                </a:lnTo>
                                <a:close/>
                              </a:path>
                            </a:pathLst>
                          </a:custGeom>
                          <a:solidFill>
                            <a:srgbClr val="00AF50"/>
                          </a:solidFill>
                        </wps:spPr>
                        <wps:bodyPr wrap="square" lIns="0" tIns="0" rIns="0" bIns="0" rtlCol="0">
                          <a:prstTxWarp prst="textNoShape">
                            <a:avLst/>
                          </a:prstTxWarp>
                          <a:noAutofit/>
                        </wps:bodyPr>
                      </wps:wsp>
                      <wps:wsp>
                        <wps:cNvPr id="78" name="Graphic 78"/>
                        <wps:cNvSpPr/>
                        <wps:spPr>
                          <a:xfrm>
                            <a:off x="8389620" y="243839"/>
                            <a:ext cx="596265" cy="216535"/>
                          </a:xfrm>
                          <a:custGeom>
                            <a:avLst/>
                            <a:gdLst/>
                            <a:ahLst/>
                            <a:cxnLst/>
                            <a:rect l="l" t="t" r="r" b="b"/>
                            <a:pathLst>
                              <a:path w="596265" h="216535">
                                <a:moveTo>
                                  <a:pt x="291084" y="0"/>
                                </a:moveTo>
                                <a:lnTo>
                                  <a:pt x="0" y="0"/>
                                </a:lnTo>
                                <a:lnTo>
                                  <a:pt x="0" y="216408"/>
                                </a:lnTo>
                                <a:lnTo>
                                  <a:pt x="291084" y="216408"/>
                                </a:lnTo>
                                <a:lnTo>
                                  <a:pt x="291084" y="0"/>
                                </a:lnTo>
                                <a:close/>
                              </a:path>
                              <a:path w="596265" h="216535">
                                <a:moveTo>
                                  <a:pt x="595884" y="0"/>
                                </a:moveTo>
                                <a:lnTo>
                                  <a:pt x="303276" y="0"/>
                                </a:lnTo>
                                <a:lnTo>
                                  <a:pt x="303276" y="216408"/>
                                </a:lnTo>
                                <a:lnTo>
                                  <a:pt x="595884" y="216408"/>
                                </a:lnTo>
                                <a:lnTo>
                                  <a:pt x="595884" y="0"/>
                                </a:lnTo>
                                <a:close/>
                              </a:path>
                            </a:pathLst>
                          </a:custGeom>
                          <a:solidFill>
                            <a:srgbClr val="FF0000"/>
                          </a:solidFill>
                        </wps:spPr>
                        <wps:bodyPr wrap="square" lIns="0" tIns="0" rIns="0" bIns="0" rtlCol="0">
                          <a:prstTxWarp prst="textNoShape">
                            <a:avLst/>
                          </a:prstTxWarp>
                          <a:noAutofit/>
                        </wps:bodyPr>
                      </wps:wsp>
                      <wps:wsp>
                        <wps:cNvPr id="79" name="Graphic 79"/>
                        <wps:cNvSpPr/>
                        <wps:spPr>
                          <a:xfrm>
                            <a:off x="0" y="231647"/>
                            <a:ext cx="8994775" cy="228600"/>
                          </a:xfrm>
                          <a:custGeom>
                            <a:avLst/>
                            <a:gdLst/>
                            <a:ahLst/>
                            <a:cxnLst/>
                            <a:rect l="l" t="t" r="r" b="b"/>
                            <a:pathLst>
                              <a:path w="8994775" h="228600">
                                <a:moveTo>
                                  <a:pt x="442201" y="0"/>
                                </a:moveTo>
                                <a:lnTo>
                                  <a:pt x="433120" y="0"/>
                                </a:lnTo>
                                <a:lnTo>
                                  <a:pt x="9144" y="0"/>
                                </a:lnTo>
                                <a:lnTo>
                                  <a:pt x="0" y="0"/>
                                </a:lnTo>
                                <a:lnTo>
                                  <a:pt x="0" y="12192"/>
                                </a:lnTo>
                                <a:lnTo>
                                  <a:pt x="0" y="228600"/>
                                </a:lnTo>
                                <a:lnTo>
                                  <a:pt x="9144" y="228600"/>
                                </a:lnTo>
                                <a:lnTo>
                                  <a:pt x="9144" y="12192"/>
                                </a:lnTo>
                                <a:lnTo>
                                  <a:pt x="9144" y="9144"/>
                                </a:lnTo>
                                <a:lnTo>
                                  <a:pt x="433070" y="9144"/>
                                </a:lnTo>
                                <a:lnTo>
                                  <a:pt x="433070" y="12192"/>
                                </a:lnTo>
                                <a:lnTo>
                                  <a:pt x="442201" y="12192"/>
                                </a:lnTo>
                                <a:lnTo>
                                  <a:pt x="442201" y="0"/>
                                </a:lnTo>
                                <a:close/>
                              </a:path>
                              <a:path w="8994775" h="228600">
                                <a:moveTo>
                                  <a:pt x="3493516" y="0"/>
                                </a:moveTo>
                                <a:lnTo>
                                  <a:pt x="442214" y="0"/>
                                </a:lnTo>
                                <a:lnTo>
                                  <a:pt x="442214" y="9144"/>
                                </a:lnTo>
                                <a:lnTo>
                                  <a:pt x="3493516" y="9144"/>
                                </a:lnTo>
                                <a:lnTo>
                                  <a:pt x="3493516" y="0"/>
                                </a:lnTo>
                                <a:close/>
                              </a:path>
                              <a:path w="8994775" h="228600">
                                <a:moveTo>
                                  <a:pt x="4133977" y="0"/>
                                </a:moveTo>
                                <a:lnTo>
                                  <a:pt x="4124883" y="0"/>
                                </a:lnTo>
                                <a:lnTo>
                                  <a:pt x="3502787" y="0"/>
                                </a:lnTo>
                                <a:lnTo>
                                  <a:pt x="3493643" y="0"/>
                                </a:lnTo>
                                <a:lnTo>
                                  <a:pt x="3493643" y="12192"/>
                                </a:lnTo>
                                <a:lnTo>
                                  <a:pt x="3502787" y="12192"/>
                                </a:lnTo>
                                <a:lnTo>
                                  <a:pt x="3502787" y="9144"/>
                                </a:lnTo>
                                <a:lnTo>
                                  <a:pt x="4124833" y="9144"/>
                                </a:lnTo>
                                <a:lnTo>
                                  <a:pt x="4124833" y="12192"/>
                                </a:lnTo>
                                <a:lnTo>
                                  <a:pt x="4133977" y="12192"/>
                                </a:lnTo>
                                <a:lnTo>
                                  <a:pt x="4133977" y="0"/>
                                </a:lnTo>
                                <a:close/>
                              </a:path>
                              <a:path w="8994775" h="228600">
                                <a:moveTo>
                                  <a:pt x="8994635" y="0"/>
                                </a:moveTo>
                                <a:lnTo>
                                  <a:pt x="8985504" y="0"/>
                                </a:lnTo>
                                <a:lnTo>
                                  <a:pt x="8985504" y="12192"/>
                                </a:lnTo>
                                <a:lnTo>
                                  <a:pt x="8994635" y="12192"/>
                                </a:lnTo>
                                <a:lnTo>
                                  <a:pt x="8994635" y="0"/>
                                </a:lnTo>
                                <a:close/>
                              </a:path>
                            </a:pathLst>
                          </a:custGeom>
                          <a:solidFill>
                            <a:srgbClr val="000000"/>
                          </a:solidFill>
                        </wps:spPr>
                        <wps:bodyPr wrap="square" lIns="0" tIns="0" rIns="0" bIns="0" rtlCol="0">
                          <a:prstTxWarp prst="textNoShape">
                            <a:avLst/>
                          </a:prstTxWarp>
                          <a:noAutofit/>
                        </wps:bodyPr>
                      </wps:wsp>
                      <wps:wsp>
                        <wps:cNvPr id="80" name="Graphic 80"/>
                        <wps:cNvSpPr/>
                        <wps:spPr>
                          <a:xfrm>
                            <a:off x="433070" y="243839"/>
                            <a:ext cx="3070225" cy="216535"/>
                          </a:xfrm>
                          <a:custGeom>
                            <a:avLst/>
                            <a:gdLst/>
                            <a:ahLst/>
                            <a:cxnLst/>
                            <a:rect l="l" t="t" r="r" b="b"/>
                            <a:pathLst>
                              <a:path w="3070225" h="216535">
                                <a:moveTo>
                                  <a:pt x="9131" y="0"/>
                                </a:moveTo>
                                <a:lnTo>
                                  <a:pt x="0" y="0"/>
                                </a:lnTo>
                                <a:lnTo>
                                  <a:pt x="0" y="216408"/>
                                </a:lnTo>
                                <a:lnTo>
                                  <a:pt x="9131" y="216408"/>
                                </a:lnTo>
                                <a:lnTo>
                                  <a:pt x="9131" y="0"/>
                                </a:lnTo>
                                <a:close/>
                              </a:path>
                              <a:path w="3070225" h="216535">
                                <a:moveTo>
                                  <a:pt x="3069717" y="0"/>
                                </a:moveTo>
                                <a:lnTo>
                                  <a:pt x="3060573" y="0"/>
                                </a:lnTo>
                                <a:lnTo>
                                  <a:pt x="3060573" y="216408"/>
                                </a:lnTo>
                                <a:lnTo>
                                  <a:pt x="3069717" y="216408"/>
                                </a:lnTo>
                                <a:lnTo>
                                  <a:pt x="3069717" y="0"/>
                                </a:lnTo>
                                <a:close/>
                              </a:path>
                            </a:pathLst>
                          </a:custGeom>
                          <a:solidFill>
                            <a:srgbClr val="7E7E7E"/>
                          </a:solidFill>
                        </wps:spPr>
                        <wps:bodyPr wrap="square" lIns="0" tIns="0" rIns="0" bIns="0" rtlCol="0">
                          <a:prstTxWarp prst="textNoShape">
                            <a:avLst/>
                          </a:prstTxWarp>
                          <a:noAutofit/>
                        </wps:bodyPr>
                      </wps:wsp>
                      <wps:wsp>
                        <wps:cNvPr id="81" name="Graphic 81"/>
                        <wps:cNvSpPr/>
                        <wps:spPr>
                          <a:xfrm>
                            <a:off x="4124833" y="243839"/>
                            <a:ext cx="4869815" cy="216535"/>
                          </a:xfrm>
                          <a:custGeom>
                            <a:avLst/>
                            <a:gdLst/>
                            <a:ahLst/>
                            <a:cxnLst/>
                            <a:rect l="l" t="t" r="r" b="b"/>
                            <a:pathLst>
                              <a:path w="4869815" h="216535">
                                <a:moveTo>
                                  <a:pt x="9144" y="0"/>
                                </a:moveTo>
                                <a:lnTo>
                                  <a:pt x="0" y="0"/>
                                </a:lnTo>
                                <a:lnTo>
                                  <a:pt x="0" y="216408"/>
                                </a:lnTo>
                                <a:lnTo>
                                  <a:pt x="9144" y="216408"/>
                                </a:lnTo>
                                <a:lnTo>
                                  <a:pt x="9144" y="0"/>
                                </a:lnTo>
                                <a:close/>
                              </a:path>
                              <a:path w="4869815" h="216535">
                                <a:moveTo>
                                  <a:pt x="4869802" y="0"/>
                                </a:moveTo>
                                <a:lnTo>
                                  <a:pt x="4860671" y="0"/>
                                </a:lnTo>
                                <a:lnTo>
                                  <a:pt x="4860671" y="216408"/>
                                </a:lnTo>
                                <a:lnTo>
                                  <a:pt x="4869802" y="216408"/>
                                </a:lnTo>
                                <a:lnTo>
                                  <a:pt x="4869802" y="0"/>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4133977" y="472439"/>
                            <a:ext cx="2419350" cy="216535"/>
                          </a:xfrm>
                          <a:custGeom>
                            <a:avLst/>
                            <a:gdLst/>
                            <a:ahLst/>
                            <a:cxnLst/>
                            <a:rect l="l" t="t" r="r" b="b"/>
                            <a:pathLst>
                              <a:path w="2419350" h="216535">
                                <a:moveTo>
                                  <a:pt x="292608" y="0"/>
                                </a:moveTo>
                                <a:lnTo>
                                  <a:pt x="0" y="0"/>
                                </a:lnTo>
                                <a:lnTo>
                                  <a:pt x="0" y="216408"/>
                                </a:lnTo>
                                <a:lnTo>
                                  <a:pt x="292608" y="216408"/>
                                </a:lnTo>
                                <a:lnTo>
                                  <a:pt x="292608" y="0"/>
                                </a:lnTo>
                                <a:close/>
                              </a:path>
                              <a:path w="2419350" h="216535">
                                <a:moveTo>
                                  <a:pt x="595884" y="0"/>
                                </a:moveTo>
                                <a:lnTo>
                                  <a:pt x="304800" y="0"/>
                                </a:lnTo>
                                <a:lnTo>
                                  <a:pt x="304800" y="216408"/>
                                </a:lnTo>
                                <a:lnTo>
                                  <a:pt x="595884" y="216408"/>
                                </a:lnTo>
                                <a:lnTo>
                                  <a:pt x="595884" y="0"/>
                                </a:lnTo>
                                <a:close/>
                              </a:path>
                              <a:path w="2419350" h="216535">
                                <a:moveTo>
                                  <a:pt x="900684" y="0"/>
                                </a:moveTo>
                                <a:lnTo>
                                  <a:pt x="608076" y="0"/>
                                </a:lnTo>
                                <a:lnTo>
                                  <a:pt x="608076" y="216408"/>
                                </a:lnTo>
                                <a:lnTo>
                                  <a:pt x="900684" y="216408"/>
                                </a:lnTo>
                                <a:lnTo>
                                  <a:pt x="900684" y="0"/>
                                </a:lnTo>
                                <a:close/>
                              </a:path>
                              <a:path w="2419350" h="216535">
                                <a:moveTo>
                                  <a:pt x="1203960" y="0"/>
                                </a:moveTo>
                                <a:lnTo>
                                  <a:pt x="912876" y="0"/>
                                </a:lnTo>
                                <a:lnTo>
                                  <a:pt x="912876" y="216408"/>
                                </a:lnTo>
                                <a:lnTo>
                                  <a:pt x="1203960" y="216408"/>
                                </a:lnTo>
                                <a:lnTo>
                                  <a:pt x="1203960" y="0"/>
                                </a:lnTo>
                                <a:close/>
                              </a:path>
                              <a:path w="2419350" h="216535">
                                <a:moveTo>
                                  <a:pt x="1507223" y="0"/>
                                </a:moveTo>
                                <a:lnTo>
                                  <a:pt x="1216152" y="0"/>
                                </a:lnTo>
                                <a:lnTo>
                                  <a:pt x="1216152" y="216408"/>
                                </a:lnTo>
                                <a:lnTo>
                                  <a:pt x="1507223" y="216408"/>
                                </a:lnTo>
                                <a:lnTo>
                                  <a:pt x="1507223" y="0"/>
                                </a:lnTo>
                                <a:close/>
                              </a:path>
                              <a:path w="2419350" h="216535">
                                <a:moveTo>
                                  <a:pt x="1810499" y="0"/>
                                </a:moveTo>
                                <a:lnTo>
                                  <a:pt x="1520952" y="0"/>
                                </a:lnTo>
                                <a:lnTo>
                                  <a:pt x="1520952" y="216408"/>
                                </a:lnTo>
                                <a:lnTo>
                                  <a:pt x="1810499" y="216408"/>
                                </a:lnTo>
                                <a:lnTo>
                                  <a:pt x="1810499" y="0"/>
                                </a:lnTo>
                                <a:close/>
                              </a:path>
                              <a:path w="2419350" h="216535">
                                <a:moveTo>
                                  <a:pt x="2115604" y="0"/>
                                </a:moveTo>
                                <a:lnTo>
                                  <a:pt x="1824228" y="0"/>
                                </a:lnTo>
                                <a:lnTo>
                                  <a:pt x="1824228" y="216408"/>
                                </a:lnTo>
                                <a:lnTo>
                                  <a:pt x="2115604" y="216408"/>
                                </a:lnTo>
                                <a:lnTo>
                                  <a:pt x="2115604" y="0"/>
                                </a:lnTo>
                                <a:close/>
                              </a:path>
                              <a:path w="2419350" h="216535">
                                <a:moveTo>
                                  <a:pt x="2418956" y="0"/>
                                </a:moveTo>
                                <a:lnTo>
                                  <a:pt x="2127885" y="0"/>
                                </a:lnTo>
                                <a:lnTo>
                                  <a:pt x="2127885" y="216408"/>
                                </a:lnTo>
                                <a:lnTo>
                                  <a:pt x="2418956" y="216408"/>
                                </a:lnTo>
                                <a:lnTo>
                                  <a:pt x="2418956" y="0"/>
                                </a:lnTo>
                                <a:close/>
                              </a:path>
                            </a:pathLst>
                          </a:custGeom>
                          <a:solidFill>
                            <a:srgbClr val="00AF50"/>
                          </a:solidFill>
                        </wps:spPr>
                        <wps:bodyPr wrap="square" lIns="0" tIns="0" rIns="0" bIns="0" rtlCol="0">
                          <a:prstTxWarp prst="textNoShape">
                            <a:avLst/>
                          </a:prstTxWarp>
                          <a:noAutofit/>
                        </wps:bodyPr>
                      </wps:wsp>
                      <wps:wsp>
                        <wps:cNvPr id="83" name="Graphic 83"/>
                        <wps:cNvSpPr/>
                        <wps:spPr>
                          <a:xfrm>
                            <a:off x="6565138" y="472439"/>
                            <a:ext cx="1507490" cy="216535"/>
                          </a:xfrm>
                          <a:custGeom>
                            <a:avLst/>
                            <a:gdLst/>
                            <a:ahLst/>
                            <a:cxnLst/>
                            <a:rect l="l" t="t" r="r" b="b"/>
                            <a:pathLst>
                              <a:path w="1507490" h="216535">
                                <a:moveTo>
                                  <a:pt x="291084" y="0"/>
                                </a:moveTo>
                                <a:lnTo>
                                  <a:pt x="0" y="0"/>
                                </a:lnTo>
                                <a:lnTo>
                                  <a:pt x="0" y="216408"/>
                                </a:lnTo>
                                <a:lnTo>
                                  <a:pt x="291084" y="216408"/>
                                </a:lnTo>
                                <a:lnTo>
                                  <a:pt x="291084" y="0"/>
                                </a:lnTo>
                                <a:close/>
                              </a:path>
                              <a:path w="1507490" h="216535">
                                <a:moveTo>
                                  <a:pt x="595884" y="0"/>
                                </a:moveTo>
                                <a:lnTo>
                                  <a:pt x="304800" y="0"/>
                                </a:lnTo>
                                <a:lnTo>
                                  <a:pt x="304800" y="216408"/>
                                </a:lnTo>
                                <a:lnTo>
                                  <a:pt x="595884" y="216408"/>
                                </a:lnTo>
                                <a:lnTo>
                                  <a:pt x="595884" y="0"/>
                                </a:lnTo>
                                <a:close/>
                              </a:path>
                              <a:path w="1507490" h="216535">
                                <a:moveTo>
                                  <a:pt x="899160" y="0"/>
                                </a:moveTo>
                                <a:lnTo>
                                  <a:pt x="608076" y="0"/>
                                </a:lnTo>
                                <a:lnTo>
                                  <a:pt x="608076" y="216408"/>
                                </a:lnTo>
                                <a:lnTo>
                                  <a:pt x="899160" y="216408"/>
                                </a:lnTo>
                                <a:lnTo>
                                  <a:pt x="899160" y="0"/>
                                </a:lnTo>
                                <a:close/>
                              </a:path>
                              <a:path w="1507490" h="216535">
                                <a:moveTo>
                                  <a:pt x="1203960" y="0"/>
                                </a:moveTo>
                                <a:lnTo>
                                  <a:pt x="911352" y="0"/>
                                </a:lnTo>
                                <a:lnTo>
                                  <a:pt x="911352" y="216408"/>
                                </a:lnTo>
                                <a:lnTo>
                                  <a:pt x="1203960" y="216408"/>
                                </a:lnTo>
                                <a:lnTo>
                                  <a:pt x="1203960" y="0"/>
                                </a:lnTo>
                                <a:close/>
                              </a:path>
                              <a:path w="1507490" h="216535">
                                <a:moveTo>
                                  <a:pt x="1507236" y="0"/>
                                </a:moveTo>
                                <a:lnTo>
                                  <a:pt x="1216152" y="0"/>
                                </a:lnTo>
                                <a:lnTo>
                                  <a:pt x="1216152" y="216408"/>
                                </a:lnTo>
                                <a:lnTo>
                                  <a:pt x="1507236" y="216408"/>
                                </a:lnTo>
                                <a:lnTo>
                                  <a:pt x="1507236" y="0"/>
                                </a:lnTo>
                                <a:close/>
                              </a:path>
                            </a:pathLst>
                          </a:custGeom>
                          <a:solidFill>
                            <a:srgbClr val="FF0000"/>
                          </a:solidFill>
                        </wps:spPr>
                        <wps:bodyPr wrap="square" lIns="0" tIns="0" rIns="0" bIns="0" rtlCol="0">
                          <a:prstTxWarp prst="textNoShape">
                            <a:avLst/>
                          </a:prstTxWarp>
                          <a:noAutofit/>
                        </wps:bodyPr>
                      </wps:wsp>
                      <wps:wsp>
                        <wps:cNvPr id="84" name="Graphic 84"/>
                        <wps:cNvSpPr/>
                        <wps:spPr>
                          <a:xfrm>
                            <a:off x="8084566" y="472440"/>
                            <a:ext cx="291465" cy="216535"/>
                          </a:xfrm>
                          <a:custGeom>
                            <a:avLst/>
                            <a:gdLst/>
                            <a:ahLst/>
                            <a:cxnLst/>
                            <a:rect l="l" t="t" r="r" b="b"/>
                            <a:pathLst>
                              <a:path w="291465" h="216535">
                                <a:moveTo>
                                  <a:pt x="291388" y="0"/>
                                </a:moveTo>
                                <a:lnTo>
                                  <a:pt x="0" y="0"/>
                                </a:lnTo>
                                <a:lnTo>
                                  <a:pt x="0" y="216408"/>
                                </a:lnTo>
                                <a:lnTo>
                                  <a:pt x="291388" y="216408"/>
                                </a:lnTo>
                                <a:lnTo>
                                  <a:pt x="291388" y="0"/>
                                </a:lnTo>
                                <a:close/>
                              </a:path>
                            </a:pathLst>
                          </a:custGeom>
                          <a:solidFill>
                            <a:srgbClr val="00AF50"/>
                          </a:solidFill>
                        </wps:spPr>
                        <wps:bodyPr wrap="square" lIns="0" tIns="0" rIns="0" bIns="0" rtlCol="0">
                          <a:prstTxWarp prst="textNoShape">
                            <a:avLst/>
                          </a:prstTxWarp>
                          <a:noAutofit/>
                        </wps:bodyPr>
                      </wps:wsp>
                      <wps:wsp>
                        <wps:cNvPr id="85" name="Graphic 85"/>
                        <wps:cNvSpPr/>
                        <wps:spPr>
                          <a:xfrm>
                            <a:off x="8389620" y="472439"/>
                            <a:ext cx="596265" cy="216535"/>
                          </a:xfrm>
                          <a:custGeom>
                            <a:avLst/>
                            <a:gdLst/>
                            <a:ahLst/>
                            <a:cxnLst/>
                            <a:rect l="l" t="t" r="r" b="b"/>
                            <a:pathLst>
                              <a:path w="596265" h="216535">
                                <a:moveTo>
                                  <a:pt x="291084" y="0"/>
                                </a:moveTo>
                                <a:lnTo>
                                  <a:pt x="0" y="0"/>
                                </a:lnTo>
                                <a:lnTo>
                                  <a:pt x="0" y="216408"/>
                                </a:lnTo>
                                <a:lnTo>
                                  <a:pt x="291084" y="216408"/>
                                </a:lnTo>
                                <a:lnTo>
                                  <a:pt x="291084" y="0"/>
                                </a:lnTo>
                                <a:close/>
                              </a:path>
                              <a:path w="596265" h="216535">
                                <a:moveTo>
                                  <a:pt x="595884" y="0"/>
                                </a:moveTo>
                                <a:lnTo>
                                  <a:pt x="303276" y="0"/>
                                </a:lnTo>
                                <a:lnTo>
                                  <a:pt x="303276" y="216408"/>
                                </a:lnTo>
                                <a:lnTo>
                                  <a:pt x="595884" y="216408"/>
                                </a:lnTo>
                                <a:lnTo>
                                  <a:pt x="595884" y="0"/>
                                </a:lnTo>
                                <a:close/>
                              </a:path>
                            </a:pathLst>
                          </a:custGeom>
                          <a:solidFill>
                            <a:srgbClr val="FF0000"/>
                          </a:solidFill>
                        </wps:spPr>
                        <wps:bodyPr wrap="square" lIns="0" tIns="0" rIns="0" bIns="0" rtlCol="0">
                          <a:prstTxWarp prst="textNoShape">
                            <a:avLst/>
                          </a:prstTxWarp>
                          <a:noAutofit/>
                        </wps:bodyPr>
                      </wps:wsp>
                      <wps:wsp>
                        <wps:cNvPr id="86" name="Graphic 86"/>
                        <wps:cNvSpPr/>
                        <wps:spPr>
                          <a:xfrm>
                            <a:off x="0" y="460248"/>
                            <a:ext cx="9525" cy="12700"/>
                          </a:xfrm>
                          <a:custGeom>
                            <a:avLst/>
                            <a:gdLst/>
                            <a:ahLst/>
                            <a:cxnLst/>
                            <a:rect l="l" t="t" r="r" b="b"/>
                            <a:pathLst>
                              <a:path w="9525" h="12700">
                                <a:moveTo>
                                  <a:pt x="9143" y="0"/>
                                </a:moveTo>
                                <a:lnTo>
                                  <a:pt x="0" y="0"/>
                                </a:lnTo>
                                <a:lnTo>
                                  <a:pt x="0" y="12191"/>
                                </a:lnTo>
                                <a:lnTo>
                                  <a:pt x="9143" y="12191"/>
                                </a:lnTo>
                                <a:lnTo>
                                  <a:pt x="9143" y="0"/>
                                </a:lnTo>
                                <a:close/>
                              </a:path>
                            </a:pathLst>
                          </a:custGeom>
                          <a:solidFill>
                            <a:srgbClr val="000000"/>
                          </a:solidFill>
                        </wps:spPr>
                        <wps:bodyPr wrap="square" lIns="0" tIns="0" rIns="0" bIns="0" rtlCol="0">
                          <a:prstTxWarp prst="textNoShape">
                            <a:avLst/>
                          </a:prstTxWarp>
                          <a:noAutofit/>
                        </wps:bodyPr>
                      </wps:wsp>
                      <wps:wsp>
                        <wps:cNvPr id="87" name="Graphic 87"/>
                        <wps:cNvSpPr/>
                        <wps:spPr>
                          <a:xfrm>
                            <a:off x="9144" y="460247"/>
                            <a:ext cx="4116070" cy="12700"/>
                          </a:xfrm>
                          <a:custGeom>
                            <a:avLst/>
                            <a:gdLst/>
                            <a:ahLst/>
                            <a:cxnLst/>
                            <a:rect l="l" t="t" r="r" b="b"/>
                            <a:pathLst>
                              <a:path w="4116070" h="12700">
                                <a:moveTo>
                                  <a:pt x="433057" y="0"/>
                                </a:moveTo>
                                <a:lnTo>
                                  <a:pt x="423976" y="0"/>
                                </a:lnTo>
                                <a:lnTo>
                                  <a:pt x="0" y="0"/>
                                </a:lnTo>
                                <a:lnTo>
                                  <a:pt x="0" y="9144"/>
                                </a:lnTo>
                                <a:lnTo>
                                  <a:pt x="423926" y="9144"/>
                                </a:lnTo>
                                <a:lnTo>
                                  <a:pt x="423926" y="12192"/>
                                </a:lnTo>
                                <a:lnTo>
                                  <a:pt x="433057" y="12192"/>
                                </a:lnTo>
                                <a:lnTo>
                                  <a:pt x="433057" y="0"/>
                                </a:lnTo>
                                <a:close/>
                              </a:path>
                              <a:path w="4116070" h="12700">
                                <a:moveTo>
                                  <a:pt x="3484372" y="0"/>
                                </a:moveTo>
                                <a:lnTo>
                                  <a:pt x="433070" y="0"/>
                                </a:lnTo>
                                <a:lnTo>
                                  <a:pt x="433070" y="9144"/>
                                </a:lnTo>
                                <a:lnTo>
                                  <a:pt x="3484372" y="9144"/>
                                </a:lnTo>
                                <a:lnTo>
                                  <a:pt x="3484372" y="0"/>
                                </a:lnTo>
                                <a:close/>
                              </a:path>
                              <a:path w="4116070" h="12700">
                                <a:moveTo>
                                  <a:pt x="4115739" y="0"/>
                                </a:moveTo>
                                <a:lnTo>
                                  <a:pt x="3493643" y="0"/>
                                </a:lnTo>
                                <a:lnTo>
                                  <a:pt x="3484499" y="0"/>
                                </a:lnTo>
                                <a:lnTo>
                                  <a:pt x="3484499" y="12192"/>
                                </a:lnTo>
                                <a:lnTo>
                                  <a:pt x="3493643" y="12192"/>
                                </a:lnTo>
                                <a:lnTo>
                                  <a:pt x="3493643" y="9144"/>
                                </a:lnTo>
                                <a:lnTo>
                                  <a:pt x="4115739" y="9144"/>
                                </a:lnTo>
                                <a:lnTo>
                                  <a:pt x="4115739" y="0"/>
                                </a:lnTo>
                                <a:close/>
                              </a:path>
                            </a:pathLst>
                          </a:custGeom>
                          <a:solidFill>
                            <a:srgbClr val="7E7E7E"/>
                          </a:solidFill>
                        </wps:spPr>
                        <wps:bodyPr wrap="square" lIns="0" tIns="0" rIns="0" bIns="0" rtlCol="0">
                          <a:prstTxWarp prst="textNoShape">
                            <a:avLst/>
                          </a:prstTxWarp>
                          <a:noAutofit/>
                        </wps:bodyPr>
                      </wps:wsp>
                      <wps:wsp>
                        <wps:cNvPr id="88" name="Graphic 88"/>
                        <wps:cNvSpPr/>
                        <wps:spPr>
                          <a:xfrm>
                            <a:off x="0" y="460247"/>
                            <a:ext cx="8994775" cy="228600"/>
                          </a:xfrm>
                          <a:custGeom>
                            <a:avLst/>
                            <a:gdLst/>
                            <a:ahLst/>
                            <a:cxnLst/>
                            <a:rect l="l" t="t" r="r" b="b"/>
                            <a:pathLst>
                              <a:path w="8994775" h="228600">
                                <a:moveTo>
                                  <a:pt x="9144" y="12192"/>
                                </a:moveTo>
                                <a:lnTo>
                                  <a:pt x="0" y="12192"/>
                                </a:lnTo>
                                <a:lnTo>
                                  <a:pt x="0" y="228600"/>
                                </a:lnTo>
                                <a:lnTo>
                                  <a:pt x="9144" y="228600"/>
                                </a:lnTo>
                                <a:lnTo>
                                  <a:pt x="9144" y="12192"/>
                                </a:lnTo>
                                <a:close/>
                              </a:path>
                              <a:path w="8994775" h="228600">
                                <a:moveTo>
                                  <a:pt x="4133977" y="0"/>
                                </a:moveTo>
                                <a:lnTo>
                                  <a:pt x="4124833" y="0"/>
                                </a:lnTo>
                                <a:lnTo>
                                  <a:pt x="4124833" y="12192"/>
                                </a:lnTo>
                                <a:lnTo>
                                  <a:pt x="4133977" y="12192"/>
                                </a:lnTo>
                                <a:lnTo>
                                  <a:pt x="4133977" y="0"/>
                                </a:lnTo>
                                <a:close/>
                              </a:path>
                              <a:path w="8994775" h="228600">
                                <a:moveTo>
                                  <a:pt x="8994635" y="0"/>
                                </a:moveTo>
                                <a:lnTo>
                                  <a:pt x="8985504" y="0"/>
                                </a:lnTo>
                                <a:lnTo>
                                  <a:pt x="8985504" y="12192"/>
                                </a:lnTo>
                                <a:lnTo>
                                  <a:pt x="8994635" y="12192"/>
                                </a:lnTo>
                                <a:lnTo>
                                  <a:pt x="8994635"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433070" y="472439"/>
                            <a:ext cx="3070225" cy="216535"/>
                          </a:xfrm>
                          <a:custGeom>
                            <a:avLst/>
                            <a:gdLst/>
                            <a:ahLst/>
                            <a:cxnLst/>
                            <a:rect l="l" t="t" r="r" b="b"/>
                            <a:pathLst>
                              <a:path w="3070225" h="216535">
                                <a:moveTo>
                                  <a:pt x="9131" y="0"/>
                                </a:moveTo>
                                <a:lnTo>
                                  <a:pt x="0" y="0"/>
                                </a:lnTo>
                                <a:lnTo>
                                  <a:pt x="0" y="216408"/>
                                </a:lnTo>
                                <a:lnTo>
                                  <a:pt x="9131" y="216408"/>
                                </a:lnTo>
                                <a:lnTo>
                                  <a:pt x="9131" y="0"/>
                                </a:lnTo>
                                <a:close/>
                              </a:path>
                              <a:path w="3070225" h="216535">
                                <a:moveTo>
                                  <a:pt x="3069717" y="0"/>
                                </a:moveTo>
                                <a:lnTo>
                                  <a:pt x="3060573" y="0"/>
                                </a:lnTo>
                                <a:lnTo>
                                  <a:pt x="3060573" y="216408"/>
                                </a:lnTo>
                                <a:lnTo>
                                  <a:pt x="3069717" y="216408"/>
                                </a:lnTo>
                                <a:lnTo>
                                  <a:pt x="3069717" y="0"/>
                                </a:lnTo>
                                <a:close/>
                              </a:path>
                            </a:pathLst>
                          </a:custGeom>
                          <a:solidFill>
                            <a:srgbClr val="7E7E7E"/>
                          </a:solidFill>
                        </wps:spPr>
                        <wps:bodyPr wrap="square" lIns="0" tIns="0" rIns="0" bIns="0" rtlCol="0">
                          <a:prstTxWarp prst="textNoShape">
                            <a:avLst/>
                          </a:prstTxWarp>
                          <a:noAutofit/>
                        </wps:bodyPr>
                      </wps:wsp>
                      <wps:wsp>
                        <wps:cNvPr id="90" name="Graphic 90"/>
                        <wps:cNvSpPr/>
                        <wps:spPr>
                          <a:xfrm>
                            <a:off x="4124833" y="472439"/>
                            <a:ext cx="4869815" cy="216535"/>
                          </a:xfrm>
                          <a:custGeom>
                            <a:avLst/>
                            <a:gdLst/>
                            <a:ahLst/>
                            <a:cxnLst/>
                            <a:rect l="l" t="t" r="r" b="b"/>
                            <a:pathLst>
                              <a:path w="4869815" h="216535">
                                <a:moveTo>
                                  <a:pt x="9144" y="0"/>
                                </a:moveTo>
                                <a:lnTo>
                                  <a:pt x="0" y="0"/>
                                </a:lnTo>
                                <a:lnTo>
                                  <a:pt x="0" y="216408"/>
                                </a:lnTo>
                                <a:lnTo>
                                  <a:pt x="9144" y="216408"/>
                                </a:lnTo>
                                <a:lnTo>
                                  <a:pt x="9144" y="0"/>
                                </a:lnTo>
                                <a:close/>
                              </a:path>
                              <a:path w="4869815" h="216535">
                                <a:moveTo>
                                  <a:pt x="4869802" y="0"/>
                                </a:moveTo>
                                <a:lnTo>
                                  <a:pt x="4860671" y="0"/>
                                </a:lnTo>
                                <a:lnTo>
                                  <a:pt x="4860671" y="216408"/>
                                </a:lnTo>
                                <a:lnTo>
                                  <a:pt x="4869802" y="216408"/>
                                </a:lnTo>
                                <a:lnTo>
                                  <a:pt x="4869802" y="0"/>
                                </a:lnTo>
                                <a:close/>
                              </a:path>
                            </a:pathLst>
                          </a:custGeom>
                          <a:solidFill>
                            <a:srgbClr val="000000"/>
                          </a:solidFill>
                        </wps:spPr>
                        <wps:bodyPr wrap="square" lIns="0" tIns="0" rIns="0" bIns="0" rtlCol="0">
                          <a:prstTxWarp prst="textNoShape">
                            <a:avLst/>
                          </a:prstTxWarp>
                          <a:noAutofit/>
                        </wps:bodyPr>
                      </wps:wsp>
                      <wps:wsp>
                        <wps:cNvPr id="91" name="Graphic 91"/>
                        <wps:cNvSpPr/>
                        <wps:spPr>
                          <a:xfrm>
                            <a:off x="4133977" y="701052"/>
                            <a:ext cx="4852035" cy="340360"/>
                          </a:xfrm>
                          <a:custGeom>
                            <a:avLst/>
                            <a:gdLst/>
                            <a:ahLst/>
                            <a:cxnLst/>
                            <a:rect l="l" t="t" r="r" b="b"/>
                            <a:pathLst>
                              <a:path w="4852035" h="340360">
                                <a:moveTo>
                                  <a:pt x="292608" y="0"/>
                                </a:moveTo>
                                <a:lnTo>
                                  <a:pt x="0" y="0"/>
                                </a:lnTo>
                                <a:lnTo>
                                  <a:pt x="0" y="339839"/>
                                </a:lnTo>
                                <a:lnTo>
                                  <a:pt x="292608" y="339839"/>
                                </a:lnTo>
                                <a:lnTo>
                                  <a:pt x="292608" y="0"/>
                                </a:lnTo>
                                <a:close/>
                              </a:path>
                              <a:path w="4852035" h="340360">
                                <a:moveTo>
                                  <a:pt x="595884" y="0"/>
                                </a:moveTo>
                                <a:lnTo>
                                  <a:pt x="304800" y="0"/>
                                </a:lnTo>
                                <a:lnTo>
                                  <a:pt x="304800" y="339839"/>
                                </a:lnTo>
                                <a:lnTo>
                                  <a:pt x="595884" y="339839"/>
                                </a:lnTo>
                                <a:lnTo>
                                  <a:pt x="595884" y="0"/>
                                </a:lnTo>
                                <a:close/>
                              </a:path>
                              <a:path w="4852035" h="340360">
                                <a:moveTo>
                                  <a:pt x="900684" y="0"/>
                                </a:moveTo>
                                <a:lnTo>
                                  <a:pt x="608076" y="0"/>
                                </a:lnTo>
                                <a:lnTo>
                                  <a:pt x="608076" y="339839"/>
                                </a:lnTo>
                                <a:lnTo>
                                  <a:pt x="900684" y="339839"/>
                                </a:lnTo>
                                <a:lnTo>
                                  <a:pt x="900684" y="0"/>
                                </a:lnTo>
                                <a:close/>
                              </a:path>
                              <a:path w="4852035" h="340360">
                                <a:moveTo>
                                  <a:pt x="1203960" y="0"/>
                                </a:moveTo>
                                <a:lnTo>
                                  <a:pt x="912876" y="0"/>
                                </a:lnTo>
                                <a:lnTo>
                                  <a:pt x="912876" y="339839"/>
                                </a:lnTo>
                                <a:lnTo>
                                  <a:pt x="1203960" y="339839"/>
                                </a:lnTo>
                                <a:lnTo>
                                  <a:pt x="1203960" y="0"/>
                                </a:lnTo>
                                <a:close/>
                              </a:path>
                              <a:path w="4852035" h="340360">
                                <a:moveTo>
                                  <a:pt x="1507223" y="0"/>
                                </a:moveTo>
                                <a:lnTo>
                                  <a:pt x="1216152" y="0"/>
                                </a:lnTo>
                                <a:lnTo>
                                  <a:pt x="1216152" y="339839"/>
                                </a:lnTo>
                                <a:lnTo>
                                  <a:pt x="1507223" y="339839"/>
                                </a:lnTo>
                                <a:lnTo>
                                  <a:pt x="1507223" y="0"/>
                                </a:lnTo>
                                <a:close/>
                              </a:path>
                              <a:path w="4852035" h="340360">
                                <a:moveTo>
                                  <a:pt x="1810499" y="0"/>
                                </a:moveTo>
                                <a:lnTo>
                                  <a:pt x="1520952" y="0"/>
                                </a:lnTo>
                                <a:lnTo>
                                  <a:pt x="1520952" y="339839"/>
                                </a:lnTo>
                                <a:lnTo>
                                  <a:pt x="1810499" y="339839"/>
                                </a:lnTo>
                                <a:lnTo>
                                  <a:pt x="1810499" y="0"/>
                                </a:lnTo>
                                <a:close/>
                              </a:path>
                              <a:path w="4852035" h="340360">
                                <a:moveTo>
                                  <a:pt x="2115604" y="0"/>
                                </a:moveTo>
                                <a:lnTo>
                                  <a:pt x="1824228" y="0"/>
                                </a:lnTo>
                                <a:lnTo>
                                  <a:pt x="1824228" y="339839"/>
                                </a:lnTo>
                                <a:lnTo>
                                  <a:pt x="2115604" y="339839"/>
                                </a:lnTo>
                                <a:lnTo>
                                  <a:pt x="2115604" y="0"/>
                                </a:lnTo>
                                <a:close/>
                              </a:path>
                              <a:path w="4852035" h="340360">
                                <a:moveTo>
                                  <a:pt x="2418956" y="0"/>
                                </a:moveTo>
                                <a:lnTo>
                                  <a:pt x="2127885" y="0"/>
                                </a:lnTo>
                                <a:lnTo>
                                  <a:pt x="2127885" y="339839"/>
                                </a:lnTo>
                                <a:lnTo>
                                  <a:pt x="2418956" y="339839"/>
                                </a:lnTo>
                                <a:lnTo>
                                  <a:pt x="2418956" y="0"/>
                                </a:lnTo>
                                <a:close/>
                              </a:path>
                              <a:path w="4852035" h="340360">
                                <a:moveTo>
                                  <a:pt x="2722245" y="0"/>
                                </a:moveTo>
                                <a:lnTo>
                                  <a:pt x="2431161" y="0"/>
                                </a:lnTo>
                                <a:lnTo>
                                  <a:pt x="2431161" y="339839"/>
                                </a:lnTo>
                                <a:lnTo>
                                  <a:pt x="2722245" y="339839"/>
                                </a:lnTo>
                                <a:lnTo>
                                  <a:pt x="2722245" y="0"/>
                                </a:lnTo>
                                <a:close/>
                              </a:path>
                              <a:path w="4852035" h="340360">
                                <a:moveTo>
                                  <a:pt x="3027045" y="0"/>
                                </a:moveTo>
                                <a:lnTo>
                                  <a:pt x="2735961" y="0"/>
                                </a:lnTo>
                                <a:lnTo>
                                  <a:pt x="2735961" y="339839"/>
                                </a:lnTo>
                                <a:lnTo>
                                  <a:pt x="3027045" y="339839"/>
                                </a:lnTo>
                                <a:lnTo>
                                  <a:pt x="3027045" y="0"/>
                                </a:lnTo>
                                <a:close/>
                              </a:path>
                              <a:path w="4852035" h="340360">
                                <a:moveTo>
                                  <a:pt x="3330321" y="0"/>
                                </a:moveTo>
                                <a:lnTo>
                                  <a:pt x="3039237" y="0"/>
                                </a:lnTo>
                                <a:lnTo>
                                  <a:pt x="3039237" y="339839"/>
                                </a:lnTo>
                                <a:lnTo>
                                  <a:pt x="3330321" y="339839"/>
                                </a:lnTo>
                                <a:lnTo>
                                  <a:pt x="3330321" y="0"/>
                                </a:lnTo>
                                <a:close/>
                              </a:path>
                              <a:path w="4852035" h="340360">
                                <a:moveTo>
                                  <a:pt x="3635121" y="0"/>
                                </a:moveTo>
                                <a:lnTo>
                                  <a:pt x="3342513" y="0"/>
                                </a:lnTo>
                                <a:lnTo>
                                  <a:pt x="3342513" y="339839"/>
                                </a:lnTo>
                                <a:lnTo>
                                  <a:pt x="3635121" y="339839"/>
                                </a:lnTo>
                                <a:lnTo>
                                  <a:pt x="3635121" y="0"/>
                                </a:lnTo>
                                <a:close/>
                              </a:path>
                              <a:path w="4852035" h="340360">
                                <a:moveTo>
                                  <a:pt x="3938397" y="0"/>
                                </a:moveTo>
                                <a:lnTo>
                                  <a:pt x="3647313" y="0"/>
                                </a:lnTo>
                                <a:lnTo>
                                  <a:pt x="3647313" y="339839"/>
                                </a:lnTo>
                                <a:lnTo>
                                  <a:pt x="3938397" y="339839"/>
                                </a:lnTo>
                                <a:lnTo>
                                  <a:pt x="3938397" y="0"/>
                                </a:lnTo>
                                <a:close/>
                              </a:path>
                              <a:path w="4852035" h="340360">
                                <a:moveTo>
                                  <a:pt x="4241978" y="0"/>
                                </a:moveTo>
                                <a:lnTo>
                                  <a:pt x="3950589" y="0"/>
                                </a:lnTo>
                                <a:lnTo>
                                  <a:pt x="3950589" y="339839"/>
                                </a:lnTo>
                                <a:lnTo>
                                  <a:pt x="4241978" y="339839"/>
                                </a:lnTo>
                                <a:lnTo>
                                  <a:pt x="4241978" y="0"/>
                                </a:lnTo>
                                <a:close/>
                              </a:path>
                              <a:path w="4852035" h="340360">
                                <a:moveTo>
                                  <a:pt x="4546727" y="0"/>
                                </a:moveTo>
                                <a:lnTo>
                                  <a:pt x="4255643" y="0"/>
                                </a:lnTo>
                                <a:lnTo>
                                  <a:pt x="4255643" y="339839"/>
                                </a:lnTo>
                                <a:lnTo>
                                  <a:pt x="4546727" y="339839"/>
                                </a:lnTo>
                                <a:lnTo>
                                  <a:pt x="4546727" y="0"/>
                                </a:lnTo>
                                <a:close/>
                              </a:path>
                              <a:path w="4852035" h="340360">
                                <a:moveTo>
                                  <a:pt x="4851527" y="0"/>
                                </a:moveTo>
                                <a:lnTo>
                                  <a:pt x="4558919" y="0"/>
                                </a:lnTo>
                                <a:lnTo>
                                  <a:pt x="4558919" y="339839"/>
                                </a:lnTo>
                                <a:lnTo>
                                  <a:pt x="4851527" y="339839"/>
                                </a:lnTo>
                                <a:lnTo>
                                  <a:pt x="4851527" y="0"/>
                                </a:lnTo>
                                <a:close/>
                              </a:path>
                            </a:pathLst>
                          </a:custGeom>
                          <a:solidFill>
                            <a:srgbClr val="00AF50"/>
                          </a:solidFill>
                        </wps:spPr>
                        <wps:bodyPr wrap="square" lIns="0" tIns="0" rIns="0" bIns="0" rtlCol="0">
                          <a:prstTxWarp prst="textNoShape">
                            <a:avLst/>
                          </a:prstTxWarp>
                          <a:noAutofit/>
                        </wps:bodyPr>
                      </wps:wsp>
                      <wps:wsp>
                        <wps:cNvPr id="92" name="Graphic 92"/>
                        <wps:cNvSpPr/>
                        <wps:spPr>
                          <a:xfrm>
                            <a:off x="0" y="688848"/>
                            <a:ext cx="9525" cy="12700"/>
                          </a:xfrm>
                          <a:custGeom>
                            <a:avLst/>
                            <a:gdLst/>
                            <a:ahLst/>
                            <a:cxnLst/>
                            <a:rect l="l" t="t" r="r" b="b"/>
                            <a:pathLst>
                              <a:path w="9525" h="12700">
                                <a:moveTo>
                                  <a:pt x="9143" y="0"/>
                                </a:moveTo>
                                <a:lnTo>
                                  <a:pt x="0" y="0"/>
                                </a:lnTo>
                                <a:lnTo>
                                  <a:pt x="0" y="12191"/>
                                </a:lnTo>
                                <a:lnTo>
                                  <a:pt x="9143" y="12191"/>
                                </a:lnTo>
                                <a:lnTo>
                                  <a:pt x="9143" y="0"/>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9144" y="688847"/>
                            <a:ext cx="4116070" cy="12700"/>
                          </a:xfrm>
                          <a:custGeom>
                            <a:avLst/>
                            <a:gdLst/>
                            <a:ahLst/>
                            <a:cxnLst/>
                            <a:rect l="l" t="t" r="r" b="b"/>
                            <a:pathLst>
                              <a:path w="4116070" h="12700">
                                <a:moveTo>
                                  <a:pt x="433057" y="0"/>
                                </a:moveTo>
                                <a:lnTo>
                                  <a:pt x="423976" y="0"/>
                                </a:lnTo>
                                <a:lnTo>
                                  <a:pt x="0" y="0"/>
                                </a:lnTo>
                                <a:lnTo>
                                  <a:pt x="0" y="9144"/>
                                </a:lnTo>
                                <a:lnTo>
                                  <a:pt x="423926" y="9144"/>
                                </a:lnTo>
                                <a:lnTo>
                                  <a:pt x="423926" y="12192"/>
                                </a:lnTo>
                                <a:lnTo>
                                  <a:pt x="433057" y="12192"/>
                                </a:lnTo>
                                <a:lnTo>
                                  <a:pt x="433057" y="0"/>
                                </a:lnTo>
                                <a:close/>
                              </a:path>
                              <a:path w="4116070" h="12700">
                                <a:moveTo>
                                  <a:pt x="3484372" y="0"/>
                                </a:moveTo>
                                <a:lnTo>
                                  <a:pt x="433070" y="0"/>
                                </a:lnTo>
                                <a:lnTo>
                                  <a:pt x="433070" y="9144"/>
                                </a:lnTo>
                                <a:lnTo>
                                  <a:pt x="3484372" y="9144"/>
                                </a:lnTo>
                                <a:lnTo>
                                  <a:pt x="3484372" y="0"/>
                                </a:lnTo>
                                <a:close/>
                              </a:path>
                              <a:path w="4116070" h="12700">
                                <a:moveTo>
                                  <a:pt x="4115739" y="0"/>
                                </a:moveTo>
                                <a:lnTo>
                                  <a:pt x="3493643" y="0"/>
                                </a:lnTo>
                                <a:lnTo>
                                  <a:pt x="3484499" y="0"/>
                                </a:lnTo>
                                <a:lnTo>
                                  <a:pt x="3484499" y="12192"/>
                                </a:lnTo>
                                <a:lnTo>
                                  <a:pt x="3493643" y="12192"/>
                                </a:lnTo>
                                <a:lnTo>
                                  <a:pt x="3493643" y="9144"/>
                                </a:lnTo>
                                <a:lnTo>
                                  <a:pt x="4115739" y="9144"/>
                                </a:lnTo>
                                <a:lnTo>
                                  <a:pt x="4115739" y="0"/>
                                </a:lnTo>
                                <a:close/>
                              </a:path>
                            </a:pathLst>
                          </a:custGeom>
                          <a:solidFill>
                            <a:srgbClr val="7E7E7E"/>
                          </a:solidFill>
                        </wps:spPr>
                        <wps:bodyPr wrap="square" lIns="0" tIns="0" rIns="0" bIns="0" rtlCol="0">
                          <a:prstTxWarp prst="textNoShape">
                            <a:avLst/>
                          </a:prstTxWarp>
                          <a:noAutofit/>
                        </wps:bodyPr>
                      </wps:wsp>
                      <wps:wsp>
                        <wps:cNvPr id="94" name="Graphic 94"/>
                        <wps:cNvSpPr/>
                        <wps:spPr>
                          <a:xfrm>
                            <a:off x="0" y="688847"/>
                            <a:ext cx="8994775" cy="352425"/>
                          </a:xfrm>
                          <a:custGeom>
                            <a:avLst/>
                            <a:gdLst/>
                            <a:ahLst/>
                            <a:cxnLst/>
                            <a:rect l="l" t="t" r="r" b="b"/>
                            <a:pathLst>
                              <a:path w="8994775" h="352425">
                                <a:moveTo>
                                  <a:pt x="9144" y="12204"/>
                                </a:moveTo>
                                <a:lnTo>
                                  <a:pt x="0" y="12204"/>
                                </a:lnTo>
                                <a:lnTo>
                                  <a:pt x="0" y="352044"/>
                                </a:lnTo>
                                <a:lnTo>
                                  <a:pt x="9144" y="352044"/>
                                </a:lnTo>
                                <a:lnTo>
                                  <a:pt x="9144" y="12204"/>
                                </a:lnTo>
                                <a:close/>
                              </a:path>
                              <a:path w="8994775" h="352425">
                                <a:moveTo>
                                  <a:pt x="4133977" y="0"/>
                                </a:moveTo>
                                <a:lnTo>
                                  <a:pt x="4124833" y="0"/>
                                </a:lnTo>
                                <a:lnTo>
                                  <a:pt x="4124833" y="12192"/>
                                </a:lnTo>
                                <a:lnTo>
                                  <a:pt x="4133977" y="12192"/>
                                </a:lnTo>
                                <a:lnTo>
                                  <a:pt x="4133977" y="0"/>
                                </a:lnTo>
                                <a:close/>
                              </a:path>
                              <a:path w="8994775" h="352425">
                                <a:moveTo>
                                  <a:pt x="8994635" y="0"/>
                                </a:moveTo>
                                <a:lnTo>
                                  <a:pt x="8985504" y="0"/>
                                </a:lnTo>
                                <a:lnTo>
                                  <a:pt x="8985504" y="12192"/>
                                </a:lnTo>
                                <a:lnTo>
                                  <a:pt x="8994635" y="12192"/>
                                </a:lnTo>
                                <a:lnTo>
                                  <a:pt x="8994635" y="0"/>
                                </a:lnTo>
                                <a:close/>
                              </a:path>
                            </a:pathLst>
                          </a:custGeom>
                          <a:solidFill>
                            <a:srgbClr val="000000"/>
                          </a:solidFill>
                        </wps:spPr>
                        <wps:bodyPr wrap="square" lIns="0" tIns="0" rIns="0" bIns="0" rtlCol="0">
                          <a:prstTxWarp prst="textNoShape">
                            <a:avLst/>
                          </a:prstTxWarp>
                          <a:noAutofit/>
                        </wps:bodyPr>
                      </wps:wsp>
                      <wps:wsp>
                        <wps:cNvPr id="95" name="Graphic 95"/>
                        <wps:cNvSpPr/>
                        <wps:spPr>
                          <a:xfrm>
                            <a:off x="433070" y="701052"/>
                            <a:ext cx="3070225" cy="340360"/>
                          </a:xfrm>
                          <a:custGeom>
                            <a:avLst/>
                            <a:gdLst/>
                            <a:ahLst/>
                            <a:cxnLst/>
                            <a:rect l="l" t="t" r="r" b="b"/>
                            <a:pathLst>
                              <a:path w="3070225" h="340360">
                                <a:moveTo>
                                  <a:pt x="9131" y="0"/>
                                </a:moveTo>
                                <a:lnTo>
                                  <a:pt x="0" y="0"/>
                                </a:lnTo>
                                <a:lnTo>
                                  <a:pt x="0" y="339839"/>
                                </a:lnTo>
                                <a:lnTo>
                                  <a:pt x="9131" y="339839"/>
                                </a:lnTo>
                                <a:lnTo>
                                  <a:pt x="9131" y="0"/>
                                </a:lnTo>
                                <a:close/>
                              </a:path>
                              <a:path w="3070225" h="340360">
                                <a:moveTo>
                                  <a:pt x="3069717" y="0"/>
                                </a:moveTo>
                                <a:lnTo>
                                  <a:pt x="3060573" y="0"/>
                                </a:lnTo>
                                <a:lnTo>
                                  <a:pt x="3060573" y="339839"/>
                                </a:lnTo>
                                <a:lnTo>
                                  <a:pt x="3069717" y="339839"/>
                                </a:lnTo>
                                <a:lnTo>
                                  <a:pt x="3069717" y="0"/>
                                </a:lnTo>
                                <a:close/>
                              </a:path>
                            </a:pathLst>
                          </a:custGeom>
                          <a:solidFill>
                            <a:srgbClr val="7E7E7E"/>
                          </a:solidFill>
                        </wps:spPr>
                        <wps:bodyPr wrap="square" lIns="0" tIns="0" rIns="0" bIns="0" rtlCol="0">
                          <a:prstTxWarp prst="textNoShape">
                            <a:avLst/>
                          </a:prstTxWarp>
                          <a:noAutofit/>
                        </wps:bodyPr>
                      </wps:wsp>
                      <wps:wsp>
                        <wps:cNvPr id="96" name="Graphic 96"/>
                        <wps:cNvSpPr/>
                        <wps:spPr>
                          <a:xfrm>
                            <a:off x="4124833" y="701052"/>
                            <a:ext cx="4869815" cy="340360"/>
                          </a:xfrm>
                          <a:custGeom>
                            <a:avLst/>
                            <a:gdLst/>
                            <a:ahLst/>
                            <a:cxnLst/>
                            <a:rect l="l" t="t" r="r" b="b"/>
                            <a:pathLst>
                              <a:path w="4869815" h="340360">
                                <a:moveTo>
                                  <a:pt x="9144" y="0"/>
                                </a:moveTo>
                                <a:lnTo>
                                  <a:pt x="0" y="0"/>
                                </a:lnTo>
                                <a:lnTo>
                                  <a:pt x="0" y="339839"/>
                                </a:lnTo>
                                <a:lnTo>
                                  <a:pt x="9144" y="339839"/>
                                </a:lnTo>
                                <a:lnTo>
                                  <a:pt x="9144" y="0"/>
                                </a:lnTo>
                                <a:close/>
                              </a:path>
                              <a:path w="4869815" h="340360">
                                <a:moveTo>
                                  <a:pt x="4869802" y="0"/>
                                </a:moveTo>
                                <a:lnTo>
                                  <a:pt x="4860671" y="0"/>
                                </a:lnTo>
                                <a:lnTo>
                                  <a:pt x="4860671" y="339839"/>
                                </a:lnTo>
                                <a:lnTo>
                                  <a:pt x="4869802" y="339839"/>
                                </a:lnTo>
                                <a:lnTo>
                                  <a:pt x="4869802" y="0"/>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9144" y="1050111"/>
                            <a:ext cx="8976360" cy="222885"/>
                          </a:xfrm>
                          <a:custGeom>
                            <a:avLst/>
                            <a:gdLst/>
                            <a:ahLst/>
                            <a:cxnLst/>
                            <a:rect l="l" t="t" r="r" b="b"/>
                            <a:pathLst>
                              <a:path w="8976360" h="222885">
                                <a:moveTo>
                                  <a:pt x="423976" y="0"/>
                                </a:moveTo>
                                <a:lnTo>
                                  <a:pt x="0" y="0"/>
                                </a:lnTo>
                                <a:lnTo>
                                  <a:pt x="0" y="222808"/>
                                </a:lnTo>
                                <a:lnTo>
                                  <a:pt x="423976" y="222808"/>
                                </a:lnTo>
                                <a:lnTo>
                                  <a:pt x="423976" y="0"/>
                                </a:lnTo>
                                <a:close/>
                              </a:path>
                              <a:path w="8976360" h="222885">
                                <a:moveTo>
                                  <a:pt x="3488944" y="0"/>
                                </a:moveTo>
                                <a:lnTo>
                                  <a:pt x="433070" y="0"/>
                                </a:lnTo>
                                <a:lnTo>
                                  <a:pt x="433070" y="222808"/>
                                </a:lnTo>
                                <a:lnTo>
                                  <a:pt x="3488944" y="222808"/>
                                </a:lnTo>
                                <a:lnTo>
                                  <a:pt x="3488944" y="0"/>
                                </a:lnTo>
                                <a:close/>
                              </a:path>
                              <a:path w="8976360" h="222885">
                                <a:moveTo>
                                  <a:pt x="4726800" y="0"/>
                                </a:moveTo>
                                <a:lnTo>
                                  <a:pt x="4423537" y="0"/>
                                </a:lnTo>
                                <a:lnTo>
                                  <a:pt x="4120311" y="0"/>
                                </a:lnTo>
                                <a:lnTo>
                                  <a:pt x="3489071" y="0"/>
                                </a:lnTo>
                                <a:lnTo>
                                  <a:pt x="3489071" y="222808"/>
                                </a:lnTo>
                                <a:lnTo>
                                  <a:pt x="4120261" y="222808"/>
                                </a:lnTo>
                                <a:lnTo>
                                  <a:pt x="4423537" y="222808"/>
                                </a:lnTo>
                                <a:lnTo>
                                  <a:pt x="4726800" y="222808"/>
                                </a:lnTo>
                                <a:lnTo>
                                  <a:pt x="4726800" y="0"/>
                                </a:lnTo>
                                <a:close/>
                              </a:path>
                              <a:path w="8976360" h="222885">
                                <a:moveTo>
                                  <a:pt x="6246546" y="0"/>
                                </a:moveTo>
                                <a:lnTo>
                                  <a:pt x="6246546" y="0"/>
                                </a:lnTo>
                                <a:lnTo>
                                  <a:pt x="4726813" y="0"/>
                                </a:lnTo>
                                <a:lnTo>
                                  <a:pt x="4726813" y="222808"/>
                                </a:lnTo>
                                <a:lnTo>
                                  <a:pt x="6246546" y="222808"/>
                                </a:lnTo>
                                <a:lnTo>
                                  <a:pt x="6246546" y="0"/>
                                </a:lnTo>
                                <a:close/>
                              </a:path>
                              <a:path w="8976360" h="222885">
                                <a:moveTo>
                                  <a:pt x="6853174" y="0"/>
                                </a:moveTo>
                                <a:lnTo>
                                  <a:pt x="6549898" y="0"/>
                                </a:lnTo>
                                <a:lnTo>
                                  <a:pt x="6246622" y="0"/>
                                </a:lnTo>
                                <a:lnTo>
                                  <a:pt x="6246622" y="222808"/>
                                </a:lnTo>
                                <a:lnTo>
                                  <a:pt x="6549898" y="222808"/>
                                </a:lnTo>
                                <a:lnTo>
                                  <a:pt x="6853174" y="222808"/>
                                </a:lnTo>
                                <a:lnTo>
                                  <a:pt x="6853174" y="0"/>
                                </a:lnTo>
                                <a:close/>
                              </a:path>
                              <a:path w="8976360" h="222885">
                                <a:moveTo>
                                  <a:pt x="8976360" y="0"/>
                                </a:moveTo>
                                <a:lnTo>
                                  <a:pt x="8976360" y="0"/>
                                </a:lnTo>
                                <a:lnTo>
                                  <a:pt x="6854698" y="0"/>
                                </a:lnTo>
                                <a:lnTo>
                                  <a:pt x="6854698" y="222808"/>
                                </a:lnTo>
                                <a:lnTo>
                                  <a:pt x="8976360" y="222808"/>
                                </a:lnTo>
                                <a:lnTo>
                                  <a:pt x="8976360" y="0"/>
                                </a:lnTo>
                                <a:close/>
                              </a:path>
                            </a:pathLst>
                          </a:custGeom>
                          <a:solidFill>
                            <a:srgbClr val="9BC2E6"/>
                          </a:solidFill>
                        </wps:spPr>
                        <wps:bodyPr wrap="square" lIns="0" tIns="0" rIns="0" bIns="0" rtlCol="0">
                          <a:prstTxWarp prst="textNoShape">
                            <a:avLst/>
                          </a:prstTxWarp>
                          <a:noAutofit/>
                        </wps:bodyPr>
                      </wps:wsp>
                      <wps:wsp>
                        <wps:cNvPr id="98" name="Graphic 98"/>
                        <wps:cNvSpPr/>
                        <wps:spPr>
                          <a:xfrm>
                            <a:off x="0" y="1040904"/>
                            <a:ext cx="8994775" cy="9525"/>
                          </a:xfrm>
                          <a:custGeom>
                            <a:avLst/>
                            <a:gdLst/>
                            <a:ahLst/>
                            <a:cxnLst/>
                            <a:rect l="l" t="t" r="r" b="b"/>
                            <a:pathLst>
                              <a:path w="8994775" h="9525">
                                <a:moveTo>
                                  <a:pt x="442201" y="0"/>
                                </a:moveTo>
                                <a:lnTo>
                                  <a:pt x="433120" y="0"/>
                                </a:lnTo>
                                <a:lnTo>
                                  <a:pt x="9144" y="0"/>
                                </a:lnTo>
                                <a:lnTo>
                                  <a:pt x="0" y="0"/>
                                </a:lnTo>
                                <a:lnTo>
                                  <a:pt x="0" y="9131"/>
                                </a:lnTo>
                                <a:lnTo>
                                  <a:pt x="9144" y="9131"/>
                                </a:lnTo>
                                <a:lnTo>
                                  <a:pt x="433070" y="9131"/>
                                </a:lnTo>
                                <a:lnTo>
                                  <a:pt x="442201" y="9131"/>
                                </a:lnTo>
                                <a:lnTo>
                                  <a:pt x="442201" y="0"/>
                                </a:lnTo>
                                <a:close/>
                              </a:path>
                              <a:path w="8994775" h="9525">
                                <a:moveTo>
                                  <a:pt x="3493516" y="0"/>
                                </a:moveTo>
                                <a:lnTo>
                                  <a:pt x="442214" y="0"/>
                                </a:lnTo>
                                <a:lnTo>
                                  <a:pt x="442214" y="9131"/>
                                </a:lnTo>
                                <a:lnTo>
                                  <a:pt x="3493516" y="9131"/>
                                </a:lnTo>
                                <a:lnTo>
                                  <a:pt x="3493516" y="0"/>
                                </a:lnTo>
                                <a:close/>
                              </a:path>
                              <a:path w="8994775" h="9525">
                                <a:moveTo>
                                  <a:pt x="4438764" y="0"/>
                                </a:moveTo>
                                <a:lnTo>
                                  <a:pt x="4438764" y="0"/>
                                </a:lnTo>
                                <a:lnTo>
                                  <a:pt x="3493643" y="0"/>
                                </a:lnTo>
                                <a:lnTo>
                                  <a:pt x="3493643" y="9131"/>
                                </a:lnTo>
                                <a:lnTo>
                                  <a:pt x="4438764" y="9131"/>
                                </a:lnTo>
                                <a:lnTo>
                                  <a:pt x="4438764" y="0"/>
                                </a:lnTo>
                                <a:close/>
                              </a:path>
                              <a:path w="8994775" h="9525">
                                <a:moveTo>
                                  <a:pt x="4742040" y="0"/>
                                </a:moveTo>
                                <a:lnTo>
                                  <a:pt x="4739005" y="0"/>
                                </a:lnTo>
                                <a:lnTo>
                                  <a:pt x="4729861" y="0"/>
                                </a:lnTo>
                                <a:lnTo>
                                  <a:pt x="4447921" y="0"/>
                                </a:lnTo>
                                <a:lnTo>
                                  <a:pt x="4438777" y="0"/>
                                </a:lnTo>
                                <a:lnTo>
                                  <a:pt x="4438777" y="9131"/>
                                </a:lnTo>
                                <a:lnTo>
                                  <a:pt x="4447921" y="9131"/>
                                </a:lnTo>
                                <a:lnTo>
                                  <a:pt x="4729861" y="9131"/>
                                </a:lnTo>
                                <a:lnTo>
                                  <a:pt x="4739005" y="9131"/>
                                </a:lnTo>
                                <a:lnTo>
                                  <a:pt x="4742040" y="9131"/>
                                </a:lnTo>
                                <a:lnTo>
                                  <a:pt x="4742040" y="0"/>
                                </a:lnTo>
                                <a:close/>
                              </a:path>
                              <a:path w="8994775" h="9525">
                                <a:moveTo>
                                  <a:pt x="5046840" y="0"/>
                                </a:moveTo>
                                <a:lnTo>
                                  <a:pt x="5043805" y="0"/>
                                </a:lnTo>
                                <a:lnTo>
                                  <a:pt x="5034661" y="0"/>
                                </a:lnTo>
                                <a:lnTo>
                                  <a:pt x="4751197" y="0"/>
                                </a:lnTo>
                                <a:lnTo>
                                  <a:pt x="4742053" y="0"/>
                                </a:lnTo>
                                <a:lnTo>
                                  <a:pt x="4742053" y="9131"/>
                                </a:lnTo>
                                <a:lnTo>
                                  <a:pt x="4751197" y="9131"/>
                                </a:lnTo>
                                <a:lnTo>
                                  <a:pt x="5034661" y="9131"/>
                                </a:lnTo>
                                <a:lnTo>
                                  <a:pt x="5043805" y="9131"/>
                                </a:lnTo>
                                <a:lnTo>
                                  <a:pt x="5046840" y="9131"/>
                                </a:lnTo>
                                <a:lnTo>
                                  <a:pt x="5046840" y="0"/>
                                </a:lnTo>
                                <a:close/>
                              </a:path>
                              <a:path w="8994775" h="9525">
                                <a:moveTo>
                                  <a:pt x="5350116" y="0"/>
                                </a:moveTo>
                                <a:lnTo>
                                  <a:pt x="5347081" y="0"/>
                                </a:lnTo>
                                <a:lnTo>
                                  <a:pt x="5337937" y="0"/>
                                </a:lnTo>
                                <a:lnTo>
                                  <a:pt x="5055997" y="0"/>
                                </a:lnTo>
                                <a:lnTo>
                                  <a:pt x="5046853" y="0"/>
                                </a:lnTo>
                                <a:lnTo>
                                  <a:pt x="5046853" y="9131"/>
                                </a:lnTo>
                                <a:lnTo>
                                  <a:pt x="5055997" y="9131"/>
                                </a:lnTo>
                                <a:lnTo>
                                  <a:pt x="5337937" y="9131"/>
                                </a:lnTo>
                                <a:lnTo>
                                  <a:pt x="5347081" y="9131"/>
                                </a:lnTo>
                                <a:lnTo>
                                  <a:pt x="5350116" y="9131"/>
                                </a:lnTo>
                                <a:lnTo>
                                  <a:pt x="5350116" y="0"/>
                                </a:lnTo>
                                <a:close/>
                              </a:path>
                              <a:path w="8994775" h="9525">
                                <a:moveTo>
                                  <a:pt x="5653392" y="0"/>
                                </a:moveTo>
                                <a:lnTo>
                                  <a:pt x="5650344" y="0"/>
                                </a:lnTo>
                                <a:lnTo>
                                  <a:pt x="5641213" y="0"/>
                                </a:lnTo>
                                <a:lnTo>
                                  <a:pt x="5359273" y="0"/>
                                </a:lnTo>
                                <a:lnTo>
                                  <a:pt x="5350129" y="0"/>
                                </a:lnTo>
                                <a:lnTo>
                                  <a:pt x="5350129" y="9131"/>
                                </a:lnTo>
                                <a:lnTo>
                                  <a:pt x="5359273" y="9131"/>
                                </a:lnTo>
                                <a:lnTo>
                                  <a:pt x="5641213" y="9131"/>
                                </a:lnTo>
                                <a:lnTo>
                                  <a:pt x="5650344" y="9131"/>
                                </a:lnTo>
                                <a:lnTo>
                                  <a:pt x="5653392" y="9131"/>
                                </a:lnTo>
                                <a:lnTo>
                                  <a:pt x="5653392" y="0"/>
                                </a:lnTo>
                                <a:close/>
                              </a:path>
                              <a:path w="8994775" h="9525">
                                <a:moveTo>
                                  <a:pt x="5955144" y="0"/>
                                </a:moveTo>
                                <a:lnTo>
                                  <a:pt x="5946013" y="0"/>
                                </a:lnTo>
                                <a:lnTo>
                                  <a:pt x="5662549" y="0"/>
                                </a:lnTo>
                                <a:lnTo>
                                  <a:pt x="5653405" y="0"/>
                                </a:lnTo>
                                <a:lnTo>
                                  <a:pt x="5653405" y="9131"/>
                                </a:lnTo>
                                <a:lnTo>
                                  <a:pt x="5662549" y="9131"/>
                                </a:lnTo>
                                <a:lnTo>
                                  <a:pt x="5946013" y="9131"/>
                                </a:lnTo>
                                <a:lnTo>
                                  <a:pt x="5955144" y="9131"/>
                                </a:lnTo>
                                <a:lnTo>
                                  <a:pt x="5955144" y="0"/>
                                </a:lnTo>
                                <a:close/>
                              </a:path>
                              <a:path w="8994775" h="9525">
                                <a:moveTo>
                                  <a:pt x="5958192" y="0"/>
                                </a:moveTo>
                                <a:lnTo>
                                  <a:pt x="5955157" y="0"/>
                                </a:lnTo>
                                <a:lnTo>
                                  <a:pt x="5955157" y="9131"/>
                                </a:lnTo>
                                <a:lnTo>
                                  <a:pt x="5958192" y="9131"/>
                                </a:lnTo>
                                <a:lnTo>
                                  <a:pt x="5958192" y="0"/>
                                </a:lnTo>
                                <a:close/>
                              </a:path>
                              <a:path w="8994775" h="9525">
                                <a:moveTo>
                                  <a:pt x="6249594" y="0"/>
                                </a:moveTo>
                                <a:lnTo>
                                  <a:pt x="5967349" y="0"/>
                                </a:lnTo>
                                <a:lnTo>
                                  <a:pt x="5958205" y="0"/>
                                </a:lnTo>
                                <a:lnTo>
                                  <a:pt x="5958205" y="9131"/>
                                </a:lnTo>
                                <a:lnTo>
                                  <a:pt x="5967349" y="9131"/>
                                </a:lnTo>
                                <a:lnTo>
                                  <a:pt x="6249594" y="9131"/>
                                </a:lnTo>
                                <a:lnTo>
                                  <a:pt x="6249594" y="0"/>
                                </a:lnTo>
                                <a:close/>
                              </a:path>
                              <a:path w="8994775" h="9525">
                                <a:moveTo>
                                  <a:pt x="6258801" y="0"/>
                                </a:moveTo>
                                <a:lnTo>
                                  <a:pt x="6249670" y="0"/>
                                </a:lnTo>
                                <a:lnTo>
                                  <a:pt x="6249670" y="9131"/>
                                </a:lnTo>
                                <a:lnTo>
                                  <a:pt x="6258801" y="9131"/>
                                </a:lnTo>
                                <a:lnTo>
                                  <a:pt x="6258801" y="0"/>
                                </a:lnTo>
                                <a:close/>
                              </a:path>
                              <a:path w="8994775" h="9525">
                                <a:moveTo>
                                  <a:pt x="6270993" y="0"/>
                                </a:moveTo>
                                <a:lnTo>
                                  <a:pt x="6261862" y="0"/>
                                </a:lnTo>
                                <a:lnTo>
                                  <a:pt x="6258814" y="0"/>
                                </a:lnTo>
                                <a:lnTo>
                                  <a:pt x="6258814" y="9131"/>
                                </a:lnTo>
                                <a:lnTo>
                                  <a:pt x="6261862" y="9131"/>
                                </a:lnTo>
                                <a:lnTo>
                                  <a:pt x="6270993" y="9131"/>
                                </a:lnTo>
                                <a:lnTo>
                                  <a:pt x="6270993" y="0"/>
                                </a:lnTo>
                                <a:close/>
                              </a:path>
                              <a:path w="8994775" h="9525">
                                <a:moveTo>
                                  <a:pt x="6562077" y="0"/>
                                </a:moveTo>
                                <a:lnTo>
                                  <a:pt x="6552946" y="0"/>
                                </a:lnTo>
                                <a:lnTo>
                                  <a:pt x="6271006" y="0"/>
                                </a:lnTo>
                                <a:lnTo>
                                  <a:pt x="6271006" y="9131"/>
                                </a:lnTo>
                                <a:lnTo>
                                  <a:pt x="6552946" y="9131"/>
                                </a:lnTo>
                                <a:lnTo>
                                  <a:pt x="6562077" y="9131"/>
                                </a:lnTo>
                                <a:lnTo>
                                  <a:pt x="6562077" y="0"/>
                                </a:lnTo>
                                <a:close/>
                              </a:path>
                              <a:path w="8994775" h="9525">
                                <a:moveTo>
                                  <a:pt x="6574269" y="0"/>
                                </a:moveTo>
                                <a:lnTo>
                                  <a:pt x="6565138" y="0"/>
                                </a:lnTo>
                                <a:lnTo>
                                  <a:pt x="6562090" y="0"/>
                                </a:lnTo>
                                <a:lnTo>
                                  <a:pt x="6562090" y="9131"/>
                                </a:lnTo>
                                <a:lnTo>
                                  <a:pt x="6565138" y="9131"/>
                                </a:lnTo>
                                <a:lnTo>
                                  <a:pt x="6574269" y="9131"/>
                                </a:lnTo>
                                <a:lnTo>
                                  <a:pt x="6574269" y="0"/>
                                </a:lnTo>
                                <a:close/>
                              </a:path>
                              <a:path w="8994775" h="9525">
                                <a:moveTo>
                                  <a:pt x="6866877" y="0"/>
                                </a:moveTo>
                                <a:lnTo>
                                  <a:pt x="6857746" y="0"/>
                                </a:lnTo>
                                <a:lnTo>
                                  <a:pt x="6574282" y="0"/>
                                </a:lnTo>
                                <a:lnTo>
                                  <a:pt x="6574282" y="9131"/>
                                </a:lnTo>
                                <a:lnTo>
                                  <a:pt x="6857746" y="9131"/>
                                </a:lnTo>
                                <a:lnTo>
                                  <a:pt x="6866877" y="9131"/>
                                </a:lnTo>
                                <a:lnTo>
                                  <a:pt x="6866877" y="0"/>
                                </a:lnTo>
                                <a:close/>
                              </a:path>
                              <a:path w="8994775" h="9525">
                                <a:moveTo>
                                  <a:pt x="6879069" y="0"/>
                                </a:moveTo>
                                <a:lnTo>
                                  <a:pt x="6869938" y="0"/>
                                </a:lnTo>
                                <a:lnTo>
                                  <a:pt x="6866890" y="0"/>
                                </a:lnTo>
                                <a:lnTo>
                                  <a:pt x="6866890" y="9131"/>
                                </a:lnTo>
                                <a:lnTo>
                                  <a:pt x="6869938" y="9131"/>
                                </a:lnTo>
                                <a:lnTo>
                                  <a:pt x="6879069" y="9131"/>
                                </a:lnTo>
                                <a:lnTo>
                                  <a:pt x="6879069" y="0"/>
                                </a:lnTo>
                                <a:close/>
                              </a:path>
                              <a:path w="8994775" h="9525">
                                <a:moveTo>
                                  <a:pt x="7170153" y="0"/>
                                </a:moveTo>
                                <a:lnTo>
                                  <a:pt x="7161022" y="0"/>
                                </a:lnTo>
                                <a:lnTo>
                                  <a:pt x="6879082" y="0"/>
                                </a:lnTo>
                                <a:lnTo>
                                  <a:pt x="6879082" y="9131"/>
                                </a:lnTo>
                                <a:lnTo>
                                  <a:pt x="7161022" y="9131"/>
                                </a:lnTo>
                                <a:lnTo>
                                  <a:pt x="7170153" y="9131"/>
                                </a:lnTo>
                                <a:lnTo>
                                  <a:pt x="7170153" y="0"/>
                                </a:lnTo>
                                <a:close/>
                              </a:path>
                              <a:path w="8994775" h="9525">
                                <a:moveTo>
                                  <a:pt x="7173201" y="0"/>
                                </a:moveTo>
                                <a:lnTo>
                                  <a:pt x="7170166" y="0"/>
                                </a:lnTo>
                                <a:lnTo>
                                  <a:pt x="7170166" y="9131"/>
                                </a:lnTo>
                                <a:lnTo>
                                  <a:pt x="7173201" y="9131"/>
                                </a:lnTo>
                                <a:lnTo>
                                  <a:pt x="7173201" y="0"/>
                                </a:lnTo>
                                <a:close/>
                              </a:path>
                              <a:path w="8994775" h="9525">
                                <a:moveTo>
                                  <a:pt x="7473429" y="0"/>
                                </a:moveTo>
                                <a:lnTo>
                                  <a:pt x="7464298" y="0"/>
                                </a:lnTo>
                                <a:lnTo>
                                  <a:pt x="7182358" y="0"/>
                                </a:lnTo>
                                <a:lnTo>
                                  <a:pt x="7173214" y="0"/>
                                </a:lnTo>
                                <a:lnTo>
                                  <a:pt x="7173214" y="9131"/>
                                </a:lnTo>
                                <a:lnTo>
                                  <a:pt x="7182358" y="9131"/>
                                </a:lnTo>
                                <a:lnTo>
                                  <a:pt x="7464298" y="9131"/>
                                </a:lnTo>
                                <a:lnTo>
                                  <a:pt x="7473429" y="9131"/>
                                </a:lnTo>
                                <a:lnTo>
                                  <a:pt x="7473429" y="0"/>
                                </a:lnTo>
                                <a:close/>
                              </a:path>
                              <a:path w="8994775" h="9525">
                                <a:moveTo>
                                  <a:pt x="7476477" y="0"/>
                                </a:moveTo>
                                <a:lnTo>
                                  <a:pt x="7473442" y="0"/>
                                </a:lnTo>
                                <a:lnTo>
                                  <a:pt x="7473442" y="9131"/>
                                </a:lnTo>
                                <a:lnTo>
                                  <a:pt x="7476477" y="9131"/>
                                </a:lnTo>
                                <a:lnTo>
                                  <a:pt x="7476477" y="0"/>
                                </a:lnTo>
                                <a:close/>
                              </a:path>
                              <a:path w="8994775" h="9525">
                                <a:moveTo>
                                  <a:pt x="7778229" y="0"/>
                                </a:moveTo>
                                <a:lnTo>
                                  <a:pt x="7769098" y="0"/>
                                </a:lnTo>
                                <a:lnTo>
                                  <a:pt x="7485634" y="0"/>
                                </a:lnTo>
                                <a:lnTo>
                                  <a:pt x="7476490" y="0"/>
                                </a:lnTo>
                                <a:lnTo>
                                  <a:pt x="7476490" y="9131"/>
                                </a:lnTo>
                                <a:lnTo>
                                  <a:pt x="7485634" y="9131"/>
                                </a:lnTo>
                                <a:lnTo>
                                  <a:pt x="7769098" y="9131"/>
                                </a:lnTo>
                                <a:lnTo>
                                  <a:pt x="7778229" y="9131"/>
                                </a:lnTo>
                                <a:lnTo>
                                  <a:pt x="7778229" y="0"/>
                                </a:lnTo>
                                <a:close/>
                              </a:path>
                              <a:path w="8994775" h="9525">
                                <a:moveTo>
                                  <a:pt x="7781277" y="0"/>
                                </a:moveTo>
                                <a:lnTo>
                                  <a:pt x="7778242" y="0"/>
                                </a:lnTo>
                                <a:lnTo>
                                  <a:pt x="7778242" y="9131"/>
                                </a:lnTo>
                                <a:lnTo>
                                  <a:pt x="7781277" y="9131"/>
                                </a:lnTo>
                                <a:lnTo>
                                  <a:pt x="7781277" y="0"/>
                                </a:lnTo>
                                <a:close/>
                              </a:path>
                              <a:path w="8994775" h="9525">
                                <a:moveTo>
                                  <a:pt x="8081505" y="0"/>
                                </a:moveTo>
                                <a:lnTo>
                                  <a:pt x="8072374" y="0"/>
                                </a:lnTo>
                                <a:lnTo>
                                  <a:pt x="7790434" y="0"/>
                                </a:lnTo>
                                <a:lnTo>
                                  <a:pt x="7781290" y="0"/>
                                </a:lnTo>
                                <a:lnTo>
                                  <a:pt x="7781290" y="9131"/>
                                </a:lnTo>
                                <a:lnTo>
                                  <a:pt x="7790434" y="9131"/>
                                </a:lnTo>
                                <a:lnTo>
                                  <a:pt x="8072374" y="9131"/>
                                </a:lnTo>
                                <a:lnTo>
                                  <a:pt x="8081505" y="9131"/>
                                </a:lnTo>
                                <a:lnTo>
                                  <a:pt x="8081505" y="0"/>
                                </a:lnTo>
                                <a:close/>
                              </a:path>
                              <a:path w="8994775" h="9525">
                                <a:moveTo>
                                  <a:pt x="8084553" y="0"/>
                                </a:moveTo>
                                <a:lnTo>
                                  <a:pt x="8081518" y="0"/>
                                </a:lnTo>
                                <a:lnTo>
                                  <a:pt x="8081518" y="9131"/>
                                </a:lnTo>
                                <a:lnTo>
                                  <a:pt x="8084553" y="9131"/>
                                </a:lnTo>
                                <a:lnTo>
                                  <a:pt x="8084553" y="0"/>
                                </a:lnTo>
                                <a:close/>
                              </a:path>
                              <a:path w="8994775" h="9525">
                                <a:moveTo>
                                  <a:pt x="8386559" y="0"/>
                                </a:moveTo>
                                <a:lnTo>
                                  <a:pt x="8377479" y="0"/>
                                </a:lnTo>
                                <a:lnTo>
                                  <a:pt x="8093710" y="0"/>
                                </a:lnTo>
                                <a:lnTo>
                                  <a:pt x="8084566" y="0"/>
                                </a:lnTo>
                                <a:lnTo>
                                  <a:pt x="8084566" y="9131"/>
                                </a:lnTo>
                                <a:lnTo>
                                  <a:pt x="8093710" y="9131"/>
                                </a:lnTo>
                                <a:lnTo>
                                  <a:pt x="8377428" y="9131"/>
                                </a:lnTo>
                                <a:lnTo>
                                  <a:pt x="8386559" y="9131"/>
                                </a:lnTo>
                                <a:lnTo>
                                  <a:pt x="8386559" y="0"/>
                                </a:lnTo>
                                <a:close/>
                              </a:path>
                              <a:path w="8994775" h="9525">
                                <a:moveTo>
                                  <a:pt x="8398751" y="0"/>
                                </a:moveTo>
                                <a:lnTo>
                                  <a:pt x="8389620" y="0"/>
                                </a:lnTo>
                                <a:lnTo>
                                  <a:pt x="8386572" y="0"/>
                                </a:lnTo>
                                <a:lnTo>
                                  <a:pt x="8386572" y="9131"/>
                                </a:lnTo>
                                <a:lnTo>
                                  <a:pt x="8389620" y="9131"/>
                                </a:lnTo>
                                <a:lnTo>
                                  <a:pt x="8398751" y="9131"/>
                                </a:lnTo>
                                <a:lnTo>
                                  <a:pt x="8398751" y="0"/>
                                </a:lnTo>
                                <a:close/>
                              </a:path>
                              <a:path w="8994775" h="9525">
                                <a:moveTo>
                                  <a:pt x="8689835" y="0"/>
                                </a:moveTo>
                                <a:lnTo>
                                  <a:pt x="8680704" y="0"/>
                                </a:lnTo>
                                <a:lnTo>
                                  <a:pt x="8398764" y="0"/>
                                </a:lnTo>
                                <a:lnTo>
                                  <a:pt x="8398764" y="9131"/>
                                </a:lnTo>
                                <a:lnTo>
                                  <a:pt x="8680704" y="9131"/>
                                </a:lnTo>
                                <a:lnTo>
                                  <a:pt x="8689835" y="9131"/>
                                </a:lnTo>
                                <a:lnTo>
                                  <a:pt x="8689835" y="0"/>
                                </a:lnTo>
                                <a:close/>
                              </a:path>
                              <a:path w="8994775" h="9525">
                                <a:moveTo>
                                  <a:pt x="8692883" y="0"/>
                                </a:moveTo>
                                <a:lnTo>
                                  <a:pt x="8689848" y="0"/>
                                </a:lnTo>
                                <a:lnTo>
                                  <a:pt x="8689848" y="9131"/>
                                </a:lnTo>
                                <a:lnTo>
                                  <a:pt x="8692883" y="9131"/>
                                </a:lnTo>
                                <a:lnTo>
                                  <a:pt x="8692883" y="0"/>
                                </a:lnTo>
                                <a:close/>
                              </a:path>
                              <a:path w="8994775" h="9525">
                                <a:moveTo>
                                  <a:pt x="8994635" y="0"/>
                                </a:moveTo>
                                <a:lnTo>
                                  <a:pt x="8985504" y="0"/>
                                </a:lnTo>
                                <a:lnTo>
                                  <a:pt x="8702040" y="0"/>
                                </a:lnTo>
                                <a:lnTo>
                                  <a:pt x="8692896" y="0"/>
                                </a:lnTo>
                                <a:lnTo>
                                  <a:pt x="8692896" y="9131"/>
                                </a:lnTo>
                                <a:lnTo>
                                  <a:pt x="8702040" y="9131"/>
                                </a:lnTo>
                                <a:lnTo>
                                  <a:pt x="8985504" y="9131"/>
                                </a:lnTo>
                                <a:lnTo>
                                  <a:pt x="8994635" y="9131"/>
                                </a:lnTo>
                                <a:lnTo>
                                  <a:pt x="8994635" y="0"/>
                                </a:lnTo>
                                <a:close/>
                              </a:path>
                            </a:pathLst>
                          </a:custGeom>
                          <a:solidFill>
                            <a:srgbClr val="000000"/>
                          </a:solidFill>
                        </wps:spPr>
                        <wps:bodyPr wrap="square" lIns="0" tIns="0" rIns="0" bIns="0" rtlCol="0">
                          <a:prstTxWarp prst="textNoShape">
                            <a:avLst/>
                          </a:prstTxWarp>
                          <a:noAutofit/>
                        </wps:bodyPr>
                      </wps:wsp>
                      <wps:wsp>
                        <wps:cNvPr id="99" name="Graphic 99"/>
                        <wps:cNvSpPr/>
                        <wps:spPr>
                          <a:xfrm>
                            <a:off x="0" y="1040904"/>
                            <a:ext cx="8994775" cy="232410"/>
                          </a:xfrm>
                          <a:custGeom>
                            <a:avLst/>
                            <a:gdLst/>
                            <a:ahLst/>
                            <a:cxnLst/>
                            <a:rect l="l" t="t" r="r" b="b"/>
                            <a:pathLst>
                              <a:path w="8994775" h="232410">
                                <a:moveTo>
                                  <a:pt x="9144" y="9207"/>
                                </a:moveTo>
                                <a:lnTo>
                                  <a:pt x="0" y="9207"/>
                                </a:lnTo>
                                <a:lnTo>
                                  <a:pt x="0" y="232016"/>
                                </a:lnTo>
                                <a:lnTo>
                                  <a:pt x="9144" y="232016"/>
                                </a:lnTo>
                                <a:lnTo>
                                  <a:pt x="9144" y="9207"/>
                                </a:lnTo>
                                <a:close/>
                              </a:path>
                              <a:path w="8994775" h="232410">
                                <a:moveTo>
                                  <a:pt x="442201" y="9207"/>
                                </a:moveTo>
                                <a:lnTo>
                                  <a:pt x="433070" y="9207"/>
                                </a:lnTo>
                                <a:lnTo>
                                  <a:pt x="433070" y="232016"/>
                                </a:lnTo>
                                <a:lnTo>
                                  <a:pt x="442201" y="232016"/>
                                </a:lnTo>
                                <a:lnTo>
                                  <a:pt x="442201" y="9207"/>
                                </a:lnTo>
                                <a:close/>
                              </a:path>
                              <a:path w="8994775" h="232410">
                                <a:moveTo>
                                  <a:pt x="8994635" y="9207"/>
                                </a:moveTo>
                                <a:lnTo>
                                  <a:pt x="8985504" y="9207"/>
                                </a:lnTo>
                                <a:lnTo>
                                  <a:pt x="8985504" y="232016"/>
                                </a:lnTo>
                                <a:lnTo>
                                  <a:pt x="8994635" y="232016"/>
                                </a:lnTo>
                                <a:lnTo>
                                  <a:pt x="8994635" y="9207"/>
                                </a:lnTo>
                                <a:close/>
                              </a:path>
                              <a:path w="8994775" h="232410">
                                <a:moveTo>
                                  <a:pt x="8994635" y="0"/>
                                </a:moveTo>
                                <a:lnTo>
                                  <a:pt x="8985504" y="0"/>
                                </a:lnTo>
                                <a:lnTo>
                                  <a:pt x="8985504" y="9131"/>
                                </a:lnTo>
                                <a:lnTo>
                                  <a:pt x="8994635" y="9131"/>
                                </a:lnTo>
                                <a:lnTo>
                                  <a:pt x="8994635" y="0"/>
                                </a:lnTo>
                                <a:close/>
                              </a:path>
                            </a:pathLst>
                          </a:custGeom>
                          <a:solidFill>
                            <a:srgbClr val="000000"/>
                          </a:solidFill>
                        </wps:spPr>
                        <wps:bodyPr wrap="square" lIns="0" tIns="0" rIns="0" bIns="0" rtlCol="0">
                          <a:prstTxWarp prst="textNoShape">
                            <a:avLst/>
                          </a:prstTxWarp>
                          <a:noAutofit/>
                        </wps:bodyPr>
                      </wps:wsp>
                      <wps:wsp>
                        <wps:cNvPr id="100" name="Graphic 100"/>
                        <wps:cNvSpPr/>
                        <wps:spPr>
                          <a:xfrm>
                            <a:off x="4133977" y="1282077"/>
                            <a:ext cx="3027045" cy="601980"/>
                          </a:xfrm>
                          <a:custGeom>
                            <a:avLst/>
                            <a:gdLst/>
                            <a:ahLst/>
                            <a:cxnLst/>
                            <a:rect l="l" t="t" r="r" b="b"/>
                            <a:pathLst>
                              <a:path w="3027045" h="601980">
                                <a:moveTo>
                                  <a:pt x="292608" y="0"/>
                                </a:moveTo>
                                <a:lnTo>
                                  <a:pt x="0" y="0"/>
                                </a:lnTo>
                                <a:lnTo>
                                  <a:pt x="0" y="601967"/>
                                </a:lnTo>
                                <a:lnTo>
                                  <a:pt x="292608" y="601967"/>
                                </a:lnTo>
                                <a:lnTo>
                                  <a:pt x="292608" y="0"/>
                                </a:lnTo>
                                <a:close/>
                              </a:path>
                              <a:path w="3027045" h="601980">
                                <a:moveTo>
                                  <a:pt x="595884" y="0"/>
                                </a:moveTo>
                                <a:lnTo>
                                  <a:pt x="304800" y="0"/>
                                </a:lnTo>
                                <a:lnTo>
                                  <a:pt x="304800" y="601967"/>
                                </a:lnTo>
                                <a:lnTo>
                                  <a:pt x="595884" y="601967"/>
                                </a:lnTo>
                                <a:lnTo>
                                  <a:pt x="595884" y="0"/>
                                </a:lnTo>
                                <a:close/>
                              </a:path>
                              <a:path w="3027045" h="601980">
                                <a:moveTo>
                                  <a:pt x="900684" y="0"/>
                                </a:moveTo>
                                <a:lnTo>
                                  <a:pt x="608076" y="0"/>
                                </a:lnTo>
                                <a:lnTo>
                                  <a:pt x="608076" y="601967"/>
                                </a:lnTo>
                                <a:lnTo>
                                  <a:pt x="900684" y="601967"/>
                                </a:lnTo>
                                <a:lnTo>
                                  <a:pt x="900684" y="0"/>
                                </a:lnTo>
                                <a:close/>
                              </a:path>
                              <a:path w="3027045" h="601980">
                                <a:moveTo>
                                  <a:pt x="1203960" y="0"/>
                                </a:moveTo>
                                <a:lnTo>
                                  <a:pt x="912876" y="0"/>
                                </a:lnTo>
                                <a:lnTo>
                                  <a:pt x="912876" y="601967"/>
                                </a:lnTo>
                                <a:lnTo>
                                  <a:pt x="1203960" y="601967"/>
                                </a:lnTo>
                                <a:lnTo>
                                  <a:pt x="1203960" y="0"/>
                                </a:lnTo>
                                <a:close/>
                              </a:path>
                              <a:path w="3027045" h="601980">
                                <a:moveTo>
                                  <a:pt x="1507223" y="0"/>
                                </a:moveTo>
                                <a:lnTo>
                                  <a:pt x="1216152" y="0"/>
                                </a:lnTo>
                                <a:lnTo>
                                  <a:pt x="1216152" y="601967"/>
                                </a:lnTo>
                                <a:lnTo>
                                  <a:pt x="1507223" y="601967"/>
                                </a:lnTo>
                                <a:lnTo>
                                  <a:pt x="1507223" y="0"/>
                                </a:lnTo>
                                <a:close/>
                              </a:path>
                              <a:path w="3027045" h="601980">
                                <a:moveTo>
                                  <a:pt x="1810499" y="0"/>
                                </a:moveTo>
                                <a:lnTo>
                                  <a:pt x="1520952" y="0"/>
                                </a:lnTo>
                                <a:lnTo>
                                  <a:pt x="1520952" y="601967"/>
                                </a:lnTo>
                                <a:lnTo>
                                  <a:pt x="1810499" y="601967"/>
                                </a:lnTo>
                                <a:lnTo>
                                  <a:pt x="1810499" y="0"/>
                                </a:lnTo>
                                <a:close/>
                              </a:path>
                              <a:path w="3027045" h="601980">
                                <a:moveTo>
                                  <a:pt x="2115604" y="0"/>
                                </a:moveTo>
                                <a:lnTo>
                                  <a:pt x="1824228" y="0"/>
                                </a:lnTo>
                                <a:lnTo>
                                  <a:pt x="1824228" y="601967"/>
                                </a:lnTo>
                                <a:lnTo>
                                  <a:pt x="2115604" y="601967"/>
                                </a:lnTo>
                                <a:lnTo>
                                  <a:pt x="2115604" y="0"/>
                                </a:lnTo>
                                <a:close/>
                              </a:path>
                              <a:path w="3027045" h="601980">
                                <a:moveTo>
                                  <a:pt x="2418956" y="0"/>
                                </a:moveTo>
                                <a:lnTo>
                                  <a:pt x="2127885" y="0"/>
                                </a:lnTo>
                                <a:lnTo>
                                  <a:pt x="2127885" y="601967"/>
                                </a:lnTo>
                                <a:lnTo>
                                  <a:pt x="2418956" y="601967"/>
                                </a:lnTo>
                                <a:lnTo>
                                  <a:pt x="2418956" y="0"/>
                                </a:lnTo>
                                <a:close/>
                              </a:path>
                              <a:path w="3027045" h="601980">
                                <a:moveTo>
                                  <a:pt x="2722245" y="0"/>
                                </a:moveTo>
                                <a:lnTo>
                                  <a:pt x="2431161" y="0"/>
                                </a:lnTo>
                                <a:lnTo>
                                  <a:pt x="2431161" y="601967"/>
                                </a:lnTo>
                                <a:lnTo>
                                  <a:pt x="2722245" y="601967"/>
                                </a:lnTo>
                                <a:lnTo>
                                  <a:pt x="2722245" y="0"/>
                                </a:lnTo>
                                <a:close/>
                              </a:path>
                              <a:path w="3027045" h="601980">
                                <a:moveTo>
                                  <a:pt x="3027045" y="0"/>
                                </a:moveTo>
                                <a:lnTo>
                                  <a:pt x="2735961" y="0"/>
                                </a:lnTo>
                                <a:lnTo>
                                  <a:pt x="2735961" y="601967"/>
                                </a:lnTo>
                                <a:lnTo>
                                  <a:pt x="3027045" y="601967"/>
                                </a:lnTo>
                                <a:lnTo>
                                  <a:pt x="3027045" y="0"/>
                                </a:lnTo>
                                <a:close/>
                              </a:path>
                            </a:pathLst>
                          </a:custGeom>
                          <a:solidFill>
                            <a:srgbClr val="00AF50"/>
                          </a:solidFill>
                        </wps:spPr>
                        <wps:bodyPr wrap="square" lIns="0" tIns="0" rIns="0" bIns="0" rtlCol="0">
                          <a:prstTxWarp prst="textNoShape">
                            <a:avLst/>
                          </a:prstTxWarp>
                          <a:noAutofit/>
                        </wps:bodyPr>
                      </wps:wsp>
                      <wps:wsp>
                        <wps:cNvPr id="101" name="Graphic 101"/>
                        <wps:cNvSpPr/>
                        <wps:spPr>
                          <a:xfrm>
                            <a:off x="7173214" y="1282064"/>
                            <a:ext cx="291465" cy="601980"/>
                          </a:xfrm>
                          <a:custGeom>
                            <a:avLst/>
                            <a:gdLst/>
                            <a:ahLst/>
                            <a:cxnLst/>
                            <a:rect l="l" t="t" r="r" b="b"/>
                            <a:pathLst>
                              <a:path w="291465" h="601980">
                                <a:moveTo>
                                  <a:pt x="291083" y="0"/>
                                </a:moveTo>
                                <a:lnTo>
                                  <a:pt x="0" y="0"/>
                                </a:lnTo>
                                <a:lnTo>
                                  <a:pt x="0" y="601979"/>
                                </a:lnTo>
                                <a:lnTo>
                                  <a:pt x="291083" y="601979"/>
                                </a:lnTo>
                                <a:lnTo>
                                  <a:pt x="291083" y="0"/>
                                </a:lnTo>
                                <a:close/>
                              </a:path>
                            </a:pathLst>
                          </a:custGeom>
                          <a:solidFill>
                            <a:srgbClr val="FF0000"/>
                          </a:solidFill>
                        </wps:spPr>
                        <wps:bodyPr wrap="square" lIns="0" tIns="0" rIns="0" bIns="0" rtlCol="0">
                          <a:prstTxWarp prst="textNoShape">
                            <a:avLst/>
                          </a:prstTxWarp>
                          <a:noAutofit/>
                        </wps:bodyPr>
                      </wps:wsp>
                      <wps:wsp>
                        <wps:cNvPr id="102" name="Graphic 102"/>
                        <wps:cNvSpPr/>
                        <wps:spPr>
                          <a:xfrm>
                            <a:off x="7476490" y="1282064"/>
                            <a:ext cx="292735" cy="601980"/>
                          </a:xfrm>
                          <a:custGeom>
                            <a:avLst/>
                            <a:gdLst/>
                            <a:ahLst/>
                            <a:cxnLst/>
                            <a:rect l="l" t="t" r="r" b="b"/>
                            <a:pathLst>
                              <a:path w="292735" h="601980">
                                <a:moveTo>
                                  <a:pt x="292607" y="0"/>
                                </a:moveTo>
                                <a:lnTo>
                                  <a:pt x="0" y="0"/>
                                </a:lnTo>
                                <a:lnTo>
                                  <a:pt x="0" y="601979"/>
                                </a:lnTo>
                                <a:lnTo>
                                  <a:pt x="292607" y="601979"/>
                                </a:lnTo>
                                <a:lnTo>
                                  <a:pt x="292607" y="0"/>
                                </a:lnTo>
                                <a:close/>
                              </a:path>
                            </a:pathLst>
                          </a:custGeom>
                          <a:solidFill>
                            <a:srgbClr val="00AF50"/>
                          </a:solidFill>
                        </wps:spPr>
                        <wps:bodyPr wrap="square" lIns="0" tIns="0" rIns="0" bIns="0" rtlCol="0">
                          <a:prstTxWarp prst="textNoShape">
                            <a:avLst/>
                          </a:prstTxWarp>
                          <a:noAutofit/>
                        </wps:bodyPr>
                      </wps:wsp>
                      <wps:wsp>
                        <wps:cNvPr id="103" name="Graphic 103"/>
                        <wps:cNvSpPr/>
                        <wps:spPr>
                          <a:xfrm>
                            <a:off x="7781290" y="1282064"/>
                            <a:ext cx="291465" cy="601980"/>
                          </a:xfrm>
                          <a:custGeom>
                            <a:avLst/>
                            <a:gdLst/>
                            <a:ahLst/>
                            <a:cxnLst/>
                            <a:rect l="l" t="t" r="r" b="b"/>
                            <a:pathLst>
                              <a:path w="291465" h="601980">
                                <a:moveTo>
                                  <a:pt x="291083" y="0"/>
                                </a:moveTo>
                                <a:lnTo>
                                  <a:pt x="0" y="0"/>
                                </a:lnTo>
                                <a:lnTo>
                                  <a:pt x="0" y="601979"/>
                                </a:lnTo>
                                <a:lnTo>
                                  <a:pt x="291083" y="601979"/>
                                </a:lnTo>
                                <a:lnTo>
                                  <a:pt x="291083" y="0"/>
                                </a:lnTo>
                                <a:close/>
                              </a:path>
                            </a:pathLst>
                          </a:custGeom>
                          <a:solidFill>
                            <a:srgbClr val="FF0000"/>
                          </a:solidFill>
                        </wps:spPr>
                        <wps:bodyPr wrap="square" lIns="0" tIns="0" rIns="0" bIns="0" rtlCol="0">
                          <a:prstTxWarp prst="textNoShape">
                            <a:avLst/>
                          </a:prstTxWarp>
                          <a:noAutofit/>
                        </wps:bodyPr>
                      </wps:wsp>
                      <wps:wsp>
                        <wps:cNvPr id="104" name="Graphic 104"/>
                        <wps:cNvSpPr/>
                        <wps:spPr>
                          <a:xfrm>
                            <a:off x="8084566" y="1282064"/>
                            <a:ext cx="291465" cy="601980"/>
                          </a:xfrm>
                          <a:custGeom>
                            <a:avLst/>
                            <a:gdLst/>
                            <a:ahLst/>
                            <a:cxnLst/>
                            <a:rect l="l" t="t" r="r" b="b"/>
                            <a:pathLst>
                              <a:path w="291465" h="601980">
                                <a:moveTo>
                                  <a:pt x="291388" y="0"/>
                                </a:moveTo>
                                <a:lnTo>
                                  <a:pt x="0" y="0"/>
                                </a:lnTo>
                                <a:lnTo>
                                  <a:pt x="0" y="601979"/>
                                </a:lnTo>
                                <a:lnTo>
                                  <a:pt x="291388" y="601979"/>
                                </a:lnTo>
                                <a:lnTo>
                                  <a:pt x="291388" y="0"/>
                                </a:lnTo>
                                <a:close/>
                              </a:path>
                            </a:pathLst>
                          </a:custGeom>
                          <a:solidFill>
                            <a:srgbClr val="00AF50"/>
                          </a:solidFill>
                        </wps:spPr>
                        <wps:bodyPr wrap="square" lIns="0" tIns="0" rIns="0" bIns="0" rtlCol="0">
                          <a:prstTxWarp prst="textNoShape">
                            <a:avLst/>
                          </a:prstTxWarp>
                          <a:noAutofit/>
                        </wps:bodyPr>
                      </wps:wsp>
                      <wps:wsp>
                        <wps:cNvPr id="105" name="Graphic 105"/>
                        <wps:cNvSpPr/>
                        <wps:spPr>
                          <a:xfrm>
                            <a:off x="8389619" y="1282064"/>
                            <a:ext cx="291465" cy="601980"/>
                          </a:xfrm>
                          <a:custGeom>
                            <a:avLst/>
                            <a:gdLst/>
                            <a:ahLst/>
                            <a:cxnLst/>
                            <a:rect l="l" t="t" r="r" b="b"/>
                            <a:pathLst>
                              <a:path w="291465" h="601980">
                                <a:moveTo>
                                  <a:pt x="291083" y="0"/>
                                </a:moveTo>
                                <a:lnTo>
                                  <a:pt x="0" y="0"/>
                                </a:lnTo>
                                <a:lnTo>
                                  <a:pt x="0" y="601979"/>
                                </a:lnTo>
                                <a:lnTo>
                                  <a:pt x="291083" y="601979"/>
                                </a:lnTo>
                                <a:lnTo>
                                  <a:pt x="291083" y="0"/>
                                </a:lnTo>
                                <a:close/>
                              </a:path>
                            </a:pathLst>
                          </a:custGeom>
                          <a:solidFill>
                            <a:srgbClr val="FF0000"/>
                          </a:solidFill>
                        </wps:spPr>
                        <wps:bodyPr wrap="square" lIns="0" tIns="0" rIns="0" bIns="0" rtlCol="0">
                          <a:prstTxWarp prst="textNoShape">
                            <a:avLst/>
                          </a:prstTxWarp>
                          <a:noAutofit/>
                        </wps:bodyPr>
                      </wps:wsp>
                      <wps:wsp>
                        <wps:cNvPr id="106" name="Graphic 106"/>
                        <wps:cNvSpPr/>
                        <wps:spPr>
                          <a:xfrm>
                            <a:off x="8692895" y="1282064"/>
                            <a:ext cx="292735" cy="601980"/>
                          </a:xfrm>
                          <a:custGeom>
                            <a:avLst/>
                            <a:gdLst/>
                            <a:ahLst/>
                            <a:cxnLst/>
                            <a:rect l="l" t="t" r="r" b="b"/>
                            <a:pathLst>
                              <a:path w="292735" h="601980">
                                <a:moveTo>
                                  <a:pt x="292607" y="0"/>
                                </a:moveTo>
                                <a:lnTo>
                                  <a:pt x="0" y="0"/>
                                </a:lnTo>
                                <a:lnTo>
                                  <a:pt x="0" y="601979"/>
                                </a:lnTo>
                                <a:lnTo>
                                  <a:pt x="292607" y="601979"/>
                                </a:lnTo>
                                <a:lnTo>
                                  <a:pt x="292607" y="0"/>
                                </a:lnTo>
                                <a:close/>
                              </a:path>
                            </a:pathLst>
                          </a:custGeom>
                          <a:solidFill>
                            <a:srgbClr val="00AF50"/>
                          </a:solidFill>
                        </wps:spPr>
                        <wps:bodyPr wrap="square" lIns="0" tIns="0" rIns="0" bIns="0" rtlCol="0">
                          <a:prstTxWarp prst="textNoShape">
                            <a:avLst/>
                          </a:prstTxWarp>
                          <a:noAutofit/>
                        </wps:bodyPr>
                      </wps:wsp>
                      <wps:wsp>
                        <wps:cNvPr id="107" name="Graphic 107"/>
                        <wps:cNvSpPr/>
                        <wps:spPr>
                          <a:xfrm>
                            <a:off x="0" y="1272920"/>
                            <a:ext cx="8994775" cy="9525"/>
                          </a:xfrm>
                          <a:custGeom>
                            <a:avLst/>
                            <a:gdLst/>
                            <a:ahLst/>
                            <a:cxnLst/>
                            <a:rect l="l" t="t" r="r" b="b"/>
                            <a:pathLst>
                              <a:path w="8994775" h="9525">
                                <a:moveTo>
                                  <a:pt x="442201" y="0"/>
                                </a:moveTo>
                                <a:lnTo>
                                  <a:pt x="433120" y="0"/>
                                </a:lnTo>
                                <a:lnTo>
                                  <a:pt x="9144" y="0"/>
                                </a:lnTo>
                                <a:lnTo>
                                  <a:pt x="0" y="0"/>
                                </a:lnTo>
                                <a:lnTo>
                                  <a:pt x="0" y="9144"/>
                                </a:lnTo>
                                <a:lnTo>
                                  <a:pt x="9144" y="9144"/>
                                </a:lnTo>
                                <a:lnTo>
                                  <a:pt x="433070" y="9144"/>
                                </a:lnTo>
                                <a:lnTo>
                                  <a:pt x="442201" y="9144"/>
                                </a:lnTo>
                                <a:lnTo>
                                  <a:pt x="442201" y="0"/>
                                </a:lnTo>
                                <a:close/>
                              </a:path>
                              <a:path w="8994775" h="9525">
                                <a:moveTo>
                                  <a:pt x="3493516" y="0"/>
                                </a:moveTo>
                                <a:lnTo>
                                  <a:pt x="442214" y="0"/>
                                </a:lnTo>
                                <a:lnTo>
                                  <a:pt x="442214" y="9144"/>
                                </a:lnTo>
                                <a:lnTo>
                                  <a:pt x="3493516" y="9144"/>
                                </a:lnTo>
                                <a:lnTo>
                                  <a:pt x="3493516" y="0"/>
                                </a:lnTo>
                                <a:close/>
                              </a:path>
                              <a:path w="8994775" h="9525">
                                <a:moveTo>
                                  <a:pt x="4438764" y="0"/>
                                </a:moveTo>
                                <a:lnTo>
                                  <a:pt x="4438764" y="0"/>
                                </a:lnTo>
                                <a:lnTo>
                                  <a:pt x="3493643" y="0"/>
                                </a:lnTo>
                                <a:lnTo>
                                  <a:pt x="3493643" y="9144"/>
                                </a:lnTo>
                                <a:lnTo>
                                  <a:pt x="4438764" y="9144"/>
                                </a:lnTo>
                                <a:lnTo>
                                  <a:pt x="4438764" y="0"/>
                                </a:lnTo>
                                <a:close/>
                              </a:path>
                              <a:path w="8994775" h="9525">
                                <a:moveTo>
                                  <a:pt x="4742040" y="0"/>
                                </a:moveTo>
                                <a:lnTo>
                                  <a:pt x="4739005" y="0"/>
                                </a:lnTo>
                                <a:lnTo>
                                  <a:pt x="4729861" y="0"/>
                                </a:lnTo>
                                <a:lnTo>
                                  <a:pt x="4447921" y="0"/>
                                </a:lnTo>
                                <a:lnTo>
                                  <a:pt x="4438777" y="0"/>
                                </a:lnTo>
                                <a:lnTo>
                                  <a:pt x="4438777" y="9144"/>
                                </a:lnTo>
                                <a:lnTo>
                                  <a:pt x="4447921" y="9144"/>
                                </a:lnTo>
                                <a:lnTo>
                                  <a:pt x="4729861" y="9144"/>
                                </a:lnTo>
                                <a:lnTo>
                                  <a:pt x="4739005" y="9144"/>
                                </a:lnTo>
                                <a:lnTo>
                                  <a:pt x="4742040" y="9144"/>
                                </a:lnTo>
                                <a:lnTo>
                                  <a:pt x="4742040" y="0"/>
                                </a:lnTo>
                                <a:close/>
                              </a:path>
                              <a:path w="8994775" h="9525">
                                <a:moveTo>
                                  <a:pt x="5046840" y="0"/>
                                </a:moveTo>
                                <a:lnTo>
                                  <a:pt x="5043805" y="0"/>
                                </a:lnTo>
                                <a:lnTo>
                                  <a:pt x="5034661" y="0"/>
                                </a:lnTo>
                                <a:lnTo>
                                  <a:pt x="4751197" y="0"/>
                                </a:lnTo>
                                <a:lnTo>
                                  <a:pt x="4742053" y="0"/>
                                </a:lnTo>
                                <a:lnTo>
                                  <a:pt x="4742053" y="9144"/>
                                </a:lnTo>
                                <a:lnTo>
                                  <a:pt x="4751197" y="9144"/>
                                </a:lnTo>
                                <a:lnTo>
                                  <a:pt x="5034661" y="9144"/>
                                </a:lnTo>
                                <a:lnTo>
                                  <a:pt x="5043805" y="9144"/>
                                </a:lnTo>
                                <a:lnTo>
                                  <a:pt x="5046840" y="9144"/>
                                </a:lnTo>
                                <a:lnTo>
                                  <a:pt x="5046840" y="0"/>
                                </a:lnTo>
                                <a:close/>
                              </a:path>
                              <a:path w="8994775" h="9525">
                                <a:moveTo>
                                  <a:pt x="5350116" y="0"/>
                                </a:moveTo>
                                <a:lnTo>
                                  <a:pt x="5347081" y="0"/>
                                </a:lnTo>
                                <a:lnTo>
                                  <a:pt x="5337937" y="0"/>
                                </a:lnTo>
                                <a:lnTo>
                                  <a:pt x="5055997" y="0"/>
                                </a:lnTo>
                                <a:lnTo>
                                  <a:pt x="5046853" y="0"/>
                                </a:lnTo>
                                <a:lnTo>
                                  <a:pt x="5046853" y="9144"/>
                                </a:lnTo>
                                <a:lnTo>
                                  <a:pt x="5055997" y="9144"/>
                                </a:lnTo>
                                <a:lnTo>
                                  <a:pt x="5337937" y="9144"/>
                                </a:lnTo>
                                <a:lnTo>
                                  <a:pt x="5347081" y="9144"/>
                                </a:lnTo>
                                <a:lnTo>
                                  <a:pt x="5350116" y="9144"/>
                                </a:lnTo>
                                <a:lnTo>
                                  <a:pt x="5350116" y="0"/>
                                </a:lnTo>
                                <a:close/>
                              </a:path>
                              <a:path w="8994775" h="9525">
                                <a:moveTo>
                                  <a:pt x="5653392" y="0"/>
                                </a:moveTo>
                                <a:lnTo>
                                  <a:pt x="5650344" y="0"/>
                                </a:lnTo>
                                <a:lnTo>
                                  <a:pt x="5641213" y="0"/>
                                </a:lnTo>
                                <a:lnTo>
                                  <a:pt x="5359273" y="0"/>
                                </a:lnTo>
                                <a:lnTo>
                                  <a:pt x="5350129" y="0"/>
                                </a:lnTo>
                                <a:lnTo>
                                  <a:pt x="5350129" y="9144"/>
                                </a:lnTo>
                                <a:lnTo>
                                  <a:pt x="5359273" y="9144"/>
                                </a:lnTo>
                                <a:lnTo>
                                  <a:pt x="5641213" y="9144"/>
                                </a:lnTo>
                                <a:lnTo>
                                  <a:pt x="5650344" y="9144"/>
                                </a:lnTo>
                                <a:lnTo>
                                  <a:pt x="5653392" y="9144"/>
                                </a:lnTo>
                                <a:lnTo>
                                  <a:pt x="5653392" y="0"/>
                                </a:lnTo>
                                <a:close/>
                              </a:path>
                              <a:path w="8994775" h="9525">
                                <a:moveTo>
                                  <a:pt x="5955144" y="0"/>
                                </a:moveTo>
                                <a:lnTo>
                                  <a:pt x="5946013" y="0"/>
                                </a:lnTo>
                                <a:lnTo>
                                  <a:pt x="5662549" y="0"/>
                                </a:lnTo>
                                <a:lnTo>
                                  <a:pt x="5653405" y="0"/>
                                </a:lnTo>
                                <a:lnTo>
                                  <a:pt x="5653405" y="9144"/>
                                </a:lnTo>
                                <a:lnTo>
                                  <a:pt x="5662549" y="9144"/>
                                </a:lnTo>
                                <a:lnTo>
                                  <a:pt x="5946013" y="9144"/>
                                </a:lnTo>
                                <a:lnTo>
                                  <a:pt x="5955144" y="9144"/>
                                </a:lnTo>
                                <a:lnTo>
                                  <a:pt x="5955144" y="0"/>
                                </a:lnTo>
                                <a:close/>
                              </a:path>
                              <a:path w="8994775" h="9525">
                                <a:moveTo>
                                  <a:pt x="5958192" y="0"/>
                                </a:moveTo>
                                <a:lnTo>
                                  <a:pt x="5955157" y="0"/>
                                </a:lnTo>
                                <a:lnTo>
                                  <a:pt x="5955157" y="9144"/>
                                </a:lnTo>
                                <a:lnTo>
                                  <a:pt x="5958192" y="9144"/>
                                </a:lnTo>
                                <a:lnTo>
                                  <a:pt x="5958192" y="0"/>
                                </a:lnTo>
                                <a:close/>
                              </a:path>
                              <a:path w="8994775" h="9525">
                                <a:moveTo>
                                  <a:pt x="6249594" y="0"/>
                                </a:moveTo>
                                <a:lnTo>
                                  <a:pt x="5967349" y="0"/>
                                </a:lnTo>
                                <a:lnTo>
                                  <a:pt x="5958205" y="0"/>
                                </a:lnTo>
                                <a:lnTo>
                                  <a:pt x="5958205" y="9144"/>
                                </a:lnTo>
                                <a:lnTo>
                                  <a:pt x="5967349" y="9144"/>
                                </a:lnTo>
                                <a:lnTo>
                                  <a:pt x="6249594" y="9144"/>
                                </a:lnTo>
                                <a:lnTo>
                                  <a:pt x="6249594" y="0"/>
                                </a:lnTo>
                                <a:close/>
                              </a:path>
                              <a:path w="8994775" h="9525">
                                <a:moveTo>
                                  <a:pt x="6258801" y="0"/>
                                </a:moveTo>
                                <a:lnTo>
                                  <a:pt x="6249670" y="0"/>
                                </a:lnTo>
                                <a:lnTo>
                                  <a:pt x="6249670" y="9144"/>
                                </a:lnTo>
                                <a:lnTo>
                                  <a:pt x="6258801" y="9144"/>
                                </a:lnTo>
                                <a:lnTo>
                                  <a:pt x="6258801" y="0"/>
                                </a:lnTo>
                                <a:close/>
                              </a:path>
                              <a:path w="8994775" h="9525">
                                <a:moveTo>
                                  <a:pt x="6270993" y="0"/>
                                </a:moveTo>
                                <a:lnTo>
                                  <a:pt x="6261862" y="0"/>
                                </a:lnTo>
                                <a:lnTo>
                                  <a:pt x="6258814" y="0"/>
                                </a:lnTo>
                                <a:lnTo>
                                  <a:pt x="6258814" y="9144"/>
                                </a:lnTo>
                                <a:lnTo>
                                  <a:pt x="6261862" y="9144"/>
                                </a:lnTo>
                                <a:lnTo>
                                  <a:pt x="6270993" y="9144"/>
                                </a:lnTo>
                                <a:lnTo>
                                  <a:pt x="6270993" y="0"/>
                                </a:lnTo>
                                <a:close/>
                              </a:path>
                              <a:path w="8994775" h="9525">
                                <a:moveTo>
                                  <a:pt x="6562077" y="0"/>
                                </a:moveTo>
                                <a:lnTo>
                                  <a:pt x="6552946" y="0"/>
                                </a:lnTo>
                                <a:lnTo>
                                  <a:pt x="6271006" y="0"/>
                                </a:lnTo>
                                <a:lnTo>
                                  <a:pt x="6271006" y="9144"/>
                                </a:lnTo>
                                <a:lnTo>
                                  <a:pt x="6552946" y="9144"/>
                                </a:lnTo>
                                <a:lnTo>
                                  <a:pt x="6562077" y="9144"/>
                                </a:lnTo>
                                <a:lnTo>
                                  <a:pt x="6562077" y="0"/>
                                </a:lnTo>
                                <a:close/>
                              </a:path>
                              <a:path w="8994775" h="9525">
                                <a:moveTo>
                                  <a:pt x="6574269" y="0"/>
                                </a:moveTo>
                                <a:lnTo>
                                  <a:pt x="6565138" y="0"/>
                                </a:lnTo>
                                <a:lnTo>
                                  <a:pt x="6562090" y="0"/>
                                </a:lnTo>
                                <a:lnTo>
                                  <a:pt x="6562090" y="9144"/>
                                </a:lnTo>
                                <a:lnTo>
                                  <a:pt x="6565138" y="9144"/>
                                </a:lnTo>
                                <a:lnTo>
                                  <a:pt x="6574269" y="9144"/>
                                </a:lnTo>
                                <a:lnTo>
                                  <a:pt x="6574269" y="0"/>
                                </a:lnTo>
                                <a:close/>
                              </a:path>
                              <a:path w="8994775" h="9525">
                                <a:moveTo>
                                  <a:pt x="6866877" y="0"/>
                                </a:moveTo>
                                <a:lnTo>
                                  <a:pt x="6857746" y="0"/>
                                </a:lnTo>
                                <a:lnTo>
                                  <a:pt x="6574282" y="0"/>
                                </a:lnTo>
                                <a:lnTo>
                                  <a:pt x="6574282" y="9144"/>
                                </a:lnTo>
                                <a:lnTo>
                                  <a:pt x="6857746" y="9144"/>
                                </a:lnTo>
                                <a:lnTo>
                                  <a:pt x="6866877" y="9144"/>
                                </a:lnTo>
                                <a:lnTo>
                                  <a:pt x="6866877" y="0"/>
                                </a:lnTo>
                                <a:close/>
                              </a:path>
                              <a:path w="8994775" h="9525">
                                <a:moveTo>
                                  <a:pt x="6879069" y="0"/>
                                </a:moveTo>
                                <a:lnTo>
                                  <a:pt x="6869938" y="0"/>
                                </a:lnTo>
                                <a:lnTo>
                                  <a:pt x="6866890" y="0"/>
                                </a:lnTo>
                                <a:lnTo>
                                  <a:pt x="6866890" y="9144"/>
                                </a:lnTo>
                                <a:lnTo>
                                  <a:pt x="6869938" y="9144"/>
                                </a:lnTo>
                                <a:lnTo>
                                  <a:pt x="6879069" y="9144"/>
                                </a:lnTo>
                                <a:lnTo>
                                  <a:pt x="6879069" y="0"/>
                                </a:lnTo>
                                <a:close/>
                              </a:path>
                              <a:path w="8994775" h="9525">
                                <a:moveTo>
                                  <a:pt x="7170153" y="0"/>
                                </a:moveTo>
                                <a:lnTo>
                                  <a:pt x="7161022" y="0"/>
                                </a:lnTo>
                                <a:lnTo>
                                  <a:pt x="6879082" y="0"/>
                                </a:lnTo>
                                <a:lnTo>
                                  <a:pt x="6879082" y="9144"/>
                                </a:lnTo>
                                <a:lnTo>
                                  <a:pt x="7161022" y="9144"/>
                                </a:lnTo>
                                <a:lnTo>
                                  <a:pt x="7170153" y="9144"/>
                                </a:lnTo>
                                <a:lnTo>
                                  <a:pt x="7170153" y="0"/>
                                </a:lnTo>
                                <a:close/>
                              </a:path>
                              <a:path w="8994775" h="9525">
                                <a:moveTo>
                                  <a:pt x="7173201" y="0"/>
                                </a:moveTo>
                                <a:lnTo>
                                  <a:pt x="7170166" y="0"/>
                                </a:lnTo>
                                <a:lnTo>
                                  <a:pt x="7170166" y="9144"/>
                                </a:lnTo>
                                <a:lnTo>
                                  <a:pt x="7173201" y="9144"/>
                                </a:lnTo>
                                <a:lnTo>
                                  <a:pt x="7173201" y="0"/>
                                </a:lnTo>
                                <a:close/>
                              </a:path>
                              <a:path w="8994775" h="9525">
                                <a:moveTo>
                                  <a:pt x="7473429" y="0"/>
                                </a:moveTo>
                                <a:lnTo>
                                  <a:pt x="7464298" y="0"/>
                                </a:lnTo>
                                <a:lnTo>
                                  <a:pt x="7182358" y="0"/>
                                </a:lnTo>
                                <a:lnTo>
                                  <a:pt x="7173214" y="0"/>
                                </a:lnTo>
                                <a:lnTo>
                                  <a:pt x="7173214" y="9144"/>
                                </a:lnTo>
                                <a:lnTo>
                                  <a:pt x="7182358" y="9144"/>
                                </a:lnTo>
                                <a:lnTo>
                                  <a:pt x="7464298" y="9144"/>
                                </a:lnTo>
                                <a:lnTo>
                                  <a:pt x="7473429" y="9144"/>
                                </a:lnTo>
                                <a:lnTo>
                                  <a:pt x="7473429" y="0"/>
                                </a:lnTo>
                                <a:close/>
                              </a:path>
                              <a:path w="8994775" h="9525">
                                <a:moveTo>
                                  <a:pt x="7476477" y="0"/>
                                </a:moveTo>
                                <a:lnTo>
                                  <a:pt x="7473442" y="0"/>
                                </a:lnTo>
                                <a:lnTo>
                                  <a:pt x="7473442" y="9144"/>
                                </a:lnTo>
                                <a:lnTo>
                                  <a:pt x="7476477" y="9144"/>
                                </a:lnTo>
                                <a:lnTo>
                                  <a:pt x="7476477" y="0"/>
                                </a:lnTo>
                                <a:close/>
                              </a:path>
                              <a:path w="8994775" h="9525">
                                <a:moveTo>
                                  <a:pt x="7778229" y="0"/>
                                </a:moveTo>
                                <a:lnTo>
                                  <a:pt x="7769098" y="0"/>
                                </a:lnTo>
                                <a:lnTo>
                                  <a:pt x="7485634" y="0"/>
                                </a:lnTo>
                                <a:lnTo>
                                  <a:pt x="7476490" y="0"/>
                                </a:lnTo>
                                <a:lnTo>
                                  <a:pt x="7476490" y="9144"/>
                                </a:lnTo>
                                <a:lnTo>
                                  <a:pt x="7485634" y="9144"/>
                                </a:lnTo>
                                <a:lnTo>
                                  <a:pt x="7769098" y="9144"/>
                                </a:lnTo>
                                <a:lnTo>
                                  <a:pt x="7778229" y="9144"/>
                                </a:lnTo>
                                <a:lnTo>
                                  <a:pt x="7778229" y="0"/>
                                </a:lnTo>
                                <a:close/>
                              </a:path>
                              <a:path w="8994775" h="9525">
                                <a:moveTo>
                                  <a:pt x="7781277" y="0"/>
                                </a:moveTo>
                                <a:lnTo>
                                  <a:pt x="7778242" y="0"/>
                                </a:lnTo>
                                <a:lnTo>
                                  <a:pt x="7778242" y="9144"/>
                                </a:lnTo>
                                <a:lnTo>
                                  <a:pt x="7781277" y="9144"/>
                                </a:lnTo>
                                <a:lnTo>
                                  <a:pt x="7781277" y="0"/>
                                </a:lnTo>
                                <a:close/>
                              </a:path>
                              <a:path w="8994775" h="9525">
                                <a:moveTo>
                                  <a:pt x="8081505" y="0"/>
                                </a:moveTo>
                                <a:lnTo>
                                  <a:pt x="8072374" y="0"/>
                                </a:lnTo>
                                <a:lnTo>
                                  <a:pt x="7790434" y="0"/>
                                </a:lnTo>
                                <a:lnTo>
                                  <a:pt x="7781290" y="0"/>
                                </a:lnTo>
                                <a:lnTo>
                                  <a:pt x="7781290" y="9144"/>
                                </a:lnTo>
                                <a:lnTo>
                                  <a:pt x="7790434" y="9144"/>
                                </a:lnTo>
                                <a:lnTo>
                                  <a:pt x="8072374" y="9144"/>
                                </a:lnTo>
                                <a:lnTo>
                                  <a:pt x="8081505" y="9144"/>
                                </a:lnTo>
                                <a:lnTo>
                                  <a:pt x="8081505" y="0"/>
                                </a:lnTo>
                                <a:close/>
                              </a:path>
                              <a:path w="8994775" h="9525">
                                <a:moveTo>
                                  <a:pt x="8084553" y="0"/>
                                </a:moveTo>
                                <a:lnTo>
                                  <a:pt x="8081518" y="0"/>
                                </a:lnTo>
                                <a:lnTo>
                                  <a:pt x="8081518" y="9144"/>
                                </a:lnTo>
                                <a:lnTo>
                                  <a:pt x="8084553" y="9144"/>
                                </a:lnTo>
                                <a:lnTo>
                                  <a:pt x="8084553" y="0"/>
                                </a:lnTo>
                                <a:close/>
                              </a:path>
                              <a:path w="8994775" h="9525">
                                <a:moveTo>
                                  <a:pt x="8386559" y="0"/>
                                </a:moveTo>
                                <a:lnTo>
                                  <a:pt x="8377479" y="0"/>
                                </a:lnTo>
                                <a:lnTo>
                                  <a:pt x="8093710" y="0"/>
                                </a:lnTo>
                                <a:lnTo>
                                  <a:pt x="8084566" y="0"/>
                                </a:lnTo>
                                <a:lnTo>
                                  <a:pt x="8084566" y="9144"/>
                                </a:lnTo>
                                <a:lnTo>
                                  <a:pt x="8093710" y="9144"/>
                                </a:lnTo>
                                <a:lnTo>
                                  <a:pt x="8377428" y="9144"/>
                                </a:lnTo>
                                <a:lnTo>
                                  <a:pt x="8386559" y="9144"/>
                                </a:lnTo>
                                <a:lnTo>
                                  <a:pt x="8386559" y="0"/>
                                </a:lnTo>
                                <a:close/>
                              </a:path>
                              <a:path w="8994775" h="9525">
                                <a:moveTo>
                                  <a:pt x="8398751" y="0"/>
                                </a:moveTo>
                                <a:lnTo>
                                  <a:pt x="8389620" y="0"/>
                                </a:lnTo>
                                <a:lnTo>
                                  <a:pt x="8386572" y="0"/>
                                </a:lnTo>
                                <a:lnTo>
                                  <a:pt x="8386572" y="9144"/>
                                </a:lnTo>
                                <a:lnTo>
                                  <a:pt x="8389620" y="9144"/>
                                </a:lnTo>
                                <a:lnTo>
                                  <a:pt x="8398751" y="9144"/>
                                </a:lnTo>
                                <a:lnTo>
                                  <a:pt x="8398751" y="0"/>
                                </a:lnTo>
                                <a:close/>
                              </a:path>
                              <a:path w="8994775" h="9525">
                                <a:moveTo>
                                  <a:pt x="8689835" y="0"/>
                                </a:moveTo>
                                <a:lnTo>
                                  <a:pt x="8680704" y="0"/>
                                </a:lnTo>
                                <a:lnTo>
                                  <a:pt x="8398764" y="0"/>
                                </a:lnTo>
                                <a:lnTo>
                                  <a:pt x="8398764" y="9144"/>
                                </a:lnTo>
                                <a:lnTo>
                                  <a:pt x="8680704" y="9144"/>
                                </a:lnTo>
                                <a:lnTo>
                                  <a:pt x="8689835" y="9144"/>
                                </a:lnTo>
                                <a:lnTo>
                                  <a:pt x="8689835" y="0"/>
                                </a:lnTo>
                                <a:close/>
                              </a:path>
                              <a:path w="8994775" h="9525">
                                <a:moveTo>
                                  <a:pt x="8692883" y="0"/>
                                </a:moveTo>
                                <a:lnTo>
                                  <a:pt x="8689848" y="0"/>
                                </a:lnTo>
                                <a:lnTo>
                                  <a:pt x="8689848" y="9144"/>
                                </a:lnTo>
                                <a:lnTo>
                                  <a:pt x="8692883" y="9144"/>
                                </a:lnTo>
                                <a:lnTo>
                                  <a:pt x="8692883" y="0"/>
                                </a:lnTo>
                                <a:close/>
                              </a:path>
                              <a:path w="8994775" h="9525">
                                <a:moveTo>
                                  <a:pt x="8994635" y="0"/>
                                </a:moveTo>
                                <a:lnTo>
                                  <a:pt x="8985504" y="0"/>
                                </a:lnTo>
                                <a:lnTo>
                                  <a:pt x="8702040" y="0"/>
                                </a:lnTo>
                                <a:lnTo>
                                  <a:pt x="8692896" y="0"/>
                                </a:lnTo>
                                <a:lnTo>
                                  <a:pt x="8692896" y="9144"/>
                                </a:lnTo>
                                <a:lnTo>
                                  <a:pt x="8702040" y="9144"/>
                                </a:lnTo>
                                <a:lnTo>
                                  <a:pt x="8985504" y="9144"/>
                                </a:lnTo>
                                <a:lnTo>
                                  <a:pt x="8994635" y="9144"/>
                                </a:lnTo>
                                <a:lnTo>
                                  <a:pt x="8994635" y="0"/>
                                </a:lnTo>
                                <a:close/>
                              </a:path>
                            </a:pathLst>
                          </a:custGeom>
                          <a:solidFill>
                            <a:srgbClr val="000000"/>
                          </a:solidFill>
                        </wps:spPr>
                        <wps:bodyPr wrap="square" lIns="0" tIns="0" rIns="0" bIns="0" rtlCol="0">
                          <a:prstTxWarp prst="textNoShape">
                            <a:avLst/>
                          </a:prstTxWarp>
                          <a:noAutofit/>
                        </wps:bodyPr>
                      </wps:wsp>
                      <wps:wsp>
                        <wps:cNvPr id="108" name="Graphic 108"/>
                        <wps:cNvSpPr/>
                        <wps:spPr>
                          <a:xfrm>
                            <a:off x="0" y="1272920"/>
                            <a:ext cx="8994775" cy="611505"/>
                          </a:xfrm>
                          <a:custGeom>
                            <a:avLst/>
                            <a:gdLst/>
                            <a:ahLst/>
                            <a:cxnLst/>
                            <a:rect l="l" t="t" r="r" b="b"/>
                            <a:pathLst>
                              <a:path w="8994775" h="611505">
                                <a:moveTo>
                                  <a:pt x="9144" y="9156"/>
                                </a:moveTo>
                                <a:lnTo>
                                  <a:pt x="0" y="9156"/>
                                </a:lnTo>
                                <a:lnTo>
                                  <a:pt x="0" y="611124"/>
                                </a:lnTo>
                                <a:lnTo>
                                  <a:pt x="9144" y="611124"/>
                                </a:lnTo>
                                <a:lnTo>
                                  <a:pt x="9144" y="9156"/>
                                </a:lnTo>
                                <a:close/>
                              </a:path>
                              <a:path w="8994775" h="611505">
                                <a:moveTo>
                                  <a:pt x="8994635" y="0"/>
                                </a:moveTo>
                                <a:lnTo>
                                  <a:pt x="8985504" y="0"/>
                                </a:lnTo>
                                <a:lnTo>
                                  <a:pt x="8985504" y="9144"/>
                                </a:lnTo>
                                <a:lnTo>
                                  <a:pt x="8994635" y="9144"/>
                                </a:lnTo>
                                <a:lnTo>
                                  <a:pt x="8994635" y="0"/>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433070" y="1282077"/>
                            <a:ext cx="3070225" cy="601980"/>
                          </a:xfrm>
                          <a:custGeom>
                            <a:avLst/>
                            <a:gdLst/>
                            <a:ahLst/>
                            <a:cxnLst/>
                            <a:rect l="l" t="t" r="r" b="b"/>
                            <a:pathLst>
                              <a:path w="3070225" h="601980">
                                <a:moveTo>
                                  <a:pt x="9131" y="0"/>
                                </a:moveTo>
                                <a:lnTo>
                                  <a:pt x="0" y="0"/>
                                </a:lnTo>
                                <a:lnTo>
                                  <a:pt x="0" y="601967"/>
                                </a:lnTo>
                                <a:lnTo>
                                  <a:pt x="9131" y="601967"/>
                                </a:lnTo>
                                <a:lnTo>
                                  <a:pt x="9131" y="0"/>
                                </a:lnTo>
                                <a:close/>
                              </a:path>
                              <a:path w="3070225" h="601980">
                                <a:moveTo>
                                  <a:pt x="3069717" y="0"/>
                                </a:moveTo>
                                <a:lnTo>
                                  <a:pt x="3060573" y="0"/>
                                </a:lnTo>
                                <a:lnTo>
                                  <a:pt x="3060573" y="601967"/>
                                </a:lnTo>
                                <a:lnTo>
                                  <a:pt x="3069717" y="601967"/>
                                </a:lnTo>
                                <a:lnTo>
                                  <a:pt x="3069717" y="0"/>
                                </a:lnTo>
                                <a:close/>
                              </a:path>
                            </a:pathLst>
                          </a:custGeom>
                          <a:solidFill>
                            <a:srgbClr val="7E7E7E"/>
                          </a:solidFill>
                        </wps:spPr>
                        <wps:bodyPr wrap="square" lIns="0" tIns="0" rIns="0" bIns="0" rtlCol="0">
                          <a:prstTxWarp prst="textNoShape">
                            <a:avLst/>
                          </a:prstTxWarp>
                          <a:noAutofit/>
                        </wps:bodyPr>
                      </wps:wsp>
                      <wps:wsp>
                        <wps:cNvPr id="110" name="Graphic 110"/>
                        <wps:cNvSpPr/>
                        <wps:spPr>
                          <a:xfrm>
                            <a:off x="4124833" y="1282077"/>
                            <a:ext cx="4869815" cy="601980"/>
                          </a:xfrm>
                          <a:custGeom>
                            <a:avLst/>
                            <a:gdLst/>
                            <a:ahLst/>
                            <a:cxnLst/>
                            <a:rect l="l" t="t" r="r" b="b"/>
                            <a:pathLst>
                              <a:path w="4869815" h="601980">
                                <a:moveTo>
                                  <a:pt x="9144" y="0"/>
                                </a:moveTo>
                                <a:lnTo>
                                  <a:pt x="0" y="0"/>
                                </a:lnTo>
                                <a:lnTo>
                                  <a:pt x="0" y="601967"/>
                                </a:lnTo>
                                <a:lnTo>
                                  <a:pt x="9144" y="601967"/>
                                </a:lnTo>
                                <a:lnTo>
                                  <a:pt x="9144" y="0"/>
                                </a:lnTo>
                                <a:close/>
                              </a:path>
                              <a:path w="4869815" h="601980">
                                <a:moveTo>
                                  <a:pt x="4869802" y="0"/>
                                </a:moveTo>
                                <a:lnTo>
                                  <a:pt x="4860671" y="0"/>
                                </a:lnTo>
                                <a:lnTo>
                                  <a:pt x="4860671" y="601967"/>
                                </a:lnTo>
                                <a:lnTo>
                                  <a:pt x="4869802" y="601967"/>
                                </a:lnTo>
                                <a:lnTo>
                                  <a:pt x="4869802" y="0"/>
                                </a:lnTo>
                                <a:close/>
                              </a:path>
                            </a:pathLst>
                          </a:custGeom>
                          <a:solidFill>
                            <a:srgbClr val="000000"/>
                          </a:solidFill>
                        </wps:spPr>
                        <wps:bodyPr wrap="square" lIns="0" tIns="0" rIns="0" bIns="0" rtlCol="0">
                          <a:prstTxWarp prst="textNoShape">
                            <a:avLst/>
                          </a:prstTxWarp>
                          <a:noAutofit/>
                        </wps:bodyPr>
                      </wps:wsp>
                      <wps:wsp>
                        <wps:cNvPr id="111" name="Graphic 111"/>
                        <wps:cNvSpPr/>
                        <wps:spPr>
                          <a:xfrm>
                            <a:off x="4133977" y="1897760"/>
                            <a:ext cx="3027045" cy="600710"/>
                          </a:xfrm>
                          <a:custGeom>
                            <a:avLst/>
                            <a:gdLst/>
                            <a:ahLst/>
                            <a:cxnLst/>
                            <a:rect l="l" t="t" r="r" b="b"/>
                            <a:pathLst>
                              <a:path w="3027045" h="600710">
                                <a:moveTo>
                                  <a:pt x="292608" y="0"/>
                                </a:moveTo>
                                <a:lnTo>
                                  <a:pt x="0" y="0"/>
                                </a:lnTo>
                                <a:lnTo>
                                  <a:pt x="0" y="600456"/>
                                </a:lnTo>
                                <a:lnTo>
                                  <a:pt x="292608" y="600456"/>
                                </a:lnTo>
                                <a:lnTo>
                                  <a:pt x="292608" y="0"/>
                                </a:lnTo>
                                <a:close/>
                              </a:path>
                              <a:path w="3027045" h="600710">
                                <a:moveTo>
                                  <a:pt x="595884" y="0"/>
                                </a:moveTo>
                                <a:lnTo>
                                  <a:pt x="304800" y="0"/>
                                </a:lnTo>
                                <a:lnTo>
                                  <a:pt x="304800" y="600456"/>
                                </a:lnTo>
                                <a:lnTo>
                                  <a:pt x="595884" y="600456"/>
                                </a:lnTo>
                                <a:lnTo>
                                  <a:pt x="595884" y="0"/>
                                </a:lnTo>
                                <a:close/>
                              </a:path>
                              <a:path w="3027045" h="600710">
                                <a:moveTo>
                                  <a:pt x="900684" y="0"/>
                                </a:moveTo>
                                <a:lnTo>
                                  <a:pt x="608076" y="0"/>
                                </a:lnTo>
                                <a:lnTo>
                                  <a:pt x="608076" y="600456"/>
                                </a:lnTo>
                                <a:lnTo>
                                  <a:pt x="900684" y="600456"/>
                                </a:lnTo>
                                <a:lnTo>
                                  <a:pt x="900684" y="0"/>
                                </a:lnTo>
                                <a:close/>
                              </a:path>
                              <a:path w="3027045" h="600710">
                                <a:moveTo>
                                  <a:pt x="1203960" y="0"/>
                                </a:moveTo>
                                <a:lnTo>
                                  <a:pt x="912876" y="0"/>
                                </a:lnTo>
                                <a:lnTo>
                                  <a:pt x="912876" y="600456"/>
                                </a:lnTo>
                                <a:lnTo>
                                  <a:pt x="1203960" y="600456"/>
                                </a:lnTo>
                                <a:lnTo>
                                  <a:pt x="1203960" y="0"/>
                                </a:lnTo>
                                <a:close/>
                              </a:path>
                              <a:path w="3027045" h="600710">
                                <a:moveTo>
                                  <a:pt x="1507223" y="0"/>
                                </a:moveTo>
                                <a:lnTo>
                                  <a:pt x="1216152" y="0"/>
                                </a:lnTo>
                                <a:lnTo>
                                  <a:pt x="1216152" y="600456"/>
                                </a:lnTo>
                                <a:lnTo>
                                  <a:pt x="1507223" y="600456"/>
                                </a:lnTo>
                                <a:lnTo>
                                  <a:pt x="1507223" y="0"/>
                                </a:lnTo>
                                <a:close/>
                              </a:path>
                              <a:path w="3027045" h="600710">
                                <a:moveTo>
                                  <a:pt x="1810499" y="0"/>
                                </a:moveTo>
                                <a:lnTo>
                                  <a:pt x="1520952" y="0"/>
                                </a:lnTo>
                                <a:lnTo>
                                  <a:pt x="1520952" y="600456"/>
                                </a:lnTo>
                                <a:lnTo>
                                  <a:pt x="1810499" y="600456"/>
                                </a:lnTo>
                                <a:lnTo>
                                  <a:pt x="1810499" y="0"/>
                                </a:lnTo>
                                <a:close/>
                              </a:path>
                              <a:path w="3027045" h="600710">
                                <a:moveTo>
                                  <a:pt x="2115604" y="0"/>
                                </a:moveTo>
                                <a:lnTo>
                                  <a:pt x="1824228" y="0"/>
                                </a:lnTo>
                                <a:lnTo>
                                  <a:pt x="1824228" y="600456"/>
                                </a:lnTo>
                                <a:lnTo>
                                  <a:pt x="2115604" y="600456"/>
                                </a:lnTo>
                                <a:lnTo>
                                  <a:pt x="2115604" y="0"/>
                                </a:lnTo>
                                <a:close/>
                              </a:path>
                              <a:path w="3027045" h="600710">
                                <a:moveTo>
                                  <a:pt x="2418956" y="0"/>
                                </a:moveTo>
                                <a:lnTo>
                                  <a:pt x="2127885" y="0"/>
                                </a:lnTo>
                                <a:lnTo>
                                  <a:pt x="2127885" y="600456"/>
                                </a:lnTo>
                                <a:lnTo>
                                  <a:pt x="2418956" y="600456"/>
                                </a:lnTo>
                                <a:lnTo>
                                  <a:pt x="2418956" y="0"/>
                                </a:lnTo>
                                <a:close/>
                              </a:path>
                              <a:path w="3027045" h="600710">
                                <a:moveTo>
                                  <a:pt x="2722245" y="0"/>
                                </a:moveTo>
                                <a:lnTo>
                                  <a:pt x="2431161" y="0"/>
                                </a:lnTo>
                                <a:lnTo>
                                  <a:pt x="2431161" y="600456"/>
                                </a:lnTo>
                                <a:lnTo>
                                  <a:pt x="2722245" y="600456"/>
                                </a:lnTo>
                                <a:lnTo>
                                  <a:pt x="2722245" y="0"/>
                                </a:lnTo>
                                <a:close/>
                              </a:path>
                              <a:path w="3027045" h="600710">
                                <a:moveTo>
                                  <a:pt x="3027045" y="0"/>
                                </a:moveTo>
                                <a:lnTo>
                                  <a:pt x="2735961" y="0"/>
                                </a:lnTo>
                                <a:lnTo>
                                  <a:pt x="2735961" y="600456"/>
                                </a:lnTo>
                                <a:lnTo>
                                  <a:pt x="3027045" y="600456"/>
                                </a:lnTo>
                                <a:lnTo>
                                  <a:pt x="3027045" y="0"/>
                                </a:lnTo>
                                <a:close/>
                              </a:path>
                            </a:pathLst>
                          </a:custGeom>
                          <a:solidFill>
                            <a:srgbClr val="00AF50"/>
                          </a:solidFill>
                        </wps:spPr>
                        <wps:bodyPr wrap="square" lIns="0" tIns="0" rIns="0" bIns="0" rtlCol="0">
                          <a:prstTxWarp prst="textNoShape">
                            <a:avLst/>
                          </a:prstTxWarp>
                          <a:noAutofit/>
                        </wps:bodyPr>
                      </wps:wsp>
                      <wps:wsp>
                        <wps:cNvPr id="112" name="Graphic 112"/>
                        <wps:cNvSpPr/>
                        <wps:spPr>
                          <a:xfrm>
                            <a:off x="7173214" y="1897760"/>
                            <a:ext cx="899160" cy="600710"/>
                          </a:xfrm>
                          <a:custGeom>
                            <a:avLst/>
                            <a:gdLst/>
                            <a:ahLst/>
                            <a:cxnLst/>
                            <a:rect l="l" t="t" r="r" b="b"/>
                            <a:pathLst>
                              <a:path w="899160" h="600710">
                                <a:moveTo>
                                  <a:pt x="291084" y="0"/>
                                </a:moveTo>
                                <a:lnTo>
                                  <a:pt x="0" y="0"/>
                                </a:lnTo>
                                <a:lnTo>
                                  <a:pt x="0" y="600456"/>
                                </a:lnTo>
                                <a:lnTo>
                                  <a:pt x="291084" y="600456"/>
                                </a:lnTo>
                                <a:lnTo>
                                  <a:pt x="291084" y="0"/>
                                </a:lnTo>
                                <a:close/>
                              </a:path>
                              <a:path w="899160" h="600710">
                                <a:moveTo>
                                  <a:pt x="595884" y="0"/>
                                </a:moveTo>
                                <a:lnTo>
                                  <a:pt x="303276" y="0"/>
                                </a:lnTo>
                                <a:lnTo>
                                  <a:pt x="303276" y="600456"/>
                                </a:lnTo>
                                <a:lnTo>
                                  <a:pt x="595884" y="600456"/>
                                </a:lnTo>
                                <a:lnTo>
                                  <a:pt x="595884" y="0"/>
                                </a:lnTo>
                                <a:close/>
                              </a:path>
                              <a:path w="899160" h="600710">
                                <a:moveTo>
                                  <a:pt x="899160" y="0"/>
                                </a:moveTo>
                                <a:lnTo>
                                  <a:pt x="608076" y="0"/>
                                </a:lnTo>
                                <a:lnTo>
                                  <a:pt x="608076" y="600456"/>
                                </a:lnTo>
                                <a:lnTo>
                                  <a:pt x="899160" y="600456"/>
                                </a:lnTo>
                                <a:lnTo>
                                  <a:pt x="899160" y="0"/>
                                </a:lnTo>
                                <a:close/>
                              </a:path>
                            </a:pathLst>
                          </a:custGeom>
                          <a:solidFill>
                            <a:srgbClr val="FF0000"/>
                          </a:solidFill>
                        </wps:spPr>
                        <wps:bodyPr wrap="square" lIns="0" tIns="0" rIns="0" bIns="0" rtlCol="0">
                          <a:prstTxWarp prst="textNoShape">
                            <a:avLst/>
                          </a:prstTxWarp>
                          <a:noAutofit/>
                        </wps:bodyPr>
                      </wps:wsp>
                      <wps:wsp>
                        <wps:cNvPr id="113" name="Graphic 113"/>
                        <wps:cNvSpPr/>
                        <wps:spPr>
                          <a:xfrm>
                            <a:off x="8084566" y="1897760"/>
                            <a:ext cx="291465" cy="600710"/>
                          </a:xfrm>
                          <a:custGeom>
                            <a:avLst/>
                            <a:gdLst/>
                            <a:ahLst/>
                            <a:cxnLst/>
                            <a:rect l="l" t="t" r="r" b="b"/>
                            <a:pathLst>
                              <a:path w="291465" h="600710">
                                <a:moveTo>
                                  <a:pt x="291388" y="0"/>
                                </a:moveTo>
                                <a:lnTo>
                                  <a:pt x="0" y="0"/>
                                </a:lnTo>
                                <a:lnTo>
                                  <a:pt x="0" y="600456"/>
                                </a:lnTo>
                                <a:lnTo>
                                  <a:pt x="291388" y="600456"/>
                                </a:lnTo>
                                <a:lnTo>
                                  <a:pt x="291388" y="0"/>
                                </a:lnTo>
                                <a:close/>
                              </a:path>
                            </a:pathLst>
                          </a:custGeom>
                          <a:solidFill>
                            <a:srgbClr val="00AF50"/>
                          </a:solidFill>
                        </wps:spPr>
                        <wps:bodyPr wrap="square" lIns="0" tIns="0" rIns="0" bIns="0" rtlCol="0">
                          <a:prstTxWarp prst="textNoShape">
                            <a:avLst/>
                          </a:prstTxWarp>
                          <a:noAutofit/>
                        </wps:bodyPr>
                      </wps:wsp>
                      <wps:wsp>
                        <wps:cNvPr id="114" name="Graphic 114"/>
                        <wps:cNvSpPr/>
                        <wps:spPr>
                          <a:xfrm>
                            <a:off x="8389619" y="1897760"/>
                            <a:ext cx="291465" cy="600710"/>
                          </a:xfrm>
                          <a:custGeom>
                            <a:avLst/>
                            <a:gdLst/>
                            <a:ahLst/>
                            <a:cxnLst/>
                            <a:rect l="l" t="t" r="r" b="b"/>
                            <a:pathLst>
                              <a:path w="291465" h="600710">
                                <a:moveTo>
                                  <a:pt x="291083" y="0"/>
                                </a:moveTo>
                                <a:lnTo>
                                  <a:pt x="0" y="0"/>
                                </a:lnTo>
                                <a:lnTo>
                                  <a:pt x="0" y="600456"/>
                                </a:lnTo>
                                <a:lnTo>
                                  <a:pt x="291083" y="600456"/>
                                </a:lnTo>
                                <a:lnTo>
                                  <a:pt x="291083" y="0"/>
                                </a:lnTo>
                                <a:close/>
                              </a:path>
                            </a:pathLst>
                          </a:custGeom>
                          <a:solidFill>
                            <a:srgbClr val="FF0000"/>
                          </a:solidFill>
                        </wps:spPr>
                        <wps:bodyPr wrap="square" lIns="0" tIns="0" rIns="0" bIns="0" rtlCol="0">
                          <a:prstTxWarp prst="textNoShape">
                            <a:avLst/>
                          </a:prstTxWarp>
                          <a:noAutofit/>
                        </wps:bodyPr>
                      </wps:wsp>
                      <wps:wsp>
                        <wps:cNvPr id="115" name="Graphic 115"/>
                        <wps:cNvSpPr/>
                        <wps:spPr>
                          <a:xfrm>
                            <a:off x="8692895" y="1897760"/>
                            <a:ext cx="292735" cy="600710"/>
                          </a:xfrm>
                          <a:custGeom>
                            <a:avLst/>
                            <a:gdLst/>
                            <a:ahLst/>
                            <a:cxnLst/>
                            <a:rect l="l" t="t" r="r" b="b"/>
                            <a:pathLst>
                              <a:path w="292735" h="600710">
                                <a:moveTo>
                                  <a:pt x="292607" y="0"/>
                                </a:moveTo>
                                <a:lnTo>
                                  <a:pt x="0" y="0"/>
                                </a:lnTo>
                                <a:lnTo>
                                  <a:pt x="0" y="600456"/>
                                </a:lnTo>
                                <a:lnTo>
                                  <a:pt x="292607" y="600456"/>
                                </a:lnTo>
                                <a:lnTo>
                                  <a:pt x="292607" y="0"/>
                                </a:lnTo>
                                <a:close/>
                              </a:path>
                            </a:pathLst>
                          </a:custGeom>
                          <a:solidFill>
                            <a:srgbClr val="00AF50"/>
                          </a:solidFill>
                        </wps:spPr>
                        <wps:bodyPr wrap="square" lIns="0" tIns="0" rIns="0" bIns="0" rtlCol="0">
                          <a:prstTxWarp prst="textNoShape">
                            <a:avLst/>
                          </a:prstTxWarp>
                          <a:noAutofit/>
                        </wps:bodyPr>
                      </wps:wsp>
                      <wps:wsp>
                        <wps:cNvPr id="116" name="Graphic 116"/>
                        <wps:cNvSpPr/>
                        <wps:spPr>
                          <a:xfrm>
                            <a:off x="0" y="1884044"/>
                            <a:ext cx="9525" cy="12700"/>
                          </a:xfrm>
                          <a:custGeom>
                            <a:avLst/>
                            <a:gdLst/>
                            <a:ahLst/>
                            <a:cxnLst/>
                            <a:rect l="l" t="t" r="r" b="b"/>
                            <a:pathLst>
                              <a:path w="9525" h="12700">
                                <a:moveTo>
                                  <a:pt x="9143" y="0"/>
                                </a:moveTo>
                                <a:lnTo>
                                  <a:pt x="0" y="0"/>
                                </a:lnTo>
                                <a:lnTo>
                                  <a:pt x="0" y="12192"/>
                                </a:lnTo>
                                <a:lnTo>
                                  <a:pt x="9143" y="12192"/>
                                </a:lnTo>
                                <a:lnTo>
                                  <a:pt x="9143" y="0"/>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9144" y="1884044"/>
                            <a:ext cx="4116070" cy="12700"/>
                          </a:xfrm>
                          <a:custGeom>
                            <a:avLst/>
                            <a:gdLst/>
                            <a:ahLst/>
                            <a:cxnLst/>
                            <a:rect l="l" t="t" r="r" b="b"/>
                            <a:pathLst>
                              <a:path w="4116070" h="12700">
                                <a:moveTo>
                                  <a:pt x="433057" y="0"/>
                                </a:moveTo>
                                <a:lnTo>
                                  <a:pt x="423976" y="0"/>
                                </a:lnTo>
                                <a:lnTo>
                                  <a:pt x="0" y="0"/>
                                </a:lnTo>
                                <a:lnTo>
                                  <a:pt x="0" y="9144"/>
                                </a:lnTo>
                                <a:lnTo>
                                  <a:pt x="423926" y="9144"/>
                                </a:lnTo>
                                <a:lnTo>
                                  <a:pt x="423926" y="12192"/>
                                </a:lnTo>
                                <a:lnTo>
                                  <a:pt x="433057" y="12192"/>
                                </a:lnTo>
                                <a:lnTo>
                                  <a:pt x="433057" y="0"/>
                                </a:lnTo>
                                <a:close/>
                              </a:path>
                              <a:path w="4116070" h="12700">
                                <a:moveTo>
                                  <a:pt x="3484372" y="0"/>
                                </a:moveTo>
                                <a:lnTo>
                                  <a:pt x="433070" y="0"/>
                                </a:lnTo>
                                <a:lnTo>
                                  <a:pt x="433070" y="9144"/>
                                </a:lnTo>
                                <a:lnTo>
                                  <a:pt x="3484372" y="9144"/>
                                </a:lnTo>
                                <a:lnTo>
                                  <a:pt x="3484372" y="0"/>
                                </a:lnTo>
                                <a:close/>
                              </a:path>
                              <a:path w="4116070" h="12700">
                                <a:moveTo>
                                  <a:pt x="4115739" y="0"/>
                                </a:moveTo>
                                <a:lnTo>
                                  <a:pt x="3493643" y="0"/>
                                </a:lnTo>
                                <a:lnTo>
                                  <a:pt x="3484499" y="0"/>
                                </a:lnTo>
                                <a:lnTo>
                                  <a:pt x="3484499" y="12192"/>
                                </a:lnTo>
                                <a:lnTo>
                                  <a:pt x="3493643" y="12192"/>
                                </a:lnTo>
                                <a:lnTo>
                                  <a:pt x="3493643" y="9144"/>
                                </a:lnTo>
                                <a:lnTo>
                                  <a:pt x="4115739" y="9144"/>
                                </a:lnTo>
                                <a:lnTo>
                                  <a:pt x="4115739" y="0"/>
                                </a:lnTo>
                                <a:close/>
                              </a:path>
                            </a:pathLst>
                          </a:custGeom>
                          <a:solidFill>
                            <a:srgbClr val="7E7E7E"/>
                          </a:solidFill>
                        </wps:spPr>
                        <wps:bodyPr wrap="square" lIns="0" tIns="0" rIns="0" bIns="0" rtlCol="0">
                          <a:prstTxWarp prst="textNoShape">
                            <a:avLst/>
                          </a:prstTxWarp>
                          <a:noAutofit/>
                        </wps:bodyPr>
                      </wps:wsp>
                      <wps:wsp>
                        <wps:cNvPr id="118" name="Graphic 118"/>
                        <wps:cNvSpPr/>
                        <wps:spPr>
                          <a:xfrm>
                            <a:off x="0" y="1884044"/>
                            <a:ext cx="8994775" cy="614680"/>
                          </a:xfrm>
                          <a:custGeom>
                            <a:avLst/>
                            <a:gdLst/>
                            <a:ahLst/>
                            <a:cxnLst/>
                            <a:rect l="l" t="t" r="r" b="b"/>
                            <a:pathLst>
                              <a:path w="8994775" h="614680">
                                <a:moveTo>
                                  <a:pt x="9144" y="12204"/>
                                </a:moveTo>
                                <a:lnTo>
                                  <a:pt x="0" y="12204"/>
                                </a:lnTo>
                                <a:lnTo>
                                  <a:pt x="0" y="614172"/>
                                </a:lnTo>
                                <a:lnTo>
                                  <a:pt x="9144" y="614172"/>
                                </a:lnTo>
                                <a:lnTo>
                                  <a:pt x="9144" y="12204"/>
                                </a:lnTo>
                                <a:close/>
                              </a:path>
                              <a:path w="8994775" h="614680">
                                <a:moveTo>
                                  <a:pt x="4133977" y="0"/>
                                </a:moveTo>
                                <a:lnTo>
                                  <a:pt x="4124833" y="0"/>
                                </a:lnTo>
                                <a:lnTo>
                                  <a:pt x="4124833" y="12192"/>
                                </a:lnTo>
                                <a:lnTo>
                                  <a:pt x="4133977" y="12192"/>
                                </a:lnTo>
                                <a:lnTo>
                                  <a:pt x="4133977" y="0"/>
                                </a:lnTo>
                                <a:close/>
                              </a:path>
                              <a:path w="8994775" h="614680">
                                <a:moveTo>
                                  <a:pt x="8994635" y="0"/>
                                </a:moveTo>
                                <a:lnTo>
                                  <a:pt x="8985504" y="0"/>
                                </a:lnTo>
                                <a:lnTo>
                                  <a:pt x="8985504" y="12192"/>
                                </a:lnTo>
                                <a:lnTo>
                                  <a:pt x="8994635" y="12192"/>
                                </a:lnTo>
                                <a:lnTo>
                                  <a:pt x="8994635" y="0"/>
                                </a:lnTo>
                                <a:close/>
                              </a:path>
                            </a:pathLst>
                          </a:custGeom>
                          <a:solidFill>
                            <a:srgbClr val="000000"/>
                          </a:solidFill>
                        </wps:spPr>
                        <wps:bodyPr wrap="square" lIns="0" tIns="0" rIns="0" bIns="0" rtlCol="0">
                          <a:prstTxWarp prst="textNoShape">
                            <a:avLst/>
                          </a:prstTxWarp>
                          <a:noAutofit/>
                        </wps:bodyPr>
                      </wps:wsp>
                      <wps:wsp>
                        <wps:cNvPr id="119" name="Graphic 119"/>
                        <wps:cNvSpPr/>
                        <wps:spPr>
                          <a:xfrm>
                            <a:off x="433070" y="1896249"/>
                            <a:ext cx="3070225" cy="601980"/>
                          </a:xfrm>
                          <a:custGeom>
                            <a:avLst/>
                            <a:gdLst/>
                            <a:ahLst/>
                            <a:cxnLst/>
                            <a:rect l="l" t="t" r="r" b="b"/>
                            <a:pathLst>
                              <a:path w="3070225" h="601980">
                                <a:moveTo>
                                  <a:pt x="9131" y="0"/>
                                </a:moveTo>
                                <a:lnTo>
                                  <a:pt x="0" y="0"/>
                                </a:lnTo>
                                <a:lnTo>
                                  <a:pt x="0" y="601967"/>
                                </a:lnTo>
                                <a:lnTo>
                                  <a:pt x="9131" y="601967"/>
                                </a:lnTo>
                                <a:lnTo>
                                  <a:pt x="9131" y="0"/>
                                </a:lnTo>
                                <a:close/>
                              </a:path>
                              <a:path w="3070225" h="601980">
                                <a:moveTo>
                                  <a:pt x="3069717" y="0"/>
                                </a:moveTo>
                                <a:lnTo>
                                  <a:pt x="3060573" y="0"/>
                                </a:lnTo>
                                <a:lnTo>
                                  <a:pt x="3060573" y="601967"/>
                                </a:lnTo>
                                <a:lnTo>
                                  <a:pt x="3069717" y="601967"/>
                                </a:lnTo>
                                <a:lnTo>
                                  <a:pt x="3069717" y="0"/>
                                </a:lnTo>
                                <a:close/>
                              </a:path>
                            </a:pathLst>
                          </a:custGeom>
                          <a:solidFill>
                            <a:srgbClr val="7E7E7E"/>
                          </a:solidFill>
                        </wps:spPr>
                        <wps:bodyPr wrap="square" lIns="0" tIns="0" rIns="0" bIns="0" rtlCol="0">
                          <a:prstTxWarp prst="textNoShape">
                            <a:avLst/>
                          </a:prstTxWarp>
                          <a:noAutofit/>
                        </wps:bodyPr>
                      </wps:wsp>
                      <wps:wsp>
                        <wps:cNvPr id="120" name="Graphic 120"/>
                        <wps:cNvSpPr/>
                        <wps:spPr>
                          <a:xfrm>
                            <a:off x="4124833" y="1896249"/>
                            <a:ext cx="4869815" cy="601980"/>
                          </a:xfrm>
                          <a:custGeom>
                            <a:avLst/>
                            <a:gdLst/>
                            <a:ahLst/>
                            <a:cxnLst/>
                            <a:rect l="l" t="t" r="r" b="b"/>
                            <a:pathLst>
                              <a:path w="4869815" h="601980">
                                <a:moveTo>
                                  <a:pt x="9144" y="0"/>
                                </a:moveTo>
                                <a:lnTo>
                                  <a:pt x="0" y="0"/>
                                </a:lnTo>
                                <a:lnTo>
                                  <a:pt x="0" y="601967"/>
                                </a:lnTo>
                                <a:lnTo>
                                  <a:pt x="9144" y="601967"/>
                                </a:lnTo>
                                <a:lnTo>
                                  <a:pt x="9144" y="0"/>
                                </a:lnTo>
                                <a:close/>
                              </a:path>
                              <a:path w="4869815" h="601980">
                                <a:moveTo>
                                  <a:pt x="4869802" y="0"/>
                                </a:moveTo>
                                <a:lnTo>
                                  <a:pt x="4860671" y="0"/>
                                </a:lnTo>
                                <a:lnTo>
                                  <a:pt x="4860671" y="601967"/>
                                </a:lnTo>
                                <a:lnTo>
                                  <a:pt x="4869802" y="601967"/>
                                </a:lnTo>
                                <a:lnTo>
                                  <a:pt x="4869802" y="0"/>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4133977" y="2511881"/>
                            <a:ext cx="1811020" cy="215265"/>
                          </a:xfrm>
                          <a:custGeom>
                            <a:avLst/>
                            <a:gdLst/>
                            <a:ahLst/>
                            <a:cxnLst/>
                            <a:rect l="l" t="t" r="r" b="b"/>
                            <a:pathLst>
                              <a:path w="1811020" h="215265">
                                <a:moveTo>
                                  <a:pt x="292608" y="0"/>
                                </a:moveTo>
                                <a:lnTo>
                                  <a:pt x="0" y="0"/>
                                </a:lnTo>
                                <a:lnTo>
                                  <a:pt x="0" y="215188"/>
                                </a:lnTo>
                                <a:lnTo>
                                  <a:pt x="292608" y="215188"/>
                                </a:lnTo>
                                <a:lnTo>
                                  <a:pt x="292608" y="0"/>
                                </a:lnTo>
                                <a:close/>
                              </a:path>
                              <a:path w="1811020" h="215265">
                                <a:moveTo>
                                  <a:pt x="595884" y="0"/>
                                </a:moveTo>
                                <a:lnTo>
                                  <a:pt x="304800" y="0"/>
                                </a:lnTo>
                                <a:lnTo>
                                  <a:pt x="304800" y="215188"/>
                                </a:lnTo>
                                <a:lnTo>
                                  <a:pt x="595884" y="215188"/>
                                </a:lnTo>
                                <a:lnTo>
                                  <a:pt x="595884" y="0"/>
                                </a:lnTo>
                                <a:close/>
                              </a:path>
                              <a:path w="1811020" h="215265">
                                <a:moveTo>
                                  <a:pt x="900684" y="0"/>
                                </a:moveTo>
                                <a:lnTo>
                                  <a:pt x="608076" y="0"/>
                                </a:lnTo>
                                <a:lnTo>
                                  <a:pt x="608076" y="215188"/>
                                </a:lnTo>
                                <a:lnTo>
                                  <a:pt x="900684" y="215188"/>
                                </a:lnTo>
                                <a:lnTo>
                                  <a:pt x="900684" y="0"/>
                                </a:lnTo>
                                <a:close/>
                              </a:path>
                              <a:path w="1811020" h="215265">
                                <a:moveTo>
                                  <a:pt x="1203960" y="0"/>
                                </a:moveTo>
                                <a:lnTo>
                                  <a:pt x="912876" y="0"/>
                                </a:lnTo>
                                <a:lnTo>
                                  <a:pt x="912876" y="215188"/>
                                </a:lnTo>
                                <a:lnTo>
                                  <a:pt x="1203960" y="215188"/>
                                </a:lnTo>
                                <a:lnTo>
                                  <a:pt x="1203960" y="0"/>
                                </a:lnTo>
                                <a:close/>
                              </a:path>
                              <a:path w="1811020" h="215265">
                                <a:moveTo>
                                  <a:pt x="1507223" y="0"/>
                                </a:moveTo>
                                <a:lnTo>
                                  <a:pt x="1216152" y="0"/>
                                </a:lnTo>
                                <a:lnTo>
                                  <a:pt x="1216152" y="215188"/>
                                </a:lnTo>
                                <a:lnTo>
                                  <a:pt x="1507223" y="215188"/>
                                </a:lnTo>
                                <a:lnTo>
                                  <a:pt x="1507223" y="0"/>
                                </a:lnTo>
                                <a:close/>
                              </a:path>
                              <a:path w="1811020" h="215265">
                                <a:moveTo>
                                  <a:pt x="1810499" y="0"/>
                                </a:moveTo>
                                <a:lnTo>
                                  <a:pt x="1520952" y="0"/>
                                </a:lnTo>
                                <a:lnTo>
                                  <a:pt x="1520952" y="215188"/>
                                </a:lnTo>
                                <a:lnTo>
                                  <a:pt x="1810499" y="215188"/>
                                </a:lnTo>
                                <a:lnTo>
                                  <a:pt x="1810499" y="0"/>
                                </a:lnTo>
                                <a:close/>
                              </a:path>
                            </a:pathLst>
                          </a:custGeom>
                          <a:solidFill>
                            <a:srgbClr val="00AF50"/>
                          </a:solidFill>
                        </wps:spPr>
                        <wps:bodyPr wrap="square" lIns="0" tIns="0" rIns="0" bIns="0" rtlCol="0">
                          <a:prstTxWarp prst="textNoShape">
                            <a:avLst/>
                          </a:prstTxWarp>
                          <a:noAutofit/>
                        </wps:bodyPr>
                      </wps:wsp>
                      <wps:wsp>
                        <wps:cNvPr id="122" name="Graphic 122"/>
                        <wps:cNvSpPr/>
                        <wps:spPr>
                          <a:xfrm>
                            <a:off x="5958204" y="2511882"/>
                            <a:ext cx="291465" cy="215265"/>
                          </a:xfrm>
                          <a:custGeom>
                            <a:avLst/>
                            <a:gdLst/>
                            <a:ahLst/>
                            <a:cxnLst/>
                            <a:rect l="l" t="t" r="r" b="b"/>
                            <a:pathLst>
                              <a:path w="291465" h="215265">
                                <a:moveTo>
                                  <a:pt x="291388" y="0"/>
                                </a:moveTo>
                                <a:lnTo>
                                  <a:pt x="0" y="0"/>
                                </a:lnTo>
                                <a:lnTo>
                                  <a:pt x="0" y="215188"/>
                                </a:lnTo>
                                <a:lnTo>
                                  <a:pt x="291388" y="215188"/>
                                </a:lnTo>
                                <a:lnTo>
                                  <a:pt x="291388" y="0"/>
                                </a:lnTo>
                                <a:close/>
                              </a:path>
                            </a:pathLst>
                          </a:custGeom>
                          <a:solidFill>
                            <a:srgbClr val="FF0000"/>
                          </a:solidFill>
                        </wps:spPr>
                        <wps:bodyPr wrap="square" lIns="0" tIns="0" rIns="0" bIns="0" rtlCol="0">
                          <a:prstTxWarp prst="textNoShape">
                            <a:avLst/>
                          </a:prstTxWarp>
                          <a:noAutofit/>
                        </wps:bodyPr>
                      </wps:wsp>
                      <wps:wsp>
                        <wps:cNvPr id="123" name="Graphic 123"/>
                        <wps:cNvSpPr/>
                        <wps:spPr>
                          <a:xfrm>
                            <a:off x="6261862" y="2511881"/>
                            <a:ext cx="899160" cy="215265"/>
                          </a:xfrm>
                          <a:custGeom>
                            <a:avLst/>
                            <a:gdLst/>
                            <a:ahLst/>
                            <a:cxnLst/>
                            <a:rect l="l" t="t" r="r" b="b"/>
                            <a:pathLst>
                              <a:path w="899160" h="215265">
                                <a:moveTo>
                                  <a:pt x="291071" y="0"/>
                                </a:moveTo>
                                <a:lnTo>
                                  <a:pt x="0" y="0"/>
                                </a:lnTo>
                                <a:lnTo>
                                  <a:pt x="0" y="215188"/>
                                </a:lnTo>
                                <a:lnTo>
                                  <a:pt x="291071" y="215188"/>
                                </a:lnTo>
                                <a:lnTo>
                                  <a:pt x="291071" y="0"/>
                                </a:lnTo>
                                <a:close/>
                              </a:path>
                              <a:path w="899160" h="215265">
                                <a:moveTo>
                                  <a:pt x="594360" y="0"/>
                                </a:moveTo>
                                <a:lnTo>
                                  <a:pt x="303276" y="0"/>
                                </a:lnTo>
                                <a:lnTo>
                                  <a:pt x="303276" y="215188"/>
                                </a:lnTo>
                                <a:lnTo>
                                  <a:pt x="594360" y="215188"/>
                                </a:lnTo>
                                <a:lnTo>
                                  <a:pt x="594360" y="0"/>
                                </a:lnTo>
                                <a:close/>
                              </a:path>
                              <a:path w="899160" h="215265">
                                <a:moveTo>
                                  <a:pt x="899160" y="0"/>
                                </a:moveTo>
                                <a:lnTo>
                                  <a:pt x="608076" y="0"/>
                                </a:lnTo>
                                <a:lnTo>
                                  <a:pt x="608076" y="215188"/>
                                </a:lnTo>
                                <a:lnTo>
                                  <a:pt x="899160" y="215188"/>
                                </a:lnTo>
                                <a:lnTo>
                                  <a:pt x="899160" y="0"/>
                                </a:lnTo>
                                <a:close/>
                              </a:path>
                            </a:pathLst>
                          </a:custGeom>
                          <a:solidFill>
                            <a:srgbClr val="00AF50"/>
                          </a:solidFill>
                        </wps:spPr>
                        <wps:bodyPr wrap="square" lIns="0" tIns="0" rIns="0" bIns="0" rtlCol="0">
                          <a:prstTxWarp prst="textNoShape">
                            <a:avLst/>
                          </a:prstTxWarp>
                          <a:noAutofit/>
                        </wps:bodyPr>
                      </wps:wsp>
                      <wps:wsp>
                        <wps:cNvPr id="124" name="Graphic 124"/>
                        <wps:cNvSpPr/>
                        <wps:spPr>
                          <a:xfrm>
                            <a:off x="7173214" y="2511881"/>
                            <a:ext cx="1507490" cy="215265"/>
                          </a:xfrm>
                          <a:custGeom>
                            <a:avLst/>
                            <a:gdLst/>
                            <a:ahLst/>
                            <a:cxnLst/>
                            <a:rect l="l" t="t" r="r" b="b"/>
                            <a:pathLst>
                              <a:path w="1507490" h="215265">
                                <a:moveTo>
                                  <a:pt x="291084" y="0"/>
                                </a:moveTo>
                                <a:lnTo>
                                  <a:pt x="0" y="0"/>
                                </a:lnTo>
                                <a:lnTo>
                                  <a:pt x="0" y="215188"/>
                                </a:lnTo>
                                <a:lnTo>
                                  <a:pt x="291084" y="215188"/>
                                </a:lnTo>
                                <a:lnTo>
                                  <a:pt x="291084" y="0"/>
                                </a:lnTo>
                                <a:close/>
                              </a:path>
                              <a:path w="1507490" h="215265">
                                <a:moveTo>
                                  <a:pt x="595884" y="0"/>
                                </a:moveTo>
                                <a:lnTo>
                                  <a:pt x="303276" y="0"/>
                                </a:lnTo>
                                <a:lnTo>
                                  <a:pt x="303276" y="215188"/>
                                </a:lnTo>
                                <a:lnTo>
                                  <a:pt x="595884" y="215188"/>
                                </a:lnTo>
                                <a:lnTo>
                                  <a:pt x="595884" y="0"/>
                                </a:lnTo>
                                <a:close/>
                              </a:path>
                              <a:path w="1507490" h="215265">
                                <a:moveTo>
                                  <a:pt x="899160" y="0"/>
                                </a:moveTo>
                                <a:lnTo>
                                  <a:pt x="608076" y="0"/>
                                </a:lnTo>
                                <a:lnTo>
                                  <a:pt x="608076" y="215188"/>
                                </a:lnTo>
                                <a:lnTo>
                                  <a:pt x="899160" y="215188"/>
                                </a:lnTo>
                                <a:lnTo>
                                  <a:pt x="899160" y="0"/>
                                </a:lnTo>
                                <a:close/>
                              </a:path>
                              <a:path w="1507490" h="215265">
                                <a:moveTo>
                                  <a:pt x="1202740" y="0"/>
                                </a:moveTo>
                                <a:lnTo>
                                  <a:pt x="911352" y="0"/>
                                </a:lnTo>
                                <a:lnTo>
                                  <a:pt x="911352" y="215188"/>
                                </a:lnTo>
                                <a:lnTo>
                                  <a:pt x="1202740" y="215188"/>
                                </a:lnTo>
                                <a:lnTo>
                                  <a:pt x="1202740" y="0"/>
                                </a:lnTo>
                                <a:close/>
                              </a:path>
                              <a:path w="1507490" h="215265">
                                <a:moveTo>
                                  <a:pt x="1507490" y="0"/>
                                </a:moveTo>
                                <a:lnTo>
                                  <a:pt x="1216406" y="0"/>
                                </a:lnTo>
                                <a:lnTo>
                                  <a:pt x="1216406" y="215188"/>
                                </a:lnTo>
                                <a:lnTo>
                                  <a:pt x="1507490" y="215188"/>
                                </a:lnTo>
                                <a:lnTo>
                                  <a:pt x="1507490" y="0"/>
                                </a:lnTo>
                                <a:close/>
                              </a:path>
                            </a:pathLst>
                          </a:custGeom>
                          <a:solidFill>
                            <a:srgbClr val="FF0000"/>
                          </a:solidFill>
                        </wps:spPr>
                        <wps:bodyPr wrap="square" lIns="0" tIns="0" rIns="0" bIns="0" rtlCol="0">
                          <a:prstTxWarp prst="textNoShape">
                            <a:avLst/>
                          </a:prstTxWarp>
                          <a:noAutofit/>
                        </wps:bodyPr>
                      </wps:wsp>
                      <wps:wsp>
                        <wps:cNvPr id="125" name="Graphic 125"/>
                        <wps:cNvSpPr/>
                        <wps:spPr>
                          <a:xfrm>
                            <a:off x="8692895" y="2511882"/>
                            <a:ext cx="292735" cy="215265"/>
                          </a:xfrm>
                          <a:custGeom>
                            <a:avLst/>
                            <a:gdLst/>
                            <a:ahLst/>
                            <a:cxnLst/>
                            <a:rect l="l" t="t" r="r" b="b"/>
                            <a:pathLst>
                              <a:path w="292735" h="215265">
                                <a:moveTo>
                                  <a:pt x="292607" y="0"/>
                                </a:moveTo>
                                <a:lnTo>
                                  <a:pt x="0" y="0"/>
                                </a:lnTo>
                                <a:lnTo>
                                  <a:pt x="0" y="215188"/>
                                </a:lnTo>
                                <a:lnTo>
                                  <a:pt x="292607" y="215188"/>
                                </a:lnTo>
                                <a:lnTo>
                                  <a:pt x="292607" y="0"/>
                                </a:lnTo>
                                <a:close/>
                              </a:path>
                            </a:pathLst>
                          </a:custGeom>
                          <a:solidFill>
                            <a:srgbClr val="00AF50"/>
                          </a:solidFill>
                        </wps:spPr>
                        <wps:bodyPr wrap="square" lIns="0" tIns="0" rIns="0" bIns="0" rtlCol="0">
                          <a:prstTxWarp prst="textNoShape">
                            <a:avLst/>
                          </a:prstTxWarp>
                          <a:noAutofit/>
                        </wps:bodyPr>
                      </wps:wsp>
                      <wps:wsp>
                        <wps:cNvPr id="126" name="Graphic 126"/>
                        <wps:cNvSpPr/>
                        <wps:spPr>
                          <a:xfrm>
                            <a:off x="0" y="2498217"/>
                            <a:ext cx="9525" cy="12700"/>
                          </a:xfrm>
                          <a:custGeom>
                            <a:avLst/>
                            <a:gdLst/>
                            <a:ahLst/>
                            <a:cxnLst/>
                            <a:rect l="l" t="t" r="r" b="b"/>
                            <a:pathLst>
                              <a:path w="9525" h="12700">
                                <a:moveTo>
                                  <a:pt x="9143" y="0"/>
                                </a:moveTo>
                                <a:lnTo>
                                  <a:pt x="0" y="0"/>
                                </a:lnTo>
                                <a:lnTo>
                                  <a:pt x="0" y="12191"/>
                                </a:lnTo>
                                <a:lnTo>
                                  <a:pt x="9143" y="12191"/>
                                </a:lnTo>
                                <a:lnTo>
                                  <a:pt x="9143" y="0"/>
                                </a:lnTo>
                                <a:close/>
                              </a:path>
                            </a:pathLst>
                          </a:custGeom>
                          <a:solidFill>
                            <a:srgbClr val="000000"/>
                          </a:solidFill>
                        </wps:spPr>
                        <wps:bodyPr wrap="square" lIns="0" tIns="0" rIns="0" bIns="0" rtlCol="0">
                          <a:prstTxWarp prst="textNoShape">
                            <a:avLst/>
                          </a:prstTxWarp>
                          <a:noAutofit/>
                        </wps:bodyPr>
                      </wps:wsp>
                      <wps:wsp>
                        <wps:cNvPr id="127" name="Graphic 127"/>
                        <wps:cNvSpPr/>
                        <wps:spPr>
                          <a:xfrm>
                            <a:off x="9144" y="2498216"/>
                            <a:ext cx="4116070" cy="12700"/>
                          </a:xfrm>
                          <a:custGeom>
                            <a:avLst/>
                            <a:gdLst/>
                            <a:ahLst/>
                            <a:cxnLst/>
                            <a:rect l="l" t="t" r="r" b="b"/>
                            <a:pathLst>
                              <a:path w="4116070" h="12700">
                                <a:moveTo>
                                  <a:pt x="433057" y="12"/>
                                </a:moveTo>
                                <a:lnTo>
                                  <a:pt x="423976" y="12"/>
                                </a:lnTo>
                                <a:lnTo>
                                  <a:pt x="0" y="0"/>
                                </a:lnTo>
                                <a:lnTo>
                                  <a:pt x="0" y="9144"/>
                                </a:lnTo>
                                <a:lnTo>
                                  <a:pt x="423926" y="9144"/>
                                </a:lnTo>
                                <a:lnTo>
                                  <a:pt x="423926" y="12192"/>
                                </a:lnTo>
                                <a:lnTo>
                                  <a:pt x="433057" y="12192"/>
                                </a:lnTo>
                                <a:lnTo>
                                  <a:pt x="433057" y="12"/>
                                </a:lnTo>
                                <a:close/>
                              </a:path>
                              <a:path w="4116070" h="12700">
                                <a:moveTo>
                                  <a:pt x="3484372" y="0"/>
                                </a:moveTo>
                                <a:lnTo>
                                  <a:pt x="433070" y="0"/>
                                </a:lnTo>
                                <a:lnTo>
                                  <a:pt x="433070" y="9144"/>
                                </a:lnTo>
                                <a:lnTo>
                                  <a:pt x="3484372" y="9144"/>
                                </a:lnTo>
                                <a:lnTo>
                                  <a:pt x="3484372" y="0"/>
                                </a:lnTo>
                                <a:close/>
                              </a:path>
                              <a:path w="4116070" h="12700">
                                <a:moveTo>
                                  <a:pt x="4115739" y="0"/>
                                </a:moveTo>
                                <a:lnTo>
                                  <a:pt x="3493643" y="0"/>
                                </a:lnTo>
                                <a:lnTo>
                                  <a:pt x="3484499" y="12"/>
                                </a:lnTo>
                                <a:lnTo>
                                  <a:pt x="3484499" y="12192"/>
                                </a:lnTo>
                                <a:lnTo>
                                  <a:pt x="3493643" y="12192"/>
                                </a:lnTo>
                                <a:lnTo>
                                  <a:pt x="3493643" y="9144"/>
                                </a:lnTo>
                                <a:lnTo>
                                  <a:pt x="4115739" y="9144"/>
                                </a:lnTo>
                                <a:lnTo>
                                  <a:pt x="4115739" y="0"/>
                                </a:lnTo>
                                <a:close/>
                              </a:path>
                            </a:pathLst>
                          </a:custGeom>
                          <a:solidFill>
                            <a:srgbClr val="7E7E7E"/>
                          </a:solidFill>
                        </wps:spPr>
                        <wps:bodyPr wrap="square" lIns="0" tIns="0" rIns="0" bIns="0" rtlCol="0">
                          <a:prstTxWarp prst="textNoShape">
                            <a:avLst/>
                          </a:prstTxWarp>
                          <a:noAutofit/>
                        </wps:bodyPr>
                      </wps:wsp>
                      <wps:wsp>
                        <wps:cNvPr id="128" name="Graphic 128"/>
                        <wps:cNvSpPr/>
                        <wps:spPr>
                          <a:xfrm>
                            <a:off x="0" y="2498229"/>
                            <a:ext cx="8994775" cy="229235"/>
                          </a:xfrm>
                          <a:custGeom>
                            <a:avLst/>
                            <a:gdLst/>
                            <a:ahLst/>
                            <a:cxnLst/>
                            <a:rect l="l" t="t" r="r" b="b"/>
                            <a:pathLst>
                              <a:path w="8994775" h="229235">
                                <a:moveTo>
                                  <a:pt x="9144" y="12128"/>
                                </a:moveTo>
                                <a:lnTo>
                                  <a:pt x="0" y="12128"/>
                                </a:lnTo>
                                <a:lnTo>
                                  <a:pt x="0" y="228841"/>
                                </a:lnTo>
                                <a:lnTo>
                                  <a:pt x="9144" y="228841"/>
                                </a:lnTo>
                                <a:lnTo>
                                  <a:pt x="9144" y="12128"/>
                                </a:lnTo>
                                <a:close/>
                              </a:path>
                              <a:path w="8994775" h="229235">
                                <a:moveTo>
                                  <a:pt x="4133977" y="0"/>
                                </a:moveTo>
                                <a:lnTo>
                                  <a:pt x="4124833" y="0"/>
                                </a:lnTo>
                                <a:lnTo>
                                  <a:pt x="4124833" y="12179"/>
                                </a:lnTo>
                                <a:lnTo>
                                  <a:pt x="4133977" y="12179"/>
                                </a:lnTo>
                                <a:lnTo>
                                  <a:pt x="4133977" y="0"/>
                                </a:lnTo>
                                <a:close/>
                              </a:path>
                              <a:path w="8994775" h="229235">
                                <a:moveTo>
                                  <a:pt x="8994635" y="0"/>
                                </a:moveTo>
                                <a:lnTo>
                                  <a:pt x="8985504" y="0"/>
                                </a:lnTo>
                                <a:lnTo>
                                  <a:pt x="8985504" y="12179"/>
                                </a:lnTo>
                                <a:lnTo>
                                  <a:pt x="8994635" y="12179"/>
                                </a:lnTo>
                                <a:lnTo>
                                  <a:pt x="8994635" y="0"/>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433070" y="2510358"/>
                            <a:ext cx="3070225" cy="217170"/>
                          </a:xfrm>
                          <a:custGeom>
                            <a:avLst/>
                            <a:gdLst/>
                            <a:ahLst/>
                            <a:cxnLst/>
                            <a:rect l="l" t="t" r="r" b="b"/>
                            <a:pathLst>
                              <a:path w="3070225" h="217170">
                                <a:moveTo>
                                  <a:pt x="9131" y="0"/>
                                </a:moveTo>
                                <a:lnTo>
                                  <a:pt x="0" y="0"/>
                                </a:lnTo>
                                <a:lnTo>
                                  <a:pt x="0" y="216712"/>
                                </a:lnTo>
                                <a:lnTo>
                                  <a:pt x="9131" y="216712"/>
                                </a:lnTo>
                                <a:lnTo>
                                  <a:pt x="9131" y="0"/>
                                </a:lnTo>
                                <a:close/>
                              </a:path>
                              <a:path w="3070225" h="217170">
                                <a:moveTo>
                                  <a:pt x="3069717" y="0"/>
                                </a:moveTo>
                                <a:lnTo>
                                  <a:pt x="3060573" y="0"/>
                                </a:lnTo>
                                <a:lnTo>
                                  <a:pt x="3060573" y="216712"/>
                                </a:lnTo>
                                <a:lnTo>
                                  <a:pt x="3069717" y="216712"/>
                                </a:lnTo>
                                <a:lnTo>
                                  <a:pt x="3069717" y="0"/>
                                </a:lnTo>
                                <a:close/>
                              </a:path>
                            </a:pathLst>
                          </a:custGeom>
                          <a:solidFill>
                            <a:srgbClr val="7E7E7E"/>
                          </a:solidFill>
                        </wps:spPr>
                        <wps:bodyPr wrap="square" lIns="0" tIns="0" rIns="0" bIns="0" rtlCol="0">
                          <a:prstTxWarp prst="textNoShape">
                            <a:avLst/>
                          </a:prstTxWarp>
                          <a:noAutofit/>
                        </wps:bodyPr>
                      </wps:wsp>
                      <wps:wsp>
                        <wps:cNvPr id="130" name="Graphic 130"/>
                        <wps:cNvSpPr/>
                        <wps:spPr>
                          <a:xfrm>
                            <a:off x="4124833" y="2510358"/>
                            <a:ext cx="4869815" cy="217170"/>
                          </a:xfrm>
                          <a:custGeom>
                            <a:avLst/>
                            <a:gdLst/>
                            <a:ahLst/>
                            <a:cxnLst/>
                            <a:rect l="l" t="t" r="r" b="b"/>
                            <a:pathLst>
                              <a:path w="4869815" h="217170">
                                <a:moveTo>
                                  <a:pt x="9144" y="0"/>
                                </a:moveTo>
                                <a:lnTo>
                                  <a:pt x="0" y="0"/>
                                </a:lnTo>
                                <a:lnTo>
                                  <a:pt x="0" y="216712"/>
                                </a:lnTo>
                                <a:lnTo>
                                  <a:pt x="9144" y="216712"/>
                                </a:lnTo>
                                <a:lnTo>
                                  <a:pt x="9144" y="0"/>
                                </a:lnTo>
                                <a:close/>
                              </a:path>
                              <a:path w="4869815" h="217170">
                                <a:moveTo>
                                  <a:pt x="4869802" y="0"/>
                                </a:moveTo>
                                <a:lnTo>
                                  <a:pt x="4860671" y="0"/>
                                </a:lnTo>
                                <a:lnTo>
                                  <a:pt x="4860671" y="216712"/>
                                </a:lnTo>
                                <a:lnTo>
                                  <a:pt x="4869802" y="216712"/>
                                </a:lnTo>
                                <a:lnTo>
                                  <a:pt x="4869802" y="0"/>
                                </a:lnTo>
                                <a:close/>
                              </a:path>
                            </a:pathLst>
                          </a:custGeom>
                          <a:solidFill>
                            <a:srgbClr val="000000"/>
                          </a:solidFill>
                        </wps:spPr>
                        <wps:bodyPr wrap="square" lIns="0" tIns="0" rIns="0" bIns="0" rtlCol="0">
                          <a:prstTxWarp prst="textNoShape">
                            <a:avLst/>
                          </a:prstTxWarp>
                          <a:noAutofit/>
                        </wps:bodyPr>
                      </wps:wsp>
                      <wps:wsp>
                        <wps:cNvPr id="131" name="Graphic 131"/>
                        <wps:cNvSpPr/>
                        <wps:spPr>
                          <a:xfrm>
                            <a:off x="4133977" y="2740786"/>
                            <a:ext cx="1811020" cy="215265"/>
                          </a:xfrm>
                          <a:custGeom>
                            <a:avLst/>
                            <a:gdLst/>
                            <a:ahLst/>
                            <a:cxnLst/>
                            <a:rect l="l" t="t" r="r" b="b"/>
                            <a:pathLst>
                              <a:path w="1811020" h="215265">
                                <a:moveTo>
                                  <a:pt x="292608" y="0"/>
                                </a:moveTo>
                                <a:lnTo>
                                  <a:pt x="0" y="0"/>
                                </a:lnTo>
                                <a:lnTo>
                                  <a:pt x="0" y="214884"/>
                                </a:lnTo>
                                <a:lnTo>
                                  <a:pt x="292608" y="214884"/>
                                </a:lnTo>
                                <a:lnTo>
                                  <a:pt x="292608" y="0"/>
                                </a:lnTo>
                                <a:close/>
                              </a:path>
                              <a:path w="1811020" h="215265">
                                <a:moveTo>
                                  <a:pt x="595884" y="0"/>
                                </a:moveTo>
                                <a:lnTo>
                                  <a:pt x="304800" y="0"/>
                                </a:lnTo>
                                <a:lnTo>
                                  <a:pt x="304800" y="214884"/>
                                </a:lnTo>
                                <a:lnTo>
                                  <a:pt x="595884" y="214884"/>
                                </a:lnTo>
                                <a:lnTo>
                                  <a:pt x="595884" y="0"/>
                                </a:lnTo>
                                <a:close/>
                              </a:path>
                              <a:path w="1811020" h="215265">
                                <a:moveTo>
                                  <a:pt x="900684" y="0"/>
                                </a:moveTo>
                                <a:lnTo>
                                  <a:pt x="608076" y="0"/>
                                </a:lnTo>
                                <a:lnTo>
                                  <a:pt x="608076" y="214884"/>
                                </a:lnTo>
                                <a:lnTo>
                                  <a:pt x="900684" y="214884"/>
                                </a:lnTo>
                                <a:lnTo>
                                  <a:pt x="900684" y="0"/>
                                </a:lnTo>
                                <a:close/>
                              </a:path>
                              <a:path w="1811020" h="215265">
                                <a:moveTo>
                                  <a:pt x="1203960" y="0"/>
                                </a:moveTo>
                                <a:lnTo>
                                  <a:pt x="912876" y="0"/>
                                </a:lnTo>
                                <a:lnTo>
                                  <a:pt x="912876" y="214884"/>
                                </a:lnTo>
                                <a:lnTo>
                                  <a:pt x="1203960" y="214884"/>
                                </a:lnTo>
                                <a:lnTo>
                                  <a:pt x="1203960" y="0"/>
                                </a:lnTo>
                                <a:close/>
                              </a:path>
                              <a:path w="1811020" h="215265">
                                <a:moveTo>
                                  <a:pt x="1507223" y="0"/>
                                </a:moveTo>
                                <a:lnTo>
                                  <a:pt x="1216152" y="0"/>
                                </a:lnTo>
                                <a:lnTo>
                                  <a:pt x="1216152" y="214884"/>
                                </a:lnTo>
                                <a:lnTo>
                                  <a:pt x="1507223" y="214884"/>
                                </a:lnTo>
                                <a:lnTo>
                                  <a:pt x="1507223" y="0"/>
                                </a:lnTo>
                                <a:close/>
                              </a:path>
                              <a:path w="1811020" h="215265">
                                <a:moveTo>
                                  <a:pt x="1810499" y="0"/>
                                </a:moveTo>
                                <a:lnTo>
                                  <a:pt x="1520952" y="0"/>
                                </a:lnTo>
                                <a:lnTo>
                                  <a:pt x="1520952" y="214884"/>
                                </a:lnTo>
                                <a:lnTo>
                                  <a:pt x="1810499" y="214884"/>
                                </a:lnTo>
                                <a:lnTo>
                                  <a:pt x="1810499" y="0"/>
                                </a:lnTo>
                                <a:close/>
                              </a:path>
                            </a:pathLst>
                          </a:custGeom>
                          <a:solidFill>
                            <a:srgbClr val="00AF50"/>
                          </a:solidFill>
                        </wps:spPr>
                        <wps:bodyPr wrap="square" lIns="0" tIns="0" rIns="0" bIns="0" rtlCol="0">
                          <a:prstTxWarp prst="textNoShape">
                            <a:avLst/>
                          </a:prstTxWarp>
                          <a:noAutofit/>
                        </wps:bodyPr>
                      </wps:wsp>
                      <wps:wsp>
                        <wps:cNvPr id="132" name="Graphic 132"/>
                        <wps:cNvSpPr/>
                        <wps:spPr>
                          <a:xfrm>
                            <a:off x="5958204" y="2740786"/>
                            <a:ext cx="291465" cy="215265"/>
                          </a:xfrm>
                          <a:custGeom>
                            <a:avLst/>
                            <a:gdLst/>
                            <a:ahLst/>
                            <a:cxnLst/>
                            <a:rect l="l" t="t" r="r" b="b"/>
                            <a:pathLst>
                              <a:path w="291465" h="215265">
                                <a:moveTo>
                                  <a:pt x="291388" y="0"/>
                                </a:moveTo>
                                <a:lnTo>
                                  <a:pt x="0" y="0"/>
                                </a:lnTo>
                                <a:lnTo>
                                  <a:pt x="0" y="214884"/>
                                </a:lnTo>
                                <a:lnTo>
                                  <a:pt x="291388" y="214884"/>
                                </a:lnTo>
                                <a:lnTo>
                                  <a:pt x="291388" y="0"/>
                                </a:lnTo>
                                <a:close/>
                              </a:path>
                            </a:pathLst>
                          </a:custGeom>
                          <a:solidFill>
                            <a:srgbClr val="FF0000"/>
                          </a:solidFill>
                        </wps:spPr>
                        <wps:bodyPr wrap="square" lIns="0" tIns="0" rIns="0" bIns="0" rtlCol="0">
                          <a:prstTxWarp prst="textNoShape">
                            <a:avLst/>
                          </a:prstTxWarp>
                          <a:noAutofit/>
                        </wps:bodyPr>
                      </wps:wsp>
                      <wps:wsp>
                        <wps:cNvPr id="133" name="Graphic 133"/>
                        <wps:cNvSpPr/>
                        <wps:spPr>
                          <a:xfrm>
                            <a:off x="6261862" y="2740786"/>
                            <a:ext cx="594360" cy="215265"/>
                          </a:xfrm>
                          <a:custGeom>
                            <a:avLst/>
                            <a:gdLst/>
                            <a:ahLst/>
                            <a:cxnLst/>
                            <a:rect l="l" t="t" r="r" b="b"/>
                            <a:pathLst>
                              <a:path w="594360" h="215265">
                                <a:moveTo>
                                  <a:pt x="291071" y="0"/>
                                </a:moveTo>
                                <a:lnTo>
                                  <a:pt x="0" y="0"/>
                                </a:lnTo>
                                <a:lnTo>
                                  <a:pt x="0" y="214884"/>
                                </a:lnTo>
                                <a:lnTo>
                                  <a:pt x="291071" y="214884"/>
                                </a:lnTo>
                                <a:lnTo>
                                  <a:pt x="291071" y="0"/>
                                </a:lnTo>
                                <a:close/>
                              </a:path>
                              <a:path w="594360" h="215265">
                                <a:moveTo>
                                  <a:pt x="594360" y="0"/>
                                </a:moveTo>
                                <a:lnTo>
                                  <a:pt x="303276" y="0"/>
                                </a:lnTo>
                                <a:lnTo>
                                  <a:pt x="303276" y="214884"/>
                                </a:lnTo>
                                <a:lnTo>
                                  <a:pt x="594360" y="214884"/>
                                </a:lnTo>
                                <a:lnTo>
                                  <a:pt x="594360" y="0"/>
                                </a:lnTo>
                                <a:close/>
                              </a:path>
                            </a:pathLst>
                          </a:custGeom>
                          <a:solidFill>
                            <a:srgbClr val="00AF50"/>
                          </a:solidFill>
                        </wps:spPr>
                        <wps:bodyPr wrap="square" lIns="0" tIns="0" rIns="0" bIns="0" rtlCol="0">
                          <a:prstTxWarp prst="textNoShape">
                            <a:avLst/>
                          </a:prstTxWarp>
                          <a:noAutofit/>
                        </wps:bodyPr>
                      </wps:wsp>
                      <wps:wsp>
                        <wps:cNvPr id="134" name="Graphic 134"/>
                        <wps:cNvSpPr/>
                        <wps:spPr>
                          <a:xfrm>
                            <a:off x="6869938" y="2740786"/>
                            <a:ext cx="1811020" cy="215265"/>
                          </a:xfrm>
                          <a:custGeom>
                            <a:avLst/>
                            <a:gdLst/>
                            <a:ahLst/>
                            <a:cxnLst/>
                            <a:rect l="l" t="t" r="r" b="b"/>
                            <a:pathLst>
                              <a:path w="1811020" h="215265">
                                <a:moveTo>
                                  <a:pt x="291084" y="0"/>
                                </a:moveTo>
                                <a:lnTo>
                                  <a:pt x="0" y="0"/>
                                </a:lnTo>
                                <a:lnTo>
                                  <a:pt x="0" y="214884"/>
                                </a:lnTo>
                                <a:lnTo>
                                  <a:pt x="291084" y="214884"/>
                                </a:lnTo>
                                <a:lnTo>
                                  <a:pt x="291084" y="0"/>
                                </a:lnTo>
                                <a:close/>
                              </a:path>
                              <a:path w="1811020" h="215265">
                                <a:moveTo>
                                  <a:pt x="594360" y="0"/>
                                </a:moveTo>
                                <a:lnTo>
                                  <a:pt x="303276" y="0"/>
                                </a:lnTo>
                                <a:lnTo>
                                  <a:pt x="303276" y="214884"/>
                                </a:lnTo>
                                <a:lnTo>
                                  <a:pt x="594360" y="214884"/>
                                </a:lnTo>
                                <a:lnTo>
                                  <a:pt x="594360" y="0"/>
                                </a:lnTo>
                                <a:close/>
                              </a:path>
                              <a:path w="1811020" h="215265">
                                <a:moveTo>
                                  <a:pt x="899160" y="0"/>
                                </a:moveTo>
                                <a:lnTo>
                                  <a:pt x="606552" y="0"/>
                                </a:lnTo>
                                <a:lnTo>
                                  <a:pt x="606552" y="214884"/>
                                </a:lnTo>
                                <a:lnTo>
                                  <a:pt x="899160" y="214884"/>
                                </a:lnTo>
                                <a:lnTo>
                                  <a:pt x="899160" y="0"/>
                                </a:lnTo>
                                <a:close/>
                              </a:path>
                              <a:path w="1811020" h="215265">
                                <a:moveTo>
                                  <a:pt x="1202436" y="0"/>
                                </a:moveTo>
                                <a:lnTo>
                                  <a:pt x="911352" y="0"/>
                                </a:lnTo>
                                <a:lnTo>
                                  <a:pt x="911352" y="214884"/>
                                </a:lnTo>
                                <a:lnTo>
                                  <a:pt x="1202436" y="214884"/>
                                </a:lnTo>
                                <a:lnTo>
                                  <a:pt x="1202436" y="0"/>
                                </a:lnTo>
                                <a:close/>
                              </a:path>
                              <a:path w="1811020" h="215265">
                                <a:moveTo>
                                  <a:pt x="1506016" y="0"/>
                                </a:moveTo>
                                <a:lnTo>
                                  <a:pt x="1214628" y="0"/>
                                </a:lnTo>
                                <a:lnTo>
                                  <a:pt x="1214628" y="214884"/>
                                </a:lnTo>
                                <a:lnTo>
                                  <a:pt x="1506016" y="214884"/>
                                </a:lnTo>
                                <a:lnTo>
                                  <a:pt x="1506016" y="0"/>
                                </a:lnTo>
                                <a:close/>
                              </a:path>
                              <a:path w="1811020" h="215265">
                                <a:moveTo>
                                  <a:pt x="1810766" y="0"/>
                                </a:moveTo>
                                <a:lnTo>
                                  <a:pt x="1519682" y="0"/>
                                </a:lnTo>
                                <a:lnTo>
                                  <a:pt x="1519682" y="214884"/>
                                </a:lnTo>
                                <a:lnTo>
                                  <a:pt x="1810766" y="214884"/>
                                </a:lnTo>
                                <a:lnTo>
                                  <a:pt x="1810766" y="0"/>
                                </a:lnTo>
                                <a:close/>
                              </a:path>
                            </a:pathLst>
                          </a:custGeom>
                          <a:solidFill>
                            <a:srgbClr val="FF0000"/>
                          </a:solidFill>
                        </wps:spPr>
                        <wps:bodyPr wrap="square" lIns="0" tIns="0" rIns="0" bIns="0" rtlCol="0">
                          <a:prstTxWarp prst="textNoShape">
                            <a:avLst/>
                          </a:prstTxWarp>
                          <a:noAutofit/>
                        </wps:bodyPr>
                      </wps:wsp>
                      <wps:wsp>
                        <wps:cNvPr id="135" name="Graphic 135"/>
                        <wps:cNvSpPr/>
                        <wps:spPr>
                          <a:xfrm>
                            <a:off x="8692895" y="2740786"/>
                            <a:ext cx="292735" cy="215265"/>
                          </a:xfrm>
                          <a:custGeom>
                            <a:avLst/>
                            <a:gdLst/>
                            <a:ahLst/>
                            <a:cxnLst/>
                            <a:rect l="l" t="t" r="r" b="b"/>
                            <a:pathLst>
                              <a:path w="292735" h="215265">
                                <a:moveTo>
                                  <a:pt x="292607" y="0"/>
                                </a:moveTo>
                                <a:lnTo>
                                  <a:pt x="0" y="0"/>
                                </a:lnTo>
                                <a:lnTo>
                                  <a:pt x="0" y="214884"/>
                                </a:lnTo>
                                <a:lnTo>
                                  <a:pt x="292607" y="214884"/>
                                </a:lnTo>
                                <a:lnTo>
                                  <a:pt x="292607" y="0"/>
                                </a:lnTo>
                                <a:close/>
                              </a:path>
                            </a:pathLst>
                          </a:custGeom>
                          <a:solidFill>
                            <a:srgbClr val="00AF50"/>
                          </a:solidFill>
                        </wps:spPr>
                        <wps:bodyPr wrap="square" lIns="0" tIns="0" rIns="0" bIns="0" rtlCol="0">
                          <a:prstTxWarp prst="textNoShape">
                            <a:avLst/>
                          </a:prstTxWarp>
                          <a:noAutofit/>
                        </wps:bodyPr>
                      </wps:wsp>
                      <wps:wsp>
                        <wps:cNvPr id="136" name="Graphic 136"/>
                        <wps:cNvSpPr/>
                        <wps:spPr>
                          <a:xfrm>
                            <a:off x="0" y="2727071"/>
                            <a:ext cx="9525" cy="12700"/>
                          </a:xfrm>
                          <a:custGeom>
                            <a:avLst/>
                            <a:gdLst/>
                            <a:ahLst/>
                            <a:cxnLst/>
                            <a:rect l="l" t="t" r="r" b="b"/>
                            <a:pathLst>
                              <a:path w="9525" h="12700">
                                <a:moveTo>
                                  <a:pt x="9143" y="0"/>
                                </a:moveTo>
                                <a:lnTo>
                                  <a:pt x="0" y="0"/>
                                </a:lnTo>
                                <a:lnTo>
                                  <a:pt x="0" y="12191"/>
                                </a:lnTo>
                                <a:lnTo>
                                  <a:pt x="9143" y="12191"/>
                                </a:lnTo>
                                <a:lnTo>
                                  <a:pt x="9143" y="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9144" y="2727070"/>
                            <a:ext cx="4116070" cy="12700"/>
                          </a:xfrm>
                          <a:custGeom>
                            <a:avLst/>
                            <a:gdLst/>
                            <a:ahLst/>
                            <a:cxnLst/>
                            <a:rect l="l" t="t" r="r" b="b"/>
                            <a:pathLst>
                              <a:path w="4116070" h="12700">
                                <a:moveTo>
                                  <a:pt x="433057" y="12"/>
                                </a:moveTo>
                                <a:lnTo>
                                  <a:pt x="423976" y="12"/>
                                </a:lnTo>
                                <a:lnTo>
                                  <a:pt x="0" y="0"/>
                                </a:lnTo>
                                <a:lnTo>
                                  <a:pt x="0" y="9144"/>
                                </a:lnTo>
                                <a:lnTo>
                                  <a:pt x="423926" y="9144"/>
                                </a:lnTo>
                                <a:lnTo>
                                  <a:pt x="423926" y="12192"/>
                                </a:lnTo>
                                <a:lnTo>
                                  <a:pt x="433057" y="12192"/>
                                </a:lnTo>
                                <a:lnTo>
                                  <a:pt x="433057" y="12"/>
                                </a:lnTo>
                                <a:close/>
                              </a:path>
                              <a:path w="4116070" h="12700">
                                <a:moveTo>
                                  <a:pt x="3484372" y="0"/>
                                </a:moveTo>
                                <a:lnTo>
                                  <a:pt x="433070" y="0"/>
                                </a:lnTo>
                                <a:lnTo>
                                  <a:pt x="433070" y="9144"/>
                                </a:lnTo>
                                <a:lnTo>
                                  <a:pt x="3484372" y="9144"/>
                                </a:lnTo>
                                <a:lnTo>
                                  <a:pt x="3484372" y="0"/>
                                </a:lnTo>
                                <a:close/>
                              </a:path>
                              <a:path w="4116070" h="12700">
                                <a:moveTo>
                                  <a:pt x="4115739" y="0"/>
                                </a:moveTo>
                                <a:lnTo>
                                  <a:pt x="3493643" y="0"/>
                                </a:lnTo>
                                <a:lnTo>
                                  <a:pt x="3484499" y="12"/>
                                </a:lnTo>
                                <a:lnTo>
                                  <a:pt x="3484499" y="12192"/>
                                </a:lnTo>
                                <a:lnTo>
                                  <a:pt x="3493643" y="12192"/>
                                </a:lnTo>
                                <a:lnTo>
                                  <a:pt x="3493643" y="9144"/>
                                </a:lnTo>
                                <a:lnTo>
                                  <a:pt x="4115739" y="9144"/>
                                </a:lnTo>
                                <a:lnTo>
                                  <a:pt x="4115739" y="0"/>
                                </a:lnTo>
                                <a:close/>
                              </a:path>
                            </a:pathLst>
                          </a:custGeom>
                          <a:solidFill>
                            <a:srgbClr val="7E7E7E"/>
                          </a:solidFill>
                        </wps:spPr>
                        <wps:bodyPr wrap="square" lIns="0" tIns="0" rIns="0" bIns="0" rtlCol="0">
                          <a:prstTxWarp prst="textNoShape">
                            <a:avLst/>
                          </a:prstTxWarp>
                          <a:noAutofit/>
                        </wps:bodyPr>
                      </wps:wsp>
                      <wps:wsp>
                        <wps:cNvPr id="138" name="Graphic 138"/>
                        <wps:cNvSpPr/>
                        <wps:spPr>
                          <a:xfrm>
                            <a:off x="0" y="2727083"/>
                            <a:ext cx="8994775" cy="228600"/>
                          </a:xfrm>
                          <a:custGeom>
                            <a:avLst/>
                            <a:gdLst/>
                            <a:ahLst/>
                            <a:cxnLst/>
                            <a:rect l="l" t="t" r="r" b="b"/>
                            <a:pathLst>
                              <a:path w="8994775" h="228600">
                                <a:moveTo>
                                  <a:pt x="9144" y="12179"/>
                                </a:moveTo>
                                <a:lnTo>
                                  <a:pt x="0" y="12179"/>
                                </a:lnTo>
                                <a:lnTo>
                                  <a:pt x="0" y="228587"/>
                                </a:lnTo>
                                <a:lnTo>
                                  <a:pt x="9144" y="228587"/>
                                </a:lnTo>
                                <a:lnTo>
                                  <a:pt x="9144" y="12179"/>
                                </a:lnTo>
                                <a:close/>
                              </a:path>
                              <a:path w="8994775" h="228600">
                                <a:moveTo>
                                  <a:pt x="4133977" y="0"/>
                                </a:moveTo>
                                <a:lnTo>
                                  <a:pt x="4124833" y="0"/>
                                </a:lnTo>
                                <a:lnTo>
                                  <a:pt x="4124833" y="12179"/>
                                </a:lnTo>
                                <a:lnTo>
                                  <a:pt x="4133977" y="12179"/>
                                </a:lnTo>
                                <a:lnTo>
                                  <a:pt x="4133977" y="0"/>
                                </a:lnTo>
                                <a:close/>
                              </a:path>
                              <a:path w="8994775" h="228600">
                                <a:moveTo>
                                  <a:pt x="8994635" y="0"/>
                                </a:moveTo>
                                <a:lnTo>
                                  <a:pt x="8985504" y="0"/>
                                </a:lnTo>
                                <a:lnTo>
                                  <a:pt x="8985504" y="12179"/>
                                </a:lnTo>
                                <a:lnTo>
                                  <a:pt x="8994635" y="12179"/>
                                </a:lnTo>
                                <a:lnTo>
                                  <a:pt x="8994635" y="0"/>
                                </a:lnTo>
                                <a:close/>
                              </a:path>
                            </a:pathLst>
                          </a:custGeom>
                          <a:solidFill>
                            <a:srgbClr val="000000"/>
                          </a:solidFill>
                        </wps:spPr>
                        <wps:bodyPr wrap="square" lIns="0" tIns="0" rIns="0" bIns="0" rtlCol="0">
                          <a:prstTxWarp prst="textNoShape">
                            <a:avLst/>
                          </a:prstTxWarp>
                          <a:noAutofit/>
                        </wps:bodyPr>
                      </wps:wsp>
                      <wps:wsp>
                        <wps:cNvPr id="139" name="Graphic 139"/>
                        <wps:cNvSpPr/>
                        <wps:spPr>
                          <a:xfrm>
                            <a:off x="433070" y="2739262"/>
                            <a:ext cx="3070225" cy="216535"/>
                          </a:xfrm>
                          <a:custGeom>
                            <a:avLst/>
                            <a:gdLst/>
                            <a:ahLst/>
                            <a:cxnLst/>
                            <a:rect l="l" t="t" r="r" b="b"/>
                            <a:pathLst>
                              <a:path w="3070225" h="216535">
                                <a:moveTo>
                                  <a:pt x="9131" y="0"/>
                                </a:moveTo>
                                <a:lnTo>
                                  <a:pt x="0" y="0"/>
                                </a:lnTo>
                                <a:lnTo>
                                  <a:pt x="0" y="216408"/>
                                </a:lnTo>
                                <a:lnTo>
                                  <a:pt x="9131" y="216408"/>
                                </a:lnTo>
                                <a:lnTo>
                                  <a:pt x="9131" y="0"/>
                                </a:lnTo>
                                <a:close/>
                              </a:path>
                              <a:path w="3070225" h="216535">
                                <a:moveTo>
                                  <a:pt x="3069717" y="0"/>
                                </a:moveTo>
                                <a:lnTo>
                                  <a:pt x="3060573" y="0"/>
                                </a:lnTo>
                                <a:lnTo>
                                  <a:pt x="3060573" y="216408"/>
                                </a:lnTo>
                                <a:lnTo>
                                  <a:pt x="3069717" y="216408"/>
                                </a:lnTo>
                                <a:lnTo>
                                  <a:pt x="3069717" y="0"/>
                                </a:lnTo>
                                <a:close/>
                              </a:path>
                            </a:pathLst>
                          </a:custGeom>
                          <a:solidFill>
                            <a:srgbClr val="7E7E7E"/>
                          </a:solidFill>
                        </wps:spPr>
                        <wps:bodyPr wrap="square" lIns="0" tIns="0" rIns="0" bIns="0" rtlCol="0">
                          <a:prstTxWarp prst="textNoShape">
                            <a:avLst/>
                          </a:prstTxWarp>
                          <a:noAutofit/>
                        </wps:bodyPr>
                      </wps:wsp>
                      <wps:wsp>
                        <wps:cNvPr id="140" name="Graphic 140"/>
                        <wps:cNvSpPr/>
                        <wps:spPr>
                          <a:xfrm>
                            <a:off x="4124833" y="2739262"/>
                            <a:ext cx="4869815" cy="216535"/>
                          </a:xfrm>
                          <a:custGeom>
                            <a:avLst/>
                            <a:gdLst/>
                            <a:ahLst/>
                            <a:cxnLst/>
                            <a:rect l="l" t="t" r="r" b="b"/>
                            <a:pathLst>
                              <a:path w="4869815" h="216535">
                                <a:moveTo>
                                  <a:pt x="9144" y="0"/>
                                </a:moveTo>
                                <a:lnTo>
                                  <a:pt x="0" y="0"/>
                                </a:lnTo>
                                <a:lnTo>
                                  <a:pt x="0" y="216408"/>
                                </a:lnTo>
                                <a:lnTo>
                                  <a:pt x="9144" y="216408"/>
                                </a:lnTo>
                                <a:lnTo>
                                  <a:pt x="9144" y="0"/>
                                </a:lnTo>
                                <a:close/>
                              </a:path>
                              <a:path w="4869815" h="216535">
                                <a:moveTo>
                                  <a:pt x="4869802" y="0"/>
                                </a:moveTo>
                                <a:lnTo>
                                  <a:pt x="4860671" y="0"/>
                                </a:lnTo>
                                <a:lnTo>
                                  <a:pt x="4860671" y="216408"/>
                                </a:lnTo>
                                <a:lnTo>
                                  <a:pt x="4869802" y="216408"/>
                                </a:lnTo>
                                <a:lnTo>
                                  <a:pt x="4869802" y="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4133977" y="2969386"/>
                            <a:ext cx="3027045" cy="360045"/>
                          </a:xfrm>
                          <a:custGeom>
                            <a:avLst/>
                            <a:gdLst/>
                            <a:ahLst/>
                            <a:cxnLst/>
                            <a:rect l="l" t="t" r="r" b="b"/>
                            <a:pathLst>
                              <a:path w="3027045" h="360045">
                                <a:moveTo>
                                  <a:pt x="292608" y="0"/>
                                </a:moveTo>
                                <a:lnTo>
                                  <a:pt x="0" y="0"/>
                                </a:lnTo>
                                <a:lnTo>
                                  <a:pt x="0" y="359664"/>
                                </a:lnTo>
                                <a:lnTo>
                                  <a:pt x="292608" y="359664"/>
                                </a:lnTo>
                                <a:lnTo>
                                  <a:pt x="292608" y="0"/>
                                </a:lnTo>
                                <a:close/>
                              </a:path>
                              <a:path w="3027045" h="360045">
                                <a:moveTo>
                                  <a:pt x="595884" y="0"/>
                                </a:moveTo>
                                <a:lnTo>
                                  <a:pt x="304800" y="0"/>
                                </a:lnTo>
                                <a:lnTo>
                                  <a:pt x="304800" y="359664"/>
                                </a:lnTo>
                                <a:lnTo>
                                  <a:pt x="595884" y="359664"/>
                                </a:lnTo>
                                <a:lnTo>
                                  <a:pt x="595884" y="0"/>
                                </a:lnTo>
                                <a:close/>
                              </a:path>
                              <a:path w="3027045" h="360045">
                                <a:moveTo>
                                  <a:pt x="900684" y="0"/>
                                </a:moveTo>
                                <a:lnTo>
                                  <a:pt x="608076" y="0"/>
                                </a:lnTo>
                                <a:lnTo>
                                  <a:pt x="608076" y="359664"/>
                                </a:lnTo>
                                <a:lnTo>
                                  <a:pt x="900684" y="359664"/>
                                </a:lnTo>
                                <a:lnTo>
                                  <a:pt x="900684" y="0"/>
                                </a:lnTo>
                                <a:close/>
                              </a:path>
                              <a:path w="3027045" h="360045">
                                <a:moveTo>
                                  <a:pt x="1203960" y="0"/>
                                </a:moveTo>
                                <a:lnTo>
                                  <a:pt x="912876" y="0"/>
                                </a:lnTo>
                                <a:lnTo>
                                  <a:pt x="912876" y="359664"/>
                                </a:lnTo>
                                <a:lnTo>
                                  <a:pt x="1203960" y="359664"/>
                                </a:lnTo>
                                <a:lnTo>
                                  <a:pt x="1203960" y="0"/>
                                </a:lnTo>
                                <a:close/>
                              </a:path>
                              <a:path w="3027045" h="360045">
                                <a:moveTo>
                                  <a:pt x="1507223" y="0"/>
                                </a:moveTo>
                                <a:lnTo>
                                  <a:pt x="1216152" y="0"/>
                                </a:lnTo>
                                <a:lnTo>
                                  <a:pt x="1216152" y="359664"/>
                                </a:lnTo>
                                <a:lnTo>
                                  <a:pt x="1507223" y="359664"/>
                                </a:lnTo>
                                <a:lnTo>
                                  <a:pt x="1507223" y="0"/>
                                </a:lnTo>
                                <a:close/>
                              </a:path>
                              <a:path w="3027045" h="360045">
                                <a:moveTo>
                                  <a:pt x="1810499" y="0"/>
                                </a:moveTo>
                                <a:lnTo>
                                  <a:pt x="1520952" y="0"/>
                                </a:lnTo>
                                <a:lnTo>
                                  <a:pt x="1520952" y="359664"/>
                                </a:lnTo>
                                <a:lnTo>
                                  <a:pt x="1810499" y="359664"/>
                                </a:lnTo>
                                <a:lnTo>
                                  <a:pt x="1810499" y="0"/>
                                </a:lnTo>
                                <a:close/>
                              </a:path>
                              <a:path w="3027045" h="360045">
                                <a:moveTo>
                                  <a:pt x="2115604" y="0"/>
                                </a:moveTo>
                                <a:lnTo>
                                  <a:pt x="1824228" y="0"/>
                                </a:lnTo>
                                <a:lnTo>
                                  <a:pt x="1824228" y="359664"/>
                                </a:lnTo>
                                <a:lnTo>
                                  <a:pt x="2115604" y="359664"/>
                                </a:lnTo>
                                <a:lnTo>
                                  <a:pt x="2115604" y="0"/>
                                </a:lnTo>
                                <a:close/>
                              </a:path>
                              <a:path w="3027045" h="360045">
                                <a:moveTo>
                                  <a:pt x="2418956" y="0"/>
                                </a:moveTo>
                                <a:lnTo>
                                  <a:pt x="2127885" y="0"/>
                                </a:lnTo>
                                <a:lnTo>
                                  <a:pt x="2127885" y="359664"/>
                                </a:lnTo>
                                <a:lnTo>
                                  <a:pt x="2418956" y="359664"/>
                                </a:lnTo>
                                <a:lnTo>
                                  <a:pt x="2418956" y="0"/>
                                </a:lnTo>
                                <a:close/>
                              </a:path>
                              <a:path w="3027045" h="360045">
                                <a:moveTo>
                                  <a:pt x="2722245" y="0"/>
                                </a:moveTo>
                                <a:lnTo>
                                  <a:pt x="2431161" y="0"/>
                                </a:lnTo>
                                <a:lnTo>
                                  <a:pt x="2431161" y="359664"/>
                                </a:lnTo>
                                <a:lnTo>
                                  <a:pt x="2722245" y="359664"/>
                                </a:lnTo>
                                <a:lnTo>
                                  <a:pt x="2722245" y="0"/>
                                </a:lnTo>
                                <a:close/>
                              </a:path>
                              <a:path w="3027045" h="360045">
                                <a:moveTo>
                                  <a:pt x="3027045" y="0"/>
                                </a:moveTo>
                                <a:lnTo>
                                  <a:pt x="2735961" y="0"/>
                                </a:lnTo>
                                <a:lnTo>
                                  <a:pt x="2735961" y="359664"/>
                                </a:lnTo>
                                <a:lnTo>
                                  <a:pt x="3027045" y="359664"/>
                                </a:lnTo>
                                <a:lnTo>
                                  <a:pt x="3027045" y="0"/>
                                </a:lnTo>
                                <a:close/>
                              </a:path>
                            </a:pathLst>
                          </a:custGeom>
                          <a:solidFill>
                            <a:srgbClr val="00AF50"/>
                          </a:solidFill>
                        </wps:spPr>
                        <wps:bodyPr wrap="square" lIns="0" tIns="0" rIns="0" bIns="0" rtlCol="0">
                          <a:prstTxWarp prst="textNoShape">
                            <a:avLst/>
                          </a:prstTxWarp>
                          <a:noAutofit/>
                        </wps:bodyPr>
                      </wps:wsp>
                      <wps:wsp>
                        <wps:cNvPr id="142" name="Graphic 142"/>
                        <wps:cNvSpPr/>
                        <wps:spPr>
                          <a:xfrm>
                            <a:off x="7173214" y="2969386"/>
                            <a:ext cx="899160" cy="360045"/>
                          </a:xfrm>
                          <a:custGeom>
                            <a:avLst/>
                            <a:gdLst/>
                            <a:ahLst/>
                            <a:cxnLst/>
                            <a:rect l="l" t="t" r="r" b="b"/>
                            <a:pathLst>
                              <a:path w="899160" h="360045">
                                <a:moveTo>
                                  <a:pt x="291084" y="0"/>
                                </a:moveTo>
                                <a:lnTo>
                                  <a:pt x="0" y="0"/>
                                </a:lnTo>
                                <a:lnTo>
                                  <a:pt x="0" y="359664"/>
                                </a:lnTo>
                                <a:lnTo>
                                  <a:pt x="291084" y="359664"/>
                                </a:lnTo>
                                <a:lnTo>
                                  <a:pt x="291084" y="0"/>
                                </a:lnTo>
                                <a:close/>
                              </a:path>
                              <a:path w="899160" h="360045">
                                <a:moveTo>
                                  <a:pt x="595884" y="0"/>
                                </a:moveTo>
                                <a:lnTo>
                                  <a:pt x="303276" y="0"/>
                                </a:lnTo>
                                <a:lnTo>
                                  <a:pt x="303276" y="359664"/>
                                </a:lnTo>
                                <a:lnTo>
                                  <a:pt x="595884" y="359664"/>
                                </a:lnTo>
                                <a:lnTo>
                                  <a:pt x="595884" y="0"/>
                                </a:lnTo>
                                <a:close/>
                              </a:path>
                              <a:path w="899160" h="360045">
                                <a:moveTo>
                                  <a:pt x="899160" y="0"/>
                                </a:moveTo>
                                <a:lnTo>
                                  <a:pt x="608076" y="0"/>
                                </a:lnTo>
                                <a:lnTo>
                                  <a:pt x="608076" y="359664"/>
                                </a:lnTo>
                                <a:lnTo>
                                  <a:pt x="899160" y="359664"/>
                                </a:lnTo>
                                <a:lnTo>
                                  <a:pt x="899160" y="0"/>
                                </a:lnTo>
                                <a:close/>
                              </a:path>
                            </a:pathLst>
                          </a:custGeom>
                          <a:solidFill>
                            <a:srgbClr val="FF0000"/>
                          </a:solidFill>
                        </wps:spPr>
                        <wps:bodyPr wrap="square" lIns="0" tIns="0" rIns="0" bIns="0" rtlCol="0">
                          <a:prstTxWarp prst="textNoShape">
                            <a:avLst/>
                          </a:prstTxWarp>
                          <a:noAutofit/>
                        </wps:bodyPr>
                      </wps:wsp>
                      <wps:wsp>
                        <wps:cNvPr id="143" name="Graphic 143"/>
                        <wps:cNvSpPr/>
                        <wps:spPr>
                          <a:xfrm>
                            <a:off x="8084566" y="2969386"/>
                            <a:ext cx="291465" cy="360045"/>
                          </a:xfrm>
                          <a:custGeom>
                            <a:avLst/>
                            <a:gdLst/>
                            <a:ahLst/>
                            <a:cxnLst/>
                            <a:rect l="l" t="t" r="r" b="b"/>
                            <a:pathLst>
                              <a:path w="291465" h="360045">
                                <a:moveTo>
                                  <a:pt x="291388" y="0"/>
                                </a:moveTo>
                                <a:lnTo>
                                  <a:pt x="0" y="0"/>
                                </a:lnTo>
                                <a:lnTo>
                                  <a:pt x="0" y="359663"/>
                                </a:lnTo>
                                <a:lnTo>
                                  <a:pt x="291388" y="359663"/>
                                </a:lnTo>
                                <a:lnTo>
                                  <a:pt x="291388" y="0"/>
                                </a:lnTo>
                                <a:close/>
                              </a:path>
                            </a:pathLst>
                          </a:custGeom>
                          <a:solidFill>
                            <a:srgbClr val="00AF50"/>
                          </a:solidFill>
                        </wps:spPr>
                        <wps:bodyPr wrap="square" lIns="0" tIns="0" rIns="0" bIns="0" rtlCol="0">
                          <a:prstTxWarp prst="textNoShape">
                            <a:avLst/>
                          </a:prstTxWarp>
                          <a:noAutofit/>
                        </wps:bodyPr>
                      </wps:wsp>
                      <wps:wsp>
                        <wps:cNvPr id="144" name="Graphic 144"/>
                        <wps:cNvSpPr/>
                        <wps:spPr>
                          <a:xfrm>
                            <a:off x="8389619" y="2969386"/>
                            <a:ext cx="291465" cy="360045"/>
                          </a:xfrm>
                          <a:custGeom>
                            <a:avLst/>
                            <a:gdLst/>
                            <a:ahLst/>
                            <a:cxnLst/>
                            <a:rect l="l" t="t" r="r" b="b"/>
                            <a:pathLst>
                              <a:path w="291465" h="360045">
                                <a:moveTo>
                                  <a:pt x="291083" y="0"/>
                                </a:moveTo>
                                <a:lnTo>
                                  <a:pt x="0" y="0"/>
                                </a:lnTo>
                                <a:lnTo>
                                  <a:pt x="0" y="359663"/>
                                </a:lnTo>
                                <a:lnTo>
                                  <a:pt x="291083" y="359663"/>
                                </a:lnTo>
                                <a:lnTo>
                                  <a:pt x="291083" y="0"/>
                                </a:lnTo>
                                <a:close/>
                              </a:path>
                            </a:pathLst>
                          </a:custGeom>
                          <a:solidFill>
                            <a:srgbClr val="FF0000"/>
                          </a:solidFill>
                        </wps:spPr>
                        <wps:bodyPr wrap="square" lIns="0" tIns="0" rIns="0" bIns="0" rtlCol="0">
                          <a:prstTxWarp prst="textNoShape">
                            <a:avLst/>
                          </a:prstTxWarp>
                          <a:noAutofit/>
                        </wps:bodyPr>
                      </wps:wsp>
                      <wps:wsp>
                        <wps:cNvPr id="145" name="Graphic 145"/>
                        <wps:cNvSpPr/>
                        <wps:spPr>
                          <a:xfrm>
                            <a:off x="8692895" y="2969386"/>
                            <a:ext cx="292735" cy="360045"/>
                          </a:xfrm>
                          <a:custGeom>
                            <a:avLst/>
                            <a:gdLst/>
                            <a:ahLst/>
                            <a:cxnLst/>
                            <a:rect l="l" t="t" r="r" b="b"/>
                            <a:pathLst>
                              <a:path w="292735" h="360045">
                                <a:moveTo>
                                  <a:pt x="292607" y="0"/>
                                </a:moveTo>
                                <a:lnTo>
                                  <a:pt x="0" y="0"/>
                                </a:lnTo>
                                <a:lnTo>
                                  <a:pt x="0" y="359663"/>
                                </a:lnTo>
                                <a:lnTo>
                                  <a:pt x="292607" y="359663"/>
                                </a:lnTo>
                                <a:lnTo>
                                  <a:pt x="292607" y="0"/>
                                </a:lnTo>
                                <a:close/>
                              </a:path>
                            </a:pathLst>
                          </a:custGeom>
                          <a:solidFill>
                            <a:srgbClr val="00AF50"/>
                          </a:solidFill>
                        </wps:spPr>
                        <wps:bodyPr wrap="square" lIns="0" tIns="0" rIns="0" bIns="0" rtlCol="0">
                          <a:prstTxWarp prst="textNoShape">
                            <a:avLst/>
                          </a:prstTxWarp>
                          <a:noAutofit/>
                        </wps:bodyPr>
                      </wps:wsp>
                      <wps:wsp>
                        <wps:cNvPr id="146" name="Graphic 146"/>
                        <wps:cNvSpPr/>
                        <wps:spPr>
                          <a:xfrm>
                            <a:off x="0" y="2955671"/>
                            <a:ext cx="9525" cy="12700"/>
                          </a:xfrm>
                          <a:custGeom>
                            <a:avLst/>
                            <a:gdLst/>
                            <a:ahLst/>
                            <a:cxnLst/>
                            <a:rect l="l" t="t" r="r" b="b"/>
                            <a:pathLst>
                              <a:path w="9525" h="12700">
                                <a:moveTo>
                                  <a:pt x="9143" y="0"/>
                                </a:moveTo>
                                <a:lnTo>
                                  <a:pt x="0" y="0"/>
                                </a:lnTo>
                                <a:lnTo>
                                  <a:pt x="0" y="12191"/>
                                </a:lnTo>
                                <a:lnTo>
                                  <a:pt x="9143" y="12191"/>
                                </a:lnTo>
                                <a:lnTo>
                                  <a:pt x="9143" y="0"/>
                                </a:lnTo>
                                <a:close/>
                              </a:path>
                            </a:pathLst>
                          </a:custGeom>
                          <a:solidFill>
                            <a:srgbClr val="000000"/>
                          </a:solidFill>
                        </wps:spPr>
                        <wps:bodyPr wrap="square" lIns="0" tIns="0" rIns="0" bIns="0" rtlCol="0">
                          <a:prstTxWarp prst="textNoShape">
                            <a:avLst/>
                          </a:prstTxWarp>
                          <a:noAutofit/>
                        </wps:bodyPr>
                      </wps:wsp>
                      <wps:wsp>
                        <wps:cNvPr id="147" name="Graphic 147"/>
                        <wps:cNvSpPr/>
                        <wps:spPr>
                          <a:xfrm>
                            <a:off x="9144" y="2955670"/>
                            <a:ext cx="4116070" cy="12700"/>
                          </a:xfrm>
                          <a:custGeom>
                            <a:avLst/>
                            <a:gdLst/>
                            <a:ahLst/>
                            <a:cxnLst/>
                            <a:rect l="l" t="t" r="r" b="b"/>
                            <a:pathLst>
                              <a:path w="4116070" h="12700">
                                <a:moveTo>
                                  <a:pt x="433057" y="12"/>
                                </a:moveTo>
                                <a:lnTo>
                                  <a:pt x="423976" y="12"/>
                                </a:lnTo>
                                <a:lnTo>
                                  <a:pt x="0" y="0"/>
                                </a:lnTo>
                                <a:lnTo>
                                  <a:pt x="0" y="9144"/>
                                </a:lnTo>
                                <a:lnTo>
                                  <a:pt x="423926" y="9144"/>
                                </a:lnTo>
                                <a:lnTo>
                                  <a:pt x="423926" y="12192"/>
                                </a:lnTo>
                                <a:lnTo>
                                  <a:pt x="433057" y="12192"/>
                                </a:lnTo>
                                <a:lnTo>
                                  <a:pt x="433057" y="12"/>
                                </a:lnTo>
                                <a:close/>
                              </a:path>
                              <a:path w="4116070" h="12700">
                                <a:moveTo>
                                  <a:pt x="3484372" y="0"/>
                                </a:moveTo>
                                <a:lnTo>
                                  <a:pt x="433070" y="0"/>
                                </a:lnTo>
                                <a:lnTo>
                                  <a:pt x="433070" y="9144"/>
                                </a:lnTo>
                                <a:lnTo>
                                  <a:pt x="3484372" y="9144"/>
                                </a:lnTo>
                                <a:lnTo>
                                  <a:pt x="3484372" y="0"/>
                                </a:lnTo>
                                <a:close/>
                              </a:path>
                              <a:path w="4116070" h="12700">
                                <a:moveTo>
                                  <a:pt x="4115739" y="0"/>
                                </a:moveTo>
                                <a:lnTo>
                                  <a:pt x="3493643" y="0"/>
                                </a:lnTo>
                                <a:lnTo>
                                  <a:pt x="3484499" y="12"/>
                                </a:lnTo>
                                <a:lnTo>
                                  <a:pt x="3484499" y="12192"/>
                                </a:lnTo>
                                <a:lnTo>
                                  <a:pt x="3493643" y="12192"/>
                                </a:lnTo>
                                <a:lnTo>
                                  <a:pt x="3493643" y="9144"/>
                                </a:lnTo>
                                <a:lnTo>
                                  <a:pt x="4115739" y="9144"/>
                                </a:lnTo>
                                <a:lnTo>
                                  <a:pt x="4115739" y="0"/>
                                </a:lnTo>
                                <a:close/>
                              </a:path>
                            </a:pathLst>
                          </a:custGeom>
                          <a:solidFill>
                            <a:srgbClr val="7E7E7E"/>
                          </a:solidFill>
                        </wps:spPr>
                        <wps:bodyPr wrap="square" lIns="0" tIns="0" rIns="0" bIns="0" rtlCol="0">
                          <a:prstTxWarp prst="textNoShape">
                            <a:avLst/>
                          </a:prstTxWarp>
                          <a:noAutofit/>
                        </wps:bodyPr>
                      </wps:wsp>
                      <wps:wsp>
                        <wps:cNvPr id="148" name="Graphic 148"/>
                        <wps:cNvSpPr/>
                        <wps:spPr>
                          <a:xfrm>
                            <a:off x="0" y="2955683"/>
                            <a:ext cx="8994775" cy="373380"/>
                          </a:xfrm>
                          <a:custGeom>
                            <a:avLst/>
                            <a:gdLst/>
                            <a:ahLst/>
                            <a:cxnLst/>
                            <a:rect l="l" t="t" r="r" b="b"/>
                            <a:pathLst>
                              <a:path w="8994775" h="373380">
                                <a:moveTo>
                                  <a:pt x="9144" y="12179"/>
                                </a:moveTo>
                                <a:lnTo>
                                  <a:pt x="0" y="12179"/>
                                </a:lnTo>
                                <a:lnTo>
                                  <a:pt x="0" y="373367"/>
                                </a:lnTo>
                                <a:lnTo>
                                  <a:pt x="9144" y="373367"/>
                                </a:lnTo>
                                <a:lnTo>
                                  <a:pt x="9144" y="12179"/>
                                </a:lnTo>
                                <a:close/>
                              </a:path>
                              <a:path w="8994775" h="373380">
                                <a:moveTo>
                                  <a:pt x="4133977" y="0"/>
                                </a:moveTo>
                                <a:lnTo>
                                  <a:pt x="4124833" y="0"/>
                                </a:lnTo>
                                <a:lnTo>
                                  <a:pt x="4124833" y="12179"/>
                                </a:lnTo>
                                <a:lnTo>
                                  <a:pt x="4133977" y="12179"/>
                                </a:lnTo>
                                <a:lnTo>
                                  <a:pt x="4133977" y="0"/>
                                </a:lnTo>
                                <a:close/>
                              </a:path>
                              <a:path w="8994775" h="373380">
                                <a:moveTo>
                                  <a:pt x="8994635" y="0"/>
                                </a:moveTo>
                                <a:lnTo>
                                  <a:pt x="8985504" y="0"/>
                                </a:lnTo>
                                <a:lnTo>
                                  <a:pt x="8985504" y="12179"/>
                                </a:lnTo>
                                <a:lnTo>
                                  <a:pt x="8994635" y="12179"/>
                                </a:lnTo>
                                <a:lnTo>
                                  <a:pt x="8994635" y="0"/>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433070" y="2967862"/>
                            <a:ext cx="3070225" cy="361315"/>
                          </a:xfrm>
                          <a:custGeom>
                            <a:avLst/>
                            <a:gdLst/>
                            <a:ahLst/>
                            <a:cxnLst/>
                            <a:rect l="l" t="t" r="r" b="b"/>
                            <a:pathLst>
                              <a:path w="3070225" h="361315">
                                <a:moveTo>
                                  <a:pt x="9131" y="0"/>
                                </a:moveTo>
                                <a:lnTo>
                                  <a:pt x="0" y="0"/>
                                </a:lnTo>
                                <a:lnTo>
                                  <a:pt x="0" y="361188"/>
                                </a:lnTo>
                                <a:lnTo>
                                  <a:pt x="9131" y="361188"/>
                                </a:lnTo>
                                <a:lnTo>
                                  <a:pt x="9131" y="0"/>
                                </a:lnTo>
                                <a:close/>
                              </a:path>
                              <a:path w="3070225" h="361315">
                                <a:moveTo>
                                  <a:pt x="3069717" y="0"/>
                                </a:moveTo>
                                <a:lnTo>
                                  <a:pt x="3060573" y="0"/>
                                </a:lnTo>
                                <a:lnTo>
                                  <a:pt x="3060573" y="361188"/>
                                </a:lnTo>
                                <a:lnTo>
                                  <a:pt x="3069717" y="361188"/>
                                </a:lnTo>
                                <a:lnTo>
                                  <a:pt x="3069717" y="0"/>
                                </a:lnTo>
                                <a:close/>
                              </a:path>
                            </a:pathLst>
                          </a:custGeom>
                          <a:solidFill>
                            <a:srgbClr val="7E7E7E"/>
                          </a:solidFill>
                        </wps:spPr>
                        <wps:bodyPr wrap="square" lIns="0" tIns="0" rIns="0" bIns="0" rtlCol="0">
                          <a:prstTxWarp prst="textNoShape">
                            <a:avLst/>
                          </a:prstTxWarp>
                          <a:noAutofit/>
                        </wps:bodyPr>
                      </wps:wsp>
                      <wps:wsp>
                        <wps:cNvPr id="150" name="Graphic 150"/>
                        <wps:cNvSpPr/>
                        <wps:spPr>
                          <a:xfrm>
                            <a:off x="4124833" y="2967862"/>
                            <a:ext cx="4869815" cy="361315"/>
                          </a:xfrm>
                          <a:custGeom>
                            <a:avLst/>
                            <a:gdLst/>
                            <a:ahLst/>
                            <a:cxnLst/>
                            <a:rect l="l" t="t" r="r" b="b"/>
                            <a:pathLst>
                              <a:path w="4869815" h="361315">
                                <a:moveTo>
                                  <a:pt x="9144" y="0"/>
                                </a:moveTo>
                                <a:lnTo>
                                  <a:pt x="0" y="0"/>
                                </a:lnTo>
                                <a:lnTo>
                                  <a:pt x="0" y="361188"/>
                                </a:lnTo>
                                <a:lnTo>
                                  <a:pt x="9144" y="361188"/>
                                </a:lnTo>
                                <a:lnTo>
                                  <a:pt x="9144" y="0"/>
                                </a:lnTo>
                                <a:close/>
                              </a:path>
                              <a:path w="4869815" h="361315">
                                <a:moveTo>
                                  <a:pt x="4869802" y="0"/>
                                </a:moveTo>
                                <a:lnTo>
                                  <a:pt x="4860671" y="0"/>
                                </a:lnTo>
                                <a:lnTo>
                                  <a:pt x="4860671" y="361188"/>
                                </a:lnTo>
                                <a:lnTo>
                                  <a:pt x="4869802" y="361188"/>
                                </a:lnTo>
                                <a:lnTo>
                                  <a:pt x="4869802" y="0"/>
                                </a:lnTo>
                                <a:close/>
                              </a:path>
                            </a:pathLst>
                          </a:custGeom>
                          <a:solidFill>
                            <a:srgbClr val="000000"/>
                          </a:solidFill>
                        </wps:spPr>
                        <wps:bodyPr wrap="square" lIns="0" tIns="0" rIns="0" bIns="0" rtlCol="0">
                          <a:prstTxWarp prst="textNoShape">
                            <a:avLst/>
                          </a:prstTxWarp>
                          <a:noAutofit/>
                        </wps:bodyPr>
                      </wps:wsp>
                      <wps:wsp>
                        <wps:cNvPr id="151" name="Graphic 151"/>
                        <wps:cNvSpPr/>
                        <wps:spPr>
                          <a:xfrm>
                            <a:off x="4133977" y="3341242"/>
                            <a:ext cx="3027045" cy="361315"/>
                          </a:xfrm>
                          <a:custGeom>
                            <a:avLst/>
                            <a:gdLst/>
                            <a:ahLst/>
                            <a:cxnLst/>
                            <a:rect l="l" t="t" r="r" b="b"/>
                            <a:pathLst>
                              <a:path w="3027045" h="361315">
                                <a:moveTo>
                                  <a:pt x="292608" y="0"/>
                                </a:moveTo>
                                <a:lnTo>
                                  <a:pt x="0" y="0"/>
                                </a:lnTo>
                                <a:lnTo>
                                  <a:pt x="0" y="361188"/>
                                </a:lnTo>
                                <a:lnTo>
                                  <a:pt x="292608" y="361188"/>
                                </a:lnTo>
                                <a:lnTo>
                                  <a:pt x="292608" y="0"/>
                                </a:lnTo>
                                <a:close/>
                              </a:path>
                              <a:path w="3027045" h="361315">
                                <a:moveTo>
                                  <a:pt x="595884" y="0"/>
                                </a:moveTo>
                                <a:lnTo>
                                  <a:pt x="304800" y="0"/>
                                </a:lnTo>
                                <a:lnTo>
                                  <a:pt x="304800" y="361188"/>
                                </a:lnTo>
                                <a:lnTo>
                                  <a:pt x="595884" y="361188"/>
                                </a:lnTo>
                                <a:lnTo>
                                  <a:pt x="595884" y="0"/>
                                </a:lnTo>
                                <a:close/>
                              </a:path>
                              <a:path w="3027045" h="361315">
                                <a:moveTo>
                                  <a:pt x="900684" y="0"/>
                                </a:moveTo>
                                <a:lnTo>
                                  <a:pt x="608076" y="0"/>
                                </a:lnTo>
                                <a:lnTo>
                                  <a:pt x="608076" y="361188"/>
                                </a:lnTo>
                                <a:lnTo>
                                  <a:pt x="900684" y="361188"/>
                                </a:lnTo>
                                <a:lnTo>
                                  <a:pt x="900684" y="0"/>
                                </a:lnTo>
                                <a:close/>
                              </a:path>
                              <a:path w="3027045" h="361315">
                                <a:moveTo>
                                  <a:pt x="1203960" y="0"/>
                                </a:moveTo>
                                <a:lnTo>
                                  <a:pt x="912876" y="0"/>
                                </a:lnTo>
                                <a:lnTo>
                                  <a:pt x="912876" y="361188"/>
                                </a:lnTo>
                                <a:lnTo>
                                  <a:pt x="1203960" y="361188"/>
                                </a:lnTo>
                                <a:lnTo>
                                  <a:pt x="1203960" y="0"/>
                                </a:lnTo>
                                <a:close/>
                              </a:path>
                              <a:path w="3027045" h="361315">
                                <a:moveTo>
                                  <a:pt x="1507223" y="0"/>
                                </a:moveTo>
                                <a:lnTo>
                                  <a:pt x="1216152" y="0"/>
                                </a:lnTo>
                                <a:lnTo>
                                  <a:pt x="1216152" y="361188"/>
                                </a:lnTo>
                                <a:lnTo>
                                  <a:pt x="1507223" y="361188"/>
                                </a:lnTo>
                                <a:lnTo>
                                  <a:pt x="1507223" y="0"/>
                                </a:lnTo>
                                <a:close/>
                              </a:path>
                              <a:path w="3027045" h="361315">
                                <a:moveTo>
                                  <a:pt x="1810499" y="0"/>
                                </a:moveTo>
                                <a:lnTo>
                                  <a:pt x="1520952" y="0"/>
                                </a:lnTo>
                                <a:lnTo>
                                  <a:pt x="1520952" y="361188"/>
                                </a:lnTo>
                                <a:lnTo>
                                  <a:pt x="1810499" y="361188"/>
                                </a:lnTo>
                                <a:lnTo>
                                  <a:pt x="1810499" y="0"/>
                                </a:lnTo>
                                <a:close/>
                              </a:path>
                              <a:path w="3027045" h="361315">
                                <a:moveTo>
                                  <a:pt x="2115604" y="0"/>
                                </a:moveTo>
                                <a:lnTo>
                                  <a:pt x="1824228" y="0"/>
                                </a:lnTo>
                                <a:lnTo>
                                  <a:pt x="1824228" y="361188"/>
                                </a:lnTo>
                                <a:lnTo>
                                  <a:pt x="2115604" y="361188"/>
                                </a:lnTo>
                                <a:lnTo>
                                  <a:pt x="2115604" y="0"/>
                                </a:lnTo>
                                <a:close/>
                              </a:path>
                              <a:path w="3027045" h="361315">
                                <a:moveTo>
                                  <a:pt x="2418956" y="0"/>
                                </a:moveTo>
                                <a:lnTo>
                                  <a:pt x="2127885" y="0"/>
                                </a:lnTo>
                                <a:lnTo>
                                  <a:pt x="2127885" y="361188"/>
                                </a:lnTo>
                                <a:lnTo>
                                  <a:pt x="2418956" y="361188"/>
                                </a:lnTo>
                                <a:lnTo>
                                  <a:pt x="2418956" y="0"/>
                                </a:lnTo>
                                <a:close/>
                              </a:path>
                              <a:path w="3027045" h="361315">
                                <a:moveTo>
                                  <a:pt x="2722245" y="0"/>
                                </a:moveTo>
                                <a:lnTo>
                                  <a:pt x="2431161" y="0"/>
                                </a:lnTo>
                                <a:lnTo>
                                  <a:pt x="2431161" y="361188"/>
                                </a:lnTo>
                                <a:lnTo>
                                  <a:pt x="2722245" y="361188"/>
                                </a:lnTo>
                                <a:lnTo>
                                  <a:pt x="2722245" y="0"/>
                                </a:lnTo>
                                <a:close/>
                              </a:path>
                              <a:path w="3027045" h="361315">
                                <a:moveTo>
                                  <a:pt x="3027045" y="0"/>
                                </a:moveTo>
                                <a:lnTo>
                                  <a:pt x="2735961" y="0"/>
                                </a:lnTo>
                                <a:lnTo>
                                  <a:pt x="2735961" y="361188"/>
                                </a:lnTo>
                                <a:lnTo>
                                  <a:pt x="3027045" y="361188"/>
                                </a:lnTo>
                                <a:lnTo>
                                  <a:pt x="3027045" y="0"/>
                                </a:lnTo>
                                <a:close/>
                              </a:path>
                            </a:pathLst>
                          </a:custGeom>
                          <a:solidFill>
                            <a:srgbClr val="00AF50"/>
                          </a:solidFill>
                        </wps:spPr>
                        <wps:bodyPr wrap="square" lIns="0" tIns="0" rIns="0" bIns="0" rtlCol="0">
                          <a:prstTxWarp prst="textNoShape">
                            <a:avLst/>
                          </a:prstTxWarp>
                          <a:noAutofit/>
                        </wps:bodyPr>
                      </wps:wsp>
                      <wps:wsp>
                        <wps:cNvPr id="152" name="Graphic 152"/>
                        <wps:cNvSpPr/>
                        <wps:spPr>
                          <a:xfrm>
                            <a:off x="7173214" y="3341242"/>
                            <a:ext cx="899160" cy="361315"/>
                          </a:xfrm>
                          <a:custGeom>
                            <a:avLst/>
                            <a:gdLst/>
                            <a:ahLst/>
                            <a:cxnLst/>
                            <a:rect l="l" t="t" r="r" b="b"/>
                            <a:pathLst>
                              <a:path w="899160" h="361315">
                                <a:moveTo>
                                  <a:pt x="291084" y="0"/>
                                </a:moveTo>
                                <a:lnTo>
                                  <a:pt x="0" y="0"/>
                                </a:lnTo>
                                <a:lnTo>
                                  <a:pt x="0" y="361188"/>
                                </a:lnTo>
                                <a:lnTo>
                                  <a:pt x="291084" y="361188"/>
                                </a:lnTo>
                                <a:lnTo>
                                  <a:pt x="291084" y="0"/>
                                </a:lnTo>
                                <a:close/>
                              </a:path>
                              <a:path w="899160" h="361315">
                                <a:moveTo>
                                  <a:pt x="595884" y="0"/>
                                </a:moveTo>
                                <a:lnTo>
                                  <a:pt x="303276" y="0"/>
                                </a:lnTo>
                                <a:lnTo>
                                  <a:pt x="303276" y="361188"/>
                                </a:lnTo>
                                <a:lnTo>
                                  <a:pt x="595884" y="361188"/>
                                </a:lnTo>
                                <a:lnTo>
                                  <a:pt x="595884" y="0"/>
                                </a:lnTo>
                                <a:close/>
                              </a:path>
                              <a:path w="899160" h="361315">
                                <a:moveTo>
                                  <a:pt x="899160" y="0"/>
                                </a:moveTo>
                                <a:lnTo>
                                  <a:pt x="608076" y="0"/>
                                </a:lnTo>
                                <a:lnTo>
                                  <a:pt x="608076" y="361188"/>
                                </a:lnTo>
                                <a:lnTo>
                                  <a:pt x="899160" y="361188"/>
                                </a:lnTo>
                                <a:lnTo>
                                  <a:pt x="899160" y="0"/>
                                </a:lnTo>
                                <a:close/>
                              </a:path>
                            </a:pathLst>
                          </a:custGeom>
                          <a:solidFill>
                            <a:srgbClr val="FF0000"/>
                          </a:solidFill>
                        </wps:spPr>
                        <wps:bodyPr wrap="square" lIns="0" tIns="0" rIns="0" bIns="0" rtlCol="0">
                          <a:prstTxWarp prst="textNoShape">
                            <a:avLst/>
                          </a:prstTxWarp>
                          <a:noAutofit/>
                        </wps:bodyPr>
                      </wps:wsp>
                      <wps:wsp>
                        <wps:cNvPr id="153" name="Graphic 153"/>
                        <wps:cNvSpPr/>
                        <wps:spPr>
                          <a:xfrm>
                            <a:off x="8084566" y="3341242"/>
                            <a:ext cx="291465" cy="361315"/>
                          </a:xfrm>
                          <a:custGeom>
                            <a:avLst/>
                            <a:gdLst/>
                            <a:ahLst/>
                            <a:cxnLst/>
                            <a:rect l="l" t="t" r="r" b="b"/>
                            <a:pathLst>
                              <a:path w="291465" h="361315">
                                <a:moveTo>
                                  <a:pt x="291388" y="0"/>
                                </a:moveTo>
                                <a:lnTo>
                                  <a:pt x="0" y="0"/>
                                </a:lnTo>
                                <a:lnTo>
                                  <a:pt x="0" y="361188"/>
                                </a:lnTo>
                                <a:lnTo>
                                  <a:pt x="291388" y="361188"/>
                                </a:lnTo>
                                <a:lnTo>
                                  <a:pt x="291388" y="0"/>
                                </a:lnTo>
                                <a:close/>
                              </a:path>
                            </a:pathLst>
                          </a:custGeom>
                          <a:solidFill>
                            <a:srgbClr val="00AF50"/>
                          </a:solidFill>
                        </wps:spPr>
                        <wps:bodyPr wrap="square" lIns="0" tIns="0" rIns="0" bIns="0" rtlCol="0">
                          <a:prstTxWarp prst="textNoShape">
                            <a:avLst/>
                          </a:prstTxWarp>
                          <a:noAutofit/>
                        </wps:bodyPr>
                      </wps:wsp>
                      <wps:wsp>
                        <wps:cNvPr id="154" name="Graphic 154"/>
                        <wps:cNvSpPr/>
                        <wps:spPr>
                          <a:xfrm>
                            <a:off x="8389619" y="3341242"/>
                            <a:ext cx="291465" cy="361315"/>
                          </a:xfrm>
                          <a:custGeom>
                            <a:avLst/>
                            <a:gdLst/>
                            <a:ahLst/>
                            <a:cxnLst/>
                            <a:rect l="l" t="t" r="r" b="b"/>
                            <a:pathLst>
                              <a:path w="291465" h="361315">
                                <a:moveTo>
                                  <a:pt x="291083" y="0"/>
                                </a:moveTo>
                                <a:lnTo>
                                  <a:pt x="0" y="0"/>
                                </a:lnTo>
                                <a:lnTo>
                                  <a:pt x="0" y="361188"/>
                                </a:lnTo>
                                <a:lnTo>
                                  <a:pt x="291083" y="361188"/>
                                </a:lnTo>
                                <a:lnTo>
                                  <a:pt x="291083" y="0"/>
                                </a:lnTo>
                                <a:close/>
                              </a:path>
                            </a:pathLst>
                          </a:custGeom>
                          <a:solidFill>
                            <a:srgbClr val="FF0000"/>
                          </a:solidFill>
                        </wps:spPr>
                        <wps:bodyPr wrap="square" lIns="0" tIns="0" rIns="0" bIns="0" rtlCol="0">
                          <a:prstTxWarp prst="textNoShape">
                            <a:avLst/>
                          </a:prstTxWarp>
                          <a:noAutofit/>
                        </wps:bodyPr>
                      </wps:wsp>
                      <wps:wsp>
                        <wps:cNvPr id="155" name="Graphic 155"/>
                        <wps:cNvSpPr/>
                        <wps:spPr>
                          <a:xfrm>
                            <a:off x="8692895" y="3341242"/>
                            <a:ext cx="292735" cy="361315"/>
                          </a:xfrm>
                          <a:custGeom>
                            <a:avLst/>
                            <a:gdLst/>
                            <a:ahLst/>
                            <a:cxnLst/>
                            <a:rect l="l" t="t" r="r" b="b"/>
                            <a:pathLst>
                              <a:path w="292735" h="361315">
                                <a:moveTo>
                                  <a:pt x="292607" y="0"/>
                                </a:moveTo>
                                <a:lnTo>
                                  <a:pt x="0" y="0"/>
                                </a:lnTo>
                                <a:lnTo>
                                  <a:pt x="0" y="361188"/>
                                </a:lnTo>
                                <a:lnTo>
                                  <a:pt x="292607" y="361188"/>
                                </a:lnTo>
                                <a:lnTo>
                                  <a:pt x="292607" y="0"/>
                                </a:lnTo>
                                <a:close/>
                              </a:path>
                            </a:pathLst>
                          </a:custGeom>
                          <a:solidFill>
                            <a:srgbClr val="00AF50"/>
                          </a:solidFill>
                        </wps:spPr>
                        <wps:bodyPr wrap="square" lIns="0" tIns="0" rIns="0" bIns="0" rtlCol="0">
                          <a:prstTxWarp prst="textNoShape">
                            <a:avLst/>
                          </a:prstTxWarp>
                          <a:noAutofit/>
                        </wps:bodyPr>
                      </wps:wsp>
                      <wps:wsp>
                        <wps:cNvPr id="156" name="Graphic 156"/>
                        <wps:cNvSpPr/>
                        <wps:spPr>
                          <a:xfrm>
                            <a:off x="0" y="3329051"/>
                            <a:ext cx="9525" cy="12700"/>
                          </a:xfrm>
                          <a:custGeom>
                            <a:avLst/>
                            <a:gdLst/>
                            <a:ahLst/>
                            <a:cxnLst/>
                            <a:rect l="l" t="t" r="r" b="b"/>
                            <a:pathLst>
                              <a:path w="9525" h="12700">
                                <a:moveTo>
                                  <a:pt x="9143" y="0"/>
                                </a:moveTo>
                                <a:lnTo>
                                  <a:pt x="0" y="0"/>
                                </a:lnTo>
                                <a:lnTo>
                                  <a:pt x="0" y="12191"/>
                                </a:lnTo>
                                <a:lnTo>
                                  <a:pt x="9143" y="12191"/>
                                </a:lnTo>
                                <a:lnTo>
                                  <a:pt x="9143" y="0"/>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9144" y="3329050"/>
                            <a:ext cx="4116070" cy="12700"/>
                          </a:xfrm>
                          <a:custGeom>
                            <a:avLst/>
                            <a:gdLst/>
                            <a:ahLst/>
                            <a:cxnLst/>
                            <a:rect l="l" t="t" r="r" b="b"/>
                            <a:pathLst>
                              <a:path w="4116070" h="12700">
                                <a:moveTo>
                                  <a:pt x="433057" y="12"/>
                                </a:moveTo>
                                <a:lnTo>
                                  <a:pt x="423976" y="12"/>
                                </a:lnTo>
                                <a:lnTo>
                                  <a:pt x="0" y="0"/>
                                </a:lnTo>
                                <a:lnTo>
                                  <a:pt x="0" y="9144"/>
                                </a:lnTo>
                                <a:lnTo>
                                  <a:pt x="423926" y="9144"/>
                                </a:lnTo>
                                <a:lnTo>
                                  <a:pt x="423926" y="12204"/>
                                </a:lnTo>
                                <a:lnTo>
                                  <a:pt x="433057" y="12204"/>
                                </a:lnTo>
                                <a:lnTo>
                                  <a:pt x="433057" y="12"/>
                                </a:lnTo>
                                <a:close/>
                              </a:path>
                              <a:path w="4116070" h="12700">
                                <a:moveTo>
                                  <a:pt x="3484372" y="0"/>
                                </a:moveTo>
                                <a:lnTo>
                                  <a:pt x="433070" y="0"/>
                                </a:lnTo>
                                <a:lnTo>
                                  <a:pt x="433070" y="9144"/>
                                </a:lnTo>
                                <a:lnTo>
                                  <a:pt x="3484372" y="9144"/>
                                </a:lnTo>
                                <a:lnTo>
                                  <a:pt x="3484372" y="0"/>
                                </a:lnTo>
                                <a:close/>
                              </a:path>
                              <a:path w="4116070" h="12700">
                                <a:moveTo>
                                  <a:pt x="4115739" y="0"/>
                                </a:moveTo>
                                <a:lnTo>
                                  <a:pt x="3493643" y="0"/>
                                </a:lnTo>
                                <a:lnTo>
                                  <a:pt x="3484499" y="12"/>
                                </a:lnTo>
                                <a:lnTo>
                                  <a:pt x="3484499" y="12204"/>
                                </a:lnTo>
                                <a:lnTo>
                                  <a:pt x="3493643" y="12204"/>
                                </a:lnTo>
                                <a:lnTo>
                                  <a:pt x="3493643" y="9144"/>
                                </a:lnTo>
                                <a:lnTo>
                                  <a:pt x="4115739" y="9144"/>
                                </a:lnTo>
                                <a:lnTo>
                                  <a:pt x="4115739" y="0"/>
                                </a:lnTo>
                                <a:close/>
                              </a:path>
                            </a:pathLst>
                          </a:custGeom>
                          <a:solidFill>
                            <a:srgbClr val="7E7E7E"/>
                          </a:solidFill>
                        </wps:spPr>
                        <wps:bodyPr wrap="square" lIns="0" tIns="0" rIns="0" bIns="0" rtlCol="0">
                          <a:prstTxWarp prst="textNoShape">
                            <a:avLst/>
                          </a:prstTxWarp>
                          <a:noAutofit/>
                        </wps:bodyPr>
                      </wps:wsp>
                      <wps:wsp>
                        <wps:cNvPr id="158" name="Graphic 158"/>
                        <wps:cNvSpPr/>
                        <wps:spPr>
                          <a:xfrm>
                            <a:off x="0" y="3329063"/>
                            <a:ext cx="8994775" cy="373380"/>
                          </a:xfrm>
                          <a:custGeom>
                            <a:avLst/>
                            <a:gdLst/>
                            <a:ahLst/>
                            <a:cxnLst/>
                            <a:rect l="l" t="t" r="r" b="b"/>
                            <a:pathLst>
                              <a:path w="8994775" h="373380">
                                <a:moveTo>
                                  <a:pt x="9144" y="12179"/>
                                </a:moveTo>
                                <a:lnTo>
                                  <a:pt x="0" y="12179"/>
                                </a:lnTo>
                                <a:lnTo>
                                  <a:pt x="0" y="373367"/>
                                </a:lnTo>
                                <a:lnTo>
                                  <a:pt x="9144" y="373367"/>
                                </a:lnTo>
                                <a:lnTo>
                                  <a:pt x="9144" y="12179"/>
                                </a:lnTo>
                                <a:close/>
                              </a:path>
                              <a:path w="8994775" h="373380">
                                <a:moveTo>
                                  <a:pt x="4133977" y="0"/>
                                </a:moveTo>
                                <a:lnTo>
                                  <a:pt x="4124833" y="0"/>
                                </a:lnTo>
                                <a:lnTo>
                                  <a:pt x="4124833" y="12192"/>
                                </a:lnTo>
                                <a:lnTo>
                                  <a:pt x="4133977" y="12192"/>
                                </a:lnTo>
                                <a:lnTo>
                                  <a:pt x="4133977" y="0"/>
                                </a:lnTo>
                                <a:close/>
                              </a:path>
                              <a:path w="8994775" h="373380">
                                <a:moveTo>
                                  <a:pt x="8994635" y="0"/>
                                </a:moveTo>
                                <a:lnTo>
                                  <a:pt x="8985504" y="0"/>
                                </a:lnTo>
                                <a:lnTo>
                                  <a:pt x="8985504" y="12192"/>
                                </a:lnTo>
                                <a:lnTo>
                                  <a:pt x="8994635" y="12192"/>
                                </a:lnTo>
                                <a:lnTo>
                                  <a:pt x="8994635" y="0"/>
                                </a:lnTo>
                                <a:close/>
                              </a:path>
                            </a:pathLst>
                          </a:custGeom>
                          <a:solidFill>
                            <a:srgbClr val="000000"/>
                          </a:solidFill>
                        </wps:spPr>
                        <wps:bodyPr wrap="square" lIns="0" tIns="0" rIns="0" bIns="0" rtlCol="0">
                          <a:prstTxWarp prst="textNoShape">
                            <a:avLst/>
                          </a:prstTxWarp>
                          <a:noAutofit/>
                        </wps:bodyPr>
                      </wps:wsp>
                      <wps:wsp>
                        <wps:cNvPr id="159" name="Graphic 159"/>
                        <wps:cNvSpPr/>
                        <wps:spPr>
                          <a:xfrm>
                            <a:off x="433070" y="3341242"/>
                            <a:ext cx="3070225" cy="361315"/>
                          </a:xfrm>
                          <a:custGeom>
                            <a:avLst/>
                            <a:gdLst/>
                            <a:ahLst/>
                            <a:cxnLst/>
                            <a:rect l="l" t="t" r="r" b="b"/>
                            <a:pathLst>
                              <a:path w="3070225" h="361315">
                                <a:moveTo>
                                  <a:pt x="9131" y="0"/>
                                </a:moveTo>
                                <a:lnTo>
                                  <a:pt x="0" y="0"/>
                                </a:lnTo>
                                <a:lnTo>
                                  <a:pt x="0" y="361188"/>
                                </a:lnTo>
                                <a:lnTo>
                                  <a:pt x="9131" y="361188"/>
                                </a:lnTo>
                                <a:lnTo>
                                  <a:pt x="9131" y="0"/>
                                </a:lnTo>
                                <a:close/>
                              </a:path>
                              <a:path w="3070225" h="361315">
                                <a:moveTo>
                                  <a:pt x="3069717" y="0"/>
                                </a:moveTo>
                                <a:lnTo>
                                  <a:pt x="3060573" y="0"/>
                                </a:lnTo>
                                <a:lnTo>
                                  <a:pt x="3060573" y="361188"/>
                                </a:lnTo>
                                <a:lnTo>
                                  <a:pt x="3069717" y="361188"/>
                                </a:lnTo>
                                <a:lnTo>
                                  <a:pt x="3069717" y="0"/>
                                </a:lnTo>
                                <a:close/>
                              </a:path>
                            </a:pathLst>
                          </a:custGeom>
                          <a:solidFill>
                            <a:srgbClr val="7E7E7E"/>
                          </a:solidFill>
                        </wps:spPr>
                        <wps:bodyPr wrap="square" lIns="0" tIns="0" rIns="0" bIns="0" rtlCol="0">
                          <a:prstTxWarp prst="textNoShape">
                            <a:avLst/>
                          </a:prstTxWarp>
                          <a:noAutofit/>
                        </wps:bodyPr>
                      </wps:wsp>
                      <wps:wsp>
                        <wps:cNvPr id="160" name="Graphic 160"/>
                        <wps:cNvSpPr/>
                        <wps:spPr>
                          <a:xfrm>
                            <a:off x="4124833" y="3341242"/>
                            <a:ext cx="4869815" cy="361315"/>
                          </a:xfrm>
                          <a:custGeom>
                            <a:avLst/>
                            <a:gdLst/>
                            <a:ahLst/>
                            <a:cxnLst/>
                            <a:rect l="l" t="t" r="r" b="b"/>
                            <a:pathLst>
                              <a:path w="4869815" h="361315">
                                <a:moveTo>
                                  <a:pt x="9144" y="0"/>
                                </a:moveTo>
                                <a:lnTo>
                                  <a:pt x="0" y="0"/>
                                </a:lnTo>
                                <a:lnTo>
                                  <a:pt x="0" y="361188"/>
                                </a:lnTo>
                                <a:lnTo>
                                  <a:pt x="9144" y="361188"/>
                                </a:lnTo>
                                <a:lnTo>
                                  <a:pt x="9144" y="0"/>
                                </a:lnTo>
                                <a:close/>
                              </a:path>
                              <a:path w="4869815" h="361315">
                                <a:moveTo>
                                  <a:pt x="4869802" y="0"/>
                                </a:moveTo>
                                <a:lnTo>
                                  <a:pt x="4860671" y="0"/>
                                </a:lnTo>
                                <a:lnTo>
                                  <a:pt x="4860671" y="361188"/>
                                </a:lnTo>
                                <a:lnTo>
                                  <a:pt x="4869802" y="361188"/>
                                </a:lnTo>
                                <a:lnTo>
                                  <a:pt x="4869802" y="0"/>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4133977" y="3714699"/>
                            <a:ext cx="596265" cy="360045"/>
                          </a:xfrm>
                          <a:custGeom>
                            <a:avLst/>
                            <a:gdLst/>
                            <a:ahLst/>
                            <a:cxnLst/>
                            <a:rect l="l" t="t" r="r" b="b"/>
                            <a:pathLst>
                              <a:path w="596265" h="360045">
                                <a:moveTo>
                                  <a:pt x="292608" y="0"/>
                                </a:moveTo>
                                <a:lnTo>
                                  <a:pt x="0" y="0"/>
                                </a:lnTo>
                                <a:lnTo>
                                  <a:pt x="0" y="359968"/>
                                </a:lnTo>
                                <a:lnTo>
                                  <a:pt x="292608" y="359968"/>
                                </a:lnTo>
                                <a:lnTo>
                                  <a:pt x="292608" y="0"/>
                                </a:lnTo>
                                <a:close/>
                              </a:path>
                              <a:path w="596265" h="360045">
                                <a:moveTo>
                                  <a:pt x="595884" y="0"/>
                                </a:moveTo>
                                <a:lnTo>
                                  <a:pt x="304800" y="0"/>
                                </a:lnTo>
                                <a:lnTo>
                                  <a:pt x="304800" y="359968"/>
                                </a:lnTo>
                                <a:lnTo>
                                  <a:pt x="595884" y="359968"/>
                                </a:lnTo>
                                <a:lnTo>
                                  <a:pt x="595884" y="0"/>
                                </a:lnTo>
                                <a:close/>
                              </a:path>
                            </a:pathLst>
                          </a:custGeom>
                          <a:solidFill>
                            <a:srgbClr val="FF0000"/>
                          </a:solidFill>
                        </wps:spPr>
                        <wps:bodyPr wrap="square" lIns="0" tIns="0" rIns="0" bIns="0" rtlCol="0">
                          <a:prstTxWarp prst="textNoShape">
                            <a:avLst/>
                          </a:prstTxWarp>
                          <a:noAutofit/>
                        </wps:bodyPr>
                      </wps:wsp>
                      <wps:wsp>
                        <wps:cNvPr id="162" name="Graphic 162"/>
                        <wps:cNvSpPr/>
                        <wps:spPr>
                          <a:xfrm>
                            <a:off x="4742053" y="3714699"/>
                            <a:ext cx="292735" cy="360045"/>
                          </a:xfrm>
                          <a:custGeom>
                            <a:avLst/>
                            <a:gdLst/>
                            <a:ahLst/>
                            <a:cxnLst/>
                            <a:rect l="l" t="t" r="r" b="b"/>
                            <a:pathLst>
                              <a:path w="292735" h="360045">
                                <a:moveTo>
                                  <a:pt x="292608" y="0"/>
                                </a:moveTo>
                                <a:lnTo>
                                  <a:pt x="0" y="0"/>
                                </a:lnTo>
                                <a:lnTo>
                                  <a:pt x="0" y="359968"/>
                                </a:lnTo>
                                <a:lnTo>
                                  <a:pt x="292608" y="359968"/>
                                </a:lnTo>
                                <a:lnTo>
                                  <a:pt x="292608" y="0"/>
                                </a:lnTo>
                                <a:close/>
                              </a:path>
                            </a:pathLst>
                          </a:custGeom>
                          <a:solidFill>
                            <a:srgbClr val="00AF50"/>
                          </a:solidFill>
                        </wps:spPr>
                        <wps:bodyPr wrap="square" lIns="0" tIns="0" rIns="0" bIns="0" rtlCol="0">
                          <a:prstTxWarp prst="textNoShape">
                            <a:avLst/>
                          </a:prstTxWarp>
                          <a:noAutofit/>
                        </wps:bodyPr>
                      </wps:wsp>
                      <wps:wsp>
                        <wps:cNvPr id="163" name="Graphic 163"/>
                        <wps:cNvSpPr/>
                        <wps:spPr>
                          <a:xfrm>
                            <a:off x="5046853" y="3714699"/>
                            <a:ext cx="291465" cy="360045"/>
                          </a:xfrm>
                          <a:custGeom>
                            <a:avLst/>
                            <a:gdLst/>
                            <a:ahLst/>
                            <a:cxnLst/>
                            <a:rect l="l" t="t" r="r" b="b"/>
                            <a:pathLst>
                              <a:path w="291465" h="360045">
                                <a:moveTo>
                                  <a:pt x="291084" y="0"/>
                                </a:moveTo>
                                <a:lnTo>
                                  <a:pt x="0" y="0"/>
                                </a:lnTo>
                                <a:lnTo>
                                  <a:pt x="0" y="359968"/>
                                </a:lnTo>
                                <a:lnTo>
                                  <a:pt x="291084" y="359968"/>
                                </a:lnTo>
                                <a:lnTo>
                                  <a:pt x="291084" y="0"/>
                                </a:lnTo>
                                <a:close/>
                              </a:path>
                            </a:pathLst>
                          </a:custGeom>
                          <a:solidFill>
                            <a:srgbClr val="FF0000"/>
                          </a:solidFill>
                        </wps:spPr>
                        <wps:bodyPr wrap="square" lIns="0" tIns="0" rIns="0" bIns="0" rtlCol="0">
                          <a:prstTxWarp prst="textNoShape">
                            <a:avLst/>
                          </a:prstTxWarp>
                          <a:noAutofit/>
                        </wps:bodyPr>
                      </wps:wsp>
                      <wps:wsp>
                        <wps:cNvPr id="164" name="Graphic 164"/>
                        <wps:cNvSpPr/>
                        <wps:spPr>
                          <a:xfrm>
                            <a:off x="5350129" y="3714699"/>
                            <a:ext cx="899794" cy="360045"/>
                          </a:xfrm>
                          <a:custGeom>
                            <a:avLst/>
                            <a:gdLst/>
                            <a:ahLst/>
                            <a:cxnLst/>
                            <a:rect l="l" t="t" r="r" b="b"/>
                            <a:pathLst>
                              <a:path w="899794" h="360045">
                                <a:moveTo>
                                  <a:pt x="291071" y="0"/>
                                </a:moveTo>
                                <a:lnTo>
                                  <a:pt x="0" y="0"/>
                                </a:lnTo>
                                <a:lnTo>
                                  <a:pt x="0" y="359968"/>
                                </a:lnTo>
                                <a:lnTo>
                                  <a:pt x="291071" y="359968"/>
                                </a:lnTo>
                                <a:lnTo>
                                  <a:pt x="291071" y="0"/>
                                </a:lnTo>
                                <a:close/>
                              </a:path>
                              <a:path w="899794" h="360045">
                                <a:moveTo>
                                  <a:pt x="594347" y="0"/>
                                </a:moveTo>
                                <a:lnTo>
                                  <a:pt x="304800" y="0"/>
                                </a:lnTo>
                                <a:lnTo>
                                  <a:pt x="304800" y="359968"/>
                                </a:lnTo>
                                <a:lnTo>
                                  <a:pt x="594347" y="359968"/>
                                </a:lnTo>
                                <a:lnTo>
                                  <a:pt x="594347" y="0"/>
                                </a:lnTo>
                                <a:close/>
                              </a:path>
                              <a:path w="899794" h="360045">
                                <a:moveTo>
                                  <a:pt x="899452" y="0"/>
                                </a:moveTo>
                                <a:lnTo>
                                  <a:pt x="608076" y="0"/>
                                </a:lnTo>
                                <a:lnTo>
                                  <a:pt x="608076" y="359968"/>
                                </a:lnTo>
                                <a:lnTo>
                                  <a:pt x="899452" y="359968"/>
                                </a:lnTo>
                                <a:lnTo>
                                  <a:pt x="899452" y="0"/>
                                </a:lnTo>
                                <a:close/>
                              </a:path>
                            </a:pathLst>
                          </a:custGeom>
                          <a:solidFill>
                            <a:srgbClr val="00AF50"/>
                          </a:solidFill>
                        </wps:spPr>
                        <wps:bodyPr wrap="square" lIns="0" tIns="0" rIns="0" bIns="0" rtlCol="0">
                          <a:prstTxWarp prst="textNoShape">
                            <a:avLst/>
                          </a:prstTxWarp>
                          <a:noAutofit/>
                        </wps:bodyPr>
                      </wps:wsp>
                      <wps:wsp>
                        <wps:cNvPr id="165" name="Graphic 165"/>
                        <wps:cNvSpPr/>
                        <wps:spPr>
                          <a:xfrm>
                            <a:off x="6261861" y="3714699"/>
                            <a:ext cx="291465" cy="360045"/>
                          </a:xfrm>
                          <a:custGeom>
                            <a:avLst/>
                            <a:gdLst/>
                            <a:ahLst/>
                            <a:cxnLst/>
                            <a:rect l="l" t="t" r="r" b="b"/>
                            <a:pathLst>
                              <a:path w="291465" h="360045">
                                <a:moveTo>
                                  <a:pt x="291083" y="0"/>
                                </a:moveTo>
                                <a:lnTo>
                                  <a:pt x="0" y="0"/>
                                </a:lnTo>
                                <a:lnTo>
                                  <a:pt x="0" y="359968"/>
                                </a:lnTo>
                                <a:lnTo>
                                  <a:pt x="291083" y="359968"/>
                                </a:lnTo>
                                <a:lnTo>
                                  <a:pt x="291083" y="0"/>
                                </a:lnTo>
                                <a:close/>
                              </a:path>
                            </a:pathLst>
                          </a:custGeom>
                          <a:solidFill>
                            <a:srgbClr val="FF0000"/>
                          </a:solidFill>
                        </wps:spPr>
                        <wps:bodyPr wrap="square" lIns="0" tIns="0" rIns="0" bIns="0" rtlCol="0">
                          <a:prstTxWarp prst="textNoShape">
                            <a:avLst/>
                          </a:prstTxWarp>
                          <a:noAutofit/>
                        </wps:bodyPr>
                      </wps:wsp>
                      <wps:wsp>
                        <wps:cNvPr id="166" name="Graphic 166"/>
                        <wps:cNvSpPr/>
                        <wps:spPr>
                          <a:xfrm>
                            <a:off x="6565138" y="3714699"/>
                            <a:ext cx="596265" cy="360045"/>
                          </a:xfrm>
                          <a:custGeom>
                            <a:avLst/>
                            <a:gdLst/>
                            <a:ahLst/>
                            <a:cxnLst/>
                            <a:rect l="l" t="t" r="r" b="b"/>
                            <a:pathLst>
                              <a:path w="596265" h="360045">
                                <a:moveTo>
                                  <a:pt x="291084" y="0"/>
                                </a:moveTo>
                                <a:lnTo>
                                  <a:pt x="0" y="0"/>
                                </a:lnTo>
                                <a:lnTo>
                                  <a:pt x="0" y="359968"/>
                                </a:lnTo>
                                <a:lnTo>
                                  <a:pt x="291084" y="359968"/>
                                </a:lnTo>
                                <a:lnTo>
                                  <a:pt x="291084" y="0"/>
                                </a:lnTo>
                                <a:close/>
                              </a:path>
                              <a:path w="596265" h="360045">
                                <a:moveTo>
                                  <a:pt x="595884" y="0"/>
                                </a:moveTo>
                                <a:lnTo>
                                  <a:pt x="304800" y="0"/>
                                </a:lnTo>
                                <a:lnTo>
                                  <a:pt x="304800" y="359968"/>
                                </a:lnTo>
                                <a:lnTo>
                                  <a:pt x="595884" y="359968"/>
                                </a:lnTo>
                                <a:lnTo>
                                  <a:pt x="595884" y="0"/>
                                </a:lnTo>
                                <a:close/>
                              </a:path>
                            </a:pathLst>
                          </a:custGeom>
                          <a:solidFill>
                            <a:srgbClr val="00AF50"/>
                          </a:solidFill>
                        </wps:spPr>
                        <wps:bodyPr wrap="square" lIns="0" tIns="0" rIns="0" bIns="0" rtlCol="0">
                          <a:prstTxWarp prst="textNoShape">
                            <a:avLst/>
                          </a:prstTxWarp>
                          <a:noAutofit/>
                        </wps:bodyPr>
                      </wps:wsp>
                      <wps:wsp>
                        <wps:cNvPr id="167" name="Graphic 167"/>
                        <wps:cNvSpPr/>
                        <wps:spPr>
                          <a:xfrm>
                            <a:off x="7173214" y="3714699"/>
                            <a:ext cx="899160" cy="360045"/>
                          </a:xfrm>
                          <a:custGeom>
                            <a:avLst/>
                            <a:gdLst/>
                            <a:ahLst/>
                            <a:cxnLst/>
                            <a:rect l="l" t="t" r="r" b="b"/>
                            <a:pathLst>
                              <a:path w="899160" h="360045">
                                <a:moveTo>
                                  <a:pt x="291084" y="0"/>
                                </a:moveTo>
                                <a:lnTo>
                                  <a:pt x="0" y="0"/>
                                </a:lnTo>
                                <a:lnTo>
                                  <a:pt x="0" y="359968"/>
                                </a:lnTo>
                                <a:lnTo>
                                  <a:pt x="291084" y="359968"/>
                                </a:lnTo>
                                <a:lnTo>
                                  <a:pt x="291084" y="0"/>
                                </a:lnTo>
                                <a:close/>
                              </a:path>
                              <a:path w="899160" h="360045">
                                <a:moveTo>
                                  <a:pt x="595884" y="0"/>
                                </a:moveTo>
                                <a:lnTo>
                                  <a:pt x="303276" y="0"/>
                                </a:lnTo>
                                <a:lnTo>
                                  <a:pt x="303276" y="359968"/>
                                </a:lnTo>
                                <a:lnTo>
                                  <a:pt x="595884" y="359968"/>
                                </a:lnTo>
                                <a:lnTo>
                                  <a:pt x="595884" y="0"/>
                                </a:lnTo>
                                <a:close/>
                              </a:path>
                              <a:path w="899160" h="360045">
                                <a:moveTo>
                                  <a:pt x="899160" y="0"/>
                                </a:moveTo>
                                <a:lnTo>
                                  <a:pt x="608076" y="0"/>
                                </a:lnTo>
                                <a:lnTo>
                                  <a:pt x="608076" y="359968"/>
                                </a:lnTo>
                                <a:lnTo>
                                  <a:pt x="899160" y="359968"/>
                                </a:lnTo>
                                <a:lnTo>
                                  <a:pt x="899160" y="0"/>
                                </a:lnTo>
                                <a:close/>
                              </a:path>
                            </a:pathLst>
                          </a:custGeom>
                          <a:solidFill>
                            <a:srgbClr val="FF0000"/>
                          </a:solidFill>
                        </wps:spPr>
                        <wps:bodyPr wrap="square" lIns="0" tIns="0" rIns="0" bIns="0" rtlCol="0">
                          <a:prstTxWarp prst="textNoShape">
                            <a:avLst/>
                          </a:prstTxWarp>
                          <a:noAutofit/>
                        </wps:bodyPr>
                      </wps:wsp>
                      <wps:wsp>
                        <wps:cNvPr id="168" name="Graphic 168"/>
                        <wps:cNvSpPr/>
                        <wps:spPr>
                          <a:xfrm>
                            <a:off x="8084566" y="3714699"/>
                            <a:ext cx="901065" cy="360045"/>
                          </a:xfrm>
                          <a:custGeom>
                            <a:avLst/>
                            <a:gdLst/>
                            <a:ahLst/>
                            <a:cxnLst/>
                            <a:rect l="l" t="t" r="r" b="b"/>
                            <a:pathLst>
                              <a:path w="901065" h="360045">
                                <a:moveTo>
                                  <a:pt x="291388" y="0"/>
                                </a:moveTo>
                                <a:lnTo>
                                  <a:pt x="0" y="0"/>
                                </a:lnTo>
                                <a:lnTo>
                                  <a:pt x="0" y="359968"/>
                                </a:lnTo>
                                <a:lnTo>
                                  <a:pt x="291388" y="359968"/>
                                </a:lnTo>
                                <a:lnTo>
                                  <a:pt x="291388" y="0"/>
                                </a:lnTo>
                                <a:close/>
                              </a:path>
                              <a:path w="901065" h="360045">
                                <a:moveTo>
                                  <a:pt x="596138" y="0"/>
                                </a:moveTo>
                                <a:lnTo>
                                  <a:pt x="305054" y="0"/>
                                </a:lnTo>
                                <a:lnTo>
                                  <a:pt x="305054" y="359968"/>
                                </a:lnTo>
                                <a:lnTo>
                                  <a:pt x="596138" y="359968"/>
                                </a:lnTo>
                                <a:lnTo>
                                  <a:pt x="596138" y="0"/>
                                </a:lnTo>
                                <a:close/>
                              </a:path>
                              <a:path w="901065" h="360045">
                                <a:moveTo>
                                  <a:pt x="900938" y="0"/>
                                </a:moveTo>
                                <a:lnTo>
                                  <a:pt x="608330" y="0"/>
                                </a:lnTo>
                                <a:lnTo>
                                  <a:pt x="608330" y="359968"/>
                                </a:lnTo>
                                <a:lnTo>
                                  <a:pt x="900938" y="359968"/>
                                </a:lnTo>
                                <a:lnTo>
                                  <a:pt x="900938" y="0"/>
                                </a:lnTo>
                                <a:close/>
                              </a:path>
                            </a:pathLst>
                          </a:custGeom>
                          <a:solidFill>
                            <a:srgbClr val="00AF50"/>
                          </a:solidFill>
                        </wps:spPr>
                        <wps:bodyPr wrap="square" lIns="0" tIns="0" rIns="0" bIns="0" rtlCol="0">
                          <a:prstTxWarp prst="textNoShape">
                            <a:avLst/>
                          </a:prstTxWarp>
                          <a:noAutofit/>
                        </wps:bodyPr>
                      </wps:wsp>
                      <wps:wsp>
                        <wps:cNvPr id="169" name="Graphic 169"/>
                        <wps:cNvSpPr/>
                        <wps:spPr>
                          <a:xfrm>
                            <a:off x="0" y="3702430"/>
                            <a:ext cx="9525" cy="12700"/>
                          </a:xfrm>
                          <a:custGeom>
                            <a:avLst/>
                            <a:gdLst/>
                            <a:ahLst/>
                            <a:cxnLst/>
                            <a:rect l="l" t="t" r="r" b="b"/>
                            <a:pathLst>
                              <a:path w="9525" h="12700">
                                <a:moveTo>
                                  <a:pt x="9143" y="0"/>
                                </a:moveTo>
                                <a:lnTo>
                                  <a:pt x="0" y="0"/>
                                </a:lnTo>
                                <a:lnTo>
                                  <a:pt x="0" y="12191"/>
                                </a:lnTo>
                                <a:lnTo>
                                  <a:pt x="9143" y="12191"/>
                                </a:lnTo>
                                <a:lnTo>
                                  <a:pt x="9143" y="0"/>
                                </a:lnTo>
                                <a:close/>
                              </a:path>
                            </a:pathLst>
                          </a:custGeom>
                          <a:solidFill>
                            <a:srgbClr val="000000"/>
                          </a:solidFill>
                        </wps:spPr>
                        <wps:bodyPr wrap="square" lIns="0" tIns="0" rIns="0" bIns="0" rtlCol="0">
                          <a:prstTxWarp prst="textNoShape">
                            <a:avLst/>
                          </a:prstTxWarp>
                          <a:noAutofit/>
                        </wps:bodyPr>
                      </wps:wsp>
                      <wps:wsp>
                        <wps:cNvPr id="170" name="Graphic 170"/>
                        <wps:cNvSpPr/>
                        <wps:spPr>
                          <a:xfrm>
                            <a:off x="9144" y="3702430"/>
                            <a:ext cx="4116070" cy="12700"/>
                          </a:xfrm>
                          <a:custGeom>
                            <a:avLst/>
                            <a:gdLst/>
                            <a:ahLst/>
                            <a:cxnLst/>
                            <a:rect l="l" t="t" r="r" b="b"/>
                            <a:pathLst>
                              <a:path w="4116070" h="12700">
                                <a:moveTo>
                                  <a:pt x="433057" y="12"/>
                                </a:moveTo>
                                <a:lnTo>
                                  <a:pt x="423976" y="12"/>
                                </a:lnTo>
                                <a:lnTo>
                                  <a:pt x="0" y="0"/>
                                </a:lnTo>
                                <a:lnTo>
                                  <a:pt x="0" y="9144"/>
                                </a:lnTo>
                                <a:lnTo>
                                  <a:pt x="423926" y="9144"/>
                                </a:lnTo>
                                <a:lnTo>
                                  <a:pt x="423926" y="12192"/>
                                </a:lnTo>
                                <a:lnTo>
                                  <a:pt x="433057" y="12192"/>
                                </a:lnTo>
                                <a:lnTo>
                                  <a:pt x="433057" y="12"/>
                                </a:lnTo>
                                <a:close/>
                              </a:path>
                              <a:path w="4116070" h="12700">
                                <a:moveTo>
                                  <a:pt x="3484372" y="0"/>
                                </a:moveTo>
                                <a:lnTo>
                                  <a:pt x="433070" y="0"/>
                                </a:lnTo>
                                <a:lnTo>
                                  <a:pt x="433070" y="9144"/>
                                </a:lnTo>
                                <a:lnTo>
                                  <a:pt x="3484372" y="9144"/>
                                </a:lnTo>
                                <a:lnTo>
                                  <a:pt x="3484372" y="0"/>
                                </a:lnTo>
                                <a:close/>
                              </a:path>
                              <a:path w="4116070" h="12700">
                                <a:moveTo>
                                  <a:pt x="4115739" y="0"/>
                                </a:moveTo>
                                <a:lnTo>
                                  <a:pt x="3493643" y="0"/>
                                </a:lnTo>
                                <a:lnTo>
                                  <a:pt x="3484499" y="12"/>
                                </a:lnTo>
                                <a:lnTo>
                                  <a:pt x="3484499" y="12192"/>
                                </a:lnTo>
                                <a:lnTo>
                                  <a:pt x="3493643" y="12192"/>
                                </a:lnTo>
                                <a:lnTo>
                                  <a:pt x="3493643" y="9144"/>
                                </a:lnTo>
                                <a:lnTo>
                                  <a:pt x="4115739" y="9144"/>
                                </a:lnTo>
                                <a:lnTo>
                                  <a:pt x="4115739" y="0"/>
                                </a:lnTo>
                                <a:close/>
                              </a:path>
                            </a:pathLst>
                          </a:custGeom>
                          <a:solidFill>
                            <a:srgbClr val="7E7E7E"/>
                          </a:solidFill>
                        </wps:spPr>
                        <wps:bodyPr wrap="square" lIns="0" tIns="0" rIns="0" bIns="0" rtlCol="0">
                          <a:prstTxWarp prst="textNoShape">
                            <a:avLst/>
                          </a:prstTxWarp>
                          <a:noAutofit/>
                        </wps:bodyPr>
                      </wps:wsp>
                      <wps:wsp>
                        <wps:cNvPr id="171" name="Graphic 171"/>
                        <wps:cNvSpPr/>
                        <wps:spPr>
                          <a:xfrm>
                            <a:off x="0" y="3702443"/>
                            <a:ext cx="8994775" cy="372745"/>
                          </a:xfrm>
                          <a:custGeom>
                            <a:avLst/>
                            <a:gdLst/>
                            <a:ahLst/>
                            <a:cxnLst/>
                            <a:rect l="l" t="t" r="r" b="b"/>
                            <a:pathLst>
                              <a:path w="8994775" h="372745">
                                <a:moveTo>
                                  <a:pt x="9144" y="12255"/>
                                </a:moveTo>
                                <a:lnTo>
                                  <a:pt x="0" y="12255"/>
                                </a:lnTo>
                                <a:lnTo>
                                  <a:pt x="0" y="372224"/>
                                </a:lnTo>
                                <a:lnTo>
                                  <a:pt x="9144" y="372224"/>
                                </a:lnTo>
                                <a:lnTo>
                                  <a:pt x="9144" y="12255"/>
                                </a:lnTo>
                                <a:close/>
                              </a:path>
                              <a:path w="8994775" h="372745">
                                <a:moveTo>
                                  <a:pt x="4133977" y="0"/>
                                </a:moveTo>
                                <a:lnTo>
                                  <a:pt x="4124833" y="0"/>
                                </a:lnTo>
                                <a:lnTo>
                                  <a:pt x="4124833" y="12179"/>
                                </a:lnTo>
                                <a:lnTo>
                                  <a:pt x="4133977" y="12179"/>
                                </a:lnTo>
                                <a:lnTo>
                                  <a:pt x="4133977" y="0"/>
                                </a:lnTo>
                                <a:close/>
                              </a:path>
                              <a:path w="8994775" h="372745">
                                <a:moveTo>
                                  <a:pt x="8994635" y="0"/>
                                </a:moveTo>
                                <a:lnTo>
                                  <a:pt x="8985504" y="0"/>
                                </a:lnTo>
                                <a:lnTo>
                                  <a:pt x="8985504" y="12179"/>
                                </a:lnTo>
                                <a:lnTo>
                                  <a:pt x="8994635" y="12179"/>
                                </a:lnTo>
                                <a:lnTo>
                                  <a:pt x="8994635" y="0"/>
                                </a:lnTo>
                                <a:close/>
                              </a:path>
                            </a:pathLst>
                          </a:custGeom>
                          <a:solidFill>
                            <a:srgbClr val="000000"/>
                          </a:solidFill>
                        </wps:spPr>
                        <wps:bodyPr wrap="square" lIns="0" tIns="0" rIns="0" bIns="0" rtlCol="0">
                          <a:prstTxWarp prst="textNoShape">
                            <a:avLst/>
                          </a:prstTxWarp>
                          <a:noAutofit/>
                        </wps:bodyPr>
                      </wps:wsp>
                      <wps:wsp>
                        <wps:cNvPr id="172" name="Graphic 172"/>
                        <wps:cNvSpPr/>
                        <wps:spPr>
                          <a:xfrm>
                            <a:off x="433070" y="3714699"/>
                            <a:ext cx="3070225" cy="360045"/>
                          </a:xfrm>
                          <a:custGeom>
                            <a:avLst/>
                            <a:gdLst/>
                            <a:ahLst/>
                            <a:cxnLst/>
                            <a:rect l="l" t="t" r="r" b="b"/>
                            <a:pathLst>
                              <a:path w="3070225" h="360045">
                                <a:moveTo>
                                  <a:pt x="9131" y="0"/>
                                </a:moveTo>
                                <a:lnTo>
                                  <a:pt x="0" y="0"/>
                                </a:lnTo>
                                <a:lnTo>
                                  <a:pt x="0" y="359968"/>
                                </a:lnTo>
                                <a:lnTo>
                                  <a:pt x="9131" y="359968"/>
                                </a:lnTo>
                                <a:lnTo>
                                  <a:pt x="9131" y="0"/>
                                </a:lnTo>
                                <a:close/>
                              </a:path>
                              <a:path w="3070225" h="360045">
                                <a:moveTo>
                                  <a:pt x="3069717" y="0"/>
                                </a:moveTo>
                                <a:lnTo>
                                  <a:pt x="3060573" y="0"/>
                                </a:lnTo>
                                <a:lnTo>
                                  <a:pt x="3060573" y="359968"/>
                                </a:lnTo>
                                <a:lnTo>
                                  <a:pt x="3069717" y="359968"/>
                                </a:lnTo>
                                <a:lnTo>
                                  <a:pt x="3069717" y="0"/>
                                </a:lnTo>
                                <a:close/>
                              </a:path>
                            </a:pathLst>
                          </a:custGeom>
                          <a:solidFill>
                            <a:srgbClr val="7E7E7E"/>
                          </a:solidFill>
                        </wps:spPr>
                        <wps:bodyPr wrap="square" lIns="0" tIns="0" rIns="0" bIns="0" rtlCol="0">
                          <a:prstTxWarp prst="textNoShape">
                            <a:avLst/>
                          </a:prstTxWarp>
                          <a:noAutofit/>
                        </wps:bodyPr>
                      </wps:wsp>
                      <wps:wsp>
                        <wps:cNvPr id="173" name="Graphic 173"/>
                        <wps:cNvSpPr/>
                        <wps:spPr>
                          <a:xfrm>
                            <a:off x="4124833" y="3714699"/>
                            <a:ext cx="4869815" cy="360045"/>
                          </a:xfrm>
                          <a:custGeom>
                            <a:avLst/>
                            <a:gdLst/>
                            <a:ahLst/>
                            <a:cxnLst/>
                            <a:rect l="l" t="t" r="r" b="b"/>
                            <a:pathLst>
                              <a:path w="4869815" h="360045">
                                <a:moveTo>
                                  <a:pt x="9144" y="0"/>
                                </a:moveTo>
                                <a:lnTo>
                                  <a:pt x="0" y="0"/>
                                </a:lnTo>
                                <a:lnTo>
                                  <a:pt x="0" y="359968"/>
                                </a:lnTo>
                                <a:lnTo>
                                  <a:pt x="9144" y="359968"/>
                                </a:lnTo>
                                <a:lnTo>
                                  <a:pt x="9144" y="0"/>
                                </a:lnTo>
                                <a:close/>
                              </a:path>
                              <a:path w="4869815" h="360045">
                                <a:moveTo>
                                  <a:pt x="4869802" y="0"/>
                                </a:moveTo>
                                <a:lnTo>
                                  <a:pt x="4860671" y="0"/>
                                </a:lnTo>
                                <a:lnTo>
                                  <a:pt x="4860671" y="359968"/>
                                </a:lnTo>
                                <a:lnTo>
                                  <a:pt x="4869802" y="359968"/>
                                </a:lnTo>
                                <a:lnTo>
                                  <a:pt x="4869802" y="0"/>
                                </a:lnTo>
                                <a:close/>
                              </a:path>
                            </a:pathLst>
                          </a:custGeom>
                          <a:solidFill>
                            <a:srgbClr val="000000"/>
                          </a:solidFill>
                        </wps:spPr>
                        <wps:bodyPr wrap="square" lIns="0" tIns="0" rIns="0" bIns="0" rtlCol="0">
                          <a:prstTxWarp prst="textNoShape">
                            <a:avLst/>
                          </a:prstTxWarp>
                          <a:noAutofit/>
                        </wps:bodyPr>
                      </wps:wsp>
                      <wps:wsp>
                        <wps:cNvPr id="174" name="Graphic 174"/>
                        <wps:cNvSpPr/>
                        <wps:spPr>
                          <a:xfrm>
                            <a:off x="4133977" y="4088383"/>
                            <a:ext cx="3027045" cy="469900"/>
                          </a:xfrm>
                          <a:custGeom>
                            <a:avLst/>
                            <a:gdLst/>
                            <a:ahLst/>
                            <a:cxnLst/>
                            <a:rect l="l" t="t" r="r" b="b"/>
                            <a:pathLst>
                              <a:path w="3027045" h="469900">
                                <a:moveTo>
                                  <a:pt x="292608" y="0"/>
                                </a:moveTo>
                                <a:lnTo>
                                  <a:pt x="0" y="0"/>
                                </a:lnTo>
                                <a:lnTo>
                                  <a:pt x="0" y="469392"/>
                                </a:lnTo>
                                <a:lnTo>
                                  <a:pt x="292608" y="469392"/>
                                </a:lnTo>
                                <a:lnTo>
                                  <a:pt x="292608" y="0"/>
                                </a:lnTo>
                                <a:close/>
                              </a:path>
                              <a:path w="3027045" h="469900">
                                <a:moveTo>
                                  <a:pt x="595884" y="0"/>
                                </a:moveTo>
                                <a:lnTo>
                                  <a:pt x="304800" y="0"/>
                                </a:lnTo>
                                <a:lnTo>
                                  <a:pt x="304800" y="469392"/>
                                </a:lnTo>
                                <a:lnTo>
                                  <a:pt x="595884" y="469392"/>
                                </a:lnTo>
                                <a:lnTo>
                                  <a:pt x="595884" y="0"/>
                                </a:lnTo>
                                <a:close/>
                              </a:path>
                              <a:path w="3027045" h="469900">
                                <a:moveTo>
                                  <a:pt x="900684" y="0"/>
                                </a:moveTo>
                                <a:lnTo>
                                  <a:pt x="608076" y="0"/>
                                </a:lnTo>
                                <a:lnTo>
                                  <a:pt x="608076" y="469392"/>
                                </a:lnTo>
                                <a:lnTo>
                                  <a:pt x="900684" y="469392"/>
                                </a:lnTo>
                                <a:lnTo>
                                  <a:pt x="900684" y="0"/>
                                </a:lnTo>
                                <a:close/>
                              </a:path>
                              <a:path w="3027045" h="469900">
                                <a:moveTo>
                                  <a:pt x="1203960" y="0"/>
                                </a:moveTo>
                                <a:lnTo>
                                  <a:pt x="912876" y="0"/>
                                </a:lnTo>
                                <a:lnTo>
                                  <a:pt x="912876" y="469392"/>
                                </a:lnTo>
                                <a:lnTo>
                                  <a:pt x="1203960" y="469392"/>
                                </a:lnTo>
                                <a:lnTo>
                                  <a:pt x="1203960" y="0"/>
                                </a:lnTo>
                                <a:close/>
                              </a:path>
                              <a:path w="3027045" h="469900">
                                <a:moveTo>
                                  <a:pt x="1507223" y="0"/>
                                </a:moveTo>
                                <a:lnTo>
                                  <a:pt x="1216152" y="0"/>
                                </a:lnTo>
                                <a:lnTo>
                                  <a:pt x="1216152" y="469392"/>
                                </a:lnTo>
                                <a:lnTo>
                                  <a:pt x="1507223" y="469392"/>
                                </a:lnTo>
                                <a:lnTo>
                                  <a:pt x="1507223" y="0"/>
                                </a:lnTo>
                                <a:close/>
                              </a:path>
                              <a:path w="3027045" h="469900">
                                <a:moveTo>
                                  <a:pt x="1810499" y="0"/>
                                </a:moveTo>
                                <a:lnTo>
                                  <a:pt x="1520952" y="0"/>
                                </a:lnTo>
                                <a:lnTo>
                                  <a:pt x="1520952" y="469392"/>
                                </a:lnTo>
                                <a:lnTo>
                                  <a:pt x="1810499" y="469392"/>
                                </a:lnTo>
                                <a:lnTo>
                                  <a:pt x="1810499" y="0"/>
                                </a:lnTo>
                                <a:close/>
                              </a:path>
                              <a:path w="3027045" h="469900">
                                <a:moveTo>
                                  <a:pt x="2115604" y="0"/>
                                </a:moveTo>
                                <a:lnTo>
                                  <a:pt x="1824228" y="0"/>
                                </a:lnTo>
                                <a:lnTo>
                                  <a:pt x="1824228" y="469392"/>
                                </a:lnTo>
                                <a:lnTo>
                                  <a:pt x="2115604" y="469392"/>
                                </a:lnTo>
                                <a:lnTo>
                                  <a:pt x="2115604" y="0"/>
                                </a:lnTo>
                                <a:close/>
                              </a:path>
                              <a:path w="3027045" h="469900">
                                <a:moveTo>
                                  <a:pt x="2418956" y="0"/>
                                </a:moveTo>
                                <a:lnTo>
                                  <a:pt x="2127885" y="0"/>
                                </a:lnTo>
                                <a:lnTo>
                                  <a:pt x="2127885" y="469392"/>
                                </a:lnTo>
                                <a:lnTo>
                                  <a:pt x="2418956" y="469392"/>
                                </a:lnTo>
                                <a:lnTo>
                                  <a:pt x="2418956" y="0"/>
                                </a:lnTo>
                                <a:close/>
                              </a:path>
                              <a:path w="3027045" h="469900">
                                <a:moveTo>
                                  <a:pt x="2722245" y="0"/>
                                </a:moveTo>
                                <a:lnTo>
                                  <a:pt x="2431161" y="0"/>
                                </a:lnTo>
                                <a:lnTo>
                                  <a:pt x="2431161" y="469392"/>
                                </a:lnTo>
                                <a:lnTo>
                                  <a:pt x="2722245" y="469392"/>
                                </a:lnTo>
                                <a:lnTo>
                                  <a:pt x="2722245" y="0"/>
                                </a:lnTo>
                                <a:close/>
                              </a:path>
                              <a:path w="3027045" h="469900">
                                <a:moveTo>
                                  <a:pt x="3027045" y="0"/>
                                </a:moveTo>
                                <a:lnTo>
                                  <a:pt x="2735961" y="0"/>
                                </a:lnTo>
                                <a:lnTo>
                                  <a:pt x="2735961" y="469392"/>
                                </a:lnTo>
                                <a:lnTo>
                                  <a:pt x="3027045" y="469392"/>
                                </a:lnTo>
                                <a:lnTo>
                                  <a:pt x="3027045" y="0"/>
                                </a:lnTo>
                                <a:close/>
                              </a:path>
                            </a:pathLst>
                          </a:custGeom>
                          <a:solidFill>
                            <a:srgbClr val="00AF50"/>
                          </a:solidFill>
                        </wps:spPr>
                        <wps:bodyPr wrap="square" lIns="0" tIns="0" rIns="0" bIns="0" rtlCol="0">
                          <a:prstTxWarp prst="textNoShape">
                            <a:avLst/>
                          </a:prstTxWarp>
                          <a:noAutofit/>
                        </wps:bodyPr>
                      </wps:wsp>
                      <wps:wsp>
                        <wps:cNvPr id="175" name="Graphic 175"/>
                        <wps:cNvSpPr/>
                        <wps:spPr>
                          <a:xfrm>
                            <a:off x="7173214" y="4088383"/>
                            <a:ext cx="596265" cy="469900"/>
                          </a:xfrm>
                          <a:custGeom>
                            <a:avLst/>
                            <a:gdLst/>
                            <a:ahLst/>
                            <a:cxnLst/>
                            <a:rect l="l" t="t" r="r" b="b"/>
                            <a:pathLst>
                              <a:path w="596265" h="469900">
                                <a:moveTo>
                                  <a:pt x="291084" y="0"/>
                                </a:moveTo>
                                <a:lnTo>
                                  <a:pt x="0" y="0"/>
                                </a:lnTo>
                                <a:lnTo>
                                  <a:pt x="0" y="469392"/>
                                </a:lnTo>
                                <a:lnTo>
                                  <a:pt x="291084" y="469392"/>
                                </a:lnTo>
                                <a:lnTo>
                                  <a:pt x="291084" y="0"/>
                                </a:lnTo>
                                <a:close/>
                              </a:path>
                              <a:path w="596265" h="469900">
                                <a:moveTo>
                                  <a:pt x="595884" y="0"/>
                                </a:moveTo>
                                <a:lnTo>
                                  <a:pt x="303276" y="0"/>
                                </a:lnTo>
                                <a:lnTo>
                                  <a:pt x="303276" y="469392"/>
                                </a:lnTo>
                                <a:lnTo>
                                  <a:pt x="595884" y="469392"/>
                                </a:lnTo>
                                <a:lnTo>
                                  <a:pt x="595884" y="0"/>
                                </a:lnTo>
                                <a:close/>
                              </a:path>
                            </a:pathLst>
                          </a:custGeom>
                          <a:solidFill>
                            <a:srgbClr val="FF0000"/>
                          </a:solidFill>
                        </wps:spPr>
                        <wps:bodyPr wrap="square" lIns="0" tIns="0" rIns="0" bIns="0" rtlCol="0">
                          <a:prstTxWarp prst="textNoShape">
                            <a:avLst/>
                          </a:prstTxWarp>
                          <a:noAutofit/>
                        </wps:bodyPr>
                      </wps:wsp>
                      <wps:wsp>
                        <wps:cNvPr id="176" name="Graphic 176"/>
                        <wps:cNvSpPr/>
                        <wps:spPr>
                          <a:xfrm>
                            <a:off x="7781290" y="4088383"/>
                            <a:ext cx="1204595" cy="469900"/>
                          </a:xfrm>
                          <a:custGeom>
                            <a:avLst/>
                            <a:gdLst/>
                            <a:ahLst/>
                            <a:cxnLst/>
                            <a:rect l="l" t="t" r="r" b="b"/>
                            <a:pathLst>
                              <a:path w="1204595" h="469900">
                                <a:moveTo>
                                  <a:pt x="291084" y="0"/>
                                </a:moveTo>
                                <a:lnTo>
                                  <a:pt x="0" y="0"/>
                                </a:lnTo>
                                <a:lnTo>
                                  <a:pt x="0" y="469392"/>
                                </a:lnTo>
                                <a:lnTo>
                                  <a:pt x="291084" y="469392"/>
                                </a:lnTo>
                                <a:lnTo>
                                  <a:pt x="291084" y="0"/>
                                </a:lnTo>
                                <a:close/>
                              </a:path>
                              <a:path w="1204595" h="469900">
                                <a:moveTo>
                                  <a:pt x="594664" y="0"/>
                                </a:moveTo>
                                <a:lnTo>
                                  <a:pt x="303276" y="0"/>
                                </a:lnTo>
                                <a:lnTo>
                                  <a:pt x="303276" y="469392"/>
                                </a:lnTo>
                                <a:lnTo>
                                  <a:pt x="594664" y="469392"/>
                                </a:lnTo>
                                <a:lnTo>
                                  <a:pt x="594664" y="0"/>
                                </a:lnTo>
                                <a:close/>
                              </a:path>
                              <a:path w="1204595" h="469900">
                                <a:moveTo>
                                  <a:pt x="899414" y="0"/>
                                </a:moveTo>
                                <a:lnTo>
                                  <a:pt x="608330" y="0"/>
                                </a:lnTo>
                                <a:lnTo>
                                  <a:pt x="608330" y="469392"/>
                                </a:lnTo>
                                <a:lnTo>
                                  <a:pt x="899414" y="469392"/>
                                </a:lnTo>
                                <a:lnTo>
                                  <a:pt x="899414" y="0"/>
                                </a:lnTo>
                                <a:close/>
                              </a:path>
                              <a:path w="1204595" h="469900">
                                <a:moveTo>
                                  <a:pt x="1204214" y="0"/>
                                </a:moveTo>
                                <a:lnTo>
                                  <a:pt x="911606" y="0"/>
                                </a:lnTo>
                                <a:lnTo>
                                  <a:pt x="911606" y="469392"/>
                                </a:lnTo>
                                <a:lnTo>
                                  <a:pt x="1204214" y="469392"/>
                                </a:lnTo>
                                <a:lnTo>
                                  <a:pt x="1204214" y="0"/>
                                </a:lnTo>
                                <a:close/>
                              </a:path>
                            </a:pathLst>
                          </a:custGeom>
                          <a:solidFill>
                            <a:srgbClr val="00AF50"/>
                          </a:solidFill>
                        </wps:spPr>
                        <wps:bodyPr wrap="square" lIns="0" tIns="0" rIns="0" bIns="0" rtlCol="0">
                          <a:prstTxWarp prst="textNoShape">
                            <a:avLst/>
                          </a:prstTxWarp>
                          <a:noAutofit/>
                        </wps:bodyPr>
                      </wps:wsp>
                      <wps:wsp>
                        <wps:cNvPr id="177" name="Graphic 177"/>
                        <wps:cNvSpPr/>
                        <wps:spPr>
                          <a:xfrm>
                            <a:off x="0" y="4074667"/>
                            <a:ext cx="9525" cy="12700"/>
                          </a:xfrm>
                          <a:custGeom>
                            <a:avLst/>
                            <a:gdLst/>
                            <a:ahLst/>
                            <a:cxnLst/>
                            <a:rect l="l" t="t" r="r" b="b"/>
                            <a:pathLst>
                              <a:path w="9525" h="12700">
                                <a:moveTo>
                                  <a:pt x="9143" y="0"/>
                                </a:moveTo>
                                <a:lnTo>
                                  <a:pt x="0" y="0"/>
                                </a:lnTo>
                                <a:lnTo>
                                  <a:pt x="0" y="12191"/>
                                </a:lnTo>
                                <a:lnTo>
                                  <a:pt x="9143" y="12191"/>
                                </a:lnTo>
                                <a:lnTo>
                                  <a:pt x="9143" y="0"/>
                                </a:lnTo>
                                <a:close/>
                              </a:path>
                            </a:pathLst>
                          </a:custGeom>
                          <a:solidFill>
                            <a:srgbClr val="000000"/>
                          </a:solidFill>
                        </wps:spPr>
                        <wps:bodyPr wrap="square" lIns="0" tIns="0" rIns="0" bIns="0" rtlCol="0">
                          <a:prstTxWarp prst="textNoShape">
                            <a:avLst/>
                          </a:prstTxWarp>
                          <a:noAutofit/>
                        </wps:bodyPr>
                      </wps:wsp>
                      <wps:wsp>
                        <wps:cNvPr id="178" name="Graphic 178"/>
                        <wps:cNvSpPr/>
                        <wps:spPr>
                          <a:xfrm>
                            <a:off x="9144" y="4074680"/>
                            <a:ext cx="4116070" cy="12700"/>
                          </a:xfrm>
                          <a:custGeom>
                            <a:avLst/>
                            <a:gdLst/>
                            <a:ahLst/>
                            <a:cxnLst/>
                            <a:rect l="l" t="t" r="r" b="b"/>
                            <a:pathLst>
                              <a:path w="4116070" h="12700">
                                <a:moveTo>
                                  <a:pt x="433057" y="0"/>
                                </a:moveTo>
                                <a:lnTo>
                                  <a:pt x="423976" y="0"/>
                                </a:lnTo>
                                <a:lnTo>
                                  <a:pt x="0" y="0"/>
                                </a:lnTo>
                                <a:lnTo>
                                  <a:pt x="0" y="9131"/>
                                </a:lnTo>
                                <a:lnTo>
                                  <a:pt x="423926" y="9131"/>
                                </a:lnTo>
                                <a:lnTo>
                                  <a:pt x="423926" y="12179"/>
                                </a:lnTo>
                                <a:lnTo>
                                  <a:pt x="433057" y="12179"/>
                                </a:lnTo>
                                <a:lnTo>
                                  <a:pt x="433057" y="0"/>
                                </a:lnTo>
                                <a:close/>
                              </a:path>
                              <a:path w="4116070" h="12700">
                                <a:moveTo>
                                  <a:pt x="3484372" y="0"/>
                                </a:moveTo>
                                <a:lnTo>
                                  <a:pt x="433070" y="0"/>
                                </a:lnTo>
                                <a:lnTo>
                                  <a:pt x="433070" y="9131"/>
                                </a:lnTo>
                                <a:lnTo>
                                  <a:pt x="3484372" y="9131"/>
                                </a:lnTo>
                                <a:lnTo>
                                  <a:pt x="3484372" y="0"/>
                                </a:lnTo>
                                <a:close/>
                              </a:path>
                              <a:path w="4116070" h="12700">
                                <a:moveTo>
                                  <a:pt x="4115739" y="0"/>
                                </a:moveTo>
                                <a:lnTo>
                                  <a:pt x="3493643" y="0"/>
                                </a:lnTo>
                                <a:lnTo>
                                  <a:pt x="3484499" y="0"/>
                                </a:lnTo>
                                <a:lnTo>
                                  <a:pt x="3484499" y="12179"/>
                                </a:lnTo>
                                <a:lnTo>
                                  <a:pt x="3493643" y="12179"/>
                                </a:lnTo>
                                <a:lnTo>
                                  <a:pt x="3493643" y="9131"/>
                                </a:lnTo>
                                <a:lnTo>
                                  <a:pt x="4115739" y="9131"/>
                                </a:lnTo>
                                <a:lnTo>
                                  <a:pt x="4115739" y="0"/>
                                </a:lnTo>
                                <a:close/>
                              </a:path>
                            </a:pathLst>
                          </a:custGeom>
                          <a:solidFill>
                            <a:srgbClr val="7E7E7E"/>
                          </a:solidFill>
                        </wps:spPr>
                        <wps:bodyPr wrap="square" lIns="0" tIns="0" rIns="0" bIns="0" rtlCol="0">
                          <a:prstTxWarp prst="textNoShape">
                            <a:avLst/>
                          </a:prstTxWarp>
                          <a:noAutofit/>
                        </wps:bodyPr>
                      </wps:wsp>
                      <wps:wsp>
                        <wps:cNvPr id="179" name="Graphic 179"/>
                        <wps:cNvSpPr/>
                        <wps:spPr>
                          <a:xfrm>
                            <a:off x="0" y="4074680"/>
                            <a:ext cx="8994775" cy="483234"/>
                          </a:xfrm>
                          <a:custGeom>
                            <a:avLst/>
                            <a:gdLst/>
                            <a:ahLst/>
                            <a:cxnLst/>
                            <a:rect l="l" t="t" r="r" b="b"/>
                            <a:pathLst>
                              <a:path w="8994775" h="483234">
                                <a:moveTo>
                                  <a:pt x="9144" y="12179"/>
                                </a:moveTo>
                                <a:lnTo>
                                  <a:pt x="0" y="12179"/>
                                </a:lnTo>
                                <a:lnTo>
                                  <a:pt x="0" y="483095"/>
                                </a:lnTo>
                                <a:lnTo>
                                  <a:pt x="9144" y="483095"/>
                                </a:lnTo>
                                <a:lnTo>
                                  <a:pt x="9144" y="12179"/>
                                </a:lnTo>
                                <a:close/>
                              </a:path>
                              <a:path w="8994775" h="483234">
                                <a:moveTo>
                                  <a:pt x="4133977" y="0"/>
                                </a:moveTo>
                                <a:lnTo>
                                  <a:pt x="4124833" y="0"/>
                                </a:lnTo>
                                <a:lnTo>
                                  <a:pt x="4124833" y="12179"/>
                                </a:lnTo>
                                <a:lnTo>
                                  <a:pt x="4133977" y="12179"/>
                                </a:lnTo>
                                <a:lnTo>
                                  <a:pt x="4133977" y="0"/>
                                </a:lnTo>
                                <a:close/>
                              </a:path>
                              <a:path w="8994775" h="483234">
                                <a:moveTo>
                                  <a:pt x="8994635" y="0"/>
                                </a:moveTo>
                                <a:lnTo>
                                  <a:pt x="8985504" y="0"/>
                                </a:lnTo>
                                <a:lnTo>
                                  <a:pt x="8985504" y="12179"/>
                                </a:lnTo>
                                <a:lnTo>
                                  <a:pt x="8994635" y="12179"/>
                                </a:lnTo>
                                <a:lnTo>
                                  <a:pt x="8994635" y="0"/>
                                </a:lnTo>
                                <a:close/>
                              </a:path>
                            </a:pathLst>
                          </a:custGeom>
                          <a:solidFill>
                            <a:srgbClr val="000000"/>
                          </a:solidFill>
                        </wps:spPr>
                        <wps:bodyPr wrap="square" lIns="0" tIns="0" rIns="0" bIns="0" rtlCol="0">
                          <a:prstTxWarp prst="textNoShape">
                            <a:avLst/>
                          </a:prstTxWarp>
                          <a:noAutofit/>
                        </wps:bodyPr>
                      </wps:wsp>
                      <wps:wsp>
                        <wps:cNvPr id="180" name="Graphic 180"/>
                        <wps:cNvSpPr/>
                        <wps:spPr>
                          <a:xfrm>
                            <a:off x="433070" y="4086859"/>
                            <a:ext cx="3070225" cy="471170"/>
                          </a:xfrm>
                          <a:custGeom>
                            <a:avLst/>
                            <a:gdLst/>
                            <a:ahLst/>
                            <a:cxnLst/>
                            <a:rect l="l" t="t" r="r" b="b"/>
                            <a:pathLst>
                              <a:path w="3070225" h="471170">
                                <a:moveTo>
                                  <a:pt x="9131" y="0"/>
                                </a:moveTo>
                                <a:lnTo>
                                  <a:pt x="0" y="0"/>
                                </a:lnTo>
                                <a:lnTo>
                                  <a:pt x="0" y="470916"/>
                                </a:lnTo>
                                <a:lnTo>
                                  <a:pt x="9131" y="470916"/>
                                </a:lnTo>
                                <a:lnTo>
                                  <a:pt x="9131" y="0"/>
                                </a:lnTo>
                                <a:close/>
                              </a:path>
                              <a:path w="3070225" h="471170">
                                <a:moveTo>
                                  <a:pt x="3069717" y="0"/>
                                </a:moveTo>
                                <a:lnTo>
                                  <a:pt x="3060573" y="0"/>
                                </a:lnTo>
                                <a:lnTo>
                                  <a:pt x="3060573" y="470916"/>
                                </a:lnTo>
                                <a:lnTo>
                                  <a:pt x="3069717" y="470916"/>
                                </a:lnTo>
                                <a:lnTo>
                                  <a:pt x="3069717" y="0"/>
                                </a:lnTo>
                                <a:close/>
                              </a:path>
                            </a:pathLst>
                          </a:custGeom>
                          <a:solidFill>
                            <a:srgbClr val="7E7E7E"/>
                          </a:solidFill>
                        </wps:spPr>
                        <wps:bodyPr wrap="square" lIns="0" tIns="0" rIns="0" bIns="0" rtlCol="0">
                          <a:prstTxWarp prst="textNoShape">
                            <a:avLst/>
                          </a:prstTxWarp>
                          <a:noAutofit/>
                        </wps:bodyPr>
                      </wps:wsp>
                      <wps:wsp>
                        <wps:cNvPr id="181" name="Graphic 181"/>
                        <wps:cNvSpPr/>
                        <wps:spPr>
                          <a:xfrm>
                            <a:off x="4124833" y="4086859"/>
                            <a:ext cx="4869815" cy="471170"/>
                          </a:xfrm>
                          <a:custGeom>
                            <a:avLst/>
                            <a:gdLst/>
                            <a:ahLst/>
                            <a:cxnLst/>
                            <a:rect l="l" t="t" r="r" b="b"/>
                            <a:pathLst>
                              <a:path w="4869815" h="471170">
                                <a:moveTo>
                                  <a:pt x="9144" y="0"/>
                                </a:moveTo>
                                <a:lnTo>
                                  <a:pt x="0" y="0"/>
                                </a:lnTo>
                                <a:lnTo>
                                  <a:pt x="0" y="470916"/>
                                </a:lnTo>
                                <a:lnTo>
                                  <a:pt x="9144" y="470916"/>
                                </a:lnTo>
                                <a:lnTo>
                                  <a:pt x="9144" y="0"/>
                                </a:lnTo>
                                <a:close/>
                              </a:path>
                              <a:path w="4869815" h="471170">
                                <a:moveTo>
                                  <a:pt x="4869802" y="0"/>
                                </a:moveTo>
                                <a:lnTo>
                                  <a:pt x="4860671" y="0"/>
                                </a:lnTo>
                                <a:lnTo>
                                  <a:pt x="4860671" y="470916"/>
                                </a:lnTo>
                                <a:lnTo>
                                  <a:pt x="4869802" y="470916"/>
                                </a:lnTo>
                                <a:lnTo>
                                  <a:pt x="4869802" y="0"/>
                                </a:lnTo>
                                <a:close/>
                              </a:path>
                            </a:pathLst>
                          </a:custGeom>
                          <a:solidFill>
                            <a:srgbClr val="000000"/>
                          </a:solidFill>
                        </wps:spPr>
                        <wps:bodyPr wrap="square" lIns="0" tIns="0" rIns="0" bIns="0" rtlCol="0">
                          <a:prstTxWarp prst="textNoShape">
                            <a:avLst/>
                          </a:prstTxWarp>
                          <a:noAutofit/>
                        </wps:bodyPr>
                      </wps:wsp>
                      <wps:wsp>
                        <wps:cNvPr id="182" name="Graphic 182"/>
                        <wps:cNvSpPr/>
                        <wps:spPr>
                          <a:xfrm>
                            <a:off x="4133977" y="4571491"/>
                            <a:ext cx="3027045" cy="469900"/>
                          </a:xfrm>
                          <a:custGeom>
                            <a:avLst/>
                            <a:gdLst/>
                            <a:ahLst/>
                            <a:cxnLst/>
                            <a:rect l="l" t="t" r="r" b="b"/>
                            <a:pathLst>
                              <a:path w="3027045" h="469900">
                                <a:moveTo>
                                  <a:pt x="292608" y="0"/>
                                </a:moveTo>
                                <a:lnTo>
                                  <a:pt x="0" y="0"/>
                                </a:lnTo>
                                <a:lnTo>
                                  <a:pt x="0" y="469392"/>
                                </a:lnTo>
                                <a:lnTo>
                                  <a:pt x="292608" y="469392"/>
                                </a:lnTo>
                                <a:lnTo>
                                  <a:pt x="292608" y="0"/>
                                </a:lnTo>
                                <a:close/>
                              </a:path>
                              <a:path w="3027045" h="469900">
                                <a:moveTo>
                                  <a:pt x="595884" y="0"/>
                                </a:moveTo>
                                <a:lnTo>
                                  <a:pt x="304800" y="0"/>
                                </a:lnTo>
                                <a:lnTo>
                                  <a:pt x="304800" y="469392"/>
                                </a:lnTo>
                                <a:lnTo>
                                  <a:pt x="595884" y="469392"/>
                                </a:lnTo>
                                <a:lnTo>
                                  <a:pt x="595884" y="0"/>
                                </a:lnTo>
                                <a:close/>
                              </a:path>
                              <a:path w="3027045" h="469900">
                                <a:moveTo>
                                  <a:pt x="900684" y="0"/>
                                </a:moveTo>
                                <a:lnTo>
                                  <a:pt x="608076" y="0"/>
                                </a:lnTo>
                                <a:lnTo>
                                  <a:pt x="608076" y="469392"/>
                                </a:lnTo>
                                <a:lnTo>
                                  <a:pt x="900684" y="469392"/>
                                </a:lnTo>
                                <a:lnTo>
                                  <a:pt x="900684" y="0"/>
                                </a:lnTo>
                                <a:close/>
                              </a:path>
                              <a:path w="3027045" h="469900">
                                <a:moveTo>
                                  <a:pt x="1203960" y="0"/>
                                </a:moveTo>
                                <a:lnTo>
                                  <a:pt x="912876" y="0"/>
                                </a:lnTo>
                                <a:lnTo>
                                  <a:pt x="912876" y="469392"/>
                                </a:lnTo>
                                <a:lnTo>
                                  <a:pt x="1203960" y="469392"/>
                                </a:lnTo>
                                <a:lnTo>
                                  <a:pt x="1203960" y="0"/>
                                </a:lnTo>
                                <a:close/>
                              </a:path>
                              <a:path w="3027045" h="469900">
                                <a:moveTo>
                                  <a:pt x="1507223" y="0"/>
                                </a:moveTo>
                                <a:lnTo>
                                  <a:pt x="1216152" y="0"/>
                                </a:lnTo>
                                <a:lnTo>
                                  <a:pt x="1216152" y="469392"/>
                                </a:lnTo>
                                <a:lnTo>
                                  <a:pt x="1507223" y="469392"/>
                                </a:lnTo>
                                <a:lnTo>
                                  <a:pt x="1507223" y="0"/>
                                </a:lnTo>
                                <a:close/>
                              </a:path>
                              <a:path w="3027045" h="469900">
                                <a:moveTo>
                                  <a:pt x="1810499" y="0"/>
                                </a:moveTo>
                                <a:lnTo>
                                  <a:pt x="1520952" y="0"/>
                                </a:lnTo>
                                <a:lnTo>
                                  <a:pt x="1520952" y="469392"/>
                                </a:lnTo>
                                <a:lnTo>
                                  <a:pt x="1810499" y="469392"/>
                                </a:lnTo>
                                <a:lnTo>
                                  <a:pt x="1810499" y="0"/>
                                </a:lnTo>
                                <a:close/>
                              </a:path>
                              <a:path w="3027045" h="469900">
                                <a:moveTo>
                                  <a:pt x="2115604" y="0"/>
                                </a:moveTo>
                                <a:lnTo>
                                  <a:pt x="1824228" y="0"/>
                                </a:lnTo>
                                <a:lnTo>
                                  <a:pt x="1824228" y="469392"/>
                                </a:lnTo>
                                <a:lnTo>
                                  <a:pt x="2115604" y="469392"/>
                                </a:lnTo>
                                <a:lnTo>
                                  <a:pt x="2115604" y="0"/>
                                </a:lnTo>
                                <a:close/>
                              </a:path>
                              <a:path w="3027045" h="469900">
                                <a:moveTo>
                                  <a:pt x="2418956" y="0"/>
                                </a:moveTo>
                                <a:lnTo>
                                  <a:pt x="2127885" y="0"/>
                                </a:lnTo>
                                <a:lnTo>
                                  <a:pt x="2127885" y="469392"/>
                                </a:lnTo>
                                <a:lnTo>
                                  <a:pt x="2418956" y="469392"/>
                                </a:lnTo>
                                <a:lnTo>
                                  <a:pt x="2418956" y="0"/>
                                </a:lnTo>
                                <a:close/>
                              </a:path>
                              <a:path w="3027045" h="469900">
                                <a:moveTo>
                                  <a:pt x="2722245" y="0"/>
                                </a:moveTo>
                                <a:lnTo>
                                  <a:pt x="2431161" y="0"/>
                                </a:lnTo>
                                <a:lnTo>
                                  <a:pt x="2431161" y="469392"/>
                                </a:lnTo>
                                <a:lnTo>
                                  <a:pt x="2722245" y="469392"/>
                                </a:lnTo>
                                <a:lnTo>
                                  <a:pt x="2722245" y="0"/>
                                </a:lnTo>
                                <a:close/>
                              </a:path>
                              <a:path w="3027045" h="469900">
                                <a:moveTo>
                                  <a:pt x="3027045" y="0"/>
                                </a:moveTo>
                                <a:lnTo>
                                  <a:pt x="2735961" y="0"/>
                                </a:lnTo>
                                <a:lnTo>
                                  <a:pt x="2735961" y="469392"/>
                                </a:lnTo>
                                <a:lnTo>
                                  <a:pt x="3027045" y="469392"/>
                                </a:lnTo>
                                <a:lnTo>
                                  <a:pt x="3027045" y="0"/>
                                </a:lnTo>
                                <a:close/>
                              </a:path>
                            </a:pathLst>
                          </a:custGeom>
                          <a:solidFill>
                            <a:srgbClr val="00AF50"/>
                          </a:solidFill>
                        </wps:spPr>
                        <wps:bodyPr wrap="square" lIns="0" tIns="0" rIns="0" bIns="0" rtlCol="0">
                          <a:prstTxWarp prst="textNoShape">
                            <a:avLst/>
                          </a:prstTxWarp>
                          <a:noAutofit/>
                        </wps:bodyPr>
                      </wps:wsp>
                      <wps:wsp>
                        <wps:cNvPr id="183" name="Graphic 183"/>
                        <wps:cNvSpPr/>
                        <wps:spPr>
                          <a:xfrm>
                            <a:off x="7173214" y="4571491"/>
                            <a:ext cx="596265" cy="469900"/>
                          </a:xfrm>
                          <a:custGeom>
                            <a:avLst/>
                            <a:gdLst/>
                            <a:ahLst/>
                            <a:cxnLst/>
                            <a:rect l="l" t="t" r="r" b="b"/>
                            <a:pathLst>
                              <a:path w="596265" h="469900">
                                <a:moveTo>
                                  <a:pt x="291084" y="0"/>
                                </a:moveTo>
                                <a:lnTo>
                                  <a:pt x="0" y="0"/>
                                </a:lnTo>
                                <a:lnTo>
                                  <a:pt x="0" y="469392"/>
                                </a:lnTo>
                                <a:lnTo>
                                  <a:pt x="291084" y="469392"/>
                                </a:lnTo>
                                <a:lnTo>
                                  <a:pt x="291084" y="0"/>
                                </a:lnTo>
                                <a:close/>
                              </a:path>
                              <a:path w="596265" h="469900">
                                <a:moveTo>
                                  <a:pt x="595884" y="0"/>
                                </a:moveTo>
                                <a:lnTo>
                                  <a:pt x="303276" y="0"/>
                                </a:lnTo>
                                <a:lnTo>
                                  <a:pt x="303276" y="469392"/>
                                </a:lnTo>
                                <a:lnTo>
                                  <a:pt x="595884" y="469392"/>
                                </a:lnTo>
                                <a:lnTo>
                                  <a:pt x="595884" y="0"/>
                                </a:lnTo>
                                <a:close/>
                              </a:path>
                            </a:pathLst>
                          </a:custGeom>
                          <a:solidFill>
                            <a:srgbClr val="FF0000"/>
                          </a:solidFill>
                        </wps:spPr>
                        <wps:bodyPr wrap="square" lIns="0" tIns="0" rIns="0" bIns="0" rtlCol="0">
                          <a:prstTxWarp prst="textNoShape">
                            <a:avLst/>
                          </a:prstTxWarp>
                          <a:noAutofit/>
                        </wps:bodyPr>
                      </wps:wsp>
                      <wps:wsp>
                        <wps:cNvPr id="184" name="Graphic 184"/>
                        <wps:cNvSpPr/>
                        <wps:spPr>
                          <a:xfrm>
                            <a:off x="7781290" y="4571491"/>
                            <a:ext cx="1204595" cy="469900"/>
                          </a:xfrm>
                          <a:custGeom>
                            <a:avLst/>
                            <a:gdLst/>
                            <a:ahLst/>
                            <a:cxnLst/>
                            <a:rect l="l" t="t" r="r" b="b"/>
                            <a:pathLst>
                              <a:path w="1204595" h="469900">
                                <a:moveTo>
                                  <a:pt x="291084" y="0"/>
                                </a:moveTo>
                                <a:lnTo>
                                  <a:pt x="0" y="0"/>
                                </a:lnTo>
                                <a:lnTo>
                                  <a:pt x="0" y="469392"/>
                                </a:lnTo>
                                <a:lnTo>
                                  <a:pt x="291084" y="469392"/>
                                </a:lnTo>
                                <a:lnTo>
                                  <a:pt x="291084" y="0"/>
                                </a:lnTo>
                                <a:close/>
                              </a:path>
                              <a:path w="1204595" h="469900">
                                <a:moveTo>
                                  <a:pt x="594664" y="0"/>
                                </a:moveTo>
                                <a:lnTo>
                                  <a:pt x="303276" y="0"/>
                                </a:lnTo>
                                <a:lnTo>
                                  <a:pt x="303276" y="469392"/>
                                </a:lnTo>
                                <a:lnTo>
                                  <a:pt x="594664" y="469392"/>
                                </a:lnTo>
                                <a:lnTo>
                                  <a:pt x="594664" y="0"/>
                                </a:lnTo>
                                <a:close/>
                              </a:path>
                              <a:path w="1204595" h="469900">
                                <a:moveTo>
                                  <a:pt x="899414" y="0"/>
                                </a:moveTo>
                                <a:lnTo>
                                  <a:pt x="608330" y="0"/>
                                </a:lnTo>
                                <a:lnTo>
                                  <a:pt x="608330" y="469392"/>
                                </a:lnTo>
                                <a:lnTo>
                                  <a:pt x="899414" y="469392"/>
                                </a:lnTo>
                                <a:lnTo>
                                  <a:pt x="899414" y="0"/>
                                </a:lnTo>
                                <a:close/>
                              </a:path>
                              <a:path w="1204595" h="469900">
                                <a:moveTo>
                                  <a:pt x="1204214" y="0"/>
                                </a:moveTo>
                                <a:lnTo>
                                  <a:pt x="911606" y="0"/>
                                </a:lnTo>
                                <a:lnTo>
                                  <a:pt x="911606" y="469392"/>
                                </a:lnTo>
                                <a:lnTo>
                                  <a:pt x="1204214" y="469392"/>
                                </a:lnTo>
                                <a:lnTo>
                                  <a:pt x="1204214" y="0"/>
                                </a:lnTo>
                                <a:close/>
                              </a:path>
                            </a:pathLst>
                          </a:custGeom>
                          <a:solidFill>
                            <a:srgbClr val="00AF50"/>
                          </a:solidFill>
                        </wps:spPr>
                        <wps:bodyPr wrap="square" lIns="0" tIns="0" rIns="0" bIns="0" rtlCol="0">
                          <a:prstTxWarp prst="textNoShape">
                            <a:avLst/>
                          </a:prstTxWarp>
                          <a:noAutofit/>
                        </wps:bodyPr>
                      </wps:wsp>
                      <wps:wsp>
                        <wps:cNvPr id="185" name="Graphic 185"/>
                        <wps:cNvSpPr/>
                        <wps:spPr>
                          <a:xfrm>
                            <a:off x="0" y="4557775"/>
                            <a:ext cx="9525" cy="12700"/>
                          </a:xfrm>
                          <a:custGeom>
                            <a:avLst/>
                            <a:gdLst/>
                            <a:ahLst/>
                            <a:cxnLst/>
                            <a:rect l="l" t="t" r="r" b="b"/>
                            <a:pathLst>
                              <a:path w="9525" h="12700">
                                <a:moveTo>
                                  <a:pt x="9143" y="0"/>
                                </a:moveTo>
                                <a:lnTo>
                                  <a:pt x="0" y="0"/>
                                </a:lnTo>
                                <a:lnTo>
                                  <a:pt x="0" y="12192"/>
                                </a:lnTo>
                                <a:lnTo>
                                  <a:pt x="9143" y="12192"/>
                                </a:lnTo>
                                <a:lnTo>
                                  <a:pt x="9143" y="0"/>
                                </a:lnTo>
                                <a:close/>
                              </a:path>
                            </a:pathLst>
                          </a:custGeom>
                          <a:solidFill>
                            <a:srgbClr val="000000"/>
                          </a:solidFill>
                        </wps:spPr>
                        <wps:bodyPr wrap="square" lIns="0" tIns="0" rIns="0" bIns="0" rtlCol="0">
                          <a:prstTxWarp prst="textNoShape">
                            <a:avLst/>
                          </a:prstTxWarp>
                          <a:noAutofit/>
                        </wps:bodyPr>
                      </wps:wsp>
                      <wps:wsp>
                        <wps:cNvPr id="186" name="Graphic 186"/>
                        <wps:cNvSpPr/>
                        <wps:spPr>
                          <a:xfrm>
                            <a:off x="9144" y="4557776"/>
                            <a:ext cx="4116070" cy="12700"/>
                          </a:xfrm>
                          <a:custGeom>
                            <a:avLst/>
                            <a:gdLst/>
                            <a:ahLst/>
                            <a:cxnLst/>
                            <a:rect l="l" t="t" r="r" b="b"/>
                            <a:pathLst>
                              <a:path w="4116070" h="12700">
                                <a:moveTo>
                                  <a:pt x="433057" y="0"/>
                                </a:moveTo>
                                <a:lnTo>
                                  <a:pt x="423976" y="0"/>
                                </a:lnTo>
                                <a:lnTo>
                                  <a:pt x="0" y="0"/>
                                </a:lnTo>
                                <a:lnTo>
                                  <a:pt x="0" y="9144"/>
                                </a:lnTo>
                                <a:lnTo>
                                  <a:pt x="423926" y="9144"/>
                                </a:lnTo>
                                <a:lnTo>
                                  <a:pt x="423926" y="12192"/>
                                </a:lnTo>
                                <a:lnTo>
                                  <a:pt x="433057" y="12192"/>
                                </a:lnTo>
                                <a:lnTo>
                                  <a:pt x="433057" y="0"/>
                                </a:lnTo>
                                <a:close/>
                              </a:path>
                              <a:path w="4116070" h="12700">
                                <a:moveTo>
                                  <a:pt x="3484372" y="0"/>
                                </a:moveTo>
                                <a:lnTo>
                                  <a:pt x="433070" y="0"/>
                                </a:lnTo>
                                <a:lnTo>
                                  <a:pt x="433070" y="9144"/>
                                </a:lnTo>
                                <a:lnTo>
                                  <a:pt x="3484372" y="9144"/>
                                </a:lnTo>
                                <a:lnTo>
                                  <a:pt x="3484372" y="0"/>
                                </a:lnTo>
                                <a:close/>
                              </a:path>
                              <a:path w="4116070" h="12700">
                                <a:moveTo>
                                  <a:pt x="4115739" y="0"/>
                                </a:moveTo>
                                <a:lnTo>
                                  <a:pt x="3493643" y="0"/>
                                </a:lnTo>
                                <a:lnTo>
                                  <a:pt x="3484499" y="0"/>
                                </a:lnTo>
                                <a:lnTo>
                                  <a:pt x="3484499" y="12192"/>
                                </a:lnTo>
                                <a:lnTo>
                                  <a:pt x="3493643" y="12192"/>
                                </a:lnTo>
                                <a:lnTo>
                                  <a:pt x="3493643" y="9144"/>
                                </a:lnTo>
                                <a:lnTo>
                                  <a:pt x="4115739" y="9144"/>
                                </a:lnTo>
                                <a:lnTo>
                                  <a:pt x="4115739" y="0"/>
                                </a:lnTo>
                                <a:close/>
                              </a:path>
                            </a:pathLst>
                          </a:custGeom>
                          <a:solidFill>
                            <a:srgbClr val="7E7E7E"/>
                          </a:solidFill>
                        </wps:spPr>
                        <wps:bodyPr wrap="square" lIns="0" tIns="0" rIns="0" bIns="0" rtlCol="0">
                          <a:prstTxWarp prst="textNoShape">
                            <a:avLst/>
                          </a:prstTxWarp>
                          <a:noAutofit/>
                        </wps:bodyPr>
                      </wps:wsp>
                      <wps:wsp>
                        <wps:cNvPr id="187" name="Graphic 187"/>
                        <wps:cNvSpPr/>
                        <wps:spPr>
                          <a:xfrm>
                            <a:off x="0" y="4557776"/>
                            <a:ext cx="8994775" cy="483234"/>
                          </a:xfrm>
                          <a:custGeom>
                            <a:avLst/>
                            <a:gdLst/>
                            <a:ahLst/>
                            <a:cxnLst/>
                            <a:rect l="l" t="t" r="r" b="b"/>
                            <a:pathLst>
                              <a:path w="8994775" h="483234">
                                <a:moveTo>
                                  <a:pt x="9144" y="12204"/>
                                </a:moveTo>
                                <a:lnTo>
                                  <a:pt x="0" y="12204"/>
                                </a:lnTo>
                                <a:lnTo>
                                  <a:pt x="0" y="483108"/>
                                </a:lnTo>
                                <a:lnTo>
                                  <a:pt x="9144" y="483108"/>
                                </a:lnTo>
                                <a:lnTo>
                                  <a:pt x="9144" y="12204"/>
                                </a:lnTo>
                                <a:close/>
                              </a:path>
                              <a:path w="8994775" h="483234">
                                <a:moveTo>
                                  <a:pt x="4133977" y="0"/>
                                </a:moveTo>
                                <a:lnTo>
                                  <a:pt x="4124833" y="0"/>
                                </a:lnTo>
                                <a:lnTo>
                                  <a:pt x="4124833" y="12192"/>
                                </a:lnTo>
                                <a:lnTo>
                                  <a:pt x="4133977" y="12192"/>
                                </a:lnTo>
                                <a:lnTo>
                                  <a:pt x="4133977" y="0"/>
                                </a:lnTo>
                                <a:close/>
                              </a:path>
                              <a:path w="8994775" h="483234">
                                <a:moveTo>
                                  <a:pt x="8994635" y="0"/>
                                </a:moveTo>
                                <a:lnTo>
                                  <a:pt x="8985504" y="0"/>
                                </a:lnTo>
                                <a:lnTo>
                                  <a:pt x="8985504" y="12192"/>
                                </a:lnTo>
                                <a:lnTo>
                                  <a:pt x="8994635" y="12192"/>
                                </a:lnTo>
                                <a:lnTo>
                                  <a:pt x="8994635" y="0"/>
                                </a:lnTo>
                                <a:close/>
                              </a:path>
                            </a:pathLst>
                          </a:custGeom>
                          <a:solidFill>
                            <a:srgbClr val="000000"/>
                          </a:solidFill>
                        </wps:spPr>
                        <wps:bodyPr wrap="square" lIns="0" tIns="0" rIns="0" bIns="0" rtlCol="0">
                          <a:prstTxWarp prst="textNoShape">
                            <a:avLst/>
                          </a:prstTxWarp>
                          <a:noAutofit/>
                        </wps:bodyPr>
                      </wps:wsp>
                      <wps:wsp>
                        <wps:cNvPr id="188" name="Graphic 188"/>
                        <wps:cNvSpPr/>
                        <wps:spPr>
                          <a:xfrm>
                            <a:off x="433070" y="4569980"/>
                            <a:ext cx="3070225" cy="471170"/>
                          </a:xfrm>
                          <a:custGeom>
                            <a:avLst/>
                            <a:gdLst/>
                            <a:ahLst/>
                            <a:cxnLst/>
                            <a:rect l="l" t="t" r="r" b="b"/>
                            <a:pathLst>
                              <a:path w="3070225" h="471170">
                                <a:moveTo>
                                  <a:pt x="9131" y="0"/>
                                </a:moveTo>
                                <a:lnTo>
                                  <a:pt x="0" y="0"/>
                                </a:lnTo>
                                <a:lnTo>
                                  <a:pt x="0" y="470903"/>
                                </a:lnTo>
                                <a:lnTo>
                                  <a:pt x="9131" y="470903"/>
                                </a:lnTo>
                                <a:lnTo>
                                  <a:pt x="9131" y="0"/>
                                </a:lnTo>
                                <a:close/>
                              </a:path>
                              <a:path w="3070225" h="471170">
                                <a:moveTo>
                                  <a:pt x="3069717" y="0"/>
                                </a:moveTo>
                                <a:lnTo>
                                  <a:pt x="3060573" y="0"/>
                                </a:lnTo>
                                <a:lnTo>
                                  <a:pt x="3060573" y="470903"/>
                                </a:lnTo>
                                <a:lnTo>
                                  <a:pt x="3069717" y="470903"/>
                                </a:lnTo>
                                <a:lnTo>
                                  <a:pt x="3069717" y="0"/>
                                </a:lnTo>
                                <a:close/>
                              </a:path>
                            </a:pathLst>
                          </a:custGeom>
                          <a:solidFill>
                            <a:srgbClr val="7E7E7E"/>
                          </a:solidFill>
                        </wps:spPr>
                        <wps:bodyPr wrap="square" lIns="0" tIns="0" rIns="0" bIns="0" rtlCol="0">
                          <a:prstTxWarp prst="textNoShape">
                            <a:avLst/>
                          </a:prstTxWarp>
                          <a:noAutofit/>
                        </wps:bodyPr>
                      </wps:wsp>
                      <wps:wsp>
                        <wps:cNvPr id="189" name="Graphic 189"/>
                        <wps:cNvSpPr/>
                        <wps:spPr>
                          <a:xfrm>
                            <a:off x="4124833" y="4569980"/>
                            <a:ext cx="4869815" cy="471170"/>
                          </a:xfrm>
                          <a:custGeom>
                            <a:avLst/>
                            <a:gdLst/>
                            <a:ahLst/>
                            <a:cxnLst/>
                            <a:rect l="l" t="t" r="r" b="b"/>
                            <a:pathLst>
                              <a:path w="4869815" h="471170">
                                <a:moveTo>
                                  <a:pt x="9144" y="0"/>
                                </a:moveTo>
                                <a:lnTo>
                                  <a:pt x="0" y="0"/>
                                </a:lnTo>
                                <a:lnTo>
                                  <a:pt x="0" y="470903"/>
                                </a:lnTo>
                                <a:lnTo>
                                  <a:pt x="9144" y="470903"/>
                                </a:lnTo>
                                <a:lnTo>
                                  <a:pt x="9144" y="0"/>
                                </a:lnTo>
                                <a:close/>
                              </a:path>
                              <a:path w="4869815" h="471170">
                                <a:moveTo>
                                  <a:pt x="4869802" y="0"/>
                                </a:moveTo>
                                <a:lnTo>
                                  <a:pt x="4860671" y="0"/>
                                </a:lnTo>
                                <a:lnTo>
                                  <a:pt x="4860671" y="470903"/>
                                </a:lnTo>
                                <a:lnTo>
                                  <a:pt x="4869802" y="470903"/>
                                </a:lnTo>
                                <a:lnTo>
                                  <a:pt x="4869802" y="0"/>
                                </a:lnTo>
                                <a:close/>
                              </a:path>
                            </a:pathLst>
                          </a:custGeom>
                          <a:solidFill>
                            <a:srgbClr val="000000"/>
                          </a:solidFill>
                        </wps:spPr>
                        <wps:bodyPr wrap="square" lIns="0" tIns="0" rIns="0" bIns="0" rtlCol="0">
                          <a:prstTxWarp prst="textNoShape">
                            <a:avLst/>
                          </a:prstTxWarp>
                          <a:noAutofit/>
                        </wps:bodyPr>
                      </wps:wsp>
                      <wps:wsp>
                        <wps:cNvPr id="190" name="Graphic 190"/>
                        <wps:cNvSpPr/>
                        <wps:spPr>
                          <a:xfrm>
                            <a:off x="4133977" y="5054600"/>
                            <a:ext cx="1203960" cy="215265"/>
                          </a:xfrm>
                          <a:custGeom>
                            <a:avLst/>
                            <a:gdLst/>
                            <a:ahLst/>
                            <a:cxnLst/>
                            <a:rect l="l" t="t" r="r" b="b"/>
                            <a:pathLst>
                              <a:path w="1203960" h="215265">
                                <a:moveTo>
                                  <a:pt x="292608" y="0"/>
                                </a:moveTo>
                                <a:lnTo>
                                  <a:pt x="0" y="0"/>
                                </a:lnTo>
                                <a:lnTo>
                                  <a:pt x="0" y="214884"/>
                                </a:lnTo>
                                <a:lnTo>
                                  <a:pt x="292608" y="214884"/>
                                </a:lnTo>
                                <a:lnTo>
                                  <a:pt x="292608" y="0"/>
                                </a:lnTo>
                                <a:close/>
                              </a:path>
                              <a:path w="1203960" h="215265">
                                <a:moveTo>
                                  <a:pt x="595884" y="0"/>
                                </a:moveTo>
                                <a:lnTo>
                                  <a:pt x="304800" y="0"/>
                                </a:lnTo>
                                <a:lnTo>
                                  <a:pt x="304800" y="214884"/>
                                </a:lnTo>
                                <a:lnTo>
                                  <a:pt x="595884" y="214884"/>
                                </a:lnTo>
                                <a:lnTo>
                                  <a:pt x="595884" y="0"/>
                                </a:lnTo>
                                <a:close/>
                              </a:path>
                              <a:path w="1203960" h="215265">
                                <a:moveTo>
                                  <a:pt x="900684" y="0"/>
                                </a:moveTo>
                                <a:lnTo>
                                  <a:pt x="608076" y="0"/>
                                </a:lnTo>
                                <a:lnTo>
                                  <a:pt x="608076" y="214884"/>
                                </a:lnTo>
                                <a:lnTo>
                                  <a:pt x="900684" y="214884"/>
                                </a:lnTo>
                                <a:lnTo>
                                  <a:pt x="900684" y="0"/>
                                </a:lnTo>
                                <a:close/>
                              </a:path>
                              <a:path w="1203960" h="215265">
                                <a:moveTo>
                                  <a:pt x="1203960" y="0"/>
                                </a:moveTo>
                                <a:lnTo>
                                  <a:pt x="912876" y="0"/>
                                </a:lnTo>
                                <a:lnTo>
                                  <a:pt x="912876" y="214884"/>
                                </a:lnTo>
                                <a:lnTo>
                                  <a:pt x="1203960" y="214884"/>
                                </a:lnTo>
                                <a:lnTo>
                                  <a:pt x="1203960" y="0"/>
                                </a:lnTo>
                                <a:close/>
                              </a:path>
                            </a:pathLst>
                          </a:custGeom>
                          <a:solidFill>
                            <a:srgbClr val="FF0000"/>
                          </a:solidFill>
                        </wps:spPr>
                        <wps:bodyPr wrap="square" lIns="0" tIns="0" rIns="0" bIns="0" rtlCol="0">
                          <a:prstTxWarp prst="textNoShape">
                            <a:avLst/>
                          </a:prstTxWarp>
                          <a:noAutofit/>
                        </wps:bodyPr>
                      </wps:wsp>
                      <wps:wsp>
                        <wps:cNvPr id="191" name="Graphic 191"/>
                        <wps:cNvSpPr/>
                        <wps:spPr>
                          <a:xfrm>
                            <a:off x="5350129" y="5054600"/>
                            <a:ext cx="899794" cy="215265"/>
                          </a:xfrm>
                          <a:custGeom>
                            <a:avLst/>
                            <a:gdLst/>
                            <a:ahLst/>
                            <a:cxnLst/>
                            <a:rect l="l" t="t" r="r" b="b"/>
                            <a:pathLst>
                              <a:path w="899794" h="215265">
                                <a:moveTo>
                                  <a:pt x="291071" y="0"/>
                                </a:moveTo>
                                <a:lnTo>
                                  <a:pt x="0" y="0"/>
                                </a:lnTo>
                                <a:lnTo>
                                  <a:pt x="0" y="214884"/>
                                </a:lnTo>
                                <a:lnTo>
                                  <a:pt x="291071" y="214884"/>
                                </a:lnTo>
                                <a:lnTo>
                                  <a:pt x="291071" y="0"/>
                                </a:lnTo>
                                <a:close/>
                              </a:path>
                              <a:path w="899794" h="215265">
                                <a:moveTo>
                                  <a:pt x="594347" y="0"/>
                                </a:moveTo>
                                <a:lnTo>
                                  <a:pt x="304800" y="0"/>
                                </a:lnTo>
                                <a:lnTo>
                                  <a:pt x="304800" y="214884"/>
                                </a:lnTo>
                                <a:lnTo>
                                  <a:pt x="594347" y="214884"/>
                                </a:lnTo>
                                <a:lnTo>
                                  <a:pt x="594347" y="0"/>
                                </a:lnTo>
                                <a:close/>
                              </a:path>
                              <a:path w="899794" h="215265">
                                <a:moveTo>
                                  <a:pt x="899452" y="0"/>
                                </a:moveTo>
                                <a:lnTo>
                                  <a:pt x="608076" y="0"/>
                                </a:lnTo>
                                <a:lnTo>
                                  <a:pt x="608076" y="214884"/>
                                </a:lnTo>
                                <a:lnTo>
                                  <a:pt x="899452" y="214884"/>
                                </a:lnTo>
                                <a:lnTo>
                                  <a:pt x="899452" y="0"/>
                                </a:lnTo>
                                <a:close/>
                              </a:path>
                            </a:pathLst>
                          </a:custGeom>
                          <a:solidFill>
                            <a:srgbClr val="00AF50"/>
                          </a:solidFill>
                        </wps:spPr>
                        <wps:bodyPr wrap="square" lIns="0" tIns="0" rIns="0" bIns="0" rtlCol="0">
                          <a:prstTxWarp prst="textNoShape">
                            <a:avLst/>
                          </a:prstTxWarp>
                          <a:noAutofit/>
                        </wps:bodyPr>
                      </wps:wsp>
                      <wps:wsp>
                        <wps:cNvPr id="192" name="Graphic 192"/>
                        <wps:cNvSpPr/>
                        <wps:spPr>
                          <a:xfrm>
                            <a:off x="6261862" y="5054600"/>
                            <a:ext cx="594360" cy="215265"/>
                          </a:xfrm>
                          <a:custGeom>
                            <a:avLst/>
                            <a:gdLst/>
                            <a:ahLst/>
                            <a:cxnLst/>
                            <a:rect l="l" t="t" r="r" b="b"/>
                            <a:pathLst>
                              <a:path w="594360" h="215265">
                                <a:moveTo>
                                  <a:pt x="291071" y="0"/>
                                </a:moveTo>
                                <a:lnTo>
                                  <a:pt x="0" y="0"/>
                                </a:lnTo>
                                <a:lnTo>
                                  <a:pt x="0" y="214884"/>
                                </a:lnTo>
                                <a:lnTo>
                                  <a:pt x="291071" y="214884"/>
                                </a:lnTo>
                                <a:lnTo>
                                  <a:pt x="291071" y="0"/>
                                </a:lnTo>
                                <a:close/>
                              </a:path>
                              <a:path w="594360" h="215265">
                                <a:moveTo>
                                  <a:pt x="594360" y="0"/>
                                </a:moveTo>
                                <a:lnTo>
                                  <a:pt x="303276" y="0"/>
                                </a:lnTo>
                                <a:lnTo>
                                  <a:pt x="303276" y="214884"/>
                                </a:lnTo>
                                <a:lnTo>
                                  <a:pt x="594360" y="214884"/>
                                </a:lnTo>
                                <a:lnTo>
                                  <a:pt x="594360" y="0"/>
                                </a:lnTo>
                                <a:close/>
                              </a:path>
                            </a:pathLst>
                          </a:custGeom>
                          <a:solidFill>
                            <a:srgbClr val="FF0000"/>
                          </a:solidFill>
                        </wps:spPr>
                        <wps:bodyPr wrap="square" lIns="0" tIns="0" rIns="0" bIns="0" rtlCol="0">
                          <a:prstTxWarp prst="textNoShape">
                            <a:avLst/>
                          </a:prstTxWarp>
                          <a:noAutofit/>
                        </wps:bodyPr>
                      </wps:wsp>
                      <wps:wsp>
                        <wps:cNvPr id="193" name="Graphic 193"/>
                        <wps:cNvSpPr/>
                        <wps:spPr>
                          <a:xfrm>
                            <a:off x="6869938" y="5054600"/>
                            <a:ext cx="291465" cy="215265"/>
                          </a:xfrm>
                          <a:custGeom>
                            <a:avLst/>
                            <a:gdLst/>
                            <a:ahLst/>
                            <a:cxnLst/>
                            <a:rect l="l" t="t" r="r" b="b"/>
                            <a:pathLst>
                              <a:path w="291465" h="215265">
                                <a:moveTo>
                                  <a:pt x="291083" y="0"/>
                                </a:moveTo>
                                <a:lnTo>
                                  <a:pt x="0" y="0"/>
                                </a:lnTo>
                                <a:lnTo>
                                  <a:pt x="0" y="214884"/>
                                </a:lnTo>
                                <a:lnTo>
                                  <a:pt x="291083" y="214884"/>
                                </a:lnTo>
                                <a:lnTo>
                                  <a:pt x="291083" y="0"/>
                                </a:lnTo>
                                <a:close/>
                              </a:path>
                            </a:pathLst>
                          </a:custGeom>
                          <a:solidFill>
                            <a:srgbClr val="00AF50"/>
                          </a:solidFill>
                        </wps:spPr>
                        <wps:bodyPr wrap="square" lIns="0" tIns="0" rIns="0" bIns="0" rtlCol="0">
                          <a:prstTxWarp prst="textNoShape">
                            <a:avLst/>
                          </a:prstTxWarp>
                          <a:noAutofit/>
                        </wps:bodyPr>
                      </wps:wsp>
                      <wps:wsp>
                        <wps:cNvPr id="194" name="Graphic 194"/>
                        <wps:cNvSpPr/>
                        <wps:spPr>
                          <a:xfrm>
                            <a:off x="7173214" y="5054600"/>
                            <a:ext cx="899160" cy="215265"/>
                          </a:xfrm>
                          <a:custGeom>
                            <a:avLst/>
                            <a:gdLst/>
                            <a:ahLst/>
                            <a:cxnLst/>
                            <a:rect l="l" t="t" r="r" b="b"/>
                            <a:pathLst>
                              <a:path w="899160" h="215265">
                                <a:moveTo>
                                  <a:pt x="291084" y="0"/>
                                </a:moveTo>
                                <a:lnTo>
                                  <a:pt x="0" y="0"/>
                                </a:lnTo>
                                <a:lnTo>
                                  <a:pt x="0" y="214884"/>
                                </a:lnTo>
                                <a:lnTo>
                                  <a:pt x="291084" y="214884"/>
                                </a:lnTo>
                                <a:lnTo>
                                  <a:pt x="291084" y="0"/>
                                </a:lnTo>
                                <a:close/>
                              </a:path>
                              <a:path w="899160" h="215265">
                                <a:moveTo>
                                  <a:pt x="595884" y="0"/>
                                </a:moveTo>
                                <a:lnTo>
                                  <a:pt x="303276" y="0"/>
                                </a:lnTo>
                                <a:lnTo>
                                  <a:pt x="303276" y="214884"/>
                                </a:lnTo>
                                <a:lnTo>
                                  <a:pt x="595884" y="214884"/>
                                </a:lnTo>
                                <a:lnTo>
                                  <a:pt x="595884" y="0"/>
                                </a:lnTo>
                                <a:close/>
                              </a:path>
                              <a:path w="899160" h="215265">
                                <a:moveTo>
                                  <a:pt x="899160" y="0"/>
                                </a:moveTo>
                                <a:lnTo>
                                  <a:pt x="608076" y="0"/>
                                </a:lnTo>
                                <a:lnTo>
                                  <a:pt x="608076" y="214884"/>
                                </a:lnTo>
                                <a:lnTo>
                                  <a:pt x="899160" y="214884"/>
                                </a:lnTo>
                                <a:lnTo>
                                  <a:pt x="899160" y="0"/>
                                </a:lnTo>
                                <a:close/>
                              </a:path>
                            </a:pathLst>
                          </a:custGeom>
                          <a:solidFill>
                            <a:srgbClr val="FF0000"/>
                          </a:solidFill>
                        </wps:spPr>
                        <wps:bodyPr wrap="square" lIns="0" tIns="0" rIns="0" bIns="0" rtlCol="0">
                          <a:prstTxWarp prst="textNoShape">
                            <a:avLst/>
                          </a:prstTxWarp>
                          <a:noAutofit/>
                        </wps:bodyPr>
                      </wps:wsp>
                      <wps:wsp>
                        <wps:cNvPr id="195" name="Graphic 195"/>
                        <wps:cNvSpPr/>
                        <wps:spPr>
                          <a:xfrm>
                            <a:off x="8084566" y="5054600"/>
                            <a:ext cx="901065" cy="215265"/>
                          </a:xfrm>
                          <a:custGeom>
                            <a:avLst/>
                            <a:gdLst/>
                            <a:ahLst/>
                            <a:cxnLst/>
                            <a:rect l="l" t="t" r="r" b="b"/>
                            <a:pathLst>
                              <a:path w="901065" h="215265">
                                <a:moveTo>
                                  <a:pt x="291388" y="0"/>
                                </a:moveTo>
                                <a:lnTo>
                                  <a:pt x="0" y="0"/>
                                </a:lnTo>
                                <a:lnTo>
                                  <a:pt x="0" y="214884"/>
                                </a:lnTo>
                                <a:lnTo>
                                  <a:pt x="291388" y="214884"/>
                                </a:lnTo>
                                <a:lnTo>
                                  <a:pt x="291388" y="0"/>
                                </a:lnTo>
                                <a:close/>
                              </a:path>
                              <a:path w="901065" h="215265">
                                <a:moveTo>
                                  <a:pt x="596138" y="0"/>
                                </a:moveTo>
                                <a:lnTo>
                                  <a:pt x="305054" y="0"/>
                                </a:lnTo>
                                <a:lnTo>
                                  <a:pt x="305054" y="214884"/>
                                </a:lnTo>
                                <a:lnTo>
                                  <a:pt x="596138" y="214884"/>
                                </a:lnTo>
                                <a:lnTo>
                                  <a:pt x="596138" y="0"/>
                                </a:lnTo>
                                <a:close/>
                              </a:path>
                              <a:path w="901065" h="215265">
                                <a:moveTo>
                                  <a:pt x="900938" y="0"/>
                                </a:moveTo>
                                <a:lnTo>
                                  <a:pt x="608330" y="0"/>
                                </a:lnTo>
                                <a:lnTo>
                                  <a:pt x="608330" y="214884"/>
                                </a:lnTo>
                                <a:lnTo>
                                  <a:pt x="900938" y="214884"/>
                                </a:lnTo>
                                <a:lnTo>
                                  <a:pt x="900938" y="0"/>
                                </a:lnTo>
                                <a:close/>
                              </a:path>
                            </a:pathLst>
                          </a:custGeom>
                          <a:solidFill>
                            <a:srgbClr val="00AF50"/>
                          </a:solidFill>
                        </wps:spPr>
                        <wps:bodyPr wrap="square" lIns="0" tIns="0" rIns="0" bIns="0" rtlCol="0">
                          <a:prstTxWarp prst="textNoShape">
                            <a:avLst/>
                          </a:prstTxWarp>
                          <a:noAutofit/>
                        </wps:bodyPr>
                      </wps:wsp>
                      <wps:wsp>
                        <wps:cNvPr id="196" name="Graphic 196"/>
                        <wps:cNvSpPr/>
                        <wps:spPr>
                          <a:xfrm>
                            <a:off x="0" y="5040884"/>
                            <a:ext cx="9525" cy="12700"/>
                          </a:xfrm>
                          <a:custGeom>
                            <a:avLst/>
                            <a:gdLst/>
                            <a:ahLst/>
                            <a:cxnLst/>
                            <a:rect l="l" t="t" r="r" b="b"/>
                            <a:pathLst>
                              <a:path w="9525" h="12700">
                                <a:moveTo>
                                  <a:pt x="9143" y="0"/>
                                </a:moveTo>
                                <a:lnTo>
                                  <a:pt x="0" y="0"/>
                                </a:lnTo>
                                <a:lnTo>
                                  <a:pt x="0" y="12191"/>
                                </a:lnTo>
                                <a:lnTo>
                                  <a:pt x="9143" y="12191"/>
                                </a:lnTo>
                                <a:lnTo>
                                  <a:pt x="9143" y="0"/>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9144" y="5040883"/>
                            <a:ext cx="4116070" cy="12700"/>
                          </a:xfrm>
                          <a:custGeom>
                            <a:avLst/>
                            <a:gdLst/>
                            <a:ahLst/>
                            <a:cxnLst/>
                            <a:rect l="l" t="t" r="r" b="b"/>
                            <a:pathLst>
                              <a:path w="4116070" h="12700">
                                <a:moveTo>
                                  <a:pt x="433057" y="12"/>
                                </a:moveTo>
                                <a:lnTo>
                                  <a:pt x="423976" y="12"/>
                                </a:lnTo>
                                <a:lnTo>
                                  <a:pt x="0" y="0"/>
                                </a:lnTo>
                                <a:lnTo>
                                  <a:pt x="0" y="9144"/>
                                </a:lnTo>
                                <a:lnTo>
                                  <a:pt x="423926" y="9144"/>
                                </a:lnTo>
                                <a:lnTo>
                                  <a:pt x="423926" y="12192"/>
                                </a:lnTo>
                                <a:lnTo>
                                  <a:pt x="433057" y="12192"/>
                                </a:lnTo>
                                <a:lnTo>
                                  <a:pt x="433057" y="12"/>
                                </a:lnTo>
                                <a:close/>
                              </a:path>
                              <a:path w="4116070" h="12700">
                                <a:moveTo>
                                  <a:pt x="3484372" y="0"/>
                                </a:moveTo>
                                <a:lnTo>
                                  <a:pt x="433070" y="0"/>
                                </a:lnTo>
                                <a:lnTo>
                                  <a:pt x="433070" y="9144"/>
                                </a:lnTo>
                                <a:lnTo>
                                  <a:pt x="3484372" y="9144"/>
                                </a:lnTo>
                                <a:lnTo>
                                  <a:pt x="3484372" y="0"/>
                                </a:lnTo>
                                <a:close/>
                              </a:path>
                              <a:path w="4116070" h="12700">
                                <a:moveTo>
                                  <a:pt x="4115739" y="0"/>
                                </a:moveTo>
                                <a:lnTo>
                                  <a:pt x="3493643" y="0"/>
                                </a:lnTo>
                                <a:lnTo>
                                  <a:pt x="3484499" y="12"/>
                                </a:lnTo>
                                <a:lnTo>
                                  <a:pt x="3484499" y="12192"/>
                                </a:lnTo>
                                <a:lnTo>
                                  <a:pt x="3493643" y="12192"/>
                                </a:lnTo>
                                <a:lnTo>
                                  <a:pt x="3493643" y="9144"/>
                                </a:lnTo>
                                <a:lnTo>
                                  <a:pt x="4115739" y="9144"/>
                                </a:lnTo>
                                <a:lnTo>
                                  <a:pt x="4115739" y="0"/>
                                </a:lnTo>
                                <a:close/>
                              </a:path>
                            </a:pathLst>
                          </a:custGeom>
                          <a:solidFill>
                            <a:srgbClr val="7E7E7E"/>
                          </a:solidFill>
                        </wps:spPr>
                        <wps:bodyPr wrap="square" lIns="0" tIns="0" rIns="0" bIns="0" rtlCol="0">
                          <a:prstTxWarp prst="textNoShape">
                            <a:avLst/>
                          </a:prstTxWarp>
                          <a:noAutofit/>
                        </wps:bodyPr>
                      </wps:wsp>
                      <wps:wsp>
                        <wps:cNvPr id="198" name="Graphic 198"/>
                        <wps:cNvSpPr/>
                        <wps:spPr>
                          <a:xfrm>
                            <a:off x="0" y="5040896"/>
                            <a:ext cx="8994775" cy="228600"/>
                          </a:xfrm>
                          <a:custGeom>
                            <a:avLst/>
                            <a:gdLst/>
                            <a:ahLst/>
                            <a:cxnLst/>
                            <a:rect l="l" t="t" r="r" b="b"/>
                            <a:pathLst>
                              <a:path w="8994775" h="228600">
                                <a:moveTo>
                                  <a:pt x="9144" y="12192"/>
                                </a:moveTo>
                                <a:lnTo>
                                  <a:pt x="0" y="12192"/>
                                </a:lnTo>
                                <a:lnTo>
                                  <a:pt x="0" y="228587"/>
                                </a:lnTo>
                                <a:lnTo>
                                  <a:pt x="9144" y="228587"/>
                                </a:lnTo>
                                <a:lnTo>
                                  <a:pt x="9144" y="12192"/>
                                </a:lnTo>
                                <a:close/>
                              </a:path>
                              <a:path w="8994775" h="228600">
                                <a:moveTo>
                                  <a:pt x="4133977" y="0"/>
                                </a:moveTo>
                                <a:lnTo>
                                  <a:pt x="4124833" y="0"/>
                                </a:lnTo>
                                <a:lnTo>
                                  <a:pt x="4124833" y="12179"/>
                                </a:lnTo>
                                <a:lnTo>
                                  <a:pt x="4133977" y="12179"/>
                                </a:lnTo>
                                <a:lnTo>
                                  <a:pt x="4133977" y="0"/>
                                </a:lnTo>
                                <a:close/>
                              </a:path>
                              <a:path w="8994775" h="228600">
                                <a:moveTo>
                                  <a:pt x="8994635" y="0"/>
                                </a:moveTo>
                                <a:lnTo>
                                  <a:pt x="8985504" y="0"/>
                                </a:lnTo>
                                <a:lnTo>
                                  <a:pt x="8985504" y="12179"/>
                                </a:lnTo>
                                <a:lnTo>
                                  <a:pt x="8994635" y="12179"/>
                                </a:lnTo>
                                <a:lnTo>
                                  <a:pt x="8994635" y="0"/>
                                </a:lnTo>
                                <a:close/>
                              </a:path>
                            </a:pathLst>
                          </a:custGeom>
                          <a:solidFill>
                            <a:srgbClr val="000000"/>
                          </a:solidFill>
                        </wps:spPr>
                        <wps:bodyPr wrap="square" lIns="0" tIns="0" rIns="0" bIns="0" rtlCol="0">
                          <a:prstTxWarp prst="textNoShape">
                            <a:avLst/>
                          </a:prstTxWarp>
                          <a:noAutofit/>
                        </wps:bodyPr>
                      </wps:wsp>
                      <wps:wsp>
                        <wps:cNvPr id="199" name="Graphic 199"/>
                        <wps:cNvSpPr/>
                        <wps:spPr>
                          <a:xfrm>
                            <a:off x="433070" y="5053088"/>
                            <a:ext cx="3070225" cy="216535"/>
                          </a:xfrm>
                          <a:custGeom>
                            <a:avLst/>
                            <a:gdLst/>
                            <a:ahLst/>
                            <a:cxnLst/>
                            <a:rect l="l" t="t" r="r" b="b"/>
                            <a:pathLst>
                              <a:path w="3070225" h="216535">
                                <a:moveTo>
                                  <a:pt x="9131" y="0"/>
                                </a:moveTo>
                                <a:lnTo>
                                  <a:pt x="0" y="0"/>
                                </a:lnTo>
                                <a:lnTo>
                                  <a:pt x="0" y="216395"/>
                                </a:lnTo>
                                <a:lnTo>
                                  <a:pt x="9131" y="216395"/>
                                </a:lnTo>
                                <a:lnTo>
                                  <a:pt x="9131" y="0"/>
                                </a:lnTo>
                                <a:close/>
                              </a:path>
                              <a:path w="3070225" h="216535">
                                <a:moveTo>
                                  <a:pt x="3069717" y="0"/>
                                </a:moveTo>
                                <a:lnTo>
                                  <a:pt x="3060573" y="0"/>
                                </a:lnTo>
                                <a:lnTo>
                                  <a:pt x="3060573" y="216395"/>
                                </a:lnTo>
                                <a:lnTo>
                                  <a:pt x="3069717" y="216395"/>
                                </a:lnTo>
                                <a:lnTo>
                                  <a:pt x="3069717" y="0"/>
                                </a:lnTo>
                                <a:close/>
                              </a:path>
                            </a:pathLst>
                          </a:custGeom>
                          <a:solidFill>
                            <a:srgbClr val="7E7E7E"/>
                          </a:solidFill>
                        </wps:spPr>
                        <wps:bodyPr wrap="square" lIns="0" tIns="0" rIns="0" bIns="0" rtlCol="0">
                          <a:prstTxWarp prst="textNoShape">
                            <a:avLst/>
                          </a:prstTxWarp>
                          <a:noAutofit/>
                        </wps:bodyPr>
                      </wps:wsp>
                      <wps:wsp>
                        <wps:cNvPr id="200" name="Graphic 200"/>
                        <wps:cNvSpPr/>
                        <wps:spPr>
                          <a:xfrm>
                            <a:off x="4124833" y="5053088"/>
                            <a:ext cx="4869815" cy="216535"/>
                          </a:xfrm>
                          <a:custGeom>
                            <a:avLst/>
                            <a:gdLst/>
                            <a:ahLst/>
                            <a:cxnLst/>
                            <a:rect l="l" t="t" r="r" b="b"/>
                            <a:pathLst>
                              <a:path w="4869815" h="216535">
                                <a:moveTo>
                                  <a:pt x="9144" y="0"/>
                                </a:moveTo>
                                <a:lnTo>
                                  <a:pt x="0" y="0"/>
                                </a:lnTo>
                                <a:lnTo>
                                  <a:pt x="0" y="216395"/>
                                </a:lnTo>
                                <a:lnTo>
                                  <a:pt x="9144" y="216395"/>
                                </a:lnTo>
                                <a:lnTo>
                                  <a:pt x="9144" y="0"/>
                                </a:lnTo>
                                <a:close/>
                              </a:path>
                              <a:path w="4869815" h="216535">
                                <a:moveTo>
                                  <a:pt x="4869802" y="0"/>
                                </a:moveTo>
                                <a:lnTo>
                                  <a:pt x="4860671" y="0"/>
                                </a:lnTo>
                                <a:lnTo>
                                  <a:pt x="4860671" y="216395"/>
                                </a:lnTo>
                                <a:lnTo>
                                  <a:pt x="4869802" y="216395"/>
                                </a:lnTo>
                                <a:lnTo>
                                  <a:pt x="4869802" y="0"/>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4133977" y="5283149"/>
                            <a:ext cx="292735" cy="215265"/>
                          </a:xfrm>
                          <a:custGeom>
                            <a:avLst/>
                            <a:gdLst/>
                            <a:ahLst/>
                            <a:cxnLst/>
                            <a:rect l="l" t="t" r="r" b="b"/>
                            <a:pathLst>
                              <a:path w="292735" h="215265">
                                <a:moveTo>
                                  <a:pt x="292608" y="0"/>
                                </a:moveTo>
                                <a:lnTo>
                                  <a:pt x="0" y="0"/>
                                </a:lnTo>
                                <a:lnTo>
                                  <a:pt x="0" y="215188"/>
                                </a:lnTo>
                                <a:lnTo>
                                  <a:pt x="292608" y="215188"/>
                                </a:lnTo>
                                <a:lnTo>
                                  <a:pt x="292608" y="0"/>
                                </a:lnTo>
                                <a:close/>
                              </a:path>
                            </a:pathLst>
                          </a:custGeom>
                          <a:solidFill>
                            <a:srgbClr val="FF0000"/>
                          </a:solidFill>
                        </wps:spPr>
                        <wps:bodyPr wrap="square" lIns="0" tIns="0" rIns="0" bIns="0" rtlCol="0">
                          <a:prstTxWarp prst="textNoShape">
                            <a:avLst/>
                          </a:prstTxWarp>
                          <a:noAutofit/>
                        </wps:bodyPr>
                      </wps:wsp>
                      <wps:wsp>
                        <wps:cNvPr id="202" name="Graphic 202"/>
                        <wps:cNvSpPr/>
                        <wps:spPr>
                          <a:xfrm>
                            <a:off x="4438777" y="5283149"/>
                            <a:ext cx="2722245" cy="215265"/>
                          </a:xfrm>
                          <a:custGeom>
                            <a:avLst/>
                            <a:gdLst/>
                            <a:ahLst/>
                            <a:cxnLst/>
                            <a:rect l="l" t="t" r="r" b="b"/>
                            <a:pathLst>
                              <a:path w="2722245" h="215265">
                                <a:moveTo>
                                  <a:pt x="291084" y="0"/>
                                </a:moveTo>
                                <a:lnTo>
                                  <a:pt x="0" y="0"/>
                                </a:lnTo>
                                <a:lnTo>
                                  <a:pt x="0" y="215188"/>
                                </a:lnTo>
                                <a:lnTo>
                                  <a:pt x="291084" y="215188"/>
                                </a:lnTo>
                                <a:lnTo>
                                  <a:pt x="291084" y="0"/>
                                </a:lnTo>
                                <a:close/>
                              </a:path>
                              <a:path w="2722245" h="215265">
                                <a:moveTo>
                                  <a:pt x="595884" y="0"/>
                                </a:moveTo>
                                <a:lnTo>
                                  <a:pt x="303276" y="0"/>
                                </a:lnTo>
                                <a:lnTo>
                                  <a:pt x="303276" y="215188"/>
                                </a:lnTo>
                                <a:lnTo>
                                  <a:pt x="595884" y="215188"/>
                                </a:lnTo>
                                <a:lnTo>
                                  <a:pt x="595884" y="0"/>
                                </a:lnTo>
                                <a:close/>
                              </a:path>
                              <a:path w="2722245" h="215265">
                                <a:moveTo>
                                  <a:pt x="899160" y="0"/>
                                </a:moveTo>
                                <a:lnTo>
                                  <a:pt x="608076" y="0"/>
                                </a:lnTo>
                                <a:lnTo>
                                  <a:pt x="608076" y="215188"/>
                                </a:lnTo>
                                <a:lnTo>
                                  <a:pt x="899160" y="215188"/>
                                </a:lnTo>
                                <a:lnTo>
                                  <a:pt x="899160" y="0"/>
                                </a:lnTo>
                                <a:close/>
                              </a:path>
                              <a:path w="2722245" h="215265">
                                <a:moveTo>
                                  <a:pt x="1202423" y="0"/>
                                </a:moveTo>
                                <a:lnTo>
                                  <a:pt x="911352" y="0"/>
                                </a:lnTo>
                                <a:lnTo>
                                  <a:pt x="911352" y="215188"/>
                                </a:lnTo>
                                <a:lnTo>
                                  <a:pt x="1202423" y="215188"/>
                                </a:lnTo>
                                <a:lnTo>
                                  <a:pt x="1202423" y="0"/>
                                </a:lnTo>
                                <a:close/>
                              </a:path>
                              <a:path w="2722245" h="215265">
                                <a:moveTo>
                                  <a:pt x="1505699" y="0"/>
                                </a:moveTo>
                                <a:lnTo>
                                  <a:pt x="1216152" y="0"/>
                                </a:lnTo>
                                <a:lnTo>
                                  <a:pt x="1216152" y="215188"/>
                                </a:lnTo>
                                <a:lnTo>
                                  <a:pt x="1505699" y="215188"/>
                                </a:lnTo>
                                <a:lnTo>
                                  <a:pt x="1505699" y="0"/>
                                </a:lnTo>
                                <a:close/>
                              </a:path>
                              <a:path w="2722245" h="215265">
                                <a:moveTo>
                                  <a:pt x="1810804" y="0"/>
                                </a:moveTo>
                                <a:lnTo>
                                  <a:pt x="1519428" y="0"/>
                                </a:lnTo>
                                <a:lnTo>
                                  <a:pt x="1519428" y="215188"/>
                                </a:lnTo>
                                <a:lnTo>
                                  <a:pt x="1810804" y="215188"/>
                                </a:lnTo>
                                <a:lnTo>
                                  <a:pt x="1810804" y="0"/>
                                </a:lnTo>
                                <a:close/>
                              </a:path>
                              <a:path w="2722245" h="215265">
                                <a:moveTo>
                                  <a:pt x="2114156" y="0"/>
                                </a:moveTo>
                                <a:lnTo>
                                  <a:pt x="1823085" y="0"/>
                                </a:lnTo>
                                <a:lnTo>
                                  <a:pt x="1823085" y="215188"/>
                                </a:lnTo>
                                <a:lnTo>
                                  <a:pt x="2114156" y="215188"/>
                                </a:lnTo>
                                <a:lnTo>
                                  <a:pt x="2114156" y="0"/>
                                </a:lnTo>
                                <a:close/>
                              </a:path>
                              <a:path w="2722245" h="215265">
                                <a:moveTo>
                                  <a:pt x="2417445" y="0"/>
                                </a:moveTo>
                                <a:lnTo>
                                  <a:pt x="2126361" y="0"/>
                                </a:lnTo>
                                <a:lnTo>
                                  <a:pt x="2126361" y="215188"/>
                                </a:lnTo>
                                <a:lnTo>
                                  <a:pt x="2417445" y="215188"/>
                                </a:lnTo>
                                <a:lnTo>
                                  <a:pt x="2417445" y="0"/>
                                </a:lnTo>
                                <a:close/>
                              </a:path>
                              <a:path w="2722245" h="215265">
                                <a:moveTo>
                                  <a:pt x="2722245" y="0"/>
                                </a:moveTo>
                                <a:lnTo>
                                  <a:pt x="2431161" y="0"/>
                                </a:lnTo>
                                <a:lnTo>
                                  <a:pt x="2431161" y="215188"/>
                                </a:lnTo>
                                <a:lnTo>
                                  <a:pt x="2722245" y="215188"/>
                                </a:lnTo>
                                <a:lnTo>
                                  <a:pt x="2722245" y="0"/>
                                </a:lnTo>
                                <a:close/>
                              </a:path>
                            </a:pathLst>
                          </a:custGeom>
                          <a:solidFill>
                            <a:srgbClr val="00AF50"/>
                          </a:solidFill>
                        </wps:spPr>
                        <wps:bodyPr wrap="square" lIns="0" tIns="0" rIns="0" bIns="0" rtlCol="0">
                          <a:prstTxWarp prst="textNoShape">
                            <a:avLst/>
                          </a:prstTxWarp>
                          <a:noAutofit/>
                        </wps:bodyPr>
                      </wps:wsp>
                      <wps:wsp>
                        <wps:cNvPr id="203" name="Graphic 203"/>
                        <wps:cNvSpPr/>
                        <wps:spPr>
                          <a:xfrm>
                            <a:off x="7173214" y="5283149"/>
                            <a:ext cx="899160" cy="215265"/>
                          </a:xfrm>
                          <a:custGeom>
                            <a:avLst/>
                            <a:gdLst/>
                            <a:ahLst/>
                            <a:cxnLst/>
                            <a:rect l="l" t="t" r="r" b="b"/>
                            <a:pathLst>
                              <a:path w="899160" h="215265">
                                <a:moveTo>
                                  <a:pt x="291084" y="0"/>
                                </a:moveTo>
                                <a:lnTo>
                                  <a:pt x="0" y="0"/>
                                </a:lnTo>
                                <a:lnTo>
                                  <a:pt x="0" y="215188"/>
                                </a:lnTo>
                                <a:lnTo>
                                  <a:pt x="291084" y="215188"/>
                                </a:lnTo>
                                <a:lnTo>
                                  <a:pt x="291084" y="0"/>
                                </a:lnTo>
                                <a:close/>
                              </a:path>
                              <a:path w="899160" h="215265">
                                <a:moveTo>
                                  <a:pt x="595884" y="0"/>
                                </a:moveTo>
                                <a:lnTo>
                                  <a:pt x="303276" y="0"/>
                                </a:lnTo>
                                <a:lnTo>
                                  <a:pt x="303276" y="215188"/>
                                </a:lnTo>
                                <a:lnTo>
                                  <a:pt x="595884" y="215188"/>
                                </a:lnTo>
                                <a:lnTo>
                                  <a:pt x="595884" y="0"/>
                                </a:lnTo>
                                <a:close/>
                              </a:path>
                              <a:path w="899160" h="215265">
                                <a:moveTo>
                                  <a:pt x="899160" y="0"/>
                                </a:moveTo>
                                <a:lnTo>
                                  <a:pt x="608076" y="0"/>
                                </a:lnTo>
                                <a:lnTo>
                                  <a:pt x="608076" y="215188"/>
                                </a:lnTo>
                                <a:lnTo>
                                  <a:pt x="899160" y="215188"/>
                                </a:lnTo>
                                <a:lnTo>
                                  <a:pt x="899160" y="0"/>
                                </a:lnTo>
                                <a:close/>
                              </a:path>
                            </a:pathLst>
                          </a:custGeom>
                          <a:solidFill>
                            <a:srgbClr val="FF0000"/>
                          </a:solidFill>
                        </wps:spPr>
                        <wps:bodyPr wrap="square" lIns="0" tIns="0" rIns="0" bIns="0" rtlCol="0">
                          <a:prstTxWarp prst="textNoShape">
                            <a:avLst/>
                          </a:prstTxWarp>
                          <a:noAutofit/>
                        </wps:bodyPr>
                      </wps:wsp>
                      <wps:wsp>
                        <wps:cNvPr id="204" name="Graphic 204"/>
                        <wps:cNvSpPr/>
                        <wps:spPr>
                          <a:xfrm>
                            <a:off x="8084566" y="5283149"/>
                            <a:ext cx="901065" cy="215265"/>
                          </a:xfrm>
                          <a:custGeom>
                            <a:avLst/>
                            <a:gdLst/>
                            <a:ahLst/>
                            <a:cxnLst/>
                            <a:rect l="l" t="t" r="r" b="b"/>
                            <a:pathLst>
                              <a:path w="901065" h="215265">
                                <a:moveTo>
                                  <a:pt x="291388" y="0"/>
                                </a:moveTo>
                                <a:lnTo>
                                  <a:pt x="0" y="0"/>
                                </a:lnTo>
                                <a:lnTo>
                                  <a:pt x="0" y="215188"/>
                                </a:lnTo>
                                <a:lnTo>
                                  <a:pt x="291388" y="215188"/>
                                </a:lnTo>
                                <a:lnTo>
                                  <a:pt x="291388" y="0"/>
                                </a:lnTo>
                                <a:close/>
                              </a:path>
                              <a:path w="901065" h="215265">
                                <a:moveTo>
                                  <a:pt x="596138" y="0"/>
                                </a:moveTo>
                                <a:lnTo>
                                  <a:pt x="305054" y="0"/>
                                </a:lnTo>
                                <a:lnTo>
                                  <a:pt x="305054" y="215188"/>
                                </a:lnTo>
                                <a:lnTo>
                                  <a:pt x="596138" y="215188"/>
                                </a:lnTo>
                                <a:lnTo>
                                  <a:pt x="596138" y="0"/>
                                </a:lnTo>
                                <a:close/>
                              </a:path>
                              <a:path w="901065" h="215265">
                                <a:moveTo>
                                  <a:pt x="900938" y="0"/>
                                </a:moveTo>
                                <a:lnTo>
                                  <a:pt x="608330" y="0"/>
                                </a:lnTo>
                                <a:lnTo>
                                  <a:pt x="608330" y="215188"/>
                                </a:lnTo>
                                <a:lnTo>
                                  <a:pt x="900938" y="215188"/>
                                </a:lnTo>
                                <a:lnTo>
                                  <a:pt x="900938" y="0"/>
                                </a:lnTo>
                                <a:close/>
                              </a:path>
                            </a:pathLst>
                          </a:custGeom>
                          <a:solidFill>
                            <a:srgbClr val="00AF50"/>
                          </a:solidFill>
                        </wps:spPr>
                        <wps:bodyPr wrap="square" lIns="0" tIns="0" rIns="0" bIns="0" rtlCol="0">
                          <a:prstTxWarp prst="textNoShape">
                            <a:avLst/>
                          </a:prstTxWarp>
                          <a:noAutofit/>
                        </wps:bodyPr>
                      </wps:wsp>
                      <wps:wsp>
                        <wps:cNvPr id="205" name="Graphic 205"/>
                        <wps:cNvSpPr/>
                        <wps:spPr>
                          <a:xfrm>
                            <a:off x="0" y="5269484"/>
                            <a:ext cx="9525" cy="12700"/>
                          </a:xfrm>
                          <a:custGeom>
                            <a:avLst/>
                            <a:gdLst/>
                            <a:ahLst/>
                            <a:cxnLst/>
                            <a:rect l="l" t="t" r="r" b="b"/>
                            <a:pathLst>
                              <a:path w="9525" h="12700">
                                <a:moveTo>
                                  <a:pt x="9143" y="0"/>
                                </a:moveTo>
                                <a:lnTo>
                                  <a:pt x="0" y="0"/>
                                </a:lnTo>
                                <a:lnTo>
                                  <a:pt x="0" y="12191"/>
                                </a:lnTo>
                                <a:lnTo>
                                  <a:pt x="9143" y="12191"/>
                                </a:lnTo>
                                <a:lnTo>
                                  <a:pt x="9143" y="0"/>
                                </a:lnTo>
                                <a:close/>
                              </a:path>
                            </a:pathLst>
                          </a:custGeom>
                          <a:solidFill>
                            <a:srgbClr val="000000"/>
                          </a:solidFill>
                        </wps:spPr>
                        <wps:bodyPr wrap="square" lIns="0" tIns="0" rIns="0" bIns="0" rtlCol="0">
                          <a:prstTxWarp prst="textNoShape">
                            <a:avLst/>
                          </a:prstTxWarp>
                          <a:noAutofit/>
                        </wps:bodyPr>
                      </wps:wsp>
                      <wps:wsp>
                        <wps:cNvPr id="206" name="Graphic 206"/>
                        <wps:cNvSpPr/>
                        <wps:spPr>
                          <a:xfrm>
                            <a:off x="9144" y="5269483"/>
                            <a:ext cx="4116070" cy="12700"/>
                          </a:xfrm>
                          <a:custGeom>
                            <a:avLst/>
                            <a:gdLst/>
                            <a:ahLst/>
                            <a:cxnLst/>
                            <a:rect l="l" t="t" r="r" b="b"/>
                            <a:pathLst>
                              <a:path w="4116070" h="12700">
                                <a:moveTo>
                                  <a:pt x="433057" y="12"/>
                                </a:moveTo>
                                <a:lnTo>
                                  <a:pt x="423976" y="12"/>
                                </a:lnTo>
                                <a:lnTo>
                                  <a:pt x="0" y="0"/>
                                </a:lnTo>
                                <a:lnTo>
                                  <a:pt x="0" y="9144"/>
                                </a:lnTo>
                                <a:lnTo>
                                  <a:pt x="423926" y="9144"/>
                                </a:lnTo>
                                <a:lnTo>
                                  <a:pt x="423926" y="12192"/>
                                </a:lnTo>
                                <a:lnTo>
                                  <a:pt x="433057" y="12192"/>
                                </a:lnTo>
                                <a:lnTo>
                                  <a:pt x="433057" y="12"/>
                                </a:lnTo>
                                <a:close/>
                              </a:path>
                              <a:path w="4116070" h="12700">
                                <a:moveTo>
                                  <a:pt x="3484372" y="0"/>
                                </a:moveTo>
                                <a:lnTo>
                                  <a:pt x="433070" y="0"/>
                                </a:lnTo>
                                <a:lnTo>
                                  <a:pt x="433070" y="9144"/>
                                </a:lnTo>
                                <a:lnTo>
                                  <a:pt x="3484372" y="9144"/>
                                </a:lnTo>
                                <a:lnTo>
                                  <a:pt x="3484372" y="0"/>
                                </a:lnTo>
                                <a:close/>
                              </a:path>
                              <a:path w="4116070" h="12700">
                                <a:moveTo>
                                  <a:pt x="4115739" y="0"/>
                                </a:moveTo>
                                <a:lnTo>
                                  <a:pt x="3493643" y="0"/>
                                </a:lnTo>
                                <a:lnTo>
                                  <a:pt x="3484499" y="12"/>
                                </a:lnTo>
                                <a:lnTo>
                                  <a:pt x="3484499" y="12192"/>
                                </a:lnTo>
                                <a:lnTo>
                                  <a:pt x="3493643" y="12192"/>
                                </a:lnTo>
                                <a:lnTo>
                                  <a:pt x="3493643" y="9144"/>
                                </a:lnTo>
                                <a:lnTo>
                                  <a:pt x="4115739" y="9144"/>
                                </a:lnTo>
                                <a:lnTo>
                                  <a:pt x="4115739" y="0"/>
                                </a:lnTo>
                                <a:close/>
                              </a:path>
                            </a:pathLst>
                          </a:custGeom>
                          <a:solidFill>
                            <a:srgbClr val="7E7E7E"/>
                          </a:solidFill>
                        </wps:spPr>
                        <wps:bodyPr wrap="square" lIns="0" tIns="0" rIns="0" bIns="0" rtlCol="0">
                          <a:prstTxWarp prst="textNoShape">
                            <a:avLst/>
                          </a:prstTxWarp>
                          <a:noAutofit/>
                        </wps:bodyPr>
                      </wps:wsp>
                      <wps:wsp>
                        <wps:cNvPr id="207" name="Graphic 207"/>
                        <wps:cNvSpPr/>
                        <wps:spPr>
                          <a:xfrm>
                            <a:off x="0" y="5269496"/>
                            <a:ext cx="8994775" cy="240029"/>
                          </a:xfrm>
                          <a:custGeom>
                            <a:avLst/>
                            <a:gdLst/>
                            <a:ahLst/>
                            <a:cxnLst/>
                            <a:rect l="l" t="t" r="r" b="b"/>
                            <a:pathLst>
                              <a:path w="8994775" h="240029">
                                <a:moveTo>
                                  <a:pt x="433120" y="230365"/>
                                </a:moveTo>
                                <a:lnTo>
                                  <a:pt x="9144" y="230365"/>
                                </a:lnTo>
                                <a:lnTo>
                                  <a:pt x="9144" y="12141"/>
                                </a:lnTo>
                                <a:lnTo>
                                  <a:pt x="0" y="12141"/>
                                </a:lnTo>
                                <a:lnTo>
                                  <a:pt x="0" y="230365"/>
                                </a:lnTo>
                                <a:lnTo>
                                  <a:pt x="0" y="239509"/>
                                </a:lnTo>
                                <a:lnTo>
                                  <a:pt x="9144" y="239509"/>
                                </a:lnTo>
                                <a:lnTo>
                                  <a:pt x="433120" y="239509"/>
                                </a:lnTo>
                                <a:lnTo>
                                  <a:pt x="433120" y="230365"/>
                                </a:lnTo>
                                <a:close/>
                              </a:path>
                              <a:path w="8994775" h="240029">
                                <a:moveTo>
                                  <a:pt x="4133977" y="0"/>
                                </a:moveTo>
                                <a:lnTo>
                                  <a:pt x="4124833" y="0"/>
                                </a:lnTo>
                                <a:lnTo>
                                  <a:pt x="4124833" y="12179"/>
                                </a:lnTo>
                                <a:lnTo>
                                  <a:pt x="4133977" y="12179"/>
                                </a:lnTo>
                                <a:lnTo>
                                  <a:pt x="4133977" y="0"/>
                                </a:lnTo>
                                <a:close/>
                              </a:path>
                              <a:path w="8994775" h="240029">
                                <a:moveTo>
                                  <a:pt x="8994635" y="0"/>
                                </a:moveTo>
                                <a:lnTo>
                                  <a:pt x="8985504" y="0"/>
                                </a:lnTo>
                                <a:lnTo>
                                  <a:pt x="8985504" y="12179"/>
                                </a:lnTo>
                                <a:lnTo>
                                  <a:pt x="8994635" y="12179"/>
                                </a:lnTo>
                                <a:lnTo>
                                  <a:pt x="8994635" y="0"/>
                                </a:lnTo>
                                <a:close/>
                              </a:path>
                            </a:pathLst>
                          </a:custGeom>
                          <a:solidFill>
                            <a:srgbClr val="000000"/>
                          </a:solidFill>
                        </wps:spPr>
                        <wps:bodyPr wrap="square" lIns="0" tIns="0" rIns="0" bIns="0" rtlCol="0">
                          <a:prstTxWarp prst="textNoShape">
                            <a:avLst/>
                          </a:prstTxWarp>
                          <a:noAutofit/>
                        </wps:bodyPr>
                      </wps:wsp>
                      <wps:wsp>
                        <wps:cNvPr id="208" name="Graphic 208"/>
                        <wps:cNvSpPr/>
                        <wps:spPr>
                          <a:xfrm>
                            <a:off x="433069" y="5281625"/>
                            <a:ext cx="9525" cy="218440"/>
                          </a:xfrm>
                          <a:custGeom>
                            <a:avLst/>
                            <a:gdLst/>
                            <a:ahLst/>
                            <a:cxnLst/>
                            <a:rect l="l" t="t" r="r" b="b"/>
                            <a:pathLst>
                              <a:path w="9525" h="218440">
                                <a:moveTo>
                                  <a:pt x="9143" y="0"/>
                                </a:moveTo>
                                <a:lnTo>
                                  <a:pt x="0" y="0"/>
                                </a:lnTo>
                                <a:lnTo>
                                  <a:pt x="0" y="218236"/>
                                </a:lnTo>
                                <a:lnTo>
                                  <a:pt x="9143" y="218236"/>
                                </a:lnTo>
                                <a:lnTo>
                                  <a:pt x="9143" y="0"/>
                                </a:lnTo>
                                <a:close/>
                              </a:path>
                            </a:pathLst>
                          </a:custGeom>
                          <a:solidFill>
                            <a:srgbClr val="7E7E7E"/>
                          </a:solidFill>
                        </wps:spPr>
                        <wps:bodyPr wrap="square" lIns="0" tIns="0" rIns="0" bIns="0" rtlCol="0">
                          <a:prstTxWarp prst="textNoShape">
                            <a:avLst/>
                          </a:prstTxWarp>
                          <a:noAutofit/>
                        </wps:bodyPr>
                      </wps:wsp>
                      <wps:wsp>
                        <wps:cNvPr id="209" name="Graphic 209"/>
                        <wps:cNvSpPr/>
                        <wps:spPr>
                          <a:xfrm>
                            <a:off x="433070" y="5499861"/>
                            <a:ext cx="3060700" cy="9525"/>
                          </a:xfrm>
                          <a:custGeom>
                            <a:avLst/>
                            <a:gdLst/>
                            <a:ahLst/>
                            <a:cxnLst/>
                            <a:rect l="l" t="t" r="r" b="b"/>
                            <a:pathLst>
                              <a:path w="3060700" h="9525">
                                <a:moveTo>
                                  <a:pt x="9131" y="0"/>
                                </a:moveTo>
                                <a:lnTo>
                                  <a:pt x="0" y="0"/>
                                </a:lnTo>
                                <a:lnTo>
                                  <a:pt x="0" y="9144"/>
                                </a:lnTo>
                                <a:lnTo>
                                  <a:pt x="9131" y="9144"/>
                                </a:lnTo>
                                <a:lnTo>
                                  <a:pt x="9131" y="0"/>
                                </a:lnTo>
                                <a:close/>
                              </a:path>
                              <a:path w="3060700" h="9525">
                                <a:moveTo>
                                  <a:pt x="3060446" y="0"/>
                                </a:moveTo>
                                <a:lnTo>
                                  <a:pt x="9144" y="0"/>
                                </a:lnTo>
                                <a:lnTo>
                                  <a:pt x="9144" y="9144"/>
                                </a:lnTo>
                                <a:lnTo>
                                  <a:pt x="3060446" y="9144"/>
                                </a:lnTo>
                                <a:lnTo>
                                  <a:pt x="3060446" y="0"/>
                                </a:lnTo>
                                <a:close/>
                              </a:path>
                            </a:pathLst>
                          </a:custGeom>
                          <a:solidFill>
                            <a:srgbClr val="000000"/>
                          </a:solidFill>
                        </wps:spPr>
                        <wps:bodyPr wrap="square" lIns="0" tIns="0" rIns="0" bIns="0" rtlCol="0">
                          <a:prstTxWarp prst="textNoShape">
                            <a:avLst/>
                          </a:prstTxWarp>
                          <a:noAutofit/>
                        </wps:bodyPr>
                      </wps:wsp>
                      <wps:wsp>
                        <wps:cNvPr id="210" name="Graphic 210"/>
                        <wps:cNvSpPr/>
                        <wps:spPr>
                          <a:xfrm>
                            <a:off x="3493642" y="5281625"/>
                            <a:ext cx="9525" cy="218440"/>
                          </a:xfrm>
                          <a:custGeom>
                            <a:avLst/>
                            <a:gdLst/>
                            <a:ahLst/>
                            <a:cxnLst/>
                            <a:rect l="l" t="t" r="r" b="b"/>
                            <a:pathLst>
                              <a:path w="9525" h="218440">
                                <a:moveTo>
                                  <a:pt x="9144" y="0"/>
                                </a:moveTo>
                                <a:lnTo>
                                  <a:pt x="0" y="0"/>
                                </a:lnTo>
                                <a:lnTo>
                                  <a:pt x="0" y="218236"/>
                                </a:lnTo>
                                <a:lnTo>
                                  <a:pt x="9144" y="218236"/>
                                </a:lnTo>
                                <a:lnTo>
                                  <a:pt x="9144" y="0"/>
                                </a:lnTo>
                                <a:close/>
                              </a:path>
                            </a:pathLst>
                          </a:custGeom>
                          <a:solidFill>
                            <a:srgbClr val="7E7E7E"/>
                          </a:solidFill>
                        </wps:spPr>
                        <wps:bodyPr wrap="square" lIns="0" tIns="0" rIns="0" bIns="0" rtlCol="0">
                          <a:prstTxWarp prst="textNoShape">
                            <a:avLst/>
                          </a:prstTxWarp>
                          <a:noAutofit/>
                        </wps:bodyPr>
                      </wps:wsp>
                      <wps:wsp>
                        <wps:cNvPr id="211" name="Graphic 211"/>
                        <wps:cNvSpPr/>
                        <wps:spPr>
                          <a:xfrm>
                            <a:off x="3493643" y="5281637"/>
                            <a:ext cx="5501005" cy="227965"/>
                          </a:xfrm>
                          <a:custGeom>
                            <a:avLst/>
                            <a:gdLst/>
                            <a:ahLst/>
                            <a:cxnLst/>
                            <a:rect l="l" t="t" r="r" b="b"/>
                            <a:pathLst>
                              <a:path w="5501005" h="227965">
                                <a:moveTo>
                                  <a:pt x="1541005" y="218224"/>
                                </a:moveTo>
                                <a:lnTo>
                                  <a:pt x="1541005" y="218224"/>
                                </a:lnTo>
                                <a:lnTo>
                                  <a:pt x="640334" y="218224"/>
                                </a:lnTo>
                                <a:lnTo>
                                  <a:pt x="640334" y="0"/>
                                </a:lnTo>
                                <a:lnTo>
                                  <a:pt x="631190" y="0"/>
                                </a:lnTo>
                                <a:lnTo>
                                  <a:pt x="631190" y="218224"/>
                                </a:lnTo>
                                <a:lnTo>
                                  <a:pt x="9144" y="218224"/>
                                </a:lnTo>
                                <a:lnTo>
                                  <a:pt x="0" y="218224"/>
                                </a:lnTo>
                                <a:lnTo>
                                  <a:pt x="0" y="227368"/>
                                </a:lnTo>
                                <a:lnTo>
                                  <a:pt x="9144" y="227368"/>
                                </a:lnTo>
                                <a:lnTo>
                                  <a:pt x="631190" y="227368"/>
                                </a:lnTo>
                                <a:lnTo>
                                  <a:pt x="1541005" y="227368"/>
                                </a:lnTo>
                                <a:lnTo>
                                  <a:pt x="1541005" y="218224"/>
                                </a:lnTo>
                                <a:close/>
                              </a:path>
                              <a:path w="5501005" h="227965">
                                <a:moveTo>
                                  <a:pt x="2147557" y="218224"/>
                                </a:moveTo>
                                <a:lnTo>
                                  <a:pt x="1853438" y="218224"/>
                                </a:lnTo>
                                <a:lnTo>
                                  <a:pt x="1844294" y="218224"/>
                                </a:lnTo>
                                <a:lnTo>
                                  <a:pt x="1550162" y="218224"/>
                                </a:lnTo>
                                <a:lnTo>
                                  <a:pt x="1541018" y="218224"/>
                                </a:lnTo>
                                <a:lnTo>
                                  <a:pt x="1541018" y="227368"/>
                                </a:lnTo>
                                <a:lnTo>
                                  <a:pt x="1550162" y="227368"/>
                                </a:lnTo>
                                <a:lnTo>
                                  <a:pt x="1844294" y="227368"/>
                                </a:lnTo>
                                <a:lnTo>
                                  <a:pt x="1853438" y="227368"/>
                                </a:lnTo>
                                <a:lnTo>
                                  <a:pt x="2147557" y="227368"/>
                                </a:lnTo>
                                <a:lnTo>
                                  <a:pt x="2147557" y="218224"/>
                                </a:lnTo>
                                <a:close/>
                              </a:path>
                              <a:path w="5501005" h="227965">
                                <a:moveTo>
                                  <a:pt x="2452357" y="218224"/>
                                </a:moveTo>
                                <a:lnTo>
                                  <a:pt x="2156701" y="218224"/>
                                </a:lnTo>
                                <a:lnTo>
                                  <a:pt x="2147570" y="218224"/>
                                </a:lnTo>
                                <a:lnTo>
                                  <a:pt x="2147570" y="227368"/>
                                </a:lnTo>
                                <a:lnTo>
                                  <a:pt x="2156701" y="227368"/>
                                </a:lnTo>
                                <a:lnTo>
                                  <a:pt x="2452357" y="227368"/>
                                </a:lnTo>
                                <a:lnTo>
                                  <a:pt x="2452357" y="218224"/>
                                </a:lnTo>
                                <a:close/>
                              </a:path>
                              <a:path w="5501005" h="227965">
                                <a:moveTo>
                                  <a:pt x="2461501" y="218224"/>
                                </a:moveTo>
                                <a:lnTo>
                                  <a:pt x="2452370" y="218224"/>
                                </a:lnTo>
                                <a:lnTo>
                                  <a:pt x="2452370" y="227368"/>
                                </a:lnTo>
                                <a:lnTo>
                                  <a:pt x="2461501" y="227368"/>
                                </a:lnTo>
                                <a:lnTo>
                                  <a:pt x="2461501" y="218224"/>
                                </a:lnTo>
                                <a:close/>
                              </a:path>
                              <a:path w="5501005" h="227965">
                                <a:moveTo>
                                  <a:pt x="2755938" y="218224"/>
                                </a:moveTo>
                                <a:lnTo>
                                  <a:pt x="2461514" y="218224"/>
                                </a:lnTo>
                                <a:lnTo>
                                  <a:pt x="2461514" y="227368"/>
                                </a:lnTo>
                                <a:lnTo>
                                  <a:pt x="2755938" y="227368"/>
                                </a:lnTo>
                                <a:lnTo>
                                  <a:pt x="2755938" y="218224"/>
                                </a:lnTo>
                                <a:close/>
                              </a:path>
                              <a:path w="5501005" h="227965">
                                <a:moveTo>
                                  <a:pt x="2765158" y="218224"/>
                                </a:moveTo>
                                <a:lnTo>
                                  <a:pt x="2756027" y="218224"/>
                                </a:lnTo>
                                <a:lnTo>
                                  <a:pt x="2756027" y="227368"/>
                                </a:lnTo>
                                <a:lnTo>
                                  <a:pt x="2765158" y="227368"/>
                                </a:lnTo>
                                <a:lnTo>
                                  <a:pt x="2765158" y="218224"/>
                                </a:lnTo>
                                <a:close/>
                              </a:path>
                              <a:path w="5501005" h="227965">
                                <a:moveTo>
                                  <a:pt x="3068434" y="218224"/>
                                </a:moveTo>
                                <a:lnTo>
                                  <a:pt x="3059303" y="218224"/>
                                </a:lnTo>
                                <a:lnTo>
                                  <a:pt x="2765171" y="218224"/>
                                </a:lnTo>
                                <a:lnTo>
                                  <a:pt x="2765171" y="227368"/>
                                </a:lnTo>
                                <a:lnTo>
                                  <a:pt x="3059303" y="227368"/>
                                </a:lnTo>
                                <a:lnTo>
                                  <a:pt x="3068434" y="227368"/>
                                </a:lnTo>
                                <a:lnTo>
                                  <a:pt x="3068434" y="218224"/>
                                </a:lnTo>
                                <a:close/>
                              </a:path>
                              <a:path w="5501005" h="227965">
                                <a:moveTo>
                                  <a:pt x="3373234" y="218224"/>
                                </a:moveTo>
                                <a:lnTo>
                                  <a:pt x="3364103" y="218224"/>
                                </a:lnTo>
                                <a:lnTo>
                                  <a:pt x="3068447" y="218224"/>
                                </a:lnTo>
                                <a:lnTo>
                                  <a:pt x="3068447" y="227368"/>
                                </a:lnTo>
                                <a:lnTo>
                                  <a:pt x="3364103" y="227368"/>
                                </a:lnTo>
                                <a:lnTo>
                                  <a:pt x="3373234" y="227368"/>
                                </a:lnTo>
                                <a:lnTo>
                                  <a:pt x="3373234" y="218224"/>
                                </a:lnTo>
                                <a:close/>
                              </a:path>
                              <a:path w="5501005" h="227965">
                                <a:moveTo>
                                  <a:pt x="3676510" y="218224"/>
                                </a:moveTo>
                                <a:lnTo>
                                  <a:pt x="3667379" y="218224"/>
                                </a:lnTo>
                                <a:lnTo>
                                  <a:pt x="3373247" y="218224"/>
                                </a:lnTo>
                                <a:lnTo>
                                  <a:pt x="3373247" y="227368"/>
                                </a:lnTo>
                                <a:lnTo>
                                  <a:pt x="3667379" y="227368"/>
                                </a:lnTo>
                                <a:lnTo>
                                  <a:pt x="3676510" y="227368"/>
                                </a:lnTo>
                                <a:lnTo>
                                  <a:pt x="3676510" y="218224"/>
                                </a:lnTo>
                                <a:close/>
                              </a:path>
                              <a:path w="5501005" h="227965">
                                <a:moveTo>
                                  <a:pt x="3979786" y="218224"/>
                                </a:moveTo>
                                <a:lnTo>
                                  <a:pt x="3970655" y="218224"/>
                                </a:lnTo>
                                <a:lnTo>
                                  <a:pt x="3676523" y="218224"/>
                                </a:lnTo>
                                <a:lnTo>
                                  <a:pt x="3676523" y="227368"/>
                                </a:lnTo>
                                <a:lnTo>
                                  <a:pt x="3970655" y="227368"/>
                                </a:lnTo>
                                <a:lnTo>
                                  <a:pt x="3979786" y="227368"/>
                                </a:lnTo>
                                <a:lnTo>
                                  <a:pt x="3979786" y="218224"/>
                                </a:lnTo>
                                <a:close/>
                              </a:path>
                              <a:path w="5501005" h="227965">
                                <a:moveTo>
                                  <a:pt x="4284586" y="218224"/>
                                </a:moveTo>
                                <a:lnTo>
                                  <a:pt x="4275455" y="218224"/>
                                </a:lnTo>
                                <a:lnTo>
                                  <a:pt x="3979799" y="218224"/>
                                </a:lnTo>
                                <a:lnTo>
                                  <a:pt x="3979799" y="227368"/>
                                </a:lnTo>
                                <a:lnTo>
                                  <a:pt x="4275455" y="227368"/>
                                </a:lnTo>
                                <a:lnTo>
                                  <a:pt x="4284586" y="227368"/>
                                </a:lnTo>
                                <a:lnTo>
                                  <a:pt x="4284586" y="218224"/>
                                </a:lnTo>
                                <a:close/>
                              </a:path>
                              <a:path w="5501005" h="227965">
                                <a:moveTo>
                                  <a:pt x="4587862" y="218224"/>
                                </a:moveTo>
                                <a:lnTo>
                                  <a:pt x="4578731" y="218224"/>
                                </a:lnTo>
                                <a:lnTo>
                                  <a:pt x="4284599" y="218224"/>
                                </a:lnTo>
                                <a:lnTo>
                                  <a:pt x="4284599" y="227368"/>
                                </a:lnTo>
                                <a:lnTo>
                                  <a:pt x="4578731" y="227368"/>
                                </a:lnTo>
                                <a:lnTo>
                                  <a:pt x="4587862" y="227368"/>
                                </a:lnTo>
                                <a:lnTo>
                                  <a:pt x="4587862" y="218224"/>
                                </a:lnTo>
                                <a:close/>
                              </a:path>
                              <a:path w="5501005" h="227965">
                                <a:moveTo>
                                  <a:pt x="4892916" y="218224"/>
                                </a:moveTo>
                                <a:lnTo>
                                  <a:pt x="4883836" y="218224"/>
                                </a:lnTo>
                                <a:lnTo>
                                  <a:pt x="4587875" y="218224"/>
                                </a:lnTo>
                                <a:lnTo>
                                  <a:pt x="4587875" y="227368"/>
                                </a:lnTo>
                                <a:lnTo>
                                  <a:pt x="4883785" y="227368"/>
                                </a:lnTo>
                                <a:lnTo>
                                  <a:pt x="4892916" y="227368"/>
                                </a:lnTo>
                                <a:lnTo>
                                  <a:pt x="4892916" y="218224"/>
                                </a:lnTo>
                                <a:close/>
                              </a:path>
                              <a:path w="5501005" h="227965">
                                <a:moveTo>
                                  <a:pt x="5196192" y="218224"/>
                                </a:moveTo>
                                <a:lnTo>
                                  <a:pt x="5187061" y="218224"/>
                                </a:lnTo>
                                <a:lnTo>
                                  <a:pt x="4892929" y="218224"/>
                                </a:lnTo>
                                <a:lnTo>
                                  <a:pt x="4892929" y="227368"/>
                                </a:lnTo>
                                <a:lnTo>
                                  <a:pt x="5187061" y="227368"/>
                                </a:lnTo>
                                <a:lnTo>
                                  <a:pt x="5196192" y="227368"/>
                                </a:lnTo>
                                <a:lnTo>
                                  <a:pt x="5196192" y="218224"/>
                                </a:lnTo>
                                <a:close/>
                              </a:path>
                              <a:path w="5501005" h="227965">
                                <a:moveTo>
                                  <a:pt x="5500992" y="0"/>
                                </a:moveTo>
                                <a:lnTo>
                                  <a:pt x="5491861" y="0"/>
                                </a:lnTo>
                                <a:lnTo>
                                  <a:pt x="5491861" y="218224"/>
                                </a:lnTo>
                                <a:lnTo>
                                  <a:pt x="5196205" y="218224"/>
                                </a:lnTo>
                                <a:lnTo>
                                  <a:pt x="5196205" y="227368"/>
                                </a:lnTo>
                                <a:lnTo>
                                  <a:pt x="5491861" y="227368"/>
                                </a:lnTo>
                                <a:lnTo>
                                  <a:pt x="5500992" y="227368"/>
                                </a:lnTo>
                                <a:lnTo>
                                  <a:pt x="5500992" y="218224"/>
                                </a:lnTo>
                                <a:lnTo>
                                  <a:pt x="550099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2pt;margin-top:72.020004pt;width:708.25pt;height:433.8pt;mso-position-horizontal-relative:page;mso-position-vertical-relative:page;z-index:-30644736" id="docshapegroup57" coordorigin="1440,1440" coordsize="14165,8676">
                <v:shape style="position:absolute;left:1454;top:1454;width:14136;height:351" id="docshape58" coordorigin="1454,1455" coordsize="14136,351" path="m2122,1455l1454,1455,1454,1805,2122,1805,2122,1455xm6944,1455l2136,1455,2136,1805,6944,1805,6944,1455xm7936,1455l6956,1455,6956,1805,7936,1805,7936,1455xm8413,1455l7950,1455,7950,1805,8413,1805,8413,1455xm8891,1455l8428,1455,8428,1805,8891,1805,8891,1455xm9371,1455l8905,1455,8905,1805,9371,1805,9371,1455xm9849,1455l9385,1455,9385,1805,9849,1805,9849,1455xm10329,1455l9863,1455,9863,1805,10329,1805,10329,1455xm10806,1455l10341,1455,10341,1805,10806,1805,10806,1455xm11284,1455l10821,1455,10821,1805,11284,1805,11284,1455xm11762,1455l11299,1455,11299,1805,11762,1805,11762,1455xm12242,1455l11776,1455,11776,1805,12242,1805,12242,1455xm12720,1455l12254,1455,12254,1805,12720,1805,12720,1455xm13197,1455l12734,1455,12734,1805,13197,1805,13197,1455xm13677,1455l13212,1455,13212,1805,13677,1805,13677,1455xm14155,1455l13692,1455,13692,1805,14155,1805,14155,1455xm14635,1455l14169,1455,14169,1805,14635,1805,14635,1455xm15113,1455l14650,1455,14650,1805,15113,1805,15113,1455xm15590,1455l15127,1455,15127,1805,15590,1805,15590,1455xe" filled="true" fillcolor="#001f5f" stroked="false">
                  <v:path arrowok="t"/>
                  <v:fill type="solid"/>
                </v:shape>
                <v:shape style="position:absolute;left:1440;top:1440;width:14165;height:365" id="docshape59" coordorigin="1440,1440" coordsize="14165,365" path="m2136,1440l2122,1440,2122,1440,1454,1440,1440,1440,1440,1455,1440,1805,1454,1805,1454,1455,2122,1455,2122,1805,2136,1805,2136,1455,2136,1440xm6942,1440l2136,1440,2136,1455,6942,1455,6942,1440xm9371,1440l8905,1440,8891,1440,8428,1440,8413,1440,7950,1440,7936,1440,7936,1440,6956,1440,6942,1440,6942,1455,6956,1455,7936,1455,7936,1455,7950,1455,8413,1455,8428,1455,8891,1455,8905,1455,9371,1455,9371,1440xm10341,1440l10326,1440,9863,1440,9849,1440,9385,1440,9371,1440,9371,1455,9385,1455,9849,1455,9863,1455,10326,1455,10341,1455,10341,1440xm10821,1440l10806,1440,10341,1440,10341,1455,10806,1455,10821,1455,10821,1440xm11284,1440l10821,1440,10821,1455,11284,1455,11284,1440xm11776,1440l11762,1440,11299,1440,11284,1440,11284,1455,11299,1455,11762,1455,11776,1455,11776,1440xm12256,1440l12242,1440,11776,1440,11776,1455,12242,1455,12256,1455,12256,1440xm12734,1440l12720,1440,12256,1440,12256,1455,12720,1455,12734,1455,12734,1440xm13212,1440l13197,1440,12734,1440,12734,1455,13197,1455,13212,1455,13212,1440xm13692,1440l13677,1440,13212,1440,13212,1455,13677,1455,13692,1455,13692,1440xm14169,1440l14155,1440,13692,1440,13692,1455,14155,1455,14169,1455,14169,1440xm14650,1440l14635,1440,14635,1440,14169,1440,14169,1455,14635,1455,14635,1455,14650,1455,14650,1440xm15127,1440l15113,1440,14650,1440,14650,1455,15113,1455,15127,1455,15127,1440xm15605,1440l15590,1440,15127,1440,15127,1455,15590,1455,15590,1805,15605,1805,15605,1455,15605,1440xe" filled="true" fillcolor="#000000" stroked="false">
                  <v:path arrowok="t"/>
                  <v:fill type="solid"/>
                </v:shape>
                <v:shape style="position:absolute;left:7950;top:1824;width:3810;height:341" id="docshape60" coordorigin="7950,1824" coordsize="3810,341" path="m8411,1824l7950,1824,7950,2165,8411,2165,8411,1824xm8889,1824l8430,1824,8430,2165,8889,2165,8889,1824xm9369,1824l8908,1824,8908,2165,9369,2165,9369,1824xm9846,1824l9388,1824,9388,2165,9846,2165,9846,1824xm10324,1824l9865,1824,9865,2165,10324,2165,10324,1824xm10801,1824l10345,1824,10345,2165,10801,2165,10801,1824xm11282,1824l10823,1824,10823,2165,11282,2165,11282,1824xm11760,1824l11301,1824,11301,2165,11760,2165,11760,1824xe" filled="true" fillcolor="#00af50" stroked="false">
                  <v:path arrowok="t"/>
                  <v:fill type="solid"/>
                </v:shape>
                <v:shape style="position:absolute;left:11778;top:1824;width:2374;height:341" id="docshape61" coordorigin="11779,1824" coordsize="2374,341" path="m12237,1824l11779,1824,11779,2165,12237,2165,12237,1824xm12717,1824l12259,1824,12259,2165,12717,2165,12717,1824xm13195,1824l12736,1824,12736,2165,13195,2165,13195,1824xm13675,1824l13214,1824,13214,2165,13675,2165,13675,1824xm14152,1824l13694,1824,13694,2165,14152,2165,14152,1824xe" filled="true" fillcolor="#ff0000" stroked="false">
                  <v:path arrowok="t"/>
                  <v:fill type="solid"/>
                </v:shape>
                <v:rect style="position:absolute;left:14171;top:1824;width:459;height:341" id="docshape62" filled="true" fillcolor="#00af50" stroked="false">
                  <v:fill type="solid"/>
                </v:rect>
                <v:shape style="position:absolute;left:14652;top:1824;width:939;height:341" id="docshape63" coordorigin="14652,1824" coordsize="939,341" path="m15110,1824l14652,1824,14652,2165,15110,2165,15110,1824xm15590,1824l15130,1824,15130,2165,15590,2165,15590,1824xe" filled="true" fillcolor="#ff0000" stroked="false">
                  <v:path arrowok="t"/>
                  <v:fill type="solid"/>
                </v:shape>
                <v:shape style="position:absolute;left:1440;top:1805;width:14165;height:360" id="docshape64" coordorigin="1440,1805" coordsize="14165,360" path="m2136,1805l2122,1805,2122,1805,1454,1805,1440,1805,1440,1824,1440,2165,1454,2165,1454,1824,1454,1820,2122,1820,2122,1824,2136,1824,2136,1805xm6942,1805l2136,1805,2136,1820,6942,1820,6942,1805xm7950,1805l7936,1805,7936,1805,6956,1805,6942,1805,6942,1824,6956,1824,6956,1820,7936,1820,7936,1824,7950,1824,7950,1805xm15605,1805l15590,1805,15590,1824,15605,1824,15605,1805xe" filled="true" fillcolor="#000000" stroked="false">
                  <v:path arrowok="t"/>
                  <v:fill type="solid"/>
                </v:shape>
                <v:shape style="position:absolute;left:2122;top:1824;width:4835;height:341" id="docshape65" coordorigin="2122,1824" coordsize="4835,341" path="m2136,1824l2122,1824,2122,2165,2136,2165,2136,1824xm6956,1824l6942,1824,6942,2165,6956,2165,6956,1824xe" filled="true" fillcolor="#7e7e7e" stroked="false">
                  <v:path arrowok="t"/>
                  <v:fill type="solid"/>
                </v:shape>
                <v:shape style="position:absolute;left:7935;top:1824;width:7669;height:341" id="docshape66" coordorigin="7936,1824" coordsize="7669,341" path="m7950,1824l7936,1824,7936,2165,7950,2165,7950,1824xm15605,1824l15590,1824,15590,2165,15605,2165,15605,1824xe" filled="true" fillcolor="#000000" stroked="false">
                  <v:path arrowok="t"/>
                  <v:fill type="solid"/>
                </v:shape>
                <v:shape style="position:absolute;left:7950;top:2184;width:3810;height:341" id="docshape67" coordorigin="7950,2184" coordsize="3810,341" path="m8411,2184l7950,2184,7950,2525,8411,2525,8411,2184xm8889,2184l8430,2184,8430,2525,8889,2525,8889,2184xm9369,2184l8908,2184,8908,2525,9369,2525,9369,2184xm9846,2184l9388,2184,9388,2525,9846,2525,9846,2184xm10324,2184l9865,2184,9865,2525,10324,2525,10324,2184xm10801,2184l10345,2184,10345,2525,10801,2525,10801,2184xm11282,2184l10823,2184,10823,2525,11282,2525,11282,2184xm11760,2184l11301,2184,11301,2525,11760,2525,11760,2184xe" filled="true" fillcolor="#00af50" stroked="false">
                  <v:path arrowok="t"/>
                  <v:fill type="solid"/>
                </v:shape>
                <v:shape style="position:absolute;left:11778;top:2184;width:2374;height:341" id="docshape68" coordorigin="11779,2184" coordsize="2374,341" path="m12237,2184l11779,2184,11779,2525,12237,2525,12237,2184xm12717,2184l12259,2184,12259,2525,12717,2525,12717,2184xm13195,2184l12736,2184,12736,2525,13195,2525,13195,2184xm13675,2184l13214,2184,13214,2525,13675,2525,13675,2184xm14152,2184l13694,2184,13694,2525,14152,2525,14152,2184xe" filled="true" fillcolor="#ff0000" stroked="false">
                  <v:path arrowok="t"/>
                  <v:fill type="solid"/>
                </v:shape>
                <v:rect style="position:absolute;left:14171;top:2184;width:459;height:341" id="docshape69" filled="true" fillcolor="#00af50" stroked="false">
                  <v:fill type="solid"/>
                </v:rect>
                <v:shape style="position:absolute;left:14652;top:2184;width:939;height:341" id="docshape70" coordorigin="14652,2184" coordsize="939,341" path="m15110,2184l14652,2184,14652,2525,15110,2525,15110,2184xm15590,2184l15130,2184,15130,2525,15590,2525,15590,2184xe" filled="true" fillcolor="#ff0000" stroked="false">
                  <v:path arrowok="t"/>
                  <v:fill type="solid"/>
                </v:shape>
                <v:rect style="position:absolute;left:1440;top:2165;width:15;height:20" id="docshape71" filled="true" fillcolor="#000000" stroked="false">
                  <v:fill type="solid"/>
                </v:rect>
                <v:shape style="position:absolute;left:1454;top:2165;width:6482;height:20" id="docshape72" coordorigin="1454,2165" coordsize="6482,20" path="m2136,2165l2122,2165,2122,2165,1454,2165,1454,2180,2122,2180,2122,2184,2136,2184,2136,2165xm6942,2165l2136,2165,2136,2180,6942,2180,6942,2165xm7936,2165l6956,2165,6942,2165,6942,2184,6956,2184,6956,2180,7936,2180,7936,2165xe" filled="true" fillcolor="#7e7e7e" stroked="false">
                  <v:path arrowok="t"/>
                  <v:fill type="solid"/>
                </v:shape>
                <v:shape style="position:absolute;left:1440;top:2165;width:14165;height:360" id="docshape73" coordorigin="1440,2165" coordsize="14165,360" path="m1454,2184l1440,2184,1440,2525,1454,2525,1454,2184xm7950,2165l7936,2165,7936,2184,7950,2184,7950,2165xm15605,2165l15590,2165,15590,2184,15605,2184,15605,2165xe" filled="true" fillcolor="#000000" stroked="false">
                  <v:path arrowok="t"/>
                  <v:fill type="solid"/>
                </v:shape>
                <v:shape style="position:absolute;left:2122;top:2184;width:4835;height:341" id="docshape74" coordorigin="2122,2184" coordsize="4835,341" path="m2136,2184l2122,2184,2122,2525,2136,2525,2136,2184xm6956,2184l6942,2184,6942,2525,6956,2525,6956,2184xe" filled="true" fillcolor="#7e7e7e" stroked="false">
                  <v:path arrowok="t"/>
                  <v:fill type="solid"/>
                </v:shape>
                <v:shape style="position:absolute;left:7935;top:2184;width:7669;height:341" id="docshape75" coordorigin="7936,2184" coordsize="7669,341" path="m7950,2184l7936,2184,7936,2525,7950,2525,7950,2184xm15605,2184l15590,2184,15590,2525,15605,2525,15605,2184xe" filled="true" fillcolor="#000000" stroked="false">
                  <v:path arrowok="t"/>
                  <v:fill type="solid"/>
                </v:shape>
                <v:shape style="position:absolute;left:7950;top:2544;width:7641;height:536" id="docshape76" coordorigin="7950,2544" coordsize="7641,536" path="m8411,2544l7950,2544,7950,3080,8411,3080,8411,2544xm8889,2544l8430,2544,8430,3080,8889,3080,8889,2544xm9369,2544l8908,2544,8908,3080,9369,3080,9369,2544xm9846,2544l9388,2544,9388,3080,9846,3080,9846,2544xm10324,2544l9865,2544,9865,3080,10324,3080,10324,2544xm10801,2544l10345,2544,10345,3080,10801,3080,10801,2544xm11282,2544l10823,2544,10823,3080,11282,3080,11282,2544xm11760,2544l11301,2544,11301,3080,11760,3080,11760,2544xm12237,2544l11779,2544,11779,3080,12237,3080,12237,2544xm12717,2544l12259,2544,12259,3080,12717,3080,12717,2544xm13195,2544l12736,2544,12736,3080,13195,3080,13195,2544xm13675,2544l13214,2544,13214,3080,13675,3080,13675,2544xm14152,2544l13694,2544,13694,3080,14152,3080,14152,2544xm14630,2544l14172,2544,14172,3080,14630,3080,14630,2544xm15110,2544l14652,2544,14652,3080,15110,3080,15110,2544xm15590,2544l15130,2544,15130,3080,15590,3080,15590,2544xe" filled="true" fillcolor="#00af50" stroked="false">
                  <v:path arrowok="t"/>
                  <v:fill type="solid"/>
                </v:shape>
                <v:rect style="position:absolute;left:1440;top:2525;width:15;height:20" id="docshape77" filled="true" fillcolor="#000000" stroked="false">
                  <v:fill type="solid"/>
                </v:rect>
                <v:shape style="position:absolute;left:1454;top:2525;width:6482;height:20" id="docshape78" coordorigin="1454,2525" coordsize="6482,20" path="m2136,2525l2122,2525,2122,2525,1454,2525,1454,2540,2122,2540,2122,2544,2136,2544,2136,2525xm6942,2525l2136,2525,2136,2540,6942,2540,6942,2525xm7936,2525l6956,2525,6942,2525,6942,2544,6956,2544,6956,2540,7936,2540,7936,2525xe" filled="true" fillcolor="#7e7e7e" stroked="false">
                  <v:path arrowok="t"/>
                  <v:fill type="solid"/>
                </v:shape>
                <v:shape style="position:absolute;left:1440;top:2525;width:14165;height:555" id="docshape79" coordorigin="1440,2525" coordsize="14165,555" path="m1454,2544l1440,2544,1440,3080,1454,3080,1454,2544xm7950,2525l7936,2525,7936,2544,7950,2544,7950,2525xm15605,2525l15590,2525,15590,2544,15605,2544,15605,2525xe" filled="true" fillcolor="#000000" stroked="false">
                  <v:path arrowok="t"/>
                  <v:fill type="solid"/>
                </v:shape>
                <v:shape style="position:absolute;left:2122;top:2544;width:4835;height:536" id="docshape80" coordorigin="2122,2544" coordsize="4835,536" path="m2136,2544l2122,2544,2122,3080,2136,3080,2136,2544xm6956,2544l6942,2544,6942,3080,6956,3080,6956,2544xe" filled="true" fillcolor="#7e7e7e" stroked="false">
                  <v:path arrowok="t"/>
                  <v:fill type="solid"/>
                </v:shape>
                <v:shape style="position:absolute;left:7935;top:2544;width:7669;height:536" id="docshape81" coordorigin="7936,2544" coordsize="7669,536" path="m7950,2544l7936,2544,7936,3080,7950,3080,7950,2544xm15605,2544l15590,2544,15590,3080,15605,3080,15605,2544xe" filled="true" fillcolor="#000000" stroked="false">
                  <v:path arrowok="t"/>
                  <v:fill type="solid"/>
                </v:shape>
                <v:shape style="position:absolute;left:1454;top:3094;width:14136;height:351" id="docshape82" coordorigin="1454,3094" coordsize="14136,351" path="m2122,3094l1454,3094,1454,3445,2122,3445,2122,3094xm6949,3094l2136,3094,2136,3445,6949,3445,6949,3094xm8898,3094l8421,3094,7943,3094,7943,3094,6949,3094,6949,3445,7943,3445,7943,3445,8421,3445,8898,3445,8898,3094xm11291,3094l10813,3094,10333,3094,10333,3094,9856,3094,9378,3094,8898,3094,8898,3445,9378,3445,9856,3445,10333,3445,10333,3445,10813,3445,11291,3445,11291,3094xm12247,3094l11769,3094,11292,3094,11292,3445,11769,3445,12247,3445,12247,3094xm15590,3094l15120,3094,14642,3094,14642,3094,14162,3094,13684,3094,13204,3094,12727,3094,12249,3094,12249,3445,12727,3445,13204,3445,13684,3445,14162,3445,14642,3445,14642,3445,15120,3445,15590,3445,15590,3094xe" filled="true" fillcolor="#9bc2e6" stroked="false">
                  <v:path arrowok="t"/>
                  <v:fill type="solid"/>
                </v:shape>
                <v:shape style="position:absolute;left:1440;top:3079;width:14165;height:15" id="docshape83" coordorigin="1440,3080" coordsize="14165,15" path="m2136,3080l2122,3080,2122,3080,1454,3080,1440,3080,1440,3094,1454,3094,2122,3094,2122,3094,2136,3094,2136,3080xm6942,3080l2136,3080,2136,3094,6942,3094,6942,3080xm8430,3080l8425,3080,8411,3080,7965,3080,7950,3080,7936,3080,7936,3080,6971,3080,6956,3080,6942,3080,6942,3094,6956,3094,6971,3094,7936,3094,7936,3094,7950,3094,7965,3094,8411,3094,8425,3094,8430,3094,8430,3080xm8908,3080l8903,3080,8889,3080,8445,3080,8430,3080,8430,3094,8445,3094,8889,3094,8903,3094,8908,3094,8908,3080xm9388,3080l9383,3080,9369,3080,8922,3080,8908,3080,8908,3094,8922,3094,9369,3094,9383,3094,9388,3094,9388,3080xm9865,3080l9861,3080,9846,3080,9402,3080,9388,3080,9388,3094,9402,3094,9846,3094,9861,3094,9865,3094,9865,3080xm10343,3080l10338,3080,10324,3080,9880,3080,9865,3080,9865,3094,9880,3094,10324,3094,10338,3094,10343,3094,10343,3080xm10818,3080l10804,3080,10357,3080,10343,3080,10343,3094,10357,3094,10804,3094,10818,3094,10818,3080xm10823,3080l10818,3080,10818,3094,10823,3094,10823,3080xm11282,3080l10837,3080,10823,3080,10823,3094,10837,3094,11282,3094,11282,3080xm11296,3080l11282,3080,11282,3094,11296,3094,11296,3080xm11316,3080l11301,3080,11296,3080,11296,3094,11301,3094,11316,3094,11316,3080xm11774,3080l11760,3080,11316,3080,11316,3094,11760,3094,11774,3094,11774,3080xm11793,3080l11779,3080,11774,3080,11774,3094,11779,3094,11793,3094,11793,3080xm12254,3080l12240,3080,11793,3080,11793,3094,12240,3094,12254,3094,12254,3080xm12273,3080l12259,3080,12254,3080,12254,3094,12259,3094,12273,3094,12273,3080xm12732,3080l12717,3080,12273,3080,12273,3094,12717,3094,12732,3094,12732,3080xm12736,3080l12732,3080,12732,3094,12736,3094,12736,3080xm13209,3080l13195,3080,12751,3080,12736,3080,12736,3094,12751,3094,13195,3094,13209,3094,13209,3080xm13214,3080l13209,3080,13209,3094,13214,3094,13214,3080xm13689,3080l13675,3080,13228,3080,13214,3080,13214,3094,13228,3094,13675,3094,13689,3094,13689,3080xm13694,3080l13689,3080,13689,3094,13694,3094,13694,3080xm14167,3080l14152,3080,13708,3080,13694,3080,13694,3094,13708,3094,14152,3094,14167,3094,14167,3080xm14172,3080l14167,3080,14167,3094,14172,3094,14172,3080xm14647,3080l14633,3080,14633,3080,14186,3080,14172,3080,14172,3094,14186,3094,14633,3094,14633,3094,14647,3094,14647,3080xm14666,3080l14652,3080,14647,3080,14647,3094,14652,3094,14666,3094,14666,3080xm15125,3080l15110,3080,14666,3080,14666,3094,15110,3094,15125,3094,15125,3080xm15130,3080l15125,3080,15125,3094,15130,3094,15130,3080xm15605,3080l15590,3080,15144,3080,15130,3080,15130,3094,15144,3094,15590,3094,15605,3094,15605,3080xe" filled="true" fillcolor="#000000" stroked="false">
                  <v:path arrowok="t"/>
                  <v:fill type="solid"/>
                </v:shape>
                <v:shape style="position:absolute;left:1440;top:3079;width:14165;height:366" id="docshape84" coordorigin="1440,3080" coordsize="14165,366" path="m1454,3094l1440,3094,1440,3445,1454,3445,1454,3094xm2136,3094l2122,3094,2122,3445,2136,3445,2136,3094xm15605,3094l15590,3094,15590,3445,15605,3445,15605,3094xm15605,3080l15590,3080,15590,3094,15605,3094,15605,3080xe" filled="true" fillcolor="#000000" stroked="false">
                  <v:path arrowok="t"/>
                  <v:fill type="solid"/>
                </v:shape>
                <v:shape style="position:absolute;left:7950;top:3459;width:4767;height:948" id="docshape85" coordorigin="7950,3459" coordsize="4767,948" path="m8411,3459l7950,3459,7950,4407,8411,4407,8411,3459xm8889,3459l8430,3459,8430,4407,8889,4407,8889,3459xm9369,3459l8908,3459,8908,4407,9369,4407,9369,3459xm9846,3459l9388,3459,9388,4407,9846,4407,9846,3459xm10324,3459l9865,3459,9865,4407,10324,4407,10324,3459xm10801,3459l10345,3459,10345,4407,10801,4407,10801,3459xm11282,3459l10823,3459,10823,4407,11282,4407,11282,3459xm11760,3459l11301,3459,11301,4407,11760,4407,11760,3459xm12237,3459l11779,3459,11779,4407,12237,4407,12237,3459xm12717,3459l12259,3459,12259,4407,12717,4407,12717,3459xe" filled="true" fillcolor="#00af50" stroked="false">
                  <v:path arrowok="t"/>
                  <v:fill type="solid"/>
                </v:shape>
                <v:rect style="position:absolute;left:12736;top:3459;width:459;height:948" id="docshape86" filled="true" fillcolor="#ff0000" stroked="false">
                  <v:fill type="solid"/>
                </v:rect>
                <v:rect style="position:absolute;left:13214;top:3459;width:461;height:948" id="docshape87" filled="true" fillcolor="#00af50" stroked="false">
                  <v:fill type="solid"/>
                </v:rect>
                <v:rect style="position:absolute;left:13694;top:3459;width:459;height:948" id="docshape88" filled="true" fillcolor="#ff0000" stroked="false">
                  <v:fill type="solid"/>
                </v:rect>
                <v:rect style="position:absolute;left:14171;top:3459;width:459;height:948" id="docshape89" filled="true" fillcolor="#00af50" stroked="false">
                  <v:fill type="solid"/>
                </v:rect>
                <v:rect style="position:absolute;left:14652;top:3459;width:459;height:948" id="docshape90" filled="true" fillcolor="#ff0000" stroked="false">
                  <v:fill type="solid"/>
                </v:rect>
                <v:rect style="position:absolute;left:15129;top:3459;width:461;height:948" id="docshape91" filled="true" fillcolor="#00af50" stroked="false">
                  <v:fill type="solid"/>
                </v:rect>
                <v:shape style="position:absolute;left:1440;top:3445;width:14165;height:15" id="docshape92" coordorigin="1440,3445" coordsize="14165,15" path="m2136,3445l2122,3445,2122,3445,1454,3445,1440,3445,1440,3459,1454,3459,2122,3459,2122,3459,2136,3459,2136,3445xm6942,3445l2136,3445,2136,3459,6942,3459,6942,3445xm8430,3445l8425,3445,8411,3445,7965,3445,7950,3445,7936,3445,7936,3445,6971,3445,6956,3445,6942,3445,6942,3459,6956,3459,6971,3459,7936,3459,7936,3459,7950,3459,7965,3459,8411,3459,8425,3459,8430,3459,8430,3445xm8908,3445l8903,3445,8889,3445,8445,3445,8430,3445,8430,3459,8445,3459,8889,3459,8903,3459,8908,3459,8908,3445xm9388,3445l9383,3445,9369,3445,8922,3445,8908,3445,8908,3459,8922,3459,9369,3459,9383,3459,9388,3459,9388,3445xm9865,3445l9861,3445,9846,3445,9402,3445,9388,3445,9388,3459,9402,3459,9846,3459,9861,3459,9865,3459,9865,3445xm10343,3445l10338,3445,10324,3445,9880,3445,9865,3445,9865,3459,9880,3459,10324,3459,10338,3459,10343,3459,10343,3445xm10818,3445l10804,3445,10357,3445,10343,3445,10343,3459,10357,3459,10804,3459,10818,3459,10818,3445xm10823,3445l10818,3445,10818,3459,10823,3459,10823,3445xm11282,3445l10837,3445,10823,3445,10823,3459,10837,3459,11282,3459,11282,3445xm11296,3445l11282,3445,11282,3459,11296,3459,11296,3445xm11316,3445l11301,3445,11296,3445,11296,3459,11301,3459,11316,3459,11316,3445xm11774,3445l11760,3445,11316,3445,11316,3459,11760,3459,11774,3459,11774,3445xm11793,3445l11779,3445,11774,3445,11774,3459,11779,3459,11793,3459,11793,3445xm12254,3445l12240,3445,11793,3445,11793,3459,12240,3459,12254,3459,12254,3445xm12273,3445l12259,3445,12254,3445,12254,3459,12259,3459,12273,3459,12273,3445xm12732,3445l12717,3445,12273,3445,12273,3459,12717,3459,12732,3459,12732,3445xm12736,3445l12732,3445,12732,3459,12736,3459,12736,3445xm13209,3445l13195,3445,12751,3445,12736,3445,12736,3459,12751,3459,13195,3459,13209,3459,13209,3445xm13214,3445l13209,3445,13209,3459,13214,3459,13214,3445xm13689,3445l13675,3445,13228,3445,13214,3445,13214,3459,13228,3459,13675,3459,13689,3459,13689,3445xm13694,3445l13689,3445,13689,3459,13694,3459,13694,3445xm14167,3445l14152,3445,13708,3445,13694,3445,13694,3459,13708,3459,14152,3459,14167,3459,14167,3445xm14172,3445l14167,3445,14167,3459,14172,3459,14172,3445xm14647,3445l14633,3445,14633,3445,14186,3445,14172,3445,14172,3459,14186,3459,14633,3459,14633,3459,14647,3459,14647,3445xm14666,3445l14652,3445,14647,3445,14647,3459,14652,3459,14666,3459,14666,3445xm15125,3445l15110,3445,14666,3445,14666,3459,15110,3459,15125,3459,15125,3445xm15130,3445l15125,3445,15125,3459,15130,3459,15130,3445xm15605,3445l15590,3445,15144,3445,15130,3445,15130,3459,15144,3459,15590,3459,15605,3459,15605,3445xe" filled="true" fillcolor="#000000" stroked="false">
                  <v:path arrowok="t"/>
                  <v:fill type="solid"/>
                </v:shape>
                <v:shape style="position:absolute;left:1440;top:3445;width:14165;height:963" id="docshape93" coordorigin="1440,3445" coordsize="14165,963" path="m1454,3459l1440,3459,1440,4407,1454,4407,1454,3459xm15605,3445l15590,3445,15590,3459,15605,3459,15605,3445xe" filled="true" fillcolor="#000000" stroked="false">
                  <v:path arrowok="t"/>
                  <v:fill type="solid"/>
                </v:shape>
                <v:shape style="position:absolute;left:2122;top:3459;width:4835;height:948" id="docshape94" coordorigin="2122,3459" coordsize="4835,948" path="m2136,3459l2122,3459,2122,4407,2136,4407,2136,3459xm6956,3459l6942,3459,6942,4407,6956,4407,6956,3459xe" filled="true" fillcolor="#7e7e7e" stroked="false">
                  <v:path arrowok="t"/>
                  <v:fill type="solid"/>
                </v:shape>
                <v:shape style="position:absolute;left:7935;top:3459;width:7669;height:948" id="docshape95" coordorigin="7936,3459" coordsize="7669,948" path="m7950,3459l7936,3459,7936,4407,7950,4407,7950,3459xm15605,3459l15590,3459,15590,4407,15605,4407,15605,3459xe" filled="true" fillcolor="#000000" stroked="false">
                  <v:path arrowok="t"/>
                  <v:fill type="solid"/>
                </v:shape>
                <v:shape style="position:absolute;left:7950;top:4429;width:4767;height:946" id="docshape96" coordorigin="7950,4429" coordsize="4767,946" path="m8411,4429l7950,4429,7950,5375,8411,5375,8411,4429xm8889,4429l8430,4429,8430,5375,8889,5375,8889,4429xm9369,4429l8908,4429,8908,5375,9369,5375,9369,4429xm9846,4429l9388,4429,9388,5375,9846,5375,9846,4429xm10324,4429l9865,4429,9865,5375,10324,5375,10324,4429xm10801,4429l10345,4429,10345,5375,10801,5375,10801,4429xm11282,4429l10823,4429,10823,5375,11282,5375,11282,4429xm11760,4429l11301,4429,11301,5375,11760,5375,11760,4429xm12237,4429l11779,4429,11779,5375,12237,5375,12237,4429xm12717,4429l12259,4429,12259,5375,12717,5375,12717,4429xe" filled="true" fillcolor="#00af50" stroked="false">
                  <v:path arrowok="t"/>
                  <v:fill type="solid"/>
                </v:shape>
                <v:shape style="position:absolute;left:12736;top:4429;width:1416;height:946" id="docshape97" coordorigin="12736,4429" coordsize="1416,946" path="m13195,4429l12736,4429,12736,5375,13195,5375,13195,4429xm13675,4429l13214,4429,13214,5375,13675,5375,13675,4429xm14152,4429l13694,4429,13694,5375,14152,5375,14152,4429xe" filled="true" fillcolor="#ff0000" stroked="false">
                  <v:path arrowok="t"/>
                  <v:fill type="solid"/>
                </v:shape>
                <v:rect style="position:absolute;left:14171;top:4429;width:459;height:946" id="docshape98" filled="true" fillcolor="#00af50" stroked="false">
                  <v:fill type="solid"/>
                </v:rect>
                <v:rect style="position:absolute;left:14652;top:4429;width:459;height:946" id="docshape99" filled="true" fillcolor="#ff0000" stroked="false">
                  <v:fill type="solid"/>
                </v:rect>
                <v:rect style="position:absolute;left:15129;top:4429;width:461;height:946" id="docshape100" filled="true" fillcolor="#00af50" stroked="false">
                  <v:fill type="solid"/>
                </v:rect>
                <v:rect style="position:absolute;left:1440;top:4407;width:15;height:20" id="docshape101" filled="true" fillcolor="#000000" stroked="false">
                  <v:fill type="solid"/>
                </v:rect>
                <v:shape style="position:absolute;left:1454;top:4407;width:6482;height:20" id="docshape102" coordorigin="1454,4407" coordsize="6482,20" path="m2136,4407l2122,4407,2122,4407,1454,4407,1454,4422,2122,4422,2122,4427,2136,4427,2136,4407xm6942,4407l2136,4407,2136,4422,6942,4422,6942,4407xm7936,4407l6956,4407,6942,4407,6942,4427,6956,4427,6956,4422,7936,4422,7936,4407xe" filled="true" fillcolor="#7e7e7e" stroked="false">
                  <v:path arrowok="t"/>
                  <v:fill type="solid"/>
                </v:shape>
                <v:shape style="position:absolute;left:1440;top:4407;width:14165;height:968" id="docshape103" coordorigin="1440,4407" coordsize="14165,968" path="m1454,4427l1440,4427,1440,5375,1454,5375,1454,4427xm7950,4407l7936,4407,7936,4427,7950,4427,7950,4407xm15605,4407l15590,4407,15590,4427,15605,4427,15605,4407xe" filled="true" fillcolor="#000000" stroked="false">
                  <v:path arrowok="t"/>
                  <v:fill type="solid"/>
                </v:shape>
                <v:shape style="position:absolute;left:2122;top:4426;width:4835;height:948" id="docshape104" coordorigin="2122,4427" coordsize="4835,948" path="m2136,4427l2122,4427,2122,5375,2136,5375,2136,4427xm6956,4427l6942,4427,6942,5375,6956,5375,6956,4427xe" filled="true" fillcolor="#7e7e7e" stroked="false">
                  <v:path arrowok="t"/>
                  <v:fill type="solid"/>
                </v:shape>
                <v:shape style="position:absolute;left:7935;top:4426;width:7669;height:948" id="docshape105" coordorigin="7936,4427" coordsize="7669,948" path="m7950,4427l7936,4427,7936,5375,7950,5375,7950,4427xm15605,4427l15590,4427,15590,5375,15605,5375,15605,4427xe" filled="true" fillcolor="#000000" stroked="false">
                  <v:path arrowok="t"/>
                  <v:fill type="solid"/>
                </v:shape>
                <v:shape style="position:absolute;left:7950;top:5396;width:2852;height:339" id="docshape106" coordorigin="7950,5396" coordsize="2852,339" path="m8411,5396l7950,5396,7950,5735,8411,5735,8411,5396xm8889,5396l8430,5396,8430,5735,8889,5735,8889,5396xm9369,5396l8908,5396,8908,5735,9369,5735,9369,5396xm9846,5396l9388,5396,9388,5735,9846,5735,9846,5396xm10324,5396l9865,5396,9865,5735,10324,5735,10324,5396xm10801,5396l10345,5396,10345,5735,10801,5735,10801,5396xe" filled="true" fillcolor="#00af50" stroked="false">
                  <v:path arrowok="t"/>
                  <v:fill type="solid"/>
                </v:shape>
                <v:rect style="position:absolute;left:10823;top:5396;width:459;height:339" id="docshape107" filled="true" fillcolor="#ff0000" stroked="false">
                  <v:fill type="solid"/>
                </v:rect>
                <v:shape style="position:absolute;left:11301;top:5396;width:1416;height:339" id="docshape108" coordorigin="11301,5396" coordsize="1416,339" path="m11760,5396l11301,5396,11301,5735,11760,5735,11760,5396xm12237,5396l11779,5396,11779,5735,12237,5735,12237,5396xm12717,5396l12259,5396,12259,5735,12717,5735,12717,5396xe" filled="true" fillcolor="#00af50" stroked="false">
                  <v:path arrowok="t"/>
                  <v:fill type="solid"/>
                </v:shape>
                <v:shape style="position:absolute;left:12736;top:5396;width:2374;height:339" id="docshape109" coordorigin="12736,5396" coordsize="2374,339" path="m13195,5396l12736,5396,12736,5735,13195,5735,13195,5396xm13675,5396l13214,5396,13214,5735,13675,5735,13675,5396xm14152,5396l13694,5396,13694,5735,14152,5735,14152,5396xm14630,5396l14172,5396,14172,5735,14630,5735,14630,5396xm15110,5396l14652,5396,14652,5735,15110,5735,15110,5396xe" filled="true" fillcolor="#ff0000" stroked="false">
                  <v:path arrowok="t"/>
                  <v:fill type="solid"/>
                </v:shape>
                <v:rect style="position:absolute;left:15129;top:5396;width:461;height:339" id="docshape110" filled="true" fillcolor="#00af50" stroked="false">
                  <v:fill type="solid"/>
                </v:rect>
                <v:rect style="position:absolute;left:1440;top:5374;width:15;height:20" id="docshape111" filled="true" fillcolor="#000000" stroked="false">
                  <v:fill type="solid"/>
                </v:rect>
                <v:shape style="position:absolute;left:1454;top:5374;width:6482;height:20" id="docshape112" coordorigin="1454,5375" coordsize="6482,20" path="m2136,5375l2122,5375,2122,5375,1454,5375,1454,5389,2122,5389,2122,5394,2136,5394,2136,5375xm6942,5375l2136,5375,2136,5389,6942,5389,6942,5375xm7936,5375l6956,5375,6956,5375,6942,5375,6942,5394,6956,5394,6956,5389,7936,5389,7936,5375xe" filled="true" fillcolor="#7e7e7e" stroked="false">
                  <v:path arrowok="t"/>
                  <v:fill type="solid"/>
                </v:shape>
                <v:shape style="position:absolute;left:1440;top:5374;width:14165;height:361" id="docshape113" coordorigin="1440,5375" coordsize="14165,361" path="m1454,5394l1440,5394,1440,5735,1454,5735,1454,5394xm7950,5375l7936,5375,7936,5394,7950,5394,7950,5375xm15605,5375l15590,5375,15590,5394,15605,5394,15605,5375xe" filled="true" fillcolor="#000000" stroked="false">
                  <v:path arrowok="t"/>
                  <v:fill type="solid"/>
                </v:shape>
                <v:shape style="position:absolute;left:2122;top:5393;width:4835;height:342" id="docshape114" coordorigin="2122,5394" coordsize="4835,342" path="m2136,5394l2122,5394,2122,5735,2136,5735,2136,5394xm6956,5394l6942,5394,6942,5735,6956,5735,6956,5394xe" filled="true" fillcolor="#7e7e7e" stroked="false">
                  <v:path arrowok="t"/>
                  <v:fill type="solid"/>
                </v:shape>
                <v:shape style="position:absolute;left:7935;top:5393;width:7669;height:342" id="docshape115" coordorigin="7936,5394" coordsize="7669,342" path="m7950,5394l7936,5394,7936,5735,7950,5735,7950,5394xm15605,5394l15590,5394,15590,5735,15605,5735,15605,5394xe" filled="true" fillcolor="#000000" stroked="false">
                  <v:path arrowok="t"/>
                  <v:fill type="solid"/>
                </v:shape>
                <v:shape style="position:absolute;left:7950;top:5756;width:2852;height:339" id="docshape116" coordorigin="7950,5757" coordsize="2852,339" path="m8411,5757l7950,5757,7950,6095,8411,6095,8411,5757xm8889,5757l8430,5757,8430,6095,8889,6095,8889,5757xm9369,5757l8908,5757,8908,6095,9369,6095,9369,5757xm9846,5757l9388,5757,9388,6095,9846,6095,9846,5757xm10324,5757l9865,5757,9865,6095,10324,6095,10324,5757xm10801,5757l10345,5757,10345,6095,10801,6095,10801,5757xe" filled="true" fillcolor="#00af50" stroked="false">
                  <v:path arrowok="t"/>
                  <v:fill type="solid"/>
                </v:shape>
                <v:rect style="position:absolute;left:10823;top:5756;width:459;height:339" id="docshape117" filled="true" fillcolor="#ff0000" stroked="false">
                  <v:fill type="solid"/>
                </v:rect>
                <v:shape style="position:absolute;left:11301;top:5756;width:936;height:339" id="docshape118" coordorigin="11301,5757" coordsize="936,339" path="m11760,5757l11301,5757,11301,6095,11760,6095,11760,5757xm12237,5757l11779,5757,11779,6095,12237,6095,12237,5757xe" filled="true" fillcolor="#00af50" stroked="false">
                  <v:path arrowok="t"/>
                  <v:fill type="solid"/>
                </v:shape>
                <v:shape style="position:absolute;left:12258;top:5756;width:2852;height:339" id="docshape119" coordorigin="12259,5757" coordsize="2852,339" path="m12717,5757l12259,5757,12259,6095,12717,6095,12717,5757xm13195,5757l12736,5757,12736,6095,13195,6095,13195,5757xm13675,5757l13214,5757,13214,6095,13675,6095,13675,5757xm14152,5757l13694,5757,13694,6095,14152,6095,14152,5757xm14630,5757l14172,5757,14172,6095,14630,6095,14630,5757xm15110,5757l14652,5757,14652,6095,15110,6095,15110,5757xe" filled="true" fillcolor="#ff0000" stroked="false">
                  <v:path arrowok="t"/>
                  <v:fill type="solid"/>
                </v:shape>
                <v:rect style="position:absolute;left:15129;top:5756;width:461;height:339" id="docshape120" filled="true" fillcolor="#00af50" stroked="false">
                  <v:fill type="solid"/>
                </v:rect>
                <v:rect style="position:absolute;left:1440;top:5735;width:15;height:20" id="docshape121" filled="true" fillcolor="#000000" stroked="false">
                  <v:fill type="solid"/>
                </v:rect>
                <v:shape style="position:absolute;left:1454;top:5735;width:6482;height:20" id="docshape122" coordorigin="1454,5735" coordsize="6482,20" path="m2136,5735l2122,5735,2122,5735,1454,5735,1454,5749,2122,5749,2122,5754,2136,5754,2136,5735xm6942,5735l2136,5735,2136,5749,6942,5749,6942,5735xm7936,5735l6956,5735,6956,5735,6942,5735,6942,5754,6956,5754,6956,5749,7936,5749,7936,5735xe" filled="true" fillcolor="#7e7e7e" stroked="false">
                  <v:path arrowok="t"/>
                  <v:fill type="solid"/>
                </v:shape>
                <v:shape style="position:absolute;left:1440;top:5735;width:14165;height:360" id="docshape123" coordorigin="1440,5735" coordsize="14165,360" path="m1454,5754l1440,5754,1440,6095,1454,6095,1454,5754xm7950,5735l7936,5735,7936,5754,7950,5754,7950,5735xm15605,5735l15590,5735,15590,5754,15605,5754,15605,5735xe" filled="true" fillcolor="#000000" stroked="false">
                  <v:path arrowok="t"/>
                  <v:fill type="solid"/>
                </v:shape>
                <v:shape style="position:absolute;left:2122;top:5754;width:4835;height:341" id="docshape124" coordorigin="2122,5754" coordsize="4835,341" path="m2136,5754l2122,5754,2122,6095,2136,6095,2136,5754xm6956,5754l6942,5754,6942,6095,6956,6095,6956,5754xe" filled="true" fillcolor="#7e7e7e" stroked="false">
                  <v:path arrowok="t"/>
                  <v:fill type="solid"/>
                </v:shape>
                <v:shape style="position:absolute;left:7935;top:5754;width:7669;height:341" id="docshape125" coordorigin="7936,5754" coordsize="7669,341" path="m7950,5754l7936,5754,7936,6095,7950,6095,7950,5754xm15605,5754l15590,5754,15590,6095,15605,6095,15605,5754xe" filled="true" fillcolor="#000000" stroked="false">
                  <v:path arrowok="t"/>
                  <v:fill type="solid"/>
                </v:shape>
                <v:shape style="position:absolute;left:7950;top:6116;width:4767;height:567" id="docshape126" coordorigin="7950,6117" coordsize="4767,567" path="m8411,6117l7950,6117,7950,6683,8411,6683,8411,6117xm8889,6117l8430,6117,8430,6683,8889,6683,8889,6117xm9369,6117l8908,6117,8908,6683,9369,6683,9369,6117xm9846,6117l9388,6117,9388,6683,9846,6683,9846,6117xm10324,6117l9865,6117,9865,6683,10324,6683,10324,6117xm10801,6117l10345,6117,10345,6683,10801,6683,10801,6117xm11282,6117l10823,6117,10823,6683,11282,6683,11282,6117xm11760,6117l11301,6117,11301,6683,11760,6683,11760,6117xm12237,6117l11779,6117,11779,6683,12237,6683,12237,6117xm12717,6117l12259,6117,12259,6683,12717,6683,12717,6117xe" filled="true" fillcolor="#00af50" stroked="false">
                  <v:path arrowok="t"/>
                  <v:fill type="solid"/>
                </v:shape>
                <v:shape style="position:absolute;left:12736;top:6116;width:1416;height:567" id="docshape127" coordorigin="12736,6117" coordsize="1416,567" path="m13195,6117l12736,6117,12736,6683,13195,6683,13195,6117xm13675,6117l13214,6117,13214,6683,13675,6683,13675,6117xm14152,6117l13694,6117,13694,6683,14152,6683,14152,6117xe" filled="true" fillcolor="#ff0000" stroked="false">
                  <v:path arrowok="t"/>
                  <v:fill type="solid"/>
                </v:shape>
                <v:rect style="position:absolute;left:14171;top:6116;width:459;height:567" id="docshape128" filled="true" fillcolor="#00af50" stroked="false">
                  <v:fill type="solid"/>
                </v:rect>
                <v:rect style="position:absolute;left:14652;top:6116;width:459;height:567" id="docshape129" filled="true" fillcolor="#ff0000" stroked="false">
                  <v:fill type="solid"/>
                </v:rect>
                <v:rect style="position:absolute;left:15129;top:6116;width:461;height:567" id="docshape130" filled="true" fillcolor="#00af50" stroked="false">
                  <v:fill type="solid"/>
                </v:rect>
                <v:rect style="position:absolute;left:1440;top:6095;width:15;height:20" id="docshape131" filled="true" fillcolor="#000000" stroked="false">
                  <v:fill type="solid"/>
                </v:rect>
                <v:shape style="position:absolute;left:1454;top:6095;width:6482;height:20" id="docshape132" coordorigin="1454,6095" coordsize="6482,20" path="m2136,6095l2122,6095,2122,6095,1454,6095,1454,6109,2122,6109,2122,6114,2136,6114,2136,6095xm6942,6095l2136,6095,2136,6109,6942,6109,6942,6095xm7936,6095l6956,6095,6956,6095,6942,6095,6942,6114,6956,6114,6956,6109,7936,6109,7936,6095xe" filled="true" fillcolor="#7e7e7e" stroked="false">
                  <v:path arrowok="t"/>
                  <v:fill type="solid"/>
                </v:shape>
                <v:shape style="position:absolute;left:1440;top:6095;width:14165;height:588" id="docshape133" coordorigin="1440,6095" coordsize="14165,588" path="m1454,6114l1440,6114,1440,6683,1454,6683,1454,6114xm7950,6095l7936,6095,7936,6114,7950,6114,7950,6095xm15605,6095l15590,6095,15590,6114,15605,6114,15605,6095xe" filled="true" fillcolor="#000000" stroked="false">
                  <v:path arrowok="t"/>
                  <v:fill type="solid"/>
                </v:shape>
                <v:shape style="position:absolute;left:2122;top:6114;width:4835;height:569" id="docshape134" coordorigin="2122,6114" coordsize="4835,569" path="m2136,6114l2122,6114,2122,6683,2136,6683,2136,6114xm6956,6114l6942,6114,6942,6683,6956,6683,6956,6114xe" filled="true" fillcolor="#7e7e7e" stroked="false">
                  <v:path arrowok="t"/>
                  <v:fill type="solid"/>
                </v:shape>
                <v:shape style="position:absolute;left:7935;top:6114;width:7669;height:569" id="docshape135" coordorigin="7936,6114" coordsize="7669,569" path="m7950,6114l7936,6114,7936,6683,7950,6683,7950,6114xm15605,6114l15590,6114,15590,6683,15605,6683,15605,6114xe" filled="true" fillcolor="#000000" stroked="false">
                  <v:path arrowok="t"/>
                  <v:fill type="solid"/>
                </v:shape>
                <v:shape style="position:absolute;left:7950;top:6702;width:4767;height:569" id="docshape136" coordorigin="7950,6702" coordsize="4767,569" path="m8411,6702l7950,6702,7950,7271,8411,7271,8411,6702xm8889,6702l8430,6702,8430,7271,8889,7271,8889,6702xm9369,6702l8908,6702,8908,7271,9369,7271,9369,6702xm9846,6702l9388,6702,9388,7271,9846,7271,9846,6702xm10324,6702l9865,6702,9865,7271,10324,7271,10324,6702xm10801,6702l10345,6702,10345,7271,10801,7271,10801,6702xm11282,6702l10823,6702,10823,7271,11282,7271,11282,6702xm11760,6702l11301,6702,11301,7271,11760,7271,11760,6702xm12237,6702l11779,6702,11779,7271,12237,7271,12237,6702xm12717,6702l12259,6702,12259,7271,12717,7271,12717,6702xe" filled="true" fillcolor="#00af50" stroked="false">
                  <v:path arrowok="t"/>
                  <v:fill type="solid"/>
                </v:shape>
                <v:shape style="position:absolute;left:12736;top:6702;width:1416;height:569" id="docshape137" coordorigin="12736,6702" coordsize="1416,569" path="m13195,6702l12736,6702,12736,7271,13195,7271,13195,6702xm13675,6702l13214,6702,13214,7271,13675,7271,13675,6702xm14152,6702l13694,6702,13694,7271,14152,7271,14152,6702xe" filled="true" fillcolor="#ff0000" stroked="false">
                  <v:path arrowok="t"/>
                  <v:fill type="solid"/>
                </v:shape>
                <v:rect style="position:absolute;left:14171;top:6702;width:459;height:569" id="docshape138" filled="true" fillcolor="#00af50" stroked="false">
                  <v:fill type="solid"/>
                </v:rect>
                <v:rect style="position:absolute;left:14652;top:6702;width:459;height:569" id="docshape139" filled="true" fillcolor="#ff0000" stroked="false">
                  <v:fill type="solid"/>
                </v:rect>
                <v:rect style="position:absolute;left:15129;top:6702;width:461;height:569" id="docshape140" filled="true" fillcolor="#00af50" stroked="false">
                  <v:fill type="solid"/>
                </v:rect>
                <v:rect style="position:absolute;left:1440;top:6683;width:15;height:20" id="docshape141" filled="true" fillcolor="#000000" stroked="false">
                  <v:fill type="solid"/>
                </v:rect>
                <v:shape style="position:absolute;left:1454;top:6683;width:6482;height:20" id="docshape142" coordorigin="1454,6683" coordsize="6482,20" path="m2136,6683l2122,6683,2122,6683,1454,6683,1454,6697,2122,6697,2122,6702,2136,6702,2136,6683xm6942,6683l2136,6683,2136,6697,6942,6697,6942,6683xm7936,6683l6956,6683,6956,6683,6942,6683,6942,6702,6956,6702,6956,6697,7936,6697,7936,6683xe" filled="true" fillcolor="#7e7e7e" stroked="false">
                  <v:path arrowok="t"/>
                  <v:fill type="solid"/>
                </v:shape>
                <v:shape style="position:absolute;left:1440;top:6683;width:14165;height:588" id="docshape143" coordorigin="1440,6683" coordsize="14165,588" path="m1454,6702l1440,6702,1440,7271,1454,7271,1454,6702xm7950,6683l7936,6683,7936,6702,7950,6702,7950,6683xm15605,6683l15590,6683,15590,6702,15605,6702,15605,6683xe" filled="true" fillcolor="#000000" stroked="false">
                  <v:path arrowok="t"/>
                  <v:fill type="solid"/>
                </v:shape>
                <v:shape style="position:absolute;left:2122;top:6702;width:4835;height:569" id="docshape144" coordorigin="2122,6702" coordsize="4835,569" path="m2136,6702l2122,6702,2122,7271,2136,7271,2136,6702xm6956,6702l6942,6702,6942,7271,6956,7271,6956,6702xe" filled="true" fillcolor="#7e7e7e" stroked="false">
                  <v:path arrowok="t"/>
                  <v:fill type="solid"/>
                </v:shape>
                <v:shape style="position:absolute;left:7935;top:6702;width:7669;height:569" id="docshape145" coordorigin="7936,6702" coordsize="7669,569" path="m7950,6702l7936,6702,7936,7271,7950,7271,7950,6702xm15605,6702l15590,6702,15590,7271,15605,7271,15605,6702xe" filled="true" fillcolor="#000000" stroked="false">
                  <v:path arrowok="t"/>
                  <v:fill type="solid"/>
                </v:shape>
                <v:shape style="position:absolute;left:7950;top:7290;width:939;height:567" id="docshape146" coordorigin="7950,7290" coordsize="939,567" path="m8411,7290l7950,7290,7950,7857,8411,7857,8411,7290xm8889,7290l8430,7290,8430,7857,8889,7857,8889,7290xe" filled="true" fillcolor="#ff0000" stroked="false">
                  <v:path arrowok="t"/>
                  <v:fill type="solid"/>
                </v:shape>
                <v:rect style="position:absolute;left:8907;top:7290;width:461;height:567" id="docshape147" filled="true" fillcolor="#00af50" stroked="false">
                  <v:fill type="solid"/>
                </v:rect>
                <v:rect style="position:absolute;left:9387;top:7290;width:459;height:567" id="docshape148" filled="true" fillcolor="#ff0000" stroked="false">
                  <v:fill type="solid"/>
                </v:rect>
                <v:shape style="position:absolute;left:9865;top:7290;width:1417;height:567" id="docshape149" coordorigin="9865,7290" coordsize="1417,567" path="m10324,7290l9865,7290,9865,7857,10324,7857,10324,7290xm10801,7290l10345,7290,10345,7857,10801,7857,10801,7290xm11282,7290l10823,7290,10823,7857,11282,7857,11282,7290xe" filled="true" fillcolor="#00af50" stroked="false">
                  <v:path arrowok="t"/>
                  <v:fill type="solid"/>
                </v:shape>
                <v:rect style="position:absolute;left:11301;top:7290;width:459;height:567" id="docshape150" filled="true" fillcolor="#ff0000" stroked="false">
                  <v:fill type="solid"/>
                </v:rect>
                <v:shape style="position:absolute;left:11778;top:7290;width:939;height:567" id="docshape151" coordorigin="11779,7290" coordsize="939,567" path="m12237,7290l11779,7290,11779,7857,12237,7857,12237,7290xm12717,7290l12259,7290,12259,7857,12717,7857,12717,7290xe" filled="true" fillcolor="#00af50" stroked="false">
                  <v:path arrowok="t"/>
                  <v:fill type="solid"/>
                </v:shape>
                <v:shape style="position:absolute;left:12736;top:7290;width:1416;height:567" id="docshape152" coordorigin="12736,7290" coordsize="1416,567" path="m13195,7290l12736,7290,12736,7857,13195,7857,13195,7290xm13675,7290l13214,7290,13214,7857,13675,7857,13675,7290xm14152,7290l13694,7290,13694,7857,14152,7857,14152,7290xe" filled="true" fillcolor="#ff0000" stroked="false">
                  <v:path arrowok="t"/>
                  <v:fill type="solid"/>
                </v:shape>
                <v:shape style="position:absolute;left:14171;top:7290;width:1419;height:567" id="docshape153" coordorigin="14172,7290" coordsize="1419,567" path="m14630,7290l14172,7290,14172,7857,14630,7857,14630,7290xm15110,7290l14652,7290,14652,7857,15110,7857,15110,7290xm15590,7290l15130,7290,15130,7857,15590,7857,15590,7290xe" filled="true" fillcolor="#00af50" stroked="false">
                  <v:path arrowok="t"/>
                  <v:fill type="solid"/>
                </v:shape>
                <v:rect style="position:absolute;left:1440;top:7271;width:15;height:20" id="docshape154" filled="true" fillcolor="#000000" stroked="false">
                  <v:fill type="solid"/>
                </v:rect>
                <v:shape style="position:absolute;left:1454;top:7271;width:6482;height:20" id="docshape155" coordorigin="1454,7271" coordsize="6482,20" path="m2136,7271l2122,7271,2122,7271,1454,7271,1454,7285,2122,7285,2122,7290,2136,7290,2136,7271xm6942,7271l2136,7271,2136,7285,6942,7285,6942,7271xm7936,7271l6956,7271,6956,7271,6942,7271,6942,7290,6956,7290,6956,7285,7936,7285,7936,7271xe" filled="true" fillcolor="#7e7e7e" stroked="false">
                  <v:path arrowok="t"/>
                  <v:fill type="solid"/>
                </v:shape>
                <v:shape style="position:absolute;left:1440;top:7271;width:14165;height:587" id="docshape156" coordorigin="1440,7271" coordsize="14165,587" path="m1454,7290l1440,7290,1440,7857,1454,7857,1454,7290xm7950,7271l7936,7271,7936,7290,7950,7290,7950,7271xm15605,7271l15590,7271,15590,7290,15605,7290,15605,7271xe" filled="true" fillcolor="#000000" stroked="false">
                  <v:path arrowok="t"/>
                  <v:fill type="solid"/>
                </v:shape>
                <v:shape style="position:absolute;left:2122;top:7290;width:4835;height:567" id="docshape157" coordorigin="2122,7290" coordsize="4835,567" path="m2136,7290l2122,7290,2122,7857,2136,7857,2136,7290xm6956,7290l6942,7290,6942,7857,6956,7857,6956,7290xe" filled="true" fillcolor="#7e7e7e" stroked="false">
                  <v:path arrowok="t"/>
                  <v:fill type="solid"/>
                </v:shape>
                <v:shape style="position:absolute;left:7935;top:7290;width:7669;height:567" id="docshape158" coordorigin="7936,7290" coordsize="7669,567" path="m7950,7290l7936,7290,7936,7857,7950,7857,7950,7290xm15605,7290l15590,7290,15590,7857,15605,7857,15605,7290xe" filled="true" fillcolor="#000000" stroked="false">
                  <v:path arrowok="t"/>
                  <v:fill type="solid"/>
                </v:shape>
                <v:shape style="position:absolute;left:7950;top:7878;width:4767;height:740" id="docshape159" coordorigin="7950,7879" coordsize="4767,740" path="m8411,7879l7950,7879,7950,8618,8411,8618,8411,7879xm8889,7879l8430,7879,8430,8618,8889,8618,8889,7879xm9369,7879l8908,7879,8908,8618,9369,8618,9369,7879xm9846,7879l9388,7879,9388,8618,9846,8618,9846,7879xm10324,7879l9865,7879,9865,8618,10324,8618,10324,7879xm10801,7879l10345,7879,10345,8618,10801,8618,10801,7879xm11282,7879l10823,7879,10823,8618,11282,8618,11282,7879xm11760,7879l11301,7879,11301,8618,11760,8618,11760,7879xm12237,7879l11779,7879,11779,8618,12237,8618,12237,7879xm12717,7879l12259,7879,12259,8618,12717,8618,12717,7879xe" filled="true" fillcolor="#00af50" stroked="false">
                  <v:path arrowok="t"/>
                  <v:fill type="solid"/>
                </v:shape>
                <v:shape style="position:absolute;left:12736;top:7878;width:939;height:740" id="docshape160" coordorigin="12736,7879" coordsize="939,740" path="m13195,7879l12736,7879,12736,8618,13195,8618,13195,7879xm13675,7879l13214,7879,13214,8618,13675,8618,13675,7879xe" filled="true" fillcolor="#ff0000" stroked="false">
                  <v:path arrowok="t"/>
                  <v:fill type="solid"/>
                </v:shape>
                <v:shape style="position:absolute;left:13694;top:7878;width:1897;height:740" id="docshape161" coordorigin="13694,7879" coordsize="1897,740" path="m14152,7879l13694,7879,13694,8618,14152,8618,14152,7879xm14630,7879l14172,7879,14172,8618,14630,8618,14630,7879xm15110,7879l14652,7879,14652,8618,15110,8618,15110,7879xm15590,7879l15130,7879,15130,8618,15590,8618,15590,7879xe" filled="true" fillcolor="#00af50" stroked="false">
                  <v:path arrowok="t"/>
                  <v:fill type="solid"/>
                </v:shape>
                <v:rect style="position:absolute;left:1440;top:7857;width:15;height:20" id="docshape162" filled="true" fillcolor="#000000" stroked="false">
                  <v:fill type="solid"/>
                </v:rect>
                <v:shape style="position:absolute;left:1454;top:7857;width:6482;height:20" id="docshape163" coordorigin="1454,7857" coordsize="6482,20" path="m2136,7857l2122,7857,2122,7857,1454,7857,1454,7872,2122,7872,2122,7876,2136,7876,2136,7857xm6942,7857l2136,7857,2136,7872,6942,7872,6942,7857xm7936,7857l6956,7857,6942,7857,6942,7876,6956,7876,6956,7872,7936,7872,7936,7857xe" filled="true" fillcolor="#7e7e7e" stroked="false">
                  <v:path arrowok="t"/>
                  <v:fill type="solid"/>
                </v:shape>
                <v:shape style="position:absolute;left:1440;top:7857;width:14165;height:761" id="docshape164" coordorigin="1440,7857" coordsize="14165,761" path="m1454,7876l1440,7876,1440,8618,1454,8618,1454,7876xm7950,7857l7936,7857,7936,7876,7950,7876,7950,7857xm15605,7857l15590,7857,15590,7876,15605,7876,15605,7857xe" filled="true" fillcolor="#000000" stroked="false">
                  <v:path arrowok="t"/>
                  <v:fill type="solid"/>
                </v:shape>
                <v:shape style="position:absolute;left:2122;top:7876;width:4835;height:742" id="docshape165" coordorigin="2122,7876" coordsize="4835,742" path="m2136,7876l2122,7876,2122,8618,2136,8618,2136,7876xm6956,7876l6942,7876,6942,8618,6956,8618,6956,7876xe" filled="true" fillcolor="#7e7e7e" stroked="false">
                  <v:path arrowok="t"/>
                  <v:fill type="solid"/>
                </v:shape>
                <v:shape style="position:absolute;left:7935;top:7876;width:7669;height:742" id="docshape166" coordorigin="7936,7876" coordsize="7669,742" path="m7950,7876l7936,7876,7936,8618,7950,8618,7950,7876xm15605,7876l15590,7876,15590,8618,15605,8618,15605,7876xe" filled="true" fillcolor="#000000" stroked="false">
                  <v:path arrowok="t"/>
                  <v:fill type="solid"/>
                </v:shape>
                <v:shape style="position:absolute;left:7950;top:8639;width:4767;height:740" id="docshape167" coordorigin="7950,8640" coordsize="4767,740" path="m8411,8640l7950,8640,7950,9379,8411,9379,8411,8640xm8889,8640l8430,8640,8430,9379,8889,9379,8889,8640xm9369,8640l8908,8640,8908,9379,9369,9379,9369,8640xm9846,8640l9388,8640,9388,9379,9846,9379,9846,8640xm10324,8640l9865,8640,9865,9379,10324,9379,10324,8640xm10801,8640l10345,8640,10345,9379,10801,9379,10801,8640xm11282,8640l10823,8640,10823,9379,11282,9379,11282,8640xm11760,8640l11301,8640,11301,9379,11760,9379,11760,8640xm12237,8640l11779,8640,11779,9379,12237,9379,12237,8640xm12717,8640l12259,8640,12259,9379,12717,9379,12717,8640xe" filled="true" fillcolor="#00af50" stroked="false">
                  <v:path arrowok="t"/>
                  <v:fill type="solid"/>
                </v:shape>
                <v:shape style="position:absolute;left:12736;top:8639;width:939;height:740" id="docshape168" coordorigin="12736,8640" coordsize="939,740" path="m13195,8640l12736,8640,12736,9379,13195,9379,13195,8640xm13675,8640l13214,8640,13214,9379,13675,9379,13675,8640xe" filled="true" fillcolor="#ff0000" stroked="false">
                  <v:path arrowok="t"/>
                  <v:fill type="solid"/>
                </v:shape>
                <v:shape style="position:absolute;left:13694;top:8639;width:1897;height:740" id="docshape169" coordorigin="13694,8640" coordsize="1897,740" path="m14152,8640l13694,8640,13694,9379,14152,9379,14152,8640xm14630,8640l14172,8640,14172,9379,14630,9379,14630,8640xm15110,8640l14652,8640,14652,9379,15110,9379,15110,8640xm15590,8640l15130,8640,15130,9379,15590,9379,15590,8640xe" filled="true" fillcolor="#00af50" stroked="false">
                  <v:path arrowok="t"/>
                  <v:fill type="solid"/>
                </v:shape>
                <v:rect style="position:absolute;left:1440;top:8618;width:15;height:20" id="docshape170" filled="true" fillcolor="#000000" stroked="false">
                  <v:fill type="solid"/>
                </v:rect>
                <v:shape style="position:absolute;left:1454;top:8618;width:6482;height:20" id="docshape171" coordorigin="1454,8618" coordsize="6482,20" path="m2136,8618l2122,8618,2122,8618,1454,8618,1454,8632,2122,8632,2122,8637,2136,8637,2136,8618xm6942,8618l2136,8618,2136,8632,6942,8632,6942,8618xm7936,8618l6956,8618,6942,8618,6942,8637,6956,8637,6956,8632,7936,8632,7936,8618xe" filled="true" fillcolor="#7e7e7e" stroked="false">
                  <v:path arrowok="t"/>
                  <v:fill type="solid"/>
                </v:shape>
                <v:shape style="position:absolute;left:1440;top:8618;width:14165;height:761" id="docshape172" coordorigin="1440,8618" coordsize="14165,761" path="m1454,8637l1440,8637,1440,9379,1454,9379,1454,8637xm7950,8618l7936,8618,7936,8637,7950,8637,7950,8618xm15605,8618l15590,8618,15590,8637,15605,8637,15605,8618xe" filled="true" fillcolor="#000000" stroked="false">
                  <v:path arrowok="t"/>
                  <v:fill type="solid"/>
                </v:shape>
                <v:shape style="position:absolute;left:2122;top:8637;width:4835;height:742" id="docshape173" coordorigin="2122,8637" coordsize="4835,742" path="m2136,8637l2122,8637,2122,9379,2136,9379,2136,8637xm6956,8637l6942,8637,6942,9379,6956,9379,6956,8637xe" filled="true" fillcolor="#7e7e7e" stroked="false">
                  <v:path arrowok="t"/>
                  <v:fill type="solid"/>
                </v:shape>
                <v:shape style="position:absolute;left:7935;top:8637;width:7669;height:742" id="docshape174" coordorigin="7936,8637" coordsize="7669,742" path="m7950,8637l7936,8637,7936,9379,7950,9379,7950,8637xm15605,8637l15590,8637,15590,9379,15605,9379,15605,8637xe" filled="true" fillcolor="#000000" stroked="false">
                  <v:path arrowok="t"/>
                  <v:fill type="solid"/>
                </v:shape>
                <v:shape style="position:absolute;left:7950;top:9400;width:1896;height:339" id="docshape175" coordorigin="7950,9400" coordsize="1896,339" path="m8411,9400l7950,9400,7950,9739,8411,9739,8411,9400xm8889,9400l8430,9400,8430,9739,8889,9739,8889,9400xm9369,9400l8908,9400,8908,9739,9369,9739,9369,9400xm9846,9400l9388,9400,9388,9739,9846,9739,9846,9400xe" filled="true" fillcolor="#ff0000" stroked="false">
                  <v:path arrowok="t"/>
                  <v:fill type="solid"/>
                </v:shape>
                <v:shape style="position:absolute;left:9865;top:9400;width:1417;height:339" id="docshape176" coordorigin="9865,9400" coordsize="1417,339" path="m10324,9400l9865,9400,9865,9739,10324,9739,10324,9400xm10801,9400l10345,9400,10345,9739,10801,9739,10801,9400xm11282,9400l10823,9400,10823,9739,11282,9739,11282,9400xe" filled="true" fillcolor="#00af50" stroked="false">
                  <v:path arrowok="t"/>
                  <v:fill type="solid"/>
                </v:shape>
                <v:shape style="position:absolute;left:11301;top:9400;width:936;height:339" id="docshape177" coordorigin="11301,9400" coordsize="936,339" path="m11760,9400l11301,9400,11301,9739,11760,9739,11760,9400xm12237,9400l11779,9400,11779,9739,12237,9739,12237,9400xe" filled="true" fillcolor="#ff0000" stroked="false">
                  <v:path arrowok="t"/>
                  <v:fill type="solid"/>
                </v:shape>
                <v:rect style="position:absolute;left:12258;top:9400;width:459;height:339" id="docshape178" filled="true" fillcolor="#00af50" stroked="false">
                  <v:fill type="solid"/>
                </v:rect>
                <v:shape style="position:absolute;left:12736;top:9400;width:1416;height:339" id="docshape179" coordorigin="12736,9400" coordsize="1416,339" path="m13195,9400l12736,9400,12736,9739,13195,9739,13195,9400xm13675,9400l13214,9400,13214,9739,13675,9739,13675,9400xm14152,9400l13694,9400,13694,9739,14152,9739,14152,9400xe" filled="true" fillcolor="#ff0000" stroked="false">
                  <v:path arrowok="t"/>
                  <v:fill type="solid"/>
                </v:shape>
                <v:shape style="position:absolute;left:14171;top:9400;width:1419;height:339" id="docshape180" coordorigin="14172,9400" coordsize="1419,339" path="m14630,9400l14172,9400,14172,9739,14630,9739,14630,9400xm15110,9400l14652,9400,14652,9739,15110,9739,15110,9400xm15590,9400l15130,9400,15130,9739,15590,9739,15590,9400xe" filled="true" fillcolor="#00af50" stroked="false">
                  <v:path arrowok="t"/>
                  <v:fill type="solid"/>
                </v:shape>
                <v:rect style="position:absolute;left:1440;top:9378;width:15;height:20" id="docshape181" filled="true" fillcolor="#000000" stroked="false">
                  <v:fill type="solid"/>
                </v:rect>
                <v:shape style="position:absolute;left:1454;top:9378;width:6482;height:20" id="docshape182" coordorigin="1454,9379" coordsize="6482,20" path="m2136,9379l2122,9379,2122,9379,1454,9379,1454,9393,2122,9393,2122,9398,2136,9398,2136,9379xm6942,9379l2136,9379,2136,9393,6942,9393,6942,9379xm7936,9379l6956,9379,6956,9379,6942,9379,6942,9398,6956,9398,6956,9393,7936,9393,7936,9379xe" filled="true" fillcolor="#7e7e7e" stroked="false">
                  <v:path arrowok="t"/>
                  <v:fill type="solid"/>
                </v:shape>
                <v:shape style="position:absolute;left:1440;top:9378;width:14165;height:360" id="docshape183" coordorigin="1440,9379" coordsize="14165,360" path="m1454,9398l1440,9398,1440,9739,1454,9739,1454,9398xm7950,9379l7936,9379,7936,9398,7950,9398,7950,9379xm15605,9379l15590,9379,15590,9398,15605,9398,15605,9379xe" filled="true" fillcolor="#000000" stroked="false">
                  <v:path arrowok="t"/>
                  <v:fill type="solid"/>
                </v:shape>
                <v:shape style="position:absolute;left:2122;top:9398;width:4835;height:341" id="docshape184" coordorigin="2122,9398" coordsize="4835,341" path="m2136,9398l2122,9398,2122,9739,2136,9739,2136,9398xm6956,9398l6942,9398,6942,9739,6956,9739,6956,9398xe" filled="true" fillcolor="#7e7e7e" stroked="false">
                  <v:path arrowok="t"/>
                  <v:fill type="solid"/>
                </v:shape>
                <v:shape style="position:absolute;left:7935;top:9398;width:7669;height:341" id="docshape185" coordorigin="7936,9398" coordsize="7669,341" path="m7950,9398l7936,9398,7936,9739,7950,9739,7950,9398xm15605,9398l15590,9398,15590,9739,15605,9739,15605,9398xe" filled="true" fillcolor="#000000" stroked="false">
                  <v:path arrowok="t"/>
                  <v:fill type="solid"/>
                </v:shape>
                <v:rect style="position:absolute;left:7950;top:9760;width:461;height:339" id="docshape186" filled="true" fillcolor="#ff0000" stroked="false">
                  <v:fill type="solid"/>
                </v:rect>
                <v:shape style="position:absolute;left:8430;top:9760;width:4287;height:339" id="docshape187" coordorigin="8430,9760" coordsize="4287,339" path="m8889,9760l8430,9760,8430,10099,8889,10099,8889,9760xm9369,9760l8908,9760,8908,10099,9369,10099,9369,9760xm9846,9760l9388,9760,9388,10099,9846,10099,9846,9760xm10324,9760l9865,9760,9865,10099,10324,10099,10324,9760xm10801,9760l10345,9760,10345,10099,10801,10099,10801,9760xm11282,9760l10823,9760,10823,10099,11282,10099,11282,9760xm11760,9760l11301,9760,11301,10099,11760,10099,11760,9760xm12237,9760l11779,9760,11779,10099,12237,10099,12237,9760xm12717,9760l12259,9760,12259,10099,12717,10099,12717,9760xe" filled="true" fillcolor="#00af50" stroked="false">
                  <v:path arrowok="t"/>
                  <v:fill type="solid"/>
                </v:shape>
                <v:shape style="position:absolute;left:12736;top:9760;width:1416;height:339" id="docshape188" coordorigin="12736,9760" coordsize="1416,339" path="m13195,9760l12736,9760,12736,10099,13195,10099,13195,9760xm13675,9760l13214,9760,13214,10099,13675,10099,13675,9760xm14152,9760l13694,9760,13694,10099,14152,10099,14152,9760xe" filled="true" fillcolor="#ff0000" stroked="false">
                  <v:path arrowok="t"/>
                  <v:fill type="solid"/>
                </v:shape>
                <v:shape style="position:absolute;left:14171;top:9760;width:1419;height:339" id="docshape189" coordorigin="14172,9760" coordsize="1419,339" path="m14630,9760l14172,9760,14172,10099,14630,10099,14630,9760xm15110,9760l14652,9760,14652,10099,15110,10099,15110,9760xm15590,9760l15130,9760,15130,10099,15590,10099,15590,9760xe" filled="true" fillcolor="#00af50" stroked="false">
                  <v:path arrowok="t"/>
                  <v:fill type="solid"/>
                </v:shape>
                <v:rect style="position:absolute;left:1440;top:9738;width:15;height:20" id="docshape190" filled="true" fillcolor="#000000" stroked="false">
                  <v:fill type="solid"/>
                </v:rect>
                <v:shape style="position:absolute;left:1454;top:9738;width:6482;height:20" id="docshape191" coordorigin="1454,9739" coordsize="6482,20" path="m2136,9739l2122,9739,2122,9739,1454,9739,1454,9753,2122,9753,2122,9758,2136,9758,2136,9739xm6942,9739l2136,9739,2136,9753,6942,9753,6942,9739xm7936,9739l6956,9739,6956,9739,6942,9739,6942,9758,6956,9758,6956,9753,7936,9753,7936,9739xe" filled="true" fillcolor="#7e7e7e" stroked="false">
                  <v:path arrowok="t"/>
                  <v:fill type="solid"/>
                </v:shape>
                <v:shape style="position:absolute;left:1440;top:9738;width:14165;height:378" id="docshape192" coordorigin="1440,9739" coordsize="14165,378" path="m2122,10102l1454,10102,1454,9758,1440,9758,1440,10102,1440,10116,1454,10116,2122,10116,2122,10102xm7950,9739l7936,9739,7936,9758,7950,9758,7950,9739xm15605,9739l15590,9739,15590,9758,15605,9758,15605,9739xe" filled="true" fillcolor="#000000" stroked="false">
                  <v:path arrowok="t"/>
                  <v:fill type="solid"/>
                </v:shape>
                <v:rect style="position:absolute;left:2122;top:9757;width:15;height:344" id="docshape193" filled="true" fillcolor="#7e7e7e" stroked="false">
                  <v:fill type="solid"/>
                </v:rect>
                <v:shape style="position:absolute;left:2122;top:10101;width:4820;height:15" id="docshape194" coordorigin="2122,10102" coordsize="4820,15" path="m2136,10102l2122,10102,2122,10116,2136,10116,2136,10102xm6942,10102l2136,10102,2136,10116,6942,10116,6942,10102xe" filled="true" fillcolor="#000000" stroked="false">
                  <v:path arrowok="t"/>
                  <v:fill type="solid"/>
                </v:shape>
                <v:rect style="position:absolute;left:6941;top:9757;width:15;height:344" id="docshape195" filled="true" fillcolor="#7e7e7e" stroked="false">
                  <v:fill type="solid"/>
                </v:rect>
                <v:shape style="position:absolute;left:6941;top:9757;width:8663;height:359" id="docshape196" coordorigin="6942,9758" coordsize="8663,359" path="m9369,10102l8903,10102,8889,10102,8425,10102,8411,10102,7950,10102,7950,9758,7936,9758,7936,10102,6956,10102,6942,10102,6942,10116,6956,10116,7936,10116,7936,10116,7950,10116,8411,10116,8425,10116,8889,10116,8903,10116,9369,10116,9369,10102xm10324,10102l9861,10102,9846,10102,9383,10102,9369,10102,9369,10116,9383,10116,9846,10116,9861,10116,10324,10116,10324,10102xm10804,10102l10338,10102,10324,10102,10324,10116,10338,10116,10804,10116,10804,10102xm10818,10102l10804,10102,10804,10116,10818,10116,10818,10102xm11282,10102l10818,10102,10818,10116,11282,10116,11282,10102xm11296,10102l11282,10102,11282,10116,11296,10116,11296,10102xm11774,10102l11760,10102,11296,10102,11296,10116,11760,10116,11774,10116,11774,10102xm12254,10102l12240,10102,11774,10102,11774,10116,12240,10116,12254,10116,12254,10102xm12732,10102l12717,10102,12254,10102,12254,10116,12717,10116,12732,10116,12732,10102xm13209,10102l13195,10102,12732,10102,12732,10116,13195,10116,13209,10116,13209,10102xm13689,10102l13675,10102,13209,10102,13209,10116,13675,10116,13689,10116,13689,10102xm14167,10102l14152,10102,13689,10102,13689,10116,14152,10116,14167,10116,14167,10102xm14647,10102l14633,10102,14633,10102,14167,10102,14167,10116,14633,10116,14633,10116,14647,10116,14647,10102xm15125,10102l15110,10102,14647,10102,14647,10116,15110,10116,15125,10116,15125,10102xm15605,9758l15590,9758,15590,10102,15125,10102,15125,10116,15590,10116,15605,10116,15605,10102,15605,9758xe" filled="true" fillcolor="#000000" stroked="false">
                  <v:path arrowok="t"/>
                  <v:fill type="solid"/>
                </v:shape>
                <w10:wrap type="none"/>
              </v:group>
            </w:pict>
          </mc:Fallback>
        </mc:AlternateContent>
      </w:r>
      <w:r>
        <w:rPr>
          <w:spacing w:val="-5"/>
          <w:sz w:val="18"/>
        </w:rPr>
        <w:t>2.9</w:t>
      </w:r>
    </w:p>
    <w:p>
      <w:pPr>
        <w:spacing w:before="153"/>
        <w:ind w:left="88" w:right="0" w:firstLine="0"/>
        <w:jc w:val="left"/>
        <w:rPr>
          <w:sz w:val="18"/>
        </w:rPr>
      </w:pPr>
      <w:r>
        <w:rPr>
          <w:spacing w:val="-4"/>
          <w:sz w:val="18"/>
        </w:rPr>
        <w:t>2.10</w:t>
      </w:r>
    </w:p>
    <w:p>
      <w:pPr>
        <w:tabs>
          <w:tab w:pos="5438" w:val="right" w:leader="none"/>
        </w:tabs>
        <w:spacing w:before="146"/>
        <w:ind w:left="88" w:right="0" w:firstLine="0"/>
        <w:jc w:val="left"/>
        <w:rPr>
          <w:sz w:val="18"/>
        </w:rPr>
      </w:pPr>
      <w:r>
        <w:rPr/>
        <w:br w:type="column"/>
      </w:r>
      <w:r>
        <w:rPr>
          <w:sz w:val="18"/>
        </w:rPr>
        <w:t>Gas</w:t>
      </w:r>
      <w:r>
        <w:rPr>
          <w:spacing w:val="-1"/>
          <w:sz w:val="18"/>
        </w:rPr>
        <w:t> </w:t>
      </w:r>
      <w:r>
        <w:rPr>
          <w:sz w:val="18"/>
        </w:rPr>
        <w:t>Godown/</w:t>
      </w:r>
      <w:r>
        <w:rPr>
          <w:spacing w:val="-4"/>
          <w:sz w:val="18"/>
        </w:rPr>
        <w:t> </w:t>
      </w:r>
      <w:r>
        <w:rPr>
          <w:sz w:val="18"/>
        </w:rPr>
        <w:t>Combustion,</w:t>
      </w:r>
      <w:r>
        <w:rPr>
          <w:spacing w:val="-3"/>
          <w:sz w:val="18"/>
        </w:rPr>
        <w:t> </w:t>
      </w:r>
      <w:r>
        <w:rPr>
          <w:sz w:val="18"/>
        </w:rPr>
        <w:t>Emergency</w:t>
      </w:r>
      <w:r>
        <w:rPr>
          <w:spacing w:val="-1"/>
          <w:sz w:val="18"/>
        </w:rPr>
        <w:t> </w:t>
      </w:r>
      <w:r>
        <w:rPr>
          <w:sz w:val="18"/>
        </w:rPr>
        <w:t>Stock,</w:t>
      </w:r>
      <w:r>
        <w:rPr>
          <w:spacing w:val="-2"/>
          <w:sz w:val="18"/>
        </w:rPr>
        <w:t> Junkyard</w:t>
      </w:r>
      <w:r>
        <w:rPr>
          <w:sz w:val="18"/>
        </w:rPr>
        <w:tab/>
      </w:r>
      <w:r>
        <w:rPr>
          <w:spacing w:val="-5"/>
          <w:sz w:val="18"/>
        </w:rPr>
        <w:t>18</w:t>
      </w:r>
    </w:p>
    <w:p>
      <w:pPr>
        <w:tabs>
          <w:tab w:pos="5438" w:val="right" w:leader="none"/>
        </w:tabs>
        <w:spacing w:before="153"/>
        <w:ind w:left="88" w:right="0" w:firstLine="0"/>
        <w:jc w:val="left"/>
        <w:rPr>
          <w:sz w:val="18"/>
        </w:rPr>
      </w:pPr>
      <w:r>
        <w:rPr>
          <w:sz w:val="18"/>
        </w:rPr>
        <w:t>Cold storage,</w:t>
      </w:r>
      <w:r>
        <w:rPr>
          <w:spacing w:val="-3"/>
          <w:sz w:val="18"/>
        </w:rPr>
        <w:t> </w:t>
      </w:r>
      <w:r>
        <w:rPr>
          <w:sz w:val="18"/>
        </w:rPr>
        <w:t>Store</w:t>
      </w:r>
      <w:r>
        <w:rPr>
          <w:spacing w:val="-1"/>
          <w:sz w:val="18"/>
        </w:rPr>
        <w:t> </w:t>
      </w:r>
      <w:r>
        <w:rPr>
          <w:sz w:val="18"/>
        </w:rPr>
        <w:t>/</w:t>
      </w:r>
      <w:r>
        <w:rPr>
          <w:spacing w:val="-2"/>
          <w:sz w:val="18"/>
        </w:rPr>
        <w:t> Godown</w:t>
      </w:r>
      <w:r>
        <w:rPr>
          <w:sz w:val="18"/>
        </w:rPr>
        <w:tab/>
      </w:r>
      <w:r>
        <w:rPr>
          <w:spacing w:val="-5"/>
          <w:sz w:val="18"/>
        </w:rPr>
        <w:t>18</w:t>
      </w:r>
    </w:p>
    <w:p>
      <w:pPr>
        <w:tabs>
          <w:tab w:pos="568" w:val="left" w:leader="none"/>
        </w:tabs>
        <w:spacing w:before="146"/>
        <w:ind w:left="88" w:right="0" w:firstLine="0"/>
        <w:jc w:val="left"/>
        <w:rPr>
          <w:b/>
          <w:sz w:val="18"/>
        </w:rPr>
      </w:pPr>
      <w:r>
        <w:rPr/>
        <w:br w:type="column"/>
      </w:r>
      <w:r>
        <w:rPr>
          <w:b/>
          <w:color w:val="FFFFFF"/>
          <w:spacing w:val="-5"/>
          <w:sz w:val="18"/>
        </w:rPr>
        <w:t>2*</w:t>
      </w:r>
      <w:r>
        <w:rPr>
          <w:b/>
          <w:color w:val="FFFFFF"/>
          <w:sz w:val="18"/>
        </w:rPr>
        <w:tab/>
      </w:r>
      <w:r>
        <w:rPr>
          <w:b/>
          <w:color w:val="FFFFFF"/>
          <w:spacing w:val="-5"/>
          <w:sz w:val="18"/>
        </w:rPr>
        <w:t>2*</w:t>
      </w:r>
    </w:p>
    <w:p>
      <w:pPr>
        <w:tabs>
          <w:tab w:pos="613" w:val="left" w:leader="none"/>
        </w:tabs>
        <w:spacing w:before="153"/>
        <w:ind w:left="133" w:right="0" w:firstLine="0"/>
        <w:jc w:val="left"/>
        <w:rPr>
          <w:b/>
          <w:sz w:val="18"/>
        </w:rPr>
      </w:pPr>
      <w:r>
        <w:rPr>
          <w:b/>
          <w:color w:val="FFFFFF"/>
          <w:spacing w:val="-10"/>
          <w:sz w:val="18"/>
        </w:rPr>
        <w:t>2</w:t>
      </w:r>
      <w:r>
        <w:rPr>
          <w:b/>
          <w:color w:val="FFFFFF"/>
          <w:sz w:val="18"/>
        </w:rPr>
        <w:tab/>
      </w:r>
      <w:r>
        <w:rPr>
          <w:b/>
          <w:color w:val="FFFFFF"/>
          <w:spacing w:val="-10"/>
          <w:sz w:val="18"/>
        </w:rPr>
        <w:t>2</w:t>
      </w:r>
    </w:p>
    <w:p>
      <w:pPr>
        <w:spacing w:after="0"/>
        <w:jc w:val="left"/>
        <w:rPr>
          <w:b/>
          <w:sz w:val="18"/>
        </w:rPr>
        <w:sectPr>
          <w:type w:val="continuous"/>
          <w:pgSz w:w="16840" w:h="11910" w:orient="landscape"/>
          <w:pgMar w:header="0" w:footer="1125" w:top="1220" w:bottom="280" w:left="1417" w:right="1133"/>
          <w:cols w:num="3" w:equalWidth="0">
            <w:col w:w="444" w:space="238"/>
            <w:col w:w="5479" w:space="7123"/>
            <w:col w:w="1006"/>
          </w:cols>
        </w:sectPr>
      </w:pPr>
    </w:p>
    <w:p>
      <w:pPr>
        <w:tabs>
          <w:tab w:pos="5680" w:val="left" w:leader="none"/>
          <w:tab w:pos="6626" w:val="left" w:leader="none"/>
          <w:tab w:pos="7171" w:val="left" w:leader="none"/>
          <w:tab w:pos="7553" w:val="left" w:leader="none"/>
        </w:tabs>
        <w:spacing w:before="229"/>
        <w:ind w:left="769" w:right="0" w:firstLine="0"/>
        <w:jc w:val="left"/>
        <w:rPr>
          <w:b/>
          <w:sz w:val="20"/>
        </w:rPr>
      </w:pPr>
      <w:r>
        <w:rPr>
          <w:b/>
          <w:color w:val="FFFFFF"/>
          <w:sz w:val="20"/>
        </w:rPr>
        <w:t>Zoning</w:t>
      </w:r>
      <w:r>
        <w:rPr>
          <w:b/>
          <w:color w:val="FFFFFF"/>
          <w:spacing w:val="-5"/>
          <w:sz w:val="20"/>
        </w:rPr>
        <w:t> </w:t>
      </w:r>
      <w:r>
        <w:rPr>
          <w:b/>
          <w:color w:val="FFFFFF"/>
          <w:sz w:val="20"/>
        </w:rPr>
        <w:t>Regulations</w:t>
      </w:r>
      <w:r>
        <w:rPr>
          <w:b/>
          <w:color w:val="FFFFFF"/>
          <w:spacing w:val="-6"/>
          <w:sz w:val="20"/>
        </w:rPr>
        <w:t> </w:t>
      </w:r>
      <w:r>
        <w:rPr>
          <w:b/>
          <w:color w:val="FFFFFF"/>
          <w:sz w:val="20"/>
        </w:rPr>
        <w:t>-</w:t>
      </w:r>
      <w:r>
        <w:rPr>
          <w:b/>
          <w:color w:val="FFFFFF"/>
          <w:spacing w:val="-4"/>
          <w:sz w:val="20"/>
        </w:rPr>
        <w:t> </w:t>
      </w:r>
      <w:r>
        <w:rPr>
          <w:b/>
          <w:color w:val="FFFFFF"/>
          <w:spacing w:val="-2"/>
          <w:sz w:val="20"/>
        </w:rPr>
        <w:t>Activities</w:t>
      </w:r>
      <w:r>
        <w:rPr>
          <w:b/>
          <w:color w:val="FFFFFF"/>
          <w:sz w:val="20"/>
        </w:rPr>
        <w:tab/>
        <w:t>RW</w:t>
      </w:r>
      <w:r>
        <w:rPr>
          <w:b/>
          <w:color w:val="FFFFFF"/>
          <w:spacing w:val="-4"/>
          <w:sz w:val="20"/>
        </w:rPr>
        <w:t> </w:t>
      </w:r>
      <w:r>
        <w:rPr>
          <w:b/>
          <w:color w:val="FFFFFF"/>
          <w:spacing w:val="-5"/>
          <w:sz w:val="20"/>
        </w:rPr>
        <w:t>(m)</w:t>
      </w:r>
      <w:r>
        <w:rPr>
          <w:b/>
          <w:color w:val="FFFFFF"/>
          <w:sz w:val="20"/>
        </w:rPr>
        <w:tab/>
      </w:r>
      <w:r>
        <w:rPr>
          <w:b/>
          <w:color w:val="FFFFFF"/>
          <w:spacing w:val="-5"/>
          <w:sz w:val="20"/>
        </w:rPr>
        <w:t>BU</w:t>
      </w:r>
      <w:r>
        <w:rPr>
          <w:b/>
          <w:color w:val="FFFFFF"/>
          <w:sz w:val="20"/>
        </w:rPr>
        <w:tab/>
      </w:r>
      <w:r>
        <w:rPr>
          <w:b/>
          <w:color w:val="FFFFFF"/>
          <w:spacing w:val="-10"/>
          <w:sz w:val="20"/>
        </w:rPr>
        <w:t>R</w:t>
      </w:r>
      <w:r>
        <w:rPr>
          <w:b/>
          <w:color w:val="FFFFFF"/>
          <w:sz w:val="20"/>
        </w:rPr>
        <w:tab/>
        <w:t>MU</w:t>
      </w:r>
      <w:r>
        <w:rPr>
          <w:b/>
          <w:color w:val="FFFFFF"/>
          <w:spacing w:val="76"/>
          <w:w w:val="150"/>
          <w:sz w:val="20"/>
        </w:rPr>
        <w:t> </w:t>
      </w:r>
      <w:r>
        <w:rPr>
          <w:b/>
          <w:color w:val="FFFFFF"/>
          <w:sz w:val="20"/>
        </w:rPr>
        <w:t>C-</w:t>
      </w:r>
      <w:r>
        <w:rPr>
          <w:b/>
          <w:color w:val="FFFFFF"/>
          <w:spacing w:val="-10"/>
          <w:sz w:val="20"/>
        </w:rPr>
        <w:t>1</w:t>
      </w:r>
    </w:p>
    <w:p>
      <w:pPr>
        <w:tabs>
          <w:tab w:pos="769" w:val="left" w:leader="none"/>
        </w:tabs>
        <w:spacing w:before="146"/>
        <w:ind w:left="88" w:right="0" w:firstLine="0"/>
        <w:jc w:val="left"/>
        <w:rPr>
          <w:b/>
          <w:sz w:val="18"/>
        </w:rPr>
      </w:pPr>
      <w:r>
        <w:rPr>
          <w:b/>
          <w:spacing w:val="-10"/>
          <w:sz w:val="18"/>
        </w:rPr>
        <w:t>3</w:t>
      </w:r>
      <w:r>
        <w:rPr>
          <w:b/>
          <w:sz w:val="18"/>
        </w:rPr>
        <w:tab/>
      </w:r>
      <w:r>
        <w:rPr>
          <w:b/>
          <w:spacing w:val="-2"/>
          <w:sz w:val="18"/>
        </w:rPr>
        <w:t>INDUSTRIAL</w:t>
      </w:r>
    </w:p>
    <w:p>
      <w:pPr>
        <w:tabs>
          <w:tab w:pos="625" w:val="left" w:leader="none"/>
          <w:tab w:pos="1093" w:val="left" w:leader="none"/>
        </w:tabs>
        <w:spacing w:before="229"/>
        <w:ind w:left="88" w:right="0" w:firstLine="0"/>
        <w:jc w:val="left"/>
        <w:rPr>
          <w:b/>
          <w:sz w:val="20"/>
        </w:rPr>
      </w:pPr>
      <w:r>
        <w:rPr/>
        <w:br w:type="column"/>
      </w:r>
      <w:r>
        <w:rPr>
          <w:b/>
          <w:color w:val="FFFFFF"/>
          <w:spacing w:val="-2"/>
          <w:sz w:val="20"/>
        </w:rPr>
        <w:t>C-</w:t>
      </w:r>
      <w:r>
        <w:rPr>
          <w:b/>
          <w:color w:val="FFFFFF"/>
          <w:spacing w:val="-10"/>
          <w:sz w:val="20"/>
        </w:rPr>
        <w:t>2</w:t>
      </w:r>
      <w:r>
        <w:rPr>
          <w:b/>
          <w:color w:val="FFFFFF"/>
          <w:sz w:val="20"/>
        </w:rPr>
        <w:tab/>
      </w:r>
      <w:r>
        <w:rPr>
          <w:b/>
          <w:color w:val="FFFFFF"/>
          <w:spacing w:val="-5"/>
          <w:sz w:val="20"/>
        </w:rPr>
        <w:t>SI</w:t>
      </w:r>
      <w:r>
        <w:rPr>
          <w:b/>
          <w:color w:val="FFFFFF"/>
          <w:sz w:val="20"/>
        </w:rPr>
        <w:tab/>
      </w:r>
      <w:r>
        <w:rPr>
          <w:b/>
          <w:color w:val="FFFFFF"/>
          <w:spacing w:val="-5"/>
          <w:sz w:val="20"/>
        </w:rPr>
        <w:t>LI</w:t>
      </w:r>
    </w:p>
    <w:p>
      <w:pPr>
        <w:tabs>
          <w:tab w:pos="1604" w:val="left" w:leader="none"/>
          <w:tab w:pos="2000" w:val="left" w:leader="none"/>
          <w:tab w:pos="3508" w:val="left" w:leader="none"/>
          <w:tab w:pos="3921" w:val="left" w:leader="none"/>
        </w:tabs>
        <w:spacing w:before="229"/>
        <w:ind w:left="88" w:right="0" w:firstLine="0"/>
        <w:jc w:val="left"/>
        <w:rPr>
          <w:b/>
          <w:sz w:val="20"/>
        </w:rPr>
      </w:pPr>
      <w:r>
        <w:rPr/>
        <w:br w:type="column"/>
      </w:r>
      <w:r>
        <w:rPr>
          <w:b/>
          <w:color w:val="FFFFFF"/>
          <w:sz w:val="20"/>
        </w:rPr>
        <w:t>OB</w:t>
      </w:r>
      <w:r>
        <w:rPr>
          <w:b/>
          <w:color w:val="FFFFFF"/>
          <w:spacing w:val="77"/>
          <w:w w:val="150"/>
          <w:sz w:val="20"/>
        </w:rPr>
        <w:t> </w:t>
      </w:r>
      <w:r>
        <w:rPr>
          <w:b/>
          <w:color w:val="FFFFFF"/>
          <w:sz w:val="20"/>
        </w:rPr>
        <w:t>PSP</w:t>
      </w:r>
      <w:r>
        <w:rPr>
          <w:b/>
          <w:color w:val="FFFFFF"/>
          <w:spacing w:val="31"/>
          <w:sz w:val="20"/>
        </w:rPr>
        <w:t>  </w:t>
      </w:r>
      <w:r>
        <w:rPr>
          <w:b/>
          <w:color w:val="FFFFFF"/>
          <w:spacing w:val="-5"/>
          <w:sz w:val="20"/>
        </w:rPr>
        <w:t>TT</w:t>
      </w:r>
      <w:r>
        <w:rPr>
          <w:b/>
          <w:color w:val="FFFFFF"/>
          <w:sz w:val="20"/>
        </w:rPr>
        <w:tab/>
      </w:r>
      <w:r>
        <w:rPr>
          <w:b/>
          <w:color w:val="FFFFFF"/>
          <w:spacing w:val="-10"/>
          <w:sz w:val="20"/>
        </w:rPr>
        <w:t>F</w:t>
      </w:r>
      <w:r>
        <w:rPr>
          <w:b/>
          <w:color w:val="FFFFFF"/>
          <w:sz w:val="20"/>
        </w:rPr>
        <w:tab/>
        <w:t>RC</w:t>
      </w:r>
      <w:r>
        <w:rPr>
          <w:b/>
          <w:color w:val="FFFFFF"/>
          <w:spacing w:val="44"/>
          <w:sz w:val="20"/>
        </w:rPr>
        <w:t>  </w:t>
      </w:r>
      <w:r>
        <w:rPr>
          <w:b/>
          <w:color w:val="FFFFFF"/>
          <w:sz w:val="20"/>
        </w:rPr>
        <w:t>GB</w:t>
      </w:r>
      <w:r>
        <w:rPr>
          <w:b/>
          <w:color w:val="FFFFFF"/>
          <w:spacing w:val="43"/>
          <w:sz w:val="20"/>
        </w:rPr>
        <w:t>  </w:t>
      </w:r>
      <w:r>
        <w:rPr>
          <w:b/>
          <w:color w:val="FFFFFF"/>
          <w:spacing w:val="-5"/>
          <w:sz w:val="20"/>
        </w:rPr>
        <w:t>RA</w:t>
      </w:r>
      <w:r>
        <w:rPr>
          <w:b/>
          <w:color w:val="FFFFFF"/>
          <w:sz w:val="20"/>
        </w:rPr>
        <w:tab/>
      </w:r>
      <w:r>
        <w:rPr>
          <w:b/>
          <w:color w:val="FFFFFF"/>
          <w:spacing w:val="-10"/>
          <w:sz w:val="20"/>
        </w:rPr>
        <w:t>A</w:t>
      </w:r>
      <w:r>
        <w:rPr>
          <w:b/>
          <w:color w:val="FFFFFF"/>
          <w:sz w:val="20"/>
        </w:rPr>
        <w:tab/>
      </w:r>
      <w:r>
        <w:rPr>
          <w:b/>
          <w:color w:val="FFFFFF"/>
          <w:spacing w:val="-5"/>
          <w:sz w:val="20"/>
        </w:rPr>
        <w:t>HF</w:t>
      </w:r>
    </w:p>
    <w:p>
      <w:pPr>
        <w:spacing w:after="0"/>
        <w:jc w:val="left"/>
        <w:rPr>
          <w:b/>
          <w:sz w:val="20"/>
        </w:rPr>
        <w:sectPr>
          <w:pgSz w:w="16840" w:h="11910" w:orient="landscape"/>
          <w:pgMar w:header="0" w:footer="1125" w:top="1340" w:bottom="1320" w:left="1417" w:right="1133"/>
          <w:cols w:num="3" w:equalWidth="0">
            <w:col w:w="8394" w:space="40"/>
            <w:col w:w="1343" w:space="105"/>
            <w:col w:w="4408"/>
          </w:cols>
        </w:sectPr>
      </w:pPr>
    </w:p>
    <w:p>
      <w:pPr>
        <w:pStyle w:val="BodyText"/>
        <w:spacing w:before="59"/>
        <w:ind w:left="0"/>
        <w:rPr>
          <w:b/>
          <w:sz w:val="18"/>
        </w:rPr>
      </w:pPr>
      <w:r>
        <w:rPr>
          <w:b/>
          <w:sz w:val="18"/>
        </w:rPr>
        <w:drawing>
          <wp:anchor distT="0" distB="0" distL="0" distR="0" allowOverlap="1" layoutInCell="1" locked="0" behindDoc="1" simplePos="0" relativeHeight="472672256">
            <wp:simplePos x="0" y="0"/>
            <wp:positionH relativeFrom="page">
              <wp:posOffset>914400</wp:posOffset>
            </wp:positionH>
            <wp:positionV relativeFrom="page">
              <wp:posOffset>914654</wp:posOffset>
            </wp:positionV>
            <wp:extent cx="8994647" cy="5326126"/>
            <wp:effectExtent l="0" t="0" r="0" b="0"/>
            <wp:wrapNone/>
            <wp:docPr id="212" name="Image 212"/>
            <wp:cNvGraphicFramePr>
              <a:graphicFrameLocks/>
            </wp:cNvGraphicFramePr>
            <a:graphic>
              <a:graphicData uri="http://schemas.openxmlformats.org/drawingml/2006/picture">
                <pic:pic>
                  <pic:nvPicPr>
                    <pic:cNvPr id="212" name="Image 212"/>
                    <pic:cNvPicPr/>
                  </pic:nvPicPr>
                  <pic:blipFill>
                    <a:blip r:embed="rId9" cstate="print"/>
                    <a:stretch>
                      <a:fillRect/>
                    </a:stretch>
                  </pic:blipFill>
                  <pic:spPr>
                    <a:xfrm>
                      <a:off x="0" y="0"/>
                      <a:ext cx="8994647" cy="5326126"/>
                    </a:xfrm>
                    <a:prstGeom prst="rect">
                      <a:avLst/>
                    </a:prstGeom>
                  </pic:spPr>
                </pic:pic>
              </a:graphicData>
            </a:graphic>
          </wp:anchor>
        </w:drawing>
      </w:r>
    </w:p>
    <w:p>
      <w:pPr>
        <w:spacing w:before="0"/>
        <w:ind w:left="88" w:right="0" w:firstLine="0"/>
        <w:jc w:val="left"/>
        <w:rPr>
          <w:sz w:val="18"/>
        </w:rPr>
      </w:pPr>
      <w:r>
        <w:rPr>
          <w:spacing w:val="-5"/>
          <w:sz w:val="18"/>
        </w:rPr>
        <w:t>3.1</w:t>
      </w:r>
    </w:p>
    <w:p>
      <w:pPr>
        <w:pStyle w:val="BodyText"/>
        <w:spacing w:before="61"/>
        <w:ind w:left="0"/>
        <w:rPr>
          <w:sz w:val="18"/>
        </w:rPr>
      </w:pPr>
    </w:p>
    <w:p>
      <w:pPr>
        <w:spacing w:before="0"/>
        <w:ind w:left="88" w:right="0" w:firstLine="0"/>
        <w:jc w:val="left"/>
        <w:rPr>
          <w:sz w:val="18"/>
        </w:rPr>
      </w:pPr>
      <w:r>
        <w:rPr>
          <w:spacing w:val="-5"/>
          <w:sz w:val="18"/>
        </w:rPr>
        <w:t>3.2</w:t>
      </w:r>
    </w:p>
    <w:p>
      <w:pPr>
        <w:spacing w:before="154"/>
        <w:ind w:left="88" w:right="0" w:firstLine="0"/>
        <w:jc w:val="left"/>
        <w:rPr>
          <w:sz w:val="18"/>
        </w:rPr>
      </w:pPr>
      <w:r>
        <w:rPr>
          <w:spacing w:val="-5"/>
          <w:sz w:val="18"/>
        </w:rPr>
        <w:t>3.3</w:t>
      </w:r>
    </w:p>
    <w:p>
      <w:pPr>
        <w:pStyle w:val="BodyText"/>
        <w:spacing w:before="41"/>
        <w:ind w:left="0"/>
        <w:rPr>
          <w:sz w:val="18"/>
        </w:rPr>
      </w:pPr>
    </w:p>
    <w:p>
      <w:pPr>
        <w:spacing w:before="1"/>
        <w:ind w:left="88" w:right="0" w:firstLine="0"/>
        <w:jc w:val="left"/>
        <w:rPr>
          <w:sz w:val="18"/>
        </w:rPr>
      </w:pPr>
      <w:r>
        <w:rPr>
          <w:spacing w:val="-5"/>
          <w:sz w:val="18"/>
        </w:rPr>
        <w:t>3.4</w:t>
      </w:r>
    </w:p>
    <w:p>
      <w:pPr>
        <w:pStyle w:val="BodyText"/>
        <w:ind w:left="0"/>
        <w:rPr>
          <w:sz w:val="18"/>
        </w:rPr>
      </w:pPr>
    </w:p>
    <w:p>
      <w:pPr>
        <w:pStyle w:val="BodyText"/>
        <w:ind w:left="0"/>
        <w:rPr>
          <w:sz w:val="18"/>
        </w:rPr>
      </w:pPr>
    </w:p>
    <w:p>
      <w:pPr>
        <w:pStyle w:val="BodyText"/>
        <w:spacing w:before="55"/>
        <w:ind w:left="0"/>
        <w:rPr>
          <w:sz w:val="18"/>
        </w:rPr>
      </w:pPr>
    </w:p>
    <w:p>
      <w:pPr>
        <w:spacing w:before="0"/>
        <w:ind w:left="88" w:right="0" w:firstLine="0"/>
        <w:jc w:val="left"/>
        <w:rPr>
          <w:sz w:val="18"/>
        </w:rPr>
      </w:pPr>
      <w:r>
        <w:rPr>
          <w:spacing w:val="-5"/>
          <w:sz w:val="18"/>
        </w:rPr>
        <w:t>3.5</w:t>
      </w:r>
    </w:p>
    <w:p>
      <w:pPr>
        <w:pStyle w:val="BodyText"/>
        <w:ind w:left="0"/>
        <w:rPr>
          <w:sz w:val="18"/>
        </w:rPr>
      </w:pPr>
    </w:p>
    <w:p>
      <w:pPr>
        <w:pStyle w:val="BodyText"/>
        <w:spacing w:before="152"/>
        <w:ind w:left="0"/>
        <w:rPr>
          <w:sz w:val="18"/>
        </w:rPr>
      </w:pPr>
    </w:p>
    <w:p>
      <w:pPr>
        <w:spacing w:before="0"/>
        <w:ind w:left="88" w:right="0" w:firstLine="0"/>
        <w:jc w:val="left"/>
        <w:rPr>
          <w:b/>
          <w:sz w:val="18"/>
        </w:rPr>
      </w:pPr>
      <w:r>
        <w:rPr>
          <w:b/>
          <w:spacing w:val="-10"/>
          <w:sz w:val="18"/>
        </w:rPr>
        <w:t>4</w:t>
      </w:r>
    </w:p>
    <w:p>
      <w:pPr>
        <w:pStyle w:val="BodyText"/>
        <w:ind w:left="0"/>
        <w:rPr>
          <w:b/>
          <w:sz w:val="18"/>
        </w:rPr>
      </w:pPr>
    </w:p>
    <w:p>
      <w:pPr>
        <w:pStyle w:val="BodyText"/>
        <w:spacing w:before="41"/>
        <w:ind w:left="0"/>
        <w:rPr>
          <w:b/>
          <w:sz w:val="18"/>
        </w:rPr>
      </w:pPr>
    </w:p>
    <w:p>
      <w:pPr>
        <w:spacing w:before="1"/>
        <w:ind w:left="88" w:right="0" w:firstLine="0"/>
        <w:jc w:val="left"/>
        <w:rPr>
          <w:sz w:val="18"/>
        </w:rPr>
      </w:pPr>
      <w:r>
        <w:rPr>
          <w:spacing w:val="-5"/>
          <w:sz w:val="18"/>
        </w:rPr>
        <w:t>4.1</w:t>
      </w:r>
    </w:p>
    <w:p>
      <w:pPr>
        <w:pStyle w:val="BodyText"/>
        <w:ind w:left="0"/>
        <w:rPr>
          <w:sz w:val="18"/>
        </w:rPr>
      </w:pPr>
    </w:p>
    <w:p>
      <w:pPr>
        <w:pStyle w:val="BodyText"/>
        <w:spacing w:before="50"/>
        <w:ind w:left="0"/>
        <w:rPr>
          <w:sz w:val="18"/>
        </w:rPr>
      </w:pPr>
    </w:p>
    <w:p>
      <w:pPr>
        <w:spacing w:before="1"/>
        <w:ind w:left="88" w:right="0" w:firstLine="0"/>
        <w:jc w:val="left"/>
        <w:rPr>
          <w:sz w:val="18"/>
        </w:rPr>
      </w:pPr>
      <w:r>
        <w:rPr>
          <w:spacing w:val="-5"/>
          <w:sz w:val="18"/>
        </w:rPr>
        <w:t>4.2</w:t>
      </w:r>
    </w:p>
    <w:p>
      <w:pPr>
        <w:spacing w:before="141"/>
        <w:ind w:left="88" w:right="0" w:firstLine="0"/>
        <w:jc w:val="left"/>
        <w:rPr>
          <w:b/>
          <w:sz w:val="18"/>
        </w:rPr>
      </w:pPr>
      <w:r>
        <w:rPr>
          <w:b/>
          <w:spacing w:val="-10"/>
          <w:sz w:val="18"/>
        </w:rPr>
        <w:t>5</w:t>
      </w:r>
    </w:p>
    <w:p>
      <w:pPr>
        <w:pStyle w:val="BodyText"/>
        <w:ind w:left="0"/>
        <w:rPr>
          <w:b/>
          <w:sz w:val="18"/>
        </w:rPr>
      </w:pPr>
    </w:p>
    <w:p>
      <w:pPr>
        <w:pStyle w:val="BodyText"/>
        <w:spacing w:before="39"/>
        <w:ind w:left="0"/>
        <w:rPr>
          <w:b/>
          <w:sz w:val="18"/>
        </w:rPr>
      </w:pPr>
    </w:p>
    <w:p>
      <w:pPr>
        <w:spacing w:before="0"/>
        <w:ind w:left="88" w:right="0" w:firstLine="0"/>
        <w:jc w:val="left"/>
        <w:rPr>
          <w:sz w:val="18"/>
        </w:rPr>
      </w:pPr>
      <w:r>
        <w:rPr>
          <w:spacing w:val="-5"/>
          <w:sz w:val="18"/>
        </w:rPr>
        <w:t>5.1</w:t>
      </w:r>
    </w:p>
    <w:p>
      <w:pPr>
        <w:pStyle w:val="BodyText"/>
        <w:ind w:left="0"/>
        <w:rPr>
          <w:sz w:val="18"/>
        </w:rPr>
      </w:pPr>
    </w:p>
    <w:p>
      <w:pPr>
        <w:pStyle w:val="BodyText"/>
        <w:ind w:left="0"/>
        <w:rPr>
          <w:sz w:val="18"/>
        </w:rPr>
      </w:pPr>
    </w:p>
    <w:p>
      <w:pPr>
        <w:pStyle w:val="BodyText"/>
        <w:ind w:left="0"/>
        <w:rPr>
          <w:sz w:val="18"/>
        </w:rPr>
      </w:pPr>
    </w:p>
    <w:p>
      <w:pPr>
        <w:pStyle w:val="BodyText"/>
        <w:spacing w:before="62"/>
        <w:ind w:left="0"/>
        <w:rPr>
          <w:sz w:val="18"/>
        </w:rPr>
      </w:pPr>
    </w:p>
    <w:p>
      <w:pPr>
        <w:spacing w:before="0"/>
        <w:ind w:left="88" w:right="0" w:firstLine="0"/>
        <w:jc w:val="left"/>
        <w:rPr>
          <w:sz w:val="18"/>
        </w:rPr>
      </w:pPr>
      <w:r>
        <w:rPr>
          <w:spacing w:val="-5"/>
          <w:sz w:val="18"/>
        </w:rPr>
        <w:t>5.2</w:t>
      </w:r>
    </w:p>
    <w:p>
      <w:pPr>
        <w:pStyle w:val="BodyText"/>
        <w:ind w:left="0"/>
        <w:rPr>
          <w:sz w:val="18"/>
        </w:rPr>
      </w:pPr>
    </w:p>
    <w:p>
      <w:pPr>
        <w:pStyle w:val="BodyText"/>
        <w:spacing w:before="166"/>
        <w:ind w:left="0"/>
        <w:rPr>
          <w:sz w:val="18"/>
        </w:rPr>
      </w:pPr>
    </w:p>
    <w:p>
      <w:pPr>
        <w:spacing w:before="0"/>
        <w:ind w:left="88" w:right="0" w:firstLine="0"/>
        <w:jc w:val="left"/>
        <w:rPr>
          <w:sz w:val="18"/>
        </w:rPr>
      </w:pPr>
      <w:r>
        <w:rPr>
          <w:spacing w:val="-5"/>
          <w:sz w:val="18"/>
        </w:rPr>
        <w:t>5.3</w:t>
      </w:r>
    </w:p>
    <w:p>
      <w:pPr>
        <w:spacing w:line="153" w:lineRule="exact" w:before="162"/>
        <w:ind w:left="88" w:right="0" w:firstLine="0"/>
        <w:jc w:val="left"/>
        <w:rPr>
          <w:sz w:val="18"/>
        </w:rPr>
      </w:pPr>
      <w:r>
        <w:rPr/>
        <w:br w:type="column"/>
      </w:r>
      <w:r>
        <w:rPr>
          <w:sz w:val="18"/>
        </w:rPr>
        <w:t>Small</w:t>
      </w:r>
      <w:r>
        <w:rPr>
          <w:spacing w:val="-3"/>
          <w:sz w:val="18"/>
        </w:rPr>
        <w:t> </w:t>
      </w:r>
      <w:r>
        <w:rPr>
          <w:sz w:val="18"/>
        </w:rPr>
        <w:t>Scale</w:t>
      </w:r>
      <w:r>
        <w:rPr>
          <w:spacing w:val="-1"/>
          <w:sz w:val="18"/>
        </w:rPr>
        <w:t> </w:t>
      </w:r>
      <w:r>
        <w:rPr>
          <w:sz w:val="18"/>
        </w:rPr>
        <w:t>Industry,</w:t>
      </w:r>
      <w:r>
        <w:rPr>
          <w:spacing w:val="-1"/>
          <w:sz w:val="18"/>
        </w:rPr>
        <w:t> </w:t>
      </w:r>
      <w:r>
        <w:rPr>
          <w:sz w:val="18"/>
        </w:rPr>
        <w:t>Service</w:t>
      </w:r>
      <w:r>
        <w:rPr>
          <w:spacing w:val="-2"/>
          <w:sz w:val="18"/>
        </w:rPr>
        <w:t> </w:t>
      </w:r>
      <w:r>
        <w:rPr>
          <w:sz w:val="18"/>
        </w:rPr>
        <w:t>/</w:t>
      </w:r>
      <w:r>
        <w:rPr>
          <w:spacing w:val="-1"/>
          <w:sz w:val="18"/>
        </w:rPr>
        <w:t> </w:t>
      </w:r>
      <w:r>
        <w:rPr>
          <w:sz w:val="18"/>
        </w:rPr>
        <w:t>Cottage</w:t>
      </w:r>
      <w:r>
        <w:rPr>
          <w:spacing w:val="-2"/>
          <w:sz w:val="18"/>
        </w:rPr>
        <w:t> </w:t>
      </w:r>
      <w:r>
        <w:rPr>
          <w:sz w:val="18"/>
        </w:rPr>
        <w:t>Industry,</w:t>
      </w:r>
      <w:r>
        <w:rPr>
          <w:spacing w:val="-3"/>
          <w:sz w:val="18"/>
        </w:rPr>
        <w:t> </w:t>
      </w:r>
      <w:r>
        <w:rPr>
          <w:sz w:val="18"/>
        </w:rPr>
        <w:t>Flour</w:t>
      </w:r>
      <w:r>
        <w:rPr>
          <w:spacing w:val="-2"/>
          <w:sz w:val="18"/>
        </w:rPr>
        <w:t> Mill,</w:t>
      </w:r>
    </w:p>
    <w:p>
      <w:pPr>
        <w:tabs>
          <w:tab w:pos="5234" w:val="left" w:leader="none"/>
        </w:tabs>
        <w:spacing w:line="263" w:lineRule="exact" w:before="0"/>
        <w:ind w:left="88" w:right="0" w:firstLine="0"/>
        <w:jc w:val="left"/>
        <w:rPr>
          <w:position w:val="11"/>
          <w:sz w:val="18"/>
        </w:rPr>
      </w:pPr>
      <w:r>
        <w:rPr>
          <w:sz w:val="18"/>
        </w:rPr>
        <w:t>Milk</w:t>
      </w:r>
      <w:r>
        <w:rPr>
          <w:spacing w:val="-2"/>
          <w:sz w:val="18"/>
        </w:rPr>
        <w:t> </w:t>
      </w:r>
      <w:r>
        <w:rPr>
          <w:sz w:val="18"/>
        </w:rPr>
        <w:t>Collection</w:t>
      </w:r>
      <w:r>
        <w:rPr>
          <w:spacing w:val="-2"/>
          <w:sz w:val="18"/>
        </w:rPr>
        <w:t> Centre</w:t>
      </w:r>
      <w:r>
        <w:rPr>
          <w:sz w:val="18"/>
        </w:rPr>
        <w:tab/>
      </w:r>
      <w:r>
        <w:rPr>
          <w:position w:val="11"/>
          <w:sz w:val="18"/>
        </w:rPr>
        <w:t>#</w:t>
      </w:r>
      <w:r>
        <w:rPr>
          <w:spacing w:val="1"/>
          <w:position w:val="11"/>
          <w:sz w:val="18"/>
        </w:rPr>
        <w:t> </w:t>
      </w:r>
      <w:r>
        <w:rPr>
          <w:spacing w:val="-10"/>
          <w:position w:val="11"/>
          <w:sz w:val="18"/>
        </w:rPr>
        <w:t>#</w:t>
      </w:r>
    </w:p>
    <w:p>
      <w:pPr>
        <w:tabs>
          <w:tab w:pos="5234" w:val="left" w:leader="none"/>
        </w:tabs>
        <w:spacing w:before="163"/>
        <w:ind w:left="88" w:right="0" w:firstLine="0"/>
        <w:jc w:val="left"/>
        <w:rPr>
          <w:sz w:val="18"/>
        </w:rPr>
      </w:pPr>
      <w:r>
        <w:rPr>
          <w:sz w:val="18"/>
        </w:rPr>
        <w:t>Labourer/</w:t>
      </w:r>
      <w:r>
        <w:rPr>
          <w:spacing w:val="-3"/>
          <w:sz w:val="18"/>
        </w:rPr>
        <w:t> </w:t>
      </w:r>
      <w:r>
        <w:rPr>
          <w:sz w:val="18"/>
        </w:rPr>
        <w:t>Worker</w:t>
      </w:r>
      <w:r>
        <w:rPr>
          <w:spacing w:val="-1"/>
          <w:sz w:val="18"/>
        </w:rPr>
        <w:t> </w:t>
      </w:r>
      <w:r>
        <w:rPr>
          <w:sz w:val="18"/>
        </w:rPr>
        <w:t>Housing /</w:t>
      </w:r>
      <w:r>
        <w:rPr>
          <w:spacing w:val="-1"/>
          <w:sz w:val="18"/>
        </w:rPr>
        <w:t> </w:t>
      </w:r>
      <w:r>
        <w:rPr>
          <w:spacing w:val="-2"/>
          <w:sz w:val="18"/>
        </w:rPr>
        <w:t>Dormitory</w:t>
      </w:r>
      <w:r>
        <w:rPr>
          <w:sz w:val="18"/>
        </w:rPr>
        <w:tab/>
        <w:t>#</w:t>
      </w:r>
      <w:r>
        <w:rPr>
          <w:spacing w:val="1"/>
          <w:sz w:val="18"/>
        </w:rPr>
        <w:t> </w:t>
      </w:r>
      <w:r>
        <w:rPr>
          <w:spacing w:val="-10"/>
          <w:sz w:val="18"/>
        </w:rPr>
        <w:t>#</w:t>
      </w:r>
    </w:p>
    <w:p>
      <w:pPr>
        <w:tabs>
          <w:tab w:pos="5438" w:val="right" w:leader="none"/>
        </w:tabs>
        <w:spacing w:before="154"/>
        <w:ind w:left="88" w:right="0" w:firstLine="0"/>
        <w:jc w:val="left"/>
        <w:rPr>
          <w:sz w:val="18"/>
        </w:rPr>
      </w:pPr>
      <w:r>
        <w:rPr>
          <w:sz w:val="18"/>
        </w:rPr>
        <w:t>Warehouse</w:t>
      </w:r>
      <w:r>
        <w:rPr>
          <w:spacing w:val="-4"/>
          <w:sz w:val="18"/>
        </w:rPr>
        <w:t> </w:t>
      </w:r>
      <w:r>
        <w:rPr>
          <w:sz w:val="18"/>
        </w:rPr>
        <w:t>/ Logistic</w:t>
      </w:r>
      <w:r>
        <w:rPr>
          <w:spacing w:val="-1"/>
          <w:sz w:val="18"/>
        </w:rPr>
        <w:t> </w:t>
      </w:r>
      <w:r>
        <w:rPr>
          <w:spacing w:val="-4"/>
          <w:sz w:val="18"/>
        </w:rPr>
        <w:t>Park</w:t>
      </w:r>
      <w:r>
        <w:rPr>
          <w:sz w:val="18"/>
        </w:rPr>
        <w:tab/>
      </w:r>
      <w:r>
        <w:rPr>
          <w:spacing w:val="-5"/>
          <w:sz w:val="18"/>
        </w:rPr>
        <w:t>18</w:t>
      </w:r>
    </w:p>
    <w:p>
      <w:pPr>
        <w:spacing w:line="157" w:lineRule="exact" w:before="146"/>
        <w:ind w:left="88" w:right="0" w:firstLine="0"/>
        <w:jc w:val="left"/>
        <w:rPr>
          <w:sz w:val="18"/>
        </w:rPr>
      </w:pPr>
      <w:r>
        <w:rPr>
          <w:sz w:val="18"/>
        </w:rPr>
        <w:t>Data</w:t>
      </w:r>
      <w:r>
        <w:rPr>
          <w:spacing w:val="-1"/>
          <w:sz w:val="18"/>
        </w:rPr>
        <w:t> </w:t>
      </w:r>
      <w:r>
        <w:rPr>
          <w:sz w:val="18"/>
        </w:rPr>
        <w:t>Processing Centre,</w:t>
      </w:r>
      <w:r>
        <w:rPr>
          <w:spacing w:val="-3"/>
          <w:sz w:val="18"/>
        </w:rPr>
        <w:t> </w:t>
      </w:r>
      <w:r>
        <w:rPr>
          <w:sz w:val="18"/>
        </w:rPr>
        <w:t>Software</w:t>
      </w:r>
      <w:r>
        <w:rPr>
          <w:spacing w:val="-4"/>
          <w:sz w:val="18"/>
        </w:rPr>
        <w:t> </w:t>
      </w:r>
      <w:r>
        <w:rPr>
          <w:sz w:val="18"/>
        </w:rPr>
        <w:t>/</w:t>
      </w:r>
      <w:r>
        <w:rPr>
          <w:spacing w:val="-1"/>
          <w:sz w:val="18"/>
        </w:rPr>
        <w:t> </w:t>
      </w:r>
      <w:r>
        <w:rPr>
          <w:sz w:val="18"/>
        </w:rPr>
        <w:t>Information</w:t>
      </w:r>
      <w:r>
        <w:rPr>
          <w:spacing w:val="-1"/>
          <w:sz w:val="18"/>
        </w:rPr>
        <w:t> </w:t>
      </w:r>
      <w:r>
        <w:rPr>
          <w:spacing w:val="-2"/>
          <w:sz w:val="18"/>
        </w:rPr>
        <w:t>Technology</w:t>
      </w:r>
    </w:p>
    <w:p>
      <w:pPr>
        <w:tabs>
          <w:tab w:pos="5234" w:val="left" w:leader="none"/>
        </w:tabs>
        <w:spacing w:line="257" w:lineRule="exact" w:before="0"/>
        <w:ind w:left="88" w:right="0" w:firstLine="0"/>
        <w:jc w:val="left"/>
        <w:rPr>
          <w:position w:val="10"/>
          <w:sz w:val="18"/>
        </w:rPr>
      </w:pPr>
      <w:r>
        <w:rPr>
          <w:spacing w:val="-4"/>
          <w:sz w:val="18"/>
        </w:rPr>
        <w:t>Park</w:t>
      </w:r>
      <w:r>
        <w:rPr>
          <w:sz w:val="18"/>
        </w:rPr>
        <w:tab/>
      </w:r>
      <w:r>
        <w:rPr>
          <w:position w:val="10"/>
          <w:sz w:val="18"/>
        </w:rPr>
        <w:t>#</w:t>
      </w:r>
      <w:r>
        <w:rPr>
          <w:spacing w:val="1"/>
          <w:position w:val="10"/>
          <w:sz w:val="18"/>
        </w:rPr>
        <w:t> </w:t>
      </w:r>
      <w:r>
        <w:rPr>
          <w:spacing w:val="-10"/>
          <w:position w:val="10"/>
          <w:sz w:val="18"/>
        </w:rPr>
        <w:t>#</w:t>
      </w:r>
    </w:p>
    <w:p>
      <w:pPr>
        <w:spacing w:before="157"/>
        <w:ind w:left="88" w:right="769" w:firstLine="0"/>
        <w:jc w:val="left"/>
        <w:rPr>
          <w:sz w:val="18"/>
        </w:rPr>
      </w:pPr>
      <w:r>
        <w:rPr>
          <w:sz w:val="18"/>
        </w:rPr>
        <w:t>Large Scale Industry, Sugar Mill, Rice Cellar, Pasteurizing Plant,</w:t>
      </w:r>
      <w:r>
        <w:rPr>
          <w:spacing w:val="-7"/>
          <w:sz w:val="18"/>
        </w:rPr>
        <w:t> </w:t>
      </w:r>
      <w:r>
        <w:rPr>
          <w:sz w:val="18"/>
        </w:rPr>
        <w:t>Meat</w:t>
      </w:r>
      <w:r>
        <w:rPr>
          <w:spacing w:val="-5"/>
          <w:sz w:val="18"/>
        </w:rPr>
        <w:t> </w:t>
      </w:r>
      <w:r>
        <w:rPr>
          <w:sz w:val="18"/>
        </w:rPr>
        <w:t>Processing</w:t>
      </w:r>
      <w:r>
        <w:rPr>
          <w:spacing w:val="-6"/>
          <w:sz w:val="18"/>
        </w:rPr>
        <w:t> </w:t>
      </w:r>
      <w:r>
        <w:rPr>
          <w:sz w:val="18"/>
        </w:rPr>
        <w:t>Plant,</w:t>
      </w:r>
      <w:r>
        <w:rPr>
          <w:spacing w:val="-4"/>
          <w:sz w:val="18"/>
        </w:rPr>
        <w:t> </w:t>
      </w:r>
      <w:r>
        <w:rPr>
          <w:sz w:val="18"/>
        </w:rPr>
        <w:t>Mining</w:t>
      </w:r>
      <w:r>
        <w:rPr>
          <w:spacing w:val="-4"/>
          <w:sz w:val="18"/>
        </w:rPr>
        <w:t> </w:t>
      </w:r>
      <w:r>
        <w:rPr>
          <w:sz w:val="18"/>
        </w:rPr>
        <w:t>Related</w:t>
      </w:r>
      <w:r>
        <w:rPr>
          <w:spacing w:val="-4"/>
          <w:sz w:val="18"/>
        </w:rPr>
        <w:t> </w:t>
      </w:r>
      <w:r>
        <w:rPr>
          <w:sz w:val="18"/>
        </w:rPr>
        <w:t>Industries,</w:t>
      </w:r>
      <w:r>
        <w:rPr>
          <w:spacing w:val="-5"/>
          <w:sz w:val="18"/>
        </w:rPr>
        <w:t> </w:t>
      </w:r>
      <w:r>
        <w:rPr>
          <w:sz w:val="18"/>
        </w:rPr>
        <w:t>Brick</w:t>
      </w:r>
      <w:r>
        <w:rPr>
          <w:spacing w:val="-7"/>
          <w:sz w:val="18"/>
        </w:rPr>
        <w:t> </w:t>
      </w:r>
      <w:r>
        <w:rPr>
          <w:sz w:val="18"/>
        </w:rPr>
        <w:t>/</w:t>
      </w:r>
    </w:p>
    <w:p>
      <w:pPr>
        <w:tabs>
          <w:tab w:pos="5234" w:val="left" w:leader="none"/>
        </w:tabs>
        <w:spacing w:before="2"/>
        <w:ind w:left="88" w:right="38" w:firstLine="0"/>
        <w:jc w:val="left"/>
        <w:rPr>
          <w:sz w:val="18"/>
        </w:rPr>
      </w:pPr>
      <w:r>
        <w:rPr>
          <w:sz w:val="18"/>
        </w:rPr>
        <w:t>Lime Kiln, Crusher, Oil Depot, LPG Refilling plant, Bio Diesel</w:t>
        <w:tab/>
        <w:t>#</w:t>
      </w:r>
      <w:r>
        <w:rPr>
          <w:spacing w:val="-12"/>
          <w:sz w:val="18"/>
        </w:rPr>
        <w:t> </w:t>
      </w:r>
      <w:r>
        <w:rPr>
          <w:sz w:val="18"/>
        </w:rPr>
        <w:t># Plant, Compressed Bio-Diesel Plant, Pasteurizing Plant, Power</w:t>
      </w:r>
      <w:r>
        <w:rPr>
          <w:spacing w:val="40"/>
          <w:sz w:val="18"/>
        </w:rPr>
        <w:t> </w:t>
      </w:r>
      <w:r>
        <w:rPr>
          <w:sz w:val="18"/>
        </w:rPr>
        <w:t>Generation Plant, Hazardous/ Dangerous / Polluting Industries</w:t>
      </w:r>
    </w:p>
    <w:p>
      <w:pPr>
        <w:spacing w:before="152"/>
        <w:ind w:left="88" w:right="0" w:firstLine="0"/>
        <w:jc w:val="left"/>
        <w:rPr>
          <w:b/>
          <w:sz w:val="18"/>
        </w:rPr>
      </w:pPr>
      <w:r>
        <w:rPr>
          <w:b/>
          <w:sz w:val="18"/>
        </w:rPr>
        <w:t>OFFICE</w:t>
      </w:r>
      <w:r>
        <w:rPr>
          <w:b/>
          <w:spacing w:val="-2"/>
          <w:sz w:val="18"/>
        </w:rPr>
        <w:t> BUILDINGS</w:t>
      </w:r>
    </w:p>
    <w:p>
      <w:pPr>
        <w:spacing w:before="143"/>
        <w:ind w:left="88" w:right="769" w:firstLine="0"/>
        <w:jc w:val="left"/>
        <w:rPr>
          <w:sz w:val="18"/>
        </w:rPr>
      </w:pPr>
      <w:r>
        <w:rPr>
          <w:sz w:val="18"/>
        </w:rPr>
        <w:t>Govt. / Local Body / Semi Government Office, Corporation office,</w:t>
      </w:r>
      <w:r>
        <w:rPr>
          <w:spacing w:val="-12"/>
          <w:sz w:val="18"/>
        </w:rPr>
        <w:t> </w:t>
      </w:r>
      <w:r>
        <w:rPr>
          <w:sz w:val="18"/>
        </w:rPr>
        <w:t>Commercial</w:t>
      </w:r>
      <w:r>
        <w:rPr>
          <w:spacing w:val="-11"/>
          <w:sz w:val="18"/>
        </w:rPr>
        <w:t> </w:t>
      </w:r>
      <w:r>
        <w:rPr>
          <w:sz w:val="18"/>
        </w:rPr>
        <w:t>/</w:t>
      </w:r>
      <w:r>
        <w:rPr>
          <w:spacing w:val="-11"/>
          <w:sz w:val="18"/>
        </w:rPr>
        <w:t> </w:t>
      </w:r>
      <w:r>
        <w:rPr>
          <w:sz w:val="18"/>
        </w:rPr>
        <w:t>Business</w:t>
      </w:r>
      <w:r>
        <w:rPr>
          <w:spacing w:val="-11"/>
          <w:sz w:val="18"/>
        </w:rPr>
        <w:t> </w:t>
      </w:r>
      <w:r>
        <w:rPr>
          <w:sz w:val="18"/>
        </w:rPr>
        <w:t>Office,</w:t>
      </w:r>
      <w:r>
        <w:rPr>
          <w:spacing w:val="-12"/>
          <w:sz w:val="18"/>
        </w:rPr>
        <w:t> </w:t>
      </w:r>
      <w:r>
        <w:rPr>
          <w:sz w:val="18"/>
        </w:rPr>
        <w:t>Business</w:t>
      </w:r>
      <w:r>
        <w:rPr>
          <w:spacing w:val="-11"/>
          <w:sz w:val="18"/>
        </w:rPr>
        <w:t> </w:t>
      </w:r>
      <w:r>
        <w:rPr>
          <w:sz w:val="18"/>
        </w:rPr>
        <w:t>Park,</w:t>
      </w:r>
      <w:r>
        <w:rPr>
          <w:spacing w:val="-11"/>
          <w:sz w:val="18"/>
        </w:rPr>
        <w:t> </w:t>
      </w:r>
      <w:r>
        <w:rPr>
          <w:sz w:val="18"/>
        </w:rPr>
        <w:t>Bio-tech</w:t>
      </w:r>
    </w:p>
    <w:p>
      <w:pPr>
        <w:tabs>
          <w:tab w:pos="5255" w:val="left" w:leader="none"/>
        </w:tabs>
        <w:spacing w:line="237" w:lineRule="auto" w:before="0"/>
        <w:ind w:left="88" w:right="0" w:firstLine="0"/>
        <w:jc w:val="left"/>
        <w:rPr>
          <w:position w:val="10"/>
          <w:sz w:val="18"/>
        </w:rPr>
      </w:pPr>
      <w:r>
        <w:rPr>
          <w:spacing w:val="-2"/>
          <w:sz w:val="18"/>
        </w:rPr>
        <w:t>Park,</w:t>
      </w:r>
      <w:r>
        <w:rPr>
          <w:spacing w:val="-3"/>
          <w:sz w:val="18"/>
        </w:rPr>
        <w:t> </w:t>
      </w:r>
      <w:r>
        <w:rPr>
          <w:spacing w:val="-2"/>
          <w:sz w:val="18"/>
        </w:rPr>
        <w:t>Research</w:t>
      </w:r>
      <w:r>
        <w:rPr>
          <w:spacing w:val="-1"/>
          <w:sz w:val="18"/>
        </w:rPr>
        <w:t> </w:t>
      </w:r>
      <w:r>
        <w:rPr>
          <w:spacing w:val="-2"/>
          <w:sz w:val="18"/>
        </w:rPr>
        <w:t>&amp;</w:t>
      </w:r>
      <w:r>
        <w:rPr>
          <w:spacing w:val="-1"/>
          <w:sz w:val="18"/>
        </w:rPr>
        <w:t> </w:t>
      </w:r>
      <w:r>
        <w:rPr>
          <w:spacing w:val="-2"/>
          <w:sz w:val="18"/>
        </w:rPr>
        <w:t>Development</w:t>
      </w:r>
      <w:r>
        <w:rPr>
          <w:sz w:val="18"/>
        </w:rPr>
        <w:t> </w:t>
      </w:r>
      <w:r>
        <w:rPr>
          <w:spacing w:val="-2"/>
          <w:sz w:val="18"/>
        </w:rPr>
        <w:t>Centre /</w:t>
      </w:r>
      <w:r>
        <w:rPr>
          <w:spacing w:val="-1"/>
          <w:sz w:val="18"/>
        </w:rPr>
        <w:t> </w:t>
      </w:r>
      <w:r>
        <w:rPr>
          <w:spacing w:val="-2"/>
          <w:sz w:val="18"/>
        </w:rPr>
        <w:t>Research</w:t>
      </w:r>
      <w:r>
        <w:rPr>
          <w:spacing w:val="-1"/>
          <w:sz w:val="18"/>
        </w:rPr>
        <w:t> </w:t>
      </w:r>
      <w:r>
        <w:rPr>
          <w:spacing w:val="-2"/>
          <w:sz w:val="18"/>
        </w:rPr>
        <w:t>Centre,</w:t>
      </w:r>
      <w:r>
        <w:rPr>
          <w:spacing w:val="6"/>
          <w:sz w:val="18"/>
        </w:rPr>
        <w:t> </w:t>
      </w:r>
      <w:r>
        <w:rPr>
          <w:spacing w:val="-2"/>
          <w:sz w:val="18"/>
        </w:rPr>
        <w:t>Labour</w:t>
      </w:r>
      <w:r>
        <w:rPr>
          <w:sz w:val="18"/>
        </w:rPr>
        <w:tab/>
      </w:r>
      <w:r>
        <w:rPr>
          <w:spacing w:val="-5"/>
          <w:position w:val="10"/>
          <w:sz w:val="18"/>
        </w:rPr>
        <w:t>12</w:t>
      </w:r>
    </w:p>
    <w:p>
      <w:pPr>
        <w:spacing w:before="0"/>
        <w:ind w:left="88" w:right="0" w:firstLine="0"/>
        <w:jc w:val="left"/>
        <w:rPr>
          <w:sz w:val="18"/>
        </w:rPr>
      </w:pPr>
      <w:r>
        <w:rPr>
          <w:spacing w:val="-2"/>
          <w:sz w:val="18"/>
        </w:rPr>
        <w:t>Welfare</w:t>
      </w:r>
      <w:r>
        <w:rPr>
          <w:spacing w:val="-3"/>
          <w:sz w:val="18"/>
        </w:rPr>
        <w:t> </w:t>
      </w:r>
      <w:r>
        <w:rPr>
          <w:spacing w:val="-2"/>
          <w:sz w:val="18"/>
        </w:rPr>
        <w:t>Centre, PAC/Police</w:t>
      </w:r>
      <w:r>
        <w:rPr>
          <w:spacing w:val="-3"/>
          <w:sz w:val="18"/>
        </w:rPr>
        <w:t> </w:t>
      </w:r>
      <w:r>
        <w:rPr>
          <w:spacing w:val="-2"/>
          <w:sz w:val="18"/>
        </w:rPr>
        <w:t>lines,</w:t>
      </w:r>
      <w:r>
        <w:rPr>
          <w:spacing w:val="1"/>
          <w:sz w:val="18"/>
        </w:rPr>
        <w:t> </w:t>
      </w:r>
      <w:r>
        <w:rPr>
          <w:spacing w:val="-2"/>
          <w:sz w:val="18"/>
        </w:rPr>
        <w:t>Weather Research</w:t>
      </w:r>
      <w:r>
        <w:rPr>
          <w:spacing w:val="2"/>
          <w:sz w:val="18"/>
        </w:rPr>
        <w:t> </w:t>
      </w:r>
      <w:r>
        <w:rPr>
          <w:spacing w:val="-2"/>
          <w:sz w:val="18"/>
        </w:rPr>
        <w:t>Centre</w:t>
      </w:r>
    </w:p>
    <w:p>
      <w:pPr>
        <w:tabs>
          <w:tab w:pos="5255" w:val="left" w:leader="none"/>
        </w:tabs>
        <w:spacing w:before="58"/>
        <w:ind w:left="88" w:right="0" w:firstLine="0"/>
        <w:jc w:val="left"/>
        <w:rPr>
          <w:sz w:val="18"/>
        </w:rPr>
      </w:pPr>
      <w:r>
        <w:rPr>
          <w:sz w:val="18"/>
        </w:rPr>
        <w:t>Private/</w:t>
      </w:r>
      <w:r>
        <w:rPr>
          <w:spacing w:val="-4"/>
          <w:sz w:val="18"/>
        </w:rPr>
        <w:t> </w:t>
      </w:r>
      <w:r>
        <w:rPr>
          <w:sz w:val="18"/>
        </w:rPr>
        <w:t>Agent</w:t>
      </w:r>
      <w:r>
        <w:rPr>
          <w:spacing w:val="-1"/>
          <w:sz w:val="18"/>
        </w:rPr>
        <w:t> </w:t>
      </w:r>
      <w:r>
        <w:rPr>
          <w:sz w:val="18"/>
        </w:rPr>
        <w:t>Office,</w:t>
      </w:r>
      <w:r>
        <w:rPr>
          <w:spacing w:val="-2"/>
          <w:sz w:val="18"/>
        </w:rPr>
        <w:t> </w:t>
      </w:r>
      <w:r>
        <w:rPr>
          <w:sz w:val="18"/>
        </w:rPr>
        <w:t>Bank,</w:t>
      </w:r>
      <w:r>
        <w:rPr>
          <w:spacing w:val="-2"/>
          <w:sz w:val="18"/>
        </w:rPr>
        <w:t> </w:t>
      </w:r>
      <w:r>
        <w:rPr>
          <w:sz w:val="18"/>
        </w:rPr>
        <w:t>Cyber</w:t>
      </w:r>
      <w:r>
        <w:rPr>
          <w:spacing w:val="-2"/>
          <w:sz w:val="18"/>
        </w:rPr>
        <w:t> </w:t>
      </w:r>
      <w:r>
        <w:rPr>
          <w:sz w:val="18"/>
        </w:rPr>
        <w:t>Café,</w:t>
      </w:r>
      <w:r>
        <w:rPr>
          <w:spacing w:val="-2"/>
          <w:sz w:val="18"/>
        </w:rPr>
        <w:t> </w:t>
      </w:r>
      <w:r>
        <w:rPr>
          <w:sz w:val="18"/>
        </w:rPr>
        <w:t>Call</w:t>
      </w:r>
      <w:r>
        <w:rPr>
          <w:spacing w:val="2"/>
          <w:sz w:val="18"/>
        </w:rPr>
        <w:t> </w:t>
      </w:r>
      <w:r>
        <w:rPr>
          <w:sz w:val="18"/>
        </w:rPr>
        <w:t>Centre,</w:t>
      </w:r>
      <w:r>
        <w:rPr>
          <w:spacing w:val="-1"/>
          <w:sz w:val="18"/>
        </w:rPr>
        <w:t> </w:t>
      </w:r>
      <w:r>
        <w:rPr>
          <w:spacing w:val="-5"/>
          <w:sz w:val="18"/>
        </w:rPr>
        <w:t>BPO</w:t>
      </w:r>
      <w:r>
        <w:rPr>
          <w:sz w:val="18"/>
        </w:rPr>
        <w:tab/>
      </w:r>
      <w:r>
        <w:rPr>
          <w:spacing w:val="-5"/>
          <w:sz w:val="18"/>
        </w:rPr>
        <w:t>12</w:t>
      </w:r>
    </w:p>
    <w:p>
      <w:pPr>
        <w:spacing w:before="141"/>
        <w:ind w:left="88" w:right="0" w:firstLine="0"/>
        <w:jc w:val="left"/>
        <w:rPr>
          <w:b/>
          <w:sz w:val="18"/>
        </w:rPr>
      </w:pPr>
      <w:r>
        <w:rPr>
          <w:b/>
          <w:sz w:val="18"/>
        </w:rPr>
        <w:t>PUBLIC</w:t>
      </w:r>
      <w:r>
        <w:rPr>
          <w:b/>
          <w:spacing w:val="-1"/>
          <w:sz w:val="18"/>
        </w:rPr>
        <w:t> </w:t>
      </w:r>
      <w:r>
        <w:rPr>
          <w:b/>
          <w:sz w:val="18"/>
        </w:rPr>
        <w:t>&amp;</w:t>
      </w:r>
      <w:r>
        <w:rPr>
          <w:b/>
          <w:spacing w:val="2"/>
          <w:sz w:val="18"/>
        </w:rPr>
        <w:t> </w:t>
      </w:r>
      <w:r>
        <w:rPr>
          <w:b/>
          <w:sz w:val="18"/>
        </w:rPr>
        <w:t>SEMI-PUBLIC</w:t>
      </w:r>
      <w:r>
        <w:rPr>
          <w:b/>
          <w:spacing w:val="-1"/>
          <w:sz w:val="18"/>
        </w:rPr>
        <w:t> </w:t>
      </w:r>
      <w:r>
        <w:rPr>
          <w:b/>
          <w:spacing w:val="-2"/>
          <w:sz w:val="18"/>
        </w:rPr>
        <w:t>FACILITIES</w:t>
      </w:r>
    </w:p>
    <w:p>
      <w:pPr>
        <w:spacing w:before="144"/>
        <w:ind w:left="88" w:right="285" w:firstLine="0"/>
        <w:jc w:val="left"/>
        <w:rPr>
          <w:sz w:val="18"/>
        </w:rPr>
      </w:pPr>
      <w:r>
        <w:rPr>
          <w:b/>
          <w:sz w:val="18"/>
        </w:rPr>
        <w:t>Education: </w:t>
      </w:r>
      <w:r>
        <w:rPr>
          <w:sz w:val="18"/>
        </w:rPr>
        <w:t>Primary Educational Institute, Sewing, Knitting, Embroidery,</w:t>
      </w:r>
      <w:r>
        <w:rPr>
          <w:spacing w:val="-8"/>
          <w:sz w:val="18"/>
        </w:rPr>
        <w:t> </w:t>
      </w:r>
      <w:r>
        <w:rPr>
          <w:sz w:val="18"/>
        </w:rPr>
        <w:t>Painting,</w:t>
      </w:r>
      <w:r>
        <w:rPr>
          <w:spacing w:val="-8"/>
          <w:sz w:val="18"/>
        </w:rPr>
        <w:t> </w:t>
      </w:r>
      <w:r>
        <w:rPr>
          <w:sz w:val="18"/>
        </w:rPr>
        <w:t>Computer</w:t>
      </w:r>
      <w:r>
        <w:rPr>
          <w:spacing w:val="-9"/>
          <w:sz w:val="18"/>
        </w:rPr>
        <w:t> </w:t>
      </w:r>
      <w:r>
        <w:rPr>
          <w:sz w:val="18"/>
        </w:rPr>
        <w:t>Training,</w:t>
      </w:r>
      <w:r>
        <w:rPr>
          <w:spacing w:val="-6"/>
          <w:sz w:val="18"/>
        </w:rPr>
        <w:t> </w:t>
      </w:r>
      <w:r>
        <w:rPr>
          <w:sz w:val="18"/>
        </w:rPr>
        <w:t>etc.,</w:t>
      </w:r>
      <w:r>
        <w:rPr>
          <w:spacing w:val="-8"/>
          <w:sz w:val="18"/>
        </w:rPr>
        <w:t> </w:t>
      </w:r>
      <w:r>
        <w:rPr>
          <w:sz w:val="18"/>
        </w:rPr>
        <w:t>Library,</w:t>
      </w:r>
      <w:r>
        <w:rPr>
          <w:spacing w:val="-6"/>
          <w:sz w:val="18"/>
        </w:rPr>
        <w:t> </w:t>
      </w:r>
      <w:r>
        <w:rPr>
          <w:sz w:val="18"/>
        </w:rPr>
        <w:t>Reading</w:t>
      </w:r>
    </w:p>
    <w:p>
      <w:pPr>
        <w:tabs>
          <w:tab w:pos="5301" w:val="left" w:leader="none"/>
        </w:tabs>
        <w:spacing w:line="237" w:lineRule="auto" w:before="0"/>
        <w:ind w:left="88" w:right="0" w:firstLine="0"/>
        <w:jc w:val="left"/>
        <w:rPr>
          <w:position w:val="10"/>
          <w:sz w:val="18"/>
        </w:rPr>
      </w:pPr>
      <w:r>
        <w:rPr>
          <w:sz w:val="18"/>
        </w:rPr>
        <w:t>Room,</w:t>
      </w:r>
      <w:r>
        <w:rPr>
          <w:spacing w:val="-2"/>
          <w:sz w:val="18"/>
        </w:rPr>
        <w:t> </w:t>
      </w:r>
      <w:r>
        <w:rPr>
          <w:sz w:val="18"/>
        </w:rPr>
        <w:t>Creche</w:t>
      </w:r>
      <w:r>
        <w:rPr>
          <w:spacing w:val="-3"/>
          <w:sz w:val="18"/>
        </w:rPr>
        <w:t> </w:t>
      </w:r>
      <w:r>
        <w:rPr>
          <w:sz w:val="18"/>
        </w:rPr>
        <w:t>and Day</w:t>
      </w:r>
      <w:r>
        <w:rPr>
          <w:spacing w:val="-1"/>
          <w:sz w:val="18"/>
        </w:rPr>
        <w:t> </w:t>
      </w:r>
      <w:r>
        <w:rPr>
          <w:sz w:val="18"/>
        </w:rPr>
        <w:t>Care</w:t>
      </w:r>
      <w:r>
        <w:rPr>
          <w:spacing w:val="-3"/>
          <w:sz w:val="18"/>
        </w:rPr>
        <w:t> </w:t>
      </w:r>
      <w:r>
        <w:rPr>
          <w:sz w:val="18"/>
        </w:rPr>
        <w:t>Centre</w:t>
      </w:r>
      <w:r>
        <w:rPr>
          <w:spacing w:val="-1"/>
          <w:sz w:val="18"/>
        </w:rPr>
        <w:t> </w:t>
      </w:r>
      <w:r>
        <w:rPr>
          <w:sz w:val="18"/>
        </w:rPr>
        <w:t>and</w:t>
      </w:r>
      <w:r>
        <w:rPr>
          <w:spacing w:val="-1"/>
          <w:sz w:val="18"/>
        </w:rPr>
        <w:t> </w:t>
      </w:r>
      <w:r>
        <w:rPr>
          <w:sz w:val="18"/>
        </w:rPr>
        <w:t>Other</w:t>
      </w:r>
      <w:r>
        <w:rPr>
          <w:spacing w:val="-1"/>
          <w:sz w:val="18"/>
        </w:rPr>
        <w:t> </w:t>
      </w:r>
      <w:r>
        <w:rPr>
          <w:spacing w:val="-2"/>
          <w:sz w:val="18"/>
        </w:rPr>
        <w:t>Skill</w:t>
      </w:r>
      <w:r>
        <w:rPr>
          <w:sz w:val="18"/>
        </w:rPr>
        <w:tab/>
      </w:r>
      <w:r>
        <w:rPr>
          <w:spacing w:val="-10"/>
          <w:position w:val="10"/>
          <w:sz w:val="18"/>
        </w:rPr>
        <w:t>9</w:t>
      </w:r>
    </w:p>
    <w:p>
      <w:pPr>
        <w:spacing w:before="0"/>
        <w:ind w:left="88" w:right="0" w:firstLine="0"/>
        <w:jc w:val="left"/>
        <w:rPr>
          <w:sz w:val="18"/>
        </w:rPr>
      </w:pPr>
      <w:r>
        <w:rPr>
          <w:sz w:val="18"/>
        </w:rPr>
        <w:t>Development</w:t>
      </w:r>
      <w:r>
        <w:rPr>
          <w:spacing w:val="-1"/>
          <w:sz w:val="18"/>
        </w:rPr>
        <w:t> </w:t>
      </w:r>
      <w:r>
        <w:rPr>
          <w:spacing w:val="-2"/>
          <w:sz w:val="18"/>
        </w:rPr>
        <w:t>Centres</w:t>
      </w:r>
    </w:p>
    <w:p>
      <w:pPr>
        <w:spacing w:before="68"/>
        <w:ind w:left="88" w:right="285" w:firstLine="0"/>
        <w:jc w:val="left"/>
        <w:rPr>
          <w:sz w:val="18"/>
        </w:rPr>
      </w:pPr>
      <w:r>
        <w:rPr>
          <w:b/>
          <w:sz w:val="18"/>
        </w:rPr>
        <w:t>Education: </w:t>
      </w:r>
      <w:r>
        <w:rPr>
          <w:sz w:val="18"/>
        </w:rPr>
        <w:t>Higher</w:t>
      </w:r>
      <w:r>
        <w:rPr>
          <w:spacing w:val="-1"/>
          <w:sz w:val="18"/>
        </w:rPr>
        <w:t> </w:t>
      </w:r>
      <w:r>
        <w:rPr>
          <w:sz w:val="18"/>
        </w:rPr>
        <w:t>Secondary</w:t>
      </w:r>
      <w:r>
        <w:rPr>
          <w:spacing w:val="-2"/>
          <w:sz w:val="18"/>
        </w:rPr>
        <w:t> </w:t>
      </w:r>
      <w:r>
        <w:rPr>
          <w:sz w:val="18"/>
        </w:rPr>
        <w:t>/</w:t>
      </w:r>
      <w:r>
        <w:rPr>
          <w:spacing w:val="-1"/>
          <w:sz w:val="18"/>
        </w:rPr>
        <w:t> </w:t>
      </w:r>
      <w:r>
        <w:rPr>
          <w:sz w:val="18"/>
        </w:rPr>
        <w:t>Inter</w:t>
      </w:r>
      <w:r>
        <w:rPr>
          <w:spacing w:val="-1"/>
          <w:sz w:val="18"/>
        </w:rPr>
        <w:t> </w:t>
      </w:r>
      <w:r>
        <w:rPr>
          <w:sz w:val="18"/>
        </w:rPr>
        <w:t>School,</w:t>
      </w:r>
      <w:r>
        <w:rPr>
          <w:spacing w:val="-1"/>
          <w:sz w:val="18"/>
        </w:rPr>
        <w:t> </w:t>
      </w:r>
      <w:r>
        <w:rPr>
          <w:sz w:val="18"/>
        </w:rPr>
        <w:t>Music</w:t>
      </w:r>
      <w:r>
        <w:rPr>
          <w:spacing w:val="-2"/>
          <w:sz w:val="18"/>
        </w:rPr>
        <w:t> </w:t>
      </w:r>
      <w:r>
        <w:rPr>
          <w:sz w:val="18"/>
        </w:rPr>
        <w:t>/</w:t>
      </w:r>
      <w:r>
        <w:rPr>
          <w:spacing w:val="-1"/>
          <w:sz w:val="18"/>
        </w:rPr>
        <w:t> </w:t>
      </w:r>
      <w:r>
        <w:rPr>
          <w:sz w:val="18"/>
        </w:rPr>
        <w:t>Dance</w:t>
      </w:r>
      <w:r>
        <w:rPr>
          <w:spacing w:val="-2"/>
          <w:sz w:val="18"/>
        </w:rPr>
        <w:t> </w:t>
      </w:r>
      <w:r>
        <w:rPr>
          <w:sz w:val="18"/>
        </w:rPr>
        <w:t>and Drama</w:t>
      </w:r>
      <w:r>
        <w:rPr>
          <w:spacing w:val="-3"/>
          <w:sz w:val="18"/>
        </w:rPr>
        <w:t> </w:t>
      </w:r>
      <w:r>
        <w:rPr>
          <w:sz w:val="18"/>
        </w:rPr>
        <w:t>Arts</w:t>
      </w:r>
      <w:r>
        <w:rPr>
          <w:spacing w:val="-2"/>
          <w:sz w:val="18"/>
        </w:rPr>
        <w:t> </w:t>
      </w:r>
      <w:r>
        <w:rPr>
          <w:sz w:val="18"/>
        </w:rPr>
        <w:t>Training Centre,</w:t>
      </w:r>
      <w:r>
        <w:rPr>
          <w:spacing w:val="-2"/>
          <w:sz w:val="18"/>
        </w:rPr>
        <w:t> </w:t>
      </w:r>
      <w:r>
        <w:rPr>
          <w:sz w:val="18"/>
        </w:rPr>
        <w:t>Indoor</w:t>
      </w:r>
      <w:r>
        <w:rPr>
          <w:spacing w:val="-2"/>
          <w:sz w:val="18"/>
        </w:rPr>
        <w:t> </w:t>
      </w:r>
      <w:r>
        <w:rPr>
          <w:sz w:val="18"/>
        </w:rPr>
        <w:t>Sports</w:t>
      </w:r>
      <w:r>
        <w:rPr>
          <w:spacing w:val="-1"/>
          <w:sz w:val="18"/>
        </w:rPr>
        <w:t> </w:t>
      </w:r>
      <w:r>
        <w:rPr>
          <w:sz w:val="18"/>
        </w:rPr>
        <w:t>Training</w:t>
      </w:r>
      <w:r>
        <w:rPr>
          <w:spacing w:val="-1"/>
          <w:sz w:val="18"/>
        </w:rPr>
        <w:t> </w:t>
      </w:r>
      <w:r>
        <w:rPr>
          <w:sz w:val="18"/>
        </w:rPr>
        <w:t>Centre,</w:t>
      </w:r>
      <w:r>
        <w:rPr>
          <w:spacing w:val="-1"/>
          <w:sz w:val="18"/>
        </w:rPr>
        <w:t> </w:t>
      </w:r>
      <w:r>
        <w:rPr>
          <w:spacing w:val="-4"/>
          <w:sz w:val="18"/>
        </w:rPr>
        <w:t>Arts</w:t>
      </w:r>
    </w:p>
    <w:p>
      <w:pPr>
        <w:tabs>
          <w:tab w:pos="5255" w:val="left" w:leader="none"/>
        </w:tabs>
        <w:spacing w:line="206" w:lineRule="exact" w:before="0"/>
        <w:ind w:left="88" w:right="0" w:firstLine="0"/>
        <w:jc w:val="left"/>
        <w:rPr>
          <w:sz w:val="18"/>
        </w:rPr>
      </w:pPr>
      <w:r>
        <w:rPr>
          <w:sz w:val="18"/>
        </w:rPr>
        <w:t>Gallery</w:t>
      </w:r>
      <w:r>
        <w:rPr>
          <w:spacing w:val="-2"/>
          <w:sz w:val="18"/>
        </w:rPr>
        <w:t> </w:t>
      </w:r>
      <w:r>
        <w:rPr>
          <w:sz w:val="18"/>
        </w:rPr>
        <w:t>/</w:t>
      </w:r>
      <w:r>
        <w:rPr>
          <w:spacing w:val="-2"/>
          <w:sz w:val="18"/>
        </w:rPr>
        <w:t> </w:t>
      </w:r>
      <w:r>
        <w:rPr>
          <w:sz w:val="18"/>
        </w:rPr>
        <w:t>Exhibition</w:t>
      </w:r>
      <w:r>
        <w:rPr>
          <w:spacing w:val="-2"/>
          <w:sz w:val="18"/>
        </w:rPr>
        <w:t> </w:t>
      </w:r>
      <w:r>
        <w:rPr>
          <w:sz w:val="18"/>
        </w:rPr>
        <w:t>Centre,</w:t>
      </w:r>
      <w:r>
        <w:rPr>
          <w:spacing w:val="-2"/>
          <w:sz w:val="18"/>
        </w:rPr>
        <w:t> </w:t>
      </w:r>
      <w:r>
        <w:rPr>
          <w:sz w:val="18"/>
        </w:rPr>
        <w:t>Yoga,</w:t>
      </w:r>
      <w:r>
        <w:rPr>
          <w:spacing w:val="-2"/>
          <w:sz w:val="18"/>
        </w:rPr>
        <w:t> </w:t>
      </w:r>
      <w:r>
        <w:rPr>
          <w:sz w:val="18"/>
        </w:rPr>
        <w:t>Meditation,</w:t>
      </w:r>
      <w:r>
        <w:rPr>
          <w:spacing w:val="-2"/>
          <w:sz w:val="18"/>
        </w:rPr>
        <w:t> Spiritual,</w:t>
      </w:r>
      <w:r>
        <w:rPr>
          <w:sz w:val="18"/>
        </w:rPr>
        <w:tab/>
      </w:r>
      <w:r>
        <w:rPr>
          <w:spacing w:val="-5"/>
          <w:sz w:val="18"/>
        </w:rPr>
        <w:t>12</w:t>
      </w:r>
    </w:p>
    <w:p>
      <w:pPr>
        <w:spacing w:before="0"/>
        <w:ind w:left="88" w:right="747" w:firstLine="0"/>
        <w:jc w:val="left"/>
        <w:rPr>
          <w:sz w:val="18"/>
        </w:rPr>
      </w:pPr>
      <w:r>
        <w:rPr>
          <w:sz w:val="18"/>
        </w:rPr>
        <w:t>Religious</w:t>
      </w:r>
      <w:r>
        <w:rPr>
          <w:spacing w:val="-5"/>
          <w:sz w:val="18"/>
        </w:rPr>
        <w:t> </w:t>
      </w:r>
      <w:r>
        <w:rPr>
          <w:sz w:val="18"/>
        </w:rPr>
        <w:t>Discourse</w:t>
      </w:r>
      <w:r>
        <w:rPr>
          <w:spacing w:val="-6"/>
          <w:sz w:val="18"/>
        </w:rPr>
        <w:t> </w:t>
      </w:r>
      <w:r>
        <w:rPr>
          <w:sz w:val="18"/>
        </w:rPr>
        <w:t>Centre</w:t>
      </w:r>
      <w:r>
        <w:rPr>
          <w:spacing w:val="-5"/>
          <w:sz w:val="18"/>
        </w:rPr>
        <w:t> </w:t>
      </w:r>
      <w:r>
        <w:rPr>
          <w:sz w:val="18"/>
        </w:rPr>
        <w:t>/</w:t>
      </w:r>
      <w:r>
        <w:rPr>
          <w:spacing w:val="-7"/>
          <w:sz w:val="18"/>
        </w:rPr>
        <w:t> </w:t>
      </w:r>
      <w:r>
        <w:rPr>
          <w:sz w:val="18"/>
        </w:rPr>
        <w:t>Satsang</w:t>
      </w:r>
      <w:r>
        <w:rPr>
          <w:spacing w:val="-5"/>
          <w:sz w:val="18"/>
        </w:rPr>
        <w:t> </w:t>
      </w:r>
      <w:r>
        <w:rPr>
          <w:sz w:val="18"/>
        </w:rPr>
        <w:t>Bhawan,</w:t>
      </w:r>
      <w:r>
        <w:rPr>
          <w:spacing w:val="-7"/>
          <w:sz w:val="18"/>
        </w:rPr>
        <w:t> </w:t>
      </w:r>
      <w:r>
        <w:rPr>
          <w:sz w:val="18"/>
        </w:rPr>
        <w:t>Religious</w:t>
      </w:r>
      <w:r>
        <w:rPr>
          <w:spacing w:val="-5"/>
          <w:sz w:val="18"/>
        </w:rPr>
        <w:t> </w:t>
      </w:r>
      <w:r>
        <w:rPr>
          <w:sz w:val="18"/>
        </w:rPr>
        <w:t>Centre, Socio-Cultural Institution / Building, Cultural Centre</w:t>
      </w:r>
    </w:p>
    <w:p>
      <w:pPr>
        <w:tabs>
          <w:tab w:pos="5255" w:val="left" w:leader="none"/>
        </w:tabs>
        <w:spacing w:before="167"/>
        <w:ind w:left="88" w:right="0" w:firstLine="0"/>
        <w:jc w:val="left"/>
        <w:rPr>
          <w:sz w:val="18"/>
        </w:rPr>
      </w:pPr>
      <w:r>
        <w:rPr>
          <w:b/>
          <w:sz w:val="18"/>
        </w:rPr>
        <w:t>Education:</w:t>
      </w:r>
      <w:r>
        <w:rPr>
          <w:b/>
          <w:spacing w:val="-3"/>
          <w:sz w:val="18"/>
        </w:rPr>
        <w:t> </w:t>
      </w:r>
      <w:r>
        <w:rPr>
          <w:sz w:val="18"/>
        </w:rPr>
        <w:t>College</w:t>
      </w:r>
      <w:r>
        <w:rPr>
          <w:spacing w:val="-2"/>
          <w:sz w:val="18"/>
        </w:rPr>
        <w:t> </w:t>
      </w:r>
      <w:r>
        <w:rPr>
          <w:sz w:val="18"/>
        </w:rPr>
        <w:t>/</w:t>
      </w:r>
      <w:r>
        <w:rPr>
          <w:spacing w:val="-1"/>
          <w:sz w:val="18"/>
        </w:rPr>
        <w:t> </w:t>
      </w:r>
      <w:r>
        <w:rPr>
          <w:sz w:val="18"/>
        </w:rPr>
        <w:t>Degree</w:t>
      </w:r>
      <w:r>
        <w:rPr>
          <w:spacing w:val="-2"/>
          <w:sz w:val="18"/>
        </w:rPr>
        <w:t> College</w:t>
      </w:r>
      <w:r>
        <w:rPr>
          <w:sz w:val="18"/>
        </w:rPr>
        <w:tab/>
      </w:r>
      <w:r>
        <w:rPr>
          <w:spacing w:val="-5"/>
          <w:sz w:val="18"/>
        </w:rPr>
        <w:t>18</w:t>
      </w:r>
    </w:p>
    <w:p>
      <w:pPr>
        <w:pStyle w:val="BodyText"/>
        <w:spacing w:before="59"/>
        <w:ind w:left="0"/>
        <w:rPr>
          <w:sz w:val="18"/>
        </w:rPr>
      </w:pPr>
      <w:r>
        <w:rPr/>
        <w:br w:type="column"/>
      </w:r>
      <w:r>
        <w:rPr>
          <w:sz w:val="18"/>
        </w:rPr>
      </w:r>
    </w:p>
    <w:p>
      <w:pPr>
        <w:spacing w:before="0"/>
        <w:ind w:left="6216" w:right="0" w:firstLine="0"/>
        <w:jc w:val="left"/>
        <w:rPr>
          <w:b/>
          <w:sz w:val="18"/>
        </w:rPr>
      </w:pPr>
      <w:r>
        <w:rPr>
          <w:b/>
          <w:color w:val="FFFFFF"/>
          <w:spacing w:val="-10"/>
          <w:sz w:val="18"/>
        </w:rPr>
        <w:t>1</w:t>
      </w:r>
    </w:p>
    <w:p>
      <w:pPr>
        <w:pStyle w:val="BodyText"/>
        <w:spacing w:before="61"/>
        <w:ind w:left="0"/>
        <w:rPr>
          <w:b/>
          <w:sz w:val="18"/>
        </w:rPr>
      </w:pPr>
    </w:p>
    <w:p>
      <w:pPr>
        <w:tabs>
          <w:tab w:pos="1043" w:val="left" w:leader="none"/>
          <w:tab w:pos="1523" w:val="left" w:leader="none"/>
          <w:tab w:pos="2000" w:val="left" w:leader="none"/>
          <w:tab w:pos="2478" w:val="left" w:leader="none"/>
          <w:tab w:pos="2959" w:val="left" w:leader="none"/>
          <w:tab w:pos="3436" w:val="left" w:leader="none"/>
        </w:tabs>
        <w:spacing w:before="0"/>
        <w:ind w:left="565" w:right="0" w:firstLine="0"/>
        <w:jc w:val="left"/>
        <w:rPr>
          <w:b/>
          <w:sz w:val="18"/>
        </w:rPr>
      </w:pPr>
      <w:r>
        <w:rPr>
          <w:b/>
          <w:color w:val="FFFFFF"/>
          <w:spacing w:val="-10"/>
          <w:sz w:val="18"/>
        </w:rPr>
        <w:t>7</w:t>
      </w:r>
      <w:r>
        <w:rPr>
          <w:b/>
          <w:color w:val="FFFFFF"/>
          <w:sz w:val="18"/>
        </w:rPr>
        <w:tab/>
      </w:r>
      <w:r>
        <w:rPr>
          <w:b/>
          <w:color w:val="FFFFFF"/>
          <w:spacing w:val="-10"/>
          <w:sz w:val="18"/>
        </w:rPr>
        <w:t>7</w:t>
      </w:r>
      <w:r>
        <w:rPr>
          <w:b/>
          <w:color w:val="FFFFFF"/>
          <w:sz w:val="18"/>
        </w:rPr>
        <w:tab/>
      </w:r>
      <w:r>
        <w:rPr>
          <w:b/>
          <w:color w:val="FFFFFF"/>
          <w:spacing w:val="-10"/>
          <w:sz w:val="18"/>
        </w:rPr>
        <w:t>7</w:t>
      </w:r>
      <w:r>
        <w:rPr>
          <w:b/>
          <w:color w:val="FFFFFF"/>
          <w:sz w:val="18"/>
        </w:rPr>
        <w:tab/>
      </w:r>
      <w:r>
        <w:rPr>
          <w:b/>
          <w:color w:val="FFFFFF"/>
          <w:spacing w:val="-10"/>
          <w:sz w:val="18"/>
        </w:rPr>
        <w:t>7</w:t>
      </w:r>
      <w:r>
        <w:rPr>
          <w:b/>
          <w:color w:val="FFFFFF"/>
          <w:sz w:val="18"/>
        </w:rPr>
        <w:tab/>
      </w:r>
      <w:r>
        <w:rPr>
          <w:b/>
          <w:color w:val="FFFFFF"/>
          <w:spacing w:val="-10"/>
          <w:sz w:val="18"/>
        </w:rPr>
        <w:t>7</w:t>
      </w:r>
      <w:r>
        <w:rPr>
          <w:b/>
          <w:color w:val="FFFFFF"/>
          <w:sz w:val="18"/>
        </w:rPr>
        <w:tab/>
      </w:r>
      <w:r>
        <w:rPr>
          <w:b/>
          <w:color w:val="FFFFFF"/>
          <w:spacing w:val="-10"/>
          <w:sz w:val="18"/>
        </w:rPr>
        <w:t>7</w:t>
      </w:r>
      <w:r>
        <w:rPr>
          <w:b/>
          <w:color w:val="FFFFFF"/>
          <w:sz w:val="18"/>
        </w:rPr>
        <w:tab/>
      </w:r>
      <w:r>
        <w:rPr>
          <w:b/>
          <w:color w:val="FFFFFF"/>
          <w:spacing w:val="-10"/>
          <w:sz w:val="18"/>
        </w:rPr>
        <w:t>7</w:t>
      </w:r>
    </w:p>
    <w:p>
      <w:pPr>
        <w:tabs>
          <w:tab w:pos="6787" w:val="left" w:leader="none"/>
        </w:tabs>
        <w:spacing w:before="154"/>
        <w:ind w:left="6307" w:right="0" w:firstLine="0"/>
        <w:jc w:val="left"/>
        <w:rPr>
          <w:b/>
          <w:sz w:val="18"/>
        </w:rPr>
      </w:pPr>
      <w:r>
        <w:rPr>
          <w:b/>
          <w:color w:val="FFFFFF"/>
          <w:spacing w:val="-10"/>
          <w:sz w:val="18"/>
        </w:rPr>
        <w:t>2</w:t>
      </w:r>
      <w:r>
        <w:rPr>
          <w:b/>
          <w:color w:val="FFFFFF"/>
          <w:sz w:val="18"/>
        </w:rPr>
        <w:tab/>
      </w:r>
      <w:r>
        <w:rPr>
          <w:b/>
          <w:color w:val="FFFFFF"/>
          <w:spacing w:val="-10"/>
          <w:sz w:val="18"/>
        </w:rPr>
        <w:t>2</w:t>
      </w:r>
    </w:p>
    <w:p>
      <w:pPr>
        <w:pStyle w:val="BodyText"/>
        <w:ind w:left="0"/>
        <w:rPr>
          <w:b/>
          <w:sz w:val="18"/>
        </w:rPr>
      </w:pPr>
    </w:p>
    <w:p>
      <w:pPr>
        <w:pStyle w:val="BodyText"/>
        <w:ind w:left="0"/>
        <w:rPr>
          <w:b/>
          <w:sz w:val="18"/>
        </w:rPr>
      </w:pPr>
    </w:p>
    <w:p>
      <w:pPr>
        <w:pStyle w:val="BodyText"/>
        <w:ind w:left="0"/>
        <w:rPr>
          <w:b/>
          <w:sz w:val="18"/>
        </w:rPr>
      </w:pPr>
    </w:p>
    <w:p>
      <w:pPr>
        <w:pStyle w:val="BodyText"/>
        <w:ind w:left="0"/>
        <w:rPr>
          <w:b/>
          <w:sz w:val="18"/>
        </w:rPr>
      </w:pPr>
    </w:p>
    <w:p>
      <w:pPr>
        <w:pStyle w:val="BodyText"/>
        <w:spacing w:before="97"/>
        <w:ind w:left="0"/>
        <w:rPr>
          <w:b/>
          <w:sz w:val="18"/>
        </w:rPr>
      </w:pPr>
    </w:p>
    <w:p>
      <w:pPr>
        <w:spacing w:before="0"/>
        <w:ind w:left="6307" w:right="0" w:firstLine="0"/>
        <w:jc w:val="left"/>
        <w:rPr>
          <w:b/>
          <w:sz w:val="18"/>
        </w:rPr>
      </w:pPr>
      <w:r>
        <w:rPr>
          <w:b/>
          <w:color w:val="FFFFFF"/>
          <w:spacing w:val="-10"/>
          <w:sz w:val="18"/>
        </w:rPr>
        <w:t>2</w:t>
      </w:r>
    </w:p>
    <w:p>
      <w:pPr>
        <w:pStyle w:val="BodyText"/>
        <w:ind w:left="0"/>
        <w:rPr>
          <w:b/>
          <w:sz w:val="18"/>
        </w:rPr>
      </w:pPr>
    </w:p>
    <w:p>
      <w:pPr>
        <w:pStyle w:val="BodyText"/>
        <w:ind w:left="0"/>
        <w:rPr>
          <w:b/>
          <w:sz w:val="18"/>
        </w:rPr>
      </w:pPr>
    </w:p>
    <w:p>
      <w:pPr>
        <w:pStyle w:val="BodyText"/>
        <w:ind w:left="0"/>
        <w:rPr>
          <w:b/>
          <w:sz w:val="18"/>
        </w:rPr>
      </w:pPr>
    </w:p>
    <w:p>
      <w:pPr>
        <w:pStyle w:val="BodyText"/>
        <w:ind w:left="0"/>
        <w:rPr>
          <w:b/>
          <w:sz w:val="18"/>
        </w:rPr>
      </w:pPr>
    </w:p>
    <w:p>
      <w:pPr>
        <w:pStyle w:val="BodyText"/>
        <w:spacing w:before="193"/>
        <w:ind w:left="0"/>
        <w:rPr>
          <w:b/>
          <w:sz w:val="18"/>
        </w:rPr>
      </w:pPr>
    </w:p>
    <w:p>
      <w:pPr>
        <w:spacing w:before="1"/>
        <w:ind w:left="88" w:right="0" w:firstLine="0"/>
        <w:jc w:val="left"/>
        <w:rPr>
          <w:b/>
          <w:sz w:val="18"/>
        </w:rPr>
      </w:pPr>
      <w:r>
        <w:rPr>
          <w:b/>
          <w:color w:val="FFFFFF"/>
          <w:spacing w:val="-10"/>
          <w:sz w:val="18"/>
        </w:rPr>
        <w:t>3</w:t>
      </w:r>
    </w:p>
    <w:p>
      <w:pPr>
        <w:pStyle w:val="BodyText"/>
        <w:ind w:left="0"/>
        <w:rPr>
          <w:b/>
          <w:sz w:val="18"/>
        </w:rPr>
      </w:pPr>
    </w:p>
    <w:p>
      <w:pPr>
        <w:pStyle w:val="BodyText"/>
        <w:spacing w:before="50"/>
        <w:ind w:left="0"/>
        <w:rPr>
          <w:b/>
          <w:sz w:val="18"/>
        </w:rPr>
      </w:pPr>
    </w:p>
    <w:p>
      <w:pPr>
        <w:spacing w:before="1"/>
        <w:ind w:left="88" w:right="0" w:firstLine="0"/>
        <w:jc w:val="left"/>
        <w:rPr>
          <w:b/>
          <w:sz w:val="18"/>
        </w:rPr>
      </w:pPr>
      <w:r>
        <w:rPr>
          <w:b/>
          <w:color w:val="FFFFFF"/>
          <w:spacing w:val="-10"/>
          <w:sz w:val="18"/>
        </w:rPr>
        <w:t>6</w:t>
      </w:r>
    </w:p>
    <w:p>
      <w:pPr>
        <w:pStyle w:val="BodyText"/>
        <w:ind w:left="0"/>
        <w:rPr>
          <w:b/>
          <w:sz w:val="18"/>
        </w:rPr>
      </w:pPr>
    </w:p>
    <w:p>
      <w:pPr>
        <w:pStyle w:val="BodyText"/>
        <w:ind w:left="0"/>
        <w:rPr>
          <w:b/>
          <w:sz w:val="18"/>
        </w:rPr>
      </w:pPr>
    </w:p>
    <w:p>
      <w:pPr>
        <w:pStyle w:val="BodyText"/>
        <w:ind w:left="0"/>
        <w:rPr>
          <w:b/>
          <w:sz w:val="18"/>
        </w:rPr>
      </w:pPr>
    </w:p>
    <w:p>
      <w:pPr>
        <w:pStyle w:val="BodyText"/>
        <w:ind w:left="0"/>
        <w:rPr>
          <w:b/>
          <w:sz w:val="18"/>
        </w:rPr>
      </w:pPr>
    </w:p>
    <w:p>
      <w:pPr>
        <w:pStyle w:val="BodyText"/>
        <w:ind w:left="0"/>
        <w:rPr>
          <w:b/>
          <w:sz w:val="18"/>
        </w:rPr>
      </w:pPr>
    </w:p>
    <w:p>
      <w:pPr>
        <w:pStyle w:val="BodyText"/>
        <w:ind w:left="0"/>
        <w:rPr>
          <w:b/>
          <w:sz w:val="18"/>
        </w:rPr>
      </w:pPr>
    </w:p>
    <w:p>
      <w:pPr>
        <w:pStyle w:val="BodyText"/>
        <w:ind w:left="0"/>
        <w:rPr>
          <w:b/>
          <w:sz w:val="18"/>
        </w:rPr>
      </w:pPr>
    </w:p>
    <w:p>
      <w:pPr>
        <w:pStyle w:val="BodyText"/>
        <w:ind w:left="0"/>
        <w:rPr>
          <w:b/>
          <w:sz w:val="18"/>
        </w:rPr>
      </w:pPr>
    </w:p>
    <w:p>
      <w:pPr>
        <w:pStyle w:val="BodyText"/>
        <w:spacing w:before="35"/>
        <w:ind w:left="0"/>
        <w:rPr>
          <w:b/>
          <w:sz w:val="18"/>
        </w:rPr>
      </w:pPr>
    </w:p>
    <w:p>
      <w:pPr>
        <w:tabs>
          <w:tab w:pos="6787" w:val="left" w:leader="none"/>
        </w:tabs>
        <w:spacing w:before="0"/>
        <w:ind w:left="6307" w:right="0" w:firstLine="0"/>
        <w:jc w:val="left"/>
        <w:rPr>
          <w:b/>
          <w:sz w:val="18"/>
        </w:rPr>
      </w:pPr>
      <w:r>
        <w:rPr>
          <w:b/>
          <w:color w:val="FFFFFF"/>
          <w:spacing w:val="-10"/>
          <w:sz w:val="18"/>
        </w:rPr>
        <w:t>2</w:t>
      </w:r>
      <w:r>
        <w:rPr>
          <w:b/>
          <w:color w:val="FFFFFF"/>
          <w:sz w:val="18"/>
        </w:rPr>
        <w:tab/>
      </w:r>
      <w:r>
        <w:rPr>
          <w:b/>
          <w:color w:val="FFFFFF"/>
          <w:spacing w:val="-10"/>
          <w:sz w:val="18"/>
        </w:rPr>
        <w:t>2</w:t>
      </w:r>
    </w:p>
    <w:p>
      <w:pPr>
        <w:spacing w:after="0"/>
        <w:jc w:val="left"/>
        <w:rPr>
          <w:b/>
          <w:sz w:val="18"/>
        </w:rPr>
        <w:sectPr>
          <w:type w:val="continuous"/>
          <w:pgSz w:w="16840" w:h="11910" w:orient="landscape"/>
          <w:pgMar w:header="0" w:footer="1125" w:top="1220" w:bottom="280" w:left="1417" w:right="1133"/>
          <w:cols w:num="3" w:equalWidth="0">
            <w:col w:w="355" w:space="326"/>
            <w:col w:w="5501" w:space="927"/>
            <w:col w:w="7181"/>
          </w:cols>
        </w:sectPr>
      </w:pPr>
    </w:p>
    <w:p>
      <w:pPr>
        <w:pStyle w:val="BodyText"/>
        <w:spacing w:before="2"/>
        <w:ind w:left="0"/>
        <w:rPr>
          <w:b/>
          <w:sz w:val="8"/>
        </w:rPr>
      </w:pPr>
    </w:p>
    <w:tbl>
      <w:tblPr>
        <w:tblW w:w="0" w:type="auto"/>
        <w:jc w:val="left"/>
        <w:tblInd w:w="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82"/>
        <w:gridCol w:w="4820"/>
        <w:gridCol w:w="994"/>
        <w:gridCol w:w="478"/>
        <w:gridCol w:w="478"/>
        <w:gridCol w:w="480"/>
        <w:gridCol w:w="478"/>
        <w:gridCol w:w="479"/>
        <w:gridCol w:w="478"/>
        <w:gridCol w:w="480"/>
        <w:gridCol w:w="478"/>
        <w:gridCol w:w="479"/>
        <w:gridCol w:w="479"/>
        <w:gridCol w:w="1435"/>
        <w:gridCol w:w="479"/>
        <w:gridCol w:w="479"/>
        <w:gridCol w:w="478"/>
      </w:tblGrid>
      <w:tr>
        <w:trPr>
          <w:trHeight w:val="347" w:hRule="atLeast"/>
        </w:trPr>
        <w:tc>
          <w:tcPr>
            <w:tcW w:w="682" w:type="dxa"/>
            <w:tcBorders>
              <w:top w:val="single" w:sz="6" w:space="0" w:color="000000"/>
              <w:left w:val="single" w:sz="6" w:space="0" w:color="000000"/>
              <w:bottom w:val="single" w:sz="6" w:space="0" w:color="000000"/>
              <w:right w:val="single" w:sz="6" w:space="0" w:color="000000"/>
            </w:tcBorders>
            <w:shd w:val="clear" w:color="auto" w:fill="001F5F"/>
          </w:tcPr>
          <w:p>
            <w:pPr>
              <w:pStyle w:val="TableParagraph"/>
              <w:rPr>
                <w:sz w:val="18"/>
              </w:rPr>
            </w:pPr>
          </w:p>
        </w:tc>
        <w:tc>
          <w:tcPr>
            <w:tcW w:w="6292" w:type="dxa"/>
            <w:gridSpan w:val="3"/>
            <w:tcBorders>
              <w:top w:val="single" w:sz="6" w:space="0" w:color="000000"/>
              <w:left w:val="single" w:sz="6" w:space="0" w:color="000000"/>
              <w:right w:val="single" w:sz="8" w:space="0" w:color="FFFFFF"/>
            </w:tcBorders>
            <w:shd w:val="clear" w:color="auto" w:fill="001F5F"/>
          </w:tcPr>
          <w:p>
            <w:pPr>
              <w:pStyle w:val="TableParagraph"/>
              <w:tabs>
                <w:tab w:pos="4968" w:val="left" w:leader="none"/>
                <w:tab w:pos="5914" w:val="left" w:leader="none"/>
              </w:tabs>
              <w:spacing w:line="207" w:lineRule="exact" w:before="120"/>
              <w:ind w:left="57"/>
              <w:rPr>
                <w:b/>
                <w:sz w:val="20"/>
              </w:rPr>
            </w:pPr>
            <w:r>
              <w:rPr>
                <w:b/>
                <w:color w:val="FFFFFF"/>
                <w:sz w:val="20"/>
              </w:rPr>
              <w:t>Zoning</w:t>
            </w:r>
            <w:r>
              <w:rPr>
                <w:b/>
                <w:color w:val="FFFFFF"/>
                <w:spacing w:val="-5"/>
                <w:sz w:val="20"/>
              </w:rPr>
              <w:t> </w:t>
            </w:r>
            <w:r>
              <w:rPr>
                <w:b/>
                <w:color w:val="FFFFFF"/>
                <w:sz w:val="20"/>
              </w:rPr>
              <w:t>Regulations</w:t>
            </w:r>
            <w:r>
              <w:rPr>
                <w:b/>
                <w:color w:val="FFFFFF"/>
                <w:spacing w:val="-6"/>
                <w:sz w:val="20"/>
              </w:rPr>
              <w:t> </w:t>
            </w:r>
            <w:r>
              <w:rPr>
                <w:b/>
                <w:color w:val="FFFFFF"/>
                <w:sz w:val="20"/>
              </w:rPr>
              <w:t>-</w:t>
            </w:r>
            <w:r>
              <w:rPr>
                <w:b/>
                <w:color w:val="FFFFFF"/>
                <w:spacing w:val="-4"/>
                <w:sz w:val="20"/>
              </w:rPr>
              <w:t> </w:t>
            </w:r>
            <w:r>
              <w:rPr>
                <w:b/>
                <w:color w:val="FFFFFF"/>
                <w:spacing w:val="-2"/>
                <w:sz w:val="20"/>
              </w:rPr>
              <w:t>Activities</w:t>
            </w:r>
            <w:r>
              <w:rPr>
                <w:b/>
                <w:color w:val="FFFFFF"/>
                <w:sz w:val="20"/>
              </w:rPr>
              <w:tab/>
              <w:t>RW</w:t>
            </w:r>
            <w:r>
              <w:rPr>
                <w:b/>
                <w:color w:val="FFFFFF"/>
                <w:spacing w:val="-4"/>
                <w:sz w:val="20"/>
              </w:rPr>
              <w:t> </w:t>
            </w:r>
            <w:r>
              <w:rPr>
                <w:b/>
                <w:color w:val="FFFFFF"/>
                <w:spacing w:val="-5"/>
                <w:sz w:val="20"/>
              </w:rPr>
              <w:t>(m)</w:t>
            </w:r>
            <w:r>
              <w:rPr>
                <w:b/>
                <w:color w:val="FFFFFF"/>
                <w:sz w:val="20"/>
              </w:rPr>
              <w:tab/>
            </w:r>
            <w:r>
              <w:rPr>
                <w:b/>
                <w:color w:val="FFFFFF"/>
                <w:spacing w:val="-5"/>
                <w:sz w:val="20"/>
              </w:rPr>
              <w:t>BU</w:t>
            </w:r>
          </w:p>
        </w:tc>
        <w:tc>
          <w:tcPr>
            <w:tcW w:w="478" w:type="dxa"/>
            <w:tcBorders>
              <w:top w:val="single" w:sz="6" w:space="0" w:color="000000"/>
              <w:left w:val="single" w:sz="8" w:space="0" w:color="FFFFFF"/>
              <w:right w:val="single" w:sz="8" w:space="0" w:color="FFFFFF"/>
            </w:tcBorders>
            <w:shd w:val="clear" w:color="auto" w:fill="001F5F"/>
          </w:tcPr>
          <w:p>
            <w:pPr>
              <w:pStyle w:val="TableParagraph"/>
              <w:spacing w:line="207" w:lineRule="exact" w:before="120"/>
              <w:ind w:left="25" w:right="10"/>
              <w:jc w:val="center"/>
              <w:rPr>
                <w:b/>
                <w:sz w:val="20"/>
              </w:rPr>
            </w:pPr>
            <w:r>
              <w:rPr>
                <w:b/>
                <w:color w:val="FFFFFF"/>
                <w:spacing w:val="-10"/>
                <w:sz w:val="20"/>
              </w:rPr>
              <w:t>R</w:t>
            </w:r>
          </w:p>
        </w:tc>
        <w:tc>
          <w:tcPr>
            <w:tcW w:w="480" w:type="dxa"/>
            <w:tcBorders>
              <w:top w:val="single" w:sz="6" w:space="0" w:color="000000"/>
              <w:left w:val="single" w:sz="8" w:space="0" w:color="FFFFFF"/>
              <w:right w:val="single" w:sz="8" w:space="0" w:color="FFFFFF"/>
            </w:tcBorders>
            <w:shd w:val="clear" w:color="auto" w:fill="001F5F"/>
          </w:tcPr>
          <w:p>
            <w:pPr>
              <w:pStyle w:val="TableParagraph"/>
              <w:spacing w:line="207" w:lineRule="exact" w:before="120"/>
              <w:ind w:left="68"/>
              <w:rPr>
                <w:b/>
                <w:sz w:val="20"/>
              </w:rPr>
            </w:pPr>
            <w:r>
              <w:rPr>
                <w:b/>
                <w:color w:val="FFFFFF"/>
                <w:spacing w:val="-5"/>
                <w:sz w:val="20"/>
              </w:rPr>
              <w:t>MU</w:t>
            </w:r>
          </w:p>
        </w:tc>
        <w:tc>
          <w:tcPr>
            <w:tcW w:w="2393" w:type="dxa"/>
            <w:gridSpan w:val="5"/>
            <w:tcBorders>
              <w:top w:val="single" w:sz="6" w:space="0" w:color="000000"/>
              <w:left w:val="single" w:sz="8" w:space="0" w:color="FFFFFF"/>
              <w:right w:val="single" w:sz="8" w:space="0" w:color="FFFFFF"/>
            </w:tcBorders>
            <w:shd w:val="clear" w:color="auto" w:fill="001F5F"/>
          </w:tcPr>
          <w:p>
            <w:pPr>
              <w:pStyle w:val="TableParagraph"/>
              <w:tabs>
                <w:tab w:pos="1095" w:val="left" w:leader="none"/>
                <w:tab w:pos="1563" w:val="left" w:leader="none"/>
                <w:tab w:pos="2005" w:val="left" w:leader="none"/>
              </w:tabs>
              <w:spacing w:line="207" w:lineRule="exact" w:before="120"/>
              <w:ind w:left="77"/>
              <w:rPr>
                <w:b/>
                <w:sz w:val="20"/>
              </w:rPr>
            </w:pPr>
            <w:r>
              <w:rPr>
                <w:b/>
                <w:color w:val="FFFFFF"/>
                <w:sz w:val="20"/>
              </w:rPr>
              <w:t>C-1</w:t>
            </w:r>
            <w:r>
              <w:rPr>
                <w:b/>
                <w:color w:val="FFFFFF"/>
                <w:spacing w:val="31"/>
                <w:sz w:val="20"/>
              </w:rPr>
              <w:t>  </w:t>
            </w:r>
            <w:r>
              <w:rPr>
                <w:b/>
                <w:color w:val="FFFFFF"/>
                <w:sz w:val="20"/>
              </w:rPr>
              <w:t>C-</w:t>
            </w:r>
            <w:r>
              <w:rPr>
                <w:b/>
                <w:color w:val="FFFFFF"/>
                <w:spacing w:val="-10"/>
                <w:sz w:val="20"/>
              </w:rPr>
              <w:t>2</w:t>
            </w:r>
            <w:r>
              <w:rPr>
                <w:b/>
                <w:color w:val="FFFFFF"/>
                <w:sz w:val="20"/>
              </w:rPr>
              <w:tab/>
            </w:r>
            <w:r>
              <w:rPr>
                <w:b/>
                <w:color w:val="FFFFFF"/>
                <w:spacing w:val="-5"/>
                <w:sz w:val="20"/>
              </w:rPr>
              <w:t>SI</w:t>
            </w:r>
            <w:r>
              <w:rPr>
                <w:b/>
                <w:color w:val="FFFFFF"/>
                <w:sz w:val="20"/>
              </w:rPr>
              <w:tab/>
            </w:r>
            <w:r>
              <w:rPr>
                <w:b/>
                <w:color w:val="FFFFFF"/>
                <w:spacing w:val="-5"/>
                <w:sz w:val="20"/>
              </w:rPr>
              <w:t>LI</w:t>
            </w:r>
            <w:r>
              <w:rPr>
                <w:b/>
                <w:color w:val="FFFFFF"/>
                <w:sz w:val="20"/>
              </w:rPr>
              <w:tab/>
            </w:r>
            <w:r>
              <w:rPr>
                <w:b/>
                <w:color w:val="FFFFFF"/>
                <w:spacing w:val="-5"/>
                <w:sz w:val="20"/>
              </w:rPr>
              <w:t>OB</w:t>
            </w:r>
          </w:p>
        </w:tc>
        <w:tc>
          <w:tcPr>
            <w:tcW w:w="479" w:type="dxa"/>
            <w:tcBorders>
              <w:top w:val="single" w:sz="6" w:space="0" w:color="000000"/>
              <w:left w:val="single" w:sz="8" w:space="0" w:color="FFFFFF"/>
              <w:right w:val="single" w:sz="12" w:space="0" w:color="FFFFFF"/>
            </w:tcBorders>
            <w:shd w:val="clear" w:color="auto" w:fill="001F5F"/>
          </w:tcPr>
          <w:p>
            <w:pPr>
              <w:pStyle w:val="TableParagraph"/>
              <w:spacing w:line="207" w:lineRule="exact" w:before="120"/>
              <w:ind w:left="56"/>
              <w:rPr>
                <w:b/>
                <w:sz w:val="20"/>
              </w:rPr>
            </w:pPr>
            <w:r>
              <w:rPr>
                <w:b/>
                <w:color w:val="FFFFFF"/>
                <w:spacing w:val="-5"/>
                <w:sz w:val="20"/>
              </w:rPr>
              <w:t>PSP</w:t>
            </w:r>
          </w:p>
        </w:tc>
        <w:tc>
          <w:tcPr>
            <w:tcW w:w="3350" w:type="dxa"/>
            <w:gridSpan w:val="5"/>
            <w:tcBorders>
              <w:top w:val="single" w:sz="6" w:space="0" w:color="000000"/>
              <w:left w:val="single" w:sz="12" w:space="0" w:color="FFFFFF"/>
              <w:right w:val="single" w:sz="6" w:space="0" w:color="000000"/>
            </w:tcBorders>
            <w:shd w:val="clear" w:color="auto" w:fill="001F5F"/>
          </w:tcPr>
          <w:p>
            <w:pPr>
              <w:pStyle w:val="TableParagraph"/>
              <w:tabs>
                <w:tab w:pos="645" w:val="left" w:leader="none"/>
                <w:tab w:pos="1041" w:val="left" w:leader="none"/>
                <w:tab w:pos="2548" w:val="left" w:leader="none"/>
                <w:tab w:pos="2961" w:val="left" w:leader="none"/>
              </w:tabs>
              <w:spacing w:line="207" w:lineRule="exact" w:before="120"/>
              <w:ind w:left="93"/>
              <w:rPr>
                <w:b/>
                <w:sz w:val="20"/>
              </w:rPr>
            </w:pPr>
            <w:r>
              <w:rPr>
                <w:b/>
                <w:color w:val="FFFFFF"/>
                <w:spacing w:val="-5"/>
                <w:sz w:val="20"/>
              </w:rPr>
              <w:t>TT</w:t>
            </w:r>
            <w:r>
              <w:rPr>
                <w:b/>
                <w:color w:val="FFFFFF"/>
                <w:sz w:val="20"/>
              </w:rPr>
              <w:tab/>
            </w:r>
            <w:r>
              <w:rPr>
                <w:b/>
                <w:color w:val="FFFFFF"/>
                <w:spacing w:val="-10"/>
                <w:sz w:val="20"/>
              </w:rPr>
              <w:t>F</w:t>
            </w:r>
            <w:r>
              <w:rPr>
                <w:b/>
                <w:color w:val="FFFFFF"/>
                <w:sz w:val="20"/>
              </w:rPr>
              <w:tab/>
              <w:t>RC</w:t>
            </w:r>
            <w:r>
              <w:rPr>
                <w:b/>
                <w:color w:val="FFFFFF"/>
                <w:spacing w:val="44"/>
                <w:sz w:val="20"/>
              </w:rPr>
              <w:t>  </w:t>
            </w:r>
            <w:r>
              <w:rPr>
                <w:b/>
                <w:color w:val="FFFFFF"/>
                <w:sz w:val="20"/>
              </w:rPr>
              <w:t>GB</w:t>
            </w:r>
            <w:r>
              <w:rPr>
                <w:b/>
                <w:color w:val="FFFFFF"/>
                <w:spacing w:val="43"/>
                <w:sz w:val="20"/>
              </w:rPr>
              <w:t>  </w:t>
            </w:r>
            <w:r>
              <w:rPr>
                <w:b/>
                <w:color w:val="FFFFFF"/>
                <w:spacing w:val="-7"/>
                <w:sz w:val="20"/>
              </w:rPr>
              <w:t>RA</w:t>
            </w:r>
            <w:r>
              <w:rPr>
                <w:b/>
                <w:color w:val="FFFFFF"/>
                <w:sz w:val="20"/>
              </w:rPr>
              <w:tab/>
            </w:r>
            <w:r>
              <w:rPr>
                <w:b/>
                <w:color w:val="FFFFFF"/>
                <w:spacing w:val="-10"/>
                <w:sz w:val="20"/>
              </w:rPr>
              <w:t>A</w:t>
            </w:r>
            <w:r>
              <w:rPr>
                <w:b/>
                <w:color w:val="FFFFFF"/>
                <w:sz w:val="20"/>
              </w:rPr>
              <w:tab/>
            </w:r>
            <w:r>
              <w:rPr>
                <w:b/>
                <w:color w:val="FFFFFF"/>
                <w:spacing w:val="-5"/>
                <w:sz w:val="20"/>
              </w:rPr>
              <w:t>HF</w:t>
            </w:r>
          </w:p>
        </w:tc>
      </w:tr>
      <w:tr>
        <w:trPr>
          <w:trHeight w:val="743" w:hRule="atLeast"/>
        </w:trPr>
        <w:tc>
          <w:tcPr>
            <w:tcW w:w="682" w:type="dxa"/>
            <w:tcBorders>
              <w:top w:val="single" w:sz="6" w:space="0" w:color="000000"/>
              <w:left w:val="single" w:sz="6" w:space="0" w:color="000000"/>
              <w:bottom w:val="single" w:sz="6" w:space="0" w:color="7E7E7E"/>
              <w:right w:val="single" w:sz="6" w:space="0" w:color="7E7E7E"/>
            </w:tcBorders>
          </w:tcPr>
          <w:p>
            <w:pPr>
              <w:pStyle w:val="TableParagraph"/>
              <w:spacing w:before="123"/>
              <w:rPr>
                <w:b/>
                <w:sz w:val="18"/>
              </w:rPr>
            </w:pPr>
          </w:p>
          <w:p>
            <w:pPr>
              <w:pStyle w:val="TableParagraph"/>
              <w:ind w:left="57"/>
              <w:rPr>
                <w:sz w:val="18"/>
              </w:rPr>
            </w:pPr>
            <w:r>
              <w:rPr>
                <w:spacing w:val="-5"/>
                <w:sz w:val="18"/>
              </w:rPr>
              <w:t>5.4</w:t>
            </w:r>
          </w:p>
        </w:tc>
        <w:tc>
          <w:tcPr>
            <w:tcW w:w="4820" w:type="dxa"/>
            <w:tcBorders>
              <w:top w:val="single" w:sz="6" w:space="0" w:color="000000"/>
              <w:left w:val="single" w:sz="6" w:space="0" w:color="7E7E7E"/>
              <w:bottom w:val="single" w:sz="6" w:space="0" w:color="7E7E7E"/>
              <w:right w:val="single" w:sz="6" w:space="0" w:color="7E7E7E"/>
            </w:tcBorders>
          </w:tcPr>
          <w:p>
            <w:pPr>
              <w:pStyle w:val="TableParagraph"/>
              <w:spacing w:before="122"/>
              <w:ind w:left="57"/>
              <w:rPr>
                <w:sz w:val="18"/>
              </w:rPr>
            </w:pPr>
            <w:r>
              <w:rPr>
                <w:b/>
                <w:sz w:val="18"/>
              </w:rPr>
              <w:t>Education:</w:t>
            </w:r>
            <w:r>
              <w:rPr>
                <w:b/>
                <w:spacing w:val="-1"/>
                <w:sz w:val="18"/>
              </w:rPr>
              <w:t> </w:t>
            </w:r>
            <w:r>
              <w:rPr>
                <w:sz w:val="18"/>
              </w:rPr>
              <w:t>Polytechnic</w:t>
            </w:r>
            <w:r>
              <w:rPr>
                <w:spacing w:val="-1"/>
                <w:sz w:val="18"/>
              </w:rPr>
              <w:t> </w:t>
            </w:r>
            <w:r>
              <w:rPr>
                <w:sz w:val="18"/>
              </w:rPr>
              <w:t>/</w:t>
            </w:r>
            <w:r>
              <w:rPr>
                <w:spacing w:val="-4"/>
                <w:sz w:val="18"/>
              </w:rPr>
              <w:t> </w:t>
            </w:r>
            <w:r>
              <w:rPr>
                <w:sz w:val="18"/>
              </w:rPr>
              <w:t>Engineering,</w:t>
            </w:r>
            <w:r>
              <w:rPr>
                <w:spacing w:val="-1"/>
                <w:sz w:val="18"/>
              </w:rPr>
              <w:t> </w:t>
            </w:r>
            <w:r>
              <w:rPr>
                <w:sz w:val="18"/>
              </w:rPr>
              <w:t>Higher</w:t>
            </w:r>
            <w:r>
              <w:rPr>
                <w:spacing w:val="-3"/>
                <w:sz w:val="18"/>
              </w:rPr>
              <w:t> </w:t>
            </w:r>
            <w:r>
              <w:rPr>
                <w:spacing w:val="-2"/>
                <w:sz w:val="18"/>
              </w:rPr>
              <w:t>Technical/</w:t>
            </w:r>
          </w:p>
          <w:p>
            <w:pPr>
              <w:pStyle w:val="TableParagraph"/>
              <w:spacing w:line="206" w:lineRule="exact"/>
              <w:ind w:left="57"/>
              <w:rPr>
                <w:sz w:val="18"/>
              </w:rPr>
            </w:pPr>
            <w:r>
              <w:rPr>
                <w:sz w:val="18"/>
              </w:rPr>
              <w:t>Management</w:t>
            </w:r>
            <w:r>
              <w:rPr>
                <w:spacing w:val="-8"/>
                <w:sz w:val="18"/>
              </w:rPr>
              <w:t> </w:t>
            </w:r>
            <w:r>
              <w:rPr>
                <w:sz w:val="18"/>
              </w:rPr>
              <w:t>Institutes,</w:t>
            </w:r>
            <w:r>
              <w:rPr>
                <w:spacing w:val="-8"/>
                <w:sz w:val="18"/>
              </w:rPr>
              <w:t> </w:t>
            </w:r>
            <w:r>
              <w:rPr>
                <w:sz w:val="18"/>
              </w:rPr>
              <w:t>General</w:t>
            </w:r>
            <w:r>
              <w:rPr>
                <w:spacing w:val="-8"/>
                <w:sz w:val="18"/>
              </w:rPr>
              <w:t> </w:t>
            </w:r>
            <w:r>
              <w:rPr>
                <w:sz w:val="18"/>
              </w:rPr>
              <w:t>/</w:t>
            </w:r>
            <w:r>
              <w:rPr>
                <w:spacing w:val="-8"/>
                <w:sz w:val="18"/>
              </w:rPr>
              <w:t> </w:t>
            </w:r>
            <w:r>
              <w:rPr>
                <w:sz w:val="18"/>
              </w:rPr>
              <w:t>Specialized</w:t>
            </w:r>
            <w:r>
              <w:rPr>
                <w:spacing w:val="-7"/>
                <w:sz w:val="18"/>
              </w:rPr>
              <w:t> </w:t>
            </w:r>
            <w:r>
              <w:rPr>
                <w:sz w:val="18"/>
              </w:rPr>
              <w:t>Educational Institute, Nursing Institute, Cottage / Industry Training</w:t>
            </w:r>
          </w:p>
        </w:tc>
        <w:tc>
          <w:tcPr>
            <w:tcW w:w="994" w:type="dxa"/>
            <w:tcBorders>
              <w:top w:val="single" w:sz="6" w:space="0" w:color="000000"/>
              <w:left w:val="single" w:sz="6" w:space="0" w:color="7E7E7E"/>
              <w:bottom w:val="single" w:sz="6" w:space="0" w:color="7E7E7E"/>
              <w:right w:val="single" w:sz="6" w:space="0" w:color="000000"/>
            </w:tcBorders>
          </w:tcPr>
          <w:p>
            <w:pPr>
              <w:pStyle w:val="TableParagraph"/>
              <w:spacing w:before="123"/>
              <w:rPr>
                <w:b/>
                <w:sz w:val="18"/>
              </w:rPr>
            </w:pPr>
          </w:p>
          <w:p>
            <w:pPr>
              <w:pStyle w:val="TableParagraph"/>
              <w:ind w:left="13"/>
              <w:jc w:val="center"/>
              <w:rPr>
                <w:sz w:val="18"/>
              </w:rPr>
            </w:pPr>
            <w:r>
              <w:rPr>
                <w:spacing w:val="-5"/>
                <w:sz w:val="18"/>
              </w:rPr>
              <w:t>18</w:t>
            </w:r>
          </w:p>
        </w:tc>
        <w:tc>
          <w:tcPr>
            <w:tcW w:w="478" w:type="dxa"/>
            <w:tcBorders>
              <w:left w:val="single" w:sz="6" w:space="0" w:color="000000"/>
              <w:right w:val="single" w:sz="8" w:space="0" w:color="FFFFFF"/>
            </w:tcBorders>
            <w:shd w:val="clear" w:color="auto" w:fill="00AF50"/>
          </w:tcPr>
          <w:p>
            <w:pPr>
              <w:pStyle w:val="TableParagraph"/>
              <w:spacing w:before="123"/>
              <w:rPr>
                <w:b/>
                <w:sz w:val="18"/>
              </w:rPr>
            </w:pPr>
          </w:p>
          <w:p>
            <w:pPr>
              <w:pStyle w:val="TableParagraph"/>
              <w:ind w:left="17"/>
              <w:jc w:val="center"/>
              <w:rPr>
                <w:b/>
                <w:sz w:val="18"/>
              </w:rPr>
            </w:pPr>
            <w:r>
              <w:rPr>
                <w:b/>
                <w:color w:val="FFFFFF"/>
                <w:spacing w:val="-10"/>
                <w:sz w:val="18"/>
              </w:rPr>
              <w:t>3</w:t>
            </w:r>
          </w:p>
        </w:tc>
        <w:tc>
          <w:tcPr>
            <w:tcW w:w="478" w:type="dxa"/>
            <w:tcBorders>
              <w:left w:val="single" w:sz="8" w:space="0" w:color="FFFFFF"/>
              <w:right w:val="single" w:sz="8" w:space="0" w:color="FFFFFF"/>
            </w:tcBorders>
            <w:shd w:val="clear" w:color="auto" w:fill="00AF50"/>
          </w:tcPr>
          <w:p>
            <w:pPr>
              <w:pStyle w:val="TableParagraph"/>
              <w:spacing w:before="123"/>
              <w:rPr>
                <w:b/>
                <w:sz w:val="18"/>
              </w:rPr>
            </w:pPr>
          </w:p>
          <w:p>
            <w:pPr>
              <w:pStyle w:val="TableParagraph"/>
              <w:ind w:left="25" w:right="11"/>
              <w:jc w:val="center"/>
              <w:rPr>
                <w:b/>
                <w:sz w:val="18"/>
              </w:rPr>
            </w:pPr>
            <w:r>
              <w:rPr>
                <w:b/>
                <w:color w:val="FFFFFF"/>
                <w:spacing w:val="-10"/>
                <w:sz w:val="18"/>
              </w:rPr>
              <w:t>3</w:t>
            </w:r>
          </w:p>
        </w:tc>
        <w:tc>
          <w:tcPr>
            <w:tcW w:w="480" w:type="dxa"/>
            <w:vMerge w:val="restart"/>
            <w:tcBorders>
              <w:left w:val="single" w:sz="8" w:space="0" w:color="FFFFFF"/>
              <w:right w:val="single" w:sz="8" w:space="0" w:color="FFFFFF"/>
            </w:tcBorders>
            <w:shd w:val="clear" w:color="auto" w:fill="00AF50"/>
          </w:tcPr>
          <w:p>
            <w:pPr>
              <w:pStyle w:val="TableParagraph"/>
              <w:rPr>
                <w:sz w:val="18"/>
              </w:rPr>
            </w:pPr>
          </w:p>
        </w:tc>
        <w:tc>
          <w:tcPr>
            <w:tcW w:w="478" w:type="dxa"/>
            <w:vMerge w:val="restart"/>
            <w:tcBorders>
              <w:left w:val="single" w:sz="8" w:space="0" w:color="FFFFFF"/>
            </w:tcBorders>
            <w:shd w:val="clear" w:color="auto" w:fill="FF0000"/>
          </w:tcPr>
          <w:p>
            <w:pPr>
              <w:pStyle w:val="TableParagraph"/>
              <w:rPr>
                <w:sz w:val="18"/>
              </w:rPr>
            </w:pPr>
          </w:p>
        </w:tc>
        <w:tc>
          <w:tcPr>
            <w:tcW w:w="479" w:type="dxa"/>
            <w:vMerge w:val="restart"/>
            <w:shd w:val="clear" w:color="auto" w:fill="FF0000"/>
          </w:tcPr>
          <w:p>
            <w:pPr>
              <w:pStyle w:val="TableParagraph"/>
              <w:rPr>
                <w:sz w:val="18"/>
              </w:rPr>
            </w:pPr>
          </w:p>
        </w:tc>
        <w:tc>
          <w:tcPr>
            <w:tcW w:w="478" w:type="dxa"/>
            <w:vMerge w:val="restart"/>
            <w:shd w:val="clear" w:color="auto" w:fill="FF0000"/>
          </w:tcPr>
          <w:p>
            <w:pPr>
              <w:pStyle w:val="TableParagraph"/>
              <w:rPr>
                <w:sz w:val="18"/>
              </w:rPr>
            </w:pPr>
          </w:p>
        </w:tc>
        <w:tc>
          <w:tcPr>
            <w:tcW w:w="480" w:type="dxa"/>
            <w:vMerge w:val="restart"/>
            <w:shd w:val="clear" w:color="auto" w:fill="FF0000"/>
          </w:tcPr>
          <w:p>
            <w:pPr>
              <w:pStyle w:val="TableParagraph"/>
              <w:rPr>
                <w:sz w:val="18"/>
              </w:rPr>
            </w:pPr>
          </w:p>
        </w:tc>
        <w:tc>
          <w:tcPr>
            <w:tcW w:w="478" w:type="dxa"/>
            <w:vMerge w:val="restart"/>
            <w:tcBorders>
              <w:right w:val="single" w:sz="8" w:space="0" w:color="FFFFFF"/>
            </w:tcBorders>
            <w:shd w:val="clear" w:color="auto" w:fill="FF0000"/>
          </w:tcPr>
          <w:p>
            <w:pPr>
              <w:pStyle w:val="TableParagraph"/>
              <w:rPr>
                <w:sz w:val="18"/>
              </w:rPr>
            </w:pPr>
          </w:p>
        </w:tc>
        <w:tc>
          <w:tcPr>
            <w:tcW w:w="479" w:type="dxa"/>
            <w:vMerge w:val="restart"/>
            <w:tcBorders>
              <w:left w:val="single" w:sz="8" w:space="0" w:color="FFFFFF"/>
              <w:right w:val="single" w:sz="12" w:space="0" w:color="FFFFFF"/>
            </w:tcBorders>
            <w:shd w:val="clear" w:color="auto" w:fill="00AF50"/>
          </w:tcPr>
          <w:p>
            <w:pPr>
              <w:pStyle w:val="TableParagraph"/>
              <w:rPr>
                <w:sz w:val="18"/>
              </w:rPr>
            </w:pPr>
          </w:p>
        </w:tc>
        <w:tc>
          <w:tcPr>
            <w:tcW w:w="479" w:type="dxa"/>
            <w:vMerge w:val="restart"/>
            <w:tcBorders>
              <w:left w:val="single" w:sz="12" w:space="0" w:color="FFFFFF"/>
            </w:tcBorders>
            <w:shd w:val="clear" w:color="auto" w:fill="FF0000"/>
          </w:tcPr>
          <w:p>
            <w:pPr>
              <w:pStyle w:val="TableParagraph"/>
              <w:rPr>
                <w:sz w:val="18"/>
              </w:rPr>
            </w:pPr>
          </w:p>
        </w:tc>
        <w:tc>
          <w:tcPr>
            <w:tcW w:w="1435" w:type="dxa"/>
            <w:vMerge w:val="restart"/>
          </w:tcPr>
          <w:p>
            <w:pPr>
              <w:pStyle w:val="TableParagraph"/>
              <w:ind w:left="13" w:right="-58"/>
              <w:rPr>
                <w:sz w:val="20"/>
              </w:rPr>
            </w:pPr>
            <w:r>
              <w:rPr>
                <w:sz w:val="20"/>
              </w:rPr>
              <mc:AlternateContent>
                <mc:Choice Requires="wps">
                  <w:drawing>
                    <wp:inline distT="0" distB="0" distL="0" distR="0">
                      <wp:extent cx="899160" cy="5420995"/>
                      <wp:effectExtent l="0" t="0" r="0" b="0"/>
                      <wp:docPr id="213" name="Group 213"/>
                      <wp:cNvGraphicFramePr>
                        <a:graphicFrameLocks/>
                      </wp:cNvGraphicFramePr>
                      <a:graphic>
                        <a:graphicData uri="http://schemas.microsoft.com/office/word/2010/wordprocessingGroup">
                          <wpg:wgp>
                            <wpg:cNvPr id="213" name="Group 213"/>
                            <wpg:cNvGrpSpPr/>
                            <wpg:grpSpPr>
                              <a:xfrm>
                                <a:off x="0" y="0"/>
                                <a:ext cx="899160" cy="5420995"/>
                                <a:chExt cx="899160" cy="5420995"/>
                              </a:xfrm>
                            </wpg:grpSpPr>
                            <wps:wsp>
                              <wps:cNvPr id="214" name="Graphic 214"/>
                              <wps:cNvSpPr/>
                              <wps:spPr>
                                <a:xfrm>
                                  <a:off x="0" y="12"/>
                                  <a:ext cx="899160" cy="5420995"/>
                                </a:xfrm>
                                <a:custGeom>
                                  <a:avLst/>
                                  <a:gdLst/>
                                  <a:ahLst/>
                                  <a:cxnLst/>
                                  <a:rect l="l" t="t" r="r" b="b"/>
                                  <a:pathLst>
                                    <a:path w="899160" h="5420995">
                                      <a:moveTo>
                                        <a:pt x="291084" y="5080749"/>
                                      </a:moveTo>
                                      <a:lnTo>
                                        <a:pt x="0" y="5080749"/>
                                      </a:lnTo>
                                      <a:lnTo>
                                        <a:pt x="0" y="5420601"/>
                                      </a:lnTo>
                                      <a:lnTo>
                                        <a:pt x="291084" y="5420601"/>
                                      </a:lnTo>
                                      <a:lnTo>
                                        <a:pt x="291084" y="5080749"/>
                                      </a:lnTo>
                                      <a:close/>
                                    </a:path>
                                    <a:path w="899160" h="5420995">
                                      <a:moveTo>
                                        <a:pt x="291084" y="4597349"/>
                                      </a:moveTo>
                                      <a:lnTo>
                                        <a:pt x="0" y="4597349"/>
                                      </a:lnTo>
                                      <a:lnTo>
                                        <a:pt x="0" y="5068557"/>
                                      </a:lnTo>
                                      <a:lnTo>
                                        <a:pt x="291084" y="5068557"/>
                                      </a:lnTo>
                                      <a:lnTo>
                                        <a:pt x="291084" y="4597349"/>
                                      </a:lnTo>
                                      <a:close/>
                                    </a:path>
                                    <a:path w="899160" h="5420995">
                                      <a:moveTo>
                                        <a:pt x="291084" y="3983215"/>
                                      </a:moveTo>
                                      <a:lnTo>
                                        <a:pt x="0" y="3983215"/>
                                      </a:lnTo>
                                      <a:lnTo>
                                        <a:pt x="0" y="4585195"/>
                                      </a:lnTo>
                                      <a:lnTo>
                                        <a:pt x="291084" y="4585195"/>
                                      </a:lnTo>
                                      <a:lnTo>
                                        <a:pt x="291084" y="3983215"/>
                                      </a:lnTo>
                                      <a:close/>
                                    </a:path>
                                    <a:path w="899160" h="5420995">
                                      <a:moveTo>
                                        <a:pt x="291084" y="3367214"/>
                                      </a:moveTo>
                                      <a:lnTo>
                                        <a:pt x="0" y="3367214"/>
                                      </a:lnTo>
                                      <a:lnTo>
                                        <a:pt x="0" y="3969499"/>
                                      </a:lnTo>
                                      <a:lnTo>
                                        <a:pt x="291084" y="3969499"/>
                                      </a:lnTo>
                                      <a:lnTo>
                                        <a:pt x="291084" y="3367214"/>
                                      </a:lnTo>
                                      <a:close/>
                                    </a:path>
                                    <a:path w="899160" h="5420995">
                                      <a:moveTo>
                                        <a:pt x="291084" y="3016618"/>
                                      </a:moveTo>
                                      <a:lnTo>
                                        <a:pt x="0" y="3016618"/>
                                      </a:lnTo>
                                      <a:lnTo>
                                        <a:pt x="0" y="3354946"/>
                                      </a:lnTo>
                                      <a:lnTo>
                                        <a:pt x="291084" y="3354946"/>
                                      </a:lnTo>
                                      <a:lnTo>
                                        <a:pt x="291084" y="3016618"/>
                                      </a:lnTo>
                                      <a:close/>
                                    </a:path>
                                    <a:path w="899160" h="5420995">
                                      <a:moveTo>
                                        <a:pt x="291084" y="2400935"/>
                                      </a:moveTo>
                                      <a:lnTo>
                                        <a:pt x="0" y="2400935"/>
                                      </a:lnTo>
                                      <a:lnTo>
                                        <a:pt x="0" y="3002902"/>
                                      </a:lnTo>
                                      <a:lnTo>
                                        <a:pt x="291084" y="3002902"/>
                                      </a:lnTo>
                                      <a:lnTo>
                                        <a:pt x="291084" y="2400935"/>
                                      </a:lnTo>
                                      <a:close/>
                                    </a:path>
                                    <a:path w="899160" h="5420995">
                                      <a:moveTo>
                                        <a:pt x="291084" y="2172017"/>
                                      </a:moveTo>
                                      <a:lnTo>
                                        <a:pt x="0" y="2172017"/>
                                      </a:lnTo>
                                      <a:lnTo>
                                        <a:pt x="0" y="2388730"/>
                                      </a:lnTo>
                                      <a:lnTo>
                                        <a:pt x="291084" y="2388730"/>
                                      </a:lnTo>
                                      <a:lnTo>
                                        <a:pt x="291084" y="2172017"/>
                                      </a:lnTo>
                                      <a:close/>
                                    </a:path>
                                    <a:path w="899160" h="5420995">
                                      <a:moveTo>
                                        <a:pt x="291084" y="1821561"/>
                                      </a:moveTo>
                                      <a:lnTo>
                                        <a:pt x="0" y="1821561"/>
                                      </a:lnTo>
                                      <a:lnTo>
                                        <a:pt x="0" y="2159876"/>
                                      </a:lnTo>
                                      <a:lnTo>
                                        <a:pt x="291084" y="2159876"/>
                                      </a:lnTo>
                                      <a:lnTo>
                                        <a:pt x="291084" y="1821561"/>
                                      </a:lnTo>
                                      <a:close/>
                                    </a:path>
                                    <a:path w="899160" h="5420995">
                                      <a:moveTo>
                                        <a:pt x="291084" y="1336916"/>
                                      </a:moveTo>
                                      <a:lnTo>
                                        <a:pt x="0" y="1336916"/>
                                      </a:lnTo>
                                      <a:lnTo>
                                        <a:pt x="0" y="1807832"/>
                                      </a:lnTo>
                                      <a:lnTo>
                                        <a:pt x="291084" y="1807832"/>
                                      </a:lnTo>
                                      <a:lnTo>
                                        <a:pt x="291084" y="1336916"/>
                                      </a:lnTo>
                                      <a:close/>
                                    </a:path>
                                    <a:path w="899160" h="5420995">
                                      <a:moveTo>
                                        <a:pt x="291084" y="711771"/>
                                      </a:moveTo>
                                      <a:lnTo>
                                        <a:pt x="0" y="711771"/>
                                      </a:lnTo>
                                      <a:lnTo>
                                        <a:pt x="0" y="1324724"/>
                                      </a:lnTo>
                                      <a:lnTo>
                                        <a:pt x="291084" y="1324724"/>
                                      </a:lnTo>
                                      <a:lnTo>
                                        <a:pt x="291084" y="711771"/>
                                      </a:lnTo>
                                      <a:close/>
                                    </a:path>
                                    <a:path w="899160" h="5420995">
                                      <a:moveTo>
                                        <a:pt x="291084" y="483095"/>
                                      </a:moveTo>
                                      <a:lnTo>
                                        <a:pt x="0" y="483095"/>
                                      </a:lnTo>
                                      <a:lnTo>
                                        <a:pt x="0" y="699503"/>
                                      </a:lnTo>
                                      <a:lnTo>
                                        <a:pt x="291084" y="699503"/>
                                      </a:lnTo>
                                      <a:lnTo>
                                        <a:pt x="291084" y="483095"/>
                                      </a:lnTo>
                                      <a:close/>
                                    </a:path>
                                    <a:path w="899160" h="5420995">
                                      <a:moveTo>
                                        <a:pt x="291084" y="0"/>
                                      </a:moveTo>
                                      <a:lnTo>
                                        <a:pt x="0" y="0"/>
                                      </a:lnTo>
                                      <a:lnTo>
                                        <a:pt x="0" y="470903"/>
                                      </a:lnTo>
                                      <a:lnTo>
                                        <a:pt x="291084" y="470903"/>
                                      </a:lnTo>
                                      <a:lnTo>
                                        <a:pt x="291084" y="0"/>
                                      </a:lnTo>
                                      <a:close/>
                                    </a:path>
                                    <a:path w="899160" h="5420995">
                                      <a:moveTo>
                                        <a:pt x="595884" y="5080749"/>
                                      </a:moveTo>
                                      <a:lnTo>
                                        <a:pt x="303276" y="5080749"/>
                                      </a:lnTo>
                                      <a:lnTo>
                                        <a:pt x="303276" y="5420601"/>
                                      </a:lnTo>
                                      <a:lnTo>
                                        <a:pt x="595884" y="5420601"/>
                                      </a:lnTo>
                                      <a:lnTo>
                                        <a:pt x="595884" y="5080749"/>
                                      </a:lnTo>
                                      <a:close/>
                                    </a:path>
                                    <a:path w="899160" h="5420995">
                                      <a:moveTo>
                                        <a:pt x="595884" y="4597349"/>
                                      </a:moveTo>
                                      <a:lnTo>
                                        <a:pt x="303276" y="4597349"/>
                                      </a:lnTo>
                                      <a:lnTo>
                                        <a:pt x="303276" y="5068557"/>
                                      </a:lnTo>
                                      <a:lnTo>
                                        <a:pt x="595884" y="5068557"/>
                                      </a:lnTo>
                                      <a:lnTo>
                                        <a:pt x="595884" y="4597349"/>
                                      </a:lnTo>
                                      <a:close/>
                                    </a:path>
                                    <a:path w="899160" h="5420995">
                                      <a:moveTo>
                                        <a:pt x="595884" y="3983215"/>
                                      </a:moveTo>
                                      <a:lnTo>
                                        <a:pt x="303276" y="3983215"/>
                                      </a:lnTo>
                                      <a:lnTo>
                                        <a:pt x="303276" y="4585195"/>
                                      </a:lnTo>
                                      <a:lnTo>
                                        <a:pt x="595884" y="4585195"/>
                                      </a:lnTo>
                                      <a:lnTo>
                                        <a:pt x="595884" y="3983215"/>
                                      </a:lnTo>
                                      <a:close/>
                                    </a:path>
                                    <a:path w="899160" h="5420995">
                                      <a:moveTo>
                                        <a:pt x="595884" y="3367214"/>
                                      </a:moveTo>
                                      <a:lnTo>
                                        <a:pt x="303276" y="3367214"/>
                                      </a:lnTo>
                                      <a:lnTo>
                                        <a:pt x="303276" y="3969499"/>
                                      </a:lnTo>
                                      <a:lnTo>
                                        <a:pt x="595884" y="3969499"/>
                                      </a:lnTo>
                                      <a:lnTo>
                                        <a:pt x="595884" y="3367214"/>
                                      </a:lnTo>
                                      <a:close/>
                                    </a:path>
                                    <a:path w="899160" h="5420995">
                                      <a:moveTo>
                                        <a:pt x="595884" y="3016618"/>
                                      </a:moveTo>
                                      <a:lnTo>
                                        <a:pt x="303276" y="3016618"/>
                                      </a:lnTo>
                                      <a:lnTo>
                                        <a:pt x="303276" y="3354946"/>
                                      </a:lnTo>
                                      <a:lnTo>
                                        <a:pt x="595884" y="3354946"/>
                                      </a:lnTo>
                                      <a:lnTo>
                                        <a:pt x="595884" y="3016618"/>
                                      </a:lnTo>
                                      <a:close/>
                                    </a:path>
                                    <a:path w="899160" h="5420995">
                                      <a:moveTo>
                                        <a:pt x="595884" y="2400935"/>
                                      </a:moveTo>
                                      <a:lnTo>
                                        <a:pt x="303276" y="2400935"/>
                                      </a:lnTo>
                                      <a:lnTo>
                                        <a:pt x="303276" y="3002902"/>
                                      </a:lnTo>
                                      <a:lnTo>
                                        <a:pt x="595884" y="3002902"/>
                                      </a:lnTo>
                                      <a:lnTo>
                                        <a:pt x="595884" y="2400935"/>
                                      </a:lnTo>
                                      <a:close/>
                                    </a:path>
                                    <a:path w="899160" h="5420995">
                                      <a:moveTo>
                                        <a:pt x="595884" y="2172017"/>
                                      </a:moveTo>
                                      <a:lnTo>
                                        <a:pt x="303276" y="2172017"/>
                                      </a:lnTo>
                                      <a:lnTo>
                                        <a:pt x="303276" y="2388730"/>
                                      </a:lnTo>
                                      <a:lnTo>
                                        <a:pt x="595884" y="2388730"/>
                                      </a:lnTo>
                                      <a:lnTo>
                                        <a:pt x="595884" y="2172017"/>
                                      </a:lnTo>
                                      <a:close/>
                                    </a:path>
                                    <a:path w="899160" h="5420995">
                                      <a:moveTo>
                                        <a:pt x="595884" y="1821561"/>
                                      </a:moveTo>
                                      <a:lnTo>
                                        <a:pt x="303276" y="1821561"/>
                                      </a:lnTo>
                                      <a:lnTo>
                                        <a:pt x="303276" y="2159876"/>
                                      </a:lnTo>
                                      <a:lnTo>
                                        <a:pt x="595884" y="2159876"/>
                                      </a:lnTo>
                                      <a:lnTo>
                                        <a:pt x="595884" y="1821561"/>
                                      </a:lnTo>
                                      <a:close/>
                                    </a:path>
                                    <a:path w="899160" h="5420995">
                                      <a:moveTo>
                                        <a:pt x="595884" y="1336916"/>
                                      </a:moveTo>
                                      <a:lnTo>
                                        <a:pt x="303276" y="1336916"/>
                                      </a:lnTo>
                                      <a:lnTo>
                                        <a:pt x="303276" y="1807832"/>
                                      </a:lnTo>
                                      <a:lnTo>
                                        <a:pt x="595884" y="1807832"/>
                                      </a:lnTo>
                                      <a:lnTo>
                                        <a:pt x="595884" y="1336916"/>
                                      </a:lnTo>
                                      <a:close/>
                                    </a:path>
                                    <a:path w="899160" h="5420995">
                                      <a:moveTo>
                                        <a:pt x="595884" y="711771"/>
                                      </a:moveTo>
                                      <a:lnTo>
                                        <a:pt x="303276" y="711771"/>
                                      </a:lnTo>
                                      <a:lnTo>
                                        <a:pt x="303276" y="1324724"/>
                                      </a:lnTo>
                                      <a:lnTo>
                                        <a:pt x="595884" y="1324724"/>
                                      </a:lnTo>
                                      <a:lnTo>
                                        <a:pt x="595884" y="711771"/>
                                      </a:lnTo>
                                      <a:close/>
                                    </a:path>
                                    <a:path w="899160" h="5420995">
                                      <a:moveTo>
                                        <a:pt x="595884" y="483095"/>
                                      </a:moveTo>
                                      <a:lnTo>
                                        <a:pt x="303276" y="483095"/>
                                      </a:lnTo>
                                      <a:lnTo>
                                        <a:pt x="303276" y="699503"/>
                                      </a:lnTo>
                                      <a:lnTo>
                                        <a:pt x="595884" y="699503"/>
                                      </a:lnTo>
                                      <a:lnTo>
                                        <a:pt x="595884" y="483095"/>
                                      </a:lnTo>
                                      <a:close/>
                                    </a:path>
                                    <a:path w="899160" h="5420995">
                                      <a:moveTo>
                                        <a:pt x="595884" y="0"/>
                                      </a:moveTo>
                                      <a:lnTo>
                                        <a:pt x="303276" y="0"/>
                                      </a:lnTo>
                                      <a:lnTo>
                                        <a:pt x="303276" y="470903"/>
                                      </a:lnTo>
                                      <a:lnTo>
                                        <a:pt x="595884" y="470903"/>
                                      </a:lnTo>
                                      <a:lnTo>
                                        <a:pt x="595884" y="0"/>
                                      </a:lnTo>
                                      <a:close/>
                                    </a:path>
                                    <a:path w="899160" h="5420995">
                                      <a:moveTo>
                                        <a:pt x="899160" y="5080749"/>
                                      </a:moveTo>
                                      <a:lnTo>
                                        <a:pt x="608076" y="5080749"/>
                                      </a:lnTo>
                                      <a:lnTo>
                                        <a:pt x="608076" y="5420601"/>
                                      </a:lnTo>
                                      <a:lnTo>
                                        <a:pt x="899160" y="5420601"/>
                                      </a:lnTo>
                                      <a:lnTo>
                                        <a:pt x="899160" y="5080749"/>
                                      </a:lnTo>
                                      <a:close/>
                                    </a:path>
                                    <a:path w="899160" h="5420995">
                                      <a:moveTo>
                                        <a:pt x="899160" y="4597349"/>
                                      </a:moveTo>
                                      <a:lnTo>
                                        <a:pt x="608076" y="4597349"/>
                                      </a:lnTo>
                                      <a:lnTo>
                                        <a:pt x="608076" y="5068557"/>
                                      </a:lnTo>
                                      <a:lnTo>
                                        <a:pt x="899160" y="5068557"/>
                                      </a:lnTo>
                                      <a:lnTo>
                                        <a:pt x="899160" y="4597349"/>
                                      </a:lnTo>
                                      <a:close/>
                                    </a:path>
                                    <a:path w="899160" h="5420995">
                                      <a:moveTo>
                                        <a:pt x="899160" y="3983215"/>
                                      </a:moveTo>
                                      <a:lnTo>
                                        <a:pt x="608076" y="3983215"/>
                                      </a:lnTo>
                                      <a:lnTo>
                                        <a:pt x="608076" y="4585195"/>
                                      </a:lnTo>
                                      <a:lnTo>
                                        <a:pt x="899160" y="4585195"/>
                                      </a:lnTo>
                                      <a:lnTo>
                                        <a:pt x="899160" y="3983215"/>
                                      </a:lnTo>
                                      <a:close/>
                                    </a:path>
                                    <a:path w="899160" h="5420995">
                                      <a:moveTo>
                                        <a:pt x="899160" y="3367214"/>
                                      </a:moveTo>
                                      <a:lnTo>
                                        <a:pt x="608076" y="3367214"/>
                                      </a:lnTo>
                                      <a:lnTo>
                                        <a:pt x="608076" y="3969499"/>
                                      </a:lnTo>
                                      <a:lnTo>
                                        <a:pt x="899160" y="3969499"/>
                                      </a:lnTo>
                                      <a:lnTo>
                                        <a:pt x="899160" y="3367214"/>
                                      </a:lnTo>
                                      <a:close/>
                                    </a:path>
                                    <a:path w="899160" h="5420995">
                                      <a:moveTo>
                                        <a:pt x="899160" y="3016618"/>
                                      </a:moveTo>
                                      <a:lnTo>
                                        <a:pt x="608076" y="3016618"/>
                                      </a:lnTo>
                                      <a:lnTo>
                                        <a:pt x="608076" y="3354946"/>
                                      </a:lnTo>
                                      <a:lnTo>
                                        <a:pt x="899160" y="3354946"/>
                                      </a:lnTo>
                                      <a:lnTo>
                                        <a:pt x="899160" y="3016618"/>
                                      </a:lnTo>
                                      <a:close/>
                                    </a:path>
                                    <a:path w="899160" h="5420995">
                                      <a:moveTo>
                                        <a:pt x="899160" y="2400935"/>
                                      </a:moveTo>
                                      <a:lnTo>
                                        <a:pt x="608076" y="2400935"/>
                                      </a:lnTo>
                                      <a:lnTo>
                                        <a:pt x="608076" y="3002902"/>
                                      </a:lnTo>
                                      <a:lnTo>
                                        <a:pt x="899160" y="3002902"/>
                                      </a:lnTo>
                                      <a:lnTo>
                                        <a:pt x="899160" y="2400935"/>
                                      </a:lnTo>
                                      <a:close/>
                                    </a:path>
                                    <a:path w="899160" h="5420995">
                                      <a:moveTo>
                                        <a:pt x="899160" y="2172017"/>
                                      </a:moveTo>
                                      <a:lnTo>
                                        <a:pt x="608076" y="2172017"/>
                                      </a:lnTo>
                                      <a:lnTo>
                                        <a:pt x="608076" y="2388730"/>
                                      </a:lnTo>
                                      <a:lnTo>
                                        <a:pt x="899160" y="2388730"/>
                                      </a:lnTo>
                                      <a:lnTo>
                                        <a:pt x="899160" y="2172017"/>
                                      </a:lnTo>
                                      <a:close/>
                                    </a:path>
                                    <a:path w="899160" h="5420995">
                                      <a:moveTo>
                                        <a:pt x="899160" y="1821561"/>
                                      </a:moveTo>
                                      <a:lnTo>
                                        <a:pt x="608076" y="1821561"/>
                                      </a:lnTo>
                                      <a:lnTo>
                                        <a:pt x="608076" y="2159876"/>
                                      </a:lnTo>
                                      <a:lnTo>
                                        <a:pt x="899160" y="2159876"/>
                                      </a:lnTo>
                                      <a:lnTo>
                                        <a:pt x="899160" y="1821561"/>
                                      </a:lnTo>
                                      <a:close/>
                                    </a:path>
                                    <a:path w="899160" h="5420995">
                                      <a:moveTo>
                                        <a:pt x="899160" y="1336916"/>
                                      </a:moveTo>
                                      <a:lnTo>
                                        <a:pt x="608076" y="1336916"/>
                                      </a:lnTo>
                                      <a:lnTo>
                                        <a:pt x="608076" y="1807832"/>
                                      </a:lnTo>
                                      <a:lnTo>
                                        <a:pt x="899160" y="1807832"/>
                                      </a:lnTo>
                                      <a:lnTo>
                                        <a:pt x="899160" y="1336916"/>
                                      </a:lnTo>
                                      <a:close/>
                                    </a:path>
                                    <a:path w="899160" h="5420995">
                                      <a:moveTo>
                                        <a:pt x="899160" y="711771"/>
                                      </a:moveTo>
                                      <a:lnTo>
                                        <a:pt x="608076" y="711771"/>
                                      </a:lnTo>
                                      <a:lnTo>
                                        <a:pt x="608076" y="1324724"/>
                                      </a:lnTo>
                                      <a:lnTo>
                                        <a:pt x="899160" y="1324724"/>
                                      </a:lnTo>
                                      <a:lnTo>
                                        <a:pt x="899160" y="711771"/>
                                      </a:lnTo>
                                      <a:close/>
                                    </a:path>
                                    <a:path w="899160" h="5420995">
                                      <a:moveTo>
                                        <a:pt x="899160" y="483095"/>
                                      </a:moveTo>
                                      <a:lnTo>
                                        <a:pt x="608076" y="483095"/>
                                      </a:lnTo>
                                      <a:lnTo>
                                        <a:pt x="608076" y="699503"/>
                                      </a:lnTo>
                                      <a:lnTo>
                                        <a:pt x="899160" y="699503"/>
                                      </a:lnTo>
                                      <a:lnTo>
                                        <a:pt x="899160" y="483095"/>
                                      </a:lnTo>
                                      <a:close/>
                                    </a:path>
                                    <a:path w="899160" h="5420995">
                                      <a:moveTo>
                                        <a:pt x="899160" y="0"/>
                                      </a:moveTo>
                                      <a:lnTo>
                                        <a:pt x="608076" y="0"/>
                                      </a:lnTo>
                                      <a:lnTo>
                                        <a:pt x="608076" y="470903"/>
                                      </a:lnTo>
                                      <a:lnTo>
                                        <a:pt x="899160" y="470903"/>
                                      </a:lnTo>
                                      <a:lnTo>
                                        <a:pt x="899160" y="0"/>
                                      </a:lnTo>
                                      <a:close/>
                                    </a:path>
                                  </a:pathLst>
                                </a:custGeom>
                                <a:solidFill>
                                  <a:srgbClr val="FF0000"/>
                                </a:solidFill>
                              </wps:spPr>
                              <wps:bodyPr wrap="square" lIns="0" tIns="0" rIns="0" bIns="0" rtlCol="0">
                                <a:prstTxWarp prst="textNoShape">
                                  <a:avLst/>
                                </a:prstTxWarp>
                                <a:noAutofit/>
                              </wps:bodyPr>
                            </wps:wsp>
                          </wpg:wgp>
                        </a:graphicData>
                      </a:graphic>
                    </wp:inline>
                  </w:drawing>
                </mc:Choice>
                <mc:Fallback>
                  <w:pict>
                    <v:group style="width:70.8pt;height:426.85pt;mso-position-horizontal-relative:char;mso-position-vertical-relative:line" id="docshapegroup197" coordorigin="0,0" coordsize="1416,8537">
                      <v:shape style="position:absolute;left:0;top:0;width:1416;height:8537" id="docshape198" coordorigin="0,0" coordsize="1416,8537" path="m458,8001l0,8001,0,8536,458,8536,458,8001xm458,7240l0,7240,0,7982,458,7982,458,7240xm458,6273l0,6273,0,7221,458,7221,458,6273xm458,5303l0,5303,0,6251,458,6251,458,5303xm458,4751l0,4751,0,5283,458,5283,458,4751xm458,3781l0,3781,0,4729,458,4729,458,3781xm458,3421l0,3421,0,3762,458,3762,458,3421xm458,2869l0,2869,0,3401,458,3401,458,2869xm458,2105l0,2105,0,2847,458,2847,458,2105xm458,1121l0,1121,0,2086,458,2086,458,1121xm458,761l0,761,0,1102,458,1102,458,761xm458,0l0,0,0,742,458,742,458,0xm938,8001l478,8001,478,8536,938,8536,938,8001xm938,7240l478,7240,478,7982,938,7982,938,7240xm938,6273l478,6273,478,7221,938,7221,938,6273xm938,5303l478,5303,478,6251,938,6251,938,5303xm938,4751l478,4751,478,5283,938,5283,938,4751xm938,3781l478,3781,478,4729,938,4729,938,3781xm938,3421l478,3421,478,3762,938,3762,938,3421xm938,2869l478,2869,478,3401,938,3401,938,2869xm938,2105l478,2105,478,2847,938,2847,938,2105xm938,1121l478,1121,478,2086,938,2086,938,1121xm938,761l478,761,478,1102,938,1102,938,761xm938,0l478,0,478,742,938,742,938,0xm1416,8001l958,8001,958,8536,1416,8536,1416,8001xm1416,7240l958,7240,958,7982,1416,7982,1416,7240xm1416,6273l958,6273,958,7221,1416,7221,1416,6273xm1416,5303l958,5303,958,6251,1416,6251,1416,5303xm1416,4751l958,4751,958,5283,1416,5283,1416,4751xm1416,3781l958,3781,958,4729,1416,4729,1416,3781xm1416,3421l958,3421,958,3762,1416,3762,1416,3421xm1416,2869l958,2869,958,3401,1416,3401,1416,2869xm1416,2105l958,2105,958,2847,1416,2847,1416,2105xm1416,1121l958,1121,958,2086,1416,2086,1416,1121xm1416,761l958,761,958,1102,1416,1102,1416,761xm1416,0l958,0,958,742,1416,742,1416,0xe" filled="true" fillcolor="#ff0000" stroked="false">
                        <v:path arrowok="t"/>
                        <v:fill type="solid"/>
                      </v:shape>
                    </v:group>
                  </w:pict>
                </mc:Fallback>
              </mc:AlternateContent>
            </w:r>
            <w:r>
              <w:rPr>
                <w:sz w:val="20"/>
              </w:rPr>
            </w:r>
          </w:p>
        </w:tc>
        <w:tc>
          <w:tcPr>
            <w:tcW w:w="479" w:type="dxa"/>
            <w:vMerge w:val="restart"/>
            <w:shd w:val="clear" w:color="auto" w:fill="FF0000"/>
          </w:tcPr>
          <w:p>
            <w:pPr>
              <w:pStyle w:val="TableParagraph"/>
              <w:rPr>
                <w:sz w:val="18"/>
              </w:rPr>
            </w:pPr>
          </w:p>
        </w:tc>
        <w:tc>
          <w:tcPr>
            <w:tcW w:w="479" w:type="dxa"/>
            <w:vMerge w:val="restart"/>
            <w:shd w:val="clear" w:color="auto" w:fill="FF0000"/>
          </w:tcPr>
          <w:p>
            <w:pPr>
              <w:pStyle w:val="TableParagraph"/>
              <w:rPr>
                <w:sz w:val="18"/>
              </w:rPr>
            </w:pPr>
          </w:p>
        </w:tc>
        <w:tc>
          <w:tcPr>
            <w:tcW w:w="478" w:type="dxa"/>
            <w:vMerge w:val="restart"/>
            <w:tcBorders>
              <w:right w:val="single" w:sz="6" w:space="0" w:color="000000"/>
            </w:tcBorders>
            <w:shd w:val="clear" w:color="auto" w:fill="FF0000"/>
          </w:tcPr>
          <w:p>
            <w:pPr>
              <w:pStyle w:val="TableParagraph"/>
              <w:rPr>
                <w:sz w:val="18"/>
              </w:rPr>
            </w:pPr>
          </w:p>
        </w:tc>
      </w:tr>
      <w:tr>
        <w:trPr>
          <w:trHeight w:val="350" w:hRule="atLeast"/>
        </w:trPr>
        <w:tc>
          <w:tcPr>
            <w:tcW w:w="682" w:type="dxa"/>
            <w:tcBorders>
              <w:top w:val="single" w:sz="6" w:space="0" w:color="7E7E7E"/>
              <w:left w:val="single" w:sz="6" w:space="0" w:color="000000"/>
              <w:bottom w:val="single" w:sz="6" w:space="0" w:color="7E7E7E"/>
              <w:right w:val="single" w:sz="6" w:space="0" w:color="7E7E7E"/>
            </w:tcBorders>
          </w:tcPr>
          <w:p>
            <w:pPr>
              <w:pStyle w:val="TableParagraph"/>
              <w:spacing w:line="193" w:lineRule="exact" w:before="131"/>
              <w:ind w:left="57"/>
              <w:rPr>
                <w:sz w:val="18"/>
              </w:rPr>
            </w:pPr>
            <w:r>
              <w:rPr>
                <w:spacing w:val="-5"/>
                <w:sz w:val="18"/>
              </w:rPr>
              <w:t>5.5</w:t>
            </w:r>
          </w:p>
        </w:tc>
        <w:tc>
          <w:tcPr>
            <w:tcW w:w="4820" w:type="dxa"/>
            <w:tcBorders>
              <w:top w:val="single" w:sz="6" w:space="0" w:color="7E7E7E"/>
              <w:left w:val="single" w:sz="6" w:space="0" w:color="7E7E7E"/>
              <w:bottom w:val="single" w:sz="6" w:space="0" w:color="7E7E7E"/>
              <w:right w:val="single" w:sz="6" w:space="0" w:color="7E7E7E"/>
            </w:tcBorders>
          </w:tcPr>
          <w:p>
            <w:pPr>
              <w:pStyle w:val="TableParagraph"/>
              <w:spacing w:line="193" w:lineRule="exact" w:before="131"/>
              <w:ind w:left="57"/>
              <w:rPr>
                <w:sz w:val="18"/>
              </w:rPr>
            </w:pPr>
            <w:r>
              <w:rPr>
                <w:b/>
                <w:sz w:val="18"/>
              </w:rPr>
              <w:t>Education: </w:t>
            </w:r>
            <w:r>
              <w:rPr>
                <w:spacing w:val="-2"/>
                <w:sz w:val="18"/>
              </w:rPr>
              <w:t>University</w:t>
            </w:r>
          </w:p>
        </w:tc>
        <w:tc>
          <w:tcPr>
            <w:tcW w:w="994" w:type="dxa"/>
            <w:tcBorders>
              <w:top w:val="single" w:sz="6" w:space="0" w:color="7E7E7E"/>
              <w:left w:val="single" w:sz="6" w:space="0" w:color="7E7E7E"/>
              <w:bottom w:val="single" w:sz="6" w:space="0" w:color="7E7E7E"/>
              <w:right w:val="single" w:sz="6" w:space="0" w:color="000000"/>
            </w:tcBorders>
          </w:tcPr>
          <w:p>
            <w:pPr>
              <w:pStyle w:val="TableParagraph"/>
              <w:spacing w:line="193" w:lineRule="exact" w:before="131"/>
              <w:ind w:left="13"/>
              <w:jc w:val="center"/>
              <w:rPr>
                <w:sz w:val="18"/>
              </w:rPr>
            </w:pPr>
            <w:r>
              <w:rPr>
                <w:spacing w:val="-5"/>
                <w:sz w:val="18"/>
              </w:rPr>
              <w:t>24</w:t>
            </w:r>
          </w:p>
        </w:tc>
        <w:tc>
          <w:tcPr>
            <w:tcW w:w="478" w:type="dxa"/>
            <w:tcBorders>
              <w:left w:val="single" w:sz="6" w:space="0" w:color="000000"/>
              <w:right w:val="single" w:sz="8" w:space="0" w:color="FFFFFF"/>
            </w:tcBorders>
            <w:shd w:val="clear" w:color="auto" w:fill="FF0000"/>
          </w:tcPr>
          <w:p>
            <w:pPr>
              <w:pStyle w:val="TableParagraph"/>
              <w:rPr>
                <w:sz w:val="18"/>
              </w:rPr>
            </w:pPr>
          </w:p>
        </w:tc>
        <w:tc>
          <w:tcPr>
            <w:tcW w:w="478" w:type="dxa"/>
            <w:tcBorders>
              <w:left w:val="single" w:sz="8" w:space="0" w:color="FFFFFF"/>
              <w:right w:val="single" w:sz="8" w:space="0" w:color="FFFFFF"/>
            </w:tcBorders>
            <w:shd w:val="clear" w:color="auto" w:fill="FF0000"/>
          </w:tcPr>
          <w:p>
            <w:pPr>
              <w:pStyle w:val="TableParagraph"/>
              <w:rPr>
                <w:sz w:val="18"/>
              </w:rPr>
            </w:pPr>
          </w:p>
        </w:tc>
        <w:tc>
          <w:tcPr>
            <w:tcW w:w="480" w:type="dxa"/>
            <w:vMerge/>
            <w:tcBorders>
              <w:top w:val="nil"/>
              <w:left w:val="single" w:sz="8" w:space="0" w:color="FFFFFF"/>
              <w:right w:val="single" w:sz="8" w:space="0" w:color="FFFFFF"/>
            </w:tcBorders>
            <w:shd w:val="clear" w:color="auto" w:fill="00AF50"/>
          </w:tcPr>
          <w:p>
            <w:pPr>
              <w:rPr>
                <w:sz w:val="2"/>
                <w:szCs w:val="2"/>
              </w:rPr>
            </w:pPr>
          </w:p>
        </w:tc>
        <w:tc>
          <w:tcPr>
            <w:tcW w:w="478" w:type="dxa"/>
            <w:vMerge/>
            <w:tcBorders>
              <w:top w:val="nil"/>
              <w:left w:val="single" w:sz="8" w:space="0" w:color="FFFFFF"/>
            </w:tcBorders>
            <w:shd w:val="clear" w:color="auto" w:fill="FF0000"/>
          </w:tcPr>
          <w:p>
            <w:pPr>
              <w:rPr>
                <w:sz w:val="2"/>
                <w:szCs w:val="2"/>
              </w:rPr>
            </w:pPr>
          </w:p>
        </w:tc>
        <w:tc>
          <w:tcPr>
            <w:tcW w:w="479" w:type="dxa"/>
            <w:vMerge/>
            <w:tcBorders>
              <w:top w:val="nil"/>
            </w:tcBorders>
            <w:shd w:val="clear" w:color="auto" w:fill="FF0000"/>
          </w:tcPr>
          <w:p>
            <w:pPr>
              <w:rPr>
                <w:sz w:val="2"/>
                <w:szCs w:val="2"/>
              </w:rPr>
            </w:pPr>
          </w:p>
        </w:tc>
        <w:tc>
          <w:tcPr>
            <w:tcW w:w="478" w:type="dxa"/>
            <w:vMerge/>
            <w:tcBorders>
              <w:top w:val="nil"/>
            </w:tcBorders>
            <w:shd w:val="clear" w:color="auto" w:fill="FF0000"/>
          </w:tcPr>
          <w:p>
            <w:pPr>
              <w:rPr>
                <w:sz w:val="2"/>
                <w:szCs w:val="2"/>
              </w:rPr>
            </w:pPr>
          </w:p>
        </w:tc>
        <w:tc>
          <w:tcPr>
            <w:tcW w:w="480" w:type="dxa"/>
            <w:vMerge/>
            <w:tcBorders>
              <w:top w:val="nil"/>
            </w:tcBorders>
            <w:shd w:val="clear" w:color="auto" w:fill="FF0000"/>
          </w:tcPr>
          <w:p>
            <w:pPr>
              <w:rPr>
                <w:sz w:val="2"/>
                <w:szCs w:val="2"/>
              </w:rPr>
            </w:pPr>
          </w:p>
        </w:tc>
        <w:tc>
          <w:tcPr>
            <w:tcW w:w="478" w:type="dxa"/>
            <w:vMerge/>
            <w:tcBorders>
              <w:top w:val="nil"/>
              <w:right w:val="single" w:sz="8" w:space="0" w:color="FFFFFF"/>
            </w:tcBorders>
            <w:shd w:val="clear" w:color="auto" w:fill="FF0000"/>
          </w:tcPr>
          <w:p>
            <w:pPr>
              <w:rPr>
                <w:sz w:val="2"/>
                <w:szCs w:val="2"/>
              </w:rPr>
            </w:pPr>
          </w:p>
        </w:tc>
        <w:tc>
          <w:tcPr>
            <w:tcW w:w="479" w:type="dxa"/>
            <w:vMerge/>
            <w:tcBorders>
              <w:top w:val="nil"/>
              <w:left w:val="single" w:sz="8" w:space="0" w:color="FFFFFF"/>
              <w:right w:val="single" w:sz="12" w:space="0" w:color="FFFFFF"/>
            </w:tcBorders>
            <w:shd w:val="clear" w:color="auto" w:fill="00AF50"/>
          </w:tcPr>
          <w:p>
            <w:pPr>
              <w:rPr>
                <w:sz w:val="2"/>
                <w:szCs w:val="2"/>
              </w:rPr>
            </w:pPr>
          </w:p>
        </w:tc>
        <w:tc>
          <w:tcPr>
            <w:tcW w:w="479" w:type="dxa"/>
            <w:vMerge/>
            <w:tcBorders>
              <w:top w:val="nil"/>
              <w:left w:val="single" w:sz="12" w:space="0" w:color="FFFFFF"/>
            </w:tcBorders>
            <w:shd w:val="clear" w:color="auto" w:fill="FF0000"/>
          </w:tcPr>
          <w:p>
            <w:pPr>
              <w:rPr>
                <w:sz w:val="2"/>
                <w:szCs w:val="2"/>
              </w:rPr>
            </w:pPr>
          </w:p>
        </w:tc>
        <w:tc>
          <w:tcPr>
            <w:tcW w:w="1435" w:type="dxa"/>
            <w:vMerge/>
            <w:tcBorders>
              <w:top w:val="nil"/>
            </w:tcBorders>
          </w:tcPr>
          <w:p>
            <w:pPr>
              <w:rPr>
                <w:sz w:val="2"/>
                <w:szCs w:val="2"/>
              </w:rPr>
            </w:pPr>
          </w:p>
        </w:tc>
        <w:tc>
          <w:tcPr>
            <w:tcW w:w="479" w:type="dxa"/>
            <w:vMerge/>
            <w:tcBorders>
              <w:top w:val="nil"/>
            </w:tcBorders>
            <w:shd w:val="clear" w:color="auto" w:fill="FF0000"/>
          </w:tcPr>
          <w:p>
            <w:pPr>
              <w:rPr>
                <w:sz w:val="2"/>
                <w:szCs w:val="2"/>
              </w:rPr>
            </w:pPr>
          </w:p>
        </w:tc>
        <w:tc>
          <w:tcPr>
            <w:tcW w:w="479" w:type="dxa"/>
            <w:vMerge/>
            <w:tcBorders>
              <w:top w:val="nil"/>
            </w:tcBorders>
            <w:shd w:val="clear" w:color="auto" w:fill="FF0000"/>
          </w:tcPr>
          <w:p>
            <w:pPr>
              <w:rPr>
                <w:sz w:val="2"/>
                <w:szCs w:val="2"/>
              </w:rPr>
            </w:pPr>
          </w:p>
        </w:tc>
        <w:tc>
          <w:tcPr>
            <w:tcW w:w="478" w:type="dxa"/>
            <w:vMerge/>
            <w:tcBorders>
              <w:top w:val="nil"/>
              <w:right w:val="single" w:sz="6" w:space="0" w:color="000000"/>
            </w:tcBorders>
            <w:shd w:val="clear" w:color="auto" w:fill="FF0000"/>
          </w:tcPr>
          <w:p>
            <w:pPr>
              <w:rPr>
                <w:sz w:val="2"/>
                <w:szCs w:val="2"/>
              </w:rPr>
            </w:pPr>
          </w:p>
        </w:tc>
      </w:tr>
      <w:tr>
        <w:trPr>
          <w:trHeight w:val="962" w:hRule="atLeast"/>
        </w:trPr>
        <w:tc>
          <w:tcPr>
            <w:tcW w:w="682" w:type="dxa"/>
            <w:tcBorders>
              <w:top w:val="single" w:sz="6" w:space="0" w:color="7E7E7E"/>
              <w:left w:val="single" w:sz="6" w:space="0" w:color="000000"/>
              <w:bottom w:val="single" w:sz="6" w:space="0" w:color="7E7E7E"/>
              <w:right w:val="single" w:sz="6" w:space="0" w:color="7E7E7E"/>
            </w:tcBorders>
          </w:tcPr>
          <w:p>
            <w:pPr>
              <w:pStyle w:val="TableParagraph"/>
              <w:rPr>
                <w:b/>
                <w:sz w:val="18"/>
              </w:rPr>
            </w:pPr>
          </w:p>
          <w:p>
            <w:pPr>
              <w:pStyle w:val="TableParagraph"/>
              <w:spacing w:before="30"/>
              <w:rPr>
                <w:b/>
                <w:sz w:val="18"/>
              </w:rPr>
            </w:pPr>
          </w:p>
          <w:p>
            <w:pPr>
              <w:pStyle w:val="TableParagraph"/>
              <w:ind w:left="57"/>
              <w:rPr>
                <w:sz w:val="18"/>
              </w:rPr>
            </w:pPr>
            <w:r>
              <w:rPr>
                <w:spacing w:val="-5"/>
                <w:sz w:val="18"/>
              </w:rPr>
              <w:t>5.6</w:t>
            </w:r>
          </w:p>
        </w:tc>
        <w:tc>
          <w:tcPr>
            <w:tcW w:w="4820" w:type="dxa"/>
            <w:tcBorders>
              <w:top w:val="single" w:sz="6" w:space="0" w:color="7E7E7E"/>
              <w:left w:val="single" w:sz="6" w:space="0" w:color="7E7E7E"/>
              <w:bottom w:val="single" w:sz="6" w:space="0" w:color="7E7E7E"/>
              <w:right w:val="single" w:sz="6" w:space="0" w:color="7E7E7E"/>
            </w:tcBorders>
          </w:tcPr>
          <w:p>
            <w:pPr>
              <w:pStyle w:val="TableParagraph"/>
              <w:spacing w:before="134"/>
              <w:ind w:left="57"/>
              <w:rPr>
                <w:sz w:val="18"/>
              </w:rPr>
            </w:pPr>
            <w:r>
              <w:rPr>
                <w:b/>
                <w:sz w:val="18"/>
              </w:rPr>
              <w:t>Healthcare:</w:t>
            </w:r>
            <w:r>
              <w:rPr>
                <w:b/>
                <w:spacing w:val="-9"/>
                <w:sz w:val="18"/>
              </w:rPr>
              <w:t> </w:t>
            </w:r>
            <w:r>
              <w:rPr>
                <w:sz w:val="18"/>
              </w:rPr>
              <w:t>Non-Bedded</w:t>
            </w:r>
            <w:r>
              <w:rPr>
                <w:spacing w:val="-11"/>
                <w:sz w:val="18"/>
              </w:rPr>
              <w:t> </w:t>
            </w:r>
            <w:r>
              <w:rPr>
                <w:sz w:val="18"/>
              </w:rPr>
              <w:t>Medical</w:t>
            </w:r>
            <w:r>
              <w:rPr>
                <w:spacing w:val="-10"/>
                <w:sz w:val="18"/>
              </w:rPr>
              <w:t> </w:t>
            </w:r>
            <w:r>
              <w:rPr>
                <w:sz w:val="18"/>
              </w:rPr>
              <w:t>Establishments,</w:t>
            </w:r>
            <w:r>
              <w:rPr>
                <w:spacing w:val="-10"/>
                <w:sz w:val="18"/>
              </w:rPr>
              <w:t> </w:t>
            </w:r>
            <w:r>
              <w:rPr>
                <w:sz w:val="18"/>
              </w:rPr>
              <w:t>Dispensary, Health Club / Gymnasium, Clinics / Polyclinics, Dental Clinic, Clinical Laboratory, Medical Store / Pharmacy, Senior Care</w:t>
            </w:r>
          </w:p>
          <w:p>
            <w:pPr>
              <w:pStyle w:val="TableParagraph"/>
              <w:spacing w:line="193" w:lineRule="exact" w:before="1"/>
              <w:ind w:left="57"/>
              <w:rPr>
                <w:sz w:val="18"/>
              </w:rPr>
            </w:pPr>
            <w:r>
              <w:rPr>
                <w:sz w:val="18"/>
              </w:rPr>
              <w:t>Centre/</w:t>
            </w:r>
            <w:r>
              <w:rPr>
                <w:spacing w:val="-2"/>
                <w:sz w:val="18"/>
              </w:rPr>
              <w:t> </w:t>
            </w:r>
            <w:r>
              <w:rPr>
                <w:sz w:val="18"/>
              </w:rPr>
              <w:t>Old</w:t>
            </w:r>
            <w:r>
              <w:rPr>
                <w:spacing w:val="-1"/>
                <w:sz w:val="18"/>
              </w:rPr>
              <w:t> </w:t>
            </w:r>
            <w:r>
              <w:rPr>
                <w:sz w:val="18"/>
              </w:rPr>
              <w:t>Age</w:t>
            </w:r>
            <w:r>
              <w:rPr>
                <w:spacing w:val="-3"/>
                <w:sz w:val="18"/>
              </w:rPr>
              <w:t> </w:t>
            </w:r>
            <w:r>
              <w:rPr>
                <w:sz w:val="18"/>
              </w:rPr>
              <w:t>Home, Handicapped</w:t>
            </w:r>
            <w:r>
              <w:rPr>
                <w:spacing w:val="-1"/>
                <w:sz w:val="18"/>
              </w:rPr>
              <w:t> </w:t>
            </w:r>
            <w:r>
              <w:rPr>
                <w:sz w:val="18"/>
              </w:rPr>
              <w:t>Children</w:t>
            </w:r>
            <w:r>
              <w:rPr>
                <w:spacing w:val="-2"/>
                <w:sz w:val="18"/>
              </w:rPr>
              <w:t> </w:t>
            </w:r>
            <w:r>
              <w:rPr>
                <w:spacing w:val="-4"/>
                <w:sz w:val="18"/>
              </w:rPr>
              <w:t>House</w:t>
            </w:r>
          </w:p>
        </w:tc>
        <w:tc>
          <w:tcPr>
            <w:tcW w:w="994" w:type="dxa"/>
            <w:tcBorders>
              <w:top w:val="single" w:sz="6" w:space="0" w:color="7E7E7E"/>
              <w:left w:val="single" w:sz="6" w:space="0" w:color="7E7E7E"/>
              <w:bottom w:val="single" w:sz="6" w:space="0" w:color="7E7E7E"/>
              <w:right w:val="single" w:sz="6" w:space="0" w:color="000000"/>
            </w:tcBorders>
          </w:tcPr>
          <w:p>
            <w:pPr>
              <w:pStyle w:val="TableParagraph"/>
              <w:rPr>
                <w:b/>
                <w:sz w:val="18"/>
              </w:rPr>
            </w:pPr>
          </w:p>
          <w:p>
            <w:pPr>
              <w:pStyle w:val="TableParagraph"/>
              <w:spacing w:before="30"/>
              <w:rPr>
                <w:b/>
                <w:sz w:val="18"/>
              </w:rPr>
            </w:pPr>
          </w:p>
          <w:p>
            <w:pPr>
              <w:pStyle w:val="TableParagraph"/>
              <w:ind w:left="13" w:right="1"/>
              <w:jc w:val="center"/>
              <w:rPr>
                <w:sz w:val="18"/>
              </w:rPr>
            </w:pPr>
            <w:r>
              <w:rPr>
                <w:spacing w:val="-10"/>
                <w:sz w:val="18"/>
              </w:rPr>
              <w:t>9</w:t>
            </w:r>
          </w:p>
        </w:tc>
        <w:tc>
          <w:tcPr>
            <w:tcW w:w="478" w:type="dxa"/>
            <w:vMerge w:val="restart"/>
            <w:tcBorders>
              <w:left w:val="single" w:sz="6" w:space="0" w:color="000000"/>
              <w:right w:val="single" w:sz="8" w:space="0" w:color="FFFFFF"/>
            </w:tcBorders>
            <w:shd w:val="clear" w:color="auto" w:fill="00AF50"/>
          </w:tcPr>
          <w:p>
            <w:pPr>
              <w:pStyle w:val="TableParagraph"/>
              <w:rPr>
                <w:sz w:val="18"/>
              </w:rPr>
            </w:pPr>
          </w:p>
        </w:tc>
        <w:tc>
          <w:tcPr>
            <w:tcW w:w="478" w:type="dxa"/>
            <w:vMerge w:val="restart"/>
            <w:tcBorders>
              <w:left w:val="single" w:sz="8" w:space="0" w:color="FFFFFF"/>
              <w:right w:val="single" w:sz="8" w:space="0" w:color="FFFFFF"/>
            </w:tcBorders>
            <w:shd w:val="clear" w:color="auto" w:fill="00AF50"/>
          </w:tcPr>
          <w:p>
            <w:pPr>
              <w:pStyle w:val="TableParagraph"/>
              <w:rPr>
                <w:sz w:val="18"/>
              </w:rPr>
            </w:pPr>
          </w:p>
        </w:tc>
        <w:tc>
          <w:tcPr>
            <w:tcW w:w="480" w:type="dxa"/>
            <w:vMerge/>
            <w:tcBorders>
              <w:top w:val="nil"/>
              <w:left w:val="single" w:sz="8" w:space="0" w:color="FFFFFF"/>
              <w:right w:val="single" w:sz="8" w:space="0" w:color="FFFFFF"/>
            </w:tcBorders>
            <w:shd w:val="clear" w:color="auto" w:fill="00AF50"/>
          </w:tcPr>
          <w:p>
            <w:pPr>
              <w:rPr>
                <w:sz w:val="2"/>
                <w:szCs w:val="2"/>
              </w:rPr>
            </w:pPr>
          </w:p>
        </w:tc>
        <w:tc>
          <w:tcPr>
            <w:tcW w:w="478" w:type="dxa"/>
            <w:vMerge w:val="restart"/>
            <w:tcBorders>
              <w:left w:val="single" w:sz="8" w:space="0" w:color="FFFFFF"/>
            </w:tcBorders>
            <w:shd w:val="clear" w:color="auto" w:fill="00AF50"/>
          </w:tcPr>
          <w:p>
            <w:pPr>
              <w:pStyle w:val="TableParagraph"/>
              <w:rPr>
                <w:sz w:val="18"/>
              </w:rPr>
            </w:pPr>
          </w:p>
        </w:tc>
        <w:tc>
          <w:tcPr>
            <w:tcW w:w="479" w:type="dxa"/>
            <w:vMerge/>
            <w:tcBorders>
              <w:top w:val="nil"/>
            </w:tcBorders>
            <w:shd w:val="clear" w:color="auto" w:fill="FF0000"/>
          </w:tcPr>
          <w:p>
            <w:pPr>
              <w:rPr>
                <w:sz w:val="2"/>
                <w:szCs w:val="2"/>
              </w:rPr>
            </w:pPr>
          </w:p>
        </w:tc>
        <w:tc>
          <w:tcPr>
            <w:tcW w:w="478" w:type="dxa"/>
            <w:vMerge w:val="restart"/>
            <w:shd w:val="clear" w:color="auto" w:fill="00AF50"/>
          </w:tcPr>
          <w:p>
            <w:pPr>
              <w:pStyle w:val="TableParagraph"/>
              <w:rPr>
                <w:sz w:val="18"/>
              </w:rPr>
            </w:pPr>
          </w:p>
        </w:tc>
        <w:tc>
          <w:tcPr>
            <w:tcW w:w="480" w:type="dxa"/>
            <w:vMerge/>
            <w:tcBorders>
              <w:top w:val="nil"/>
            </w:tcBorders>
            <w:shd w:val="clear" w:color="auto" w:fill="FF0000"/>
          </w:tcPr>
          <w:p>
            <w:pPr>
              <w:rPr>
                <w:sz w:val="2"/>
                <w:szCs w:val="2"/>
              </w:rPr>
            </w:pPr>
          </w:p>
        </w:tc>
        <w:tc>
          <w:tcPr>
            <w:tcW w:w="478" w:type="dxa"/>
            <w:tcBorders>
              <w:right w:val="single" w:sz="8" w:space="0" w:color="FFFFFF"/>
            </w:tcBorders>
            <w:shd w:val="clear" w:color="auto" w:fill="00AF50"/>
          </w:tcPr>
          <w:p>
            <w:pPr>
              <w:pStyle w:val="TableParagraph"/>
              <w:rPr>
                <w:sz w:val="18"/>
              </w:rPr>
            </w:pPr>
          </w:p>
        </w:tc>
        <w:tc>
          <w:tcPr>
            <w:tcW w:w="479" w:type="dxa"/>
            <w:vMerge/>
            <w:tcBorders>
              <w:top w:val="nil"/>
              <w:left w:val="single" w:sz="8" w:space="0" w:color="FFFFFF"/>
              <w:right w:val="single" w:sz="12" w:space="0" w:color="FFFFFF"/>
            </w:tcBorders>
            <w:shd w:val="clear" w:color="auto" w:fill="00AF50"/>
          </w:tcPr>
          <w:p>
            <w:pPr>
              <w:rPr>
                <w:sz w:val="2"/>
                <w:szCs w:val="2"/>
              </w:rPr>
            </w:pPr>
          </w:p>
        </w:tc>
        <w:tc>
          <w:tcPr>
            <w:tcW w:w="479" w:type="dxa"/>
            <w:tcBorders>
              <w:left w:val="single" w:sz="12" w:space="0" w:color="FFFFFF"/>
            </w:tcBorders>
            <w:shd w:val="clear" w:color="auto" w:fill="00AF50"/>
          </w:tcPr>
          <w:p>
            <w:pPr>
              <w:pStyle w:val="TableParagraph"/>
              <w:rPr>
                <w:sz w:val="18"/>
              </w:rPr>
            </w:pPr>
          </w:p>
        </w:tc>
        <w:tc>
          <w:tcPr>
            <w:tcW w:w="1435" w:type="dxa"/>
            <w:vMerge/>
            <w:tcBorders>
              <w:top w:val="nil"/>
            </w:tcBorders>
          </w:tcPr>
          <w:p>
            <w:pPr>
              <w:rPr>
                <w:sz w:val="2"/>
                <w:szCs w:val="2"/>
              </w:rPr>
            </w:pPr>
          </w:p>
        </w:tc>
        <w:tc>
          <w:tcPr>
            <w:tcW w:w="479" w:type="dxa"/>
            <w:vMerge w:val="restart"/>
            <w:shd w:val="clear" w:color="auto" w:fill="00AF50"/>
          </w:tcPr>
          <w:p>
            <w:pPr>
              <w:pStyle w:val="TableParagraph"/>
              <w:rPr>
                <w:sz w:val="18"/>
              </w:rPr>
            </w:pPr>
          </w:p>
        </w:tc>
        <w:tc>
          <w:tcPr>
            <w:tcW w:w="479" w:type="dxa"/>
            <w:vMerge/>
            <w:tcBorders>
              <w:top w:val="nil"/>
            </w:tcBorders>
            <w:shd w:val="clear" w:color="auto" w:fill="FF0000"/>
          </w:tcPr>
          <w:p>
            <w:pPr>
              <w:rPr>
                <w:sz w:val="2"/>
                <w:szCs w:val="2"/>
              </w:rPr>
            </w:pPr>
          </w:p>
        </w:tc>
        <w:tc>
          <w:tcPr>
            <w:tcW w:w="478" w:type="dxa"/>
            <w:vMerge w:val="restart"/>
            <w:tcBorders>
              <w:right w:val="single" w:sz="6" w:space="0" w:color="000000"/>
            </w:tcBorders>
            <w:shd w:val="clear" w:color="auto" w:fill="00AF50"/>
          </w:tcPr>
          <w:p>
            <w:pPr>
              <w:pStyle w:val="TableParagraph"/>
              <w:rPr>
                <w:sz w:val="18"/>
              </w:rPr>
            </w:pPr>
          </w:p>
        </w:tc>
      </w:tr>
      <w:tr>
        <w:trPr>
          <w:trHeight w:val="748" w:hRule="atLeast"/>
        </w:trPr>
        <w:tc>
          <w:tcPr>
            <w:tcW w:w="682" w:type="dxa"/>
            <w:tcBorders>
              <w:top w:val="single" w:sz="6" w:space="0" w:color="7E7E7E"/>
              <w:left w:val="single" w:sz="6" w:space="0" w:color="000000"/>
              <w:bottom w:val="single" w:sz="6" w:space="0" w:color="7E7E7E"/>
              <w:right w:val="single" w:sz="6" w:space="0" w:color="7E7E7E"/>
            </w:tcBorders>
          </w:tcPr>
          <w:p>
            <w:pPr>
              <w:pStyle w:val="TableParagraph"/>
              <w:spacing w:before="126"/>
              <w:rPr>
                <w:b/>
                <w:sz w:val="18"/>
              </w:rPr>
            </w:pPr>
          </w:p>
          <w:p>
            <w:pPr>
              <w:pStyle w:val="TableParagraph"/>
              <w:ind w:left="57"/>
              <w:rPr>
                <w:sz w:val="18"/>
              </w:rPr>
            </w:pPr>
            <w:r>
              <w:rPr>
                <w:spacing w:val="-5"/>
                <w:sz w:val="18"/>
              </w:rPr>
              <w:t>5.7</w:t>
            </w:r>
          </w:p>
        </w:tc>
        <w:tc>
          <w:tcPr>
            <w:tcW w:w="4820" w:type="dxa"/>
            <w:tcBorders>
              <w:top w:val="single" w:sz="6" w:space="0" w:color="7E7E7E"/>
              <w:left w:val="single" w:sz="6" w:space="0" w:color="7E7E7E"/>
              <w:bottom w:val="single" w:sz="6" w:space="0" w:color="7E7E7E"/>
              <w:right w:val="single" w:sz="6" w:space="0" w:color="7E7E7E"/>
            </w:tcBorders>
          </w:tcPr>
          <w:p>
            <w:pPr>
              <w:pStyle w:val="TableParagraph"/>
              <w:spacing w:before="124"/>
              <w:ind w:left="57"/>
              <w:rPr>
                <w:sz w:val="18"/>
              </w:rPr>
            </w:pPr>
            <w:r>
              <w:rPr>
                <w:b/>
                <w:sz w:val="18"/>
              </w:rPr>
              <w:t>Healthcare:</w:t>
            </w:r>
            <w:r>
              <w:rPr>
                <w:b/>
                <w:spacing w:val="-2"/>
                <w:sz w:val="18"/>
              </w:rPr>
              <w:t> </w:t>
            </w:r>
            <w:r>
              <w:rPr>
                <w:sz w:val="18"/>
              </w:rPr>
              <w:t>Nursing</w:t>
            </w:r>
            <w:r>
              <w:rPr>
                <w:spacing w:val="-1"/>
                <w:sz w:val="18"/>
              </w:rPr>
              <w:t> </w:t>
            </w:r>
            <w:r>
              <w:rPr>
                <w:sz w:val="18"/>
              </w:rPr>
              <w:t>Home,</w:t>
            </w:r>
            <w:r>
              <w:rPr>
                <w:spacing w:val="-2"/>
                <w:sz w:val="18"/>
              </w:rPr>
              <w:t> </w:t>
            </w:r>
            <w:r>
              <w:rPr>
                <w:sz w:val="18"/>
              </w:rPr>
              <w:t>Primary</w:t>
            </w:r>
            <w:r>
              <w:rPr>
                <w:spacing w:val="-1"/>
                <w:sz w:val="18"/>
              </w:rPr>
              <w:t> </w:t>
            </w:r>
            <w:r>
              <w:rPr>
                <w:sz w:val="18"/>
              </w:rPr>
              <w:t>/</w:t>
            </w:r>
            <w:r>
              <w:rPr>
                <w:spacing w:val="-2"/>
                <w:sz w:val="18"/>
              </w:rPr>
              <w:t> </w:t>
            </w:r>
            <w:r>
              <w:rPr>
                <w:sz w:val="18"/>
              </w:rPr>
              <w:t>Community</w:t>
            </w:r>
            <w:r>
              <w:rPr>
                <w:spacing w:val="-1"/>
                <w:sz w:val="18"/>
              </w:rPr>
              <w:t> </w:t>
            </w:r>
            <w:r>
              <w:rPr>
                <w:spacing w:val="-2"/>
                <w:sz w:val="18"/>
              </w:rPr>
              <w:t>Health</w:t>
            </w:r>
          </w:p>
          <w:p>
            <w:pPr>
              <w:pStyle w:val="TableParagraph"/>
              <w:spacing w:line="206" w:lineRule="exact"/>
              <w:ind w:left="57" w:right="53"/>
              <w:rPr>
                <w:sz w:val="18"/>
              </w:rPr>
            </w:pPr>
            <w:r>
              <w:rPr>
                <w:sz w:val="18"/>
              </w:rPr>
              <w:t>Centre, Small Hospital (Upto 50 beds), Night Shelter, Orphanage,</w:t>
            </w:r>
            <w:r>
              <w:rPr>
                <w:spacing w:val="-5"/>
                <w:sz w:val="18"/>
              </w:rPr>
              <w:t> </w:t>
            </w:r>
            <w:r>
              <w:rPr>
                <w:sz w:val="18"/>
              </w:rPr>
              <w:t>Reformatory,</w:t>
            </w:r>
            <w:r>
              <w:rPr>
                <w:spacing w:val="-7"/>
                <w:sz w:val="18"/>
              </w:rPr>
              <w:t> </w:t>
            </w:r>
            <w:r>
              <w:rPr>
                <w:sz w:val="18"/>
              </w:rPr>
              <w:t>Health</w:t>
            </w:r>
            <w:r>
              <w:rPr>
                <w:spacing w:val="-6"/>
                <w:sz w:val="18"/>
              </w:rPr>
              <w:t> </w:t>
            </w:r>
            <w:r>
              <w:rPr>
                <w:sz w:val="18"/>
              </w:rPr>
              <w:t>Centre</w:t>
            </w:r>
            <w:r>
              <w:rPr>
                <w:spacing w:val="-5"/>
                <w:sz w:val="18"/>
              </w:rPr>
              <w:t> </w:t>
            </w:r>
            <w:r>
              <w:rPr>
                <w:sz w:val="18"/>
              </w:rPr>
              <w:t>/</w:t>
            </w:r>
            <w:r>
              <w:rPr>
                <w:spacing w:val="-5"/>
                <w:sz w:val="18"/>
              </w:rPr>
              <w:t> </w:t>
            </w:r>
            <w:r>
              <w:rPr>
                <w:sz w:val="18"/>
              </w:rPr>
              <w:t>Family</w:t>
            </w:r>
            <w:r>
              <w:rPr>
                <w:spacing w:val="-6"/>
                <w:sz w:val="18"/>
              </w:rPr>
              <w:t> </w:t>
            </w:r>
            <w:r>
              <w:rPr>
                <w:sz w:val="18"/>
              </w:rPr>
              <w:t>Welfare</w:t>
            </w:r>
            <w:r>
              <w:rPr>
                <w:spacing w:val="-6"/>
                <w:sz w:val="18"/>
              </w:rPr>
              <w:t> </w:t>
            </w:r>
            <w:r>
              <w:rPr>
                <w:sz w:val="18"/>
              </w:rPr>
              <w:t>Centre</w:t>
            </w:r>
          </w:p>
        </w:tc>
        <w:tc>
          <w:tcPr>
            <w:tcW w:w="994" w:type="dxa"/>
            <w:tcBorders>
              <w:top w:val="single" w:sz="6" w:space="0" w:color="7E7E7E"/>
              <w:left w:val="single" w:sz="6" w:space="0" w:color="7E7E7E"/>
              <w:bottom w:val="single" w:sz="6" w:space="0" w:color="7E7E7E"/>
              <w:right w:val="single" w:sz="6" w:space="0" w:color="000000"/>
            </w:tcBorders>
          </w:tcPr>
          <w:p>
            <w:pPr>
              <w:pStyle w:val="TableParagraph"/>
              <w:spacing w:before="126"/>
              <w:rPr>
                <w:b/>
                <w:sz w:val="18"/>
              </w:rPr>
            </w:pPr>
          </w:p>
          <w:p>
            <w:pPr>
              <w:pStyle w:val="TableParagraph"/>
              <w:ind w:left="13"/>
              <w:jc w:val="center"/>
              <w:rPr>
                <w:sz w:val="18"/>
              </w:rPr>
            </w:pPr>
            <w:r>
              <w:rPr>
                <w:spacing w:val="-5"/>
                <w:sz w:val="18"/>
              </w:rPr>
              <w:t>12</w:t>
            </w:r>
          </w:p>
        </w:tc>
        <w:tc>
          <w:tcPr>
            <w:tcW w:w="478" w:type="dxa"/>
            <w:vMerge/>
            <w:tcBorders>
              <w:top w:val="nil"/>
              <w:left w:val="single" w:sz="6" w:space="0" w:color="000000"/>
              <w:right w:val="single" w:sz="8" w:space="0" w:color="FFFFFF"/>
            </w:tcBorders>
            <w:shd w:val="clear" w:color="auto" w:fill="00AF50"/>
          </w:tcPr>
          <w:p>
            <w:pPr>
              <w:rPr>
                <w:sz w:val="2"/>
                <w:szCs w:val="2"/>
              </w:rPr>
            </w:pPr>
          </w:p>
        </w:tc>
        <w:tc>
          <w:tcPr>
            <w:tcW w:w="478" w:type="dxa"/>
            <w:vMerge/>
            <w:tcBorders>
              <w:top w:val="nil"/>
              <w:left w:val="single" w:sz="8" w:space="0" w:color="FFFFFF"/>
              <w:right w:val="single" w:sz="8" w:space="0" w:color="FFFFFF"/>
            </w:tcBorders>
            <w:shd w:val="clear" w:color="auto" w:fill="00AF50"/>
          </w:tcPr>
          <w:p>
            <w:pPr>
              <w:rPr>
                <w:sz w:val="2"/>
                <w:szCs w:val="2"/>
              </w:rPr>
            </w:pPr>
          </w:p>
        </w:tc>
        <w:tc>
          <w:tcPr>
            <w:tcW w:w="480" w:type="dxa"/>
            <w:vMerge/>
            <w:tcBorders>
              <w:top w:val="nil"/>
              <w:left w:val="single" w:sz="8" w:space="0" w:color="FFFFFF"/>
              <w:right w:val="single" w:sz="8" w:space="0" w:color="FFFFFF"/>
            </w:tcBorders>
            <w:shd w:val="clear" w:color="auto" w:fill="00AF50"/>
          </w:tcPr>
          <w:p>
            <w:pPr>
              <w:rPr>
                <w:sz w:val="2"/>
                <w:szCs w:val="2"/>
              </w:rPr>
            </w:pPr>
          </w:p>
        </w:tc>
        <w:tc>
          <w:tcPr>
            <w:tcW w:w="478" w:type="dxa"/>
            <w:vMerge/>
            <w:tcBorders>
              <w:top w:val="nil"/>
              <w:left w:val="single" w:sz="8" w:space="0" w:color="FFFFFF"/>
            </w:tcBorders>
            <w:shd w:val="clear" w:color="auto" w:fill="00AF50"/>
          </w:tcPr>
          <w:p>
            <w:pPr>
              <w:rPr>
                <w:sz w:val="2"/>
                <w:szCs w:val="2"/>
              </w:rPr>
            </w:pPr>
          </w:p>
        </w:tc>
        <w:tc>
          <w:tcPr>
            <w:tcW w:w="479" w:type="dxa"/>
            <w:vMerge/>
            <w:tcBorders>
              <w:top w:val="nil"/>
            </w:tcBorders>
            <w:shd w:val="clear" w:color="auto" w:fill="FF0000"/>
          </w:tcPr>
          <w:p>
            <w:pPr>
              <w:rPr>
                <w:sz w:val="2"/>
                <w:szCs w:val="2"/>
              </w:rPr>
            </w:pPr>
          </w:p>
        </w:tc>
        <w:tc>
          <w:tcPr>
            <w:tcW w:w="478" w:type="dxa"/>
            <w:vMerge/>
            <w:tcBorders>
              <w:top w:val="nil"/>
            </w:tcBorders>
            <w:shd w:val="clear" w:color="auto" w:fill="00AF50"/>
          </w:tcPr>
          <w:p>
            <w:pPr>
              <w:rPr>
                <w:sz w:val="2"/>
                <w:szCs w:val="2"/>
              </w:rPr>
            </w:pPr>
          </w:p>
        </w:tc>
        <w:tc>
          <w:tcPr>
            <w:tcW w:w="480" w:type="dxa"/>
            <w:vMerge/>
            <w:tcBorders>
              <w:top w:val="nil"/>
            </w:tcBorders>
            <w:shd w:val="clear" w:color="auto" w:fill="FF0000"/>
          </w:tcPr>
          <w:p>
            <w:pPr>
              <w:rPr>
                <w:sz w:val="2"/>
                <w:szCs w:val="2"/>
              </w:rPr>
            </w:pPr>
          </w:p>
        </w:tc>
        <w:tc>
          <w:tcPr>
            <w:tcW w:w="478" w:type="dxa"/>
            <w:vMerge w:val="restart"/>
            <w:tcBorders>
              <w:right w:val="single" w:sz="8" w:space="0" w:color="FFFFFF"/>
            </w:tcBorders>
            <w:shd w:val="clear" w:color="auto" w:fill="FF0000"/>
          </w:tcPr>
          <w:p>
            <w:pPr>
              <w:pStyle w:val="TableParagraph"/>
              <w:rPr>
                <w:sz w:val="18"/>
              </w:rPr>
            </w:pPr>
          </w:p>
        </w:tc>
        <w:tc>
          <w:tcPr>
            <w:tcW w:w="479" w:type="dxa"/>
            <w:vMerge/>
            <w:tcBorders>
              <w:top w:val="nil"/>
              <w:left w:val="single" w:sz="8" w:space="0" w:color="FFFFFF"/>
              <w:right w:val="single" w:sz="12" w:space="0" w:color="FFFFFF"/>
            </w:tcBorders>
            <w:shd w:val="clear" w:color="auto" w:fill="00AF50"/>
          </w:tcPr>
          <w:p>
            <w:pPr>
              <w:rPr>
                <w:sz w:val="2"/>
                <w:szCs w:val="2"/>
              </w:rPr>
            </w:pPr>
          </w:p>
        </w:tc>
        <w:tc>
          <w:tcPr>
            <w:tcW w:w="479" w:type="dxa"/>
            <w:vMerge w:val="restart"/>
            <w:tcBorders>
              <w:left w:val="single" w:sz="12" w:space="0" w:color="FFFFFF"/>
            </w:tcBorders>
            <w:shd w:val="clear" w:color="auto" w:fill="FF0000"/>
          </w:tcPr>
          <w:p>
            <w:pPr>
              <w:pStyle w:val="TableParagraph"/>
              <w:rPr>
                <w:sz w:val="18"/>
              </w:rPr>
            </w:pPr>
          </w:p>
        </w:tc>
        <w:tc>
          <w:tcPr>
            <w:tcW w:w="1435" w:type="dxa"/>
            <w:vMerge/>
            <w:tcBorders>
              <w:top w:val="nil"/>
            </w:tcBorders>
          </w:tcPr>
          <w:p>
            <w:pPr>
              <w:rPr>
                <w:sz w:val="2"/>
                <w:szCs w:val="2"/>
              </w:rPr>
            </w:pPr>
          </w:p>
        </w:tc>
        <w:tc>
          <w:tcPr>
            <w:tcW w:w="479" w:type="dxa"/>
            <w:vMerge/>
            <w:tcBorders>
              <w:top w:val="nil"/>
            </w:tcBorders>
            <w:shd w:val="clear" w:color="auto" w:fill="00AF50"/>
          </w:tcPr>
          <w:p>
            <w:pPr>
              <w:rPr>
                <w:sz w:val="2"/>
                <w:szCs w:val="2"/>
              </w:rPr>
            </w:pPr>
          </w:p>
        </w:tc>
        <w:tc>
          <w:tcPr>
            <w:tcW w:w="479" w:type="dxa"/>
            <w:vMerge/>
            <w:tcBorders>
              <w:top w:val="nil"/>
            </w:tcBorders>
            <w:shd w:val="clear" w:color="auto" w:fill="FF0000"/>
          </w:tcPr>
          <w:p>
            <w:pPr>
              <w:rPr>
                <w:sz w:val="2"/>
                <w:szCs w:val="2"/>
              </w:rPr>
            </w:pPr>
          </w:p>
        </w:tc>
        <w:tc>
          <w:tcPr>
            <w:tcW w:w="478" w:type="dxa"/>
            <w:vMerge/>
            <w:tcBorders>
              <w:top w:val="nil"/>
              <w:right w:val="single" w:sz="6" w:space="0" w:color="000000"/>
            </w:tcBorders>
            <w:shd w:val="clear" w:color="auto" w:fill="00AF50"/>
          </w:tcPr>
          <w:p>
            <w:pPr>
              <w:rPr>
                <w:sz w:val="2"/>
                <w:szCs w:val="2"/>
              </w:rPr>
            </w:pPr>
          </w:p>
        </w:tc>
      </w:tr>
      <w:tr>
        <w:trPr>
          <w:trHeight w:val="538" w:hRule="atLeast"/>
        </w:trPr>
        <w:tc>
          <w:tcPr>
            <w:tcW w:w="682" w:type="dxa"/>
            <w:tcBorders>
              <w:top w:val="single" w:sz="6" w:space="0" w:color="7E7E7E"/>
              <w:left w:val="single" w:sz="6" w:space="0" w:color="000000"/>
              <w:bottom w:val="single" w:sz="6" w:space="0" w:color="7E7E7E"/>
              <w:right w:val="single" w:sz="6" w:space="0" w:color="7E7E7E"/>
            </w:tcBorders>
          </w:tcPr>
          <w:p>
            <w:pPr>
              <w:pStyle w:val="TableParagraph"/>
              <w:spacing w:before="23"/>
              <w:rPr>
                <w:b/>
                <w:sz w:val="18"/>
              </w:rPr>
            </w:pPr>
          </w:p>
          <w:p>
            <w:pPr>
              <w:pStyle w:val="TableParagraph"/>
              <w:ind w:left="57"/>
              <w:rPr>
                <w:sz w:val="18"/>
              </w:rPr>
            </w:pPr>
            <w:r>
              <w:rPr>
                <w:spacing w:val="-5"/>
                <w:sz w:val="18"/>
              </w:rPr>
              <w:t>5.8</w:t>
            </w:r>
          </w:p>
        </w:tc>
        <w:tc>
          <w:tcPr>
            <w:tcW w:w="4820" w:type="dxa"/>
            <w:tcBorders>
              <w:top w:val="single" w:sz="6" w:space="0" w:color="7E7E7E"/>
              <w:left w:val="single" w:sz="6" w:space="0" w:color="7E7E7E"/>
              <w:bottom w:val="single" w:sz="6" w:space="0" w:color="7E7E7E"/>
              <w:right w:val="single" w:sz="6" w:space="0" w:color="7E7E7E"/>
            </w:tcBorders>
          </w:tcPr>
          <w:p>
            <w:pPr>
              <w:pStyle w:val="TableParagraph"/>
              <w:spacing w:line="206" w:lineRule="exact" w:before="107"/>
              <w:ind w:left="57"/>
              <w:rPr>
                <w:sz w:val="18"/>
              </w:rPr>
            </w:pPr>
            <w:r>
              <w:rPr>
                <w:b/>
                <w:sz w:val="18"/>
              </w:rPr>
              <w:t>Healthcare:</w:t>
            </w:r>
            <w:r>
              <w:rPr>
                <w:b/>
                <w:spacing w:val="-4"/>
                <w:sz w:val="18"/>
              </w:rPr>
              <w:t> </w:t>
            </w:r>
            <w:r>
              <w:rPr>
                <w:sz w:val="18"/>
              </w:rPr>
              <w:t>Hospital</w:t>
            </w:r>
            <w:r>
              <w:rPr>
                <w:spacing w:val="-5"/>
                <w:sz w:val="18"/>
              </w:rPr>
              <w:t> </w:t>
            </w:r>
            <w:r>
              <w:rPr>
                <w:sz w:val="18"/>
              </w:rPr>
              <w:t>(&gt;</w:t>
            </w:r>
            <w:r>
              <w:rPr>
                <w:spacing w:val="-8"/>
                <w:sz w:val="18"/>
              </w:rPr>
              <w:t> </w:t>
            </w:r>
            <w:r>
              <w:rPr>
                <w:sz w:val="18"/>
              </w:rPr>
              <w:t>50</w:t>
            </w:r>
            <w:r>
              <w:rPr>
                <w:spacing w:val="-6"/>
                <w:sz w:val="18"/>
              </w:rPr>
              <w:t> </w:t>
            </w:r>
            <w:r>
              <w:rPr>
                <w:sz w:val="18"/>
              </w:rPr>
              <w:t>beds),</w:t>
            </w:r>
            <w:r>
              <w:rPr>
                <w:spacing w:val="-5"/>
                <w:sz w:val="18"/>
              </w:rPr>
              <w:t> </w:t>
            </w:r>
            <w:r>
              <w:rPr>
                <w:sz w:val="18"/>
              </w:rPr>
              <w:t>Trauma</w:t>
            </w:r>
            <w:r>
              <w:rPr>
                <w:spacing w:val="-6"/>
                <w:sz w:val="18"/>
              </w:rPr>
              <w:t> </w:t>
            </w:r>
            <w:r>
              <w:rPr>
                <w:sz w:val="18"/>
              </w:rPr>
              <w:t>Centre,</w:t>
            </w:r>
            <w:r>
              <w:rPr>
                <w:spacing w:val="-5"/>
                <w:sz w:val="18"/>
              </w:rPr>
              <w:t> </w:t>
            </w:r>
            <w:r>
              <w:rPr>
                <w:sz w:val="18"/>
              </w:rPr>
              <w:t>Nursing </w:t>
            </w:r>
            <w:r>
              <w:rPr>
                <w:spacing w:val="-2"/>
                <w:sz w:val="18"/>
              </w:rPr>
              <w:t>Institutes</w:t>
            </w:r>
          </w:p>
        </w:tc>
        <w:tc>
          <w:tcPr>
            <w:tcW w:w="994" w:type="dxa"/>
            <w:tcBorders>
              <w:top w:val="single" w:sz="6" w:space="0" w:color="7E7E7E"/>
              <w:left w:val="single" w:sz="6" w:space="0" w:color="7E7E7E"/>
              <w:bottom w:val="single" w:sz="6" w:space="0" w:color="7E7E7E"/>
              <w:right w:val="single" w:sz="6" w:space="0" w:color="000000"/>
            </w:tcBorders>
          </w:tcPr>
          <w:p>
            <w:pPr>
              <w:pStyle w:val="TableParagraph"/>
              <w:spacing w:before="23"/>
              <w:rPr>
                <w:b/>
                <w:sz w:val="18"/>
              </w:rPr>
            </w:pPr>
          </w:p>
          <w:p>
            <w:pPr>
              <w:pStyle w:val="TableParagraph"/>
              <w:ind w:left="13"/>
              <w:jc w:val="center"/>
              <w:rPr>
                <w:sz w:val="18"/>
              </w:rPr>
            </w:pPr>
            <w:r>
              <w:rPr>
                <w:spacing w:val="-5"/>
                <w:sz w:val="18"/>
              </w:rPr>
              <w:t>18</w:t>
            </w:r>
          </w:p>
        </w:tc>
        <w:tc>
          <w:tcPr>
            <w:tcW w:w="478" w:type="dxa"/>
            <w:vMerge/>
            <w:tcBorders>
              <w:top w:val="nil"/>
              <w:left w:val="single" w:sz="6" w:space="0" w:color="000000"/>
              <w:right w:val="single" w:sz="8" w:space="0" w:color="FFFFFF"/>
            </w:tcBorders>
            <w:shd w:val="clear" w:color="auto" w:fill="00AF50"/>
          </w:tcPr>
          <w:p>
            <w:pPr>
              <w:rPr>
                <w:sz w:val="2"/>
                <w:szCs w:val="2"/>
              </w:rPr>
            </w:pPr>
          </w:p>
        </w:tc>
        <w:tc>
          <w:tcPr>
            <w:tcW w:w="478" w:type="dxa"/>
            <w:vMerge/>
            <w:tcBorders>
              <w:top w:val="nil"/>
              <w:left w:val="single" w:sz="8" w:space="0" w:color="FFFFFF"/>
              <w:right w:val="single" w:sz="8" w:space="0" w:color="FFFFFF"/>
            </w:tcBorders>
            <w:shd w:val="clear" w:color="auto" w:fill="00AF50"/>
          </w:tcPr>
          <w:p>
            <w:pPr>
              <w:rPr>
                <w:sz w:val="2"/>
                <w:szCs w:val="2"/>
              </w:rPr>
            </w:pPr>
          </w:p>
        </w:tc>
        <w:tc>
          <w:tcPr>
            <w:tcW w:w="480" w:type="dxa"/>
            <w:vMerge/>
            <w:tcBorders>
              <w:top w:val="nil"/>
              <w:left w:val="single" w:sz="8" w:space="0" w:color="FFFFFF"/>
              <w:right w:val="single" w:sz="8" w:space="0" w:color="FFFFFF"/>
            </w:tcBorders>
            <w:shd w:val="clear" w:color="auto" w:fill="00AF50"/>
          </w:tcPr>
          <w:p>
            <w:pPr>
              <w:rPr>
                <w:sz w:val="2"/>
                <w:szCs w:val="2"/>
              </w:rPr>
            </w:pPr>
          </w:p>
        </w:tc>
        <w:tc>
          <w:tcPr>
            <w:tcW w:w="478" w:type="dxa"/>
            <w:vMerge/>
            <w:tcBorders>
              <w:top w:val="nil"/>
              <w:left w:val="single" w:sz="8" w:space="0" w:color="FFFFFF"/>
            </w:tcBorders>
            <w:shd w:val="clear" w:color="auto" w:fill="00AF50"/>
          </w:tcPr>
          <w:p>
            <w:pPr>
              <w:rPr>
                <w:sz w:val="2"/>
                <w:szCs w:val="2"/>
              </w:rPr>
            </w:pPr>
          </w:p>
        </w:tc>
        <w:tc>
          <w:tcPr>
            <w:tcW w:w="479" w:type="dxa"/>
            <w:vMerge/>
            <w:tcBorders>
              <w:top w:val="nil"/>
            </w:tcBorders>
            <w:shd w:val="clear" w:color="auto" w:fill="FF0000"/>
          </w:tcPr>
          <w:p>
            <w:pPr>
              <w:rPr>
                <w:sz w:val="2"/>
                <w:szCs w:val="2"/>
              </w:rPr>
            </w:pPr>
          </w:p>
        </w:tc>
        <w:tc>
          <w:tcPr>
            <w:tcW w:w="478" w:type="dxa"/>
            <w:vMerge w:val="restart"/>
            <w:shd w:val="clear" w:color="auto" w:fill="FF0000"/>
          </w:tcPr>
          <w:p>
            <w:pPr>
              <w:pStyle w:val="TableParagraph"/>
              <w:rPr>
                <w:sz w:val="18"/>
              </w:rPr>
            </w:pPr>
          </w:p>
        </w:tc>
        <w:tc>
          <w:tcPr>
            <w:tcW w:w="480" w:type="dxa"/>
            <w:vMerge/>
            <w:tcBorders>
              <w:top w:val="nil"/>
            </w:tcBorders>
            <w:shd w:val="clear" w:color="auto" w:fill="FF0000"/>
          </w:tcPr>
          <w:p>
            <w:pPr>
              <w:rPr>
                <w:sz w:val="2"/>
                <w:szCs w:val="2"/>
              </w:rPr>
            </w:pPr>
          </w:p>
        </w:tc>
        <w:tc>
          <w:tcPr>
            <w:tcW w:w="478" w:type="dxa"/>
            <w:vMerge/>
            <w:tcBorders>
              <w:top w:val="nil"/>
              <w:right w:val="single" w:sz="8" w:space="0" w:color="FFFFFF"/>
            </w:tcBorders>
            <w:shd w:val="clear" w:color="auto" w:fill="FF0000"/>
          </w:tcPr>
          <w:p>
            <w:pPr>
              <w:rPr>
                <w:sz w:val="2"/>
                <w:szCs w:val="2"/>
              </w:rPr>
            </w:pPr>
          </w:p>
        </w:tc>
        <w:tc>
          <w:tcPr>
            <w:tcW w:w="479" w:type="dxa"/>
            <w:vMerge/>
            <w:tcBorders>
              <w:top w:val="nil"/>
              <w:left w:val="single" w:sz="8" w:space="0" w:color="FFFFFF"/>
              <w:right w:val="single" w:sz="12" w:space="0" w:color="FFFFFF"/>
            </w:tcBorders>
            <w:shd w:val="clear" w:color="auto" w:fill="00AF50"/>
          </w:tcPr>
          <w:p>
            <w:pPr>
              <w:rPr>
                <w:sz w:val="2"/>
                <w:szCs w:val="2"/>
              </w:rPr>
            </w:pPr>
          </w:p>
        </w:tc>
        <w:tc>
          <w:tcPr>
            <w:tcW w:w="479" w:type="dxa"/>
            <w:vMerge/>
            <w:tcBorders>
              <w:top w:val="nil"/>
              <w:left w:val="single" w:sz="12" w:space="0" w:color="FFFFFF"/>
            </w:tcBorders>
            <w:shd w:val="clear" w:color="auto" w:fill="FF0000"/>
          </w:tcPr>
          <w:p>
            <w:pPr>
              <w:rPr>
                <w:sz w:val="2"/>
                <w:szCs w:val="2"/>
              </w:rPr>
            </w:pPr>
          </w:p>
        </w:tc>
        <w:tc>
          <w:tcPr>
            <w:tcW w:w="1435" w:type="dxa"/>
            <w:vMerge/>
            <w:tcBorders>
              <w:top w:val="nil"/>
            </w:tcBorders>
          </w:tcPr>
          <w:p>
            <w:pPr>
              <w:rPr>
                <w:sz w:val="2"/>
                <w:szCs w:val="2"/>
              </w:rPr>
            </w:pPr>
          </w:p>
        </w:tc>
        <w:tc>
          <w:tcPr>
            <w:tcW w:w="479" w:type="dxa"/>
            <w:vMerge w:val="restart"/>
            <w:shd w:val="clear" w:color="auto" w:fill="FF0000"/>
          </w:tcPr>
          <w:p>
            <w:pPr>
              <w:pStyle w:val="TableParagraph"/>
              <w:rPr>
                <w:sz w:val="18"/>
              </w:rPr>
            </w:pPr>
          </w:p>
        </w:tc>
        <w:tc>
          <w:tcPr>
            <w:tcW w:w="479" w:type="dxa"/>
            <w:vMerge/>
            <w:tcBorders>
              <w:top w:val="nil"/>
            </w:tcBorders>
            <w:shd w:val="clear" w:color="auto" w:fill="FF0000"/>
          </w:tcPr>
          <w:p>
            <w:pPr>
              <w:rPr>
                <w:sz w:val="2"/>
                <w:szCs w:val="2"/>
              </w:rPr>
            </w:pPr>
          </w:p>
        </w:tc>
        <w:tc>
          <w:tcPr>
            <w:tcW w:w="478" w:type="dxa"/>
            <w:vMerge/>
            <w:tcBorders>
              <w:top w:val="nil"/>
              <w:right w:val="single" w:sz="6" w:space="0" w:color="000000"/>
            </w:tcBorders>
            <w:shd w:val="clear" w:color="auto" w:fill="00AF50"/>
          </w:tcPr>
          <w:p>
            <w:pPr>
              <w:rPr>
                <w:sz w:val="2"/>
                <w:szCs w:val="2"/>
              </w:rPr>
            </w:pPr>
          </w:p>
        </w:tc>
      </w:tr>
      <w:tr>
        <w:trPr>
          <w:trHeight w:val="350" w:hRule="atLeast"/>
        </w:trPr>
        <w:tc>
          <w:tcPr>
            <w:tcW w:w="682" w:type="dxa"/>
            <w:tcBorders>
              <w:top w:val="single" w:sz="6" w:space="0" w:color="7E7E7E"/>
              <w:left w:val="single" w:sz="6" w:space="0" w:color="000000"/>
              <w:bottom w:val="single" w:sz="6" w:space="0" w:color="7E7E7E"/>
              <w:right w:val="single" w:sz="6" w:space="0" w:color="7E7E7E"/>
            </w:tcBorders>
          </w:tcPr>
          <w:p>
            <w:pPr>
              <w:pStyle w:val="TableParagraph"/>
              <w:spacing w:line="193" w:lineRule="exact" w:before="132"/>
              <w:ind w:left="57"/>
              <w:rPr>
                <w:sz w:val="18"/>
              </w:rPr>
            </w:pPr>
            <w:r>
              <w:rPr>
                <w:spacing w:val="-5"/>
                <w:sz w:val="18"/>
              </w:rPr>
              <w:t>5.9</w:t>
            </w:r>
          </w:p>
        </w:tc>
        <w:tc>
          <w:tcPr>
            <w:tcW w:w="4820" w:type="dxa"/>
            <w:tcBorders>
              <w:top w:val="single" w:sz="6" w:space="0" w:color="7E7E7E"/>
              <w:left w:val="single" w:sz="6" w:space="0" w:color="7E7E7E"/>
              <w:bottom w:val="single" w:sz="6" w:space="0" w:color="7E7E7E"/>
              <w:right w:val="single" w:sz="6" w:space="0" w:color="7E7E7E"/>
            </w:tcBorders>
          </w:tcPr>
          <w:p>
            <w:pPr>
              <w:pStyle w:val="TableParagraph"/>
              <w:spacing w:line="193" w:lineRule="exact" w:before="132"/>
              <w:ind w:left="57"/>
              <w:rPr>
                <w:sz w:val="18"/>
              </w:rPr>
            </w:pPr>
            <w:r>
              <w:rPr>
                <w:b/>
                <w:sz w:val="18"/>
              </w:rPr>
              <w:t>Healthcare:</w:t>
            </w:r>
            <w:r>
              <w:rPr>
                <w:b/>
                <w:spacing w:val="-2"/>
                <w:sz w:val="18"/>
              </w:rPr>
              <w:t> </w:t>
            </w:r>
            <w:r>
              <w:rPr>
                <w:sz w:val="18"/>
              </w:rPr>
              <w:t>Medical</w:t>
            </w:r>
            <w:r>
              <w:rPr>
                <w:spacing w:val="-2"/>
                <w:sz w:val="18"/>
              </w:rPr>
              <w:t> </w:t>
            </w:r>
            <w:r>
              <w:rPr>
                <w:sz w:val="18"/>
              </w:rPr>
              <w:t>College/</w:t>
            </w:r>
            <w:r>
              <w:rPr>
                <w:spacing w:val="-2"/>
                <w:sz w:val="18"/>
              </w:rPr>
              <w:t> </w:t>
            </w:r>
            <w:r>
              <w:rPr>
                <w:sz w:val="18"/>
              </w:rPr>
              <w:t>Dental</w:t>
            </w:r>
            <w:r>
              <w:rPr>
                <w:spacing w:val="-2"/>
                <w:sz w:val="18"/>
              </w:rPr>
              <w:t> College</w:t>
            </w:r>
          </w:p>
        </w:tc>
        <w:tc>
          <w:tcPr>
            <w:tcW w:w="994" w:type="dxa"/>
            <w:tcBorders>
              <w:top w:val="single" w:sz="6" w:space="0" w:color="7E7E7E"/>
              <w:left w:val="single" w:sz="6" w:space="0" w:color="7E7E7E"/>
              <w:bottom w:val="single" w:sz="6" w:space="0" w:color="7E7E7E"/>
              <w:right w:val="single" w:sz="6" w:space="0" w:color="000000"/>
            </w:tcBorders>
          </w:tcPr>
          <w:p>
            <w:pPr>
              <w:pStyle w:val="TableParagraph"/>
              <w:spacing w:line="193" w:lineRule="exact" w:before="132"/>
              <w:ind w:left="13"/>
              <w:jc w:val="center"/>
              <w:rPr>
                <w:sz w:val="18"/>
              </w:rPr>
            </w:pPr>
            <w:r>
              <w:rPr>
                <w:spacing w:val="-5"/>
                <w:sz w:val="18"/>
              </w:rPr>
              <w:t>24</w:t>
            </w:r>
          </w:p>
        </w:tc>
        <w:tc>
          <w:tcPr>
            <w:tcW w:w="478" w:type="dxa"/>
            <w:vMerge w:val="restart"/>
            <w:tcBorders>
              <w:left w:val="single" w:sz="6" w:space="0" w:color="000000"/>
              <w:right w:val="single" w:sz="8" w:space="0" w:color="FFFFFF"/>
            </w:tcBorders>
            <w:shd w:val="clear" w:color="auto" w:fill="FF0000"/>
          </w:tcPr>
          <w:p>
            <w:pPr>
              <w:pStyle w:val="TableParagraph"/>
              <w:rPr>
                <w:sz w:val="18"/>
              </w:rPr>
            </w:pPr>
          </w:p>
        </w:tc>
        <w:tc>
          <w:tcPr>
            <w:tcW w:w="478" w:type="dxa"/>
            <w:vMerge/>
            <w:tcBorders>
              <w:top w:val="nil"/>
              <w:left w:val="single" w:sz="8" w:space="0" w:color="FFFFFF"/>
              <w:right w:val="single" w:sz="8" w:space="0" w:color="FFFFFF"/>
            </w:tcBorders>
            <w:shd w:val="clear" w:color="auto" w:fill="00AF50"/>
          </w:tcPr>
          <w:p>
            <w:pPr>
              <w:rPr>
                <w:sz w:val="2"/>
                <w:szCs w:val="2"/>
              </w:rPr>
            </w:pPr>
          </w:p>
        </w:tc>
        <w:tc>
          <w:tcPr>
            <w:tcW w:w="480" w:type="dxa"/>
            <w:vMerge/>
            <w:tcBorders>
              <w:top w:val="nil"/>
              <w:left w:val="single" w:sz="8" w:space="0" w:color="FFFFFF"/>
              <w:right w:val="single" w:sz="8" w:space="0" w:color="FFFFFF"/>
            </w:tcBorders>
            <w:shd w:val="clear" w:color="auto" w:fill="00AF50"/>
          </w:tcPr>
          <w:p>
            <w:pPr>
              <w:rPr>
                <w:sz w:val="2"/>
                <w:szCs w:val="2"/>
              </w:rPr>
            </w:pPr>
          </w:p>
        </w:tc>
        <w:tc>
          <w:tcPr>
            <w:tcW w:w="478" w:type="dxa"/>
            <w:vMerge/>
            <w:tcBorders>
              <w:top w:val="nil"/>
              <w:left w:val="single" w:sz="8" w:space="0" w:color="FFFFFF"/>
            </w:tcBorders>
            <w:shd w:val="clear" w:color="auto" w:fill="00AF50"/>
          </w:tcPr>
          <w:p>
            <w:pPr>
              <w:rPr>
                <w:sz w:val="2"/>
                <w:szCs w:val="2"/>
              </w:rPr>
            </w:pPr>
          </w:p>
        </w:tc>
        <w:tc>
          <w:tcPr>
            <w:tcW w:w="479" w:type="dxa"/>
            <w:vMerge/>
            <w:tcBorders>
              <w:top w:val="nil"/>
            </w:tcBorders>
            <w:shd w:val="clear" w:color="auto" w:fill="FF0000"/>
          </w:tcPr>
          <w:p>
            <w:pPr>
              <w:rPr>
                <w:sz w:val="2"/>
                <w:szCs w:val="2"/>
              </w:rPr>
            </w:pPr>
          </w:p>
        </w:tc>
        <w:tc>
          <w:tcPr>
            <w:tcW w:w="478" w:type="dxa"/>
            <w:vMerge/>
            <w:tcBorders>
              <w:top w:val="nil"/>
            </w:tcBorders>
            <w:shd w:val="clear" w:color="auto" w:fill="FF0000"/>
          </w:tcPr>
          <w:p>
            <w:pPr>
              <w:rPr>
                <w:sz w:val="2"/>
                <w:szCs w:val="2"/>
              </w:rPr>
            </w:pPr>
          </w:p>
        </w:tc>
        <w:tc>
          <w:tcPr>
            <w:tcW w:w="480" w:type="dxa"/>
            <w:vMerge/>
            <w:tcBorders>
              <w:top w:val="nil"/>
            </w:tcBorders>
            <w:shd w:val="clear" w:color="auto" w:fill="FF0000"/>
          </w:tcPr>
          <w:p>
            <w:pPr>
              <w:rPr>
                <w:sz w:val="2"/>
                <w:szCs w:val="2"/>
              </w:rPr>
            </w:pPr>
          </w:p>
        </w:tc>
        <w:tc>
          <w:tcPr>
            <w:tcW w:w="478" w:type="dxa"/>
            <w:vMerge/>
            <w:tcBorders>
              <w:top w:val="nil"/>
              <w:right w:val="single" w:sz="8" w:space="0" w:color="FFFFFF"/>
            </w:tcBorders>
            <w:shd w:val="clear" w:color="auto" w:fill="FF0000"/>
          </w:tcPr>
          <w:p>
            <w:pPr>
              <w:rPr>
                <w:sz w:val="2"/>
                <w:szCs w:val="2"/>
              </w:rPr>
            </w:pPr>
          </w:p>
        </w:tc>
        <w:tc>
          <w:tcPr>
            <w:tcW w:w="479" w:type="dxa"/>
            <w:vMerge/>
            <w:tcBorders>
              <w:top w:val="nil"/>
              <w:left w:val="single" w:sz="8" w:space="0" w:color="FFFFFF"/>
              <w:right w:val="single" w:sz="12" w:space="0" w:color="FFFFFF"/>
            </w:tcBorders>
            <w:shd w:val="clear" w:color="auto" w:fill="00AF50"/>
          </w:tcPr>
          <w:p>
            <w:pPr>
              <w:rPr>
                <w:sz w:val="2"/>
                <w:szCs w:val="2"/>
              </w:rPr>
            </w:pPr>
          </w:p>
        </w:tc>
        <w:tc>
          <w:tcPr>
            <w:tcW w:w="479" w:type="dxa"/>
            <w:vMerge/>
            <w:tcBorders>
              <w:top w:val="nil"/>
              <w:left w:val="single" w:sz="12" w:space="0" w:color="FFFFFF"/>
            </w:tcBorders>
            <w:shd w:val="clear" w:color="auto" w:fill="FF0000"/>
          </w:tcPr>
          <w:p>
            <w:pPr>
              <w:rPr>
                <w:sz w:val="2"/>
                <w:szCs w:val="2"/>
              </w:rPr>
            </w:pPr>
          </w:p>
        </w:tc>
        <w:tc>
          <w:tcPr>
            <w:tcW w:w="1435" w:type="dxa"/>
            <w:vMerge/>
            <w:tcBorders>
              <w:top w:val="nil"/>
            </w:tcBorders>
          </w:tcPr>
          <w:p>
            <w:pPr>
              <w:rPr>
                <w:sz w:val="2"/>
                <w:szCs w:val="2"/>
              </w:rPr>
            </w:pPr>
          </w:p>
        </w:tc>
        <w:tc>
          <w:tcPr>
            <w:tcW w:w="479" w:type="dxa"/>
            <w:vMerge/>
            <w:tcBorders>
              <w:top w:val="nil"/>
            </w:tcBorders>
            <w:shd w:val="clear" w:color="auto" w:fill="FF0000"/>
          </w:tcPr>
          <w:p>
            <w:pPr>
              <w:rPr>
                <w:sz w:val="2"/>
                <w:szCs w:val="2"/>
              </w:rPr>
            </w:pPr>
          </w:p>
        </w:tc>
        <w:tc>
          <w:tcPr>
            <w:tcW w:w="479" w:type="dxa"/>
            <w:vMerge/>
            <w:tcBorders>
              <w:top w:val="nil"/>
            </w:tcBorders>
            <w:shd w:val="clear" w:color="auto" w:fill="FF0000"/>
          </w:tcPr>
          <w:p>
            <w:pPr>
              <w:rPr>
                <w:sz w:val="2"/>
                <w:szCs w:val="2"/>
              </w:rPr>
            </w:pPr>
          </w:p>
        </w:tc>
        <w:tc>
          <w:tcPr>
            <w:tcW w:w="478" w:type="dxa"/>
            <w:vMerge/>
            <w:tcBorders>
              <w:top w:val="nil"/>
              <w:right w:val="single" w:sz="6" w:space="0" w:color="000000"/>
            </w:tcBorders>
            <w:shd w:val="clear" w:color="auto" w:fill="00AF50"/>
          </w:tcPr>
          <w:p>
            <w:pPr>
              <w:rPr>
                <w:sz w:val="2"/>
                <w:szCs w:val="2"/>
              </w:rPr>
            </w:pPr>
          </w:p>
        </w:tc>
      </w:tr>
      <w:tr>
        <w:trPr>
          <w:trHeight w:val="946" w:hRule="atLeast"/>
        </w:trPr>
        <w:tc>
          <w:tcPr>
            <w:tcW w:w="682" w:type="dxa"/>
            <w:tcBorders>
              <w:top w:val="single" w:sz="6" w:space="0" w:color="7E7E7E"/>
              <w:left w:val="single" w:sz="6" w:space="0" w:color="000000"/>
              <w:bottom w:val="single" w:sz="6" w:space="0" w:color="7E7E7E"/>
              <w:right w:val="single" w:sz="6" w:space="0" w:color="7E7E7E"/>
            </w:tcBorders>
          </w:tcPr>
          <w:p>
            <w:pPr>
              <w:pStyle w:val="TableParagraph"/>
              <w:rPr>
                <w:b/>
                <w:sz w:val="18"/>
              </w:rPr>
            </w:pPr>
          </w:p>
          <w:p>
            <w:pPr>
              <w:pStyle w:val="TableParagraph"/>
              <w:spacing w:before="22"/>
              <w:rPr>
                <w:b/>
                <w:sz w:val="18"/>
              </w:rPr>
            </w:pPr>
          </w:p>
          <w:p>
            <w:pPr>
              <w:pStyle w:val="TableParagraph"/>
              <w:ind w:left="57"/>
              <w:rPr>
                <w:sz w:val="18"/>
              </w:rPr>
            </w:pPr>
            <w:r>
              <w:rPr>
                <w:spacing w:val="-4"/>
                <w:sz w:val="18"/>
              </w:rPr>
              <w:t>5.10</w:t>
            </w:r>
          </w:p>
        </w:tc>
        <w:tc>
          <w:tcPr>
            <w:tcW w:w="4820" w:type="dxa"/>
            <w:tcBorders>
              <w:top w:val="single" w:sz="6" w:space="0" w:color="7E7E7E"/>
              <w:left w:val="single" w:sz="6" w:space="0" w:color="7E7E7E"/>
              <w:bottom w:val="single" w:sz="6" w:space="0" w:color="7E7E7E"/>
              <w:right w:val="single" w:sz="6" w:space="0" w:color="7E7E7E"/>
            </w:tcBorders>
          </w:tcPr>
          <w:p>
            <w:pPr>
              <w:pStyle w:val="TableParagraph"/>
              <w:spacing w:before="124"/>
              <w:ind w:left="57"/>
              <w:rPr>
                <w:sz w:val="18"/>
              </w:rPr>
            </w:pPr>
            <w:r>
              <w:rPr>
                <w:sz w:val="18"/>
              </w:rPr>
              <w:t>Marriage</w:t>
            </w:r>
            <w:r>
              <w:rPr>
                <w:spacing w:val="-5"/>
                <w:sz w:val="18"/>
              </w:rPr>
              <w:t> </w:t>
            </w:r>
            <w:r>
              <w:rPr>
                <w:sz w:val="18"/>
              </w:rPr>
              <w:t>hall</w:t>
            </w:r>
            <w:r>
              <w:rPr>
                <w:spacing w:val="-4"/>
                <w:sz w:val="18"/>
              </w:rPr>
              <w:t> </w:t>
            </w:r>
            <w:r>
              <w:rPr>
                <w:sz w:val="18"/>
              </w:rPr>
              <w:t>/</w:t>
            </w:r>
            <w:r>
              <w:rPr>
                <w:spacing w:val="-4"/>
                <w:sz w:val="18"/>
              </w:rPr>
              <w:t> </w:t>
            </w:r>
            <w:r>
              <w:rPr>
                <w:sz w:val="18"/>
              </w:rPr>
              <w:t>Banquet</w:t>
            </w:r>
            <w:r>
              <w:rPr>
                <w:spacing w:val="-4"/>
                <w:sz w:val="18"/>
              </w:rPr>
              <w:t> </w:t>
            </w:r>
            <w:r>
              <w:rPr>
                <w:sz w:val="18"/>
              </w:rPr>
              <w:t>Hall,</w:t>
            </w:r>
            <w:r>
              <w:rPr>
                <w:spacing w:val="-6"/>
                <w:sz w:val="18"/>
              </w:rPr>
              <w:t> </w:t>
            </w:r>
            <w:r>
              <w:rPr>
                <w:sz w:val="18"/>
              </w:rPr>
              <w:t>Meeting</w:t>
            </w:r>
            <w:r>
              <w:rPr>
                <w:spacing w:val="-3"/>
                <w:sz w:val="18"/>
              </w:rPr>
              <w:t> </w:t>
            </w:r>
            <w:r>
              <w:rPr>
                <w:sz w:val="18"/>
              </w:rPr>
              <w:t>Hall</w:t>
            </w:r>
            <w:r>
              <w:rPr>
                <w:spacing w:val="-6"/>
                <w:sz w:val="18"/>
              </w:rPr>
              <w:t> </w:t>
            </w:r>
            <w:r>
              <w:rPr>
                <w:sz w:val="18"/>
              </w:rPr>
              <w:t>/</w:t>
            </w:r>
            <w:r>
              <w:rPr>
                <w:spacing w:val="-4"/>
                <w:sz w:val="18"/>
              </w:rPr>
              <w:t> </w:t>
            </w:r>
            <w:r>
              <w:rPr>
                <w:sz w:val="18"/>
              </w:rPr>
              <w:t>Community</w:t>
            </w:r>
            <w:r>
              <w:rPr>
                <w:spacing w:val="-5"/>
                <w:sz w:val="18"/>
              </w:rPr>
              <w:t> </w:t>
            </w:r>
            <w:r>
              <w:rPr>
                <w:sz w:val="18"/>
              </w:rPr>
              <w:t>Hall, Public Facilities Centre, Community Welfare Centre,</w:t>
            </w:r>
          </w:p>
          <w:p>
            <w:pPr>
              <w:pStyle w:val="TableParagraph"/>
              <w:spacing w:line="206" w:lineRule="exact"/>
              <w:ind w:left="57"/>
              <w:rPr>
                <w:sz w:val="18"/>
              </w:rPr>
            </w:pPr>
            <w:r>
              <w:rPr>
                <w:sz w:val="18"/>
              </w:rPr>
              <w:t>Community</w:t>
            </w:r>
            <w:r>
              <w:rPr>
                <w:spacing w:val="-7"/>
                <w:sz w:val="18"/>
              </w:rPr>
              <w:t> </w:t>
            </w:r>
            <w:r>
              <w:rPr>
                <w:sz w:val="18"/>
              </w:rPr>
              <w:t>Guidance</w:t>
            </w:r>
            <w:r>
              <w:rPr>
                <w:spacing w:val="-8"/>
                <w:sz w:val="18"/>
              </w:rPr>
              <w:t> </w:t>
            </w:r>
            <w:r>
              <w:rPr>
                <w:sz w:val="18"/>
              </w:rPr>
              <w:t>Centre,</w:t>
            </w:r>
            <w:r>
              <w:rPr>
                <w:spacing w:val="-9"/>
                <w:sz w:val="18"/>
              </w:rPr>
              <w:t> </w:t>
            </w:r>
            <w:r>
              <w:rPr>
                <w:sz w:val="18"/>
              </w:rPr>
              <w:t>Public</w:t>
            </w:r>
            <w:r>
              <w:rPr>
                <w:spacing w:val="-8"/>
                <w:sz w:val="18"/>
              </w:rPr>
              <w:t> </w:t>
            </w:r>
            <w:r>
              <w:rPr>
                <w:sz w:val="18"/>
              </w:rPr>
              <w:t>Convenience</w:t>
            </w:r>
            <w:r>
              <w:rPr>
                <w:spacing w:val="-5"/>
                <w:sz w:val="18"/>
              </w:rPr>
              <w:t> </w:t>
            </w:r>
            <w:r>
              <w:rPr>
                <w:sz w:val="18"/>
              </w:rPr>
              <w:t>Centre, Information Centre</w:t>
            </w:r>
          </w:p>
        </w:tc>
        <w:tc>
          <w:tcPr>
            <w:tcW w:w="994" w:type="dxa"/>
            <w:tcBorders>
              <w:top w:val="single" w:sz="6" w:space="0" w:color="7E7E7E"/>
              <w:left w:val="single" w:sz="6" w:space="0" w:color="7E7E7E"/>
              <w:bottom w:val="single" w:sz="6" w:space="0" w:color="7E7E7E"/>
              <w:right w:val="single" w:sz="6" w:space="0" w:color="000000"/>
            </w:tcBorders>
          </w:tcPr>
          <w:p>
            <w:pPr>
              <w:pStyle w:val="TableParagraph"/>
              <w:rPr>
                <w:b/>
                <w:sz w:val="18"/>
              </w:rPr>
            </w:pPr>
          </w:p>
          <w:p>
            <w:pPr>
              <w:pStyle w:val="TableParagraph"/>
              <w:spacing w:before="22"/>
              <w:rPr>
                <w:b/>
                <w:sz w:val="18"/>
              </w:rPr>
            </w:pPr>
          </w:p>
          <w:p>
            <w:pPr>
              <w:pStyle w:val="TableParagraph"/>
              <w:ind w:left="13" w:right="1"/>
              <w:jc w:val="center"/>
              <w:rPr>
                <w:sz w:val="18"/>
              </w:rPr>
            </w:pPr>
            <w:r>
              <w:rPr>
                <w:spacing w:val="-2"/>
                <w:sz w:val="18"/>
              </w:rPr>
              <w:t>18/24</w:t>
            </w:r>
          </w:p>
        </w:tc>
        <w:tc>
          <w:tcPr>
            <w:tcW w:w="478" w:type="dxa"/>
            <w:vMerge/>
            <w:tcBorders>
              <w:top w:val="nil"/>
              <w:left w:val="single" w:sz="6" w:space="0" w:color="000000"/>
              <w:right w:val="single" w:sz="8" w:space="0" w:color="FFFFFF"/>
            </w:tcBorders>
            <w:shd w:val="clear" w:color="auto" w:fill="FF0000"/>
          </w:tcPr>
          <w:p>
            <w:pPr>
              <w:rPr>
                <w:sz w:val="2"/>
                <w:szCs w:val="2"/>
              </w:rPr>
            </w:pPr>
          </w:p>
        </w:tc>
        <w:tc>
          <w:tcPr>
            <w:tcW w:w="478" w:type="dxa"/>
            <w:vMerge/>
            <w:tcBorders>
              <w:top w:val="nil"/>
              <w:left w:val="single" w:sz="8" w:space="0" w:color="FFFFFF"/>
              <w:right w:val="single" w:sz="8" w:space="0" w:color="FFFFFF"/>
            </w:tcBorders>
            <w:shd w:val="clear" w:color="auto" w:fill="00AF50"/>
          </w:tcPr>
          <w:p>
            <w:pPr>
              <w:rPr>
                <w:sz w:val="2"/>
                <w:szCs w:val="2"/>
              </w:rPr>
            </w:pPr>
          </w:p>
        </w:tc>
        <w:tc>
          <w:tcPr>
            <w:tcW w:w="480" w:type="dxa"/>
            <w:vMerge/>
            <w:tcBorders>
              <w:top w:val="nil"/>
              <w:left w:val="single" w:sz="8" w:space="0" w:color="FFFFFF"/>
              <w:right w:val="single" w:sz="8" w:space="0" w:color="FFFFFF"/>
            </w:tcBorders>
            <w:shd w:val="clear" w:color="auto" w:fill="00AF50"/>
          </w:tcPr>
          <w:p>
            <w:pPr>
              <w:rPr>
                <w:sz w:val="2"/>
                <w:szCs w:val="2"/>
              </w:rPr>
            </w:pPr>
          </w:p>
        </w:tc>
        <w:tc>
          <w:tcPr>
            <w:tcW w:w="478" w:type="dxa"/>
            <w:vMerge/>
            <w:tcBorders>
              <w:top w:val="nil"/>
              <w:left w:val="single" w:sz="8" w:space="0" w:color="FFFFFF"/>
            </w:tcBorders>
            <w:shd w:val="clear" w:color="auto" w:fill="00AF50"/>
          </w:tcPr>
          <w:p>
            <w:pPr>
              <w:rPr>
                <w:sz w:val="2"/>
                <w:szCs w:val="2"/>
              </w:rPr>
            </w:pPr>
          </w:p>
        </w:tc>
        <w:tc>
          <w:tcPr>
            <w:tcW w:w="479" w:type="dxa"/>
            <w:vMerge/>
            <w:tcBorders>
              <w:top w:val="nil"/>
            </w:tcBorders>
            <w:shd w:val="clear" w:color="auto" w:fill="FF0000"/>
          </w:tcPr>
          <w:p>
            <w:pPr>
              <w:rPr>
                <w:sz w:val="2"/>
                <w:szCs w:val="2"/>
              </w:rPr>
            </w:pPr>
          </w:p>
        </w:tc>
        <w:tc>
          <w:tcPr>
            <w:tcW w:w="478" w:type="dxa"/>
            <w:vMerge w:val="restart"/>
            <w:shd w:val="clear" w:color="auto" w:fill="00AF50"/>
          </w:tcPr>
          <w:p>
            <w:pPr>
              <w:pStyle w:val="TableParagraph"/>
              <w:rPr>
                <w:sz w:val="18"/>
              </w:rPr>
            </w:pPr>
          </w:p>
        </w:tc>
        <w:tc>
          <w:tcPr>
            <w:tcW w:w="480" w:type="dxa"/>
            <w:vMerge/>
            <w:tcBorders>
              <w:top w:val="nil"/>
            </w:tcBorders>
            <w:shd w:val="clear" w:color="auto" w:fill="FF0000"/>
          </w:tcPr>
          <w:p>
            <w:pPr>
              <w:rPr>
                <w:sz w:val="2"/>
                <w:szCs w:val="2"/>
              </w:rPr>
            </w:pPr>
          </w:p>
        </w:tc>
        <w:tc>
          <w:tcPr>
            <w:tcW w:w="478" w:type="dxa"/>
            <w:vMerge/>
            <w:tcBorders>
              <w:top w:val="nil"/>
              <w:right w:val="single" w:sz="8" w:space="0" w:color="FFFFFF"/>
            </w:tcBorders>
            <w:shd w:val="clear" w:color="auto" w:fill="FF0000"/>
          </w:tcPr>
          <w:p>
            <w:pPr>
              <w:rPr>
                <w:sz w:val="2"/>
                <w:szCs w:val="2"/>
              </w:rPr>
            </w:pPr>
          </w:p>
        </w:tc>
        <w:tc>
          <w:tcPr>
            <w:tcW w:w="479" w:type="dxa"/>
            <w:vMerge/>
            <w:tcBorders>
              <w:top w:val="nil"/>
              <w:left w:val="single" w:sz="8" w:space="0" w:color="FFFFFF"/>
              <w:right w:val="single" w:sz="12" w:space="0" w:color="FFFFFF"/>
            </w:tcBorders>
            <w:shd w:val="clear" w:color="auto" w:fill="00AF50"/>
          </w:tcPr>
          <w:p>
            <w:pPr>
              <w:rPr>
                <w:sz w:val="2"/>
                <w:szCs w:val="2"/>
              </w:rPr>
            </w:pPr>
          </w:p>
        </w:tc>
        <w:tc>
          <w:tcPr>
            <w:tcW w:w="479" w:type="dxa"/>
            <w:vMerge/>
            <w:tcBorders>
              <w:top w:val="nil"/>
              <w:left w:val="single" w:sz="12" w:space="0" w:color="FFFFFF"/>
            </w:tcBorders>
            <w:shd w:val="clear" w:color="auto" w:fill="FF0000"/>
          </w:tcPr>
          <w:p>
            <w:pPr>
              <w:rPr>
                <w:sz w:val="2"/>
                <w:szCs w:val="2"/>
              </w:rPr>
            </w:pPr>
          </w:p>
        </w:tc>
        <w:tc>
          <w:tcPr>
            <w:tcW w:w="1435" w:type="dxa"/>
            <w:vMerge/>
            <w:tcBorders>
              <w:top w:val="nil"/>
            </w:tcBorders>
          </w:tcPr>
          <w:p>
            <w:pPr>
              <w:rPr>
                <w:sz w:val="2"/>
                <w:szCs w:val="2"/>
              </w:rPr>
            </w:pPr>
          </w:p>
        </w:tc>
        <w:tc>
          <w:tcPr>
            <w:tcW w:w="479" w:type="dxa"/>
            <w:shd w:val="clear" w:color="auto" w:fill="00AF50"/>
          </w:tcPr>
          <w:p>
            <w:pPr>
              <w:pStyle w:val="TableParagraph"/>
              <w:rPr>
                <w:sz w:val="18"/>
              </w:rPr>
            </w:pPr>
          </w:p>
        </w:tc>
        <w:tc>
          <w:tcPr>
            <w:tcW w:w="479" w:type="dxa"/>
            <w:vMerge/>
            <w:tcBorders>
              <w:top w:val="nil"/>
            </w:tcBorders>
            <w:shd w:val="clear" w:color="auto" w:fill="FF0000"/>
          </w:tcPr>
          <w:p>
            <w:pPr>
              <w:rPr>
                <w:sz w:val="2"/>
                <w:szCs w:val="2"/>
              </w:rPr>
            </w:pPr>
          </w:p>
        </w:tc>
        <w:tc>
          <w:tcPr>
            <w:tcW w:w="478" w:type="dxa"/>
            <w:vMerge/>
            <w:tcBorders>
              <w:top w:val="nil"/>
              <w:right w:val="single" w:sz="6" w:space="0" w:color="000000"/>
            </w:tcBorders>
            <w:shd w:val="clear" w:color="auto" w:fill="00AF50"/>
          </w:tcPr>
          <w:p>
            <w:pPr>
              <w:rPr>
                <w:sz w:val="2"/>
                <w:szCs w:val="2"/>
              </w:rPr>
            </w:pPr>
          </w:p>
        </w:tc>
      </w:tr>
      <w:tr>
        <w:trPr>
          <w:trHeight w:val="539" w:hRule="atLeast"/>
        </w:trPr>
        <w:tc>
          <w:tcPr>
            <w:tcW w:w="682" w:type="dxa"/>
            <w:tcBorders>
              <w:top w:val="single" w:sz="6" w:space="0" w:color="7E7E7E"/>
              <w:left w:val="single" w:sz="6" w:space="0" w:color="000000"/>
              <w:bottom w:val="single" w:sz="6" w:space="0" w:color="7E7E7E"/>
              <w:right w:val="single" w:sz="6" w:space="0" w:color="7E7E7E"/>
            </w:tcBorders>
          </w:tcPr>
          <w:p>
            <w:pPr>
              <w:pStyle w:val="TableParagraph"/>
              <w:spacing w:before="23"/>
              <w:rPr>
                <w:b/>
                <w:sz w:val="18"/>
              </w:rPr>
            </w:pPr>
          </w:p>
          <w:p>
            <w:pPr>
              <w:pStyle w:val="TableParagraph"/>
              <w:ind w:left="57"/>
              <w:rPr>
                <w:sz w:val="18"/>
              </w:rPr>
            </w:pPr>
            <w:r>
              <w:rPr>
                <w:spacing w:val="-4"/>
                <w:sz w:val="18"/>
              </w:rPr>
              <w:t>5.11</w:t>
            </w:r>
          </w:p>
        </w:tc>
        <w:tc>
          <w:tcPr>
            <w:tcW w:w="4820" w:type="dxa"/>
            <w:tcBorders>
              <w:top w:val="single" w:sz="6" w:space="0" w:color="7E7E7E"/>
              <w:left w:val="single" w:sz="6" w:space="0" w:color="7E7E7E"/>
              <w:bottom w:val="single" w:sz="6" w:space="0" w:color="7E7E7E"/>
              <w:right w:val="single" w:sz="6" w:space="0" w:color="7E7E7E"/>
            </w:tcBorders>
          </w:tcPr>
          <w:p>
            <w:pPr>
              <w:pStyle w:val="TableParagraph"/>
              <w:spacing w:line="206" w:lineRule="exact" w:before="107"/>
              <w:ind w:left="57"/>
              <w:rPr>
                <w:sz w:val="18"/>
              </w:rPr>
            </w:pPr>
            <w:r>
              <w:rPr>
                <w:sz w:val="18"/>
              </w:rPr>
              <w:t>Auditorium,</w:t>
            </w:r>
            <w:r>
              <w:rPr>
                <w:spacing w:val="-8"/>
                <w:sz w:val="18"/>
              </w:rPr>
              <w:t> </w:t>
            </w:r>
            <w:r>
              <w:rPr>
                <w:sz w:val="18"/>
              </w:rPr>
              <w:t>Theatre,</w:t>
            </w:r>
            <w:r>
              <w:rPr>
                <w:spacing w:val="-7"/>
                <w:sz w:val="18"/>
              </w:rPr>
              <w:t> </w:t>
            </w:r>
            <w:r>
              <w:rPr>
                <w:sz w:val="18"/>
              </w:rPr>
              <w:t>Open</w:t>
            </w:r>
            <w:r>
              <w:rPr>
                <w:spacing w:val="-6"/>
                <w:sz w:val="18"/>
              </w:rPr>
              <w:t> </w:t>
            </w:r>
            <w:r>
              <w:rPr>
                <w:sz w:val="18"/>
              </w:rPr>
              <w:t>Air</w:t>
            </w:r>
            <w:r>
              <w:rPr>
                <w:spacing w:val="-7"/>
                <w:sz w:val="18"/>
              </w:rPr>
              <w:t> </w:t>
            </w:r>
            <w:r>
              <w:rPr>
                <w:sz w:val="18"/>
              </w:rPr>
              <w:t>Theatre,</w:t>
            </w:r>
            <w:r>
              <w:rPr>
                <w:spacing w:val="-7"/>
                <w:sz w:val="18"/>
              </w:rPr>
              <w:t> </w:t>
            </w:r>
            <w:r>
              <w:rPr>
                <w:sz w:val="18"/>
              </w:rPr>
              <w:t>Convention</w:t>
            </w:r>
            <w:r>
              <w:rPr>
                <w:spacing w:val="-7"/>
                <w:sz w:val="18"/>
              </w:rPr>
              <w:t> </w:t>
            </w:r>
            <w:r>
              <w:rPr>
                <w:sz w:val="18"/>
              </w:rPr>
              <w:t>Centre, </w:t>
            </w:r>
            <w:r>
              <w:rPr>
                <w:spacing w:val="-2"/>
                <w:sz w:val="18"/>
              </w:rPr>
              <w:t>Museum</w:t>
            </w:r>
          </w:p>
        </w:tc>
        <w:tc>
          <w:tcPr>
            <w:tcW w:w="994" w:type="dxa"/>
            <w:tcBorders>
              <w:top w:val="single" w:sz="6" w:space="0" w:color="7E7E7E"/>
              <w:left w:val="single" w:sz="6" w:space="0" w:color="7E7E7E"/>
              <w:bottom w:val="single" w:sz="6" w:space="0" w:color="7E7E7E"/>
              <w:right w:val="single" w:sz="6" w:space="0" w:color="000000"/>
            </w:tcBorders>
          </w:tcPr>
          <w:p>
            <w:pPr>
              <w:pStyle w:val="TableParagraph"/>
              <w:spacing w:before="23"/>
              <w:rPr>
                <w:b/>
                <w:sz w:val="18"/>
              </w:rPr>
            </w:pPr>
          </w:p>
          <w:p>
            <w:pPr>
              <w:pStyle w:val="TableParagraph"/>
              <w:ind w:left="13" w:right="1"/>
              <w:jc w:val="center"/>
              <w:rPr>
                <w:sz w:val="18"/>
              </w:rPr>
            </w:pPr>
            <w:r>
              <w:rPr>
                <w:spacing w:val="-2"/>
                <w:sz w:val="18"/>
              </w:rPr>
              <w:t>18/24</w:t>
            </w:r>
          </w:p>
        </w:tc>
        <w:tc>
          <w:tcPr>
            <w:tcW w:w="478" w:type="dxa"/>
            <w:vMerge/>
            <w:tcBorders>
              <w:top w:val="nil"/>
              <w:left w:val="single" w:sz="6" w:space="0" w:color="000000"/>
              <w:right w:val="single" w:sz="8" w:space="0" w:color="FFFFFF"/>
            </w:tcBorders>
            <w:shd w:val="clear" w:color="auto" w:fill="FF0000"/>
          </w:tcPr>
          <w:p>
            <w:pPr>
              <w:rPr>
                <w:sz w:val="2"/>
                <w:szCs w:val="2"/>
              </w:rPr>
            </w:pPr>
          </w:p>
        </w:tc>
        <w:tc>
          <w:tcPr>
            <w:tcW w:w="478" w:type="dxa"/>
            <w:vMerge/>
            <w:tcBorders>
              <w:top w:val="nil"/>
              <w:left w:val="single" w:sz="8" w:space="0" w:color="FFFFFF"/>
              <w:right w:val="single" w:sz="8" w:space="0" w:color="FFFFFF"/>
            </w:tcBorders>
            <w:shd w:val="clear" w:color="auto" w:fill="00AF50"/>
          </w:tcPr>
          <w:p>
            <w:pPr>
              <w:rPr>
                <w:sz w:val="2"/>
                <w:szCs w:val="2"/>
              </w:rPr>
            </w:pPr>
          </w:p>
        </w:tc>
        <w:tc>
          <w:tcPr>
            <w:tcW w:w="480" w:type="dxa"/>
            <w:vMerge/>
            <w:tcBorders>
              <w:top w:val="nil"/>
              <w:left w:val="single" w:sz="8" w:space="0" w:color="FFFFFF"/>
              <w:right w:val="single" w:sz="8" w:space="0" w:color="FFFFFF"/>
            </w:tcBorders>
            <w:shd w:val="clear" w:color="auto" w:fill="00AF50"/>
          </w:tcPr>
          <w:p>
            <w:pPr>
              <w:rPr>
                <w:sz w:val="2"/>
                <w:szCs w:val="2"/>
              </w:rPr>
            </w:pPr>
          </w:p>
        </w:tc>
        <w:tc>
          <w:tcPr>
            <w:tcW w:w="478" w:type="dxa"/>
            <w:vMerge/>
            <w:tcBorders>
              <w:top w:val="nil"/>
              <w:left w:val="single" w:sz="8" w:space="0" w:color="FFFFFF"/>
            </w:tcBorders>
            <w:shd w:val="clear" w:color="auto" w:fill="00AF50"/>
          </w:tcPr>
          <w:p>
            <w:pPr>
              <w:rPr>
                <w:sz w:val="2"/>
                <w:szCs w:val="2"/>
              </w:rPr>
            </w:pPr>
          </w:p>
        </w:tc>
        <w:tc>
          <w:tcPr>
            <w:tcW w:w="479" w:type="dxa"/>
            <w:vMerge/>
            <w:tcBorders>
              <w:top w:val="nil"/>
            </w:tcBorders>
            <w:shd w:val="clear" w:color="auto" w:fill="FF0000"/>
          </w:tcPr>
          <w:p>
            <w:pPr>
              <w:rPr>
                <w:sz w:val="2"/>
                <w:szCs w:val="2"/>
              </w:rPr>
            </w:pPr>
          </w:p>
        </w:tc>
        <w:tc>
          <w:tcPr>
            <w:tcW w:w="478" w:type="dxa"/>
            <w:vMerge/>
            <w:tcBorders>
              <w:top w:val="nil"/>
            </w:tcBorders>
            <w:shd w:val="clear" w:color="auto" w:fill="00AF50"/>
          </w:tcPr>
          <w:p>
            <w:pPr>
              <w:rPr>
                <w:sz w:val="2"/>
                <w:szCs w:val="2"/>
              </w:rPr>
            </w:pPr>
          </w:p>
        </w:tc>
        <w:tc>
          <w:tcPr>
            <w:tcW w:w="480" w:type="dxa"/>
            <w:vMerge/>
            <w:tcBorders>
              <w:top w:val="nil"/>
            </w:tcBorders>
            <w:shd w:val="clear" w:color="auto" w:fill="FF0000"/>
          </w:tcPr>
          <w:p>
            <w:pPr>
              <w:rPr>
                <w:sz w:val="2"/>
                <w:szCs w:val="2"/>
              </w:rPr>
            </w:pPr>
          </w:p>
        </w:tc>
        <w:tc>
          <w:tcPr>
            <w:tcW w:w="478" w:type="dxa"/>
            <w:vMerge/>
            <w:tcBorders>
              <w:top w:val="nil"/>
              <w:right w:val="single" w:sz="8" w:space="0" w:color="FFFFFF"/>
            </w:tcBorders>
            <w:shd w:val="clear" w:color="auto" w:fill="FF0000"/>
          </w:tcPr>
          <w:p>
            <w:pPr>
              <w:rPr>
                <w:sz w:val="2"/>
                <w:szCs w:val="2"/>
              </w:rPr>
            </w:pPr>
          </w:p>
        </w:tc>
        <w:tc>
          <w:tcPr>
            <w:tcW w:w="479" w:type="dxa"/>
            <w:vMerge/>
            <w:tcBorders>
              <w:top w:val="nil"/>
              <w:left w:val="single" w:sz="8" w:space="0" w:color="FFFFFF"/>
              <w:right w:val="single" w:sz="12" w:space="0" w:color="FFFFFF"/>
            </w:tcBorders>
            <w:shd w:val="clear" w:color="auto" w:fill="00AF50"/>
          </w:tcPr>
          <w:p>
            <w:pPr>
              <w:rPr>
                <w:sz w:val="2"/>
                <w:szCs w:val="2"/>
              </w:rPr>
            </w:pPr>
          </w:p>
        </w:tc>
        <w:tc>
          <w:tcPr>
            <w:tcW w:w="479" w:type="dxa"/>
            <w:vMerge/>
            <w:tcBorders>
              <w:top w:val="nil"/>
              <w:left w:val="single" w:sz="12" w:space="0" w:color="FFFFFF"/>
            </w:tcBorders>
            <w:shd w:val="clear" w:color="auto" w:fill="FF0000"/>
          </w:tcPr>
          <w:p>
            <w:pPr>
              <w:rPr>
                <w:sz w:val="2"/>
                <w:szCs w:val="2"/>
              </w:rPr>
            </w:pPr>
          </w:p>
        </w:tc>
        <w:tc>
          <w:tcPr>
            <w:tcW w:w="1435" w:type="dxa"/>
            <w:vMerge/>
            <w:tcBorders>
              <w:top w:val="nil"/>
            </w:tcBorders>
          </w:tcPr>
          <w:p>
            <w:pPr>
              <w:rPr>
                <w:sz w:val="2"/>
                <w:szCs w:val="2"/>
              </w:rPr>
            </w:pPr>
          </w:p>
        </w:tc>
        <w:tc>
          <w:tcPr>
            <w:tcW w:w="479" w:type="dxa"/>
            <w:shd w:val="clear" w:color="auto" w:fill="FF0000"/>
          </w:tcPr>
          <w:p>
            <w:pPr>
              <w:pStyle w:val="TableParagraph"/>
              <w:rPr>
                <w:sz w:val="18"/>
              </w:rPr>
            </w:pPr>
          </w:p>
        </w:tc>
        <w:tc>
          <w:tcPr>
            <w:tcW w:w="479" w:type="dxa"/>
            <w:vMerge/>
            <w:tcBorders>
              <w:top w:val="nil"/>
            </w:tcBorders>
            <w:shd w:val="clear" w:color="auto" w:fill="FF0000"/>
          </w:tcPr>
          <w:p>
            <w:pPr>
              <w:rPr>
                <w:sz w:val="2"/>
                <w:szCs w:val="2"/>
              </w:rPr>
            </w:pPr>
          </w:p>
        </w:tc>
        <w:tc>
          <w:tcPr>
            <w:tcW w:w="478" w:type="dxa"/>
            <w:vMerge/>
            <w:tcBorders>
              <w:top w:val="nil"/>
              <w:right w:val="single" w:sz="6" w:space="0" w:color="000000"/>
            </w:tcBorders>
            <w:shd w:val="clear" w:color="auto" w:fill="00AF50"/>
          </w:tcPr>
          <w:p>
            <w:pPr>
              <w:rPr>
                <w:sz w:val="2"/>
                <w:szCs w:val="2"/>
              </w:rPr>
            </w:pPr>
          </w:p>
        </w:tc>
      </w:tr>
      <w:tr>
        <w:trPr>
          <w:trHeight w:val="952" w:hRule="atLeast"/>
        </w:trPr>
        <w:tc>
          <w:tcPr>
            <w:tcW w:w="682" w:type="dxa"/>
            <w:tcBorders>
              <w:top w:val="single" w:sz="6" w:space="0" w:color="7E7E7E"/>
              <w:left w:val="single" w:sz="6" w:space="0" w:color="000000"/>
              <w:bottom w:val="single" w:sz="6" w:space="0" w:color="7E7E7E"/>
              <w:right w:val="single" w:sz="6" w:space="0" w:color="7E7E7E"/>
            </w:tcBorders>
          </w:tcPr>
          <w:p>
            <w:pPr>
              <w:pStyle w:val="TableParagraph"/>
              <w:rPr>
                <w:b/>
                <w:sz w:val="18"/>
              </w:rPr>
            </w:pPr>
          </w:p>
          <w:p>
            <w:pPr>
              <w:pStyle w:val="TableParagraph"/>
              <w:spacing w:before="23"/>
              <w:rPr>
                <w:b/>
                <w:sz w:val="18"/>
              </w:rPr>
            </w:pPr>
          </w:p>
          <w:p>
            <w:pPr>
              <w:pStyle w:val="TableParagraph"/>
              <w:ind w:left="57"/>
              <w:rPr>
                <w:sz w:val="18"/>
              </w:rPr>
            </w:pPr>
            <w:r>
              <w:rPr>
                <w:spacing w:val="-2"/>
                <w:sz w:val="18"/>
              </w:rPr>
              <w:t>5.12(a)</w:t>
            </w:r>
          </w:p>
        </w:tc>
        <w:tc>
          <w:tcPr>
            <w:tcW w:w="4820" w:type="dxa"/>
            <w:tcBorders>
              <w:top w:val="single" w:sz="6" w:space="0" w:color="7E7E7E"/>
              <w:left w:val="single" w:sz="6" w:space="0" w:color="7E7E7E"/>
              <w:bottom w:val="single" w:sz="6" w:space="0" w:color="7E7E7E"/>
              <w:right w:val="single" w:sz="6" w:space="0" w:color="7E7E7E"/>
            </w:tcBorders>
          </w:tcPr>
          <w:p>
            <w:pPr>
              <w:pStyle w:val="TableParagraph"/>
              <w:spacing w:line="242" w:lineRule="auto" w:before="124"/>
              <w:ind w:left="57"/>
              <w:rPr>
                <w:sz w:val="18"/>
              </w:rPr>
            </w:pPr>
            <w:r>
              <w:rPr>
                <w:sz w:val="18"/>
              </w:rPr>
              <w:t>Natural Therapy Centre, Dharamshala / Ashram, Boarding / Lodging</w:t>
            </w:r>
            <w:r>
              <w:rPr>
                <w:spacing w:val="-5"/>
                <w:sz w:val="18"/>
              </w:rPr>
              <w:t> </w:t>
            </w:r>
            <w:r>
              <w:rPr>
                <w:sz w:val="18"/>
              </w:rPr>
              <w:t>House,</w:t>
            </w:r>
            <w:r>
              <w:rPr>
                <w:spacing w:val="-6"/>
                <w:sz w:val="18"/>
              </w:rPr>
              <w:t> </w:t>
            </w:r>
            <w:r>
              <w:rPr>
                <w:sz w:val="18"/>
              </w:rPr>
              <w:t>Hostel,</w:t>
            </w:r>
            <w:r>
              <w:rPr>
                <w:spacing w:val="-6"/>
                <w:sz w:val="18"/>
              </w:rPr>
              <w:t> </w:t>
            </w:r>
            <w:r>
              <w:rPr>
                <w:sz w:val="18"/>
              </w:rPr>
              <w:t>Working</w:t>
            </w:r>
            <w:r>
              <w:rPr>
                <w:spacing w:val="-7"/>
                <w:sz w:val="18"/>
              </w:rPr>
              <w:t> </w:t>
            </w:r>
            <w:r>
              <w:rPr>
                <w:sz w:val="18"/>
              </w:rPr>
              <w:t>women’s</w:t>
            </w:r>
            <w:r>
              <w:rPr>
                <w:spacing w:val="-7"/>
                <w:sz w:val="18"/>
              </w:rPr>
              <w:t> </w:t>
            </w:r>
            <w:r>
              <w:rPr>
                <w:sz w:val="18"/>
              </w:rPr>
              <w:t>hostel,</w:t>
            </w:r>
            <w:r>
              <w:rPr>
                <w:spacing w:val="-6"/>
                <w:sz w:val="18"/>
              </w:rPr>
              <w:t> </w:t>
            </w:r>
            <w:r>
              <w:rPr>
                <w:sz w:val="18"/>
              </w:rPr>
              <w:t>Dormitory,</w:t>
            </w:r>
          </w:p>
          <w:p>
            <w:pPr>
              <w:pStyle w:val="TableParagraph"/>
              <w:spacing w:line="206" w:lineRule="exact"/>
              <w:ind w:left="57" w:right="83"/>
              <w:rPr>
                <w:i/>
                <w:sz w:val="18"/>
              </w:rPr>
            </w:pPr>
            <w:r>
              <w:rPr>
                <w:sz w:val="18"/>
              </w:rPr>
              <w:t>Guest</w:t>
            </w:r>
            <w:r>
              <w:rPr>
                <w:spacing w:val="-4"/>
                <w:sz w:val="18"/>
              </w:rPr>
              <w:t> </w:t>
            </w:r>
            <w:r>
              <w:rPr>
                <w:sz w:val="18"/>
              </w:rPr>
              <w:t>Houses</w:t>
            </w:r>
            <w:r>
              <w:rPr>
                <w:spacing w:val="-4"/>
                <w:sz w:val="18"/>
              </w:rPr>
              <w:t> </w:t>
            </w:r>
            <w:r>
              <w:rPr>
                <w:sz w:val="18"/>
              </w:rPr>
              <w:t>/</w:t>
            </w:r>
            <w:r>
              <w:rPr>
                <w:spacing w:val="-4"/>
                <w:sz w:val="18"/>
              </w:rPr>
              <w:t> </w:t>
            </w:r>
            <w:r>
              <w:rPr>
                <w:sz w:val="18"/>
              </w:rPr>
              <w:t>Inspection</w:t>
            </w:r>
            <w:r>
              <w:rPr>
                <w:spacing w:val="-3"/>
                <w:sz w:val="18"/>
              </w:rPr>
              <w:t> </w:t>
            </w:r>
            <w:r>
              <w:rPr>
                <w:sz w:val="18"/>
              </w:rPr>
              <w:t>House</w:t>
            </w:r>
            <w:r>
              <w:rPr>
                <w:spacing w:val="-5"/>
                <w:sz w:val="18"/>
              </w:rPr>
              <w:t> </w:t>
            </w:r>
            <w:r>
              <w:rPr>
                <w:sz w:val="18"/>
              </w:rPr>
              <w:t>/</w:t>
            </w:r>
            <w:r>
              <w:rPr>
                <w:spacing w:val="-4"/>
                <w:sz w:val="18"/>
              </w:rPr>
              <w:t> </w:t>
            </w:r>
            <w:r>
              <w:rPr>
                <w:sz w:val="18"/>
              </w:rPr>
              <w:t>Circuit</w:t>
            </w:r>
            <w:r>
              <w:rPr>
                <w:spacing w:val="-4"/>
                <w:sz w:val="18"/>
              </w:rPr>
              <w:t> </w:t>
            </w:r>
            <w:r>
              <w:rPr>
                <w:sz w:val="18"/>
              </w:rPr>
              <w:t>House</w:t>
            </w:r>
            <w:r>
              <w:rPr>
                <w:spacing w:val="-2"/>
                <w:sz w:val="18"/>
              </w:rPr>
              <w:t> </w:t>
            </w:r>
            <w:r>
              <w:rPr>
                <w:i/>
                <w:sz w:val="18"/>
              </w:rPr>
              <w:t>(up</w:t>
            </w:r>
            <w:r>
              <w:rPr>
                <w:i/>
                <w:spacing w:val="-3"/>
                <w:sz w:val="18"/>
              </w:rPr>
              <w:t> </w:t>
            </w:r>
            <w:r>
              <w:rPr>
                <w:i/>
                <w:sz w:val="18"/>
              </w:rPr>
              <w:t>to</w:t>
            </w:r>
            <w:r>
              <w:rPr>
                <w:i/>
                <w:spacing w:val="-5"/>
                <w:sz w:val="18"/>
              </w:rPr>
              <w:t> </w:t>
            </w:r>
            <w:r>
              <w:rPr>
                <w:i/>
                <w:sz w:val="18"/>
              </w:rPr>
              <w:t>20 </w:t>
            </w:r>
            <w:r>
              <w:rPr>
                <w:i/>
                <w:spacing w:val="-2"/>
                <w:sz w:val="18"/>
              </w:rPr>
              <w:t>rooms)</w:t>
            </w:r>
          </w:p>
        </w:tc>
        <w:tc>
          <w:tcPr>
            <w:tcW w:w="994" w:type="dxa"/>
            <w:tcBorders>
              <w:top w:val="single" w:sz="6" w:space="0" w:color="7E7E7E"/>
              <w:left w:val="single" w:sz="6" w:space="0" w:color="7E7E7E"/>
              <w:bottom w:val="single" w:sz="6" w:space="0" w:color="7E7E7E"/>
              <w:right w:val="single" w:sz="6" w:space="0" w:color="000000"/>
            </w:tcBorders>
          </w:tcPr>
          <w:p>
            <w:pPr>
              <w:pStyle w:val="TableParagraph"/>
              <w:rPr>
                <w:b/>
                <w:sz w:val="18"/>
              </w:rPr>
            </w:pPr>
          </w:p>
          <w:p>
            <w:pPr>
              <w:pStyle w:val="TableParagraph"/>
              <w:spacing w:before="23"/>
              <w:rPr>
                <w:b/>
                <w:sz w:val="18"/>
              </w:rPr>
            </w:pPr>
          </w:p>
          <w:p>
            <w:pPr>
              <w:pStyle w:val="TableParagraph"/>
              <w:ind w:left="13" w:right="1"/>
              <w:jc w:val="center"/>
              <w:rPr>
                <w:sz w:val="18"/>
              </w:rPr>
            </w:pPr>
            <w:r>
              <w:rPr>
                <w:spacing w:val="-10"/>
                <w:sz w:val="18"/>
              </w:rPr>
              <w:t>9</w:t>
            </w:r>
          </w:p>
        </w:tc>
        <w:tc>
          <w:tcPr>
            <w:tcW w:w="478" w:type="dxa"/>
            <w:vMerge w:val="restart"/>
            <w:tcBorders>
              <w:left w:val="single" w:sz="6" w:space="0" w:color="000000"/>
              <w:right w:val="single" w:sz="8" w:space="0" w:color="FFFFFF"/>
            </w:tcBorders>
            <w:shd w:val="clear" w:color="auto" w:fill="00AF50"/>
          </w:tcPr>
          <w:p>
            <w:pPr>
              <w:pStyle w:val="TableParagraph"/>
              <w:rPr>
                <w:sz w:val="18"/>
              </w:rPr>
            </w:pPr>
          </w:p>
        </w:tc>
        <w:tc>
          <w:tcPr>
            <w:tcW w:w="478" w:type="dxa"/>
            <w:vMerge/>
            <w:tcBorders>
              <w:top w:val="nil"/>
              <w:left w:val="single" w:sz="8" w:space="0" w:color="FFFFFF"/>
              <w:right w:val="single" w:sz="8" w:space="0" w:color="FFFFFF"/>
            </w:tcBorders>
            <w:shd w:val="clear" w:color="auto" w:fill="00AF50"/>
          </w:tcPr>
          <w:p>
            <w:pPr>
              <w:rPr>
                <w:sz w:val="2"/>
                <w:szCs w:val="2"/>
              </w:rPr>
            </w:pPr>
          </w:p>
        </w:tc>
        <w:tc>
          <w:tcPr>
            <w:tcW w:w="480" w:type="dxa"/>
            <w:vMerge/>
            <w:tcBorders>
              <w:top w:val="nil"/>
              <w:left w:val="single" w:sz="8" w:space="0" w:color="FFFFFF"/>
              <w:right w:val="single" w:sz="8" w:space="0" w:color="FFFFFF"/>
            </w:tcBorders>
            <w:shd w:val="clear" w:color="auto" w:fill="00AF50"/>
          </w:tcPr>
          <w:p>
            <w:pPr>
              <w:rPr>
                <w:sz w:val="2"/>
                <w:szCs w:val="2"/>
              </w:rPr>
            </w:pPr>
          </w:p>
        </w:tc>
        <w:tc>
          <w:tcPr>
            <w:tcW w:w="2393" w:type="dxa"/>
            <w:gridSpan w:val="5"/>
            <w:vMerge w:val="restart"/>
            <w:tcBorders>
              <w:left w:val="single" w:sz="8" w:space="0" w:color="FFFFFF"/>
              <w:right w:val="single" w:sz="8" w:space="0" w:color="FFFFFF"/>
            </w:tcBorders>
            <w:shd w:val="clear" w:color="auto" w:fill="00AF50"/>
          </w:tcPr>
          <w:p>
            <w:pPr>
              <w:pStyle w:val="TableParagraph"/>
              <w:rPr>
                <w:sz w:val="18"/>
              </w:rPr>
            </w:pPr>
          </w:p>
        </w:tc>
        <w:tc>
          <w:tcPr>
            <w:tcW w:w="479" w:type="dxa"/>
            <w:vMerge/>
            <w:tcBorders>
              <w:top w:val="nil"/>
              <w:left w:val="single" w:sz="8" w:space="0" w:color="FFFFFF"/>
              <w:right w:val="single" w:sz="12" w:space="0" w:color="FFFFFF"/>
            </w:tcBorders>
            <w:shd w:val="clear" w:color="auto" w:fill="00AF50"/>
          </w:tcPr>
          <w:p>
            <w:pPr>
              <w:rPr>
                <w:sz w:val="2"/>
                <w:szCs w:val="2"/>
              </w:rPr>
            </w:pPr>
          </w:p>
        </w:tc>
        <w:tc>
          <w:tcPr>
            <w:tcW w:w="479" w:type="dxa"/>
            <w:vMerge w:val="restart"/>
            <w:tcBorders>
              <w:left w:val="single" w:sz="12" w:space="0" w:color="FFFFFF"/>
            </w:tcBorders>
            <w:shd w:val="clear" w:color="auto" w:fill="00AF50"/>
          </w:tcPr>
          <w:p>
            <w:pPr>
              <w:pStyle w:val="TableParagraph"/>
              <w:rPr>
                <w:sz w:val="18"/>
              </w:rPr>
            </w:pPr>
          </w:p>
        </w:tc>
        <w:tc>
          <w:tcPr>
            <w:tcW w:w="1435" w:type="dxa"/>
            <w:vMerge/>
            <w:tcBorders>
              <w:top w:val="nil"/>
            </w:tcBorders>
          </w:tcPr>
          <w:p>
            <w:pPr>
              <w:rPr>
                <w:sz w:val="2"/>
                <w:szCs w:val="2"/>
              </w:rPr>
            </w:pPr>
          </w:p>
        </w:tc>
        <w:tc>
          <w:tcPr>
            <w:tcW w:w="479" w:type="dxa"/>
            <w:vMerge w:val="restart"/>
            <w:shd w:val="clear" w:color="auto" w:fill="00AF50"/>
          </w:tcPr>
          <w:p>
            <w:pPr>
              <w:pStyle w:val="TableParagraph"/>
              <w:rPr>
                <w:sz w:val="18"/>
              </w:rPr>
            </w:pPr>
          </w:p>
        </w:tc>
        <w:tc>
          <w:tcPr>
            <w:tcW w:w="479" w:type="dxa"/>
            <w:vMerge/>
            <w:tcBorders>
              <w:top w:val="nil"/>
            </w:tcBorders>
            <w:shd w:val="clear" w:color="auto" w:fill="FF0000"/>
          </w:tcPr>
          <w:p>
            <w:pPr>
              <w:rPr>
                <w:sz w:val="2"/>
                <w:szCs w:val="2"/>
              </w:rPr>
            </w:pPr>
          </w:p>
        </w:tc>
        <w:tc>
          <w:tcPr>
            <w:tcW w:w="478" w:type="dxa"/>
            <w:vMerge/>
            <w:tcBorders>
              <w:top w:val="nil"/>
              <w:right w:val="single" w:sz="6" w:space="0" w:color="000000"/>
            </w:tcBorders>
            <w:shd w:val="clear" w:color="auto" w:fill="00AF50"/>
          </w:tcPr>
          <w:p>
            <w:pPr>
              <w:rPr>
                <w:sz w:val="2"/>
                <w:szCs w:val="2"/>
              </w:rPr>
            </w:pPr>
          </w:p>
        </w:tc>
      </w:tr>
      <w:tr>
        <w:trPr>
          <w:trHeight w:val="953" w:hRule="atLeast"/>
        </w:trPr>
        <w:tc>
          <w:tcPr>
            <w:tcW w:w="682" w:type="dxa"/>
            <w:tcBorders>
              <w:top w:val="single" w:sz="6" w:space="0" w:color="7E7E7E"/>
              <w:left w:val="single" w:sz="6" w:space="0" w:color="000000"/>
              <w:bottom w:val="single" w:sz="6" w:space="0" w:color="7E7E7E"/>
              <w:right w:val="single" w:sz="6" w:space="0" w:color="7E7E7E"/>
            </w:tcBorders>
          </w:tcPr>
          <w:p>
            <w:pPr>
              <w:pStyle w:val="TableParagraph"/>
              <w:rPr>
                <w:b/>
                <w:sz w:val="18"/>
              </w:rPr>
            </w:pPr>
          </w:p>
          <w:p>
            <w:pPr>
              <w:pStyle w:val="TableParagraph"/>
              <w:spacing w:before="21"/>
              <w:rPr>
                <w:b/>
                <w:sz w:val="18"/>
              </w:rPr>
            </w:pPr>
          </w:p>
          <w:p>
            <w:pPr>
              <w:pStyle w:val="TableParagraph"/>
              <w:ind w:left="57"/>
              <w:rPr>
                <w:sz w:val="18"/>
              </w:rPr>
            </w:pPr>
            <w:r>
              <w:rPr>
                <w:spacing w:val="-2"/>
                <w:sz w:val="18"/>
              </w:rPr>
              <w:t>5.12(b)</w:t>
            </w:r>
          </w:p>
        </w:tc>
        <w:tc>
          <w:tcPr>
            <w:tcW w:w="4820" w:type="dxa"/>
            <w:tcBorders>
              <w:top w:val="single" w:sz="6" w:space="0" w:color="7E7E7E"/>
              <w:left w:val="single" w:sz="6" w:space="0" w:color="7E7E7E"/>
              <w:bottom w:val="single" w:sz="6" w:space="0" w:color="7E7E7E"/>
              <w:right w:val="single" w:sz="6" w:space="0" w:color="7E7E7E"/>
            </w:tcBorders>
          </w:tcPr>
          <w:p>
            <w:pPr>
              <w:pStyle w:val="TableParagraph"/>
              <w:spacing w:before="125"/>
              <w:ind w:left="57"/>
              <w:rPr>
                <w:i/>
                <w:sz w:val="18"/>
              </w:rPr>
            </w:pPr>
            <w:r>
              <w:rPr>
                <w:sz w:val="18"/>
              </w:rPr>
              <w:t>Natural Therapy Centre, Dharamshala / Ashram, Boarding / Lodging</w:t>
            </w:r>
            <w:r>
              <w:rPr>
                <w:spacing w:val="-5"/>
                <w:sz w:val="18"/>
              </w:rPr>
              <w:t> </w:t>
            </w:r>
            <w:r>
              <w:rPr>
                <w:sz w:val="18"/>
              </w:rPr>
              <w:t>House,</w:t>
            </w:r>
            <w:r>
              <w:rPr>
                <w:spacing w:val="-6"/>
                <w:sz w:val="18"/>
              </w:rPr>
              <w:t> </w:t>
            </w:r>
            <w:r>
              <w:rPr>
                <w:sz w:val="18"/>
              </w:rPr>
              <w:t>Hostel,</w:t>
            </w:r>
            <w:r>
              <w:rPr>
                <w:spacing w:val="-6"/>
                <w:sz w:val="18"/>
              </w:rPr>
              <w:t> </w:t>
            </w:r>
            <w:r>
              <w:rPr>
                <w:sz w:val="18"/>
              </w:rPr>
              <w:t>Working</w:t>
            </w:r>
            <w:r>
              <w:rPr>
                <w:spacing w:val="-7"/>
                <w:sz w:val="18"/>
              </w:rPr>
              <w:t> </w:t>
            </w:r>
            <w:r>
              <w:rPr>
                <w:sz w:val="18"/>
              </w:rPr>
              <w:t>women’s</w:t>
            </w:r>
            <w:r>
              <w:rPr>
                <w:spacing w:val="-7"/>
                <w:sz w:val="18"/>
              </w:rPr>
              <w:t> </w:t>
            </w:r>
            <w:r>
              <w:rPr>
                <w:sz w:val="18"/>
              </w:rPr>
              <w:t>hostel,</w:t>
            </w:r>
            <w:r>
              <w:rPr>
                <w:spacing w:val="-6"/>
                <w:sz w:val="18"/>
              </w:rPr>
              <w:t> </w:t>
            </w:r>
            <w:r>
              <w:rPr>
                <w:sz w:val="18"/>
              </w:rPr>
              <w:t>Dormitory, Guest Houses / Inspection House / Circuit House </w:t>
            </w:r>
            <w:r>
              <w:rPr>
                <w:i/>
                <w:sz w:val="18"/>
              </w:rPr>
              <w:t>(above 20</w:t>
            </w:r>
          </w:p>
          <w:p>
            <w:pPr>
              <w:pStyle w:val="TableParagraph"/>
              <w:spacing w:line="186" w:lineRule="exact" w:before="1"/>
              <w:ind w:left="57"/>
              <w:rPr>
                <w:i/>
                <w:sz w:val="18"/>
              </w:rPr>
            </w:pPr>
            <w:r>
              <w:rPr>
                <w:i/>
                <w:spacing w:val="-2"/>
                <w:sz w:val="18"/>
              </w:rPr>
              <w:t>rooms)</w:t>
            </w:r>
          </w:p>
        </w:tc>
        <w:tc>
          <w:tcPr>
            <w:tcW w:w="994" w:type="dxa"/>
            <w:tcBorders>
              <w:top w:val="single" w:sz="6" w:space="0" w:color="7E7E7E"/>
              <w:left w:val="single" w:sz="6" w:space="0" w:color="7E7E7E"/>
              <w:bottom w:val="single" w:sz="6" w:space="0" w:color="7E7E7E"/>
              <w:right w:val="single" w:sz="6" w:space="0" w:color="000000"/>
            </w:tcBorders>
          </w:tcPr>
          <w:p>
            <w:pPr>
              <w:pStyle w:val="TableParagraph"/>
              <w:rPr>
                <w:b/>
                <w:sz w:val="18"/>
              </w:rPr>
            </w:pPr>
          </w:p>
          <w:p>
            <w:pPr>
              <w:pStyle w:val="TableParagraph"/>
              <w:spacing w:before="21"/>
              <w:rPr>
                <w:b/>
                <w:sz w:val="18"/>
              </w:rPr>
            </w:pPr>
          </w:p>
          <w:p>
            <w:pPr>
              <w:pStyle w:val="TableParagraph"/>
              <w:ind w:left="13"/>
              <w:jc w:val="center"/>
              <w:rPr>
                <w:sz w:val="18"/>
              </w:rPr>
            </w:pPr>
            <w:r>
              <w:rPr>
                <w:spacing w:val="-5"/>
                <w:sz w:val="18"/>
              </w:rPr>
              <w:t>12</w:t>
            </w:r>
          </w:p>
        </w:tc>
        <w:tc>
          <w:tcPr>
            <w:tcW w:w="478" w:type="dxa"/>
            <w:vMerge/>
            <w:tcBorders>
              <w:top w:val="nil"/>
              <w:left w:val="single" w:sz="6" w:space="0" w:color="000000"/>
              <w:right w:val="single" w:sz="8" w:space="0" w:color="FFFFFF"/>
            </w:tcBorders>
            <w:shd w:val="clear" w:color="auto" w:fill="00AF50"/>
          </w:tcPr>
          <w:p>
            <w:pPr>
              <w:rPr>
                <w:sz w:val="2"/>
                <w:szCs w:val="2"/>
              </w:rPr>
            </w:pPr>
          </w:p>
        </w:tc>
        <w:tc>
          <w:tcPr>
            <w:tcW w:w="478" w:type="dxa"/>
            <w:vMerge/>
            <w:tcBorders>
              <w:top w:val="nil"/>
              <w:left w:val="single" w:sz="8" w:space="0" w:color="FFFFFF"/>
              <w:right w:val="single" w:sz="8" w:space="0" w:color="FFFFFF"/>
            </w:tcBorders>
            <w:shd w:val="clear" w:color="auto" w:fill="00AF50"/>
          </w:tcPr>
          <w:p>
            <w:pPr>
              <w:rPr>
                <w:sz w:val="2"/>
                <w:szCs w:val="2"/>
              </w:rPr>
            </w:pPr>
          </w:p>
        </w:tc>
        <w:tc>
          <w:tcPr>
            <w:tcW w:w="480" w:type="dxa"/>
            <w:vMerge/>
            <w:tcBorders>
              <w:top w:val="nil"/>
              <w:left w:val="single" w:sz="8" w:space="0" w:color="FFFFFF"/>
              <w:right w:val="single" w:sz="8" w:space="0" w:color="FFFFFF"/>
            </w:tcBorders>
            <w:shd w:val="clear" w:color="auto" w:fill="00AF50"/>
          </w:tcPr>
          <w:p>
            <w:pPr>
              <w:rPr>
                <w:sz w:val="2"/>
                <w:szCs w:val="2"/>
              </w:rPr>
            </w:pPr>
          </w:p>
        </w:tc>
        <w:tc>
          <w:tcPr>
            <w:tcW w:w="2393" w:type="dxa"/>
            <w:gridSpan w:val="5"/>
            <w:vMerge/>
            <w:tcBorders>
              <w:top w:val="nil"/>
              <w:left w:val="single" w:sz="8" w:space="0" w:color="FFFFFF"/>
              <w:right w:val="single" w:sz="8" w:space="0" w:color="FFFFFF"/>
            </w:tcBorders>
            <w:shd w:val="clear" w:color="auto" w:fill="00AF50"/>
          </w:tcPr>
          <w:p>
            <w:pPr>
              <w:rPr>
                <w:sz w:val="2"/>
                <w:szCs w:val="2"/>
              </w:rPr>
            </w:pPr>
          </w:p>
        </w:tc>
        <w:tc>
          <w:tcPr>
            <w:tcW w:w="479" w:type="dxa"/>
            <w:vMerge/>
            <w:tcBorders>
              <w:top w:val="nil"/>
              <w:left w:val="single" w:sz="8" w:space="0" w:color="FFFFFF"/>
              <w:right w:val="single" w:sz="12" w:space="0" w:color="FFFFFF"/>
            </w:tcBorders>
            <w:shd w:val="clear" w:color="auto" w:fill="00AF50"/>
          </w:tcPr>
          <w:p>
            <w:pPr>
              <w:rPr>
                <w:sz w:val="2"/>
                <w:szCs w:val="2"/>
              </w:rPr>
            </w:pPr>
          </w:p>
        </w:tc>
        <w:tc>
          <w:tcPr>
            <w:tcW w:w="479" w:type="dxa"/>
            <w:vMerge/>
            <w:tcBorders>
              <w:top w:val="nil"/>
              <w:left w:val="single" w:sz="12" w:space="0" w:color="FFFFFF"/>
            </w:tcBorders>
            <w:shd w:val="clear" w:color="auto" w:fill="00AF50"/>
          </w:tcPr>
          <w:p>
            <w:pPr>
              <w:rPr>
                <w:sz w:val="2"/>
                <w:szCs w:val="2"/>
              </w:rPr>
            </w:pPr>
          </w:p>
        </w:tc>
        <w:tc>
          <w:tcPr>
            <w:tcW w:w="1435" w:type="dxa"/>
            <w:vMerge/>
            <w:tcBorders>
              <w:top w:val="nil"/>
            </w:tcBorders>
          </w:tcPr>
          <w:p>
            <w:pPr>
              <w:rPr>
                <w:sz w:val="2"/>
                <w:szCs w:val="2"/>
              </w:rPr>
            </w:pPr>
          </w:p>
        </w:tc>
        <w:tc>
          <w:tcPr>
            <w:tcW w:w="479" w:type="dxa"/>
            <w:vMerge/>
            <w:tcBorders>
              <w:top w:val="nil"/>
            </w:tcBorders>
            <w:shd w:val="clear" w:color="auto" w:fill="00AF50"/>
          </w:tcPr>
          <w:p>
            <w:pPr>
              <w:rPr>
                <w:sz w:val="2"/>
                <w:szCs w:val="2"/>
              </w:rPr>
            </w:pPr>
          </w:p>
        </w:tc>
        <w:tc>
          <w:tcPr>
            <w:tcW w:w="479" w:type="dxa"/>
            <w:vMerge/>
            <w:tcBorders>
              <w:top w:val="nil"/>
            </w:tcBorders>
            <w:shd w:val="clear" w:color="auto" w:fill="FF0000"/>
          </w:tcPr>
          <w:p>
            <w:pPr>
              <w:rPr>
                <w:sz w:val="2"/>
                <w:szCs w:val="2"/>
              </w:rPr>
            </w:pPr>
          </w:p>
        </w:tc>
        <w:tc>
          <w:tcPr>
            <w:tcW w:w="478" w:type="dxa"/>
            <w:vMerge/>
            <w:tcBorders>
              <w:top w:val="nil"/>
              <w:right w:val="single" w:sz="6" w:space="0" w:color="000000"/>
            </w:tcBorders>
            <w:shd w:val="clear" w:color="auto" w:fill="00AF50"/>
          </w:tcPr>
          <w:p>
            <w:pPr>
              <w:rPr>
                <w:sz w:val="2"/>
                <w:szCs w:val="2"/>
              </w:rPr>
            </w:pPr>
          </w:p>
        </w:tc>
      </w:tr>
      <w:tr>
        <w:trPr>
          <w:trHeight w:val="746" w:hRule="atLeast"/>
        </w:trPr>
        <w:tc>
          <w:tcPr>
            <w:tcW w:w="682" w:type="dxa"/>
            <w:tcBorders>
              <w:top w:val="single" w:sz="6" w:space="0" w:color="7E7E7E"/>
              <w:left w:val="single" w:sz="6" w:space="0" w:color="000000"/>
              <w:bottom w:val="single" w:sz="6" w:space="0" w:color="7E7E7E"/>
              <w:right w:val="single" w:sz="6" w:space="0" w:color="7E7E7E"/>
            </w:tcBorders>
          </w:tcPr>
          <w:p>
            <w:pPr>
              <w:pStyle w:val="TableParagraph"/>
              <w:spacing w:before="123"/>
              <w:rPr>
                <w:b/>
                <w:sz w:val="18"/>
              </w:rPr>
            </w:pPr>
          </w:p>
          <w:p>
            <w:pPr>
              <w:pStyle w:val="TableParagraph"/>
              <w:spacing w:before="1"/>
              <w:ind w:left="57"/>
              <w:rPr>
                <w:sz w:val="18"/>
              </w:rPr>
            </w:pPr>
            <w:r>
              <w:rPr>
                <w:spacing w:val="-4"/>
                <w:sz w:val="18"/>
              </w:rPr>
              <w:t>5.13</w:t>
            </w:r>
          </w:p>
        </w:tc>
        <w:tc>
          <w:tcPr>
            <w:tcW w:w="4820" w:type="dxa"/>
            <w:tcBorders>
              <w:top w:val="single" w:sz="6" w:space="0" w:color="7E7E7E"/>
              <w:left w:val="single" w:sz="6" w:space="0" w:color="7E7E7E"/>
              <w:bottom w:val="single" w:sz="6" w:space="0" w:color="7E7E7E"/>
              <w:right w:val="single" w:sz="6" w:space="0" w:color="7E7E7E"/>
            </w:tcBorders>
          </w:tcPr>
          <w:p>
            <w:pPr>
              <w:pStyle w:val="TableParagraph"/>
              <w:spacing w:before="124"/>
              <w:ind w:left="57"/>
              <w:rPr>
                <w:sz w:val="18"/>
              </w:rPr>
            </w:pPr>
            <w:r>
              <w:rPr>
                <w:b/>
                <w:sz w:val="18"/>
              </w:rPr>
              <w:t>Public Utilities: </w:t>
            </w:r>
            <w:r>
              <w:rPr>
                <w:sz w:val="18"/>
              </w:rPr>
              <w:t>Post office, Post and Telegraph Office, Telephone</w:t>
            </w:r>
            <w:r>
              <w:rPr>
                <w:spacing w:val="-6"/>
                <w:sz w:val="18"/>
              </w:rPr>
              <w:t> </w:t>
            </w:r>
            <w:r>
              <w:rPr>
                <w:sz w:val="18"/>
              </w:rPr>
              <w:t>Office</w:t>
            </w:r>
            <w:r>
              <w:rPr>
                <w:spacing w:val="-6"/>
                <w:sz w:val="18"/>
              </w:rPr>
              <w:t> </w:t>
            </w:r>
            <w:r>
              <w:rPr>
                <w:sz w:val="18"/>
              </w:rPr>
              <w:t>/</w:t>
            </w:r>
            <w:r>
              <w:rPr>
                <w:spacing w:val="-5"/>
                <w:sz w:val="18"/>
              </w:rPr>
              <w:t> </w:t>
            </w:r>
            <w:r>
              <w:rPr>
                <w:sz w:val="18"/>
              </w:rPr>
              <w:t>Centre,</w:t>
            </w:r>
            <w:r>
              <w:rPr>
                <w:spacing w:val="-5"/>
                <w:sz w:val="18"/>
              </w:rPr>
              <w:t> </w:t>
            </w:r>
            <w:r>
              <w:rPr>
                <w:sz w:val="18"/>
              </w:rPr>
              <w:t>Radio</w:t>
            </w:r>
            <w:r>
              <w:rPr>
                <w:spacing w:val="-6"/>
                <w:sz w:val="18"/>
              </w:rPr>
              <w:t> </w:t>
            </w:r>
            <w:r>
              <w:rPr>
                <w:sz w:val="18"/>
              </w:rPr>
              <w:t>and</w:t>
            </w:r>
            <w:r>
              <w:rPr>
                <w:spacing w:val="-4"/>
                <w:sz w:val="18"/>
              </w:rPr>
              <w:t> </w:t>
            </w:r>
            <w:r>
              <w:rPr>
                <w:sz w:val="18"/>
              </w:rPr>
              <w:t>Television</w:t>
            </w:r>
            <w:r>
              <w:rPr>
                <w:spacing w:val="-6"/>
                <w:sz w:val="18"/>
              </w:rPr>
              <w:t> </w:t>
            </w:r>
            <w:r>
              <w:rPr>
                <w:sz w:val="18"/>
              </w:rPr>
              <w:t>Centre,</w:t>
            </w:r>
            <w:r>
              <w:rPr>
                <w:spacing w:val="-5"/>
                <w:sz w:val="18"/>
              </w:rPr>
              <w:t> </w:t>
            </w:r>
            <w:r>
              <w:rPr>
                <w:sz w:val="18"/>
              </w:rPr>
              <w:t>Police</w:t>
            </w:r>
          </w:p>
          <w:p>
            <w:pPr>
              <w:pStyle w:val="TableParagraph"/>
              <w:spacing w:line="187" w:lineRule="exact" w:before="1"/>
              <w:ind w:left="57"/>
              <w:rPr>
                <w:sz w:val="18"/>
              </w:rPr>
            </w:pPr>
            <w:r>
              <w:rPr>
                <w:sz w:val="18"/>
              </w:rPr>
              <w:t>Station</w:t>
            </w:r>
            <w:r>
              <w:rPr>
                <w:spacing w:val="-3"/>
                <w:sz w:val="18"/>
              </w:rPr>
              <w:t> </w:t>
            </w:r>
            <w:r>
              <w:rPr>
                <w:sz w:val="18"/>
              </w:rPr>
              <w:t>/</w:t>
            </w:r>
            <w:r>
              <w:rPr>
                <w:spacing w:val="-1"/>
                <w:sz w:val="18"/>
              </w:rPr>
              <w:t> </w:t>
            </w:r>
            <w:r>
              <w:rPr>
                <w:sz w:val="18"/>
              </w:rPr>
              <w:t>Chowki, Fire</w:t>
            </w:r>
            <w:r>
              <w:rPr>
                <w:spacing w:val="-1"/>
                <w:sz w:val="18"/>
              </w:rPr>
              <w:t> </w:t>
            </w:r>
            <w:r>
              <w:rPr>
                <w:sz w:val="18"/>
              </w:rPr>
              <w:t>Station,</w:t>
            </w:r>
            <w:r>
              <w:rPr>
                <w:spacing w:val="-1"/>
                <w:sz w:val="18"/>
              </w:rPr>
              <w:t> </w:t>
            </w:r>
            <w:r>
              <w:rPr>
                <w:sz w:val="18"/>
              </w:rPr>
              <w:t>ATM </w:t>
            </w:r>
            <w:r>
              <w:rPr>
                <w:spacing w:val="-4"/>
                <w:sz w:val="18"/>
              </w:rPr>
              <w:t>Room</w:t>
            </w:r>
          </w:p>
        </w:tc>
        <w:tc>
          <w:tcPr>
            <w:tcW w:w="994" w:type="dxa"/>
            <w:tcBorders>
              <w:top w:val="single" w:sz="6" w:space="0" w:color="7E7E7E"/>
              <w:left w:val="single" w:sz="6" w:space="0" w:color="7E7E7E"/>
              <w:bottom w:val="single" w:sz="6" w:space="0" w:color="7E7E7E"/>
              <w:right w:val="single" w:sz="6" w:space="0" w:color="000000"/>
            </w:tcBorders>
          </w:tcPr>
          <w:p>
            <w:pPr>
              <w:pStyle w:val="TableParagraph"/>
              <w:spacing w:before="123"/>
              <w:rPr>
                <w:b/>
                <w:sz w:val="18"/>
              </w:rPr>
            </w:pPr>
          </w:p>
          <w:p>
            <w:pPr>
              <w:pStyle w:val="TableParagraph"/>
              <w:spacing w:before="1"/>
              <w:ind w:left="13"/>
              <w:jc w:val="center"/>
              <w:rPr>
                <w:sz w:val="18"/>
              </w:rPr>
            </w:pPr>
            <w:r>
              <w:rPr>
                <w:spacing w:val="-5"/>
                <w:sz w:val="18"/>
              </w:rPr>
              <w:t>NA</w:t>
            </w:r>
          </w:p>
        </w:tc>
        <w:tc>
          <w:tcPr>
            <w:tcW w:w="478" w:type="dxa"/>
            <w:vMerge/>
            <w:tcBorders>
              <w:top w:val="nil"/>
              <w:left w:val="single" w:sz="6" w:space="0" w:color="000000"/>
              <w:right w:val="single" w:sz="8" w:space="0" w:color="FFFFFF"/>
            </w:tcBorders>
            <w:shd w:val="clear" w:color="auto" w:fill="00AF50"/>
          </w:tcPr>
          <w:p>
            <w:pPr>
              <w:rPr>
                <w:sz w:val="2"/>
                <w:szCs w:val="2"/>
              </w:rPr>
            </w:pPr>
          </w:p>
        </w:tc>
        <w:tc>
          <w:tcPr>
            <w:tcW w:w="478" w:type="dxa"/>
            <w:vMerge/>
            <w:tcBorders>
              <w:top w:val="nil"/>
              <w:left w:val="single" w:sz="8" w:space="0" w:color="FFFFFF"/>
              <w:right w:val="single" w:sz="8" w:space="0" w:color="FFFFFF"/>
            </w:tcBorders>
            <w:shd w:val="clear" w:color="auto" w:fill="00AF50"/>
          </w:tcPr>
          <w:p>
            <w:pPr>
              <w:rPr>
                <w:sz w:val="2"/>
                <w:szCs w:val="2"/>
              </w:rPr>
            </w:pPr>
          </w:p>
        </w:tc>
        <w:tc>
          <w:tcPr>
            <w:tcW w:w="480" w:type="dxa"/>
            <w:vMerge/>
            <w:tcBorders>
              <w:top w:val="nil"/>
              <w:left w:val="single" w:sz="8" w:space="0" w:color="FFFFFF"/>
              <w:right w:val="single" w:sz="8" w:space="0" w:color="FFFFFF"/>
            </w:tcBorders>
            <w:shd w:val="clear" w:color="auto" w:fill="00AF50"/>
          </w:tcPr>
          <w:p>
            <w:pPr>
              <w:rPr>
                <w:sz w:val="2"/>
                <w:szCs w:val="2"/>
              </w:rPr>
            </w:pPr>
          </w:p>
        </w:tc>
        <w:tc>
          <w:tcPr>
            <w:tcW w:w="2393" w:type="dxa"/>
            <w:gridSpan w:val="5"/>
            <w:vMerge/>
            <w:tcBorders>
              <w:top w:val="nil"/>
              <w:left w:val="single" w:sz="8" w:space="0" w:color="FFFFFF"/>
              <w:right w:val="single" w:sz="8" w:space="0" w:color="FFFFFF"/>
            </w:tcBorders>
            <w:shd w:val="clear" w:color="auto" w:fill="00AF50"/>
          </w:tcPr>
          <w:p>
            <w:pPr>
              <w:rPr>
                <w:sz w:val="2"/>
                <w:szCs w:val="2"/>
              </w:rPr>
            </w:pPr>
          </w:p>
        </w:tc>
        <w:tc>
          <w:tcPr>
            <w:tcW w:w="479" w:type="dxa"/>
            <w:vMerge/>
            <w:tcBorders>
              <w:top w:val="nil"/>
              <w:left w:val="single" w:sz="8" w:space="0" w:color="FFFFFF"/>
              <w:right w:val="single" w:sz="12" w:space="0" w:color="FFFFFF"/>
            </w:tcBorders>
            <w:shd w:val="clear" w:color="auto" w:fill="00AF50"/>
          </w:tcPr>
          <w:p>
            <w:pPr>
              <w:rPr>
                <w:sz w:val="2"/>
                <w:szCs w:val="2"/>
              </w:rPr>
            </w:pPr>
          </w:p>
        </w:tc>
        <w:tc>
          <w:tcPr>
            <w:tcW w:w="479" w:type="dxa"/>
            <w:vMerge/>
            <w:tcBorders>
              <w:top w:val="nil"/>
              <w:left w:val="single" w:sz="12" w:space="0" w:color="FFFFFF"/>
            </w:tcBorders>
            <w:shd w:val="clear" w:color="auto" w:fill="00AF50"/>
          </w:tcPr>
          <w:p>
            <w:pPr>
              <w:rPr>
                <w:sz w:val="2"/>
                <w:szCs w:val="2"/>
              </w:rPr>
            </w:pPr>
          </w:p>
        </w:tc>
        <w:tc>
          <w:tcPr>
            <w:tcW w:w="1435" w:type="dxa"/>
            <w:vMerge/>
            <w:tcBorders>
              <w:top w:val="nil"/>
            </w:tcBorders>
          </w:tcPr>
          <w:p>
            <w:pPr>
              <w:rPr>
                <w:sz w:val="2"/>
                <w:szCs w:val="2"/>
              </w:rPr>
            </w:pPr>
          </w:p>
        </w:tc>
        <w:tc>
          <w:tcPr>
            <w:tcW w:w="479" w:type="dxa"/>
            <w:vMerge/>
            <w:tcBorders>
              <w:top w:val="nil"/>
            </w:tcBorders>
            <w:shd w:val="clear" w:color="auto" w:fill="00AF50"/>
          </w:tcPr>
          <w:p>
            <w:pPr>
              <w:rPr>
                <w:sz w:val="2"/>
                <w:szCs w:val="2"/>
              </w:rPr>
            </w:pPr>
          </w:p>
        </w:tc>
        <w:tc>
          <w:tcPr>
            <w:tcW w:w="479" w:type="dxa"/>
            <w:vMerge/>
            <w:tcBorders>
              <w:top w:val="nil"/>
            </w:tcBorders>
            <w:shd w:val="clear" w:color="auto" w:fill="FF0000"/>
          </w:tcPr>
          <w:p>
            <w:pPr>
              <w:rPr>
                <w:sz w:val="2"/>
                <w:szCs w:val="2"/>
              </w:rPr>
            </w:pPr>
          </w:p>
        </w:tc>
        <w:tc>
          <w:tcPr>
            <w:tcW w:w="478" w:type="dxa"/>
            <w:vMerge/>
            <w:tcBorders>
              <w:top w:val="nil"/>
              <w:right w:val="single" w:sz="6" w:space="0" w:color="000000"/>
            </w:tcBorders>
            <w:shd w:val="clear" w:color="auto" w:fill="00AF50"/>
          </w:tcPr>
          <w:p>
            <w:pPr>
              <w:rPr>
                <w:sz w:val="2"/>
                <w:szCs w:val="2"/>
              </w:rPr>
            </w:pPr>
          </w:p>
        </w:tc>
      </w:tr>
      <w:tr>
        <w:trPr>
          <w:trHeight w:val="539" w:hRule="atLeast"/>
        </w:trPr>
        <w:tc>
          <w:tcPr>
            <w:tcW w:w="682" w:type="dxa"/>
            <w:tcBorders>
              <w:top w:val="single" w:sz="6" w:space="0" w:color="7E7E7E"/>
              <w:left w:val="single" w:sz="6" w:space="0" w:color="000000"/>
              <w:bottom w:val="single" w:sz="6" w:space="0" w:color="7E7E7E"/>
              <w:right w:val="single" w:sz="6" w:space="0" w:color="7E7E7E"/>
            </w:tcBorders>
          </w:tcPr>
          <w:p>
            <w:pPr>
              <w:pStyle w:val="TableParagraph"/>
              <w:spacing w:before="20"/>
              <w:rPr>
                <w:b/>
                <w:sz w:val="18"/>
              </w:rPr>
            </w:pPr>
          </w:p>
          <w:p>
            <w:pPr>
              <w:pStyle w:val="TableParagraph"/>
              <w:ind w:left="57"/>
              <w:rPr>
                <w:sz w:val="18"/>
              </w:rPr>
            </w:pPr>
            <w:r>
              <w:rPr>
                <w:spacing w:val="-4"/>
                <w:sz w:val="18"/>
              </w:rPr>
              <w:t>5.14</w:t>
            </w:r>
          </w:p>
        </w:tc>
        <w:tc>
          <w:tcPr>
            <w:tcW w:w="4820" w:type="dxa"/>
            <w:tcBorders>
              <w:top w:val="single" w:sz="6" w:space="0" w:color="7E7E7E"/>
              <w:left w:val="single" w:sz="6" w:space="0" w:color="7E7E7E"/>
              <w:bottom w:val="single" w:sz="6" w:space="0" w:color="7E7E7E"/>
              <w:right w:val="single" w:sz="6" w:space="0" w:color="7E7E7E"/>
            </w:tcBorders>
          </w:tcPr>
          <w:p>
            <w:pPr>
              <w:pStyle w:val="TableParagraph"/>
              <w:spacing w:line="207" w:lineRule="exact" w:before="124"/>
              <w:ind w:left="57"/>
              <w:rPr>
                <w:sz w:val="18"/>
              </w:rPr>
            </w:pPr>
            <w:r>
              <w:rPr>
                <w:b/>
                <w:sz w:val="18"/>
              </w:rPr>
              <w:t>Public</w:t>
            </w:r>
            <w:r>
              <w:rPr>
                <w:b/>
                <w:spacing w:val="-3"/>
                <w:sz w:val="18"/>
              </w:rPr>
              <w:t> </w:t>
            </w:r>
            <w:r>
              <w:rPr>
                <w:b/>
                <w:sz w:val="18"/>
              </w:rPr>
              <w:t>Utilities:</w:t>
            </w:r>
            <w:r>
              <w:rPr>
                <w:b/>
                <w:spacing w:val="-1"/>
                <w:sz w:val="18"/>
              </w:rPr>
              <w:t> </w:t>
            </w:r>
            <w:r>
              <w:rPr>
                <w:sz w:val="18"/>
              </w:rPr>
              <w:t>Electric</w:t>
            </w:r>
            <w:r>
              <w:rPr>
                <w:spacing w:val="-3"/>
                <w:sz w:val="18"/>
              </w:rPr>
              <w:t> </w:t>
            </w:r>
            <w:r>
              <w:rPr>
                <w:sz w:val="18"/>
              </w:rPr>
              <w:t>Crematorium</w:t>
            </w:r>
            <w:r>
              <w:rPr>
                <w:spacing w:val="-3"/>
                <w:sz w:val="18"/>
              </w:rPr>
              <w:t> </w:t>
            </w:r>
            <w:r>
              <w:rPr>
                <w:sz w:val="18"/>
              </w:rPr>
              <w:t>/</w:t>
            </w:r>
            <w:r>
              <w:rPr>
                <w:spacing w:val="-2"/>
                <w:sz w:val="18"/>
              </w:rPr>
              <w:t> </w:t>
            </w:r>
            <w:r>
              <w:rPr>
                <w:sz w:val="18"/>
              </w:rPr>
              <w:t>Crematorium,</w:t>
            </w:r>
            <w:r>
              <w:rPr>
                <w:spacing w:val="-1"/>
                <w:sz w:val="18"/>
              </w:rPr>
              <w:t> </w:t>
            </w:r>
            <w:r>
              <w:rPr>
                <w:spacing w:val="-2"/>
                <w:sz w:val="18"/>
              </w:rPr>
              <w:t>Cemetery</w:t>
            </w:r>
          </w:p>
          <w:p>
            <w:pPr>
              <w:pStyle w:val="TableParagraph"/>
              <w:spacing w:line="188" w:lineRule="exact"/>
              <w:ind w:left="57"/>
              <w:rPr>
                <w:sz w:val="18"/>
              </w:rPr>
            </w:pPr>
            <w:r>
              <w:rPr>
                <w:sz w:val="18"/>
              </w:rPr>
              <w:t>/</w:t>
            </w:r>
            <w:r>
              <w:rPr>
                <w:spacing w:val="-2"/>
                <w:sz w:val="18"/>
              </w:rPr>
              <w:t> </w:t>
            </w:r>
            <w:r>
              <w:rPr>
                <w:sz w:val="18"/>
              </w:rPr>
              <w:t>Burial </w:t>
            </w:r>
            <w:r>
              <w:rPr>
                <w:spacing w:val="-2"/>
                <w:sz w:val="18"/>
              </w:rPr>
              <w:t>Ground</w:t>
            </w:r>
          </w:p>
        </w:tc>
        <w:tc>
          <w:tcPr>
            <w:tcW w:w="994" w:type="dxa"/>
            <w:tcBorders>
              <w:top w:val="single" w:sz="6" w:space="0" w:color="7E7E7E"/>
              <w:left w:val="single" w:sz="6" w:space="0" w:color="7E7E7E"/>
              <w:bottom w:val="single" w:sz="6" w:space="0" w:color="7E7E7E"/>
              <w:right w:val="single" w:sz="6" w:space="0" w:color="000000"/>
            </w:tcBorders>
          </w:tcPr>
          <w:p>
            <w:pPr>
              <w:pStyle w:val="TableParagraph"/>
              <w:spacing w:before="20"/>
              <w:rPr>
                <w:b/>
                <w:sz w:val="18"/>
              </w:rPr>
            </w:pPr>
          </w:p>
          <w:p>
            <w:pPr>
              <w:pStyle w:val="TableParagraph"/>
              <w:ind w:left="13"/>
              <w:jc w:val="center"/>
              <w:rPr>
                <w:sz w:val="18"/>
              </w:rPr>
            </w:pPr>
            <w:r>
              <w:rPr>
                <w:spacing w:val="-5"/>
                <w:sz w:val="18"/>
              </w:rPr>
              <w:t>NA</w:t>
            </w:r>
          </w:p>
        </w:tc>
        <w:tc>
          <w:tcPr>
            <w:tcW w:w="478" w:type="dxa"/>
            <w:tcBorders>
              <w:left w:val="single" w:sz="6" w:space="0" w:color="000000"/>
              <w:right w:val="single" w:sz="8" w:space="0" w:color="FFFFFF"/>
            </w:tcBorders>
            <w:shd w:val="clear" w:color="auto" w:fill="FF0000"/>
          </w:tcPr>
          <w:p>
            <w:pPr>
              <w:pStyle w:val="TableParagraph"/>
              <w:rPr>
                <w:sz w:val="18"/>
              </w:rPr>
            </w:pPr>
          </w:p>
        </w:tc>
        <w:tc>
          <w:tcPr>
            <w:tcW w:w="478" w:type="dxa"/>
            <w:tcBorders>
              <w:left w:val="single" w:sz="8" w:space="0" w:color="FFFFFF"/>
              <w:right w:val="single" w:sz="8" w:space="0" w:color="FFFFFF"/>
            </w:tcBorders>
            <w:shd w:val="clear" w:color="auto" w:fill="FF0000"/>
          </w:tcPr>
          <w:p>
            <w:pPr>
              <w:pStyle w:val="TableParagraph"/>
              <w:rPr>
                <w:sz w:val="18"/>
              </w:rPr>
            </w:pPr>
          </w:p>
        </w:tc>
        <w:tc>
          <w:tcPr>
            <w:tcW w:w="480" w:type="dxa"/>
            <w:vMerge/>
            <w:tcBorders>
              <w:top w:val="nil"/>
              <w:left w:val="single" w:sz="8" w:space="0" w:color="FFFFFF"/>
              <w:right w:val="single" w:sz="8" w:space="0" w:color="FFFFFF"/>
            </w:tcBorders>
            <w:shd w:val="clear" w:color="auto" w:fill="00AF50"/>
          </w:tcPr>
          <w:p>
            <w:pPr>
              <w:rPr>
                <w:sz w:val="2"/>
                <w:szCs w:val="2"/>
              </w:rPr>
            </w:pPr>
          </w:p>
        </w:tc>
        <w:tc>
          <w:tcPr>
            <w:tcW w:w="2393" w:type="dxa"/>
            <w:gridSpan w:val="5"/>
            <w:tcBorders>
              <w:left w:val="single" w:sz="8" w:space="0" w:color="FFFFFF"/>
              <w:right w:val="single" w:sz="8" w:space="0" w:color="FFFFFF"/>
            </w:tcBorders>
            <w:shd w:val="clear" w:color="auto" w:fill="FF0000"/>
          </w:tcPr>
          <w:p>
            <w:pPr>
              <w:pStyle w:val="TableParagraph"/>
              <w:rPr>
                <w:sz w:val="18"/>
              </w:rPr>
            </w:pPr>
          </w:p>
        </w:tc>
        <w:tc>
          <w:tcPr>
            <w:tcW w:w="479" w:type="dxa"/>
            <w:vMerge/>
            <w:tcBorders>
              <w:top w:val="nil"/>
              <w:left w:val="single" w:sz="8" w:space="0" w:color="FFFFFF"/>
              <w:right w:val="single" w:sz="12" w:space="0" w:color="FFFFFF"/>
            </w:tcBorders>
            <w:shd w:val="clear" w:color="auto" w:fill="00AF50"/>
          </w:tcPr>
          <w:p>
            <w:pPr>
              <w:rPr>
                <w:sz w:val="2"/>
                <w:szCs w:val="2"/>
              </w:rPr>
            </w:pPr>
          </w:p>
        </w:tc>
        <w:tc>
          <w:tcPr>
            <w:tcW w:w="479" w:type="dxa"/>
            <w:tcBorders>
              <w:left w:val="single" w:sz="12" w:space="0" w:color="FFFFFF"/>
            </w:tcBorders>
            <w:shd w:val="clear" w:color="auto" w:fill="FF0000"/>
          </w:tcPr>
          <w:p>
            <w:pPr>
              <w:pStyle w:val="TableParagraph"/>
              <w:rPr>
                <w:sz w:val="18"/>
              </w:rPr>
            </w:pPr>
          </w:p>
        </w:tc>
        <w:tc>
          <w:tcPr>
            <w:tcW w:w="1435" w:type="dxa"/>
            <w:vMerge/>
            <w:tcBorders>
              <w:top w:val="nil"/>
            </w:tcBorders>
          </w:tcPr>
          <w:p>
            <w:pPr>
              <w:rPr>
                <w:sz w:val="2"/>
                <w:szCs w:val="2"/>
              </w:rPr>
            </w:pPr>
          </w:p>
        </w:tc>
        <w:tc>
          <w:tcPr>
            <w:tcW w:w="479" w:type="dxa"/>
            <w:vMerge/>
            <w:tcBorders>
              <w:top w:val="nil"/>
            </w:tcBorders>
            <w:shd w:val="clear" w:color="auto" w:fill="00AF50"/>
          </w:tcPr>
          <w:p>
            <w:pPr>
              <w:rPr>
                <w:sz w:val="2"/>
                <w:szCs w:val="2"/>
              </w:rPr>
            </w:pPr>
          </w:p>
        </w:tc>
        <w:tc>
          <w:tcPr>
            <w:tcW w:w="479" w:type="dxa"/>
            <w:vMerge/>
            <w:tcBorders>
              <w:top w:val="nil"/>
            </w:tcBorders>
            <w:shd w:val="clear" w:color="auto" w:fill="FF0000"/>
          </w:tcPr>
          <w:p>
            <w:pPr>
              <w:rPr>
                <w:sz w:val="2"/>
                <w:szCs w:val="2"/>
              </w:rPr>
            </w:pPr>
          </w:p>
        </w:tc>
        <w:tc>
          <w:tcPr>
            <w:tcW w:w="478" w:type="dxa"/>
            <w:tcBorders>
              <w:right w:val="single" w:sz="6" w:space="0" w:color="000000"/>
            </w:tcBorders>
            <w:shd w:val="clear" w:color="auto" w:fill="FF0000"/>
          </w:tcPr>
          <w:p>
            <w:pPr>
              <w:pStyle w:val="TableParagraph"/>
              <w:rPr>
                <w:sz w:val="18"/>
              </w:rPr>
            </w:pPr>
          </w:p>
        </w:tc>
      </w:tr>
    </w:tbl>
    <w:p>
      <w:pPr>
        <w:pStyle w:val="TableParagraph"/>
        <w:spacing w:after="0"/>
        <w:rPr>
          <w:sz w:val="18"/>
        </w:rPr>
        <w:sectPr>
          <w:pgSz w:w="16840" w:h="11910" w:orient="landscape"/>
          <w:pgMar w:header="0" w:footer="1125" w:top="1340" w:bottom="1320" w:left="1417" w:right="1133"/>
        </w:sectPr>
      </w:pPr>
    </w:p>
    <w:p>
      <w:pPr>
        <w:pStyle w:val="BodyText"/>
        <w:spacing w:before="2"/>
        <w:ind w:left="0"/>
        <w:rPr>
          <w:b/>
          <w:sz w:val="8"/>
        </w:rPr>
      </w:pPr>
    </w:p>
    <w:tbl>
      <w:tblPr>
        <w:tblW w:w="0" w:type="auto"/>
        <w:jc w:val="left"/>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82"/>
        <w:gridCol w:w="4820"/>
        <w:gridCol w:w="994"/>
        <w:gridCol w:w="478"/>
        <w:gridCol w:w="478"/>
        <w:gridCol w:w="480"/>
        <w:gridCol w:w="478"/>
        <w:gridCol w:w="957"/>
        <w:gridCol w:w="480"/>
        <w:gridCol w:w="478"/>
        <w:gridCol w:w="479"/>
        <w:gridCol w:w="479"/>
        <w:gridCol w:w="478"/>
        <w:gridCol w:w="480"/>
        <w:gridCol w:w="478"/>
        <w:gridCol w:w="480"/>
        <w:gridCol w:w="480"/>
        <w:gridCol w:w="479"/>
      </w:tblGrid>
      <w:tr>
        <w:trPr>
          <w:trHeight w:val="347" w:hRule="atLeast"/>
        </w:trPr>
        <w:tc>
          <w:tcPr>
            <w:tcW w:w="682" w:type="dxa"/>
            <w:shd w:val="clear" w:color="auto" w:fill="001F5F"/>
          </w:tcPr>
          <w:p>
            <w:pPr>
              <w:pStyle w:val="TableParagraph"/>
              <w:rPr>
                <w:sz w:val="18"/>
              </w:rPr>
            </w:pPr>
          </w:p>
        </w:tc>
        <w:tc>
          <w:tcPr>
            <w:tcW w:w="13476" w:type="dxa"/>
            <w:gridSpan w:val="17"/>
            <w:tcBorders>
              <w:bottom w:val="nil"/>
            </w:tcBorders>
            <w:shd w:val="clear" w:color="auto" w:fill="001F5F"/>
          </w:tcPr>
          <w:p>
            <w:pPr>
              <w:pStyle w:val="TableParagraph"/>
              <w:tabs>
                <w:tab w:pos="4968" w:val="left" w:leader="none"/>
                <w:tab w:pos="5914" w:val="left" w:leader="none"/>
                <w:tab w:pos="6459" w:val="left" w:leader="none"/>
                <w:tab w:pos="6840" w:val="left" w:leader="none"/>
                <w:tab w:pos="8347" w:val="left" w:leader="none"/>
                <w:tab w:pos="8815" w:val="left" w:leader="none"/>
                <w:tab w:pos="9258" w:val="left" w:leader="none"/>
                <w:tab w:pos="10774" w:val="left" w:leader="none"/>
                <w:tab w:pos="11170" w:val="left" w:leader="none"/>
                <w:tab w:pos="12678" w:val="left" w:leader="none"/>
                <w:tab w:pos="13091" w:val="left" w:leader="none"/>
              </w:tabs>
              <w:spacing w:line="207" w:lineRule="exact" w:before="120"/>
              <w:ind w:left="57"/>
              <w:rPr>
                <w:b/>
                <w:sz w:val="20"/>
              </w:rPr>
            </w:pPr>
            <w:r>
              <w:rPr>
                <w:b/>
                <w:color w:val="FFFFFF"/>
                <w:sz w:val="20"/>
              </w:rPr>
              <w:t>Zoning</w:t>
            </w:r>
            <w:r>
              <w:rPr>
                <w:b/>
                <w:color w:val="FFFFFF"/>
                <w:spacing w:val="-5"/>
                <w:sz w:val="20"/>
              </w:rPr>
              <w:t> </w:t>
            </w:r>
            <w:r>
              <w:rPr>
                <w:b/>
                <w:color w:val="FFFFFF"/>
                <w:sz w:val="20"/>
              </w:rPr>
              <w:t>Regulations</w:t>
            </w:r>
            <w:r>
              <w:rPr>
                <w:b/>
                <w:color w:val="FFFFFF"/>
                <w:spacing w:val="-6"/>
                <w:sz w:val="20"/>
              </w:rPr>
              <w:t> </w:t>
            </w:r>
            <w:r>
              <w:rPr>
                <w:b/>
                <w:color w:val="FFFFFF"/>
                <w:sz w:val="20"/>
              </w:rPr>
              <w:t>-</w:t>
            </w:r>
            <w:r>
              <w:rPr>
                <w:b/>
                <w:color w:val="FFFFFF"/>
                <w:spacing w:val="-4"/>
                <w:sz w:val="20"/>
              </w:rPr>
              <w:t> </w:t>
            </w:r>
            <w:r>
              <w:rPr>
                <w:b/>
                <w:color w:val="FFFFFF"/>
                <w:spacing w:val="-2"/>
                <w:sz w:val="20"/>
              </w:rPr>
              <w:t>Activities</w:t>
            </w:r>
            <w:r>
              <w:rPr>
                <w:b/>
                <w:color w:val="FFFFFF"/>
                <w:sz w:val="20"/>
              </w:rPr>
              <w:tab/>
              <w:t>RW</w:t>
            </w:r>
            <w:r>
              <w:rPr>
                <w:b/>
                <w:color w:val="FFFFFF"/>
                <w:spacing w:val="-4"/>
                <w:sz w:val="20"/>
              </w:rPr>
              <w:t> </w:t>
            </w:r>
            <w:r>
              <w:rPr>
                <w:b/>
                <w:color w:val="FFFFFF"/>
                <w:spacing w:val="-5"/>
                <w:sz w:val="20"/>
              </w:rPr>
              <w:t>(m)</w:t>
            </w:r>
            <w:r>
              <w:rPr>
                <w:b/>
                <w:color w:val="FFFFFF"/>
                <w:sz w:val="20"/>
              </w:rPr>
              <w:tab/>
            </w:r>
            <w:r>
              <w:rPr>
                <w:b/>
                <w:color w:val="FFFFFF"/>
                <w:spacing w:val="-5"/>
                <w:sz w:val="20"/>
              </w:rPr>
              <w:t>BU</w:t>
            </w:r>
            <w:r>
              <w:rPr>
                <w:b/>
                <w:color w:val="FFFFFF"/>
                <w:sz w:val="20"/>
              </w:rPr>
              <w:tab/>
            </w:r>
            <w:r>
              <w:rPr>
                <w:b/>
                <w:color w:val="FFFFFF"/>
                <w:spacing w:val="-10"/>
                <w:sz w:val="20"/>
              </w:rPr>
              <w:t>R</w:t>
            </w:r>
            <w:r>
              <w:rPr>
                <w:b/>
                <w:color w:val="FFFFFF"/>
                <w:sz w:val="20"/>
              </w:rPr>
              <w:tab/>
              <w:t>MU</w:t>
            </w:r>
            <w:r>
              <w:rPr>
                <w:b/>
                <w:color w:val="FFFFFF"/>
                <w:spacing w:val="78"/>
                <w:w w:val="150"/>
                <w:sz w:val="20"/>
              </w:rPr>
              <w:t> </w:t>
            </w:r>
            <w:r>
              <w:rPr>
                <w:b/>
                <w:color w:val="FFFFFF"/>
                <w:sz w:val="20"/>
              </w:rPr>
              <w:t>C-1</w:t>
            </w:r>
            <w:r>
              <w:rPr>
                <w:b/>
                <w:color w:val="FFFFFF"/>
                <w:spacing w:val="32"/>
                <w:sz w:val="20"/>
              </w:rPr>
              <w:t>  </w:t>
            </w:r>
            <w:r>
              <w:rPr>
                <w:b/>
                <w:color w:val="FFFFFF"/>
                <w:sz w:val="20"/>
              </w:rPr>
              <w:t>C-</w:t>
            </w:r>
            <w:r>
              <w:rPr>
                <w:b/>
                <w:color w:val="FFFFFF"/>
                <w:spacing w:val="-10"/>
                <w:sz w:val="20"/>
              </w:rPr>
              <w:t>2</w:t>
            </w:r>
            <w:r>
              <w:rPr>
                <w:b/>
                <w:color w:val="FFFFFF"/>
                <w:sz w:val="20"/>
              </w:rPr>
              <w:tab/>
            </w:r>
            <w:r>
              <w:rPr>
                <w:b/>
                <w:color w:val="FFFFFF"/>
                <w:spacing w:val="-5"/>
                <w:sz w:val="20"/>
              </w:rPr>
              <w:t>SI</w:t>
            </w:r>
            <w:r>
              <w:rPr>
                <w:b/>
                <w:color w:val="FFFFFF"/>
                <w:sz w:val="20"/>
              </w:rPr>
              <w:tab/>
            </w:r>
            <w:r>
              <w:rPr>
                <w:b/>
                <w:color w:val="FFFFFF"/>
                <w:spacing w:val="-5"/>
                <w:sz w:val="20"/>
              </w:rPr>
              <w:t>LI</w:t>
            </w:r>
            <w:r>
              <w:rPr>
                <w:b/>
                <w:color w:val="FFFFFF"/>
                <w:sz w:val="20"/>
              </w:rPr>
              <w:tab/>
              <w:t>OB</w:t>
            </w:r>
            <w:r>
              <w:rPr>
                <w:b/>
                <w:color w:val="FFFFFF"/>
                <w:spacing w:val="77"/>
                <w:w w:val="150"/>
                <w:sz w:val="20"/>
              </w:rPr>
              <w:t> </w:t>
            </w:r>
            <w:r>
              <w:rPr>
                <w:b/>
                <w:color w:val="FFFFFF"/>
                <w:sz w:val="20"/>
              </w:rPr>
              <w:t>PSP</w:t>
            </w:r>
            <w:r>
              <w:rPr>
                <w:b/>
                <w:color w:val="FFFFFF"/>
                <w:spacing w:val="31"/>
                <w:sz w:val="20"/>
              </w:rPr>
              <w:t>  </w:t>
            </w:r>
            <w:r>
              <w:rPr>
                <w:b/>
                <w:color w:val="FFFFFF"/>
                <w:spacing w:val="-5"/>
                <w:sz w:val="20"/>
              </w:rPr>
              <w:t>TT</w:t>
            </w:r>
            <w:r>
              <w:rPr>
                <w:b/>
                <w:color w:val="FFFFFF"/>
                <w:sz w:val="20"/>
              </w:rPr>
              <w:tab/>
            </w:r>
            <w:r>
              <w:rPr>
                <w:b/>
                <w:color w:val="FFFFFF"/>
                <w:spacing w:val="-10"/>
                <w:sz w:val="20"/>
              </w:rPr>
              <w:t>F</w:t>
            </w:r>
            <w:r>
              <w:rPr>
                <w:b/>
                <w:color w:val="FFFFFF"/>
                <w:sz w:val="20"/>
              </w:rPr>
              <w:tab/>
              <w:t>RC</w:t>
            </w:r>
            <w:r>
              <w:rPr>
                <w:b/>
                <w:color w:val="FFFFFF"/>
                <w:spacing w:val="44"/>
                <w:sz w:val="20"/>
              </w:rPr>
              <w:t>  </w:t>
            </w:r>
            <w:r>
              <w:rPr>
                <w:b/>
                <w:color w:val="FFFFFF"/>
                <w:sz w:val="20"/>
              </w:rPr>
              <w:t>GB</w:t>
            </w:r>
            <w:r>
              <w:rPr>
                <w:b/>
                <w:color w:val="FFFFFF"/>
                <w:spacing w:val="43"/>
                <w:sz w:val="20"/>
              </w:rPr>
              <w:t>  </w:t>
            </w:r>
            <w:r>
              <w:rPr>
                <w:b/>
                <w:color w:val="FFFFFF"/>
                <w:spacing w:val="-5"/>
                <w:sz w:val="20"/>
              </w:rPr>
              <w:t>RA</w:t>
            </w:r>
            <w:r>
              <w:rPr>
                <w:b/>
                <w:color w:val="FFFFFF"/>
                <w:sz w:val="20"/>
              </w:rPr>
              <w:tab/>
            </w:r>
            <w:r>
              <w:rPr>
                <w:b/>
                <w:color w:val="FFFFFF"/>
                <w:spacing w:val="-10"/>
                <w:sz w:val="20"/>
              </w:rPr>
              <w:t>A</w:t>
            </w:r>
            <w:r>
              <w:rPr>
                <w:b/>
                <w:color w:val="FFFFFF"/>
                <w:sz w:val="20"/>
              </w:rPr>
              <w:tab/>
            </w:r>
            <w:r>
              <w:rPr>
                <w:b/>
                <w:color w:val="FFFFFF"/>
                <w:spacing w:val="-5"/>
                <w:sz w:val="20"/>
              </w:rPr>
              <w:t>HF</w:t>
            </w:r>
          </w:p>
        </w:tc>
      </w:tr>
      <w:tr>
        <w:trPr>
          <w:trHeight w:val="333" w:hRule="atLeast"/>
        </w:trPr>
        <w:tc>
          <w:tcPr>
            <w:tcW w:w="682" w:type="dxa"/>
            <w:tcBorders>
              <w:bottom w:val="single" w:sz="6" w:space="0" w:color="7E7E7E"/>
              <w:right w:val="single" w:sz="6" w:space="0" w:color="7E7E7E"/>
            </w:tcBorders>
          </w:tcPr>
          <w:p>
            <w:pPr>
              <w:pStyle w:val="TableParagraph"/>
              <w:spacing w:line="189" w:lineRule="exact" w:before="122"/>
              <w:ind w:left="57"/>
              <w:rPr>
                <w:sz w:val="18"/>
              </w:rPr>
            </w:pPr>
            <w:r>
              <w:rPr>
                <w:spacing w:val="-4"/>
                <w:sz w:val="18"/>
              </w:rPr>
              <w:t>5.15</w:t>
            </w:r>
          </w:p>
        </w:tc>
        <w:tc>
          <w:tcPr>
            <w:tcW w:w="4820" w:type="dxa"/>
            <w:tcBorders>
              <w:left w:val="single" w:sz="6" w:space="0" w:color="7E7E7E"/>
              <w:bottom w:val="single" w:sz="6" w:space="0" w:color="7E7E7E"/>
              <w:right w:val="single" w:sz="6" w:space="0" w:color="7E7E7E"/>
            </w:tcBorders>
          </w:tcPr>
          <w:p>
            <w:pPr>
              <w:pStyle w:val="TableParagraph"/>
              <w:spacing w:line="189" w:lineRule="exact" w:before="122"/>
              <w:ind w:left="57"/>
              <w:rPr>
                <w:sz w:val="18"/>
              </w:rPr>
            </w:pPr>
            <w:r>
              <w:rPr>
                <w:spacing w:val="-2"/>
                <w:sz w:val="18"/>
              </w:rPr>
              <w:t>Prison</w:t>
            </w:r>
          </w:p>
        </w:tc>
        <w:tc>
          <w:tcPr>
            <w:tcW w:w="994" w:type="dxa"/>
            <w:tcBorders>
              <w:left w:val="single" w:sz="6" w:space="0" w:color="7E7E7E"/>
              <w:bottom w:val="single" w:sz="6" w:space="0" w:color="7E7E7E"/>
            </w:tcBorders>
          </w:tcPr>
          <w:p>
            <w:pPr>
              <w:pStyle w:val="TableParagraph"/>
              <w:spacing w:line="189" w:lineRule="exact" w:before="122"/>
              <w:ind w:left="13"/>
              <w:jc w:val="center"/>
              <w:rPr>
                <w:sz w:val="18"/>
              </w:rPr>
            </w:pPr>
            <w:r>
              <w:rPr>
                <w:spacing w:val="-5"/>
                <w:sz w:val="18"/>
              </w:rPr>
              <w:t>NA</w:t>
            </w:r>
          </w:p>
        </w:tc>
        <w:tc>
          <w:tcPr>
            <w:tcW w:w="3829" w:type="dxa"/>
            <w:gridSpan w:val="7"/>
            <w:tcBorders>
              <w:top w:val="nil"/>
              <w:bottom w:val="nil"/>
              <w:right w:val="nil"/>
            </w:tcBorders>
            <w:shd w:val="clear" w:color="auto" w:fill="FF0000"/>
          </w:tcPr>
          <w:p>
            <w:pPr>
              <w:pStyle w:val="TableParagraph"/>
              <w:rPr>
                <w:sz w:val="18"/>
              </w:rPr>
            </w:pPr>
          </w:p>
        </w:tc>
        <w:tc>
          <w:tcPr>
            <w:tcW w:w="479" w:type="dxa"/>
            <w:vMerge w:val="restart"/>
            <w:tcBorders>
              <w:top w:val="nil"/>
              <w:left w:val="nil"/>
              <w:right w:val="nil"/>
            </w:tcBorders>
            <w:shd w:val="clear" w:color="auto" w:fill="00AF50"/>
          </w:tcPr>
          <w:p>
            <w:pPr>
              <w:pStyle w:val="TableParagraph"/>
              <w:rPr>
                <w:sz w:val="18"/>
              </w:rPr>
            </w:pPr>
          </w:p>
        </w:tc>
        <w:tc>
          <w:tcPr>
            <w:tcW w:w="479" w:type="dxa"/>
            <w:tcBorders>
              <w:top w:val="nil"/>
              <w:left w:val="nil"/>
              <w:bottom w:val="nil"/>
              <w:right w:val="nil"/>
            </w:tcBorders>
            <w:shd w:val="clear" w:color="auto" w:fill="FF0000"/>
          </w:tcPr>
          <w:p>
            <w:pPr>
              <w:pStyle w:val="TableParagraph"/>
              <w:rPr>
                <w:sz w:val="18"/>
              </w:rPr>
            </w:pPr>
          </w:p>
        </w:tc>
        <w:tc>
          <w:tcPr>
            <w:tcW w:w="1436" w:type="dxa"/>
            <w:gridSpan w:val="3"/>
            <w:vMerge w:val="restart"/>
            <w:tcBorders>
              <w:top w:val="nil"/>
              <w:left w:val="nil"/>
              <w:right w:val="nil"/>
            </w:tcBorders>
          </w:tcPr>
          <w:p>
            <w:pPr>
              <w:pStyle w:val="TableParagraph"/>
              <w:ind w:left="13" w:right="-58"/>
              <w:rPr>
                <w:sz w:val="20"/>
              </w:rPr>
            </w:pPr>
            <w:r>
              <w:rPr>
                <w:sz w:val="20"/>
              </w:rPr>
              <mc:AlternateContent>
                <mc:Choice Requires="wps">
                  <w:drawing>
                    <wp:inline distT="0" distB="0" distL="0" distR="0">
                      <wp:extent cx="899160" cy="1437640"/>
                      <wp:effectExtent l="0" t="0" r="0" b="0"/>
                      <wp:docPr id="215" name="Group 215"/>
                      <wp:cNvGraphicFramePr>
                        <a:graphicFrameLocks/>
                      </wp:cNvGraphicFramePr>
                      <a:graphic>
                        <a:graphicData uri="http://schemas.microsoft.com/office/word/2010/wordprocessingGroup">
                          <wpg:wgp>
                            <wpg:cNvPr id="215" name="Group 215"/>
                            <wpg:cNvGrpSpPr/>
                            <wpg:grpSpPr>
                              <a:xfrm>
                                <a:off x="0" y="0"/>
                                <a:ext cx="899160" cy="1437640"/>
                                <a:chExt cx="899160" cy="1437640"/>
                              </a:xfrm>
                            </wpg:grpSpPr>
                            <wps:wsp>
                              <wps:cNvPr id="216" name="Graphic 216"/>
                              <wps:cNvSpPr/>
                              <wps:spPr>
                                <a:xfrm>
                                  <a:off x="0" y="0"/>
                                  <a:ext cx="899160" cy="1437640"/>
                                </a:xfrm>
                                <a:custGeom>
                                  <a:avLst/>
                                  <a:gdLst/>
                                  <a:ahLst/>
                                  <a:cxnLst/>
                                  <a:rect l="l" t="t" r="r" b="b"/>
                                  <a:pathLst>
                                    <a:path w="899160" h="1437640">
                                      <a:moveTo>
                                        <a:pt x="291084" y="968121"/>
                                      </a:moveTo>
                                      <a:lnTo>
                                        <a:pt x="0" y="968121"/>
                                      </a:lnTo>
                                      <a:lnTo>
                                        <a:pt x="0" y="1437513"/>
                                      </a:lnTo>
                                      <a:lnTo>
                                        <a:pt x="291084" y="1437513"/>
                                      </a:lnTo>
                                      <a:lnTo>
                                        <a:pt x="291084" y="968121"/>
                                      </a:lnTo>
                                      <a:close/>
                                    </a:path>
                                    <a:path w="899160" h="1437640">
                                      <a:moveTo>
                                        <a:pt x="291084" y="221068"/>
                                      </a:moveTo>
                                      <a:lnTo>
                                        <a:pt x="0" y="221068"/>
                                      </a:lnTo>
                                      <a:lnTo>
                                        <a:pt x="0" y="954405"/>
                                      </a:lnTo>
                                      <a:lnTo>
                                        <a:pt x="291084" y="954405"/>
                                      </a:lnTo>
                                      <a:lnTo>
                                        <a:pt x="291084" y="221068"/>
                                      </a:lnTo>
                                      <a:close/>
                                    </a:path>
                                    <a:path w="899160" h="1437640">
                                      <a:moveTo>
                                        <a:pt x="291084" y="0"/>
                                      </a:moveTo>
                                      <a:lnTo>
                                        <a:pt x="0" y="0"/>
                                      </a:lnTo>
                                      <a:lnTo>
                                        <a:pt x="0" y="208788"/>
                                      </a:lnTo>
                                      <a:lnTo>
                                        <a:pt x="291084" y="208788"/>
                                      </a:lnTo>
                                      <a:lnTo>
                                        <a:pt x="291084" y="0"/>
                                      </a:lnTo>
                                      <a:close/>
                                    </a:path>
                                    <a:path w="899160" h="1437640">
                                      <a:moveTo>
                                        <a:pt x="595884" y="968121"/>
                                      </a:moveTo>
                                      <a:lnTo>
                                        <a:pt x="303276" y="968121"/>
                                      </a:lnTo>
                                      <a:lnTo>
                                        <a:pt x="303276" y="1437513"/>
                                      </a:lnTo>
                                      <a:lnTo>
                                        <a:pt x="595884" y="1437513"/>
                                      </a:lnTo>
                                      <a:lnTo>
                                        <a:pt x="595884" y="968121"/>
                                      </a:lnTo>
                                      <a:close/>
                                    </a:path>
                                    <a:path w="899160" h="1437640">
                                      <a:moveTo>
                                        <a:pt x="595884" y="221068"/>
                                      </a:moveTo>
                                      <a:lnTo>
                                        <a:pt x="303276" y="221068"/>
                                      </a:lnTo>
                                      <a:lnTo>
                                        <a:pt x="303276" y="954405"/>
                                      </a:lnTo>
                                      <a:lnTo>
                                        <a:pt x="595884" y="954405"/>
                                      </a:lnTo>
                                      <a:lnTo>
                                        <a:pt x="595884" y="221068"/>
                                      </a:lnTo>
                                      <a:close/>
                                    </a:path>
                                    <a:path w="899160" h="1437640">
                                      <a:moveTo>
                                        <a:pt x="595884" y="0"/>
                                      </a:moveTo>
                                      <a:lnTo>
                                        <a:pt x="303276" y="0"/>
                                      </a:lnTo>
                                      <a:lnTo>
                                        <a:pt x="303276" y="208788"/>
                                      </a:lnTo>
                                      <a:lnTo>
                                        <a:pt x="595884" y="208788"/>
                                      </a:lnTo>
                                      <a:lnTo>
                                        <a:pt x="595884" y="0"/>
                                      </a:lnTo>
                                      <a:close/>
                                    </a:path>
                                    <a:path w="899160" h="1437640">
                                      <a:moveTo>
                                        <a:pt x="899160" y="968121"/>
                                      </a:moveTo>
                                      <a:lnTo>
                                        <a:pt x="608076" y="968121"/>
                                      </a:lnTo>
                                      <a:lnTo>
                                        <a:pt x="608076" y="1437513"/>
                                      </a:lnTo>
                                      <a:lnTo>
                                        <a:pt x="899160" y="1437513"/>
                                      </a:lnTo>
                                      <a:lnTo>
                                        <a:pt x="899160" y="968121"/>
                                      </a:lnTo>
                                      <a:close/>
                                    </a:path>
                                    <a:path w="899160" h="1437640">
                                      <a:moveTo>
                                        <a:pt x="899160" y="221068"/>
                                      </a:moveTo>
                                      <a:lnTo>
                                        <a:pt x="608076" y="221068"/>
                                      </a:lnTo>
                                      <a:lnTo>
                                        <a:pt x="608076" y="954405"/>
                                      </a:lnTo>
                                      <a:lnTo>
                                        <a:pt x="899160" y="954405"/>
                                      </a:lnTo>
                                      <a:lnTo>
                                        <a:pt x="899160" y="221068"/>
                                      </a:lnTo>
                                      <a:close/>
                                    </a:path>
                                    <a:path w="899160" h="1437640">
                                      <a:moveTo>
                                        <a:pt x="899160" y="0"/>
                                      </a:moveTo>
                                      <a:lnTo>
                                        <a:pt x="608076" y="0"/>
                                      </a:lnTo>
                                      <a:lnTo>
                                        <a:pt x="608076" y="208788"/>
                                      </a:lnTo>
                                      <a:lnTo>
                                        <a:pt x="899160" y="208788"/>
                                      </a:lnTo>
                                      <a:lnTo>
                                        <a:pt x="899160" y="0"/>
                                      </a:lnTo>
                                      <a:close/>
                                    </a:path>
                                  </a:pathLst>
                                </a:custGeom>
                                <a:solidFill>
                                  <a:srgbClr val="FF0000"/>
                                </a:solidFill>
                              </wps:spPr>
                              <wps:bodyPr wrap="square" lIns="0" tIns="0" rIns="0" bIns="0" rtlCol="0">
                                <a:prstTxWarp prst="textNoShape">
                                  <a:avLst/>
                                </a:prstTxWarp>
                                <a:noAutofit/>
                              </wps:bodyPr>
                            </wps:wsp>
                          </wpg:wgp>
                        </a:graphicData>
                      </a:graphic>
                    </wp:inline>
                  </w:drawing>
                </mc:Choice>
                <mc:Fallback>
                  <w:pict>
                    <v:group style="width:70.8pt;height:113.2pt;mso-position-horizontal-relative:char;mso-position-vertical-relative:line" id="docshapegroup199" coordorigin="0,0" coordsize="1416,2264">
                      <v:shape style="position:absolute;left:0;top:0;width:1416;height:2264" id="docshape200" coordorigin="0,0" coordsize="1416,2264" path="m458,1525l0,1525,0,2264,458,2264,458,1525xm458,348l0,348,0,1503,458,1503,458,348xm458,0l0,0,0,329,458,329,458,0xm938,1525l478,1525,478,2264,938,2264,938,1525xm938,348l478,348,478,1503,938,1503,938,348xm938,0l478,0,478,329,938,329,938,0xm1416,1525l958,1525,958,2264,1416,2264,1416,1525xm1416,348l958,348,958,1503,1416,1503,1416,348xm1416,0l958,0,958,329,1416,329,1416,0xe" filled="true" fillcolor="#ff0000" stroked="false">
                        <v:path arrowok="t"/>
                        <v:fill type="solid"/>
                      </v:shape>
                    </v:group>
                  </w:pict>
                </mc:Fallback>
              </mc:AlternateContent>
            </w:r>
            <w:r>
              <w:rPr>
                <w:sz w:val="20"/>
              </w:rPr>
            </w:r>
          </w:p>
        </w:tc>
        <w:tc>
          <w:tcPr>
            <w:tcW w:w="480" w:type="dxa"/>
            <w:tcBorders>
              <w:top w:val="nil"/>
              <w:left w:val="nil"/>
              <w:bottom w:val="nil"/>
              <w:right w:val="nil"/>
            </w:tcBorders>
            <w:shd w:val="clear" w:color="auto" w:fill="FF0000"/>
          </w:tcPr>
          <w:p>
            <w:pPr>
              <w:pStyle w:val="TableParagraph"/>
              <w:rPr>
                <w:sz w:val="18"/>
              </w:rPr>
            </w:pPr>
          </w:p>
        </w:tc>
        <w:tc>
          <w:tcPr>
            <w:tcW w:w="480" w:type="dxa"/>
            <w:vMerge w:val="restart"/>
            <w:tcBorders>
              <w:top w:val="nil"/>
              <w:left w:val="nil"/>
              <w:right w:val="nil"/>
            </w:tcBorders>
            <w:shd w:val="clear" w:color="auto" w:fill="00AF50"/>
          </w:tcPr>
          <w:p>
            <w:pPr>
              <w:pStyle w:val="TableParagraph"/>
              <w:rPr>
                <w:sz w:val="18"/>
              </w:rPr>
            </w:pPr>
          </w:p>
        </w:tc>
        <w:tc>
          <w:tcPr>
            <w:tcW w:w="479" w:type="dxa"/>
            <w:tcBorders>
              <w:top w:val="nil"/>
              <w:left w:val="nil"/>
              <w:bottom w:val="nil"/>
            </w:tcBorders>
            <w:shd w:val="clear" w:color="auto" w:fill="FF0000"/>
          </w:tcPr>
          <w:p>
            <w:pPr>
              <w:pStyle w:val="TableParagraph"/>
              <w:rPr>
                <w:sz w:val="18"/>
              </w:rPr>
            </w:pPr>
          </w:p>
        </w:tc>
      </w:tr>
      <w:tr>
        <w:trPr>
          <w:trHeight w:val="1161" w:hRule="atLeast"/>
        </w:trPr>
        <w:tc>
          <w:tcPr>
            <w:tcW w:w="682" w:type="dxa"/>
            <w:tcBorders>
              <w:top w:val="single" w:sz="6" w:space="0" w:color="7E7E7E"/>
              <w:bottom w:val="single" w:sz="6" w:space="0" w:color="7E7E7E"/>
              <w:right w:val="single" w:sz="6" w:space="0" w:color="7E7E7E"/>
            </w:tcBorders>
          </w:tcPr>
          <w:p>
            <w:pPr>
              <w:pStyle w:val="TableParagraph"/>
              <w:rPr>
                <w:b/>
                <w:sz w:val="18"/>
              </w:rPr>
            </w:pPr>
          </w:p>
          <w:p>
            <w:pPr>
              <w:pStyle w:val="TableParagraph"/>
              <w:spacing w:before="123"/>
              <w:rPr>
                <w:b/>
                <w:sz w:val="18"/>
              </w:rPr>
            </w:pPr>
          </w:p>
          <w:p>
            <w:pPr>
              <w:pStyle w:val="TableParagraph"/>
              <w:ind w:left="57"/>
              <w:rPr>
                <w:sz w:val="18"/>
              </w:rPr>
            </w:pPr>
            <w:r>
              <w:rPr>
                <w:spacing w:val="-4"/>
                <w:sz w:val="18"/>
              </w:rPr>
              <w:t>5.16</w:t>
            </w:r>
          </w:p>
        </w:tc>
        <w:tc>
          <w:tcPr>
            <w:tcW w:w="4820" w:type="dxa"/>
            <w:tcBorders>
              <w:top w:val="single" w:sz="6" w:space="0" w:color="7E7E7E"/>
              <w:left w:val="single" w:sz="6" w:space="0" w:color="7E7E7E"/>
              <w:bottom w:val="single" w:sz="6" w:space="0" w:color="7E7E7E"/>
              <w:right w:val="single" w:sz="6" w:space="0" w:color="7E7E7E"/>
            </w:tcBorders>
          </w:tcPr>
          <w:p>
            <w:pPr>
              <w:pStyle w:val="TableParagraph"/>
              <w:spacing w:before="124"/>
              <w:ind w:left="57"/>
              <w:rPr>
                <w:sz w:val="18"/>
              </w:rPr>
            </w:pPr>
            <w:r>
              <w:rPr>
                <w:b/>
                <w:sz w:val="18"/>
              </w:rPr>
              <w:t>Public Utilities: </w:t>
            </w:r>
            <w:r>
              <w:rPr>
                <w:sz w:val="18"/>
              </w:rPr>
              <w:t>Tubewell, Overhead Reservoir, Electricity Station/ Substation, Water Works, Microwave and Wireless Centre, Sewage Treatment Plant, Dustbin / Garbage Collection Centre,</w:t>
            </w:r>
            <w:r>
              <w:rPr>
                <w:spacing w:val="-5"/>
                <w:sz w:val="18"/>
              </w:rPr>
              <w:t> </w:t>
            </w:r>
            <w:r>
              <w:rPr>
                <w:sz w:val="18"/>
              </w:rPr>
              <w:t>Public</w:t>
            </w:r>
            <w:r>
              <w:rPr>
                <w:spacing w:val="-6"/>
                <w:sz w:val="18"/>
              </w:rPr>
              <w:t> </w:t>
            </w:r>
            <w:r>
              <w:rPr>
                <w:sz w:val="18"/>
              </w:rPr>
              <w:t>/</w:t>
            </w:r>
            <w:r>
              <w:rPr>
                <w:spacing w:val="-7"/>
                <w:sz w:val="18"/>
              </w:rPr>
              <w:t> </w:t>
            </w:r>
            <w:r>
              <w:rPr>
                <w:sz w:val="18"/>
              </w:rPr>
              <w:t>Community</w:t>
            </w:r>
            <w:r>
              <w:rPr>
                <w:spacing w:val="-6"/>
                <w:sz w:val="18"/>
              </w:rPr>
              <w:t> </w:t>
            </w:r>
            <w:r>
              <w:rPr>
                <w:sz w:val="18"/>
              </w:rPr>
              <w:t>Toilets,</w:t>
            </w:r>
            <w:r>
              <w:rPr>
                <w:spacing w:val="-5"/>
                <w:sz w:val="18"/>
              </w:rPr>
              <w:t> </w:t>
            </w:r>
            <w:r>
              <w:rPr>
                <w:sz w:val="18"/>
              </w:rPr>
              <w:t>Buildings</w:t>
            </w:r>
            <w:r>
              <w:rPr>
                <w:spacing w:val="-5"/>
                <w:sz w:val="18"/>
              </w:rPr>
              <w:t> </w:t>
            </w:r>
            <w:r>
              <w:rPr>
                <w:sz w:val="18"/>
              </w:rPr>
              <w:t>/</w:t>
            </w:r>
            <w:r>
              <w:rPr>
                <w:spacing w:val="-7"/>
                <w:sz w:val="18"/>
              </w:rPr>
              <w:t> </w:t>
            </w:r>
            <w:r>
              <w:rPr>
                <w:sz w:val="18"/>
              </w:rPr>
              <w:t>Establishments</w:t>
            </w:r>
          </w:p>
          <w:p>
            <w:pPr>
              <w:pStyle w:val="TableParagraph"/>
              <w:spacing w:line="186" w:lineRule="exact" w:before="1"/>
              <w:ind w:left="57"/>
              <w:rPr>
                <w:sz w:val="18"/>
              </w:rPr>
            </w:pPr>
            <w:r>
              <w:rPr>
                <w:sz w:val="18"/>
              </w:rPr>
              <w:t>related</w:t>
            </w:r>
            <w:r>
              <w:rPr>
                <w:spacing w:val="-1"/>
                <w:sz w:val="18"/>
              </w:rPr>
              <w:t> </w:t>
            </w:r>
            <w:r>
              <w:rPr>
                <w:sz w:val="18"/>
              </w:rPr>
              <w:t>to Public</w:t>
            </w:r>
            <w:r>
              <w:rPr>
                <w:spacing w:val="-2"/>
                <w:sz w:val="18"/>
              </w:rPr>
              <w:t> </w:t>
            </w:r>
            <w:r>
              <w:rPr>
                <w:sz w:val="18"/>
              </w:rPr>
              <w:t>Utilities</w:t>
            </w:r>
            <w:r>
              <w:rPr>
                <w:spacing w:val="-2"/>
                <w:sz w:val="18"/>
              </w:rPr>
              <w:t> </w:t>
            </w:r>
            <w:r>
              <w:rPr>
                <w:sz w:val="18"/>
              </w:rPr>
              <w:t>&amp;</w:t>
            </w:r>
            <w:r>
              <w:rPr>
                <w:spacing w:val="-1"/>
                <w:sz w:val="18"/>
              </w:rPr>
              <w:t> </w:t>
            </w:r>
            <w:r>
              <w:rPr>
                <w:spacing w:val="-2"/>
                <w:sz w:val="18"/>
              </w:rPr>
              <w:t>Services</w:t>
            </w:r>
          </w:p>
        </w:tc>
        <w:tc>
          <w:tcPr>
            <w:tcW w:w="994" w:type="dxa"/>
            <w:tcBorders>
              <w:top w:val="single" w:sz="6" w:space="0" w:color="7E7E7E"/>
              <w:left w:val="single" w:sz="6" w:space="0" w:color="7E7E7E"/>
              <w:bottom w:val="single" w:sz="6" w:space="0" w:color="7E7E7E"/>
            </w:tcBorders>
          </w:tcPr>
          <w:p>
            <w:pPr>
              <w:pStyle w:val="TableParagraph"/>
              <w:rPr>
                <w:b/>
                <w:sz w:val="18"/>
              </w:rPr>
            </w:pPr>
          </w:p>
          <w:p>
            <w:pPr>
              <w:pStyle w:val="TableParagraph"/>
              <w:spacing w:before="123"/>
              <w:rPr>
                <w:b/>
                <w:sz w:val="18"/>
              </w:rPr>
            </w:pPr>
          </w:p>
          <w:p>
            <w:pPr>
              <w:pStyle w:val="TableParagraph"/>
              <w:ind w:left="13"/>
              <w:jc w:val="center"/>
              <w:rPr>
                <w:sz w:val="18"/>
              </w:rPr>
            </w:pPr>
            <w:r>
              <w:rPr>
                <w:spacing w:val="-5"/>
                <w:sz w:val="18"/>
              </w:rPr>
              <w:t>NA</w:t>
            </w:r>
          </w:p>
        </w:tc>
        <w:tc>
          <w:tcPr>
            <w:tcW w:w="2871" w:type="dxa"/>
            <w:gridSpan w:val="5"/>
            <w:tcBorders>
              <w:top w:val="nil"/>
              <w:bottom w:val="nil"/>
              <w:right w:val="nil"/>
            </w:tcBorders>
            <w:shd w:val="clear" w:color="auto" w:fill="00AF50"/>
          </w:tcPr>
          <w:p>
            <w:pPr>
              <w:pStyle w:val="TableParagraph"/>
              <w:rPr>
                <w:sz w:val="18"/>
              </w:rPr>
            </w:pPr>
          </w:p>
        </w:tc>
        <w:tc>
          <w:tcPr>
            <w:tcW w:w="480" w:type="dxa"/>
            <w:vMerge w:val="restart"/>
            <w:tcBorders>
              <w:top w:val="nil"/>
              <w:left w:val="nil"/>
              <w:right w:val="nil"/>
            </w:tcBorders>
            <w:shd w:val="clear" w:color="auto" w:fill="00AF50"/>
          </w:tcPr>
          <w:p>
            <w:pPr>
              <w:pStyle w:val="TableParagraph"/>
              <w:rPr>
                <w:sz w:val="18"/>
              </w:rPr>
            </w:pPr>
          </w:p>
        </w:tc>
        <w:tc>
          <w:tcPr>
            <w:tcW w:w="478" w:type="dxa"/>
            <w:tcBorders>
              <w:top w:val="nil"/>
              <w:left w:val="nil"/>
              <w:bottom w:val="nil"/>
              <w:right w:val="nil"/>
            </w:tcBorders>
            <w:shd w:val="clear" w:color="auto" w:fill="00AF50"/>
          </w:tcPr>
          <w:p>
            <w:pPr>
              <w:pStyle w:val="TableParagraph"/>
              <w:rPr>
                <w:sz w:val="18"/>
              </w:rPr>
            </w:pPr>
          </w:p>
        </w:tc>
        <w:tc>
          <w:tcPr>
            <w:tcW w:w="479" w:type="dxa"/>
            <w:vMerge/>
            <w:tcBorders>
              <w:top w:val="nil"/>
              <w:left w:val="nil"/>
              <w:right w:val="nil"/>
            </w:tcBorders>
            <w:shd w:val="clear" w:color="auto" w:fill="00AF50"/>
          </w:tcPr>
          <w:p>
            <w:pPr>
              <w:rPr>
                <w:sz w:val="2"/>
                <w:szCs w:val="2"/>
              </w:rPr>
            </w:pPr>
          </w:p>
        </w:tc>
        <w:tc>
          <w:tcPr>
            <w:tcW w:w="479" w:type="dxa"/>
            <w:tcBorders>
              <w:top w:val="nil"/>
              <w:left w:val="nil"/>
              <w:bottom w:val="nil"/>
              <w:right w:val="nil"/>
            </w:tcBorders>
            <w:shd w:val="clear" w:color="auto" w:fill="00AF50"/>
          </w:tcPr>
          <w:p>
            <w:pPr>
              <w:pStyle w:val="TableParagraph"/>
              <w:rPr>
                <w:sz w:val="18"/>
              </w:rPr>
            </w:pPr>
          </w:p>
        </w:tc>
        <w:tc>
          <w:tcPr>
            <w:tcW w:w="1436" w:type="dxa"/>
            <w:gridSpan w:val="3"/>
            <w:vMerge/>
            <w:tcBorders>
              <w:top w:val="nil"/>
              <w:left w:val="nil"/>
              <w:right w:val="nil"/>
            </w:tcBorders>
          </w:tcPr>
          <w:p>
            <w:pPr>
              <w:rPr>
                <w:sz w:val="2"/>
                <w:szCs w:val="2"/>
              </w:rPr>
            </w:pPr>
          </w:p>
        </w:tc>
        <w:tc>
          <w:tcPr>
            <w:tcW w:w="480" w:type="dxa"/>
            <w:vMerge w:val="restart"/>
            <w:tcBorders>
              <w:top w:val="nil"/>
              <w:left w:val="nil"/>
              <w:right w:val="nil"/>
            </w:tcBorders>
            <w:shd w:val="clear" w:color="auto" w:fill="00AF50"/>
          </w:tcPr>
          <w:p>
            <w:pPr>
              <w:pStyle w:val="TableParagraph"/>
              <w:rPr>
                <w:sz w:val="18"/>
              </w:rPr>
            </w:pPr>
          </w:p>
        </w:tc>
        <w:tc>
          <w:tcPr>
            <w:tcW w:w="480" w:type="dxa"/>
            <w:vMerge/>
            <w:tcBorders>
              <w:top w:val="nil"/>
              <w:left w:val="nil"/>
              <w:right w:val="nil"/>
            </w:tcBorders>
            <w:shd w:val="clear" w:color="auto" w:fill="00AF50"/>
          </w:tcPr>
          <w:p>
            <w:pPr>
              <w:rPr>
                <w:sz w:val="2"/>
                <w:szCs w:val="2"/>
              </w:rPr>
            </w:pPr>
          </w:p>
        </w:tc>
        <w:tc>
          <w:tcPr>
            <w:tcW w:w="479" w:type="dxa"/>
            <w:tcBorders>
              <w:top w:val="nil"/>
              <w:left w:val="nil"/>
              <w:bottom w:val="nil"/>
            </w:tcBorders>
            <w:shd w:val="clear" w:color="auto" w:fill="00AF50"/>
          </w:tcPr>
          <w:p>
            <w:pPr>
              <w:pStyle w:val="TableParagraph"/>
              <w:rPr>
                <w:sz w:val="18"/>
              </w:rPr>
            </w:pPr>
          </w:p>
        </w:tc>
      </w:tr>
      <w:tr>
        <w:trPr>
          <w:trHeight w:val="740" w:hRule="atLeast"/>
        </w:trPr>
        <w:tc>
          <w:tcPr>
            <w:tcW w:w="682" w:type="dxa"/>
            <w:tcBorders>
              <w:top w:val="single" w:sz="6" w:space="0" w:color="7E7E7E"/>
              <w:right w:val="single" w:sz="6" w:space="0" w:color="7E7E7E"/>
            </w:tcBorders>
          </w:tcPr>
          <w:p>
            <w:pPr>
              <w:pStyle w:val="TableParagraph"/>
              <w:spacing w:before="126"/>
              <w:rPr>
                <w:b/>
                <w:sz w:val="18"/>
              </w:rPr>
            </w:pPr>
          </w:p>
          <w:p>
            <w:pPr>
              <w:pStyle w:val="TableParagraph"/>
              <w:ind w:left="57"/>
              <w:rPr>
                <w:sz w:val="18"/>
              </w:rPr>
            </w:pPr>
            <w:r>
              <w:rPr>
                <w:spacing w:val="-4"/>
                <w:sz w:val="18"/>
              </w:rPr>
              <w:t>5.17</w:t>
            </w:r>
          </w:p>
        </w:tc>
        <w:tc>
          <w:tcPr>
            <w:tcW w:w="4820" w:type="dxa"/>
            <w:tcBorders>
              <w:top w:val="single" w:sz="6" w:space="0" w:color="7E7E7E"/>
              <w:left w:val="single" w:sz="6" w:space="0" w:color="7E7E7E"/>
              <w:right w:val="single" w:sz="6" w:space="0" w:color="7E7E7E"/>
            </w:tcBorders>
          </w:tcPr>
          <w:p>
            <w:pPr>
              <w:pStyle w:val="TableParagraph"/>
              <w:spacing w:line="206" w:lineRule="exact" w:before="108"/>
              <w:ind w:left="57" w:right="83"/>
              <w:rPr>
                <w:sz w:val="18"/>
              </w:rPr>
            </w:pPr>
            <w:r>
              <w:rPr>
                <w:b/>
                <w:sz w:val="18"/>
              </w:rPr>
              <w:t>Public</w:t>
            </w:r>
            <w:r>
              <w:rPr>
                <w:b/>
                <w:spacing w:val="-7"/>
                <w:sz w:val="18"/>
              </w:rPr>
              <w:t> </w:t>
            </w:r>
            <w:r>
              <w:rPr>
                <w:b/>
                <w:sz w:val="18"/>
              </w:rPr>
              <w:t>Utilities:</w:t>
            </w:r>
            <w:r>
              <w:rPr>
                <w:b/>
                <w:spacing w:val="-5"/>
                <w:sz w:val="18"/>
              </w:rPr>
              <w:t> </w:t>
            </w:r>
            <w:r>
              <w:rPr>
                <w:sz w:val="18"/>
              </w:rPr>
              <w:t>Compost</w:t>
            </w:r>
            <w:r>
              <w:rPr>
                <w:spacing w:val="-8"/>
                <w:sz w:val="18"/>
              </w:rPr>
              <w:t> </w:t>
            </w:r>
            <w:r>
              <w:rPr>
                <w:sz w:val="18"/>
              </w:rPr>
              <w:t>plant,</w:t>
            </w:r>
            <w:r>
              <w:rPr>
                <w:spacing w:val="-8"/>
                <w:sz w:val="18"/>
              </w:rPr>
              <w:t> </w:t>
            </w:r>
            <w:r>
              <w:rPr>
                <w:sz w:val="18"/>
              </w:rPr>
              <w:t>Scientific</w:t>
            </w:r>
            <w:r>
              <w:rPr>
                <w:spacing w:val="-6"/>
                <w:sz w:val="18"/>
              </w:rPr>
              <w:t> </w:t>
            </w:r>
            <w:r>
              <w:rPr>
                <w:sz w:val="18"/>
              </w:rPr>
              <w:t>Landfill</w:t>
            </w:r>
            <w:r>
              <w:rPr>
                <w:spacing w:val="-8"/>
                <w:sz w:val="18"/>
              </w:rPr>
              <w:t> </w:t>
            </w:r>
            <w:r>
              <w:rPr>
                <w:sz w:val="18"/>
              </w:rPr>
              <w:t>Sites, Dumping Ground, MRF Facilities, Bio-Medical Waste Treatment Facility, Slaughterhouses</w:t>
            </w:r>
          </w:p>
        </w:tc>
        <w:tc>
          <w:tcPr>
            <w:tcW w:w="994" w:type="dxa"/>
            <w:tcBorders>
              <w:top w:val="single" w:sz="6" w:space="0" w:color="7E7E7E"/>
              <w:left w:val="single" w:sz="6" w:space="0" w:color="7E7E7E"/>
            </w:tcBorders>
          </w:tcPr>
          <w:p>
            <w:pPr>
              <w:pStyle w:val="TableParagraph"/>
              <w:spacing w:before="126"/>
              <w:rPr>
                <w:b/>
                <w:sz w:val="18"/>
              </w:rPr>
            </w:pPr>
          </w:p>
          <w:p>
            <w:pPr>
              <w:pStyle w:val="TableParagraph"/>
              <w:ind w:left="13"/>
              <w:jc w:val="center"/>
              <w:rPr>
                <w:sz w:val="18"/>
              </w:rPr>
            </w:pPr>
            <w:r>
              <w:rPr>
                <w:spacing w:val="-5"/>
                <w:sz w:val="18"/>
              </w:rPr>
              <w:t>NA</w:t>
            </w:r>
          </w:p>
        </w:tc>
        <w:tc>
          <w:tcPr>
            <w:tcW w:w="2871" w:type="dxa"/>
            <w:gridSpan w:val="5"/>
            <w:tcBorders>
              <w:top w:val="nil"/>
              <w:right w:val="nil"/>
            </w:tcBorders>
            <w:shd w:val="clear" w:color="auto" w:fill="FF0000"/>
          </w:tcPr>
          <w:p>
            <w:pPr>
              <w:pStyle w:val="TableParagraph"/>
              <w:rPr>
                <w:sz w:val="18"/>
              </w:rPr>
            </w:pPr>
          </w:p>
        </w:tc>
        <w:tc>
          <w:tcPr>
            <w:tcW w:w="480" w:type="dxa"/>
            <w:vMerge/>
            <w:tcBorders>
              <w:top w:val="nil"/>
              <w:left w:val="nil"/>
              <w:right w:val="nil"/>
            </w:tcBorders>
            <w:shd w:val="clear" w:color="auto" w:fill="00AF50"/>
          </w:tcPr>
          <w:p>
            <w:pPr>
              <w:rPr>
                <w:sz w:val="2"/>
                <w:szCs w:val="2"/>
              </w:rPr>
            </w:pPr>
          </w:p>
        </w:tc>
        <w:tc>
          <w:tcPr>
            <w:tcW w:w="478" w:type="dxa"/>
            <w:tcBorders>
              <w:top w:val="nil"/>
              <w:left w:val="nil"/>
              <w:right w:val="nil"/>
            </w:tcBorders>
            <w:shd w:val="clear" w:color="auto" w:fill="FF0000"/>
          </w:tcPr>
          <w:p>
            <w:pPr>
              <w:pStyle w:val="TableParagraph"/>
              <w:rPr>
                <w:sz w:val="18"/>
              </w:rPr>
            </w:pPr>
          </w:p>
        </w:tc>
        <w:tc>
          <w:tcPr>
            <w:tcW w:w="479" w:type="dxa"/>
            <w:vMerge/>
            <w:tcBorders>
              <w:top w:val="nil"/>
              <w:left w:val="nil"/>
              <w:right w:val="nil"/>
            </w:tcBorders>
            <w:shd w:val="clear" w:color="auto" w:fill="00AF50"/>
          </w:tcPr>
          <w:p>
            <w:pPr>
              <w:rPr>
                <w:sz w:val="2"/>
                <w:szCs w:val="2"/>
              </w:rPr>
            </w:pPr>
          </w:p>
        </w:tc>
        <w:tc>
          <w:tcPr>
            <w:tcW w:w="479" w:type="dxa"/>
            <w:tcBorders>
              <w:top w:val="nil"/>
              <w:left w:val="nil"/>
              <w:right w:val="nil"/>
            </w:tcBorders>
            <w:shd w:val="clear" w:color="auto" w:fill="FF0000"/>
          </w:tcPr>
          <w:p>
            <w:pPr>
              <w:pStyle w:val="TableParagraph"/>
              <w:rPr>
                <w:sz w:val="18"/>
              </w:rPr>
            </w:pPr>
          </w:p>
        </w:tc>
        <w:tc>
          <w:tcPr>
            <w:tcW w:w="1436" w:type="dxa"/>
            <w:gridSpan w:val="3"/>
            <w:vMerge/>
            <w:tcBorders>
              <w:top w:val="nil"/>
              <w:left w:val="nil"/>
              <w:right w:val="nil"/>
            </w:tcBorders>
          </w:tcPr>
          <w:p>
            <w:pPr>
              <w:rPr>
                <w:sz w:val="2"/>
                <w:szCs w:val="2"/>
              </w:rPr>
            </w:pPr>
          </w:p>
        </w:tc>
        <w:tc>
          <w:tcPr>
            <w:tcW w:w="480" w:type="dxa"/>
            <w:vMerge/>
            <w:tcBorders>
              <w:top w:val="nil"/>
              <w:left w:val="nil"/>
              <w:right w:val="nil"/>
            </w:tcBorders>
            <w:shd w:val="clear" w:color="auto" w:fill="00AF50"/>
          </w:tcPr>
          <w:p>
            <w:pPr>
              <w:rPr>
                <w:sz w:val="2"/>
                <w:szCs w:val="2"/>
              </w:rPr>
            </w:pPr>
          </w:p>
        </w:tc>
        <w:tc>
          <w:tcPr>
            <w:tcW w:w="480" w:type="dxa"/>
            <w:vMerge/>
            <w:tcBorders>
              <w:top w:val="nil"/>
              <w:left w:val="nil"/>
              <w:right w:val="nil"/>
            </w:tcBorders>
            <w:shd w:val="clear" w:color="auto" w:fill="00AF50"/>
          </w:tcPr>
          <w:p>
            <w:pPr>
              <w:rPr>
                <w:sz w:val="2"/>
                <w:szCs w:val="2"/>
              </w:rPr>
            </w:pPr>
          </w:p>
        </w:tc>
        <w:tc>
          <w:tcPr>
            <w:tcW w:w="479" w:type="dxa"/>
            <w:tcBorders>
              <w:top w:val="nil"/>
              <w:left w:val="nil"/>
            </w:tcBorders>
            <w:shd w:val="clear" w:color="auto" w:fill="FF0000"/>
          </w:tcPr>
          <w:p>
            <w:pPr>
              <w:pStyle w:val="TableParagraph"/>
              <w:rPr>
                <w:sz w:val="18"/>
              </w:rPr>
            </w:pPr>
          </w:p>
        </w:tc>
      </w:tr>
      <w:tr>
        <w:trPr>
          <w:trHeight w:val="302" w:hRule="atLeast"/>
        </w:trPr>
        <w:tc>
          <w:tcPr>
            <w:tcW w:w="682" w:type="dxa"/>
            <w:shd w:val="clear" w:color="auto" w:fill="9BC2E6"/>
          </w:tcPr>
          <w:p>
            <w:pPr>
              <w:pStyle w:val="TableParagraph"/>
              <w:spacing w:line="186" w:lineRule="exact" w:before="95"/>
              <w:ind w:left="57"/>
              <w:rPr>
                <w:b/>
                <w:sz w:val="18"/>
              </w:rPr>
            </w:pPr>
            <w:r>
              <w:rPr>
                <w:b/>
                <w:spacing w:val="-10"/>
                <w:sz w:val="18"/>
              </w:rPr>
              <w:t>6</w:t>
            </w:r>
          </w:p>
        </w:tc>
        <w:tc>
          <w:tcPr>
            <w:tcW w:w="13476" w:type="dxa"/>
            <w:gridSpan w:val="17"/>
            <w:shd w:val="clear" w:color="auto" w:fill="9BC2E6"/>
          </w:tcPr>
          <w:p>
            <w:pPr>
              <w:pStyle w:val="TableParagraph"/>
              <w:spacing w:line="186" w:lineRule="exact" w:before="95"/>
              <w:ind w:left="57"/>
              <w:rPr>
                <w:b/>
                <w:sz w:val="18"/>
              </w:rPr>
            </w:pPr>
            <w:r>
              <w:rPr>
                <w:b/>
                <w:sz w:val="18"/>
              </w:rPr>
              <w:t>TRAFFIC</w:t>
            </w:r>
            <w:r>
              <w:rPr>
                <w:b/>
                <w:spacing w:val="-2"/>
                <w:sz w:val="18"/>
              </w:rPr>
              <w:t> </w:t>
            </w:r>
            <w:r>
              <w:rPr>
                <w:b/>
                <w:sz w:val="18"/>
              </w:rPr>
              <w:t>&amp;</w:t>
            </w:r>
            <w:r>
              <w:rPr>
                <w:b/>
                <w:spacing w:val="1"/>
                <w:sz w:val="18"/>
              </w:rPr>
              <w:t> </w:t>
            </w:r>
            <w:r>
              <w:rPr>
                <w:b/>
                <w:spacing w:val="-2"/>
                <w:sz w:val="18"/>
              </w:rPr>
              <w:t>TRANSPORTATION</w:t>
            </w:r>
          </w:p>
        </w:tc>
      </w:tr>
      <w:tr>
        <w:trPr>
          <w:trHeight w:val="338" w:hRule="atLeast"/>
        </w:trPr>
        <w:tc>
          <w:tcPr>
            <w:tcW w:w="682" w:type="dxa"/>
            <w:tcBorders>
              <w:bottom w:val="single" w:sz="6" w:space="0" w:color="7E7E7E"/>
              <w:right w:val="single" w:sz="6" w:space="0" w:color="7E7E7E"/>
            </w:tcBorders>
          </w:tcPr>
          <w:p>
            <w:pPr>
              <w:pStyle w:val="TableParagraph"/>
              <w:spacing w:line="193" w:lineRule="exact" w:before="127"/>
              <w:ind w:left="57"/>
              <w:rPr>
                <w:sz w:val="18"/>
              </w:rPr>
            </w:pPr>
            <w:r>
              <w:rPr>
                <w:spacing w:val="-5"/>
                <w:sz w:val="18"/>
              </w:rPr>
              <w:t>6.1</w:t>
            </w:r>
          </w:p>
        </w:tc>
        <w:tc>
          <w:tcPr>
            <w:tcW w:w="4820" w:type="dxa"/>
            <w:tcBorders>
              <w:left w:val="single" w:sz="6" w:space="0" w:color="7E7E7E"/>
              <w:bottom w:val="single" w:sz="6" w:space="0" w:color="7E7E7E"/>
              <w:right w:val="single" w:sz="6" w:space="0" w:color="7E7E7E"/>
            </w:tcBorders>
          </w:tcPr>
          <w:p>
            <w:pPr>
              <w:pStyle w:val="TableParagraph"/>
              <w:spacing w:line="193" w:lineRule="exact" w:before="127"/>
              <w:ind w:left="57"/>
              <w:rPr>
                <w:sz w:val="18"/>
              </w:rPr>
            </w:pPr>
            <w:r>
              <w:rPr>
                <w:sz w:val="18"/>
              </w:rPr>
              <w:t>Parking</w:t>
            </w:r>
            <w:r>
              <w:rPr>
                <w:spacing w:val="-1"/>
                <w:sz w:val="18"/>
              </w:rPr>
              <w:t> </w:t>
            </w:r>
            <w:r>
              <w:rPr>
                <w:sz w:val="18"/>
              </w:rPr>
              <w:t>Lot, Taxi</w:t>
            </w:r>
            <w:r>
              <w:rPr>
                <w:spacing w:val="-1"/>
                <w:sz w:val="18"/>
              </w:rPr>
              <w:t> </w:t>
            </w:r>
            <w:r>
              <w:rPr>
                <w:sz w:val="18"/>
              </w:rPr>
              <w:t>/</w:t>
            </w:r>
            <w:r>
              <w:rPr>
                <w:spacing w:val="-4"/>
                <w:sz w:val="18"/>
              </w:rPr>
              <w:t> </w:t>
            </w:r>
            <w:r>
              <w:rPr>
                <w:sz w:val="18"/>
              </w:rPr>
              <w:t>Tempo Rickshaw</w:t>
            </w:r>
            <w:r>
              <w:rPr>
                <w:spacing w:val="-1"/>
                <w:sz w:val="18"/>
              </w:rPr>
              <w:t> </w:t>
            </w:r>
            <w:r>
              <w:rPr>
                <w:sz w:val="18"/>
              </w:rPr>
              <w:t>Stand,</w:t>
            </w:r>
            <w:r>
              <w:rPr>
                <w:spacing w:val="-1"/>
                <w:sz w:val="18"/>
              </w:rPr>
              <w:t> </w:t>
            </w:r>
            <w:r>
              <w:rPr>
                <w:sz w:val="18"/>
              </w:rPr>
              <w:t>Bus</w:t>
            </w:r>
            <w:r>
              <w:rPr>
                <w:spacing w:val="-4"/>
                <w:sz w:val="18"/>
              </w:rPr>
              <w:t> Stop</w:t>
            </w:r>
          </w:p>
        </w:tc>
        <w:tc>
          <w:tcPr>
            <w:tcW w:w="994" w:type="dxa"/>
            <w:tcBorders>
              <w:left w:val="single" w:sz="6" w:space="0" w:color="7E7E7E"/>
              <w:bottom w:val="single" w:sz="6" w:space="0" w:color="7E7E7E"/>
            </w:tcBorders>
          </w:tcPr>
          <w:p>
            <w:pPr>
              <w:pStyle w:val="TableParagraph"/>
              <w:spacing w:line="193" w:lineRule="exact" w:before="127"/>
              <w:ind w:left="13"/>
              <w:jc w:val="center"/>
              <w:rPr>
                <w:sz w:val="18"/>
              </w:rPr>
            </w:pPr>
            <w:r>
              <w:rPr>
                <w:spacing w:val="-5"/>
                <w:sz w:val="18"/>
              </w:rPr>
              <w:t>NA</w:t>
            </w:r>
          </w:p>
        </w:tc>
        <w:tc>
          <w:tcPr>
            <w:tcW w:w="4787" w:type="dxa"/>
            <w:gridSpan w:val="9"/>
            <w:tcBorders>
              <w:bottom w:val="nil"/>
              <w:right w:val="nil"/>
            </w:tcBorders>
            <w:shd w:val="clear" w:color="auto" w:fill="00AF50"/>
          </w:tcPr>
          <w:p>
            <w:pPr>
              <w:pStyle w:val="TableParagraph"/>
              <w:rPr>
                <w:sz w:val="18"/>
              </w:rPr>
            </w:pPr>
          </w:p>
        </w:tc>
        <w:tc>
          <w:tcPr>
            <w:tcW w:w="478" w:type="dxa"/>
            <w:vMerge w:val="restart"/>
            <w:tcBorders>
              <w:left w:val="nil"/>
              <w:right w:val="nil"/>
            </w:tcBorders>
            <w:shd w:val="clear" w:color="auto" w:fill="FF0000"/>
          </w:tcPr>
          <w:p>
            <w:pPr>
              <w:pStyle w:val="TableParagraph"/>
              <w:rPr>
                <w:sz w:val="18"/>
              </w:rPr>
            </w:pPr>
          </w:p>
        </w:tc>
        <w:tc>
          <w:tcPr>
            <w:tcW w:w="480" w:type="dxa"/>
            <w:tcBorders>
              <w:left w:val="nil"/>
              <w:bottom w:val="nil"/>
              <w:right w:val="nil"/>
            </w:tcBorders>
            <w:shd w:val="clear" w:color="auto" w:fill="00AF50"/>
          </w:tcPr>
          <w:p>
            <w:pPr>
              <w:pStyle w:val="TableParagraph"/>
              <w:rPr>
                <w:sz w:val="18"/>
              </w:rPr>
            </w:pPr>
          </w:p>
        </w:tc>
        <w:tc>
          <w:tcPr>
            <w:tcW w:w="478" w:type="dxa"/>
            <w:vMerge w:val="restart"/>
            <w:tcBorders>
              <w:left w:val="nil"/>
              <w:right w:val="nil"/>
            </w:tcBorders>
            <w:shd w:val="clear" w:color="auto" w:fill="FF0000"/>
          </w:tcPr>
          <w:p>
            <w:pPr>
              <w:pStyle w:val="TableParagraph"/>
              <w:rPr>
                <w:sz w:val="18"/>
              </w:rPr>
            </w:pPr>
          </w:p>
        </w:tc>
        <w:tc>
          <w:tcPr>
            <w:tcW w:w="960" w:type="dxa"/>
            <w:gridSpan w:val="2"/>
            <w:vMerge w:val="restart"/>
            <w:tcBorders>
              <w:left w:val="nil"/>
              <w:bottom w:val="nil"/>
              <w:right w:val="nil"/>
            </w:tcBorders>
            <w:shd w:val="clear" w:color="auto" w:fill="00AF50"/>
          </w:tcPr>
          <w:p>
            <w:pPr>
              <w:pStyle w:val="TableParagraph"/>
              <w:rPr>
                <w:sz w:val="18"/>
              </w:rPr>
            </w:pPr>
          </w:p>
        </w:tc>
        <w:tc>
          <w:tcPr>
            <w:tcW w:w="479" w:type="dxa"/>
            <w:vMerge w:val="restart"/>
            <w:tcBorders>
              <w:left w:val="nil"/>
            </w:tcBorders>
            <w:shd w:val="clear" w:color="auto" w:fill="00AF50"/>
          </w:tcPr>
          <w:p>
            <w:pPr>
              <w:pStyle w:val="TableParagraph"/>
              <w:rPr>
                <w:sz w:val="18"/>
              </w:rPr>
            </w:pPr>
          </w:p>
        </w:tc>
      </w:tr>
      <w:tr>
        <w:trPr>
          <w:trHeight w:val="755" w:hRule="atLeast"/>
        </w:trPr>
        <w:tc>
          <w:tcPr>
            <w:tcW w:w="682" w:type="dxa"/>
            <w:tcBorders>
              <w:top w:val="single" w:sz="6" w:space="0" w:color="7E7E7E"/>
              <w:bottom w:val="single" w:sz="6" w:space="0" w:color="7E7E7E"/>
              <w:right w:val="single" w:sz="6" w:space="0" w:color="7E7E7E"/>
            </w:tcBorders>
          </w:tcPr>
          <w:p>
            <w:pPr>
              <w:pStyle w:val="TableParagraph"/>
              <w:spacing w:before="123"/>
              <w:rPr>
                <w:b/>
                <w:sz w:val="18"/>
              </w:rPr>
            </w:pPr>
          </w:p>
          <w:p>
            <w:pPr>
              <w:pStyle w:val="TableParagraph"/>
              <w:spacing w:before="1"/>
              <w:ind w:left="57"/>
              <w:rPr>
                <w:sz w:val="18"/>
              </w:rPr>
            </w:pPr>
            <w:r>
              <w:rPr>
                <w:spacing w:val="-5"/>
                <w:sz w:val="18"/>
              </w:rPr>
              <w:t>6.2</w:t>
            </w:r>
          </w:p>
        </w:tc>
        <w:tc>
          <w:tcPr>
            <w:tcW w:w="4820" w:type="dxa"/>
            <w:tcBorders>
              <w:top w:val="single" w:sz="6" w:space="0" w:color="7E7E7E"/>
              <w:left w:val="single" w:sz="6" w:space="0" w:color="7E7E7E"/>
              <w:bottom w:val="single" w:sz="6" w:space="0" w:color="7E7E7E"/>
              <w:right w:val="single" w:sz="6" w:space="0" w:color="7E7E7E"/>
            </w:tcBorders>
          </w:tcPr>
          <w:p>
            <w:pPr>
              <w:pStyle w:val="TableParagraph"/>
              <w:spacing w:line="206" w:lineRule="exact" w:before="114"/>
              <w:ind w:left="57"/>
              <w:rPr>
                <w:sz w:val="18"/>
              </w:rPr>
            </w:pPr>
            <w:r>
              <w:rPr>
                <w:sz w:val="18"/>
              </w:rPr>
              <w:t>Motor Garage, Service Garage / Workshop, Motor Driving School,</w:t>
            </w:r>
            <w:r>
              <w:rPr>
                <w:spacing w:val="35"/>
                <w:sz w:val="18"/>
              </w:rPr>
              <w:t> </w:t>
            </w:r>
            <w:r>
              <w:rPr>
                <w:sz w:val="18"/>
              </w:rPr>
              <w:t>Vehicle</w:t>
            </w:r>
            <w:r>
              <w:rPr>
                <w:spacing w:val="-7"/>
                <w:sz w:val="18"/>
              </w:rPr>
              <w:t> </w:t>
            </w:r>
            <w:r>
              <w:rPr>
                <w:sz w:val="18"/>
              </w:rPr>
              <w:t>Scrapping</w:t>
            </w:r>
            <w:r>
              <w:rPr>
                <w:spacing w:val="-7"/>
                <w:sz w:val="18"/>
              </w:rPr>
              <w:t> </w:t>
            </w:r>
            <w:r>
              <w:rPr>
                <w:sz w:val="18"/>
              </w:rPr>
              <w:t>Facility/</w:t>
            </w:r>
            <w:r>
              <w:rPr>
                <w:spacing w:val="-6"/>
                <w:sz w:val="18"/>
              </w:rPr>
              <w:t> </w:t>
            </w:r>
            <w:r>
              <w:rPr>
                <w:sz w:val="18"/>
              </w:rPr>
              <w:t>Automatic</w:t>
            </w:r>
            <w:r>
              <w:rPr>
                <w:spacing w:val="-7"/>
                <w:sz w:val="18"/>
              </w:rPr>
              <w:t> </w:t>
            </w:r>
            <w:r>
              <w:rPr>
                <w:sz w:val="18"/>
              </w:rPr>
              <w:t>Testing</w:t>
            </w:r>
            <w:r>
              <w:rPr>
                <w:spacing w:val="-5"/>
                <w:sz w:val="18"/>
              </w:rPr>
              <w:t> </w:t>
            </w:r>
            <w:r>
              <w:rPr>
                <w:sz w:val="18"/>
              </w:rPr>
              <w:t>Stations/ Driver Training Institutes</w:t>
            </w:r>
          </w:p>
        </w:tc>
        <w:tc>
          <w:tcPr>
            <w:tcW w:w="994" w:type="dxa"/>
            <w:tcBorders>
              <w:top w:val="single" w:sz="6" w:space="0" w:color="7E7E7E"/>
              <w:left w:val="single" w:sz="6" w:space="0" w:color="7E7E7E"/>
              <w:bottom w:val="single" w:sz="6" w:space="0" w:color="7E7E7E"/>
            </w:tcBorders>
          </w:tcPr>
          <w:p>
            <w:pPr>
              <w:pStyle w:val="TableParagraph"/>
              <w:spacing w:before="123"/>
              <w:rPr>
                <w:b/>
                <w:sz w:val="18"/>
              </w:rPr>
            </w:pPr>
          </w:p>
          <w:p>
            <w:pPr>
              <w:pStyle w:val="TableParagraph"/>
              <w:spacing w:before="1"/>
              <w:ind w:left="13"/>
              <w:jc w:val="center"/>
              <w:rPr>
                <w:sz w:val="18"/>
              </w:rPr>
            </w:pPr>
            <w:r>
              <w:rPr>
                <w:spacing w:val="-5"/>
                <w:sz w:val="18"/>
              </w:rPr>
              <w:t>NA</w:t>
            </w:r>
          </w:p>
        </w:tc>
        <w:tc>
          <w:tcPr>
            <w:tcW w:w="956" w:type="dxa"/>
            <w:gridSpan w:val="2"/>
            <w:vMerge w:val="restart"/>
            <w:tcBorders>
              <w:top w:val="nil"/>
              <w:bottom w:val="nil"/>
              <w:right w:val="nil"/>
            </w:tcBorders>
            <w:shd w:val="clear" w:color="auto" w:fill="FF0000"/>
          </w:tcPr>
          <w:p>
            <w:pPr>
              <w:pStyle w:val="TableParagraph"/>
              <w:rPr>
                <w:sz w:val="18"/>
              </w:rPr>
            </w:pPr>
          </w:p>
        </w:tc>
        <w:tc>
          <w:tcPr>
            <w:tcW w:w="3831" w:type="dxa"/>
            <w:gridSpan w:val="7"/>
            <w:tcBorders>
              <w:top w:val="nil"/>
              <w:left w:val="nil"/>
              <w:bottom w:val="nil"/>
              <w:right w:val="nil"/>
            </w:tcBorders>
            <w:shd w:val="clear" w:color="auto" w:fill="00AF50"/>
          </w:tcPr>
          <w:p>
            <w:pPr>
              <w:pStyle w:val="TableParagraph"/>
              <w:rPr>
                <w:sz w:val="18"/>
              </w:rPr>
            </w:pPr>
          </w:p>
        </w:tc>
        <w:tc>
          <w:tcPr>
            <w:tcW w:w="478" w:type="dxa"/>
            <w:vMerge/>
            <w:tcBorders>
              <w:top w:val="nil"/>
              <w:left w:val="nil"/>
              <w:right w:val="nil"/>
            </w:tcBorders>
            <w:shd w:val="clear" w:color="auto" w:fill="FF0000"/>
          </w:tcPr>
          <w:p>
            <w:pPr>
              <w:rPr>
                <w:sz w:val="2"/>
                <w:szCs w:val="2"/>
              </w:rPr>
            </w:pPr>
          </w:p>
        </w:tc>
        <w:tc>
          <w:tcPr>
            <w:tcW w:w="480" w:type="dxa"/>
            <w:vMerge w:val="restart"/>
            <w:tcBorders>
              <w:top w:val="nil"/>
              <w:left w:val="nil"/>
              <w:right w:val="nil"/>
            </w:tcBorders>
            <w:shd w:val="clear" w:color="auto" w:fill="FF0000"/>
          </w:tcPr>
          <w:p>
            <w:pPr>
              <w:pStyle w:val="TableParagraph"/>
              <w:rPr>
                <w:sz w:val="18"/>
              </w:rPr>
            </w:pPr>
          </w:p>
        </w:tc>
        <w:tc>
          <w:tcPr>
            <w:tcW w:w="478" w:type="dxa"/>
            <w:vMerge/>
            <w:tcBorders>
              <w:top w:val="nil"/>
              <w:left w:val="nil"/>
              <w:right w:val="nil"/>
            </w:tcBorders>
            <w:shd w:val="clear" w:color="auto" w:fill="FF0000"/>
          </w:tcPr>
          <w:p>
            <w:pPr>
              <w:rPr>
                <w:sz w:val="2"/>
                <w:szCs w:val="2"/>
              </w:rPr>
            </w:pPr>
          </w:p>
        </w:tc>
        <w:tc>
          <w:tcPr>
            <w:tcW w:w="960" w:type="dxa"/>
            <w:gridSpan w:val="2"/>
            <w:vMerge/>
            <w:tcBorders>
              <w:top w:val="nil"/>
              <w:left w:val="nil"/>
              <w:bottom w:val="nil"/>
              <w:right w:val="nil"/>
            </w:tcBorders>
            <w:shd w:val="clear" w:color="auto" w:fill="00AF50"/>
          </w:tcPr>
          <w:p>
            <w:pPr>
              <w:rPr>
                <w:sz w:val="2"/>
                <w:szCs w:val="2"/>
              </w:rPr>
            </w:pPr>
          </w:p>
        </w:tc>
        <w:tc>
          <w:tcPr>
            <w:tcW w:w="479" w:type="dxa"/>
            <w:vMerge/>
            <w:tcBorders>
              <w:top w:val="nil"/>
              <w:left w:val="nil"/>
            </w:tcBorders>
            <w:shd w:val="clear" w:color="auto" w:fill="00AF50"/>
          </w:tcPr>
          <w:p>
            <w:pPr>
              <w:rPr>
                <w:sz w:val="2"/>
                <w:szCs w:val="2"/>
              </w:rPr>
            </w:pPr>
          </w:p>
        </w:tc>
      </w:tr>
      <w:tr>
        <w:trPr>
          <w:trHeight w:val="531" w:hRule="atLeast"/>
        </w:trPr>
        <w:tc>
          <w:tcPr>
            <w:tcW w:w="682" w:type="dxa"/>
            <w:tcBorders>
              <w:top w:val="single" w:sz="6" w:space="0" w:color="7E7E7E"/>
              <w:bottom w:val="single" w:sz="6" w:space="0" w:color="7E7E7E"/>
              <w:right w:val="single" w:sz="6" w:space="0" w:color="7E7E7E"/>
            </w:tcBorders>
          </w:tcPr>
          <w:p>
            <w:pPr>
              <w:pStyle w:val="TableParagraph"/>
              <w:spacing w:before="14"/>
              <w:rPr>
                <w:b/>
                <w:sz w:val="18"/>
              </w:rPr>
            </w:pPr>
          </w:p>
          <w:p>
            <w:pPr>
              <w:pStyle w:val="TableParagraph"/>
              <w:ind w:left="57"/>
              <w:rPr>
                <w:sz w:val="18"/>
              </w:rPr>
            </w:pPr>
            <w:r>
              <w:rPr>
                <w:spacing w:val="-5"/>
                <w:sz w:val="18"/>
              </w:rPr>
              <w:t>6.3</w:t>
            </w:r>
          </w:p>
        </w:tc>
        <w:tc>
          <w:tcPr>
            <w:tcW w:w="4820" w:type="dxa"/>
            <w:tcBorders>
              <w:top w:val="single" w:sz="6" w:space="0" w:color="7E7E7E"/>
              <w:left w:val="single" w:sz="6" w:space="0" w:color="7E7E7E"/>
              <w:bottom w:val="single" w:sz="6" w:space="0" w:color="7E7E7E"/>
              <w:right w:val="single" w:sz="6" w:space="0" w:color="7E7E7E"/>
            </w:tcBorders>
          </w:tcPr>
          <w:p>
            <w:pPr>
              <w:pStyle w:val="TableParagraph"/>
              <w:spacing w:line="206" w:lineRule="exact" w:before="101"/>
              <w:ind w:left="57"/>
              <w:rPr>
                <w:sz w:val="18"/>
              </w:rPr>
            </w:pPr>
            <w:r>
              <w:rPr>
                <w:sz w:val="18"/>
              </w:rPr>
              <w:t>Transport</w:t>
            </w:r>
            <w:r>
              <w:rPr>
                <w:spacing w:val="-7"/>
                <w:sz w:val="18"/>
              </w:rPr>
              <w:t> </w:t>
            </w:r>
            <w:r>
              <w:rPr>
                <w:sz w:val="18"/>
              </w:rPr>
              <w:t>Nagar,</w:t>
            </w:r>
            <w:r>
              <w:rPr>
                <w:spacing w:val="-5"/>
                <w:sz w:val="18"/>
              </w:rPr>
              <w:t> </w:t>
            </w:r>
            <w:r>
              <w:rPr>
                <w:sz w:val="18"/>
              </w:rPr>
              <w:t>Bus</w:t>
            </w:r>
            <w:r>
              <w:rPr>
                <w:spacing w:val="-5"/>
                <w:sz w:val="18"/>
              </w:rPr>
              <w:t> </w:t>
            </w:r>
            <w:r>
              <w:rPr>
                <w:sz w:val="18"/>
              </w:rPr>
              <w:t>Depot,</w:t>
            </w:r>
            <w:r>
              <w:rPr>
                <w:spacing w:val="-7"/>
                <w:sz w:val="18"/>
              </w:rPr>
              <w:t> </w:t>
            </w:r>
            <w:r>
              <w:rPr>
                <w:sz w:val="18"/>
              </w:rPr>
              <w:t>Bus</w:t>
            </w:r>
            <w:r>
              <w:rPr>
                <w:spacing w:val="-8"/>
                <w:sz w:val="18"/>
              </w:rPr>
              <w:t> </w:t>
            </w:r>
            <w:r>
              <w:rPr>
                <w:sz w:val="18"/>
              </w:rPr>
              <w:t>Terminal,</w:t>
            </w:r>
            <w:r>
              <w:rPr>
                <w:spacing w:val="-4"/>
                <w:sz w:val="18"/>
              </w:rPr>
              <w:t> </w:t>
            </w:r>
            <w:r>
              <w:rPr>
                <w:sz w:val="18"/>
              </w:rPr>
              <w:t>Weighbridge</w:t>
            </w:r>
            <w:r>
              <w:rPr>
                <w:spacing w:val="-6"/>
                <w:sz w:val="18"/>
              </w:rPr>
              <w:t> </w:t>
            </w:r>
            <w:r>
              <w:rPr>
                <w:sz w:val="18"/>
              </w:rPr>
              <w:t>/ Dharmkanta, Loading-Unloading related Facility</w:t>
            </w:r>
          </w:p>
        </w:tc>
        <w:tc>
          <w:tcPr>
            <w:tcW w:w="994" w:type="dxa"/>
            <w:tcBorders>
              <w:top w:val="single" w:sz="6" w:space="0" w:color="7E7E7E"/>
              <w:left w:val="single" w:sz="6" w:space="0" w:color="7E7E7E"/>
              <w:bottom w:val="single" w:sz="6" w:space="0" w:color="7E7E7E"/>
            </w:tcBorders>
          </w:tcPr>
          <w:p>
            <w:pPr>
              <w:pStyle w:val="TableParagraph"/>
              <w:spacing w:before="14"/>
              <w:rPr>
                <w:b/>
                <w:sz w:val="18"/>
              </w:rPr>
            </w:pPr>
          </w:p>
          <w:p>
            <w:pPr>
              <w:pStyle w:val="TableParagraph"/>
              <w:ind w:left="13"/>
              <w:jc w:val="center"/>
              <w:rPr>
                <w:sz w:val="18"/>
              </w:rPr>
            </w:pPr>
            <w:r>
              <w:rPr>
                <w:spacing w:val="-5"/>
                <w:sz w:val="18"/>
              </w:rPr>
              <w:t>NA</w:t>
            </w:r>
          </w:p>
        </w:tc>
        <w:tc>
          <w:tcPr>
            <w:tcW w:w="956" w:type="dxa"/>
            <w:gridSpan w:val="2"/>
            <w:vMerge/>
            <w:tcBorders>
              <w:top w:val="nil"/>
              <w:bottom w:val="nil"/>
              <w:right w:val="nil"/>
            </w:tcBorders>
            <w:shd w:val="clear" w:color="auto" w:fill="FF0000"/>
          </w:tcPr>
          <w:p>
            <w:pPr>
              <w:rPr>
                <w:sz w:val="2"/>
                <w:szCs w:val="2"/>
              </w:rPr>
            </w:pPr>
          </w:p>
        </w:tc>
        <w:tc>
          <w:tcPr>
            <w:tcW w:w="480" w:type="dxa"/>
            <w:tcBorders>
              <w:top w:val="nil"/>
              <w:left w:val="nil"/>
              <w:bottom w:val="nil"/>
              <w:right w:val="nil"/>
            </w:tcBorders>
            <w:shd w:val="clear" w:color="auto" w:fill="00AF50"/>
          </w:tcPr>
          <w:p>
            <w:pPr>
              <w:pStyle w:val="TableParagraph"/>
              <w:rPr>
                <w:sz w:val="18"/>
              </w:rPr>
            </w:pPr>
          </w:p>
        </w:tc>
        <w:tc>
          <w:tcPr>
            <w:tcW w:w="478" w:type="dxa"/>
            <w:tcBorders>
              <w:top w:val="nil"/>
              <w:left w:val="nil"/>
              <w:bottom w:val="nil"/>
              <w:right w:val="nil"/>
            </w:tcBorders>
            <w:shd w:val="clear" w:color="auto" w:fill="FF0000"/>
          </w:tcPr>
          <w:p>
            <w:pPr>
              <w:pStyle w:val="TableParagraph"/>
              <w:rPr>
                <w:sz w:val="18"/>
              </w:rPr>
            </w:pPr>
          </w:p>
        </w:tc>
        <w:tc>
          <w:tcPr>
            <w:tcW w:w="2873" w:type="dxa"/>
            <w:gridSpan w:val="5"/>
            <w:tcBorders>
              <w:top w:val="nil"/>
              <w:left w:val="nil"/>
              <w:bottom w:val="nil"/>
              <w:right w:val="nil"/>
            </w:tcBorders>
            <w:shd w:val="clear" w:color="auto" w:fill="00AF50"/>
          </w:tcPr>
          <w:p>
            <w:pPr>
              <w:pStyle w:val="TableParagraph"/>
              <w:rPr>
                <w:sz w:val="18"/>
              </w:rPr>
            </w:pPr>
          </w:p>
        </w:tc>
        <w:tc>
          <w:tcPr>
            <w:tcW w:w="478" w:type="dxa"/>
            <w:vMerge/>
            <w:tcBorders>
              <w:top w:val="nil"/>
              <w:left w:val="nil"/>
              <w:right w:val="nil"/>
            </w:tcBorders>
            <w:shd w:val="clear" w:color="auto" w:fill="FF0000"/>
          </w:tcPr>
          <w:p>
            <w:pPr>
              <w:rPr>
                <w:sz w:val="2"/>
                <w:szCs w:val="2"/>
              </w:rPr>
            </w:pPr>
          </w:p>
        </w:tc>
        <w:tc>
          <w:tcPr>
            <w:tcW w:w="480" w:type="dxa"/>
            <w:vMerge/>
            <w:tcBorders>
              <w:top w:val="nil"/>
              <w:left w:val="nil"/>
              <w:right w:val="nil"/>
            </w:tcBorders>
            <w:shd w:val="clear" w:color="auto" w:fill="FF0000"/>
          </w:tcPr>
          <w:p>
            <w:pPr>
              <w:rPr>
                <w:sz w:val="2"/>
                <w:szCs w:val="2"/>
              </w:rPr>
            </w:pPr>
          </w:p>
        </w:tc>
        <w:tc>
          <w:tcPr>
            <w:tcW w:w="478" w:type="dxa"/>
            <w:vMerge/>
            <w:tcBorders>
              <w:top w:val="nil"/>
              <w:left w:val="nil"/>
              <w:right w:val="nil"/>
            </w:tcBorders>
            <w:shd w:val="clear" w:color="auto" w:fill="FF0000"/>
          </w:tcPr>
          <w:p>
            <w:pPr>
              <w:rPr>
                <w:sz w:val="2"/>
                <w:szCs w:val="2"/>
              </w:rPr>
            </w:pPr>
          </w:p>
        </w:tc>
        <w:tc>
          <w:tcPr>
            <w:tcW w:w="960" w:type="dxa"/>
            <w:gridSpan w:val="2"/>
            <w:tcBorders>
              <w:top w:val="nil"/>
              <w:left w:val="nil"/>
              <w:bottom w:val="nil"/>
              <w:right w:val="nil"/>
            </w:tcBorders>
            <w:shd w:val="clear" w:color="auto" w:fill="FF0000"/>
          </w:tcPr>
          <w:p>
            <w:pPr>
              <w:pStyle w:val="TableParagraph"/>
              <w:rPr>
                <w:sz w:val="18"/>
              </w:rPr>
            </w:pPr>
          </w:p>
        </w:tc>
        <w:tc>
          <w:tcPr>
            <w:tcW w:w="479" w:type="dxa"/>
            <w:vMerge/>
            <w:tcBorders>
              <w:top w:val="nil"/>
              <w:left w:val="nil"/>
            </w:tcBorders>
            <w:shd w:val="clear" w:color="auto" w:fill="00AF50"/>
          </w:tcPr>
          <w:p>
            <w:pPr>
              <w:rPr>
                <w:sz w:val="2"/>
                <w:szCs w:val="2"/>
              </w:rPr>
            </w:pPr>
          </w:p>
        </w:tc>
      </w:tr>
      <w:tr>
        <w:trPr>
          <w:trHeight w:val="345" w:hRule="atLeast"/>
        </w:trPr>
        <w:tc>
          <w:tcPr>
            <w:tcW w:w="682" w:type="dxa"/>
            <w:tcBorders>
              <w:top w:val="single" w:sz="6" w:space="0" w:color="7E7E7E"/>
              <w:right w:val="single" w:sz="6" w:space="0" w:color="7E7E7E"/>
            </w:tcBorders>
          </w:tcPr>
          <w:p>
            <w:pPr>
              <w:pStyle w:val="TableParagraph"/>
              <w:spacing w:line="193" w:lineRule="exact" w:before="131"/>
              <w:ind w:left="57"/>
              <w:rPr>
                <w:sz w:val="18"/>
              </w:rPr>
            </w:pPr>
            <w:r>
              <w:rPr>
                <w:spacing w:val="-5"/>
                <w:sz w:val="18"/>
              </w:rPr>
              <w:t>6.4</w:t>
            </w:r>
          </w:p>
        </w:tc>
        <w:tc>
          <w:tcPr>
            <w:tcW w:w="4820" w:type="dxa"/>
            <w:tcBorders>
              <w:top w:val="single" w:sz="6" w:space="0" w:color="7E7E7E"/>
              <w:left w:val="single" w:sz="6" w:space="0" w:color="7E7E7E"/>
              <w:right w:val="single" w:sz="6" w:space="0" w:color="7E7E7E"/>
            </w:tcBorders>
          </w:tcPr>
          <w:p>
            <w:pPr>
              <w:pStyle w:val="TableParagraph"/>
              <w:spacing w:line="193" w:lineRule="exact" w:before="131"/>
              <w:ind w:left="57"/>
              <w:rPr>
                <w:sz w:val="18"/>
              </w:rPr>
            </w:pPr>
            <w:r>
              <w:rPr>
                <w:sz w:val="18"/>
              </w:rPr>
              <w:t>Airport/</w:t>
            </w:r>
            <w:r>
              <w:rPr>
                <w:spacing w:val="-4"/>
                <w:sz w:val="18"/>
              </w:rPr>
              <w:t> </w:t>
            </w:r>
            <w:r>
              <w:rPr>
                <w:sz w:val="18"/>
              </w:rPr>
              <w:t>Flying</w:t>
            </w:r>
            <w:r>
              <w:rPr>
                <w:spacing w:val="1"/>
                <w:sz w:val="18"/>
              </w:rPr>
              <w:t> </w:t>
            </w:r>
            <w:r>
              <w:rPr>
                <w:spacing w:val="-4"/>
                <w:sz w:val="18"/>
              </w:rPr>
              <w:t>club</w:t>
            </w:r>
          </w:p>
        </w:tc>
        <w:tc>
          <w:tcPr>
            <w:tcW w:w="994" w:type="dxa"/>
            <w:tcBorders>
              <w:top w:val="single" w:sz="6" w:space="0" w:color="7E7E7E"/>
              <w:left w:val="single" w:sz="6" w:space="0" w:color="7E7E7E"/>
            </w:tcBorders>
          </w:tcPr>
          <w:p>
            <w:pPr>
              <w:pStyle w:val="TableParagraph"/>
              <w:spacing w:line="193" w:lineRule="exact" w:before="131"/>
              <w:ind w:left="13"/>
              <w:jc w:val="center"/>
              <w:rPr>
                <w:sz w:val="18"/>
              </w:rPr>
            </w:pPr>
            <w:r>
              <w:rPr>
                <w:spacing w:val="-5"/>
                <w:sz w:val="18"/>
              </w:rPr>
              <w:t>NA</w:t>
            </w:r>
          </w:p>
        </w:tc>
        <w:tc>
          <w:tcPr>
            <w:tcW w:w="4787" w:type="dxa"/>
            <w:gridSpan w:val="9"/>
            <w:tcBorders>
              <w:top w:val="nil"/>
              <w:right w:val="nil"/>
            </w:tcBorders>
            <w:shd w:val="clear" w:color="auto" w:fill="FF0000"/>
          </w:tcPr>
          <w:p>
            <w:pPr>
              <w:pStyle w:val="TableParagraph"/>
              <w:rPr>
                <w:sz w:val="18"/>
              </w:rPr>
            </w:pPr>
          </w:p>
        </w:tc>
        <w:tc>
          <w:tcPr>
            <w:tcW w:w="478" w:type="dxa"/>
            <w:vMerge/>
            <w:tcBorders>
              <w:top w:val="nil"/>
              <w:left w:val="nil"/>
              <w:right w:val="nil"/>
            </w:tcBorders>
            <w:shd w:val="clear" w:color="auto" w:fill="FF0000"/>
          </w:tcPr>
          <w:p>
            <w:pPr>
              <w:rPr>
                <w:sz w:val="2"/>
                <w:szCs w:val="2"/>
              </w:rPr>
            </w:pPr>
          </w:p>
        </w:tc>
        <w:tc>
          <w:tcPr>
            <w:tcW w:w="480" w:type="dxa"/>
            <w:vMerge/>
            <w:tcBorders>
              <w:top w:val="nil"/>
              <w:left w:val="nil"/>
              <w:right w:val="nil"/>
            </w:tcBorders>
            <w:shd w:val="clear" w:color="auto" w:fill="FF0000"/>
          </w:tcPr>
          <w:p>
            <w:pPr>
              <w:rPr>
                <w:sz w:val="2"/>
                <w:szCs w:val="2"/>
              </w:rPr>
            </w:pPr>
          </w:p>
        </w:tc>
        <w:tc>
          <w:tcPr>
            <w:tcW w:w="478" w:type="dxa"/>
            <w:vMerge/>
            <w:tcBorders>
              <w:top w:val="nil"/>
              <w:left w:val="nil"/>
              <w:right w:val="nil"/>
            </w:tcBorders>
            <w:shd w:val="clear" w:color="auto" w:fill="FF0000"/>
          </w:tcPr>
          <w:p>
            <w:pPr>
              <w:rPr>
                <w:sz w:val="2"/>
                <w:szCs w:val="2"/>
              </w:rPr>
            </w:pPr>
          </w:p>
        </w:tc>
        <w:tc>
          <w:tcPr>
            <w:tcW w:w="480" w:type="dxa"/>
            <w:tcBorders>
              <w:top w:val="nil"/>
              <w:left w:val="nil"/>
              <w:right w:val="nil"/>
            </w:tcBorders>
            <w:shd w:val="clear" w:color="auto" w:fill="FF0000"/>
          </w:tcPr>
          <w:p>
            <w:pPr>
              <w:pStyle w:val="TableParagraph"/>
              <w:rPr>
                <w:sz w:val="18"/>
              </w:rPr>
            </w:pPr>
          </w:p>
        </w:tc>
        <w:tc>
          <w:tcPr>
            <w:tcW w:w="480" w:type="dxa"/>
            <w:tcBorders>
              <w:top w:val="nil"/>
              <w:left w:val="nil"/>
              <w:right w:val="nil"/>
            </w:tcBorders>
            <w:shd w:val="clear" w:color="auto" w:fill="00AF50"/>
          </w:tcPr>
          <w:p>
            <w:pPr>
              <w:pStyle w:val="TableParagraph"/>
              <w:rPr>
                <w:sz w:val="18"/>
              </w:rPr>
            </w:pPr>
          </w:p>
        </w:tc>
        <w:tc>
          <w:tcPr>
            <w:tcW w:w="479" w:type="dxa"/>
            <w:vMerge/>
            <w:tcBorders>
              <w:top w:val="nil"/>
              <w:left w:val="nil"/>
            </w:tcBorders>
            <w:shd w:val="clear" w:color="auto" w:fill="00AF50"/>
          </w:tcPr>
          <w:p>
            <w:pPr>
              <w:rPr>
                <w:sz w:val="2"/>
                <w:szCs w:val="2"/>
              </w:rPr>
            </w:pPr>
          </w:p>
        </w:tc>
      </w:tr>
      <w:tr>
        <w:trPr>
          <w:trHeight w:val="325" w:hRule="atLeast"/>
        </w:trPr>
        <w:tc>
          <w:tcPr>
            <w:tcW w:w="682" w:type="dxa"/>
            <w:shd w:val="clear" w:color="auto" w:fill="9BC2E6"/>
          </w:tcPr>
          <w:p>
            <w:pPr>
              <w:pStyle w:val="TableParagraph"/>
              <w:spacing w:line="186" w:lineRule="exact" w:before="119"/>
              <w:ind w:left="57"/>
              <w:rPr>
                <w:b/>
                <w:sz w:val="18"/>
              </w:rPr>
            </w:pPr>
            <w:r>
              <w:rPr>
                <w:b/>
                <w:spacing w:val="-10"/>
                <w:sz w:val="18"/>
              </w:rPr>
              <w:t>7</w:t>
            </w:r>
          </w:p>
        </w:tc>
        <w:tc>
          <w:tcPr>
            <w:tcW w:w="13476" w:type="dxa"/>
            <w:gridSpan w:val="17"/>
            <w:shd w:val="clear" w:color="auto" w:fill="9BC2E6"/>
          </w:tcPr>
          <w:p>
            <w:pPr>
              <w:pStyle w:val="TableParagraph"/>
              <w:spacing w:line="186" w:lineRule="exact" w:before="119"/>
              <w:ind w:left="57"/>
              <w:rPr>
                <w:b/>
                <w:sz w:val="18"/>
              </w:rPr>
            </w:pPr>
            <w:r>
              <w:rPr>
                <w:b/>
                <w:sz w:val="18"/>
              </w:rPr>
              <w:t>PARKS/</w:t>
            </w:r>
            <w:r>
              <w:rPr>
                <w:b/>
                <w:spacing w:val="-1"/>
                <w:sz w:val="18"/>
              </w:rPr>
              <w:t> </w:t>
            </w:r>
            <w:r>
              <w:rPr>
                <w:b/>
                <w:sz w:val="18"/>
              </w:rPr>
              <w:t>OPEN</w:t>
            </w:r>
            <w:r>
              <w:rPr>
                <w:b/>
                <w:spacing w:val="-1"/>
                <w:sz w:val="18"/>
              </w:rPr>
              <w:t> </w:t>
            </w:r>
            <w:r>
              <w:rPr>
                <w:b/>
                <w:sz w:val="18"/>
              </w:rPr>
              <w:t>SPACES/ </w:t>
            </w:r>
            <w:r>
              <w:rPr>
                <w:b/>
                <w:spacing w:val="-2"/>
                <w:sz w:val="18"/>
              </w:rPr>
              <w:t>PLAYGROUNDS</w:t>
            </w:r>
          </w:p>
        </w:tc>
      </w:tr>
      <w:tr>
        <w:trPr>
          <w:trHeight w:val="534" w:hRule="atLeast"/>
        </w:trPr>
        <w:tc>
          <w:tcPr>
            <w:tcW w:w="682" w:type="dxa"/>
            <w:tcBorders>
              <w:right w:val="single" w:sz="6" w:space="0" w:color="7E7E7E"/>
            </w:tcBorders>
          </w:tcPr>
          <w:p>
            <w:pPr>
              <w:pStyle w:val="TableParagraph"/>
              <w:spacing w:before="15"/>
              <w:rPr>
                <w:b/>
                <w:sz w:val="18"/>
              </w:rPr>
            </w:pPr>
          </w:p>
          <w:p>
            <w:pPr>
              <w:pStyle w:val="TableParagraph"/>
              <w:spacing w:before="1"/>
              <w:ind w:left="57"/>
              <w:rPr>
                <w:sz w:val="18"/>
              </w:rPr>
            </w:pPr>
            <w:r>
              <w:rPr>
                <w:spacing w:val="-5"/>
                <w:sz w:val="18"/>
              </w:rPr>
              <w:t>7.1</w:t>
            </w:r>
          </w:p>
        </w:tc>
        <w:tc>
          <w:tcPr>
            <w:tcW w:w="4820" w:type="dxa"/>
            <w:tcBorders>
              <w:left w:val="single" w:sz="6" w:space="0" w:color="7E7E7E"/>
              <w:right w:val="single" w:sz="6" w:space="0" w:color="7E7E7E"/>
            </w:tcBorders>
          </w:tcPr>
          <w:p>
            <w:pPr>
              <w:pStyle w:val="TableParagraph"/>
              <w:spacing w:line="210" w:lineRule="atLeast" w:before="94"/>
              <w:ind w:left="57"/>
              <w:rPr>
                <w:sz w:val="18"/>
              </w:rPr>
            </w:pPr>
            <w:r>
              <w:rPr>
                <w:sz w:val="18"/>
              </w:rPr>
              <w:t>Park,</w:t>
            </w:r>
            <w:r>
              <w:rPr>
                <w:spacing w:val="-6"/>
                <w:sz w:val="18"/>
              </w:rPr>
              <w:t> </w:t>
            </w:r>
            <w:r>
              <w:rPr>
                <w:sz w:val="18"/>
              </w:rPr>
              <w:t>Playground</w:t>
            </w:r>
            <w:r>
              <w:rPr>
                <w:spacing w:val="-7"/>
                <w:sz w:val="18"/>
              </w:rPr>
              <w:t> </w:t>
            </w:r>
            <w:r>
              <w:rPr>
                <w:sz w:val="18"/>
              </w:rPr>
              <w:t>/</w:t>
            </w:r>
            <w:r>
              <w:rPr>
                <w:spacing w:val="-6"/>
                <w:sz w:val="18"/>
              </w:rPr>
              <w:t> </w:t>
            </w:r>
            <w:r>
              <w:rPr>
                <w:sz w:val="18"/>
              </w:rPr>
              <w:t>Sports</w:t>
            </w:r>
            <w:r>
              <w:rPr>
                <w:spacing w:val="-4"/>
                <w:sz w:val="18"/>
              </w:rPr>
              <w:t> </w:t>
            </w:r>
            <w:r>
              <w:rPr>
                <w:sz w:val="18"/>
              </w:rPr>
              <w:t>Ground,</w:t>
            </w:r>
            <w:r>
              <w:rPr>
                <w:spacing w:val="-6"/>
                <w:sz w:val="18"/>
              </w:rPr>
              <w:t> </w:t>
            </w:r>
            <w:r>
              <w:rPr>
                <w:sz w:val="18"/>
              </w:rPr>
              <w:t>Multipurpose</w:t>
            </w:r>
            <w:r>
              <w:rPr>
                <w:spacing w:val="-5"/>
                <w:sz w:val="18"/>
              </w:rPr>
              <w:t> </w:t>
            </w:r>
            <w:r>
              <w:rPr>
                <w:sz w:val="18"/>
              </w:rPr>
              <w:t>Open</w:t>
            </w:r>
            <w:r>
              <w:rPr>
                <w:spacing w:val="-7"/>
                <w:sz w:val="18"/>
              </w:rPr>
              <w:t> </w:t>
            </w:r>
            <w:r>
              <w:rPr>
                <w:sz w:val="18"/>
              </w:rPr>
              <w:t>Spaces, Swimming Pool</w:t>
            </w:r>
          </w:p>
        </w:tc>
        <w:tc>
          <w:tcPr>
            <w:tcW w:w="994" w:type="dxa"/>
            <w:tcBorders>
              <w:left w:val="single" w:sz="6" w:space="0" w:color="7E7E7E"/>
            </w:tcBorders>
          </w:tcPr>
          <w:p>
            <w:pPr>
              <w:pStyle w:val="TableParagraph"/>
              <w:spacing w:before="15"/>
              <w:rPr>
                <w:b/>
                <w:sz w:val="18"/>
              </w:rPr>
            </w:pPr>
          </w:p>
          <w:p>
            <w:pPr>
              <w:pStyle w:val="TableParagraph"/>
              <w:spacing w:before="1"/>
              <w:ind w:left="13"/>
              <w:jc w:val="center"/>
              <w:rPr>
                <w:sz w:val="18"/>
              </w:rPr>
            </w:pPr>
            <w:r>
              <w:rPr>
                <w:spacing w:val="-5"/>
                <w:sz w:val="18"/>
              </w:rPr>
              <w:t>NA</w:t>
            </w:r>
          </w:p>
        </w:tc>
        <w:tc>
          <w:tcPr>
            <w:tcW w:w="4787" w:type="dxa"/>
            <w:gridSpan w:val="9"/>
            <w:tcBorders>
              <w:right w:val="nil"/>
            </w:tcBorders>
            <w:shd w:val="clear" w:color="auto" w:fill="00AF50"/>
          </w:tcPr>
          <w:p>
            <w:pPr>
              <w:pStyle w:val="TableParagraph"/>
              <w:rPr>
                <w:sz w:val="18"/>
              </w:rPr>
            </w:pPr>
          </w:p>
        </w:tc>
        <w:tc>
          <w:tcPr>
            <w:tcW w:w="478" w:type="dxa"/>
            <w:tcBorders>
              <w:left w:val="nil"/>
              <w:right w:val="nil"/>
            </w:tcBorders>
            <w:shd w:val="clear" w:color="auto" w:fill="FF0000"/>
          </w:tcPr>
          <w:p>
            <w:pPr>
              <w:pStyle w:val="TableParagraph"/>
              <w:rPr>
                <w:sz w:val="18"/>
              </w:rPr>
            </w:pPr>
          </w:p>
        </w:tc>
        <w:tc>
          <w:tcPr>
            <w:tcW w:w="2397" w:type="dxa"/>
            <w:gridSpan w:val="5"/>
            <w:tcBorders>
              <w:left w:val="nil"/>
            </w:tcBorders>
            <w:shd w:val="clear" w:color="auto" w:fill="00AF50"/>
          </w:tcPr>
          <w:p>
            <w:pPr>
              <w:pStyle w:val="TableParagraph"/>
              <w:rPr>
                <w:sz w:val="18"/>
              </w:rPr>
            </w:pPr>
          </w:p>
        </w:tc>
      </w:tr>
      <w:tr>
        <w:trPr>
          <w:trHeight w:val="326" w:hRule="atLeast"/>
        </w:trPr>
        <w:tc>
          <w:tcPr>
            <w:tcW w:w="682" w:type="dxa"/>
            <w:shd w:val="clear" w:color="auto" w:fill="9BC2E6"/>
          </w:tcPr>
          <w:p>
            <w:pPr>
              <w:pStyle w:val="TableParagraph"/>
              <w:spacing w:line="186" w:lineRule="exact" w:before="120"/>
              <w:ind w:left="57"/>
              <w:rPr>
                <w:b/>
                <w:sz w:val="18"/>
              </w:rPr>
            </w:pPr>
            <w:r>
              <w:rPr>
                <w:b/>
                <w:spacing w:val="-10"/>
                <w:sz w:val="18"/>
              </w:rPr>
              <w:t>8</w:t>
            </w:r>
          </w:p>
        </w:tc>
        <w:tc>
          <w:tcPr>
            <w:tcW w:w="13476" w:type="dxa"/>
            <w:gridSpan w:val="17"/>
            <w:shd w:val="clear" w:color="auto" w:fill="9BC2E6"/>
          </w:tcPr>
          <w:p>
            <w:pPr>
              <w:pStyle w:val="TableParagraph"/>
              <w:spacing w:line="186" w:lineRule="exact" w:before="120"/>
              <w:ind w:left="57"/>
              <w:rPr>
                <w:b/>
                <w:sz w:val="18"/>
              </w:rPr>
            </w:pPr>
            <w:r>
              <w:rPr>
                <w:b/>
                <w:spacing w:val="-2"/>
                <w:sz w:val="18"/>
              </w:rPr>
              <w:t>RECREATIONAL</w:t>
            </w:r>
          </w:p>
        </w:tc>
      </w:tr>
      <w:tr>
        <w:trPr>
          <w:trHeight w:val="340" w:hRule="atLeast"/>
        </w:trPr>
        <w:tc>
          <w:tcPr>
            <w:tcW w:w="682" w:type="dxa"/>
            <w:tcBorders>
              <w:bottom w:val="single" w:sz="6" w:space="0" w:color="7E7E7E"/>
              <w:right w:val="single" w:sz="6" w:space="0" w:color="7E7E7E"/>
            </w:tcBorders>
          </w:tcPr>
          <w:p>
            <w:pPr>
              <w:pStyle w:val="TableParagraph"/>
              <w:spacing w:line="193" w:lineRule="exact" w:before="127"/>
              <w:ind w:left="57"/>
              <w:rPr>
                <w:sz w:val="18"/>
              </w:rPr>
            </w:pPr>
            <w:r>
              <w:rPr>
                <w:spacing w:val="-5"/>
                <w:sz w:val="18"/>
              </w:rPr>
              <w:t>8.1</w:t>
            </w:r>
          </w:p>
        </w:tc>
        <w:tc>
          <w:tcPr>
            <w:tcW w:w="4820" w:type="dxa"/>
            <w:tcBorders>
              <w:left w:val="single" w:sz="6" w:space="0" w:color="7E7E7E"/>
              <w:bottom w:val="single" w:sz="6" w:space="0" w:color="7E7E7E"/>
              <w:right w:val="single" w:sz="6" w:space="0" w:color="7E7E7E"/>
            </w:tcBorders>
          </w:tcPr>
          <w:p>
            <w:pPr>
              <w:pStyle w:val="TableParagraph"/>
              <w:spacing w:line="193" w:lineRule="exact" w:before="127"/>
              <w:ind w:left="57"/>
              <w:rPr>
                <w:sz w:val="18"/>
              </w:rPr>
            </w:pPr>
            <w:r>
              <w:rPr>
                <w:sz w:val="18"/>
              </w:rPr>
              <w:t>Shooting</w:t>
            </w:r>
            <w:r>
              <w:rPr>
                <w:spacing w:val="-2"/>
                <w:sz w:val="18"/>
              </w:rPr>
              <w:t> Range</w:t>
            </w:r>
          </w:p>
        </w:tc>
        <w:tc>
          <w:tcPr>
            <w:tcW w:w="994" w:type="dxa"/>
            <w:tcBorders>
              <w:left w:val="single" w:sz="6" w:space="0" w:color="7E7E7E"/>
              <w:bottom w:val="single" w:sz="6" w:space="0" w:color="7E7E7E"/>
            </w:tcBorders>
          </w:tcPr>
          <w:p>
            <w:pPr>
              <w:pStyle w:val="TableParagraph"/>
              <w:spacing w:line="193" w:lineRule="exact" w:before="127"/>
              <w:ind w:left="13"/>
              <w:jc w:val="center"/>
              <w:rPr>
                <w:sz w:val="18"/>
              </w:rPr>
            </w:pPr>
            <w:r>
              <w:rPr>
                <w:spacing w:val="-5"/>
                <w:sz w:val="18"/>
              </w:rPr>
              <w:t>NA</w:t>
            </w:r>
          </w:p>
        </w:tc>
        <w:tc>
          <w:tcPr>
            <w:tcW w:w="4787" w:type="dxa"/>
            <w:gridSpan w:val="9"/>
            <w:tcBorders>
              <w:bottom w:val="nil"/>
              <w:right w:val="nil"/>
            </w:tcBorders>
            <w:shd w:val="clear" w:color="auto" w:fill="FF0000"/>
          </w:tcPr>
          <w:p>
            <w:pPr>
              <w:pStyle w:val="TableParagraph"/>
              <w:rPr>
                <w:sz w:val="18"/>
              </w:rPr>
            </w:pPr>
          </w:p>
        </w:tc>
        <w:tc>
          <w:tcPr>
            <w:tcW w:w="478" w:type="dxa"/>
            <w:vMerge w:val="restart"/>
            <w:tcBorders>
              <w:left w:val="nil"/>
              <w:right w:val="nil"/>
            </w:tcBorders>
            <w:shd w:val="clear" w:color="auto" w:fill="FF0000"/>
          </w:tcPr>
          <w:p>
            <w:pPr>
              <w:pStyle w:val="TableParagraph"/>
              <w:rPr>
                <w:sz w:val="18"/>
              </w:rPr>
            </w:pPr>
          </w:p>
        </w:tc>
        <w:tc>
          <w:tcPr>
            <w:tcW w:w="480" w:type="dxa"/>
            <w:vMerge w:val="restart"/>
            <w:tcBorders>
              <w:left w:val="nil"/>
              <w:bottom w:val="nil"/>
              <w:right w:val="nil"/>
            </w:tcBorders>
            <w:shd w:val="clear" w:color="auto" w:fill="FF0000"/>
          </w:tcPr>
          <w:p>
            <w:pPr>
              <w:pStyle w:val="TableParagraph"/>
              <w:rPr>
                <w:sz w:val="18"/>
              </w:rPr>
            </w:pPr>
          </w:p>
        </w:tc>
        <w:tc>
          <w:tcPr>
            <w:tcW w:w="478" w:type="dxa"/>
            <w:vMerge w:val="restart"/>
            <w:tcBorders>
              <w:left w:val="nil"/>
              <w:right w:val="nil"/>
            </w:tcBorders>
            <w:shd w:val="clear" w:color="auto" w:fill="00AF50"/>
          </w:tcPr>
          <w:p>
            <w:pPr>
              <w:pStyle w:val="TableParagraph"/>
              <w:rPr>
                <w:sz w:val="18"/>
              </w:rPr>
            </w:pPr>
          </w:p>
        </w:tc>
        <w:tc>
          <w:tcPr>
            <w:tcW w:w="480" w:type="dxa"/>
            <w:vMerge w:val="restart"/>
            <w:tcBorders>
              <w:left w:val="nil"/>
              <w:right w:val="nil"/>
            </w:tcBorders>
            <w:shd w:val="clear" w:color="auto" w:fill="FF0000"/>
          </w:tcPr>
          <w:p>
            <w:pPr>
              <w:pStyle w:val="TableParagraph"/>
              <w:rPr>
                <w:sz w:val="18"/>
              </w:rPr>
            </w:pPr>
          </w:p>
        </w:tc>
        <w:tc>
          <w:tcPr>
            <w:tcW w:w="480" w:type="dxa"/>
            <w:vMerge w:val="restart"/>
            <w:tcBorders>
              <w:left w:val="nil"/>
              <w:right w:val="nil"/>
            </w:tcBorders>
            <w:shd w:val="clear" w:color="auto" w:fill="00AF50"/>
          </w:tcPr>
          <w:p>
            <w:pPr>
              <w:pStyle w:val="TableParagraph"/>
              <w:rPr>
                <w:sz w:val="18"/>
              </w:rPr>
            </w:pPr>
          </w:p>
        </w:tc>
        <w:tc>
          <w:tcPr>
            <w:tcW w:w="479" w:type="dxa"/>
            <w:vMerge w:val="restart"/>
            <w:tcBorders>
              <w:left w:val="nil"/>
              <w:bottom w:val="nil"/>
            </w:tcBorders>
            <w:shd w:val="clear" w:color="auto" w:fill="FF0000"/>
          </w:tcPr>
          <w:p>
            <w:pPr>
              <w:pStyle w:val="TableParagraph"/>
              <w:rPr>
                <w:sz w:val="18"/>
              </w:rPr>
            </w:pPr>
          </w:p>
        </w:tc>
      </w:tr>
      <w:tr>
        <w:trPr>
          <w:trHeight w:val="348" w:hRule="atLeast"/>
        </w:trPr>
        <w:tc>
          <w:tcPr>
            <w:tcW w:w="682" w:type="dxa"/>
            <w:tcBorders>
              <w:top w:val="single" w:sz="6" w:space="0" w:color="7E7E7E"/>
              <w:bottom w:val="single" w:sz="6" w:space="0" w:color="7E7E7E"/>
              <w:right w:val="single" w:sz="6" w:space="0" w:color="7E7E7E"/>
            </w:tcBorders>
          </w:tcPr>
          <w:p>
            <w:pPr>
              <w:pStyle w:val="TableParagraph"/>
              <w:spacing w:line="193" w:lineRule="exact" w:before="131"/>
              <w:ind w:left="57"/>
              <w:rPr>
                <w:sz w:val="18"/>
              </w:rPr>
            </w:pPr>
            <w:r>
              <w:rPr>
                <w:spacing w:val="-5"/>
                <w:sz w:val="18"/>
              </w:rPr>
              <w:t>8.2</w:t>
            </w:r>
          </w:p>
        </w:tc>
        <w:tc>
          <w:tcPr>
            <w:tcW w:w="4820" w:type="dxa"/>
            <w:tcBorders>
              <w:top w:val="single" w:sz="6" w:space="0" w:color="7E7E7E"/>
              <w:left w:val="single" w:sz="6" w:space="0" w:color="7E7E7E"/>
              <w:bottom w:val="single" w:sz="6" w:space="0" w:color="7E7E7E"/>
              <w:right w:val="single" w:sz="6" w:space="0" w:color="7E7E7E"/>
            </w:tcBorders>
          </w:tcPr>
          <w:p>
            <w:pPr>
              <w:pStyle w:val="TableParagraph"/>
              <w:spacing w:line="193" w:lineRule="exact" w:before="131"/>
              <w:ind w:left="57"/>
              <w:rPr>
                <w:sz w:val="18"/>
              </w:rPr>
            </w:pPr>
            <w:r>
              <w:rPr>
                <w:sz w:val="18"/>
              </w:rPr>
              <w:t>Golf</w:t>
            </w:r>
            <w:r>
              <w:rPr>
                <w:spacing w:val="-2"/>
                <w:sz w:val="18"/>
              </w:rPr>
              <w:t> </w:t>
            </w:r>
            <w:r>
              <w:rPr>
                <w:sz w:val="18"/>
              </w:rPr>
              <w:t>Course,</w:t>
            </w:r>
            <w:r>
              <w:rPr>
                <w:spacing w:val="-1"/>
                <w:sz w:val="18"/>
              </w:rPr>
              <w:t> </w:t>
            </w:r>
            <w:r>
              <w:rPr>
                <w:spacing w:val="-4"/>
                <w:sz w:val="18"/>
              </w:rPr>
              <w:t>Club</w:t>
            </w:r>
          </w:p>
        </w:tc>
        <w:tc>
          <w:tcPr>
            <w:tcW w:w="994" w:type="dxa"/>
            <w:tcBorders>
              <w:top w:val="single" w:sz="6" w:space="0" w:color="7E7E7E"/>
              <w:left w:val="single" w:sz="6" w:space="0" w:color="7E7E7E"/>
              <w:bottom w:val="single" w:sz="6" w:space="0" w:color="7E7E7E"/>
            </w:tcBorders>
          </w:tcPr>
          <w:p>
            <w:pPr>
              <w:pStyle w:val="TableParagraph"/>
              <w:spacing w:line="193" w:lineRule="exact" w:before="131"/>
              <w:ind w:left="13"/>
              <w:jc w:val="center"/>
              <w:rPr>
                <w:sz w:val="18"/>
              </w:rPr>
            </w:pPr>
            <w:r>
              <w:rPr>
                <w:spacing w:val="-5"/>
                <w:sz w:val="18"/>
              </w:rPr>
              <w:t>NA</w:t>
            </w:r>
          </w:p>
        </w:tc>
        <w:tc>
          <w:tcPr>
            <w:tcW w:w="478" w:type="dxa"/>
            <w:vMerge w:val="restart"/>
            <w:tcBorders>
              <w:top w:val="nil"/>
              <w:right w:val="nil"/>
            </w:tcBorders>
            <w:shd w:val="clear" w:color="auto" w:fill="FF0000"/>
          </w:tcPr>
          <w:p>
            <w:pPr>
              <w:pStyle w:val="TableParagraph"/>
              <w:rPr>
                <w:sz w:val="18"/>
              </w:rPr>
            </w:pPr>
          </w:p>
        </w:tc>
        <w:tc>
          <w:tcPr>
            <w:tcW w:w="478" w:type="dxa"/>
            <w:tcBorders>
              <w:top w:val="nil"/>
              <w:left w:val="nil"/>
              <w:bottom w:val="nil"/>
              <w:right w:val="nil"/>
            </w:tcBorders>
            <w:shd w:val="clear" w:color="auto" w:fill="00AF50"/>
          </w:tcPr>
          <w:p>
            <w:pPr>
              <w:pStyle w:val="TableParagraph"/>
              <w:rPr>
                <w:sz w:val="18"/>
              </w:rPr>
            </w:pPr>
          </w:p>
        </w:tc>
        <w:tc>
          <w:tcPr>
            <w:tcW w:w="480" w:type="dxa"/>
            <w:vMerge w:val="restart"/>
            <w:tcBorders>
              <w:top w:val="nil"/>
              <w:left w:val="nil"/>
              <w:right w:val="nil"/>
            </w:tcBorders>
            <w:shd w:val="clear" w:color="auto" w:fill="00AF50"/>
          </w:tcPr>
          <w:p>
            <w:pPr>
              <w:pStyle w:val="TableParagraph"/>
              <w:rPr>
                <w:sz w:val="18"/>
              </w:rPr>
            </w:pPr>
          </w:p>
        </w:tc>
        <w:tc>
          <w:tcPr>
            <w:tcW w:w="478" w:type="dxa"/>
            <w:vMerge w:val="restart"/>
            <w:tcBorders>
              <w:top w:val="nil"/>
              <w:left w:val="nil"/>
              <w:right w:val="nil"/>
            </w:tcBorders>
            <w:shd w:val="clear" w:color="auto" w:fill="FF0000"/>
          </w:tcPr>
          <w:p>
            <w:pPr>
              <w:pStyle w:val="TableParagraph"/>
              <w:rPr>
                <w:sz w:val="18"/>
              </w:rPr>
            </w:pPr>
          </w:p>
        </w:tc>
        <w:tc>
          <w:tcPr>
            <w:tcW w:w="1437" w:type="dxa"/>
            <w:gridSpan w:val="2"/>
            <w:vMerge w:val="restart"/>
            <w:tcBorders>
              <w:top w:val="nil"/>
              <w:left w:val="nil"/>
              <w:right w:val="nil"/>
            </w:tcBorders>
            <w:shd w:val="clear" w:color="auto" w:fill="00AF50"/>
          </w:tcPr>
          <w:p>
            <w:pPr>
              <w:pStyle w:val="TableParagraph"/>
              <w:rPr>
                <w:sz w:val="18"/>
              </w:rPr>
            </w:pPr>
          </w:p>
        </w:tc>
        <w:tc>
          <w:tcPr>
            <w:tcW w:w="1436" w:type="dxa"/>
            <w:gridSpan w:val="3"/>
            <w:vMerge w:val="restart"/>
            <w:tcBorders>
              <w:top w:val="nil"/>
              <w:left w:val="nil"/>
              <w:right w:val="nil"/>
            </w:tcBorders>
            <w:shd w:val="clear" w:color="auto" w:fill="FF0000"/>
          </w:tcPr>
          <w:p>
            <w:pPr>
              <w:pStyle w:val="TableParagraph"/>
              <w:rPr>
                <w:sz w:val="18"/>
              </w:rPr>
            </w:pPr>
          </w:p>
        </w:tc>
        <w:tc>
          <w:tcPr>
            <w:tcW w:w="478" w:type="dxa"/>
            <w:vMerge/>
            <w:tcBorders>
              <w:top w:val="nil"/>
              <w:left w:val="nil"/>
              <w:right w:val="nil"/>
            </w:tcBorders>
            <w:shd w:val="clear" w:color="auto" w:fill="FF0000"/>
          </w:tcPr>
          <w:p>
            <w:pPr>
              <w:rPr>
                <w:sz w:val="2"/>
                <w:szCs w:val="2"/>
              </w:rPr>
            </w:pPr>
          </w:p>
        </w:tc>
        <w:tc>
          <w:tcPr>
            <w:tcW w:w="480" w:type="dxa"/>
            <w:vMerge/>
            <w:tcBorders>
              <w:top w:val="nil"/>
              <w:left w:val="nil"/>
              <w:bottom w:val="nil"/>
              <w:right w:val="nil"/>
            </w:tcBorders>
            <w:shd w:val="clear" w:color="auto" w:fill="FF0000"/>
          </w:tcPr>
          <w:p>
            <w:pPr>
              <w:rPr>
                <w:sz w:val="2"/>
                <w:szCs w:val="2"/>
              </w:rPr>
            </w:pPr>
          </w:p>
        </w:tc>
        <w:tc>
          <w:tcPr>
            <w:tcW w:w="478" w:type="dxa"/>
            <w:vMerge/>
            <w:tcBorders>
              <w:top w:val="nil"/>
              <w:left w:val="nil"/>
              <w:right w:val="nil"/>
            </w:tcBorders>
            <w:shd w:val="clear" w:color="auto" w:fill="00AF50"/>
          </w:tcPr>
          <w:p>
            <w:pPr>
              <w:rPr>
                <w:sz w:val="2"/>
                <w:szCs w:val="2"/>
              </w:rPr>
            </w:pPr>
          </w:p>
        </w:tc>
        <w:tc>
          <w:tcPr>
            <w:tcW w:w="480" w:type="dxa"/>
            <w:vMerge/>
            <w:tcBorders>
              <w:top w:val="nil"/>
              <w:left w:val="nil"/>
              <w:right w:val="nil"/>
            </w:tcBorders>
            <w:shd w:val="clear" w:color="auto" w:fill="FF0000"/>
          </w:tcPr>
          <w:p>
            <w:pPr>
              <w:rPr>
                <w:sz w:val="2"/>
                <w:szCs w:val="2"/>
              </w:rPr>
            </w:pPr>
          </w:p>
        </w:tc>
        <w:tc>
          <w:tcPr>
            <w:tcW w:w="480" w:type="dxa"/>
            <w:vMerge/>
            <w:tcBorders>
              <w:top w:val="nil"/>
              <w:left w:val="nil"/>
              <w:right w:val="nil"/>
            </w:tcBorders>
            <w:shd w:val="clear" w:color="auto" w:fill="00AF50"/>
          </w:tcPr>
          <w:p>
            <w:pPr>
              <w:rPr>
                <w:sz w:val="2"/>
                <w:szCs w:val="2"/>
              </w:rPr>
            </w:pPr>
          </w:p>
        </w:tc>
        <w:tc>
          <w:tcPr>
            <w:tcW w:w="479" w:type="dxa"/>
            <w:vMerge/>
            <w:tcBorders>
              <w:top w:val="nil"/>
              <w:left w:val="nil"/>
              <w:bottom w:val="nil"/>
            </w:tcBorders>
            <w:shd w:val="clear" w:color="auto" w:fill="FF0000"/>
          </w:tcPr>
          <w:p>
            <w:pPr>
              <w:rPr>
                <w:sz w:val="2"/>
                <w:szCs w:val="2"/>
              </w:rPr>
            </w:pPr>
          </w:p>
        </w:tc>
      </w:tr>
      <w:tr>
        <w:trPr>
          <w:trHeight w:val="341" w:hRule="atLeast"/>
        </w:trPr>
        <w:tc>
          <w:tcPr>
            <w:tcW w:w="682" w:type="dxa"/>
            <w:tcBorders>
              <w:top w:val="single" w:sz="6" w:space="0" w:color="7E7E7E"/>
              <w:bottom w:val="single" w:sz="6" w:space="0" w:color="7E7E7E"/>
              <w:right w:val="single" w:sz="6" w:space="0" w:color="7E7E7E"/>
            </w:tcBorders>
          </w:tcPr>
          <w:p>
            <w:pPr>
              <w:pStyle w:val="TableParagraph"/>
              <w:spacing w:line="193" w:lineRule="exact" w:before="131"/>
              <w:ind w:left="57"/>
              <w:rPr>
                <w:sz w:val="18"/>
              </w:rPr>
            </w:pPr>
            <w:r>
              <w:rPr>
                <w:spacing w:val="-5"/>
                <w:sz w:val="18"/>
              </w:rPr>
              <w:t>8.3</w:t>
            </w:r>
          </w:p>
        </w:tc>
        <w:tc>
          <w:tcPr>
            <w:tcW w:w="4820" w:type="dxa"/>
            <w:tcBorders>
              <w:top w:val="single" w:sz="6" w:space="0" w:color="7E7E7E"/>
              <w:left w:val="single" w:sz="6" w:space="0" w:color="7E7E7E"/>
              <w:bottom w:val="single" w:sz="6" w:space="0" w:color="7E7E7E"/>
              <w:right w:val="single" w:sz="6" w:space="0" w:color="7E7E7E"/>
            </w:tcBorders>
          </w:tcPr>
          <w:p>
            <w:pPr>
              <w:pStyle w:val="TableParagraph"/>
              <w:spacing w:line="193" w:lineRule="exact" w:before="131"/>
              <w:ind w:left="57"/>
              <w:rPr>
                <w:sz w:val="18"/>
              </w:rPr>
            </w:pPr>
            <w:r>
              <w:rPr>
                <w:spacing w:val="-2"/>
                <w:sz w:val="18"/>
              </w:rPr>
              <w:t>Helipad</w:t>
            </w:r>
          </w:p>
        </w:tc>
        <w:tc>
          <w:tcPr>
            <w:tcW w:w="994" w:type="dxa"/>
            <w:tcBorders>
              <w:top w:val="single" w:sz="6" w:space="0" w:color="7E7E7E"/>
              <w:left w:val="single" w:sz="6" w:space="0" w:color="7E7E7E"/>
              <w:bottom w:val="single" w:sz="6" w:space="0" w:color="7E7E7E"/>
            </w:tcBorders>
          </w:tcPr>
          <w:p>
            <w:pPr>
              <w:pStyle w:val="TableParagraph"/>
              <w:spacing w:line="193" w:lineRule="exact" w:before="131"/>
              <w:ind w:left="13"/>
              <w:jc w:val="center"/>
              <w:rPr>
                <w:sz w:val="18"/>
              </w:rPr>
            </w:pPr>
            <w:r>
              <w:rPr>
                <w:spacing w:val="-5"/>
                <w:sz w:val="18"/>
              </w:rPr>
              <w:t>NA</w:t>
            </w:r>
          </w:p>
        </w:tc>
        <w:tc>
          <w:tcPr>
            <w:tcW w:w="478" w:type="dxa"/>
            <w:vMerge/>
            <w:tcBorders>
              <w:top w:val="nil"/>
              <w:right w:val="nil"/>
            </w:tcBorders>
            <w:shd w:val="clear" w:color="auto" w:fill="FF0000"/>
          </w:tcPr>
          <w:p>
            <w:pPr>
              <w:rPr>
                <w:sz w:val="2"/>
                <w:szCs w:val="2"/>
              </w:rPr>
            </w:pPr>
          </w:p>
        </w:tc>
        <w:tc>
          <w:tcPr>
            <w:tcW w:w="478" w:type="dxa"/>
            <w:tcBorders>
              <w:top w:val="nil"/>
              <w:left w:val="nil"/>
              <w:bottom w:val="nil"/>
              <w:right w:val="nil"/>
            </w:tcBorders>
            <w:shd w:val="clear" w:color="auto" w:fill="FF5050"/>
          </w:tcPr>
          <w:p>
            <w:pPr>
              <w:pStyle w:val="TableParagraph"/>
              <w:rPr>
                <w:sz w:val="18"/>
              </w:rPr>
            </w:pPr>
          </w:p>
        </w:tc>
        <w:tc>
          <w:tcPr>
            <w:tcW w:w="480" w:type="dxa"/>
            <w:vMerge/>
            <w:tcBorders>
              <w:top w:val="nil"/>
              <w:left w:val="nil"/>
              <w:right w:val="nil"/>
            </w:tcBorders>
            <w:shd w:val="clear" w:color="auto" w:fill="00AF50"/>
          </w:tcPr>
          <w:p>
            <w:pPr>
              <w:rPr>
                <w:sz w:val="2"/>
                <w:szCs w:val="2"/>
              </w:rPr>
            </w:pPr>
          </w:p>
        </w:tc>
        <w:tc>
          <w:tcPr>
            <w:tcW w:w="478" w:type="dxa"/>
            <w:vMerge/>
            <w:tcBorders>
              <w:top w:val="nil"/>
              <w:left w:val="nil"/>
              <w:right w:val="nil"/>
            </w:tcBorders>
            <w:shd w:val="clear" w:color="auto" w:fill="FF0000"/>
          </w:tcPr>
          <w:p>
            <w:pPr>
              <w:rPr>
                <w:sz w:val="2"/>
                <w:szCs w:val="2"/>
              </w:rPr>
            </w:pPr>
          </w:p>
        </w:tc>
        <w:tc>
          <w:tcPr>
            <w:tcW w:w="1437" w:type="dxa"/>
            <w:gridSpan w:val="2"/>
            <w:vMerge/>
            <w:tcBorders>
              <w:top w:val="nil"/>
              <w:left w:val="nil"/>
              <w:right w:val="nil"/>
            </w:tcBorders>
            <w:shd w:val="clear" w:color="auto" w:fill="00AF50"/>
          </w:tcPr>
          <w:p>
            <w:pPr>
              <w:rPr>
                <w:sz w:val="2"/>
                <w:szCs w:val="2"/>
              </w:rPr>
            </w:pPr>
          </w:p>
        </w:tc>
        <w:tc>
          <w:tcPr>
            <w:tcW w:w="1436" w:type="dxa"/>
            <w:gridSpan w:val="3"/>
            <w:vMerge/>
            <w:tcBorders>
              <w:top w:val="nil"/>
              <w:left w:val="nil"/>
              <w:right w:val="nil"/>
            </w:tcBorders>
            <w:shd w:val="clear" w:color="auto" w:fill="FF0000"/>
          </w:tcPr>
          <w:p>
            <w:pPr>
              <w:rPr>
                <w:sz w:val="2"/>
                <w:szCs w:val="2"/>
              </w:rPr>
            </w:pPr>
          </w:p>
        </w:tc>
        <w:tc>
          <w:tcPr>
            <w:tcW w:w="478" w:type="dxa"/>
            <w:vMerge/>
            <w:tcBorders>
              <w:top w:val="nil"/>
              <w:left w:val="nil"/>
              <w:right w:val="nil"/>
            </w:tcBorders>
            <w:shd w:val="clear" w:color="auto" w:fill="FF0000"/>
          </w:tcPr>
          <w:p>
            <w:pPr>
              <w:rPr>
                <w:sz w:val="2"/>
                <w:szCs w:val="2"/>
              </w:rPr>
            </w:pPr>
          </w:p>
        </w:tc>
        <w:tc>
          <w:tcPr>
            <w:tcW w:w="480" w:type="dxa"/>
            <w:vMerge w:val="restart"/>
            <w:tcBorders>
              <w:top w:val="nil"/>
              <w:left w:val="nil"/>
              <w:right w:val="nil"/>
            </w:tcBorders>
            <w:shd w:val="clear" w:color="auto" w:fill="00AF50"/>
          </w:tcPr>
          <w:p>
            <w:pPr>
              <w:pStyle w:val="TableParagraph"/>
              <w:rPr>
                <w:sz w:val="18"/>
              </w:rPr>
            </w:pPr>
          </w:p>
        </w:tc>
        <w:tc>
          <w:tcPr>
            <w:tcW w:w="478" w:type="dxa"/>
            <w:vMerge/>
            <w:tcBorders>
              <w:top w:val="nil"/>
              <w:left w:val="nil"/>
              <w:right w:val="nil"/>
            </w:tcBorders>
            <w:shd w:val="clear" w:color="auto" w:fill="00AF50"/>
          </w:tcPr>
          <w:p>
            <w:pPr>
              <w:rPr>
                <w:sz w:val="2"/>
                <w:szCs w:val="2"/>
              </w:rPr>
            </w:pPr>
          </w:p>
        </w:tc>
        <w:tc>
          <w:tcPr>
            <w:tcW w:w="480" w:type="dxa"/>
            <w:vMerge/>
            <w:tcBorders>
              <w:top w:val="nil"/>
              <w:left w:val="nil"/>
              <w:right w:val="nil"/>
            </w:tcBorders>
            <w:shd w:val="clear" w:color="auto" w:fill="FF0000"/>
          </w:tcPr>
          <w:p>
            <w:pPr>
              <w:rPr>
                <w:sz w:val="2"/>
                <w:szCs w:val="2"/>
              </w:rPr>
            </w:pPr>
          </w:p>
        </w:tc>
        <w:tc>
          <w:tcPr>
            <w:tcW w:w="480" w:type="dxa"/>
            <w:vMerge/>
            <w:tcBorders>
              <w:top w:val="nil"/>
              <w:left w:val="nil"/>
              <w:right w:val="nil"/>
            </w:tcBorders>
            <w:shd w:val="clear" w:color="auto" w:fill="00AF50"/>
          </w:tcPr>
          <w:p>
            <w:pPr>
              <w:rPr>
                <w:sz w:val="2"/>
                <w:szCs w:val="2"/>
              </w:rPr>
            </w:pPr>
          </w:p>
        </w:tc>
        <w:tc>
          <w:tcPr>
            <w:tcW w:w="479" w:type="dxa"/>
            <w:vMerge w:val="restart"/>
            <w:tcBorders>
              <w:top w:val="nil"/>
              <w:left w:val="nil"/>
            </w:tcBorders>
            <w:shd w:val="clear" w:color="auto" w:fill="00AF50"/>
          </w:tcPr>
          <w:p>
            <w:pPr>
              <w:pStyle w:val="TableParagraph"/>
              <w:rPr>
                <w:sz w:val="18"/>
              </w:rPr>
            </w:pPr>
          </w:p>
        </w:tc>
      </w:tr>
      <w:tr>
        <w:trPr>
          <w:trHeight w:val="745" w:hRule="atLeast"/>
        </w:trPr>
        <w:tc>
          <w:tcPr>
            <w:tcW w:w="682" w:type="dxa"/>
            <w:tcBorders>
              <w:top w:val="single" w:sz="6" w:space="0" w:color="7E7E7E"/>
              <w:right w:val="single" w:sz="6" w:space="0" w:color="7E7E7E"/>
            </w:tcBorders>
          </w:tcPr>
          <w:p>
            <w:pPr>
              <w:pStyle w:val="TableParagraph"/>
              <w:spacing w:before="126"/>
              <w:rPr>
                <w:b/>
                <w:sz w:val="18"/>
              </w:rPr>
            </w:pPr>
          </w:p>
          <w:p>
            <w:pPr>
              <w:pStyle w:val="TableParagraph"/>
              <w:ind w:left="57"/>
              <w:rPr>
                <w:sz w:val="18"/>
              </w:rPr>
            </w:pPr>
            <w:r>
              <w:rPr>
                <w:spacing w:val="-5"/>
                <w:sz w:val="18"/>
              </w:rPr>
              <w:t>8.4</w:t>
            </w:r>
          </w:p>
        </w:tc>
        <w:tc>
          <w:tcPr>
            <w:tcW w:w="4820" w:type="dxa"/>
            <w:tcBorders>
              <w:top w:val="single" w:sz="6" w:space="0" w:color="7E7E7E"/>
              <w:left w:val="single" w:sz="6" w:space="0" w:color="7E7E7E"/>
              <w:right w:val="single" w:sz="6" w:space="0" w:color="7E7E7E"/>
            </w:tcBorders>
          </w:tcPr>
          <w:p>
            <w:pPr>
              <w:pStyle w:val="TableParagraph"/>
              <w:spacing w:line="206" w:lineRule="exact" w:before="107"/>
              <w:ind w:left="57"/>
              <w:rPr>
                <w:sz w:val="18"/>
              </w:rPr>
            </w:pPr>
            <w:r>
              <w:rPr>
                <w:sz w:val="18"/>
              </w:rPr>
              <w:t>Racecourse, Stadium, Sports College/ Training Centre, Caravan Park,</w:t>
            </w:r>
            <w:r>
              <w:rPr>
                <w:spacing w:val="-5"/>
                <w:sz w:val="18"/>
              </w:rPr>
              <w:t> </w:t>
            </w:r>
            <w:r>
              <w:rPr>
                <w:sz w:val="18"/>
              </w:rPr>
              <w:t>Picnic</w:t>
            </w:r>
            <w:r>
              <w:rPr>
                <w:spacing w:val="-5"/>
                <w:sz w:val="18"/>
              </w:rPr>
              <w:t> </w:t>
            </w:r>
            <w:r>
              <w:rPr>
                <w:sz w:val="18"/>
              </w:rPr>
              <w:t>Site</w:t>
            </w:r>
            <w:r>
              <w:rPr>
                <w:spacing w:val="-7"/>
                <w:sz w:val="18"/>
              </w:rPr>
              <w:t> </w:t>
            </w:r>
            <w:r>
              <w:rPr>
                <w:sz w:val="18"/>
              </w:rPr>
              <w:t>/</w:t>
            </w:r>
            <w:r>
              <w:rPr>
                <w:spacing w:val="-5"/>
                <w:sz w:val="18"/>
              </w:rPr>
              <w:t> </w:t>
            </w:r>
            <w:r>
              <w:rPr>
                <w:sz w:val="18"/>
              </w:rPr>
              <w:t>Camping</w:t>
            </w:r>
            <w:r>
              <w:rPr>
                <w:spacing w:val="-4"/>
                <w:sz w:val="18"/>
              </w:rPr>
              <w:t> </w:t>
            </w:r>
            <w:r>
              <w:rPr>
                <w:sz w:val="18"/>
              </w:rPr>
              <w:t>Site,</w:t>
            </w:r>
            <w:r>
              <w:rPr>
                <w:spacing w:val="-6"/>
                <w:sz w:val="18"/>
              </w:rPr>
              <w:t> </w:t>
            </w:r>
            <w:r>
              <w:rPr>
                <w:sz w:val="18"/>
              </w:rPr>
              <w:t>Traffic</w:t>
            </w:r>
            <w:r>
              <w:rPr>
                <w:spacing w:val="-5"/>
                <w:sz w:val="18"/>
              </w:rPr>
              <w:t> </w:t>
            </w:r>
            <w:r>
              <w:rPr>
                <w:sz w:val="18"/>
              </w:rPr>
              <w:t>Park,</w:t>
            </w:r>
            <w:r>
              <w:rPr>
                <w:spacing w:val="-5"/>
                <w:sz w:val="18"/>
              </w:rPr>
              <w:t> </w:t>
            </w:r>
            <w:r>
              <w:rPr>
                <w:sz w:val="18"/>
              </w:rPr>
              <w:t>Amusement Park, Aquarium, Zoo / Museum, Bird / Wildlife Sanctuary</w:t>
            </w:r>
          </w:p>
        </w:tc>
        <w:tc>
          <w:tcPr>
            <w:tcW w:w="994" w:type="dxa"/>
            <w:tcBorders>
              <w:top w:val="single" w:sz="6" w:space="0" w:color="7E7E7E"/>
              <w:left w:val="single" w:sz="6" w:space="0" w:color="7E7E7E"/>
            </w:tcBorders>
          </w:tcPr>
          <w:p>
            <w:pPr>
              <w:pStyle w:val="TableParagraph"/>
              <w:spacing w:before="126"/>
              <w:rPr>
                <w:b/>
                <w:sz w:val="18"/>
              </w:rPr>
            </w:pPr>
          </w:p>
          <w:p>
            <w:pPr>
              <w:pStyle w:val="TableParagraph"/>
              <w:ind w:left="13"/>
              <w:jc w:val="center"/>
              <w:rPr>
                <w:sz w:val="18"/>
              </w:rPr>
            </w:pPr>
            <w:r>
              <w:rPr>
                <w:spacing w:val="-5"/>
                <w:sz w:val="18"/>
              </w:rPr>
              <w:t>NA</w:t>
            </w:r>
          </w:p>
        </w:tc>
        <w:tc>
          <w:tcPr>
            <w:tcW w:w="478" w:type="dxa"/>
            <w:vMerge/>
            <w:tcBorders>
              <w:top w:val="nil"/>
              <w:right w:val="nil"/>
            </w:tcBorders>
            <w:shd w:val="clear" w:color="auto" w:fill="FF0000"/>
          </w:tcPr>
          <w:p>
            <w:pPr>
              <w:rPr>
                <w:sz w:val="2"/>
                <w:szCs w:val="2"/>
              </w:rPr>
            </w:pPr>
          </w:p>
        </w:tc>
        <w:tc>
          <w:tcPr>
            <w:tcW w:w="478" w:type="dxa"/>
            <w:tcBorders>
              <w:top w:val="nil"/>
              <w:left w:val="nil"/>
              <w:right w:val="nil"/>
            </w:tcBorders>
            <w:shd w:val="clear" w:color="auto" w:fill="00AF50"/>
          </w:tcPr>
          <w:p>
            <w:pPr>
              <w:pStyle w:val="TableParagraph"/>
              <w:rPr>
                <w:sz w:val="18"/>
              </w:rPr>
            </w:pPr>
          </w:p>
        </w:tc>
        <w:tc>
          <w:tcPr>
            <w:tcW w:w="480" w:type="dxa"/>
            <w:vMerge/>
            <w:tcBorders>
              <w:top w:val="nil"/>
              <w:left w:val="nil"/>
              <w:right w:val="nil"/>
            </w:tcBorders>
            <w:shd w:val="clear" w:color="auto" w:fill="00AF50"/>
          </w:tcPr>
          <w:p>
            <w:pPr>
              <w:rPr>
                <w:sz w:val="2"/>
                <w:szCs w:val="2"/>
              </w:rPr>
            </w:pPr>
          </w:p>
        </w:tc>
        <w:tc>
          <w:tcPr>
            <w:tcW w:w="478" w:type="dxa"/>
            <w:vMerge/>
            <w:tcBorders>
              <w:top w:val="nil"/>
              <w:left w:val="nil"/>
              <w:right w:val="nil"/>
            </w:tcBorders>
            <w:shd w:val="clear" w:color="auto" w:fill="FF0000"/>
          </w:tcPr>
          <w:p>
            <w:pPr>
              <w:rPr>
                <w:sz w:val="2"/>
                <w:szCs w:val="2"/>
              </w:rPr>
            </w:pPr>
          </w:p>
        </w:tc>
        <w:tc>
          <w:tcPr>
            <w:tcW w:w="1437" w:type="dxa"/>
            <w:gridSpan w:val="2"/>
            <w:vMerge/>
            <w:tcBorders>
              <w:top w:val="nil"/>
              <w:left w:val="nil"/>
              <w:right w:val="nil"/>
            </w:tcBorders>
            <w:shd w:val="clear" w:color="auto" w:fill="00AF50"/>
          </w:tcPr>
          <w:p>
            <w:pPr>
              <w:rPr>
                <w:sz w:val="2"/>
                <w:szCs w:val="2"/>
              </w:rPr>
            </w:pPr>
          </w:p>
        </w:tc>
        <w:tc>
          <w:tcPr>
            <w:tcW w:w="1436" w:type="dxa"/>
            <w:gridSpan w:val="3"/>
            <w:vMerge/>
            <w:tcBorders>
              <w:top w:val="nil"/>
              <w:left w:val="nil"/>
              <w:right w:val="nil"/>
            </w:tcBorders>
            <w:shd w:val="clear" w:color="auto" w:fill="FF0000"/>
          </w:tcPr>
          <w:p>
            <w:pPr>
              <w:rPr>
                <w:sz w:val="2"/>
                <w:szCs w:val="2"/>
              </w:rPr>
            </w:pPr>
          </w:p>
        </w:tc>
        <w:tc>
          <w:tcPr>
            <w:tcW w:w="478" w:type="dxa"/>
            <w:vMerge/>
            <w:tcBorders>
              <w:top w:val="nil"/>
              <w:left w:val="nil"/>
              <w:right w:val="nil"/>
            </w:tcBorders>
            <w:shd w:val="clear" w:color="auto" w:fill="FF0000"/>
          </w:tcPr>
          <w:p>
            <w:pPr>
              <w:rPr>
                <w:sz w:val="2"/>
                <w:szCs w:val="2"/>
              </w:rPr>
            </w:pPr>
          </w:p>
        </w:tc>
        <w:tc>
          <w:tcPr>
            <w:tcW w:w="480" w:type="dxa"/>
            <w:vMerge/>
            <w:tcBorders>
              <w:top w:val="nil"/>
              <w:left w:val="nil"/>
              <w:right w:val="nil"/>
            </w:tcBorders>
            <w:shd w:val="clear" w:color="auto" w:fill="00AF50"/>
          </w:tcPr>
          <w:p>
            <w:pPr>
              <w:rPr>
                <w:sz w:val="2"/>
                <w:szCs w:val="2"/>
              </w:rPr>
            </w:pPr>
          </w:p>
        </w:tc>
        <w:tc>
          <w:tcPr>
            <w:tcW w:w="478" w:type="dxa"/>
            <w:vMerge/>
            <w:tcBorders>
              <w:top w:val="nil"/>
              <w:left w:val="nil"/>
              <w:right w:val="nil"/>
            </w:tcBorders>
            <w:shd w:val="clear" w:color="auto" w:fill="00AF50"/>
          </w:tcPr>
          <w:p>
            <w:pPr>
              <w:rPr>
                <w:sz w:val="2"/>
                <w:szCs w:val="2"/>
              </w:rPr>
            </w:pPr>
          </w:p>
        </w:tc>
        <w:tc>
          <w:tcPr>
            <w:tcW w:w="480" w:type="dxa"/>
            <w:vMerge/>
            <w:tcBorders>
              <w:top w:val="nil"/>
              <w:left w:val="nil"/>
              <w:right w:val="nil"/>
            </w:tcBorders>
            <w:shd w:val="clear" w:color="auto" w:fill="FF0000"/>
          </w:tcPr>
          <w:p>
            <w:pPr>
              <w:rPr>
                <w:sz w:val="2"/>
                <w:szCs w:val="2"/>
              </w:rPr>
            </w:pPr>
          </w:p>
        </w:tc>
        <w:tc>
          <w:tcPr>
            <w:tcW w:w="480" w:type="dxa"/>
            <w:vMerge/>
            <w:tcBorders>
              <w:top w:val="nil"/>
              <w:left w:val="nil"/>
              <w:right w:val="nil"/>
            </w:tcBorders>
            <w:shd w:val="clear" w:color="auto" w:fill="00AF50"/>
          </w:tcPr>
          <w:p>
            <w:pPr>
              <w:rPr>
                <w:sz w:val="2"/>
                <w:szCs w:val="2"/>
              </w:rPr>
            </w:pPr>
          </w:p>
        </w:tc>
        <w:tc>
          <w:tcPr>
            <w:tcW w:w="479" w:type="dxa"/>
            <w:vMerge/>
            <w:tcBorders>
              <w:top w:val="nil"/>
              <w:left w:val="nil"/>
            </w:tcBorders>
            <w:shd w:val="clear" w:color="auto" w:fill="00AF50"/>
          </w:tcPr>
          <w:p>
            <w:pPr>
              <w:rPr>
                <w:sz w:val="2"/>
                <w:szCs w:val="2"/>
              </w:rPr>
            </w:pPr>
          </w:p>
        </w:tc>
      </w:tr>
      <w:tr>
        <w:trPr>
          <w:trHeight w:val="328" w:hRule="atLeast"/>
        </w:trPr>
        <w:tc>
          <w:tcPr>
            <w:tcW w:w="682" w:type="dxa"/>
            <w:shd w:val="clear" w:color="auto" w:fill="9BC2E6"/>
          </w:tcPr>
          <w:p>
            <w:pPr>
              <w:pStyle w:val="TableParagraph"/>
              <w:spacing w:line="189" w:lineRule="exact" w:before="120"/>
              <w:ind w:left="57"/>
              <w:rPr>
                <w:b/>
                <w:sz w:val="18"/>
              </w:rPr>
            </w:pPr>
            <w:r>
              <w:rPr>
                <w:b/>
                <w:spacing w:val="-10"/>
                <w:sz w:val="18"/>
              </w:rPr>
              <w:t>9</w:t>
            </w:r>
          </w:p>
        </w:tc>
        <w:tc>
          <w:tcPr>
            <w:tcW w:w="13476" w:type="dxa"/>
            <w:gridSpan w:val="17"/>
            <w:shd w:val="clear" w:color="auto" w:fill="9BC2E6"/>
          </w:tcPr>
          <w:p>
            <w:pPr>
              <w:pStyle w:val="TableParagraph"/>
              <w:spacing w:line="189" w:lineRule="exact" w:before="120"/>
              <w:ind w:left="57"/>
              <w:rPr>
                <w:b/>
                <w:sz w:val="18"/>
              </w:rPr>
            </w:pPr>
            <w:r>
              <w:rPr>
                <w:b/>
                <w:spacing w:val="-2"/>
                <w:sz w:val="18"/>
              </w:rPr>
              <w:t>AGRICULTURE</w:t>
            </w:r>
          </w:p>
        </w:tc>
      </w:tr>
      <w:tr>
        <w:trPr>
          <w:trHeight w:val="534" w:hRule="atLeast"/>
        </w:trPr>
        <w:tc>
          <w:tcPr>
            <w:tcW w:w="682" w:type="dxa"/>
            <w:tcBorders>
              <w:bottom w:val="single" w:sz="6" w:space="0" w:color="7E7E7E"/>
              <w:right w:val="single" w:sz="6" w:space="0" w:color="7E7E7E"/>
            </w:tcBorders>
          </w:tcPr>
          <w:p>
            <w:pPr>
              <w:pStyle w:val="TableParagraph"/>
              <w:spacing w:before="15"/>
              <w:rPr>
                <w:b/>
                <w:sz w:val="18"/>
              </w:rPr>
            </w:pPr>
          </w:p>
          <w:p>
            <w:pPr>
              <w:pStyle w:val="TableParagraph"/>
              <w:spacing w:before="1"/>
              <w:ind w:left="57"/>
              <w:rPr>
                <w:sz w:val="18"/>
              </w:rPr>
            </w:pPr>
            <w:r>
              <w:rPr>
                <w:spacing w:val="-5"/>
                <w:sz w:val="18"/>
              </w:rPr>
              <w:t>9.1</w:t>
            </w:r>
          </w:p>
        </w:tc>
        <w:tc>
          <w:tcPr>
            <w:tcW w:w="4820" w:type="dxa"/>
            <w:tcBorders>
              <w:left w:val="single" w:sz="6" w:space="0" w:color="7E7E7E"/>
              <w:bottom w:val="single" w:sz="6" w:space="0" w:color="7E7E7E"/>
              <w:right w:val="single" w:sz="6" w:space="0" w:color="7E7E7E"/>
            </w:tcBorders>
          </w:tcPr>
          <w:p>
            <w:pPr>
              <w:pStyle w:val="TableParagraph"/>
              <w:spacing w:line="206" w:lineRule="exact" w:before="102"/>
              <w:ind w:left="57"/>
              <w:rPr>
                <w:sz w:val="18"/>
              </w:rPr>
            </w:pPr>
            <w:r>
              <w:rPr>
                <w:sz w:val="18"/>
              </w:rPr>
              <w:t>Farmhouse,</w:t>
            </w:r>
            <w:r>
              <w:rPr>
                <w:spacing w:val="-6"/>
                <w:sz w:val="18"/>
              </w:rPr>
              <w:t> </w:t>
            </w:r>
            <w:r>
              <w:rPr>
                <w:sz w:val="18"/>
              </w:rPr>
              <w:t>Repair</w:t>
            </w:r>
            <w:r>
              <w:rPr>
                <w:spacing w:val="-8"/>
                <w:sz w:val="18"/>
              </w:rPr>
              <w:t> </w:t>
            </w:r>
            <w:r>
              <w:rPr>
                <w:sz w:val="18"/>
              </w:rPr>
              <w:t>and</w:t>
            </w:r>
            <w:r>
              <w:rPr>
                <w:spacing w:val="-7"/>
                <w:sz w:val="18"/>
              </w:rPr>
              <w:t> </w:t>
            </w:r>
            <w:r>
              <w:rPr>
                <w:sz w:val="18"/>
              </w:rPr>
              <w:t>Servicing</w:t>
            </w:r>
            <w:r>
              <w:rPr>
                <w:spacing w:val="-5"/>
                <w:sz w:val="18"/>
              </w:rPr>
              <w:t> </w:t>
            </w:r>
            <w:r>
              <w:rPr>
                <w:sz w:val="18"/>
              </w:rPr>
              <w:t>Centre</w:t>
            </w:r>
            <w:r>
              <w:rPr>
                <w:spacing w:val="-5"/>
                <w:sz w:val="18"/>
              </w:rPr>
              <w:t> </w:t>
            </w:r>
            <w:r>
              <w:rPr>
                <w:sz w:val="18"/>
              </w:rPr>
              <w:t>for</w:t>
            </w:r>
            <w:r>
              <w:rPr>
                <w:spacing w:val="-6"/>
                <w:sz w:val="18"/>
              </w:rPr>
              <w:t> </w:t>
            </w:r>
            <w:r>
              <w:rPr>
                <w:sz w:val="18"/>
              </w:rPr>
              <w:t>Agricultural Equipment, Farm Stay</w:t>
            </w:r>
          </w:p>
        </w:tc>
        <w:tc>
          <w:tcPr>
            <w:tcW w:w="994" w:type="dxa"/>
            <w:tcBorders>
              <w:left w:val="single" w:sz="6" w:space="0" w:color="7E7E7E"/>
              <w:bottom w:val="single" w:sz="6" w:space="0" w:color="7E7E7E"/>
            </w:tcBorders>
          </w:tcPr>
          <w:p>
            <w:pPr>
              <w:pStyle w:val="TableParagraph"/>
              <w:spacing w:before="15"/>
              <w:rPr>
                <w:b/>
                <w:sz w:val="18"/>
              </w:rPr>
            </w:pPr>
          </w:p>
          <w:p>
            <w:pPr>
              <w:pStyle w:val="TableParagraph"/>
              <w:spacing w:before="1"/>
              <w:ind w:left="13" w:right="1"/>
              <w:jc w:val="center"/>
              <w:rPr>
                <w:sz w:val="18"/>
              </w:rPr>
            </w:pPr>
            <w:r>
              <w:rPr>
                <w:spacing w:val="-10"/>
                <w:sz w:val="18"/>
              </w:rPr>
              <w:t>9</w:t>
            </w:r>
          </w:p>
        </w:tc>
        <w:tc>
          <w:tcPr>
            <w:tcW w:w="6223" w:type="dxa"/>
            <w:gridSpan w:val="12"/>
            <w:tcBorders>
              <w:bottom w:val="nil"/>
              <w:right w:val="nil"/>
            </w:tcBorders>
            <w:shd w:val="clear" w:color="auto" w:fill="FF0000"/>
          </w:tcPr>
          <w:p>
            <w:pPr>
              <w:pStyle w:val="TableParagraph"/>
              <w:rPr>
                <w:sz w:val="18"/>
              </w:rPr>
            </w:pPr>
          </w:p>
        </w:tc>
        <w:tc>
          <w:tcPr>
            <w:tcW w:w="1439" w:type="dxa"/>
            <w:gridSpan w:val="3"/>
            <w:tcBorders>
              <w:left w:val="nil"/>
              <w:bottom w:val="nil"/>
            </w:tcBorders>
            <w:shd w:val="clear" w:color="auto" w:fill="00AF50"/>
          </w:tcPr>
          <w:p>
            <w:pPr>
              <w:pStyle w:val="TableParagraph"/>
              <w:rPr>
                <w:sz w:val="18"/>
              </w:rPr>
            </w:pPr>
          </w:p>
        </w:tc>
      </w:tr>
    </w:tbl>
    <w:p>
      <w:pPr>
        <w:pStyle w:val="TableParagraph"/>
        <w:spacing w:after="0"/>
        <w:rPr>
          <w:sz w:val="18"/>
        </w:rPr>
        <w:sectPr>
          <w:pgSz w:w="16840" w:h="11910" w:orient="landscape"/>
          <w:pgMar w:header="0" w:footer="1125" w:top="1340" w:bottom="1320" w:left="1417" w:right="1133"/>
        </w:sectPr>
      </w:pPr>
    </w:p>
    <w:p>
      <w:pPr>
        <w:pStyle w:val="BodyText"/>
        <w:spacing w:before="2"/>
        <w:ind w:left="0"/>
        <w:rPr>
          <w:b/>
          <w:sz w:val="8"/>
        </w:rPr>
      </w:pPr>
    </w:p>
    <w:tbl>
      <w:tblPr>
        <w:tblW w:w="0" w:type="auto"/>
        <w:jc w:val="left"/>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82"/>
        <w:gridCol w:w="4820"/>
        <w:gridCol w:w="994"/>
        <w:gridCol w:w="955"/>
        <w:gridCol w:w="1914"/>
        <w:gridCol w:w="479"/>
        <w:gridCol w:w="2393"/>
        <w:gridCol w:w="478"/>
        <w:gridCol w:w="958"/>
        <w:gridCol w:w="478"/>
      </w:tblGrid>
      <w:tr>
        <w:trPr>
          <w:trHeight w:val="349" w:hRule="atLeast"/>
        </w:trPr>
        <w:tc>
          <w:tcPr>
            <w:tcW w:w="682" w:type="dxa"/>
            <w:shd w:val="clear" w:color="auto" w:fill="001F5F"/>
          </w:tcPr>
          <w:p>
            <w:pPr>
              <w:pStyle w:val="TableParagraph"/>
              <w:rPr>
                <w:sz w:val="20"/>
              </w:rPr>
            </w:pPr>
          </w:p>
        </w:tc>
        <w:tc>
          <w:tcPr>
            <w:tcW w:w="4820" w:type="dxa"/>
            <w:tcBorders>
              <w:right w:val="nil"/>
            </w:tcBorders>
            <w:shd w:val="clear" w:color="auto" w:fill="001F5F"/>
          </w:tcPr>
          <w:p>
            <w:pPr>
              <w:pStyle w:val="TableParagraph"/>
              <w:spacing w:line="210" w:lineRule="exact" w:before="120"/>
              <w:ind w:left="57"/>
              <w:rPr>
                <w:b/>
                <w:sz w:val="20"/>
              </w:rPr>
            </w:pPr>
            <w:r>
              <w:rPr>
                <w:b/>
                <w:color w:val="FFFFFF"/>
                <w:sz w:val="20"/>
              </w:rPr>
              <w:t>Zoning</w:t>
            </w:r>
            <w:r>
              <w:rPr>
                <w:b/>
                <w:color w:val="FFFFFF"/>
                <w:spacing w:val="-5"/>
                <w:sz w:val="20"/>
              </w:rPr>
              <w:t> </w:t>
            </w:r>
            <w:r>
              <w:rPr>
                <w:b/>
                <w:color w:val="FFFFFF"/>
                <w:sz w:val="20"/>
              </w:rPr>
              <w:t>Regulations</w:t>
            </w:r>
            <w:r>
              <w:rPr>
                <w:b/>
                <w:color w:val="FFFFFF"/>
                <w:spacing w:val="-6"/>
                <w:sz w:val="20"/>
              </w:rPr>
              <w:t> </w:t>
            </w:r>
            <w:r>
              <w:rPr>
                <w:b/>
                <w:color w:val="FFFFFF"/>
                <w:sz w:val="20"/>
              </w:rPr>
              <w:t>-</w:t>
            </w:r>
            <w:r>
              <w:rPr>
                <w:b/>
                <w:color w:val="FFFFFF"/>
                <w:spacing w:val="-4"/>
                <w:sz w:val="20"/>
              </w:rPr>
              <w:t> </w:t>
            </w:r>
            <w:r>
              <w:rPr>
                <w:b/>
                <w:color w:val="FFFFFF"/>
                <w:spacing w:val="-2"/>
                <w:sz w:val="20"/>
              </w:rPr>
              <w:t>Activities</w:t>
            </w:r>
          </w:p>
        </w:tc>
        <w:tc>
          <w:tcPr>
            <w:tcW w:w="994" w:type="dxa"/>
            <w:tcBorders>
              <w:left w:val="nil"/>
              <w:right w:val="nil"/>
            </w:tcBorders>
            <w:shd w:val="clear" w:color="auto" w:fill="001F5F"/>
          </w:tcPr>
          <w:p>
            <w:pPr>
              <w:pStyle w:val="TableParagraph"/>
              <w:spacing w:line="210" w:lineRule="exact" w:before="120"/>
              <w:ind w:left="12"/>
              <w:jc w:val="center"/>
              <w:rPr>
                <w:b/>
                <w:sz w:val="20"/>
              </w:rPr>
            </w:pPr>
            <w:r>
              <w:rPr>
                <w:b/>
                <w:color w:val="FFFFFF"/>
                <w:sz w:val="20"/>
              </w:rPr>
              <w:t>RW</w:t>
            </w:r>
            <w:r>
              <w:rPr>
                <w:b/>
                <w:color w:val="FFFFFF"/>
                <w:spacing w:val="-4"/>
                <w:sz w:val="20"/>
              </w:rPr>
              <w:t> </w:t>
            </w:r>
            <w:r>
              <w:rPr>
                <w:b/>
                <w:color w:val="FFFFFF"/>
                <w:spacing w:val="-5"/>
                <w:sz w:val="20"/>
              </w:rPr>
              <w:t>(m)</w:t>
            </w:r>
          </w:p>
        </w:tc>
        <w:tc>
          <w:tcPr>
            <w:tcW w:w="955" w:type="dxa"/>
            <w:tcBorders>
              <w:left w:val="nil"/>
              <w:bottom w:val="nil"/>
              <w:right w:val="nil"/>
            </w:tcBorders>
            <w:shd w:val="clear" w:color="auto" w:fill="001F5F"/>
          </w:tcPr>
          <w:p>
            <w:pPr>
              <w:pStyle w:val="TableParagraph"/>
              <w:tabs>
                <w:tab w:pos="652" w:val="left" w:leader="none"/>
              </w:tabs>
              <w:spacing w:line="210" w:lineRule="exact" w:before="120"/>
              <w:ind w:left="107"/>
              <w:rPr>
                <w:b/>
                <w:sz w:val="20"/>
              </w:rPr>
            </w:pPr>
            <w:r>
              <w:rPr>
                <w:b/>
                <w:color w:val="FFFFFF"/>
                <w:spacing w:val="-5"/>
                <w:sz w:val="20"/>
              </w:rPr>
              <w:t>BU</w:t>
            </w:r>
            <w:r>
              <w:rPr>
                <w:b/>
                <w:color w:val="FFFFFF"/>
                <w:sz w:val="20"/>
              </w:rPr>
              <w:tab/>
            </w:r>
            <w:r>
              <w:rPr>
                <w:b/>
                <w:color w:val="FFFFFF"/>
                <w:spacing w:val="-10"/>
                <w:sz w:val="20"/>
              </w:rPr>
              <w:t>R</w:t>
            </w:r>
          </w:p>
        </w:tc>
        <w:tc>
          <w:tcPr>
            <w:tcW w:w="1914" w:type="dxa"/>
            <w:tcBorders>
              <w:left w:val="nil"/>
              <w:bottom w:val="nil"/>
              <w:right w:val="nil"/>
            </w:tcBorders>
            <w:shd w:val="clear" w:color="auto" w:fill="001F5F"/>
          </w:tcPr>
          <w:p>
            <w:pPr>
              <w:pStyle w:val="TableParagraph"/>
              <w:tabs>
                <w:tab w:pos="1586" w:val="left" w:leader="none"/>
              </w:tabs>
              <w:spacing w:line="210" w:lineRule="exact" w:before="120"/>
              <w:ind w:left="79"/>
              <w:rPr>
                <w:b/>
                <w:sz w:val="20"/>
              </w:rPr>
            </w:pPr>
            <w:r>
              <w:rPr>
                <w:b/>
                <w:color w:val="FFFFFF"/>
                <w:sz w:val="20"/>
              </w:rPr>
              <w:t>MU</w:t>
            </w:r>
            <w:r>
              <w:rPr>
                <w:b/>
                <w:color w:val="FFFFFF"/>
                <w:spacing w:val="78"/>
                <w:w w:val="150"/>
                <w:sz w:val="20"/>
              </w:rPr>
              <w:t> </w:t>
            </w:r>
            <w:r>
              <w:rPr>
                <w:b/>
                <w:color w:val="FFFFFF"/>
                <w:sz w:val="20"/>
              </w:rPr>
              <w:t>C-1</w:t>
            </w:r>
            <w:r>
              <w:rPr>
                <w:b/>
                <w:color w:val="FFFFFF"/>
                <w:spacing w:val="32"/>
                <w:sz w:val="20"/>
              </w:rPr>
              <w:t>  </w:t>
            </w:r>
            <w:r>
              <w:rPr>
                <w:b/>
                <w:color w:val="FFFFFF"/>
                <w:sz w:val="20"/>
              </w:rPr>
              <w:t>C-</w:t>
            </w:r>
            <w:r>
              <w:rPr>
                <w:b/>
                <w:color w:val="FFFFFF"/>
                <w:spacing w:val="-10"/>
                <w:sz w:val="20"/>
              </w:rPr>
              <w:t>2</w:t>
            </w:r>
            <w:r>
              <w:rPr>
                <w:b/>
                <w:color w:val="FFFFFF"/>
                <w:sz w:val="20"/>
              </w:rPr>
              <w:tab/>
            </w:r>
            <w:r>
              <w:rPr>
                <w:b/>
                <w:color w:val="FFFFFF"/>
                <w:spacing w:val="-5"/>
                <w:sz w:val="20"/>
              </w:rPr>
              <w:t>SI</w:t>
            </w:r>
          </w:p>
        </w:tc>
        <w:tc>
          <w:tcPr>
            <w:tcW w:w="479" w:type="dxa"/>
            <w:tcBorders>
              <w:left w:val="nil"/>
              <w:bottom w:val="nil"/>
              <w:right w:val="nil"/>
            </w:tcBorders>
            <w:shd w:val="clear" w:color="auto" w:fill="001F5F"/>
          </w:tcPr>
          <w:p>
            <w:pPr>
              <w:pStyle w:val="TableParagraph"/>
              <w:spacing w:line="210" w:lineRule="exact" w:before="120"/>
              <w:ind w:left="140"/>
              <w:rPr>
                <w:b/>
                <w:sz w:val="20"/>
              </w:rPr>
            </w:pPr>
            <w:r>
              <w:rPr>
                <w:b/>
                <w:color w:val="FFFFFF"/>
                <w:spacing w:val="-5"/>
                <w:sz w:val="20"/>
              </w:rPr>
              <w:t>LI</w:t>
            </w:r>
          </w:p>
        </w:tc>
        <w:tc>
          <w:tcPr>
            <w:tcW w:w="2393" w:type="dxa"/>
            <w:tcBorders>
              <w:left w:val="nil"/>
              <w:bottom w:val="nil"/>
              <w:right w:val="nil"/>
            </w:tcBorders>
            <w:shd w:val="clear" w:color="auto" w:fill="001F5F"/>
          </w:tcPr>
          <w:p>
            <w:pPr>
              <w:pStyle w:val="TableParagraph"/>
              <w:tabs>
                <w:tab w:pos="1620" w:val="left" w:leader="none"/>
                <w:tab w:pos="2016" w:val="left" w:leader="none"/>
              </w:tabs>
              <w:spacing w:line="210" w:lineRule="exact" w:before="120"/>
              <w:ind w:left="103"/>
              <w:rPr>
                <w:b/>
                <w:sz w:val="20"/>
              </w:rPr>
            </w:pPr>
            <w:r>
              <w:rPr>
                <w:b/>
                <w:color w:val="FFFFFF"/>
                <w:sz w:val="20"/>
              </w:rPr>
              <w:t>OB</w:t>
            </w:r>
            <w:r>
              <w:rPr>
                <w:b/>
                <w:color w:val="FFFFFF"/>
                <w:spacing w:val="77"/>
                <w:w w:val="150"/>
                <w:sz w:val="20"/>
              </w:rPr>
              <w:t> </w:t>
            </w:r>
            <w:r>
              <w:rPr>
                <w:b/>
                <w:color w:val="FFFFFF"/>
                <w:sz w:val="20"/>
              </w:rPr>
              <w:t>PSP</w:t>
            </w:r>
            <w:r>
              <w:rPr>
                <w:b/>
                <w:color w:val="FFFFFF"/>
                <w:spacing w:val="31"/>
                <w:sz w:val="20"/>
              </w:rPr>
              <w:t>  </w:t>
            </w:r>
            <w:r>
              <w:rPr>
                <w:b/>
                <w:color w:val="FFFFFF"/>
                <w:spacing w:val="-5"/>
                <w:sz w:val="20"/>
              </w:rPr>
              <w:t>TT</w:t>
            </w:r>
            <w:r>
              <w:rPr>
                <w:b/>
                <w:color w:val="FFFFFF"/>
                <w:sz w:val="20"/>
              </w:rPr>
              <w:tab/>
            </w:r>
            <w:r>
              <w:rPr>
                <w:b/>
                <w:color w:val="FFFFFF"/>
                <w:spacing w:val="-10"/>
                <w:sz w:val="20"/>
              </w:rPr>
              <w:t>F</w:t>
            </w:r>
            <w:r>
              <w:rPr>
                <w:b/>
                <w:color w:val="FFFFFF"/>
                <w:sz w:val="20"/>
              </w:rPr>
              <w:tab/>
            </w:r>
            <w:r>
              <w:rPr>
                <w:b/>
                <w:color w:val="FFFFFF"/>
                <w:spacing w:val="-5"/>
                <w:sz w:val="20"/>
              </w:rPr>
              <w:t>RC</w:t>
            </w:r>
          </w:p>
        </w:tc>
        <w:tc>
          <w:tcPr>
            <w:tcW w:w="478" w:type="dxa"/>
            <w:tcBorders>
              <w:left w:val="nil"/>
              <w:bottom w:val="nil"/>
              <w:right w:val="single" w:sz="8" w:space="0" w:color="FFFFFF"/>
            </w:tcBorders>
            <w:shd w:val="clear" w:color="auto" w:fill="001F5F"/>
          </w:tcPr>
          <w:p>
            <w:pPr>
              <w:pStyle w:val="TableParagraph"/>
              <w:spacing w:line="210" w:lineRule="exact" w:before="120"/>
              <w:ind w:left="103"/>
              <w:rPr>
                <w:b/>
                <w:sz w:val="20"/>
              </w:rPr>
            </w:pPr>
            <w:r>
              <w:rPr>
                <w:b/>
                <w:color w:val="FFFFFF"/>
                <w:spacing w:val="-5"/>
                <w:sz w:val="20"/>
              </w:rPr>
              <w:t>GB</w:t>
            </w:r>
          </w:p>
        </w:tc>
        <w:tc>
          <w:tcPr>
            <w:tcW w:w="958" w:type="dxa"/>
            <w:tcBorders>
              <w:left w:val="single" w:sz="8" w:space="0" w:color="FFFFFF"/>
              <w:bottom w:val="nil"/>
              <w:right w:val="nil"/>
            </w:tcBorders>
            <w:shd w:val="clear" w:color="auto" w:fill="001F5F"/>
          </w:tcPr>
          <w:p>
            <w:pPr>
              <w:pStyle w:val="TableParagraph"/>
              <w:tabs>
                <w:tab w:pos="642" w:val="left" w:leader="none"/>
              </w:tabs>
              <w:spacing w:line="210" w:lineRule="exact" w:before="120"/>
              <w:ind w:left="92"/>
              <w:rPr>
                <w:b/>
                <w:sz w:val="20"/>
              </w:rPr>
            </w:pPr>
            <w:r>
              <w:rPr>
                <w:b/>
                <w:color w:val="FFFFFF"/>
                <w:spacing w:val="-5"/>
                <w:sz w:val="20"/>
              </w:rPr>
              <w:t>RA</w:t>
            </w:r>
            <w:r>
              <w:rPr>
                <w:b/>
                <w:color w:val="FFFFFF"/>
                <w:sz w:val="20"/>
              </w:rPr>
              <w:tab/>
            </w:r>
            <w:r>
              <w:rPr>
                <w:b/>
                <w:color w:val="FFFFFF"/>
                <w:spacing w:val="-10"/>
                <w:sz w:val="20"/>
              </w:rPr>
              <w:t>A</w:t>
            </w:r>
          </w:p>
        </w:tc>
        <w:tc>
          <w:tcPr>
            <w:tcW w:w="478" w:type="dxa"/>
            <w:tcBorders>
              <w:left w:val="nil"/>
              <w:bottom w:val="nil"/>
            </w:tcBorders>
            <w:shd w:val="clear" w:color="auto" w:fill="001F5F"/>
          </w:tcPr>
          <w:p>
            <w:pPr>
              <w:pStyle w:val="TableParagraph"/>
              <w:spacing w:line="210" w:lineRule="exact" w:before="120"/>
              <w:ind w:left="107"/>
              <w:rPr>
                <w:b/>
                <w:sz w:val="20"/>
              </w:rPr>
            </w:pPr>
            <w:r>
              <w:rPr>
                <w:b/>
                <w:color w:val="FFFFFF"/>
                <w:spacing w:val="-5"/>
                <w:sz w:val="20"/>
              </w:rPr>
              <w:t>HF</w:t>
            </w:r>
          </w:p>
        </w:tc>
      </w:tr>
      <w:tr>
        <w:trPr>
          <w:trHeight w:val="534" w:hRule="atLeast"/>
        </w:trPr>
        <w:tc>
          <w:tcPr>
            <w:tcW w:w="682" w:type="dxa"/>
            <w:tcBorders>
              <w:bottom w:val="single" w:sz="6" w:space="0" w:color="7E7E7E"/>
              <w:right w:val="single" w:sz="6" w:space="0" w:color="7E7E7E"/>
            </w:tcBorders>
          </w:tcPr>
          <w:p>
            <w:pPr>
              <w:pStyle w:val="TableParagraph"/>
              <w:spacing w:before="23"/>
              <w:rPr>
                <w:b/>
                <w:sz w:val="18"/>
              </w:rPr>
            </w:pPr>
          </w:p>
          <w:p>
            <w:pPr>
              <w:pStyle w:val="TableParagraph"/>
              <w:ind w:left="57"/>
              <w:rPr>
                <w:sz w:val="18"/>
              </w:rPr>
            </w:pPr>
            <w:r>
              <w:rPr>
                <w:spacing w:val="-5"/>
                <w:sz w:val="18"/>
              </w:rPr>
              <w:t>9.2</w:t>
            </w:r>
          </w:p>
        </w:tc>
        <w:tc>
          <w:tcPr>
            <w:tcW w:w="4820" w:type="dxa"/>
            <w:tcBorders>
              <w:left w:val="single" w:sz="6" w:space="0" w:color="7E7E7E"/>
              <w:bottom w:val="single" w:sz="6" w:space="0" w:color="7E7E7E"/>
              <w:right w:val="single" w:sz="6" w:space="0" w:color="7E7E7E"/>
            </w:tcBorders>
          </w:tcPr>
          <w:p>
            <w:pPr>
              <w:pStyle w:val="TableParagraph"/>
              <w:spacing w:line="210" w:lineRule="atLeast" w:before="96"/>
              <w:ind w:left="57"/>
              <w:rPr>
                <w:sz w:val="18"/>
              </w:rPr>
            </w:pPr>
            <w:r>
              <w:rPr>
                <w:b/>
                <w:sz w:val="18"/>
              </w:rPr>
              <w:t>Farmhouse:</w:t>
            </w:r>
            <w:r>
              <w:rPr>
                <w:b/>
                <w:spacing w:val="-8"/>
                <w:sz w:val="18"/>
              </w:rPr>
              <w:t> </w:t>
            </w:r>
            <w:r>
              <w:rPr>
                <w:sz w:val="18"/>
              </w:rPr>
              <w:t>Horticulture,</w:t>
            </w:r>
            <w:r>
              <w:rPr>
                <w:spacing w:val="-10"/>
                <w:sz w:val="18"/>
              </w:rPr>
              <w:t> </w:t>
            </w:r>
            <w:r>
              <w:rPr>
                <w:sz w:val="18"/>
              </w:rPr>
              <w:t>Nursery,</w:t>
            </w:r>
            <w:r>
              <w:rPr>
                <w:spacing w:val="-9"/>
                <w:sz w:val="18"/>
              </w:rPr>
              <w:t> </w:t>
            </w:r>
            <w:r>
              <w:rPr>
                <w:sz w:val="18"/>
              </w:rPr>
              <w:t>Forest,</w:t>
            </w:r>
            <w:r>
              <w:rPr>
                <w:spacing w:val="-9"/>
                <w:sz w:val="18"/>
              </w:rPr>
              <w:t> </w:t>
            </w:r>
            <w:r>
              <w:rPr>
                <w:sz w:val="18"/>
              </w:rPr>
              <w:t>Garden,</w:t>
            </w:r>
            <w:r>
              <w:rPr>
                <w:spacing w:val="-9"/>
                <w:sz w:val="18"/>
              </w:rPr>
              <w:t> </w:t>
            </w:r>
            <w:r>
              <w:rPr>
                <w:sz w:val="18"/>
              </w:rPr>
              <w:t>Botanical Garden, Laundry Bay (Dhobi ghat)</w:t>
            </w:r>
          </w:p>
        </w:tc>
        <w:tc>
          <w:tcPr>
            <w:tcW w:w="994" w:type="dxa"/>
            <w:tcBorders>
              <w:left w:val="single" w:sz="6" w:space="0" w:color="7E7E7E"/>
              <w:bottom w:val="single" w:sz="6" w:space="0" w:color="7E7E7E"/>
            </w:tcBorders>
          </w:tcPr>
          <w:p>
            <w:pPr>
              <w:pStyle w:val="TableParagraph"/>
              <w:spacing w:before="23"/>
              <w:rPr>
                <w:b/>
                <w:sz w:val="18"/>
              </w:rPr>
            </w:pPr>
          </w:p>
          <w:p>
            <w:pPr>
              <w:pStyle w:val="TableParagraph"/>
              <w:ind w:left="13" w:right="1"/>
              <w:jc w:val="center"/>
              <w:rPr>
                <w:sz w:val="18"/>
              </w:rPr>
            </w:pPr>
            <w:r>
              <w:rPr>
                <w:spacing w:val="-10"/>
                <w:sz w:val="18"/>
              </w:rPr>
              <w:t>9</w:t>
            </w:r>
          </w:p>
        </w:tc>
        <w:tc>
          <w:tcPr>
            <w:tcW w:w="955" w:type="dxa"/>
            <w:vMerge w:val="restart"/>
            <w:tcBorders>
              <w:top w:val="nil"/>
              <w:right w:val="nil"/>
            </w:tcBorders>
          </w:tcPr>
          <w:p>
            <w:pPr>
              <w:pStyle w:val="TableParagraph"/>
              <w:ind w:left="6" w:right="-58"/>
              <w:rPr>
                <w:sz w:val="20"/>
              </w:rPr>
            </w:pPr>
            <w:r>
              <w:rPr>
                <w:sz w:val="20"/>
              </w:rPr>
              <mc:AlternateContent>
                <mc:Choice Requires="wps">
                  <w:drawing>
                    <wp:inline distT="0" distB="0" distL="0" distR="0">
                      <wp:extent cx="596265" cy="692150"/>
                      <wp:effectExtent l="0" t="0" r="0" b="0"/>
                      <wp:docPr id="217" name="Group 217"/>
                      <wp:cNvGraphicFramePr>
                        <a:graphicFrameLocks/>
                      </wp:cNvGraphicFramePr>
                      <a:graphic>
                        <a:graphicData uri="http://schemas.microsoft.com/office/word/2010/wordprocessingGroup">
                          <wpg:wgp>
                            <wpg:cNvPr id="217" name="Group 217"/>
                            <wpg:cNvGrpSpPr/>
                            <wpg:grpSpPr>
                              <a:xfrm>
                                <a:off x="0" y="0"/>
                                <a:ext cx="596265" cy="692150"/>
                                <a:chExt cx="596265" cy="692150"/>
                              </a:xfrm>
                            </wpg:grpSpPr>
                            <wps:wsp>
                              <wps:cNvPr id="218" name="Graphic 218"/>
                              <wps:cNvSpPr/>
                              <wps:spPr>
                                <a:xfrm>
                                  <a:off x="0" y="12"/>
                                  <a:ext cx="596265" cy="692150"/>
                                </a:xfrm>
                                <a:custGeom>
                                  <a:avLst/>
                                  <a:gdLst/>
                                  <a:ahLst/>
                                  <a:cxnLst/>
                                  <a:rect l="l" t="t" r="r" b="b"/>
                                  <a:pathLst>
                                    <a:path w="596265" h="692150">
                                      <a:moveTo>
                                        <a:pt x="292608" y="352031"/>
                                      </a:moveTo>
                                      <a:lnTo>
                                        <a:pt x="0" y="352031"/>
                                      </a:lnTo>
                                      <a:lnTo>
                                        <a:pt x="0" y="691883"/>
                                      </a:lnTo>
                                      <a:lnTo>
                                        <a:pt x="292608" y="691883"/>
                                      </a:lnTo>
                                      <a:lnTo>
                                        <a:pt x="292608" y="352031"/>
                                      </a:lnTo>
                                      <a:close/>
                                    </a:path>
                                    <a:path w="596265" h="692150">
                                      <a:moveTo>
                                        <a:pt x="292608" y="0"/>
                                      </a:moveTo>
                                      <a:lnTo>
                                        <a:pt x="0" y="0"/>
                                      </a:lnTo>
                                      <a:lnTo>
                                        <a:pt x="0" y="339839"/>
                                      </a:lnTo>
                                      <a:lnTo>
                                        <a:pt x="292608" y="339839"/>
                                      </a:lnTo>
                                      <a:lnTo>
                                        <a:pt x="292608" y="0"/>
                                      </a:lnTo>
                                      <a:close/>
                                    </a:path>
                                    <a:path w="596265" h="692150">
                                      <a:moveTo>
                                        <a:pt x="595884" y="352031"/>
                                      </a:moveTo>
                                      <a:lnTo>
                                        <a:pt x="304800" y="352031"/>
                                      </a:lnTo>
                                      <a:lnTo>
                                        <a:pt x="304800" y="691883"/>
                                      </a:lnTo>
                                      <a:lnTo>
                                        <a:pt x="595884" y="691883"/>
                                      </a:lnTo>
                                      <a:lnTo>
                                        <a:pt x="595884" y="352031"/>
                                      </a:lnTo>
                                      <a:close/>
                                    </a:path>
                                    <a:path w="596265" h="692150">
                                      <a:moveTo>
                                        <a:pt x="595884" y="0"/>
                                      </a:moveTo>
                                      <a:lnTo>
                                        <a:pt x="304800" y="0"/>
                                      </a:lnTo>
                                      <a:lnTo>
                                        <a:pt x="304800" y="339839"/>
                                      </a:lnTo>
                                      <a:lnTo>
                                        <a:pt x="595884" y="339839"/>
                                      </a:lnTo>
                                      <a:lnTo>
                                        <a:pt x="595884" y="0"/>
                                      </a:lnTo>
                                      <a:close/>
                                    </a:path>
                                  </a:pathLst>
                                </a:custGeom>
                                <a:solidFill>
                                  <a:srgbClr val="FF0000"/>
                                </a:solidFill>
                              </wps:spPr>
                              <wps:bodyPr wrap="square" lIns="0" tIns="0" rIns="0" bIns="0" rtlCol="0">
                                <a:prstTxWarp prst="textNoShape">
                                  <a:avLst/>
                                </a:prstTxWarp>
                                <a:noAutofit/>
                              </wps:bodyPr>
                            </wps:wsp>
                          </wpg:wgp>
                        </a:graphicData>
                      </a:graphic>
                    </wp:inline>
                  </w:drawing>
                </mc:Choice>
                <mc:Fallback>
                  <w:pict>
                    <v:group style="width:46.95pt;height:54.5pt;mso-position-horizontal-relative:char;mso-position-vertical-relative:line" id="docshapegroup201" coordorigin="0,0" coordsize="939,1090">
                      <v:shape style="position:absolute;left:0;top:0;width:939;height:1090" id="docshape202" coordorigin="0,0" coordsize="939,1090" path="m461,554l0,554,0,1090,461,1090,461,554xm461,0l0,0,0,535,461,535,461,0xm938,554l480,554,480,1090,938,1090,938,554xm938,0l480,0,480,535,938,535,938,0xe" filled="true" fillcolor="#ff0000" stroked="false">
                        <v:path arrowok="t"/>
                        <v:fill type="solid"/>
                      </v:shape>
                    </v:group>
                  </w:pict>
                </mc:Fallback>
              </mc:AlternateContent>
            </w:r>
            <w:r>
              <w:rPr>
                <w:sz w:val="20"/>
              </w:rPr>
            </w:r>
          </w:p>
        </w:tc>
        <w:tc>
          <w:tcPr>
            <w:tcW w:w="1914" w:type="dxa"/>
            <w:tcBorders>
              <w:top w:val="nil"/>
              <w:left w:val="nil"/>
              <w:bottom w:val="nil"/>
              <w:right w:val="nil"/>
            </w:tcBorders>
            <w:shd w:val="clear" w:color="auto" w:fill="00AF50"/>
          </w:tcPr>
          <w:p>
            <w:pPr>
              <w:pStyle w:val="TableParagraph"/>
              <w:rPr>
                <w:sz w:val="20"/>
              </w:rPr>
            </w:pPr>
          </w:p>
        </w:tc>
        <w:tc>
          <w:tcPr>
            <w:tcW w:w="479" w:type="dxa"/>
            <w:vMerge w:val="restart"/>
            <w:tcBorders>
              <w:top w:val="nil"/>
              <w:left w:val="nil"/>
              <w:right w:val="nil"/>
            </w:tcBorders>
            <w:shd w:val="clear" w:color="auto" w:fill="FF0000"/>
          </w:tcPr>
          <w:p>
            <w:pPr>
              <w:pStyle w:val="TableParagraph"/>
              <w:rPr>
                <w:sz w:val="20"/>
              </w:rPr>
            </w:pPr>
          </w:p>
        </w:tc>
        <w:tc>
          <w:tcPr>
            <w:tcW w:w="2393" w:type="dxa"/>
            <w:tcBorders>
              <w:top w:val="nil"/>
              <w:left w:val="nil"/>
              <w:bottom w:val="nil"/>
              <w:right w:val="nil"/>
            </w:tcBorders>
            <w:shd w:val="clear" w:color="auto" w:fill="00AF50"/>
          </w:tcPr>
          <w:p>
            <w:pPr>
              <w:pStyle w:val="TableParagraph"/>
              <w:rPr>
                <w:sz w:val="20"/>
              </w:rPr>
            </w:pPr>
          </w:p>
        </w:tc>
        <w:tc>
          <w:tcPr>
            <w:tcW w:w="478" w:type="dxa"/>
            <w:vMerge w:val="restart"/>
            <w:tcBorders>
              <w:top w:val="nil"/>
              <w:left w:val="nil"/>
              <w:right w:val="single" w:sz="8" w:space="0" w:color="FFFFFF"/>
            </w:tcBorders>
            <w:shd w:val="clear" w:color="auto" w:fill="FF0000"/>
          </w:tcPr>
          <w:p>
            <w:pPr>
              <w:pStyle w:val="TableParagraph"/>
              <w:rPr>
                <w:sz w:val="20"/>
              </w:rPr>
            </w:pPr>
          </w:p>
        </w:tc>
        <w:tc>
          <w:tcPr>
            <w:tcW w:w="958" w:type="dxa"/>
            <w:vMerge w:val="restart"/>
            <w:tcBorders>
              <w:top w:val="nil"/>
              <w:left w:val="single" w:sz="8" w:space="0" w:color="FFFFFF"/>
              <w:right w:val="nil"/>
            </w:tcBorders>
          </w:tcPr>
          <w:p>
            <w:pPr>
              <w:pStyle w:val="TableParagraph"/>
              <w:ind w:left="6" w:right="-58"/>
              <w:rPr>
                <w:sz w:val="20"/>
              </w:rPr>
            </w:pPr>
            <w:r>
              <w:rPr>
                <w:sz w:val="20"/>
              </w:rPr>
              <mc:AlternateContent>
                <mc:Choice Requires="wps">
                  <w:drawing>
                    <wp:inline distT="0" distB="0" distL="0" distR="0">
                      <wp:extent cx="596265" cy="692150"/>
                      <wp:effectExtent l="0" t="0" r="0" b="0"/>
                      <wp:docPr id="219" name="Group 219"/>
                      <wp:cNvGraphicFramePr>
                        <a:graphicFrameLocks/>
                      </wp:cNvGraphicFramePr>
                      <a:graphic>
                        <a:graphicData uri="http://schemas.microsoft.com/office/word/2010/wordprocessingGroup">
                          <wpg:wgp>
                            <wpg:cNvPr id="219" name="Group 219"/>
                            <wpg:cNvGrpSpPr/>
                            <wpg:grpSpPr>
                              <a:xfrm>
                                <a:off x="0" y="0"/>
                                <a:ext cx="596265" cy="692150"/>
                                <a:chExt cx="596265" cy="692150"/>
                              </a:xfrm>
                            </wpg:grpSpPr>
                            <wps:wsp>
                              <wps:cNvPr id="220" name="Graphic 220"/>
                              <wps:cNvSpPr/>
                              <wps:spPr>
                                <a:xfrm>
                                  <a:off x="0" y="12"/>
                                  <a:ext cx="596265" cy="692150"/>
                                </a:xfrm>
                                <a:custGeom>
                                  <a:avLst/>
                                  <a:gdLst/>
                                  <a:ahLst/>
                                  <a:cxnLst/>
                                  <a:rect l="l" t="t" r="r" b="b"/>
                                  <a:pathLst>
                                    <a:path w="596265" h="692150">
                                      <a:moveTo>
                                        <a:pt x="291388" y="352031"/>
                                      </a:moveTo>
                                      <a:lnTo>
                                        <a:pt x="0" y="352031"/>
                                      </a:lnTo>
                                      <a:lnTo>
                                        <a:pt x="0" y="691883"/>
                                      </a:lnTo>
                                      <a:lnTo>
                                        <a:pt x="291388" y="691883"/>
                                      </a:lnTo>
                                      <a:lnTo>
                                        <a:pt x="291388" y="352031"/>
                                      </a:lnTo>
                                      <a:close/>
                                    </a:path>
                                    <a:path w="596265" h="692150">
                                      <a:moveTo>
                                        <a:pt x="291388" y="0"/>
                                      </a:moveTo>
                                      <a:lnTo>
                                        <a:pt x="0" y="0"/>
                                      </a:lnTo>
                                      <a:lnTo>
                                        <a:pt x="0" y="339839"/>
                                      </a:lnTo>
                                      <a:lnTo>
                                        <a:pt x="291388" y="339839"/>
                                      </a:lnTo>
                                      <a:lnTo>
                                        <a:pt x="291388" y="0"/>
                                      </a:lnTo>
                                      <a:close/>
                                    </a:path>
                                    <a:path w="596265" h="692150">
                                      <a:moveTo>
                                        <a:pt x="596138" y="352031"/>
                                      </a:moveTo>
                                      <a:lnTo>
                                        <a:pt x="305054" y="352031"/>
                                      </a:lnTo>
                                      <a:lnTo>
                                        <a:pt x="305054" y="691883"/>
                                      </a:lnTo>
                                      <a:lnTo>
                                        <a:pt x="596138" y="691883"/>
                                      </a:lnTo>
                                      <a:lnTo>
                                        <a:pt x="596138" y="352031"/>
                                      </a:lnTo>
                                      <a:close/>
                                    </a:path>
                                    <a:path w="596265" h="692150">
                                      <a:moveTo>
                                        <a:pt x="596138" y="0"/>
                                      </a:moveTo>
                                      <a:lnTo>
                                        <a:pt x="305054" y="0"/>
                                      </a:lnTo>
                                      <a:lnTo>
                                        <a:pt x="305054" y="339839"/>
                                      </a:lnTo>
                                      <a:lnTo>
                                        <a:pt x="596138" y="339839"/>
                                      </a:lnTo>
                                      <a:lnTo>
                                        <a:pt x="596138" y="0"/>
                                      </a:lnTo>
                                      <a:close/>
                                    </a:path>
                                  </a:pathLst>
                                </a:custGeom>
                                <a:solidFill>
                                  <a:srgbClr val="00AF50"/>
                                </a:solidFill>
                              </wps:spPr>
                              <wps:bodyPr wrap="square" lIns="0" tIns="0" rIns="0" bIns="0" rtlCol="0">
                                <a:prstTxWarp prst="textNoShape">
                                  <a:avLst/>
                                </a:prstTxWarp>
                                <a:noAutofit/>
                              </wps:bodyPr>
                            </wps:wsp>
                          </wpg:wgp>
                        </a:graphicData>
                      </a:graphic>
                    </wp:inline>
                  </w:drawing>
                </mc:Choice>
                <mc:Fallback>
                  <w:pict>
                    <v:group style="width:46.95pt;height:54.5pt;mso-position-horizontal-relative:char;mso-position-vertical-relative:line" id="docshapegroup203" coordorigin="0,0" coordsize="939,1090">
                      <v:shape style="position:absolute;left:0;top:0;width:939;height:1090" id="docshape204" coordorigin="0,0" coordsize="939,1090" path="m459,554l0,554,0,1090,459,1090,459,554xm459,0l0,0,0,535,459,535,459,0xm939,554l480,554,480,1090,939,1090,939,554xm939,0l480,0,480,535,939,535,939,0xe" filled="true" fillcolor="#00af50" stroked="false">
                        <v:path arrowok="t"/>
                        <v:fill type="solid"/>
                      </v:shape>
                    </v:group>
                  </w:pict>
                </mc:Fallback>
              </mc:AlternateContent>
            </w:r>
            <w:r>
              <w:rPr>
                <w:sz w:val="20"/>
              </w:rPr>
            </w:r>
          </w:p>
        </w:tc>
        <w:tc>
          <w:tcPr>
            <w:tcW w:w="478" w:type="dxa"/>
            <w:tcBorders>
              <w:top w:val="nil"/>
              <w:left w:val="nil"/>
              <w:bottom w:val="nil"/>
            </w:tcBorders>
            <w:shd w:val="clear" w:color="auto" w:fill="00AF50"/>
          </w:tcPr>
          <w:p>
            <w:pPr>
              <w:pStyle w:val="TableParagraph"/>
              <w:rPr>
                <w:sz w:val="20"/>
              </w:rPr>
            </w:pPr>
          </w:p>
        </w:tc>
      </w:tr>
      <w:tr>
        <w:trPr>
          <w:trHeight w:val="543" w:hRule="atLeast"/>
        </w:trPr>
        <w:tc>
          <w:tcPr>
            <w:tcW w:w="682" w:type="dxa"/>
            <w:tcBorders>
              <w:top w:val="single" w:sz="6" w:space="0" w:color="7E7E7E"/>
              <w:right w:val="single" w:sz="6" w:space="0" w:color="7E7E7E"/>
            </w:tcBorders>
          </w:tcPr>
          <w:p>
            <w:pPr>
              <w:pStyle w:val="TableParagraph"/>
              <w:spacing w:before="24"/>
              <w:rPr>
                <w:b/>
                <w:sz w:val="18"/>
              </w:rPr>
            </w:pPr>
          </w:p>
          <w:p>
            <w:pPr>
              <w:pStyle w:val="TableParagraph"/>
              <w:ind w:left="57"/>
              <w:rPr>
                <w:sz w:val="18"/>
              </w:rPr>
            </w:pPr>
            <w:r>
              <w:rPr>
                <w:spacing w:val="-5"/>
                <w:sz w:val="18"/>
              </w:rPr>
              <w:t>9.3</w:t>
            </w:r>
          </w:p>
        </w:tc>
        <w:tc>
          <w:tcPr>
            <w:tcW w:w="4820" w:type="dxa"/>
            <w:tcBorders>
              <w:top w:val="single" w:sz="6" w:space="0" w:color="7E7E7E"/>
              <w:left w:val="single" w:sz="6" w:space="0" w:color="7E7E7E"/>
              <w:right w:val="single" w:sz="6" w:space="0" w:color="7E7E7E"/>
            </w:tcBorders>
          </w:tcPr>
          <w:p>
            <w:pPr>
              <w:pStyle w:val="TableParagraph"/>
              <w:spacing w:line="206" w:lineRule="exact" w:before="111"/>
              <w:ind w:left="57"/>
              <w:rPr>
                <w:sz w:val="18"/>
              </w:rPr>
            </w:pPr>
            <w:r>
              <w:rPr>
                <w:sz w:val="18"/>
              </w:rPr>
              <w:t>Dairy</w:t>
            </w:r>
            <w:r>
              <w:rPr>
                <w:spacing w:val="-4"/>
                <w:sz w:val="18"/>
              </w:rPr>
              <w:t> </w:t>
            </w:r>
            <w:r>
              <w:rPr>
                <w:sz w:val="18"/>
              </w:rPr>
              <w:t>Farm,</w:t>
            </w:r>
            <w:r>
              <w:rPr>
                <w:spacing w:val="-5"/>
                <w:sz w:val="18"/>
              </w:rPr>
              <w:t> </w:t>
            </w:r>
            <w:r>
              <w:rPr>
                <w:sz w:val="18"/>
              </w:rPr>
              <w:t>Pasture,</w:t>
            </w:r>
            <w:r>
              <w:rPr>
                <w:spacing w:val="-5"/>
                <w:sz w:val="18"/>
              </w:rPr>
              <w:t> </w:t>
            </w:r>
            <w:r>
              <w:rPr>
                <w:sz w:val="18"/>
              </w:rPr>
              <w:t>Cattle</w:t>
            </w:r>
            <w:r>
              <w:rPr>
                <w:spacing w:val="-5"/>
                <w:sz w:val="18"/>
              </w:rPr>
              <w:t> </w:t>
            </w:r>
            <w:r>
              <w:rPr>
                <w:sz w:val="18"/>
              </w:rPr>
              <w:t>Colony,</w:t>
            </w:r>
            <w:r>
              <w:rPr>
                <w:spacing w:val="-6"/>
                <w:sz w:val="18"/>
              </w:rPr>
              <w:t> </w:t>
            </w:r>
            <w:r>
              <w:rPr>
                <w:sz w:val="18"/>
              </w:rPr>
              <w:t>Pig</w:t>
            </w:r>
            <w:r>
              <w:rPr>
                <w:spacing w:val="-6"/>
                <w:sz w:val="18"/>
              </w:rPr>
              <w:t> </w:t>
            </w:r>
            <w:r>
              <w:rPr>
                <w:sz w:val="18"/>
              </w:rPr>
              <w:t>/</w:t>
            </w:r>
            <w:r>
              <w:rPr>
                <w:spacing w:val="-5"/>
                <w:sz w:val="18"/>
              </w:rPr>
              <w:t> </w:t>
            </w:r>
            <w:r>
              <w:rPr>
                <w:sz w:val="18"/>
              </w:rPr>
              <w:t>Fish/</w:t>
            </w:r>
            <w:r>
              <w:rPr>
                <w:spacing w:val="-6"/>
                <w:sz w:val="18"/>
              </w:rPr>
              <w:t> </w:t>
            </w:r>
            <w:r>
              <w:rPr>
                <w:sz w:val="18"/>
              </w:rPr>
              <w:t>Poultry</w:t>
            </w:r>
            <w:r>
              <w:rPr>
                <w:spacing w:val="-6"/>
                <w:sz w:val="18"/>
              </w:rPr>
              <w:t> </w:t>
            </w:r>
            <w:r>
              <w:rPr>
                <w:sz w:val="18"/>
              </w:rPr>
              <w:t>Farm/ Beekeeping, Animal Breeding Centre</w:t>
            </w:r>
          </w:p>
        </w:tc>
        <w:tc>
          <w:tcPr>
            <w:tcW w:w="994" w:type="dxa"/>
            <w:tcBorders>
              <w:top w:val="single" w:sz="6" w:space="0" w:color="7E7E7E"/>
              <w:left w:val="single" w:sz="6" w:space="0" w:color="7E7E7E"/>
            </w:tcBorders>
          </w:tcPr>
          <w:p>
            <w:pPr>
              <w:pStyle w:val="TableParagraph"/>
              <w:spacing w:before="24"/>
              <w:rPr>
                <w:b/>
                <w:sz w:val="18"/>
              </w:rPr>
            </w:pPr>
          </w:p>
          <w:p>
            <w:pPr>
              <w:pStyle w:val="TableParagraph"/>
              <w:ind w:left="13" w:right="1"/>
              <w:jc w:val="center"/>
              <w:rPr>
                <w:sz w:val="18"/>
              </w:rPr>
            </w:pPr>
            <w:r>
              <w:rPr>
                <w:spacing w:val="-10"/>
                <w:sz w:val="18"/>
              </w:rPr>
              <w:t>9</w:t>
            </w:r>
          </w:p>
        </w:tc>
        <w:tc>
          <w:tcPr>
            <w:tcW w:w="955" w:type="dxa"/>
            <w:vMerge/>
            <w:tcBorders>
              <w:top w:val="nil"/>
              <w:right w:val="nil"/>
            </w:tcBorders>
          </w:tcPr>
          <w:p>
            <w:pPr>
              <w:rPr>
                <w:sz w:val="2"/>
                <w:szCs w:val="2"/>
              </w:rPr>
            </w:pPr>
          </w:p>
        </w:tc>
        <w:tc>
          <w:tcPr>
            <w:tcW w:w="1914" w:type="dxa"/>
            <w:tcBorders>
              <w:top w:val="nil"/>
              <w:left w:val="nil"/>
              <w:right w:val="nil"/>
            </w:tcBorders>
            <w:shd w:val="clear" w:color="auto" w:fill="FF0000"/>
          </w:tcPr>
          <w:p>
            <w:pPr>
              <w:pStyle w:val="TableParagraph"/>
              <w:rPr>
                <w:sz w:val="20"/>
              </w:rPr>
            </w:pPr>
          </w:p>
        </w:tc>
        <w:tc>
          <w:tcPr>
            <w:tcW w:w="479" w:type="dxa"/>
            <w:vMerge/>
            <w:tcBorders>
              <w:top w:val="nil"/>
              <w:left w:val="nil"/>
              <w:right w:val="nil"/>
            </w:tcBorders>
            <w:shd w:val="clear" w:color="auto" w:fill="FF0000"/>
          </w:tcPr>
          <w:p>
            <w:pPr>
              <w:rPr>
                <w:sz w:val="2"/>
                <w:szCs w:val="2"/>
              </w:rPr>
            </w:pPr>
          </w:p>
        </w:tc>
        <w:tc>
          <w:tcPr>
            <w:tcW w:w="2393" w:type="dxa"/>
            <w:tcBorders>
              <w:top w:val="nil"/>
              <w:left w:val="nil"/>
              <w:right w:val="nil"/>
            </w:tcBorders>
            <w:shd w:val="clear" w:color="auto" w:fill="FF0000"/>
          </w:tcPr>
          <w:p>
            <w:pPr>
              <w:pStyle w:val="TableParagraph"/>
              <w:rPr>
                <w:sz w:val="20"/>
              </w:rPr>
            </w:pPr>
          </w:p>
        </w:tc>
        <w:tc>
          <w:tcPr>
            <w:tcW w:w="478" w:type="dxa"/>
            <w:vMerge/>
            <w:tcBorders>
              <w:top w:val="nil"/>
              <w:left w:val="nil"/>
              <w:right w:val="single" w:sz="8" w:space="0" w:color="FFFFFF"/>
            </w:tcBorders>
            <w:shd w:val="clear" w:color="auto" w:fill="FF0000"/>
          </w:tcPr>
          <w:p>
            <w:pPr>
              <w:rPr>
                <w:sz w:val="2"/>
                <w:szCs w:val="2"/>
              </w:rPr>
            </w:pPr>
          </w:p>
        </w:tc>
        <w:tc>
          <w:tcPr>
            <w:tcW w:w="958" w:type="dxa"/>
            <w:vMerge/>
            <w:tcBorders>
              <w:top w:val="nil"/>
              <w:left w:val="single" w:sz="8" w:space="0" w:color="FFFFFF"/>
              <w:right w:val="nil"/>
            </w:tcBorders>
          </w:tcPr>
          <w:p>
            <w:pPr>
              <w:rPr>
                <w:sz w:val="2"/>
                <w:szCs w:val="2"/>
              </w:rPr>
            </w:pPr>
          </w:p>
        </w:tc>
        <w:tc>
          <w:tcPr>
            <w:tcW w:w="478" w:type="dxa"/>
            <w:tcBorders>
              <w:top w:val="nil"/>
              <w:left w:val="nil"/>
            </w:tcBorders>
            <w:shd w:val="clear" w:color="auto" w:fill="FF0000"/>
          </w:tcPr>
          <w:p>
            <w:pPr>
              <w:pStyle w:val="TableParagraph"/>
              <w:rPr>
                <w:sz w:val="20"/>
              </w:rPr>
            </w:pPr>
          </w:p>
        </w:tc>
      </w:tr>
    </w:tbl>
    <w:p>
      <w:pPr>
        <w:spacing w:before="150"/>
        <w:ind w:left="23" w:right="0" w:firstLine="0"/>
        <w:jc w:val="left"/>
        <w:rPr>
          <w:i/>
          <w:sz w:val="22"/>
        </w:rPr>
      </w:pPr>
      <w:r>
        <w:rPr>
          <w:sz w:val="22"/>
        </w:rPr>
        <w:t>Note1:</w:t>
      </w:r>
      <w:r>
        <w:rPr>
          <w:spacing w:val="49"/>
          <w:sz w:val="22"/>
        </w:rPr>
        <w:t> </w:t>
      </w:r>
      <w:r>
        <w:rPr>
          <w:sz w:val="22"/>
        </w:rPr>
        <w:t>RW:</w:t>
      </w:r>
      <w:r>
        <w:rPr>
          <w:spacing w:val="-2"/>
          <w:sz w:val="22"/>
        </w:rPr>
        <w:t> </w:t>
      </w:r>
      <w:r>
        <w:rPr>
          <w:sz w:val="22"/>
        </w:rPr>
        <w:t>Road</w:t>
      </w:r>
      <w:r>
        <w:rPr>
          <w:spacing w:val="-4"/>
          <w:sz w:val="22"/>
        </w:rPr>
        <w:t> </w:t>
      </w:r>
      <w:r>
        <w:rPr>
          <w:sz w:val="22"/>
        </w:rPr>
        <w:t>Width,</w:t>
      </w:r>
      <w:r>
        <w:rPr>
          <w:spacing w:val="-5"/>
          <w:sz w:val="22"/>
        </w:rPr>
        <w:t> </w:t>
      </w:r>
      <w:r>
        <w:rPr>
          <w:sz w:val="22"/>
        </w:rPr>
        <w:t>NA:</w:t>
      </w:r>
      <w:r>
        <w:rPr>
          <w:spacing w:val="-2"/>
          <w:sz w:val="22"/>
        </w:rPr>
        <w:t> </w:t>
      </w:r>
      <w:r>
        <w:rPr>
          <w:sz w:val="22"/>
        </w:rPr>
        <w:t>Not</w:t>
      </w:r>
      <w:r>
        <w:rPr>
          <w:spacing w:val="-1"/>
          <w:sz w:val="22"/>
        </w:rPr>
        <w:t> </w:t>
      </w:r>
      <w:r>
        <w:rPr>
          <w:sz w:val="22"/>
        </w:rPr>
        <w:t>Defined,</w:t>
      </w:r>
      <w:r>
        <w:rPr>
          <w:spacing w:val="-1"/>
          <w:sz w:val="22"/>
        </w:rPr>
        <w:t> </w:t>
      </w:r>
      <w:r>
        <w:rPr>
          <w:sz w:val="22"/>
        </w:rPr>
        <w:t>PA:</w:t>
      </w:r>
      <w:r>
        <w:rPr>
          <w:spacing w:val="-1"/>
          <w:sz w:val="22"/>
        </w:rPr>
        <w:t> </w:t>
      </w:r>
      <w:r>
        <w:rPr>
          <w:sz w:val="22"/>
        </w:rPr>
        <w:t>Plot</w:t>
      </w:r>
      <w:r>
        <w:rPr>
          <w:spacing w:val="-4"/>
          <w:sz w:val="22"/>
        </w:rPr>
        <w:t> </w:t>
      </w:r>
      <w:r>
        <w:rPr>
          <w:sz w:val="22"/>
        </w:rPr>
        <w:t>Area,</w:t>
      </w:r>
      <w:r>
        <w:rPr>
          <w:spacing w:val="-2"/>
          <w:sz w:val="22"/>
        </w:rPr>
        <w:t> </w:t>
      </w:r>
      <w:r>
        <w:rPr>
          <w:sz w:val="22"/>
        </w:rPr>
        <w:t>#:</w:t>
      </w:r>
      <w:r>
        <w:rPr>
          <w:spacing w:val="-1"/>
          <w:sz w:val="22"/>
        </w:rPr>
        <w:t> </w:t>
      </w:r>
      <w:r>
        <w:rPr>
          <w:sz w:val="22"/>
        </w:rPr>
        <w:t>As</w:t>
      </w:r>
      <w:r>
        <w:rPr>
          <w:spacing w:val="-3"/>
          <w:sz w:val="22"/>
        </w:rPr>
        <w:t> </w:t>
      </w:r>
      <w:r>
        <w:rPr>
          <w:sz w:val="22"/>
        </w:rPr>
        <w:t>per</w:t>
      </w:r>
      <w:r>
        <w:rPr>
          <w:spacing w:val="-1"/>
          <w:sz w:val="22"/>
        </w:rPr>
        <w:t> </w:t>
      </w:r>
      <w:r>
        <w:rPr>
          <w:sz w:val="22"/>
        </w:rPr>
        <w:t>Principal</w:t>
      </w:r>
      <w:r>
        <w:rPr>
          <w:spacing w:val="-2"/>
          <w:sz w:val="22"/>
        </w:rPr>
        <w:t> </w:t>
      </w:r>
      <w:r>
        <w:rPr>
          <w:sz w:val="22"/>
        </w:rPr>
        <w:t>Use,</w:t>
      </w:r>
      <w:r>
        <w:rPr>
          <w:spacing w:val="-2"/>
          <w:sz w:val="22"/>
        </w:rPr>
        <w:t> </w:t>
      </w:r>
      <w:r>
        <w:rPr>
          <w:sz w:val="22"/>
        </w:rPr>
        <w:t>#</w:t>
      </w:r>
      <w:r>
        <w:rPr>
          <w:spacing w:val="-2"/>
          <w:sz w:val="22"/>
        </w:rPr>
        <w:t> </w:t>
      </w:r>
      <w:r>
        <w:rPr>
          <w:sz w:val="22"/>
        </w:rPr>
        <w:t>#:</w:t>
      </w:r>
      <w:r>
        <w:rPr>
          <w:spacing w:val="-2"/>
          <w:sz w:val="22"/>
        </w:rPr>
        <w:t> </w:t>
      </w:r>
      <w:r>
        <w:rPr>
          <w:sz w:val="22"/>
        </w:rPr>
        <w:t>As</w:t>
      </w:r>
      <w:r>
        <w:rPr>
          <w:spacing w:val="-2"/>
          <w:sz w:val="22"/>
        </w:rPr>
        <w:t> </w:t>
      </w:r>
      <w:r>
        <w:rPr>
          <w:sz w:val="22"/>
        </w:rPr>
        <w:t>per</w:t>
      </w:r>
      <w:r>
        <w:rPr>
          <w:spacing w:val="-3"/>
          <w:sz w:val="22"/>
        </w:rPr>
        <w:t> </w:t>
      </w:r>
      <w:r>
        <w:rPr>
          <w:sz w:val="22"/>
        </w:rPr>
        <w:t>Site</w:t>
      </w:r>
      <w:r>
        <w:rPr>
          <w:spacing w:val="-4"/>
          <w:sz w:val="22"/>
        </w:rPr>
        <w:t> </w:t>
      </w:r>
      <w:r>
        <w:rPr>
          <w:sz w:val="22"/>
        </w:rPr>
        <w:t>Condition,</w:t>
      </w:r>
      <w:r>
        <w:rPr>
          <w:spacing w:val="-2"/>
          <w:sz w:val="22"/>
        </w:rPr>
        <w:t> </w:t>
      </w:r>
      <w:r>
        <w:rPr>
          <w:sz w:val="22"/>
        </w:rPr>
        <w:t>(x)</w:t>
      </w:r>
      <w:r>
        <w:rPr>
          <w:spacing w:val="-2"/>
          <w:sz w:val="22"/>
        </w:rPr>
        <w:t> </w:t>
      </w:r>
      <w:r>
        <w:rPr>
          <w:sz w:val="22"/>
        </w:rPr>
        <w:t>–</w:t>
      </w:r>
      <w:r>
        <w:rPr>
          <w:spacing w:val="-2"/>
          <w:sz w:val="22"/>
        </w:rPr>
        <w:t> </w:t>
      </w:r>
      <w:r>
        <w:rPr>
          <w:sz w:val="22"/>
        </w:rPr>
        <w:t>as</w:t>
      </w:r>
      <w:r>
        <w:rPr>
          <w:spacing w:val="-3"/>
          <w:sz w:val="22"/>
        </w:rPr>
        <w:t> </w:t>
      </w:r>
      <w:r>
        <w:rPr>
          <w:sz w:val="22"/>
        </w:rPr>
        <w:t>per</w:t>
      </w:r>
      <w:r>
        <w:rPr>
          <w:spacing w:val="-1"/>
          <w:sz w:val="22"/>
        </w:rPr>
        <w:t> </w:t>
      </w:r>
      <w:r>
        <w:rPr>
          <w:i/>
          <w:sz w:val="22"/>
        </w:rPr>
        <w:t>paragraph</w:t>
      </w:r>
      <w:r>
        <w:rPr>
          <w:i/>
          <w:spacing w:val="-7"/>
          <w:sz w:val="22"/>
        </w:rPr>
        <w:t> </w:t>
      </w:r>
      <w:r>
        <w:rPr>
          <w:i/>
          <w:sz w:val="22"/>
        </w:rPr>
        <w:t>15.3.3</w:t>
      </w:r>
      <w:r>
        <w:rPr>
          <w:i/>
          <w:spacing w:val="-3"/>
          <w:sz w:val="22"/>
        </w:rPr>
        <w:t> </w:t>
      </w:r>
      <w:r>
        <w:rPr>
          <w:i/>
          <w:sz w:val="22"/>
        </w:rPr>
        <w:t>of</w:t>
      </w:r>
      <w:r>
        <w:rPr>
          <w:i/>
          <w:spacing w:val="-1"/>
          <w:sz w:val="22"/>
        </w:rPr>
        <w:t> </w:t>
      </w:r>
      <w:r>
        <w:rPr>
          <w:i/>
          <w:sz w:val="22"/>
        </w:rPr>
        <w:t>this</w:t>
      </w:r>
      <w:r>
        <w:rPr>
          <w:i/>
          <w:spacing w:val="-2"/>
          <w:sz w:val="22"/>
        </w:rPr>
        <w:t> byelaws.</w:t>
      </w:r>
    </w:p>
    <w:p>
      <w:pPr>
        <w:pStyle w:val="BodyText"/>
        <w:spacing w:before="148"/>
        <w:ind w:left="23"/>
      </w:pPr>
      <w:r>
        <w:rPr/>
        <w:t>Note2:</w:t>
      </w:r>
      <w:r>
        <w:rPr>
          <w:spacing w:val="-6"/>
        </w:rPr>
        <w:t> </w:t>
      </w:r>
      <w:r>
        <w:rPr/>
        <w:t>More</w:t>
      </w:r>
      <w:r>
        <w:rPr>
          <w:spacing w:val="-5"/>
        </w:rPr>
        <w:t> </w:t>
      </w:r>
      <w:r>
        <w:rPr/>
        <w:t>than</w:t>
      </w:r>
      <w:r>
        <w:rPr>
          <w:spacing w:val="-4"/>
        </w:rPr>
        <w:t> </w:t>
      </w:r>
      <w:r>
        <w:rPr/>
        <w:t>one</w:t>
      </w:r>
      <w:r>
        <w:rPr>
          <w:spacing w:val="-3"/>
        </w:rPr>
        <w:t> </w:t>
      </w:r>
      <w:r>
        <w:rPr/>
        <w:t>activities</w:t>
      </w:r>
      <w:r>
        <w:rPr>
          <w:spacing w:val="-2"/>
        </w:rPr>
        <w:t> </w:t>
      </w:r>
      <w:r>
        <w:rPr/>
        <w:t>which</w:t>
      </w:r>
      <w:r>
        <w:rPr>
          <w:spacing w:val="-5"/>
        </w:rPr>
        <w:t> </w:t>
      </w:r>
      <w:r>
        <w:rPr/>
        <w:t>are</w:t>
      </w:r>
      <w:r>
        <w:rPr>
          <w:spacing w:val="-4"/>
        </w:rPr>
        <w:t> </w:t>
      </w:r>
      <w:r>
        <w:rPr/>
        <w:t>permissible</w:t>
      </w:r>
      <w:r>
        <w:rPr>
          <w:spacing w:val="-5"/>
        </w:rPr>
        <w:t> </w:t>
      </w:r>
      <w:r>
        <w:rPr/>
        <w:t>in</w:t>
      </w:r>
      <w:r>
        <w:rPr>
          <w:spacing w:val="-2"/>
        </w:rPr>
        <w:t> </w:t>
      </w:r>
      <w:r>
        <w:rPr/>
        <w:t>a</w:t>
      </w:r>
      <w:r>
        <w:rPr>
          <w:spacing w:val="-3"/>
        </w:rPr>
        <w:t> </w:t>
      </w:r>
      <w:r>
        <w:rPr/>
        <w:t>particular</w:t>
      </w:r>
      <w:r>
        <w:rPr>
          <w:spacing w:val="-4"/>
        </w:rPr>
        <w:t> </w:t>
      </w:r>
      <w:r>
        <w:rPr/>
        <w:t>land</w:t>
      </w:r>
      <w:r>
        <w:rPr>
          <w:spacing w:val="-3"/>
        </w:rPr>
        <w:t> </w:t>
      </w:r>
      <w:r>
        <w:rPr/>
        <w:t>use</w:t>
      </w:r>
      <w:r>
        <w:rPr>
          <w:spacing w:val="-3"/>
        </w:rPr>
        <w:t> </w:t>
      </w:r>
      <w:r>
        <w:rPr/>
        <w:t>zone</w:t>
      </w:r>
      <w:r>
        <w:rPr>
          <w:spacing w:val="-2"/>
        </w:rPr>
        <w:t> </w:t>
      </w:r>
      <w:r>
        <w:rPr/>
        <w:t>may</w:t>
      </w:r>
      <w:r>
        <w:rPr>
          <w:spacing w:val="-3"/>
        </w:rPr>
        <w:t> </w:t>
      </w:r>
      <w:r>
        <w:rPr/>
        <w:t>be</w:t>
      </w:r>
      <w:r>
        <w:rPr>
          <w:spacing w:val="-2"/>
        </w:rPr>
        <w:t> permitted.</w:t>
      </w:r>
    </w:p>
    <w:p>
      <w:pPr>
        <w:pStyle w:val="BodyText"/>
        <w:spacing w:after="0"/>
        <w:sectPr>
          <w:pgSz w:w="16840" w:h="11910" w:orient="landscape"/>
          <w:pgMar w:header="0" w:footer="1125" w:top="1340" w:bottom="1320" w:left="1417" w:right="1133"/>
        </w:sectPr>
      </w:pPr>
    </w:p>
    <w:p>
      <w:pPr>
        <w:pStyle w:val="Heading4"/>
        <w:numPr>
          <w:ilvl w:val="2"/>
          <w:numId w:val="2"/>
        </w:numPr>
        <w:tabs>
          <w:tab w:pos="741" w:val="left" w:leader="none"/>
        </w:tabs>
        <w:spacing w:line="240" w:lineRule="auto" w:before="39" w:after="0"/>
        <w:ind w:left="741" w:right="0" w:hanging="718"/>
        <w:jc w:val="left"/>
      </w:pPr>
      <w:r>
        <w:rPr>
          <w:color w:val="00AFEF"/>
        </w:rPr>
        <w:t>Conditional</w:t>
      </w:r>
      <w:r>
        <w:rPr>
          <w:color w:val="00AFEF"/>
          <w:spacing w:val="-4"/>
        </w:rPr>
        <w:t> </w:t>
      </w:r>
      <w:r>
        <w:rPr>
          <w:color w:val="00AFEF"/>
        </w:rPr>
        <w:t>permissibility</w:t>
      </w:r>
      <w:r>
        <w:rPr>
          <w:color w:val="00AFEF"/>
          <w:spacing w:val="-3"/>
        </w:rPr>
        <w:t> </w:t>
      </w:r>
      <w:r>
        <w:rPr>
          <w:color w:val="00AFEF"/>
        </w:rPr>
        <w:t>for</w:t>
      </w:r>
      <w:r>
        <w:rPr>
          <w:color w:val="00AFEF"/>
          <w:spacing w:val="-1"/>
        </w:rPr>
        <w:t> </w:t>
      </w:r>
      <w:r>
        <w:rPr>
          <w:color w:val="00AFEF"/>
        </w:rPr>
        <w:t>activities</w:t>
      </w:r>
      <w:r>
        <w:rPr>
          <w:color w:val="00AFEF"/>
          <w:spacing w:val="-1"/>
        </w:rPr>
        <w:t> </w:t>
      </w:r>
      <w:r>
        <w:rPr>
          <w:color w:val="00AFEF"/>
        </w:rPr>
        <w:t>within</w:t>
      </w:r>
      <w:r>
        <w:rPr>
          <w:color w:val="00AFEF"/>
          <w:spacing w:val="-4"/>
        </w:rPr>
        <w:t> </w:t>
      </w:r>
      <w:r>
        <w:rPr>
          <w:color w:val="00AFEF"/>
        </w:rPr>
        <w:t>Land</w:t>
      </w:r>
      <w:r>
        <w:rPr>
          <w:color w:val="00AFEF"/>
          <w:spacing w:val="-2"/>
        </w:rPr>
        <w:t> </w:t>
      </w:r>
      <w:r>
        <w:rPr>
          <w:color w:val="00AFEF"/>
        </w:rPr>
        <w:t>Use</w:t>
      </w:r>
      <w:r>
        <w:rPr>
          <w:color w:val="00AFEF"/>
          <w:spacing w:val="-1"/>
        </w:rPr>
        <w:t> </w:t>
      </w:r>
      <w:r>
        <w:rPr>
          <w:color w:val="00AFEF"/>
          <w:spacing w:val="-2"/>
        </w:rPr>
        <w:t>Zones</w:t>
      </w:r>
    </w:p>
    <w:p>
      <w:pPr>
        <w:pStyle w:val="BodyText"/>
        <w:spacing w:before="5"/>
        <w:ind w:left="0"/>
        <w:rPr>
          <w:rFonts w:ascii="Calibri Light"/>
          <w:sz w:val="10"/>
        </w:rPr>
      </w:pPr>
    </w:p>
    <w:tbl>
      <w:tblPr>
        <w:tblW w:w="0" w:type="auto"/>
        <w:jc w:val="left"/>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86"/>
        <w:gridCol w:w="4111"/>
        <w:gridCol w:w="4541"/>
      </w:tblGrid>
      <w:tr>
        <w:trPr>
          <w:trHeight w:val="496" w:hRule="atLeast"/>
        </w:trPr>
        <w:tc>
          <w:tcPr>
            <w:tcW w:w="986" w:type="dxa"/>
            <w:tcBorders>
              <w:bottom w:val="single" w:sz="4" w:space="0" w:color="000000"/>
              <w:right w:val="single" w:sz="4" w:space="0" w:color="000000"/>
            </w:tcBorders>
            <w:shd w:val="clear" w:color="auto" w:fill="001F5F"/>
          </w:tcPr>
          <w:p>
            <w:pPr>
              <w:pStyle w:val="TableParagraph"/>
              <w:spacing w:before="120"/>
              <w:ind w:left="9" w:right="2"/>
              <w:jc w:val="center"/>
              <w:rPr>
                <w:b/>
                <w:sz w:val="22"/>
              </w:rPr>
            </w:pPr>
            <w:r>
              <w:rPr>
                <w:b/>
                <w:color w:val="FFFFFF"/>
                <w:spacing w:val="-5"/>
                <w:sz w:val="22"/>
              </w:rPr>
              <w:t>No.</w:t>
            </w:r>
          </w:p>
        </w:tc>
        <w:tc>
          <w:tcPr>
            <w:tcW w:w="8652" w:type="dxa"/>
            <w:gridSpan w:val="2"/>
            <w:tcBorders>
              <w:left w:val="single" w:sz="4" w:space="0" w:color="000000"/>
              <w:bottom w:val="single" w:sz="4" w:space="0" w:color="000000"/>
            </w:tcBorders>
            <w:shd w:val="clear" w:color="auto" w:fill="001F5F"/>
          </w:tcPr>
          <w:p>
            <w:pPr>
              <w:pStyle w:val="TableParagraph"/>
              <w:tabs>
                <w:tab w:pos="4366" w:val="left" w:leader="none"/>
              </w:tabs>
              <w:spacing w:before="120"/>
              <w:ind w:right="240"/>
              <w:jc w:val="center"/>
              <w:rPr>
                <w:b/>
                <w:sz w:val="22"/>
              </w:rPr>
            </w:pPr>
            <w:r>
              <w:rPr>
                <w:b/>
                <w:color w:val="FFFFFF"/>
                <w:spacing w:val="-2"/>
                <w:sz w:val="22"/>
              </w:rPr>
              <w:t>Condition</w:t>
            </w:r>
            <w:r>
              <w:rPr>
                <w:b/>
                <w:color w:val="FFFFFF"/>
                <w:sz w:val="22"/>
              </w:rPr>
              <w:tab/>
            </w:r>
            <w:r>
              <w:rPr>
                <w:b/>
                <w:color w:val="FFFFFF"/>
                <w:spacing w:val="-2"/>
                <w:sz w:val="22"/>
              </w:rPr>
              <w:t>Remarks</w:t>
            </w:r>
          </w:p>
        </w:tc>
      </w:tr>
      <w:tr>
        <w:trPr>
          <w:trHeight w:val="496" w:hRule="atLeast"/>
        </w:trPr>
        <w:tc>
          <w:tcPr>
            <w:tcW w:w="986" w:type="dxa"/>
            <w:tcBorders>
              <w:top w:val="single" w:sz="4" w:space="0" w:color="000000"/>
              <w:right w:val="single" w:sz="4" w:space="0" w:color="000000"/>
            </w:tcBorders>
            <w:shd w:val="clear" w:color="auto" w:fill="00AF50"/>
          </w:tcPr>
          <w:p>
            <w:pPr>
              <w:pStyle w:val="TableParagraph"/>
              <w:spacing w:before="123"/>
              <w:ind w:left="9"/>
              <w:jc w:val="center"/>
              <w:rPr>
                <w:b/>
                <w:sz w:val="22"/>
              </w:rPr>
            </w:pPr>
            <w:r>
              <w:rPr>
                <w:b/>
                <w:color w:val="FFFFFF"/>
                <w:spacing w:val="-10"/>
                <w:sz w:val="22"/>
              </w:rPr>
              <w:t>1</w:t>
            </w:r>
          </w:p>
        </w:tc>
        <w:tc>
          <w:tcPr>
            <w:tcW w:w="4111" w:type="dxa"/>
            <w:tcBorders>
              <w:top w:val="single" w:sz="4" w:space="0" w:color="000000"/>
              <w:left w:val="single" w:sz="4" w:space="0" w:color="000000"/>
              <w:bottom w:val="single" w:sz="4" w:space="0" w:color="000000"/>
              <w:right w:val="single" w:sz="4" w:space="0" w:color="000000"/>
            </w:tcBorders>
          </w:tcPr>
          <w:p>
            <w:pPr>
              <w:pStyle w:val="TableParagraph"/>
              <w:spacing w:before="123"/>
              <w:ind w:left="110"/>
              <w:rPr>
                <w:sz w:val="22"/>
              </w:rPr>
            </w:pPr>
            <w:r>
              <w:rPr>
                <w:sz w:val="22"/>
              </w:rPr>
              <w:t>Allowed</w:t>
            </w:r>
            <w:r>
              <w:rPr>
                <w:spacing w:val="-5"/>
                <w:sz w:val="22"/>
              </w:rPr>
              <w:t> </w:t>
            </w:r>
            <w:r>
              <w:rPr>
                <w:sz w:val="22"/>
              </w:rPr>
              <w:t>on</w:t>
            </w:r>
            <w:r>
              <w:rPr>
                <w:spacing w:val="-3"/>
                <w:sz w:val="22"/>
              </w:rPr>
              <w:t> </w:t>
            </w:r>
            <w:r>
              <w:rPr>
                <w:sz w:val="22"/>
              </w:rPr>
              <w:t>7m</w:t>
            </w:r>
            <w:r>
              <w:rPr>
                <w:spacing w:val="-2"/>
                <w:sz w:val="22"/>
              </w:rPr>
              <w:t> </w:t>
            </w:r>
            <w:r>
              <w:rPr>
                <w:sz w:val="22"/>
              </w:rPr>
              <w:t>wide</w:t>
            </w:r>
            <w:r>
              <w:rPr>
                <w:spacing w:val="-3"/>
                <w:sz w:val="22"/>
              </w:rPr>
              <w:t> </w:t>
            </w:r>
            <w:r>
              <w:rPr>
                <w:spacing w:val="-4"/>
                <w:sz w:val="22"/>
              </w:rPr>
              <w:t>roads</w:t>
            </w:r>
          </w:p>
        </w:tc>
        <w:tc>
          <w:tcPr>
            <w:tcW w:w="4541" w:type="dxa"/>
            <w:tcBorders>
              <w:top w:val="single" w:sz="4" w:space="0" w:color="000000"/>
              <w:left w:val="single" w:sz="4" w:space="0" w:color="000000"/>
              <w:bottom w:val="single" w:sz="4" w:space="0" w:color="000000"/>
            </w:tcBorders>
          </w:tcPr>
          <w:p>
            <w:pPr>
              <w:pStyle w:val="TableParagraph"/>
              <w:rPr>
                <w:sz w:val="20"/>
              </w:rPr>
            </w:pPr>
          </w:p>
        </w:tc>
      </w:tr>
      <w:tr>
        <w:trPr>
          <w:trHeight w:val="498" w:hRule="atLeast"/>
        </w:trPr>
        <w:tc>
          <w:tcPr>
            <w:tcW w:w="986" w:type="dxa"/>
            <w:tcBorders>
              <w:right w:val="single" w:sz="4" w:space="0" w:color="000000"/>
            </w:tcBorders>
            <w:shd w:val="clear" w:color="auto" w:fill="00AF50"/>
          </w:tcPr>
          <w:p>
            <w:pPr>
              <w:pStyle w:val="TableParagraph"/>
              <w:spacing w:before="123"/>
              <w:ind w:left="9"/>
              <w:jc w:val="center"/>
              <w:rPr>
                <w:b/>
                <w:sz w:val="22"/>
              </w:rPr>
            </w:pPr>
            <w:r>
              <w:rPr>
                <w:b/>
                <w:color w:val="FFFFFF"/>
                <w:spacing w:val="-10"/>
                <w:sz w:val="22"/>
              </w:rPr>
              <w:t>2</w:t>
            </w:r>
          </w:p>
        </w:tc>
        <w:tc>
          <w:tcPr>
            <w:tcW w:w="4111" w:type="dxa"/>
            <w:tcBorders>
              <w:top w:val="single" w:sz="4" w:space="0" w:color="000000"/>
              <w:left w:val="single" w:sz="4" w:space="0" w:color="000000"/>
              <w:bottom w:val="single" w:sz="4" w:space="0" w:color="000000"/>
              <w:right w:val="single" w:sz="4" w:space="0" w:color="000000"/>
            </w:tcBorders>
          </w:tcPr>
          <w:p>
            <w:pPr>
              <w:pStyle w:val="TableParagraph"/>
              <w:spacing w:before="123"/>
              <w:ind w:left="110"/>
              <w:rPr>
                <w:sz w:val="22"/>
              </w:rPr>
            </w:pPr>
            <w:r>
              <w:rPr>
                <w:sz w:val="22"/>
              </w:rPr>
              <w:t>Allowed</w:t>
            </w:r>
            <w:r>
              <w:rPr>
                <w:spacing w:val="-7"/>
                <w:sz w:val="22"/>
              </w:rPr>
              <w:t> </w:t>
            </w:r>
            <w:r>
              <w:rPr>
                <w:sz w:val="22"/>
              </w:rPr>
              <w:t>on</w:t>
            </w:r>
            <w:r>
              <w:rPr>
                <w:spacing w:val="-3"/>
                <w:sz w:val="22"/>
              </w:rPr>
              <w:t> </w:t>
            </w:r>
            <w:r>
              <w:rPr>
                <w:sz w:val="22"/>
              </w:rPr>
              <w:t>18m</w:t>
            </w:r>
            <w:r>
              <w:rPr>
                <w:spacing w:val="-2"/>
                <w:sz w:val="22"/>
              </w:rPr>
              <w:t> </w:t>
            </w:r>
            <w:r>
              <w:rPr>
                <w:sz w:val="22"/>
              </w:rPr>
              <w:t>wide</w:t>
            </w:r>
            <w:r>
              <w:rPr>
                <w:spacing w:val="-3"/>
                <w:sz w:val="22"/>
              </w:rPr>
              <w:t> </w:t>
            </w:r>
            <w:r>
              <w:rPr>
                <w:spacing w:val="-4"/>
                <w:sz w:val="22"/>
              </w:rPr>
              <w:t>roads</w:t>
            </w:r>
          </w:p>
        </w:tc>
        <w:tc>
          <w:tcPr>
            <w:tcW w:w="4541" w:type="dxa"/>
            <w:tcBorders>
              <w:top w:val="single" w:sz="4" w:space="0" w:color="000000"/>
              <w:left w:val="single" w:sz="4" w:space="0" w:color="000000"/>
              <w:bottom w:val="single" w:sz="4" w:space="0" w:color="000000"/>
            </w:tcBorders>
          </w:tcPr>
          <w:p>
            <w:pPr>
              <w:pStyle w:val="TableParagraph"/>
              <w:rPr>
                <w:sz w:val="20"/>
              </w:rPr>
            </w:pPr>
          </w:p>
        </w:tc>
      </w:tr>
      <w:tr>
        <w:trPr>
          <w:trHeight w:val="498" w:hRule="atLeast"/>
        </w:trPr>
        <w:tc>
          <w:tcPr>
            <w:tcW w:w="986" w:type="dxa"/>
            <w:tcBorders>
              <w:right w:val="single" w:sz="4" w:space="0" w:color="000000"/>
            </w:tcBorders>
            <w:shd w:val="clear" w:color="auto" w:fill="00AF50"/>
          </w:tcPr>
          <w:p>
            <w:pPr>
              <w:pStyle w:val="TableParagraph"/>
              <w:spacing w:before="123"/>
              <w:ind w:left="9"/>
              <w:jc w:val="center"/>
              <w:rPr>
                <w:b/>
                <w:sz w:val="22"/>
              </w:rPr>
            </w:pPr>
            <w:r>
              <w:rPr>
                <w:b/>
                <w:color w:val="FFFFFF"/>
                <w:spacing w:val="-10"/>
                <w:sz w:val="22"/>
              </w:rPr>
              <w:t>3</w:t>
            </w:r>
          </w:p>
        </w:tc>
        <w:tc>
          <w:tcPr>
            <w:tcW w:w="4111" w:type="dxa"/>
            <w:tcBorders>
              <w:top w:val="single" w:sz="4" w:space="0" w:color="000000"/>
              <w:left w:val="single" w:sz="4" w:space="0" w:color="000000"/>
              <w:bottom w:val="single" w:sz="4" w:space="0" w:color="000000"/>
              <w:right w:val="single" w:sz="4" w:space="0" w:color="000000"/>
            </w:tcBorders>
          </w:tcPr>
          <w:p>
            <w:pPr>
              <w:pStyle w:val="TableParagraph"/>
              <w:spacing w:before="123"/>
              <w:ind w:left="110"/>
              <w:rPr>
                <w:sz w:val="22"/>
              </w:rPr>
            </w:pPr>
            <w:r>
              <w:rPr>
                <w:sz w:val="22"/>
              </w:rPr>
              <w:t>Allowed</w:t>
            </w:r>
            <w:r>
              <w:rPr>
                <w:spacing w:val="-7"/>
                <w:sz w:val="22"/>
              </w:rPr>
              <w:t> </w:t>
            </w:r>
            <w:r>
              <w:rPr>
                <w:sz w:val="22"/>
              </w:rPr>
              <w:t>on</w:t>
            </w:r>
            <w:r>
              <w:rPr>
                <w:spacing w:val="-3"/>
                <w:sz w:val="22"/>
              </w:rPr>
              <w:t> </w:t>
            </w:r>
            <w:r>
              <w:rPr>
                <w:sz w:val="22"/>
              </w:rPr>
              <w:t>24m</w:t>
            </w:r>
            <w:r>
              <w:rPr>
                <w:spacing w:val="-2"/>
                <w:sz w:val="22"/>
              </w:rPr>
              <w:t> </w:t>
            </w:r>
            <w:r>
              <w:rPr>
                <w:sz w:val="22"/>
              </w:rPr>
              <w:t>wide</w:t>
            </w:r>
            <w:r>
              <w:rPr>
                <w:spacing w:val="-3"/>
                <w:sz w:val="22"/>
              </w:rPr>
              <w:t> </w:t>
            </w:r>
            <w:r>
              <w:rPr>
                <w:spacing w:val="-4"/>
                <w:sz w:val="22"/>
              </w:rPr>
              <w:t>roads</w:t>
            </w:r>
          </w:p>
        </w:tc>
        <w:tc>
          <w:tcPr>
            <w:tcW w:w="4541" w:type="dxa"/>
            <w:tcBorders>
              <w:top w:val="single" w:sz="4" w:space="0" w:color="000000"/>
              <w:left w:val="single" w:sz="4" w:space="0" w:color="000000"/>
              <w:bottom w:val="single" w:sz="4" w:space="0" w:color="000000"/>
            </w:tcBorders>
          </w:tcPr>
          <w:p>
            <w:pPr>
              <w:pStyle w:val="TableParagraph"/>
              <w:rPr>
                <w:sz w:val="20"/>
              </w:rPr>
            </w:pPr>
          </w:p>
        </w:tc>
      </w:tr>
      <w:tr>
        <w:trPr>
          <w:trHeight w:val="498" w:hRule="atLeast"/>
        </w:trPr>
        <w:tc>
          <w:tcPr>
            <w:tcW w:w="986" w:type="dxa"/>
            <w:tcBorders>
              <w:right w:val="single" w:sz="4" w:space="0" w:color="000000"/>
            </w:tcBorders>
            <w:shd w:val="clear" w:color="auto" w:fill="00AF50"/>
          </w:tcPr>
          <w:p>
            <w:pPr>
              <w:pStyle w:val="TableParagraph"/>
              <w:spacing w:before="123"/>
              <w:ind w:left="9"/>
              <w:jc w:val="center"/>
              <w:rPr>
                <w:b/>
                <w:sz w:val="22"/>
              </w:rPr>
            </w:pPr>
            <w:r>
              <w:rPr>
                <w:b/>
                <w:color w:val="FFFFFF"/>
                <w:spacing w:val="-10"/>
                <w:sz w:val="22"/>
              </w:rPr>
              <w:t>4</w:t>
            </w:r>
          </w:p>
        </w:tc>
        <w:tc>
          <w:tcPr>
            <w:tcW w:w="4111" w:type="dxa"/>
            <w:tcBorders>
              <w:top w:val="single" w:sz="4" w:space="0" w:color="000000"/>
              <w:left w:val="single" w:sz="4" w:space="0" w:color="000000"/>
              <w:bottom w:val="single" w:sz="4" w:space="0" w:color="000000"/>
              <w:right w:val="single" w:sz="4" w:space="0" w:color="000000"/>
            </w:tcBorders>
          </w:tcPr>
          <w:p>
            <w:pPr>
              <w:pStyle w:val="TableParagraph"/>
              <w:spacing w:before="123"/>
              <w:ind w:left="110"/>
              <w:rPr>
                <w:sz w:val="22"/>
              </w:rPr>
            </w:pPr>
            <w:r>
              <w:rPr>
                <w:sz w:val="22"/>
              </w:rPr>
              <w:t>Up</w:t>
            </w:r>
            <w:r>
              <w:rPr>
                <w:spacing w:val="-5"/>
                <w:sz w:val="22"/>
              </w:rPr>
              <w:t> </w:t>
            </w:r>
            <w:r>
              <w:rPr>
                <w:sz w:val="22"/>
              </w:rPr>
              <w:t>to</w:t>
            </w:r>
            <w:r>
              <w:rPr>
                <w:spacing w:val="-3"/>
                <w:sz w:val="22"/>
              </w:rPr>
              <w:t> </w:t>
            </w:r>
            <w:r>
              <w:rPr>
                <w:sz w:val="22"/>
              </w:rPr>
              <w:t>5%</w:t>
            </w:r>
            <w:r>
              <w:rPr>
                <w:spacing w:val="-3"/>
                <w:sz w:val="22"/>
              </w:rPr>
              <w:t> </w:t>
            </w:r>
            <w:r>
              <w:rPr>
                <w:sz w:val="22"/>
              </w:rPr>
              <w:t>of</w:t>
            </w:r>
            <w:r>
              <w:rPr>
                <w:spacing w:val="-5"/>
                <w:sz w:val="22"/>
              </w:rPr>
              <w:t> </w:t>
            </w:r>
            <w:r>
              <w:rPr>
                <w:sz w:val="22"/>
              </w:rPr>
              <w:t>total</w:t>
            </w:r>
            <w:r>
              <w:rPr>
                <w:spacing w:val="-4"/>
                <w:sz w:val="22"/>
              </w:rPr>
              <w:t> </w:t>
            </w:r>
            <w:r>
              <w:rPr>
                <w:sz w:val="22"/>
              </w:rPr>
              <w:t>permissible</w:t>
            </w:r>
            <w:r>
              <w:rPr>
                <w:spacing w:val="-2"/>
                <w:sz w:val="22"/>
              </w:rPr>
              <w:t> </w:t>
            </w:r>
            <w:r>
              <w:rPr>
                <w:spacing w:val="-5"/>
                <w:sz w:val="22"/>
              </w:rPr>
              <w:t>FAR</w:t>
            </w:r>
          </w:p>
        </w:tc>
        <w:tc>
          <w:tcPr>
            <w:tcW w:w="4541" w:type="dxa"/>
            <w:tcBorders>
              <w:top w:val="single" w:sz="4" w:space="0" w:color="000000"/>
              <w:left w:val="single" w:sz="4" w:space="0" w:color="000000"/>
              <w:bottom w:val="single" w:sz="4" w:space="0" w:color="000000"/>
            </w:tcBorders>
          </w:tcPr>
          <w:p>
            <w:pPr>
              <w:pStyle w:val="TableParagraph"/>
              <w:rPr>
                <w:sz w:val="20"/>
              </w:rPr>
            </w:pPr>
          </w:p>
        </w:tc>
      </w:tr>
      <w:tr>
        <w:trPr>
          <w:trHeight w:val="499" w:hRule="atLeast"/>
        </w:trPr>
        <w:tc>
          <w:tcPr>
            <w:tcW w:w="986" w:type="dxa"/>
            <w:tcBorders>
              <w:right w:val="single" w:sz="4" w:space="0" w:color="000000"/>
            </w:tcBorders>
            <w:shd w:val="clear" w:color="auto" w:fill="00AF50"/>
          </w:tcPr>
          <w:p>
            <w:pPr>
              <w:pStyle w:val="TableParagraph"/>
              <w:spacing w:before="123"/>
              <w:ind w:left="9"/>
              <w:jc w:val="center"/>
              <w:rPr>
                <w:b/>
                <w:sz w:val="22"/>
              </w:rPr>
            </w:pPr>
            <w:r>
              <w:rPr>
                <w:b/>
                <w:color w:val="FFFFFF"/>
                <w:spacing w:val="-10"/>
                <w:sz w:val="22"/>
              </w:rPr>
              <w:t>5</w:t>
            </w:r>
          </w:p>
        </w:tc>
        <w:tc>
          <w:tcPr>
            <w:tcW w:w="4111" w:type="dxa"/>
            <w:tcBorders>
              <w:top w:val="single" w:sz="4" w:space="0" w:color="000000"/>
              <w:left w:val="single" w:sz="4" w:space="0" w:color="000000"/>
              <w:bottom w:val="single" w:sz="4" w:space="0" w:color="000000"/>
              <w:right w:val="single" w:sz="4" w:space="0" w:color="000000"/>
            </w:tcBorders>
          </w:tcPr>
          <w:p>
            <w:pPr>
              <w:pStyle w:val="TableParagraph"/>
              <w:spacing w:before="123"/>
              <w:ind w:left="110"/>
              <w:rPr>
                <w:sz w:val="22"/>
              </w:rPr>
            </w:pPr>
            <w:r>
              <w:rPr>
                <w:sz w:val="22"/>
              </w:rPr>
              <w:t>Up</w:t>
            </w:r>
            <w:r>
              <w:rPr>
                <w:spacing w:val="-3"/>
                <w:sz w:val="22"/>
              </w:rPr>
              <w:t> </w:t>
            </w:r>
            <w:r>
              <w:rPr>
                <w:sz w:val="22"/>
              </w:rPr>
              <w:t>to</w:t>
            </w:r>
            <w:r>
              <w:rPr>
                <w:spacing w:val="-3"/>
                <w:sz w:val="22"/>
              </w:rPr>
              <w:t> </w:t>
            </w:r>
            <w:r>
              <w:rPr>
                <w:sz w:val="22"/>
              </w:rPr>
              <w:t>10%</w:t>
            </w:r>
            <w:r>
              <w:rPr>
                <w:spacing w:val="-3"/>
                <w:sz w:val="22"/>
              </w:rPr>
              <w:t> </w:t>
            </w:r>
            <w:r>
              <w:rPr>
                <w:sz w:val="22"/>
              </w:rPr>
              <w:t>of</w:t>
            </w:r>
            <w:r>
              <w:rPr>
                <w:spacing w:val="-5"/>
                <w:sz w:val="22"/>
              </w:rPr>
              <w:t> </w:t>
            </w:r>
            <w:r>
              <w:rPr>
                <w:sz w:val="22"/>
              </w:rPr>
              <w:t>total</w:t>
            </w:r>
            <w:r>
              <w:rPr>
                <w:spacing w:val="-2"/>
                <w:sz w:val="22"/>
              </w:rPr>
              <w:t> </w:t>
            </w:r>
            <w:r>
              <w:rPr>
                <w:sz w:val="22"/>
              </w:rPr>
              <w:t>permissible</w:t>
            </w:r>
            <w:r>
              <w:rPr>
                <w:spacing w:val="-2"/>
                <w:sz w:val="22"/>
              </w:rPr>
              <w:t> </w:t>
            </w:r>
            <w:r>
              <w:rPr>
                <w:spacing w:val="-5"/>
                <w:sz w:val="22"/>
              </w:rPr>
              <w:t>FAR</w:t>
            </w:r>
          </w:p>
        </w:tc>
        <w:tc>
          <w:tcPr>
            <w:tcW w:w="4541" w:type="dxa"/>
            <w:tcBorders>
              <w:top w:val="single" w:sz="4" w:space="0" w:color="000000"/>
              <w:left w:val="single" w:sz="4" w:space="0" w:color="000000"/>
              <w:bottom w:val="single" w:sz="4" w:space="0" w:color="000000"/>
            </w:tcBorders>
          </w:tcPr>
          <w:p>
            <w:pPr>
              <w:pStyle w:val="TableParagraph"/>
              <w:spacing w:before="123"/>
              <w:ind w:left="109"/>
              <w:rPr>
                <w:sz w:val="22"/>
              </w:rPr>
            </w:pPr>
            <w:r>
              <w:rPr>
                <w:sz w:val="22"/>
              </w:rPr>
              <w:t>May</w:t>
            </w:r>
            <w:r>
              <w:rPr>
                <w:spacing w:val="-3"/>
                <w:sz w:val="22"/>
              </w:rPr>
              <w:t> </w:t>
            </w:r>
            <w:r>
              <w:rPr>
                <w:sz w:val="22"/>
              </w:rPr>
              <w:t>be</w:t>
            </w:r>
            <w:r>
              <w:rPr>
                <w:spacing w:val="-2"/>
                <w:sz w:val="22"/>
              </w:rPr>
              <w:t> </w:t>
            </w:r>
            <w:r>
              <w:rPr>
                <w:sz w:val="22"/>
              </w:rPr>
              <w:t>relaxed</w:t>
            </w:r>
            <w:r>
              <w:rPr>
                <w:spacing w:val="-2"/>
                <w:sz w:val="22"/>
              </w:rPr>
              <w:t> </w:t>
            </w:r>
            <w:r>
              <w:rPr>
                <w:sz w:val="22"/>
              </w:rPr>
              <w:t>by</w:t>
            </w:r>
            <w:r>
              <w:rPr>
                <w:spacing w:val="-4"/>
                <w:sz w:val="22"/>
              </w:rPr>
              <w:t> </w:t>
            </w:r>
            <w:r>
              <w:rPr>
                <w:sz w:val="22"/>
              </w:rPr>
              <w:t>board</w:t>
            </w:r>
            <w:r>
              <w:rPr>
                <w:spacing w:val="-2"/>
                <w:sz w:val="22"/>
              </w:rPr>
              <w:t> </w:t>
            </w:r>
            <w:r>
              <w:rPr>
                <w:sz w:val="22"/>
              </w:rPr>
              <w:t>for</w:t>
            </w:r>
            <w:r>
              <w:rPr>
                <w:spacing w:val="-2"/>
                <w:sz w:val="22"/>
              </w:rPr>
              <w:t> </w:t>
            </w:r>
            <w:r>
              <w:rPr>
                <w:sz w:val="22"/>
              </w:rPr>
              <w:t>Small</w:t>
            </w:r>
            <w:r>
              <w:rPr>
                <w:spacing w:val="-1"/>
                <w:sz w:val="22"/>
              </w:rPr>
              <w:t> </w:t>
            </w:r>
            <w:r>
              <w:rPr>
                <w:spacing w:val="-2"/>
                <w:sz w:val="22"/>
              </w:rPr>
              <w:t>Industries</w:t>
            </w:r>
          </w:p>
        </w:tc>
      </w:tr>
      <w:tr>
        <w:trPr>
          <w:trHeight w:val="498" w:hRule="atLeast"/>
        </w:trPr>
        <w:tc>
          <w:tcPr>
            <w:tcW w:w="986" w:type="dxa"/>
            <w:tcBorders>
              <w:right w:val="single" w:sz="4" w:space="0" w:color="000000"/>
            </w:tcBorders>
            <w:shd w:val="clear" w:color="auto" w:fill="00AF50"/>
          </w:tcPr>
          <w:p>
            <w:pPr>
              <w:pStyle w:val="TableParagraph"/>
              <w:spacing w:before="123"/>
              <w:ind w:left="9"/>
              <w:jc w:val="center"/>
              <w:rPr>
                <w:b/>
                <w:sz w:val="22"/>
              </w:rPr>
            </w:pPr>
            <w:r>
              <w:rPr>
                <w:b/>
                <w:color w:val="FFFFFF"/>
                <w:spacing w:val="-10"/>
                <w:sz w:val="22"/>
              </w:rPr>
              <w:t>6</w:t>
            </w:r>
          </w:p>
        </w:tc>
        <w:tc>
          <w:tcPr>
            <w:tcW w:w="4111" w:type="dxa"/>
            <w:tcBorders>
              <w:top w:val="single" w:sz="4" w:space="0" w:color="000000"/>
              <w:left w:val="single" w:sz="4" w:space="0" w:color="000000"/>
              <w:bottom w:val="single" w:sz="4" w:space="0" w:color="000000"/>
              <w:right w:val="single" w:sz="4" w:space="0" w:color="000000"/>
            </w:tcBorders>
          </w:tcPr>
          <w:p>
            <w:pPr>
              <w:pStyle w:val="TableParagraph"/>
              <w:spacing w:before="123"/>
              <w:ind w:left="110"/>
              <w:rPr>
                <w:sz w:val="22"/>
              </w:rPr>
            </w:pPr>
            <w:r>
              <w:rPr>
                <w:sz w:val="22"/>
              </w:rPr>
              <w:t>Up</w:t>
            </w:r>
            <w:r>
              <w:rPr>
                <w:spacing w:val="-3"/>
                <w:sz w:val="22"/>
              </w:rPr>
              <w:t> </w:t>
            </w:r>
            <w:r>
              <w:rPr>
                <w:sz w:val="22"/>
              </w:rPr>
              <w:t>to</w:t>
            </w:r>
            <w:r>
              <w:rPr>
                <w:spacing w:val="-3"/>
                <w:sz w:val="22"/>
              </w:rPr>
              <w:t> </w:t>
            </w:r>
            <w:r>
              <w:rPr>
                <w:sz w:val="22"/>
              </w:rPr>
              <w:t>25%</w:t>
            </w:r>
            <w:r>
              <w:rPr>
                <w:spacing w:val="-3"/>
                <w:sz w:val="22"/>
              </w:rPr>
              <w:t> </w:t>
            </w:r>
            <w:r>
              <w:rPr>
                <w:sz w:val="22"/>
              </w:rPr>
              <w:t>of</w:t>
            </w:r>
            <w:r>
              <w:rPr>
                <w:spacing w:val="-5"/>
                <w:sz w:val="22"/>
              </w:rPr>
              <w:t> </w:t>
            </w:r>
            <w:r>
              <w:rPr>
                <w:sz w:val="22"/>
              </w:rPr>
              <w:t>total</w:t>
            </w:r>
            <w:r>
              <w:rPr>
                <w:spacing w:val="-1"/>
                <w:sz w:val="22"/>
              </w:rPr>
              <w:t> </w:t>
            </w:r>
            <w:r>
              <w:rPr>
                <w:sz w:val="22"/>
              </w:rPr>
              <w:t>permissible</w:t>
            </w:r>
            <w:r>
              <w:rPr>
                <w:spacing w:val="-2"/>
                <w:sz w:val="22"/>
              </w:rPr>
              <w:t> </w:t>
            </w:r>
            <w:r>
              <w:rPr>
                <w:spacing w:val="-5"/>
                <w:sz w:val="22"/>
              </w:rPr>
              <w:t>FAR</w:t>
            </w:r>
          </w:p>
        </w:tc>
        <w:tc>
          <w:tcPr>
            <w:tcW w:w="4541" w:type="dxa"/>
            <w:tcBorders>
              <w:top w:val="single" w:sz="4" w:space="0" w:color="000000"/>
              <w:left w:val="single" w:sz="4" w:space="0" w:color="000000"/>
              <w:bottom w:val="single" w:sz="4" w:space="0" w:color="000000"/>
            </w:tcBorders>
          </w:tcPr>
          <w:p>
            <w:pPr>
              <w:pStyle w:val="TableParagraph"/>
              <w:rPr>
                <w:sz w:val="20"/>
              </w:rPr>
            </w:pPr>
          </w:p>
        </w:tc>
      </w:tr>
      <w:tr>
        <w:trPr>
          <w:trHeight w:val="496" w:hRule="atLeast"/>
        </w:trPr>
        <w:tc>
          <w:tcPr>
            <w:tcW w:w="986" w:type="dxa"/>
            <w:tcBorders>
              <w:right w:val="single" w:sz="4" w:space="0" w:color="000000"/>
            </w:tcBorders>
            <w:shd w:val="clear" w:color="auto" w:fill="00AF50"/>
          </w:tcPr>
          <w:p>
            <w:pPr>
              <w:pStyle w:val="TableParagraph"/>
              <w:spacing w:before="123"/>
              <w:ind w:left="9"/>
              <w:jc w:val="center"/>
              <w:rPr>
                <w:b/>
                <w:sz w:val="22"/>
              </w:rPr>
            </w:pPr>
            <w:r>
              <w:rPr>
                <w:b/>
                <w:color w:val="FFFFFF"/>
                <w:spacing w:val="-10"/>
                <w:sz w:val="22"/>
              </w:rPr>
              <w:t>7</w:t>
            </w:r>
          </w:p>
        </w:tc>
        <w:tc>
          <w:tcPr>
            <w:tcW w:w="4111" w:type="dxa"/>
            <w:tcBorders>
              <w:top w:val="single" w:sz="4" w:space="0" w:color="000000"/>
              <w:left w:val="single" w:sz="4" w:space="0" w:color="000000"/>
              <w:bottom w:val="single" w:sz="4" w:space="0" w:color="000000"/>
              <w:right w:val="single" w:sz="4" w:space="0" w:color="000000"/>
            </w:tcBorders>
          </w:tcPr>
          <w:p>
            <w:pPr>
              <w:pStyle w:val="TableParagraph"/>
              <w:spacing w:before="123"/>
              <w:ind w:left="110"/>
              <w:rPr>
                <w:sz w:val="22"/>
              </w:rPr>
            </w:pPr>
            <w:r>
              <w:rPr>
                <w:sz w:val="22"/>
              </w:rPr>
              <w:t>Up</w:t>
            </w:r>
            <w:r>
              <w:rPr>
                <w:spacing w:val="-3"/>
                <w:sz w:val="22"/>
              </w:rPr>
              <w:t> </w:t>
            </w:r>
            <w:r>
              <w:rPr>
                <w:sz w:val="22"/>
              </w:rPr>
              <w:t>to</w:t>
            </w:r>
            <w:r>
              <w:rPr>
                <w:spacing w:val="-3"/>
                <w:sz w:val="22"/>
              </w:rPr>
              <w:t> </w:t>
            </w:r>
            <w:r>
              <w:rPr>
                <w:sz w:val="22"/>
              </w:rPr>
              <w:t>30%</w:t>
            </w:r>
            <w:r>
              <w:rPr>
                <w:spacing w:val="-3"/>
                <w:sz w:val="22"/>
              </w:rPr>
              <w:t> </w:t>
            </w:r>
            <w:r>
              <w:rPr>
                <w:sz w:val="22"/>
              </w:rPr>
              <w:t>of</w:t>
            </w:r>
            <w:r>
              <w:rPr>
                <w:spacing w:val="-5"/>
                <w:sz w:val="22"/>
              </w:rPr>
              <w:t> </w:t>
            </w:r>
            <w:r>
              <w:rPr>
                <w:sz w:val="22"/>
              </w:rPr>
              <w:t>total</w:t>
            </w:r>
            <w:r>
              <w:rPr>
                <w:spacing w:val="-2"/>
                <w:sz w:val="22"/>
              </w:rPr>
              <w:t> </w:t>
            </w:r>
            <w:r>
              <w:rPr>
                <w:sz w:val="22"/>
              </w:rPr>
              <w:t>permissible</w:t>
            </w:r>
            <w:r>
              <w:rPr>
                <w:spacing w:val="-2"/>
                <w:sz w:val="22"/>
              </w:rPr>
              <w:t> </w:t>
            </w:r>
            <w:r>
              <w:rPr>
                <w:spacing w:val="-5"/>
                <w:sz w:val="22"/>
              </w:rPr>
              <w:t>FAR</w:t>
            </w:r>
          </w:p>
        </w:tc>
        <w:tc>
          <w:tcPr>
            <w:tcW w:w="4541" w:type="dxa"/>
            <w:tcBorders>
              <w:top w:val="single" w:sz="4" w:space="0" w:color="000000"/>
              <w:left w:val="single" w:sz="4" w:space="0" w:color="000000"/>
              <w:bottom w:val="single" w:sz="4" w:space="0" w:color="000000"/>
            </w:tcBorders>
          </w:tcPr>
          <w:p>
            <w:pPr>
              <w:pStyle w:val="TableParagraph"/>
              <w:rPr>
                <w:sz w:val="20"/>
              </w:rPr>
            </w:pPr>
          </w:p>
        </w:tc>
      </w:tr>
      <w:tr>
        <w:trPr>
          <w:trHeight w:val="498" w:hRule="atLeast"/>
        </w:trPr>
        <w:tc>
          <w:tcPr>
            <w:tcW w:w="986" w:type="dxa"/>
            <w:tcBorders>
              <w:right w:val="single" w:sz="4" w:space="0" w:color="000000"/>
            </w:tcBorders>
            <w:shd w:val="clear" w:color="auto" w:fill="00AF50"/>
          </w:tcPr>
          <w:p>
            <w:pPr>
              <w:pStyle w:val="TableParagraph"/>
              <w:spacing w:before="125"/>
              <w:ind w:left="9"/>
              <w:jc w:val="center"/>
              <w:rPr>
                <w:b/>
                <w:sz w:val="22"/>
              </w:rPr>
            </w:pPr>
            <w:r>
              <w:rPr>
                <w:b/>
                <w:color w:val="FFFFFF"/>
                <w:spacing w:val="-10"/>
                <w:sz w:val="22"/>
              </w:rPr>
              <w:t>8</w:t>
            </w:r>
          </w:p>
        </w:tc>
        <w:tc>
          <w:tcPr>
            <w:tcW w:w="4111" w:type="dxa"/>
            <w:tcBorders>
              <w:top w:val="single" w:sz="4" w:space="0" w:color="000000"/>
              <w:left w:val="single" w:sz="4" w:space="0" w:color="000000"/>
              <w:bottom w:val="single" w:sz="4" w:space="0" w:color="000000"/>
              <w:right w:val="single" w:sz="4" w:space="0" w:color="000000"/>
            </w:tcBorders>
          </w:tcPr>
          <w:p>
            <w:pPr>
              <w:pStyle w:val="TableParagraph"/>
              <w:spacing w:before="125"/>
              <w:ind w:left="110"/>
              <w:rPr>
                <w:sz w:val="22"/>
              </w:rPr>
            </w:pPr>
            <w:r>
              <w:rPr>
                <w:sz w:val="22"/>
              </w:rPr>
              <w:t>Except</w:t>
            </w:r>
            <w:r>
              <w:rPr>
                <w:spacing w:val="-3"/>
                <w:sz w:val="22"/>
              </w:rPr>
              <w:t> </w:t>
            </w:r>
            <w:r>
              <w:rPr>
                <w:sz w:val="22"/>
              </w:rPr>
              <w:t>Ground</w:t>
            </w:r>
            <w:r>
              <w:rPr>
                <w:spacing w:val="-3"/>
                <w:sz w:val="22"/>
              </w:rPr>
              <w:t> </w:t>
            </w:r>
            <w:r>
              <w:rPr>
                <w:spacing w:val="-4"/>
                <w:sz w:val="22"/>
              </w:rPr>
              <w:t>Floor</w:t>
            </w:r>
          </w:p>
        </w:tc>
        <w:tc>
          <w:tcPr>
            <w:tcW w:w="4541" w:type="dxa"/>
            <w:tcBorders>
              <w:top w:val="single" w:sz="4" w:space="0" w:color="000000"/>
              <w:left w:val="single" w:sz="4" w:space="0" w:color="000000"/>
              <w:bottom w:val="single" w:sz="4" w:space="0" w:color="000000"/>
            </w:tcBorders>
          </w:tcPr>
          <w:p>
            <w:pPr>
              <w:pStyle w:val="TableParagraph"/>
              <w:rPr>
                <w:sz w:val="20"/>
              </w:rPr>
            </w:pPr>
          </w:p>
        </w:tc>
      </w:tr>
      <w:tr>
        <w:trPr>
          <w:trHeight w:val="501" w:hRule="atLeast"/>
        </w:trPr>
        <w:tc>
          <w:tcPr>
            <w:tcW w:w="986" w:type="dxa"/>
            <w:tcBorders>
              <w:right w:val="single" w:sz="4" w:space="0" w:color="000000"/>
            </w:tcBorders>
            <w:shd w:val="clear" w:color="auto" w:fill="00AF50"/>
          </w:tcPr>
          <w:p>
            <w:pPr>
              <w:pStyle w:val="TableParagraph"/>
              <w:spacing w:before="123"/>
              <w:ind w:left="9"/>
              <w:jc w:val="center"/>
              <w:rPr>
                <w:b/>
                <w:sz w:val="22"/>
              </w:rPr>
            </w:pPr>
            <w:r>
              <w:rPr>
                <w:b/>
                <w:color w:val="FFFFFF"/>
                <w:spacing w:val="-10"/>
                <w:sz w:val="22"/>
              </w:rPr>
              <w:t>*</w:t>
            </w:r>
          </w:p>
        </w:tc>
        <w:tc>
          <w:tcPr>
            <w:tcW w:w="4111" w:type="dxa"/>
            <w:tcBorders>
              <w:top w:val="single" w:sz="4" w:space="0" w:color="000000"/>
              <w:left w:val="single" w:sz="4" w:space="0" w:color="000000"/>
              <w:right w:val="single" w:sz="4" w:space="0" w:color="000000"/>
            </w:tcBorders>
          </w:tcPr>
          <w:p>
            <w:pPr>
              <w:pStyle w:val="TableParagraph"/>
              <w:spacing w:before="123"/>
              <w:ind w:left="110"/>
              <w:rPr>
                <w:sz w:val="22"/>
              </w:rPr>
            </w:pPr>
            <w:r>
              <w:rPr>
                <w:sz w:val="22"/>
              </w:rPr>
              <w:t>Minimum</w:t>
            </w:r>
            <w:r>
              <w:rPr>
                <w:spacing w:val="-5"/>
                <w:sz w:val="22"/>
              </w:rPr>
              <w:t> </w:t>
            </w:r>
            <w:r>
              <w:rPr>
                <w:sz w:val="22"/>
              </w:rPr>
              <w:t>300</w:t>
            </w:r>
            <w:r>
              <w:rPr>
                <w:spacing w:val="-5"/>
                <w:sz w:val="22"/>
              </w:rPr>
              <w:t> </w:t>
            </w:r>
            <w:r>
              <w:rPr>
                <w:sz w:val="22"/>
              </w:rPr>
              <w:t>meters</w:t>
            </w:r>
            <w:r>
              <w:rPr>
                <w:spacing w:val="-2"/>
                <w:sz w:val="22"/>
              </w:rPr>
              <w:t> </w:t>
            </w:r>
            <w:r>
              <w:rPr>
                <w:sz w:val="22"/>
              </w:rPr>
              <w:t>from</w:t>
            </w:r>
            <w:r>
              <w:rPr>
                <w:spacing w:val="-6"/>
                <w:sz w:val="22"/>
              </w:rPr>
              <w:t> </w:t>
            </w:r>
            <w:r>
              <w:rPr>
                <w:sz w:val="22"/>
              </w:rPr>
              <w:t>Rural</w:t>
            </w:r>
            <w:r>
              <w:rPr>
                <w:spacing w:val="-1"/>
                <w:sz w:val="22"/>
              </w:rPr>
              <w:t> </w:t>
            </w:r>
            <w:r>
              <w:rPr>
                <w:spacing w:val="-2"/>
                <w:sz w:val="22"/>
              </w:rPr>
              <w:t>Abadi</w:t>
            </w:r>
          </w:p>
        </w:tc>
        <w:tc>
          <w:tcPr>
            <w:tcW w:w="4541" w:type="dxa"/>
            <w:tcBorders>
              <w:top w:val="single" w:sz="4" w:space="0" w:color="000000"/>
              <w:left w:val="single" w:sz="4" w:space="0" w:color="000000"/>
            </w:tcBorders>
          </w:tcPr>
          <w:p>
            <w:pPr>
              <w:pStyle w:val="TableParagraph"/>
              <w:rPr>
                <w:sz w:val="20"/>
              </w:rPr>
            </w:pPr>
          </w:p>
        </w:tc>
      </w:tr>
    </w:tbl>
    <w:p>
      <w:pPr>
        <w:pStyle w:val="BodyText"/>
        <w:spacing w:before="262"/>
        <w:ind w:left="0"/>
        <w:rPr>
          <w:rFonts w:ascii="Calibri Light"/>
          <w:sz w:val="24"/>
        </w:rPr>
      </w:pPr>
    </w:p>
    <w:p>
      <w:pPr>
        <w:pStyle w:val="Heading2"/>
        <w:numPr>
          <w:ilvl w:val="1"/>
          <w:numId w:val="2"/>
        </w:numPr>
        <w:tabs>
          <w:tab w:pos="597" w:val="left" w:leader="none"/>
          <w:tab w:pos="599" w:val="left" w:leader="none"/>
        </w:tabs>
        <w:spacing w:line="244" w:lineRule="auto" w:before="0" w:after="0"/>
        <w:ind w:left="599" w:right="789" w:hanging="576"/>
        <w:jc w:val="left"/>
        <w:rPr>
          <w:color w:val="00AF50"/>
        </w:rPr>
      </w:pPr>
      <w:bookmarkStart w:name="_TOC_250036" w:id="92"/>
      <w:r>
        <w:rPr>
          <w:color w:val="00AF50"/>
        </w:rPr>
        <w:t>Order</w:t>
      </w:r>
      <w:r>
        <w:rPr>
          <w:color w:val="00AF50"/>
          <w:spacing w:val="-4"/>
        </w:rPr>
        <w:t> </w:t>
      </w:r>
      <w:r>
        <w:rPr>
          <w:color w:val="00AF50"/>
        </w:rPr>
        <w:t>of</w:t>
      </w:r>
      <w:r>
        <w:rPr>
          <w:color w:val="00AF50"/>
          <w:spacing w:val="-4"/>
        </w:rPr>
        <w:t> </w:t>
      </w:r>
      <w:r>
        <w:rPr>
          <w:color w:val="00AF50"/>
        </w:rPr>
        <w:t>land</w:t>
      </w:r>
      <w:r>
        <w:rPr>
          <w:color w:val="00AF50"/>
          <w:spacing w:val="-3"/>
        </w:rPr>
        <w:t> </w:t>
      </w:r>
      <w:r>
        <w:rPr>
          <w:color w:val="00AF50"/>
        </w:rPr>
        <w:t>use</w:t>
      </w:r>
      <w:r>
        <w:rPr>
          <w:color w:val="00AF50"/>
          <w:spacing w:val="-3"/>
        </w:rPr>
        <w:t> </w:t>
      </w:r>
      <w:r>
        <w:rPr>
          <w:color w:val="00AF50"/>
        </w:rPr>
        <w:t>zones</w:t>
      </w:r>
      <w:r>
        <w:rPr>
          <w:color w:val="00AF50"/>
          <w:spacing w:val="-3"/>
        </w:rPr>
        <w:t> </w:t>
      </w:r>
      <w:r>
        <w:rPr>
          <w:color w:val="00AF50"/>
        </w:rPr>
        <w:t>from</w:t>
      </w:r>
      <w:r>
        <w:rPr>
          <w:color w:val="00AF50"/>
          <w:spacing w:val="-5"/>
        </w:rPr>
        <w:t> </w:t>
      </w:r>
      <w:r>
        <w:rPr>
          <w:color w:val="00AF50"/>
        </w:rPr>
        <w:t>lowest</w:t>
      </w:r>
      <w:r>
        <w:rPr>
          <w:color w:val="00AF50"/>
          <w:spacing w:val="-3"/>
        </w:rPr>
        <w:t> </w:t>
      </w:r>
      <w:r>
        <w:rPr>
          <w:color w:val="00AF50"/>
        </w:rPr>
        <w:t>to</w:t>
      </w:r>
      <w:r>
        <w:rPr>
          <w:color w:val="00AF50"/>
          <w:spacing w:val="-4"/>
        </w:rPr>
        <w:t> </w:t>
      </w:r>
      <w:r>
        <w:rPr>
          <w:color w:val="00AF50"/>
        </w:rPr>
        <w:t>highest order</w:t>
      </w:r>
      <w:r>
        <w:rPr>
          <w:color w:val="00AF50"/>
          <w:spacing w:val="-2"/>
        </w:rPr>
        <w:t> </w:t>
      </w:r>
      <w:r>
        <w:rPr>
          <w:color w:val="00AF50"/>
        </w:rPr>
        <w:t>and</w:t>
      </w:r>
      <w:r>
        <w:rPr>
          <w:color w:val="00AF50"/>
          <w:spacing w:val="-3"/>
        </w:rPr>
        <w:t> </w:t>
      </w:r>
      <w:bookmarkEnd w:id="92"/>
      <w:r>
        <w:rPr>
          <w:color w:val="00AF50"/>
        </w:rPr>
        <w:t>determination of Impact fee</w:t>
      </w:r>
    </w:p>
    <w:p>
      <w:pPr>
        <w:pStyle w:val="BodyText"/>
        <w:spacing w:before="10"/>
        <w:ind w:left="0"/>
        <w:rPr>
          <w:rFonts w:ascii="Calibri"/>
          <w:b/>
          <w:sz w:val="7"/>
        </w:rPr>
      </w:pPr>
      <w:r>
        <w:rPr>
          <w:rFonts w:ascii="Calibri"/>
          <w:b/>
          <w:sz w:val="7"/>
        </w:rPr>
        <mc:AlternateContent>
          <mc:Choice Requires="wps">
            <w:drawing>
              <wp:anchor distT="0" distB="0" distL="0" distR="0" allowOverlap="1" layoutInCell="1" locked="0" behindDoc="1" simplePos="0" relativeHeight="487587840">
                <wp:simplePos x="0" y="0"/>
                <wp:positionH relativeFrom="page">
                  <wp:posOffset>914704</wp:posOffset>
                </wp:positionH>
                <wp:positionV relativeFrom="paragraph">
                  <wp:posOffset>75924</wp:posOffset>
                </wp:positionV>
                <wp:extent cx="3195320" cy="1012190"/>
                <wp:effectExtent l="0" t="0" r="0" b="0"/>
                <wp:wrapTopAndBottom/>
                <wp:docPr id="222" name="Textbox 222"/>
                <wp:cNvGraphicFramePr>
                  <a:graphicFrameLocks/>
                </wp:cNvGraphicFramePr>
                <a:graphic>
                  <a:graphicData uri="http://schemas.microsoft.com/office/word/2010/wordprocessingShape">
                    <wps:wsp>
                      <wps:cNvPr id="222" name="Textbox 222"/>
                      <wps:cNvSpPr txBox="1"/>
                      <wps:spPr>
                        <a:xfrm>
                          <a:off x="0" y="0"/>
                          <a:ext cx="3195320" cy="1012190"/>
                        </a:xfrm>
                        <a:prstGeom prst="rect">
                          <a:avLst/>
                        </a:prstGeom>
                      </wps:spPr>
                      <wps:txbx>
                        <w:txbxContent>
                          <w:tbl>
                            <w:tblPr>
                              <w:tblW w:w="0" w:type="auto"/>
                              <w:jc w:val="lef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09"/>
                              <w:gridCol w:w="808"/>
                            </w:tblGrid>
                            <w:tr>
                              <w:trPr>
                                <w:trHeight w:val="340" w:hRule="atLeast"/>
                              </w:trPr>
                              <w:tc>
                                <w:tcPr>
                                  <w:tcW w:w="5017" w:type="dxa"/>
                                  <w:gridSpan w:val="2"/>
                                  <w:tcBorders>
                                    <w:left w:val="single" w:sz="6" w:space="0" w:color="000000"/>
                                    <w:right w:val="single" w:sz="6" w:space="0" w:color="000000"/>
                                  </w:tcBorders>
                                  <w:shd w:val="clear" w:color="auto" w:fill="001F5F"/>
                                </w:tcPr>
                                <w:p>
                                  <w:pPr>
                                    <w:pStyle w:val="TableParagraph"/>
                                    <w:spacing w:before="41"/>
                                    <w:ind w:left="107"/>
                                    <w:rPr>
                                      <w:b/>
                                      <w:sz w:val="22"/>
                                    </w:rPr>
                                  </w:pPr>
                                  <w:r>
                                    <w:rPr>
                                      <w:b/>
                                      <w:color w:val="FFFFFF"/>
                                      <w:sz w:val="22"/>
                                    </w:rPr>
                                    <w:t>Exemption</w:t>
                                  </w:r>
                                  <w:r>
                                    <w:rPr>
                                      <w:b/>
                                      <w:color w:val="FFFFFF"/>
                                      <w:spacing w:val="-6"/>
                                      <w:sz w:val="22"/>
                                    </w:rPr>
                                    <w:t> </w:t>
                                  </w:r>
                                  <w:r>
                                    <w:rPr>
                                      <w:b/>
                                      <w:color w:val="FFFFFF"/>
                                      <w:sz w:val="22"/>
                                    </w:rPr>
                                    <w:t>from</w:t>
                                  </w:r>
                                  <w:r>
                                    <w:rPr>
                                      <w:b/>
                                      <w:color w:val="FFFFFF"/>
                                      <w:spacing w:val="-4"/>
                                      <w:sz w:val="22"/>
                                    </w:rPr>
                                    <w:t> </w:t>
                                  </w:r>
                                  <w:r>
                                    <w:rPr>
                                      <w:b/>
                                      <w:color w:val="FFFFFF"/>
                                      <w:sz w:val="22"/>
                                    </w:rPr>
                                    <w:t>Impact</w:t>
                                  </w:r>
                                  <w:r>
                                    <w:rPr>
                                      <w:b/>
                                      <w:color w:val="FFFFFF"/>
                                      <w:spacing w:val="-4"/>
                                      <w:sz w:val="22"/>
                                    </w:rPr>
                                    <w:t> </w:t>
                                  </w:r>
                                  <w:r>
                                    <w:rPr>
                                      <w:b/>
                                      <w:color w:val="FFFFFF"/>
                                      <w:spacing w:val="-5"/>
                                      <w:sz w:val="22"/>
                                    </w:rPr>
                                    <w:t>Fee</w:t>
                                  </w:r>
                                </w:p>
                              </w:tc>
                            </w:tr>
                            <w:tr>
                              <w:trPr>
                                <w:trHeight w:val="515" w:hRule="atLeast"/>
                              </w:trPr>
                              <w:tc>
                                <w:tcPr>
                                  <w:tcW w:w="4209" w:type="dxa"/>
                                  <w:tcBorders>
                                    <w:left w:val="single" w:sz="6" w:space="0" w:color="000000"/>
                                  </w:tcBorders>
                                </w:tcPr>
                                <w:p>
                                  <w:pPr>
                                    <w:pStyle w:val="TableParagraph"/>
                                    <w:spacing w:line="256" w:lineRule="exact"/>
                                    <w:ind w:left="107"/>
                                    <w:rPr>
                                      <w:sz w:val="22"/>
                                    </w:rPr>
                                  </w:pPr>
                                  <w:r>
                                    <w:rPr>
                                      <w:sz w:val="22"/>
                                    </w:rPr>
                                    <w:t>Non-Commercial</w:t>
                                  </w:r>
                                  <w:r>
                                    <w:rPr>
                                      <w:spacing w:val="-14"/>
                                      <w:sz w:val="22"/>
                                    </w:rPr>
                                    <w:t> </w:t>
                                  </w:r>
                                  <w:r>
                                    <w:rPr>
                                      <w:sz w:val="22"/>
                                    </w:rPr>
                                    <w:t>and</w:t>
                                  </w:r>
                                  <w:r>
                                    <w:rPr>
                                      <w:spacing w:val="-14"/>
                                      <w:sz w:val="22"/>
                                    </w:rPr>
                                    <w:t> </w:t>
                                  </w:r>
                                  <w:r>
                                    <w:rPr>
                                      <w:sz w:val="22"/>
                                    </w:rPr>
                                    <w:t>Charitable </w:t>
                                  </w:r>
                                  <w:r>
                                    <w:rPr>
                                      <w:spacing w:val="-2"/>
                                      <w:sz w:val="22"/>
                                    </w:rPr>
                                    <w:t>Activities/Uses</w:t>
                                  </w:r>
                                </w:p>
                              </w:tc>
                              <w:tc>
                                <w:tcPr>
                                  <w:tcW w:w="808" w:type="dxa"/>
                                  <w:tcBorders>
                                    <w:right w:val="single" w:sz="6" w:space="0" w:color="000000"/>
                                  </w:tcBorders>
                                  <w:shd w:val="clear" w:color="auto" w:fill="A8D08D"/>
                                </w:tcPr>
                                <w:p>
                                  <w:pPr>
                                    <w:pStyle w:val="TableParagraph"/>
                                    <w:spacing w:before="130"/>
                                    <w:ind w:left="17"/>
                                    <w:jc w:val="center"/>
                                    <w:rPr>
                                      <w:sz w:val="22"/>
                                    </w:rPr>
                                  </w:pPr>
                                  <w:r>
                                    <w:rPr>
                                      <w:spacing w:val="-5"/>
                                      <w:sz w:val="22"/>
                                    </w:rPr>
                                    <w:t>(1)</w:t>
                                  </w:r>
                                </w:p>
                              </w:tc>
                            </w:tr>
                            <w:tr>
                              <w:trPr>
                                <w:trHeight w:val="340" w:hRule="atLeast"/>
                              </w:trPr>
                              <w:tc>
                                <w:tcPr>
                                  <w:tcW w:w="4209" w:type="dxa"/>
                                  <w:tcBorders>
                                    <w:left w:val="single" w:sz="6" w:space="0" w:color="000000"/>
                                  </w:tcBorders>
                                </w:tcPr>
                                <w:p>
                                  <w:pPr>
                                    <w:pStyle w:val="TableParagraph"/>
                                    <w:spacing w:before="41"/>
                                    <w:ind w:left="107"/>
                                    <w:rPr>
                                      <w:sz w:val="22"/>
                                    </w:rPr>
                                  </w:pPr>
                                  <w:r>
                                    <w:rPr>
                                      <w:sz w:val="22"/>
                                    </w:rPr>
                                    <w:t>Service</w:t>
                                  </w:r>
                                  <w:r>
                                    <w:rPr>
                                      <w:spacing w:val="-5"/>
                                      <w:sz w:val="22"/>
                                    </w:rPr>
                                    <w:t> </w:t>
                                  </w:r>
                                  <w:r>
                                    <w:rPr>
                                      <w:sz w:val="22"/>
                                    </w:rPr>
                                    <w:t>and</w:t>
                                  </w:r>
                                  <w:r>
                                    <w:rPr>
                                      <w:spacing w:val="-2"/>
                                      <w:sz w:val="22"/>
                                    </w:rPr>
                                    <w:t> </w:t>
                                  </w:r>
                                  <w:r>
                                    <w:rPr>
                                      <w:sz w:val="22"/>
                                    </w:rPr>
                                    <w:t>cottage</w:t>
                                  </w:r>
                                  <w:r>
                                    <w:rPr>
                                      <w:spacing w:val="-4"/>
                                      <w:sz w:val="22"/>
                                    </w:rPr>
                                    <w:t> </w:t>
                                  </w:r>
                                  <w:r>
                                    <w:rPr>
                                      <w:spacing w:val="-2"/>
                                      <w:sz w:val="22"/>
                                    </w:rPr>
                                    <w:t>industries</w:t>
                                  </w:r>
                                </w:p>
                              </w:tc>
                              <w:tc>
                                <w:tcPr>
                                  <w:tcW w:w="808" w:type="dxa"/>
                                  <w:tcBorders>
                                    <w:right w:val="single" w:sz="6" w:space="0" w:color="000000"/>
                                  </w:tcBorders>
                                  <w:shd w:val="clear" w:color="auto" w:fill="A8D08D"/>
                                </w:tcPr>
                                <w:p>
                                  <w:pPr>
                                    <w:pStyle w:val="TableParagraph"/>
                                    <w:spacing w:before="41"/>
                                    <w:ind w:left="17"/>
                                    <w:jc w:val="center"/>
                                    <w:rPr>
                                      <w:sz w:val="22"/>
                                    </w:rPr>
                                  </w:pPr>
                                  <w:r>
                                    <w:rPr>
                                      <w:spacing w:val="-5"/>
                                      <w:sz w:val="22"/>
                                    </w:rPr>
                                    <w:t>(2)</w:t>
                                  </w:r>
                                </w:p>
                              </w:tc>
                            </w:tr>
                            <w:tr>
                              <w:trPr>
                                <w:trHeight w:val="340" w:hRule="atLeast"/>
                              </w:trPr>
                              <w:tc>
                                <w:tcPr>
                                  <w:tcW w:w="4209" w:type="dxa"/>
                                  <w:tcBorders>
                                    <w:left w:val="single" w:sz="6" w:space="0" w:color="000000"/>
                                    <w:bottom w:val="single" w:sz="6" w:space="0" w:color="000000"/>
                                  </w:tcBorders>
                                </w:tcPr>
                                <w:p>
                                  <w:pPr>
                                    <w:pStyle w:val="TableParagraph"/>
                                    <w:spacing w:before="41"/>
                                    <w:ind w:left="107"/>
                                    <w:rPr>
                                      <w:sz w:val="22"/>
                                    </w:rPr>
                                  </w:pPr>
                                  <w:r>
                                    <w:rPr>
                                      <w:sz w:val="22"/>
                                    </w:rPr>
                                    <w:t>Group</w:t>
                                  </w:r>
                                  <w:r>
                                    <w:rPr>
                                      <w:spacing w:val="-4"/>
                                      <w:sz w:val="22"/>
                                    </w:rPr>
                                    <w:t> </w:t>
                                  </w:r>
                                  <w:r>
                                    <w:rPr>
                                      <w:sz w:val="22"/>
                                    </w:rPr>
                                    <w:t>housing</w:t>
                                  </w:r>
                                  <w:r>
                                    <w:rPr>
                                      <w:spacing w:val="-3"/>
                                      <w:sz w:val="22"/>
                                    </w:rPr>
                                    <w:t> </w:t>
                                  </w:r>
                                  <w:r>
                                    <w:rPr>
                                      <w:sz w:val="22"/>
                                    </w:rPr>
                                    <w:t>for</w:t>
                                  </w:r>
                                  <w:r>
                                    <w:rPr>
                                      <w:spacing w:val="-3"/>
                                      <w:sz w:val="22"/>
                                    </w:rPr>
                                    <w:t> </w:t>
                                  </w:r>
                                  <w:r>
                                    <w:rPr>
                                      <w:sz w:val="22"/>
                                    </w:rPr>
                                    <w:t>related</w:t>
                                  </w:r>
                                  <w:r>
                                    <w:rPr>
                                      <w:spacing w:val="-5"/>
                                      <w:sz w:val="22"/>
                                    </w:rPr>
                                    <w:t> </w:t>
                                  </w:r>
                                  <w:r>
                                    <w:rPr>
                                      <w:sz w:val="22"/>
                                    </w:rPr>
                                    <w:t>use</w:t>
                                  </w:r>
                                  <w:r>
                                    <w:rPr>
                                      <w:spacing w:val="-3"/>
                                      <w:sz w:val="22"/>
                                    </w:rPr>
                                    <w:t> </w:t>
                                  </w:r>
                                  <w:r>
                                    <w:rPr>
                                      <w:spacing w:val="-2"/>
                                      <w:sz w:val="22"/>
                                    </w:rPr>
                                    <w:t>purposes</w:t>
                                  </w:r>
                                </w:p>
                              </w:tc>
                              <w:tc>
                                <w:tcPr>
                                  <w:tcW w:w="808" w:type="dxa"/>
                                  <w:tcBorders>
                                    <w:bottom w:val="single" w:sz="6" w:space="0" w:color="000000"/>
                                    <w:right w:val="single" w:sz="6" w:space="0" w:color="000000"/>
                                  </w:tcBorders>
                                  <w:shd w:val="clear" w:color="auto" w:fill="A8D08D"/>
                                </w:tcPr>
                                <w:p>
                                  <w:pPr>
                                    <w:pStyle w:val="TableParagraph"/>
                                    <w:spacing w:before="41"/>
                                    <w:ind w:left="17"/>
                                    <w:jc w:val="center"/>
                                    <w:rPr>
                                      <w:sz w:val="22"/>
                                    </w:rPr>
                                  </w:pPr>
                                  <w:r>
                                    <w:rPr>
                                      <w:spacing w:val="-5"/>
                                      <w:sz w:val="22"/>
                                    </w:rPr>
                                    <w:t>(3)</w:t>
                                  </w:r>
                                </w:p>
                              </w:tc>
                            </w:tr>
                          </w:tbl>
                          <w:p>
                            <w:pPr>
                              <w:pStyle w:val="BodyText"/>
                              <w:ind w:left="0"/>
                            </w:pPr>
                          </w:p>
                        </w:txbxContent>
                      </wps:txbx>
                      <wps:bodyPr wrap="square" lIns="0" tIns="0" rIns="0" bIns="0" rtlCol="0">
                        <a:noAutofit/>
                      </wps:bodyPr>
                    </wps:wsp>
                  </a:graphicData>
                </a:graphic>
              </wp:anchor>
            </w:drawing>
          </mc:Choice>
          <mc:Fallback>
            <w:pict>
              <v:shape style="position:absolute;margin-left:72.024002pt;margin-top:5.978276pt;width:251.6pt;height:79.7pt;mso-position-horizontal-relative:page;mso-position-vertical-relative:paragraph;z-index:-15728640;mso-wrap-distance-left:0;mso-wrap-distance-right:0" type="#_x0000_t202" id="docshape206" filled="false" stroked="false">
                <v:textbox inset="0,0,0,0">
                  <w:txbxContent>
                    <w:tbl>
                      <w:tblPr>
                        <w:tblW w:w="0" w:type="auto"/>
                        <w:jc w:val="lef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09"/>
                        <w:gridCol w:w="808"/>
                      </w:tblGrid>
                      <w:tr>
                        <w:trPr>
                          <w:trHeight w:val="340" w:hRule="atLeast"/>
                        </w:trPr>
                        <w:tc>
                          <w:tcPr>
                            <w:tcW w:w="5017" w:type="dxa"/>
                            <w:gridSpan w:val="2"/>
                            <w:tcBorders>
                              <w:left w:val="single" w:sz="6" w:space="0" w:color="000000"/>
                              <w:right w:val="single" w:sz="6" w:space="0" w:color="000000"/>
                            </w:tcBorders>
                            <w:shd w:val="clear" w:color="auto" w:fill="001F5F"/>
                          </w:tcPr>
                          <w:p>
                            <w:pPr>
                              <w:pStyle w:val="TableParagraph"/>
                              <w:spacing w:before="41"/>
                              <w:ind w:left="107"/>
                              <w:rPr>
                                <w:b/>
                                <w:sz w:val="22"/>
                              </w:rPr>
                            </w:pPr>
                            <w:r>
                              <w:rPr>
                                <w:b/>
                                <w:color w:val="FFFFFF"/>
                                <w:sz w:val="22"/>
                              </w:rPr>
                              <w:t>Exemption</w:t>
                            </w:r>
                            <w:r>
                              <w:rPr>
                                <w:b/>
                                <w:color w:val="FFFFFF"/>
                                <w:spacing w:val="-6"/>
                                <w:sz w:val="22"/>
                              </w:rPr>
                              <w:t> </w:t>
                            </w:r>
                            <w:r>
                              <w:rPr>
                                <w:b/>
                                <w:color w:val="FFFFFF"/>
                                <w:sz w:val="22"/>
                              </w:rPr>
                              <w:t>from</w:t>
                            </w:r>
                            <w:r>
                              <w:rPr>
                                <w:b/>
                                <w:color w:val="FFFFFF"/>
                                <w:spacing w:val="-4"/>
                                <w:sz w:val="22"/>
                              </w:rPr>
                              <w:t> </w:t>
                            </w:r>
                            <w:r>
                              <w:rPr>
                                <w:b/>
                                <w:color w:val="FFFFFF"/>
                                <w:sz w:val="22"/>
                              </w:rPr>
                              <w:t>Impact</w:t>
                            </w:r>
                            <w:r>
                              <w:rPr>
                                <w:b/>
                                <w:color w:val="FFFFFF"/>
                                <w:spacing w:val="-4"/>
                                <w:sz w:val="22"/>
                              </w:rPr>
                              <w:t> </w:t>
                            </w:r>
                            <w:r>
                              <w:rPr>
                                <w:b/>
                                <w:color w:val="FFFFFF"/>
                                <w:spacing w:val="-5"/>
                                <w:sz w:val="22"/>
                              </w:rPr>
                              <w:t>Fee</w:t>
                            </w:r>
                          </w:p>
                        </w:tc>
                      </w:tr>
                      <w:tr>
                        <w:trPr>
                          <w:trHeight w:val="515" w:hRule="atLeast"/>
                        </w:trPr>
                        <w:tc>
                          <w:tcPr>
                            <w:tcW w:w="4209" w:type="dxa"/>
                            <w:tcBorders>
                              <w:left w:val="single" w:sz="6" w:space="0" w:color="000000"/>
                            </w:tcBorders>
                          </w:tcPr>
                          <w:p>
                            <w:pPr>
                              <w:pStyle w:val="TableParagraph"/>
                              <w:spacing w:line="256" w:lineRule="exact"/>
                              <w:ind w:left="107"/>
                              <w:rPr>
                                <w:sz w:val="22"/>
                              </w:rPr>
                            </w:pPr>
                            <w:r>
                              <w:rPr>
                                <w:sz w:val="22"/>
                              </w:rPr>
                              <w:t>Non-Commercial</w:t>
                            </w:r>
                            <w:r>
                              <w:rPr>
                                <w:spacing w:val="-14"/>
                                <w:sz w:val="22"/>
                              </w:rPr>
                              <w:t> </w:t>
                            </w:r>
                            <w:r>
                              <w:rPr>
                                <w:sz w:val="22"/>
                              </w:rPr>
                              <w:t>and</w:t>
                            </w:r>
                            <w:r>
                              <w:rPr>
                                <w:spacing w:val="-14"/>
                                <w:sz w:val="22"/>
                              </w:rPr>
                              <w:t> </w:t>
                            </w:r>
                            <w:r>
                              <w:rPr>
                                <w:sz w:val="22"/>
                              </w:rPr>
                              <w:t>Charitable </w:t>
                            </w:r>
                            <w:r>
                              <w:rPr>
                                <w:spacing w:val="-2"/>
                                <w:sz w:val="22"/>
                              </w:rPr>
                              <w:t>Activities/Uses</w:t>
                            </w:r>
                          </w:p>
                        </w:tc>
                        <w:tc>
                          <w:tcPr>
                            <w:tcW w:w="808" w:type="dxa"/>
                            <w:tcBorders>
                              <w:right w:val="single" w:sz="6" w:space="0" w:color="000000"/>
                            </w:tcBorders>
                            <w:shd w:val="clear" w:color="auto" w:fill="A8D08D"/>
                          </w:tcPr>
                          <w:p>
                            <w:pPr>
                              <w:pStyle w:val="TableParagraph"/>
                              <w:spacing w:before="130"/>
                              <w:ind w:left="17"/>
                              <w:jc w:val="center"/>
                              <w:rPr>
                                <w:sz w:val="22"/>
                              </w:rPr>
                            </w:pPr>
                            <w:r>
                              <w:rPr>
                                <w:spacing w:val="-5"/>
                                <w:sz w:val="22"/>
                              </w:rPr>
                              <w:t>(1)</w:t>
                            </w:r>
                          </w:p>
                        </w:tc>
                      </w:tr>
                      <w:tr>
                        <w:trPr>
                          <w:trHeight w:val="340" w:hRule="atLeast"/>
                        </w:trPr>
                        <w:tc>
                          <w:tcPr>
                            <w:tcW w:w="4209" w:type="dxa"/>
                            <w:tcBorders>
                              <w:left w:val="single" w:sz="6" w:space="0" w:color="000000"/>
                            </w:tcBorders>
                          </w:tcPr>
                          <w:p>
                            <w:pPr>
                              <w:pStyle w:val="TableParagraph"/>
                              <w:spacing w:before="41"/>
                              <w:ind w:left="107"/>
                              <w:rPr>
                                <w:sz w:val="22"/>
                              </w:rPr>
                            </w:pPr>
                            <w:r>
                              <w:rPr>
                                <w:sz w:val="22"/>
                              </w:rPr>
                              <w:t>Service</w:t>
                            </w:r>
                            <w:r>
                              <w:rPr>
                                <w:spacing w:val="-5"/>
                                <w:sz w:val="22"/>
                              </w:rPr>
                              <w:t> </w:t>
                            </w:r>
                            <w:r>
                              <w:rPr>
                                <w:sz w:val="22"/>
                              </w:rPr>
                              <w:t>and</w:t>
                            </w:r>
                            <w:r>
                              <w:rPr>
                                <w:spacing w:val="-2"/>
                                <w:sz w:val="22"/>
                              </w:rPr>
                              <w:t> </w:t>
                            </w:r>
                            <w:r>
                              <w:rPr>
                                <w:sz w:val="22"/>
                              </w:rPr>
                              <w:t>cottage</w:t>
                            </w:r>
                            <w:r>
                              <w:rPr>
                                <w:spacing w:val="-4"/>
                                <w:sz w:val="22"/>
                              </w:rPr>
                              <w:t> </w:t>
                            </w:r>
                            <w:r>
                              <w:rPr>
                                <w:spacing w:val="-2"/>
                                <w:sz w:val="22"/>
                              </w:rPr>
                              <w:t>industries</w:t>
                            </w:r>
                          </w:p>
                        </w:tc>
                        <w:tc>
                          <w:tcPr>
                            <w:tcW w:w="808" w:type="dxa"/>
                            <w:tcBorders>
                              <w:right w:val="single" w:sz="6" w:space="0" w:color="000000"/>
                            </w:tcBorders>
                            <w:shd w:val="clear" w:color="auto" w:fill="A8D08D"/>
                          </w:tcPr>
                          <w:p>
                            <w:pPr>
                              <w:pStyle w:val="TableParagraph"/>
                              <w:spacing w:before="41"/>
                              <w:ind w:left="17"/>
                              <w:jc w:val="center"/>
                              <w:rPr>
                                <w:sz w:val="22"/>
                              </w:rPr>
                            </w:pPr>
                            <w:r>
                              <w:rPr>
                                <w:spacing w:val="-5"/>
                                <w:sz w:val="22"/>
                              </w:rPr>
                              <w:t>(2)</w:t>
                            </w:r>
                          </w:p>
                        </w:tc>
                      </w:tr>
                      <w:tr>
                        <w:trPr>
                          <w:trHeight w:val="340" w:hRule="atLeast"/>
                        </w:trPr>
                        <w:tc>
                          <w:tcPr>
                            <w:tcW w:w="4209" w:type="dxa"/>
                            <w:tcBorders>
                              <w:left w:val="single" w:sz="6" w:space="0" w:color="000000"/>
                              <w:bottom w:val="single" w:sz="6" w:space="0" w:color="000000"/>
                            </w:tcBorders>
                          </w:tcPr>
                          <w:p>
                            <w:pPr>
                              <w:pStyle w:val="TableParagraph"/>
                              <w:spacing w:before="41"/>
                              <w:ind w:left="107"/>
                              <w:rPr>
                                <w:sz w:val="22"/>
                              </w:rPr>
                            </w:pPr>
                            <w:r>
                              <w:rPr>
                                <w:sz w:val="22"/>
                              </w:rPr>
                              <w:t>Group</w:t>
                            </w:r>
                            <w:r>
                              <w:rPr>
                                <w:spacing w:val="-4"/>
                                <w:sz w:val="22"/>
                              </w:rPr>
                              <w:t> </w:t>
                            </w:r>
                            <w:r>
                              <w:rPr>
                                <w:sz w:val="22"/>
                              </w:rPr>
                              <w:t>housing</w:t>
                            </w:r>
                            <w:r>
                              <w:rPr>
                                <w:spacing w:val="-3"/>
                                <w:sz w:val="22"/>
                              </w:rPr>
                              <w:t> </w:t>
                            </w:r>
                            <w:r>
                              <w:rPr>
                                <w:sz w:val="22"/>
                              </w:rPr>
                              <w:t>for</w:t>
                            </w:r>
                            <w:r>
                              <w:rPr>
                                <w:spacing w:val="-3"/>
                                <w:sz w:val="22"/>
                              </w:rPr>
                              <w:t> </w:t>
                            </w:r>
                            <w:r>
                              <w:rPr>
                                <w:sz w:val="22"/>
                              </w:rPr>
                              <w:t>related</w:t>
                            </w:r>
                            <w:r>
                              <w:rPr>
                                <w:spacing w:val="-5"/>
                                <w:sz w:val="22"/>
                              </w:rPr>
                              <w:t> </w:t>
                            </w:r>
                            <w:r>
                              <w:rPr>
                                <w:sz w:val="22"/>
                              </w:rPr>
                              <w:t>use</w:t>
                            </w:r>
                            <w:r>
                              <w:rPr>
                                <w:spacing w:val="-3"/>
                                <w:sz w:val="22"/>
                              </w:rPr>
                              <w:t> </w:t>
                            </w:r>
                            <w:r>
                              <w:rPr>
                                <w:spacing w:val="-2"/>
                                <w:sz w:val="22"/>
                              </w:rPr>
                              <w:t>purposes</w:t>
                            </w:r>
                          </w:p>
                        </w:tc>
                        <w:tc>
                          <w:tcPr>
                            <w:tcW w:w="808" w:type="dxa"/>
                            <w:tcBorders>
                              <w:bottom w:val="single" w:sz="6" w:space="0" w:color="000000"/>
                              <w:right w:val="single" w:sz="6" w:space="0" w:color="000000"/>
                            </w:tcBorders>
                            <w:shd w:val="clear" w:color="auto" w:fill="A8D08D"/>
                          </w:tcPr>
                          <w:p>
                            <w:pPr>
                              <w:pStyle w:val="TableParagraph"/>
                              <w:spacing w:before="41"/>
                              <w:ind w:left="17"/>
                              <w:jc w:val="center"/>
                              <w:rPr>
                                <w:sz w:val="22"/>
                              </w:rPr>
                            </w:pPr>
                            <w:r>
                              <w:rPr>
                                <w:spacing w:val="-5"/>
                                <w:sz w:val="22"/>
                              </w:rPr>
                              <w:t>(3)</w:t>
                            </w:r>
                          </w:p>
                        </w:tc>
                      </w:tr>
                    </w:tbl>
                    <w:p>
                      <w:pPr>
                        <w:pStyle w:val="BodyText"/>
                        <w:ind w:left="0"/>
                      </w:pPr>
                    </w:p>
                  </w:txbxContent>
                </v:textbox>
                <w10:wrap type="topAndBottom"/>
              </v:shape>
            </w:pict>
          </mc:Fallback>
        </mc:AlternateContent>
      </w:r>
      <w:r>
        <w:rPr>
          <w:rFonts w:ascii="Calibri"/>
          <w:b/>
          <w:sz w:val="7"/>
        </w:rPr>
        <mc:AlternateContent>
          <mc:Choice Requires="wps">
            <w:drawing>
              <wp:anchor distT="0" distB="0" distL="0" distR="0" allowOverlap="1" layoutInCell="1" locked="0" behindDoc="1" simplePos="0" relativeHeight="487587840">
                <wp:simplePos x="0" y="0"/>
                <wp:positionH relativeFrom="page">
                  <wp:posOffset>4249800</wp:posOffset>
                </wp:positionH>
                <wp:positionV relativeFrom="paragraph">
                  <wp:posOffset>75924</wp:posOffset>
                </wp:positionV>
                <wp:extent cx="2399665" cy="1012190"/>
                <wp:effectExtent l="0" t="0" r="0" b="0"/>
                <wp:wrapTopAndBottom/>
                <wp:docPr id="223" name="Textbox 223"/>
                <wp:cNvGraphicFramePr>
                  <a:graphicFrameLocks/>
                </wp:cNvGraphicFramePr>
                <a:graphic>
                  <a:graphicData uri="http://schemas.microsoft.com/office/word/2010/wordprocessingShape">
                    <wps:wsp>
                      <wps:cNvPr id="223" name="Textbox 223"/>
                      <wps:cNvSpPr txBox="1"/>
                      <wps:spPr>
                        <a:xfrm>
                          <a:off x="0" y="0"/>
                          <a:ext cx="2399665" cy="1012190"/>
                        </a:xfrm>
                        <a:prstGeom prst="rect">
                          <a:avLst/>
                        </a:prstGeom>
                      </wps:spPr>
                      <wps:txbx>
                        <w:txbxContent>
                          <w:tbl>
                            <w:tblPr>
                              <w:tblW w:w="0" w:type="auto"/>
                              <w:jc w:val="lef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71"/>
                              <w:gridCol w:w="1292"/>
                            </w:tblGrid>
                            <w:tr>
                              <w:trPr>
                                <w:trHeight w:val="340" w:hRule="atLeast"/>
                              </w:trPr>
                              <w:tc>
                                <w:tcPr>
                                  <w:tcW w:w="3763" w:type="dxa"/>
                                  <w:gridSpan w:val="2"/>
                                  <w:tcBorders>
                                    <w:left w:val="single" w:sz="6" w:space="0" w:color="000000"/>
                                    <w:right w:val="single" w:sz="6" w:space="0" w:color="000000"/>
                                  </w:tcBorders>
                                  <w:shd w:val="clear" w:color="auto" w:fill="001F5F"/>
                                </w:tcPr>
                                <w:p>
                                  <w:pPr>
                                    <w:pStyle w:val="TableParagraph"/>
                                    <w:spacing w:before="41"/>
                                    <w:ind w:left="107"/>
                                    <w:rPr>
                                      <w:b/>
                                      <w:sz w:val="22"/>
                                    </w:rPr>
                                  </w:pPr>
                                  <w:r>
                                    <w:rPr>
                                      <w:b/>
                                      <w:color w:val="FFFFFF"/>
                                      <w:spacing w:val="-2"/>
                                      <w:sz w:val="22"/>
                                    </w:rPr>
                                    <w:t>Symbol</w:t>
                                  </w:r>
                                </w:p>
                              </w:tc>
                            </w:tr>
                            <w:tr>
                              <w:trPr>
                                <w:trHeight w:val="515" w:hRule="atLeast"/>
                              </w:trPr>
                              <w:tc>
                                <w:tcPr>
                                  <w:tcW w:w="2471" w:type="dxa"/>
                                  <w:tcBorders>
                                    <w:left w:val="single" w:sz="6" w:space="0" w:color="000000"/>
                                  </w:tcBorders>
                                </w:tcPr>
                                <w:p>
                                  <w:pPr>
                                    <w:pStyle w:val="TableParagraph"/>
                                    <w:spacing w:before="130"/>
                                    <w:ind w:left="107"/>
                                    <w:rPr>
                                      <w:sz w:val="22"/>
                                    </w:rPr>
                                  </w:pPr>
                                  <w:r>
                                    <w:rPr>
                                      <w:sz w:val="22"/>
                                    </w:rPr>
                                    <w:t>Impact</w:t>
                                  </w:r>
                                  <w:r>
                                    <w:rPr>
                                      <w:spacing w:val="-4"/>
                                      <w:sz w:val="22"/>
                                    </w:rPr>
                                    <w:t> </w:t>
                                  </w:r>
                                  <w:r>
                                    <w:rPr>
                                      <w:sz w:val="22"/>
                                    </w:rPr>
                                    <w:t>fee</w:t>
                                  </w:r>
                                  <w:r>
                                    <w:rPr>
                                      <w:spacing w:val="-2"/>
                                      <w:sz w:val="22"/>
                                    </w:rPr>
                                    <w:t> </w:t>
                                  </w:r>
                                  <w:r>
                                    <w:rPr>
                                      <w:sz w:val="22"/>
                                    </w:rPr>
                                    <w:t>not</w:t>
                                  </w:r>
                                  <w:r>
                                    <w:rPr>
                                      <w:spacing w:val="-1"/>
                                      <w:sz w:val="22"/>
                                    </w:rPr>
                                    <w:t> </w:t>
                                  </w:r>
                                  <w:r>
                                    <w:rPr>
                                      <w:spacing w:val="-2"/>
                                      <w:sz w:val="22"/>
                                    </w:rPr>
                                    <w:t>applicable</w:t>
                                  </w:r>
                                </w:p>
                              </w:tc>
                              <w:tc>
                                <w:tcPr>
                                  <w:tcW w:w="1292" w:type="dxa"/>
                                  <w:tcBorders>
                                    <w:right w:val="single" w:sz="6" w:space="0" w:color="000000"/>
                                  </w:tcBorders>
                                  <w:shd w:val="clear" w:color="auto" w:fill="7E7E7E"/>
                                </w:tcPr>
                                <w:p>
                                  <w:pPr>
                                    <w:pStyle w:val="TableParagraph"/>
                                    <w:rPr>
                                      <w:sz w:val="20"/>
                                    </w:rPr>
                                  </w:pPr>
                                </w:p>
                              </w:tc>
                            </w:tr>
                            <w:tr>
                              <w:trPr>
                                <w:trHeight w:val="340" w:hRule="atLeast"/>
                              </w:trPr>
                              <w:tc>
                                <w:tcPr>
                                  <w:tcW w:w="2471" w:type="dxa"/>
                                  <w:tcBorders>
                                    <w:left w:val="single" w:sz="6" w:space="0" w:color="000000"/>
                                  </w:tcBorders>
                                </w:tcPr>
                                <w:p>
                                  <w:pPr>
                                    <w:pStyle w:val="TableParagraph"/>
                                    <w:spacing w:before="41"/>
                                    <w:ind w:left="107"/>
                                    <w:rPr>
                                      <w:sz w:val="22"/>
                                    </w:rPr>
                                  </w:pPr>
                                  <w:r>
                                    <w:rPr>
                                      <w:sz w:val="22"/>
                                    </w:rPr>
                                    <w:t>Impact</w:t>
                                  </w:r>
                                  <w:r>
                                    <w:rPr>
                                      <w:spacing w:val="-4"/>
                                      <w:sz w:val="22"/>
                                    </w:rPr>
                                    <w:t> </w:t>
                                  </w:r>
                                  <w:r>
                                    <w:rPr>
                                      <w:sz w:val="22"/>
                                    </w:rPr>
                                    <w:t>fee</w:t>
                                  </w:r>
                                  <w:r>
                                    <w:rPr>
                                      <w:spacing w:val="-2"/>
                                      <w:sz w:val="22"/>
                                    </w:rPr>
                                    <w:t> </w:t>
                                  </w:r>
                                  <w:r>
                                    <w:rPr>
                                      <w:sz w:val="22"/>
                                    </w:rPr>
                                    <w:t>not</w:t>
                                  </w:r>
                                  <w:r>
                                    <w:rPr>
                                      <w:spacing w:val="-1"/>
                                      <w:sz w:val="22"/>
                                    </w:rPr>
                                    <w:t> </w:t>
                                  </w:r>
                                  <w:r>
                                    <w:rPr>
                                      <w:spacing w:val="-2"/>
                                      <w:sz w:val="22"/>
                                    </w:rPr>
                                    <w:t>payable</w:t>
                                  </w:r>
                                </w:p>
                              </w:tc>
                              <w:tc>
                                <w:tcPr>
                                  <w:tcW w:w="1292" w:type="dxa"/>
                                  <w:tcBorders>
                                    <w:right w:val="single" w:sz="6" w:space="0" w:color="000000"/>
                                  </w:tcBorders>
                                  <w:shd w:val="clear" w:color="auto" w:fill="006FC0"/>
                                </w:tcPr>
                                <w:p>
                                  <w:pPr>
                                    <w:pStyle w:val="TableParagraph"/>
                                    <w:rPr>
                                      <w:sz w:val="20"/>
                                    </w:rPr>
                                  </w:pPr>
                                </w:p>
                              </w:tc>
                            </w:tr>
                            <w:tr>
                              <w:trPr>
                                <w:trHeight w:val="340" w:hRule="atLeast"/>
                              </w:trPr>
                              <w:tc>
                                <w:tcPr>
                                  <w:tcW w:w="2471" w:type="dxa"/>
                                  <w:tcBorders>
                                    <w:left w:val="single" w:sz="6" w:space="0" w:color="000000"/>
                                    <w:bottom w:val="single" w:sz="6" w:space="0" w:color="000000"/>
                                  </w:tcBorders>
                                </w:tcPr>
                                <w:p>
                                  <w:pPr>
                                    <w:pStyle w:val="TableParagraph"/>
                                    <w:spacing w:before="41"/>
                                    <w:ind w:left="107"/>
                                    <w:rPr>
                                      <w:sz w:val="22"/>
                                    </w:rPr>
                                  </w:pPr>
                                  <w:r>
                                    <w:rPr>
                                      <w:sz w:val="22"/>
                                    </w:rPr>
                                    <w:t>Impact</w:t>
                                  </w:r>
                                  <w:r>
                                    <w:rPr>
                                      <w:spacing w:val="-4"/>
                                      <w:sz w:val="22"/>
                                    </w:rPr>
                                    <w:t> </w:t>
                                  </w:r>
                                  <w:r>
                                    <w:rPr>
                                      <w:sz w:val="22"/>
                                    </w:rPr>
                                    <w:t>fee</w:t>
                                  </w:r>
                                  <w:r>
                                    <w:rPr>
                                      <w:spacing w:val="-2"/>
                                      <w:sz w:val="22"/>
                                    </w:rPr>
                                    <w:t> payable</w:t>
                                  </w:r>
                                </w:p>
                              </w:tc>
                              <w:tc>
                                <w:tcPr>
                                  <w:tcW w:w="1292" w:type="dxa"/>
                                  <w:tcBorders>
                                    <w:bottom w:val="single" w:sz="6" w:space="0" w:color="000000"/>
                                    <w:right w:val="single" w:sz="6" w:space="0" w:color="000000"/>
                                  </w:tcBorders>
                                  <w:shd w:val="clear" w:color="auto" w:fill="A8D08D"/>
                                </w:tcPr>
                                <w:p>
                                  <w:pPr>
                                    <w:pStyle w:val="TableParagraph"/>
                                    <w:rPr>
                                      <w:sz w:val="20"/>
                                    </w:rPr>
                                  </w:pPr>
                                </w:p>
                              </w:tc>
                            </w:tr>
                          </w:tbl>
                          <w:p>
                            <w:pPr>
                              <w:pStyle w:val="BodyText"/>
                              <w:ind w:left="0"/>
                            </w:pPr>
                          </w:p>
                        </w:txbxContent>
                      </wps:txbx>
                      <wps:bodyPr wrap="square" lIns="0" tIns="0" rIns="0" bIns="0" rtlCol="0">
                        <a:noAutofit/>
                      </wps:bodyPr>
                    </wps:wsp>
                  </a:graphicData>
                </a:graphic>
              </wp:anchor>
            </w:drawing>
          </mc:Choice>
          <mc:Fallback>
            <w:pict>
              <v:shape style="position:absolute;margin-left:334.629974pt;margin-top:5.978276pt;width:188.95pt;height:79.7pt;mso-position-horizontal-relative:page;mso-position-vertical-relative:paragraph;z-index:-15728640;mso-wrap-distance-left:0;mso-wrap-distance-right:0" type="#_x0000_t202" id="docshape207" filled="false" stroked="false">
                <v:textbox inset="0,0,0,0">
                  <w:txbxContent>
                    <w:tbl>
                      <w:tblPr>
                        <w:tblW w:w="0" w:type="auto"/>
                        <w:jc w:val="lef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71"/>
                        <w:gridCol w:w="1292"/>
                      </w:tblGrid>
                      <w:tr>
                        <w:trPr>
                          <w:trHeight w:val="340" w:hRule="atLeast"/>
                        </w:trPr>
                        <w:tc>
                          <w:tcPr>
                            <w:tcW w:w="3763" w:type="dxa"/>
                            <w:gridSpan w:val="2"/>
                            <w:tcBorders>
                              <w:left w:val="single" w:sz="6" w:space="0" w:color="000000"/>
                              <w:right w:val="single" w:sz="6" w:space="0" w:color="000000"/>
                            </w:tcBorders>
                            <w:shd w:val="clear" w:color="auto" w:fill="001F5F"/>
                          </w:tcPr>
                          <w:p>
                            <w:pPr>
                              <w:pStyle w:val="TableParagraph"/>
                              <w:spacing w:before="41"/>
                              <w:ind w:left="107"/>
                              <w:rPr>
                                <w:b/>
                                <w:sz w:val="22"/>
                              </w:rPr>
                            </w:pPr>
                            <w:r>
                              <w:rPr>
                                <w:b/>
                                <w:color w:val="FFFFFF"/>
                                <w:spacing w:val="-2"/>
                                <w:sz w:val="22"/>
                              </w:rPr>
                              <w:t>Symbol</w:t>
                            </w:r>
                          </w:p>
                        </w:tc>
                      </w:tr>
                      <w:tr>
                        <w:trPr>
                          <w:trHeight w:val="515" w:hRule="atLeast"/>
                        </w:trPr>
                        <w:tc>
                          <w:tcPr>
                            <w:tcW w:w="2471" w:type="dxa"/>
                            <w:tcBorders>
                              <w:left w:val="single" w:sz="6" w:space="0" w:color="000000"/>
                            </w:tcBorders>
                          </w:tcPr>
                          <w:p>
                            <w:pPr>
                              <w:pStyle w:val="TableParagraph"/>
                              <w:spacing w:before="130"/>
                              <w:ind w:left="107"/>
                              <w:rPr>
                                <w:sz w:val="22"/>
                              </w:rPr>
                            </w:pPr>
                            <w:r>
                              <w:rPr>
                                <w:sz w:val="22"/>
                              </w:rPr>
                              <w:t>Impact</w:t>
                            </w:r>
                            <w:r>
                              <w:rPr>
                                <w:spacing w:val="-4"/>
                                <w:sz w:val="22"/>
                              </w:rPr>
                              <w:t> </w:t>
                            </w:r>
                            <w:r>
                              <w:rPr>
                                <w:sz w:val="22"/>
                              </w:rPr>
                              <w:t>fee</w:t>
                            </w:r>
                            <w:r>
                              <w:rPr>
                                <w:spacing w:val="-2"/>
                                <w:sz w:val="22"/>
                              </w:rPr>
                              <w:t> </w:t>
                            </w:r>
                            <w:r>
                              <w:rPr>
                                <w:sz w:val="22"/>
                              </w:rPr>
                              <w:t>not</w:t>
                            </w:r>
                            <w:r>
                              <w:rPr>
                                <w:spacing w:val="-1"/>
                                <w:sz w:val="22"/>
                              </w:rPr>
                              <w:t> </w:t>
                            </w:r>
                            <w:r>
                              <w:rPr>
                                <w:spacing w:val="-2"/>
                                <w:sz w:val="22"/>
                              </w:rPr>
                              <w:t>applicable</w:t>
                            </w:r>
                          </w:p>
                        </w:tc>
                        <w:tc>
                          <w:tcPr>
                            <w:tcW w:w="1292" w:type="dxa"/>
                            <w:tcBorders>
                              <w:right w:val="single" w:sz="6" w:space="0" w:color="000000"/>
                            </w:tcBorders>
                            <w:shd w:val="clear" w:color="auto" w:fill="7E7E7E"/>
                          </w:tcPr>
                          <w:p>
                            <w:pPr>
                              <w:pStyle w:val="TableParagraph"/>
                              <w:rPr>
                                <w:sz w:val="20"/>
                              </w:rPr>
                            </w:pPr>
                          </w:p>
                        </w:tc>
                      </w:tr>
                      <w:tr>
                        <w:trPr>
                          <w:trHeight w:val="340" w:hRule="atLeast"/>
                        </w:trPr>
                        <w:tc>
                          <w:tcPr>
                            <w:tcW w:w="2471" w:type="dxa"/>
                            <w:tcBorders>
                              <w:left w:val="single" w:sz="6" w:space="0" w:color="000000"/>
                            </w:tcBorders>
                          </w:tcPr>
                          <w:p>
                            <w:pPr>
                              <w:pStyle w:val="TableParagraph"/>
                              <w:spacing w:before="41"/>
                              <w:ind w:left="107"/>
                              <w:rPr>
                                <w:sz w:val="22"/>
                              </w:rPr>
                            </w:pPr>
                            <w:r>
                              <w:rPr>
                                <w:sz w:val="22"/>
                              </w:rPr>
                              <w:t>Impact</w:t>
                            </w:r>
                            <w:r>
                              <w:rPr>
                                <w:spacing w:val="-4"/>
                                <w:sz w:val="22"/>
                              </w:rPr>
                              <w:t> </w:t>
                            </w:r>
                            <w:r>
                              <w:rPr>
                                <w:sz w:val="22"/>
                              </w:rPr>
                              <w:t>fee</w:t>
                            </w:r>
                            <w:r>
                              <w:rPr>
                                <w:spacing w:val="-2"/>
                                <w:sz w:val="22"/>
                              </w:rPr>
                              <w:t> </w:t>
                            </w:r>
                            <w:r>
                              <w:rPr>
                                <w:sz w:val="22"/>
                              </w:rPr>
                              <w:t>not</w:t>
                            </w:r>
                            <w:r>
                              <w:rPr>
                                <w:spacing w:val="-1"/>
                                <w:sz w:val="22"/>
                              </w:rPr>
                              <w:t> </w:t>
                            </w:r>
                            <w:r>
                              <w:rPr>
                                <w:spacing w:val="-2"/>
                                <w:sz w:val="22"/>
                              </w:rPr>
                              <w:t>payable</w:t>
                            </w:r>
                          </w:p>
                        </w:tc>
                        <w:tc>
                          <w:tcPr>
                            <w:tcW w:w="1292" w:type="dxa"/>
                            <w:tcBorders>
                              <w:right w:val="single" w:sz="6" w:space="0" w:color="000000"/>
                            </w:tcBorders>
                            <w:shd w:val="clear" w:color="auto" w:fill="006FC0"/>
                          </w:tcPr>
                          <w:p>
                            <w:pPr>
                              <w:pStyle w:val="TableParagraph"/>
                              <w:rPr>
                                <w:sz w:val="20"/>
                              </w:rPr>
                            </w:pPr>
                          </w:p>
                        </w:tc>
                      </w:tr>
                      <w:tr>
                        <w:trPr>
                          <w:trHeight w:val="340" w:hRule="atLeast"/>
                        </w:trPr>
                        <w:tc>
                          <w:tcPr>
                            <w:tcW w:w="2471" w:type="dxa"/>
                            <w:tcBorders>
                              <w:left w:val="single" w:sz="6" w:space="0" w:color="000000"/>
                              <w:bottom w:val="single" w:sz="6" w:space="0" w:color="000000"/>
                            </w:tcBorders>
                          </w:tcPr>
                          <w:p>
                            <w:pPr>
                              <w:pStyle w:val="TableParagraph"/>
                              <w:spacing w:before="41"/>
                              <w:ind w:left="107"/>
                              <w:rPr>
                                <w:sz w:val="22"/>
                              </w:rPr>
                            </w:pPr>
                            <w:r>
                              <w:rPr>
                                <w:sz w:val="22"/>
                              </w:rPr>
                              <w:t>Impact</w:t>
                            </w:r>
                            <w:r>
                              <w:rPr>
                                <w:spacing w:val="-4"/>
                                <w:sz w:val="22"/>
                              </w:rPr>
                              <w:t> </w:t>
                            </w:r>
                            <w:r>
                              <w:rPr>
                                <w:sz w:val="22"/>
                              </w:rPr>
                              <w:t>fee</w:t>
                            </w:r>
                            <w:r>
                              <w:rPr>
                                <w:spacing w:val="-2"/>
                                <w:sz w:val="22"/>
                              </w:rPr>
                              <w:t> payable</w:t>
                            </w:r>
                          </w:p>
                        </w:tc>
                        <w:tc>
                          <w:tcPr>
                            <w:tcW w:w="1292" w:type="dxa"/>
                            <w:tcBorders>
                              <w:bottom w:val="single" w:sz="6" w:space="0" w:color="000000"/>
                              <w:right w:val="single" w:sz="6" w:space="0" w:color="000000"/>
                            </w:tcBorders>
                            <w:shd w:val="clear" w:color="auto" w:fill="A8D08D"/>
                          </w:tcPr>
                          <w:p>
                            <w:pPr>
                              <w:pStyle w:val="TableParagraph"/>
                              <w:rPr>
                                <w:sz w:val="20"/>
                              </w:rPr>
                            </w:pPr>
                          </w:p>
                        </w:tc>
                      </w:tr>
                    </w:tbl>
                    <w:p>
                      <w:pPr>
                        <w:pStyle w:val="BodyText"/>
                        <w:ind w:left="0"/>
                      </w:pPr>
                    </w:p>
                  </w:txbxContent>
                </v:textbox>
                <w10:wrap type="topAndBottom"/>
              </v:shape>
            </w:pict>
          </mc:Fallback>
        </mc:AlternateContent>
      </w:r>
    </w:p>
    <w:p>
      <w:pPr>
        <w:pStyle w:val="Heading5"/>
        <w:spacing w:before="147"/>
        <w:ind w:left="23"/>
        <w:rPr>
          <w:rFonts w:ascii="Wingdings" w:hAnsi="Wingdings"/>
          <w:b w:val="0"/>
        </w:rPr>
      </w:pPr>
      <w:r>
        <w:rPr/>
        <w:t>Land</w:t>
      </w:r>
      <w:r>
        <w:rPr>
          <w:spacing w:val="-4"/>
        </w:rPr>
        <w:t> </w:t>
      </w:r>
      <w:r>
        <w:rPr/>
        <w:t>Use</w:t>
      </w:r>
      <w:r>
        <w:rPr>
          <w:spacing w:val="-2"/>
        </w:rPr>
        <w:t> </w:t>
      </w:r>
      <w:r>
        <w:rPr/>
        <w:t>Zones</w:t>
      </w:r>
      <w:r>
        <w:rPr>
          <w:spacing w:val="-5"/>
        </w:rPr>
        <w:t> </w:t>
      </w:r>
      <w:r>
        <w:rPr/>
        <w:t>(from</w:t>
      </w:r>
      <w:r>
        <w:rPr>
          <w:spacing w:val="-3"/>
        </w:rPr>
        <w:t> </w:t>
      </w:r>
      <w:r>
        <w:rPr/>
        <w:t>lowest</w:t>
      </w:r>
      <w:r>
        <w:rPr>
          <w:spacing w:val="-3"/>
        </w:rPr>
        <w:t> </w:t>
      </w:r>
      <w:r>
        <w:rPr/>
        <w:t>to</w:t>
      </w:r>
      <w:r>
        <w:rPr>
          <w:spacing w:val="-2"/>
        </w:rPr>
        <w:t> </w:t>
      </w:r>
      <w:r>
        <w:rPr/>
        <w:t>highest)</w:t>
      </w:r>
      <w:r>
        <w:rPr>
          <w:spacing w:val="-2"/>
        </w:rPr>
        <w:t> </w:t>
      </w:r>
      <w:r>
        <w:rPr>
          <w:rFonts w:ascii="Wingdings" w:hAnsi="Wingdings"/>
          <w:b w:val="0"/>
          <w:spacing w:val="-10"/>
        </w:rPr>
        <w:t></w:t>
      </w:r>
    </w:p>
    <w:p>
      <w:pPr>
        <w:pStyle w:val="BodyText"/>
        <w:spacing w:before="9" w:after="1"/>
        <w:ind w:left="0"/>
        <w:rPr>
          <w:rFonts w:ascii="Wingdings" w:hAnsi="Wingdings"/>
          <w:sz w:val="10"/>
        </w:rPr>
      </w:pPr>
    </w:p>
    <w:tbl>
      <w:tblPr>
        <w:tblW w:w="0" w:type="auto"/>
        <w:jc w:val="left"/>
        <w:tblInd w:w="4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1"/>
        <w:gridCol w:w="2276"/>
        <w:gridCol w:w="663"/>
        <w:gridCol w:w="923"/>
        <w:gridCol w:w="794"/>
        <w:gridCol w:w="795"/>
        <w:gridCol w:w="793"/>
        <w:gridCol w:w="796"/>
        <w:gridCol w:w="794"/>
        <w:gridCol w:w="794"/>
      </w:tblGrid>
      <w:tr>
        <w:trPr>
          <w:trHeight w:val="468" w:hRule="atLeast"/>
        </w:trPr>
        <w:tc>
          <w:tcPr>
            <w:tcW w:w="391" w:type="dxa"/>
            <w:tcBorders>
              <w:bottom w:val="single" w:sz="4" w:space="0" w:color="000000"/>
              <w:right w:val="single" w:sz="4" w:space="0" w:color="000000"/>
            </w:tcBorders>
            <w:shd w:val="clear" w:color="auto" w:fill="9BC2E6"/>
          </w:tcPr>
          <w:p>
            <w:pPr>
              <w:pStyle w:val="TableParagraph"/>
              <w:rPr>
                <w:sz w:val="20"/>
              </w:rPr>
            </w:pPr>
          </w:p>
        </w:tc>
        <w:tc>
          <w:tcPr>
            <w:tcW w:w="2276" w:type="dxa"/>
            <w:tcBorders>
              <w:left w:val="single" w:sz="4" w:space="0" w:color="000000"/>
              <w:bottom w:val="single" w:sz="4" w:space="0" w:color="000000"/>
              <w:right w:val="single" w:sz="4" w:space="0" w:color="000000"/>
            </w:tcBorders>
            <w:shd w:val="clear" w:color="auto" w:fill="9BC2E6"/>
          </w:tcPr>
          <w:p>
            <w:pPr>
              <w:pStyle w:val="TableParagraph"/>
              <w:spacing w:before="118"/>
              <w:ind w:right="150"/>
              <w:jc w:val="right"/>
              <w:rPr>
                <w:b/>
                <w:sz w:val="20"/>
              </w:rPr>
            </w:pPr>
            <w:r>
              <w:rPr>
                <w:b/>
                <w:spacing w:val="-2"/>
                <w:sz w:val="20"/>
              </w:rPr>
              <w:t>Activities/Use</w:t>
            </w:r>
            <w:r>
              <w:rPr>
                <w:b/>
                <w:spacing w:val="15"/>
                <w:sz w:val="20"/>
              </w:rPr>
              <w:t> </w:t>
            </w:r>
            <w:r>
              <w:rPr>
                <w:b/>
                <w:spacing w:val="-2"/>
                <w:sz w:val="20"/>
              </w:rPr>
              <w:t>category</w:t>
            </w:r>
          </w:p>
        </w:tc>
        <w:tc>
          <w:tcPr>
            <w:tcW w:w="663" w:type="dxa"/>
            <w:tcBorders>
              <w:left w:val="single" w:sz="4" w:space="0" w:color="000000"/>
              <w:bottom w:val="single" w:sz="4" w:space="0" w:color="000000"/>
              <w:right w:val="single" w:sz="4" w:space="0" w:color="000000"/>
            </w:tcBorders>
            <w:shd w:val="clear" w:color="auto" w:fill="9BC2E6"/>
          </w:tcPr>
          <w:p>
            <w:pPr>
              <w:pStyle w:val="TableParagraph"/>
              <w:spacing w:before="118"/>
              <w:ind w:left="194"/>
              <w:rPr>
                <w:b/>
                <w:sz w:val="20"/>
              </w:rPr>
            </w:pPr>
            <w:r>
              <w:rPr>
                <w:b/>
                <w:spacing w:val="-5"/>
                <w:sz w:val="20"/>
              </w:rPr>
              <w:t>BU</w:t>
            </w:r>
          </w:p>
        </w:tc>
        <w:tc>
          <w:tcPr>
            <w:tcW w:w="923" w:type="dxa"/>
            <w:tcBorders>
              <w:left w:val="single" w:sz="4" w:space="0" w:color="000000"/>
              <w:bottom w:val="single" w:sz="4" w:space="0" w:color="000000"/>
              <w:right w:val="single" w:sz="4" w:space="0" w:color="000000"/>
            </w:tcBorders>
            <w:shd w:val="clear" w:color="auto" w:fill="9BC2E6"/>
          </w:tcPr>
          <w:p>
            <w:pPr>
              <w:pStyle w:val="TableParagraph"/>
              <w:ind w:left="119"/>
              <w:rPr>
                <w:b/>
                <w:sz w:val="20"/>
              </w:rPr>
            </w:pPr>
            <w:r>
              <w:rPr>
                <w:b/>
                <w:spacing w:val="-2"/>
                <w:sz w:val="20"/>
              </w:rPr>
              <w:t>A/GB/R</w:t>
            </w:r>
          </w:p>
          <w:p>
            <w:pPr>
              <w:pStyle w:val="TableParagraph"/>
              <w:spacing w:line="212" w:lineRule="exact" w:before="6"/>
              <w:ind w:left="224"/>
              <w:rPr>
                <w:b/>
                <w:sz w:val="20"/>
              </w:rPr>
            </w:pPr>
            <w:r>
              <w:rPr>
                <w:b/>
                <w:spacing w:val="-4"/>
                <w:sz w:val="20"/>
              </w:rPr>
              <w:t>C/HF</w:t>
            </w:r>
          </w:p>
        </w:tc>
        <w:tc>
          <w:tcPr>
            <w:tcW w:w="794" w:type="dxa"/>
            <w:tcBorders>
              <w:left w:val="single" w:sz="4" w:space="0" w:color="000000"/>
              <w:bottom w:val="single" w:sz="4" w:space="0" w:color="000000"/>
              <w:right w:val="single" w:sz="4" w:space="0" w:color="000000"/>
            </w:tcBorders>
            <w:shd w:val="clear" w:color="auto" w:fill="9BC2E6"/>
          </w:tcPr>
          <w:p>
            <w:pPr>
              <w:pStyle w:val="TableParagraph"/>
              <w:spacing w:before="118"/>
              <w:ind w:left="8"/>
              <w:jc w:val="center"/>
              <w:rPr>
                <w:b/>
                <w:sz w:val="20"/>
              </w:rPr>
            </w:pPr>
            <w:r>
              <w:rPr>
                <w:b/>
                <w:spacing w:val="-5"/>
                <w:sz w:val="20"/>
              </w:rPr>
              <w:t>PSP</w:t>
            </w:r>
          </w:p>
        </w:tc>
        <w:tc>
          <w:tcPr>
            <w:tcW w:w="795" w:type="dxa"/>
            <w:tcBorders>
              <w:left w:val="single" w:sz="4" w:space="0" w:color="000000"/>
              <w:bottom w:val="single" w:sz="4" w:space="0" w:color="000000"/>
              <w:right w:val="single" w:sz="4" w:space="0" w:color="000000"/>
            </w:tcBorders>
            <w:shd w:val="clear" w:color="auto" w:fill="9BC2E6"/>
          </w:tcPr>
          <w:p>
            <w:pPr>
              <w:pStyle w:val="TableParagraph"/>
              <w:spacing w:before="118"/>
              <w:ind w:left="8"/>
              <w:jc w:val="center"/>
              <w:rPr>
                <w:b/>
                <w:sz w:val="20"/>
              </w:rPr>
            </w:pPr>
            <w:r>
              <w:rPr>
                <w:b/>
                <w:spacing w:val="-5"/>
                <w:sz w:val="20"/>
              </w:rPr>
              <w:t>TT</w:t>
            </w:r>
          </w:p>
        </w:tc>
        <w:tc>
          <w:tcPr>
            <w:tcW w:w="793" w:type="dxa"/>
            <w:tcBorders>
              <w:left w:val="single" w:sz="4" w:space="0" w:color="000000"/>
              <w:bottom w:val="single" w:sz="4" w:space="0" w:color="000000"/>
              <w:right w:val="single" w:sz="4" w:space="0" w:color="000000"/>
            </w:tcBorders>
            <w:shd w:val="clear" w:color="auto" w:fill="9BC2E6"/>
          </w:tcPr>
          <w:p>
            <w:pPr>
              <w:pStyle w:val="TableParagraph"/>
              <w:spacing w:before="118"/>
              <w:ind w:left="8" w:right="1"/>
              <w:jc w:val="center"/>
              <w:rPr>
                <w:b/>
                <w:sz w:val="20"/>
              </w:rPr>
            </w:pPr>
            <w:r>
              <w:rPr>
                <w:b/>
                <w:sz w:val="20"/>
              </w:rPr>
              <w:t>SI</w:t>
            </w:r>
            <w:r>
              <w:rPr>
                <w:b/>
                <w:spacing w:val="-3"/>
                <w:sz w:val="20"/>
              </w:rPr>
              <w:t> </w:t>
            </w:r>
            <w:r>
              <w:rPr>
                <w:b/>
                <w:sz w:val="20"/>
              </w:rPr>
              <w:t>/</w:t>
            </w:r>
            <w:r>
              <w:rPr>
                <w:b/>
                <w:spacing w:val="-2"/>
                <w:sz w:val="20"/>
              </w:rPr>
              <w:t> </w:t>
            </w:r>
            <w:r>
              <w:rPr>
                <w:b/>
                <w:spacing w:val="-5"/>
                <w:sz w:val="20"/>
              </w:rPr>
              <w:t>LI</w:t>
            </w:r>
          </w:p>
        </w:tc>
        <w:tc>
          <w:tcPr>
            <w:tcW w:w="796" w:type="dxa"/>
            <w:tcBorders>
              <w:left w:val="single" w:sz="4" w:space="0" w:color="000000"/>
              <w:bottom w:val="single" w:sz="4" w:space="0" w:color="000000"/>
              <w:right w:val="single" w:sz="4" w:space="0" w:color="000000"/>
            </w:tcBorders>
            <w:shd w:val="clear" w:color="auto" w:fill="9BC2E6"/>
          </w:tcPr>
          <w:p>
            <w:pPr>
              <w:pStyle w:val="TableParagraph"/>
              <w:spacing w:before="118"/>
              <w:ind w:left="5"/>
              <w:jc w:val="center"/>
              <w:rPr>
                <w:b/>
                <w:sz w:val="20"/>
              </w:rPr>
            </w:pPr>
            <w:r>
              <w:rPr>
                <w:b/>
                <w:sz w:val="20"/>
              </w:rPr>
              <w:t>R/</w:t>
            </w:r>
            <w:r>
              <w:rPr>
                <w:b/>
                <w:spacing w:val="-2"/>
                <w:sz w:val="20"/>
              </w:rPr>
              <w:t> </w:t>
            </w:r>
            <w:r>
              <w:rPr>
                <w:b/>
                <w:spacing w:val="-5"/>
                <w:sz w:val="20"/>
              </w:rPr>
              <w:t>RA</w:t>
            </w:r>
          </w:p>
        </w:tc>
        <w:tc>
          <w:tcPr>
            <w:tcW w:w="794" w:type="dxa"/>
            <w:tcBorders>
              <w:left w:val="single" w:sz="4" w:space="0" w:color="000000"/>
              <w:bottom w:val="single" w:sz="4" w:space="0" w:color="000000"/>
              <w:right w:val="single" w:sz="4" w:space="0" w:color="000000"/>
            </w:tcBorders>
            <w:shd w:val="clear" w:color="auto" w:fill="9BC2E6"/>
          </w:tcPr>
          <w:p>
            <w:pPr>
              <w:pStyle w:val="TableParagraph"/>
              <w:spacing w:before="118"/>
              <w:ind w:left="8" w:right="2"/>
              <w:jc w:val="center"/>
              <w:rPr>
                <w:b/>
                <w:sz w:val="20"/>
              </w:rPr>
            </w:pPr>
            <w:r>
              <w:rPr>
                <w:b/>
                <w:spacing w:val="-5"/>
                <w:sz w:val="20"/>
              </w:rPr>
              <w:t>OB</w:t>
            </w:r>
          </w:p>
        </w:tc>
        <w:tc>
          <w:tcPr>
            <w:tcW w:w="794" w:type="dxa"/>
            <w:tcBorders>
              <w:left w:val="single" w:sz="4" w:space="0" w:color="000000"/>
              <w:bottom w:val="single" w:sz="4" w:space="0" w:color="000000"/>
            </w:tcBorders>
            <w:shd w:val="clear" w:color="auto" w:fill="9BC2E6"/>
          </w:tcPr>
          <w:p>
            <w:pPr>
              <w:pStyle w:val="TableParagraph"/>
              <w:ind w:left="200"/>
              <w:rPr>
                <w:b/>
                <w:sz w:val="20"/>
              </w:rPr>
            </w:pPr>
            <w:r>
              <w:rPr>
                <w:b/>
                <w:spacing w:val="-5"/>
                <w:sz w:val="20"/>
              </w:rPr>
              <w:t>MU/</w:t>
            </w:r>
          </w:p>
          <w:p>
            <w:pPr>
              <w:pStyle w:val="TableParagraph"/>
              <w:spacing w:line="212" w:lineRule="exact" w:before="6"/>
              <w:ind w:left="94"/>
              <w:rPr>
                <w:b/>
                <w:sz w:val="20"/>
              </w:rPr>
            </w:pPr>
            <w:r>
              <w:rPr>
                <w:b/>
                <w:sz w:val="20"/>
              </w:rPr>
              <w:t>C1/</w:t>
            </w:r>
            <w:r>
              <w:rPr>
                <w:b/>
                <w:spacing w:val="-5"/>
                <w:sz w:val="20"/>
              </w:rPr>
              <w:t> C2</w:t>
            </w:r>
          </w:p>
        </w:tc>
      </w:tr>
      <w:tr>
        <w:trPr>
          <w:trHeight w:val="234" w:hRule="atLeast"/>
        </w:trPr>
        <w:tc>
          <w:tcPr>
            <w:tcW w:w="391" w:type="dxa"/>
            <w:tcBorders>
              <w:top w:val="single" w:sz="4" w:space="0" w:color="000000"/>
              <w:right w:val="single" w:sz="4" w:space="0" w:color="000000"/>
            </w:tcBorders>
            <w:shd w:val="clear" w:color="auto" w:fill="9BC2E6"/>
          </w:tcPr>
          <w:p>
            <w:pPr>
              <w:pStyle w:val="TableParagraph"/>
              <w:rPr>
                <w:sz w:val="16"/>
              </w:rPr>
            </w:pPr>
          </w:p>
        </w:tc>
        <w:tc>
          <w:tcPr>
            <w:tcW w:w="2276" w:type="dxa"/>
            <w:tcBorders>
              <w:top w:val="single" w:sz="4" w:space="0" w:color="000000"/>
              <w:left w:val="single" w:sz="4" w:space="0" w:color="000000"/>
              <w:right w:val="single" w:sz="4" w:space="0" w:color="000000"/>
            </w:tcBorders>
            <w:shd w:val="clear" w:color="auto" w:fill="9BC2E6"/>
          </w:tcPr>
          <w:p>
            <w:pPr>
              <w:pStyle w:val="TableParagraph"/>
              <w:spacing w:line="212" w:lineRule="exact" w:before="2"/>
              <w:ind w:right="162"/>
              <w:jc w:val="right"/>
              <w:rPr>
                <w:sz w:val="20"/>
              </w:rPr>
            </w:pPr>
            <w:r>
              <w:rPr>
                <w:sz w:val="20"/>
              </w:rPr>
              <w:t>(from</w:t>
            </w:r>
            <w:r>
              <w:rPr>
                <w:spacing w:val="-4"/>
                <w:sz w:val="20"/>
              </w:rPr>
              <w:t> </w:t>
            </w:r>
            <w:r>
              <w:rPr>
                <w:sz w:val="20"/>
              </w:rPr>
              <w:t>lowest</w:t>
            </w:r>
            <w:r>
              <w:rPr>
                <w:spacing w:val="-5"/>
                <w:sz w:val="20"/>
              </w:rPr>
              <w:t> </w:t>
            </w:r>
            <w:r>
              <w:rPr>
                <w:sz w:val="20"/>
              </w:rPr>
              <w:t>to</w:t>
            </w:r>
            <w:r>
              <w:rPr>
                <w:spacing w:val="-3"/>
                <w:sz w:val="20"/>
              </w:rPr>
              <w:t> </w:t>
            </w:r>
            <w:r>
              <w:rPr>
                <w:spacing w:val="-2"/>
                <w:sz w:val="20"/>
              </w:rPr>
              <w:t>highest)</w:t>
            </w:r>
          </w:p>
        </w:tc>
        <w:tc>
          <w:tcPr>
            <w:tcW w:w="663" w:type="dxa"/>
            <w:tcBorders>
              <w:top w:val="single" w:sz="4" w:space="0" w:color="000000"/>
              <w:left w:val="single" w:sz="4" w:space="0" w:color="000000"/>
              <w:right w:val="single" w:sz="4" w:space="0" w:color="000000"/>
            </w:tcBorders>
            <w:shd w:val="clear" w:color="auto" w:fill="9BC2E6"/>
          </w:tcPr>
          <w:p>
            <w:pPr>
              <w:pStyle w:val="TableParagraph"/>
              <w:rPr>
                <w:sz w:val="16"/>
              </w:rPr>
            </w:pPr>
          </w:p>
        </w:tc>
        <w:tc>
          <w:tcPr>
            <w:tcW w:w="923" w:type="dxa"/>
            <w:tcBorders>
              <w:top w:val="single" w:sz="4" w:space="0" w:color="000000"/>
              <w:left w:val="single" w:sz="4" w:space="0" w:color="000000"/>
              <w:right w:val="single" w:sz="4" w:space="0" w:color="000000"/>
            </w:tcBorders>
            <w:shd w:val="clear" w:color="auto" w:fill="9BC2E6"/>
          </w:tcPr>
          <w:p>
            <w:pPr>
              <w:pStyle w:val="TableParagraph"/>
              <w:spacing w:line="212" w:lineRule="exact" w:before="2"/>
              <w:ind w:left="10"/>
              <w:jc w:val="center"/>
              <w:rPr>
                <w:sz w:val="20"/>
              </w:rPr>
            </w:pPr>
            <w:r>
              <w:rPr>
                <w:spacing w:val="-10"/>
                <w:sz w:val="20"/>
              </w:rPr>
              <w:t>1</w:t>
            </w:r>
          </w:p>
        </w:tc>
        <w:tc>
          <w:tcPr>
            <w:tcW w:w="794" w:type="dxa"/>
            <w:tcBorders>
              <w:top w:val="single" w:sz="4" w:space="0" w:color="000000"/>
              <w:left w:val="single" w:sz="4" w:space="0" w:color="000000"/>
              <w:right w:val="single" w:sz="4" w:space="0" w:color="000000"/>
            </w:tcBorders>
            <w:shd w:val="clear" w:color="auto" w:fill="9BC2E6"/>
          </w:tcPr>
          <w:p>
            <w:pPr>
              <w:pStyle w:val="TableParagraph"/>
              <w:spacing w:line="212" w:lineRule="exact" w:before="2"/>
              <w:ind w:left="8" w:right="1"/>
              <w:jc w:val="center"/>
              <w:rPr>
                <w:sz w:val="20"/>
              </w:rPr>
            </w:pPr>
            <w:r>
              <w:rPr>
                <w:spacing w:val="-10"/>
                <w:sz w:val="20"/>
              </w:rPr>
              <w:t>2</w:t>
            </w:r>
          </w:p>
        </w:tc>
        <w:tc>
          <w:tcPr>
            <w:tcW w:w="795" w:type="dxa"/>
            <w:tcBorders>
              <w:top w:val="single" w:sz="4" w:space="0" w:color="000000"/>
              <w:left w:val="single" w:sz="4" w:space="0" w:color="000000"/>
              <w:right w:val="single" w:sz="4" w:space="0" w:color="000000"/>
            </w:tcBorders>
            <w:shd w:val="clear" w:color="auto" w:fill="9BC2E6"/>
          </w:tcPr>
          <w:p>
            <w:pPr>
              <w:pStyle w:val="TableParagraph"/>
              <w:spacing w:line="212" w:lineRule="exact" w:before="2"/>
              <w:ind w:left="8" w:right="1"/>
              <w:jc w:val="center"/>
              <w:rPr>
                <w:sz w:val="20"/>
              </w:rPr>
            </w:pPr>
            <w:r>
              <w:rPr>
                <w:spacing w:val="-10"/>
                <w:sz w:val="20"/>
              </w:rPr>
              <w:t>3</w:t>
            </w:r>
          </w:p>
        </w:tc>
        <w:tc>
          <w:tcPr>
            <w:tcW w:w="793" w:type="dxa"/>
            <w:tcBorders>
              <w:top w:val="single" w:sz="4" w:space="0" w:color="000000"/>
              <w:left w:val="single" w:sz="4" w:space="0" w:color="000000"/>
              <w:right w:val="single" w:sz="4" w:space="0" w:color="000000"/>
            </w:tcBorders>
            <w:shd w:val="clear" w:color="auto" w:fill="9BC2E6"/>
          </w:tcPr>
          <w:p>
            <w:pPr>
              <w:pStyle w:val="TableParagraph"/>
              <w:spacing w:line="212" w:lineRule="exact" w:before="2"/>
              <w:ind w:left="8"/>
              <w:jc w:val="center"/>
              <w:rPr>
                <w:sz w:val="20"/>
              </w:rPr>
            </w:pPr>
            <w:r>
              <w:rPr>
                <w:spacing w:val="-10"/>
                <w:sz w:val="20"/>
              </w:rPr>
              <w:t>4</w:t>
            </w:r>
          </w:p>
        </w:tc>
        <w:tc>
          <w:tcPr>
            <w:tcW w:w="796" w:type="dxa"/>
            <w:tcBorders>
              <w:top w:val="single" w:sz="4" w:space="0" w:color="000000"/>
              <w:left w:val="single" w:sz="4" w:space="0" w:color="000000"/>
              <w:right w:val="single" w:sz="4" w:space="0" w:color="000000"/>
            </w:tcBorders>
            <w:shd w:val="clear" w:color="auto" w:fill="9BC2E6"/>
          </w:tcPr>
          <w:p>
            <w:pPr>
              <w:pStyle w:val="TableParagraph"/>
              <w:spacing w:line="212" w:lineRule="exact" w:before="2"/>
              <w:ind w:left="5" w:right="1"/>
              <w:jc w:val="center"/>
              <w:rPr>
                <w:sz w:val="20"/>
              </w:rPr>
            </w:pPr>
            <w:r>
              <w:rPr>
                <w:spacing w:val="-10"/>
                <w:sz w:val="20"/>
              </w:rPr>
              <w:t>5</w:t>
            </w:r>
          </w:p>
        </w:tc>
        <w:tc>
          <w:tcPr>
            <w:tcW w:w="794" w:type="dxa"/>
            <w:tcBorders>
              <w:top w:val="single" w:sz="4" w:space="0" w:color="000000"/>
              <w:left w:val="single" w:sz="4" w:space="0" w:color="000000"/>
              <w:right w:val="single" w:sz="4" w:space="0" w:color="000000"/>
            </w:tcBorders>
            <w:shd w:val="clear" w:color="auto" w:fill="9BC2E6"/>
          </w:tcPr>
          <w:p>
            <w:pPr>
              <w:pStyle w:val="TableParagraph"/>
              <w:spacing w:line="212" w:lineRule="exact" w:before="2"/>
              <w:ind w:left="8" w:right="5"/>
              <w:jc w:val="center"/>
              <w:rPr>
                <w:sz w:val="20"/>
              </w:rPr>
            </w:pPr>
            <w:r>
              <w:rPr>
                <w:spacing w:val="-10"/>
                <w:sz w:val="20"/>
              </w:rPr>
              <w:t>6</w:t>
            </w:r>
          </w:p>
        </w:tc>
        <w:tc>
          <w:tcPr>
            <w:tcW w:w="794" w:type="dxa"/>
            <w:tcBorders>
              <w:top w:val="single" w:sz="4" w:space="0" w:color="000000"/>
              <w:left w:val="single" w:sz="4" w:space="0" w:color="000000"/>
            </w:tcBorders>
            <w:shd w:val="clear" w:color="auto" w:fill="9BC2E6"/>
          </w:tcPr>
          <w:p>
            <w:pPr>
              <w:pStyle w:val="TableParagraph"/>
              <w:spacing w:line="212" w:lineRule="exact" w:before="2"/>
              <w:ind w:left="1"/>
              <w:jc w:val="center"/>
              <w:rPr>
                <w:sz w:val="20"/>
              </w:rPr>
            </w:pPr>
            <w:r>
              <w:rPr>
                <w:spacing w:val="-10"/>
                <w:sz w:val="20"/>
              </w:rPr>
              <w:t>7</w:t>
            </w:r>
          </w:p>
        </w:tc>
      </w:tr>
      <w:tr>
        <w:trPr>
          <w:trHeight w:val="308" w:hRule="atLeast"/>
        </w:trPr>
        <w:tc>
          <w:tcPr>
            <w:tcW w:w="391" w:type="dxa"/>
            <w:vMerge w:val="restart"/>
            <w:tcBorders>
              <w:bottom w:val="single" w:sz="4" w:space="0" w:color="000000"/>
              <w:right w:val="single" w:sz="4" w:space="0" w:color="000000"/>
            </w:tcBorders>
          </w:tcPr>
          <w:p>
            <w:pPr>
              <w:pStyle w:val="TableParagraph"/>
              <w:spacing w:before="197"/>
              <w:ind w:left="8"/>
              <w:jc w:val="center"/>
              <w:rPr>
                <w:sz w:val="20"/>
              </w:rPr>
            </w:pPr>
            <w:r>
              <w:rPr>
                <w:spacing w:val="-10"/>
                <w:sz w:val="20"/>
              </w:rPr>
              <w:t>1</w:t>
            </w:r>
          </w:p>
        </w:tc>
        <w:tc>
          <w:tcPr>
            <w:tcW w:w="2276" w:type="dxa"/>
            <w:tcBorders>
              <w:left w:val="single" w:sz="4" w:space="0" w:color="000000"/>
              <w:bottom w:val="nil"/>
            </w:tcBorders>
          </w:tcPr>
          <w:p>
            <w:pPr>
              <w:pStyle w:val="TableParagraph"/>
              <w:spacing w:line="210" w:lineRule="exact" w:before="79"/>
              <w:ind w:left="60"/>
              <w:rPr>
                <w:sz w:val="20"/>
              </w:rPr>
            </w:pPr>
            <w:r>
              <w:rPr>
                <w:sz w:val="20"/>
              </w:rPr>
              <w:t>Agriculture,</w:t>
            </w:r>
            <w:r>
              <w:rPr>
                <w:spacing w:val="-7"/>
                <w:sz w:val="20"/>
              </w:rPr>
              <w:t> </w:t>
            </w:r>
            <w:r>
              <w:rPr>
                <w:spacing w:val="-2"/>
                <w:sz w:val="20"/>
              </w:rPr>
              <w:t>Greenbelt,</w:t>
            </w:r>
          </w:p>
        </w:tc>
        <w:tc>
          <w:tcPr>
            <w:tcW w:w="663" w:type="dxa"/>
            <w:vMerge w:val="restart"/>
            <w:tcBorders>
              <w:right w:val="nil"/>
            </w:tcBorders>
            <w:shd w:val="clear" w:color="auto" w:fill="006FC0"/>
          </w:tcPr>
          <w:p>
            <w:pPr>
              <w:pStyle w:val="TableParagraph"/>
              <w:rPr>
                <w:sz w:val="20"/>
              </w:rPr>
            </w:pPr>
          </w:p>
        </w:tc>
        <w:tc>
          <w:tcPr>
            <w:tcW w:w="923" w:type="dxa"/>
            <w:vMerge w:val="restart"/>
            <w:tcBorders>
              <w:left w:val="nil"/>
              <w:bottom w:val="nil"/>
              <w:right w:val="nil"/>
            </w:tcBorders>
            <w:shd w:val="clear" w:color="auto" w:fill="7E7E7E"/>
          </w:tcPr>
          <w:p>
            <w:pPr>
              <w:pStyle w:val="TableParagraph"/>
              <w:rPr>
                <w:sz w:val="20"/>
              </w:rPr>
            </w:pPr>
          </w:p>
        </w:tc>
        <w:tc>
          <w:tcPr>
            <w:tcW w:w="3972" w:type="dxa"/>
            <w:gridSpan w:val="5"/>
            <w:vMerge w:val="restart"/>
            <w:tcBorders>
              <w:left w:val="nil"/>
              <w:bottom w:val="nil"/>
              <w:right w:val="nil"/>
            </w:tcBorders>
            <w:shd w:val="clear" w:color="auto" w:fill="006FC0"/>
          </w:tcPr>
          <w:p>
            <w:pPr>
              <w:pStyle w:val="TableParagraph"/>
              <w:rPr>
                <w:sz w:val="20"/>
              </w:rPr>
            </w:pPr>
          </w:p>
        </w:tc>
        <w:tc>
          <w:tcPr>
            <w:tcW w:w="794" w:type="dxa"/>
            <w:vMerge w:val="restart"/>
            <w:tcBorders>
              <w:left w:val="nil"/>
              <w:bottom w:val="nil"/>
            </w:tcBorders>
            <w:shd w:val="clear" w:color="auto" w:fill="006FC0"/>
          </w:tcPr>
          <w:p>
            <w:pPr>
              <w:pStyle w:val="TableParagraph"/>
              <w:rPr>
                <w:sz w:val="20"/>
              </w:rPr>
            </w:pPr>
          </w:p>
        </w:tc>
      </w:tr>
      <w:tr>
        <w:trPr>
          <w:trHeight w:val="306" w:hRule="atLeast"/>
        </w:trPr>
        <w:tc>
          <w:tcPr>
            <w:tcW w:w="391" w:type="dxa"/>
            <w:vMerge/>
            <w:tcBorders>
              <w:top w:val="nil"/>
              <w:bottom w:val="single" w:sz="4" w:space="0" w:color="000000"/>
              <w:right w:val="single" w:sz="4" w:space="0" w:color="000000"/>
            </w:tcBorders>
          </w:tcPr>
          <w:p>
            <w:pPr>
              <w:rPr>
                <w:sz w:val="2"/>
                <w:szCs w:val="2"/>
              </w:rPr>
            </w:pPr>
          </w:p>
        </w:tc>
        <w:tc>
          <w:tcPr>
            <w:tcW w:w="2276" w:type="dxa"/>
            <w:tcBorders>
              <w:top w:val="nil"/>
              <w:left w:val="single" w:sz="4" w:space="0" w:color="000000"/>
              <w:bottom w:val="single" w:sz="4" w:space="0" w:color="000000"/>
            </w:tcBorders>
          </w:tcPr>
          <w:p>
            <w:pPr>
              <w:pStyle w:val="TableParagraph"/>
              <w:spacing w:line="221" w:lineRule="exact"/>
              <w:ind w:left="60"/>
              <w:rPr>
                <w:sz w:val="20"/>
              </w:rPr>
            </w:pPr>
            <w:r>
              <w:rPr>
                <w:sz w:val="20"/>
              </w:rPr>
              <w:t>Park/</w:t>
            </w:r>
            <w:r>
              <w:rPr>
                <w:spacing w:val="-5"/>
                <w:sz w:val="20"/>
              </w:rPr>
              <w:t> </w:t>
            </w:r>
            <w:r>
              <w:rPr>
                <w:spacing w:val="-2"/>
                <w:sz w:val="20"/>
              </w:rPr>
              <w:t>Playground</w:t>
            </w:r>
          </w:p>
        </w:tc>
        <w:tc>
          <w:tcPr>
            <w:tcW w:w="663" w:type="dxa"/>
            <w:vMerge/>
            <w:tcBorders>
              <w:top w:val="nil"/>
              <w:right w:val="nil"/>
            </w:tcBorders>
            <w:shd w:val="clear" w:color="auto" w:fill="006FC0"/>
          </w:tcPr>
          <w:p>
            <w:pPr>
              <w:rPr>
                <w:sz w:val="2"/>
                <w:szCs w:val="2"/>
              </w:rPr>
            </w:pPr>
          </w:p>
        </w:tc>
        <w:tc>
          <w:tcPr>
            <w:tcW w:w="923" w:type="dxa"/>
            <w:vMerge/>
            <w:tcBorders>
              <w:top w:val="nil"/>
              <w:left w:val="nil"/>
              <w:bottom w:val="nil"/>
              <w:right w:val="nil"/>
            </w:tcBorders>
            <w:shd w:val="clear" w:color="auto" w:fill="7E7E7E"/>
          </w:tcPr>
          <w:p>
            <w:pPr>
              <w:rPr>
                <w:sz w:val="2"/>
                <w:szCs w:val="2"/>
              </w:rPr>
            </w:pPr>
          </w:p>
        </w:tc>
        <w:tc>
          <w:tcPr>
            <w:tcW w:w="3972" w:type="dxa"/>
            <w:gridSpan w:val="5"/>
            <w:vMerge/>
            <w:tcBorders>
              <w:top w:val="nil"/>
              <w:left w:val="nil"/>
              <w:bottom w:val="nil"/>
              <w:right w:val="nil"/>
            </w:tcBorders>
            <w:shd w:val="clear" w:color="auto" w:fill="006FC0"/>
          </w:tcPr>
          <w:p>
            <w:pPr>
              <w:rPr>
                <w:sz w:val="2"/>
                <w:szCs w:val="2"/>
              </w:rPr>
            </w:pPr>
          </w:p>
        </w:tc>
        <w:tc>
          <w:tcPr>
            <w:tcW w:w="794" w:type="dxa"/>
            <w:vMerge/>
            <w:tcBorders>
              <w:top w:val="nil"/>
              <w:left w:val="nil"/>
              <w:bottom w:val="nil"/>
            </w:tcBorders>
            <w:shd w:val="clear" w:color="auto" w:fill="006FC0"/>
          </w:tcPr>
          <w:p>
            <w:pPr>
              <w:rPr>
                <w:sz w:val="2"/>
                <w:szCs w:val="2"/>
              </w:rPr>
            </w:pPr>
          </w:p>
        </w:tc>
      </w:tr>
      <w:tr>
        <w:trPr>
          <w:trHeight w:val="628" w:hRule="atLeast"/>
        </w:trPr>
        <w:tc>
          <w:tcPr>
            <w:tcW w:w="391" w:type="dxa"/>
            <w:tcBorders>
              <w:top w:val="single" w:sz="4" w:space="0" w:color="000000"/>
              <w:bottom w:val="single" w:sz="4" w:space="0" w:color="000000"/>
              <w:right w:val="single" w:sz="4" w:space="0" w:color="000000"/>
            </w:tcBorders>
          </w:tcPr>
          <w:p>
            <w:pPr>
              <w:pStyle w:val="TableParagraph"/>
              <w:spacing w:before="201"/>
              <w:ind w:left="8"/>
              <w:jc w:val="center"/>
              <w:rPr>
                <w:sz w:val="20"/>
              </w:rPr>
            </w:pPr>
            <w:r>
              <w:rPr>
                <w:spacing w:val="-10"/>
                <w:sz w:val="20"/>
              </w:rPr>
              <w:t>2</w:t>
            </w:r>
          </w:p>
        </w:tc>
        <w:tc>
          <w:tcPr>
            <w:tcW w:w="2276" w:type="dxa"/>
            <w:tcBorders>
              <w:top w:val="single" w:sz="4" w:space="0" w:color="000000"/>
              <w:left w:val="single" w:sz="4" w:space="0" w:color="000000"/>
              <w:bottom w:val="single" w:sz="4" w:space="0" w:color="000000"/>
            </w:tcBorders>
          </w:tcPr>
          <w:p>
            <w:pPr>
              <w:pStyle w:val="TableParagraph"/>
              <w:spacing w:line="249" w:lineRule="auto" w:before="81"/>
              <w:ind w:left="60"/>
              <w:rPr>
                <w:sz w:val="20"/>
              </w:rPr>
            </w:pPr>
            <w:r>
              <w:rPr>
                <w:sz w:val="20"/>
              </w:rPr>
              <w:t>Public</w:t>
            </w:r>
            <w:r>
              <w:rPr>
                <w:spacing w:val="-13"/>
                <w:sz w:val="20"/>
              </w:rPr>
              <w:t> </w:t>
            </w:r>
            <w:r>
              <w:rPr>
                <w:sz w:val="20"/>
              </w:rPr>
              <w:t>&amp;</w:t>
            </w:r>
            <w:r>
              <w:rPr>
                <w:spacing w:val="-12"/>
                <w:sz w:val="20"/>
              </w:rPr>
              <w:t> </w:t>
            </w:r>
            <w:r>
              <w:rPr>
                <w:sz w:val="20"/>
              </w:rPr>
              <w:t>Semi-</w:t>
            </w:r>
            <w:r>
              <w:rPr>
                <w:sz w:val="20"/>
              </w:rPr>
              <w:t>public </w:t>
            </w:r>
            <w:r>
              <w:rPr>
                <w:spacing w:val="-2"/>
                <w:sz w:val="20"/>
              </w:rPr>
              <w:t>Facilities</w:t>
            </w:r>
          </w:p>
        </w:tc>
        <w:tc>
          <w:tcPr>
            <w:tcW w:w="663" w:type="dxa"/>
            <w:vMerge/>
            <w:tcBorders>
              <w:top w:val="nil"/>
              <w:right w:val="nil"/>
            </w:tcBorders>
            <w:shd w:val="clear" w:color="auto" w:fill="006FC0"/>
          </w:tcPr>
          <w:p>
            <w:pPr>
              <w:rPr>
                <w:sz w:val="2"/>
                <w:szCs w:val="2"/>
              </w:rPr>
            </w:pPr>
          </w:p>
        </w:tc>
        <w:tc>
          <w:tcPr>
            <w:tcW w:w="923" w:type="dxa"/>
            <w:tcBorders>
              <w:top w:val="nil"/>
              <w:left w:val="nil"/>
              <w:bottom w:val="nil"/>
              <w:right w:val="nil"/>
            </w:tcBorders>
            <w:shd w:val="clear" w:color="auto" w:fill="A8D08D"/>
          </w:tcPr>
          <w:p>
            <w:pPr>
              <w:pStyle w:val="TableParagraph"/>
              <w:spacing w:before="201"/>
              <w:ind w:left="150"/>
              <w:rPr>
                <w:sz w:val="20"/>
              </w:rPr>
            </w:pPr>
            <w:r>
              <w:rPr>
                <w:sz w:val="20"/>
              </w:rPr>
              <w:t>0.25</w:t>
            </w:r>
            <w:r>
              <w:rPr>
                <w:spacing w:val="-3"/>
                <w:sz w:val="20"/>
              </w:rPr>
              <w:t> </w:t>
            </w:r>
            <w:r>
              <w:rPr>
                <w:spacing w:val="-5"/>
                <w:sz w:val="20"/>
              </w:rPr>
              <w:t>(1)</w:t>
            </w:r>
          </w:p>
        </w:tc>
        <w:tc>
          <w:tcPr>
            <w:tcW w:w="794" w:type="dxa"/>
            <w:tcBorders>
              <w:top w:val="nil"/>
              <w:left w:val="nil"/>
              <w:bottom w:val="nil"/>
              <w:right w:val="nil"/>
            </w:tcBorders>
            <w:shd w:val="clear" w:color="auto" w:fill="7E7E7E"/>
          </w:tcPr>
          <w:p>
            <w:pPr>
              <w:pStyle w:val="TableParagraph"/>
              <w:rPr>
                <w:sz w:val="20"/>
              </w:rPr>
            </w:pPr>
          </w:p>
        </w:tc>
        <w:tc>
          <w:tcPr>
            <w:tcW w:w="795" w:type="dxa"/>
            <w:tcBorders>
              <w:top w:val="nil"/>
              <w:left w:val="nil"/>
              <w:bottom w:val="nil"/>
              <w:right w:val="nil"/>
            </w:tcBorders>
            <w:shd w:val="clear" w:color="auto" w:fill="006FC0"/>
          </w:tcPr>
          <w:p>
            <w:pPr>
              <w:pStyle w:val="TableParagraph"/>
              <w:rPr>
                <w:sz w:val="20"/>
              </w:rPr>
            </w:pPr>
          </w:p>
        </w:tc>
        <w:tc>
          <w:tcPr>
            <w:tcW w:w="793" w:type="dxa"/>
            <w:vMerge w:val="restart"/>
            <w:tcBorders>
              <w:top w:val="nil"/>
              <w:left w:val="nil"/>
              <w:bottom w:val="nil"/>
              <w:right w:val="nil"/>
            </w:tcBorders>
            <w:shd w:val="clear" w:color="auto" w:fill="006FC0"/>
          </w:tcPr>
          <w:p>
            <w:pPr>
              <w:pStyle w:val="TableParagraph"/>
              <w:rPr>
                <w:sz w:val="20"/>
              </w:rPr>
            </w:pPr>
          </w:p>
        </w:tc>
        <w:tc>
          <w:tcPr>
            <w:tcW w:w="796" w:type="dxa"/>
            <w:tcBorders>
              <w:top w:val="nil"/>
              <w:left w:val="nil"/>
              <w:bottom w:val="nil"/>
              <w:right w:val="nil"/>
            </w:tcBorders>
            <w:shd w:val="clear" w:color="auto" w:fill="A8D08D"/>
          </w:tcPr>
          <w:p>
            <w:pPr>
              <w:pStyle w:val="TableParagraph"/>
              <w:spacing w:before="201"/>
              <w:ind w:left="83"/>
              <w:rPr>
                <w:sz w:val="20"/>
              </w:rPr>
            </w:pPr>
            <w:r>
              <w:rPr>
                <w:sz w:val="20"/>
              </w:rPr>
              <w:t>0.25</w:t>
            </w:r>
            <w:r>
              <w:rPr>
                <w:spacing w:val="-3"/>
                <w:sz w:val="20"/>
              </w:rPr>
              <w:t> </w:t>
            </w:r>
            <w:r>
              <w:rPr>
                <w:spacing w:val="-5"/>
                <w:sz w:val="20"/>
              </w:rPr>
              <w:t>(1)</w:t>
            </w:r>
          </w:p>
        </w:tc>
        <w:tc>
          <w:tcPr>
            <w:tcW w:w="794" w:type="dxa"/>
            <w:vMerge w:val="restart"/>
            <w:tcBorders>
              <w:top w:val="nil"/>
              <w:left w:val="nil"/>
              <w:bottom w:val="nil"/>
              <w:right w:val="nil"/>
            </w:tcBorders>
            <w:shd w:val="clear" w:color="auto" w:fill="006FC0"/>
          </w:tcPr>
          <w:p>
            <w:pPr>
              <w:pStyle w:val="TableParagraph"/>
              <w:rPr>
                <w:sz w:val="20"/>
              </w:rPr>
            </w:pPr>
          </w:p>
        </w:tc>
        <w:tc>
          <w:tcPr>
            <w:tcW w:w="794" w:type="dxa"/>
            <w:vMerge/>
            <w:tcBorders>
              <w:top w:val="nil"/>
              <w:left w:val="nil"/>
              <w:bottom w:val="nil"/>
            </w:tcBorders>
            <w:shd w:val="clear" w:color="auto" w:fill="006FC0"/>
          </w:tcPr>
          <w:p>
            <w:pPr>
              <w:rPr>
                <w:sz w:val="2"/>
                <w:szCs w:val="2"/>
              </w:rPr>
            </w:pPr>
          </w:p>
        </w:tc>
      </w:tr>
      <w:tr>
        <w:trPr>
          <w:trHeight w:val="402" w:hRule="atLeast"/>
        </w:trPr>
        <w:tc>
          <w:tcPr>
            <w:tcW w:w="391" w:type="dxa"/>
            <w:tcBorders>
              <w:top w:val="single" w:sz="4" w:space="0" w:color="000000"/>
              <w:bottom w:val="single" w:sz="4" w:space="0" w:color="000000"/>
              <w:right w:val="single" w:sz="4" w:space="0" w:color="000000"/>
            </w:tcBorders>
          </w:tcPr>
          <w:p>
            <w:pPr>
              <w:pStyle w:val="TableParagraph"/>
              <w:spacing w:before="89"/>
              <w:ind w:left="8"/>
              <w:jc w:val="center"/>
              <w:rPr>
                <w:sz w:val="20"/>
              </w:rPr>
            </w:pPr>
            <w:r>
              <w:rPr>
                <w:spacing w:val="-10"/>
                <w:sz w:val="20"/>
              </w:rPr>
              <w:t>3</w:t>
            </w:r>
          </w:p>
        </w:tc>
        <w:tc>
          <w:tcPr>
            <w:tcW w:w="2276" w:type="dxa"/>
            <w:tcBorders>
              <w:top w:val="single" w:sz="4" w:space="0" w:color="000000"/>
              <w:left w:val="single" w:sz="4" w:space="0" w:color="000000"/>
              <w:bottom w:val="single" w:sz="4" w:space="0" w:color="000000"/>
            </w:tcBorders>
          </w:tcPr>
          <w:p>
            <w:pPr>
              <w:pStyle w:val="TableParagraph"/>
              <w:spacing w:before="89"/>
              <w:ind w:left="60"/>
              <w:rPr>
                <w:sz w:val="20"/>
              </w:rPr>
            </w:pPr>
            <w:r>
              <w:rPr>
                <w:sz w:val="20"/>
              </w:rPr>
              <w:t>Traffic</w:t>
            </w:r>
            <w:r>
              <w:rPr>
                <w:spacing w:val="-4"/>
                <w:sz w:val="20"/>
              </w:rPr>
              <w:t> </w:t>
            </w:r>
            <w:r>
              <w:rPr>
                <w:sz w:val="20"/>
              </w:rPr>
              <w:t>&amp;</w:t>
            </w:r>
            <w:r>
              <w:rPr>
                <w:spacing w:val="-2"/>
                <w:sz w:val="20"/>
              </w:rPr>
              <w:t> Transportation</w:t>
            </w:r>
          </w:p>
        </w:tc>
        <w:tc>
          <w:tcPr>
            <w:tcW w:w="663" w:type="dxa"/>
            <w:vMerge/>
            <w:tcBorders>
              <w:top w:val="nil"/>
              <w:right w:val="nil"/>
            </w:tcBorders>
            <w:shd w:val="clear" w:color="auto" w:fill="006FC0"/>
          </w:tcPr>
          <w:p>
            <w:pPr>
              <w:rPr>
                <w:sz w:val="2"/>
                <w:szCs w:val="2"/>
              </w:rPr>
            </w:pPr>
          </w:p>
        </w:tc>
        <w:tc>
          <w:tcPr>
            <w:tcW w:w="923" w:type="dxa"/>
            <w:tcBorders>
              <w:top w:val="nil"/>
              <w:left w:val="nil"/>
              <w:bottom w:val="nil"/>
              <w:right w:val="nil"/>
            </w:tcBorders>
            <w:shd w:val="clear" w:color="auto" w:fill="A8D08D"/>
          </w:tcPr>
          <w:p>
            <w:pPr>
              <w:pStyle w:val="TableParagraph"/>
              <w:spacing w:before="89"/>
              <w:ind w:left="12"/>
              <w:jc w:val="center"/>
              <w:rPr>
                <w:sz w:val="20"/>
              </w:rPr>
            </w:pPr>
            <w:r>
              <w:rPr>
                <w:spacing w:val="-5"/>
                <w:sz w:val="20"/>
              </w:rPr>
              <w:t>0.3</w:t>
            </w:r>
          </w:p>
        </w:tc>
        <w:tc>
          <w:tcPr>
            <w:tcW w:w="794" w:type="dxa"/>
            <w:tcBorders>
              <w:top w:val="nil"/>
              <w:left w:val="nil"/>
              <w:bottom w:val="nil"/>
              <w:right w:val="nil"/>
            </w:tcBorders>
            <w:shd w:val="clear" w:color="auto" w:fill="A8D08D"/>
          </w:tcPr>
          <w:p>
            <w:pPr>
              <w:pStyle w:val="TableParagraph"/>
              <w:spacing w:before="89"/>
              <w:ind w:left="9"/>
              <w:jc w:val="center"/>
              <w:rPr>
                <w:sz w:val="20"/>
              </w:rPr>
            </w:pPr>
            <w:r>
              <w:rPr>
                <w:spacing w:val="-5"/>
                <w:sz w:val="20"/>
              </w:rPr>
              <w:t>0.1</w:t>
            </w:r>
          </w:p>
        </w:tc>
        <w:tc>
          <w:tcPr>
            <w:tcW w:w="795" w:type="dxa"/>
            <w:tcBorders>
              <w:top w:val="nil"/>
              <w:left w:val="nil"/>
              <w:bottom w:val="nil"/>
              <w:right w:val="nil"/>
            </w:tcBorders>
            <w:shd w:val="clear" w:color="auto" w:fill="7E7E7E"/>
          </w:tcPr>
          <w:p>
            <w:pPr>
              <w:pStyle w:val="TableParagraph"/>
              <w:rPr>
                <w:sz w:val="20"/>
              </w:rPr>
            </w:pPr>
          </w:p>
        </w:tc>
        <w:tc>
          <w:tcPr>
            <w:tcW w:w="793" w:type="dxa"/>
            <w:vMerge/>
            <w:tcBorders>
              <w:top w:val="nil"/>
              <w:left w:val="nil"/>
              <w:bottom w:val="nil"/>
              <w:right w:val="nil"/>
            </w:tcBorders>
            <w:shd w:val="clear" w:color="auto" w:fill="006FC0"/>
          </w:tcPr>
          <w:p>
            <w:pPr>
              <w:rPr>
                <w:sz w:val="2"/>
                <w:szCs w:val="2"/>
              </w:rPr>
            </w:pPr>
          </w:p>
        </w:tc>
        <w:tc>
          <w:tcPr>
            <w:tcW w:w="796" w:type="dxa"/>
            <w:tcBorders>
              <w:top w:val="nil"/>
              <w:left w:val="nil"/>
              <w:bottom w:val="nil"/>
              <w:right w:val="nil"/>
            </w:tcBorders>
            <w:shd w:val="clear" w:color="auto" w:fill="A8D08D"/>
          </w:tcPr>
          <w:p>
            <w:pPr>
              <w:pStyle w:val="TableParagraph"/>
              <w:spacing w:before="89"/>
              <w:ind w:left="6"/>
              <w:jc w:val="center"/>
              <w:rPr>
                <w:sz w:val="20"/>
              </w:rPr>
            </w:pPr>
            <w:r>
              <w:rPr>
                <w:spacing w:val="-4"/>
                <w:sz w:val="20"/>
              </w:rPr>
              <w:t>0.30</w:t>
            </w:r>
          </w:p>
        </w:tc>
        <w:tc>
          <w:tcPr>
            <w:tcW w:w="794" w:type="dxa"/>
            <w:vMerge/>
            <w:tcBorders>
              <w:top w:val="nil"/>
              <w:left w:val="nil"/>
              <w:bottom w:val="nil"/>
              <w:right w:val="nil"/>
            </w:tcBorders>
            <w:shd w:val="clear" w:color="auto" w:fill="006FC0"/>
          </w:tcPr>
          <w:p>
            <w:pPr>
              <w:rPr>
                <w:sz w:val="2"/>
                <w:szCs w:val="2"/>
              </w:rPr>
            </w:pPr>
          </w:p>
        </w:tc>
        <w:tc>
          <w:tcPr>
            <w:tcW w:w="794" w:type="dxa"/>
            <w:vMerge/>
            <w:tcBorders>
              <w:top w:val="nil"/>
              <w:left w:val="nil"/>
              <w:bottom w:val="nil"/>
            </w:tcBorders>
            <w:shd w:val="clear" w:color="auto" w:fill="006FC0"/>
          </w:tcPr>
          <w:p>
            <w:pPr>
              <w:rPr>
                <w:sz w:val="2"/>
                <w:szCs w:val="2"/>
              </w:rPr>
            </w:pPr>
          </w:p>
        </w:tc>
      </w:tr>
      <w:tr>
        <w:trPr>
          <w:trHeight w:val="401" w:hRule="atLeast"/>
        </w:trPr>
        <w:tc>
          <w:tcPr>
            <w:tcW w:w="391" w:type="dxa"/>
            <w:tcBorders>
              <w:top w:val="single" w:sz="4" w:space="0" w:color="000000"/>
              <w:bottom w:val="single" w:sz="4" w:space="0" w:color="000000"/>
              <w:right w:val="single" w:sz="4" w:space="0" w:color="000000"/>
            </w:tcBorders>
          </w:tcPr>
          <w:p>
            <w:pPr>
              <w:pStyle w:val="TableParagraph"/>
              <w:spacing w:before="89"/>
              <w:ind w:left="8"/>
              <w:jc w:val="center"/>
              <w:rPr>
                <w:sz w:val="20"/>
              </w:rPr>
            </w:pPr>
            <w:r>
              <w:rPr>
                <w:spacing w:val="-10"/>
                <w:sz w:val="20"/>
              </w:rPr>
              <w:t>4</w:t>
            </w:r>
          </w:p>
        </w:tc>
        <w:tc>
          <w:tcPr>
            <w:tcW w:w="2276" w:type="dxa"/>
            <w:tcBorders>
              <w:top w:val="single" w:sz="4" w:space="0" w:color="000000"/>
              <w:left w:val="single" w:sz="4" w:space="0" w:color="000000"/>
              <w:bottom w:val="single" w:sz="4" w:space="0" w:color="000000"/>
            </w:tcBorders>
          </w:tcPr>
          <w:p>
            <w:pPr>
              <w:pStyle w:val="TableParagraph"/>
              <w:spacing w:before="89"/>
              <w:ind w:left="60"/>
              <w:rPr>
                <w:sz w:val="20"/>
              </w:rPr>
            </w:pPr>
            <w:r>
              <w:rPr>
                <w:spacing w:val="-2"/>
                <w:sz w:val="20"/>
              </w:rPr>
              <w:t>Industrial</w:t>
            </w:r>
          </w:p>
        </w:tc>
        <w:tc>
          <w:tcPr>
            <w:tcW w:w="663" w:type="dxa"/>
            <w:vMerge/>
            <w:tcBorders>
              <w:top w:val="nil"/>
              <w:right w:val="nil"/>
            </w:tcBorders>
            <w:shd w:val="clear" w:color="auto" w:fill="006FC0"/>
          </w:tcPr>
          <w:p>
            <w:pPr>
              <w:rPr>
                <w:sz w:val="2"/>
                <w:szCs w:val="2"/>
              </w:rPr>
            </w:pPr>
          </w:p>
        </w:tc>
        <w:tc>
          <w:tcPr>
            <w:tcW w:w="923" w:type="dxa"/>
            <w:tcBorders>
              <w:top w:val="nil"/>
              <w:left w:val="nil"/>
              <w:bottom w:val="nil"/>
              <w:right w:val="nil"/>
            </w:tcBorders>
            <w:shd w:val="clear" w:color="auto" w:fill="A8D08D"/>
          </w:tcPr>
          <w:p>
            <w:pPr>
              <w:pStyle w:val="TableParagraph"/>
              <w:spacing w:before="89"/>
              <w:ind w:left="200"/>
              <w:rPr>
                <w:sz w:val="20"/>
              </w:rPr>
            </w:pPr>
            <w:r>
              <w:rPr>
                <w:sz w:val="20"/>
              </w:rPr>
              <w:t>0.4</w:t>
            </w:r>
            <w:r>
              <w:rPr>
                <w:spacing w:val="-1"/>
                <w:sz w:val="20"/>
              </w:rPr>
              <w:t> </w:t>
            </w:r>
            <w:r>
              <w:rPr>
                <w:spacing w:val="-5"/>
                <w:sz w:val="20"/>
              </w:rPr>
              <w:t>(2)</w:t>
            </w:r>
          </w:p>
        </w:tc>
        <w:tc>
          <w:tcPr>
            <w:tcW w:w="794" w:type="dxa"/>
            <w:tcBorders>
              <w:top w:val="nil"/>
              <w:left w:val="nil"/>
              <w:bottom w:val="nil"/>
              <w:right w:val="nil"/>
            </w:tcBorders>
            <w:shd w:val="clear" w:color="auto" w:fill="A8D08D"/>
          </w:tcPr>
          <w:p>
            <w:pPr>
              <w:pStyle w:val="TableParagraph"/>
              <w:spacing w:before="89"/>
              <w:ind w:left="84"/>
              <w:rPr>
                <w:sz w:val="20"/>
              </w:rPr>
            </w:pPr>
            <w:r>
              <w:rPr>
                <w:sz w:val="20"/>
              </w:rPr>
              <w:t>0.25</w:t>
            </w:r>
            <w:r>
              <w:rPr>
                <w:spacing w:val="-3"/>
                <w:sz w:val="20"/>
              </w:rPr>
              <w:t> </w:t>
            </w:r>
            <w:r>
              <w:rPr>
                <w:spacing w:val="-5"/>
                <w:sz w:val="20"/>
              </w:rPr>
              <w:t>(2)</w:t>
            </w:r>
          </w:p>
        </w:tc>
        <w:tc>
          <w:tcPr>
            <w:tcW w:w="795" w:type="dxa"/>
            <w:tcBorders>
              <w:top w:val="nil"/>
              <w:left w:val="nil"/>
              <w:bottom w:val="nil"/>
              <w:right w:val="nil"/>
            </w:tcBorders>
            <w:shd w:val="clear" w:color="auto" w:fill="A8D08D"/>
          </w:tcPr>
          <w:p>
            <w:pPr>
              <w:pStyle w:val="TableParagraph"/>
              <w:spacing w:before="89"/>
              <w:ind w:left="85"/>
              <w:rPr>
                <w:sz w:val="20"/>
              </w:rPr>
            </w:pPr>
            <w:r>
              <w:rPr>
                <w:sz w:val="20"/>
              </w:rPr>
              <w:t>0.25</w:t>
            </w:r>
            <w:r>
              <w:rPr>
                <w:spacing w:val="-3"/>
                <w:sz w:val="20"/>
              </w:rPr>
              <w:t> </w:t>
            </w:r>
            <w:r>
              <w:rPr>
                <w:spacing w:val="-5"/>
                <w:sz w:val="20"/>
              </w:rPr>
              <w:t>(2)</w:t>
            </w:r>
          </w:p>
        </w:tc>
        <w:tc>
          <w:tcPr>
            <w:tcW w:w="793" w:type="dxa"/>
            <w:tcBorders>
              <w:top w:val="nil"/>
              <w:left w:val="nil"/>
              <w:bottom w:val="nil"/>
              <w:right w:val="nil"/>
            </w:tcBorders>
            <w:shd w:val="clear" w:color="auto" w:fill="7E7E7E"/>
          </w:tcPr>
          <w:p>
            <w:pPr>
              <w:pStyle w:val="TableParagraph"/>
              <w:rPr>
                <w:sz w:val="20"/>
              </w:rPr>
            </w:pPr>
          </w:p>
        </w:tc>
        <w:tc>
          <w:tcPr>
            <w:tcW w:w="796" w:type="dxa"/>
            <w:tcBorders>
              <w:top w:val="nil"/>
              <w:left w:val="nil"/>
              <w:bottom w:val="nil"/>
              <w:right w:val="nil"/>
            </w:tcBorders>
            <w:shd w:val="clear" w:color="auto" w:fill="A8D08D"/>
          </w:tcPr>
          <w:p>
            <w:pPr>
              <w:pStyle w:val="TableParagraph"/>
              <w:spacing w:before="89"/>
              <w:ind w:left="6"/>
              <w:jc w:val="center"/>
              <w:rPr>
                <w:sz w:val="20"/>
              </w:rPr>
            </w:pPr>
            <w:r>
              <w:rPr>
                <w:spacing w:val="-4"/>
                <w:sz w:val="20"/>
              </w:rPr>
              <w:t>0.40</w:t>
            </w:r>
          </w:p>
        </w:tc>
        <w:tc>
          <w:tcPr>
            <w:tcW w:w="794" w:type="dxa"/>
            <w:vMerge/>
            <w:tcBorders>
              <w:top w:val="nil"/>
              <w:left w:val="nil"/>
              <w:bottom w:val="nil"/>
              <w:right w:val="nil"/>
            </w:tcBorders>
            <w:shd w:val="clear" w:color="auto" w:fill="006FC0"/>
          </w:tcPr>
          <w:p>
            <w:pPr>
              <w:rPr>
                <w:sz w:val="2"/>
                <w:szCs w:val="2"/>
              </w:rPr>
            </w:pPr>
          </w:p>
        </w:tc>
        <w:tc>
          <w:tcPr>
            <w:tcW w:w="794" w:type="dxa"/>
            <w:vMerge/>
            <w:tcBorders>
              <w:top w:val="nil"/>
              <w:left w:val="nil"/>
              <w:bottom w:val="nil"/>
            </w:tcBorders>
            <w:shd w:val="clear" w:color="auto" w:fill="006FC0"/>
          </w:tcPr>
          <w:p>
            <w:pPr>
              <w:rPr>
                <w:sz w:val="2"/>
                <w:szCs w:val="2"/>
              </w:rPr>
            </w:pPr>
          </w:p>
        </w:tc>
      </w:tr>
      <w:tr>
        <w:trPr>
          <w:trHeight w:val="403" w:hRule="atLeast"/>
        </w:trPr>
        <w:tc>
          <w:tcPr>
            <w:tcW w:w="391" w:type="dxa"/>
            <w:tcBorders>
              <w:top w:val="single" w:sz="4" w:space="0" w:color="000000"/>
              <w:bottom w:val="single" w:sz="4" w:space="0" w:color="000000"/>
              <w:right w:val="single" w:sz="4" w:space="0" w:color="000000"/>
            </w:tcBorders>
          </w:tcPr>
          <w:p>
            <w:pPr>
              <w:pStyle w:val="TableParagraph"/>
              <w:spacing w:before="90"/>
              <w:ind w:left="8"/>
              <w:jc w:val="center"/>
              <w:rPr>
                <w:sz w:val="20"/>
              </w:rPr>
            </w:pPr>
            <w:r>
              <w:rPr>
                <w:spacing w:val="-10"/>
                <w:sz w:val="20"/>
              </w:rPr>
              <w:t>5</w:t>
            </w:r>
          </w:p>
        </w:tc>
        <w:tc>
          <w:tcPr>
            <w:tcW w:w="2276" w:type="dxa"/>
            <w:tcBorders>
              <w:top w:val="single" w:sz="4" w:space="0" w:color="000000"/>
              <w:left w:val="single" w:sz="4" w:space="0" w:color="000000"/>
              <w:bottom w:val="single" w:sz="4" w:space="0" w:color="000000"/>
            </w:tcBorders>
          </w:tcPr>
          <w:p>
            <w:pPr>
              <w:pStyle w:val="TableParagraph"/>
              <w:spacing w:before="90"/>
              <w:ind w:left="60"/>
              <w:rPr>
                <w:sz w:val="20"/>
              </w:rPr>
            </w:pPr>
            <w:r>
              <w:rPr>
                <w:sz w:val="20"/>
              </w:rPr>
              <w:t>Residential,</w:t>
            </w:r>
            <w:r>
              <w:rPr>
                <w:spacing w:val="-7"/>
                <w:sz w:val="20"/>
              </w:rPr>
              <w:t> </w:t>
            </w:r>
            <w:r>
              <w:rPr>
                <w:sz w:val="20"/>
              </w:rPr>
              <w:t>(Incl.</w:t>
            </w:r>
            <w:r>
              <w:rPr>
                <w:spacing w:val="-6"/>
                <w:sz w:val="20"/>
              </w:rPr>
              <w:t> </w:t>
            </w:r>
            <w:r>
              <w:rPr>
                <w:spacing w:val="-2"/>
                <w:sz w:val="20"/>
              </w:rPr>
              <w:t>rural)</w:t>
            </w:r>
          </w:p>
        </w:tc>
        <w:tc>
          <w:tcPr>
            <w:tcW w:w="663" w:type="dxa"/>
            <w:vMerge/>
            <w:tcBorders>
              <w:top w:val="nil"/>
              <w:right w:val="nil"/>
            </w:tcBorders>
            <w:shd w:val="clear" w:color="auto" w:fill="006FC0"/>
          </w:tcPr>
          <w:p>
            <w:pPr>
              <w:rPr>
                <w:sz w:val="2"/>
                <w:szCs w:val="2"/>
              </w:rPr>
            </w:pPr>
          </w:p>
        </w:tc>
        <w:tc>
          <w:tcPr>
            <w:tcW w:w="923" w:type="dxa"/>
            <w:tcBorders>
              <w:top w:val="nil"/>
              <w:left w:val="nil"/>
              <w:bottom w:val="nil"/>
              <w:right w:val="nil"/>
            </w:tcBorders>
            <w:shd w:val="clear" w:color="auto" w:fill="A8D08D"/>
          </w:tcPr>
          <w:p>
            <w:pPr>
              <w:pStyle w:val="TableParagraph"/>
              <w:spacing w:before="90"/>
              <w:ind w:left="12"/>
              <w:jc w:val="center"/>
              <w:rPr>
                <w:sz w:val="20"/>
              </w:rPr>
            </w:pPr>
            <w:r>
              <w:rPr>
                <w:spacing w:val="-5"/>
                <w:sz w:val="20"/>
              </w:rPr>
              <w:t>0.5</w:t>
            </w:r>
          </w:p>
        </w:tc>
        <w:tc>
          <w:tcPr>
            <w:tcW w:w="794" w:type="dxa"/>
            <w:tcBorders>
              <w:top w:val="nil"/>
              <w:left w:val="nil"/>
              <w:bottom w:val="nil"/>
              <w:right w:val="nil"/>
            </w:tcBorders>
            <w:shd w:val="clear" w:color="auto" w:fill="A8D08D"/>
          </w:tcPr>
          <w:p>
            <w:pPr>
              <w:pStyle w:val="TableParagraph"/>
              <w:spacing w:before="90"/>
              <w:ind w:left="9"/>
              <w:jc w:val="center"/>
              <w:rPr>
                <w:sz w:val="20"/>
              </w:rPr>
            </w:pPr>
            <w:r>
              <w:rPr>
                <w:spacing w:val="-5"/>
                <w:sz w:val="20"/>
              </w:rPr>
              <w:t>0.4</w:t>
            </w:r>
          </w:p>
        </w:tc>
        <w:tc>
          <w:tcPr>
            <w:tcW w:w="795" w:type="dxa"/>
            <w:tcBorders>
              <w:top w:val="nil"/>
              <w:left w:val="nil"/>
              <w:bottom w:val="nil"/>
              <w:right w:val="nil"/>
            </w:tcBorders>
            <w:shd w:val="clear" w:color="auto" w:fill="A8D08D"/>
          </w:tcPr>
          <w:p>
            <w:pPr>
              <w:pStyle w:val="TableParagraph"/>
              <w:spacing w:before="90"/>
              <w:ind w:left="9"/>
              <w:jc w:val="center"/>
              <w:rPr>
                <w:sz w:val="20"/>
              </w:rPr>
            </w:pPr>
            <w:r>
              <w:rPr>
                <w:spacing w:val="-5"/>
                <w:sz w:val="20"/>
              </w:rPr>
              <w:t>0.4</w:t>
            </w:r>
          </w:p>
        </w:tc>
        <w:tc>
          <w:tcPr>
            <w:tcW w:w="793" w:type="dxa"/>
            <w:tcBorders>
              <w:top w:val="nil"/>
              <w:left w:val="nil"/>
              <w:bottom w:val="nil"/>
              <w:right w:val="nil"/>
            </w:tcBorders>
            <w:shd w:val="clear" w:color="auto" w:fill="A8D08D"/>
          </w:tcPr>
          <w:p>
            <w:pPr>
              <w:pStyle w:val="TableParagraph"/>
              <w:spacing w:before="90"/>
              <w:ind w:left="84"/>
              <w:rPr>
                <w:sz w:val="20"/>
              </w:rPr>
            </w:pPr>
            <w:r>
              <w:rPr>
                <w:sz w:val="20"/>
              </w:rPr>
              <w:t>0.25</w:t>
            </w:r>
            <w:r>
              <w:rPr>
                <w:spacing w:val="-3"/>
                <w:sz w:val="20"/>
              </w:rPr>
              <w:t> </w:t>
            </w:r>
            <w:r>
              <w:rPr>
                <w:spacing w:val="-5"/>
                <w:sz w:val="20"/>
              </w:rPr>
              <w:t>(3)</w:t>
            </w:r>
          </w:p>
        </w:tc>
        <w:tc>
          <w:tcPr>
            <w:tcW w:w="796" w:type="dxa"/>
            <w:tcBorders>
              <w:top w:val="nil"/>
              <w:left w:val="nil"/>
              <w:bottom w:val="nil"/>
              <w:right w:val="nil"/>
            </w:tcBorders>
            <w:shd w:val="clear" w:color="auto" w:fill="7E7E7E"/>
          </w:tcPr>
          <w:p>
            <w:pPr>
              <w:pStyle w:val="TableParagraph"/>
              <w:rPr>
                <w:sz w:val="20"/>
              </w:rPr>
            </w:pPr>
          </w:p>
        </w:tc>
        <w:tc>
          <w:tcPr>
            <w:tcW w:w="794" w:type="dxa"/>
            <w:vMerge/>
            <w:tcBorders>
              <w:top w:val="nil"/>
              <w:left w:val="nil"/>
              <w:bottom w:val="nil"/>
              <w:right w:val="nil"/>
            </w:tcBorders>
            <w:shd w:val="clear" w:color="auto" w:fill="006FC0"/>
          </w:tcPr>
          <w:p>
            <w:pPr>
              <w:rPr>
                <w:sz w:val="2"/>
                <w:szCs w:val="2"/>
              </w:rPr>
            </w:pPr>
          </w:p>
        </w:tc>
        <w:tc>
          <w:tcPr>
            <w:tcW w:w="794" w:type="dxa"/>
            <w:vMerge/>
            <w:tcBorders>
              <w:top w:val="nil"/>
              <w:left w:val="nil"/>
              <w:bottom w:val="nil"/>
            </w:tcBorders>
            <w:shd w:val="clear" w:color="auto" w:fill="006FC0"/>
          </w:tcPr>
          <w:p>
            <w:pPr>
              <w:rPr>
                <w:sz w:val="2"/>
                <w:szCs w:val="2"/>
              </w:rPr>
            </w:pPr>
          </w:p>
        </w:tc>
      </w:tr>
      <w:tr>
        <w:trPr>
          <w:trHeight w:val="401" w:hRule="atLeast"/>
        </w:trPr>
        <w:tc>
          <w:tcPr>
            <w:tcW w:w="391" w:type="dxa"/>
            <w:tcBorders>
              <w:top w:val="single" w:sz="4" w:space="0" w:color="000000"/>
              <w:bottom w:val="single" w:sz="4" w:space="0" w:color="000000"/>
              <w:right w:val="single" w:sz="4" w:space="0" w:color="000000"/>
            </w:tcBorders>
          </w:tcPr>
          <w:p>
            <w:pPr>
              <w:pStyle w:val="TableParagraph"/>
              <w:spacing w:before="87"/>
              <w:ind w:left="8"/>
              <w:jc w:val="center"/>
              <w:rPr>
                <w:sz w:val="20"/>
              </w:rPr>
            </w:pPr>
            <w:r>
              <w:rPr>
                <w:spacing w:val="-10"/>
                <w:sz w:val="20"/>
              </w:rPr>
              <w:t>6</w:t>
            </w:r>
          </w:p>
        </w:tc>
        <w:tc>
          <w:tcPr>
            <w:tcW w:w="2276" w:type="dxa"/>
            <w:tcBorders>
              <w:top w:val="single" w:sz="4" w:space="0" w:color="000000"/>
              <w:left w:val="single" w:sz="4" w:space="0" w:color="000000"/>
              <w:bottom w:val="single" w:sz="4" w:space="0" w:color="000000"/>
            </w:tcBorders>
          </w:tcPr>
          <w:p>
            <w:pPr>
              <w:pStyle w:val="TableParagraph"/>
              <w:spacing w:before="87"/>
              <w:ind w:left="60"/>
              <w:rPr>
                <w:sz w:val="20"/>
              </w:rPr>
            </w:pPr>
            <w:r>
              <w:rPr>
                <w:sz w:val="20"/>
              </w:rPr>
              <w:t>Office</w:t>
            </w:r>
            <w:r>
              <w:rPr>
                <w:spacing w:val="-6"/>
                <w:sz w:val="20"/>
              </w:rPr>
              <w:t> </w:t>
            </w:r>
            <w:r>
              <w:rPr>
                <w:spacing w:val="-2"/>
                <w:sz w:val="20"/>
              </w:rPr>
              <w:t>Buildings</w:t>
            </w:r>
          </w:p>
        </w:tc>
        <w:tc>
          <w:tcPr>
            <w:tcW w:w="663" w:type="dxa"/>
            <w:vMerge/>
            <w:tcBorders>
              <w:top w:val="nil"/>
              <w:right w:val="nil"/>
            </w:tcBorders>
            <w:shd w:val="clear" w:color="auto" w:fill="006FC0"/>
          </w:tcPr>
          <w:p>
            <w:pPr>
              <w:rPr>
                <w:sz w:val="2"/>
                <w:szCs w:val="2"/>
              </w:rPr>
            </w:pPr>
          </w:p>
        </w:tc>
        <w:tc>
          <w:tcPr>
            <w:tcW w:w="923" w:type="dxa"/>
            <w:tcBorders>
              <w:top w:val="nil"/>
              <w:left w:val="nil"/>
              <w:bottom w:val="nil"/>
              <w:right w:val="nil"/>
            </w:tcBorders>
            <w:shd w:val="clear" w:color="auto" w:fill="A8D08D"/>
          </w:tcPr>
          <w:p>
            <w:pPr>
              <w:pStyle w:val="TableParagraph"/>
              <w:spacing w:before="87"/>
              <w:ind w:left="12" w:right="2"/>
              <w:jc w:val="center"/>
              <w:rPr>
                <w:sz w:val="20"/>
              </w:rPr>
            </w:pPr>
            <w:r>
              <w:rPr>
                <w:spacing w:val="-10"/>
                <w:sz w:val="20"/>
              </w:rPr>
              <w:t>1</w:t>
            </w:r>
          </w:p>
        </w:tc>
        <w:tc>
          <w:tcPr>
            <w:tcW w:w="794" w:type="dxa"/>
            <w:tcBorders>
              <w:top w:val="nil"/>
              <w:left w:val="nil"/>
              <w:bottom w:val="nil"/>
              <w:right w:val="nil"/>
            </w:tcBorders>
            <w:shd w:val="clear" w:color="auto" w:fill="A8D08D"/>
          </w:tcPr>
          <w:p>
            <w:pPr>
              <w:pStyle w:val="TableParagraph"/>
              <w:spacing w:before="87"/>
              <w:ind w:left="9"/>
              <w:jc w:val="center"/>
              <w:rPr>
                <w:sz w:val="20"/>
              </w:rPr>
            </w:pPr>
            <w:r>
              <w:rPr>
                <w:spacing w:val="-4"/>
                <w:sz w:val="20"/>
              </w:rPr>
              <w:t>0.75</w:t>
            </w:r>
          </w:p>
        </w:tc>
        <w:tc>
          <w:tcPr>
            <w:tcW w:w="795" w:type="dxa"/>
            <w:tcBorders>
              <w:top w:val="nil"/>
              <w:left w:val="nil"/>
              <w:bottom w:val="nil"/>
              <w:right w:val="nil"/>
            </w:tcBorders>
            <w:shd w:val="clear" w:color="auto" w:fill="A8D08D"/>
          </w:tcPr>
          <w:p>
            <w:pPr>
              <w:pStyle w:val="TableParagraph"/>
              <w:spacing w:before="87"/>
              <w:ind w:left="9"/>
              <w:jc w:val="center"/>
              <w:rPr>
                <w:sz w:val="20"/>
              </w:rPr>
            </w:pPr>
            <w:r>
              <w:rPr>
                <w:spacing w:val="-4"/>
                <w:sz w:val="20"/>
              </w:rPr>
              <w:t>0.75</w:t>
            </w:r>
          </w:p>
        </w:tc>
        <w:tc>
          <w:tcPr>
            <w:tcW w:w="793" w:type="dxa"/>
            <w:tcBorders>
              <w:top w:val="nil"/>
              <w:left w:val="nil"/>
              <w:bottom w:val="nil"/>
              <w:right w:val="nil"/>
            </w:tcBorders>
            <w:shd w:val="clear" w:color="auto" w:fill="A8D08D"/>
          </w:tcPr>
          <w:p>
            <w:pPr>
              <w:pStyle w:val="TableParagraph"/>
              <w:spacing w:before="87"/>
              <w:ind w:left="10"/>
              <w:jc w:val="center"/>
              <w:rPr>
                <w:sz w:val="20"/>
              </w:rPr>
            </w:pPr>
            <w:r>
              <w:rPr>
                <w:spacing w:val="-4"/>
                <w:sz w:val="20"/>
              </w:rPr>
              <w:t>0.75</w:t>
            </w:r>
          </w:p>
        </w:tc>
        <w:tc>
          <w:tcPr>
            <w:tcW w:w="796" w:type="dxa"/>
            <w:tcBorders>
              <w:top w:val="nil"/>
              <w:left w:val="nil"/>
              <w:bottom w:val="nil"/>
              <w:right w:val="nil"/>
            </w:tcBorders>
            <w:shd w:val="clear" w:color="auto" w:fill="A8D08D"/>
          </w:tcPr>
          <w:p>
            <w:pPr>
              <w:pStyle w:val="TableParagraph"/>
              <w:spacing w:before="87"/>
              <w:ind w:left="6"/>
              <w:jc w:val="center"/>
              <w:rPr>
                <w:sz w:val="20"/>
              </w:rPr>
            </w:pPr>
            <w:r>
              <w:rPr>
                <w:spacing w:val="-5"/>
                <w:sz w:val="20"/>
              </w:rPr>
              <w:t>0.5</w:t>
            </w:r>
          </w:p>
        </w:tc>
        <w:tc>
          <w:tcPr>
            <w:tcW w:w="794" w:type="dxa"/>
            <w:tcBorders>
              <w:top w:val="nil"/>
              <w:left w:val="nil"/>
              <w:bottom w:val="nil"/>
              <w:right w:val="nil"/>
            </w:tcBorders>
            <w:shd w:val="clear" w:color="auto" w:fill="7E7E7E"/>
          </w:tcPr>
          <w:p>
            <w:pPr>
              <w:pStyle w:val="TableParagraph"/>
              <w:rPr>
                <w:sz w:val="20"/>
              </w:rPr>
            </w:pPr>
          </w:p>
        </w:tc>
        <w:tc>
          <w:tcPr>
            <w:tcW w:w="794" w:type="dxa"/>
            <w:vMerge/>
            <w:tcBorders>
              <w:top w:val="nil"/>
              <w:left w:val="nil"/>
              <w:bottom w:val="nil"/>
            </w:tcBorders>
            <w:shd w:val="clear" w:color="auto" w:fill="006FC0"/>
          </w:tcPr>
          <w:p>
            <w:pPr>
              <w:rPr>
                <w:sz w:val="2"/>
                <w:szCs w:val="2"/>
              </w:rPr>
            </w:pPr>
          </w:p>
        </w:tc>
      </w:tr>
      <w:tr>
        <w:trPr>
          <w:trHeight w:val="397" w:hRule="atLeast"/>
        </w:trPr>
        <w:tc>
          <w:tcPr>
            <w:tcW w:w="391" w:type="dxa"/>
            <w:tcBorders>
              <w:top w:val="single" w:sz="4" w:space="0" w:color="000000"/>
              <w:right w:val="single" w:sz="4" w:space="0" w:color="000000"/>
            </w:tcBorders>
          </w:tcPr>
          <w:p>
            <w:pPr>
              <w:pStyle w:val="TableParagraph"/>
              <w:spacing w:before="89"/>
              <w:ind w:left="8"/>
              <w:jc w:val="center"/>
              <w:rPr>
                <w:sz w:val="20"/>
              </w:rPr>
            </w:pPr>
            <w:r>
              <w:rPr>
                <w:spacing w:val="-10"/>
                <w:sz w:val="20"/>
              </w:rPr>
              <w:t>7</w:t>
            </w:r>
          </w:p>
        </w:tc>
        <w:tc>
          <w:tcPr>
            <w:tcW w:w="2276" w:type="dxa"/>
            <w:tcBorders>
              <w:top w:val="single" w:sz="4" w:space="0" w:color="000000"/>
              <w:left w:val="single" w:sz="4" w:space="0" w:color="000000"/>
            </w:tcBorders>
          </w:tcPr>
          <w:p>
            <w:pPr>
              <w:pStyle w:val="TableParagraph"/>
              <w:spacing w:before="89"/>
              <w:ind w:left="60"/>
              <w:rPr>
                <w:sz w:val="20"/>
              </w:rPr>
            </w:pPr>
            <w:r>
              <w:rPr>
                <w:spacing w:val="-2"/>
                <w:sz w:val="20"/>
              </w:rPr>
              <w:t>Commercial</w:t>
            </w:r>
          </w:p>
        </w:tc>
        <w:tc>
          <w:tcPr>
            <w:tcW w:w="663" w:type="dxa"/>
            <w:vMerge/>
            <w:tcBorders>
              <w:top w:val="nil"/>
              <w:right w:val="nil"/>
            </w:tcBorders>
            <w:shd w:val="clear" w:color="auto" w:fill="006FC0"/>
          </w:tcPr>
          <w:p>
            <w:pPr>
              <w:rPr>
                <w:sz w:val="2"/>
                <w:szCs w:val="2"/>
              </w:rPr>
            </w:pPr>
          </w:p>
        </w:tc>
        <w:tc>
          <w:tcPr>
            <w:tcW w:w="923" w:type="dxa"/>
            <w:tcBorders>
              <w:top w:val="nil"/>
              <w:left w:val="nil"/>
              <w:right w:val="nil"/>
            </w:tcBorders>
            <w:shd w:val="clear" w:color="auto" w:fill="A8D08D"/>
          </w:tcPr>
          <w:p>
            <w:pPr>
              <w:pStyle w:val="TableParagraph"/>
              <w:spacing w:before="89"/>
              <w:ind w:left="12"/>
              <w:jc w:val="center"/>
              <w:rPr>
                <w:sz w:val="20"/>
              </w:rPr>
            </w:pPr>
            <w:r>
              <w:rPr>
                <w:spacing w:val="-5"/>
                <w:sz w:val="20"/>
              </w:rPr>
              <w:t>1.5</w:t>
            </w:r>
          </w:p>
        </w:tc>
        <w:tc>
          <w:tcPr>
            <w:tcW w:w="794" w:type="dxa"/>
            <w:tcBorders>
              <w:top w:val="nil"/>
              <w:left w:val="nil"/>
              <w:right w:val="nil"/>
            </w:tcBorders>
            <w:shd w:val="clear" w:color="auto" w:fill="A8D08D"/>
          </w:tcPr>
          <w:p>
            <w:pPr>
              <w:pStyle w:val="TableParagraph"/>
              <w:spacing w:before="89"/>
              <w:ind w:left="9"/>
              <w:jc w:val="center"/>
              <w:rPr>
                <w:sz w:val="20"/>
              </w:rPr>
            </w:pPr>
            <w:r>
              <w:rPr>
                <w:spacing w:val="-4"/>
                <w:sz w:val="20"/>
              </w:rPr>
              <w:t>1.25</w:t>
            </w:r>
          </w:p>
        </w:tc>
        <w:tc>
          <w:tcPr>
            <w:tcW w:w="795" w:type="dxa"/>
            <w:tcBorders>
              <w:top w:val="nil"/>
              <w:left w:val="nil"/>
              <w:right w:val="nil"/>
            </w:tcBorders>
            <w:shd w:val="clear" w:color="auto" w:fill="A8D08D"/>
          </w:tcPr>
          <w:p>
            <w:pPr>
              <w:pStyle w:val="TableParagraph"/>
              <w:spacing w:before="89"/>
              <w:ind w:left="9"/>
              <w:jc w:val="center"/>
              <w:rPr>
                <w:sz w:val="20"/>
              </w:rPr>
            </w:pPr>
            <w:r>
              <w:rPr>
                <w:spacing w:val="-4"/>
                <w:sz w:val="20"/>
              </w:rPr>
              <w:t>1.25</w:t>
            </w:r>
          </w:p>
        </w:tc>
        <w:tc>
          <w:tcPr>
            <w:tcW w:w="793" w:type="dxa"/>
            <w:tcBorders>
              <w:top w:val="nil"/>
              <w:left w:val="nil"/>
              <w:right w:val="nil"/>
            </w:tcBorders>
            <w:shd w:val="clear" w:color="auto" w:fill="A8D08D"/>
          </w:tcPr>
          <w:p>
            <w:pPr>
              <w:pStyle w:val="TableParagraph"/>
              <w:spacing w:before="89"/>
              <w:ind w:left="10" w:right="2"/>
              <w:jc w:val="center"/>
              <w:rPr>
                <w:sz w:val="20"/>
              </w:rPr>
            </w:pPr>
            <w:r>
              <w:rPr>
                <w:spacing w:val="-10"/>
                <w:sz w:val="20"/>
              </w:rPr>
              <w:t>1</w:t>
            </w:r>
          </w:p>
        </w:tc>
        <w:tc>
          <w:tcPr>
            <w:tcW w:w="796" w:type="dxa"/>
            <w:tcBorders>
              <w:top w:val="nil"/>
              <w:left w:val="nil"/>
              <w:right w:val="nil"/>
            </w:tcBorders>
            <w:shd w:val="clear" w:color="auto" w:fill="A8D08D"/>
          </w:tcPr>
          <w:p>
            <w:pPr>
              <w:pStyle w:val="TableParagraph"/>
              <w:spacing w:before="89"/>
              <w:ind w:left="6" w:right="2"/>
              <w:jc w:val="center"/>
              <w:rPr>
                <w:sz w:val="20"/>
              </w:rPr>
            </w:pPr>
            <w:r>
              <w:rPr>
                <w:spacing w:val="-10"/>
                <w:sz w:val="20"/>
              </w:rPr>
              <w:t>1</w:t>
            </w:r>
          </w:p>
        </w:tc>
        <w:tc>
          <w:tcPr>
            <w:tcW w:w="794" w:type="dxa"/>
            <w:tcBorders>
              <w:top w:val="nil"/>
              <w:left w:val="nil"/>
              <w:right w:val="nil"/>
            </w:tcBorders>
            <w:shd w:val="clear" w:color="auto" w:fill="A8D08D"/>
          </w:tcPr>
          <w:p>
            <w:pPr>
              <w:pStyle w:val="TableParagraph"/>
              <w:spacing w:before="89"/>
              <w:ind w:left="9" w:right="4"/>
              <w:jc w:val="center"/>
              <w:rPr>
                <w:sz w:val="20"/>
              </w:rPr>
            </w:pPr>
            <w:r>
              <w:rPr>
                <w:spacing w:val="-5"/>
                <w:sz w:val="20"/>
              </w:rPr>
              <w:t>0.5</w:t>
            </w:r>
          </w:p>
        </w:tc>
        <w:tc>
          <w:tcPr>
            <w:tcW w:w="794" w:type="dxa"/>
            <w:tcBorders>
              <w:top w:val="nil"/>
              <w:left w:val="nil"/>
            </w:tcBorders>
            <w:shd w:val="clear" w:color="auto" w:fill="7E7E7E"/>
          </w:tcPr>
          <w:p>
            <w:pPr>
              <w:pStyle w:val="TableParagraph"/>
              <w:rPr>
                <w:sz w:val="20"/>
              </w:rPr>
            </w:pPr>
          </w:p>
        </w:tc>
      </w:tr>
    </w:tbl>
    <w:p>
      <w:pPr>
        <w:pStyle w:val="BodyText"/>
        <w:spacing w:before="125"/>
        <w:ind w:left="23"/>
      </w:pPr>
      <w:r>
        <w:rPr>
          <w:spacing w:val="-2"/>
        </w:rPr>
        <w:t>Note:</w:t>
      </w:r>
    </w:p>
    <w:p>
      <w:pPr>
        <w:pStyle w:val="BodyText"/>
        <w:spacing w:after="0"/>
        <w:sectPr>
          <w:footerReference w:type="default" r:id="rId10"/>
          <w:pgSz w:w="11920" w:h="16850"/>
          <w:pgMar w:header="0" w:footer="870" w:top="1400" w:bottom="1060" w:left="1417" w:right="708"/>
        </w:sectPr>
      </w:pPr>
    </w:p>
    <w:p>
      <w:pPr>
        <w:pStyle w:val="ListParagraph"/>
        <w:numPr>
          <w:ilvl w:val="0"/>
          <w:numId w:val="158"/>
        </w:numPr>
        <w:tabs>
          <w:tab w:pos="287" w:val="left" w:leader="none"/>
        </w:tabs>
        <w:spacing w:line="244" w:lineRule="auto" w:before="80" w:after="0"/>
        <w:ind w:left="23" w:right="731" w:firstLine="0"/>
        <w:jc w:val="both"/>
        <w:rPr>
          <w:sz w:val="22"/>
        </w:rPr>
      </w:pPr>
      <w:r>
        <w:rPr>
          <w:sz w:val="22"/>
        </w:rPr>
        <w:t>The</w:t>
      </w:r>
      <w:r>
        <w:rPr>
          <w:spacing w:val="-2"/>
          <w:sz w:val="22"/>
        </w:rPr>
        <w:t> </w:t>
      </w:r>
      <w:r>
        <w:rPr>
          <w:sz w:val="22"/>
        </w:rPr>
        <w:t>value</w:t>
      </w:r>
      <w:r>
        <w:rPr>
          <w:spacing w:val="-2"/>
          <w:sz w:val="22"/>
        </w:rPr>
        <w:t> </w:t>
      </w:r>
      <w:r>
        <w:rPr>
          <w:sz w:val="22"/>
        </w:rPr>
        <w:t>of</w:t>
      </w:r>
      <w:r>
        <w:rPr>
          <w:spacing w:val="-1"/>
          <w:sz w:val="22"/>
        </w:rPr>
        <w:t> </w:t>
      </w:r>
      <w:r>
        <w:rPr>
          <w:sz w:val="22"/>
        </w:rPr>
        <w:t>“Impact</w:t>
      </w:r>
      <w:r>
        <w:rPr>
          <w:spacing w:val="-1"/>
          <w:sz w:val="22"/>
        </w:rPr>
        <w:t> </w:t>
      </w:r>
      <w:r>
        <w:rPr>
          <w:sz w:val="22"/>
        </w:rPr>
        <w:t>Fee</w:t>
      </w:r>
      <w:r>
        <w:rPr>
          <w:spacing w:val="-2"/>
          <w:sz w:val="22"/>
        </w:rPr>
        <w:t> </w:t>
      </w:r>
      <w:r>
        <w:rPr>
          <w:sz w:val="22"/>
        </w:rPr>
        <w:t>Coefficient”</w:t>
      </w:r>
      <w:r>
        <w:rPr>
          <w:spacing w:val="-2"/>
          <w:sz w:val="22"/>
        </w:rPr>
        <w:t> </w:t>
      </w:r>
      <w:r>
        <w:rPr>
          <w:sz w:val="22"/>
        </w:rPr>
        <w:t>determined</w:t>
      </w:r>
      <w:r>
        <w:rPr>
          <w:spacing w:val="-2"/>
          <w:sz w:val="22"/>
        </w:rPr>
        <w:t> </w:t>
      </w:r>
      <w:r>
        <w:rPr>
          <w:sz w:val="22"/>
        </w:rPr>
        <w:t>for</w:t>
      </w:r>
      <w:r>
        <w:rPr>
          <w:spacing w:val="-2"/>
          <w:sz w:val="22"/>
        </w:rPr>
        <w:t> </w:t>
      </w:r>
      <w:r>
        <w:rPr>
          <w:sz w:val="22"/>
        </w:rPr>
        <w:t>permitted</w:t>
      </w:r>
      <w:r>
        <w:rPr>
          <w:spacing w:val="-2"/>
          <w:sz w:val="22"/>
        </w:rPr>
        <w:t> </w:t>
      </w:r>
      <w:r>
        <w:rPr>
          <w:sz w:val="22"/>
        </w:rPr>
        <w:t>activities/uses</w:t>
      </w:r>
      <w:r>
        <w:rPr>
          <w:spacing w:val="-4"/>
          <w:sz w:val="22"/>
        </w:rPr>
        <w:t> </w:t>
      </w:r>
      <w:r>
        <w:rPr>
          <w:sz w:val="22"/>
        </w:rPr>
        <w:t>in</w:t>
      </w:r>
      <w:r>
        <w:rPr>
          <w:spacing w:val="-2"/>
          <w:sz w:val="22"/>
        </w:rPr>
        <w:t> </w:t>
      </w:r>
      <w:r>
        <w:rPr>
          <w:sz w:val="22"/>
        </w:rPr>
        <w:t>different</w:t>
      </w:r>
      <w:r>
        <w:rPr>
          <w:spacing w:val="-1"/>
          <w:sz w:val="22"/>
        </w:rPr>
        <w:t> </w:t>
      </w:r>
      <w:r>
        <w:rPr>
          <w:sz w:val="22"/>
        </w:rPr>
        <w:t>land</w:t>
      </w:r>
      <w:r>
        <w:rPr>
          <w:spacing w:val="-2"/>
          <w:sz w:val="22"/>
        </w:rPr>
        <w:t> </w:t>
      </w:r>
      <w:r>
        <w:rPr>
          <w:sz w:val="22"/>
        </w:rPr>
        <w:t>use zones is given in the cells where impact fee is payable.</w:t>
      </w:r>
    </w:p>
    <w:p>
      <w:pPr>
        <w:pStyle w:val="ListParagraph"/>
        <w:numPr>
          <w:ilvl w:val="0"/>
          <w:numId w:val="158"/>
        </w:numPr>
        <w:tabs>
          <w:tab w:pos="355" w:val="left" w:leader="none"/>
        </w:tabs>
        <w:spacing w:line="244" w:lineRule="auto" w:before="120" w:after="0"/>
        <w:ind w:left="23" w:right="732" w:firstLine="0"/>
        <w:jc w:val="both"/>
        <w:rPr>
          <w:sz w:val="22"/>
        </w:rPr>
      </w:pPr>
      <w:r>
        <w:rPr>
          <w:sz w:val="22"/>
        </w:rPr>
        <w:t>Impact fee shall be assessed based on the current circle rate. The current rate of land refers to the circle</w:t>
      </w:r>
      <w:r>
        <w:rPr>
          <w:spacing w:val="-11"/>
          <w:sz w:val="22"/>
        </w:rPr>
        <w:t> </w:t>
      </w:r>
      <w:r>
        <w:rPr>
          <w:sz w:val="22"/>
        </w:rPr>
        <w:t>rate</w:t>
      </w:r>
      <w:r>
        <w:rPr>
          <w:spacing w:val="-8"/>
          <w:sz w:val="22"/>
        </w:rPr>
        <w:t> </w:t>
      </w:r>
      <w:r>
        <w:rPr>
          <w:sz w:val="22"/>
        </w:rPr>
        <w:t>determined</w:t>
      </w:r>
      <w:r>
        <w:rPr>
          <w:spacing w:val="-9"/>
          <w:sz w:val="22"/>
        </w:rPr>
        <w:t> </w:t>
      </w:r>
      <w:r>
        <w:rPr>
          <w:sz w:val="22"/>
        </w:rPr>
        <w:t>by</w:t>
      </w:r>
      <w:r>
        <w:rPr>
          <w:spacing w:val="-9"/>
          <w:sz w:val="22"/>
        </w:rPr>
        <w:t> </w:t>
      </w:r>
      <w:r>
        <w:rPr>
          <w:sz w:val="22"/>
        </w:rPr>
        <w:t>the</w:t>
      </w:r>
      <w:r>
        <w:rPr>
          <w:spacing w:val="-8"/>
          <w:sz w:val="22"/>
        </w:rPr>
        <w:t> </w:t>
      </w:r>
      <w:r>
        <w:rPr>
          <w:sz w:val="22"/>
        </w:rPr>
        <w:t>District</w:t>
      </w:r>
      <w:r>
        <w:rPr>
          <w:spacing w:val="-10"/>
          <w:sz w:val="22"/>
        </w:rPr>
        <w:t> </w:t>
      </w:r>
      <w:r>
        <w:rPr>
          <w:sz w:val="22"/>
        </w:rPr>
        <w:t>Magistrate,</w:t>
      </w:r>
      <w:r>
        <w:rPr>
          <w:spacing w:val="-8"/>
          <w:sz w:val="22"/>
        </w:rPr>
        <w:t> </w:t>
      </w:r>
      <w:r>
        <w:rPr>
          <w:sz w:val="22"/>
        </w:rPr>
        <w:t>where</w:t>
      </w:r>
      <w:r>
        <w:rPr>
          <w:spacing w:val="-11"/>
          <w:sz w:val="22"/>
        </w:rPr>
        <w:t> </w:t>
      </w:r>
      <w:r>
        <w:rPr>
          <w:sz w:val="22"/>
        </w:rPr>
        <w:t>such</w:t>
      </w:r>
      <w:r>
        <w:rPr>
          <w:spacing w:val="-9"/>
          <w:sz w:val="22"/>
        </w:rPr>
        <w:t> </w:t>
      </w:r>
      <w:r>
        <w:rPr>
          <w:sz w:val="22"/>
        </w:rPr>
        <w:t>rate</w:t>
      </w:r>
      <w:r>
        <w:rPr>
          <w:spacing w:val="-11"/>
          <w:sz w:val="22"/>
        </w:rPr>
        <w:t> </w:t>
      </w:r>
      <w:r>
        <w:rPr>
          <w:sz w:val="22"/>
        </w:rPr>
        <w:t>is</w:t>
      </w:r>
      <w:r>
        <w:rPr>
          <w:spacing w:val="-8"/>
          <w:sz w:val="22"/>
        </w:rPr>
        <w:t> </w:t>
      </w:r>
      <w:r>
        <w:rPr>
          <w:sz w:val="22"/>
        </w:rPr>
        <w:t>not</w:t>
      </w:r>
      <w:r>
        <w:rPr>
          <w:spacing w:val="-8"/>
          <w:sz w:val="22"/>
        </w:rPr>
        <w:t> </w:t>
      </w:r>
      <w:r>
        <w:rPr>
          <w:sz w:val="22"/>
        </w:rPr>
        <w:t>available,</w:t>
      </w:r>
      <w:r>
        <w:rPr>
          <w:spacing w:val="-11"/>
          <w:sz w:val="22"/>
        </w:rPr>
        <w:t> </w:t>
      </w:r>
      <w:r>
        <w:rPr>
          <w:sz w:val="22"/>
        </w:rPr>
        <w:t>the</w:t>
      </w:r>
      <w:r>
        <w:rPr>
          <w:spacing w:val="-8"/>
          <w:sz w:val="22"/>
        </w:rPr>
        <w:t> </w:t>
      </w:r>
      <w:r>
        <w:rPr>
          <w:sz w:val="22"/>
        </w:rPr>
        <w:t>current</w:t>
      </w:r>
      <w:r>
        <w:rPr>
          <w:spacing w:val="-8"/>
          <w:sz w:val="22"/>
        </w:rPr>
        <w:t> </w:t>
      </w:r>
      <w:r>
        <w:rPr>
          <w:sz w:val="22"/>
        </w:rPr>
        <w:t>residential rate determined by the Authority/Awas Vikas Parishad whichever is higher.</w:t>
      </w:r>
    </w:p>
    <w:p>
      <w:pPr>
        <w:pStyle w:val="Heading5"/>
        <w:spacing w:before="121"/>
        <w:ind w:left="23"/>
      </w:pPr>
      <w:r>
        <w:rPr/>
        <w:t>Example</w:t>
      </w:r>
      <w:r>
        <w:rPr>
          <w:spacing w:val="-5"/>
        </w:rPr>
        <w:t> </w:t>
      </w:r>
      <w:r>
        <w:rPr/>
        <w:t>for</w:t>
      </w:r>
      <w:r>
        <w:rPr>
          <w:spacing w:val="-5"/>
        </w:rPr>
        <w:t> </w:t>
      </w:r>
      <w:r>
        <w:rPr/>
        <w:t>calculating</w:t>
      </w:r>
      <w:r>
        <w:rPr>
          <w:spacing w:val="-7"/>
        </w:rPr>
        <w:t> </w:t>
      </w:r>
      <w:r>
        <w:rPr/>
        <w:t>impact</w:t>
      </w:r>
      <w:r>
        <w:rPr>
          <w:spacing w:val="-4"/>
        </w:rPr>
        <w:t> fee:</w:t>
      </w:r>
    </w:p>
    <w:p>
      <w:pPr>
        <w:pStyle w:val="BodyText"/>
        <w:spacing w:before="127"/>
        <w:ind w:left="23"/>
      </w:pPr>
      <w:r>
        <w:rPr/>
        <w:t>For</w:t>
      </w:r>
      <w:r>
        <w:rPr>
          <w:spacing w:val="-4"/>
        </w:rPr>
        <w:t> </w:t>
      </w:r>
      <w:r>
        <w:rPr/>
        <w:t>permission</w:t>
      </w:r>
      <w:r>
        <w:rPr>
          <w:spacing w:val="-6"/>
        </w:rPr>
        <w:t> </w:t>
      </w:r>
      <w:r>
        <w:rPr/>
        <w:t>of</w:t>
      </w:r>
      <w:r>
        <w:rPr>
          <w:spacing w:val="-3"/>
        </w:rPr>
        <w:t> </w:t>
      </w:r>
      <w:r>
        <w:rPr/>
        <w:t>nursing</w:t>
      </w:r>
      <w:r>
        <w:rPr>
          <w:spacing w:val="-3"/>
        </w:rPr>
        <w:t> </w:t>
      </w:r>
      <w:r>
        <w:rPr/>
        <w:t>home</w:t>
      </w:r>
      <w:r>
        <w:rPr>
          <w:spacing w:val="-5"/>
        </w:rPr>
        <w:t> </w:t>
      </w:r>
      <w:r>
        <w:rPr/>
        <w:t>in</w:t>
      </w:r>
      <w:r>
        <w:rPr>
          <w:spacing w:val="-1"/>
        </w:rPr>
        <w:t> </w:t>
      </w:r>
      <w:r>
        <w:rPr/>
        <w:t>Residential</w:t>
      </w:r>
      <w:r>
        <w:rPr>
          <w:spacing w:val="-2"/>
        </w:rPr>
        <w:t> </w:t>
      </w:r>
      <w:r>
        <w:rPr>
          <w:spacing w:val="-4"/>
        </w:rPr>
        <w:t>area:</w:t>
      </w:r>
    </w:p>
    <w:p>
      <w:pPr>
        <w:pStyle w:val="BodyText"/>
        <w:spacing w:before="3"/>
        <w:ind w:left="23"/>
      </w:pPr>
      <w:r>
        <w:rPr/>
        <w:t>Area</w:t>
      </w:r>
      <w:r>
        <w:rPr>
          <w:spacing w:val="-3"/>
        </w:rPr>
        <w:t> </w:t>
      </w:r>
      <w:r>
        <w:rPr/>
        <w:t>of</w:t>
      </w:r>
      <w:r>
        <w:rPr>
          <w:spacing w:val="-2"/>
        </w:rPr>
        <w:t> </w:t>
      </w:r>
      <w:r>
        <w:rPr/>
        <w:t>the</w:t>
      </w:r>
      <w:r>
        <w:rPr>
          <w:spacing w:val="-2"/>
        </w:rPr>
        <w:t> </w:t>
      </w:r>
      <w:r>
        <w:rPr/>
        <w:t>Plot</w:t>
      </w:r>
      <w:r>
        <w:rPr>
          <w:spacing w:val="-2"/>
        </w:rPr>
        <w:t> </w:t>
      </w:r>
      <w:r>
        <w:rPr/>
        <w:t>350</w:t>
      </w:r>
      <w:r>
        <w:rPr>
          <w:spacing w:val="-2"/>
        </w:rPr>
        <w:t> </w:t>
      </w:r>
      <w:r>
        <w:rPr/>
        <w:t>square</w:t>
      </w:r>
      <w:r>
        <w:rPr>
          <w:spacing w:val="-4"/>
        </w:rPr>
        <w:t> </w:t>
      </w:r>
      <w:r>
        <w:rPr>
          <w:spacing w:val="-2"/>
        </w:rPr>
        <w:t>meters</w:t>
      </w:r>
    </w:p>
    <w:p>
      <w:pPr>
        <w:pStyle w:val="BodyText"/>
        <w:spacing w:line="244" w:lineRule="auto" w:before="7"/>
        <w:ind w:left="23" w:right="2959"/>
      </w:pPr>
      <w:r>
        <w:rPr/>
        <w:t>The current residential rate of the authority is Rs 2000 per square meter. Impact</w:t>
      </w:r>
      <w:r>
        <w:rPr>
          <w:spacing w:val="-4"/>
        </w:rPr>
        <w:t> </w:t>
      </w:r>
      <w:r>
        <w:rPr/>
        <w:t>Fee</w:t>
      </w:r>
      <w:r>
        <w:rPr>
          <w:spacing w:val="-2"/>
        </w:rPr>
        <w:t> </w:t>
      </w:r>
      <w:r>
        <w:rPr/>
        <w:t>payable: -</w:t>
      </w:r>
      <w:r>
        <w:rPr>
          <w:spacing w:val="-4"/>
        </w:rPr>
        <w:t> </w:t>
      </w:r>
      <w:r>
        <w:rPr/>
        <w:t>(Area</w:t>
      </w:r>
      <w:r>
        <w:rPr>
          <w:spacing w:val="-2"/>
        </w:rPr>
        <w:t> </w:t>
      </w:r>
      <w:r>
        <w:rPr/>
        <w:t>of</w:t>
      </w:r>
      <w:r>
        <w:rPr>
          <w:spacing w:val="-2"/>
        </w:rPr>
        <w:t> </w:t>
      </w:r>
      <w:r>
        <w:rPr/>
        <w:t>the</w:t>
      </w:r>
      <w:r>
        <w:rPr>
          <w:spacing w:val="-2"/>
        </w:rPr>
        <w:t> </w:t>
      </w:r>
      <w:r>
        <w:rPr/>
        <w:t>plot)</w:t>
      </w:r>
      <w:r>
        <w:rPr>
          <w:spacing w:val="-2"/>
        </w:rPr>
        <w:t> </w:t>
      </w:r>
      <w:r>
        <w:rPr/>
        <w:t>x</w:t>
      </w:r>
      <w:r>
        <w:rPr>
          <w:spacing w:val="-5"/>
        </w:rPr>
        <w:t> </w:t>
      </w:r>
      <w:r>
        <w:rPr/>
        <w:t>(Circle</w:t>
      </w:r>
      <w:r>
        <w:rPr>
          <w:spacing w:val="-2"/>
        </w:rPr>
        <w:t> </w:t>
      </w:r>
      <w:r>
        <w:rPr/>
        <w:t>rate)</w:t>
      </w:r>
      <w:r>
        <w:rPr>
          <w:spacing w:val="-3"/>
        </w:rPr>
        <w:t> </w:t>
      </w:r>
      <w:r>
        <w:rPr/>
        <w:t>x</w:t>
      </w:r>
      <w:r>
        <w:rPr>
          <w:spacing w:val="-2"/>
        </w:rPr>
        <w:t> </w:t>
      </w:r>
      <w:r>
        <w:rPr/>
        <w:t>(Coefficient</w:t>
      </w:r>
      <w:r>
        <w:rPr>
          <w:spacing w:val="-3"/>
        </w:rPr>
        <w:t> </w:t>
      </w:r>
      <w:r>
        <w:rPr/>
        <w:t>X</w:t>
      </w:r>
      <w:r>
        <w:rPr>
          <w:spacing w:val="-3"/>
        </w:rPr>
        <w:t> </w:t>
      </w:r>
      <w:r>
        <w:rPr/>
        <w:t>0.25) That means 350 x 2000 x 0.25 x 0.25 = Rs 43,750/-</w:t>
      </w:r>
    </w:p>
    <w:p>
      <w:pPr>
        <w:pStyle w:val="BodyText"/>
        <w:spacing w:before="5"/>
        <w:ind w:left="0"/>
      </w:pPr>
    </w:p>
    <w:p>
      <w:pPr>
        <w:pStyle w:val="Heading5"/>
        <w:ind w:left="23"/>
        <w:rPr>
          <w:b w:val="0"/>
        </w:rPr>
      </w:pPr>
      <w:r>
        <w:rPr>
          <w:b w:val="0"/>
        </w:rPr>
        <w:t>-</w:t>
      </w:r>
      <w:r>
        <w:rPr/>
        <w:t>End</w:t>
      </w:r>
      <w:r>
        <w:rPr>
          <w:spacing w:val="-3"/>
        </w:rPr>
        <w:t> </w:t>
      </w:r>
      <w:r>
        <w:rPr/>
        <w:t>of</w:t>
      </w:r>
      <w:r>
        <w:rPr>
          <w:spacing w:val="-1"/>
        </w:rPr>
        <w:t> </w:t>
      </w:r>
      <w:r>
        <w:rPr>
          <w:spacing w:val="-2"/>
        </w:rPr>
        <w:t>Chapter</w:t>
      </w:r>
      <w:r>
        <w:rPr>
          <w:b w:val="0"/>
          <w:spacing w:val="-2"/>
        </w:rPr>
        <w:t>-</w:t>
      </w:r>
    </w:p>
    <w:p>
      <w:pPr>
        <w:pStyle w:val="Heading5"/>
        <w:spacing w:after="0"/>
        <w:rPr>
          <w:b w:val="0"/>
        </w:rPr>
        <w:sectPr>
          <w:pgSz w:w="11920" w:h="16850"/>
          <w:pgMar w:header="0" w:footer="870" w:top="1360" w:bottom="1060" w:left="1417" w:right="708"/>
        </w:sectPr>
      </w:pPr>
    </w:p>
    <w:p>
      <w:pPr>
        <w:pStyle w:val="Heading1"/>
        <w:numPr>
          <w:ilvl w:val="0"/>
          <w:numId w:val="2"/>
        </w:numPr>
        <w:tabs>
          <w:tab w:pos="454" w:val="left" w:leader="none"/>
        </w:tabs>
        <w:spacing w:line="240" w:lineRule="auto" w:before="61" w:after="0"/>
        <w:ind w:left="454" w:right="0" w:hanging="431"/>
        <w:jc w:val="both"/>
      </w:pPr>
      <w:bookmarkStart w:name="_TOC_250035" w:id="93"/>
      <w:r>
        <w:rPr>
          <w:color w:val="006FC0"/>
        </w:rPr>
        <w:t>Compounding</w:t>
      </w:r>
      <w:r>
        <w:rPr>
          <w:color w:val="006FC0"/>
          <w:spacing w:val="-11"/>
        </w:rPr>
        <w:t> </w:t>
      </w:r>
      <w:r>
        <w:rPr>
          <w:color w:val="006FC0"/>
        </w:rPr>
        <w:t>of</w:t>
      </w:r>
      <w:r>
        <w:rPr>
          <w:color w:val="006FC0"/>
          <w:spacing w:val="-11"/>
        </w:rPr>
        <w:t> </w:t>
      </w:r>
      <w:r>
        <w:rPr>
          <w:color w:val="006FC0"/>
        </w:rPr>
        <w:t>Building</w:t>
      </w:r>
      <w:r>
        <w:rPr>
          <w:color w:val="006FC0"/>
          <w:spacing w:val="-11"/>
        </w:rPr>
        <w:t> </w:t>
      </w:r>
      <w:r>
        <w:rPr>
          <w:color w:val="006FC0"/>
        </w:rPr>
        <w:t>Construction</w:t>
      </w:r>
      <w:r>
        <w:rPr>
          <w:color w:val="006FC0"/>
          <w:spacing w:val="-9"/>
        </w:rPr>
        <w:t> </w:t>
      </w:r>
      <w:r>
        <w:rPr>
          <w:color w:val="006FC0"/>
        </w:rPr>
        <w:t>and</w:t>
      </w:r>
      <w:r>
        <w:rPr>
          <w:color w:val="006FC0"/>
          <w:spacing w:val="-12"/>
        </w:rPr>
        <w:t> </w:t>
      </w:r>
      <w:bookmarkEnd w:id="93"/>
      <w:r>
        <w:rPr>
          <w:color w:val="006FC0"/>
          <w:spacing w:val="-2"/>
        </w:rPr>
        <w:t>Development</w:t>
      </w:r>
    </w:p>
    <w:p>
      <w:pPr>
        <w:pStyle w:val="Heading2"/>
        <w:numPr>
          <w:ilvl w:val="1"/>
          <w:numId w:val="2"/>
        </w:numPr>
        <w:tabs>
          <w:tab w:pos="597" w:val="left" w:leader="none"/>
        </w:tabs>
        <w:spacing w:line="240" w:lineRule="auto" w:before="127" w:after="0"/>
        <w:ind w:left="597" w:right="0" w:hanging="574"/>
        <w:jc w:val="left"/>
        <w:rPr>
          <w:color w:val="00AF50"/>
        </w:rPr>
      </w:pPr>
      <w:bookmarkStart w:name="_TOC_250034" w:id="94"/>
      <w:r>
        <w:rPr>
          <w:color w:val="00AF50"/>
        </w:rPr>
        <w:t>Title</w:t>
      </w:r>
      <w:r>
        <w:rPr>
          <w:color w:val="00AF50"/>
          <w:spacing w:val="-2"/>
        </w:rPr>
        <w:t> </w:t>
      </w:r>
      <w:r>
        <w:rPr>
          <w:color w:val="00AF50"/>
        </w:rPr>
        <w:t>and</w:t>
      </w:r>
      <w:bookmarkEnd w:id="94"/>
      <w:r>
        <w:rPr>
          <w:color w:val="00AF50"/>
          <w:spacing w:val="-2"/>
        </w:rPr>
        <w:t> Commencement</w:t>
      </w:r>
    </w:p>
    <w:p>
      <w:pPr>
        <w:pStyle w:val="BodyText"/>
        <w:spacing w:line="247" w:lineRule="auto" w:before="127"/>
        <w:ind w:left="23" w:right="731"/>
        <w:jc w:val="both"/>
      </w:pPr>
      <w:r>
        <w:rPr/>
        <w:t>After the coming in to force of these building byelaws, the provisions in this chapter shall supersede </w:t>
      </w:r>
      <w:r>
        <w:rPr>
          <w:w w:val="105"/>
        </w:rPr>
        <w:t>‘Compounding Byelaws 2009’ issued by the Government vide notification number</w:t>
      </w:r>
      <w:r>
        <w:rPr>
          <w:w w:val="105"/>
        </w:rPr>
        <w:t> 4824/8-3-09-09</w:t>
      </w:r>
      <w:r>
        <w:rPr>
          <w:spacing w:val="-11"/>
          <w:w w:val="105"/>
        </w:rPr>
        <w:t> </w:t>
      </w:r>
      <w:r>
        <w:rPr>
          <w:w w:val="105"/>
        </w:rPr>
        <w:t>miscellaneous/09,</w:t>
      </w:r>
      <w:r>
        <w:rPr>
          <w:spacing w:val="-10"/>
          <w:w w:val="105"/>
        </w:rPr>
        <w:t> </w:t>
      </w:r>
      <w:r>
        <w:rPr>
          <w:w w:val="105"/>
        </w:rPr>
        <w:t>dated</w:t>
      </w:r>
      <w:r>
        <w:rPr>
          <w:spacing w:val="-11"/>
          <w:w w:val="105"/>
        </w:rPr>
        <w:t> </w:t>
      </w:r>
      <w:r>
        <w:rPr>
          <w:w w:val="105"/>
        </w:rPr>
        <w:t>14</w:t>
      </w:r>
      <w:r>
        <w:rPr>
          <w:spacing w:val="-11"/>
          <w:w w:val="105"/>
        </w:rPr>
        <w:t> </w:t>
      </w:r>
      <w:r>
        <w:rPr>
          <w:w w:val="105"/>
        </w:rPr>
        <w:t>January</w:t>
      </w:r>
      <w:r>
        <w:rPr>
          <w:spacing w:val="-9"/>
          <w:w w:val="105"/>
        </w:rPr>
        <w:t> </w:t>
      </w:r>
      <w:r>
        <w:rPr>
          <w:w w:val="105"/>
        </w:rPr>
        <w:t>2010.</w:t>
      </w:r>
      <w:r>
        <w:rPr>
          <w:spacing w:val="37"/>
          <w:w w:val="105"/>
        </w:rPr>
        <w:t> </w:t>
      </w:r>
      <w:r>
        <w:rPr>
          <w:w w:val="105"/>
        </w:rPr>
        <w:t>Those</w:t>
      </w:r>
      <w:r>
        <w:rPr>
          <w:spacing w:val="-11"/>
          <w:w w:val="105"/>
        </w:rPr>
        <w:t> </w:t>
      </w:r>
      <w:r>
        <w:rPr>
          <w:w w:val="105"/>
        </w:rPr>
        <w:t>applications</w:t>
      </w:r>
      <w:r>
        <w:rPr>
          <w:spacing w:val="-11"/>
          <w:w w:val="105"/>
        </w:rPr>
        <w:t> </w:t>
      </w:r>
      <w:r>
        <w:rPr>
          <w:w w:val="105"/>
        </w:rPr>
        <w:t>for</w:t>
      </w:r>
      <w:r>
        <w:rPr>
          <w:spacing w:val="-10"/>
          <w:w w:val="105"/>
        </w:rPr>
        <w:t> </w:t>
      </w:r>
      <w:r>
        <w:rPr>
          <w:w w:val="105"/>
        </w:rPr>
        <w:t>compounding</w:t>
      </w:r>
      <w:r>
        <w:rPr>
          <w:spacing w:val="-11"/>
          <w:w w:val="105"/>
        </w:rPr>
        <w:t> </w:t>
      </w:r>
      <w:r>
        <w:rPr>
          <w:w w:val="105"/>
        </w:rPr>
        <w:t>which</w:t>
      </w:r>
      <w:r>
        <w:rPr>
          <w:spacing w:val="-11"/>
          <w:w w:val="105"/>
        </w:rPr>
        <w:t> </w:t>
      </w:r>
      <w:r>
        <w:rPr>
          <w:w w:val="105"/>
        </w:rPr>
        <w:t>have</w:t>
      </w:r>
      <w:r>
        <w:rPr>
          <w:spacing w:val="-11"/>
          <w:w w:val="105"/>
        </w:rPr>
        <w:t> </w:t>
      </w:r>
      <w:r>
        <w:rPr>
          <w:w w:val="105"/>
        </w:rPr>
        <w:t>not been</w:t>
      </w:r>
      <w:r>
        <w:rPr>
          <w:w w:val="105"/>
        </w:rPr>
        <w:t> decided</w:t>
      </w:r>
      <w:r>
        <w:rPr>
          <w:w w:val="105"/>
        </w:rPr>
        <w:t> before</w:t>
      </w:r>
      <w:r>
        <w:rPr>
          <w:w w:val="105"/>
        </w:rPr>
        <w:t> the</w:t>
      </w:r>
      <w:r>
        <w:rPr>
          <w:w w:val="105"/>
        </w:rPr>
        <w:t> commencement</w:t>
      </w:r>
      <w:r>
        <w:rPr>
          <w:w w:val="105"/>
        </w:rPr>
        <w:t> of</w:t>
      </w:r>
      <w:r>
        <w:rPr>
          <w:w w:val="105"/>
        </w:rPr>
        <w:t> these</w:t>
      </w:r>
      <w:r>
        <w:rPr>
          <w:w w:val="105"/>
        </w:rPr>
        <w:t> building</w:t>
      </w:r>
      <w:r>
        <w:rPr>
          <w:w w:val="105"/>
        </w:rPr>
        <w:t> byelaws,</w:t>
      </w:r>
      <w:r>
        <w:rPr>
          <w:w w:val="105"/>
        </w:rPr>
        <w:t> on</w:t>
      </w:r>
      <w:r>
        <w:rPr>
          <w:w w:val="105"/>
        </w:rPr>
        <w:t> application</w:t>
      </w:r>
      <w:r>
        <w:rPr>
          <w:w w:val="105"/>
        </w:rPr>
        <w:t> by</w:t>
      </w:r>
      <w:r>
        <w:rPr>
          <w:w w:val="105"/>
        </w:rPr>
        <w:t> the owner/developer, shall be dealt with according to the provisions of this chapter.</w:t>
      </w:r>
    </w:p>
    <w:p>
      <w:pPr>
        <w:pStyle w:val="Heading2"/>
        <w:numPr>
          <w:ilvl w:val="1"/>
          <w:numId w:val="2"/>
        </w:numPr>
        <w:tabs>
          <w:tab w:pos="597" w:val="left" w:leader="none"/>
        </w:tabs>
        <w:spacing w:line="240" w:lineRule="auto" w:before="117" w:after="0"/>
        <w:ind w:left="597" w:right="0" w:hanging="574"/>
        <w:jc w:val="left"/>
        <w:rPr>
          <w:color w:val="00AF50"/>
        </w:rPr>
      </w:pPr>
      <w:bookmarkStart w:name="_TOC_250033" w:id="95"/>
      <w:r>
        <w:rPr>
          <w:color w:val="00AF50"/>
        </w:rPr>
        <w:t>Compounding</w:t>
      </w:r>
      <w:r>
        <w:rPr>
          <w:color w:val="00AF50"/>
          <w:spacing w:val="-4"/>
        </w:rPr>
        <w:t> </w:t>
      </w:r>
      <w:r>
        <w:rPr>
          <w:color w:val="00AF50"/>
        </w:rPr>
        <w:t>of</w:t>
      </w:r>
      <w:r>
        <w:rPr>
          <w:color w:val="00AF50"/>
          <w:spacing w:val="-4"/>
        </w:rPr>
        <w:t> </w:t>
      </w:r>
      <w:bookmarkEnd w:id="95"/>
      <w:r>
        <w:rPr>
          <w:color w:val="00AF50"/>
          <w:spacing w:val="-2"/>
        </w:rPr>
        <w:t>Offences</w:t>
      </w:r>
    </w:p>
    <w:p>
      <w:pPr>
        <w:pStyle w:val="BodyText"/>
        <w:spacing w:line="247" w:lineRule="auto" w:before="131"/>
        <w:ind w:left="23" w:right="731"/>
        <w:jc w:val="both"/>
      </w:pPr>
      <w:r>
        <w:rPr>
          <w:w w:val="105"/>
        </w:rPr>
        <w:t>The action for Compounding of any offence punishable under Uttar Pradesh Urban Planning and Development</w:t>
      </w:r>
      <w:r>
        <w:rPr>
          <w:w w:val="105"/>
        </w:rPr>
        <w:t> Act,</w:t>
      </w:r>
      <w:r>
        <w:rPr>
          <w:w w:val="105"/>
        </w:rPr>
        <w:t> 1973,</w:t>
      </w:r>
      <w:r>
        <w:rPr>
          <w:w w:val="105"/>
        </w:rPr>
        <w:t> before</w:t>
      </w:r>
      <w:r>
        <w:rPr>
          <w:w w:val="105"/>
        </w:rPr>
        <w:t> or</w:t>
      </w:r>
      <w:r>
        <w:rPr>
          <w:w w:val="105"/>
        </w:rPr>
        <w:t> during</w:t>
      </w:r>
      <w:r>
        <w:rPr>
          <w:w w:val="105"/>
        </w:rPr>
        <w:t> the</w:t>
      </w:r>
      <w:r>
        <w:rPr>
          <w:w w:val="105"/>
        </w:rPr>
        <w:t> institution</w:t>
      </w:r>
      <w:r>
        <w:rPr>
          <w:w w:val="105"/>
        </w:rPr>
        <w:t> of</w:t>
      </w:r>
      <w:r>
        <w:rPr>
          <w:w w:val="105"/>
        </w:rPr>
        <w:t> the</w:t>
      </w:r>
      <w:r>
        <w:rPr>
          <w:w w:val="105"/>
        </w:rPr>
        <w:t> action</w:t>
      </w:r>
      <w:r>
        <w:rPr>
          <w:w w:val="105"/>
        </w:rPr>
        <w:t> shall</w:t>
      </w:r>
      <w:r>
        <w:rPr>
          <w:w w:val="105"/>
        </w:rPr>
        <w:t> be</w:t>
      </w:r>
      <w:r>
        <w:rPr>
          <w:w w:val="105"/>
        </w:rPr>
        <w:t> taken</w:t>
      </w:r>
      <w:r>
        <w:rPr>
          <w:w w:val="105"/>
        </w:rPr>
        <w:t> by</w:t>
      </w:r>
      <w:r>
        <w:rPr>
          <w:w w:val="105"/>
        </w:rPr>
        <w:t> Vice-Chairman/s of relevant Development Authorities or by any officer authorized by him.</w:t>
      </w:r>
    </w:p>
    <w:p>
      <w:pPr>
        <w:pStyle w:val="BodyText"/>
        <w:spacing w:line="247" w:lineRule="auto" w:before="118"/>
        <w:ind w:left="23" w:right="729"/>
        <w:jc w:val="both"/>
      </w:pPr>
      <w:r>
        <w:rPr>
          <w:w w:val="105"/>
        </w:rPr>
        <w:t>Compounding</w:t>
      </w:r>
      <w:r>
        <w:rPr>
          <w:w w:val="105"/>
        </w:rPr>
        <w:t> of</w:t>
      </w:r>
      <w:r>
        <w:rPr>
          <w:w w:val="105"/>
        </w:rPr>
        <w:t> offence</w:t>
      </w:r>
      <w:r>
        <w:rPr>
          <w:w w:val="105"/>
        </w:rPr>
        <w:t> shall</w:t>
      </w:r>
      <w:r>
        <w:rPr>
          <w:w w:val="105"/>
        </w:rPr>
        <w:t> be</w:t>
      </w:r>
      <w:r>
        <w:rPr>
          <w:w w:val="105"/>
        </w:rPr>
        <w:t> done</w:t>
      </w:r>
      <w:r>
        <w:rPr>
          <w:w w:val="105"/>
        </w:rPr>
        <w:t> with</w:t>
      </w:r>
      <w:r>
        <w:rPr>
          <w:w w:val="105"/>
        </w:rPr>
        <w:t> the</w:t>
      </w:r>
      <w:r>
        <w:rPr>
          <w:w w:val="105"/>
        </w:rPr>
        <w:t> restriction</w:t>
      </w:r>
      <w:r>
        <w:rPr>
          <w:w w:val="105"/>
        </w:rPr>
        <w:t> that</w:t>
      </w:r>
      <w:r>
        <w:rPr>
          <w:w w:val="105"/>
        </w:rPr>
        <w:t> the</w:t>
      </w:r>
      <w:r>
        <w:rPr>
          <w:w w:val="105"/>
        </w:rPr>
        <w:t> accused</w:t>
      </w:r>
      <w:r>
        <w:rPr>
          <w:w w:val="105"/>
        </w:rPr>
        <w:t> shall</w:t>
      </w:r>
      <w:r>
        <w:rPr>
          <w:w w:val="105"/>
        </w:rPr>
        <w:t> not</w:t>
      </w:r>
      <w:r>
        <w:rPr>
          <w:w w:val="105"/>
        </w:rPr>
        <w:t> further continue</w:t>
      </w:r>
      <w:r>
        <w:rPr>
          <w:spacing w:val="-1"/>
          <w:w w:val="105"/>
        </w:rPr>
        <w:t> </w:t>
      </w:r>
      <w:r>
        <w:rPr>
          <w:w w:val="105"/>
        </w:rPr>
        <w:t>the offence in</w:t>
      </w:r>
      <w:r>
        <w:rPr>
          <w:spacing w:val="-5"/>
          <w:w w:val="105"/>
        </w:rPr>
        <w:t> </w:t>
      </w:r>
      <w:r>
        <w:rPr>
          <w:w w:val="105"/>
        </w:rPr>
        <w:t>relation</w:t>
      </w:r>
      <w:r>
        <w:rPr>
          <w:spacing w:val="-3"/>
          <w:w w:val="105"/>
        </w:rPr>
        <w:t> </w:t>
      </w:r>
      <w:r>
        <w:rPr>
          <w:w w:val="105"/>
        </w:rPr>
        <w:t>to</w:t>
      </w:r>
      <w:r>
        <w:rPr>
          <w:spacing w:val="-5"/>
          <w:w w:val="105"/>
        </w:rPr>
        <w:t> </w:t>
      </w:r>
      <w:r>
        <w:rPr>
          <w:w w:val="105"/>
        </w:rPr>
        <w:t>the</w:t>
      </w:r>
      <w:r>
        <w:rPr>
          <w:spacing w:val="-2"/>
          <w:w w:val="105"/>
        </w:rPr>
        <w:t> </w:t>
      </w:r>
      <w:r>
        <w:rPr>
          <w:w w:val="105"/>
        </w:rPr>
        <w:t>non- compoundable construction and</w:t>
      </w:r>
      <w:r>
        <w:rPr>
          <w:spacing w:val="-2"/>
          <w:w w:val="105"/>
        </w:rPr>
        <w:t> </w:t>
      </w:r>
      <w:r>
        <w:rPr>
          <w:w w:val="105"/>
        </w:rPr>
        <w:t>shall</w:t>
      </w:r>
      <w:r>
        <w:rPr>
          <w:spacing w:val="-3"/>
          <w:w w:val="105"/>
        </w:rPr>
        <w:t> </w:t>
      </w:r>
      <w:r>
        <w:rPr>
          <w:w w:val="105"/>
        </w:rPr>
        <w:t>remove</w:t>
      </w:r>
      <w:r>
        <w:rPr>
          <w:spacing w:val="-2"/>
          <w:w w:val="105"/>
        </w:rPr>
        <w:t> </w:t>
      </w:r>
      <w:r>
        <w:rPr>
          <w:w w:val="105"/>
        </w:rPr>
        <w:t>the non-compoundable construction or development work within the period specified by the officer. The officer</w:t>
      </w:r>
      <w:r>
        <w:rPr>
          <w:w w:val="105"/>
        </w:rPr>
        <w:t> compounding the offence</w:t>
      </w:r>
      <w:r>
        <w:rPr>
          <w:w w:val="105"/>
        </w:rPr>
        <w:t> shall</w:t>
      </w:r>
      <w:r>
        <w:rPr>
          <w:w w:val="105"/>
        </w:rPr>
        <w:t> be free to re-prosecute</w:t>
      </w:r>
      <w:r>
        <w:rPr>
          <w:w w:val="105"/>
        </w:rPr>
        <w:t> and</w:t>
      </w:r>
      <w:r>
        <w:rPr>
          <w:w w:val="105"/>
        </w:rPr>
        <w:t> demolish</w:t>
      </w:r>
      <w:r>
        <w:rPr>
          <w:w w:val="105"/>
        </w:rPr>
        <w:t> the</w:t>
      </w:r>
      <w:r>
        <w:rPr>
          <w:w w:val="105"/>
        </w:rPr>
        <w:t> construction in contravention of the byelaws.</w:t>
      </w:r>
    </w:p>
    <w:p>
      <w:pPr>
        <w:pStyle w:val="Heading2"/>
        <w:numPr>
          <w:ilvl w:val="1"/>
          <w:numId w:val="2"/>
        </w:numPr>
        <w:tabs>
          <w:tab w:pos="597" w:val="left" w:leader="none"/>
        </w:tabs>
        <w:spacing w:line="240" w:lineRule="auto" w:before="119" w:after="0"/>
        <w:ind w:left="597" w:right="0" w:hanging="574"/>
        <w:jc w:val="left"/>
        <w:rPr>
          <w:color w:val="00AF50"/>
        </w:rPr>
      </w:pPr>
      <w:bookmarkStart w:name="_TOC_250032" w:id="96"/>
      <w:r>
        <w:rPr>
          <w:color w:val="00AF50"/>
        </w:rPr>
        <w:t>Compounding</w:t>
      </w:r>
      <w:r>
        <w:rPr>
          <w:color w:val="00AF50"/>
          <w:spacing w:val="-6"/>
        </w:rPr>
        <w:t> </w:t>
      </w:r>
      <w:bookmarkEnd w:id="96"/>
      <w:r>
        <w:rPr>
          <w:color w:val="00AF50"/>
          <w:spacing w:val="-2"/>
        </w:rPr>
        <w:t>Process</w:t>
      </w:r>
    </w:p>
    <w:p>
      <w:pPr>
        <w:pStyle w:val="Heading4"/>
        <w:numPr>
          <w:ilvl w:val="2"/>
          <w:numId w:val="2"/>
        </w:numPr>
        <w:tabs>
          <w:tab w:pos="741" w:val="left" w:leader="none"/>
        </w:tabs>
        <w:spacing w:line="240" w:lineRule="auto" w:before="126" w:after="0"/>
        <w:ind w:left="741" w:right="0" w:hanging="718"/>
        <w:jc w:val="left"/>
      </w:pPr>
      <w:r>
        <w:rPr>
          <w:color w:val="00AFEF"/>
        </w:rPr>
        <w:t>Grant/</w:t>
      </w:r>
      <w:r>
        <w:rPr>
          <w:color w:val="00AFEF"/>
          <w:spacing w:val="-3"/>
        </w:rPr>
        <w:t> </w:t>
      </w:r>
      <w:r>
        <w:rPr>
          <w:color w:val="00AFEF"/>
          <w:spacing w:val="-2"/>
        </w:rPr>
        <w:t>Refusal</w:t>
      </w:r>
    </w:p>
    <w:p>
      <w:pPr>
        <w:pStyle w:val="BodyText"/>
        <w:spacing w:line="247" w:lineRule="auto" w:before="129"/>
        <w:ind w:left="23" w:right="737"/>
        <w:jc w:val="both"/>
      </w:pPr>
      <w:r>
        <w:rPr>
          <w:w w:val="105"/>
        </w:rPr>
        <w:t>The owner/developer may submit an application</w:t>
      </w:r>
      <w:r>
        <w:rPr>
          <w:spacing w:val="-2"/>
          <w:w w:val="105"/>
        </w:rPr>
        <w:t> </w:t>
      </w:r>
      <w:r>
        <w:rPr>
          <w:w w:val="105"/>
        </w:rPr>
        <w:t>for compounding suo-moto or in response</w:t>
      </w:r>
      <w:r>
        <w:rPr>
          <w:spacing w:val="-2"/>
          <w:w w:val="105"/>
        </w:rPr>
        <w:t> </w:t>
      </w:r>
      <w:r>
        <w:rPr>
          <w:w w:val="105"/>
        </w:rPr>
        <w:t>to</w:t>
      </w:r>
      <w:r>
        <w:rPr>
          <w:spacing w:val="-2"/>
          <w:w w:val="105"/>
        </w:rPr>
        <w:t> </w:t>
      </w:r>
      <w:r>
        <w:rPr>
          <w:w w:val="105"/>
        </w:rPr>
        <w:t>the </w:t>
      </w:r>
      <w:r>
        <w:rPr/>
        <w:t>notice issued. Any notice issued to the owner/developer for unauthorized construction shall clearly </w:t>
      </w:r>
      <w:r>
        <w:rPr>
          <w:w w:val="105"/>
        </w:rPr>
        <w:t>delineate</w:t>
      </w:r>
      <w:r>
        <w:rPr>
          <w:w w:val="105"/>
        </w:rPr>
        <w:t> the</w:t>
      </w:r>
      <w:r>
        <w:rPr>
          <w:w w:val="105"/>
        </w:rPr>
        <w:t> exact</w:t>
      </w:r>
      <w:r>
        <w:rPr>
          <w:w w:val="105"/>
        </w:rPr>
        <w:t> nature</w:t>
      </w:r>
      <w:r>
        <w:rPr>
          <w:w w:val="105"/>
        </w:rPr>
        <w:t> of</w:t>
      </w:r>
      <w:r>
        <w:rPr>
          <w:w w:val="105"/>
        </w:rPr>
        <w:t> offence,</w:t>
      </w:r>
      <w:r>
        <w:rPr>
          <w:w w:val="105"/>
        </w:rPr>
        <w:t> the</w:t>
      </w:r>
      <w:r>
        <w:rPr>
          <w:w w:val="105"/>
        </w:rPr>
        <w:t> provisions</w:t>
      </w:r>
      <w:r>
        <w:rPr>
          <w:w w:val="105"/>
        </w:rPr>
        <w:t> of</w:t>
      </w:r>
      <w:r>
        <w:rPr>
          <w:w w:val="105"/>
        </w:rPr>
        <w:t> byelaws</w:t>
      </w:r>
      <w:r>
        <w:rPr>
          <w:w w:val="105"/>
        </w:rPr>
        <w:t> which</w:t>
      </w:r>
      <w:r>
        <w:rPr>
          <w:w w:val="105"/>
        </w:rPr>
        <w:t> have</w:t>
      </w:r>
      <w:r>
        <w:rPr>
          <w:w w:val="105"/>
        </w:rPr>
        <w:t> been</w:t>
      </w:r>
      <w:r>
        <w:rPr>
          <w:w w:val="105"/>
        </w:rPr>
        <w:t> contravened, nature and scope of construction which is compoundable.</w:t>
      </w:r>
    </w:p>
    <w:p>
      <w:pPr>
        <w:pStyle w:val="BodyText"/>
        <w:spacing w:line="244" w:lineRule="auto" w:before="117"/>
        <w:ind w:left="23" w:right="729"/>
        <w:jc w:val="both"/>
      </w:pPr>
      <w:r>
        <w:rPr>
          <w:w w:val="105"/>
        </w:rPr>
        <w:t>While</w:t>
      </w:r>
      <w:r>
        <w:rPr>
          <w:w w:val="105"/>
        </w:rPr>
        <w:t> granting</w:t>
      </w:r>
      <w:r>
        <w:rPr>
          <w:w w:val="105"/>
        </w:rPr>
        <w:t> or</w:t>
      </w:r>
      <w:r>
        <w:rPr>
          <w:w w:val="105"/>
        </w:rPr>
        <w:t> refusing</w:t>
      </w:r>
      <w:r>
        <w:rPr>
          <w:w w:val="105"/>
        </w:rPr>
        <w:t> the</w:t>
      </w:r>
      <w:r>
        <w:rPr>
          <w:w w:val="105"/>
        </w:rPr>
        <w:t> compounding</w:t>
      </w:r>
      <w:r>
        <w:rPr>
          <w:w w:val="105"/>
        </w:rPr>
        <w:t> of</w:t>
      </w:r>
      <w:r>
        <w:rPr>
          <w:w w:val="105"/>
        </w:rPr>
        <w:t> construction</w:t>
      </w:r>
      <w:r>
        <w:rPr>
          <w:w w:val="105"/>
        </w:rPr>
        <w:t> or</w:t>
      </w:r>
      <w:r>
        <w:rPr>
          <w:w w:val="105"/>
        </w:rPr>
        <w:t> development</w:t>
      </w:r>
      <w:r>
        <w:rPr>
          <w:w w:val="105"/>
        </w:rPr>
        <w:t> work,</w:t>
      </w:r>
      <w:r>
        <w:rPr>
          <w:w w:val="105"/>
        </w:rPr>
        <w:t> Vice-Chairman,</w:t>
      </w:r>
      <w:r>
        <w:rPr>
          <w:w w:val="105"/>
        </w:rPr>
        <w:t> Development</w:t>
      </w:r>
      <w:r>
        <w:rPr>
          <w:w w:val="105"/>
        </w:rPr>
        <w:t> Authority,</w:t>
      </w:r>
      <w:r>
        <w:rPr>
          <w:w w:val="105"/>
        </w:rPr>
        <w:t> or</w:t>
      </w:r>
      <w:r>
        <w:rPr>
          <w:w w:val="105"/>
        </w:rPr>
        <w:t> any</w:t>
      </w:r>
      <w:r>
        <w:rPr>
          <w:w w:val="105"/>
        </w:rPr>
        <w:t> officer</w:t>
      </w:r>
      <w:r>
        <w:rPr>
          <w:w w:val="105"/>
        </w:rPr>
        <w:t> authorized</w:t>
      </w:r>
      <w:r>
        <w:rPr>
          <w:w w:val="105"/>
        </w:rPr>
        <w:t> by</w:t>
      </w:r>
      <w:r>
        <w:rPr>
          <w:w w:val="105"/>
        </w:rPr>
        <w:t> him,</w:t>
      </w:r>
      <w:r>
        <w:rPr>
          <w:w w:val="105"/>
        </w:rPr>
        <w:t> shall</w:t>
      </w:r>
      <w:r>
        <w:rPr>
          <w:w w:val="105"/>
        </w:rPr>
        <w:t> examine</w:t>
      </w:r>
      <w:r>
        <w:rPr>
          <w:w w:val="105"/>
        </w:rPr>
        <w:t> which provisions</w:t>
      </w:r>
      <w:r>
        <w:rPr>
          <w:spacing w:val="-4"/>
          <w:w w:val="105"/>
        </w:rPr>
        <w:t> </w:t>
      </w:r>
      <w:r>
        <w:rPr>
          <w:w w:val="105"/>
        </w:rPr>
        <w:t>of</w:t>
      </w:r>
      <w:r>
        <w:rPr>
          <w:spacing w:val="-6"/>
          <w:w w:val="105"/>
        </w:rPr>
        <w:t> </w:t>
      </w:r>
      <w:r>
        <w:rPr>
          <w:w w:val="105"/>
        </w:rPr>
        <w:t>these</w:t>
      </w:r>
      <w:r>
        <w:rPr>
          <w:spacing w:val="-5"/>
          <w:w w:val="105"/>
        </w:rPr>
        <w:t> </w:t>
      </w:r>
      <w:r>
        <w:rPr>
          <w:w w:val="105"/>
        </w:rPr>
        <w:t>building</w:t>
      </w:r>
      <w:r>
        <w:rPr>
          <w:spacing w:val="-4"/>
          <w:w w:val="105"/>
        </w:rPr>
        <w:t> </w:t>
      </w:r>
      <w:r>
        <w:rPr>
          <w:w w:val="105"/>
        </w:rPr>
        <w:t>byelaws</w:t>
      </w:r>
      <w:r>
        <w:rPr>
          <w:spacing w:val="-4"/>
          <w:w w:val="105"/>
        </w:rPr>
        <w:t> </w:t>
      </w:r>
      <w:r>
        <w:rPr>
          <w:w w:val="105"/>
        </w:rPr>
        <w:t>have</w:t>
      </w:r>
      <w:r>
        <w:rPr>
          <w:spacing w:val="-5"/>
          <w:w w:val="105"/>
        </w:rPr>
        <w:t> </w:t>
      </w:r>
      <w:r>
        <w:rPr>
          <w:w w:val="105"/>
        </w:rPr>
        <w:t>been</w:t>
      </w:r>
      <w:r>
        <w:rPr>
          <w:spacing w:val="-6"/>
          <w:w w:val="105"/>
        </w:rPr>
        <w:t> </w:t>
      </w:r>
      <w:r>
        <w:rPr>
          <w:w w:val="105"/>
        </w:rPr>
        <w:t>violated,</w:t>
      </w:r>
      <w:r>
        <w:rPr>
          <w:spacing w:val="-4"/>
          <w:w w:val="105"/>
        </w:rPr>
        <w:t> </w:t>
      </w:r>
      <w:r>
        <w:rPr>
          <w:w w:val="105"/>
        </w:rPr>
        <w:t>whether</w:t>
      </w:r>
      <w:r>
        <w:rPr>
          <w:spacing w:val="-5"/>
          <w:w w:val="105"/>
        </w:rPr>
        <w:t> </w:t>
      </w:r>
      <w:r>
        <w:rPr>
          <w:w w:val="105"/>
        </w:rPr>
        <w:t>the</w:t>
      </w:r>
      <w:r>
        <w:rPr>
          <w:spacing w:val="-5"/>
          <w:w w:val="105"/>
        </w:rPr>
        <w:t> </w:t>
      </w:r>
      <w:r>
        <w:rPr>
          <w:w w:val="105"/>
        </w:rPr>
        <w:t>unauthorized</w:t>
      </w:r>
      <w:r>
        <w:rPr>
          <w:spacing w:val="-4"/>
          <w:w w:val="105"/>
        </w:rPr>
        <w:t> </w:t>
      </w:r>
      <w:r>
        <w:rPr>
          <w:w w:val="105"/>
        </w:rPr>
        <w:t>construction</w:t>
      </w:r>
      <w:r>
        <w:rPr>
          <w:spacing w:val="-6"/>
          <w:w w:val="105"/>
        </w:rPr>
        <w:t> </w:t>
      </w:r>
      <w:r>
        <w:rPr>
          <w:w w:val="105"/>
        </w:rPr>
        <w:t>is within the compounding limits as prescribed and what impact the unauthorized construction has on surrounding buildings and infrastructure.</w:t>
      </w:r>
    </w:p>
    <w:p>
      <w:pPr>
        <w:pStyle w:val="Heading4"/>
        <w:numPr>
          <w:ilvl w:val="2"/>
          <w:numId w:val="2"/>
        </w:numPr>
        <w:tabs>
          <w:tab w:pos="741" w:val="left" w:leader="none"/>
        </w:tabs>
        <w:spacing w:line="240" w:lineRule="auto" w:before="119" w:after="0"/>
        <w:ind w:left="741" w:right="0" w:hanging="718"/>
        <w:jc w:val="left"/>
      </w:pPr>
      <w:r>
        <w:rPr>
          <w:color w:val="00AFEF"/>
        </w:rPr>
        <w:t>Following</w:t>
      </w:r>
      <w:r>
        <w:rPr>
          <w:color w:val="00AFEF"/>
          <w:spacing w:val="-2"/>
        </w:rPr>
        <w:t> </w:t>
      </w:r>
      <w:r>
        <w:rPr>
          <w:color w:val="00AFEF"/>
        </w:rPr>
        <w:t>offences shall</w:t>
      </w:r>
      <w:r>
        <w:rPr>
          <w:color w:val="00AFEF"/>
          <w:spacing w:val="-4"/>
        </w:rPr>
        <w:t> </w:t>
      </w:r>
      <w:r>
        <w:rPr>
          <w:color w:val="00AFEF"/>
        </w:rPr>
        <w:t>not</w:t>
      </w:r>
      <w:r>
        <w:rPr>
          <w:color w:val="00AFEF"/>
          <w:spacing w:val="-1"/>
        </w:rPr>
        <w:t> </w:t>
      </w:r>
      <w:r>
        <w:rPr>
          <w:color w:val="00AFEF"/>
        </w:rPr>
        <w:t>be </w:t>
      </w:r>
      <w:r>
        <w:rPr>
          <w:color w:val="00AFEF"/>
          <w:spacing w:val="-2"/>
        </w:rPr>
        <w:t>compoundable.</w:t>
      </w:r>
    </w:p>
    <w:p>
      <w:pPr>
        <w:pStyle w:val="ListParagraph"/>
        <w:numPr>
          <w:ilvl w:val="0"/>
          <w:numId w:val="159"/>
        </w:numPr>
        <w:tabs>
          <w:tab w:pos="589" w:val="left" w:leader="none"/>
        </w:tabs>
        <w:spacing w:line="244" w:lineRule="auto" w:before="129" w:after="0"/>
        <w:ind w:left="589" w:right="734" w:hanging="425"/>
        <w:jc w:val="left"/>
        <w:rPr>
          <w:sz w:val="22"/>
        </w:rPr>
      </w:pPr>
      <w:r>
        <w:rPr>
          <w:w w:val="105"/>
          <w:sz w:val="22"/>
        </w:rPr>
        <w:t>Construction done on the land reserved for or related to public and semi-public amenities, services and utilities such as road, railway line, park, green verge/belt etc.</w:t>
      </w:r>
    </w:p>
    <w:p>
      <w:pPr>
        <w:pStyle w:val="ListParagraph"/>
        <w:numPr>
          <w:ilvl w:val="0"/>
          <w:numId w:val="159"/>
        </w:numPr>
        <w:tabs>
          <w:tab w:pos="587" w:val="left" w:leader="none"/>
          <w:tab w:pos="589" w:val="left" w:leader="none"/>
        </w:tabs>
        <w:spacing w:line="244" w:lineRule="auto" w:before="120" w:after="0"/>
        <w:ind w:left="589" w:right="739" w:hanging="425"/>
        <w:jc w:val="left"/>
        <w:rPr>
          <w:sz w:val="22"/>
        </w:rPr>
      </w:pPr>
      <w:r>
        <w:rPr>
          <w:w w:val="105"/>
          <w:sz w:val="22"/>
        </w:rPr>
        <w:t>Construction</w:t>
      </w:r>
      <w:r>
        <w:rPr>
          <w:spacing w:val="73"/>
          <w:w w:val="105"/>
          <w:sz w:val="22"/>
        </w:rPr>
        <w:t> </w:t>
      </w:r>
      <w:r>
        <w:rPr>
          <w:w w:val="105"/>
          <w:sz w:val="22"/>
        </w:rPr>
        <w:t>done</w:t>
      </w:r>
      <w:r>
        <w:rPr>
          <w:spacing w:val="71"/>
          <w:w w:val="105"/>
          <w:sz w:val="22"/>
        </w:rPr>
        <w:t> </w:t>
      </w:r>
      <w:r>
        <w:rPr>
          <w:w w:val="105"/>
          <w:sz w:val="22"/>
        </w:rPr>
        <w:t>in</w:t>
      </w:r>
      <w:r>
        <w:rPr>
          <w:spacing w:val="70"/>
          <w:w w:val="105"/>
          <w:sz w:val="22"/>
        </w:rPr>
        <w:t> </w:t>
      </w:r>
      <w:r>
        <w:rPr>
          <w:w w:val="105"/>
          <w:sz w:val="22"/>
        </w:rPr>
        <w:t>contravention</w:t>
      </w:r>
      <w:r>
        <w:rPr>
          <w:spacing w:val="73"/>
          <w:w w:val="105"/>
          <w:sz w:val="22"/>
        </w:rPr>
        <w:t> </w:t>
      </w:r>
      <w:r>
        <w:rPr>
          <w:w w:val="105"/>
          <w:sz w:val="22"/>
        </w:rPr>
        <w:t>of</w:t>
      </w:r>
      <w:r>
        <w:rPr>
          <w:spacing w:val="71"/>
          <w:w w:val="105"/>
          <w:sz w:val="22"/>
        </w:rPr>
        <w:t> </w:t>
      </w:r>
      <w:r>
        <w:rPr>
          <w:w w:val="105"/>
          <w:sz w:val="22"/>
        </w:rPr>
        <w:t>land-use</w:t>
      </w:r>
      <w:r>
        <w:rPr>
          <w:spacing w:val="73"/>
          <w:w w:val="105"/>
          <w:sz w:val="22"/>
        </w:rPr>
        <w:t> </w:t>
      </w:r>
      <w:r>
        <w:rPr>
          <w:w w:val="105"/>
          <w:sz w:val="22"/>
        </w:rPr>
        <w:t>prescribed</w:t>
      </w:r>
      <w:r>
        <w:rPr>
          <w:spacing w:val="70"/>
          <w:w w:val="105"/>
          <w:sz w:val="22"/>
        </w:rPr>
        <w:t> </w:t>
      </w:r>
      <w:r>
        <w:rPr>
          <w:w w:val="105"/>
          <w:sz w:val="22"/>
        </w:rPr>
        <w:t>in</w:t>
      </w:r>
      <w:r>
        <w:rPr>
          <w:spacing w:val="73"/>
          <w:w w:val="105"/>
          <w:sz w:val="22"/>
        </w:rPr>
        <w:t> </w:t>
      </w:r>
      <w:r>
        <w:rPr>
          <w:w w:val="105"/>
          <w:sz w:val="22"/>
        </w:rPr>
        <w:t>Master</w:t>
      </w:r>
      <w:r>
        <w:rPr>
          <w:spacing w:val="74"/>
          <w:w w:val="105"/>
          <w:sz w:val="22"/>
        </w:rPr>
        <w:t> </w:t>
      </w:r>
      <w:r>
        <w:rPr>
          <w:w w:val="105"/>
          <w:sz w:val="22"/>
        </w:rPr>
        <w:t>Plan</w:t>
      </w:r>
      <w:r>
        <w:rPr>
          <w:spacing w:val="73"/>
          <w:w w:val="105"/>
          <w:sz w:val="22"/>
        </w:rPr>
        <w:t> </w:t>
      </w:r>
      <w:r>
        <w:rPr>
          <w:w w:val="105"/>
          <w:sz w:val="22"/>
        </w:rPr>
        <w:t>or</w:t>
      </w:r>
      <w:r>
        <w:rPr>
          <w:spacing w:val="71"/>
          <w:w w:val="105"/>
          <w:sz w:val="22"/>
        </w:rPr>
        <w:t> </w:t>
      </w:r>
      <w:r>
        <w:rPr>
          <w:w w:val="105"/>
          <w:sz w:val="22"/>
        </w:rPr>
        <w:t>Zonal Development Plan or Lay-out plan or lease.</w:t>
      </w:r>
    </w:p>
    <w:p>
      <w:pPr>
        <w:pStyle w:val="ListParagraph"/>
        <w:numPr>
          <w:ilvl w:val="0"/>
          <w:numId w:val="159"/>
        </w:numPr>
        <w:tabs>
          <w:tab w:pos="587" w:val="left" w:leader="none"/>
        </w:tabs>
        <w:spacing w:line="240" w:lineRule="auto" w:before="123" w:after="0"/>
        <w:ind w:left="587" w:right="0" w:hanging="422"/>
        <w:jc w:val="left"/>
        <w:rPr>
          <w:sz w:val="22"/>
        </w:rPr>
      </w:pPr>
      <w:r>
        <w:rPr>
          <w:w w:val="105"/>
          <w:sz w:val="22"/>
        </w:rPr>
        <w:t>Construction</w:t>
      </w:r>
      <w:r>
        <w:rPr>
          <w:spacing w:val="-4"/>
          <w:w w:val="105"/>
          <w:sz w:val="22"/>
        </w:rPr>
        <w:t> </w:t>
      </w:r>
      <w:r>
        <w:rPr>
          <w:w w:val="105"/>
          <w:sz w:val="22"/>
        </w:rPr>
        <w:t>done</w:t>
      </w:r>
      <w:r>
        <w:rPr>
          <w:spacing w:val="-4"/>
          <w:w w:val="105"/>
          <w:sz w:val="22"/>
        </w:rPr>
        <w:t> </w:t>
      </w:r>
      <w:r>
        <w:rPr>
          <w:w w:val="105"/>
          <w:sz w:val="22"/>
        </w:rPr>
        <w:t>on</w:t>
      </w:r>
      <w:r>
        <w:rPr>
          <w:spacing w:val="-2"/>
          <w:w w:val="105"/>
          <w:sz w:val="22"/>
        </w:rPr>
        <w:t> </w:t>
      </w:r>
      <w:r>
        <w:rPr>
          <w:w w:val="105"/>
          <w:sz w:val="22"/>
        </w:rPr>
        <w:t>plots</w:t>
      </w:r>
      <w:r>
        <w:rPr>
          <w:spacing w:val="-5"/>
          <w:w w:val="105"/>
          <w:sz w:val="22"/>
        </w:rPr>
        <w:t> </w:t>
      </w:r>
      <w:r>
        <w:rPr>
          <w:w w:val="105"/>
          <w:sz w:val="22"/>
        </w:rPr>
        <w:t>in</w:t>
      </w:r>
      <w:r>
        <w:rPr>
          <w:spacing w:val="-7"/>
          <w:w w:val="105"/>
          <w:sz w:val="22"/>
        </w:rPr>
        <w:t> </w:t>
      </w:r>
      <w:r>
        <w:rPr>
          <w:w w:val="105"/>
          <w:sz w:val="22"/>
        </w:rPr>
        <w:t>illegal</w:t>
      </w:r>
      <w:r>
        <w:rPr>
          <w:spacing w:val="-2"/>
          <w:w w:val="105"/>
          <w:sz w:val="22"/>
        </w:rPr>
        <w:t> colonies.</w:t>
      </w:r>
    </w:p>
    <w:p>
      <w:pPr>
        <w:pStyle w:val="ListParagraph"/>
        <w:numPr>
          <w:ilvl w:val="0"/>
          <w:numId w:val="159"/>
        </w:numPr>
        <w:tabs>
          <w:tab w:pos="587" w:val="left" w:leader="none"/>
          <w:tab w:pos="589" w:val="left" w:leader="none"/>
        </w:tabs>
        <w:spacing w:line="244" w:lineRule="auto" w:before="123" w:after="0"/>
        <w:ind w:left="589" w:right="744" w:hanging="425"/>
        <w:jc w:val="left"/>
        <w:rPr>
          <w:sz w:val="22"/>
        </w:rPr>
      </w:pPr>
      <w:r>
        <w:rPr>
          <w:w w:val="105"/>
          <w:sz w:val="22"/>
        </w:rPr>
        <w:t>Construction</w:t>
      </w:r>
      <w:r>
        <w:rPr>
          <w:spacing w:val="40"/>
          <w:w w:val="105"/>
          <w:sz w:val="22"/>
        </w:rPr>
        <w:t> </w:t>
      </w:r>
      <w:r>
        <w:rPr>
          <w:w w:val="105"/>
          <w:sz w:val="22"/>
        </w:rPr>
        <w:t>done</w:t>
      </w:r>
      <w:r>
        <w:rPr>
          <w:spacing w:val="40"/>
          <w:w w:val="105"/>
          <w:sz w:val="22"/>
        </w:rPr>
        <w:t> </w:t>
      </w:r>
      <w:r>
        <w:rPr>
          <w:w w:val="105"/>
          <w:sz w:val="22"/>
        </w:rPr>
        <w:t>on</w:t>
      </w:r>
      <w:r>
        <w:rPr>
          <w:spacing w:val="40"/>
          <w:w w:val="105"/>
          <w:sz w:val="22"/>
        </w:rPr>
        <w:t> </w:t>
      </w:r>
      <w:r>
        <w:rPr>
          <w:w w:val="105"/>
          <w:sz w:val="22"/>
        </w:rPr>
        <w:t>government</w:t>
      </w:r>
      <w:r>
        <w:rPr>
          <w:spacing w:val="40"/>
          <w:w w:val="105"/>
          <w:sz w:val="22"/>
        </w:rPr>
        <w:t> </w:t>
      </w:r>
      <w:r>
        <w:rPr>
          <w:w w:val="105"/>
          <w:sz w:val="22"/>
        </w:rPr>
        <w:t>or</w:t>
      </w:r>
      <w:r>
        <w:rPr>
          <w:spacing w:val="40"/>
          <w:w w:val="105"/>
          <w:sz w:val="22"/>
        </w:rPr>
        <w:t> </w:t>
      </w:r>
      <w:r>
        <w:rPr>
          <w:w w:val="105"/>
          <w:sz w:val="22"/>
        </w:rPr>
        <w:t>public</w:t>
      </w:r>
      <w:r>
        <w:rPr>
          <w:spacing w:val="40"/>
          <w:w w:val="105"/>
          <w:sz w:val="22"/>
        </w:rPr>
        <w:t> </w:t>
      </w:r>
      <w:r>
        <w:rPr>
          <w:w w:val="105"/>
          <w:sz w:val="22"/>
        </w:rPr>
        <w:t>land</w:t>
      </w:r>
      <w:r>
        <w:rPr>
          <w:spacing w:val="40"/>
          <w:w w:val="105"/>
          <w:sz w:val="22"/>
        </w:rPr>
        <w:t> </w:t>
      </w:r>
      <w:r>
        <w:rPr>
          <w:w w:val="105"/>
          <w:sz w:val="22"/>
        </w:rPr>
        <w:t>without</w:t>
      </w:r>
      <w:r>
        <w:rPr>
          <w:spacing w:val="40"/>
          <w:w w:val="105"/>
          <w:sz w:val="22"/>
        </w:rPr>
        <w:t> </w:t>
      </w:r>
      <w:r>
        <w:rPr>
          <w:w w:val="105"/>
          <w:sz w:val="22"/>
        </w:rPr>
        <w:t>permission</w:t>
      </w:r>
      <w:r>
        <w:rPr>
          <w:spacing w:val="40"/>
          <w:w w:val="105"/>
          <w:sz w:val="22"/>
        </w:rPr>
        <w:t> </w:t>
      </w:r>
      <w:r>
        <w:rPr>
          <w:w w:val="105"/>
          <w:sz w:val="22"/>
        </w:rPr>
        <w:t>of</w:t>
      </w:r>
      <w:r>
        <w:rPr>
          <w:spacing w:val="40"/>
          <w:w w:val="105"/>
          <w:sz w:val="22"/>
        </w:rPr>
        <w:t> </w:t>
      </w:r>
      <w:r>
        <w:rPr>
          <w:w w:val="105"/>
          <w:sz w:val="22"/>
        </w:rPr>
        <w:t>the</w:t>
      </w:r>
      <w:r>
        <w:rPr>
          <w:spacing w:val="40"/>
          <w:w w:val="105"/>
          <w:sz w:val="22"/>
        </w:rPr>
        <w:t> </w:t>
      </w:r>
      <w:r>
        <w:rPr>
          <w:w w:val="105"/>
          <w:sz w:val="22"/>
        </w:rPr>
        <w:t>concerned </w:t>
      </w:r>
      <w:r>
        <w:rPr>
          <w:spacing w:val="-2"/>
          <w:w w:val="105"/>
          <w:sz w:val="22"/>
        </w:rPr>
        <w:t>department.</w:t>
      </w:r>
    </w:p>
    <w:p>
      <w:pPr>
        <w:pStyle w:val="ListParagraph"/>
        <w:numPr>
          <w:ilvl w:val="0"/>
          <w:numId w:val="159"/>
        </w:numPr>
        <w:tabs>
          <w:tab w:pos="589" w:val="left" w:leader="none"/>
        </w:tabs>
        <w:spacing w:line="240" w:lineRule="auto" w:before="120" w:after="0"/>
        <w:ind w:left="589" w:right="0" w:hanging="424"/>
        <w:jc w:val="left"/>
        <w:rPr>
          <w:sz w:val="22"/>
        </w:rPr>
      </w:pPr>
      <w:r>
        <w:rPr>
          <w:w w:val="105"/>
          <w:sz w:val="22"/>
        </w:rPr>
        <w:t>Construction</w:t>
      </w:r>
      <w:r>
        <w:rPr>
          <w:spacing w:val="-5"/>
          <w:w w:val="105"/>
          <w:sz w:val="22"/>
        </w:rPr>
        <w:t> </w:t>
      </w:r>
      <w:r>
        <w:rPr>
          <w:w w:val="105"/>
          <w:sz w:val="22"/>
        </w:rPr>
        <w:t>done</w:t>
      </w:r>
      <w:r>
        <w:rPr>
          <w:spacing w:val="-5"/>
          <w:w w:val="105"/>
          <w:sz w:val="22"/>
        </w:rPr>
        <w:t> </w:t>
      </w:r>
      <w:r>
        <w:rPr>
          <w:w w:val="105"/>
          <w:sz w:val="22"/>
        </w:rPr>
        <w:t>on</w:t>
      </w:r>
      <w:r>
        <w:rPr>
          <w:spacing w:val="-3"/>
          <w:w w:val="105"/>
          <w:sz w:val="22"/>
        </w:rPr>
        <w:t> </w:t>
      </w:r>
      <w:r>
        <w:rPr>
          <w:w w:val="105"/>
          <w:sz w:val="22"/>
        </w:rPr>
        <w:t>disputed</w:t>
      </w:r>
      <w:r>
        <w:rPr>
          <w:spacing w:val="-8"/>
          <w:w w:val="105"/>
          <w:sz w:val="22"/>
        </w:rPr>
        <w:t> </w:t>
      </w:r>
      <w:r>
        <w:rPr>
          <w:spacing w:val="-4"/>
          <w:w w:val="105"/>
          <w:sz w:val="22"/>
        </w:rPr>
        <w:t>land.</w:t>
      </w:r>
    </w:p>
    <w:p>
      <w:pPr>
        <w:pStyle w:val="ListParagraph"/>
        <w:numPr>
          <w:ilvl w:val="0"/>
          <w:numId w:val="159"/>
        </w:numPr>
        <w:tabs>
          <w:tab w:pos="587" w:val="left" w:leader="none"/>
          <w:tab w:pos="589" w:val="left" w:leader="none"/>
        </w:tabs>
        <w:spacing w:line="247" w:lineRule="auto" w:before="127" w:after="0"/>
        <w:ind w:left="589" w:right="740" w:hanging="425"/>
        <w:jc w:val="both"/>
        <w:rPr>
          <w:sz w:val="22"/>
        </w:rPr>
      </w:pPr>
      <w:r>
        <w:rPr>
          <w:w w:val="105"/>
          <w:sz w:val="22"/>
        </w:rPr>
        <w:t>Construction in the buildings where earthquake resistance measures are mandatory as per chapter 11.8.</w:t>
      </w:r>
    </w:p>
    <w:p>
      <w:pPr>
        <w:pStyle w:val="ListParagraph"/>
        <w:numPr>
          <w:ilvl w:val="0"/>
          <w:numId w:val="159"/>
        </w:numPr>
        <w:tabs>
          <w:tab w:pos="586" w:val="left" w:leader="none"/>
          <w:tab w:pos="589" w:val="left" w:leader="none"/>
        </w:tabs>
        <w:spacing w:line="244" w:lineRule="auto" w:before="115" w:after="0"/>
        <w:ind w:left="589" w:right="732" w:hanging="425"/>
        <w:jc w:val="both"/>
        <w:rPr>
          <w:sz w:val="22"/>
        </w:rPr>
      </w:pPr>
      <w:r>
        <w:rPr>
          <w:w w:val="105"/>
          <w:sz w:val="22"/>
        </w:rPr>
        <w:t>Construction</w:t>
      </w:r>
      <w:r>
        <w:rPr>
          <w:w w:val="105"/>
          <w:sz w:val="22"/>
        </w:rPr>
        <w:t> of buildings</w:t>
      </w:r>
      <w:r>
        <w:rPr>
          <w:w w:val="105"/>
          <w:sz w:val="22"/>
        </w:rPr>
        <w:t> where</w:t>
      </w:r>
      <w:r>
        <w:rPr>
          <w:w w:val="105"/>
          <w:sz w:val="22"/>
        </w:rPr>
        <w:t> firefighting requirements are</w:t>
      </w:r>
      <w:r>
        <w:rPr>
          <w:w w:val="105"/>
          <w:sz w:val="22"/>
        </w:rPr>
        <w:t> mandatory</w:t>
      </w:r>
      <w:r>
        <w:rPr>
          <w:w w:val="105"/>
          <w:sz w:val="22"/>
        </w:rPr>
        <w:t> or</w:t>
      </w:r>
      <w:r>
        <w:rPr>
          <w:w w:val="105"/>
          <w:sz w:val="22"/>
        </w:rPr>
        <w:t> where No Objection</w:t>
      </w:r>
      <w:r>
        <w:rPr>
          <w:spacing w:val="-8"/>
          <w:w w:val="105"/>
          <w:sz w:val="22"/>
        </w:rPr>
        <w:t> </w:t>
      </w:r>
      <w:r>
        <w:rPr>
          <w:w w:val="105"/>
          <w:sz w:val="22"/>
        </w:rPr>
        <w:t>Certificate</w:t>
      </w:r>
      <w:r>
        <w:rPr>
          <w:spacing w:val="-7"/>
          <w:w w:val="105"/>
          <w:sz w:val="22"/>
        </w:rPr>
        <w:t> </w:t>
      </w:r>
      <w:r>
        <w:rPr>
          <w:w w:val="105"/>
          <w:sz w:val="22"/>
        </w:rPr>
        <w:t>(NOC)</w:t>
      </w:r>
      <w:r>
        <w:rPr>
          <w:spacing w:val="-8"/>
          <w:w w:val="105"/>
          <w:sz w:val="22"/>
        </w:rPr>
        <w:t> </w:t>
      </w:r>
      <w:r>
        <w:rPr>
          <w:w w:val="105"/>
          <w:sz w:val="22"/>
        </w:rPr>
        <w:t>for</w:t>
      </w:r>
      <w:r>
        <w:rPr>
          <w:spacing w:val="-7"/>
          <w:w w:val="105"/>
          <w:sz w:val="22"/>
        </w:rPr>
        <w:t> </w:t>
      </w:r>
      <w:r>
        <w:rPr>
          <w:w w:val="105"/>
          <w:sz w:val="22"/>
        </w:rPr>
        <w:t>construction/addition/alteration</w:t>
      </w:r>
      <w:r>
        <w:rPr>
          <w:spacing w:val="-5"/>
          <w:w w:val="105"/>
          <w:sz w:val="22"/>
        </w:rPr>
        <w:t> </w:t>
      </w:r>
      <w:r>
        <w:rPr>
          <w:w w:val="105"/>
          <w:sz w:val="22"/>
        </w:rPr>
        <w:t>has</w:t>
      </w:r>
      <w:r>
        <w:rPr>
          <w:spacing w:val="-9"/>
          <w:w w:val="105"/>
          <w:sz w:val="22"/>
        </w:rPr>
        <w:t> </w:t>
      </w:r>
      <w:r>
        <w:rPr>
          <w:w w:val="105"/>
          <w:sz w:val="22"/>
        </w:rPr>
        <w:t>not</w:t>
      </w:r>
      <w:r>
        <w:rPr>
          <w:spacing w:val="-7"/>
          <w:w w:val="105"/>
          <w:sz w:val="22"/>
        </w:rPr>
        <w:t> </w:t>
      </w:r>
      <w:r>
        <w:rPr>
          <w:w w:val="105"/>
          <w:sz w:val="22"/>
        </w:rPr>
        <w:t>been</w:t>
      </w:r>
      <w:r>
        <w:rPr>
          <w:spacing w:val="-8"/>
          <w:w w:val="105"/>
          <w:sz w:val="22"/>
        </w:rPr>
        <w:t> </w:t>
      </w:r>
      <w:r>
        <w:rPr>
          <w:w w:val="105"/>
          <w:sz w:val="22"/>
        </w:rPr>
        <w:t>obtained</w:t>
      </w:r>
      <w:r>
        <w:rPr>
          <w:spacing w:val="-10"/>
          <w:w w:val="105"/>
          <w:sz w:val="22"/>
        </w:rPr>
        <w:t> </w:t>
      </w:r>
      <w:r>
        <w:rPr>
          <w:w w:val="105"/>
          <w:sz w:val="22"/>
        </w:rPr>
        <w:t>from fire authority (wherever mandatory), as per chapter 10.1.3.</w:t>
      </w:r>
    </w:p>
    <w:p>
      <w:pPr>
        <w:pStyle w:val="ListParagraph"/>
        <w:numPr>
          <w:ilvl w:val="0"/>
          <w:numId w:val="159"/>
        </w:numPr>
        <w:tabs>
          <w:tab w:pos="589" w:val="left" w:leader="none"/>
          <w:tab w:pos="739" w:val="left" w:leader="none"/>
        </w:tabs>
        <w:spacing w:line="244" w:lineRule="auto" w:before="121" w:after="0"/>
        <w:ind w:left="589" w:right="730" w:hanging="425"/>
        <w:jc w:val="both"/>
        <w:rPr>
          <w:sz w:val="22"/>
        </w:rPr>
      </w:pPr>
      <w:r>
        <w:rPr>
          <w:w w:val="105"/>
          <w:sz w:val="22"/>
        </w:rPr>
        <w:t>Construction in violation of building height in heritage zones, protected monuments, and civil aviation areas or in restricted height areas.</w:t>
      </w:r>
    </w:p>
    <w:p>
      <w:pPr>
        <w:pStyle w:val="ListParagraph"/>
        <w:spacing w:after="0" w:line="244" w:lineRule="auto"/>
        <w:jc w:val="both"/>
        <w:rPr>
          <w:sz w:val="22"/>
        </w:rPr>
        <w:sectPr>
          <w:pgSz w:w="11920" w:h="16850"/>
          <w:pgMar w:header="0" w:footer="870" w:top="1380" w:bottom="1060" w:left="1417" w:right="708"/>
        </w:sectPr>
      </w:pPr>
    </w:p>
    <w:p>
      <w:pPr>
        <w:pStyle w:val="ListParagraph"/>
        <w:numPr>
          <w:ilvl w:val="0"/>
          <w:numId w:val="159"/>
        </w:numPr>
        <w:tabs>
          <w:tab w:pos="588" w:val="left" w:leader="none"/>
        </w:tabs>
        <w:spacing w:line="240" w:lineRule="auto" w:before="80" w:after="0"/>
        <w:ind w:left="588" w:right="0" w:hanging="423"/>
        <w:jc w:val="left"/>
        <w:rPr>
          <w:sz w:val="22"/>
        </w:rPr>
      </w:pPr>
      <w:r>
        <w:rPr>
          <w:w w:val="105"/>
          <w:sz w:val="22"/>
        </w:rPr>
        <w:t>Construction</w:t>
      </w:r>
      <w:r>
        <w:rPr>
          <w:spacing w:val="-5"/>
          <w:w w:val="105"/>
          <w:sz w:val="22"/>
        </w:rPr>
        <w:t> </w:t>
      </w:r>
      <w:r>
        <w:rPr>
          <w:w w:val="105"/>
          <w:sz w:val="22"/>
        </w:rPr>
        <w:t>carried</w:t>
      </w:r>
      <w:r>
        <w:rPr>
          <w:spacing w:val="-4"/>
          <w:w w:val="105"/>
          <w:sz w:val="22"/>
        </w:rPr>
        <w:t> </w:t>
      </w:r>
      <w:r>
        <w:rPr>
          <w:w w:val="105"/>
          <w:sz w:val="22"/>
        </w:rPr>
        <w:t>out</w:t>
      </w:r>
      <w:r>
        <w:rPr>
          <w:spacing w:val="1"/>
          <w:w w:val="105"/>
          <w:sz w:val="22"/>
        </w:rPr>
        <w:t> </w:t>
      </w:r>
      <w:r>
        <w:rPr>
          <w:w w:val="105"/>
          <w:sz w:val="22"/>
        </w:rPr>
        <w:t>where</w:t>
      </w:r>
      <w:r>
        <w:rPr>
          <w:spacing w:val="-6"/>
          <w:w w:val="105"/>
          <w:sz w:val="22"/>
        </w:rPr>
        <w:t> </w:t>
      </w:r>
      <w:r>
        <w:rPr>
          <w:w w:val="105"/>
          <w:sz w:val="22"/>
        </w:rPr>
        <w:t>required</w:t>
      </w:r>
      <w:r>
        <w:rPr>
          <w:spacing w:val="-4"/>
          <w:w w:val="105"/>
          <w:sz w:val="22"/>
        </w:rPr>
        <w:t> </w:t>
      </w:r>
      <w:r>
        <w:rPr>
          <w:w w:val="105"/>
          <w:sz w:val="22"/>
        </w:rPr>
        <w:t>parking</w:t>
      </w:r>
      <w:r>
        <w:rPr>
          <w:spacing w:val="-4"/>
          <w:w w:val="105"/>
          <w:sz w:val="22"/>
        </w:rPr>
        <w:t> </w:t>
      </w:r>
      <w:r>
        <w:rPr>
          <w:w w:val="105"/>
          <w:sz w:val="22"/>
        </w:rPr>
        <w:t>arrangement</w:t>
      </w:r>
      <w:r>
        <w:rPr>
          <w:spacing w:val="-6"/>
          <w:w w:val="105"/>
          <w:sz w:val="22"/>
        </w:rPr>
        <w:t> </w:t>
      </w:r>
      <w:r>
        <w:rPr>
          <w:w w:val="105"/>
          <w:sz w:val="22"/>
        </w:rPr>
        <w:t>is</w:t>
      </w:r>
      <w:r>
        <w:rPr>
          <w:spacing w:val="-3"/>
          <w:w w:val="105"/>
          <w:sz w:val="22"/>
        </w:rPr>
        <w:t> </w:t>
      </w:r>
      <w:r>
        <w:rPr>
          <w:w w:val="105"/>
          <w:sz w:val="22"/>
        </w:rPr>
        <w:t>not</w:t>
      </w:r>
      <w:r>
        <w:rPr>
          <w:spacing w:val="-3"/>
          <w:w w:val="105"/>
          <w:sz w:val="22"/>
        </w:rPr>
        <w:t> </w:t>
      </w:r>
      <w:r>
        <w:rPr>
          <w:spacing w:val="-2"/>
          <w:w w:val="105"/>
          <w:sz w:val="22"/>
        </w:rPr>
        <w:t>feasible.</w:t>
      </w:r>
    </w:p>
    <w:p>
      <w:pPr>
        <w:pStyle w:val="ListParagraph"/>
        <w:numPr>
          <w:ilvl w:val="0"/>
          <w:numId w:val="159"/>
        </w:numPr>
        <w:tabs>
          <w:tab w:pos="589" w:val="left" w:leader="none"/>
        </w:tabs>
        <w:spacing w:line="244" w:lineRule="auto" w:before="127" w:after="0"/>
        <w:ind w:left="589" w:right="733" w:hanging="425"/>
        <w:jc w:val="left"/>
        <w:rPr>
          <w:sz w:val="22"/>
        </w:rPr>
      </w:pPr>
      <w:r>
        <w:rPr>
          <w:w w:val="105"/>
          <w:sz w:val="22"/>
        </w:rPr>
        <w:t>Construction</w:t>
      </w:r>
      <w:r>
        <w:rPr>
          <w:spacing w:val="40"/>
          <w:w w:val="105"/>
          <w:sz w:val="22"/>
        </w:rPr>
        <w:t> </w:t>
      </w:r>
      <w:r>
        <w:rPr>
          <w:w w:val="105"/>
          <w:sz w:val="22"/>
        </w:rPr>
        <w:t>carried</w:t>
      </w:r>
      <w:r>
        <w:rPr>
          <w:spacing w:val="40"/>
          <w:w w:val="105"/>
          <w:sz w:val="22"/>
        </w:rPr>
        <w:t> </w:t>
      </w:r>
      <w:r>
        <w:rPr>
          <w:w w:val="105"/>
          <w:sz w:val="22"/>
        </w:rPr>
        <w:t>out</w:t>
      </w:r>
      <w:r>
        <w:rPr>
          <w:spacing w:val="40"/>
          <w:w w:val="105"/>
          <w:sz w:val="22"/>
        </w:rPr>
        <w:t> </w:t>
      </w:r>
      <w:r>
        <w:rPr>
          <w:w w:val="105"/>
          <w:sz w:val="22"/>
        </w:rPr>
        <w:t>on</w:t>
      </w:r>
      <w:r>
        <w:rPr>
          <w:spacing w:val="40"/>
          <w:w w:val="105"/>
          <w:sz w:val="22"/>
        </w:rPr>
        <w:t> </w:t>
      </w:r>
      <w:r>
        <w:rPr>
          <w:w w:val="105"/>
          <w:sz w:val="22"/>
        </w:rPr>
        <w:t>areas</w:t>
      </w:r>
      <w:r>
        <w:rPr>
          <w:spacing w:val="40"/>
          <w:w w:val="105"/>
          <w:sz w:val="22"/>
        </w:rPr>
        <w:t> </w:t>
      </w:r>
      <w:r>
        <w:rPr>
          <w:w w:val="105"/>
          <w:sz w:val="22"/>
        </w:rPr>
        <w:t>reserved</w:t>
      </w:r>
      <w:r>
        <w:rPr>
          <w:spacing w:val="40"/>
          <w:w w:val="105"/>
          <w:sz w:val="22"/>
        </w:rPr>
        <w:t> </w:t>
      </w:r>
      <w:r>
        <w:rPr>
          <w:w w:val="105"/>
          <w:sz w:val="22"/>
        </w:rPr>
        <w:t>for</w:t>
      </w:r>
      <w:r>
        <w:rPr>
          <w:spacing w:val="40"/>
          <w:w w:val="105"/>
          <w:sz w:val="22"/>
        </w:rPr>
        <w:t> </w:t>
      </w:r>
      <w:r>
        <w:rPr>
          <w:w w:val="105"/>
          <w:sz w:val="22"/>
        </w:rPr>
        <w:t>‘common</w:t>
      </w:r>
      <w:r>
        <w:rPr>
          <w:spacing w:val="40"/>
          <w:w w:val="105"/>
          <w:sz w:val="22"/>
        </w:rPr>
        <w:t> </w:t>
      </w:r>
      <w:r>
        <w:rPr>
          <w:w w:val="105"/>
          <w:sz w:val="22"/>
        </w:rPr>
        <w:t>areas</w:t>
      </w:r>
      <w:r>
        <w:rPr>
          <w:spacing w:val="40"/>
          <w:w w:val="105"/>
          <w:sz w:val="22"/>
        </w:rPr>
        <w:t> </w:t>
      </w:r>
      <w:r>
        <w:rPr>
          <w:w w:val="105"/>
          <w:sz w:val="22"/>
        </w:rPr>
        <w:t>and</w:t>
      </w:r>
      <w:r>
        <w:rPr>
          <w:spacing w:val="40"/>
          <w:w w:val="105"/>
          <w:sz w:val="22"/>
        </w:rPr>
        <w:t> </w:t>
      </w:r>
      <w:r>
        <w:rPr>
          <w:w w:val="105"/>
          <w:sz w:val="22"/>
        </w:rPr>
        <w:t>facilities’</w:t>
      </w:r>
      <w:r>
        <w:rPr>
          <w:spacing w:val="40"/>
          <w:w w:val="105"/>
          <w:sz w:val="22"/>
        </w:rPr>
        <w:t> </w:t>
      </w:r>
      <w:r>
        <w:rPr>
          <w:w w:val="105"/>
          <w:sz w:val="22"/>
        </w:rPr>
        <w:t>in</w:t>
      </w:r>
      <w:r>
        <w:rPr>
          <w:spacing w:val="40"/>
          <w:w w:val="105"/>
          <w:sz w:val="22"/>
        </w:rPr>
        <w:t> </w:t>
      </w:r>
      <w:r>
        <w:rPr>
          <w:w w:val="105"/>
          <w:sz w:val="22"/>
        </w:rPr>
        <w:t>group housing and other multi-storey buildings.</w:t>
      </w:r>
    </w:p>
    <w:p>
      <w:pPr>
        <w:pStyle w:val="ListParagraph"/>
        <w:numPr>
          <w:ilvl w:val="0"/>
          <w:numId w:val="159"/>
        </w:numPr>
        <w:tabs>
          <w:tab w:pos="587" w:val="left" w:leader="none"/>
          <w:tab w:pos="589" w:val="left" w:leader="none"/>
        </w:tabs>
        <w:spacing w:line="244" w:lineRule="auto" w:before="119" w:after="0"/>
        <w:ind w:left="589" w:right="749" w:hanging="425"/>
        <w:jc w:val="left"/>
        <w:rPr>
          <w:sz w:val="22"/>
        </w:rPr>
      </w:pPr>
      <w:r>
        <w:rPr>
          <w:sz w:val="22"/>
        </w:rPr>
        <w:t>Construction done on land covered by ponds/reservoirs, river, drain, etc, identified in Master</w:t>
      </w:r>
      <w:r>
        <w:rPr>
          <w:spacing w:val="40"/>
          <w:w w:val="105"/>
          <w:sz w:val="22"/>
        </w:rPr>
        <w:t> </w:t>
      </w:r>
      <w:r>
        <w:rPr>
          <w:w w:val="105"/>
          <w:sz w:val="22"/>
        </w:rPr>
        <w:t>Plan/Zonal Plan/ Lay-out Plan or recorded in the revenue records.</w:t>
      </w:r>
    </w:p>
    <w:p>
      <w:pPr>
        <w:pStyle w:val="ListParagraph"/>
        <w:numPr>
          <w:ilvl w:val="0"/>
          <w:numId w:val="159"/>
        </w:numPr>
        <w:tabs>
          <w:tab w:pos="586" w:val="left" w:leader="none"/>
          <w:tab w:pos="589" w:val="left" w:leader="none"/>
        </w:tabs>
        <w:spacing w:line="244" w:lineRule="auto" w:before="120" w:after="0"/>
        <w:ind w:left="589" w:right="747" w:hanging="425"/>
        <w:jc w:val="left"/>
        <w:rPr>
          <w:sz w:val="22"/>
        </w:rPr>
      </w:pPr>
      <w:r>
        <w:rPr>
          <w:w w:val="105"/>
          <w:sz w:val="22"/>
        </w:rPr>
        <w:t>Construction</w:t>
      </w:r>
      <w:r>
        <w:rPr>
          <w:w w:val="105"/>
          <w:sz w:val="22"/>
        </w:rPr>
        <w:t> in</w:t>
      </w:r>
      <w:r>
        <w:rPr>
          <w:w w:val="105"/>
          <w:sz w:val="22"/>
        </w:rPr>
        <w:t> the</w:t>
      </w:r>
      <w:r>
        <w:rPr>
          <w:w w:val="105"/>
          <w:sz w:val="22"/>
        </w:rPr>
        <w:t> buildings</w:t>
      </w:r>
      <w:r>
        <w:rPr>
          <w:w w:val="105"/>
          <w:sz w:val="22"/>
        </w:rPr>
        <w:t> where</w:t>
      </w:r>
      <w:r>
        <w:rPr>
          <w:w w:val="105"/>
          <w:sz w:val="22"/>
        </w:rPr>
        <w:t> measures</w:t>
      </w:r>
      <w:r>
        <w:rPr>
          <w:w w:val="105"/>
          <w:sz w:val="22"/>
        </w:rPr>
        <w:t> for</w:t>
      </w:r>
      <w:r>
        <w:rPr>
          <w:w w:val="105"/>
          <w:sz w:val="22"/>
        </w:rPr>
        <w:t> access</w:t>
      </w:r>
      <w:r>
        <w:rPr>
          <w:w w:val="105"/>
          <w:sz w:val="22"/>
        </w:rPr>
        <w:t> to</w:t>
      </w:r>
      <w:r>
        <w:rPr>
          <w:w w:val="105"/>
          <w:sz w:val="22"/>
        </w:rPr>
        <w:t> differently</w:t>
      </w:r>
      <w:r>
        <w:rPr>
          <w:w w:val="105"/>
          <w:sz w:val="22"/>
        </w:rPr>
        <w:t> abled</w:t>
      </w:r>
      <w:r>
        <w:rPr>
          <w:w w:val="105"/>
          <w:sz w:val="22"/>
        </w:rPr>
        <w:t> persons</w:t>
      </w:r>
      <w:r>
        <w:rPr>
          <w:w w:val="105"/>
          <w:sz w:val="22"/>
        </w:rPr>
        <w:t> are</w:t>
      </w:r>
      <w:r>
        <w:rPr>
          <w:spacing w:val="80"/>
          <w:w w:val="105"/>
          <w:sz w:val="22"/>
        </w:rPr>
        <w:t> </w:t>
      </w:r>
      <w:r>
        <w:rPr>
          <w:w w:val="105"/>
          <w:sz w:val="22"/>
        </w:rPr>
        <w:t>mandatory as per chapter 12.</w:t>
      </w:r>
    </w:p>
    <w:p>
      <w:pPr>
        <w:pStyle w:val="ListParagraph"/>
        <w:numPr>
          <w:ilvl w:val="0"/>
          <w:numId w:val="159"/>
        </w:numPr>
        <w:tabs>
          <w:tab w:pos="589" w:val="left" w:leader="none"/>
          <w:tab w:pos="739" w:val="left" w:leader="none"/>
        </w:tabs>
        <w:spacing w:line="244" w:lineRule="auto" w:before="120" w:after="0"/>
        <w:ind w:left="589" w:right="729" w:hanging="425"/>
        <w:jc w:val="left"/>
        <w:rPr>
          <w:sz w:val="22"/>
        </w:rPr>
      </w:pPr>
      <w:r>
        <w:rPr>
          <w:w w:val="105"/>
          <w:sz w:val="22"/>
        </w:rPr>
        <w:t>Construction</w:t>
      </w:r>
      <w:r>
        <w:rPr>
          <w:spacing w:val="30"/>
          <w:w w:val="105"/>
          <w:sz w:val="22"/>
        </w:rPr>
        <w:t> </w:t>
      </w:r>
      <w:r>
        <w:rPr>
          <w:w w:val="105"/>
          <w:sz w:val="22"/>
        </w:rPr>
        <w:t>undertaken</w:t>
      </w:r>
      <w:r>
        <w:rPr>
          <w:spacing w:val="30"/>
          <w:w w:val="105"/>
          <w:sz w:val="22"/>
        </w:rPr>
        <w:t> </w:t>
      </w:r>
      <w:r>
        <w:rPr>
          <w:w w:val="105"/>
          <w:sz w:val="22"/>
        </w:rPr>
        <w:t>in</w:t>
      </w:r>
      <w:r>
        <w:rPr>
          <w:spacing w:val="28"/>
          <w:w w:val="105"/>
          <w:sz w:val="22"/>
        </w:rPr>
        <w:t> </w:t>
      </w:r>
      <w:r>
        <w:rPr>
          <w:w w:val="105"/>
          <w:sz w:val="22"/>
        </w:rPr>
        <w:t>mixed</w:t>
      </w:r>
      <w:r>
        <w:rPr>
          <w:spacing w:val="30"/>
          <w:w w:val="105"/>
          <w:sz w:val="22"/>
        </w:rPr>
        <w:t> </w:t>
      </w:r>
      <w:r>
        <w:rPr>
          <w:w w:val="105"/>
          <w:sz w:val="22"/>
        </w:rPr>
        <w:t>use</w:t>
      </w:r>
      <w:r>
        <w:rPr>
          <w:spacing w:val="31"/>
          <w:w w:val="105"/>
          <w:sz w:val="22"/>
        </w:rPr>
        <w:t> </w:t>
      </w:r>
      <w:r>
        <w:rPr>
          <w:w w:val="105"/>
          <w:sz w:val="22"/>
        </w:rPr>
        <w:t>development,</w:t>
      </w:r>
      <w:r>
        <w:rPr>
          <w:spacing w:val="32"/>
          <w:w w:val="105"/>
          <w:sz w:val="22"/>
        </w:rPr>
        <w:t> </w:t>
      </w:r>
      <w:r>
        <w:rPr>
          <w:w w:val="105"/>
          <w:sz w:val="22"/>
        </w:rPr>
        <w:t>which</w:t>
      </w:r>
      <w:r>
        <w:rPr>
          <w:spacing w:val="28"/>
          <w:w w:val="105"/>
          <w:sz w:val="22"/>
        </w:rPr>
        <w:t> </w:t>
      </w:r>
      <w:r>
        <w:rPr>
          <w:w w:val="105"/>
          <w:sz w:val="22"/>
        </w:rPr>
        <w:t>violates</w:t>
      </w:r>
      <w:r>
        <w:rPr>
          <w:spacing w:val="29"/>
          <w:w w:val="105"/>
          <w:sz w:val="22"/>
        </w:rPr>
        <w:t> </w:t>
      </w:r>
      <w:r>
        <w:rPr>
          <w:w w:val="105"/>
          <w:sz w:val="22"/>
        </w:rPr>
        <w:t>the</w:t>
      </w:r>
      <w:r>
        <w:rPr>
          <w:spacing w:val="29"/>
          <w:w w:val="105"/>
          <w:sz w:val="22"/>
        </w:rPr>
        <w:t> </w:t>
      </w:r>
      <w:r>
        <w:rPr>
          <w:w w:val="105"/>
          <w:sz w:val="22"/>
        </w:rPr>
        <w:t>criteria</w:t>
      </w:r>
      <w:r>
        <w:rPr>
          <w:spacing w:val="31"/>
          <w:w w:val="105"/>
          <w:sz w:val="22"/>
        </w:rPr>
        <w:t> </w:t>
      </w:r>
      <w:r>
        <w:rPr>
          <w:w w:val="105"/>
          <w:sz w:val="22"/>
        </w:rPr>
        <w:t>of</w:t>
      </w:r>
      <w:r>
        <w:rPr>
          <w:spacing w:val="29"/>
          <w:w w:val="105"/>
          <w:sz w:val="22"/>
        </w:rPr>
        <w:t> </w:t>
      </w:r>
      <w:r>
        <w:rPr>
          <w:w w:val="105"/>
          <w:sz w:val="22"/>
        </w:rPr>
        <w:t>pre-dominant land use.</w:t>
      </w:r>
    </w:p>
    <w:p>
      <w:pPr>
        <w:pStyle w:val="BodyText"/>
        <w:spacing w:before="245"/>
        <w:ind w:left="0"/>
      </w:pPr>
    </w:p>
    <w:p>
      <w:pPr>
        <w:pStyle w:val="Heading4"/>
        <w:numPr>
          <w:ilvl w:val="2"/>
          <w:numId w:val="2"/>
        </w:numPr>
        <w:tabs>
          <w:tab w:pos="741" w:val="left" w:leader="none"/>
        </w:tabs>
        <w:spacing w:line="240" w:lineRule="auto" w:before="1" w:after="0"/>
        <w:ind w:left="741" w:right="0" w:hanging="718"/>
        <w:jc w:val="left"/>
      </w:pPr>
      <w:r>
        <w:rPr>
          <w:color w:val="00AFEF"/>
        </w:rPr>
        <w:t>Compoundable</w:t>
      </w:r>
      <w:r>
        <w:rPr>
          <w:color w:val="00AFEF"/>
          <w:spacing w:val="-4"/>
        </w:rPr>
        <w:t> </w:t>
      </w:r>
      <w:r>
        <w:rPr>
          <w:color w:val="00AFEF"/>
          <w:spacing w:val="-2"/>
        </w:rPr>
        <w:t>Construction</w:t>
      </w:r>
    </w:p>
    <w:p>
      <w:pPr>
        <w:pStyle w:val="BodyText"/>
        <w:spacing w:line="244" w:lineRule="auto" w:before="128"/>
        <w:ind w:left="23" w:right="732"/>
        <w:jc w:val="both"/>
      </w:pPr>
      <w:r>
        <w:rPr>
          <w:w w:val="105"/>
        </w:rPr>
        <w:t>Construction permissible as per</w:t>
      </w:r>
      <w:r>
        <w:rPr>
          <w:w w:val="105"/>
        </w:rPr>
        <w:t> building byelaws and unauthorized construction shall be shown separately</w:t>
      </w:r>
      <w:r>
        <w:rPr>
          <w:spacing w:val="-8"/>
          <w:w w:val="105"/>
        </w:rPr>
        <w:t> </w:t>
      </w:r>
      <w:r>
        <w:rPr>
          <w:w w:val="105"/>
        </w:rPr>
        <w:t>in</w:t>
      </w:r>
      <w:r>
        <w:rPr>
          <w:spacing w:val="-8"/>
          <w:w w:val="105"/>
        </w:rPr>
        <w:t> </w:t>
      </w:r>
      <w:r>
        <w:rPr>
          <w:w w:val="105"/>
        </w:rPr>
        <w:t>the</w:t>
      </w:r>
      <w:r>
        <w:rPr>
          <w:spacing w:val="-5"/>
          <w:w w:val="105"/>
        </w:rPr>
        <w:t> </w:t>
      </w:r>
      <w:r>
        <w:rPr>
          <w:w w:val="105"/>
        </w:rPr>
        <w:t>plan</w:t>
      </w:r>
      <w:r>
        <w:rPr>
          <w:spacing w:val="-3"/>
          <w:w w:val="105"/>
        </w:rPr>
        <w:t> </w:t>
      </w:r>
      <w:r>
        <w:rPr>
          <w:w w:val="105"/>
        </w:rPr>
        <w:t>submitted</w:t>
      </w:r>
      <w:r>
        <w:rPr>
          <w:spacing w:val="-6"/>
          <w:w w:val="105"/>
        </w:rPr>
        <w:t> </w:t>
      </w:r>
      <w:r>
        <w:rPr>
          <w:w w:val="105"/>
        </w:rPr>
        <w:t>with</w:t>
      </w:r>
      <w:r>
        <w:rPr>
          <w:spacing w:val="-8"/>
          <w:w w:val="105"/>
        </w:rPr>
        <w:t> </w:t>
      </w:r>
      <w:r>
        <w:rPr>
          <w:w w:val="105"/>
        </w:rPr>
        <w:t>the</w:t>
      </w:r>
      <w:r>
        <w:rPr>
          <w:spacing w:val="-7"/>
          <w:w w:val="105"/>
        </w:rPr>
        <w:t> </w:t>
      </w:r>
      <w:r>
        <w:rPr>
          <w:w w:val="105"/>
        </w:rPr>
        <w:t>application</w:t>
      </w:r>
      <w:r>
        <w:rPr>
          <w:spacing w:val="-8"/>
          <w:w w:val="105"/>
        </w:rPr>
        <w:t> </w:t>
      </w:r>
      <w:r>
        <w:rPr>
          <w:w w:val="105"/>
        </w:rPr>
        <w:t>for</w:t>
      </w:r>
      <w:r>
        <w:rPr>
          <w:spacing w:val="-4"/>
          <w:w w:val="105"/>
        </w:rPr>
        <w:t> </w:t>
      </w:r>
      <w:r>
        <w:rPr>
          <w:w w:val="105"/>
        </w:rPr>
        <w:t>compounding.</w:t>
      </w:r>
      <w:r>
        <w:rPr>
          <w:spacing w:val="-4"/>
          <w:w w:val="105"/>
        </w:rPr>
        <w:t> </w:t>
      </w:r>
      <w:r>
        <w:rPr>
          <w:w w:val="105"/>
        </w:rPr>
        <w:t>Unauthorized</w:t>
      </w:r>
      <w:r>
        <w:rPr>
          <w:spacing w:val="-6"/>
          <w:w w:val="105"/>
        </w:rPr>
        <w:t> </w:t>
      </w:r>
      <w:r>
        <w:rPr>
          <w:w w:val="105"/>
        </w:rPr>
        <w:t>construction in</w:t>
      </w:r>
      <w:r>
        <w:rPr>
          <w:spacing w:val="-3"/>
          <w:w w:val="105"/>
        </w:rPr>
        <w:t> </w:t>
      </w:r>
      <w:r>
        <w:rPr>
          <w:w w:val="105"/>
        </w:rPr>
        <w:t>setbacks,</w:t>
      </w:r>
      <w:r>
        <w:rPr>
          <w:spacing w:val="-2"/>
          <w:w w:val="105"/>
        </w:rPr>
        <w:t> </w:t>
      </w:r>
      <w:r>
        <w:rPr>
          <w:w w:val="105"/>
        </w:rPr>
        <w:t>ground</w:t>
      </w:r>
      <w:r>
        <w:rPr>
          <w:spacing w:val="-3"/>
          <w:w w:val="105"/>
        </w:rPr>
        <w:t> </w:t>
      </w:r>
      <w:r>
        <w:rPr>
          <w:w w:val="105"/>
        </w:rPr>
        <w:t>coverage</w:t>
      </w:r>
      <w:r>
        <w:rPr>
          <w:spacing w:val="-5"/>
          <w:w w:val="105"/>
        </w:rPr>
        <w:t> </w:t>
      </w:r>
      <w:r>
        <w:rPr>
          <w:w w:val="105"/>
        </w:rPr>
        <w:t>and</w:t>
      </w:r>
      <w:r>
        <w:rPr>
          <w:spacing w:val="-1"/>
          <w:w w:val="105"/>
        </w:rPr>
        <w:t> </w:t>
      </w:r>
      <w:r>
        <w:rPr>
          <w:w w:val="105"/>
        </w:rPr>
        <w:t>FAR </w:t>
      </w:r>
      <w:r>
        <w:rPr>
          <w:strike/>
          <w:w w:val="105"/>
        </w:rPr>
        <w:t>in</w:t>
      </w:r>
      <w:r>
        <w:rPr>
          <w:strike/>
          <w:spacing w:val="-4"/>
          <w:w w:val="105"/>
        </w:rPr>
        <w:t> </w:t>
      </w:r>
      <w:r>
        <w:rPr>
          <w:strike/>
          <w:w w:val="105"/>
        </w:rPr>
        <w:t>front,</w:t>
      </w:r>
      <w:r>
        <w:rPr>
          <w:strike/>
          <w:spacing w:val="-4"/>
          <w:w w:val="105"/>
        </w:rPr>
        <w:t> </w:t>
      </w:r>
      <w:r>
        <w:rPr>
          <w:strike/>
          <w:w w:val="105"/>
        </w:rPr>
        <w:t>side</w:t>
      </w:r>
      <w:r>
        <w:rPr>
          <w:strike/>
          <w:spacing w:val="-3"/>
          <w:w w:val="105"/>
        </w:rPr>
        <w:t> </w:t>
      </w:r>
      <w:r>
        <w:rPr>
          <w:strike/>
          <w:w w:val="105"/>
        </w:rPr>
        <w:t>and</w:t>
      </w:r>
      <w:r>
        <w:rPr>
          <w:strike/>
          <w:spacing w:val="-6"/>
          <w:w w:val="105"/>
        </w:rPr>
        <w:t> </w:t>
      </w:r>
      <w:r>
        <w:rPr>
          <w:strike/>
          <w:w w:val="105"/>
        </w:rPr>
        <w:t>rear</w:t>
      </w:r>
      <w:r>
        <w:rPr>
          <w:strike/>
          <w:spacing w:val="-1"/>
          <w:w w:val="105"/>
        </w:rPr>
        <w:t> </w:t>
      </w:r>
      <w:r>
        <w:rPr>
          <w:strike/>
          <w:w w:val="105"/>
        </w:rPr>
        <w:t>setback</w:t>
      </w:r>
      <w:r>
        <w:rPr>
          <w:strike w:val="0"/>
          <w:w w:val="105"/>
        </w:rPr>
        <w:t> shall</w:t>
      </w:r>
      <w:r>
        <w:rPr>
          <w:strike w:val="0"/>
          <w:spacing w:val="-1"/>
          <w:w w:val="105"/>
        </w:rPr>
        <w:t> </w:t>
      </w:r>
      <w:r>
        <w:rPr>
          <w:strike w:val="0"/>
          <w:w w:val="105"/>
        </w:rPr>
        <w:t>be compoundable</w:t>
      </w:r>
      <w:r>
        <w:rPr>
          <w:strike w:val="0"/>
          <w:spacing w:val="-3"/>
          <w:w w:val="105"/>
        </w:rPr>
        <w:t> </w:t>
      </w:r>
      <w:r>
        <w:rPr>
          <w:strike w:val="0"/>
          <w:w w:val="105"/>
        </w:rPr>
        <w:t>only in contiguity of main building up to the limits prescribed as under:</w:t>
      </w:r>
    </w:p>
    <w:p>
      <w:pPr>
        <w:pStyle w:val="BodyText"/>
        <w:spacing w:before="4"/>
        <w:ind w:left="0"/>
        <w:rPr>
          <w:sz w:val="1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4"/>
        <w:gridCol w:w="3827"/>
        <w:gridCol w:w="3759"/>
      </w:tblGrid>
      <w:tr>
        <w:trPr>
          <w:trHeight w:val="887" w:hRule="atLeast"/>
        </w:trPr>
        <w:tc>
          <w:tcPr>
            <w:tcW w:w="1414" w:type="dxa"/>
            <w:shd w:val="clear" w:color="auto" w:fill="D9E1F3"/>
          </w:tcPr>
          <w:p>
            <w:pPr>
              <w:pStyle w:val="TableParagraph"/>
              <w:spacing w:before="7"/>
              <w:ind w:left="107"/>
              <w:rPr>
                <w:b/>
                <w:sz w:val="18"/>
              </w:rPr>
            </w:pPr>
            <w:r>
              <w:rPr>
                <w:b/>
                <w:spacing w:val="-2"/>
                <w:w w:val="105"/>
                <w:sz w:val="18"/>
              </w:rPr>
              <w:t>Parameter</w:t>
            </w:r>
          </w:p>
        </w:tc>
        <w:tc>
          <w:tcPr>
            <w:tcW w:w="3827" w:type="dxa"/>
            <w:shd w:val="clear" w:color="auto" w:fill="D9E1F3"/>
          </w:tcPr>
          <w:p>
            <w:pPr>
              <w:pStyle w:val="TableParagraph"/>
              <w:spacing w:line="247" w:lineRule="auto" w:before="7"/>
              <w:ind w:left="107"/>
              <w:rPr>
                <w:b/>
                <w:sz w:val="18"/>
              </w:rPr>
            </w:pPr>
            <w:r>
              <w:rPr>
                <w:b/>
                <w:w w:val="105"/>
                <w:sz w:val="18"/>
              </w:rPr>
              <w:t>All</w:t>
            </w:r>
            <w:r>
              <w:rPr>
                <w:b/>
                <w:spacing w:val="40"/>
                <w:w w:val="105"/>
                <w:sz w:val="18"/>
              </w:rPr>
              <w:t> </w:t>
            </w:r>
            <w:r>
              <w:rPr>
                <w:b/>
                <w:w w:val="105"/>
                <w:sz w:val="18"/>
              </w:rPr>
              <w:t>Buildings</w:t>
            </w:r>
            <w:r>
              <w:rPr>
                <w:b/>
                <w:spacing w:val="40"/>
                <w:w w:val="105"/>
                <w:sz w:val="18"/>
              </w:rPr>
              <w:t> </w:t>
            </w:r>
            <w:r>
              <w:rPr>
                <w:b/>
                <w:w w:val="105"/>
                <w:sz w:val="18"/>
              </w:rPr>
              <w:t>&lt;=15-meter</w:t>
            </w:r>
            <w:r>
              <w:rPr>
                <w:b/>
                <w:spacing w:val="40"/>
                <w:w w:val="105"/>
                <w:sz w:val="18"/>
              </w:rPr>
              <w:t> </w:t>
            </w:r>
            <w:r>
              <w:rPr>
                <w:b/>
                <w:w w:val="105"/>
                <w:sz w:val="18"/>
              </w:rPr>
              <w:t>and</w:t>
            </w:r>
            <w:r>
              <w:rPr>
                <w:b/>
                <w:spacing w:val="40"/>
                <w:w w:val="105"/>
                <w:sz w:val="18"/>
              </w:rPr>
              <w:t> </w:t>
            </w:r>
            <w:r>
              <w:rPr>
                <w:b/>
                <w:w w:val="105"/>
                <w:sz w:val="18"/>
              </w:rPr>
              <w:t>multi-units </w:t>
            </w:r>
            <w:r>
              <w:rPr>
                <w:b/>
                <w:sz w:val="18"/>
              </w:rPr>
              <w:t>upto</w:t>
            </w:r>
            <w:r>
              <w:rPr>
                <w:b/>
                <w:spacing w:val="6"/>
                <w:sz w:val="18"/>
              </w:rPr>
              <w:t> </w:t>
            </w:r>
            <w:r>
              <w:rPr>
                <w:b/>
                <w:sz w:val="18"/>
              </w:rPr>
              <w:t>17.5</w:t>
            </w:r>
            <w:r>
              <w:rPr>
                <w:b/>
                <w:spacing w:val="7"/>
                <w:sz w:val="18"/>
              </w:rPr>
              <w:t> </w:t>
            </w:r>
            <w:r>
              <w:rPr>
                <w:b/>
                <w:sz w:val="18"/>
              </w:rPr>
              <w:t>meter</w:t>
            </w:r>
            <w:r>
              <w:rPr>
                <w:b/>
                <w:spacing w:val="13"/>
                <w:sz w:val="18"/>
              </w:rPr>
              <w:t> </w:t>
            </w:r>
            <w:r>
              <w:rPr>
                <w:b/>
                <w:sz w:val="18"/>
              </w:rPr>
              <w:t>height</w:t>
            </w:r>
            <w:r>
              <w:rPr>
                <w:b/>
                <w:spacing w:val="9"/>
                <w:sz w:val="18"/>
              </w:rPr>
              <w:t> </w:t>
            </w:r>
            <w:r>
              <w:rPr>
                <w:b/>
                <w:sz w:val="18"/>
              </w:rPr>
              <w:t>except</w:t>
            </w:r>
            <w:r>
              <w:rPr>
                <w:b/>
                <w:spacing w:val="13"/>
                <w:sz w:val="18"/>
              </w:rPr>
              <w:t> </w:t>
            </w:r>
            <w:r>
              <w:rPr>
                <w:b/>
                <w:sz w:val="18"/>
              </w:rPr>
              <w:t>Group</w:t>
            </w:r>
            <w:r>
              <w:rPr>
                <w:b/>
                <w:spacing w:val="9"/>
                <w:sz w:val="18"/>
              </w:rPr>
              <w:t> </w:t>
            </w:r>
            <w:r>
              <w:rPr>
                <w:b/>
                <w:spacing w:val="-2"/>
                <w:sz w:val="18"/>
              </w:rPr>
              <w:t>Housing</w:t>
            </w:r>
          </w:p>
        </w:tc>
        <w:tc>
          <w:tcPr>
            <w:tcW w:w="3759" w:type="dxa"/>
            <w:shd w:val="clear" w:color="auto" w:fill="D9E1F3"/>
          </w:tcPr>
          <w:p>
            <w:pPr>
              <w:pStyle w:val="TableParagraph"/>
              <w:spacing w:line="247" w:lineRule="auto" w:before="7"/>
              <w:ind w:left="106"/>
              <w:rPr>
                <w:b/>
                <w:sz w:val="18"/>
              </w:rPr>
            </w:pPr>
            <w:r>
              <w:rPr>
                <w:b/>
                <w:w w:val="105"/>
                <w:sz w:val="18"/>
              </w:rPr>
              <w:t>Buildings</w:t>
            </w:r>
            <w:r>
              <w:rPr>
                <w:b/>
                <w:spacing w:val="80"/>
                <w:w w:val="105"/>
                <w:sz w:val="18"/>
              </w:rPr>
              <w:t> </w:t>
            </w:r>
            <w:r>
              <w:rPr>
                <w:b/>
                <w:w w:val="105"/>
                <w:sz w:val="18"/>
              </w:rPr>
              <w:t>&gt;15-meter</w:t>
            </w:r>
            <w:r>
              <w:rPr>
                <w:b/>
                <w:spacing w:val="80"/>
                <w:w w:val="105"/>
                <w:sz w:val="18"/>
              </w:rPr>
              <w:t> </w:t>
            </w:r>
            <w:r>
              <w:rPr>
                <w:b/>
                <w:w w:val="105"/>
                <w:sz w:val="18"/>
              </w:rPr>
              <w:t>height</w:t>
            </w:r>
            <w:r>
              <w:rPr>
                <w:b/>
                <w:spacing w:val="80"/>
                <w:w w:val="105"/>
                <w:sz w:val="18"/>
              </w:rPr>
              <w:t> </w:t>
            </w:r>
            <w:r>
              <w:rPr>
                <w:b/>
                <w:w w:val="105"/>
                <w:sz w:val="18"/>
              </w:rPr>
              <w:t>and</w:t>
            </w:r>
            <w:r>
              <w:rPr>
                <w:b/>
                <w:spacing w:val="80"/>
                <w:w w:val="105"/>
                <w:sz w:val="18"/>
              </w:rPr>
              <w:t> </w:t>
            </w:r>
            <w:r>
              <w:rPr>
                <w:b/>
                <w:w w:val="105"/>
                <w:sz w:val="18"/>
              </w:rPr>
              <w:t>Group Housing except multi-units.</w:t>
            </w:r>
          </w:p>
        </w:tc>
      </w:tr>
      <w:tr>
        <w:trPr>
          <w:trHeight w:val="623" w:hRule="atLeast"/>
        </w:trPr>
        <w:tc>
          <w:tcPr>
            <w:tcW w:w="1414" w:type="dxa"/>
          </w:tcPr>
          <w:p>
            <w:pPr>
              <w:pStyle w:val="TableParagraph"/>
              <w:spacing w:before="7"/>
              <w:ind w:left="107"/>
              <w:rPr>
                <w:sz w:val="18"/>
              </w:rPr>
            </w:pPr>
            <w:r>
              <w:rPr>
                <w:w w:val="105"/>
                <w:sz w:val="18"/>
              </w:rPr>
              <w:t>Front</w:t>
            </w:r>
            <w:r>
              <w:rPr>
                <w:spacing w:val="-6"/>
                <w:w w:val="105"/>
                <w:sz w:val="18"/>
              </w:rPr>
              <w:t> </w:t>
            </w:r>
            <w:r>
              <w:rPr>
                <w:spacing w:val="-2"/>
                <w:w w:val="105"/>
                <w:sz w:val="18"/>
              </w:rPr>
              <w:t>Setback</w:t>
            </w:r>
          </w:p>
        </w:tc>
        <w:tc>
          <w:tcPr>
            <w:tcW w:w="3827" w:type="dxa"/>
          </w:tcPr>
          <w:p>
            <w:pPr>
              <w:pStyle w:val="TableParagraph"/>
              <w:spacing w:before="7"/>
              <w:ind w:left="107"/>
              <w:rPr>
                <w:sz w:val="18"/>
              </w:rPr>
            </w:pPr>
            <w:r>
              <w:rPr>
                <w:w w:val="105"/>
                <w:sz w:val="18"/>
              </w:rPr>
              <w:t>25%</w:t>
            </w:r>
            <w:r>
              <w:rPr>
                <w:spacing w:val="8"/>
                <w:w w:val="105"/>
                <w:sz w:val="18"/>
              </w:rPr>
              <w:t> </w:t>
            </w:r>
            <w:r>
              <w:rPr>
                <w:w w:val="105"/>
                <w:sz w:val="18"/>
              </w:rPr>
              <w:t>of</w:t>
            </w:r>
            <w:r>
              <w:rPr>
                <w:spacing w:val="7"/>
                <w:w w:val="105"/>
                <w:sz w:val="18"/>
              </w:rPr>
              <w:t> </w:t>
            </w:r>
            <w:r>
              <w:rPr>
                <w:w w:val="105"/>
                <w:sz w:val="18"/>
              </w:rPr>
              <w:t>front</w:t>
            </w:r>
            <w:r>
              <w:rPr>
                <w:spacing w:val="6"/>
                <w:w w:val="105"/>
                <w:sz w:val="18"/>
              </w:rPr>
              <w:t> </w:t>
            </w:r>
            <w:r>
              <w:rPr>
                <w:w w:val="105"/>
                <w:sz w:val="18"/>
              </w:rPr>
              <w:t>setback</w:t>
            </w:r>
            <w:r>
              <w:rPr>
                <w:spacing w:val="6"/>
                <w:w w:val="105"/>
                <w:sz w:val="18"/>
              </w:rPr>
              <w:t> </w:t>
            </w:r>
            <w:r>
              <w:rPr>
                <w:w w:val="105"/>
                <w:sz w:val="18"/>
              </w:rPr>
              <w:t>area</w:t>
            </w:r>
            <w:r>
              <w:rPr>
                <w:spacing w:val="4"/>
                <w:w w:val="105"/>
                <w:sz w:val="18"/>
              </w:rPr>
              <w:t> </w:t>
            </w:r>
            <w:r>
              <w:rPr>
                <w:w w:val="105"/>
                <w:sz w:val="18"/>
              </w:rPr>
              <w:t>up</w:t>
            </w:r>
            <w:r>
              <w:rPr>
                <w:spacing w:val="6"/>
                <w:w w:val="105"/>
                <w:sz w:val="18"/>
              </w:rPr>
              <w:t> </w:t>
            </w:r>
            <w:r>
              <w:rPr>
                <w:w w:val="105"/>
                <w:sz w:val="18"/>
              </w:rPr>
              <w:t>to</w:t>
            </w:r>
            <w:r>
              <w:rPr>
                <w:spacing w:val="11"/>
                <w:w w:val="105"/>
                <w:sz w:val="18"/>
              </w:rPr>
              <w:t> </w:t>
            </w:r>
            <w:r>
              <w:rPr>
                <w:w w:val="105"/>
                <w:sz w:val="18"/>
              </w:rPr>
              <w:t>a</w:t>
            </w:r>
            <w:r>
              <w:rPr>
                <w:spacing w:val="7"/>
                <w:w w:val="105"/>
                <w:sz w:val="18"/>
              </w:rPr>
              <w:t> </w:t>
            </w:r>
            <w:r>
              <w:rPr>
                <w:w w:val="105"/>
                <w:sz w:val="18"/>
              </w:rPr>
              <w:t>maximum</w:t>
            </w:r>
            <w:r>
              <w:rPr>
                <w:spacing w:val="4"/>
                <w:w w:val="105"/>
                <w:sz w:val="18"/>
              </w:rPr>
              <w:t> </w:t>
            </w:r>
            <w:r>
              <w:rPr>
                <w:spacing w:val="-5"/>
                <w:w w:val="105"/>
                <w:sz w:val="18"/>
              </w:rPr>
              <w:t>of</w:t>
            </w:r>
          </w:p>
          <w:p>
            <w:pPr>
              <w:pStyle w:val="TableParagraph"/>
              <w:spacing w:before="7"/>
              <w:ind w:left="107"/>
              <w:rPr>
                <w:sz w:val="18"/>
              </w:rPr>
            </w:pPr>
            <w:r>
              <w:rPr>
                <w:w w:val="105"/>
                <w:sz w:val="18"/>
              </w:rPr>
              <w:t>1.0</w:t>
            </w:r>
            <w:r>
              <w:rPr>
                <w:spacing w:val="-3"/>
                <w:w w:val="105"/>
                <w:sz w:val="18"/>
              </w:rPr>
              <w:t> </w:t>
            </w:r>
            <w:r>
              <w:rPr>
                <w:spacing w:val="-2"/>
                <w:w w:val="105"/>
                <w:sz w:val="18"/>
              </w:rPr>
              <w:t>meter</w:t>
            </w:r>
          </w:p>
        </w:tc>
        <w:tc>
          <w:tcPr>
            <w:tcW w:w="3759" w:type="dxa"/>
            <w:tcBorders>
              <w:bottom w:val="nil"/>
            </w:tcBorders>
          </w:tcPr>
          <w:p>
            <w:pPr>
              <w:pStyle w:val="TableParagraph"/>
              <w:spacing w:line="247" w:lineRule="auto" w:before="7"/>
              <w:ind w:left="106"/>
              <w:rPr>
                <w:sz w:val="18"/>
              </w:rPr>
            </w:pPr>
            <w:r>
              <w:rPr>
                <w:w w:val="105"/>
                <w:sz w:val="18"/>
              </w:rPr>
              <w:t>10 percent of setback area (maximum up to a width of 1-meter), subject to Fire NOC.</w:t>
            </w:r>
          </w:p>
        </w:tc>
      </w:tr>
      <w:tr>
        <w:trPr>
          <w:trHeight w:val="281" w:hRule="atLeast"/>
        </w:trPr>
        <w:tc>
          <w:tcPr>
            <w:tcW w:w="1414" w:type="dxa"/>
            <w:tcBorders>
              <w:bottom w:val="nil"/>
            </w:tcBorders>
          </w:tcPr>
          <w:p>
            <w:pPr>
              <w:pStyle w:val="TableParagraph"/>
              <w:spacing w:before="7"/>
              <w:ind w:left="107"/>
              <w:rPr>
                <w:sz w:val="18"/>
              </w:rPr>
            </w:pPr>
            <w:r>
              <w:rPr>
                <w:w w:val="105"/>
                <w:sz w:val="18"/>
              </w:rPr>
              <w:t>Rear</w:t>
            </w:r>
            <w:r>
              <w:rPr>
                <w:spacing w:val="-5"/>
                <w:w w:val="105"/>
                <w:sz w:val="18"/>
              </w:rPr>
              <w:t> </w:t>
            </w:r>
            <w:r>
              <w:rPr>
                <w:spacing w:val="-2"/>
                <w:w w:val="105"/>
                <w:sz w:val="18"/>
              </w:rPr>
              <w:t>Setback</w:t>
            </w:r>
          </w:p>
        </w:tc>
        <w:tc>
          <w:tcPr>
            <w:tcW w:w="3827" w:type="dxa"/>
            <w:tcBorders>
              <w:bottom w:val="nil"/>
            </w:tcBorders>
          </w:tcPr>
          <w:p>
            <w:pPr>
              <w:pStyle w:val="TableParagraph"/>
              <w:spacing w:before="7"/>
              <w:ind w:left="107"/>
              <w:rPr>
                <w:b/>
                <w:sz w:val="18"/>
              </w:rPr>
            </w:pPr>
            <w:r>
              <w:rPr>
                <w:b/>
                <w:spacing w:val="-2"/>
                <w:w w:val="105"/>
                <w:sz w:val="18"/>
              </w:rPr>
              <w:t>Residential:</w:t>
            </w:r>
          </w:p>
        </w:tc>
        <w:tc>
          <w:tcPr>
            <w:tcW w:w="3759" w:type="dxa"/>
            <w:tcBorders>
              <w:top w:val="nil"/>
              <w:bottom w:val="nil"/>
            </w:tcBorders>
          </w:tcPr>
          <w:p>
            <w:pPr>
              <w:pStyle w:val="TableParagraph"/>
              <w:rPr>
                <w:sz w:val="20"/>
              </w:rPr>
            </w:pPr>
          </w:p>
        </w:tc>
      </w:tr>
      <w:tr>
        <w:trPr>
          <w:trHeight w:val="758" w:hRule="atLeast"/>
        </w:trPr>
        <w:tc>
          <w:tcPr>
            <w:tcW w:w="1414" w:type="dxa"/>
            <w:tcBorders>
              <w:top w:val="nil"/>
              <w:bottom w:val="nil"/>
            </w:tcBorders>
          </w:tcPr>
          <w:p>
            <w:pPr>
              <w:pStyle w:val="TableParagraph"/>
              <w:rPr>
                <w:sz w:val="20"/>
              </w:rPr>
            </w:pPr>
          </w:p>
        </w:tc>
        <w:tc>
          <w:tcPr>
            <w:tcW w:w="3827" w:type="dxa"/>
            <w:tcBorders>
              <w:top w:val="nil"/>
              <w:bottom w:val="nil"/>
            </w:tcBorders>
          </w:tcPr>
          <w:p>
            <w:pPr>
              <w:pStyle w:val="TableParagraph"/>
              <w:spacing w:line="247" w:lineRule="auto" w:before="59"/>
              <w:ind w:left="107" w:right="98"/>
              <w:jc w:val="both"/>
              <w:rPr>
                <w:sz w:val="18"/>
              </w:rPr>
            </w:pPr>
            <w:r>
              <w:rPr>
                <w:w w:val="105"/>
                <w:sz w:val="18"/>
              </w:rPr>
              <w:t>(a)</w:t>
            </w:r>
            <w:r>
              <w:rPr>
                <w:w w:val="105"/>
                <w:sz w:val="18"/>
              </w:rPr>
              <w:t> Plot</w:t>
            </w:r>
            <w:r>
              <w:rPr>
                <w:w w:val="105"/>
                <w:sz w:val="18"/>
              </w:rPr>
              <w:t> Size</w:t>
            </w:r>
            <w:r>
              <w:rPr>
                <w:w w:val="105"/>
                <w:sz w:val="18"/>
              </w:rPr>
              <w:t> up</w:t>
            </w:r>
            <w:r>
              <w:rPr>
                <w:w w:val="105"/>
                <w:sz w:val="18"/>
              </w:rPr>
              <w:t> to</w:t>
            </w:r>
            <w:r>
              <w:rPr>
                <w:w w:val="105"/>
                <w:sz w:val="18"/>
              </w:rPr>
              <w:t> 500</w:t>
            </w:r>
            <w:r>
              <w:rPr>
                <w:w w:val="105"/>
                <w:sz w:val="18"/>
              </w:rPr>
              <w:t> sqm-</w:t>
            </w:r>
            <w:r>
              <w:rPr>
                <w:w w:val="105"/>
                <w:sz w:val="18"/>
              </w:rPr>
              <w:t> 100% compoundable</w:t>
            </w:r>
            <w:r>
              <w:rPr>
                <w:spacing w:val="-12"/>
                <w:w w:val="105"/>
                <w:sz w:val="18"/>
              </w:rPr>
              <w:t> </w:t>
            </w:r>
            <w:r>
              <w:rPr>
                <w:w w:val="105"/>
                <w:sz w:val="18"/>
              </w:rPr>
              <w:t>in</w:t>
            </w:r>
            <w:r>
              <w:rPr>
                <w:spacing w:val="-12"/>
                <w:w w:val="105"/>
                <w:sz w:val="18"/>
              </w:rPr>
              <w:t> </w:t>
            </w:r>
            <w:r>
              <w:rPr>
                <w:w w:val="105"/>
                <w:sz w:val="18"/>
              </w:rPr>
              <w:t>cases</w:t>
            </w:r>
            <w:r>
              <w:rPr>
                <w:spacing w:val="-12"/>
                <w:w w:val="105"/>
                <w:sz w:val="18"/>
              </w:rPr>
              <w:t> </w:t>
            </w:r>
            <w:r>
              <w:rPr>
                <w:w w:val="105"/>
                <w:sz w:val="18"/>
              </w:rPr>
              <w:t>where</w:t>
            </w:r>
            <w:r>
              <w:rPr>
                <w:spacing w:val="-12"/>
                <w:w w:val="105"/>
                <w:sz w:val="18"/>
              </w:rPr>
              <w:t> </w:t>
            </w:r>
            <w:r>
              <w:rPr>
                <w:w w:val="105"/>
                <w:sz w:val="18"/>
              </w:rPr>
              <w:t>proper</w:t>
            </w:r>
            <w:r>
              <w:rPr>
                <w:spacing w:val="-12"/>
                <w:w w:val="105"/>
                <w:sz w:val="18"/>
              </w:rPr>
              <w:t> </w:t>
            </w:r>
            <w:r>
              <w:rPr>
                <w:w w:val="105"/>
                <w:sz w:val="18"/>
              </w:rPr>
              <w:t>provisions have been made for light and ventilation.</w:t>
            </w:r>
          </w:p>
        </w:tc>
        <w:tc>
          <w:tcPr>
            <w:tcW w:w="3759" w:type="dxa"/>
            <w:tcBorders>
              <w:top w:val="nil"/>
              <w:bottom w:val="nil"/>
            </w:tcBorders>
          </w:tcPr>
          <w:p>
            <w:pPr>
              <w:pStyle w:val="TableParagraph"/>
              <w:rPr>
                <w:sz w:val="20"/>
              </w:rPr>
            </w:pPr>
          </w:p>
        </w:tc>
      </w:tr>
      <w:tr>
        <w:trPr>
          <w:trHeight w:val="759" w:hRule="atLeast"/>
        </w:trPr>
        <w:tc>
          <w:tcPr>
            <w:tcW w:w="1414" w:type="dxa"/>
            <w:tcBorders>
              <w:top w:val="nil"/>
              <w:bottom w:val="nil"/>
            </w:tcBorders>
          </w:tcPr>
          <w:p>
            <w:pPr>
              <w:pStyle w:val="TableParagraph"/>
              <w:rPr>
                <w:sz w:val="20"/>
              </w:rPr>
            </w:pPr>
          </w:p>
        </w:tc>
        <w:tc>
          <w:tcPr>
            <w:tcW w:w="3827" w:type="dxa"/>
            <w:tcBorders>
              <w:top w:val="nil"/>
              <w:bottom w:val="nil"/>
            </w:tcBorders>
          </w:tcPr>
          <w:p>
            <w:pPr>
              <w:pStyle w:val="TableParagraph"/>
              <w:spacing w:line="247" w:lineRule="auto" w:before="59"/>
              <w:ind w:left="107" w:right="100"/>
              <w:jc w:val="both"/>
              <w:rPr>
                <w:sz w:val="18"/>
              </w:rPr>
            </w:pPr>
            <w:r>
              <w:rPr>
                <w:w w:val="105"/>
                <w:sz w:val="18"/>
              </w:rPr>
              <w:t>(b)</w:t>
            </w:r>
            <w:r>
              <w:rPr>
                <w:w w:val="105"/>
                <w:sz w:val="18"/>
              </w:rPr>
              <w:t> Plot</w:t>
            </w:r>
            <w:r>
              <w:rPr>
                <w:w w:val="105"/>
                <w:sz w:val="18"/>
              </w:rPr>
              <w:t> Size</w:t>
            </w:r>
            <w:r>
              <w:rPr>
                <w:w w:val="105"/>
                <w:sz w:val="18"/>
              </w:rPr>
              <w:t> &gt;</w:t>
            </w:r>
            <w:r>
              <w:rPr>
                <w:w w:val="105"/>
                <w:sz w:val="18"/>
              </w:rPr>
              <w:t> 500</w:t>
            </w:r>
            <w:r>
              <w:rPr>
                <w:w w:val="105"/>
                <w:sz w:val="18"/>
              </w:rPr>
              <w:t> sqm</w:t>
            </w:r>
            <w:r>
              <w:rPr>
                <w:w w:val="105"/>
                <w:sz w:val="18"/>
              </w:rPr>
              <w:t> -</w:t>
            </w:r>
            <w:r>
              <w:rPr>
                <w:w w:val="105"/>
                <w:sz w:val="18"/>
              </w:rPr>
              <w:t> construction</w:t>
            </w:r>
            <w:r>
              <w:rPr>
                <w:w w:val="105"/>
                <w:sz w:val="18"/>
              </w:rPr>
              <w:t> up</w:t>
            </w:r>
            <w:r>
              <w:rPr>
                <w:w w:val="105"/>
                <w:sz w:val="18"/>
              </w:rPr>
              <w:t> to maximum</w:t>
            </w:r>
            <w:r>
              <w:rPr>
                <w:w w:val="105"/>
                <w:sz w:val="18"/>
              </w:rPr>
              <w:t> 10%</w:t>
            </w:r>
            <w:r>
              <w:rPr>
                <w:w w:val="105"/>
                <w:sz w:val="18"/>
              </w:rPr>
              <w:t> of</w:t>
            </w:r>
            <w:r>
              <w:rPr>
                <w:w w:val="105"/>
                <w:sz w:val="18"/>
              </w:rPr>
              <w:t> the</w:t>
            </w:r>
            <w:r>
              <w:rPr>
                <w:w w:val="105"/>
                <w:sz w:val="18"/>
              </w:rPr>
              <w:t> area</w:t>
            </w:r>
            <w:r>
              <w:rPr>
                <w:w w:val="105"/>
                <w:sz w:val="18"/>
              </w:rPr>
              <w:t> in</w:t>
            </w:r>
            <w:r>
              <w:rPr>
                <w:w w:val="105"/>
                <w:sz w:val="18"/>
              </w:rPr>
              <w:t> rear</w:t>
            </w:r>
            <w:r>
              <w:rPr>
                <w:w w:val="105"/>
                <w:sz w:val="18"/>
              </w:rPr>
              <w:t> setback</w:t>
            </w:r>
            <w:r>
              <w:rPr>
                <w:w w:val="105"/>
                <w:sz w:val="18"/>
              </w:rPr>
              <w:t> (in addition to permissible 40%)</w:t>
            </w:r>
          </w:p>
        </w:tc>
        <w:tc>
          <w:tcPr>
            <w:tcW w:w="3759" w:type="dxa"/>
            <w:tcBorders>
              <w:top w:val="nil"/>
              <w:bottom w:val="nil"/>
            </w:tcBorders>
          </w:tcPr>
          <w:p>
            <w:pPr>
              <w:pStyle w:val="TableParagraph"/>
              <w:rPr>
                <w:sz w:val="20"/>
              </w:rPr>
            </w:pPr>
          </w:p>
        </w:tc>
      </w:tr>
      <w:tr>
        <w:trPr>
          <w:trHeight w:val="332" w:hRule="atLeast"/>
        </w:trPr>
        <w:tc>
          <w:tcPr>
            <w:tcW w:w="1414" w:type="dxa"/>
            <w:tcBorders>
              <w:top w:val="nil"/>
              <w:bottom w:val="nil"/>
            </w:tcBorders>
          </w:tcPr>
          <w:p>
            <w:pPr>
              <w:pStyle w:val="TableParagraph"/>
              <w:rPr>
                <w:sz w:val="20"/>
              </w:rPr>
            </w:pPr>
          </w:p>
        </w:tc>
        <w:tc>
          <w:tcPr>
            <w:tcW w:w="3827" w:type="dxa"/>
            <w:tcBorders>
              <w:top w:val="nil"/>
              <w:bottom w:val="nil"/>
            </w:tcBorders>
          </w:tcPr>
          <w:p>
            <w:pPr>
              <w:pStyle w:val="TableParagraph"/>
              <w:spacing w:before="58"/>
              <w:ind w:left="107"/>
              <w:rPr>
                <w:b/>
                <w:sz w:val="18"/>
              </w:rPr>
            </w:pPr>
            <w:r>
              <w:rPr>
                <w:b/>
                <w:spacing w:val="-2"/>
                <w:w w:val="105"/>
                <w:sz w:val="18"/>
              </w:rPr>
              <w:t>Others:</w:t>
            </w:r>
          </w:p>
        </w:tc>
        <w:tc>
          <w:tcPr>
            <w:tcW w:w="3759" w:type="dxa"/>
            <w:tcBorders>
              <w:top w:val="nil"/>
              <w:bottom w:val="nil"/>
            </w:tcBorders>
          </w:tcPr>
          <w:p>
            <w:pPr>
              <w:pStyle w:val="TableParagraph"/>
              <w:rPr>
                <w:sz w:val="20"/>
              </w:rPr>
            </w:pPr>
          </w:p>
        </w:tc>
      </w:tr>
      <w:tr>
        <w:trPr>
          <w:trHeight w:val="392" w:hRule="atLeast"/>
        </w:trPr>
        <w:tc>
          <w:tcPr>
            <w:tcW w:w="1414" w:type="dxa"/>
            <w:tcBorders>
              <w:top w:val="nil"/>
            </w:tcBorders>
          </w:tcPr>
          <w:p>
            <w:pPr>
              <w:pStyle w:val="TableParagraph"/>
              <w:rPr>
                <w:sz w:val="20"/>
              </w:rPr>
            </w:pPr>
          </w:p>
        </w:tc>
        <w:tc>
          <w:tcPr>
            <w:tcW w:w="3827" w:type="dxa"/>
            <w:tcBorders>
              <w:top w:val="nil"/>
            </w:tcBorders>
          </w:tcPr>
          <w:p>
            <w:pPr>
              <w:pStyle w:val="TableParagraph"/>
              <w:spacing w:before="59"/>
              <w:ind w:left="107"/>
              <w:rPr>
                <w:sz w:val="18"/>
              </w:rPr>
            </w:pPr>
            <w:r>
              <w:rPr>
                <w:w w:val="105"/>
                <w:sz w:val="18"/>
              </w:rPr>
              <w:t>10</w:t>
            </w:r>
            <w:r>
              <w:rPr>
                <w:spacing w:val="-5"/>
                <w:w w:val="105"/>
                <w:sz w:val="18"/>
              </w:rPr>
              <w:t> </w:t>
            </w:r>
            <w:r>
              <w:rPr>
                <w:w w:val="105"/>
                <w:sz w:val="18"/>
              </w:rPr>
              <w:t>percent</w:t>
            </w:r>
            <w:r>
              <w:rPr>
                <w:spacing w:val="-4"/>
                <w:w w:val="105"/>
                <w:sz w:val="18"/>
              </w:rPr>
              <w:t> </w:t>
            </w:r>
            <w:r>
              <w:rPr>
                <w:w w:val="105"/>
                <w:sz w:val="18"/>
              </w:rPr>
              <w:t>of</w:t>
            </w:r>
            <w:r>
              <w:rPr>
                <w:spacing w:val="-5"/>
                <w:w w:val="105"/>
                <w:sz w:val="18"/>
              </w:rPr>
              <w:t> </w:t>
            </w:r>
            <w:r>
              <w:rPr>
                <w:w w:val="105"/>
                <w:sz w:val="18"/>
              </w:rPr>
              <w:t>rear</w:t>
            </w:r>
            <w:r>
              <w:rPr>
                <w:spacing w:val="-3"/>
                <w:w w:val="105"/>
                <w:sz w:val="18"/>
              </w:rPr>
              <w:t> </w:t>
            </w:r>
            <w:r>
              <w:rPr>
                <w:w w:val="105"/>
                <w:sz w:val="18"/>
              </w:rPr>
              <w:t>setback</w:t>
            </w:r>
            <w:r>
              <w:rPr>
                <w:spacing w:val="-2"/>
                <w:w w:val="105"/>
                <w:sz w:val="18"/>
              </w:rPr>
              <w:t> </w:t>
            </w:r>
            <w:r>
              <w:rPr>
                <w:spacing w:val="-4"/>
                <w:w w:val="105"/>
                <w:sz w:val="18"/>
              </w:rPr>
              <w:t>area</w:t>
            </w:r>
          </w:p>
        </w:tc>
        <w:tc>
          <w:tcPr>
            <w:tcW w:w="3759" w:type="dxa"/>
            <w:tcBorders>
              <w:top w:val="nil"/>
              <w:bottom w:val="nil"/>
            </w:tcBorders>
          </w:tcPr>
          <w:p>
            <w:pPr>
              <w:pStyle w:val="TableParagraph"/>
              <w:rPr>
                <w:sz w:val="20"/>
              </w:rPr>
            </w:pPr>
          </w:p>
        </w:tc>
      </w:tr>
      <w:tr>
        <w:trPr>
          <w:trHeight w:val="554" w:hRule="atLeast"/>
        </w:trPr>
        <w:tc>
          <w:tcPr>
            <w:tcW w:w="1414" w:type="dxa"/>
          </w:tcPr>
          <w:p>
            <w:pPr>
              <w:pStyle w:val="TableParagraph"/>
              <w:spacing w:before="7"/>
              <w:ind w:left="107"/>
              <w:rPr>
                <w:sz w:val="18"/>
              </w:rPr>
            </w:pPr>
            <w:r>
              <w:rPr>
                <w:w w:val="105"/>
                <w:sz w:val="18"/>
              </w:rPr>
              <w:t>Side</w:t>
            </w:r>
            <w:r>
              <w:rPr>
                <w:spacing w:val="-6"/>
                <w:w w:val="105"/>
                <w:sz w:val="18"/>
              </w:rPr>
              <w:t> </w:t>
            </w:r>
            <w:r>
              <w:rPr>
                <w:spacing w:val="-2"/>
                <w:w w:val="105"/>
                <w:sz w:val="18"/>
              </w:rPr>
              <w:t>Setback</w:t>
            </w:r>
          </w:p>
        </w:tc>
        <w:tc>
          <w:tcPr>
            <w:tcW w:w="3827" w:type="dxa"/>
          </w:tcPr>
          <w:p>
            <w:pPr>
              <w:pStyle w:val="TableParagraph"/>
              <w:spacing w:line="247" w:lineRule="auto" w:before="7"/>
              <w:ind w:left="107" w:right="35"/>
              <w:rPr>
                <w:sz w:val="18"/>
              </w:rPr>
            </w:pPr>
            <w:r>
              <w:rPr>
                <w:w w:val="105"/>
                <w:sz w:val="18"/>
              </w:rPr>
              <w:t>Construction</w:t>
            </w:r>
            <w:r>
              <w:rPr>
                <w:spacing w:val="-9"/>
                <w:w w:val="105"/>
                <w:sz w:val="18"/>
              </w:rPr>
              <w:t> </w:t>
            </w:r>
            <w:r>
              <w:rPr>
                <w:w w:val="105"/>
                <w:sz w:val="18"/>
              </w:rPr>
              <w:t>up</w:t>
            </w:r>
            <w:r>
              <w:rPr>
                <w:spacing w:val="-9"/>
                <w:w w:val="105"/>
                <w:sz w:val="18"/>
              </w:rPr>
              <w:t> </w:t>
            </w:r>
            <w:r>
              <w:rPr>
                <w:w w:val="105"/>
                <w:sz w:val="18"/>
              </w:rPr>
              <w:t>to</w:t>
            </w:r>
            <w:r>
              <w:rPr>
                <w:spacing w:val="-9"/>
                <w:w w:val="105"/>
                <w:sz w:val="18"/>
              </w:rPr>
              <w:t> </w:t>
            </w:r>
            <w:r>
              <w:rPr>
                <w:w w:val="105"/>
                <w:sz w:val="18"/>
              </w:rPr>
              <w:t>a</w:t>
            </w:r>
            <w:r>
              <w:rPr>
                <w:spacing w:val="-9"/>
                <w:w w:val="105"/>
                <w:sz w:val="18"/>
              </w:rPr>
              <w:t> </w:t>
            </w:r>
            <w:r>
              <w:rPr>
                <w:w w:val="105"/>
                <w:sz w:val="18"/>
              </w:rPr>
              <w:t>maximum</w:t>
            </w:r>
            <w:r>
              <w:rPr>
                <w:spacing w:val="-8"/>
                <w:w w:val="105"/>
                <w:sz w:val="18"/>
              </w:rPr>
              <w:t> </w:t>
            </w:r>
            <w:r>
              <w:rPr>
                <w:w w:val="105"/>
                <w:sz w:val="18"/>
              </w:rPr>
              <w:t>of</w:t>
            </w:r>
            <w:r>
              <w:rPr>
                <w:spacing w:val="-9"/>
                <w:w w:val="105"/>
                <w:sz w:val="18"/>
              </w:rPr>
              <w:t> </w:t>
            </w:r>
            <w:r>
              <w:rPr>
                <w:w w:val="105"/>
                <w:sz w:val="18"/>
              </w:rPr>
              <w:t>25%</w:t>
            </w:r>
            <w:r>
              <w:rPr>
                <w:spacing w:val="-9"/>
                <w:w w:val="105"/>
                <w:sz w:val="18"/>
              </w:rPr>
              <w:t> </w:t>
            </w:r>
            <w:r>
              <w:rPr>
                <w:w w:val="105"/>
                <w:sz w:val="18"/>
              </w:rPr>
              <w:t>of</w:t>
            </w:r>
            <w:r>
              <w:rPr>
                <w:spacing w:val="-9"/>
                <w:w w:val="105"/>
                <w:sz w:val="18"/>
              </w:rPr>
              <w:t> </w:t>
            </w:r>
            <w:r>
              <w:rPr>
                <w:w w:val="105"/>
                <w:sz w:val="18"/>
              </w:rPr>
              <w:t>width of side setback</w:t>
            </w:r>
          </w:p>
        </w:tc>
        <w:tc>
          <w:tcPr>
            <w:tcW w:w="3759" w:type="dxa"/>
            <w:tcBorders>
              <w:top w:val="nil"/>
            </w:tcBorders>
          </w:tcPr>
          <w:p>
            <w:pPr>
              <w:pStyle w:val="TableParagraph"/>
              <w:rPr>
                <w:sz w:val="20"/>
              </w:rPr>
            </w:pPr>
          </w:p>
        </w:tc>
      </w:tr>
      <w:tr>
        <w:trPr>
          <w:trHeight w:val="708" w:hRule="atLeast"/>
        </w:trPr>
        <w:tc>
          <w:tcPr>
            <w:tcW w:w="1414" w:type="dxa"/>
            <w:tcBorders>
              <w:bottom w:val="nil"/>
            </w:tcBorders>
          </w:tcPr>
          <w:p>
            <w:pPr>
              <w:pStyle w:val="TableParagraph"/>
              <w:tabs>
                <w:tab w:pos="1157" w:val="left" w:leader="none"/>
              </w:tabs>
              <w:spacing w:line="247" w:lineRule="auto" w:before="7"/>
              <w:ind w:left="107" w:right="99"/>
              <w:rPr>
                <w:sz w:val="18"/>
              </w:rPr>
            </w:pPr>
            <w:r>
              <w:rPr>
                <w:spacing w:val="-2"/>
                <w:w w:val="105"/>
                <w:sz w:val="18"/>
              </w:rPr>
              <w:t>Ground Coverage</w:t>
            </w:r>
            <w:r>
              <w:rPr>
                <w:sz w:val="18"/>
              </w:rPr>
              <w:tab/>
            </w:r>
            <w:r>
              <w:rPr>
                <w:spacing w:val="-10"/>
                <w:w w:val="105"/>
                <w:sz w:val="18"/>
              </w:rPr>
              <w:t>&amp;</w:t>
            </w:r>
            <w:r>
              <w:rPr>
                <w:spacing w:val="-4"/>
                <w:w w:val="105"/>
                <w:sz w:val="18"/>
              </w:rPr>
              <w:t> FAR</w:t>
            </w:r>
          </w:p>
        </w:tc>
        <w:tc>
          <w:tcPr>
            <w:tcW w:w="3827" w:type="dxa"/>
            <w:tcBorders>
              <w:bottom w:val="nil"/>
            </w:tcBorders>
          </w:tcPr>
          <w:p>
            <w:pPr>
              <w:pStyle w:val="TableParagraph"/>
              <w:spacing w:line="247" w:lineRule="auto" w:before="7"/>
              <w:ind w:left="107" w:right="103"/>
              <w:jc w:val="both"/>
              <w:rPr>
                <w:sz w:val="18"/>
              </w:rPr>
            </w:pPr>
            <w:r>
              <w:rPr>
                <w:w w:val="105"/>
                <w:sz w:val="18"/>
              </w:rPr>
              <w:t>Construction up to a maximum of 10% of total permissible</w:t>
            </w:r>
            <w:r>
              <w:rPr>
                <w:w w:val="105"/>
                <w:sz w:val="18"/>
              </w:rPr>
              <w:t> FAR,</w:t>
            </w:r>
            <w:r>
              <w:rPr>
                <w:w w:val="105"/>
                <w:sz w:val="18"/>
              </w:rPr>
              <w:t> in</w:t>
            </w:r>
            <w:r>
              <w:rPr>
                <w:w w:val="105"/>
                <w:sz w:val="18"/>
              </w:rPr>
              <w:t> addition</w:t>
            </w:r>
            <w:r>
              <w:rPr>
                <w:w w:val="105"/>
                <w:sz w:val="18"/>
              </w:rPr>
              <w:t> to</w:t>
            </w:r>
            <w:r>
              <w:rPr>
                <w:w w:val="105"/>
                <w:sz w:val="18"/>
              </w:rPr>
              <w:t> permissible ground coverage.</w:t>
            </w:r>
          </w:p>
        </w:tc>
        <w:tc>
          <w:tcPr>
            <w:tcW w:w="3759" w:type="dxa"/>
            <w:tcBorders>
              <w:bottom w:val="nil"/>
            </w:tcBorders>
          </w:tcPr>
          <w:p>
            <w:pPr>
              <w:pStyle w:val="TableParagraph"/>
              <w:spacing w:line="247" w:lineRule="auto" w:before="7"/>
              <w:ind w:left="106" w:right="106"/>
              <w:jc w:val="both"/>
              <w:rPr>
                <w:sz w:val="18"/>
              </w:rPr>
            </w:pPr>
            <w:r>
              <w:rPr>
                <w:w w:val="105"/>
                <w:sz w:val="18"/>
              </w:rPr>
              <w:t>Construction</w:t>
            </w:r>
            <w:r>
              <w:rPr>
                <w:spacing w:val="-6"/>
                <w:w w:val="105"/>
                <w:sz w:val="18"/>
              </w:rPr>
              <w:t> </w:t>
            </w:r>
            <w:r>
              <w:rPr>
                <w:w w:val="105"/>
                <w:sz w:val="18"/>
              </w:rPr>
              <w:t>up</w:t>
            </w:r>
            <w:r>
              <w:rPr>
                <w:spacing w:val="-6"/>
                <w:w w:val="105"/>
                <w:sz w:val="18"/>
              </w:rPr>
              <w:t> </w:t>
            </w:r>
            <w:r>
              <w:rPr>
                <w:w w:val="105"/>
                <w:sz w:val="18"/>
              </w:rPr>
              <w:t>to</w:t>
            </w:r>
            <w:r>
              <w:rPr>
                <w:spacing w:val="-6"/>
                <w:w w:val="105"/>
                <w:sz w:val="18"/>
              </w:rPr>
              <w:t> </w:t>
            </w:r>
            <w:r>
              <w:rPr>
                <w:w w:val="105"/>
                <w:sz w:val="18"/>
              </w:rPr>
              <w:t>a</w:t>
            </w:r>
            <w:r>
              <w:rPr>
                <w:spacing w:val="-5"/>
                <w:w w:val="105"/>
                <w:sz w:val="18"/>
              </w:rPr>
              <w:t> </w:t>
            </w:r>
            <w:r>
              <w:rPr>
                <w:w w:val="105"/>
                <w:sz w:val="18"/>
              </w:rPr>
              <w:t>maximum</w:t>
            </w:r>
            <w:r>
              <w:rPr>
                <w:spacing w:val="-5"/>
                <w:w w:val="105"/>
                <w:sz w:val="18"/>
              </w:rPr>
              <w:t> </w:t>
            </w:r>
            <w:r>
              <w:rPr>
                <w:w w:val="105"/>
                <w:sz w:val="18"/>
              </w:rPr>
              <w:t>of</w:t>
            </w:r>
            <w:r>
              <w:rPr>
                <w:spacing w:val="-6"/>
                <w:w w:val="105"/>
                <w:sz w:val="18"/>
              </w:rPr>
              <w:t> </w:t>
            </w:r>
            <w:r>
              <w:rPr>
                <w:w w:val="105"/>
                <w:sz w:val="18"/>
              </w:rPr>
              <w:t>10%</w:t>
            </w:r>
            <w:r>
              <w:rPr>
                <w:spacing w:val="-6"/>
                <w:w w:val="105"/>
                <w:sz w:val="18"/>
              </w:rPr>
              <w:t> </w:t>
            </w:r>
            <w:r>
              <w:rPr>
                <w:w w:val="105"/>
                <w:sz w:val="18"/>
              </w:rPr>
              <w:t>of</w:t>
            </w:r>
            <w:r>
              <w:rPr>
                <w:spacing w:val="-6"/>
                <w:w w:val="105"/>
                <w:sz w:val="18"/>
              </w:rPr>
              <w:t> </w:t>
            </w:r>
            <w:r>
              <w:rPr>
                <w:w w:val="105"/>
                <w:sz w:val="18"/>
              </w:rPr>
              <w:t>total permissible</w:t>
            </w:r>
            <w:r>
              <w:rPr>
                <w:w w:val="105"/>
                <w:sz w:val="18"/>
              </w:rPr>
              <w:t> FAR,</w:t>
            </w:r>
            <w:r>
              <w:rPr>
                <w:w w:val="105"/>
                <w:sz w:val="18"/>
              </w:rPr>
              <w:t> in</w:t>
            </w:r>
            <w:r>
              <w:rPr>
                <w:w w:val="105"/>
                <w:sz w:val="18"/>
              </w:rPr>
              <w:t> addition</w:t>
            </w:r>
            <w:r>
              <w:rPr>
                <w:w w:val="105"/>
                <w:sz w:val="18"/>
              </w:rPr>
              <w:t> to</w:t>
            </w:r>
            <w:r>
              <w:rPr>
                <w:w w:val="105"/>
                <w:sz w:val="18"/>
              </w:rPr>
              <w:t> permissible ground coverage.</w:t>
            </w:r>
          </w:p>
        </w:tc>
      </w:tr>
      <w:tr>
        <w:trPr>
          <w:trHeight w:val="817" w:hRule="atLeast"/>
        </w:trPr>
        <w:tc>
          <w:tcPr>
            <w:tcW w:w="1414" w:type="dxa"/>
            <w:tcBorders>
              <w:top w:val="nil"/>
            </w:tcBorders>
          </w:tcPr>
          <w:p>
            <w:pPr>
              <w:pStyle w:val="TableParagraph"/>
              <w:rPr>
                <w:sz w:val="20"/>
              </w:rPr>
            </w:pPr>
          </w:p>
        </w:tc>
        <w:tc>
          <w:tcPr>
            <w:tcW w:w="3827" w:type="dxa"/>
            <w:tcBorders>
              <w:top w:val="nil"/>
            </w:tcBorders>
          </w:tcPr>
          <w:p>
            <w:pPr>
              <w:pStyle w:val="TableParagraph"/>
              <w:spacing w:line="247" w:lineRule="auto" w:before="59"/>
              <w:ind w:left="107" w:right="103"/>
              <w:jc w:val="both"/>
              <w:rPr>
                <w:sz w:val="18"/>
              </w:rPr>
            </w:pPr>
            <w:r>
              <w:rPr>
                <w:w w:val="105"/>
                <w:sz w:val="18"/>
              </w:rPr>
              <w:t>Note:</w:t>
            </w:r>
            <w:r>
              <w:rPr>
                <w:w w:val="105"/>
                <w:sz w:val="18"/>
              </w:rPr>
              <w:t> Construction</w:t>
            </w:r>
            <w:r>
              <w:rPr>
                <w:w w:val="105"/>
                <w:sz w:val="18"/>
              </w:rPr>
              <w:t> in</w:t>
            </w:r>
            <w:r>
              <w:rPr>
                <w:w w:val="105"/>
                <w:sz w:val="18"/>
              </w:rPr>
              <w:t> front, rear</w:t>
            </w:r>
            <w:r>
              <w:rPr>
                <w:w w:val="105"/>
                <w:sz w:val="18"/>
              </w:rPr>
              <w:t> and</w:t>
            </w:r>
            <w:r>
              <w:rPr>
                <w:w w:val="105"/>
                <w:sz w:val="18"/>
              </w:rPr>
              <w:t> side setbacks shall be counted while calculating the maximum permissible compoundable area.</w:t>
            </w:r>
          </w:p>
        </w:tc>
        <w:tc>
          <w:tcPr>
            <w:tcW w:w="3759" w:type="dxa"/>
            <w:tcBorders>
              <w:top w:val="nil"/>
            </w:tcBorders>
          </w:tcPr>
          <w:p>
            <w:pPr>
              <w:pStyle w:val="TableParagraph"/>
              <w:spacing w:line="247" w:lineRule="auto" w:before="59"/>
              <w:ind w:left="106" w:right="105"/>
              <w:jc w:val="both"/>
              <w:rPr>
                <w:sz w:val="18"/>
              </w:rPr>
            </w:pPr>
            <w:r>
              <w:rPr>
                <w:w w:val="105"/>
                <w:sz w:val="18"/>
              </w:rPr>
              <w:t>Note:</w:t>
            </w:r>
            <w:r>
              <w:rPr>
                <w:w w:val="105"/>
                <w:sz w:val="18"/>
              </w:rPr>
              <w:t> Construction</w:t>
            </w:r>
            <w:r>
              <w:rPr>
                <w:w w:val="105"/>
                <w:sz w:val="18"/>
              </w:rPr>
              <w:t> in</w:t>
            </w:r>
            <w:r>
              <w:rPr>
                <w:w w:val="105"/>
                <w:sz w:val="18"/>
              </w:rPr>
              <w:t> front,</w:t>
            </w:r>
            <w:r>
              <w:rPr>
                <w:w w:val="105"/>
                <w:sz w:val="18"/>
              </w:rPr>
              <w:t> rear</w:t>
            </w:r>
            <w:r>
              <w:rPr>
                <w:w w:val="105"/>
                <w:sz w:val="18"/>
              </w:rPr>
              <w:t> and</w:t>
            </w:r>
            <w:r>
              <w:rPr>
                <w:w w:val="105"/>
                <w:sz w:val="18"/>
              </w:rPr>
              <w:t> side setbacks</w:t>
            </w:r>
            <w:r>
              <w:rPr>
                <w:spacing w:val="-8"/>
                <w:w w:val="105"/>
                <w:sz w:val="18"/>
              </w:rPr>
              <w:t> </w:t>
            </w:r>
            <w:r>
              <w:rPr>
                <w:w w:val="105"/>
                <w:sz w:val="18"/>
              </w:rPr>
              <w:t>shall</w:t>
            </w:r>
            <w:r>
              <w:rPr>
                <w:spacing w:val="-7"/>
                <w:w w:val="105"/>
                <w:sz w:val="18"/>
              </w:rPr>
              <w:t> </w:t>
            </w:r>
            <w:r>
              <w:rPr>
                <w:w w:val="105"/>
                <w:sz w:val="18"/>
              </w:rPr>
              <w:t>be</w:t>
            </w:r>
            <w:r>
              <w:rPr>
                <w:spacing w:val="-7"/>
                <w:w w:val="105"/>
                <w:sz w:val="18"/>
              </w:rPr>
              <w:t> </w:t>
            </w:r>
            <w:r>
              <w:rPr>
                <w:w w:val="105"/>
                <w:sz w:val="18"/>
              </w:rPr>
              <w:t>counted</w:t>
            </w:r>
            <w:r>
              <w:rPr>
                <w:spacing w:val="-6"/>
                <w:w w:val="105"/>
                <w:sz w:val="18"/>
              </w:rPr>
              <w:t> </w:t>
            </w:r>
            <w:r>
              <w:rPr>
                <w:w w:val="105"/>
                <w:sz w:val="18"/>
              </w:rPr>
              <w:t>while</w:t>
            </w:r>
            <w:r>
              <w:rPr>
                <w:spacing w:val="-7"/>
                <w:w w:val="105"/>
                <w:sz w:val="18"/>
              </w:rPr>
              <w:t> </w:t>
            </w:r>
            <w:r>
              <w:rPr>
                <w:w w:val="105"/>
                <w:sz w:val="18"/>
              </w:rPr>
              <w:t>calculating</w:t>
            </w:r>
            <w:r>
              <w:rPr>
                <w:spacing w:val="-7"/>
                <w:w w:val="105"/>
                <w:sz w:val="18"/>
              </w:rPr>
              <w:t> </w:t>
            </w:r>
            <w:r>
              <w:rPr>
                <w:w w:val="105"/>
                <w:sz w:val="18"/>
              </w:rPr>
              <w:t>the maximum permissible compoundable area.</w:t>
            </w:r>
          </w:p>
        </w:tc>
      </w:tr>
      <w:tr>
        <w:trPr>
          <w:trHeight w:val="767" w:hRule="atLeast"/>
        </w:trPr>
        <w:tc>
          <w:tcPr>
            <w:tcW w:w="1414" w:type="dxa"/>
          </w:tcPr>
          <w:p>
            <w:pPr>
              <w:pStyle w:val="TableParagraph"/>
              <w:spacing w:line="247" w:lineRule="auto" w:before="7"/>
              <w:ind w:left="107" w:right="200"/>
              <w:rPr>
                <w:sz w:val="18"/>
              </w:rPr>
            </w:pPr>
            <w:r>
              <w:rPr>
                <w:spacing w:val="-2"/>
                <w:sz w:val="18"/>
              </w:rPr>
              <w:t>Building </w:t>
            </w:r>
            <w:r>
              <w:rPr>
                <w:spacing w:val="-2"/>
                <w:w w:val="105"/>
                <w:sz w:val="18"/>
              </w:rPr>
              <w:t>Height</w:t>
            </w:r>
          </w:p>
        </w:tc>
        <w:tc>
          <w:tcPr>
            <w:tcW w:w="3827" w:type="dxa"/>
          </w:tcPr>
          <w:p>
            <w:pPr>
              <w:pStyle w:val="TableParagraph"/>
              <w:spacing w:line="247" w:lineRule="auto" w:before="7"/>
              <w:ind w:left="107" w:right="103"/>
              <w:jc w:val="both"/>
              <w:rPr>
                <w:sz w:val="18"/>
              </w:rPr>
            </w:pPr>
            <w:r>
              <w:rPr>
                <w:w w:val="105"/>
                <w:sz w:val="18"/>
              </w:rPr>
              <w:t>Construction up to</w:t>
            </w:r>
            <w:r>
              <w:rPr>
                <w:w w:val="105"/>
                <w:sz w:val="18"/>
              </w:rPr>
              <w:t> a</w:t>
            </w:r>
            <w:r>
              <w:rPr>
                <w:w w:val="105"/>
                <w:sz w:val="18"/>
              </w:rPr>
              <w:t> maximum</w:t>
            </w:r>
            <w:r>
              <w:rPr>
                <w:w w:val="105"/>
                <w:sz w:val="18"/>
              </w:rPr>
              <w:t> of</w:t>
            </w:r>
            <w:r>
              <w:rPr>
                <w:w w:val="105"/>
                <w:sz w:val="18"/>
              </w:rPr>
              <w:t> 10%</w:t>
            </w:r>
            <w:r>
              <w:rPr>
                <w:w w:val="105"/>
                <w:sz w:val="18"/>
              </w:rPr>
              <w:t> height from</w:t>
            </w:r>
            <w:r>
              <w:rPr>
                <w:w w:val="105"/>
                <w:sz w:val="18"/>
              </w:rPr>
              <w:t> permissible</w:t>
            </w:r>
            <w:r>
              <w:rPr>
                <w:w w:val="105"/>
                <w:sz w:val="18"/>
              </w:rPr>
              <w:t> limit</w:t>
            </w:r>
            <w:r>
              <w:rPr>
                <w:w w:val="105"/>
                <w:sz w:val="18"/>
              </w:rPr>
              <w:t> without</w:t>
            </w:r>
            <w:r>
              <w:rPr>
                <w:w w:val="105"/>
                <w:sz w:val="18"/>
              </w:rPr>
              <w:t> changing</w:t>
            </w:r>
            <w:r>
              <w:rPr>
                <w:w w:val="105"/>
                <w:sz w:val="18"/>
              </w:rPr>
              <w:t> the number of floors</w:t>
            </w:r>
          </w:p>
        </w:tc>
        <w:tc>
          <w:tcPr>
            <w:tcW w:w="3759" w:type="dxa"/>
          </w:tcPr>
          <w:p>
            <w:pPr>
              <w:pStyle w:val="TableParagraph"/>
              <w:spacing w:before="7"/>
              <w:ind w:left="106"/>
              <w:rPr>
                <w:sz w:val="18"/>
              </w:rPr>
            </w:pPr>
            <w:r>
              <w:rPr>
                <w:w w:val="105"/>
                <w:sz w:val="18"/>
              </w:rPr>
              <w:t>-</w:t>
            </w:r>
          </w:p>
        </w:tc>
      </w:tr>
      <w:tr>
        <w:trPr>
          <w:trHeight w:val="885" w:hRule="atLeast"/>
        </w:trPr>
        <w:tc>
          <w:tcPr>
            <w:tcW w:w="1414" w:type="dxa"/>
          </w:tcPr>
          <w:p>
            <w:pPr>
              <w:pStyle w:val="TableParagraph"/>
              <w:spacing w:line="247" w:lineRule="auto" w:before="7"/>
              <w:ind w:left="107"/>
              <w:rPr>
                <w:sz w:val="18"/>
              </w:rPr>
            </w:pPr>
            <w:r>
              <w:rPr>
                <w:spacing w:val="-2"/>
                <w:w w:val="105"/>
                <w:sz w:val="18"/>
              </w:rPr>
              <w:t>Maximum </w:t>
            </w:r>
            <w:r>
              <w:rPr>
                <w:spacing w:val="-2"/>
                <w:sz w:val="18"/>
              </w:rPr>
              <w:t>compoundable </w:t>
            </w:r>
            <w:r>
              <w:rPr>
                <w:spacing w:val="-4"/>
                <w:w w:val="105"/>
                <w:sz w:val="18"/>
              </w:rPr>
              <w:t>units</w:t>
            </w:r>
          </w:p>
        </w:tc>
        <w:tc>
          <w:tcPr>
            <w:tcW w:w="3827" w:type="dxa"/>
          </w:tcPr>
          <w:p>
            <w:pPr>
              <w:pStyle w:val="TableParagraph"/>
              <w:spacing w:line="247" w:lineRule="auto" w:before="7"/>
              <w:ind w:left="107"/>
              <w:rPr>
                <w:sz w:val="18"/>
              </w:rPr>
            </w:pPr>
            <w:r>
              <w:rPr>
                <w:w w:val="105"/>
                <w:sz w:val="18"/>
              </w:rPr>
              <w:t>Maximum</w:t>
            </w:r>
            <w:r>
              <w:rPr>
                <w:spacing w:val="-10"/>
                <w:w w:val="105"/>
                <w:sz w:val="18"/>
              </w:rPr>
              <w:t> </w:t>
            </w:r>
            <w:r>
              <w:rPr>
                <w:w w:val="105"/>
                <w:sz w:val="18"/>
              </w:rPr>
              <w:t>one</w:t>
            </w:r>
            <w:r>
              <w:rPr>
                <w:spacing w:val="-9"/>
                <w:w w:val="105"/>
                <w:sz w:val="18"/>
              </w:rPr>
              <w:t> </w:t>
            </w:r>
            <w:r>
              <w:rPr>
                <w:w w:val="105"/>
                <w:sz w:val="18"/>
              </w:rPr>
              <w:t>unit</w:t>
            </w:r>
            <w:r>
              <w:rPr>
                <w:spacing w:val="-10"/>
                <w:w w:val="105"/>
                <w:sz w:val="18"/>
              </w:rPr>
              <w:t> </w:t>
            </w:r>
            <w:r>
              <w:rPr>
                <w:w w:val="105"/>
                <w:sz w:val="18"/>
              </w:rPr>
              <w:t>in</w:t>
            </w:r>
            <w:r>
              <w:rPr>
                <w:spacing w:val="-10"/>
                <w:w w:val="105"/>
                <w:sz w:val="18"/>
              </w:rPr>
              <w:t> </w:t>
            </w:r>
            <w:r>
              <w:rPr>
                <w:w w:val="105"/>
                <w:sz w:val="18"/>
              </w:rPr>
              <w:t>plotted</w:t>
            </w:r>
            <w:r>
              <w:rPr>
                <w:spacing w:val="-10"/>
                <w:w w:val="105"/>
                <w:sz w:val="18"/>
              </w:rPr>
              <w:t> </w:t>
            </w:r>
            <w:r>
              <w:rPr>
                <w:w w:val="105"/>
                <w:sz w:val="18"/>
              </w:rPr>
              <w:t>development beyond permissible limit</w:t>
            </w:r>
          </w:p>
        </w:tc>
        <w:tc>
          <w:tcPr>
            <w:tcW w:w="3759" w:type="dxa"/>
          </w:tcPr>
          <w:p>
            <w:pPr>
              <w:pStyle w:val="TableParagraph"/>
              <w:spacing w:line="247" w:lineRule="auto" w:before="7"/>
              <w:ind w:left="106" w:right="102"/>
              <w:jc w:val="both"/>
              <w:rPr>
                <w:sz w:val="18"/>
              </w:rPr>
            </w:pPr>
            <w:r>
              <w:rPr>
                <w:w w:val="105"/>
                <w:sz w:val="18"/>
              </w:rPr>
              <w:t>In</w:t>
            </w:r>
            <w:r>
              <w:rPr>
                <w:spacing w:val="-5"/>
                <w:w w:val="105"/>
                <w:sz w:val="18"/>
              </w:rPr>
              <w:t> </w:t>
            </w:r>
            <w:r>
              <w:rPr>
                <w:w w:val="105"/>
                <w:sz w:val="18"/>
              </w:rPr>
              <w:t>Group</w:t>
            </w:r>
            <w:r>
              <w:rPr>
                <w:spacing w:val="-5"/>
                <w:w w:val="105"/>
                <w:sz w:val="18"/>
              </w:rPr>
              <w:t> </w:t>
            </w:r>
            <w:r>
              <w:rPr>
                <w:w w:val="105"/>
                <w:sz w:val="18"/>
              </w:rPr>
              <w:t>Housing:</w:t>
            </w:r>
            <w:r>
              <w:rPr>
                <w:spacing w:val="-7"/>
                <w:w w:val="105"/>
                <w:sz w:val="18"/>
              </w:rPr>
              <w:t> </w:t>
            </w:r>
            <w:r>
              <w:rPr>
                <w:w w:val="105"/>
                <w:sz w:val="18"/>
              </w:rPr>
              <w:t>Proportionate</w:t>
            </w:r>
            <w:r>
              <w:rPr>
                <w:spacing w:val="-8"/>
                <w:w w:val="105"/>
                <w:sz w:val="18"/>
              </w:rPr>
              <w:t> </w:t>
            </w:r>
            <w:r>
              <w:rPr>
                <w:w w:val="105"/>
                <w:sz w:val="18"/>
              </w:rPr>
              <w:t>units</w:t>
            </w:r>
            <w:r>
              <w:rPr>
                <w:spacing w:val="-8"/>
                <w:w w:val="105"/>
                <w:sz w:val="18"/>
              </w:rPr>
              <w:t> </w:t>
            </w:r>
            <w:r>
              <w:rPr>
                <w:w w:val="105"/>
                <w:sz w:val="18"/>
              </w:rPr>
              <w:t>relative to</w:t>
            </w:r>
            <w:r>
              <w:rPr>
                <w:w w:val="105"/>
                <w:sz w:val="18"/>
              </w:rPr>
              <w:t> percentage</w:t>
            </w:r>
            <w:r>
              <w:rPr>
                <w:w w:val="105"/>
                <w:sz w:val="18"/>
              </w:rPr>
              <w:t> of</w:t>
            </w:r>
            <w:r>
              <w:rPr>
                <w:w w:val="105"/>
                <w:sz w:val="18"/>
              </w:rPr>
              <w:t> compoundable</w:t>
            </w:r>
            <w:r>
              <w:rPr>
                <w:w w:val="105"/>
                <w:sz w:val="18"/>
              </w:rPr>
              <w:t> additional FAR/Purchasable FAR</w:t>
            </w:r>
          </w:p>
        </w:tc>
      </w:tr>
      <w:tr>
        <w:trPr>
          <w:trHeight w:val="556" w:hRule="atLeast"/>
        </w:trPr>
        <w:tc>
          <w:tcPr>
            <w:tcW w:w="1414" w:type="dxa"/>
          </w:tcPr>
          <w:p>
            <w:pPr>
              <w:pStyle w:val="TableParagraph"/>
              <w:spacing w:before="9"/>
              <w:ind w:left="107"/>
              <w:rPr>
                <w:sz w:val="18"/>
              </w:rPr>
            </w:pPr>
            <w:r>
              <w:rPr>
                <w:spacing w:val="-2"/>
                <w:w w:val="105"/>
                <w:sz w:val="18"/>
              </w:rPr>
              <w:t>Others</w:t>
            </w:r>
          </w:p>
        </w:tc>
        <w:tc>
          <w:tcPr>
            <w:tcW w:w="3827" w:type="dxa"/>
          </w:tcPr>
          <w:p>
            <w:pPr>
              <w:pStyle w:val="TableParagraph"/>
              <w:spacing w:line="247" w:lineRule="auto" w:before="9"/>
              <w:ind w:left="107" w:right="35"/>
              <w:rPr>
                <w:sz w:val="18"/>
              </w:rPr>
            </w:pPr>
            <w:r>
              <w:rPr>
                <w:w w:val="105"/>
                <w:sz w:val="18"/>
              </w:rPr>
              <w:t>Up</w:t>
            </w:r>
            <w:r>
              <w:rPr>
                <w:spacing w:val="-6"/>
                <w:w w:val="105"/>
                <w:sz w:val="18"/>
              </w:rPr>
              <w:t> </w:t>
            </w:r>
            <w:r>
              <w:rPr>
                <w:w w:val="105"/>
                <w:sz w:val="18"/>
              </w:rPr>
              <w:t>to</w:t>
            </w:r>
            <w:r>
              <w:rPr>
                <w:spacing w:val="-6"/>
                <w:w w:val="105"/>
                <w:sz w:val="18"/>
              </w:rPr>
              <w:t> </w:t>
            </w:r>
            <w:r>
              <w:rPr>
                <w:w w:val="105"/>
                <w:sz w:val="18"/>
              </w:rPr>
              <w:t>10</w:t>
            </w:r>
            <w:r>
              <w:rPr>
                <w:spacing w:val="-6"/>
                <w:w w:val="105"/>
                <w:sz w:val="18"/>
              </w:rPr>
              <w:t> </w:t>
            </w:r>
            <w:r>
              <w:rPr>
                <w:w w:val="105"/>
                <w:sz w:val="18"/>
              </w:rPr>
              <w:t>percent</w:t>
            </w:r>
            <w:r>
              <w:rPr>
                <w:spacing w:val="-6"/>
                <w:w w:val="105"/>
                <w:sz w:val="18"/>
              </w:rPr>
              <w:t> </w:t>
            </w:r>
            <w:r>
              <w:rPr>
                <w:w w:val="105"/>
                <w:sz w:val="18"/>
              </w:rPr>
              <w:t>of</w:t>
            </w:r>
            <w:r>
              <w:rPr>
                <w:spacing w:val="-1"/>
                <w:w w:val="105"/>
                <w:sz w:val="18"/>
              </w:rPr>
              <w:t> </w:t>
            </w:r>
            <w:r>
              <w:rPr>
                <w:w w:val="105"/>
                <w:sz w:val="18"/>
              </w:rPr>
              <w:t>any</w:t>
            </w:r>
            <w:r>
              <w:rPr>
                <w:spacing w:val="-6"/>
                <w:w w:val="105"/>
                <w:sz w:val="18"/>
              </w:rPr>
              <w:t> </w:t>
            </w:r>
            <w:r>
              <w:rPr>
                <w:w w:val="105"/>
                <w:sz w:val="18"/>
              </w:rPr>
              <w:t>dimension</w:t>
            </w:r>
            <w:r>
              <w:rPr>
                <w:spacing w:val="-4"/>
                <w:w w:val="105"/>
                <w:sz w:val="18"/>
              </w:rPr>
              <w:t> </w:t>
            </w:r>
            <w:r>
              <w:rPr>
                <w:w w:val="105"/>
                <w:sz w:val="18"/>
              </w:rPr>
              <w:t>and</w:t>
            </w:r>
            <w:r>
              <w:rPr>
                <w:spacing w:val="-4"/>
                <w:w w:val="105"/>
                <w:sz w:val="18"/>
              </w:rPr>
              <w:t> </w:t>
            </w:r>
            <w:r>
              <w:rPr>
                <w:w w:val="105"/>
                <w:sz w:val="18"/>
              </w:rPr>
              <w:t>area</w:t>
            </w:r>
            <w:r>
              <w:rPr>
                <w:spacing w:val="-8"/>
                <w:w w:val="105"/>
                <w:sz w:val="18"/>
              </w:rPr>
              <w:t> </w:t>
            </w:r>
            <w:r>
              <w:rPr>
                <w:w w:val="105"/>
                <w:sz w:val="18"/>
              </w:rPr>
              <w:t>of the items indicated in 16.3.8</w:t>
            </w:r>
          </w:p>
        </w:tc>
        <w:tc>
          <w:tcPr>
            <w:tcW w:w="3759" w:type="dxa"/>
          </w:tcPr>
          <w:p>
            <w:pPr>
              <w:pStyle w:val="TableParagraph"/>
              <w:spacing w:line="247" w:lineRule="auto" w:before="9"/>
              <w:ind w:left="106"/>
              <w:rPr>
                <w:sz w:val="18"/>
              </w:rPr>
            </w:pPr>
            <w:r>
              <w:rPr>
                <w:w w:val="105"/>
                <w:sz w:val="18"/>
              </w:rPr>
              <w:t>Up</w:t>
            </w:r>
            <w:r>
              <w:rPr>
                <w:spacing w:val="-3"/>
                <w:w w:val="105"/>
                <w:sz w:val="18"/>
              </w:rPr>
              <w:t> </w:t>
            </w:r>
            <w:r>
              <w:rPr>
                <w:w w:val="105"/>
                <w:sz w:val="18"/>
              </w:rPr>
              <w:t>to</w:t>
            </w:r>
            <w:r>
              <w:rPr>
                <w:spacing w:val="-3"/>
                <w:w w:val="105"/>
                <w:sz w:val="18"/>
              </w:rPr>
              <w:t> </w:t>
            </w:r>
            <w:r>
              <w:rPr>
                <w:w w:val="105"/>
                <w:sz w:val="18"/>
              </w:rPr>
              <w:t>10</w:t>
            </w:r>
            <w:r>
              <w:rPr>
                <w:spacing w:val="-3"/>
                <w:w w:val="105"/>
                <w:sz w:val="18"/>
              </w:rPr>
              <w:t> </w:t>
            </w:r>
            <w:r>
              <w:rPr>
                <w:w w:val="105"/>
                <w:sz w:val="18"/>
              </w:rPr>
              <w:t>percent</w:t>
            </w:r>
            <w:r>
              <w:rPr>
                <w:spacing w:val="-1"/>
                <w:w w:val="105"/>
                <w:sz w:val="18"/>
              </w:rPr>
              <w:t> </w:t>
            </w:r>
            <w:r>
              <w:rPr>
                <w:w w:val="105"/>
                <w:sz w:val="18"/>
              </w:rPr>
              <w:t>of</w:t>
            </w:r>
            <w:r>
              <w:rPr>
                <w:spacing w:val="-1"/>
                <w:w w:val="105"/>
                <w:sz w:val="18"/>
              </w:rPr>
              <w:t> </w:t>
            </w:r>
            <w:r>
              <w:rPr>
                <w:w w:val="105"/>
                <w:sz w:val="18"/>
              </w:rPr>
              <w:t>any</w:t>
            </w:r>
            <w:r>
              <w:rPr>
                <w:spacing w:val="-3"/>
                <w:w w:val="105"/>
                <w:sz w:val="18"/>
              </w:rPr>
              <w:t> </w:t>
            </w:r>
            <w:r>
              <w:rPr>
                <w:w w:val="105"/>
                <w:sz w:val="18"/>
              </w:rPr>
              <w:t>dimension</w:t>
            </w:r>
            <w:r>
              <w:rPr>
                <w:spacing w:val="-1"/>
                <w:w w:val="105"/>
                <w:sz w:val="18"/>
              </w:rPr>
              <w:t> </w:t>
            </w:r>
            <w:r>
              <w:rPr>
                <w:w w:val="105"/>
                <w:sz w:val="18"/>
              </w:rPr>
              <w:t>and</w:t>
            </w:r>
            <w:r>
              <w:rPr>
                <w:spacing w:val="-1"/>
                <w:w w:val="105"/>
                <w:sz w:val="18"/>
              </w:rPr>
              <w:t> </w:t>
            </w:r>
            <w:r>
              <w:rPr>
                <w:w w:val="105"/>
                <w:sz w:val="18"/>
              </w:rPr>
              <w:t>area</w:t>
            </w:r>
            <w:r>
              <w:rPr>
                <w:spacing w:val="-4"/>
                <w:w w:val="105"/>
                <w:sz w:val="18"/>
              </w:rPr>
              <w:t> </w:t>
            </w:r>
            <w:r>
              <w:rPr>
                <w:w w:val="105"/>
                <w:sz w:val="18"/>
              </w:rPr>
              <w:t>of the items indicated in 16.3.8</w:t>
            </w:r>
          </w:p>
        </w:tc>
      </w:tr>
    </w:tbl>
    <w:p>
      <w:pPr>
        <w:pStyle w:val="BodyText"/>
        <w:spacing w:before="8"/>
        <w:ind w:left="23"/>
        <w:jc w:val="both"/>
      </w:pPr>
      <w:r>
        <w:rPr>
          <w:w w:val="105"/>
        </w:rPr>
        <w:t>Note-1:</w:t>
      </w:r>
      <w:r>
        <w:rPr>
          <w:spacing w:val="-2"/>
          <w:w w:val="105"/>
        </w:rPr>
        <w:t> </w:t>
      </w:r>
      <w:r>
        <w:rPr>
          <w:w w:val="105"/>
        </w:rPr>
        <w:t>Compounding</w:t>
      </w:r>
      <w:r>
        <w:rPr>
          <w:spacing w:val="-6"/>
          <w:w w:val="105"/>
        </w:rPr>
        <w:t> </w:t>
      </w:r>
      <w:r>
        <w:rPr>
          <w:w w:val="105"/>
        </w:rPr>
        <w:t>shall</w:t>
      </w:r>
      <w:r>
        <w:rPr>
          <w:spacing w:val="-4"/>
          <w:w w:val="105"/>
        </w:rPr>
        <w:t> </w:t>
      </w:r>
      <w:r>
        <w:rPr>
          <w:w w:val="105"/>
        </w:rPr>
        <w:t>not</w:t>
      </w:r>
      <w:r>
        <w:rPr>
          <w:spacing w:val="-5"/>
          <w:w w:val="105"/>
        </w:rPr>
        <w:t> </w:t>
      </w:r>
      <w:r>
        <w:rPr>
          <w:w w:val="105"/>
        </w:rPr>
        <w:t>allow</w:t>
      </w:r>
      <w:r>
        <w:rPr>
          <w:spacing w:val="-6"/>
          <w:w w:val="105"/>
        </w:rPr>
        <w:t> </w:t>
      </w:r>
      <w:r>
        <w:rPr>
          <w:w w:val="105"/>
        </w:rPr>
        <w:t>for</w:t>
      </w:r>
      <w:r>
        <w:rPr>
          <w:spacing w:val="-4"/>
          <w:w w:val="105"/>
        </w:rPr>
        <w:t> </w:t>
      </w:r>
      <w:r>
        <w:rPr>
          <w:w w:val="105"/>
        </w:rPr>
        <w:t>change</w:t>
      </w:r>
      <w:r>
        <w:rPr>
          <w:spacing w:val="-4"/>
          <w:w w:val="105"/>
        </w:rPr>
        <w:t> </w:t>
      </w:r>
      <w:r>
        <w:rPr>
          <w:w w:val="105"/>
        </w:rPr>
        <w:t>of category</w:t>
      </w:r>
      <w:r>
        <w:rPr>
          <w:spacing w:val="-4"/>
          <w:w w:val="105"/>
        </w:rPr>
        <w:t> </w:t>
      </w:r>
      <w:r>
        <w:rPr>
          <w:w w:val="105"/>
        </w:rPr>
        <w:t>of</w:t>
      </w:r>
      <w:r>
        <w:rPr>
          <w:spacing w:val="-2"/>
          <w:w w:val="105"/>
        </w:rPr>
        <w:t> </w:t>
      </w:r>
      <w:r>
        <w:rPr>
          <w:w w:val="105"/>
        </w:rPr>
        <w:t>the</w:t>
      </w:r>
      <w:r>
        <w:rPr>
          <w:spacing w:val="-4"/>
          <w:w w:val="105"/>
        </w:rPr>
        <w:t> </w:t>
      </w:r>
      <w:r>
        <w:rPr>
          <w:spacing w:val="-2"/>
          <w:w w:val="105"/>
        </w:rPr>
        <w:t>building.</w:t>
      </w:r>
    </w:p>
    <w:p>
      <w:pPr>
        <w:pStyle w:val="BodyText"/>
        <w:spacing w:after="0"/>
        <w:jc w:val="both"/>
        <w:sectPr>
          <w:pgSz w:w="11920" w:h="16850"/>
          <w:pgMar w:header="0" w:footer="870" w:top="1360" w:bottom="1060" w:left="1417" w:right="708"/>
        </w:sectPr>
      </w:pPr>
    </w:p>
    <w:p>
      <w:pPr>
        <w:pStyle w:val="Heading4"/>
        <w:numPr>
          <w:ilvl w:val="2"/>
          <w:numId w:val="2"/>
        </w:numPr>
        <w:tabs>
          <w:tab w:pos="741" w:val="left" w:leader="none"/>
        </w:tabs>
        <w:spacing w:line="240" w:lineRule="auto" w:before="38" w:after="0"/>
        <w:ind w:left="741" w:right="0" w:hanging="718"/>
        <w:jc w:val="left"/>
      </w:pPr>
      <w:r>
        <w:rPr>
          <w:color w:val="00AFEF"/>
        </w:rPr>
        <w:t>Schedule</w:t>
      </w:r>
      <w:r>
        <w:rPr>
          <w:color w:val="00AFEF"/>
          <w:spacing w:val="-3"/>
        </w:rPr>
        <w:t> </w:t>
      </w:r>
      <w:r>
        <w:rPr>
          <w:color w:val="00AFEF"/>
        </w:rPr>
        <w:t>of</w:t>
      </w:r>
      <w:r>
        <w:rPr>
          <w:color w:val="00AFEF"/>
          <w:spacing w:val="-1"/>
        </w:rPr>
        <w:t> </w:t>
      </w:r>
      <w:r>
        <w:rPr>
          <w:color w:val="00AFEF"/>
        </w:rPr>
        <w:t>Compounding</w:t>
      </w:r>
      <w:r>
        <w:rPr>
          <w:color w:val="00AFEF"/>
          <w:spacing w:val="-1"/>
        </w:rPr>
        <w:t> </w:t>
      </w:r>
      <w:r>
        <w:rPr>
          <w:color w:val="00AFEF"/>
          <w:spacing w:val="-5"/>
        </w:rPr>
        <w:t>Fee</w:t>
      </w:r>
    </w:p>
    <w:p>
      <w:pPr>
        <w:pStyle w:val="BodyText"/>
        <w:spacing w:line="247" w:lineRule="auto" w:before="129"/>
        <w:ind w:left="23" w:right="728"/>
      </w:pPr>
      <w:r>
        <w:rPr>
          <w:w w:val="105"/>
        </w:rPr>
        <w:t>The calculation of</w:t>
      </w:r>
      <w:r>
        <w:rPr>
          <w:w w:val="105"/>
        </w:rPr>
        <w:t> compounding fee for various kinds of illegal constructions and development works shall be in accordance with the rates given in the paragraph 16.3.8.</w:t>
      </w:r>
    </w:p>
    <w:p>
      <w:pPr>
        <w:pStyle w:val="Heading4"/>
        <w:numPr>
          <w:ilvl w:val="2"/>
          <w:numId w:val="2"/>
        </w:numPr>
        <w:tabs>
          <w:tab w:pos="741" w:val="left" w:leader="none"/>
        </w:tabs>
        <w:spacing w:line="240" w:lineRule="auto" w:before="118" w:after="0"/>
        <w:ind w:left="741" w:right="0" w:hanging="718"/>
        <w:jc w:val="left"/>
      </w:pPr>
      <w:r>
        <w:rPr>
          <w:color w:val="00AFEF"/>
        </w:rPr>
        <w:t>Calculation</w:t>
      </w:r>
      <w:r>
        <w:rPr>
          <w:color w:val="00AFEF"/>
          <w:spacing w:val="-5"/>
        </w:rPr>
        <w:t> </w:t>
      </w:r>
      <w:r>
        <w:rPr>
          <w:color w:val="00AFEF"/>
        </w:rPr>
        <w:t>of</w:t>
      </w:r>
      <w:r>
        <w:rPr>
          <w:color w:val="00AFEF"/>
          <w:spacing w:val="-5"/>
        </w:rPr>
        <w:t> </w:t>
      </w:r>
      <w:r>
        <w:rPr>
          <w:color w:val="00AFEF"/>
        </w:rPr>
        <w:t>Compounding</w:t>
      </w:r>
      <w:r>
        <w:rPr>
          <w:color w:val="00AFEF"/>
          <w:spacing w:val="-5"/>
        </w:rPr>
        <w:t> Fee</w:t>
      </w:r>
    </w:p>
    <w:p>
      <w:pPr>
        <w:pStyle w:val="ListParagraph"/>
        <w:numPr>
          <w:ilvl w:val="0"/>
          <w:numId w:val="160"/>
        </w:numPr>
        <w:tabs>
          <w:tab w:pos="734" w:val="left" w:leader="none"/>
          <w:tab w:pos="736" w:val="left" w:leader="none"/>
        </w:tabs>
        <w:spacing w:line="247" w:lineRule="auto" w:before="128" w:after="0"/>
        <w:ind w:left="736" w:right="732" w:hanging="478"/>
        <w:jc w:val="both"/>
        <w:rPr>
          <w:sz w:val="22"/>
        </w:rPr>
      </w:pPr>
      <w:r>
        <w:rPr>
          <w:w w:val="105"/>
          <w:sz w:val="22"/>
        </w:rPr>
        <w:t>If in</w:t>
      </w:r>
      <w:r>
        <w:rPr>
          <w:spacing w:val="-1"/>
          <w:w w:val="105"/>
          <w:sz w:val="22"/>
        </w:rPr>
        <w:t> </w:t>
      </w:r>
      <w:r>
        <w:rPr>
          <w:w w:val="105"/>
          <w:sz w:val="22"/>
        </w:rPr>
        <w:t>any case compounding construction</w:t>
      </w:r>
      <w:r>
        <w:rPr>
          <w:spacing w:val="-1"/>
          <w:w w:val="105"/>
          <w:sz w:val="22"/>
        </w:rPr>
        <w:t> </w:t>
      </w:r>
      <w:r>
        <w:rPr>
          <w:w w:val="105"/>
          <w:sz w:val="22"/>
        </w:rPr>
        <w:t>falls under illegal construction of more than one kind,</w:t>
      </w:r>
      <w:r>
        <w:rPr>
          <w:w w:val="105"/>
          <w:sz w:val="22"/>
        </w:rPr>
        <w:t> the</w:t>
      </w:r>
      <w:r>
        <w:rPr>
          <w:w w:val="105"/>
          <w:sz w:val="22"/>
        </w:rPr>
        <w:t> compounding</w:t>
      </w:r>
      <w:r>
        <w:rPr>
          <w:w w:val="105"/>
          <w:sz w:val="22"/>
        </w:rPr>
        <w:t> fee</w:t>
      </w:r>
      <w:r>
        <w:rPr>
          <w:w w:val="105"/>
          <w:sz w:val="22"/>
        </w:rPr>
        <w:t> of</w:t>
      </w:r>
      <w:r>
        <w:rPr>
          <w:w w:val="105"/>
          <w:sz w:val="22"/>
        </w:rPr>
        <w:t> highest</w:t>
      </w:r>
      <w:r>
        <w:rPr>
          <w:w w:val="105"/>
          <w:sz w:val="22"/>
        </w:rPr>
        <w:t> category</w:t>
      </w:r>
      <w:r>
        <w:rPr>
          <w:w w:val="105"/>
          <w:sz w:val="22"/>
        </w:rPr>
        <w:t> use</w:t>
      </w:r>
      <w:r>
        <w:rPr>
          <w:w w:val="105"/>
          <w:sz w:val="22"/>
        </w:rPr>
        <w:t> shall</w:t>
      </w:r>
      <w:r>
        <w:rPr>
          <w:w w:val="105"/>
          <w:sz w:val="22"/>
        </w:rPr>
        <w:t> be</w:t>
      </w:r>
      <w:r>
        <w:rPr>
          <w:w w:val="105"/>
          <w:sz w:val="22"/>
        </w:rPr>
        <w:t> realized</w:t>
      </w:r>
      <w:r>
        <w:rPr>
          <w:w w:val="105"/>
          <w:sz w:val="22"/>
        </w:rPr>
        <w:t> as</w:t>
      </w:r>
      <w:r>
        <w:rPr>
          <w:w w:val="105"/>
          <w:sz w:val="22"/>
        </w:rPr>
        <w:t> per</w:t>
      </w:r>
      <w:r>
        <w:rPr>
          <w:w w:val="105"/>
          <w:sz w:val="22"/>
        </w:rPr>
        <w:t> charges applicable for compounding of FAR in 16.3.8.</w:t>
      </w:r>
      <w:r>
        <w:rPr>
          <w:spacing w:val="40"/>
          <w:w w:val="105"/>
          <w:sz w:val="22"/>
        </w:rPr>
        <w:t> </w:t>
      </w:r>
      <w:r>
        <w:rPr>
          <w:w w:val="105"/>
          <w:sz w:val="22"/>
        </w:rPr>
        <w:t>Besides, calculation of compounding fee for</w:t>
      </w:r>
      <w:r>
        <w:rPr>
          <w:w w:val="105"/>
          <w:sz w:val="22"/>
        </w:rPr>
        <w:t> each</w:t>
      </w:r>
      <w:r>
        <w:rPr>
          <w:w w:val="105"/>
          <w:sz w:val="22"/>
        </w:rPr>
        <w:t> floor</w:t>
      </w:r>
      <w:r>
        <w:rPr>
          <w:w w:val="105"/>
          <w:sz w:val="22"/>
        </w:rPr>
        <w:t> shall</w:t>
      </w:r>
      <w:r>
        <w:rPr>
          <w:w w:val="105"/>
          <w:sz w:val="22"/>
        </w:rPr>
        <w:t> be</w:t>
      </w:r>
      <w:r>
        <w:rPr>
          <w:w w:val="105"/>
          <w:sz w:val="22"/>
        </w:rPr>
        <w:t> done</w:t>
      </w:r>
      <w:r>
        <w:rPr>
          <w:w w:val="105"/>
          <w:sz w:val="22"/>
        </w:rPr>
        <w:t> separately,</w:t>
      </w:r>
      <w:r>
        <w:rPr>
          <w:w w:val="105"/>
          <w:sz w:val="22"/>
        </w:rPr>
        <w:t> However,</w:t>
      </w:r>
      <w:r>
        <w:rPr>
          <w:w w:val="105"/>
          <w:sz w:val="22"/>
        </w:rPr>
        <w:t> separate</w:t>
      </w:r>
      <w:r>
        <w:rPr>
          <w:w w:val="105"/>
          <w:sz w:val="22"/>
        </w:rPr>
        <w:t> compoundable</w:t>
      </w:r>
      <w:r>
        <w:rPr>
          <w:w w:val="105"/>
          <w:sz w:val="22"/>
        </w:rPr>
        <w:t> fee</w:t>
      </w:r>
      <w:r>
        <w:rPr>
          <w:w w:val="105"/>
          <w:sz w:val="22"/>
        </w:rPr>
        <w:t> for compoundable ground-coverage shall not be payable.</w:t>
      </w:r>
    </w:p>
    <w:p>
      <w:pPr>
        <w:pStyle w:val="ListParagraph"/>
        <w:numPr>
          <w:ilvl w:val="0"/>
          <w:numId w:val="160"/>
        </w:numPr>
        <w:tabs>
          <w:tab w:pos="733" w:val="left" w:leader="none"/>
          <w:tab w:pos="736" w:val="left" w:leader="none"/>
        </w:tabs>
        <w:spacing w:line="247" w:lineRule="auto" w:before="119" w:after="0"/>
        <w:ind w:left="736" w:right="733" w:hanging="543"/>
        <w:jc w:val="both"/>
        <w:rPr>
          <w:sz w:val="22"/>
        </w:rPr>
      </w:pPr>
      <w:r>
        <w:rPr>
          <w:sz w:val="22"/>
        </w:rPr>
        <w:t>For Compounding of illegal construction, the builder shall deposit amount of compounding </w:t>
      </w:r>
      <w:r>
        <w:rPr>
          <w:w w:val="105"/>
          <w:sz w:val="22"/>
        </w:rPr>
        <w:t>fee, as per the Schedule, in lump-sum or in instalments</w:t>
      </w:r>
      <w:r>
        <w:rPr>
          <w:w w:val="105"/>
          <w:sz w:val="22"/>
        </w:rPr>
        <w:t> with interest rate (MCLR+1%), along</w:t>
      </w:r>
      <w:r>
        <w:rPr>
          <w:spacing w:val="-2"/>
          <w:w w:val="105"/>
          <w:sz w:val="22"/>
        </w:rPr>
        <w:t> </w:t>
      </w:r>
      <w:r>
        <w:rPr>
          <w:w w:val="105"/>
          <w:sz w:val="22"/>
        </w:rPr>
        <w:t>with</w:t>
      </w:r>
      <w:r>
        <w:rPr>
          <w:spacing w:val="-4"/>
          <w:w w:val="105"/>
          <w:sz w:val="22"/>
        </w:rPr>
        <w:t> </w:t>
      </w:r>
      <w:r>
        <w:rPr>
          <w:w w:val="105"/>
          <w:sz w:val="22"/>
        </w:rPr>
        <w:t>the compounding</w:t>
      </w:r>
      <w:r>
        <w:rPr>
          <w:spacing w:val="-2"/>
          <w:w w:val="105"/>
          <w:sz w:val="22"/>
        </w:rPr>
        <w:t> </w:t>
      </w:r>
      <w:r>
        <w:rPr>
          <w:w w:val="105"/>
          <w:sz w:val="22"/>
        </w:rPr>
        <w:t>plan. Other</w:t>
      </w:r>
      <w:r>
        <w:rPr>
          <w:spacing w:val="-2"/>
          <w:w w:val="105"/>
          <w:sz w:val="22"/>
        </w:rPr>
        <w:t> </w:t>
      </w:r>
      <w:r>
        <w:rPr>
          <w:w w:val="105"/>
          <w:sz w:val="22"/>
        </w:rPr>
        <w:t>fees</w:t>
      </w:r>
      <w:r>
        <w:rPr>
          <w:spacing w:val="-1"/>
          <w:w w:val="105"/>
          <w:sz w:val="22"/>
        </w:rPr>
        <w:t> </w:t>
      </w:r>
      <w:r>
        <w:rPr>
          <w:w w:val="105"/>
          <w:sz w:val="22"/>
        </w:rPr>
        <w:t>prescribed</w:t>
      </w:r>
      <w:r>
        <w:rPr>
          <w:spacing w:val="-2"/>
          <w:w w:val="105"/>
          <w:sz w:val="22"/>
        </w:rPr>
        <w:t> </w:t>
      </w:r>
      <w:r>
        <w:rPr>
          <w:w w:val="105"/>
          <w:sz w:val="22"/>
        </w:rPr>
        <w:t>by</w:t>
      </w:r>
      <w:r>
        <w:rPr>
          <w:spacing w:val="-4"/>
          <w:w w:val="105"/>
          <w:sz w:val="22"/>
        </w:rPr>
        <w:t> </w:t>
      </w:r>
      <w:r>
        <w:rPr>
          <w:w w:val="105"/>
          <w:sz w:val="22"/>
        </w:rPr>
        <w:t>the</w:t>
      </w:r>
      <w:r>
        <w:rPr>
          <w:spacing w:val="-1"/>
          <w:w w:val="105"/>
          <w:sz w:val="22"/>
        </w:rPr>
        <w:t> </w:t>
      </w:r>
      <w:r>
        <w:rPr>
          <w:w w:val="105"/>
          <w:sz w:val="22"/>
        </w:rPr>
        <w:t>Authority</w:t>
      </w:r>
      <w:r>
        <w:rPr>
          <w:spacing w:val="-2"/>
          <w:w w:val="105"/>
          <w:sz w:val="22"/>
        </w:rPr>
        <w:t> </w:t>
      </w:r>
      <w:r>
        <w:rPr>
          <w:w w:val="105"/>
          <w:sz w:val="22"/>
        </w:rPr>
        <w:t>and an</w:t>
      </w:r>
      <w:r>
        <w:rPr>
          <w:spacing w:val="-1"/>
          <w:w w:val="105"/>
          <w:sz w:val="22"/>
        </w:rPr>
        <w:t> </w:t>
      </w:r>
      <w:r>
        <w:rPr>
          <w:w w:val="105"/>
          <w:sz w:val="22"/>
        </w:rPr>
        <w:t>affidavit for</w:t>
      </w:r>
      <w:r>
        <w:rPr>
          <w:spacing w:val="-3"/>
          <w:w w:val="105"/>
          <w:sz w:val="22"/>
        </w:rPr>
        <w:t> </w:t>
      </w:r>
      <w:r>
        <w:rPr>
          <w:w w:val="105"/>
          <w:sz w:val="22"/>
        </w:rPr>
        <w:t>demolition</w:t>
      </w:r>
      <w:r>
        <w:rPr>
          <w:spacing w:val="-2"/>
          <w:w w:val="105"/>
          <w:sz w:val="22"/>
        </w:rPr>
        <w:t> </w:t>
      </w:r>
      <w:r>
        <w:rPr>
          <w:w w:val="105"/>
          <w:sz w:val="22"/>
        </w:rPr>
        <w:t>of</w:t>
      </w:r>
      <w:r>
        <w:rPr>
          <w:spacing w:val="-2"/>
          <w:w w:val="105"/>
          <w:sz w:val="22"/>
        </w:rPr>
        <w:t> </w:t>
      </w:r>
      <w:r>
        <w:rPr>
          <w:w w:val="105"/>
          <w:sz w:val="22"/>
        </w:rPr>
        <w:t>the</w:t>
      </w:r>
      <w:r>
        <w:rPr>
          <w:spacing w:val="-3"/>
          <w:w w:val="105"/>
          <w:sz w:val="22"/>
        </w:rPr>
        <w:t> </w:t>
      </w:r>
      <w:r>
        <w:rPr>
          <w:w w:val="105"/>
          <w:sz w:val="22"/>
        </w:rPr>
        <w:t>non-compoundable</w:t>
      </w:r>
      <w:r>
        <w:rPr>
          <w:spacing w:val="-4"/>
          <w:w w:val="105"/>
          <w:sz w:val="22"/>
        </w:rPr>
        <w:t> </w:t>
      </w:r>
      <w:r>
        <w:rPr>
          <w:w w:val="105"/>
          <w:sz w:val="22"/>
        </w:rPr>
        <w:t>part</w:t>
      </w:r>
      <w:r>
        <w:rPr>
          <w:spacing w:val="-5"/>
          <w:w w:val="105"/>
          <w:sz w:val="22"/>
        </w:rPr>
        <w:t> </w:t>
      </w:r>
      <w:r>
        <w:rPr>
          <w:w w:val="105"/>
          <w:sz w:val="22"/>
        </w:rPr>
        <w:t>shall</w:t>
      </w:r>
      <w:r>
        <w:rPr>
          <w:spacing w:val="-5"/>
          <w:w w:val="105"/>
          <w:sz w:val="22"/>
        </w:rPr>
        <w:t> </w:t>
      </w:r>
      <w:r>
        <w:rPr>
          <w:w w:val="105"/>
          <w:sz w:val="22"/>
        </w:rPr>
        <w:t>also</w:t>
      </w:r>
      <w:r>
        <w:rPr>
          <w:spacing w:val="-1"/>
          <w:w w:val="105"/>
          <w:sz w:val="22"/>
        </w:rPr>
        <w:t> </w:t>
      </w:r>
      <w:r>
        <w:rPr>
          <w:w w:val="105"/>
          <w:sz w:val="22"/>
        </w:rPr>
        <w:t>be</w:t>
      </w:r>
      <w:r>
        <w:rPr>
          <w:spacing w:val="-2"/>
          <w:w w:val="105"/>
          <w:sz w:val="22"/>
        </w:rPr>
        <w:t> </w:t>
      </w:r>
      <w:r>
        <w:rPr>
          <w:w w:val="105"/>
          <w:sz w:val="22"/>
        </w:rPr>
        <w:t>deposited</w:t>
      </w:r>
      <w:r>
        <w:rPr>
          <w:spacing w:val="-5"/>
          <w:w w:val="105"/>
          <w:sz w:val="22"/>
        </w:rPr>
        <w:t> </w:t>
      </w:r>
      <w:r>
        <w:rPr>
          <w:w w:val="105"/>
          <w:sz w:val="22"/>
        </w:rPr>
        <w:t>and subsequently</w:t>
      </w:r>
      <w:r>
        <w:rPr>
          <w:spacing w:val="-7"/>
          <w:w w:val="105"/>
          <w:sz w:val="22"/>
        </w:rPr>
        <w:t> </w:t>
      </w:r>
      <w:r>
        <w:rPr>
          <w:w w:val="105"/>
          <w:sz w:val="22"/>
        </w:rPr>
        <w:t>the Authority shall take a decision on the application for compounding.</w:t>
      </w:r>
    </w:p>
    <w:p>
      <w:pPr>
        <w:pStyle w:val="ListParagraph"/>
        <w:numPr>
          <w:ilvl w:val="0"/>
          <w:numId w:val="160"/>
        </w:numPr>
        <w:tabs>
          <w:tab w:pos="732" w:val="left" w:leader="none"/>
          <w:tab w:pos="736" w:val="left" w:leader="none"/>
        </w:tabs>
        <w:spacing w:line="247" w:lineRule="auto" w:before="118" w:after="0"/>
        <w:ind w:left="736" w:right="737" w:hanging="605"/>
        <w:jc w:val="both"/>
        <w:rPr>
          <w:sz w:val="22"/>
        </w:rPr>
      </w:pPr>
      <w:r>
        <w:rPr>
          <w:w w:val="105"/>
          <w:sz w:val="22"/>
        </w:rPr>
        <w:t>Compounded</w:t>
      </w:r>
      <w:r>
        <w:rPr>
          <w:spacing w:val="-1"/>
          <w:w w:val="105"/>
          <w:sz w:val="22"/>
        </w:rPr>
        <w:t> </w:t>
      </w:r>
      <w:r>
        <w:rPr>
          <w:w w:val="105"/>
          <w:sz w:val="22"/>
        </w:rPr>
        <w:t>plan</w:t>
      </w:r>
      <w:r>
        <w:rPr>
          <w:spacing w:val="-3"/>
          <w:w w:val="105"/>
          <w:sz w:val="22"/>
        </w:rPr>
        <w:t> </w:t>
      </w:r>
      <w:r>
        <w:rPr>
          <w:w w:val="105"/>
          <w:sz w:val="22"/>
        </w:rPr>
        <w:t>shall</w:t>
      </w:r>
      <w:r>
        <w:rPr>
          <w:spacing w:val="-4"/>
          <w:w w:val="105"/>
          <w:sz w:val="22"/>
        </w:rPr>
        <w:t> </w:t>
      </w:r>
      <w:r>
        <w:rPr>
          <w:w w:val="105"/>
          <w:sz w:val="22"/>
        </w:rPr>
        <w:t>be</w:t>
      </w:r>
      <w:r>
        <w:rPr>
          <w:spacing w:val="-5"/>
          <w:w w:val="105"/>
          <w:sz w:val="22"/>
        </w:rPr>
        <w:t> </w:t>
      </w:r>
      <w:r>
        <w:rPr>
          <w:w w:val="105"/>
          <w:sz w:val="22"/>
        </w:rPr>
        <w:t>issued</w:t>
      </w:r>
      <w:r>
        <w:rPr>
          <w:spacing w:val="-3"/>
          <w:w w:val="105"/>
          <w:sz w:val="22"/>
        </w:rPr>
        <w:t> </w:t>
      </w:r>
      <w:r>
        <w:rPr>
          <w:w w:val="105"/>
          <w:sz w:val="22"/>
        </w:rPr>
        <w:t>only</w:t>
      </w:r>
      <w:r>
        <w:rPr>
          <w:spacing w:val="-3"/>
          <w:w w:val="105"/>
          <w:sz w:val="22"/>
        </w:rPr>
        <w:t> </w:t>
      </w:r>
      <w:r>
        <w:rPr>
          <w:w w:val="105"/>
          <w:sz w:val="22"/>
        </w:rPr>
        <w:t>after</w:t>
      </w:r>
      <w:r>
        <w:rPr>
          <w:spacing w:val="-4"/>
          <w:w w:val="105"/>
          <w:sz w:val="22"/>
        </w:rPr>
        <w:t> </w:t>
      </w:r>
      <w:r>
        <w:rPr>
          <w:w w:val="105"/>
          <w:sz w:val="22"/>
        </w:rPr>
        <w:t>the calculated</w:t>
      </w:r>
      <w:r>
        <w:rPr>
          <w:spacing w:val="-5"/>
          <w:w w:val="105"/>
          <w:sz w:val="22"/>
        </w:rPr>
        <w:t> </w:t>
      </w:r>
      <w:r>
        <w:rPr>
          <w:w w:val="105"/>
          <w:sz w:val="22"/>
        </w:rPr>
        <w:t>fee</w:t>
      </w:r>
      <w:r>
        <w:rPr>
          <w:spacing w:val="-4"/>
          <w:w w:val="105"/>
          <w:sz w:val="22"/>
        </w:rPr>
        <w:t> </w:t>
      </w:r>
      <w:r>
        <w:rPr>
          <w:w w:val="105"/>
          <w:sz w:val="22"/>
        </w:rPr>
        <w:t>is</w:t>
      </w:r>
      <w:r>
        <w:rPr>
          <w:spacing w:val="-2"/>
          <w:w w:val="105"/>
          <w:sz w:val="22"/>
        </w:rPr>
        <w:t> </w:t>
      </w:r>
      <w:r>
        <w:rPr>
          <w:w w:val="105"/>
          <w:sz w:val="22"/>
        </w:rPr>
        <w:t>deposited.</w:t>
      </w:r>
      <w:r>
        <w:rPr>
          <w:spacing w:val="-4"/>
          <w:w w:val="105"/>
          <w:sz w:val="22"/>
        </w:rPr>
        <w:t> </w:t>
      </w:r>
      <w:r>
        <w:rPr>
          <w:w w:val="105"/>
          <w:sz w:val="22"/>
        </w:rPr>
        <w:t>The</w:t>
      </w:r>
      <w:r>
        <w:rPr>
          <w:spacing w:val="-5"/>
          <w:w w:val="105"/>
          <w:sz w:val="22"/>
        </w:rPr>
        <w:t> </w:t>
      </w:r>
      <w:r>
        <w:rPr>
          <w:w w:val="105"/>
          <w:sz w:val="22"/>
        </w:rPr>
        <w:t>terms</w:t>
      </w:r>
      <w:r>
        <w:rPr>
          <w:spacing w:val="-4"/>
          <w:w w:val="105"/>
          <w:sz w:val="22"/>
        </w:rPr>
        <w:t> </w:t>
      </w:r>
      <w:r>
        <w:rPr>
          <w:w w:val="105"/>
          <w:sz w:val="22"/>
        </w:rPr>
        <w:t>and conditions regarding approval shall compulsorily be recorded on the plan by the officer authorized for compounding.</w:t>
      </w:r>
    </w:p>
    <w:p>
      <w:pPr>
        <w:pStyle w:val="Heading4"/>
        <w:numPr>
          <w:ilvl w:val="2"/>
          <w:numId w:val="2"/>
        </w:numPr>
        <w:tabs>
          <w:tab w:pos="741" w:val="left" w:leader="none"/>
        </w:tabs>
        <w:spacing w:line="240" w:lineRule="auto" w:before="119" w:after="0"/>
        <w:ind w:left="741" w:right="0" w:hanging="718"/>
        <w:jc w:val="left"/>
      </w:pPr>
      <w:r>
        <w:rPr>
          <w:color w:val="00AFEF"/>
          <w:spacing w:val="-2"/>
        </w:rPr>
        <w:t>Demolition</w:t>
      </w:r>
    </w:p>
    <w:p>
      <w:pPr>
        <w:pStyle w:val="ListParagraph"/>
        <w:numPr>
          <w:ilvl w:val="0"/>
          <w:numId w:val="161"/>
        </w:numPr>
        <w:tabs>
          <w:tab w:pos="736" w:val="left" w:leader="none"/>
        </w:tabs>
        <w:spacing w:line="240" w:lineRule="auto" w:before="126" w:after="0"/>
        <w:ind w:left="736" w:right="814" w:hanging="478"/>
        <w:jc w:val="left"/>
        <w:rPr>
          <w:sz w:val="22"/>
        </w:rPr>
      </w:pPr>
      <w:r>
        <w:rPr>
          <w:w w:val="105"/>
          <w:sz w:val="22"/>
        </w:rPr>
        <w:t>The</w:t>
      </w:r>
      <w:r>
        <w:rPr>
          <w:spacing w:val="-1"/>
          <w:w w:val="105"/>
          <w:sz w:val="22"/>
        </w:rPr>
        <w:t> </w:t>
      </w:r>
      <w:r>
        <w:rPr>
          <w:w w:val="105"/>
          <w:sz w:val="22"/>
        </w:rPr>
        <w:t>building or</w:t>
      </w:r>
      <w:r>
        <w:rPr>
          <w:spacing w:val="-3"/>
          <w:w w:val="105"/>
          <w:sz w:val="22"/>
        </w:rPr>
        <w:t> </w:t>
      </w:r>
      <w:r>
        <w:rPr>
          <w:w w:val="105"/>
          <w:sz w:val="22"/>
        </w:rPr>
        <w:t>any part</w:t>
      </w:r>
      <w:r>
        <w:rPr>
          <w:spacing w:val="-2"/>
          <w:w w:val="105"/>
          <w:sz w:val="22"/>
        </w:rPr>
        <w:t> </w:t>
      </w:r>
      <w:r>
        <w:rPr>
          <w:w w:val="105"/>
          <w:sz w:val="22"/>
        </w:rPr>
        <w:t>thereof</w:t>
      </w:r>
      <w:r>
        <w:rPr>
          <w:spacing w:val="-3"/>
          <w:w w:val="105"/>
          <w:sz w:val="22"/>
        </w:rPr>
        <w:t> </w:t>
      </w:r>
      <w:r>
        <w:rPr>
          <w:w w:val="105"/>
          <w:sz w:val="22"/>
        </w:rPr>
        <w:t>shown</w:t>
      </w:r>
      <w:r>
        <w:rPr>
          <w:spacing w:val="-2"/>
          <w:w w:val="105"/>
          <w:sz w:val="22"/>
        </w:rPr>
        <w:t> </w:t>
      </w:r>
      <w:r>
        <w:rPr>
          <w:w w:val="105"/>
          <w:sz w:val="22"/>
        </w:rPr>
        <w:t>in</w:t>
      </w:r>
      <w:r>
        <w:rPr>
          <w:spacing w:val="-4"/>
          <w:w w:val="105"/>
          <w:sz w:val="22"/>
        </w:rPr>
        <w:t> </w:t>
      </w:r>
      <w:r>
        <w:rPr>
          <w:w w:val="105"/>
          <w:sz w:val="22"/>
        </w:rPr>
        <w:t>the</w:t>
      </w:r>
      <w:r>
        <w:rPr>
          <w:spacing w:val="-1"/>
          <w:w w:val="105"/>
          <w:sz w:val="22"/>
        </w:rPr>
        <w:t> </w:t>
      </w:r>
      <w:r>
        <w:rPr>
          <w:w w:val="105"/>
          <w:sz w:val="22"/>
        </w:rPr>
        <w:t>plan</w:t>
      </w:r>
      <w:r>
        <w:rPr>
          <w:spacing w:val="-2"/>
          <w:w w:val="105"/>
          <w:sz w:val="22"/>
        </w:rPr>
        <w:t> </w:t>
      </w:r>
      <w:r>
        <w:rPr>
          <w:w w:val="105"/>
          <w:sz w:val="22"/>
        </w:rPr>
        <w:t>submitted</w:t>
      </w:r>
      <w:r>
        <w:rPr>
          <w:spacing w:val="-4"/>
          <w:w w:val="105"/>
          <w:sz w:val="22"/>
        </w:rPr>
        <w:t> </w:t>
      </w:r>
      <w:r>
        <w:rPr>
          <w:w w:val="105"/>
          <w:sz w:val="22"/>
        </w:rPr>
        <w:t>for Compounding, which</w:t>
      </w:r>
      <w:r>
        <w:rPr>
          <w:spacing w:val="-2"/>
          <w:w w:val="105"/>
          <w:sz w:val="22"/>
        </w:rPr>
        <w:t> </w:t>
      </w:r>
      <w:r>
        <w:rPr>
          <w:w w:val="105"/>
          <w:sz w:val="22"/>
        </w:rPr>
        <w:t>is within the limits of compounding shall not be demolished. However, post 30 days after the</w:t>
      </w:r>
      <w:r>
        <w:rPr>
          <w:spacing w:val="-4"/>
          <w:w w:val="105"/>
          <w:sz w:val="22"/>
        </w:rPr>
        <w:t> </w:t>
      </w:r>
      <w:r>
        <w:rPr>
          <w:w w:val="105"/>
          <w:sz w:val="22"/>
        </w:rPr>
        <w:t>development</w:t>
      </w:r>
      <w:r>
        <w:rPr>
          <w:spacing w:val="-5"/>
          <w:w w:val="105"/>
          <w:sz w:val="22"/>
        </w:rPr>
        <w:t> </w:t>
      </w:r>
      <w:r>
        <w:rPr>
          <w:w w:val="105"/>
          <w:sz w:val="22"/>
        </w:rPr>
        <w:t>authority</w:t>
      </w:r>
      <w:r>
        <w:rPr>
          <w:spacing w:val="-5"/>
          <w:w w:val="105"/>
          <w:sz w:val="22"/>
        </w:rPr>
        <w:t> </w:t>
      </w:r>
      <w:r>
        <w:rPr>
          <w:w w:val="105"/>
          <w:sz w:val="22"/>
        </w:rPr>
        <w:t>identifies</w:t>
      </w:r>
      <w:r>
        <w:rPr>
          <w:spacing w:val="-6"/>
          <w:w w:val="105"/>
          <w:sz w:val="22"/>
        </w:rPr>
        <w:t> </w:t>
      </w:r>
      <w:r>
        <w:rPr>
          <w:w w:val="105"/>
          <w:sz w:val="22"/>
        </w:rPr>
        <w:t>the</w:t>
      </w:r>
      <w:r>
        <w:rPr>
          <w:spacing w:val="-4"/>
          <w:w w:val="105"/>
          <w:sz w:val="22"/>
        </w:rPr>
        <w:t> </w:t>
      </w:r>
      <w:r>
        <w:rPr>
          <w:w w:val="105"/>
          <w:sz w:val="22"/>
        </w:rPr>
        <w:t>non-compoundable</w:t>
      </w:r>
      <w:r>
        <w:rPr>
          <w:spacing w:val="-4"/>
          <w:w w:val="105"/>
          <w:sz w:val="22"/>
        </w:rPr>
        <w:t> </w:t>
      </w:r>
      <w:r>
        <w:rPr>
          <w:w w:val="105"/>
          <w:sz w:val="22"/>
        </w:rPr>
        <w:t>portion</w:t>
      </w:r>
      <w:r>
        <w:rPr>
          <w:spacing w:val="-7"/>
          <w:w w:val="105"/>
          <w:sz w:val="22"/>
        </w:rPr>
        <w:t> </w:t>
      </w:r>
      <w:r>
        <w:rPr>
          <w:w w:val="105"/>
          <w:sz w:val="22"/>
        </w:rPr>
        <w:t>in</w:t>
      </w:r>
      <w:r>
        <w:rPr>
          <w:spacing w:val="-7"/>
          <w:w w:val="105"/>
          <w:sz w:val="22"/>
        </w:rPr>
        <w:t> </w:t>
      </w:r>
      <w:r>
        <w:rPr>
          <w:w w:val="105"/>
          <w:sz w:val="22"/>
        </w:rPr>
        <w:t>the</w:t>
      </w:r>
      <w:r>
        <w:rPr>
          <w:spacing w:val="-4"/>
          <w:w w:val="105"/>
          <w:sz w:val="22"/>
        </w:rPr>
        <w:t> </w:t>
      </w:r>
      <w:r>
        <w:rPr>
          <w:w w:val="105"/>
          <w:sz w:val="22"/>
        </w:rPr>
        <w:t>compoundable map</w:t>
      </w:r>
      <w:r>
        <w:rPr>
          <w:spacing w:val="-3"/>
          <w:w w:val="105"/>
          <w:sz w:val="22"/>
        </w:rPr>
        <w:t> </w:t>
      </w:r>
      <w:r>
        <w:rPr>
          <w:w w:val="105"/>
          <w:sz w:val="22"/>
        </w:rPr>
        <w:t>submitted by</w:t>
      </w:r>
      <w:r>
        <w:rPr>
          <w:spacing w:val="-1"/>
          <w:w w:val="105"/>
          <w:sz w:val="22"/>
        </w:rPr>
        <w:t> </w:t>
      </w:r>
      <w:r>
        <w:rPr>
          <w:w w:val="105"/>
          <w:sz w:val="22"/>
        </w:rPr>
        <w:t>applicant,</w:t>
      </w:r>
      <w:r>
        <w:rPr>
          <w:spacing w:val="-1"/>
          <w:w w:val="105"/>
          <w:sz w:val="22"/>
        </w:rPr>
        <w:t> </w:t>
      </w:r>
      <w:r>
        <w:rPr>
          <w:w w:val="105"/>
          <w:sz w:val="22"/>
        </w:rPr>
        <w:t>there shall</w:t>
      </w:r>
      <w:r>
        <w:rPr>
          <w:spacing w:val="-1"/>
          <w:w w:val="105"/>
          <w:sz w:val="22"/>
        </w:rPr>
        <w:t> </w:t>
      </w:r>
      <w:r>
        <w:rPr>
          <w:w w:val="105"/>
          <w:sz w:val="22"/>
        </w:rPr>
        <w:t>be no</w:t>
      </w:r>
      <w:r>
        <w:rPr>
          <w:spacing w:val="-3"/>
          <w:w w:val="105"/>
          <w:sz w:val="22"/>
        </w:rPr>
        <w:t> </w:t>
      </w:r>
      <w:r>
        <w:rPr>
          <w:w w:val="105"/>
          <w:sz w:val="22"/>
        </w:rPr>
        <w:t>restriction on demolition of such</w:t>
      </w:r>
      <w:r>
        <w:rPr>
          <w:spacing w:val="-1"/>
          <w:w w:val="105"/>
          <w:sz w:val="22"/>
        </w:rPr>
        <w:t> </w:t>
      </w:r>
      <w:r>
        <w:rPr>
          <w:w w:val="105"/>
          <w:sz w:val="22"/>
        </w:rPr>
        <w:t>identified portion, in accordance with the law.</w:t>
      </w:r>
    </w:p>
    <w:p>
      <w:pPr>
        <w:pStyle w:val="ListParagraph"/>
        <w:numPr>
          <w:ilvl w:val="0"/>
          <w:numId w:val="161"/>
        </w:numPr>
        <w:tabs>
          <w:tab w:pos="733" w:val="left" w:leader="none"/>
          <w:tab w:pos="736" w:val="left" w:leader="none"/>
        </w:tabs>
        <w:spacing w:line="240" w:lineRule="auto" w:before="120" w:after="0"/>
        <w:ind w:left="736" w:right="1256" w:hanging="543"/>
        <w:jc w:val="both"/>
        <w:rPr>
          <w:sz w:val="22"/>
        </w:rPr>
      </w:pPr>
      <w:r>
        <w:rPr>
          <w:w w:val="105"/>
          <w:sz w:val="22"/>
        </w:rPr>
        <w:t>Subsequent to</w:t>
      </w:r>
      <w:r>
        <w:rPr>
          <w:spacing w:val="-2"/>
          <w:w w:val="105"/>
          <w:sz w:val="22"/>
        </w:rPr>
        <w:t> </w:t>
      </w:r>
      <w:r>
        <w:rPr>
          <w:w w:val="105"/>
          <w:sz w:val="22"/>
        </w:rPr>
        <w:t>approval of the plan, action under Section-27 of Uttar Pradesh Urban Planning</w:t>
      </w:r>
      <w:r>
        <w:rPr>
          <w:spacing w:val="-4"/>
          <w:w w:val="105"/>
          <w:sz w:val="22"/>
        </w:rPr>
        <w:t> </w:t>
      </w:r>
      <w:r>
        <w:rPr>
          <w:w w:val="105"/>
          <w:sz w:val="22"/>
        </w:rPr>
        <w:t>and</w:t>
      </w:r>
      <w:r>
        <w:rPr>
          <w:spacing w:val="-4"/>
          <w:w w:val="105"/>
          <w:sz w:val="22"/>
        </w:rPr>
        <w:t> </w:t>
      </w:r>
      <w:r>
        <w:rPr>
          <w:w w:val="105"/>
          <w:sz w:val="22"/>
        </w:rPr>
        <w:t>Development</w:t>
      </w:r>
      <w:r>
        <w:rPr>
          <w:spacing w:val="-5"/>
          <w:w w:val="105"/>
          <w:sz w:val="22"/>
        </w:rPr>
        <w:t> </w:t>
      </w:r>
      <w:r>
        <w:rPr>
          <w:w w:val="105"/>
          <w:sz w:val="22"/>
        </w:rPr>
        <w:t>Act,</w:t>
      </w:r>
      <w:r>
        <w:rPr>
          <w:spacing w:val="-3"/>
          <w:w w:val="105"/>
          <w:sz w:val="22"/>
        </w:rPr>
        <w:t> </w:t>
      </w:r>
      <w:r>
        <w:rPr>
          <w:w w:val="105"/>
          <w:sz w:val="22"/>
        </w:rPr>
        <w:t>1973</w:t>
      </w:r>
      <w:r>
        <w:rPr>
          <w:spacing w:val="-4"/>
          <w:w w:val="105"/>
          <w:sz w:val="22"/>
        </w:rPr>
        <w:t> </w:t>
      </w:r>
      <w:r>
        <w:rPr>
          <w:w w:val="105"/>
          <w:sz w:val="22"/>
        </w:rPr>
        <w:t>shall</w:t>
      </w:r>
      <w:r>
        <w:rPr>
          <w:spacing w:val="-5"/>
          <w:w w:val="105"/>
          <w:sz w:val="22"/>
        </w:rPr>
        <w:t> </w:t>
      </w:r>
      <w:r>
        <w:rPr>
          <w:w w:val="105"/>
          <w:sz w:val="22"/>
        </w:rPr>
        <w:t>cease;</w:t>
      </w:r>
      <w:r>
        <w:rPr>
          <w:spacing w:val="-5"/>
          <w:w w:val="105"/>
          <w:sz w:val="22"/>
        </w:rPr>
        <w:t> </w:t>
      </w:r>
      <w:r>
        <w:rPr>
          <w:w w:val="105"/>
          <w:sz w:val="22"/>
        </w:rPr>
        <w:t>in</w:t>
      </w:r>
      <w:r>
        <w:rPr>
          <w:spacing w:val="-4"/>
          <w:w w:val="105"/>
          <w:sz w:val="22"/>
        </w:rPr>
        <w:t> </w:t>
      </w:r>
      <w:r>
        <w:rPr>
          <w:w w:val="105"/>
          <w:sz w:val="22"/>
        </w:rPr>
        <w:t>case</w:t>
      </w:r>
      <w:r>
        <w:rPr>
          <w:spacing w:val="-6"/>
          <w:w w:val="105"/>
          <w:sz w:val="22"/>
        </w:rPr>
        <w:t> </w:t>
      </w:r>
      <w:r>
        <w:rPr>
          <w:w w:val="105"/>
          <w:sz w:val="22"/>
        </w:rPr>
        <w:t>the</w:t>
      </w:r>
      <w:r>
        <w:rPr>
          <w:spacing w:val="-4"/>
          <w:w w:val="105"/>
          <w:sz w:val="22"/>
        </w:rPr>
        <w:t> </w:t>
      </w:r>
      <w:r>
        <w:rPr>
          <w:w w:val="105"/>
          <w:sz w:val="22"/>
        </w:rPr>
        <w:t>order</w:t>
      </w:r>
      <w:r>
        <w:rPr>
          <w:spacing w:val="-5"/>
          <w:w w:val="105"/>
          <w:sz w:val="22"/>
        </w:rPr>
        <w:t> </w:t>
      </w:r>
      <w:r>
        <w:rPr>
          <w:w w:val="105"/>
          <w:sz w:val="22"/>
        </w:rPr>
        <w:t>for</w:t>
      </w:r>
      <w:r>
        <w:rPr>
          <w:spacing w:val="-2"/>
          <w:w w:val="105"/>
          <w:sz w:val="22"/>
        </w:rPr>
        <w:t> </w:t>
      </w:r>
      <w:r>
        <w:rPr>
          <w:w w:val="105"/>
          <w:sz w:val="22"/>
        </w:rPr>
        <w:t>demolition</w:t>
      </w:r>
      <w:r>
        <w:rPr>
          <w:spacing w:val="-4"/>
          <w:w w:val="105"/>
          <w:sz w:val="22"/>
        </w:rPr>
        <w:t> </w:t>
      </w:r>
      <w:r>
        <w:rPr>
          <w:w w:val="105"/>
          <w:sz w:val="22"/>
        </w:rPr>
        <w:t>of compounded portion is passed, the same shall be deemed null and void.</w:t>
      </w:r>
    </w:p>
    <w:p>
      <w:pPr>
        <w:pStyle w:val="ListParagraph"/>
        <w:numPr>
          <w:ilvl w:val="0"/>
          <w:numId w:val="161"/>
        </w:numPr>
        <w:tabs>
          <w:tab w:pos="736" w:val="left" w:leader="none"/>
        </w:tabs>
        <w:spacing w:line="242" w:lineRule="auto" w:before="120" w:after="0"/>
        <w:ind w:left="736" w:right="1210" w:hanging="605"/>
        <w:jc w:val="left"/>
        <w:rPr>
          <w:sz w:val="22"/>
        </w:rPr>
      </w:pPr>
      <w:r>
        <w:rPr>
          <w:w w:val="105"/>
          <w:sz w:val="22"/>
        </w:rPr>
        <w:t>Remaining non-compoundable portion shall be removed by the builder on his own expense</w:t>
      </w:r>
      <w:r>
        <w:rPr>
          <w:spacing w:val="-4"/>
          <w:w w:val="105"/>
          <w:sz w:val="22"/>
        </w:rPr>
        <w:t> </w:t>
      </w:r>
      <w:r>
        <w:rPr>
          <w:w w:val="105"/>
          <w:sz w:val="22"/>
        </w:rPr>
        <w:t>or</w:t>
      </w:r>
      <w:r>
        <w:rPr>
          <w:spacing w:val="-3"/>
          <w:w w:val="105"/>
          <w:sz w:val="22"/>
        </w:rPr>
        <w:t> </w:t>
      </w:r>
      <w:r>
        <w:rPr>
          <w:w w:val="105"/>
          <w:sz w:val="22"/>
        </w:rPr>
        <w:t>else,</w:t>
      </w:r>
      <w:r>
        <w:rPr>
          <w:spacing w:val="-5"/>
          <w:w w:val="105"/>
          <w:sz w:val="22"/>
        </w:rPr>
        <w:t> </w:t>
      </w:r>
      <w:r>
        <w:rPr>
          <w:w w:val="105"/>
          <w:sz w:val="22"/>
        </w:rPr>
        <w:t>the</w:t>
      </w:r>
      <w:r>
        <w:rPr>
          <w:spacing w:val="-6"/>
          <w:w w:val="105"/>
          <w:sz w:val="22"/>
        </w:rPr>
        <w:t> </w:t>
      </w:r>
      <w:r>
        <w:rPr>
          <w:w w:val="105"/>
          <w:sz w:val="22"/>
        </w:rPr>
        <w:t>same</w:t>
      </w:r>
      <w:r>
        <w:rPr>
          <w:spacing w:val="-1"/>
          <w:w w:val="105"/>
          <w:sz w:val="22"/>
        </w:rPr>
        <w:t> </w:t>
      </w:r>
      <w:r>
        <w:rPr>
          <w:w w:val="105"/>
          <w:sz w:val="22"/>
        </w:rPr>
        <w:t>shall</w:t>
      </w:r>
      <w:r>
        <w:rPr>
          <w:spacing w:val="-2"/>
          <w:w w:val="105"/>
          <w:sz w:val="22"/>
        </w:rPr>
        <w:t> </w:t>
      </w:r>
      <w:r>
        <w:rPr>
          <w:w w:val="105"/>
          <w:sz w:val="22"/>
        </w:rPr>
        <w:t>be</w:t>
      </w:r>
      <w:r>
        <w:rPr>
          <w:spacing w:val="-4"/>
          <w:w w:val="105"/>
          <w:sz w:val="22"/>
        </w:rPr>
        <w:t> </w:t>
      </w:r>
      <w:r>
        <w:rPr>
          <w:w w:val="105"/>
          <w:sz w:val="22"/>
        </w:rPr>
        <w:t>demolished</w:t>
      </w:r>
      <w:r>
        <w:rPr>
          <w:spacing w:val="-4"/>
          <w:w w:val="105"/>
          <w:sz w:val="22"/>
        </w:rPr>
        <w:t> </w:t>
      </w:r>
      <w:r>
        <w:rPr>
          <w:w w:val="105"/>
          <w:sz w:val="22"/>
        </w:rPr>
        <w:t>by</w:t>
      </w:r>
      <w:r>
        <w:rPr>
          <w:spacing w:val="-5"/>
          <w:w w:val="105"/>
          <w:sz w:val="22"/>
        </w:rPr>
        <w:t> </w:t>
      </w:r>
      <w:r>
        <w:rPr>
          <w:w w:val="105"/>
          <w:sz w:val="22"/>
        </w:rPr>
        <w:t>the</w:t>
      </w:r>
      <w:r>
        <w:rPr>
          <w:spacing w:val="-4"/>
          <w:w w:val="105"/>
          <w:sz w:val="22"/>
        </w:rPr>
        <w:t> </w:t>
      </w:r>
      <w:r>
        <w:rPr>
          <w:w w:val="105"/>
          <w:sz w:val="22"/>
        </w:rPr>
        <w:t>Development</w:t>
      </w:r>
      <w:r>
        <w:rPr>
          <w:spacing w:val="-3"/>
          <w:w w:val="105"/>
          <w:sz w:val="22"/>
        </w:rPr>
        <w:t> </w:t>
      </w:r>
      <w:r>
        <w:rPr>
          <w:w w:val="105"/>
          <w:sz w:val="22"/>
        </w:rPr>
        <w:t>Authority</w:t>
      </w:r>
      <w:r>
        <w:rPr>
          <w:spacing w:val="-4"/>
          <w:w w:val="105"/>
          <w:sz w:val="22"/>
        </w:rPr>
        <w:t> </w:t>
      </w:r>
      <w:r>
        <w:rPr>
          <w:w w:val="105"/>
          <w:sz w:val="22"/>
        </w:rPr>
        <w:t>and</w:t>
      </w:r>
      <w:r>
        <w:rPr>
          <w:spacing w:val="-7"/>
          <w:w w:val="105"/>
          <w:sz w:val="22"/>
        </w:rPr>
        <w:t> </w:t>
      </w:r>
      <w:r>
        <w:rPr>
          <w:w w:val="105"/>
          <w:sz w:val="22"/>
        </w:rPr>
        <w:t>the expenses incurred on the same shall be realized from the builder as per the rules.</w:t>
      </w:r>
    </w:p>
    <w:p>
      <w:pPr>
        <w:pStyle w:val="Heading4"/>
        <w:numPr>
          <w:ilvl w:val="2"/>
          <w:numId w:val="2"/>
        </w:numPr>
        <w:tabs>
          <w:tab w:pos="741" w:val="left" w:leader="none"/>
        </w:tabs>
        <w:spacing w:line="240" w:lineRule="auto" w:before="113" w:after="0"/>
        <w:ind w:left="741" w:right="0" w:hanging="718"/>
        <w:jc w:val="left"/>
      </w:pPr>
      <w:r>
        <w:rPr>
          <w:color w:val="00AFEF"/>
        </w:rPr>
        <w:t>Realization</w:t>
      </w:r>
      <w:r>
        <w:rPr>
          <w:color w:val="00AFEF"/>
          <w:spacing w:val="-5"/>
        </w:rPr>
        <w:t> </w:t>
      </w:r>
      <w:r>
        <w:rPr>
          <w:color w:val="00AFEF"/>
        </w:rPr>
        <w:t>of</w:t>
      </w:r>
      <w:r>
        <w:rPr>
          <w:color w:val="00AFEF"/>
          <w:spacing w:val="-1"/>
        </w:rPr>
        <w:t> </w:t>
      </w:r>
      <w:r>
        <w:rPr>
          <w:color w:val="00AFEF"/>
        </w:rPr>
        <w:t>Compounding</w:t>
      </w:r>
      <w:r>
        <w:rPr>
          <w:color w:val="00AFEF"/>
          <w:spacing w:val="-2"/>
        </w:rPr>
        <w:t> </w:t>
      </w:r>
      <w:r>
        <w:rPr>
          <w:color w:val="00AFEF"/>
          <w:spacing w:val="-5"/>
        </w:rPr>
        <w:t>Fee</w:t>
      </w:r>
    </w:p>
    <w:p>
      <w:pPr>
        <w:pStyle w:val="ListParagraph"/>
        <w:numPr>
          <w:ilvl w:val="0"/>
          <w:numId w:val="162"/>
        </w:numPr>
        <w:tabs>
          <w:tab w:pos="381" w:val="left" w:leader="none"/>
        </w:tabs>
        <w:spacing w:line="244" w:lineRule="auto" w:before="129" w:after="0"/>
        <w:ind w:left="381" w:right="747" w:hanging="358"/>
        <w:jc w:val="both"/>
        <w:rPr>
          <w:sz w:val="22"/>
        </w:rPr>
      </w:pPr>
      <w:r>
        <w:rPr>
          <w:w w:val="105"/>
          <w:sz w:val="22"/>
        </w:rPr>
        <w:t>In</w:t>
      </w:r>
      <w:r>
        <w:rPr>
          <w:w w:val="105"/>
          <w:sz w:val="22"/>
        </w:rPr>
        <w:t> case</w:t>
      </w:r>
      <w:r>
        <w:rPr>
          <w:w w:val="105"/>
          <w:sz w:val="22"/>
        </w:rPr>
        <w:t> the</w:t>
      </w:r>
      <w:r>
        <w:rPr>
          <w:w w:val="105"/>
          <w:sz w:val="22"/>
        </w:rPr>
        <w:t> applicant</w:t>
      </w:r>
      <w:r>
        <w:rPr>
          <w:w w:val="105"/>
          <w:sz w:val="22"/>
        </w:rPr>
        <w:t> fails</w:t>
      </w:r>
      <w:r>
        <w:rPr>
          <w:w w:val="105"/>
          <w:sz w:val="22"/>
        </w:rPr>
        <w:t> to</w:t>
      </w:r>
      <w:r>
        <w:rPr>
          <w:w w:val="105"/>
          <w:sz w:val="22"/>
        </w:rPr>
        <w:t> duly</w:t>
      </w:r>
      <w:r>
        <w:rPr>
          <w:w w:val="105"/>
          <w:sz w:val="22"/>
        </w:rPr>
        <w:t> apply</w:t>
      </w:r>
      <w:r>
        <w:rPr>
          <w:w w:val="105"/>
          <w:sz w:val="22"/>
        </w:rPr>
        <w:t> for</w:t>
      </w:r>
      <w:r>
        <w:rPr>
          <w:w w:val="105"/>
          <w:sz w:val="22"/>
        </w:rPr>
        <w:t> availing</w:t>
      </w:r>
      <w:r>
        <w:rPr>
          <w:w w:val="105"/>
          <w:sz w:val="22"/>
        </w:rPr>
        <w:t> of</w:t>
      </w:r>
      <w:r>
        <w:rPr>
          <w:w w:val="105"/>
          <w:sz w:val="22"/>
        </w:rPr>
        <w:t> facility</w:t>
      </w:r>
      <w:r>
        <w:rPr>
          <w:w w:val="105"/>
          <w:sz w:val="22"/>
        </w:rPr>
        <w:t> of</w:t>
      </w:r>
      <w:r>
        <w:rPr>
          <w:w w:val="105"/>
          <w:sz w:val="22"/>
        </w:rPr>
        <w:t> Compounding,</w:t>
      </w:r>
      <w:r>
        <w:rPr>
          <w:w w:val="105"/>
          <w:sz w:val="22"/>
        </w:rPr>
        <w:t> the Development Authority shall take action, as per rules, for demolition of illegal construction.</w:t>
      </w:r>
    </w:p>
    <w:p>
      <w:pPr>
        <w:pStyle w:val="ListParagraph"/>
        <w:numPr>
          <w:ilvl w:val="0"/>
          <w:numId w:val="162"/>
        </w:numPr>
        <w:tabs>
          <w:tab w:pos="379" w:val="left" w:leader="none"/>
          <w:tab w:pos="381" w:val="left" w:leader="none"/>
        </w:tabs>
        <w:spacing w:line="244" w:lineRule="auto" w:before="120" w:after="0"/>
        <w:ind w:left="381" w:right="735" w:hanging="358"/>
        <w:jc w:val="both"/>
        <w:rPr>
          <w:sz w:val="22"/>
        </w:rPr>
      </w:pPr>
      <w:r>
        <w:rPr>
          <w:w w:val="105"/>
          <w:sz w:val="22"/>
        </w:rPr>
        <w:t>Where</w:t>
      </w:r>
      <w:r>
        <w:rPr>
          <w:w w:val="105"/>
          <w:sz w:val="22"/>
        </w:rPr>
        <w:t> No</w:t>
      </w:r>
      <w:r>
        <w:rPr>
          <w:w w:val="105"/>
          <w:sz w:val="22"/>
        </w:rPr>
        <w:t> Objection</w:t>
      </w:r>
      <w:r>
        <w:rPr>
          <w:w w:val="105"/>
          <w:sz w:val="22"/>
        </w:rPr>
        <w:t> Certificate</w:t>
      </w:r>
      <w:r>
        <w:rPr>
          <w:w w:val="105"/>
          <w:sz w:val="22"/>
        </w:rPr>
        <w:t> will</w:t>
      </w:r>
      <w:r>
        <w:rPr>
          <w:w w:val="105"/>
          <w:sz w:val="22"/>
        </w:rPr>
        <w:t> be</w:t>
      </w:r>
      <w:r>
        <w:rPr>
          <w:w w:val="105"/>
          <w:sz w:val="22"/>
        </w:rPr>
        <w:t> required</w:t>
      </w:r>
      <w:r>
        <w:rPr>
          <w:w w:val="105"/>
          <w:sz w:val="22"/>
        </w:rPr>
        <w:t> from</w:t>
      </w:r>
      <w:r>
        <w:rPr>
          <w:w w:val="105"/>
          <w:sz w:val="22"/>
        </w:rPr>
        <w:t> Fire</w:t>
      </w:r>
      <w:r>
        <w:rPr>
          <w:w w:val="105"/>
          <w:sz w:val="22"/>
        </w:rPr>
        <w:t> department,</w:t>
      </w:r>
      <w:r>
        <w:rPr>
          <w:w w:val="105"/>
          <w:sz w:val="22"/>
        </w:rPr>
        <w:t> Department</w:t>
      </w:r>
      <w:r>
        <w:rPr>
          <w:w w:val="105"/>
          <w:sz w:val="22"/>
        </w:rPr>
        <w:t> of Archaeology,</w:t>
      </w:r>
      <w:r>
        <w:rPr>
          <w:spacing w:val="-4"/>
          <w:w w:val="105"/>
          <w:sz w:val="22"/>
        </w:rPr>
        <w:t> </w:t>
      </w:r>
      <w:r>
        <w:rPr>
          <w:w w:val="105"/>
          <w:sz w:val="22"/>
        </w:rPr>
        <w:t>Airport</w:t>
      </w:r>
      <w:r>
        <w:rPr>
          <w:spacing w:val="-3"/>
          <w:w w:val="105"/>
          <w:sz w:val="22"/>
        </w:rPr>
        <w:t> </w:t>
      </w:r>
      <w:r>
        <w:rPr>
          <w:w w:val="105"/>
          <w:sz w:val="22"/>
        </w:rPr>
        <w:t>Authority</w:t>
      </w:r>
      <w:r>
        <w:rPr>
          <w:spacing w:val="-5"/>
          <w:w w:val="105"/>
          <w:sz w:val="22"/>
        </w:rPr>
        <w:t> </w:t>
      </w:r>
      <w:r>
        <w:rPr>
          <w:w w:val="105"/>
          <w:sz w:val="22"/>
        </w:rPr>
        <w:t>of</w:t>
      </w:r>
      <w:r>
        <w:rPr>
          <w:spacing w:val="-2"/>
          <w:w w:val="105"/>
          <w:sz w:val="22"/>
        </w:rPr>
        <w:t> </w:t>
      </w:r>
      <w:r>
        <w:rPr>
          <w:w w:val="105"/>
          <w:sz w:val="22"/>
        </w:rPr>
        <w:t>India,</w:t>
      </w:r>
      <w:r>
        <w:rPr>
          <w:spacing w:val="-4"/>
          <w:w w:val="105"/>
          <w:sz w:val="22"/>
        </w:rPr>
        <w:t> </w:t>
      </w:r>
      <w:r>
        <w:rPr>
          <w:w w:val="105"/>
          <w:sz w:val="22"/>
        </w:rPr>
        <w:t>National</w:t>
      </w:r>
      <w:r>
        <w:rPr>
          <w:spacing w:val="-3"/>
          <w:w w:val="105"/>
          <w:sz w:val="22"/>
        </w:rPr>
        <w:t> </w:t>
      </w:r>
      <w:r>
        <w:rPr>
          <w:w w:val="105"/>
          <w:sz w:val="22"/>
        </w:rPr>
        <w:t>Highway</w:t>
      </w:r>
      <w:r>
        <w:rPr>
          <w:spacing w:val="-3"/>
          <w:w w:val="105"/>
          <w:sz w:val="22"/>
        </w:rPr>
        <w:t> </w:t>
      </w:r>
      <w:r>
        <w:rPr>
          <w:w w:val="105"/>
          <w:sz w:val="22"/>
        </w:rPr>
        <w:t>Authority</w:t>
      </w:r>
      <w:r>
        <w:rPr>
          <w:spacing w:val="-3"/>
          <w:w w:val="105"/>
          <w:sz w:val="22"/>
        </w:rPr>
        <w:t> </w:t>
      </w:r>
      <w:r>
        <w:rPr>
          <w:w w:val="105"/>
          <w:sz w:val="22"/>
        </w:rPr>
        <w:t>of</w:t>
      </w:r>
      <w:r>
        <w:rPr>
          <w:spacing w:val="-4"/>
          <w:w w:val="105"/>
          <w:sz w:val="22"/>
        </w:rPr>
        <w:t> </w:t>
      </w:r>
      <w:r>
        <w:rPr>
          <w:w w:val="105"/>
          <w:sz w:val="22"/>
        </w:rPr>
        <w:t>India/</w:t>
      </w:r>
      <w:r>
        <w:rPr>
          <w:spacing w:val="-3"/>
          <w:w w:val="105"/>
          <w:sz w:val="22"/>
        </w:rPr>
        <w:t> </w:t>
      </w:r>
      <w:r>
        <w:rPr>
          <w:w w:val="105"/>
          <w:sz w:val="22"/>
        </w:rPr>
        <w:t>Public</w:t>
      </w:r>
      <w:r>
        <w:rPr>
          <w:spacing w:val="-2"/>
          <w:w w:val="105"/>
          <w:sz w:val="22"/>
        </w:rPr>
        <w:t> </w:t>
      </w:r>
      <w:r>
        <w:rPr>
          <w:w w:val="105"/>
          <w:sz w:val="22"/>
        </w:rPr>
        <w:t>Works Department,</w:t>
      </w:r>
      <w:r>
        <w:rPr>
          <w:spacing w:val="-7"/>
          <w:w w:val="105"/>
          <w:sz w:val="22"/>
        </w:rPr>
        <w:t> </w:t>
      </w:r>
      <w:r>
        <w:rPr>
          <w:w w:val="105"/>
          <w:sz w:val="22"/>
        </w:rPr>
        <w:t>Directorate</w:t>
      </w:r>
      <w:r>
        <w:rPr>
          <w:spacing w:val="-9"/>
          <w:w w:val="105"/>
          <w:sz w:val="22"/>
        </w:rPr>
        <w:t> </w:t>
      </w:r>
      <w:r>
        <w:rPr>
          <w:w w:val="105"/>
          <w:sz w:val="22"/>
        </w:rPr>
        <w:t>of</w:t>
      </w:r>
      <w:r>
        <w:rPr>
          <w:spacing w:val="-11"/>
          <w:w w:val="105"/>
          <w:sz w:val="22"/>
        </w:rPr>
        <w:t> </w:t>
      </w:r>
      <w:r>
        <w:rPr>
          <w:w w:val="105"/>
          <w:sz w:val="22"/>
        </w:rPr>
        <w:t>Environment,</w:t>
      </w:r>
      <w:r>
        <w:rPr>
          <w:spacing w:val="-7"/>
          <w:w w:val="105"/>
          <w:sz w:val="22"/>
        </w:rPr>
        <w:t> </w:t>
      </w:r>
      <w:r>
        <w:rPr>
          <w:w w:val="105"/>
          <w:sz w:val="22"/>
        </w:rPr>
        <w:t>Pollution</w:t>
      </w:r>
      <w:r>
        <w:rPr>
          <w:spacing w:val="-9"/>
          <w:w w:val="105"/>
          <w:sz w:val="22"/>
        </w:rPr>
        <w:t> </w:t>
      </w:r>
      <w:r>
        <w:rPr>
          <w:w w:val="105"/>
          <w:sz w:val="22"/>
        </w:rPr>
        <w:t>Control</w:t>
      </w:r>
      <w:r>
        <w:rPr>
          <w:spacing w:val="-7"/>
          <w:w w:val="105"/>
          <w:sz w:val="22"/>
        </w:rPr>
        <w:t> </w:t>
      </w:r>
      <w:r>
        <w:rPr>
          <w:w w:val="105"/>
          <w:sz w:val="22"/>
        </w:rPr>
        <w:t>Board,</w:t>
      </w:r>
      <w:r>
        <w:rPr>
          <w:spacing w:val="-9"/>
          <w:w w:val="105"/>
          <w:sz w:val="22"/>
        </w:rPr>
        <w:t> </w:t>
      </w:r>
      <w:r>
        <w:rPr>
          <w:w w:val="105"/>
          <w:sz w:val="22"/>
        </w:rPr>
        <w:t>etc,</w:t>
      </w:r>
      <w:r>
        <w:rPr>
          <w:spacing w:val="-11"/>
          <w:w w:val="105"/>
          <w:sz w:val="22"/>
        </w:rPr>
        <w:t> </w:t>
      </w:r>
      <w:r>
        <w:rPr>
          <w:w w:val="105"/>
          <w:sz w:val="22"/>
        </w:rPr>
        <w:t>the compounding</w:t>
      </w:r>
      <w:r>
        <w:rPr>
          <w:spacing w:val="-10"/>
          <w:w w:val="105"/>
          <w:sz w:val="22"/>
        </w:rPr>
        <w:t> </w:t>
      </w:r>
      <w:r>
        <w:rPr>
          <w:w w:val="105"/>
          <w:sz w:val="22"/>
        </w:rPr>
        <w:t>shall be considered only after receipt of the said No Objection.</w:t>
      </w:r>
    </w:p>
    <w:p>
      <w:pPr>
        <w:pStyle w:val="ListParagraph"/>
        <w:numPr>
          <w:ilvl w:val="0"/>
          <w:numId w:val="162"/>
        </w:numPr>
        <w:tabs>
          <w:tab w:pos="381" w:val="left" w:leader="none"/>
        </w:tabs>
        <w:spacing w:line="244" w:lineRule="auto" w:before="120" w:after="0"/>
        <w:ind w:left="381" w:right="731" w:hanging="358"/>
        <w:jc w:val="both"/>
        <w:rPr>
          <w:sz w:val="22"/>
        </w:rPr>
      </w:pPr>
      <w:r>
        <w:rPr>
          <w:w w:val="105"/>
          <w:sz w:val="22"/>
        </w:rPr>
        <w:t>The</w:t>
      </w:r>
      <w:r>
        <w:rPr>
          <w:spacing w:val="-10"/>
          <w:w w:val="105"/>
          <w:sz w:val="22"/>
        </w:rPr>
        <w:t> </w:t>
      </w:r>
      <w:r>
        <w:rPr>
          <w:w w:val="105"/>
          <w:sz w:val="22"/>
        </w:rPr>
        <w:t>cost</w:t>
      </w:r>
      <w:r>
        <w:rPr>
          <w:spacing w:val="-5"/>
          <w:w w:val="105"/>
          <w:sz w:val="22"/>
        </w:rPr>
        <w:t> </w:t>
      </w:r>
      <w:r>
        <w:rPr>
          <w:w w:val="105"/>
          <w:sz w:val="22"/>
        </w:rPr>
        <w:t>of</w:t>
      </w:r>
      <w:r>
        <w:rPr>
          <w:spacing w:val="-9"/>
          <w:w w:val="105"/>
          <w:sz w:val="22"/>
        </w:rPr>
        <w:t> </w:t>
      </w:r>
      <w:r>
        <w:rPr>
          <w:w w:val="105"/>
          <w:sz w:val="22"/>
        </w:rPr>
        <w:t>land</w:t>
      </w:r>
      <w:r>
        <w:rPr>
          <w:spacing w:val="-8"/>
          <w:w w:val="105"/>
          <w:sz w:val="22"/>
        </w:rPr>
        <w:t> </w:t>
      </w:r>
      <w:r>
        <w:rPr>
          <w:w w:val="105"/>
          <w:sz w:val="22"/>
        </w:rPr>
        <w:t>shall</w:t>
      </w:r>
      <w:r>
        <w:rPr>
          <w:spacing w:val="-6"/>
          <w:w w:val="105"/>
          <w:sz w:val="22"/>
        </w:rPr>
        <w:t> </w:t>
      </w:r>
      <w:r>
        <w:rPr>
          <w:w w:val="105"/>
          <w:sz w:val="22"/>
        </w:rPr>
        <w:t>be</w:t>
      </w:r>
      <w:r>
        <w:rPr>
          <w:spacing w:val="-10"/>
          <w:w w:val="105"/>
          <w:sz w:val="22"/>
        </w:rPr>
        <w:t> </w:t>
      </w:r>
      <w:r>
        <w:rPr>
          <w:w w:val="105"/>
          <w:sz w:val="22"/>
        </w:rPr>
        <w:t>assessed</w:t>
      </w:r>
      <w:r>
        <w:rPr>
          <w:spacing w:val="-8"/>
          <w:w w:val="105"/>
          <w:sz w:val="22"/>
        </w:rPr>
        <w:t> </w:t>
      </w:r>
      <w:r>
        <w:rPr>
          <w:w w:val="105"/>
          <w:sz w:val="22"/>
        </w:rPr>
        <w:t>at</w:t>
      </w:r>
      <w:r>
        <w:rPr>
          <w:spacing w:val="-8"/>
          <w:w w:val="105"/>
          <w:sz w:val="22"/>
        </w:rPr>
        <w:t> </w:t>
      </w:r>
      <w:r>
        <w:rPr>
          <w:w w:val="105"/>
          <w:sz w:val="22"/>
        </w:rPr>
        <w:t>the</w:t>
      </w:r>
      <w:r>
        <w:rPr>
          <w:spacing w:val="-8"/>
          <w:w w:val="105"/>
          <w:sz w:val="22"/>
        </w:rPr>
        <w:t> </w:t>
      </w:r>
      <w:r>
        <w:rPr>
          <w:w w:val="105"/>
          <w:sz w:val="22"/>
        </w:rPr>
        <w:t>prevailing</w:t>
      </w:r>
      <w:r>
        <w:rPr>
          <w:spacing w:val="-10"/>
          <w:w w:val="105"/>
          <w:sz w:val="22"/>
        </w:rPr>
        <w:t> </w:t>
      </w:r>
      <w:r>
        <w:rPr>
          <w:w w:val="105"/>
          <w:sz w:val="22"/>
        </w:rPr>
        <w:t>residential</w:t>
      </w:r>
      <w:r>
        <w:rPr>
          <w:spacing w:val="-8"/>
          <w:w w:val="105"/>
          <w:sz w:val="22"/>
        </w:rPr>
        <w:t> </w:t>
      </w:r>
      <w:r>
        <w:rPr>
          <w:w w:val="105"/>
          <w:sz w:val="22"/>
        </w:rPr>
        <w:t>rate</w:t>
      </w:r>
      <w:r>
        <w:rPr>
          <w:spacing w:val="-7"/>
          <w:w w:val="105"/>
          <w:sz w:val="22"/>
        </w:rPr>
        <w:t> </w:t>
      </w:r>
      <w:r>
        <w:rPr>
          <w:w w:val="105"/>
          <w:sz w:val="22"/>
        </w:rPr>
        <w:t>of</w:t>
      </w:r>
      <w:r>
        <w:rPr>
          <w:spacing w:val="-9"/>
          <w:w w:val="105"/>
          <w:sz w:val="22"/>
        </w:rPr>
        <w:t> </w:t>
      </w:r>
      <w:r>
        <w:rPr>
          <w:w w:val="105"/>
          <w:sz w:val="22"/>
        </w:rPr>
        <w:t>the Authority,</w:t>
      </w:r>
      <w:r>
        <w:rPr>
          <w:spacing w:val="-7"/>
          <w:w w:val="105"/>
          <w:sz w:val="22"/>
        </w:rPr>
        <w:t> </w:t>
      </w:r>
      <w:r>
        <w:rPr>
          <w:w w:val="105"/>
          <w:sz w:val="22"/>
        </w:rPr>
        <w:t>or</w:t>
      </w:r>
      <w:r>
        <w:rPr>
          <w:spacing w:val="-9"/>
          <w:w w:val="105"/>
          <w:sz w:val="22"/>
        </w:rPr>
        <w:t> </w:t>
      </w:r>
      <w:r>
        <w:rPr>
          <w:w w:val="105"/>
          <w:sz w:val="22"/>
        </w:rPr>
        <w:t>the</w:t>
      </w:r>
      <w:r>
        <w:rPr>
          <w:spacing w:val="-8"/>
          <w:w w:val="105"/>
          <w:sz w:val="22"/>
        </w:rPr>
        <w:t> </w:t>
      </w:r>
      <w:r>
        <w:rPr>
          <w:w w:val="105"/>
          <w:sz w:val="22"/>
        </w:rPr>
        <w:t>non-agriculture circle rate fixed by the District Collector, whichever is higher. For calculation of Compounding fee for all</w:t>
      </w:r>
      <w:r>
        <w:rPr>
          <w:w w:val="105"/>
          <w:sz w:val="22"/>
        </w:rPr>
        <w:t> kinds of constructions only the residential rate of the land shall be taken into consideration.</w:t>
      </w:r>
    </w:p>
    <w:p>
      <w:pPr>
        <w:pStyle w:val="ListParagraph"/>
        <w:numPr>
          <w:ilvl w:val="0"/>
          <w:numId w:val="162"/>
        </w:numPr>
        <w:tabs>
          <w:tab w:pos="379" w:val="left" w:leader="none"/>
          <w:tab w:pos="381" w:val="left" w:leader="none"/>
        </w:tabs>
        <w:spacing w:line="244" w:lineRule="auto" w:before="122" w:after="0"/>
        <w:ind w:left="381" w:right="731" w:hanging="358"/>
        <w:jc w:val="both"/>
        <w:rPr>
          <w:sz w:val="22"/>
        </w:rPr>
      </w:pPr>
      <w:r>
        <w:rPr>
          <w:w w:val="105"/>
          <w:sz w:val="22"/>
        </w:rPr>
        <w:t>Compounding fee for compoundable construction in mixed land use shall be payable</w:t>
      </w:r>
      <w:r>
        <w:rPr>
          <w:w w:val="105"/>
          <w:sz w:val="22"/>
        </w:rPr>
        <w:t> on the highest category use basis.</w:t>
      </w:r>
    </w:p>
    <w:p>
      <w:pPr>
        <w:pStyle w:val="ListParagraph"/>
        <w:numPr>
          <w:ilvl w:val="0"/>
          <w:numId w:val="162"/>
        </w:numPr>
        <w:tabs>
          <w:tab w:pos="383" w:val="left" w:leader="none"/>
        </w:tabs>
        <w:spacing w:line="244" w:lineRule="auto" w:before="120" w:after="0"/>
        <w:ind w:left="383" w:right="737" w:hanging="360"/>
        <w:jc w:val="both"/>
        <w:rPr>
          <w:sz w:val="22"/>
        </w:rPr>
      </w:pPr>
      <w:r>
        <w:rPr>
          <w:w w:val="105"/>
          <w:sz w:val="22"/>
        </w:rPr>
        <w:t>In addition to charges payable as per rules for purchasable FAR, Compounding fee shall also be payable at the rates prescribed under Serial No.-2 of the Schedule. However, purchasable FAR charges for first 10% purchasable FAR shall not be payable.</w:t>
      </w:r>
    </w:p>
    <w:p>
      <w:pPr>
        <w:pStyle w:val="ListParagraph"/>
        <w:spacing w:after="0" w:line="244" w:lineRule="auto"/>
        <w:jc w:val="both"/>
        <w:rPr>
          <w:sz w:val="22"/>
        </w:rPr>
        <w:sectPr>
          <w:pgSz w:w="11920" w:h="16850"/>
          <w:pgMar w:header="0" w:footer="870" w:top="1780" w:bottom="1060" w:left="1417" w:right="708"/>
        </w:sectPr>
      </w:pPr>
    </w:p>
    <w:p>
      <w:pPr>
        <w:pStyle w:val="ListParagraph"/>
        <w:numPr>
          <w:ilvl w:val="0"/>
          <w:numId w:val="162"/>
        </w:numPr>
        <w:tabs>
          <w:tab w:pos="383" w:val="left" w:leader="none"/>
        </w:tabs>
        <w:spacing w:line="244" w:lineRule="auto" w:before="80" w:after="0"/>
        <w:ind w:left="383" w:right="749" w:hanging="360"/>
        <w:jc w:val="both"/>
        <w:rPr>
          <w:sz w:val="22"/>
        </w:rPr>
      </w:pPr>
      <w:r>
        <w:rPr>
          <w:w w:val="105"/>
          <w:sz w:val="22"/>
        </w:rPr>
        <w:t>It</w:t>
      </w:r>
      <w:r>
        <w:rPr>
          <w:spacing w:val="-2"/>
          <w:w w:val="105"/>
          <w:sz w:val="22"/>
        </w:rPr>
        <w:t> </w:t>
      </w:r>
      <w:r>
        <w:rPr>
          <w:w w:val="105"/>
          <w:sz w:val="22"/>
        </w:rPr>
        <w:t>shall</w:t>
      </w:r>
      <w:r>
        <w:rPr>
          <w:spacing w:val="-2"/>
          <w:w w:val="105"/>
          <w:sz w:val="22"/>
        </w:rPr>
        <w:t> </w:t>
      </w:r>
      <w:r>
        <w:rPr>
          <w:w w:val="105"/>
          <w:sz w:val="22"/>
        </w:rPr>
        <w:t>be</w:t>
      </w:r>
      <w:r>
        <w:rPr>
          <w:spacing w:val="-4"/>
          <w:w w:val="105"/>
          <w:sz w:val="22"/>
        </w:rPr>
        <w:t> </w:t>
      </w:r>
      <w:r>
        <w:rPr>
          <w:w w:val="105"/>
          <w:sz w:val="22"/>
        </w:rPr>
        <w:t>compulsory</w:t>
      </w:r>
      <w:r>
        <w:rPr>
          <w:spacing w:val="-5"/>
          <w:w w:val="105"/>
          <w:sz w:val="22"/>
        </w:rPr>
        <w:t> </w:t>
      </w:r>
      <w:r>
        <w:rPr>
          <w:w w:val="105"/>
          <w:sz w:val="22"/>
        </w:rPr>
        <w:t>to</w:t>
      </w:r>
      <w:r>
        <w:rPr>
          <w:spacing w:val="-4"/>
          <w:w w:val="105"/>
          <w:sz w:val="22"/>
        </w:rPr>
        <w:t> </w:t>
      </w:r>
      <w:r>
        <w:rPr>
          <w:w w:val="105"/>
          <w:sz w:val="22"/>
        </w:rPr>
        <w:t>provide</w:t>
      </w:r>
      <w:r>
        <w:rPr>
          <w:spacing w:val="-4"/>
          <w:w w:val="105"/>
          <w:sz w:val="22"/>
        </w:rPr>
        <w:t> </w:t>
      </w:r>
      <w:r>
        <w:rPr>
          <w:w w:val="105"/>
          <w:sz w:val="22"/>
        </w:rPr>
        <w:t>additional</w:t>
      </w:r>
      <w:r>
        <w:rPr>
          <w:spacing w:val="-2"/>
          <w:w w:val="105"/>
          <w:sz w:val="22"/>
        </w:rPr>
        <w:t> </w:t>
      </w:r>
      <w:r>
        <w:rPr>
          <w:w w:val="105"/>
          <w:sz w:val="22"/>
        </w:rPr>
        <w:t>parking</w:t>
      </w:r>
      <w:r>
        <w:rPr>
          <w:spacing w:val="-5"/>
          <w:w w:val="105"/>
          <w:sz w:val="22"/>
        </w:rPr>
        <w:t> </w:t>
      </w:r>
      <w:r>
        <w:rPr>
          <w:w w:val="105"/>
          <w:sz w:val="22"/>
        </w:rPr>
        <w:t>arrangement</w:t>
      </w:r>
      <w:r>
        <w:rPr>
          <w:spacing w:val="-5"/>
          <w:w w:val="105"/>
          <w:sz w:val="22"/>
        </w:rPr>
        <w:t> </w:t>
      </w:r>
      <w:r>
        <w:rPr>
          <w:w w:val="105"/>
          <w:sz w:val="22"/>
        </w:rPr>
        <w:t>in</w:t>
      </w:r>
      <w:r>
        <w:rPr>
          <w:spacing w:val="-5"/>
          <w:w w:val="105"/>
          <w:sz w:val="22"/>
        </w:rPr>
        <w:t> </w:t>
      </w:r>
      <w:r>
        <w:rPr>
          <w:w w:val="105"/>
          <w:sz w:val="22"/>
        </w:rPr>
        <w:t>accordance</w:t>
      </w:r>
      <w:r>
        <w:rPr>
          <w:spacing w:val="-4"/>
          <w:w w:val="105"/>
          <w:sz w:val="22"/>
        </w:rPr>
        <w:t> </w:t>
      </w:r>
      <w:r>
        <w:rPr>
          <w:w w:val="105"/>
          <w:sz w:val="22"/>
        </w:rPr>
        <w:t>with</w:t>
      </w:r>
      <w:r>
        <w:rPr>
          <w:spacing w:val="-6"/>
          <w:w w:val="105"/>
          <w:sz w:val="22"/>
        </w:rPr>
        <w:t> </w:t>
      </w:r>
      <w:r>
        <w:rPr>
          <w:w w:val="105"/>
          <w:sz w:val="22"/>
        </w:rPr>
        <w:t>the</w:t>
      </w:r>
      <w:r>
        <w:rPr>
          <w:spacing w:val="-5"/>
          <w:w w:val="105"/>
          <w:sz w:val="22"/>
        </w:rPr>
        <w:t> </w:t>
      </w:r>
      <w:r>
        <w:rPr>
          <w:w w:val="105"/>
          <w:sz w:val="22"/>
        </w:rPr>
        <w:t>rules in relation to Compoundable FAR/ Purchasable FAR.</w:t>
      </w:r>
    </w:p>
    <w:p>
      <w:pPr>
        <w:pStyle w:val="ListParagraph"/>
        <w:numPr>
          <w:ilvl w:val="0"/>
          <w:numId w:val="162"/>
        </w:numPr>
        <w:tabs>
          <w:tab w:pos="381" w:val="left" w:leader="none"/>
          <w:tab w:pos="383" w:val="left" w:leader="none"/>
        </w:tabs>
        <w:spacing w:line="244" w:lineRule="auto" w:before="120" w:after="0"/>
        <w:ind w:left="383" w:right="744" w:hanging="360"/>
        <w:jc w:val="both"/>
        <w:rPr>
          <w:sz w:val="22"/>
        </w:rPr>
      </w:pPr>
      <w:r>
        <w:rPr>
          <w:w w:val="105"/>
          <w:sz w:val="22"/>
        </w:rPr>
        <w:t>In</w:t>
      </w:r>
      <w:r>
        <w:rPr>
          <w:spacing w:val="-11"/>
          <w:w w:val="105"/>
          <w:sz w:val="22"/>
        </w:rPr>
        <w:t> </w:t>
      </w:r>
      <w:r>
        <w:rPr>
          <w:w w:val="105"/>
          <w:sz w:val="22"/>
        </w:rPr>
        <w:t>case</w:t>
      </w:r>
      <w:r>
        <w:rPr>
          <w:spacing w:val="-11"/>
          <w:w w:val="105"/>
          <w:sz w:val="22"/>
        </w:rPr>
        <w:t> </w:t>
      </w:r>
      <w:r>
        <w:rPr>
          <w:w w:val="105"/>
          <w:sz w:val="22"/>
        </w:rPr>
        <w:t>of</w:t>
      </w:r>
      <w:r>
        <w:rPr>
          <w:spacing w:val="-10"/>
          <w:w w:val="105"/>
          <w:sz w:val="22"/>
        </w:rPr>
        <w:t> </w:t>
      </w:r>
      <w:r>
        <w:rPr>
          <w:w w:val="105"/>
          <w:sz w:val="22"/>
        </w:rPr>
        <w:t>use</w:t>
      </w:r>
      <w:r>
        <w:rPr>
          <w:spacing w:val="-10"/>
          <w:w w:val="105"/>
          <w:sz w:val="22"/>
        </w:rPr>
        <w:t> </w:t>
      </w:r>
      <w:r>
        <w:rPr>
          <w:w w:val="105"/>
          <w:sz w:val="22"/>
        </w:rPr>
        <w:t>of</w:t>
      </w:r>
      <w:r>
        <w:rPr>
          <w:spacing w:val="-12"/>
          <w:w w:val="105"/>
          <w:sz w:val="22"/>
        </w:rPr>
        <w:t> </w:t>
      </w:r>
      <w:r>
        <w:rPr>
          <w:w w:val="105"/>
          <w:sz w:val="22"/>
        </w:rPr>
        <w:t>illegal</w:t>
      </w:r>
      <w:r>
        <w:rPr>
          <w:spacing w:val="-9"/>
          <w:w w:val="105"/>
          <w:sz w:val="22"/>
        </w:rPr>
        <w:t> </w:t>
      </w:r>
      <w:r>
        <w:rPr>
          <w:w w:val="105"/>
          <w:sz w:val="22"/>
        </w:rPr>
        <w:t>construction</w:t>
      </w:r>
      <w:r>
        <w:rPr>
          <w:spacing w:val="-11"/>
          <w:w w:val="105"/>
          <w:sz w:val="22"/>
        </w:rPr>
        <w:t> </w:t>
      </w:r>
      <w:r>
        <w:rPr>
          <w:w w:val="105"/>
          <w:sz w:val="22"/>
        </w:rPr>
        <w:t>done</w:t>
      </w:r>
      <w:r>
        <w:rPr>
          <w:spacing w:val="-12"/>
          <w:w w:val="105"/>
          <w:sz w:val="22"/>
        </w:rPr>
        <w:t> </w:t>
      </w:r>
      <w:r>
        <w:rPr>
          <w:w w:val="105"/>
          <w:sz w:val="22"/>
        </w:rPr>
        <w:t>in</w:t>
      </w:r>
      <w:r>
        <w:rPr>
          <w:spacing w:val="-13"/>
          <w:w w:val="105"/>
          <w:sz w:val="22"/>
        </w:rPr>
        <w:t> </w:t>
      </w:r>
      <w:r>
        <w:rPr>
          <w:w w:val="105"/>
          <w:sz w:val="22"/>
        </w:rPr>
        <w:t>the</w:t>
      </w:r>
      <w:r>
        <w:rPr>
          <w:spacing w:val="-11"/>
          <w:w w:val="105"/>
          <w:sz w:val="22"/>
        </w:rPr>
        <w:t> </w:t>
      </w:r>
      <w:r>
        <w:rPr>
          <w:w w:val="105"/>
          <w:sz w:val="22"/>
        </w:rPr>
        <w:t>basement</w:t>
      </w:r>
      <w:r>
        <w:rPr>
          <w:spacing w:val="-10"/>
          <w:w w:val="105"/>
          <w:sz w:val="22"/>
        </w:rPr>
        <w:t> </w:t>
      </w:r>
      <w:r>
        <w:rPr>
          <w:w w:val="105"/>
          <w:sz w:val="22"/>
        </w:rPr>
        <w:t>being</w:t>
      </w:r>
      <w:r>
        <w:rPr>
          <w:spacing w:val="-11"/>
          <w:w w:val="105"/>
          <w:sz w:val="22"/>
        </w:rPr>
        <w:t> </w:t>
      </w:r>
      <w:r>
        <w:rPr>
          <w:w w:val="105"/>
          <w:sz w:val="22"/>
        </w:rPr>
        <w:t>different</w:t>
      </w:r>
      <w:r>
        <w:rPr>
          <w:spacing w:val="-11"/>
          <w:w w:val="105"/>
          <w:sz w:val="22"/>
        </w:rPr>
        <w:t> </w:t>
      </w:r>
      <w:r>
        <w:rPr>
          <w:w w:val="105"/>
          <w:sz w:val="22"/>
        </w:rPr>
        <w:t>from</w:t>
      </w:r>
      <w:r>
        <w:rPr>
          <w:spacing w:val="-10"/>
          <w:w w:val="105"/>
          <w:sz w:val="22"/>
        </w:rPr>
        <w:t> </w:t>
      </w:r>
      <w:r>
        <w:rPr>
          <w:w w:val="105"/>
          <w:sz w:val="22"/>
        </w:rPr>
        <w:t>use</w:t>
      </w:r>
      <w:r>
        <w:rPr>
          <w:spacing w:val="-10"/>
          <w:w w:val="105"/>
          <w:sz w:val="22"/>
        </w:rPr>
        <w:t> </w:t>
      </w:r>
      <w:r>
        <w:rPr>
          <w:w w:val="105"/>
          <w:sz w:val="22"/>
        </w:rPr>
        <w:t>permissible in building byelaws, the same shall be counted towards FAR and the illegal construction, on the</w:t>
      </w:r>
      <w:r>
        <w:rPr>
          <w:spacing w:val="-6"/>
          <w:w w:val="105"/>
          <w:sz w:val="22"/>
        </w:rPr>
        <w:t> </w:t>
      </w:r>
      <w:r>
        <w:rPr>
          <w:w w:val="105"/>
          <w:sz w:val="22"/>
        </w:rPr>
        <w:t>basis</w:t>
      </w:r>
      <w:r>
        <w:rPr>
          <w:spacing w:val="-5"/>
          <w:w w:val="105"/>
          <w:sz w:val="22"/>
        </w:rPr>
        <w:t> </w:t>
      </w:r>
      <w:r>
        <w:rPr>
          <w:w w:val="105"/>
          <w:sz w:val="22"/>
        </w:rPr>
        <w:t>of</w:t>
      </w:r>
      <w:r>
        <w:rPr>
          <w:spacing w:val="-6"/>
          <w:w w:val="105"/>
          <w:sz w:val="22"/>
        </w:rPr>
        <w:t> </w:t>
      </w:r>
      <w:r>
        <w:rPr>
          <w:w w:val="105"/>
          <w:sz w:val="22"/>
        </w:rPr>
        <w:t>nature</w:t>
      </w:r>
      <w:r>
        <w:rPr>
          <w:spacing w:val="-3"/>
          <w:w w:val="105"/>
          <w:sz w:val="22"/>
        </w:rPr>
        <w:t> </w:t>
      </w:r>
      <w:r>
        <w:rPr>
          <w:w w:val="105"/>
          <w:sz w:val="22"/>
        </w:rPr>
        <w:t>of</w:t>
      </w:r>
      <w:r>
        <w:rPr>
          <w:spacing w:val="-6"/>
          <w:w w:val="105"/>
          <w:sz w:val="22"/>
        </w:rPr>
        <w:t> </w:t>
      </w:r>
      <w:r>
        <w:rPr>
          <w:w w:val="105"/>
          <w:sz w:val="22"/>
        </w:rPr>
        <w:t>old</w:t>
      </w:r>
      <w:r>
        <w:rPr>
          <w:spacing w:val="-6"/>
          <w:w w:val="105"/>
          <w:sz w:val="22"/>
        </w:rPr>
        <w:t> </w:t>
      </w:r>
      <w:r>
        <w:rPr>
          <w:w w:val="105"/>
          <w:sz w:val="22"/>
        </w:rPr>
        <w:t>use,</w:t>
      </w:r>
      <w:r>
        <w:rPr>
          <w:spacing w:val="-5"/>
          <w:w w:val="105"/>
          <w:sz w:val="22"/>
        </w:rPr>
        <w:t> </w:t>
      </w:r>
      <w:r>
        <w:rPr>
          <w:w w:val="105"/>
          <w:sz w:val="22"/>
        </w:rPr>
        <w:t>shall</w:t>
      </w:r>
      <w:r>
        <w:rPr>
          <w:spacing w:val="-7"/>
          <w:w w:val="105"/>
          <w:sz w:val="22"/>
        </w:rPr>
        <w:t> </w:t>
      </w:r>
      <w:r>
        <w:rPr>
          <w:w w:val="105"/>
          <w:sz w:val="22"/>
        </w:rPr>
        <w:t>be</w:t>
      </w:r>
      <w:r>
        <w:rPr>
          <w:spacing w:val="-6"/>
          <w:w w:val="105"/>
          <w:sz w:val="22"/>
        </w:rPr>
        <w:t> </w:t>
      </w:r>
      <w:r>
        <w:rPr>
          <w:w w:val="105"/>
          <w:sz w:val="22"/>
        </w:rPr>
        <w:t>Compoundable</w:t>
      </w:r>
      <w:r>
        <w:rPr>
          <w:spacing w:val="-6"/>
          <w:w w:val="105"/>
          <w:sz w:val="22"/>
        </w:rPr>
        <w:t> </w:t>
      </w:r>
      <w:r>
        <w:rPr>
          <w:w w:val="105"/>
          <w:sz w:val="22"/>
        </w:rPr>
        <w:t>with</w:t>
      </w:r>
      <w:r>
        <w:rPr>
          <w:spacing w:val="-8"/>
          <w:w w:val="105"/>
          <w:sz w:val="22"/>
        </w:rPr>
        <w:t> </w:t>
      </w:r>
      <w:r>
        <w:rPr>
          <w:w w:val="105"/>
          <w:sz w:val="22"/>
        </w:rPr>
        <w:t>the</w:t>
      </w:r>
      <w:r>
        <w:rPr>
          <w:spacing w:val="-8"/>
          <w:w w:val="105"/>
          <w:sz w:val="22"/>
        </w:rPr>
        <w:t> </w:t>
      </w:r>
      <w:r>
        <w:rPr>
          <w:w w:val="105"/>
          <w:sz w:val="22"/>
        </w:rPr>
        <w:t>restriction</w:t>
      </w:r>
      <w:r>
        <w:rPr>
          <w:spacing w:val="-8"/>
          <w:w w:val="105"/>
          <w:sz w:val="22"/>
        </w:rPr>
        <w:t> </w:t>
      </w:r>
      <w:r>
        <w:rPr>
          <w:w w:val="105"/>
          <w:sz w:val="22"/>
        </w:rPr>
        <w:t>that</w:t>
      </w:r>
      <w:r>
        <w:rPr>
          <w:spacing w:val="-7"/>
          <w:w w:val="105"/>
          <w:sz w:val="22"/>
        </w:rPr>
        <w:t> </w:t>
      </w:r>
      <w:r>
        <w:rPr>
          <w:w w:val="105"/>
          <w:sz w:val="22"/>
        </w:rPr>
        <w:t>the</w:t>
      </w:r>
      <w:r>
        <w:rPr>
          <w:spacing w:val="-6"/>
          <w:w w:val="105"/>
          <w:sz w:val="22"/>
        </w:rPr>
        <w:t> </w:t>
      </w:r>
      <w:r>
        <w:rPr>
          <w:w w:val="105"/>
          <w:sz w:val="22"/>
        </w:rPr>
        <w:t>arrangement for parking as per the standards is available inside the plot.</w:t>
      </w:r>
    </w:p>
    <w:p>
      <w:pPr>
        <w:pStyle w:val="ListParagraph"/>
        <w:numPr>
          <w:ilvl w:val="0"/>
          <w:numId w:val="162"/>
        </w:numPr>
        <w:tabs>
          <w:tab w:pos="381" w:val="left" w:leader="none"/>
          <w:tab w:pos="383" w:val="left" w:leader="none"/>
        </w:tabs>
        <w:spacing w:line="244" w:lineRule="auto" w:before="122" w:after="0"/>
        <w:ind w:left="383" w:right="748" w:hanging="360"/>
        <w:jc w:val="both"/>
        <w:rPr>
          <w:sz w:val="22"/>
        </w:rPr>
      </w:pPr>
      <w:r>
        <w:rPr>
          <w:w w:val="105"/>
          <w:sz w:val="22"/>
        </w:rPr>
        <w:t>Projections such</w:t>
      </w:r>
      <w:r>
        <w:rPr>
          <w:w w:val="105"/>
          <w:sz w:val="22"/>
        </w:rPr>
        <w:t> as</w:t>
      </w:r>
      <w:r>
        <w:rPr>
          <w:w w:val="105"/>
          <w:sz w:val="22"/>
        </w:rPr>
        <w:t> balcony /chhajja</w:t>
      </w:r>
      <w:r>
        <w:rPr>
          <w:w w:val="105"/>
          <w:sz w:val="22"/>
        </w:rPr>
        <w:t> etc.</w:t>
      </w:r>
      <w:r>
        <w:rPr>
          <w:w w:val="105"/>
          <w:sz w:val="22"/>
        </w:rPr>
        <w:t> shall</w:t>
      </w:r>
      <w:r>
        <w:rPr>
          <w:w w:val="105"/>
          <w:sz w:val="22"/>
        </w:rPr>
        <w:t> be compoundable</w:t>
      </w:r>
      <w:r>
        <w:rPr>
          <w:w w:val="105"/>
          <w:sz w:val="22"/>
        </w:rPr>
        <w:t> only</w:t>
      </w:r>
      <w:r>
        <w:rPr>
          <w:w w:val="105"/>
          <w:sz w:val="22"/>
        </w:rPr>
        <w:t> up to</w:t>
      </w:r>
      <w:r>
        <w:rPr>
          <w:w w:val="105"/>
          <w:sz w:val="22"/>
        </w:rPr>
        <w:t> Compoundable limit in setback area.</w:t>
      </w:r>
    </w:p>
    <w:p>
      <w:pPr>
        <w:pStyle w:val="BodyText"/>
        <w:spacing w:before="243"/>
        <w:ind w:left="0"/>
      </w:pPr>
    </w:p>
    <w:p>
      <w:pPr>
        <w:pStyle w:val="Heading4"/>
        <w:numPr>
          <w:ilvl w:val="2"/>
          <w:numId w:val="2"/>
        </w:numPr>
        <w:tabs>
          <w:tab w:pos="741" w:val="left" w:leader="none"/>
        </w:tabs>
        <w:spacing w:line="240" w:lineRule="auto" w:before="0" w:after="0"/>
        <w:ind w:left="741" w:right="0" w:hanging="718"/>
        <w:jc w:val="left"/>
      </w:pPr>
      <w:r>
        <w:rPr>
          <w:color w:val="00AFEF"/>
        </w:rPr>
        <w:t>Schedule</w:t>
      </w:r>
      <w:r>
        <w:rPr>
          <w:color w:val="00AFEF"/>
          <w:spacing w:val="-5"/>
        </w:rPr>
        <w:t> </w:t>
      </w:r>
      <w:r>
        <w:rPr>
          <w:color w:val="00AFEF"/>
        </w:rPr>
        <w:t>of</w:t>
      </w:r>
      <w:r>
        <w:rPr>
          <w:color w:val="00AFEF"/>
          <w:spacing w:val="-1"/>
        </w:rPr>
        <w:t> </w:t>
      </w:r>
      <w:r>
        <w:rPr>
          <w:color w:val="00AFEF"/>
        </w:rPr>
        <w:t>Compounding</w:t>
      </w:r>
      <w:r>
        <w:rPr>
          <w:color w:val="00AFEF"/>
          <w:spacing w:val="-2"/>
        </w:rPr>
        <w:t> </w:t>
      </w:r>
      <w:r>
        <w:rPr>
          <w:color w:val="00AFEF"/>
        </w:rPr>
        <w:t>Fee</w:t>
      </w:r>
      <w:r>
        <w:rPr>
          <w:color w:val="00AFEF"/>
          <w:spacing w:val="-2"/>
        </w:rPr>
        <w:t> </w:t>
      </w:r>
      <w:r>
        <w:rPr>
          <w:color w:val="00AFEF"/>
        </w:rPr>
        <w:t>(Rule</w:t>
      </w:r>
      <w:r>
        <w:rPr>
          <w:color w:val="00AFEF"/>
          <w:spacing w:val="-3"/>
        </w:rPr>
        <w:t> </w:t>
      </w:r>
      <w:r>
        <w:rPr>
          <w:color w:val="00AFEF"/>
        </w:rPr>
        <w:t>No</w:t>
      </w:r>
      <w:r>
        <w:rPr>
          <w:color w:val="00AFEF"/>
          <w:spacing w:val="-1"/>
        </w:rPr>
        <w:t> </w:t>
      </w:r>
      <w:r>
        <w:rPr>
          <w:color w:val="00AFEF"/>
          <w:spacing w:val="-5"/>
        </w:rPr>
        <w:t>4)</w:t>
      </w:r>
    </w:p>
    <w:p>
      <w:pPr>
        <w:pStyle w:val="ListParagraph"/>
        <w:numPr>
          <w:ilvl w:val="3"/>
          <w:numId w:val="2"/>
        </w:numPr>
        <w:tabs>
          <w:tab w:pos="881" w:val="left" w:leader="none"/>
        </w:tabs>
        <w:spacing w:line="240" w:lineRule="auto" w:before="127" w:after="6"/>
        <w:ind w:left="881" w:right="0" w:hanging="858"/>
        <w:jc w:val="left"/>
        <w:rPr>
          <w:rFonts w:ascii="Calibri Light"/>
          <w:i/>
          <w:color w:val="2E5395"/>
          <w:sz w:val="22"/>
        </w:rPr>
      </w:pPr>
      <w:r>
        <w:rPr>
          <w:rFonts w:ascii="Calibri Light"/>
          <w:i/>
          <w:color w:val="2E5395"/>
          <w:sz w:val="22"/>
        </w:rPr>
        <w:t>Rates</w:t>
      </w:r>
      <w:r>
        <w:rPr>
          <w:rFonts w:ascii="Calibri Light"/>
          <w:i/>
          <w:color w:val="2E5395"/>
          <w:spacing w:val="-6"/>
          <w:sz w:val="22"/>
        </w:rPr>
        <w:t> </w:t>
      </w:r>
      <w:r>
        <w:rPr>
          <w:rFonts w:ascii="Calibri Light"/>
          <w:i/>
          <w:color w:val="2E5395"/>
          <w:sz w:val="22"/>
        </w:rPr>
        <w:t>of</w:t>
      </w:r>
      <w:r>
        <w:rPr>
          <w:rFonts w:ascii="Calibri Light"/>
          <w:i/>
          <w:color w:val="2E5395"/>
          <w:spacing w:val="-2"/>
          <w:sz w:val="22"/>
        </w:rPr>
        <w:t> </w:t>
      </w:r>
      <w:r>
        <w:rPr>
          <w:rFonts w:ascii="Calibri Light"/>
          <w:i/>
          <w:color w:val="2E5395"/>
          <w:sz w:val="22"/>
        </w:rPr>
        <w:t>Compounding</w:t>
      </w:r>
      <w:r>
        <w:rPr>
          <w:rFonts w:ascii="Calibri Light"/>
          <w:i/>
          <w:color w:val="2E5395"/>
          <w:spacing w:val="-4"/>
          <w:sz w:val="22"/>
        </w:rPr>
        <w:t> </w:t>
      </w:r>
      <w:r>
        <w:rPr>
          <w:rFonts w:ascii="Calibri Light"/>
          <w:i/>
          <w:color w:val="2E5395"/>
          <w:sz w:val="22"/>
        </w:rPr>
        <w:t>Fee</w:t>
      </w:r>
      <w:r>
        <w:rPr>
          <w:rFonts w:ascii="Calibri Light"/>
          <w:i/>
          <w:color w:val="2E5395"/>
          <w:spacing w:val="-6"/>
          <w:sz w:val="22"/>
        </w:rPr>
        <w:t> </w:t>
      </w:r>
      <w:r>
        <w:rPr>
          <w:rFonts w:ascii="Calibri Light"/>
          <w:i/>
          <w:color w:val="2E5395"/>
          <w:sz w:val="22"/>
        </w:rPr>
        <w:t>for</w:t>
      </w:r>
      <w:r>
        <w:rPr>
          <w:rFonts w:ascii="Calibri Light"/>
          <w:i/>
          <w:color w:val="2E5395"/>
          <w:spacing w:val="-6"/>
          <w:sz w:val="22"/>
        </w:rPr>
        <w:t> </w:t>
      </w:r>
      <w:r>
        <w:rPr>
          <w:rFonts w:ascii="Calibri Light"/>
          <w:i/>
          <w:color w:val="2E5395"/>
          <w:sz w:val="22"/>
        </w:rPr>
        <w:t>various</w:t>
      </w:r>
      <w:r>
        <w:rPr>
          <w:rFonts w:ascii="Calibri Light"/>
          <w:i/>
          <w:color w:val="2E5395"/>
          <w:spacing w:val="-5"/>
          <w:sz w:val="22"/>
        </w:rPr>
        <w:t> </w:t>
      </w:r>
      <w:r>
        <w:rPr>
          <w:rFonts w:ascii="Calibri Light"/>
          <w:i/>
          <w:color w:val="2E5395"/>
          <w:sz w:val="22"/>
        </w:rPr>
        <w:t>Land</w:t>
      </w:r>
      <w:r>
        <w:rPr>
          <w:rFonts w:ascii="Calibri Light"/>
          <w:i/>
          <w:color w:val="2E5395"/>
          <w:spacing w:val="-5"/>
          <w:sz w:val="22"/>
        </w:rPr>
        <w:t> </w:t>
      </w:r>
      <w:r>
        <w:rPr>
          <w:rFonts w:ascii="Calibri Light"/>
          <w:i/>
          <w:color w:val="2E5395"/>
          <w:spacing w:val="-4"/>
          <w:sz w:val="22"/>
        </w:rPr>
        <w:t>uses</w:t>
      </w: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78"/>
        <w:gridCol w:w="1928"/>
        <w:gridCol w:w="1668"/>
        <w:gridCol w:w="1628"/>
        <w:gridCol w:w="1499"/>
        <w:gridCol w:w="1522"/>
      </w:tblGrid>
      <w:tr>
        <w:trPr>
          <w:trHeight w:val="546" w:hRule="atLeast"/>
        </w:trPr>
        <w:tc>
          <w:tcPr>
            <w:tcW w:w="778" w:type="dxa"/>
          </w:tcPr>
          <w:p>
            <w:pPr>
              <w:pStyle w:val="TableParagraph"/>
              <w:spacing w:before="119"/>
              <w:ind w:left="11" w:right="1"/>
              <w:jc w:val="center"/>
              <w:rPr>
                <w:b/>
                <w:sz w:val="18"/>
              </w:rPr>
            </w:pPr>
            <w:r>
              <w:rPr>
                <w:b/>
                <w:spacing w:val="-5"/>
                <w:w w:val="105"/>
                <w:sz w:val="18"/>
              </w:rPr>
              <w:t>1.</w:t>
            </w:r>
          </w:p>
        </w:tc>
        <w:tc>
          <w:tcPr>
            <w:tcW w:w="8245" w:type="dxa"/>
            <w:gridSpan w:val="5"/>
          </w:tcPr>
          <w:p>
            <w:pPr>
              <w:pStyle w:val="TableParagraph"/>
              <w:spacing w:before="119"/>
              <w:ind w:left="56"/>
              <w:rPr>
                <w:b/>
                <w:sz w:val="18"/>
              </w:rPr>
            </w:pPr>
            <w:r>
              <w:rPr>
                <w:b/>
                <w:w w:val="105"/>
                <w:sz w:val="18"/>
              </w:rPr>
              <w:t>On</w:t>
            </w:r>
            <w:r>
              <w:rPr>
                <w:b/>
                <w:spacing w:val="-4"/>
                <w:w w:val="105"/>
                <w:sz w:val="18"/>
              </w:rPr>
              <w:t> </w:t>
            </w:r>
            <w:r>
              <w:rPr>
                <w:b/>
                <w:w w:val="105"/>
                <w:sz w:val="18"/>
              </w:rPr>
              <w:t>construction</w:t>
            </w:r>
            <w:r>
              <w:rPr>
                <w:b/>
                <w:spacing w:val="-4"/>
                <w:w w:val="105"/>
                <w:sz w:val="18"/>
              </w:rPr>
              <w:t> </w:t>
            </w:r>
            <w:r>
              <w:rPr>
                <w:b/>
                <w:w w:val="105"/>
                <w:sz w:val="18"/>
              </w:rPr>
              <w:t>without</w:t>
            </w:r>
            <w:r>
              <w:rPr>
                <w:b/>
                <w:spacing w:val="-6"/>
                <w:w w:val="105"/>
                <w:sz w:val="18"/>
              </w:rPr>
              <w:t> </w:t>
            </w:r>
            <w:r>
              <w:rPr>
                <w:b/>
                <w:w w:val="105"/>
                <w:sz w:val="18"/>
              </w:rPr>
              <w:t>permission</w:t>
            </w:r>
            <w:r>
              <w:rPr>
                <w:b/>
                <w:spacing w:val="-6"/>
                <w:w w:val="105"/>
                <w:sz w:val="18"/>
              </w:rPr>
              <w:t> </w:t>
            </w:r>
            <w:r>
              <w:rPr>
                <w:b/>
                <w:w w:val="105"/>
                <w:sz w:val="18"/>
              </w:rPr>
              <w:t>under</w:t>
            </w:r>
            <w:r>
              <w:rPr>
                <w:b/>
                <w:spacing w:val="-7"/>
                <w:w w:val="105"/>
                <w:sz w:val="18"/>
              </w:rPr>
              <w:t> </w:t>
            </w:r>
            <w:r>
              <w:rPr>
                <w:b/>
                <w:w w:val="105"/>
                <w:sz w:val="18"/>
              </w:rPr>
              <w:t>permissible</w:t>
            </w:r>
            <w:r>
              <w:rPr>
                <w:b/>
                <w:spacing w:val="1"/>
                <w:w w:val="105"/>
                <w:sz w:val="18"/>
              </w:rPr>
              <w:t> </w:t>
            </w:r>
            <w:r>
              <w:rPr>
                <w:b/>
                <w:w w:val="105"/>
                <w:sz w:val="18"/>
              </w:rPr>
              <w:t>ground-coverage</w:t>
            </w:r>
            <w:r>
              <w:rPr>
                <w:b/>
                <w:spacing w:val="-7"/>
                <w:w w:val="105"/>
                <w:sz w:val="18"/>
              </w:rPr>
              <w:t> </w:t>
            </w:r>
            <w:r>
              <w:rPr>
                <w:b/>
                <w:w w:val="105"/>
                <w:sz w:val="18"/>
              </w:rPr>
              <w:t>and</w:t>
            </w:r>
            <w:r>
              <w:rPr>
                <w:b/>
                <w:spacing w:val="-4"/>
                <w:w w:val="105"/>
                <w:sz w:val="18"/>
              </w:rPr>
              <w:t> </w:t>
            </w:r>
            <w:r>
              <w:rPr>
                <w:b/>
                <w:w w:val="105"/>
                <w:sz w:val="18"/>
              </w:rPr>
              <w:t>Floor</w:t>
            </w:r>
            <w:r>
              <w:rPr>
                <w:b/>
                <w:spacing w:val="-6"/>
                <w:w w:val="105"/>
                <w:sz w:val="18"/>
              </w:rPr>
              <w:t> </w:t>
            </w:r>
            <w:r>
              <w:rPr>
                <w:b/>
                <w:w w:val="105"/>
                <w:sz w:val="18"/>
              </w:rPr>
              <w:t>Area</w:t>
            </w:r>
            <w:r>
              <w:rPr>
                <w:b/>
                <w:spacing w:val="-4"/>
                <w:w w:val="105"/>
                <w:sz w:val="18"/>
              </w:rPr>
              <w:t> </w:t>
            </w:r>
            <w:r>
              <w:rPr>
                <w:b/>
                <w:spacing w:val="-2"/>
                <w:w w:val="105"/>
                <w:sz w:val="18"/>
              </w:rPr>
              <w:t>Ratio</w:t>
            </w:r>
          </w:p>
        </w:tc>
      </w:tr>
      <w:tr>
        <w:trPr>
          <w:trHeight w:val="453" w:hRule="atLeast"/>
        </w:trPr>
        <w:tc>
          <w:tcPr>
            <w:tcW w:w="778" w:type="dxa"/>
            <w:shd w:val="clear" w:color="auto" w:fill="D9E1F3"/>
          </w:tcPr>
          <w:p>
            <w:pPr>
              <w:pStyle w:val="TableParagraph"/>
              <w:spacing w:before="122"/>
              <w:ind w:left="11" w:right="1"/>
              <w:jc w:val="center"/>
              <w:rPr>
                <w:sz w:val="18"/>
              </w:rPr>
            </w:pPr>
            <w:r>
              <w:rPr>
                <w:spacing w:val="-5"/>
                <w:w w:val="105"/>
                <w:sz w:val="18"/>
              </w:rPr>
              <w:t>Sl.</w:t>
            </w:r>
          </w:p>
        </w:tc>
        <w:tc>
          <w:tcPr>
            <w:tcW w:w="1928" w:type="dxa"/>
            <w:shd w:val="clear" w:color="auto" w:fill="D9E1F3"/>
          </w:tcPr>
          <w:p>
            <w:pPr>
              <w:pStyle w:val="TableParagraph"/>
              <w:spacing w:before="122"/>
              <w:ind w:left="536"/>
              <w:rPr>
                <w:sz w:val="18"/>
              </w:rPr>
            </w:pPr>
            <w:r>
              <w:rPr>
                <w:spacing w:val="-2"/>
                <w:w w:val="105"/>
                <w:sz w:val="18"/>
              </w:rPr>
              <w:t>Residential</w:t>
            </w:r>
          </w:p>
        </w:tc>
        <w:tc>
          <w:tcPr>
            <w:tcW w:w="1668" w:type="dxa"/>
            <w:shd w:val="clear" w:color="auto" w:fill="D9E1F3"/>
          </w:tcPr>
          <w:p>
            <w:pPr>
              <w:pStyle w:val="TableParagraph"/>
              <w:spacing w:before="122"/>
              <w:ind w:left="3"/>
              <w:jc w:val="center"/>
              <w:rPr>
                <w:sz w:val="18"/>
              </w:rPr>
            </w:pPr>
            <w:r>
              <w:rPr>
                <w:spacing w:val="-2"/>
                <w:w w:val="105"/>
                <w:sz w:val="18"/>
              </w:rPr>
              <w:t>Commercial</w:t>
            </w:r>
          </w:p>
        </w:tc>
        <w:tc>
          <w:tcPr>
            <w:tcW w:w="1628" w:type="dxa"/>
            <w:shd w:val="clear" w:color="auto" w:fill="D9E1F3"/>
          </w:tcPr>
          <w:p>
            <w:pPr>
              <w:pStyle w:val="TableParagraph"/>
              <w:spacing w:before="122"/>
              <w:ind w:left="3"/>
              <w:jc w:val="center"/>
              <w:rPr>
                <w:sz w:val="18"/>
              </w:rPr>
            </w:pPr>
            <w:r>
              <w:rPr>
                <w:spacing w:val="-2"/>
                <w:w w:val="105"/>
                <w:sz w:val="18"/>
              </w:rPr>
              <w:t>Office</w:t>
            </w:r>
          </w:p>
        </w:tc>
        <w:tc>
          <w:tcPr>
            <w:tcW w:w="1499" w:type="dxa"/>
            <w:shd w:val="clear" w:color="auto" w:fill="D9E1F3"/>
          </w:tcPr>
          <w:p>
            <w:pPr>
              <w:pStyle w:val="TableParagraph"/>
              <w:spacing w:before="122"/>
              <w:ind w:left="1"/>
              <w:jc w:val="center"/>
              <w:rPr>
                <w:sz w:val="18"/>
              </w:rPr>
            </w:pPr>
            <w:r>
              <w:rPr>
                <w:spacing w:val="-2"/>
                <w:w w:val="105"/>
                <w:sz w:val="18"/>
              </w:rPr>
              <w:t>Industrial</w:t>
            </w:r>
          </w:p>
        </w:tc>
        <w:tc>
          <w:tcPr>
            <w:tcW w:w="1522" w:type="dxa"/>
            <w:shd w:val="clear" w:color="auto" w:fill="D9E1F3"/>
          </w:tcPr>
          <w:p>
            <w:pPr>
              <w:pStyle w:val="TableParagraph"/>
              <w:spacing w:before="122"/>
              <w:jc w:val="center"/>
              <w:rPr>
                <w:sz w:val="18"/>
              </w:rPr>
            </w:pPr>
            <w:r>
              <w:rPr>
                <w:sz w:val="18"/>
              </w:rPr>
              <w:t>Facilities/</w:t>
            </w:r>
            <w:r>
              <w:rPr>
                <w:spacing w:val="27"/>
                <w:sz w:val="18"/>
              </w:rPr>
              <w:t> </w:t>
            </w:r>
            <w:r>
              <w:rPr>
                <w:spacing w:val="-2"/>
                <w:sz w:val="18"/>
              </w:rPr>
              <w:t>Others</w:t>
            </w:r>
          </w:p>
        </w:tc>
      </w:tr>
      <w:tr>
        <w:trPr>
          <w:trHeight w:val="1084" w:hRule="atLeast"/>
        </w:trPr>
        <w:tc>
          <w:tcPr>
            <w:tcW w:w="778" w:type="dxa"/>
          </w:tcPr>
          <w:p>
            <w:pPr>
              <w:pStyle w:val="TableParagraph"/>
              <w:spacing w:before="119"/>
              <w:ind w:left="11" w:right="2"/>
              <w:jc w:val="center"/>
              <w:rPr>
                <w:sz w:val="18"/>
              </w:rPr>
            </w:pPr>
            <w:r>
              <w:rPr>
                <w:spacing w:val="-10"/>
                <w:w w:val="105"/>
                <w:sz w:val="18"/>
              </w:rPr>
              <w:t>A</w:t>
            </w:r>
          </w:p>
        </w:tc>
        <w:tc>
          <w:tcPr>
            <w:tcW w:w="1928" w:type="dxa"/>
          </w:tcPr>
          <w:p>
            <w:pPr>
              <w:pStyle w:val="TableParagraph"/>
              <w:spacing w:line="244" w:lineRule="auto" w:before="119"/>
              <w:ind w:left="56" w:right="85"/>
              <w:rPr>
                <w:sz w:val="18"/>
              </w:rPr>
            </w:pPr>
            <w:r>
              <w:rPr>
                <w:w w:val="105"/>
                <w:sz w:val="18"/>
              </w:rPr>
              <w:t>Rs. 25 per sqm for construction of all nature</w:t>
            </w:r>
            <w:r>
              <w:rPr>
                <w:spacing w:val="-12"/>
                <w:w w:val="105"/>
                <w:sz w:val="18"/>
              </w:rPr>
              <w:t> </w:t>
            </w:r>
            <w:r>
              <w:rPr>
                <w:w w:val="105"/>
                <w:sz w:val="18"/>
              </w:rPr>
              <w:t>on</w:t>
            </w:r>
            <w:r>
              <w:rPr>
                <w:spacing w:val="-10"/>
                <w:w w:val="105"/>
                <w:sz w:val="18"/>
              </w:rPr>
              <w:t> </w:t>
            </w:r>
            <w:r>
              <w:rPr>
                <w:w w:val="105"/>
                <w:sz w:val="18"/>
              </w:rPr>
              <w:t>plots</w:t>
            </w:r>
            <w:r>
              <w:rPr>
                <w:spacing w:val="-11"/>
                <w:w w:val="105"/>
                <w:sz w:val="18"/>
              </w:rPr>
              <w:t> </w:t>
            </w:r>
            <w:r>
              <w:rPr>
                <w:w w:val="105"/>
                <w:sz w:val="18"/>
              </w:rPr>
              <w:t>up</w:t>
            </w:r>
            <w:r>
              <w:rPr>
                <w:spacing w:val="-8"/>
                <w:w w:val="105"/>
                <w:sz w:val="18"/>
              </w:rPr>
              <w:t> </w:t>
            </w:r>
            <w:r>
              <w:rPr>
                <w:w w:val="105"/>
                <w:sz w:val="18"/>
              </w:rPr>
              <w:t>to 150 sq meter.</w:t>
            </w:r>
          </w:p>
        </w:tc>
        <w:tc>
          <w:tcPr>
            <w:tcW w:w="1668" w:type="dxa"/>
          </w:tcPr>
          <w:p>
            <w:pPr>
              <w:pStyle w:val="TableParagraph"/>
              <w:spacing w:line="244" w:lineRule="auto" w:before="119"/>
              <w:ind w:left="56" w:right="103"/>
              <w:rPr>
                <w:sz w:val="18"/>
              </w:rPr>
            </w:pPr>
            <w:r>
              <w:rPr>
                <w:w w:val="105"/>
                <w:sz w:val="18"/>
              </w:rPr>
              <w:t>2.0</w:t>
            </w:r>
            <w:r>
              <w:rPr>
                <w:spacing w:val="-12"/>
                <w:w w:val="105"/>
                <w:sz w:val="18"/>
              </w:rPr>
              <w:t> </w:t>
            </w:r>
            <w:r>
              <w:rPr>
                <w:w w:val="105"/>
                <w:sz w:val="18"/>
              </w:rPr>
              <w:t>x</w:t>
            </w:r>
            <w:r>
              <w:rPr>
                <w:spacing w:val="-12"/>
                <w:w w:val="105"/>
                <w:sz w:val="18"/>
              </w:rPr>
              <w:t> </w:t>
            </w:r>
            <w:r>
              <w:rPr>
                <w:w w:val="105"/>
                <w:sz w:val="18"/>
              </w:rPr>
              <w:t>Residentia</w:t>
            </w:r>
            <w:r>
              <w:rPr>
                <w:w w:val="105"/>
                <w:sz w:val="18"/>
              </w:rPr>
              <w:t>l</w:t>
            </w:r>
            <w:r>
              <w:rPr>
                <w:w w:val="105"/>
                <w:sz w:val="18"/>
              </w:rPr>
              <w:t> </w:t>
            </w:r>
            <w:r>
              <w:rPr>
                <w:spacing w:val="-4"/>
                <w:w w:val="105"/>
                <w:sz w:val="18"/>
              </w:rPr>
              <w:t>rate</w:t>
            </w:r>
          </w:p>
        </w:tc>
        <w:tc>
          <w:tcPr>
            <w:tcW w:w="1628" w:type="dxa"/>
          </w:tcPr>
          <w:p>
            <w:pPr>
              <w:pStyle w:val="TableParagraph"/>
              <w:spacing w:line="244" w:lineRule="auto" w:before="119"/>
              <w:ind w:left="57" w:right="135"/>
              <w:rPr>
                <w:sz w:val="18"/>
              </w:rPr>
            </w:pPr>
            <w:r>
              <w:rPr>
                <w:w w:val="105"/>
                <w:sz w:val="18"/>
              </w:rPr>
              <w:t>1.5</w:t>
            </w:r>
            <w:r>
              <w:rPr>
                <w:spacing w:val="-12"/>
                <w:w w:val="105"/>
                <w:sz w:val="18"/>
              </w:rPr>
              <w:t> </w:t>
            </w:r>
            <w:r>
              <w:rPr>
                <w:w w:val="105"/>
                <w:sz w:val="18"/>
              </w:rPr>
              <w:t>x</w:t>
            </w:r>
            <w:r>
              <w:rPr>
                <w:spacing w:val="-12"/>
                <w:w w:val="105"/>
                <w:sz w:val="18"/>
              </w:rPr>
              <w:t> </w:t>
            </w:r>
            <w:r>
              <w:rPr>
                <w:w w:val="105"/>
                <w:sz w:val="18"/>
              </w:rPr>
              <w:t>Residentia</w:t>
            </w:r>
            <w:r>
              <w:rPr>
                <w:w w:val="105"/>
                <w:sz w:val="18"/>
              </w:rPr>
              <w:t>l</w:t>
            </w:r>
            <w:r>
              <w:rPr>
                <w:w w:val="105"/>
                <w:sz w:val="18"/>
              </w:rPr>
              <w:t> </w:t>
            </w:r>
            <w:r>
              <w:rPr>
                <w:spacing w:val="-4"/>
                <w:w w:val="105"/>
                <w:sz w:val="18"/>
              </w:rPr>
              <w:t>rate</w:t>
            </w:r>
          </w:p>
        </w:tc>
        <w:tc>
          <w:tcPr>
            <w:tcW w:w="1499" w:type="dxa"/>
          </w:tcPr>
          <w:p>
            <w:pPr>
              <w:pStyle w:val="TableParagraph"/>
              <w:spacing w:line="244" w:lineRule="auto" w:before="119"/>
              <w:ind w:left="56" w:right="102"/>
              <w:rPr>
                <w:sz w:val="18"/>
              </w:rPr>
            </w:pPr>
            <w:r>
              <w:rPr>
                <w:w w:val="105"/>
                <w:sz w:val="18"/>
              </w:rPr>
              <w:t>0.4</w:t>
            </w:r>
            <w:r>
              <w:rPr>
                <w:spacing w:val="-12"/>
                <w:w w:val="105"/>
                <w:sz w:val="18"/>
              </w:rPr>
              <w:t> </w:t>
            </w:r>
            <w:r>
              <w:rPr>
                <w:w w:val="105"/>
                <w:sz w:val="18"/>
              </w:rPr>
              <w:t>x</w:t>
            </w:r>
            <w:r>
              <w:rPr>
                <w:spacing w:val="-12"/>
                <w:w w:val="105"/>
                <w:sz w:val="18"/>
              </w:rPr>
              <w:t> </w:t>
            </w:r>
            <w:r>
              <w:rPr>
                <w:w w:val="105"/>
                <w:sz w:val="18"/>
              </w:rPr>
              <w:t>Residentia</w:t>
            </w:r>
            <w:r>
              <w:rPr>
                <w:w w:val="105"/>
                <w:sz w:val="18"/>
              </w:rPr>
              <w:t>l</w:t>
            </w:r>
            <w:r>
              <w:rPr>
                <w:w w:val="105"/>
                <w:sz w:val="18"/>
              </w:rPr>
              <w:t> </w:t>
            </w:r>
            <w:r>
              <w:rPr>
                <w:spacing w:val="-4"/>
                <w:w w:val="105"/>
                <w:sz w:val="18"/>
              </w:rPr>
              <w:t>rate</w:t>
            </w:r>
          </w:p>
        </w:tc>
        <w:tc>
          <w:tcPr>
            <w:tcW w:w="1522" w:type="dxa"/>
          </w:tcPr>
          <w:p>
            <w:pPr>
              <w:pStyle w:val="TableParagraph"/>
              <w:spacing w:line="244" w:lineRule="auto" w:before="119"/>
              <w:ind w:left="55" w:right="126"/>
              <w:rPr>
                <w:sz w:val="18"/>
              </w:rPr>
            </w:pPr>
            <w:r>
              <w:rPr>
                <w:w w:val="105"/>
                <w:sz w:val="18"/>
              </w:rPr>
              <w:t>0.5</w:t>
            </w:r>
            <w:r>
              <w:rPr>
                <w:spacing w:val="-12"/>
                <w:w w:val="105"/>
                <w:sz w:val="18"/>
              </w:rPr>
              <w:t> </w:t>
            </w:r>
            <w:r>
              <w:rPr>
                <w:w w:val="105"/>
                <w:sz w:val="18"/>
              </w:rPr>
              <w:t>x</w:t>
            </w:r>
            <w:r>
              <w:rPr>
                <w:spacing w:val="-12"/>
                <w:w w:val="105"/>
                <w:sz w:val="18"/>
              </w:rPr>
              <w:t> </w:t>
            </w:r>
            <w:r>
              <w:rPr>
                <w:w w:val="105"/>
                <w:sz w:val="18"/>
              </w:rPr>
              <w:t>Residentia</w:t>
            </w:r>
            <w:r>
              <w:rPr>
                <w:w w:val="105"/>
                <w:sz w:val="18"/>
              </w:rPr>
              <w:t>l</w:t>
            </w:r>
            <w:r>
              <w:rPr>
                <w:w w:val="105"/>
                <w:sz w:val="18"/>
              </w:rPr>
              <w:t> </w:t>
            </w:r>
            <w:r>
              <w:rPr>
                <w:spacing w:val="-4"/>
                <w:w w:val="105"/>
                <w:sz w:val="18"/>
              </w:rPr>
              <w:t>rate</w:t>
            </w:r>
          </w:p>
        </w:tc>
      </w:tr>
      <w:tr>
        <w:trPr>
          <w:trHeight w:val="1084" w:hRule="atLeast"/>
        </w:trPr>
        <w:tc>
          <w:tcPr>
            <w:tcW w:w="778" w:type="dxa"/>
          </w:tcPr>
          <w:p>
            <w:pPr>
              <w:pStyle w:val="TableParagraph"/>
              <w:spacing w:before="119"/>
              <w:ind w:left="11" w:right="3"/>
              <w:jc w:val="center"/>
              <w:rPr>
                <w:sz w:val="18"/>
              </w:rPr>
            </w:pPr>
            <w:r>
              <w:rPr>
                <w:spacing w:val="-10"/>
                <w:w w:val="105"/>
                <w:sz w:val="18"/>
              </w:rPr>
              <w:t>B</w:t>
            </w:r>
          </w:p>
        </w:tc>
        <w:tc>
          <w:tcPr>
            <w:tcW w:w="1928" w:type="dxa"/>
          </w:tcPr>
          <w:p>
            <w:pPr>
              <w:pStyle w:val="TableParagraph"/>
              <w:spacing w:line="244" w:lineRule="auto" w:before="119"/>
              <w:ind w:left="56" w:right="400"/>
              <w:jc w:val="both"/>
              <w:rPr>
                <w:sz w:val="18"/>
              </w:rPr>
            </w:pPr>
            <w:r>
              <w:rPr>
                <w:w w:val="105"/>
                <w:sz w:val="18"/>
              </w:rPr>
              <w:t>Rs. 38 per sqm for construction of all nature</w:t>
            </w:r>
            <w:r>
              <w:rPr>
                <w:spacing w:val="-6"/>
                <w:w w:val="105"/>
                <w:sz w:val="18"/>
              </w:rPr>
              <w:t> </w:t>
            </w:r>
            <w:r>
              <w:rPr>
                <w:w w:val="105"/>
                <w:sz w:val="18"/>
              </w:rPr>
              <w:t>on</w:t>
            </w:r>
            <w:r>
              <w:rPr>
                <w:spacing w:val="-4"/>
                <w:w w:val="105"/>
                <w:sz w:val="18"/>
              </w:rPr>
              <w:t> </w:t>
            </w:r>
            <w:r>
              <w:rPr>
                <w:w w:val="105"/>
                <w:sz w:val="18"/>
              </w:rPr>
              <w:t>plot</w:t>
            </w:r>
            <w:r>
              <w:rPr>
                <w:spacing w:val="-1"/>
                <w:w w:val="105"/>
                <w:sz w:val="18"/>
              </w:rPr>
              <w:t> </w:t>
            </w:r>
            <w:r>
              <w:rPr>
                <w:spacing w:val="-2"/>
                <w:w w:val="105"/>
                <w:sz w:val="18"/>
              </w:rPr>
              <w:t>sizes</w:t>
            </w:r>
          </w:p>
          <w:p>
            <w:pPr>
              <w:pStyle w:val="TableParagraph"/>
              <w:spacing w:before="1"/>
              <w:ind w:left="56"/>
              <w:jc w:val="both"/>
              <w:rPr>
                <w:sz w:val="18"/>
              </w:rPr>
            </w:pPr>
            <w:r>
              <w:rPr>
                <w:w w:val="105"/>
                <w:sz w:val="18"/>
              </w:rPr>
              <w:t>&gt;150</w:t>
            </w:r>
            <w:r>
              <w:rPr>
                <w:spacing w:val="-4"/>
                <w:w w:val="105"/>
                <w:sz w:val="18"/>
              </w:rPr>
              <w:t> </w:t>
            </w:r>
            <w:r>
              <w:rPr>
                <w:w w:val="105"/>
                <w:sz w:val="18"/>
              </w:rPr>
              <w:t>–</w:t>
            </w:r>
            <w:r>
              <w:rPr>
                <w:spacing w:val="-3"/>
                <w:w w:val="105"/>
                <w:sz w:val="18"/>
              </w:rPr>
              <w:t> </w:t>
            </w:r>
            <w:r>
              <w:rPr>
                <w:w w:val="105"/>
                <w:sz w:val="18"/>
              </w:rPr>
              <w:t>300</w:t>
            </w:r>
            <w:r>
              <w:rPr>
                <w:spacing w:val="-1"/>
                <w:w w:val="105"/>
                <w:sz w:val="18"/>
              </w:rPr>
              <w:t> </w:t>
            </w:r>
            <w:r>
              <w:rPr>
                <w:spacing w:val="-5"/>
                <w:w w:val="105"/>
                <w:sz w:val="18"/>
              </w:rPr>
              <w:t>sqm</w:t>
            </w:r>
          </w:p>
        </w:tc>
        <w:tc>
          <w:tcPr>
            <w:tcW w:w="1668" w:type="dxa"/>
          </w:tcPr>
          <w:p>
            <w:pPr>
              <w:pStyle w:val="TableParagraph"/>
              <w:spacing w:line="244" w:lineRule="auto" w:before="119"/>
              <w:ind w:left="56" w:right="103"/>
              <w:rPr>
                <w:sz w:val="18"/>
              </w:rPr>
            </w:pPr>
            <w:r>
              <w:rPr>
                <w:w w:val="105"/>
                <w:sz w:val="18"/>
              </w:rPr>
              <w:t>2.0</w:t>
            </w:r>
            <w:r>
              <w:rPr>
                <w:spacing w:val="-12"/>
                <w:w w:val="105"/>
                <w:sz w:val="18"/>
              </w:rPr>
              <w:t> </w:t>
            </w:r>
            <w:r>
              <w:rPr>
                <w:w w:val="105"/>
                <w:sz w:val="18"/>
              </w:rPr>
              <w:t>x</w:t>
            </w:r>
            <w:r>
              <w:rPr>
                <w:spacing w:val="-12"/>
                <w:w w:val="105"/>
                <w:sz w:val="18"/>
              </w:rPr>
              <w:t> </w:t>
            </w:r>
            <w:r>
              <w:rPr>
                <w:w w:val="105"/>
                <w:sz w:val="18"/>
              </w:rPr>
              <w:t>Residentia</w:t>
            </w:r>
            <w:r>
              <w:rPr>
                <w:w w:val="105"/>
                <w:sz w:val="18"/>
              </w:rPr>
              <w:t>l</w:t>
            </w:r>
            <w:r>
              <w:rPr>
                <w:w w:val="105"/>
                <w:sz w:val="18"/>
              </w:rPr>
              <w:t> </w:t>
            </w:r>
            <w:r>
              <w:rPr>
                <w:spacing w:val="-4"/>
                <w:w w:val="105"/>
                <w:sz w:val="18"/>
              </w:rPr>
              <w:t>rate</w:t>
            </w:r>
          </w:p>
        </w:tc>
        <w:tc>
          <w:tcPr>
            <w:tcW w:w="1628" w:type="dxa"/>
          </w:tcPr>
          <w:p>
            <w:pPr>
              <w:pStyle w:val="TableParagraph"/>
              <w:spacing w:line="244" w:lineRule="auto" w:before="119"/>
              <w:ind w:left="57" w:right="135"/>
              <w:rPr>
                <w:sz w:val="18"/>
              </w:rPr>
            </w:pPr>
            <w:r>
              <w:rPr>
                <w:w w:val="105"/>
                <w:sz w:val="18"/>
              </w:rPr>
              <w:t>1.5</w:t>
            </w:r>
            <w:r>
              <w:rPr>
                <w:spacing w:val="-12"/>
                <w:w w:val="105"/>
                <w:sz w:val="18"/>
              </w:rPr>
              <w:t> </w:t>
            </w:r>
            <w:r>
              <w:rPr>
                <w:w w:val="105"/>
                <w:sz w:val="18"/>
              </w:rPr>
              <w:t>x</w:t>
            </w:r>
            <w:r>
              <w:rPr>
                <w:spacing w:val="-12"/>
                <w:w w:val="105"/>
                <w:sz w:val="18"/>
              </w:rPr>
              <w:t> </w:t>
            </w:r>
            <w:r>
              <w:rPr>
                <w:w w:val="105"/>
                <w:sz w:val="18"/>
              </w:rPr>
              <w:t>Residentia</w:t>
            </w:r>
            <w:r>
              <w:rPr>
                <w:w w:val="105"/>
                <w:sz w:val="18"/>
              </w:rPr>
              <w:t>l</w:t>
            </w:r>
            <w:r>
              <w:rPr>
                <w:w w:val="105"/>
                <w:sz w:val="18"/>
              </w:rPr>
              <w:t> </w:t>
            </w:r>
            <w:r>
              <w:rPr>
                <w:spacing w:val="-4"/>
                <w:w w:val="105"/>
                <w:sz w:val="18"/>
              </w:rPr>
              <w:t>rate</w:t>
            </w:r>
          </w:p>
        </w:tc>
        <w:tc>
          <w:tcPr>
            <w:tcW w:w="1499" w:type="dxa"/>
          </w:tcPr>
          <w:p>
            <w:pPr>
              <w:pStyle w:val="TableParagraph"/>
              <w:spacing w:line="244" w:lineRule="auto" w:before="119"/>
              <w:ind w:left="56" w:right="102"/>
              <w:rPr>
                <w:sz w:val="18"/>
              </w:rPr>
            </w:pPr>
            <w:r>
              <w:rPr>
                <w:w w:val="105"/>
                <w:sz w:val="18"/>
              </w:rPr>
              <w:t>0.4</w:t>
            </w:r>
            <w:r>
              <w:rPr>
                <w:spacing w:val="-12"/>
                <w:w w:val="105"/>
                <w:sz w:val="18"/>
              </w:rPr>
              <w:t> </w:t>
            </w:r>
            <w:r>
              <w:rPr>
                <w:w w:val="105"/>
                <w:sz w:val="18"/>
              </w:rPr>
              <w:t>x</w:t>
            </w:r>
            <w:r>
              <w:rPr>
                <w:spacing w:val="-12"/>
                <w:w w:val="105"/>
                <w:sz w:val="18"/>
              </w:rPr>
              <w:t> </w:t>
            </w:r>
            <w:r>
              <w:rPr>
                <w:w w:val="105"/>
                <w:sz w:val="18"/>
              </w:rPr>
              <w:t>Residentia</w:t>
            </w:r>
            <w:r>
              <w:rPr>
                <w:w w:val="105"/>
                <w:sz w:val="18"/>
              </w:rPr>
              <w:t>l</w:t>
            </w:r>
            <w:r>
              <w:rPr>
                <w:w w:val="105"/>
                <w:sz w:val="18"/>
              </w:rPr>
              <w:t> </w:t>
            </w:r>
            <w:r>
              <w:rPr>
                <w:spacing w:val="-4"/>
                <w:w w:val="105"/>
                <w:sz w:val="18"/>
              </w:rPr>
              <w:t>rate</w:t>
            </w:r>
          </w:p>
        </w:tc>
        <w:tc>
          <w:tcPr>
            <w:tcW w:w="1522" w:type="dxa"/>
          </w:tcPr>
          <w:p>
            <w:pPr>
              <w:pStyle w:val="TableParagraph"/>
              <w:spacing w:line="244" w:lineRule="auto" w:before="119"/>
              <w:ind w:left="55" w:right="126"/>
              <w:rPr>
                <w:sz w:val="18"/>
              </w:rPr>
            </w:pPr>
            <w:r>
              <w:rPr>
                <w:w w:val="105"/>
                <w:sz w:val="18"/>
              </w:rPr>
              <w:t>0.5</w:t>
            </w:r>
            <w:r>
              <w:rPr>
                <w:spacing w:val="-12"/>
                <w:w w:val="105"/>
                <w:sz w:val="18"/>
              </w:rPr>
              <w:t> </w:t>
            </w:r>
            <w:r>
              <w:rPr>
                <w:w w:val="105"/>
                <w:sz w:val="18"/>
              </w:rPr>
              <w:t>x</w:t>
            </w:r>
            <w:r>
              <w:rPr>
                <w:spacing w:val="-12"/>
                <w:w w:val="105"/>
                <w:sz w:val="18"/>
              </w:rPr>
              <w:t> </w:t>
            </w:r>
            <w:r>
              <w:rPr>
                <w:w w:val="105"/>
                <w:sz w:val="18"/>
              </w:rPr>
              <w:t>Residentia</w:t>
            </w:r>
            <w:r>
              <w:rPr>
                <w:w w:val="105"/>
                <w:sz w:val="18"/>
              </w:rPr>
              <w:t>l</w:t>
            </w:r>
            <w:r>
              <w:rPr>
                <w:w w:val="105"/>
                <w:sz w:val="18"/>
              </w:rPr>
              <w:t> </w:t>
            </w:r>
            <w:r>
              <w:rPr>
                <w:spacing w:val="-4"/>
                <w:w w:val="105"/>
                <w:sz w:val="18"/>
              </w:rPr>
              <w:t>rate</w:t>
            </w:r>
          </w:p>
        </w:tc>
      </w:tr>
      <w:tr>
        <w:trPr>
          <w:trHeight w:val="1086" w:hRule="atLeast"/>
        </w:trPr>
        <w:tc>
          <w:tcPr>
            <w:tcW w:w="778" w:type="dxa"/>
          </w:tcPr>
          <w:p>
            <w:pPr>
              <w:pStyle w:val="TableParagraph"/>
              <w:spacing w:before="119"/>
              <w:ind w:left="11" w:right="3"/>
              <w:jc w:val="center"/>
              <w:rPr>
                <w:sz w:val="18"/>
              </w:rPr>
            </w:pPr>
            <w:r>
              <w:rPr>
                <w:spacing w:val="-10"/>
                <w:w w:val="105"/>
                <w:sz w:val="18"/>
              </w:rPr>
              <w:t>C</w:t>
            </w:r>
          </w:p>
        </w:tc>
        <w:tc>
          <w:tcPr>
            <w:tcW w:w="1928" w:type="dxa"/>
          </w:tcPr>
          <w:p>
            <w:pPr>
              <w:pStyle w:val="TableParagraph"/>
              <w:spacing w:line="244" w:lineRule="auto" w:before="119"/>
              <w:ind w:left="56" w:right="400"/>
              <w:jc w:val="both"/>
              <w:rPr>
                <w:sz w:val="18"/>
              </w:rPr>
            </w:pPr>
            <w:r>
              <w:rPr>
                <w:w w:val="105"/>
                <w:sz w:val="18"/>
              </w:rPr>
              <w:t>Rs. 50 per sqm for construction of all nature</w:t>
            </w:r>
            <w:r>
              <w:rPr>
                <w:spacing w:val="-6"/>
                <w:w w:val="105"/>
                <w:sz w:val="18"/>
              </w:rPr>
              <w:t> </w:t>
            </w:r>
            <w:r>
              <w:rPr>
                <w:w w:val="105"/>
                <w:sz w:val="18"/>
              </w:rPr>
              <w:t>on</w:t>
            </w:r>
            <w:r>
              <w:rPr>
                <w:spacing w:val="-4"/>
                <w:w w:val="105"/>
                <w:sz w:val="18"/>
              </w:rPr>
              <w:t> </w:t>
            </w:r>
            <w:r>
              <w:rPr>
                <w:w w:val="105"/>
                <w:sz w:val="18"/>
              </w:rPr>
              <w:t>plot</w:t>
            </w:r>
            <w:r>
              <w:rPr>
                <w:spacing w:val="-1"/>
                <w:w w:val="105"/>
                <w:sz w:val="18"/>
              </w:rPr>
              <w:t> </w:t>
            </w:r>
            <w:r>
              <w:rPr>
                <w:spacing w:val="-2"/>
                <w:w w:val="105"/>
                <w:sz w:val="18"/>
              </w:rPr>
              <w:t>sizes</w:t>
            </w:r>
          </w:p>
          <w:p>
            <w:pPr>
              <w:pStyle w:val="TableParagraph"/>
              <w:spacing w:before="1"/>
              <w:ind w:left="56"/>
              <w:jc w:val="both"/>
              <w:rPr>
                <w:sz w:val="18"/>
              </w:rPr>
            </w:pPr>
            <w:r>
              <w:rPr>
                <w:w w:val="105"/>
                <w:sz w:val="18"/>
              </w:rPr>
              <w:t>&gt;300</w:t>
            </w:r>
            <w:r>
              <w:rPr>
                <w:spacing w:val="-3"/>
                <w:w w:val="105"/>
                <w:sz w:val="18"/>
              </w:rPr>
              <w:t> </w:t>
            </w:r>
            <w:r>
              <w:rPr>
                <w:w w:val="105"/>
                <w:sz w:val="18"/>
              </w:rPr>
              <w:t>–</w:t>
            </w:r>
            <w:r>
              <w:rPr>
                <w:spacing w:val="-3"/>
                <w:w w:val="105"/>
                <w:sz w:val="18"/>
              </w:rPr>
              <w:t> </w:t>
            </w:r>
            <w:r>
              <w:rPr>
                <w:w w:val="105"/>
                <w:sz w:val="18"/>
              </w:rPr>
              <w:t>500</w:t>
            </w:r>
            <w:r>
              <w:rPr>
                <w:spacing w:val="-2"/>
                <w:w w:val="105"/>
                <w:sz w:val="18"/>
              </w:rPr>
              <w:t> </w:t>
            </w:r>
            <w:r>
              <w:rPr>
                <w:spacing w:val="-5"/>
                <w:w w:val="105"/>
                <w:sz w:val="18"/>
              </w:rPr>
              <w:t>sqm</w:t>
            </w:r>
          </w:p>
        </w:tc>
        <w:tc>
          <w:tcPr>
            <w:tcW w:w="1668" w:type="dxa"/>
          </w:tcPr>
          <w:p>
            <w:pPr>
              <w:pStyle w:val="TableParagraph"/>
              <w:spacing w:line="244" w:lineRule="auto" w:before="119"/>
              <w:ind w:left="56" w:right="103"/>
              <w:rPr>
                <w:sz w:val="18"/>
              </w:rPr>
            </w:pPr>
            <w:r>
              <w:rPr>
                <w:w w:val="105"/>
                <w:sz w:val="18"/>
              </w:rPr>
              <w:t>2.0</w:t>
            </w:r>
            <w:r>
              <w:rPr>
                <w:spacing w:val="-12"/>
                <w:w w:val="105"/>
                <w:sz w:val="18"/>
              </w:rPr>
              <w:t> </w:t>
            </w:r>
            <w:r>
              <w:rPr>
                <w:w w:val="105"/>
                <w:sz w:val="18"/>
              </w:rPr>
              <w:t>x</w:t>
            </w:r>
            <w:r>
              <w:rPr>
                <w:spacing w:val="-12"/>
                <w:w w:val="105"/>
                <w:sz w:val="18"/>
              </w:rPr>
              <w:t> </w:t>
            </w:r>
            <w:r>
              <w:rPr>
                <w:w w:val="105"/>
                <w:sz w:val="18"/>
              </w:rPr>
              <w:t>Residentia</w:t>
            </w:r>
            <w:r>
              <w:rPr>
                <w:w w:val="105"/>
                <w:sz w:val="18"/>
              </w:rPr>
              <w:t>l</w:t>
            </w:r>
            <w:r>
              <w:rPr>
                <w:w w:val="105"/>
                <w:sz w:val="18"/>
              </w:rPr>
              <w:t> </w:t>
            </w:r>
            <w:r>
              <w:rPr>
                <w:spacing w:val="-4"/>
                <w:w w:val="105"/>
                <w:sz w:val="18"/>
              </w:rPr>
              <w:t>rate</w:t>
            </w:r>
          </w:p>
        </w:tc>
        <w:tc>
          <w:tcPr>
            <w:tcW w:w="1628" w:type="dxa"/>
          </w:tcPr>
          <w:p>
            <w:pPr>
              <w:pStyle w:val="TableParagraph"/>
              <w:spacing w:line="244" w:lineRule="auto" w:before="119"/>
              <w:ind w:left="57" w:right="135"/>
              <w:rPr>
                <w:sz w:val="18"/>
              </w:rPr>
            </w:pPr>
            <w:r>
              <w:rPr>
                <w:w w:val="105"/>
                <w:sz w:val="18"/>
              </w:rPr>
              <w:t>1.5</w:t>
            </w:r>
            <w:r>
              <w:rPr>
                <w:spacing w:val="-12"/>
                <w:w w:val="105"/>
                <w:sz w:val="18"/>
              </w:rPr>
              <w:t> </w:t>
            </w:r>
            <w:r>
              <w:rPr>
                <w:w w:val="105"/>
                <w:sz w:val="18"/>
              </w:rPr>
              <w:t>x</w:t>
            </w:r>
            <w:r>
              <w:rPr>
                <w:spacing w:val="-12"/>
                <w:w w:val="105"/>
                <w:sz w:val="18"/>
              </w:rPr>
              <w:t> </w:t>
            </w:r>
            <w:r>
              <w:rPr>
                <w:w w:val="105"/>
                <w:sz w:val="18"/>
              </w:rPr>
              <w:t>Residentia</w:t>
            </w:r>
            <w:r>
              <w:rPr>
                <w:w w:val="105"/>
                <w:sz w:val="18"/>
              </w:rPr>
              <w:t>l</w:t>
            </w:r>
            <w:r>
              <w:rPr>
                <w:w w:val="105"/>
                <w:sz w:val="18"/>
              </w:rPr>
              <w:t> </w:t>
            </w:r>
            <w:r>
              <w:rPr>
                <w:spacing w:val="-4"/>
                <w:w w:val="105"/>
                <w:sz w:val="18"/>
              </w:rPr>
              <w:t>rate</w:t>
            </w:r>
          </w:p>
        </w:tc>
        <w:tc>
          <w:tcPr>
            <w:tcW w:w="1499" w:type="dxa"/>
          </w:tcPr>
          <w:p>
            <w:pPr>
              <w:pStyle w:val="TableParagraph"/>
              <w:spacing w:line="244" w:lineRule="auto" w:before="119"/>
              <w:ind w:left="56" w:right="102"/>
              <w:rPr>
                <w:sz w:val="18"/>
              </w:rPr>
            </w:pPr>
            <w:r>
              <w:rPr>
                <w:w w:val="105"/>
                <w:sz w:val="18"/>
              </w:rPr>
              <w:t>0.4</w:t>
            </w:r>
            <w:r>
              <w:rPr>
                <w:spacing w:val="-12"/>
                <w:w w:val="105"/>
                <w:sz w:val="18"/>
              </w:rPr>
              <w:t> </w:t>
            </w:r>
            <w:r>
              <w:rPr>
                <w:w w:val="105"/>
                <w:sz w:val="18"/>
              </w:rPr>
              <w:t>x</w:t>
            </w:r>
            <w:r>
              <w:rPr>
                <w:spacing w:val="-12"/>
                <w:w w:val="105"/>
                <w:sz w:val="18"/>
              </w:rPr>
              <w:t> </w:t>
            </w:r>
            <w:r>
              <w:rPr>
                <w:w w:val="105"/>
                <w:sz w:val="18"/>
              </w:rPr>
              <w:t>Residentia</w:t>
            </w:r>
            <w:r>
              <w:rPr>
                <w:w w:val="105"/>
                <w:sz w:val="18"/>
              </w:rPr>
              <w:t>l</w:t>
            </w:r>
            <w:r>
              <w:rPr>
                <w:w w:val="105"/>
                <w:sz w:val="18"/>
              </w:rPr>
              <w:t> </w:t>
            </w:r>
            <w:r>
              <w:rPr>
                <w:spacing w:val="-4"/>
                <w:w w:val="105"/>
                <w:sz w:val="18"/>
              </w:rPr>
              <w:t>rate</w:t>
            </w:r>
          </w:p>
        </w:tc>
        <w:tc>
          <w:tcPr>
            <w:tcW w:w="1522" w:type="dxa"/>
          </w:tcPr>
          <w:p>
            <w:pPr>
              <w:pStyle w:val="TableParagraph"/>
              <w:spacing w:line="244" w:lineRule="auto" w:before="119"/>
              <w:ind w:left="55" w:right="126"/>
              <w:rPr>
                <w:sz w:val="18"/>
              </w:rPr>
            </w:pPr>
            <w:r>
              <w:rPr>
                <w:w w:val="105"/>
                <w:sz w:val="18"/>
              </w:rPr>
              <w:t>0.5</w:t>
            </w:r>
            <w:r>
              <w:rPr>
                <w:spacing w:val="-12"/>
                <w:w w:val="105"/>
                <w:sz w:val="18"/>
              </w:rPr>
              <w:t> </w:t>
            </w:r>
            <w:r>
              <w:rPr>
                <w:w w:val="105"/>
                <w:sz w:val="18"/>
              </w:rPr>
              <w:t>x</w:t>
            </w:r>
            <w:r>
              <w:rPr>
                <w:spacing w:val="-12"/>
                <w:w w:val="105"/>
                <w:sz w:val="18"/>
              </w:rPr>
              <w:t> </w:t>
            </w:r>
            <w:r>
              <w:rPr>
                <w:w w:val="105"/>
                <w:sz w:val="18"/>
              </w:rPr>
              <w:t>Residentia</w:t>
            </w:r>
            <w:r>
              <w:rPr>
                <w:w w:val="105"/>
                <w:sz w:val="18"/>
              </w:rPr>
              <w:t>l</w:t>
            </w:r>
            <w:r>
              <w:rPr>
                <w:w w:val="105"/>
                <w:sz w:val="18"/>
              </w:rPr>
              <w:t> </w:t>
            </w:r>
            <w:r>
              <w:rPr>
                <w:spacing w:val="-4"/>
                <w:w w:val="105"/>
                <w:sz w:val="18"/>
              </w:rPr>
              <w:t>rate</w:t>
            </w:r>
          </w:p>
        </w:tc>
      </w:tr>
      <w:tr>
        <w:trPr>
          <w:trHeight w:val="1296" w:hRule="atLeast"/>
        </w:trPr>
        <w:tc>
          <w:tcPr>
            <w:tcW w:w="778" w:type="dxa"/>
          </w:tcPr>
          <w:p>
            <w:pPr>
              <w:pStyle w:val="TableParagraph"/>
              <w:spacing w:before="119"/>
              <w:ind w:left="11" w:right="4"/>
              <w:jc w:val="center"/>
              <w:rPr>
                <w:sz w:val="18"/>
              </w:rPr>
            </w:pPr>
            <w:r>
              <w:rPr>
                <w:spacing w:val="-10"/>
                <w:w w:val="105"/>
                <w:sz w:val="18"/>
              </w:rPr>
              <w:t>E</w:t>
            </w:r>
          </w:p>
        </w:tc>
        <w:tc>
          <w:tcPr>
            <w:tcW w:w="1928" w:type="dxa"/>
          </w:tcPr>
          <w:p>
            <w:pPr>
              <w:pStyle w:val="TableParagraph"/>
              <w:spacing w:line="244" w:lineRule="auto" w:before="119"/>
              <w:ind w:left="56" w:right="400"/>
              <w:jc w:val="both"/>
              <w:rPr>
                <w:sz w:val="18"/>
              </w:rPr>
            </w:pPr>
            <w:r>
              <w:rPr>
                <w:w w:val="105"/>
                <w:sz w:val="18"/>
              </w:rPr>
              <w:t>Rs. 62 per sqm for construction of all nature</w:t>
            </w:r>
            <w:r>
              <w:rPr>
                <w:spacing w:val="-6"/>
                <w:w w:val="105"/>
                <w:sz w:val="18"/>
              </w:rPr>
              <w:t> </w:t>
            </w:r>
            <w:r>
              <w:rPr>
                <w:w w:val="105"/>
                <w:sz w:val="18"/>
              </w:rPr>
              <w:t>on</w:t>
            </w:r>
            <w:r>
              <w:rPr>
                <w:spacing w:val="-4"/>
                <w:w w:val="105"/>
                <w:sz w:val="18"/>
              </w:rPr>
              <w:t> </w:t>
            </w:r>
            <w:r>
              <w:rPr>
                <w:w w:val="105"/>
                <w:sz w:val="18"/>
              </w:rPr>
              <w:t>plot</w:t>
            </w:r>
            <w:r>
              <w:rPr>
                <w:spacing w:val="-1"/>
                <w:w w:val="105"/>
                <w:sz w:val="18"/>
              </w:rPr>
              <w:t> </w:t>
            </w:r>
            <w:r>
              <w:rPr>
                <w:spacing w:val="-2"/>
                <w:w w:val="105"/>
                <w:sz w:val="18"/>
              </w:rPr>
              <w:t>sizes</w:t>
            </w:r>
          </w:p>
          <w:p>
            <w:pPr>
              <w:pStyle w:val="TableParagraph"/>
              <w:spacing w:line="244" w:lineRule="auto" w:before="1"/>
              <w:ind w:left="56" w:right="529"/>
              <w:jc w:val="both"/>
              <w:rPr>
                <w:sz w:val="18"/>
              </w:rPr>
            </w:pPr>
            <w:r>
              <w:rPr>
                <w:w w:val="105"/>
                <w:sz w:val="18"/>
              </w:rPr>
              <w:t>&gt;500</w:t>
            </w:r>
            <w:r>
              <w:rPr>
                <w:spacing w:val="-12"/>
                <w:w w:val="105"/>
                <w:sz w:val="18"/>
              </w:rPr>
              <w:t> </w:t>
            </w:r>
            <w:r>
              <w:rPr>
                <w:w w:val="105"/>
                <w:sz w:val="18"/>
              </w:rPr>
              <w:t>sqm/</w:t>
            </w:r>
            <w:r>
              <w:rPr>
                <w:spacing w:val="-12"/>
                <w:w w:val="105"/>
                <w:sz w:val="18"/>
              </w:rPr>
              <w:t> </w:t>
            </w:r>
            <w:r>
              <w:rPr>
                <w:w w:val="105"/>
                <w:sz w:val="18"/>
              </w:rPr>
              <w:t>Group Housing plots</w:t>
            </w:r>
          </w:p>
        </w:tc>
        <w:tc>
          <w:tcPr>
            <w:tcW w:w="1668" w:type="dxa"/>
          </w:tcPr>
          <w:p>
            <w:pPr>
              <w:pStyle w:val="TableParagraph"/>
              <w:spacing w:line="244" w:lineRule="auto" w:before="119"/>
              <w:ind w:left="56" w:right="103"/>
              <w:rPr>
                <w:sz w:val="18"/>
              </w:rPr>
            </w:pPr>
            <w:r>
              <w:rPr>
                <w:w w:val="105"/>
                <w:sz w:val="18"/>
              </w:rPr>
              <w:t>2.0</w:t>
            </w:r>
            <w:r>
              <w:rPr>
                <w:spacing w:val="-12"/>
                <w:w w:val="105"/>
                <w:sz w:val="18"/>
              </w:rPr>
              <w:t> </w:t>
            </w:r>
            <w:r>
              <w:rPr>
                <w:w w:val="105"/>
                <w:sz w:val="18"/>
              </w:rPr>
              <w:t>x</w:t>
            </w:r>
            <w:r>
              <w:rPr>
                <w:spacing w:val="-12"/>
                <w:w w:val="105"/>
                <w:sz w:val="18"/>
              </w:rPr>
              <w:t> </w:t>
            </w:r>
            <w:r>
              <w:rPr>
                <w:w w:val="105"/>
                <w:sz w:val="18"/>
              </w:rPr>
              <w:t>Residentia</w:t>
            </w:r>
            <w:r>
              <w:rPr>
                <w:w w:val="105"/>
                <w:sz w:val="18"/>
              </w:rPr>
              <w:t>l</w:t>
            </w:r>
            <w:r>
              <w:rPr>
                <w:w w:val="105"/>
                <w:sz w:val="18"/>
              </w:rPr>
              <w:t> </w:t>
            </w:r>
            <w:r>
              <w:rPr>
                <w:spacing w:val="-4"/>
                <w:w w:val="105"/>
                <w:sz w:val="18"/>
              </w:rPr>
              <w:t>rate</w:t>
            </w:r>
          </w:p>
        </w:tc>
        <w:tc>
          <w:tcPr>
            <w:tcW w:w="1628" w:type="dxa"/>
          </w:tcPr>
          <w:p>
            <w:pPr>
              <w:pStyle w:val="TableParagraph"/>
              <w:spacing w:line="244" w:lineRule="auto" w:before="119"/>
              <w:ind w:left="57" w:right="135"/>
              <w:rPr>
                <w:sz w:val="18"/>
              </w:rPr>
            </w:pPr>
            <w:r>
              <w:rPr>
                <w:w w:val="105"/>
                <w:sz w:val="18"/>
              </w:rPr>
              <w:t>1.5</w:t>
            </w:r>
            <w:r>
              <w:rPr>
                <w:spacing w:val="-12"/>
                <w:w w:val="105"/>
                <w:sz w:val="18"/>
              </w:rPr>
              <w:t> </w:t>
            </w:r>
            <w:r>
              <w:rPr>
                <w:w w:val="105"/>
                <w:sz w:val="18"/>
              </w:rPr>
              <w:t>x</w:t>
            </w:r>
            <w:r>
              <w:rPr>
                <w:spacing w:val="-12"/>
                <w:w w:val="105"/>
                <w:sz w:val="18"/>
              </w:rPr>
              <w:t> </w:t>
            </w:r>
            <w:r>
              <w:rPr>
                <w:w w:val="105"/>
                <w:sz w:val="18"/>
              </w:rPr>
              <w:t>Residentia</w:t>
            </w:r>
            <w:r>
              <w:rPr>
                <w:w w:val="105"/>
                <w:sz w:val="18"/>
              </w:rPr>
              <w:t>l</w:t>
            </w:r>
            <w:r>
              <w:rPr>
                <w:w w:val="105"/>
                <w:sz w:val="18"/>
              </w:rPr>
              <w:t> </w:t>
            </w:r>
            <w:r>
              <w:rPr>
                <w:spacing w:val="-4"/>
                <w:w w:val="105"/>
                <w:sz w:val="18"/>
              </w:rPr>
              <w:t>rate</w:t>
            </w:r>
          </w:p>
        </w:tc>
        <w:tc>
          <w:tcPr>
            <w:tcW w:w="1499" w:type="dxa"/>
          </w:tcPr>
          <w:p>
            <w:pPr>
              <w:pStyle w:val="TableParagraph"/>
              <w:spacing w:line="244" w:lineRule="auto" w:before="119"/>
              <w:ind w:left="56" w:right="102"/>
              <w:rPr>
                <w:sz w:val="18"/>
              </w:rPr>
            </w:pPr>
            <w:r>
              <w:rPr>
                <w:w w:val="105"/>
                <w:sz w:val="18"/>
              </w:rPr>
              <w:t>0.4</w:t>
            </w:r>
            <w:r>
              <w:rPr>
                <w:spacing w:val="-12"/>
                <w:w w:val="105"/>
                <w:sz w:val="18"/>
              </w:rPr>
              <w:t> </w:t>
            </w:r>
            <w:r>
              <w:rPr>
                <w:w w:val="105"/>
                <w:sz w:val="18"/>
              </w:rPr>
              <w:t>x</w:t>
            </w:r>
            <w:r>
              <w:rPr>
                <w:spacing w:val="-12"/>
                <w:w w:val="105"/>
                <w:sz w:val="18"/>
              </w:rPr>
              <w:t> </w:t>
            </w:r>
            <w:r>
              <w:rPr>
                <w:w w:val="105"/>
                <w:sz w:val="18"/>
              </w:rPr>
              <w:t>Residentia</w:t>
            </w:r>
            <w:r>
              <w:rPr>
                <w:w w:val="105"/>
                <w:sz w:val="18"/>
              </w:rPr>
              <w:t>l</w:t>
            </w:r>
            <w:r>
              <w:rPr>
                <w:w w:val="105"/>
                <w:sz w:val="18"/>
              </w:rPr>
              <w:t> </w:t>
            </w:r>
            <w:r>
              <w:rPr>
                <w:spacing w:val="-4"/>
                <w:w w:val="105"/>
                <w:sz w:val="18"/>
              </w:rPr>
              <w:t>rate</w:t>
            </w:r>
          </w:p>
        </w:tc>
        <w:tc>
          <w:tcPr>
            <w:tcW w:w="1522" w:type="dxa"/>
          </w:tcPr>
          <w:p>
            <w:pPr>
              <w:pStyle w:val="TableParagraph"/>
              <w:spacing w:line="244" w:lineRule="auto" w:before="119"/>
              <w:ind w:left="55" w:right="126"/>
              <w:rPr>
                <w:sz w:val="18"/>
              </w:rPr>
            </w:pPr>
            <w:r>
              <w:rPr>
                <w:w w:val="105"/>
                <w:sz w:val="18"/>
              </w:rPr>
              <w:t>0.5</w:t>
            </w:r>
            <w:r>
              <w:rPr>
                <w:spacing w:val="-12"/>
                <w:w w:val="105"/>
                <w:sz w:val="18"/>
              </w:rPr>
              <w:t> </w:t>
            </w:r>
            <w:r>
              <w:rPr>
                <w:w w:val="105"/>
                <w:sz w:val="18"/>
              </w:rPr>
              <w:t>x</w:t>
            </w:r>
            <w:r>
              <w:rPr>
                <w:spacing w:val="-12"/>
                <w:w w:val="105"/>
                <w:sz w:val="18"/>
              </w:rPr>
              <w:t> </w:t>
            </w:r>
            <w:r>
              <w:rPr>
                <w:w w:val="105"/>
                <w:sz w:val="18"/>
              </w:rPr>
              <w:t>Residentia</w:t>
            </w:r>
            <w:r>
              <w:rPr>
                <w:w w:val="105"/>
                <w:sz w:val="18"/>
              </w:rPr>
              <w:t>l</w:t>
            </w:r>
            <w:r>
              <w:rPr>
                <w:w w:val="105"/>
                <w:sz w:val="18"/>
              </w:rPr>
              <w:t> </w:t>
            </w:r>
            <w:r>
              <w:rPr>
                <w:spacing w:val="-4"/>
                <w:w w:val="105"/>
                <w:sz w:val="18"/>
              </w:rPr>
              <w:t>rate</w:t>
            </w:r>
          </w:p>
        </w:tc>
      </w:tr>
      <w:tr>
        <w:trPr>
          <w:trHeight w:val="1084" w:hRule="atLeast"/>
        </w:trPr>
        <w:tc>
          <w:tcPr>
            <w:tcW w:w="778" w:type="dxa"/>
          </w:tcPr>
          <w:p>
            <w:pPr>
              <w:pStyle w:val="TableParagraph"/>
              <w:spacing w:before="119"/>
              <w:ind w:left="11" w:right="4"/>
              <w:jc w:val="center"/>
              <w:rPr>
                <w:sz w:val="18"/>
              </w:rPr>
            </w:pPr>
            <w:r>
              <w:rPr>
                <w:spacing w:val="-10"/>
                <w:w w:val="105"/>
                <w:sz w:val="18"/>
              </w:rPr>
              <w:t>F</w:t>
            </w:r>
          </w:p>
        </w:tc>
        <w:tc>
          <w:tcPr>
            <w:tcW w:w="1928" w:type="dxa"/>
          </w:tcPr>
          <w:p>
            <w:pPr>
              <w:pStyle w:val="TableParagraph"/>
              <w:spacing w:line="244" w:lineRule="auto" w:before="119"/>
              <w:ind w:left="56" w:right="85"/>
              <w:rPr>
                <w:sz w:val="18"/>
              </w:rPr>
            </w:pPr>
            <w:r>
              <w:rPr>
                <w:w w:val="105"/>
                <w:sz w:val="18"/>
              </w:rPr>
              <w:t>On Compoundable units in addition to permissible</w:t>
            </w:r>
            <w:r>
              <w:rPr>
                <w:spacing w:val="-12"/>
                <w:w w:val="105"/>
                <w:sz w:val="18"/>
              </w:rPr>
              <w:t> </w:t>
            </w:r>
            <w:r>
              <w:rPr>
                <w:w w:val="105"/>
                <w:sz w:val="18"/>
              </w:rPr>
              <w:t>units-</w:t>
            </w:r>
            <w:r>
              <w:rPr>
                <w:spacing w:val="-12"/>
                <w:w w:val="105"/>
                <w:sz w:val="18"/>
              </w:rPr>
              <w:t> </w:t>
            </w:r>
            <w:r>
              <w:rPr>
                <w:w w:val="105"/>
                <w:sz w:val="18"/>
              </w:rPr>
              <w:t>Rs. 122640 per unit.</w:t>
            </w:r>
          </w:p>
        </w:tc>
        <w:tc>
          <w:tcPr>
            <w:tcW w:w="1668" w:type="dxa"/>
          </w:tcPr>
          <w:p>
            <w:pPr>
              <w:pStyle w:val="TableParagraph"/>
              <w:spacing w:before="119"/>
              <w:ind w:left="10"/>
              <w:jc w:val="center"/>
              <w:rPr>
                <w:sz w:val="18"/>
              </w:rPr>
            </w:pPr>
            <w:r>
              <w:rPr>
                <w:w w:val="105"/>
                <w:sz w:val="18"/>
              </w:rPr>
              <w:t>-</w:t>
            </w:r>
          </w:p>
        </w:tc>
        <w:tc>
          <w:tcPr>
            <w:tcW w:w="1628" w:type="dxa"/>
          </w:tcPr>
          <w:p>
            <w:pPr>
              <w:pStyle w:val="TableParagraph"/>
              <w:spacing w:before="119"/>
              <w:ind w:left="7"/>
              <w:jc w:val="center"/>
              <w:rPr>
                <w:sz w:val="18"/>
              </w:rPr>
            </w:pPr>
            <w:r>
              <w:rPr>
                <w:w w:val="105"/>
                <w:sz w:val="18"/>
              </w:rPr>
              <w:t>-</w:t>
            </w:r>
          </w:p>
        </w:tc>
        <w:tc>
          <w:tcPr>
            <w:tcW w:w="1499" w:type="dxa"/>
          </w:tcPr>
          <w:p>
            <w:pPr>
              <w:pStyle w:val="TableParagraph"/>
              <w:spacing w:before="119"/>
              <w:ind w:left="5"/>
              <w:jc w:val="center"/>
              <w:rPr>
                <w:sz w:val="18"/>
              </w:rPr>
            </w:pPr>
            <w:r>
              <w:rPr>
                <w:w w:val="105"/>
                <w:sz w:val="18"/>
              </w:rPr>
              <w:t>-</w:t>
            </w:r>
          </w:p>
        </w:tc>
        <w:tc>
          <w:tcPr>
            <w:tcW w:w="1522" w:type="dxa"/>
          </w:tcPr>
          <w:p>
            <w:pPr>
              <w:pStyle w:val="TableParagraph"/>
              <w:spacing w:before="119"/>
              <w:ind w:left="4"/>
              <w:jc w:val="center"/>
              <w:rPr>
                <w:sz w:val="18"/>
              </w:rPr>
            </w:pPr>
            <w:r>
              <w:rPr>
                <w:w w:val="105"/>
                <w:sz w:val="18"/>
              </w:rPr>
              <w:t>-</w:t>
            </w:r>
          </w:p>
        </w:tc>
      </w:tr>
      <w:tr>
        <w:trPr>
          <w:trHeight w:val="529" w:hRule="atLeast"/>
        </w:trPr>
        <w:tc>
          <w:tcPr>
            <w:tcW w:w="778" w:type="dxa"/>
          </w:tcPr>
          <w:p>
            <w:pPr>
              <w:pStyle w:val="TableParagraph"/>
              <w:spacing w:before="119"/>
              <w:ind w:left="11" w:right="1"/>
              <w:jc w:val="center"/>
              <w:rPr>
                <w:b/>
                <w:sz w:val="18"/>
              </w:rPr>
            </w:pPr>
            <w:r>
              <w:rPr>
                <w:b/>
                <w:spacing w:val="-5"/>
                <w:w w:val="105"/>
                <w:sz w:val="18"/>
              </w:rPr>
              <w:t>2.</w:t>
            </w:r>
          </w:p>
        </w:tc>
        <w:tc>
          <w:tcPr>
            <w:tcW w:w="8245" w:type="dxa"/>
            <w:gridSpan w:val="5"/>
          </w:tcPr>
          <w:p>
            <w:pPr>
              <w:pStyle w:val="TableParagraph"/>
              <w:spacing w:before="119"/>
              <w:ind w:left="56"/>
              <w:rPr>
                <w:b/>
                <w:sz w:val="18"/>
              </w:rPr>
            </w:pPr>
            <w:r>
              <w:rPr>
                <w:b/>
                <w:w w:val="105"/>
                <w:sz w:val="18"/>
              </w:rPr>
              <w:t>On</w:t>
            </w:r>
            <w:r>
              <w:rPr>
                <w:b/>
                <w:spacing w:val="-4"/>
                <w:w w:val="105"/>
                <w:sz w:val="18"/>
              </w:rPr>
              <w:t> </w:t>
            </w:r>
            <w:r>
              <w:rPr>
                <w:b/>
                <w:w w:val="105"/>
                <w:sz w:val="18"/>
              </w:rPr>
              <w:t>construction</w:t>
            </w:r>
            <w:r>
              <w:rPr>
                <w:b/>
                <w:spacing w:val="-4"/>
                <w:w w:val="105"/>
                <w:sz w:val="18"/>
              </w:rPr>
              <w:t> </w:t>
            </w:r>
            <w:r>
              <w:rPr>
                <w:b/>
                <w:w w:val="105"/>
                <w:sz w:val="18"/>
              </w:rPr>
              <w:t>without</w:t>
            </w:r>
            <w:r>
              <w:rPr>
                <w:b/>
                <w:spacing w:val="-6"/>
                <w:w w:val="105"/>
                <w:sz w:val="18"/>
              </w:rPr>
              <w:t> </w:t>
            </w:r>
            <w:r>
              <w:rPr>
                <w:b/>
                <w:w w:val="105"/>
                <w:sz w:val="18"/>
              </w:rPr>
              <w:t>permission</w:t>
            </w:r>
            <w:r>
              <w:rPr>
                <w:b/>
                <w:spacing w:val="-1"/>
                <w:w w:val="105"/>
                <w:sz w:val="18"/>
              </w:rPr>
              <w:t> </w:t>
            </w:r>
            <w:r>
              <w:rPr>
                <w:b/>
                <w:w w:val="105"/>
                <w:sz w:val="18"/>
              </w:rPr>
              <w:t>beyond</w:t>
            </w:r>
            <w:r>
              <w:rPr>
                <w:b/>
                <w:spacing w:val="-5"/>
                <w:w w:val="105"/>
                <w:sz w:val="18"/>
              </w:rPr>
              <w:t> </w:t>
            </w:r>
            <w:r>
              <w:rPr>
                <w:b/>
                <w:w w:val="105"/>
                <w:sz w:val="18"/>
              </w:rPr>
              <w:t>permissible</w:t>
            </w:r>
            <w:r>
              <w:rPr>
                <w:b/>
                <w:spacing w:val="-7"/>
                <w:w w:val="105"/>
                <w:sz w:val="18"/>
              </w:rPr>
              <w:t> </w:t>
            </w:r>
            <w:r>
              <w:rPr>
                <w:b/>
                <w:w w:val="105"/>
                <w:sz w:val="18"/>
              </w:rPr>
              <w:t>ground-coverage</w:t>
            </w:r>
            <w:r>
              <w:rPr>
                <w:b/>
                <w:spacing w:val="-5"/>
                <w:w w:val="105"/>
                <w:sz w:val="18"/>
              </w:rPr>
              <w:t> </w:t>
            </w:r>
            <w:r>
              <w:rPr>
                <w:b/>
                <w:w w:val="105"/>
                <w:sz w:val="18"/>
              </w:rPr>
              <w:t>(only</w:t>
            </w:r>
            <w:r>
              <w:rPr>
                <w:b/>
                <w:spacing w:val="-6"/>
                <w:w w:val="105"/>
                <w:sz w:val="18"/>
              </w:rPr>
              <w:t> </w:t>
            </w:r>
            <w:r>
              <w:rPr>
                <w:b/>
                <w:w w:val="105"/>
                <w:sz w:val="18"/>
              </w:rPr>
              <w:t>on</w:t>
            </w:r>
            <w:r>
              <w:rPr>
                <w:b/>
                <w:spacing w:val="-6"/>
                <w:w w:val="105"/>
                <w:sz w:val="18"/>
              </w:rPr>
              <w:t> </w:t>
            </w:r>
            <w:r>
              <w:rPr>
                <w:b/>
                <w:w w:val="105"/>
                <w:sz w:val="18"/>
              </w:rPr>
              <w:t>Ground</w:t>
            </w:r>
            <w:r>
              <w:rPr>
                <w:b/>
                <w:spacing w:val="-4"/>
                <w:w w:val="105"/>
                <w:sz w:val="18"/>
              </w:rPr>
              <w:t> </w:t>
            </w:r>
            <w:r>
              <w:rPr>
                <w:b/>
                <w:spacing w:val="-2"/>
                <w:w w:val="105"/>
                <w:sz w:val="18"/>
              </w:rPr>
              <w:t>Floor)</w:t>
            </w:r>
          </w:p>
        </w:tc>
      </w:tr>
      <w:tr>
        <w:trPr>
          <w:trHeight w:val="450" w:hRule="atLeast"/>
        </w:trPr>
        <w:tc>
          <w:tcPr>
            <w:tcW w:w="778" w:type="dxa"/>
            <w:shd w:val="clear" w:color="auto" w:fill="D9E1F3"/>
          </w:tcPr>
          <w:p>
            <w:pPr>
              <w:pStyle w:val="TableParagraph"/>
              <w:spacing w:before="119"/>
              <w:ind w:left="11" w:right="1"/>
              <w:jc w:val="center"/>
              <w:rPr>
                <w:sz w:val="18"/>
              </w:rPr>
            </w:pPr>
            <w:r>
              <w:rPr>
                <w:spacing w:val="-5"/>
                <w:w w:val="105"/>
                <w:sz w:val="18"/>
              </w:rPr>
              <w:t>Sl.</w:t>
            </w:r>
          </w:p>
        </w:tc>
        <w:tc>
          <w:tcPr>
            <w:tcW w:w="1928" w:type="dxa"/>
            <w:shd w:val="clear" w:color="auto" w:fill="D9E1F3"/>
          </w:tcPr>
          <w:p>
            <w:pPr>
              <w:pStyle w:val="TableParagraph"/>
              <w:spacing w:before="119"/>
              <w:ind w:left="56"/>
              <w:rPr>
                <w:sz w:val="18"/>
              </w:rPr>
            </w:pPr>
            <w:r>
              <w:rPr>
                <w:spacing w:val="-2"/>
                <w:w w:val="105"/>
                <w:sz w:val="18"/>
              </w:rPr>
              <w:t>Residential</w:t>
            </w:r>
          </w:p>
        </w:tc>
        <w:tc>
          <w:tcPr>
            <w:tcW w:w="1668" w:type="dxa"/>
            <w:shd w:val="clear" w:color="auto" w:fill="D9E1F3"/>
          </w:tcPr>
          <w:p>
            <w:pPr>
              <w:pStyle w:val="TableParagraph"/>
              <w:spacing w:before="119"/>
              <w:ind w:left="3"/>
              <w:jc w:val="center"/>
              <w:rPr>
                <w:sz w:val="18"/>
              </w:rPr>
            </w:pPr>
            <w:r>
              <w:rPr>
                <w:spacing w:val="-2"/>
                <w:w w:val="105"/>
                <w:sz w:val="18"/>
              </w:rPr>
              <w:t>Commercial</w:t>
            </w:r>
          </w:p>
        </w:tc>
        <w:tc>
          <w:tcPr>
            <w:tcW w:w="1628" w:type="dxa"/>
            <w:shd w:val="clear" w:color="auto" w:fill="D9E1F3"/>
          </w:tcPr>
          <w:p>
            <w:pPr>
              <w:pStyle w:val="TableParagraph"/>
              <w:spacing w:before="119"/>
              <w:ind w:left="3"/>
              <w:jc w:val="center"/>
              <w:rPr>
                <w:sz w:val="18"/>
              </w:rPr>
            </w:pPr>
            <w:r>
              <w:rPr>
                <w:spacing w:val="-2"/>
                <w:w w:val="105"/>
                <w:sz w:val="18"/>
              </w:rPr>
              <w:t>Office</w:t>
            </w:r>
          </w:p>
        </w:tc>
        <w:tc>
          <w:tcPr>
            <w:tcW w:w="1499" w:type="dxa"/>
            <w:shd w:val="clear" w:color="auto" w:fill="D9E1F3"/>
          </w:tcPr>
          <w:p>
            <w:pPr>
              <w:pStyle w:val="TableParagraph"/>
              <w:spacing w:before="119"/>
              <w:ind w:left="1"/>
              <w:jc w:val="center"/>
              <w:rPr>
                <w:sz w:val="18"/>
              </w:rPr>
            </w:pPr>
            <w:r>
              <w:rPr>
                <w:spacing w:val="-2"/>
                <w:w w:val="105"/>
                <w:sz w:val="18"/>
              </w:rPr>
              <w:t>Industrial</w:t>
            </w:r>
          </w:p>
        </w:tc>
        <w:tc>
          <w:tcPr>
            <w:tcW w:w="1522" w:type="dxa"/>
            <w:shd w:val="clear" w:color="auto" w:fill="D9E1F3"/>
          </w:tcPr>
          <w:p>
            <w:pPr>
              <w:pStyle w:val="TableParagraph"/>
              <w:spacing w:before="119"/>
              <w:jc w:val="center"/>
              <w:rPr>
                <w:sz w:val="18"/>
              </w:rPr>
            </w:pPr>
            <w:r>
              <w:rPr>
                <w:sz w:val="18"/>
              </w:rPr>
              <w:t>Facilities/</w:t>
            </w:r>
            <w:r>
              <w:rPr>
                <w:spacing w:val="27"/>
                <w:sz w:val="18"/>
              </w:rPr>
              <w:t> </w:t>
            </w:r>
            <w:r>
              <w:rPr>
                <w:spacing w:val="-2"/>
                <w:sz w:val="18"/>
              </w:rPr>
              <w:t>Others</w:t>
            </w:r>
          </w:p>
        </w:tc>
      </w:tr>
      <w:tr>
        <w:trPr>
          <w:trHeight w:val="453" w:hRule="atLeast"/>
        </w:trPr>
        <w:tc>
          <w:tcPr>
            <w:tcW w:w="778" w:type="dxa"/>
          </w:tcPr>
          <w:p>
            <w:pPr>
              <w:pStyle w:val="TableParagraph"/>
              <w:spacing w:before="122"/>
              <w:ind w:left="11" w:right="3"/>
              <w:jc w:val="center"/>
              <w:rPr>
                <w:b/>
                <w:sz w:val="18"/>
              </w:rPr>
            </w:pPr>
            <w:r>
              <w:rPr>
                <w:b/>
                <w:spacing w:val="-10"/>
                <w:w w:val="105"/>
                <w:sz w:val="18"/>
              </w:rPr>
              <w:t>A</w:t>
            </w:r>
          </w:p>
        </w:tc>
        <w:tc>
          <w:tcPr>
            <w:tcW w:w="8245" w:type="dxa"/>
            <w:gridSpan w:val="5"/>
          </w:tcPr>
          <w:p>
            <w:pPr>
              <w:pStyle w:val="TableParagraph"/>
              <w:spacing w:before="9"/>
              <w:ind w:left="56"/>
              <w:rPr>
                <w:b/>
                <w:sz w:val="18"/>
              </w:rPr>
            </w:pPr>
            <w:r>
              <w:rPr>
                <w:b/>
                <w:w w:val="105"/>
                <w:sz w:val="18"/>
              </w:rPr>
              <w:t>All</w:t>
            </w:r>
            <w:r>
              <w:rPr>
                <w:b/>
                <w:spacing w:val="-5"/>
                <w:w w:val="105"/>
                <w:sz w:val="18"/>
              </w:rPr>
              <w:t> </w:t>
            </w:r>
            <w:r>
              <w:rPr>
                <w:b/>
                <w:w w:val="105"/>
                <w:sz w:val="18"/>
              </w:rPr>
              <w:t>Buildings</w:t>
            </w:r>
            <w:r>
              <w:rPr>
                <w:b/>
                <w:spacing w:val="-5"/>
                <w:w w:val="105"/>
                <w:sz w:val="18"/>
              </w:rPr>
              <w:t> </w:t>
            </w:r>
            <w:r>
              <w:rPr>
                <w:b/>
                <w:w w:val="105"/>
                <w:sz w:val="18"/>
              </w:rPr>
              <w:t>&lt;=15-meter</w:t>
            </w:r>
            <w:r>
              <w:rPr>
                <w:b/>
                <w:spacing w:val="-5"/>
                <w:w w:val="105"/>
                <w:sz w:val="18"/>
              </w:rPr>
              <w:t> </w:t>
            </w:r>
            <w:r>
              <w:rPr>
                <w:b/>
                <w:w w:val="105"/>
                <w:sz w:val="18"/>
              </w:rPr>
              <w:t>and</w:t>
            </w:r>
            <w:r>
              <w:rPr>
                <w:b/>
                <w:spacing w:val="-3"/>
                <w:w w:val="105"/>
                <w:sz w:val="18"/>
              </w:rPr>
              <w:t> </w:t>
            </w:r>
            <w:r>
              <w:rPr>
                <w:b/>
                <w:w w:val="105"/>
                <w:sz w:val="18"/>
              </w:rPr>
              <w:t>multi-units</w:t>
            </w:r>
            <w:r>
              <w:rPr>
                <w:b/>
                <w:spacing w:val="-5"/>
                <w:w w:val="105"/>
                <w:sz w:val="18"/>
              </w:rPr>
              <w:t> </w:t>
            </w:r>
            <w:r>
              <w:rPr>
                <w:b/>
                <w:w w:val="105"/>
                <w:sz w:val="18"/>
              </w:rPr>
              <w:t>upto</w:t>
            </w:r>
            <w:r>
              <w:rPr>
                <w:b/>
                <w:spacing w:val="-5"/>
                <w:w w:val="105"/>
                <w:sz w:val="18"/>
              </w:rPr>
              <w:t> </w:t>
            </w:r>
            <w:r>
              <w:rPr>
                <w:b/>
                <w:w w:val="105"/>
                <w:sz w:val="18"/>
              </w:rPr>
              <w:t>17.5</w:t>
            </w:r>
            <w:r>
              <w:rPr>
                <w:b/>
                <w:spacing w:val="-4"/>
                <w:w w:val="105"/>
                <w:sz w:val="18"/>
              </w:rPr>
              <w:t> </w:t>
            </w:r>
            <w:r>
              <w:rPr>
                <w:b/>
                <w:w w:val="105"/>
                <w:sz w:val="18"/>
              </w:rPr>
              <w:t>meter height</w:t>
            </w:r>
            <w:r>
              <w:rPr>
                <w:b/>
                <w:spacing w:val="-3"/>
                <w:w w:val="105"/>
                <w:sz w:val="18"/>
              </w:rPr>
              <w:t> </w:t>
            </w:r>
            <w:r>
              <w:rPr>
                <w:b/>
                <w:w w:val="105"/>
                <w:sz w:val="18"/>
              </w:rPr>
              <w:t>except Group</w:t>
            </w:r>
            <w:r>
              <w:rPr>
                <w:b/>
                <w:spacing w:val="-3"/>
                <w:w w:val="105"/>
                <w:sz w:val="18"/>
              </w:rPr>
              <w:t> </w:t>
            </w:r>
            <w:r>
              <w:rPr>
                <w:b/>
                <w:spacing w:val="-2"/>
                <w:w w:val="105"/>
                <w:sz w:val="18"/>
              </w:rPr>
              <w:t>Housing</w:t>
            </w:r>
          </w:p>
        </w:tc>
      </w:tr>
      <w:tr>
        <w:trPr>
          <w:trHeight w:val="450" w:hRule="atLeast"/>
        </w:trPr>
        <w:tc>
          <w:tcPr>
            <w:tcW w:w="778" w:type="dxa"/>
          </w:tcPr>
          <w:p>
            <w:pPr>
              <w:pStyle w:val="TableParagraph"/>
              <w:spacing w:before="119"/>
              <w:ind w:left="11" w:right="1"/>
              <w:jc w:val="center"/>
              <w:rPr>
                <w:sz w:val="18"/>
              </w:rPr>
            </w:pPr>
            <w:r>
              <w:rPr>
                <w:spacing w:val="-10"/>
                <w:w w:val="105"/>
                <w:sz w:val="18"/>
              </w:rPr>
              <w:t>a</w:t>
            </w:r>
          </w:p>
        </w:tc>
        <w:tc>
          <w:tcPr>
            <w:tcW w:w="8245" w:type="dxa"/>
            <w:gridSpan w:val="5"/>
          </w:tcPr>
          <w:p>
            <w:pPr>
              <w:pStyle w:val="TableParagraph"/>
              <w:spacing w:before="119"/>
              <w:ind w:left="56"/>
              <w:rPr>
                <w:sz w:val="18"/>
              </w:rPr>
            </w:pPr>
            <w:r>
              <w:rPr>
                <w:w w:val="105"/>
                <w:sz w:val="18"/>
              </w:rPr>
              <w:t>In</w:t>
            </w:r>
            <w:r>
              <w:rPr>
                <w:spacing w:val="-4"/>
                <w:w w:val="105"/>
                <w:sz w:val="18"/>
              </w:rPr>
              <w:t> </w:t>
            </w:r>
            <w:r>
              <w:rPr>
                <w:w w:val="105"/>
                <w:sz w:val="18"/>
              </w:rPr>
              <w:t>Front</w:t>
            </w:r>
            <w:r>
              <w:rPr>
                <w:spacing w:val="-4"/>
                <w:w w:val="105"/>
                <w:sz w:val="18"/>
              </w:rPr>
              <w:t> </w:t>
            </w:r>
            <w:r>
              <w:rPr>
                <w:spacing w:val="-2"/>
                <w:w w:val="105"/>
                <w:sz w:val="18"/>
              </w:rPr>
              <w:t>Setback</w:t>
            </w:r>
          </w:p>
        </w:tc>
      </w:tr>
      <w:tr>
        <w:trPr>
          <w:trHeight w:val="556" w:hRule="atLeast"/>
        </w:trPr>
        <w:tc>
          <w:tcPr>
            <w:tcW w:w="778" w:type="dxa"/>
          </w:tcPr>
          <w:p>
            <w:pPr>
              <w:pStyle w:val="TableParagraph"/>
              <w:rPr>
                <w:sz w:val="18"/>
              </w:rPr>
            </w:pPr>
          </w:p>
        </w:tc>
        <w:tc>
          <w:tcPr>
            <w:tcW w:w="1928" w:type="dxa"/>
          </w:tcPr>
          <w:p>
            <w:pPr>
              <w:pStyle w:val="TableParagraph"/>
              <w:ind w:left="56"/>
              <w:rPr>
                <w:sz w:val="18"/>
              </w:rPr>
            </w:pPr>
            <w:r>
              <w:rPr>
                <w:w w:val="105"/>
                <w:sz w:val="18"/>
              </w:rPr>
              <w:t>100</w:t>
            </w:r>
            <w:r>
              <w:rPr>
                <w:spacing w:val="-11"/>
                <w:w w:val="105"/>
                <w:sz w:val="18"/>
              </w:rPr>
              <w:t> </w:t>
            </w:r>
            <w:r>
              <w:rPr>
                <w:w w:val="105"/>
                <w:sz w:val="18"/>
              </w:rPr>
              <w:t>percent</w:t>
            </w:r>
            <w:r>
              <w:rPr>
                <w:spacing w:val="-11"/>
                <w:w w:val="105"/>
                <w:sz w:val="18"/>
              </w:rPr>
              <w:t> </w:t>
            </w:r>
            <w:r>
              <w:rPr>
                <w:w w:val="105"/>
                <w:sz w:val="18"/>
              </w:rPr>
              <w:t>of</w:t>
            </w:r>
            <w:r>
              <w:rPr>
                <w:spacing w:val="-11"/>
                <w:w w:val="105"/>
                <w:sz w:val="18"/>
              </w:rPr>
              <w:t> </w:t>
            </w:r>
            <w:r>
              <w:rPr>
                <w:w w:val="105"/>
                <w:sz w:val="18"/>
              </w:rPr>
              <w:t>price</w:t>
            </w:r>
            <w:r>
              <w:rPr>
                <w:spacing w:val="-12"/>
                <w:w w:val="105"/>
                <w:sz w:val="18"/>
              </w:rPr>
              <w:t> </w:t>
            </w:r>
            <w:r>
              <w:rPr>
                <w:w w:val="105"/>
                <w:sz w:val="18"/>
              </w:rPr>
              <w:t>of </w:t>
            </w:r>
            <w:r>
              <w:rPr>
                <w:spacing w:val="-4"/>
                <w:w w:val="105"/>
                <w:sz w:val="18"/>
              </w:rPr>
              <w:t>land</w:t>
            </w:r>
          </w:p>
        </w:tc>
        <w:tc>
          <w:tcPr>
            <w:tcW w:w="1668" w:type="dxa"/>
          </w:tcPr>
          <w:p>
            <w:pPr>
              <w:pStyle w:val="TableParagraph"/>
              <w:ind w:left="56"/>
              <w:rPr>
                <w:sz w:val="18"/>
              </w:rPr>
            </w:pPr>
            <w:r>
              <w:rPr>
                <w:w w:val="105"/>
                <w:sz w:val="18"/>
              </w:rPr>
              <w:t>200</w:t>
            </w:r>
            <w:r>
              <w:rPr>
                <w:spacing w:val="-12"/>
                <w:w w:val="105"/>
                <w:sz w:val="18"/>
              </w:rPr>
              <w:t> </w:t>
            </w:r>
            <w:r>
              <w:rPr>
                <w:w w:val="105"/>
                <w:sz w:val="18"/>
              </w:rPr>
              <w:t>percent</w:t>
            </w:r>
            <w:r>
              <w:rPr>
                <w:spacing w:val="-12"/>
                <w:w w:val="105"/>
                <w:sz w:val="18"/>
              </w:rPr>
              <w:t> </w:t>
            </w:r>
            <w:r>
              <w:rPr>
                <w:w w:val="105"/>
                <w:sz w:val="18"/>
              </w:rPr>
              <w:t>of</w:t>
            </w:r>
            <w:r>
              <w:rPr>
                <w:spacing w:val="-12"/>
                <w:w w:val="105"/>
                <w:sz w:val="18"/>
              </w:rPr>
              <w:t> </w:t>
            </w:r>
            <w:r>
              <w:rPr>
                <w:w w:val="105"/>
                <w:sz w:val="18"/>
              </w:rPr>
              <w:t>pric</w:t>
            </w:r>
            <w:r>
              <w:rPr>
                <w:w w:val="105"/>
                <w:sz w:val="18"/>
              </w:rPr>
              <w:t>e</w:t>
            </w:r>
            <w:r>
              <w:rPr>
                <w:w w:val="105"/>
                <w:sz w:val="18"/>
              </w:rPr>
              <w:t> of land</w:t>
            </w:r>
          </w:p>
        </w:tc>
        <w:tc>
          <w:tcPr>
            <w:tcW w:w="1628" w:type="dxa"/>
          </w:tcPr>
          <w:p>
            <w:pPr>
              <w:pStyle w:val="TableParagraph"/>
              <w:ind w:left="57" w:right="135"/>
              <w:rPr>
                <w:sz w:val="18"/>
              </w:rPr>
            </w:pPr>
            <w:r>
              <w:rPr>
                <w:w w:val="105"/>
                <w:sz w:val="18"/>
              </w:rPr>
              <w:t>150</w:t>
            </w:r>
            <w:r>
              <w:rPr>
                <w:spacing w:val="-12"/>
                <w:w w:val="105"/>
                <w:sz w:val="18"/>
              </w:rPr>
              <w:t> </w:t>
            </w:r>
            <w:r>
              <w:rPr>
                <w:w w:val="105"/>
                <w:sz w:val="18"/>
              </w:rPr>
              <w:t>percent</w:t>
            </w:r>
            <w:r>
              <w:rPr>
                <w:spacing w:val="-12"/>
                <w:w w:val="105"/>
                <w:sz w:val="18"/>
              </w:rPr>
              <w:t> </w:t>
            </w:r>
            <w:r>
              <w:rPr>
                <w:w w:val="105"/>
                <w:sz w:val="18"/>
              </w:rPr>
              <w:t>of</w:t>
            </w:r>
            <w:r>
              <w:rPr>
                <w:w w:val="105"/>
                <w:sz w:val="18"/>
              </w:rPr>
              <w:t> price of land</w:t>
            </w:r>
          </w:p>
        </w:tc>
        <w:tc>
          <w:tcPr>
            <w:tcW w:w="1499" w:type="dxa"/>
          </w:tcPr>
          <w:p>
            <w:pPr>
              <w:pStyle w:val="TableParagraph"/>
              <w:ind w:left="56" w:right="102"/>
              <w:rPr>
                <w:sz w:val="18"/>
              </w:rPr>
            </w:pPr>
            <w:r>
              <w:rPr>
                <w:w w:val="105"/>
                <w:sz w:val="18"/>
              </w:rPr>
              <w:t>40</w:t>
            </w:r>
            <w:r>
              <w:rPr>
                <w:spacing w:val="-12"/>
                <w:w w:val="105"/>
                <w:sz w:val="18"/>
              </w:rPr>
              <w:t> </w:t>
            </w:r>
            <w:r>
              <w:rPr>
                <w:w w:val="105"/>
                <w:sz w:val="18"/>
              </w:rPr>
              <w:t>percent</w:t>
            </w:r>
            <w:r>
              <w:rPr>
                <w:spacing w:val="-12"/>
                <w:w w:val="105"/>
                <w:sz w:val="18"/>
              </w:rPr>
              <w:t> </w:t>
            </w:r>
            <w:r>
              <w:rPr>
                <w:w w:val="105"/>
                <w:sz w:val="18"/>
              </w:rPr>
              <w:t>of</w:t>
            </w:r>
            <w:r>
              <w:rPr>
                <w:w w:val="105"/>
                <w:sz w:val="18"/>
              </w:rPr>
              <w:t> price</w:t>
            </w:r>
            <w:r>
              <w:rPr>
                <w:spacing w:val="-5"/>
                <w:w w:val="105"/>
                <w:sz w:val="18"/>
              </w:rPr>
              <w:t> </w:t>
            </w:r>
            <w:r>
              <w:rPr>
                <w:w w:val="105"/>
                <w:sz w:val="18"/>
              </w:rPr>
              <w:t>of</w:t>
            </w:r>
            <w:r>
              <w:rPr>
                <w:spacing w:val="-2"/>
                <w:w w:val="105"/>
                <w:sz w:val="18"/>
              </w:rPr>
              <w:t> </w:t>
            </w:r>
            <w:r>
              <w:rPr>
                <w:spacing w:val="-4"/>
                <w:w w:val="105"/>
                <w:sz w:val="18"/>
              </w:rPr>
              <w:t>land</w:t>
            </w:r>
          </w:p>
        </w:tc>
        <w:tc>
          <w:tcPr>
            <w:tcW w:w="1522" w:type="dxa"/>
          </w:tcPr>
          <w:p>
            <w:pPr>
              <w:pStyle w:val="TableParagraph"/>
              <w:ind w:left="55" w:right="126"/>
              <w:rPr>
                <w:sz w:val="18"/>
              </w:rPr>
            </w:pPr>
            <w:r>
              <w:rPr>
                <w:w w:val="105"/>
                <w:sz w:val="18"/>
              </w:rPr>
              <w:t>50</w:t>
            </w:r>
            <w:r>
              <w:rPr>
                <w:spacing w:val="-12"/>
                <w:w w:val="105"/>
                <w:sz w:val="18"/>
              </w:rPr>
              <w:t> </w:t>
            </w:r>
            <w:r>
              <w:rPr>
                <w:w w:val="105"/>
                <w:sz w:val="18"/>
              </w:rPr>
              <w:t>percent</w:t>
            </w:r>
            <w:r>
              <w:rPr>
                <w:spacing w:val="-12"/>
                <w:w w:val="105"/>
                <w:sz w:val="18"/>
              </w:rPr>
              <w:t> </w:t>
            </w:r>
            <w:r>
              <w:rPr>
                <w:w w:val="105"/>
                <w:sz w:val="18"/>
              </w:rPr>
              <w:t>of</w:t>
            </w:r>
            <w:r>
              <w:rPr>
                <w:w w:val="105"/>
                <w:sz w:val="18"/>
              </w:rPr>
              <w:t> price</w:t>
            </w:r>
            <w:r>
              <w:rPr>
                <w:spacing w:val="-5"/>
                <w:w w:val="105"/>
                <w:sz w:val="18"/>
              </w:rPr>
              <w:t> </w:t>
            </w:r>
            <w:r>
              <w:rPr>
                <w:w w:val="105"/>
                <w:sz w:val="18"/>
              </w:rPr>
              <w:t>of</w:t>
            </w:r>
            <w:r>
              <w:rPr>
                <w:spacing w:val="-2"/>
                <w:w w:val="105"/>
                <w:sz w:val="18"/>
              </w:rPr>
              <w:t> </w:t>
            </w:r>
            <w:r>
              <w:rPr>
                <w:spacing w:val="-4"/>
                <w:w w:val="105"/>
                <w:sz w:val="18"/>
              </w:rPr>
              <w:t>land</w:t>
            </w:r>
          </w:p>
        </w:tc>
      </w:tr>
      <w:tr>
        <w:trPr>
          <w:trHeight w:val="450" w:hRule="atLeast"/>
        </w:trPr>
        <w:tc>
          <w:tcPr>
            <w:tcW w:w="778" w:type="dxa"/>
          </w:tcPr>
          <w:p>
            <w:pPr>
              <w:pStyle w:val="TableParagraph"/>
              <w:spacing w:before="119"/>
              <w:ind w:left="11" w:right="1"/>
              <w:jc w:val="center"/>
              <w:rPr>
                <w:sz w:val="18"/>
              </w:rPr>
            </w:pPr>
            <w:r>
              <w:rPr>
                <w:spacing w:val="-10"/>
                <w:w w:val="105"/>
                <w:sz w:val="18"/>
              </w:rPr>
              <w:t>b</w:t>
            </w:r>
          </w:p>
        </w:tc>
        <w:tc>
          <w:tcPr>
            <w:tcW w:w="8245" w:type="dxa"/>
            <w:gridSpan w:val="5"/>
          </w:tcPr>
          <w:p>
            <w:pPr>
              <w:pStyle w:val="TableParagraph"/>
              <w:spacing w:before="119"/>
              <w:ind w:left="56"/>
              <w:rPr>
                <w:sz w:val="18"/>
              </w:rPr>
            </w:pPr>
            <w:r>
              <w:rPr>
                <w:w w:val="105"/>
                <w:sz w:val="18"/>
              </w:rPr>
              <w:t>In</w:t>
            </w:r>
            <w:r>
              <w:rPr>
                <w:spacing w:val="-3"/>
                <w:w w:val="105"/>
                <w:sz w:val="18"/>
              </w:rPr>
              <w:t> </w:t>
            </w:r>
            <w:r>
              <w:rPr>
                <w:w w:val="105"/>
                <w:sz w:val="18"/>
              </w:rPr>
              <w:t>Side</w:t>
            </w:r>
            <w:r>
              <w:rPr>
                <w:spacing w:val="-2"/>
                <w:w w:val="105"/>
                <w:sz w:val="18"/>
              </w:rPr>
              <w:t> Setback</w:t>
            </w:r>
          </w:p>
        </w:tc>
      </w:tr>
      <w:tr>
        <w:trPr>
          <w:trHeight w:val="710" w:hRule="atLeast"/>
        </w:trPr>
        <w:tc>
          <w:tcPr>
            <w:tcW w:w="778" w:type="dxa"/>
          </w:tcPr>
          <w:p>
            <w:pPr>
              <w:pStyle w:val="TableParagraph"/>
              <w:rPr>
                <w:sz w:val="18"/>
              </w:rPr>
            </w:pPr>
          </w:p>
        </w:tc>
        <w:tc>
          <w:tcPr>
            <w:tcW w:w="1928" w:type="dxa"/>
          </w:tcPr>
          <w:p>
            <w:pPr>
              <w:pStyle w:val="TableParagraph"/>
              <w:spacing w:before="119"/>
              <w:ind w:left="56"/>
              <w:rPr>
                <w:sz w:val="18"/>
              </w:rPr>
            </w:pPr>
            <w:r>
              <w:rPr>
                <w:w w:val="105"/>
                <w:sz w:val="18"/>
              </w:rPr>
              <w:t>75</w:t>
            </w:r>
            <w:r>
              <w:rPr>
                <w:spacing w:val="-11"/>
                <w:w w:val="105"/>
                <w:sz w:val="18"/>
              </w:rPr>
              <w:t> </w:t>
            </w:r>
            <w:r>
              <w:rPr>
                <w:w w:val="105"/>
                <w:sz w:val="18"/>
              </w:rPr>
              <w:t>percent</w:t>
            </w:r>
            <w:r>
              <w:rPr>
                <w:spacing w:val="-11"/>
                <w:w w:val="105"/>
                <w:sz w:val="18"/>
              </w:rPr>
              <w:t> </w:t>
            </w:r>
            <w:r>
              <w:rPr>
                <w:w w:val="105"/>
                <w:sz w:val="18"/>
              </w:rPr>
              <w:t>of</w:t>
            </w:r>
            <w:r>
              <w:rPr>
                <w:spacing w:val="-11"/>
                <w:w w:val="105"/>
                <w:sz w:val="18"/>
              </w:rPr>
              <w:t> </w:t>
            </w:r>
            <w:r>
              <w:rPr>
                <w:w w:val="105"/>
                <w:sz w:val="18"/>
              </w:rPr>
              <w:t>price</w:t>
            </w:r>
            <w:r>
              <w:rPr>
                <w:spacing w:val="-10"/>
                <w:w w:val="105"/>
                <w:sz w:val="18"/>
              </w:rPr>
              <w:t> </w:t>
            </w:r>
            <w:r>
              <w:rPr>
                <w:w w:val="105"/>
                <w:sz w:val="18"/>
              </w:rPr>
              <w:t>of </w:t>
            </w:r>
            <w:r>
              <w:rPr>
                <w:spacing w:val="-4"/>
                <w:w w:val="105"/>
                <w:sz w:val="18"/>
              </w:rPr>
              <w:t>land</w:t>
            </w:r>
          </w:p>
        </w:tc>
        <w:tc>
          <w:tcPr>
            <w:tcW w:w="1668" w:type="dxa"/>
          </w:tcPr>
          <w:p>
            <w:pPr>
              <w:pStyle w:val="TableParagraph"/>
              <w:spacing w:before="119"/>
              <w:ind w:left="56"/>
              <w:rPr>
                <w:sz w:val="18"/>
              </w:rPr>
            </w:pPr>
            <w:r>
              <w:rPr>
                <w:w w:val="105"/>
                <w:sz w:val="18"/>
              </w:rPr>
              <w:t>150</w:t>
            </w:r>
            <w:r>
              <w:rPr>
                <w:spacing w:val="-12"/>
                <w:w w:val="105"/>
                <w:sz w:val="18"/>
              </w:rPr>
              <w:t> </w:t>
            </w:r>
            <w:r>
              <w:rPr>
                <w:w w:val="105"/>
                <w:sz w:val="18"/>
              </w:rPr>
              <w:t>percent</w:t>
            </w:r>
            <w:r>
              <w:rPr>
                <w:spacing w:val="-12"/>
                <w:w w:val="105"/>
                <w:sz w:val="18"/>
              </w:rPr>
              <w:t> </w:t>
            </w:r>
            <w:r>
              <w:rPr>
                <w:w w:val="105"/>
                <w:sz w:val="18"/>
              </w:rPr>
              <w:t>of</w:t>
            </w:r>
            <w:r>
              <w:rPr>
                <w:spacing w:val="-12"/>
                <w:w w:val="105"/>
                <w:sz w:val="18"/>
              </w:rPr>
              <w:t> </w:t>
            </w:r>
            <w:r>
              <w:rPr>
                <w:w w:val="105"/>
                <w:sz w:val="18"/>
              </w:rPr>
              <w:t>pric</w:t>
            </w:r>
            <w:r>
              <w:rPr>
                <w:w w:val="105"/>
                <w:sz w:val="18"/>
              </w:rPr>
              <w:t>e</w:t>
            </w:r>
            <w:r>
              <w:rPr>
                <w:w w:val="105"/>
                <w:sz w:val="18"/>
              </w:rPr>
              <w:t> of land</w:t>
            </w:r>
          </w:p>
        </w:tc>
        <w:tc>
          <w:tcPr>
            <w:tcW w:w="1628" w:type="dxa"/>
          </w:tcPr>
          <w:p>
            <w:pPr>
              <w:pStyle w:val="TableParagraph"/>
              <w:spacing w:before="119"/>
              <w:ind w:left="57" w:right="135"/>
              <w:rPr>
                <w:sz w:val="18"/>
              </w:rPr>
            </w:pPr>
            <w:r>
              <w:rPr>
                <w:w w:val="105"/>
                <w:sz w:val="18"/>
              </w:rPr>
              <w:t>100</w:t>
            </w:r>
            <w:r>
              <w:rPr>
                <w:spacing w:val="-12"/>
                <w:w w:val="105"/>
                <w:sz w:val="18"/>
              </w:rPr>
              <w:t> </w:t>
            </w:r>
            <w:r>
              <w:rPr>
                <w:w w:val="105"/>
                <w:sz w:val="18"/>
              </w:rPr>
              <w:t>percent</w:t>
            </w:r>
            <w:r>
              <w:rPr>
                <w:spacing w:val="-12"/>
                <w:w w:val="105"/>
                <w:sz w:val="18"/>
              </w:rPr>
              <w:t> </w:t>
            </w:r>
            <w:r>
              <w:rPr>
                <w:w w:val="105"/>
                <w:sz w:val="18"/>
              </w:rPr>
              <w:t>of</w:t>
            </w:r>
            <w:r>
              <w:rPr>
                <w:w w:val="105"/>
                <w:sz w:val="18"/>
              </w:rPr>
              <w:t> price of land</w:t>
            </w:r>
          </w:p>
        </w:tc>
        <w:tc>
          <w:tcPr>
            <w:tcW w:w="1499" w:type="dxa"/>
          </w:tcPr>
          <w:p>
            <w:pPr>
              <w:pStyle w:val="TableParagraph"/>
              <w:spacing w:before="119"/>
              <w:ind w:left="56" w:right="102"/>
              <w:rPr>
                <w:sz w:val="18"/>
              </w:rPr>
            </w:pPr>
            <w:r>
              <w:rPr>
                <w:w w:val="105"/>
                <w:sz w:val="18"/>
              </w:rPr>
              <w:t>40</w:t>
            </w:r>
            <w:r>
              <w:rPr>
                <w:spacing w:val="-12"/>
                <w:w w:val="105"/>
                <w:sz w:val="18"/>
              </w:rPr>
              <w:t> </w:t>
            </w:r>
            <w:r>
              <w:rPr>
                <w:w w:val="105"/>
                <w:sz w:val="18"/>
              </w:rPr>
              <w:t>percent</w:t>
            </w:r>
            <w:r>
              <w:rPr>
                <w:spacing w:val="-12"/>
                <w:w w:val="105"/>
                <w:sz w:val="18"/>
              </w:rPr>
              <w:t> </w:t>
            </w:r>
            <w:r>
              <w:rPr>
                <w:w w:val="105"/>
                <w:sz w:val="18"/>
              </w:rPr>
              <w:t>of</w:t>
            </w:r>
            <w:r>
              <w:rPr>
                <w:w w:val="105"/>
                <w:sz w:val="18"/>
              </w:rPr>
              <w:t> price</w:t>
            </w:r>
            <w:r>
              <w:rPr>
                <w:spacing w:val="-5"/>
                <w:w w:val="105"/>
                <w:sz w:val="18"/>
              </w:rPr>
              <w:t> </w:t>
            </w:r>
            <w:r>
              <w:rPr>
                <w:w w:val="105"/>
                <w:sz w:val="18"/>
              </w:rPr>
              <w:t>of</w:t>
            </w:r>
            <w:r>
              <w:rPr>
                <w:spacing w:val="-2"/>
                <w:w w:val="105"/>
                <w:sz w:val="18"/>
              </w:rPr>
              <w:t> </w:t>
            </w:r>
            <w:r>
              <w:rPr>
                <w:spacing w:val="-4"/>
                <w:w w:val="105"/>
                <w:sz w:val="18"/>
              </w:rPr>
              <w:t>land</w:t>
            </w:r>
          </w:p>
        </w:tc>
        <w:tc>
          <w:tcPr>
            <w:tcW w:w="1522" w:type="dxa"/>
          </w:tcPr>
          <w:p>
            <w:pPr>
              <w:pStyle w:val="TableParagraph"/>
              <w:spacing w:before="119"/>
              <w:ind w:left="55" w:right="126"/>
              <w:rPr>
                <w:sz w:val="18"/>
              </w:rPr>
            </w:pPr>
            <w:r>
              <w:rPr>
                <w:w w:val="105"/>
                <w:sz w:val="18"/>
              </w:rPr>
              <w:t>50</w:t>
            </w:r>
            <w:r>
              <w:rPr>
                <w:spacing w:val="-12"/>
                <w:w w:val="105"/>
                <w:sz w:val="18"/>
              </w:rPr>
              <w:t> </w:t>
            </w:r>
            <w:r>
              <w:rPr>
                <w:w w:val="105"/>
                <w:sz w:val="18"/>
              </w:rPr>
              <w:t>percent</w:t>
            </w:r>
            <w:r>
              <w:rPr>
                <w:spacing w:val="-12"/>
                <w:w w:val="105"/>
                <w:sz w:val="18"/>
              </w:rPr>
              <w:t> </w:t>
            </w:r>
            <w:r>
              <w:rPr>
                <w:w w:val="105"/>
                <w:sz w:val="18"/>
              </w:rPr>
              <w:t>of</w:t>
            </w:r>
            <w:r>
              <w:rPr>
                <w:w w:val="105"/>
                <w:sz w:val="18"/>
              </w:rPr>
              <w:t> price</w:t>
            </w:r>
            <w:r>
              <w:rPr>
                <w:spacing w:val="-5"/>
                <w:w w:val="105"/>
                <w:sz w:val="18"/>
              </w:rPr>
              <w:t> </w:t>
            </w:r>
            <w:r>
              <w:rPr>
                <w:w w:val="105"/>
                <w:sz w:val="18"/>
              </w:rPr>
              <w:t>of</w:t>
            </w:r>
            <w:r>
              <w:rPr>
                <w:spacing w:val="-2"/>
                <w:w w:val="105"/>
                <w:sz w:val="18"/>
              </w:rPr>
              <w:t> </w:t>
            </w:r>
            <w:r>
              <w:rPr>
                <w:spacing w:val="-4"/>
                <w:w w:val="105"/>
                <w:sz w:val="18"/>
              </w:rPr>
              <w:t>land</w:t>
            </w:r>
          </w:p>
        </w:tc>
      </w:tr>
    </w:tbl>
    <w:p>
      <w:pPr>
        <w:pStyle w:val="TableParagraph"/>
        <w:spacing w:after="0"/>
        <w:rPr>
          <w:sz w:val="18"/>
        </w:rPr>
        <w:sectPr>
          <w:pgSz w:w="11920" w:h="16850"/>
          <w:pgMar w:header="0" w:footer="870" w:top="1360" w:bottom="1306" w:left="1417" w:right="708"/>
        </w:sect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78"/>
        <w:gridCol w:w="1928"/>
        <w:gridCol w:w="1668"/>
        <w:gridCol w:w="1628"/>
        <w:gridCol w:w="1499"/>
        <w:gridCol w:w="1522"/>
      </w:tblGrid>
      <w:tr>
        <w:trPr>
          <w:trHeight w:val="450" w:hRule="atLeast"/>
        </w:trPr>
        <w:tc>
          <w:tcPr>
            <w:tcW w:w="778" w:type="dxa"/>
          </w:tcPr>
          <w:p>
            <w:pPr>
              <w:pStyle w:val="TableParagraph"/>
              <w:spacing w:before="119"/>
              <w:ind w:left="11" w:right="1"/>
              <w:jc w:val="center"/>
              <w:rPr>
                <w:sz w:val="18"/>
              </w:rPr>
            </w:pPr>
            <w:r>
              <w:rPr>
                <w:spacing w:val="-10"/>
                <w:w w:val="105"/>
                <w:sz w:val="18"/>
              </w:rPr>
              <w:t>c</w:t>
            </w:r>
          </w:p>
        </w:tc>
        <w:tc>
          <w:tcPr>
            <w:tcW w:w="8245" w:type="dxa"/>
            <w:gridSpan w:val="5"/>
          </w:tcPr>
          <w:p>
            <w:pPr>
              <w:pStyle w:val="TableParagraph"/>
              <w:spacing w:before="119"/>
              <w:ind w:left="56"/>
              <w:rPr>
                <w:sz w:val="18"/>
              </w:rPr>
            </w:pPr>
            <w:r>
              <w:rPr>
                <w:w w:val="105"/>
                <w:sz w:val="18"/>
              </w:rPr>
              <w:t>In</w:t>
            </w:r>
            <w:r>
              <w:rPr>
                <w:spacing w:val="-4"/>
                <w:w w:val="105"/>
                <w:sz w:val="18"/>
              </w:rPr>
              <w:t> </w:t>
            </w:r>
            <w:r>
              <w:rPr>
                <w:w w:val="105"/>
                <w:sz w:val="18"/>
              </w:rPr>
              <w:t>Rear</w:t>
            </w:r>
            <w:r>
              <w:rPr>
                <w:spacing w:val="-3"/>
                <w:w w:val="105"/>
                <w:sz w:val="18"/>
              </w:rPr>
              <w:t> </w:t>
            </w:r>
            <w:r>
              <w:rPr>
                <w:spacing w:val="-2"/>
                <w:w w:val="105"/>
                <w:sz w:val="18"/>
              </w:rPr>
              <w:t>Setback</w:t>
            </w:r>
          </w:p>
        </w:tc>
      </w:tr>
      <w:tr>
        <w:trPr>
          <w:trHeight w:val="709" w:hRule="atLeast"/>
        </w:trPr>
        <w:tc>
          <w:tcPr>
            <w:tcW w:w="778" w:type="dxa"/>
          </w:tcPr>
          <w:p>
            <w:pPr>
              <w:pStyle w:val="TableParagraph"/>
              <w:rPr>
                <w:sz w:val="18"/>
              </w:rPr>
            </w:pPr>
          </w:p>
        </w:tc>
        <w:tc>
          <w:tcPr>
            <w:tcW w:w="1928" w:type="dxa"/>
          </w:tcPr>
          <w:p>
            <w:pPr>
              <w:pStyle w:val="TableParagraph"/>
              <w:spacing w:before="119"/>
              <w:ind w:left="56"/>
              <w:rPr>
                <w:sz w:val="18"/>
              </w:rPr>
            </w:pPr>
            <w:r>
              <w:rPr>
                <w:w w:val="105"/>
                <w:sz w:val="18"/>
              </w:rPr>
              <w:t>50</w:t>
            </w:r>
            <w:r>
              <w:rPr>
                <w:spacing w:val="-11"/>
                <w:w w:val="105"/>
                <w:sz w:val="18"/>
              </w:rPr>
              <w:t> </w:t>
            </w:r>
            <w:r>
              <w:rPr>
                <w:w w:val="105"/>
                <w:sz w:val="18"/>
              </w:rPr>
              <w:t>percent</w:t>
            </w:r>
            <w:r>
              <w:rPr>
                <w:spacing w:val="-11"/>
                <w:w w:val="105"/>
                <w:sz w:val="18"/>
              </w:rPr>
              <w:t> </w:t>
            </w:r>
            <w:r>
              <w:rPr>
                <w:w w:val="105"/>
                <w:sz w:val="18"/>
              </w:rPr>
              <w:t>of</w:t>
            </w:r>
            <w:r>
              <w:rPr>
                <w:spacing w:val="-11"/>
                <w:w w:val="105"/>
                <w:sz w:val="18"/>
              </w:rPr>
              <w:t> </w:t>
            </w:r>
            <w:r>
              <w:rPr>
                <w:w w:val="105"/>
                <w:sz w:val="18"/>
              </w:rPr>
              <w:t>price</w:t>
            </w:r>
            <w:r>
              <w:rPr>
                <w:spacing w:val="-10"/>
                <w:w w:val="105"/>
                <w:sz w:val="18"/>
              </w:rPr>
              <w:t> </w:t>
            </w:r>
            <w:r>
              <w:rPr>
                <w:w w:val="105"/>
                <w:sz w:val="18"/>
              </w:rPr>
              <w:t>of </w:t>
            </w:r>
            <w:r>
              <w:rPr>
                <w:spacing w:val="-4"/>
                <w:w w:val="105"/>
                <w:sz w:val="18"/>
              </w:rPr>
              <w:t>land</w:t>
            </w:r>
          </w:p>
        </w:tc>
        <w:tc>
          <w:tcPr>
            <w:tcW w:w="1668" w:type="dxa"/>
          </w:tcPr>
          <w:p>
            <w:pPr>
              <w:pStyle w:val="TableParagraph"/>
              <w:spacing w:before="119"/>
              <w:ind w:left="56"/>
              <w:rPr>
                <w:sz w:val="18"/>
              </w:rPr>
            </w:pPr>
            <w:r>
              <w:rPr>
                <w:w w:val="105"/>
                <w:sz w:val="18"/>
              </w:rPr>
              <w:t>100</w:t>
            </w:r>
            <w:r>
              <w:rPr>
                <w:spacing w:val="-12"/>
                <w:w w:val="105"/>
                <w:sz w:val="18"/>
              </w:rPr>
              <w:t> </w:t>
            </w:r>
            <w:r>
              <w:rPr>
                <w:w w:val="105"/>
                <w:sz w:val="18"/>
              </w:rPr>
              <w:t>percent</w:t>
            </w:r>
            <w:r>
              <w:rPr>
                <w:spacing w:val="-12"/>
                <w:w w:val="105"/>
                <w:sz w:val="18"/>
              </w:rPr>
              <w:t> </w:t>
            </w:r>
            <w:r>
              <w:rPr>
                <w:w w:val="105"/>
                <w:sz w:val="18"/>
              </w:rPr>
              <w:t>of</w:t>
            </w:r>
            <w:r>
              <w:rPr>
                <w:spacing w:val="-12"/>
                <w:w w:val="105"/>
                <w:sz w:val="18"/>
              </w:rPr>
              <w:t> </w:t>
            </w:r>
            <w:r>
              <w:rPr>
                <w:w w:val="105"/>
                <w:sz w:val="18"/>
              </w:rPr>
              <w:t>pric</w:t>
            </w:r>
            <w:r>
              <w:rPr>
                <w:w w:val="105"/>
                <w:sz w:val="18"/>
              </w:rPr>
              <w:t>e</w:t>
            </w:r>
            <w:r>
              <w:rPr>
                <w:w w:val="105"/>
                <w:sz w:val="18"/>
              </w:rPr>
              <w:t> of land</w:t>
            </w:r>
          </w:p>
        </w:tc>
        <w:tc>
          <w:tcPr>
            <w:tcW w:w="1628" w:type="dxa"/>
          </w:tcPr>
          <w:p>
            <w:pPr>
              <w:pStyle w:val="TableParagraph"/>
              <w:spacing w:before="119"/>
              <w:ind w:left="57" w:right="135"/>
              <w:rPr>
                <w:sz w:val="18"/>
              </w:rPr>
            </w:pPr>
            <w:r>
              <w:rPr>
                <w:w w:val="105"/>
                <w:sz w:val="18"/>
              </w:rPr>
              <w:t>75</w:t>
            </w:r>
            <w:r>
              <w:rPr>
                <w:spacing w:val="-12"/>
                <w:w w:val="105"/>
                <w:sz w:val="18"/>
              </w:rPr>
              <w:t> </w:t>
            </w:r>
            <w:r>
              <w:rPr>
                <w:w w:val="105"/>
                <w:sz w:val="18"/>
              </w:rPr>
              <w:t>percent</w:t>
            </w:r>
            <w:r>
              <w:rPr>
                <w:spacing w:val="-12"/>
                <w:w w:val="105"/>
                <w:sz w:val="18"/>
              </w:rPr>
              <w:t> </w:t>
            </w:r>
            <w:r>
              <w:rPr>
                <w:w w:val="105"/>
                <w:sz w:val="18"/>
              </w:rPr>
              <w:t>of</w:t>
            </w:r>
            <w:r>
              <w:rPr>
                <w:spacing w:val="-12"/>
                <w:w w:val="105"/>
                <w:sz w:val="18"/>
              </w:rPr>
              <w:t> </w:t>
            </w:r>
            <w:r>
              <w:rPr>
                <w:w w:val="105"/>
                <w:sz w:val="18"/>
              </w:rPr>
              <w:t>pric</w:t>
            </w:r>
            <w:r>
              <w:rPr>
                <w:w w:val="105"/>
                <w:sz w:val="18"/>
              </w:rPr>
              <w:t>e</w:t>
            </w:r>
            <w:r>
              <w:rPr>
                <w:w w:val="105"/>
                <w:sz w:val="18"/>
              </w:rPr>
              <w:t> of land</w:t>
            </w:r>
          </w:p>
        </w:tc>
        <w:tc>
          <w:tcPr>
            <w:tcW w:w="1499" w:type="dxa"/>
          </w:tcPr>
          <w:p>
            <w:pPr>
              <w:pStyle w:val="TableParagraph"/>
              <w:spacing w:before="119"/>
              <w:ind w:left="56" w:right="102"/>
              <w:rPr>
                <w:sz w:val="18"/>
              </w:rPr>
            </w:pPr>
            <w:r>
              <w:rPr>
                <w:w w:val="105"/>
                <w:sz w:val="18"/>
              </w:rPr>
              <w:t>20</w:t>
            </w:r>
            <w:r>
              <w:rPr>
                <w:spacing w:val="-12"/>
                <w:w w:val="105"/>
                <w:sz w:val="18"/>
              </w:rPr>
              <w:t> </w:t>
            </w:r>
            <w:r>
              <w:rPr>
                <w:w w:val="105"/>
                <w:sz w:val="18"/>
              </w:rPr>
              <w:t>percent</w:t>
            </w:r>
            <w:r>
              <w:rPr>
                <w:spacing w:val="-12"/>
                <w:w w:val="105"/>
                <w:sz w:val="18"/>
              </w:rPr>
              <w:t> </w:t>
            </w:r>
            <w:r>
              <w:rPr>
                <w:w w:val="105"/>
                <w:sz w:val="18"/>
              </w:rPr>
              <w:t>of</w:t>
            </w:r>
            <w:r>
              <w:rPr>
                <w:w w:val="105"/>
                <w:sz w:val="18"/>
              </w:rPr>
              <w:t> price</w:t>
            </w:r>
            <w:r>
              <w:rPr>
                <w:spacing w:val="-5"/>
                <w:w w:val="105"/>
                <w:sz w:val="18"/>
              </w:rPr>
              <w:t> </w:t>
            </w:r>
            <w:r>
              <w:rPr>
                <w:w w:val="105"/>
                <w:sz w:val="18"/>
              </w:rPr>
              <w:t>of</w:t>
            </w:r>
            <w:r>
              <w:rPr>
                <w:spacing w:val="-2"/>
                <w:w w:val="105"/>
                <w:sz w:val="18"/>
              </w:rPr>
              <w:t> </w:t>
            </w:r>
            <w:r>
              <w:rPr>
                <w:spacing w:val="-4"/>
                <w:w w:val="105"/>
                <w:sz w:val="18"/>
              </w:rPr>
              <w:t>land</w:t>
            </w:r>
          </w:p>
        </w:tc>
        <w:tc>
          <w:tcPr>
            <w:tcW w:w="1522" w:type="dxa"/>
          </w:tcPr>
          <w:p>
            <w:pPr>
              <w:pStyle w:val="TableParagraph"/>
              <w:spacing w:before="119"/>
              <w:ind w:left="55" w:right="126"/>
              <w:rPr>
                <w:sz w:val="18"/>
              </w:rPr>
            </w:pPr>
            <w:r>
              <w:rPr>
                <w:w w:val="105"/>
                <w:sz w:val="18"/>
              </w:rPr>
              <w:t>25</w:t>
            </w:r>
            <w:r>
              <w:rPr>
                <w:spacing w:val="-12"/>
                <w:w w:val="105"/>
                <w:sz w:val="18"/>
              </w:rPr>
              <w:t> </w:t>
            </w:r>
            <w:r>
              <w:rPr>
                <w:w w:val="105"/>
                <w:sz w:val="18"/>
              </w:rPr>
              <w:t>percent</w:t>
            </w:r>
            <w:r>
              <w:rPr>
                <w:spacing w:val="-12"/>
                <w:w w:val="105"/>
                <w:sz w:val="18"/>
              </w:rPr>
              <w:t> </w:t>
            </w:r>
            <w:r>
              <w:rPr>
                <w:w w:val="105"/>
                <w:sz w:val="18"/>
              </w:rPr>
              <w:t>of</w:t>
            </w:r>
            <w:r>
              <w:rPr>
                <w:w w:val="105"/>
                <w:sz w:val="18"/>
              </w:rPr>
              <w:t> price</w:t>
            </w:r>
            <w:r>
              <w:rPr>
                <w:spacing w:val="-5"/>
                <w:w w:val="105"/>
                <w:sz w:val="18"/>
              </w:rPr>
              <w:t> </w:t>
            </w:r>
            <w:r>
              <w:rPr>
                <w:w w:val="105"/>
                <w:sz w:val="18"/>
              </w:rPr>
              <w:t>of</w:t>
            </w:r>
            <w:r>
              <w:rPr>
                <w:spacing w:val="-2"/>
                <w:w w:val="105"/>
                <w:sz w:val="18"/>
              </w:rPr>
              <w:t> </w:t>
            </w:r>
            <w:r>
              <w:rPr>
                <w:spacing w:val="-4"/>
                <w:w w:val="105"/>
                <w:sz w:val="18"/>
              </w:rPr>
              <w:t>land</w:t>
            </w:r>
          </w:p>
        </w:tc>
      </w:tr>
      <w:tr>
        <w:trPr>
          <w:trHeight w:val="450" w:hRule="atLeast"/>
        </w:trPr>
        <w:tc>
          <w:tcPr>
            <w:tcW w:w="778" w:type="dxa"/>
          </w:tcPr>
          <w:p>
            <w:pPr>
              <w:pStyle w:val="TableParagraph"/>
              <w:spacing w:before="119"/>
              <w:ind w:left="11" w:right="3"/>
              <w:jc w:val="center"/>
              <w:rPr>
                <w:b/>
                <w:sz w:val="18"/>
              </w:rPr>
            </w:pPr>
            <w:r>
              <w:rPr>
                <w:b/>
                <w:spacing w:val="-10"/>
                <w:w w:val="105"/>
                <w:sz w:val="18"/>
              </w:rPr>
              <w:t>B</w:t>
            </w:r>
          </w:p>
        </w:tc>
        <w:tc>
          <w:tcPr>
            <w:tcW w:w="8245" w:type="dxa"/>
            <w:gridSpan w:val="5"/>
          </w:tcPr>
          <w:p>
            <w:pPr>
              <w:pStyle w:val="TableParagraph"/>
              <w:spacing w:before="119"/>
              <w:ind w:left="56"/>
              <w:rPr>
                <w:b/>
                <w:sz w:val="18"/>
              </w:rPr>
            </w:pPr>
            <w:r>
              <w:rPr>
                <w:b/>
                <w:w w:val="105"/>
                <w:sz w:val="18"/>
              </w:rPr>
              <w:t>On</w:t>
            </w:r>
            <w:r>
              <w:rPr>
                <w:b/>
                <w:spacing w:val="-5"/>
                <w:w w:val="105"/>
                <w:sz w:val="18"/>
              </w:rPr>
              <w:t> </w:t>
            </w:r>
            <w:r>
              <w:rPr>
                <w:b/>
                <w:w w:val="105"/>
                <w:sz w:val="18"/>
              </w:rPr>
              <w:t>all</w:t>
            </w:r>
            <w:r>
              <w:rPr>
                <w:b/>
                <w:spacing w:val="-4"/>
                <w:w w:val="105"/>
                <w:sz w:val="18"/>
              </w:rPr>
              <w:t> </w:t>
            </w:r>
            <w:r>
              <w:rPr>
                <w:b/>
                <w:w w:val="105"/>
                <w:sz w:val="18"/>
              </w:rPr>
              <w:t>sides</w:t>
            </w:r>
            <w:r>
              <w:rPr>
                <w:b/>
                <w:spacing w:val="-5"/>
                <w:w w:val="105"/>
                <w:sz w:val="18"/>
              </w:rPr>
              <w:t> </w:t>
            </w:r>
            <w:r>
              <w:rPr>
                <w:b/>
                <w:w w:val="105"/>
                <w:sz w:val="18"/>
              </w:rPr>
              <w:t>of</w:t>
            </w:r>
            <w:r>
              <w:rPr>
                <w:b/>
                <w:spacing w:val="-2"/>
                <w:w w:val="105"/>
                <w:sz w:val="18"/>
              </w:rPr>
              <w:t> </w:t>
            </w:r>
            <w:r>
              <w:rPr>
                <w:b/>
                <w:w w:val="105"/>
                <w:sz w:val="18"/>
              </w:rPr>
              <w:t>buildings</w:t>
            </w:r>
            <w:r>
              <w:rPr>
                <w:b/>
                <w:spacing w:val="-4"/>
                <w:w w:val="105"/>
                <w:sz w:val="18"/>
              </w:rPr>
              <w:t> </w:t>
            </w:r>
            <w:r>
              <w:rPr>
                <w:b/>
                <w:w w:val="105"/>
                <w:sz w:val="18"/>
              </w:rPr>
              <w:t>&gt;15-meter</w:t>
            </w:r>
            <w:r>
              <w:rPr>
                <w:b/>
                <w:spacing w:val="-5"/>
                <w:w w:val="105"/>
                <w:sz w:val="18"/>
              </w:rPr>
              <w:t> </w:t>
            </w:r>
            <w:r>
              <w:rPr>
                <w:b/>
                <w:w w:val="105"/>
                <w:sz w:val="18"/>
              </w:rPr>
              <w:t>height</w:t>
            </w:r>
            <w:r>
              <w:rPr>
                <w:b/>
                <w:spacing w:val="-4"/>
                <w:w w:val="105"/>
                <w:sz w:val="18"/>
              </w:rPr>
              <w:t> </w:t>
            </w:r>
            <w:r>
              <w:rPr>
                <w:b/>
                <w:w w:val="105"/>
                <w:sz w:val="18"/>
              </w:rPr>
              <w:t>and</w:t>
            </w:r>
            <w:r>
              <w:rPr>
                <w:b/>
                <w:spacing w:val="-2"/>
                <w:w w:val="105"/>
                <w:sz w:val="18"/>
              </w:rPr>
              <w:t> </w:t>
            </w:r>
            <w:r>
              <w:rPr>
                <w:b/>
                <w:w w:val="105"/>
                <w:sz w:val="18"/>
              </w:rPr>
              <w:t>Group</w:t>
            </w:r>
            <w:r>
              <w:rPr>
                <w:b/>
                <w:spacing w:val="-2"/>
                <w:w w:val="105"/>
                <w:sz w:val="18"/>
              </w:rPr>
              <w:t> </w:t>
            </w:r>
            <w:r>
              <w:rPr>
                <w:b/>
                <w:w w:val="105"/>
                <w:sz w:val="18"/>
              </w:rPr>
              <w:t>Housing</w:t>
            </w:r>
            <w:r>
              <w:rPr>
                <w:b/>
                <w:spacing w:val="-2"/>
                <w:w w:val="105"/>
                <w:sz w:val="18"/>
              </w:rPr>
              <w:t> </w:t>
            </w:r>
            <w:r>
              <w:rPr>
                <w:b/>
                <w:w w:val="105"/>
                <w:sz w:val="18"/>
              </w:rPr>
              <w:t>except</w:t>
            </w:r>
            <w:r>
              <w:rPr>
                <w:b/>
                <w:spacing w:val="-4"/>
                <w:w w:val="105"/>
                <w:sz w:val="18"/>
              </w:rPr>
              <w:t> </w:t>
            </w:r>
            <w:r>
              <w:rPr>
                <w:b/>
                <w:w w:val="105"/>
                <w:sz w:val="18"/>
              </w:rPr>
              <w:t>multi-</w:t>
            </w:r>
            <w:r>
              <w:rPr>
                <w:b/>
                <w:spacing w:val="-2"/>
                <w:w w:val="105"/>
                <w:sz w:val="18"/>
              </w:rPr>
              <w:t>units.</w:t>
            </w:r>
          </w:p>
        </w:tc>
      </w:tr>
      <w:tr>
        <w:trPr>
          <w:trHeight w:val="710" w:hRule="atLeast"/>
        </w:trPr>
        <w:tc>
          <w:tcPr>
            <w:tcW w:w="778" w:type="dxa"/>
          </w:tcPr>
          <w:p>
            <w:pPr>
              <w:pStyle w:val="TableParagraph"/>
              <w:rPr>
                <w:sz w:val="18"/>
              </w:rPr>
            </w:pPr>
          </w:p>
        </w:tc>
        <w:tc>
          <w:tcPr>
            <w:tcW w:w="1928" w:type="dxa"/>
          </w:tcPr>
          <w:p>
            <w:pPr>
              <w:pStyle w:val="TableParagraph"/>
              <w:spacing w:before="122"/>
              <w:ind w:left="56"/>
              <w:rPr>
                <w:sz w:val="18"/>
              </w:rPr>
            </w:pPr>
            <w:r>
              <w:rPr>
                <w:w w:val="105"/>
                <w:sz w:val="18"/>
              </w:rPr>
              <w:t>100</w:t>
            </w:r>
            <w:r>
              <w:rPr>
                <w:spacing w:val="-11"/>
                <w:w w:val="105"/>
                <w:sz w:val="18"/>
              </w:rPr>
              <w:t> </w:t>
            </w:r>
            <w:r>
              <w:rPr>
                <w:w w:val="105"/>
                <w:sz w:val="18"/>
              </w:rPr>
              <w:t>percent</w:t>
            </w:r>
            <w:r>
              <w:rPr>
                <w:spacing w:val="-11"/>
                <w:w w:val="105"/>
                <w:sz w:val="18"/>
              </w:rPr>
              <w:t> </w:t>
            </w:r>
            <w:r>
              <w:rPr>
                <w:w w:val="105"/>
                <w:sz w:val="18"/>
              </w:rPr>
              <w:t>of</w:t>
            </w:r>
            <w:r>
              <w:rPr>
                <w:spacing w:val="-11"/>
                <w:w w:val="105"/>
                <w:sz w:val="18"/>
              </w:rPr>
              <w:t> </w:t>
            </w:r>
            <w:r>
              <w:rPr>
                <w:w w:val="105"/>
                <w:sz w:val="18"/>
              </w:rPr>
              <w:t>price</w:t>
            </w:r>
            <w:r>
              <w:rPr>
                <w:spacing w:val="-12"/>
                <w:w w:val="105"/>
                <w:sz w:val="18"/>
              </w:rPr>
              <w:t> </w:t>
            </w:r>
            <w:r>
              <w:rPr>
                <w:w w:val="105"/>
                <w:sz w:val="18"/>
              </w:rPr>
              <w:t>of </w:t>
            </w:r>
            <w:r>
              <w:rPr>
                <w:spacing w:val="-4"/>
                <w:w w:val="105"/>
                <w:sz w:val="18"/>
              </w:rPr>
              <w:t>land</w:t>
            </w:r>
          </w:p>
        </w:tc>
        <w:tc>
          <w:tcPr>
            <w:tcW w:w="1668" w:type="dxa"/>
          </w:tcPr>
          <w:p>
            <w:pPr>
              <w:pStyle w:val="TableParagraph"/>
              <w:spacing w:before="122"/>
              <w:ind w:left="56"/>
              <w:rPr>
                <w:sz w:val="18"/>
              </w:rPr>
            </w:pPr>
            <w:r>
              <w:rPr>
                <w:w w:val="105"/>
                <w:sz w:val="18"/>
              </w:rPr>
              <w:t>200</w:t>
            </w:r>
            <w:r>
              <w:rPr>
                <w:spacing w:val="-12"/>
                <w:w w:val="105"/>
                <w:sz w:val="18"/>
              </w:rPr>
              <w:t> </w:t>
            </w:r>
            <w:r>
              <w:rPr>
                <w:w w:val="105"/>
                <w:sz w:val="18"/>
              </w:rPr>
              <w:t>percent</w:t>
            </w:r>
            <w:r>
              <w:rPr>
                <w:spacing w:val="-12"/>
                <w:w w:val="105"/>
                <w:sz w:val="18"/>
              </w:rPr>
              <w:t> </w:t>
            </w:r>
            <w:r>
              <w:rPr>
                <w:w w:val="105"/>
                <w:sz w:val="18"/>
              </w:rPr>
              <w:t>of</w:t>
            </w:r>
            <w:r>
              <w:rPr>
                <w:spacing w:val="-12"/>
                <w:w w:val="105"/>
                <w:sz w:val="18"/>
              </w:rPr>
              <w:t> </w:t>
            </w:r>
            <w:r>
              <w:rPr>
                <w:w w:val="105"/>
                <w:sz w:val="18"/>
              </w:rPr>
              <w:t>pric</w:t>
            </w:r>
            <w:r>
              <w:rPr>
                <w:w w:val="105"/>
                <w:sz w:val="18"/>
              </w:rPr>
              <w:t>e</w:t>
            </w:r>
            <w:r>
              <w:rPr>
                <w:w w:val="105"/>
                <w:sz w:val="18"/>
              </w:rPr>
              <w:t> of land</w:t>
            </w:r>
          </w:p>
        </w:tc>
        <w:tc>
          <w:tcPr>
            <w:tcW w:w="1628" w:type="dxa"/>
          </w:tcPr>
          <w:p>
            <w:pPr>
              <w:pStyle w:val="TableParagraph"/>
              <w:spacing w:before="122"/>
              <w:ind w:left="57" w:right="135"/>
              <w:rPr>
                <w:sz w:val="18"/>
              </w:rPr>
            </w:pPr>
            <w:r>
              <w:rPr>
                <w:w w:val="105"/>
                <w:sz w:val="18"/>
              </w:rPr>
              <w:t>150</w:t>
            </w:r>
            <w:r>
              <w:rPr>
                <w:spacing w:val="-12"/>
                <w:w w:val="105"/>
                <w:sz w:val="18"/>
              </w:rPr>
              <w:t> </w:t>
            </w:r>
            <w:r>
              <w:rPr>
                <w:w w:val="105"/>
                <w:sz w:val="18"/>
              </w:rPr>
              <w:t>percent</w:t>
            </w:r>
            <w:r>
              <w:rPr>
                <w:spacing w:val="-12"/>
                <w:w w:val="105"/>
                <w:sz w:val="18"/>
              </w:rPr>
              <w:t> </w:t>
            </w:r>
            <w:r>
              <w:rPr>
                <w:w w:val="105"/>
                <w:sz w:val="18"/>
              </w:rPr>
              <w:t>of</w:t>
            </w:r>
            <w:r>
              <w:rPr>
                <w:w w:val="105"/>
                <w:sz w:val="18"/>
              </w:rPr>
              <w:t> price of land</w:t>
            </w:r>
          </w:p>
        </w:tc>
        <w:tc>
          <w:tcPr>
            <w:tcW w:w="1499" w:type="dxa"/>
          </w:tcPr>
          <w:p>
            <w:pPr>
              <w:pStyle w:val="TableParagraph"/>
              <w:spacing w:before="122"/>
              <w:ind w:left="56" w:right="102"/>
              <w:rPr>
                <w:sz w:val="18"/>
              </w:rPr>
            </w:pPr>
            <w:r>
              <w:rPr>
                <w:w w:val="105"/>
                <w:sz w:val="18"/>
              </w:rPr>
              <w:t>40</w:t>
            </w:r>
            <w:r>
              <w:rPr>
                <w:spacing w:val="-12"/>
                <w:w w:val="105"/>
                <w:sz w:val="18"/>
              </w:rPr>
              <w:t> </w:t>
            </w:r>
            <w:r>
              <w:rPr>
                <w:w w:val="105"/>
                <w:sz w:val="18"/>
              </w:rPr>
              <w:t>percent</w:t>
            </w:r>
            <w:r>
              <w:rPr>
                <w:spacing w:val="-12"/>
                <w:w w:val="105"/>
                <w:sz w:val="18"/>
              </w:rPr>
              <w:t> </w:t>
            </w:r>
            <w:r>
              <w:rPr>
                <w:w w:val="105"/>
                <w:sz w:val="18"/>
              </w:rPr>
              <w:t>of</w:t>
            </w:r>
            <w:r>
              <w:rPr>
                <w:w w:val="105"/>
                <w:sz w:val="18"/>
              </w:rPr>
              <w:t> price</w:t>
            </w:r>
            <w:r>
              <w:rPr>
                <w:spacing w:val="-5"/>
                <w:w w:val="105"/>
                <w:sz w:val="18"/>
              </w:rPr>
              <w:t> </w:t>
            </w:r>
            <w:r>
              <w:rPr>
                <w:w w:val="105"/>
                <w:sz w:val="18"/>
              </w:rPr>
              <w:t>of</w:t>
            </w:r>
            <w:r>
              <w:rPr>
                <w:spacing w:val="-2"/>
                <w:w w:val="105"/>
                <w:sz w:val="18"/>
              </w:rPr>
              <w:t> </w:t>
            </w:r>
            <w:r>
              <w:rPr>
                <w:spacing w:val="-4"/>
                <w:w w:val="105"/>
                <w:sz w:val="18"/>
              </w:rPr>
              <w:t>land</w:t>
            </w:r>
          </w:p>
        </w:tc>
        <w:tc>
          <w:tcPr>
            <w:tcW w:w="1522" w:type="dxa"/>
          </w:tcPr>
          <w:p>
            <w:pPr>
              <w:pStyle w:val="TableParagraph"/>
              <w:spacing w:before="122"/>
              <w:ind w:left="55" w:right="126"/>
              <w:rPr>
                <w:sz w:val="18"/>
              </w:rPr>
            </w:pPr>
            <w:r>
              <w:rPr>
                <w:w w:val="105"/>
                <w:sz w:val="18"/>
              </w:rPr>
              <w:t>50</w:t>
            </w:r>
            <w:r>
              <w:rPr>
                <w:spacing w:val="-12"/>
                <w:w w:val="105"/>
                <w:sz w:val="18"/>
              </w:rPr>
              <w:t> </w:t>
            </w:r>
            <w:r>
              <w:rPr>
                <w:w w:val="105"/>
                <w:sz w:val="18"/>
              </w:rPr>
              <w:t>percent</w:t>
            </w:r>
            <w:r>
              <w:rPr>
                <w:spacing w:val="-12"/>
                <w:w w:val="105"/>
                <w:sz w:val="18"/>
              </w:rPr>
              <w:t> </w:t>
            </w:r>
            <w:r>
              <w:rPr>
                <w:w w:val="105"/>
                <w:sz w:val="18"/>
              </w:rPr>
              <w:t>of</w:t>
            </w:r>
            <w:r>
              <w:rPr>
                <w:w w:val="105"/>
                <w:sz w:val="18"/>
              </w:rPr>
              <w:t> price</w:t>
            </w:r>
            <w:r>
              <w:rPr>
                <w:spacing w:val="-5"/>
                <w:w w:val="105"/>
                <w:sz w:val="18"/>
              </w:rPr>
              <w:t> </w:t>
            </w:r>
            <w:r>
              <w:rPr>
                <w:w w:val="105"/>
                <w:sz w:val="18"/>
              </w:rPr>
              <w:t>of</w:t>
            </w:r>
            <w:r>
              <w:rPr>
                <w:spacing w:val="-2"/>
                <w:w w:val="105"/>
                <w:sz w:val="18"/>
              </w:rPr>
              <w:t> </w:t>
            </w:r>
            <w:r>
              <w:rPr>
                <w:spacing w:val="-4"/>
                <w:w w:val="105"/>
                <w:sz w:val="18"/>
              </w:rPr>
              <w:t>land</w:t>
            </w:r>
          </w:p>
        </w:tc>
      </w:tr>
      <w:tr>
        <w:trPr>
          <w:trHeight w:val="453" w:hRule="atLeast"/>
        </w:trPr>
        <w:tc>
          <w:tcPr>
            <w:tcW w:w="778" w:type="dxa"/>
          </w:tcPr>
          <w:p>
            <w:pPr>
              <w:pStyle w:val="TableParagraph"/>
              <w:spacing w:before="122"/>
              <w:ind w:left="11" w:right="1"/>
              <w:jc w:val="center"/>
              <w:rPr>
                <w:b/>
                <w:sz w:val="18"/>
              </w:rPr>
            </w:pPr>
            <w:r>
              <w:rPr>
                <w:b/>
                <w:spacing w:val="-5"/>
                <w:w w:val="105"/>
                <w:sz w:val="18"/>
              </w:rPr>
              <w:t>3.</w:t>
            </w:r>
          </w:p>
        </w:tc>
        <w:tc>
          <w:tcPr>
            <w:tcW w:w="8245" w:type="dxa"/>
            <w:gridSpan w:val="5"/>
          </w:tcPr>
          <w:p>
            <w:pPr>
              <w:pStyle w:val="TableParagraph"/>
              <w:spacing w:before="122"/>
              <w:ind w:left="56"/>
              <w:rPr>
                <w:b/>
                <w:sz w:val="18"/>
              </w:rPr>
            </w:pPr>
            <w:r>
              <w:rPr>
                <w:b/>
                <w:w w:val="105"/>
                <w:sz w:val="18"/>
              </w:rPr>
              <w:t>On</w:t>
            </w:r>
            <w:r>
              <w:rPr>
                <w:b/>
                <w:spacing w:val="-7"/>
                <w:w w:val="105"/>
                <w:sz w:val="18"/>
              </w:rPr>
              <w:t> </w:t>
            </w:r>
            <w:r>
              <w:rPr>
                <w:b/>
                <w:w w:val="105"/>
                <w:sz w:val="18"/>
              </w:rPr>
              <w:t>construction</w:t>
            </w:r>
            <w:r>
              <w:rPr>
                <w:b/>
                <w:spacing w:val="-4"/>
                <w:w w:val="105"/>
                <w:sz w:val="18"/>
              </w:rPr>
              <w:t> </w:t>
            </w:r>
            <w:r>
              <w:rPr>
                <w:b/>
                <w:w w:val="105"/>
                <w:sz w:val="18"/>
              </w:rPr>
              <w:t>within</w:t>
            </w:r>
            <w:r>
              <w:rPr>
                <w:b/>
                <w:spacing w:val="-4"/>
                <w:w w:val="105"/>
                <w:sz w:val="18"/>
              </w:rPr>
              <w:t> </w:t>
            </w:r>
            <w:r>
              <w:rPr>
                <w:b/>
                <w:w w:val="105"/>
                <w:sz w:val="18"/>
              </w:rPr>
              <w:t>permissible</w:t>
            </w:r>
            <w:r>
              <w:rPr>
                <w:b/>
                <w:spacing w:val="-7"/>
                <w:w w:val="105"/>
                <w:sz w:val="18"/>
              </w:rPr>
              <w:t> </w:t>
            </w:r>
            <w:r>
              <w:rPr>
                <w:b/>
                <w:w w:val="105"/>
                <w:sz w:val="18"/>
              </w:rPr>
              <w:t>ground</w:t>
            </w:r>
            <w:r>
              <w:rPr>
                <w:b/>
                <w:spacing w:val="-5"/>
                <w:w w:val="105"/>
                <w:sz w:val="18"/>
              </w:rPr>
              <w:t> </w:t>
            </w:r>
            <w:r>
              <w:rPr>
                <w:b/>
                <w:w w:val="105"/>
                <w:sz w:val="18"/>
              </w:rPr>
              <w:t>coverage</w:t>
            </w:r>
            <w:r>
              <w:rPr>
                <w:b/>
                <w:spacing w:val="-6"/>
                <w:w w:val="105"/>
                <w:sz w:val="18"/>
              </w:rPr>
              <w:t> </w:t>
            </w:r>
            <w:r>
              <w:rPr>
                <w:b/>
                <w:w w:val="105"/>
                <w:sz w:val="18"/>
              </w:rPr>
              <w:t>beyond</w:t>
            </w:r>
            <w:r>
              <w:rPr>
                <w:b/>
                <w:spacing w:val="-7"/>
                <w:w w:val="105"/>
                <w:sz w:val="18"/>
              </w:rPr>
              <w:t> </w:t>
            </w:r>
            <w:r>
              <w:rPr>
                <w:b/>
                <w:w w:val="105"/>
                <w:sz w:val="18"/>
              </w:rPr>
              <w:t>permissible</w:t>
            </w:r>
            <w:r>
              <w:rPr>
                <w:b/>
                <w:spacing w:val="-5"/>
                <w:w w:val="105"/>
                <w:sz w:val="18"/>
              </w:rPr>
              <w:t> FAR</w:t>
            </w:r>
          </w:p>
        </w:tc>
      </w:tr>
      <w:tr>
        <w:trPr>
          <w:trHeight w:val="451" w:hRule="atLeast"/>
        </w:trPr>
        <w:tc>
          <w:tcPr>
            <w:tcW w:w="778" w:type="dxa"/>
            <w:shd w:val="clear" w:color="auto" w:fill="D9E1F3"/>
          </w:tcPr>
          <w:p>
            <w:pPr>
              <w:pStyle w:val="TableParagraph"/>
              <w:spacing w:before="120"/>
              <w:ind w:left="11" w:right="1"/>
              <w:jc w:val="center"/>
              <w:rPr>
                <w:sz w:val="18"/>
              </w:rPr>
            </w:pPr>
            <w:r>
              <w:rPr>
                <w:spacing w:val="-5"/>
                <w:w w:val="105"/>
                <w:sz w:val="18"/>
              </w:rPr>
              <w:t>Sl.</w:t>
            </w:r>
          </w:p>
        </w:tc>
        <w:tc>
          <w:tcPr>
            <w:tcW w:w="1928" w:type="dxa"/>
            <w:shd w:val="clear" w:color="auto" w:fill="D9E1F3"/>
          </w:tcPr>
          <w:p>
            <w:pPr>
              <w:pStyle w:val="TableParagraph"/>
              <w:spacing w:before="120"/>
              <w:jc w:val="center"/>
              <w:rPr>
                <w:sz w:val="18"/>
              </w:rPr>
            </w:pPr>
            <w:r>
              <w:rPr>
                <w:spacing w:val="-2"/>
                <w:w w:val="105"/>
                <w:sz w:val="18"/>
              </w:rPr>
              <w:t>Residential</w:t>
            </w:r>
          </w:p>
        </w:tc>
        <w:tc>
          <w:tcPr>
            <w:tcW w:w="1668" w:type="dxa"/>
            <w:shd w:val="clear" w:color="auto" w:fill="D9E1F3"/>
          </w:tcPr>
          <w:p>
            <w:pPr>
              <w:pStyle w:val="TableParagraph"/>
              <w:spacing w:before="120"/>
              <w:ind w:left="3"/>
              <w:jc w:val="center"/>
              <w:rPr>
                <w:sz w:val="18"/>
              </w:rPr>
            </w:pPr>
            <w:r>
              <w:rPr>
                <w:spacing w:val="-2"/>
                <w:w w:val="105"/>
                <w:sz w:val="18"/>
              </w:rPr>
              <w:t>Commercial</w:t>
            </w:r>
          </w:p>
        </w:tc>
        <w:tc>
          <w:tcPr>
            <w:tcW w:w="1628" w:type="dxa"/>
            <w:shd w:val="clear" w:color="auto" w:fill="D9E1F3"/>
          </w:tcPr>
          <w:p>
            <w:pPr>
              <w:pStyle w:val="TableParagraph"/>
              <w:spacing w:before="120"/>
              <w:ind w:right="564"/>
              <w:jc w:val="right"/>
              <w:rPr>
                <w:sz w:val="18"/>
              </w:rPr>
            </w:pPr>
            <w:r>
              <w:rPr>
                <w:spacing w:val="-2"/>
                <w:w w:val="105"/>
                <w:sz w:val="18"/>
              </w:rPr>
              <w:t>Office</w:t>
            </w:r>
          </w:p>
        </w:tc>
        <w:tc>
          <w:tcPr>
            <w:tcW w:w="1499" w:type="dxa"/>
            <w:shd w:val="clear" w:color="auto" w:fill="D9E1F3"/>
          </w:tcPr>
          <w:p>
            <w:pPr>
              <w:pStyle w:val="TableParagraph"/>
              <w:spacing w:before="120"/>
              <w:ind w:left="1"/>
              <w:jc w:val="center"/>
              <w:rPr>
                <w:sz w:val="18"/>
              </w:rPr>
            </w:pPr>
            <w:r>
              <w:rPr>
                <w:spacing w:val="-2"/>
                <w:w w:val="105"/>
                <w:sz w:val="18"/>
              </w:rPr>
              <w:t>Industrial</w:t>
            </w:r>
          </w:p>
        </w:tc>
        <w:tc>
          <w:tcPr>
            <w:tcW w:w="1522" w:type="dxa"/>
            <w:shd w:val="clear" w:color="auto" w:fill="D9E1F3"/>
          </w:tcPr>
          <w:p>
            <w:pPr>
              <w:pStyle w:val="TableParagraph"/>
              <w:spacing w:before="120"/>
              <w:jc w:val="center"/>
              <w:rPr>
                <w:sz w:val="18"/>
              </w:rPr>
            </w:pPr>
            <w:r>
              <w:rPr>
                <w:sz w:val="18"/>
              </w:rPr>
              <w:t>Facilities/</w:t>
            </w:r>
            <w:r>
              <w:rPr>
                <w:spacing w:val="27"/>
                <w:sz w:val="18"/>
              </w:rPr>
              <w:t> </w:t>
            </w:r>
            <w:r>
              <w:rPr>
                <w:spacing w:val="-2"/>
                <w:sz w:val="18"/>
              </w:rPr>
              <w:t>Others</w:t>
            </w:r>
          </w:p>
        </w:tc>
      </w:tr>
      <w:tr>
        <w:trPr>
          <w:trHeight w:val="1600" w:hRule="atLeast"/>
        </w:trPr>
        <w:tc>
          <w:tcPr>
            <w:tcW w:w="778" w:type="dxa"/>
          </w:tcPr>
          <w:p>
            <w:pPr>
              <w:pStyle w:val="TableParagraph"/>
              <w:rPr>
                <w:sz w:val="18"/>
              </w:rPr>
            </w:pPr>
          </w:p>
        </w:tc>
        <w:tc>
          <w:tcPr>
            <w:tcW w:w="1928" w:type="dxa"/>
          </w:tcPr>
          <w:p>
            <w:pPr>
              <w:pStyle w:val="TableParagraph"/>
              <w:spacing w:before="119"/>
              <w:ind w:left="56" w:right="52"/>
              <w:rPr>
                <w:sz w:val="18"/>
              </w:rPr>
            </w:pPr>
            <w:r>
              <w:rPr>
                <w:sz w:val="18"/>
              </w:rPr>
              <w:t>In</w:t>
            </w:r>
            <w:r>
              <w:rPr>
                <w:spacing w:val="-12"/>
                <w:sz w:val="18"/>
              </w:rPr>
              <w:t> </w:t>
            </w:r>
            <w:r>
              <w:rPr>
                <w:sz w:val="18"/>
              </w:rPr>
              <w:t>construction</w:t>
            </w:r>
            <w:r>
              <w:rPr>
                <w:spacing w:val="-11"/>
                <w:sz w:val="18"/>
              </w:rPr>
              <w:t> </w:t>
            </w:r>
            <w:r>
              <w:rPr>
                <w:sz w:val="18"/>
              </w:rPr>
              <w:t>of</w:t>
            </w:r>
            <w:r>
              <w:rPr>
                <w:spacing w:val="-11"/>
                <w:sz w:val="18"/>
              </w:rPr>
              <w:t> </w:t>
            </w:r>
            <w:r>
              <w:rPr>
                <w:sz w:val="18"/>
              </w:rPr>
              <w:t>plotted development and Group Housing-Rs. 491 per</w:t>
            </w:r>
            <w:r>
              <w:rPr>
                <w:sz w:val="18"/>
              </w:rPr>
              <w:t> </w:t>
            </w:r>
            <w:r>
              <w:rPr>
                <w:spacing w:val="-2"/>
                <w:sz w:val="18"/>
              </w:rPr>
              <w:t>sqm.</w:t>
            </w:r>
            <w:r>
              <w:rPr>
                <w:spacing w:val="-10"/>
                <w:sz w:val="18"/>
              </w:rPr>
              <w:t> </w:t>
            </w:r>
            <w:r>
              <w:rPr>
                <w:spacing w:val="-2"/>
                <w:sz w:val="18"/>
              </w:rPr>
              <w:t>and</w:t>
            </w:r>
            <w:r>
              <w:rPr>
                <w:spacing w:val="-9"/>
                <w:sz w:val="18"/>
              </w:rPr>
              <w:t> </w:t>
            </w:r>
            <w:r>
              <w:rPr>
                <w:spacing w:val="-2"/>
                <w:sz w:val="18"/>
              </w:rPr>
              <w:t>50%</w:t>
            </w:r>
            <w:r>
              <w:rPr>
                <w:spacing w:val="-9"/>
                <w:sz w:val="18"/>
              </w:rPr>
              <w:t> </w:t>
            </w:r>
            <w:r>
              <w:rPr>
                <w:spacing w:val="-2"/>
                <w:sz w:val="18"/>
              </w:rPr>
              <w:t>of</w:t>
            </w:r>
            <w:r>
              <w:rPr>
                <w:spacing w:val="-9"/>
                <w:sz w:val="18"/>
              </w:rPr>
              <w:t> </w:t>
            </w:r>
            <w:r>
              <w:rPr>
                <w:spacing w:val="-2"/>
                <w:sz w:val="18"/>
              </w:rPr>
              <w:t>required </w:t>
            </w:r>
            <w:r>
              <w:rPr>
                <w:sz w:val="18"/>
              </w:rPr>
              <w:t>land price for additional floor</w:t>
            </w:r>
            <w:r>
              <w:rPr>
                <w:spacing w:val="-2"/>
                <w:sz w:val="18"/>
              </w:rPr>
              <w:t> </w:t>
            </w:r>
            <w:r>
              <w:rPr>
                <w:sz w:val="18"/>
              </w:rPr>
              <w:t>area.</w:t>
            </w:r>
          </w:p>
        </w:tc>
        <w:tc>
          <w:tcPr>
            <w:tcW w:w="1668" w:type="dxa"/>
          </w:tcPr>
          <w:p>
            <w:pPr>
              <w:pStyle w:val="TableParagraph"/>
              <w:spacing w:before="119"/>
              <w:ind w:left="56" w:right="103"/>
              <w:rPr>
                <w:sz w:val="18"/>
              </w:rPr>
            </w:pPr>
            <w:r>
              <w:rPr>
                <w:spacing w:val="-2"/>
                <w:sz w:val="18"/>
              </w:rPr>
              <w:t>Rs.</w:t>
            </w:r>
            <w:r>
              <w:rPr>
                <w:spacing w:val="-10"/>
                <w:sz w:val="18"/>
              </w:rPr>
              <w:t> </w:t>
            </w:r>
            <w:r>
              <w:rPr>
                <w:spacing w:val="-2"/>
                <w:sz w:val="18"/>
              </w:rPr>
              <w:t>982</w:t>
            </w:r>
            <w:r>
              <w:rPr>
                <w:spacing w:val="-9"/>
                <w:sz w:val="18"/>
              </w:rPr>
              <w:t> </w:t>
            </w:r>
            <w:r>
              <w:rPr>
                <w:spacing w:val="-2"/>
                <w:sz w:val="18"/>
              </w:rPr>
              <w:t>per</w:t>
            </w:r>
            <w:r>
              <w:rPr>
                <w:spacing w:val="-9"/>
                <w:sz w:val="18"/>
              </w:rPr>
              <w:t> </w:t>
            </w:r>
            <w:r>
              <w:rPr>
                <w:spacing w:val="-2"/>
                <w:sz w:val="18"/>
              </w:rPr>
              <w:t>sqm</w:t>
            </w:r>
            <w:r>
              <w:rPr>
                <w:spacing w:val="-9"/>
                <w:sz w:val="18"/>
              </w:rPr>
              <w:t> </w:t>
            </w:r>
            <w:r>
              <w:rPr>
                <w:spacing w:val="-2"/>
                <w:sz w:val="18"/>
              </w:rPr>
              <w:t>and </w:t>
            </w:r>
            <w:r>
              <w:rPr>
                <w:sz w:val="18"/>
              </w:rPr>
              <w:t>100 percent of required land price for additional floor </w:t>
            </w:r>
            <w:r>
              <w:rPr>
                <w:spacing w:val="-2"/>
                <w:sz w:val="18"/>
              </w:rPr>
              <w:t>area.</w:t>
            </w:r>
          </w:p>
        </w:tc>
        <w:tc>
          <w:tcPr>
            <w:tcW w:w="1628" w:type="dxa"/>
          </w:tcPr>
          <w:p>
            <w:pPr>
              <w:pStyle w:val="TableParagraph"/>
              <w:spacing w:line="247" w:lineRule="auto" w:before="119"/>
              <w:ind w:left="57" w:right="226"/>
              <w:rPr>
                <w:sz w:val="18"/>
              </w:rPr>
            </w:pPr>
            <w:r>
              <w:rPr>
                <w:sz w:val="18"/>
              </w:rPr>
              <w:t>Rs.736 per sqm. and 75 percent of </w:t>
            </w:r>
            <w:r>
              <w:rPr>
                <w:spacing w:val="-2"/>
                <w:sz w:val="18"/>
              </w:rPr>
              <w:t>required</w:t>
            </w:r>
            <w:r>
              <w:rPr>
                <w:spacing w:val="-10"/>
                <w:sz w:val="18"/>
              </w:rPr>
              <w:t> </w:t>
            </w:r>
            <w:r>
              <w:rPr>
                <w:spacing w:val="-2"/>
                <w:sz w:val="18"/>
              </w:rPr>
              <w:t>land</w:t>
            </w:r>
            <w:r>
              <w:rPr>
                <w:spacing w:val="-9"/>
                <w:sz w:val="18"/>
              </w:rPr>
              <w:t> </w:t>
            </w:r>
            <w:r>
              <w:rPr>
                <w:spacing w:val="-2"/>
                <w:sz w:val="18"/>
              </w:rPr>
              <w:t>price for</w:t>
            </w:r>
            <w:r>
              <w:rPr>
                <w:spacing w:val="-10"/>
                <w:sz w:val="18"/>
              </w:rPr>
              <w:t> </w:t>
            </w:r>
            <w:r>
              <w:rPr>
                <w:spacing w:val="-2"/>
                <w:sz w:val="18"/>
              </w:rPr>
              <w:t>additional</w:t>
            </w:r>
            <w:r>
              <w:rPr>
                <w:spacing w:val="-9"/>
                <w:sz w:val="18"/>
              </w:rPr>
              <w:t> </w:t>
            </w:r>
            <w:r>
              <w:rPr>
                <w:spacing w:val="-2"/>
                <w:sz w:val="18"/>
              </w:rPr>
              <w:t>floor area.</w:t>
            </w:r>
          </w:p>
        </w:tc>
        <w:tc>
          <w:tcPr>
            <w:tcW w:w="1499" w:type="dxa"/>
          </w:tcPr>
          <w:p>
            <w:pPr>
              <w:pStyle w:val="TableParagraph"/>
              <w:spacing w:before="119"/>
              <w:ind w:left="56" w:right="98"/>
              <w:rPr>
                <w:sz w:val="18"/>
              </w:rPr>
            </w:pPr>
            <w:r>
              <w:rPr>
                <w:sz w:val="18"/>
              </w:rPr>
              <w:t>Rs.196 per sqm. and 40 percent of </w:t>
            </w:r>
            <w:r>
              <w:rPr>
                <w:spacing w:val="-2"/>
                <w:sz w:val="18"/>
              </w:rPr>
              <w:t>required</w:t>
            </w:r>
            <w:r>
              <w:rPr>
                <w:spacing w:val="-10"/>
                <w:sz w:val="18"/>
              </w:rPr>
              <w:t> </w:t>
            </w:r>
            <w:r>
              <w:rPr>
                <w:spacing w:val="-2"/>
                <w:sz w:val="18"/>
              </w:rPr>
              <w:t>land</w:t>
            </w:r>
            <w:r>
              <w:rPr>
                <w:spacing w:val="-9"/>
                <w:sz w:val="18"/>
              </w:rPr>
              <w:t> </w:t>
            </w:r>
            <w:r>
              <w:rPr>
                <w:spacing w:val="-2"/>
                <w:sz w:val="18"/>
              </w:rPr>
              <w:t>price for</w:t>
            </w:r>
            <w:r>
              <w:rPr>
                <w:spacing w:val="-10"/>
                <w:sz w:val="18"/>
              </w:rPr>
              <w:t> </w:t>
            </w:r>
            <w:r>
              <w:rPr>
                <w:spacing w:val="-2"/>
                <w:sz w:val="18"/>
              </w:rPr>
              <w:t>additional</w:t>
            </w:r>
            <w:r>
              <w:rPr>
                <w:spacing w:val="-9"/>
                <w:sz w:val="18"/>
              </w:rPr>
              <w:t> </w:t>
            </w:r>
            <w:r>
              <w:rPr>
                <w:spacing w:val="-2"/>
                <w:sz w:val="18"/>
              </w:rPr>
              <w:t>floor area.</w:t>
            </w:r>
          </w:p>
        </w:tc>
        <w:tc>
          <w:tcPr>
            <w:tcW w:w="1522" w:type="dxa"/>
          </w:tcPr>
          <w:p>
            <w:pPr>
              <w:pStyle w:val="TableParagraph"/>
              <w:spacing w:before="119"/>
              <w:ind w:left="55" w:right="122"/>
              <w:rPr>
                <w:sz w:val="18"/>
              </w:rPr>
            </w:pPr>
            <w:r>
              <w:rPr>
                <w:sz w:val="18"/>
              </w:rPr>
              <w:t>Rs. 246 per sqm. and 50 percent of </w:t>
            </w:r>
            <w:r>
              <w:rPr>
                <w:spacing w:val="-2"/>
                <w:sz w:val="18"/>
              </w:rPr>
              <w:t>required</w:t>
            </w:r>
            <w:r>
              <w:rPr>
                <w:spacing w:val="-10"/>
                <w:sz w:val="18"/>
              </w:rPr>
              <w:t> </w:t>
            </w:r>
            <w:r>
              <w:rPr>
                <w:spacing w:val="-2"/>
                <w:sz w:val="18"/>
              </w:rPr>
              <w:t>land</w:t>
            </w:r>
            <w:r>
              <w:rPr>
                <w:spacing w:val="-9"/>
                <w:sz w:val="18"/>
              </w:rPr>
              <w:t> </w:t>
            </w:r>
            <w:r>
              <w:rPr>
                <w:spacing w:val="-2"/>
                <w:sz w:val="18"/>
              </w:rPr>
              <w:t>price for</w:t>
            </w:r>
            <w:r>
              <w:rPr>
                <w:spacing w:val="-10"/>
                <w:sz w:val="18"/>
              </w:rPr>
              <w:t> </w:t>
            </w:r>
            <w:r>
              <w:rPr>
                <w:spacing w:val="-2"/>
                <w:sz w:val="18"/>
              </w:rPr>
              <w:t>additional</w:t>
            </w:r>
            <w:r>
              <w:rPr>
                <w:spacing w:val="-9"/>
                <w:sz w:val="18"/>
              </w:rPr>
              <w:t> </w:t>
            </w:r>
            <w:r>
              <w:rPr>
                <w:spacing w:val="-2"/>
                <w:sz w:val="18"/>
              </w:rPr>
              <w:t>floor area.</w:t>
            </w:r>
          </w:p>
        </w:tc>
      </w:tr>
      <w:tr>
        <w:trPr>
          <w:trHeight w:val="530" w:hRule="atLeast"/>
        </w:trPr>
        <w:tc>
          <w:tcPr>
            <w:tcW w:w="778" w:type="dxa"/>
          </w:tcPr>
          <w:p>
            <w:pPr>
              <w:pStyle w:val="TableParagraph"/>
              <w:spacing w:before="122"/>
              <w:ind w:left="11" w:right="1"/>
              <w:jc w:val="center"/>
              <w:rPr>
                <w:b/>
                <w:sz w:val="18"/>
              </w:rPr>
            </w:pPr>
            <w:r>
              <w:rPr>
                <w:b/>
                <w:spacing w:val="-5"/>
                <w:w w:val="105"/>
                <w:sz w:val="18"/>
              </w:rPr>
              <w:t>4.</w:t>
            </w:r>
          </w:p>
        </w:tc>
        <w:tc>
          <w:tcPr>
            <w:tcW w:w="8245" w:type="dxa"/>
            <w:gridSpan w:val="5"/>
          </w:tcPr>
          <w:p>
            <w:pPr>
              <w:pStyle w:val="TableParagraph"/>
              <w:spacing w:before="122"/>
              <w:ind w:left="152"/>
              <w:rPr>
                <w:b/>
                <w:sz w:val="18"/>
              </w:rPr>
            </w:pPr>
            <w:r>
              <w:rPr>
                <w:b/>
                <w:w w:val="105"/>
                <w:sz w:val="18"/>
              </w:rPr>
              <w:t>On</w:t>
            </w:r>
            <w:r>
              <w:rPr>
                <w:b/>
                <w:spacing w:val="-4"/>
                <w:w w:val="105"/>
                <w:sz w:val="18"/>
              </w:rPr>
              <w:t> </w:t>
            </w:r>
            <w:r>
              <w:rPr>
                <w:b/>
                <w:w w:val="105"/>
                <w:sz w:val="18"/>
              </w:rPr>
              <w:t>construction</w:t>
            </w:r>
            <w:r>
              <w:rPr>
                <w:b/>
                <w:spacing w:val="-6"/>
                <w:w w:val="105"/>
                <w:sz w:val="18"/>
              </w:rPr>
              <w:t> </w:t>
            </w:r>
            <w:r>
              <w:rPr>
                <w:b/>
                <w:w w:val="105"/>
                <w:sz w:val="18"/>
              </w:rPr>
              <w:t>of</w:t>
            </w:r>
            <w:r>
              <w:rPr>
                <w:b/>
                <w:spacing w:val="-6"/>
                <w:w w:val="105"/>
                <w:sz w:val="18"/>
              </w:rPr>
              <w:t> </w:t>
            </w:r>
            <w:r>
              <w:rPr>
                <w:b/>
                <w:w w:val="105"/>
                <w:sz w:val="18"/>
              </w:rPr>
              <w:t>basement beyond</w:t>
            </w:r>
            <w:r>
              <w:rPr>
                <w:b/>
                <w:spacing w:val="-5"/>
                <w:w w:val="105"/>
                <w:sz w:val="18"/>
              </w:rPr>
              <w:t> </w:t>
            </w:r>
            <w:r>
              <w:rPr>
                <w:b/>
                <w:w w:val="105"/>
                <w:sz w:val="18"/>
              </w:rPr>
              <w:t>permissible</w:t>
            </w:r>
            <w:r>
              <w:rPr>
                <w:b/>
                <w:spacing w:val="-6"/>
                <w:w w:val="105"/>
                <w:sz w:val="18"/>
              </w:rPr>
              <w:t> </w:t>
            </w:r>
            <w:r>
              <w:rPr>
                <w:b/>
                <w:spacing w:val="-2"/>
                <w:w w:val="105"/>
                <w:sz w:val="18"/>
              </w:rPr>
              <w:t>limit</w:t>
            </w:r>
          </w:p>
        </w:tc>
      </w:tr>
      <w:tr>
        <w:trPr>
          <w:trHeight w:val="453" w:hRule="atLeast"/>
        </w:trPr>
        <w:tc>
          <w:tcPr>
            <w:tcW w:w="778" w:type="dxa"/>
            <w:shd w:val="clear" w:color="auto" w:fill="D9E1F3"/>
          </w:tcPr>
          <w:p>
            <w:pPr>
              <w:pStyle w:val="TableParagraph"/>
              <w:spacing w:before="122"/>
              <w:ind w:left="11" w:right="1"/>
              <w:jc w:val="center"/>
              <w:rPr>
                <w:sz w:val="18"/>
              </w:rPr>
            </w:pPr>
            <w:r>
              <w:rPr>
                <w:spacing w:val="-5"/>
                <w:w w:val="105"/>
                <w:sz w:val="18"/>
              </w:rPr>
              <w:t>Sl.</w:t>
            </w:r>
          </w:p>
        </w:tc>
        <w:tc>
          <w:tcPr>
            <w:tcW w:w="1928" w:type="dxa"/>
            <w:shd w:val="clear" w:color="auto" w:fill="D9E1F3"/>
          </w:tcPr>
          <w:p>
            <w:pPr>
              <w:pStyle w:val="TableParagraph"/>
              <w:spacing w:before="122"/>
              <w:jc w:val="center"/>
              <w:rPr>
                <w:sz w:val="18"/>
              </w:rPr>
            </w:pPr>
            <w:r>
              <w:rPr>
                <w:spacing w:val="-2"/>
                <w:w w:val="105"/>
                <w:sz w:val="18"/>
              </w:rPr>
              <w:t>Residential</w:t>
            </w:r>
          </w:p>
        </w:tc>
        <w:tc>
          <w:tcPr>
            <w:tcW w:w="1668" w:type="dxa"/>
            <w:shd w:val="clear" w:color="auto" w:fill="D9E1F3"/>
          </w:tcPr>
          <w:p>
            <w:pPr>
              <w:pStyle w:val="TableParagraph"/>
              <w:spacing w:before="122"/>
              <w:ind w:left="3"/>
              <w:jc w:val="center"/>
              <w:rPr>
                <w:sz w:val="18"/>
              </w:rPr>
            </w:pPr>
            <w:r>
              <w:rPr>
                <w:spacing w:val="-2"/>
                <w:w w:val="105"/>
                <w:sz w:val="18"/>
              </w:rPr>
              <w:t>Commercial</w:t>
            </w:r>
          </w:p>
        </w:tc>
        <w:tc>
          <w:tcPr>
            <w:tcW w:w="1628" w:type="dxa"/>
            <w:shd w:val="clear" w:color="auto" w:fill="D9E1F3"/>
          </w:tcPr>
          <w:p>
            <w:pPr>
              <w:pStyle w:val="TableParagraph"/>
              <w:spacing w:before="122"/>
              <w:ind w:left="467"/>
              <w:rPr>
                <w:sz w:val="18"/>
              </w:rPr>
            </w:pPr>
            <w:r>
              <w:rPr>
                <w:spacing w:val="-2"/>
                <w:w w:val="105"/>
                <w:sz w:val="18"/>
              </w:rPr>
              <w:t>Office</w:t>
            </w:r>
          </w:p>
        </w:tc>
        <w:tc>
          <w:tcPr>
            <w:tcW w:w="1499" w:type="dxa"/>
            <w:shd w:val="clear" w:color="auto" w:fill="D9E1F3"/>
          </w:tcPr>
          <w:p>
            <w:pPr>
              <w:pStyle w:val="TableParagraph"/>
              <w:spacing w:before="122"/>
              <w:ind w:left="1"/>
              <w:jc w:val="center"/>
              <w:rPr>
                <w:sz w:val="18"/>
              </w:rPr>
            </w:pPr>
            <w:r>
              <w:rPr>
                <w:spacing w:val="-2"/>
                <w:w w:val="105"/>
                <w:sz w:val="18"/>
              </w:rPr>
              <w:t>Industrial</w:t>
            </w:r>
          </w:p>
        </w:tc>
        <w:tc>
          <w:tcPr>
            <w:tcW w:w="1522" w:type="dxa"/>
            <w:shd w:val="clear" w:color="auto" w:fill="D9E1F3"/>
          </w:tcPr>
          <w:p>
            <w:pPr>
              <w:pStyle w:val="TableParagraph"/>
              <w:spacing w:before="122"/>
              <w:jc w:val="center"/>
              <w:rPr>
                <w:sz w:val="18"/>
              </w:rPr>
            </w:pPr>
            <w:r>
              <w:rPr>
                <w:sz w:val="18"/>
              </w:rPr>
              <w:t>Facilities/</w:t>
            </w:r>
            <w:r>
              <w:rPr>
                <w:spacing w:val="27"/>
                <w:sz w:val="18"/>
              </w:rPr>
              <w:t> </w:t>
            </w:r>
            <w:r>
              <w:rPr>
                <w:spacing w:val="-2"/>
                <w:sz w:val="18"/>
              </w:rPr>
              <w:t>Others</w:t>
            </w:r>
          </w:p>
        </w:tc>
      </w:tr>
      <w:tr>
        <w:trPr>
          <w:trHeight w:val="556" w:hRule="atLeast"/>
        </w:trPr>
        <w:tc>
          <w:tcPr>
            <w:tcW w:w="778" w:type="dxa"/>
          </w:tcPr>
          <w:p>
            <w:pPr>
              <w:pStyle w:val="TableParagraph"/>
              <w:rPr>
                <w:sz w:val="18"/>
              </w:rPr>
            </w:pPr>
          </w:p>
        </w:tc>
        <w:tc>
          <w:tcPr>
            <w:tcW w:w="1928" w:type="dxa"/>
          </w:tcPr>
          <w:p>
            <w:pPr>
              <w:pStyle w:val="TableParagraph"/>
              <w:ind w:left="56"/>
              <w:rPr>
                <w:sz w:val="18"/>
              </w:rPr>
            </w:pPr>
            <w:r>
              <w:rPr>
                <w:w w:val="105"/>
                <w:sz w:val="18"/>
              </w:rPr>
              <w:t>50</w:t>
            </w:r>
            <w:r>
              <w:rPr>
                <w:spacing w:val="-11"/>
                <w:w w:val="105"/>
                <w:sz w:val="18"/>
              </w:rPr>
              <w:t> </w:t>
            </w:r>
            <w:r>
              <w:rPr>
                <w:w w:val="105"/>
                <w:sz w:val="18"/>
              </w:rPr>
              <w:t>percent</w:t>
            </w:r>
            <w:r>
              <w:rPr>
                <w:spacing w:val="-11"/>
                <w:w w:val="105"/>
                <w:sz w:val="18"/>
              </w:rPr>
              <w:t> </w:t>
            </w:r>
            <w:r>
              <w:rPr>
                <w:w w:val="105"/>
                <w:sz w:val="18"/>
              </w:rPr>
              <w:t>of</w:t>
            </w:r>
            <w:r>
              <w:rPr>
                <w:spacing w:val="-11"/>
                <w:w w:val="105"/>
                <w:sz w:val="18"/>
              </w:rPr>
              <w:t> </w:t>
            </w:r>
            <w:r>
              <w:rPr>
                <w:w w:val="105"/>
                <w:sz w:val="18"/>
              </w:rPr>
              <w:t>price</w:t>
            </w:r>
            <w:r>
              <w:rPr>
                <w:spacing w:val="-10"/>
                <w:w w:val="105"/>
                <w:sz w:val="18"/>
              </w:rPr>
              <w:t> </w:t>
            </w:r>
            <w:r>
              <w:rPr>
                <w:w w:val="105"/>
                <w:sz w:val="18"/>
              </w:rPr>
              <w:t>of </w:t>
            </w:r>
            <w:r>
              <w:rPr>
                <w:spacing w:val="-4"/>
                <w:w w:val="105"/>
                <w:sz w:val="18"/>
              </w:rPr>
              <w:t>land</w:t>
            </w:r>
          </w:p>
        </w:tc>
        <w:tc>
          <w:tcPr>
            <w:tcW w:w="1668" w:type="dxa"/>
          </w:tcPr>
          <w:p>
            <w:pPr>
              <w:pStyle w:val="TableParagraph"/>
              <w:ind w:left="56"/>
              <w:rPr>
                <w:sz w:val="18"/>
              </w:rPr>
            </w:pPr>
            <w:r>
              <w:rPr>
                <w:w w:val="105"/>
                <w:sz w:val="18"/>
              </w:rPr>
              <w:t>100</w:t>
            </w:r>
            <w:r>
              <w:rPr>
                <w:spacing w:val="-12"/>
                <w:w w:val="105"/>
                <w:sz w:val="18"/>
              </w:rPr>
              <w:t> </w:t>
            </w:r>
            <w:r>
              <w:rPr>
                <w:w w:val="105"/>
                <w:sz w:val="18"/>
              </w:rPr>
              <w:t>percent</w:t>
            </w:r>
            <w:r>
              <w:rPr>
                <w:spacing w:val="-12"/>
                <w:w w:val="105"/>
                <w:sz w:val="18"/>
              </w:rPr>
              <w:t> </w:t>
            </w:r>
            <w:r>
              <w:rPr>
                <w:w w:val="105"/>
                <w:sz w:val="18"/>
              </w:rPr>
              <w:t>of</w:t>
            </w:r>
            <w:r>
              <w:rPr>
                <w:spacing w:val="-12"/>
                <w:w w:val="105"/>
                <w:sz w:val="18"/>
              </w:rPr>
              <w:t> </w:t>
            </w:r>
            <w:r>
              <w:rPr>
                <w:w w:val="105"/>
                <w:sz w:val="18"/>
              </w:rPr>
              <w:t>price of land</w:t>
            </w:r>
          </w:p>
        </w:tc>
        <w:tc>
          <w:tcPr>
            <w:tcW w:w="1628" w:type="dxa"/>
          </w:tcPr>
          <w:p>
            <w:pPr>
              <w:pStyle w:val="TableParagraph"/>
              <w:ind w:left="57" w:right="135"/>
              <w:rPr>
                <w:sz w:val="18"/>
              </w:rPr>
            </w:pPr>
            <w:r>
              <w:rPr>
                <w:w w:val="105"/>
                <w:sz w:val="18"/>
              </w:rPr>
              <w:t>75</w:t>
            </w:r>
            <w:r>
              <w:rPr>
                <w:spacing w:val="-12"/>
                <w:w w:val="105"/>
                <w:sz w:val="18"/>
              </w:rPr>
              <w:t> </w:t>
            </w:r>
            <w:r>
              <w:rPr>
                <w:w w:val="105"/>
                <w:sz w:val="18"/>
              </w:rPr>
              <w:t>percent</w:t>
            </w:r>
            <w:r>
              <w:rPr>
                <w:spacing w:val="-12"/>
                <w:w w:val="105"/>
                <w:sz w:val="18"/>
              </w:rPr>
              <w:t> </w:t>
            </w:r>
            <w:r>
              <w:rPr>
                <w:w w:val="105"/>
                <w:sz w:val="18"/>
              </w:rPr>
              <w:t>of</w:t>
            </w:r>
            <w:r>
              <w:rPr>
                <w:spacing w:val="-12"/>
                <w:w w:val="105"/>
                <w:sz w:val="18"/>
              </w:rPr>
              <w:t> </w:t>
            </w:r>
            <w:r>
              <w:rPr>
                <w:w w:val="105"/>
                <w:sz w:val="18"/>
              </w:rPr>
              <w:t>pric</w:t>
            </w:r>
            <w:r>
              <w:rPr>
                <w:w w:val="105"/>
                <w:sz w:val="18"/>
              </w:rPr>
              <w:t>e</w:t>
            </w:r>
            <w:r>
              <w:rPr>
                <w:w w:val="105"/>
                <w:sz w:val="18"/>
              </w:rPr>
              <w:t> of land</w:t>
            </w:r>
          </w:p>
        </w:tc>
        <w:tc>
          <w:tcPr>
            <w:tcW w:w="1499" w:type="dxa"/>
          </w:tcPr>
          <w:p>
            <w:pPr>
              <w:pStyle w:val="TableParagraph"/>
              <w:ind w:left="56" w:right="102"/>
              <w:rPr>
                <w:sz w:val="18"/>
              </w:rPr>
            </w:pPr>
            <w:r>
              <w:rPr>
                <w:w w:val="105"/>
                <w:sz w:val="18"/>
              </w:rPr>
              <w:t>20</w:t>
            </w:r>
            <w:r>
              <w:rPr>
                <w:spacing w:val="-12"/>
                <w:w w:val="105"/>
                <w:sz w:val="18"/>
              </w:rPr>
              <w:t> </w:t>
            </w:r>
            <w:r>
              <w:rPr>
                <w:w w:val="105"/>
                <w:sz w:val="18"/>
              </w:rPr>
              <w:t>percent</w:t>
            </w:r>
            <w:r>
              <w:rPr>
                <w:spacing w:val="-12"/>
                <w:w w:val="105"/>
                <w:sz w:val="18"/>
              </w:rPr>
              <w:t> </w:t>
            </w:r>
            <w:r>
              <w:rPr>
                <w:w w:val="105"/>
                <w:sz w:val="18"/>
              </w:rPr>
              <w:t>of</w:t>
            </w:r>
            <w:r>
              <w:rPr>
                <w:w w:val="105"/>
                <w:sz w:val="18"/>
              </w:rPr>
              <w:t> price</w:t>
            </w:r>
            <w:r>
              <w:rPr>
                <w:spacing w:val="-5"/>
                <w:w w:val="105"/>
                <w:sz w:val="18"/>
              </w:rPr>
              <w:t> </w:t>
            </w:r>
            <w:r>
              <w:rPr>
                <w:w w:val="105"/>
                <w:sz w:val="18"/>
              </w:rPr>
              <w:t>of</w:t>
            </w:r>
            <w:r>
              <w:rPr>
                <w:spacing w:val="-2"/>
                <w:w w:val="105"/>
                <w:sz w:val="18"/>
              </w:rPr>
              <w:t> </w:t>
            </w:r>
            <w:r>
              <w:rPr>
                <w:spacing w:val="-4"/>
                <w:w w:val="105"/>
                <w:sz w:val="18"/>
              </w:rPr>
              <w:t>land</w:t>
            </w:r>
          </w:p>
        </w:tc>
        <w:tc>
          <w:tcPr>
            <w:tcW w:w="1522" w:type="dxa"/>
          </w:tcPr>
          <w:p>
            <w:pPr>
              <w:pStyle w:val="TableParagraph"/>
              <w:ind w:left="55" w:right="126"/>
              <w:rPr>
                <w:sz w:val="18"/>
              </w:rPr>
            </w:pPr>
            <w:r>
              <w:rPr>
                <w:w w:val="105"/>
                <w:sz w:val="18"/>
              </w:rPr>
              <w:t>25</w:t>
            </w:r>
            <w:r>
              <w:rPr>
                <w:spacing w:val="-12"/>
                <w:w w:val="105"/>
                <w:sz w:val="18"/>
              </w:rPr>
              <w:t> </w:t>
            </w:r>
            <w:r>
              <w:rPr>
                <w:w w:val="105"/>
                <w:sz w:val="18"/>
              </w:rPr>
              <w:t>percent</w:t>
            </w:r>
            <w:r>
              <w:rPr>
                <w:spacing w:val="-12"/>
                <w:w w:val="105"/>
                <w:sz w:val="18"/>
              </w:rPr>
              <w:t> </w:t>
            </w:r>
            <w:r>
              <w:rPr>
                <w:w w:val="105"/>
                <w:sz w:val="18"/>
              </w:rPr>
              <w:t>of</w:t>
            </w:r>
            <w:r>
              <w:rPr>
                <w:w w:val="105"/>
                <w:sz w:val="18"/>
              </w:rPr>
              <w:t> price</w:t>
            </w:r>
            <w:r>
              <w:rPr>
                <w:spacing w:val="-5"/>
                <w:w w:val="105"/>
                <w:sz w:val="18"/>
              </w:rPr>
              <w:t> </w:t>
            </w:r>
            <w:r>
              <w:rPr>
                <w:w w:val="105"/>
                <w:sz w:val="18"/>
              </w:rPr>
              <w:t>of</w:t>
            </w:r>
            <w:r>
              <w:rPr>
                <w:spacing w:val="-2"/>
                <w:w w:val="105"/>
                <w:sz w:val="18"/>
              </w:rPr>
              <w:t> </w:t>
            </w:r>
            <w:r>
              <w:rPr>
                <w:spacing w:val="-4"/>
                <w:w w:val="105"/>
                <w:sz w:val="18"/>
              </w:rPr>
              <w:t>land</w:t>
            </w:r>
          </w:p>
        </w:tc>
      </w:tr>
      <w:tr>
        <w:trPr>
          <w:trHeight w:val="453" w:hRule="atLeast"/>
        </w:trPr>
        <w:tc>
          <w:tcPr>
            <w:tcW w:w="778" w:type="dxa"/>
          </w:tcPr>
          <w:p>
            <w:pPr>
              <w:pStyle w:val="TableParagraph"/>
              <w:spacing w:before="122"/>
              <w:ind w:left="11" w:right="1"/>
              <w:jc w:val="center"/>
              <w:rPr>
                <w:b/>
                <w:sz w:val="18"/>
              </w:rPr>
            </w:pPr>
            <w:r>
              <w:rPr>
                <w:b/>
                <w:spacing w:val="-5"/>
                <w:w w:val="105"/>
                <w:sz w:val="18"/>
              </w:rPr>
              <w:t>5.</w:t>
            </w:r>
          </w:p>
        </w:tc>
        <w:tc>
          <w:tcPr>
            <w:tcW w:w="8245" w:type="dxa"/>
            <w:gridSpan w:val="5"/>
          </w:tcPr>
          <w:p>
            <w:pPr>
              <w:pStyle w:val="TableParagraph"/>
              <w:spacing w:before="122"/>
              <w:ind w:left="56"/>
              <w:rPr>
                <w:b/>
                <w:sz w:val="18"/>
              </w:rPr>
            </w:pPr>
            <w:r>
              <w:rPr>
                <w:b/>
                <w:w w:val="105"/>
                <w:sz w:val="18"/>
              </w:rPr>
              <w:t>Internal</w:t>
            </w:r>
            <w:r>
              <w:rPr>
                <w:b/>
                <w:spacing w:val="-5"/>
                <w:w w:val="105"/>
                <w:sz w:val="18"/>
              </w:rPr>
              <w:t> </w:t>
            </w:r>
            <w:r>
              <w:rPr>
                <w:b/>
                <w:w w:val="105"/>
                <w:sz w:val="18"/>
              </w:rPr>
              <w:t>height</w:t>
            </w:r>
            <w:r>
              <w:rPr>
                <w:b/>
                <w:spacing w:val="-4"/>
                <w:w w:val="105"/>
                <w:sz w:val="18"/>
              </w:rPr>
              <w:t> </w:t>
            </w:r>
            <w:r>
              <w:rPr>
                <w:b/>
                <w:w w:val="105"/>
                <w:sz w:val="18"/>
              </w:rPr>
              <w:t>of</w:t>
            </w:r>
            <w:r>
              <w:rPr>
                <w:b/>
                <w:spacing w:val="-3"/>
                <w:w w:val="105"/>
                <w:sz w:val="18"/>
              </w:rPr>
              <w:t> </w:t>
            </w:r>
            <w:r>
              <w:rPr>
                <w:b/>
                <w:w w:val="105"/>
                <w:sz w:val="18"/>
              </w:rPr>
              <w:t>room</w:t>
            </w:r>
            <w:r>
              <w:rPr>
                <w:b/>
                <w:spacing w:val="-3"/>
                <w:w w:val="105"/>
                <w:sz w:val="18"/>
              </w:rPr>
              <w:t> </w:t>
            </w:r>
            <w:r>
              <w:rPr>
                <w:b/>
                <w:w w:val="105"/>
                <w:sz w:val="18"/>
              </w:rPr>
              <w:t>being</w:t>
            </w:r>
            <w:r>
              <w:rPr>
                <w:b/>
                <w:spacing w:val="-3"/>
                <w:w w:val="105"/>
                <w:sz w:val="18"/>
              </w:rPr>
              <w:t> </w:t>
            </w:r>
            <w:r>
              <w:rPr>
                <w:b/>
                <w:w w:val="105"/>
                <w:sz w:val="18"/>
              </w:rPr>
              <w:t>less</w:t>
            </w:r>
            <w:r>
              <w:rPr>
                <w:b/>
                <w:spacing w:val="-5"/>
                <w:w w:val="105"/>
                <w:sz w:val="18"/>
              </w:rPr>
              <w:t> </w:t>
            </w:r>
            <w:r>
              <w:rPr>
                <w:b/>
                <w:w w:val="105"/>
                <w:sz w:val="18"/>
              </w:rPr>
              <w:t>than</w:t>
            </w:r>
            <w:r>
              <w:rPr>
                <w:b/>
                <w:spacing w:val="-5"/>
                <w:w w:val="105"/>
                <w:sz w:val="18"/>
              </w:rPr>
              <w:t> </w:t>
            </w:r>
            <w:r>
              <w:rPr>
                <w:b/>
                <w:w w:val="105"/>
                <w:sz w:val="18"/>
              </w:rPr>
              <w:t>the</w:t>
            </w:r>
            <w:r>
              <w:rPr>
                <w:b/>
                <w:spacing w:val="-4"/>
                <w:w w:val="105"/>
                <w:sz w:val="18"/>
              </w:rPr>
              <w:t> </w:t>
            </w:r>
            <w:r>
              <w:rPr>
                <w:b/>
                <w:w w:val="105"/>
                <w:sz w:val="18"/>
              </w:rPr>
              <w:t>minimum</w:t>
            </w:r>
            <w:r>
              <w:rPr>
                <w:b/>
                <w:spacing w:val="4"/>
                <w:w w:val="105"/>
                <w:sz w:val="18"/>
              </w:rPr>
              <w:t> </w:t>
            </w:r>
            <w:r>
              <w:rPr>
                <w:b/>
                <w:w w:val="105"/>
                <w:sz w:val="18"/>
              </w:rPr>
              <w:t>prescribed</w:t>
            </w:r>
            <w:r>
              <w:rPr>
                <w:b/>
                <w:spacing w:val="-2"/>
                <w:w w:val="105"/>
                <w:sz w:val="18"/>
              </w:rPr>
              <w:t> height</w:t>
            </w:r>
          </w:p>
        </w:tc>
      </w:tr>
      <w:tr>
        <w:trPr>
          <w:trHeight w:val="450" w:hRule="atLeast"/>
        </w:trPr>
        <w:tc>
          <w:tcPr>
            <w:tcW w:w="778" w:type="dxa"/>
            <w:shd w:val="clear" w:color="auto" w:fill="D9E1F3"/>
          </w:tcPr>
          <w:p>
            <w:pPr>
              <w:pStyle w:val="TableParagraph"/>
              <w:spacing w:before="119"/>
              <w:ind w:left="11"/>
              <w:jc w:val="center"/>
              <w:rPr>
                <w:sz w:val="18"/>
              </w:rPr>
            </w:pPr>
            <w:r>
              <w:rPr>
                <w:spacing w:val="-5"/>
                <w:w w:val="105"/>
                <w:sz w:val="18"/>
              </w:rPr>
              <w:t>Sl.</w:t>
            </w:r>
          </w:p>
        </w:tc>
        <w:tc>
          <w:tcPr>
            <w:tcW w:w="1928" w:type="dxa"/>
            <w:shd w:val="clear" w:color="auto" w:fill="D9E1F3"/>
          </w:tcPr>
          <w:p>
            <w:pPr>
              <w:pStyle w:val="TableParagraph"/>
              <w:spacing w:before="119"/>
              <w:jc w:val="center"/>
              <w:rPr>
                <w:sz w:val="18"/>
              </w:rPr>
            </w:pPr>
            <w:r>
              <w:rPr>
                <w:spacing w:val="-2"/>
                <w:w w:val="105"/>
                <w:sz w:val="18"/>
              </w:rPr>
              <w:t>Residential</w:t>
            </w:r>
          </w:p>
        </w:tc>
        <w:tc>
          <w:tcPr>
            <w:tcW w:w="1668" w:type="dxa"/>
            <w:shd w:val="clear" w:color="auto" w:fill="D9E1F3"/>
          </w:tcPr>
          <w:p>
            <w:pPr>
              <w:pStyle w:val="TableParagraph"/>
              <w:spacing w:before="119"/>
              <w:ind w:left="3"/>
              <w:jc w:val="center"/>
              <w:rPr>
                <w:sz w:val="18"/>
              </w:rPr>
            </w:pPr>
            <w:r>
              <w:rPr>
                <w:spacing w:val="-2"/>
                <w:w w:val="105"/>
                <w:sz w:val="18"/>
              </w:rPr>
              <w:t>Commercial</w:t>
            </w:r>
          </w:p>
        </w:tc>
        <w:tc>
          <w:tcPr>
            <w:tcW w:w="1628" w:type="dxa"/>
            <w:shd w:val="clear" w:color="auto" w:fill="D9E1F3"/>
          </w:tcPr>
          <w:p>
            <w:pPr>
              <w:pStyle w:val="TableParagraph"/>
              <w:spacing w:before="119"/>
              <w:ind w:right="564"/>
              <w:jc w:val="right"/>
              <w:rPr>
                <w:sz w:val="18"/>
              </w:rPr>
            </w:pPr>
            <w:r>
              <w:rPr>
                <w:spacing w:val="-2"/>
                <w:w w:val="105"/>
                <w:sz w:val="18"/>
              </w:rPr>
              <w:t>Office</w:t>
            </w:r>
          </w:p>
        </w:tc>
        <w:tc>
          <w:tcPr>
            <w:tcW w:w="1499" w:type="dxa"/>
            <w:shd w:val="clear" w:color="auto" w:fill="D9E1F3"/>
          </w:tcPr>
          <w:p>
            <w:pPr>
              <w:pStyle w:val="TableParagraph"/>
              <w:spacing w:before="119"/>
              <w:ind w:left="1"/>
              <w:jc w:val="center"/>
              <w:rPr>
                <w:sz w:val="18"/>
              </w:rPr>
            </w:pPr>
            <w:r>
              <w:rPr>
                <w:spacing w:val="-2"/>
                <w:w w:val="105"/>
                <w:sz w:val="18"/>
              </w:rPr>
              <w:t>Industrial</w:t>
            </w:r>
          </w:p>
        </w:tc>
        <w:tc>
          <w:tcPr>
            <w:tcW w:w="1522" w:type="dxa"/>
            <w:shd w:val="clear" w:color="auto" w:fill="D9E1F3"/>
          </w:tcPr>
          <w:p>
            <w:pPr>
              <w:pStyle w:val="TableParagraph"/>
              <w:spacing w:before="119"/>
              <w:jc w:val="center"/>
              <w:rPr>
                <w:sz w:val="18"/>
              </w:rPr>
            </w:pPr>
            <w:r>
              <w:rPr>
                <w:sz w:val="18"/>
              </w:rPr>
              <w:t>Facilities/</w:t>
            </w:r>
            <w:r>
              <w:rPr>
                <w:spacing w:val="27"/>
                <w:sz w:val="18"/>
              </w:rPr>
              <w:t> </w:t>
            </w:r>
            <w:r>
              <w:rPr>
                <w:spacing w:val="-2"/>
                <w:sz w:val="18"/>
              </w:rPr>
              <w:t>Others</w:t>
            </w:r>
          </w:p>
        </w:tc>
      </w:tr>
      <w:tr>
        <w:trPr>
          <w:trHeight w:val="645" w:hRule="atLeast"/>
        </w:trPr>
        <w:tc>
          <w:tcPr>
            <w:tcW w:w="778" w:type="dxa"/>
          </w:tcPr>
          <w:p>
            <w:pPr>
              <w:pStyle w:val="TableParagraph"/>
              <w:rPr>
                <w:sz w:val="18"/>
              </w:rPr>
            </w:pPr>
          </w:p>
        </w:tc>
        <w:tc>
          <w:tcPr>
            <w:tcW w:w="1928" w:type="dxa"/>
          </w:tcPr>
          <w:p>
            <w:pPr>
              <w:pStyle w:val="TableParagraph"/>
              <w:spacing w:before="119"/>
              <w:ind w:left="56"/>
              <w:rPr>
                <w:sz w:val="18"/>
              </w:rPr>
            </w:pPr>
            <w:r>
              <w:rPr>
                <w:w w:val="105"/>
                <w:sz w:val="18"/>
              </w:rPr>
              <w:t>Rs.</w:t>
            </w:r>
            <w:r>
              <w:rPr>
                <w:spacing w:val="-9"/>
                <w:w w:val="105"/>
                <w:sz w:val="18"/>
              </w:rPr>
              <w:t> </w:t>
            </w:r>
            <w:r>
              <w:rPr>
                <w:w w:val="105"/>
                <w:sz w:val="18"/>
              </w:rPr>
              <w:t>246</w:t>
            </w:r>
            <w:r>
              <w:rPr>
                <w:spacing w:val="-9"/>
                <w:w w:val="105"/>
                <w:sz w:val="18"/>
              </w:rPr>
              <w:t> </w:t>
            </w:r>
            <w:r>
              <w:rPr>
                <w:w w:val="105"/>
                <w:sz w:val="18"/>
              </w:rPr>
              <w:t>per</w:t>
            </w:r>
            <w:r>
              <w:rPr>
                <w:spacing w:val="-9"/>
                <w:w w:val="105"/>
                <w:sz w:val="18"/>
              </w:rPr>
              <w:t> </w:t>
            </w:r>
            <w:r>
              <w:rPr>
                <w:w w:val="105"/>
                <w:sz w:val="18"/>
              </w:rPr>
              <w:t>sq</w:t>
            </w:r>
            <w:r>
              <w:rPr>
                <w:spacing w:val="-7"/>
                <w:w w:val="105"/>
                <w:sz w:val="18"/>
              </w:rPr>
              <w:t> </w:t>
            </w:r>
            <w:r>
              <w:rPr>
                <w:w w:val="105"/>
                <w:sz w:val="18"/>
              </w:rPr>
              <w:t>meter</w:t>
            </w:r>
            <w:r>
              <w:rPr>
                <w:spacing w:val="-9"/>
                <w:w w:val="105"/>
                <w:sz w:val="18"/>
              </w:rPr>
              <w:t> </w:t>
            </w:r>
            <w:r>
              <w:rPr>
                <w:w w:val="105"/>
                <w:sz w:val="18"/>
              </w:rPr>
              <w:t>on the area of the room</w:t>
            </w:r>
          </w:p>
        </w:tc>
        <w:tc>
          <w:tcPr>
            <w:tcW w:w="1668" w:type="dxa"/>
          </w:tcPr>
          <w:p>
            <w:pPr>
              <w:pStyle w:val="TableParagraph"/>
              <w:spacing w:line="247" w:lineRule="auto" w:before="2"/>
              <w:ind w:left="157" w:right="103"/>
              <w:rPr>
                <w:sz w:val="18"/>
              </w:rPr>
            </w:pPr>
            <w:r>
              <w:rPr>
                <w:w w:val="105"/>
                <w:sz w:val="18"/>
              </w:rPr>
              <w:t>Rs. 491 per sq meter</w:t>
            </w:r>
            <w:r>
              <w:rPr>
                <w:spacing w:val="-12"/>
                <w:w w:val="105"/>
                <w:sz w:val="18"/>
              </w:rPr>
              <w:t> </w:t>
            </w:r>
            <w:r>
              <w:rPr>
                <w:w w:val="105"/>
                <w:sz w:val="18"/>
              </w:rPr>
              <w:t>on</w:t>
            </w:r>
            <w:r>
              <w:rPr>
                <w:spacing w:val="-12"/>
                <w:w w:val="105"/>
                <w:sz w:val="18"/>
              </w:rPr>
              <w:t> </w:t>
            </w:r>
            <w:r>
              <w:rPr>
                <w:w w:val="105"/>
                <w:sz w:val="18"/>
              </w:rPr>
              <w:t>the</w:t>
            </w:r>
            <w:r>
              <w:rPr>
                <w:spacing w:val="-12"/>
                <w:w w:val="105"/>
                <w:sz w:val="18"/>
              </w:rPr>
              <w:t> </w:t>
            </w:r>
            <w:r>
              <w:rPr>
                <w:w w:val="105"/>
                <w:sz w:val="18"/>
              </w:rPr>
              <w:t>area</w:t>
            </w:r>
          </w:p>
          <w:p>
            <w:pPr>
              <w:pStyle w:val="TableParagraph"/>
              <w:spacing w:line="193" w:lineRule="exact" w:before="3"/>
              <w:ind w:left="157"/>
              <w:rPr>
                <w:sz w:val="18"/>
              </w:rPr>
            </w:pPr>
            <w:r>
              <w:rPr>
                <w:w w:val="105"/>
                <w:sz w:val="18"/>
              </w:rPr>
              <w:t>of</w:t>
            </w:r>
            <w:r>
              <w:rPr>
                <w:spacing w:val="-4"/>
                <w:w w:val="105"/>
                <w:sz w:val="18"/>
              </w:rPr>
              <w:t> </w:t>
            </w:r>
            <w:r>
              <w:rPr>
                <w:w w:val="105"/>
                <w:sz w:val="18"/>
              </w:rPr>
              <w:t>the</w:t>
            </w:r>
            <w:r>
              <w:rPr>
                <w:spacing w:val="-4"/>
                <w:w w:val="105"/>
                <w:sz w:val="18"/>
              </w:rPr>
              <w:t> room</w:t>
            </w:r>
          </w:p>
        </w:tc>
        <w:tc>
          <w:tcPr>
            <w:tcW w:w="1628" w:type="dxa"/>
          </w:tcPr>
          <w:p>
            <w:pPr>
              <w:pStyle w:val="TableParagraph"/>
              <w:spacing w:line="247" w:lineRule="auto" w:before="2"/>
              <w:ind w:left="57" w:right="135"/>
              <w:rPr>
                <w:sz w:val="18"/>
              </w:rPr>
            </w:pPr>
            <w:r>
              <w:rPr>
                <w:w w:val="105"/>
                <w:sz w:val="18"/>
              </w:rPr>
              <w:t>Rs. 368 per sq meter</w:t>
            </w:r>
            <w:r>
              <w:rPr>
                <w:spacing w:val="-12"/>
                <w:w w:val="105"/>
                <w:sz w:val="18"/>
              </w:rPr>
              <w:t> </w:t>
            </w:r>
            <w:r>
              <w:rPr>
                <w:w w:val="105"/>
                <w:sz w:val="18"/>
              </w:rPr>
              <w:t>on</w:t>
            </w:r>
            <w:r>
              <w:rPr>
                <w:spacing w:val="-12"/>
                <w:w w:val="105"/>
                <w:sz w:val="18"/>
              </w:rPr>
              <w:t> </w:t>
            </w:r>
            <w:r>
              <w:rPr>
                <w:w w:val="105"/>
                <w:sz w:val="18"/>
              </w:rPr>
              <w:t>the</w:t>
            </w:r>
            <w:r>
              <w:rPr>
                <w:spacing w:val="-12"/>
                <w:w w:val="105"/>
                <w:sz w:val="18"/>
              </w:rPr>
              <w:t> </w:t>
            </w:r>
            <w:r>
              <w:rPr>
                <w:w w:val="105"/>
                <w:sz w:val="18"/>
              </w:rPr>
              <w:t>area</w:t>
            </w:r>
          </w:p>
          <w:p>
            <w:pPr>
              <w:pStyle w:val="TableParagraph"/>
              <w:spacing w:line="193" w:lineRule="exact" w:before="3"/>
              <w:ind w:left="57"/>
              <w:rPr>
                <w:sz w:val="18"/>
              </w:rPr>
            </w:pPr>
            <w:r>
              <w:rPr>
                <w:w w:val="105"/>
                <w:sz w:val="18"/>
              </w:rPr>
              <w:t>of</w:t>
            </w:r>
            <w:r>
              <w:rPr>
                <w:spacing w:val="-4"/>
                <w:w w:val="105"/>
                <w:sz w:val="18"/>
              </w:rPr>
              <w:t> </w:t>
            </w:r>
            <w:r>
              <w:rPr>
                <w:w w:val="105"/>
                <w:sz w:val="18"/>
              </w:rPr>
              <w:t>the</w:t>
            </w:r>
            <w:r>
              <w:rPr>
                <w:spacing w:val="-4"/>
                <w:w w:val="105"/>
                <w:sz w:val="18"/>
              </w:rPr>
              <w:t> room</w:t>
            </w:r>
          </w:p>
        </w:tc>
        <w:tc>
          <w:tcPr>
            <w:tcW w:w="1499" w:type="dxa"/>
          </w:tcPr>
          <w:p>
            <w:pPr>
              <w:pStyle w:val="TableParagraph"/>
              <w:spacing w:line="247" w:lineRule="auto" w:before="2"/>
              <w:ind w:left="56" w:right="102"/>
              <w:rPr>
                <w:sz w:val="18"/>
              </w:rPr>
            </w:pPr>
            <w:r>
              <w:rPr>
                <w:w w:val="105"/>
                <w:sz w:val="18"/>
              </w:rPr>
              <w:t>Rs.</w:t>
            </w:r>
            <w:r>
              <w:rPr>
                <w:spacing w:val="40"/>
                <w:w w:val="105"/>
                <w:sz w:val="18"/>
              </w:rPr>
              <w:t> </w:t>
            </w:r>
            <w:r>
              <w:rPr>
                <w:w w:val="105"/>
                <w:sz w:val="18"/>
              </w:rPr>
              <w:t>123</w:t>
            </w:r>
            <w:r>
              <w:rPr>
                <w:spacing w:val="40"/>
                <w:w w:val="105"/>
                <w:sz w:val="18"/>
              </w:rPr>
              <w:t> </w:t>
            </w:r>
            <w:r>
              <w:rPr>
                <w:w w:val="105"/>
                <w:sz w:val="18"/>
              </w:rPr>
              <w:t>per</w:t>
            </w:r>
            <w:r>
              <w:rPr>
                <w:spacing w:val="40"/>
                <w:w w:val="105"/>
                <w:sz w:val="18"/>
              </w:rPr>
              <w:t> </w:t>
            </w:r>
            <w:r>
              <w:rPr>
                <w:w w:val="105"/>
                <w:sz w:val="18"/>
              </w:rPr>
              <w:t>sq meter</w:t>
            </w:r>
            <w:r>
              <w:rPr>
                <w:spacing w:val="49"/>
                <w:w w:val="105"/>
                <w:sz w:val="18"/>
              </w:rPr>
              <w:t>  </w:t>
            </w:r>
            <w:r>
              <w:rPr>
                <w:w w:val="105"/>
                <w:sz w:val="18"/>
              </w:rPr>
              <w:t>on</w:t>
            </w:r>
            <w:r>
              <w:rPr>
                <w:spacing w:val="49"/>
                <w:w w:val="105"/>
                <w:sz w:val="18"/>
              </w:rPr>
              <w:t>  </w:t>
            </w:r>
            <w:r>
              <w:rPr>
                <w:spacing w:val="-5"/>
                <w:w w:val="105"/>
                <w:sz w:val="18"/>
              </w:rPr>
              <w:t>the</w:t>
            </w:r>
          </w:p>
          <w:p>
            <w:pPr>
              <w:pStyle w:val="TableParagraph"/>
              <w:spacing w:line="193" w:lineRule="exact" w:before="3"/>
              <w:ind w:left="56"/>
              <w:rPr>
                <w:sz w:val="18"/>
              </w:rPr>
            </w:pPr>
            <w:r>
              <w:rPr>
                <w:w w:val="105"/>
                <w:sz w:val="18"/>
              </w:rPr>
              <w:t>area</w:t>
            </w:r>
            <w:r>
              <w:rPr>
                <w:spacing w:val="-4"/>
                <w:w w:val="105"/>
                <w:sz w:val="18"/>
              </w:rPr>
              <w:t> </w:t>
            </w:r>
            <w:r>
              <w:rPr>
                <w:w w:val="105"/>
                <w:sz w:val="18"/>
              </w:rPr>
              <w:t>of</w:t>
            </w:r>
            <w:r>
              <w:rPr>
                <w:spacing w:val="-2"/>
                <w:w w:val="105"/>
                <w:sz w:val="18"/>
              </w:rPr>
              <w:t> </w:t>
            </w:r>
            <w:r>
              <w:rPr>
                <w:w w:val="105"/>
                <w:sz w:val="18"/>
              </w:rPr>
              <w:t>the</w:t>
            </w:r>
            <w:r>
              <w:rPr>
                <w:spacing w:val="-5"/>
                <w:w w:val="105"/>
                <w:sz w:val="18"/>
              </w:rPr>
              <w:t> </w:t>
            </w:r>
            <w:r>
              <w:rPr>
                <w:spacing w:val="-4"/>
                <w:w w:val="105"/>
                <w:sz w:val="18"/>
              </w:rPr>
              <w:t>room</w:t>
            </w:r>
          </w:p>
        </w:tc>
        <w:tc>
          <w:tcPr>
            <w:tcW w:w="1522" w:type="dxa"/>
          </w:tcPr>
          <w:p>
            <w:pPr>
              <w:pStyle w:val="TableParagraph"/>
              <w:spacing w:line="247" w:lineRule="auto" w:before="2"/>
              <w:ind w:left="55" w:right="126"/>
              <w:rPr>
                <w:sz w:val="18"/>
              </w:rPr>
            </w:pPr>
            <w:r>
              <w:rPr>
                <w:w w:val="105"/>
                <w:sz w:val="18"/>
              </w:rPr>
              <w:t>Rs.</w:t>
            </w:r>
            <w:r>
              <w:rPr>
                <w:spacing w:val="40"/>
                <w:w w:val="105"/>
                <w:sz w:val="18"/>
              </w:rPr>
              <w:t> </w:t>
            </w:r>
            <w:r>
              <w:rPr>
                <w:w w:val="105"/>
                <w:sz w:val="18"/>
              </w:rPr>
              <w:t>185</w:t>
            </w:r>
            <w:r>
              <w:rPr>
                <w:spacing w:val="40"/>
                <w:w w:val="105"/>
                <w:sz w:val="18"/>
              </w:rPr>
              <w:t> </w:t>
            </w:r>
            <w:r>
              <w:rPr>
                <w:w w:val="105"/>
                <w:sz w:val="18"/>
              </w:rPr>
              <w:t>per</w:t>
            </w:r>
            <w:r>
              <w:rPr>
                <w:spacing w:val="40"/>
                <w:w w:val="105"/>
                <w:sz w:val="18"/>
              </w:rPr>
              <w:t> </w:t>
            </w:r>
            <w:r>
              <w:rPr>
                <w:w w:val="105"/>
                <w:sz w:val="18"/>
              </w:rPr>
              <w:t>sq </w:t>
            </w:r>
            <w:r>
              <w:rPr>
                <w:sz w:val="18"/>
              </w:rPr>
              <w:t>meter</w:t>
            </w:r>
            <w:r>
              <w:rPr>
                <w:spacing w:val="2"/>
                <w:sz w:val="18"/>
              </w:rPr>
              <w:t> </w:t>
            </w:r>
            <w:r>
              <w:rPr>
                <w:sz w:val="18"/>
              </w:rPr>
              <w:t>on</w:t>
            </w:r>
            <w:r>
              <w:rPr>
                <w:spacing w:val="3"/>
                <w:sz w:val="18"/>
              </w:rPr>
              <w:t> </w:t>
            </w:r>
            <w:r>
              <w:rPr>
                <w:sz w:val="18"/>
              </w:rPr>
              <w:t>the</w:t>
            </w:r>
            <w:r>
              <w:rPr>
                <w:spacing w:val="1"/>
                <w:sz w:val="18"/>
              </w:rPr>
              <w:t> </w:t>
            </w:r>
            <w:r>
              <w:rPr>
                <w:spacing w:val="-4"/>
                <w:sz w:val="18"/>
              </w:rPr>
              <w:t>area</w:t>
            </w:r>
          </w:p>
          <w:p>
            <w:pPr>
              <w:pStyle w:val="TableParagraph"/>
              <w:spacing w:line="193" w:lineRule="exact" w:before="3"/>
              <w:ind w:left="55"/>
              <w:rPr>
                <w:sz w:val="18"/>
              </w:rPr>
            </w:pPr>
            <w:r>
              <w:rPr>
                <w:w w:val="105"/>
                <w:sz w:val="18"/>
              </w:rPr>
              <w:t>of</w:t>
            </w:r>
            <w:r>
              <w:rPr>
                <w:spacing w:val="-4"/>
                <w:w w:val="105"/>
                <w:sz w:val="18"/>
              </w:rPr>
              <w:t> </w:t>
            </w:r>
            <w:r>
              <w:rPr>
                <w:w w:val="105"/>
                <w:sz w:val="18"/>
              </w:rPr>
              <w:t>the</w:t>
            </w:r>
            <w:r>
              <w:rPr>
                <w:spacing w:val="-4"/>
                <w:w w:val="105"/>
                <w:sz w:val="18"/>
              </w:rPr>
              <w:t> room</w:t>
            </w:r>
          </w:p>
        </w:tc>
      </w:tr>
      <w:tr>
        <w:trPr>
          <w:trHeight w:val="467" w:hRule="atLeast"/>
        </w:trPr>
        <w:tc>
          <w:tcPr>
            <w:tcW w:w="778" w:type="dxa"/>
          </w:tcPr>
          <w:p>
            <w:pPr>
              <w:pStyle w:val="TableParagraph"/>
              <w:spacing w:before="119"/>
              <w:ind w:left="11" w:right="1"/>
              <w:jc w:val="center"/>
              <w:rPr>
                <w:b/>
                <w:sz w:val="18"/>
              </w:rPr>
            </w:pPr>
            <w:r>
              <w:rPr>
                <w:b/>
                <w:spacing w:val="-5"/>
                <w:w w:val="105"/>
                <w:sz w:val="18"/>
              </w:rPr>
              <w:t>6.</w:t>
            </w:r>
          </w:p>
        </w:tc>
        <w:tc>
          <w:tcPr>
            <w:tcW w:w="8245" w:type="dxa"/>
            <w:gridSpan w:val="5"/>
          </w:tcPr>
          <w:p>
            <w:pPr>
              <w:pStyle w:val="TableParagraph"/>
              <w:spacing w:before="119"/>
              <w:ind w:left="56"/>
              <w:rPr>
                <w:b/>
                <w:sz w:val="18"/>
              </w:rPr>
            </w:pPr>
            <w:r>
              <w:rPr>
                <w:b/>
                <w:w w:val="105"/>
                <w:sz w:val="18"/>
              </w:rPr>
              <w:t>On</w:t>
            </w:r>
            <w:r>
              <w:rPr>
                <w:b/>
                <w:spacing w:val="-5"/>
                <w:w w:val="105"/>
                <w:sz w:val="18"/>
              </w:rPr>
              <w:t> </w:t>
            </w:r>
            <w:r>
              <w:rPr>
                <w:b/>
                <w:w w:val="105"/>
                <w:sz w:val="18"/>
              </w:rPr>
              <w:t>width</w:t>
            </w:r>
            <w:r>
              <w:rPr>
                <w:b/>
                <w:spacing w:val="-5"/>
                <w:w w:val="105"/>
                <w:sz w:val="18"/>
              </w:rPr>
              <w:t> </w:t>
            </w:r>
            <w:r>
              <w:rPr>
                <w:b/>
                <w:w w:val="105"/>
                <w:sz w:val="18"/>
              </w:rPr>
              <w:t>of</w:t>
            </w:r>
            <w:r>
              <w:rPr>
                <w:b/>
                <w:spacing w:val="-3"/>
                <w:w w:val="105"/>
                <w:sz w:val="18"/>
              </w:rPr>
              <w:t> </w:t>
            </w:r>
            <w:r>
              <w:rPr>
                <w:b/>
                <w:w w:val="105"/>
                <w:sz w:val="18"/>
              </w:rPr>
              <w:t>room</w:t>
            </w:r>
            <w:r>
              <w:rPr>
                <w:b/>
                <w:spacing w:val="-1"/>
                <w:w w:val="105"/>
                <w:sz w:val="18"/>
              </w:rPr>
              <w:t> </w:t>
            </w:r>
            <w:r>
              <w:rPr>
                <w:b/>
                <w:w w:val="105"/>
                <w:sz w:val="18"/>
              </w:rPr>
              <w:t>being</w:t>
            </w:r>
            <w:r>
              <w:rPr>
                <w:b/>
                <w:spacing w:val="-4"/>
                <w:w w:val="105"/>
                <w:sz w:val="18"/>
              </w:rPr>
              <w:t> </w:t>
            </w:r>
            <w:r>
              <w:rPr>
                <w:b/>
                <w:w w:val="105"/>
                <w:sz w:val="18"/>
              </w:rPr>
              <w:t>less</w:t>
            </w:r>
            <w:r>
              <w:rPr>
                <w:b/>
                <w:spacing w:val="-5"/>
                <w:w w:val="105"/>
                <w:sz w:val="18"/>
              </w:rPr>
              <w:t> </w:t>
            </w:r>
            <w:r>
              <w:rPr>
                <w:b/>
                <w:w w:val="105"/>
                <w:sz w:val="18"/>
              </w:rPr>
              <w:t>than</w:t>
            </w:r>
            <w:r>
              <w:rPr>
                <w:b/>
                <w:spacing w:val="-5"/>
                <w:w w:val="105"/>
                <w:sz w:val="18"/>
              </w:rPr>
              <w:t> </w:t>
            </w:r>
            <w:r>
              <w:rPr>
                <w:b/>
                <w:w w:val="105"/>
                <w:sz w:val="18"/>
              </w:rPr>
              <w:t>minimum</w:t>
            </w:r>
            <w:r>
              <w:rPr>
                <w:b/>
                <w:spacing w:val="-2"/>
                <w:w w:val="105"/>
                <w:sz w:val="18"/>
              </w:rPr>
              <w:t> </w:t>
            </w:r>
            <w:r>
              <w:rPr>
                <w:b/>
                <w:w w:val="105"/>
                <w:sz w:val="18"/>
              </w:rPr>
              <w:t>prescribed</w:t>
            </w:r>
            <w:r>
              <w:rPr>
                <w:b/>
                <w:spacing w:val="-5"/>
                <w:w w:val="105"/>
                <w:sz w:val="18"/>
              </w:rPr>
              <w:t> </w:t>
            </w:r>
            <w:r>
              <w:rPr>
                <w:b/>
                <w:spacing w:val="-2"/>
                <w:w w:val="105"/>
                <w:sz w:val="18"/>
              </w:rPr>
              <w:t>width.</w:t>
            </w:r>
          </w:p>
        </w:tc>
      </w:tr>
      <w:tr>
        <w:trPr>
          <w:trHeight w:val="450" w:hRule="atLeast"/>
        </w:trPr>
        <w:tc>
          <w:tcPr>
            <w:tcW w:w="778" w:type="dxa"/>
            <w:shd w:val="clear" w:color="auto" w:fill="D9E1F3"/>
          </w:tcPr>
          <w:p>
            <w:pPr>
              <w:pStyle w:val="TableParagraph"/>
              <w:spacing w:before="119"/>
              <w:ind w:left="11"/>
              <w:jc w:val="center"/>
              <w:rPr>
                <w:sz w:val="18"/>
              </w:rPr>
            </w:pPr>
            <w:r>
              <w:rPr>
                <w:spacing w:val="-5"/>
                <w:w w:val="105"/>
                <w:sz w:val="18"/>
              </w:rPr>
              <w:t>Sl.</w:t>
            </w:r>
          </w:p>
        </w:tc>
        <w:tc>
          <w:tcPr>
            <w:tcW w:w="1928" w:type="dxa"/>
            <w:shd w:val="clear" w:color="auto" w:fill="D9E1F3"/>
          </w:tcPr>
          <w:p>
            <w:pPr>
              <w:pStyle w:val="TableParagraph"/>
              <w:spacing w:before="119"/>
              <w:jc w:val="center"/>
              <w:rPr>
                <w:sz w:val="18"/>
              </w:rPr>
            </w:pPr>
            <w:r>
              <w:rPr>
                <w:spacing w:val="-2"/>
                <w:w w:val="105"/>
                <w:sz w:val="18"/>
              </w:rPr>
              <w:t>Residential</w:t>
            </w:r>
          </w:p>
        </w:tc>
        <w:tc>
          <w:tcPr>
            <w:tcW w:w="1668" w:type="dxa"/>
            <w:shd w:val="clear" w:color="auto" w:fill="D9E1F3"/>
          </w:tcPr>
          <w:p>
            <w:pPr>
              <w:pStyle w:val="TableParagraph"/>
              <w:spacing w:before="119"/>
              <w:ind w:left="3"/>
              <w:jc w:val="center"/>
              <w:rPr>
                <w:sz w:val="18"/>
              </w:rPr>
            </w:pPr>
            <w:r>
              <w:rPr>
                <w:spacing w:val="-2"/>
                <w:w w:val="105"/>
                <w:sz w:val="18"/>
              </w:rPr>
              <w:t>Commercial</w:t>
            </w:r>
          </w:p>
        </w:tc>
        <w:tc>
          <w:tcPr>
            <w:tcW w:w="1628" w:type="dxa"/>
            <w:shd w:val="clear" w:color="auto" w:fill="D9E1F3"/>
          </w:tcPr>
          <w:p>
            <w:pPr>
              <w:pStyle w:val="TableParagraph"/>
              <w:spacing w:before="119"/>
              <w:ind w:right="564"/>
              <w:jc w:val="right"/>
              <w:rPr>
                <w:sz w:val="18"/>
              </w:rPr>
            </w:pPr>
            <w:r>
              <w:rPr>
                <w:spacing w:val="-2"/>
                <w:w w:val="105"/>
                <w:sz w:val="18"/>
              </w:rPr>
              <w:t>Office</w:t>
            </w:r>
          </w:p>
        </w:tc>
        <w:tc>
          <w:tcPr>
            <w:tcW w:w="1499" w:type="dxa"/>
            <w:shd w:val="clear" w:color="auto" w:fill="D9E1F3"/>
          </w:tcPr>
          <w:p>
            <w:pPr>
              <w:pStyle w:val="TableParagraph"/>
              <w:spacing w:before="119"/>
              <w:ind w:left="1"/>
              <w:jc w:val="center"/>
              <w:rPr>
                <w:sz w:val="18"/>
              </w:rPr>
            </w:pPr>
            <w:r>
              <w:rPr>
                <w:spacing w:val="-2"/>
                <w:w w:val="105"/>
                <w:sz w:val="18"/>
              </w:rPr>
              <w:t>Industrial</w:t>
            </w:r>
          </w:p>
        </w:tc>
        <w:tc>
          <w:tcPr>
            <w:tcW w:w="1522" w:type="dxa"/>
            <w:shd w:val="clear" w:color="auto" w:fill="D9E1F3"/>
          </w:tcPr>
          <w:p>
            <w:pPr>
              <w:pStyle w:val="TableParagraph"/>
              <w:spacing w:before="119"/>
              <w:jc w:val="center"/>
              <w:rPr>
                <w:sz w:val="18"/>
              </w:rPr>
            </w:pPr>
            <w:r>
              <w:rPr>
                <w:sz w:val="18"/>
              </w:rPr>
              <w:t>Facilities/</w:t>
            </w:r>
            <w:r>
              <w:rPr>
                <w:spacing w:val="27"/>
                <w:sz w:val="18"/>
              </w:rPr>
              <w:t> </w:t>
            </w:r>
            <w:r>
              <w:rPr>
                <w:spacing w:val="-2"/>
                <w:sz w:val="18"/>
              </w:rPr>
              <w:t>Others</w:t>
            </w:r>
          </w:p>
        </w:tc>
      </w:tr>
      <w:tr>
        <w:trPr>
          <w:trHeight w:val="648" w:hRule="atLeast"/>
        </w:trPr>
        <w:tc>
          <w:tcPr>
            <w:tcW w:w="778" w:type="dxa"/>
          </w:tcPr>
          <w:p>
            <w:pPr>
              <w:pStyle w:val="TableParagraph"/>
              <w:rPr>
                <w:sz w:val="18"/>
              </w:rPr>
            </w:pPr>
          </w:p>
        </w:tc>
        <w:tc>
          <w:tcPr>
            <w:tcW w:w="1928" w:type="dxa"/>
          </w:tcPr>
          <w:p>
            <w:pPr>
              <w:pStyle w:val="TableParagraph"/>
              <w:spacing w:before="120"/>
              <w:ind w:left="56"/>
              <w:rPr>
                <w:sz w:val="18"/>
              </w:rPr>
            </w:pPr>
            <w:r>
              <w:rPr>
                <w:w w:val="105"/>
                <w:sz w:val="18"/>
              </w:rPr>
              <w:t>Rs.</w:t>
            </w:r>
            <w:r>
              <w:rPr>
                <w:spacing w:val="-9"/>
                <w:w w:val="105"/>
                <w:sz w:val="18"/>
              </w:rPr>
              <w:t> </w:t>
            </w:r>
            <w:r>
              <w:rPr>
                <w:w w:val="105"/>
                <w:sz w:val="18"/>
              </w:rPr>
              <w:t>123</w:t>
            </w:r>
            <w:r>
              <w:rPr>
                <w:spacing w:val="-9"/>
                <w:w w:val="105"/>
                <w:sz w:val="18"/>
              </w:rPr>
              <w:t> </w:t>
            </w:r>
            <w:r>
              <w:rPr>
                <w:w w:val="105"/>
                <w:sz w:val="18"/>
              </w:rPr>
              <w:t>per</w:t>
            </w:r>
            <w:r>
              <w:rPr>
                <w:spacing w:val="-10"/>
                <w:w w:val="105"/>
                <w:sz w:val="18"/>
              </w:rPr>
              <w:t> </w:t>
            </w:r>
            <w:r>
              <w:rPr>
                <w:w w:val="105"/>
                <w:sz w:val="18"/>
              </w:rPr>
              <w:t>sq</w:t>
            </w:r>
            <w:r>
              <w:rPr>
                <w:spacing w:val="-8"/>
                <w:w w:val="105"/>
                <w:sz w:val="18"/>
              </w:rPr>
              <w:t> </w:t>
            </w:r>
            <w:r>
              <w:rPr>
                <w:w w:val="105"/>
                <w:sz w:val="18"/>
              </w:rPr>
              <w:t>meter</w:t>
            </w:r>
            <w:r>
              <w:rPr>
                <w:spacing w:val="-9"/>
                <w:w w:val="105"/>
                <w:sz w:val="18"/>
              </w:rPr>
              <w:t> </w:t>
            </w:r>
            <w:r>
              <w:rPr>
                <w:w w:val="105"/>
                <w:sz w:val="18"/>
              </w:rPr>
              <w:t>on the area of the room</w:t>
            </w:r>
          </w:p>
        </w:tc>
        <w:tc>
          <w:tcPr>
            <w:tcW w:w="1668" w:type="dxa"/>
          </w:tcPr>
          <w:p>
            <w:pPr>
              <w:pStyle w:val="TableParagraph"/>
              <w:spacing w:before="2"/>
              <w:ind w:left="157"/>
              <w:rPr>
                <w:sz w:val="18"/>
              </w:rPr>
            </w:pPr>
            <w:r>
              <w:rPr>
                <w:w w:val="105"/>
                <w:sz w:val="18"/>
              </w:rPr>
              <w:t>Rs.</w:t>
            </w:r>
            <w:r>
              <w:rPr>
                <w:spacing w:val="-4"/>
                <w:w w:val="105"/>
                <w:sz w:val="18"/>
              </w:rPr>
              <w:t> </w:t>
            </w:r>
            <w:r>
              <w:rPr>
                <w:w w:val="105"/>
                <w:sz w:val="18"/>
              </w:rPr>
              <w:t>246</w:t>
            </w:r>
            <w:r>
              <w:rPr>
                <w:spacing w:val="-3"/>
                <w:w w:val="105"/>
                <w:sz w:val="18"/>
              </w:rPr>
              <w:t> </w:t>
            </w:r>
            <w:r>
              <w:rPr>
                <w:w w:val="105"/>
                <w:sz w:val="18"/>
              </w:rPr>
              <w:t>per</w:t>
            </w:r>
            <w:r>
              <w:rPr>
                <w:spacing w:val="-3"/>
                <w:w w:val="105"/>
                <w:sz w:val="18"/>
              </w:rPr>
              <w:t> </w:t>
            </w:r>
            <w:r>
              <w:rPr>
                <w:spacing w:val="-5"/>
                <w:w w:val="105"/>
                <w:sz w:val="18"/>
              </w:rPr>
              <w:t>sq</w:t>
            </w:r>
          </w:p>
          <w:p>
            <w:pPr>
              <w:pStyle w:val="TableParagraph"/>
              <w:spacing w:line="210" w:lineRule="atLeast"/>
              <w:ind w:left="157" w:right="103"/>
              <w:rPr>
                <w:sz w:val="18"/>
              </w:rPr>
            </w:pPr>
            <w:r>
              <w:rPr>
                <w:w w:val="105"/>
                <w:sz w:val="18"/>
              </w:rPr>
              <w:t>meter</w:t>
            </w:r>
            <w:r>
              <w:rPr>
                <w:spacing w:val="-12"/>
                <w:w w:val="105"/>
                <w:sz w:val="18"/>
              </w:rPr>
              <w:t> </w:t>
            </w:r>
            <w:r>
              <w:rPr>
                <w:w w:val="105"/>
                <w:sz w:val="18"/>
              </w:rPr>
              <w:t>on</w:t>
            </w:r>
            <w:r>
              <w:rPr>
                <w:spacing w:val="-12"/>
                <w:w w:val="105"/>
                <w:sz w:val="18"/>
              </w:rPr>
              <w:t> </w:t>
            </w:r>
            <w:r>
              <w:rPr>
                <w:w w:val="105"/>
                <w:sz w:val="18"/>
              </w:rPr>
              <w:t>the</w:t>
            </w:r>
            <w:r>
              <w:rPr>
                <w:spacing w:val="-12"/>
                <w:w w:val="105"/>
                <w:sz w:val="18"/>
              </w:rPr>
              <w:t> </w:t>
            </w:r>
            <w:r>
              <w:rPr>
                <w:w w:val="105"/>
                <w:sz w:val="18"/>
              </w:rPr>
              <w:t>area of the room</w:t>
            </w:r>
          </w:p>
        </w:tc>
        <w:tc>
          <w:tcPr>
            <w:tcW w:w="1628" w:type="dxa"/>
          </w:tcPr>
          <w:p>
            <w:pPr>
              <w:pStyle w:val="TableParagraph"/>
              <w:spacing w:before="2"/>
              <w:ind w:left="57"/>
              <w:rPr>
                <w:sz w:val="18"/>
              </w:rPr>
            </w:pPr>
            <w:r>
              <w:rPr>
                <w:w w:val="105"/>
                <w:sz w:val="18"/>
              </w:rPr>
              <w:t>Rs.</w:t>
            </w:r>
            <w:r>
              <w:rPr>
                <w:spacing w:val="-4"/>
                <w:w w:val="105"/>
                <w:sz w:val="18"/>
              </w:rPr>
              <w:t> </w:t>
            </w:r>
            <w:r>
              <w:rPr>
                <w:w w:val="105"/>
                <w:sz w:val="18"/>
              </w:rPr>
              <w:t>185</w:t>
            </w:r>
            <w:r>
              <w:rPr>
                <w:spacing w:val="-3"/>
                <w:w w:val="105"/>
                <w:sz w:val="18"/>
              </w:rPr>
              <w:t> </w:t>
            </w:r>
            <w:r>
              <w:rPr>
                <w:w w:val="105"/>
                <w:sz w:val="18"/>
              </w:rPr>
              <w:t>per</w:t>
            </w:r>
            <w:r>
              <w:rPr>
                <w:spacing w:val="-3"/>
                <w:w w:val="105"/>
                <w:sz w:val="18"/>
              </w:rPr>
              <w:t> </w:t>
            </w:r>
            <w:r>
              <w:rPr>
                <w:spacing w:val="-5"/>
                <w:w w:val="105"/>
                <w:sz w:val="18"/>
              </w:rPr>
              <w:t>sq</w:t>
            </w:r>
          </w:p>
          <w:p>
            <w:pPr>
              <w:pStyle w:val="TableParagraph"/>
              <w:spacing w:line="210" w:lineRule="atLeast"/>
              <w:ind w:left="57" w:right="226"/>
              <w:rPr>
                <w:sz w:val="18"/>
              </w:rPr>
            </w:pPr>
            <w:r>
              <w:rPr>
                <w:w w:val="105"/>
                <w:sz w:val="18"/>
              </w:rPr>
              <w:t>meter</w:t>
            </w:r>
            <w:r>
              <w:rPr>
                <w:spacing w:val="-12"/>
                <w:w w:val="105"/>
                <w:sz w:val="18"/>
              </w:rPr>
              <w:t> </w:t>
            </w:r>
            <w:r>
              <w:rPr>
                <w:w w:val="105"/>
                <w:sz w:val="18"/>
              </w:rPr>
              <w:t>on</w:t>
            </w:r>
            <w:r>
              <w:rPr>
                <w:spacing w:val="-12"/>
                <w:w w:val="105"/>
                <w:sz w:val="18"/>
              </w:rPr>
              <w:t> </w:t>
            </w:r>
            <w:r>
              <w:rPr>
                <w:w w:val="105"/>
                <w:sz w:val="18"/>
              </w:rPr>
              <w:t>the</w:t>
            </w:r>
            <w:r>
              <w:rPr>
                <w:spacing w:val="-12"/>
                <w:w w:val="105"/>
                <w:sz w:val="18"/>
              </w:rPr>
              <w:t> </w:t>
            </w:r>
            <w:r>
              <w:rPr>
                <w:w w:val="105"/>
                <w:sz w:val="18"/>
              </w:rPr>
              <w:t>area of the room</w:t>
            </w:r>
          </w:p>
        </w:tc>
        <w:tc>
          <w:tcPr>
            <w:tcW w:w="1499" w:type="dxa"/>
          </w:tcPr>
          <w:p>
            <w:pPr>
              <w:pStyle w:val="TableParagraph"/>
              <w:spacing w:before="2"/>
              <w:ind w:left="56"/>
              <w:rPr>
                <w:sz w:val="18"/>
              </w:rPr>
            </w:pPr>
            <w:r>
              <w:rPr>
                <w:w w:val="105"/>
                <w:sz w:val="18"/>
              </w:rPr>
              <w:t>Rs.</w:t>
            </w:r>
            <w:r>
              <w:rPr>
                <w:spacing w:val="63"/>
                <w:w w:val="150"/>
                <w:sz w:val="18"/>
              </w:rPr>
              <w:t> </w:t>
            </w:r>
            <w:r>
              <w:rPr>
                <w:w w:val="105"/>
                <w:sz w:val="18"/>
              </w:rPr>
              <w:t>50</w:t>
            </w:r>
            <w:r>
              <w:rPr>
                <w:spacing w:val="63"/>
                <w:w w:val="150"/>
                <w:sz w:val="18"/>
              </w:rPr>
              <w:t> </w:t>
            </w:r>
            <w:r>
              <w:rPr>
                <w:w w:val="105"/>
                <w:sz w:val="18"/>
              </w:rPr>
              <w:t>per</w:t>
            </w:r>
            <w:r>
              <w:rPr>
                <w:spacing w:val="62"/>
                <w:w w:val="150"/>
                <w:sz w:val="18"/>
              </w:rPr>
              <w:t> </w:t>
            </w:r>
            <w:r>
              <w:rPr>
                <w:spacing w:val="-5"/>
                <w:w w:val="105"/>
                <w:sz w:val="18"/>
              </w:rPr>
              <w:t>sq</w:t>
            </w:r>
          </w:p>
          <w:p>
            <w:pPr>
              <w:pStyle w:val="TableParagraph"/>
              <w:spacing w:line="210" w:lineRule="atLeast"/>
              <w:ind w:left="56" w:right="102"/>
              <w:rPr>
                <w:sz w:val="18"/>
              </w:rPr>
            </w:pPr>
            <w:r>
              <w:rPr>
                <w:w w:val="105"/>
                <w:sz w:val="18"/>
              </w:rPr>
              <w:t>meter</w:t>
            </w:r>
            <w:r>
              <w:rPr>
                <w:spacing w:val="80"/>
                <w:w w:val="150"/>
                <w:sz w:val="18"/>
              </w:rPr>
              <w:t> </w:t>
            </w:r>
            <w:r>
              <w:rPr>
                <w:w w:val="105"/>
                <w:sz w:val="18"/>
              </w:rPr>
              <w:t>on</w:t>
            </w:r>
            <w:r>
              <w:rPr>
                <w:spacing w:val="80"/>
                <w:w w:val="150"/>
                <w:sz w:val="18"/>
              </w:rPr>
              <w:t> </w:t>
            </w:r>
            <w:r>
              <w:rPr>
                <w:w w:val="105"/>
                <w:sz w:val="18"/>
              </w:rPr>
              <w:t>the area</w:t>
            </w:r>
            <w:r>
              <w:rPr>
                <w:spacing w:val="-5"/>
                <w:w w:val="105"/>
                <w:sz w:val="18"/>
              </w:rPr>
              <w:t> </w:t>
            </w:r>
            <w:r>
              <w:rPr>
                <w:w w:val="105"/>
                <w:sz w:val="18"/>
              </w:rPr>
              <w:t>of</w:t>
            </w:r>
            <w:r>
              <w:rPr>
                <w:spacing w:val="-2"/>
                <w:w w:val="105"/>
                <w:sz w:val="18"/>
              </w:rPr>
              <w:t> </w:t>
            </w:r>
            <w:r>
              <w:rPr>
                <w:w w:val="105"/>
                <w:sz w:val="18"/>
              </w:rPr>
              <w:t>the</w:t>
            </w:r>
            <w:r>
              <w:rPr>
                <w:spacing w:val="-5"/>
                <w:w w:val="105"/>
                <w:sz w:val="18"/>
              </w:rPr>
              <w:t> </w:t>
            </w:r>
            <w:r>
              <w:rPr>
                <w:spacing w:val="-4"/>
                <w:w w:val="105"/>
                <w:sz w:val="18"/>
              </w:rPr>
              <w:t>room</w:t>
            </w:r>
          </w:p>
        </w:tc>
        <w:tc>
          <w:tcPr>
            <w:tcW w:w="1522" w:type="dxa"/>
          </w:tcPr>
          <w:p>
            <w:pPr>
              <w:pStyle w:val="TableParagraph"/>
              <w:spacing w:before="2"/>
              <w:ind w:left="55"/>
              <w:rPr>
                <w:sz w:val="18"/>
              </w:rPr>
            </w:pPr>
            <w:r>
              <w:rPr>
                <w:w w:val="105"/>
                <w:sz w:val="18"/>
              </w:rPr>
              <w:t>Rs.</w:t>
            </w:r>
            <w:r>
              <w:rPr>
                <w:spacing w:val="73"/>
                <w:w w:val="150"/>
                <w:sz w:val="18"/>
              </w:rPr>
              <w:t> </w:t>
            </w:r>
            <w:r>
              <w:rPr>
                <w:w w:val="105"/>
                <w:sz w:val="18"/>
              </w:rPr>
              <w:t>62</w:t>
            </w:r>
            <w:r>
              <w:rPr>
                <w:spacing w:val="73"/>
                <w:w w:val="150"/>
                <w:sz w:val="18"/>
              </w:rPr>
              <w:t> </w:t>
            </w:r>
            <w:r>
              <w:rPr>
                <w:w w:val="105"/>
                <w:sz w:val="18"/>
              </w:rPr>
              <w:t>per</w:t>
            </w:r>
            <w:r>
              <w:rPr>
                <w:spacing w:val="73"/>
                <w:w w:val="150"/>
                <w:sz w:val="18"/>
              </w:rPr>
              <w:t> </w:t>
            </w:r>
            <w:r>
              <w:rPr>
                <w:spacing w:val="-5"/>
                <w:w w:val="105"/>
                <w:sz w:val="18"/>
              </w:rPr>
              <w:t>sq</w:t>
            </w:r>
          </w:p>
          <w:p>
            <w:pPr>
              <w:pStyle w:val="TableParagraph"/>
              <w:spacing w:line="210" w:lineRule="atLeast"/>
              <w:ind w:left="55" w:right="126"/>
              <w:rPr>
                <w:sz w:val="18"/>
              </w:rPr>
            </w:pPr>
            <w:r>
              <w:rPr>
                <w:spacing w:val="-2"/>
                <w:w w:val="105"/>
                <w:sz w:val="18"/>
              </w:rPr>
              <w:t>meter</w:t>
            </w:r>
            <w:r>
              <w:rPr>
                <w:spacing w:val="-10"/>
                <w:w w:val="105"/>
                <w:sz w:val="18"/>
              </w:rPr>
              <w:t> </w:t>
            </w:r>
            <w:r>
              <w:rPr>
                <w:spacing w:val="-2"/>
                <w:w w:val="105"/>
                <w:sz w:val="18"/>
              </w:rPr>
              <w:t>on</w:t>
            </w:r>
            <w:r>
              <w:rPr>
                <w:spacing w:val="-10"/>
                <w:w w:val="105"/>
                <w:sz w:val="18"/>
              </w:rPr>
              <w:t> </w:t>
            </w:r>
            <w:r>
              <w:rPr>
                <w:spacing w:val="-2"/>
                <w:w w:val="105"/>
                <w:sz w:val="18"/>
              </w:rPr>
              <w:t>the</w:t>
            </w:r>
            <w:r>
              <w:rPr>
                <w:spacing w:val="-10"/>
                <w:w w:val="105"/>
                <w:sz w:val="18"/>
              </w:rPr>
              <w:t> </w:t>
            </w:r>
            <w:r>
              <w:rPr>
                <w:spacing w:val="-2"/>
                <w:w w:val="105"/>
                <w:sz w:val="18"/>
              </w:rPr>
              <w:t>area </w:t>
            </w:r>
            <w:r>
              <w:rPr>
                <w:w w:val="105"/>
                <w:sz w:val="18"/>
              </w:rPr>
              <w:t>of the room</w:t>
            </w:r>
          </w:p>
        </w:tc>
      </w:tr>
      <w:tr>
        <w:trPr>
          <w:trHeight w:val="618" w:hRule="atLeast"/>
        </w:trPr>
        <w:tc>
          <w:tcPr>
            <w:tcW w:w="778" w:type="dxa"/>
          </w:tcPr>
          <w:p>
            <w:pPr>
              <w:pStyle w:val="TableParagraph"/>
              <w:spacing w:before="119"/>
              <w:ind w:left="11" w:right="1"/>
              <w:jc w:val="center"/>
              <w:rPr>
                <w:b/>
                <w:sz w:val="18"/>
              </w:rPr>
            </w:pPr>
            <w:r>
              <w:rPr>
                <w:b/>
                <w:spacing w:val="-5"/>
                <w:w w:val="105"/>
                <w:sz w:val="18"/>
              </w:rPr>
              <w:t>7.</w:t>
            </w:r>
          </w:p>
        </w:tc>
        <w:tc>
          <w:tcPr>
            <w:tcW w:w="8245" w:type="dxa"/>
            <w:gridSpan w:val="5"/>
          </w:tcPr>
          <w:p>
            <w:pPr>
              <w:pStyle w:val="TableParagraph"/>
              <w:spacing w:before="119"/>
              <w:ind w:left="56"/>
              <w:rPr>
                <w:b/>
                <w:sz w:val="18"/>
              </w:rPr>
            </w:pPr>
            <w:r>
              <w:rPr>
                <w:b/>
                <w:w w:val="105"/>
                <w:sz w:val="18"/>
              </w:rPr>
              <w:t>On</w:t>
            </w:r>
            <w:r>
              <w:rPr>
                <w:b/>
                <w:spacing w:val="-5"/>
                <w:w w:val="105"/>
                <w:sz w:val="18"/>
              </w:rPr>
              <w:t> </w:t>
            </w:r>
            <w:r>
              <w:rPr>
                <w:b/>
                <w:w w:val="105"/>
                <w:sz w:val="18"/>
              </w:rPr>
              <w:t>area</w:t>
            </w:r>
            <w:r>
              <w:rPr>
                <w:b/>
                <w:spacing w:val="-3"/>
                <w:w w:val="105"/>
                <w:sz w:val="18"/>
              </w:rPr>
              <w:t> </w:t>
            </w:r>
            <w:r>
              <w:rPr>
                <w:b/>
                <w:w w:val="105"/>
                <w:sz w:val="18"/>
              </w:rPr>
              <w:t>of</w:t>
            </w:r>
            <w:r>
              <w:rPr>
                <w:b/>
                <w:spacing w:val="-4"/>
                <w:w w:val="105"/>
                <w:sz w:val="18"/>
              </w:rPr>
              <w:t> </w:t>
            </w:r>
            <w:r>
              <w:rPr>
                <w:b/>
                <w:w w:val="105"/>
                <w:sz w:val="18"/>
              </w:rPr>
              <w:t>the</w:t>
            </w:r>
            <w:r>
              <w:rPr>
                <w:b/>
                <w:spacing w:val="-2"/>
                <w:w w:val="105"/>
                <w:sz w:val="18"/>
              </w:rPr>
              <w:t> </w:t>
            </w:r>
            <w:r>
              <w:rPr>
                <w:b/>
                <w:w w:val="105"/>
                <w:sz w:val="18"/>
              </w:rPr>
              <w:t>room</w:t>
            </w:r>
            <w:r>
              <w:rPr>
                <w:b/>
                <w:spacing w:val="-3"/>
                <w:w w:val="105"/>
                <w:sz w:val="18"/>
              </w:rPr>
              <w:t> </w:t>
            </w:r>
            <w:r>
              <w:rPr>
                <w:b/>
                <w:w w:val="105"/>
                <w:sz w:val="18"/>
              </w:rPr>
              <w:t>being</w:t>
            </w:r>
            <w:r>
              <w:rPr>
                <w:b/>
                <w:spacing w:val="-3"/>
                <w:w w:val="105"/>
                <w:sz w:val="18"/>
              </w:rPr>
              <w:t> </w:t>
            </w:r>
            <w:r>
              <w:rPr>
                <w:b/>
                <w:w w:val="105"/>
                <w:sz w:val="18"/>
              </w:rPr>
              <w:t>less</w:t>
            </w:r>
            <w:r>
              <w:rPr>
                <w:b/>
                <w:spacing w:val="-2"/>
                <w:w w:val="105"/>
                <w:sz w:val="18"/>
              </w:rPr>
              <w:t> </w:t>
            </w:r>
            <w:r>
              <w:rPr>
                <w:b/>
                <w:w w:val="105"/>
                <w:sz w:val="18"/>
              </w:rPr>
              <w:t>than</w:t>
            </w:r>
            <w:r>
              <w:rPr>
                <w:b/>
                <w:spacing w:val="-5"/>
                <w:w w:val="105"/>
                <w:sz w:val="18"/>
              </w:rPr>
              <w:t> </w:t>
            </w:r>
            <w:r>
              <w:rPr>
                <w:b/>
                <w:w w:val="105"/>
                <w:sz w:val="18"/>
              </w:rPr>
              <w:t>the</w:t>
            </w:r>
            <w:r>
              <w:rPr>
                <w:b/>
                <w:spacing w:val="-2"/>
                <w:w w:val="105"/>
                <w:sz w:val="18"/>
              </w:rPr>
              <w:t> </w:t>
            </w:r>
            <w:r>
              <w:rPr>
                <w:b/>
                <w:w w:val="105"/>
                <w:sz w:val="18"/>
              </w:rPr>
              <w:t>prescribed</w:t>
            </w:r>
            <w:r>
              <w:rPr>
                <w:b/>
                <w:spacing w:val="-5"/>
                <w:w w:val="105"/>
                <w:sz w:val="18"/>
              </w:rPr>
              <w:t> </w:t>
            </w:r>
            <w:r>
              <w:rPr>
                <w:b/>
                <w:spacing w:val="-4"/>
                <w:w w:val="105"/>
                <w:sz w:val="18"/>
              </w:rPr>
              <w:t>area</w:t>
            </w:r>
          </w:p>
        </w:tc>
      </w:tr>
      <w:tr>
        <w:trPr>
          <w:trHeight w:val="450" w:hRule="atLeast"/>
        </w:trPr>
        <w:tc>
          <w:tcPr>
            <w:tcW w:w="778" w:type="dxa"/>
            <w:shd w:val="clear" w:color="auto" w:fill="D9E1F3"/>
          </w:tcPr>
          <w:p>
            <w:pPr>
              <w:pStyle w:val="TableParagraph"/>
              <w:spacing w:before="119"/>
              <w:ind w:left="11" w:right="1"/>
              <w:jc w:val="center"/>
              <w:rPr>
                <w:sz w:val="18"/>
              </w:rPr>
            </w:pPr>
            <w:r>
              <w:rPr>
                <w:spacing w:val="-5"/>
                <w:w w:val="105"/>
                <w:sz w:val="18"/>
              </w:rPr>
              <w:t>Sl.</w:t>
            </w:r>
          </w:p>
        </w:tc>
        <w:tc>
          <w:tcPr>
            <w:tcW w:w="1928" w:type="dxa"/>
            <w:shd w:val="clear" w:color="auto" w:fill="D9E1F3"/>
          </w:tcPr>
          <w:p>
            <w:pPr>
              <w:pStyle w:val="TableParagraph"/>
              <w:spacing w:before="119"/>
              <w:jc w:val="center"/>
              <w:rPr>
                <w:sz w:val="18"/>
              </w:rPr>
            </w:pPr>
            <w:r>
              <w:rPr>
                <w:spacing w:val="-2"/>
                <w:w w:val="105"/>
                <w:sz w:val="18"/>
              </w:rPr>
              <w:t>Residential</w:t>
            </w:r>
          </w:p>
        </w:tc>
        <w:tc>
          <w:tcPr>
            <w:tcW w:w="1668" w:type="dxa"/>
            <w:shd w:val="clear" w:color="auto" w:fill="D9E1F3"/>
          </w:tcPr>
          <w:p>
            <w:pPr>
              <w:pStyle w:val="TableParagraph"/>
              <w:spacing w:before="119"/>
              <w:ind w:left="3"/>
              <w:jc w:val="center"/>
              <w:rPr>
                <w:sz w:val="18"/>
              </w:rPr>
            </w:pPr>
            <w:r>
              <w:rPr>
                <w:spacing w:val="-2"/>
                <w:w w:val="105"/>
                <w:sz w:val="18"/>
              </w:rPr>
              <w:t>Commercial</w:t>
            </w:r>
          </w:p>
        </w:tc>
        <w:tc>
          <w:tcPr>
            <w:tcW w:w="1628" w:type="dxa"/>
            <w:shd w:val="clear" w:color="auto" w:fill="D9E1F3"/>
          </w:tcPr>
          <w:p>
            <w:pPr>
              <w:pStyle w:val="TableParagraph"/>
              <w:spacing w:before="119"/>
              <w:ind w:right="564"/>
              <w:jc w:val="right"/>
              <w:rPr>
                <w:sz w:val="18"/>
              </w:rPr>
            </w:pPr>
            <w:r>
              <w:rPr>
                <w:spacing w:val="-2"/>
                <w:w w:val="105"/>
                <w:sz w:val="18"/>
              </w:rPr>
              <w:t>Office</w:t>
            </w:r>
          </w:p>
        </w:tc>
        <w:tc>
          <w:tcPr>
            <w:tcW w:w="1499" w:type="dxa"/>
            <w:shd w:val="clear" w:color="auto" w:fill="D9E1F3"/>
          </w:tcPr>
          <w:p>
            <w:pPr>
              <w:pStyle w:val="TableParagraph"/>
              <w:spacing w:before="119"/>
              <w:ind w:left="1"/>
              <w:jc w:val="center"/>
              <w:rPr>
                <w:sz w:val="18"/>
              </w:rPr>
            </w:pPr>
            <w:r>
              <w:rPr>
                <w:spacing w:val="-2"/>
                <w:w w:val="105"/>
                <w:sz w:val="18"/>
              </w:rPr>
              <w:t>Industrial</w:t>
            </w:r>
          </w:p>
        </w:tc>
        <w:tc>
          <w:tcPr>
            <w:tcW w:w="1522" w:type="dxa"/>
            <w:shd w:val="clear" w:color="auto" w:fill="D9E1F3"/>
          </w:tcPr>
          <w:p>
            <w:pPr>
              <w:pStyle w:val="TableParagraph"/>
              <w:spacing w:before="119"/>
              <w:jc w:val="center"/>
              <w:rPr>
                <w:sz w:val="18"/>
              </w:rPr>
            </w:pPr>
            <w:r>
              <w:rPr>
                <w:sz w:val="18"/>
              </w:rPr>
              <w:t>Facilities/</w:t>
            </w:r>
            <w:r>
              <w:rPr>
                <w:spacing w:val="27"/>
                <w:sz w:val="18"/>
              </w:rPr>
              <w:t> </w:t>
            </w:r>
            <w:r>
              <w:rPr>
                <w:spacing w:val="-2"/>
                <w:sz w:val="18"/>
              </w:rPr>
              <w:t>Others</w:t>
            </w:r>
          </w:p>
        </w:tc>
      </w:tr>
      <w:tr>
        <w:trPr>
          <w:trHeight w:val="784" w:hRule="atLeast"/>
        </w:trPr>
        <w:tc>
          <w:tcPr>
            <w:tcW w:w="778" w:type="dxa"/>
          </w:tcPr>
          <w:p>
            <w:pPr>
              <w:pStyle w:val="TableParagraph"/>
              <w:rPr>
                <w:sz w:val="18"/>
              </w:rPr>
            </w:pPr>
          </w:p>
        </w:tc>
        <w:tc>
          <w:tcPr>
            <w:tcW w:w="1928" w:type="dxa"/>
          </w:tcPr>
          <w:p>
            <w:pPr>
              <w:pStyle w:val="TableParagraph"/>
              <w:spacing w:before="119"/>
              <w:ind w:left="56"/>
              <w:rPr>
                <w:sz w:val="18"/>
              </w:rPr>
            </w:pPr>
            <w:r>
              <w:rPr>
                <w:w w:val="105"/>
                <w:sz w:val="18"/>
              </w:rPr>
              <w:t>Rs.</w:t>
            </w:r>
            <w:r>
              <w:rPr>
                <w:spacing w:val="-9"/>
                <w:w w:val="105"/>
                <w:sz w:val="18"/>
              </w:rPr>
              <w:t> </w:t>
            </w:r>
            <w:r>
              <w:rPr>
                <w:w w:val="105"/>
                <w:sz w:val="18"/>
              </w:rPr>
              <w:t>123</w:t>
            </w:r>
            <w:r>
              <w:rPr>
                <w:spacing w:val="-9"/>
                <w:w w:val="105"/>
                <w:sz w:val="18"/>
              </w:rPr>
              <w:t> </w:t>
            </w:r>
            <w:r>
              <w:rPr>
                <w:w w:val="105"/>
                <w:sz w:val="18"/>
              </w:rPr>
              <w:t>per</w:t>
            </w:r>
            <w:r>
              <w:rPr>
                <w:spacing w:val="-10"/>
                <w:w w:val="105"/>
                <w:sz w:val="18"/>
              </w:rPr>
              <w:t> </w:t>
            </w:r>
            <w:r>
              <w:rPr>
                <w:w w:val="105"/>
                <w:sz w:val="18"/>
              </w:rPr>
              <w:t>sq</w:t>
            </w:r>
            <w:r>
              <w:rPr>
                <w:spacing w:val="-8"/>
                <w:w w:val="105"/>
                <w:sz w:val="18"/>
              </w:rPr>
              <w:t> </w:t>
            </w:r>
            <w:r>
              <w:rPr>
                <w:w w:val="105"/>
                <w:sz w:val="18"/>
              </w:rPr>
              <w:t>meter</w:t>
            </w:r>
            <w:r>
              <w:rPr>
                <w:spacing w:val="-9"/>
                <w:w w:val="105"/>
                <w:sz w:val="18"/>
              </w:rPr>
              <w:t> </w:t>
            </w:r>
            <w:r>
              <w:rPr>
                <w:w w:val="105"/>
                <w:sz w:val="18"/>
              </w:rPr>
              <w:t>on the area of the room</w:t>
            </w:r>
          </w:p>
        </w:tc>
        <w:tc>
          <w:tcPr>
            <w:tcW w:w="1668" w:type="dxa"/>
          </w:tcPr>
          <w:p>
            <w:pPr>
              <w:pStyle w:val="TableParagraph"/>
              <w:spacing w:line="249" w:lineRule="auto" w:before="2"/>
              <w:ind w:left="157" w:right="103"/>
              <w:rPr>
                <w:sz w:val="18"/>
              </w:rPr>
            </w:pPr>
            <w:r>
              <w:rPr>
                <w:w w:val="105"/>
                <w:sz w:val="18"/>
              </w:rPr>
              <w:t>Rs. 246 per sq meter</w:t>
            </w:r>
            <w:r>
              <w:rPr>
                <w:spacing w:val="-12"/>
                <w:w w:val="105"/>
                <w:sz w:val="18"/>
              </w:rPr>
              <w:t> </w:t>
            </w:r>
            <w:r>
              <w:rPr>
                <w:w w:val="105"/>
                <w:sz w:val="18"/>
              </w:rPr>
              <w:t>on</w:t>
            </w:r>
            <w:r>
              <w:rPr>
                <w:spacing w:val="-12"/>
                <w:w w:val="105"/>
                <w:sz w:val="18"/>
              </w:rPr>
              <w:t> </w:t>
            </w:r>
            <w:r>
              <w:rPr>
                <w:w w:val="105"/>
                <w:sz w:val="18"/>
              </w:rPr>
              <w:t>the</w:t>
            </w:r>
            <w:r>
              <w:rPr>
                <w:spacing w:val="-12"/>
                <w:w w:val="105"/>
                <w:sz w:val="18"/>
              </w:rPr>
              <w:t> </w:t>
            </w:r>
            <w:r>
              <w:rPr>
                <w:w w:val="105"/>
                <w:sz w:val="18"/>
              </w:rPr>
              <w:t>area of the room</w:t>
            </w:r>
          </w:p>
        </w:tc>
        <w:tc>
          <w:tcPr>
            <w:tcW w:w="1628" w:type="dxa"/>
          </w:tcPr>
          <w:p>
            <w:pPr>
              <w:pStyle w:val="TableParagraph"/>
              <w:spacing w:line="249" w:lineRule="auto" w:before="2"/>
              <w:ind w:left="57" w:right="226"/>
              <w:rPr>
                <w:sz w:val="18"/>
              </w:rPr>
            </w:pPr>
            <w:r>
              <w:rPr>
                <w:w w:val="105"/>
                <w:sz w:val="18"/>
              </w:rPr>
              <w:t>Rs. 185 per sq meter</w:t>
            </w:r>
            <w:r>
              <w:rPr>
                <w:spacing w:val="-12"/>
                <w:w w:val="105"/>
                <w:sz w:val="18"/>
              </w:rPr>
              <w:t> </w:t>
            </w:r>
            <w:r>
              <w:rPr>
                <w:w w:val="105"/>
                <w:sz w:val="18"/>
              </w:rPr>
              <w:t>on</w:t>
            </w:r>
            <w:r>
              <w:rPr>
                <w:spacing w:val="-12"/>
                <w:w w:val="105"/>
                <w:sz w:val="18"/>
              </w:rPr>
              <w:t> </w:t>
            </w:r>
            <w:r>
              <w:rPr>
                <w:w w:val="105"/>
                <w:sz w:val="18"/>
              </w:rPr>
              <w:t>the</w:t>
            </w:r>
            <w:r>
              <w:rPr>
                <w:spacing w:val="-12"/>
                <w:w w:val="105"/>
                <w:sz w:val="18"/>
              </w:rPr>
              <w:t> </w:t>
            </w:r>
            <w:r>
              <w:rPr>
                <w:w w:val="105"/>
                <w:sz w:val="18"/>
              </w:rPr>
              <w:t>area of the room</w:t>
            </w:r>
          </w:p>
        </w:tc>
        <w:tc>
          <w:tcPr>
            <w:tcW w:w="1499" w:type="dxa"/>
          </w:tcPr>
          <w:p>
            <w:pPr>
              <w:pStyle w:val="TableParagraph"/>
              <w:spacing w:line="249" w:lineRule="auto" w:before="2"/>
              <w:ind w:left="56" w:right="190"/>
              <w:jc w:val="both"/>
              <w:rPr>
                <w:sz w:val="18"/>
              </w:rPr>
            </w:pPr>
            <w:r>
              <w:rPr>
                <w:w w:val="105"/>
                <w:sz w:val="18"/>
              </w:rPr>
              <w:t>Rs. 50</w:t>
            </w:r>
            <w:r>
              <w:rPr>
                <w:w w:val="105"/>
                <w:sz w:val="18"/>
              </w:rPr>
              <w:t> per</w:t>
            </w:r>
            <w:r>
              <w:rPr>
                <w:w w:val="105"/>
                <w:sz w:val="18"/>
              </w:rPr>
              <w:t> </w:t>
            </w:r>
            <w:r>
              <w:rPr>
                <w:w w:val="105"/>
                <w:sz w:val="18"/>
              </w:rPr>
              <w:t>sq meter</w:t>
            </w:r>
            <w:r>
              <w:rPr>
                <w:w w:val="105"/>
                <w:sz w:val="18"/>
              </w:rPr>
              <w:t> on</w:t>
            </w:r>
            <w:r>
              <w:rPr>
                <w:w w:val="105"/>
                <w:sz w:val="18"/>
              </w:rPr>
              <w:t> the area</w:t>
            </w:r>
            <w:r>
              <w:rPr>
                <w:spacing w:val="-5"/>
                <w:w w:val="105"/>
                <w:sz w:val="18"/>
              </w:rPr>
              <w:t> </w:t>
            </w:r>
            <w:r>
              <w:rPr>
                <w:w w:val="105"/>
                <w:sz w:val="18"/>
              </w:rPr>
              <w:t>of</w:t>
            </w:r>
            <w:r>
              <w:rPr>
                <w:spacing w:val="-2"/>
                <w:w w:val="105"/>
                <w:sz w:val="18"/>
              </w:rPr>
              <w:t> </w:t>
            </w:r>
            <w:r>
              <w:rPr>
                <w:w w:val="105"/>
                <w:sz w:val="18"/>
              </w:rPr>
              <w:t>the</w:t>
            </w:r>
            <w:r>
              <w:rPr>
                <w:spacing w:val="-5"/>
                <w:w w:val="105"/>
                <w:sz w:val="18"/>
              </w:rPr>
              <w:t> </w:t>
            </w:r>
            <w:r>
              <w:rPr>
                <w:spacing w:val="-4"/>
                <w:w w:val="105"/>
                <w:sz w:val="18"/>
              </w:rPr>
              <w:t>room</w:t>
            </w:r>
          </w:p>
        </w:tc>
        <w:tc>
          <w:tcPr>
            <w:tcW w:w="1522" w:type="dxa"/>
          </w:tcPr>
          <w:p>
            <w:pPr>
              <w:pStyle w:val="TableParagraph"/>
              <w:spacing w:line="249" w:lineRule="auto" w:before="2"/>
              <w:ind w:left="55" w:right="182"/>
              <w:jc w:val="both"/>
              <w:rPr>
                <w:sz w:val="18"/>
              </w:rPr>
            </w:pPr>
            <w:r>
              <w:rPr>
                <w:w w:val="105"/>
                <w:sz w:val="18"/>
              </w:rPr>
              <w:t>Rs.</w:t>
            </w:r>
            <w:r>
              <w:rPr>
                <w:w w:val="105"/>
                <w:sz w:val="18"/>
              </w:rPr>
              <w:t> 62</w:t>
            </w:r>
            <w:r>
              <w:rPr>
                <w:w w:val="105"/>
                <w:sz w:val="18"/>
              </w:rPr>
              <w:t> per</w:t>
            </w:r>
            <w:r>
              <w:rPr>
                <w:w w:val="105"/>
                <w:sz w:val="18"/>
              </w:rPr>
              <w:t> </w:t>
            </w:r>
            <w:r>
              <w:rPr>
                <w:w w:val="105"/>
                <w:sz w:val="18"/>
              </w:rPr>
              <w:t>sq </w:t>
            </w:r>
            <w:r>
              <w:rPr>
                <w:spacing w:val="-2"/>
                <w:w w:val="105"/>
                <w:sz w:val="18"/>
              </w:rPr>
              <w:t>meter</w:t>
            </w:r>
            <w:r>
              <w:rPr>
                <w:spacing w:val="-10"/>
                <w:w w:val="105"/>
                <w:sz w:val="18"/>
              </w:rPr>
              <w:t> </w:t>
            </w:r>
            <w:r>
              <w:rPr>
                <w:spacing w:val="-2"/>
                <w:w w:val="105"/>
                <w:sz w:val="18"/>
              </w:rPr>
              <w:t>on</w:t>
            </w:r>
            <w:r>
              <w:rPr>
                <w:spacing w:val="-10"/>
                <w:w w:val="105"/>
                <w:sz w:val="18"/>
              </w:rPr>
              <w:t> </w:t>
            </w:r>
            <w:r>
              <w:rPr>
                <w:spacing w:val="-2"/>
                <w:w w:val="105"/>
                <w:sz w:val="18"/>
              </w:rPr>
              <w:t>the</w:t>
            </w:r>
            <w:r>
              <w:rPr>
                <w:spacing w:val="-10"/>
                <w:w w:val="105"/>
                <w:sz w:val="18"/>
              </w:rPr>
              <w:t> </w:t>
            </w:r>
            <w:r>
              <w:rPr>
                <w:spacing w:val="-2"/>
                <w:w w:val="105"/>
                <w:sz w:val="18"/>
              </w:rPr>
              <w:t>area </w:t>
            </w:r>
            <w:r>
              <w:rPr>
                <w:w w:val="105"/>
                <w:sz w:val="18"/>
              </w:rPr>
              <w:t>of the room</w:t>
            </w:r>
          </w:p>
        </w:tc>
      </w:tr>
      <w:tr>
        <w:trPr>
          <w:trHeight w:val="619" w:hRule="atLeast"/>
        </w:trPr>
        <w:tc>
          <w:tcPr>
            <w:tcW w:w="778" w:type="dxa"/>
          </w:tcPr>
          <w:p>
            <w:pPr>
              <w:pStyle w:val="TableParagraph"/>
              <w:spacing w:before="119"/>
              <w:ind w:left="11" w:right="1"/>
              <w:jc w:val="center"/>
              <w:rPr>
                <w:b/>
                <w:sz w:val="18"/>
              </w:rPr>
            </w:pPr>
            <w:r>
              <w:rPr>
                <w:b/>
                <w:spacing w:val="-5"/>
                <w:w w:val="105"/>
                <w:sz w:val="18"/>
              </w:rPr>
              <w:t>8.</w:t>
            </w:r>
          </w:p>
        </w:tc>
        <w:tc>
          <w:tcPr>
            <w:tcW w:w="8245" w:type="dxa"/>
            <w:gridSpan w:val="5"/>
          </w:tcPr>
          <w:p>
            <w:pPr>
              <w:pStyle w:val="TableParagraph"/>
              <w:spacing w:before="119"/>
              <w:ind w:left="56"/>
              <w:rPr>
                <w:b/>
                <w:sz w:val="18"/>
              </w:rPr>
            </w:pPr>
            <w:r>
              <w:rPr>
                <w:b/>
                <w:w w:val="105"/>
                <w:sz w:val="18"/>
              </w:rPr>
              <w:t>On</w:t>
            </w:r>
            <w:r>
              <w:rPr>
                <w:b/>
                <w:spacing w:val="-6"/>
                <w:w w:val="105"/>
                <w:sz w:val="18"/>
              </w:rPr>
              <w:t> </w:t>
            </w:r>
            <w:r>
              <w:rPr>
                <w:b/>
                <w:w w:val="105"/>
                <w:sz w:val="18"/>
              </w:rPr>
              <w:t>arrangement</w:t>
            </w:r>
            <w:r>
              <w:rPr>
                <w:b/>
                <w:spacing w:val="-5"/>
                <w:w w:val="105"/>
                <w:sz w:val="18"/>
              </w:rPr>
              <w:t> </w:t>
            </w:r>
            <w:r>
              <w:rPr>
                <w:b/>
                <w:w w:val="105"/>
                <w:sz w:val="18"/>
              </w:rPr>
              <w:t>of</w:t>
            </w:r>
            <w:r>
              <w:rPr>
                <w:b/>
                <w:spacing w:val="-4"/>
                <w:w w:val="105"/>
                <w:sz w:val="18"/>
              </w:rPr>
              <w:t> </w:t>
            </w:r>
            <w:r>
              <w:rPr>
                <w:b/>
                <w:w w:val="105"/>
                <w:sz w:val="18"/>
              </w:rPr>
              <w:t>light</w:t>
            </w:r>
            <w:r>
              <w:rPr>
                <w:b/>
                <w:spacing w:val="-5"/>
                <w:w w:val="105"/>
                <w:sz w:val="18"/>
              </w:rPr>
              <w:t> </w:t>
            </w:r>
            <w:r>
              <w:rPr>
                <w:b/>
                <w:w w:val="105"/>
                <w:sz w:val="18"/>
              </w:rPr>
              <w:t>and</w:t>
            </w:r>
            <w:r>
              <w:rPr>
                <w:b/>
                <w:spacing w:val="-2"/>
                <w:w w:val="105"/>
                <w:sz w:val="18"/>
              </w:rPr>
              <w:t> </w:t>
            </w:r>
            <w:r>
              <w:rPr>
                <w:b/>
                <w:w w:val="105"/>
                <w:sz w:val="18"/>
              </w:rPr>
              <w:t>ventilation</w:t>
            </w:r>
            <w:r>
              <w:rPr>
                <w:b/>
                <w:spacing w:val="-6"/>
                <w:w w:val="105"/>
                <w:sz w:val="18"/>
              </w:rPr>
              <w:t> </w:t>
            </w:r>
            <w:r>
              <w:rPr>
                <w:b/>
                <w:w w:val="105"/>
                <w:sz w:val="18"/>
              </w:rPr>
              <w:t>in</w:t>
            </w:r>
            <w:r>
              <w:rPr>
                <w:b/>
                <w:spacing w:val="-5"/>
                <w:w w:val="105"/>
                <w:sz w:val="18"/>
              </w:rPr>
              <w:t> </w:t>
            </w:r>
            <w:r>
              <w:rPr>
                <w:b/>
                <w:w w:val="105"/>
                <w:sz w:val="18"/>
              </w:rPr>
              <w:t>the</w:t>
            </w:r>
            <w:r>
              <w:rPr>
                <w:b/>
                <w:spacing w:val="-4"/>
                <w:w w:val="105"/>
                <w:sz w:val="18"/>
              </w:rPr>
              <w:t> </w:t>
            </w:r>
            <w:r>
              <w:rPr>
                <w:b/>
                <w:w w:val="105"/>
                <w:sz w:val="18"/>
              </w:rPr>
              <w:t>room</w:t>
            </w:r>
            <w:r>
              <w:rPr>
                <w:b/>
                <w:spacing w:val="-2"/>
                <w:w w:val="105"/>
                <w:sz w:val="18"/>
              </w:rPr>
              <w:t> </w:t>
            </w:r>
            <w:r>
              <w:rPr>
                <w:b/>
                <w:w w:val="105"/>
                <w:sz w:val="18"/>
              </w:rPr>
              <w:t>being</w:t>
            </w:r>
            <w:r>
              <w:rPr>
                <w:b/>
                <w:spacing w:val="-5"/>
                <w:w w:val="105"/>
                <w:sz w:val="18"/>
              </w:rPr>
              <w:t> </w:t>
            </w:r>
            <w:r>
              <w:rPr>
                <w:b/>
                <w:w w:val="105"/>
                <w:sz w:val="18"/>
              </w:rPr>
              <w:t>less</w:t>
            </w:r>
            <w:r>
              <w:rPr>
                <w:b/>
                <w:spacing w:val="-5"/>
                <w:w w:val="105"/>
                <w:sz w:val="18"/>
              </w:rPr>
              <w:t> </w:t>
            </w:r>
            <w:r>
              <w:rPr>
                <w:b/>
                <w:w w:val="105"/>
                <w:sz w:val="18"/>
              </w:rPr>
              <w:t>than</w:t>
            </w:r>
            <w:r>
              <w:rPr>
                <w:b/>
                <w:spacing w:val="-5"/>
                <w:w w:val="105"/>
                <w:sz w:val="18"/>
              </w:rPr>
              <w:t> </w:t>
            </w:r>
            <w:r>
              <w:rPr>
                <w:b/>
                <w:w w:val="105"/>
                <w:sz w:val="18"/>
              </w:rPr>
              <w:t>prescribed</w:t>
            </w:r>
            <w:r>
              <w:rPr>
                <w:b/>
                <w:spacing w:val="-6"/>
                <w:w w:val="105"/>
                <w:sz w:val="18"/>
              </w:rPr>
              <w:t> </w:t>
            </w:r>
            <w:r>
              <w:rPr>
                <w:b/>
                <w:spacing w:val="-4"/>
                <w:w w:val="105"/>
                <w:sz w:val="18"/>
              </w:rPr>
              <w:t>area</w:t>
            </w:r>
          </w:p>
        </w:tc>
      </w:tr>
      <w:tr>
        <w:trPr>
          <w:trHeight w:val="450" w:hRule="atLeast"/>
        </w:trPr>
        <w:tc>
          <w:tcPr>
            <w:tcW w:w="778" w:type="dxa"/>
            <w:shd w:val="clear" w:color="auto" w:fill="D9E1F3"/>
          </w:tcPr>
          <w:p>
            <w:pPr>
              <w:pStyle w:val="TableParagraph"/>
              <w:spacing w:before="119"/>
              <w:ind w:left="11"/>
              <w:jc w:val="center"/>
              <w:rPr>
                <w:sz w:val="18"/>
              </w:rPr>
            </w:pPr>
            <w:r>
              <w:rPr>
                <w:spacing w:val="-5"/>
                <w:w w:val="105"/>
                <w:sz w:val="18"/>
              </w:rPr>
              <w:t>Sl.</w:t>
            </w:r>
          </w:p>
        </w:tc>
        <w:tc>
          <w:tcPr>
            <w:tcW w:w="1928" w:type="dxa"/>
            <w:shd w:val="clear" w:color="auto" w:fill="D9E1F3"/>
          </w:tcPr>
          <w:p>
            <w:pPr>
              <w:pStyle w:val="TableParagraph"/>
              <w:spacing w:before="119"/>
              <w:jc w:val="center"/>
              <w:rPr>
                <w:sz w:val="18"/>
              </w:rPr>
            </w:pPr>
            <w:r>
              <w:rPr>
                <w:spacing w:val="-2"/>
                <w:w w:val="105"/>
                <w:sz w:val="18"/>
              </w:rPr>
              <w:t>Residential</w:t>
            </w:r>
          </w:p>
        </w:tc>
        <w:tc>
          <w:tcPr>
            <w:tcW w:w="1668" w:type="dxa"/>
            <w:shd w:val="clear" w:color="auto" w:fill="D9E1F3"/>
          </w:tcPr>
          <w:p>
            <w:pPr>
              <w:pStyle w:val="TableParagraph"/>
              <w:spacing w:before="119"/>
              <w:ind w:left="3"/>
              <w:jc w:val="center"/>
              <w:rPr>
                <w:sz w:val="18"/>
              </w:rPr>
            </w:pPr>
            <w:r>
              <w:rPr>
                <w:spacing w:val="-2"/>
                <w:w w:val="105"/>
                <w:sz w:val="18"/>
              </w:rPr>
              <w:t>Commercial</w:t>
            </w:r>
          </w:p>
        </w:tc>
        <w:tc>
          <w:tcPr>
            <w:tcW w:w="1628" w:type="dxa"/>
            <w:shd w:val="clear" w:color="auto" w:fill="D9E1F3"/>
          </w:tcPr>
          <w:p>
            <w:pPr>
              <w:pStyle w:val="TableParagraph"/>
              <w:spacing w:before="119"/>
              <w:ind w:right="564"/>
              <w:jc w:val="right"/>
              <w:rPr>
                <w:sz w:val="18"/>
              </w:rPr>
            </w:pPr>
            <w:r>
              <w:rPr>
                <w:spacing w:val="-2"/>
                <w:w w:val="105"/>
                <w:sz w:val="18"/>
              </w:rPr>
              <w:t>Office</w:t>
            </w:r>
          </w:p>
        </w:tc>
        <w:tc>
          <w:tcPr>
            <w:tcW w:w="1499" w:type="dxa"/>
            <w:shd w:val="clear" w:color="auto" w:fill="D9E1F3"/>
          </w:tcPr>
          <w:p>
            <w:pPr>
              <w:pStyle w:val="TableParagraph"/>
              <w:spacing w:before="119"/>
              <w:ind w:left="1"/>
              <w:jc w:val="center"/>
              <w:rPr>
                <w:sz w:val="18"/>
              </w:rPr>
            </w:pPr>
            <w:r>
              <w:rPr>
                <w:spacing w:val="-2"/>
                <w:w w:val="105"/>
                <w:sz w:val="18"/>
              </w:rPr>
              <w:t>Industrial</w:t>
            </w:r>
          </w:p>
        </w:tc>
        <w:tc>
          <w:tcPr>
            <w:tcW w:w="1522" w:type="dxa"/>
            <w:shd w:val="clear" w:color="auto" w:fill="D9E1F3"/>
          </w:tcPr>
          <w:p>
            <w:pPr>
              <w:pStyle w:val="TableParagraph"/>
              <w:spacing w:before="119"/>
              <w:jc w:val="center"/>
              <w:rPr>
                <w:sz w:val="18"/>
              </w:rPr>
            </w:pPr>
            <w:r>
              <w:rPr>
                <w:sz w:val="18"/>
              </w:rPr>
              <w:t>Facilities/</w:t>
            </w:r>
            <w:r>
              <w:rPr>
                <w:spacing w:val="27"/>
                <w:sz w:val="18"/>
              </w:rPr>
              <w:t> </w:t>
            </w:r>
            <w:r>
              <w:rPr>
                <w:spacing w:val="-2"/>
                <w:sz w:val="18"/>
              </w:rPr>
              <w:t>Others</w:t>
            </w:r>
          </w:p>
        </w:tc>
      </w:tr>
      <w:tr>
        <w:trPr>
          <w:trHeight w:val="647" w:hRule="atLeast"/>
        </w:trPr>
        <w:tc>
          <w:tcPr>
            <w:tcW w:w="778" w:type="dxa"/>
          </w:tcPr>
          <w:p>
            <w:pPr>
              <w:pStyle w:val="TableParagraph"/>
              <w:rPr>
                <w:sz w:val="18"/>
              </w:rPr>
            </w:pPr>
          </w:p>
        </w:tc>
        <w:tc>
          <w:tcPr>
            <w:tcW w:w="1928" w:type="dxa"/>
          </w:tcPr>
          <w:p>
            <w:pPr>
              <w:pStyle w:val="TableParagraph"/>
              <w:spacing w:before="119"/>
              <w:ind w:left="56"/>
              <w:rPr>
                <w:sz w:val="18"/>
              </w:rPr>
            </w:pPr>
            <w:r>
              <w:rPr>
                <w:w w:val="105"/>
                <w:sz w:val="18"/>
              </w:rPr>
              <w:t>Rs.</w:t>
            </w:r>
            <w:r>
              <w:rPr>
                <w:spacing w:val="-9"/>
                <w:w w:val="105"/>
                <w:sz w:val="18"/>
              </w:rPr>
              <w:t> </w:t>
            </w:r>
            <w:r>
              <w:rPr>
                <w:w w:val="105"/>
                <w:sz w:val="18"/>
              </w:rPr>
              <w:t>123</w:t>
            </w:r>
            <w:r>
              <w:rPr>
                <w:spacing w:val="-9"/>
                <w:w w:val="105"/>
                <w:sz w:val="18"/>
              </w:rPr>
              <w:t> </w:t>
            </w:r>
            <w:r>
              <w:rPr>
                <w:w w:val="105"/>
                <w:sz w:val="18"/>
              </w:rPr>
              <w:t>per</w:t>
            </w:r>
            <w:r>
              <w:rPr>
                <w:spacing w:val="-10"/>
                <w:w w:val="105"/>
                <w:sz w:val="18"/>
              </w:rPr>
              <w:t> </w:t>
            </w:r>
            <w:r>
              <w:rPr>
                <w:w w:val="105"/>
                <w:sz w:val="18"/>
              </w:rPr>
              <w:t>sq</w:t>
            </w:r>
            <w:r>
              <w:rPr>
                <w:spacing w:val="-8"/>
                <w:w w:val="105"/>
                <w:sz w:val="18"/>
              </w:rPr>
              <w:t> </w:t>
            </w:r>
            <w:r>
              <w:rPr>
                <w:w w:val="105"/>
                <w:sz w:val="18"/>
              </w:rPr>
              <w:t>meter</w:t>
            </w:r>
            <w:r>
              <w:rPr>
                <w:spacing w:val="-9"/>
                <w:w w:val="105"/>
                <w:sz w:val="18"/>
              </w:rPr>
              <w:t> </w:t>
            </w:r>
            <w:r>
              <w:rPr>
                <w:w w:val="105"/>
                <w:sz w:val="18"/>
              </w:rPr>
              <w:t>on the area of the room</w:t>
            </w:r>
          </w:p>
        </w:tc>
        <w:tc>
          <w:tcPr>
            <w:tcW w:w="1668" w:type="dxa"/>
          </w:tcPr>
          <w:p>
            <w:pPr>
              <w:pStyle w:val="TableParagraph"/>
              <w:spacing w:before="2"/>
              <w:ind w:left="157"/>
              <w:rPr>
                <w:sz w:val="18"/>
              </w:rPr>
            </w:pPr>
            <w:r>
              <w:rPr>
                <w:w w:val="105"/>
                <w:sz w:val="18"/>
              </w:rPr>
              <w:t>Rs.</w:t>
            </w:r>
            <w:r>
              <w:rPr>
                <w:spacing w:val="-4"/>
                <w:w w:val="105"/>
                <w:sz w:val="18"/>
              </w:rPr>
              <w:t> </w:t>
            </w:r>
            <w:r>
              <w:rPr>
                <w:w w:val="105"/>
                <w:sz w:val="18"/>
              </w:rPr>
              <w:t>246</w:t>
            </w:r>
            <w:r>
              <w:rPr>
                <w:spacing w:val="-3"/>
                <w:w w:val="105"/>
                <w:sz w:val="18"/>
              </w:rPr>
              <w:t> </w:t>
            </w:r>
            <w:r>
              <w:rPr>
                <w:w w:val="105"/>
                <w:sz w:val="18"/>
              </w:rPr>
              <w:t>per</w:t>
            </w:r>
            <w:r>
              <w:rPr>
                <w:spacing w:val="-3"/>
                <w:w w:val="105"/>
                <w:sz w:val="18"/>
              </w:rPr>
              <w:t> </w:t>
            </w:r>
            <w:r>
              <w:rPr>
                <w:spacing w:val="-5"/>
                <w:w w:val="105"/>
                <w:sz w:val="18"/>
              </w:rPr>
              <w:t>sq</w:t>
            </w:r>
          </w:p>
          <w:p>
            <w:pPr>
              <w:pStyle w:val="TableParagraph"/>
              <w:spacing w:line="210" w:lineRule="atLeast"/>
              <w:ind w:left="157" w:right="103"/>
              <w:rPr>
                <w:sz w:val="18"/>
              </w:rPr>
            </w:pPr>
            <w:r>
              <w:rPr>
                <w:w w:val="105"/>
                <w:sz w:val="18"/>
              </w:rPr>
              <w:t>meter</w:t>
            </w:r>
            <w:r>
              <w:rPr>
                <w:spacing w:val="-12"/>
                <w:w w:val="105"/>
                <w:sz w:val="18"/>
              </w:rPr>
              <w:t> </w:t>
            </w:r>
            <w:r>
              <w:rPr>
                <w:w w:val="105"/>
                <w:sz w:val="18"/>
              </w:rPr>
              <w:t>on</w:t>
            </w:r>
            <w:r>
              <w:rPr>
                <w:spacing w:val="-12"/>
                <w:w w:val="105"/>
                <w:sz w:val="18"/>
              </w:rPr>
              <w:t> </w:t>
            </w:r>
            <w:r>
              <w:rPr>
                <w:w w:val="105"/>
                <w:sz w:val="18"/>
              </w:rPr>
              <w:t>the</w:t>
            </w:r>
            <w:r>
              <w:rPr>
                <w:spacing w:val="-12"/>
                <w:w w:val="105"/>
                <w:sz w:val="18"/>
              </w:rPr>
              <w:t> </w:t>
            </w:r>
            <w:r>
              <w:rPr>
                <w:w w:val="105"/>
                <w:sz w:val="18"/>
              </w:rPr>
              <w:t>area of the room</w:t>
            </w:r>
          </w:p>
        </w:tc>
        <w:tc>
          <w:tcPr>
            <w:tcW w:w="1628" w:type="dxa"/>
          </w:tcPr>
          <w:p>
            <w:pPr>
              <w:pStyle w:val="TableParagraph"/>
              <w:spacing w:before="2"/>
              <w:ind w:left="57"/>
              <w:rPr>
                <w:sz w:val="18"/>
              </w:rPr>
            </w:pPr>
            <w:r>
              <w:rPr>
                <w:w w:val="105"/>
                <w:sz w:val="18"/>
              </w:rPr>
              <w:t>Rs.</w:t>
            </w:r>
            <w:r>
              <w:rPr>
                <w:spacing w:val="-4"/>
                <w:w w:val="105"/>
                <w:sz w:val="18"/>
              </w:rPr>
              <w:t> </w:t>
            </w:r>
            <w:r>
              <w:rPr>
                <w:w w:val="105"/>
                <w:sz w:val="18"/>
              </w:rPr>
              <w:t>185</w:t>
            </w:r>
            <w:r>
              <w:rPr>
                <w:spacing w:val="-3"/>
                <w:w w:val="105"/>
                <w:sz w:val="18"/>
              </w:rPr>
              <w:t> </w:t>
            </w:r>
            <w:r>
              <w:rPr>
                <w:w w:val="105"/>
                <w:sz w:val="18"/>
              </w:rPr>
              <w:t>per</w:t>
            </w:r>
            <w:r>
              <w:rPr>
                <w:spacing w:val="-3"/>
                <w:w w:val="105"/>
                <w:sz w:val="18"/>
              </w:rPr>
              <w:t> </w:t>
            </w:r>
            <w:r>
              <w:rPr>
                <w:spacing w:val="-5"/>
                <w:w w:val="105"/>
                <w:sz w:val="18"/>
              </w:rPr>
              <w:t>sq</w:t>
            </w:r>
          </w:p>
          <w:p>
            <w:pPr>
              <w:pStyle w:val="TableParagraph"/>
              <w:spacing w:line="210" w:lineRule="atLeast"/>
              <w:ind w:left="57" w:right="226"/>
              <w:rPr>
                <w:sz w:val="18"/>
              </w:rPr>
            </w:pPr>
            <w:r>
              <w:rPr>
                <w:w w:val="105"/>
                <w:sz w:val="18"/>
              </w:rPr>
              <w:t>meter</w:t>
            </w:r>
            <w:r>
              <w:rPr>
                <w:spacing w:val="-12"/>
                <w:w w:val="105"/>
                <w:sz w:val="18"/>
              </w:rPr>
              <w:t> </w:t>
            </w:r>
            <w:r>
              <w:rPr>
                <w:w w:val="105"/>
                <w:sz w:val="18"/>
              </w:rPr>
              <w:t>on</w:t>
            </w:r>
            <w:r>
              <w:rPr>
                <w:spacing w:val="-12"/>
                <w:w w:val="105"/>
                <w:sz w:val="18"/>
              </w:rPr>
              <w:t> </w:t>
            </w:r>
            <w:r>
              <w:rPr>
                <w:w w:val="105"/>
                <w:sz w:val="18"/>
              </w:rPr>
              <w:t>the</w:t>
            </w:r>
            <w:r>
              <w:rPr>
                <w:spacing w:val="-12"/>
                <w:w w:val="105"/>
                <w:sz w:val="18"/>
              </w:rPr>
              <w:t> </w:t>
            </w:r>
            <w:r>
              <w:rPr>
                <w:w w:val="105"/>
                <w:sz w:val="18"/>
              </w:rPr>
              <w:t>area of the room</w:t>
            </w:r>
          </w:p>
        </w:tc>
        <w:tc>
          <w:tcPr>
            <w:tcW w:w="1499" w:type="dxa"/>
          </w:tcPr>
          <w:p>
            <w:pPr>
              <w:pStyle w:val="TableParagraph"/>
              <w:spacing w:before="2"/>
              <w:ind w:left="56"/>
              <w:rPr>
                <w:sz w:val="18"/>
              </w:rPr>
            </w:pPr>
            <w:r>
              <w:rPr>
                <w:w w:val="105"/>
                <w:sz w:val="18"/>
              </w:rPr>
              <w:t>Rs.</w:t>
            </w:r>
            <w:r>
              <w:rPr>
                <w:spacing w:val="63"/>
                <w:w w:val="150"/>
                <w:sz w:val="18"/>
              </w:rPr>
              <w:t> </w:t>
            </w:r>
            <w:r>
              <w:rPr>
                <w:w w:val="105"/>
                <w:sz w:val="18"/>
              </w:rPr>
              <w:t>50</w:t>
            </w:r>
            <w:r>
              <w:rPr>
                <w:spacing w:val="63"/>
                <w:w w:val="150"/>
                <w:sz w:val="18"/>
              </w:rPr>
              <w:t> </w:t>
            </w:r>
            <w:r>
              <w:rPr>
                <w:w w:val="105"/>
                <w:sz w:val="18"/>
              </w:rPr>
              <w:t>per</w:t>
            </w:r>
            <w:r>
              <w:rPr>
                <w:spacing w:val="62"/>
                <w:w w:val="150"/>
                <w:sz w:val="18"/>
              </w:rPr>
              <w:t> </w:t>
            </w:r>
            <w:r>
              <w:rPr>
                <w:spacing w:val="-5"/>
                <w:w w:val="105"/>
                <w:sz w:val="18"/>
              </w:rPr>
              <w:t>sq</w:t>
            </w:r>
          </w:p>
          <w:p>
            <w:pPr>
              <w:pStyle w:val="TableParagraph"/>
              <w:spacing w:line="210" w:lineRule="atLeast"/>
              <w:ind w:left="56" w:right="102"/>
              <w:rPr>
                <w:sz w:val="18"/>
              </w:rPr>
            </w:pPr>
            <w:r>
              <w:rPr>
                <w:w w:val="105"/>
                <w:sz w:val="18"/>
              </w:rPr>
              <w:t>meter</w:t>
            </w:r>
            <w:r>
              <w:rPr>
                <w:spacing w:val="80"/>
                <w:w w:val="150"/>
                <w:sz w:val="18"/>
              </w:rPr>
              <w:t> </w:t>
            </w:r>
            <w:r>
              <w:rPr>
                <w:w w:val="105"/>
                <w:sz w:val="18"/>
              </w:rPr>
              <w:t>on</w:t>
            </w:r>
            <w:r>
              <w:rPr>
                <w:spacing w:val="80"/>
                <w:w w:val="150"/>
                <w:sz w:val="18"/>
              </w:rPr>
              <w:t> </w:t>
            </w:r>
            <w:r>
              <w:rPr>
                <w:w w:val="105"/>
                <w:sz w:val="18"/>
              </w:rPr>
              <w:t>the area</w:t>
            </w:r>
            <w:r>
              <w:rPr>
                <w:spacing w:val="-5"/>
                <w:w w:val="105"/>
                <w:sz w:val="18"/>
              </w:rPr>
              <w:t> </w:t>
            </w:r>
            <w:r>
              <w:rPr>
                <w:w w:val="105"/>
                <w:sz w:val="18"/>
              </w:rPr>
              <w:t>of</w:t>
            </w:r>
            <w:r>
              <w:rPr>
                <w:spacing w:val="-2"/>
                <w:w w:val="105"/>
                <w:sz w:val="18"/>
              </w:rPr>
              <w:t> </w:t>
            </w:r>
            <w:r>
              <w:rPr>
                <w:w w:val="105"/>
                <w:sz w:val="18"/>
              </w:rPr>
              <w:t>the</w:t>
            </w:r>
            <w:r>
              <w:rPr>
                <w:spacing w:val="-5"/>
                <w:w w:val="105"/>
                <w:sz w:val="18"/>
              </w:rPr>
              <w:t> </w:t>
            </w:r>
            <w:r>
              <w:rPr>
                <w:spacing w:val="-4"/>
                <w:w w:val="105"/>
                <w:sz w:val="18"/>
              </w:rPr>
              <w:t>room</w:t>
            </w:r>
          </w:p>
        </w:tc>
        <w:tc>
          <w:tcPr>
            <w:tcW w:w="1522" w:type="dxa"/>
          </w:tcPr>
          <w:p>
            <w:pPr>
              <w:pStyle w:val="TableParagraph"/>
              <w:spacing w:before="2"/>
              <w:ind w:left="55"/>
              <w:rPr>
                <w:sz w:val="18"/>
              </w:rPr>
            </w:pPr>
            <w:r>
              <w:rPr>
                <w:w w:val="105"/>
                <w:sz w:val="18"/>
              </w:rPr>
              <w:t>Rs.</w:t>
            </w:r>
            <w:r>
              <w:rPr>
                <w:spacing w:val="73"/>
                <w:w w:val="150"/>
                <w:sz w:val="18"/>
              </w:rPr>
              <w:t> </w:t>
            </w:r>
            <w:r>
              <w:rPr>
                <w:w w:val="105"/>
                <w:sz w:val="18"/>
              </w:rPr>
              <w:t>62</w:t>
            </w:r>
            <w:r>
              <w:rPr>
                <w:spacing w:val="73"/>
                <w:w w:val="150"/>
                <w:sz w:val="18"/>
              </w:rPr>
              <w:t> </w:t>
            </w:r>
            <w:r>
              <w:rPr>
                <w:w w:val="105"/>
                <w:sz w:val="18"/>
              </w:rPr>
              <w:t>per</w:t>
            </w:r>
            <w:r>
              <w:rPr>
                <w:spacing w:val="73"/>
                <w:w w:val="150"/>
                <w:sz w:val="18"/>
              </w:rPr>
              <w:t> </w:t>
            </w:r>
            <w:r>
              <w:rPr>
                <w:spacing w:val="-5"/>
                <w:w w:val="105"/>
                <w:sz w:val="18"/>
              </w:rPr>
              <w:t>sq</w:t>
            </w:r>
          </w:p>
          <w:p>
            <w:pPr>
              <w:pStyle w:val="TableParagraph"/>
              <w:spacing w:line="210" w:lineRule="atLeast"/>
              <w:ind w:left="55" w:right="126"/>
              <w:rPr>
                <w:sz w:val="18"/>
              </w:rPr>
            </w:pPr>
            <w:r>
              <w:rPr>
                <w:spacing w:val="-2"/>
                <w:w w:val="105"/>
                <w:sz w:val="18"/>
              </w:rPr>
              <w:t>meter</w:t>
            </w:r>
            <w:r>
              <w:rPr>
                <w:spacing w:val="-10"/>
                <w:w w:val="105"/>
                <w:sz w:val="18"/>
              </w:rPr>
              <w:t> </w:t>
            </w:r>
            <w:r>
              <w:rPr>
                <w:spacing w:val="-2"/>
                <w:w w:val="105"/>
                <w:sz w:val="18"/>
              </w:rPr>
              <w:t>on</w:t>
            </w:r>
            <w:r>
              <w:rPr>
                <w:spacing w:val="-10"/>
                <w:w w:val="105"/>
                <w:sz w:val="18"/>
              </w:rPr>
              <w:t> </w:t>
            </w:r>
            <w:r>
              <w:rPr>
                <w:spacing w:val="-2"/>
                <w:w w:val="105"/>
                <w:sz w:val="18"/>
              </w:rPr>
              <w:t>the</w:t>
            </w:r>
            <w:r>
              <w:rPr>
                <w:spacing w:val="-10"/>
                <w:w w:val="105"/>
                <w:sz w:val="18"/>
              </w:rPr>
              <w:t> </w:t>
            </w:r>
            <w:r>
              <w:rPr>
                <w:spacing w:val="-2"/>
                <w:w w:val="105"/>
                <w:sz w:val="18"/>
              </w:rPr>
              <w:t>area </w:t>
            </w:r>
            <w:r>
              <w:rPr>
                <w:w w:val="105"/>
                <w:sz w:val="18"/>
              </w:rPr>
              <w:t>of the room</w:t>
            </w:r>
          </w:p>
        </w:tc>
      </w:tr>
      <w:tr>
        <w:trPr>
          <w:trHeight w:val="618" w:hRule="atLeast"/>
        </w:trPr>
        <w:tc>
          <w:tcPr>
            <w:tcW w:w="778" w:type="dxa"/>
          </w:tcPr>
          <w:p>
            <w:pPr>
              <w:pStyle w:val="TableParagraph"/>
              <w:spacing w:before="119"/>
              <w:ind w:left="11" w:right="1"/>
              <w:jc w:val="center"/>
              <w:rPr>
                <w:b/>
                <w:sz w:val="18"/>
              </w:rPr>
            </w:pPr>
            <w:r>
              <w:rPr>
                <w:b/>
                <w:spacing w:val="-5"/>
                <w:w w:val="105"/>
                <w:sz w:val="18"/>
              </w:rPr>
              <w:t>9.</w:t>
            </w:r>
          </w:p>
        </w:tc>
        <w:tc>
          <w:tcPr>
            <w:tcW w:w="8245" w:type="dxa"/>
            <w:gridSpan w:val="5"/>
          </w:tcPr>
          <w:p>
            <w:pPr>
              <w:pStyle w:val="TableParagraph"/>
              <w:spacing w:before="119"/>
              <w:ind w:left="56"/>
              <w:rPr>
                <w:b/>
                <w:sz w:val="18"/>
              </w:rPr>
            </w:pPr>
            <w:r>
              <w:rPr>
                <w:b/>
                <w:w w:val="105"/>
                <w:sz w:val="18"/>
              </w:rPr>
              <w:t>On</w:t>
            </w:r>
            <w:r>
              <w:rPr>
                <w:b/>
                <w:spacing w:val="-5"/>
                <w:w w:val="105"/>
                <w:sz w:val="18"/>
              </w:rPr>
              <w:t> </w:t>
            </w:r>
            <w:r>
              <w:rPr>
                <w:b/>
                <w:w w:val="105"/>
                <w:sz w:val="18"/>
              </w:rPr>
              <w:t>the</w:t>
            </w:r>
            <w:r>
              <w:rPr>
                <w:b/>
                <w:spacing w:val="-5"/>
                <w:w w:val="105"/>
                <w:sz w:val="18"/>
              </w:rPr>
              <w:t> </w:t>
            </w:r>
            <w:r>
              <w:rPr>
                <w:b/>
                <w:w w:val="105"/>
                <w:sz w:val="18"/>
              </w:rPr>
              <w:t>height</w:t>
            </w:r>
            <w:r>
              <w:rPr>
                <w:b/>
                <w:spacing w:val="-4"/>
                <w:w w:val="105"/>
                <w:sz w:val="18"/>
              </w:rPr>
              <w:t> </w:t>
            </w:r>
            <w:r>
              <w:rPr>
                <w:b/>
                <w:w w:val="105"/>
                <w:sz w:val="18"/>
              </w:rPr>
              <w:t>of</w:t>
            </w:r>
            <w:r>
              <w:rPr>
                <w:b/>
                <w:spacing w:val="-2"/>
                <w:w w:val="105"/>
                <w:sz w:val="18"/>
              </w:rPr>
              <w:t> </w:t>
            </w:r>
            <w:r>
              <w:rPr>
                <w:b/>
                <w:w w:val="105"/>
                <w:sz w:val="18"/>
              </w:rPr>
              <w:t>Compound</w:t>
            </w:r>
            <w:r>
              <w:rPr>
                <w:b/>
                <w:spacing w:val="-2"/>
                <w:w w:val="105"/>
                <w:sz w:val="18"/>
              </w:rPr>
              <w:t> </w:t>
            </w:r>
            <w:r>
              <w:rPr>
                <w:b/>
                <w:w w:val="105"/>
                <w:sz w:val="18"/>
              </w:rPr>
              <w:t>wall</w:t>
            </w:r>
            <w:r>
              <w:rPr>
                <w:b/>
                <w:spacing w:val="-4"/>
                <w:w w:val="105"/>
                <w:sz w:val="18"/>
              </w:rPr>
              <w:t> </w:t>
            </w:r>
            <w:r>
              <w:rPr>
                <w:b/>
                <w:w w:val="105"/>
                <w:sz w:val="18"/>
              </w:rPr>
              <w:t>being</w:t>
            </w:r>
            <w:r>
              <w:rPr>
                <w:b/>
                <w:spacing w:val="-2"/>
                <w:w w:val="105"/>
                <w:sz w:val="18"/>
              </w:rPr>
              <w:t> </w:t>
            </w:r>
            <w:r>
              <w:rPr>
                <w:b/>
                <w:w w:val="105"/>
                <w:sz w:val="18"/>
              </w:rPr>
              <w:t>more</w:t>
            </w:r>
            <w:r>
              <w:rPr>
                <w:b/>
                <w:spacing w:val="-5"/>
                <w:w w:val="105"/>
                <w:sz w:val="18"/>
              </w:rPr>
              <w:t> </w:t>
            </w:r>
            <w:r>
              <w:rPr>
                <w:b/>
                <w:w w:val="105"/>
                <w:sz w:val="18"/>
              </w:rPr>
              <w:t>than</w:t>
            </w:r>
            <w:r>
              <w:rPr>
                <w:b/>
                <w:spacing w:val="-5"/>
                <w:w w:val="105"/>
                <w:sz w:val="18"/>
              </w:rPr>
              <w:t> </w:t>
            </w:r>
            <w:r>
              <w:rPr>
                <w:b/>
                <w:w w:val="105"/>
                <w:sz w:val="18"/>
              </w:rPr>
              <w:t>the</w:t>
            </w:r>
            <w:r>
              <w:rPr>
                <w:b/>
                <w:spacing w:val="-3"/>
                <w:w w:val="105"/>
                <w:sz w:val="18"/>
              </w:rPr>
              <w:t> </w:t>
            </w:r>
            <w:r>
              <w:rPr>
                <w:b/>
                <w:w w:val="105"/>
                <w:sz w:val="18"/>
              </w:rPr>
              <w:t>prescribed</w:t>
            </w:r>
            <w:r>
              <w:rPr>
                <w:b/>
                <w:spacing w:val="-2"/>
                <w:w w:val="105"/>
                <w:sz w:val="18"/>
              </w:rPr>
              <w:t> height</w:t>
            </w:r>
          </w:p>
        </w:tc>
      </w:tr>
    </w:tbl>
    <w:p>
      <w:pPr>
        <w:pStyle w:val="TableParagraph"/>
        <w:spacing w:after="0"/>
        <w:rPr>
          <w:b/>
          <w:sz w:val="18"/>
        </w:rPr>
        <w:sectPr>
          <w:type w:val="continuous"/>
          <w:pgSz w:w="11920" w:h="16850"/>
          <w:pgMar w:header="0" w:footer="870" w:top="1420" w:bottom="1303" w:left="1417" w:right="708"/>
        </w:sect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78"/>
        <w:gridCol w:w="1928"/>
        <w:gridCol w:w="1668"/>
        <w:gridCol w:w="1628"/>
        <w:gridCol w:w="1499"/>
        <w:gridCol w:w="1522"/>
      </w:tblGrid>
      <w:tr>
        <w:trPr>
          <w:trHeight w:val="450" w:hRule="atLeast"/>
        </w:trPr>
        <w:tc>
          <w:tcPr>
            <w:tcW w:w="778" w:type="dxa"/>
            <w:shd w:val="clear" w:color="auto" w:fill="D9E1F3"/>
          </w:tcPr>
          <w:p>
            <w:pPr>
              <w:pStyle w:val="TableParagraph"/>
              <w:spacing w:before="119"/>
              <w:ind w:left="11" w:right="1"/>
              <w:jc w:val="center"/>
              <w:rPr>
                <w:sz w:val="18"/>
              </w:rPr>
            </w:pPr>
            <w:r>
              <w:rPr>
                <w:spacing w:val="-5"/>
                <w:w w:val="105"/>
                <w:sz w:val="18"/>
              </w:rPr>
              <w:t>Sl.</w:t>
            </w:r>
          </w:p>
        </w:tc>
        <w:tc>
          <w:tcPr>
            <w:tcW w:w="1928" w:type="dxa"/>
            <w:shd w:val="clear" w:color="auto" w:fill="D9E1F3"/>
          </w:tcPr>
          <w:p>
            <w:pPr>
              <w:pStyle w:val="TableParagraph"/>
              <w:spacing w:before="119"/>
              <w:ind w:right="534"/>
              <w:jc w:val="right"/>
              <w:rPr>
                <w:sz w:val="18"/>
              </w:rPr>
            </w:pPr>
            <w:r>
              <w:rPr>
                <w:spacing w:val="-2"/>
                <w:w w:val="105"/>
                <w:sz w:val="18"/>
              </w:rPr>
              <w:t>Residential</w:t>
            </w:r>
          </w:p>
        </w:tc>
        <w:tc>
          <w:tcPr>
            <w:tcW w:w="1668" w:type="dxa"/>
            <w:shd w:val="clear" w:color="auto" w:fill="D9E1F3"/>
          </w:tcPr>
          <w:p>
            <w:pPr>
              <w:pStyle w:val="TableParagraph"/>
              <w:spacing w:before="119"/>
              <w:ind w:right="361"/>
              <w:jc w:val="right"/>
              <w:rPr>
                <w:sz w:val="18"/>
              </w:rPr>
            </w:pPr>
            <w:r>
              <w:rPr>
                <w:spacing w:val="-2"/>
                <w:w w:val="105"/>
                <w:sz w:val="18"/>
              </w:rPr>
              <w:t>Commercial</w:t>
            </w:r>
          </w:p>
        </w:tc>
        <w:tc>
          <w:tcPr>
            <w:tcW w:w="1628" w:type="dxa"/>
            <w:shd w:val="clear" w:color="auto" w:fill="D9E1F3"/>
          </w:tcPr>
          <w:p>
            <w:pPr>
              <w:pStyle w:val="TableParagraph"/>
              <w:spacing w:before="119"/>
              <w:ind w:right="564"/>
              <w:jc w:val="right"/>
              <w:rPr>
                <w:sz w:val="18"/>
              </w:rPr>
            </w:pPr>
            <w:r>
              <w:rPr>
                <w:spacing w:val="-2"/>
                <w:w w:val="105"/>
                <w:sz w:val="18"/>
              </w:rPr>
              <w:t>Office</w:t>
            </w:r>
          </w:p>
        </w:tc>
        <w:tc>
          <w:tcPr>
            <w:tcW w:w="1499" w:type="dxa"/>
            <w:shd w:val="clear" w:color="auto" w:fill="D9E1F3"/>
          </w:tcPr>
          <w:p>
            <w:pPr>
              <w:pStyle w:val="TableParagraph"/>
              <w:spacing w:before="119"/>
              <w:ind w:right="381"/>
              <w:jc w:val="right"/>
              <w:rPr>
                <w:sz w:val="18"/>
              </w:rPr>
            </w:pPr>
            <w:r>
              <w:rPr>
                <w:spacing w:val="-2"/>
                <w:w w:val="105"/>
                <w:sz w:val="18"/>
              </w:rPr>
              <w:t>Industrial</w:t>
            </w:r>
          </w:p>
        </w:tc>
        <w:tc>
          <w:tcPr>
            <w:tcW w:w="1522" w:type="dxa"/>
            <w:shd w:val="clear" w:color="auto" w:fill="D9E1F3"/>
          </w:tcPr>
          <w:p>
            <w:pPr>
              <w:pStyle w:val="TableParagraph"/>
              <w:spacing w:before="119"/>
              <w:ind w:left="110"/>
              <w:rPr>
                <w:sz w:val="18"/>
              </w:rPr>
            </w:pPr>
            <w:r>
              <w:rPr>
                <w:sz w:val="18"/>
              </w:rPr>
              <w:t>Facilities/</w:t>
            </w:r>
            <w:r>
              <w:rPr>
                <w:spacing w:val="27"/>
                <w:sz w:val="18"/>
              </w:rPr>
              <w:t> </w:t>
            </w:r>
            <w:r>
              <w:rPr>
                <w:spacing w:val="-2"/>
                <w:sz w:val="18"/>
              </w:rPr>
              <w:t>Others</w:t>
            </w:r>
          </w:p>
        </w:tc>
      </w:tr>
      <w:tr>
        <w:trPr>
          <w:trHeight w:val="947" w:hRule="atLeast"/>
        </w:trPr>
        <w:tc>
          <w:tcPr>
            <w:tcW w:w="778" w:type="dxa"/>
          </w:tcPr>
          <w:p>
            <w:pPr>
              <w:pStyle w:val="TableParagraph"/>
              <w:rPr>
                <w:sz w:val="20"/>
              </w:rPr>
            </w:pPr>
          </w:p>
        </w:tc>
        <w:tc>
          <w:tcPr>
            <w:tcW w:w="1928" w:type="dxa"/>
          </w:tcPr>
          <w:p>
            <w:pPr>
              <w:pStyle w:val="TableParagraph"/>
              <w:spacing w:before="119"/>
              <w:ind w:left="56" w:right="231"/>
              <w:rPr>
                <w:sz w:val="18"/>
              </w:rPr>
            </w:pPr>
            <w:r>
              <w:rPr>
                <w:w w:val="105"/>
                <w:sz w:val="18"/>
              </w:rPr>
              <w:t>Rs. 123 per running meter</w:t>
            </w:r>
            <w:r>
              <w:rPr>
                <w:spacing w:val="-12"/>
                <w:w w:val="105"/>
                <w:sz w:val="18"/>
              </w:rPr>
              <w:t> </w:t>
            </w:r>
            <w:r>
              <w:rPr>
                <w:w w:val="105"/>
                <w:sz w:val="18"/>
              </w:rPr>
              <w:t>but</w:t>
            </w:r>
            <w:r>
              <w:rPr>
                <w:spacing w:val="-12"/>
                <w:w w:val="105"/>
                <w:sz w:val="18"/>
              </w:rPr>
              <w:t> </w:t>
            </w:r>
            <w:r>
              <w:rPr>
                <w:w w:val="105"/>
                <w:sz w:val="18"/>
              </w:rPr>
              <w:t>a</w:t>
            </w:r>
            <w:r>
              <w:rPr>
                <w:spacing w:val="-12"/>
                <w:w w:val="105"/>
                <w:sz w:val="18"/>
              </w:rPr>
              <w:t> </w:t>
            </w:r>
            <w:r>
              <w:rPr>
                <w:w w:val="105"/>
                <w:sz w:val="18"/>
              </w:rPr>
              <w:t>minimum of Rs. 5000/-</w:t>
            </w:r>
          </w:p>
        </w:tc>
        <w:tc>
          <w:tcPr>
            <w:tcW w:w="1668" w:type="dxa"/>
          </w:tcPr>
          <w:p>
            <w:pPr>
              <w:pStyle w:val="TableParagraph"/>
              <w:spacing w:before="119"/>
              <w:ind w:left="56"/>
              <w:rPr>
                <w:sz w:val="18"/>
              </w:rPr>
            </w:pPr>
            <w:r>
              <w:rPr>
                <w:w w:val="105"/>
                <w:sz w:val="18"/>
              </w:rPr>
              <w:t>Rs.</w:t>
            </w:r>
            <w:r>
              <w:rPr>
                <w:spacing w:val="-12"/>
                <w:w w:val="105"/>
                <w:sz w:val="18"/>
              </w:rPr>
              <w:t> </w:t>
            </w:r>
            <w:r>
              <w:rPr>
                <w:w w:val="105"/>
                <w:sz w:val="18"/>
              </w:rPr>
              <w:t>246</w:t>
            </w:r>
            <w:r>
              <w:rPr>
                <w:spacing w:val="-12"/>
                <w:w w:val="105"/>
                <w:sz w:val="18"/>
              </w:rPr>
              <w:t> </w:t>
            </w:r>
            <w:r>
              <w:rPr>
                <w:w w:val="105"/>
                <w:sz w:val="18"/>
              </w:rPr>
              <w:t>per</w:t>
            </w:r>
            <w:r>
              <w:rPr>
                <w:spacing w:val="-12"/>
                <w:w w:val="105"/>
                <w:sz w:val="18"/>
              </w:rPr>
              <w:t> </w:t>
            </w:r>
            <w:r>
              <w:rPr>
                <w:w w:val="105"/>
                <w:sz w:val="18"/>
              </w:rPr>
              <w:t>running meter but a</w:t>
            </w:r>
          </w:p>
          <w:p>
            <w:pPr>
              <w:pStyle w:val="TableParagraph"/>
              <w:spacing w:line="206" w:lineRule="exact"/>
              <w:ind w:left="56" w:right="662"/>
              <w:rPr>
                <w:sz w:val="18"/>
              </w:rPr>
            </w:pPr>
            <w:r>
              <w:rPr>
                <w:w w:val="105"/>
                <w:sz w:val="18"/>
              </w:rPr>
              <w:t>minimum</w:t>
            </w:r>
            <w:r>
              <w:rPr>
                <w:spacing w:val="-12"/>
                <w:w w:val="105"/>
                <w:sz w:val="18"/>
              </w:rPr>
              <w:t> </w:t>
            </w:r>
            <w:r>
              <w:rPr>
                <w:w w:val="105"/>
                <w:sz w:val="18"/>
              </w:rPr>
              <w:t>of 10000/-</w:t>
            </w:r>
          </w:p>
        </w:tc>
        <w:tc>
          <w:tcPr>
            <w:tcW w:w="1628" w:type="dxa"/>
          </w:tcPr>
          <w:p>
            <w:pPr>
              <w:pStyle w:val="TableParagraph"/>
              <w:spacing w:before="119"/>
              <w:ind w:left="57"/>
              <w:rPr>
                <w:sz w:val="18"/>
              </w:rPr>
            </w:pPr>
            <w:r>
              <w:rPr>
                <w:w w:val="105"/>
                <w:sz w:val="18"/>
              </w:rPr>
              <w:t>Rs.</w:t>
            </w:r>
            <w:r>
              <w:rPr>
                <w:spacing w:val="-12"/>
                <w:w w:val="105"/>
                <w:sz w:val="18"/>
              </w:rPr>
              <w:t> </w:t>
            </w:r>
            <w:r>
              <w:rPr>
                <w:w w:val="105"/>
                <w:sz w:val="18"/>
              </w:rPr>
              <w:t>383</w:t>
            </w:r>
            <w:r>
              <w:rPr>
                <w:spacing w:val="-12"/>
                <w:w w:val="105"/>
                <w:sz w:val="18"/>
              </w:rPr>
              <w:t> </w:t>
            </w:r>
            <w:r>
              <w:rPr>
                <w:w w:val="105"/>
                <w:sz w:val="18"/>
              </w:rPr>
              <w:t>per</w:t>
            </w:r>
            <w:r>
              <w:rPr>
                <w:spacing w:val="-12"/>
                <w:w w:val="105"/>
                <w:sz w:val="18"/>
              </w:rPr>
              <w:t> </w:t>
            </w:r>
            <w:r>
              <w:rPr>
                <w:w w:val="105"/>
                <w:sz w:val="18"/>
              </w:rPr>
              <w:t>running meter but a minimum of Rs.</w:t>
            </w:r>
          </w:p>
          <w:p>
            <w:pPr>
              <w:pStyle w:val="TableParagraph"/>
              <w:spacing w:line="186" w:lineRule="exact" w:before="1"/>
              <w:ind w:left="57"/>
              <w:rPr>
                <w:sz w:val="18"/>
              </w:rPr>
            </w:pPr>
            <w:r>
              <w:rPr>
                <w:w w:val="105"/>
                <w:sz w:val="18"/>
              </w:rPr>
              <w:t>5000/-</w:t>
            </w:r>
          </w:p>
        </w:tc>
        <w:tc>
          <w:tcPr>
            <w:tcW w:w="1499" w:type="dxa"/>
          </w:tcPr>
          <w:p>
            <w:pPr>
              <w:pStyle w:val="TableParagraph"/>
              <w:spacing w:before="119"/>
              <w:ind w:left="56" w:right="82"/>
              <w:rPr>
                <w:sz w:val="18"/>
              </w:rPr>
            </w:pPr>
            <w:r>
              <w:rPr>
                <w:w w:val="105"/>
                <w:sz w:val="18"/>
              </w:rPr>
              <w:t>Rs. 50 per running</w:t>
            </w:r>
            <w:r>
              <w:rPr>
                <w:spacing w:val="-12"/>
                <w:w w:val="105"/>
                <w:sz w:val="18"/>
              </w:rPr>
              <w:t> </w:t>
            </w:r>
            <w:r>
              <w:rPr>
                <w:w w:val="105"/>
                <w:sz w:val="18"/>
              </w:rPr>
              <w:t>meter</w:t>
            </w:r>
            <w:r>
              <w:rPr>
                <w:spacing w:val="-12"/>
                <w:w w:val="105"/>
                <w:sz w:val="18"/>
              </w:rPr>
              <w:t> </w:t>
            </w:r>
            <w:r>
              <w:rPr>
                <w:w w:val="105"/>
                <w:sz w:val="18"/>
              </w:rPr>
              <w:t>but</w:t>
            </w:r>
          </w:p>
          <w:p>
            <w:pPr>
              <w:pStyle w:val="TableParagraph"/>
              <w:spacing w:line="206" w:lineRule="exact"/>
              <w:ind w:left="56" w:right="364"/>
              <w:rPr>
                <w:sz w:val="18"/>
              </w:rPr>
            </w:pPr>
            <w:r>
              <w:rPr>
                <w:w w:val="105"/>
                <w:sz w:val="18"/>
              </w:rPr>
              <w:t>a</w:t>
            </w:r>
            <w:r>
              <w:rPr>
                <w:spacing w:val="-12"/>
                <w:w w:val="105"/>
                <w:sz w:val="18"/>
              </w:rPr>
              <w:t> </w:t>
            </w:r>
            <w:r>
              <w:rPr>
                <w:w w:val="105"/>
                <w:sz w:val="18"/>
              </w:rPr>
              <w:t>minimum</w:t>
            </w:r>
            <w:r>
              <w:rPr>
                <w:spacing w:val="-12"/>
                <w:w w:val="105"/>
                <w:sz w:val="18"/>
              </w:rPr>
              <w:t> </w:t>
            </w:r>
            <w:r>
              <w:rPr>
                <w:w w:val="105"/>
                <w:sz w:val="18"/>
              </w:rPr>
              <w:t>of 1000/-</w:t>
            </w:r>
          </w:p>
        </w:tc>
        <w:tc>
          <w:tcPr>
            <w:tcW w:w="1522" w:type="dxa"/>
          </w:tcPr>
          <w:p>
            <w:pPr>
              <w:pStyle w:val="TableParagraph"/>
              <w:spacing w:before="119"/>
              <w:ind w:left="55"/>
              <w:rPr>
                <w:sz w:val="18"/>
              </w:rPr>
            </w:pPr>
            <w:r>
              <w:rPr>
                <w:w w:val="105"/>
                <w:sz w:val="18"/>
              </w:rPr>
              <w:t>Rs.</w:t>
            </w:r>
            <w:r>
              <w:rPr>
                <w:spacing w:val="-12"/>
                <w:w w:val="105"/>
                <w:sz w:val="18"/>
              </w:rPr>
              <w:t> </w:t>
            </w:r>
            <w:r>
              <w:rPr>
                <w:w w:val="105"/>
                <w:sz w:val="18"/>
              </w:rPr>
              <w:t>62</w:t>
            </w:r>
            <w:r>
              <w:rPr>
                <w:spacing w:val="-12"/>
                <w:w w:val="105"/>
                <w:sz w:val="18"/>
              </w:rPr>
              <w:t> </w:t>
            </w:r>
            <w:r>
              <w:rPr>
                <w:w w:val="105"/>
                <w:sz w:val="18"/>
              </w:rPr>
              <w:t>per</w:t>
            </w:r>
            <w:r>
              <w:rPr>
                <w:spacing w:val="-12"/>
                <w:w w:val="105"/>
                <w:sz w:val="18"/>
              </w:rPr>
              <w:t> </w:t>
            </w:r>
            <w:r>
              <w:rPr>
                <w:w w:val="105"/>
                <w:sz w:val="18"/>
              </w:rPr>
              <w:t>running meter but a</w:t>
            </w:r>
          </w:p>
          <w:p>
            <w:pPr>
              <w:pStyle w:val="TableParagraph"/>
              <w:spacing w:line="206" w:lineRule="exact"/>
              <w:ind w:left="55" w:right="126"/>
              <w:rPr>
                <w:sz w:val="18"/>
              </w:rPr>
            </w:pPr>
            <w:r>
              <w:rPr>
                <w:w w:val="105"/>
                <w:sz w:val="18"/>
              </w:rPr>
              <w:t>minimum</w:t>
            </w:r>
            <w:r>
              <w:rPr>
                <w:spacing w:val="-12"/>
                <w:w w:val="105"/>
                <w:sz w:val="18"/>
              </w:rPr>
              <w:t> </w:t>
            </w:r>
            <w:r>
              <w:rPr>
                <w:w w:val="105"/>
                <w:sz w:val="18"/>
              </w:rPr>
              <w:t>of</w:t>
            </w:r>
            <w:r>
              <w:rPr>
                <w:spacing w:val="-12"/>
                <w:w w:val="105"/>
                <w:sz w:val="18"/>
              </w:rPr>
              <w:t> </w:t>
            </w:r>
            <w:r>
              <w:rPr>
                <w:w w:val="105"/>
                <w:sz w:val="18"/>
              </w:rPr>
              <w:t>Rs. </w:t>
            </w:r>
            <w:r>
              <w:rPr>
                <w:spacing w:val="-2"/>
                <w:w w:val="105"/>
                <w:sz w:val="18"/>
              </w:rPr>
              <w:t>5000/</w:t>
            </w:r>
          </w:p>
        </w:tc>
      </w:tr>
      <w:tr>
        <w:trPr>
          <w:trHeight w:val="453" w:hRule="atLeast"/>
        </w:trPr>
        <w:tc>
          <w:tcPr>
            <w:tcW w:w="778" w:type="dxa"/>
          </w:tcPr>
          <w:p>
            <w:pPr>
              <w:pStyle w:val="TableParagraph"/>
              <w:spacing w:before="122"/>
              <w:ind w:left="11" w:right="3"/>
              <w:jc w:val="center"/>
              <w:rPr>
                <w:b/>
                <w:sz w:val="18"/>
              </w:rPr>
            </w:pPr>
            <w:r>
              <w:rPr>
                <w:b/>
                <w:spacing w:val="-5"/>
                <w:w w:val="105"/>
                <w:sz w:val="18"/>
              </w:rPr>
              <w:t>10.</w:t>
            </w:r>
          </w:p>
        </w:tc>
        <w:tc>
          <w:tcPr>
            <w:tcW w:w="8245" w:type="dxa"/>
            <w:gridSpan w:val="5"/>
          </w:tcPr>
          <w:p>
            <w:pPr>
              <w:pStyle w:val="TableParagraph"/>
              <w:spacing w:before="122"/>
              <w:ind w:left="56"/>
              <w:rPr>
                <w:b/>
                <w:sz w:val="18"/>
              </w:rPr>
            </w:pPr>
            <w:r>
              <w:rPr>
                <w:b/>
                <w:w w:val="105"/>
                <w:sz w:val="18"/>
              </w:rPr>
              <w:t>On</w:t>
            </w:r>
            <w:r>
              <w:rPr>
                <w:b/>
                <w:spacing w:val="-5"/>
                <w:w w:val="105"/>
                <w:sz w:val="18"/>
              </w:rPr>
              <w:t> </w:t>
            </w:r>
            <w:r>
              <w:rPr>
                <w:b/>
                <w:w w:val="105"/>
                <w:sz w:val="18"/>
              </w:rPr>
              <w:t>construction</w:t>
            </w:r>
            <w:r>
              <w:rPr>
                <w:b/>
                <w:spacing w:val="-4"/>
                <w:w w:val="105"/>
                <w:sz w:val="18"/>
              </w:rPr>
              <w:t> </w:t>
            </w:r>
            <w:r>
              <w:rPr>
                <w:b/>
                <w:w w:val="105"/>
                <w:sz w:val="18"/>
              </w:rPr>
              <w:t>beyond</w:t>
            </w:r>
            <w:r>
              <w:rPr>
                <w:b/>
                <w:spacing w:val="-7"/>
                <w:w w:val="105"/>
                <w:sz w:val="18"/>
              </w:rPr>
              <w:t> </w:t>
            </w:r>
            <w:r>
              <w:rPr>
                <w:b/>
                <w:w w:val="105"/>
                <w:sz w:val="18"/>
              </w:rPr>
              <w:t>permissible</w:t>
            </w:r>
            <w:r>
              <w:rPr>
                <w:b/>
                <w:spacing w:val="-7"/>
                <w:w w:val="105"/>
                <w:sz w:val="18"/>
              </w:rPr>
              <w:t> </w:t>
            </w:r>
            <w:r>
              <w:rPr>
                <w:b/>
                <w:w w:val="105"/>
                <w:sz w:val="18"/>
              </w:rPr>
              <w:t>building</w:t>
            </w:r>
            <w:r>
              <w:rPr>
                <w:b/>
                <w:spacing w:val="-4"/>
                <w:w w:val="105"/>
                <w:sz w:val="18"/>
              </w:rPr>
              <w:t> </w:t>
            </w:r>
            <w:r>
              <w:rPr>
                <w:b/>
                <w:spacing w:val="-2"/>
                <w:w w:val="105"/>
                <w:sz w:val="18"/>
              </w:rPr>
              <w:t>height</w:t>
            </w:r>
          </w:p>
        </w:tc>
      </w:tr>
      <w:tr>
        <w:trPr>
          <w:trHeight w:val="450" w:hRule="atLeast"/>
        </w:trPr>
        <w:tc>
          <w:tcPr>
            <w:tcW w:w="778" w:type="dxa"/>
            <w:shd w:val="clear" w:color="auto" w:fill="D9E1F3"/>
          </w:tcPr>
          <w:p>
            <w:pPr>
              <w:pStyle w:val="TableParagraph"/>
              <w:spacing w:before="119"/>
              <w:ind w:left="11" w:right="2"/>
              <w:jc w:val="center"/>
              <w:rPr>
                <w:sz w:val="18"/>
              </w:rPr>
            </w:pPr>
            <w:r>
              <w:rPr>
                <w:spacing w:val="-5"/>
                <w:w w:val="105"/>
                <w:sz w:val="18"/>
              </w:rPr>
              <w:t>Sl.</w:t>
            </w:r>
          </w:p>
        </w:tc>
        <w:tc>
          <w:tcPr>
            <w:tcW w:w="1928" w:type="dxa"/>
            <w:shd w:val="clear" w:color="auto" w:fill="D9E1F3"/>
          </w:tcPr>
          <w:p>
            <w:pPr>
              <w:pStyle w:val="TableParagraph"/>
              <w:spacing w:before="119"/>
              <w:ind w:left="56"/>
              <w:rPr>
                <w:sz w:val="18"/>
              </w:rPr>
            </w:pPr>
            <w:r>
              <w:rPr>
                <w:spacing w:val="-2"/>
                <w:w w:val="105"/>
                <w:sz w:val="18"/>
              </w:rPr>
              <w:t>Residential</w:t>
            </w:r>
          </w:p>
        </w:tc>
        <w:tc>
          <w:tcPr>
            <w:tcW w:w="1668" w:type="dxa"/>
            <w:shd w:val="clear" w:color="auto" w:fill="D9E1F3"/>
          </w:tcPr>
          <w:p>
            <w:pPr>
              <w:pStyle w:val="TableParagraph"/>
              <w:spacing w:before="119"/>
              <w:ind w:left="56"/>
              <w:rPr>
                <w:sz w:val="18"/>
              </w:rPr>
            </w:pPr>
            <w:r>
              <w:rPr>
                <w:spacing w:val="-2"/>
                <w:w w:val="105"/>
                <w:sz w:val="18"/>
              </w:rPr>
              <w:t>Commercial</w:t>
            </w:r>
          </w:p>
        </w:tc>
        <w:tc>
          <w:tcPr>
            <w:tcW w:w="1628" w:type="dxa"/>
            <w:shd w:val="clear" w:color="auto" w:fill="D9E1F3"/>
          </w:tcPr>
          <w:p>
            <w:pPr>
              <w:pStyle w:val="TableParagraph"/>
              <w:spacing w:before="119"/>
              <w:ind w:left="57"/>
              <w:rPr>
                <w:sz w:val="18"/>
              </w:rPr>
            </w:pPr>
            <w:r>
              <w:rPr>
                <w:spacing w:val="-2"/>
                <w:w w:val="105"/>
                <w:sz w:val="18"/>
              </w:rPr>
              <w:t>Office</w:t>
            </w:r>
          </w:p>
        </w:tc>
        <w:tc>
          <w:tcPr>
            <w:tcW w:w="1499" w:type="dxa"/>
            <w:shd w:val="clear" w:color="auto" w:fill="D9E1F3"/>
          </w:tcPr>
          <w:p>
            <w:pPr>
              <w:pStyle w:val="TableParagraph"/>
              <w:spacing w:before="119"/>
              <w:ind w:left="56"/>
              <w:rPr>
                <w:sz w:val="18"/>
              </w:rPr>
            </w:pPr>
            <w:r>
              <w:rPr>
                <w:spacing w:val="-2"/>
                <w:w w:val="105"/>
                <w:sz w:val="18"/>
              </w:rPr>
              <w:t>Industrial</w:t>
            </w:r>
          </w:p>
        </w:tc>
        <w:tc>
          <w:tcPr>
            <w:tcW w:w="1522" w:type="dxa"/>
            <w:shd w:val="clear" w:color="auto" w:fill="D9E1F3"/>
          </w:tcPr>
          <w:p>
            <w:pPr>
              <w:pStyle w:val="TableParagraph"/>
              <w:spacing w:before="119"/>
              <w:ind w:left="55"/>
              <w:rPr>
                <w:sz w:val="18"/>
              </w:rPr>
            </w:pPr>
            <w:r>
              <w:rPr>
                <w:sz w:val="18"/>
              </w:rPr>
              <w:t>Facilities/</w:t>
            </w:r>
            <w:r>
              <w:rPr>
                <w:spacing w:val="27"/>
                <w:sz w:val="18"/>
              </w:rPr>
              <w:t> </w:t>
            </w:r>
            <w:r>
              <w:rPr>
                <w:spacing w:val="-2"/>
                <w:sz w:val="18"/>
              </w:rPr>
              <w:t>Others</w:t>
            </w:r>
          </w:p>
        </w:tc>
      </w:tr>
      <w:tr>
        <w:trPr>
          <w:trHeight w:val="1154" w:hRule="atLeast"/>
        </w:trPr>
        <w:tc>
          <w:tcPr>
            <w:tcW w:w="778" w:type="dxa"/>
          </w:tcPr>
          <w:p>
            <w:pPr>
              <w:pStyle w:val="TableParagraph"/>
              <w:rPr>
                <w:sz w:val="20"/>
              </w:rPr>
            </w:pPr>
          </w:p>
        </w:tc>
        <w:tc>
          <w:tcPr>
            <w:tcW w:w="1928" w:type="dxa"/>
          </w:tcPr>
          <w:p>
            <w:pPr>
              <w:pStyle w:val="TableParagraph"/>
              <w:spacing w:before="119"/>
              <w:ind w:left="56" w:right="52"/>
              <w:rPr>
                <w:sz w:val="18"/>
              </w:rPr>
            </w:pPr>
            <w:r>
              <w:rPr>
                <w:w w:val="105"/>
                <w:sz w:val="18"/>
              </w:rPr>
              <w:t>@Rs. 6132/- per running</w:t>
            </w:r>
            <w:r>
              <w:rPr>
                <w:spacing w:val="-12"/>
                <w:w w:val="105"/>
                <w:sz w:val="18"/>
              </w:rPr>
              <w:t> </w:t>
            </w:r>
            <w:r>
              <w:rPr>
                <w:w w:val="105"/>
                <w:sz w:val="18"/>
              </w:rPr>
              <w:t>meter</w:t>
            </w:r>
            <w:r>
              <w:rPr>
                <w:spacing w:val="-12"/>
                <w:w w:val="105"/>
                <w:sz w:val="18"/>
              </w:rPr>
              <w:t> </w:t>
            </w:r>
            <w:r>
              <w:rPr>
                <w:w w:val="105"/>
                <w:sz w:val="18"/>
              </w:rPr>
              <w:t>of</w:t>
            </w:r>
            <w:r>
              <w:rPr>
                <w:spacing w:val="-12"/>
                <w:w w:val="105"/>
                <w:sz w:val="18"/>
              </w:rPr>
              <w:t> </w:t>
            </w:r>
            <w:r>
              <w:rPr>
                <w:w w:val="105"/>
                <w:sz w:val="18"/>
              </w:rPr>
              <w:t>height (measured as per</w:t>
            </w:r>
          </w:p>
          <w:p>
            <w:pPr>
              <w:pStyle w:val="TableParagraph"/>
              <w:spacing w:line="206" w:lineRule="exact"/>
              <w:ind w:left="56"/>
              <w:rPr>
                <w:sz w:val="18"/>
              </w:rPr>
            </w:pPr>
            <w:r>
              <w:rPr>
                <w:w w:val="105"/>
                <w:sz w:val="18"/>
              </w:rPr>
              <w:t>periphery</w:t>
            </w:r>
            <w:r>
              <w:rPr>
                <w:spacing w:val="-12"/>
                <w:w w:val="105"/>
                <w:sz w:val="18"/>
              </w:rPr>
              <w:t> </w:t>
            </w:r>
            <w:r>
              <w:rPr>
                <w:w w:val="105"/>
                <w:sz w:val="18"/>
              </w:rPr>
              <w:t>of</w:t>
            </w:r>
            <w:r>
              <w:rPr>
                <w:spacing w:val="-12"/>
                <w:w w:val="105"/>
                <w:sz w:val="18"/>
              </w:rPr>
              <w:t> </w:t>
            </w:r>
            <w:r>
              <w:rPr>
                <w:w w:val="105"/>
                <w:sz w:val="18"/>
              </w:rPr>
              <w:t>existing building) per floor</w:t>
            </w:r>
          </w:p>
        </w:tc>
        <w:tc>
          <w:tcPr>
            <w:tcW w:w="1668" w:type="dxa"/>
          </w:tcPr>
          <w:p>
            <w:pPr>
              <w:pStyle w:val="TableParagraph"/>
              <w:spacing w:before="119"/>
              <w:ind w:left="56"/>
              <w:rPr>
                <w:sz w:val="18"/>
              </w:rPr>
            </w:pPr>
            <w:r>
              <w:rPr>
                <w:spacing w:val="-5"/>
                <w:w w:val="105"/>
                <w:sz w:val="18"/>
              </w:rPr>
              <w:t>2x</w:t>
            </w:r>
          </w:p>
        </w:tc>
        <w:tc>
          <w:tcPr>
            <w:tcW w:w="1628" w:type="dxa"/>
          </w:tcPr>
          <w:p>
            <w:pPr>
              <w:pStyle w:val="TableParagraph"/>
              <w:spacing w:before="119"/>
              <w:ind w:left="57"/>
              <w:rPr>
                <w:sz w:val="18"/>
              </w:rPr>
            </w:pPr>
            <w:r>
              <w:rPr>
                <w:spacing w:val="-4"/>
                <w:w w:val="105"/>
                <w:sz w:val="18"/>
              </w:rPr>
              <w:t>1.5x</w:t>
            </w:r>
          </w:p>
        </w:tc>
        <w:tc>
          <w:tcPr>
            <w:tcW w:w="1499" w:type="dxa"/>
          </w:tcPr>
          <w:p>
            <w:pPr>
              <w:pStyle w:val="TableParagraph"/>
              <w:spacing w:before="119"/>
              <w:ind w:left="56"/>
              <w:rPr>
                <w:sz w:val="18"/>
              </w:rPr>
            </w:pPr>
            <w:r>
              <w:rPr>
                <w:spacing w:val="-4"/>
                <w:w w:val="105"/>
                <w:sz w:val="18"/>
              </w:rPr>
              <w:t>0.4x</w:t>
            </w:r>
          </w:p>
        </w:tc>
        <w:tc>
          <w:tcPr>
            <w:tcW w:w="1522" w:type="dxa"/>
          </w:tcPr>
          <w:p>
            <w:pPr>
              <w:pStyle w:val="TableParagraph"/>
              <w:spacing w:before="119"/>
              <w:ind w:left="55"/>
              <w:rPr>
                <w:sz w:val="18"/>
              </w:rPr>
            </w:pPr>
            <w:r>
              <w:rPr>
                <w:spacing w:val="-4"/>
                <w:w w:val="105"/>
                <w:sz w:val="18"/>
              </w:rPr>
              <w:t>0.5x</w:t>
            </w:r>
          </w:p>
        </w:tc>
      </w:tr>
      <w:tr>
        <w:trPr>
          <w:trHeight w:val="621" w:hRule="atLeast"/>
        </w:trPr>
        <w:tc>
          <w:tcPr>
            <w:tcW w:w="778" w:type="dxa"/>
          </w:tcPr>
          <w:p>
            <w:pPr>
              <w:pStyle w:val="TableParagraph"/>
              <w:spacing w:before="119"/>
              <w:ind w:left="11" w:right="4"/>
              <w:jc w:val="center"/>
              <w:rPr>
                <w:b/>
                <w:sz w:val="18"/>
              </w:rPr>
            </w:pPr>
            <w:r>
              <w:rPr>
                <w:b/>
                <w:spacing w:val="-5"/>
                <w:w w:val="105"/>
                <w:sz w:val="18"/>
              </w:rPr>
              <w:t>11.</w:t>
            </w:r>
          </w:p>
        </w:tc>
        <w:tc>
          <w:tcPr>
            <w:tcW w:w="8245" w:type="dxa"/>
            <w:gridSpan w:val="5"/>
          </w:tcPr>
          <w:p>
            <w:pPr>
              <w:pStyle w:val="TableParagraph"/>
              <w:spacing w:before="119"/>
              <w:ind w:left="56"/>
              <w:rPr>
                <w:b/>
                <w:sz w:val="18"/>
              </w:rPr>
            </w:pPr>
            <w:r>
              <w:rPr>
                <w:b/>
                <w:w w:val="105"/>
                <w:sz w:val="18"/>
              </w:rPr>
              <w:t>Land-division/</w:t>
            </w:r>
            <w:r>
              <w:rPr>
                <w:b/>
                <w:spacing w:val="-6"/>
                <w:w w:val="105"/>
                <w:sz w:val="18"/>
              </w:rPr>
              <w:t> </w:t>
            </w:r>
            <w:r>
              <w:rPr>
                <w:b/>
                <w:w w:val="105"/>
                <w:sz w:val="18"/>
              </w:rPr>
              <w:t>Development</w:t>
            </w:r>
            <w:r>
              <w:rPr>
                <w:b/>
                <w:spacing w:val="-4"/>
                <w:w w:val="105"/>
                <w:sz w:val="18"/>
              </w:rPr>
              <w:t> </w:t>
            </w:r>
            <w:r>
              <w:rPr>
                <w:b/>
                <w:w w:val="105"/>
                <w:sz w:val="18"/>
              </w:rPr>
              <w:t>work</w:t>
            </w:r>
            <w:r>
              <w:rPr>
                <w:b/>
                <w:spacing w:val="-7"/>
                <w:w w:val="105"/>
                <w:sz w:val="18"/>
              </w:rPr>
              <w:t> </w:t>
            </w:r>
            <w:r>
              <w:rPr>
                <w:b/>
                <w:w w:val="105"/>
                <w:sz w:val="18"/>
              </w:rPr>
              <w:t>without</w:t>
            </w:r>
            <w:r>
              <w:rPr>
                <w:b/>
                <w:spacing w:val="-6"/>
                <w:w w:val="105"/>
                <w:sz w:val="18"/>
              </w:rPr>
              <w:t> </w:t>
            </w:r>
            <w:r>
              <w:rPr>
                <w:b/>
                <w:w w:val="105"/>
                <w:sz w:val="18"/>
              </w:rPr>
              <w:t>approval,</w:t>
            </w:r>
            <w:r>
              <w:rPr>
                <w:b/>
                <w:spacing w:val="-5"/>
                <w:w w:val="105"/>
                <w:sz w:val="18"/>
              </w:rPr>
              <w:t> </w:t>
            </w:r>
            <w:r>
              <w:rPr>
                <w:b/>
                <w:w w:val="105"/>
                <w:sz w:val="18"/>
              </w:rPr>
              <w:t>which</w:t>
            </w:r>
            <w:r>
              <w:rPr>
                <w:b/>
                <w:spacing w:val="-4"/>
                <w:w w:val="105"/>
                <w:sz w:val="18"/>
              </w:rPr>
              <w:t> </w:t>
            </w:r>
            <w:r>
              <w:rPr>
                <w:b/>
                <w:w w:val="105"/>
                <w:sz w:val="18"/>
              </w:rPr>
              <w:t>is</w:t>
            </w:r>
            <w:r>
              <w:rPr>
                <w:b/>
                <w:spacing w:val="-6"/>
                <w:w w:val="105"/>
                <w:sz w:val="18"/>
              </w:rPr>
              <w:t> </w:t>
            </w:r>
            <w:r>
              <w:rPr>
                <w:b/>
                <w:w w:val="105"/>
                <w:sz w:val="18"/>
              </w:rPr>
              <w:t>in</w:t>
            </w:r>
            <w:r>
              <w:rPr>
                <w:b/>
                <w:spacing w:val="-7"/>
                <w:w w:val="105"/>
                <w:sz w:val="18"/>
              </w:rPr>
              <w:t> </w:t>
            </w:r>
            <w:r>
              <w:rPr>
                <w:b/>
                <w:w w:val="105"/>
                <w:sz w:val="18"/>
              </w:rPr>
              <w:t>conformity</w:t>
            </w:r>
            <w:r>
              <w:rPr>
                <w:b/>
                <w:spacing w:val="-6"/>
                <w:w w:val="105"/>
                <w:sz w:val="18"/>
              </w:rPr>
              <w:t> </w:t>
            </w:r>
            <w:r>
              <w:rPr>
                <w:b/>
                <w:w w:val="105"/>
                <w:sz w:val="18"/>
              </w:rPr>
              <w:t>with</w:t>
            </w:r>
            <w:r>
              <w:rPr>
                <w:b/>
                <w:spacing w:val="-6"/>
                <w:w w:val="105"/>
                <w:sz w:val="18"/>
              </w:rPr>
              <w:t> </w:t>
            </w:r>
            <w:r>
              <w:rPr>
                <w:b/>
                <w:w w:val="105"/>
                <w:sz w:val="18"/>
              </w:rPr>
              <w:t>Building</w:t>
            </w:r>
            <w:r>
              <w:rPr>
                <w:b/>
                <w:spacing w:val="-6"/>
                <w:w w:val="105"/>
                <w:sz w:val="18"/>
              </w:rPr>
              <w:t> </w:t>
            </w:r>
            <w:r>
              <w:rPr>
                <w:b/>
                <w:spacing w:val="-2"/>
                <w:w w:val="105"/>
                <w:sz w:val="18"/>
              </w:rPr>
              <w:t>byelaws</w:t>
            </w:r>
          </w:p>
        </w:tc>
      </w:tr>
      <w:tr>
        <w:trPr>
          <w:trHeight w:val="450" w:hRule="atLeast"/>
        </w:trPr>
        <w:tc>
          <w:tcPr>
            <w:tcW w:w="778" w:type="dxa"/>
            <w:shd w:val="clear" w:color="auto" w:fill="D9E1F3"/>
          </w:tcPr>
          <w:p>
            <w:pPr>
              <w:pStyle w:val="TableParagraph"/>
              <w:spacing w:before="119"/>
              <w:ind w:left="11"/>
              <w:jc w:val="center"/>
              <w:rPr>
                <w:sz w:val="18"/>
              </w:rPr>
            </w:pPr>
            <w:r>
              <w:rPr>
                <w:spacing w:val="-5"/>
                <w:w w:val="105"/>
                <w:sz w:val="18"/>
              </w:rPr>
              <w:t>Sl.</w:t>
            </w:r>
          </w:p>
        </w:tc>
        <w:tc>
          <w:tcPr>
            <w:tcW w:w="1928" w:type="dxa"/>
            <w:shd w:val="clear" w:color="auto" w:fill="D9E1F3"/>
          </w:tcPr>
          <w:p>
            <w:pPr>
              <w:pStyle w:val="TableParagraph"/>
              <w:spacing w:before="119"/>
              <w:ind w:right="534"/>
              <w:jc w:val="right"/>
              <w:rPr>
                <w:sz w:val="18"/>
              </w:rPr>
            </w:pPr>
            <w:r>
              <w:rPr>
                <w:spacing w:val="-2"/>
                <w:w w:val="105"/>
                <w:sz w:val="18"/>
              </w:rPr>
              <w:t>Residential</w:t>
            </w:r>
          </w:p>
        </w:tc>
        <w:tc>
          <w:tcPr>
            <w:tcW w:w="1668" w:type="dxa"/>
            <w:shd w:val="clear" w:color="auto" w:fill="D9E1F3"/>
          </w:tcPr>
          <w:p>
            <w:pPr>
              <w:pStyle w:val="TableParagraph"/>
              <w:spacing w:before="119"/>
              <w:ind w:right="361"/>
              <w:jc w:val="right"/>
              <w:rPr>
                <w:sz w:val="18"/>
              </w:rPr>
            </w:pPr>
            <w:r>
              <w:rPr>
                <w:spacing w:val="-2"/>
                <w:w w:val="105"/>
                <w:sz w:val="18"/>
              </w:rPr>
              <w:t>Commercial</w:t>
            </w:r>
          </w:p>
        </w:tc>
        <w:tc>
          <w:tcPr>
            <w:tcW w:w="1628" w:type="dxa"/>
            <w:shd w:val="clear" w:color="auto" w:fill="D9E1F3"/>
          </w:tcPr>
          <w:p>
            <w:pPr>
              <w:pStyle w:val="TableParagraph"/>
              <w:spacing w:before="119"/>
              <w:ind w:right="564"/>
              <w:jc w:val="right"/>
              <w:rPr>
                <w:sz w:val="18"/>
              </w:rPr>
            </w:pPr>
            <w:r>
              <w:rPr>
                <w:spacing w:val="-2"/>
                <w:w w:val="105"/>
                <w:sz w:val="18"/>
              </w:rPr>
              <w:t>Office</w:t>
            </w:r>
          </w:p>
        </w:tc>
        <w:tc>
          <w:tcPr>
            <w:tcW w:w="1499" w:type="dxa"/>
            <w:shd w:val="clear" w:color="auto" w:fill="D9E1F3"/>
          </w:tcPr>
          <w:p>
            <w:pPr>
              <w:pStyle w:val="TableParagraph"/>
              <w:spacing w:before="119"/>
              <w:ind w:right="381"/>
              <w:jc w:val="right"/>
              <w:rPr>
                <w:sz w:val="18"/>
              </w:rPr>
            </w:pPr>
            <w:r>
              <w:rPr>
                <w:spacing w:val="-2"/>
                <w:w w:val="105"/>
                <w:sz w:val="18"/>
              </w:rPr>
              <w:t>Industrial</w:t>
            </w:r>
          </w:p>
        </w:tc>
        <w:tc>
          <w:tcPr>
            <w:tcW w:w="1522" w:type="dxa"/>
            <w:shd w:val="clear" w:color="auto" w:fill="D9E1F3"/>
          </w:tcPr>
          <w:p>
            <w:pPr>
              <w:pStyle w:val="TableParagraph"/>
              <w:spacing w:before="119"/>
              <w:ind w:left="110"/>
              <w:rPr>
                <w:sz w:val="18"/>
              </w:rPr>
            </w:pPr>
            <w:r>
              <w:rPr>
                <w:sz w:val="18"/>
              </w:rPr>
              <w:t>Facilities/</w:t>
            </w:r>
            <w:r>
              <w:rPr>
                <w:spacing w:val="27"/>
                <w:sz w:val="18"/>
              </w:rPr>
              <w:t> </w:t>
            </w:r>
            <w:r>
              <w:rPr>
                <w:spacing w:val="-2"/>
                <w:sz w:val="18"/>
              </w:rPr>
              <w:t>Others</w:t>
            </w:r>
          </w:p>
        </w:tc>
      </w:tr>
      <w:tr>
        <w:trPr>
          <w:trHeight w:val="757" w:hRule="atLeast"/>
        </w:trPr>
        <w:tc>
          <w:tcPr>
            <w:tcW w:w="778" w:type="dxa"/>
          </w:tcPr>
          <w:p>
            <w:pPr>
              <w:pStyle w:val="TableParagraph"/>
              <w:rPr>
                <w:sz w:val="20"/>
              </w:rPr>
            </w:pPr>
          </w:p>
        </w:tc>
        <w:tc>
          <w:tcPr>
            <w:tcW w:w="1928" w:type="dxa"/>
          </w:tcPr>
          <w:p>
            <w:pPr>
              <w:pStyle w:val="TableParagraph"/>
              <w:spacing w:before="119"/>
              <w:ind w:left="56"/>
              <w:rPr>
                <w:sz w:val="18"/>
              </w:rPr>
            </w:pPr>
            <w:r>
              <w:rPr>
                <w:w w:val="105"/>
                <w:sz w:val="18"/>
              </w:rPr>
              <w:t>1.0</w:t>
            </w:r>
            <w:r>
              <w:rPr>
                <w:spacing w:val="-12"/>
                <w:w w:val="105"/>
                <w:sz w:val="18"/>
              </w:rPr>
              <w:t> </w:t>
            </w:r>
            <w:r>
              <w:rPr>
                <w:w w:val="105"/>
                <w:sz w:val="18"/>
              </w:rPr>
              <w:t>percent</w:t>
            </w:r>
            <w:r>
              <w:rPr>
                <w:spacing w:val="-11"/>
                <w:w w:val="105"/>
                <w:sz w:val="18"/>
              </w:rPr>
              <w:t> </w:t>
            </w:r>
            <w:r>
              <w:rPr>
                <w:w w:val="105"/>
                <w:sz w:val="18"/>
              </w:rPr>
              <w:t>of</w:t>
            </w:r>
            <w:r>
              <w:rPr>
                <w:spacing w:val="-11"/>
                <w:w w:val="105"/>
                <w:sz w:val="18"/>
              </w:rPr>
              <w:t> </w:t>
            </w:r>
            <w:r>
              <w:rPr>
                <w:w w:val="105"/>
                <w:sz w:val="18"/>
              </w:rPr>
              <w:t>price</w:t>
            </w:r>
            <w:r>
              <w:rPr>
                <w:spacing w:val="-12"/>
                <w:w w:val="105"/>
                <w:sz w:val="18"/>
              </w:rPr>
              <w:t> </w:t>
            </w:r>
            <w:r>
              <w:rPr>
                <w:w w:val="105"/>
                <w:sz w:val="18"/>
              </w:rPr>
              <w:t>of land on saleable area</w:t>
            </w:r>
          </w:p>
        </w:tc>
        <w:tc>
          <w:tcPr>
            <w:tcW w:w="1668" w:type="dxa"/>
          </w:tcPr>
          <w:p>
            <w:pPr>
              <w:pStyle w:val="TableParagraph"/>
              <w:spacing w:line="206" w:lineRule="exact" w:before="120"/>
              <w:ind w:left="56" w:right="135"/>
              <w:jc w:val="both"/>
              <w:rPr>
                <w:sz w:val="18"/>
              </w:rPr>
            </w:pPr>
            <w:r>
              <w:rPr>
                <w:w w:val="105"/>
                <w:sz w:val="18"/>
              </w:rPr>
              <w:t>2.0</w:t>
            </w:r>
            <w:r>
              <w:rPr>
                <w:spacing w:val="-12"/>
                <w:w w:val="105"/>
                <w:sz w:val="18"/>
              </w:rPr>
              <w:t> </w:t>
            </w:r>
            <w:r>
              <w:rPr>
                <w:w w:val="105"/>
                <w:sz w:val="18"/>
              </w:rPr>
              <w:t>percent</w:t>
            </w:r>
            <w:r>
              <w:rPr>
                <w:spacing w:val="-12"/>
                <w:w w:val="105"/>
                <w:sz w:val="18"/>
              </w:rPr>
              <w:t> </w:t>
            </w:r>
            <w:r>
              <w:rPr>
                <w:w w:val="105"/>
                <w:sz w:val="18"/>
              </w:rPr>
              <w:t>of</w:t>
            </w:r>
            <w:r>
              <w:rPr>
                <w:spacing w:val="-12"/>
                <w:w w:val="105"/>
                <w:sz w:val="18"/>
              </w:rPr>
              <w:t> </w:t>
            </w:r>
            <w:r>
              <w:rPr>
                <w:w w:val="105"/>
                <w:sz w:val="18"/>
              </w:rPr>
              <w:t>pric</w:t>
            </w:r>
            <w:r>
              <w:rPr>
                <w:w w:val="105"/>
                <w:sz w:val="18"/>
              </w:rPr>
              <w:t>e</w:t>
            </w:r>
            <w:r>
              <w:rPr>
                <w:w w:val="105"/>
                <w:sz w:val="18"/>
              </w:rPr>
              <w:t> of land on saleable </w:t>
            </w:r>
            <w:r>
              <w:rPr>
                <w:spacing w:val="-4"/>
                <w:w w:val="105"/>
                <w:sz w:val="18"/>
              </w:rPr>
              <w:t>area</w:t>
            </w:r>
          </w:p>
        </w:tc>
        <w:tc>
          <w:tcPr>
            <w:tcW w:w="1628" w:type="dxa"/>
          </w:tcPr>
          <w:p>
            <w:pPr>
              <w:pStyle w:val="TableParagraph"/>
              <w:spacing w:line="210" w:lineRule="atLeast" w:before="108"/>
              <w:ind w:left="57" w:right="226"/>
              <w:rPr>
                <w:sz w:val="18"/>
              </w:rPr>
            </w:pPr>
            <w:r>
              <w:rPr>
                <w:w w:val="105"/>
                <w:sz w:val="18"/>
              </w:rPr>
              <w:t>1.5 percent of price</w:t>
            </w:r>
            <w:r>
              <w:rPr>
                <w:spacing w:val="-12"/>
                <w:w w:val="105"/>
                <w:sz w:val="18"/>
              </w:rPr>
              <w:t> </w:t>
            </w:r>
            <w:r>
              <w:rPr>
                <w:w w:val="105"/>
                <w:sz w:val="18"/>
              </w:rPr>
              <w:t>of</w:t>
            </w:r>
            <w:r>
              <w:rPr>
                <w:spacing w:val="-12"/>
                <w:w w:val="105"/>
                <w:sz w:val="18"/>
              </w:rPr>
              <w:t> </w:t>
            </w:r>
            <w:r>
              <w:rPr>
                <w:w w:val="105"/>
                <w:sz w:val="18"/>
              </w:rPr>
              <w:t>land</w:t>
            </w:r>
            <w:r>
              <w:rPr>
                <w:spacing w:val="-12"/>
                <w:w w:val="105"/>
                <w:sz w:val="18"/>
              </w:rPr>
              <w:t> </w:t>
            </w:r>
            <w:r>
              <w:rPr>
                <w:w w:val="105"/>
                <w:sz w:val="18"/>
              </w:rPr>
              <w:t>on</w:t>
            </w:r>
            <w:r>
              <w:rPr>
                <w:w w:val="105"/>
                <w:sz w:val="18"/>
              </w:rPr>
              <w:t> saleable area</w:t>
            </w:r>
          </w:p>
        </w:tc>
        <w:tc>
          <w:tcPr>
            <w:tcW w:w="1499" w:type="dxa"/>
          </w:tcPr>
          <w:p>
            <w:pPr>
              <w:pStyle w:val="TableParagraph"/>
              <w:spacing w:line="206" w:lineRule="exact" w:before="120"/>
              <w:ind w:left="56" w:right="102"/>
              <w:rPr>
                <w:sz w:val="18"/>
              </w:rPr>
            </w:pPr>
            <w:r>
              <w:rPr>
                <w:w w:val="105"/>
                <w:sz w:val="18"/>
              </w:rPr>
              <w:t>0.40 percent of price</w:t>
            </w:r>
            <w:r>
              <w:rPr>
                <w:spacing w:val="-12"/>
                <w:w w:val="105"/>
                <w:sz w:val="18"/>
              </w:rPr>
              <w:t> </w:t>
            </w:r>
            <w:r>
              <w:rPr>
                <w:w w:val="105"/>
                <w:sz w:val="18"/>
              </w:rPr>
              <w:t>of</w:t>
            </w:r>
            <w:r>
              <w:rPr>
                <w:spacing w:val="-12"/>
                <w:w w:val="105"/>
                <w:sz w:val="18"/>
              </w:rPr>
              <w:t> </w:t>
            </w:r>
            <w:r>
              <w:rPr>
                <w:w w:val="105"/>
                <w:sz w:val="18"/>
              </w:rPr>
              <w:t>land</w:t>
            </w:r>
            <w:r>
              <w:rPr>
                <w:spacing w:val="-12"/>
                <w:w w:val="105"/>
                <w:sz w:val="18"/>
              </w:rPr>
              <w:t> </w:t>
            </w:r>
            <w:r>
              <w:rPr>
                <w:w w:val="105"/>
                <w:sz w:val="18"/>
              </w:rPr>
              <w:t>on</w:t>
            </w:r>
            <w:r>
              <w:rPr>
                <w:w w:val="105"/>
                <w:sz w:val="18"/>
              </w:rPr>
              <w:t> saleable area</w:t>
            </w:r>
          </w:p>
        </w:tc>
        <w:tc>
          <w:tcPr>
            <w:tcW w:w="1522" w:type="dxa"/>
          </w:tcPr>
          <w:p>
            <w:pPr>
              <w:pStyle w:val="TableParagraph"/>
              <w:spacing w:line="206" w:lineRule="exact" w:before="120"/>
              <w:ind w:left="55" w:right="126"/>
              <w:rPr>
                <w:sz w:val="18"/>
              </w:rPr>
            </w:pPr>
            <w:r>
              <w:rPr>
                <w:w w:val="105"/>
                <w:sz w:val="18"/>
              </w:rPr>
              <w:t>0.50 percent of price</w:t>
            </w:r>
            <w:r>
              <w:rPr>
                <w:spacing w:val="-12"/>
                <w:w w:val="105"/>
                <w:sz w:val="18"/>
              </w:rPr>
              <w:t> </w:t>
            </w:r>
            <w:r>
              <w:rPr>
                <w:w w:val="105"/>
                <w:sz w:val="18"/>
              </w:rPr>
              <w:t>of</w:t>
            </w:r>
            <w:r>
              <w:rPr>
                <w:spacing w:val="-12"/>
                <w:w w:val="105"/>
                <w:sz w:val="18"/>
              </w:rPr>
              <w:t> </w:t>
            </w:r>
            <w:r>
              <w:rPr>
                <w:w w:val="105"/>
                <w:sz w:val="18"/>
              </w:rPr>
              <w:t>land</w:t>
            </w:r>
            <w:r>
              <w:rPr>
                <w:spacing w:val="-12"/>
                <w:w w:val="105"/>
                <w:sz w:val="18"/>
              </w:rPr>
              <w:t> </w:t>
            </w:r>
            <w:r>
              <w:rPr>
                <w:w w:val="105"/>
                <w:sz w:val="18"/>
              </w:rPr>
              <w:t>on</w:t>
            </w:r>
            <w:r>
              <w:rPr>
                <w:w w:val="105"/>
                <w:sz w:val="18"/>
              </w:rPr>
              <w:t> saleable area</w:t>
            </w:r>
          </w:p>
        </w:tc>
      </w:tr>
      <w:tr>
        <w:trPr>
          <w:trHeight w:val="621" w:hRule="atLeast"/>
        </w:trPr>
        <w:tc>
          <w:tcPr>
            <w:tcW w:w="778" w:type="dxa"/>
          </w:tcPr>
          <w:p>
            <w:pPr>
              <w:pStyle w:val="TableParagraph"/>
              <w:spacing w:before="119"/>
              <w:ind w:left="11" w:right="4"/>
              <w:jc w:val="center"/>
              <w:rPr>
                <w:b/>
                <w:sz w:val="18"/>
              </w:rPr>
            </w:pPr>
            <w:r>
              <w:rPr>
                <w:b/>
                <w:spacing w:val="-5"/>
                <w:w w:val="105"/>
                <w:sz w:val="18"/>
              </w:rPr>
              <w:t>12.</w:t>
            </w:r>
          </w:p>
        </w:tc>
        <w:tc>
          <w:tcPr>
            <w:tcW w:w="8245" w:type="dxa"/>
            <w:gridSpan w:val="5"/>
          </w:tcPr>
          <w:p>
            <w:pPr>
              <w:pStyle w:val="TableParagraph"/>
              <w:spacing w:before="119"/>
              <w:ind w:left="56" w:right="108"/>
              <w:rPr>
                <w:b/>
                <w:sz w:val="18"/>
              </w:rPr>
            </w:pPr>
            <w:r>
              <w:rPr>
                <w:b/>
                <w:w w:val="105"/>
                <w:sz w:val="18"/>
              </w:rPr>
              <w:t>Land</w:t>
            </w:r>
            <w:r>
              <w:rPr>
                <w:b/>
                <w:spacing w:val="-2"/>
                <w:w w:val="105"/>
                <w:sz w:val="18"/>
              </w:rPr>
              <w:t> </w:t>
            </w:r>
            <w:r>
              <w:rPr>
                <w:b/>
                <w:w w:val="105"/>
                <w:sz w:val="18"/>
              </w:rPr>
              <w:t>division/development</w:t>
            </w:r>
            <w:r>
              <w:rPr>
                <w:b/>
                <w:spacing w:val="-4"/>
                <w:w w:val="105"/>
                <w:sz w:val="18"/>
              </w:rPr>
              <w:t> </w:t>
            </w:r>
            <w:r>
              <w:rPr>
                <w:b/>
                <w:w w:val="105"/>
                <w:sz w:val="18"/>
              </w:rPr>
              <w:t>work</w:t>
            </w:r>
            <w:r>
              <w:rPr>
                <w:b/>
                <w:spacing w:val="-5"/>
                <w:w w:val="105"/>
                <w:sz w:val="18"/>
              </w:rPr>
              <w:t> </w:t>
            </w:r>
            <w:r>
              <w:rPr>
                <w:b/>
                <w:w w:val="105"/>
                <w:sz w:val="18"/>
              </w:rPr>
              <w:t>for</w:t>
            </w:r>
            <w:r>
              <w:rPr>
                <w:b/>
                <w:spacing w:val="-2"/>
                <w:w w:val="105"/>
                <w:sz w:val="18"/>
              </w:rPr>
              <w:t> </w:t>
            </w:r>
            <w:r>
              <w:rPr>
                <w:b/>
                <w:w w:val="105"/>
                <w:sz w:val="18"/>
              </w:rPr>
              <w:t>layouts</w:t>
            </w:r>
            <w:r>
              <w:rPr>
                <w:b/>
                <w:spacing w:val="-3"/>
                <w:w w:val="105"/>
                <w:sz w:val="18"/>
              </w:rPr>
              <w:t> </w:t>
            </w:r>
            <w:r>
              <w:rPr>
                <w:b/>
                <w:w w:val="105"/>
                <w:sz w:val="18"/>
              </w:rPr>
              <w:t>up</w:t>
            </w:r>
            <w:r>
              <w:rPr>
                <w:b/>
                <w:spacing w:val="-5"/>
                <w:w w:val="105"/>
                <w:sz w:val="18"/>
              </w:rPr>
              <w:t> </w:t>
            </w:r>
            <w:r>
              <w:rPr>
                <w:b/>
                <w:w w:val="105"/>
                <w:sz w:val="18"/>
              </w:rPr>
              <w:t>to</w:t>
            </w:r>
            <w:r>
              <w:rPr>
                <w:b/>
                <w:spacing w:val="-4"/>
                <w:w w:val="105"/>
                <w:sz w:val="18"/>
              </w:rPr>
              <w:t> </w:t>
            </w:r>
            <w:r>
              <w:rPr>
                <w:b/>
                <w:w w:val="105"/>
                <w:sz w:val="18"/>
              </w:rPr>
              <w:t>the</w:t>
            </w:r>
            <w:r>
              <w:rPr>
                <w:b/>
                <w:spacing w:val="-3"/>
                <w:w w:val="105"/>
                <w:sz w:val="18"/>
              </w:rPr>
              <w:t> </w:t>
            </w:r>
            <w:r>
              <w:rPr>
                <w:b/>
                <w:w w:val="105"/>
                <w:sz w:val="18"/>
              </w:rPr>
              <w:t>size</w:t>
            </w:r>
            <w:r>
              <w:rPr>
                <w:b/>
                <w:spacing w:val="-5"/>
                <w:w w:val="105"/>
                <w:sz w:val="18"/>
              </w:rPr>
              <w:t> </w:t>
            </w:r>
            <w:r>
              <w:rPr>
                <w:b/>
                <w:w w:val="105"/>
                <w:sz w:val="18"/>
              </w:rPr>
              <w:t>of</w:t>
            </w:r>
            <w:r>
              <w:rPr>
                <w:b/>
                <w:spacing w:val="-4"/>
                <w:w w:val="105"/>
                <w:sz w:val="18"/>
              </w:rPr>
              <w:t> </w:t>
            </w:r>
            <w:r>
              <w:rPr>
                <w:b/>
                <w:w w:val="105"/>
                <w:sz w:val="18"/>
              </w:rPr>
              <w:t>1</w:t>
            </w:r>
            <w:r>
              <w:rPr>
                <w:b/>
                <w:spacing w:val="-4"/>
                <w:w w:val="105"/>
                <w:sz w:val="18"/>
              </w:rPr>
              <w:t> </w:t>
            </w:r>
            <w:r>
              <w:rPr>
                <w:b/>
                <w:w w:val="105"/>
                <w:sz w:val="18"/>
              </w:rPr>
              <w:t>acre,</w:t>
            </w:r>
            <w:r>
              <w:rPr>
                <w:b/>
                <w:spacing w:val="-3"/>
                <w:w w:val="105"/>
                <w:sz w:val="18"/>
              </w:rPr>
              <w:t> </w:t>
            </w:r>
            <w:r>
              <w:rPr>
                <w:b/>
                <w:w w:val="105"/>
                <w:sz w:val="18"/>
              </w:rPr>
              <w:t>whose</w:t>
            </w:r>
            <w:r>
              <w:rPr>
                <w:b/>
                <w:spacing w:val="-5"/>
                <w:w w:val="105"/>
                <w:sz w:val="18"/>
              </w:rPr>
              <w:t> </w:t>
            </w:r>
            <w:r>
              <w:rPr>
                <w:b/>
                <w:w w:val="105"/>
                <w:sz w:val="18"/>
              </w:rPr>
              <w:t>approval</w:t>
            </w:r>
            <w:r>
              <w:rPr>
                <w:b/>
                <w:spacing w:val="-4"/>
                <w:w w:val="105"/>
                <w:sz w:val="18"/>
              </w:rPr>
              <w:t> </w:t>
            </w:r>
            <w:r>
              <w:rPr>
                <w:b/>
                <w:w w:val="105"/>
                <w:sz w:val="18"/>
              </w:rPr>
              <w:t>is</w:t>
            </w:r>
            <w:r>
              <w:rPr>
                <w:b/>
                <w:spacing w:val="-3"/>
                <w:w w:val="105"/>
                <w:sz w:val="18"/>
              </w:rPr>
              <w:t> </w:t>
            </w:r>
            <w:r>
              <w:rPr>
                <w:b/>
                <w:w w:val="105"/>
                <w:sz w:val="18"/>
              </w:rPr>
              <w:t>not permissible as per byelaws</w:t>
            </w:r>
          </w:p>
        </w:tc>
      </w:tr>
      <w:tr>
        <w:trPr>
          <w:trHeight w:val="619" w:hRule="atLeast"/>
        </w:trPr>
        <w:tc>
          <w:tcPr>
            <w:tcW w:w="778" w:type="dxa"/>
            <w:shd w:val="clear" w:color="auto" w:fill="D9E1F3"/>
          </w:tcPr>
          <w:p>
            <w:pPr>
              <w:pStyle w:val="TableParagraph"/>
              <w:spacing w:before="120"/>
              <w:ind w:left="11" w:right="6"/>
              <w:jc w:val="center"/>
              <w:rPr>
                <w:sz w:val="18"/>
              </w:rPr>
            </w:pPr>
            <w:r>
              <w:rPr>
                <w:spacing w:val="-4"/>
                <w:w w:val="105"/>
                <w:sz w:val="18"/>
              </w:rPr>
              <w:t>S.N.</w:t>
            </w:r>
          </w:p>
        </w:tc>
        <w:tc>
          <w:tcPr>
            <w:tcW w:w="1928" w:type="dxa"/>
            <w:shd w:val="clear" w:color="auto" w:fill="D9E1F3"/>
          </w:tcPr>
          <w:p>
            <w:pPr>
              <w:pStyle w:val="TableParagraph"/>
              <w:spacing w:before="120"/>
              <w:ind w:right="534"/>
              <w:jc w:val="right"/>
              <w:rPr>
                <w:sz w:val="18"/>
              </w:rPr>
            </w:pPr>
            <w:r>
              <w:rPr>
                <w:spacing w:val="-2"/>
                <w:w w:val="105"/>
                <w:sz w:val="18"/>
              </w:rPr>
              <w:t>Residential</w:t>
            </w:r>
          </w:p>
        </w:tc>
        <w:tc>
          <w:tcPr>
            <w:tcW w:w="1668" w:type="dxa"/>
            <w:shd w:val="clear" w:color="auto" w:fill="D9E1F3"/>
          </w:tcPr>
          <w:p>
            <w:pPr>
              <w:pStyle w:val="TableParagraph"/>
              <w:spacing w:before="120"/>
              <w:ind w:right="361"/>
              <w:jc w:val="right"/>
              <w:rPr>
                <w:sz w:val="18"/>
              </w:rPr>
            </w:pPr>
            <w:r>
              <w:rPr>
                <w:spacing w:val="-2"/>
                <w:w w:val="105"/>
                <w:sz w:val="18"/>
              </w:rPr>
              <w:t>Commercial</w:t>
            </w:r>
          </w:p>
        </w:tc>
        <w:tc>
          <w:tcPr>
            <w:tcW w:w="1628" w:type="dxa"/>
            <w:shd w:val="clear" w:color="auto" w:fill="D9E1F3"/>
          </w:tcPr>
          <w:p>
            <w:pPr>
              <w:pStyle w:val="TableParagraph"/>
              <w:spacing w:before="120"/>
              <w:ind w:right="564"/>
              <w:jc w:val="right"/>
              <w:rPr>
                <w:sz w:val="18"/>
              </w:rPr>
            </w:pPr>
            <w:r>
              <w:rPr>
                <w:spacing w:val="-2"/>
                <w:w w:val="105"/>
                <w:sz w:val="18"/>
              </w:rPr>
              <w:t>Office</w:t>
            </w:r>
          </w:p>
        </w:tc>
        <w:tc>
          <w:tcPr>
            <w:tcW w:w="1499" w:type="dxa"/>
            <w:shd w:val="clear" w:color="auto" w:fill="D9E1F3"/>
          </w:tcPr>
          <w:p>
            <w:pPr>
              <w:pStyle w:val="TableParagraph"/>
              <w:spacing w:before="120"/>
              <w:ind w:right="381"/>
              <w:jc w:val="right"/>
              <w:rPr>
                <w:sz w:val="18"/>
              </w:rPr>
            </w:pPr>
            <w:r>
              <w:rPr>
                <w:spacing w:val="-2"/>
                <w:w w:val="105"/>
                <w:sz w:val="18"/>
              </w:rPr>
              <w:t>Industrial</w:t>
            </w:r>
          </w:p>
        </w:tc>
        <w:tc>
          <w:tcPr>
            <w:tcW w:w="1522" w:type="dxa"/>
            <w:shd w:val="clear" w:color="auto" w:fill="D9E1F3"/>
          </w:tcPr>
          <w:p>
            <w:pPr>
              <w:pStyle w:val="TableParagraph"/>
              <w:spacing w:before="120"/>
              <w:ind w:left="110"/>
              <w:rPr>
                <w:sz w:val="18"/>
              </w:rPr>
            </w:pPr>
            <w:r>
              <w:rPr>
                <w:sz w:val="18"/>
              </w:rPr>
              <w:t>Facilities/</w:t>
            </w:r>
            <w:r>
              <w:rPr>
                <w:spacing w:val="27"/>
                <w:sz w:val="18"/>
              </w:rPr>
              <w:t> </w:t>
            </w:r>
            <w:r>
              <w:rPr>
                <w:spacing w:val="-2"/>
                <w:sz w:val="18"/>
              </w:rPr>
              <w:t>Others</w:t>
            </w:r>
          </w:p>
        </w:tc>
      </w:tr>
      <w:tr>
        <w:trPr>
          <w:trHeight w:val="621" w:hRule="atLeast"/>
        </w:trPr>
        <w:tc>
          <w:tcPr>
            <w:tcW w:w="778" w:type="dxa"/>
          </w:tcPr>
          <w:p>
            <w:pPr>
              <w:pStyle w:val="TableParagraph"/>
              <w:rPr>
                <w:sz w:val="20"/>
              </w:rPr>
            </w:pPr>
          </w:p>
        </w:tc>
        <w:tc>
          <w:tcPr>
            <w:tcW w:w="8245" w:type="dxa"/>
            <w:gridSpan w:val="5"/>
          </w:tcPr>
          <w:p>
            <w:pPr>
              <w:pStyle w:val="TableParagraph"/>
              <w:spacing w:before="119"/>
              <w:ind w:left="56"/>
              <w:rPr>
                <w:sz w:val="18"/>
              </w:rPr>
            </w:pPr>
            <w:r>
              <w:rPr>
                <w:w w:val="105"/>
                <w:sz w:val="18"/>
              </w:rPr>
              <w:t>Compounding</w:t>
            </w:r>
            <w:r>
              <w:rPr>
                <w:spacing w:val="-3"/>
                <w:w w:val="105"/>
                <w:sz w:val="18"/>
              </w:rPr>
              <w:t> </w:t>
            </w:r>
            <w:r>
              <w:rPr>
                <w:w w:val="105"/>
                <w:sz w:val="18"/>
              </w:rPr>
              <w:t>fee</w:t>
            </w:r>
            <w:r>
              <w:rPr>
                <w:spacing w:val="-2"/>
                <w:w w:val="105"/>
                <w:sz w:val="18"/>
              </w:rPr>
              <w:t> </w:t>
            </w:r>
            <w:r>
              <w:rPr>
                <w:w w:val="105"/>
                <w:sz w:val="18"/>
              </w:rPr>
              <w:t>at</w:t>
            </w:r>
            <w:r>
              <w:rPr>
                <w:spacing w:val="-3"/>
                <w:w w:val="105"/>
                <w:sz w:val="18"/>
              </w:rPr>
              <w:t> </w:t>
            </w:r>
            <w:r>
              <w:rPr>
                <w:w w:val="105"/>
                <w:sz w:val="18"/>
              </w:rPr>
              <w:t>the</w:t>
            </w:r>
            <w:r>
              <w:rPr>
                <w:spacing w:val="-5"/>
                <w:w w:val="105"/>
                <w:sz w:val="18"/>
              </w:rPr>
              <w:t> </w:t>
            </w:r>
            <w:r>
              <w:rPr>
                <w:w w:val="105"/>
                <w:sz w:val="18"/>
              </w:rPr>
              <w:t>rate</w:t>
            </w:r>
            <w:r>
              <w:rPr>
                <w:spacing w:val="-2"/>
                <w:w w:val="105"/>
                <w:sz w:val="18"/>
              </w:rPr>
              <w:t> </w:t>
            </w:r>
            <w:r>
              <w:rPr>
                <w:w w:val="105"/>
                <w:sz w:val="18"/>
              </w:rPr>
              <w:t>of</w:t>
            </w:r>
            <w:r>
              <w:rPr>
                <w:spacing w:val="-3"/>
                <w:w w:val="105"/>
                <w:sz w:val="18"/>
              </w:rPr>
              <w:t> </w:t>
            </w:r>
            <w:r>
              <w:rPr>
                <w:w w:val="105"/>
                <w:sz w:val="18"/>
              </w:rPr>
              <w:t>two</w:t>
            </w:r>
            <w:r>
              <w:rPr>
                <w:spacing w:val="-3"/>
                <w:w w:val="105"/>
                <w:sz w:val="18"/>
              </w:rPr>
              <w:t> </w:t>
            </w:r>
            <w:r>
              <w:rPr>
                <w:w w:val="105"/>
                <w:sz w:val="18"/>
              </w:rPr>
              <w:t>times</w:t>
            </w:r>
            <w:r>
              <w:rPr>
                <w:spacing w:val="-4"/>
                <w:w w:val="105"/>
                <w:sz w:val="18"/>
              </w:rPr>
              <w:t> </w:t>
            </w:r>
            <w:r>
              <w:rPr>
                <w:w w:val="105"/>
                <w:sz w:val="18"/>
              </w:rPr>
              <w:t>of</w:t>
            </w:r>
            <w:r>
              <w:rPr>
                <w:spacing w:val="-3"/>
                <w:w w:val="105"/>
                <w:sz w:val="18"/>
              </w:rPr>
              <w:t> </w:t>
            </w:r>
            <w:r>
              <w:rPr>
                <w:w w:val="105"/>
                <w:sz w:val="18"/>
              </w:rPr>
              <w:t>price</w:t>
            </w:r>
            <w:r>
              <w:rPr>
                <w:spacing w:val="-5"/>
                <w:w w:val="105"/>
                <w:sz w:val="18"/>
              </w:rPr>
              <w:t> </w:t>
            </w:r>
            <w:r>
              <w:rPr>
                <w:w w:val="105"/>
                <w:sz w:val="18"/>
              </w:rPr>
              <w:t>of</w:t>
            </w:r>
            <w:r>
              <w:rPr>
                <w:spacing w:val="-3"/>
                <w:w w:val="105"/>
                <w:sz w:val="18"/>
              </w:rPr>
              <w:t> </w:t>
            </w:r>
            <w:r>
              <w:rPr>
                <w:w w:val="105"/>
                <w:sz w:val="18"/>
              </w:rPr>
              <w:t>land</w:t>
            </w:r>
            <w:r>
              <w:rPr>
                <w:spacing w:val="-1"/>
                <w:w w:val="105"/>
                <w:sz w:val="18"/>
              </w:rPr>
              <w:t> </w:t>
            </w:r>
            <w:r>
              <w:rPr>
                <w:w w:val="105"/>
                <w:sz w:val="18"/>
              </w:rPr>
              <w:t>equivalent</w:t>
            </w:r>
            <w:r>
              <w:rPr>
                <w:spacing w:val="-3"/>
                <w:w w:val="105"/>
                <w:sz w:val="18"/>
              </w:rPr>
              <w:t> </w:t>
            </w:r>
            <w:r>
              <w:rPr>
                <w:w w:val="105"/>
                <w:sz w:val="18"/>
              </w:rPr>
              <w:t>to</w:t>
            </w:r>
            <w:r>
              <w:rPr>
                <w:spacing w:val="-3"/>
                <w:w w:val="105"/>
                <w:sz w:val="18"/>
              </w:rPr>
              <w:t> </w:t>
            </w:r>
            <w:r>
              <w:rPr>
                <w:w w:val="105"/>
                <w:sz w:val="18"/>
              </w:rPr>
              <w:t>decrease</w:t>
            </w:r>
            <w:r>
              <w:rPr>
                <w:spacing w:val="-5"/>
                <w:w w:val="105"/>
                <w:sz w:val="18"/>
              </w:rPr>
              <w:t> </w:t>
            </w:r>
            <w:r>
              <w:rPr>
                <w:w w:val="105"/>
                <w:sz w:val="18"/>
              </w:rPr>
              <w:t>in</w:t>
            </w:r>
            <w:r>
              <w:rPr>
                <w:spacing w:val="-3"/>
                <w:w w:val="105"/>
                <w:sz w:val="18"/>
              </w:rPr>
              <w:t> </w:t>
            </w:r>
            <w:r>
              <w:rPr>
                <w:w w:val="105"/>
                <w:sz w:val="18"/>
              </w:rPr>
              <w:t>the</w:t>
            </w:r>
            <w:r>
              <w:rPr>
                <w:spacing w:val="-2"/>
                <w:w w:val="105"/>
                <w:sz w:val="18"/>
              </w:rPr>
              <w:t> </w:t>
            </w:r>
            <w:r>
              <w:rPr>
                <w:w w:val="105"/>
                <w:sz w:val="18"/>
              </w:rPr>
              <w:t>area</w:t>
            </w:r>
            <w:r>
              <w:rPr>
                <w:spacing w:val="-5"/>
                <w:w w:val="105"/>
                <w:sz w:val="18"/>
              </w:rPr>
              <w:t> </w:t>
            </w:r>
            <w:r>
              <w:rPr>
                <w:w w:val="105"/>
                <w:sz w:val="18"/>
              </w:rPr>
              <w:t>required,</w:t>
            </w:r>
            <w:r>
              <w:rPr>
                <w:spacing w:val="-2"/>
                <w:w w:val="105"/>
                <w:sz w:val="18"/>
              </w:rPr>
              <w:t> </w:t>
            </w:r>
            <w:r>
              <w:rPr>
                <w:w w:val="105"/>
                <w:sz w:val="18"/>
              </w:rPr>
              <w:t>as</w:t>
            </w:r>
            <w:r>
              <w:rPr>
                <w:spacing w:val="-4"/>
                <w:w w:val="105"/>
                <w:sz w:val="18"/>
              </w:rPr>
              <w:t> </w:t>
            </w:r>
            <w:r>
              <w:rPr>
                <w:w w:val="105"/>
                <w:sz w:val="18"/>
              </w:rPr>
              <w:t>per byelaws, for roads, parks and open spaces and other community amenities.</w:t>
            </w:r>
          </w:p>
        </w:tc>
      </w:tr>
      <w:tr>
        <w:trPr>
          <w:trHeight w:val="618" w:hRule="atLeast"/>
        </w:trPr>
        <w:tc>
          <w:tcPr>
            <w:tcW w:w="778" w:type="dxa"/>
          </w:tcPr>
          <w:p>
            <w:pPr>
              <w:pStyle w:val="TableParagraph"/>
              <w:spacing w:before="119"/>
              <w:ind w:left="11" w:right="4"/>
              <w:jc w:val="center"/>
              <w:rPr>
                <w:b/>
                <w:sz w:val="18"/>
              </w:rPr>
            </w:pPr>
            <w:r>
              <w:rPr>
                <w:b/>
                <w:spacing w:val="-5"/>
                <w:w w:val="105"/>
                <w:sz w:val="18"/>
              </w:rPr>
              <w:t>13.</w:t>
            </w:r>
          </w:p>
        </w:tc>
        <w:tc>
          <w:tcPr>
            <w:tcW w:w="8245" w:type="dxa"/>
            <w:gridSpan w:val="5"/>
          </w:tcPr>
          <w:p>
            <w:pPr>
              <w:pStyle w:val="TableParagraph"/>
              <w:spacing w:before="119"/>
              <w:ind w:left="56" w:right="108"/>
              <w:rPr>
                <w:b/>
                <w:sz w:val="18"/>
              </w:rPr>
            </w:pPr>
            <w:r>
              <w:rPr>
                <w:b/>
                <w:w w:val="105"/>
                <w:sz w:val="18"/>
              </w:rPr>
              <w:t>Land</w:t>
            </w:r>
            <w:r>
              <w:rPr>
                <w:b/>
                <w:spacing w:val="-3"/>
                <w:w w:val="105"/>
                <w:sz w:val="18"/>
              </w:rPr>
              <w:t> </w:t>
            </w:r>
            <w:r>
              <w:rPr>
                <w:b/>
                <w:w w:val="105"/>
                <w:sz w:val="18"/>
              </w:rPr>
              <w:t>division,</w:t>
            </w:r>
            <w:r>
              <w:rPr>
                <w:b/>
                <w:spacing w:val="-2"/>
                <w:w w:val="105"/>
                <w:sz w:val="18"/>
              </w:rPr>
              <w:t> </w:t>
            </w:r>
            <w:r>
              <w:rPr>
                <w:b/>
                <w:w w:val="105"/>
                <w:sz w:val="18"/>
              </w:rPr>
              <w:t>whose</w:t>
            </w:r>
            <w:r>
              <w:rPr>
                <w:b/>
                <w:spacing w:val="-5"/>
                <w:w w:val="105"/>
                <w:sz w:val="18"/>
              </w:rPr>
              <w:t> </w:t>
            </w:r>
            <w:r>
              <w:rPr>
                <w:b/>
                <w:w w:val="105"/>
                <w:sz w:val="18"/>
              </w:rPr>
              <w:t>approval</w:t>
            </w:r>
            <w:r>
              <w:rPr>
                <w:b/>
                <w:spacing w:val="-4"/>
                <w:w w:val="105"/>
                <w:sz w:val="18"/>
              </w:rPr>
              <w:t> </w:t>
            </w:r>
            <w:r>
              <w:rPr>
                <w:b/>
                <w:w w:val="105"/>
                <w:sz w:val="18"/>
              </w:rPr>
              <w:t>is</w:t>
            </w:r>
            <w:r>
              <w:rPr>
                <w:b/>
                <w:spacing w:val="-5"/>
                <w:w w:val="105"/>
                <w:sz w:val="18"/>
              </w:rPr>
              <w:t> </w:t>
            </w:r>
            <w:r>
              <w:rPr>
                <w:b/>
                <w:w w:val="105"/>
                <w:sz w:val="18"/>
              </w:rPr>
              <w:t>not</w:t>
            </w:r>
            <w:r>
              <w:rPr>
                <w:b/>
                <w:spacing w:val="-4"/>
                <w:w w:val="105"/>
                <w:sz w:val="18"/>
              </w:rPr>
              <w:t> </w:t>
            </w:r>
            <w:r>
              <w:rPr>
                <w:b/>
                <w:w w:val="105"/>
                <w:sz w:val="18"/>
              </w:rPr>
              <w:t>permissible</w:t>
            </w:r>
            <w:r>
              <w:rPr>
                <w:b/>
                <w:spacing w:val="-5"/>
                <w:w w:val="105"/>
                <w:sz w:val="18"/>
              </w:rPr>
              <w:t> </w:t>
            </w:r>
            <w:r>
              <w:rPr>
                <w:b/>
                <w:w w:val="105"/>
                <w:sz w:val="18"/>
              </w:rPr>
              <w:t>as</w:t>
            </w:r>
            <w:r>
              <w:rPr>
                <w:b/>
                <w:spacing w:val="-5"/>
                <w:w w:val="105"/>
                <w:sz w:val="18"/>
              </w:rPr>
              <w:t> </w:t>
            </w:r>
            <w:r>
              <w:rPr>
                <w:b/>
                <w:w w:val="105"/>
                <w:sz w:val="18"/>
              </w:rPr>
              <w:t>per byelaws,</w:t>
            </w:r>
            <w:r>
              <w:rPr>
                <w:b/>
                <w:spacing w:val="-3"/>
                <w:w w:val="105"/>
                <w:sz w:val="18"/>
              </w:rPr>
              <w:t> </w:t>
            </w:r>
            <w:r>
              <w:rPr>
                <w:b/>
                <w:w w:val="105"/>
                <w:sz w:val="18"/>
              </w:rPr>
              <w:t>(for</w:t>
            </w:r>
            <w:r>
              <w:rPr>
                <w:b/>
                <w:spacing w:val="-5"/>
                <w:w w:val="105"/>
                <w:sz w:val="18"/>
              </w:rPr>
              <w:t> </w:t>
            </w:r>
            <w:r>
              <w:rPr>
                <w:b/>
                <w:w w:val="105"/>
                <w:sz w:val="18"/>
              </w:rPr>
              <w:t>categories</w:t>
            </w:r>
            <w:r>
              <w:rPr>
                <w:b/>
                <w:spacing w:val="-3"/>
                <w:w w:val="105"/>
                <w:sz w:val="18"/>
              </w:rPr>
              <w:t> </w:t>
            </w:r>
            <w:r>
              <w:rPr>
                <w:b/>
                <w:w w:val="105"/>
                <w:sz w:val="18"/>
              </w:rPr>
              <w:t>excluding</w:t>
            </w:r>
            <w:r>
              <w:rPr>
                <w:b/>
                <w:spacing w:val="-3"/>
                <w:w w:val="105"/>
                <w:sz w:val="18"/>
              </w:rPr>
              <w:t> </w:t>
            </w:r>
            <w:r>
              <w:rPr>
                <w:b/>
                <w:w w:val="105"/>
                <w:sz w:val="18"/>
              </w:rPr>
              <w:t>S.</w:t>
            </w:r>
            <w:r>
              <w:rPr>
                <w:b/>
                <w:spacing w:val="-3"/>
                <w:w w:val="105"/>
                <w:sz w:val="18"/>
              </w:rPr>
              <w:t> </w:t>
            </w:r>
            <w:r>
              <w:rPr>
                <w:b/>
                <w:w w:val="105"/>
                <w:sz w:val="18"/>
              </w:rPr>
              <w:t>No.</w:t>
            </w:r>
            <w:r>
              <w:rPr>
                <w:b/>
                <w:spacing w:val="-3"/>
                <w:w w:val="105"/>
                <w:sz w:val="18"/>
              </w:rPr>
              <w:t> </w:t>
            </w:r>
            <w:r>
              <w:rPr>
                <w:b/>
                <w:w w:val="105"/>
                <w:sz w:val="18"/>
              </w:rPr>
              <w:t>11 &amp; 12 of this table)</w:t>
            </w:r>
          </w:p>
        </w:tc>
      </w:tr>
      <w:tr>
        <w:trPr>
          <w:trHeight w:val="621" w:hRule="atLeast"/>
        </w:trPr>
        <w:tc>
          <w:tcPr>
            <w:tcW w:w="778" w:type="dxa"/>
            <w:shd w:val="clear" w:color="auto" w:fill="D9E1F3"/>
          </w:tcPr>
          <w:p>
            <w:pPr>
              <w:pStyle w:val="TableParagraph"/>
              <w:spacing w:before="119"/>
              <w:ind w:left="11" w:right="6"/>
              <w:jc w:val="center"/>
              <w:rPr>
                <w:sz w:val="18"/>
              </w:rPr>
            </w:pPr>
            <w:r>
              <w:rPr>
                <w:spacing w:val="-4"/>
                <w:w w:val="105"/>
                <w:sz w:val="18"/>
              </w:rPr>
              <w:t>S.N.</w:t>
            </w:r>
          </w:p>
        </w:tc>
        <w:tc>
          <w:tcPr>
            <w:tcW w:w="1928" w:type="dxa"/>
            <w:shd w:val="clear" w:color="auto" w:fill="D9E1F3"/>
          </w:tcPr>
          <w:p>
            <w:pPr>
              <w:pStyle w:val="TableParagraph"/>
              <w:spacing w:before="119"/>
              <w:ind w:right="534"/>
              <w:jc w:val="right"/>
              <w:rPr>
                <w:sz w:val="18"/>
              </w:rPr>
            </w:pPr>
            <w:r>
              <w:rPr>
                <w:spacing w:val="-2"/>
                <w:w w:val="105"/>
                <w:sz w:val="18"/>
              </w:rPr>
              <w:t>Residential</w:t>
            </w:r>
          </w:p>
        </w:tc>
        <w:tc>
          <w:tcPr>
            <w:tcW w:w="1668" w:type="dxa"/>
            <w:shd w:val="clear" w:color="auto" w:fill="D9E1F3"/>
          </w:tcPr>
          <w:p>
            <w:pPr>
              <w:pStyle w:val="TableParagraph"/>
              <w:spacing w:before="119"/>
              <w:ind w:right="361"/>
              <w:jc w:val="right"/>
              <w:rPr>
                <w:sz w:val="18"/>
              </w:rPr>
            </w:pPr>
            <w:r>
              <w:rPr>
                <w:spacing w:val="-2"/>
                <w:w w:val="105"/>
                <w:sz w:val="18"/>
              </w:rPr>
              <w:t>Commercial</w:t>
            </w:r>
          </w:p>
        </w:tc>
        <w:tc>
          <w:tcPr>
            <w:tcW w:w="1628" w:type="dxa"/>
            <w:shd w:val="clear" w:color="auto" w:fill="D9E1F3"/>
          </w:tcPr>
          <w:p>
            <w:pPr>
              <w:pStyle w:val="TableParagraph"/>
              <w:spacing w:before="119"/>
              <w:ind w:right="564"/>
              <w:jc w:val="right"/>
              <w:rPr>
                <w:sz w:val="18"/>
              </w:rPr>
            </w:pPr>
            <w:r>
              <w:rPr>
                <w:spacing w:val="-2"/>
                <w:w w:val="105"/>
                <w:sz w:val="18"/>
              </w:rPr>
              <w:t>Office</w:t>
            </w:r>
          </w:p>
        </w:tc>
        <w:tc>
          <w:tcPr>
            <w:tcW w:w="1499" w:type="dxa"/>
            <w:shd w:val="clear" w:color="auto" w:fill="D9E1F3"/>
          </w:tcPr>
          <w:p>
            <w:pPr>
              <w:pStyle w:val="TableParagraph"/>
              <w:spacing w:before="119"/>
              <w:ind w:right="381"/>
              <w:jc w:val="right"/>
              <w:rPr>
                <w:sz w:val="18"/>
              </w:rPr>
            </w:pPr>
            <w:r>
              <w:rPr>
                <w:spacing w:val="-2"/>
                <w:w w:val="105"/>
                <w:sz w:val="18"/>
              </w:rPr>
              <w:t>Industrial</w:t>
            </w:r>
          </w:p>
        </w:tc>
        <w:tc>
          <w:tcPr>
            <w:tcW w:w="1522" w:type="dxa"/>
            <w:shd w:val="clear" w:color="auto" w:fill="D9E1F3"/>
          </w:tcPr>
          <w:p>
            <w:pPr>
              <w:pStyle w:val="TableParagraph"/>
              <w:spacing w:before="119"/>
              <w:ind w:left="110"/>
              <w:rPr>
                <w:sz w:val="18"/>
              </w:rPr>
            </w:pPr>
            <w:r>
              <w:rPr>
                <w:sz w:val="18"/>
              </w:rPr>
              <w:t>Facilities/</w:t>
            </w:r>
            <w:r>
              <w:rPr>
                <w:spacing w:val="27"/>
                <w:sz w:val="18"/>
              </w:rPr>
              <w:t> </w:t>
            </w:r>
            <w:r>
              <w:rPr>
                <w:spacing w:val="-2"/>
                <w:sz w:val="18"/>
              </w:rPr>
              <w:t>Others</w:t>
            </w:r>
          </w:p>
        </w:tc>
      </w:tr>
      <w:tr>
        <w:trPr>
          <w:trHeight w:val="619" w:hRule="atLeast"/>
        </w:trPr>
        <w:tc>
          <w:tcPr>
            <w:tcW w:w="778" w:type="dxa"/>
          </w:tcPr>
          <w:p>
            <w:pPr>
              <w:pStyle w:val="TableParagraph"/>
              <w:rPr>
                <w:sz w:val="20"/>
              </w:rPr>
            </w:pPr>
          </w:p>
        </w:tc>
        <w:tc>
          <w:tcPr>
            <w:tcW w:w="8245" w:type="dxa"/>
            <w:gridSpan w:val="5"/>
          </w:tcPr>
          <w:p>
            <w:pPr>
              <w:pStyle w:val="TableParagraph"/>
              <w:spacing w:before="119"/>
              <w:ind w:left="56"/>
              <w:rPr>
                <w:sz w:val="18"/>
              </w:rPr>
            </w:pPr>
            <w:r>
              <w:rPr>
                <w:w w:val="105"/>
                <w:sz w:val="18"/>
              </w:rPr>
              <w:t>In</w:t>
            </w:r>
            <w:r>
              <w:rPr>
                <w:spacing w:val="-4"/>
                <w:w w:val="105"/>
                <w:sz w:val="18"/>
              </w:rPr>
              <w:t> </w:t>
            </w:r>
            <w:r>
              <w:rPr>
                <w:w w:val="105"/>
                <w:sz w:val="18"/>
              </w:rPr>
              <w:t>such</w:t>
            </w:r>
            <w:r>
              <w:rPr>
                <w:spacing w:val="-2"/>
                <w:w w:val="105"/>
                <w:sz w:val="18"/>
              </w:rPr>
              <w:t> </w:t>
            </w:r>
            <w:r>
              <w:rPr>
                <w:w w:val="105"/>
                <w:sz w:val="18"/>
              </w:rPr>
              <w:t>matters,</w:t>
            </w:r>
            <w:r>
              <w:rPr>
                <w:spacing w:val="-4"/>
                <w:w w:val="105"/>
                <w:sz w:val="18"/>
              </w:rPr>
              <w:t> </w:t>
            </w:r>
            <w:r>
              <w:rPr>
                <w:w w:val="105"/>
                <w:sz w:val="18"/>
              </w:rPr>
              <w:t>action</w:t>
            </w:r>
            <w:r>
              <w:rPr>
                <w:spacing w:val="-4"/>
                <w:w w:val="105"/>
                <w:sz w:val="18"/>
              </w:rPr>
              <w:t> </w:t>
            </w:r>
            <w:r>
              <w:rPr>
                <w:w w:val="105"/>
                <w:sz w:val="18"/>
              </w:rPr>
              <w:t>shall</w:t>
            </w:r>
            <w:r>
              <w:rPr>
                <w:spacing w:val="-4"/>
                <w:w w:val="105"/>
                <w:sz w:val="18"/>
              </w:rPr>
              <w:t> </w:t>
            </w:r>
            <w:r>
              <w:rPr>
                <w:w w:val="105"/>
                <w:sz w:val="18"/>
              </w:rPr>
              <w:t>be</w:t>
            </w:r>
            <w:r>
              <w:rPr>
                <w:spacing w:val="-6"/>
                <w:w w:val="105"/>
                <w:sz w:val="18"/>
              </w:rPr>
              <w:t> </w:t>
            </w:r>
            <w:r>
              <w:rPr>
                <w:w w:val="105"/>
                <w:sz w:val="18"/>
              </w:rPr>
              <w:t>taken</w:t>
            </w:r>
            <w:r>
              <w:rPr>
                <w:spacing w:val="-4"/>
                <w:w w:val="105"/>
                <w:sz w:val="18"/>
              </w:rPr>
              <w:t> </w:t>
            </w:r>
            <w:r>
              <w:rPr>
                <w:w w:val="105"/>
                <w:sz w:val="18"/>
              </w:rPr>
              <w:t>in</w:t>
            </w:r>
            <w:r>
              <w:rPr>
                <w:spacing w:val="-4"/>
                <w:w w:val="105"/>
                <w:sz w:val="18"/>
              </w:rPr>
              <w:t> </w:t>
            </w:r>
            <w:r>
              <w:rPr>
                <w:w w:val="105"/>
                <w:sz w:val="18"/>
              </w:rPr>
              <w:t>accordance</w:t>
            </w:r>
            <w:r>
              <w:rPr>
                <w:spacing w:val="-3"/>
                <w:w w:val="105"/>
                <w:sz w:val="18"/>
              </w:rPr>
              <w:t> </w:t>
            </w:r>
            <w:r>
              <w:rPr>
                <w:w w:val="105"/>
                <w:sz w:val="18"/>
              </w:rPr>
              <w:t>with</w:t>
            </w:r>
            <w:r>
              <w:rPr>
                <w:spacing w:val="-4"/>
                <w:w w:val="105"/>
                <w:sz w:val="18"/>
              </w:rPr>
              <w:t> </w:t>
            </w:r>
            <w:r>
              <w:rPr>
                <w:w w:val="105"/>
                <w:sz w:val="18"/>
              </w:rPr>
              <w:t>the</w:t>
            </w:r>
            <w:r>
              <w:rPr>
                <w:spacing w:val="-6"/>
                <w:w w:val="105"/>
                <w:sz w:val="18"/>
              </w:rPr>
              <w:t> </w:t>
            </w:r>
            <w:r>
              <w:rPr>
                <w:w w:val="105"/>
                <w:sz w:val="18"/>
              </w:rPr>
              <w:t>guidelines</w:t>
            </w:r>
            <w:r>
              <w:rPr>
                <w:spacing w:val="-5"/>
                <w:w w:val="105"/>
                <w:sz w:val="18"/>
              </w:rPr>
              <w:t> </w:t>
            </w:r>
            <w:r>
              <w:rPr>
                <w:w w:val="105"/>
                <w:sz w:val="18"/>
              </w:rPr>
              <w:t>issued</w:t>
            </w:r>
            <w:r>
              <w:rPr>
                <w:spacing w:val="-4"/>
                <w:w w:val="105"/>
                <w:sz w:val="18"/>
              </w:rPr>
              <w:t> </w:t>
            </w:r>
            <w:r>
              <w:rPr>
                <w:w w:val="105"/>
                <w:sz w:val="18"/>
              </w:rPr>
              <w:t>by</w:t>
            </w:r>
            <w:r>
              <w:rPr>
                <w:spacing w:val="-4"/>
                <w:w w:val="105"/>
                <w:sz w:val="18"/>
              </w:rPr>
              <w:t> </w:t>
            </w:r>
            <w:r>
              <w:rPr>
                <w:w w:val="105"/>
                <w:sz w:val="18"/>
              </w:rPr>
              <w:t>the</w:t>
            </w:r>
            <w:r>
              <w:rPr>
                <w:spacing w:val="-6"/>
                <w:w w:val="105"/>
                <w:sz w:val="18"/>
              </w:rPr>
              <w:t> </w:t>
            </w:r>
            <w:r>
              <w:rPr>
                <w:w w:val="105"/>
                <w:sz w:val="18"/>
              </w:rPr>
              <w:t>government</w:t>
            </w:r>
            <w:r>
              <w:rPr>
                <w:spacing w:val="-4"/>
                <w:w w:val="105"/>
                <w:sz w:val="18"/>
              </w:rPr>
              <w:t> </w:t>
            </w:r>
            <w:r>
              <w:rPr>
                <w:w w:val="105"/>
                <w:sz w:val="18"/>
              </w:rPr>
              <w:t>for regularization of unauthorized colonies</w:t>
            </w:r>
          </w:p>
        </w:tc>
      </w:tr>
    </w:tbl>
    <w:p>
      <w:pPr>
        <w:pStyle w:val="Heading5"/>
        <w:spacing w:before="147"/>
        <w:ind w:left="23"/>
      </w:pPr>
      <w:r>
        <w:rPr>
          <w:spacing w:val="-2"/>
          <w:u w:val="single"/>
        </w:rPr>
        <w:t>Note:</w:t>
      </w:r>
    </w:p>
    <w:p>
      <w:pPr>
        <w:pStyle w:val="ListParagraph"/>
        <w:numPr>
          <w:ilvl w:val="0"/>
          <w:numId w:val="163"/>
        </w:numPr>
        <w:tabs>
          <w:tab w:pos="734" w:val="left" w:leader="none"/>
          <w:tab w:pos="736" w:val="left" w:leader="none"/>
        </w:tabs>
        <w:spacing w:line="244" w:lineRule="auto" w:before="126" w:after="0"/>
        <w:ind w:left="736" w:right="733" w:hanging="478"/>
        <w:jc w:val="both"/>
        <w:rPr>
          <w:sz w:val="22"/>
        </w:rPr>
      </w:pPr>
      <w:r>
        <w:rPr>
          <w:w w:val="105"/>
          <w:sz w:val="22"/>
        </w:rPr>
        <w:t>For any construction in contravention of the byelaws (other than those listed in the above schedule)</w:t>
      </w:r>
      <w:r>
        <w:rPr>
          <w:spacing w:val="-8"/>
          <w:w w:val="105"/>
          <w:sz w:val="22"/>
        </w:rPr>
        <w:t> </w:t>
      </w:r>
      <w:r>
        <w:rPr>
          <w:w w:val="105"/>
          <w:sz w:val="22"/>
        </w:rPr>
        <w:t>such</w:t>
      </w:r>
      <w:r>
        <w:rPr>
          <w:spacing w:val="-9"/>
          <w:w w:val="105"/>
          <w:sz w:val="22"/>
        </w:rPr>
        <w:t> </w:t>
      </w:r>
      <w:r>
        <w:rPr>
          <w:w w:val="105"/>
          <w:sz w:val="22"/>
        </w:rPr>
        <w:t>as</w:t>
      </w:r>
      <w:r>
        <w:rPr>
          <w:spacing w:val="-9"/>
          <w:w w:val="105"/>
          <w:sz w:val="22"/>
        </w:rPr>
        <w:t> </w:t>
      </w:r>
      <w:r>
        <w:rPr>
          <w:w w:val="105"/>
          <w:sz w:val="22"/>
        </w:rPr>
        <w:t>–</w:t>
      </w:r>
      <w:r>
        <w:rPr>
          <w:spacing w:val="-9"/>
          <w:w w:val="105"/>
          <w:sz w:val="22"/>
        </w:rPr>
        <w:t> </w:t>
      </w:r>
      <w:r>
        <w:rPr>
          <w:w w:val="105"/>
          <w:sz w:val="22"/>
        </w:rPr>
        <w:t>porch,</w:t>
      </w:r>
      <w:r>
        <w:rPr>
          <w:spacing w:val="-10"/>
          <w:w w:val="105"/>
          <w:sz w:val="22"/>
        </w:rPr>
        <w:t> </w:t>
      </w:r>
      <w:r>
        <w:rPr>
          <w:w w:val="105"/>
          <w:sz w:val="22"/>
        </w:rPr>
        <w:t>balcony/chhajja</w:t>
      </w:r>
      <w:r>
        <w:rPr>
          <w:spacing w:val="-11"/>
          <w:w w:val="105"/>
          <w:sz w:val="22"/>
        </w:rPr>
        <w:t> </w:t>
      </w:r>
      <w:r>
        <w:rPr>
          <w:w w:val="105"/>
          <w:sz w:val="22"/>
        </w:rPr>
        <w:t>etc.,</w:t>
      </w:r>
      <w:r>
        <w:rPr>
          <w:spacing w:val="-10"/>
          <w:w w:val="105"/>
          <w:sz w:val="22"/>
        </w:rPr>
        <w:t> </w:t>
      </w:r>
      <w:r>
        <w:rPr>
          <w:w w:val="105"/>
          <w:sz w:val="22"/>
        </w:rPr>
        <w:t>but</w:t>
      </w:r>
      <w:r>
        <w:rPr>
          <w:spacing w:val="-10"/>
          <w:w w:val="105"/>
          <w:sz w:val="22"/>
        </w:rPr>
        <w:t> </w:t>
      </w:r>
      <w:r>
        <w:rPr>
          <w:w w:val="105"/>
          <w:sz w:val="22"/>
        </w:rPr>
        <w:t>are</w:t>
      </w:r>
      <w:r>
        <w:rPr>
          <w:spacing w:val="-10"/>
          <w:w w:val="105"/>
          <w:sz w:val="22"/>
        </w:rPr>
        <w:t> </w:t>
      </w:r>
      <w:r>
        <w:rPr>
          <w:w w:val="105"/>
          <w:sz w:val="22"/>
        </w:rPr>
        <w:t>compoundable;</w:t>
      </w:r>
      <w:r>
        <w:rPr>
          <w:spacing w:val="-12"/>
          <w:w w:val="105"/>
          <w:sz w:val="22"/>
        </w:rPr>
        <w:t> </w:t>
      </w:r>
      <w:r>
        <w:rPr>
          <w:w w:val="105"/>
          <w:sz w:val="22"/>
        </w:rPr>
        <w:t>a</w:t>
      </w:r>
      <w:r>
        <w:rPr>
          <w:spacing w:val="-10"/>
          <w:w w:val="105"/>
          <w:sz w:val="22"/>
        </w:rPr>
        <w:t> </w:t>
      </w:r>
      <w:r>
        <w:rPr>
          <w:w w:val="105"/>
          <w:sz w:val="22"/>
        </w:rPr>
        <w:t>compounding</w:t>
      </w:r>
      <w:r>
        <w:rPr>
          <w:spacing w:val="-12"/>
          <w:w w:val="105"/>
          <w:sz w:val="22"/>
        </w:rPr>
        <w:t> </w:t>
      </w:r>
      <w:r>
        <w:rPr>
          <w:w w:val="105"/>
          <w:sz w:val="22"/>
        </w:rPr>
        <w:t>fee </w:t>
      </w:r>
      <w:r>
        <w:rPr>
          <w:sz w:val="22"/>
        </w:rPr>
        <w:t>@Rs. 491/- per square meter shall be charged. The rate of compounding fee for commercial </w:t>
      </w:r>
      <w:r>
        <w:rPr>
          <w:w w:val="105"/>
          <w:sz w:val="22"/>
        </w:rPr>
        <w:t>shall be two times, for office 1.5 times, for industrial 0.40 times, for facilities and other usages 0.50 times.</w:t>
      </w:r>
    </w:p>
    <w:p>
      <w:pPr>
        <w:pStyle w:val="ListParagraph"/>
        <w:numPr>
          <w:ilvl w:val="0"/>
          <w:numId w:val="163"/>
        </w:numPr>
        <w:tabs>
          <w:tab w:pos="733" w:val="left" w:leader="none"/>
          <w:tab w:pos="736" w:val="left" w:leader="none"/>
        </w:tabs>
        <w:spacing w:line="244" w:lineRule="auto" w:before="121" w:after="0"/>
        <w:ind w:left="736" w:right="732" w:hanging="543"/>
        <w:jc w:val="both"/>
        <w:rPr>
          <w:sz w:val="22"/>
        </w:rPr>
      </w:pPr>
      <w:r>
        <w:rPr>
          <w:w w:val="105"/>
          <w:sz w:val="22"/>
        </w:rPr>
        <w:t>For</w:t>
      </w:r>
      <w:r>
        <w:rPr>
          <w:w w:val="105"/>
          <w:sz w:val="22"/>
        </w:rPr>
        <w:t> compounding</w:t>
      </w:r>
      <w:r>
        <w:rPr>
          <w:w w:val="105"/>
          <w:sz w:val="22"/>
        </w:rPr>
        <w:t> of</w:t>
      </w:r>
      <w:r>
        <w:rPr>
          <w:w w:val="105"/>
          <w:sz w:val="22"/>
        </w:rPr>
        <w:t> “permitted”</w:t>
      </w:r>
      <w:r>
        <w:rPr>
          <w:w w:val="105"/>
          <w:sz w:val="22"/>
        </w:rPr>
        <w:t> activities/uses</w:t>
      </w:r>
      <w:r>
        <w:rPr>
          <w:w w:val="105"/>
          <w:sz w:val="22"/>
        </w:rPr>
        <w:t> in</w:t>
      </w:r>
      <w:r>
        <w:rPr>
          <w:w w:val="105"/>
          <w:sz w:val="22"/>
        </w:rPr>
        <w:t> accordance</w:t>
      </w:r>
      <w:r>
        <w:rPr>
          <w:w w:val="105"/>
          <w:sz w:val="22"/>
        </w:rPr>
        <w:t> with</w:t>
      </w:r>
      <w:r>
        <w:rPr>
          <w:w w:val="105"/>
          <w:sz w:val="22"/>
        </w:rPr>
        <w:t> chapter-15</w:t>
      </w:r>
      <w:r>
        <w:rPr>
          <w:w w:val="105"/>
          <w:sz w:val="22"/>
        </w:rPr>
        <w:t> of</w:t>
      </w:r>
      <w:r>
        <w:rPr>
          <w:w w:val="105"/>
          <w:sz w:val="22"/>
        </w:rPr>
        <w:t> these byelaws, a fee of @10 percent of the Impact fee shall also be payable, in addition to the Impact Fee payable as per rules.</w:t>
      </w:r>
    </w:p>
    <w:p>
      <w:pPr>
        <w:pStyle w:val="ListParagraph"/>
        <w:numPr>
          <w:ilvl w:val="0"/>
          <w:numId w:val="163"/>
        </w:numPr>
        <w:tabs>
          <w:tab w:pos="732" w:val="left" w:leader="none"/>
          <w:tab w:pos="736" w:val="left" w:leader="none"/>
        </w:tabs>
        <w:spacing w:line="244" w:lineRule="auto" w:before="122" w:after="0"/>
        <w:ind w:left="736" w:right="729" w:hanging="605"/>
        <w:jc w:val="both"/>
        <w:rPr>
          <w:sz w:val="22"/>
        </w:rPr>
      </w:pPr>
      <w:r>
        <w:rPr>
          <w:sz w:val="22"/>
        </w:rPr>
        <w:t>The rate of compounding fee for charitable institutions, which are exempted under Section-</w:t>
      </w:r>
      <w:r>
        <w:rPr>
          <w:w w:val="105"/>
          <w:sz w:val="22"/>
        </w:rPr>
        <w:t>80(G) of Income Tax Act, 1961 </w:t>
      </w:r>
      <w:r>
        <w:rPr>
          <w:color w:val="000000"/>
          <w:w w:val="105"/>
          <w:sz w:val="22"/>
          <w:highlight w:val="yellow"/>
        </w:rPr>
        <w:t>and facilities and service provided by public Sector and</w:t>
      </w:r>
      <w:r>
        <w:rPr>
          <w:color w:val="000000"/>
          <w:w w:val="105"/>
          <w:sz w:val="22"/>
        </w:rPr>
        <w:t> </w:t>
      </w:r>
      <w:r>
        <w:rPr>
          <w:color w:val="000000"/>
          <w:w w:val="105"/>
          <w:sz w:val="22"/>
          <w:highlight w:val="yellow"/>
        </w:rPr>
        <w:t>educational institutions shall be 50 percent of the residential rate</w:t>
      </w:r>
      <w:r>
        <w:rPr>
          <w:color w:val="000000"/>
          <w:w w:val="105"/>
          <w:sz w:val="22"/>
        </w:rPr>
        <w:t>.</w:t>
      </w:r>
    </w:p>
    <w:p>
      <w:pPr>
        <w:pStyle w:val="ListParagraph"/>
        <w:numPr>
          <w:ilvl w:val="0"/>
          <w:numId w:val="163"/>
        </w:numPr>
        <w:tabs>
          <w:tab w:pos="736" w:val="left" w:leader="none"/>
        </w:tabs>
        <w:spacing w:line="244" w:lineRule="auto" w:before="121" w:after="0"/>
        <w:ind w:left="736" w:right="747" w:hanging="593"/>
        <w:jc w:val="both"/>
        <w:rPr>
          <w:sz w:val="22"/>
        </w:rPr>
      </w:pPr>
      <w:r>
        <w:rPr>
          <w:w w:val="105"/>
          <w:sz w:val="22"/>
        </w:rPr>
        <w:t>The rates, which are not based on the price of the land, i.e. which are prescribed on the basis of per</w:t>
      </w:r>
      <w:r>
        <w:rPr>
          <w:spacing w:val="-4"/>
          <w:w w:val="105"/>
          <w:sz w:val="22"/>
        </w:rPr>
        <w:t> </w:t>
      </w:r>
      <w:r>
        <w:rPr>
          <w:w w:val="105"/>
          <w:sz w:val="22"/>
        </w:rPr>
        <w:t>square meter,</w:t>
      </w:r>
      <w:r>
        <w:rPr>
          <w:spacing w:val="-2"/>
          <w:w w:val="105"/>
          <w:sz w:val="22"/>
        </w:rPr>
        <w:t> </w:t>
      </w:r>
      <w:r>
        <w:rPr>
          <w:w w:val="105"/>
          <w:sz w:val="22"/>
        </w:rPr>
        <w:t>shall</w:t>
      </w:r>
      <w:r>
        <w:rPr>
          <w:spacing w:val="-1"/>
          <w:w w:val="105"/>
          <w:sz w:val="22"/>
        </w:rPr>
        <w:t> </w:t>
      </w:r>
      <w:r>
        <w:rPr>
          <w:w w:val="105"/>
          <w:sz w:val="22"/>
        </w:rPr>
        <w:t>be updated</w:t>
      </w:r>
      <w:r>
        <w:rPr>
          <w:spacing w:val="-1"/>
          <w:w w:val="105"/>
          <w:sz w:val="22"/>
        </w:rPr>
        <w:t> </w:t>
      </w:r>
      <w:r>
        <w:rPr>
          <w:w w:val="105"/>
          <w:sz w:val="22"/>
        </w:rPr>
        <w:t>by</w:t>
      </w:r>
      <w:r>
        <w:rPr>
          <w:spacing w:val="-6"/>
          <w:w w:val="105"/>
          <w:sz w:val="22"/>
        </w:rPr>
        <w:t> </w:t>
      </w:r>
      <w:r>
        <w:rPr>
          <w:w w:val="105"/>
          <w:sz w:val="22"/>
        </w:rPr>
        <w:t>the</w:t>
      </w:r>
      <w:r>
        <w:rPr>
          <w:spacing w:val="-3"/>
          <w:w w:val="105"/>
          <w:sz w:val="22"/>
        </w:rPr>
        <w:t> </w:t>
      </w:r>
      <w:r>
        <w:rPr>
          <w:w w:val="105"/>
          <w:sz w:val="22"/>
        </w:rPr>
        <w:t>authority</w:t>
      </w:r>
      <w:r>
        <w:rPr>
          <w:spacing w:val="-3"/>
          <w:w w:val="105"/>
          <w:sz w:val="22"/>
        </w:rPr>
        <w:t> </w:t>
      </w:r>
      <w:r>
        <w:rPr>
          <w:w w:val="105"/>
          <w:sz w:val="22"/>
        </w:rPr>
        <w:t>every</w:t>
      </w:r>
      <w:r>
        <w:rPr>
          <w:spacing w:val="-3"/>
          <w:w w:val="105"/>
          <w:sz w:val="22"/>
        </w:rPr>
        <w:t> </w:t>
      </w:r>
      <w:r>
        <w:rPr>
          <w:w w:val="105"/>
          <w:sz w:val="22"/>
        </w:rPr>
        <w:t>year</w:t>
      </w:r>
      <w:r>
        <w:rPr>
          <w:spacing w:val="-1"/>
          <w:w w:val="105"/>
          <w:sz w:val="22"/>
        </w:rPr>
        <w:t> </w:t>
      </w:r>
      <w:r>
        <w:rPr>
          <w:w w:val="105"/>
          <w:sz w:val="22"/>
        </w:rPr>
        <w:t>on</w:t>
      </w:r>
      <w:r>
        <w:rPr>
          <w:spacing w:val="-4"/>
          <w:w w:val="105"/>
          <w:sz w:val="22"/>
        </w:rPr>
        <w:t> </w:t>
      </w:r>
      <w:r>
        <w:rPr>
          <w:w w:val="105"/>
          <w:sz w:val="22"/>
        </w:rPr>
        <w:t>the</w:t>
      </w:r>
      <w:r>
        <w:rPr>
          <w:spacing w:val="-3"/>
          <w:w w:val="105"/>
          <w:sz w:val="22"/>
        </w:rPr>
        <w:t> </w:t>
      </w:r>
      <w:r>
        <w:rPr>
          <w:w w:val="105"/>
          <w:sz w:val="22"/>
        </w:rPr>
        <w:t>basis of</w:t>
      </w:r>
      <w:r>
        <w:rPr>
          <w:spacing w:val="-2"/>
          <w:w w:val="105"/>
          <w:sz w:val="22"/>
        </w:rPr>
        <w:t> </w:t>
      </w:r>
      <w:r>
        <w:rPr>
          <w:w w:val="105"/>
          <w:sz w:val="22"/>
        </w:rPr>
        <w:t>cost index, for the purpose of compounding of unauthorized construction.</w:t>
      </w:r>
    </w:p>
    <w:p>
      <w:pPr>
        <w:pStyle w:val="ListParagraph"/>
        <w:spacing w:after="0" w:line="244" w:lineRule="auto"/>
        <w:jc w:val="both"/>
        <w:rPr>
          <w:sz w:val="22"/>
        </w:rPr>
        <w:sectPr>
          <w:type w:val="continuous"/>
          <w:pgSz w:w="11920" w:h="16850"/>
          <w:pgMar w:header="0" w:footer="870" w:top="1420" w:bottom="1060" w:left="1417" w:right="708"/>
        </w:sectPr>
      </w:pPr>
    </w:p>
    <w:p>
      <w:pPr>
        <w:pStyle w:val="ListParagraph"/>
        <w:numPr>
          <w:ilvl w:val="0"/>
          <w:numId w:val="163"/>
        </w:numPr>
        <w:tabs>
          <w:tab w:pos="736" w:val="left" w:leader="none"/>
        </w:tabs>
        <w:spacing w:line="244" w:lineRule="auto" w:before="80" w:after="0"/>
        <w:ind w:left="736" w:right="732" w:hanging="528"/>
        <w:jc w:val="both"/>
        <w:rPr>
          <w:sz w:val="22"/>
        </w:rPr>
      </w:pPr>
      <w:r>
        <w:rPr>
          <w:sz w:val="22"/>
        </w:rPr>
        <w:t>The authority shall not permit or compound any construction beyond the limit of maximum </w:t>
      </w:r>
      <w:r>
        <w:rPr>
          <w:w w:val="105"/>
          <w:sz w:val="22"/>
        </w:rPr>
        <w:t>permissible FAR. They</w:t>
      </w:r>
      <w:r>
        <w:rPr>
          <w:spacing w:val="-1"/>
          <w:w w:val="105"/>
          <w:sz w:val="22"/>
        </w:rPr>
        <w:t> </w:t>
      </w:r>
      <w:r>
        <w:rPr>
          <w:w w:val="105"/>
          <w:sz w:val="22"/>
        </w:rPr>
        <w:t>shall</w:t>
      </w:r>
      <w:r>
        <w:rPr>
          <w:spacing w:val="-1"/>
          <w:w w:val="105"/>
          <w:sz w:val="22"/>
        </w:rPr>
        <w:t> </w:t>
      </w:r>
      <w:r>
        <w:rPr>
          <w:w w:val="105"/>
          <w:sz w:val="22"/>
        </w:rPr>
        <w:t>ensure demolition</w:t>
      </w:r>
      <w:r>
        <w:rPr>
          <w:spacing w:val="-1"/>
          <w:w w:val="105"/>
          <w:sz w:val="22"/>
        </w:rPr>
        <w:t> </w:t>
      </w:r>
      <w:r>
        <w:rPr>
          <w:w w:val="105"/>
          <w:sz w:val="22"/>
        </w:rPr>
        <w:t>and</w:t>
      </w:r>
      <w:r>
        <w:rPr>
          <w:spacing w:val="-1"/>
          <w:w w:val="105"/>
          <w:sz w:val="22"/>
        </w:rPr>
        <w:t> </w:t>
      </w:r>
      <w:r>
        <w:rPr>
          <w:w w:val="105"/>
          <w:sz w:val="22"/>
        </w:rPr>
        <w:t>removal of extra construction</w:t>
      </w:r>
      <w:r>
        <w:rPr>
          <w:spacing w:val="-1"/>
          <w:w w:val="105"/>
          <w:sz w:val="22"/>
        </w:rPr>
        <w:t> </w:t>
      </w:r>
      <w:r>
        <w:rPr>
          <w:w w:val="105"/>
          <w:sz w:val="22"/>
        </w:rPr>
        <w:t>beyond </w:t>
      </w:r>
      <w:r>
        <w:rPr>
          <w:sz w:val="22"/>
        </w:rPr>
        <w:t>maximum</w:t>
      </w:r>
      <w:r>
        <w:rPr>
          <w:spacing w:val="24"/>
          <w:sz w:val="22"/>
        </w:rPr>
        <w:t> </w:t>
      </w:r>
      <w:r>
        <w:rPr>
          <w:sz w:val="22"/>
        </w:rPr>
        <w:t>permissible</w:t>
      </w:r>
      <w:r>
        <w:rPr>
          <w:spacing w:val="22"/>
          <w:sz w:val="22"/>
        </w:rPr>
        <w:t> </w:t>
      </w:r>
      <w:r>
        <w:rPr>
          <w:sz w:val="22"/>
        </w:rPr>
        <w:t>FAR,</w:t>
      </w:r>
      <w:r>
        <w:rPr>
          <w:spacing w:val="19"/>
          <w:sz w:val="22"/>
        </w:rPr>
        <w:t> </w:t>
      </w:r>
      <w:r>
        <w:rPr>
          <w:sz w:val="22"/>
        </w:rPr>
        <w:t>if any,</w:t>
      </w:r>
      <w:r>
        <w:rPr>
          <w:spacing w:val="19"/>
          <w:sz w:val="22"/>
        </w:rPr>
        <w:t> </w:t>
      </w:r>
      <w:r>
        <w:rPr>
          <w:sz w:val="22"/>
        </w:rPr>
        <w:t>before</w:t>
      </w:r>
      <w:r>
        <w:rPr>
          <w:spacing w:val="19"/>
          <w:sz w:val="22"/>
        </w:rPr>
        <w:t> </w:t>
      </w:r>
      <w:r>
        <w:rPr>
          <w:sz w:val="22"/>
        </w:rPr>
        <w:t>considering</w:t>
      </w:r>
      <w:r>
        <w:rPr>
          <w:spacing w:val="18"/>
          <w:sz w:val="22"/>
        </w:rPr>
        <w:t> </w:t>
      </w:r>
      <w:r>
        <w:rPr>
          <w:sz w:val="22"/>
        </w:rPr>
        <w:t>the</w:t>
      </w:r>
      <w:r>
        <w:rPr>
          <w:spacing w:val="19"/>
          <w:sz w:val="22"/>
        </w:rPr>
        <w:t> </w:t>
      </w:r>
      <w:r>
        <w:rPr>
          <w:sz w:val="22"/>
        </w:rPr>
        <w:t>permission</w:t>
      </w:r>
      <w:r>
        <w:rPr>
          <w:spacing w:val="18"/>
          <w:sz w:val="22"/>
        </w:rPr>
        <w:t> </w:t>
      </w:r>
      <w:r>
        <w:rPr>
          <w:sz w:val="22"/>
        </w:rPr>
        <w:t>of</w:t>
      </w:r>
      <w:r>
        <w:rPr>
          <w:spacing w:val="24"/>
          <w:sz w:val="22"/>
        </w:rPr>
        <w:t> </w:t>
      </w:r>
      <w:r>
        <w:rPr>
          <w:sz w:val="22"/>
        </w:rPr>
        <w:t>purchasable</w:t>
      </w:r>
      <w:r>
        <w:rPr>
          <w:spacing w:val="40"/>
          <w:sz w:val="22"/>
        </w:rPr>
        <w:t> </w:t>
      </w:r>
      <w:r>
        <w:rPr>
          <w:sz w:val="22"/>
        </w:rPr>
        <w:t>FAR.</w:t>
      </w:r>
    </w:p>
    <w:p>
      <w:pPr>
        <w:pStyle w:val="ListParagraph"/>
        <w:numPr>
          <w:ilvl w:val="0"/>
          <w:numId w:val="163"/>
        </w:numPr>
        <w:tabs>
          <w:tab w:pos="734" w:val="left" w:leader="none"/>
          <w:tab w:pos="736" w:val="left" w:leader="none"/>
        </w:tabs>
        <w:spacing w:line="244" w:lineRule="auto" w:before="121" w:after="0"/>
        <w:ind w:left="736" w:right="733" w:hanging="593"/>
        <w:jc w:val="both"/>
        <w:rPr>
          <w:sz w:val="22"/>
        </w:rPr>
      </w:pPr>
      <w:r>
        <w:rPr>
          <w:w w:val="105"/>
          <w:sz w:val="22"/>
        </w:rPr>
        <w:t>Purchasable</w:t>
      </w:r>
      <w:r>
        <w:rPr>
          <w:w w:val="105"/>
          <w:sz w:val="22"/>
        </w:rPr>
        <w:t> and</w:t>
      </w:r>
      <w:r>
        <w:rPr>
          <w:w w:val="105"/>
          <w:sz w:val="22"/>
        </w:rPr>
        <w:t> Premium</w:t>
      </w:r>
      <w:r>
        <w:rPr>
          <w:w w:val="105"/>
          <w:sz w:val="22"/>
        </w:rPr>
        <w:t> Purchasable</w:t>
      </w:r>
      <w:r>
        <w:rPr>
          <w:w w:val="105"/>
          <w:sz w:val="22"/>
        </w:rPr>
        <w:t> FAR</w:t>
      </w:r>
      <w:r>
        <w:rPr>
          <w:w w:val="105"/>
          <w:sz w:val="22"/>
        </w:rPr>
        <w:t> shall</w:t>
      </w:r>
      <w:r>
        <w:rPr>
          <w:w w:val="105"/>
          <w:sz w:val="22"/>
        </w:rPr>
        <w:t> be</w:t>
      </w:r>
      <w:r>
        <w:rPr>
          <w:w w:val="105"/>
          <w:sz w:val="22"/>
        </w:rPr>
        <w:t> applicable</w:t>
      </w:r>
      <w:r>
        <w:rPr>
          <w:w w:val="105"/>
          <w:sz w:val="22"/>
        </w:rPr>
        <w:t> in</w:t>
      </w:r>
      <w:r>
        <w:rPr>
          <w:w w:val="105"/>
          <w:sz w:val="22"/>
        </w:rPr>
        <w:t> already</w:t>
      </w:r>
      <w:r>
        <w:rPr>
          <w:w w:val="105"/>
          <w:sz w:val="22"/>
        </w:rPr>
        <w:t> constructed buildings</w:t>
      </w:r>
      <w:r>
        <w:rPr>
          <w:spacing w:val="-5"/>
          <w:w w:val="105"/>
          <w:sz w:val="22"/>
        </w:rPr>
        <w:t> </w:t>
      </w:r>
      <w:r>
        <w:rPr>
          <w:w w:val="105"/>
          <w:sz w:val="22"/>
        </w:rPr>
        <w:t>submitted</w:t>
      </w:r>
      <w:r>
        <w:rPr>
          <w:spacing w:val="-8"/>
          <w:w w:val="105"/>
          <w:sz w:val="22"/>
        </w:rPr>
        <w:t> </w:t>
      </w:r>
      <w:r>
        <w:rPr>
          <w:w w:val="105"/>
          <w:sz w:val="22"/>
        </w:rPr>
        <w:t>for</w:t>
      </w:r>
      <w:r>
        <w:rPr>
          <w:spacing w:val="-5"/>
          <w:w w:val="105"/>
          <w:sz w:val="22"/>
        </w:rPr>
        <w:t> </w:t>
      </w:r>
      <w:r>
        <w:rPr>
          <w:w w:val="105"/>
          <w:sz w:val="22"/>
        </w:rPr>
        <w:t>compounding.</w:t>
      </w:r>
      <w:r>
        <w:rPr>
          <w:spacing w:val="40"/>
          <w:w w:val="105"/>
          <w:sz w:val="22"/>
        </w:rPr>
        <w:t> </w:t>
      </w:r>
      <w:r>
        <w:rPr>
          <w:w w:val="105"/>
          <w:sz w:val="22"/>
        </w:rPr>
        <w:t>Such</w:t>
      </w:r>
      <w:r>
        <w:rPr>
          <w:spacing w:val="-6"/>
          <w:w w:val="105"/>
          <w:sz w:val="22"/>
        </w:rPr>
        <w:t> </w:t>
      </w:r>
      <w:r>
        <w:rPr>
          <w:w w:val="105"/>
          <w:sz w:val="22"/>
        </w:rPr>
        <w:t>provision</w:t>
      </w:r>
      <w:r>
        <w:rPr>
          <w:spacing w:val="-6"/>
          <w:w w:val="105"/>
          <w:sz w:val="22"/>
        </w:rPr>
        <w:t> </w:t>
      </w:r>
      <w:r>
        <w:rPr>
          <w:w w:val="105"/>
          <w:sz w:val="22"/>
        </w:rPr>
        <w:t>shall</w:t>
      </w:r>
      <w:r>
        <w:rPr>
          <w:spacing w:val="-6"/>
          <w:w w:val="105"/>
          <w:sz w:val="22"/>
        </w:rPr>
        <w:t> </w:t>
      </w:r>
      <w:r>
        <w:rPr>
          <w:w w:val="105"/>
          <w:sz w:val="22"/>
        </w:rPr>
        <w:t>be</w:t>
      </w:r>
      <w:r>
        <w:rPr>
          <w:spacing w:val="-5"/>
          <w:w w:val="105"/>
          <w:sz w:val="22"/>
        </w:rPr>
        <w:t> </w:t>
      </w:r>
      <w:r>
        <w:rPr>
          <w:w w:val="105"/>
          <w:sz w:val="22"/>
        </w:rPr>
        <w:t>availed</w:t>
      </w:r>
      <w:r>
        <w:rPr>
          <w:spacing w:val="-6"/>
          <w:w w:val="105"/>
          <w:sz w:val="22"/>
        </w:rPr>
        <w:t> </w:t>
      </w:r>
      <w:r>
        <w:rPr>
          <w:w w:val="105"/>
          <w:sz w:val="22"/>
        </w:rPr>
        <w:t>only</w:t>
      </w:r>
      <w:r>
        <w:rPr>
          <w:spacing w:val="-6"/>
          <w:w w:val="105"/>
          <w:sz w:val="22"/>
        </w:rPr>
        <w:t> </w:t>
      </w:r>
      <w:r>
        <w:rPr>
          <w:w w:val="105"/>
          <w:sz w:val="22"/>
        </w:rPr>
        <w:t>after</w:t>
      </w:r>
      <w:r>
        <w:rPr>
          <w:spacing w:val="-6"/>
          <w:w w:val="105"/>
          <w:sz w:val="22"/>
        </w:rPr>
        <w:t> </w:t>
      </w:r>
      <w:r>
        <w:rPr>
          <w:w w:val="105"/>
          <w:sz w:val="22"/>
        </w:rPr>
        <w:t>ensuring the</w:t>
      </w:r>
      <w:r>
        <w:rPr>
          <w:w w:val="105"/>
          <w:sz w:val="22"/>
        </w:rPr>
        <w:t> requisite</w:t>
      </w:r>
      <w:r>
        <w:rPr>
          <w:w w:val="105"/>
          <w:sz w:val="22"/>
        </w:rPr>
        <w:t> statutory</w:t>
      </w:r>
      <w:r>
        <w:rPr>
          <w:w w:val="105"/>
          <w:sz w:val="22"/>
        </w:rPr>
        <w:t> approvals,</w:t>
      </w:r>
      <w:r>
        <w:rPr>
          <w:w w:val="105"/>
          <w:sz w:val="22"/>
        </w:rPr>
        <w:t> structural</w:t>
      </w:r>
      <w:r>
        <w:rPr>
          <w:w w:val="105"/>
          <w:sz w:val="22"/>
        </w:rPr>
        <w:t> stability,</w:t>
      </w:r>
      <w:r>
        <w:rPr>
          <w:w w:val="105"/>
          <w:sz w:val="22"/>
        </w:rPr>
        <w:t> fire</w:t>
      </w:r>
      <w:r>
        <w:rPr>
          <w:w w:val="105"/>
          <w:sz w:val="22"/>
        </w:rPr>
        <w:t> and</w:t>
      </w:r>
      <w:r>
        <w:rPr>
          <w:w w:val="105"/>
          <w:sz w:val="22"/>
        </w:rPr>
        <w:t> life</w:t>
      </w:r>
      <w:r>
        <w:rPr>
          <w:w w:val="105"/>
          <w:sz w:val="22"/>
        </w:rPr>
        <w:t> safety</w:t>
      </w:r>
      <w:r>
        <w:rPr>
          <w:w w:val="105"/>
          <w:sz w:val="22"/>
        </w:rPr>
        <w:t> requirements, parking and other provisions of building byelaws.</w:t>
      </w:r>
    </w:p>
    <w:p>
      <w:pPr>
        <w:pStyle w:val="BodyText"/>
        <w:spacing w:before="241"/>
        <w:ind w:left="0"/>
      </w:pPr>
    </w:p>
    <w:p>
      <w:pPr>
        <w:pStyle w:val="BodyText"/>
        <w:spacing w:before="1"/>
        <w:ind w:left="23"/>
      </w:pPr>
      <w:r>
        <w:rPr>
          <w:spacing w:val="-5"/>
        </w:rPr>
        <w:t>Xxx</w:t>
      </w:r>
    </w:p>
    <w:p>
      <w:pPr>
        <w:pStyle w:val="BodyText"/>
        <w:spacing w:after="0"/>
        <w:sectPr>
          <w:pgSz w:w="11920" w:h="16850"/>
          <w:pgMar w:header="0" w:footer="870" w:top="1360" w:bottom="1060" w:left="1417" w:right="708"/>
        </w:sectPr>
      </w:pPr>
    </w:p>
    <w:p>
      <w:pPr>
        <w:pStyle w:val="Heading1"/>
        <w:numPr>
          <w:ilvl w:val="0"/>
          <w:numId w:val="2"/>
        </w:numPr>
        <w:tabs>
          <w:tab w:pos="454" w:val="left" w:leader="none"/>
        </w:tabs>
        <w:spacing w:line="240" w:lineRule="auto" w:before="61" w:after="0"/>
        <w:ind w:left="454" w:right="0" w:hanging="431"/>
        <w:jc w:val="both"/>
      </w:pPr>
      <w:bookmarkStart w:name="_TOC_250031" w:id="97"/>
      <w:r>
        <w:rPr>
          <w:color w:val="006FC0"/>
        </w:rPr>
        <w:t>Provision</w:t>
      </w:r>
      <w:r>
        <w:rPr>
          <w:color w:val="006FC0"/>
          <w:spacing w:val="-10"/>
        </w:rPr>
        <w:t> </w:t>
      </w:r>
      <w:r>
        <w:rPr>
          <w:color w:val="006FC0"/>
        </w:rPr>
        <w:t>of</w:t>
      </w:r>
      <w:r>
        <w:rPr>
          <w:color w:val="006FC0"/>
          <w:spacing w:val="-9"/>
        </w:rPr>
        <w:t> </w:t>
      </w:r>
      <w:r>
        <w:rPr>
          <w:color w:val="006FC0"/>
        </w:rPr>
        <w:t>Electric</w:t>
      </w:r>
      <w:r>
        <w:rPr>
          <w:color w:val="006FC0"/>
          <w:spacing w:val="-10"/>
        </w:rPr>
        <w:t> </w:t>
      </w:r>
      <w:r>
        <w:rPr>
          <w:color w:val="006FC0"/>
        </w:rPr>
        <w:t>Charging</w:t>
      </w:r>
      <w:r>
        <w:rPr>
          <w:color w:val="006FC0"/>
          <w:spacing w:val="-9"/>
        </w:rPr>
        <w:t> </w:t>
      </w:r>
      <w:bookmarkEnd w:id="97"/>
      <w:r>
        <w:rPr>
          <w:color w:val="006FC0"/>
          <w:spacing w:val="-2"/>
        </w:rPr>
        <w:t>Infrastructure</w:t>
      </w:r>
    </w:p>
    <w:p>
      <w:pPr>
        <w:pStyle w:val="Heading2"/>
        <w:numPr>
          <w:ilvl w:val="1"/>
          <w:numId w:val="2"/>
        </w:numPr>
        <w:tabs>
          <w:tab w:pos="597" w:val="left" w:leader="none"/>
        </w:tabs>
        <w:spacing w:line="240" w:lineRule="auto" w:before="127" w:after="0"/>
        <w:ind w:left="597" w:right="0" w:hanging="574"/>
        <w:jc w:val="left"/>
        <w:rPr>
          <w:color w:val="00AF50"/>
        </w:rPr>
      </w:pPr>
      <w:bookmarkStart w:name="_TOC_250030" w:id="98"/>
      <w:r>
        <w:rPr>
          <w:color w:val="00AF50"/>
        </w:rPr>
        <w:t>Electric</w:t>
      </w:r>
      <w:r>
        <w:rPr>
          <w:color w:val="00AF50"/>
          <w:spacing w:val="-9"/>
        </w:rPr>
        <w:t> </w:t>
      </w:r>
      <w:r>
        <w:rPr>
          <w:color w:val="00AF50"/>
        </w:rPr>
        <w:t>Vehicle</w:t>
      </w:r>
      <w:r>
        <w:rPr>
          <w:color w:val="00AF50"/>
          <w:spacing w:val="-8"/>
        </w:rPr>
        <w:t> </w:t>
      </w:r>
      <w:r>
        <w:rPr>
          <w:color w:val="00AF50"/>
        </w:rPr>
        <w:t>Charging</w:t>
      </w:r>
      <w:r>
        <w:rPr>
          <w:color w:val="00AF50"/>
          <w:spacing w:val="-8"/>
        </w:rPr>
        <w:t> </w:t>
      </w:r>
      <w:r>
        <w:rPr>
          <w:color w:val="00AF50"/>
        </w:rPr>
        <w:t>Infrastructure</w:t>
      </w:r>
      <w:r>
        <w:rPr>
          <w:color w:val="00AF50"/>
          <w:spacing w:val="-8"/>
        </w:rPr>
        <w:t> </w:t>
      </w:r>
      <w:bookmarkEnd w:id="98"/>
      <w:r>
        <w:rPr>
          <w:color w:val="00AF50"/>
          <w:spacing w:val="-2"/>
        </w:rPr>
        <w:t>(EVCI)</w:t>
      </w:r>
    </w:p>
    <w:p>
      <w:pPr>
        <w:pStyle w:val="BodyText"/>
        <w:spacing w:line="266" w:lineRule="auto" w:before="154"/>
        <w:ind w:left="23" w:right="734"/>
        <w:jc w:val="both"/>
      </w:pPr>
      <w:r>
        <w:rPr/>
        <w:t>Based</w:t>
      </w:r>
      <w:r>
        <w:rPr>
          <w:spacing w:val="-3"/>
        </w:rPr>
        <w:t> </w:t>
      </w:r>
      <w:r>
        <w:rPr/>
        <w:t>on</w:t>
      </w:r>
      <w:r>
        <w:rPr>
          <w:spacing w:val="-6"/>
        </w:rPr>
        <w:t> </w:t>
      </w:r>
      <w:r>
        <w:rPr/>
        <w:t>the</w:t>
      </w:r>
      <w:r>
        <w:rPr>
          <w:spacing w:val="-6"/>
        </w:rPr>
        <w:t> </w:t>
      </w:r>
      <w:r>
        <w:rPr/>
        <w:t>occupancy</w:t>
      </w:r>
      <w:r>
        <w:rPr>
          <w:spacing w:val="-6"/>
        </w:rPr>
        <w:t> </w:t>
      </w:r>
      <w:r>
        <w:rPr/>
        <w:t>pattern</w:t>
      </w:r>
      <w:r>
        <w:rPr>
          <w:spacing w:val="-6"/>
        </w:rPr>
        <w:t> </w:t>
      </w:r>
      <w:r>
        <w:rPr/>
        <w:t>and</w:t>
      </w:r>
      <w:r>
        <w:rPr>
          <w:spacing w:val="-6"/>
        </w:rPr>
        <w:t> </w:t>
      </w:r>
      <w:r>
        <w:rPr/>
        <w:t>the</w:t>
      </w:r>
      <w:r>
        <w:rPr>
          <w:spacing w:val="-6"/>
        </w:rPr>
        <w:t> </w:t>
      </w:r>
      <w:r>
        <w:rPr/>
        <w:t>total</w:t>
      </w:r>
      <w:r>
        <w:rPr>
          <w:spacing w:val="-5"/>
        </w:rPr>
        <w:t> </w:t>
      </w:r>
      <w:r>
        <w:rPr/>
        <w:t>parking</w:t>
      </w:r>
      <w:r>
        <w:rPr>
          <w:spacing w:val="-4"/>
        </w:rPr>
        <w:t> </w:t>
      </w:r>
      <w:r>
        <w:rPr/>
        <w:t>provisions</w:t>
      </w:r>
      <w:r>
        <w:rPr>
          <w:spacing w:val="-6"/>
        </w:rPr>
        <w:t> </w:t>
      </w:r>
      <w:r>
        <w:rPr/>
        <w:t>in</w:t>
      </w:r>
      <w:r>
        <w:rPr>
          <w:spacing w:val="-6"/>
        </w:rPr>
        <w:t> </w:t>
      </w:r>
      <w:r>
        <w:rPr/>
        <w:t>the</w:t>
      </w:r>
      <w:r>
        <w:rPr>
          <w:spacing w:val="-3"/>
        </w:rPr>
        <w:t> </w:t>
      </w:r>
      <w:r>
        <w:rPr/>
        <w:t>premises</w:t>
      </w:r>
      <w:r>
        <w:rPr>
          <w:spacing w:val="-6"/>
        </w:rPr>
        <w:t> </w:t>
      </w:r>
      <w:r>
        <w:rPr/>
        <w:t>of</w:t>
      </w:r>
      <w:r>
        <w:rPr>
          <w:spacing w:val="-8"/>
        </w:rPr>
        <w:t> </w:t>
      </w:r>
      <w:r>
        <w:rPr/>
        <w:t>the</w:t>
      </w:r>
      <w:r>
        <w:rPr>
          <w:spacing w:val="-6"/>
        </w:rPr>
        <w:t> </w:t>
      </w:r>
      <w:r>
        <w:rPr/>
        <w:t>various</w:t>
      </w:r>
      <w:r>
        <w:rPr>
          <w:spacing w:val="-6"/>
        </w:rPr>
        <w:t> </w:t>
      </w:r>
      <w:r>
        <w:rPr/>
        <w:t>building types, charging infrastructures shall be provided only for EVs, which is currently assumed to be 20% of all 'vehicle holding capacity'/'parking capacity' at the premise.</w:t>
      </w:r>
    </w:p>
    <w:p>
      <w:pPr>
        <w:spacing w:line="266" w:lineRule="auto" w:before="117"/>
        <w:ind w:left="23" w:right="735" w:firstLine="0"/>
        <w:jc w:val="both"/>
        <w:rPr>
          <w:sz w:val="22"/>
        </w:rPr>
      </w:pPr>
      <w:r>
        <w:rPr>
          <w:sz w:val="22"/>
        </w:rPr>
        <w:t>Additionally,</w:t>
      </w:r>
      <w:r>
        <w:rPr>
          <w:spacing w:val="-2"/>
          <w:sz w:val="22"/>
        </w:rPr>
        <w:t> </w:t>
      </w:r>
      <w:r>
        <w:rPr>
          <w:sz w:val="22"/>
        </w:rPr>
        <w:t>the</w:t>
      </w:r>
      <w:r>
        <w:rPr>
          <w:spacing w:val="-2"/>
          <w:sz w:val="22"/>
        </w:rPr>
        <w:t> </w:t>
      </w:r>
      <w:r>
        <w:rPr>
          <w:sz w:val="22"/>
        </w:rPr>
        <w:t>building</w:t>
      </w:r>
      <w:r>
        <w:rPr>
          <w:spacing w:val="-3"/>
          <w:sz w:val="22"/>
        </w:rPr>
        <w:t> </w:t>
      </w:r>
      <w:r>
        <w:rPr>
          <w:sz w:val="22"/>
        </w:rPr>
        <w:t>premise will have</w:t>
      </w:r>
      <w:r>
        <w:rPr>
          <w:spacing w:val="-2"/>
          <w:sz w:val="22"/>
        </w:rPr>
        <w:t> </w:t>
      </w:r>
      <w:r>
        <w:rPr>
          <w:sz w:val="22"/>
        </w:rPr>
        <w:t>to</w:t>
      </w:r>
      <w:r>
        <w:rPr>
          <w:spacing w:val="-3"/>
          <w:sz w:val="22"/>
        </w:rPr>
        <w:t> </w:t>
      </w:r>
      <w:r>
        <w:rPr>
          <w:sz w:val="22"/>
        </w:rPr>
        <w:t>have</w:t>
      </w:r>
      <w:r>
        <w:rPr>
          <w:spacing w:val="-2"/>
          <w:sz w:val="22"/>
        </w:rPr>
        <w:t> </w:t>
      </w:r>
      <w:r>
        <w:rPr>
          <w:sz w:val="22"/>
        </w:rPr>
        <w:t>an</w:t>
      </w:r>
      <w:r>
        <w:rPr>
          <w:spacing w:val="-3"/>
          <w:sz w:val="22"/>
        </w:rPr>
        <w:t> </w:t>
      </w:r>
      <w:r>
        <w:rPr>
          <w:sz w:val="22"/>
        </w:rPr>
        <w:t>additional</w:t>
      </w:r>
      <w:r>
        <w:rPr>
          <w:spacing w:val="-1"/>
          <w:sz w:val="22"/>
        </w:rPr>
        <w:t> </w:t>
      </w:r>
      <w:r>
        <w:rPr>
          <w:sz w:val="22"/>
        </w:rPr>
        <w:t>power</w:t>
      </w:r>
      <w:r>
        <w:rPr>
          <w:spacing w:val="-3"/>
          <w:sz w:val="22"/>
        </w:rPr>
        <w:t> </w:t>
      </w:r>
      <w:r>
        <w:rPr>
          <w:sz w:val="22"/>
        </w:rPr>
        <w:t>load,</w:t>
      </w:r>
      <w:r>
        <w:rPr>
          <w:spacing w:val="-2"/>
          <w:sz w:val="22"/>
        </w:rPr>
        <w:t> </w:t>
      </w:r>
      <w:r>
        <w:rPr>
          <w:sz w:val="22"/>
        </w:rPr>
        <w:t>equivalent</w:t>
      </w:r>
      <w:r>
        <w:rPr>
          <w:spacing w:val="-1"/>
          <w:sz w:val="22"/>
        </w:rPr>
        <w:t> </w:t>
      </w:r>
      <w:r>
        <w:rPr>
          <w:sz w:val="22"/>
        </w:rPr>
        <w:t>to</w:t>
      </w:r>
      <w:r>
        <w:rPr>
          <w:spacing w:val="-2"/>
          <w:sz w:val="22"/>
        </w:rPr>
        <w:t> </w:t>
      </w:r>
      <w:r>
        <w:rPr>
          <w:sz w:val="22"/>
        </w:rPr>
        <w:t>the</w:t>
      </w:r>
      <w:r>
        <w:rPr>
          <w:spacing w:val="-2"/>
          <w:sz w:val="22"/>
        </w:rPr>
        <w:t> </w:t>
      </w:r>
      <w:r>
        <w:rPr>
          <w:sz w:val="22"/>
        </w:rPr>
        <w:t>power required for all charging points (in a PCS) to be operated simultaneously, with a safety factor of 1.25 (refer </w:t>
      </w:r>
      <w:r>
        <w:rPr>
          <w:i/>
          <w:sz w:val="22"/>
        </w:rPr>
        <w:t>Explanatory Note- Annexure E-1 as given in paragraph 17.2 of this chapter</w:t>
      </w:r>
      <w:r>
        <w:rPr>
          <w:sz w:val="22"/>
        </w:rPr>
        <w:t>)</w:t>
      </w:r>
    </w:p>
    <w:p>
      <w:pPr>
        <w:pStyle w:val="Heading4"/>
        <w:numPr>
          <w:ilvl w:val="2"/>
          <w:numId w:val="2"/>
        </w:numPr>
        <w:tabs>
          <w:tab w:pos="741" w:val="left" w:leader="none"/>
        </w:tabs>
        <w:spacing w:line="240" w:lineRule="auto" w:before="91" w:after="0"/>
        <w:ind w:left="741" w:right="0" w:hanging="718"/>
        <w:jc w:val="left"/>
      </w:pPr>
      <w:r>
        <w:rPr>
          <w:color w:val="00AFEF"/>
        </w:rPr>
        <w:t>Residential</w:t>
      </w:r>
      <w:r>
        <w:rPr>
          <w:color w:val="00AFEF"/>
          <w:spacing w:val="-1"/>
        </w:rPr>
        <w:t> </w:t>
      </w:r>
      <w:r>
        <w:rPr>
          <w:color w:val="00AFEF"/>
        </w:rPr>
        <w:t>Buildings</w:t>
      </w:r>
      <w:r>
        <w:rPr>
          <w:color w:val="00AFEF"/>
          <w:spacing w:val="1"/>
        </w:rPr>
        <w:t> </w:t>
      </w:r>
      <w:r>
        <w:rPr>
          <w:color w:val="00AFEF"/>
        </w:rPr>
        <w:t>(plotted </w:t>
      </w:r>
      <w:r>
        <w:rPr>
          <w:color w:val="00AFEF"/>
          <w:spacing w:val="-2"/>
        </w:rPr>
        <w:t>house)</w:t>
      </w:r>
    </w:p>
    <w:p>
      <w:pPr>
        <w:pStyle w:val="ListParagraph"/>
        <w:numPr>
          <w:ilvl w:val="3"/>
          <w:numId w:val="2"/>
        </w:numPr>
        <w:tabs>
          <w:tab w:pos="881" w:val="left" w:leader="none"/>
        </w:tabs>
        <w:spacing w:line="240" w:lineRule="auto" w:before="167" w:after="0"/>
        <w:ind w:left="881" w:right="0" w:hanging="858"/>
        <w:jc w:val="left"/>
        <w:rPr>
          <w:rFonts w:ascii="Calibri Light"/>
          <w:i/>
          <w:color w:val="2E5395"/>
          <w:sz w:val="22"/>
        </w:rPr>
      </w:pPr>
      <w:r>
        <w:rPr>
          <w:rFonts w:ascii="Calibri Light"/>
          <w:i/>
          <w:color w:val="2E5395"/>
          <w:sz w:val="22"/>
        </w:rPr>
        <w:t>Charging</w:t>
      </w:r>
      <w:r>
        <w:rPr>
          <w:rFonts w:ascii="Calibri Light"/>
          <w:i/>
          <w:color w:val="2E5395"/>
          <w:spacing w:val="-9"/>
          <w:sz w:val="22"/>
        </w:rPr>
        <w:t> </w:t>
      </w:r>
      <w:r>
        <w:rPr>
          <w:rFonts w:ascii="Calibri Light"/>
          <w:i/>
          <w:color w:val="2E5395"/>
          <w:sz w:val="22"/>
        </w:rPr>
        <w:t>Infrastructure</w:t>
      </w:r>
      <w:r>
        <w:rPr>
          <w:rFonts w:ascii="Calibri Light"/>
          <w:i/>
          <w:color w:val="2E5395"/>
          <w:spacing w:val="-8"/>
          <w:sz w:val="22"/>
        </w:rPr>
        <w:t> </w:t>
      </w:r>
      <w:r>
        <w:rPr>
          <w:rFonts w:ascii="Calibri Light"/>
          <w:i/>
          <w:color w:val="2E5395"/>
          <w:sz w:val="22"/>
        </w:rPr>
        <w:t>requirements</w:t>
      </w:r>
      <w:r>
        <w:rPr>
          <w:rFonts w:ascii="Calibri Light"/>
          <w:i/>
          <w:color w:val="2E5395"/>
          <w:spacing w:val="-9"/>
          <w:sz w:val="22"/>
        </w:rPr>
        <w:t> </w:t>
      </w:r>
      <w:r>
        <w:rPr>
          <w:rFonts w:ascii="Calibri Light"/>
          <w:i/>
          <w:color w:val="2E5395"/>
          <w:sz w:val="22"/>
        </w:rPr>
        <w:t>for</w:t>
      </w:r>
      <w:r>
        <w:rPr>
          <w:rFonts w:ascii="Calibri Light"/>
          <w:i/>
          <w:color w:val="2E5395"/>
          <w:spacing w:val="-7"/>
          <w:sz w:val="22"/>
        </w:rPr>
        <w:t> </w:t>
      </w:r>
      <w:r>
        <w:rPr>
          <w:rFonts w:ascii="Calibri Light"/>
          <w:i/>
          <w:color w:val="2E5395"/>
          <w:sz w:val="22"/>
        </w:rPr>
        <w:t>individual</w:t>
      </w:r>
      <w:r>
        <w:rPr>
          <w:rFonts w:ascii="Calibri Light"/>
          <w:i/>
          <w:color w:val="2E5395"/>
          <w:spacing w:val="-10"/>
          <w:sz w:val="22"/>
        </w:rPr>
        <w:t> </w:t>
      </w:r>
      <w:r>
        <w:rPr>
          <w:rFonts w:ascii="Calibri Light"/>
          <w:i/>
          <w:color w:val="2E5395"/>
          <w:sz w:val="22"/>
        </w:rPr>
        <w:t>house/self-</w:t>
      </w:r>
      <w:r>
        <w:rPr>
          <w:rFonts w:ascii="Calibri Light"/>
          <w:i/>
          <w:color w:val="2E5395"/>
          <w:spacing w:val="-4"/>
          <w:sz w:val="22"/>
        </w:rPr>
        <w:t>use:</w:t>
      </w:r>
    </w:p>
    <w:p>
      <w:pPr>
        <w:pStyle w:val="BodyText"/>
        <w:ind w:left="0"/>
        <w:rPr>
          <w:rFonts w:ascii="Calibri Light"/>
          <w:i/>
          <w:sz w:val="7"/>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6"/>
        <w:gridCol w:w="5953"/>
      </w:tblGrid>
      <w:tr>
        <w:trPr>
          <w:trHeight w:val="323" w:hRule="atLeast"/>
        </w:trPr>
        <w:tc>
          <w:tcPr>
            <w:tcW w:w="3116" w:type="dxa"/>
            <w:shd w:val="clear" w:color="auto" w:fill="D9E1F3"/>
          </w:tcPr>
          <w:p>
            <w:pPr>
              <w:pStyle w:val="TableParagraph"/>
              <w:spacing w:line="243" w:lineRule="exact" w:before="61"/>
              <w:ind w:left="676"/>
              <w:rPr>
                <w:b/>
                <w:sz w:val="22"/>
              </w:rPr>
            </w:pPr>
            <w:r>
              <w:rPr>
                <w:b/>
                <w:sz w:val="22"/>
              </w:rPr>
              <w:t>Building</w:t>
            </w:r>
            <w:r>
              <w:rPr>
                <w:b/>
                <w:spacing w:val="-5"/>
                <w:sz w:val="22"/>
              </w:rPr>
              <w:t> </w:t>
            </w:r>
            <w:r>
              <w:rPr>
                <w:b/>
                <w:spacing w:val="-4"/>
                <w:sz w:val="22"/>
              </w:rPr>
              <w:t>Type</w:t>
            </w:r>
          </w:p>
        </w:tc>
        <w:tc>
          <w:tcPr>
            <w:tcW w:w="5953" w:type="dxa"/>
            <w:shd w:val="clear" w:color="auto" w:fill="D9E1F3"/>
          </w:tcPr>
          <w:p>
            <w:pPr>
              <w:pStyle w:val="TableParagraph"/>
              <w:spacing w:before="49"/>
              <w:ind w:left="108"/>
              <w:jc w:val="center"/>
              <w:rPr>
                <w:b/>
                <w:sz w:val="22"/>
              </w:rPr>
            </w:pPr>
            <w:r>
              <w:rPr>
                <w:b/>
                <w:sz w:val="22"/>
              </w:rPr>
              <w:t>Plotted</w:t>
            </w:r>
            <w:r>
              <w:rPr>
                <w:b/>
                <w:spacing w:val="-5"/>
                <w:sz w:val="22"/>
              </w:rPr>
              <w:t> </w:t>
            </w:r>
            <w:r>
              <w:rPr>
                <w:b/>
                <w:spacing w:val="-2"/>
                <w:sz w:val="22"/>
              </w:rPr>
              <w:t>House</w:t>
            </w:r>
          </w:p>
        </w:tc>
      </w:tr>
      <w:tr>
        <w:trPr>
          <w:trHeight w:val="342" w:hRule="atLeast"/>
        </w:trPr>
        <w:tc>
          <w:tcPr>
            <w:tcW w:w="3116" w:type="dxa"/>
          </w:tcPr>
          <w:p>
            <w:pPr>
              <w:pStyle w:val="TableParagraph"/>
              <w:spacing w:before="63"/>
              <w:ind w:left="139"/>
              <w:rPr>
                <w:sz w:val="22"/>
              </w:rPr>
            </w:pPr>
            <w:r>
              <w:rPr>
                <w:sz w:val="22"/>
              </w:rPr>
              <w:t>Ownership</w:t>
            </w:r>
            <w:r>
              <w:rPr>
                <w:spacing w:val="-3"/>
                <w:sz w:val="22"/>
              </w:rPr>
              <w:t> </w:t>
            </w:r>
            <w:r>
              <w:rPr>
                <w:sz w:val="22"/>
              </w:rPr>
              <w:t>of</w:t>
            </w:r>
            <w:r>
              <w:rPr>
                <w:spacing w:val="-4"/>
                <w:sz w:val="22"/>
              </w:rPr>
              <w:t> </w:t>
            </w:r>
            <w:r>
              <w:rPr>
                <w:spacing w:val="-2"/>
                <w:sz w:val="22"/>
              </w:rPr>
              <w:t>station</w:t>
            </w:r>
          </w:p>
        </w:tc>
        <w:tc>
          <w:tcPr>
            <w:tcW w:w="5953" w:type="dxa"/>
          </w:tcPr>
          <w:p>
            <w:pPr>
              <w:pStyle w:val="TableParagraph"/>
              <w:spacing w:before="68"/>
              <w:ind w:left="157"/>
              <w:rPr>
                <w:sz w:val="22"/>
              </w:rPr>
            </w:pPr>
            <w:r>
              <w:rPr>
                <w:sz w:val="22"/>
              </w:rPr>
              <w:t>Private</w:t>
            </w:r>
            <w:r>
              <w:rPr>
                <w:spacing w:val="-3"/>
                <w:sz w:val="22"/>
              </w:rPr>
              <w:t> </w:t>
            </w:r>
            <w:r>
              <w:rPr>
                <w:spacing w:val="-2"/>
                <w:sz w:val="22"/>
              </w:rPr>
              <w:t>(Owner)</w:t>
            </w:r>
          </w:p>
        </w:tc>
      </w:tr>
      <w:tr>
        <w:trPr>
          <w:trHeight w:val="294" w:hRule="atLeast"/>
        </w:trPr>
        <w:tc>
          <w:tcPr>
            <w:tcW w:w="3116" w:type="dxa"/>
          </w:tcPr>
          <w:p>
            <w:pPr>
              <w:pStyle w:val="TableParagraph"/>
              <w:spacing w:line="250" w:lineRule="exact" w:before="25"/>
              <w:ind w:left="139"/>
              <w:rPr>
                <w:sz w:val="22"/>
              </w:rPr>
            </w:pPr>
            <w:r>
              <w:rPr>
                <w:sz w:val="22"/>
              </w:rPr>
              <w:t>Connection</w:t>
            </w:r>
            <w:r>
              <w:rPr>
                <w:spacing w:val="-5"/>
                <w:sz w:val="22"/>
              </w:rPr>
              <w:t> </w:t>
            </w:r>
            <w:r>
              <w:rPr>
                <w:sz w:val="22"/>
              </w:rPr>
              <w:t>and</w:t>
            </w:r>
            <w:r>
              <w:rPr>
                <w:spacing w:val="-3"/>
                <w:sz w:val="22"/>
              </w:rPr>
              <w:t> </w:t>
            </w:r>
            <w:r>
              <w:rPr>
                <w:spacing w:val="-2"/>
                <w:sz w:val="22"/>
              </w:rPr>
              <w:t>Metering</w:t>
            </w:r>
          </w:p>
        </w:tc>
        <w:tc>
          <w:tcPr>
            <w:tcW w:w="5953" w:type="dxa"/>
          </w:tcPr>
          <w:p>
            <w:pPr>
              <w:pStyle w:val="TableParagraph"/>
              <w:spacing w:line="250" w:lineRule="exact" w:before="25"/>
              <w:ind w:left="157"/>
              <w:rPr>
                <w:sz w:val="22"/>
              </w:rPr>
            </w:pPr>
            <w:r>
              <w:rPr>
                <w:sz w:val="22"/>
              </w:rPr>
              <w:t>Domestic</w:t>
            </w:r>
            <w:r>
              <w:rPr>
                <w:spacing w:val="-8"/>
                <w:sz w:val="22"/>
              </w:rPr>
              <w:t> </w:t>
            </w:r>
            <w:r>
              <w:rPr>
                <w:spacing w:val="-2"/>
                <w:sz w:val="22"/>
              </w:rPr>
              <w:t>meter</w:t>
            </w:r>
          </w:p>
        </w:tc>
      </w:tr>
      <w:tr>
        <w:trPr>
          <w:trHeight w:val="335" w:hRule="atLeast"/>
        </w:trPr>
        <w:tc>
          <w:tcPr>
            <w:tcW w:w="3116" w:type="dxa"/>
          </w:tcPr>
          <w:p>
            <w:pPr>
              <w:pStyle w:val="TableParagraph"/>
              <w:spacing w:before="61"/>
              <w:ind w:left="141"/>
              <w:rPr>
                <w:sz w:val="22"/>
              </w:rPr>
            </w:pPr>
            <w:r>
              <w:rPr>
                <w:sz w:val="22"/>
              </w:rPr>
              <w:t>Type of </w:t>
            </w:r>
            <w:r>
              <w:rPr>
                <w:spacing w:val="-2"/>
                <w:sz w:val="22"/>
              </w:rPr>
              <w:t>Charger</w:t>
            </w:r>
          </w:p>
        </w:tc>
        <w:tc>
          <w:tcPr>
            <w:tcW w:w="5953" w:type="dxa"/>
          </w:tcPr>
          <w:p>
            <w:pPr>
              <w:pStyle w:val="TableParagraph"/>
              <w:spacing w:line="252" w:lineRule="exact" w:before="63"/>
              <w:ind w:left="145"/>
              <w:rPr>
                <w:sz w:val="22"/>
              </w:rPr>
            </w:pPr>
            <w:r>
              <w:rPr>
                <w:sz w:val="22"/>
              </w:rPr>
              <w:t>Slow</w:t>
            </w:r>
            <w:r>
              <w:rPr>
                <w:spacing w:val="-4"/>
                <w:sz w:val="22"/>
              </w:rPr>
              <w:t> </w:t>
            </w:r>
            <w:r>
              <w:rPr>
                <w:sz w:val="22"/>
              </w:rPr>
              <w:t>charger</w:t>
            </w:r>
            <w:r>
              <w:rPr>
                <w:spacing w:val="-3"/>
                <w:sz w:val="22"/>
              </w:rPr>
              <w:t> </w:t>
            </w:r>
            <w:r>
              <w:rPr>
                <w:sz w:val="22"/>
              </w:rPr>
              <w:t>as</w:t>
            </w:r>
            <w:r>
              <w:rPr>
                <w:spacing w:val="-3"/>
                <w:sz w:val="22"/>
              </w:rPr>
              <w:t> </w:t>
            </w:r>
            <w:r>
              <w:rPr>
                <w:sz w:val="22"/>
              </w:rPr>
              <w:t>per</w:t>
            </w:r>
            <w:r>
              <w:rPr>
                <w:spacing w:val="-3"/>
                <w:sz w:val="22"/>
              </w:rPr>
              <w:t> </w:t>
            </w:r>
            <w:r>
              <w:rPr>
                <w:sz w:val="22"/>
              </w:rPr>
              <w:t>owner's</w:t>
            </w:r>
            <w:r>
              <w:rPr>
                <w:spacing w:val="-3"/>
                <w:sz w:val="22"/>
              </w:rPr>
              <w:t> </w:t>
            </w:r>
            <w:r>
              <w:rPr>
                <w:sz w:val="22"/>
              </w:rPr>
              <w:t>specific</w:t>
            </w:r>
            <w:r>
              <w:rPr>
                <w:spacing w:val="-4"/>
                <w:sz w:val="22"/>
              </w:rPr>
              <w:t> </w:t>
            </w:r>
            <w:r>
              <w:rPr>
                <w:spacing w:val="-2"/>
                <w:sz w:val="22"/>
              </w:rPr>
              <w:t>requirements</w:t>
            </w:r>
          </w:p>
        </w:tc>
      </w:tr>
      <w:tr>
        <w:trPr>
          <w:trHeight w:val="313" w:hRule="atLeast"/>
        </w:trPr>
        <w:tc>
          <w:tcPr>
            <w:tcW w:w="3116" w:type="dxa"/>
          </w:tcPr>
          <w:p>
            <w:pPr>
              <w:pStyle w:val="TableParagraph"/>
              <w:spacing w:before="37"/>
              <w:ind w:left="143"/>
              <w:rPr>
                <w:sz w:val="22"/>
              </w:rPr>
            </w:pPr>
            <w:r>
              <w:rPr>
                <w:sz w:val="22"/>
              </w:rPr>
              <w:t>Modes</w:t>
            </w:r>
            <w:r>
              <w:rPr>
                <w:spacing w:val="-2"/>
                <w:sz w:val="22"/>
              </w:rPr>
              <w:t> </w:t>
            </w:r>
            <w:r>
              <w:rPr>
                <w:sz w:val="22"/>
              </w:rPr>
              <w:t>of </w:t>
            </w:r>
            <w:r>
              <w:rPr>
                <w:spacing w:val="-2"/>
                <w:sz w:val="22"/>
              </w:rPr>
              <w:t>Charger</w:t>
            </w:r>
          </w:p>
        </w:tc>
        <w:tc>
          <w:tcPr>
            <w:tcW w:w="5953" w:type="dxa"/>
          </w:tcPr>
          <w:p>
            <w:pPr>
              <w:pStyle w:val="TableParagraph"/>
              <w:spacing w:line="243" w:lineRule="exact" w:before="51"/>
              <w:ind w:left="155"/>
              <w:rPr>
                <w:sz w:val="22"/>
              </w:rPr>
            </w:pPr>
            <w:r>
              <w:rPr>
                <w:sz w:val="22"/>
              </w:rPr>
              <w:t>AC</w:t>
            </w:r>
            <w:r>
              <w:rPr>
                <w:spacing w:val="-7"/>
                <w:sz w:val="22"/>
              </w:rPr>
              <w:t> </w:t>
            </w:r>
            <w:r>
              <w:rPr>
                <w:sz w:val="22"/>
              </w:rPr>
              <w:t>(Single</w:t>
            </w:r>
            <w:r>
              <w:rPr>
                <w:spacing w:val="-3"/>
                <w:sz w:val="22"/>
              </w:rPr>
              <w:t> </w:t>
            </w:r>
            <w:r>
              <w:rPr>
                <w:sz w:val="22"/>
              </w:rPr>
              <w:t>charging</w:t>
            </w:r>
            <w:r>
              <w:rPr>
                <w:spacing w:val="-5"/>
                <w:sz w:val="22"/>
              </w:rPr>
              <w:t> </w:t>
            </w:r>
            <w:r>
              <w:rPr>
                <w:spacing w:val="-4"/>
                <w:sz w:val="22"/>
              </w:rPr>
              <w:t>gun)</w:t>
            </w:r>
          </w:p>
        </w:tc>
      </w:tr>
      <w:tr>
        <w:trPr>
          <w:trHeight w:val="321" w:hRule="atLeast"/>
        </w:trPr>
        <w:tc>
          <w:tcPr>
            <w:tcW w:w="3116" w:type="dxa"/>
          </w:tcPr>
          <w:p>
            <w:pPr>
              <w:pStyle w:val="TableParagraph"/>
              <w:spacing w:before="32"/>
              <w:ind w:left="134"/>
              <w:rPr>
                <w:sz w:val="22"/>
              </w:rPr>
            </w:pPr>
            <w:r>
              <w:rPr>
                <w:sz w:val="22"/>
              </w:rPr>
              <w:t>Norms</w:t>
            </w:r>
            <w:r>
              <w:rPr>
                <w:spacing w:val="-3"/>
                <w:sz w:val="22"/>
              </w:rPr>
              <w:t> </w:t>
            </w:r>
            <w:r>
              <w:rPr>
                <w:sz w:val="22"/>
              </w:rPr>
              <w:t>of</w:t>
            </w:r>
            <w:r>
              <w:rPr>
                <w:spacing w:val="-1"/>
                <w:sz w:val="22"/>
              </w:rPr>
              <w:t> </w:t>
            </w:r>
            <w:r>
              <w:rPr>
                <w:spacing w:val="-2"/>
                <w:sz w:val="22"/>
              </w:rPr>
              <w:t>Provisions</w:t>
            </w:r>
          </w:p>
        </w:tc>
        <w:tc>
          <w:tcPr>
            <w:tcW w:w="5953" w:type="dxa"/>
          </w:tcPr>
          <w:p>
            <w:pPr>
              <w:pStyle w:val="TableParagraph"/>
              <w:spacing w:line="243" w:lineRule="exact" w:before="58"/>
              <w:ind w:left="141"/>
              <w:rPr>
                <w:sz w:val="22"/>
              </w:rPr>
            </w:pPr>
            <w:r>
              <w:rPr>
                <w:sz w:val="22"/>
              </w:rPr>
              <w:t>Min.1</w:t>
            </w:r>
            <w:r>
              <w:rPr>
                <w:spacing w:val="-5"/>
                <w:sz w:val="22"/>
              </w:rPr>
              <w:t> </w:t>
            </w:r>
            <w:r>
              <w:rPr>
                <w:sz w:val="22"/>
              </w:rPr>
              <w:t>SC</w:t>
            </w:r>
            <w:r>
              <w:rPr>
                <w:spacing w:val="-4"/>
                <w:sz w:val="22"/>
              </w:rPr>
              <w:t> </w:t>
            </w:r>
            <w:r>
              <w:rPr>
                <w:sz w:val="22"/>
              </w:rPr>
              <w:t>and</w:t>
            </w:r>
            <w:r>
              <w:rPr>
                <w:spacing w:val="-2"/>
                <w:sz w:val="22"/>
              </w:rPr>
              <w:t> </w:t>
            </w:r>
            <w:r>
              <w:rPr>
                <w:sz w:val="22"/>
              </w:rPr>
              <w:t>additional</w:t>
            </w:r>
            <w:r>
              <w:rPr>
                <w:spacing w:val="-2"/>
                <w:sz w:val="22"/>
              </w:rPr>
              <w:t> </w:t>
            </w:r>
            <w:r>
              <w:rPr>
                <w:sz w:val="22"/>
              </w:rPr>
              <w:t>provisions</w:t>
            </w:r>
            <w:r>
              <w:rPr>
                <w:spacing w:val="-3"/>
                <w:sz w:val="22"/>
              </w:rPr>
              <w:t> </w:t>
            </w:r>
            <w:r>
              <w:rPr>
                <w:sz w:val="22"/>
              </w:rPr>
              <w:t>as</w:t>
            </w:r>
            <w:r>
              <w:rPr>
                <w:spacing w:val="-3"/>
                <w:sz w:val="22"/>
              </w:rPr>
              <w:t> </w:t>
            </w:r>
            <w:r>
              <w:rPr>
                <w:sz w:val="22"/>
              </w:rPr>
              <w:t>per</w:t>
            </w:r>
            <w:r>
              <w:rPr>
                <w:spacing w:val="-3"/>
                <w:sz w:val="22"/>
              </w:rPr>
              <w:t> </w:t>
            </w:r>
            <w:r>
              <w:rPr>
                <w:sz w:val="22"/>
              </w:rPr>
              <w:t>the</w:t>
            </w:r>
            <w:r>
              <w:rPr>
                <w:spacing w:val="-3"/>
                <w:sz w:val="22"/>
              </w:rPr>
              <w:t> </w:t>
            </w:r>
            <w:r>
              <w:rPr>
                <w:sz w:val="22"/>
              </w:rPr>
              <w:t>owner</w:t>
            </w:r>
            <w:r>
              <w:rPr>
                <w:spacing w:val="-3"/>
                <w:sz w:val="22"/>
              </w:rPr>
              <w:t> </w:t>
            </w:r>
            <w:r>
              <w:rPr>
                <w:spacing w:val="-2"/>
                <w:sz w:val="22"/>
              </w:rPr>
              <w:t>individual</w:t>
            </w:r>
          </w:p>
        </w:tc>
      </w:tr>
    </w:tbl>
    <w:p>
      <w:pPr>
        <w:pStyle w:val="BodyText"/>
        <w:spacing w:before="151"/>
        <w:ind w:left="23"/>
        <w:jc w:val="both"/>
      </w:pPr>
      <w:r>
        <w:rPr/>
        <w:t>Note:</w:t>
      </w:r>
      <w:r>
        <w:rPr>
          <w:spacing w:val="-1"/>
        </w:rPr>
        <w:t> </w:t>
      </w:r>
      <w:r>
        <w:rPr>
          <w:spacing w:val="-10"/>
        </w:rPr>
        <w:t>-</w:t>
      </w:r>
    </w:p>
    <w:p>
      <w:pPr>
        <w:pStyle w:val="BodyText"/>
        <w:spacing w:line="266" w:lineRule="auto" w:before="146"/>
        <w:ind w:left="23" w:right="725"/>
        <w:jc w:val="both"/>
      </w:pPr>
      <w:r>
        <w:rPr/>
        <w:t>The</w:t>
      </w:r>
      <w:r>
        <w:rPr>
          <w:spacing w:val="-4"/>
        </w:rPr>
        <w:t> </w:t>
      </w:r>
      <w:r>
        <w:rPr/>
        <w:t>charging</w:t>
      </w:r>
      <w:r>
        <w:rPr>
          <w:spacing w:val="-6"/>
        </w:rPr>
        <w:t> </w:t>
      </w:r>
      <w:r>
        <w:rPr/>
        <w:t>infrastructure</w:t>
      </w:r>
      <w:r>
        <w:rPr>
          <w:spacing w:val="-6"/>
        </w:rPr>
        <w:t> </w:t>
      </w:r>
      <w:r>
        <w:rPr/>
        <w:t>installed</w:t>
      </w:r>
      <w:r>
        <w:rPr>
          <w:spacing w:val="-3"/>
        </w:rPr>
        <w:t> </w:t>
      </w:r>
      <w:r>
        <w:rPr/>
        <w:t>by</w:t>
      </w:r>
      <w:r>
        <w:rPr>
          <w:spacing w:val="-4"/>
        </w:rPr>
        <w:t> </w:t>
      </w:r>
      <w:r>
        <w:rPr/>
        <w:t>a</w:t>
      </w:r>
      <w:r>
        <w:rPr>
          <w:spacing w:val="-3"/>
        </w:rPr>
        <w:t> </w:t>
      </w:r>
      <w:r>
        <w:rPr/>
        <w:t>homeowner</w:t>
      </w:r>
      <w:r>
        <w:rPr>
          <w:spacing w:val="-3"/>
        </w:rPr>
        <w:t> </w:t>
      </w:r>
      <w:r>
        <w:rPr/>
        <w:t>shall</w:t>
      </w:r>
      <w:r>
        <w:rPr>
          <w:spacing w:val="-3"/>
        </w:rPr>
        <w:t> </w:t>
      </w:r>
      <w:r>
        <w:rPr/>
        <w:t>be</w:t>
      </w:r>
      <w:r>
        <w:rPr>
          <w:spacing w:val="-3"/>
        </w:rPr>
        <w:t> </w:t>
      </w:r>
      <w:r>
        <w:rPr/>
        <w:t>construed</w:t>
      </w:r>
      <w:r>
        <w:rPr>
          <w:spacing w:val="-3"/>
        </w:rPr>
        <w:t> </w:t>
      </w:r>
      <w:r>
        <w:rPr/>
        <w:t>as</w:t>
      </w:r>
      <w:r>
        <w:rPr>
          <w:spacing w:val="-3"/>
        </w:rPr>
        <w:t> </w:t>
      </w:r>
      <w:r>
        <w:rPr/>
        <w:t>a</w:t>
      </w:r>
      <w:r>
        <w:rPr>
          <w:spacing w:val="-3"/>
        </w:rPr>
        <w:t> </w:t>
      </w:r>
      <w:r>
        <w:rPr/>
        <w:t>Private</w:t>
      </w:r>
      <w:r>
        <w:rPr>
          <w:spacing w:val="-3"/>
        </w:rPr>
        <w:t> </w:t>
      </w:r>
      <w:r>
        <w:rPr/>
        <w:t>Cl</w:t>
      </w:r>
      <w:r>
        <w:rPr>
          <w:spacing w:val="-3"/>
        </w:rPr>
        <w:t> </w:t>
      </w:r>
      <w:r>
        <w:rPr/>
        <w:t>meant</w:t>
      </w:r>
      <w:r>
        <w:rPr>
          <w:spacing w:val="-3"/>
        </w:rPr>
        <w:t> </w:t>
      </w:r>
      <w:r>
        <w:rPr/>
        <w:t>for</w:t>
      </w:r>
      <w:r>
        <w:rPr>
          <w:spacing w:val="-3"/>
        </w:rPr>
        <w:t> </w:t>
      </w:r>
      <w:r>
        <w:rPr/>
        <w:t>self-use (non-commercial basis) as per the note at clause no 4 of the explanatory notes at Annexure E-1 given in paragraph 17.2 of this chapter.</w:t>
      </w:r>
    </w:p>
    <w:p>
      <w:pPr>
        <w:pStyle w:val="Heading4"/>
        <w:numPr>
          <w:ilvl w:val="2"/>
          <w:numId w:val="2"/>
        </w:numPr>
        <w:tabs>
          <w:tab w:pos="741" w:val="left" w:leader="none"/>
        </w:tabs>
        <w:spacing w:line="240" w:lineRule="auto" w:before="92" w:after="0"/>
        <w:ind w:left="741" w:right="0" w:hanging="718"/>
        <w:jc w:val="left"/>
      </w:pPr>
      <w:r>
        <w:rPr>
          <w:color w:val="00AFEF"/>
        </w:rPr>
        <w:t>All</w:t>
      </w:r>
      <w:r>
        <w:rPr>
          <w:color w:val="00AFEF"/>
          <w:spacing w:val="-1"/>
        </w:rPr>
        <w:t> </w:t>
      </w:r>
      <w:r>
        <w:rPr>
          <w:color w:val="00AFEF"/>
        </w:rPr>
        <w:t>other</w:t>
      </w:r>
      <w:r>
        <w:rPr>
          <w:color w:val="00AFEF"/>
          <w:spacing w:val="1"/>
        </w:rPr>
        <w:t> </w:t>
      </w:r>
      <w:r>
        <w:rPr>
          <w:color w:val="00AFEF"/>
        </w:rPr>
        <w:t>buildings</w:t>
      </w:r>
      <w:r>
        <w:rPr>
          <w:color w:val="00AFEF"/>
          <w:spacing w:val="1"/>
        </w:rPr>
        <w:t> </w:t>
      </w:r>
      <w:r>
        <w:rPr>
          <w:color w:val="00AFEF"/>
        </w:rPr>
        <w:t>(including Group </w:t>
      </w:r>
      <w:r>
        <w:rPr>
          <w:color w:val="00AFEF"/>
          <w:spacing w:val="-2"/>
        </w:rPr>
        <w:t>Housing)</w:t>
      </w:r>
    </w:p>
    <w:p>
      <w:pPr>
        <w:pStyle w:val="BodyText"/>
        <w:spacing w:line="266" w:lineRule="auto" w:before="152"/>
        <w:ind w:left="23" w:right="726"/>
        <w:jc w:val="both"/>
      </w:pPr>
      <w:r>
        <w:rPr/>
        <w:t>Any</w:t>
      </w:r>
      <w:r>
        <w:rPr>
          <w:spacing w:val="-14"/>
        </w:rPr>
        <w:t> </w:t>
      </w:r>
      <w:r>
        <w:rPr/>
        <w:t>PCS</w:t>
      </w:r>
      <w:r>
        <w:rPr>
          <w:spacing w:val="-14"/>
        </w:rPr>
        <w:t> </w:t>
      </w:r>
      <w:r>
        <w:rPr/>
        <w:t>installed</w:t>
      </w:r>
      <w:r>
        <w:rPr>
          <w:spacing w:val="-14"/>
        </w:rPr>
        <w:t> </w:t>
      </w:r>
      <w:r>
        <w:rPr/>
        <w:t>at</w:t>
      </w:r>
      <w:r>
        <w:rPr>
          <w:spacing w:val="-13"/>
        </w:rPr>
        <w:t> </w:t>
      </w:r>
      <w:r>
        <w:rPr/>
        <w:t>Public/Private</w:t>
      </w:r>
      <w:r>
        <w:rPr>
          <w:spacing w:val="-14"/>
        </w:rPr>
        <w:t> </w:t>
      </w:r>
      <w:r>
        <w:rPr/>
        <w:t>areas</w:t>
      </w:r>
      <w:r>
        <w:rPr>
          <w:spacing w:val="-14"/>
        </w:rPr>
        <w:t> </w:t>
      </w:r>
      <w:r>
        <w:rPr/>
        <w:t>or</w:t>
      </w:r>
      <w:r>
        <w:rPr>
          <w:spacing w:val="-13"/>
        </w:rPr>
        <w:t> </w:t>
      </w:r>
      <w:r>
        <w:rPr/>
        <w:t>building</w:t>
      </w:r>
      <w:r>
        <w:rPr>
          <w:spacing w:val="-13"/>
        </w:rPr>
        <w:t> </w:t>
      </w:r>
      <w:r>
        <w:rPr/>
        <w:t>premises</w:t>
      </w:r>
      <w:r>
        <w:rPr>
          <w:spacing w:val="-14"/>
        </w:rPr>
        <w:t> </w:t>
      </w:r>
      <w:r>
        <w:rPr/>
        <w:t>of</w:t>
      </w:r>
      <w:r>
        <w:rPr>
          <w:spacing w:val="-13"/>
        </w:rPr>
        <w:t> </w:t>
      </w:r>
      <w:r>
        <w:rPr/>
        <w:t>any</w:t>
      </w:r>
      <w:r>
        <w:rPr>
          <w:spacing w:val="-13"/>
        </w:rPr>
        <w:t> </w:t>
      </w:r>
      <w:r>
        <w:rPr/>
        <w:t>category</w:t>
      </w:r>
      <w:r>
        <w:rPr>
          <w:spacing w:val="-14"/>
        </w:rPr>
        <w:t> </w:t>
      </w:r>
      <w:r>
        <w:rPr/>
        <w:t>that</w:t>
      </w:r>
      <w:r>
        <w:rPr>
          <w:spacing w:val="-13"/>
        </w:rPr>
        <w:t> </w:t>
      </w:r>
      <w:r>
        <w:rPr/>
        <w:t>caters</w:t>
      </w:r>
      <w:r>
        <w:rPr>
          <w:spacing w:val="-14"/>
        </w:rPr>
        <w:t> </w:t>
      </w:r>
      <w:r>
        <w:rPr/>
        <w:t>to</w:t>
      </w:r>
      <w:r>
        <w:rPr>
          <w:spacing w:val="-13"/>
        </w:rPr>
        <w:t> </w:t>
      </w:r>
      <w:r>
        <w:rPr/>
        <w:t>commercial mode of charging of EVs shall be deemed as a Public Charging Station and shall have to install the minimum requirements of chargers as specified in the Guidelines dated 14.12.2018 of Ministry of Power (refer </w:t>
      </w:r>
      <w:r>
        <w:rPr>
          <w:i/>
        </w:rPr>
        <w:t>Annexure E-2 for MoP Guidelines</w:t>
      </w:r>
      <w:r>
        <w:rPr/>
        <w:t>). However, in order to provide sufficient charging points for the EV share in all vehicles (refer </w:t>
      </w:r>
      <w:r>
        <w:rPr>
          <w:i/>
        </w:rPr>
        <w:t>clause 3 of the Explanatory Note-Annexure E-1 given in paragraph 17.2 of this chapter</w:t>
      </w:r>
      <w:r>
        <w:rPr/>
        <w:t>), ratio of types of chargers is recommended in the table below-</w:t>
      </w:r>
    </w:p>
    <w:p>
      <w:pPr>
        <w:pStyle w:val="ListParagraph"/>
        <w:numPr>
          <w:ilvl w:val="3"/>
          <w:numId w:val="2"/>
        </w:numPr>
        <w:tabs>
          <w:tab w:pos="881" w:val="left" w:leader="none"/>
        </w:tabs>
        <w:spacing w:line="240" w:lineRule="auto" w:before="129" w:after="56"/>
        <w:ind w:left="881" w:right="0" w:hanging="858"/>
        <w:jc w:val="left"/>
        <w:rPr>
          <w:rFonts w:ascii="Calibri Light"/>
          <w:i/>
          <w:color w:val="2E5395"/>
          <w:sz w:val="22"/>
        </w:rPr>
      </w:pPr>
      <w:r>
        <w:rPr>
          <w:rFonts w:ascii="Calibri Light"/>
          <w:i/>
          <w:color w:val="2E5395"/>
          <w:sz w:val="22"/>
        </w:rPr>
        <w:t>Charging</w:t>
      </w:r>
      <w:r>
        <w:rPr>
          <w:rFonts w:ascii="Calibri Light"/>
          <w:i/>
          <w:color w:val="2E5395"/>
          <w:spacing w:val="-8"/>
          <w:sz w:val="22"/>
        </w:rPr>
        <w:t> </w:t>
      </w:r>
      <w:r>
        <w:rPr>
          <w:rFonts w:ascii="Calibri Light"/>
          <w:i/>
          <w:color w:val="2E5395"/>
          <w:sz w:val="22"/>
        </w:rPr>
        <w:t>Infrastructure</w:t>
      </w:r>
      <w:r>
        <w:rPr>
          <w:rFonts w:ascii="Calibri Light"/>
          <w:i/>
          <w:color w:val="2E5395"/>
          <w:spacing w:val="-5"/>
          <w:sz w:val="22"/>
        </w:rPr>
        <w:t> </w:t>
      </w:r>
      <w:r>
        <w:rPr>
          <w:rFonts w:ascii="Calibri Light"/>
          <w:i/>
          <w:color w:val="2E5395"/>
          <w:sz w:val="22"/>
        </w:rPr>
        <w:t>requirements</w:t>
      </w:r>
      <w:r>
        <w:rPr>
          <w:rFonts w:ascii="Calibri Light"/>
          <w:i/>
          <w:color w:val="2E5395"/>
          <w:spacing w:val="-8"/>
          <w:sz w:val="22"/>
        </w:rPr>
        <w:t> </w:t>
      </w:r>
      <w:r>
        <w:rPr>
          <w:rFonts w:ascii="Calibri Light"/>
          <w:i/>
          <w:color w:val="2E5395"/>
          <w:sz w:val="22"/>
        </w:rPr>
        <w:t>for</w:t>
      </w:r>
      <w:r>
        <w:rPr>
          <w:rFonts w:ascii="Calibri Light"/>
          <w:i/>
          <w:color w:val="2E5395"/>
          <w:spacing w:val="-8"/>
          <w:sz w:val="22"/>
        </w:rPr>
        <w:t> </w:t>
      </w:r>
      <w:r>
        <w:rPr>
          <w:rFonts w:ascii="Calibri Light"/>
          <w:i/>
          <w:color w:val="2E5395"/>
          <w:sz w:val="22"/>
        </w:rPr>
        <w:t>PCS</w:t>
      </w:r>
      <w:r>
        <w:rPr>
          <w:rFonts w:ascii="Calibri Light"/>
          <w:i/>
          <w:color w:val="2E5395"/>
          <w:spacing w:val="-5"/>
          <w:sz w:val="22"/>
        </w:rPr>
        <w:t> </w:t>
      </w:r>
      <w:r>
        <w:rPr>
          <w:rFonts w:ascii="Calibri Light"/>
          <w:i/>
          <w:color w:val="2E5395"/>
          <w:sz w:val="22"/>
        </w:rPr>
        <w:t>(commercial</w:t>
      </w:r>
      <w:r>
        <w:rPr>
          <w:rFonts w:ascii="Calibri Light"/>
          <w:i/>
          <w:color w:val="2E5395"/>
          <w:spacing w:val="-8"/>
          <w:sz w:val="22"/>
        </w:rPr>
        <w:t> </w:t>
      </w:r>
      <w:r>
        <w:rPr>
          <w:rFonts w:ascii="Calibri Light"/>
          <w:i/>
          <w:color w:val="2E5395"/>
          <w:spacing w:val="-2"/>
          <w:sz w:val="22"/>
        </w:rPr>
        <w:t>use):</w:t>
      </w: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8"/>
        <w:gridCol w:w="1836"/>
        <w:gridCol w:w="1749"/>
        <w:gridCol w:w="1672"/>
        <w:gridCol w:w="1969"/>
      </w:tblGrid>
      <w:tr>
        <w:trPr>
          <w:trHeight w:val="290" w:hRule="atLeast"/>
        </w:trPr>
        <w:tc>
          <w:tcPr>
            <w:tcW w:w="1838" w:type="dxa"/>
            <w:shd w:val="clear" w:color="auto" w:fill="D9E1F3"/>
          </w:tcPr>
          <w:p>
            <w:pPr>
              <w:pStyle w:val="TableParagraph"/>
              <w:spacing w:line="233" w:lineRule="exact" w:before="37"/>
              <w:ind w:right="175"/>
              <w:jc w:val="right"/>
              <w:rPr>
                <w:sz w:val="22"/>
              </w:rPr>
            </w:pPr>
            <w:r>
              <w:rPr>
                <w:sz w:val="22"/>
              </w:rPr>
              <w:t>Building</w:t>
            </w:r>
            <w:r>
              <w:rPr>
                <w:spacing w:val="-6"/>
                <w:sz w:val="22"/>
              </w:rPr>
              <w:t> </w:t>
            </w:r>
            <w:r>
              <w:rPr>
                <w:spacing w:val="-4"/>
                <w:sz w:val="22"/>
              </w:rPr>
              <w:t>Type</w:t>
            </w:r>
          </w:p>
        </w:tc>
        <w:tc>
          <w:tcPr>
            <w:tcW w:w="7226" w:type="dxa"/>
            <w:gridSpan w:val="4"/>
            <w:shd w:val="clear" w:color="auto" w:fill="D9E1F3"/>
          </w:tcPr>
          <w:p>
            <w:pPr>
              <w:pStyle w:val="TableParagraph"/>
              <w:spacing w:before="10"/>
              <w:ind w:left="167"/>
              <w:jc w:val="center"/>
              <w:rPr>
                <w:sz w:val="22"/>
              </w:rPr>
            </w:pPr>
            <w:r>
              <w:rPr>
                <w:sz w:val="22"/>
              </w:rPr>
              <w:t>Any</w:t>
            </w:r>
            <w:r>
              <w:rPr>
                <w:spacing w:val="-4"/>
                <w:sz w:val="22"/>
              </w:rPr>
              <w:t> </w:t>
            </w:r>
            <w:r>
              <w:rPr>
                <w:sz w:val="22"/>
              </w:rPr>
              <w:t>building</w:t>
            </w:r>
            <w:r>
              <w:rPr>
                <w:spacing w:val="-3"/>
                <w:sz w:val="22"/>
              </w:rPr>
              <w:t> </w:t>
            </w:r>
            <w:r>
              <w:rPr>
                <w:spacing w:val="-4"/>
                <w:sz w:val="22"/>
              </w:rPr>
              <w:t>type</w:t>
            </w:r>
          </w:p>
        </w:tc>
      </w:tr>
      <w:tr>
        <w:trPr>
          <w:trHeight w:val="580" w:hRule="atLeast"/>
        </w:trPr>
        <w:tc>
          <w:tcPr>
            <w:tcW w:w="1838" w:type="dxa"/>
          </w:tcPr>
          <w:p>
            <w:pPr>
              <w:pStyle w:val="TableParagraph"/>
              <w:spacing w:line="230" w:lineRule="exact" w:before="100"/>
              <w:ind w:left="155" w:right="466" w:hanging="3"/>
              <w:rPr>
                <w:sz w:val="22"/>
              </w:rPr>
            </w:pPr>
            <w:r>
              <w:rPr>
                <w:sz w:val="22"/>
              </w:rPr>
              <w:t>Ownership</w:t>
            </w:r>
            <w:r>
              <w:rPr>
                <w:spacing w:val="-14"/>
                <w:sz w:val="22"/>
              </w:rPr>
              <w:t> </w:t>
            </w:r>
            <w:r>
              <w:rPr>
                <w:sz w:val="22"/>
              </w:rPr>
              <w:t>of </w:t>
            </w:r>
            <w:r>
              <w:rPr>
                <w:spacing w:val="-2"/>
                <w:sz w:val="22"/>
              </w:rPr>
              <w:t>Station</w:t>
            </w:r>
          </w:p>
        </w:tc>
        <w:tc>
          <w:tcPr>
            <w:tcW w:w="7226" w:type="dxa"/>
            <w:gridSpan w:val="4"/>
          </w:tcPr>
          <w:p>
            <w:pPr>
              <w:pStyle w:val="TableParagraph"/>
              <w:spacing w:before="171"/>
              <w:ind w:left="141"/>
              <w:rPr>
                <w:sz w:val="22"/>
              </w:rPr>
            </w:pPr>
            <w:r>
              <w:rPr>
                <w:sz w:val="22"/>
              </w:rPr>
              <w:t>Service</w:t>
            </w:r>
            <w:r>
              <w:rPr>
                <w:spacing w:val="-2"/>
                <w:sz w:val="22"/>
              </w:rPr>
              <w:t> provider</w:t>
            </w:r>
          </w:p>
        </w:tc>
      </w:tr>
      <w:tr>
        <w:trPr>
          <w:trHeight w:val="563" w:hRule="atLeast"/>
        </w:trPr>
        <w:tc>
          <w:tcPr>
            <w:tcW w:w="1838" w:type="dxa"/>
          </w:tcPr>
          <w:p>
            <w:pPr>
              <w:pStyle w:val="TableParagraph"/>
              <w:spacing w:line="224" w:lineRule="exact" w:before="95"/>
              <w:ind w:left="163" w:right="282" w:hanging="10"/>
              <w:rPr>
                <w:sz w:val="22"/>
              </w:rPr>
            </w:pPr>
            <w:r>
              <w:rPr>
                <w:sz w:val="22"/>
              </w:rPr>
              <w:t>Connection</w:t>
            </w:r>
            <w:r>
              <w:rPr>
                <w:spacing w:val="-14"/>
                <w:sz w:val="22"/>
              </w:rPr>
              <w:t> </w:t>
            </w:r>
            <w:r>
              <w:rPr>
                <w:sz w:val="22"/>
              </w:rPr>
              <w:t>and </w:t>
            </w:r>
            <w:r>
              <w:rPr>
                <w:spacing w:val="-2"/>
                <w:sz w:val="22"/>
              </w:rPr>
              <w:t>Metering</w:t>
            </w:r>
          </w:p>
        </w:tc>
        <w:tc>
          <w:tcPr>
            <w:tcW w:w="7226" w:type="dxa"/>
            <w:gridSpan w:val="4"/>
          </w:tcPr>
          <w:p>
            <w:pPr>
              <w:pStyle w:val="TableParagraph"/>
              <w:spacing w:before="157"/>
              <w:ind w:left="139"/>
              <w:rPr>
                <w:sz w:val="22"/>
              </w:rPr>
            </w:pPr>
            <w:r>
              <w:rPr>
                <w:sz w:val="22"/>
              </w:rPr>
              <w:t>Commercial</w:t>
            </w:r>
            <w:r>
              <w:rPr>
                <w:spacing w:val="-4"/>
                <w:sz w:val="22"/>
              </w:rPr>
              <w:t> </w:t>
            </w:r>
            <w:r>
              <w:rPr>
                <w:sz w:val="22"/>
              </w:rPr>
              <w:t>Metering</w:t>
            </w:r>
            <w:r>
              <w:rPr>
                <w:spacing w:val="-5"/>
                <w:sz w:val="22"/>
              </w:rPr>
              <w:t> </w:t>
            </w:r>
            <w:r>
              <w:rPr>
                <w:sz w:val="22"/>
              </w:rPr>
              <w:t>and</w:t>
            </w:r>
            <w:r>
              <w:rPr>
                <w:spacing w:val="-7"/>
                <w:sz w:val="22"/>
              </w:rPr>
              <w:t> </w:t>
            </w:r>
            <w:r>
              <w:rPr>
                <w:spacing w:val="-2"/>
                <w:sz w:val="22"/>
              </w:rPr>
              <w:t>Payment</w:t>
            </w:r>
          </w:p>
        </w:tc>
      </w:tr>
      <w:tr>
        <w:trPr>
          <w:trHeight w:val="515" w:hRule="atLeast"/>
        </w:trPr>
        <w:tc>
          <w:tcPr>
            <w:tcW w:w="1838" w:type="dxa"/>
          </w:tcPr>
          <w:p>
            <w:pPr>
              <w:pStyle w:val="TableParagraph"/>
              <w:spacing w:before="135"/>
              <w:ind w:right="200"/>
              <w:jc w:val="right"/>
              <w:rPr>
                <w:sz w:val="22"/>
              </w:rPr>
            </w:pPr>
            <w:r>
              <w:rPr>
                <w:sz w:val="22"/>
              </w:rPr>
              <w:t>Type</w:t>
            </w:r>
            <w:r>
              <w:rPr>
                <w:spacing w:val="-2"/>
                <w:sz w:val="22"/>
              </w:rPr>
              <w:t> </w:t>
            </w:r>
            <w:r>
              <w:rPr>
                <w:sz w:val="22"/>
              </w:rPr>
              <w:t>of</w:t>
            </w:r>
            <w:r>
              <w:rPr>
                <w:spacing w:val="-1"/>
                <w:sz w:val="22"/>
              </w:rPr>
              <w:t> </w:t>
            </w:r>
            <w:r>
              <w:rPr>
                <w:spacing w:val="-2"/>
                <w:sz w:val="22"/>
              </w:rPr>
              <w:t>Charger</w:t>
            </w:r>
          </w:p>
        </w:tc>
        <w:tc>
          <w:tcPr>
            <w:tcW w:w="7226" w:type="dxa"/>
            <w:gridSpan w:val="4"/>
          </w:tcPr>
          <w:p>
            <w:pPr>
              <w:pStyle w:val="TableParagraph"/>
              <w:spacing w:line="252" w:lineRule="exact"/>
              <w:ind w:left="151" w:right="-7"/>
              <w:rPr>
                <w:sz w:val="22"/>
              </w:rPr>
            </w:pPr>
            <w:r>
              <w:rPr>
                <w:sz w:val="22"/>
              </w:rPr>
              <w:t>as</w:t>
            </w:r>
            <w:r>
              <w:rPr>
                <w:spacing w:val="-3"/>
                <w:sz w:val="22"/>
              </w:rPr>
              <w:t> </w:t>
            </w:r>
            <w:r>
              <w:rPr>
                <w:sz w:val="22"/>
              </w:rPr>
              <w:t>per</w:t>
            </w:r>
            <w:r>
              <w:rPr>
                <w:spacing w:val="-3"/>
                <w:sz w:val="22"/>
              </w:rPr>
              <w:t> </w:t>
            </w:r>
            <w:r>
              <w:rPr>
                <w:sz w:val="22"/>
              </w:rPr>
              <w:t>min</w:t>
            </w:r>
            <w:r>
              <w:rPr>
                <w:spacing w:val="-6"/>
                <w:sz w:val="22"/>
              </w:rPr>
              <w:t> </w:t>
            </w:r>
            <w:r>
              <w:rPr>
                <w:sz w:val="22"/>
              </w:rPr>
              <w:t>requirements</w:t>
            </w:r>
            <w:r>
              <w:rPr>
                <w:spacing w:val="-3"/>
                <w:sz w:val="22"/>
              </w:rPr>
              <w:t> </w:t>
            </w:r>
            <w:r>
              <w:rPr>
                <w:sz w:val="22"/>
              </w:rPr>
              <w:t>specified</w:t>
            </w:r>
            <w:r>
              <w:rPr>
                <w:spacing w:val="-3"/>
                <w:sz w:val="22"/>
              </w:rPr>
              <w:t> </w:t>
            </w:r>
            <w:r>
              <w:rPr>
                <w:sz w:val="22"/>
              </w:rPr>
              <w:t>in</w:t>
            </w:r>
            <w:r>
              <w:rPr>
                <w:spacing w:val="-6"/>
                <w:sz w:val="22"/>
              </w:rPr>
              <w:t> </w:t>
            </w:r>
            <w:r>
              <w:rPr>
                <w:sz w:val="22"/>
              </w:rPr>
              <w:t>MoP</w:t>
            </w:r>
            <w:r>
              <w:rPr>
                <w:spacing w:val="-3"/>
                <w:sz w:val="22"/>
              </w:rPr>
              <w:t> </w:t>
            </w:r>
            <w:r>
              <w:rPr>
                <w:sz w:val="22"/>
              </w:rPr>
              <w:t>Guidelines</w:t>
            </w:r>
            <w:r>
              <w:rPr>
                <w:spacing w:val="-5"/>
                <w:sz w:val="22"/>
              </w:rPr>
              <w:t> </w:t>
            </w:r>
            <w:r>
              <w:rPr>
                <w:sz w:val="22"/>
              </w:rPr>
              <w:t>(refer</w:t>
            </w:r>
            <w:r>
              <w:rPr>
                <w:spacing w:val="-2"/>
                <w:sz w:val="22"/>
              </w:rPr>
              <w:t> </w:t>
            </w:r>
            <w:r>
              <w:rPr>
                <w:sz w:val="22"/>
              </w:rPr>
              <w:t>Annexure E-2</w:t>
            </w:r>
            <w:r>
              <w:rPr>
                <w:spacing w:val="-3"/>
                <w:sz w:val="22"/>
              </w:rPr>
              <w:t> </w:t>
            </w:r>
            <w:r>
              <w:rPr>
                <w:sz w:val="22"/>
              </w:rPr>
              <w:t>given in paragraph 17.8 of this chapter)</w:t>
            </w:r>
          </w:p>
        </w:tc>
      </w:tr>
      <w:tr>
        <w:trPr>
          <w:trHeight w:val="875" w:hRule="atLeast"/>
        </w:trPr>
        <w:tc>
          <w:tcPr>
            <w:tcW w:w="1838" w:type="dxa"/>
          </w:tcPr>
          <w:p>
            <w:pPr>
              <w:pStyle w:val="TableParagraph"/>
              <w:spacing w:before="186"/>
              <w:ind w:left="153" w:right="282" w:firstLine="14"/>
              <w:rPr>
                <w:sz w:val="22"/>
              </w:rPr>
            </w:pPr>
            <w:r>
              <w:rPr>
                <w:spacing w:val="-2"/>
                <w:sz w:val="22"/>
              </w:rPr>
              <w:t>Additional Chargers</w:t>
            </w:r>
          </w:p>
        </w:tc>
        <w:tc>
          <w:tcPr>
            <w:tcW w:w="7226" w:type="dxa"/>
            <w:gridSpan w:val="4"/>
          </w:tcPr>
          <w:p>
            <w:pPr>
              <w:pStyle w:val="TableParagraph"/>
              <w:spacing w:line="228" w:lineRule="auto" w:before="78"/>
              <w:ind w:left="146" w:right="99" w:hanging="5"/>
              <w:jc w:val="both"/>
              <w:rPr>
                <w:sz w:val="22"/>
              </w:rPr>
            </w:pPr>
            <w:r>
              <w:rPr>
                <w:sz w:val="22"/>
              </w:rPr>
              <w:t>PCS</w:t>
            </w:r>
            <w:r>
              <w:rPr>
                <w:spacing w:val="-4"/>
                <w:sz w:val="22"/>
              </w:rPr>
              <w:t> </w:t>
            </w:r>
            <w:r>
              <w:rPr>
                <w:sz w:val="22"/>
              </w:rPr>
              <w:t>service</w:t>
            </w:r>
            <w:r>
              <w:rPr>
                <w:spacing w:val="-4"/>
                <w:sz w:val="22"/>
              </w:rPr>
              <w:t> </w:t>
            </w:r>
            <w:r>
              <w:rPr>
                <w:sz w:val="22"/>
              </w:rPr>
              <w:t>providers</w:t>
            </w:r>
            <w:r>
              <w:rPr>
                <w:spacing w:val="-4"/>
                <w:sz w:val="22"/>
              </w:rPr>
              <w:t> </w:t>
            </w:r>
            <w:r>
              <w:rPr>
                <w:sz w:val="22"/>
              </w:rPr>
              <w:t>shall</w:t>
            </w:r>
            <w:r>
              <w:rPr>
                <w:spacing w:val="-6"/>
                <w:sz w:val="22"/>
              </w:rPr>
              <w:t> </w:t>
            </w:r>
            <w:r>
              <w:rPr>
                <w:sz w:val="22"/>
              </w:rPr>
              <w:t>install</w:t>
            </w:r>
            <w:r>
              <w:rPr>
                <w:spacing w:val="-3"/>
                <w:sz w:val="22"/>
              </w:rPr>
              <w:t> </w:t>
            </w:r>
            <w:r>
              <w:rPr>
                <w:sz w:val="22"/>
              </w:rPr>
              <w:t>additional</w:t>
            </w:r>
            <w:r>
              <w:rPr>
                <w:spacing w:val="-3"/>
                <w:sz w:val="22"/>
              </w:rPr>
              <w:t> </w:t>
            </w:r>
            <w:r>
              <w:rPr>
                <w:sz w:val="22"/>
              </w:rPr>
              <w:t>number</w:t>
            </w:r>
            <w:r>
              <w:rPr>
                <w:spacing w:val="-3"/>
                <w:sz w:val="22"/>
              </w:rPr>
              <w:t> </w:t>
            </w:r>
            <w:r>
              <w:rPr>
                <w:sz w:val="22"/>
              </w:rPr>
              <w:t>of</w:t>
            </w:r>
            <w:r>
              <w:rPr>
                <w:spacing w:val="-4"/>
                <w:sz w:val="22"/>
              </w:rPr>
              <w:t> </w:t>
            </w:r>
            <w:r>
              <w:rPr>
                <w:sz w:val="22"/>
              </w:rPr>
              <w:t>kiosk/chargers beyond the minimum specified requirements to meet the ratio of charging points as prescribed below (by the type of vehicles).</w:t>
            </w:r>
          </w:p>
        </w:tc>
      </w:tr>
      <w:tr>
        <w:trPr>
          <w:trHeight w:val="930" w:hRule="atLeast"/>
        </w:trPr>
        <w:tc>
          <w:tcPr>
            <w:tcW w:w="1838" w:type="dxa"/>
          </w:tcPr>
          <w:p>
            <w:pPr>
              <w:pStyle w:val="TableParagraph"/>
              <w:spacing w:before="82"/>
              <w:ind w:left="153"/>
              <w:rPr>
                <w:sz w:val="22"/>
              </w:rPr>
            </w:pPr>
            <w:r>
              <w:rPr>
                <w:sz w:val="22"/>
              </w:rPr>
              <w:t>Norms</w:t>
            </w:r>
            <w:r>
              <w:rPr>
                <w:spacing w:val="-4"/>
                <w:sz w:val="22"/>
              </w:rPr>
              <w:t> </w:t>
            </w:r>
            <w:r>
              <w:rPr>
                <w:spacing w:val="-5"/>
                <w:sz w:val="22"/>
              </w:rPr>
              <w:t>of</w:t>
            </w:r>
          </w:p>
          <w:p>
            <w:pPr>
              <w:pStyle w:val="TableParagraph"/>
              <w:spacing w:line="240" w:lineRule="exact" w:before="96"/>
              <w:ind w:left="155" w:right="304" w:hanging="3"/>
              <w:rPr>
                <w:sz w:val="22"/>
              </w:rPr>
            </w:pPr>
            <w:r>
              <w:rPr>
                <w:sz w:val="22"/>
              </w:rPr>
              <w:t>Provisions for charging</w:t>
            </w:r>
            <w:r>
              <w:rPr>
                <w:spacing w:val="-14"/>
                <w:sz w:val="22"/>
              </w:rPr>
              <w:t> </w:t>
            </w:r>
            <w:r>
              <w:rPr>
                <w:sz w:val="22"/>
              </w:rPr>
              <w:t>points</w:t>
            </w:r>
          </w:p>
        </w:tc>
        <w:tc>
          <w:tcPr>
            <w:tcW w:w="1836" w:type="dxa"/>
          </w:tcPr>
          <w:p>
            <w:pPr>
              <w:pStyle w:val="TableParagraph"/>
              <w:spacing w:line="251" w:lineRule="exact" w:before="109"/>
              <w:ind w:left="136"/>
              <w:rPr>
                <w:sz w:val="22"/>
              </w:rPr>
            </w:pPr>
            <w:r>
              <w:rPr>
                <w:spacing w:val="-5"/>
                <w:sz w:val="22"/>
              </w:rPr>
              <w:t>4Ws</w:t>
            </w:r>
          </w:p>
          <w:p>
            <w:pPr>
              <w:pStyle w:val="TableParagraph"/>
              <w:spacing w:line="251" w:lineRule="exact"/>
              <w:ind w:left="156"/>
              <w:rPr>
                <w:sz w:val="22"/>
              </w:rPr>
            </w:pPr>
            <w:r>
              <w:rPr>
                <w:sz w:val="22"/>
              </w:rPr>
              <w:t>1</w:t>
            </w:r>
            <w:r>
              <w:rPr>
                <w:spacing w:val="-3"/>
                <w:sz w:val="22"/>
              </w:rPr>
              <w:t> </w:t>
            </w:r>
            <w:r>
              <w:rPr>
                <w:sz w:val="22"/>
              </w:rPr>
              <w:t>SC-each</w:t>
            </w:r>
            <w:r>
              <w:rPr>
                <w:spacing w:val="-1"/>
                <w:sz w:val="22"/>
              </w:rPr>
              <w:t> </w:t>
            </w:r>
            <w:r>
              <w:rPr>
                <w:sz w:val="22"/>
              </w:rPr>
              <w:t>3</w:t>
            </w:r>
            <w:r>
              <w:rPr>
                <w:spacing w:val="-1"/>
                <w:sz w:val="22"/>
              </w:rPr>
              <w:t> </w:t>
            </w:r>
            <w:r>
              <w:rPr>
                <w:spacing w:val="-5"/>
                <w:sz w:val="22"/>
              </w:rPr>
              <w:t>EVs</w:t>
            </w:r>
          </w:p>
          <w:p>
            <w:pPr>
              <w:pStyle w:val="TableParagraph"/>
              <w:spacing w:before="30"/>
              <w:ind w:left="156"/>
              <w:rPr>
                <w:sz w:val="22"/>
              </w:rPr>
            </w:pPr>
            <w:r>
              <w:rPr>
                <w:sz w:val="22"/>
              </w:rPr>
              <w:t>1</w:t>
            </w:r>
            <w:r>
              <w:rPr>
                <w:spacing w:val="-3"/>
                <w:sz w:val="22"/>
              </w:rPr>
              <w:t> </w:t>
            </w:r>
            <w:r>
              <w:rPr>
                <w:sz w:val="22"/>
              </w:rPr>
              <w:t>FC-each</w:t>
            </w:r>
            <w:r>
              <w:rPr>
                <w:spacing w:val="-1"/>
                <w:sz w:val="22"/>
              </w:rPr>
              <w:t> </w:t>
            </w:r>
            <w:r>
              <w:rPr>
                <w:sz w:val="22"/>
              </w:rPr>
              <w:t>10</w:t>
            </w:r>
            <w:r>
              <w:rPr>
                <w:spacing w:val="-1"/>
                <w:sz w:val="22"/>
              </w:rPr>
              <w:t> </w:t>
            </w:r>
            <w:r>
              <w:rPr>
                <w:spacing w:val="-5"/>
                <w:sz w:val="22"/>
              </w:rPr>
              <w:t>EVs</w:t>
            </w:r>
          </w:p>
        </w:tc>
        <w:tc>
          <w:tcPr>
            <w:tcW w:w="1749" w:type="dxa"/>
          </w:tcPr>
          <w:p>
            <w:pPr>
              <w:pStyle w:val="TableParagraph"/>
              <w:spacing w:before="121"/>
              <w:ind w:left="156"/>
              <w:rPr>
                <w:sz w:val="22"/>
              </w:rPr>
            </w:pPr>
            <w:r>
              <w:rPr>
                <w:spacing w:val="-5"/>
                <w:sz w:val="22"/>
              </w:rPr>
              <w:t>3Ws</w:t>
            </w:r>
          </w:p>
          <w:p>
            <w:pPr>
              <w:pStyle w:val="TableParagraph"/>
              <w:spacing w:before="6"/>
              <w:ind w:left="171" w:right="73"/>
              <w:rPr>
                <w:sz w:val="22"/>
              </w:rPr>
            </w:pPr>
            <w:r>
              <w:rPr>
                <w:sz w:val="22"/>
              </w:rPr>
              <w:t>1</w:t>
            </w:r>
            <w:r>
              <w:rPr>
                <w:spacing w:val="-9"/>
                <w:sz w:val="22"/>
              </w:rPr>
              <w:t> </w:t>
            </w:r>
            <w:r>
              <w:rPr>
                <w:sz w:val="22"/>
              </w:rPr>
              <w:t>SC</w:t>
            </w:r>
            <w:r>
              <w:rPr>
                <w:spacing w:val="-10"/>
                <w:sz w:val="22"/>
              </w:rPr>
              <w:t> </w:t>
            </w:r>
            <w:r>
              <w:rPr>
                <w:sz w:val="22"/>
              </w:rPr>
              <w:t>-</w:t>
            </w:r>
            <w:r>
              <w:rPr>
                <w:spacing w:val="-10"/>
                <w:sz w:val="22"/>
              </w:rPr>
              <w:t> </w:t>
            </w:r>
            <w:r>
              <w:rPr>
                <w:sz w:val="22"/>
              </w:rPr>
              <w:t>each</w:t>
            </w:r>
            <w:r>
              <w:rPr>
                <w:spacing w:val="-9"/>
                <w:sz w:val="22"/>
              </w:rPr>
              <w:t> </w:t>
            </w:r>
            <w:r>
              <w:rPr>
                <w:sz w:val="22"/>
              </w:rPr>
              <w:t>2 </w:t>
            </w:r>
            <w:r>
              <w:rPr>
                <w:spacing w:val="-4"/>
                <w:sz w:val="22"/>
              </w:rPr>
              <w:t>EVs</w:t>
            </w:r>
          </w:p>
        </w:tc>
        <w:tc>
          <w:tcPr>
            <w:tcW w:w="1672" w:type="dxa"/>
          </w:tcPr>
          <w:p>
            <w:pPr>
              <w:pStyle w:val="TableParagraph"/>
              <w:spacing w:before="121"/>
              <w:ind w:left="164"/>
              <w:rPr>
                <w:sz w:val="22"/>
              </w:rPr>
            </w:pPr>
            <w:r>
              <w:rPr>
                <w:spacing w:val="-5"/>
                <w:sz w:val="22"/>
              </w:rPr>
              <w:t>2Ws</w:t>
            </w:r>
          </w:p>
          <w:p>
            <w:pPr>
              <w:pStyle w:val="TableParagraph"/>
              <w:spacing w:before="6"/>
              <w:ind w:left="162" w:right="5"/>
              <w:rPr>
                <w:sz w:val="22"/>
              </w:rPr>
            </w:pPr>
            <w:r>
              <w:rPr>
                <w:sz w:val="22"/>
              </w:rPr>
              <w:t>1</w:t>
            </w:r>
            <w:r>
              <w:rPr>
                <w:spacing w:val="-9"/>
                <w:sz w:val="22"/>
              </w:rPr>
              <w:t> </w:t>
            </w:r>
            <w:r>
              <w:rPr>
                <w:sz w:val="22"/>
              </w:rPr>
              <w:t>SC</w:t>
            </w:r>
            <w:r>
              <w:rPr>
                <w:spacing w:val="-10"/>
                <w:sz w:val="22"/>
              </w:rPr>
              <w:t> </w:t>
            </w:r>
            <w:r>
              <w:rPr>
                <w:sz w:val="22"/>
              </w:rPr>
              <w:t>-</w:t>
            </w:r>
            <w:r>
              <w:rPr>
                <w:spacing w:val="-10"/>
                <w:sz w:val="22"/>
              </w:rPr>
              <w:t> </w:t>
            </w:r>
            <w:r>
              <w:rPr>
                <w:sz w:val="22"/>
              </w:rPr>
              <w:t>each</w:t>
            </w:r>
            <w:r>
              <w:rPr>
                <w:spacing w:val="-9"/>
                <w:sz w:val="22"/>
              </w:rPr>
              <w:t> </w:t>
            </w:r>
            <w:r>
              <w:rPr>
                <w:sz w:val="22"/>
              </w:rPr>
              <w:t>2 </w:t>
            </w:r>
            <w:r>
              <w:rPr>
                <w:spacing w:val="-4"/>
                <w:sz w:val="22"/>
              </w:rPr>
              <w:t>EVs</w:t>
            </w:r>
          </w:p>
        </w:tc>
        <w:tc>
          <w:tcPr>
            <w:tcW w:w="1969" w:type="dxa"/>
          </w:tcPr>
          <w:p>
            <w:pPr>
              <w:pStyle w:val="TableParagraph"/>
              <w:spacing w:before="248"/>
              <w:ind w:left="144"/>
              <w:rPr>
                <w:sz w:val="22"/>
              </w:rPr>
            </w:pPr>
            <w:r>
              <w:rPr>
                <w:sz w:val="22"/>
              </w:rPr>
              <w:t>PV</w:t>
            </w:r>
            <w:r>
              <w:rPr>
                <w:spacing w:val="-2"/>
                <w:sz w:val="22"/>
              </w:rPr>
              <w:t> (Buses)</w:t>
            </w:r>
          </w:p>
          <w:p>
            <w:pPr>
              <w:pStyle w:val="TableParagraph"/>
              <w:spacing w:before="6"/>
              <w:ind w:left="159"/>
              <w:rPr>
                <w:sz w:val="22"/>
              </w:rPr>
            </w:pPr>
            <w:r>
              <w:rPr>
                <w:sz w:val="22"/>
              </w:rPr>
              <w:t>1</w:t>
            </w:r>
            <w:r>
              <w:rPr>
                <w:spacing w:val="-1"/>
                <w:sz w:val="22"/>
              </w:rPr>
              <w:t> </w:t>
            </w:r>
            <w:r>
              <w:rPr>
                <w:sz w:val="22"/>
              </w:rPr>
              <w:t>FC-</w:t>
            </w:r>
            <w:r>
              <w:rPr>
                <w:spacing w:val="-2"/>
                <w:sz w:val="22"/>
              </w:rPr>
              <w:t> </w:t>
            </w:r>
            <w:r>
              <w:rPr>
                <w:sz w:val="22"/>
              </w:rPr>
              <w:t>each</w:t>
            </w:r>
            <w:r>
              <w:rPr>
                <w:spacing w:val="-1"/>
                <w:sz w:val="22"/>
              </w:rPr>
              <w:t> </w:t>
            </w:r>
            <w:r>
              <w:rPr>
                <w:sz w:val="22"/>
              </w:rPr>
              <w:t>10 </w:t>
            </w:r>
            <w:r>
              <w:rPr>
                <w:spacing w:val="-5"/>
                <w:sz w:val="22"/>
              </w:rPr>
              <w:t>EVS</w:t>
            </w:r>
          </w:p>
        </w:tc>
      </w:tr>
    </w:tbl>
    <w:p>
      <w:pPr>
        <w:pStyle w:val="TableParagraph"/>
        <w:spacing w:after="0"/>
        <w:rPr>
          <w:sz w:val="22"/>
        </w:rPr>
        <w:sectPr>
          <w:pgSz w:w="11920" w:h="16850"/>
          <w:pgMar w:header="0" w:footer="870" w:top="1380" w:bottom="1060" w:left="1417" w:right="708"/>
        </w:sectPr>
      </w:pPr>
    </w:p>
    <w:p>
      <w:pPr>
        <w:pStyle w:val="BodyText"/>
        <w:spacing w:before="67"/>
        <w:ind w:left="23"/>
      </w:pPr>
      <w:r>
        <w:rPr>
          <w:spacing w:val="-2"/>
        </w:rPr>
        <w:t>Note:</w:t>
      </w:r>
    </w:p>
    <w:p>
      <w:pPr>
        <w:pStyle w:val="ListParagraph"/>
        <w:numPr>
          <w:ilvl w:val="0"/>
          <w:numId w:val="164"/>
        </w:numPr>
        <w:tabs>
          <w:tab w:pos="332" w:val="left" w:leader="none"/>
        </w:tabs>
        <w:spacing w:line="266" w:lineRule="auto" w:before="145" w:after="0"/>
        <w:ind w:left="23" w:right="734" w:firstLine="0"/>
        <w:jc w:val="left"/>
        <w:rPr>
          <w:sz w:val="22"/>
        </w:rPr>
      </w:pPr>
      <w:r>
        <w:rPr>
          <w:sz w:val="22"/>
        </w:rPr>
        <w:t>Charging</w:t>
      </w:r>
      <w:r>
        <w:rPr>
          <w:spacing w:val="40"/>
          <w:sz w:val="22"/>
        </w:rPr>
        <w:t> </w:t>
      </w:r>
      <w:r>
        <w:rPr>
          <w:sz w:val="22"/>
        </w:rPr>
        <w:t>bays</w:t>
      </w:r>
      <w:r>
        <w:rPr>
          <w:spacing w:val="40"/>
          <w:sz w:val="22"/>
        </w:rPr>
        <w:t> </w:t>
      </w:r>
      <w:r>
        <w:rPr>
          <w:sz w:val="22"/>
        </w:rPr>
        <w:t>shall</w:t>
      </w:r>
      <w:r>
        <w:rPr>
          <w:spacing w:val="40"/>
          <w:sz w:val="22"/>
        </w:rPr>
        <w:t> </w:t>
      </w:r>
      <w:r>
        <w:rPr>
          <w:sz w:val="22"/>
        </w:rPr>
        <w:t>be</w:t>
      </w:r>
      <w:r>
        <w:rPr>
          <w:spacing w:val="40"/>
          <w:sz w:val="22"/>
        </w:rPr>
        <w:t> </w:t>
      </w:r>
      <w:r>
        <w:rPr>
          <w:sz w:val="22"/>
        </w:rPr>
        <w:t>planned</w:t>
      </w:r>
      <w:r>
        <w:rPr>
          <w:spacing w:val="40"/>
          <w:sz w:val="22"/>
        </w:rPr>
        <w:t> </w:t>
      </w:r>
      <w:r>
        <w:rPr>
          <w:sz w:val="22"/>
        </w:rPr>
        <w:t>currently</w:t>
      </w:r>
      <w:r>
        <w:rPr>
          <w:spacing w:val="40"/>
          <w:sz w:val="22"/>
        </w:rPr>
        <w:t> </w:t>
      </w:r>
      <w:r>
        <w:rPr>
          <w:sz w:val="22"/>
        </w:rPr>
        <w:t>at</w:t>
      </w:r>
      <w:r>
        <w:rPr>
          <w:spacing w:val="40"/>
          <w:sz w:val="22"/>
        </w:rPr>
        <w:t> </w:t>
      </w:r>
      <w:r>
        <w:rPr>
          <w:sz w:val="22"/>
        </w:rPr>
        <w:t>20%</w:t>
      </w:r>
      <w:r>
        <w:rPr>
          <w:spacing w:val="40"/>
          <w:sz w:val="22"/>
        </w:rPr>
        <w:t> </w:t>
      </w:r>
      <w:r>
        <w:rPr>
          <w:sz w:val="22"/>
        </w:rPr>
        <w:t>capacity</w:t>
      </w:r>
      <w:r>
        <w:rPr>
          <w:spacing w:val="40"/>
          <w:sz w:val="22"/>
        </w:rPr>
        <w:t> </w:t>
      </w:r>
      <w:r>
        <w:rPr>
          <w:sz w:val="22"/>
        </w:rPr>
        <w:t>of</w:t>
      </w:r>
      <w:r>
        <w:rPr>
          <w:spacing w:val="40"/>
          <w:sz w:val="22"/>
        </w:rPr>
        <w:t> </w:t>
      </w:r>
      <w:r>
        <w:rPr>
          <w:sz w:val="22"/>
        </w:rPr>
        <w:t>all</w:t>
      </w:r>
      <w:r>
        <w:rPr>
          <w:spacing w:val="40"/>
          <w:sz w:val="22"/>
        </w:rPr>
        <w:t> </w:t>
      </w:r>
      <w:r>
        <w:rPr>
          <w:sz w:val="22"/>
        </w:rPr>
        <w:t>vehicles</w:t>
      </w:r>
      <w:r>
        <w:rPr>
          <w:spacing w:val="40"/>
          <w:sz w:val="22"/>
        </w:rPr>
        <w:t> </w:t>
      </w:r>
      <w:r>
        <w:rPr>
          <w:sz w:val="22"/>
        </w:rPr>
        <w:t>including</w:t>
      </w:r>
      <w:r>
        <w:rPr>
          <w:spacing w:val="40"/>
          <w:sz w:val="22"/>
        </w:rPr>
        <w:t> </w:t>
      </w:r>
      <w:r>
        <w:rPr>
          <w:sz w:val="22"/>
        </w:rPr>
        <w:t>2Ws</w:t>
      </w:r>
      <w:r>
        <w:rPr>
          <w:spacing w:val="40"/>
          <w:sz w:val="22"/>
        </w:rPr>
        <w:t> </w:t>
      </w:r>
      <w:r>
        <w:rPr>
          <w:sz w:val="22"/>
        </w:rPr>
        <w:t>and </w:t>
      </w:r>
      <w:r>
        <w:rPr>
          <w:spacing w:val="-2"/>
          <w:sz w:val="22"/>
        </w:rPr>
        <w:t>PVs(cars)</w:t>
      </w:r>
    </w:p>
    <w:p>
      <w:pPr>
        <w:pStyle w:val="ListParagraph"/>
        <w:numPr>
          <w:ilvl w:val="0"/>
          <w:numId w:val="164"/>
        </w:numPr>
        <w:tabs>
          <w:tab w:pos="345" w:val="left" w:leader="none"/>
        </w:tabs>
        <w:spacing w:line="240" w:lineRule="auto" w:before="120" w:after="0"/>
        <w:ind w:left="345" w:right="0" w:hanging="322"/>
        <w:jc w:val="left"/>
        <w:rPr>
          <w:sz w:val="22"/>
        </w:rPr>
      </w:pPr>
      <w:r>
        <w:rPr>
          <w:sz w:val="22"/>
        </w:rPr>
        <w:t>Open</w:t>
      </w:r>
      <w:r>
        <w:rPr>
          <w:spacing w:val="-5"/>
          <w:sz w:val="22"/>
        </w:rPr>
        <w:t> </w:t>
      </w:r>
      <w:r>
        <w:rPr>
          <w:sz w:val="22"/>
        </w:rPr>
        <w:t>metering</w:t>
      </w:r>
      <w:r>
        <w:rPr>
          <w:spacing w:val="-3"/>
          <w:sz w:val="22"/>
        </w:rPr>
        <w:t> </w:t>
      </w:r>
      <w:r>
        <w:rPr>
          <w:sz w:val="22"/>
        </w:rPr>
        <w:t>and</w:t>
      </w:r>
      <w:r>
        <w:rPr>
          <w:spacing w:val="-5"/>
          <w:sz w:val="22"/>
        </w:rPr>
        <w:t> </w:t>
      </w:r>
      <w:r>
        <w:rPr>
          <w:sz w:val="22"/>
        </w:rPr>
        <w:t>on-spot</w:t>
      </w:r>
      <w:r>
        <w:rPr>
          <w:spacing w:val="-2"/>
          <w:sz w:val="22"/>
        </w:rPr>
        <w:t> </w:t>
      </w:r>
      <w:r>
        <w:rPr>
          <w:sz w:val="22"/>
        </w:rPr>
        <w:t>payment</w:t>
      </w:r>
      <w:r>
        <w:rPr>
          <w:spacing w:val="-5"/>
          <w:sz w:val="22"/>
        </w:rPr>
        <w:t> </w:t>
      </w:r>
      <w:r>
        <w:rPr>
          <w:sz w:val="22"/>
        </w:rPr>
        <w:t>options</w:t>
      </w:r>
      <w:r>
        <w:rPr>
          <w:spacing w:val="-4"/>
          <w:sz w:val="22"/>
        </w:rPr>
        <w:t> </w:t>
      </w:r>
      <w:r>
        <w:rPr>
          <w:sz w:val="22"/>
        </w:rPr>
        <w:t>to</w:t>
      </w:r>
      <w:r>
        <w:rPr>
          <w:spacing w:val="-3"/>
          <w:sz w:val="22"/>
        </w:rPr>
        <w:t> </w:t>
      </w:r>
      <w:r>
        <w:rPr>
          <w:sz w:val="22"/>
        </w:rPr>
        <w:t>be</w:t>
      </w:r>
      <w:r>
        <w:rPr>
          <w:spacing w:val="-3"/>
          <w:sz w:val="22"/>
        </w:rPr>
        <w:t> </w:t>
      </w:r>
      <w:r>
        <w:rPr>
          <w:sz w:val="22"/>
        </w:rPr>
        <w:t>available</w:t>
      </w:r>
      <w:r>
        <w:rPr>
          <w:spacing w:val="-3"/>
          <w:sz w:val="22"/>
        </w:rPr>
        <w:t> </w:t>
      </w:r>
      <w:r>
        <w:rPr>
          <w:sz w:val="22"/>
        </w:rPr>
        <w:t>for</w:t>
      </w:r>
      <w:r>
        <w:rPr>
          <w:spacing w:val="-3"/>
          <w:sz w:val="22"/>
        </w:rPr>
        <w:t> </w:t>
      </w:r>
      <w:r>
        <w:rPr>
          <w:sz w:val="22"/>
        </w:rPr>
        <w:t>all</w:t>
      </w:r>
      <w:r>
        <w:rPr>
          <w:spacing w:val="-4"/>
          <w:sz w:val="22"/>
        </w:rPr>
        <w:t> </w:t>
      </w:r>
      <w:r>
        <w:rPr>
          <w:spacing w:val="-2"/>
          <w:sz w:val="22"/>
        </w:rPr>
        <w:t>users.</w:t>
      </w:r>
    </w:p>
    <w:p>
      <w:pPr>
        <w:pStyle w:val="ListParagraph"/>
        <w:numPr>
          <w:ilvl w:val="0"/>
          <w:numId w:val="164"/>
        </w:numPr>
        <w:tabs>
          <w:tab w:pos="417" w:val="left" w:leader="none"/>
        </w:tabs>
        <w:spacing w:line="266" w:lineRule="auto" w:before="146" w:after="0"/>
        <w:ind w:left="23" w:right="737" w:firstLine="0"/>
        <w:jc w:val="left"/>
        <w:rPr>
          <w:sz w:val="22"/>
        </w:rPr>
      </w:pPr>
      <w:r>
        <w:rPr>
          <w:sz w:val="22"/>
        </w:rPr>
        <w:t>Provision of FCB, CS and BS shall not be mandatory and will be at the discretion of the service </w:t>
      </w:r>
      <w:r>
        <w:rPr>
          <w:spacing w:val="-2"/>
          <w:sz w:val="22"/>
        </w:rPr>
        <w:t>provider.</w:t>
      </w:r>
    </w:p>
    <w:p>
      <w:pPr>
        <w:pStyle w:val="BodyText"/>
        <w:spacing w:before="120"/>
        <w:ind w:left="23"/>
      </w:pPr>
      <w:r>
        <w:rPr/>
        <w:t>Abbreviations</w:t>
      </w:r>
      <w:r>
        <w:rPr>
          <w:spacing w:val="-9"/>
        </w:rPr>
        <w:t> </w:t>
      </w:r>
      <w:r>
        <w:rPr>
          <w:spacing w:val="-2"/>
        </w:rPr>
        <w:t>used:</w:t>
      </w:r>
    </w:p>
    <w:p>
      <w:pPr>
        <w:pStyle w:val="BodyText"/>
        <w:tabs>
          <w:tab w:pos="1463" w:val="left" w:leader="none"/>
        </w:tabs>
        <w:spacing w:before="145"/>
        <w:ind w:left="23"/>
      </w:pPr>
      <w:r>
        <w:rPr>
          <w:spacing w:val="-5"/>
        </w:rPr>
        <w:t>2Ws</w:t>
      </w:r>
      <w:r>
        <w:rPr/>
        <w:tab/>
        <w:t>Two</w:t>
      </w:r>
      <w:r>
        <w:rPr>
          <w:spacing w:val="-2"/>
        </w:rPr>
        <w:t> wheelers</w:t>
      </w:r>
    </w:p>
    <w:p>
      <w:pPr>
        <w:pStyle w:val="BodyText"/>
        <w:tabs>
          <w:tab w:pos="1463" w:val="left" w:leader="none"/>
        </w:tabs>
        <w:spacing w:before="28"/>
        <w:ind w:left="23"/>
      </w:pPr>
      <w:r>
        <w:rPr>
          <w:spacing w:val="-5"/>
        </w:rPr>
        <w:t>3Ws</w:t>
      </w:r>
      <w:r>
        <w:rPr/>
        <w:tab/>
        <w:t>Three </w:t>
      </w:r>
      <w:r>
        <w:rPr>
          <w:spacing w:val="-2"/>
        </w:rPr>
        <w:t>wheelers</w:t>
      </w:r>
    </w:p>
    <w:p>
      <w:pPr>
        <w:pStyle w:val="BodyText"/>
        <w:tabs>
          <w:tab w:pos="1463" w:val="left" w:leader="none"/>
        </w:tabs>
        <w:spacing w:before="28"/>
        <w:ind w:left="23"/>
      </w:pPr>
      <w:r>
        <w:rPr>
          <w:spacing w:val="-5"/>
        </w:rPr>
        <w:t>4Ws</w:t>
      </w:r>
      <w:r>
        <w:rPr/>
        <w:tab/>
        <w:t>Four</w:t>
      </w:r>
      <w:r>
        <w:rPr>
          <w:spacing w:val="-3"/>
        </w:rPr>
        <w:t> </w:t>
      </w:r>
      <w:r>
        <w:rPr/>
        <w:t>wheelers/PV</w:t>
      </w:r>
      <w:r>
        <w:rPr>
          <w:spacing w:val="-4"/>
        </w:rPr>
        <w:t> </w:t>
      </w:r>
      <w:r>
        <w:rPr>
          <w:spacing w:val="-2"/>
        </w:rPr>
        <w:t>(cars)</w:t>
      </w:r>
    </w:p>
    <w:p>
      <w:pPr>
        <w:pStyle w:val="BodyText"/>
        <w:tabs>
          <w:tab w:pos="1463" w:val="left" w:leader="none"/>
        </w:tabs>
        <w:spacing w:before="26"/>
        <w:ind w:left="23"/>
      </w:pPr>
      <w:r>
        <w:rPr>
          <w:spacing w:val="-5"/>
        </w:rPr>
        <w:t>PVs</w:t>
      </w:r>
      <w:r>
        <w:rPr/>
        <w:tab/>
        <w:t>Passenger</w:t>
      </w:r>
      <w:r>
        <w:rPr>
          <w:spacing w:val="-1"/>
        </w:rPr>
        <w:t> </w:t>
      </w:r>
      <w:r>
        <w:rPr>
          <w:spacing w:val="-2"/>
        </w:rPr>
        <w:t>Vehicles</w:t>
      </w:r>
    </w:p>
    <w:p>
      <w:pPr>
        <w:pStyle w:val="BodyText"/>
        <w:tabs>
          <w:tab w:pos="1463" w:val="left" w:leader="none"/>
        </w:tabs>
        <w:spacing w:before="27"/>
        <w:ind w:left="23"/>
      </w:pPr>
      <w:r>
        <w:rPr>
          <w:spacing w:val="-5"/>
        </w:rPr>
        <w:t>EV</w:t>
      </w:r>
      <w:r>
        <w:rPr/>
        <w:tab/>
        <w:t>Electric</w:t>
      </w:r>
      <w:r>
        <w:rPr>
          <w:spacing w:val="-4"/>
        </w:rPr>
        <w:t> </w:t>
      </w:r>
      <w:r>
        <w:rPr>
          <w:spacing w:val="-2"/>
        </w:rPr>
        <w:t>Vehicle</w:t>
      </w:r>
    </w:p>
    <w:p>
      <w:pPr>
        <w:pStyle w:val="BodyText"/>
        <w:tabs>
          <w:tab w:pos="1463" w:val="left" w:leader="none"/>
        </w:tabs>
        <w:spacing w:before="28"/>
        <w:ind w:left="23"/>
      </w:pPr>
      <w:r>
        <w:rPr>
          <w:spacing w:val="-5"/>
        </w:rPr>
        <w:t>SC</w:t>
      </w:r>
      <w:r>
        <w:rPr/>
        <w:tab/>
        <w:t>Slow</w:t>
      </w:r>
      <w:r>
        <w:rPr>
          <w:spacing w:val="-5"/>
        </w:rPr>
        <w:t> </w:t>
      </w:r>
      <w:r>
        <w:rPr/>
        <w:t>Charger/Slow</w:t>
      </w:r>
      <w:r>
        <w:rPr>
          <w:spacing w:val="-5"/>
        </w:rPr>
        <w:t> </w:t>
      </w:r>
      <w:r>
        <w:rPr/>
        <w:t>Charging</w:t>
      </w:r>
      <w:r>
        <w:rPr>
          <w:spacing w:val="-4"/>
        </w:rPr>
        <w:t> (AC)</w:t>
      </w:r>
    </w:p>
    <w:p>
      <w:pPr>
        <w:pStyle w:val="BodyText"/>
        <w:tabs>
          <w:tab w:pos="1463" w:val="left" w:leader="none"/>
        </w:tabs>
        <w:spacing w:line="266" w:lineRule="auto" w:before="26"/>
        <w:ind w:left="23" w:right="3653"/>
      </w:pPr>
      <w:r>
        <w:rPr>
          <w:spacing w:val="-6"/>
        </w:rPr>
        <w:t>FC</w:t>
      </w:r>
      <w:r>
        <w:rPr/>
        <w:tab/>
        <w:t>Fast</w:t>
      </w:r>
      <w:r>
        <w:rPr>
          <w:spacing w:val="-3"/>
        </w:rPr>
        <w:t> </w:t>
      </w:r>
      <w:r>
        <w:rPr/>
        <w:t>Charger/Fast</w:t>
      </w:r>
      <w:r>
        <w:rPr>
          <w:spacing w:val="-3"/>
        </w:rPr>
        <w:t> </w:t>
      </w:r>
      <w:r>
        <w:rPr/>
        <w:t>Charging</w:t>
      </w:r>
      <w:r>
        <w:rPr>
          <w:spacing w:val="-6"/>
        </w:rPr>
        <w:t> </w:t>
      </w:r>
      <w:r>
        <w:rPr/>
        <w:t>(DC</w:t>
      </w:r>
      <w:r>
        <w:rPr>
          <w:spacing w:val="-4"/>
        </w:rPr>
        <w:t> </w:t>
      </w:r>
      <w:r>
        <w:rPr/>
        <w:t>and</w:t>
      </w:r>
      <w:r>
        <w:rPr>
          <w:spacing w:val="-4"/>
        </w:rPr>
        <w:t> </w:t>
      </w:r>
      <w:r>
        <w:rPr/>
        <w:t>a</w:t>
      </w:r>
      <w:r>
        <w:rPr>
          <w:spacing w:val="-5"/>
        </w:rPr>
        <w:t> </w:t>
      </w:r>
      <w:r>
        <w:rPr/>
        <w:t>few</w:t>
      </w:r>
      <w:r>
        <w:rPr>
          <w:spacing w:val="-4"/>
        </w:rPr>
        <w:t> </w:t>
      </w:r>
      <w:r>
        <w:rPr/>
        <w:t>AC</w:t>
      </w:r>
      <w:r>
        <w:rPr>
          <w:spacing w:val="-4"/>
        </w:rPr>
        <w:t> </w:t>
      </w:r>
      <w:r>
        <w:rPr/>
        <w:t>ones) </w:t>
      </w:r>
      <w:r>
        <w:rPr>
          <w:spacing w:val="-4"/>
        </w:rPr>
        <w:t>PCS</w:t>
      </w:r>
      <w:r>
        <w:rPr/>
        <w:tab/>
        <w:t>Public Charging Stations</w:t>
      </w:r>
    </w:p>
    <w:p>
      <w:pPr>
        <w:pStyle w:val="BodyText"/>
        <w:tabs>
          <w:tab w:pos="1463" w:val="left" w:leader="none"/>
        </w:tabs>
        <w:spacing w:line="266" w:lineRule="auto"/>
        <w:ind w:left="23" w:right="4909"/>
      </w:pPr>
      <w:r>
        <w:rPr>
          <w:spacing w:val="-2"/>
        </w:rPr>
        <w:t>FCBCS</w:t>
      </w:r>
      <w:r>
        <w:rPr/>
        <w:tab/>
        <w:t>Fluid</w:t>
      </w:r>
      <w:r>
        <w:rPr>
          <w:spacing w:val="-7"/>
        </w:rPr>
        <w:t> </w:t>
      </w:r>
      <w:r>
        <w:rPr/>
        <w:t>Cooled</w:t>
      </w:r>
      <w:r>
        <w:rPr>
          <w:spacing w:val="-7"/>
        </w:rPr>
        <w:t> </w:t>
      </w:r>
      <w:r>
        <w:rPr/>
        <w:t>Battery</w:t>
      </w:r>
      <w:r>
        <w:rPr>
          <w:spacing w:val="-7"/>
        </w:rPr>
        <w:t> </w:t>
      </w:r>
      <w:r>
        <w:rPr/>
        <w:t>Charging</w:t>
      </w:r>
      <w:r>
        <w:rPr>
          <w:spacing w:val="-7"/>
        </w:rPr>
        <w:t> </w:t>
      </w:r>
      <w:r>
        <w:rPr/>
        <w:t>Station </w:t>
      </w:r>
      <w:r>
        <w:rPr>
          <w:spacing w:val="-6"/>
        </w:rPr>
        <w:t>BS</w:t>
      </w:r>
      <w:r>
        <w:rPr/>
        <w:tab/>
        <w:t>Battery Swap</w:t>
      </w:r>
    </w:p>
    <w:p>
      <w:pPr>
        <w:pStyle w:val="ListParagraph"/>
        <w:numPr>
          <w:ilvl w:val="3"/>
          <w:numId w:val="2"/>
        </w:numPr>
        <w:tabs>
          <w:tab w:pos="881" w:val="left" w:leader="none"/>
        </w:tabs>
        <w:spacing w:line="240" w:lineRule="auto" w:before="89" w:after="9"/>
        <w:ind w:left="881" w:right="0" w:hanging="858"/>
        <w:jc w:val="left"/>
        <w:rPr>
          <w:rFonts w:ascii="Calibri Light"/>
          <w:i/>
          <w:color w:val="2E5395"/>
          <w:sz w:val="22"/>
        </w:rPr>
      </w:pPr>
      <w:r>
        <w:rPr>
          <w:rFonts w:ascii="Calibri Light"/>
          <w:i/>
          <w:color w:val="2E5395"/>
          <w:sz w:val="22"/>
        </w:rPr>
        <w:t>Space</w:t>
      </w:r>
      <w:r>
        <w:rPr>
          <w:rFonts w:ascii="Calibri Light"/>
          <w:i/>
          <w:color w:val="2E5395"/>
          <w:spacing w:val="-7"/>
          <w:sz w:val="22"/>
        </w:rPr>
        <w:t> </w:t>
      </w:r>
      <w:r>
        <w:rPr>
          <w:rFonts w:ascii="Calibri Light"/>
          <w:i/>
          <w:color w:val="2E5395"/>
          <w:sz w:val="22"/>
        </w:rPr>
        <w:t>Norms</w:t>
      </w:r>
      <w:r>
        <w:rPr>
          <w:rFonts w:ascii="Calibri Light"/>
          <w:i/>
          <w:color w:val="2E5395"/>
          <w:spacing w:val="-5"/>
          <w:sz w:val="22"/>
        </w:rPr>
        <w:t> </w:t>
      </w:r>
      <w:r>
        <w:rPr>
          <w:rFonts w:ascii="Calibri Light"/>
          <w:i/>
          <w:color w:val="2E5395"/>
          <w:sz w:val="22"/>
        </w:rPr>
        <w:t>for</w:t>
      </w:r>
      <w:r>
        <w:rPr>
          <w:rFonts w:ascii="Calibri Light"/>
          <w:i/>
          <w:color w:val="2E5395"/>
          <w:spacing w:val="-6"/>
          <w:sz w:val="22"/>
        </w:rPr>
        <w:t> </w:t>
      </w:r>
      <w:r>
        <w:rPr>
          <w:rFonts w:ascii="Calibri Light"/>
          <w:i/>
          <w:color w:val="2E5395"/>
          <w:sz w:val="22"/>
        </w:rPr>
        <w:t>Electric</w:t>
      </w:r>
      <w:r>
        <w:rPr>
          <w:rFonts w:ascii="Calibri Light"/>
          <w:i/>
          <w:color w:val="2E5395"/>
          <w:spacing w:val="-3"/>
          <w:sz w:val="22"/>
        </w:rPr>
        <w:t> </w:t>
      </w:r>
      <w:r>
        <w:rPr>
          <w:rFonts w:ascii="Calibri Light"/>
          <w:i/>
          <w:color w:val="2E5395"/>
          <w:sz w:val="22"/>
        </w:rPr>
        <w:t>Vehicle</w:t>
      </w:r>
      <w:r>
        <w:rPr>
          <w:rFonts w:ascii="Calibri Light"/>
          <w:i/>
          <w:color w:val="2E5395"/>
          <w:spacing w:val="-3"/>
          <w:sz w:val="22"/>
        </w:rPr>
        <w:t> </w:t>
      </w:r>
      <w:r>
        <w:rPr>
          <w:rFonts w:ascii="Calibri Light"/>
          <w:i/>
          <w:color w:val="2E5395"/>
          <w:sz w:val="22"/>
        </w:rPr>
        <w:t>Charging</w:t>
      </w:r>
      <w:r>
        <w:rPr>
          <w:rFonts w:ascii="Calibri Light"/>
          <w:i/>
          <w:color w:val="2E5395"/>
          <w:spacing w:val="-5"/>
          <w:sz w:val="22"/>
        </w:rPr>
        <w:t> </w:t>
      </w:r>
      <w:r>
        <w:rPr>
          <w:rFonts w:ascii="Calibri Light"/>
          <w:i/>
          <w:color w:val="2E5395"/>
          <w:spacing w:val="-2"/>
          <w:sz w:val="22"/>
        </w:rPr>
        <w:t>Infrastructure:</w:t>
      </w:r>
    </w:p>
    <w:tbl>
      <w:tblPr>
        <w:tblW w:w="0" w:type="auto"/>
        <w:jc w:val="left"/>
        <w:tblInd w:w="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16"/>
        <w:gridCol w:w="1469"/>
        <w:gridCol w:w="1558"/>
        <w:gridCol w:w="2105"/>
        <w:gridCol w:w="1716"/>
        <w:gridCol w:w="1711"/>
      </w:tblGrid>
      <w:tr>
        <w:trPr>
          <w:trHeight w:val="678" w:hRule="atLeast"/>
        </w:trPr>
        <w:tc>
          <w:tcPr>
            <w:tcW w:w="516" w:type="dxa"/>
            <w:shd w:val="clear" w:color="auto" w:fill="D9E1F3"/>
          </w:tcPr>
          <w:p>
            <w:pPr>
              <w:pStyle w:val="TableParagraph"/>
              <w:spacing w:before="145"/>
              <w:ind w:left="138"/>
              <w:rPr>
                <w:sz w:val="22"/>
              </w:rPr>
            </w:pPr>
            <w:r>
              <w:rPr>
                <w:spacing w:val="-5"/>
                <w:sz w:val="22"/>
              </w:rPr>
              <w:t>Sl.</w:t>
            </w:r>
          </w:p>
          <w:p>
            <w:pPr>
              <w:pStyle w:val="TableParagraph"/>
              <w:spacing w:line="233" w:lineRule="exact" w:before="28"/>
              <w:ind w:left="95"/>
              <w:rPr>
                <w:sz w:val="22"/>
              </w:rPr>
            </w:pPr>
            <w:r>
              <w:rPr>
                <w:spacing w:val="-5"/>
                <w:sz w:val="22"/>
              </w:rPr>
              <w:t>No.</w:t>
            </w:r>
          </w:p>
        </w:tc>
        <w:tc>
          <w:tcPr>
            <w:tcW w:w="1469" w:type="dxa"/>
            <w:shd w:val="clear" w:color="auto" w:fill="D9E1F3"/>
          </w:tcPr>
          <w:p>
            <w:pPr>
              <w:pStyle w:val="TableParagraph"/>
              <w:spacing w:before="226"/>
              <w:ind w:left="330"/>
              <w:rPr>
                <w:sz w:val="22"/>
              </w:rPr>
            </w:pPr>
            <w:r>
              <w:rPr>
                <w:spacing w:val="-2"/>
                <w:sz w:val="22"/>
              </w:rPr>
              <w:t>Category</w:t>
            </w:r>
          </w:p>
        </w:tc>
        <w:tc>
          <w:tcPr>
            <w:tcW w:w="1558" w:type="dxa"/>
            <w:shd w:val="clear" w:color="auto" w:fill="D9E1F3"/>
          </w:tcPr>
          <w:p>
            <w:pPr>
              <w:pStyle w:val="TableParagraph"/>
              <w:spacing w:line="266" w:lineRule="auto" w:before="85"/>
              <w:ind w:left="124" w:firstLine="175"/>
              <w:rPr>
                <w:sz w:val="22"/>
              </w:rPr>
            </w:pPr>
            <w:r>
              <w:rPr>
                <w:spacing w:val="-2"/>
                <w:sz w:val="22"/>
              </w:rPr>
              <w:t>Population </w:t>
            </w:r>
            <w:r>
              <w:rPr>
                <w:sz w:val="22"/>
              </w:rPr>
              <w:t>served</w:t>
            </w:r>
            <w:r>
              <w:rPr>
                <w:spacing w:val="-14"/>
                <w:sz w:val="22"/>
              </w:rPr>
              <w:t> </w:t>
            </w:r>
            <w:r>
              <w:rPr>
                <w:sz w:val="22"/>
              </w:rPr>
              <w:t>per</w:t>
            </w:r>
            <w:r>
              <w:rPr>
                <w:spacing w:val="-14"/>
                <w:sz w:val="22"/>
              </w:rPr>
              <w:t> </w:t>
            </w:r>
            <w:r>
              <w:rPr>
                <w:sz w:val="22"/>
              </w:rPr>
              <w:t>unit</w:t>
            </w:r>
          </w:p>
        </w:tc>
        <w:tc>
          <w:tcPr>
            <w:tcW w:w="3821" w:type="dxa"/>
            <w:gridSpan w:val="2"/>
            <w:shd w:val="clear" w:color="auto" w:fill="D9E1F3"/>
          </w:tcPr>
          <w:p>
            <w:pPr>
              <w:pStyle w:val="TableParagraph"/>
              <w:spacing w:before="226"/>
              <w:ind w:left="912"/>
              <w:rPr>
                <w:sz w:val="22"/>
              </w:rPr>
            </w:pPr>
            <w:r>
              <w:rPr>
                <w:sz w:val="22"/>
              </w:rPr>
              <w:t>Land</w:t>
            </w:r>
            <w:r>
              <w:rPr>
                <w:spacing w:val="-2"/>
                <w:sz w:val="22"/>
              </w:rPr>
              <w:t> </w:t>
            </w:r>
            <w:r>
              <w:rPr>
                <w:sz w:val="22"/>
              </w:rPr>
              <w:t>area</w:t>
            </w:r>
            <w:r>
              <w:rPr>
                <w:spacing w:val="-3"/>
                <w:sz w:val="22"/>
              </w:rPr>
              <w:t> </w:t>
            </w:r>
            <w:r>
              <w:rPr>
                <w:spacing w:val="-2"/>
                <w:sz w:val="22"/>
              </w:rPr>
              <w:t>requirement</w:t>
            </w:r>
          </w:p>
        </w:tc>
        <w:tc>
          <w:tcPr>
            <w:tcW w:w="1711" w:type="dxa"/>
            <w:shd w:val="clear" w:color="auto" w:fill="D9E1F3"/>
          </w:tcPr>
          <w:p>
            <w:pPr>
              <w:pStyle w:val="TableParagraph"/>
              <w:spacing w:before="226"/>
              <w:ind w:left="221"/>
              <w:rPr>
                <w:sz w:val="22"/>
              </w:rPr>
            </w:pPr>
            <w:r>
              <w:rPr>
                <w:sz w:val="22"/>
              </w:rPr>
              <w:t>Other</w:t>
            </w:r>
            <w:r>
              <w:rPr>
                <w:spacing w:val="-6"/>
                <w:sz w:val="22"/>
              </w:rPr>
              <w:t> </w:t>
            </w:r>
            <w:r>
              <w:rPr>
                <w:spacing w:val="-2"/>
                <w:sz w:val="22"/>
              </w:rPr>
              <w:t>controls</w:t>
            </w:r>
          </w:p>
        </w:tc>
      </w:tr>
      <w:tr>
        <w:trPr>
          <w:trHeight w:val="443" w:hRule="atLeast"/>
        </w:trPr>
        <w:tc>
          <w:tcPr>
            <w:tcW w:w="516" w:type="dxa"/>
            <w:shd w:val="clear" w:color="auto" w:fill="D9E1F3"/>
          </w:tcPr>
          <w:p>
            <w:pPr>
              <w:pStyle w:val="TableParagraph"/>
              <w:rPr>
                <w:sz w:val="20"/>
              </w:rPr>
            </w:pPr>
          </w:p>
        </w:tc>
        <w:tc>
          <w:tcPr>
            <w:tcW w:w="1469" w:type="dxa"/>
            <w:shd w:val="clear" w:color="auto" w:fill="D9E1F3"/>
          </w:tcPr>
          <w:p>
            <w:pPr>
              <w:pStyle w:val="TableParagraph"/>
              <w:rPr>
                <w:sz w:val="20"/>
              </w:rPr>
            </w:pPr>
          </w:p>
        </w:tc>
        <w:tc>
          <w:tcPr>
            <w:tcW w:w="1558" w:type="dxa"/>
            <w:shd w:val="clear" w:color="auto" w:fill="D9E1F3"/>
          </w:tcPr>
          <w:p>
            <w:pPr>
              <w:pStyle w:val="TableParagraph"/>
              <w:rPr>
                <w:sz w:val="20"/>
              </w:rPr>
            </w:pPr>
          </w:p>
        </w:tc>
        <w:tc>
          <w:tcPr>
            <w:tcW w:w="2105" w:type="dxa"/>
            <w:shd w:val="clear" w:color="auto" w:fill="D9E1F3"/>
          </w:tcPr>
          <w:p>
            <w:pPr>
              <w:pStyle w:val="TableParagraph"/>
              <w:spacing w:before="108"/>
              <w:ind w:left="342"/>
              <w:rPr>
                <w:sz w:val="22"/>
              </w:rPr>
            </w:pPr>
            <w:r>
              <w:rPr>
                <w:sz w:val="22"/>
              </w:rPr>
              <w:t>Type</w:t>
            </w:r>
            <w:r>
              <w:rPr>
                <w:spacing w:val="-2"/>
                <w:sz w:val="22"/>
              </w:rPr>
              <w:t> </w:t>
            </w:r>
            <w:r>
              <w:rPr>
                <w:sz w:val="22"/>
              </w:rPr>
              <w:t>of </w:t>
            </w:r>
            <w:r>
              <w:rPr>
                <w:spacing w:val="-2"/>
                <w:sz w:val="22"/>
              </w:rPr>
              <w:t>Facility</w:t>
            </w:r>
          </w:p>
        </w:tc>
        <w:tc>
          <w:tcPr>
            <w:tcW w:w="1716" w:type="dxa"/>
            <w:shd w:val="clear" w:color="auto" w:fill="D9E1F3"/>
          </w:tcPr>
          <w:p>
            <w:pPr>
              <w:pStyle w:val="TableParagraph"/>
              <w:spacing w:before="108"/>
              <w:ind w:left="211"/>
              <w:rPr>
                <w:sz w:val="22"/>
              </w:rPr>
            </w:pPr>
            <w:r>
              <w:rPr>
                <w:sz w:val="22"/>
              </w:rPr>
              <w:t>Area</w:t>
            </w:r>
            <w:r>
              <w:rPr>
                <w:spacing w:val="-2"/>
                <w:sz w:val="22"/>
              </w:rPr>
              <w:t> Required</w:t>
            </w:r>
          </w:p>
        </w:tc>
        <w:tc>
          <w:tcPr>
            <w:tcW w:w="1711" w:type="dxa"/>
            <w:shd w:val="clear" w:color="auto" w:fill="D9E1F3"/>
          </w:tcPr>
          <w:p>
            <w:pPr>
              <w:pStyle w:val="TableParagraph"/>
              <w:rPr>
                <w:sz w:val="20"/>
              </w:rPr>
            </w:pPr>
          </w:p>
        </w:tc>
      </w:tr>
      <w:tr>
        <w:trPr>
          <w:trHeight w:val="1472" w:hRule="atLeast"/>
        </w:trPr>
        <w:tc>
          <w:tcPr>
            <w:tcW w:w="516" w:type="dxa"/>
          </w:tcPr>
          <w:p>
            <w:pPr>
              <w:pStyle w:val="TableParagraph"/>
              <w:spacing w:before="170"/>
              <w:ind w:left="64"/>
              <w:rPr>
                <w:sz w:val="20"/>
              </w:rPr>
            </w:pPr>
            <w:r>
              <w:rPr>
                <w:spacing w:val="-5"/>
                <w:sz w:val="20"/>
              </w:rPr>
              <w:t>A.</w:t>
            </w:r>
          </w:p>
        </w:tc>
        <w:tc>
          <w:tcPr>
            <w:tcW w:w="1469" w:type="dxa"/>
          </w:tcPr>
          <w:p>
            <w:pPr>
              <w:pStyle w:val="TableParagraph"/>
              <w:spacing w:line="292" w:lineRule="auto" w:before="50"/>
              <w:ind w:left="64" w:right="82" w:hanging="5"/>
              <w:rPr>
                <w:sz w:val="20"/>
              </w:rPr>
            </w:pPr>
            <w:r>
              <w:rPr>
                <w:sz w:val="20"/>
              </w:rPr>
              <w:t>Public</w:t>
            </w:r>
            <w:r>
              <w:rPr>
                <w:spacing w:val="-13"/>
                <w:sz w:val="20"/>
              </w:rPr>
              <w:t> </w:t>
            </w:r>
            <w:r>
              <w:rPr>
                <w:sz w:val="20"/>
              </w:rPr>
              <w:t>Charging </w:t>
            </w:r>
            <w:r>
              <w:rPr>
                <w:spacing w:val="-2"/>
                <w:sz w:val="20"/>
              </w:rPr>
              <w:t>Stations</w:t>
            </w:r>
          </w:p>
        </w:tc>
        <w:tc>
          <w:tcPr>
            <w:tcW w:w="1558" w:type="dxa"/>
          </w:tcPr>
          <w:p>
            <w:pPr>
              <w:pStyle w:val="TableParagraph"/>
              <w:spacing w:line="292" w:lineRule="auto" w:before="50"/>
              <w:ind w:left="64" w:right="46"/>
              <w:jc w:val="both"/>
              <w:rPr>
                <w:sz w:val="20"/>
              </w:rPr>
            </w:pPr>
            <w:r>
              <w:rPr>
                <w:sz w:val="20"/>
              </w:rPr>
              <w:t>Every 25 </w:t>
            </w:r>
            <w:r>
              <w:rPr>
                <w:sz w:val="20"/>
              </w:rPr>
              <w:t>Kms, both sides along the highways/ </w:t>
            </w:r>
            <w:r>
              <w:rPr>
                <w:spacing w:val="-2"/>
                <w:sz w:val="20"/>
              </w:rPr>
              <w:t>roads</w:t>
            </w:r>
          </w:p>
        </w:tc>
        <w:tc>
          <w:tcPr>
            <w:tcW w:w="2105" w:type="dxa"/>
          </w:tcPr>
          <w:p>
            <w:pPr>
              <w:pStyle w:val="TableParagraph"/>
              <w:spacing w:line="292" w:lineRule="auto" w:before="50"/>
              <w:ind w:left="62"/>
              <w:rPr>
                <w:sz w:val="20"/>
              </w:rPr>
            </w:pPr>
            <w:r>
              <w:rPr>
                <w:sz w:val="20"/>
              </w:rPr>
              <w:t>PCS</w:t>
            </w:r>
            <w:r>
              <w:rPr>
                <w:spacing w:val="-13"/>
                <w:sz w:val="20"/>
              </w:rPr>
              <w:t> </w:t>
            </w:r>
            <w:r>
              <w:rPr>
                <w:sz w:val="20"/>
              </w:rPr>
              <w:t>with</w:t>
            </w:r>
            <w:r>
              <w:rPr>
                <w:spacing w:val="-12"/>
                <w:sz w:val="20"/>
              </w:rPr>
              <w:t> </w:t>
            </w:r>
            <w:r>
              <w:rPr>
                <w:sz w:val="20"/>
              </w:rPr>
              <w:t>charger</w:t>
            </w:r>
            <w:r>
              <w:rPr>
                <w:spacing w:val="-13"/>
                <w:sz w:val="20"/>
              </w:rPr>
              <w:t> </w:t>
            </w:r>
            <w:r>
              <w:rPr>
                <w:sz w:val="20"/>
              </w:rPr>
              <w:t>ratio (min. requirements of PCS, as per MoP)</w:t>
            </w:r>
          </w:p>
          <w:p>
            <w:pPr>
              <w:pStyle w:val="TableParagraph"/>
              <w:spacing w:line="228" w:lineRule="exact"/>
              <w:ind w:left="64"/>
              <w:rPr>
                <w:sz w:val="20"/>
              </w:rPr>
            </w:pPr>
            <w:r>
              <w:rPr>
                <w:sz w:val="20"/>
              </w:rPr>
              <w:t>1</w:t>
            </w:r>
            <w:r>
              <w:rPr>
                <w:spacing w:val="-2"/>
                <w:sz w:val="20"/>
              </w:rPr>
              <w:t> </w:t>
            </w:r>
            <w:r>
              <w:rPr>
                <w:sz w:val="20"/>
              </w:rPr>
              <w:t>FC</w:t>
            </w:r>
            <w:r>
              <w:rPr>
                <w:spacing w:val="-3"/>
                <w:sz w:val="20"/>
              </w:rPr>
              <w:t> </w:t>
            </w:r>
            <w:r>
              <w:rPr>
                <w:sz w:val="20"/>
              </w:rPr>
              <w:t>for</w:t>
            </w:r>
            <w:r>
              <w:rPr>
                <w:spacing w:val="-2"/>
                <w:sz w:val="20"/>
              </w:rPr>
              <w:t> </w:t>
            </w:r>
            <w:r>
              <w:rPr>
                <w:sz w:val="20"/>
              </w:rPr>
              <w:t>every</w:t>
            </w:r>
            <w:r>
              <w:rPr>
                <w:spacing w:val="-2"/>
                <w:sz w:val="20"/>
              </w:rPr>
              <w:t> </w:t>
            </w:r>
            <w:r>
              <w:rPr>
                <w:sz w:val="20"/>
              </w:rPr>
              <w:t>10</w:t>
            </w:r>
            <w:r>
              <w:rPr>
                <w:spacing w:val="-3"/>
                <w:sz w:val="20"/>
              </w:rPr>
              <w:t> </w:t>
            </w:r>
            <w:r>
              <w:rPr>
                <w:spacing w:val="-5"/>
                <w:sz w:val="20"/>
              </w:rPr>
              <w:t>EVs</w:t>
            </w:r>
          </w:p>
          <w:p>
            <w:pPr>
              <w:pStyle w:val="TableParagraph"/>
              <w:spacing w:before="51"/>
              <w:ind w:left="64"/>
              <w:rPr>
                <w:sz w:val="20"/>
              </w:rPr>
            </w:pPr>
            <w:r>
              <w:rPr>
                <w:sz w:val="20"/>
              </w:rPr>
              <w:t>1</w:t>
            </w:r>
            <w:r>
              <w:rPr>
                <w:spacing w:val="-2"/>
                <w:sz w:val="20"/>
              </w:rPr>
              <w:t> </w:t>
            </w:r>
            <w:r>
              <w:rPr>
                <w:sz w:val="20"/>
              </w:rPr>
              <w:t>SC</w:t>
            </w:r>
            <w:r>
              <w:rPr>
                <w:spacing w:val="-3"/>
                <w:sz w:val="20"/>
              </w:rPr>
              <w:t> </w:t>
            </w:r>
            <w:r>
              <w:rPr>
                <w:sz w:val="20"/>
              </w:rPr>
              <w:t>for</w:t>
            </w:r>
            <w:r>
              <w:rPr>
                <w:spacing w:val="-2"/>
                <w:sz w:val="20"/>
              </w:rPr>
              <w:t> </w:t>
            </w:r>
            <w:r>
              <w:rPr>
                <w:sz w:val="20"/>
              </w:rPr>
              <w:t>every</w:t>
            </w:r>
            <w:r>
              <w:rPr>
                <w:spacing w:val="-1"/>
                <w:sz w:val="20"/>
              </w:rPr>
              <w:t> </w:t>
            </w:r>
            <w:r>
              <w:rPr>
                <w:sz w:val="20"/>
              </w:rPr>
              <w:t>3</w:t>
            </w:r>
            <w:r>
              <w:rPr>
                <w:spacing w:val="-2"/>
                <w:sz w:val="20"/>
              </w:rPr>
              <w:t> </w:t>
            </w:r>
            <w:r>
              <w:rPr>
                <w:spacing w:val="-5"/>
                <w:sz w:val="20"/>
              </w:rPr>
              <w:t>EVs</w:t>
            </w:r>
          </w:p>
        </w:tc>
        <w:tc>
          <w:tcPr>
            <w:tcW w:w="1716" w:type="dxa"/>
          </w:tcPr>
          <w:p>
            <w:pPr>
              <w:pStyle w:val="TableParagraph"/>
              <w:spacing w:line="292" w:lineRule="auto" w:before="50"/>
              <w:ind w:left="64" w:firstLine="2"/>
              <w:rPr>
                <w:sz w:val="20"/>
              </w:rPr>
            </w:pPr>
            <w:r>
              <w:rPr>
                <w:sz w:val="20"/>
              </w:rPr>
              <w:t>Additional</w:t>
            </w:r>
            <w:r>
              <w:rPr>
                <w:spacing w:val="-13"/>
                <w:sz w:val="20"/>
              </w:rPr>
              <w:t> </w:t>
            </w:r>
            <w:r>
              <w:rPr>
                <w:sz w:val="20"/>
              </w:rPr>
              <w:t>area</w:t>
            </w:r>
            <w:r>
              <w:rPr>
                <w:spacing w:val="-12"/>
                <w:sz w:val="20"/>
              </w:rPr>
              <w:t> </w:t>
            </w:r>
            <w:r>
              <w:rPr>
                <w:sz w:val="20"/>
              </w:rPr>
              <w:t>as per total parking capacity at the </w:t>
            </w:r>
            <w:r>
              <w:rPr>
                <w:spacing w:val="-2"/>
                <w:sz w:val="20"/>
              </w:rPr>
              <w:t>Restaurants/</w:t>
            </w:r>
          </w:p>
          <w:p>
            <w:pPr>
              <w:pStyle w:val="TableParagraph"/>
              <w:spacing w:line="228" w:lineRule="exact"/>
              <w:ind w:left="64"/>
              <w:rPr>
                <w:sz w:val="20"/>
              </w:rPr>
            </w:pPr>
            <w:r>
              <w:rPr>
                <w:spacing w:val="-2"/>
                <w:sz w:val="20"/>
              </w:rPr>
              <w:t>Eateries</w:t>
            </w:r>
          </w:p>
        </w:tc>
        <w:tc>
          <w:tcPr>
            <w:tcW w:w="1711" w:type="dxa"/>
          </w:tcPr>
          <w:p>
            <w:pPr>
              <w:pStyle w:val="TableParagraph"/>
              <w:spacing w:line="292" w:lineRule="auto" w:before="50"/>
              <w:ind w:left="62" w:right="48"/>
              <w:jc w:val="both"/>
              <w:rPr>
                <w:sz w:val="20"/>
              </w:rPr>
            </w:pPr>
            <w:r>
              <w:rPr>
                <w:sz w:val="20"/>
              </w:rPr>
              <w:t>Equipped </w:t>
            </w:r>
            <w:r>
              <w:rPr>
                <w:sz w:val="20"/>
              </w:rPr>
              <w:t>with</w:t>
            </w:r>
            <w:r>
              <w:rPr>
                <w:spacing w:val="40"/>
                <w:sz w:val="20"/>
              </w:rPr>
              <w:t> </w:t>
            </w:r>
            <w:r>
              <w:rPr>
                <w:sz w:val="20"/>
              </w:rPr>
              <w:t>CCE and LCC, as may</w:t>
            </w:r>
            <w:r>
              <w:rPr>
                <w:spacing w:val="-13"/>
                <w:sz w:val="20"/>
              </w:rPr>
              <w:t> </w:t>
            </w:r>
            <w:r>
              <w:rPr>
                <w:sz w:val="20"/>
              </w:rPr>
              <w:t>be</w:t>
            </w:r>
            <w:r>
              <w:rPr>
                <w:spacing w:val="-12"/>
                <w:sz w:val="20"/>
              </w:rPr>
              <w:t> </w:t>
            </w:r>
            <w:r>
              <w:rPr>
                <w:sz w:val="20"/>
              </w:rPr>
              <w:t>required</w:t>
            </w:r>
            <w:r>
              <w:rPr>
                <w:spacing w:val="-13"/>
                <w:sz w:val="20"/>
              </w:rPr>
              <w:t> </w:t>
            </w:r>
            <w:r>
              <w:rPr>
                <w:sz w:val="20"/>
              </w:rPr>
              <w:t>for fast charging.</w:t>
            </w:r>
          </w:p>
        </w:tc>
      </w:tr>
      <w:tr>
        <w:trPr>
          <w:trHeight w:val="1682" w:hRule="atLeast"/>
        </w:trPr>
        <w:tc>
          <w:tcPr>
            <w:tcW w:w="516" w:type="dxa"/>
          </w:tcPr>
          <w:p>
            <w:pPr>
              <w:pStyle w:val="TableParagraph"/>
              <w:spacing w:before="170"/>
              <w:ind w:left="64"/>
              <w:rPr>
                <w:sz w:val="20"/>
              </w:rPr>
            </w:pPr>
            <w:r>
              <w:rPr>
                <w:spacing w:val="-5"/>
                <w:sz w:val="20"/>
              </w:rPr>
              <w:t>B.</w:t>
            </w:r>
          </w:p>
        </w:tc>
        <w:tc>
          <w:tcPr>
            <w:tcW w:w="1469" w:type="dxa"/>
          </w:tcPr>
          <w:p>
            <w:pPr>
              <w:pStyle w:val="TableParagraph"/>
              <w:tabs>
                <w:tab w:pos="1049" w:val="left" w:leader="none"/>
              </w:tabs>
              <w:spacing w:line="292" w:lineRule="auto" w:before="50"/>
              <w:ind w:left="64" w:right="48" w:hanging="3"/>
              <w:jc w:val="both"/>
              <w:rPr>
                <w:sz w:val="20"/>
              </w:rPr>
            </w:pPr>
            <w:r>
              <w:rPr>
                <w:sz w:val="20"/>
              </w:rPr>
              <w:t>Fast </w:t>
            </w:r>
            <w:r>
              <w:rPr>
                <w:sz w:val="20"/>
              </w:rPr>
              <w:t>Charging facility/FCB CS </w:t>
            </w:r>
            <w:r>
              <w:rPr>
                <w:spacing w:val="-4"/>
                <w:sz w:val="20"/>
              </w:rPr>
              <w:t>(for</w:t>
            </w:r>
            <w:r>
              <w:rPr>
                <w:sz w:val="20"/>
              </w:rPr>
              <w:tab/>
            </w:r>
            <w:r>
              <w:rPr>
                <w:spacing w:val="-4"/>
                <w:sz w:val="20"/>
              </w:rPr>
              <w:t>long</w:t>
            </w:r>
          </w:p>
          <w:p>
            <w:pPr>
              <w:pStyle w:val="TableParagraph"/>
              <w:spacing w:line="229" w:lineRule="exact"/>
              <w:ind w:left="64"/>
              <w:jc w:val="both"/>
              <w:rPr>
                <w:sz w:val="20"/>
              </w:rPr>
            </w:pPr>
            <w:r>
              <w:rPr>
                <w:sz w:val="20"/>
              </w:rPr>
              <w:t>Distance</w:t>
            </w:r>
            <w:r>
              <w:rPr>
                <w:spacing w:val="69"/>
                <w:sz w:val="20"/>
              </w:rPr>
              <w:t>    </w:t>
            </w:r>
            <w:r>
              <w:rPr>
                <w:spacing w:val="-10"/>
                <w:sz w:val="20"/>
              </w:rPr>
              <w:t>&amp;</w:t>
            </w:r>
          </w:p>
          <w:p>
            <w:pPr>
              <w:pStyle w:val="TableParagraph"/>
              <w:spacing w:line="280" w:lineRule="atLeast"/>
              <w:ind w:left="64" w:right="48"/>
              <w:jc w:val="both"/>
              <w:rPr>
                <w:sz w:val="20"/>
              </w:rPr>
            </w:pPr>
            <w:r>
              <w:rPr>
                <w:sz w:val="20"/>
              </w:rPr>
              <w:t>Heavy </w:t>
            </w:r>
            <w:r>
              <w:rPr>
                <w:sz w:val="20"/>
              </w:rPr>
              <w:t>Duty </w:t>
            </w:r>
            <w:r>
              <w:rPr>
                <w:spacing w:val="-4"/>
                <w:sz w:val="20"/>
              </w:rPr>
              <w:t>EVs)</w:t>
            </w:r>
          </w:p>
        </w:tc>
        <w:tc>
          <w:tcPr>
            <w:tcW w:w="1558" w:type="dxa"/>
          </w:tcPr>
          <w:p>
            <w:pPr>
              <w:pStyle w:val="TableParagraph"/>
              <w:spacing w:line="292" w:lineRule="auto" w:before="50"/>
              <w:ind w:left="64" w:right="46" w:firstLine="2"/>
              <w:jc w:val="both"/>
              <w:rPr>
                <w:sz w:val="20"/>
              </w:rPr>
            </w:pPr>
            <w:r>
              <w:rPr>
                <w:sz w:val="20"/>
              </w:rPr>
              <w:t>Every 100 </w:t>
            </w:r>
            <w:r>
              <w:rPr>
                <w:sz w:val="20"/>
              </w:rPr>
              <w:t>Kms. both sides along the highways/ </w:t>
            </w:r>
            <w:r>
              <w:rPr>
                <w:spacing w:val="-2"/>
                <w:sz w:val="20"/>
              </w:rPr>
              <w:t>roads</w:t>
            </w:r>
          </w:p>
        </w:tc>
        <w:tc>
          <w:tcPr>
            <w:tcW w:w="2105" w:type="dxa"/>
          </w:tcPr>
          <w:p>
            <w:pPr>
              <w:pStyle w:val="TableParagraph"/>
              <w:spacing w:line="292" w:lineRule="auto" w:before="50"/>
              <w:ind w:left="59" w:right="495"/>
              <w:rPr>
                <w:sz w:val="20"/>
              </w:rPr>
            </w:pPr>
            <w:r>
              <w:rPr>
                <w:sz w:val="20"/>
              </w:rPr>
              <w:t>At</w:t>
            </w:r>
            <w:r>
              <w:rPr>
                <w:spacing w:val="-13"/>
                <w:sz w:val="20"/>
              </w:rPr>
              <w:t> </w:t>
            </w:r>
            <w:r>
              <w:rPr>
                <w:sz w:val="20"/>
              </w:rPr>
              <w:t>least</w:t>
            </w:r>
            <w:r>
              <w:rPr>
                <w:spacing w:val="-12"/>
                <w:sz w:val="20"/>
              </w:rPr>
              <w:t> </w:t>
            </w:r>
            <w:r>
              <w:rPr>
                <w:sz w:val="20"/>
              </w:rPr>
              <w:t>2</w:t>
            </w:r>
            <w:r>
              <w:rPr>
                <w:spacing w:val="-13"/>
                <w:sz w:val="20"/>
              </w:rPr>
              <w:t> </w:t>
            </w:r>
            <w:r>
              <w:rPr>
                <w:sz w:val="20"/>
              </w:rPr>
              <w:t>chargers 1 CCC type</w:t>
            </w:r>
          </w:p>
          <w:p>
            <w:pPr>
              <w:pStyle w:val="TableParagraph"/>
              <w:spacing w:line="290" w:lineRule="auto" w:before="1"/>
              <w:ind w:left="59" w:right="145"/>
              <w:rPr>
                <w:sz w:val="20"/>
              </w:rPr>
            </w:pPr>
            <w:r>
              <w:rPr>
                <w:sz w:val="20"/>
              </w:rPr>
              <w:t>1 CHAdeMO type (min.</w:t>
            </w:r>
            <w:r>
              <w:rPr>
                <w:spacing w:val="-13"/>
                <w:sz w:val="20"/>
              </w:rPr>
              <w:t> </w:t>
            </w:r>
            <w:r>
              <w:rPr>
                <w:sz w:val="20"/>
              </w:rPr>
              <w:t>100KW</w:t>
            </w:r>
            <w:r>
              <w:rPr>
                <w:spacing w:val="-12"/>
                <w:sz w:val="20"/>
              </w:rPr>
              <w:t> </w:t>
            </w:r>
            <w:r>
              <w:rPr>
                <w:sz w:val="20"/>
              </w:rPr>
              <w:t>each</w:t>
            </w:r>
            <w:r>
              <w:rPr>
                <w:sz w:val="20"/>
              </w:rPr>
              <w:t>)</w:t>
            </w:r>
          </w:p>
        </w:tc>
        <w:tc>
          <w:tcPr>
            <w:tcW w:w="1716" w:type="dxa"/>
          </w:tcPr>
          <w:p>
            <w:pPr>
              <w:pStyle w:val="TableParagraph"/>
              <w:spacing w:before="50"/>
              <w:ind w:left="64"/>
              <w:rPr>
                <w:sz w:val="20"/>
              </w:rPr>
            </w:pPr>
            <w:r>
              <w:rPr>
                <w:sz w:val="20"/>
              </w:rPr>
              <w:t>Min.</w:t>
            </w:r>
            <w:r>
              <w:rPr>
                <w:spacing w:val="-2"/>
                <w:sz w:val="20"/>
              </w:rPr>
              <w:t> </w:t>
            </w:r>
            <w:r>
              <w:rPr>
                <w:sz w:val="20"/>
              </w:rPr>
              <w:t>15m</w:t>
            </w:r>
            <w:r>
              <w:rPr>
                <w:spacing w:val="-4"/>
                <w:sz w:val="20"/>
              </w:rPr>
              <w:t> </w:t>
            </w:r>
            <w:r>
              <w:rPr>
                <w:sz w:val="20"/>
              </w:rPr>
              <w:t>x</w:t>
            </w:r>
            <w:r>
              <w:rPr>
                <w:spacing w:val="-1"/>
                <w:sz w:val="20"/>
              </w:rPr>
              <w:t> </w:t>
            </w:r>
            <w:r>
              <w:rPr>
                <w:spacing w:val="-5"/>
                <w:sz w:val="20"/>
              </w:rPr>
              <w:t>7m</w:t>
            </w:r>
          </w:p>
        </w:tc>
        <w:tc>
          <w:tcPr>
            <w:tcW w:w="1711" w:type="dxa"/>
          </w:tcPr>
          <w:p>
            <w:pPr>
              <w:pStyle w:val="TableParagraph"/>
              <w:spacing w:line="292" w:lineRule="auto" w:before="50"/>
              <w:ind w:left="62" w:right="49" w:hanging="3"/>
              <w:jc w:val="both"/>
              <w:rPr>
                <w:sz w:val="20"/>
              </w:rPr>
            </w:pPr>
            <w:r>
              <w:rPr>
                <w:sz w:val="20"/>
              </w:rPr>
              <w:t>May be </w:t>
            </w:r>
            <w:r>
              <w:rPr>
                <w:sz w:val="20"/>
              </w:rPr>
              <w:t>coupled with the PCS at item A above, with CCE and LCC.</w:t>
            </w:r>
          </w:p>
        </w:tc>
      </w:tr>
      <w:tr>
        <w:trPr>
          <w:trHeight w:val="685" w:hRule="atLeast"/>
        </w:trPr>
        <w:tc>
          <w:tcPr>
            <w:tcW w:w="516" w:type="dxa"/>
            <w:vMerge w:val="restart"/>
          </w:tcPr>
          <w:p>
            <w:pPr>
              <w:pStyle w:val="TableParagraph"/>
              <w:spacing w:before="170"/>
              <w:ind w:left="64"/>
              <w:rPr>
                <w:sz w:val="20"/>
              </w:rPr>
            </w:pPr>
            <w:r>
              <w:rPr>
                <w:spacing w:val="-5"/>
                <w:sz w:val="20"/>
              </w:rPr>
              <w:t>C.</w:t>
            </w:r>
          </w:p>
        </w:tc>
        <w:tc>
          <w:tcPr>
            <w:tcW w:w="1469" w:type="dxa"/>
            <w:vMerge w:val="restart"/>
          </w:tcPr>
          <w:p>
            <w:pPr>
              <w:pStyle w:val="TableParagraph"/>
              <w:spacing w:line="292" w:lineRule="auto" w:before="50"/>
              <w:ind w:left="64" w:right="586" w:hanging="3"/>
              <w:rPr>
                <w:sz w:val="20"/>
              </w:rPr>
            </w:pPr>
            <w:r>
              <w:rPr>
                <w:spacing w:val="-2"/>
                <w:sz w:val="20"/>
              </w:rPr>
              <w:t>Battery Swapping Station</w:t>
            </w:r>
          </w:p>
        </w:tc>
        <w:tc>
          <w:tcPr>
            <w:tcW w:w="1558" w:type="dxa"/>
            <w:vMerge w:val="restart"/>
          </w:tcPr>
          <w:p>
            <w:pPr>
              <w:pStyle w:val="TableParagraph"/>
              <w:spacing w:line="292" w:lineRule="auto" w:before="50"/>
              <w:ind w:left="64" w:firstLine="2"/>
              <w:rPr>
                <w:sz w:val="20"/>
              </w:rPr>
            </w:pPr>
            <w:r>
              <w:rPr>
                <w:spacing w:val="-2"/>
                <w:sz w:val="20"/>
              </w:rPr>
              <w:t>Optional </w:t>
            </w:r>
            <w:r>
              <w:rPr>
                <w:sz w:val="20"/>
              </w:rPr>
              <w:t>provisions</w:t>
            </w:r>
            <w:r>
              <w:rPr>
                <w:spacing w:val="17"/>
                <w:sz w:val="20"/>
              </w:rPr>
              <w:t> </w:t>
            </w:r>
            <w:r>
              <w:rPr>
                <w:sz w:val="20"/>
              </w:rPr>
              <w:t>as</w:t>
            </w:r>
            <w:r>
              <w:rPr>
                <w:spacing w:val="17"/>
                <w:sz w:val="20"/>
              </w:rPr>
              <w:t> </w:t>
            </w:r>
            <w:r>
              <w:rPr>
                <w:sz w:val="20"/>
              </w:rPr>
              <w:t>per MoP Guidelines</w:t>
            </w:r>
          </w:p>
        </w:tc>
        <w:tc>
          <w:tcPr>
            <w:tcW w:w="2105" w:type="dxa"/>
          </w:tcPr>
          <w:p>
            <w:pPr>
              <w:pStyle w:val="TableParagraph"/>
              <w:spacing w:before="50"/>
              <w:ind w:left="64"/>
              <w:rPr>
                <w:sz w:val="20"/>
              </w:rPr>
            </w:pPr>
            <w:r>
              <w:rPr>
                <w:spacing w:val="-2"/>
                <w:sz w:val="20"/>
              </w:rPr>
              <w:t>Standalone</w:t>
            </w:r>
          </w:p>
        </w:tc>
        <w:tc>
          <w:tcPr>
            <w:tcW w:w="1716" w:type="dxa"/>
            <w:vMerge w:val="restart"/>
          </w:tcPr>
          <w:p>
            <w:pPr>
              <w:pStyle w:val="TableParagraph"/>
              <w:spacing w:before="50"/>
              <w:ind w:left="64"/>
              <w:rPr>
                <w:sz w:val="20"/>
              </w:rPr>
            </w:pPr>
            <w:r>
              <w:rPr>
                <w:sz w:val="20"/>
              </w:rPr>
              <w:t>Min.</w:t>
            </w:r>
            <w:r>
              <w:rPr>
                <w:spacing w:val="-2"/>
                <w:sz w:val="20"/>
              </w:rPr>
              <w:t> </w:t>
            </w:r>
            <w:r>
              <w:rPr>
                <w:sz w:val="20"/>
              </w:rPr>
              <w:t>5.5m</w:t>
            </w:r>
            <w:r>
              <w:rPr>
                <w:spacing w:val="-4"/>
                <w:sz w:val="20"/>
              </w:rPr>
              <w:t> </w:t>
            </w:r>
            <w:r>
              <w:rPr>
                <w:sz w:val="20"/>
              </w:rPr>
              <w:t>x</w:t>
            </w:r>
            <w:r>
              <w:rPr>
                <w:spacing w:val="-1"/>
                <w:sz w:val="20"/>
              </w:rPr>
              <w:t> </w:t>
            </w:r>
            <w:r>
              <w:rPr>
                <w:spacing w:val="-2"/>
                <w:sz w:val="20"/>
              </w:rPr>
              <w:t>2.75m</w:t>
            </w:r>
          </w:p>
        </w:tc>
        <w:tc>
          <w:tcPr>
            <w:tcW w:w="1711" w:type="dxa"/>
            <w:vMerge w:val="restart"/>
          </w:tcPr>
          <w:p>
            <w:pPr>
              <w:pStyle w:val="TableParagraph"/>
              <w:spacing w:line="292" w:lineRule="auto" w:before="50"/>
              <w:ind w:left="62" w:right="47"/>
              <w:jc w:val="both"/>
              <w:rPr>
                <w:sz w:val="20"/>
              </w:rPr>
            </w:pPr>
            <w:r>
              <w:rPr>
                <w:sz w:val="20"/>
              </w:rPr>
              <w:t>May be </w:t>
            </w:r>
            <w:r>
              <w:rPr>
                <w:sz w:val="20"/>
              </w:rPr>
              <w:t>coupled with</w:t>
            </w:r>
            <w:r>
              <w:rPr>
                <w:spacing w:val="-2"/>
                <w:sz w:val="20"/>
              </w:rPr>
              <w:t> </w:t>
            </w:r>
            <w:r>
              <w:rPr>
                <w:sz w:val="20"/>
              </w:rPr>
              <w:t>PCS</w:t>
            </w:r>
            <w:r>
              <w:rPr>
                <w:spacing w:val="-4"/>
                <w:sz w:val="20"/>
              </w:rPr>
              <w:t> </w:t>
            </w:r>
            <w:r>
              <w:rPr>
                <w:sz w:val="20"/>
              </w:rPr>
              <w:t>at</w:t>
            </w:r>
            <w:r>
              <w:rPr>
                <w:spacing w:val="-3"/>
                <w:sz w:val="20"/>
              </w:rPr>
              <w:t> </w:t>
            </w:r>
            <w:r>
              <w:rPr>
                <w:sz w:val="20"/>
              </w:rPr>
              <w:t>item</w:t>
            </w:r>
            <w:r>
              <w:rPr>
                <w:spacing w:val="-2"/>
                <w:sz w:val="20"/>
              </w:rPr>
              <w:t> </w:t>
            </w:r>
            <w:r>
              <w:rPr>
                <w:sz w:val="20"/>
              </w:rPr>
              <w:t>A or FCB CS at item B above.</w:t>
            </w:r>
          </w:p>
        </w:tc>
      </w:tr>
      <w:tr>
        <w:trPr>
          <w:trHeight w:val="688" w:hRule="atLeast"/>
        </w:trPr>
        <w:tc>
          <w:tcPr>
            <w:tcW w:w="516" w:type="dxa"/>
            <w:vMerge/>
            <w:tcBorders>
              <w:top w:val="nil"/>
            </w:tcBorders>
          </w:tcPr>
          <w:p>
            <w:pPr>
              <w:rPr>
                <w:sz w:val="2"/>
                <w:szCs w:val="2"/>
              </w:rPr>
            </w:pPr>
          </w:p>
        </w:tc>
        <w:tc>
          <w:tcPr>
            <w:tcW w:w="1469" w:type="dxa"/>
            <w:vMerge/>
            <w:tcBorders>
              <w:top w:val="nil"/>
            </w:tcBorders>
          </w:tcPr>
          <w:p>
            <w:pPr>
              <w:rPr>
                <w:sz w:val="2"/>
                <w:szCs w:val="2"/>
              </w:rPr>
            </w:pPr>
          </w:p>
        </w:tc>
        <w:tc>
          <w:tcPr>
            <w:tcW w:w="1558" w:type="dxa"/>
            <w:vMerge/>
            <w:tcBorders>
              <w:top w:val="nil"/>
            </w:tcBorders>
          </w:tcPr>
          <w:p>
            <w:pPr>
              <w:rPr>
                <w:sz w:val="2"/>
                <w:szCs w:val="2"/>
              </w:rPr>
            </w:pPr>
          </w:p>
        </w:tc>
        <w:tc>
          <w:tcPr>
            <w:tcW w:w="2105" w:type="dxa"/>
          </w:tcPr>
          <w:p>
            <w:pPr>
              <w:pStyle w:val="TableParagraph"/>
              <w:tabs>
                <w:tab w:pos="1013" w:val="left" w:leader="none"/>
                <w:tab w:pos="1685" w:val="left" w:leader="none"/>
              </w:tabs>
              <w:spacing w:line="292" w:lineRule="auto" w:before="50"/>
              <w:ind w:left="64" w:right="48"/>
              <w:rPr>
                <w:sz w:val="20"/>
              </w:rPr>
            </w:pPr>
            <w:r>
              <w:rPr>
                <w:spacing w:val="-2"/>
                <w:sz w:val="20"/>
              </w:rPr>
              <w:t>Provided</w:t>
            </w:r>
            <w:r>
              <w:rPr>
                <w:sz w:val="20"/>
              </w:rPr>
              <w:tab/>
            </w:r>
            <w:r>
              <w:rPr>
                <w:spacing w:val="-4"/>
                <w:sz w:val="20"/>
              </w:rPr>
              <w:t>along</w:t>
            </w:r>
            <w:r>
              <w:rPr>
                <w:sz w:val="20"/>
              </w:rPr>
              <w:tab/>
            </w:r>
            <w:r>
              <w:rPr>
                <w:spacing w:val="-4"/>
                <w:sz w:val="20"/>
              </w:rPr>
              <w:t>with </w:t>
            </w:r>
            <w:r>
              <w:rPr>
                <w:sz w:val="20"/>
              </w:rPr>
              <w:t>FBC charging Stations</w:t>
            </w:r>
          </w:p>
        </w:tc>
        <w:tc>
          <w:tcPr>
            <w:tcW w:w="1716" w:type="dxa"/>
            <w:vMerge/>
            <w:tcBorders>
              <w:top w:val="nil"/>
            </w:tcBorders>
          </w:tcPr>
          <w:p>
            <w:pPr>
              <w:rPr>
                <w:sz w:val="2"/>
                <w:szCs w:val="2"/>
              </w:rPr>
            </w:pPr>
          </w:p>
        </w:tc>
        <w:tc>
          <w:tcPr>
            <w:tcW w:w="1711" w:type="dxa"/>
            <w:vMerge/>
            <w:tcBorders>
              <w:top w:val="nil"/>
            </w:tcBorders>
          </w:tcPr>
          <w:p>
            <w:pPr>
              <w:rPr>
                <w:sz w:val="2"/>
                <w:szCs w:val="2"/>
              </w:rPr>
            </w:pPr>
          </w:p>
        </w:tc>
      </w:tr>
    </w:tbl>
    <w:p>
      <w:pPr>
        <w:spacing w:line="266" w:lineRule="auto" w:before="150"/>
        <w:ind w:left="23" w:right="728" w:firstLine="0"/>
        <w:jc w:val="left"/>
        <w:rPr>
          <w:i/>
          <w:sz w:val="22"/>
        </w:rPr>
      </w:pPr>
      <w:r>
        <w:rPr>
          <w:i/>
          <w:sz w:val="22"/>
        </w:rPr>
        <w:t>Source:</w:t>
      </w:r>
      <w:r>
        <w:rPr>
          <w:i/>
          <w:spacing w:val="-14"/>
          <w:sz w:val="22"/>
        </w:rPr>
        <w:t> </w:t>
      </w:r>
      <w:r>
        <w:rPr>
          <w:i/>
          <w:sz w:val="22"/>
        </w:rPr>
        <w:t>Urban</w:t>
      </w:r>
      <w:r>
        <w:rPr>
          <w:i/>
          <w:spacing w:val="-14"/>
          <w:sz w:val="22"/>
        </w:rPr>
        <w:t> </w:t>
      </w:r>
      <w:r>
        <w:rPr>
          <w:i/>
          <w:sz w:val="22"/>
        </w:rPr>
        <w:t>&amp;</w:t>
      </w:r>
      <w:r>
        <w:rPr>
          <w:i/>
          <w:spacing w:val="-14"/>
          <w:sz w:val="22"/>
        </w:rPr>
        <w:t> </w:t>
      </w:r>
      <w:r>
        <w:rPr>
          <w:i/>
          <w:sz w:val="22"/>
        </w:rPr>
        <w:t>Regional</w:t>
      </w:r>
      <w:r>
        <w:rPr>
          <w:i/>
          <w:spacing w:val="-14"/>
          <w:sz w:val="22"/>
        </w:rPr>
        <w:t> </w:t>
      </w:r>
      <w:r>
        <w:rPr>
          <w:i/>
          <w:sz w:val="22"/>
        </w:rPr>
        <w:t>Development</w:t>
      </w:r>
      <w:r>
        <w:rPr>
          <w:i/>
          <w:spacing w:val="-14"/>
          <w:sz w:val="22"/>
        </w:rPr>
        <w:t> </w:t>
      </w:r>
      <w:r>
        <w:rPr>
          <w:i/>
          <w:sz w:val="22"/>
        </w:rPr>
        <w:t>Plans</w:t>
      </w:r>
      <w:r>
        <w:rPr>
          <w:i/>
          <w:spacing w:val="-13"/>
          <w:sz w:val="22"/>
        </w:rPr>
        <w:t> </w:t>
      </w:r>
      <w:r>
        <w:rPr>
          <w:i/>
          <w:sz w:val="22"/>
        </w:rPr>
        <w:t>Formulation</w:t>
      </w:r>
      <w:r>
        <w:rPr>
          <w:i/>
          <w:spacing w:val="-14"/>
          <w:sz w:val="22"/>
        </w:rPr>
        <w:t> </w:t>
      </w:r>
      <w:r>
        <w:rPr>
          <w:i/>
          <w:sz w:val="22"/>
        </w:rPr>
        <w:t>and</w:t>
      </w:r>
      <w:r>
        <w:rPr>
          <w:i/>
          <w:spacing w:val="-13"/>
          <w:sz w:val="22"/>
        </w:rPr>
        <w:t> </w:t>
      </w:r>
      <w:r>
        <w:rPr>
          <w:i/>
          <w:sz w:val="22"/>
        </w:rPr>
        <w:t>Implementation</w:t>
      </w:r>
      <w:r>
        <w:rPr>
          <w:i/>
          <w:spacing w:val="-14"/>
          <w:sz w:val="22"/>
        </w:rPr>
        <w:t> </w:t>
      </w:r>
      <w:r>
        <w:rPr>
          <w:i/>
          <w:sz w:val="22"/>
        </w:rPr>
        <w:t>Guidelines</w:t>
      </w:r>
      <w:r>
        <w:rPr>
          <w:i/>
          <w:spacing w:val="-14"/>
          <w:sz w:val="22"/>
        </w:rPr>
        <w:t> </w:t>
      </w:r>
      <w:r>
        <w:rPr>
          <w:i/>
          <w:sz w:val="22"/>
        </w:rPr>
        <w:t>(URDPFl-</w:t>
      </w:r>
      <w:r>
        <w:rPr>
          <w:i/>
          <w:spacing w:val="-2"/>
          <w:sz w:val="22"/>
        </w:rPr>
        <w:t>2014)</w:t>
      </w:r>
    </w:p>
    <w:p>
      <w:pPr>
        <w:spacing w:after="0" w:line="266" w:lineRule="auto"/>
        <w:jc w:val="left"/>
        <w:rPr>
          <w:i/>
          <w:sz w:val="22"/>
        </w:rPr>
        <w:sectPr>
          <w:footerReference w:type="default" r:id="rId11"/>
          <w:pgSz w:w="11920" w:h="16850"/>
          <w:pgMar w:header="0" w:footer="995" w:top="1520" w:bottom="1180" w:left="1417" w:right="708"/>
        </w:sectPr>
      </w:pPr>
    </w:p>
    <w:p>
      <w:pPr>
        <w:pStyle w:val="Heading2"/>
        <w:numPr>
          <w:ilvl w:val="1"/>
          <w:numId w:val="2"/>
        </w:numPr>
        <w:tabs>
          <w:tab w:pos="595" w:val="left" w:leader="none"/>
          <w:tab w:pos="599" w:val="left" w:leader="none"/>
        </w:tabs>
        <w:spacing w:line="244" w:lineRule="auto" w:before="19" w:after="0"/>
        <w:ind w:left="599" w:right="920" w:hanging="576"/>
        <w:jc w:val="left"/>
        <w:rPr>
          <w:color w:val="00AF50"/>
          <w:sz w:val="24"/>
        </w:rPr>
      </w:pPr>
      <w:bookmarkStart w:name="_TOC_250029" w:id="99"/>
      <w:r>
        <w:rPr>
          <w:color w:val="00AF50"/>
          <w:shd w:fill="BEBEBE" w:color="auto" w:val="clear"/>
        </w:rPr>
        <w:t>Explanatory</w:t>
      </w:r>
      <w:r>
        <w:rPr>
          <w:color w:val="00AF50"/>
          <w:spacing w:val="-5"/>
          <w:shd w:fill="BEBEBE" w:color="auto" w:val="clear"/>
        </w:rPr>
        <w:t> </w:t>
      </w:r>
      <w:r>
        <w:rPr>
          <w:color w:val="00AF50"/>
          <w:shd w:fill="BEBEBE" w:color="auto" w:val="clear"/>
        </w:rPr>
        <w:t>Note</w:t>
      </w:r>
      <w:r>
        <w:rPr>
          <w:color w:val="00AF50"/>
          <w:spacing w:val="-3"/>
          <w:shd w:fill="BEBEBE" w:color="auto" w:val="clear"/>
        </w:rPr>
        <w:t> </w:t>
      </w:r>
      <w:r>
        <w:rPr>
          <w:color w:val="00AF50"/>
          <w:shd w:fill="BEBEBE" w:color="auto" w:val="clear"/>
        </w:rPr>
        <w:t>on</w:t>
      </w:r>
      <w:r>
        <w:rPr>
          <w:color w:val="00AF50"/>
          <w:spacing w:val="-3"/>
          <w:shd w:fill="BEBEBE" w:color="auto" w:val="clear"/>
        </w:rPr>
        <w:t> </w:t>
      </w:r>
      <w:r>
        <w:rPr>
          <w:color w:val="00AF50"/>
          <w:shd w:fill="BEBEBE" w:color="auto" w:val="clear"/>
        </w:rPr>
        <w:t>Electric</w:t>
      </w:r>
      <w:r>
        <w:rPr>
          <w:color w:val="00AF50"/>
          <w:spacing w:val="-3"/>
          <w:shd w:fill="BEBEBE" w:color="auto" w:val="clear"/>
        </w:rPr>
        <w:t> </w:t>
      </w:r>
      <w:r>
        <w:rPr>
          <w:color w:val="00AF50"/>
          <w:shd w:fill="BEBEBE" w:color="auto" w:val="clear"/>
        </w:rPr>
        <w:t>Vehicle</w:t>
      </w:r>
      <w:r>
        <w:rPr>
          <w:color w:val="00AF50"/>
          <w:spacing w:val="-4"/>
          <w:shd w:fill="BEBEBE" w:color="auto" w:val="clear"/>
        </w:rPr>
        <w:t> </w:t>
      </w:r>
      <w:r>
        <w:rPr>
          <w:color w:val="00AF50"/>
          <w:shd w:fill="BEBEBE" w:color="auto" w:val="clear"/>
        </w:rPr>
        <w:t>Charging</w:t>
      </w:r>
      <w:r>
        <w:rPr>
          <w:color w:val="00AF50"/>
          <w:spacing w:val="-3"/>
          <w:shd w:fill="BEBEBE" w:color="auto" w:val="clear"/>
        </w:rPr>
        <w:t> </w:t>
      </w:r>
      <w:r>
        <w:rPr>
          <w:color w:val="00AF50"/>
          <w:shd w:fill="BEBEBE" w:color="auto" w:val="clear"/>
        </w:rPr>
        <w:t>Infrastructure</w:t>
      </w:r>
      <w:r>
        <w:rPr>
          <w:color w:val="00AF50"/>
          <w:spacing w:val="-3"/>
          <w:shd w:fill="BEBEBE" w:color="auto" w:val="clear"/>
        </w:rPr>
        <w:t> </w:t>
      </w:r>
      <w:r>
        <w:rPr>
          <w:color w:val="00AF50"/>
          <w:shd w:fill="BEBEBE" w:color="auto" w:val="clear"/>
        </w:rPr>
        <w:t>(Annexure</w:t>
      </w:r>
      <w:r>
        <w:rPr>
          <w:color w:val="00AF50"/>
        </w:rPr>
        <w:t> </w:t>
      </w:r>
      <w:bookmarkEnd w:id="99"/>
      <w:r>
        <w:rPr>
          <w:color w:val="00AF50"/>
          <w:spacing w:val="-2"/>
          <w:shd w:fill="BEBEBE" w:color="auto" w:val="clear"/>
        </w:rPr>
        <w:t>E-1):</w:t>
      </w:r>
    </w:p>
    <w:p>
      <w:pPr>
        <w:pStyle w:val="Heading5"/>
        <w:spacing w:before="149"/>
        <w:ind w:left="23"/>
      </w:pPr>
      <w:r>
        <w:rPr>
          <w:spacing w:val="-2"/>
        </w:rPr>
        <w:t>Abbreviations:</w:t>
      </w:r>
    </w:p>
    <w:p>
      <w:pPr>
        <w:pStyle w:val="BodyText"/>
        <w:tabs>
          <w:tab w:pos="1463" w:val="left" w:leader="none"/>
        </w:tabs>
        <w:spacing w:line="266" w:lineRule="auto" w:before="145"/>
        <w:ind w:left="23" w:right="2949"/>
      </w:pPr>
      <w:r>
        <w:rPr>
          <w:spacing w:val="-2"/>
        </w:rPr>
        <w:t>UNFCC</w:t>
      </w:r>
      <w:r>
        <w:rPr/>
        <w:tab/>
        <w:t>-</w:t>
      </w:r>
      <w:r>
        <w:rPr>
          <w:spacing w:val="-6"/>
        </w:rPr>
        <w:t> </w:t>
      </w:r>
      <w:r>
        <w:rPr/>
        <w:t>United</w:t>
      </w:r>
      <w:r>
        <w:rPr>
          <w:spacing w:val="-4"/>
        </w:rPr>
        <w:t> </w:t>
      </w:r>
      <w:r>
        <w:rPr/>
        <w:t>Nations</w:t>
      </w:r>
      <w:r>
        <w:rPr>
          <w:spacing w:val="-4"/>
        </w:rPr>
        <w:t> </w:t>
      </w:r>
      <w:r>
        <w:rPr/>
        <w:t>Framework</w:t>
      </w:r>
      <w:r>
        <w:rPr>
          <w:spacing w:val="-4"/>
        </w:rPr>
        <w:t> </w:t>
      </w:r>
      <w:r>
        <w:rPr/>
        <w:t>Convention</w:t>
      </w:r>
      <w:r>
        <w:rPr>
          <w:spacing w:val="-7"/>
        </w:rPr>
        <w:t> </w:t>
      </w:r>
      <w:r>
        <w:rPr/>
        <w:t>on</w:t>
      </w:r>
      <w:r>
        <w:rPr>
          <w:spacing w:val="-4"/>
        </w:rPr>
        <w:t> </w:t>
      </w:r>
      <w:r>
        <w:rPr/>
        <w:t>Climate</w:t>
      </w:r>
      <w:r>
        <w:rPr>
          <w:spacing w:val="-4"/>
        </w:rPr>
        <w:t> </w:t>
      </w:r>
      <w:r>
        <w:rPr/>
        <w:t>Change </w:t>
      </w:r>
      <w:r>
        <w:rPr>
          <w:spacing w:val="-4"/>
        </w:rPr>
        <w:t>IPCC</w:t>
      </w:r>
      <w:r>
        <w:rPr/>
        <w:tab/>
        <w:t>- Intergovernmental Panel on Climate Change</w:t>
      </w:r>
    </w:p>
    <w:p>
      <w:pPr>
        <w:pStyle w:val="BodyText"/>
        <w:tabs>
          <w:tab w:pos="1463" w:val="left" w:leader="none"/>
        </w:tabs>
        <w:spacing w:line="251" w:lineRule="exact"/>
        <w:ind w:left="23"/>
      </w:pPr>
      <w:r>
        <w:rPr>
          <w:spacing w:val="-5"/>
        </w:rPr>
        <w:t>GHG</w:t>
      </w:r>
      <w:r>
        <w:rPr/>
        <w:tab/>
        <w:t>-</w:t>
      </w:r>
      <w:r>
        <w:rPr>
          <w:spacing w:val="-4"/>
        </w:rPr>
        <w:t> </w:t>
      </w:r>
      <w:r>
        <w:rPr/>
        <w:t>Green</w:t>
      </w:r>
      <w:r>
        <w:rPr>
          <w:spacing w:val="-1"/>
        </w:rPr>
        <w:t> </w:t>
      </w:r>
      <w:r>
        <w:rPr/>
        <w:t>House</w:t>
      </w:r>
      <w:r>
        <w:rPr>
          <w:spacing w:val="-3"/>
        </w:rPr>
        <w:t> </w:t>
      </w:r>
      <w:r>
        <w:rPr>
          <w:spacing w:val="-4"/>
        </w:rPr>
        <w:t>Gases</w:t>
      </w:r>
    </w:p>
    <w:p>
      <w:pPr>
        <w:pStyle w:val="BodyText"/>
        <w:tabs>
          <w:tab w:pos="1463" w:val="left" w:leader="none"/>
        </w:tabs>
        <w:spacing w:before="28"/>
        <w:ind w:left="23"/>
      </w:pPr>
      <w:r>
        <w:rPr>
          <w:spacing w:val="-5"/>
        </w:rPr>
        <w:t>2Ws</w:t>
      </w:r>
      <w:r>
        <w:rPr/>
        <w:tab/>
        <w:t>-</w:t>
      </w:r>
      <w:r>
        <w:rPr>
          <w:spacing w:val="-3"/>
        </w:rPr>
        <w:t> </w:t>
      </w:r>
      <w:r>
        <w:rPr/>
        <w:t>Two</w:t>
      </w:r>
      <w:r>
        <w:rPr>
          <w:spacing w:val="-1"/>
        </w:rPr>
        <w:t> </w:t>
      </w:r>
      <w:r>
        <w:rPr>
          <w:spacing w:val="-2"/>
        </w:rPr>
        <w:t>wheelers</w:t>
      </w:r>
    </w:p>
    <w:p>
      <w:pPr>
        <w:pStyle w:val="BodyText"/>
        <w:tabs>
          <w:tab w:pos="1463" w:val="left" w:leader="none"/>
        </w:tabs>
        <w:spacing w:before="28"/>
        <w:ind w:left="23"/>
      </w:pPr>
      <w:r>
        <w:rPr>
          <w:spacing w:val="-5"/>
        </w:rPr>
        <w:t>3Ws</w:t>
      </w:r>
      <w:r>
        <w:rPr/>
        <w:tab/>
        <w:t>-</w:t>
      </w:r>
      <w:r>
        <w:rPr>
          <w:spacing w:val="-2"/>
        </w:rPr>
        <w:t> </w:t>
      </w:r>
      <w:r>
        <w:rPr/>
        <w:t>Three </w:t>
      </w:r>
      <w:r>
        <w:rPr>
          <w:spacing w:val="-2"/>
        </w:rPr>
        <w:t>wheelers</w:t>
      </w:r>
    </w:p>
    <w:p>
      <w:pPr>
        <w:pStyle w:val="BodyText"/>
        <w:tabs>
          <w:tab w:pos="1463" w:val="left" w:leader="none"/>
        </w:tabs>
        <w:spacing w:before="25"/>
        <w:ind w:left="23"/>
      </w:pPr>
      <w:r>
        <w:rPr>
          <w:spacing w:val="-5"/>
        </w:rPr>
        <w:t>4Ws</w:t>
      </w:r>
      <w:r>
        <w:rPr/>
        <w:tab/>
        <w:t>-</w:t>
      </w:r>
      <w:r>
        <w:rPr>
          <w:spacing w:val="-4"/>
        </w:rPr>
        <w:t> </w:t>
      </w:r>
      <w:r>
        <w:rPr/>
        <w:t>Four</w:t>
      </w:r>
      <w:r>
        <w:rPr>
          <w:spacing w:val="-1"/>
        </w:rPr>
        <w:t> </w:t>
      </w:r>
      <w:r>
        <w:rPr/>
        <w:t>wheelers/PV</w:t>
      </w:r>
      <w:r>
        <w:rPr>
          <w:spacing w:val="-5"/>
        </w:rPr>
        <w:t> </w:t>
      </w:r>
      <w:r>
        <w:rPr>
          <w:spacing w:val="-2"/>
        </w:rPr>
        <w:t>(cars)</w:t>
      </w:r>
    </w:p>
    <w:p>
      <w:pPr>
        <w:pStyle w:val="BodyText"/>
        <w:tabs>
          <w:tab w:pos="1463" w:val="left" w:leader="none"/>
        </w:tabs>
        <w:spacing w:before="29"/>
        <w:ind w:left="23"/>
      </w:pPr>
      <w:r>
        <w:rPr>
          <w:spacing w:val="-5"/>
        </w:rPr>
        <w:t>PVs</w:t>
      </w:r>
      <w:r>
        <w:rPr/>
        <w:tab/>
        <w:t>-</w:t>
      </w:r>
      <w:r>
        <w:rPr>
          <w:spacing w:val="-3"/>
        </w:rPr>
        <w:t> </w:t>
      </w:r>
      <w:r>
        <w:rPr/>
        <w:t>Passenger</w:t>
      </w:r>
      <w:r>
        <w:rPr>
          <w:spacing w:val="-1"/>
        </w:rPr>
        <w:t> </w:t>
      </w:r>
      <w:r>
        <w:rPr>
          <w:spacing w:val="-2"/>
        </w:rPr>
        <w:t>Vehicles</w:t>
      </w:r>
    </w:p>
    <w:p>
      <w:pPr>
        <w:pStyle w:val="BodyText"/>
        <w:tabs>
          <w:tab w:pos="1463" w:val="left" w:leader="none"/>
        </w:tabs>
        <w:spacing w:before="28"/>
        <w:ind w:left="23"/>
      </w:pPr>
      <w:r>
        <w:rPr>
          <w:spacing w:val="-5"/>
        </w:rPr>
        <w:t>CVs</w:t>
      </w:r>
      <w:r>
        <w:rPr/>
        <w:tab/>
        <w:t>-</w:t>
      </w:r>
      <w:r>
        <w:rPr>
          <w:spacing w:val="-5"/>
        </w:rPr>
        <w:t> </w:t>
      </w:r>
      <w:r>
        <w:rPr/>
        <w:t>Commercial</w:t>
      </w:r>
      <w:r>
        <w:rPr>
          <w:spacing w:val="-3"/>
        </w:rPr>
        <w:t> </w:t>
      </w:r>
      <w:r>
        <w:rPr>
          <w:spacing w:val="-2"/>
        </w:rPr>
        <w:t>Vehicles</w:t>
      </w:r>
    </w:p>
    <w:p>
      <w:pPr>
        <w:pStyle w:val="BodyText"/>
        <w:tabs>
          <w:tab w:pos="1463" w:val="left" w:leader="none"/>
        </w:tabs>
        <w:spacing w:before="25"/>
        <w:ind w:left="23"/>
      </w:pPr>
      <w:r>
        <w:rPr>
          <w:spacing w:val="-5"/>
        </w:rPr>
        <w:t>EV</w:t>
      </w:r>
      <w:r>
        <w:rPr/>
        <w:tab/>
        <w:t>-</w:t>
      </w:r>
      <w:r>
        <w:rPr>
          <w:spacing w:val="-4"/>
        </w:rPr>
        <w:t> </w:t>
      </w:r>
      <w:r>
        <w:rPr/>
        <w:t>Electric</w:t>
      </w:r>
      <w:r>
        <w:rPr>
          <w:spacing w:val="-2"/>
        </w:rPr>
        <w:t> Vehicle</w:t>
      </w:r>
    </w:p>
    <w:p>
      <w:pPr>
        <w:pStyle w:val="BodyText"/>
        <w:tabs>
          <w:tab w:pos="1463" w:val="left" w:leader="none"/>
        </w:tabs>
        <w:spacing w:line="266" w:lineRule="auto" w:before="28"/>
        <w:ind w:left="23" w:right="5071"/>
      </w:pPr>
      <w:r>
        <w:rPr>
          <w:spacing w:val="-4"/>
        </w:rPr>
        <w:t>EVSE</w:t>
      </w:r>
      <w:r>
        <w:rPr/>
        <w:tab/>
        <w:t>-</w:t>
      </w:r>
      <w:r>
        <w:rPr>
          <w:spacing w:val="-9"/>
        </w:rPr>
        <w:t> </w:t>
      </w:r>
      <w:r>
        <w:rPr/>
        <w:t>Electric</w:t>
      </w:r>
      <w:r>
        <w:rPr>
          <w:spacing w:val="-7"/>
        </w:rPr>
        <w:t> </w:t>
      </w:r>
      <w:r>
        <w:rPr/>
        <w:t>Vehicle</w:t>
      </w:r>
      <w:r>
        <w:rPr>
          <w:spacing w:val="-7"/>
        </w:rPr>
        <w:t> </w:t>
      </w:r>
      <w:r>
        <w:rPr/>
        <w:t>Supply</w:t>
      </w:r>
      <w:r>
        <w:rPr>
          <w:spacing w:val="-7"/>
        </w:rPr>
        <w:t> </w:t>
      </w:r>
      <w:r>
        <w:rPr/>
        <w:t>Equipment </w:t>
      </w:r>
      <w:r>
        <w:rPr>
          <w:spacing w:val="-5"/>
        </w:rPr>
        <w:t>SC</w:t>
      </w:r>
      <w:r>
        <w:rPr/>
        <w:tab/>
        <w:t>-</w:t>
      </w:r>
      <w:r>
        <w:rPr>
          <w:spacing w:val="-5"/>
        </w:rPr>
        <w:t> </w:t>
      </w:r>
      <w:r>
        <w:rPr/>
        <w:t>Slow</w:t>
      </w:r>
      <w:r>
        <w:rPr>
          <w:spacing w:val="-3"/>
        </w:rPr>
        <w:t> </w:t>
      </w:r>
      <w:r>
        <w:rPr/>
        <w:t>Charger/Slow</w:t>
      </w:r>
      <w:r>
        <w:rPr>
          <w:spacing w:val="-4"/>
        </w:rPr>
        <w:t> </w:t>
      </w:r>
      <w:r>
        <w:rPr/>
        <w:t>Charging</w:t>
      </w:r>
      <w:r>
        <w:rPr>
          <w:spacing w:val="-3"/>
        </w:rPr>
        <w:t> </w:t>
      </w:r>
      <w:r>
        <w:rPr>
          <w:spacing w:val="-4"/>
        </w:rPr>
        <w:t>(AC)</w:t>
      </w:r>
    </w:p>
    <w:p>
      <w:pPr>
        <w:pStyle w:val="BodyText"/>
        <w:tabs>
          <w:tab w:pos="1463" w:val="left" w:leader="none"/>
        </w:tabs>
        <w:spacing w:line="266" w:lineRule="auto"/>
        <w:ind w:left="23" w:right="3524"/>
      </w:pPr>
      <w:r>
        <w:rPr>
          <w:spacing w:val="-6"/>
        </w:rPr>
        <w:t>FC</w:t>
      </w:r>
      <w:r>
        <w:rPr/>
        <w:tab/>
        <w:t>-</w:t>
      </w:r>
      <w:r>
        <w:rPr>
          <w:spacing w:val="-5"/>
        </w:rPr>
        <w:t> </w:t>
      </w:r>
      <w:r>
        <w:rPr/>
        <w:t>Fast</w:t>
      </w:r>
      <w:r>
        <w:rPr>
          <w:spacing w:val="-2"/>
        </w:rPr>
        <w:t> </w:t>
      </w:r>
      <w:r>
        <w:rPr/>
        <w:t>Charger/Fast</w:t>
      </w:r>
      <w:r>
        <w:rPr>
          <w:spacing w:val="-2"/>
        </w:rPr>
        <w:t> </w:t>
      </w:r>
      <w:r>
        <w:rPr/>
        <w:t>Charging</w:t>
      </w:r>
      <w:r>
        <w:rPr>
          <w:spacing w:val="-3"/>
        </w:rPr>
        <w:t> </w:t>
      </w:r>
      <w:r>
        <w:rPr/>
        <w:t>(DC</w:t>
      </w:r>
      <w:r>
        <w:rPr>
          <w:spacing w:val="-4"/>
        </w:rPr>
        <w:t> </w:t>
      </w:r>
      <w:r>
        <w:rPr/>
        <w:t>and</w:t>
      </w:r>
      <w:r>
        <w:rPr>
          <w:spacing w:val="-3"/>
        </w:rPr>
        <w:t> </w:t>
      </w:r>
      <w:r>
        <w:rPr/>
        <w:t>a</w:t>
      </w:r>
      <w:r>
        <w:rPr>
          <w:spacing w:val="-5"/>
        </w:rPr>
        <w:t> </w:t>
      </w:r>
      <w:r>
        <w:rPr/>
        <w:t>few</w:t>
      </w:r>
      <w:r>
        <w:rPr>
          <w:spacing w:val="-3"/>
        </w:rPr>
        <w:t> </w:t>
      </w:r>
      <w:r>
        <w:rPr/>
        <w:t>AC</w:t>
      </w:r>
      <w:r>
        <w:rPr>
          <w:spacing w:val="-4"/>
        </w:rPr>
        <w:t> </w:t>
      </w:r>
      <w:r>
        <w:rPr/>
        <w:t>ones) </w:t>
      </w:r>
      <w:r>
        <w:rPr>
          <w:spacing w:val="-6"/>
        </w:rPr>
        <w:t>BS</w:t>
      </w:r>
      <w:r>
        <w:rPr/>
        <w:tab/>
        <w:t>- Battery Swap</w:t>
      </w:r>
    </w:p>
    <w:p>
      <w:pPr>
        <w:pStyle w:val="BodyText"/>
        <w:tabs>
          <w:tab w:pos="1463" w:val="left" w:leader="none"/>
        </w:tabs>
        <w:ind w:left="23"/>
      </w:pPr>
      <w:r>
        <w:rPr>
          <w:spacing w:val="-5"/>
        </w:rPr>
        <w:t>PCS</w:t>
      </w:r>
      <w:r>
        <w:rPr/>
        <w:tab/>
        <w:t>-</w:t>
      </w:r>
      <w:r>
        <w:rPr>
          <w:spacing w:val="-4"/>
        </w:rPr>
        <w:t> </w:t>
      </w:r>
      <w:r>
        <w:rPr/>
        <w:t>Public</w:t>
      </w:r>
      <w:r>
        <w:rPr>
          <w:spacing w:val="-1"/>
        </w:rPr>
        <w:t> </w:t>
      </w:r>
      <w:r>
        <w:rPr/>
        <w:t>Charging</w:t>
      </w:r>
      <w:r>
        <w:rPr>
          <w:spacing w:val="-1"/>
        </w:rPr>
        <w:t> </w:t>
      </w:r>
      <w:r>
        <w:rPr>
          <w:spacing w:val="-2"/>
        </w:rPr>
        <w:t>Stations</w:t>
      </w:r>
    </w:p>
    <w:p>
      <w:pPr>
        <w:pStyle w:val="BodyText"/>
        <w:tabs>
          <w:tab w:pos="1463" w:val="left" w:leader="none"/>
        </w:tabs>
        <w:spacing w:line="266" w:lineRule="auto" w:before="23"/>
        <w:ind w:left="23" w:right="5442"/>
      </w:pPr>
      <w:r>
        <w:rPr>
          <w:spacing w:val="-4"/>
        </w:rPr>
        <w:t>PCI</w:t>
      </w:r>
      <w:r>
        <w:rPr/>
        <w:tab/>
        <w:t>- Public Charging Infrastructure Private CI</w:t>
        <w:tab/>
        <w:t>-</w:t>
      </w:r>
      <w:r>
        <w:rPr>
          <w:spacing w:val="-11"/>
        </w:rPr>
        <w:t> </w:t>
      </w:r>
      <w:r>
        <w:rPr/>
        <w:t>Private</w:t>
      </w:r>
      <w:r>
        <w:rPr>
          <w:spacing w:val="-9"/>
        </w:rPr>
        <w:t> </w:t>
      </w:r>
      <w:r>
        <w:rPr/>
        <w:t>Charging</w:t>
      </w:r>
      <w:r>
        <w:rPr>
          <w:spacing w:val="-9"/>
        </w:rPr>
        <w:t> </w:t>
      </w:r>
      <w:r>
        <w:rPr/>
        <w:t>Infrastructure</w:t>
      </w:r>
    </w:p>
    <w:p>
      <w:pPr>
        <w:pStyle w:val="BodyText"/>
        <w:tabs>
          <w:tab w:pos="1463" w:val="left" w:leader="none"/>
        </w:tabs>
        <w:spacing w:line="266" w:lineRule="auto"/>
        <w:ind w:left="23" w:right="3879"/>
      </w:pPr>
      <w:r>
        <w:rPr>
          <w:spacing w:val="-4"/>
        </w:rPr>
        <w:t>NSP</w:t>
      </w:r>
      <w:r>
        <w:rPr/>
        <w:tab/>
        <w:t>-</w:t>
      </w:r>
      <w:r>
        <w:rPr>
          <w:spacing w:val="-7"/>
        </w:rPr>
        <w:t> </w:t>
      </w:r>
      <w:r>
        <w:rPr/>
        <w:t>Network</w:t>
      </w:r>
      <w:r>
        <w:rPr>
          <w:spacing w:val="-6"/>
        </w:rPr>
        <w:t> </w:t>
      </w:r>
      <w:r>
        <w:rPr/>
        <w:t>Service</w:t>
      </w:r>
      <w:r>
        <w:rPr>
          <w:spacing w:val="-6"/>
        </w:rPr>
        <w:t> </w:t>
      </w:r>
      <w:r>
        <w:rPr/>
        <w:t>Provider</w:t>
      </w:r>
      <w:r>
        <w:rPr>
          <w:spacing w:val="-7"/>
        </w:rPr>
        <w:t> </w:t>
      </w:r>
      <w:r>
        <w:rPr/>
        <w:t>(information</w:t>
      </w:r>
      <w:r>
        <w:rPr>
          <w:spacing w:val="-6"/>
        </w:rPr>
        <w:t> </w:t>
      </w:r>
      <w:r>
        <w:rPr/>
        <w:t>network) </w:t>
      </w:r>
      <w:r>
        <w:rPr>
          <w:spacing w:val="-6"/>
        </w:rPr>
        <w:t>SP</w:t>
      </w:r>
      <w:r>
        <w:rPr/>
        <w:tab/>
        <w:t>- Service Provider</w:t>
      </w:r>
    </w:p>
    <w:p>
      <w:pPr>
        <w:pStyle w:val="Heading5"/>
        <w:spacing w:before="118"/>
        <w:ind w:left="23"/>
      </w:pPr>
      <w:r>
        <w:rPr>
          <w:spacing w:val="-2"/>
        </w:rPr>
        <w:t>Contents:</w:t>
      </w:r>
    </w:p>
    <w:p>
      <w:pPr>
        <w:pStyle w:val="ListParagraph"/>
        <w:numPr>
          <w:ilvl w:val="0"/>
          <w:numId w:val="165"/>
        </w:numPr>
        <w:tabs>
          <w:tab w:pos="243" w:val="left" w:leader="none"/>
        </w:tabs>
        <w:spacing w:line="240" w:lineRule="auto" w:before="148" w:after="0"/>
        <w:ind w:left="243" w:right="0" w:hanging="220"/>
        <w:jc w:val="left"/>
        <w:rPr>
          <w:sz w:val="22"/>
        </w:rPr>
      </w:pPr>
      <w:r>
        <w:rPr>
          <w:sz w:val="22"/>
        </w:rPr>
        <w:t>Rationale</w:t>
      </w:r>
      <w:r>
        <w:rPr>
          <w:spacing w:val="-5"/>
          <w:sz w:val="22"/>
        </w:rPr>
        <w:t> </w:t>
      </w:r>
      <w:r>
        <w:rPr>
          <w:sz w:val="22"/>
        </w:rPr>
        <w:t>for</w:t>
      </w:r>
      <w:r>
        <w:rPr>
          <w:spacing w:val="-3"/>
          <w:sz w:val="22"/>
        </w:rPr>
        <w:t> </w:t>
      </w:r>
      <w:r>
        <w:rPr>
          <w:sz w:val="22"/>
        </w:rPr>
        <w:t>EVCI</w:t>
      </w:r>
      <w:r>
        <w:rPr>
          <w:spacing w:val="-4"/>
          <w:sz w:val="22"/>
        </w:rPr>
        <w:t> </w:t>
      </w:r>
      <w:r>
        <w:rPr>
          <w:spacing w:val="-2"/>
          <w:sz w:val="22"/>
        </w:rPr>
        <w:t>establishment</w:t>
      </w:r>
    </w:p>
    <w:p>
      <w:pPr>
        <w:pStyle w:val="ListParagraph"/>
        <w:numPr>
          <w:ilvl w:val="0"/>
          <w:numId w:val="165"/>
        </w:numPr>
        <w:tabs>
          <w:tab w:pos="243" w:val="left" w:leader="none"/>
        </w:tabs>
        <w:spacing w:line="240" w:lineRule="auto" w:before="147" w:after="0"/>
        <w:ind w:left="243" w:right="0" w:hanging="220"/>
        <w:jc w:val="left"/>
        <w:rPr>
          <w:sz w:val="22"/>
        </w:rPr>
      </w:pPr>
      <w:r>
        <w:rPr>
          <w:sz w:val="22"/>
        </w:rPr>
        <w:t>EV</w:t>
      </w:r>
      <w:r>
        <w:rPr>
          <w:spacing w:val="-4"/>
          <w:sz w:val="22"/>
        </w:rPr>
        <w:t> </w:t>
      </w:r>
      <w:r>
        <w:rPr>
          <w:sz w:val="22"/>
        </w:rPr>
        <w:t>Charging</w:t>
      </w:r>
      <w:r>
        <w:rPr>
          <w:spacing w:val="-1"/>
          <w:sz w:val="22"/>
        </w:rPr>
        <w:t> </w:t>
      </w:r>
      <w:r>
        <w:rPr>
          <w:spacing w:val="-2"/>
          <w:sz w:val="22"/>
        </w:rPr>
        <w:t>Technology</w:t>
      </w:r>
    </w:p>
    <w:p>
      <w:pPr>
        <w:pStyle w:val="ListParagraph"/>
        <w:numPr>
          <w:ilvl w:val="0"/>
          <w:numId w:val="165"/>
        </w:numPr>
        <w:tabs>
          <w:tab w:pos="243" w:val="left" w:leader="none"/>
        </w:tabs>
        <w:spacing w:line="240" w:lineRule="auto" w:before="146" w:after="0"/>
        <w:ind w:left="243" w:right="0" w:hanging="220"/>
        <w:jc w:val="left"/>
        <w:rPr>
          <w:sz w:val="22"/>
        </w:rPr>
      </w:pPr>
      <w:r>
        <w:rPr>
          <w:sz w:val="22"/>
        </w:rPr>
        <w:t>Options</w:t>
      </w:r>
      <w:r>
        <w:rPr>
          <w:spacing w:val="-4"/>
          <w:sz w:val="22"/>
        </w:rPr>
        <w:t> </w:t>
      </w:r>
      <w:r>
        <w:rPr>
          <w:sz w:val="22"/>
        </w:rPr>
        <w:t>for</w:t>
      </w:r>
      <w:r>
        <w:rPr>
          <w:spacing w:val="-1"/>
          <w:sz w:val="22"/>
        </w:rPr>
        <w:t> </w:t>
      </w:r>
      <w:r>
        <w:rPr>
          <w:sz w:val="22"/>
        </w:rPr>
        <w:t>EV</w:t>
      </w:r>
      <w:r>
        <w:rPr>
          <w:spacing w:val="-3"/>
          <w:sz w:val="22"/>
        </w:rPr>
        <w:t> </w:t>
      </w:r>
      <w:r>
        <w:rPr>
          <w:spacing w:val="-2"/>
          <w:sz w:val="22"/>
        </w:rPr>
        <w:t>Charging</w:t>
      </w:r>
    </w:p>
    <w:p>
      <w:pPr>
        <w:pStyle w:val="ListParagraph"/>
        <w:numPr>
          <w:ilvl w:val="0"/>
          <w:numId w:val="165"/>
        </w:numPr>
        <w:tabs>
          <w:tab w:pos="243" w:val="left" w:leader="none"/>
        </w:tabs>
        <w:spacing w:line="240" w:lineRule="auto" w:before="148" w:after="0"/>
        <w:ind w:left="243" w:right="0" w:hanging="220"/>
        <w:jc w:val="left"/>
        <w:rPr>
          <w:sz w:val="22"/>
        </w:rPr>
      </w:pPr>
      <w:r>
        <w:rPr>
          <w:sz w:val="22"/>
        </w:rPr>
        <w:t>Charger</w:t>
      </w:r>
      <w:r>
        <w:rPr>
          <w:spacing w:val="-4"/>
          <w:sz w:val="22"/>
        </w:rPr>
        <w:t> </w:t>
      </w:r>
      <w:r>
        <w:rPr>
          <w:sz w:val="22"/>
        </w:rPr>
        <w:t>Specifications</w:t>
      </w:r>
      <w:r>
        <w:rPr>
          <w:spacing w:val="-5"/>
          <w:sz w:val="22"/>
        </w:rPr>
        <w:t> </w:t>
      </w:r>
      <w:r>
        <w:rPr>
          <w:sz w:val="22"/>
        </w:rPr>
        <w:t>and</w:t>
      </w:r>
      <w:r>
        <w:rPr>
          <w:spacing w:val="-5"/>
          <w:sz w:val="22"/>
        </w:rPr>
        <w:t> </w:t>
      </w:r>
      <w:r>
        <w:rPr>
          <w:sz w:val="22"/>
        </w:rPr>
        <w:t>PCS</w:t>
      </w:r>
      <w:r>
        <w:rPr>
          <w:spacing w:val="-4"/>
          <w:sz w:val="22"/>
        </w:rPr>
        <w:t> </w:t>
      </w:r>
      <w:r>
        <w:rPr>
          <w:spacing w:val="-2"/>
          <w:sz w:val="22"/>
        </w:rPr>
        <w:t>Infrastructure</w:t>
      </w:r>
    </w:p>
    <w:p>
      <w:pPr>
        <w:pStyle w:val="ListParagraph"/>
        <w:numPr>
          <w:ilvl w:val="0"/>
          <w:numId w:val="165"/>
        </w:numPr>
        <w:tabs>
          <w:tab w:pos="243" w:val="left" w:leader="none"/>
        </w:tabs>
        <w:spacing w:line="240" w:lineRule="auto" w:before="147" w:after="0"/>
        <w:ind w:left="243" w:right="0" w:hanging="220"/>
        <w:jc w:val="left"/>
        <w:rPr>
          <w:sz w:val="22"/>
        </w:rPr>
      </w:pPr>
      <w:r>
        <w:rPr>
          <w:sz w:val="22"/>
        </w:rPr>
        <w:t>Location</w:t>
      </w:r>
      <w:r>
        <w:rPr>
          <w:spacing w:val="-7"/>
          <w:sz w:val="22"/>
        </w:rPr>
        <w:t> </w:t>
      </w:r>
      <w:r>
        <w:rPr>
          <w:sz w:val="22"/>
        </w:rPr>
        <w:t>of</w:t>
      </w:r>
      <w:r>
        <w:rPr>
          <w:spacing w:val="-3"/>
          <w:sz w:val="22"/>
        </w:rPr>
        <w:t> </w:t>
      </w:r>
      <w:r>
        <w:rPr>
          <w:sz w:val="22"/>
        </w:rPr>
        <w:t>PCS/FCB</w:t>
      </w:r>
      <w:r>
        <w:rPr>
          <w:spacing w:val="-5"/>
          <w:sz w:val="22"/>
        </w:rPr>
        <w:t> </w:t>
      </w:r>
      <w:r>
        <w:rPr>
          <w:sz w:val="22"/>
        </w:rPr>
        <w:t>CS</w:t>
      </w:r>
      <w:r>
        <w:rPr>
          <w:spacing w:val="-3"/>
          <w:sz w:val="22"/>
        </w:rPr>
        <w:t> </w:t>
      </w:r>
      <w:r>
        <w:rPr>
          <w:sz w:val="22"/>
        </w:rPr>
        <w:t>in</w:t>
      </w:r>
      <w:r>
        <w:rPr>
          <w:spacing w:val="-4"/>
          <w:sz w:val="22"/>
        </w:rPr>
        <w:t> </w:t>
      </w:r>
      <w:r>
        <w:rPr>
          <w:sz w:val="22"/>
        </w:rPr>
        <w:t>local</w:t>
      </w:r>
      <w:r>
        <w:rPr>
          <w:spacing w:val="-2"/>
          <w:sz w:val="22"/>
        </w:rPr>
        <w:t> </w:t>
      </w:r>
      <w:r>
        <w:rPr>
          <w:sz w:val="22"/>
        </w:rPr>
        <w:t>area/Building</w:t>
      </w:r>
      <w:r>
        <w:rPr>
          <w:spacing w:val="-3"/>
          <w:sz w:val="22"/>
        </w:rPr>
        <w:t> </w:t>
      </w:r>
      <w:r>
        <w:rPr>
          <w:spacing w:val="-2"/>
          <w:sz w:val="22"/>
        </w:rPr>
        <w:t>Precincts</w:t>
      </w:r>
    </w:p>
    <w:p>
      <w:pPr>
        <w:pStyle w:val="ListParagraph"/>
        <w:spacing w:after="0" w:line="240" w:lineRule="auto"/>
        <w:jc w:val="left"/>
        <w:rPr>
          <w:sz w:val="22"/>
        </w:rPr>
        <w:sectPr>
          <w:pgSz w:w="11920" w:h="16850"/>
          <w:pgMar w:header="0" w:footer="995" w:top="1420" w:bottom="1180" w:left="1417" w:right="708"/>
        </w:sectPr>
      </w:pPr>
    </w:p>
    <w:p>
      <w:pPr>
        <w:pStyle w:val="Heading2"/>
        <w:numPr>
          <w:ilvl w:val="1"/>
          <w:numId w:val="166"/>
        </w:numPr>
        <w:tabs>
          <w:tab w:pos="597" w:val="left" w:leader="none"/>
        </w:tabs>
        <w:spacing w:line="240" w:lineRule="auto" w:before="21" w:after="0"/>
        <w:ind w:left="597" w:right="0" w:hanging="574"/>
        <w:jc w:val="both"/>
      </w:pPr>
      <w:bookmarkStart w:name="_TOC_250028" w:id="100"/>
      <w:r>
        <w:rPr>
          <w:color w:val="00AF50"/>
        </w:rPr>
        <w:t>Rationale</w:t>
      </w:r>
      <w:r>
        <w:rPr>
          <w:color w:val="00AF50"/>
          <w:spacing w:val="-2"/>
        </w:rPr>
        <w:t> </w:t>
      </w:r>
      <w:r>
        <w:rPr>
          <w:color w:val="00AF50"/>
        </w:rPr>
        <w:t>for</w:t>
      </w:r>
      <w:r>
        <w:rPr>
          <w:color w:val="00AF50"/>
          <w:spacing w:val="-3"/>
        </w:rPr>
        <w:t> </w:t>
      </w:r>
      <w:r>
        <w:rPr>
          <w:color w:val="00AF50"/>
        </w:rPr>
        <w:t>EVCI</w:t>
      </w:r>
      <w:r>
        <w:rPr>
          <w:color w:val="00AF50"/>
          <w:spacing w:val="-3"/>
        </w:rPr>
        <w:t> </w:t>
      </w:r>
      <w:bookmarkEnd w:id="100"/>
      <w:r>
        <w:rPr>
          <w:color w:val="00AF50"/>
          <w:spacing w:val="-2"/>
        </w:rPr>
        <w:t>establishment</w:t>
      </w:r>
    </w:p>
    <w:p>
      <w:pPr>
        <w:pStyle w:val="BodyText"/>
        <w:spacing w:line="266" w:lineRule="auto" w:before="154"/>
        <w:ind w:left="23" w:right="19"/>
        <w:jc w:val="both"/>
      </w:pPr>
      <w:r>
        <w:rPr/>
        <w:t>Rapid urbanization coupled with adoption of mechanized transportation modes has resulted in high emissions of Green House Gases that goes on to impact Global warming. Unless the global surface temperature rise is restricted to no more than 2°c compared with pre-industrial levels, the IPCC has warned that the world will see irreversible catastrophic climate change.</w:t>
      </w:r>
    </w:p>
    <w:p>
      <w:pPr>
        <w:pStyle w:val="BodyText"/>
        <w:spacing w:line="266" w:lineRule="auto" w:before="118"/>
        <w:ind w:left="23" w:right="21"/>
        <w:jc w:val="both"/>
      </w:pPr>
      <w:r>
        <w:rPr/>
        <w:t>India</w:t>
      </w:r>
      <w:r>
        <w:rPr>
          <w:spacing w:val="-14"/>
        </w:rPr>
        <w:t> </w:t>
      </w:r>
      <w:r>
        <w:rPr/>
        <w:t>being</w:t>
      </w:r>
      <w:r>
        <w:rPr>
          <w:spacing w:val="-14"/>
        </w:rPr>
        <w:t> </w:t>
      </w:r>
      <w:r>
        <w:rPr/>
        <w:t>a</w:t>
      </w:r>
      <w:r>
        <w:rPr>
          <w:spacing w:val="-14"/>
        </w:rPr>
        <w:t> </w:t>
      </w:r>
      <w:r>
        <w:rPr/>
        <w:t>signatory</w:t>
      </w:r>
      <w:r>
        <w:rPr>
          <w:spacing w:val="-13"/>
        </w:rPr>
        <w:t> </w:t>
      </w:r>
      <w:r>
        <w:rPr/>
        <w:t>to</w:t>
      </w:r>
      <w:r>
        <w:rPr>
          <w:spacing w:val="-14"/>
        </w:rPr>
        <w:t> </w:t>
      </w:r>
      <w:r>
        <w:rPr/>
        <w:t>the</w:t>
      </w:r>
      <w:r>
        <w:rPr>
          <w:spacing w:val="-14"/>
        </w:rPr>
        <w:t> </w:t>
      </w:r>
      <w:r>
        <w:rPr/>
        <w:t>UNFCCC,</w:t>
      </w:r>
      <w:r>
        <w:rPr>
          <w:spacing w:val="-13"/>
        </w:rPr>
        <w:t> </w:t>
      </w:r>
      <w:r>
        <w:rPr/>
        <w:t>has</w:t>
      </w:r>
      <w:r>
        <w:rPr>
          <w:spacing w:val="-14"/>
        </w:rPr>
        <w:t> </w:t>
      </w:r>
      <w:r>
        <w:rPr/>
        <w:t>pledged</w:t>
      </w:r>
      <w:r>
        <w:rPr>
          <w:spacing w:val="-13"/>
        </w:rPr>
        <w:t> </w:t>
      </w:r>
      <w:r>
        <w:rPr/>
        <w:t>for</w:t>
      </w:r>
      <w:r>
        <w:rPr>
          <w:spacing w:val="-14"/>
        </w:rPr>
        <w:t> </w:t>
      </w:r>
      <w:r>
        <w:rPr/>
        <w:t>efforts</w:t>
      </w:r>
      <w:r>
        <w:rPr>
          <w:spacing w:val="-14"/>
        </w:rPr>
        <w:t> </w:t>
      </w:r>
      <w:r>
        <w:rPr/>
        <w:t>to</w:t>
      </w:r>
      <w:r>
        <w:rPr>
          <w:spacing w:val="-13"/>
        </w:rPr>
        <w:t> </w:t>
      </w:r>
      <w:r>
        <w:rPr/>
        <w:t>assess</w:t>
      </w:r>
      <w:r>
        <w:rPr>
          <w:spacing w:val="-14"/>
        </w:rPr>
        <w:t> </w:t>
      </w:r>
      <w:r>
        <w:rPr/>
        <w:t>the</w:t>
      </w:r>
      <w:r>
        <w:rPr>
          <w:spacing w:val="-14"/>
        </w:rPr>
        <w:t> </w:t>
      </w:r>
      <w:r>
        <w:rPr/>
        <w:t>Greenhouse</w:t>
      </w:r>
      <w:r>
        <w:rPr>
          <w:spacing w:val="-13"/>
        </w:rPr>
        <w:t> </w:t>
      </w:r>
      <w:r>
        <w:rPr/>
        <w:t>Gas</w:t>
      </w:r>
      <w:r>
        <w:rPr>
          <w:spacing w:val="-14"/>
        </w:rPr>
        <w:t> </w:t>
      </w:r>
      <w:r>
        <w:rPr/>
        <w:t>Emissions (GHG) of anthropogenic origin and removal by sinks. India's per capita emissions are still considered low at 1.9 tonnes (2013), but its total emissions are next only to China and the US and is likely to overtake those of the EU by 2019.</w:t>
      </w:r>
    </w:p>
    <w:p>
      <w:pPr>
        <w:pStyle w:val="BodyText"/>
        <w:spacing w:line="266" w:lineRule="auto" w:before="115"/>
        <w:ind w:left="23" w:right="20"/>
        <w:jc w:val="both"/>
      </w:pPr>
      <w:r>
        <w:rPr/>
        <w:t>While comparing the Indian cities for their emission scores, Delhi is on top as the biggest emitter at over</w:t>
      </w:r>
      <w:r>
        <w:rPr>
          <w:spacing w:val="-8"/>
        </w:rPr>
        <w:t> </w:t>
      </w:r>
      <w:r>
        <w:rPr/>
        <w:t>38.38</w:t>
      </w:r>
      <w:r>
        <w:rPr>
          <w:spacing w:val="-10"/>
        </w:rPr>
        <w:t> </w:t>
      </w:r>
      <w:r>
        <w:rPr/>
        <w:t>million</w:t>
      </w:r>
      <w:r>
        <w:rPr>
          <w:spacing w:val="-10"/>
        </w:rPr>
        <w:t> </w:t>
      </w:r>
      <w:r>
        <w:rPr/>
        <w:t>tonnes</w:t>
      </w:r>
      <w:r>
        <w:rPr>
          <w:spacing w:val="-9"/>
        </w:rPr>
        <w:t> </w:t>
      </w:r>
      <w:r>
        <w:rPr/>
        <w:t>of</w:t>
      </w:r>
      <w:r>
        <w:rPr>
          <w:spacing w:val="-9"/>
        </w:rPr>
        <w:t> </w:t>
      </w:r>
      <w:r>
        <w:rPr/>
        <w:t>carbon</w:t>
      </w:r>
      <w:r>
        <w:rPr>
          <w:spacing w:val="-10"/>
        </w:rPr>
        <w:t> </w:t>
      </w:r>
      <w:r>
        <w:rPr/>
        <w:t>dioxide</w:t>
      </w:r>
      <w:r>
        <w:rPr>
          <w:spacing w:val="-9"/>
        </w:rPr>
        <w:t> </w:t>
      </w:r>
      <w:r>
        <w:rPr/>
        <w:t>equivalent</w:t>
      </w:r>
      <w:r>
        <w:rPr>
          <w:spacing w:val="-9"/>
        </w:rPr>
        <w:t> </w:t>
      </w:r>
      <w:r>
        <w:rPr/>
        <w:t>overall</w:t>
      </w:r>
      <w:r>
        <w:rPr>
          <w:spacing w:val="-11"/>
        </w:rPr>
        <w:t> </w:t>
      </w:r>
      <w:r>
        <w:rPr/>
        <w:t>emissions,</w:t>
      </w:r>
      <w:r>
        <w:rPr>
          <w:spacing w:val="-9"/>
        </w:rPr>
        <w:t> </w:t>
      </w:r>
      <w:r>
        <w:rPr/>
        <w:t>followed</w:t>
      </w:r>
      <w:r>
        <w:rPr>
          <w:spacing w:val="-12"/>
        </w:rPr>
        <w:t> </w:t>
      </w:r>
      <w:r>
        <w:rPr/>
        <w:t>by</w:t>
      </w:r>
      <w:r>
        <w:rPr>
          <w:spacing w:val="-10"/>
        </w:rPr>
        <w:t> </w:t>
      </w:r>
      <w:r>
        <w:rPr/>
        <w:t>Greater</w:t>
      </w:r>
      <w:r>
        <w:rPr>
          <w:spacing w:val="-8"/>
        </w:rPr>
        <w:t> </w:t>
      </w:r>
      <w:r>
        <w:rPr/>
        <w:t>Mumbai at</w:t>
      </w:r>
      <w:r>
        <w:rPr>
          <w:spacing w:val="-7"/>
        </w:rPr>
        <w:t> </w:t>
      </w:r>
      <w:r>
        <w:rPr/>
        <w:t>22.7</w:t>
      </w:r>
      <w:r>
        <w:rPr>
          <w:spacing w:val="-7"/>
        </w:rPr>
        <w:t> </w:t>
      </w:r>
      <w:r>
        <w:rPr/>
        <w:t>million</w:t>
      </w:r>
      <w:r>
        <w:rPr>
          <w:spacing w:val="-5"/>
        </w:rPr>
        <w:t> </w:t>
      </w:r>
      <w:r>
        <w:rPr/>
        <w:t>tonnes</w:t>
      </w:r>
      <w:r>
        <w:rPr>
          <w:spacing w:val="-6"/>
        </w:rPr>
        <w:t> </w:t>
      </w:r>
      <w:r>
        <w:rPr/>
        <w:t>and</w:t>
      </w:r>
      <w:r>
        <w:rPr>
          <w:spacing w:val="-7"/>
        </w:rPr>
        <w:t> </w:t>
      </w:r>
      <w:r>
        <w:rPr/>
        <w:t>Chennai</w:t>
      </w:r>
      <w:r>
        <w:rPr>
          <w:spacing w:val="-6"/>
        </w:rPr>
        <w:t> </w:t>
      </w:r>
      <w:r>
        <w:rPr/>
        <w:t>at</w:t>
      </w:r>
      <w:r>
        <w:rPr>
          <w:spacing w:val="-6"/>
        </w:rPr>
        <w:t> </w:t>
      </w:r>
      <w:r>
        <w:rPr/>
        <w:t>22.1</w:t>
      </w:r>
      <w:r>
        <w:rPr>
          <w:spacing w:val="-7"/>
        </w:rPr>
        <w:t> </w:t>
      </w:r>
      <w:r>
        <w:rPr/>
        <w:t>million</w:t>
      </w:r>
      <w:r>
        <w:rPr>
          <w:spacing w:val="-7"/>
        </w:rPr>
        <w:t> </w:t>
      </w:r>
      <w:r>
        <w:rPr/>
        <w:t>tonnes,</w:t>
      </w:r>
      <w:r>
        <w:rPr>
          <w:spacing w:val="-5"/>
        </w:rPr>
        <w:t> </w:t>
      </w:r>
      <w:r>
        <w:rPr/>
        <w:t>Kolkata</w:t>
      </w:r>
      <w:r>
        <w:rPr>
          <w:spacing w:val="-4"/>
        </w:rPr>
        <w:t> </w:t>
      </w:r>
      <w:r>
        <w:rPr/>
        <w:t>at</w:t>
      </w:r>
      <w:r>
        <w:rPr>
          <w:spacing w:val="-4"/>
        </w:rPr>
        <w:t> </w:t>
      </w:r>
      <w:r>
        <w:rPr/>
        <w:t>14.8</w:t>
      </w:r>
      <w:r>
        <w:rPr>
          <w:spacing w:val="-7"/>
        </w:rPr>
        <w:t> </w:t>
      </w:r>
      <w:r>
        <w:rPr/>
        <w:t>million</w:t>
      </w:r>
      <w:r>
        <w:rPr>
          <w:spacing w:val="-7"/>
        </w:rPr>
        <w:t> </w:t>
      </w:r>
      <w:r>
        <w:rPr/>
        <w:t>tonnes,</w:t>
      </w:r>
      <w:r>
        <w:rPr>
          <w:spacing w:val="-4"/>
        </w:rPr>
        <w:t> </w:t>
      </w:r>
      <w:r>
        <w:rPr/>
        <w:t>Bangalore</w:t>
      </w:r>
      <w:r>
        <w:rPr>
          <w:spacing w:val="-4"/>
        </w:rPr>
        <w:t> </w:t>
      </w:r>
      <w:r>
        <w:rPr>
          <w:spacing w:val="-5"/>
        </w:rPr>
        <w:t>at</w:t>
      </w:r>
    </w:p>
    <w:p>
      <w:pPr>
        <w:pStyle w:val="BodyText"/>
        <w:spacing w:line="266" w:lineRule="auto"/>
        <w:ind w:left="23" w:right="25"/>
        <w:jc w:val="both"/>
      </w:pPr>
      <w:r>
        <w:rPr/>
        <w:t>19.8 million tonnes, Hyderabad at 13.7 million tonnes and Ahmedabad at 9 million tonnes were the other cities whose emissions for the year were calculated sector wise.</w:t>
      </w:r>
    </w:p>
    <w:p>
      <w:pPr>
        <w:pStyle w:val="BodyText"/>
        <w:spacing w:line="266" w:lineRule="auto" w:before="118"/>
        <w:ind w:left="23" w:right="19"/>
        <w:jc w:val="both"/>
      </w:pPr>
      <w:r>
        <w:rPr/>
        <w:t>As</w:t>
      </w:r>
      <w:r>
        <w:rPr>
          <w:spacing w:val="-4"/>
        </w:rPr>
        <w:t> </w:t>
      </w:r>
      <w:r>
        <w:rPr/>
        <w:t>per</w:t>
      </w:r>
      <w:r>
        <w:rPr>
          <w:spacing w:val="-6"/>
        </w:rPr>
        <w:t> </w:t>
      </w:r>
      <w:r>
        <w:rPr/>
        <w:t>the</w:t>
      </w:r>
      <w:r>
        <w:rPr>
          <w:spacing w:val="-4"/>
        </w:rPr>
        <w:t> </w:t>
      </w:r>
      <w:r>
        <w:rPr/>
        <w:t>statistics</w:t>
      </w:r>
      <w:r>
        <w:rPr>
          <w:spacing w:val="-6"/>
        </w:rPr>
        <w:t> </w:t>
      </w:r>
      <w:r>
        <w:rPr/>
        <w:t>of</w:t>
      </w:r>
      <w:r>
        <w:rPr>
          <w:spacing w:val="-4"/>
        </w:rPr>
        <w:t> </w:t>
      </w:r>
      <w:r>
        <w:rPr/>
        <w:t>Transport</w:t>
      </w:r>
      <w:r>
        <w:rPr>
          <w:spacing w:val="-4"/>
        </w:rPr>
        <w:t> </w:t>
      </w:r>
      <w:r>
        <w:rPr/>
        <w:t>Department</w:t>
      </w:r>
      <w:r>
        <w:rPr>
          <w:spacing w:val="-6"/>
        </w:rPr>
        <w:t> </w:t>
      </w:r>
      <w:r>
        <w:rPr/>
        <w:t>(GNCTD),</w:t>
      </w:r>
      <w:r>
        <w:rPr>
          <w:spacing w:val="-5"/>
        </w:rPr>
        <w:t> </w:t>
      </w:r>
      <w:r>
        <w:rPr/>
        <w:t>total</w:t>
      </w:r>
      <w:r>
        <w:rPr>
          <w:spacing w:val="-4"/>
        </w:rPr>
        <w:t> </w:t>
      </w:r>
      <w:r>
        <w:rPr/>
        <w:t>number</w:t>
      </w:r>
      <w:r>
        <w:rPr>
          <w:spacing w:val="-6"/>
        </w:rPr>
        <w:t> </w:t>
      </w:r>
      <w:r>
        <w:rPr/>
        <w:t>of</w:t>
      </w:r>
      <w:r>
        <w:rPr>
          <w:spacing w:val="-6"/>
        </w:rPr>
        <w:t> </w:t>
      </w:r>
      <w:r>
        <w:rPr/>
        <w:t>vehicles</w:t>
      </w:r>
      <w:r>
        <w:rPr>
          <w:spacing w:val="-6"/>
        </w:rPr>
        <w:t> </w:t>
      </w:r>
      <w:r>
        <w:rPr/>
        <w:t>in</w:t>
      </w:r>
      <w:r>
        <w:rPr>
          <w:spacing w:val="-5"/>
        </w:rPr>
        <w:t> </w:t>
      </w:r>
      <w:r>
        <w:rPr/>
        <w:t>Delhi</w:t>
      </w:r>
      <w:r>
        <w:rPr>
          <w:spacing w:val="-6"/>
        </w:rPr>
        <w:t> </w:t>
      </w:r>
      <w:r>
        <w:rPr/>
        <w:t>is</w:t>
      </w:r>
      <w:r>
        <w:rPr>
          <w:spacing w:val="-6"/>
        </w:rPr>
        <w:t> </w:t>
      </w:r>
      <w:r>
        <w:rPr/>
        <w:t>more</w:t>
      </w:r>
      <w:r>
        <w:rPr>
          <w:spacing w:val="-7"/>
        </w:rPr>
        <w:t> </w:t>
      </w:r>
      <w:r>
        <w:rPr/>
        <w:t>than the combined total vehicles in Mumbai, Chennai, and Kolkata. Delhi has 85 private cars per 1000 population against the national average of 8 cars per 1000 population. In terms of CO2 emissions due to motor vehicles, Delhi emits about 12.4 million tonnes while the city of Bengaluru emits about 8.6 million tonnes.</w:t>
      </w:r>
    </w:p>
    <w:p>
      <w:pPr>
        <w:pStyle w:val="BodyText"/>
        <w:spacing w:line="266" w:lineRule="auto" w:before="115"/>
        <w:ind w:left="23" w:right="25"/>
        <w:jc w:val="both"/>
      </w:pPr>
      <w:r>
        <w:rPr/>
        <w:t>Therefore, addressing the quantum of emissions from the "Transport" and "Domestic" sector emerges to be the high priority subjects under the overarching umbrella of "Climate change mitigation" as committed to the UNFCC.</w:t>
      </w:r>
    </w:p>
    <w:p>
      <w:pPr>
        <w:pStyle w:val="BodyText"/>
        <w:spacing w:line="266" w:lineRule="auto" w:before="118"/>
        <w:ind w:left="23" w:right="15"/>
        <w:jc w:val="both"/>
      </w:pPr>
      <w:r>
        <w:rPr/>
        <w:t>Encouraging</w:t>
      </w:r>
      <w:r>
        <w:rPr>
          <w:spacing w:val="-9"/>
        </w:rPr>
        <w:t> </w:t>
      </w:r>
      <w:r>
        <w:rPr/>
        <w:t>"Electric</w:t>
      </w:r>
      <w:r>
        <w:rPr>
          <w:spacing w:val="-8"/>
        </w:rPr>
        <w:t> </w:t>
      </w:r>
      <w:r>
        <w:rPr/>
        <w:t>Vehicles"</w:t>
      </w:r>
      <w:r>
        <w:rPr>
          <w:spacing w:val="-8"/>
        </w:rPr>
        <w:t> </w:t>
      </w:r>
      <w:r>
        <w:rPr/>
        <w:t>as</w:t>
      </w:r>
      <w:r>
        <w:rPr>
          <w:spacing w:val="-8"/>
        </w:rPr>
        <w:t> </w:t>
      </w:r>
      <w:r>
        <w:rPr/>
        <w:t>a</w:t>
      </w:r>
      <w:r>
        <w:rPr>
          <w:spacing w:val="-8"/>
        </w:rPr>
        <w:t> </w:t>
      </w:r>
      <w:r>
        <w:rPr/>
        <w:t>viable</w:t>
      </w:r>
      <w:r>
        <w:rPr>
          <w:spacing w:val="-8"/>
        </w:rPr>
        <w:t> </w:t>
      </w:r>
      <w:r>
        <w:rPr/>
        <w:t>option</w:t>
      </w:r>
      <w:r>
        <w:rPr>
          <w:spacing w:val="-9"/>
        </w:rPr>
        <w:t> </w:t>
      </w:r>
      <w:r>
        <w:rPr/>
        <w:t>for</w:t>
      </w:r>
      <w:r>
        <w:rPr>
          <w:spacing w:val="-10"/>
        </w:rPr>
        <w:t> </w:t>
      </w:r>
      <w:r>
        <w:rPr/>
        <w:t>phased</w:t>
      </w:r>
      <w:r>
        <w:rPr>
          <w:spacing w:val="-11"/>
        </w:rPr>
        <w:t> </w:t>
      </w:r>
      <w:r>
        <w:rPr/>
        <w:t>transportation</w:t>
      </w:r>
      <w:r>
        <w:rPr>
          <w:spacing w:val="-9"/>
        </w:rPr>
        <w:t> </w:t>
      </w:r>
      <w:r>
        <w:rPr/>
        <w:t>in</w:t>
      </w:r>
      <w:r>
        <w:rPr>
          <w:spacing w:val="-9"/>
        </w:rPr>
        <w:t> </w:t>
      </w:r>
      <w:r>
        <w:rPr/>
        <w:t>terms</w:t>
      </w:r>
      <w:r>
        <w:rPr>
          <w:spacing w:val="-8"/>
        </w:rPr>
        <w:t> </w:t>
      </w:r>
      <w:r>
        <w:rPr/>
        <w:t>of</w:t>
      </w:r>
      <w:r>
        <w:rPr>
          <w:spacing w:val="-8"/>
        </w:rPr>
        <w:t> </w:t>
      </w:r>
      <w:r>
        <w:rPr/>
        <w:t>short</w:t>
      </w:r>
      <w:r>
        <w:rPr>
          <w:spacing w:val="-8"/>
        </w:rPr>
        <w:t> </w:t>
      </w:r>
      <w:r>
        <w:rPr/>
        <w:t>and</w:t>
      </w:r>
      <w:r>
        <w:rPr>
          <w:spacing w:val="-1"/>
        </w:rPr>
        <w:t> </w:t>
      </w:r>
      <w:r>
        <w:rPr/>
        <w:t>long-distance trips with appropriate "Charging Infrastructure" is therefore, the pre-condition for this paradigm shift I phased migration to sustainable transportation.</w:t>
      </w:r>
    </w:p>
    <w:p>
      <w:pPr>
        <w:pStyle w:val="BodyText"/>
        <w:spacing w:line="266" w:lineRule="auto" w:before="118"/>
        <w:ind w:left="23" w:right="17"/>
        <w:jc w:val="both"/>
      </w:pPr>
      <w:r>
        <w:rPr/>
        <w:t>For this, changes are required in Infrastructure provisions (at Regional and City levels) and in Development</w:t>
      </w:r>
      <w:r>
        <w:rPr>
          <w:spacing w:val="-6"/>
        </w:rPr>
        <w:t> </w:t>
      </w:r>
      <w:r>
        <w:rPr/>
        <w:t>Control</w:t>
      </w:r>
      <w:r>
        <w:rPr>
          <w:spacing w:val="-6"/>
        </w:rPr>
        <w:t> </w:t>
      </w:r>
      <w:r>
        <w:rPr/>
        <w:t>Regulations</w:t>
      </w:r>
      <w:r>
        <w:rPr>
          <w:spacing w:val="-6"/>
        </w:rPr>
        <w:t> </w:t>
      </w:r>
      <w:r>
        <w:rPr/>
        <w:t>(in</w:t>
      </w:r>
      <w:r>
        <w:rPr>
          <w:spacing w:val="-7"/>
        </w:rPr>
        <w:t> </w:t>
      </w:r>
      <w:r>
        <w:rPr/>
        <w:t>terms</w:t>
      </w:r>
      <w:r>
        <w:rPr>
          <w:spacing w:val="-6"/>
        </w:rPr>
        <w:t> </w:t>
      </w:r>
      <w:r>
        <w:rPr/>
        <w:t>of</w:t>
      </w:r>
      <w:r>
        <w:rPr>
          <w:spacing w:val="-6"/>
        </w:rPr>
        <w:t> </w:t>
      </w:r>
      <w:r>
        <w:rPr/>
        <w:t>provisions</w:t>
      </w:r>
      <w:r>
        <w:rPr>
          <w:spacing w:val="-6"/>
        </w:rPr>
        <w:t> </w:t>
      </w:r>
      <w:r>
        <w:rPr/>
        <w:t>therein)</w:t>
      </w:r>
      <w:r>
        <w:rPr>
          <w:spacing w:val="-9"/>
        </w:rPr>
        <w:t> </w:t>
      </w:r>
      <w:r>
        <w:rPr/>
        <w:t>to</w:t>
      </w:r>
      <w:r>
        <w:rPr>
          <w:spacing w:val="-10"/>
        </w:rPr>
        <w:t> </w:t>
      </w:r>
      <w:r>
        <w:rPr/>
        <w:t>include</w:t>
      </w:r>
      <w:r>
        <w:rPr>
          <w:spacing w:val="-9"/>
        </w:rPr>
        <w:t> </w:t>
      </w:r>
      <w:r>
        <w:rPr/>
        <w:t>the</w:t>
      </w:r>
      <w:r>
        <w:rPr>
          <w:spacing w:val="-9"/>
        </w:rPr>
        <w:t> </w:t>
      </w:r>
      <w:r>
        <w:rPr/>
        <w:t>formulations</w:t>
      </w:r>
      <w:r>
        <w:rPr>
          <w:spacing w:val="-6"/>
        </w:rPr>
        <w:t> </w:t>
      </w:r>
      <w:r>
        <w:rPr/>
        <w:t>of</w:t>
      </w:r>
      <w:r>
        <w:rPr>
          <w:spacing w:val="-6"/>
        </w:rPr>
        <w:t> </w:t>
      </w:r>
      <w:r>
        <w:rPr/>
        <w:t>norms and standards</w:t>
      </w:r>
      <w:r>
        <w:rPr>
          <w:spacing w:val="-2"/>
        </w:rPr>
        <w:t> </w:t>
      </w:r>
      <w:r>
        <w:rPr/>
        <w:t>for "Charging Infrastructure" in the said</w:t>
      </w:r>
      <w:r>
        <w:rPr>
          <w:spacing w:val="-3"/>
        </w:rPr>
        <w:t> </w:t>
      </w:r>
      <w:r>
        <w:rPr/>
        <w:t>Master Plan Regulations</w:t>
      </w:r>
      <w:r>
        <w:rPr>
          <w:spacing w:val="-2"/>
        </w:rPr>
        <w:t> </w:t>
      </w:r>
      <w:r>
        <w:rPr/>
        <w:t>and State Byelaws</w:t>
      </w:r>
      <w:r>
        <w:rPr>
          <w:spacing w:val="-2"/>
        </w:rPr>
        <w:t> </w:t>
      </w:r>
      <w:r>
        <w:rPr/>
        <w:t>for adoption across the country suiting local conditions.</w:t>
      </w:r>
    </w:p>
    <w:p>
      <w:pPr>
        <w:pStyle w:val="Heading2"/>
        <w:numPr>
          <w:ilvl w:val="1"/>
          <w:numId w:val="166"/>
        </w:numPr>
        <w:tabs>
          <w:tab w:pos="597" w:val="left" w:leader="none"/>
        </w:tabs>
        <w:spacing w:line="240" w:lineRule="auto" w:before="90" w:after="0"/>
        <w:ind w:left="597" w:right="0" w:hanging="574"/>
        <w:jc w:val="both"/>
      </w:pPr>
      <w:bookmarkStart w:name="_TOC_250027" w:id="101"/>
      <w:r>
        <w:rPr>
          <w:color w:val="00AF50"/>
        </w:rPr>
        <w:t>EV</w:t>
      </w:r>
      <w:r>
        <w:rPr>
          <w:color w:val="00AF50"/>
          <w:spacing w:val="-5"/>
        </w:rPr>
        <w:t> </w:t>
      </w:r>
      <w:r>
        <w:rPr>
          <w:color w:val="00AF50"/>
        </w:rPr>
        <w:t>Charging</w:t>
      </w:r>
      <w:bookmarkEnd w:id="101"/>
      <w:r>
        <w:rPr>
          <w:color w:val="00AF50"/>
          <w:spacing w:val="-2"/>
        </w:rPr>
        <w:t> Technology</w:t>
      </w:r>
    </w:p>
    <w:p>
      <w:pPr>
        <w:pStyle w:val="Heading4"/>
        <w:numPr>
          <w:ilvl w:val="2"/>
          <w:numId w:val="166"/>
        </w:numPr>
        <w:tabs>
          <w:tab w:pos="741" w:val="left" w:leader="none"/>
        </w:tabs>
        <w:spacing w:line="240" w:lineRule="auto" w:before="126" w:after="0"/>
        <w:ind w:left="741" w:right="0" w:hanging="718"/>
        <w:jc w:val="both"/>
      </w:pPr>
      <w:r>
        <w:rPr>
          <w:color w:val="00AFEF"/>
        </w:rPr>
        <w:t>Electric</w:t>
      </w:r>
      <w:r>
        <w:rPr>
          <w:color w:val="00AFEF"/>
          <w:spacing w:val="-1"/>
        </w:rPr>
        <w:t> </w:t>
      </w:r>
      <w:r>
        <w:rPr>
          <w:color w:val="00AFEF"/>
        </w:rPr>
        <w:t>Vehicle</w:t>
      </w:r>
      <w:r>
        <w:rPr>
          <w:color w:val="00AFEF"/>
          <w:spacing w:val="-3"/>
        </w:rPr>
        <w:t> </w:t>
      </w:r>
      <w:r>
        <w:rPr>
          <w:color w:val="00AFEF"/>
        </w:rPr>
        <w:t>Supply</w:t>
      </w:r>
      <w:r>
        <w:rPr>
          <w:color w:val="00AFEF"/>
          <w:spacing w:val="-2"/>
        </w:rPr>
        <w:t> </w:t>
      </w:r>
      <w:r>
        <w:rPr>
          <w:color w:val="00AFEF"/>
        </w:rPr>
        <w:t>Equipment </w:t>
      </w:r>
      <w:r>
        <w:rPr>
          <w:color w:val="00AFEF"/>
          <w:spacing w:val="-2"/>
        </w:rPr>
        <w:t>(EVSE)</w:t>
      </w:r>
    </w:p>
    <w:p>
      <w:pPr>
        <w:pStyle w:val="BodyText"/>
        <w:spacing w:line="266" w:lineRule="auto" w:before="155"/>
        <w:ind w:left="23" w:right="21"/>
        <w:jc w:val="both"/>
      </w:pPr>
      <w:r>
        <w:rPr/>
        <w:t>An</w:t>
      </w:r>
      <w:r>
        <w:rPr>
          <w:spacing w:val="-12"/>
        </w:rPr>
        <w:t> </w:t>
      </w:r>
      <w:r>
        <w:rPr/>
        <w:t>EVSE</w:t>
      </w:r>
      <w:r>
        <w:rPr>
          <w:spacing w:val="-13"/>
        </w:rPr>
        <w:t> </w:t>
      </w:r>
      <w:r>
        <w:rPr/>
        <w:t>is</w:t>
      </w:r>
      <w:r>
        <w:rPr>
          <w:spacing w:val="-11"/>
        </w:rPr>
        <w:t> </w:t>
      </w:r>
      <w:r>
        <w:rPr/>
        <w:t>a</w:t>
      </w:r>
      <w:r>
        <w:rPr>
          <w:spacing w:val="-12"/>
        </w:rPr>
        <w:t> </w:t>
      </w:r>
      <w:r>
        <w:rPr/>
        <w:t>wall</w:t>
      </w:r>
      <w:r>
        <w:rPr>
          <w:spacing w:val="-11"/>
        </w:rPr>
        <w:t> </w:t>
      </w:r>
      <w:r>
        <w:rPr/>
        <w:t>mounted</w:t>
      </w:r>
      <w:r>
        <w:rPr>
          <w:spacing w:val="-14"/>
        </w:rPr>
        <w:t> </w:t>
      </w:r>
      <w:r>
        <w:rPr/>
        <w:t>box</w:t>
      </w:r>
      <w:r>
        <w:rPr>
          <w:spacing w:val="-12"/>
        </w:rPr>
        <w:t> </w:t>
      </w:r>
      <w:r>
        <w:rPr/>
        <w:t>that</w:t>
      </w:r>
      <w:r>
        <w:rPr>
          <w:spacing w:val="-13"/>
        </w:rPr>
        <w:t> </w:t>
      </w:r>
      <w:r>
        <w:rPr/>
        <w:t>supplies</w:t>
      </w:r>
      <w:r>
        <w:rPr>
          <w:spacing w:val="-11"/>
        </w:rPr>
        <w:t> </w:t>
      </w:r>
      <w:r>
        <w:rPr/>
        <w:t>electric</w:t>
      </w:r>
      <w:r>
        <w:rPr>
          <w:spacing w:val="-14"/>
        </w:rPr>
        <w:t> </w:t>
      </w:r>
      <w:r>
        <w:rPr/>
        <w:t>energy</w:t>
      </w:r>
      <w:r>
        <w:rPr>
          <w:spacing w:val="-14"/>
        </w:rPr>
        <w:t> </w:t>
      </w:r>
      <w:r>
        <w:rPr/>
        <w:t>for</w:t>
      </w:r>
      <w:r>
        <w:rPr>
          <w:spacing w:val="-10"/>
        </w:rPr>
        <w:t> </w:t>
      </w:r>
      <w:r>
        <w:rPr/>
        <w:t>recharging</w:t>
      </w:r>
      <w:r>
        <w:rPr>
          <w:spacing w:val="-12"/>
        </w:rPr>
        <w:t> </w:t>
      </w:r>
      <w:r>
        <w:rPr/>
        <w:t>of</w:t>
      </w:r>
      <w:r>
        <w:rPr>
          <w:spacing w:val="-13"/>
        </w:rPr>
        <w:t> </w:t>
      </w:r>
      <w:r>
        <w:rPr/>
        <w:t>electric</w:t>
      </w:r>
      <w:r>
        <w:rPr>
          <w:spacing w:val="-12"/>
        </w:rPr>
        <w:t> </w:t>
      </w:r>
      <w:r>
        <w:rPr/>
        <w:t>vehicle</w:t>
      </w:r>
      <w:r>
        <w:rPr>
          <w:spacing w:val="-14"/>
        </w:rPr>
        <w:t> </w:t>
      </w:r>
      <w:r>
        <w:rPr/>
        <w:t>batteries. Also,</w:t>
      </w:r>
      <w:r>
        <w:rPr>
          <w:spacing w:val="-6"/>
        </w:rPr>
        <w:t> </w:t>
      </w:r>
      <w:r>
        <w:rPr/>
        <w:t>EVSEs</w:t>
      </w:r>
      <w:r>
        <w:rPr>
          <w:spacing w:val="-8"/>
        </w:rPr>
        <w:t> </w:t>
      </w:r>
      <w:r>
        <w:rPr/>
        <w:t>have</w:t>
      </w:r>
      <w:r>
        <w:rPr>
          <w:spacing w:val="-7"/>
        </w:rPr>
        <w:t> </w:t>
      </w:r>
      <w:r>
        <w:rPr/>
        <w:t>a</w:t>
      </w:r>
      <w:r>
        <w:rPr>
          <w:spacing w:val="-8"/>
        </w:rPr>
        <w:t> </w:t>
      </w:r>
      <w:r>
        <w:rPr/>
        <w:t>safety</w:t>
      </w:r>
      <w:r>
        <w:rPr>
          <w:spacing w:val="-7"/>
        </w:rPr>
        <w:t> </w:t>
      </w:r>
      <w:r>
        <w:rPr/>
        <w:t>lock-out</w:t>
      </w:r>
      <w:r>
        <w:rPr>
          <w:spacing w:val="-8"/>
        </w:rPr>
        <w:t> </w:t>
      </w:r>
      <w:r>
        <w:rPr/>
        <w:t>feature</w:t>
      </w:r>
      <w:r>
        <w:rPr>
          <w:spacing w:val="-8"/>
        </w:rPr>
        <w:t> </w:t>
      </w:r>
      <w:r>
        <w:rPr/>
        <w:t>that</w:t>
      </w:r>
      <w:r>
        <w:rPr>
          <w:spacing w:val="-6"/>
        </w:rPr>
        <w:t> </w:t>
      </w:r>
      <w:r>
        <w:rPr/>
        <w:t>does</w:t>
      </w:r>
      <w:r>
        <w:rPr>
          <w:spacing w:val="-6"/>
        </w:rPr>
        <w:t> </w:t>
      </w:r>
      <w:r>
        <w:rPr/>
        <w:t>not</w:t>
      </w:r>
      <w:r>
        <w:rPr>
          <w:spacing w:val="-6"/>
        </w:rPr>
        <w:t> </w:t>
      </w:r>
      <w:r>
        <w:rPr/>
        <w:t>allow</w:t>
      </w:r>
      <w:r>
        <w:rPr>
          <w:spacing w:val="-10"/>
        </w:rPr>
        <w:t> </w:t>
      </w:r>
      <w:r>
        <w:rPr/>
        <w:t>current</w:t>
      </w:r>
      <w:r>
        <w:rPr>
          <w:spacing w:val="-8"/>
        </w:rPr>
        <w:t> </w:t>
      </w:r>
      <w:r>
        <w:rPr/>
        <w:t>to</w:t>
      </w:r>
      <w:r>
        <w:rPr>
          <w:spacing w:val="-9"/>
        </w:rPr>
        <w:t> </w:t>
      </w:r>
      <w:r>
        <w:rPr/>
        <w:t>flow</w:t>
      </w:r>
      <w:r>
        <w:rPr>
          <w:spacing w:val="-10"/>
        </w:rPr>
        <w:t> </w:t>
      </w:r>
      <w:r>
        <w:rPr/>
        <w:t>from</w:t>
      </w:r>
      <w:r>
        <w:rPr>
          <w:spacing w:val="-8"/>
        </w:rPr>
        <w:t> </w:t>
      </w:r>
      <w:r>
        <w:rPr/>
        <w:t>the</w:t>
      </w:r>
      <w:r>
        <w:rPr>
          <w:spacing w:val="-8"/>
        </w:rPr>
        <w:t> </w:t>
      </w:r>
      <w:r>
        <w:rPr/>
        <w:t>device</w:t>
      </w:r>
      <w:r>
        <w:rPr>
          <w:spacing w:val="-8"/>
        </w:rPr>
        <w:t> </w:t>
      </w:r>
      <w:r>
        <w:rPr/>
        <w:t>until</w:t>
      </w:r>
      <w:r>
        <w:rPr>
          <w:spacing w:val="-6"/>
        </w:rPr>
        <w:t> </w:t>
      </w:r>
      <w:r>
        <w:rPr/>
        <w:t>the plug is physically inserted into the car.</w:t>
      </w:r>
    </w:p>
    <w:p>
      <w:pPr>
        <w:pStyle w:val="BodyText"/>
        <w:spacing w:before="118"/>
        <w:ind w:left="23"/>
        <w:jc w:val="both"/>
      </w:pPr>
      <w:r>
        <w:rPr/>
        <w:t>EVSEs</w:t>
      </w:r>
      <w:r>
        <w:rPr>
          <w:spacing w:val="-4"/>
        </w:rPr>
        <w:t> </w:t>
      </w:r>
      <w:r>
        <w:rPr/>
        <w:t>can</w:t>
      </w:r>
      <w:r>
        <w:rPr>
          <w:spacing w:val="-3"/>
        </w:rPr>
        <w:t> </w:t>
      </w:r>
      <w:r>
        <w:rPr/>
        <w:t>be</w:t>
      </w:r>
      <w:r>
        <w:rPr>
          <w:spacing w:val="-3"/>
        </w:rPr>
        <w:t> </w:t>
      </w:r>
      <w:r>
        <w:rPr/>
        <w:t>customized</w:t>
      </w:r>
      <w:r>
        <w:rPr>
          <w:spacing w:val="-6"/>
        </w:rPr>
        <w:t> </w:t>
      </w:r>
      <w:r>
        <w:rPr/>
        <w:t>with</w:t>
      </w:r>
      <w:r>
        <w:rPr>
          <w:spacing w:val="-3"/>
        </w:rPr>
        <w:t> </w:t>
      </w:r>
      <w:r>
        <w:rPr/>
        <w:t>added</w:t>
      </w:r>
      <w:r>
        <w:rPr>
          <w:spacing w:val="-5"/>
        </w:rPr>
        <w:t> </w:t>
      </w:r>
      <w:r>
        <w:rPr/>
        <w:t>features</w:t>
      </w:r>
      <w:r>
        <w:rPr>
          <w:spacing w:val="-4"/>
        </w:rPr>
        <w:t> like:</w:t>
      </w:r>
    </w:p>
    <w:p>
      <w:pPr>
        <w:pStyle w:val="ListParagraph"/>
        <w:numPr>
          <w:ilvl w:val="0"/>
          <w:numId w:val="167"/>
        </w:numPr>
        <w:tabs>
          <w:tab w:pos="285" w:val="left" w:leader="none"/>
        </w:tabs>
        <w:spacing w:line="240" w:lineRule="auto" w:before="148" w:after="0"/>
        <w:ind w:left="285" w:right="0" w:hanging="262"/>
        <w:jc w:val="left"/>
        <w:rPr>
          <w:sz w:val="22"/>
        </w:rPr>
      </w:pPr>
      <w:r>
        <w:rPr>
          <w:spacing w:val="-2"/>
          <w:sz w:val="22"/>
        </w:rPr>
        <w:t>Authentication</w:t>
      </w:r>
    </w:p>
    <w:p>
      <w:pPr>
        <w:pStyle w:val="ListParagraph"/>
        <w:numPr>
          <w:ilvl w:val="0"/>
          <w:numId w:val="167"/>
        </w:numPr>
        <w:tabs>
          <w:tab w:pos="346" w:val="left" w:leader="none"/>
        </w:tabs>
        <w:spacing w:line="240" w:lineRule="auto" w:before="145" w:after="0"/>
        <w:ind w:left="346" w:right="0" w:hanging="323"/>
        <w:jc w:val="left"/>
        <w:rPr>
          <w:sz w:val="22"/>
        </w:rPr>
      </w:pPr>
      <w:r>
        <w:rPr>
          <w:sz w:val="22"/>
        </w:rPr>
        <w:t>Integrated</w:t>
      </w:r>
      <w:r>
        <w:rPr>
          <w:spacing w:val="-6"/>
          <w:sz w:val="22"/>
        </w:rPr>
        <w:t> </w:t>
      </w:r>
      <w:r>
        <w:rPr>
          <w:sz w:val="22"/>
        </w:rPr>
        <w:t>payment</w:t>
      </w:r>
      <w:r>
        <w:rPr>
          <w:spacing w:val="-4"/>
          <w:sz w:val="22"/>
        </w:rPr>
        <w:t> </w:t>
      </w:r>
      <w:r>
        <w:rPr>
          <w:spacing w:val="-2"/>
          <w:sz w:val="22"/>
        </w:rPr>
        <w:t>gateways</w:t>
      </w:r>
    </w:p>
    <w:p>
      <w:pPr>
        <w:pStyle w:val="ListParagraph"/>
        <w:numPr>
          <w:ilvl w:val="0"/>
          <w:numId w:val="167"/>
        </w:numPr>
        <w:tabs>
          <w:tab w:pos="406" w:val="left" w:leader="none"/>
        </w:tabs>
        <w:spacing w:line="240" w:lineRule="auto" w:before="148" w:after="0"/>
        <w:ind w:left="406" w:right="0" w:hanging="383"/>
        <w:jc w:val="left"/>
        <w:rPr>
          <w:sz w:val="22"/>
        </w:rPr>
      </w:pPr>
      <w:r>
        <w:rPr>
          <w:sz w:val="22"/>
        </w:rPr>
        <w:t>Software</w:t>
      </w:r>
      <w:r>
        <w:rPr>
          <w:spacing w:val="-5"/>
          <w:sz w:val="22"/>
        </w:rPr>
        <w:t> </w:t>
      </w:r>
      <w:r>
        <w:rPr>
          <w:sz w:val="22"/>
        </w:rPr>
        <w:t>for</w:t>
      </w:r>
      <w:r>
        <w:rPr>
          <w:spacing w:val="-4"/>
          <w:sz w:val="22"/>
        </w:rPr>
        <w:t> </w:t>
      </w:r>
      <w:r>
        <w:rPr>
          <w:sz w:val="22"/>
        </w:rPr>
        <w:t>remote</w:t>
      </w:r>
      <w:r>
        <w:rPr>
          <w:spacing w:val="-5"/>
          <w:sz w:val="22"/>
        </w:rPr>
        <w:t> </w:t>
      </w:r>
      <w:r>
        <w:rPr>
          <w:spacing w:val="-2"/>
          <w:sz w:val="22"/>
        </w:rPr>
        <w:t>monitoring.</w:t>
      </w:r>
    </w:p>
    <w:p>
      <w:pPr>
        <w:pStyle w:val="BodyText"/>
        <w:spacing w:line="266" w:lineRule="auto" w:before="145"/>
        <w:ind w:left="23" w:right="26"/>
        <w:jc w:val="both"/>
      </w:pPr>
      <w:r>
        <w:rPr/>
        <w:t>As electric vehicle charging technology continues to advance, several standards and guidelines have become widely accepted across the industry. This section gives a brief overview of charging infrastructure technology, standards, and terminology.</w:t>
      </w:r>
    </w:p>
    <w:p>
      <w:pPr>
        <w:pStyle w:val="BodyText"/>
        <w:spacing w:after="0" w:line="266" w:lineRule="auto"/>
        <w:jc w:val="both"/>
        <w:sectPr>
          <w:footerReference w:type="default" r:id="rId12"/>
          <w:pgSz w:w="11910" w:h="16840"/>
          <w:pgMar w:header="0" w:footer="1250" w:top="1400" w:bottom="1440" w:left="1417" w:right="1417"/>
        </w:sectPr>
      </w:pPr>
    </w:p>
    <w:p>
      <w:pPr>
        <w:pStyle w:val="Heading4"/>
        <w:numPr>
          <w:ilvl w:val="2"/>
          <w:numId w:val="166"/>
        </w:numPr>
        <w:tabs>
          <w:tab w:pos="741" w:val="left" w:leader="none"/>
        </w:tabs>
        <w:spacing w:line="240" w:lineRule="auto" w:before="22" w:after="0"/>
        <w:ind w:left="741" w:right="0" w:hanging="718"/>
        <w:jc w:val="left"/>
      </w:pPr>
      <w:r>
        <w:rPr>
          <w:color w:val="00AFEF"/>
        </w:rPr>
        <w:t>Different</w:t>
      </w:r>
      <w:r>
        <w:rPr>
          <w:color w:val="00AFEF"/>
          <w:spacing w:val="-4"/>
        </w:rPr>
        <w:t> </w:t>
      </w:r>
      <w:r>
        <w:rPr>
          <w:color w:val="00AFEF"/>
        </w:rPr>
        <w:t>types</w:t>
      </w:r>
      <w:r>
        <w:rPr>
          <w:color w:val="00AFEF"/>
          <w:spacing w:val="-2"/>
        </w:rPr>
        <w:t> </w:t>
      </w:r>
      <w:r>
        <w:rPr>
          <w:color w:val="00AFEF"/>
        </w:rPr>
        <w:t>of</w:t>
      </w:r>
      <w:r>
        <w:rPr>
          <w:color w:val="00AFEF"/>
          <w:spacing w:val="-2"/>
        </w:rPr>
        <w:t> EVSE:</w:t>
      </w:r>
    </w:p>
    <w:p>
      <w:pPr>
        <w:pStyle w:val="Heading5"/>
        <w:spacing w:before="153"/>
        <w:ind w:left="23"/>
        <w:jc w:val="both"/>
      </w:pPr>
      <w:r>
        <w:rPr/>
        <w:t>Charging</w:t>
      </w:r>
      <w:r>
        <w:rPr>
          <w:spacing w:val="-5"/>
        </w:rPr>
        <w:t> </w:t>
      </w:r>
      <w:r>
        <w:rPr>
          <w:spacing w:val="-2"/>
        </w:rPr>
        <w:t>speeds:</w:t>
      </w:r>
    </w:p>
    <w:p>
      <w:pPr>
        <w:pStyle w:val="BodyText"/>
        <w:spacing w:line="266" w:lineRule="auto" w:before="147"/>
        <w:ind w:left="23" w:right="23"/>
        <w:jc w:val="both"/>
      </w:pPr>
      <w:r>
        <w:rPr/>
        <w:t>Charging power, which determines the time required to charge a vehicle, can vary by orders of magnitude across charge points, as shown in Table in 3.1.1. A small household outlet may charge as slowly as 1.2 KW, while the most advanced rapid charging stations can charge at up to 350 KW. Charging infrastructure is broadly broken into three categories based on speed: Level 1, Level 2, and direct current (DC) fast charging (sometimes referred to as Level 3).</w:t>
      </w:r>
    </w:p>
    <w:p>
      <w:pPr>
        <w:spacing w:before="116"/>
        <w:ind w:left="23" w:right="0" w:firstLine="0"/>
        <w:jc w:val="both"/>
        <w:rPr>
          <w:i/>
          <w:sz w:val="22"/>
        </w:rPr>
      </w:pPr>
      <w:r>
        <w:rPr>
          <w:i/>
          <w:sz w:val="22"/>
        </w:rPr>
        <w:t>(Source:</w:t>
      </w:r>
      <w:r>
        <w:rPr>
          <w:i/>
          <w:spacing w:val="-7"/>
          <w:sz w:val="22"/>
        </w:rPr>
        <w:t> </w:t>
      </w:r>
      <w:r>
        <w:rPr>
          <w:i/>
          <w:sz w:val="22"/>
        </w:rPr>
        <w:t>Emerging</w:t>
      </w:r>
      <w:r>
        <w:rPr>
          <w:i/>
          <w:spacing w:val="-4"/>
          <w:sz w:val="22"/>
        </w:rPr>
        <w:t> </w:t>
      </w:r>
      <w:r>
        <w:rPr>
          <w:i/>
          <w:sz w:val="22"/>
        </w:rPr>
        <w:t>Best</w:t>
      </w:r>
      <w:r>
        <w:rPr>
          <w:i/>
          <w:spacing w:val="-4"/>
          <w:sz w:val="22"/>
        </w:rPr>
        <w:t> </w:t>
      </w:r>
      <w:r>
        <w:rPr>
          <w:i/>
          <w:sz w:val="22"/>
        </w:rPr>
        <w:t>Practices</w:t>
      </w:r>
      <w:r>
        <w:rPr>
          <w:i/>
          <w:spacing w:val="-6"/>
          <w:sz w:val="22"/>
        </w:rPr>
        <w:t> </w:t>
      </w:r>
      <w:r>
        <w:rPr>
          <w:i/>
          <w:sz w:val="22"/>
        </w:rPr>
        <w:t>for</w:t>
      </w:r>
      <w:r>
        <w:rPr>
          <w:i/>
          <w:spacing w:val="-4"/>
          <w:sz w:val="22"/>
        </w:rPr>
        <w:t> </w:t>
      </w:r>
      <w:r>
        <w:rPr>
          <w:i/>
          <w:sz w:val="22"/>
        </w:rPr>
        <w:t>Electric</w:t>
      </w:r>
      <w:r>
        <w:rPr>
          <w:i/>
          <w:spacing w:val="-4"/>
          <w:sz w:val="22"/>
        </w:rPr>
        <w:t> </w:t>
      </w:r>
      <w:r>
        <w:rPr>
          <w:i/>
          <w:sz w:val="22"/>
        </w:rPr>
        <w:t>Vehicle</w:t>
      </w:r>
      <w:r>
        <w:rPr>
          <w:i/>
          <w:spacing w:val="-6"/>
          <w:sz w:val="22"/>
        </w:rPr>
        <w:t> </w:t>
      </w:r>
      <w:r>
        <w:rPr>
          <w:i/>
          <w:sz w:val="22"/>
        </w:rPr>
        <w:t>Charging</w:t>
      </w:r>
      <w:r>
        <w:rPr>
          <w:i/>
          <w:spacing w:val="-5"/>
          <w:sz w:val="22"/>
        </w:rPr>
        <w:t> </w:t>
      </w:r>
      <w:r>
        <w:rPr>
          <w:i/>
          <w:sz w:val="22"/>
        </w:rPr>
        <w:t>Infrastructure-</w:t>
      </w:r>
      <w:r>
        <w:rPr>
          <w:i/>
          <w:spacing w:val="-3"/>
          <w:sz w:val="22"/>
        </w:rPr>
        <w:t> </w:t>
      </w:r>
      <w:r>
        <w:rPr>
          <w:i/>
          <w:sz w:val="22"/>
        </w:rPr>
        <w:t>Oct'</w:t>
      </w:r>
      <w:r>
        <w:rPr>
          <w:i/>
          <w:spacing w:val="-4"/>
          <w:sz w:val="22"/>
        </w:rPr>
        <w:t> </w:t>
      </w:r>
      <w:r>
        <w:rPr>
          <w:i/>
          <w:spacing w:val="-2"/>
          <w:sz w:val="22"/>
        </w:rPr>
        <w:t>2017)</w:t>
      </w:r>
    </w:p>
    <w:p>
      <w:pPr>
        <w:pStyle w:val="Heading5"/>
        <w:spacing w:before="148"/>
        <w:ind w:left="23"/>
        <w:jc w:val="both"/>
      </w:pPr>
      <w:r>
        <w:rPr/>
        <w:t>Private</w:t>
      </w:r>
      <w:r>
        <w:rPr>
          <w:spacing w:val="-3"/>
        </w:rPr>
        <w:t> </w:t>
      </w:r>
      <w:r>
        <w:rPr>
          <w:spacing w:val="-2"/>
        </w:rPr>
        <w:t>Charging:</w:t>
      </w:r>
    </w:p>
    <w:p>
      <w:pPr>
        <w:pStyle w:val="BodyText"/>
        <w:spacing w:line="266" w:lineRule="auto" w:before="145"/>
        <w:ind w:left="23" w:right="20"/>
        <w:jc w:val="both"/>
      </w:pPr>
      <w:r>
        <w:rPr/>
        <w:t>Charging batteries of privately owned cars through domestic charging points. Billing is mostly part of home/domestic metering.</w:t>
      </w:r>
    </w:p>
    <w:p>
      <w:pPr>
        <w:pStyle w:val="Heading5"/>
        <w:spacing w:before="120"/>
        <w:ind w:left="23"/>
        <w:jc w:val="both"/>
      </w:pPr>
      <w:r>
        <w:rPr/>
        <w:t>AC</w:t>
      </w:r>
      <w:r>
        <w:rPr>
          <w:spacing w:val="-2"/>
        </w:rPr>
        <w:t> </w:t>
      </w:r>
      <w:r>
        <w:rPr/>
        <w:t>"Slow" </w:t>
      </w:r>
      <w:r>
        <w:rPr>
          <w:spacing w:val="-2"/>
        </w:rPr>
        <w:t>Charging:</w:t>
      </w:r>
    </w:p>
    <w:p>
      <w:pPr>
        <w:pStyle w:val="BodyText"/>
        <w:spacing w:line="266" w:lineRule="auto" w:before="146"/>
        <w:ind w:left="23" w:right="22"/>
        <w:jc w:val="both"/>
      </w:pPr>
      <w:r>
        <w:rPr/>
        <w:t>The home private chargers are generally used with 230V/15A single phase plug which can deliver a maximum of up to about 2.5 KW of power. The EVSE supplies AC current to the vehicle's onboard charger which in turn converts the AC power to DC allowing the battery to be charged.</w:t>
      </w:r>
    </w:p>
    <w:p>
      <w:pPr>
        <w:pStyle w:val="Heading5"/>
        <w:spacing w:before="120"/>
        <w:ind w:left="23"/>
        <w:jc w:val="both"/>
      </w:pPr>
      <w:r>
        <w:rPr/>
        <w:t>Public </w:t>
      </w:r>
      <w:r>
        <w:rPr>
          <w:spacing w:val="-2"/>
        </w:rPr>
        <w:t>Charging:</w:t>
      </w:r>
    </w:p>
    <w:p>
      <w:pPr>
        <w:pStyle w:val="BodyText"/>
        <w:spacing w:line="266" w:lineRule="auto" w:before="145"/>
        <w:ind w:left="23" w:right="26"/>
        <w:jc w:val="both"/>
      </w:pPr>
      <w:r>
        <w:rPr/>
        <w:t>For charging outside the home premises, electric power needs to be billed and payment needs to be collected. The power drawn by these chargers may need to be managed from time to time.</w:t>
      </w:r>
    </w:p>
    <w:p>
      <w:pPr>
        <w:pStyle w:val="Heading5"/>
        <w:spacing w:before="121"/>
        <w:ind w:left="23"/>
        <w:jc w:val="both"/>
      </w:pPr>
      <w:r>
        <w:rPr/>
        <w:t>DC</w:t>
      </w:r>
      <w:r>
        <w:rPr>
          <w:spacing w:val="-2"/>
        </w:rPr>
        <w:t> </w:t>
      </w:r>
      <w:r>
        <w:rPr/>
        <w:t>"Fast"</w:t>
      </w:r>
      <w:r>
        <w:rPr>
          <w:spacing w:val="-1"/>
        </w:rPr>
        <w:t> </w:t>
      </w:r>
      <w:r>
        <w:rPr>
          <w:spacing w:val="-2"/>
        </w:rPr>
        <w:t>Charging:</w:t>
      </w:r>
    </w:p>
    <w:p>
      <w:pPr>
        <w:pStyle w:val="BodyText"/>
        <w:spacing w:line="266" w:lineRule="auto" w:before="145"/>
        <w:ind w:left="23" w:right="21"/>
        <w:jc w:val="both"/>
      </w:pPr>
      <w:r>
        <w:rPr/>
        <w:t>DC current is sent to the electric</w:t>
      </w:r>
      <w:r>
        <w:rPr>
          <w:spacing w:val="-1"/>
        </w:rPr>
        <w:t> </w:t>
      </w:r>
      <w:r>
        <w:rPr/>
        <w:t>car's battery directly</w:t>
      </w:r>
      <w:r>
        <w:rPr>
          <w:spacing w:val="-1"/>
        </w:rPr>
        <w:t> </w:t>
      </w:r>
      <w:r>
        <w:rPr/>
        <w:t>via the charge port. Fe chargers</w:t>
      </w:r>
      <w:r>
        <w:rPr>
          <w:spacing w:val="-1"/>
        </w:rPr>
        <w:t> </w:t>
      </w:r>
      <w:r>
        <w:rPr/>
        <w:t>(usually 50 KW or more) can supply 100 or more kilometres of range per hour of charging. The fast chargers would generally</w:t>
      </w:r>
      <w:r>
        <w:rPr>
          <w:spacing w:val="-16"/>
        </w:rPr>
        <w:t> </w:t>
      </w:r>
      <w:r>
        <w:rPr/>
        <w:t>be</w:t>
      </w:r>
      <w:r>
        <w:rPr>
          <w:spacing w:val="-14"/>
        </w:rPr>
        <w:t> </w:t>
      </w:r>
      <w:r>
        <w:rPr/>
        <w:t>used</w:t>
      </w:r>
      <w:r>
        <w:rPr>
          <w:spacing w:val="-14"/>
        </w:rPr>
        <w:t> </w:t>
      </w:r>
      <w:r>
        <w:rPr/>
        <w:t>as</w:t>
      </w:r>
      <w:r>
        <w:rPr>
          <w:spacing w:val="-13"/>
        </w:rPr>
        <w:t> </w:t>
      </w:r>
      <w:r>
        <w:rPr/>
        <w:t>a</w:t>
      </w:r>
      <w:r>
        <w:rPr>
          <w:spacing w:val="-14"/>
        </w:rPr>
        <w:t> </w:t>
      </w:r>
      <w:r>
        <w:rPr/>
        <w:t>top-up,</w:t>
      </w:r>
      <w:r>
        <w:rPr>
          <w:spacing w:val="-14"/>
        </w:rPr>
        <w:t> </w:t>
      </w:r>
      <w:r>
        <w:rPr/>
        <w:t>rather</w:t>
      </w:r>
      <w:r>
        <w:rPr>
          <w:spacing w:val="-14"/>
        </w:rPr>
        <w:t> </w:t>
      </w:r>
      <w:r>
        <w:rPr/>
        <w:t>than</w:t>
      </w:r>
      <w:r>
        <w:rPr>
          <w:spacing w:val="-13"/>
        </w:rPr>
        <w:t> </w:t>
      </w:r>
      <w:r>
        <w:rPr/>
        <w:t>fully</w:t>
      </w:r>
      <w:r>
        <w:rPr>
          <w:spacing w:val="-14"/>
        </w:rPr>
        <w:t> </w:t>
      </w:r>
      <w:r>
        <w:rPr/>
        <w:t>charging</w:t>
      </w:r>
      <w:r>
        <w:rPr>
          <w:spacing w:val="-14"/>
        </w:rPr>
        <w:t> </w:t>
      </w:r>
      <w:r>
        <w:rPr/>
        <w:t>vehicles.</w:t>
      </w:r>
      <w:r>
        <w:rPr>
          <w:spacing w:val="-14"/>
        </w:rPr>
        <w:t> </w:t>
      </w:r>
      <w:r>
        <w:rPr/>
        <w:t>These</w:t>
      </w:r>
      <w:r>
        <w:rPr>
          <w:spacing w:val="-13"/>
        </w:rPr>
        <w:t> </w:t>
      </w:r>
      <w:r>
        <w:rPr/>
        <w:t>are</w:t>
      </w:r>
      <w:r>
        <w:rPr>
          <w:spacing w:val="-14"/>
        </w:rPr>
        <w:t> </w:t>
      </w:r>
      <w:r>
        <w:rPr/>
        <w:t>important</w:t>
      </w:r>
      <w:r>
        <w:rPr>
          <w:spacing w:val="-14"/>
        </w:rPr>
        <w:t> </w:t>
      </w:r>
      <w:r>
        <w:rPr/>
        <w:t>for</w:t>
      </w:r>
      <w:r>
        <w:rPr>
          <w:spacing w:val="-14"/>
        </w:rPr>
        <w:t> </w:t>
      </w:r>
      <w:r>
        <w:rPr/>
        <w:t>cab</w:t>
      </w:r>
      <w:r>
        <w:rPr>
          <w:spacing w:val="-13"/>
        </w:rPr>
        <w:t> </w:t>
      </w:r>
      <w:r>
        <w:rPr/>
        <w:t>companies and corporate users who have a fleet of electric cars.</w:t>
      </w:r>
    </w:p>
    <w:p>
      <w:pPr>
        <w:pStyle w:val="Heading2"/>
        <w:numPr>
          <w:ilvl w:val="1"/>
          <w:numId w:val="166"/>
        </w:numPr>
        <w:tabs>
          <w:tab w:pos="597" w:val="left" w:leader="none"/>
        </w:tabs>
        <w:spacing w:line="240" w:lineRule="auto" w:before="90" w:after="0"/>
        <w:ind w:left="597" w:right="0" w:hanging="574"/>
        <w:jc w:val="left"/>
      </w:pPr>
      <w:bookmarkStart w:name="_TOC_250026" w:id="102"/>
      <w:r>
        <w:rPr>
          <w:color w:val="00AF50"/>
        </w:rPr>
        <w:t>Options</w:t>
      </w:r>
      <w:r>
        <w:rPr>
          <w:color w:val="00AF50"/>
          <w:spacing w:val="-3"/>
        </w:rPr>
        <w:t> </w:t>
      </w:r>
      <w:r>
        <w:rPr>
          <w:color w:val="00AF50"/>
        </w:rPr>
        <w:t>for</w:t>
      </w:r>
      <w:r>
        <w:rPr>
          <w:color w:val="00AF50"/>
          <w:spacing w:val="-3"/>
        </w:rPr>
        <w:t> </w:t>
      </w:r>
      <w:r>
        <w:rPr>
          <w:color w:val="00AF50"/>
        </w:rPr>
        <w:t>EV</w:t>
      </w:r>
      <w:r>
        <w:rPr>
          <w:color w:val="00AF50"/>
          <w:spacing w:val="-3"/>
        </w:rPr>
        <w:t> </w:t>
      </w:r>
      <w:bookmarkEnd w:id="102"/>
      <w:r>
        <w:rPr>
          <w:color w:val="00AF50"/>
          <w:spacing w:val="-2"/>
        </w:rPr>
        <w:t>Charging</w:t>
      </w:r>
    </w:p>
    <w:p>
      <w:pPr>
        <w:pStyle w:val="BodyText"/>
        <w:spacing w:line="266" w:lineRule="auto" w:before="154"/>
        <w:ind w:left="23" w:right="24"/>
        <w:jc w:val="both"/>
      </w:pPr>
      <w:r>
        <w:rPr/>
        <w:t>There</w:t>
      </w:r>
      <w:r>
        <w:rPr>
          <w:spacing w:val="-2"/>
        </w:rPr>
        <w:t> </w:t>
      </w:r>
      <w:r>
        <w:rPr/>
        <w:t>is an urgent need</w:t>
      </w:r>
      <w:r>
        <w:rPr>
          <w:spacing w:val="-2"/>
        </w:rPr>
        <w:t> </w:t>
      </w:r>
      <w:r>
        <w:rPr/>
        <w:t>to</w:t>
      </w:r>
      <w:r>
        <w:rPr>
          <w:spacing w:val="-2"/>
        </w:rPr>
        <w:t> </w:t>
      </w:r>
      <w:r>
        <w:rPr/>
        <w:t>offer flexible charging</w:t>
      </w:r>
      <w:r>
        <w:rPr>
          <w:spacing w:val="-2"/>
        </w:rPr>
        <w:t> </w:t>
      </w:r>
      <w:r>
        <w:rPr/>
        <w:t>infrastructure for different vehicle segments to drive adoption of EVs. Charging infrastructure is the most crucial enabler in the entire EV value chain. The exploration of different charging models according to the local conditions shall enable faster deployment of electric vehicles in the country.</w:t>
      </w:r>
    </w:p>
    <w:p>
      <w:pPr>
        <w:pStyle w:val="Heading4"/>
        <w:numPr>
          <w:ilvl w:val="2"/>
          <w:numId w:val="166"/>
        </w:numPr>
        <w:tabs>
          <w:tab w:pos="741" w:val="left" w:leader="none"/>
        </w:tabs>
        <w:spacing w:line="240" w:lineRule="auto" w:before="90" w:after="0"/>
        <w:ind w:left="741" w:right="0" w:hanging="718"/>
        <w:jc w:val="left"/>
      </w:pPr>
      <w:r>
        <w:rPr>
          <w:color w:val="00AFEF"/>
        </w:rPr>
        <w:t>EV</w:t>
      </w:r>
      <w:r>
        <w:rPr>
          <w:color w:val="00AFEF"/>
          <w:spacing w:val="-2"/>
        </w:rPr>
        <w:t> </w:t>
      </w:r>
      <w:r>
        <w:rPr>
          <w:color w:val="00AFEF"/>
        </w:rPr>
        <w:t>share</w:t>
      </w:r>
      <w:r>
        <w:rPr>
          <w:color w:val="00AFEF"/>
          <w:spacing w:val="-1"/>
        </w:rPr>
        <w:t> </w:t>
      </w:r>
      <w:r>
        <w:rPr>
          <w:color w:val="00AFEF"/>
        </w:rPr>
        <w:t>in all </w:t>
      </w:r>
      <w:r>
        <w:rPr>
          <w:color w:val="00AFEF"/>
          <w:spacing w:val="-2"/>
        </w:rPr>
        <w:t>vehicles</w:t>
      </w:r>
    </w:p>
    <w:p>
      <w:pPr>
        <w:pStyle w:val="BodyText"/>
        <w:spacing w:line="266" w:lineRule="auto" w:before="153"/>
        <w:ind w:left="23" w:right="18"/>
        <w:jc w:val="both"/>
      </w:pPr>
      <w:r>
        <w:rPr/>
        <w:t>It has been broadly projected that by the current rate of adoption of EVs, about 15% of all vehicles in the country would be EVs by the year 2020. Therefore, while assuming percentage composition of all proposed capacities in public facilities of vehicle holding capacity, the Metropolitan and 'Tier I' cities will</w:t>
      </w:r>
      <w:r>
        <w:rPr>
          <w:spacing w:val="-13"/>
        </w:rPr>
        <w:t> </w:t>
      </w:r>
      <w:r>
        <w:rPr/>
        <w:t>be</w:t>
      </w:r>
      <w:r>
        <w:rPr>
          <w:spacing w:val="-14"/>
        </w:rPr>
        <w:t> </w:t>
      </w:r>
      <w:r>
        <w:rPr/>
        <w:t>assumed</w:t>
      </w:r>
      <w:r>
        <w:rPr>
          <w:spacing w:val="-14"/>
        </w:rPr>
        <w:t> </w:t>
      </w:r>
      <w:r>
        <w:rPr/>
        <w:t>to</w:t>
      </w:r>
      <w:r>
        <w:rPr>
          <w:spacing w:val="-13"/>
        </w:rPr>
        <w:t> </w:t>
      </w:r>
      <w:r>
        <w:rPr/>
        <w:t>have</w:t>
      </w:r>
      <w:r>
        <w:rPr>
          <w:spacing w:val="-14"/>
        </w:rPr>
        <w:t> </w:t>
      </w:r>
      <w:r>
        <w:rPr/>
        <w:t>a</w:t>
      </w:r>
      <w:r>
        <w:rPr>
          <w:spacing w:val="-12"/>
        </w:rPr>
        <w:t> </w:t>
      </w:r>
      <w:r>
        <w:rPr/>
        <w:t>higher</w:t>
      </w:r>
      <w:r>
        <w:rPr>
          <w:spacing w:val="-13"/>
        </w:rPr>
        <w:t> </w:t>
      </w:r>
      <w:r>
        <w:rPr/>
        <w:t>percentage</w:t>
      </w:r>
      <w:r>
        <w:rPr>
          <w:spacing w:val="-12"/>
        </w:rPr>
        <w:t> </w:t>
      </w:r>
      <w:r>
        <w:rPr/>
        <w:t>share</w:t>
      </w:r>
      <w:r>
        <w:rPr>
          <w:spacing w:val="-12"/>
        </w:rPr>
        <w:t> </w:t>
      </w:r>
      <w:r>
        <w:rPr/>
        <w:t>of</w:t>
      </w:r>
      <w:r>
        <w:rPr>
          <w:spacing w:val="-11"/>
        </w:rPr>
        <w:t> </w:t>
      </w:r>
      <w:r>
        <w:rPr/>
        <w:t>EVs,</w:t>
      </w:r>
      <w:r>
        <w:rPr>
          <w:spacing w:val="-11"/>
        </w:rPr>
        <w:t> </w:t>
      </w:r>
      <w:r>
        <w:rPr/>
        <w:t>say</w:t>
      </w:r>
      <w:r>
        <w:rPr>
          <w:spacing w:val="-14"/>
        </w:rPr>
        <w:t> </w:t>
      </w:r>
      <w:r>
        <w:rPr/>
        <w:t>20%</w:t>
      </w:r>
      <w:r>
        <w:rPr>
          <w:spacing w:val="-14"/>
        </w:rPr>
        <w:t> </w:t>
      </w:r>
      <w:r>
        <w:rPr/>
        <w:t>for</w:t>
      </w:r>
      <w:r>
        <w:rPr>
          <w:spacing w:val="-10"/>
        </w:rPr>
        <w:t> </w:t>
      </w:r>
      <w:r>
        <w:rPr/>
        <w:t>now.</w:t>
      </w:r>
      <w:r>
        <w:rPr>
          <w:spacing w:val="-14"/>
        </w:rPr>
        <w:t> </w:t>
      </w:r>
      <w:r>
        <w:rPr/>
        <w:t>The</w:t>
      </w:r>
      <w:r>
        <w:rPr>
          <w:spacing w:val="-14"/>
        </w:rPr>
        <w:t> </w:t>
      </w:r>
      <w:r>
        <w:rPr/>
        <w:t>charging</w:t>
      </w:r>
      <w:r>
        <w:rPr>
          <w:spacing w:val="-13"/>
        </w:rPr>
        <w:t> </w:t>
      </w:r>
      <w:r>
        <w:rPr/>
        <w:t>infrastructure prescriptions in all urban development guidelines shall, therefore, be in consonance with the said </w:t>
      </w:r>
      <w:r>
        <w:rPr>
          <w:spacing w:val="-2"/>
        </w:rPr>
        <w:t>percentage.</w:t>
      </w:r>
    </w:p>
    <w:p>
      <w:pPr>
        <w:pStyle w:val="BodyText"/>
        <w:spacing w:line="266" w:lineRule="auto" w:before="115"/>
        <w:ind w:left="23" w:right="17"/>
        <w:jc w:val="both"/>
        <w:rPr>
          <w:i/>
        </w:rPr>
      </w:pPr>
      <w:r>
        <w:rPr/>
        <w:t>Power Load sanction to premises -While adding these Charging Infrastructures to the proposed set of building types of the Indian cities, enhanced Power Load shall have to be had for each such building type</w:t>
      </w:r>
      <w:r>
        <w:rPr>
          <w:spacing w:val="-10"/>
        </w:rPr>
        <w:t> </w:t>
      </w:r>
      <w:r>
        <w:rPr/>
        <w:t>by</w:t>
      </w:r>
      <w:r>
        <w:rPr>
          <w:spacing w:val="-8"/>
        </w:rPr>
        <w:t> </w:t>
      </w:r>
      <w:r>
        <w:rPr/>
        <w:t>the</w:t>
      </w:r>
      <w:r>
        <w:rPr>
          <w:spacing w:val="-8"/>
        </w:rPr>
        <w:t> </w:t>
      </w:r>
      <w:r>
        <w:rPr/>
        <w:t>Power</w:t>
      </w:r>
      <w:r>
        <w:rPr>
          <w:spacing w:val="-7"/>
        </w:rPr>
        <w:t> </w:t>
      </w:r>
      <w:r>
        <w:rPr/>
        <w:t>DISCOMs,</w:t>
      </w:r>
      <w:r>
        <w:rPr>
          <w:spacing w:val="-8"/>
        </w:rPr>
        <w:t> </w:t>
      </w:r>
      <w:r>
        <w:rPr/>
        <w:t>commensurate</w:t>
      </w:r>
      <w:r>
        <w:rPr>
          <w:spacing w:val="-8"/>
        </w:rPr>
        <w:t> </w:t>
      </w:r>
      <w:r>
        <w:rPr/>
        <w:t>to</w:t>
      </w:r>
      <w:r>
        <w:rPr>
          <w:spacing w:val="-11"/>
        </w:rPr>
        <w:t> </w:t>
      </w:r>
      <w:r>
        <w:rPr/>
        <w:t>the</w:t>
      </w:r>
      <w:r>
        <w:rPr>
          <w:spacing w:val="-8"/>
        </w:rPr>
        <w:t> </w:t>
      </w:r>
      <w:r>
        <w:rPr/>
        <w:t>total</w:t>
      </w:r>
      <w:r>
        <w:rPr>
          <w:spacing w:val="-7"/>
        </w:rPr>
        <w:t> </w:t>
      </w:r>
      <w:r>
        <w:rPr/>
        <w:t>additional</w:t>
      </w:r>
      <w:r>
        <w:rPr>
          <w:spacing w:val="-7"/>
        </w:rPr>
        <w:t> </w:t>
      </w:r>
      <w:r>
        <w:rPr/>
        <w:t>power</w:t>
      </w:r>
      <w:r>
        <w:rPr>
          <w:spacing w:val="-9"/>
        </w:rPr>
        <w:t> </w:t>
      </w:r>
      <w:r>
        <w:rPr/>
        <w:t>requirement</w:t>
      </w:r>
      <w:r>
        <w:rPr>
          <w:spacing w:val="-7"/>
        </w:rPr>
        <w:t> </w:t>
      </w:r>
      <w:r>
        <w:rPr/>
        <w:t>of</w:t>
      </w:r>
      <w:r>
        <w:rPr>
          <w:spacing w:val="-7"/>
        </w:rPr>
        <w:t> </w:t>
      </w:r>
      <w:r>
        <w:rPr/>
        <w:t>simultaneous operation of all the prescribed charging points in the premise. With further advancement of charging technologies</w:t>
      </w:r>
      <w:r>
        <w:rPr>
          <w:spacing w:val="19"/>
        </w:rPr>
        <w:t> </w:t>
      </w:r>
      <w:r>
        <w:rPr/>
        <w:t>and</w:t>
      </w:r>
      <w:r>
        <w:rPr>
          <w:spacing w:val="18"/>
        </w:rPr>
        <w:t> </w:t>
      </w:r>
      <w:r>
        <w:rPr/>
        <w:t>the</w:t>
      </w:r>
      <w:r>
        <w:rPr>
          <w:spacing w:val="19"/>
        </w:rPr>
        <w:t> </w:t>
      </w:r>
      <w:r>
        <w:rPr/>
        <w:t>enhanced</w:t>
      </w:r>
      <w:r>
        <w:rPr>
          <w:spacing w:val="18"/>
        </w:rPr>
        <w:t> </w:t>
      </w:r>
      <w:r>
        <w:rPr/>
        <w:t>capacity</w:t>
      </w:r>
      <w:r>
        <w:rPr>
          <w:spacing w:val="18"/>
        </w:rPr>
        <w:t> </w:t>
      </w:r>
      <w:r>
        <w:rPr/>
        <w:t>of</w:t>
      </w:r>
      <w:r>
        <w:rPr>
          <w:spacing w:val="20"/>
        </w:rPr>
        <w:t> </w:t>
      </w:r>
      <w:r>
        <w:rPr/>
        <w:t>chargers</w:t>
      </w:r>
      <w:r>
        <w:rPr>
          <w:spacing w:val="19"/>
        </w:rPr>
        <w:t> </w:t>
      </w:r>
      <w:r>
        <w:rPr/>
        <w:t>to</w:t>
      </w:r>
      <w:r>
        <w:rPr>
          <w:spacing w:val="17"/>
        </w:rPr>
        <w:t> </w:t>
      </w:r>
      <w:r>
        <w:rPr/>
        <w:t>draw</w:t>
      </w:r>
      <w:r>
        <w:rPr>
          <w:spacing w:val="17"/>
        </w:rPr>
        <w:t> </w:t>
      </w:r>
      <w:r>
        <w:rPr/>
        <w:t>more</w:t>
      </w:r>
      <w:r>
        <w:rPr>
          <w:spacing w:val="18"/>
        </w:rPr>
        <w:t> </w:t>
      </w:r>
      <w:r>
        <w:rPr/>
        <w:t>power,</w:t>
      </w:r>
      <w:r>
        <w:rPr>
          <w:spacing w:val="19"/>
        </w:rPr>
        <w:t> </w:t>
      </w:r>
      <w:r>
        <w:rPr/>
        <w:t>it</w:t>
      </w:r>
      <w:r>
        <w:rPr>
          <w:spacing w:val="19"/>
        </w:rPr>
        <w:t> </w:t>
      </w:r>
      <w:r>
        <w:rPr/>
        <w:t>is</w:t>
      </w:r>
      <w:r>
        <w:rPr>
          <w:spacing w:val="20"/>
        </w:rPr>
        <w:t> </w:t>
      </w:r>
      <w:r>
        <w:rPr/>
        <w:t>advised</w:t>
      </w:r>
      <w:r>
        <w:rPr>
          <w:spacing w:val="16"/>
        </w:rPr>
        <w:t> </w:t>
      </w:r>
      <w:r>
        <w:rPr/>
        <w:t>that</w:t>
      </w:r>
      <w:r>
        <w:rPr>
          <w:spacing w:val="29"/>
        </w:rPr>
        <w:t> </w:t>
      </w:r>
      <w:r>
        <w:rPr>
          <w:i/>
        </w:rPr>
        <w:t>the</w:t>
      </w:r>
      <w:r>
        <w:rPr>
          <w:i/>
          <w:spacing w:val="19"/>
        </w:rPr>
        <w:t> </w:t>
      </w:r>
      <w:r>
        <w:rPr>
          <w:i/>
          <w:spacing w:val="-4"/>
        </w:rPr>
        <w:t>load</w:t>
      </w:r>
    </w:p>
    <w:p>
      <w:pPr>
        <w:pStyle w:val="BodyText"/>
        <w:spacing w:after="0" w:line="266" w:lineRule="auto"/>
        <w:jc w:val="both"/>
        <w:rPr>
          <w:i/>
        </w:rPr>
        <w:sectPr>
          <w:pgSz w:w="11910" w:h="16840"/>
          <w:pgMar w:header="0" w:footer="1250" w:top="1800" w:bottom="1440" w:left="1417" w:right="1417"/>
        </w:sectPr>
      </w:pPr>
    </w:p>
    <w:p>
      <w:pPr>
        <w:spacing w:line="266" w:lineRule="auto" w:before="69"/>
        <w:ind w:left="23" w:right="17" w:firstLine="0"/>
        <w:jc w:val="both"/>
        <w:rPr>
          <w:sz w:val="22"/>
        </w:rPr>
      </w:pPr>
      <w:r>
        <w:rPr>
          <w:i/>
          <w:sz w:val="22"/>
        </w:rPr>
        <w:t>capacity assigned to each premise should be kept with a safety factor of 1.25 </w:t>
      </w:r>
      <w:r>
        <w:rPr>
          <w:sz w:val="22"/>
        </w:rPr>
        <w:t>with a long-term vision of 30 years.</w:t>
      </w:r>
    </w:p>
    <w:p>
      <w:pPr>
        <w:pStyle w:val="BodyText"/>
        <w:spacing w:before="141"/>
        <w:ind w:left="0"/>
      </w:pPr>
    </w:p>
    <w:p>
      <w:pPr>
        <w:pStyle w:val="ListParagraph"/>
        <w:numPr>
          <w:ilvl w:val="3"/>
          <w:numId w:val="166"/>
        </w:numPr>
        <w:tabs>
          <w:tab w:pos="881" w:val="left" w:leader="none"/>
        </w:tabs>
        <w:spacing w:line="240" w:lineRule="auto" w:before="0" w:after="0"/>
        <w:ind w:left="881" w:right="0" w:hanging="858"/>
        <w:jc w:val="left"/>
        <w:rPr>
          <w:rFonts w:ascii="Calibri Light"/>
          <w:i/>
          <w:sz w:val="22"/>
        </w:rPr>
      </w:pPr>
      <w:r>
        <w:rPr>
          <w:rFonts w:ascii="Calibri Light"/>
          <w:i/>
          <w:color w:val="2E5395"/>
          <w:sz w:val="22"/>
        </w:rPr>
        <w:t>EVs</w:t>
      </w:r>
      <w:r>
        <w:rPr>
          <w:rFonts w:ascii="Calibri Light"/>
          <w:i/>
          <w:color w:val="2E5395"/>
          <w:spacing w:val="-4"/>
          <w:sz w:val="22"/>
        </w:rPr>
        <w:t> </w:t>
      </w:r>
      <w:r>
        <w:rPr>
          <w:rFonts w:ascii="Calibri Light"/>
          <w:i/>
          <w:color w:val="2E5395"/>
          <w:sz w:val="22"/>
        </w:rPr>
        <w:t>charging</w:t>
      </w:r>
      <w:r>
        <w:rPr>
          <w:rFonts w:ascii="Calibri Light"/>
          <w:i/>
          <w:color w:val="2E5395"/>
          <w:spacing w:val="-4"/>
          <w:sz w:val="22"/>
        </w:rPr>
        <w:t> </w:t>
      </w:r>
      <w:r>
        <w:rPr>
          <w:rFonts w:ascii="Calibri Light"/>
          <w:i/>
          <w:color w:val="2E5395"/>
          <w:sz w:val="22"/>
        </w:rPr>
        <w:t>"</w:t>
      </w:r>
      <w:r>
        <w:rPr>
          <w:rFonts w:ascii="Calibri Light"/>
          <w:i/>
          <w:color w:val="2E5395"/>
          <w:spacing w:val="-3"/>
          <w:sz w:val="22"/>
        </w:rPr>
        <w:t> </w:t>
      </w:r>
      <w:r>
        <w:rPr>
          <w:rFonts w:ascii="Calibri Light"/>
          <w:i/>
          <w:color w:val="2E5395"/>
          <w:sz w:val="22"/>
        </w:rPr>
        <w:t>modes"</w:t>
      </w:r>
      <w:r>
        <w:rPr>
          <w:rFonts w:ascii="Calibri Light"/>
          <w:i/>
          <w:color w:val="2E5395"/>
          <w:spacing w:val="-4"/>
          <w:sz w:val="22"/>
        </w:rPr>
        <w:t> </w:t>
      </w:r>
      <w:r>
        <w:rPr>
          <w:rFonts w:ascii="Calibri Light"/>
          <w:i/>
          <w:color w:val="2E5395"/>
          <w:sz w:val="22"/>
        </w:rPr>
        <w:t>and</w:t>
      </w:r>
      <w:r>
        <w:rPr>
          <w:rFonts w:ascii="Calibri Light"/>
          <w:i/>
          <w:color w:val="2E5395"/>
          <w:spacing w:val="-4"/>
          <w:sz w:val="22"/>
        </w:rPr>
        <w:t> </w:t>
      </w:r>
      <w:r>
        <w:rPr>
          <w:rFonts w:ascii="Calibri Light"/>
          <w:i/>
          <w:color w:val="2E5395"/>
          <w:spacing w:val="-2"/>
          <w:sz w:val="22"/>
        </w:rPr>
        <w:t>'availability'</w:t>
      </w:r>
    </w:p>
    <w:p>
      <w:pPr>
        <w:pStyle w:val="BodyText"/>
        <w:spacing w:before="9"/>
        <w:ind w:left="0"/>
        <w:rPr>
          <w:rFonts w:ascii="Calibri Light"/>
          <w:i/>
          <w:sz w:val="10"/>
        </w:rPr>
      </w:pPr>
    </w:p>
    <w:tbl>
      <w:tblPr>
        <w:tblW w:w="0" w:type="auto"/>
        <w:jc w:val="left"/>
        <w:tblInd w:w="5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424"/>
        <w:gridCol w:w="2227"/>
        <w:gridCol w:w="2220"/>
        <w:gridCol w:w="2103"/>
      </w:tblGrid>
      <w:tr>
        <w:trPr>
          <w:trHeight w:val="378" w:hRule="atLeast"/>
        </w:trPr>
        <w:tc>
          <w:tcPr>
            <w:tcW w:w="2424" w:type="dxa"/>
            <w:shd w:val="clear" w:color="auto" w:fill="D9E1F3"/>
          </w:tcPr>
          <w:p>
            <w:pPr>
              <w:pStyle w:val="TableParagraph"/>
              <w:spacing w:line="235" w:lineRule="exact" w:before="123"/>
              <w:ind w:left="15"/>
              <w:jc w:val="center"/>
              <w:rPr>
                <w:sz w:val="22"/>
              </w:rPr>
            </w:pPr>
            <w:r>
              <w:rPr>
                <w:sz w:val="22"/>
              </w:rPr>
              <w:t>Vehicle</w:t>
            </w:r>
            <w:r>
              <w:rPr>
                <w:spacing w:val="-5"/>
                <w:sz w:val="22"/>
              </w:rPr>
              <w:t> </w:t>
            </w:r>
            <w:r>
              <w:rPr>
                <w:spacing w:val="-4"/>
                <w:sz w:val="22"/>
              </w:rPr>
              <w:t>type</w:t>
            </w:r>
          </w:p>
        </w:tc>
        <w:tc>
          <w:tcPr>
            <w:tcW w:w="2227" w:type="dxa"/>
            <w:shd w:val="clear" w:color="auto" w:fill="D9E1F3"/>
          </w:tcPr>
          <w:p>
            <w:pPr>
              <w:pStyle w:val="TableParagraph"/>
              <w:spacing w:line="235" w:lineRule="exact" w:before="123"/>
              <w:ind w:left="15"/>
              <w:jc w:val="center"/>
              <w:rPr>
                <w:sz w:val="22"/>
              </w:rPr>
            </w:pPr>
            <w:r>
              <w:rPr>
                <w:sz w:val="22"/>
              </w:rPr>
              <w:t>Slow </w:t>
            </w:r>
            <w:r>
              <w:rPr>
                <w:spacing w:val="-2"/>
                <w:sz w:val="22"/>
              </w:rPr>
              <w:t>Charging</w:t>
            </w:r>
          </w:p>
        </w:tc>
        <w:tc>
          <w:tcPr>
            <w:tcW w:w="2220" w:type="dxa"/>
            <w:shd w:val="clear" w:color="auto" w:fill="D9E1F3"/>
          </w:tcPr>
          <w:p>
            <w:pPr>
              <w:pStyle w:val="TableParagraph"/>
              <w:spacing w:line="235" w:lineRule="exact" w:before="123"/>
              <w:ind w:left="18"/>
              <w:jc w:val="center"/>
              <w:rPr>
                <w:sz w:val="22"/>
              </w:rPr>
            </w:pPr>
            <w:r>
              <w:rPr>
                <w:sz w:val="22"/>
              </w:rPr>
              <w:t>Fast</w:t>
            </w:r>
            <w:r>
              <w:rPr>
                <w:spacing w:val="1"/>
                <w:sz w:val="22"/>
              </w:rPr>
              <w:t> </w:t>
            </w:r>
            <w:r>
              <w:rPr>
                <w:spacing w:val="-2"/>
                <w:sz w:val="22"/>
              </w:rPr>
              <w:t>Charging</w:t>
            </w:r>
          </w:p>
        </w:tc>
        <w:tc>
          <w:tcPr>
            <w:tcW w:w="2103" w:type="dxa"/>
            <w:shd w:val="clear" w:color="auto" w:fill="D9E1F3"/>
          </w:tcPr>
          <w:p>
            <w:pPr>
              <w:pStyle w:val="TableParagraph"/>
              <w:spacing w:line="235" w:lineRule="exact" w:before="123"/>
              <w:ind w:left="13"/>
              <w:jc w:val="center"/>
              <w:rPr>
                <w:sz w:val="22"/>
              </w:rPr>
            </w:pPr>
            <w:r>
              <w:rPr>
                <w:sz w:val="22"/>
              </w:rPr>
              <w:t>Public</w:t>
            </w:r>
            <w:r>
              <w:rPr>
                <w:spacing w:val="-1"/>
                <w:sz w:val="22"/>
              </w:rPr>
              <w:t> </w:t>
            </w:r>
            <w:r>
              <w:rPr>
                <w:spacing w:val="-5"/>
                <w:sz w:val="22"/>
              </w:rPr>
              <w:t>Cl</w:t>
            </w:r>
          </w:p>
        </w:tc>
      </w:tr>
      <w:tr>
        <w:trPr>
          <w:trHeight w:val="378" w:hRule="atLeast"/>
        </w:trPr>
        <w:tc>
          <w:tcPr>
            <w:tcW w:w="2424" w:type="dxa"/>
          </w:tcPr>
          <w:p>
            <w:pPr>
              <w:pStyle w:val="TableParagraph"/>
              <w:spacing w:line="235" w:lineRule="exact" w:before="123"/>
              <w:ind w:left="15" w:right="2"/>
              <w:jc w:val="center"/>
              <w:rPr>
                <w:sz w:val="22"/>
              </w:rPr>
            </w:pPr>
            <w:r>
              <w:rPr>
                <w:sz w:val="22"/>
              </w:rPr>
              <w:t>2 </w:t>
            </w:r>
            <w:r>
              <w:rPr>
                <w:spacing w:val="-2"/>
                <w:sz w:val="22"/>
              </w:rPr>
              <w:t>Wheelers</w:t>
            </w:r>
          </w:p>
        </w:tc>
        <w:tc>
          <w:tcPr>
            <w:tcW w:w="2227" w:type="dxa"/>
          </w:tcPr>
          <w:p>
            <w:pPr>
              <w:pStyle w:val="TableParagraph"/>
              <w:spacing w:line="235" w:lineRule="exact" w:before="123"/>
              <w:ind w:left="15" w:right="4"/>
              <w:jc w:val="center"/>
              <w:rPr>
                <w:sz w:val="22"/>
              </w:rPr>
            </w:pPr>
            <w:r>
              <w:rPr>
                <w:spacing w:val="-10"/>
                <w:sz w:val="22"/>
              </w:rPr>
              <w:t>Y</w:t>
            </w:r>
          </w:p>
        </w:tc>
        <w:tc>
          <w:tcPr>
            <w:tcW w:w="2220" w:type="dxa"/>
          </w:tcPr>
          <w:p>
            <w:pPr>
              <w:pStyle w:val="TableParagraph"/>
              <w:spacing w:line="235" w:lineRule="exact" w:before="123"/>
              <w:ind w:left="18" w:right="3"/>
              <w:jc w:val="center"/>
              <w:rPr>
                <w:sz w:val="22"/>
              </w:rPr>
            </w:pPr>
            <w:r>
              <w:rPr>
                <w:spacing w:val="-10"/>
                <w:sz w:val="22"/>
              </w:rPr>
              <w:t>N</w:t>
            </w:r>
          </w:p>
        </w:tc>
        <w:tc>
          <w:tcPr>
            <w:tcW w:w="2103" w:type="dxa"/>
          </w:tcPr>
          <w:p>
            <w:pPr>
              <w:pStyle w:val="TableParagraph"/>
              <w:spacing w:line="235" w:lineRule="exact" w:before="123"/>
              <w:ind w:left="13" w:right="1"/>
              <w:jc w:val="center"/>
              <w:rPr>
                <w:sz w:val="22"/>
              </w:rPr>
            </w:pPr>
            <w:r>
              <w:rPr>
                <w:spacing w:val="-2"/>
                <w:sz w:val="22"/>
              </w:rPr>
              <w:t>Yes/limited</w:t>
            </w:r>
          </w:p>
        </w:tc>
      </w:tr>
      <w:tr>
        <w:trPr>
          <w:trHeight w:val="378" w:hRule="atLeast"/>
        </w:trPr>
        <w:tc>
          <w:tcPr>
            <w:tcW w:w="2424" w:type="dxa"/>
          </w:tcPr>
          <w:p>
            <w:pPr>
              <w:pStyle w:val="TableParagraph"/>
              <w:spacing w:line="238" w:lineRule="exact" w:before="120"/>
              <w:ind w:left="15" w:right="2"/>
              <w:jc w:val="center"/>
              <w:rPr>
                <w:sz w:val="22"/>
              </w:rPr>
            </w:pPr>
            <w:r>
              <w:rPr>
                <w:sz w:val="22"/>
              </w:rPr>
              <w:t>3 </w:t>
            </w:r>
            <w:r>
              <w:rPr>
                <w:spacing w:val="-2"/>
                <w:sz w:val="22"/>
              </w:rPr>
              <w:t>Wheelers</w:t>
            </w:r>
          </w:p>
        </w:tc>
        <w:tc>
          <w:tcPr>
            <w:tcW w:w="2227" w:type="dxa"/>
          </w:tcPr>
          <w:p>
            <w:pPr>
              <w:pStyle w:val="TableParagraph"/>
              <w:spacing w:line="238" w:lineRule="exact" w:before="120"/>
              <w:ind w:left="15" w:right="4"/>
              <w:jc w:val="center"/>
              <w:rPr>
                <w:sz w:val="22"/>
              </w:rPr>
            </w:pPr>
            <w:r>
              <w:rPr>
                <w:spacing w:val="-10"/>
                <w:sz w:val="22"/>
              </w:rPr>
              <w:t>Y</w:t>
            </w:r>
          </w:p>
        </w:tc>
        <w:tc>
          <w:tcPr>
            <w:tcW w:w="2220" w:type="dxa"/>
          </w:tcPr>
          <w:p>
            <w:pPr>
              <w:pStyle w:val="TableParagraph"/>
              <w:spacing w:line="238" w:lineRule="exact" w:before="120"/>
              <w:ind w:left="18" w:right="3"/>
              <w:jc w:val="center"/>
              <w:rPr>
                <w:sz w:val="22"/>
              </w:rPr>
            </w:pPr>
            <w:r>
              <w:rPr>
                <w:spacing w:val="-10"/>
                <w:sz w:val="22"/>
              </w:rPr>
              <w:t>N</w:t>
            </w:r>
          </w:p>
        </w:tc>
        <w:tc>
          <w:tcPr>
            <w:tcW w:w="2103" w:type="dxa"/>
          </w:tcPr>
          <w:p>
            <w:pPr>
              <w:pStyle w:val="TableParagraph"/>
              <w:spacing w:line="238" w:lineRule="exact" w:before="120"/>
              <w:ind w:left="13" w:right="1"/>
              <w:jc w:val="center"/>
              <w:rPr>
                <w:sz w:val="22"/>
              </w:rPr>
            </w:pPr>
            <w:r>
              <w:rPr>
                <w:spacing w:val="-2"/>
                <w:sz w:val="22"/>
              </w:rPr>
              <w:t>Yes/limited</w:t>
            </w:r>
          </w:p>
        </w:tc>
      </w:tr>
      <w:tr>
        <w:trPr>
          <w:trHeight w:val="378" w:hRule="atLeast"/>
        </w:trPr>
        <w:tc>
          <w:tcPr>
            <w:tcW w:w="2424" w:type="dxa"/>
          </w:tcPr>
          <w:p>
            <w:pPr>
              <w:pStyle w:val="TableParagraph"/>
              <w:spacing w:line="238" w:lineRule="exact" w:before="120"/>
              <w:ind w:left="15" w:right="3"/>
              <w:jc w:val="center"/>
              <w:rPr>
                <w:sz w:val="22"/>
              </w:rPr>
            </w:pPr>
            <w:r>
              <w:rPr>
                <w:sz w:val="22"/>
              </w:rPr>
              <w:t>PVs</w:t>
            </w:r>
            <w:r>
              <w:rPr>
                <w:spacing w:val="-4"/>
                <w:sz w:val="22"/>
              </w:rPr>
              <w:t> </w:t>
            </w:r>
            <w:r>
              <w:rPr>
                <w:spacing w:val="-2"/>
                <w:sz w:val="22"/>
              </w:rPr>
              <w:t>(Cars)</w:t>
            </w:r>
          </w:p>
        </w:tc>
        <w:tc>
          <w:tcPr>
            <w:tcW w:w="2227" w:type="dxa"/>
          </w:tcPr>
          <w:p>
            <w:pPr>
              <w:pStyle w:val="TableParagraph"/>
              <w:spacing w:line="238" w:lineRule="exact" w:before="120"/>
              <w:ind w:left="15" w:right="4"/>
              <w:jc w:val="center"/>
              <w:rPr>
                <w:sz w:val="22"/>
              </w:rPr>
            </w:pPr>
            <w:r>
              <w:rPr>
                <w:spacing w:val="-10"/>
                <w:sz w:val="22"/>
              </w:rPr>
              <w:t>Y</w:t>
            </w:r>
          </w:p>
        </w:tc>
        <w:tc>
          <w:tcPr>
            <w:tcW w:w="2220" w:type="dxa"/>
          </w:tcPr>
          <w:p>
            <w:pPr>
              <w:pStyle w:val="TableParagraph"/>
              <w:spacing w:line="238" w:lineRule="exact" w:before="120"/>
              <w:ind w:left="18" w:right="3"/>
              <w:jc w:val="center"/>
              <w:rPr>
                <w:sz w:val="22"/>
              </w:rPr>
            </w:pPr>
            <w:r>
              <w:rPr>
                <w:spacing w:val="-10"/>
                <w:sz w:val="22"/>
              </w:rPr>
              <w:t>Y</w:t>
            </w:r>
          </w:p>
        </w:tc>
        <w:tc>
          <w:tcPr>
            <w:tcW w:w="2103" w:type="dxa"/>
          </w:tcPr>
          <w:p>
            <w:pPr>
              <w:pStyle w:val="TableParagraph"/>
              <w:spacing w:line="238" w:lineRule="exact" w:before="120"/>
              <w:ind w:left="13"/>
              <w:jc w:val="center"/>
              <w:rPr>
                <w:sz w:val="22"/>
              </w:rPr>
            </w:pPr>
            <w:r>
              <w:rPr>
                <w:spacing w:val="-5"/>
                <w:sz w:val="22"/>
              </w:rPr>
              <w:t>Yes</w:t>
            </w:r>
          </w:p>
        </w:tc>
      </w:tr>
      <w:tr>
        <w:trPr>
          <w:trHeight w:val="379" w:hRule="atLeast"/>
        </w:trPr>
        <w:tc>
          <w:tcPr>
            <w:tcW w:w="2424" w:type="dxa"/>
          </w:tcPr>
          <w:p>
            <w:pPr>
              <w:pStyle w:val="TableParagraph"/>
              <w:spacing w:line="238" w:lineRule="exact" w:before="121"/>
              <w:ind w:left="15"/>
              <w:jc w:val="center"/>
              <w:rPr>
                <w:sz w:val="22"/>
              </w:rPr>
            </w:pPr>
            <w:r>
              <w:rPr>
                <w:sz w:val="22"/>
              </w:rPr>
              <w:t>PVs</w:t>
            </w:r>
            <w:r>
              <w:rPr>
                <w:spacing w:val="-2"/>
                <w:sz w:val="22"/>
              </w:rPr>
              <w:t> (Buses)</w:t>
            </w:r>
          </w:p>
        </w:tc>
        <w:tc>
          <w:tcPr>
            <w:tcW w:w="2227" w:type="dxa"/>
          </w:tcPr>
          <w:p>
            <w:pPr>
              <w:pStyle w:val="TableParagraph"/>
              <w:spacing w:line="238" w:lineRule="exact" w:before="121"/>
              <w:ind w:left="15" w:right="4"/>
              <w:jc w:val="center"/>
              <w:rPr>
                <w:sz w:val="22"/>
              </w:rPr>
            </w:pPr>
            <w:r>
              <w:rPr>
                <w:spacing w:val="-10"/>
                <w:sz w:val="22"/>
              </w:rPr>
              <w:t>N</w:t>
            </w:r>
          </w:p>
        </w:tc>
        <w:tc>
          <w:tcPr>
            <w:tcW w:w="2220" w:type="dxa"/>
          </w:tcPr>
          <w:p>
            <w:pPr>
              <w:pStyle w:val="TableParagraph"/>
              <w:spacing w:line="238" w:lineRule="exact" w:before="121"/>
              <w:ind w:left="18" w:right="3"/>
              <w:jc w:val="center"/>
              <w:rPr>
                <w:sz w:val="22"/>
              </w:rPr>
            </w:pPr>
            <w:r>
              <w:rPr>
                <w:spacing w:val="-10"/>
                <w:sz w:val="22"/>
              </w:rPr>
              <w:t>Y</w:t>
            </w:r>
          </w:p>
        </w:tc>
        <w:tc>
          <w:tcPr>
            <w:tcW w:w="2103" w:type="dxa"/>
          </w:tcPr>
          <w:p>
            <w:pPr>
              <w:pStyle w:val="TableParagraph"/>
              <w:spacing w:line="238" w:lineRule="exact" w:before="121"/>
              <w:ind w:left="13"/>
              <w:jc w:val="center"/>
              <w:rPr>
                <w:sz w:val="22"/>
              </w:rPr>
            </w:pPr>
            <w:r>
              <w:rPr>
                <w:spacing w:val="-5"/>
                <w:sz w:val="22"/>
              </w:rPr>
              <w:t>Yes</w:t>
            </w:r>
          </w:p>
        </w:tc>
      </w:tr>
    </w:tbl>
    <w:p>
      <w:pPr>
        <w:pStyle w:val="BodyText"/>
        <w:spacing w:before="37"/>
        <w:ind w:left="0"/>
        <w:rPr>
          <w:rFonts w:ascii="Calibri Light"/>
          <w:i/>
        </w:rPr>
      </w:pPr>
    </w:p>
    <w:p>
      <w:pPr>
        <w:pStyle w:val="ListParagraph"/>
        <w:numPr>
          <w:ilvl w:val="3"/>
          <w:numId w:val="166"/>
        </w:numPr>
        <w:tabs>
          <w:tab w:pos="881" w:val="left" w:leader="none"/>
        </w:tabs>
        <w:spacing w:line="240" w:lineRule="auto" w:before="0" w:after="0"/>
        <w:ind w:left="881" w:right="0" w:hanging="858"/>
        <w:jc w:val="left"/>
        <w:rPr>
          <w:rFonts w:ascii="Calibri Light"/>
          <w:i/>
          <w:sz w:val="22"/>
        </w:rPr>
      </w:pPr>
      <w:r>
        <w:rPr>
          <w:rFonts w:ascii="Calibri Light"/>
          <w:i/>
          <w:color w:val="2E5395"/>
          <w:sz w:val="22"/>
        </w:rPr>
        <w:t>Charging</w:t>
      </w:r>
      <w:r>
        <w:rPr>
          <w:rFonts w:ascii="Calibri Light"/>
          <w:i/>
          <w:color w:val="2E5395"/>
          <w:spacing w:val="-5"/>
          <w:sz w:val="22"/>
        </w:rPr>
        <w:t> </w:t>
      </w:r>
      <w:r>
        <w:rPr>
          <w:rFonts w:ascii="Calibri Light"/>
          <w:i/>
          <w:color w:val="2E5395"/>
          <w:sz w:val="22"/>
        </w:rPr>
        <w:t>options</w:t>
      </w:r>
      <w:r>
        <w:rPr>
          <w:rFonts w:ascii="Calibri Light"/>
          <w:i/>
          <w:color w:val="2E5395"/>
          <w:spacing w:val="-5"/>
          <w:sz w:val="22"/>
        </w:rPr>
        <w:t> </w:t>
      </w:r>
      <w:r>
        <w:rPr>
          <w:rFonts w:ascii="Calibri Light"/>
          <w:i/>
          <w:color w:val="2E5395"/>
          <w:sz w:val="22"/>
        </w:rPr>
        <w:t>for</w:t>
      </w:r>
      <w:r>
        <w:rPr>
          <w:rFonts w:ascii="Calibri Light"/>
          <w:i/>
          <w:color w:val="2E5395"/>
          <w:spacing w:val="-3"/>
          <w:sz w:val="22"/>
        </w:rPr>
        <w:t> </w:t>
      </w:r>
      <w:r>
        <w:rPr>
          <w:rFonts w:ascii="Calibri Light"/>
          <w:i/>
          <w:color w:val="2E5395"/>
          <w:sz w:val="22"/>
        </w:rPr>
        <w:t>EV</w:t>
      </w:r>
      <w:r>
        <w:rPr>
          <w:rFonts w:ascii="Calibri Light"/>
          <w:i/>
          <w:color w:val="2E5395"/>
          <w:spacing w:val="-5"/>
          <w:sz w:val="22"/>
        </w:rPr>
        <w:t> </w:t>
      </w:r>
      <w:r>
        <w:rPr>
          <w:rFonts w:ascii="Calibri Light"/>
          <w:i/>
          <w:color w:val="2E5395"/>
          <w:sz w:val="22"/>
        </w:rPr>
        <w:t>types</w:t>
      </w:r>
      <w:r>
        <w:rPr>
          <w:rFonts w:ascii="Calibri Light"/>
          <w:i/>
          <w:color w:val="2E5395"/>
          <w:spacing w:val="-3"/>
          <w:sz w:val="22"/>
        </w:rPr>
        <w:t> </w:t>
      </w:r>
      <w:r>
        <w:rPr>
          <w:rFonts w:ascii="Calibri Light"/>
          <w:i/>
          <w:color w:val="2E5395"/>
          <w:sz w:val="22"/>
        </w:rPr>
        <w:t>(by</w:t>
      </w:r>
      <w:r>
        <w:rPr>
          <w:rFonts w:ascii="Calibri Light"/>
          <w:i/>
          <w:color w:val="2E5395"/>
          <w:spacing w:val="-4"/>
          <w:sz w:val="22"/>
        </w:rPr>
        <w:t> </w:t>
      </w:r>
      <w:r>
        <w:rPr>
          <w:rFonts w:ascii="Calibri Light"/>
          <w:i/>
          <w:color w:val="2E5395"/>
          <w:spacing w:val="-2"/>
          <w:sz w:val="22"/>
        </w:rPr>
        <w:t>ownership)</w:t>
      </w:r>
    </w:p>
    <w:p>
      <w:pPr>
        <w:pStyle w:val="BodyText"/>
        <w:spacing w:before="9"/>
        <w:ind w:left="0"/>
        <w:rPr>
          <w:rFonts w:ascii="Calibri Light"/>
          <w:i/>
          <w:sz w:val="10"/>
        </w:rPr>
      </w:pPr>
    </w:p>
    <w:tbl>
      <w:tblPr>
        <w:tblW w:w="0" w:type="auto"/>
        <w:jc w:val="left"/>
        <w:tblInd w:w="5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978"/>
        <w:gridCol w:w="1347"/>
        <w:gridCol w:w="1346"/>
        <w:gridCol w:w="4304"/>
      </w:tblGrid>
      <w:tr>
        <w:trPr>
          <w:trHeight w:val="378" w:hRule="atLeast"/>
        </w:trPr>
        <w:tc>
          <w:tcPr>
            <w:tcW w:w="1978" w:type="dxa"/>
            <w:shd w:val="clear" w:color="auto" w:fill="D9E1F3"/>
          </w:tcPr>
          <w:p>
            <w:pPr>
              <w:pStyle w:val="TableParagraph"/>
              <w:spacing w:line="238" w:lineRule="exact" w:before="120"/>
              <w:ind w:left="15"/>
              <w:jc w:val="center"/>
              <w:rPr>
                <w:sz w:val="22"/>
              </w:rPr>
            </w:pPr>
            <w:r>
              <w:rPr>
                <w:sz w:val="22"/>
              </w:rPr>
              <w:t>Vehicle</w:t>
            </w:r>
            <w:r>
              <w:rPr>
                <w:spacing w:val="-3"/>
                <w:sz w:val="22"/>
              </w:rPr>
              <w:t> </w:t>
            </w:r>
            <w:r>
              <w:rPr>
                <w:spacing w:val="-4"/>
                <w:sz w:val="22"/>
              </w:rPr>
              <w:t>Type</w:t>
            </w:r>
          </w:p>
        </w:tc>
        <w:tc>
          <w:tcPr>
            <w:tcW w:w="1347" w:type="dxa"/>
            <w:shd w:val="clear" w:color="auto" w:fill="D9E1F3"/>
          </w:tcPr>
          <w:p>
            <w:pPr>
              <w:pStyle w:val="TableParagraph"/>
              <w:spacing w:line="238" w:lineRule="exact" w:before="120"/>
              <w:ind w:left="13"/>
              <w:jc w:val="center"/>
              <w:rPr>
                <w:sz w:val="22"/>
              </w:rPr>
            </w:pPr>
            <w:r>
              <w:rPr>
                <w:sz w:val="22"/>
              </w:rPr>
              <w:t>Private</w:t>
            </w:r>
            <w:r>
              <w:rPr>
                <w:spacing w:val="-1"/>
                <w:sz w:val="22"/>
              </w:rPr>
              <w:t> </w:t>
            </w:r>
            <w:r>
              <w:rPr>
                <w:spacing w:val="-5"/>
                <w:sz w:val="22"/>
              </w:rPr>
              <w:t>Cl</w:t>
            </w:r>
          </w:p>
        </w:tc>
        <w:tc>
          <w:tcPr>
            <w:tcW w:w="1346" w:type="dxa"/>
            <w:shd w:val="clear" w:color="auto" w:fill="D9E1F3"/>
          </w:tcPr>
          <w:p>
            <w:pPr>
              <w:pStyle w:val="TableParagraph"/>
              <w:spacing w:line="238" w:lineRule="exact" w:before="120"/>
              <w:ind w:left="15"/>
              <w:jc w:val="center"/>
              <w:rPr>
                <w:sz w:val="22"/>
              </w:rPr>
            </w:pPr>
            <w:r>
              <w:rPr>
                <w:sz w:val="22"/>
              </w:rPr>
              <w:t>Public</w:t>
            </w:r>
            <w:r>
              <w:rPr>
                <w:spacing w:val="-1"/>
                <w:sz w:val="22"/>
              </w:rPr>
              <w:t> </w:t>
            </w:r>
            <w:r>
              <w:rPr>
                <w:spacing w:val="-5"/>
                <w:sz w:val="22"/>
              </w:rPr>
              <w:t>CS</w:t>
            </w:r>
          </w:p>
        </w:tc>
        <w:tc>
          <w:tcPr>
            <w:tcW w:w="4304" w:type="dxa"/>
            <w:shd w:val="clear" w:color="auto" w:fill="D9E1F3"/>
          </w:tcPr>
          <w:p>
            <w:pPr>
              <w:pStyle w:val="TableParagraph"/>
              <w:spacing w:line="238" w:lineRule="exact" w:before="120"/>
              <w:ind w:left="13" w:right="1"/>
              <w:jc w:val="center"/>
              <w:rPr>
                <w:sz w:val="22"/>
              </w:rPr>
            </w:pPr>
            <w:r>
              <w:rPr>
                <w:sz w:val="22"/>
              </w:rPr>
              <w:t>Predominant</w:t>
            </w:r>
            <w:r>
              <w:rPr>
                <w:spacing w:val="-3"/>
                <w:sz w:val="22"/>
              </w:rPr>
              <w:t> </w:t>
            </w:r>
            <w:r>
              <w:rPr>
                <w:sz w:val="22"/>
              </w:rPr>
              <w:t>place</w:t>
            </w:r>
            <w:r>
              <w:rPr>
                <w:spacing w:val="-4"/>
                <w:sz w:val="22"/>
              </w:rPr>
              <w:t> </w:t>
            </w:r>
            <w:r>
              <w:rPr>
                <w:sz w:val="22"/>
              </w:rPr>
              <w:t>of</w:t>
            </w:r>
            <w:r>
              <w:rPr>
                <w:spacing w:val="-3"/>
                <w:sz w:val="22"/>
              </w:rPr>
              <w:t> </w:t>
            </w:r>
            <w:r>
              <w:rPr>
                <w:spacing w:val="-2"/>
                <w:sz w:val="22"/>
              </w:rPr>
              <w:t>charging</w:t>
            </w:r>
          </w:p>
        </w:tc>
      </w:tr>
      <w:tr>
        <w:trPr>
          <w:trHeight w:val="378" w:hRule="atLeast"/>
        </w:trPr>
        <w:tc>
          <w:tcPr>
            <w:tcW w:w="1978" w:type="dxa"/>
          </w:tcPr>
          <w:p>
            <w:pPr>
              <w:pStyle w:val="TableParagraph"/>
              <w:spacing w:line="238" w:lineRule="exact" w:before="120"/>
              <w:ind w:left="15" w:right="3"/>
              <w:jc w:val="center"/>
              <w:rPr>
                <w:sz w:val="22"/>
              </w:rPr>
            </w:pPr>
            <w:r>
              <w:rPr>
                <w:sz w:val="22"/>
              </w:rPr>
              <w:t>2 </w:t>
            </w:r>
            <w:r>
              <w:rPr>
                <w:spacing w:val="-2"/>
                <w:sz w:val="22"/>
              </w:rPr>
              <w:t>Wheelers</w:t>
            </w:r>
          </w:p>
        </w:tc>
        <w:tc>
          <w:tcPr>
            <w:tcW w:w="1347" w:type="dxa"/>
          </w:tcPr>
          <w:p>
            <w:pPr>
              <w:pStyle w:val="TableParagraph"/>
              <w:spacing w:line="238" w:lineRule="exact" w:before="120"/>
              <w:ind w:left="10"/>
              <w:jc w:val="center"/>
              <w:rPr>
                <w:sz w:val="22"/>
              </w:rPr>
            </w:pPr>
            <w:r>
              <w:rPr>
                <w:spacing w:val="-2"/>
                <w:sz w:val="22"/>
              </w:rPr>
              <w:t>SC/BS</w:t>
            </w:r>
          </w:p>
        </w:tc>
        <w:tc>
          <w:tcPr>
            <w:tcW w:w="1346" w:type="dxa"/>
          </w:tcPr>
          <w:p>
            <w:pPr>
              <w:pStyle w:val="TableParagraph"/>
              <w:spacing w:line="238" w:lineRule="exact" w:before="120"/>
              <w:ind w:left="15" w:right="4"/>
              <w:jc w:val="center"/>
              <w:rPr>
                <w:sz w:val="22"/>
              </w:rPr>
            </w:pPr>
            <w:r>
              <w:rPr>
                <w:spacing w:val="-5"/>
                <w:sz w:val="22"/>
              </w:rPr>
              <w:t>SC</w:t>
            </w:r>
          </w:p>
        </w:tc>
        <w:tc>
          <w:tcPr>
            <w:tcW w:w="4304" w:type="dxa"/>
          </w:tcPr>
          <w:p>
            <w:pPr>
              <w:pStyle w:val="TableParagraph"/>
              <w:spacing w:line="238" w:lineRule="exact" w:before="120"/>
              <w:ind w:left="13" w:right="3"/>
              <w:jc w:val="center"/>
              <w:rPr>
                <w:sz w:val="22"/>
              </w:rPr>
            </w:pPr>
            <w:r>
              <w:rPr>
                <w:sz w:val="22"/>
              </w:rPr>
              <w:t>Point</w:t>
            </w:r>
            <w:r>
              <w:rPr>
                <w:spacing w:val="-4"/>
                <w:sz w:val="22"/>
              </w:rPr>
              <w:t> </w:t>
            </w:r>
            <w:r>
              <w:rPr>
                <w:sz w:val="22"/>
              </w:rPr>
              <w:t>of</w:t>
            </w:r>
            <w:r>
              <w:rPr>
                <w:spacing w:val="-3"/>
                <w:sz w:val="22"/>
              </w:rPr>
              <w:t> </w:t>
            </w:r>
            <w:r>
              <w:rPr>
                <w:sz w:val="22"/>
              </w:rPr>
              <w:t>residence</w:t>
            </w:r>
            <w:r>
              <w:rPr>
                <w:spacing w:val="-2"/>
                <w:sz w:val="22"/>
              </w:rPr>
              <w:t> </w:t>
            </w:r>
            <w:r>
              <w:rPr>
                <w:sz w:val="22"/>
              </w:rPr>
              <w:t>I</w:t>
            </w:r>
            <w:r>
              <w:rPr>
                <w:spacing w:val="-2"/>
                <w:sz w:val="22"/>
              </w:rPr>
              <w:t> </w:t>
            </w:r>
            <w:r>
              <w:rPr>
                <w:spacing w:val="-4"/>
                <w:sz w:val="22"/>
              </w:rPr>
              <w:t>Work</w:t>
            </w:r>
          </w:p>
        </w:tc>
      </w:tr>
      <w:tr>
        <w:trPr>
          <w:trHeight w:val="378" w:hRule="atLeast"/>
        </w:trPr>
        <w:tc>
          <w:tcPr>
            <w:tcW w:w="1978" w:type="dxa"/>
          </w:tcPr>
          <w:p>
            <w:pPr>
              <w:pStyle w:val="TableParagraph"/>
              <w:spacing w:line="238" w:lineRule="exact" w:before="120"/>
              <w:ind w:left="15" w:right="3"/>
              <w:jc w:val="center"/>
              <w:rPr>
                <w:sz w:val="22"/>
              </w:rPr>
            </w:pPr>
            <w:r>
              <w:rPr>
                <w:sz w:val="22"/>
              </w:rPr>
              <w:t>3 </w:t>
            </w:r>
            <w:r>
              <w:rPr>
                <w:spacing w:val="-2"/>
                <w:sz w:val="22"/>
              </w:rPr>
              <w:t>Wheelers</w:t>
            </w:r>
          </w:p>
        </w:tc>
        <w:tc>
          <w:tcPr>
            <w:tcW w:w="1347" w:type="dxa"/>
          </w:tcPr>
          <w:p>
            <w:pPr>
              <w:pStyle w:val="TableParagraph"/>
              <w:spacing w:line="238" w:lineRule="exact" w:before="120"/>
              <w:ind w:left="10"/>
              <w:jc w:val="center"/>
              <w:rPr>
                <w:sz w:val="22"/>
              </w:rPr>
            </w:pPr>
            <w:r>
              <w:rPr>
                <w:spacing w:val="-2"/>
                <w:sz w:val="22"/>
              </w:rPr>
              <w:t>SC/BS</w:t>
            </w:r>
          </w:p>
        </w:tc>
        <w:tc>
          <w:tcPr>
            <w:tcW w:w="1346" w:type="dxa"/>
          </w:tcPr>
          <w:p>
            <w:pPr>
              <w:pStyle w:val="TableParagraph"/>
              <w:spacing w:line="238" w:lineRule="exact" w:before="120"/>
              <w:ind w:left="15" w:right="4"/>
              <w:jc w:val="center"/>
              <w:rPr>
                <w:sz w:val="22"/>
              </w:rPr>
            </w:pPr>
            <w:r>
              <w:rPr>
                <w:spacing w:val="-2"/>
                <w:sz w:val="22"/>
              </w:rPr>
              <w:t>SC/BS</w:t>
            </w:r>
          </w:p>
        </w:tc>
        <w:tc>
          <w:tcPr>
            <w:tcW w:w="4304" w:type="dxa"/>
          </w:tcPr>
          <w:p>
            <w:pPr>
              <w:pStyle w:val="TableParagraph"/>
              <w:spacing w:line="238" w:lineRule="exact" w:before="120"/>
              <w:ind w:left="13" w:right="5"/>
              <w:jc w:val="center"/>
              <w:rPr>
                <w:sz w:val="22"/>
              </w:rPr>
            </w:pPr>
            <w:r>
              <w:rPr>
                <w:sz w:val="22"/>
              </w:rPr>
              <w:t>Residence</w:t>
            </w:r>
            <w:r>
              <w:rPr>
                <w:spacing w:val="-5"/>
                <w:sz w:val="22"/>
              </w:rPr>
              <w:t> </w:t>
            </w:r>
            <w:r>
              <w:rPr>
                <w:sz w:val="22"/>
              </w:rPr>
              <w:t>/</w:t>
            </w:r>
            <w:r>
              <w:rPr>
                <w:spacing w:val="-1"/>
                <w:sz w:val="22"/>
              </w:rPr>
              <w:t> </w:t>
            </w:r>
            <w:r>
              <w:rPr>
                <w:sz w:val="22"/>
              </w:rPr>
              <w:t>Parking</w:t>
            </w:r>
            <w:r>
              <w:rPr>
                <w:spacing w:val="-2"/>
                <w:sz w:val="22"/>
              </w:rPr>
              <w:t> stations</w:t>
            </w:r>
          </w:p>
        </w:tc>
      </w:tr>
      <w:tr>
        <w:trPr>
          <w:trHeight w:val="376" w:hRule="atLeast"/>
        </w:trPr>
        <w:tc>
          <w:tcPr>
            <w:tcW w:w="1978" w:type="dxa"/>
          </w:tcPr>
          <w:p>
            <w:pPr>
              <w:pStyle w:val="TableParagraph"/>
              <w:spacing w:line="235" w:lineRule="exact" w:before="120"/>
              <w:ind w:left="15" w:right="3"/>
              <w:jc w:val="center"/>
              <w:rPr>
                <w:sz w:val="22"/>
              </w:rPr>
            </w:pPr>
            <w:r>
              <w:rPr>
                <w:sz w:val="22"/>
              </w:rPr>
              <w:t>PVs</w:t>
            </w:r>
            <w:r>
              <w:rPr>
                <w:spacing w:val="-4"/>
                <w:sz w:val="22"/>
              </w:rPr>
              <w:t> </w:t>
            </w:r>
            <w:r>
              <w:rPr>
                <w:spacing w:val="-2"/>
                <w:sz w:val="22"/>
              </w:rPr>
              <w:t>(Cars)</w:t>
            </w:r>
          </w:p>
        </w:tc>
        <w:tc>
          <w:tcPr>
            <w:tcW w:w="1347" w:type="dxa"/>
          </w:tcPr>
          <w:p>
            <w:pPr>
              <w:pStyle w:val="TableParagraph"/>
              <w:spacing w:line="235" w:lineRule="exact" w:before="120"/>
              <w:ind w:left="10"/>
              <w:jc w:val="center"/>
              <w:rPr>
                <w:sz w:val="22"/>
              </w:rPr>
            </w:pPr>
            <w:r>
              <w:rPr>
                <w:spacing w:val="-2"/>
                <w:sz w:val="22"/>
              </w:rPr>
              <w:t>SC/BS</w:t>
            </w:r>
          </w:p>
        </w:tc>
        <w:tc>
          <w:tcPr>
            <w:tcW w:w="1346" w:type="dxa"/>
          </w:tcPr>
          <w:p>
            <w:pPr>
              <w:pStyle w:val="TableParagraph"/>
              <w:spacing w:line="235" w:lineRule="exact" w:before="120"/>
              <w:ind w:left="15" w:right="4"/>
              <w:jc w:val="center"/>
              <w:rPr>
                <w:sz w:val="22"/>
              </w:rPr>
            </w:pPr>
            <w:r>
              <w:rPr>
                <w:spacing w:val="-5"/>
                <w:sz w:val="22"/>
              </w:rPr>
              <w:t>FC</w:t>
            </w:r>
          </w:p>
        </w:tc>
        <w:tc>
          <w:tcPr>
            <w:tcW w:w="4304" w:type="dxa"/>
          </w:tcPr>
          <w:p>
            <w:pPr>
              <w:pStyle w:val="TableParagraph"/>
              <w:spacing w:line="235" w:lineRule="exact" w:before="120"/>
              <w:ind w:left="13" w:right="3"/>
              <w:jc w:val="center"/>
              <w:rPr>
                <w:sz w:val="22"/>
              </w:rPr>
            </w:pPr>
            <w:r>
              <w:rPr>
                <w:sz w:val="22"/>
              </w:rPr>
              <w:t>Residence</w:t>
            </w:r>
            <w:r>
              <w:rPr>
                <w:spacing w:val="-5"/>
                <w:sz w:val="22"/>
              </w:rPr>
              <w:t> </w:t>
            </w:r>
            <w:r>
              <w:rPr>
                <w:sz w:val="22"/>
              </w:rPr>
              <w:t>/</w:t>
            </w:r>
            <w:r>
              <w:rPr>
                <w:spacing w:val="-1"/>
                <w:sz w:val="22"/>
              </w:rPr>
              <w:t> </w:t>
            </w:r>
            <w:r>
              <w:rPr>
                <w:sz w:val="22"/>
              </w:rPr>
              <w:t>Point</w:t>
            </w:r>
            <w:r>
              <w:rPr>
                <w:spacing w:val="-4"/>
                <w:sz w:val="22"/>
              </w:rPr>
              <w:t> </w:t>
            </w:r>
            <w:r>
              <w:rPr>
                <w:sz w:val="22"/>
              </w:rPr>
              <w:t>of</w:t>
            </w:r>
            <w:r>
              <w:rPr>
                <w:spacing w:val="-2"/>
                <w:sz w:val="22"/>
              </w:rPr>
              <w:t> </w:t>
            </w:r>
            <w:r>
              <w:rPr>
                <w:sz w:val="22"/>
              </w:rPr>
              <w:t>work</w:t>
            </w:r>
            <w:r>
              <w:rPr>
                <w:spacing w:val="-3"/>
                <w:sz w:val="22"/>
              </w:rPr>
              <w:t> </w:t>
            </w:r>
            <w:r>
              <w:rPr>
                <w:sz w:val="22"/>
              </w:rPr>
              <w:t>/</w:t>
            </w:r>
            <w:r>
              <w:rPr>
                <w:spacing w:val="-4"/>
                <w:sz w:val="22"/>
              </w:rPr>
              <w:t> </w:t>
            </w:r>
            <w:r>
              <w:rPr>
                <w:sz w:val="22"/>
              </w:rPr>
              <w:t>other</w:t>
            </w:r>
            <w:r>
              <w:rPr>
                <w:spacing w:val="-2"/>
                <w:sz w:val="22"/>
              </w:rPr>
              <w:t> </w:t>
            </w:r>
            <w:r>
              <w:rPr>
                <w:sz w:val="22"/>
              </w:rPr>
              <w:t>public</w:t>
            </w:r>
            <w:r>
              <w:rPr>
                <w:spacing w:val="-2"/>
                <w:sz w:val="22"/>
              </w:rPr>
              <w:t> places</w:t>
            </w:r>
          </w:p>
        </w:tc>
      </w:tr>
      <w:tr>
        <w:trPr>
          <w:trHeight w:val="380" w:hRule="atLeast"/>
        </w:trPr>
        <w:tc>
          <w:tcPr>
            <w:tcW w:w="1978" w:type="dxa"/>
          </w:tcPr>
          <w:p>
            <w:pPr>
              <w:pStyle w:val="TableParagraph"/>
              <w:spacing w:line="238" w:lineRule="exact" w:before="123"/>
              <w:ind w:left="15" w:right="1"/>
              <w:jc w:val="center"/>
              <w:rPr>
                <w:sz w:val="22"/>
              </w:rPr>
            </w:pPr>
            <w:r>
              <w:rPr>
                <w:sz w:val="22"/>
              </w:rPr>
              <w:t>PVs</w:t>
            </w:r>
            <w:r>
              <w:rPr>
                <w:spacing w:val="-2"/>
                <w:sz w:val="22"/>
              </w:rPr>
              <w:t> (Buses)</w:t>
            </w:r>
          </w:p>
        </w:tc>
        <w:tc>
          <w:tcPr>
            <w:tcW w:w="1347" w:type="dxa"/>
          </w:tcPr>
          <w:p>
            <w:pPr>
              <w:pStyle w:val="TableParagraph"/>
              <w:spacing w:line="238" w:lineRule="exact" w:before="123"/>
              <w:ind w:left="13"/>
              <w:jc w:val="center"/>
              <w:rPr>
                <w:sz w:val="22"/>
              </w:rPr>
            </w:pPr>
            <w:r>
              <w:rPr>
                <w:sz w:val="22"/>
              </w:rPr>
              <w:t>-</w:t>
            </w:r>
          </w:p>
        </w:tc>
        <w:tc>
          <w:tcPr>
            <w:tcW w:w="1346" w:type="dxa"/>
          </w:tcPr>
          <w:p>
            <w:pPr>
              <w:pStyle w:val="TableParagraph"/>
              <w:spacing w:line="238" w:lineRule="exact" w:before="123"/>
              <w:ind w:left="15" w:right="4"/>
              <w:jc w:val="center"/>
              <w:rPr>
                <w:sz w:val="22"/>
              </w:rPr>
            </w:pPr>
            <w:r>
              <w:rPr>
                <w:spacing w:val="-2"/>
                <w:sz w:val="22"/>
              </w:rPr>
              <w:t>FC/BS</w:t>
            </w:r>
          </w:p>
        </w:tc>
        <w:tc>
          <w:tcPr>
            <w:tcW w:w="4304" w:type="dxa"/>
          </w:tcPr>
          <w:p>
            <w:pPr>
              <w:pStyle w:val="TableParagraph"/>
              <w:spacing w:line="238" w:lineRule="exact" w:before="123"/>
              <w:ind w:left="13"/>
              <w:jc w:val="center"/>
              <w:rPr>
                <w:sz w:val="22"/>
              </w:rPr>
            </w:pPr>
            <w:r>
              <w:rPr>
                <w:sz w:val="22"/>
              </w:rPr>
              <w:t>Bus</w:t>
            </w:r>
            <w:r>
              <w:rPr>
                <w:spacing w:val="-1"/>
                <w:sz w:val="22"/>
              </w:rPr>
              <w:t> </w:t>
            </w:r>
            <w:r>
              <w:rPr>
                <w:spacing w:val="-2"/>
                <w:sz w:val="22"/>
              </w:rPr>
              <w:t>Terminals/Depots</w:t>
            </w:r>
          </w:p>
        </w:tc>
      </w:tr>
    </w:tbl>
    <w:p>
      <w:pPr>
        <w:pStyle w:val="BodyText"/>
        <w:spacing w:before="150"/>
        <w:ind w:left="23"/>
      </w:pPr>
      <w:r>
        <w:rPr>
          <w:spacing w:val="-2"/>
        </w:rPr>
        <w:t>Note:</w:t>
      </w:r>
    </w:p>
    <w:p>
      <w:pPr>
        <w:pStyle w:val="ListParagraph"/>
        <w:numPr>
          <w:ilvl w:val="0"/>
          <w:numId w:val="168"/>
        </w:numPr>
        <w:tabs>
          <w:tab w:pos="296" w:val="left" w:leader="none"/>
        </w:tabs>
        <w:spacing w:line="266" w:lineRule="auto" w:before="145" w:after="0"/>
        <w:ind w:left="23" w:right="27" w:firstLine="0"/>
        <w:jc w:val="both"/>
        <w:rPr>
          <w:sz w:val="22"/>
        </w:rPr>
      </w:pPr>
      <w:r>
        <w:rPr>
          <w:sz w:val="22"/>
        </w:rPr>
        <w:t>The option of Battery Swapping (BS) for privately owned 2Ws and PV(Cars) is limited to Private </w:t>
      </w:r>
      <w:r>
        <w:rPr>
          <w:spacing w:val="-4"/>
          <w:sz w:val="22"/>
        </w:rPr>
        <w:t>Cl.</w:t>
      </w:r>
    </w:p>
    <w:p>
      <w:pPr>
        <w:pStyle w:val="ListParagraph"/>
        <w:numPr>
          <w:ilvl w:val="0"/>
          <w:numId w:val="168"/>
        </w:numPr>
        <w:tabs>
          <w:tab w:pos="346" w:val="left" w:leader="none"/>
        </w:tabs>
        <w:spacing w:line="240" w:lineRule="auto" w:before="120" w:after="0"/>
        <w:ind w:left="346" w:right="0" w:hanging="323"/>
        <w:jc w:val="both"/>
        <w:rPr>
          <w:sz w:val="22"/>
        </w:rPr>
      </w:pPr>
      <w:r>
        <w:rPr>
          <w:sz w:val="22"/>
        </w:rPr>
        <w:t>For</w:t>
      </w:r>
      <w:r>
        <w:rPr>
          <w:spacing w:val="-5"/>
          <w:sz w:val="22"/>
        </w:rPr>
        <w:t> </w:t>
      </w:r>
      <w:r>
        <w:rPr>
          <w:sz w:val="22"/>
        </w:rPr>
        <w:t>3</w:t>
      </w:r>
      <w:r>
        <w:rPr>
          <w:spacing w:val="-5"/>
          <w:sz w:val="22"/>
        </w:rPr>
        <w:t> </w:t>
      </w:r>
      <w:r>
        <w:rPr>
          <w:sz w:val="22"/>
        </w:rPr>
        <w:t>Ws</w:t>
      </w:r>
      <w:r>
        <w:rPr>
          <w:spacing w:val="-1"/>
          <w:sz w:val="22"/>
        </w:rPr>
        <w:t> </w:t>
      </w:r>
      <w:r>
        <w:rPr>
          <w:sz w:val="22"/>
        </w:rPr>
        <w:t>the</w:t>
      </w:r>
      <w:r>
        <w:rPr>
          <w:spacing w:val="-2"/>
          <w:sz w:val="22"/>
        </w:rPr>
        <w:t> </w:t>
      </w:r>
      <w:r>
        <w:rPr>
          <w:sz w:val="22"/>
        </w:rPr>
        <w:t>BS</w:t>
      </w:r>
      <w:r>
        <w:rPr>
          <w:spacing w:val="-6"/>
          <w:sz w:val="22"/>
        </w:rPr>
        <w:t> </w:t>
      </w:r>
      <w:r>
        <w:rPr>
          <w:sz w:val="22"/>
        </w:rPr>
        <w:t>is</w:t>
      </w:r>
      <w:r>
        <w:rPr>
          <w:spacing w:val="-2"/>
          <w:sz w:val="22"/>
        </w:rPr>
        <w:t> </w:t>
      </w:r>
      <w:r>
        <w:rPr>
          <w:sz w:val="22"/>
        </w:rPr>
        <w:t>proposed</w:t>
      </w:r>
      <w:r>
        <w:rPr>
          <w:spacing w:val="-5"/>
          <w:sz w:val="22"/>
        </w:rPr>
        <w:t> </w:t>
      </w:r>
      <w:r>
        <w:rPr>
          <w:sz w:val="22"/>
        </w:rPr>
        <w:t>to</w:t>
      </w:r>
      <w:r>
        <w:rPr>
          <w:spacing w:val="-2"/>
          <w:sz w:val="22"/>
        </w:rPr>
        <w:t> </w:t>
      </w:r>
      <w:r>
        <w:rPr>
          <w:sz w:val="22"/>
        </w:rPr>
        <w:t>be</w:t>
      </w:r>
      <w:r>
        <w:rPr>
          <w:spacing w:val="-4"/>
          <w:sz w:val="22"/>
        </w:rPr>
        <w:t> </w:t>
      </w:r>
      <w:r>
        <w:rPr>
          <w:sz w:val="22"/>
        </w:rPr>
        <w:t>made</w:t>
      </w:r>
      <w:r>
        <w:rPr>
          <w:spacing w:val="-3"/>
          <w:sz w:val="22"/>
        </w:rPr>
        <w:t> </w:t>
      </w:r>
      <w:r>
        <w:rPr>
          <w:sz w:val="22"/>
        </w:rPr>
        <w:t>available</w:t>
      </w:r>
      <w:r>
        <w:rPr>
          <w:spacing w:val="-4"/>
          <w:sz w:val="22"/>
        </w:rPr>
        <w:t> </w:t>
      </w:r>
      <w:r>
        <w:rPr>
          <w:sz w:val="22"/>
        </w:rPr>
        <w:t>in</w:t>
      </w:r>
      <w:r>
        <w:rPr>
          <w:spacing w:val="-2"/>
          <w:sz w:val="22"/>
        </w:rPr>
        <w:t> </w:t>
      </w:r>
      <w:r>
        <w:rPr>
          <w:sz w:val="22"/>
        </w:rPr>
        <w:t>PCS,</w:t>
      </w:r>
      <w:r>
        <w:rPr>
          <w:spacing w:val="-2"/>
          <w:sz w:val="22"/>
        </w:rPr>
        <w:t> </w:t>
      </w:r>
      <w:r>
        <w:rPr>
          <w:sz w:val="22"/>
        </w:rPr>
        <w:t>for</w:t>
      </w:r>
      <w:r>
        <w:rPr>
          <w:spacing w:val="-4"/>
          <w:sz w:val="22"/>
        </w:rPr>
        <w:t> </w:t>
      </w:r>
      <w:r>
        <w:rPr>
          <w:sz w:val="22"/>
        </w:rPr>
        <w:t>faster</w:t>
      </w:r>
      <w:r>
        <w:rPr>
          <w:spacing w:val="-2"/>
          <w:sz w:val="22"/>
        </w:rPr>
        <w:t> </w:t>
      </w:r>
      <w:r>
        <w:rPr>
          <w:sz w:val="22"/>
        </w:rPr>
        <w:t>recharge</w:t>
      </w:r>
      <w:r>
        <w:rPr>
          <w:spacing w:val="-4"/>
          <w:sz w:val="22"/>
        </w:rPr>
        <w:t> </w:t>
      </w:r>
      <w:r>
        <w:rPr>
          <w:sz w:val="22"/>
        </w:rPr>
        <w:t>experience</w:t>
      </w:r>
      <w:r>
        <w:rPr>
          <w:spacing w:val="-2"/>
          <w:sz w:val="22"/>
        </w:rPr>
        <w:t> only.</w:t>
      </w:r>
    </w:p>
    <w:p>
      <w:pPr>
        <w:pStyle w:val="ListParagraph"/>
        <w:numPr>
          <w:ilvl w:val="0"/>
          <w:numId w:val="168"/>
        </w:numPr>
        <w:tabs>
          <w:tab w:pos="440" w:val="left" w:leader="none"/>
        </w:tabs>
        <w:spacing w:line="266" w:lineRule="auto" w:before="146" w:after="0"/>
        <w:ind w:left="23" w:right="29" w:firstLine="0"/>
        <w:jc w:val="both"/>
        <w:rPr>
          <w:sz w:val="22"/>
        </w:rPr>
      </w:pPr>
      <w:r>
        <w:rPr>
          <w:sz w:val="22"/>
        </w:rPr>
        <w:t>For PV (Buses), Captive Fast charging infrastructure for 100% internal use for fleets may be adopted by privately owned Depots/Garages.</w:t>
      </w:r>
    </w:p>
    <w:p>
      <w:pPr>
        <w:spacing w:line="266" w:lineRule="auto" w:before="117"/>
        <w:ind w:left="23" w:right="18" w:firstLine="0"/>
        <w:jc w:val="both"/>
        <w:rPr>
          <w:sz w:val="22"/>
        </w:rPr>
      </w:pPr>
      <w:r>
        <w:rPr>
          <w:sz w:val="22"/>
        </w:rPr>
        <w:t>Based on the above stated EV charging technologies available and the current trend of evolving technologies</w:t>
      </w:r>
      <w:r>
        <w:rPr>
          <w:spacing w:val="-9"/>
          <w:sz w:val="22"/>
        </w:rPr>
        <w:t> </w:t>
      </w:r>
      <w:r>
        <w:rPr>
          <w:sz w:val="22"/>
        </w:rPr>
        <w:t>of</w:t>
      </w:r>
      <w:r>
        <w:rPr>
          <w:spacing w:val="-11"/>
          <w:sz w:val="22"/>
        </w:rPr>
        <w:t> </w:t>
      </w:r>
      <w:r>
        <w:rPr>
          <w:sz w:val="22"/>
        </w:rPr>
        <w:t>faster</w:t>
      </w:r>
      <w:r>
        <w:rPr>
          <w:spacing w:val="-11"/>
          <w:sz w:val="22"/>
        </w:rPr>
        <w:t> </w:t>
      </w:r>
      <w:r>
        <w:rPr>
          <w:sz w:val="22"/>
        </w:rPr>
        <w:t>charging</w:t>
      </w:r>
      <w:r>
        <w:rPr>
          <w:spacing w:val="-12"/>
          <w:sz w:val="22"/>
        </w:rPr>
        <w:t> </w:t>
      </w:r>
      <w:r>
        <w:rPr>
          <w:sz w:val="22"/>
        </w:rPr>
        <w:t>experience,</w:t>
      </w:r>
      <w:r>
        <w:rPr>
          <w:spacing w:val="-12"/>
          <w:sz w:val="22"/>
        </w:rPr>
        <w:t> </w:t>
      </w:r>
      <w:r>
        <w:rPr>
          <w:sz w:val="22"/>
        </w:rPr>
        <w:t>the</w:t>
      </w:r>
      <w:r>
        <w:rPr>
          <w:spacing w:val="-12"/>
          <w:sz w:val="22"/>
        </w:rPr>
        <w:t> </w:t>
      </w:r>
      <w:r>
        <w:rPr>
          <w:sz w:val="22"/>
        </w:rPr>
        <w:t>Ministry</w:t>
      </w:r>
      <w:r>
        <w:rPr>
          <w:spacing w:val="-10"/>
          <w:sz w:val="22"/>
        </w:rPr>
        <w:t> </w:t>
      </w:r>
      <w:r>
        <w:rPr>
          <w:sz w:val="22"/>
        </w:rPr>
        <w:t>of</w:t>
      </w:r>
      <w:r>
        <w:rPr>
          <w:spacing w:val="-11"/>
          <w:sz w:val="22"/>
        </w:rPr>
        <w:t> </w:t>
      </w:r>
      <w:r>
        <w:rPr>
          <w:sz w:val="22"/>
        </w:rPr>
        <w:t>Power</w:t>
      </w:r>
      <w:r>
        <w:rPr>
          <w:spacing w:val="-11"/>
          <w:sz w:val="22"/>
        </w:rPr>
        <w:t> </w:t>
      </w:r>
      <w:r>
        <w:rPr>
          <w:sz w:val="22"/>
        </w:rPr>
        <w:t>has</w:t>
      </w:r>
      <w:r>
        <w:rPr>
          <w:spacing w:val="-11"/>
          <w:sz w:val="22"/>
        </w:rPr>
        <w:t> </w:t>
      </w:r>
      <w:r>
        <w:rPr>
          <w:sz w:val="22"/>
        </w:rPr>
        <w:t>issued</w:t>
      </w:r>
      <w:r>
        <w:rPr>
          <w:spacing w:val="-6"/>
          <w:sz w:val="22"/>
        </w:rPr>
        <w:t> </w:t>
      </w:r>
      <w:r>
        <w:rPr>
          <w:b/>
          <w:i/>
          <w:sz w:val="22"/>
        </w:rPr>
        <w:t>Guidelines</w:t>
      </w:r>
      <w:r>
        <w:rPr>
          <w:b/>
          <w:i/>
          <w:spacing w:val="-11"/>
          <w:sz w:val="22"/>
        </w:rPr>
        <w:t> </w:t>
      </w:r>
      <w:r>
        <w:rPr>
          <w:b/>
          <w:i/>
          <w:sz w:val="22"/>
        </w:rPr>
        <w:t>and</w:t>
      </w:r>
      <w:r>
        <w:rPr>
          <w:b/>
          <w:i/>
          <w:spacing w:val="-10"/>
          <w:sz w:val="22"/>
        </w:rPr>
        <w:t> </w:t>
      </w:r>
      <w:r>
        <w:rPr>
          <w:b/>
          <w:i/>
          <w:sz w:val="22"/>
        </w:rPr>
        <w:t>Standards for setting up Charging Infrastructure for Electric Vehicles</w:t>
      </w:r>
      <w:r>
        <w:rPr>
          <w:i/>
          <w:sz w:val="22"/>
        </w:rPr>
        <w:t>, Ministry of Power (MoP) Guidelines dated 14.12.2018 </w:t>
      </w:r>
      <w:r>
        <w:rPr>
          <w:sz w:val="22"/>
        </w:rPr>
        <w:t>for charging infrastructure to be installed at every Public Charging Station (PCS). 'Connectivity regulations and Safety norms' shall be defined by respective authorities such as Central Electric Authority/MoP for grid access to such PCS/ any other charging station/infrastructure.</w:t>
      </w:r>
    </w:p>
    <w:p>
      <w:pPr>
        <w:pStyle w:val="Heading2"/>
        <w:numPr>
          <w:ilvl w:val="1"/>
          <w:numId w:val="166"/>
        </w:numPr>
        <w:tabs>
          <w:tab w:pos="597" w:val="left" w:leader="none"/>
        </w:tabs>
        <w:spacing w:line="240" w:lineRule="auto" w:before="91" w:after="0"/>
        <w:ind w:left="597" w:right="0" w:hanging="574"/>
        <w:jc w:val="both"/>
      </w:pPr>
      <w:bookmarkStart w:name="_TOC_250025" w:id="103"/>
      <w:r>
        <w:rPr>
          <w:color w:val="00AF50"/>
        </w:rPr>
        <w:t>Charger</w:t>
      </w:r>
      <w:r>
        <w:rPr>
          <w:color w:val="00AF50"/>
          <w:spacing w:val="-6"/>
        </w:rPr>
        <w:t> </w:t>
      </w:r>
      <w:r>
        <w:rPr>
          <w:color w:val="00AF50"/>
        </w:rPr>
        <w:t>Specifications</w:t>
      </w:r>
      <w:r>
        <w:rPr>
          <w:color w:val="00AF50"/>
          <w:spacing w:val="-6"/>
        </w:rPr>
        <w:t> </w:t>
      </w:r>
      <w:r>
        <w:rPr>
          <w:color w:val="00AF50"/>
        </w:rPr>
        <w:t>and</w:t>
      </w:r>
      <w:r>
        <w:rPr>
          <w:color w:val="00AF50"/>
          <w:spacing w:val="-5"/>
        </w:rPr>
        <w:t> </w:t>
      </w:r>
      <w:r>
        <w:rPr>
          <w:color w:val="00AF50"/>
        </w:rPr>
        <w:t>PCS</w:t>
      </w:r>
      <w:r>
        <w:rPr>
          <w:color w:val="00AF50"/>
          <w:spacing w:val="-7"/>
        </w:rPr>
        <w:t> </w:t>
      </w:r>
      <w:bookmarkEnd w:id="103"/>
      <w:r>
        <w:rPr>
          <w:color w:val="00AF50"/>
          <w:spacing w:val="-2"/>
        </w:rPr>
        <w:t>Infrastructure</w:t>
      </w:r>
    </w:p>
    <w:p>
      <w:pPr>
        <w:pStyle w:val="BodyText"/>
        <w:spacing w:line="266" w:lineRule="auto" w:before="154"/>
        <w:ind w:left="23" w:right="20"/>
        <w:jc w:val="both"/>
      </w:pPr>
      <w:r>
        <w:rPr/>
        <w:t>Any installed PCS</w:t>
      </w:r>
      <w:r>
        <w:rPr>
          <w:spacing w:val="-1"/>
        </w:rPr>
        <w:t> </w:t>
      </w:r>
      <w:r>
        <w:rPr/>
        <w:t>shall have one or more electric kiosk/boards with installation of all charger models as prescribed</w:t>
      </w:r>
      <w:r>
        <w:rPr>
          <w:spacing w:val="-2"/>
        </w:rPr>
        <w:t> </w:t>
      </w:r>
      <w:r>
        <w:rPr/>
        <w:t>in</w:t>
      </w:r>
      <w:r>
        <w:rPr>
          <w:spacing w:val="-2"/>
        </w:rPr>
        <w:t> </w:t>
      </w:r>
      <w:r>
        <w:rPr/>
        <w:t>the</w:t>
      </w:r>
      <w:r>
        <w:rPr>
          <w:spacing w:val="-2"/>
        </w:rPr>
        <w:t> </w:t>
      </w:r>
      <w:r>
        <w:rPr/>
        <w:t>Guidelines</w:t>
      </w:r>
      <w:r>
        <w:rPr>
          <w:spacing w:val="-2"/>
        </w:rPr>
        <w:t> </w:t>
      </w:r>
      <w:r>
        <w:rPr/>
        <w:t>and Standards</w:t>
      </w:r>
      <w:r>
        <w:rPr>
          <w:spacing w:val="-2"/>
        </w:rPr>
        <w:t> </w:t>
      </w:r>
      <w:r>
        <w:rPr/>
        <w:t>notified</w:t>
      </w:r>
      <w:r>
        <w:rPr>
          <w:spacing w:val="-4"/>
        </w:rPr>
        <w:t> </w:t>
      </w:r>
      <w:r>
        <w:rPr/>
        <w:t>by Ministry</w:t>
      </w:r>
      <w:r>
        <w:rPr>
          <w:spacing w:val="-3"/>
        </w:rPr>
        <w:t> </w:t>
      </w:r>
      <w:r>
        <w:rPr/>
        <w:t>of</w:t>
      </w:r>
      <w:r>
        <w:rPr>
          <w:spacing w:val="-2"/>
        </w:rPr>
        <w:t> </w:t>
      </w:r>
      <w:r>
        <w:rPr/>
        <w:t>Power, dated 14</w:t>
      </w:r>
      <w:r>
        <w:rPr>
          <w:spacing w:val="-3"/>
        </w:rPr>
        <w:t> </w:t>
      </w:r>
      <w:r>
        <w:rPr/>
        <w:t>December</w:t>
      </w:r>
      <w:r>
        <w:rPr>
          <w:spacing w:val="-2"/>
        </w:rPr>
        <w:t> </w:t>
      </w:r>
      <w:r>
        <w:rPr/>
        <w:t>2018 for</w:t>
      </w:r>
      <w:r>
        <w:rPr>
          <w:spacing w:val="-10"/>
        </w:rPr>
        <w:t> </w:t>
      </w:r>
      <w:r>
        <w:rPr/>
        <w:t>"Charging</w:t>
      </w:r>
      <w:r>
        <w:rPr>
          <w:spacing w:val="-8"/>
        </w:rPr>
        <w:t> </w:t>
      </w:r>
      <w:r>
        <w:rPr/>
        <w:t>Infrastructure</w:t>
      </w:r>
      <w:r>
        <w:rPr>
          <w:spacing w:val="-8"/>
        </w:rPr>
        <w:t> </w:t>
      </w:r>
      <w:r>
        <w:rPr/>
        <w:t>for</w:t>
      </w:r>
      <w:r>
        <w:rPr>
          <w:spacing w:val="-7"/>
        </w:rPr>
        <w:t> </w:t>
      </w:r>
      <w:r>
        <w:rPr/>
        <w:t>EVs"</w:t>
      </w:r>
      <w:r>
        <w:rPr>
          <w:spacing w:val="-10"/>
        </w:rPr>
        <w:t> </w:t>
      </w:r>
      <w:r>
        <w:rPr/>
        <w:t>(at</w:t>
      </w:r>
      <w:r>
        <w:rPr>
          <w:spacing w:val="-7"/>
        </w:rPr>
        <w:t> </w:t>
      </w:r>
      <w:r>
        <w:rPr/>
        <w:t>Annexure</w:t>
      </w:r>
      <w:r>
        <w:rPr>
          <w:spacing w:val="-8"/>
        </w:rPr>
        <w:t> </w:t>
      </w:r>
      <w:r>
        <w:rPr/>
        <w:t>E-2),</w:t>
      </w:r>
      <w:r>
        <w:rPr>
          <w:spacing w:val="-8"/>
        </w:rPr>
        <w:t> </w:t>
      </w:r>
      <w:r>
        <w:rPr/>
        <w:t>with</w:t>
      </w:r>
      <w:r>
        <w:rPr>
          <w:spacing w:val="-11"/>
        </w:rPr>
        <w:t> </w:t>
      </w:r>
      <w:r>
        <w:rPr/>
        <w:t>other</w:t>
      </w:r>
      <w:r>
        <w:rPr>
          <w:spacing w:val="-9"/>
        </w:rPr>
        <w:t> </w:t>
      </w:r>
      <w:r>
        <w:rPr/>
        <w:t>necessary</w:t>
      </w:r>
      <w:r>
        <w:rPr>
          <w:spacing w:val="-11"/>
        </w:rPr>
        <w:t> </w:t>
      </w:r>
      <w:r>
        <w:rPr/>
        <w:t>arrangements</w:t>
      </w:r>
      <w:r>
        <w:rPr>
          <w:spacing w:val="-10"/>
        </w:rPr>
        <w:t> </w:t>
      </w:r>
      <w:r>
        <w:rPr/>
        <w:t>as</w:t>
      </w:r>
      <w:r>
        <w:rPr>
          <w:spacing w:val="-10"/>
        </w:rPr>
        <w:t> </w:t>
      </w:r>
      <w:r>
        <w:rPr/>
        <w:t>deemed </w:t>
      </w:r>
      <w:r>
        <w:rPr>
          <w:spacing w:val="-2"/>
        </w:rPr>
        <w:t>necessary.</w:t>
      </w:r>
    </w:p>
    <w:p>
      <w:pPr>
        <w:pStyle w:val="BodyText"/>
        <w:spacing w:line="266" w:lineRule="auto" w:before="115"/>
        <w:ind w:left="23" w:right="24"/>
        <w:jc w:val="both"/>
      </w:pPr>
      <w:r>
        <w:rPr/>
        <w:t>Public</w:t>
      </w:r>
      <w:r>
        <w:rPr>
          <w:spacing w:val="-2"/>
        </w:rPr>
        <w:t> </w:t>
      </w:r>
      <w:r>
        <w:rPr/>
        <w:t>Charging</w:t>
      </w:r>
      <w:r>
        <w:rPr>
          <w:spacing w:val="-2"/>
        </w:rPr>
        <w:t> </w:t>
      </w:r>
      <w:r>
        <w:rPr/>
        <w:t>Station</w:t>
      </w:r>
      <w:r>
        <w:rPr>
          <w:spacing w:val="-5"/>
        </w:rPr>
        <w:t> </w:t>
      </w:r>
      <w:r>
        <w:rPr/>
        <w:t>service</w:t>
      </w:r>
      <w:r>
        <w:rPr>
          <w:spacing w:val="-4"/>
        </w:rPr>
        <w:t> </w:t>
      </w:r>
      <w:r>
        <w:rPr/>
        <w:t>providers</w:t>
      </w:r>
      <w:r>
        <w:rPr>
          <w:spacing w:val="-4"/>
        </w:rPr>
        <w:t> </w:t>
      </w:r>
      <w:r>
        <w:rPr/>
        <w:t>shall</w:t>
      </w:r>
      <w:r>
        <w:rPr>
          <w:spacing w:val="-1"/>
        </w:rPr>
        <w:t> </w:t>
      </w:r>
      <w:r>
        <w:rPr/>
        <w:t>be</w:t>
      </w:r>
      <w:r>
        <w:rPr>
          <w:spacing w:val="-4"/>
        </w:rPr>
        <w:t> </w:t>
      </w:r>
      <w:r>
        <w:rPr/>
        <w:t>free</w:t>
      </w:r>
      <w:r>
        <w:rPr>
          <w:spacing w:val="-6"/>
        </w:rPr>
        <w:t> </w:t>
      </w:r>
      <w:r>
        <w:rPr/>
        <w:t>to</w:t>
      </w:r>
      <w:r>
        <w:rPr>
          <w:spacing w:val="-2"/>
        </w:rPr>
        <w:t> </w:t>
      </w:r>
      <w:r>
        <w:rPr/>
        <w:t>create</w:t>
      </w:r>
      <w:r>
        <w:rPr>
          <w:spacing w:val="-4"/>
        </w:rPr>
        <w:t> </w:t>
      </w:r>
      <w:r>
        <w:rPr/>
        <w:t>charging</w:t>
      </w:r>
      <w:r>
        <w:rPr>
          <w:spacing w:val="-2"/>
        </w:rPr>
        <w:t> </w:t>
      </w:r>
      <w:r>
        <w:rPr/>
        <w:t>hubs</w:t>
      </w:r>
      <w:r>
        <w:rPr>
          <w:spacing w:val="-4"/>
        </w:rPr>
        <w:t> </w:t>
      </w:r>
      <w:r>
        <w:rPr/>
        <w:t>and</w:t>
      </w:r>
      <w:r>
        <w:rPr>
          <w:spacing w:val="-4"/>
        </w:rPr>
        <w:t> </w:t>
      </w:r>
      <w:r>
        <w:rPr/>
        <w:t>to</w:t>
      </w:r>
      <w:r>
        <w:rPr>
          <w:spacing w:val="-5"/>
        </w:rPr>
        <w:t> </w:t>
      </w:r>
      <w:r>
        <w:rPr/>
        <w:t>install</w:t>
      </w:r>
      <w:r>
        <w:rPr>
          <w:spacing w:val="-4"/>
        </w:rPr>
        <w:t> </w:t>
      </w:r>
      <w:r>
        <w:rPr/>
        <w:t>additional number of kiosk/chargers in addition to the minimum chargers prescribed vide the MoP Guidelines, including options for installation of additional chargers, if required.</w:t>
      </w:r>
    </w:p>
    <w:p>
      <w:pPr>
        <w:pStyle w:val="BodyText"/>
        <w:spacing w:before="120"/>
        <w:ind w:left="23"/>
      </w:pPr>
      <w:r>
        <w:rPr>
          <w:spacing w:val="-2"/>
        </w:rPr>
        <w:t>Note:</w:t>
      </w:r>
    </w:p>
    <w:p>
      <w:pPr>
        <w:pStyle w:val="ListParagraph"/>
        <w:numPr>
          <w:ilvl w:val="0"/>
          <w:numId w:val="169"/>
        </w:numPr>
        <w:tabs>
          <w:tab w:pos="743" w:val="left" w:leader="none"/>
        </w:tabs>
        <w:spacing w:line="266" w:lineRule="auto" w:before="146" w:after="0"/>
        <w:ind w:left="743" w:right="15" w:hanging="360"/>
        <w:jc w:val="left"/>
        <w:rPr>
          <w:sz w:val="22"/>
        </w:rPr>
      </w:pPr>
      <w:r>
        <w:rPr>
          <w:sz w:val="22"/>
        </w:rPr>
        <w:t>Minimum infrastructure requirements do not apply to Private Charging Points meant for self-use of individual EV owners (non-commercial basis).</w:t>
      </w:r>
    </w:p>
    <w:p>
      <w:pPr>
        <w:pStyle w:val="ListParagraph"/>
        <w:spacing w:after="0" w:line="266" w:lineRule="auto"/>
        <w:jc w:val="left"/>
        <w:rPr>
          <w:sz w:val="22"/>
        </w:rPr>
        <w:sectPr>
          <w:pgSz w:w="11910" w:h="16840"/>
          <w:pgMar w:header="0" w:footer="1250" w:top="1380" w:bottom="1440" w:left="1417" w:right="1417"/>
        </w:sectPr>
      </w:pPr>
    </w:p>
    <w:p>
      <w:pPr>
        <w:pStyle w:val="ListParagraph"/>
        <w:numPr>
          <w:ilvl w:val="0"/>
          <w:numId w:val="169"/>
        </w:numPr>
        <w:tabs>
          <w:tab w:pos="743" w:val="left" w:leader="none"/>
        </w:tabs>
        <w:spacing w:line="266" w:lineRule="auto" w:before="69" w:after="0"/>
        <w:ind w:left="743" w:right="26" w:hanging="360"/>
        <w:jc w:val="left"/>
        <w:rPr>
          <w:sz w:val="22"/>
        </w:rPr>
      </w:pPr>
      <w:r>
        <w:rPr>
          <w:sz w:val="22"/>
        </w:rPr>
        <w:t>Captive charging infrastructure for 100% internal use for a company's own fleet will not be</w:t>
      </w:r>
      <w:r>
        <w:rPr>
          <w:spacing w:val="40"/>
          <w:sz w:val="22"/>
        </w:rPr>
        <w:t> </w:t>
      </w:r>
      <w:r>
        <w:rPr>
          <w:sz w:val="22"/>
        </w:rPr>
        <w:t>required to install all type of chargers and to have NSP tie ups.</w:t>
      </w:r>
    </w:p>
    <w:p>
      <w:pPr>
        <w:pStyle w:val="Heading2"/>
        <w:numPr>
          <w:ilvl w:val="1"/>
          <w:numId w:val="166"/>
        </w:numPr>
        <w:tabs>
          <w:tab w:pos="597" w:val="left" w:leader="none"/>
        </w:tabs>
        <w:spacing w:line="240" w:lineRule="auto" w:before="90" w:after="0"/>
        <w:ind w:left="597" w:right="0" w:hanging="574"/>
        <w:jc w:val="both"/>
      </w:pPr>
      <w:bookmarkStart w:name="_TOC_250024" w:id="104"/>
      <w:r>
        <w:rPr>
          <w:color w:val="00AF50"/>
        </w:rPr>
        <w:t>Location</w:t>
      </w:r>
      <w:r>
        <w:rPr>
          <w:color w:val="00AF50"/>
          <w:spacing w:val="-2"/>
        </w:rPr>
        <w:t> </w:t>
      </w:r>
      <w:r>
        <w:rPr>
          <w:color w:val="00AF50"/>
        </w:rPr>
        <w:t>of</w:t>
      </w:r>
      <w:r>
        <w:rPr>
          <w:color w:val="00AF50"/>
          <w:spacing w:val="-4"/>
        </w:rPr>
        <w:t> </w:t>
      </w:r>
      <w:r>
        <w:rPr>
          <w:color w:val="00AF50"/>
        </w:rPr>
        <w:t>PCS</w:t>
      </w:r>
      <w:r>
        <w:rPr>
          <w:color w:val="00AF50"/>
          <w:spacing w:val="-4"/>
        </w:rPr>
        <w:t> </w:t>
      </w:r>
      <w:r>
        <w:rPr>
          <w:color w:val="00AF50"/>
        </w:rPr>
        <w:t>/</w:t>
      </w:r>
      <w:r>
        <w:rPr>
          <w:color w:val="00AF50"/>
          <w:spacing w:val="-4"/>
        </w:rPr>
        <w:t> </w:t>
      </w:r>
      <w:r>
        <w:rPr>
          <w:color w:val="00AF50"/>
        </w:rPr>
        <w:t>FCB</w:t>
      </w:r>
      <w:r>
        <w:rPr>
          <w:color w:val="00AF50"/>
          <w:spacing w:val="-3"/>
        </w:rPr>
        <w:t> </w:t>
      </w:r>
      <w:r>
        <w:rPr>
          <w:color w:val="00AF50"/>
        </w:rPr>
        <w:t>CS</w:t>
      </w:r>
      <w:r>
        <w:rPr>
          <w:color w:val="00AF50"/>
          <w:spacing w:val="-3"/>
        </w:rPr>
        <w:t> </w:t>
      </w:r>
      <w:r>
        <w:rPr>
          <w:color w:val="00AF50"/>
        </w:rPr>
        <w:t>in</w:t>
      </w:r>
      <w:r>
        <w:rPr>
          <w:color w:val="00AF50"/>
          <w:spacing w:val="-3"/>
        </w:rPr>
        <w:t> </w:t>
      </w:r>
      <w:r>
        <w:rPr>
          <w:color w:val="00AF50"/>
        </w:rPr>
        <w:t>local</w:t>
      </w:r>
      <w:r>
        <w:rPr>
          <w:color w:val="00AF50"/>
          <w:spacing w:val="-2"/>
        </w:rPr>
        <w:t> </w:t>
      </w:r>
      <w:r>
        <w:rPr>
          <w:color w:val="00AF50"/>
        </w:rPr>
        <w:t>area</w:t>
      </w:r>
      <w:r>
        <w:rPr>
          <w:color w:val="00AF50"/>
          <w:spacing w:val="-3"/>
        </w:rPr>
        <w:t> </w:t>
      </w:r>
      <w:r>
        <w:rPr>
          <w:color w:val="00AF50"/>
        </w:rPr>
        <w:t>/</w:t>
      </w:r>
      <w:r>
        <w:rPr>
          <w:color w:val="00AF50"/>
          <w:spacing w:val="-4"/>
        </w:rPr>
        <w:t> </w:t>
      </w:r>
      <w:r>
        <w:rPr>
          <w:color w:val="00AF50"/>
        </w:rPr>
        <w:t>building</w:t>
      </w:r>
      <w:r>
        <w:rPr>
          <w:color w:val="00AF50"/>
          <w:spacing w:val="-1"/>
        </w:rPr>
        <w:t> </w:t>
      </w:r>
      <w:bookmarkEnd w:id="104"/>
      <w:r>
        <w:rPr>
          <w:color w:val="00AF50"/>
          <w:spacing w:val="-2"/>
        </w:rPr>
        <w:t>precincts</w:t>
      </w:r>
    </w:p>
    <w:p>
      <w:pPr>
        <w:pStyle w:val="BodyText"/>
        <w:spacing w:line="266" w:lineRule="auto" w:before="154"/>
        <w:ind w:left="23" w:right="26"/>
        <w:jc w:val="both"/>
      </w:pPr>
      <w:r>
        <w:rPr/>
        <w:t>In accordance with the Guidelines issued by the Ministry of Power (MoP), following minimum standards with regard to density of/distance between PCS in local level facilities in building premise / urban precincts shall be followed:</w:t>
      </w:r>
    </w:p>
    <w:p>
      <w:pPr>
        <w:pStyle w:val="ListParagraph"/>
        <w:numPr>
          <w:ilvl w:val="0"/>
          <w:numId w:val="170"/>
        </w:numPr>
        <w:tabs>
          <w:tab w:pos="285" w:val="left" w:leader="none"/>
        </w:tabs>
        <w:spacing w:line="240" w:lineRule="auto" w:before="120" w:after="0"/>
        <w:ind w:left="285" w:right="0" w:hanging="262"/>
        <w:jc w:val="both"/>
        <w:rPr>
          <w:sz w:val="22"/>
        </w:rPr>
      </w:pPr>
      <w:r>
        <w:rPr>
          <w:sz w:val="22"/>
        </w:rPr>
        <w:t>At</w:t>
      </w:r>
      <w:r>
        <w:rPr>
          <w:spacing w:val="-3"/>
          <w:sz w:val="22"/>
        </w:rPr>
        <w:t> </w:t>
      </w:r>
      <w:r>
        <w:rPr>
          <w:sz w:val="22"/>
        </w:rPr>
        <w:t>the</w:t>
      </w:r>
      <w:r>
        <w:rPr>
          <w:spacing w:val="-3"/>
          <w:sz w:val="22"/>
        </w:rPr>
        <w:t> </w:t>
      </w:r>
      <w:r>
        <w:rPr>
          <w:sz w:val="22"/>
        </w:rPr>
        <w:t>Local</w:t>
      </w:r>
      <w:r>
        <w:rPr>
          <w:spacing w:val="-5"/>
          <w:sz w:val="22"/>
        </w:rPr>
        <w:t> </w:t>
      </w:r>
      <w:r>
        <w:rPr>
          <w:sz w:val="22"/>
        </w:rPr>
        <w:t>levels</w:t>
      </w:r>
      <w:r>
        <w:rPr>
          <w:spacing w:val="-3"/>
          <w:sz w:val="22"/>
        </w:rPr>
        <w:t> </w:t>
      </w:r>
      <w:r>
        <w:rPr>
          <w:sz w:val="22"/>
        </w:rPr>
        <w:t>(within</w:t>
      </w:r>
      <w:r>
        <w:rPr>
          <w:spacing w:val="-3"/>
          <w:sz w:val="22"/>
        </w:rPr>
        <w:t> </w:t>
      </w:r>
      <w:r>
        <w:rPr>
          <w:sz w:val="22"/>
        </w:rPr>
        <w:t>the</w:t>
      </w:r>
      <w:r>
        <w:rPr>
          <w:spacing w:val="-3"/>
          <w:sz w:val="22"/>
        </w:rPr>
        <w:t> </w:t>
      </w:r>
      <w:r>
        <w:rPr>
          <w:sz w:val="22"/>
        </w:rPr>
        <w:t>urban</w:t>
      </w:r>
      <w:r>
        <w:rPr>
          <w:spacing w:val="-5"/>
          <w:sz w:val="22"/>
        </w:rPr>
        <w:t> </w:t>
      </w:r>
      <w:r>
        <w:rPr>
          <w:spacing w:val="-2"/>
          <w:sz w:val="22"/>
        </w:rPr>
        <w:t>area):</w:t>
      </w:r>
    </w:p>
    <w:p>
      <w:pPr>
        <w:pStyle w:val="ListParagraph"/>
        <w:numPr>
          <w:ilvl w:val="1"/>
          <w:numId w:val="170"/>
        </w:numPr>
        <w:tabs>
          <w:tab w:pos="742" w:val="left" w:leader="none"/>
        </w:tabs>
        <w:spacing w:line="240" w:lineRule="auto" w:before="130" w:after="0"/>
        <w:ind w:left="742" w:right="0" w:hanging="359"/>
        <w:jc w:val="both"/>
        <w:rPr>
          <w:sz w:val="22"/>
        </w:rPr>
      </w:pPr>
      <w:r>
        <w:rPr>
          <w:sz w:val="22"/>
        </w:rPr>
        <w:t>At</w:t>
      </w:r>
      <w:r>
        <w:rPr>
          <w:spacing w:val="-2"/>
          <w:sz w:val="22"/>
        </w:rPr>
        <w:t> </w:t>
      </w:r>
      <w:r>
        <w:rPr>
          <w:sz w:val="22"/>
        </w:rPr>
        <w:t>least</w:t>
      </w:r>
      <w:r>
        <w:rPr>
          <w:spacing w:val="-4"/>
          <w:sz w:val="22"/>
        </w:rPr>
        <w:t> </w:t>
      </w:r>
      <w:r>
        <w:rPr>
          <w:sz w:val="22"/>
        </w:rPr>
        <w:t>1</w:t>
      </w:r>
      <w:r>
        <w:rPr>
          <w:spacing w:val="-2"/>
          <w:sz w:val="22"/>
        </w:rPr>
        <w:t> </w:t>
      </w:r>
      <w:r>
        <w:rPr>
          <w:sz w:val="22"/>
        </w:rPr>
        <w:t>Public</w:t>
      </w:r>
      <w:r>
        <w:rPr>
          <w:spacing w:val="-3"/>
          <w:sz w:val="22"/>
        </w:rPr>
        <w:t> </w:t>
      </w:r>
      <w:r>
        <w:rPr>
          <w:sz w:val="22"/>
        </w:rPr>
        <w:t>Charging</w:t>
      </w:r>
      <w:r>
        <w:rPr>
          <w:spacing w:val="-5"/>
          <w:sz w:val="22"/>
        </w:rPr>
        <w:t> </w:t>
      </w:r>
      <w:r>
        <w:rPr>
          <w:sz w:val="22"/>
        </w:rPr>
        <w:t>Station</w:t>
      </w:r>
      <w:r>
        <w:rPr>
          <w:spacing w:val="-5"/>
          <w:sz w:val="22"/>
        </w:rPr>
        <w:t> </w:t>
      </w:r>
      <w:r>
        <w:rPr>
          <w:sz w:val="22"/>
        </w:rPr>
        <w:t>is</w:t>
      </w:r>
      <w:r>
        <w:rPr>
          <w:spacing w:val="-4"/>
          <w:sz w:val="22"/>
        </w:rPr>
        <w:t> </w:t>
      </w:r>
      <w:r>
        <w:rPr>
          <w:sz w:val="22"/>
        </w:rPr>
        <w:t>to</w:t>
      </w:r>
      <w:r>
        <w:rPr>
          <w:spacing w:val="-2"/>
          <w:sz w:val="22"/>
        </w:rPr>
        <w:t> </w:t>
      </w:r>
      <w:r>
        <w:rPr>
          <w:sz w:val="22"/>
        </w:rPr>
        <w:t>be</w:t>
      </w:r>
      <w:r>
        <w:rPr>
          <w:spacing w:val="-2"/>
          <w:sz w:val="22"/>
        </w:rPr>
        <w:t> </w:t>
      </w:r>
      <w:r>
        <w:rPr>
          <w:sz w:val="22"/>
        </w:rPr>
        <w:t>available</w:t>
      </w:r>
      <w:r>
        <w:rPr>
          <w:spacing w:val="-2"/>
          <w:sz w:val="22"/>
        </w:rPr>
        <w:t> </w:t>
      </w:r>
      <w:r>
        <w:rPr>
          <w:sz w:val="22"/>
        </w:rPr>
        <w:t>within</w:t>
      </w:r>
      <w:r>
        <w:rPr>
          <w:spacing w:val="-5"/>
          <w:sz w:val="22"/>
        </w:rPr>
        <w:t> </w:t>
      </w:r>
      <w:r>
        <w:rPr>
          <w:sz w:val="22"/>
        </w:rPr>
        <w:t>a</w:t>
      </w:r>
      <w:r>
        <w:rPr>
          <w:spacing w:val="-2"/>
          <w:sz w:val="22"/>
        </w:rPr>
        <w:t> </w:t>
      </w:r>
      <w:r>
        <w:rPr>
          <w:sz w:val="22"/>
        </w:rPr>
        <w:t>grid</w:t>
      </w:r>
      <w:r>
        <w:rPr>
          <w:spacing w:val="-2"/>
          <w:sz w:val="22"/>
        </w:rPr>
        <w:t> </w:t>
      </w:r>
      <w:r>
        <w:rPr>
          <w:sz w:val="22"/>
        </w:rPr>
        <w:t>of</w:t>
      </w:r>
      <w:r>
        <w:rPr>
          <w:spacing w:val="-2"/>
          <w:sz w:val="22"/>
        </w:rPr>
        <w:t> </w:t>
      </w:r>
      <w:r>
        <w:rPr>
          <w:sz w:val="22"/>
        </w:rPr>
        <w:t>3Km</w:t>
      </w:r>
      <w:r>
        <w:rPr>
          <w:spacing w:val="-1"/>
          <w:sz w:val="22"/>
        </w:rPr>
        <w:t> </w:t>
      </w:r>
      <w:r>
        <w:rPr>
          <w:sz w:val="22"/>
        </w:rPr>
        <w:t>x</w:t>
      </w:r>
      <w:r>
        <w:rPr>
          <w:spacing w:val="-2"/>
          <w:sz w:val="22"/>
        </w:rPr>
        <w:t> </w:t>
      </w:r>
      <w:r>
        <w:rPr>
          <w:spacing w:val="-4"/>
          <w:sz w:val="22"/>
        </w:rPr>
        <w:t>3Km.</w:t>
      </w:r>
    </w:p>
    <w:p>
      <w:pPr>
        <w:pStyle w:val="ListParagraph"/>
        <w:numPr>
          <w:ilvl w:val="0"/>
          <w:numId w:val="170"/>
        </w:numPr>
        <w:tabs>
          <w:tab w:pos="346" w:val="left" w:leader="none"/>
        </w:tabs>
        <w:spacing w:line="240" w:lineRule="auto" w:before="147" w:after="0"/>
        <w:ind w:left="346" w:right="0" w:hanging="323"/>
        <w:jc w:val="left"/>
        <w:rPr>
          <w:sz w:val="22"/>
        </w:rPr>
      </w:pPr>
      <w:r>
        <w:rPr>
          <w:sz w:val="22"/>
        </w:rPr>
        <w:t>At</w:t>
      </w:r>
      <w:r>
        <w:rPr>
          <w:spacing w:val="-6"/>
          <w:sz w:val="22"/>
        </w:rPr>
        <w:t> </w:t>
      </w:r>
      <w:r>
        <w:rPr>
          <w:sz w:val="22"/>
        </w:rPr>
        <w:t>the</w:t>
      </w:r>
      <w:r>
        <w:rPr>
          <w:spacing w:val="-6"/>
          <w:sz w:val="22"/>
        </w:rPr>
        <w:t> </w:t>
      </w:r>
      <w:r>
        <w:rPr>
          <w:sz w:val="22"/>
        </w:rPr>
        <w:t>Building</w:t>
      </w:r>
      <w:r>
        <w:rPr>
          <w:spacing w:val="-3"/>
          <w:sz w:val="22"/>
        </w:rPr>
        <w:t> </w:t>
      </w:r>
      <w:r>
        <w:rPr>
          <w:sz w:val="22"/>
        </w:rPr>
        <w:t>premise</w:t>
      </w:r>
      <w:r>
        <w:rPr>
          <w:spacing w:val="-6"/>
          <w:sz w:val="22"/>
        </w:rPr>
        <w:t> </w:t>
      </w:r>
      <w:r>
        <w:rPr>
          <w:sz w:val="22"/>
        </w:rPr>
        <w:t>levels</w:t>
      </w:r>
      <w:r>
        <w:rPr>
          <w:spacing w:val="-6"/>
          <w:sz w:val="22"/>
        </w:rPr>
        <w:t> </w:t>
      </w:r>
      <w:r>
        <w:rPr>
          <w:sz w:val="22"/>
        </w:rPr>
        <w:t>(for</w:t>
      </w:r>
      <w:r>
        <w:rPr>
          <w:spacing w:val="-3"/>
          <w:sz w:val="22"/>
        </w:rPr>
        <w:t> </w:t>
      </w:r>
      <w:r>
        <w:rPr>
          <w:sz w:val="22"/>
        </w:rPr>
        <w:t>various</w:t>
      </w:r>
      <w:r>
        <w:rPr>
          <w:spacing w:val="-4"/>
          <w:sz w:val="22"/>
        </w:rPr>
        <w:t> </w:t>
      </w:r>
      <w:r>
        <w:rPr>
          <w:sz w:val="22"/>
        </w:rPr>
        <w:t>building</w:t>
      </w:r>
      <w:r>
        <w:rPr>
          <w:spacing w:val="-6"/>
          <w:sz w:val="22"/>
        </w:rPr>
        <w:t> </w:t>
      </w:r>
      <w:r>
        <w:rPr>
          <w:spacing w:val="-2"/>
          <w:sz w:val="22"/>
        </w:rPr>
        <w:t>types)</w:t>
      </w:r>
    </w:p>
    <w:p>
      <w:pPr>
        <w:pStyle w:val="ListParagraph"/>
        <w:numPr>
          <w:ilvl w:val="1"/>
          <w:numId w:val="170"/>
        </w:numPr>
        <w:tabs>
          <w:tab w:pos="743" w:val="left" w:leader="none"/>
        </w:tabs>
        <w:spacing w:line="240" w:lineRule="auto" w:before="130" w:after="0"/>
        <w:ind w:left="743" w:right="0" w:hanging="360"/>
        <w:jc w:val="left"/>
        <w:rPr>
          <w:sz w:val="22"/>
        </w:rPr>
      </w:pPr>
      <w:r>
        <w:rPr>
          <w:sz w:val="22"/>
        </w:rPr>
        <w:t>Private</w:t>
      </w:r>
      <w:r>
        <w:rPr>
          <w:spacing w:val="-7"/>
          <w:sz w:val="22"/>
        </w:rPr>
        <w:t> </w:t>
      </w:r>
      <w:r>
        <w:rPr>
          <w:sz w:val="22"/>
        </w:rPr>
        <w:t>charging</w:t>
      </w:r>
      <w:r>
        <w:rPr>
          <w:spacing w:val="-5"/>
          <w:sz w:val="22"/>
        </w:rPr>
        <w:t> </w:t>
      </w:r>
      <w:r>
        <w:rPr>
          <w:sz w:val="22"/>
        </w:rPr>
        <w:t>infrastructure</w:t>
      </w:r>
      <w:r>
        <w:rPr>
          <w:spacing w:val="-5"/>
          <w:sz w:val="22"/>
        </w:rPr>
        <w:t> </w:t>
      </w:r>
      <w:r>
        <w:rPr>
          <w:sz w:val="22"/>
        </w:rPr>
        <w:t>(non-commercial</w:t>
      </w:r>
      <w:r>
        <w:rPr>
          <w:spacing w:val="-5"/>
          <w:sz w:val="22"/>
        </w:rPr>
        <w:t> </w:t>
      </w:r>
      <w:r>
        <w:rPr>
          <w:sz w:val="22"/>
        </w:rPr>
        <w:t>use)</w:t>
      </w:r>
      <w:r>
        <w:rPr>
          <w:spacing w:val="-6"/>
          <w:sz w:val="22"/>
        </w:rPr>
        <w:t> </w:t>
      </w:r>
      <w:r>
        <w:rPr>
          <w:sz w:val="22"/>
        </w:rPr>
        <w:t>for</w:t>
      </w:r>
      <w:r>
        <w:rPr>
          <w:spacing w:val="-5"/>
          <w:sz w:val="22"/>
        </w:rPr>
        <w:t> </w:t>
      </w:r>
      <w:r>
        <w:rPr>
          <w:spacing w:val="-2"/>
          <w:sz w:val="22"/>
        </w:rPr>
        <w:t>individuals.</w:t>
      </w:r>
    </w:p>
    <w:p>
      <w:pPr>
        <w:pStyle w:val="ListParagraph"/>
        <w:numPr>
          <w:ilvl w:val="1"/>
          <w:numId w:val="170"/>
        </w:numPr>
        <w:tabs>
          <w:tab w:pos="743" w:val="left" w:leader="none"/>
        </w:tabs>
        <w:spacing w:line="264" w:lineRule="auto" w:before="11" w:after="0"/>
        <w:ind w:left="743" w:right="24" w:hanging="360"/>
        <w:jc w:val="left"/>
        <w:rPr>
          <w:sz w:val="22"/>
        </w:rPr>
      </w:pPr>
      <w:r>
        <w:rPr>
          <w:sz w:val="22"/>
        </w:rPr>
        <w:t>For all</w:t>
      </w:r>
      <w:r>
        <w:rPr>
          <w:spacing w:val="-1"/>
          <w:sz w:val="22"/>
        </w:rPr>
        <w:t> </w:t>
      </w:r>
      <w:r>
        <w:rPr>
          <w:sz w:val="22"/>
        </w:rPr>
        <w:t>commercial modes</w:t>
      </w:r>
      <w:r>
        <w:rPr>
          <w:spacing w:val="-2"/>
          <w:sz w:val="22"/>
        </w:rPr>
        <w:t> </w:t>
      </w:r>
      <w:r>
        <w:rPr>
          <w:sz w:val="22"/>
        </w:rPr>
        <w:t>of charging EVs,</w:t>
      </w:r>
      <w:r>
        <w:rPr>
          <w:spacing w:val="-2"/>
          <w:sz w:val="22"/>
        </w:rPr>
        <w:t> </w:t>
      </w:r>
      <w:r>
        <w:rPr>
          <w:sz w:val="22"/>
        </w:rPr>
        <w:t>at</w:t>
      </w:r>
      <w:r>
        <w:rPr>
          <w:spacing w:val="-1"/>
          <w:sz w:val="22"/>
        </w:rPr>
        <w:t> </w:t>
      </w:r>
      <w:r>
        <w:rPr>
          <w:sz w:val="22"/>
        </w:rPr>
        <w:t>least</w:t>
      </w:r>
      <w:r>
        <w:rPr>
          <w:spacing w:val="-1"/>
          <w:sz w:val="22"/>
        </w:rPr>
        <w:t> </w:t>
      </w:r>
      <w:r>
        <w:rPr>
          <w:sz w:val="22"/>
        </w:rPr>
        <w:t>1PCS,</w:t>
      </w:r>
      <w:r>
        <w:rPr>
          <w:spacing w:val="-1"/>
          <w:sz w:val="22"/>
        </w:rPr>
        <w:t> </w:t>
      </w:r>
      <w:r>
        <w:rPr>
          <w:sz w:val="22"/>
        </w:rPr>
        <w:t>as per</w:t>
      </w:r>
      <w:r>
        <w:rPr>
          <w:spacing w:val="-2"/>
          <w:sz w:val="22"/>
        </w:rPr>
        <w:t> </w:t>
      </w:r>
      <w:r>
        <w:rPr>
          <w:sz w:val="22"/>
        </w:rPr>
        <w:t>minimum</w:t>
      </w:r>
      <w:r>
        <w:rPr>
          <w:spacing w:val="-1"/>
          <w:sz w:val="22"/>
        </w:rPr>
        <w:t> </w:t>
      </w:r>
      <w:r>
        <w:rPr>
          <w:sz w:val="22"/>
        </w:rPr>
        <w:t>specifications</w:t>
      </w:r>
      <w:r>
        <w:rPr>
          <w:spacing w:val="-2"/>
          <w:sz w:val="22"/>
        </w:rPr>
        <w:t> </w:t>
      </w:r>
      <w:r>
        <w:rPr>
          <w:sz w:val="22"/>
        </w:rPr>
        <w:t>laid under MoP guidelines.</w:t>
      </w:r>
    </w:p>
    <w:p>
      <w:pPr>
        <w:pStyle w:val="ListParagraph"/>
        <w:numPr>
          <w:ilvl w:val="1"/>
          <w:numId w:val="170"/>
        </w:numPr>
        <w:tabs>
          <w:tab w:pos="743" w:val="left" w:leader="none"/>
        </w:tabs>
        <w:spacing w:line="256" w:lineRule="exact" w:before="0" w:after="0"/>
        <w:ind w:left="743" w:right="0" w:hanging="360"/>
        <w:jc w:val="left"/>
        <w:rPr>
          <w:sz w:val="22"/>
        </w:rPr>
      </w:pPr>
      <w:r>
        <w:rPr>
          <w:sz w:val="22"/>
        </w:rPr>
        <w:t>Standalone</w:t>
      </w:r>
      <w:r>
        <w:rPr>
          <w:spacing w:val="-3"/>
          <w:sz w:val="22"/>
        </w:rPr>
        <w:t> </w:t>
      </w:r>
      <w:r>
        <w:rPr>
          <w:sz w:val="22"/>
        </w:rPr>
        <w:t>Battery</w:t>
      </w:r>
      <w:r>
        <w:rPr>
          <w:spacing w:val="-3"/>
          <w:sz w:val="22"/>
        </w:rPr>
        <w:t> </w:t>
      </w:r>
      <w:r>
        <w:rPr>
          <w:sz w:val="22"/>
        </w:rPr>
        <w:t>Swapping</w:t>
      </w:r>
      <w:r>
        <w:rPr>
          <w:spacing w:val="-3"/>
          <w:sz w:val="22"/>
        </w:rPr>
        <w:t> </w:t>
      </w:r>
      <w:r>
        <w:rPr>
          <w:sz w:val="22"/>
        </w:rPr>
        <w:t>Stations</w:t>
      </w:r>
      <w:r>
        <w:rPr>
          <w:spacing w:val="-5"/>
          <w:sz w:val="22"/>
        </w:rPr>
        <w:t> </w:t>
      </w:r>
      <w:r>
        <w:rPr>
          <w:sz w:val="22"/>
        </w:rPr>
        <w:t>may</w:t>
      </w:r>
      <w:r>
        <w:rPr>
          <w:spacing w:val="-3"/>
          <w:sz w:val="22"/>
        </w:rPr>
        <w:t> </w:t>
      </w:r>
      <w:r>
        <w:rPr>
          <w:sz w:val="22"/>
        </w:rPr>
        <w:t>be</w:t>
      </w:r>
      <w:r>
        <w:rPr>
          <w:spacing w:val="-1"/>
          <w:sz w:val="22"/>
        </w:rPr>
        <w:t> </w:t>
      </w:r>
      <w:r>
        <w:rPr>
          <w:sz w:val="22"/>
        </w:rPr>
        <w:t>added</w:t>
      </w:r>
      <w:r>
        <w:rPr>
          <w:spacing w:val="-5"/>
          <w:sz w:val="22"/>
        </w:rPr>
        <w:t> </w:t>
      </w:r>
      <w:r>
        <w:rPr>
          <w:sz w:val="22"/>
        </w:rPr>
        <w:t>with</w:t>
      </w:r>
      <w:r>
        <w:rPr>
          <w:spacing w:val="-6"/>
          <w:sz w:val="22"/>
        </w:rPr>
        <w:t> </w:t>
      </w:r>
      <w:r>
        <w:rPr>
          <w:sz w:val="22"/>
        </w:rPr>
        <w:t>the</w:t>
      </w:r>
      <w:r>
        <w:rPr>
          <w:spacing w:val="-2"/>
          <w:sz w:val="22"/>
        </w:rPr>
        <w:t> </w:t>
      </w:r>
      <w:r>
        <w:rPr>
          <w:spacing w:val="-4"/>
          <w:sz w:val="22"/>
        </w:rPr>
        <w:t>PCs.</w:t>
      </w:r>
    </w:p>
    <w:p>
      <w:pPr>
        <w:pStyle w:val="ListParagraph"/>
        <w:spacing w:after="0" w:line="256" w:lineRule="exact"/>
        <w:jc w:val="left"/>
        <w:rPr>
          <w:sz w:val="22"/>
        </w:rPr>
        <w:sectPr>
          <w:pgSz w:w="11910" w:h="16840"/>
          <w:pgMar w:header="0" w:footer="1250" w:top="1380" w:bottom="1440" w:left="1417" w:right="1417"/>
        </w:sectPr>
      </w:pPr>
    </w:p>
    <w:p>
      <w:pPr>
        <w:pStyle w:val="Heading2"/>
        <w:numPr>
          <w:ilvl w:val="1"/>
          <w:numId w:val="166"/>
        </w:numPr>
        <w:tabs>
          <w:tab w:pos="597" w:val="left" w:leader="none"/>
          <w:tab w:pos="599" w:val="left" w:leader="none"/>
        </w:tabs>
        <w:spacing w:line="244" w:lineRule="auto" w:before="21" w:after="0"/>
        <w:ind w:left="599" w:right="60" w:hanging="576"/>
        <w:jc w:val="left"/>
      </w:pPr>
      <w:bookmarkStart w:name="_TOC_250023" w:id="105"/>
      <w:r>
        <w:rPr>
          <w:color w:val="00AF50"/>
        </w:rPr>
        <w:t>Public</w:t>
      </w:r>
      <w:r>
        <w:rPr>
          <w:color w:val="00AF50"/>
          <w:spacing w:val="-4"/>
        </w:rPr>
        <w:t> </w:t>
      </w:r>
      <w:r>
        <w:rPr>
          <w:color w:val="00AF50"/>
        </w:rPr>
        <w:t>Charging</w:t>
      </w:r>
      <w:r>
        <w:rPr>
          <w:color w:val="00AF50"/>
          <w:spacing w:val="-4"/>
        </w:rPr>
        <w:t> </w:t>
      </w:r>
      <w:r>
        <w:rPr>
          <w:color w:val="00AF50"/>
        </w:rPr>
        <w:t>Infrastructure</w:t>
      </w:r>
      <w:r>
        <w:rPr>
          <w:color w:val="00AF50"/>
          <w:spacing w:val="-4"/>
        </w:rPr>
        <w:t> </w:t>
      </w:r>
      <w:r>
        <w:rPr>
          <w:color w:val="00AF50"/>
        </w:rPr>
        <w:t>(PCI)</w:t>
      </w:r>
      <w:r>
        <w:rPr>
          <w:color w:val="00AF50"/>
          <w:spacing w:val="-5"/>
        </w:rPr>
        <w:t> </w:t>
      </w:r>
      <w:r>
        <w:rPr>
          <w:color w:val="00AF50"/>
        </w:rPr>
        <w:t>-</w:t>
      </w:r>
      <w:r>
        <w:rPr>
          <w:color w:val="00AF50"/>
          <w:spacing w:val="-5"/>
        </w:rPr>
        <w:t> </w:t>
      </w:r>
      <w:r>
        <w:rPr>
          <w:color w:val="00AF50"/>
        </w:rPr>
        <w:t>Minimum</w:t>
      </w:r>
      <w:r>
        <w:rPr>
          <w:color w:val="00AF50"/>
          <w:spacing w:val="-6"/>
        </w:rPr>
        <w:t> </w:t>
      </w:r>
      <w:r>
        <w:rPr>
          <w:color w:val="00AF50"/>
        </w:rPr>
        <w:t>Requirements</w:t>
      </w:r>
      <w:r>
        <w:rPr>
          <w:color w:val="00AF50"/>
          <w:spacing w:val="-3"/>
        </w:rPr>
        <w:t> </w:t>
      </w:r>
      <w:r>
        <w:rPr>
          <w:color w:val="00AF50"/>
        </w:rPr>
        <w:t>(Annexure </w:t>
      </w:r>
      <w:bookmarkEnd w:id="105"/>
      <w:r>
        <w:rPr>
          <w:color w:val="00AF50"/>
          <w:spacing w:val="-4"/>
        </w:rPr>
        <w:t>E-2)</w:t>
      </w:r>
    </w:p>
    <w:p>
      <w:pPr>
        <w:pStyle w:val="ListParagraph"/>
        <w:numPr>
          <w:ilvl w:val="0"/>
          <w:numId w:val="171"/>
        </w:numPr>
        <w:tabs>
          <w:tab w:pos="380" w:val="left" w:leader="none"/>
        </w:tabs>
        <w:spacing w:line="240" w:lineRule="auto" w:before="147" w:after="0"/>
        <w:ind w:left="380" w:right="0" w:hanging="357"/>
        <w:jc w:val="left"/>
        <w:rPr>
          <w:sz w:val="22"/>
        </w:rPr>
      </w:pPr>
      <w:r>
        <w:rPr>
          <w:sz w:val="22"/>
        </w:rPr>
        <w:t>Every</w:t>
      </w:r>
      <w:r>
        <w:rPr>
          <w:spacing w:val="-7"/>
          <w:sz w:val="22"/>
        </w:rPr>
        <w:t> </w:t>
      </w:r>
      <w:r>
        <w:rPr>
          <w:sz w:val="22"/>
        </w:rPr>
        <w:t>Public</w:t>
      </w:r>
      <w:r>
        <w:rPr>
          <w:spacing w:val="-5"/>
          <w:sz w:val="22"/>
        </w:rPr>
        <w:t> </w:t>
      </w:r>
      <w:r>
        <w:rPr>
          <w:sz w:val="22"/>
        </w:rPr>
        <w:t>Charging</w:t>
      </w:r>
      <w:r>
        <w:rPr>
          <w:spacing w:val="-4"/>
          <w:sz w:val="22"/>
        </w:rPr>
        <w:t> </w:t>
      </w:r>
      <w:r>
        <w:rPr>
          <w:sz w:val="22"/>
        </w:rPr>
        <w:t>Infrastructure</w:t>
      </w:r>
      <w:r>
        <w:rPr>
          <w:spacing w:val="-5"/>
          <w:sz w:val="22"/>
        </w:rPr>
        <w:t> </w:t>
      </w:r>
      <w:r>
        <w:rPr>
          <w:sz w:val="22"/>
        </w:rPr>
        <w:t>shall</w:t>
      </w:r>
      <w:r>
        <w:rPr>
          <w:spacing w:val="-4"/>
          <w:sz w:val="22"/>
        </w:rPr>
        <w:t> </w:t>
      </w:r>
      <w:r>
        <w:rPr>
          <w:sz w:val="22"/>
        </w:rPr>
        <w:t>have</w:t>
      </w:r>
      <w:r>
        <w:rPr>
          <w:spacing w:val="-4"/>
          <w:sz w:val="22"/>
        </w:rPr>
        <w:t> </w:t>
      </w:r>
      <w:r>
        <w:rPr>
          <w:sz w:val="22"/>
        </w:rPr>
        <w:t>the</w:t>
      </w:r>
      <w:r>
        <w:rPr>
          <w:spacing w:val="-5"/>
          <w:sz w:val="22"/>
        </w:rPr>
        <w:t> </w:t>
      </w:r>
      <w:r>
        <w:rPr>
          <w:sz w:val="22"/>
        </w:rPr>
        <w:t>following</w:t>
      </w:r>
      <w:r>
        <w:rPr>
          <w:spacing w:val="-7"/>
          <w:sz w:val="22"/>
        </w:rPr>
        <w:t> </w:t>
      </w:r>
      <w:r>
        <w:rPr>
          <w:sz w:val="22"/>
        </w:rPr>
        <w:t>minimum</w:t>
      </w:r>
      <w:r>
        <w:rPr>
          <w:spacing w:val="-6"/>
          <w:sz w:val="22"/>
        </w:rPr>
        <w:t> </w:t>
      </w:r>
      <w:r>
        <w:rPr>
          <w:spacing w:val="-2"/>
          <w:sz w:val="22"/>
        </w:rPr>
        <w:t>infrastructure.</w:t>
      </w:r>
    </w:p>
    <w:p>
      <w:pPr>
        <w:pStyle w:val="ListParagraph"/>
        <w:numPr>
          <w:ilvl w:val="1"/>
          <w:numId w:val="171"/>
        </w:numPr>
        <w:tabs>
          <w:tab w:pos="1100" w:val="left" w:leader="none"/>
        </w:tabs>
        <w:spacing w:line="240" w:lineRule="auto" w:before="28" w:after="0"/>
        <w:ind w:left="1100" w:right="0" w:hanging="719"/>
        <w:jc w:val="left"/>
        <w:rPr>
          <w:sz w:val="22"/>
        </w:rPr>
      </w:pPr>
      <w:r>
        <w:rPr>
          <w:spacing w:val="-2"/>
          <w:sz w:val="22"/>
        </w:rPr>
        <w:t>An</w:t>
      </w:r>
      <w:r>
        <w:rPr>
          <w:sz w:val="22"/>
        </w:rPr>
        <w:t> </w:t>
      </w:r>
      <w:r>
        <w:rPr>
          <w:spacing w:val="-2"/>
          <w:sz w:val="22"/>
        </w:rPr>
        <w:t>exclusive transformer</w:t>
      </w:r>
      <w:r>
        <w:rPr>
          <w:sz w:val="22"/>
        </w:rPr>
        <w:t> </w:t>
      </w:r>
      <w:r>
        <w:rPr>
          <w:spacing w:val="-2"/>
          <w:sz w:val="22"/>
        </w:rPr>
        <w:t>with all</w:t>
      </w:r>
      <w:r>
        <w:rPr>
          <w:spacing w:val="2"/>
          <w:sz w:val="22"/>
        </w:rPr>
        <w:t> </w:t>
      </w:r>
      <w:r>
        <w:rPr>
          <w:spacing w:val="-2"/>
          <w:sz w:val="22"/>
        </w:rPr>
        <w:t>related substation</w:t>
      </w:r>
      <w:r>
        <w:rPr>
          <w:spacing w:val="1"/>
          <w:sz w:val="22"/>
        </w:rPr>
        <w:t> </w:t>
      </w:r>
      <w:r>
        <w:rPr>
          <w:spacing w:val="-2"/>
          <w:sz w:val="22"/>
        </w:rPr>
        <w:t>equipment</w:t>
      </w:r>
      <w:r>
        <w:rPr>
          <w:spacing w:val="-1"/>
          <w:sz w:val="22"/>
        </w:rPr>
        <w:t> </w:t>
      </w:r>
      <w:r>
        <w:rPr>
          <w:spacing w:val="-2"/>
          <w:sz w:val="22"/>
        </w:rPr>
        <w:t>including safety</w:t>
      </w:r>
      <w:r>
        <w:rPr>
          <w:spacing w:val="-1"/>
          <w:sz w:val="22"/>
        </w:rPr>
        <w:t> </w:t>
      </w:r>
      <w:r>
        <w:rPr>
          <w:spacing w:val="-2"/>
          <w:sz w:val="22"/>
        </w:rPr>
        <w:t>appliances.</w:t>
      </w:r>
    </w:p>
    <w:p>
      <w:pPr>
        <w:pStyle w:val="ListParagraph"/>
        <w:numPr>
          <w:ilvl w:val="1"/>
          <w:numId w:val="171"/>
        </w:numPr>
        <w:tabs>
          <w:tab w:pos="1101" w:val="left" w:leader="none"/>
        </w:tabs>
        <w:spacing w:line="264" w:lineRule="auto" w:before="27" w:after="0"/>
        <w:ind w:left="1101" w:right="24" w:hanging="720"/>
        <w:jc w:val="left"/>
        <w:rPr>
          <w:sz w:val="22"/>
        </w:rPr>
      </w:pPr>
      <w:r>
        <w:rPr>
          <w:sz w:val="22"/>
        </w:rPr>
        <w:t>33/11</w:t>
      </w:r>
      <w:r>
        <w:rPr>
          <w:spacing w:val="80"/>
          <w:w w:val="150"/>
          <w:sz w:val="22"/>
        </w:rPr>
        <w:t> </w:t>
      </w:r>
      <w:r>
        <w:rPr>
          <w:sz w:val="22"/>
        </w:rPr>
        <w:t>KV</w:t>
      </w:r>
      <w:r>
        <w:rPr>
          <w:spacing w:val="80"/>
          <w:w w:val="150"/>
          <w:sz w:val="22"/>
        </w:rPr>
        <w:t> </w:t>
      </w:r>
      <w:r>
        <w:rPr>
          <w:sz w:val="22"/>
        </w:rPr>
        <w:t>line/cables</w:t>
      </w:r>
      <w:r>
        <w:rPr>
          <w:spacing w:val="80"/>
          <w:w w:val="150"/>
          <w:sz w:val="22"/>
        </w:rPr>
        <w:t> </w:t>
      </w:r>
      <w:r>
        <w:rPr>
          <w:sz w:val="22"/>
        </w:rPr>
        <w:t>with</w:t>
      </w:r>
      <w:r>
        <w:rPr>
          <w:spacing w:val="80"/>
          <w:w w:val="150"/>
          <w:sz w:val="22"/>
        </w:rPr>
        <w:t> </w:t>
      </w:r>
      <w:r>
        <w:rPr>
          <w:sz w:val="22"/>
        </w:rPr>
        <w:t>associated</w:t>
      </w:r>
      <w:r>
        <w:rPr>
          <w:spacing w:val="80"/>
          <w:w w:val="150"/>
          <w:sz w:val="22"/>
        </w:rPr>
        <w:t> </w:t>
      </w:r>
      <w:r>
        <w:rPr>
          <w:sz w:val="22"/>
        </w:rPr>
        <w:t>equipment</w:t>
      </w:r>
      <w:r>
        <w:rPr>
          <w:spacing w:val="80"/>
          <w:w w:val="150"/>
          <w:sz w:val="22"/>
        </w:rPr>
        <w:t> </w:t>
      </w:r>
      <w:r>
        <w:rPr>
          <w:sz w:val="22"/>
        </w:rPr>
        <w:t>including</w:t>
      </w:r>
      <w:r>
        <w:rPr>
          <w:spacing w:val="80"/>
          <w:w w:val="150"/>
          <w:sz w:val="22"/>
        </w:rPr>
        <w:t> </w:t>
      </w:r>
      <w:r>
        <w:rPr>
          <w:sz w:val="22"/>
        </w:rPr>
        <w:t>as</w:t>
      </w:r>
      <w:r>
        <w:rPr>
          <w:spacing w:val="80"/>
          <w:w w:val="150"/>
          <w:sz w:val="22"/>
        </w:rPr>
        <w:t> </w:t>
      </w:r>
      <w:r>
        <w:rPr>
          <w:sz w:val="22"/>
        </w:rPr>
        <w:t>needed</w:t>
      </w:r>
      <w:r>
        <w:rPr>
          <w:spacing w:val="80"/>
          <w:w w:val="150"/>
          <w:sz w:val="22"/>
        </w:rPr>
        <w:t> </w:t>
      </w:r>
      <w:r>
        <w:rPr>
          <w:sz w:val="22"/>
        </w:rPr>
        <w:t>for</w:t>
      </w:r>
      <w:r>
        <w:rPr>
          <w:spacing w:val="80"/>
          <w:w w:val="150"/>
          <w:sz w:val="22"/>
        </w:rPr>
        <w:t> </w:t>
      </w:r>
      <w:r>
        <w:rPr>
          <w:sz w:val="22"/>
        </w:rPr>
        <w:t>line termination/metering etc.</w:t>
      </w:r>
    </w:p>
    <w:p>
      <w:pPr>
        <w:pStyle w:val="ListParagraph"/>
        <w:numPr>
          <w:ilvl w:val="1"/>
          <w:numId w:val="171"/>
        </w:numPr>
        <w:tabs>
          <w:tab w:pos="1100" w:val="left" w:leader="none"/>
        </w:tabs>
        <w:spacing w:line="240" w:lineRule="auto" w:before="3" w:after="0"/>
        <w:ind w:left="1100" w:right="0" w:hanging="719"/>
        <w:jc w:val="left"/>
        <w:rPr>
          <w:sz w:val="22"/>
        </w:rPr>
      </w:pPr>
      <w:r>
        <w:rPr>
          <w:sz w:val="22"/>
        </w:rPr>
        <w:t>Appropriate</w:t>
      </w:r>
      <w:r>
        <w:rPr>
          <w:spacing w:val="-8"/>
          <w:sz w:val="22"/>
        </w:rPr>
        <w:t> </w:t>
      </w:r>
      <w:r>
        <w:rPr>
          <w:sz w:val="22"/>
        </w:rPr>
        <w:t>civil</w:t>
      </w:r>
      <w:r>
        <w:rPr>
          <w:spacing w:val="-4"/>
          <w:sz w:val="22"/>
        </w:rPr>
        <w:t> </w:t>
      </w:r>
      <w:r>
        <w:rPr>
          <w:spacing w:val="-2"/>
          <w:sz w:val="22"/>
        </w:rPr>
        <w:t>works.</w:t>
      </w:r>
    </w:p>
    <w:p>
      <w:pPr>
        <w:pStyle w:val="ListParagraph"/>
        <w:numPr>
          <w:ilvl w:val="1"/>
          <w:numId w:val="171"/>
        </w:numPr>
        <w:tabs>
          <w:tab w:pos="1100" w:val="left" w:leader="none"/>
        </w:tabs>
        <w:spacing w:line="240" w:lineRule="auto" w:before="28" w:after="0"/>
        <w:ind w:left="1100" w:right="0" w:hanging="719"/>
        <w:jc w:val="left"/>
        <w:rPr>
          <w:sz w:val="22"/>
        </w:rPr>
      </w:pPr>
      <w:r>
        <w:rPr>
          <w:sz w:val="22"/>
        </w:rPr>
        <w:t>Adequate</w:t>
      </w:r>
      <w:r>
        <w:rPr>
          <w:spacing w:val="-4"/>
          <w:sz w:val="22"/>
        </w:rPr>
        <w:t> </w:t>
      </w:r>
      <w:r>
        <w:rPr>
          <w:sz w:val="22"/>
        </w:rPr>
        <w:t>space</w:t>
      </w:r>
      <w:r>
        <w:rPr>
          <w:spacing w:val="-5"/>
          <w:sz w:val="22"/>
        </w:rPr>
        <w:t> </w:t>
      </w:r>
      <w:r>
        <w:rPr>
          <w:sz w:val="22"/>
        </w:rPr>
        <w:t>for</w:t>
      </w:r>
      <w:r>
        <w:rPr>
          <w:spacing w:val="-5"/>
          <w:sz w:val="22"/>
        </w:rPr>
        <w:t> </w:t>
      </w:r>
      <w:r>
        <w:rPr>
          <w:sz w:val="22"/>
        </w:rPr>
        <w:t>Charging</w:t>
      </w:r>
      <w:r>
        <w:rPr>
          <w:spacing w:val="-3"/>
          <w:sz w:val="22"/>
        </w:rPr>
        <w:t> </w:t>
      </w:r>
      <w:r>
        <w:rPr>
          <w:sz w:val="22"/>
        </w:rPr>
        <w:t>and</w:t>
      </w:r>
      <w:r>
        <w:rPr>
          <w:spacing w:val="-4"/>
          <w:sz w:val="22"/>
        </w:rPr>
        <w:t> </w:t>
      </w:r>
      <w:r>
        <w:rPr>
          <w:sz w:val="22"/>
        </w:rPr>
        <w:t>entry/exit</w:t>
      </w:r>
      <w:r>
        <w:rPr>
          <w:spacing w:val="-2"/>
          <w:sz w:val="22"/>
        </w:rPr>
        <w:t> </w:t>
      </w:r>
      <w:r>
        <w:rPr>
          <w:sz w:val="22"/>
        </w:rPr>
        <w:t>of</w:t>
      </w:r>
      <w:r>
        <w:rPr>
          <w:spacing w:val="-3"/>
          <w:sz w:val="22"/>
        </w:rPr>
        <w:t> </w:t>
      </w:r>
      <w:r>
        <w:rPr>
          <w:spacing w:val="-2"/>
          <w:sz w:val="22"/>
        </w:rPr>
        <w:t>vehicles.</w:t>
      </w:r>
    </w:p>
    <w:p>
      <w:pPr>
        <w:pStyle w:val="ListParagraph"/>
        <w:numPr>
          <w:ilvl w:val="1"/>
          <w:numId w:val="171"/>
        </w:numPr>
        <w:tabs>
          <w:tab w:pos="1101" w:val="left" w:leader="none"/>
        </w:tabs>
        <w:spacing w:line="266" w:lineRule="auto" w:before="25" w:after="0"/>
        <w:ind w:left="1101" w:right="20" w:hanging="720"/>
        <w:jc w:val="both"/>
        <w:rPr>
          <w:sz w:val="22"/>
        </w:rPr>
      </w:pPr>
      <w:r>
        <w:rPr>
          <w:sz w:val="22"/>
        </w:rPr>
        <w:t>Current international standards that are prevalent and used by most vehicle manufacturers internationally are CCS and CHadeMO. Hence, Public Charging Stations shall have, one or more electric kiosk/boards with installation of all the charger models as follows:</w:t>
      </w:r>
    </w:p>
    <w:p>
      <w:pPr>
        <w:pStyle w:val="BodyText"/>
        <w:ind w:left="0"/>
        <w:rPr>
          <w:sz w:val="19"/>
        </w:rPr>
      </w:pPr>
    </w:p>
    <w:tbl>
      <w:tblPr>
        <w:tblW w:w="0" w:type="auto"/>
        <w:jc w:val="left"/>
        <w:tblInd w:w="5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978"/>
        <w:gridCol w:w="2411"/>
        <w:gridCol w:w="1561"/>
        <w:gridCol w:w="3028"/>
      </w:tblGrid>
      <w:tr>
        <w:trPr>
          <w:trHeight w:val="637" w:hRule="atLeast"/>
        </w:trPr>
        <w:tc>
          <w:tcPr>
            <w:tcW w:w="1978" w:type="dxa"/>
            <w:shd w:val="clear" w:color="auto" w:fill="D9E1F3"/>
          </w:tcPr>
          <w:p>
            <w:pPr>
              <w:pStyle w:val="TableParagraph"/>
              <w:spacing w:before="250"/>
              <w:ind w:left="15" w:right="2"/>
              <w:jc w:val="center"/>
              <w:rPr>
                <w:sz w:val="22"/>
              </w:rPr>
            </w:pPr>
            <w:r>
              <w:rPr>
                <w:sz w:val="22"/>
              </w:rPr>
              <w:t>Charger</w:t>
            </w:r>
            <w:r>
              <w:rPr>
                <w:spacing w:val="-2"/>
                <w:sz w:val="22"/>
              </w:rPr>
              <w:t> </w:t>
            </w:r>
            <w:r>
              <w:rPr>
                <w:spacing w:val="-4"/>
                <w:sz w:val="22"/>
              </w:rPr>
              <w:t>Type</w:t>
            </w:r>
          </w:p>
        </w:tc>
        <w:tc>
          <w:tcPr>
            <w:tcW w:w="2411" w:type="dxa"/>
            <w:shd w:val="clear" w:color="auto" w:fill="D9E1F3"/>
          </w:tcPr>
          <w:p>
            <w:pPr>
              <w:pStyle w:val="TableParagraph"/>
              <w:spacing w:before="250"/>
              <w:ind w:left="13"/>
              <w:jc w:val="center"/>
              <w:rPr>
                <w:sz w:val="22"/>
              </w:rPr>
            </w:pPr>
            <w:r>
              <w:rPr>
                <w:sz w:val="22"/>
              </w:rPr>
              <w:t>Charger</w:t>
            </w:r>
            <w:r>
              <w:rPr>
                <w:spacing w:val="-2"/>
                <w:sz w:val="22"/>
              </w:rPr>
              <w:t> Connectors*</w:t>
            </w:r>
          </w:p>
        </w:tc>
        <w:tc>
          <w:tcPr>
            <w:tcW w:w="1561" w:type="dxa"/>
            <w:shd w:val="clear" w:color="auto" w:fill="D9E1F3"/>
          </w:tcPr>
          <w:p>
            <w:pPr>
              <w:pStyle w:val="TableParagraph"/>
              <w:spacing w:line="250" w:lineRule="atLeast" w:before="112"/>
              <w:ind w:left="624" w:right="134" w:hanging="483"/>
              <w:rPr>
                <w:sz w:val="22"/>
              </w:rPr>
            </w:pPr>
            <w:r>
              <w:rPr>
                <w:sz w:val="22"/>
              </w:rPr>
              <w:t>Rated</w:t>
            </w:r>
            <w:r>
              <w:rPr>
                <w:spacing w:val="-14"/>
                <w:sz w:val="22"/>
              </w:rPr>
              <w:t> </w:t>
            </w:r>
            <w:r>
              <w:rPr>
                <w:sz w:val="22"/>
              </w:rPr>
              <w:t>Voltage </w:t>
            </w:r>
            <w:r>
              <w:rPr>
                <w:spacing w:val="-4"/>
                <w:sz w:val="22"/>
              </w:rPr>
              <w:t>(V)</w:t>
            </w:r>
          </w:p>
        </w:tc>
        <w:tc>
          <w:tcPr>
            <w:tcW w:w="3028" w:type="dxa"/>
            <w:shd w:val="clear" w:color="auto" w:fill="D9E1F3"/>
          </w:tcPr>
          <w:p>
            <w:pPr>
              <w:pStyle w:val="TableParagraph"/>
              <w:spacing w:line="250" w:lineRule="atLeast" w:before="112"/>
              <w:ind w:left="564" w:hanging="387"/>
              <w:rPr>
                <w:sz w:val="22"/>
              </w:rPr>
            </w:pPr>
            <w:r>
              <w:rPr>
                <w:sz w:val="22"/>
              </w:rPr>
              <w:t>No.</w:t>
            </w:r>
            <w:r>
              <w:rPr>
                <w:spacing w:val="-9"/>
                <w:sz w:val="22"/>
              </w:rPr>
              <w:t> </w:t>
            </w:r>
            <w:r>
              <w:rPr>
                <w:sz w:val="22"/>
              </w:rPr>
              <w:t>of</w:t>
            </w:r>
            <w:r>
              <w:rPr>
                <w:spacing w:val="-9"/>
                <w:sz w:val="22"/>
              </w:rPr>
              <w:t> </w:t>
            </w:r>
            <w:r>
              <w:rPr>
                <w:sz w:val="22"/>
              </w:rPr>
              <w:t>Charging</w:t>
            </w:r>
            <w:r>
              <w:rPr>
                <w:spacing w:val="-9"/>
                <w:sz w:val="22"/>
              </w:rPr>
              <w:t> </w:t>
            </w:r>
            <w:r>
              <w:rPr>
                <w:sz w:val="22"/>
              </w:rPr>
              <w:t>Points/No.</w:t>
            </w:r>
            <w:r>
              <w:rPr>
                <w:spacing w:val="-12"/>
                <w:sz w:val="22"/>
              </w:rPr>
              <w:t> </w:t>
            </w:r>
            <w:r>
              <w:rPr>
                <w:sz w:val="22"/>
              </w:rPr>
              <w:t>of Connector guns (CG)</w:t>
            </w:r>
          </w:p>
        </w:tc>
      </w:tr>
      <w:tr>
        <w:trPr>
          <w:trHeight w:val="378" w:hRule="atLeast"/>
        </w:trPr>
        <w:tc>
          <w:tcPr>
            <w:tcW w:w="1978" w:type="dxa"/>
          </w:tcPr>
          <w:p>
            <w:pPr>
              <w:pStyle w:val="TableParagraph"/>
              <w:spacing w:line="238" w:lineRule="exact" w:before="120"/>
              <w:ind w:left="15" w:right="3"/>
              <w:jc w:val="center"/>
              <w:rPr>
                <w:sz w:val="22"/>
              </w:rPr>
            </w:pPr>
            <w:r>
              <w:rPr>
                <w:spacing w:val="-4"/>
                <w:sz w:val="22"/>
              </w:rPr>
              <w:t>Fast</w:t>
            </w:r>
          </w:p>
        </w:tc>
        <w:tc>
          <w:tcPr>
            <w:tcW w:w="2411" w:type="dxa"/>
          </w:tcPr>
          <w:p>
            <w:pPr>
              <w:pStyle w:val="TableParagraph"/>
              <w:spacing w:line="238" w:lineRule="exact" w:before="120"/>
              <w:ind w:left="13" w:right="1"/>
              <w:jc w:val="center"/>
              <w:rPr>
                <w:sz w:val="22"/>
              </w:rPr>
            </w:pPr>
            <w:r>
              <w:rPr>
                <w:sz w:val="22"/>
              </w:rPr>
              <w:t>CCS</w:t>
            </w:r>
            <w:r>
              <w:rPr>
                <w:spacing w:val="-3"/>
                <w:sz w:val="22"/>
              </w:rPr>
              <w:t> </w:t>
            </w:r>
            <w:r>
              <w:rPr>
                <w:sz w:val="22"/>
              </w:rPr>
              <w:t>(min</w:t>
            </w:r>
            <w:r>
              <w:rPr>
                <w:spacing w:val="-1"/>
                <w:sz w:val="22"/>
              </w:rPr>
              <w:t> </w:t>
            </w:r>
            <w:r>
              <w:rPr>
                <w:sz w:val="22"/>
              </w:rPr>
              <w:t>50</w:t>
            </w:r>
            <w:r>
              <w:rPr>
                <w:spacing w:val="-1"/>
                <w:sz w:val="22"/>
              </w:rPr>
              <w:t> </w:t>
            </w:r>
            <w:r>
              <w:rPr>
                <w:spacing w:val="-5"/>
                <w:sz w:val="22"/>
              </w:rPr>
              <w:t>kW)</w:t>
            </w:r>
          </w:p>
        </w:tc>
        <w:tc>
          <w:tcPr>
            <w:tcW w:w="1561" w:type="dxa"/>
          </w:tcPr>
          <w:p>
            <w:pPr>
              <w:pStyle w:val="TableParagraph"/>
              <w:spacing w:line="238" w:lineRule="exact" w:before="120"/>
              <w:ind w:left="11"/>
              <w:jc w:val="center"/>
              <w:rPr>
                <w:sz w:val="22"/>
              </w:rPr>
            </w:pPr>
            <w:r>
              <w:rPr>
                <w:sz w:val="22"/>
              </w:rPr>
              <w:t>200 – </w:t>
            </w:r>
            <w:r>
              <w:rPr>
                <w:spacing w:val="-4"/>
                <w:sz w:val="22"/>
              </w:rPr>
              <w:t>1000</w:t>
            </w:r>
          </w:p>
        </w:tc>
        <w:tc>
          <w:tcPr>
            <w:tcW w:w="3028" w:type="dxa"/>
          </w:tcPr>
          <w:p>
            <w:pPr>
              <w:pStyle w:val="TableParagraph"/>
              <w:spacing w:line="238" w:lineRule="exact" w:before="120"/>
              <w:ind w:left="12"/>
              <w:jc w:val="center"/>
              <w:rPr>
                <w:sz w:val="22"/>
              </w:rPr>
            </w:pPr>
            <w:r>
              <w:rPr>
                <w:sz w:val="22"/>
              </w:rPr>
              <w:t>1/1 </w:t>
            </w:r>
            <w:r>
              <w:rPr>
                <w:spacing w:val="-5"/>
                <w:sz w:val="22"/>
              </w:rPr>
              <w:t>CG</w:t>
            </w:r>
          </w:p>
        </w:tc>
      </w:tr>
      <w:tr>
        <w:trPr>
          <w:trHeight w:val="376" w:hRule="atLeast"/>
        </w:trPr>
        <w:tc>
          <w:tcPr>
            <w:tcW w:w="1978" w:type="dxa"/>
          </w:tcPr>
          <w:p>
            <w:pPr>
              <w:pStyle w:val="TableParagraph"/>
              <w:rPr>
                <w:sz w:val="22"/>
              </w:rPr>
            </w:pPr>
          </w:p>
        </w:tc>
        <w:tc>
          <w:tcPr>
            <w:tcW w:w="2411" w:type="dxa"/>
          </w:tcPr>
          <w:p>
            <w:pPr>
              <w:pStyle w:val="TableParagraph"/>
              <w:spacing w:line="235" w:lineRule="exact" w:before="120"/>
              <w:ind w:left="13" w:right="1"/>
              <w:jc w:val="center"/>
              <w:rPr>
                <w:sz w:val="22"/>
              </w:rPr>
            </w:pPr>
            <w:r>
              <w:rPr>
                <w:sz w:val="22"/>
              </w:rPr>
              <w:t>CHAdeMO</w:t>
            </w:r>
            <w:r>
              <w:rPr>
                <w:spacing w:val="-5"/>
                <w:sz w:val="22"/>
              </w:rPr>
              <w:t> </w:t>
            </w:r>
            <w:r>
              <w:rPr>
                <w:sz w:val="22"/>
              </w:rPr>
              <w:t>(min</w:t>
            </w:r>
            <w:r>
              <w:rPr>
                <w:spacing w:val="-3"/>
                <w:sz w:val="22"/>
              </w:rPr>
              <w:t> </w:t>
            </w:r>
            <w:r>
              <w:rPr>
                <w:sz w:val="22"/>
              </w:rPr>
              <w:t>50</w:t>
            </w:r>
            <w:r>
              <w:rPr>
                <w:spacing w:val="-3"/>
                <w:sz w:val="22"/>
              </w:rPr>
              <w:t> </w:t>
            </w:r>
            <w:r>
              <w:rPr>
                <w:spacing w:val="-5"/>
                <w:sz w:val="22"/>
              </w:rPr>
              <w:t>kW)</w:t>
            </w:r>
          </w:p>
        </w:tc>
        <w:tc>
          <w:tcPr>
            <w:tcW w:w="1561" w:type="dxa"/>
          </w:tcPr>
          <w:p>
            <w:pPr>
              <w:pStyle w:val="TableParagraph"/>
              <w:spacing w:line="235" w:lineRule="exact" w:before="120"/>
              <w:ind w:left="11"/>
              <w:jc w:val="center"/>
              <w:rPr>
                <w:sz w:val="22"/>
              </w:rPr>
            </w:pPr>
            <w:r>
              <w:rPr>
                <w:sz w:val="22"/>
              </w:rPr>
              <w:t>200 – </w:t>
            </w:r>
            <w:r>
              <w:rPr>
                <w:spacing w:val="-4"/>
                <w:sz w:val="22"/>
              </w:rPr>
              <w:t>1000</w:t>
            </w:r>
          </w:p>
        </w:tc>
        <w:tc>
          <w:tcPr>
            <w:tcW w:w="3028" w:type="dxa"/>
          </w:tcPr>
          <w:p>
            <w:pPr>
              <w:pStyle w:val="TableParagraph"/>
              <w:spacing w:line="235" w:lineRule="exact" w:before="120"/>
              <w:ind w:left="12"/>
              <w:jc w:val="center"/>
              <w:rPr>
                <w:sz w:val="22"/>
              </w:rPr>
            </w:pPr>
            <w:r>
              <w:rPr>
                <w:sz w:val="22"/>
              </w:rPr>
              <w:t>1/1 </w:t>
            </w:r>
            <w:r>
              <w:rPr>
                <w:spacing w:val="-5"/>
                <w:sz w:val="22"/>
              </w:rPr>
              <w:t>CG</w:t>
            </w:r>
          </w:p>
        </w:tc>
      </w:tr>
      <w:tr>
        <w:trPr>
          <w:trHeight w:val="378" w:hRule="atLeast"/>
        </w:trPr>
        <w:tc>
          <w:tcPr>
            <w:tcW w:w="1978" w:type="dxa"/>
          </w:tcPr>
          <w:p>
            <w:pPr>
              <w:pStyle w:val="TableParagraph"/>
              <w:spacing w:line="235" w:lineRule="exact" w:before="123"/>
              <w:ind w:left="15" w:right="2"/>
              <w:jc w:val="center"/>
              <w:rPr>
                <w:sz w:val="22"/>
              </w:rPr>
            </w:pPr>
            <w:r>
              <w:rPr>
                <w:sz w:val="22"/>
              </w:rPr>
              <w:t>Slow /</w:t>
            </w:r>
            <w:r>
              <w:rPr>
                <w:spacing w:val="-2"/>
                <w:sz w:val="22"/>
              </w:rPr>
              <w:t> Moderate</w:t>
            </w:r>
          </w:p>
        </w:tc>
        <w:tc>
          <w:tcPr>
            <w:tcW w:w="2411" w:type="dxa"/>
          </w:tcPr>
          <w:p>
            <w:pPr>
              <w:pStyle w:val="TableParagraph"/>
              <w:spacing w:line="235" w:lineRule="exact" w:before="123"/>
              <w:ind w:left="13" w:right="2"/>
              <w:jc w:val="center"/>
              <w:rPr>
                <w:sz w:val="22"/>
              </w:rPr>
            </w:pPr>
            <w:r>
              <w:rPr>
                <w:sz w:val="22"/>
              </w:rPr>
              <w:t>Type-2</w:t>
            </w:r>
            <w:r>
              <w:rPr>
                <w:spacing w:val="-2"/>
                <w:sz w:val="22"/>
              </w:rPr>
              <w:t> </w:t>
            </w:r>
            <w:r>
              <w:rPr>
                <w:sz w:val="22"/>
              </w:rPr>
              <w:t>AC</w:t>
            </w:r>
            <w:r>
              <w:rPr>
                <w:spacing w:val="-3"/>
                <w:sz w:val="22"/>
              </w:rPr>
              <w:t> </w:t>
            </w:r>
            <w:r>
              <w:rPr>
                <w:sz w:val="22"/>
              </w:rPr>
              <w:t>(min</w:t>
            </w:r>
            <w:r>
              <w:rPr>
                <w:spacing w:val="-1"/>
                <w:sz w:val="22"/>
              </w:rPr>
              <w:t> </w:t>
            </w:r>
            <w:r>
              <w:rPr>
                <w:sz w:val="22"/>
              </w:rPr>
              <w:t>22</w:t>
            </w:r>
            <w:r>
              <w:rPr>
                <w:spacing w:val="-4"/>
                <w:sz w:val="22"/>
              </w:rPr>
              <w:t> </w:t>
            </w:r>
            <w:r>
              <w:rPr>
                <w:spacing w:val="-5"/>
                <w:sz w:val="22"/>
              </w:rPr>
              <w:t>kW)</w:t>
            </w:r>
          </w:p>
        </w:tc>
        <w:tc>
          <w:tcPr>
            <w:tcW w:w="1561" w:type="dxa"/>
          </w:tcPr>
          <w:p>
            <w:pPr>
              <w:pStyle w:val="TableParagraph"/>
              <w:spacing w:line="235" w:lineRule="exact" w:before="123"/>
              <w:ind w:left="11"/>
              <w:jc w:val="center"/>
              <w:rPr>
                <w:sz w:val="22"/>
              </w:rPr>
            </w:pPr>
            <w:r>
              <w:rPr>
                <w:sz w:val="22"/>
              </w:rPr>
              <w:t>380 -</w:t>
            </w:r>
            <w:r>
              <w:rPr>
                <w:spacing w:val="-2"/>
                <w:sz w:val="22"/>
              </w:rPr>
              <w:t> </w:t>
            </w:r>
            <w:r>
              <w:rPr>
                <w:spacing w:val="-5"/>
                <w:sz w:val="22"/>
              </w:rPr>
              <w:t>480</w:t>
            </w:r>
          </w:p>
        </w:tc>
        <w:tc>
          <w:tcPr>
            <w:tcW w:w="3028" w:type="dxa"/>
          </w:tcPr>
          <w:p>
            <w:pPr>
              <w:pStyle w:val="TableParagraph"/>
              <w:spacing w:line="235" w:lineRule="exact" w:before="123"/>
              <w:ind w:left="12"/>
              <w:jc w:val="center"/>
              <w:rPr>
                <w:sz w:val="22"/>
              </w:rPr>
            </w:pPr>
            <w:r>
              <w:rPr>
                <w:sz w:val="22"/>
              </w:rPr>
              <w:t>1/1 </w:t>
            </w:r>
            <w:r>
              <w:rPr>
                <w:spacing w:val="-5"/>
                <w:sz w:val="22"/>
              </w:rPr>
              <w:t>CG</w:t>
            </w:r>
          </w:p>
        </w:tc>
      </w:tr>
      <w:tr>
        <w:trPr>
          <w:trHeight w:val="378" w:hRule="atLeast"/>
        </w:trPr>
        <w:tc>
          <w:tcPr>
            <w:tcW w:w="1978" w:type="dxa"/>
          </w:tcPr>
          <w:p>
            <w:pPr>
              <w:pStyle w:val="TableParagraph"/>
              <w:rPr>
                <w:sz w:val="22"/>
              </w:rPr>
            </w:pPr>
          </w:p>
        </w:tc>
        <w:tc>
          <w:tcPr>
            <w:tcW w:w="2411" w:type="dxa"/>
          </w:tcPr>
          <w:p>
            <w:pPr>
              <w:pStyle w:val="TableParagraph"/>
              <w:spacing w:line="235" w:lineRule="exact" w:before="123"/>
              <w:ind w:left="13"/>
              <w:jc w:val="center"/>
              <w:rPr>
                <w:sz w:val="22"/>
              </w:rPr>
            </w:pPr>
            <w:r>
              <w:rPr>
                <w:sz w:val="22"/>
              </w:rPr>
              <w:t>Bharat</w:t>
            </w:r>
            <w:r>
              <w:rPr>
                <w:spacing w:val="-4"/>
                <w:sz w:val="22"/>
              </w:rPr>
              <w:t> </w:t>
            </w:r>
            <w:r>
              <w:rPr>
                <w:sz w:val="22"/>
              </w:rPr>
              <w:t>DC-001</w:t>
            </w:r>
            <w:r>
              <w:rPr>
                <w:spacing w:val="-2"/>
                <w:sz w:val="22"/>
              </w:rPr>
              <w:t> </w:t>
            </w:r>
            <w:r>
              <w:rPr>
                <w:sz w:val="22"/>
              </w:rPr>
              <w:t>(15</w:t>
            </w:r>
            <w:r>
              <w:rPr>
                <w:spacing w:val="-1"/>
                <w:sz w:val="22"/>
              </w:rPr>
              <w:t> </w:t>
            </w:r>
            <w:r>
              <w:rPr>
                <w:spacing w:val="-5"/>
                <w:sz w:val="22"/>
              </w:rPr>
              <w:t>kW)</w:t>
            </w:r>
          </w:p>
        </w:tc>
        <w:tc>
          <w:tcPr>
            <w:tcW w:w="1561" w:type="dxa"/>
          </w:tcPr>
          <w:p>
            <w:pPr>
              <w:pStyle w:val="TableParagraph"/>
              <w:spacing w:line="235" w:lineRule="exact" w:before="123"/>
              <w:ind w:left="6"/>
              <w:jc w:val="center"/>
              <w:rPr>
                <w:sz w:val="22"/>
              </w:rPr>
            </w:pPr>
            <w:r>
              <w:rPr>
                <w:sz w:val="22"/>
              </w:rPr>
              <w:t>72 -</w:t>
            </w:r>
            <w:r>
              <w:rPr>
                <w:spacing w:val="-1"/>
                <w:sz w:val="22"/>
              </w:rPr>
              <w:t> </w:t>
            </w:r>
            <w:r>
              <w:rPr>
                <w:spacing w:val="-5"/>
                <w:sz w:val="22"/>
              </w:rPr>
              <w:t>200</w:t>
            </w:r>
          </w:p>
        </w:tc>
        <w:tc>
          <w:tcPr>
            <w:tcW w:w="3028" w:type="dxa"/>
          </w:tcPr>
          <w:p>
            <w:pPr>
              <w:pStyle w:val="TableParagraph"/>
              <w:spacing w:line="235" w:lineRule="exact" w:before="123"/>
              <w:ind w:left="12"/>
              <w:jc w:val="center"/>
              <w:rPr>
                <w:sz w:val="22"/>
              </w:rPr>
            </w:pPr>
            <w:r>
              <w:rPr>
                <w:sz w:val="22"/>
              </w:rPr>
              <w:t>1/1 </w:t>
            </w:r>
            <w:r>
              <w:rPr>
                <w:spacing w:val="-5"/>
                <w:sz w:val="22"/>
              </w:rPr>
              <w:t>CG</w:t>
            </w:r>
          </w:p>
        </w:tc>
      </w:tr>
      <w:tr>
        <w:trPr>
          <w:trHeight w:val="378" w:hRule="atLeast"/>
        </w:trPr>
        <w:tc>
          <w:tcPr>
            <w:tcW w:w="1978" w:type="dxa"/>
          </w:tcPr>
          <w:p>
            <w:pPr>
              <w:pStyle w:val="TableParagraph"/>
              <w:rPr>
                <w:sz w:val="22"/>
              </w:rPr>
            </w:pPr>
          </w:p>
        </w:tc>
        <w:tc>
          <w:tcPr>
            <w:tcW w:w="2411" w:type="dxa"/>
          </w:tcPr>
          <w:p>
            <w:pPr>
              <w:pStyle w:val="TableParagraph"/>
              <w:spacing w:line="238" w:lineRule="exact" w:before="120"/>
              <w:ind w:left="13"/>
              <w:jc w:val="center"/>
              <w:rPr>
                <w:sz w:val="22"/>
              </w:rPr>
            </w:pPr>
            <w:r>
              <w:rPr>
                <w:sz w:val="22"/>
              </w:rPr>
              <w:t>Bharat</w:t>
            </w:r>
            <w:r>
              <w:rPr>
                <w:spacing w:val="-4"/>
                <w:sz w:val="22"/>
              </w:rPr>
              <w:t> </w:t>
            </w:r>
            <w:r>
              <w:rPr>
                <w:sz w:val="22"/>
              </w:rPr>
              <w:t>AC-001</w:t>
            </w:r>
            <w:r>
              <w:rPr>
                <w:spacing w:val="-2"/>
                <w:sz w:val="22"/>
              </w:rPr>
              <w:t> </w:t>
            </w:r>
            <w:r>
              <w:rPr>
                <w:sz w:val="22"/>
              </w:rPr>
              <w:t>(10</w:t>
            </w:r>
            <w:r>
              <w:rPr>
                <w:spacing w:val="-1"/>
                <w:sz w:val="22"/>
              </w:rPr>
              <w:t> </w:t>
            </w:r>
            <w:r>
              <w:rPr>
                <w:spacing w:val="-5"/>
                <w:sz w:val="22"/>
              </w:rPr>
              <w:t>kW)</w:t>
            </w:r>
          </w:p>
        </w:tc>
        <w:tc>
          <w:tcPr>
            <w:tcW w:w="1561" w:type="dxa"/>
          </w:tcPr>
          <w:p>
            <w:pPr>
              <w:pStyle w:val="TableParagraph"/>
              <w:spacing w:line="238" w:lineRule="exact" w:before="120"/>
              <w:ind w:left="6"/>
              <w:jc w:val="center"/>
              <w:rPr>
                <w:sz w:val="22"/>
              </w:rPr>
            </w:pPr>
            <w:r>
              <w:rPr>
                <w:spacing w:val="-5"/>
                <w:sz w:val="22"/>
              </w:rPr>
              <w:t>230</w:t>
            </w:r>
          </w:p>
        </w:tc>
        <w:tc>
          <w:tcPr>
            <w:tcW w:w="3028" w:type="dxa"/>
          </w:tcPr>
          <w:p>
            <w:pPr>
              <w:pStyle w:val="TableParagraph"/>
              <w:spacing w:line="238" w:lineRule="exact" w:before="120"/>
              <w:ind w:left="12" w:right="5"/>
              <w:jc w:val="center"/>
              <w:rPr>
                <w:sz w:val="22"/>
              </w:rPr>
            </w:pPr>
            <w:r>
              <w:rPr>
                <w:sz w:val="22"/>
              </w:rPr>
              <w:t>3/3</w:t>
            </w:r>
            <w:r>
              <w:rPr>
                <w:spacing w:val="-3"/>
                <w:sz w:val="22"/>
              </w:rPr>
              <w:t> </w:t>
            </w:r>
            <w:r>
              <w:rPr>
                <w:sz w:val="22"/>
              </w:rPr>
              <w:t>CG</w:t>
            </w:r>
            <w:r>
              <w:rPr>
                <w:spacing w:val="-2"/>
                <w:sz w:val="22"/>
              </w:rPr>
              <w:t> </w:t>
            </w:r>
            <w:r>
              <w:rPr>
                <w:sz w:val="22"/>
              </w:rPr>
              <w:t>of</w:t>
            </w:r>
            <w:r>
              <w:rPr>
                <w:spacing w:val="-3"/>
                <w:sz w:val="22"/>
              </w:rPr>
              <w:t> </w:t>
            </w:r>
            <w:r>
              <w:rPr>
                <w:sz w:val="22"/>
              </w:rPr>
              <w:t>3.3</w:t>
            </w:r>
            <w:r>
              <w:rPr>
                <w:spacing w:val="-1"/>
                <w:sz w:val="22"/>
              </w:rPr>
              <w:t> </w:t>
            </w:r>
            <w:r>
              <w:rPr>
                <w:sz w:val="22"/>
              </w:rPr>
              <w:t>kW </w:t>
            </w:r>
            <w:r>
              <w:rPr>
                <w:spacing w:val="-4"/>
                <w:sz w:val="22"/>
              </w:rPr>
              <w:t>each</w:t>
            </w:r>
          </w:p>
        </w:tc>
      </w:tr>
    </w:tbl>
    <w:p>
      <w:pPr>
        <w:pStyle w:val="BodyText"/>
        <w:spacing w:line="266" w:lineRule="auto" w:before="150"/>
        <w:ind w:left="23"/>
      </w:pPr>
      <w:r>
        <w:rPr/>
        <w:t>Note:</w:t>
      </w:r>
      <w:r>
        <w:rPr>
          <w:spacing w:val="39"/>
        </w:rPr>
        <w:t> </w:t>
      </w:r>
      <w:r>
        <w:rPr/>
        <w:t>In</w:t>
      </w:r>
      <w:r>
        <w:rPr>
          <w:spacing w:val="38"/>
        </w:rPr>
        <w:t> </w:t>
      </w:r>
      <w:r>
        <w:rPr/>
        <w:t>addition,</w:t>
      </w:r>
      <w:r>
        <w:rPr>
          <w:spacing w:val="38"/>
        </w:rPr>
        <w:t> </w:t>
      </w:r>
      <w:r>
        <w:rPr/>
        <w:t>any</w:t>
      </w:r>
      <w:r>
        <w:rPr>
          <w:spacing w:val="39"/>
        </w:rPr>
        <w:t> </w:t>
      </w:r>
      <w:r>
        <w:rPr/>
        <w:t>other</w:t>
      </w:r>
      <w:r>
        <w:rPr>
          <w:spacing w:val="39"/>
        </w:rPr>
        <w:t> </w:t>
      </w:r>
      <w:r>
        <w:rPr/>
        <w:t>fast/slow/moderate</w:t>
      </w:r>
      <w:r>
        <w:rPr>
          <w:spacing w:val="39"/>
        </w:rPr>
        <w:t> </w:t>
      </w:r>
      <w:r>
        <w:rPr/>
        <w:t>charger</w:t>
      </w:r>
      <w:r>
        <w:rPr>
          <w:spacing w:val="39"/>
        </w:rPr>
        <w:t> </w:t>
      </w:r>
      <w:r>
        <w:rPr/>
        <w:t>as</w:t>
      </w:r>
      <w:r>
        <w:rPr>
          <w:spacing w:val="39"/>
        </w:rPr>
        <w:t> </w:t>
      </w:r>
      <w:r>
        <w:rPr/>
        <w:t>per</w:t>
      </w:r>
      <w:r>
        <w:rPr>
          <w:spacing w:val="39"/>
        </w:rPr>
        <w:t> </w:t>
      </w:r>
      <w:r>
        <w:rPr/>
        <w:t>approved</w:t>
      </w:r>
      <w:r>
        <w:rPr>
          <w:spacing w:val="39"/>
        </w:rPr>
        <w:t> </w:t>
      </w:r>
      <w:r>
        <w:rPr/>
        <w:t>BIS</w:t>
      </w:r>
      <w:r>
        <w:rPr>
          <w:spacing w:val="38"/>
        </w:rPr>
        <w:t> </w:t>
      </w:r>
      <w:r>
        <w:rPr/>
        <w:t>standards</w:t>
      </w:r>
      <w:r>
        <w:rPr>
          <w:spacing w:val="39"/>
        </w:rPr>
        <w:t> </w:t>
      </w:r>
      <w:r>
        <w:rPr/>
        <w:t>whenever </w:t>
      </w:r>
      <w:r>
        <w:rPr>
          <w:spacing w:val="-2"/>
        </w:rPr>
        <w:t>notified.</w:t>
      </w:r>
    </w:p>
    <w:p>
      <w:pPr>
        <w:pStyle w:val="ListParagraph"/>
        <w:numPr>
          <w:ilvl w:val="1"/>
          <w:numId w:val="171"/>
        </w:numPr>
        <w:tabs>
          <w:tab w:pos="1100" w:val="left" w:leader="none"/>
        </w:tabs>
        <w:spacing w:line="240" w:lineRule="auto" w:before="120" w:after="0"/>
        <w:ind w:left="1100" w:right="0" w:hanging="719"/>
        <w:jc w:val="left"/>
        <w:rPr>
          <w:sz w:val="22"/>
        </w:rPr>
      </w:pPr>
      <w:r>
        <w:rPr>
          <w:sz w:val="22"/>
        </w:rPr>
        <w:t>The</w:t>
      </w:r>
      <w:r>
        <w:rPr>
          <w:spacing w:val="-6"/>
          <w:sz w:val="22"/>
        </w:rPr>
        <w:t> </w:t>
      </w:r>
      <w:r>
        <w:rPr>
          <w:sz w:val="22"/>
        </w:rPr>
        <w:t>kiosk/board</w:t>
      </w:r>
      <w:r>
        <w:rPr>
          <w:spacing w:val="-3"/>
          <w:sz w:val="22"/>
        </w:rPr>
        <w:t> </w:t>
      </w:r>
      <w:r>
        <w:rPr>
          <w:sz w:val="22"/>
        </w:rPr>
        <w:t>may</w:t>
      </w:r>
      <w:r>
        <w:rPr>
          <w:spacing w:val="-4"/>
          <w:sz w:val="22"/>
        </w:rPr>
        <w:t> </w:t>
      </w:r>
      <w:r>
        <w:rPr>
          <w:sz w:val="22"/>
        </w:rPr>
        <w:t>have</w:t>
      </w:r>
      <w:r>
        <w:rPr>
          <w:spacing w:val="-5"/>
          <w:sz w:val="22"/>
        </w:rPr>
        <w:t> </w:t>
      </w:r>
      <w:r>
        <w:rPr>
          <w:sz w:val="22"/>
        </w:rPr>
        <w:t>options</w:t>
      </w:r>
      <w:r>
        <w:rPr>
          <w:spacing w:val="-5"/>
          <w:sz w:val="22"/>
        </w:rPr>
        <w:t> </w:t>
      </w:r>
      <w:r>
        <w:rPr>
          <w:sz w:val="22"/>
        </w:rPr>
        <w:t>for</w:t>
      </w:r>
      <w:r>
        <w:rPr>
          <w:spacing w:val="-5"/>
          <w:sz w:val="22"/>
        </w:rPr>
        <w:t> </w:t>
      </w:r>
      <w:r>
        <w:rPr>
          <w:sz w:val="22"/>
        </w:rPr>
        <w:t>installation</w:t>
      </w:r>
      <w:r>
        <w:rPr>
          <w:spacing w:val="-4"/>
          <w:sz w:val="22"/>
        </w:rPr>
        <w:t> </w:t>
      </w:r>
      <w:r>
        <w:rPr>
          <w:sz w:val="22"/>
        </w:rPr>
        <w:t>or</w:t>
      </w:r>
      <w:r>
        <w:rPr>
          <w:spacing w:val="-3"/>
          <w:sz w:val="22"/>
        </w:rPr>
        <w:t> </w:t>
      </w:r>
      <w:r>
        <w:rPr>
          <w:sz w:val="22"/>
        </w:rPr>
        <w:t>additional</w:t>
      </w:r>
      <w:r>
        <w:rPr>
          <w:spacing w:val="-3"/>
          <w:sz w:val="22"/>
        </w:rPr>
        <w:t> </w:t>
      </w:r>
      <w:r>
        <w:rPr>
          <w:sz w:val="22"/>
        </w:rPr>
        <w:t>chargers</w:t>
      </w:r>
      <w:r>
        <w:rPr>
          <w:spacing w:val="-3"/>
          <w:sz w:val="22"/>
        </w:rPr>
        <w:t> </w:t>
      </w:r>
      <w:r>
        <w:rPr>
          <w:sz w:val="22"/>
        </w:rPr>
        <w:t>if</w:t>
      </w:r>
      <w:r>
        <w:rPr>
          <w:spacing w:val="-3"/>
          <w:sz w:val="22"/>
        </w:rPr>
        <w:t> </w:t>
      </w:r>
      <w:r>
        <w:rPr>
          <w:spacing w:val="-2"/>
          <w:sz w:val="22"/>
        </w:rPr>
        <w:t>required.</w:t>
      </w:r>
    </w:p>
    <w:p>
      <w:pPr>
        <w:pStyle w:val="ListParagraph"/>
        <w:numPr>
          <w:ilvl w:val="1"/>
          <w:numId w:val="171"/>
        </w:numPr>
        <w:tabs>
          <w:tab w:pos="1101" w:val="left" w:leader="none"/>
        </w:tabs>
        <w:spacing w:line="266" w:lineRule="auto" w:before="146" w:after="0"/>
        <w:ind w:left="1101" w:right="23" w:hanging="720"/>
        <w:jc w:val="both"/>
        <w:rPr>
          <w:sz w:val="22"/>
        </w:rPr>
      </w:pPr>
      <w:r>
        <w:rPr>
          <w:sz w:val="22"/>
        </w:rPr>
        <w:t>The Public Charging Station Providers are free to create Charging Hubs and to install additional number of Kiosk/Chargers in addition to the minimum number of chargers prescribed above.</w:t>
      </w:r>
    </w:p>
    <w:p>
      <w:pPr>
        <w:pStyle w:val="ListParagraph"/>
        <w:numPr>
          <w:ilvl w:val="1"/>
          <w:numId w:val="171"/>
        </w:numPr>
        <w:tabs>
          <w:tab w:pos="1101" w:val="left" w:leader="none"/>
        </w:tabs>
        <w:spacing w:line="266" w:lineRule="auto" w:before="117" w:after="0"/>
        <w:ind w:left="1101" w:right="15" w:hanging="720"/>
        <w:jc w:val="both"/>
        <w:rPr>
          <w:sz w:val="22"/>
        </w:rPr>
      </w:pPr>
      <w:r>
        <w:rPr>
          <w:sz w:val="22"/>
        </w:rPr>
        <w:t>Tie up with at least one online Network Service Providers (NSPs) to enable advance remote/online booking of charging slots by EV owners. Such online information to EV owners</w:t>
      </w:r>
      <w:r>
        <w:rPr>
          <w:spacing w:val="-2"/>
          <w:sz w:val="22"/>
        </w:rPr>
        <w:t> </w:t>
      </w:r>
      <w:r>
        <w:rPr>
          <w:sz w:val="22"/>
        </w:rPr>
        <w:t>should</w:t>
      </w:r>
      <w:r>
        <w:rPr>
          <w:spacing w:val="-2"/>
          <w:sz w:val="22"/>
        </w:rPr>
        <w:t> </w:t>
      </w:r>
      <w:r>
        <w:rPr>
          <w:sz w:val="22"/>
        </w:rPr>
        <w:t>also</w:t>
      </w:r>
      <w:r>
        <w:rPr>
          <w:spacing w:val="-2"/>
          <w:sz w:val="22"/>
        </w:rPr>
        <w:t> </w:t>
      </w:r>
      <w:r>
        <w:rPr>
          <w:sz w:val="22"/>
        </w:rPr>
        <w:t>include</w:t>
      </w:r>
      <w:r>
        <w:rPr>
          <w:spacing w:val="-4"/>
          <w:sz w:val="22"/>
        </w:rPr>
        <w:t> </w:t>
      </w:r>
      <w:r>
        <w:rPr>
          <w:sz w:val="22"/>
        </w:rPr>
        <w:t>information</w:t>
      </w:r>
      <w:r>
        <w:rPr>
          <w:spacing w:val="-2"/>
          <w:sz w:val="22"/>
        </w:rPr>
        <w:t> </w:t>
      </w:r>
      <w:r>
        <w:rPr>
          <w:sz w:val="22"/>
        </w:rPr>
        <w:t>regarding</w:t>
      </w:r>
      <w:r>
        <w:rPr>
          <w:spacing w:val="-2"/>
          <w:sz w:val="22"/>
        </w:rPr>
        <w:t> </w:t>
      </w:r>
      <w:r>
        <w:rPr>
          <w:sz w:val="22"/>
        </w:rPr>
        <w:t>location,</w:t>
      </w:r>
      <w:r>
        <w:rPr>
          <w:spacing w:val="-2"/>
          <w:sz w:val="22"/>
        </w:rPr>
        <w:t> </w:t>
      </w:r>
      <w:r>
        <w:rPr>
          <w:sz w:val="22"/>
        </w:rPr>
        <w:t>types</w:t>
      </w:r>
      <w:r>
        <w:rPr>
          <w:spacing w:val="-2"/>
          <w:sz w:val="22"/>
        </w:rPr>
        <w:t> </w:t>
      </w:r>
      <w:r>
        <w:rPr>
          <w:sz w:val="22"/>
        </w:rPr>
        <w:t>and</w:t>
      </w:r>
      <w:r>
        <w:rPr>
          <w:spacing w:val="-2"/>
          <w:sz w:val="22"/>
        </w:rPr>
        <w:t> </w:t>
      </w:r>
      <w:r>
        <w:rPr>
          <w:sz w:val="22"/>
        </w:rPr>
        <w:t>numbers</w:t>
      </w:r>
      <w:r>
        <w:rPr>
          <w:spacing w:val="-2"/>
          <w:sz w:val="22"/>
        </w:rPr>
        <w:t> </w:t>
      </w:r>
      <w:r>
        <w:rPr>
          <w:sz w:val="22"/>
        </w:rPr>
        <w:t>of</w:t>
      </w:r>
      <w:r>
        <w:rPr>
          <w:spacing w:val="-1"/>
          <w:sz w:val="22"/>
        </w:rPr>
        <w:t> </w:t>
      </w:r>
      <w:r>
        <w:rPr>
          <w:sz w:val="22"/>
        </w:rPr>
        <w:t>chargers installed/available etc.</w:t>
      </w:r>
    </w:p>
    <w:p>
      <w:pPr>
        <w:pStyle w:val="ListParagraph"/>
        <w:numPr>
          <w:ilvl w:val="1"/>
          <w:numId w:val="171"/>
        </w:numPr>
        <w:tabs>
          <w:tab w:pos="1101" w:val="left" w:leader="none"/>
        </w:tabs>
        <w:spacing w:line="266" w:lineRule="auto" w:before="118" w:after="0"/>
        <w:ind w:left="1101" w:right="20" w:hanging="720"/>
        <w:jc w:val="both"/>
        <w:rPr>
          <w:sz w:val="22"/>
        </w:rPr>
      </w:pPr>
      <w:r>
        <w:rPr>
          <w:sz w:val="22"/>
        </w:rPr>
        <w:t>Share charging station data with appropriate DISCOM and to maintain appropriate protocols as prescribed by such DISCOM for this purpose. CEA shall have access to this </w:t>
      </w:r>
      <w:r>
        <w:rPr>
          <w:spacing w:val="-2"/>
          <w:sz w:val="22"/>
        </w:rPr>
        <w:t>database.</w:t>
      </w:r>
    </w:p>
    <w:p>
      <w:pPr>
        <w:pStyle w:val="ListParagraph"/>
        <w:numPr>
          <w:ilvl w:val="1"/>
          <w:numId w:val="171"/>
        </w:numPr>
        <w:tabs>
          <w:tab w:pos="1100" w:val="left" w:leader="none"/>
        </w:tabs>
        <w:spacing w:line="240" w:lineRule="auto" w:before="118" w:after="0"/>
        <w:ind w:left="1100" w:right="0" w:hanging="719"/>
        <w:jc w:val="both"/>
        <w:rPr>
          <w:sz w:val="22"/>
        </w:rPr>
      </w:pPr>
      <w:r>
        <w:rPr>
          <w:sz w:val="22"/>
        </w:rPr>
        <w:t>Appropriate</w:t>
      </w:r>
      <w:r>
        <w:rPr>
          <w:spacing w:val="-5"/>
          <w:sz w:val="22"/>
        </w:rPr>
        <w:t> </w:t>
      </w:r>
      <w:r>
        <w:rPr>
          <w:sz w:val="22"/>
        </w:rPr>
        <w:t>public</w:t>
      </w:r>
      <w:r>
        <w:rPr>
          <w:spacing w:val="-5"/>
          <w:sz w:val="22"/>
        </w:rPr>
        <w:t> </w:t>
      </w:r>
      <w:r>
        <w:rPr>
          <w:spacing w:val="-2"/>
          <w:sz w:val="22"/>
        </w:rPr>
        <w:t>amenities.</w:t>
      </w:r>
    </w:p>
    <w:p>
      <w:pPr>
        <w:pStyle w:val="ListParagraph"/>
        <w:numPr>
          <w:ilvl w:val="1"/>
          <w:numId w:val="171"/>
        </w:numPr>
        <w:tabs>
          <w:tab w:pos="1101" w:val="left" w:leader="none"/>
        </w:tabs>
        <w:spacing w:line="266" w:lineRule="auto" w:before="145" w:after="0"/>
        <w:ind w:left="1101" w:right="16" w:hanging="720"/>
        <w:jc w:val="left"/>
        <w:rPr>
          <w:sz w:val="22"/>
        </w:rPr>
      </w:pPr>
      <w:r>
        <w:rPr>
          <w:sz w:val="22"/>
        </w:rPr>
        <w:t>Where,</w:t>
      </w:r>
      <w:r>
        <w:rPr>
          <w:spacing w:val="-1"/>
          <w:sz w:val="22"/>
        </w:rPr>
        <w:t> </w:t>
      </w:r>
      <w:r>
        <w:rPr>
          <w:sz w:val="22"/>
        </w:rPr>
        <w:t>in</w:t>
      </w:r>
      <w:r>
        <w:rPr>
          <w:spacing w:val="-2"/>
          <w:sz w:val="22"/>
        </w:rPr>
        <w:t> </w:t>
      </w:r>
      <w:r>
        <w:rPr>
          <w:sz w:val="22"/>
        </w:rPr>
        <w:t>addition</w:t>
      </w:r>
      <w:r>
        <w:rPr>
          <w:spacing w:val="-2"/>
          <w:sz w:val="22"/>
        </w:rPr>
        <w:t> </w:t>
      </w:r>
      <w:r>
        <w:rPr>
          <w:sz w:val="22"/>
        </w:rPr>
        <w:t>to</w:t>
      </w:r>
      <w:r>
        <w:rPr>
          <w:spacing w:val="-4"/>
          <w:sz w:val="22"/>
        </w:rPr>
        <w:t> </w:t>
      </w:r>
      <w:r>
        <w:rPr>
          <w:sz w:val="22"/>
        </w:rPr>
        <w:t>the</w:t>
      </w:r>
      <w:r>
        <w:rPr>
          <w:spacing w:val="-1"/>
          <w:sz w:val="22"/>
        </w:rPr>
        <w:t> </w:t>
      </w:r>
      <w:r>
        <w:rPr>
          <w:sz w:val="22"/>
        </w:rPr>
        <w:t>above,</w:t>
      </w:r>
      <w:r>
        <w:rPr>
          <w:spacing w:val="-1"/>
          <w:sz w:val="22"/>
        </w:rPr>
        <w:t> </w:t>
      </w:r>
      <w:r>
        <w:rPr>
          <w:sz w:val="22"/>
        </w:rPr>
        <w:t>fast charging</w:t>
      </w:r>
      <w:r>
        <w:rPr>
          <w:spacing w:val="-2"/>
          <w:sz w:val="22"/>
        </w:rPr>
        <w:t> </w:t>
      </w:r>
      <w:r>
        <w:rPr>
          <w:sz w:val="22"/>
        </w:rPr>
        <w:t>facility</w:t>
      </w:r>
      <w:r>
        <w:rPr>
          <w:spacing w:val="-1"/>
          <w:sz w:val="22"/>
        </w:rPr>
        <w:t> </w:t>
      </w:r>
      <w:r>
        <w:rPr>
          <w:sz w:val="22"/>
        </w:rPr>
        <w:t>is</w:t>
      </w:r>
      <w:r>
        <w:rPr>
          <w:spacing w:val="-1"/>
          <w:sz w:val="22"/>
        </w:rPr>
        <w:t> </w:t>
      </w:r>
      <w:r>
        <w:rPr>
          <w:sz w:val="22"/>
        </w:rPr>
        <w:t>also</w:t>
      </w:r>
      <w:r>
        <w:rPr>
          <w:spacing w:val="-1"/>
          <w:sz w:val="22"/>
        </w:rPr>
        <w:t> </w:t>
      </w:r>
      <w:r>
        <w:rPr>
          <w:sz w:val="22"/>
        </w:rPr>
        <w:t>planned</w:t>
      </w:r>
      <w:r>
        <w:rPr>
          <w:spacing w:val="-1"/>
          <w:sz w:val="22"/>
        </w:rPr>
        <w:t> </w:t>
      </w:r>
      <w:r>
        <w:rPr>
          <w:sz w:val="22"/>
        </w:rPr>
        <w:t>to be</w:t>
      </w:r>
      <w:r>
        <w:rPr>
          <w:spacing w:val="-1"/>
          <w:sz w:val="22"/>
        </w:rPr>
        <w:t> </w:t>
      </w:r>
      <w:r>
        <w:rPr>
          <w:sz w:val="22"/>
        </w:rPr>
        <w:t>provided at the PCS by the PCI provider, the following additional infrastructure must be provided:</w:t>
      </w:r>
    </w:p>
    <w:p>
      <w:pPr>
        <w:pStyle w:val="ListParagraph"/>
        <w:numPr>
          <w:ilvl w:val="2"/>
          <w:numId w:val="171"/>
        </w:numPr>
        <w:tabs>
          <w:tab w:pos="1456" w:val="left" w:leader="none"/>
        </w:tabs>
        <w:spacing w:line="264" w:lineRule="auto" w:before="105" w:after="0"/>
        <w:ind w:left="1456" w:right="25" w:hanging="356"/>
        <w:jc w:val="left"/>
        <w:rPr>
          <w:sz w:val="22"/>
        </w:rPr>
      </w:pPr>
      <w:r>
        <w:rPr>
          <w:sz w:val="22"/>
        </w:rPr>
        <w:t>Appropriate</w:t>
      </w:r>
      <w:r>
        <w:rPr>
          <w:spacing w:val="40"/>
          <w:sz w:val="22"/>
        </w:rPr>
        <w:t> </w:t>
      </w:r>
      <w:r>
        <w:rPr>
          <w:sz w:val="22"/>
        </w:rPr>
        <w:t>Liquid</w:t>
      </w:r>
      <w:r>
        <w:rPr>
          <w:spacing w:val="40"/>
          <w:sz w:val="22"/>
        </w:rPr>
        <w:t> </w:t>
      </w:r>
      <w:r>
        <w:rPr>
          <w:sz w:val="22"/>
        </w:rPr>
        <w:t>Cooled</w:t>
      </w:r>
      <w:r>
        <w:rPr>
          <w:spacing w:val="40"/>
          <w:sz w:val="22"/>
        </w:rPr>
        <w:t> </w:t>
      </w:r>
      <w:r>
        <w:rPr>
          <w:sz w:val="22"/>
        </w:rPr>
        <w:t>cables</w:t>
      </w:r>
      <w:r>
        <w:rPr>
          <w:spacing w:val="40"/>
          <w:sz w:val="22"/>
        </w:rPr>
        <w:t> </w:t>
      </w:r>
      <w:r>
        <w:rPr>
          <w:sz w:val="22"/>
        </w:rPr>
        <w:t>if</w:t>
      </w:r>
      <w:r>
        <w:rPr>
          <w:spacing w:val="40"/>
          <w:sz w:val="22"/>
        </w:rPr>
        <w:t> </w:t>
      </w:r>
      <w:r>
        <w:rPr>
          <w:sz w:val="22"/>
        </w:rPr>
        <w:t>High</w:t>
      </w:r>
      <w:r>
        <w:rPr>
          <w:spacing w:val="40"/>
          <w:sz w:val="22"/>
        </w:rPr>
        <w:t> </w:t>
      </w:r>
      <w:r>
        <w:rPr>
          <w:sz w:val="22"/>
        </w:rPr>
        <w:t>Speed</w:t>
      </w:r>
      <w:r>
        <w:rPr>
          <w:spacing w:val="40"/>
          <w:sz w:val="22"/>
        </w:rPr>
        <w:t> </w:t>
      </w:r>
      <w:r>
        <w:rPr>
          <w:sz w:val="22"/>
        </w:rPr>
        <w:t>Charging</w:t>
      </w:r>
      <w:r>
        <w:rPr>
          <w:spacing w:val="40"/>
          <w:sz w:val="22"/>
        </w:rPr>
        <w:t> </w:t>
      </w:r>
      <w:r>
        <w:rPr>
          <w:sz w:val="22"/>
        </w:rPr>
        <w:t>Facility</w:t>
      </w:r>
      <w:r>
        <w:rPr>
          <w:spacing w:val="40"/>
          <w:sz w:val="22"/>
        </w:rPr>
        <w:t> </w:t>
      </w:r>
      <w:r>
        <w:rPr>
          <w:sz w:val="22"/>
        </w:rPr>
        <w:t>for</w:t>
      </w:r>
      <w:r>
        <w:rPr>
          <w:spacing w:val="40"/>
          <w:sz w:val="22"/>
        </w:rPr>
        <w:t> </w:t>
      </w:r>
      <w:r>
        <w:rPr>
          <w:sz w:val="22"/>
        </w:rPr>
        <w:t>onboard charging of Fluid Cooled Batteries (FCBs) is also planned,</w:t>
      </w:r>
    </w:p>
    <w:p>
      <w:pPr>
        <w:pStyle w:val="ListParagraph"/>
        <w:numPr>
          <w:ilvl w:val="2"/>
          <w:numId w:val="171"/>
        </w:numPr>
        <w:tabs>
          <w:tab w:pos="1456" w:val="left" w:leader="none"/>
        </w:tabs>
        <w:spacing w:line="264" w:lineRule="auto" w:before="104" w:after="0"/>
        <w:ind w:left="1456" w:right="23" w:hanging="356"/>
        <w:jc w:val="left"/>
        <w:rPr>
          <w:sz w:val="22"/>
        </w:rPr>
      </w:pPr>
      <w:r>
        <w:rPr>
          <w:sz w:val="22"/>
        </w:rPr>
        <w:t>Appropriate Climate Control Equipment for Fast Charging of Batteries to be used for swapping (i.e., not onboard)</w:t>
      </w:r>
    </w:p>
    <w:p>
      <w:pPr>
        <w:pStyle w:val="ListParagraph"/>
        <w:numPr>
          <w:ilvl w:val="0"/>
          <w:numId w:val="171"/>
        </w:numPr>
        <w:tabs>
          <w:tab w:pos="381" w:val="left" w:leader="none"/>
        </w:tabs>
        <w:spacing w:line="266" w:lineRule="auto" w:before="121" w:after="0"/>
        <w:ind w:left="381" w:right="26" w:hanging="358"/>
        <w:jc w:val="left"/>
        <w:rPr>
          <w:sz w:val="22"/>
        </w:rPr>
      </w:pPr>
      <w:r>
        <w:rPr>
          <w:sz w:val="22"/>
        </w:rPr>
        <w:t>Every Public Charging Station (PCS) shall be operational only after inspection and clearance as communicated by a suitable clearance certificate, by the concerned electrical inspectors/technical</w:t>
      </w:r>
    </w:p>
    <w:p>
      <w:pPr>
        <w:pStyle w:val="ListParagraph"/>
        <w:spacing w:after="0" w:line="266" w:lineRule="auto"/>
        <w:jc w:val="left"/>
        <w:rPr>
          <w:sz w:val="22"/>
        </w:rPr>
        <w:sectPr>
          <w:pgSz w:w="11910" w:h="16840"/>
          <w:pgMar w:header="0" w:footer="1250" w:top="1400" w:bottom="1440" w:left="1417" w:right="1417"/>
        </w:sectPr>
      </w:pPr>
    </w:p>
    <w:p>
      <w:pPr>
        <w:pStyle w:val="BodyText"/>
        <w:spacing w:line="264" w:lineRule="auto" w:before="69"/>
        <w:ind w:left="381"/>
      </w:pPr>
      <w:r>
        <w:rPr/>
        <w:t>personnel</w:t>
      </w:r>
      <w:r>
        <w:rPr>
          <w:spacing w:val="-5"/>
        </w:rPr>
        <w:t> </w:t>
      </w:r>
      <w:r>
        <w:rPr/>
        <w:t>designated</w:t>
      </w:r>
      <w:r>
        <w:rPr>
          <w:spacing w:val="-8"/>
        </w:rPr>
        <w:t> </w:t>
      </w:r>
      <w:r>
        <w:rPr/>
        <w:t>specifically</w:t>
      </w:r>
      <w:r>
        <w:rPr>
          <w:spacing w:val="-8"/>
        </w:rPr>
        <w:t> </w:t>
      </w:r>
      <w:r>
        <w:rPr/>
        <w:t>by</w:t>
      </w:r>
      <w:r>
        <w:rPr>
          <w:spacing w:val="-8"/>
        </w:rPr>
        <w:t> </w:t>
      </w:r>
      <w:r>
        <w:rPr/>
        <w:t>the</w:t>
      </w:r>
      <w:r>
        <w:rPr>
          <w:spacing w:val="-8"/>
        </w:rPr>
        <w:t> </w:t>
      </w:r>
      <w:r>
        <w:rPr/>
        <w:t>respective</w:t>
      </w:r>
      <w:r>
        <w:rPr>
          <w:spacing w:val="-8"/>
        </w:rPr>
        <w:t> </w:t>
      </w:r>
      <w:r>
        <w:rPr/>
        <w:t>DISCOM</w:t>
      </w:r>
      <w:r>
        <w:rPr>
          <w:spacing w:val="-5"/>
        </w:rPr>
        <w:t> </w:t>
      </w:r>
      <w:r>
        <w:rPr/>
        <w:t>for</w:t>
      </w:r>
      <w:r>
        <w:rPr>
          <w:spacing w:val="-7"/>
        </w:rPr>
        <w:t> </w:t>
      </w:r>
      <w:r>
        <w:rPr/>
        <w:t>this</w:t>
      </w:r>
      <w:r>
        <w:rPr>
          <w:spacing w:val="-5"/>
        </w:rPr>
        <w:t> </w:t>
      </w:r>
      <w:r>
        <w:rPr/>
        <w:t>purpose.</w:t>
      </w:r>
      <w:r>
        <w:rPr>
          <w:spacing w:val="-5"/>
        </w:rPr>
        <w:t> </w:t>
      </w:r>
      <w:r>
        <w:rPr/>
        <w:t>DISCOMs</w:t>
      </w:r>
      <w:r>
        <w:rPr>
          <w:spacing w:val="-7"/>
        </w:rPr>
        <w:t> </w:t>
      </w:r>
      <w:r>
        <w:rPr/>
        <w:t>may</w:t>
      </w:r>
      <w:r>
        <w:rPr>
          <w:spacing w:val="-8"/>
        </w:rPr>
        <w:t> </w:t>
      </w:r>
      <w:r>
        <w:rPr/>
        <w:t>also empanel one or more third party authorized technical agencies for this purpose.</w:t>
      </w:r>
    </w:p>
    <w:p>
      <w:pPr>
        <w:pStyle w:val="ListParagraph"/>
        <w:numPr>
          <w:ilvl w:val="0"/>
          <w:numId w:val="171"/>
        </w:numPr>
        <w:tabs>
          <w:tab w:pos="381" w:val="left" w:leader="none"/>
        </w:tabs>
        <w:spacing w:line="266" w:lineRule="auto" w:before="3" w:after="0"/>
        <w:ind w:left="381" w:right="24" w:hanging="358"/>
        <w:jc w:val="left"/>
        <w:rPr>
          <w:sz w:val="22"/>
        </w:rPr>
      </w:pPr>
      <w:r>
        <w:rPr>
          <w:sz w:val="22"/>
        </w:rPr>
        <w:t>Electric</w:t>
      </w:r>
      <w:r>
        <w:rPr>
          <w:spacing w:val="40"/>
          <w:sz w:val="22"/>
        </w:rPr>
        <w:t> </w:t>
      </w:r>
      <w:r>
        <w:rPr>
          <w:sz w:val="22"/>
        </w:rPr>
        <w:t>Vehicle</w:t>
      </w:r>
      <w:r>
        <w:rPr>
          <w:spacing w:val="40"/>
          <w:sz w:val="22"/>
        </w:rPr>
        <w:t> </w:t>
      </w:r>
      <w:r>
        <w:rPr>
          <w:sz w:val="22"/>
        </w:rPr>
        <w:t>Service</w:t>
      </w:r>
      <w:r>
        <w:rPr>
          <w:spacing w:val="40"/>
          <w:sz w:val="22"/>
        </w:rPr>
        <w:t> </w:t>
      </w:r>
      <w:r>
        <w:rPr>
          <w:sz w:val="22"/>
        </w:rPr>
        <w:t>Equipment</w:t>
      </w:r>
      <w:r>
        <w:rPr>
          <w:spacing w:val="40"/>
          <w:sz w:val="22"/>
        </w:rPr>
        <w:t> </w:t>
      </w:r>
      <w:r>
        <w:rPr>
          <w:sz w:val="22"/>
        </w:rPr>
        <w:t>(EVSE)</w:t>
      </w:r>
      <w:r>
        <w:rPr>
          <w:spacing w:val="40"/>
          <w:sz w:val="22"/>
        </w:rPr>
        <w:t> </w:t>
      </w:r>
      <w:r>
        <w:rPr>
          <w:sz w:val="22"/>
        </w:rPr>
        <w:t>shall</w:t>
      </w:r>
      <w:r>
        <w:rPr>
          <w:spacing w:val="40"/>
          <w:sz w:val="22"/>
        </w:rPr>
        <w:t> </w:t>
      </w:r>
      <w:r>
        <w:rPr>
          <w:sz w:val="22"/>
        </w:rPr>
        <w:t>be</w:t>
      </w:r>
      <w:r>
        <w:rPr>
          <w:spacing w:val="40"/>
          <w:sz w:val="22"/>
        </w:rPr>
        <w:t> </w:t>
      </w:r>
      <w:r>
        <w:rPr>
          <w:sz w:val="22"/>
        </w:rPr>
        <w:t>type</w:t>
      </w:r>
      <w:r>
        <w:rPr>
          <w:spacing w:val="40"/>
          <w:sz w:val="22"/>
        </w:rPr>
        <w:t> </w:t>
      </w:r>
      <w:r>
        <w:rPr>
          <w:sz w:val="22"/>
        </w:rPr>
        <w:t>tested</w:t>
      </w:r>
      <w:r>
        <w:rPr>
          <w:spacing w:val="40"/>
          <w:sz w:val="22"/>
        </w:rPr>
        <w:t> </w:t>
      </w:r>
      <w:r>
        <w:rPr>
          <w:sz w:val="22"/>
        </w:rPr>
        <w:t>by</w:t>
      </w:r>
      <w:r>
        <w:rPr>
          <w:spacing w:val="40"/>
          <w:sz w:val="22"/>
        </w:rPr>
        <w:t> </w:t>
      </w:r>
      <w:r>
        <w:rPr>
          <w:sz w:val="22"/>
        </w:rPr>
        <w:t>an</w:t>
      </w:r>
      <w:r>
        <w:rPr>
          <w:spacing w:val="40"/>
          <w:sz w:val="22"/>
        </w:rPr>
        <w:t> </w:t>
      </w:r>
      <w:r>
        <w:rPr>
          <w:sz w:val="22"/>
        </w:rPr>
        <w:t>appropriate</w:t>
      </w:r>
      <w:r>
        <w:rPr>
          <w:spacing w:val="40"/>
          <w:sz w:val="22"/>
        </w:rPr>
        <w:t> </w:t>
      </w:r>
      <w:r>
        <w:rPr>
          <w:sz w:val="22"/>
        </w:rPr>
        <w:t>reputed </w:t>
      </w:r>
      <w:r>
        <w:rPr>
          <w:spacing w:val="-2"/>
          <w:sz w:val="22"/>
        </w:rPr>
        <w:t>authority.</w:t>
      </w:r>
    </w:p>
    <w:p>
      <w:pPr>
        <w:pStyle w:val="ListParagraph"/>
        <w:numPr>
          <w:ilvl w:val="0"/>
          <w:numId w:val="171"/>
        </w:numPr>
        <w:tabs>
          <w:tab w:pos="381" w:val="left" w:leader="none"/>
        </w:tabs>
        <w:spacing w:line="266" w:lineRule="auto" w:before="0" w:after="0"/>
        <w:ind w:left="381" w:right="24" w:hanging="358"/>
        <w:jc w:val="left"/>
        <w:rPr>
          <w:sz w:val="22"/>
        </w:rPr>
      </w:pPr>
      <w:r>
        <w:rPr>
          <w:sz w:val="22"/>
        </w:rPr>
        <w:t>The</w:t>
      </w:r>
      <w:r>
        <w:rPr>
          <w:spacing w:val="-7"/>
          <w:sz w:val="22"/>
        </w:rPr>
        <w:t> </w:t>
      </w:r>
      <w:r>
        <w:rPr>
          <w:sz w:val="22"/>
        </w:rPr>
        <w:t>above</w:t>
      </w:r>
      <w:r>
        <w:rPr>
          <w:spacing w:val="-9"/>
          <w:sz w:val="22"/>
        </w:rPr>
        <w:t> </w:t>
      </w:r>
      <w:r>
        <w:rPr>
          <w:sz w:val="22"/>
        </w:rPr>
        <w:t>minimum</w:t>
      </w:r>
      <w:r>
        <w:rPr>
          <w:spacing w:val="-9"/>
          <w:sz w:val="22"/>
        </w:rPr>
        <w:t> </w:t>
      </w:r>
      <w:r>
        <w:rPr>
          <w:sz w:val="22"/>
        </w:rPr>
        <w:t>infrastructure</w:t>
      </w:r>
      <w:r>
        <w:rPr>
          <w:spacing w:val="-9"/>
          <w:sz w:val="22"/>
        </w:rPr>
        <w:t> </w:t>
      </w:r>
      <w:r>
        <w:rPr>
          <w:sz w:val="22"/>
        </w:rPr>
        <w:t>requirements</w:t>
      </w:r>
      <w:r>
        <w:rPr>
          <w:spacing w:val="-6"/>
          <w:sz w:val="22"/>
        </w:rPr>
        <w:t> </w:t>
      </w:r>
      <w:r>
        <w:rPr>
          <w:sz w:val="22"/>
        </w:rPr>
        <w:t>do</w:t>
      </w:r>
      <w:r>
        <w:rPr>
          <w:spacing w:val="-7"/>
          <w:sz w:val="22"/>
        </w:rPr>
        <w:t> </w:t>
      </w:r>
      <w:r>
        <w:rPr>
          <w:sz w:val="22"/>
        </w:rPr>
        <w:t>not</w:t>
      </w:r>
      <w:r>
        <w:rPr>
          <w:spacing w:val="-8"/>
          <w:sz w:val="22"/>
        </w:rPr>
        <w:t> </w:t>
      </w:r>
      <w:r>
        <w:rPr>
          <w:sz w:val="22"/>
        </w:rPr>
        <w:t>apply</w:t>
      </w:r>
      <w:r>
        <w:rPr>
          <w:spacing w:val="-7"/>
          <w:sz w:val="22"/>
        </w:rPr>
        <w:t> </w:t>
      </w:r>
      <w:r>
        <w:rPr>
          <w:sz w:val="22"/>
        </w:rPr>
        <w:t>to</w:t>
      </w:r>
      <w:r>
        <w:rPr>
          <w:spacing w:val="-7"/>
          <w:sz w:val="22"/>
        </w:rPr>
        <w:t> </w:t>
      </w:r>
      <w:r>
        <w:rPr>
          <w:sz w:val="22"/>
        </w:rPr>
        <w:t>Private</w:t>
      </w:r>
      <w:r>
        <w:rPr>
          <w:spacing w:val="-7"/>
          <w:sz w:val="22"/>
        </w:rPr>
        <w:t> </w:t>
      </w:r>
      <w:r>
        <w:rPr>
          <w:sz w:val="22"/>
        </w:rPr>
        <w:t>Charging</w:t>
      </w:r>
      <w:r>
        <w:rPr>
          <w:spacing w:val="-9"/>
          <w:sz w:val="22"/>
        </w:rPr>
        <w:t> </w:t>
      </w:r>
      <w:r>
        <w:rPr>
          <w:sz w:val="22"/>
        </w:rPr>
        <w:t>Points</w:t>
      </w:r>
      <w:r>
        <w:rPr>
          <w:spacing w:val="-6"/>
          <w:sz w:val="22"/>
        </w:rPr>
        <w:t> </w:t>
      </w:r>
      <w:r>
        <w:rPr>
          <w:sz w:val="22"/>
        </w:rPr>
        <w:t>meant</w:t>
      </w:r>
      <w:r>
        <w:rPr>
          <w:spacing w:val="-8"/>
          <w:sz w:val="22"/>
        </w:rPr>
        <w:t> </w:t>
      </w:r>
      <w:r>
        <w:rPr>
          <w:sz w:val="22"/>
        </w:rPr>
        <w:t>for self-use of individual EV owners (non-commercial basis).</w:t>
      </w:r>
    </w:p>
    <w:p>
      <w:pPr>
        <w:pStyle w:val="ListParagraph"/>
        <w:numPr>
          <w:ilvl w:val="0"/>
          <w:numId w:val="171"/>
        </w:numPr>
        <w:tabs>
          <w:tab w:pos="381" w:val="left" w:leader="none"/>
        </w:tabs>
        <w:spacing w:line="264" w:lineRule="auto" w:before="0" w:after="0"/>
        <w:ind w:left="381" w:right="23" w:hanging="358"/>
        <w:jc w:val="left"/>
        <w:rPr>
          <w:sz w:val="22"/>
        </w:rPr>
      </w:pPr>
      <w:r>
        <w:rPr>
          <w:sz w:val="22"/>
        </w:rPr>
        <w:t>Captive</w:t>
      </w:r>
      <w:r>
        <w:rPr>
          <w:spacing w:val="-2"/>
          <w:sz w:val="22"/>
        </w:rPr>
        <w:t> </w:t>
      </w:r>
      <w:r>
        <w:rPr>
          <w:sz w:val="22"/>
        </w:rPr>
        <w:t>charging</w:t>
      </w:r>
      <w:r>
        <w:rPr>
          <w:spacing w:val="-2"/>
          <w:sz w:val="22"/>
        </w:rPr>
        <w:t> </w:t>
      </w:r>
      <w:r>
        <w:rPr>
          <w:sz w:val="22"/>
        </w:rPr>
        <w:t>infrastructure</w:t>
      </w:r>
      <w:r>
        <w:rPr>
          <w:spacing w:val="-4"/>
          <w:sz w:val="22"/>
        </w:rPr>
        <w:t> </w:t>
      </w:r>
      <w:r>
        <w:rPr>
          <w:sz w:val="22"/>
        </w:rPr>
        <w:t>for</w:t>
      </w:r>
      <w:r>
        <w:rPr>
          <w:spacing w:val="-2"/>
          <w:sz w:val="22"/>
        </w:rPr>
        <w:t> </w:t>
      </w:r>
      <w:r>
        <w:rPr>
          <w:sz w:val="22"/>
        </w:rPr>
        <w:t>100%</w:t>
      </w:r>
      <w:r>
        <w:rPr>
          <w:spacing w:val="-2"/>
          <w:sz w:val="22"/>
        </w:rPr>
        <w:t> </w:t>
      </w:r>
      <w:r>
        <w:rPr>
          <w:sz w:val="22"/>
        </w:rPr>
        <w:t>internal</w:t>
      </w:r>
      <w:r>
        <w:rPr>
          <w:spacing w:val="-1"/>
          <w:sz w:val="22"/>
        </w:rPr>
        <w:t> </w:t>
      </w:r>
      <w:r>
        <w:rPr>
          <w:sz w:val="22"/>
        </w:rPr>
        <w:t>use</w:t>
      </w:r>
      <w:r>
        <w:rPr>
          <w:spacing w:val="-2"/>
          <w:sz w:val="22"/>
        </w:rPr>
        <w:t> </w:t>
      </w:r>
      <w:r>
        <w:rPr>
          <w:sz w:val="22"/>
        </w:rPr>
        <w:t>for</w:t>
      </w:r>
      <w:r>
        <w:rPr>
          <w:spacing w:val="-2"/>
          <w:sz w:val="22"/>
        </w:rPr>
        <w:t> </w:t>
      </w:r>
      <w:r>
        <w:rPr>
          <w:sz w:val="22"/>
        </w:rPr>
        <w:t>a</w:t>
      </w:r>
      <w:r>
        <w:rPr>
          <w:spacing w:val="-2"/>
          <w:sz w:val="22"/>
        </w:rPr>
        <w:t> </w:t>
      </w:r>
      <w:r>
        <w:rPr>
          <w:sz w:val="22"/>
        </w:rPr>
        <w:t>company's</w:t>
      </w:r>
      <w:r>
        <w:rPr>
          <w:spacing w:val="-2"/>
          <w:sz w:val="22"/>
        </w:rPr>
        <w:t> </w:t>
      </w:r>
      <w:r>
        <w:rPr>
          <w:sz w:val="22"/>
        </w:rPr>
        <w:t>own/leased</w:t>
      </w:r>
      <w:r>
        <w:rPr>
          <w:spacing w:val="-5"/>
          <w:sz w:val="22"/>
        </w:rPr>
        <w:t> </w:t>
      </w:r>
      <w:r>
        <w:rPr>
          <w:sz w:val="22"/>
        </w:rPr>
        <w:t>fleet</w:t>
      </w:r>
      <w:r>
        <w:rPr>
          <w:spacing w:val="-1"/>
          <w:sz w:val="22"/>
        </w:rPr>
        <w:t> </w:t>
      </w:r>
      <w:r>
        <w:rPr>
          <w:sz w:val="22"/>
        </w:rPr>
        <w:t>for</w:t>
      </w:r>
      <w:r>
        <w:rPr>
          <w:spacing w:val="-2"/>
          <w:sz w:val="22"/>
        </w:rPr>
        <w:t> </w:t>
      </w:r>
      <w:r>
        <w:rPr>
          <w:sz w:val="22"/>
        </w:rPr>
        <w:t>its</w:t>
      </w:r>
      <w:r>
        <w:rPr>
          <w:spacing w:val="-2"/>
          <w:sz w:val="22"/>
        </w:rPr>
        <w:t> </w:t>
      </w:r>
      <w:r>
        <w:rPr>
          <w:sz w:val="22"/>
        </w:rPr>
        <w:t>own use will not be required to install all type of chargers and to have NSP tie ups.</w:t>
      </w:r>
    </w:p>
    <w:p>
      <w:pPr>
        <w:pStyle w:val="ListParagraph"/>
        <w:numPr>
          <w:ilvl w:val="0"/>
          <w:numId w:val="171"/>
        </w:numPr>
        <w:tabs>
          <w:tab w:pos="381" w:val="left" w:leader="none"/>
        </w:tabs>
        <w:spacing w:line="266" w:lineRule="auto" w:before="0" w:after="0"/>
        <w:ind w:left="381" w:right="25" w:hanging="358"/>
        <w:jc w:val="left"/>
        <w:rPr>
          <w:sz w:val="22"/>
        </w:rPr>
      </w:pPr>
      <w:r>
        <w:rPr>
          <w:sz w:val="22"/>
        </w:rPr>
        <w:t>Public Charging Station can also have the option to add Standalone battery swapping facilities in addition to the above mandatory facilities, provided space/other conditions permit.</w:t>
      </w:r>
    </w:p>
    <w:p>
      <w:pPr>
        <w:pStyle w:val="Heading4"/>
        <w:numPr>
          <w:ilvl w:val="2"/>
          <w:numId w:val="166"/>
        </w:numPr>
        <w:tabs>
          <w:tab w:pos="741" w:val="left" w:leader="none"/>
        </w:tabs>
        <w:spacing w:line="240" w:lineRule="auto" w:before="92" w:after="0"/>
        <w:ind w:left="741" w:right="0" w:hanging="718"/>
        <w:jc w:val="left"/>
      </w:pPr>
      <w:r>
        <w:rPr>
          <w:color w:val="00AFEF"/>
        </w:rPr>
        <w:t>Public</w:t>
      </w:r>
      <w:r>
        <w:rPr>
          <w:color w:val="00AFEF"/>
          <w:spacing w:val="-2"/>
        </w:rPr>
        <w:t> </w:t>
      </w:r>
      <w:r>
        <w:rPr>
          <w:color w:val="00AFEF"/>
        </w:rPr>
        <w:t>charging</w:t>
      </w:r>
      <w:r>
        <w:rPr>
          <w:color w:val="00AFEF"/>
          <w:spacing w:val="-1"/>
        </w:rPr>
        <w:t> </w:t>
      </w:r>
      <w:r>
        <w:rPr>
          <w:color w:val="00AFEF"/>
        </w:rPr>
        <w:t>Infrastructure</w:t>
      </w:r>
      <w:r>
        <w:rPr>
          <w:color w:val="00AFEF"/>
          <w:spacing w:val="-3"/>
        </w:rPr>
        <w:t> </w:t>
      </w:r>
      <w:r>
        <w:rPr>
          <w:color w:val="00AFEF"/>
        </w:rPr>
        <w:t>(PCI)</w:t>
      </w:r>
      <w:r>
        <w:rPr>
          <w:color w:val="00AFEF"/>
          <w:spacing w:val="-2"/>
        </w:rPr>
        <w:t> </w:t>
      </w:r>
      <w:r>
        <w:rPr>
          <w:color w:val="00AFEF"/>
        </w:rPr>
        <w:t>for</w:t>
      </w:r>
      <w:r>
        <w:rPr>
          <w:color w:val="00AFEF"/>
          <w:spacing w:val="-3"/>
        </w:rPr>
        <w:t> </w:t>
      </w:r>
      <w:r>
        <w:rPr>
          <w:color w:val="00AFEF"/>
        </w:rPr>
        <w:t>long</w:t>
      </w:r>
      <w:r>
        <w:rPr>
          <w:color w:val="00AFEF"/>
          <w:spacing w:val="-3"/>
        </w:rPr>
        <w:t> </w:t>
      </w:r>
      <w:r>
        <w:rPr>
          <w:color w:val="00AFEF"/>
        </w:rPr>
        <w:t>distance</w:t>
      </w:r>
      <w:r>
        <w:rPr>
          <w:color w:val="00AFEF"/>
          <w:spacing w:val="-3"/>
        </w:rPr>
        <w:t> </w:t>
      </w:r>
      <w:r>
        <w:rPr>
          <w:color w:val="00AFEF"/>
        </w:rPr>
        <w:t>EVs</w:t>
      </w:r>
      <w:r>
        <w:rPr>
          <w:color w:val="00AFEF"/>
          <w:spacing w:val="-1"/>
        </w:rPr>
        <w:t> </w:t>
      </w:r>
      <w:r>
        <w:rPr>
          <w:color w:val="00AFEF"/>
        </w:rPr>
        <w:t>and/or</w:t>
      </w:r>
      <w:r>
        <w:rPr>
          <w:color w:val="00AFEF"/>
          <w:spacing w:val="-1"/>
        </w:rPr>
        <w:t> </w:t>
      </w:r>
      <w:r>
        <w:rPr>
          <w:color w:val="00AFEF"/>
        </w:rPr>
        <w:t>heavy</w:t>
      </w:r>
      <w:r>
        <w:rPr>
          <w:color w:val="00AFEF"/>
          <w:spacing w:val="-2"/>
        </w:rPr>
        <w:t> </w:t>
      </w:r>
      <w:r>
        <w:rPr>
          <w:color w:val="00AFEF"/>
        </w:rPr>
        <w:t>day</w:t>
      </w:r>
      <w:r>
        <w:rPr>
          <w:color w:val="00AFEF"/>
          <w:spacing w:val="-2"/>
        </w:rPr>
        <w:t> </w:t>
      </w:r>
      <w:r>
        <w:rPr>
          <w:color w:val="00AFEF"/>
          <w:spacing w:val="-5"/>
        </w:rPr>
        <w:t>EVs</w:t>
      </w:r>
    </w:p>
    <w:p>
      <w:pPr>
        <w:pStyle w:val="ListParagraph"/>
        <w:numPr>
          <w:ilvl w:val="0"/>
          <w:numId w:val="172"/>
        </w:numPr>
        <w:tabs>
          <w:tab w:pos="381" w:val="left" w:leader="none"/>
        </w:tabs>
        <w:spacing w:line="266" w:lineRule="auto" w:before="153" w:after="0"/>
        <w:ind w:left="381" w:right="20" w:hanging="358"/>
        <w:jc w:val="both"/>
        <w:rPr>
          <w:sz w:val="22"/>
        </w:rPr>
      </w:pPr>
      <w:r>
        <w:rPr>
          <w:sz w:val="22"/>
        </w:rPr>
        <w:t>Public</w:t>
      </w:r>
      <w:r>
        <w:rPr>
          <w:spacing w:val="-12"/>
          <w:sz w:val="22"/>
        </w:rPr>
        <w:t> </w:t>
      </w:r>
      <w:r>
        <w:rPr>
          <w:sz w:val="22"/>
        </w:rPr>
        <w:t>charging</w:t>
      </w:r>
      <w:r>
        <w:rPr>
          <w:spacing w:val="-12"/>
          <w:sz w:val="22"/>
        </w:rPr>
        <w:t> </w:t>
      </w:r>
      <w:r>
        <w:rPr>
          <w:sz w:val="22"/>
        </w:rPr>
        <w:t>stations</w:t>
      </w:r>
      <w:r>
        <w:rPr>
          <w:spacing w:val="-11"/>
          <w:sz w:val="22"/>
        </w:rPr>
        <w:t> </w:t>
      </w:r>
      <w:r>
        <w:rPr>
          <w:sz w:val="22"/>
        </w:rPr>
        <w:t>for</w:t>
      </w:r>
      <w:r>
        <w:rPr>
          <w:spacing w:val="-14"/>
          <w:sz w:val="22"/>
        </w:rPr>
        <w:t> </w:t>
      </w:r>
      <w:r>
        <w:rPr>
          <w:sz w:val="22"/>
        </w:rPr>
        <w:t>long</w:t>
      </w:r>
      <w:r>
        <w:rPr>
          <w:spacing w:val="-11"/>
          <w:sz w:val="22"/>
        </w:rPr>
        <w:t> </w:t>
      </w:r>
      <w:r>
        <w:rPr>
          <w:sz w:val="22"/>
        </w:rPr>
        <w:t>distance</w:t>
      </w:r>
      <w:r>
        <w:rPr>
          <w:spacing w:val="-12"/>
          <w:sz w:val="22"/>
        </w:rPr>
        <w:t> </w:t>
      </w:r>
      <w:r>
        <w:rPr>
          <w:sz w:val="22"/>
        </w:rPr>
        <w:t>EVs</w:t>
      </w:r>
      <w:r>
        <w:rPr>
          <w:spacing w:val="-9"/>
          <w:sz w:val="22"/>
        </w:rPr>
        <w:t> </w:t>
      </w:r>
      <w:r>
        <w:rPr>
          <w:sz w:val="22"/>
        </w:rPr>
        <w:t>and/or</w:t>
      </w:r>
      <w:r>
        <w:rPr>
          <w:spacing w:val="-11"/>
          <w:sz w:val="22"/>
        </w:rPr>
        <w:t> </w:t>
      </w:r>
      <w:r>
        <w:rPr>
          <w:sz w:val="22"/>
        </w:rPr>
        <w:t>heavy</w:t>
      </w:r>
      <w:r>
        <w:rPr>
          <w:spacing w:val="-12"/>
          <w:sz w:val="22"/>
        </w:rPr>
        <w:t> </w:t>
      </w:r>
      <w:r>
        <w:rPr>
          <w:sz w:val="22"/>
        </w:rPr>
        <w:t>duty</w:t>
      </w:r>
      <w:r>
        <w:rPr>
          <w:spacing w:val="-12"/>
          <w:sz w:val="22"/>
        </w:rPr>
        <w:t> </w:t>
      </w:r>
      <w:r>
        <w:rPr>
          <w:sz w:val="22"/>
        </w:rPr>
        <w:t>EVs</w:t>
      </w:r>
      <w:r>
        <w:rPr>
          <w:spacing w:val="-14"/>
          <w:sz w:val="22"/>
        </w:rPr>
        <w:t> </w:t>
      </w:r>
      <w:r>
        <w:rPr>
          <w:sz w:val="22"/>
        </w:rPr>
        <w:t>(like</w:t>
      </w:r>
      <w:r>
        <w:rPr>
          <w:spacing w:val="-13"/>
          <w:sz w:val="22"/>
        </w:rPr>
        <w:t> </w:t>
      </w:r>
      <w:r>
        <w:rPr>
          <w:sz w:val="22"/>
        </w:rPr>
        <w:t>trucks,</w:t>
      </w:r>
      <w:r>
        <w:rPr>
          <w:spacing w:val="-12"/>
          <w:sz w:val="22"/>
        </w:rPr>
        <w:t> </w:t>
      </w:r>
      <w:r>
        <w:rPr>
          <w:sz w:val="22"/>
        </w:rPr>
        <w:t>busses</w:t>
      </w:r>
      <w:r>
        <w:rPr>
          <w:spacing w:val="-14"/>
          <w:sz w:val="22"/>
        </w:rPr>
        <w:t> </w:t>
      </w:r>
      <w:r>
        <w:rPr>
          <w:sz w:val="22"/>
        </w:rPr>
        <w:t>etc.)</w:t>
      </w:r>
      <w:r>
        <w:rPr>
          <w:spacing w:val="-10"/>
          <w:sz w:val="22"/>
        </w:rPr>
        <w:t> </w:t>
      </w:r>
      <w:r>
        <w:rPr>
          <w:sz w:val="22"/>
        </w:rPr>
        <w:t>shall have the following minimum requirements:</w:t>
      </w:r>
    </w:p>
    <w:p>
      <w:pPr>
        <w:pStyle w:val="ListParagraph"/>
        <w:numPr>
          <w:ilvl w:val="1"/>
          <w:numId w:val="172"/>
        </w:numPr>
        <w:tabs>
          <w:tab w:pos="1101" w:val="left" w:leader="none"/>
        </w:tabs>
        <w:spacing w:line="266" w:lineRule="auto" w:before="0" w:after="0"/>
        <w:ind w:left="1101" w:right="17" w:hanging="720"/>
        <w:jc w:val="both"/>
        <w:rPr>
          <w:sz w:val="22"/>
        </w:rPr>
      </w:pPr>
      <w:r>
        <w:rPr>
          <w:sz w:val="22"/>
        </w:rPr>
        <w:t>At least two chargers of minimum 100 kW (with 200-1000 VI each of different specification (CCS &amp; Chademo) and with single connector gun each in addition to the minimum charging infrastructure requirements as mandated for Public Charging Stations in para 3.</w:t>
      </w:r>
    </w:p>
    <w:p>
      <w:pPr>
        <w:pStyle w:val="ListParagraph"/>
        <w:numPr>
          <w:ilvl w:val="1"/>
          <w:numId w:val="172"/>
        </w:numPr>
        <w:tabs>
          <w:tab w:pos="1101" w:val="left" w:leader="none"/>
        </w:tabs>
        <w:spacing w:line="266" w:lineRule="auto" w:before="0" w:after="0"/>
        <w:ind w:left="1101" w:right="20" w:hanging="720"/>
        <w:jc w:val="both"/>
        <w:rPr>
          <w:sz w:val="22"/>
        </w:rPr>
      </w:pPr>
      <w:r>
        <w:rPr>
          <w:sz w:val="22"/>
        </w:rPr>
        <w:t>Appropriate Liquid Cooled Cables for high-speed charging facility for onboard charging of Fluid Cooled Batteries (currently available in some long range EVs).</w:t>
      </w:r>
    </w:p>
    <w:p>
      <w:pPr>
        <w:pStyle w:val="ListParagraph"/>
        <w:numPr>
          <w:ilvl w:val="1"/>
          <w:numId w:val="172"/>
        </w:numPr>
        <w:tabs>
          <w:tab w:pos="1101" w:val="left" w:leader="none"/>
        </w:tabs>
        <w:spacing w:line="266" w:lineRule="auto" w:before="0" w:after="0"/>
        <w:ind w:left="1101" w:right="17" w:hanging="720"/>
        <w:jc w:val="both"/>
        <w:rPr>
          <w:sz w:val="22"/>
        </w:rPr>
      </w:pPr>
      <w:r>
        <w:rPr>
          <w:sz w:val="22"/>
        </w:rPr>
        <w:t>In addition to 4.1 (i) and (ii) above, the Fast-Charging Stations (FCS) for Long Distance EVs and/or Heavy Duty EVs may also have the option of swapping facilities for batteries for</w:t>
      </w:r>
      <w:r>
        <w:rPr>
          <w:spacing w:val="-11"/>
          <w:sz w:val="22"/>
        </w:rPr>
        <w:t> </w:t>
      </w:r>
      <w:r>
        <w:rPr>
          <w:sz w:val="22"/>
        </w:rPr>
        <w:t>meeting</w:t>
      </w:r>
      <w:r>
        <w:rPr>
          <w:spacing w:val="-11"/>
          <w:sz w:val="22"/>
        </w:rPr>
        <w:t> </w:t>
      </w:r>
      <w:r>
        <w:rPr>
          <w:sz w:val="22"/>
        </w:rPr>
        <w:t>the</w:t>
      </w:r>
      <w:r>
        <w:rPr>
          <w:spacing w:val="-9"/>
          <w:sz w:val="22"/>
        </w:rPr>
        <w:t> </w:t>
      </w:r>
      <w:r>
        <w:rPr>
          <w:sz w:val="22"/>
        </w:rPr>
        <w:t>charging</w:t>
      </w:r>
      <w:r>
        <w:rPr>
          <w:spacing w:val="-11"/>
          <w:sz w:val="22"/>
        </w:rPr>
        <w:t> </w:t>
      </w:r>
      <w:r>
        <w:rPr>
          <w:sz w:val="22"/>
        </w:rPr>
        <w:t>requirements</w:t>
      </w:r>
      <w:r>
        <w:rPr>
          <w:spacing w:val="-9"/>
          <w:sz w:val="22"/>
        </w:rPr>
        <w:t> </w:t>
      </w:r>
      <w:r>
        <w:rPr>
          <w:sz w:val="22"/>
        </w:rPr>
        <w:t>as</w:t>
      </w:r>
      <w:r>
        <w:rPr>
          <w:spacing w:val="-11"/>
          <w:sz w:val="22"/>
        </w:rPr>
        <w:t> </w:t>
      </w:r>
      <w:r>
        <w:rPr>
          <w:sz w:val="22"/>
        </w:rPr>
        <w:t>per</w:t>
      </w:r>
      <w:r>
        <w:rPr>
          <w:spacing w:val="-11"/>
          <w:sz w:val="22"/>
        </w:rPr>
        <w:t> </w:t>
      </w:r>
      <w:r>
        <w:rPr>
          <w:sz w:val="22"/>
        </w:rPr>
        <w:t>para</w:t>
      </w:r>
      <w:r>
        <w:rPr>
          <w:spacing w:val="-9"/>
          <w:sz w:val="22"/>
        </w:rPr>
        <w:t> </w:t>
      </w:r>
      <w:r>
        <w:rPr>
          <w:sz w:val="22"/>
        </w:rPr>
        <w:t>3</w:t>
      </w:r>
      <w:r>
        <w:rPr>
          <w:spacing w:val="-10"/>
          <w:sz w:val="22"/>
        </w:rPr>
        <w:t> </w:t>
      </w:r>
      <w:r>
        <w:rPr>
          <w:sz w:val="22"/>
        </w:rPr>
        <w:t>and</w:t>
      </w:r>
      <w:r>
        <w:rPr>
          <w:spacing w:val="-10"/>
          <w:sz w:val="22"/>
        </w:rPr>
        <w:t> </w:t>
      </w:r>
      <w:r>
        <w:rPr>
          <w:sz w:val="22"/>
        </w:rPr>
        <w:t>para</w:t>
      </w:r>
      <w:r>
        <w:rPr>
          <w:spacing w:val="-9"/>
          <w:sz w:val="22"/>
        </w:rPr>
        <w:t> </w:t>
      </w:r>
      <w:r>
        <w:rPr>
          <w:sz w:val="22"/>
        </w:rPr>
        <w:t>4.1(i)&amp;(ii)</w:t>
      </w:r>
      <w:r>
        <w:rPr>
          <w:spacing w:val="-11"/>
          <w:sz w:val="22"/>
        </w:rPr>
        <w:t> </w:t>
      </w:r>
      <w:r>
        <w:rPr>
          <w:sz w:val="22"/>
        </w:rPr>
        <w:t>above.</w:t>
      </w:r>
      <w:r>
        <w:rPr>
          <w:spacing w:val="-11"/>
          <w:sz w:val="22"/>
        </w:rPr>
        <w:t> </w:t>
      </w:r>
      <w:r>
        <w:rPr>
          <w:sz w:val="22"/>
        </w:rPr>
        <w:t>It</w:t>
      </w:r>
      <w:r>
        <w:rPr>
          <w:spacing w:val="-9"/>
          <w:sz w:val="22"/>
        </w:rPr>
        <w:t> </w:t>
      </w:r>
      <w:r>
        <w:rPr>
          <w:sz w:val="22"/>
        </w:rPr>
        <w:t>is</w:t>
      </w:r>
      <w:r>
        <w:rPr>
          <w:spacing w:val="-9"/>
          <w:sz w:val="22"/>
        </w:rPr>
        <w:t> </w:t>
      </w:r>
      <w:r>
        <w:rPr>
          <w:sz w:val="22"/>
        </w:rPr>
        <w:t>notable that Fluid Cooled Batteries (FCBs) are generally necessary for Fast Charging / Long Distance</w:t>
      </w:r>
      <w:r>
        <w:rPr>
          <w:spacing w:val="-7"/>
          <w:sz w:val="22"/>
        </w:rPr>
        <w:t> </w:t>
      </w:r>
      <w:r>
        <w:rPr>
          <w:sz w:val="22"/>
        </w:rPr>
        <w:t>use</w:t>
      </w:r>
      <w:r>
        <w:rPr>
          <w:spacing w:val="-6"/>
          <w:sz w:val="22"/>
        </w:rPr>
        <w:t> </w:t>
      </w:r>
      <w:r>
        <w:rPr>
          <w:sz w:val="22"/>
        </w:rPr>
        <w:t>of</w:t>
      </w:r>
      <w:r>
        <w:rPr>
          <w:spacing w:val="-4"/>
          <w:sz w:val="22"/>
        </w:rPr>
        <w:t> </w:t>
      </w:r>
      <w:r>
        <w:rPr>
          <w:sz w:val="22"/>
        </w:rPr>
        <w:t>EVs</w:t>
      </w:r>
      <w:r>
        <w:rPr>
          <w:spacing w:val="-6"/>
          <w:sz w:val="22"/>
        </w:rPr>
        <w:t> </w:t>
      </w:r>
      <w:r>
        <w:rPr>
          <w:sz w:val="22"/>
        </w:rPr>
        <w:t>and/or</w:t>
      </w:r>
      <w:r>
        <w:rPr>
          <w:spacing w:val="-6"/>
          <w:sz w:val="22"/>
        </w:rPr>
        <w:t> </w:t>
      </w:r>
      <w:r>
        <w:rPr>
          <w:sz w:val="22"/>
        </w:rPr>
        <w:t>for</w:t>
      </w:r>
      <w:r>
        <w:rPr>
          <w:spacing w:val="-4"/>
          <w:sz w:val="22"/>
        </w:rPr>
        <w:t> </w:t>
      </w:r>
      <w:r>
        <w:rPr>
          <w:sz w:val="22"/>
        </w:rPr>
        <w:t>Heavy</w:t>
      </w:r>
      <w:r>
        <w:rPr>
          <w:spacing w:val="-4"/>
          <w:sz w:val="22"/>
        </w:rPr>
        <w:t> </w:t>
      </w:r>
      <w:r>
        <w:rPr>
          <w:sz w:val="22"/>
        </w:rPr>
        <w:t>Duty</w:t>
      </w:r>
      <w:r>
        <w:rPr>
          <w:spacing w:val="-5"/>
          <w:sz w:val="22"/>
        </w:rPr>
        <w:t> </w:t>
      </w:r>
      <w:r>
        <w:rPr>
          <w:sz w:val="22"/>
        </w:rPr>
        <w:t>Vehicles</w:t>
      </w:r>
      <w:r>
        <w:rPr>
          <w:spacing w:val="-6"/>
          <w:sz w:val="22"/>
        </w:rPr>
        <w:t> </w:t>
      </w:r>
      <w:r>
        <w:rPr>
          <w:sz w:val="22"/>
        </w:rPr>
        <w:t>like</w:t>
      </w:r>
      <w:r>
        <w:rPr>
          <w:spacing w:val="-4"/>
          <w:sz w:val="22"/>
        </w:rPr>
        <w:t> </w:t>
      </w:r>
      <w:r>
        <w:rPr>
          <w:sz w:val="22"/>
        </w:rPr>
        <w:t>buses/trucks</w:t>
      </w:r>
      <w:r>
        <w:rPr>
          <w:spacing w:val="-2"/>
          <w:sz w:val="22"/>
        </w:rPr>
        <w:t> </w:t>
      </w:r>
      <w:r>
        <w:rPr>
          <w:sz w:val="22"/>
        </w:rPr>
        <w:t>etc.</w:t>
      </w:r>
      <w:r>
        <w:rPr>
          <w:spacing w:val="-5"/>
          <w:sz w:val="22"/>
        </w:rPr>
        <w:t> </w:t>
      </w:r>
      <w:r>
        <w:rPr>
          <w:sz w:val="22"/>
        </w:rPr>
        <w:t>FCBs</w:t>
      </w:r>
      <w:r>
        <w:rPr>
          <w:spacing w:val="-6"/>
          <w:sz w:val="22"/>
        </w:rPr>
        <w:t> </w:t>
      </w:r>
      <w:r>
        <w:rPr>
          <w:sz w:val="22"/>
        </w:rPr>
        <w:t>will</w:t>
      </w:r>
      <w:r>
        <w:rPr>
          <w:spacing w:val="-6"/>
          <w:sz w:val="22"/>
        </w:rPr>
        <w:t> </w:t>
      </w:r>
      <w:r>
        <w:rPr>
          <w:sz w:val="22"/>
        </w:rPr>
        <w:t>have higher charging rate and longer life.</w:t>
      </w:r>
    </w:p>
    <w:p>
      <w:pPr>
        <w:pStyle w:val="ListParagraph"/>
        <w:numPr>
          <w:ilvl w:val="0"/>
          <w:numId w:val="172"/>
        </w:numPr>
        <w:tabs>
          <w:tab w:pos="381" w:val="left" w:leader="none"/>
        </w:tabs>
        <w:spacing w:line="266" w:lineRule="auto" w:before="0" w:after="0"/>
        <w:ind w:left="381" w:right="23" w:hanging="358"/>
        <w:jc w:val="both"/>
        <w:rPr>
          <w:sz w:val="22"/>
        </w:rPr>
      </w:pPr>
      <w:r>
        <w:rPr>
          <w:sz w:val="22"/>
        </w:rPr>
        <w:t>Such</w:t>
      </w:r>
      <w:r>
        <w:rPr>
          <w:spacing w:val="-3"/>
          <w:sz w:val="22"/>
        </w:rPr>
        <w:t> </w:t>
      </w:r>
      <w:r>
        <w:rPr>
          <w:sz w:val="22"/>
        </w:rPr>
        <w:t>Fast-Charging</w:t>
      </w:r>
      <w:r>
        <w:rPr>
          <w:spacing w:val="-3"/>
          <w:sz w:val="22"/>
        </w:rPr>
        <w:t> </w:t>
      </w:r>
      <w:r>
        <w:rPr>
          <w:sz w:val="22"/>
        </w:rPr>
        <w:t>Stations</w:t>
      </w:r>
      <w:r>
        <w:rPr>
          <w:spacing w:val="-3"/>
          <w:sz w:val="22"/>
        </w:rPr>
        <w:t> </w:t>
      </w:r>
      <w:r>
        <w:rPr>
          <w:sz w:val="22"/>
        </w:rPr>
        <w:t>(FCS)which</w:t>
      </w:r>
      <w:r>
        <w:rPr>
          <w:spacing w:val="-5"/>
          <w:sz w:val="22"/>
        </w:rPr>
        <w:t> </w:t>
      </w:r>
      <w:r>
        <w:rPr>
          <w:sz w:val="22"/>
        </w:rPr>
        <w:t>are</w:t>
      </w:r>
      <w:r>
        <w:rPr>
          <w:spacing w:val="-8"/>
          <w:sz w:val="22"/>
        </w:rPr>
        <w:t> </w:t>
      </w:r>
      <w:r>
        <w:rPr>
          <w:sz w:val="22"/>
        </w:rPr>
        <w:t>meant</w:t>
      </w:r>
      <w:r>
        <w:rPr>
          <w:spacing w:val="-5"/>
          <w:sz w:val="22"/>
        </w:rPr>
        <w:t> </w:t>
      </w:r>
      <w:r>
        <w:rPr>
          <w:sz w:val="22"/>
        </w:rPr>
        <w:t>only</w:t>
      </w:r>
      <w:r>
        <w:rPr>
          <w:spacing w:val="-6"/>
          <w:sz w:val="22"/>
        </w:rPr>
        <w:t> </w:t>
      </w:r>
      <w:r>
        <w:rPr>
          <w:sz w:val="22"/>
        </w:rPr>
        <w:t>for</w:t>
      </w:r>
      <w:r>
        <w:rPr>
          <w:spacing w:val="-5"/>
          <w:sz w:val="22"/>
        </w:rPr>
        <w:t> </w:t>
      </w:r>
      <w:r>
        <w:rPr>
          <w:sz w:val="22"/>
        </w:rPr>
        <w:t>100%</w:t>
      </w:r>
      <w:r>
        <w:rPr>
          <w:spacing w:val="-5"/>
          <w:sz w:val="22"/>
        </w:rPr>
        <w:t> </w:t>
      </w:r>
      <w:r>
        <w:rPr>
          <w:sz w:val="22"/>
        </w:rPr>
        <w:t>in</w:t>
      </w:r>
      <w:r>
        <w:rPr>
          <w:spacing w:val="-6"/>
          <w:sz w:val="22"/>
        </w:rPr>
        <w:t> </w:t>
      </w:r>
      <w:r>
        <w:rPr>
          <w:sz w:val="22"/>
        </w:rPr>
        <w:t>house/captive</w:t>
      </w:r>
      <w:r>
        <w:rPr>
          <w:spacing w:val="-3"/>
          <w:sz w:val="22"/>
        </w:rPr>
        <w:t> </w:t>
      </w:r>
      <w:r>
        <w:rPr>
          <w:sz w:val="22"/>
        </w:rPr>
        <w:t>utilisation,</w:t>
      </w:r>
      <w:r>
        <w:rPr>
          <w:spacing w:val="-6"/>
          <w:sz w:val="22"/>
        </w:rPr>
        <w:t> </w:t>
      </w:r>
      <w:r>
        <w:rPr>
          <w:sz w:val="22"/>
        </w:rPr>
        <w:t>for example</w:t>
      </w:r>
      <w:r>
        <w:rPr>
          <w:spacing w:val="-14"/>
          <w:sz w:val="22"/>
        </w:rPr>
        <w:t> </w:t>
      </w:r>
      <w:r>
        <w:rPr>
          <w:sz w:val="22"/>
        </w:rPr>
        <w:t>buses</w:t>
      </w:r>
      <w:r>
        <w:rPr>
          <w:spacing w:val="-13"/>
          <w:sz w:val="22"/>
        </w:rPr>
        <w:t> </w:t>
      </w:r>
      <w:r>
        <w:rPr>
          <w:sz w:val="22"/>
        </w:rPr>
        <w:t>of</w:t>
      </w:r>
      <w:r>
        <w:rPr>
          <w:spacing w:val="-14"/>
          <w:sz w:val="22"/>
        </w:rPr>
        <w:t> </w:t>
      </w:r>
      <w:r>
        <w:rPr>
          <w:sz w:val="22"/>
        </w:rPr>
        <w:t>a</w:t>
      </w:r>
      <w:r>
        <w:rPr>
          <w:spacing w:val="-11"/>
          <w:sz w:val="22"/>
        </w:rPr>
        <w:t> </w:t>
      </w:r>
      <w:r>
        <w:rPr>
          <w:sz w:val="22"/>
        </w:rPr>
        <w:t>company,</w:t>
      </w:r>
      <w:r>
        <w:rPr>
          <w:spacing w:val="-12"/>
          <w:sz w:val="22"/>
        </w:rPr>
        <w:t> </w:t>
      </w:r>
      <w:r>
        <w:rPr>
          <w:sz w:val="22"/>
        </w:rPr>
        <w:t>would</w:t>
      </w:r>
      <w:r>
        <w:rPr>
          <w:spacing w:val="-14"/>
          <w:sz w:val="22"/>
        </w:rPr>
        <w:t> </w:t>
      </w:r>
      <w:r>
        <w:rPr>
          <w:sz w:val="22"/>
        </w:rPr>
        <w:t>be</w:t>
      </w:r>
      <w:r>
        <w:rPr>
          <w:spacing w:val="-13"/>
          <w:sz w:val="22"/>
        </w:rPr>
        <w:t> </w:t>
      </w:r>
      <w:r>
        <w:rPr>
          <w:sz w:val="22"/>
        </w:rPr>
        <w:t>free</w:t>
      </w:r>
      <w:r>
        <w:rPr>
          <w:spacing w:val="-14"/>
          <w:sz w:val="22"/>
        </w:rPr>
        <w:t> </w:t>
      </w:r>
      <w:r>
        <w:rPr>
          <w:sz w:val="22"/>
        </w:rPr>
        <w:t>to</w:t>
      </w:r>
      <w:r>
        <w:rPr>
          <w:spacing w:val="-11"/>
          <w:sz w:val="22"/>
        </w:rPr>
        <w:t> </w:t>
      </w:r>
      <w:r>
        <w:rPr>
          <w:sz w:val="22"/>
        </w:rPr>
        <w:t>decide</w:t>
      </w:r>
      <w:r>
        <w:rPr>
          <w:spacing w:val="-14"/>
          <w:sz w:val="22"/>
        </w:rPr>
        <w:t> </w:t>
      </w:r>
      <w:r>
        <w:rPr>
          <w:sz w:val="22"/>
        </w:rPr>
        <w:t>the</w:t>
      </w:r>
      <w:r>
        <w:rPr>
          <w:spacing w:val="-12"/>
          <w:sz w:val="22"/>
        </w:rPr>
        <w:t> </w:t>
      </w:r>
      <w:r>
        <w:rPr>
          <w:sz w:val="22"/>
        </w:rPr>
        <w:t>charging</w:t>
      </w:r>
      <w:r>
        <w:rPr>
          <w:spacing w:val="-14"/>
          <w:sz w:val="22"/>
        </w:rPr>
        <w:t> </w:t>
      </w:r>
      <w:r>
        <w:rPr>
          <w:sz w:val="22"/>
        </w:rPr>
        <w:t>specifications</w:t>
      </w:r>
      <w:r>
        <w:rPr>
          <w:spacing w:val="-13"/>
          <w:sz w:val="22"/>
        </w:rPr>
        <w:t> </w:t>
      </w:r>
      <w:r>
        <w:rPr>
          <w:sz w:val="22"/>
        </w:rPr>
        <w:t>as</w:t>
      </w:r>
      <w:r>
        <w:rPr>
          <w:spacing w:val="-14"/>
          <w:sz w:val="22"/>
        </w:rPr>
        <w:t> </w:t>
      </w:r>
      <w:r>
        <w:rPr>
          <w:sz w:val="22"/>
        </w:rPr>
        <w:t>per</w:t>
      </w:r>
      <w:r>
        <w:rPr>
          <w:spacing w:val="-12"/>
          <w:sz w:val="22"/>
        </w:rPr>
        <w:t> </w:t>
      </w:r>
      <w:r>
        <w:rPr>
          <w:sz w:val="22"/>
        </w:rPr>
        <w:t>requirement for its in-house company EVs.</w:t>
      </w:r>
    </w:p>
    <w:p>
      <w:pPr>
        <w:pStyle w:val="Heading4"/>
        <w:numPr>
          <w:ilvl w:val="2"/>
          <w:numId w:val="166"/>
        </w:numPr>
        <w:tabs>
          <w:tab w:pos="741" w:val="left" w:leader="none"/>
        </w:tabs>
        <w:spacing w:line="240" w:lineRule="auto" w:before="81" w:after="0"/>
        <w:ind w:left="741" w:right="0" w:hanging="718"/>
        <w:jc w:val="left"/>
      </w:pPr>
      <w:r>
        <w:rPr>
          <w:color w:val="00AFEF"/>
        </w:rPr>
        <w:t>Location</w:t>
      </w:r>
      <w:r>
        <w:rPr>
          <w:color w:val="00AFEF"/>
          <w:spacing w:val="-3"/>
        </w:rPr>
        <w:t> </w:t>
      </w:r>
      <w:r>
        <w:rPr>
          <w:color w:val="00AFEF"/>
        </w:rPr>
        <w:t>of</w:t>
      </w:r>
      <w:r>
        <w:rPr>
          <w:color w:val="00AFEF"/>
          <w:spacing w:val="-2"/>
        </w:rPr>
        <w:t> </w:t>
      </w:r>
      <w:r>
        <w:rPr>
          <w:color w:val="00AFEF"/>
        </w:rPr>
        <w:t>Public</w:t>
      </w:r>
      <w:r>
        <w:rPr>
          <w:color w:val="00AFEF"/>
          <w:spacing w:val="-3"/>
        </w:rPr>
        <w:t> </w:t>
      </w:r>
      <w:r>
        <w:rPr>
          <w:color w:val="00AFEF"/>
        </w:rPr>
        <w:t>Charging</w:t>
      </w:r>
      <w:r>
        <w:rPr>
          <w:color w:val="00AFEF"/>
          <w:spacing w:val="-1"/>
        </w:rPr>
        <w:t> </w:t>
      </w:r>
      <w:r>
        <w:rPr>
          <w:color w:val="00AFEF"/>
          <w:spacing w:val="-2"/>
        </w:rPr>
        <w:t>Stations:</w:t>
      </w:r>
    </w:p>
    <w:p>
      <w:pPr>
        <w:pStyle w:val="ListParagraph"/>
        <w:numPr>
          <w:ilvl w:val="0"/>
          <w:numId w:val="173"/>
        </w:numPr>
        <w:tabs>
          <w:tab w:pos="381" w:val="left" w:leader="none"/>
        </w:tabs>
        <w:spacing w:line="266" w:lineRule="auto" w:before="152" w:after="0"/>
        <w:ind w:left="381" w:right="22" w:hanging="358"/>
        <w:jc w:val="both"/>
        <w:rPr>
          <w:sz w:val="22"/>
        </w:rPr>
      </w:pPr>
      <w:r>
        <w:rPr>
          <w:sz w:val="22"/>
        </w:rPr>
        <w:t>In</w:t>
      </w:r>
      <w:r>
        <w:rPr>
          <w:spacing w:val="-14"/>
          <w:sz w:val="22"/>
        </w:rPr>
        <w:t> </w:t>
      </w:r>
      <w:r>
        <w:rPr>
          <w:sz w:val="22"/>
        </w:rPr>
        <w:t>case</w:t>
      </w:r>
      <w:r>
        <w:rPr>
          <w:spacing w:val="-14"/>
          <w:sz w:val="22"/>
        </w:rPr>
        <w:t> </w:t>
      </w:r>
      <w:r>
        <w:rPr>
          <w:sz w:val="22"/>
        </w:rPr>
        <w:t>of</w:t>
      </w:r>
      <w:r>
        <w:rPr>
          <w:spacing w:val="-14"/>
          <w:sz w:val="22"/>
        </w:rPr>
        <w:t> </w:t>
      </w:r>
      <w:r>
        <w:rPr>
          <w:sz w:val="22"/>
        </w:rPr>
        <w:t>Public</w:t>
      </w:r>
      <w:r>
        <w:rPr>
          <w:spacing w:val="-13"/>
          <w:sz w:val="22"/>
        </w:rPr>
        <w:t> </w:t>
      </w:r>
      <w:r>
        <w:rPr>
          <w:sz w:val="22"/>
        </w:rPr>
        <w:t>Charging</w:t>
      </w:r>
      <w:r>
        <w:rPr>
          <w:spacing w:val="-14"/>
          <w:sz w:val="22"/>
        </w:rPr>
        <w:t> </w:t>
      </w:r>
      <w:r>
        <w:rPr>
          <w:sz w:val="22"/>
        </w:rPr>
        <w:t>Stations,</w:t>
      </w:r>
      <w:r>
        <w:rPr>
          <w:spacing w:val="-14"/>
          <w:sz w:val="22"/>
        </w:rPr>
        <w:t> </w:t>
      </w:r>
      <w:r>
        <w:rPr>
          <w:sz w:val="22"/>
        </w:rPr>
        <w:t>the</w:t>
      </w:r>
      <w:r>
        <w:rPr>
          <w:spacing w:val="-14"/>
          <w:sz w:val="22"/>
        </w:rPr>
        <w:t> </w:t>
      </w:r>
      <w:r>
        <w:rPr>
          <w:sz w:val="22"/>
        </w:rPr>
        <w:t>following</w:t>
      </w:r>
      <w:r>
        <w:rPr>
          <w:spacing w:val="-13"/>
          <w:sz w:val="22"/>
        </w:rPr>
        <w:t> </w:t>
      </w:r>
      <w:r>
        <w:rPr>
          <w:sz w:val="22"/>
        </w:rPr>
        <w:t>minimum</w:t>
      </w:r>
      <w:r>
        <w:rPr>
          <w:spacing w:val="-14"/>
          <w:sz w:val="22"/>
        </w:rPr>
        <w:t> </w:t>
      </w:r>
      <w:r>
        <w:rPr>
          <w:sz w:val="22"/>
        </w:rPr>
        <w:t>requirements</w:t>
      </w:r>
      <w:r>
        <w:rPr>
          <w:spacing w:val="-14"/>
          <w:sz w:val="22"/>
        </w:rPr>
        <w:t> </w:t>
      </w:r>
      <w:r>
        <w:rPr>
          <w:sz w:val="22"/>
        </w:rPr>
        <w:t>are</w:t>
      </w:r>
      <w:r>
        <w:rPr>
          <w:spacing w:val="-14"/>
          <w:sz w:val="22"/>
        </w:rPr>
        <w:t> </w:t>
      </w:r>
      <w:r>
        <w:rPr>
          <w:sz w:val="22"/>
        </w:rPr>
        <w:t>laid</w:t>
      </w:r>
      <w:r>
        <w:rPr>
          <w:spacing w:val="-13"/>
          <w:sz w:val="22"/>
        </w:rPr>
        <w:t> </w:t>
      </w:r>
      <w:r>
        <w:rPr>
          <w:sz w:val="22"/>
        </w:rPr>
        <w:t>down</w:t>
      </w:r>
      <w:r>
        <w:rPr>
          <w:spacing w:val="-14"/>
          <w:sz w:val="22"/>
        </w:rPr>
        <w:t> </w:t>
      </w:r>
      <w:r>
        <w:rPr>
          <w:sz w:val="22"/>
        </w:rPr>
        <w:t>with</w:t>
      </w:r>
      <w:r>
        <w:rPr>
          <w:spacing w:val="-14"/>
          <w:sz w:val="22"/>
        </w:rPr>
        <w:t> </w:t>
      </w:r>
      <w:r>
        <w:rPr>
          <w:sz w:val="22"/>
        </w:rPr>
        <w:t>regard to density/distance between two charging points:</w:t>
      </w:r>
    </w:p>
    <w:p>
      <w:pPr>
        <w:pStyle w:val="ListParagraph"/>
        <w:numPr>
          <w:ilvl w:val="1"/>
          <w:numId w:val="173"/>
        </w:numPr>
        <w:tabs>
          <w:tab w:pos="1101" w:val="left" w:leader="none"/>
        </w:tabs>
        <w:spacing w:line="266" w:lineRule="auto" w:before="0" w:after="0"/>
        <w:ind w:left="1101" w:right="24" w:hanging="720"/>
        <w:jc w:val="both"/>
        <w:rPr>
          <w:sz w:val="22"/>
        </w:rPr>
      </w:pPr>
      <w:r>
        <w:rPr>
          <w:sz w:val="22"/>
        </w:rPr>
        <w:t>At least one Charging Station should be available in a</w:t>
      </w:r>
      <w:r>
        <w:rPr>
          <w:spacing w:val="-1"/>
          <w:sz w:val="22"/>
        </w:rPr>
        <w:t> </w:t>
      </w:r>
      <w:r>
        <w:rPr>
          <w:sz w:val="22"/>
        </w:rPr>
        <w:t>grid of 3 Km X 3 Km. Further, one Charging Station be set up at every 25 Km on both sides of highways/roads.</w:t>
      </w:r>
    </w:p>
    <w:p>
      <w:pPr>
        <w:pStyle w:val="ListParagraph"/>
        <w:numPr>
          <w:ilvl w:val="1"/>
          <w:numId w:val="173"/>
        </w:numPr>
        <w:tabs>
          <w:tab w:pos="1101" w:val="left" w:leader="none"/>
        </w:tabs>
        <w:spacing w:line="266" w:lineRule="auto" w:before="0" w:after="0"/>
        <w:ind w:left="1101" w:right="17" w:hanging="720"/>
        <w:jc w:val="both"/>
        <w:rPr>
          <w:sz w:val="22"/>
        </w:rPr>
      </w:pPr>
      <w:r>
        <w:rPr>
          <w:sz w:val="22"/>
        </w:rPr>
        <w:t>For</w:t>
      </w:r>
      <w:r>
        <w:rPr>
          <w:spacing w:val="-13"/>
          <w:sz w:val="22"/>
        </w:rPr>
        <w:t> </w:t>
      </w:r>
      <w:r>
        <w:rPr>
          <w:sz w:val="22"/>
        </w:rPr>
        <w:t>long</w:t>
      </w:r>
      <w:r>
        <w:rPr>
          <w:spacing w:val="-13"/>
          <w:sz w:val="22"/>
        </w:rPr>
        <w:t> </w:t>
      </w:r>
      <w:r>
        <w:rPr>
          <w:sz w:val="22"/>
        </w:rPr>
        <w:t>range</w:t>
      </w:r>
      <w:r>
        <w:rPr>
          <w:spacing w:val="-13"/>
          <w:sz w:val="22"/>
        </w:rPr>
        <w:t> </w:t>
      </w:r>
      <w:r>
        <w:rPr>
          <w:sz w:val="22"/>
        </w:rPr>
        <w:t>EVs</w:t>
      </w:r>
      <w:r>
        <w:rPr>
          <w:spacing w:val="-13"/>
          <w:sz w:val="22"/>
        </w:rPr>
        <w:t> </w:t>
      </w:r>
      <w:r>
        <w:rPr>
          <w:sz w:val="22"/>
        </w:rPr>
        <w:t>(like</w:t>
      </w:r>
      <w:r>
        <w:rPr>
          <w:spacing w:val="-13"/>
          <w:sz w:val="22"/>
        </w:rPr>
        <w:t> </w:t>
      </w:r>
      <w:r>
        <w:rPr>
          <w:sz w:val="22"/>
        </w:rPr>
        <w:t>long</w:t>
      </w:r>
      <w:r>
        <w:rPr>
          <w:spacing w:val="-12"/>
          <w:sz w:val="22"/>
        </w:rPr>
        <w:t> </w:t>
      </w:r>
      <w:r>
        <w:rPr>
          <w:sz w:val="22"/>
        </w:rPr>
        <w:t>range</w:t>
      </w:r>
      <w:r>
        <w:rPr>
          <w:spacing w:val="-13"/>
          <w:sz w:val="22"/>
        </w:rPr>
        <w:t> </w:t>
      </w:r>
      <w:r>
        <w:rPr>
          <w:sz w:val="22"/>
        </w:rPr>
        <w:t>SUVs)</w:t>
      </w:r>
      <w:r>
        <w:rPr>
          <w:spacing w:val="-12"/>
          <w:sz w:val="22"/>
        </w:rPr>
        <w:t> </w:t>
      </w:r>
      <w:r>
        <w:rPr>
          <w:sz w:val="22"/>
        </w:rPr>
        <w:t>and</w:t>
      </w:r>
      <w:r>
        <w:rPr>
          <w:spacing w:val="-13"/>
          <w:sz w:val="22"/>
        </w:rPr>
        <w:t> </w:t>
      </w:r>
      <w:r>
        <w:rPr>
          <w:sz w:val="22"/>
        </w:rPr>
        <w:t>heavy</w:t>
      </w:r>
      <w:r>
        <w:rPr>
          <w:spacing w:val="-13"/>
          <w:sz w:val="22"/>
        </w:rPr>
        <w:t> </w:t>
      </w:r>
      <w:r>
        <w:rPr>
          <w:sz w:val="22"/>
        </w:rPr>
        <w:t>duty</w:t>
      </w:r>
      <w:r>
        <w:rPr>
          <w:spacing w:val="-13"/>
          <w:sz w:val="22"/>
        </w:rPr>
        <w:t> </w:t>
      </w:r>
      <w:r>
        <w:rPr>
          <w:sz w:val="22"/>
        </w:rPr>
        <w:t>EVs</w:t>
      </w:r>
      <w:r>
        <w:rPr>
          <w:spacing w:val="-13"/>
          <w:sz w:val="22"/>
        </w:rPr>
        <w:t> </w:t>
      </w:r>
      <w:r>
        <w:rPr>
          <w:sz w:val="22"/>
        </w:rPr>
        <w:t>like</w:t>
      </w:r>
      <w:r>
        <w:rPr>
          <w:spacing w:val="-12"/>
          <w:sz w:val="22"/>
        </w:rPr>
        <w:t> </w:t>
      </w:r>
      <w:r>
        <w:rPr>
          <w:sz w:val="22"/>
        </w:rPr>
        <w:t>buses/trucks</w:t>
      </w:r>
      <w:r>
        <w:rPr>
          <w:spacing w:val="-13"/>
          <w:sz w:val="22"/>
        </w:rPr>
        <w:t> </w:t>
      </w:r>
      <w:r>
        <w:rPr>
          <w:sz w:val="22"/>
        </w:rPr>
        <w:t>etc.,</w:t>
      </w:r>
      <w:r>
        <w:rPr>
          <w:spacing w:val="-13"/>
          <w:sz w:val="22"/>
        </w:rPr>
        <w:t> </w:t>
      </w:r>
      <w:r>
        <w:rPr>
          <w:sz w:val="22"/>
        </w:rPr>
        <w:t>there should</w:t>
      </w:r>
      <w:r>
        <w:rPr>
          <w:spacing w:val="-5"/>
          <w:sz w:val="22"/>
        </w:rPr>
        <w:t> </w:t>
      </w:r>
      <w:r>
        <w:rPr>
          <w:sz w:val="22"/>
        </w:rPr>
        <w:t>be</w:t>
      </w:r>
      <w:r>
        <w:rPr>
          <w:spacing w:val="-7"/>
          <w:sz w:val="22"/>
        </w:rPr>
        <w:t> </w:t>
      </w:r>
      <w:r>
        <w:rPr>
          <w:sz w:val="22"/>
        </w:rPr>
        <w:t>at</w:t>
      </w:r>
      <w:r>
        <w:rPr>
          <w:spacing w:val="-6"/>
          <w:sz w:val="22"/>
        </w:rPr>
        <w:t> </w:t>
      </w:r>
      <w:r>
        <w:rPr>
          <w:sz w:val="22"/>
        </w:rPr>
        <w:t>least</w:t>
      </w:r>
      <w:r>
        <w:rPr>
          <w:spacing w:val="-6"/>
          <w:sz w:val="22"/>
        </w:rPr>
        <w:t> </w:t>
      </w:r>
      <w:r>
        <w:rPr>
          <w:sz w:val="22"/>
        </w:rPr>
        <w:t>one</w:t>
      </w:r>
      <w:r>
        <w:rPr>
          <w:spacing w:val="-5"/>
          <w:sz w:val="22"/>
        </w:rPr>
        <w:t> </w:t>
      </w:r>
      <w:r>
        <w:rPr>
          <w:sz w:val="22"/>
        </w:rPr>
        <w:t>Fast</w:t>
      </w:r>
      <w:r>
        <w:rPr>
          <w:spacing w:val="-6"/>
          <w:sz w:val="22"/>
        </w:rPr>
        <w:t> </w:t>
      </w:r>
      <w:r>
        <w:rPr>
          <w:sz w:val="22"/>
        </w:rPr>
        <w:t>Charging</w:t>
      </w:r>
      <w:r>
        <w:rPr>
          <w:spacing w:val="-5"/>
          <w:sz w:val="22"/>
        </w:rPr>
        <w:t> </w:t>
      </w:r>
      <w:r>
        <w:rPr>
          <w:sz w:val="22"/>
        </w:rPr>
        <w:t>Station</w:t>
      </w:r>
      <w:r>
        <w:rPr>
          <w:spacing w:val="-5"/>
          <w:sz w:val="22"/>
        </w:rPr>
        <w:t> </w:t>
      </w:r>
      <w:r>
        <w:rPr>
          <w:sz w:val="22"/>
        </w:rPr>
        <w:t>with</w:t>
      </w:r>
      <w:r>
        <w:rPr>
          <w:spacing w:val="-5"/>
          <w:sz w:val="22"/>
        </w:rPr>
        <w:t> </w:t>
      </w:r>
      <w:r>
        <w:rPr>
          <w:sz w:val="22"/>
        </w:rPr>
        <w:t>Charging</w:t>
      </w:r>
      <w:r>
        <w:rPr>
          <w:spacing w:val="-5"/>
          <w:sz w:val="22"/>
        </w:rPr>
        <w:t> </w:t>
      </w:r>
      <w:r>
        <w:rPr>
          <w:sz w:val="22"/>
        </w:rPr>
        <w:t>Infrastructure</w:t>
      </w:r>
      <w:r>
        <w:rPr>
          <w:spacing w:val="-5"/>
          <w:sz w:val="22"/>
        </w:rPr>
        <w:t> </w:t>
      </w:r>
      <w:r>
        <w:rPr>
          <w:sz w:val="22"/>
        </w:rPr>
        <w:t>Specifications</w:t>
      </w:r>
      <w:r>
        <w:rPr>
          <w:spacing w:val="-5"/>
          <w:sz w:val="22"/>
        </w:rPr>
        <w:t> </w:t>
      </w:r>
      <w:r>
        <w:rPr>
          <w:sz w:val="22"/>
        </w:rPr>
        <w:t>as per para4. I at every 100 Kms, one on each side of the highways/road located preferably within/alongside</w:t>
      </w:r>
      <w:r>
        <w:rPr>
          <w:spacing w:val="-4"/>
          <w:sz w:val="22"/>
        </w:rPr>
        <w:t> </w:t>
      </w:r>
      <w:r>
        <w:rPr>
          <w:sz w:val="22"/>
        </w:rPr>
        <w:t>the</w:t>
      </w:r>
      <w:r>
        <w:rPr>
          <w:spacing w:val="-4"/>
          <w:sz w:val="22"/>
        </w:rPr>
        <w:t> </w:t>
      </w:r>
      <w:r>
        <w:rPr>
          <w:sz w:val="22"/>
        </w:rPr>
        <w:t>stations</w:t>
      </w:r>
      <w:r>
        <w:rPr>
          <w:spacing w:val="-2"/>
          <w:sz w:val="22"/>
        </w:rPr>
        <w:t> </w:t>
      </w:r>
      <w:r>
        <w:rPr>
          <w:sz w:val="22"/>
        </w:rPr>
        <w:t>laid</w:t>
      </w:r>
      <w:r>
        <w:rPr>
          <w:spacing w:val="-5"/>
          <w:sz w:val="22"/>
        </w:rPr>
        <w:t> </w:t>
      </w:r>
      <w:r>
        <w:rPr>
          <w:sz w:val="22"/>
        </w:rPr>
        <w:t>in</w:t>
      </w:r>
      <w:r>
        <w:rPr>
          <w:spacing w:val="-5"/>
          <w:sz w:val="22"/>
        </w:rPr>
        <w:t> </w:t>
      </w:r>
      <w:r>
        <w:rPr>
          <w:sz w:val="22"/>
        </w:rPr>
        <w:t>para3</w:t>
      </w:r>
      <w:r>
        <w:rPr>
          <w:spacing w:val="-2"/>
          <w:sz w:val="22"/>
        </w:rPr>
        <w:t> </w:t>
      </w:r>
      <w:r>
        <w:rPr>
          <w:sz w:val="22"/>
        </w:rPr>
        <w:t>above.</w:t>
      </w:r>
      <w:r>
        <w:rPr>
          <w:spacing w:val="-4"/>
          <w:sz w:val="22"/>
        </w:rPr>
        <w:t> </w:t>
      </w:r>
      <w:r>
        <w:rPr>
          <w:sz w:val="22"/>
        </w:rPr>
        <w:t>Within</w:t>
      </w:r>
      <w:r>
        <w:rPr>
          <w:spacing w:val="-2"/>
          <w:sz w:val="22"/>
        </w:rPr>
        <w:t> </w:t>
      </w:r>
      <w:r>
        <w:rPr>
          <w:sz w:val="22"/>
        </w:rPr>
        <w:t>cities,</w:t>
      </w:r>
      <w:r>
        <w:rPr>
          <w:spacing w:val="-5"/>
          <w:sz w:val="22"/>
        </w:rPr>
        <w:t> </w:t>
      </w:r>
      <w:r>
        <w:rPr>
          <w:sz w:val="22"/>
        </w:rPr>
        <w:t>such</w:t>
      </w:r>
      <w:r>
        <w:rPr>
          <w:spacing w:val="-5"/>
          <w:sz w:val="22"/>
        </w:rPr>
        <w:t> </w:t>
      </w:r>
      <w:r>
        <w:rPr>
          <w:sz w:val="22"/>
        </w:rPr>
        <w:t>charging</w:t>
      </w:r>
      <w:r>
        <w:rPr>
          <w:spacing w:val="-5"/>
          <w:sz w:val="22"/>
        </w:rPr>
        <w:t> </w:t>
      </w:r>
      <w:r>
        <w:rPr>
          <w:sz w:val="22"/>
        </w:rPr>
        <w:t>facilities</w:t>
      </w:r>
      <w:r>
        <w:rPr>
          <w:spacing w:val="-4"/>
          <w:sz w:val="22"/>
        </w:rPr>
        <w:t> </w:t>
      </w:r>
      <w:r>
        <w:rPr>
          <w:sz w:val="22"/>
        </w:rPr>
        <w:t>for heavy</w:t>
      </w:r>
      <w:r>
        <w:rPr>
          <w:spacing w:val="-1"/>
          <w:sz w:val="22"/>
        </w:rPr>
        <w:t> </w:t>
      </w:r>
      <w:r>
        <w:rPr>
          <w:sz w:val="22"/>
        </w:rPr>
        <w:t>duty</w:t>
      </w:r>
      <w:r>
        <w:rPr>
          <w:spacing w:val="-4"/>
          <w:sz w:val="22"/>
        </w:rPr>
        <w:t> </w:t>
      </w:r>
      <w:r>
        <w:rPr>
          <w:sz w:val="22"/>
        </w:rPr>
        <w:t>EVs</w:t>
      </w:r>
      <w:r>
        <w:rPr>
          <w:spacing w:val="-1"/>
          <w:sz w:val="22"/>
        </w:rPr>
        <w:t> </w:t>
      </w:r>
      <w:r>
        <w:rPr>
          <w:sz w:val="22"/>
        </w:rPr>
        <w:t>shall be</w:t>
      </w:r>
      <w:r>
        <w:rPr>
          <w:spacing w:val="-3"/>
          <w:sz w:val="22"/>
        </w:rPr>
        <w:t> </w:t>
      </w:r>
      <w:r>
        <w:rPr>
          <w:sz w:val="22"/>
        </w:rPr>
        <w:t>located</w:t>
      </w:r>
      <w:r>
        <w:rPr>
          <w:spacing w:val="-1"/>
          <w:sz w:val="22"/>
        </w:rPr>
        <w:t> </w:t>
      </w:r>
      <w:r>
        <w:rPr>
          <w:sz w:val="22"/>
        </w:rPr>
        <w:t>within</w:t>
      </w:r>
      <w:r>
        <w:rPr>
          <w:spacing w:val="-1"/>
          <w:sz w:val="22"/>
        </w:rPr>
        <w:t> </w:t>
      </w:r>
      <w:r>
        <w:rPr>
          <w:sz w:val="22"/>
        </w:rPr>
        <w:t>Transport Nagar,</w:t>
      </w:r>
      <w:r>
        <w:rPr>
          <w:spacing w:val="-1"/>
          <w:sz w:val="22"/>
        </w:rPr>
        <w:t> </w:t>
      </w:r>
      <w:r>
        <w:rPr>
          <w:sz w:val="22"/>
        </w:rPr>
        <w:t>bus</w:t>
      </w:r>
      <w:r>
        <w:rPr>
          <w:spacing w:val="-1"/>
          <w:sz w:val="22"/>
        </w:rPr>
        <w:t> </w:t>
      </w:r>
      <w:r>
        <w:rPr>
          <w:sz w:val="22"/>
        </w:rPr>
        <w:t>depots.</w:t>
      </w:r>
      <w:r>
        <w:rPr>
          <w:spacing w:val="-1"/>
          <w:sz w:val="22"/>
        </w:rPr>
        <w:t> </w:t>
      </w:r>
      <w:r>
        <w:rPr>
          <w:sz w:val="22"/>
        </w:rPr>
        <w:t>Moreover,</w:t>
      </w:r>
      <w:r>
        <w:rPr>
          <w:spacing w:val="-1"/>
          <w:sz w:val="22"/>
        </w:rPr>
        <w:t> </w:t>
      </w:r>
      <w:r>
        <w:rPr>
          <w:sz w:val="22"/>
        </w:rPr>
        <w:t>swapping facilities are also not mandatory within cities for Buses/trucks.</w:t>
      </w:r>
    </w:p>
    <w:p>
      <w:pPr>
        <w:pStyle w:val="ListParagraph"/>
        <w:numPr>
          <w:ilvl w:val="0"/>
          <w:numId w:val="173"/>
        </w:numPr>
        <w:tabs>
          <w:tab w:pos="381" w:val="left" w:leader="none"/>
        </w:tabs>
        <w:spacing w:line="264" w:lineRule="auto" w:before="0" w:after="0"/>
        <w:ind w:left="381" w:right="24" w:hanging="358"/>
        <w:jc w:val="both"/>
        <w:rPr>
          <w:sz w:val="22"/>
        </w:rPr>
      </w:pPr>
      <w:r>
        <w:rPr>
          <w:sz w:val="22"/>
        </w:rPr>
        <w:t>Additional public charging stations shall be set up in any area only after meeting the above </w:t>
      </w:r>
      <w:r>
        <w:rPr>
          <w:spacing w:val="-2"/>
          <w:sz w:val="22"/>
        </w:rPr>
        <w:t>requirements.</w:t>
      </w:r>
    </w:p>
    <w:p>
      <w:pPr>
        <w:pStyle w:val="ListParagraph"/>
        <w:numPr>
          <w:ilvl w:val="0"/>
          <w:numId w:val="173"/>
        </w:numPr>
        <w:tabs>
          <w:tab w:pos="381" w:val="left" w:leader="none"/>
        </w:tabs>
        <w:spacing w:line="266" w:lineRule="auto" w:before="0" w:after="0"/>
        <w:ind w:left="381" w:right="15" w:hanging="358"/>
        <w:jc w:val="both"/>
        <w:rPr>
          <w:sz w:val="22"/>
        </w:rPr>
      </w:pPr>
      <w:r>
        <w:rPr>
          <w:sz w:val="22"/>
        </w:rPr>
        <w:t>The above density/distance requirements shall be used by the concerned state/UT Governments/their</w:t>
      </w:r>
      <w:r>
        <w:rPr>
          <w:spacing w:val="-7"/>
          <w:sz w:val="22"/>
        </w:rPr>
        <w:t> </w:t>
      </w:r>
      <w:r>
        <w:rPr>
          <w:sz w:val="22"/>
        </w:rPr>
        <w:t>Agencies</w:t>
      </w:r>
      <w:r>
        <w:rPr>
          <w:spacing w:val="-7"/>
          <w:sz w:val="22"/>
        </w:rPr>
        <w:t> </w:t>
      </w:r>
      <w:r>
        <w:rPr>
          <w:sz w:val="22"/>
        </w:rPr>
        <w:t>for</w:t>
      </w:r>
      <w:r>
        <w:rPr>
          <w:spacing w:val="-7"/>
          <w:sz w:val="22"/>
        </w:rPr>
        <w:t> </w:t>
      </w:r>
      <w:r>
        <w:rPr>
          <w:sz w:val="22"/>
        </w:rPr>
        <w:t>the</w:t>
      </w:r>
      <w:r>
        <w:rPr>
          <w:spacing w:val="-8"/>
          <w:sz w:val="22"/>
        </w:rPr>
        <w:t> </w:t>
      </w:r>
      <w:r>
        <w:rPr>
          <w:sz w:val="22"/>
        </w:rPr>
        <w:t>twin</w:t>
      </w:r>
      <w:r>
        <w:rPr>
          <w:spacing w:val="-8"/>
          <w:sz w:val="22"/>
        </w:rPr>
        <w:t> </w:t>
      </w:r>
      <w:r>
        <w:rPr>
          <w:sz w:val="22"/>
        </w:rPr>
        <w:t>purposes</w:t>
      </w:r>
      <w:r>
        <w:rPr>
          <w:spacing w:val="-7"/>
          <w:sz w:val="22"/>
        </w:rPr>
        <w:t> </w:t>
      </w:r>
      <w:r>
        <w:rPr>
          <w:sz w:val="22"/>
        </w:rPr>
        <w:t>of</w:t>
      </w:r>
      <w:r>
        <w:rPr>
          <w:spacing w:val="-7"/>
          <w:sz w:val="22"/>
        </w:rPr>
        <w:t> </w:t>
      </w:r>
      <w:r>
        <w:rPr>
          <w:sz w:val="22"/>
        </w:rPr>
        <w:t>arrangement</w:t>
      </w:r>
      <w:r>
        <w:rPr>
          <w:spacing w:val="-7"/>
          <w:sz w:val="22"/>
        </w:rPr>
        <w:t> </w:t>
      </w:r>
      <w:r>
        <w:rPr>
          <w:sz w:val="22"/>
        </w:rPr>
        <w:t>of</w:t>
      </w:r>
      <w:r>
        <w:rPr>
          <w:spacing w:val="-7"/>
          <w:sz w:val="22"/>
        </w:rPr>
        <w:t> </w:t>
      </w:r>
      <w:r>
        <w:rPr>
          <w:sz w:val="22"/>
        </w:rPr>
        <w:t>land</w:t>
      </w:r>
      <w:r>
        <w:rPr>
          <w:spacing w:val="-10"/>
          <w:sz w:val="22"/>
        </w:rPr>
        <w:t> </w:t>
      </w:r>
      <w:r>
        <w:rPr>
          <w:sz w:val="22"/>
        </w:rPr>
        <w:t>in</w:t>
      </w:r>
      <w:r>
        <w:rPr>
          <w:spacing w:val="-8"/>
          <w:sz w:val="22"/>
        </w:rPr>
        <w:t> </w:t>
      </w:r>
      <w:r>
        <w:rPr>
          <w:sz w:val="22"/>
        </w:rPr>
        <w:t>any</w:t>
      </w:r>
      <w:r>
        <w:rPr>
          <w:spacing w:val="-8"/>
          <w:sz w:val="22"/>
        </w:rPr>
        <w:t> </w:t>
      </w:r>
      <w:r>
        <w:rPr>
          <w:sz w:val="22"/>
        </w:rPr>
        <w:t>manner</w:t>
      </w:r>
      <w:r>
        <w:rPr>
          <w:spacing w:val="-10"/>
          <w:sz w:val="22"/>
        </w:rPr>
        <w:t> </w:t>
      </w:r>
      <w:r>
        <w:rPr>
          <w:sz w:val="22"/>
        </w:rPr>
        <w:t>for</w:t>
      </w:r>
      <w:r>
        <w:rPr>
          <w:spacing w:val="-7"/>
          <w:sz w:val="22"/>
        </w:rPr>
        <w:t> </w:t>
      </w:r>
      <w:r>
        <w:rPr>
          <w:sz w:val="22"/>
        </w:rPr>
        <w:t>public charging stations as well as for priority in installation of distribution network including transformers/feeders</w:t>
      </w:r>
      <w:r>
        <w:rPr>
          <w:spacing w:val="-2"/>
          <w:sz w:val="22"/>
        </w:rPr>
        <w:t> </w:t>
      </w:r>
      <w:r>
        <w:rPr>
          <w:sz w:val="22"/>
        </w:rPr>
        <w:t>etc.</w:t>
      </w:r>
      <w:r>
        <w:rPr>
          <w:spacing w:val="-2"/>
          <w:sz w:val="22"/>
        </w:rPr>
        <w:t> </w:t>
      </w:r>
      <w:r>
        <w:rPr>
          <w:sz w:val="22"/>
        </w:rPr>
        <w:t>This</w:t>
      </w:r>
      <w:r>
        <w:rPr>
          <w:spacing w:val="-1"/>
          <w:sz w:val="22"/>
        </w:rPr>
        <w:t> </w:t>
      </w:r>
      <w:r>
        <w:rPr>
          <w:sz w:val="22"/>
        </w:rPr>
        <w:t>shall</w:t>
      </w:r>
      <w:r>
        <w:rPr>
          <w:spacing w:val="-1"/>
          <w:sz w:val="22"/>
        </w:rPr>
        <w:t> </w:t>
      </w:r>
      <w:r>
        <w:rPr>
          <w:sz w:val="22"/>
        </w:rPr>
        <w:t>be</w:t>
      </w:r>
      <w:r>
        <w:rPr>
          <w:spacing w:val="-2"/>
          <w:sz w:val="22"/>
        </w:rPr>
        <w:t> </w:t>
      </w:r>
      <w:r>
        <w:rPr>
          <w:sz w:val="22"/>
        </w:rPr>
        <w:t>done</w:t>
      </w:r>
      <w:r>
        <w:rPr>
          <w:spacing w:val="-4"/>
          <w:sz w:val="22"/>
        </w:rPr>
        <w:t> </w:t>
      </w:r>
      <w:r>
        <w:rPr>
          <w:sz w:val="22"/>
        </w:rPr>
        <w:t>in</w:t>
      </w:r>
      <w:r>
        <w:rPr>
          <w:spacing w:val="-2"/>
          <w:sz w:val="22"/>
        </w:rPr>
        <w:t> </w:t>
      </w:r>
      <w:r>
        <w:rPr>
          <w:sz w:val="22"/>
        </w:rPr>
        <w:t>all</w:t>
      </w:r>
      <w:r>
        <w:rPr>
          <w:spacing w:val="-1"/>
          <w:sz w:val="22"/>
        </w:rPr>
        <w:t> </w:t>
      </w:r>
      <w:r>
        <w:rPr>
          <w:sz w:val="22"/>
        </w:rPr>
        <w:t>cases</w:t>
      </w:r>
      <w:r>
        <w:rPr>
          <w:spacing w:val="-2"/>
          <w:sz w:val="22"/>
        </w:rPr>
        <w:t> </w:t>
      </w:r>
      <w:r>
        <w:rPr>
          <w:sz w:val="22"/>
        </w:rPr>
        <w:t>including</w:t>
      </w:r>
      <w:r>
        <w:rPr>
          <w:spacing w:val="-2"/>
          <w:sz w:val="22"/>
        </w:rPr>
        <w:t> </w:t>
      </w:r>
      <w:r>
        <w:rPr>
          <w:sz w:val="22"/>
        </w:rPr>
        <w:t>where</w:t>
      </w:r>
      <w:r>
        <w:rPr>
          <w:spacing w:val="-2"/>
          <w:sz w:val="22"/>
        </w:rPr>
        <w:t> </w:t>
      </w:r>
      <w:r>
        <w:rPr>
          <w:sz w:val="22"/>
        </w:rPr>
        <w:t>no</w:t>
      </w:r>
      <w:r>
        <w:rPr>
          <w:spacing w:val="-2"/>
          <w:sz w:val="22"/>
        </w:rPr>
        <w:t> </w:t>
      </w:r>
      <w:r>
        <w:rPr>
          <w:sz w:val="22"/>
        </w:rPr>
        <w:t>central/state</w:t>
      </w:r>
      <w:r>
        <w:rPr>
          <w:spacing w:val="-2"/>
          <w:sz w:val="22"/>
        </w:rPr>
        <w:t> </w:t>
      </w:r>
      <w:r>
        <w:rPr>
          <w:sz w:val="22"/>
        </w:rPr>
        <w:t>subsidy</w:t>
      </w:r>
      <w:r>
        <w:rPr>
          <w:spacing w:val="-2"/>
          <w:sz w:val="22"/>
        </w:rPr>
        <w:t> </w:t>
      </w:r>
      <w:r>
        <w:rPr>
          <w:sz w:val="22"/>
        </w:rPr>
        <w:t>is </w:t>
      </w:r>
      <w:r>
        <w:rPr>
          <w:spacing w:val="-2"/>
          <w:sz w:val="22"/>
        </w:rPr>
        <w:t>provided.</w:t>
      </w:r>
    </w:p>
    <w:p>
      <w:pPr>
        <w:pStyle w:val="ListParagraph"/>
        <w:spacing w:after="0" w:line="266" w:lineRule="auto"/>
        <w:jc w:val="both"/>
        <w:rPr>
          <w:sz w:val="22"/>
        </w:rPr>
        <w:sectPr>
          <w:pgSz w:w="11910" w:h="16840"/>
          <w:pgMar w:header="0" w:footer="1250" w:top="1380" w:bottom="1440" w:left="1417" w:right="1417"/>
        </w:sectPr>
      </w:pPr>
    </w:p>
    <w:p>
      <w:pPr>
        <w:pStyle w:val="ListParagraph"/>
        <w:numPr>
          <w:ilvl w:val="0"/>
          <w:numId w:val="173"/>
        </w:numPr>
        <w:tabs>
          <w:tab w:pos="381" w:val="left" w:leader="none"/>
        </w:tabs>
        <w:spacing w:line="266" w:lineRule="auto" w:before="69" w:after="0"/>
        <w:ind w:left="381" w:right="19" w:hanging="358"/>
        <w:jc w:val="both"/>
        <w:rPr>
          <w:sz w:val="22"/>
        </w:rPr>
      </w:pPr>
      <w:r>
        <w:rPr>
          <w:sz w:val="22"/>
        </w:rPr>
        <w:t>The appropriate Governments (Central/State/UTs) may also give priority to existing retail outlets (ROs) of Oil Marketing Companies (OMCs) for installation of Public EV Charging Stations (in compliance with safety norms including 'firewalls' etc.) to meet the requirements as laid above. Further, within such ROs. Company Owned and Company Operated (COCO) ROs may be given higher preference.</w:t>
      </w:r>
    </w:p>
    <w:p>
      <w:pPr>
        <w:pStyle w:val="ListParagraph"/>
        <w:numPr>
          <w:ilvl w:val="0"/>
          <w:numId w:val="173"/>
        </w:numPr>
        <w:tabs>
          <w:tab w:pos="381" w:val="left" w:leader="none"/>
        </w:tabs>
        <w:spacing w:line="266" w:lineRule="auto" w:before="0" w:after="0"/>
        <w:ind w:left="381" w:right="26" w:hanging="358"/>
        <w:jc w:val="both"/>
        <w:rPr>
          <w:sz w:val="22"/>
        </w:rPr>
      </w:pPr>
      <w:r>
        <w:rPr>
          <w:sz w:val="22"/>
        </w:rPr>
        <w:t>Any deviation from above norms shall be admissible only after specific approval of State Nodal Agency in consultation with the Central Nodal Agency.</w:t>
      </w:r>
    </w:p>
    <w:p>
      <w:pPr>
        <w:pStyle w:val="Heading4"/>
        <w:numPr>
          <w:ilvl w:val="2"/>
          <w:numId w:val="166"/>
        </w:numPr>
        <w:tabs>
          <w:tab w:pos="741" w:val="left" w:leader="none"/>
        </w:tabs>
        <w:spacing w:line="240" w:lineRule="auto" w:before="87" w:after="0"/>
        <w:ind w:left="741" w:right="0" w:hanging="718"/>
        <w:jc w:val="left"/>
      </w:pPr>
      <w:r>
        <w:rPr>
          <w:color w:val="00AFEF"/>
        </w:rPr>
        <w:t>Database</w:t>
      </w:r>
      <w:r>
        <w:rPr>
          <w:color w:val="00AFEF"/>
          <w:spacing w:val="-6"/>
        </w:rPr>
        <w:t> </w:t>
      </w:r>
      <w:r>
        <w:rPr>
          <w:color w:val="00AFEF"/>
        </w:rPr>
        <w:t>of</w:t>
      </w:r>
      <w:r>
        <w:rPr>
          <w:color w:val="00AFEF"/>
          <w:spacing w:val="-3"/>
        </w:rPr>
        <w:t> </w:t>
      </w:r>
      <w:r>
        <w:rPr>
          <w:color w:val="00AFEF"/>
        </w:rPr>
        <w:t>Public</w:t>
      </w:r>
      <w:r>
        <w:rPr>
          <w:color w:val="00AFEF"/>
          <w:spacing w:val="-2"/>
        </w:rPr>
        <w:t> </w:t>
      </w:r>
      <w:r>
        <w:rPr>
          <w:color w:val="00AFEF"/>
        </w:rPr>
        <w:t>EV</w:t>
      </w:r>
      <w:r>
        <w:rPr>
          <w:color w:val="00AFEF"/>
          <w:spacing w:val="-4"/>
        </w:rPr>
        <w:t> </w:t>
      </w:r>
      <w:r>
        <w:rPr>
          <w:color w:val="00AFEF"/>
        </w:rPr>
        <w:t>Charging</w:t>
      </w:r>
      <w:r>
        <w:rPr>
          <w:color w:val="00AFEF"/>
          <w:spacing w:val="-2"/>
        </w:rPr>
        <w:t> Stations</w:t>
      </w:r>
    </w:p>
    <w:p>
      <w:pPr>
        <w:pStyle w:val="BodyText"/>
        <w:spacing w:line="266" w:lineRule="auto" w:before="153"/>
        <w:ind w:left="23" w:right="18"/>
        <w:jc w:val="both"/>
      </w:pPr>
      <w:r>
        <w:rPr/>
        <w:t>Central</w:t>
      </w:r>
      <w:r>
        <w:rPr>
          <w:spacing w:val="-14"/>
        </w:rPr>
        <w:t> </w:t>
      </w:r>
      <w:r>
        <w:rPr/>
        <w:t>Electricity</w:t>
      </w:r>
      <w:r>
        <w:rPr>
          <w:spacing w:val="-14"/>
        </w:rPr>
        <w:t> </w:t>
      </w:r>
      <w:r>
        <w:rPr/>
        <w:t>Authority</w:t>
      </w:r>
      <w:r>
        <w:rPr>
          <w:spacing w:val="-14"/>
        </w:rPr>
        <w:t> </w:t>
      </w:r>
      <w:r>
        <w:rPr/>
        <w:t>(CEA)</w:t>
      </w:r>
      <w:r>
        <w:rPr>
          <w:spacing w:val="-13"/>
        </w:rPr>
        <w:t> </w:t>
      </w:r>
      <w:r>
        <w:rPr/>
        <w:t>shall</w:t>
      </w:r>
      <w:r>
        <w:rPr>
          <w:spacing w:val="-14"/>
        </w:rPr>
        <w:t> </w:t>
      </w:r>
      <w:r>
        <w:rPr/>
        <w:t>create</w:t>
      </w:r>
      <w:r>
        <w:rPr>
          <w:spacing w:val="-14"/>
        </w:rPr>
        <w:t> </w:t>
      </w:r>
      <w:r>
        <w:rPr/>
        <w:t>and</w:t>
      </w:r>
      <w:r>
        <w:rPr>
          <w:spacing w:val="-14"/>
        </w:rPr>
        <w:t> </w:t>
      </w:r>
      <w:r>
        <w:rPr/>
        <w:t>maintain</w:t>
      </w:r>
      <w:r>
        <w:rPr>
          <w:spacing w:val="-13"/>
        </w:rPr>
        <w:t> </w:t>
      </w:r>
      <w:r>
        <w:rPr/>
        <w:t>a</w:t>
      </w:r>
      <w:r>
        <w:rPr>
          <w:spacing w:val="-14"/>
        </w:rPr>
        <w:t> </w:t>
      </w:r>
      <w:r>
        <w:rPr/>
        <w:t>national</w:t>
      </w:r>
      <w:r>
        <w:rPr>
          <w:spacing w:val="-14"/>
        </w:rPr>
        <w:t> </w:t>
      </w:r>
      <w:r>
        <w:rPr/>
        <w:t>online</w:t>
      </w:r>
      <w:r>
        <w:rPr>
          <w:spacing w:val="-14"/>
        </w:rPr>
        <w:t> </w:t>
      </w:r>
      <w:r>
        <w:rPr/>
        <w:t>database</w:t>
      </w:r>
      <w:r>
        <w:rPr>
          <w:spacing w:val="-13"/>
        </w:rPr>
        <w:t> </w:t>
      </w:r>
      <w:r>
        <w:rPr/>
        <w:t>of</w:t>
      </w:r>
      <w:r>
        <w:rPr>
          <w:spacing w:val="-14"/>
        </w:rPr>
        <w:t> </w:t>
      </w:r>
      <w:r>
        <w:rPr/>
        <w:t>all</w:t>
      </w:r>
      <w:r>
        <w:rPr>
          <w:spacing w:val="-14"/>
        </w:rPr>
        <w:t> </w:t>
      </w:r>
      <w:r>
        <w:rPr/>
        <w:t>the</w:t>
      </w:r>
      <w:r>
        <w:rPr>
          <w:spacing w:val="-14"/>
        </w:rPr>
        <w:t> </w:t>
      </w:r>
      <w:r>
        <w:rPr/>
        <w:t>Public Charging Stations through DISCOMs. Appropriate protocols shall be notified by DISCOMs for this purpose which shall be mandatorily complied by the PCS/BCS. This database shall have restricted access as finalised between CEA and Ministry of Power.</w:t>
      </w:r>
    </w:p>
    <w:p>
      <w:pPr>
        <w:pStyle w:val="Heading4"/>
        <w:numPr>
          <w:ilvl w:val="2"/>
          <w:numId w:val="166"/>
        </w:numPr>
        <w:tabs>
          <w:tab w:pos="741" w:val="left" w:leader="none"/>
        </w:tabs>
        <w:spacing w:line="240" w:lineRule="auto" w:before="90" w:after="0"/>
        <w:ind w:left="741" w:right="0" w:hanging="718"/>
        <w:jc w:val="left"/>
      </w:pPr>
      <w:r>
        <w:rPr>
          <w:color w:val="00AFEF"/>
        </w:rPr>
        <w:t>Tariff</w:t>
      </w:r>
      <w:r>
        <w:rPr>
          <w:color w:val="00AFEF"/>
          <w:spacing w:val="-2"/>
        </w:rPr>
        <w:t> </w:t>
      </w:r>
      <w:r>
        <w:rPr>
          <w:color w:val="00AFEF"/>
        </w:rPr>
        <w:t>for supply</w:t>
      </w:r>
      <w:r>
        <w:rPr>
          <w:color w:val="00AFEF"/>
          <w:spacing w:val="-2"/>
        </w:rPr>
        <w:t> </w:t>
      </w:r>
      <w:r>
        <w:rPr>
          <w:color w:val="00AFEF"/>
        </w:rPr>
        <w:t>of</w:t>
      </w:r>
      <w:r>
        <w:rPr>
          <w:color w:val="00AFEF"/>
          <w:spacing w:val="-3"/>
        </w:rPr>
        <w:t> </w:t>
      </w:r>
      <w:r>
        <w:rPr>
          <w:color w:val="00AFEF"/>
        </w:rPr>
        <w:t>electricity</w:t>
      </w:r>
      <w:r>
        <w:rPr>
          <w:color w:val="00AFEF"/>
          <w:spacing w:val="-1"/>
        </w:rPr>
        <w:t> </w:t>
      </w:r>
      <w:r>
        <w:rPr>
          <w:color w:val="00AFEF"/>
        </w:rPr>
        <w:t>to</w:t>
      </w:r>
      <w:r>
        <w:rPr>
          <w:color w:val="00AFEF"/>
          <w:spacing w:val="-2"/>
        </w:rPr>
        <w:t> </w:t>
      </w:r>
      <w:r>
        <w:rPr>
          <w:color w:val="00AFEF"/>
        </w:rPr>
        <w:t>EV</w:t>
      </w:r>
      <w:r>
        <w:rPr>
          <w:color w:val="00AFEF"/>
          <w:spacing w:val="-2"/>
        </w:rPr>
        <w:t> </w:t>
      </w:r>
      <w:r>
        <w:rPr>
          <w:color w:val="00AFEF"/>
        </w:rPr>
        <w:t>Public</w:t>
      </w:r>
      <w:r>
        <w:rPr>
          <w:color w:val="00AFEF"/>
          <w:spacing w:val="-2"/>
        </w:rPr>
        <w:t> </w:t>
      </w:r>
      <w:r>
        <w:rPr>
          <w:color w:val="00AFEF"/>
        </w:rPr>
        <w:t>Charging</w:t>
      </w:r>
      <w:r>
        <w:rPr>
          <w:color w:val="00AFEF"/>
          <w:spacing w:val="-3"/>
        </w:rPr>
        <w:t> </w:t>
      </w:r>
      <w:r>
        <w:rPr>
          <w:color w:val="00AFEF"/>
          <w:spacing w:val="-2"/>
        </w:rPr>
        <w:t>Stations</w:t>
      </w:r>
    </w:p>
    <w:p>
      <w:pPr>
        <w:pStyle w:val="ListParagraph"/>
        <w:numPr>
          <w:ilvl w:val="0"/>
          <w:numId w:val="174"/>
        </w:numPr>
        <w:tabs>
          <w:tab w:pos="381" w:val="left" w:leader="none"/>
        </w:tabs>
        <w:spacing w:line="266" w:lineRule="auto" w:before="153" w:after="0"/>
        <w:ind w:left="381" w:right="24" w:hanging="358"/>
        <w:jc w:val="both"/>
        <w:rPr>
          <w:sz w:val="22"/>
        </w:rPr>
      </w:pPr>
      <w:r>
        <w:rPr>
          <w:sz w:val="22"/>
        </w:rPr>
        <w:t>The tariff for supply of electricity to EV Public Charging Station shall be determined by the appropriate</w:t>
      </w:r>
      <w:r>
        <w:rPr>
          <w:spacing w:val="-7"/>
          <w:sz w:val="22"/>
        </w:rPr>
        <w:t> </w:t>
      </w:r>
      <w:r>
        <w:rPr>
          <w:sz w:val="22"/>
        </w:rPr>
        <w:t>commission,</w:t>
      </w:r>
      <w:r>
        <w:rPr>
          <w:spacing w:val="-7"/>
          <w:sz w:val="22"/>
        </w:rPr>
        <w:t> </w:t>
      </w:r>
      <w:r>
        <w:rPr>
          <w:sz w:val="22"/>
        </w:rPr>
        <w:t>provided</w:t>
      </w:r>
      <w:r>
        <w:rPr>
          <w:spacing w:val="-9"/>
          <w:sz w:val="22"/>
        </w:rPr>
        <w:t> </w:t>
      </w:r>
      <w:r>
        <w:rPr>
          <w:sz w:val="22"/>
        </w:rPr>
        <w:t>however</w:t>
      </w:r>
      <w:r>
        <w:rPr>
          <w:spacing w:val="-8"/>
          <w:sz w:val="22"/>
        </w:rPr>
        <w:t> </w:t>
      </w:r>
      <w:r>
        <w:rPr>
          <w:sz w:val="22"/>
        </w:rPr>
        <w:t>that</w:t>
      </w:r>
      <w:r>
        <w:rPr>
          <w:spacing w:val="-9"/>
          <w:sz w:val="22"/>
        </w:rPr>
        <w:t> </w:t>
      </w:r>
      <w:r>
        <w:rPr>
          <w:sz w:val="22"/>
        </w:rPr>
        <w:t>the</w:t>
      </w:r>
      <w:r>
        <w:rPr>
          <w:spacing w:val="-9"/>
          <w:sz w:val="22"/>
        </w:rPr>
        <w:t> </w:t>
      </w:r>
      <w:r>
        <w:rPr>
          <w:sz w:val="22"/>
        </w:rPr>
        <w:t>tariff</w:t>
      </w:r>
      <w:r>
        <w:rPr>
          <w:spacing w:val="-9"/>
          <w:sz w:val="22"/>
        </w:rPr>
        <w:t> </w:t>
      </w:r>
      <w:r>
        <w:rPr>
          <w:sz w:val="22"/>
        </w:rPr>
        <w:t>shall</w:t>
      </w:r>
      <w:r>
        <w:rPr>
          <w:spacing w:val="-9"/>
          <w:sz w:val="22"/>
        </w:rPr>
        <w:t> </w:t>
      </w:r>
      <w:r>
        <w:rPr>
          <w:sz w:val="22"/>
        </w:rPr>
        <w:t>not</w:t>
      </w:r>
      <w:r>
        <w:rPr>
          <w:spacing w:val="-8"/>
          <w:sz w:val="22"/>
        </w:rPr>
        <w:t> </w:t>
      </w:r>
      <w:r>
        <w:rPr>
          <w:sz w:val="22"/>
        </w:rPr>
        <w:t>be</w:t>
      </w:r>
      <w:r>
        <w:rPr>
          <w:spacing w:val="-9"/>
          <w:sz w:val="22"/>
        </w:rPr>
        <w:t> </w:t>
      </w:r>
      <w:r>
        <w:rPr>
          <w:sz w:val="22"/>
        </w:rPr>
        <w:t>more</w:t>
      </w:r>
      <w:r>
        <w:rPr>
          <w:spacing w:val="-9"/>
          <w:sz w:val="22"/>
        </w:rPr>
        <w:t> </w:t>
      </w:r>
      <w:r>
        <w:rPr>
          <w:sz w:val="22"/>
        </w:rPr>
        <w:t>than</w:t>
      </w:r>
      <w:r>
        <w:rPr>
          <w:spacing w:val="-9"/>
          <w:sz w:val="22"/>
        </w:rPr>
        <w:t> </w:t>
      </w:r>
      <w:r>
        <w:rPr>
          <w:sz w:val="22"/>
        </w:rPr>
        <w:t>the</w:t>
      </w:r>
      <w:r>
        <w:rPr>
          <w:spacing w:val="-9"/>
          <w:sz w:val="22"/>
        </w:rPr>
        <w:t> </w:t>
      </w:r>
      <w:r>
        <w:rPr>
          <w:sz w:val="22"/>
        </w:rPr>
        <w:t>average</w:t>
      </w:r>
      <w:r>
        <w:rPr>
          <w:spacing w:val="-9"/>
          <w:sz w:val="22"/>
        </w:rPr>
        <w:t> </w:t>
      </w:r>
      <w:r>
        <w:rPr>
          <w:sz w:val="22"/>
        </w:rPr>
        <w:t>cost</w:t>
      </w:r>
      <w:r>
        <w:rPr>
          <w:spacing w:val="-6"/>
          <w:sz w:val="22"/>
        </w:rPr>
        <w:t> </w:t>
      </w:r>
      <w:r>
        <w:rPr>
          <w:sz w:val="22"/>
        </w:rPr>
        <w:t>of supply plus 15 (fifteen) percent.</w:t>
      </w:r>
    </w:p>
    <w:p>
      <w:pPr>
        <w:pStyle w:val="ListParagraph"/>
        <w:numPr>
          <w:ilvl w:val="0"/>
          <w:numId w:val="174"/>
        </w:numPr>
        <w:tabs>
          <w:tab w:pos="380" w:val="left" w:leader="none"/>
        </w:tabs>
        <w:spacing w:line="240" w:lineRule="auto" w:before="0" w:after="0"/>
        <w:ind w:left="380" w:right="0" w:hanging="357"/>
        <w:jc w:val="both"/>
        <w:rPr>
          <w:sz w:val="22"/>
        </w:rPr>
      </w:pPr>
      <w:r>
        <w:rPr>
          <w:sz w:val="22"/>
        </w:rPr>
        <w:t>The</w:t>
      </w:r>
      <w:r>
        <w:rPr>
          <w:spacing w:val="-7"/>
          <w:sz w:val="22"/>
        </w:rPr>
        <w:t> </w:t>
      </w:r>
      <w:r>
        <w:rPr>
          <w:sz w:val="22"/>
        </w:rPr>
        <w:t>tariff</w:t>
      </w:r>
      <w:r>
        <w:rPr>
          <w:spacing w:val="-6"/>
          <w:sz w:val="22"/>
        </w:rPr>
        <w:t> </w:t>
      </w:r>
      <w:r>
        <w:rPr>
          <w:sz w:val="22"/>
        </w:rPr>
        <w:t>applicable</w:t>
      </w:r>
      <w:r>
        <w:rPr>
          <w:spacing w:val="-4"/>
          <w:sz w:val="22"/>
        </w:rPr>
        <w:t> </w:t>
      </w:r>
      <w:r>
        <w:rPr>
          <w:sz w:val="22"/>
        </w:rPr>
        <w:t>for</w:t>
      </w:r>
      <w:r>
        <w:rPr>
          <w:spacing w:val="-4"/>
          <w:sz w:val="22"/>
        </w:rPr>
        <w:t> </w:t>
      </w:r>
      <w:r>
        <w:rPr>
          <w:sz w:val="22"/>
        </w:rPr>
        <w:t>domestic</w:t>
      </w:r>
      <w:r>
        <w:rPr>
          <w:spacing w:val="-4"/>
          <w:sz w:val="22"/>
        </w:rPr>
        <w:t> </w:t>
      </w:r>
      <w:r>
        <w:rPr>
          <w:sz w:val="22"/>
        </w:rPr>
        <w:t>consumption</w:t>
      </w:r>
      <w:r>
        <w:rPr>
          <w:spacing w:val="-7"/>
          <w:sz w:val="22"/>
        </w:rPr>
        <w:t> </w:t>
      </w:r>
      <w:r>
        <w:rPr>
          <w:sz w:val="22"/>
        </w:rPr>
        <w:t>shall</w:t>
      </w:r>
      <w:r>
        <w:rPr>
          <w:spacing w:val="-4"/>
          <w:sz w:val="22"/>
        </w:rPr>
        <w:t> </w:t>
      </w:r>
      <w:r>
        <w:rPr>
          <w:sz w:val="22"/>
        </w:rPr>
        <w:t>be</w:t>
      </w:r>
      <w:r>
        <w:rPr>
          <w:spacing w:val="-4"/>
          <w:sz w:val="22"/>
        </w:rPr>
        <w:t> </w:t>
      </w:r>
      <w:r>
        <w:rPr>
          <w:sz w:val="22"/>
        </w:rPr>
        <w:t>applicable</w:t>
      </w:r>
      <w:r>
        <w:rPr>
          <w:spacing w:val="-4"/>
          <w:sz w:val="22"/>
        </w:rPr>
        <w:t> </w:t>
      </w:r>
      <w:r>
        <w:rPr>
          <w:sz w:val="22"/>
        </w:rPr>
        <w:t>for</w:t>
      </w:r>
      <w:r>
        <w:rPr>
          <w:spacing w:val="-4"/>
          <w:sz w:val="22"/>
        </w:rPr>
        <w:t> </w:t>
      </w:r>
      <w:r>
        <w:rPr>
          <w:sz w:val="22"/>
        </w:rPr>
        <w:t>domestic</w:t>
      </w:r>
      <w:r>
        <w:rPr>
          <w:spacing w:val="-4"/>
          <w:sz w:val="22"/>
        </w:rPr>
        <w:t> </w:t>
      </w:r>
      <w:r>
        <w:rPr>
          <w:spacing w:val="-2"/>
          <w:sz w:val="22"/>
        </w:rPr>
        <w:t>charging.</w:t>
      </w:r>
    </w:p>
    <w:p>
      <w:pPr>
        <w:pStyle w:val="Heading4"/>
        <w:numPr>
          <w:ilvl w:val="2"/>
          <w:numId w:val="166"/>
        </w:numPr>
        <w:tabs>
          <w:tab w:pos="741" w:val="left" w:leader="none"/>
        </w:tabs>
        <w:spacing w:line="240" w:lineRule="auto" w:before="117" w:after="0"/>
        <w:ind w:left="741" w:right="0" w:hanging="718"/>
        <w:jc w:val="left"/>
      </w:pPr>
      <w:r>
        <w:rPr>
          <w:color w:val="00AFEF"/>
        </w:rPr>
        <w:t>Service</w:t>
      </w:r>
      <w:r>
        <w:rPr>
          <w:color w:val="00AFEF"/>
          <w:spacing w:val="-3"/>
        </w:rPr>
        <w:t> </w:t>
      </w:r>
      <w:r>
        <w:rPr>
          <w:color w:val="00AFEF"/>
        </w:rPr>
        <w:t>charges</w:t>
      </w:r>
      <w:r>
        <w:rPr>
          <w:color w:val="00AFEF"/>
          <w:spacing w:val="-1"/>
        </w:rPr>
        <w:t> </w:t>
      </w:r>
      <w:r>
        <w:rPr>
          <w:color w:val="00AFEF"/>
        </w:rPr>
        <w:t>at</w:t>
      </w:r>
      <w:r>
        <w:rPr>
          <w:color w:val="00AFEF"/>
          <w:spacing w:val="-1"/>
        </w:rPr>
        <w:t> </w:t>
      </w:r>
      <w:r>
        <w:rPr>
          <w:color w:val="00AFEF"/>
          <w:spacing w:val="-2"/>
        </w:rPr>
        <w:t>PCS/BCS</w:t>
      </w:r>
    </w:p>
    <w:p>
      <w:pPr>
        <w:pStyle w:val="ListParagraph"/>
        <w:numPr>
          <w:ilvl w:val="0"/>
          <w:numId w:val="175"/>
        </w:numPr>
        <w:tabs>
          <w:tab w:pos="381" w:val="left" w:leader="none"/>
        </w:tabs>
        <w:spacing w:line="264" w:lineRule="auto" w:before="155" w:after="0"/>
        <w:ind w:left="381" w:right="15" w:hanging="358"/>
        <w:jc w:val="both"/>
        <w:rPr>
          <w:sz w:val="22"/>
        </w:rPr>
      </w:pPr>
      <w:r>
        <w:rPr>
          <w:sz w:val="22"/>
        </w:rPr>
        <w:t>Charging of EVs</w:t>
      </w:r>
      <w:r>
        <w:rPr>
          <w:spacing w:val="-1"/>
          <w:sz w:val="22"/>
        </w:rPr>
        <w:t> </w:t>
      </w:r>
      <w:r>
        <w:rPr>
          <w:sz w:val="22"/>
        </w:rPr>
        <w:t>is</w:t>
      </w:r>
      <w:r>
        <w:rPr>
          <w:spacing w:val="-1"/>
          <w:sz w:val="22"/>
        </w:rPr>
        <w:t> </w:t>
      </w:r>
      <w:r>
        <w:rPr>
          <w:sz w:val="22"/>
        </w:rPr>
        <w:t>a service as</w:t>
      </w:r>
      <w:r>
        <w:rPr>
          <w:spacing w:val="-1"/>
          <w:sz w:val="22"/>
        </w:rPr>
        <w:t> </w:t>
      </w:r>
      <w:r>
        <w:rPr>
          <w:sz w:val="22"/>
        </w:rPr>
        <w:t>already</w:t>
      </w:r>
      <w:r>
        <w:rPr>
          <w:spacing w:val="-1"/>
          <w:sz w:val="22"/>
        </w:rPr>
        <w:t> </w:t>
      </w:r>
      <w:r>
        <w:rPr>
          <w:sz w:val="22"/>
        </w:rPr>
        <w:t>clarified</w:t>
      </w:r>
      <w:r>
        <w:rPr>
          <w:spacing w:val="-1"/>
          <w:sz w:val="22"/>
        </w:rPr>
        <w:t> </w:t>
      </w:r>
      <w:r>
        <w:rPr>
          <w:sz w:val="22"/>
        </w:rPr>
        <w:t>by</w:t>
      </w:r>
      <w:r>
        <w:rPr>
          <w:spacing w:val="-1"/>
          <w:sz w:val="22"/>
        </w:rPr>
        <w:t> </w:t>
      </w:r>
      <w:r>
        <w:rPr>
          <w:sz w:val="22"/>
        </w:rPr>
        <w:t>Ministry</w:t>
      </w:r>
      <w:r>
        <w:rPr>
          <w:spacing w:val="-2"/>
          <w:sz w:val="22"/>
        </w:rPr>
        <w:t> </w:t>
      </w:r>
      <w:r>
        <w:rPr>
          <w:sz w:val="22"/>
        </w:rPr>
        <w:t>of</w:t>
      </w:r>
      <w:r>
        <w:rPr>
          <w:spacing w:val="-1"/>
          <w:sz w:val="22"/>
        </w:rPr>
        <w:t> </w:t>
      </w:r>
      <w:r>
        <w:rPr>
          <w:sz w:val="22"/>
        </w:rPr>
        <w:t>Power</w:t>
      </w:r>
      <w:r>
        <w:rPr>
          <w:spacing w:val="-1"/>
          <w:sz w:val="22"/>
        </w:rPr>
        <w:t> </w:t>
      </w:r>
      <w:r>
        <w:rPr>
          <w:sz w:val="22"/>
        </w:rPr>
        <w:t>vide</w:t>
      </w:r>
      <w:r>
        <w:rPr>
          <w:spacing w:val="-1"/>
          <w:sz w:val="22"/>
        </w:rPr>
        <w:t> </w:t>
      </w:r>
      <w:r>
        <w:rPr>
          <w:sz w:val="22"/>
        </w:rPr>
        <w:t>letter</w:t>
      </w:r>
      <w:r>
        <w:rPr>
          <w:spacing w:val="-2"/>
          <w:sz w:val="22"/>
        </w:rPr>
        <w:t> </w:t>
      </w:r>
      <w:r>
        <w:rPr>
          <w:sz w:val="22"/>
        </w:rPr>
        <w:t>No. 23/08/2018-R&amp;R dated 13.04.2018.</w:t>
      </w:r>
    </w:p>
    <w:p>
      <w:pPr>
        <w:pStyle w:val="ListParagraph"/>
        <w:numPr>
          <w:ilvl w:val="0"/>
          <w:numId w:val="175"/>
        </w:numPr>
        <w:tabs>
          <w:tab w:pos="381" w:val="left" w:leader="none"/>
        </w:tabs>
        <w:spacing w:line="266" w:lineRule="auto" w:before="3" w:after="0"/>
        <w:ind w:left="381" w:right="26" w:hanging="358"/>
        <w:jc w:val="both"/>
        <w:rPr>
          <w:sz w:val="22"/>
        </w:rPr>
      </w:pPr>
      <w:r>
        <w:rPr>
          <w:sz w:val="22"/>
        </w:rPr>
        <w:t>The State Nodal Agency shall fix the ceiling of the Service Charges to be charged by the Public Charging Stations.</w:t>
      </w:r>
    </w:p>
    <w:p>
      <w:pPr>
        <w:pStyle w:val="Heading4"/>
        <w:numPr>
          <w:ilvl w:val="2"/>
          <w:numId w:val="166"/>
        </w:numPr>
        <w:tabs>
          <w:tab w:pos="741" w:val="left" w:leader="none"/>
        </w:tabs>
        <w:spacing w:line="240" w:lineRule="auto" w:before="92" w:after="0"/>
        <w:ind w:left="741" w:right="0" w:hanging="718"/>
        <w:jc w:val="left"/>
      </w:pPr>
      <w:r>
        <w:rPr>
          <w:color w:val="00AFEF"/>
        </w:rPr>
        <w:t>Priority</w:t>
      </w:r>
      <w:r>
        <w:rPr>
          <w:color w:val="00AFEF"/>
          <w:spacing w:val="-2"/>
        </w:rPr>
        <w:t> </w:t>
      </w:r>
      <w:r>
        <w:rPr>
          <w:color w:val="00AFEF"/>
        </w:rPr>
        <w:t>for</w:t>
      </w:r>
      <w:r>
        <w:rPr>
          <w:color w:val="00AFEF"/>
          <w:spacing w:val="-3"/>
        </w:rPr>
        <w:t> </w:t>
      </w:r>
      <w:r>
        <w:rPr>
          <w:color w:val="00AFEF"/>
        </w:rPr>
        <w:t>Rollout</w:t>
      </w:r>
      <w:r>
        <w:rPr>
          <w:color w:val="00AFEF"/>
          <w:spacing w:val="-1"/>
        </w:rPr>
        <w:t> </w:t>
      </w:r>
      <w:r>
        <w:rPr>
          <w:color w:val="00AFEF"/>
        </w:rPr>
        <w:t>of</w:t>
      </w:r>
      <w:r>
        <w:rPr>
          <w:color w:val="00AFEF"/>
          <w:spacing w:val="-1"/>
        </w:rPr>
        <w:t> </w:t>
      </w:r>
      <w:r>
        <w:rPr>
          <w:color w:val="00AFEF"/>
        </w:rPr>
        <w:t>EV</w:t>
      </w:r>
      <w:r>
        <w:rPr>
          <w:color w:val="00AFEF"/>
          <w:spacing w:val="-3"/>
        </w:rPr>
        <w:t> </w:t>
      </w:r>
      <w:r>
        <w:rPr>
          <w:color w:val="00AFEF"/>
        </w:rPr>
        <w:t>Public</w:t>
      </w:r>
      <w:r>
        <w:rPr>
          <w:color w:val="00AFEF"/>
          <w:spacing w:val="-1"/>
        </w:rPr>
        <w:t> </w:t>
      </w:r>
      <w:r>
        <w:rPr>
          <w:color w:val="00AFEF"/>
        </w:rPr>
        <w:t>Charging </w:t>
      </w:r>
      <w:r>
        <w:rPr>
          <w:color w:val="00AFEF"/>
          <w:spacing w:val="-2"/>
        </w:rPr>
        <w:t>Infrastructure</w:t>
      </w:r>
    </w:p>
    <w:p>
      <w:pPr>
        <w:pStyle w:val="BodyText"/>
        <w:spacing w:line="266" w:lineRule="auto" w:before="153"/>
        <w:ind w:left="23" w:right="27"/>
        <w:jc w:val="both"/>
      </w:pPr>
      <w:r>
        <w:rPr/>
        <w:t>After extensive consultations with State Governments and different Department/Agencies of Central Government, phasing as follows are laid down as national priority for rollout of EV Public Charging </w:t>
      </w:r>
      <w:r>
        <w:rPr>
          <w:spacing w:val="-2"/>
        </w:rPr>
        <w:t>Infrastructure:</w:t>
      </w:r>
    </w:p>
    <w:p>
      <w:pPr>
        <w:pStyle w:val="ListParagraph"/>
        <w:numPr>
          <w:ilvl w:val="3"/>
          <w:numId w:val="166"/>
        </w:numPr>
        <w:tabs>
          <w:tab w:pos="881" w:val="left" w:leader="none"/>
        </w:tabs>
        <w:spacing w:line="240" w:lineRule="auto" w:before="89" w:after="0"/>
        <w:ind w:left="881" w:right="0" w:hanging="858"/>
        <w:jc w:val="left"/>
        <w:rPr>
          <w:rFonts w:ascii="Calibri Light"/>
          <w:i/>
          <w:sz w:val="22"/>
        </w:rPr>
      </w:pPr>
      <w:r>
        <w:rPr>
          <w:rFonts w:ascii="Calibri Light"/>
          <w:i/>
          <w:color w:val="2E5395"/>
          <w:sz w:val="22"/>
        </w:rPr>
        <w:t>Phase</w:t>
      </w:r>
      <w:r>
        <w:rPr>
          <w:rFonts w:ascii="Calibri Light"/>
          <w:i/>
          <w:color w:val="2E5395"/>
          <w:spacing w:val="-4"/>
          <w:sz w:val="22"/>
        </w:rPr>
        <w:t> </w:t>
      </w:r>
      <w:r>
        <w:rPr>
          <w:rFonts w:ascii="Calibri Light"/>
          <w:i/>
          <w:color w:val="2E5395"/>
          <w:sz w:val="22"/>
        </w:rPr>
        <w:t>1</w:t>
      </w:r>
      <w:r>
        <w:rPr>
          <w:rFonts w:ascii="Calibri Light"/>
          <w:i/>
          <w:color w:val="2E5395"/>
          <w:spacing w:val="-3"/>
          <w:sz w:val="22"/>
        </w:rPr>
        <w:t> </w:t>
      </w:r>
      <w:r>
        <w:rPr>
          <w:rFonts w:ascii="Calibri Light"/>
          <w:i/>
          <w:color w:val="2E5395"/>
          <w:sz w:val="22"/>
        </w:rPr>
        <w:t>(1-3</w:t>
      </w:r>
      <w:r>
        <w:rPr>
          <w:rFonts w:ascii="Calibri Light"/>
          <w:i/>
          <w:color w:val="2E5395"/>
          <w:spacing w:val="-1"/>
          <w:sz w:val="22"/>
        </w:rPr>
        <w:t> </w:t>
      </w:r>
      <w:r>
        <w:rPr>
          <w:rFonts w:ascii="Calibri Light"/>
          <w:i/>
          <w:color w:val="2E5395"/>
          <w:spacing w:val="-2"/>
          <w:sz w:val="22"/>
        </w:rPr>
        <w:t>Years)</w:t>
      </w:r>
    </w:p>
    <w:p>
      <w:pPr>
        <w:pStyle w:val="BodyText"/>
        <w:spacing w:line="266" w:lineRule="auto" w:before="153"/>
        <w:ind w:left="23" w:right="20"/>
        <w:jc w:val="both"/>
      </w:pPr>
      <w:r>
        <w:rPr/>
        <w:t>All Mega Cities with population of 4 million plus as per census 2011, all existing expressways connected</w:t>
      </w:r>
      <w:r>
        <w:rPr>
          <w:spacing w:val="-7"/>
        </w:rPr>
        <w:t> </w:t>
      </w:r>
      <w:r>
        <w:rPr/>
        <w:t>to</w:t>
      </w:r>
      <w:r>
        <w:rPr>
          <w:spacing w:val="-7"/>
        </w:rPr>
        <w:t> </w:t>
      </w:r>
      <w:r>
        <w:rPr/>
        <w:t>these</w:t>
      </w:r>
      <w:r>
        <w:rPr>
          <w:spacing w:val="-6"/>
        </w:rPr>
        <w:t> </w:t>
      </w:r>
      <w:r>
        <w:rPr/>
        <w:t>Mega</w:t>
      </w:r>
      <w:r>
        <w:rPr>
          <w:spacing w:val="-4"/>
        </w:rPr>
        <w:t> </w:t>
      </w:r>
      <w:r>
        <w:rPr/>
        <w:t>Cities</w:t>
      </w:r>
      <w:r>
        <w:rPr>
          <w:spacing w:val="-6"/>
        </w:rPr>
        <w:t> </w:t>
      </w:r>
      <w:r>
        <w:rPr/>
        <w:t>&amp;</w:t>
      </w:r>
      <w:r>
        <w:rPr>
          <w:spacing w:val="-4"/>
        </w:rPr>
        <w:t> </w:t>
      </w:r>
      <w:r>
        <w:rPr/>
        <w:t>important</w:t>
      </w:r>
      <w:r>
        <w:rPr>
          <w:spacing w:val="-4"/>
        </w:rPr>
        <w:t> </w:t>
      </w:r>
      <w:r>
        <w:rPr/>
        <w:t>Highway's</w:t>
      </w:r>
      <w:r>
        <w:rPr>
          <w:spacing w:val="-7"/>
        </w:rPr>
        <w:t> </w:t>
      </w:r>
      <w:r>
        <w:rPr/>
        <w:t>connected</w:t>
      </w:r>
      <w:r>
        <w:rPr>
          <w:spacing w:val="-5"/>
        </w:rPr>
        <w:t> </w:t>
      </w:r>
      <w:r>
        <w:rPr/>
        <w:t>with</w:t>
      </w:r>
      <w:r>
        <w:rPr>
          <w:spacing w:val="-1"/>
        </w:rPr>
        <w:t> </w:t>
      </w:r>
      <w:r>
        <w:rPr/>
        <w:t>each</w:t>
      </w:r>
      <w:r>
        <w:rPr>
          <w:spacing w:val="-4"/>
        </w:rPr>
        <w:t> </w:t>
      </w:r>
      <w:r>
        <w:rPr/>
        <w:t>of</w:t>
      </w:r>
      <w:r>
        <w:rPr>
          <w:spacing w:val="-4"/>
        </w:rPr>
        <w:t> </w:t>
      </w:r>
      <w:r>
        <w:rPr/>
        <w:t>these</w:t>
      </w:r>
      <w:r>
        <w:rPr>
          <w:spacing w:val="-4"/>
        </w:rPr>
        <w:t> </w:t>
      </w:r>
      <w:r>
        <w:rPr/>
        <w:t>Mega</w:t>
      </w:r>
      <w:r>
        <w:rPr>
          <w:spacing w:val="-4"/>
        </w:rPr>
        <w:t> </w:t>
      </w:r>
      <w:r>
        <w:rPr/>
        <w:t>Cities</w:t>
      </w:r>
      <w:r>
        <w:rPr>
          <w:spacing w:val="-6"/>
        </w:rPr>
        <w:t> </w:t>
      </w:r>
      <w:r>
        <w:rPr/>
        <w:t>shall be</w:t>
      </w:r>
      <w:r>
        <w:rPr>
          <w:spacing w:val="-3"/>
        </w:rPr>
        <w:t> </w:t>
      </w:r>
      <w:r>
        <w:rPr/>
        <w:t>taken</w:t>
      </w:r>
      <w:r>
        <w:rPr>
          <w:spacing w:val="-6"/>
        </w:rPr>
        <w:t> </w:t>
      </w:r>
      <w:r>
        <w:rPr/>
        <w:t>up</w:t>
      </w:r>
      <w:r>
        <w:rPr>
          <w:spacing w:val="-6"/>
        </w:rPr>
        <w:t> </w:t>
      </w:r>
      <w:r>
        <w:rPr/>
        <w:t>for</w:t>
      </w:r>
      <w:r>
        <w:rPr>
          <w:spacing w:val="-5"/>
        </w:rPr>
        <w:t> </w:t>
      </w:r>
      <w:r>
        <w:rPr/>
        <w:t>coverage.</w:t>
      </w:r>
      <w:r>
        <w:rPr>
          <w:spacing w:val="-4"/>
        </w:rPr>
        <w:t> </w:t>
      </w:r>
      <w:r>
        <w:rPr/>
        <w:t>A</w:t>
      </w:r>
      <w:r>
        <w:rPr>
          <w:spacing w:val="-7"/>
        </w:rPr>
        <w:t> </w:t>
      </w:r>
      <w:r>
        <w:rPr/>
        <w:t>list</w:t>
      </w:r>
      <w:r>
        <w:rPr>
          <w:spacing w:val="-5"/>
        </w:rPr>
        <w:t> </w:t>
      </w:r>
      <w:r>
        <w:rPr/>
        <w:t>of</w:t>
      </w:r>
      <w:r>
        <w:rPr>
          <w:spacing w:val="-5"/>
        </w:rPr>
        <w:t> </w:t>
      </w:r>
      <w:r>
        <w:rPr/>
        <w:t>these</w:t>
      </w:r>
      <w:r>
        <w:rPr>
          <w:spacing w:val="-6"/>
        </w:rPr>
        <w:t> </w:t>
      </w:r>
      <w:r>
        <w:rPr/>
        <w:t>Mega</w:t>
      </w:r>
      <w:r>
        <w:rPr>
          <w:spacing w:val="-3"/>
        </w:rPr>
        <w:t> </w:t>
      </w:r>
      <w:r>
        <w:rPr/>
        <w:t>Cities</w:t>
      </w:r>
      <w:r>
        <w:rPr>
          <w:spacing w:val="-5"/>
        </w:rPr>
        <w:t> </w:t>
      </w:r>
      <w:r>
        <w:rPr/>
        <w:t>and</w:t>
      </w:r>
      <w:r>
        <w:rPr>
          <w:spacing w:val="-4"/>
        </w:rPr>
        <w:t> </w:t>
      </w:r>
      <w:r>
        <w:rPr/>
        <w:t>existing</w:t>
      </w:r>
      <w:r>
        <w:rPr>
          <w:spacing w:val="-6"/>
        </w:rPr>
        <w:t> </w:t>
      </w:r>
      <w:r>
        <w:rPr/>
        <w:t>connected</w:t>
      </w:r>
      <w:r>
        <w:rPr>
          <w:spacing w:val="-6"/>
        </w:rPr>
        <w:t> </w:t>
      </w:r>
      <w:r>
        <w:rPr/>
        <w:t>expressways</w:t>
      </w:r>
      <w:r>
        <w:rPr>
          <w:spacing w:val="-6"/>
        </w:rPr>
        <w:t> </w:t>
      </w:r>
      <w:r>
        <w:rPr/>
        <w:t>is</w:t>
      </w:r>
      <w:r>
        <w:rPr>
          <w:spacing w:val="-5"/>
        </w:rPr>
        <w:t> </w:t>
      </w:r>
      <w:r>
        <w:rPr/>
        <w:t>attached</w:t>
      </w:r>
      <w:r>
        <w:rPr>
          <w:spacing w:val="-6"/>
        </w:rPr>
        <w:t> </w:t>
      </w:r>
      <w:r>
        <w:rPr/>
        <w:t>at Annexure 1.</w:t>
      </w:r>
    </w:p>
    <w:p>
      <w:pPr>
        <w:pStyle w:val="ListParagraph"/>
        <w:numPr>
          <w:ilvl w:val="3"/>
          <w:numId w:val="166"/>
        </w:numPr>
        <w:tabs>
          <w:tab w:pos="881" w:val="left" w:leader="none"/>
        </w:tabs>
        <w:spacing w:line="240" w:lineRule="auto" w:before="91" w:after="0"/>
        <w:ind w:left="881" w:right="0" w:hanging="858"/>
        <w:jc w:val="left"/>
        <w:rPr>
          <w:rFonts w:ascii="Calibri Light"/>
          <w:i/>
          <w:sz w:val="22"/>
        </w:rPr>
      </w:pPr>
      <w:r>
        <w:rPr>
          <w:rFonts w:ascii="Calibri Light"/>
          <w:i/>
          <w:color w:val="2E5395"/>
          <w:sz w:val="22"/>
        </w:rPr>
        <w:t>Phase</w:t>
      </w:r>
      <w:r>
        <w:rPr>
          <w:rFonts w:ascii="Calibri Light"/>
          <w:i/>
          <w:color w:val="2E5395"/>
          <w:spacing w:val="-4"/>
          <w:sz w:val="22"/>
        </w:rPr>
        <w:t> </w:t>
      </w:r>
      <w:r>
        <w:rPr>
          <w:rFonts w:ascii="Calibri Light"/>
          <w:i/>
          <w:color w:val="2E5395"/>
          <w:sz w:val="22"/>
        </w:rPr>
        <w:t>11</w:t>
      </w:r>
      <w:r>
        <w:rPr>
          <w:rFonts w:ascii="Calibri Light"/>
          <w:i/>
          <w:color w:val="2E5395"/>
          <w:spacing w:val="-3"/>
          <w:sz w:val="22"/>
        </w:rPr>
        <w:t> </w:t>
      </w:r>
      <w:r>
        <w:rPr>
          <w:rFonts w:ascii="Calibri Light"/>
          <w:i/>
          <w:color w:val="2E5395"/>
          <w:sz w:val="22"/>
        </w:rPr>
        <w:t>(3-5</w:t>
      </w:r>
      <w:r>
        <w:rPr>
          <w:rFonts w:ascii="Calibri Light"/>
          <w:i/>
          <w:color w:val="2E5395"/>
          <w:spacing w:val="-2"/>
          <w:sz w:val="22"/>
        </w:rPr>
        <w:t> Years)</w:t>
      </w:r>
    </w:p>
    <w:p>
      <w:pPr>
        <w:pStyle w:val="BodyText"/>
        <w:spacing w:line="244" w:lineRule="auto" w:before="126"/>
        <w:ind w:left="23" w:right="23"/>
        <w:jc w:val="both"/>
      </w:pPr>
      <w:r>
        <w:rPr/>
        <w:t>Big</w:t>
      </w:r>
      <w:r>
        <w:rPr>
          <w:spacing w:val="-12"/>
        </w:rPr>
        <w:t> </w:t>
      </w:r>
      <w:r>
        <w:rPr/>
        <w:t>cities</w:t>
      </w:r>
      <w:r>
        <w:rPr>
          <w:spacing w:val="-11"/>
        </w:rPr>
        <w:t> </w:t>
      </w:r>
      <w:r>
        <w:rPr/>
        <w:t>like</w:t>
      </w:r>
      <w:r>
        <w:rPr>
          <w:spacing w:val="-12"/>
        </w:rPr>
        <w:t> </w:t>
      </w:r>
      <w:r>
        <w:rPr/>
        <w:t>State</w:t>
      </w:r>
      <w:r>
        <w:rPr>
          <w:spacing w:val="-12"/>
        </w:rPr>
        <w:t> </w:t>
      </w:r>
      <w:r>
        <w:rPr/>
        <w:t>Capitals,</w:t>
      </w:r>
      <w:r>
        <w:rPr>
          <w:spacing w:val="-11"/>
        </w:rPr>
        <w:t> </w:t>
      </w:r>
      <w:r>
        <w:rPr/>
        <w:t>UT</w:t>
      </w:r>
      <w:r>
        <w:rPr>
          <w:spacing w:val="-12"/>
        </w:rPr>
        <w:t> </w:t>
      </w:r>
      <w:r>
        <w:rPr/>
        <w:t>headquarters</w:t>
      </w:r>
      <w:r>
        <w:rPr>
          <w:spacing w:val="-11"/>
        </w:rPr>
        <w:t> </w:t>
      </w:r>
      <w:r>
        <w:rPr/>
        <w:t>shall</w:t>
      </w:r>
      <w:r>
        <w:rPr>
          <w:spacing w:val="-11"/>
        </w:rPr>
        <w:t> </w:t>
      </w:r>
      <w:r>
        <w:rPr/>
        <w:t>be</w:t>
      </w:r>
      <w:r>
        <w:rPr>
          <w:spacing w:val="-14"/>
        </w:rPr>
        <w:t> </w:t>
      </w:r>
      <w:r>
        <w:rPr/>
        <w:t>covered</w:t>
      </w:r>
      <w:r>
        <w:rPr>
          <w:spacing w:val="-12"/>
        </w:rPr>
        <w:t> </w:t>
      </w:r>
      <w:r>
        <w:rPr/>
        <w:t>for</w:t>
      </w:r>
      <w:r>
        <w:rPr>
          <w:spacing w:val="-11"/>
        </w:rPr>
        <w:t> </w:t>
      </w:r>
      <w:r>
        <w:rPr/>
        <w:t>distributed</w:t>
      </w:r>
      <w:r>
        <w:rPr>
          <w:spacing w:val="-12"/>
        </w:rPr>
        <w:t> </w:t>
      </w:r>
      <w:r>
        <w:rPr/>
        <w:t>and</w:t>
      </w:r>
      <w:r>
        <w:rPr>
          <w:spacing w:val="-14"/>
        </w:rPr>
        <w:t> </w:t>
      </w:r>
      <w:r>
        <w:rPr/>
        <w:t>demonstrative</w:t>
      </w:r>
      <w:r>
        <w:rPr>
          <w:spacing w:val="-12"/>
        </w:rPr>
        <w:t> </w:t>
      </w:r>
      <w:r>
        <w:rPr/>
        <w:t>effect. Further,</w:t>
      </w:r>
      <w:r>
        <w:rPr>
          <w:spacing w:val="-8"/>
        </w:rPr>
        <w:t> </w:t>
      </w:r>
      <w:r>
        <w:rPr/>
        <w:t>important</w:t>
      </w:r>
      <w:r>
        <w:rPr>
          <w:spacing w:val="-3"/>
        </w:rPr>
        <w:t> </w:t>
      </w:r>
      <w:r>
        <w:rPr/>
        <w:t>Highways</w:t>
      </w:r>
      <w:r>
        <w:rPr>
          <w:spacing w:val="-3"/>
        </w:rPr>
        <w:t> </w:t>
      </w:r>
      <w:r>
        <w:rPr/>
        <w:t>connected</w:t>
      </w:r>
      <w:r>
        <w:rPr>
          <w:spacing w:val="-5"/>
        </w:rPr>
        <w:t> </w:t>
      </w:r>
      <w:r>
        <w:rPr/>
        <w:t>with</w:t>
      </w:r>
      <w:r>
        <w:rPr>
          <w:spacing w:val="-3"/>
        </w:rPr>
        <w:t> </w:t>
      </w:r>
      <w:r>
        <w:rPr/>
        <w:t>each</w:t>
      </w:r>
      <w:r>
        <w:rPr>
          <w:spacing w:val="-6"/>
        </w:rPr>
        <w:t> </w:t>
      </w:r>
      <w:r>
        <w:rPr/>
        <w:t>of</w:t>
      </w:r>
      <w:r>
        <w:rPr>
          <w:spacing w:val="-4"/>
        </w:rPr>
        <w:t> </w:t>
      </w:r>
      <w:r>
        <w:rPr/>
        <w:t>these</w:t>
      </w:r>
      <w:r>
        <w:rPr>
          <w:spacing w:val="-5"/>
        </w:rPr>
        <w:t> </w:t>
      </w:r>
      <w:r>
        <w:rPr/>
        <w:t>Mega</w:t>
      </w:r>
      <w:r>
        <w:rPr>
          <w:spacing w:val="-4"/>
        </w:rPr>
        <w:t> </w:t>
      </w:r>
      <w:r>
        <w:rPr/>
        <w:t>Cities</w:t>
      </w:r>
      <w:r>
        <w:rPr>
          <w:spacing w:val="-4"/>
        </w:rPr>
        <w:t> </w:t>
      </w:r>
      <w:r>
        <w:rPr/>
        <w:t>shall</w:t>
      </w:r>
      <w:r>
        <w:rPr>
          <w:spacing w:val="-5"/>
        </w:rPr>
        <w:t> </w:t>
      </w:r>
      <w:r>
        <w:rPr/>
        <w:t>be</w:t>
      </w:r>
      <w:r>
        <w:rPr>
          <w:spacing w:val="-5"/>
        </w:rPr>
        <w:t> </w:t>
      </w:r>
      <w:r>
        <w:rPr/>
        <w:t>taken</w:t>
      </w:r>
      <w:r>
        <w:rPr>
          <w:spacing w:val="-3"/>
        </w:rPr>
        <w:t> </w:t>
      </w:r>
      <w:r>
        <w:rPr/>
        <w:t>up</w:t>
      </w:r>
      <w:r>
        <w:rPr>
          <w:spacing w:val="-4"/>
        </w:rPr>
        <w:t> </w:t>
      </w:r>
      <w:r>
        <w:rPr/>
        <w:t>for</w:t>
      </w:r>
      <w:r>
        <w:rPr>
          <w:spacing w:val="-4"/>
        </w:rPr>
        <w:t> </w:t>
      </w:r>
      <w:r>
        <w:rPr>
          <w:spacing w:val="-2"/>
        </w:rPr>
        <w:t>coverage.</w:t>
      </w:r>
    </w:p>
    <w:p>
      <w:pPr>
        <w:pStyle w:val="BodyText"/>
        <w:spacing w:line="244" w:lineRule="auto" w:before="120"/>
        <w:ind w:left="23" w:right="18"/>
        <w:jc w:val="both"/>
      </w:pPr>
      <w:r>
        <w:rPr/>
        <w:t>The above priorities for phasing of rollout shall be kept in mind by all concerned. including, different agencies</w:t>
      </w:r>
      <w:r>
        <w:rPr>
          <w:spacing w:val="-14"/>
        </w:rPr>
        <w:t> </w:t>
      </w:r>
      <w:r>
        <w:rPr/>
        <w:t>of</w:t>
      </w:r>
      <w:r>
        <w:rPr>
          <w:spacing w:val="-13"/>
        </w:rPr>
        <w:t> </w:t>
      </w:r>
      <w:r>
        <w:rPr/>
        <w:t>Central/State</w:t>
      </w:r>
      <w:r>
        <w:rPr>
          <w:spacing w:val="-13"/>
        </w:rPr>
        <w:t> </w:t>
      </w:r>
      <w:r>
        <w:rPr/>
        <w:t>Governments</w:t>
      </w:r>
      <w:r>
        <w:rPr>
          <w:spacing w:val="-12"/>
        </w:rPr>
        <w:t> </w:t>
      </w:r>
      <w:r>
        <w:rPr/>
        <w:t>while</w:t>
      </w:r>
      <w:r>
        <w:rPr>
          <w:spacing w:val="-13"/>
        </w:rPr>
        <w:t> </w:t>
      </w:r>
      <w:r>
        <w:rPr/>
        <w:t>framing</w:t>
      </w:r>
      <w:r>
        <w:rPr>
          <w:spacing w:val="-14"/>
        </w:rPr>
        <w:t> </w:t>
      </w:r>
      <w:r>
        <w:rPr/>
        <w:t>of</w:t>
      </w:r>
      <w:r>
        <w:rPr>
          <w:spacing w:val="-12"/>
        </w:rPr>
        <w:t> </w:t>
      </w:r>
      <w:r>
        <w:rPr/>
        <w:t>further</w:t>
      </w:r>
      <w:r>
        <w:rPr>
          <w:spacing w:val="-14"/>
        </w:rPr>
        <w:t> </w:t>
      </w:r>
      <w:r>
        <w:rPr/>
        <w:t>policies/guidelines</w:t>
      </w:r>
      <w:r>
        <w:rPr>
          <w:spacing w:val="-12"/>
        </w:rPr>
        <w:t> </w:t>
      </w:r>
      <w:r>
        <w:rPr/>
        <w:t>for</w:t>
      </w:r>
      <w:r>
        <w:rPr>
          <w:spacing w:val="-12"/>
        </w:rPr>
        <w:t> </w:t>
      </w:r>
      <w:r>
        <w:rPr/>
        <w:t>Public</w:t>
      </w:r>
      <w:r>
        <w:rPr>
          <w:spacing w:val="-14"/>
        </w:rPr>
        <w:t> </w:t>
      </w:r>
      <w:r>
        <w:rPr/>
        <w:t>Charging Infrastructure of EVs, including for declaring further incentives/subsidies for such infrastructure and for such other purposes.</w:t>
      </w:r>
    </w:p>
    <w:p>
      <w:pPr>
        <w:pStyle w:val="Heading4"/>
        <w:numPr>
          <w:ilvl w:val="2"/>
          <w:numId w:val="166"/>
        </w:numPr>
        <w:tabs>
          <w:tab w:pos="741" w:val="left" w:leader="none"/>
        </w:tabs>
        <w:spacing w:line="240" w:lineRule="auto" w:before="121" w:after="0"/>
        <w:ind w:left="741" w:right="0" w:hanging="718"/>
        <w:jc w:val="left"/>
      </w:pPr>
      <w:r>
        <w:rPr>
          <w:color w:val="00AFEF"/>
        </w:rPr>
        <w:t>Implementation</w:t>
      </w:r>
      <w:r>
        <w:rPr>
          <w:color w:val="00AFEF"/>
          <w:spacing w:val="-2"/>
        </w:rPr>
        <w:t> </w:t>
      </w:r>
      <w:r>
        <w:rPr>
          <w:color w:val="00AFEF"/>
        </w:rPr>
        <w:t>Mechanism</w:t>
      </w:r>
      <w:r>
        <w:rPr>
          <w:color w:val="00AFEF"/>
          <w:spacing w:val="-1"/>
        </w:rPr>
        <w:t> </w:t>
      </w:r>
      <w:r>
        <w:rPr>
          <w:color w:val="00AFEF"/>
        </w:rPr>
        <w:t>for </w:t>
      </w:r>
      <w:r>
        <w:rPr>
          <w:color w:val="00AFEF"/>
          <w:spacing w:val="-2"/>
        </w:rPr>
        <w:t>Rollout</w:t>
      </w:r>
    </w:p>
    <w:p>
      <w:pPr>
        <w:pStyle w:val="ListParagraph"/>
        <w:numPr>
          <w:ilvl w:val="0"/>
          <w:numId w:val="176"/>
        </w:numPr>
        <w:tabs>
          <w:tab w:pos="381" w:val="left" w:leader="none"/>
        </w:tabs>
        <w:spacing w:line="266" w:lineRule="auto" w:before="153" w:after="0"/>
        <w:ind w:left="381" w:right="21" w:hanging="358"/>
        <w:jc w:val="both"/>
        <w:rPr>
          <w:sz w:val="22"/>
        </w:rPr>
      </w:pPr>
      <w:r>
        <w:rPr>
          <w:sz w:val="22"/>
        </w:rPr>
        <w:t>Ministry of Power shall designate a Central Nodal Agency for the rollout. All relevant agencies including</w:t>
      </w:r>
      <w:r>
        <w:rPr>
          <w:spacing w:val="-11"/>
          <w:sz w:val="22"/>
        </w:rPr>
        <w:t> </w:t>
      </w:r>
      <w:r>
        <w:rPr>
          <w:sz w:val="22"/>
        </w:rPr>
        <w:t>Central</w:t>
      </w:r>
      <w:r>
        <w:rPr>
          <w:spacing w:val="-9"/>
          <w:sz w:val="22"/>
        </w:rPr>
        <w:t> </w:t>
      </w:r>
      <w:r>
        <w:rPr>
          <w:sz w:val="22"/>
        </w:rPr>
        <w:t>Electricity</w:t>
      </w:r>
      <w:r>
        <w:rPr>
          <w:spacing w:val="-11"/>
          <w:sz w:val="22"/>
        </w:rPr>
        <w:t> </w:t>
      </w:r>
      <w:r>
        <w:rPr>
          <w:sz w:val="22"/>
        </w:rPr>
        <w:t>Authority</w:t>
      </w:r>
      <w:r>
        <w:rPr>
          <w:spacing w:val="-11"/>
          <w:sz w:val="22"/>
        </w:rPr>
        <w:t> </w:t>
      </w:r>
      <w:r>
        <w:rPr>
          <w:sz w:val="22"/>
        </w:rPr>
        <w:t>(CEA)</w:t>
      </w:r>
      <w:r>
        <w:rPr>
          <w:spacing w:val="-12"/>
          <w:sz w:val="22"/>
        </w:rPr>
        <w:t> </w:t>
      </w:r>
      <w:r>
        <w:rPr>
          <w:sz w:val="22"/>
        </w:rPr>
        <w:t>shall</w:t>
      </w:r>
      <w:r>
        <w:rPr>
          <w:spacing w:val="-12"/>
          <w:sz w:val="22"/>
        </w:rPr>
        <w:t> </w:t>
      </w:r>
      <w:r>
        <w:rPr>
          <w:sz w:val="22"/>
        </w:rPr>
        <w:t>provide</w:t>
      </w:r>
      <w:r>
        <w:rPr>
          <w:spacing w:val="-10"/>
          <w:sz w:val="22"/>
        </w:rPr>
        <w:t> </w:t>
      </w:r>
      <w:r>
        <w:rPr>
          <w:sz w:val="22"/>
        </w:rPr>
        <w:t>necessary</w:t>
      </w:r>
      <w:r>
        <w:rPr>
          <w:spacing w:val="-11"/>
          <w:sz w:val="22"/>
        </w:rPr>
        <w:t> </w:t>
      </w:r>
      <w:r>
        <w:rPr>
          <w:sz w:val="22"/>
        </w:rPr>
        <w:t>support</w:t>
      </w:r>
      <w:r>
        <w:rPr>
          <w:spacing w:val="-12"/>
          <w:sz w:val="22"/>
        </w:rPr>
        <w:t> </w:t>
      </w:r>
      <w:r>
        <w:rPr>
          <w:sz w:val="22"/>
        </w:rPr>
        <w:t>to</w:t>
      </w:r>
      <w:r>
        <w:rPr>
          <w:spacing w:val="-11"/>
          <w:sz w:val="22"/>
        </w:rPr>
        <w:t> </w:t>
      </w:r>
      <w:r>
        <w:rPr>
          <w:sz w:val="22"/>
        </w:rPr>
        <w:t>this</w:t>
      </w:r>
      <w:r>
        <w:rPr>
          <w:spacing w:val="-10"/>
          <w:sz w:val="22"/>
        </w:rPr>
        <w:t> </w:t>
      </w:r>
      <w:r>
        <w:rPr>
          <w:sz w:val="22"/>
        </w:rPr>
        <w:t>nodal</w:t>
      </w:r>
      <w:r>
        <w:rPr>
          <w:spacing w:val="-12"/>
          <w:sz w:val="22"/>
        </w:rPr>
        <w:t> </w:t>
      </w:r>
      <w:r>
        <w:rPr>
          <w:sz w:val="22"/>
        </w:rPr>
        <w:t>agency.</w:t>
      </w:r>
    </w:p>
    <w:p>
      <w:pPr>
        <w:pStyle w:val="ListParagraph"/>
        <w:numPr>
          <w:ilvl w:val="0"/>
          <w:numId w:val="176"/>
        </w:numPr>
        <w:tabs>
          <w:tab w:pos="381" w:val="left" w:leader="none"/>
        </w:tabs>
        <w:spacing w:line="266" w:lineRule="auto" w:before="0" w:after="0"/>
        <w:ind w:left="381" w:right="25" w:hanging="358"/>
        <w:jc w:val="both"/>
        <w:rPr>
          <w:sz w:val="22"/>
        </w:rPr>
      </w:pPr>
      <w:r>
        <w:rPr>
          <w:sz w:val="22"/>
        </w:rPr>
        <w:t>Every State Government shall nominate a Nodal Agency for that State for setting up charging infrastructure.</w:t>
      </w:r>
      <w:r>
        <w:rPr>
          <w:spacing w:val="56"/>
          <w:sz w:val="22"/>
        </w:rPr>
        <w:t> </w:t>
      </w:r>
      <w:r>
        <w:rPr>
          <w:sz w:val="22"/>
        </w:rPr>
        <w:t>The</w:t>
      </w:r>
      <w:r>
        <w:rPr>
          <w:spacing w:val="40"/>
          <w:sz w:val="22"/>
        </w:rPr>
        <w:t> </w:t>
      </w:r>
      <w:r>
        <w:rPr>
          <w:sz w:val="22"/>
        </w:rPr>
        <w:t>State</w:t>
      </w:r>
      <w:r>
        <w:rPr>
          <w:spacing w:val="40"/>
          <w:sz w:val="22"/>
        </w:rPr>
        <w:t> </w:t>
      </w:r>
      <w:r>
        <w:rPr>
          <w:sz w:val="22"/>
        </w:rPr>
        <w:t>DISCOM</w:t>
      </w:r>
      <w:r>
        <w:rPr>
          <w:spacing w:val="56"/>
          <w:sz w:val="22"/>
        </w:rPr>
        <w:t> </w:t>
      </w:r>
      <w:r>
        <w:rPr>
          <w:sz w:val="22"/>
        </w:rPr>
        <w:t>shall</w:t>
      </w:r>
      <w:r>
        <w:rPr>
          <w:spacing w:val="56"/>
          <w:sz w:val="22"/>
        </w:rPr>
        <w:t> </w:t>
      </w:r>
      <w:r>
        <w:rPr>
          <w:sz w:val="22"/>
        </w:rPr>
        <w:t>generally</w:t>
      </w:r>
      <w:r>
        <w:rPr>
          <w:spacing w:val="40"/>
          <w:sz w:val="22"/>
        </w:rPr>
        <w:t> </w:t>
      </w:r>
      <w:r>
        <w:rPr>
          <w:sz w:val="22"/>
        </w:rPr>
        <w:t>be</w:t>
      </w:r>
      <w:r>
        <w:rPr>
          <w:spacing w:val="56"/>
          <w:sz w:val="22"/>
        </w:rPr>
        <w:t> </w:t>
      </w:r>
      <w:r>
        <w:rPr>
          <w:sz w:val="22"/>
        </w:rPr>
        <w:t>the</w:t>
      </w:r>
      <w:r>
        <w:rPr>
          <w:spacing w:val="56"/>
          <w:sz w:val="22"/>
        </w:rPr>
        <w:t> </w:t>
      </w:r>
      <w:r>
        <w:rPr>
          <w:sz w:val="22"/>
        </w:rPr>
        <w:t>Nodal</w:t>
      </w:r>
      <w:r>
        <w:rPr>
          <w:spacing w:val="56"/>
          <w:sz w:val="22"/>
        </w:rPr>
        <w:t> </w:t>
      </w:r>
      <w:r>
        <w:rPr>
          <w:sz w:val="22"/>
        </w:rPr>
        <w:t>Agency</w:t>
      </w:r>
      <w:r>
        <w:rPr>
          <w:spacing w:val="40"/>
          <w:sz w:val="22"/>
        </w:rPr>
        <w:t> </w:t>
      </w:r>
      <w:r>
        <w:rPr>
          <w:sz w:val="22"/>
        </w:rPr>
        <w:t>for</w:t>
      </w:r>
      <w:r>
        <w:rPr>
          <w:spacing w:val="40"/>
          <w:sz w:val="22"/>
        </w:rPr>
        <w:t> </w:t>
      </w:r>
      <w:r>
        <w:rPr>
          <w:sz w:val="22"/>
        </w:rPr>
        <w:t>such</w:t>
      </w:r>
      <w:r>
        <w:rPr>
          <w:spacing w:val="40"/>
          <w:sz w:val="22"/>
        </w:rPr>
        <w:t> </w:t>
      </w:r>
      <w:r>
        <w:rPr>
          <w:sz w:val="22"/>
        </w:rPr>
        <w:t>purposes.</w:t>
      </w:r>
    </w:p>
    <w:p>
      <w:pPr>
        <w:pStyle w:val="ListParagraph"/>
        <w:spacing w:after="0" w:line="266" w:lineRule="auto"/>
        <w:jc w:val="both"/>
        <w:rPr>
          <w:sz w:val="22"/>
        </w:rPr>
        <w:sectPr>
          <w:pgSz w:w="11910" w:h="16840"/>
          <w:pgMar w:header="0" w:footer="1250" w:top="1380" w:bottom="1440" w:left="1417" w:right="1417"/>
        </w:sectPr>
      </w:pPr>
    </w:p>
    <w:p>
      <w:pPr>
        <w:pStyle w:val="BodyText"/>
        <w:spacing w:line="266" w:lineRule="auto" w:before="69"/>
        <w:ind w:left="381" w:right="24"/>
        <w:jc w:val="both"/>
      </w:pPr>
      <w:r>
        <w:rPr/>
        <w:t>However.</w:t>
      </w:r>
      <w:r>
        <w:rPr>
          <w:spacing w:val="-12"/>
        </w:rPr>
        <w:t> </w:t>
      </w:r>
      <w:r>
        <w:rPr/>
        <w:t>State</w:t>
      </w:r>
      <w:r>
        <w:rPr>
          <w:spacing w:val="-12"/>
        </w:rPr>
        <w:t> </w:t>
      </w:r>
      <w:r>
        <w:rPr/>
        <w:t>Government</w:t>
      </w:r>
      <w:r>
        <w:rPr>
          <w:spacing w:val="-9"/>
        </w:rPr>
        <w:t> </w:t>
      </w:r>
      <w:r>
        <w:rPr/>
        <w:t>shall</w:t>
      </w:r>
      <w:r>
        <w:rPr>
          <w:spacing w:val="-9"/>
        </w:rPr>
        <w:t> </w:t>
      </w:r>
      <w:r>
        <w:rPr/>
        <w:t>be</w:t>
      </w:r>
      <w:r>
        <w:rPr>
          <w:spacing w:val="-12"/>
        </w:rPr>
        <w:t> </w:t>
      </w:r>
      <w:r>
        <w:rPr/>
        <w:t>free</w:t>
      </w:r>
      <w:r>
        <w:rPr>
          <w:spacing w:val="-12"/>
        </w:rPr>
        <w:t> </w:t>
      </w:r>
      <w:r>
        <w:rPr/>
        <w:t>to</w:t>
      </w:r>
      <w:r>
        <w:rPr>
          <w:spacing w:val="-12"/>
        </w:rPr>
        <w:t> </w:t>
      </w:r>
      <w:r>
        <w:rPr/>
        <w:t>select</w:t>
      </w:r>
      <w:r>
        <w:rPr>
          <w:spacing w:val="-9"/>
        </w:rPr>
        <w:t> </w:t>
      </w:r>
      <w:r>
        <w:rPr/>
        <w:t>a</w:t>
      </w:r>
      <w:r>
        <w:rPr>
          <w:spacing w:val="-12"/>
        </w:rPr>
        <w:t> </w:t>
      </w:r>
      <w:r>
        <w:rPr/>
        <w:t>Central/State</w:t>
      </w:r>
      <w:r>
        <w:rPr>
          <w:spacing w:val="-12"/>
        </w:rPr>
        <w:t> </w:t>
      </w:r>
      <w:r>
        <w:rPr/>
        <w:t>Public</w:t>
      </w:r>
      <w:r>
        <w:rPr>
          <w:spacing w:val="-12"/>
        </w:rPr>
        <w:t> </w:t>
      </w:r>
      <w:r>
        <w:rPr/>
        <w:t>Sector</w:t>
      </w:r>
      <w:r>
        <w:rPr>
          <w:spacing w:val="-9"/>
        </w:rPr>
        <w:t> </w:t>
      </w:r>
      <w:r>
        <w:rPr/>
        <w:t>Undertaking</w:t>
      </w:r>
      <w:r>
        <w:rPr>
          <w:spacing w:val="-12"/>
        </w:rPr>
        <w:t> </w:t>
      </w:r>
      <w:r>
        <w:rPr/>
        <w:t>(PSU) including Urban Local Bodies (ULBs), Urban/Area Development Authorities etc. as its Nodal </w:t>
      </w:r>
      <w:r>
        <w:rPr>
          <w:spacing w:val="-2"/>
        </w:rPr>
        <w:t>Agency.</w:t>
      </w:r>
    </w:p>
    <w:p>
      <w:pPr>
        <w:pStyle w:val="Heading4"/>
        <w:numPr>
          <w:ilvl w:val="2"/>
          <w:numId w:val="166"/>
        </w:numPr>
        <w:tabs>
          <w:tab w:pos="741" w:val="left" w:leader="none"/>
        </w:tabs>
        <w:spacing w:line="240" w:lineRule="auto" w:before="90" w:after="0"/>
        <w:ind w:left="741" w:right="0" w:hanging="718"/>
        <w:jc w:val="both"/>
      </w:pPr>
      <w:r>
        <w:rPr>
          <w:color w:val="00AFEF"/>
        </w:rPr>
        <w:t>Selection</w:t>
      </w:r>
      <w:r>
        <w:rPr>
          <w:color w:val="00AFEF"/>
          <w:spacing w:val="-2"/>
        </w:rPr>
        <w:t> </w:t>
      </w:r>
      <w:r>
        <w:rPr>
          <w:color w:val="00AFEF"/>
        </w:rPr>
        <w:t>of</w:t>
      </w:r>
      <w:r>
        <w:rPr>
          <w:color w:val="00AFEF"/>
          <w:spacing w:val="-1"/>
        </w:rPr>
        <w:t> </w:t>
      </w:r>
      <w:r>
        <w:rPr>
          <w:color w:val="00AFEF"/>
        </w:rPr>
        <w:t>Implementation</w:t>
      </w:r>
      <w:r>
        <w:rPr>
          <w:color w:val="00AFEF"/>
          <w:spacing w:val="-1"/>
        </w:rPr>
        <w:t> </w:t>
      </w:r>
      <w:r>
        <w:rPr>
          <w:color w:val="00AFEF"/>
        </w:rPr>
        <w:t>Agency</w:t>
      </w:r>
      <w:r>
        <w:rPr>
          <w:color w:val="00AFEF"/>
          <w:spacing w:val="-2"/>
        </w:rPr>
        <w:t> </w:t>
      </w:r>
      <w:r>
        <w:rPr>
          <w:color w:val="00AFEF"/>
        </w:rPr>
        <w:t>for</w:t>
      </w:r>
      <w:r>
        <w:rPr>
          <w:color w:val="00AFEF"/>
          <w:spacing w:val="-2"/>
        </w:rPr>
        <w:t> Rollout</w:t>
      </w:r>
    </w:p>
    <w:p>
      <w:pPr>
        <w:pStyle w:val="ListParagraph"/>
        <w:numPr>
          <w:ilvl w:val="0"/>
          <w:numId w:val="177"/>
        </w:numPr>
        <w:tabs>
          <w:tab w:pos="381" w:val="left" w:leader="none"/>
        </w:tabs>
        <w:spacing w:line="266" w:lineRule="auto" w:before="152" w:after="0"/>
        <w:ind w:left="381" w:right="17" w:hanging="358"/>
        <w:jc w:val="both"/>
        <w:rPr>
          <w:sz w:val="22"/>
        </w:rPr>
      </w:pPr>
      <w:r>
        <w:rPr>
          <w:sz w:val="22"/>
        </w:rPr>
        <w:t>The Central Nodal Agency shall finalize the cities and expressways/highways to be finally taken up from the above phasing. in consultation with the respective State Governments.</w:t>
      </w:r>
    </w:p>
    <w:p>
      <w:pPr>
        <w:pStyle w:val="ListParagraph"/>
        <w:numPr>
          <w:ilvl w:val="0"/>
          <w:numId w:val="177"/>
        </w:numPr>
        <w:tabs>
          <w:tab w:pos="381" w:val="left" w:leader="none"/>
        </w:tabs>
        <w:spacing w:line="266" w:lineRule="auto" w:before="120" w:after="0"/>
        <w:ind w:left="381" w:right="17" w:hanging="358"/>
        <w:jc w:val="both"/>
        <w:rPr>
          <w:sz w:val="22"/>
        </w:rPr>
      </w:pPr>
      <w:r>
        <w:rPr>
          <w:sz w:val="22"/>
        </w:rPr>
        <w:t>An Implementation Agency shall be selected by the respective State Nodal Agency and shall be entrusted with responsibility of installation, operation</w:t>
      </w:r>
      <w:r>
        <w:rPr>
          <w:spacing w:val="-2"/>
          <w:sz w:val="22"/>
        </w:rPr>
        <w:t> </w:t>
      </w:r>
      <w:r>
        <w:rPr>
          <w:sz w:val="22"/>
        </w:rPr>
        <w:t>and maintenance of PCS/FCS/BCS/BSF</w:t>
      </w:r>
      <w:r>
        <w:rPr>
          <w:spacing w:val="-1"/>
          <w:sz w:val="22"/>
        </w:rPr>
        <w:t> </w:t>
      </w:r>
      <w:r>
        <w:rPr>
          <w:sz w:val="22"/>
        </w:rPr>
        <w:t>for designated period as per parameters</w:t>
      </w:r>
      <w:r>
        <w:rPr>
          <w:spacing w:val="-2"/>
          <w:sz w:val="22"/>
        </w:rPr>
        <w:t> </w:t>
      </w:r>
      <w:r>
        <w:rPr>
          <w:sz w:val="22"/>
        </w:rPr>
        <w:t>laid down</w:t>
      </w:r>
      <w:r>
        <w:rPr>
          <w:spacing w:val="-2"/>
          <w:sz w:val="22"/>
        </w:rPr>
        <w:t> </w:t>
      </w:r>
      <w:r>
        <w:rPr>
          <w:sz w:val="22"/>
        </w:rPr>
        <w:t>in</w:t>
      </w:r>
      <w:r>
        <w:rPr>
          <w:spacing w:val="-2"/>
          <w:sz w:val="22"/>
        </w:rPr>
        <w:t> </w:t>
      </w:r>
      <w:r>
        <w:rPr>
          <w:sz w:val="22"/>
        </w:rPr>
        <w:t>this</w:t>
      </w:r>
      <w:r>
        <w:rPr>
          <w:spacing w:val="-2"/>
          <w:sz w:val="22"/>
        </w:rPr>
        <w:t> </w:t>
      </w:r>
      <w:r>
        <w:rPr>
          <w:sz w:val="22"/>
        </w:rPr>
        <w:t>document</w:t>
      </w:r>
      <w:r>
        <w:rPr>
          <w:spacing w:val="-1"/>
          <w:sz w:val="22"/>
        </w:rPr>
        <w:t> </w:t>
      </w:r>
      <w:r>
        <w:rPr>
          <w:sz w:val="22"/>
        </w:rPr>
        <w:t>and as entrusted</w:t>
      </w:r>
      <w:r>
        <w:rPr>
          <w:spacing w:val="-2"/>
          <w:sz w:val="22"/>
        </w:rPr>
        <w:t> </w:t>
      </w:r>
      <w:r>
        <w:rPr>
          <w:sz w:val="22"/>
        </w:rPr>
        <w:t>by the</w:t>
      </w:r>
      <w:r>
        <w:rPr>
          <w:spacing w:val="-2"/>
          <w:sz w:val="22"/>
        </w:rPr>
        <w:t> </w:t>
      </w:r>
      <w:r>
        <w:rPr>
          <w:sz w:val="22"/>
        </w:rPr>
        <w:t>concerned Nodal Agency. The Implementation Agency can be an Aggregator as mutually decided between Central and State Nodal Agencies. However, they can also decide to choose different PCS/FCS providers</w:t>
      </w:r>
      <w:r>
        <w:rPr>
          <w:spacing w:val="-2"/>
          <w:sz w:val="22"/>
        </w:rPr>
        <w:t> </w:t>
      </w:r>
      <w:r>
        <w:rPr>
          <w:sz w:val="22"/>
        </w:rPr>
        <w:t>for</w:t>
      </w:r>
      <w:r>
        <w:rPr>
          <w:spacing w:val="-2"/>
          <w:sz w:val="22"/>
        </w:rPr>
        <w:t> </w:t>
      </w:r>
      <w:r>
        <w:rPr>
          <w:sz w:val="22"/>
        </w:rPr>
        <w:t>bundled</w:t>
      </w:r>
      <w:r>
        <w:rPr>
          <w:spacing w:val="-2"/>
          <w:sz w:val="22"/>
        </w:rPr>
        <w:t> </w:t>
      </w:r>
      <w:r>
        <w:rPr>
          <w:sz w:val="22"/>
        </w:rPr>
        <w:t>packages</w:t>
      </w:r>
      <w:r>
        <w:rPr>
          <w:spacing w:val="-2"/>
          <w:sz w:val="22"/>
        </w:rPr>
        <w:t> </w:t>
      </w:r>
      <w:r>
        <w:rPr>
          <w:sz w:val="22"/>
        </w:rPr>
        <w:t>or</w:t>
      </w:r>
      <w:r>
        <w:rPr>
          <w:spacing w:val="-2"/>
          <w:sz w:val="22"/>
        </w:rPr>
        <w:t> </w:t>
      </w:r>
      <w:r>
        <w:rPr>
          <w:sz w:val="22"/>
        </w:rPr>
        <w:t>for</w:t>
      </w:r>
      <w:r>
        <w:rPr>
          <w:spacing w:val="-2"/>
          <w:sz w:val="22"/>
        </w:rPr>
        <w:t> </w:t>
      </w:r>
      <w:r>
        <w:rPr>
          <w:sz w:val="22"/>
        </w:rPr>
        <w:t>individual</w:t>
      </w:r>
      <w:r>
        <w:rPr>
          <w:spacing w:val="-1"/>
          <w:sz w:val="22"/>
        </w:rPr>
        <w:t> </w:t>
      </w:r>
      <w:r>
        <w:rPr>
          <w:sz w:val="22"/>
        </w:rPr>
        <w:t>locations as</w:t>
      </w:r>
      <w:r>
        <w:rPr>
          <w:spacing w:val="-2"/>
          <w:sz w:val="22"/>
        </w:rPr>
        <w:t> </w:t>
      </w:r>
      <w:r>
        <w:rPr>
          <w:sz w:val="22"/>
        </w:rPr>
        <w:t>mutually</w:t>
      </w:r>
      <w:r>
        <w:rPr>
          <w:spacing w:val="-3"/>
          <w:sz w:val="22"/>
        </w:rPr>
        <w:t> </w:t>
      </w:r>
      <w:r>
        <w:rPr>
          <w:sz w:val="22"/>
        </w:rPr>
        <w:t>decided. Further,</w:t>
      </w:r>
      <w:r>
        <w:rPr>
          <w:spacing w:val="-3"/>
          <w:sz w:val="22"/>
        </w:rPr>
        <w:t> </w:t>
      </w:r>
      <w:r>
        <w:rPr>
          <w:sz w:val="22"/>
        </w:rPr>
        <w:t>whenever bundled packages are carved for bidding, such packages shall necessarily include at least one identified expressway/highway or part thereof prepare a cohesive regional package; the selected identified cities may be divided into one or more parts as necessary for such purposes.</w:t>
      </w:r>
    </w:p>
    <w:p>
      <w:pPr>
        <w:pStyle w:val="ListParagraph"/>
        <w:numPr>
          <w:ilvl w:val="0"/>
          <w:numId w:val="177"/>
        </w:numPr>
        <w:tabs>
          <w:tab w:pos="381" w:val="left" w:leader="none"/>
        </w:tabs>
        <w:spacing w:line="266" w:lineRule="auto" w:before="114" w:after="0"/>
        <w:ind w:left="381" w:right="23" w:hanging="358"/>
        <w:jc w:val="both"/>
        <w:rPr>
          <w:sz w:val="22"/>
        </w:rPr>
      </w:pPr>
      <w:r>
        <w:rPr>
          <w:sz w:val="22"/>
        </w:rPr>
        <w:t>Where Implementing Agency is selected by bidding, all bidding shall be conducted by the State Nodal Agency.</w:t>
      </w:r>
    </w:p>
    <w:p>
      <w:pPr>
        <w:pStyle w:val="ListParagraph"/>
        <w:numPr>
          <w:ilvl w:val="0"/>
          <w:numId w:val="177"/>
        </w:numPr>
        <w:tabs>
          <w:tab w:pos="380" w:val="left" w:leader="none"/>
        </w:tabs>
        <w:spacing w:line="240" w:lineRule="auto" w:before="117" w:after="0"/>
        <w:ind w:left="380" w:right="0" w:hanging="357"/>
        <w:jc w:val="both"/>
        <w:rPr>
          <w:sz w:val="22"/>
        </w:rPr>
      </w:pPr>
      <w:r>
        <w:rPr>
          <w:sz w:val="22"/>
        </w:rPr>
        <w:t>There</w:t>
      </w:r>
      <w:r>
        <w:rPr>
          <w:spacing w:val="-8"/>
          <w:sz w:val="22"/>
        </w:rPr>
        <w:t> </w:t>
      </w:r>
      <w:r>
        <w:rPr>
          <w:sz w:val="22"/>
        </w:rPr>
        <w:t>shall</w:t>
      </w:r>
      <w:r>
        <w:rPr>
          <w:spacing w:val="-6"/>
          <w:sz w:val="22"/>
        </w:rPr>
        <w:t> </w:t>
      </w:r>
      <w:r>
        <w:rPr>
          <w:sz w:val="22"/>
        </w:rPr>
        <w:t>be</w:t>
      </w:r>
      <w:r>
        <w:rPr>
          <w:spacing w:val="-8"/>
          <w:sz w:val="22"/>
        </w:rPr>
        <w:t> </w:t>
      </w:r>
      <w:r>
        <w:rPr>
          <w:sz w:val="22"/>
        </w:rPr>
        <w:t>an</w:t>
      </w:r>
      <w:r>
        <w:rPr>
          <w:spacing w:val="-7"/>
          <w:sz w:val="22"/>
        </w:rPr>
        <w:t> </w:t>
      </w:r>
      <w:r>
        <w:rPr>
          <w:sz w:val="22"/>
        </w:rPr>
        <w:t>upper</w:t>
      </w:r>
      <w:r>
        <w:rPr>
          <w:spacing w:val="-7"/>
          <w:sz w:val="22"/>
        </w:rPr>
        <w:t> </w:t>
      </w:r>
      <w:r>
        <w:rPr>
          <w:sz w:val="22"/>
        </w:rPr>
        <w:t>cap</w:t>
      </w:r>
      <w:r>
        <w:rPr>
          <w:spacing w:val="-9"/>
          <w:sz w:val="22"/>
        </w:rPr>
        <w:t> </w:t>
      </w:r>
      <w:r>
        <w:rPr>
          <w:sz w:val="22"/>
        </w:rPr>
        <w:t>on</w:t>
      </w:r>
      <w:r>
        <w:rPr>
          <w:spacing w:val="-7"/>
          <w:sz w:val="22"/>
        </w:rPr>
        <w:t> </w:t>
      </w:r>
      <w:r>
        <w:rPr>
          <w:sz w:val="22"/>
        </w:rPr>
        <w:t>the</w:t>
      </w:r>
      <w:r>
        <w:rPr>
          <w:spacing w:val="-7"/>
          <w:sz w:val="22"/>
        </w:rPr>
        <w:t> </w:t>
      </w:r>
      <w:r>
        <w:rPr>
          <w:sz w:val="22"/>
        </w:rPr>
        <w:t>Service</w:t>
      </w:r>
      <w:r>
        <w:rPr>
          <w:spacing w:val="-7"/>
          <w:sz w:val="22"/>
        </w:rPr>
        <w:t> </w:t>
      </w:r>
      <w:r>
        <w:rPr>
          <w:sz w:val="22"/>
        </w:rPr>
        <w:t>Charges</w:t>
      </w:r>
      <w:r>
        <w:rPr>
          <w:spacing w:val="-7"/>
          <w:sz w:val="22"/>
        </w:rPr>
        <w:t> </w:t>
      </w:r>
      <w:r>
        <w:rPr>
          <w:sz w:val="22"/>
        </w:rPr>
        <w:t>declared</w:t>
      </w:r>
      <w:r>
        <w:rPr>
          <w:spacing w:val="-7"/>
          <w:sz w:val="22"/>
        </w:rPr>
        <w:t> </w:t>
      </w:r>
      <w:r>
        <w:rPr>
          <w:sz w:val="22"/>
        </w:rPr>
        <w:t>by</w:t>
      </w:r>
      <w:r>
        <w:rPr>
          <w:spacing w:val="-9"/>
          <w:sz w:val="22"/>
        </w:rPr>
        <w:t> </w:t>
      </w:r>
      <w:r>
        <w:rPr>
          <w:sz w:val="22"/>
        </w:rPr>
        <w:t>the</w:t>
      </w:r>
      <w:r>
        <w:rPr>
          <w:spacing w:val="-7"/>
          <w:sz w:val="22"/>
        </w:rPr>
        <w:t> </w:t>
      </w:r>
      <w:r>
        <w:rPr>
          <w:sz w:val="22"/>
        </w:rPr>
        <w:t>State</w:t>
      </w:r>
      <w:r>
        <w:rPr>
          <w:spacing w:val="-7"/>
          <w:sz w:val="22"/>
        </w:rPr>
        <w:t> </w:t>
      </w:r>
      <w:r>
        <w:rPr>
          <w:sz w:val="22"/>
        </w:rPr>
        <w:t>Nodal</w:t>
      </w:r>
      <w:r>
        <w:rPr>
          <w:spacing w:val="-6"/>
          <w:sz w:val="22"/>
        </w:rPr>
        <w:t> </w:t>
      </w:r>
      <w:r>
        <w:rPr>
          <w:sz w:val="22"/>
        </w:rPr>
        <w:t>Agency</w:t>
      </w:r>
      <w:r>
        <w:rPr>
          <w:spacing w:val="-8"/>
          <w:sz w:val="22"/>
        </w:rPr>
        <w:t> </w:t>
      </w:r>
      <w:r>
        <w:rPr>
          <w:sz w:val="22"/>
        </w:rPr>
        <w:t>as</w:t>
      </w:r>
      <w:r>
        <w:rPr>
          <w:spacing w:val="-8"/>
          <w:sz w:val="22"/>
        </w:rPr>
        <w:t> </w:t>
      </w:r>
      <w:r>
        <w:rPr>
          <w:sz w:val="22"/>
        </w:rPr>
        <w:t>per</w:t>
      </w:r>
      <w:r>
        <w:rPr>
          <w:spacing w:val="-6"/>
          <w:sz w:val="22"/>
        </w:rPr>
        <w:t> </w:t>
      </w:r>
      <w:r>
        <w:rPr>
          <w:spacing w:val="-4"/>
          <w:sz w:val="22"/>
        </w:rPr>
        <w:t>para</w:t>
      </w:r>
    </w:p>
    <w:p>
      <w:pPr>
        <w:pStyle w:val="BodyText"/>
        <w:spacing w:line="266" w:lineRule="auto" w:before="28"/>
        <w:ind w:left="381" w:right="20"/>
        <w:jc w:val="both"/>
      </w:pPr>
      <w:r>
        <w:rPr/>
        <w:t>8.2</w:t>
      </w:r>
      <w:r>
        <w:rPr>
          <w:spacing w:val="-12"/>
        </w:rPr>
        <w:t> </w:t>
      </w:r>
      <w:r>
        <w:rPr/>
        <w:t>above.</w:t>
      </w:r>
      <w:r>
        <w:rPr>
          <w:spacing w:val="-12"/>
        </w:rPr>
        <w:t> </w:t>
      </w:r>
      <w:r>
        <w:rPr/>
        <w:t>Subsidy,</w:t>
      </w:r>
      <w:r>
        <w:rPr>
          <w:spacing w:val="-14"/>
        </w:rPr>
        <w:t> </w:t>
      </w:r>
      <w:r>
        <w:rPr/>
        <w:t>if</w:t>
      </w:r>
      <w:r>
        <w:rPr>
          <w:spacing w:val="-13"/>
        </w:rPr>
        <w:t> </w:t>
      </w:r>
      <w:r>
        <w:rPr/>
        <w:t>admissible</w:t>
      </w:r>
      <w:r>
        <w:rPr>
          <w:spacing w:val="-14"/>
        </w:rPr>
        <w:t> </w:t>
      </w:r>
      <w:r>
        <w:rPr/>
        <w:t>from</w:t>
      </w:r>
      <w:r>
        <w:rPr>
          <w:spacing w:val="-10"/>
        </w:rPr>
        <w:t> </w:t>
      </w:r>
      <w:r>
        <w:rPr/>
        <w:t>Central/State</w:t>
      </w:r>
      <w:r>
        <w:rPr>
          <w:spacing w:val="-14"/>
        </w:rPr>
        <w:t> </w:t>
      </w:r>
      <w:r>
        <w:rPr/>
        <w:t>governments,</w:t>
      </w:r>
      <w:r>
        <w:rPr>
          <w:spacing w:val="-13"/>
        </w:rPr>
        <w:t> </w:t>
      </w:r>
      <w:r>
        <w:rPr/>
        <w:t>shall</w:t>
      </w:r>
      <w:r>
        <w:rPr>
          <w:spacing w:val="-11"/>
        </w:rPr>
        <w:t> </w:t>
      </w:r>
      <w:r>
        <w:rPr/>
        <w:t>be</w:t>
      </w:r>
      <w:r>
        <w:rPr>
          <w:spacing w:val="-12"/>
        </w:rPr>
        <w:t> </w:t>
      </w:r>
      <w:r>
        <w:rPr/>
        <w:t>suitably</w:t>
      </w:r>
      <w:r>
        <w:rPr>
          <w:spacing w:val="-14"/>
        </w:rPr>
        <w:t> </w:t>
      </w:r>
      <w:r>
        <w:rPr/>
        <w:t>factored</w:t>
      </w:r>
      <w:r>
        <w:rPr>
          <w:spacing w:val="-11"/>
        </w:rPr>
        <w:t> </w:t>
      </w:r>
      <w:r>
        <w:rPr/>
        <w:t>in</w:t>
      </w:r>
      <w:r>
        <w:rPr>
          <w:spacing w:val="-14"/>
        </w:rPr>
        <w:t> </w:t>
      </w:r>
      <w:r>
        <w:rPr/>
        <w:t>such calculations of Upper Cap/Bid Variable.</w:t>
      </w:r>
    </w:p>
    <w:p>
      <w:pPr>
        <w:pStyle w:val="BodyText"/>
        <w:spacing w:after="0" w:line="266" w:lineRule="auto"/>
        <w:jc w:val="both"/>
        <w:sectPr>
          <w:pgSz w:w="11910" w:h="16840"/>
          <w:pgMar w:header="0" w:footer="1250" w:top="1380" w:bottom="1440" w:left="1417" w:right="1417"/>
        </w:sectPr>
      </w:pPr>
    </w:p>
    <w:p>
      <w:pPr>
        <w:pStyle w:val="Heading1"/>
        <w:numPr>
          <w:ilvl w:val="0"/>
          <w:numId w:val="178"/>
        </w:numPr>
        <w:tabs>
          <w:tab w:pos="597" w:val="left" w:leader="none"/>
        </w:tabs>
        <w:spacing w:line="244" w:lineRule="auto" w:before="61" w:after="0"/>
        <w:ind w:left="597" w:right="1131" w:hanging="432"/>
        <w:jc w:val="left"/>
      </w:pPr>
      <w:bookmarkStart w:name="_TOC_250022" w:id="106"/>
      <w:r>
        <w:rPr>
          <w:color w:val="006FC0"/>
        </w:rPr>
        <w:t>In-Building</w:t>
      </w:r>
      <w:r>
        <w:rPr>
          <w:color w:val="006FC0"/>
          <w:spacing w:val="-8"/>
        </w:rPr>
        <w:t> </w:t>
      </w:r>
      <w:r>
        <w:rPr>
          <w:color w:val="006FC0"/>
        </w:rPr>
        <w:t>Solutions</w:t>
      </w:r>
      <w:r>
        <w:rPr>
          <w:color w:val="006FC0"/>
          <w:spacing w:val="-7"/>
        </w:rPr>
        <w:t> </w:t>
      </w:r>
      <w:r>
        <w:rPr>
          <w:color w:val="006FC0"/>
        </w:rPr>
        <w:t>for</w:t>
      </w:r>
      <w:r>
        <w:rPr>
          <w:color w:val="006FC0"/>
          <w:spacing w:val="-9"/>
        </w:rPr>
        <w:t> </w:t>
      </w:r>
      <w:r>
        <w:rPr>
          <w:color w:val="006FC0"/>
        </w:rPr>
        <w:t>Common</w:t>
      </w:r>
      <w:r>
        <w:rPr>
          <w:color w:val="006FC0"/>
          <w:spacing w:val="-7"/>
        </w:rPr>
        <w:t> </w:t>
      </w:r>
      <w:r>
        <w:rPr>
          <w:color w:val="006FC0"/>
        </w:rPr>
        <w:t>Telecom</w:t>
      </w:r>
      <w:r>
        <w:rPr>
          <w:color w:val="006FC0"/>
          <w:spacing w:val="-9"/>
        </w:rPr>
        <w:t> </w:t>
      </w:r>
      <w:r>
        <w:rPr>
          <w:color w:val="006FC0"/>
        </w:rPr>
        <w:t>Infrastructure </w:t>
      </w:r>
      <w:bookmarkEnd w:id="106"/>
      <w:r>
        <w:rPr>
          <w:color w:val="006FC0"/>
          <w:spacing w:val="-2"/>
        </w:rPr>
        <w:t>(CTI)</w:t>
      </w:r>
    </w:p>
    <w:p>
      <w:pPr>
        <w:pStyle w:val="Heading2"/>
        <w:numPr>
          <w:ilvl w:val="1"/>
          <w:numId w:val="178"/>
        </w:numPr>
        <w:tabs>
          <w:tab w:pos="739" w:val="left" w:leader="none"/>
        </w:tabs>
        <w:spacing w:line="240" w:lineRule="auto" w:before="119" w:after="0"/>
        <w:ind w:left="739" w:right="0" w:hanging="574"/>
        <w:jc w:val="left"/>
      </w:pPr>
      <w:bookmarkStart w:name="_TOC_250021" w:id="107"/>
      <w:r>
        <w:rPr>
          <w:color w:val="00AF50"/>
        </w:rPr>
        <w:t>Introduction</w:t>
      </w:r>
      <w:r>
        <w:rPr>
          <w:color w:val="00AF50"/>
          <w:spacing w:val="-6"/>
        </w:rPr>
        <w:t> </w:t>
      </w:r>
      <w:r>
        <w:rPr>
          <w:color w:val="00AF50"/>
        </w:rPr>
        <w:t>to</w:t>
      </w:r>
      <w:r>
        <w:rPr>
          <w:color w:val="00AF50"/>
          <w:spacing w:val="-6"/>
        </w:rPr>
        <w:t> </w:t>
      </w:r>
      <w:r>
        <w:rPr>
          <w:color w:val="00AF50"/>
        </w:rPr>
        <w:t>Communication</w:t>
      </w:r>
      <w:r>
        <w:rPr>
          <w:color w:val="00AF50"/>
          <w:spacing w:val="-6"/>
        </w:rPr>
        <w:t> </w:t>
      </w:r>
      <w:bookmarkEnd w:id="107"/>
      <w:r>
        <w:rPr>
          <w:color w:val="00AF50"/>
          <w:spacing w:val="-2"/>
        </w:rPr>
        <w:t>System</w:t>
      </w:r>
    </w:p>
    <w:p>
      <w:pPr>
        <w:pStyle w:val="BodyText"/>
        <w:spacing w:line="266" w:lineRule="auto" w:before="153"/>
        <w:ind w:right="586"/>
        <w:jc w:val="both"/>
      </w:pPr>
      <w:r>
        <w:rPr/>
        <w:t>Data growth is exploding globally and in India as per Nokia MBiT 2021 Report, the average monthly data usage per user in India has increased almost 17 times over the past 5 years. Covid 19 has further pushed data consumption with people staying indoors. Government has facilitated Work from Home (WFH) guidelines with a Work from Anywhere (within India) permitted. Home consumption of data has therefore</w:t>
      </w:r>
      <w:r>
        <w:rPr>
          <w:spacing w:val="-1"/>
        </w:rPr>
        <w:t> </w:t>
      </w:r>
      <w:r>
        <w:rPr/>
        <w:t>grown</w:t>
      </w:r>
      <w:r>
        <w:rPr>
          <w:spacing w:val="-1"/>
        </w:rPr>
        <w:t> </w:t>
      </w:r>
      <w:r>
        <w:rPr/>
        <w:t>exponentially</w:t>
      </w:r>
      <w:r>
        <w:rPr>
          <w:spacing w:val="-2"/>
        </w:rPr>
        <w:t> </w:t>
      </w:r>
      <w:r>
        <w:rPr/>
        <w:t>through</w:t>
      </w:r>
      <w:r>
        <w:rPr>
          <w:spacing w:val="-1"/>
        </w:rPr>
        <w:t> </w:t>
      </w:r>
      <w:r>
        <w:rPr/>
        <w:t>2020.</w:t>
      </w:r>
      <w:r>
        <w:rPr>
          <w:spacing w:val="-1"/>
        </w:rPr>
        <w:t> </w:t>
      </w:r>
      <w:r>
        <w:rPr/>
        <w:t>According</w:t>
      </w:r>
      <w:r>
        <w:rPr>
          <w:spacing w:val="-1"/>
        </w:rPr>
        <w:t> </w:t>
      </w:r>
      <w:r>
        <w:rPr/>
        <w:t>to</w:t>
      </w:r>
      <w:r>
        <w:rPr>
          <w:spacing w:val="-2"/>
        </w:rPr>
        <w:t> </w:t>
      </w:r>
      <w:r>
        <w:rPr/>
        <w:t>the</w:t>
      </w:r>
      <w:r>
        <w:rPr>
          <w:spacing w:val="-1"/>
        </w:rPr>
        <w:t> </w:t>
      </w:r>
      <w:r>
        <w:rPr/>
        <w:t>Tower and</w:t>
      </w:r>
      <w:r>
        <w:rPr>
          <w:spacing w:val="-1"/>
        </w:rPr>
        <w:t> </w:t>
      </w:r>
      <w:r>
        <w:rPr/>
        <w:t>Infrastructure</w:t>
      </w:r>
      <w:r>
        <w:rPr>
          <w:spacing w:val="-1"/>
        </w:rPr>
        <w:t> </w:t>
      </w:r>
      <w:r>
        <w:rPr/>
        <w:t>Providers Association, almost 85% data traffic and 70% voice traffic is now generated indoors.</w:t>
      </w:r>
    </w:p>
    <w:p>
      <w:pPr>
        <w:pStyle w:val="BodyText"/>
        <w:spacing w:line="266" w:lineRule="auto" w:before="116"/>
        <w:ind w:right="584"/>
        <w:jc w:val="both"/>
      </w:pPr>
      <w:r>
        <w:rPr/>
        <w:t>The World Bank has clearly demonstrated that every 10% increase in broadband penetration leads to nearly</w:t>
      </w:r>
      <w:r>
        <w:rPr>
          <w:spacing w:val="-6"/>
        </w:rPr>
        <w:t> </w:t>
      </w:r>
      <w:r>
        <w:rPr/>
        <w:t>1.40%</w:t>
      </w:r>
      <w:r>
        <w:rPr>
          <w:spacing w:val="-5"/>
        </w:rPr>
        <w:t> </w:t>
      </w:r>
      <w:r>
        <w:rPr/>
        <w:t>increase</w:t>
      </w:r>
      <w:r>
        <w:rPr>
          <w:spacing w:val="-8"/>
        </w:rPr>
        <w:t> </w:t>
      </w:r>
      <w:r>
        <w:rPr/>
        <w:t>in</w:t>
      </w:r>
      <w:r>
        <w:rPr>
          <w:spacing w:val="-6"/>
        </w:rPr>
        <w:t> </w:t>
      </w:r>
      <w:r>
        <w:rPr/>
        <w:t>GDP</w:t>
      </w:r>
      <w:r>
        <w:rPr>
          <w:spacing w:val="-6"/>
        </w:rPr>
        <w:t> </w:t>
      </w:r>
      <w:r>
        <w:rPr/>
        <w:t>growth</w:t>
      </w:r>
      <w:r>
        <w:rPr>
          <w:spacing w:val="-6"/>
        </w:rPr>
        <w:t> </w:t>
      </w:r>
      <w:r>
        <w:rPr/>
        <w:t>rate.</w:t>
      </w:r>
      <w:r>
        <w:rPr>
          <w:spacing w:val="-8"/>
        </w:rPr>
        <w:t> </w:t>
      </w:r>
      <w:r>
        <w:rPr/>
        <w:t>While</w:t>
      </w:r>
      <w:r>
        <w:rPr>
          <w:spacing w:val="-8"/>
        </w:rPr>
        <w:t> </w:t>
      </w:r>
      <w:r>
        <w:rPr/>
        <w:t>that</w:t>
      </w:r>
      <w:r>
        <w:rPr>
          <w:spacing w:val="-5"/>
        </w:rPr>
        <w:t> </w:t>
      </w:r>
      <w:r>
        <w:rPr/>
        <w:t>is</w:t>
      </w:r>
      <w:r>
        <w:rPr>
          <w:spacing w:val="-5"/>
        </w:rPr>
        <w:t> </w:t>
      </w:r>
      <w:r>
        <w:rPr/>
        <w:t>a</w:t>
      </w:r>
      <w:r>
        <w:rPr>
          <w:spacing w:val="-6"/>
        </w:rPr>
        <w:t> </w:t>
      </w:r>
      <w:r>
        <w:rPr/>
        <w:t>global</w:t>
      </w:r>
      <w:r>
        <w:rPr>
          <w:spacing w:val="-5"/>
        </w:rPr>
        <w:t> </w:t>
      </w:r>
      <w:r>
        <w:rPr/>
        <w:t>average,</w:t>
      </w:r>
      <w:r>
        <w:rPr>
          <w:spacing w:val="-6"/>
        </w:rPr>
        <w:t> </w:t>
      </w:r>
      <w:r>
        <w:rPr/>
        <w:t>even</w:t>
      </w:r>
      <w:r>
        <w:rPr>
          <w:spacing w:val="-9"/>
        </w:rPr>
        <w:t> </w:t>
      </w:r>
      <w:r>
        <w:rPr/>
        <w:t>the</w:t>
      </w:r>
      <w:r>
        <w:rPr>
          <w:spacing w:val="-6"/>
        </w:rPr>
        <w:t> </w:t>
      </w:r>
      <w:r>
        <w:rPr/>
        <w:t>India</w:t>
      </w:r>
      <w:r>
        <w:rPr>
          <w:spacing w:val="-6"/>
        </w:rPr>
        <w:t> </w:t>
      </w:r>
      <w:r>
        <w:rPr/>
        <w:t>specific</w:t>
      </w:r>
      <w:r>
        <w:rPr>
          <w:spacing w:val="-6"/>
        </w:rPr>
        <w:t> </w:t>
      </w:r>
      <w:r>
        <w:rPr/>
        <w:t>study by the reputed quasi- Government research agency, ICRIER, has shown that every 10% increase in internet</w:t>
      </w:r>
      <w:r>
        <w:rPr>
          <w:spacing w:val="-1"/>
        </w:rPr>
        <w:t> </w:t>
      </w:r>
      <w:r>
        <w:rPr/>
        <w:t>traffic delivers</w:t>
      </w:r>
      <w:r>
        <w:rPr>
          <w:spacing w:val="-2"/>
        </w:rPr>
        <w:t> </w:t>
      </w:r>
      <w:r>
        <w:rPr/>
        <w:t>3.1%</w:t>
      </w:r>
      <w:r>
        <w:rPr>
          <w:spacing w:val="-2"/>
        </w:rPr>
        <w:t> </w:t>
      </w:r>
      <w:r>
        <w:rPr/>
        <w:t>increase</w:t>
      </w:r>
      <w:r>
        <w:rPr>
          <w:spacing w:val="-2"/>
        </w:rPr>
        <w:t> </w:t>
      </w:r>
      <w:r>
        <w:rPr/>
        <w:t>in</w:t>
      </w:r>
      <w:r>
        <w:rPr>
          <w:spacing w:val="-3"/>
        </w:rPr>
        <w:t> </w:t>
      </w:r>
      <w:r>
        <w:rPr/>
        <w:t>GDP</w:t>
      </w:r>
      <w:r>
        <w:rPr>
          <w:spacing w:val="-1"/>
        </w:rPr>
        <w:t> </w:t>
      </w:r>
      <w:r>
        <w:rPr/>
        <w:t>per capita</w:t>
      </w:r>
      <w:r>
        <w:rPr>
          <w:spacing w:val="-2"/>
        </w:rPr>
        <w:t> </w:t>
      </w:r>
      <w:r>
        <w:rPr/>
        <w:t>and</w:t>
      </w:r>
      <w:r>
        <w:rPr>
          <w:spacing w:val="-3"/>
        </w:rPr>
        <w:t> </w:t>
      </w:r>
      <w:r>
        <w:rPr/>
        <w:t>a 10%</w:t>
      </w:r>
      <w:r>
        <w:rPr>
          <w:spacing w:val="-2"/>
        </w:rPr>
        <w:t> </w:t>
      </w:r>
      <w:r>
        <w:rPr/>
        <w:t>increase</w:t>
      </w:r>
      <w:r>
        <w:rPr>
          <w:spacing w:val="-2"/>
        </w:rPr>
        <w:t> </w:t>
      </w:r>
      <w:r>
        <w:rPr/>
        <w:t>in</w:t>
      </w:r>
      <w:r>
        <w:rPr>
          <w:spacing w:val="-2"/>
        </w:rPr>
        <w:t> </w:t>
      </w:r>
      <w:r>
        <w:rPr/>
        <w:t>investment</w:t>
      </w:r>
      <w:r>
        <w:rPr>
          <w:spacing w:val="-1"/>
        </w:rPr>
        <w:t> </w:t>
      </w:r>
      <w:r>
        <w:rPr/>
        <w:t>in</w:t>
      </w:r>
      <w:r>
        <w:rPr>
          <w:spacing w:val="-3"/>
        </w:rPr>
        <w:t> </w:t>
      </w:r>
      <w:r>
        <w:rPr/>
        <w:t>Telecom Infrastructure will increase GDP by 3.3% The entire consumer pull today is focused on data and broadband</w:t>
      </w:r>
      <w:r>
        <w:rPr>
          <w:spacing w:val="-12"/>
        </w:rPr>
        <w:t> </w:t>
      </w:r>
      <w:r>
        <w:rPr/>
        <w:t>now</w:t>
      </w:r>
      <w:r>
        <w:rPr>
          <w:spacing w:val="-11"/>
        </w:rPr>
        <w:t> </w:t>
      </w:r>
      <w:r>
        <w:rPr/>
        <w:t>with</w:t>
      </w:r>
      <w:r>
        <w:rPr>
          <w:spacing w:val="-11"/>
        </w:rPr>
        <w:t> </w:t>
      </w:r>
      <w:r>
        <w:rPr/>
        <w:t>the</w:t>
      </w:r>
      <w:r>
        <w:rPr>
          <w:spacing w:val="-12"/>
        </w:rPr>
        <w:t> </w:t>
      </w:r>
      <w:r>
        <w:rPr/>
        <w:t>new</w:t>
      </w:r>
      <w:r>
        <w:rPr>
          <w:spacing w:val="-11"/>
        </w:rPr>
        <w:t> </w:t>
      </w:r>
      <w:r>
        <w:rPr/>
        <w:t>digital</w:t>
      </w:r>
      <w:r>
        <w:rPr>
          <w:spacing w:val="-11"/>
        </w:rPr>
        <w:t> </w:t>
      </w:r>
      <w:r>
        <w:rPr/>
        <w:t>services</w:t>
      </w:r>
      <w:r>
        <w:rPr>
          <w:spacing w:val="-11"/>
        </w:rPr>
        <w:t> </w:t>
      </w:r>
      <w:r>
        <w:rPr/>
        <w:t>providing</w:t>
      </w:r>
      <w:r>
        <w:rPr>
          <w:spacing w:val="-12"/>
        </w:rPr>
        <w:t> </w:t>
      </w:r>
      <w:r>
        <w:rPr/>
        <w:t>voice</w:t>
      </w:r>
      <w:r>
        <w:rPr>
          <w:spacing w:val="-11"/>
        </w:rPr>
        <w:t> </w:t>
      </w:r>
      <w:r>
        <w:rPr/>
        <w:t>services</w:t>
      </w:r>
      <w:r>
        <w:rPr>
          <w:spacing w:val="-11"/>
        </w:rPr>
        <w:t> </w:t>
      </w:r>
      <w:r>
        <w:rPr/>
        <w:t>free</w:t>
      </w:r>
      <w:r>
        <w:rPr>
          <w:spacing w:val="-9"/>
        </w:rPr>
        <w:t> </w:t>
      </w:r>
      <w:r>
        <w:rPr/>
        <w:t>with</w:t>
      </w:r>
      <w:r>
        <w:rPr>
          <w:spacing w:val="-12"/>
        </w:rPr>
        <w:t> </w:t>
      </w:r>
      <w:r>
        <w:rPr/>
        <w:t>the</w:t>
      </w:r>
      <w:r>
        <w:rPr>
          <w:spacing w:val="-12"/>
        </w:rPr>
        <w:t> </w:t>
      </w:r>
      <w:r>
        <w:rPr/>
        <w:t>data</w:t>
      </w:r>
      <w:r>
        <w:rPr>
          <w:spacing w:val="-9"/>
        </w:rPr>
        <w:t> </w:t>
      </w:r>
      <w:r>
        <w:rPr/>
        <w:t>services.</w:t>
      </w:r>
      <w:r>
        <w:rPr>
          <w:spacing w:val="-10"/>
        </w:rPr>
        <w:t> </w:t>
      </w:r>
      <w:r>
        <w:rPr/>
        <w:t>Video and</w:t>
      </w:r>
      <w:r>
        <w:rPr>
          <w:spacing w:val="-7"/>
        </w:rPr>
        <w:t> </w:t>
      </w:r>
      <w:r>
        <w:rPr/>
        <w:t>app-based</w:t>
      </w:r>
      <w:r>
        <w:rPr>
          <w:spacing w:val="-7"/>
        </w:rPr>
        <w:t> </w:t>
      </w:r>
      <w:r>
        <w:rPr/>
        <w:t>services</w:t>
      </w:r>
      <w:r>
        <w:rPr>
          <w:spacing w:val="-6"/>
        </w:rPr>
        <w:t> </w:t>
      </w:r>
      <w:r>
        <w:rPr/>
        <w:t>are</w:t>
      </w:r>
      <w:r>
        <w:rPr>
          <w:spacing w:val="-7"/>
        </w:rPr>
        <w:t> </w:t>
      </w:r>
      <w:r>
        <w:rPr/>
        <w:t>driving</w:t>
      </w:r>
      <w:r>
        <w:rPr>
          <w:spacing w:val="-7"/>
        </w:rPr>
        <w:t> </w:t>
      </w:r>
      <w:r>
        <w:rPr/>
        <w:t>the</w:t>
      </w:r>
      <w:r>
        <w:rPr>
          <w:spacing w:val="-7"/>
        </w:rPr>
        <w:t> </w:t>
      </w:r>
      <w:r>
        <w:rPr/>
        <w:t>demand</w:t>
      </w:r>
      <w:r>
        <w:rPr>
          <w:spacing w:val="-7"/>
        </w:rPr>
        <w:t> </w:t>
      </w:r>
      <w:r>
        <w:rPr/>
        <w:t>for</w:t>
      </w:r>
      <w:r>
        <w:rPr>
          <w:spacing w:val="-6"/>
        </w:rPr>
        <w:t> </w:t>
      </w:r>
      <w:r>
        <w:rPr/>
        <w:t>broadband</w:t>
      </w:r>
      <w:r>
        <w:rPr>
          <w:spacing w:val="-7"/>
        </w:rPr>
        <w:t> </w:t>
      </w:r>
      <w:r>
        <w:rPr/>
        <w:t>with</w:t>
      </w:r>
      <w:r>
        <w:rPr>
          <w:spacing w:val="-7"/>
        </w:rPr>
        <w:t> </w:t>
      </w:r>
      <w:r>
        <w:rPr/>
        <w:t>Apps</w:t>
      </w:r>
      <w:r>
        <w:rPr>
          <w:spacing w:val="-6"/>
        </w:rPr>
        <w:t> </w:t>
      </w:r>
      <w:r>
        <w:rPr/>
        <w:t>for</w:t>
      </w:r>
      <w:r>
        <w:rPr>
          <w:spacing w:val="-6"/>
        </w:rPr>
        <w:t> </w:t>
      </w:r>
      <w:r>
        <w:rPr/>
        <w:t>e-commerce,</w:t>
      </w:r>
      <w:r>
        <w:rPr>
          <w:spacing w:val="-7"/>
        </w:rPr>
        <w:t> </w:t>
      </w:r>
      <w:r>
        <w:rPr/>
        <w:t>e-</w:t>
      </w:r>
      <w:r>
        <w:rPr>
          <w:spacing w:val="-8"/>
        </w:rPr>
        <w:t> </w:t>
      </w:r>
      <w:r>
        <w:rPr/>
        <w:t>healthcare etc. in everyday use. It is very clear that internet traffic and Apps are contributing to GDP growth and for</w:t>
      </w:r>
      <w:r>
        <w:rPr>
          <w:spacing w:val="-13"/>
        </w:rPr>
        <w:t> </w:t>
      </w:r>
      <w:r>
        <w:rPr/>
        <w:t>this</w:t>
      </w:r>
      <w:r>
        <w:rPr>
          <w:spacing w:val="-10"/>
        </w:rPr>
        <w:t> </w:t>
      </w:r>
      <w:r>
        <w:rPr/>
        <w:t>to</w:t>
      </w:r>
      <w:r>
        <w:rPr>
          <w:spacing w:val="-13"/>
        </w:rPr>
        <w:t> </w:t>
      </w:r>
      <w:r>
        <w:rPr/>
        <w:t>grow</w:t>
      </w:r>
      <w:r>
        <w:rPr>
          <w:spacing w:val="-14"/>
        </w:rPr>
        <w:t> </w:t>
      </w:r>
      <w:r>
        <w:rPr/>
        <w:t>even</w:t>
      </w:r>
      <w:r>
        <w:rPr>
          <w:spacing w:val="-13"/>
        </w:rPr>
        <w:t> </w:t>
      </w:r>
      <w:r>
        <w:rPr/>
        <w:t>further,</w:t>
      </w:r>
      <w:r>
        <w:rPr>
          <w:spacing w:val="-11"/>
        </w:rPr>
        <w:t> </w:t>
      </w:r>
      <w:r>
        <w:rPr/>
        <w:t>conventional</w:t>
      </w:r>
      <w:r>
        <w:rPr>
          <w:spacing w:val="-10"/>
        </w:rPr>
        <w:t> </w:t>
      </w:r>
      <w:r>
        <w:rPr/>
        <w:t>connectivity</w:t>
      </w:r>
      <w:r>
        <w:rPr>
          <w:spacing w:val="-13"/>
        </w:rPr>
        <w:t> </w:t>
      </w:r>
      <w:r>
        <w:rPr/>
        <w:t>needs</w:t>
      </w:r>
      <w:r>
        <w:rPr>
          <w:spacing w:val="-13"/>
        </w:rPr>
        <w:t> </w:t>
      </w:r>
      <w:r>
        <w:rPr/>
        <w:t>to</w:t>
      </w:r>
      <w:r>
        <w:rPr>
          <w:spacing w:val="-11"/>
        </w:rPr>
        <w:t> </w:t>
      </w:r>
      <w:r>
        <w:rPr/>
        <w:t>be</w:t>
      </w:r>
      <w:r>
        <w:rPr>
          <w:spacing w:val="-11"/>
        </w:rPr>
        <w:t> </w:t>
      </w:r>
      <w:r>
        <w:rPr/>
        <w:t>replaced</w:t>
      </w:r>
      <w:r>
        <w:rPr>
          <w:spacing w:val="-11"/>
        </w:rPr>
        <w:t> </w:t>
      </w:r>
      <w:r>
        <w:rPr/>
        <w:t>with</w:t>
      </w:r>
      <w:r>
        <w:rPr>
          <w:spacing w:val="-13"/>
        </w:rPr>
        <w:t> </w:t>
      </w:r>
      <w:r>
        <w:rPr/>
        <w:t>duct-sharing</w:t>
      </w:r>
      <w:r>
        <w:rPr>
          <w:spacing w:val="-11"/>
        </w:rPr>
        <w:t> </w:t>
      </w:r>
      <w:r>
        <w:rPr/>
        <w:t>and</w:t>
      </w:r>
      <w:r>
        <w:rPr>
          <w:spacing w:val="-13"/>
        </w:rPr>
        <w:t> </w:t>
      </w:r>
      <w:r>
        <w:rPr/>
        <w:t>fibre especially, which is an essential requirement In-Building as much as it is for FTTx and Tower </w:t>
      </w:r>
      <w:r>
        <w:rPr>
          <w:spacing w:val="-2"/>
        </w:rPr>
        <w:t>Fiberization.</w:t>
      </w:r>
    </w:p>
    <w:p>
      <w:pPr>
        <w:spacing w:line="266" w:lineRule="auto" w:before="111"/>
        <w:ind w:left="165" w:right="591" w:firstLine="0"/>
        <w:jc w:val="both"/>
        <w:rPr>
          <w:i/>
          <w:sz w:val="22"/>
        </w:rPr>
      </w:pPr>
      <w:r>
        <w:rPr>
          <w:i/>
          <w:sz w:val="22"/>
        </w:rPr>
        <w:t>Note: "Service Provider'': an agency that provides any type of telecom I IT services in a building complex, as per scope denned by DOT i.e. TSP I ISP I IP1 etc.</w:t>
      </w:r>
    </w:p>
    <w:p>
      <w:pPr>
        <w:pStyle w:val="BodyText"/>
        <w:spacing w:line="266" w:lineRule="auto" w:before="120"/>
        <w:ind w:right="583"/>
        <w:jc w:val="both"/>
      </w:pPr>
      <w:r>
        <w:rPr/>
        <w:t>A</w:t>
      </w:r>
      <w:r>
        <w:rPr>
          <w:spacing w:val="-6"/>
        </w:rPr>
        <w:t> </w:t>
      </w:r>
      <w:r>
        <w:rPr/>
        <w:t>broad</w:t>
      </w:r>
      <w:r>
        <w:rPr>
          <w:spacing w:val="-7"/>
        </w:rPr>
        <w:t> </w:t>
      </w:r>
      <w:r>
        <w:rPr/>
        <w:t>variety</w:t>
      </w:r>
      <w:r>
        <w:rPr>
          <w:spacing w:val="-7"/>
        </w:rPr>
        <w:t> </w:t>
      </w:r>
      <w:r>
        <w:rPr/>
        <w:t>of</w:t>
      </w:r>
      <w:r>
        <w:rPr>
          <w:spacing w:val="-6"/>
        </w:rPr>
        <w:t> </w:t>
      </w:r>
      <w:r>
        <w:rPr/>
        <w:t>Information</w:t>
      </w:r>
      <w:r>
        <w:rPr>
          <w:spacing w:val="-5"/>
        </w:rPr>
        <w:t> </w:t>
      </w:r>
      <w:r>
        <w:rPr/>
        <w:t>Communication</w:t>
      </w:r>
      <w:r>
        <w:rPr>
          <w:spacing w:val="-7"/>
        </w:rPr>
        <w:t> </w:t>
      </w:r>
      <w:r>
        <w:rPr/>
        <w:t>Technology</w:t>
      </w:r>
      <w:r>
        <w:rPr>
          <w:spacing w:val="-7"/>
        </w:rPr>
        <w:t> </w:t>
      </w:r>
      <w:r>
        <w:rPr/>
        <w:t>(ICT)</w:t>
      </w:r>
      <w:r>
        <w:rPr>
          <w:spacing w:val="-7"/>
        </w:rPr>
        <w:t> </w:t>
      </w:r>
      <w:r>
        <w:rPr/>
        <w:t>systems</w:t>
      </w:r>
      <w:r>
        <w:rPr>
          <w:spacing w:val="-6"/>
        </w:rPr>
        <w:t> </w:t>
      </w:r>
      <w:r>
        <w:rPr/>
        <w:t>are</w:t>
      </w:r>
      <w:r>
        <w:rPr>
          <w:spacing w:val="-7"/>
        </w:rPr>
        <w:t> </w:t>
      </w:r>
      <w:r>
        <w:rPr/>
        <w:t>expected</w:t>
      </w:r>
      <w:r>
        <w:rPr>
          <w:spacing w:val="-7"/>
        </w:rPr>
        <w:t> </w:t>
      </w:r>
      <w:r>
        <w:rPr/>
        <w:t>to</w:t>
      </w:r>
      <w:r>
        <w:rPr>
          <w:spacing w:val="-5"/>
        </w:rPr>
        <w:t> </w:t>
      </w:r>
      <w:r>
        <w:rPr/>
        <w:t>be</w:t>
      </w:r>
      <w:r>
        <w:rPr>
          <w:spacing w:val="-7"/>
        </w:rPr>
        <w:t> </w:t>
      </w:r>
      <w:r>
        <w:rPr/>
        <w:t>installed in</w:t>
      </w:r>
      <w:r>
        <w:rPr>
          <w:spacing w:val="-7"/>
        </w:rPr>
        <w:t> </w:t>
      </w:r>
      <w:r>
        <w:rPr/>
        <w:t>buildings.</w:t>
      </w:r>
      <w:r>
        <w:rPr>
          <w:spacing w:val="-6"/>
        </w:rPr>
        <w:t> </w:t>
      </w:r>
      <w:r>
        <w:rPr/>
        <w:t>In</w:t>
      </w:r>
      <w:r>
        <w:rPr>
          <w:spacing w:val="-7"/>
        </w:rPr>
        <w:t> </w:t>
      </w:r>
      <w:r>
        <w:rPr/>
        <w:t>order</w:t>
      </w:r>
      <w:r>
        <w:rPr>
          <w:spacing w:val="-8"/>
        </w:rPr>
        <w:t> </w:t>
      </w:r>
      <w:r>
        <w:rPr/>
        <w:t>to</w:t>
      </w:r>
      <w:r>
        <w:rPr>
          <w:spacing w:val="-7"/>
        </w:rPr>
        <w:t> </w:t>
      </w:r>
      <w:r>
        <w:rPr/>
        <w:t>facilitate</w:t>
      </w:r>
      <w:r>
        <w:rPr>
          <w:spacing w:val="-7"/>
        </w:rPr>
        <w:t> </w:t>
      </w:r>
      <w:r>
        <w:rPr/>
        <w:t>proper</w:t>
      </w:r>
      <w:r>
        <w:rPr>
          <w:spacing w:val="-6"/>
        </w:rPr>
        <w:t> </w:t>
      </w:r>
      <w:r>
        <w:rPr/>
        <w:t>cabling</w:t>
      </w:r>
      <w:r>
        <w:rPr>
          <w:spacing w:val="-7"/>
        </w:rPr>
        <w:t> </w:t>
      </w:r>
      <w:r>
        <w:rPr/>
        <w:t>and</w:t>
      </w:r>
      <w:r>
        <w:rPr>
          <w:spacing w:val="-7"/>
        </w:rPr>
        <w:t> </w:t>
      </w:r>
      <w:r>
        <w:rPr/>
        <w:t>installation</w:t>
      </w:r>
      <w:r>
        <w:rPr>
          <w:spacing w:val="-7"/>
        </w:rPr>
        <w:t> </w:t>
      </w:r>
      <w:r>
        <w:rPr/>
        <w:t>/up</w:t>
      </w:r>
      <w:r>
        <w:rPr>
          <w:spacing w:val="-7"/>
        </w:rPr>
        <w:t> </w:t>
      </w:r>
      <w:r>
        <w:rPr/>
        <w:t>gradation</w:t>
      </w:r>
      <w:r>
        <w:rPr>
          <w:spacing w:val="-10"/>
        </w:rPr>
        <w:t> </w:t>
      </w:r>
      <w:r>
        <w:rPr/>
        <w:t>of</w:t>
      </w:r>
      <w:r>
        <w:rPr>
          <w:spacing w:val="-6"/>
        </w:rPr>
        <w:t> </w:t>
      </w:r>
      <w:r>
        <w:rPr/>
        <w:t>ICT</w:t>
      </w:r>
      <w:r>
        <w:rPr>
          <w:spacing w:val="-8"/>
        </w:rPr>
        <w:t> </w:t>
      </w:r>
      <w:r>
        <w:rPr/>
        <w:t>systems</w:t>
      </w:r>
      <w:r>
        <w:rPr>
          <w:spacing w:val="-6"/>
        </w:rPr>
        <w:t> </w:t>
      </w:r>
      <w:r>
        <w:rPr/>
        <w:t>and</w:t>
      </w:r>
      <w:r>
        <w:rPr>
          <w:spacing w:val="-9"/>
        </w:rPr>
        <w:t> </w:t>
      </w:r>
      <w:r>
        <w:rPr/>
        <w:t>their cost</w:t>
      </w:r>
      <w:r>
        <w:rPr>
          <w:spacing w:val="-1"/>
        </w:rPr>
        <w:t> </w:t>
      </w:r>
      <w:r>
        <w:rPr/>
        <w:t>effectiveness</w:t>
      </w:r>
      <w:r>
        <w:rPr>
          <w:spacing w:val="-1"/>
        </w:rPr>
        <w:t> </w:t>
      </w:r>
      <w:r>
        <w:rPr/>
        <w:t>and</w:t>
      </w:r>
      <w:r>
        <w:rPr>
          <w:spacing w:val="-2"/>
        </w:rPr>
        <w:t> </w:t>
      </w:r>
      <w:r>
        <w:rPr/>
        <w:t>maintenance, adequate physical</w:t>
      </w:r>
      <w:r>
        <w:rPr>
          <w:spacing w:val="-4"/>
        </w:rPr>
        <w:t> </w:t>
      </w:r>
      <w:r>
        <w:rPr/>
        <w:t>infrastructure</w:t>
      </w:r>
      <w:r>
        <w:rPr>
          <w:spacing w:val="-2"/>
        </w:rPr>
        <w:t> </w:t>
      </w:r>
      <w:r>
        <w:rPr/>
        <w:t>is</w:t>
      </w:r>
      <w:r>
        <w:rPr>
          <w:spacing w:val="-2"/>
        </w:rPr>
        <w:t> </w:t>
      </w:r>
      <w:r>
        <w:rPr/>
        <w:t>required within</w:t>
      </w:r>
      <w:r>
        <w:rPr>
          <w:spacing w:val="-3"/>
        </w:rPr>
        <w:t> </w:t>
      </w:r>
      <w:r>
        <w:rPr/>
        <w:t>buildings.</w:t>
      </w:r>
      <w:r>
        <w:rPr>
          <w:spacing w:val="-2"/>
        </w:rPr>
        <w:t> </w:t>
      </w:r>
      <w:r>
        <w:rPr/>
        <w:t>This infrastructure will include common ducts, cable riser systems, conduits, cable trays and utility closets etc.</w:t>
      </w:r>
      <w:r>
        <w:rPr>
          <w:spacing w:val="-4"/>
        </w:rPr>
        <w:t> </w:t>
      </w:r>
      <w:r>
        <w:rPr/>
        <w:t>among</w:t>
      </w:r>
      <w:r>
        <w:rPr>
          <w:spacing w:val="-5"/>
        </w:rPr>
        <w:t> </w:t>
      </w:r>
      <w:r>
        <w:rPr/>
        <w:t>other</w:t>
      </w:r>
      <w:r>
        <w:rPr>
          <w:spacing w:val="-3"/>
        </w:rPr>
        <w:t> </w:t>
      </w:r>
      <w:r>
        <w:rPr/>
        <w:t>things.</w:t>
      </w:r>
      <w:r>
        <w:rPr>
          <w:spacing w:val="-2"/>
        </w:rPr>
        <w:t> </w:t>
      </w:r>
      <w:r>
        <w:rPr/>
        <w:t>The</w:t>
      </w:r>
      <w:r>
        <w:rPr>
          <w:spacing w:val="-2"/>
        </w:rPr>
        <w:t> </w:t>
      </w:r>
      <w:r>
        <w:rPr/>
        <w:t>same</w:t>
      </w:r>
      <w:r>
        <w:rPr>
          <w:spacing w:val="-4"/>
        </w:rPr>
        <w:t> </w:t>
      </w:r>
      <w:r>
        <w:rPr/>
        <w:t>can</w:t>
      </w:r>
      <w:r>
        <w:rPr>
          <w:spacing w:val="-4"/>
        </w:rPr>
        <w:t> </w:t>
      </w:r>
      <w:r>
        <w:rPr/>
        <w:t>also</w:t>
      </w:r>
      <w:r>
        <w:rPr>
          <w:spacing w:val="-2"/>
        </w:rPr>
        <w:t> </w:t>
      </w:r>
      <w:r>
        <w:rPr/>
        <w:t>be</w:t>
      </w:r>
      <w:r>
        <w:rPr>
          <w:spacing w:val="-4"/>
        </w:rPr>
        <w:t> </w:t>
      </w:r>
      <w:r>
        <w:rPr/>
        <w:t>retrofitted</w:t>
      </w:r>
      <w:r>
        <w:rPr>
          <w:spacing w:val="-4"/>
        </w:rPr>
        <w:t> </w:t>
      </w:r>
      <w:r>
        <w:rPr/>
        <w:t>into</w:t>
      </w:r>
      <w:r>
        <w:rPr>
          <w:spacing w:val="-5"/>
        </w:rPr>
        <w:t> </w:t>
      </w:r>
      <w:r>
        <w:rPr/>
        <w:t>existing</w:t>
      </w:r>
      <w:r>
        <w:rPr>
          <w:spacing w:val="-2"/>
        </w:rPr>
        <w:t> </w:t>
      </w:r>
      <w:r>
        <w:rPr/>
        <w:t>buildings</w:t>
      </w:r>
      <w:r>
        <w:rPr>
          <w:spacing w:val="-2"/>
        </w:rPr>
        <w:t> </w:t>
      </w:r>
      <w:r>
        <w:rPr/>
        <w:t>wherever</w:t>
      </w:r>
      <w:r>
        <w:rPr>
          <w:spacing w:val="-3"/>
        </w:rPr>
        <w:t> </w:t>
      </w:r>
      <w:r>
        <w:rPr/>
        <w:t>possible</w:t>
      </w:r>
      <w:r>
        <w:rPr>
          <w:spacing w:val="-4"/>
        </w:rPr>
        <w:t> </w:t>
      </w:r>
      <w:r>
        <w:rPr/>
        <w:t>and feasible</w:t>
      </w:r>
      <w:r>
        <w:rPr>
          <w:spacing w:val="-7"/>
        </w:rPr>
        <w:t> </w:t>
      </w:r>
      <w:r>
        <w:rPr/>
        <w:t>and</w:t>
      </w:r>
      <w:r>
        <w:rPr>
          <w:spacing w:val="-9"/>
        </w:rPr>
        <w:t> </w:t>
      </w:r>
      <w:r>
        <w:rPr/>
        <w:t>must</w:t>
      </w:r>
      <w:r>
        <w:rPr>
          <w:spacing w:val="-6"/>
        </w:rPr>
        <w:t> </w:t>
      </w:r>
      <w:r>
        <w:rPr/>
        <w:t>be</w:t>
      </w:r>
      <w:r>
        <w:rPr>
          <w:spacing w:val="-7"/>
        </w:rPr>
        <w:t> </w:t>
      </w:r>
      <w:r>
        <w:rPr/>
        <w:t>designed</w:t>
      </w:r>
      <w:r>
        <w:rPr>
          <w:spacing w:val="-7"/>
        </w:rPr>
        <w:t> </w:t>
      </w:r>
      <w:r>
        <w:rPr/>
        <w:t>in</w:t>
      </w:r>
      <w:r>
        <w:rPr>
          <w:spacing w:val="-7"/>
        </w:rPr>
        <w:t> </w:t>
      </w:r>
      <w:r>
        <w:rPr/>
        <w:t>all</w:t>
      </w:r>
      <w:r>
        <w:rPr>
          <w:spacing w:val="-6"/>
        </w:rPr>
        <w:t> </w:t>
      </w:r>
      <w:r>
        <w:rPr/>
        <w:t>new,</w:t>
      </w:r>
      <w:r>
        <w:rPr>
          <w:spacing w:val="-10"/>
        </w:rPr>
        <w:t> </w:t>
      </w:r>
      <w:r>
        <w:rPr/>
        <w:t>re-developed</w:t>
      </w:r>
      <w:r>
        <w:rPr>
          <w:spacing w:val="-7"/>
        </w:rPr>
        <w:t> </w:t>
      </w:r>
      <w:r>
        <w:rPr/>
        <w:t>and</w:t>
      </w:r>
      <w:r>
        <w:rPr>
          <w:spacing w:val="-7"/>
        </w:rPr>
        <w:t> </w:t>
      </w:r>
      <w:r>
        <w:rPr/>
        <w:t>renovated</w:t>
      </w:r>
      <w:r>
        <w:rPr>
          <w:spacing w:val="-7"/>
        </w:rPr>
        <w:t> </w:t>
      </w:r>
      <w:r>
        <w:rPr/>
        <w:t>structures.</w:t>
      </w:r>
      <w:r>
        <w:rPr>
          <w:spacing w:val="-7"/>
        </w:rPr>
        <w:t> </w:t>
      </w:r>
      <w:r>
        <w:rPr/>
        <w:t>This</w:t>
      </w:r>
      <w:r>
        <w:rPr>
          <w:spacing w:val="-6"/>
        </w:rPr>
        <w:t> </w:t>
      </w:r>
      <w:r>
        <w:rPr/>
        <w:t>section</w:t>
      </w:r>
      <w:r>
        <w:rPr>
          <w:spacing w:val="-7"/>
        </w:rPr>
        <w:t> </w:t>
      </w:r>
      <w:r>
        <w:rPr/>
        <w:t>describes the general and specific requirements of such an ICT infrastructure in Building specially in respect of cabling aspects.</w:t>
      </w:r>
    </w:p>
    <w:p>
      <w:pPr>
        <w:pStyle w:val="BodyText"/>
        <w:spacing w:line="266" w:lineRule="auto" w:before="113"/>
        <w:ind w:right="584"/>
        <w:jc w:val="both"/>
      </w:pPr>
      <w:r>
        <w:rPr/>
        <w:t>Communication systems are general utility in much the same way as water, power, gas, cable TV &amp; CCTV/Security. Unlike traditional communication systems which are constantly evolving, the recommended</w:t>
      </w:r>
      <w:r>
        <w:rPr>
          <w:spacing w:val="-4"/>
        </w:rPr>
        <w:t> </w:t>
      </w:r>
      <w:r>
        <w:rPr/>
        <w:t>Digital</w:t>
      </w:r>
      <w:r>
        <w:rPr>
          <w:spacing w:val="-6"/>
        </w:rPr>
        <w:t> </w:t>
      </w:r>
      <w:r>
        <w:rPr/>
        <w:t>infrastructure</w:t>
      </w:r>
      <w:r>
        <w:rPr>
          <w:spacing w:val="-7"/>
        </w:rPr>
        <w:t> </w:t>
      </w:r>
      <w:r>
        <w:rPr/>
        <w:t>has</w:t>
      </w:r>
      <w:r>
        <w:rPr>
          <w:spacing w:val="-4"/>
        </w:rPr>
        <w:t> </w:t>
      </w:r>
      <w:r>
        <w:rPr/>
        <w:t>to</w:t>
      </w:r>
      <w:r>
        <w:rPr>
          <w:spacing w:val="-5"/>
        </w:rPr>
        <w:t> </w:t>
      </w:r>
      <w:r>
        <w:rPr/>
        <w:t>be</w:t>
      </w:r>
      <w:r>
        <w:rPr>
          <w:spacing w:val="-4"/>
        </w:rPr>
        <w:t> </w:t>
      </w:r>
      <w:r>
        <w:rPr/>
        <w:t>designed</w:t>
      </w:r>
      <w:r>
        <w:rPr>
          <w:spacing w:val="-7"/>
        </w:rPr>
        <w:t> </w:t>
      </w:r>
      <w:r>
        <w:rPr/>
        <w:t>to</w:t>
      </w:r>
      <w:r>
        <w:rPr>
          <w:spacing w:val="-3"/>
        </w:rPr>
        <w:t> </w:t>
      </w:r>
      <w:r>
        <w:rPr/>
        <w:t>be</w:t>
      </w:r>
      <w:r>
        <w:rPr>
          <w:spacing w:val="-7"/>
        </w:rPr>
        <w:t> </w:t>
      </w:r>
      <w:r>
        <w:rPr/>
        <w:t>flexible</w:t>
      </w:r>
      <w:r>
        <w:rPr>
          <w:spacing w:val="-7"/>
        </w:rPr>
        <w:t> </w:t>
      </w:r>
      <w:r>
        <w:rPr/>
        <w:t>enough</w:t>
      </w:r>
      <w:r>
        <w:rPr>
          <w:spacing w:val="-7"/>
        </w:rPr>
        <w:t> </w:t>
      </w:r>
      <w:r>
        <w:rPr/>
        <w:t>to</w:t>
      </w:r>
      <w:r>
        <w:rPr>
          <w:spacing w:val="-7"/>
        </w:rPr>
        <w:t> </w:t>
      </w:r>
      <w:r>
        <w:rPr/>
        <w:t>accommodate</w:t>
      </w:r>
      <w:r>
        <w:rPr>
          <w:spacing w:val="-7"/>
        </w:rPr>
        <w:t> </w:t>
      </w:r>
      <w:r>
        <w:rPr/>
        <w:t>a</w:t>
      </w:r>
      <w:r>
        <w:rPr>
          <w:spacing w:val="-7"/>
        </w:rPr>
        <w:t> </w:t>
      </w:r>
      <w:r>
        <w:rPr/>
        <w:t>variety of ICT systems and emerging technologies and be future proof for the next 25-30 years. Space and power are</w:t>
      </w:r>
      <w:r>
        <w:rPr>
          <w:spacing w:val="-2"/>
        </w:rPr>
        <w:t> </w:t>
      </w:r>
      <w:r>
        <w:rPr/>
        <w:t>required</w:t>
      </w:r>
      <w:r>
        <w:rPr>
          <w:spacing w:val="-2"/>
        </w:rPr>
        <w:t> </w:t>
      </w:r>
      <w:r>
        <w:rPr/>
        <w:t>for installation</w:t>
      </w:r>
      <w:r>
        <w:rPr>
          <w:spacing w:val="-1"/>
        </w:rPr>
        <w:t> </w:t>
      </w:r>
      <w:r>
        <w:rPr/>
        <w:t>of common</w:t>
      </w:r>
      <w:r>
        <w:rPr>
          <w:spacing w:val="-2"/>
        </w:rPr>
        <w:t> </w:t>
      </w:r>
      <w:r>
        <w:rPr/>
        <w:t>ducts,</w:t>
      </w:r>
      <w:r>
        <w:rPr>
          <w:spacing w:val="-1"/>
        </w:rPr>
        <w:t> </w:t>
      </w:r>
      <w:r>
        <w:rPr/>
        <w:t>optical</w:t>
      </w:r>
      <w:r>
        <w:rPr>
          <w:spacing w:val="-1"/>
        </w:rPr>
        <w:t> </w:t>
      </w:r>
      <w:r>
        <w:rPr/>
        <w:t>fibre,</w:t>
      </w:r>
      <w:r>
        <w:rPr>
          <w:spacing w:val="-1"/>
        </w:rPr>
        <w:t> </w:t>
      </w:r>
      <w:r>
        <w:rPr/>
        <w:t>small</w:t>
      </w:r>
      <w:r>
        <w:rPr>
          <w:spacing w:val="-1"/>
        </w:rPr>
        <w:t> </w:t>
      </w:r>
      <w:r>
        <w:rPr/>
        <w:t>cells,</w:t>
      </w:r>
      <w:r>
        <w:rPr>
          <w:spacing w:val="-1"/>
        </w:rPr>
        <w:t> </w:t>
      </w:r>
      <w:r>
        <w:rPr/>
        <w:t>antennas,</w:t>
      </w:r>
      <w:r>
        <w:rPr>
          <w:spacing w:val="-2"/>
        </w:rPr>
        <w:t> </w:t>
      </w:r>
      <w:r>
        <w:rPr/>
        <w:t>smart</w:t>
      </w:r>
      <w:r>
        <w:rPr>
          <w:spacing w:val="-1"/>
        </w:rPr>
        <w:t> </w:t>
      </w:r>
      <w:r>
        <w:rPr/>
        <w:t>sensors etc, space, power and earthing are required for electronic equipment installation for supporting the various digital technologies of now and the future. Most communication utilities can share the same space since the physical topology and wiring requirements are similar and no significant power is present in the cables. However, in some cases state-of-the - art communication cabling or equipment will involve new or more specific requirements for utility spaces such as</w:t>
      </w:r>
    </w:p>
    <w:p>
      <w:pPr>
        <w:pStyle w:val="ListParagraph"/>
        <w:numPr>
          <w:ilvl w:val="0"/>
          <w:numId w:val="179"/>
        </w:numPr>
        <w:tabs>
          <w:tab w:pos="875" w:val="left" w:leader="none"/>
        </w:tabs>
        <w:spacing w:line="240" w:lineRule="auto" w:before="113" w:after="0"/>
        <w:ind w:left="875" w:right="0" w:hanging="352"/>
        <w:jc w:val="left"/>
        <w:rPr>
          <w:sz w:val="22"/>
        </w:rPr>
      </w:pPr>
      <w:r>
        <w:rPr>
          <w:sz w:val="22"/>
        </w:rPr>
        <w:t>Cable</w:t>
      </w:r>
      <w:r>
        <w:rPr>
          <w:spacing w:val="-8"/>
          <w:sz w:val="22"/>
        </w:rPr>
        <w:t> </w:t>
      </w:r>
      <w:r>
        <w:rPr>
          <w:sz w:val="22"/>
        </w:rPr>
        <w:t>routing</w:t>
      </w:r>
      <w:r>
        <w:rPr>
          <w:spacing w:val="-6"/>
          <w:sz w:val="22"/>
        </w:rPr>
        <w:t> </w:t>
      </w:r>
      <w:r>
        <w:rPr>
          <w:sz w:val="22"/>
        </w:rPr>
        <w:t>layout</w:t>
      </w:r>
      <w:r>
        <w:rPr>
          <w:spacing w:val="-6"/>
          <w:sz w:val="22"/>
        </w:rPr>
        <w:t> </w:t>
      </w:r>
      <w:r>
        <w:rPr>
          <w:sz w:val="22"/>
        </w:rPr>
        <w:t>and</w:t>
      </w:r>
      <w:r>
        <w:rPr>
          <w:spacing w:val="-3"/>
          <w:sz w:val="22"/>
        </w:rPr>
        <w:t> </w:t>
      </w:r>
      <w:r>
        <w:rPr>
          <w:sz w:val="22"/>
        </w:rPr>
        <w:t>cable</w:t>
      </w:r>
      <w:r>
        <w:rPr>
          <w:spacing w:val="-5"/>
          <w:sz w:val="22"/>
        </w:rPr>
        <w:t> </w:t>
      </w:r>
      <w:r>
        <w:rPr>
          <w:sz w:val="22"/>
        </w:rPr>
        <w:t>length</w:t>
      </w:r>
      <w:r>
        <w:rPr>
          <w:spacing w:val="-4"/>
          <w:sz w:val="22"/>
        </w:rPr>
        <w:t> </w:t>
      </w:r>
      <w:r>
        <w:rPr>
          <w:sz w:val="22"/>
        </w:rPr>
        <w:t>restrictions</w:t>
      </w:r>
      <w:r>
        <w:rPr>
          <w:spacing w:val="-3"/>
          <w:sz w:val="22"/>
        </w:rPr>
        <w:t> </w:t>
      </w:r>
      <w:r>
        <w:rPr>
          <w:sz w:val="22"/>
        </w:rPr>
        <w:t>between Workspace</w:t>
      </w:r>
      <w:r>
        <w:rPr>
          <w:spacing w:val="-3"/>
          <w:sz w:val="22"/>
        </w:rPr>
        <w:t> </w:t>
      </w:r>
      <w:r>
        <w:rPr>
          <w:sz w:val="22"/>
        </w:rPr>
        <w:t>and</w:t>
      </w:r>
      <w:r>
        <w:rPr>
          <w:spacing w:val="-5"/>
          <w:sz w:val="22"/>
        </w:rPr>
        <w:t> </w:t>
      </w:r>
      <w:r>
        <w:rPr>
          <w:sz w:val="22"/>
        </w:rPr>
        <w:t>utility</w:t>
      </w:r>
      <w:r>
        <w:rPr>
          <w:spacing w:val="-6"/>
          <w:sz w:val="22"/>
        </w:rPr>
        <w:t> </w:t>
      </w:r>
      <w:r>
        <w:rPr>
          <w:spacing w:val="-2"/>
          <w:sz w:val="22"/>
        </w:rPr>
        <w:t>closet.</w:t>
      </w:r>
    </w:p>
    <w:p>
      <w:pPr>
        <w:pStyle w:val="ListParagraph"/>
        <w:numPr>
          <w:ilvl w:val="0"/>
          <w:numId w:val="179"/>
        </w:numPr>
        <w:tabs>
          <w:tab w:pos="874" w:val="left" w:leader="none"/>
          <w:tab w:pos="878" w:val="left" w:leader="none"/>
        </w:tabs>
        <w:spacing w:line="266" w:lineRule="auto" w:before="26" w:after="0"/>
        <w:ind w:left="878" w:right="592" w:hanging="356"/>
        <w:jc w:val="left"/>
        <w:rPr>
          <w:sz w:val="22"/>
        </w:rPr>
      </w:pPr>
      <w:r>
        <w:rPr>
          <w:sz w:val="22"/>
        </w:rPr>
        <w:t>Bending radius and working clearance requirements for different cable types, e.g. Fiberoptic cables, Cat-6 Cables and co-axial cables.</w:t>
      </w:r>
    </w:p>
    <w:p>
      <w:pPr>
        <w:pStyle w:val="ListParagraph"/>
        <w:numPr>
          <w:ilvl w:val="0"/>
          <w:numId w:val="179"/>
        </w:numPr>
        <w:tabs>
          <w:tab w:pos="930" w:val="left" w:leader="none"/>
        </w:tabs>
        <w:spacing w:line="240" w:lineRule="auto" w:before="0" w:after="0"/>
        <w:ind w:left="930" w:right="0" w:hanging="407"/>
        <w:jc w:val="left"/>
        <w:rPr>
          <w:sz w:val="22"/>
        </w:rPr>
      </w:pPr>
      <w:r>
        <w:rPr>
          <w:sz w:val="22"/>
        </w:rPr>
        <w:t>Isolated</w:t>
      </w:r>
      <w:r>
        <w:rPr>
          <w:spacing w:val="-5"/>
          <w:sz w:val="22"/>
        </w:rPr>
        <w:t> </w:t>
      </w:r>
      <w:r>
        <w:rPr>
          <w:sz w:val="22"/>
        </w:rPr>
        <w:t>power</w:t>
      </w:r>
      <w:r>
        <w:rPr>
          <w:spacing w:val="-4"/>
          <w:sz w:val="22"/>
        </w:rPr>
        <w:t> </w:t>
      </w:r>
      <w:r>
        <w:rPr>
          <w:sz w:val="22"/>
        </w:rPr>
        <w:t>circuits</w:t>
      </w:r>
      <w:r>
        <w:rPr>
          <w:spacing w:val="-6"/>
          <w:sz w:val="22"/>
        </w:rPr>
        <w:t> </w:t>
      </w:r>
      <w:r>
        <w:rPr>
          <w:sz w:val="22"/>
        </w:rPr>
        <w:t>for</w:t>
      </w:r>
      <w:r>
        <w:rPr>
          <w:spacing w:val="-6"/>
          <w:sz w:val="22"/>
        </w:rPr>
        <w:t> </w:t>
      </w:r>
      <w:r>
        <w:rPr>
          <w:sz w:val="22"/>
        </w:rPr>
        <w:t>permanent</w:t>
      </w:r>
      <w:r>
        <w:rPr>
          <w:spacing w:val="-6"/>
          <w:sz w:val="22"/>
        </w:rPr>
        <w:t> </w:t>
      </w:r>
      <w:r>
        <w:rPr>
          <w:sz w:val="22"/>
        </w:rPr>
        <w:t>communication</w:t>
      </w:r>
      <w:r>
        <w:rPr>
          <w:spacing w:val="-7"/>
          <w:sz w:val="22"/>
        </w:rPr>
        <w:t> </w:t>
      </w:r>
      <w:r>
        <w:rPr>
          <w:spacing w:val="-2"/>
          <w:sz w:val="22"/>
        </w:rPr>
        <w:t>equipment.</w:t>
      </w:r>
    </w:p>
    <w:p>
      <w:pPr>
        <w:pStyle w:val="ListParagraph"/>
        <w:numPr>
          <w:ilvl w:val="0"/>
          <w:numId w:val="179"/>
        </w:numPr>
        <w:tabs>
          <w:tab w:pos="875" w:val="left" w:leader="none"/>
        </w:tabs>
        <w:spacing w:line="240" w:lineRule="auto" w:before="28" w:after="0"/>
        <w:ind w:left="875" w:right="0" w:hanging="352"/>
        <w:jc w:val="left"/>
        <w:rPr>
          <w:sz w:val="22"/>
        </w:rPr>
      </w:pPr>
      <w:r>
        <w:rPr>
          <w:sz w:val="22"/>
        </w:rPr>
        <w:t>Protection,</w:t>
      </w:r>
      <w:r>
        <w:rPr>
          <w:spacing w:val="-8"/>
          <w:sz w:val="22"/>
        </w:rPr>
        <w:t> </w:t>
      </w:r>
      <w:r>
        <w:rPr>
          <w:sz w:val="22"/>
        </w:rPr>
        <w:t>Safety,</w:t>
      </w:r>
      <w:r>
        <w:rPr>
          <w:spacing w:val="-6"/>
          <w:sz w:val="22"/>
        </w:rPr>
        <w:t> </w:t>
      </w:r>
      <w:r>
        <w:rPr>
          <w:sz w:val="22"/>
        </w:rPr>
        <w:t>Grounding,</w:t>
      </w:r>
      <w:r>
        <w:rPr>
          <w:spacing w:val="-5"/>
          <w:sz w:val="22"/>
        </w:rPr>
        <w:t> </w:t>
      </w:r>
      <w:r>
        <w:rPr>
          <w:sz w:val="22"/>
        </w:rPr>
        <w:t>and</w:t>
      </w:r>
      <w:r>
        <w:rPr>
          <w:spacing w:val="-8"/>
          <w:sz w:val="22"/>
        </w:rPr>
        <w:t> </w:t>
      </w:r>
      <w:r>
        <w:rPr>
          <w:sz w:val="22"/>
        </w:rPr>
        <w:t>environmental</w:t>
      </w:r>
      <w:r>
        <w:rPr>
          <w:spacing w:val="-4"/>
          <w:sz w:val="22"/>
        </w:rPr>
        <w:t> </w:t>
      </w:r>
      <w:r>
        <w:rPr>
          <w:sz w:val="22"/>
        </w:rPr>
        <w:t>requirements</w:t>
      </w:r>
      <w:r>
        <w:rPr>
          <w:spacing w:val="-8"/>
          <w:sz w:val="22"/>
        </w:rPr>
        <w:t> </w:t>
      </w:r>
      <w:r>
        <w:rPr>
          <w:sz w:val="22"/>
        </w:rPr>
        <w:t>of</w:t>
      </w:r>
      <w:r>
        <w:rPr>
          <w:spacing w:val="-5"/>
          <w:sz w:val="22"/>
        </w:rPr>
        <w:t> </w:t>
      </w:r>
      <w:r>
        <w:rPr>
          <w:sz w:val="22"/>
        </w:rPr>
        <w:t>communication</w:t>
      </w:r>
      <w:r>
        <w:rPr>
          <w:spacing w:val="-8"/>
          <w:sz w:val="22"/>
        </w:rPr>
        <w:t> </w:t>
      </w:r>
      <w:r>
        <w:rPr>
          <w:spacing w:val="-2"/>
          <w:sz w:val="22"/>
        </w:rPr>
        <w:t>equipment.</w:t>
      </w:r>
    </w:p>
    <w:p>
      <w:pPr>
        <w:pStyle w:val="ListParagraph"/>
        <w:spacing w:after="0" w:line="240" w:lineRule="auto"/>
        <w:jc w:val="left"/>
        <w:rPr>
          <w:sz w:val="22"/>
        </w:rPr>
        <w:sectPr>
          <w:pgSz w:w="11900" w:h="16850"/>
          <w:pgMar w:header="0" w:footer="1250" w:top="1380" w:bottom="1460" w:left="1275" w:right="850"/>
        </w:sectPr>
      </w:pPr>
    </w:p>
    <w:p>
      <w:pPr>
        <w:pStyle w:val="Heading2"/>
        <w:numPr>
          <w:ilvl w:val="1"/>
          <w:numId w:val="178"/>
        </w:numPr>
        <w:tabs>
          <w:tab w:pos="739" w:val="left" w:leader="none"/>
        </w:tabs>
        <w:spacing w:line="240" w:lineRule="auto" w:before="19" w:after="0"/>
        <w:ind w:left="739" w:right="0" w:hanging="574"/>
        <w:jc w:val="left"/>
      </w:pPr>
      <w:bookmarkStart w:name="_TOC_250020" w:id="108"/>
      <w:r>
        <w:rPr>
          <w:color w:val="00AF50"/>
        </w:rPr>
        <w:t>In-</w:t>
      </w:r>
      <w:r>
        <w:rPr>
          <w:color w:val="00AF50"/>
          <w:spacing w:val="-5"/>
        </w:rPr>
        <w:t> </w:t>
      </w:r>
      <w:r>
        <w:rPr>
          <w:color w:val="00AF50"/>
        </w:rPr>
        <w:t>Building</w:t>
      </w:r>
      <w:r>
        <w:rPr>
          <w:color w:val="00AF50"/>
          <w:spacing w:val="-3"/>
        </w:rPr>
        <w:t> </w:t>
      </w:r>
      <w:r>
        <w:rPr>
          <w:color w:val="00AF50"/>
        </w:rPr>
        <w:t>and</w:t>
      </w:r>
      <w:r>
        <w:rPr>
          <w:color w:val="00AF50"/>
          <w:spacing w:val="-6"/>
        </w:rPr>
        <w:t> </w:t>
      </w:r>
      <w:r>
        <w:rPr>
          <w:color w:val="00AF50"/>
        </w:rPr>
        <w:t>Gated</w:t>
      </w:r>
      <w:r>
        <w:rPr>
          <w:color w:val="00AF50"/>
          <w:spacing w:val="-3"/>
        </w:rPr>
        <w:t> </w:t>
      </w:r>
      <w:r>
        <w:rPr>
          <w:color w:val="00AF50"/>
        </w:rPr>
        <w:t>Buildings</w:t>
      </w:r>
      <w:r>
        <w:rPr>
          <w:color w:val="00AF50"/>
          <w:spacing w:val="-4"/>
        </w:rPr>
        <w:t> </w:t>
      </w:r>
      <w:bookmarkEnd w:id="108"/>
      <w:r>
        <w:rPr>
          <w:color w:val="00AF50"/>
          <w:spacing w:val="-2"/>
        </w:rPr>
        <w:t>Solutions</w:t>
      </w:r>
    </w:p>
    <w:p>
      <w:pPr>
        <w:pStyle w:val="BodyText"/>
        <w:spacing w:line="266" w:lineRule="auto" w:before="154"/>
        <w:ind w:right="584"/>
        <w:jc w:val="both"/>
      </w:pPr>
      <w:r>
        <w:rPr/>
        <w:t>It</w:t>
      </w:r>
      <w:r>
        <w:rPr>
          <w:spacing w:val="-4"/>
        </w:rPr>
        <w:t> </w:t>
      </w:r>
      <w:r>
        <w:rPr/>
        <w:t>is</w:t>
      </w:r>
      <w:r>
        <w:rPr>
          <w:spacing w:val="-6"/>
        </w:rPr>
        <w:t> </w:t>
      </w:r>
      <w:r>
        <w:rPr/>
        <w:t>important</w:t>
      </w:r>
      <w:r>
        <w:rPr>
          <w:spacing w:val="-6"/>
        </w:rPr>
        <w:t> </w:t>
      </w:r>
      <w:r>
        <w:rPr/>
        <w:t>to</w:t>
      </w:r>
      <w:r>
        <w:rPr>
          <w:spacing w:val="-5"/>
        </w:rPr>
        <w:t> </w:t>
      </w:r>
      <w:r>
        <w:rPr/>
        <w:t>ensure</w:t>
      </w:r>
      <w:r>
        <w:rPr>
          <w:spacing w:val="-4"/>
        </w:rPr>
        <w:t> </w:t>
      </w:r>
      <w:r>
        <w:rPr/>
        <w:t>quality</w:t>
      </w:r>
      <w:r>
        <w:rPr>
          <w:spacing w:val="-7"/>
        </w:rPr>
        <w:t> </w:t>
      </w:r>
      <w:r>
        <w:rPr/>
        <w:t>telecom</w:t>
      </w:r>
      <w:r>
        <w:rPr>
          <w:spacing w:val="-6"/>
        </w:rPr>
        <w:t> </w:t>
      </w:r>
      <w:r>
        <w:rPr/>
        <w:t>services</w:t>
      </w:r>
      <w:r>
        <w:rPr>
          <w:spacing w:val="-6"/>
        </w:rPr>
        <w:t> </w:t>
      </w:r>
      <w:r>
        <w:rPr/>
        <w:t>inside</w:t>
      </w:r>
      <w:r>
        <w:rPr>
          <w:spacing w:val="-4"/>
        </w:rPr>
        <w:t> </w:t>
      </w:r>
      <w:r>
        <w:rPr/>
        <w:t>a</w:t>
      </w:r>
      <w:r>
        <w:rPr>
          <w:spacing w:val="-4"/>
        </w:rPr>
        <w:t> </w:t>
      </w:r>
      <w:r>
        <w:rPr/>
        <w:t>building</w:t>
      </w:r>
      <w:r>
        <w:rPr>
          <w:spacing w:val="-2"/>
        </w:rPr>
        <w:t> </w:t>
      </w:r>
      <w:r>
        <w:rPr/>
        <w:t>-</w:t>
      </w:r>
      <w:r>
        <w:rPr>
          <w:spacing w:val="-6"/>
        </w:rPr>
        <w:t> </w:t>
      </w:r>
      <w:r>
        <w:rPr/>
        <w:t>in</w:t>
      </w:r>
      <w:r>
        <w:rPr>
          <w:spacing w:val="-7"/>
        </w:rPr>
        <w:t> </w:t>
      </w:r>
      <w:r>
        <w:rPr/>
        <w:t>residential,</w:t>
      </w:r>
      <w:r>
        <w:rPr>
          <w:spacing w:val="-7"/>
        </w:rPr>
        <w:t> </w:t>
      </w:r>
      <w:r>
        <w:rPr/>
        <w:t>multi-story</w:t>
      </w:r>
      <w:r>
        <w:rPr>
          <w:spacing w:val="-5"/>
        </w:rPr>
        <w:t> </w:t>
      </w:r>
      <w:r>
        <w:rPr/>
        <w:t>building, commercial complex, hotel or airport, police/Government offices/buildings etc. It is also essential for Telecommunication Service Providers/IP-1s to work on sharing of telecom infrastructure which may be made mandatory as they extend the services in the buildings.</w:t>
      </w:r>
    </w:p>
    <w:p>
      <w:pPr>
        <w:pStyle w:val="BodyText"/>
        <w:spacing w:line="266" w:lineRule="auto" w:before="117"/>
        <w:ind w:right="588"/>
        <w:jc w:val="both"/>
      </w:pPr>
      <w:r>
        <w:rPr/>
        <w:t>Telecom Service Providers/IP-1s require a non-discriminatory and unhindered access inside the building / along the premises to install the telecom infrastructure or lay their cables.</w:t>
      </w:r>
    </w:p>
    <w:p>
      <w:pPr>
        <w:pStyle w:val="BodyText"/>
        <w:spacing w:line="266" w:lineRule="auto" w:before="118"/>
        <w:ind w:right="585"/>
        <w:jc w:val="both"/>
      </w:pPr>
      <w:r>
        <w:rPr/>
        <w:t>At present, mobile operators and the building owner or building developer or Resident Welfare Associations (RWA) enter into commercial agreements for in- building deployment. Building owners or building developers delay the negotiations or request exorbitant rents - slowing down the speed of deployment. The Urban Local Body /Urban Development Authority may intervene in this regard wherein commercial agreements are insisted upon. TSPs/IP-1s should be given legal rights and permissions</w:t>
      </w:r>
      <w:r>
        <w:rPr>
          <w:spacing w:val="-2"/>
        </w:rPr>
        <w:t> </w:t>
      </w:r>
      <w:r>
        <w:rPr/>
        <w:t>to use</w:t>
      </w:r>
      <w:r>
        <w:rPr>
          <w:spacing w:val="-2"/>
        </w:rPr>
        <w:t> </w:t>
      </w:r>
      <w:r>
        <w:rPr/>
        <w:t>the</w:t>
      </w:r>
      <w:r>
        <w:rPr>
          <w:spacing w:val="-2"/>
        </w:rPr>
        <w:t> </w:t>
      </w:r>
      <w:r>
        <w:rPr/>
        <w:t>Common Telecom Infrastructure (CTI) within</w:t>
      </w:r>
      <w:r>
        <w:rPr>
          <w:spacing w:val="-2"/>
        </w:rPr>
        <w:t> </w:t>
      </w:r>
      <w:r>
        <w:rPr/>
        <w:t>the</w:t>
      </w:r>
      <w:r>
        <w:rPr>
          <w:spacing w:val="-2"/>
        </w:rPr>
        <w:t> </w:t>
      </w:r>
      <w:r>
        <w:rPr/>
        <w:t>premises</w:t>
      </w:r>
      <w:r>
        <w:rPr>
          <w:spacing w:val="-2"/>
        </w:rPr>
        <w:t> </w:t>
      </w:r>
      <w:r>
        <w:rPr/>
        <w:t>of Building</w:t>
      </w:r>
      <w:r>
        <w:rPr>
          <w:spacing w:val="-3"/>
        </w:rPr>
        <w:t> </w:t>
      </w:r>
      <w:r>
        <w:rPr/>
        <w:t>/ Gated Society</w:t>
      </w:r>
      <w:r>
        <w:rPr>
          <w:spacing w:val="-2"/>
        </w:rPr>
        <w:t> </w:t>
      </w:r>
      <w:r>
        <w:rPr/>
        <w:t>free of</w:t>
      </w:r>
      <w:r>
        <w:rPr>
          <w:spacing w:val="-2"/>
        </w:rPr>
        <w:t> </w:t>
      </w:r>
      <w:r>
        <w:rPr/>
        <w:t>charge</w:t>
      </w:r>
      <w:r>
        <w:rPr>
          <w:spacing w:val="-2"/>
        </w:rPr>
        <w:t> </w:t>
      </w:r>
      <w:r>
        <w:rPr/>
        <w:t>or</w:t>
      </w:r>
      <w:r>
        <w:rPr>
          <w:spacing w:val="-1"/>
        </w:rPr>
        <w:t> </w:t>
      </w:r>
      <w:r>
        <w:rPr/>
        <w:t>for a</w:t>
      </w:r>
      <w:r>
        <w:rPr>
          <w:spacing w:val="-2"/>
        </w:rPr>
        <w:t> </w:t>
      </w:r>
      <w:r>
        <w:rPr/>
        <w:t>standardized</w:t>
      </w:r>
      <w:r>
        <w:rPr>
          <w:spacing w:val="-3"/>
        </w:rPr>
        <w:t> </w:t>
      </w:r>
      <w:r>
        <w:rPr/>
        <w:t>nominal</w:t>
      </w:r>
      <w:r>
        <w:rPr>
          <w:spacing w:val="-1"/>
        </w:rPr>
        <w:t> </w:t>
      </w:r>
      <w:r>
        <w:rPr/>
        <w:t>charge</w:t>
      </w:r>
      <w:r>
        <w:rPr>
          <w:spacing w:val="-2"/>
        </w:rPr>
        <w:t> </w:t>
      </w:r>
      <w:r>
        <w:rPr/>
        <w:t>just</w:t>
      </w:r>
      <w:r>
        <w:rPr>
          <w:spacing w:val="-1"/>
        </w:rPr>
        <w:t> </w:t>
      </w:r>
      <w:r>
        <w:rPr/>
        <w:t>like</w:t>
      </w:r>
      <w:r>
        <w:rPr>
          <w:spacing w:val="-2"/>
        </w:rPr>
        <w:t> </w:t>
      </w:r>
      <w:r>
        <w:rPr/>
        <w:t>other</w:t>
      </w:r>
      <w:r>
        <w:rPr>
          <w:spacing w:val="-1"/>
        </w:rPr>
        <w:t> </w:t>
      </w:r>
      <w:r>
        <w:rPr/>
        <w:t>essential services</w:t>
      </w:r>
      <w:r>
        <w:rPr>
          <w:spacing w:val="-2"/>
        </w:rPr>
        <w:t> </w:t>
      </w:r>
      <w:r>
        <w:rPr/>
        <w:t>like water electricity and/or gas. Provision of CTI</w:t>
      </w:r>
      <w:r>
        <w:rPr>
          <w:spacing w:val="-1"/>
        </w:rPr>
        <w:t> </w:t>
      </w:r>
      <w:r>
        <w:rPr/>
        <w:t>in a building should not be deemed as a revenue source in any way, much as the water and electricity utilities are not. Sufficient space should be provided within the premises</w:t>
      </w:r>
      <w:r>
        <w:rPr>
          <w:spacing w:val="-6"/>
        </w:rPr>
        <w:t> </w:t>
      </w:r>
      <w:r>
        <w:rPr/>
        <w:t>to</w:t>
      </w:r>
      <w:r>
        <w:rPr>
          <w:spacing w:val="-7"/>
        </w:rPr>
        <w:t> </w:t>
      </w:r>
      <w:r>
        <w:rPr/>
        <w:t>install</w:t>
      </w:r>
      <w:r>
        <w:rPr>
          <w:spacing w:val="-9"/>
        </w:rPr>
        <w:t> </w:t>
      </w:r>
      <w:r>
        <w:rPr/>
        <w:t>telecom</w:t>
      </w:r>
      <w:r>
        <w:rPr>
          <w:spacing w:val="-9"/>
        </w:rPr>
        <w:t> </w:t>
      </w:r>
      <w:r>
        <w:rPr/>
        <w:t>services</w:t>
      </w:r>
      <w:r>
        <w:rPr>
          <w:spacing w:val="-6"/>
        </w:rPr>
        <w:t> </w:t>
      </w:r>
      <w:r>
        <w:rPr/>
        <w:t>by</w:t>
      </w:r>
      <w:r>
        <w:rPr>
          <w:spacing w:val="-7"/>
        </w:rPr>
        <w:t> </w:t>
      </w:r>
      <w:r>
        <w:rPr/>
        <w:t>MNOs/</w:t>
      </w:r>
      <w:r>
        <w:rPr>
          <w:spacing w:val="-6"/>
        </w:rPr>
        <w:t> </w:t>
      </w:r>
      <w:r>
        <w:rPr/>
        <w:t>network</w:t>
      </w:r>
      <w:r>
        <w:rPr>
          <w:spacing w:val="-7"/>
        </w:rPr>
        <w:t> </w:t>
      </w:r>
      <w:r>
        <w:rPr/>
        <w:t>operators.</w:t>
      </w:r>
      <w:r>
        <w:rPr>
          <w:spacing w:val="-1"/>
        </w:rPr>
        <w:t> </w:t>
      </w:r>
      <w:r>
        <w:rPr/>
        <w:t>The</w:t>
      </w:r>
      <w:r>
        <w:rPr>
          <w:spacing w:val="-10"/>
        </w:rPr>
        <w:t> </w:t>
      </w:r>
      <w:r>
        <w:rPr/>
        <w:t>issue</w:t>
      </w:r>
      <w:r>
        <w:rPr>
          <w:spacing w:val="-7"/>
        </w:rPr>
        <w:t> </w:t>
      </w:r>
      <w:r>
        <w:rPr/>
        <w:t>is</w:t>
      </w:r>
      <w:r>
        <w:rPr>
          <w:spacing w:val="-6"/>
        </w:rPr>
        <w:t> </w:t>
      </w:r>
      <w:r>
        <w:rPr/>
        <w:t>not</w:t>
      </w:r>
      <w:r>
        <w:rPr>
          <w:spacing w:val="-8"/>
        </w:rPr>
        <w:t> </w:t>
      </w:r>
      <w:r>
        <w:rPr/>
        <w:t>limited</w:t>
      </w:r>
      <w:r>
        <w:rPr>
          <w:spacing w:val="-7"/>
        </w:rPr>
        <w:t> </w:t>
      </w:r>
      <w:r>
        <w:rPr/>
        <w:t>to</w:t>
      </w:r>
      <w:r>
        <w:rPr>
          <w:spacing w:val="-7"/>
        </w:rPr>
        <w:t> </w:t>
      </w:r>
      <w:r>
        <w:rPr/>
        <w:t>sharing</w:t>
      </w:r>
      <w:r>
        <w:rPr>
          <w:spacing w:val="-7"/>
        </w:rPr>
        <w:t> </w:t>
      </w:r>
      <w:r>
        <w:rPr/>
        <w:t>of IBS/ Distributed Antenna System (DAS) systems only, but TSP should get access to all telecom infrastructures including Fiber Cable and LAN cables for provision of wired and wireless network, other telecom/ ICT and IoT services.</w:t>
      </w:r>
    </w:p>
    <w:p>
      <w:pPr>
        <w:pStyle w:val="BodyText"/>
        <w:spacing w:line="266" w:lineRule="auto" w:before="111"/>
        <w:ind w:right="585"/>
        <w:jc w:val="both"/>
      </w:pPr>
      <w:r>
        <w:rPr/>
        <w:t>It</w:t>
      </w:r>
      <w:r>
        <w:rPr>
          <w:spacing w:val="-6"/>
        </w:rPr>
        <w:t> </w:t>
      </w:r>
      <w:r>
        <w:rPr/>
        <w:t>is</w:t>
      </w:r>
      <w:r>
        <w:rPr>
          <w:spacing w:val="-6"/>
        </w:rPr>
        <w:t> </w:t>
      </w:r>
      <w:r>
        <w:rPr/>
        <w:t>important</w:t>
      </w:r>
      <w:r>
        <w:rPr>
          <w:spacing w:val="-6"/>
        </w:rPr>
        <w:t> </w:t>
      </w:r>
      <w:r>
        <w:rPr/>
        <w:t>for</w:t>
      </w:r>
      <w:r>
        <w:rPr>
          <w:spacing w:val="-6"/>
        </w:rPr>
        <w:t> </w:t>
      </w:r>
      <w:r>
        <w:rPr/>
        <w:t>telecom</w:t>
      </w:r>
      <w:r>
        <w:rPr>
          <w:spacing w:val="-6"/>
        </w:rPr>
        <w:t> </w:t>
      </w:r>
      <w:r>
        <w:rPr/>
        <w:t>service</w:t>
      </w:r>
      <w:r>
        <w:rPr>
          <w:spacing w:val="-7"/>
        </w:rPr>
        <w:t> </w:t>
      </w:r>
      <w:r>
        <w:rPr/>
        <w:t>providers</w:t>
      </w:r>
      <w:r>
        <w:rPr>
          <w:spacing w:val="-6"/>
        </w:rPr>
        <w:t> </w:t>
      </w:r>
      <w:r>
        <w:rPr/>
        <w:t>to</w:t>
      </w:r>
      <w:r>
        <w:rPr>
          <w:spacing w:val="-7"/>
        </w:rPr>
        <w:t> </w:t>
      </w:r>
      <w:r>
        <w:rPr/>
        <w:t>provide</w:t>
      </w:r>
      <w:r>
        <w:rPr>
          <w:spacing w:val="-9"/>
        </w:rPr>
        <w:t> </w:t>
      </w:r>
      <w:r>
        <w:rPr/>
        <w:t>mobile</w:t>
      </w:r>
      <w:r>
        <w:rPr>
          <w:spacing w:val="-9"/>
        </w:rPr>
        <w:t> </w:t>
      </w:r>
      <w:r>
        <w:rPr/>
        <w:t>coverage</w:t>
      </w:r>
      <w:r>
        <w:rPr>
          <w:spacing w:val="-7"/>
        </w:rPr>
        <w:t> </w:t>
      </w:r>
      <w:r>
        <w:rPr/>
        <w:t>I</w:t>
      </w:r>
      <w:r>
        <w:rPr>
          <w:spacing w:val="-9"/>
        </w:rPr>
        <w:t> </w:t>
      </w:r>
      <w:r>
        <w:rPr/>
        <w:t>network</w:t>
      </w:r>
      <w:r>
        <w:rPr>
          <w:spacing w:val="-10"/>
        </w:rPr>
        <w:t> </w:t>
      </w:r>
      <w:r>
        <w:rPr/>
        <w:t>presence/high</w:t>
      </w:r>
      <w:r>
        <w:rPr>
          <w:spacing w:val="-7"/>
        </w:rPr>
        <w:t> </w:t>
      </w:r>
      <w:r>
        <w:rPr/>
        <w:t>speed connectivity inside big residential / commercial complexes to improve QoS of their networks. It may not be practical to install individual in-building infrastructure by TSPs/IP-1s as this will result in not only duplication of network resources but will also entail huge avoidable cost. It may also be not advisable to lay down cables again and again on the same land / building by several TSPs/IP-1s.</w:t>
      </w:r>
    </w:p>
    <w:p>
      <w:pPr>
        <w:pStyle w:val="Heading2"/>
        <w:numPr>
          <w:ilvl w:val="1"/>
          <w:numId w:val="178"/>
        </w:numPr>
        <w:tabs>
          <w:tab w:pos="739" w:val="left" w:leader="none"/>
        </w:tabs>
        <w:spacing w:line="240" w:lineRule="auto" w:before="88" w:after="0"/>
        <w:ind w:left="739" w:right="0" w:hanging="574"/>
        <w:jc w:val="left"/>
      </w:pPr>
      <w:bookmarkStart w:name="_TOC_250019" w:id="109"/>
      <w:r>
        <w:rPr>
          <w:color w:val="00AF50"/>
        </w:rPr>
        <w:t>Incorporation</w:t>
      </w:r>
      <w:r>
        <w:rPr>
          <w:color w:val="00AF50"/>
          <w:spacing w:val="-6"/>
        </w:rPr>
        <w:t> </w:t>
      </w:r>
      <w:r>
        <w:rPr>
          <w:color w:val="00AF50"/>
        </w:rPr>
        <w:t>in</w:t>
      </w:r>
      <w:r>
        <w:rPr>
          <w:color w:val="00AF50"/>
          <w:spacing w:val="-3"/>
        </w:rPr>
        <w:t> </w:t>
      </w:r>
      <w:r>
        <w:rPr>
          <w:color w:val="00AF50"/>
        </w:rPr>
        <w:t>State</w:t>
      </w:r>
      <w:r>
        <w:rPr>
          <w:color w:val="00AF50"/>
          <w:spacing w:val="-5"/>
        </w:rPr>
        <w:t> </w:t>
      </w:r>
      <w:r>
        <w:rPr>
          <w:color w:val="00AF50"/>
        </w:rPr>
        <w:t>Building</w:t>
      </w:r>
      <w:r>
        <w:rPr>
          <w:color w:val="00AF50"/>
          <w:spacing w:val="-5"/>
        </w:rPr>
        <w:t> </w:t>
      </w:r>
      <w:r>
        <w:rPr>
          <w:color w:val="00AF50"/>
        </w:rPr>
        <w:t>Bye</w:t>
      </w:r>
      <w:bookmarkEnd w:id="109"/>
      <w:r>
        <w:rPr>
          <w:color w:val="00AF50"/>
          <w:spacing w:val="-4"/>
        </w:rPr>
        <w:t> Laws</w:t>
      </w:r>
    </w:p>
    <w:p>
      <w:pPr>
        <w:pStyle w:val="BodyText"/>
        <w:spacing w:line="266" w:lineRule="auto" w:before="154"/>
        <w:ind w:right="584"/>
        <w:jc w:val="both"/>
      </w:pPr>
      <w:r>
        <w:rPr/>
        <w:t>The buildings are to be constructed in such a way that they are 'Digital Infrastructure deployment'/ 'Digital</w:t>
      </w:r>
      <w:r>
        <w:rPr>
          <w:spacing w:val="-6"/>
        </w:rPr>
        <w:t> </w:t>
      </w:r>
      <w:r>
        <w:rPr/>
        <w:t>Connectivity'</w:t>
      </w:r>
      <w:r>
        <w:rPr>
          <w:spacing w:val="-11"/>
        </w:rPr>
        <w:t> </w:t>
      </w:r>
      <w:r>
        <w:rPr/>
        <w:t>ready.</w:t>
      </w:r>
      <w:r>
        <w:rPr>
          <w:spacing w:val="-7"/>
        </w:rPr>
        <w:t> </w:t>
      </w:r>
      <w:r>
        <w:rPr/>
        <w:t>There</w:t>
      </w:r>
      <w:r>
        <w:rPr>
          <w:spacing w:val="-7"/>
        </w:rPr>
        <w:t> </w:t>
      </w:r>
      <w:r>
        <w:rPr/>
        <w:t>should</w:t>
      </w:r>
      <w:r>
        <w:rPr>
          <w:spacing w:val="-10"/>
        </w:rPr>
        <w:t> </w:t>
      </w:r>
      <w:r>
        <w:rPr/>
        <w:t>be</w:t>
      </w:r>
      <w:r>
        <w:rPr>
          <w:spacing w:val="-7"/>
        </w:rPr>
        <w:t> </w:t>
      </w:r>
      <w:r>
        <w:rPr/>
        <w:t>provision</w:t>
      </w:r>
      <w:r>
        <w:rPr>
          <w:spacing w:val="-10"/>
        </w:rPr>
        <w:t> </w:t>
      </w:r>
      <w:r>
        <w:rPr/>
        <w:t>of</w:t>
      </w:r>
      <w:r>
        <w:rPr>
          <w:spacing w:val="-6"/>
        </w:rPr>
        <w:t> </w:t>
      </w:r>
      <w:r>
        <w:rPr/>
        <w:t>telecom</w:t>
      </w:r>
      <w:r>
        <w:rPr>
          <w:spacing w:val="-6"/>
        </w:rPr>
        <w:t> </w:t>
      </w:r>
      <w:r>
        <w:rPr/>
        <w:t>ducts</w:t>
      </w:r>
      <w:r>
        <w:rPr>
          <w:spacing w:val="-9"/>
        </w:rPr>
        <w:t> </w:t>
      </w:r>
      <w:r>
        <w:rPr/>
        <w:t>/</w:t>
      </w:r>
      <w:r>
        <w:rPr>
          <w:spacing w:val="-9"/>
        </w:rPr>
        <w:t> </w:t>
      </w:r>
      <w:r>
        <w:rPr/>
        <w:t>common</w:t>
      </w:r>
      <w:r>
        <w:rPr>
          <w:spacing w:val="-12"/>
        </w:rPr>
        <w:t> </w:t>
      </w:r>
      <w:r>
        <w:rPr/>
        <w:t>pathways</w:t>
      </w:r>
      <w:r>
        <w:rPr>
          <w:spacing w:val="-6"/>
        </w:rPr>
        <w:t> </w:t>
      </w:r>
      <w:r>
        <w:rPr/>
        <w:t>/</w:t>
      </w:r>
      <w:r>
        <w:rPr>
          <w:spacing w:val="-2"/>
        </w:rPr>
        <w:t> </w:t>
      </w:r>
      <w:r>
        <w:rPr/>
        <w:t>runways (digital</w:t>
      </w:r>
      <w:r>
        <w:rPr>
          <w:spacing w:val="-8"/>
        </w:rPr>
        <w:t> </w:t>
      </w:r>
      <w:r>
        <w:rPr/>
        <w:t>access</w:t>
      </w:r>
      <w:r>
        <w:rPr>
          <w:spacing w:val="-6"/>
        </w:rPr>
        <w:t> </w:t>
      </w:r>
      <w:r>
        <w:rPr/>
        <w:t>paths)</w:t>
      </w:r>
      <w:r>
        <w:rPr>
          <w:spacing w:val="-9"/>
        </w:rPr>
        <w:t> </w:t>
      </w:r>
      <w:r>
        <w:rPr/>
        <w:t>to</w:t>
      </w:r>
      <w:r>
        <w:rPr>
          <w:spacing w:val="-10"/>
        </w:rPr>
        <w:t> </w:t>
      </w:r>
      <w:r>
        <w:rPr/>
        <w:t>reach</w:t>
      </w:r>
      <w:r>
        <w:rPr>
          <w:spacing w:val="-7"/>
        </w:rPr>
        <w:t> </w:t>
      </w:r>
      <w:r>
        <w:rPr/>
        <w:t>to</w:t>
      </w:r>
      <w:r>
        <w:rPr>
          <w:spacing w:val="-7"/>
        </w:rPr>
        <w:t> </w:t>
      </w:r>
      <w:r>
        <w:rPr/>
        <w:t>the</w:t>
      </w:r>
      <w:r>
        <w:rPr>
          <w:spacing w:val="-9"/>
        </w:rPr>
        <w:t> </w:t>
      </w:r>
      <w:r>
        <w:rPr/>
        <w:t>accessible</w:t>
      </w:r>
      <w:r>
        <w:rPr>
          <w:spacing w:val="-7"/>
        </w:rPr>
        <w:t> </w:t>
      </w:r>
      <w:r>
        <w:rPr/>
        <w:t>parts</w:t>
      </w:r>
      <w:r>
        <w:rPr>
          <w:spacing w:val="-9"/>
        </w:rPr>
        <w:t> </w:t>
      </w:r>
      <w:r>
        <w:rPr/>
        <w:t>of</w:t>
      </w:r>
      <w:r>
        <w:rPr>
          <w:spacing w:val="-9"/>
        </w:rPr>
        <w:t> </w:t>
      </w:r>
      <w:r>
        <w:rPr/>
        <w:t>the</w:t>
      </w:r>
      <w:r>
        <w:rPr>
          <w:spacing w:val="-9"/>
        </w:rPr>
        <w:t> </w:t>
      </w:r>
      <w:r>
        <w:rPr/>
        <w:t>buildings.</w:t>
      </w:r>
      <w:r>
        <w:rPr>
          <w:spacing w:val="-9"/>
        </w:rPr>
        <w:t> </w:t>
      </w:r>
      <w:r>
        <w:rPr/>
        <w:t>The</w:t>
      </w:r>
      <w:r>
        <w:rPr>
          <w:spacing w:val="-10"/>
        </w:rPr>
        <w:t> </w:t>
      </w:r>
      <w:r>
        <w:rPr/>
        <w:t>common</w:t>
      </w:r>
      <w:r>
        <w:rPr>
          <w:spacing w:val="-10"/>
        </w:rPr>
        <w:t> </w:t>
      </w:r>
      <w:r>
        <w:rPr/>
        <w:t>ducts</w:t>
      </w:r>
      <w:r>
        <w:rPr>
          <w:spacing w:val="-9"/>
        </w:rPr>
        <w:t> </w:t>
      </w:r>
      <w:r>
        <w:rPr/>
        <w:t>/digital</w:t>
      </w:r>
      <w:r>
        <w:rPr>
          <w:spacing w:val="-8"/>
        </w:rPr>
        <w:t> </w:t>
      </w:r>
      <w:r>
        <w:rPr/>
        <w:t>access paths to access buildings from outside should invariably be part of the CTI, which could be used by TSPs/IP-1s for laying/deploying digital infrastructure including cables. While approving the building plans,</w:t>
      </w:r>
      <w:r>
        <w:rPr>
          <w:spacing w:val="-14"/>
        </w:rPr>
        <w:t> </w:t>
      </w:r>
      <w:r>
        <w:rPr/>
        <w:t>it</w:t>
      </w:r>
      <w:r>
        <w:rPr>
          <w:spacing w:val="-14"/>
        </w:rPr>
        <w:t> </w:t>
      </w:r>
      <w:r>
        <w:rPr/>
        <w:t>has</w:t>
      </w:r>
      <w:r>
        <w:rPr>
          <w:spacing w:val="-14"/>
        </w:rPr>
        <w:t> </w:t>
      </w:r>
      <w:r>
        <w:rPr/>
        <w:t>to</w:t>
      </w:r>
      <w:r>
        <w:rPr>
          <w:spacing w:val="-13"/>
        </w:rPr>
        <w:t> </w:t>
      </w:r>
      <w:r>
        <w:rPr/>
        <w:t>be</w:t>
      </w:r>
      <w:r>
        <w:rPr>
          <w:spacing w:val="-14"/>
        </w:rPr>
        <w:t> </w:t>
      </w:r>
      <w:r>
        <w:rPr/>
        <w:t>ensured</w:t>
      </w:r>
      <w:r>
        <w:rPr>
          <w:spacing w:val="-14"/>
        </w:rPr>
        <w:t> </w:t>
      </w:r>
      <w:r>
        <w:rPr/>
        <w:t>that</w:t>
      </w:r>
      <w:r>
        <w:rPr>
          <w:spacing w:val="-14"/>
        </w:rPr>
        <w:t> </w:t>
      </w:r>
      <w:r>
        <w:rPr/>
        <w:t>plan</w:t>
      </w:r>
      <w:r>
        <w:rPr>
          <w:spacing w:val="-13"/>
        </w:rPr>
        <w:t> </w:t>
      </w:r>
      <w:r>
        <w:rPr/>
        <w:t>for</w:t>
      </w:r>
      <w:r>
        <w:rPr>
          <w:spacing w:val="-14"/>
        </w:rPr>
        <w:t> </w:t>
      </w:r>
      <w:r>
        <w:rPr/>
        <w:t>creation</w:t>
      </w:r>
      <w:r>
        <w:rPr>
          <w:spacing w:val="-14"/>
        </w:rPr>
        <w:t> </w:t>
      </w:r>
      <w:r>
        <w:rPr/>
        <w:t>of</w:t>
      </w:r>
      <w:r>
        <w:rPr>
          <w:spacing w:val="-14"/>
        </w:rPr>
        <w:t> </w:t>
      </w:r>
      <w:r>
        <w:rPr/>
        <w:t>CTI</w:t>
      </w:r>
      <w:r>
        <w:rPr>
          <w:spacing w:val="-13"/>
        </w:rPr>
        <w:t> </w:t>
      </w:r>
      <w:r>
        <w:rPr/>
        <w:t>including</w:t>
      </w:r>
      <w:r>
        <w:rPr>
          <w:spacing w:val="-14"/>
        </w:rPr>
        <w:t> </w:t>
      </w:r>
      <w:r>
        <w:rPr/>
        <w:t>the</w:t>
      </w:r>
      <w:r>
        <w:rPr>
          <w:spacing w:val="-14"/>
        </w:rPr>
        <w:t> </w:t>
      </w:r>
      <w:r>
        <w:rPr/>
        <w:t>common</w:t>
      </w:r>
      <w:r>
        <w:rPr>
          <w:spacing w:val="-14"/>
        </w:rPr>
        <w:t> </w:t>
      </w:r>
      <w:r>
        <w:rPr/>
        <w:t>duct</w:t>
      </w:r>
      <w:r>
        <w:rPr>
          <w:spacing w:val="-13"/>
        </w:rPr>
        <w:t> </w:t>
      </w:r>
      <w:r>
        <w:rPr/>
        <w:t>to</w:t>
      </w:r>
      <w:r>
        <w:rPr>
          <w:spacing w:val="-14"/>
        </w:rPr>
        <w:t> </w:t>
      </w:r>
      <w:r>
        <w:rPr/>
        <w:t>access</w:t>
      </w:r>
      <w:r>
        <w:rPr>
          <w:spacing w:val="-14"/>
        </w:rPr>
        <w:t> </w:t>
      </w:r>
      <w:r>
        <w:rPr/>
        <w:t>the</w:t>
      </w:r>
      <w:r>
        <w:rPr>
          <w:spacing w:val="-14"/>
        </w:rPr>
        <w:t> </w:t>
      </w:r>
      <w:r>
        <w:rPr/>
        <w:t>common space used as telecom room inside the building is also prepared and separate set of drawings showing the inter/ intra connectivity access to the building with distribution network need to be furnished.</w:t>
      </w:r>
    </w:p>
    <w:p>
      <w:pPr>
        <w:pStyle w:val="BodyText"/>
        <w:spacing w:line="266" w:lineRule="auto" w:before="116"/>
        <w:ind w:right="585"/>
        <w:jc w:val="both"/>
      </w:pPr>
      <w:r>
        <w:rPr/>
        <w:t>Occupancy-cum-Completion certificate to a building to be granted only after ensuring that the CTI as per the prescribed standards is in place and an undertaking by the Architect or Engineer to be insisted to certify that building has</w:t>
      </w:r>
      <w:r>
        <w:rPr>
          <w:spacing w:val="-1"/>
        </w:rPr>
        <w:t> </w:t>
      </w:r>
      <w:r>
        <w:rPr/>
        <w:t>ensured common access to</w:t>
      </w:r>
      <w:r>
        <w:rPr>
          <w:spacing w:val="-2"/>
        </w:rPr>
        <w:t> </w:t>
      </w:r>
      <w:r>
        <w:rPr/>
        <w:t>all digital infrastructure to</w:t>
      </w:r>
      <w:r>
        <w:rPr>
          <w:spacing w:val="-2"/>
        </w:rPr>
        <w:t> </w:t>
      </w:r>
      <w:r>
        <w:rPr/>
        <w:t>all Service providers in accordance with plan of creation of CTI. Provision of visit from Department of Telecom (DoT) / TRAI officials along-with joint inspection with TSPs - who may suggest any relevant modification in the plan to be ensured.</w:t>
      </w:r>
    </w:p>
    <w:p>
      <w:pPr>
        <w:pStyle w:val="BodyText"/>
        <w:spacing w:before="115"/>
        <w:jc w:val="both"/>
      </w:pPr>
      <w:r>
        <w:rPr/>
        <w:t>As</w:t>
      </w:r>
      <w:r>
        <w:rPr>
          <w:spacing w:val="-6"/>
        </w:rPr>
        <w:t> </w:t>
      </w:r>
      <w:r>
        <w:rPr/>
        <w:t>part</w:t>
      </w:r>
      <w:r>
        <w:rPr>
          <w:spacing w:val="-2"/>
        </w:rPr>
        <w:t> </w:t>
      </w:r>
      <w:r>
        <w:rPr/>
        <w:t>of</w:t>
      </w:r>
      <w:r>
        <w:rPr>
          <w:spacing w:val="-3"/>
        </w:rPr>
        <w:t> </w:t>
      </w:r>
      <w:r>
        <w:rPr/>
        <w:t>Building</w:t>
      </w:r>
      <w:r>
        <w:rPr>
          <w:spacing w:val="-3"/>
        </w:rPr>
        <w:t> </w:t>
      </w:r>
      <w:r>
        <w:rPr/>
        <w:t>Byelaws,</w:t>
      </w:r>
      <w:r>
        <w:rPr>
          <w:spacing w:val="-3"/>
        </w:rPr>
        <w:t> </w:t>
      </w:r>
      <w:r>
        <w:rPr/>
        <w:t>the</w:t>
      </w:r>
      <w:r>
        <w:rPr>
          <w:spacing w:val="-5"/>
        </w:rPr>
        <w:t> </w:t>
      </w:r>
      <w:r>
        <w:rPr/>
        <w:t>builder/RWA</w:t>
      </w:r>
      <w:r>
        <w:rPr>
          <w:spacing w:val="-3"/>
        </w:rPr>
        <w:t> </w:t>
      </w:r>
      <w:r>
        <w:rPr/>
        <w:t>should</w:t>
      </w:r>
      <w:r>
        <w:rPr>
          <w:spacing w:val="-6"/>
        </w:rPr>
        <w:t> </w:t>
      </w:r>
      <w:r>
        <w:rPr/>
        <w:t>be</w:t>
      </w:r>
      <w:r>
        <w:rPr>
          <w:spacing w:val="-3"/>
        </w:rPr>
        <w:t> </w:t>
      </w:r>
      <w:r>
        <w:rPr/>
        <w:t>mandated</w:t>
      </w:r>
      <w:r>
        <w:rPr>
          <w:spacing w:val="-5"/>
        </w:rPr>
        <w:t> </w:t>
      </w:r>
      <w:r>
        <w:rPr/>
        <w:t>to</w:t>
      </w:r>
      <w:r>
        <w:rPr>
          <w:spacing w:val="-3"/>
        </w:rPr>
        <w:t> </w:t>
      </w:r>
      <w:r>
        <w:rPr/>
        <w:t>ensure</w:t>
      </w:r>
      <w:r>
        <w:rPr>
          <w:spacing w:val="-3"/>
        </w:rPr>
        <w:t> </w:t>
      </w:r>
      <w:r>
        <w:rPr>
          <w:spacing w:val="-2"/>
        </w:rPr>
        <w:t>that:</w:t>
      </w:r>
    </w:p>
    <w:p>
      <w:pPr>
        <w:pStyle w:val="ListParagraph"/>
        <w:numPr>
          <w:ilvl w:val="0"/>
          <w:numId w:val="180"/>
        </w:numPr>
        <w:tabs>
          <w:tab w:pos="874" w:val="left" w:leader="none"/>
          <w:tab w:pos="878" w:val="left" w:leader="none"/>
        </w:tabs>
        <w:spacing w:line="266" w:lineRule="auto" w:before="146" w:after="0"/>
        <w:ind w:left="878" w:right="588" w:hanging="356"/>
        <w:jc w:val="left"/>
        <w:rPr>
          <w:sz w:val="22"/>
        </w:rPr>
      </w:pPr>
      <w:r>
        <w:rPr>
          <w:sz w:val="22"/>
        </w:rPr>
        <w:t>While preparing the building plans, there is a need to mandate to have properly demarcated</w:t>
      </w:r>
      <w:r>
        <w:rPr>
          <w:spacing w:val="40"/>
          <w:sz w:val="22"/>
        </w:rPr>
        <w:t> </w:t>
      </w:r>
      <w:r>
        <w:rPr>
          <w:sz w:val="22"/>
        </w:rPr>
        <w:t>sections</w:t>
      </w:r>
      <w:r>
        <w:rPr>
          <w:spacing w:val="61"/>
          <w:sz w:val="22"/>
        </w:rPr>
        <w:t> </w:t>
      </w:r>
      <w:r>
        <w:rPr>
          <w:sz w:val="22"/>
        </w:rPr>
        <w:t>within</w:t>
      </w:r>
      <w:r>
        <w:rPr>
          <w:spacing w:val="60"/>
          <w:sz w:val="22"/>
        </w:rPr>
        <w:t> </w:t>
      </w:r>
      <w:r>
        <w:rPr>
          <w:sz w:val="22"/>
        </w:rPr>
        <w:t>buildings</w:t>
      </w:r>
      <w:r>
        <w:rPr>
          <w:spacing w:val="57"/>
          <w:sz w:val="22"/>
        </w:rPr>
        <w:t> </w:t>
      </w:r>
      <w:r>
        <w:rPr>
          <w:sz w:val="22"/>
        </w:rPr>
        <w:t>and</w:t>
      </w:r>
      <w:r>
        <w:rPr>
          <w:spacing w:val="61"/>
          <w:sz w:val="22"/>
        </w:rPr>
        <w:t> </w:t>
      </w:r>
      <w:r>
        <w:rPr>
          <w:sz w:val="22"/>
        </w:rPr>
        <w:t>on</w:t>
      </w:r>
      <w:r>
        <w:rPr>
          <w:spacing w:val="59"/>
          <w:sz w:val="22"/>
        </w:rPr>
        <w:t> </w:t>
      </w:r>
      <w:r>
        <w:rPr>
          <w:sz w:val="22"/>
        </w:rPr>
        <w:t>rooftops</w:t>
      </w:r>
      <w:r>
        <w:rPr>
          <w:spacing w:val="61"/>
          <w:sz w:val="22"/>
        </w:rPr>
        <w:t> </w:t>
      </w:r>
      <w:r>
        <w:rPr>
          <w:sz w:val="22"/>
        </w:rPr>
        <w:t>for</w:t>
      </w:r>
      <w:r>
        <w:rPr>
          <w:spacing w:val="61"/>
          <w:sz w:val="22"/>
        </w:rPr>
        <w:t> </w:t>
      </w:r>
      <w:r>
        <w:rPr>
          <w:sz w:val="22"/>
        </w:rPr>
        <w:t>housing</w:t>
      </w:r>
      <w:r>
        <w:rPr>
          <w:spacing w:val="66"/>
          <w:sz w:val="22"/>
        </w:rPr>
        <w:t> </w:t>
      </w:r>
      <w:r>
        <w:rPr>
          <w:sz w:val="22"/>
        </w:rPr>
        <w:t>Broadband</w:t>
      </w:r>
      <w:r>
        <w:rPr>
          <w:spacing w:val="61"/>
          <w:sz w:val="22"/>
        </w:rPr>
        <w:t> </w:t>
      </w:r>
      <w:r>
        <w:rPr>
          <w:sz w:val="22"/>
        </w:rPr>
        <w:t>/</w:t>
      </w:r>
      <w:r>
        <w:rPr>
          <w:spacing w:val="60"/>
          <w:sz w:val="22"/>
        </w:rPr>
        <w:t> </w:t>
      </w:r>
      <w:r>
        <w:rPr>
          <w:sz w:val="22"/>
        </w:rPr>
        <w:t>digital</w:t>
      </w:r>
      <w:r>
        <w:rPr>
          <w:spacing w:val="60"/>
          <w:sz w:val="22"/>
        </w:rPr>
        <w:t> </w:t>
      </w:r>
      <w:r>
        <w:rPr>
          <w:sz w:val="22"/>
        </w:rPr>
        <w:t>connectivity</w:t>
      </w:r>
    </w:p>
    <w:p>
      <w:pPr>
        <w:pStyle w:val="ListParagraph"/>
        <w:spacing w:after="0" w:line="266" w:lineRule="auto"/>
        <w:jc w:val="left"/>
        <w:rPr>
          <w:sz w:val="22"/>
        </w:rPr>
        <w:sectPr>
          <w:pgSz w:w="11900" w:h="16850"/>
          <w:pgMar w:header="0" w:footer="1250" w:top="1420" w:bottom="1460" w:left="1275" w:right="850"/>
        </w:sectPr>
      </w:pPr>
    </w:p>
    <w:p>
      <w:pPr>
        <w:pStyle w:val="BodyText"/>
        <w:spacing w:line="266" w:lineRule="auto" w:before="67"/>
        <w:ind w:left="878"/>
      </w:pPr>
      <w:r>
        <w:rPr/>
        <w:t>infrastructure/</w:t>
      </w:r>
      <w:r>
        <w:rPr>
          <w:spacing w:val="-7"/>
        </w:rPr>
        <w:t> </w:t>
      </w:r>
      <w:r>
        <w:rPr/>
        <w:t>antenna.</w:t>
      </w:r>
      <w:r>
        <w:rPr>
          <w:spacing w:val="-8"/>
        </w:rPr>
        <w:t> </w:t>
      </w:r>
      <w:r>
        <w:rPr/>
        <w:t>These</w:t>
      </w:r>
      <w:r>
        <w:rPr>
          <w:spacing w:val="-7"/>
        </w:rPr>
        <w:t> </w:t>
      </w:r>
      <w:r>
        <w:rPr/>
        <w:t>areas</w:t>
      </w:r>
      <w:r>
        <w:rPr>
          <w:spacing w:val="-7"/>
        </w:rPr>
        <w:t> </w:t>
      </w:r>
      <w:r>
        <w:rPr/>
        <w:t>should</w:t>
      </w:r>
      <w:r>
        <w:rPr>
          <w:spacing w:val="-11"/>
        </w:rPr>
        <w:t> </w:t>
      </w:r>
      <w:r>
        <w:rPr/>
        <w:t>have</w:t>
      </w:r>
      <w:r>
        <w:rPr>
          <w:spacing w:val="-8"/>
        </w:rPr>
        <w:t> </w:t>
      </w:r>
      <w:r>
        <w:rPr/>
        <w:t>access</w:t>
      </w:r>
      <w:r>
        <w:rPr>
          <w:spacing w:val="-10"/>
        </w:rPr>
        <w:t> </w:t>
      </w:r>
      <w:r>
        <w:rPr/>
        <w:t>to</w:t>
      </w:r>
      <w:r>
        <w:rPr>
          <w:spacing w:val="-8"/>
        </w:rPr>
        <w:t> </w:t>
      </w:r>
      <w:r>
        <w:rPr/>
        <w:t>power</w:t>
      </w:r>
      <w:r>
        <w:rPr>
          <w:spacing w:val="-7"/>
        </w:rPr>
        <w:t> </w:t>
      </w:r>
      <w:r>
        <w:rPr/>
        <w:t>supply</w:t>
      </w:r>
      <w:r>
        <w:rPr>
          <w:spacing w:val="-8"/>
        </w:rPr>
        <w:t> </w:t>
      </w:r>
      <w:r>
        <w:rPr/>
        <w:t>for</w:t>
      </w:r>
      <w:r>
        <w:rPr>
          <w:spacing w:val="-10"/>
        </w:rPr>
        <w:t> </w:t>
      </w:r>
      <w:r>
        <w:rPr/>
        <w:t>reliable,</w:t>
      </w:r>
      <w:r>
        <w:rPr>
          <w:spacing w:val="-8"/>
        </w:rPr>
        <w:t> </w:t>
      </w:r>
      <w:r>
        <w:rPr/>
        <w:t>always-on </w:t>
      </w:r>
      <w:r>
        <w:rPr>
          <w:spacing w:val="-2"/>
        </w:rPr>
        <w:t>services.</w:t>
      </w:r>
    </w:p>
    <w:p>
      <w:pPr>
        <w:pStyle w:val="ListParagraph"/>
        <w:numPr>
          <w:ilvl w:val="0"/>
          <w:numId w:val="180"/>
        </w:numPr>
        <w:tabs>
          <w:tab w:pos="874" w:val="left" w:leader="none"/>
          <w:tab w:pos="878" w:val="left" w:leader="none"/>
        </w:tabs>
        <w:spacing w:line="266" w:lineRule="auto" w:before="117" w:after="0"/>
        <w:ind w:left="878" w:right="593" w:hanging="356"/>
        <w:jc w:val="left"/>
        <w:rPr>
          <w:sz w:val="22"/>
        </w:rPr>
      </w:pPr>
      <w:r>
        <w:rPr>
          <w:sz w:val="22"/>
        </w:rPr>
        <w:t>Access to building as well as CTI facilities inside the building should be available on a fair, transparent and non- discriminatory manner to all Service Providers /IP1's.</w:t>
      </w:r>
    </w:p>
    <w:p>
      <w:pPr>
        <w:pStyle w:val="ListParagraph"/>
        <w:numPr>
          <w:ilvl w:val="0"/>
          <w:numId w:val="180"/>
        </w:numPr>
        <w:tabs>
          <w:tab w:pos="875" w:val="left" w:leader="none"/>
        </w:tabs>
        <w:spacing w:line="240" w:lineRule="auto" w:before="120" w:after="0"/>
        <w:ind w:left="875" w:right="0" w:hanging="352"/>
        <w:jc w:val="left"/>
        <w:rPr>
          <w:sz w:val="22"/>
        </w:rPr>
      </w:pPr>
      <w:r>
        <w:rPr>
          <w:sz w:val="22"/>
        </w:rPr>
        <w:t>The</w:t>
      </w:r>
      <w:r>
        <w:rPr>
          <w:spacing w:val="-6"/>
          <w:sz w:val="22"/>
        </w:rPr>
        <w:t> </w:t>
      </w:r>
      <w:r>
        <w:rPr>
          <w:sz w:val="22"/>
        </w:rPr>
        <w:t>Service</w:t>
      </w:r>
      <w:r>
        <w:rPr>
          <w:spacing w:val="-3"/>
          <w:sz w:val="22"/>
        </w:rPr>
        <w:t> </w:t>
      </w:r>
      <w:r>
        <w:rPr>
          <w:sz w:val="22"/>
        </w:rPr>
        <w:t>Providers</w:t>
      </w:r>
      <w:r>
        <w:rPr>
          <w:spacing w:val="-5"/>
          <w:sz w:val="22"/>
        </w:rPr>
        <w:t> </w:t>
      </w:r>
      <w:r>
        <w:rPr>
          <w:sz w:val="22"/>
        </w:rPr>
        <w:t>/</w:t>
      </w:r>
      <w:r>
        <w:rPr>
          <w:spacing w:val="-2"/>
          <w:sz w:val="22"/>
        </w:rPr>
        <w:t> </w:t>
      </w:r>
      <w:r>
        <w:rPr>
          <w:sz w:val="22"/>
        </w:rPr>
        <w:t>IP1's</w:t>
      </w:r>
      <w:r>
        <w:rPr>
          <w:spacing w:val="-4"/>
          <w:sz w:val="22"/>
        </w:rPr>
        <w:t> </w:t>
      </w:r>
      <w:r>
        <w:rPr>
          <w:sz w:val="22"/>
        </w:rPr>
        <w:t>should</w:t>
      </w:r>
      <w:r>
        <w:rPr>
          <w:spacing w:val="-6"/>
          <w:sz w:val="22"/>
        </w:rPr>
        <w:t> </w:t>
      </w:r>
      <w:r>
        <w:rPr>
          <w:sz w:val="22"/>
        </w:rPr>
        <w:t>have</w:t>
      </w:r>
      <w:r>
        <w:rPr>
          <w:spacing w:val="-5"/>
          <w:sz w:val="22"/>
        </w:rPr>
        <w:t> </w:t>
      </w:r>
      <w:r>
        <w:rPr>
          <w:sz w:val="22"/>
        </w:rPr>
        <w:t>unrestricted</w:t>
      </w:r>
      <w:r>
        <w:rPr>
          <w:spacing w:val="-5"/>
          <w:sz w:val="22"/>
        </w:rPr>
        <w:t> </w:t>
      </w:r>
      <w:r>
        <w:rPr>
          <w:sz w:val="22"/>
        </w:rPr>
        <w:t>access</w:t>
      </w:r>
      <w:r>
        <w:rPr>
          <w:spacing w:val="-2"/>
          <w:sz w:val="22"/>
        </w:rPr>
        <w:t> </w:t>
      </w:r>
      <w:r>
        <w:rPr>
          <w:sz w:val="22"/>
        </w:rPr>
        <w:t>for</w:t>
      </w:r>
      <w:r>
        <w:rPr>
          <w:spacing w:val="-5"/>
          <w:sz w:val="22"/>
        </w:rPr>
        <w:t> </w:t>
      </w:r>
      <w:r>
        <w:rPr>
          <w:sz w:val="22"/>
        </w:rPr>
        <w:t>maintenance</w:t>
      </w:r>
      <w:r>
        <w:rPr>
          <w:spacing w:val="-3"/>
          <w:sz w:val="22"/>
        </w:rPr>
        <w:t> </w:t>
      </w:r>
      <w:r>
        <w:rPr>
          <w:spacing w:val="-2"/>
          <w:sz w:val="22"/>
        </w:rPr>
        <w:t>work.</w:t>
      </w:r>
    </w:p>
    <w:p>
      <w:pPr>
        <w:pStyle w:val="ListParagraph"/>
        <w:numPr>
          <w:ilvl w:val="0"/>
          <w:numId w:val="180"/>
        </w:numPr>
        <w:tabs>
          <w:tab w:pos="874" w:val="left" w:leader="none"/>
          <w:tab w:pos="878" w:val="left" w:leader="none"/>
        </w:tabs>
        <w:spacing w:line="266" w:lineRule="auto" w:before="146" w:after="0"/>
        <w:ind w:left="878" w:right="585" w:hanging="356"/>
        <w:jc w:val="both"/>
        <w:rPr>
          <w:sz w:val="22"/>
        </w:rPr>
      </w:pPr>
      <w:r>
        <w:rPr>
          <w:sz w:val="22"/>
        </w:rPr>
        <w:t>The</w:t>
      </w:r>
      <w:r>
        <w:rPr>
          <w:spacing w:val="-13"/>
          <w:sz w:val="22"/>
        </w:rPr>
        <w:t> </w:t>
      </w:r>
      <w:r>
        <w:rPr>
          <w:sz w:val="22"/>
        </w:rPr>
        <w:t>permission</w:t>
      </w:r>
      <w:r>
        <w:rPr>
          <w:spacing w:val="-14"/>
          <w:sz w:val="22"/>
        </w:rPr>
        <w:t> </w:t>
      </w:r>
      <w:r>
        <w:rPr>
          <w:sz w:val="22"/>
        </w:rPr>
        <w:t>to</w:t>
      </w:r>
      <w:r>
        <w:rPr>
          <w:spacing w:val="-14"/>
          <w:sz w:val="22"/>
        </w:rPr>
        <w:t> </w:t>
      </w:r>
      <w:r>
        <w:rPr>
          <w:sz w:val="22"/>
        </w:rPr>
        <w:t>in-building</w:t>
      </w:r>
      <w:r>
        <w:rPr>
          <w:spacing w:val="-12"/>
          <w:sz w:val="22"/>
        </w:rPr>
        <w:t> </w:t>
      </w:r>
      <w:r>
        <w:rPr>
          <w:sz w:val="22"/>
        </w:rPr>
        <w:t>access</w:t>
      </w:r>
      <w:r>
        <w:rPr>
          <w:spacing w:val="-14"/>
          <w:sz w:val="22"/>
        </w:rPr>
        <w:t> </w:t>
      </w:r>
      <w:r>
        <w:rPr>
          <w:sz w:val="22"/>
        </w:rPr>
        <w:t>and/or</w:t>
      </w:r>
      <w:r>
        <w:rPr>
          <w:spacing w:val="-13"/>
          <w:sz w:val="22"/>
        </w:rPr>
        <w:t> </w:t>
      </w:r>
      <w:r>
        <w:rPr>
          <w:sz w:val="22"/>
        </w:rPr>
        <w:t>CTI</w:t>
      </w:r>
      <w:r>
        <w:rPr>
          <w:spacing w:val="-14"/>
          <w:sz w:val="22"/>
        </w:rPr>
        <w:t> </w:t>
      </w:r>
      <w:r>
        <w:rPr>
          <w:sz w:val="22"/>
        </w:rPr>
        <w:t>facilities</w:t>
      </w:r>
      <w:r>
        <w:rPr>
          <w:spacing w:val="-14"/>
          <w:sz w:val="22"/>
        </w:rPr>
        <w:t> </w:t>
      </w:r>
      <w:r>
        <w:rPr>
          <w:sz w:val="22"/>
        </w:rPr>
        <w:t>inside</w:t>
      </w:r>
      <w:r>
        <w:rPr>
          <w:spacing w:val="-14"/>
          <w:sz w:val="22"/>
        </w:rPr>
        <w:t> </w:t>
      </w:r>
      <w:r>
        <w:rPr>
          <w:sz w:val="22"/>
        </w:rPr>
        <w:t>the</w:t>
      </w:r>
      <w:r>
        <w:rPr>
          <w:spacing w:val="-12"/>
          <w:sz w:val="22"/>
        </w:rPr>
        <w:t> </w:t>
      </w:r>
      <w:r>
        <w:rPr>
          <w:sz w:val="22"/>
        </w:rPr>
        <w:t>building</w:t>
      </w:r>
      <w:r>
        <w:rPr>
          <w:spacing w:val="-14"/>
          <w:sz w:val="22"/>
        </w:rPr>
        <w:t> </w:t>
      </w:r>
      <w:r>
        <w:rPr>
          <w:sz w:val="22"/>
        </w:rPr>
        <w:t>should</w:t>
      </w:r>
      <w:r>
        <w:rPr>
          <w:spacing w:val="-12"/>
          <w:sz w:val="22"/>
        </w:rPr>
        <w:t> </w:t>
      </w:r>
      <w:r>
        <w:rPr>
          <w:sz w:val="22"/>
        </w:rPr>
        <w:t>not</w:t>
      </w:r>
      <w:r>
        <w:rPr>
          <w:spacing w:val="-11"/>
          <w:sz w:val="22"/>
        </w:rPr>
        <w:t> </w:t>
      </w:r>
      <w:r>
        <w:rPr>
          <w:sz w:val="22"/>
        </w:rPr>
        <w:t>be</w:t>
      </w:r>
      <w:r>
        <w:rPr>
          <w:spacing w:val="-12"/>
          <w:sz w:val="22"/>
        </w:rPr>
        <w:t> </w:t>
      </w:r>
      <w:r>
        <w:rPr>
          <w:sz w:val="22"/>
        </w:rPr>
        <w:t>seen as a source of revenue generation for builder(s)/RWA(s) but as a means for facilitating penetration of broadband access and thereby helping in socio-economic growth of all the </w:t>
      </w:r>
      <w:r>
        <w:rPr>
          <w:spacing w:val="-2"/>
          <w:sz w:val="22"/>
        </w:rPr>
        <w:t>residents.</w:t>
      </w:r>
    </w:p>
    <w:p>
      <w:pPr>
        <w:pStyle w:val="ListParagraph"/>
        <w:numPr>
          <w:ilvl w:val="0"/>
          <w:numId w:val="180"/>
        </w:numPr>
        <w:tabs>
          <w:tab w:pos="876" w:val="left" w:leader="none"/>
          <w:tab w:pos="878" w:val="left" w:leader="none"/>
        </w:tabs>
        <w:spacing w:line="266" w:lineRule="auto" w:before="118" w:after="0"/>
        <w:ind w:left="878" w:right="584" w:hanging="356"/>
        <w:jc w:val="both"/>
        <w:rPr>
          <w:sz w:val="22"/>
        </w:rPr>
      </w:pPr>
      <w:r>
        <w:rPr>
          <w:sz w:val="22"/>
        </w:rPr>
        <w:t>Charges</w:t>
      </w:r>
      <w:r>
        <w:rPr>
          <w:spacing w:val="-9"/>
          <w:sz w:val="22"/>
        </w:rPr>
        <w:t> </w:t>
      </w:r>
      <w:r>
        <w:rPr>
          <w:sz w:val="22"/>
        </w:rPr>
        <w:t>(rentals/power</w:t>
      </w:r>
      <w:r>
        <w:rPr>
          <w:spacing w:val="-9"/>
          <w:sz w:val="22"/>
        </w:rPr>
        <w:t> </w:t>
      </w:r>
      <w:r>
        <w:rPr>
          <w:sz w:val="22"/>
        </w:rPr>
        <w:t>rates</w:t>
      </w:r>
      <w:r>
        <w:rPr>
          <w:spacing w:val="-6"/>
          <w:sz w:val="22"/>
        </w:rPr>
        <w:t> </w:t>
      </w:r>
      <w:r>
        <w:rPr>
          <w:sz w:val="22"/>
        </w:rPr>
        <w:t>etc.)</w:t>
      </w:r>
      <w:r>
        <w:rPr>
          <w:spacing w:val="-9"/>
          <w:sz w:val="22"/>
        </w:rPr>
        <w:t> </w:t>
      </w:r>
      <w:r>
        <w:rPr>
          <w:sz w:val="22"/>
        </w:rPr>
        <w:t>levied</w:t>
      </w:r>
      <w:r>
        <w:rPr>
          <w:spacing w:val="-9"/>
          <w:sz w:val="22"/>
        </w:rPr>
        <w:t> </w:t>
      </w:r>
      <w:r>
        <w:rPr>
          <w:sz w:val="22"/>
        </w:rPr>
        <w:t>to</w:t>
      </w:r>
      <w:r>
        <w:rPr>
          <w:spacing w:val="-10"/>
          <w:sz w:val="22"/>
        </w:rPr>
        <w:t> </w:t>
      </w:r>
      <w:r>
        <w:rPr>
          <w:sz w:val="22"/>
        </w:rPr>
        <w:t>the</w:t>
      </w:r>
      <w:r>
        <w:rPr>
          <w:spacing w:val="-7"/>
          <w:sz w:val="22"/>
        </w:rPr>
        <w:t> </w:t>
      </w:r>
      <w:r>
        <w:rPr>
          <w:sz w:val="22"/>
        </w:rPr>
        <w:t>TSPs/IP-1s</w:t>
      </w:r>
      <w:r>
        <w:rPr>
          <w:spacing w:val="-6"/>
          <w:sz w:val="22"/>
        </w:rPr>
        <w:t> </w:t>
      </w:r>
      <w:r>
        <w:rPr>
          <w:sz w:val="22"/>
        </w:rPr>
        <w:t>should</w:t>
      </w:r>
      <w:r>
        <w:rPr>
          <w:spacing w:val="-10"/>
          <w:sz w:val="22"/>
        </w:rPr>
        <w:t> </w:t>
      </w:r>
      <w:r>
        <w:rPr>
          <w:sz w:val="22"/>
        </w:rPr>
        <w:t>be</w:t>
      </w:r>
      <w:r>
        <w:rPr>
          <w:spacing w:val="-9"/>
          <w:sz w:val="22"/>
        </w:rPr>
        <w:t> </w:t>
      </w:r>
      <w:r>
        <w:rPr>
          <w:sz w:val="22"/>
        </w:rPr>
        <w:t>fair,</w:t>
      </w:r>
      <w:r>
        <w:rPr>
          <w:spacing w:val="-10"/>
          <w:sz w:val="22"/>
        </w:rPr>
        <w:t> </w:t>
      </w:r>
      <w:r>
        <w:rPr>
          <w:sz w:val="22"/>
        </w:rPr>
        <w:t>transparent,</w:t>
      </w:r>
      <w:r>
        <w:rPr>
          <w:spacing w:val="-10"/>
          <w:sz w:val="22"/>
        </w:rPr>
        <w:t> </w:t>
      </w:r>
      <w:r>
        <w:rPr>
          <w:sz w:val="22"/>
        </w:rPr>
        <w:t>and</w:t>
      </w:r>
      <w:r>
        <w:rPr>
          <w:spacing w:val="-7"/>
          <w:sz w:val="22"/>
        </w:rPr>
        <w:t> </w:t>
      </w:r>
      <w:r>
        <w:rPr>
          <w:sz w:val="22"/>
        </w:rPr>
        <w:t>non-discriminatory and should be on residential rates.</w:t>
      </w:r>
    </w:p>
    <w:p>
      <w:pPr>
        <w:pStyle w:val="BodyText"/>
        <w:spacing w:line="266" w:lineRule="auto" w:before="117"/>
        <w:ind w:right="586"/>
        <w:jc w:val="both"/>
      </w:pPr>
      <w:r>
        <w:rPr/>
        <w:t>Suitable provision for the creation of Common Telecom Infrastructure (CTI) inside the newly constructed public places like Airports, commercial complexes, and residential complexes, be incorporated in State/UT Building Bye Laws.</w:t>
      </w:r>
    </w:p>
    <w:p>
      <w:pPr>
        <w:pStyle w:val="Heading2"/>
        <w:numPr>
          <w:ilvl w:val="1"/>
          <w:numId w:val="178"/>
        </w:numPr>
        <w:tabs>
          <w:tab w:pos="739" w:val="left" w:leader="none"/>
        </w:tabs>
        <w:spacing w:line="240" w:lineRule="auto" w:before="90" w:after="0"/>
        <w:ind w:left="739" w:right="0" w:hanging="574"/>
        <w:jc w:val="left"/>
      </w:pPr>
      <w:bookmarkStart w:name="_TOC_250018" w:id="110"/>
      <w:r>
        <w:rPr>
          <w:color w:val="00AF50"/>
        </w:rPr>
        <w:t>At</w:t>
      </w:r>
      <w:r>
        <w:rPr>
          <w:color w:val="00AF50"/>
          <w:spacing w:val="-3"/>
        </w:rPr>
        <w:t> </w:t>
      </w:r>
      <w:r>
        <w:rPr>
          <w:color w:val="00AF50"/>
        </w:rPr>
        <w:t>Layout</w:t>
      </w:r>
      <w:r>
        <w:rPr>
          <w:color w:val="00AF50"/>
          <w:spacing w:val="-3"/>
        </w:rPr>
        <w:t> </w:t>
      </w:r>
      <w:bookmarkEnd w:id="110"/>
      <w:r>
        <w:rPr>
          <w:color w:val="00AF50"/>
          <w:spacing w:val="-2"/>
        </w:rPr>
        <w:t>Level</w:t>
      </w:r>
    </w:p>
    <w:p>
      <w:pPr>
        <w:pStyle w:val="BodyText"/>
        <w:spacing w:line="266" w:lineRule="auto" w:before="154"/>
        <w:ind w:right="589"/>
        <w:jc w:val="both"/>
      </w:pPr>
      <w:r>
        <w:rPr/>
        <w:t>While</w:t>
      </w:r>
      <w:r>
        <w:rPr>
          <w:spacing w:val="-14"/>
        </w:rPr>
        <w:t> </w:t>
      </w:r>
      <w:r>
        <w:rPr/>
        <w:t>developing</w:t>
      </w:r>
      <w:r>
        <w:rPr>
          <w:spacing w:val="-14"/>
        </w:rPr>
        <w:t> </w:t>
      </w:r>
      <w:r>
        <w:rPr/>
        <w:t>Greenfield</w:t>
      </w:r>
      <w:r>
        <w:rPr>
          <w:spacing w:val="-14"/>
        </w:rPr>
        <w:t> </w:t>
      </w:r>
      <w:r>
        <w:rPr/>
        <w:t>cities/towns,</w:t>
      </w:r>
      <w:r>
        <w:rPr>
          <w:spacing w:val="-13"/>
        </w:rPr>
        <w:t> </w:t>
      </w:r>
      <w:r>
        <w:rPr/>
        <w:t>the</w:t>
      </w:r>
      <w:r>
        <w:rPr>
          <w:spacing w:val="-14"/>
        </w:rPr>
        <w:t> </w:t>
      </w:r>
      <w:r>
        <w:rPr/>
        <w:t>layout</w:t>
      </w:r>
      <w:r>
        <w:rPr>
          <w:spacing w:val="-14"/>
        </w:rPr>
        <w:t> </w:t>
      </w:r>
      <w:r>
        <w:rPr/>
        <w:t>plans</w:t>
      </w:r>
      <w:r>
        <w:rPr>
          <w:spacing w:val="-14"/>
        </w:rPr>
        <w:t> </w:t>
      </w:r>
      <w:r>
        <w:rPr/>
        <w:t>should</w:t>
      </w:r>
      <w:r>
        <w:rPr>
          <w:spacing w:val="-13"/>
        </w:rPr>
        <w:t> </w:t>
      </w:r>
      <w:r>
        <w:rPr/>
        <w:t>clearly</w:t>
      </w:r>
      <w:r>
        <w:rPr>
          <w:spacing w:val="-14"/>
        </w:rPr>
        <w:t> </w:t>
      </w:r>
      <w:r>
        <w:rPr/>
        <w:t>indicate</w:t>
      </w:r>
      <w:r>
        <w:rPr>
          <w:spacing w:val="-14"/>
        </w:rPr>
        <w:t> </w:t>
      </w:r>
      <w:r>
        <w:rPr/>
        <w:t>the</w:t>
      </w:r>
      <w:r>
        <w:rPr>
          <w:spacing w:val="-14"/>
        </w:rPr>
        <w:t> </w:t>
      </w:r>
      <w:r>
        <w:rPr/>
        <w:t>telecom</w:t>
      </w:r>
      <w:r>
        <w:rPr>
          <w:spacing w:val="-13"/>
        </w:rPr>
        <w:t> </w:t>
      </w:r>
      <w:r>
        <w:rPr/>
        <w:t>as</w:t>
      </w:r>
      <w:r>
        <w:rPr>
          <w:spacing w:val="-14"/>
        </w:rPr>
        <w:t> </w:t>
      </w:r>
      <w:r>
        <w:rPr/>
        <w:t>Utility infrastructure</w:t>
      </w:r>
      <w:r>
        <w:rPr>
          <w:spacing w:val="-2"/>
        </w:rPr>
        <w:t> </w:t>
      </w:r>
      <w:r>
        <w:rPr/>
        <w:t>lines. Standards followed</w:t>
      </w:r>
      <w:r>
        <w:rPr>
          <w:spacing w:val="-2"/>
        </w:rPr>
        <w:t> </w:t>
      </w:r>
      <w:r>
        <w:rPr/>
        <w:t>for Utility planning shall be published and</w:t>
      </w:r>
      <w:r>
        <w:rPr>
          <w:spacing w:val="-3"/>
        </w:rPr>
        <w:t> </w:t>
      </w:r>
      <w:r>
        <w:rPr/>
        <w:t>work shall be done by the respective department for bringing in the standardization of the utility coding and sequences. The placement and sequence of above- and below-ground utilities at the appropriate location in the right-of-way to be ensured for unconstrained movement as well as easy access for maintenance. Telecommunication cables should be placed in a duct that can be accessed at frequent service points with</w:t>
      </w:r>
      <w:r>
        <w:rPr>
          <w:spacing w:val="-7"/>
        </w:rPr>
        <w:t> </w:t>
      </w:r>
      <w:r>
        <w:rPr/>
        <w:t>sufficient</w:t>
      </w:r>
      <w:r>
        <w:rPr>
          <w:spacing w:val="-6"/>
        </w:rPr>
        <w:t> </w:t>
      </w:r>
      <w:r>
        <w:rPr/>
        <w:t>spare</w:t>
      </w:r>
      <w:r>
        <w:rPr>
          <w:spacing w:val="-7"/>
        </w:rPr>
        <w:t> </w:t>
      </w:r>
      <w:r>
        <w:rPr/>
        <w:t>capacity</w:t>
      </w:r>
      <w:r>
        <w:rPr>
          <w:spacing w:val="-7"/>
        </w:rPr>
        <w:t> </w:t>
      </w:r>
      <w:r>
        <w:rPr/>
        <w:t>to</w:t>
      </w:r>
      <w:r>
        <w:rPr>
          <w:spacing w:val="-7"/>
        </w:rPr>
        <w:t> </w:t>
      </w:r>
      <w:r>
        <w:rPr/>
        <w:t>enable</w:t>
      </w:r>
      <w:r>
        <w:rPr>
          <w:spacing w:val="-7"/>
        </w:rPr>
        <w:t> </w:t>
      </w:r>
      <w:r>
        <w:rPr/>
        <w:t>scaling</w:t>
      </w:r>
      <w:r>
        <w:rPr>
          <w:spacing w:val="-7"/>
        </w:rPr>
        <w:t> </w:t>
      </w:r>
      <w:r>
        <w:rPr/>
        <w:t>and</w:t>
      </w:r>
      <w:r>
        <w:rPr>
          <w:spacing w:val="-7"/>
        </w:rPr>
        <w:t> </w:t>
      </w:r>
      <w:r>
        <w:rPr/>
        <w:t>future</w:t>
      </w:r>
      <w:r>
        <w:rPr>
          <w:spacing w:val="-7"/>
        </w:rPr>
        <w:t> </w:t>
      </w:r>
      <w:r>
        <w:rPr/>
        <w:t>expansion,</w:t>
      </w:r>
      <w:r>
        <w:rPr>
          <w:spacing w:val="-7"/>
        </w:rPr>
        <w:t> </w:t>
      </w:r>
      <w:r>
        <w:rPr/>
        <w:t>and</w:t>
      </w:r>
      <w:r>
        <w:rPr>
          <w:spacing w:val="-7"/>
        </w:rPr>
        <w:t> </w:t>
      </w:r>
      <w:r>
        <w:rPr/>
        <w:t>empty</w:t>
      </w:r>
      <w:r>
        <w:rPr>
          <w:spacing w:val="-7"/>
        </w:rPr>
        <w:t> </w:t>
      </w:r>
      <w:r>
        <w:rPr/>
        <w:t>pipes</w:t>
      </w:r>
      <w:r>
        <w:rPr>
          <w:spacing w:val="-6"/>
        </w:rPr>
        <w:t> </w:t>
      </w:r>
      <w:r>
        <w:rPr/>
        <w:t>(large</w:t>
      </w:r>
      <w:r>
        <w:rPr>
          <w:spacing w:val="-7"/>
        </w:rPr>
        <w:t> </w:t>
      </w:r>
      <w:r>
        <w:rPr/>
        <w:t>size</w:t>
      </w:r>
      <w:r>
        <w:rPr>
          <w:spacing w:val="-7"/>
        </w:rPr>
        <w:t> </w:t>
      </w:r>
      <w:r>
        <w:rPr/>
        <w:t>hume pipes/ HOPE pipes) should be laid before planting trees to accommodate additional infrastructure.</w:t>
      </w:r>
    </w:p>
    <w:p>
      <w:pPr>
        <w:pStyle w:val="BodyText"/>
        <w:spacing w:line="266" w:lineRule="auto" w:before="116"/>
        <w:ind w:right="586"/>
        <w:jc w:val="both"/>
      </w:pPr>
      <w:r>
        <w:rPr/>
        <w:t>Digital</w:t>
      </w:r>
      <w:r>
        <w:rPr>
          <w:spacing w:val="-8"/>
        </w:rPr>
        <w:t> </w:t>
      </w:r>
      <w:r>
        <w:rPr/>
        <w:t>Readiness</w:t>
      </w:r>
      <w:r>
        <w:rPr>
          <w:spacing w:val="-9"/>
        </w:rPr>
        <w:t> </w:t>
      </w:r>
      <w:r>
        <w:rPr/>
        <w:t>Rating</w:t>
      </w:r>
      <w:r>
        <w:rPr>
          <w:spacing w:val="-10"/>
        </w:rPr>
        <w:t> </w:t>
      </w:r>
      <w:r>
        <w:rPr/>
        <w:t>of</w:t>
      </w:r>
      <w:r>
        <w:rPr>
          <w:spacing w:val="-9"/>
        </w:rPr>
        <w:t> </w:t>
      </w:r>
      <w:r>
        <w:rPr/>
        <w:t>Buildings</w:t>
      </w:r>
      <w:r>
        <w:rPr>
          <w:spacing w:val="-9"/>
        </w:rPr>
        <w:t> </w:t>
      </w:r>
      <w:r>
        <w:rPr/>
        <w:t>/</w:t>
      </w:r>
      <w:r>
        <w:rPr>
          <w:spacing w:val="-8"/>
        </w:rPr>
        <w:t> </w:t>
      </w:r>
      <w:r>
        <w:rPr/>
        <w:t>Society</w:t>
      </w:r>
      <w:r>
        <w:rPr>
          <w:spacing w:val="-10"/>
        </w:rPr>
        <w:t> </w:t>
      </w:r>
      <w:r>
        <w:rPr/>
        <w:t>in</w:t>
      </w:r>
      <w:r>
        <w:rPr>
          <w:spacing w:val="-10"/>
        </w:rPr>
        <w:t> </w:t>
      </w:r>
      <w:r>
        <w:rPr/>
        <w:t>line</w:t>
      </w:r>
      <w:r>
        <w:rPr>
          <w:spacing w:val="-9"/>
        </w:rPr>
        <w:t> </w:t>
      </w:r>
      <w:r>
        <w:rPr/>
        <w:t>to</w:t>
      </w:r>
      <w:r>
        <w:rPr>
          <w:spacing w:val="-7"/>
        </w:rPr>
        <w:t> </w:t>
      </w:r>
      <w:r>
        <w:rPr/>
        <w:t>the</w:t>
      </w:r>
      <w:r>
        <w:rPr>
          <w:spacing w:val="-7"/>
        </w:rPr>
        <w:t> </w:t>
      </w:r>
      <w:r>
        <w:rPr/>
        <w:t>GREEN</w:t>
      </w:r>
      <w:r>
        <w:rPr>
          <w:spacing w:val="-11"/>
        </w:rPr>
        <w:t> </w:t>
      </w:r>
      <w:r>
        <w:rPr/>
        <w:t>ratings</w:t>
      </w:r>
      <w:r>
        <w:rPr>
          <w:spacing w:val="-9"/>
        </w:rPr>
        <w:t> </w:t>
      </w:r>
      <w:r>
        <w:rPr/>
        <w:t>shall</w:t>
      </w:r>
      <w:r>
        <w:rPr>
          <w:spacing w:val="-11"/>
        </w:rPr>
        <w:t> </w:t>
      </w:r>
      <w:r>
        <w:rPr/>
        <w:t>be</w:t>
      </w:r>
      <w:r>
        <w:rPr>
          <w:spacing w:val="-7"/>
        </w:rPr>
        <w:t> </w:t>
      </w:r>
      <w:r>
        <w:rPr/>
        <w:t>created</w:t>
      </w:r>
      <w:r>
        <w:rPr>
          <w:spacing w:val="-9"/>
        </w:rPr>
        <w:t> </w:t>
      </w:r>
      <w:r>
        <w:rPr/>
        <w:t>where</w:t>
      </w:r>
      <w:r>
        <w:rPr>
          <w:spacing w:val="-9"/>
        </w:rPr>
        <w:t> </w:t>
      </w:r>
      <w:r>
        <w:rPr/>
        <w:t>the existing</w:t>
      </w:r>
      <w:r>
        <w:rPr>
          <w:spacing w:val="-5"/>
        </w:rPr>
        <w:t> </w:t>
      </w:r>
      <w:r>
        <w:rPr/>
        <w:t>and</w:t>
      </w:r>
      <w:r>
        <w:rPr>
          <w:spacing w:val="-4"/>
        </w:rPr>
        <w:t> </w:t>
      </w:r>
      <w:r>
        <w:rPr/>
        <w:t>new</w:t>
      </w:r>
      <w:r>
        <w:rPr>
          <w:spacing w:val="-5"/>
        </w:rPr>
        <w:t> </w:t>
      </w:r>
      <w:r>
        <w:rPr/>
        <w:t>buildings</w:t>
      </w:r>
      <w:r>
        <w:rPr>
          <w:spacing w:val="-6"/>
        </w:rPr>
        <w:t> </w:t>
      </w:r>
      <w:r>
        <w:rPr/>
        <w:t>shall</w:t>
      </w:r>
      <w:r>
        <w:rPr>
          <w:spacing w:val="-4"/>
        </w:rPr>
        <w:t> </w:t>
      </w:r>
      <w:r>
        <w:rPr/>
        <w:t>be</w:t>
      </w:r>
      <w:r>
        <w:rPr>
          <w:spacing w:val="-7"/>
        </w:rPr>
        <w:t> </w:t>
      </w:r>
      <w:r>
        <w:rPr/>
        <w:t>rated</w:t>
      </w:r>
      <w:r>
        <w:rPr>
          <w:spacing w:val="-4"/>
        </w:rPr>
        <w:t> </w:t>
      </w:r>
      <w:r>
        <w:rPr/>
        <w:t>on</w:t>
      </w:r>
      <w:r>
        <w:rPr>
          <w:spacing w:val="-7"/>
        </w:rPr>
        <w:t> </w:t>
      </w:r>
      <w:r>
        <w:rPr/>
        <w:t>standardized</w:t>
      </w:r>
      <w:r>
        <w:rPr>
          <w:spacing w:val="-4"/>
        </w:rPr>
        <w:t> </w:t>
      </w:r>
      <w:r>
        <w:rPr/>
        <w:t>parameters</w:t>
      </w:r>
      <w:r>
        <w:rPr>
          <w:spacing w:val="-6"/>
        </w:rPr>
        <w:t> </w:t>
      </w:r>
      <w:r>
        <w:rPr/>
        <w:t>such</w:t>
      </w:r>
      <w:r>
        <w:rPr>
          <w:spacing w:val="-4"/>
        </w:rPr>
        <w:t> </w:t>
      </w:r>
      <w:r>
        <w:rPr/>
        <w:t>as</w:t>
      </w:r>
      <w:r>
        <w:rPr>
          <w:spacing w:val="-4"/>
        </w:rPr>
        <w:t> </w:t>
      </w:r>
      <w:r>
        <w:rPr/>
        <w:t>but</w:t>
      </w:r>
      <w:r>
        <w:rPr>
          <w:spacing w:val="-4"/>
        </w:rPr>
        <w:t> </w:t>
      </w:r>
      <w:r>
        <w:rPr/>
        <w:t>not</w:t>
      </w:r>
      <w:r>
        <w:rPr>
          <w:spacing w:val="-4"/>
        </w:rPr>
        <w:t> </w:t>
      </w:r>
      <w:r>
        <w:rPr/>
        <w:t>limited</w:t>
      </w:r>
      <w:r>
        <w:rPr>
          <w:spacing w:val="-4"/>
        </w:rPr>
        <w:t> </w:t>
      </w:r>
      <w:r>
        <w:rPr/>
        <w:t>to;</w:t>
      </w:r>
      <w:r>
        <w:rPr>
          <w:spacing w:val="-4"/>
        </w:rPr>
        <w:t> </w:t>
      </w:r>
      <w:r>
        <w:rPr/>
        <w:t>Digital Infrastructure access, provisions for Emerging Technologies, Maintenance and Operational ease to TSPs / IPv1, Quality of Wireless Services, Quality / Interchangeability ease of Wireline Services till each Unit Security, redundancy and Expandability of the digital infrastructure etc. A detailed rating parameters</w:t>
      </w:r>
      <w:r>
        <w:rPr>
          <w:spacing w:val="-2"/>
        </w:rPr>
        <w:t> </w:t>
      </w:r>
      <w:r>
        <w:rPr/>
        <w:t>and</w:t>
      </w:r>
      <w:r>
        <w:rPr>
          <w:spacing w:val="-5"/>
        </w:rPr>
        <w:t> </w:t>
      </w:r>
      <w:r>
        <w:rPr/>
        <w:t>calculation</w:t>
      </w:r>
      <w:r>
        <w:rPr>
          <w:spacing w:val="-5"/>
        </w:rPr>
        <w:t> </w:t>
      </w:r>
      <w:r>
        <w:rPr/>
        <w:t>mechanism</w:t>
      </w:r>
      <w:r>
        <w:rPr>
          <w:spacing w:val="-1"/>
        </w:rPr>
        <w:t> </w:t>
      </w:r>
      <w:r>
        <w:rPr/>
        <w:t>of</w:t>
      </w:r>
      <w:r>
        <w:rPr>
          <w:spacing w:val="-2"/>
        </w:rPr>
        <w:t> </w:t>
      </w:r>
      <w:r>
        <w:rPr/>
        <w:t>Points</w:t>
      </w:r>
      <w:r>
        <w:rPr>
          <w:spacing w:val="-2"/>
        </w:rPr>
        <w:t> </w:t>
      </w:r>
      <w:r>
        <w:rPr/>
        <w:t>/</w:t>
      </w:r>
      <w:r>
        <w:rPr>
          <w:spacing w:val="-1"/>
        </w:rPr>
        <w:t> </w:t>
      </w:r>
      <w:r>
        <w:rPr/>
        <w:t>Stars</w:t>
      </w:r>
      <w:r>
        <w:rPr>
          <w:spacing w:val="-2"/>
        </w:rPr>
        <w:t> </w:t>
      </w:r>
      <w:r>
        <w:rPr/>
        <w:t>shall</w:t>
      </w:r>
      <w:r>
        <w:rPr>
          <w:spacing w:val="-1"/>
        </w:rPr>
        <w:t> </w:t>
      </w:r>
      <w:r>
        <w:rPr/>
        <w:t>be</w:t>
      </w:r>
      <w:r>
        <w:rPr>
          <w:spacing w:val="-2"/>
        </w:rPr>
        <w:t> </w:t>
      </w:r>
      <w:r>
        <w:rPr/>
        <w:t>devised</w:t>
      </w:r>
      <w:r>
        <w:rPr>
          <w:spacing w:val="-2"/>
        </w:rPr>
        <w:t> </w:t>
      </w:r>
      <w:r>
        <w:rPr/>
        <w:t>and</w:t>
      </w:r>
      <w:r>
        <w:rPr>
          <w:spacing w:val="-2"/>
        </w:rPr>
        <w:t> </w:t>
      </w:r>
      <w:r>
        <w:rPr/>
        <w:t>benchmarked</w:t>
      </w:r>
      <w:r>
        <w:rPr>
          <w:spacing w:val="-4"/>
        </w:rPr>
        <w:t> </w:t>
      </w:r>
      <w:r>
        <w:rPr/>
        <w:t>for</w:t>
      </w:r>
      <w:r>
        <w:rPr>
          <w:spacing w:val="-2"/>
        </w:rPr>
        <w:t> </w:t>
      </w:r>
      <w:r>
        <w:rPr/>
        <w:t>all</w:t>
      </w:r>
      <w:r>
        <w:rPr>
          <w:spacing w:val="-1"/>
        </w:rPr>
        <w:t> </w:t>
      </w:r>
      <w:r>
        <w:rPr/>
        <w:t>new/ retrofitting of buildings/ societies.</w:t>
      </w:r>
    </w:p>
    <w:p>
      <w:pPr>
        <w:pStyle w:val="BodyText"/>
        <w:spacing w:line="266" w:lineRule="auto" w:before="113"/>
        <w:ind w:right="592"/>
        <w:jc w:val="both"/>
      </w:pPr>
      <w:r>
        <w:rPr/>
        <w:t>Digital Asset repository which will ensure Proper planning and mapping of utilities through GIS is necessary especially when the alignments of telecommunication cables are identified. Design criteria and standards Utilities should meet the following criteria:</w:t>
      </w:r>
    </w:p>
    <w:p>
      <w:pPr>
        <w:pStyle w:val="ListParagraph"/>
        <w:numPr>
          <w:ilvl w:val="0"/>
          <w:numId w:val="181"/>
        </w:numPr>
        <w:tabs>
          <w:tab w:pos="882" w:val="left" w:leader="none"/>
          <w:tab w:pos="885" w:val="left" w:leader="none"/>
        </w:tabs>
        <w:spacing w:line="266" w:lineRule="auto" w:before="118" w:after="0"/>
        <w:ind w:left="885" w:right="591" w:hanging="360"/>
        <w:jc w:val="both"/>
        <w:rPr>
          <w:sz w:val="22"/>
        </w:rPr>
      </w:pPr>
      <w:r>
        <w:rPr>
          <w:sz w:val="22"/>
        </w:rPr>
        <w:t>Telecommunication cables should ideally be placed below the parking area or service lane, which may be dug up easily without causing</w:t>
      </w:r>
      <w:r>
        <w:rPr>
          <w:spacing w:val="-1"/>
          <w:sz w:val="22"/>
        </w:rPr>
        <w:t> </w:t>
      </w:r>
      <w:r>
        <w:rPr>
          <w:sz w:val="22"/>
        </w:rPr>
        <w:t>major inconvenience.</w:t>
      </w:r>
      <w:r>
        <w:rPr>
          <w:spacing w:val="-1"/>
          <w:sz w:val="22"/>
        </w:rPr>
        <w:t> </w:t>
      </w:r>
      <w:r>
        <w:rPr>
          <w:sz w:val="22"/>
        </w:rPr>
        <w:t>Where</w:t>
      </w:r>
      <w:r>
        <w:rPr>
          <w:spacing w:val="-1"/>
          <w:sz w:val="22"/>
        </w:rPr>
        <w:t> </w:t>
      </w:r>
      <w:r>
        <w:rPr>
          <w:sz w:val="22"/>
        </w:rPr>
        <w:t>this</w:t>
      </w:r>
      <w:r>
        <w:rPr>
          <w:spacing w:val="-1"/>
          <w:sz w:val="22"/>
        </w:rPr>
        <w:t> </w:t>
      </w:r>
      <w:r>
        <w:rPr>
          <w:sz w:val="22"/>
        </w:rPr>
        <w:t>is</w:t>
      </w:r>
      <w:r>
        <w:rPr>
          <w:spacing w:val="-1"/>
          <w:sz w:val="22"/>
        </w:rPr>
        <w:t> </w:t>
      </w:r>
      <w:r>
        <w:rPr>
          <w:sz w:val="22"/>
        </w:rPr>
        <w:t>not possible, the cables may be placed at the outer edge of the right-of-way.</w:t>
      </w:r>
    </w:p>
    <w:p>
      <w:pPr>
        <w:pStyle w:val="ListParagraph"/>
        <w:numPr>
          <w:ilvl w:val="0"/>
          <w:numId w:val="181"/>
        </w:numPr>
        <w:tabs>
          <w:tab w:pos="881" w:val="left" w:leader="none"/>
          <w:tab w:pos="885" w:val="left" w:leader="none"/>
        </w:tabs>
        <w:spacing w:line="266" w:lineRule="auto" w:before="117" w:after="0"/>
        <w:ind w:left="885" w:right="587" w:hanging="360"/>
        <w:jc w:val="both"/>
        <w:rPr>
          <w:sz w:val="22"/>
        </w:rPr>
      </w:pPr>
      <w:r>
        <w:rPr>
          <w:sz w:val="22"/>
        </w:rPr>
        <w:t>There is a need to reduce conflicts with pedestrian movements is to place telecom boxes in easements just off the right-of-way. Where this is not possible, they should be placed within parking or landscaping areas. If cables have to be located in the pedestrian path, a space of at least</w:t>
      </w:r>
      <w:r>
        <w:rPr>
          <w:spacing w:val="-11"/>
          <w:sz w:val="22"/>
        </w:rPr>
        <w:t> </w:t>
      </w:r>
      <w:r>
        <w:rPr>
          <w:sz w:val="22"/>
        </w:rPr>
        <w:t>2m</w:t>
      </w:r>
      <w:r>
        <w:rPr>
          <w:spacing w:val="-11"/>
          <w:sz w:val="22"/>
        </w:rPr>
        <w:t> </w:t>
      </w:r>
      <w:r>
        <w:rPr>
          <w:sz w:val="22"/>
        </w:rPr>
        <w:t>should</w:t>
      </w:r>
      <w:r>
        <w:rPr>
          <w:spacing w:val="-12"/>
          <w:sz w:val="22"/>
        </w:rPr>
        <w:t> </w:t>
      </w:r>
      <w:r>
        <w:rPr>
          <w:sz w:val="22"/>
        </w:rPr>
        <w:t>be</w:t>
      </w:r>
      <w:r>
        <w:rPr>
          <w:spacing w:val="-14"/>
          <w:sz w:val="22"/>
        </w:rPr>
        <w:t> </w:t>
      </w:r>
      <w:r>
        <w:rPr>
          <w:sz w:val="22"/>
        </w:rPr>
        <w:t>maintained</w:t>
      </w:r>
      <w:r>
        <w:rPr>
          <w:spacing w:val="-9"/>
          <w:sz w:val="22"/>
        </w:rPr>
        <w:t> </w:t>
      </w:r>
      <w:r>
        <w:rPr>
          <w:sz w:val="22"/>
        </w:rPr>
        <w:t>for</w:t>
      </w:r>
      <w:r>
        <w:rPr>
          <w:spacing w:val="-11"/>
          <w:sz w:val="22"/>
        </w:rPr>
        <w:t> </w:t>
      </w:r>
      <w:r>
        <w:rPr>
          <w:sz w:val="22"/>
        </w:rPr>
        <w:t>the</w:t>
      </w:r>
      <w:r>
        <w:rPr>
          <w:spacing w:val="-12"/>
          <w:sz w:val="22"/>
        </w:rPr>
        <w:t> </w:t>
      </w:r>
      <w:r>
        <w:rPr>
          <w:sz w:val="22"/>
        </w:rPr>
        <w:t>through</w:t>
      </w:r>
      <w:r>
        <w:rPr>
          <w:spacing w:val="-12"/>
          <w:sz w:val="22"/>
        </w:rPr>
        <w:t> </w:t>
      </w:r>
      <w:r>
        <w:rPr>
          <w:sz w:val="22"/>
        </w:rPr>
        <w:t>movement</w:t>
      </w:r>
      <w:r>
        <w:rPr>
          <w:spacing w:val="-9"/>
          <w:sz w:val="22"/>
        </w:rPr>
        <w:t> </w:t>
      </w:r>
      <w:r>
        <w:rPr>
          <w:sz w:val="22"/>
        </w:rPr>
        <w:t>of</w:t>
      </w:r>
      <w:r>
        <w:rPr>
          <w:spacing w:val="-11"/>
          <w:sz w:val="22"/>
        </w:rPr>
        <w:t> </w:t>
      </w:r>
      <w:r>
        <w:rPr>
          <w:sz w:val="22"/>
        </w:rPr>
        <w:t>pedestrians.</w:t>
      </w:r>
      <w:r>
        <w:rPr>
          <w:spacing w:val="-12"/>
          <w:sz w:val="22"/>
        </w:rPr>
        <w:t> </w:t>
      </w:r>
      <w:r>
        <w:rPr>
          <w:sz w:val="22"/>
        </w:rPr>
        <w:t>Telecom</w:t>
      </w:r>
      <w:r>
        <w:rPr>
          <w:spacing w:val="-11"/>
          <w:sz w:val="22"/>
        </w:rPr>
        <w:t> </w:t>
      </w:r>
      <w:r>
        <w:rPr>
          <w:sz w:val="22"/>
        </w:rPr>
        <w:t>boxes</w:t>
      </w:r>
      <w:r>
        <w:rPr>
          <w:spacing w:val="-11"/>
          <w:sz w:val="22"/>
        </w:rPr>
        <w:t> </w:t>
      </w:r>
      <w:r>
        <w:rPr>
          <w:sz w:val="22"/>
        </w:rPr>
        <w:t>should never constrain the width of a cycle track.</w:t>
      </w:r>
    </w:p>
    <w:p>
      <w:pPr>
        <w:pStyle w:val="ListParagraph"/>
        <w:numPr>
          <w:ilvl w:val="0"/>
          <w:numId w:val="181"/>
        </w:numPr>
        <w:tabs>
          <w:tab w:pos="885" w:val="left" w:leader="none"/>
          <w:tab w:pos="937" w:val="left" w:leader="none"/>
        </w:tabs>
        <w:spacing w:line="266" w:lineRule="auto" w:before="118" w:after="0"/>
        <w:ind w:left="885" w:right="592" w:hanging="360"/>
        <w:jc w:val="both"/>
        <w:rPr>
          <w:sz w:val="22"/>
        </w:rPr>
      </w:pPr>
      <w:r>
        <w:rPr>
          <w:sz w:val="22"/>
        </w:rPr>
        <w:t>In</w:t>
      </w:r>
      <w:r>
        <w:rPr>
          <w:spacing w:val="40"/>
          <w:sz w:val="22"/>
        </w:rPr>
        <w:t> </w:t>
      </w:r>
      <w:r>
        <w:rPr>
          <w:sz w:val="22"/>
        </w:rPr>
        <w:t>order to minimize disruptions, cables should be installed with proper maintenance </w:t>
      </w:r>
      <w:r>
        <w:rPr>
          <w:spacing w:val="-2"/>
          <w:sz w:val="22"/>
        </w:rPr>
        <w:t>infrastructure.</w:t>
      </w:r>
    </w:p>
    <w:p>
      <w:pPr>
        <w:pStyle w:val="ListParagraph"/>
        <w:spacing w:after="0" w:line="266" w:lineRule="auto"/>
        <w:jc w:val="both"/>
        <w:rPr>
          <w:sz w:val="22"/>
        </w:rPr>
        <w:sectPr>
          <w:pgSz w:w="11900" w:h="16850"/>
          <w:pgMar w:header="0" w:footer="1250" w:top="1400" w:bottom="1460" w:left="1275" w:right="850"/>
        </w:sectPr>
      </w:pPr>
    </w:p>
    <w:p>
      <w:pPr>
        <w:pStyle w:val="Heading2"/>
        <w:numPr>
          <w:ilvl w:val="1"/>
          <w:numId w:val="178"/>
        </w:numPr>
        <w:tabs>
          <w:tab w:pos="739" w:val="left" w:leader="none"/>
          <w:tab w:pos="741" w:val="left" w:leader="none"/>
        </w:tabs>
        <w:spacing w:line="244" w:lineRule="auto" w:before="19" w:after="0"/>
        <w:ind w:left="741" w:right="1688" w:hanging="576"/>
        <w:jc w:val="left"/>
      </w:pPr>
      <w:bookmarkStart w:name="_TOC_250017" w:id="111"/>
      <w:r>
        <w:rPr>
          <w:color w:val="00AF50"/>
        </w:rPr>
        <w:t>Other</w:t>
      </w:r>
      <w:r>
        <w:rPr>
          <w:color w:val="00AF50"/>
          <w:spacing w:val="-6"/>
        </w:rPr>
        <w:t> </w:t>
      </w:r>
      <w:r>
        <w:rPr>
          <w:color w:val="00AF50"/>
        </w:rPr>
        <w:t>procedures</w:t>
      </w:r>
      <w:r>
        <w:rPr>
          <w:color w:val="00AF50"/>
          <w:spacing w:val="-6"/>
        </w:rPr>
        <w:t> </w:t>
      </w:r>
      <w:r>
        <w:rPr>
          <w:color w:val="00AF50"/>
        </w:rPr>
        <w:t>for</w:t>
      </w:r>
      <w:r>
        <w:rPr>
          <w:color w:val="00AF50"/>
          <w:spacing w:val="-7"/>
        </w:rPr>
        <w:t> </w:t>
      </w:r>
      <w:r>
        <w:rPr>
          <w:color w:val="00AF50"/>
        </w:rPr>
        <w:t>setting</w:t>
      </w:r>
      <w:r>
        <w:rPr>
          <w:color w:val="00AF50"/>
          <w:spacing w:val="-5"/>
        </w:rPr>
        <w:t> </w:t>
      </w:r>
      <w:r>
        <w:rPr>
          <w:color w:val="00AF50"/>
        </w:rPr>
        <w:t>up</w:t>
      </w:r>
      <w:r>
        <w:rPr>
          <w:color w:val="00AF50"/>
          <w:spacing w:val="-5"/>
        </w:rPr>
        <w:t> </w:t>
      </w:r>
      <w:r>
        <w:rPr>
          <w:color w:val="00AF50"/>
        </w:rPr>
        <w:t>In-Building</w:t>
      </w:r>
      <w:r>
        <w:rPr>
          <w:color w:val="00AF50"/>
          <w:spacing w:val="-5"/>
        </w:rPr>
        <w:t> </w:t>
      </w:r>
      <w:r>
        <w:rPr>
          <w:color w:val="00AF50"/>
        </w:rPr>
        <w:t>Solution</w:t>
      </w:r>
      <w:r>
        <w:rPr>
          <w:color w:val="00AF50"/>
          <w:spacing w:val="-5"/>
        </w:rPr>
        <w:t> </w:t>
      </w:r>
      <w:r>
        <w:rPr>
          <w:color w:val="00AF50"/>
        </w:rPr>
        <w:t>(IBS)/Fiber </w:t>
      </w:r>
      <w:bookmarkEnd w:id="111"/>
      <w:r>
        <w:rPr>
          <w:color w:val="00AF50"/>
          <w:spacing w:val="-2"/>
        </w:rPr>
        <w:t>Networks</w:t>
      </w:r>
    </w:p>
    <w:p>
      <w:pPr>
        <w:pStyle w:val="Heading4"/>
        <w:numPr>
          <w:ilvl w:val="2"/>
          <w:numId w:val="178"/>
        </w:numPr>
        <w:tabs>
          <w:tab w:pos="883" w:val="left" w:leader="none"/>
        </w:tabs>
        <w:spacing w:line="240" w:lineRule="auto" w:before="121" w:after="0"/>
        <w:ind w:left="883" w:right="0" w:hanging="718"/>
        <w:jc w:val="left"/>
      </w:pPr>
      <w:r>
        <w:rPr>
          <w:color w:val="00AFEF"/>
        </w:rPr>
        <w:t>Installation</w:t>
      </w:r>
      <w:r>
        <w:rPr>
          <w:color w:val="00AFEF"/>
          <w:spacing w:val="-3"/>
        </w:rPr>
        <w:t> </w:t>
      </w:r>
      <w:r>
        <w:rPr>
          <w:color w:val="00AFEF"/>
        </w:rPr>
        <w:t>of</w:t>
      </w:r>
      <w:r>
        <w:rPr>
          <w:color w:val="00AFEF"/>
          <w:spacing w:val="-1"/>
        </w:rPr>
        <w:t> </w:t>
      </w:r>
      <w:r>
        <w:rPr>
          <w:color w:val="00AFEF"/>
        </w:rPr>
        <w:t>In-Building</w:t>
      </w:r>
      <w:r>
        <w:rPr>
          <w:color w:val="00AFEF"/>
          <w:spacing w:val="-2"/>
        </w:rPr>
        <w:t> </w:t>
      </w:r>
      <w:r>
        <w:rPr>
          <w:color w:val="00AFEF"/>
        </w:rPr>
        <w:t>Solution</w:t>
      </w:r>
      <w:r>
        <w:rPr>
          <w:color w:val="00AFEF"/>
          <w:spacing w:val="-2"/>
        </w:rPr>
        <w:t> </w:t>
      </w:r>
      <w:r>
        <w:rPr>
          <w:color w:val="00AFEF"/>
        </w:rPr>
        <w:t>(IBS)</w:t>
      </w:r>
      <w:r>
        <w:rPr>
          <w:color w:val="00AFEF"/>
          <w:spacing w:val="-1"/>
        </w:rPr>
        <w:t> </w:t>
      </w:r>
      <w:r>
        <w:rPr>
          <w:color w:val="00AFEF"/>
        </w:rPr>
        <w:t>/</w:t>
      </w:r>
      <w:r>
        <w:rPr>
          <w:color w:val="00AFEF"/>
          <w:spacing w:val="-2"/>
        </w:rPr>
        <w:t> </w:t>
      </w:r>
      <w:r>
        <w:rPr>
          <w:color w:val="00AFEF"/>
        </w:rPr>
        <w:t>Smart</w:t>
      </w:r>
      <w:r>
        <w:rPr>
          <w:color w:val="00AFEF"/>
          <w:spacing w:val="-2"/>
        </w:rPr>
        <w:t> </w:t>
      </w:r>
      <w:r>
        <w:rPr>
          <w:color w:val="00AFEF"/>
        </w:rPr>
        <w:t>Connectivity</w:t>
      </w:r>
      <w:r>
        <w:rPr>
          <w:color w:val="00AFEF"/>
          <w:spacing w:val="-1"/>
        </w:rPr>
        <w:t> </w:t>
      </w:r>
      <w:r>
        <w:rPr>
          <w:color w:val="00AFEF"/>
          <w:spacing w:val="-2"/>
        </w:rPr>
        <w:t>infrastructure</w:t>
      </w:r>
    </w:p>
    <w:p>
      <w:pPr>
        <w:pStyle w:val="BodyText"/>
        <w:spacing w:line="266" w:lineRule="auto" w:before="152"/>
        <w:ind w:right="587"/>
        <w:jc w:val="both"/>
      </w:pPr>
      <w:r>
        <w:rPr/>
        <w:t>There is a need to promote installation of In-Building Solution (IBS) / Smart Connectivity infrastructure, where there is a poor connectivity in terms of weak signal strength inside the office, shopping mall, hospitals, multi-story building, education institutions and the objective has to be to strengthen</w:t>
      </w:r>
      <w:r>
        <w:rPr>
          <w:spacing w:val="-2"/>
        </w:rPr>
        <w:t> </w:t>
      </w:r>
      <w:r>
        <w:rPr/>
        <w:t>quality</w:t>
      </w:r>
      <w:r>
        <w:rPr>
          <w:spacing w:val="-2"/>
        </w:rPr>
        <w:t> </w:t>
      </w:r>
      <w:r>
        <w:rPr/>
        <w:t>of</w:t>
      </w:r>
      <w:r>
        <w:rPr>
          <w:spacing w:val="-2"/>
        </w:rPr>
        <w:t> </w:t>
      </w:r>
      <w:r>
        <w:rPr/>
        <w:t>service</w:t>
      </w:r>
      <w:r>
        <w:rPr>
          <w:spacing w:val="-2"/>
        </w:rPr>
        <w:t> </w:t>
      </w:r>
      <w:r>
        <w:rPr/>
        <w:t>of</w:t>
      </w:r>
      <w:r>
        <w:rPr>
          <w:spacing w:val="-1"/>
        </w:rPr>
        <w:t> </w:t>
      </w:r>
      <w:r>
        <w:rPr/>
        <w:t>the</w:t>
      </w:r>
      <w:r>
        <w:rPr>
          <w:spacing w:val="-2"/>
        </w:rPr>
        <w:t> </w:t>
      </w:r>
      <w:r>
        <w:rPr/>
        <w:t>voice</w:t>
      </w:r>
      <w:r>
        <w:rPr>
          <w:spacing w:val="-4"/>
        </w:rPr>
        <w:t> </w:t>
      </w:r>
      <w:r>
        <w:rPr/>
        <w:t>&amp;</w:t>
      </w:r>
      <w:r>
        <w:rPr>
          <w:spacing w:val="-1"/>
        </w:rPr>
        <w:t> </w:t>
      </w:r>
      <w:r>
        <w:rPr/>
        <w:t>data</w:t>
      </w:r>
      <w:r>
        <w:rPr>
          <w:spacing w:val="-2"/>
        </w:rPr>
        <w:t> </w:t>
      </w:r>
      <w:r>
        <w:rPr/>
        <w:t>of</w:t>
      </w:r>
      <w:r>
        <w:rPr>
          <w:spacing w:val="-4"/>
        </w:rPr>
        <w:t> </w:t>
      </w:r>
      <w:r>
        <w:rPr/>
        <w:t>mobile</w:t>
      </w:r>
      <w:r>
        <w:rPr>
          <w:spacing w:val="-2"/>
        </w:rPr>
        <w:t> </w:t>
      </w:r>
      <w:r>
        <w:rPr/>
        <w:t>and</w:t>
      </w:r>
      <w:r>
        <w:rPr>
          <w:spacing w:val="-2"/>
        </w:rPr>
        <w:t> </w:t>
      </w:r>
      <w:r>
        <w:rPr/>
        <w:t>Fiber</w:t>
      </w:r>
      <w:r>
        <w:rPr>
          <w:spacing w:val="-1"/>
        </w:rPr>
        <w:t> </w:t>
      </w:r>
      <w:r>
        <w:rPr/>
        <w:t>broadband</w:t>
      </w:r>
      <w:r>
        <w:rPr>
          <w:spacing w:val="-2"/>
        </w:rPr>
        <w:t> </w:t>
      </w:r>
      <w:r>
        <w:rPr/>
        <w:t>network</w:t>
      </w:r>
      <w:r>
        <w:rPr>
          <w:spacing w:val="-5"/>
        </w:rPr>
        <w:t> </w:t>
      </w:r>
      <w:r>
        <w:rPr/>
        <w:t>and</w:t>
      </w:r>
      <w:r>
        <w:rPr>
          <w:spacing w:val="-2"/>
        </w:rPr>
        <w:t> </w:t>
      </w:r>
      <w:r>
        <w:rPr/>
        <w:t>access</w:t>
      </w:r>
      <w:r>
        <w:rPr>
          <w:spacing w:val="-2"/>
        </w:rPr>
        <w:t> </w:t>
      </w:r>
      <w:r>
        <w:rPr/>
        <w:t>to digital services being offered by TSP And IP1's.</w:t>
      </w:r>
    </w:p>
    <w:p>
      <w:pPr>
        <w:pStyle w:val="ListParagraph"/>
        <w:numPr>
          <w:ilvl w:val="3"/>
          <w:numId w:val="178"/>
        </w:numPr>
        <w:tabs>
          <w:tab w:pos="1023" w:val="left" w:leader="none"/>
        </w:tabs>
        <w:spacing w:line="240" w:lineRule="auto" w:before="90" w:after="0"/>
        <w:ind w:left="1023" w:right="0" w:hanging="858"/>
        <w:jc w:val="left"/>
        <w:rPr>
          <w:rFonts w:ascii="Calibri Light"/>
          <w:i/>
          <w:sz w:val="22"/>
        </w:rPr>
      </w:pPr>
      <w:r>
        <w:rPr>
          <w:rFonts w:ascii="Calibri Light"/>
          <w:i/>
          <w:color w:val="2E5395"/>
          <w:sz w:val="22"/>
        </w:rPr>
        <w:t>Procedures</w:t>
      </w:r>
      <w:r>
        <w:rPr>
          <w:rFonts w:ascii="Calibri Light"/>
          <w:i/>
          <w:color w:val="2E5395"/>
          <w:spacing w:val="-8"/>
          <w:sz w:val="22"/>
        </w:rPr>
        <w:t> </w:t>
      </w:r>
      <w:r>
        <w:rPr>
          <w:rFonts w:ascii="Calibri Light"/>
          <w:i/>
          <w:color w:val="2E5395"/>
          <w:sz w:val="22"/>
        </w:rPr>
        <w:t>of</w:t>
      </w:r>
      <w:r>
        <w:rPr>
          <w:rFonts w:ascii="Calibri Light"/>
          <w:i/>
          <w:color w:val="2E5395"/>
          <w:spacing w:val="-4"/>
          <w:sz w:val="22"/>
        </w:rPr>
        <w:t> </w:t>
      </w:r>
      <w:r>
        <w:rPr>
          <w:rFonts w:ascii="Calibri Light"/>
          <w:i/>
          <w:color w:val="2E5395"/>
          <w:sz w:val="22"/>
        </w:rPr>
        <w:t>obtaining</w:t>
      </w:r>
      <w:r>
        <w:rPr>
          <w:rFonts w:ascii="Calibri Light"/>
          <w:i/>
          <w:color w:val="2E5395"/>
          <w:spacing w:val="-5"/>
          <w:sz w:val="22"/>
        </w:rPr>
        <w:t> </w:t>
      </w:r>
      <w:r>
        <w:rPr>
          <w:rFonts w:ascii="Calibri Light"/>
          <w:i/>
          <w:color w:val="2E5395"/>
          <w:sz w:val="22"/>
        </w:rPr>
        <w:t>IBS-NOC</w:t>
      </w:r>
      <w:r>
        <w:rPr>
          <w:rFonts w:ascii="Calibri Light"/>
          <w:i/>
          <w:color w:val="2E5395"/>
          <w:spacing w:val="-6"/>
          <w:sz w:val="22"/>
        </w:rPr>
        <w:t> </w:t>
      </w:r>
      <w:r>
        <w:rPr>
          <w:rFonts w:ascii="Calibri Light"/>
          <w:i/>
          <w:color w:val="2E5395"/>
          <w:sz w:val="22"/>
        </w:rPr>
        <w:t>during</w:t>
      </w:r>
      <w:r>
        <w:rPr>
          <w:rFonts w:ascii="Calibri Light"/>
          <w:i/>
          <w:color w:val="2E5395"/>
          <w:spacing w:val="-5"/>
          <w:sz w:val="22"/>
        </w:rPr>
        <w:t> </w:t>
      </w:r>
      <w:r>
        <w:rPr>
          <w:rFonts w:ascii="Calibri Light"/>
          <w:i/>
          <w:color w:val="2E5395"/>
          <w:sz w:val="22"/>
        </w:rPr>
        <w:t>plan</w:t>
      </w:r>
      <w:r>
        <w:rPr>
          <w:rFonts w:ascii="Calibri Light"/>
          <w:i/>
          <w:color w:val="2E5395"/>
          <w:spacing w:val="-5"/>
          <w:sz w:val="22"/>
        </w:rPr>
        <w:t> </w:t>
      </w:r>
      <w:r>
        <w:rPr>
          <w:rFonts w:ascii="Calibri Light"/>
          <w:i/>
          <w:color w:val="2E5395"/>
          <w:sz w:val="22"/>
        </w:rPr>
        <w:t>approval</w:t>
      </w:r>
      <w:r>
        <w:rPr>
          <w:rFonts w:ascii="Calibri Light"/>
          <w:i/>
          <w:color w:val="2E5395"/>
          <w:spacing w:val="-6"/>
          <w:sz w:val="22"/>
        </w:rPr>
        <w:t> </w:t>
      </w:r>
      <w:r>
        <w:rPr>
          <w:rFonts w:ascii="Calibri Light"/>
          <w:i/>
          <w:color w:val="2E5395"/>
          <w:sz w:val="22"/>
        </w:rPr>
        <w:t>and</w:t>
      </w:r>
      <w:r>
        <w:rPr>
          <w:rFonts w:ascii="Calibri Light"/>
          <w:i/>
          <w:color w:val="2E5395"/>
          <w:spacing w:val="-5"/>
          <w:sz w:val="22"/>
        </w:rPr>
        <w:t> </w:t>
      </w:r>
      <w:r>
        <w:rPr>
          <w:rFonts w:ascii="Calibri Light"/>
          <w:i/>
          <w:color w:val="2E5395"/>
          <w:spacing w:val="-2"/>
          <w:sz w:val="22"/>
        </w:rPr>
        <w:t>completion</w:t>
      </w:r>
    </w:p>
    <w:p>
      <w:pPr>
        <w:pStyle w:val="ListParagraph"/>
        <w:numPr>
          <w:ilvl w:val="0"/>
          <w:numId w:val="182"/>
        </w:numPr>
        <w:tabs>
          <w:tab w:pos="521" w:val="left" w:leader="none"/>
          <w:tab w:pos="523" w:val="left" w:leader="none"/>
        </w:tabs>
        <w:spacing w:line="266" w:lineRule="auto" w:before="154" w:after="0"/>
        <w:ind w:left="523" w:right="591" w:hanging="358"/>
        <w:jc w:val="both"/>
        <w:rPr>
          <w:sz w:val="22"/>
        </w:rPr>
      </w:pPr>
      <w:r>
        <w:rPr>
          <w:sz w:val="22"/>
        </w:rPr>
        <w:t>While submitting the proposed Building plan seeking approval from the relevant sanctioning Authority, applicant shall also submit:</w:t>
      </w:r>
    </w:p>
    <w:p>
      <w:pPr>
        <w:pStyle w:val="ListParagraph"/>
        <w:numPr>
          <w:ilvl w:val="1"/>
          <w:numId w:val="182"/>
        </w:numPr>
        <w:tabs>
          <w:tab w:pos="882" w:val="left" w:leader="none"/>
          <w:tab w:pos="885" w:val="left" w:leader="none"/>
        </w:tabs>
        <w:spacing w:line="266" w:lineRule="auto" w:before="117" w:after="0"/>
        <w:ind w:left="885" w:right="588" w:hanging="360"/>
        <w:jc w:val="both"/>
        <w:rPr>
          <w:sz w:val="22"/>
        </w:rPr>
      </w:pPr>
      <w:r>
        <w:rPr>
          <w:sz w:val="22"/>
        </w:rPr>
        <w:t>A complete Service Plan for IBS-infrastructure along with required specifications (in consultation with, and certified by a credible Telecom Networking hardware-consultant)</w:t>
      </w:r>
    </w:p>
    <w:p>
      <w:pPr>
        <w:pStyle w:val="ListParagraph"/>
        <w:numPr>
          <w:ilvl w:val="1"/>
          <w:numId w:val="182"/>
        </w:numPr>
        <w:tabs>
          <w:tab w:pos="881" w:val="left" w:leader="none"/>
          <w:tab w:pos="885" w:val="left" w:leader="none"/>
        </w:tabs>
        <w:spacing w:line="266" w:lineRule="auto" w:before="118" w:after="0"/>
        <w:ind w:left="885" w:right="589" w:hanging="360"/>
        <w:jc w:val="both"/>
        <w:rPr>
          <w:sz w:val="22"/>
        </w:rPr>
      </w:pPr>
      <w:r>
        <w:rPr>
          <w:sz w:val="22"/>
        </w:rPr>
        <w:t>An</w:t>
      </w:r>
      <w:r>
        <w:rPr>
          <w:spacing w:val="-10"/>
          <w:sz w:val="22"/>
        </w:rPr>
        <w:t> </w:t>
      </w:r>
      <w:r>
        <w:rPr>
          <w:sz w:val="22"/>
        </w:rPr>
        <w:t>undertaking</w:t>
      </w:r>
      <w:r>
        <w:rPr>
          <w:spacing w:val="-12"/>
          <w:sz w:val="22"/>
        </w:rPr>
        <w:t> </w:t>
      </w:r>
      <w:r>
        <w:rPr>
          <w:sz w:val="22"/>
        </w:rPr>
        <w:t>that</w:t>
      </w:r>
      <w:r>
        <w:rPr>
          <w:spacing w:val="-9"/>
          <w:sz w:val="22"/>
        </w:rPr>
        <w:t> </w:t>
      </w:r>
      <w:r>
        <w:rPr>
          <w:sz w:val="22"/>
        </w:rPr>
        <w:t>such</w:t>
      </w:r>
      <w:r>
        <w:rPr>
          <w:spacing w:val="-9"/>
          <w:sz w:val="22"/>
        </w:rPr>
        <w:t> </w:t>
      </w:r>
      <w:r>
        <w:rPr>
          <w:sz w:val="22"/>
        </w:rPr>
        <w:t>IBS</w:t>
      </w:r>
      <w:r>
        <w:rPr>
          <w:spacing w:val="-10"/>
          <w:sz w:val="22"/>
        </w:rPr>
        <w:t> </w:t>
      </w:r>
      <w:r>
        <w:rPr>
          <w:sz w:val="22"/>
        </w:rPr>
        <w:t>Infrastructure,</w:t>
      </w:r>
      <w:r>
        <w:rPr>
          <w:spacing w:val="-9"/>
          <w:sz w:val="22"/>
        </w:rPr>
        <w:t> </w:t>
      </w:r>
      <w:r>
        <w:rPr>
          <w:sz w:val="22"/>
        </w:rPr>
        <w:t>when</w:t>
      </w:r>
      <w:r>
        <w:rPr>
          <w:spacing w:val="-9"/>
          <w:sz w:val="22"/>
        </w:rPr>
        <w:t> </w:t>
      </w:r>
      <w:r>
        <w:rPr>
          <w:sz w:val="22"/>
        </w:rPr>
        <w:t>constructed</w:t>
      </w:r>
      <w:r>
        <w:rPr>
          <w:spacing w:val="-9"/>
          <w:sz w:val="22"/>
        </w:rPr>
        <w:t> </w:t>
      </w:r>
      <w:r>
        <w:rPr>
          <w:sz w:val="22"/>
        </w:rPr>
        <w:t>shall</w:t>
      </w:r>
      <w:r>
        <w:rPr>
          <w:spacing w:val="-9"/>
          <w:sz w:val="22"/>
        </w:rPr>
        <w:t> </w:t>
      </w:r>
      <w:r>
        <w:rPr>
          <w:sz w:val="22"/>
        </w:rPr>
        <w:t>be</w:t>
      </w:r>
      <w:r>
        <w:rPr>
          <w:spacing w:val="-12"/>
          <w:sz w:val="22"/>
        </w:rPr>
        <w:t> </w:t>
      </w:r>
      <w:r>
        <w:rPr>
          <w:sz w:val="22"/>
        </w:rPr>
        <w:t>available</w:t>
      </w:r>
      <w:r>
        <w:rPr>
          <w:spacing w:val="-12"/>
          <w:sz w:val="22"/>
        </w:rPr>
        <w:t> </w:t>
      </w:r>
      <w:r>
        <w:rPr>
          <w:sz w:val="22"/>
        </w:rPr>
        <w:t>for</w:t>
      </w:r>
      <w:r>
        <w:rPr>
          <w:spacing w:val="-11"/>
          <w:sz w:val="22"/>
        </w:rPr>
        <w:t> </w:t>
      </w:r>
      <w:r>
        <w:rPr>
          <w:sz w:val="22"/>
        </w:rPr>
        <w:t>sharing</w:t>
      </w:r>
      <w:r>
        <w:rPr>
          <w:spacing w:val="-12"/>
          <w:sz w:val="22"/>
        </w:rPr>
        <w:t> </w:t>
      </w:r>
      <w:r>
        <w:rPr>
          <w:sz w:val="22"/>
        </w:rPr>
        <w:t>by various TSPs/IP-ls.</w:t>
      </w:r>
    </w:p>
    <w:p>
      <w:pPr>
        <w:pStyle w:val="ListParagraph"/>
        <w:numPr>
          <w:ilvl w:val="1"/>
          <w:numId w:val="182"/>
        </w:numPr>
        <w:tabs>
          <w:tab w:pos="881" w:val="left" w:leader="none"/>
          <w:tab w:pos="885" w:val="left" w:leader="none"/>
        </w:tabs>
        <w:spacing w:line="266" w:lineRule="auto" w:before="120" w:after="0"/>
        <w:ind w:left="885" w:right="584" w:hanging="360"/>
        <w:jc w:val="both"/>
        <w:rPr>
          <w:sz w:val="22"/>
        </w:rPr>
      </w:pPr>
      <w:r>
        <w:rPr>
          <w:sz w:val="22"/>
        </w:rPr>
        <w:t>Such Service Plan (IBS) shall be forwarded by the concerned Local Authority to the Telecom Enforcement Resource and Monitoring (TERM) cell of the State (external NOC agency) - for approval NOC.</w:t>
      </w:r>
    </w:p>
    <w:p>
      <w:pPr>
        <w:pStyle w:val="ListParagraph"/>
        <w:numPr>
          <w:ilvl w:val="1"/>
          <w:numId w:val="182"/>
        </w:numPr>
        <w:tabs>
          <w:tab w:pos="882" w:val="left" w:leader="none"/>
          <w:tab w:pos="885" w:val="left" w:leader="none"/>
        </w:tabs>
        <w:spacing w:line="266" w:lineRule="auto" w:before="118" w:after="0"/>
        <w:ind w:left="885" w:right="587" w:hanging="360"/>
        <w:jc w:val="both"/>
        <w:rPr>
          <w:sz w:val="22"/>
        </w:rPr>
      </w:pPr>
      <w:r>
        <w:rPr>
          <w:sz w:val="22"/>
        </w:rPr>
        <w:t>During the Joint Site Inspection of the completed building structure the TERM cell shall undertake inspection of the constructed/installed IBS infrastructure - for issuance of NOC for </w:t>
      </w:r>
      <w:r>
        <w:rPr>
          <w:spacing w:val="-4"/>
          <w:sz w:val="22"/>
        </w:rPr>
        <w:t>OCC.</w:t>
      </w:r>
    </w:p>
    <w:p>
      <w:pPr>
        <w:pStyle w:val="ListParagraph"/>
        <w:numPr>
          <w:ilvl w:val="0"/>
          <w:numId w:val="182"/>
        </w:numPr>
        <w:tabs>
          <w:tab w:pos="521" w:val="left" w:leader="none"/>
          <w:tab w:pos="523" w:val="left" w:leader="none"/>
        </w:tabs>
        <w:spacing w:line="266" w:lineRule="auto" w:before="117" w:after="0"/>
        <w:ind w:left="523" w:right="587" w:hanging="358"/>
        <w:jc w:val="both"/>
        <w:rPr>
          <w:sz w:val="22"/>
        </w:rPr>
      </w:pPr>
      <w:r>
        <w:rPr>
          <w:sz w:val="22"/>
        </w:rPr>
        <w:t>The Local Authority shall liaise with the TERM cell as per its relevant online/offline process of communication to seek the relevant NOCs within the specified time as per the Service Charter/ Service Guarantee Act and rules in place. Separate communication from the applicant shall be needed to secure the IBS NOC.</w:t>
      </w:r>
    </w:p>
    <w:p>
      <w:pPr>
        <w:pStyle w:val="ListParagraph"/>
        <w:numPr>
          <w:ilvl w:val="3"/>
          <w:numId w:val="178"/>
        </w:numPr>
        <w:tabs>
          <w:tab w:pos="1023" w:val="left" w:leader="none"/>
        </w:tabs>
        <w:spacing w:line="240" w:lineRule="auto" w:before="90" w:after="0"/>
        <w:ind w:left="1023" w:right="0" w:hanging="858"/>
        <w:jc w:val="left"/>
        <w:rPr>
          <w:rFonts w:ascii="Calibri Light"/>
          <w:i/>
          <w:sz w:val="22"/>
        </w:rPr>
      </w:pPr>
      <w:r>
        <w:rPr>
          <w:rFonts w:ascii="Calibri Light"/>
          <w:i/>
          <w:color w:val="2E5395"/>
          <w:sz w:val="22"/>
        </w:rPr>
        <w:t>Provision</w:t>
      </w:r>
      <w:r>
        <w:rPr>
          <w:rFonts w:ascii="Calibri Light"/>
          <w:i/>
          <w:color w:val="2E5395"/>
          <w:spacing w:val="-7"/>
          <w:sz w:val="22"/>
        </w:rPr>
        <w:t> </w:t>
      </w:r>
      <w:r>
        <w:rPr>
          <w:rFonts w:ascii="Calibri Light"/>
          <w:i/>
          <w:color w:val="2E5395"/>
          <w:sz w:val="22"/>
        </w:rPr>
        <w:t>of</w:t>
      </w:r>
      <w:r>
        <w:rPr>
          <w:rFonts w:ascii="Calibri Light"/>
          <w:i/>
          <w:color w:val="2E5395"/>
          <w:spacing w:val="-4"/>
          <w:sz w:val="22"/>
        </w:rPr>
        <w:t> </w:t>
      </w:r>
      <w:r>
        <w:rPr>
          <w:rFonts w:ascii="Calibri Light"/>
          <w:i/>
          <w:color w:val="2E5395"/>
          <w:sz w:val="22"/>
        </w:rPr>
        <w:t>IBS</w:t>
      </w:r>
      <w:r>
        <w:rPr>
          <w:rFonts w:ascii="Calibri Light"/>
          <w:i/>
          <w:color w:val="2E5395"/>
          <w:spacing w:val="-6"/>
          <w:sz w:val="22"/>
        </w:rPr>
        <w:t> </w:t>
      </w:r>
      <w:r>
        <w:rPr>
          <w:rFonts w:ascii="Calibri Light"/>
          <w:i/>
          <w:color w:val="2E5395"/>
          <w:sz w:val="22"/>
        </w:rPr>
        <w:t>components</w:t>
      </w:r>
      <w:r>
        <w:rPr>
          <w:rFonts w:ascii="Calibri Light"/>
          <w:i/>
          <w:color w:val="2E5395"/>
          <w:spacing w:val="-2"/>
          <w:sz w:val="22"/>
        </w:rPr>
        <w:t> </w:t>
      </w:r>
      <w:r>
        <w:rPr>
          <w:rFonts w:ascii="Calibri Light"/>
          <w:i/>
          <w:color w:val="2E5395"/>
          <w:sz w:val="22"/>
        </w:rPr>
        <w:t>in</w:t>
      </w:r>
      <w:r>
        <w:rPr>
          <w:rFonts w:ascii="Calibri Light"/>
          <w:i/>
          <w:color w:val="2E5395"/>
          <w:spacing w:val="-5"/>
          <w:sz w:val="22"/>
        </w:rPr>
        <w:t> </w:t>
      </w:r>
      <w:r>
        <w:rPr>
          <w:rFonts w:ascii="Calibri Light"/>
          <w:i/>
          <w:color w:val="2E5395"/>
          <w:sz w:val="22"/>
        </w:rPr>
        <w:t>building</w:t>
      </w:r>
      <w:r>
        <w:rPr>
          <w:rFonts w:ascii="Calibri Light"/>
          <w:i/>
          <w:color w:val="2E5395"/>
          <w:spacing w:val="-5"/>
          <w:sz w:val="22"/>
        </w:rPr>
        <w:t> </w:t>
      </w:r>
      <w:r>
        <w:rPr>
          <w:rFonts w:ascii="Calibri Light"/>
          <w:i/>
          <w:color w:val="2E5395"/>
          <w:sz w:val="22"/>
        </w:rPr>
        <w:t>premises:</w:t>
      </w:r>
      <w:r>
        <w:rPr>
          <w:rFonts w:ascii="Calibri Light"/>
          <w:i/>
          <w:color w:val="2E5395"/>
          <w:spacing w:val="-4"/>
          <w:sz w:val="22"/>
        </w:rPr>
        <w:t> </w:t>
      </w:r>
      <w:r>
        <w:rPr>
          <w:rFonts w:ascii="Calibri Light"/>
          <w:i/>
          <w:color w:val="2E5395"/>
          <w:sz w:val="22"/>
        </w:rPr>
        <w:t>(as</w:t>
      </w:r>
      <w:r>
        <w:rPr>
          <w:rFonts w:ascii="Calibri Light"/>
          <w:i/>
          <w:color w:val="2E5395"/>
          <w:spacing w:val="-5"/>
          <w:sz w:val="22"/>
        </w:rPr>
        <w:t> </w:t>
      </w:r>
      <w:r>
        <w:rPr>
          <w:rFonts w:ascii="Calibri Light"/>
          <w:i/>
          <w:color w:val="2E5395"/>
          <w:sz w:val="22"/>
        </w:rPr>
        <w:t>per</w:t>
      </w:r>
      <w:r>
        <w:rPr>
          <w:rFonts w:ascii="Calibri Light"/>
          <w:i/>
          <w:color w:val="2E5395"/>
          <w:spacing w:val="-4"/>
          <w:sz w:val="22"/>
        </w:rPr>
        <w:t> </w:t>
      </w:r>
      <w:r>
        <w:rPr>
          <w:rFonts w:ascii="Calibri Light"/>
          <w:i/>
          <w:color w:val="2E5395"/>
          <w:sz w:val="22"/>
        </w:rPr>
        <w:t>NBC</w:t>
      </w:r>
      <w:r>
        <w:rPr>
          <w:rFonts w:ascii="Calibri Light"/>
          <w:i/>
          <w:color w:val="2E5395"/>
          <w:spacing w:val="-4"/>
          <w:sz w:val="22"/>
        </w:rPr>
        <w:t> </w:t>
      </w:r>
      <w:r>
        <w:rPr>
          <w:rFonts w:ascii="Calibri Light"/>
          <w:i/>
          <w:color w:val="2E5395"/>
          <w:spacing w:val="-2"/>
          <w:sz w:val="22"/>
        </w:rPr>
        <w:t>2016)</w:t>
      </w:r>
    </w:p>
    <w:p>
      <w:pPr>
        <w:pStyle w:val="ListParagraph"/>
        <w:numPr>
          <w:ilvl w:val="0"/>
          <w:numId w:val="183"/>
        </w:numPr>
        <w:tabs>
          <w:tab w:pos="521" w:val="left" w:leader="none"/>
        </w:tabs>
        <w:spacing w:line="240" w:lineRule="auto" w:before="153" w:after="0"/>
        <w:ind w:left="521" w:right="0" w:hanging="356"/>
        <w:jc w:val="left"/>
        <w:rPr>
          <w:i/>
          <w:sz w:val="22"/>
        </w:rPr>
      </w:pPr>
      <w:r>
        <w:rPr>
          <w:sz w:val="22"/>
        </w:rPr>
        <w:t>Entrance</w:t>
      </w:r>
      <w:r>
        <w:rPr>
          <w:spacing w:val="-4"/>
          <w:sz w:val="22"/>
        </w:rPr>
        <w:t> </w:t>
      </w:r>
      <w:r>
        <w:rPr>
          <w:sz w:val="22"/>
        </w:rPr>
        <w:t>Facilities</w:t>
      </w:r>
      <w:r>
        <w:rPr>
          <w:spacing w:val="-5"/>
          <w:sz w:val="22"/>
        </w:rPr>
        <w:t> </w:t>
      </w:r>
      <w:r>
        <w:rPr>
          <w:sz w:val="22"/>
        </w:rPr>
        <w:t>(EF)</w:t>
      </w:r>
      <w:r>
        <w:rPr>
          <w:spacing w:val="-6"/>
          <w:sz w:val="22"/>
        </w:rPr>
        <w:t> </w:t>
      </w:r>
      <w:r>
        <w:rPr>
          <w:sz w:val="22"/>
        </w:rPr>
        <w:t>/Lead-in</w:t>
      </w:r>
      <w:r>
        <w:rPr>
          <w:spacing w:val="-3"/>
          <w:sz w:val="22"/>
        </w:rPr>
        <w:t> </w:t>
      </w:r>
      <w:r>
        <w:rPr>
          <w:sz w:val="22"/>
        </w:rPr>
        <w:t>conduits:</w:t>
      </w:r>
      <w:r>
        <w:rPr>
          <w:spacing w:val="-3"/>
          <w:sz w:val="22"/>
        </w:rPr>
        <w:t> </w:t>
      </w:r>
      <w:r>
        <w:rPr>
          <w:i/>
          <w:sz w:val="22"/>
        </w:rPr>
        <w:t>(clause</w:t>
      </w:r>
      <w:r>
        <w:rPr>
          <w:i/>
          <w:spacing w:val="-3"/>
          <w:sz w:val="22"/>
        </w:rPr>
        <w:t> </w:t>
      </w:r>
      <w:r>
        <w:rPr>
          <w:i/>
          <w:sz w:val="22"/>
        </w:rPr>
        <w:t>3.1.4,</w:t>
      </w:r>
      <w:r>
        <w:rPr>
          <w:i/>
          <w:spacing w:val="-4"/>
          <w:sz w:val="22"/>
        </w:rPr>
        <w:t> </w:t>
      </w:r>
      <w:r>
        <w:rPr>
          <w:i/>
          <w:sz w:val="22"/>
        </w:rPr>
        <w:t>of</w:t>
      </w:r>
      <w:r>
        <w:rPr>
          <w:i/>
          <w:spacing w:val="-2"/>
          <w:sz w:val="22"/>
        </w:rPr>
        <w:t> </w:t>
      </w:r>
      <w:r>
        <w:rPr>
          <w:i/>
          <w:sz w:val="22"/>
        </w:rPr>
        <w:t>Part</w:t>
      </w:r>
      <w:r>
        <w:rPr>
          <w:i/>
          <w:spacing w:val="-3"/>
          <w:sz w:val="22"/>
        </w:rPr>
        <w:t> </w:t>
      </w:r>
      <w:r>
        <w:rPr>
          <w:i/>
          <w:sz w:val="22"/>
        </w:rPr>
        <w:t>8:</w:t>
      </w:r>
      <w:r>
        <w:rPr>
          <w:i/>
          <w:spacing w:val="-3"/>
          <w:sz w:val="22"/>
        </w:rPr>
        <w:t> </w:t>
      </w:r>
      <w:r>
        <w:rPr>
          <w:i/>
          <w:sz w:val="22"/>
        </w:rPr>
        <w:t>Sec</w:t>
      </w:r>
      <w:r>
        <w:rPr>
          <w:i/>
          <w:spacing w:val="-3"/>
          <w:sz w:val="22"/>
        </w:rPr>
        <w:t> </w:t>
      </w:r>
      <w:r>
        <w:rPr>
          <w:i/>
          <w:spacing w:val="-5"/>
          <w:sz w:val="22"/>
        </w:rPr>
        <w:t>6)</w:t>
      </w:r>
    </w:p>
    <w:p>
      <w:pPr>
        <w:pStyle w:val="ListParagraph"/>
        <w:numPr>
          <w:ilvl w:val="0"/>
          <w:numId w:val="183"/>
        </w:numPr>
        <w:tabs>
          <w:tab w:pos="521" w:val="left" w:leader="none"/>
        </w:tabs>
        <w:spacing w:line="240" w:lineRule="auto" w:before="148" w:after="0"/>
        <w:ind w:left="521" w:right="0" w:hanging="356"/>
        <w:jc w:val="left"/>
        <w:rPr>
          <w:sz w:val="22"/>
        </w:rPr>
      </w:pPr>
      <w:r>
        <w:rPr>
          <w:sz w:val="22"/>
        </w:rPr>
        <w:t>Min.</w:t>
      </w:r>
      <w:r>
        <w:rPr>
          <w:spacing w:val="-5"/>
          <w:sz w:val="22"/>
        </w:rPr>
        <w:t> </w:t>
      </w:r>
      <w:r>
        <w:rPr>
          <w:sz w:val="22"/>
        </w:rPr>
        <w:t>1.2m</w:t>
      </w:r>
      <w:r>
        <w:rPr>
          <w:spacing w:val="-4"/>
          <w:sz w:val="22"/>
        </w:rPr>
        <w:t> </w:t>
      </w:r>
      <w:r>
        <w:rPr>
          <w:sz w:val="22"/>
        </w:rPr>
        <w:t>x</w:t>
      </w:r>
      <w:r>
        <w:rPr>
          <w:spacing w:val="-1"/>
          <w:sz w:val="22"/>
        </w:rPr>
        <w:t> </w:t>
      </w:r>
      <w:r>
        <w:rPr>
          <w:sz w:val="22"/>
        </w:rPr>
        <w:t>1.83m</w:t>
      </w:r>
      <w:r>
        <w:rPr>
          <w:spacing w:val="-1"/>
          <w:sz w:val="22"/>
        </w:rPr>
        <w:t> </w:t>
      </w:r>
      <w:r>
        <w:rPr>
          <w:sz w:val="22"/>
        </w:rPr>
        <w:t>space</w:t>
      </w:r>
      <w:r>
        <w:rPr>
          <w:spacing w:val="-1"/>
          <w:sz w:val="22"/>
        </w:rPr>
        <w:t> </w:t>
      </w:r>
      <w:r>
        <w:rPr>
          <w:sz w:val="22"/>
        </w:rPr>
        <w:t>to</w:t>
      </w:r>
      <w:r>
        <w:rPr>
          <w:spacing w:val="-2"/>
          <w:sz w:val="22"/>
        </w:rPr>
        <w:t> </w:t>
      </w:r>
      <w:r>
        <w:rPr>
          <w:sz w:val="22"/>
        </w:rPr>
        <w:t>be</w:t>
      </w:r>
      <w:r>
        <w:rPr>
          <w:spacing w:val="-2"/>
          <w:sz w:val="22"/>
        </w:rPr>
        <w:t> </w:t>
      </w:r>
      <w:r>
        <w:rPr>
          <w:sz w:val="22"/>
        </w:rPr>
        <w:t>allocated</w:t>
      </w:r>
      <w:r>
        <w:rPr>
          <w:spacing w:val="-3"/>
          <w:sz w:val="22"/>
        </w:rPr>
        <w:t> </w:t>
      </w:r>
      <w:r>
        <w:rPr>
          <w:sz w:val="22"/>
        </w:rPr>
        <w:t>for</w:t>
      </w:r>
      <w:r>
        <w:rPr>
          <w:spacing w:val="-4"/>
          <w:sz w:val="22"/>
        </w:rPr>
        <w:t> </w:t>
      </w:r>
      <w:r>
        <w:rPr>
          <w:sz w:val="22"/>
        </w:rPr>
        <w:t>each</w:t>
      </w:r>
      <w:r>
        <w:rPr>
          <w:spacing w:val="-1"/>
          <w:sz w:val="22"/>
        </w:rPr>
        <w:t> </w:t>
      </w:r>
      <w:r>
        <w:rPr>
          <w:sz w:val="22"/>
        </w:rPr>
        <w:t>TSP</w:t>
      </w:r>
      <w:r>
        <w:rPr>
          <w:spacing w:val="-6"/>
          <w:sz w:val="22"/>
        </w:rPr>
        <w:t> </w:t>
      </w:r>
      <w:r>
        <w:rPr>
          <w:sz w:val="22"/>
        </w:rPr>
        <w:t>adjacent to</w:t>
      </w:r>
      <w:r>
        <w:rPr>
          <w:spacing w:val="-5"/>
          <w:sz w:val="22"/>
        </w:rPr>
        <w:t> </w:t>
      </w:r>
      <w:r>
        <w:rPr>
          <w:sz w:val="22"/>
        </w:rPr>
        <w:t>the</w:t>
      </w:r>
      <w:r>
        <w:rPr>
          <w:spacing w:val="-1"/>
          <w:sz w:val="22"/>
        </w:rPr>
        <w:t> </w:t>
      </w:r>
      <w:r>
        <w:rPr>
          <w:spacing w:val="-5"/>
          <w:sz w:val="22"/>
        </w:rPr>
        <w:t>EF.</w:t>
      </w:r>
    </w:p>
    <w:p>
      <w:pPr>
        <w:pStyle w:val="ListParagraph"/>
        <w:numPr>
          <w:ilvl w:val="0"/>
          <w:numId w:val="183"/>
        </w:numPr>
        <w:tabs>
          <w:tab w:pos="521" w:val="left" w:leader="none"/>
        </w:tabs>
        <w:spacing w:line="240" w:lineRule="auto" w:before="146" w:after="0"/>
        <w:ind w:left="521" w:right="0" w:hanging="356"/>
        <w:jc w:val="left"/>
        <w:rPr>
          <w:sz w:val="22"/>
        </w:rPr>
      </w:pPr>
      <w:r>
        <w:rPr>
          <w:sz w:val="22"/>
        </w:rPr>
        <w:t>Underground</w:t>
      </w:r>
      <w:r>
        <w:rPr>
          <w:spacing w:val="-9"/>
          <w:sz w:val="22"/>
        </w:rPr>
        <w:t> </w:t>
      </w:r>
      <w:r>
        <w:rPr>
          <w:sz w:val="22"/>
        </w:rPr>
        <w:t>conduits/pipes</w:t>
      </w:r>
      <w:r>
        <w:rPr>
          <w:spacing w:val="-4"/>
          <w:sz w:val="22"/>
        </w:rPr>
        <w:t> </w:t>
      </w:r>
      <w:r>
        <w:rPr>
          <w:sz w:val="22"/>
        </w:rPr>
        <w:t>to</w:t>
      </w:r>
      <w:r>
        <w:rPr>
          <w:spacing w:val="-6"/>
          <w:sz w:val="22"/>
        </w:rPr>
        <w:t> </w:t>
      </w:r>
      <w:r>
        <w:rPr>
          <w:sz w:val="22"/>
        </w:rPr>
        <w:t>MDF</w:t>
      </w:r>
      <w:r>
        <w:rPr>
          <w:spacing w:val="-5"/>
          <w:sz w:val="22"/>
        </w:rPr>
        <w:t> </w:t>
      </w:r>
      <w:r>
        <w:rPr>
          <w:sz w:val="22"/>
        </w:rPr>
        <w:t>room:</w:t>
      </w:r>
      <w:r>
        <w:rPr>
          <w:spacing w:val="-3"/>
          <w:sz w:val="22"/>
        </w:rPr>
        <w:t> </w:t>
      </w:r>
      <w:r>
        <w:rPr>
          <w:sz w:val="22"/>
        </w:rPr>
        <w:t>min</w:t>
      </w:r>
      <w:r>
        <w:rPr>
          <w:spacing w:val="-3"/>
          <w:sz w:val="22"/>
        </w:rPr>
        <w:t> </w:t>
      </w:r>
      <w:r>
        <w:rPr>
          <w:sz w:val="22"/>
        </w:rPr>
        <w:t>100mm</w:t>
      </w:r>
      <w:r>
        <w:rPr>
          <w:spacing w:val="-3"/>
          <w:sz w:val="22"/>
        </w:rPr>
        <w:t> </w:t>
      </w:r>
      <w:r>
        <w:rPr>
          <w:sz w:val="22"/>
        </w:rPr>
        <w:t>diameter</w:t>
      </w:r>
      <w:r>
        <w:rPr>
          <w:spacing w:val="-3"/>
          <w:sz w:val="22"/>
        </w:rPr>
        <w:t> </w:t>
      </w:r>
      <w:r>
        <w:rPr>
          <w:sz w:val="22"/>
        </w:rPr>
        <w:t>encased</w:t>
      </w:r>
      <w:r>
        <w:rPr>
          <w:spacing w:val="-3"/>
          <w:sz w:val="22"/>
        </w:rPr>
        <w:t> </w:t>
      </w:r>
      <w:r>
        <w:rPr>
          <w:spacing w:val="-2"/>
          <w:sz w:val="22"/>
        </w:rPr>
        <w:t>conduits.</w:t>
      </w:r>
    </w:p>
    <w:p>
      <w:pPr>
        <w:pStyle w:val="ListParagraph"/>
        <w:numPr>
          <w:ilvl w:val="0"/>
          <w:numId w:val="183"/>
        </w:numPr>
        <w:tabs>
          <w:tab w:pos="521" w:val="left" w:leader="none"/>
        </w:tabs>
        <w:spacing w:line="240" w:lineRule="auto" w:before="148" w:after="0"/>
        <w:ind w:left="521" w:right="0" w:hanging="356"/>
        <w:jc w:val="left"/>
        <w:rPr>
          <w:sz w:val="22"/>
        </w:rPr>
      </w:pPr>
      <w:r>
        <w:rPr>
          <w:sz w:val="22"/>
        </w:rPr>
        <w:t>Main</w:t>
      </w:r>
      <w:r>
        <w:rPr>
          <w:spacing w:val="-7"/>
          <w:sz w:val="22"/>
        </w:rPr>
        <w:t> </w:t>
      </w:r>
      <w:r>
        <w:rPr>
          <w:sz w:val="22"/>
        </w:rPr>
        <w:t>Distribution</w:t>
      </w:r>
      <w:r>
        <w:rPr>
          <w:spacing w:val="-7"/>
          <w:sz w:val="22"/>
        </w:rPr>
        <w:t> </w:t>
      </w:r>
      <w:r>
        <w:rPr>
          <w:sz w:val="22"/>
        </w:rPr>
        <w:t>Frame</w:t>
      </w:r>
      <w:r>
        <w:rPr>
          <w:spacing w:val="-6"/>
          <w:sz w:val="22"/>
        </w:rPr>
        <w:t> </w:t>
      </w:r>
      <w:r>
        <w:rPr>
          <w:sz w:val="22"/>
        </w:rPr>
        <w:t>(MDF)/Equipment</w:t>
      </w:r>
      <w:r>
        <w:rPr>
          <w:spacing w:val="-4"/>
          <w:sz w:val="22"/>
        </w:rPr>
        <w:t> </w:t>
      </w:r>
      <w:r>
        <w:rPr>
          <w:sz w:val="22"/>
        </w:rPr>
        <w:t>Room</w:t>
      </w:r>
      <w:r>
        <w:rPr>
          <w:spacing w:val="-2"/>
          <w:sz w:val="22"/>
        </w:rPr>
        <w:t> </w:t>
      </w:r>
      <w:r>
        <w:rPr>
          <w:sz w:val="22"/>
        </w:rPr>
        <w:t>(ER):</w:t>
      </w:r>
      <w:r>
        <w:rPr>
          <w:spacing w:val="-3"/>
          <w:sz w:val="22"/>
        </w:rPr>
        <w:t> </w:t>
      </w:r>
      <w:r>
        <w:rPr>
          <w:i/>
          <w:sz w:val="22"/>
        </w:rPr>
        <w:t>(clause</w:t>
      </w:r>
      <w:r>
        <w:rPr>
          <w:i/>
          <w:spacing w:val="-5"/>
          <w:sz w:val="22"/>
        </w:rPr>
        <w:t> </w:t>
      </w:r>
      <w:r>
        <w:rPr>
          <w:i/>
          <w:sz w:val="22"/>
        </w:rPr>
        <w:t>3.1.2,</w:t>
      </w:r>
      <w:r>
        <w:rPr>
          <w:i/>
          <w:spacing w:val="-4"/>
          <w:sz w:val="22"/>
        </w:rPr>
        <w:t> </w:t>
      </w:r>
      <w:r>
        <w:rPr>
          <w:i/>
          <w:sz w:val="22"/>
        </w:rPr>
        <w:t>Part</w:t>
      </w:r>
      <w:r>
        <w:rPr>
          <w:i/>
          <w:spacing w:val="-3"/>
          <w:sz w:val="22"/>
        </w:rPr>
        <w:t> </w:t>
      </w:r>
      <w:r>
        <w:rPr>
          <w:i/>
          <w:sz w:val="22"/>
        </w:rPr>
        <w:t>8:</w:t>
      </w:r>
      <w:r>
        <w:rPr>
          <w:i/>
          <w:spacing w:val="-4"/>
          <w:sz w:val="22"/>
        </w:rPr>
        <w:t> </w:t>
      </w:r>
      <w:r>
        <w:rPr>
          <w:i/>
          <w:sz w:val="22"/>
        </w:rPr>
        <w:t>Sec</w:t>
      </w:r>
      <w:r>
        <w:rPr>
          <w:i/>
          <w:spacing w:val="-4"/>
          <w:sz w:val="22"/>
        </w:rPr>
        <w:t> </w:t>
      </w:r>
      <w:r>
        <w:rPr>
          <w:i/>
          <w:spacing w:val="-5"/>
          <w:sz w:val="22"/>
        </w:rPr>
        <w:t>6)</w:t>
      </w:r>
    </w:p>
    <w:p>
      <w:pPr>
        <w:pStyle w:val="ListParagraph"/>
        <w:numPr>
          <w:ilvl w:val="1"/>
          <w:numId w:val="183"/>
        </w:numPr>
        <w:tabs>
          <w:tab w:pos="875" w:val="left" w:leader="none"/>
        </w:tabs>
        <w:spacing w:line="240" w:lineRule="auto" w:before="148" w:after="0"/>
        <w:ind w:left="875" w:right="0" w:hanging="352"/>
        <w:jc w:val="left"/>
        <w:rPr>
          <w:sz w:val="22"/>
        </w:rPr>
      </w:pPr>
      <w:r>
        <w:rPr>
          <w:sz w:val="22"/>
        </w:rPr>
        <w:t>prescribed</w:t>
      </w:r>
      <w:r>
        <w:rPr>
          <w:spacing w:val="-5"/>
          <w:sz w:val="22"/>
        </w:rPr>
        <w:t> </w:t>
      </w:r>
      <w:r>
        <w:rPr>
          <w:sz w:val="22"/>
        </w:rPr>
        <w:t>size</w:t>
      </w:r>
      <w:r>
        <w:rPr>
          <w:spacing w:val="-3"/>
          <w:sz w:val="22"/>
        </w:rPr>
        <w:t> </w:t>
      </w:r>
      <w:r>
        <w:rPr>
          <w:sz w:val="22"/>
        </w:rPr>
        <w:t>with</w:t>
      </w:r>
      <w:r>
        <w:rPr>
          <w:spacing w:val="-2"/>
          <w:sz w:val="22"/>
        </w:rPr>
        <w:t> </w:t>
      </w:r>
      <w:r>
        <w:rPr>
          <w:sz w:val="22"/>
        </w:rPr>
        <w:t>L:W</w:t>
      </w:r>
      <w:r>
        <w:rPr>
          <w:spacing w:val="-5"/>
          <w:sz w:val="22"/>
        </w:rPr>
        <w:t> </w:t>
      </w:r>
      <w:r>
        <w:rPr>
          <w:sz w:val="22"/>
        </w:rPr>
        <w:t>ratio</w:t>
      </w:r>
      <w:r>
        <w:rPr>
          <w:spacing w:val="-3"/>
          <w:sz w:val="22"/>
        </w:rPr>
        <w:t> </w:t>
      </w:r>
      <w:r>
        <w:rPr>
          <w:sz w:val="22"/>
        </w:rPr>
        <w:t>between</w:t>
      </w:r>
      <w:r>
        <w:rPr>
          <w:spacing w:val="-2"/>
          <w:sz w:val="22"/>
        </w:rPr>
        <w:t> </w:t>
      </w:r>
      <w:r>
        <w:rPr>
          <w:sz w:val="22"/>
        </w:rPr>
        <w:t>1:1</w:t>
      </w:r>
      <w:r>
        <w:rPr>
          <w:spacing w:val="-3"/>
          <w:sz w:val="22"/>
        </w:rPr>
        <w:t> </w:t>
      </w:r>
      <w:r>
        <w:rPr>
          <w:sz w:val="22"/>
        </w:rPr>
        <w:t>to</w:t>
      </w:r>
      <w:r>
        <w:rPr>
          <w:spacing w:val="-2"/>
          <w:sz w:val="22"/>
        </w:rPr>
        <w:t> </w:t>
      </w:r>
      <w:r>
        <w:rPr>
          <w:spacing w:val="-5"/>
          <w:sz w:val="22"/>
        </w:rPr>
        <w:t>2:1</w:t>
      </w:r>
    </w:p>
    <w:p>
      <w:pPr>
        <w:pStyle w:val="ListParagraph"/>
        <w:numPr>
          <w:ilvl w:val="1"/>
          <w:numId w:val="183"/>
        </w:numPr>
        <w:tabs>
          <w:tab w:pos="875" w:val="left" w:leader="none"/>
        </w:tabs>
        <w:spacing w:line="240" w:lineRule="auto" w:before="145" w:after="0"/>
        <w:ind w:left="875" w:right="0" w:hanging="352"/>
        <w:jc w:val="left"/>
        <w:rPr>
          <w:sz w:val="22"/>
        </w:rPr>
      </w:pPr>
      <w:r>
        <w:rPr>
          <w:sz w:val="22"/>
        </w:rPr>
        <w:t>appropriate</w:t>
      </w:r>
      <w:r>
        <w:rPr>
          <w:spacing w:val="-5"/>
          <w:sz w:val="22"/>
        </w:rPr>
        <w:t> </w:t>
      </w:r>
      <w:r>
        <w:rPr>
          <w:sz w:val="22"/>
        </w:rPr>
        <w:t>ventilation</w:t>
      </w:r>
      <w:r>
        <w:rPr>
          <w:spacing w:val="-4"/>
          <w:sz w:val="22"/>
        </w:rPr>
        <w:t> </w:t>
      </w:r>
      <w:r>
        <w:rPr>
          <w:sz w:val="22"/>
        </w:rPr>
        <w:t>of</w:t>
      </w:r>
      <w:r>
        <w:rPr>
          <w:spacing w:val="-6"/>
          <w:sz w:val="22"/>
        </w:rPr>
        <w:t> </w:t>
      </w:r>
      <w:r>
        <w:rPr>
          <w:sz w:val="22"/>
        </w:rPr>
        <w:t>MDF</w:t>
      </w:r>
      <w:r>
        <w:rPr>
          <w:spacing w:val="-4"/>
          <w:sz w:val="22"/>
        </w:rPr>
        <w:t> room</w:t>
      </w:r>
    </w:p>
    <w:p>
      <w:pPr>
        <w:pStyle w:val="ListParagraph"/>
        <w:numPr>
          <w:ilvl w:val="1"/>
          <w:numId w:val="183"/>
        </w:numPr>
        <w:tabs>
          <w:tab w:pos="875" w:val="left" w:leader="none"/>
        </w:tabs>
        <w:spacing w:line="240" w:lineRule="auto" w:before="148" w:after="0"/>
        <w:ind w:left="875" w:right="0" w:hanging="352"/>
        <w:jc w:val="left"/>
        <w:rPr>
          <w:sz w:val="22"/>
        </w:rPr>
      </w:pPr>
      <w:r>
        <w:rPr>
          <w:sz w:val="22"/>
        </w:rPr>
        <w:t>proper</w:t>
      </w:r>
      <w:r>
        <w:rPr>
          <w:spacing w:val="-4"/>
          <w:sz w:val="22"/>
        </w:rPr>
        <w:t> </w:t>
      </w:r>
      <w:r>
        <w:rPr>
          <w:sz w:val="22"/>
        </w:rPr>
        <w:t>lighting</w:t>
      </w:r>
      <w:r>
        <w:rPr>
          <w:spacing w:val="-3"/>
          <w:sz w:val="22"/>
        </w:rPr>
        <w:t> </w:t>
      </w:r>
      <w:r>
        <w:rPr>
          <w:sz w:val="22"/>
        </w:rPr>
        <w:t>for</w:t>
      </w:r>
      <w:r>
        <w:rPr>
          <w:spacing w:val="-4"/>
          <w:sz w:val="22"/>
        </w:rPr>
        <w:t> </w:t>
      </w:r>
      <w:r>
        <w:rPr>
          <w:sz w:val="22"/>
        </w:rPr>
        <w:t>vision</w:t>
      </w:r>
      <w:r>
        <w:rPr>
          <w:spacing w:val="-4"/>
          <w:sz w:val="22"/>
        </w:rPr>
        <w:t> </w:t>
      </w:r>
      <w:r>
        <w:rPr>
          <w:sz w:val="22"/>
        </w:rPr>
        <w:t>of</w:t>
      </w:r>
      <w:r>
        <w:rPr>
          <w:spacing w:val="-2"/>
          <w:sz w:val="22"/>
        </w:rPr>
        <w:t> equipment,</w:t>
      </w:r>
    </w:p>
    <w:p>
      <w:pPr>
        <w:pStyle w:val="ListParagraph"/>
        <w:numPr>
          <w:ilvl w:val="1"/>
          <w:numId w:val="183"/>
        </w:numPr>
        <w:tabs>
          <w:tab w:pos="875" w:val="left" w:leader="none"/>
        </w:tabs>
        <w:spacing w:line="240" w:lineRule="auto" w:before="148" w:after="0"/>
        <w:ind w:left="875" w:right="0" w:hanging="352"/>
        <w:jc w:val="left"/>
        <w:rPr>
          <w:sz w:val="22"/>
        </w:rPr>
      </w:pPr>
      <w:r>
        <w:rPr>
          <w:sz w:val="22"/>
        </w:rPr>
        <w:t>located</w:t>
      </w:r>
      <w:r>
        <w:rPr>
          <w:spacing w:val="-7"/>
          <w:sz w:val="22"/>
        </w:rPr>
        <w:t> </w:t>
      </w:r>
      <w:r>
        <w:rPr>
          <w:sz w:val="22"/>
        </w:rPr>
        <w:t>at</w:t>
      </w:r>
      <w:r>
        <w:rPr>
          <w:spacing w:val="-4"/>
          <w:sz w:val="22"/>
        </w:rPr>
        <w:t> </w:t>
      </w:r>
      <w:r>
        <w:rPr>
          <w:sz w:val="22"/>
        </w:rPr>
        <w:t>a</w:t>
      </w:r>
      <w:r>
        <w:rPr>
          <w:spacing w:val="-3"/>
          <w:sz w:val="22"/>
        </w:rPr>
        <w:t> </w:t>
      </w:r>
      <w:r>
        <w:rPr>
          <w:sz w:val="22"/>
        </w:rPr>
        <w:t>level</w:t>
      </w:r>
      <w:r>
        <w:rPr>
          <w:spacing w:val="-2"/>
          <w:sz w:val="22"/>
        </w:rPr>
        <w:t> </w:t>
      </w:r>
      <w:r>
        <w:rPr>
          <w:sz w:val="22"/>
        </w:rPr>
        <w:t>above</w:t>
      </w:r>
      <w:r>
        <w:rPr>
          <w:spacing w:val="-2"/>
          <w:sz w:val="22"/>
        </w:rPr>
        <w:t> </w:t>
      </w:r>
      <w:r>
        <w:rPr>
          <w:sz w:val="22"/>
        </w:rPr>
        <w:t>from</w:t>
      </w:r>
      <w:r>
        <w:rPr>
          <w:spacing w:val="-2"/>
          <w:sz w:val="22"/>
        </w:rPr>
        <w:t> </w:t>
      </w:r>
      <w:r>
        <w:rPr>
          <w:sz w:val="22"/>
        </w:rPr>
        <w:t>the</w:t>
      </w:r>
      <w:r>
        <w:rPr>
          <w:spacing w:val="-2"/>
          <w:sz w:val="22"/>
        </w:rPr>
        <w:t> </w:t>
      </w:r>
      <w:r>
        <w:rPr>
          <w:sz w:val="22"/>
        </w:rPr>
        <w:t>Natural</w:t>
      </w:r>
      <w:r>
        <w:rPr>
          <w:spacing w:val="-2"/>
          <w:sz w:val="22"/>
        </w:rPr>
        <w:t> </w:t>
      </w:r>
      <w:r>
        <w:rPr>
          <w:sz w:val="22"/>
        </w:rPr>
        <w:t>Ground</w:t>
      </w:r>
      <w:r>
        <w:rPr>
          <w:spacing w:val="-2"/>
          <w:sz w:val="22"/>
        </w:rPr>
        <w:t> </w:t>
      </w:r>
      <w:r>
        <w:rPr>
          <w:sz w:val="22"/>
        </w:rPr>
        <w:t>level</w:t>
      </w:r>
      <w:r>
        <w:rPr>
          <w:spacing w:val="-3"/>
          <w:sz w:val="22"/>
        </w:rPr>
        <w:t> </w:t>
      </w:r>
      <w:r>
        <w:rPr>
          <w:sz w:val="22"/>
        </w:rPr>
        <w:t>to</w:t>
      </w:r>
      <w:r>
        <w:rPr>
          <w:spacing w:val="-3"/>
          <w:sz w:val="22"/>
        </w:rPr>
        <w:t> </w:t>
      </w:r>
      <w:r>
        <w:rPr>
          <w:sz w:val="22"/>
        </w:rPr>
        <w:t>avoid</w:t>
      </w:r>
      <w:r>
        <w:rPr>
          <w:spacing w:val="-5"/>
          <w:sz w:val="22"/>
        </w:rPr>
        <w:t> </w:t>
      </w:r>
      <w:r>
        <w:rPr>
          <w:sz w:val="22"/>
        </w:rPr>
        <w:t>incidence</w:t>
      </w:r>
      <w:r>
        <w:rPr>
          <w:spacing w:val="-3"/>
          <w:sz w:val="22"/>
        </w:rPr>
        <w:t> </w:t>
      </w:r>
      <w:r>
        <w:rPr>
          <w:sz w:val="22"/>
        </w:rPr>
        <w:t>of</w:t>
      </w:r>
      <w:r>
        <w:rPr>
          <w:spacing w:val="-2"/>
          <w:sz w:val="22"/>
        </w:rPr>
        <w:t> flooding.</w:t>
      </w:r>
    </w:p>
    <w:p>
      <w:pPr>
        <w:pStyle w:val="ListParagraph"/>
        <w:numPr>
          <w:ilvl w:val="0"/>
          <w:numId w:val="183"/>
        </w:numPr>
        <w:tabs>
          <w:tab w:pos="521" w:val="left" w:leader="none"/>
          <w:tab w:pos="523" w:val="left" w:leader="none"/>
        </w:tabs>
        <w:spacing w:line="266" w:lineRule="auto" w:before="145" w:after="0"/>
        <w:ind w:left="523" w:right="593" w:hanging="358"/>
        <w:jc w:val="both"/>
        <w:rPr>
          <w:sz w:val="22"/>
        </w:rPr>
      </w:pPr>
      <w:r>
        <w:rPr>
          <w:sz w:val="22"/>
        </w:rPr>
        <w:t>Electric distribution panels, isolators, sockets and earthing as per specific requirements w.r.t the area proposed for coverage (DUs/ service subscribers)</w:t>
      </w:r>
    </w:p>
    <w:p>
      <w:pPr>
        <w:pStyle w:val="ListParagraph"/>
        <w:numPr>
          <w:ilvl w:val="0"/>
          <w:numId w:val="183"/>
        </w:numPr>
        <w:tabs>
          <w:tab w:pos="521" w:val="left" w:leader="none"/>
          <w:tab w:pos="523" w:val="left" w:leader="none"/>
        </w:tabs>
        <w:spacing w:line="266" w:lineRule="auto" w:before="118" w:after="0"/>
        <w:ind w:left="523" w:right="584" w:hanging="358"/>
        <w:jc w:val="both"/>
        <w:rPr>
          <w:i/>
          <w:sz w:val="22"/>
        </w:rPr>
      </w:pPr>
      <w:r>
        <w:rPr>
          <w:sz w:val="22"/>
        </w:rPr>
        <w:t>Telecommunications Room (TR) at each building block unless provided with MDF room: </w:t>
      </w:r>
      <w:r>
        <w:rPr>
          <w:i/>
          <w:sz w:val="22"/>
        </w:rPr>
        <w:t>(all provisions of space to be as per clause 3.1.3.2, Part 8: Sec 6)</w:t>
      </w:r>
    </w:p>
    <w:p>
      <w:pPr>
        <w:pStyle w:val="ListParagraph"/>
        <w:spacing w:after="0" w:line="266" w:lineRule="auto"/>
        <w:jc w:val="both"/>
        <w:rPr>
          <w:i/>
          <w:sz w:val="22"/>
        </w:rPr>
        <w:sectPr>
          <w:pgSz w:w="11900" w:h="16850"/>
          <w:pgMar w:header="0" w:footer="1250" w:top="1420" w:bottom="1460" w:left="1275" w:right="850"/>
        </w:sectPr>
      </w:pPr>
    </w:p>
    <w:p>
      <w:pPr>
        <w:pStyle w:val="ListParagraph"/>
        <w:numPr>
          <w:ilvl w:val="0"/>
          <w:numId w:val="183"/>
        </w:numPr>
        <w:tabs>
          <w:tab w:pos="521" w:val="left" w:leader="none"/>
          <w:tab w:pos="523" w:val="left" w:leader="none"/>
        </w:tabs>
        <w:spacing w:line="266" w:lineRule="auto" w:before="67" w:after="0"/>
        <w:ind w:left="523" w:right="596" w:hanging="358"/>
        <w:jc w:val="both"/>
        <w:rPr>
          <w:i/>
          <w:sz w:val="22"/>
        </w:rPr>
      </w:pPr>
      <w:r>
        <w:rPr>
          <w:sz w:val="22"/>
        </w:rPr>
        <w:t>Appropriate nos. of Service/Telecom risers (vertical shafts) for all multi- storeyed buildings w.r.t the area proposed for coverage (DUs/ service subscribers):</w:t>
      </w:r>
    </w:p>
    <w:p>
      <w:pPr>
        <w:pStyle w:val="ListParagraph"/>
        <w:numPr>
          <w:ilvl w:val="1"/>
          <w:numId w:val="183"/>
        </w:numPr>
        <w:tabs>
          <w:tab w:pos="875" w:val="left" w:leader="none"/>
        </w:tabs>
        <w:spacing w:line="240" w:lineRule="auto" w:before="117" w:after="0"/>
        <w:ind w:left="875" w:right="0" w:hanging="352"/>
        <w:jc w:val="left"/>
        <w:rPr>
          <w:sz w:val="22"/>
        </w:rPr>
      </w:pPr>
      <w:r>
        <w:rPr>
          <w:sz w:val="22"/>
        </w:rPr>
        <w:t>of</w:t>
      </w:r>
      <w:r>
        <w:rPr>
          <w:spacing w:val="-5"/>
          <w:sz w:val="22"/>
        </w:rPr>
        <w:t> </w:t>
      </w:r>
      <w:r>
        <w:rPr>
          <w:sz w:val="22"/>
        </w:rPr>
        <w:t>appropriate</w:t>
      </w:r>
      <w:r>
        <w:rPr>
          <w:spacing w:val="-4"/>
          <w:sz w:val="22"/>
        </w:rPr>
        <w:t> </w:t>
      </w:r>
      <w:r>
        <w:rPr>
          <w:sz w:val="22"/>
        </w:rPr>
        <w:t>nos.</w:t>
      </w:r>
      <w:r>
        <w:rPr>
          <w:spacing w:val="-5"/>
          <w:sz w:val="22"/>
        </w:rPr>
        <w:t> </w:t>
      </w:r>
      <w:r>
        <w:rPr>
          <w:sz w:val="22"/>
        </w:rPr>
        <w:t>and</w:t>
      </w:r>
      <w:r>
        <w:rPr>
          <w:spacing w:val="-2"/>
          <w:sz w:val="22"/>
        </w:rPr>
        <w:t> </w:t>
      </w:r>
      <w:r>
        <w:rPr>
          <w:sz w:val="22"/>
        </w:rPr>
        <w:t>size</w:t>
      </w:r>
      <w:r>
        <w:rPr>
          <w:spacing w:val="-4"/>
          <w:sz w:val="22"/>
        </w:rPr>
        <w:t> </w:t>
      </w:r>
      <w:r>
        <w:rPr>
          <w:sz w:val="22"/>
        </w:rPr>
        <w:t>(width</w:t>
      </w:r>
      <w:r>
        <w:rPr>
          <w:spacing w:val="-5"/>
          <w:sz w:val="22"/>
        </w:rPr>
        <w:t> </w:t>
      </w:r>
      <w:r>
        <w:rPr>
          <w:sz w:val="22"/>
        </w:rPr>
        <w:t>&amp;</w:t>
      </w:r>
      <w:r>
        <w:rPr>
          <w:spacing w:val="-1"/>
          <w:sz w:val="22"/>
        </w:rPr>
        <w:t> </w:t>
      </w:r>
      <w:r>
        <w:rPr>
          <w:sz w:val="22"/>
        </w:rPr>
        <w:t>depth)</w:t>
      </w:r>
      <w:r>
        <w:rPr>
          <w:spacing w:val="-4"/>
          <w:sz w:val="22"/>
        </w:rPr>
        <w:t> </w:t>
      </w:r>
      <w:r>
        <w:rPr>
          <w:sz w:val="22"/>
        </w:rPr>
        <w:t>to</w:t>
      </w:r>
      <w:r>
        <w:rPr>
          <w:spacing w:val="-5"/>
          <w:sz w:val="22"/>
        </w:rPr>
        <w:t> </w:t>
      </w:r>
      <w:r>
        <w:rPr>
          <w:sz w:val="22"/>
        </w:rPr>
        <w:t>accommodate</w:t>
      </w:r>
      <w:r>
        <w:rPr>
          <w:spacing w:val="-4"/>
          <w:sz w:val="22"/>
        </w:rPr>
        <w:t> </w:t>
      </w:r>
      <w:r>
        <w:rPr>
          <w:sz w:val="22"/>
        </w:rPr>
        <w:t>cable</w:t>
      </w:r>
      <w:r>
        <w:rPr>
          <w:spacing w:val="-2"/>
          <w:sz w:val="22"/>
        </w:rPr>
        <w:t> trays</w:t>
      </w:r>
    </w:p>
    <w:p>
      <w:pPr>
        <w:pStyle w:val="ListParagraph"/>
        <w:numPr>
          <w:ilvl w:val="1"/>
          <w:numId w:val="183"/>
        </w:numPr>
        <w:tabs>
          <w:tab w:pos="875" w:val="left" w:leader="none"/>
        </w:tabs>
        <w:spacing w:line="240" w:lineRule="auto" w:before="148" w:after="0"/>
        <w:ind w:left="875" w:right="0" w:hanging="352"/>
        <w:jc w:val="left"/>
        <w:rPr>
          <w:sz w:val="22"/>
        </w:rPr>
      </w:pPr>
      <w:r>
        <w:rPr>
          <w:sz w:val="22"/>
        </w:rPr>
        <w:t>with</w:t>
      </w:r>
      <w:r>
        <w:rPr>
          <w:spacing w:val="-3"/>
          <w:sz w:val="22"/>
        </w:rPr>
        <w:t> </w:t>
      </w:r>
      <w:r>
        <w:rPr>
          <w:sz w:val="22"/>
        </w:rPr>
        <w:t>of</w:t>
      </w:r>
      <w:r>
        <w:rPr>
          <w:spacing w:val="-3"/>
          <w:sz w:val="22"/>
        </w:rPr>
        <w:t> </w:t>
      </w:r>
      <w:r>
        <w:rPr>
          <w:sz w:val="22"/>
        </w:rPr>
        <w:t>access</w:t>
      </w:r>
      <w:r>
        <w:rPr>
          <w:spacing w:val="-2"/>
          <w:sz w:val="22"/>
        </w:rPr>
        <w:t> </w:t>
      </w:r>
      <w:r>
        <w:rPr>
          <w:sz w:val="22"/>
        </w:rPr>
        <w:t>door</w:t>
      </w:r>
      <w:r>
        <w:rPr>
          <w:spacing w:val="-3"/>
          <w:sz w:val="22"/>
        </w:rPr>
        <w:t> </w:t>
      </w:r>
      <w:r>
        <w:rPr>
          <w:sz w:val="22"/>
        </w:rPr>
        <w:t>at</w:t>
      </w:r>
      <w:r>
        <w:rPr>
          <w:spacing w:val="-1"/>
          <w:sz w:val="22"/>
        </w:rPr>
        <w:t> </w:t>
      </w:r>
      <w:r>
        <w:rPr>
          <w:sz w:val="22"/>
        </w:rPr>
        <w:t>each</w:t>
      </w:r>
      <w:r>
        <w:rPr>
          <w:spacing w:val="-4"/>
          <w:sz w:val="22"/>
        </w:rPr>
        <w:t> </w:t>
      </w:r>
      <w:r>
        <w:rPr>
          <w:spacing w:val="-2"/>
          <w:sz w:val="22"/>
        </w:rPr>
        <w:t>floor.</w:t>
      </w:r>
    </w:p>
    <w:p>
      <w:pPr>
        <w:pStyle w:val="ListParagraph"/>
        <w:numPr>
          <w:ilvl w:val="0"/>
          <w:numId w:val="183"/>
        </w:numPr>
        <w:tabs>
          <w:tab w:pos="524" w:val="left" w:leader="none"/>
        </w:tabs>
        <w:spacing w:line="240" w:lineRule="auto" w:before="148" w:after="0"/>
        <w:ind w:left="524" w:right="0" w:hanging="359"/>
        <w:jc w:val="left"/>
        <w:rPr>
          <w:i/>
          <w:sz w:val="22"/>
        </w:rPr>
      </w:pPr>
      <w:r>
        <w:rPr>
          <w:sz w:val="22"/>
        </w:rPr>
        <w:t>Telecommunications</w:t>
      </w:r>
      <w:r>
        <w:rPr>
          <w:spacing w:val="-3"/>
          <w:sz w:val="22"/>
        </w:rPr>
        <w:t> </w:t>
      </w:r>
      <w:r>
        <w:rPr>
          <w:sz w:val="22"/>
        </w:rPr>
        <w:t>Enclosures</w:t>
      </w:r>
      <w:r>
        <w:rPr>
          <w:spacing w:val="-3"/>
          <w:sz w:val="22"/>
        </w:rPr>
        <w:t> </w:t>
      </w:r>
      <w:r>
        <w:rPr>
          <w:sz w:val="22"/>
        </w:rPr>
        <w:t>(TE)</w:t>
      </w:r>
      <w:r>
        <w:rPr>
          <w:spacing w:val="-2"/>
          <w:sz w:val="22"/>
        </w:rPr>
        <w:t> </w:t>
      </w:r>
      <w:r>
        <w:rPr>
          <w:sz w:val="22"/>
        </w:rPr>
        <w:t>at</w:t>
      </w:r>
      <w:r>
        <w:rPr>
          <w:spacing w:val="-2"/>
          <w:sz w:val="22"/>
        </w:rPr>
        <w:t> </w:t>
      </w:r>
      <w:r>
        <w:rPr>
          <w:sz w:val="22"/>
        </w:rPr>
        <w:t>each</w:t>
      </w:r>
      <w:r>
        <w:rPr>
          <w:spacing w:val="-3"/>
          <w:sz w:val="22"/>
        </w:rPr>
        <w:t> </w:t>
      </w:r>
      <w:r>
        <w:rPr>
          <w:sz w:val="22"/>
        </w:rPr>
        <w:t>floor</w:t>
      </w:r>
      <w:r>
        <w:rPr>
          <w:spacing w:val="-2"/>
          <w:sz w:val="22"/>
        </w:rPr>
        <w:t> </w:t>
      </w:r>
      <w:r>
        <w:rPr>
          <w:sz w:val="22"/>
        </w:rPr>
        <w:t>of</w:t>
      </w:r>
      <w:r>
        <w:rPr>
          <w:spacing w:val="-5"/>
          <w:sz w:val="22"/>
        </w:rPr>
        <w:t> </w:t>
      </w:r>
      <w:r>
        <w:rPr>
          <w:sz w:val="22"/>
        </w:rPr>
        <w:t>a</w:t>
      </w:r>
      <w:r>
        <w:rPr>
          <w:spacing w:val="-2"/>
          <w:sz w:val="22"/>
        </w:rPr>
        <w:t> </w:t>
      </w:r>
      <w:r>
        <w:rPr>
          <w:sz w:val="22"/>
        </w:rPr>
        <w:t>block</w:t>
      </w:r>
      <w:r>
        <w:rPr>
          <w:spacing w:val="-3"/>
          <w:sz w:val="22"/>
        </w:rPr>
        <w:t> </w:t>
      </w:r>
      <w:r>
        <w:rPr>
          <w:sz w:val="22"/>
        </w:rPr>
        <w:t>or</w:t>
      </w:r>
      <w:r>
        <w:rPr>
          <w:spacing w:val="-4"/>
          <w:sz w:val="22"/>
        </w:rPr>
        <w:t> </w:t>
      </w:r>
      <w:r>
        <w:rPr>
          <w:sz w:val="22"/>
        </w:rPr>
        <w:t>TR</w:t>
      </w:r>
      <w:r>
        <w:rPr>
          <w:spacing w:val="1"/>
          <w:sz w:val="22"/>
        </w:rPr>
        <w:t> </w:t>
      </w:r>
      <w:r>
        <w:rPr>
          <w:i/>
          <w:sz w:val="22"/>
        </w:rPr>
        <w:t>(clause</w:t>
      </w:r>
      <w:r>
        <w:rPr>
          <w:i/>
          <w:spacing w:val="-3"/>
          <w:sz w:val="22"/>
        </w:rPr>
        <w:t> </w:t>
      </w:r>
      <w:r>
        <w:rPr>
          <w:i/>
          <w:sz w:val="22"/>
        </w:rPr>
        <w:t>3.1.5,</w:t>
      </w:r>
      <w:r>
        <w:rPr>
          <w:i/>
          <w:spacing w:val="-6"/>
          <w:sz w:val="22"/>
        </w:rPr>
        <w:t> </w:t>
      </w:r>
      <w:r>
        <w:rPr>
          <w:i/>
          <w:sz w:val="22"/>
        </w:rPr>
        <w:t>Part</w:t>
      </w:r>
      <w:r>
        <w:rPr>
          <w:i/>
          <w:spacing w:val="-1"/>
          <w:sz w:val="22"/>
        </w:rPr>
        <w:t> </w:t>
      </w:r>
      <w:r>
        <w:rPr>
          <w:i/>
          <w:sz w:val="22"/>
        </w:rPr>
        <w:t>8:</w:t>
      </w:r>
      <w:r>
        <w:rPr>
          <w:i/>
          <w:spacing w:val="-3"/>
          <w:sz w:val="22"/>
        </w:rPr>
        <w:t> </w:t>
      </w:r>
      <w:r>
        <w:rPr>
          <w:i/>
          <w:sz w:val="22"/>
        </w:rPr>
        <w:t>Sec</w:t>
      </w:r>
      <w:r>
        <w:rPr>
          <w:i/>
          <w:spacing w:val="-2"/>
          <w:sz w:val="22"/>
        </w:rPr>
        <w:t> </w:t>
      </w:r>
      <w:r>
        <w:rPr>
          <w:i/>
          <w:spacing w:val="-5"/>
          <w:sz w:val="22"/>
        </w:rPr>
        <w:t>6)</w:t>
      </w:r>
    </w:p>
    <w:p>
      <w:pPr>
        <w:pStyle w:val="ListParagraph"/>
        <w:numPr>
          <w:ilvl w:val="0"/>
          <w:numId w:val="183"/>
        </w:numPr>
        <w:tabs>
          <w:tab w:pos="525" w:val="left" w:leader="none"/>
        </w:tabs>
        <w:spacing w:line="240" w:lineRule="auto" w:before="145" w:after="0"/>
        <w:ind w:left="525" w:right="0" w:hanging="360"/>
        <w:jc w:val="left"/>
        <w:rPr>
          <w:i/>
          <w:sz w:val="22"/>
        </w:rPr>
      </w:pPr>
      <w:r>
        <w:rPr>
          <w:sz w:val="22"/>
        </w:rPr>
        <w:t>Telecom</w:t>
      </w:r>
      <w:r>
        <w:rPr>
          <w:spacing w:val="-7"/>
          <w:sz w:val="22"/>
        </w:rPr>
        <w:t> </w:t>
      </w:r>
      <w:r>
        <w:rPr>
          <w:sz w:val="22"/>
        </w:rPr>
        <w:t>Media</w:t>
      </w:r>
      <w:r>
        <w:rPr>
          <w:spacing w:val="-5"/>
          <w:sz w:val="22"/>
        </w:rPr>
        <w:t> </w:t>
      </w:r>
      <w:r>
        <w:rPr>
          <w:sz w:val="22"/>
        </w:rPr>
        <w:t>and</w:t>
      </w:r>
      <w:r>
        <w:rPr>
          <w:spacing w:val="-3"/>
          <w:sz w:val="22"/>
        </w:rPr>
        <w:t> </w:t>
      </w:r>
      <w:r>
        <w:rPr>
          <w:sz w:val="22"/>
        </w:rPr>
        <w:t>Connecting</w:t>
      </w:r>
      <w:r>
        <w:rPr>
          <w:spacing w:val="-3"/>
          <w:sz w:val="22"/>
        </w:rPr>
        <w:t> </w:t>
      </w:r>
      <w:r>
        <w:rPr>
          <w:sz w:val="22"/>
        </w:rPr>
        <w:t>Hardware</w:t>
      </w:r>
      <w:r>
        <w:rPr>
          <w:spacing w:val="-2"/>
          <w:sz w:val="22"/>
        </w:rPr>
        <w:t> </w:t>
      </w:r>
      <w:r>
        <w:rPr>
          <w:sz w:val="22"/>
        </w:rPr>
        <w:t>(TE):</w:t>
      </w:r>
      <w:r>
        <w:rPr>
          <w:spacing w:val="-4"/>
          <w:sz w:val="22"/>
        </w:rPr>
        <w:t> </w:t>
      </w:r>
      <w:r>
        <w:rPr>
          <w:i/>
          <w:sz w:val="22"/>
        </w:rPr>
        <w:t>(clause</w:t>
      </w:r>
      <w:r>
        <w:rPr>
          <w:i/>
          <w:spacing w:val="-3"/>
          <w:sz w:val="22"/>
        </w:rPr>
        <w:t> </w:t>
      </w:r>
      <w:r>
        <w:rPr>
          <w:i/>
          <w:sz w:val="22"/>
        </w:rPr>
        <w:t>3.2,</w:t>
      </w:r>
      <w:r>
        <w:rPr>
          <w:i/>
          <w:spacing w:val="-3"/>
          <w:sz w:val="22"/>
        </w:rPr>
        <w:t> </w:t>
      </w:r>
      <w:r>
        <w:rPr>
          <w:i/>
          <w:sz w:val="22"/>
        </w:rPr>
        <w:t>Part</w:t>
      </w:r>
      <w:r>
        <w:rPr>
          <w:i/>
          <w:spacing w:val="-4"/>
          <w:sz w:val="22"/>
        </w:rPr>
        <w:t> </w:t>
      </w:r>
      <w:r>
        <w:rPr>
          <w:i/>
          <w:sz w:val="22"/>
        </w:rPr>
        <w:t>8:</w:t>
      </w:r>
      <w:r>
        <w:rPr>
          <w:i/>
          <w:spacing w:val="-2"/>
          <w:sz w:val="22"/>
        </w:rPr>
        <w:t> Sec6)</w:t>
      </w:r>
    </w:p>
    <w:p>
      <w:pPr>
        <w:pStyle w:val="ListParagraph"/>
        <w:numPr>
          <w:ilvl w:val="0"/>
          <w:numId w:val="183"/>
        </w:numPr>
        <w:tabs>
          <w:tab w:pos="525" w:val="left" w:leader="none"/>
        </w:tabs>
        <w:spacing w:line="240" w:lineRule="auto" w:before="148" w:after="0"/>
        <w:ind w:left="525" w:right="0" w:hanging="360"/>
        <w:jc w:val="left"/>
        <w:rPr>
          <w:i/>
          <w:sz w:val="22"/>
        </w:rPr>
      </w:pPr>
      <w:r>
        <w:rPr>
          <w:sz w:val="22"/>
        </w:rPr>
        <w:t>Various</w:t>
      </w:r>
      <w:r>
        <w:rPr>
          <w:spacing w:val="-3"/>
          <w:sz w:val="22"/>
        </w:rPr>
        <w:t> </w:t>
      </w:r>
      <w:r>
        <w:rPr>
          <w:sz w:val="22"/>
        </w:rPr>
        <w:t>cabling</w:t>
      </w:r>
      <w:r>
        <w:rPr>
          <w:spacing w:val="-3"/>
          <w:sz w:val="22"/>
        </w:rPr>
        <w:t> </w:t>
      </w:r>
      <w:r>
        <w:rPr>
          <w:sz w:val="22"/>
        </w:rPr>
        <w:t>system</w:t>
      </w:r>
      <w:r>
        <w:rPr>
          <w:spacing w:val="-3"/>
          <w:sz w:val="22"/>
        </w:rPr>
        <w:t> </w:t>
      </w:r>
      <w:r>
        <w:rPr>
          <w:sz w:val="22"/>
        </w:rPr>
        <w:t>and</w:t>
      </w:r>
      <w:r>
        <w:rPr>
          <w:spacing w:val="-4"/>
          <w:sz w:val="22"/>
        </w:rPr>
        <w:t> </w:t>
      </w:r>
      <w:r>
        <w:rPr>
          <w:sz w:val="22"/>
        </w:rPr>
        <w:t>trays:</w:t>
      </w:r>
      <w:r>
        <w:rPr>
          <w:spacing w:val="-2"/>
          <w:sz w:val="22"/>
        </w:rPr>
        <w:t> </w:t>
      </w:r>
      <w:r>
        <w:rPr>
          <w:i/>
          <w:sz w:val="22"/>
        </w:rPr>
        <w:t>(clause</w:t>
      </w:r>
      <w:r>
        <w:rPr>
          <w:i/>
          <w:spacing w:val="-2"/>
          <w:sz w:val="22"/>
        </w:rPr>
        <w:t> </w:t>
      </w:r>
      <w:r>
        <w:rPr>
          <w:i/>
          <w:sz w:val="22"/>
        </w:rPr>
        <w:t>3.2.4,</w:t>
      </w:r>
      <w:r>
        <w:rPr>
          <w:i/>
          <w:spacing w:val="-3"/>
          <w:sz w:val="22"/>
        </w:rPr>
        <w:t> </w:t>
      </w:r>
      <w:r>
        <w:rPr>
          <w:i/>
          <w:sz w:val="22"/>
        </w:rPr>
        <w:t>Part</w:t>
      </w:r>
      <w:r>
        <w:rPr>
          <w:i/>
          <w:spacing w:val="-2"/>
          <w:sz w:val="22"/>
        </w:rPr>
        <w:t> </w:t>
      </w:r>
      <w:r>
        <w:rPr>
          <w:i/>
          <w:sz w:val="22"/>
        </w:rPr>
        <w:t>8:</w:t>
      </w:r>
      <w:r>
        <w:rPr>
          <w:i/>
          <w:spacing w:val="-2"/>
          <w:sz w:val="22"/>
        </w:rPr>
        <w:t> </w:t>
      </w:r>
      <w:r>
        <w:rPr>
          <w:i/>
          <w:sz w:val="22"/>
        </w:rPr>
        <w:t>Sec</w:t>
      </w:r>
      <w:r>
        <w:rPr>
          <w:i/>
          <w:spacing w:val="-4"/>
          <w:sz w:val="22"/>
        </w:rPr>
        <w:t> </w:t>
      </w:r>
      <w:r>
        <w:rPr>
          <w:i/>
          <w:spacing w:val="-5"/>
          <w:sz w:val="22"/>
        </w:rPr>
        <w:t>6)</w:t>
      </w:r>
    </w:p>
    <w:p>
      <w:pPr>
        <w:pStyle w:val="ListParagraph"/>
        <w:numPr>
          <w:ilvl w:val="0"/>
          <w:numId w:val="183"/>
        </w:numPr>
        <w:tabs>
          <w:tab w:pos="524" w:val="left" w:leader="none"/>
        </w:tabs>
        <w:spacing w:line="240" w:lineRule="auto" w:before="148" w:after="0"/>
        <w:ind w:left="524" w:right="0" w:hanging="359"/>
        <w:jc w:val="left"/>
        <w:rPr>
          <w:i/>
          <w:sz w:val="22"/>
        </w:rPr>
      </w:pPr>
      <w:r>
        <w:rPr>
          <w:sz w:val="22"/>
        </w:rPr>
        <w:t>Wireless</w:t>
      </w:r>
      <w:r>
        <w:rPr>
          <w:spacing w:val="-6"/>
          <w:sz w:val="22"/>
        </w:rPr>
        <w:t> </w:t>
      </w:r>
      <w:r>
        <w:rPr>
          <w:sz w:val="22"/>
        </w:rPr>
        <w:t>systems:</w:t>
      </w:r>
      <w:r>
        <w:rPr>
          <w:spacing w:val="-1"/>
          <w:sz w:val="22"/>
        </w:rPr>
        <w:t> </w:t>
      </w:r>
      <w:r>
        <w:rPr>
          <w:i/>
          <w:sz w:val="22"/>
        </w:rPr>
        <w:t>(clause</w:t>
      </w:r>
      <w:r>
        <w:rPr>
          <w:i/>
          <w:spacing w:val="-4"/>
          <w:sz w:val="22"/>
        </w:rPr>
        <w:t> </w:t>
      </w:r>
      <w:r>
        <w:rPr>
          <w:i/>
          <w:sz w:val="22"/>
        </w:rPr>
        <w:t>3.2.5,</w:t>
      </w:r>
      <w:r>
        <w:rPr>
          <w:i/>
          <w:spacing w:val="-3"/>
          <w:sz w:val="22"/>
        </w:rPr>
        <w:t> </w:t>
      </w:r>
      <w:r>
        <w:rPr>
          <w:i/>
          <w:sz w:val="22"/>
        </w:rPr>
        <w:t>Part</w:t>
      </w:r>
      <w:r>
        <w:rPr>
          <w:i/>
          <w:spacing w:val="-2"/>
          <w:sz w:val="22"/>
        </w:rPr>
        <w:t> </w:t>
      </w:r>
      <w:r>
        <w:rPr>
          <w:i/>
          <w:sz w:val="22"/>
        </w:rPr>
        <w:t>8:</w:t>
      </w:r>
      <w:r>
        <w:rPr>
          <w:i/>
          <w:spacing w:val="-5"/>
          <w:sz w:val="22"/>
        </w:rPr>
        <w:t> </w:t>
      </w:r>
      <w:r>
        <w:rPr>
          <w:i/>
          <w:spacing w:val="-2"/>
          <w:sz w:val="22"/>
        </w:rPr>
        <w:t>Sec6)</w:t>
      </w:r>
    </w:p>
    <w:p>
      <w:pPr>
        <w:pStyle w:val="ListParagraph"/>
        <w:numPr>
          <w:ilvl w:val="0"/>
          <w:numId w:val="183"/>
        </w:numPr>
        <w:tabs>
          <w:tab w:pos="525" w:val="left" w:leader="none"/>
        </w:tabs>
        <w:spacing w:line="240" w:lineRule="auto" w:before="146" w:after="0"/>
        <w:ind w:left="525" w:right="0" w:hanging="360"/>
        <w:jc w:val="left"/>
        <w:rPr>
          <w:i/>
          <w:sz w:val="22"/>
        </w:rPr>
      </w:pPr>
      <w:r>
        <w:rPr>
          <w:sz w:val="22"/>
        </w:rPr>
        <w:t>Backbone</w:t>
      </w:r>
      <w:r>
        <w:rPr>
          <w:spacing w:val="-6"/>
          <w:sz w:val="22"/>
        </w:rPr>
        <w:t> </w:t>
      </w:r>
      <w:r>
        <w:rPr>
          <w:sz w:val="22"/>
        </w:rPr>
        <w:t>Cabling</w:t>
      </w:r>
      <w:r>
        <w:rPr>
          <w:spacing w:val="-6"/>
          <w:sz w:val="22"/>
        </w:rPr>
        <w:t> </w:t>
      </w:r>
      <w:r>
        <w:rPr>
          <w:sz w:val="22"/>
        </w:rPr>
        <w:t>Media</w:t>
      </w:r>
      <w:r>
        <w:rPr>
          <w:spacing w:val="-5"/>
          <w:sz w:val="22"/>
        </w:rPr>
        <w:t> </w:t>
      </w:r>
      <w:r>
        <w:rPr>
          <w:sz w:val="22"/>
        </w:rPr>
        <w:t>Distribution</w:t>
      </w:r>
      <w:r>
        <w:rPr>
          <w:spacing w:val="-3"/>
          <w:sz w:val="22"/>
        </w:rPr>
        <w:t> </w:t>
      </w:r>
      <w:r>
        <w:rPr>
          <w:sz w:val="22"/>
        </w:rPr>
        <w:t>and</w:t>
      </w:r>
      <w:r>
        <w:rPr>
          <w:spacing w:val="-3"/>
          <w:sz w:val="22"/>
        </w:rPr>
        <w:t> </w:t>
      </w:r>
      <w:r>
        <w:rPr>
          <w:sz w:val="22"/>
        </w:rPr>
        <w:t>Bldg.</w:t>
      </w:r>
      <w:r>
        <w:rPr>
          <w:spacing w:val="-7"/>
          <w:sz w:val="22"/>
        </w:rPr>
        <w:t> </w:t>
      </w:r>
      <w:r>
        <w:rPr>
          <w:sz w:val="22"/>
        </w:rPr>
        <w:t>pathways</w:t>
      </w:r>
      <w:r>
        <w:rPr>
          <w:spacing w:val="1"/>
          <w:sz w:val="22"/>
        </w:rPr>
        <w:t> </w:t>
      </w:r>
      <w:r>
        <w:rPr>
          <w:i/>
          <w:sz w:val="22"/>
        </w:rPr>
        <w:t>(clause</w:t>
      </w:r>
      <w:r>
        <w:rPr>
          <w:i/>
          <w:spacing w:val="-3"/>
          <w:sz w:val="22"/>
        </w:rPr>
        <w:t> </w:t>
      </w:r>
      <w:r>
        <w:rPr>
          <w:i/>
          <w:sz w:val="22"/>
        </w:rPr>
        <w:t>3.3,</w:t>
      </w:r>
      <w:r>
        <w:rPr>
          <w:i/>
          <w:spacing w:val="-4"/>
          <w:sz w:val="22"/>
        </w:rPr>
        <w:t> </w:t>
      </w:r>
      <w:r>
        <w:rPr>
          <w:i/>
          <w:sz w:val="22"/>
        </w:rPr>
        <w:t>Part</w:t>
      </w:r>
      <w:r>
        <w:rPr>
          <w:i/>
          <w:spacing w:val="-2"/>
          <w:sz w:val="22"/>
        </w:rPr>
        <w:t> </w:t>
      </w:r>
      <w:r>
        <w:rPr>
          <w:i/>
          <w:sz w:val="22"/>
        </w:rPr>
        <w:t>8:</w:t>
      </w:r>
      <w:r>
        <w:rPr>
          <w:i/>
          <w:spacing w:val="-5"/>
          <w:sz w:val="22"/>
        </w:rPr>
        <w:t> </w:t>
      </w:r>
      <w:r>
        <w:rPr>
          <w:i/>
          <w:sz w:val="22"/>
        </w:rPr>
        <w:t>Sec</w:t>
      </w:r>
      <w:r>
        <w:rPr>
          <w:i/>
          <w:spacing w:val="-3"/>
          <w:sz w:val="22"/>
        </w:rPr>
        <w:t> </w:t>
      </w:r>
      <w:r>
        <w:rPr>
          <w:i/>
          <w:spacing w:val="-5"/>
          <w:sz w:val="22"/>
        </w:rPr>
        <w:t>6)</w:t>
      </w:r>
    </w:p>
    <w:p>
      <w:pPr>
        <w:pStyle w:val="ListParagraph"/>
        <w:numPr>
          <w:ilvl w:val="0"/>
          <w:numId w:val="183"/>
        </w:numPr>
        <w:tabs>
          <w:tab w:pos="524" w:val="left" w:leader="none"/>
        </w:tabs>
        <w:spacing w:line="240" w:lineRule="auto" w:before="148" w:after="0"/>
        <w:ind w:left="524" w:right="0" w:hanging="359"/>
        <w:jc w:val="left"/>
        <w:rPr>
          <w:sz w:val="22"/>
        </w:rPr>
      </w:pPr>
      <w:r>
        <w:rPr>
          <w:sz w:val="22"/>
        </w:rPr>
        <w:t>Horizontal</w:t>
      </w:r>
      <w:r>
        <w:rPr>
          <w:spacing w:val="-5"/>
          <w:sz w:val="22"/>
        </w:rPr>
        <w:t> </w:t>
      </w:r>
      <w:r>
        <w:rPr>
          <w:sz w:val="22"/>
        </w:rPr>
        <w:t>Cabling</w:t>
      </w:r>
      <w:r>
        <w:rPr>
          <w:spacing w:val="-4"/>
          <w:sz w:val="22"/>
        </w:rPr>
        <w:t> </w:t>
      </w:r>
      <w:r>
        <w:rPr>
          <w:sz w:val="22"/>
        </w:rPr>
        <w:t>Media</w:t>
      </w:r>
      <w:r>
        <w:rPr>
          <w:spacing w:val="-6"/>
          <w:sz w:val="22"/>
        </w:rPr>
        <w:t> </w:t>
      </w:r>
      <w:r>
        <w:rPr>
          <w:sz w:val="22"/>
        </w:rPr>
        <w:t>Distribution</w:t>
      </w:r>
      <w:r>
        <w:rPr>
          <w:spacing w:val="-4"/>
          <w:sz w:val="22"/>
        </w:rPr>
        <w:t> </w:t>
      </w:r>
      <w:r>
        <w:rPr>
          <w:sz w:val="22"/>
        </w:rPr>
        <w:t>and</w:t>
      </w:r>
      <w:r>
        <w:rPr>
          <w:spacing w:val="-4"/>
          <w:sz w:val="22"/>
        </w:rPr>
        <w:t> </w:t>
      </w:r>
      <w:r>
        <w:rPr>
          <w:sz w:val="22"/>
        </w:rPr>
        <w:t>Bldg.</w:t>
      </w:r>
      <w:r>
        <w:rPr>
          <w:spacing w:val="-7"/>
          <w:sz w:val="22"/>
        </w:rPr>
        <w:t> </w:t>
      </w:r>
      <w:r>
        <w:rPr>
          <w:sz w:val="22"/>
        </w:rPr>
        <w:t>pathways </w:t>
      </w:r>
      <w:r>
        <w:rPr>
          <w:i/>
          <w:sz w:val="22"/>
        </w:rPr>
        <w:t>(clause</w:t>
      </w:r>
      <w:r>
        <w:rPr>
          <w:i/>
          <w:spacing w:val="-4"/>
          <w:sz w:val="22"/>
        </w:rPr>
        <w:t> </w:t>
      </w:r>
      <w:r>
        <w:rPr>
          <w:i/>
          <w:sz w:val="22"/>
        </w:rPr>
        <w:t>3.4,</w:t>
      </w:r>
      <w:r>
        <w:rPr>
          <w:i/>
          <w:spacing w:val="-4"/>
          <w:sz w:val="22"/>
        </w:rPr>
        <w:t> </w:t>
      </w:r>
      <w:r>
        <w:rPr>
          <w:i/>
          <w:sz w:val="22"/>
        </w:rPr>
        <w:t>Part</w:t>
      </w:r>
      <w:r>
        <w:rPr>
          <w:i/>
          <w:spacing w:val="-3"/>
          <w:sz w:val="22"/>
        </w:rPr>
        <w:t> </w:t>
      </w:r>
      <w:r>
        <w:rPr>
          <w:i/>
          <w:sz w:val="22"/>
        </w:rPr>
        <w:t>8:</w:t>
      </w:r>
      <w:r>
        <w:rPr>
          <w:i/>
          <w:spacing w:val="-6"/>
          <w:sz w:val="22"/>
        </w:rPr>
        <w:t> </w:t>
      </w:r>
      <w:r>
        <w:rPr>
          <w:i/>
          <w:sz w:val="22"/>
        </w:rPr>
        <w:t>Sec</w:t>
      </w:r>
      <w:r>
        <w:rPr>
          <w:i/>
          <w:spacing w:val="-3"/>
          <w:sz w:val="22"/>
        </w:rPr>
        <w:t> </w:t>
      </w:r>
      <w:r>
        <w:rPr>
          <w:i/>
          <w:spacing w:val="-5"/>
          <w:sz w:val="22"/>
        </w:rPr>
        <w:t>6)</w:t>
      </w:r>
    </w:p>
    <w:p>
      <w:pPr>
        <w:pStyle w:val="ListParagraph"/>
        <w:numPr>
          <w:ilvl w:val="0"/>
          <w:numId w:val="183"/>
        </w:numPr>
        <w:tabs>
          <w:tab w:pos="525" w:val="left" w:leader="none"/>
        </w:tabs>
        <w:spacing w:line="266" w:lineRule="auto" w:before="145" w:after="0"/>
        <w:ind w:left="525" w:right="589" w:hanging="360"/>
        <w:jc w:val="both"/>
        <w:rPr>
          <w:sz w:val="22"/>
        </w:rPr>
      </w:pPr>
      <w:r>
        <w:rPr>
          <w:sz w:val="22"/>
        </w:rPr>
        <w:t>IBS</w:t>
      </w:r>
      <w:r>
        <w:rPr>
          <w:spacing w:val="-10"/>
          <w:sz w:val="22"/>
        </w:rPr>
        <w:t> </w:t>
      </w:r>
      <w:r>
        <w:rPr>
          <w:sz w:val="22"/>
        </w:rPr>
        <w:t>installation</w:t>
      </w:r>
      <w:r>
        <w:rPr>
          <w:spacing w:val="-10"/>
          <w:sz w:val="22"/>
        </w:rPr>
        <w:t> </w:t>
      </w:r>
      <w:r>
        <w:rPr>
          <w:sz w:val="22"/>
        </w:rPr>
        <w:t>spaces:</w:t>
      </w:r>
      <w:r>
        <w:rPr>
          <w:spacing w:val="-8"/>
          <w:sz w:val="22"/>
        </w:rPr>
        <w:t> </w:t>
      </w:r>
      <w:r>
        <w:rPr>
          <w:sz w:val="22"/>
        </w:rPr>
        <w:t>area</w:t>
      </w:r>
      <w:r>
        <w:rPr>
          <w:spacing w:val="-9"/>
          <w:sz w:val="22"/>
        </w:rPr>
        <w:t> </w:t>
      </w:r>
      <w:r>
        <w:rPr>
          <w:sz w:val="22"/>
        </w:rPr>
        <w:t>for</w:t>
      </w:r>
      <w:r>
        <w:rPr>
          <w:spacing w:val="-11"/>
          <w:sz w:val="22"/>
        </w:rPr>
        <w:t> </w:t>
      </w:r>
      <w:r>
        <w:rPr>
          <w:sz w:val="22"/>
        </w:rPr>
        <w:t>rooms</w:t>
      </w:r>
      <w:r>
        <w:rPr>
          <w:spacing w:val="-9"/>
          <w:sz w:val="22"/>
        </w:rPr>
        <w:t> </w:t>
      </w:r>
      <w:r>
        <w:rPr>
          <w:sz w:val="22"/>
        </w:rPr>
        <w:t>or</w:t>
      </w:r>
      <w:r>
        <w:rPr>
          <w:spacing w:val="-9"/>
          <w:sz w:val="22"/>
        </w:rPr>
        <w:t> </w:t>
      </w:r>
      <w:r>
        <w:rPr>
          <w:sz w:val="22"/>
        </w:rPr>
        <w:t>systems</w:t>
      </w:r>
      <w:r>
        <w:rPr>
          <w:spacing w:val="-11"/>
          <w:sz w:val="22"/>
        </w:rPr>
        <w:t> </w:t>
      </w:r>
      <w:r>
        <w:rPr>
          <w:sz w:val="22"/>
        </w:rPr>
        <w:t>(e.g.</w:t>
      </w:r>
      <w:r>
        <w:rPr>
          <w:spacing w:val="-12"/>
          <w:sz w:val="22"/>
        </w:rPr>
        <w:t> </w:t>
      </w:r>
      <w:r>
        <w:rPr>
          <w:sz w:val="22"/>
        </w:rPr>
        <w:t>antennas,</w:t>
      </w:r>
      <w:r>
        <w:rPr>
          <w:spacing w:val="-10"/>
          <w:sz w:val="22"/>
        </w:rPr>
        <w:t> </w:t>
      </w:r>
      <w:r>
        <w:rPr>
          <w:sz w:val="22"/>
        </w:rPr>
        <w:t>base</w:t>
      </w:r>
      <w:r>
        <w:rPr>
          <w:spacing w:val="-12"/>
          <w:sz w:val="22"/>
        </w:rPr>
        <w:t> </w:t>
      </w:r>
      <w:r>
        <w:rPr>
          <w:sz w:val="22"/>
        </w:rPr>
        <w:t>stations,</w:t>
      </w:r>
      <w:r>
        <w:rPr>
          <w:spacing w:val="-11"/>
          <w:sz w:val="22"/>
        </w:rPr>
        <w:t> </w:t>
      </w:r>
      <w:r>
        <w:rPr>
          <w:sz w:val="22"/>
        </w:rPr>
        <w:t>remote</w:t>
      </w:r>
      <w:r>
        <w:rPr>
          <w:spacing w:val="-9"/>
          <w:sz w:val="22"/>
        </w:rPr>
        <w:t> </w:t>
      </w:r>
      <w:r>
        <w:rPr>
          <w:sz w:val="22"/>
        </w:rPr>
        <w:t>units,</w:t>
      </w:r>
      <w:r>
        <w:rPr>
          <w:spacing w:val="-9"/>
          <w:sz w:val="22"/>
        </w:rPr>
        <w:t> </w:t>
      </w:r>
      <w:r>
        <w:rPr>
          <w:sz w:val="22"/>
        </w:rPr>
        <w:t>power distribution</w:t>
      </w:r>
      <w:r>
        <w:rPr>
          <w:spacing w:val="-11"/>
          <w:sz w:val="22"/>
        </w:rPr>
        <w:t> </w:t>
      </w:r>
      <w:r>
        <w:rPr>
          <w:sz w:val="22"/>
        </w:rPr>
        <w:t>boxes</w:t>
      </w:r>
      <w:r>
        <w:rPr>
          <w:spacing w:val="-7"/>
          <w:sz w:val="22"/>
        </w:rPr>
        <w:t> </w:t>
      </w:r>
      <w:r>
        <w:rPr>
          <w:sz w:val="22"/>
        </w:rPr>
        <w:t>etc.)</w:t>
      </w:r>
      <w:r>
        <w:rPr>
          <w:spacing w:val="-10"/>
          <w:sz w:val="22"/>
        </w:rPr>
        <w:t> </w:t>
      </w:r>
      <w:r>
        <w:rPr>
          <w:sz w:val="22"/>
        </w:rPr>
        <w:t>to</w:t>
      </w:r>
      <w:r>
        <w:rPr>
          <w:spacing w:val="-8"/>
          <w:sz w:val="22"/>
        </w:rPr>
        <w:t> </w:t>
      </w:r>
      <w:r>
        <w:rPr>
          <w:sz w:val="22"/>
        </w:rPr>
        <w:t>be</w:t>
      </w:r>
      <w:r>
        <w:rPr>
          <w:spacing w:val="-8"/>
          <w:sz w:val="22"/>
        </w:rPr>
        <w:t> </w:t>
      </w:r>
      <w:r>
        <w:rPr>
          <w:sz w:val="22"/>
        </w:rPr>
        <w:t>provided</w:t>
      </w:r>
      <w:r>
        <w:rPr>
          <w:spacing w:val="-8"/>
          <w:sz w:val="22"/>
        </w:rPr>
        <w:t> </w:t>
      </w:r>
      <w:r>
        <w:rPr>
          <w:sz w:val="22"/>
        </w:rPr>
        <w:t>as</w:t>
      </w:r>
      <w:r>
        <w:rPr>
          <w:spacing w:val="-7"/>
          <w:sz w:val="22"/>
        </w:rPr>
        <w:t> </w:t>
      </w:r>
      <w:r>
        <w:rPr>
          <w:sz w:val="22"/>
        </w:rPr>
        <w:t>per</w:t>
      </w:r>
      <w:r>
        <w:rPr>
          <w:spacing w:val="-9"/>
          <w:sz w:val="22"/>
        </w:rPr>
        <w:t> </w:t>
      </w:r>
      <w:r>
        <w:rPr>
          <w:sz w:val="22"/>
        </w:rPr>
        <w:t>requirements</w:t>
      </w:r>
      <w:r>
        <w:rPr>
          <w:spacing w:val="-7"/>
          <w:sz w:val="22"/>
        </w:rPr>
        <w:t> </w:t>
      </w:r>
      <w:r>
        <w:rPr>
          <w:sz w:val="22"/>
        </w:rPr>
        <w:t>w.r.t</w:t>
      </w:r>
      <w:r>
        <w:rPr>
          <w:spacing w:val="-9"/>
          <w:sz w:val="22"/>
        </w:rPr>
        <w:t> </w:t>
      </w:r>
      <w:r>
        <w:rPr>
          <w:sz w:val="22"/>
        </w:rPr>
        <w:t>the</w:t>
      </w:r>
      <w:r>
        <w:rPr>
          <w:spacing w:val="-8"/>
          <w:sz w:val="22"/>
        </w:rPr>
        <w:t> </w:t>
      </w:r>
      <w:r>
        <w:rPr>
          <w:sz w:val="22"/>
        </w:rPr>
        <w:t>area</w:t>
      </w:r>
      <w:r>
        <w:rPr>
          <w:spacing w:val="-10"/>
          <w:sz w:val="22"/>
        </w:rPr>
        <w:t> </w:t>
      </w:r>
      <w:r>
        <w:rPr>
          <w:sz w:val="22"/>
        </w:rPr>
        <w:t>proposed</w:t>
      </w:r>
      <w:r>
        <w:rPr>
          <w:spacing w:val="-10"/>
          <w:sz w:val="22"/>
        </w:rPr>
        <w:t> </w:t>
      </w:r>
      <w:r>
        <w:rPr>
          <w:sz w:val="22"/>
        </w:rPr>
        <w:t>for</w:t>
      </w:r>
      <w:r>
        <w:rPr>
          <w:spacing w:val="-7"/>
          <w:sz w:val="22"/>
        </w:rPr>
        <w:t> </w:t>
      </w:r>
      <w:r>
        <w:rPr>
          <w:sz w:val="22"/>
        </w:rPr>
        <w:t>coverage/</w:t>
      </w:r>
      <w:r>
        <w:rPr>
          <w:spacing w:val="-7"/>
          <w:sz w:val="22"/>
        </w:rPr>
        <w:t> </w:t>
      </w:r>
      <w:r>
        <w:rPr>
          <w:sz w:val="22"/>
        </w:rPr>
        <w:t>no. of proposed users (</w:t>
      </w:r>
      <w:r>
        <w:rPr>
          <w:i/>
          <w:sz w:val="22"/>
        </w:rPr>
        <w:t>as per clause 3.1.3.2, Part 8: Sec6</w:t>
      </w:r>
      <w:r>
        <w:rPr>
          <w:sz w:val="22"/>
        </w:rPr>
        <w:t>, table stated below).</w:t>
      </w:r>
    </w:p>
    <w:p>
      <w:pPr>
        <w:pStyle w:val="BodyText"/>
        <w:spacing w:before="120"/>
        <w:jc w:val="both"/>
      </w:pPr>
      <w:r>
        <w:rPr/>
        <w:t>Telecom</w:t>
      </w:r>
      <w:r>
        <w:rPr>
          <w:spacing w:val="-7"/>
        </w:rPr>
        <w:t> </w:t>
      </w:r>
      <w:r>
        <w:rPr/>
        <w:t>room</w:t>
      </w:r>
      <w:r>
        <w:rPr>
          <w:spacing w:val="-1"/>
        </w:rPr>
        <w:t> </w:t>
      </w:r>
      <w:r>
        <w:rPr/>
        <w:t>space</w:t>
      </w:r>
      <w:r>
        <w:rPr>
          <w:spacing w:val="-4"/>
        </w:rPr>
        <w:t> </w:t>
      </w:r>
      <w:r>
        <w:rPr/>
        <w:t>norm</w:t>
      </w:r>
      <w:r>
        <w:rPr>
          <w:spacing w:val="-4"/>
        </w:rPr>
        <w:t> </w:t>
      </w:r>
      <w:r>
        <w:rPr/>
        <w:t>for</w:t>
      </w:r>
      <w:r>
        <w:rPr>
          <w:spacing w:val="-3"/>
        </w:rPr>
        <w:t> </w:t>
      </w:r>
      <w:r>
        <w:rPr/>
        <w:t>buildings</w:t>
      </w:r>
      <w:r>
        <w:rPr>
          <w:spacing w:val="-2"/>
        </w:rPr>
        <w:t> </w:t>
      </w:r>
      <w:r>
        <w:rPr/>
        <w:t>with</w:t>
      </w:r>
      <w:r>
        <w:rPr>
          <w:spacing w:val="-2"/>
        </w:rPr>
        <w:t> </w:t>
      </w:r>
      <w:r>
        <w:rPr/>
        <w:t>Built-up</w:t>
      </w:r>
      <w:r>
        <w:rPr>
          <w:spacing w:val="-5"/>
        </w:rPr>
        <w:t> </w:t>
      </w:r>
      <w:r>
        <w:rPr/>
        <w:t>area</w:t>
      </w:r>
      <w:r>
        <w:rPr>
          <w:spacing w:val="-4"/>
        </w:rPr>
        <w:t> </w:t>
      </w:r>
      <w:r>
        <w:rPr/>
        <w:t>&gt;465</w:t>
      </w:r>
      <w:r>
        <w:rPr>
          <w:spacing w:val="-4"/>
        </w:rPr>
        <w:t> </w:t>
      </w:r>
      <w:r>
        <w:rPr>
          <w:spacing w:val="-5"/>
        </w:rPr>
        <w:t>sqm</w:t>
      </w:r>
    </w:p>
    <w:p>
      <w:pPr>
        <w:pStyle w:val="BodyText"/>
        <w:spacing w:before="3"/>
        <w:ind w:left="0"/>
        <w:rPr>
          <w:sz w:val="1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6"/>
        <w:gridCol w:w="3139"/>
        <w:gridCol w:w="5371"/>
      </w:tblGrid>
      <w:tr>
        <w:trPr>
          <w:trHeight w:val="362" w:hRule="atLeast"/>
        </w:trPr>
        <w:tc>
          <w:tcPr>
            <w:tcW w:w="566" w:type="dxa"/>
            <w:shd w:val="clear" w:color="auto" w:fill="D9E1F3"/>
          </w:tcPr>
          <w:p>
            <w:pPr>
              <w:pStyle w:val="TableParagraph"/>
              <w:spacing w:before="68"/>
              <w:ind w:left="107"/>
              <w:rPr>
                <w:sz w:val="22"/>
              </w:rPr>
            </w:pPr>
            <w:r>
              <w:rPr>
                <w:spacing w:val="-5"/>
                <w:sz w:val="22"/>
              </w:rPr>
              <w:t>Sl.</w:t>
            </w:r>
          </w:p>
        </w:tc>
        <w:tc>
          <w:tcPr>
            <w:tcW w:w="3139" w:type="dxa"/>
            <w:shd w:val="clear" w:color="auto" w:fill="D9E1F3"/>
          </w:tcPr>
          <w:p>
            <w:pPr>
              <w:pStyle w:val="TableParagraph"/>
              <w:spacing w:before="68"/>
              <w:ind w:left="105"/>
              <w:rPr>
                <w:sz w:val="22"/>
              </w:rPr>
            </w:pPr>
            <w:r>
              <w:rPr>
                <w:sz w:val="22"/>
              </w:rPr>
              <w:t>Area</w:t>
            </w:r>
            <w:r>
              <w:rPr>
                <w:spacing w:val="-4"/>
                <w:sz w:val="22"/>
              </w:rPr>
              <w:t> </w:t>
            </w:r>
            <w:r>
              <w:rPr>
                <w:sz w:val="22"/>
              </w:rPr>
              <w:t>to</w:t>
            </w:r>
            <w:r>
              <w:rPr>
                <w:spacing w:val="-1"/>
                <w:sz w:val="22"/>
              </w:rPr>
              <w:t> </w:t>
            </w:r>
            <w:r>
              <w:rPr>
                <w:sz w:val="22"/>
              </w:rPr>
              <w:t>be</w:t>
            </w:r>
            <w:r>
              <w:rPr>
                <w:spacing w:val="-3"/>
                <w:sz w:val="22"/>
              </w:rPr>
              <w:t> </w:t>
            </w:r>
            <w:r>
              <w:rPr>
                <w:sz w:val="22"/>
              </w:rPr>
              <w:t>covered</w:t>
            </w:r>
            <w:r>
              <w:rPr>
                <w:spacing w:val="-1"/>
                <w:sz w:val="22"/>
              </w:rPr>
              <w:t> </w:t>
            </w:r>
            <w:r>
              <w:rPr>
                <w:sz w:val="22"/>
              </w:rPr>
              <w:t>by</w:t>
            </w:r>
            <w:r>
              <w:rPr>
                <w:spacing w:val="-1"/>
                <w:sz w:val="22"/>
              </w:rPr>
              <w:t> </w:t>
            </w:r>
            <w:r>
              <w:rPr>
                <w:spacing w:val="-5"/>
                <w:sz w:val="22"/>
              </w:rPr>
              <w:t>IBS</w:t>
            </w:r>
          </w:p>
        </w:tc>
        <w:tc>
          <w:tcPr>
            <w:tcW w:w="5371" w:type="dxa"/>
            <w:shd w:val="clear" w:color="auto" w:fill="D9E1F3"/>
          </w:tcPr>
          <w:p>
            <w:pPr>
              <w:pStyle w:val="TableParagraph"/>
              <w:spacing w:before="68"/>
              <w:ind w:left="108"/>
              <w:rPr>
                <w:sz w:val="22"/>
              </w:rPr>
            </w:pPr>
            <w:r>
              <w:rPr>
                <w:sz w:val="22"/>
              </w:rPr>
              <w:t>Size</w:t>
            </w:r>
            <w:r>
              <w:rPr>
                <w:spacing w:val="-3"/>
                <w:sz w:val="22"/>
              </w:rPr>
              <w:t> </w:t>
            </w:r>
            <w:r>
              <w:rPr>
                <w:sz w:val="22"/>
              </w:rPr>
              <w:t>of</w:t>
            </w:r>
            <w:r>
              <w:rPr>
                <w:spacing w:val="-2"/>
                <w:sz w:val="22"/>
              </w:rPr>
              <w:t> </w:t>
            </w:r>
            <w:r>
              <w:rPr>
                <w:sz w:val="22"/>
              </w:rPr>
              <w:t>Telecom</w:t>
            </w:r>
            <w:r>
              <w:rPr>
                <w:spacing w:val="-2"/>
                <w:sz w:val="22"/>
              </w:rPr>
              <w:t> </w:t>
            </w:r>
            <w:r>
              <w:rPr>
                <w:sz w:val="22"/>
              </w:rPr>
              <w:t>Room</w:t>
            </w:r>
            <w:r>
              <w:rPr>
                <w:spacing w:val="-4"/>
                <w:sz w:val="22"/>
              </w:rPr>
              <w:t> </w:t>
            </w:r>
            <w:r>
              <w:rPr>
                <w:sz w:val="22"/>
              </w:rPr>
              <w:t>(all</w:t>
            </w:r>
            <w:r>
              <w:rPr>
                <w:spacing w:val="-5"/>
                <w:sz w:val="22"/>
              </w:rPr>
              <w:t> </w:t>
            </w:r>
            <w:r>
              <w:rPr>
                <w:sz w:val="22"/>
              </w:rPr>
              <w:t>dimension</w:t>
            </w:r>
            <w:r>
              <w:rPr>
                <w:spacing w:val="-5"/>
                <w:sz w:val="22"/>
              </w:rPr>
              <w:t> </w:t>
            </w:r>
            <w:r>
              <w:rPr>
                <w:sz w:val="22"/>
              </w:rPr>
              <w:t>in</w:t>
            </w:r>
            <w:r>
              <w:rPr>
                <w:spacing w:val="-5"/>
                <w:sz w:val="22"/>
              </w:rPr>
              <w:t> m)</w:t>
            </w:r>
          </w:p>
        </w:tc>
      </w:tr>
      <w:tr>
        <w:trPr>
          <w:trHeight w:val="335" w:hRule="atLeast"/>
        </w:trPr>
        <w:tc>
          <w:tcPr>
            <w:tcW w:w="566" w:type="dxa"/>
          </w:tcPr>
          <w:p>
            <w:pPr>
              <w:pStyle w:val="TableParagraph"/>
              <w:spacing w:before="53"/>
              <w:ind w:left="107"/>
              <w:rPr>
                <w:sz w:val="22"/>
              </w:rPr>
            </w:pPr>
            <w:r>
              <w:rPr>
                <w:spacing w:val="-10"/>
                <w:sz w:val="22"/>
              </w:rPr>
              <w:t>1</w:t>
            </w:r>
          </w:p>
        </w:tc>
        <w:tc>
          <w:tcPr>
            <w:tcW w:w="3139" w:type="dxa"/>
          </w:tcPr>
          <w:p>
            <w:pPr>
              <w:pStyle w:val="TableParagraph"/>
              <w:spacing w:before="53"/>
              <w:ind w:left="105"/>
              <w:rPr>
                <w:sz w:val="22"/>
              </w:rPr>
            </w:pPr>
            <w:r>
              <w:rPr>
                <w:sz w:val="22"/>
              </w:rPr>
              <w:t>Upto</w:t>
            </w:r>
            <w:r>
              <w:rPr>
                <w:spacing w:val="-2"/>
                <w:sz w:val="22"/>
              </w:rPr>
              <w:t> </w:t>
            </w:r>
            <w:r>
              <w:rPr>
                <w:sz w:val="22"/>
              </w:rPr>
              <w:t>465</w:t>
            </w:r>
            <w:r>
              <w:rPr>
                <w:spacing w:val="-3"/>
                <w:sz w:val="22"/>
              </w:rPr>
              <w:t> </w:t>
            </w:r>
            <w:r>
              <w:rPr>
                <w:spacing w:val="-5"/>
                <w:sz w:val="22"/>
              </w:rPr>
              <w:t>sqm</w:t>
            </w:r>
          </w:p>
        </w:tc>
        <w:tc>
          <w:tcPr>
            <w:tcW w:w="5371" w:type="dxa"/>
          </w:tcPr>
          <w:p>
            <w:pPr>
              <w:pStyle w:val="TableParagraph"/>
              <w:spacing w:before="53"/>
              <w:ind w:left="108"/>
              <w:rPr>
                <w:sz w:val="22"/>
              </w:rPr>
            </w:pPr>
            <w:r>
              <w:rPr>
                <w:sz w:val="22"/>
              </w:rPr>
              <w:t>3.0 X</w:t>
            </w:r>
            <w:r>
              <w:rPr>
                <w:spacing w:val="-1"/>
                <w:sz w:val="22"/>
              </w:rPr>
              <w:t> </w:t>
            </w:r>
            <w:r>
              <w:rPr>
                <w:spacing w:val="-5"/>
                <w:sz w:val="22"/>
              </w:rPr>
              <w:t>2.4</w:t>
            </w:r>
          </w:p>
        </w:tc>
      </w:tr>
      <w:tr>
        <w:trPr>
          <w:trHeight w:val="324" w:hRule="atLeast"/>
        </w:trPr>
        <w:tc>
          <w:tcPr>
            <w:tcW w:w="566" w:type="dxa"/>
          </w:tcPr>
          <w:p>
            <w:pPr>
              <w:pStyle w:val="TableParagraph"/>
              <w:spacing w:before="49"/>
              <w:ind w:left="107"/>
              <w:rPr>
                <w:sz w:val="22"/>
              </w:rPr>
            </w:pPr>
            <w:r>
              <w:rPr>
                <w:spacing w:val="-10"/>
                <w:sz w:val="22"/>
              </w:rPr>
              <w:t>2</w:t>
            </w:r>
          </w:p>
        </w:tc>
        <w:tc>
          <w:tcPr>
            <w:tcW w:w="3139" w:type="dxa"/>
          </w:tcPr>
          <w:p>
            <w:pPr>
              <w:pStyle w:val="TableParagraph"/>
              <w:spacing w:before="49"/>
              <w:ind w:left="105"/>
              <w:rPr>
                <w:sz w:val="22"/>
              </w:rPr>
            </w:pPr>
            <w:r>
              <w:rPr>
                <w:sz w:val="22"/>
              </w:rPr>
              <w:t>465.0</w:t>
            </w:r>
            <w:r>
              <w:rPr>
                <w:spacing w:val="-4"/>
                <w:sz w:val="22"/>
              </w:rPr>
              <w:t> </w:t>
            </w:r>
            <w:r>
              <w:rPr>
                <w:sz w:val="22"/>
              </w:rPr>
              <w:t>sqm</w:t>
            </w:r>
            <w:r>
              <w:rPr>
                <w:spacing w:val="-3"/>
                <w:sz w:val="22"/>
              </w:rPr>
              <w:t> </w:t>
            </w:r>
            <w:r>
              <w:rPr>
                <w:sz w:val="22"/>
              </w:rPr>
              <w:t>to</w:t>
            </w:r>
            <w:r>
              <w:rPr>
                <w:spacing w:val="-1"/>
                <w:sz w:val="22"/>
              </w:rPr>
              <w:t> </w:t>
            </w:r>
            <w:r>
              <w:rPr>
                <w:sz w:val="22"/>
              </w:rPr>
              <w:t>930.0</w:t>
            </w:r>
            <w:r>
              <w:rPr>
                <w:spacing w:val="-1"/>
                <w:sz w:val="22"/>
              </w:rPr>
              <w:t> </w:t>
            </w:r>
            <w:r>
              <w:rPr>
                <w:spacing w:val="-5"/>
                <w:sz w:val="22"/>
              </w:rPr>
              <w:t>sqm</w:t>
            </w:r>
          </w:p>
        </w:tc>
        <w:tc>
          <w:tcPr>
            <w:tcW w:w="5371" w:type="dxa"/>
          </w:tcPr>
          <w:p>
            <w:pPr>
              <w:pStyle w:val="TableParagraph"/>
              <w:spacing w:before="49"/>
              <w:ind w:left="108"/>
              <w:rPr>
                <w:sz w:val="22"/>
              </w:rPr>
            </w:pPr>
            <w:r>
              <w:rPr>
                <w:sz w:val="22"/>
              </w:rPr>
              <w:t>3.0 X</w:t>
            </w:r>
            <w:r>
              <w:rPr>
                <w:spacing w:val="-1"/>
                <w:sz w:val="22"/>
              </w:rPr>
              <w:t> </w:t>
            </w:r>
            <w:r>
              <w:rPr>
                <w:spacing w:val="-5"/>
                <w:sz w:val="22"/>
              </w:rPr>
              <w:t>3.4</w:t>
            </w:r>
          </w:p>
        </w:tc>
      </w:tr>
      <w:tr>
        <w:trPr>
          <w:trHeight w:val="321" w:hRule="atLeast"/>
        </w:trPr>
        <w:tc>
          <w:tcPr>
            <w:tcW w:w="566" w:type="dxa"/>
          </w:tcPr>
          <w:p>
            <w:pPr>
              <w:pStyle w:val="TableParagraph"/>
              <w:spacing w:before="46"/>
              <w:ind w:left="107"/>
              <w:rPr>
                <w:sz w:val="22"/>
              </w:rPr>
            </w:pPr>
            <w:r>
              <w:rPr>
                <w:spacing w:val="-10"/>
                <w:sz w:val="22"/>
              </w:rPr>
              <w:t>3</w:t>
            </w:r>
          </w:p>
        </w:tc>
        <w:tc>
          <w:tcPr>
            <w:tcW w:w="3139" w:type="dxa"/>
          </w:tcPr>
          <w:p>
            <w:pPr>
              <w:pStyle w:val="TableParagraph"/>
              <w:spacing w:before="46"/>
              <w:ind w:left="105"/>
              <w:rPr>
                <w:sz w:val="22"/>
              </w:rPr>
            </w:pPr>
            <w:r>
              <w:rPr>
                <w:sz w:val="22"/>
              </w:rPr>
              <w:t>More</w:t>
            </w:r>
            <w:r>
              <w:rPr>
                <w:spacing w:val="-5"/>
                <w:sz w:val="22"/>
              </w:rPr>
              <w:t> </w:t>
            </w:r>
            <w:r>
              <w:rPr>
                <w:sz w:val="22"/>
              </w:rPr>
              <w:t>than</w:t>
            </w:r>
            <w:r>
              <w:rPr>
                <w:spacing w:val="-1"/>
                <w:sz w:val="22"/>
              </w:rPr>
              <w:t> </w:t>
            </w:r>
            <w:r>
              <w:rPr>
                <w:sz w:val="22"/>
              </w:rPr>
              <w:t>930.0</w:t>
            </w:r>
            <w:r>
              <w:rPr>
                <w:spacing w:val="-2"/>
                <w:sz w:val="22"/>
              </w:rPr>
              <w:t> </w:t>
            </w:r>
            <w:r>
              <w:rPr>
                <w:spacing w:val="-5"/>
                <w:sz w:val="22"/>
              </w:rPr>
              <w:t>sqm</w:t>
            </w:r>
          </w:p>
        </w:tc>
        <w:tc>
          <w:tcPr>
            <w:tcW w:w="5371" w:type="dxa"/>
          </w:tcPr>
          <w:p>
            <w:pPr>
              <w:pStyle w:val="TableParagraph"/>
              <w:spacing w:before="46"/>
              <w:ind w:left="108"/>
              <w:rPr>
                <w:sz w:val="22"/>
              </w:rPr>
            </w:pPr>
            <w:r>
              <w:rPr>
                <w:sz w:val="22"/>
              </w:rPr>
              <w:t>Additional</w:t>
            </w:r>
            <w:r>
              <w:rPr>
                <w:spacing w:val="-3"/>
                <w:sz w:val="22"/>
              </w:rPr>
              <w:t> </w:t>
            </w:r>
            <w:r>
              <w:rPr>
                <w:sz w:val="22"/>
              </w:rPr>
              <w:t>TR</w:t>
            </w:r>
            <w:r>
              <w:rPr>
                <w:spacing w:val="-5"/>
                <w:sz w:val="22"/>
              </w:rPr>
              <w:t> </w:t>
            </w:r>
            <w:r>
              <w:rPr>
                <w:sz w:val="22"/>
              </w:rPr>
              <w:t>required</w:t>
            </w:r>
            <w:r>
              <w:rPr>
                <w:spacing w:val="-5"/>
                <w:sz w:val="22"/>
              </w:rPr>
              <w:t> </w:t>
            </w:r>
            <w:r>
              <w:rPr>
                <w:sz w:val="22"/>
              </w:rPr>
              <w:t>with</w:t>
            </w:r>
            <w:r>
              <w:rPr>
                <w:spacing w:val="-3"/>
                <w:sz w:val="22"/>
              </w:rPr>
              <w:t> </w:t>
            </w:r>
            <w:r>
              <w:rPr>
                <w:sz w:val="22"/>
              </w:rPr>
              <w:t>same</w:t>
            </w:r>
            <w:r>
              <w:rPr>
                <w:spacing w:val="-3"/>
                <w:sz w:val="22"/>
              </w:rPr>
              <w:t> </w:t>
            </w:r>
            <w:r>
              <w:rPr>
                <w:sz w:val="22"/>
              </w:rPr>
              <w:t>space</w:t>
            </w:r>
            <w:r>
              <w:rPr>
                <w:spacing w:val="-5"/>
                <w:sz w:val="22"/>
              </w:rPr>
              <w:t> </w:t>
            </w:r>
            <w:r>
              <w:rPr>
                <w:spacing w:val="-4"/>
                <w:sz w:val="22"/>
              </w:rPr>
              <w:t>norms</w:t>
            </w:r>
          </w:p>
        </w:tc>
      </w:tr>
    </w:tbl>
    <w:p>
      <w:pPr>
        <w:pStyle w:val="BodyText"/>
        <w:ind w:left="0"/>
      </w:pPr>
    </w:p>
    <w:p>
      <w:pPr>
        <w:pStyle w:val="BodyText"/>
        <w:ind w:left="0"/>
      </w:pPr>
    </w:p>
    <w:p>
      <w:pPr>
        <w:pStyle w:val="BodyText"/>
        <w:spacing w:before="188"/>
        <w:ind w:left="0"/>
      </w:pPr>
    </w:p>
    <w:p>
      <w:pPr>
        <w:pStyle w:val="BodyText"/>
        <w:jc w:val="both"/>
      </w:pPr>
      <w:r>
        <w:rPr/>
        <w:t>Space</w:t>
      </w:r>
      <w:r>
        <w:rPr>
          <w:spacing w:val="-5"/>
        </w:rPr>
        <w:t> </w:t>
      </w:r>
      <w:r>
        <w:rPr/>
        <w:t>requirements</w:t>
      </w:r>
      <w:r>
        <w:rPr>
          <w:spacing w:val="-3"/>
        </w:rPr>
        <w:t> </w:t>
      </w:r>
      <w:r>
        <w:rPr/>
        <w:t>for</w:t>
      </w:r>
      <w:r>
        <w:rPr>
          <w:spacing w:val="-4"/>
        </w:rPr>
        <w:t> </w:t>
      </w:r>
      <w:r>
        <w:rPr/>
        <w:t>smaller</w:t>
      </w:r>
      <w:r>
        <w:rPr>
          <w:spacing w:val="-3"/>
        </w:rPr>
        <w:t> </w:t>
      </w:r>
      <w:r>
        <w:rPr/>
        <w:t>buildings</w:t>
      </w:r>
      <w:r>
        <w:rPr>
          <w:spacing w:val="-3"/>
        </w:rPr>
        <w:t> </w:t>
      </w:r>
      <w:r>
        <w:rPr/>
        <w:t>with</w:t>
      </w:r>
      <w:r>
        <w:rPr>
          <w:spacing w:val="-3"/>
        </w:rPr>
        <w:t> </w:t>
      </w:r>
      <w:r>
        <w:rPr/>
        <w:t>Built-up</w:t>
      </w:r>
      <w:r>
        <w:rPr>
          <w:spacing w:val="-6"/>
        </w:rPr>
        <w:t> </w:t>
      </w:r>
      <w:r>
        <w:rPr/>
        <w:t>area</w:t>
      </w:r>
      <w:r>
        <w:rPr>
          <w:spacing w:val="-5"/>
        </w:rPr>
        <w:t> </w:t>
      </w:r>
      <w:r>
        <w:rPr/>
        <w:t>&lt;465</w:t>
      </w:r>
      <w:r>
        <w:rPr>
          <w:spacing w:val="-4"/>
        </w:rPr>
        <w:t> sqm:</w:t>
      </w:r>
    </w:p>
    <w:p>
      <w:pPr>
        <w:pStyle w:val="BodyText"/>
        <w:spacing w:before="5"/>
        <w:ind w:left="0"/>
        <w:rPr>
          <w:sz w:val="1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3119"/>
        <w:gridCol w:w="5332"/>
      </w:tblGrid>
      <w:tr>
        <w:trPr>
          <w:trHeight w:val="436" w:hRule="atLeast"/>
        </w:trPr>
        <w:tc>
          <w:tcPr>
            <w:tcW w:w="562" w:type="dxa"/>
            <w:shd w:val="clear" w:color="auto" w:fill="D9E1F3"/>
          </w:tcPr>
          <w:p>
            <w:pPr>
              <w:pStyle w:val="TableParagraph"/>
              <w:spacing w:before="104"/>
              <w:ind w:left="107"/>
              <w:rPr>
                <w:sz w:val="22"/>
              </w:rPr>
            </w:pPr>
            <w:r>
              <w:rPr>
                <w:spacing w:val="-5"/>
                <w:sz w:val="22"/>
              </w:rPr>
              <w:t>Sl.</w:t>
            </w:r>
          </w:p>
        </w:tc>
        <w:tc>
          <w:tcPr>
            <w:tcW w:w="3119" w:type="dxa"/>
            <w:shd w:val="clear" w:color="auto" w:fill="D9E1F3"/>
          </w:tcPr>
          <w:p>
            <w:pPr>
              <w:pStyle w:val="TableParagraph"/>
              <w:spacing w:before="104"/>
              <w:ind w:left="107"/>
              <w:rPr>
                <w:sz w:val="22"/>
              </w:rPr>
            </w:pPr>
            <w:r>
              <w:rPr>
                <w:sz w:val="22"/>
              </w:rPr>
              <w:t>Area</w:t>
            </w:r>
            <w:r>
              <w:rPr>
                <w:spacing w:val="-4"/>
                <w:sz w:val="22"/>
              </w:rPr>
              <w:t> </w:t>
            </w:r>
            <w:r>
              <w:rPr>
                <w:sz w:val="22"/>
              </w:rPr>
              <w:t>to</w:t>
            </w:r>
            <w:r>
              <w:rPr>
                <w:spacing w:val="-1"/>
                <w:sz w:val="22"/>
              </w:rPr>
              <w:t> </w:t>
            </w:r>
            <w:r>
              <w:rPr>
                <w:sz w:val="22"/>
              </w:rPr>
              <w:t>be</w:t>
            </w:r>
            <w:r>
              <w:rPr>
                <w:spacing w:val="-3"/>
                <w:sz w:val="22"/>
              </w:rPr>
              <w:t> </w:t>
            </w:r>
            <w:r>
              <w:rPr>
                <w:sz w:val="22"/>
              </w:rPr>
              <w:t>covered</w:t>
            </w:r>
            <w:r>
              <w:rPr>
                <w:spacing w:val="-1"/>
                <w:sz w:val="22"/>
              </w:rPr>
              <w:t> </w:t>
            </w:r>
            <w:r>
              <w:rPr>
                <w:sz w:val="22"/>
              </w:rPr>
              <w:t>by</w:t>
            </w:r>
            <w:r>
              <w:rPr>
                <w:spacing w:val="-1"/>
                <w:sz w:val="22"/>
              </w:rPr>
              <w:t> </w:t>
            </w:r>
            <w:r>
              <w:rPr>
                <w:spacing w:val="-5"/>
                <w:sz w:val="22"/>
              </w:rPr>
              <w:t>IBS</w:t>
            </w:r>
          </w:p>
        </w:tc>
        <w:tc>
          <w:tcPr>
            <w:tcW w:w="5332" w:type="dxa"/>
            <w:shd w:val="clear" w:color="auto" w:fill="D9E1F3"/>
          </w:tcPr>
          <w:p>
            <w:pPr>
              <w:pStyle w:val="TableParagraph"/>
              <w:spacing w:before="104"/>
              <w:ind w:left="106"/>
              <w:rPr>
                <w:sz w:val="22"/>
              </w:rPr>
            </w:pPr>
            <w:r>
              <w:rPr>
                <w:sz w:val="22"/>
              </w:rPr>
              <w:t>Space</w:t>
            </w:r>
            <w:r>
              <w:rPr>
                <w:spacing w:val="-4"/>
                <w:sz w:val="22"/>
              </w:rPr>
              <w:t> </w:t>
            </w:r>
            <w:r>
              <w:rPr>
                <w:sz w:val="22"/>
              </w:rPr>
              <w:t>provisions</w:t>
            </w:r>
            <w:r>
              <w:rPr>
                <w:spacing w:val="-6"/>
                <w:sz w:val="22"/>
              </w:rPr>
              <w:t> </w:t>
            </w:r>
            <w:r>
              <w:rPr>
                <w:sz w:val="22"/>
              </w:rPr>
              <w:t>(all</w:t>
            </w:r>
            <w:r>
              <w:rPr>
                <w:spacing w:val="-2"/>
                <w:sz w:val="22"/>
              </w:rPr>
              <w:t> </w:t>
            </w:r>
            <w:r>
              <w:rPr>
                <w:sz w:val="22"/>
              </w:rPr>
              <w:t>dimensions</w:t>
            </w:r>
            <w:r>
              <w:rPr>
                <w:spacing w:val="-4"/>
                <w:sz w:val="22"/>
              </w:rPr>
              <w:t> </w:t>
            </w:r>
            <w:r>
              <w:rPr>
                <w:sz w:val="22"/>
              </w:rPr>
              <w:t>in</w:t>
            </w:r>
            <w:r>
              <w:rPr>
                <w:spacing w:val="-6"/>
                <w:sz w:val="22"/>
              </w:rPr>
              <w:t> </w:t>
            </w:r>
            <w:r>
              <w:rPr>
                <w:spacing w:val="-5"/>
                <w:sz w:val="22"/>
              </w:rPr>
              <w:t>m)</w:t>
            </w:r>
          </w:p>
        </w:tc>
      </w:tr>
      <w:tr>
        <w:trPr>
          <w:trHeight w:val="438" w:hRule="atLeast"/>
        </w:trPr>
        <w:tc>
          <w:tcPr>
            <w:tcW w:w="562" w:type="dxa"/>
          </w:tcPr>
          <w:p>
            <w:pPr>
              <w:pStyle w:val="TableParagraph"/>
              <w:spacing w:before="106"/>
              <w:ind w:left="107"/>
              <w:rPr>
                <w:sz w:val="22"/>
              </w:rPr>
            </w:pPr>
            <w:r>
              <w:rPr>
                <w:spacing w:val="-10"/>
                <w:sz w:val="22"/>
              </w:rPr>
              <w:t>1</w:t>
            </w:r>
          </w:p>
        </w:tc>
        <w:tc>
          <w:tcPr>
            <w:tcW w:w="3119" w:type="dxa"/>
          </w:tcPr>
          <w:p>
            <w:pPr>
              <w:pStyle w:val="TableParagraph"/>
              <w:spacing w:before="106"/>
              <w:ind w:left="107"/>
              <w:rPr>
                <w:sz w:val="22"/>
              </w:rPr>
            </w:pPr>
            <w:r>
              <w:rPr>
                <w:sz w:val="22"/>
              </w:rPr>
              <w:t>Up</w:t>
            </w:r>
            <w:r>
              <w:rPr>
                <w:spacing w:val="-1"/>
                <w:sz w:val="22"/>
              </w:rPr>
              <w:t> </w:t>
            </w:r>
            <w:r>
              <w:rPr>
                <w:sz w:val="22"/>
              </w:rPr>
              <w:t>to</w:t>
            </w:r>
            <w:r>
              <w:rPr>
                <w:spacing w:val="-1"/>
                <w:sz w:val="22"/>
              </w:rPr>
              <w:t> </w:t>
            </w:r>
            <w:r>
              <w:rPr>
                <w:sz w:val="22"/>
              </w:rPr>
              <w:t>93.0</w:t>
            </w:r>
            <w:r>
              <w:rPr>
                <w:spacing w:val="-3"/>
                <w:sz w:val="22"/>
              </w:rPr>
              <w:t> </w:t>
            </w:r>
            <w:r>
              <w:rPr>
                <w:spacing w:val="-5"/>
                <w:sz w:val="22"/>
              </w:rPr>
              <w:t>sqm</w:t>
            </w:r>
          </w:p>
        </w:tc>
        <w:tc>
          <w:tcPr>
            <w:tcW w:w="5332" w:type="dxa"/>
          </w:tcPr>
          <w:p>
            <w:pPr>
              <w:pStyle w:val="TableParagraph"/>
              <w:spacing w:before="106"/>
              <w:ind w:left="106"/>
              <w:rPr>
                <w:sz w:val="22"/>
              </w:rPr>
            </w:pPr>
            <w:r>
              <w:rPr>
                <w:sz w:val="22"/>
              </w:rPr>
              <w:t>Wall</w:t>
            </w:r>
            <w:r>
              <w:rPr>
                <w:spacing w:val="-5"/>
                <w:sz w:val="22"/>
              </w:rPr>
              <w:t> </w:t>
            </w:r>
            <w:r>
              <w:rPr>
                <w:sz w:val="22"/>
              </w:rPr>
              <w:t>cabinets,</w:t>
            </w:r>
            <w:r>
              <w:rPr>
                <w:spacing w:val="-3"/>
                <w:sz w:val="22"/>
              </w:rPr>
              <w:t> </w:t>
            </w:r>
            <w:r>
              <w:rPr>
                <w:sz w:val="22"/>
              </w:rPr>
              <w:t>self-contained</w:t>
            </w:r>
            <w:r>
              <w:rPr>
                <w:spacing w:val="-5"/>
                <w:sz w:val="22"/>
              </w:rPr>
              <w:t> </w:t>
            </w:r>
            <w:r>
              <w:rPr>
                <w:sz w:val="22"/>
              </w:rPr>
              <w:t>enclosed</w:t>
            </w:r>
            <w:r>
              <w:rPr>
                <w:spacing w:val="-5"/>
                <w:sz w:val="22"/>
              </w:rPr>
              <w:t> </w:t>
            </w:r>
            <w:r>
              <w:rPr>
                <w:spacing w:val="-2"/>
                <w:sz w:val="22"/>
              </w:rPr>
              <w:t>cabinets</w:t>
            </w:r>
          </w:p>
        </w:tc>
      </w:tr>
      <w:tr>
        <w:trPr>
          <w:trHeight w:val="700" w:hRule="atLeast"/>
        </w:trPr>
        <w:tc>
          <w:tcPr>
            <w:tcW w:w="562" w:type="dxa"/>
          </w:tcPr>
          <w:p>
            <w:pPr>
              <w:pStyle w:val="TableParagraph"/>
              <w:spacing w:before="236"/>
              <w:ind w:left="107"/>
              <w:rPr>
                <w:sz w:val="22"/>
              </w:rPr>
            </w:pPr>
            <w:r>
              <w:rPr>
                <w:spacing w:val="-10"/>
                <w:sz w:val="22"/>
              </w:rPr>
              <w:t>2</w:t>
            </w:r>
          </w:p>
        </w:tc>
        <w:tc>
          <w:tcPr>
            <w:tcW w:w="3119" w:type="dxa"/>
          </w:tcPr>
          <w:p>
            <w:pPr>
              <w:pStyle w:val="TableParagraph"/>
              <w:spacing w:before="236"/>
              <w:ind w:left="107"/>
              <w:rPr>
                <w:sz w:val="22"/>
              </w:rPr>
            </w:pPr>
            <w:r>
              <w:rPr>
                <w:sz w:val="22"/>
              </w:rPr>
              <w:t>93.0</w:t>
            </w:r>
            <w:r>
              <w:rPr>
                <w:spacing w:val="-3"/>
                <w:sz w:val="22"/>
              </w:rPr>
              <w:t> </w:t>
            </w:r>
            <w:r>
              <w:rPr>
                <w:sz w:val="22"/>
              </w:rPr>
              <w:t>sqm</w:t>
            </w:r>
            <w:r>
              <w:rPr>
                <w:spacing w:val="-1"/>
                <w:sz w:val="22"/>
              </w:rPr>
              <w:t> </w:t>
            </w:r>
            <w:r>
              <w:rPr>
                <w:sz w:val="22"/>
              </w:rPr>
              <w:t>to</w:t>
            </w:r>
            <w:r>
              <w:rPr>
                <w:spacing w:val="-1"/>
                <w:sz w:val="22"/>
              </w:rPr>
              <w:t> </w:t>
            </w:r>
            <w:r>
              <w:rPr>
                <w:sz w:val="22"/>
              </w:rPr>
              <w:t>465.0</w:t>
            </w:r>
            <w:r>
              <w:rPr>
                <w:spacing w:val="-3"/>
                <w:sz w:val="22"/>
              </w:rPr>
              <w:t> </w:t>
            </w:r>
            <w:r>
              <w:rPr>
                <w:spacing w:val="-5"/>
                <w:sz w:val="22"/>
              </w:rPr>
              <w:t>sqm</w:t>
            </w:r>
          </w:p>
        </w:tc>
        <w:tc>
          <w:tcPr>
            <w:tcW w:w="5332" w:type="dxa"/>
          </w:tcPr>
          <w:p>
            <w:pPr>
              <w:pStyle w:val="TableParagraph"/>
              <w:spacing w:before="97"/>
              <w:ind w:left="106"/>
              <w:rPr>
                <w:sz w:val="22"/>
              </w:rPr>
            </w:pPr>
            <w:r>
              <w:rPr>
                <w:sz w:val="22"/>
              </w:rPr>
              <w:t>Shallow</w:t>
            </w:r>
            <w:r>
              <w:rPr>
                <w:spacing w:val="-4"/>
                <w:sz w:val="22"/>
              </w:rPr>
              <w:t> </w:t>
            </w:r>
            <w:r>
              <w:rPr>
                <w:sz w:val="22"/>
              </w:rPr>
              <w:t>Room</w:t>
            </w:r>
            <w:r>
              <w:rPr>
                <w:spacing w:val="-2"/>
                <w:sz w:val="22"/>
              </w:rPr>
              <w:t> </w:t>
            </w:r>
            <w:r>
              <w:rPr>
                <w:sz w:val="22"/>
              </w:rPr>
              <w:t>(0.6</w:t>
            </w:r>
            <w:r>
              <w:rPr>
                <w:spacing w:val="-4"/>
                <w:sz w:val="22"/>
              </w:rPr>
              <w:t> </w:t>
            </w:r>
            <w:r>
              <w:rPr>
                <w:sz w:val="22"/>
              </w:rPr>
              <w:t>x </w:t>
            </w:r>
            <w:r>
              <w:rPr>
                <w:spacing w:val="-4"/>
                <w:sz w:val="22"/>
              </w:rPr>
              <w:t>2.6)</w:t>
            </w:r>
          </w:p>
          <w:p>
            <w:pPr>
              <w:pStyle w:val="TableParagraph"/>
              <w:spacing w:before="28"/>
              <w:ind w:left="106"/>
              <w:rPr>
                <w:sz w:val="22"/>
              </w:rPr>
            </w:pPr>
            <w:r>
              <w:rPr>
                <w:sz w:val="22"/>
              </w:rPr>
              <w:t>Walk-in</w:t>
            </w:r>
            <w:r>
              <w:rPr>
                <w:spacing w:val="-5"/>
                <w:sz w:val="22"/>
              </w:rPr>
              <w:t> </w:t>
            </w:r>
            <w:r>
              <w:rPr>
                <w:sz w:val="22"/>
              </w:rPr>
              <w:t>Room</w:t>
            </w:r>
            <w:r>
              <w:rPr>
                <w:spacing w:val="-2"/>
                <w:sz w:val="22"/>
              </w:rPr>
              <w:t> </w:t>
            </w:r>
            <w:r>
              <w:rPr>
                <w:sz w:val="22"/>
              </w:rPr>
              <w:t>(1.3</w:t>
            </w:r>
            <w:r>
              <w:rPr>
                <w:spacing w:val="-3"/>
                <w:sz w:val="22"/>
              </w:rPr>
              <w:t> </w:t>
            </w:r>
            <w:r>
              <w:rPr>
                <w:sz w:val="22"/>
              </w:rPr>
              <w:t>x</w:t>
            </w:r>
            <w:r>
              <w:rPr>
                <w:spacing w:val="-2"/>
                <w:sz w:val="22"/>
              </w:rPr>
              <w:t> </w:t>
            </w:r>
            <w:r>
              <w:rPr>
                <w:spacing w:val="-4"/>
                <w:sz w:val="22"/>
              </w:rPr>
              <w:t>1.3)</w:t>
            </w:r>
          </w:p>
        </w:tc>
      </w:tr>
    </w:tbl>
    <w:p>
      <w:pPr>
        <w:pStyle w:val="BodyText"/>
        <w:spacing w:before="149"/>
      </w:pPr>
      <w:r>
        <w:rPr>
          <w:spacing w:val="-2"/>
        </w:rPr>
        <w:t>Note:</w:t>
      </w:r>
    </w:p>
    <w:p>
      <w:pPr>
        <w:pStyle w:val="BodyText"/>
        <w:spacing w:before="148"/>
      </w:pPr>
      <w:r>
        <w:rPr/>
        <w:t>IBS</w:t>
      </w:r>
      <w:r>
        <w:rPr>
          <w:spacing w:val="-4"/>
        </w:rPr>
        <w:t> </w:t>
      </w:r>
      <w:r>
        <w:rPr/>
        <w:t>installation</w:t>
      </w:r>
      <w:r>
        <w:rPr>
          <w:spacing w:val="-3"/>
        </w:rPr>
        <w:t> </w:t>
      </w:r>
      <w:r>
        <w:rPr/>
        <w:t>spaces,</w:t>
      </w:r>
      <w:r>
        <w:rPr>
          <w:spacing w:val="-3"/>
        </w:rPr>
        <w:t> </w:t>
      </w:r>
      <w:r>
        <w:rPr/>
        <w:t>so</w:t>
      </w:r>
      <w:r>
        <w:rPr>
          <w:spacing w:val="-6"/>
        </w:rPr>
        <w:t> </w:t>
      </w:r>
      <w:r>
        <w:rPr/>
        <w:t>provided,</w:t>
      </w:r>
      <w:r>
        <w:rPr>
          <w:spacing w:val="-5"/>
        </w:rPr>
        <w:t> </w:t>
      </w:r>
      <w:r>
        <w:rPr/>
        <w:t>should</w:t>
      </w:r>
      <w:r>
        <w:rPr>
          <w:spacing w:val="-3"/>
        </w:rPr>
        <w:t> </w:t>
      </w:r>
      <w:r>
        <w:rPr>
          <w:spacing w:val="-5"/>
        </w:rPr>
        <w:t>be:</w:t>
      </w:r>
    </w:p>
    <w:p>
      <w:pPr>
        <w:pStyle w:val="ListParagraph"/>
        <w:numPr>
          <w:ilvl w:val="1"/>
          <w:numId w:val="183"/>
        </w:numPr>
        <w:tabs>
          <w:tab w:pos="520" w:val="left" w:leader="none"/>
        </w:tabs>
        <w:spacing w:line="240" w:lineRule="auto" w:before="145" w:after="0"/>
        <w:ind w:left="520" w:right="0" w:hanging="355"/>
        <w:jc w:val="left"/>
        <w:rPr>
          <w:sz w:val="22"/>
        </w:rPr>
      </w:pPr>
      <w:r>
        <w:rPr>
          <w:sz w:val="22"/>
        </w:rPr>
        <w:t>not</w:t>
      </w:r>
      <w:r>
        <w:rPr>
          <w:spacing w:val="-2"/>
          <w:sz w:val="22"/>
        </w:rPr>
        <w:t> </w:t>
      </w:r>
      <w:r>
        <w:rPr>
          <w:sz w:val="22"/>
        </w:rPr>
        <w:t>susceptible</w:t>
      </w:r>
      <w:r>
        <w:rPr>
          <w:spacing w:val="-2"/>
          <w:sz w:val="22"/>
        </w:rPr>
        <w:t> </w:t>
      </w:r>
      <w:r>
        <w:rPr>
          <w:sz w:val="22"/>
        </w:rPr>
        <w:t>to</w:t>
      </w:r>
      <w:r>
        <w:rPr>
          <w:spacing w:val="-5"/>
          <w:sz w:val="22"/>
        </w:rPr>
        <w:t> </w:t>
      </w:r>
      <w:r>
        <w:rPr>
          <w:spacing w:val="-2"/>
          <w:sz w:val="22"/>
        </w:rPr>
        <w:t>flooding.</w:t>
      </w:r>
    </w:p>
    <w:p>
      <w:pPr>
        <w:pStyle w:val="ListParagraph"/>
        <w:numPr>
          <w:ilvl w:val="1"/>
          <w:numId w:val="183"/>
        </w:numPr>
        <w:tabs>
          <w:tab w:pos="519" w:val="left" w:leader="none"/>
        </w:tabs>
        <w:spacing w:line="240" w:lineRule="auto" w:before="148" w:after="0"/>
        <w:ind w:left="519" w:right="0" w:hanging="354"/>
        <w:jc w:val="left"/>
        <w:rPr>
          <w:sz w:val="22"/>
        </w:rPr>
      </w:pPr>
      <w:r>
        <w:rPr>
          <w:sz w:val="22"/>
        </w:rPr>
        <w:t>not</w:t>
      </w:r>
      <w:r>
        <w:rPr>
          <w:spacing w:val="-2"/>
          <w:sz w:val="22"/>
        </w:rPr>
        <w:t> </w:t>
      </w:r>
      <w:r>
        <w:rPr>
          <w:sz w:val="22"/>
        </w:rPr>
        <w:t>exposed</w:t>
      </w:r>
      <w:r>
        <w:rPr>
          <w:spacing w:val="-3"/>
          <w:sz w:val="22"/>
        </w:rPr>
        <w:t> </w:t>
      </w:r>
      <w:r>
        <w:rPr>
          <w:sz w:val="22"/>
        </w:rPr>
        <w:t>to</w:t>
      </w:r>
      <w:r>
        <w:rPr>
          <w:spacing w:val="-2"/>
          <w:sz w:val="22"/>
        </w:rPr>
        <w:t> </w:t>
      </w:r>
      <w:r>
        <w:rPr>
          <w:sz w:val="22"/>
        </w:rPr>
        <w:t>water,</w:t>
      </w:r>
      <w:r>
        <w:rPr>
          <w:spacing w:val="-6"/>
          <w:sz w:val="22"/>
        </w:rPr>
        <w:t> </w:t>
      </w:r>
      <w:r>
        <w:rPr>
          <w:sz w:val="22"/>
        </w:rPr>
        <w:t>moisture,</w:t>
      </w:r>
      <w:r>
        <w:rPr>
          <w:spacing w:val="-4"/>
          <w:sz w:val="22"/>
        </w:rPr>
        <w:t> </w:t>
      </w:r>
      <w:r>
        <w:rPr>
          <w:sz w:val="22"/>
        </w:rPr>
        <w:t>fumes,</w:t>
      </w:r>
      <w:r>
        <w:rPr>
          <w:spacing w:val="-2"/>
          <w:sz w:val="22"/>
        </w:rPr>
        <w:t> </w:t>
      </w:r>
      <w:r>
        <w:rPr>
          <w:sz w:val="22"/>
        </w:rPr>
        <w:t>gases,</w:t>
      </w:r>
      <w:r>
        <w:rPr>
          <w:spacing w:val="-3"/>
          <w:sz w:val="22"/>
        </w:rPr>
        <w:t> </w:t>
      </w:r>
      <w:r>
        <w:rPr>
          <w:sz w:val="22"/>
        </w:rPr>
        <w:t>or</w:t>
      </w:r>
      <w:r>
        <w:rPr>
          <w:spacing w:val="-3"/>
          <w:sz w:val="22"/>
        </w:rPr>
        <w:t> </w:t>
      </w:r>
      <w:r>
        <w:rPr>
          <w:spacing w:val="-4"/>
          <w:sz w:val="22"/>
        </w:rPr>
        <w:t>dust.</w:t>
      </w:r>
    </w:p>
    <w:p>
      <w:pPr>
        <w:pStyle w:val="ListParagraph"/>
        <w:numPr>
          <w:ilvl w:val="1"/>
          <w:numId w:val="183"/>
        </w:numPr>
        <w:tabs>
          <w:tab w:pos="519" w:val="left" w:leader="none"/>
        </w:tabs>
        <w:spacing w:line="240" w:lineRule="auto" w:before="148" w:after="0"/>
        <w:ind w:left="519" w:right="0" w:hanging="354"/>
        <w:jc w:val="left"/>
        <w:rPr>
          <w:sz w:val="22"/>
        </w:rPr>
      </w:pPr>
      <w:r>
        <w:rPr>
          <w:sz w:val="22"/>
        </w:rPr>
        <w:t>able</w:t>
      </w:r>
      <w:r>
        <w:rPr>
          <w:spacing w:val="-7"/>
          <w:sz w:val="22"/>
        </w:rPr>
        <w:t> </w:t>
      </w:r>
      <w:r>
        <w:rPr>
          <w:sz w:val="22"/>
        </w:rPr>
        <w:t>to</w:t>
      </w:r>
      <w:r>
        <w:rPr>
          <w:spacing w:val="-2"/>
          <w:sz w:val="22"/>
        </w:rPr>
        <w:t> </w:t>
      </w:r>
      <w:r>
        <w:rPr>
          <w:sz w:val="22"/>
        </w:rPr>
        <w:t>withstand</w:t>
      </w:r>
      <w:r>
        <w:rPr>
          <w:spacing w:val="-2"/>
          <w:sz w:val="22"/>
        </w:rPr>
        <w:t> </w:t>
      </w:r>
      <w:r>
        <w:rPr>
          <w:sz w:val="22"/>
        </w:rPr>
        <w:t>designed</w:t>
      </w:r>
      <w:r>
        <w:rPr>
          <w:spacing w:val="-5"/>
          <w:sz w:val="22"/>
        </w:rPr>
        <w:t> </w:t>
      </w:r>
      <w:r>
        <w:rPr>
          <w:sz w:val="22"/>
        </w:rPr>
        <w:t>equipment</w:t>
      </w:r>
      <w:r>
        <w:rPr>
          <w:spacing w:val="-4"/>
          <w:sz w:val="22"/>
        </w:rPr>
        <w:t> </w:t>
      </w:r>
      <w:r>
        <w:rPr>
          <w:sz w:val="22"/>
        </w:rPr>
        <w:t>load</w:t>
      </w:r>
      <w:r>
        <w:rPr>
          <w:spacing w:val="-4"/>
          <w:sz w:val="22"/>
        </w:rPr>
        <w:t> </w:t>
      </w:r>
      <w:r>
        <w:rPr>
          <w:sz w:val="22"/>
        </w:rPr>
        <w:t>(to</w:t>
      </w:r>
      <w:r>
        <w:rPr>
          <w:spacing w:val="-3"/>
          <w:sz w:val="22"/>
        </w:rPr>
        <w:t> </w:t>
      </w:r>
      <w:r>
        <w:rPr>
          <w:sz w:val="22"/>
        </w:rPr>
        <w:t>be</w:t>
      </w:r>
      <w:r>
        <w:rPr>
          <w:spacing w:val="-2"/>
          <w:sz w:val="22"/>
        </w:rPr>
        <w:t> </w:t>
      </w:r>
      <w:r>
        <w:rPr>
          <w:sz w:val="22"/>
        </w:rPr>
        <w:t>specified</w:t>
      </w:r>
      <w:r>
        <w:rPr>
          <w:spacing w:val="-4"/>
          <w:sz w:val="22"/>
        </w:rPr>
        <w:t> </w:t>
      </w:r>
      <w:r>
        <w:rPr>
          <w:sz w:val="22"/>
        </w:rPr>
        <w:t>in</w:t>
      </w:r>
      <w:r>
        <w:rPr>
          <w:spacing w:val="-2"/>
          <w:sz w:val="22"/>
        </w:rPr>
        <w:t> design)</w:t>
      </w:r>
    </w:p>
    <w:p>
      <w:pPr>
        <w:pStyle w:val="ListParagraph"/>
        <w:numPr>
          <w:ilvl w:val="1"/>
          <w:numId w:val="183"/>
        </w:numPr>
        <w:tabs>
          <w:tab w:pos="519" w:val="left" w:leader="none"/>
        </w:tabs>
        <w:spacing w:line="240" w:lineRule="auto" w:before="145" w:after="0"/>
        <w:ind w:left="519" w:right="0" w:hanging="354"/>
        <w:jc w:val="left"/>
        <w:rPr>
          <w:sz w:val="22"/>
        </w:rPr>
      </w:pPr>
      <w:r>
        <w:rPr>
          <w:sz w:val="22"/>
        </w:rPr>
        <w:t>located</w:t>
      </w:r>
      <w:r>
        <w:rPr>
          <w:spacing w:val="-6"/>
          <w:sz w:val="22"/>
        </w:rPr>
        <w:t> </w:t>
      </w:r>
      <w:r>
        <w:rPr>
          <w:sz w:val="22"/>
        </w:rPr>
        <w:t>away</w:t>
      </w:r>
      <w:r>
        <w:rPr>
          <w:spacing w:val="-5"/>
          <w:sz w:val="22"/>
        </w:rPr>
        <w:t> </w:t>
      </w:r>
      <w:r>
        <w:rPr>
          <w:sz w:val="22"/>
        </w:rPr>
        <w:t>from</w:t>
      </w:r>
      <w:r>
        <w:rPr>
          <w:spacing w:val="-1"/>
          <w:sz w:val="22"/>
        </w:rPr>
        <w:t> </w:t>
      </w:r>
      <w:r>
        <w:rPr>
          <w:sz w:val="22"/>
        </w:rPr>
        <w:t>any</w:t>
      </w:r>
      <w:r>
        <w:rPr>
          <w:spacing w:val="-2"/>
          <w:sz w:val="22"/>
        </w:rPr>
        <w:t> </w:t>
      </w:r>
      <w:r>
        <w:rPr>
          <w:sz w:val="22"/>
        </w:rPr>
        <w:t>vibrations</w:t>
      </w:r>
      <w:r>
        <w:rPr>
          <w:spacing w:val="-4"/>
          <w:sz w:val="22"/>
        </w:rPr>
        <w:t> </w:t>
      </w:r>
      <w:r>
        <w:rPr>
          <w:sz w:val="22"/>
        </w:rPr>
        <w:t>to</w:t>
      </w:r>
      <w:r>
        <w:rPr>
          <w:spacing w:val="-2"/>
          <w:sz w:val="22"/>
        </w:rPr>
        <w:t> </w:t>
      </w:r>
      <w:r>
        <w:rPr>
          <w:sz w:val="22"/>
        </w:rPr>
        <w:t>avoid</w:t>
      </w:r>
      <w:r>
        <w:rPr>
          <w:spacing w:val="-2"/>
          <w:sz w:val="22"/>
        </w:rPr>
        <w:t> dislocation/dislodgement.</w:t>
      </w:r>
    </w:p>
    <w:p>
      <w:pPr>
        <w:spacing w:line="266" w:lineRule="auto" w:before="148"/>
        <w:ind w:left="165" w:right="585" w:firstLine="0"/>
        <w:jc w:val="both"/>
        <w:rPr>
          <w:i/>
          <w:sz w:val="22"/>
        </w:rPr>
      </w:pPr>
      <w:r>
        <w:rPr>
          <w:sz w:val="22"/>
        </w:rPr>
        <w:t>For any other necessary detailing of building components and service installations with respect to common Telecom/Digital connectivity Infrastructure, architects/ developers and other service consultants involved in preparing building and service drawings may refer </w:t>
      </w:r>
      <w:r>
        <w:rPr>
          <w:i/>
          <w:sz w:val="22"/>
        </w:rPr>
        <w:t>Part 8 - Section 6: Information and Communication Enabled Installations of Volume 2 of the National Building Code, </w:t>
      </w:r>
      <w:r>
        <w:rPr>
          <w:i/>
          <w:spacing w:val="-2"/>
          <w:sz w:val="22"/>
        </w:rPr>
        <w:t>2016.</w:t>
      </w:r>
    </w:p>
    <w:p>
      <w:pPr>
        <w:spacing w:after="0" w:line="266" w:lineRule="auto"/>
        <w:jc w:val="both"/>
        <w:rPr>
          <w:i/>
          <w:sz w:val="22"/>
        </w:rPr>
        <w:sectPr>
          <w:pgSz w:w="11900" w:h="16850"/>
          <w:pgMar w:header="0" w:footer="1250" w:top="1400" w:bottom="1460" w:left="1275" w:right="850"/>
        </w:sectPr>
      </w:pPr>
    </w:p>
    <w:p>
      <w:pPr>
        <w:pStyle w:val="Heading4"/>
        <w:numPr>
          <w:ilvl w:val="2"/>
          <w:numId w:val="178"/>
        </w:numPr>
        <w:tabs>
          <w:tab w:pos="883" w:val="left" w:leader="none"/>
        </w:tabs>
        <w:spacing w:line="240" w:lineRule="auto" w:before="39" w:after="0"/>
        <w:ind w:left="883" w:right="0" w:hanging="718"/>
        <w:jc w:val="left"/>
      </w:pPr>
      <w:r>
        <w:rPr>
          <w:color w:val="00AFEF"/>
        </w:rPr>
        <w:t>Mode</w:t>
      </w:r>
      <w:r>
        <w:rPr>
          <w:color w:val="00AFEF"/>
          <w:spacing w:val="-3"/>
        </w:rPr>
        <w:t> </w:t>
      </w:r>
      <w:r>
        <w:rPr>
          <w:color w:val="00AFEF"/>
        </w:rPr>
        <w:t>of</w:t>
      </w:r>
      <w:r>
        <w:rPr>
          <w:color w:val="00AFEF"/>
          <w:spacing w:val="-2"/>
        </w:rPr>
        <w:t> </w:t>
      </w:r>
      <w:r>
        <w:rPr>
          <w:color w:val="00AFEF"/>
        </w:rPr>
        <w:t>deployment</w:t>
      </w:r>
      <w:r>
        <w:rPr>
          <w:color w:val="00AFEF"/>
          <w:spacing w:val="-1"/>
        </w:rPr>
        <w:t> </w:t>
      </w:r>
      <w:r>
        <w:rPr>
          <w:color w:val="00AFEF"/>
        </w:rPr>
        <w:t>of</w:t>
      </w:r>
      <w:r>
        <w:rPr>
          <w:color w:val="00AFEF"/>
          <w:spacing w:val="-2"/>
        </w:rPr>
        <w:t> </w:t>
      </w:r>
      <w:r>
        <w:rPr>
          <w:color w:val="00AFEF"/>
        </w:rPr>
        <w:t>In-Building, FTTx/</w:t>
      </w:r>
      <w:r>
        <w:rPr>
          <w:color w:val="00AFEF"/>
          <w:spacing w:val="-2"/>
        </w:rPr>
        <w:t> </w:t>
      </w:r>
      <w:r>
        <w:rPr>
          <w:color w:val="00AFEF"/>
        </w:rPr>
        <w:t>IP </w:t>
      </w:r>
      <w:r>
        <w:rPr>
          <w:color w:val="00AFEF"/>
          <w:spacing w:val="-2"/>
        </w:rPr>
        <w:t>Solution:</w:t>
      </w:r>
    </w:p>
    <w:p>
      <w:pPr>
        <w:pStyle w:val="BodyText"/>
        <w:spacing w:line="266" w:lineRule="auto" w:before="152"/>
        <w:ind w:right="584"/>
        <w:jc w:val="both"/>
      </w:pPr>
      <w:r>
        <w:rPr/>
        <w:t>There shall be various mode of deployment of In Building solutions such as: the possible modes are deployment by a neutral host infrastructure provider or build and managed by mobile operator and sharing with other service providers on non-discriminatory basis. The In-Build Solutions (IBS), FTTx/IP</w:t>
      </w:r>
      <w:r>
        <w:rPr>
          <w:spacing w:val="-4"/>
        </w:rPr>
        <w:t> </w:t>
      </w:r>
      <w:r>
        <w:rPr/>
        <w:t>Solutions</w:t>
      </w:r>
      <w:r>
        <w:rPr>
          <w:spacing w:val="-3"/>
        </w:rPr>
        <w:t> </w:t>
      </w:r>
      <w:r>
        <w:rPr/>
        <w:t>can</w:t>
      </w:r>
      <w:r>
        <w:rPr>
          <w:spacing w:val="-3"/>
        </w:rPr>
        <w:t> </w:t>
      </w:r>
      <w:r>
        <w:rPr/>
        <w:t>also</w:t>
      </w:r>
      <w:r>
        <w:rPr>
          <w:spacing w:val="-6"/>
        </w:rPr>
        <w:t> </w:t>
      </w:r>
      <w:r>
        <w:rPr/>
        <w:t>be</w:t>
      </w:r>
      <w:r>
        <w:rPr>
          <w:spacing w:val="-3"/>
        </w:rPr>
        <w:t> </w:t>
      </w:r>
      <w:r>
        <w:rPr/>
        <w:t>deployed</w:t>
      </w:r>
      <w:r>
        <w:rPr>
          <w:spacing w:val="-3"/>
        </w:rPr>
        <w:t> </w:t>
      </w:r>
      <w:r>
        <w:rPr/>
        <w:t>by</w:t>
      </w:r>
      <w:r>
        <w:rPr>
          <w:spacing w:val="-4"/>
        </w:rPr>
        <w:t> </w:t>
      </w:r>
      <w:r>
        <w:rPr/>
        <w:t>TSPs/</w:t>
      </w:r>
      <w:r>
        <w:rPr>
          <w:spacing w:val="-3"/>
        </w:rPr>
        <w:t> </w:t>
      </w:r>
      <w:r>
        <w:rPr/>
        <w:t>IPs.</w:t>
      </w:r>
      <w:r>
        <w:rPr>
          <w:spacing w:val="-6"/>
        </w:rPr>
        <w:t> </w:t>
      </w:r>
      <w:r>
        <w:rPr/>
        <w:t>Moreover,</w:t>
      </w:r>
      <w:r>
        <w:rPr>
          <w:spacing w:val="-4"/>
        </w:rPr>
        <w:t> </w:t>
      </w:r>
      <w:r>
        <w:rPr/>
        <w:t>if</w:t>
      </w:r>
      <w:r>
        <w:rPr>
          <w:spacing w:val="-3"/>
        </w:rPr>
        <w:t> </w:t>
      </w:r>
      <w:r>
        <w:rPr/>
        <w:t>TSP/</w:t>
      </w:r>
      <w:r>
        <w:rPr>
          <w:spacing w:val="-3"/>
        </w:rPr>
        <w:t> </w:t>
      </w:r>
      <w:r>
        <w:rPr/>
        <w:t>IP1</w:t>
      </w:r>
      <w:r>
        <w:rPr>
          <w:spacing w:val="-4"/>
        </w:rPr>
        <w:t> </w:t>
      </w:r>
      <w:r>
        <w:rPr/>
        <w:t>requires</w:t>
      </w:r>
      <w:r>
        <w:rPr>
          <w:spacing w:val="-3"/>
        </w:rPr>
        <w:t> </w:t>
      </w:r>
      <w:r>
        <w:rPr/>
        <w:t>to</w:t>
      </w:r>
      <w:r>
        <w:rPr>
          <w:spacing w:val="-4"/>
        </w:rPr>
        <w:t> </w:t>
      </w:r>
      <w:r>
        <w:rPr/>
        <w:t>install</w:t>
      </w:r>
      <w:r>
        <w:rPr>
          <w:spacing w:val="-3"/>
        </w:rPr>
        <w:t> </w:t>
      </w:r>
      <w:r>
        <w:rPr/>
        <w:t>optical fiber for connecting In-Building Solution (IBS)/ Distributed Antenna System (DAS) nodes/ FTTx solutions, RoW/ permissions should be granted by the road owning agency through online mode (if same is working seamlessly) or offline mode till online system is established. For deploying indoor solutions these companies should have deemed permissions from the premises owners for installation of</w:t>
      </w:r>
      <w:r>
        <w:rPr>
          <w:spacing w:val="-6"/>
        </w:rPr>
        <w:t> </w:t>
      </w:r>
      <w:r>
        <w:rPr/>
        <w:t>Distribution</w:t>
      </w:r>
      <w:r>
        <w:rPr>
          <w:spacing w:val="-7"/>
        </w:rPr>
        <w:t> </w:t>
      </w:r>
      <w:r>
        <w:rPr/>
        <w:t>Network</w:t>
      </w:r>
      <w:r>
        <w:rPr>
          <w:spacing w:val="-10"/>
        </w:rPr>
        <w:t> </w:t>
      </w:r>
      <w:r>
        <w:rPr/>
        <w:t>within</w:t>
      </w:r>
      <w:r>
        <w:rPr>
          <w:spacing w:val="-10"/>
        </w:rPr>
        <w:t> </w:t>
      </w:r>
      <w:r>
        <w:rPr/>
        <w:t>the</w:t>
      </w:r>
      <w:r>
        <w:rPr>
          <w:spacing w:val="-9"/>
        </w:rPr>
        <w:t> </w:t>
      </w:r>
      <w:r>
        <w:rPr/>
        <w:t>utility</w:t>
      </w:r>
      <w:r>
        <w:rPr>
          <w:spacing w:val="-10"/>
        </w:rPr>
        <w:t> </w:t>
      </w:r>
      <w:r>
        <w:rPr/>
        <w:t>shafts</w:t>
      </w:r>
      <w:r>
        <w:rPr>
          <w:spacing w:val="-9"/>
        </w:rPr>
        <w:t> </w:t>
      </w:r>
      <w:r>
        <w:rPr/>
        <w:t>/</w:t>
      </w:r>
      <w:r>
        <w:rPr>
          <w:spacing w:val="-6"/>
        </w:rPr>
        <w:t> </w:t>
      </w:r>
      <w:r>
        <w:rPr/>
        <w:t>common</w:t>
      </w:r>
      <w:r>
        <w:rPr>
          <w:spacing w:val="-7"/>
        </w:rPr>
        <w:t> </w:t>
      </w:r>
      <w:r>
        <w:rPr/>
        <w:t>spaces</w:t>
      </w:r>
      <w:r>
        <w:rPr>
          <w:spacing w:val="-9"/>
        </w:rPr>
        <w:t> </w:t>
      </w:r>
      <w:r>
        <w:rPr/>
        <w:t>with</w:t>
      </w:r>
      <w:r>
        <w:rPr>
          <w:spacing w:val="-7"/>
        </w:rPr>
        <w:t> </w:t>
      </w:r>
      <w:r>
        <w:rPr/>
        <w:t>provisions</w:t>
      </w:r>
      <w:r>
        <w:rPr>
          <w:spacing w:val="-9"/>
        </w:rPr>
        <w:t> </w:t>
      </w:r>
      <w:r>
        <w:rPr/>
        <w:t>for</w:t>
      </w:r>
      <w:r>
        <w:rPr>
          <w:spacing w:val="-6"/>
        </w:rPr>
        <w:t> </w:t>
      </w:r>
      <w:r>
        <w:rPr/>
        <w:t>common</w:t>
      </w:r>
      <w:r>
        <w:rPr>
          <w:spacing w:val="-7"/>
        </w:rPr>
        <w:t> </w:t>
      </w:r>
      <w:r>
        <w:rPr/>
        <w:t>I</w:t>
      </w:r>
      <w:r>
        <w:rPr>
          <w:spacing w:val="-9"/>
        </w:rPr>
        <w:t> </w:t>
      </w:r>
      <w:r>
        <w:rPr/>
        <w:t>shared Points of Interconnect for Connectivity to individual units. Moreover, if the TSP/IP requires to install optical fiber for connecting In-Building Solution (IBS) / Distributed Antenna System (DAS) nodes, FTTx/IP</w:t>
      </w:r>
      <w:r>
        <w:rPr>
          <w:spacing w:val="-7"/>
        </w:rPr>
        <w:t> </w:t>
      </w:r>
      <w:r>
        <w:rPr/>
        <w:t>Solutions</w:t>
      </w:r>
      <w:r>
        <w:rPr>
          <w:spacing w:val="-6"/>
        </w:rPr>
        <w:t> </w:t>
      </w:r>
      <w:r>
        <w:rPr/>
        <w:t>for</w:t>
      </w:r>
      <w:r>
        <w:rPr>
          <w:spacing w:val="-6"/>
        </w:rPr>
        <w:t> </w:t>
      </w:r>
      <w:r>
        <w:rPr/>
        <w:t>which</w:t>
      </w:r>
      <w:r>
        <w:rPr>
          <w:spacing w:val="-7"/>
        </w:rPr>
        <w:t> </w:t>
      </w:r>
      <w:r>
        <w:rPr/>
        <w:t>RoW</w:t>
      </w:r>
      <w:r>
        <w:rPr>
          <w:spacing w:val="-7"/>
        </w:rPr>
        <w:t> </w:t>
      </w:r>
      <w:r>
        <w:rPr/>
        <w:t>/</w:t>
      </w:r>
      <w:r>
        <w:rPr>
          <w:spacing w:val="-6"/>
        </w:rPr>
        <w:t> </w:t>
      </w:r>
      <w:r>
        <w:rPr/>
        <w:t>permissions</w:t>
      </w:r>
      <w:r>
        <w:rPr>
          <w:spacing w:val="-6"/>
        </w:rPr>
        <w:t> </w:t>
      </w:r>
      <w:r>
        <w:rPr/>
        <w:t>should</w:t>
      </w:r>
      <w:r>
        <w:rPr>
          <w:spacing w:val="-7"/>
        </w:rPr>
        <w:t> </w:t>
      </w:r>
      <w:r>
        <w:rPr/>
        <w:t>be</w:t>
      </w:r>
      <w:r>
        <w:rPr>
          <w:spacing w:val="-7"/>
        </w:rPr>
        <w:t> </w:t>
      </w:r>
      <w:r>
        <w:rPr/>
        <w:t>granted</w:t>
      </w:r>
      <w:r>
        <w:rPr>
          <w:spacing w:val="-7"/>
        </w:rPr>
        <w:t> </w:t>
      </w:r>
      <w:r>
        <w:rPr/>
        <w:t>by</w:t>
      </w:r>
      <w:r>
        <w:rPr>
          <w:spacing w:val="-7"/>
        </w:rPr>
        <w:t> </w:t>
      </w:r>
      <w:r>
        <w:rPr/>
        <w:t>the</w:t>
      </w:r>
      <w:r>
        <w:rPr>
          <w:spacing w:val="-7"/>
        </w:rPr>
        <w:t> </w:t>
      </w:r>
      <w:r>
        <w:rPr/>
        <w:t>road</w:t>
      </w:r>
      <w:r>
        <w:rPr>
          <w:spacing w:val="-7"/>
        </w:rPr>
        <w:t> </w:t>
      </w:r>
      <w:r>
        <w:rPr/>
        <w:t>owning</w:t>
      </w:r>
      <w:r>
        <w:rPr>
          <w:spacing w:val="-7"/>
        </w:rPr>
        <w:t> </w:t>
      </w:r>
      <w:r>
        <w:rPr/>
        <w:t>agency</w:t>
      </w:r>
      <w:r>
        <w:rPr>
          <w:spacing w:val="-10"/>
        </w:rPr>
        <w:t> </w:t>
      </w:r>
      <w:r>
        <w:rPr/>
        <w:t>through online</w:t>
      </w:r>
      <w:r>
        <w:rPr>
          <w:spacing w:val="80"/>
        </w:rPr>
        <w:t> </w:t>
      </w:r>
      <w:r>
        <w:rPr/>
        <w:t>mode.</w:t>
      </w:r>
    </w:p>
    <w:p>
      <w:pPr>
        <w:pStyle w:val="Heading4"/>
        <w:numPr>
          <w:ilvl w:val="2"/>
          <w:numId w:val="178"/>
        </w:numPr>
        <w:tabs>
          <w:tab w:pos="883" w:val="left" w:leader="none"/>
        </w:tabs>
        <w:spacing w:line="240" w:lineRule="auto" w:before="83" w:after="0"/>
        <w:ind w:left="883" w:right="0" w:hanging="718"/>
        <w:jc w:val="left"/>
      </w:pPr>
      <w:r>
        <w:rPr>
          <w:color w:val="00AFEF"/>
          <w:spacing w:val="-2"/>
        </w:rPr>
        <w:t>Permissibility</w:t>
      </w:r>
    </w:p>
    <w:p>
      <w:pPr>
        <w:pStyle w:val="BodyText"/>
        <w:spacing w:line="266" w:lineRule="auto" w:before="155"/>
        <w:ind w:right="585"/>
        <w:jc w:val="both"/>
      </w:pPr>
      <w:r>
        <w:rPr/>
        <w:t>The IBS, FTTx/IP component being small equipment can be installed on any type of land/building/utility</w:t>
      </w:r>
      <w:r>
        <w:rPr>
          <w:spacing w:val="-2"/>
        </w:rPr>
        <w:t> </w:t>
      </w:r>
      <w:r>
        <w:rPr/>
        <w:t>pole</w:t>
      </w:r>
      <w:r>
        <w:rPr>
          <w:spacing w:val="-2"/>
        </w:rPr>
        <w:t> </w:t>
      </w:r>
      <w:r>
        <w:rPr/>
        <w:t>and</w:t>
      </w:r>
      <w:r>
        <w:rPr>
          <w:spacing w:val="-2"/>
        </w:rPr>
        <w:t> </w:t>
      </w:r>
      <w:r>
        <w:rPr/>
        <w:t>shall</w:t>
      </w:r>
      <w:r>
        <w:rPr>
          <w:spacing w:val="-1"/>
        </w:rPr>
        <w:t> </w:t>
      </w:r>
      <w:r>
        <w:rPr/>
        <w:t>be</w:t>
      </w:r>
      <w:r>
        <w:rPr>
          <w:spacing w:val="-2"/>
        </w:rPr>
        <w:t> </w:t>
      </w:r>
      <w:r>
        <w:rPr/>
        <w:t>exempted</w:t>
      </w:r>
      <w:r>
        <w:rPr>
          <w:spacing w:val="-2"/>
        </w:rPr>
        <w:t> </w:t>
      </w:r>
      <w:r>
        <w:rPr/>
        <w:t>from</w:t>
      </w:r>
      <w:r>
        <w:rPr>
          <w:spacing w:val="-4"/>
        </w:rPr>
        <w:t> </w:t>
      </w:r>
      <w:r>
        <w:rPr/>
        <w:t>obtaining</w:t>
      </w:r>
      <w:r>
        <w:rPr>
          <w:spacing w:val="-2"/>
        </w:rPr>
        <w:t> </w:t>
      </w:r>
      <w:r>
        <w:rPr/>
        <w:t>the</w:t>
      </w:r>
      <w:r>
        <w:rPr>
          <w:spacing w:val="-2"/>
        </w:rPr>
        <w:t> </w:t>
      </w:r>
      <w:r>
        <w:rPr/>
        <w:t>permission</w:t>
      </w:r>
      <w:r>
        <w:rPr>
          <w:spacing w:val="-2"/>
        </w:rPr>
        <w:t> </w:t>
      </w:r>
      <w:r>
        <w:rPr/>
        <w:t>for</w:t>
      </w:r>
      <w:r>
        <w:rPr>
          <w:spacing w:val="-2"/>
        </w:rPr>
        <w:t> </w:t>
      </w:r>
      <w:r>
        <w:rPr/>
        <w:t>installation</w:t>
      </w:r>
      <w:r>
        <w:rPr>
          <w:spacing w:val="-2"/>
        </w:rPr>
        <w:t> </w:t>
      </w:r>
      <w:r>
        <w:rPr/>
        <w:t>of</w:t>
      </w:r>
      <w:r>
        <w:rPr>
          <w:spacing w:val="-4"/>
        </w:rPr>
        <w:t> </w:t>
      </w:r>
      <w:r>
        <w:rPr/>
        <w:t>these components from the respective Urban Local Body/Urban Development Authority but should get permission from the Administrative Authority of the concerned premises.</w:t>
      </w:r>
    </w:p>
    <w:p>
      <w:pPr>
        <w:pStyle w:val="Heading4"/>
        <w:numPr>
          <w:ilvl w:val="2"/>
          <w:numId w:val="178"/>
        </w:numPr>
        <w:tabs>
          <w:tab w:pos="883" w:val="left" w:leader="none"/>
        </w:tabs>
        <w:spacing w:line="240" w:lineRule="auto" w:before="90" w:after="0"/>
        <w:ind w:left="883" w:right="0" w:hanging="718"/>
        <w:jc w:val="left"/>
      </w:pPr>
      <w:r>
        <w:rPr>
          <w:color w:val="00AFEF"/>
        </w:rPr>
        <w:t>Procedure</w:t>
      </w:r>
      <w:r>
        <w:rPr>
          <w:color w:val="00AFEF"/>
          <w:spacing w:val="-4"/>
        </w:rPr>
        <w:t> </w:t>
      </w:r>
      <w:r>
        <w:rPr>
          <w:color w:val="00AFEF"/>
        </w:rPr>
        <w:t>for</w:t>
      </w:r>
      <w:r>
        <w:rPr>
          <w:color w:val="00AFEF"/>
          <w:spacing w:val="-1"/>
        </w:rPr>
        <w:t> </w:t>
      </w:r>
      <w:r>
        <w:rPr>
          <w:color w:val="00AFEF"/>
        </w:rPr>
        <w:t>submitting</w:t>
      </w:r>
      <w:r>
        <w:rPr>
          <w:color w:val="00AFEF"/>
          <w:spacing w:val="-2"/>
        </w:rPr>
        <w:t> </w:t>
      </w:r>
      <w:r>
        <w:rPr>
          <w:color w:val="00AFEF"/>
        </w:rPr>
        <w:t>application for</w:t>
      </w:r>
      <w:r>
        <w:rPr>
          <w:color w:val="00AFEF"/>
          <w:spacing w:val="1"/>
        </w:rPr>
        <w:t> </w:t>
      </w:r>
      <w:r>
        <w:rPr>
          <w:color w:val="00AFEF"/>
        </w:rPr>
        <w:t>obtaining</w:t>
      </w:r>
      <w:r>
        <w:rPr>
          <w:color w:val="00AFEF"/>
          <w:spacing w:val="1"/>
        </w:rPr>
        <w:t> </w:t>
      </w:r>
      <w:r>
        <w:rPr>
          <w:color w:val="00AFEF"/>
          <w:spacing w:val="-2"/>
        </w:rPr>
        <w:t>clearance.</w:t>
      </w:r>
    </w:p>
    <w:p>
      <w:pPr>
        <w:pStyle w:val="BodyText"/>
        <w:spacing w:line="266" w:lineRule="auto" w:before="153"/>
        <w:ind w:right="593"/>
        <w:jc w:val="both"/>
      </w:pPr>
      <w:r>
        <w:rPr/>
        <w:t>TSP/ IP-1 will apply to the administrative authority of the building/ head of the office with layout diagram for implementing IBS in the building as mentioned in the RoW Rules 2016 or State notified RoW Policy.</w:t>
      </w:r>
    </w:p>
    <w:p>
      <w:pPr>
        <w:pStyle w:val="Heading4"/>
        <w:numPr>
          <w:ilvl w:val="2"/>
          <w:numId w:val="178"/>
        </w:numPr>
        <w:tabs>
          <w:tab w:pos="883" w:val="left" w:leader="none"/>
        </w:tabs>
        <w:spacing w:line="240" w:lineRule="auto" w:before="90" w:after="0"/>
        <w:ind w:left="883" w:right="0" w:hanging="718"/>
        <w:jc w:val="left"/>
      </w:pPr>
      <w:r>
        <w:rPr>
          <w:color w:val="00AFEF"/>
          <w:spacing w:val="-4"/>
        </w:rPr>
        <w:t>Fees</w:t>
      </w:r>
    </w:p>
    <w:p>
      <w:pPr>
        <w:pStyle w:val="BodyText"/>
        <w:spacing w:line="266" w:lineRule="auto" w:before="152"/>
        <w:ind w:right="593"/>
        <w:jc w:val="both"/>
      </w:pPr>
      <w:r>
        <w:rPr/>
        <w:t>No fee will be charged for IBS/ FTTx Network. However, charges may be levied for power (as per Industry tariffs), fixtures, etc. provided by building owners to TSP/ IP-1s as per actuals.</w:t>
      </w:r>
    </w:p>
    <w:p>
      <w:pPr>
        <w:pStyle w:val="Heading4"/>
        <w:numPr>
          <w:ilvl w:val="2"/>
          <w:numId w:val="178"/>
        </w:numPr>
        <w:tabs>
          <w:tab w:pos="883" w:val="left" w:leader="none"/>
        </w:tabs>
        <w:spacing w:line="240" w:lineRule="auto" w:before="92" w:after="0"/>
        <w:ind w:left="883" w:right="0" w:hanging="718"/>
        <w:jc w:val="left"/>
      </w:pPr>
      <w:r>
        <w:rPr>
          <w:color w:val="00AFEF"/>
        </w:rPr>
        <w:t>Access</w:t>
      </w:r>
      <w:r>
        <w:rPr>
          <w:color w:val="00AFEF"/>
          <w:spacing w:val="-1"/>
        </w:rPr>
        <w:t> </w:t>
      </w:r>
      <w:r>
        <w:rPr>
          <w:color w:val="00AFEF"/>
        </w:rPr>
        <w:t>and</w:t>
      </w:r>
      <w:r>
        <w:rPr>
          <w:color w:val="00AFEF"/>
          <w:spacing w:val="-1"/>
        </w:rPr>
        <w:t> </w:t>
      </w:r>
      <w:r>
        <w:rPr>
          <w:color w:val="00AFEF"/>
        </w:rPr>
        <w:t>Distribution</w:t>
      </w:r>
      <w:r>
        <w:rPr>
          <w:color w:val="00AFEF"/>
          <w:spacing w:val="-2"/>
        </w:rPr>
        <w:t> </w:t>
      </w:r>
      <w:r>
        <w:rPr>
          <w:color w:val="00AFEF"/>
        </w:rPr>
        <w:t>Fiber</w:t>
      </w:r>
      <w:r>
        <w:rPr>
          <w:color w:val="00AFEF"/>
          <w:spacing w:val="-1"/>
        </w:rPr>
        <w:t> </w:t>
      </w:r>
      <w:r>
        <w:rPr>
          <w:color w:val="00AFEF"/>
        </w:rPr>
        <w:t>and</w:t>
      </w:r>
      <w:r>
        <w:rPr>
          <w:color w:val="00AFEF"/>
          <w:spacing w:val="-1"/>
        </w:rPr>
        <w:t> </w:t>
      </w:r>
      <w:r>
        <w:rPr>
          <w:color w:val="00AFEF"/>
        </w:rPr>
        <w:t>IP/LAN</w:t>
      </w:r>
      <w:r>
        <w:rPr>
          <w:color w:val="00AFEF"/>
          <w:spacing w:val="-1"/>
        </w:rPr>
        <w:t> </w:t>
      </w:r>
      <w:r>
        <w:rPr>
          <w:color w:val="00AFEF"/>
          <w:spacing w:val="-2"/>
        </w:rPr>
        <w:t>networks</w:t>
      </w:r>
    </w:p>
    <w:p>
      <w:pPr>
        <w:pStyle w:val="BodyText"/>
        <w:spacing w:line="244" w:lineRule="auto" w:before="129"/>
        <w:ind w:right="579"/>
        <w:jc w:val="both"/>
      </w:pPr>
      <w:r>
        <w:rPr/>
        <w:t>Access and Distribution Fiber and IP/LAN networks for connectivity for the shopping malls, Multi-Storey Residential Buildings, Cooperative Housing Societies, Residential Welfare Association and Commercial Buildings to be planned and deployed by TSP/IP-1s as per standard requirement of providing high bandwidth and adequate indoor coverage to each unit/apartment in these complexes.</w:t>
      </w:r>
    </w:p>
    <w:p>
      <w:pPr>
        <w:pStyle w:val="BodyText"/>
        <w:ind w:left="0"/>
      </w:pPr>
    </w:p>
    <w:p>
      <w:pPr>
        <w:pStyle w:val="BodyText"/>
        <w:spacing w:before="108"/>
        <w:ind w:left="0"/>
      </w:pPr>
    </w:p>
    <w:p>
      <w:pPr>
        <w:spacing w:before="0"/>
        <w:ind w:left="165" w:right="0" w:firstLine="0"/>
        <w:jc w:val="both"/>
        <w:rPr>
          <w:sz w:val="20"/>
        </w:rPr>
      </w:pPr>
      <w:r>
        <w:rPr>
          <w:color w:val="006FC0"/>
          <w:sz w:val="20"/>
        </w:rPr>
        <w:t>xx-end</w:t>
      </w:r>
      <w:r>
        <w:rPr>
          <w:color w:val="006FC0"/>
          <w:spacing w:val="-5"/>
          <w:sz w:val="20"/>
        </w:rPr>
        <w:t> </w:t>
      </w:r>
      <w:r>
        <w:rPr>
          <w:color w:val="006FC0"/>
          <w:sz w:val="20"/>
        </w:rPr>
        <w:t>of</w:t>
      </w:r>
      <w:r>
        <w:rPr>
          <w:color w:val="006FC0"/>
          <w:spacing w:val="-5"/>
          <w:sz w:val="20"/>
        </w:rPr>
        <w:t> </w:t>
      </w:r>
      <w:r>
        <w:rPr>
          <w:color w:val="006FC0"/>
          <w:sz w:val="20"/>
        </w:rPr>
        <w:t>the</w:t>
      </w:r>
      <w:r>
        <w:rPr>
          <w:color w:val="006FC0"/>
          <w:spacing w:val="-5"/>
          <w:sz w:val="20"/>
        </w:rPr>
        <w:t> </w:t>
      </w:r>
      <w:r>
        <w:rPr>
          <w:color w:val="006FC0"/>
          <w:sz w:val="20"/>
        </w:rPr>
        <w:t>chapters-</w:t>
      </w:r>
      <w:r>
        <w:rPr>
          <w:color w:val="006FC0"/>
          <w:spacing w:val="-5"/>
          <w:sz w:val="20"/>
        </w:rPr>
        <w:t>xx</w:t>
      </w:r>
    </w:p>
    <w:p>
      <w:pPr>
        <w:spacing w:after="0"/>
        <w:jc w:val="both"/>
        <w:rPr>
          <w:sz w:val="20"/>
        </w:rPr>
        <w:sectPr>
          <w:pgSz w:w="11900" w:h="16850"/>
          <w:pgMar w:header="0" w:footer="1250" w:top="1400" w:bottom="1460" w:left="1275" w:right="850"/>
        </w:sectPr>
      </w:pPr>
    </w:p>
    <w:p>
      <w:pPr>
        <w:pStyle w:val="Heading1"/>
        <w:spacing w:line="244" w:lineRule="auto" w:before="80"/>
        <w:ind w:right="585"/>
        <w:rPr>
          <w:rFonts w:ascii="Cambria"/>
        </w:rPr>
      </w:pPr>
      <w:bookmarkStart w:name="_TOC_250016" w:id="112"/>
      <w:r>
        <w:rPr>
          <w:rFonts w:ascii="Cambria"/>
          <w:color w:val="4471C4"/>
        </w:rPr>
        <w:t>Appendix-1:</w:t>
      </w:r>
      <w:r>
        <w:rPr>
          <w:rFonts w:ascii="Cambria"/>
          <w:color w:val="4471C4"/>
          <w:spacing w:val="-7"/>
        </w:rPr>
        <w:t> </w:t>
      </w:r>
      <w:r>
        <w:rPr>
          <w:rFonts w:ascii="Cambria"/>
          <w:color w:val="4471C4"/>
        </w:rPr>
        <w:t>List</w:t>
      </w:r>
      <w:r>
        <w:rPr>
          <w:rFonts w:ascii="Cambria"/>
          <w:color w:val="4471C4"/>
          <w:spacing w:val="-6"/>
        </w:rPr>
        <w:t> </w:t>
      </w:r>
      <w:r>
        <w:rPr>
          <w:rFonts w:ascii="Cambria"/>
          <w:color w:val="4471C4"/>
        </w:rPr>
        <w:t>of</w:t>
      </w:r>
      <w:r>
        <w:rPr>
          <w:rFonts w:ascii="Cambria"/>
          <w:color w:val="4471C4"/>
          <w:spacing w:val="-10"/>
        </w:rPr>
        <w:t> </w:t>
      </w:r>
      <w:r>
        <w:rPr>
          <w:rFonts w:ascii="Cambria"/>
          <w:color w:val="4471C4"/>
        </w:rPr>
        <w:t>Government</w:t>
      </w:r>
      <w:r>
        <w:rPr>
          <w:rFonts w:ascii="Cambria"/>
          <w:color w:val="4471C4"/>
          <w:spacing w:val="-8"/>
        </w:rPr>
        <w:t> </w:t>
      </w:r>
      <w:r>
        <w:rPr>
          <w:rFonts w:ascii="Cambria"/>
          <w:color w:val="4471C4"/>
        </w:rPr>
        <w:t>Orders,</w:t>
      </w:r>
      <w:r>
        <w:rPr>
          <w:rFonts w:ascii="Cambria"/>
          <w:color w:val="4471C4"/>
          <w:spacing w:val="-7"/>
        </w:rPr>
        <w:t> </w:t>
      </w:r>
      <w:r>
        <w:rPr>
          <w:rFonts w:ascii="Cambria"/>
          <w:color w:val="4471C4"/>
        </w:rPr>
        <w:t>Policies,</w:t>
      </w:r>
      <w:r>
        <w:rPr>
          <w:rFonts w:ascii="Cambria"/>
          <w:color w:val="4471C4"/>
          <w:spacing w:val="-7"/>
        </w:rPr>
        <w:t> </w:t>
      </w:r>
      <w:bookmarkEnd w:id="112"/>
      <w:r>
        <w:rPr>
          <w:rFonts w:ascii="Cambria"/>
          <w:color w:val="4471C4"/>
        </w:rPr>
        <w:t>Rules, Byelaws (B.1.6)</w:t>
      </w:r>
    </w:p>
    <w:p>
      <w:pPr>
        <w:pStyle w:val="Heading3"/>
        <w:spacing w:before="119"/>
      </w:pPr>
      <w:r>
        <w:rPr/>
        <w:t>Government</w:t>
      </w:r>
      <w:r>
        <w:rPr>
          <w:spacing w:val="-2"/>
        </w:rPr>
        <w:t> </w:t>
      </w:r>
      <w:r>
        <w:rPr/>
        <w:t>Orders</w:t>
      </w:r>
      <w:r>
        <w:rPr>
          <w:spacing w:val="-1"/>
        </w:rPr>
        <w:t> </w:t>
      </w:r>
      <w:r>
        <w:rPr/>
        <w:t>to be fully</w:t>
      </w:r>
      <w:r>
        <w:rPr>
          <w:spacing w:val="-1"/>
        </w:rPr>
        <w:t> </w:t>
      </w:r>
      <w:r>
        <w:rPr>
          <w:spacing w:val="-2"/>
        </w:rPr>
        <w:t>amended</w:t>
      </w:r>
    </w:p>
    <w:p>
      <w:pPr>
        <w:pStyle w:val="BodyText"/>
        <w:spacing w:before="1"/>
        <w:ind w:left="0"/>
        <w:rPr>
          <w:b/>
          <w:sz w:val="11"/>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3404"/>
        <w:gridCol w:w="5387"/>
      </w:tblGrid>
      <w:tr>
        <w:trPr>
          <w:trHeight w:val="496" w:hRule="atLeast"/>
        </w:trPr>
        <w:tc>
          <w:tcPr>
            <w:tcW w:w="562" w:type="dxa"/>
            <w:shd w:val="clear" w:color="auto" w:fill="D9E1F3"/>
          </w:tcPr>
          <w:p>
            <w:pPr>
              <w:pStyle w:val="TableParagraph"/>
              <w:spacing w:before="121"/>
              <w:ind w:left="107"/>
              <w:rPr>
                <w:sz w:val="22"/>
              </w:rPr>
            </w:pPr>
            <w:r>
              <w:rPr>
                <w:spacing w:val="-5"/>
                <w:sz w:val="22"/>
              </w:rPr>
              <w:t>Sl.</w:t>
            </w:r>
          </w:p>
        </w:tc>
        <w:tc>
          <w:tcPr>
            <w:tcW w:w="3404" w:type="dxa"/>
            <w:shd w:val="clear" w:color="auto" w:fill="D9E1F3"/>
          </w:tcPr>
          <w:p>
            <w:pPr>
              <w:pStyle w:val="TableParagraph"/>
              <w:spacing w:before="121"/>
              <w:ind w:left="107"/>
              <w:rPr>
                <w:sz w:val="22"/>
              </w:rPr>
            </w:pPr>
            <w:r>
              <w:rPr>
                <w:sz w:val="22"/>
              </w:rPr>
              <w:t>Name</w:t>
            </w:r>
            <w:r>
              <w:rPr>
                <w:spacing w:val="-3"/>
                <w:sz w:val="22"/>
              </w:rPr>
              <w:t> </w:t>
            </w:r>
            <w:r>
              <w:rPr>
                <w:sz w:val="22"/>
              </w:rPr>
              <w:t>of</w:t>
            </w:r>
            <w:r>
              <w:rPr>
                <w:spacing w:val="-2"/>
                <w:sz w:val="22"/>
              </w:rPr>
              <w:t> </w:t>
            </w:r>
            <w:r>
              <w:rPr>
                <w:sz w:val="22"/>
              </w:rPr>
              <w:t>the</w:t>
            </w:r>
            <w:r>
              <w:rPr>
                <w:spacing w:val="-3"/>
                <w:sz w:val="22"/>
              </w:rPr>
              <w:t> </w:t>
            </w:r>
            <w:r>
              <w:rPr>
                <w:sz w:val="22"/>
              </w:rPr>
              <w:t>order,</w:t>
            </w:r>
            <w:r>
              <w:rPr>
                <w:spacing w:val="-2"/>
                <w:sz w:val="22"/>
              </w:rPr>
              <w:t> </w:t>
            </w:r>
            <w:r>
              <w:rPr>
                <w:sz w:val="22"/>
              </w:rPr>
              <w:t>rule,</w:t>
            </w:r>
            <w:r>
              <w:rPr>
                <w:spacing w:val="-4"/>
                <w:sz w:val="22"/>
              </w:rPr>
              <w:t> </w:t>
            </w:r>
            <w:r>
              <w:rPr>
                <w:spacing w:val="-2"/>
                <w:sz w:val="22"/>
              </w:rPr>
              <w:t>policy</w:t>
            </w:r>
          </w:p>
        </w:tc>
        <w:tc>
          <w:tcPr>
            <w:tcW w:w="5387" w:type="dxa"/>
            <w:shd w:val="clear" w:color="auto" w:fill="D9E1F3"/>
          </w:tcPr>
          <w:p>
            <w:pPr>
              <w:pStyle w:val="TableParagraph"/>
              <w:spacing w:before="121"/>
              <w:ind w:left="107"/>
              <w:rPr>
                <w:sz w:val="22"/>
              </w:rPr>
            </w:pPr>
            <w:r>
              <w:rPr>
                <w:sz w:val="22"/>
              </w:rPr>
              <w:t>Notification</w:t>
            </w:r>
            <w:r>
              <w:rPr>
                <w:spacing w:val="-8"/>
                <w:sz w:val="22"/>
              </w:rPr>
              <w:t> </w:t>
            </w:r>
            <w:r>
              <w:rPr>
                <w:spacing w:val="-2"/>
                <w:sz w:val="22"/>
              </w:rPr>
              <w:t>number</w:t>
            </w:r>
          </w:p>
        </w:tc>
      </w:tr>
      <w:tr>
        <w:trPr>
          <w:trHeight w:val="498" w:hRule="atLeast"/>
        </w:trPr>
        <w:tc>
          <w:tcPr>
            <w:tcW w:w="562" w:type="dxa"/>
          </w:tcPr>
          <w:p>
            <w:pPr>
              <w:pStyle w:val="TableParagraph"/>
              <w:spacing w:before="121"/>
              <w:ind w:left="107"/>
              <w:rPr>
                <w:sz w:val="22"/>
              </w:rPr>
            </w:pPr>
            <w:r>
              <w:rPr>
                <w:spacing w:val="-10"/>
                <w:sz w:val="22"/>
              </w:rPr>
              <w:t>1</w:t>
            </w:r>
          </w:p>
        </w:tc>
        <w:tc>
          <w:tcPr>
            <w:tcW w:w="3404" w:type="dxa"/>
          </w:tcPr>
          <w:p>
            <w:pPr>
              <w:pStyle w:val="TableParagraph"/>
              <w:spacing w:before="121"/>
              <w:ind w:left="107"/>
              <w:rPr>
                <w:sz w:val="22"/>
              </w:rPr>
            </w:pPr>
            <w:r>
              <w:rPr>
                <w:sz w:val="22"/>
              </w:rPr>
              <w:t>Building</w:t>
            </w:r>
            <w:r>
              <w:rPr>
                <w:spacing w:val="-4"/>
                <w:sz w:val="22"/>
              </w:rPr>
              <w:t> </w:t>
            </w:r>
            <w:r>
              <w:rPr>
                <w:sz w:val="22"/>
              </w:rPr>
              <w:t>Byelaws</w:t>
            </w:r>
            <w:r>
              <w:rPr>
                <w:spacing w:val="-6"/>
                <w:sz w:val="22"/>
              </w:rPr>
              <w:t> </w:t>
            </w:r>
            <w:r>
              <w:rPr>
                <w:spacing w:val="-4"/>
                <w:sz w:val="22"/>
              </w:rPr>
              <w:t>2008</w:t>
            </w:r>
          </w:p>
        </w:tc>
        <w:tc>
          <w:tcPr>
            <w:tcW w:w="5387" w:type="dxa"/>
            <w:shd w:val="clear" w:color="auto" w:fill="C5DFB3"/>
          </w:tcPr>
          <w:p>
            <w:pPr>
              <w:pStyle w:val="TableParagraph"/>
              <w:spacing w:before="121"/>
              <w:ind w:left="107"/>
              <w:rPr>
                <w:sz w:val="22"/>
              </w:rPr>
            </w:pPr>
            <w:r>
              <w:rPr>
                <w:sz w:val="22"/>
              </w:rPr>
              <w:t>2038/8-3-09-181/Vividh/2008</w:t>
            </w:r>
            <w:r>
              <w:rPr>
                <w:spacing w:val="-5"/>
                <w:sz w:val="22"/>
              </w:rPr>
              <w:t> </w:t>
            </w:r>
            <w:r>
              <w:rPr>
                <w:sz w:val="22"/>
              </w:rPr>
              <w:t>dated</w:t>
            </w:r>
            <w:r>
              <w:rPr>
                <w:spacing w:val="-5"/>
                <w:sz w:val="22"/>
              </w:rPr>
              <w:t> </w:t>
            </w:r>
            <w:r>
              <w:rPr>
                <w:sz w:val="22"/>
              </w:rPr>
              <w:t>12</w:t>
            </w:r>
            <w:r>
              <w:rPr>
                <w:spacing w:val="-6"/>
                <w:sz w:val="22"/>
              </w:rPr>
              <w:t> </w:t>
            </w:r>
            <w:r>
              <w:rPr>
                <w:sz w:val="22"/>
              </w:rPr>
              <w:t>May</w:t>
            </w:r>
            <w:r>
              <w:rPr>
                <w:spacing w:val="-7"/>
                <w:sz w:val="22"/>
              </w:rPr>
              <w:t> </w:t>
            </w:r>
            <w:r>
              <w:rPr>
                <w:spacing w:val="-4"/>
                <w:sz w:val="22"/>
              </w:rPr>
              <w:t>2009</w:t>
            </w:r>
          </w:p>
        </w:tc>
      </w:tr>
      <w:tr>
        <w:trPr>
          <w:trHeight w:val="498" w:hRule="atLeast"/>
        </w:trPr>
        <w:tc>
          <w:tcPr>
            <w:tcW w:w="562" w:type="dxa"/>
          </w:tcPr>
          <w:p>
            <w:pPr>
              <w:pStyle w:val="TableParagraph"/>
              <w:spacing w:before="121"/>
              <w:ind w:left="107"/>
              <w:rPr>
                <w:sz w:val="22"/>
              </w:rPr>
            </w:pPr>
            <w:r>
              <w:rPr>
                <w:spacing w:val="-10"/>
                <w:sz w:val="22"/>
              </w:rPr>
              <w:t>2</w:t>
            </w:r>
          </w:p>
        </w:tc>
        <w:tc>
          <w:tcPr>
            <w:tcW w:w="3404" w:type="dxa"/>
          </w:tcPr>
          <w:p>
            <w:pPr>
              <w:pStyle w:val="TableParagraph"/>
              <w:spacing w:before="121"/>
              <w:ind w:left="107"/>
              <w:rPr>
                <w:sz w:val="22"/>
              </w:rPr>
            </w:pPr>
            <w:r>
              <w:rPr>
                <w:sz w:val="22"/>
              </w:rPr>
              <w:t>Compounding</w:t>
            </w:r>
            <w:r>
              <w:rPr>
                <w:spacing w:val="-5"/>
                <w:sz w:val="22"/>
              </w:rPr>
              <w:t> </w:t>
            </w:r>
            <w:r>
              <w:rPr>
                <w:sz w:val="22"/>
              </w:rPr>
              <w:t>Byelaws</w:t>
            </w:r>
            <w:r>
              <w:rPr>
                <w:spacing w:val="-5"/>
                <w:sz w:val="22"/>
              </w:rPr>
              <w:t> </w:t>
            </w:r>
            <w:r>
              <w:rPr>
                <w:spacing w:val="-4"/>
                <w:sz w:val="22"/>
              </w:rPr>
              <w:t>2009</w:t>
            </w:r>
          </w:p>
        </w:tc>
        <w:tc>
          <w:tcPr>
            <w:tcW w:w="5387" w:type="dxa"/>
            <w:shd w:val="clear" w:color="auto" w:fill="C5DFB3"/>
          </w:tcPr>
          <w:p>
            <w:pPr>
              <w:pStyle w:val="TableParagraph"/>
              <w:spacing w:before="121"/>
              <w:ind w:left="107"/>
              <w:rPr>
                <w:sz w:val="22"/>
              </w:rPr>
            </w:pPr>
            <w:r>
              <w:rPr>
                <w:sz w:val="22"/>
              </w:rPr>
              <w:t>4824/8-3-09-09/Vividh/09</w:t>
            </w:r>
            <w:r>
              <w:rPr>
                <w:spacing w:val="-7"/>
                <w:sz w:val="22"/>
              </w:rPr>
              <w:t> </w:t>
            </w:r>
            <w:r>
              <w:rPr>
                <w:sz w:val="22"/>
              </w:rPr>
              <w:t>dated</w:t>
            </w:r>
            <w:r>
              <w:rPr>
                <w:spacing w:val="-5"/>
                <w:sz w:val="22"/>
              </w:rPr>
              <w:t> </w:t>
            </w:r>
            <w:r>
              <w:rPr>
                <w:sz w:val="22"/>
              </w:rPr>
              <w:t>14</w:t>
            </w:r>
            <w:r>
              <w:rPr>
                <w:spacing w:val="-4"/>
                <w:sz w:val="22"/>
              </w:rPr>
              <w:t> </w:t>
            </w:r>
            <w:r>
              <w:rPr>
                <w:sz w:val="22"/>
              </w:rPr>
              <w:t>Jan</w:t>
            </w:r>
            <w:r>
              <w:rPr>
                <w:spacing w:val="-3"/>
                <w:sz w:val="22"/>
              </w:rPr>
              <w:t> </w:t>
            </w:r>
            <w:r>
              <w:rPr>
                <w:spacing w:val="-4"/>
                <w:sz w:val="22"/>
              </w:rPr>
              <w:t>2010</w:t>
            </w:r>
          </w:p>
        </w:tc>
      </w:tr>
      <w:tr>
        <w:trPr>
          <w:trHeight w:val="499" w:hRule="atLeast"/>
        </w:trPr>
        <w:tc>
          <w:tcPr>
            <w:tcW w:w="562" w:type="dxa"/>
          </w:tcPr>
          <w:p>
            <w:pPr>
              <w:pStyle w:val="TableParagraph"/>
              <w:spacing w:before="121"/>
              <w:ind w:left="107"/>
              <w:rPr>
                <w:sz w:val="22"/>
              </w:rPr>
            </w:pPr>
            <w:r>
              <w:rPr>
                <w:spacing w:val="-10"/>
                <w:sz w:val="22"/>
              </w:rPr>
              <w:t>3</w:t>
            </w:r>
          </w:p>
        </w:tc>
        <w:tc>
          <w:tcPr>
            <w:tcW w:w="3404" w:type="dxa"/>
          </w:tcPr>
          <w:p>
            <w:pPr>
              <w:pStyle w:val="TableParagraph"/>
              <w:spacing w:before="121"/>
              <w:ind w:left="107"/>
              <w:rPr>
                <w:sz w:val="22"/>
              </w:rPr>
            </w:pPr>
            <w:r>
              <w:rPr>
                <w:sz w:val="22"/>
              </w:rPr>
              <w:t>GO</w:t>
            </w:r>
            <w:r>
              <w:rPr>
                <w:spacing w:val="-4"/>
                <w:sz w:val="22"/>
              </w:rPr>
              <w:t> </w:t>
            </w:r>
            <w:r>
              <w:rPr>
                <w:sz w:val="22"/>
              </w:rPr>
              <w:t>on</w:t>
            </w:r>
            <w:r>
              <w:rPr>
                <w:spacing w:val="-1"/>
                <w:sz w:val="22"/>
              </w:rPr>
              <w:t> </w:t>
            </w:r>
            <w:r>
              <w:rPr>
                <w:sz w:val="22"/>
              </w:rPr>
              <w:t>EWS/</w:t>
            </w:r>
            <w:r>
              <w:rPr>
                <w:spacing w:val="-1"/>
                <w:sz w:val="22"/>
              </w:rPr>
              <w:t> </w:t>
            </w:r>
            <w:r>
              <w:rPr>
                <w:sz w:val="22"/>
              </w:rPr>
              <w:t>LIG</w:t>
            </w:r>
            <w:r>
              <w:rPr>
                <w:spacing w:val="-2"/>
                <w:sz w:val="22"/>
              </w:rPr>
              <w:t> </w:t>
            </w:r>
            <w:r>
              <w:rPr>
                <w:spacing w:val="-4"/>
                <w:sz w:val="22"/>
              </w:rPr>
              <w:t>2010</w:t>
            </w:r>
          </w:p>
        </w:tc>
        <w:tc>
          <w:tcPr>
            <w:tcW w:w="5387" w:type="dxa"/>
            <w:shd w:val="clear" w:color="auto" w:fill="C5DFB3"/>
          </w:tcPr>
          <w:p>
            <w:pPr>
              <w:pStyle w:val="TableParagraph"/>
              <w:spacing w:before="121"/>
              <w:ind w:left="107"/>
              <w:rPr>
                <w:sz w:val="22"/>
              </w:rPr>
            </w:pPr>
            <w:r>
              <w:rPr>
                <w:sz w:val="22"/>
              </w:rPr>
              <w:t>5899/8-3-09-214/Vividh/09</w:t>
            </w:r>
            <w:r>
              <w:rPr>
                <w:spacing w:val="-7"/>
                <w:sz w:val="22"/>
              </w:rPr>
              <w:t> </w:t>
            </w:r>
            <w:r>
              <w:rPr>
                <w:sz w:val="22"/>
              </w:rPr>
              <w:t>dated</w:t>
            </w:r>
            <w:r>
              <w:rPr>
                <w:spacing w:val="-4"/>
                <w:sz w:val="22"/>
              </w:rPr>
              <w:t> </w:t>
            </w:r>
            <w:r>
              <w:rPr>
                <w:sz w:val="22"/>
              </w:rPr>
              <w:t>14</w:t>
            </w:r>
            <w:r>
              <w:rPr>
                <w:spacing w:val="-4"/>
                <w:sz w:val="22"/>
              </w:rPr>
              <w:t> </w:t>
            </w:r>
            <w:r>
              <w:rPr>
                <w:sz w:val="22"/>
              </w:rPr>
              <w:t>Jan</w:t>
            </w:r>
            <w:r>
              <w:rPr>
                <w:spacing w:val="-4"/>
                <w:sz w:val="22"/>
              </w:rPr>
              <w:t> 2010</w:t>
            </w:r>
          </w:p>
        </w:tc>
      </w:tr>
      <w:tr>
        <w:trPr>
          <w:trHeight w:val="496" w:hRule="atLeast"/>
        </w:trPr>
        <w:tc>
          <w:tcPr>
            <w:tcW w:w="562" w:type="dxa"/>
          </w:tcPr>
          <w:p>
            <w:pPr>
              <w:pStyle w:val="TableParagraph"/>
              <w:spacing w:before="121"/>
              <w:ind w:left="107"/>
              <w:rPr>
                <w:sz w:val="22"/>
              </w:rPr>
            </w:pPr>
            <w:r>
              <w:rPr>
                <w:spacing w:val="-10"/>
                <w:sz w:val="22"/>
              </w:rPr>
              <w:t>4</w:t>
            </w:r>
          </w:p>
        </w:tc>
        <w:tc>
          <w:tcPr>
            <w:tcW w:w="3404" w:type="dxa"/>
          </w:tcPr>
          <w:p>
            <w:pPr>
              <w:pStyle w:val="TableParagraph"/>
              <w:spacing w:before="121"/>
              <w:ind w:left="107"/>
              <w:rPr>
                <w:sz w:val="22"/>
              </w:rPr>
            </w:pPr>
            <w:r>
              <w:rPr>
                <w:sz w:val="22"/>
              </w:rPr>
              <w:t>GO</w:t>
            </w:r>
            <w:r>
              <w:rPr>
                <w:spacing w:val="-4"/>
                <w:sz w:val="22"/>
              </w:rPr>
              <w:t> </w:t>
            </w:r>
            <w:r>
              <w:rPr>
                <w:sz w:val="22"/>
              </w:rPr>
              <w:t>on</w:t>
            </w:r>
            <w:r>
              <w:rPr>
                <w:spacing w:val="-1"/>
                <w:sz w:val="22"/>
              </w:rPr>
              <w:t> </w:t>
            </w:r>
            <w:r>
              <w:rPr>
                <w:sz w:val="22"/>
              </w:rPr>
              <w:t>EWS/</w:t>
            </w:r>
            <w:r>
              <w:rPr>
                <w:spacing w:val="-1"/>
                <w:sz w:val="22"/>
              </w:rPr>
              <w:t> </w:t>
            </w:r>
            <w:r>
              <w:rPr>
                <w:sz w:val="22"/>
              </w:rPr>
              <w:t>LIG</w:t>
            </w:r>
            <w:r>
              <w:rPr>
                <w:spacing w:val="-2"/>
                <w:sz w:val="22"/>
              </w:rPr>
              <w:t> </w:t>
            </w:r>
            <w:r>
              <w:rPr>
                <w:spacing w:val="-4"/>
                <w:sz w:val="22"/>
              </w:rPr>
              <w:t>2011</w:t>
            </w:r>
          </w:p>
        </w:tc>
        <w:tc>
          <w:tcPr>
            <w:tcW w:w="5387" w:type="dxa"/>
            <w:shd w:val="clear" w:color="auto" w:fill="C5DFB3"/>
          </w:tcPr>
          <w:p>
            <w:pPr>
              <w:pStyle w:val="TableParagraph"/>
              <w:spacing w:before="121"/>
              <w:ind w:left="107"/>
              <w:rPr>
                <w:sz w:val="22"/>
              </w:rPr>
            </w:pPr>
            <w:r>
              <w:rPr>
                <w:sz w:val="22"/>
              </w:rPr>
              <w:t>338/Eight-1-11-80/Vividh/2010</w:t>
            </w:r>
            <w:r>
              <w:rPr>
                <w:spacing w:val="-6"/>
                <w:sz w:val="22"/>
              </w:rPr>
              <w:t> </w:t>
            </w:r>
            <w:r>
              <w:rPr>
                <w:sz w:val="22"/>
              </w:rPr>
              <w:t>dated</w:t>
            </w:r>
            <w:r>
              <w:rPr>
                <w:spacing w:val="-5"/>
                <w:sz w:val="22"/>
              </w:rPr>
              <w:t> </w:t>
            </w:r>
            <w:r>
              <w:rPr>
                <w:sz w:val="22"/>
              </w:rPr>
              <w:t>26</w:t>
            </w:r>
            <w:r>
              <w:rPr>
                <w:spacing w:val="-5"/>
                <w:sz w:val="22"/>
              </w:rPr>
              <w:t> </w:t>
            </w:r>
            <w:r>
              <w:rPr>
                <w:sz w:val="22"/>
              </w:rPr>
              <w:t>Sep</w:t>
            </w:r>
            <w:r>
              <w:rPr>
                <w:spacing w:val="-5"/>
                <w:sz w:val="22"/>
              </w:rPr>
              <w:t> </w:t>
            </w:r>
            <w:r>
              <w:rPr>
                <w:spacing w:val="-4"/>
                <w:sz w:val="22"/>
              </w:rPr>
              <w:t>2011</w:t>
            </w:r>
          </w:p>
        </w:tc>
      </w:tr>
      <w:tr>
        <w:trPr>
          <w:trHeight w:val="498" w:hRule="atLeast"/>
        </w:trPr>
        <w:tc>
          <w:tcPr>
            <w:tcW w:w="562" w:type="dxa"/>
          </w:tcPr>
          <w:p>
            <w:pPr>
              <w:pStyle w:val="TableParagraph"/>
              <w:spacing w:before="123"/>
              <w:ind w:left="107"/>
              <w:rPr>
                <w:sz w:val="22"/>
              </w:rPr>
            </w:pPr>
            <w:r>
              <w:rPr>
                <w:spacing w:val="-10"/>
                <w:sz w:val="22"/>
              </w:rPr>
              <w:t>5</w:t>
            </w:r>
          </w:p>
        </w:tc>
        <w:tc>
          <w:tcPr>
            <w:tcW w:w="3404" w:type="dxa"/>
          </w:tcPr>
          <w:p>
            <w:pPr>
              <w:pStyle w:val="TableParagraph"/>
              <w:spacing w:before="123"/>
              <w:ind w:left="107"/>
              <w:rPr>
                <w:sz w:val="22"/>
              </w:rPr>
            </w:pPr>
            <w:r>
              <w:rPr>
                <w:sz w:val="22"/>
              </w:rPr>
              <w:t>GO</w:t>
            </w:r>
            <w:r>
              <w:rPr>
                <w:spacing w:val="-4"/>
                <w:sz w:val="22"/>
              </w:rPr>
              <w:t> </w:t>
            </w:r>
            <w:r>
              <w:rPr>
                <w:sz w:val="22"/>
              </w:rPr>
              <w:t>on</w:t>
            </w:r>
            <w:r>
              <w:rPr>
                <w:spacing w:val="-1"/>
                <w:sz w:val="22"/>
              </w:rPr>
              <w:t> </w:t>
            </w:r>
            <w:r>
              <w:rPr>
                <w:sz w:val="22"/>
              </w:rPr>
              <w:t>EWS/</w:t>
            </w:r>
            <w:r>
              <w:rPr>
                <w:spacing w:val="-1"/>
                <w:sz w:val="22"/>
              </w:rPr>
              <w:t> </w:t>
            </w:r>
            <w:r>
              <w:rPr>
                <w:sz w:val="22"/>
              </w:rPr>
              <w:t>LIG</w:t>
            </w:r>
            <w:r>
              <w:rPr>
                <w:spacing w:val="-2"/>
                <w:sz w:val="22"/>
              </w:rPr>
              <w:t> </w:t>
            </w:r>
            <w:r>
              <w:rPr>
                <w:spacing w:val="-4"/>
                <w:sz w:val="22"/>
              </w:rPr>
              <w:t>2013</w:t>
            </w:r>
          </w:p>
        </w:tc>
        <w:tc>
          <w:tcPr>
            <w:tcW w:w="5387" w:type="dxa"/>
            <w:shd w:val="clear" w:color="auto" w:fill="C5DFB3"/>
          </w:tcPr>
          <w:p>
            <w:pPr>
              <w:pStyle w:val="TableParagraph"/>
              <w:spacing w:before="123"/>
              <w:ind w:left="107"/>
              <w:rPr>
                <w:sz w:val="22"/>
              </w:rPr>
            </w:pPr>
            <w:r>
              <w:rPr>
                <w:sz w:val="22"/>
              </w:rPr>
              <w:t>3188/8-1-13-80/Vividh/2010</w:t>
            </w:r>
            <w:r>
              <w:rPr>
                <w:spacing w:val="-7"/>
                <w:sz w:val="22"/>
              </w:rPr>
              <w:t> </w:t>
            </w:r>
            <w:r>
              <w:rPr>
                <w:sz w:val="22"/>
              </w:rPr>
              <w:t>dated</w:t>
            </w:r>
            <w:r>
              <w:rPr>
                <w:spacing w:val="-5"/>
                <w:sz w:val="22"/>
              </w:rPr>
              <w:t> </w:t>
            </w:r>
            <w:r>
              <w:rPr>
                <w:sz w:val="22"/>
              </w:rPr>
              <w:t>5</w:t>
            </w:r>
            <w:r>
              <w:rPr>
                <w:spacing w:val="-4"/>
                <w:sz w:val="22"/>
              </w:rPr>
              <w:t> </w:t>
            </w:r>
            <w:r>
              <w:rPr>
                <w:sz w:val="22"/>
              </w:rPr>
              <w:t>Dec</w:t>
            </w:r>
            <w:r>
              <w:rPr>
                <w:spacing w:val="-7"/>
                <w:sz w:val="22"/>
              </w:rPr>
              <w:t> </w:t>
            </w:r>
            <w:r>
              <w:rPr>
                <w:spacing w:val="-4"/>
                <w:sz w:val="22"/>
              </w:rPr>
              <w:t>2013</w:t>
            </w:r>
          </w:p>
        </w:tc>
      </w:tr>
      <w:tr>
        <w:trPr>
          <w:trHeight w:val="498" w:hRule="atLeast"/>
        </w:trPr>
        <w:tc>
          <w:tcPr>
            <w:tcW w:w="562" w:type="dxa"/>
          </w:tcPr>
          <w:p>
            <w:pPr>
              <w:pStyle w:val="TableParagraph"/>
              <w:spacing w:before="121"/>
              <w:ind w:left="107"/>
              <w:rPr>
                <w:sz w:val="22"/>
              </w:rPr>
            </w:pPr>
            <w:r>
              <w:rPr>
                <w:spacing w:val="-10"/>
                <w:sz w:val="22"/>
              </w:rPr>
              <w:t>6</w:t>
            </w:r>
          </w:p>
        </w:tc>
        <w:tc>
          <w:tcPr>
            <w:tcW w:w="3404" w:type="dxa"/>
          </w:tcPr>
          <w:p>
            <w:pPr>
              <w:pStyle w:val="TableParagraph"/>
              <w:spacing w:before="121"/>
              <w:ind w:left="107"/>
              <w:rPr>
                <w:sz w:val="22"/>
              </w:rPr>
            </w:pPr>
            <w:r>
              <w:rPr>
                <w:sz w:val="22"/>
              </w:rPr>
              <w:t>GO</w:t>
            </w:r>
            <w:r>
              <w:rPr>
                <w:spacing w:val="-4"/>
                <w:sz w:val="22"/>
              </w:rPr>
              <w:t> </w:t>
            </w:r>
            <w:r>
              <w:rPr>
                <w:sz w:val="22"/>
              </w:rPr>
              <w:t>on</w:t>
            </w:r>
            <w:r>
              <w:rPr>
                <w:spacing w:val="-1"/>
                <w:sz w:val="22"/>
              </w:rPr>
              <w:t> </w:t>
            </w:r>
            <w:r>
              <w:rPr>
                <w:sz w:val="22"/>
              </w:rPr>
              <w:t>EWS/</w:t>
            </w:r>
            <w:r>
              <w:rPr>
                <w:spacing w:val="-1"/>
                <w:sz w:val="22"/>
              </w:rPr>
              <w:t> </w:t>
            </w:r>
            <w:r>
              <w:rPr>
                <w:sz w:val="22"/>
              </w:rPr>
              <w:t>LIG</w:t>
            </w:r>
            <w:r>
              <w:rPr>
                <w:spacing w:val="-2"/>
                <w:sz w:val="22"/>
              </w:rPr>
              <w:t> </w:t>
            </w:r>
            <w:r>
              <w:rPr>
                <w:spacing w:val="-4"/>
                <w:sz w:val="22"/>
              </w:rPr>
              <w:t>2016</w:t>
            </w:r>
          </w:p>
        </w:tc>
        <w:tc>
          <w:tcPr>
            <w:tcW w:w="5387" w:type="dxa"/>
            <w:shd w:val="clear" w:color="auto" w:fill="C5DFB3"/>
          </w:tcPr>
          <w:p>
            <w:pPr>
              <w:pStyle w:val="TableParagraph"/>
              <w:spacing w:before="121"/>
              <w:ind w:left="107"/>
              <w:rPr>
                <w:sz w:val="22"/>
              </w:rPr>
            </w:pPr>
            <w:r>
              <w:rPr>
                <w:sz w:val="22"/>
              </w:rPr>
              <w:t>3267/Eight-1-16-80/Vividh/10</w:t>
            </w:r>
            <w:r>
              <w:rPr>
                <w:spacing w:val="-7"/>
                <w:sz w:val="22"/>
              </w:rPr>
              <w:t> </w:t>
            </w:r>
            <w:r>
              <w:rPr>
                <w:sz w:val="22"/>
              </w:rPr>
              <w:t>dated</w:t>
            </w:r>
            <w:r>
              <w:rPr>
                <w:spacing w:val="-7"/>
                <w:sz w:val="22"/>
              </w:rPr>
              <w:t> </w:t>
            </w:r>
            <w:r>
              <w:rPr>
                <w:sz w:val="22"/>
              </w:rPr>
              <w:t>24</w:t>
            </w:r>
            <w:r>
              <w:rPr>
                <w:spacing w:val="-6"/>
                <w:sz w:val="22"/>
              </w:rPr>
              <w:t> </w:t>
            </w:r>
            <w:r>
              <w:rPr>
                <w:sz w:val="22"/>
              </w:rPr>
              <w:t>Oct</w:t>
            </w:r>
            <w:r>
              <w:rPr>
                <w:spacing w:val="-5"/>
                <w:sz w:val="22"/>
              </w:rPr>
              <w:t> </w:t>
            </w:r>
            <w:r>
              <w:rPr>
                <w:spacing w:val="-4"/>
                <w:sz w:val="22"/>
              </w:rPr>
              <w:t>2016</w:t>
            </w:r>
          </w:p>
        </w:tc>
      </w:tr>
      <w:tr>
        <w:trPr>
          <w:trHeight w:val="498" w:hRule="atLeast"/>
        </w:trPr>
        <w:tc>
          <w:tcPr>
            <w:tcW w:w="562" w:type="dxa"/>
          </w:tcPr>
          <w:p>
            <w:pPr>
              <w:pStyle w:val="TableParagraph"/>
              <w:spacing w:before="121"/>
              <w:ind w:left="107"/>
              <w:rPr>
                <w:sz w:val="22"/>
              </w:rPr>
            </w:pPr>
            <w:r>
              <w:rPr>
                <w:spacing w:val="-10"/>
                <w:sz w:val="22"/>
              </w:rPr>
              <w:t>7</w:t>
            </w:r>
          </w:p>
        </w:tc>
        <w:tc>
          <w:tcPr>
            <w:tcW w:w="3404" w:type="dxa"/>
          </w:tcPr>
          <w:p>
            <w:pPr>
              <w:pStyle w:val="TableParagraph"/>
              <w:spacing w:before="121"/>
              <w:ind w:left="107"/>
              <w:rPr>
                <w:sz w:val="22"/>
              </w:rPr>
            </w:pPr>
            <w:r>
              <w:rPr>
                <w:sz w:val="22"/>
              </w:rPr>
              <w:t>Building</w:t>
            </w:r>
            <w:r>
              <w:rPr>
                <w:spacing w:val="-4"/>
                <w:sz w:val="22"/>
              </w:rPr>
              <w:t> </w:t>
            </w:r>
            <w:r>
              <w:rPr>
                <w:sz w:val="22"/>
              </w:rPr>
              <w:t>Byelaws</w:t>
            </w:r>
            <w:r>
              <w:rPr>
                <w:spacing w:val="-6"/>
                <w:sz w:val="22"/>
              </w:rPr>
              <w:t> </w:t>
            </w:r>
            <w:r>
              <w:rPr>
                <w:spacing w:val="-4"/>
                <w:sz w:val="22"/>
              </w:rPr>
              <w:t>2008</w:t>
            </w:r>
          </w:p>
        </w:tc>
        <w:tc>
          <w:tcPr>
            <w:tcW w:w="5387" w:type="dxa"/>
            <w:shd w:val="clear" w:color="auto" w:fill="C5DFB3"/>
          </w:tcPr>
          <w:p>
            <w:pPr>
              <w:pStyle w:val="TableParagraph"/>
              <w:spacing w:before="121"/>
              <w:ind w:left="107"/>
              <w:rPr>
                <w:sz w:val="22"/>
              </w:rPr>
            </w:pPr>
            <w:r>
              <w:rPr>
                <w:sz w:val="22"/>
              </w:rPr>
              <w:t>4384/8-3-11-181/Vividh/2008,</w:t>
            </w:r>
            <w:r>
              <w:rPr>
                <w:spacing w:val="-6"/>
                <w:sz w:val="22"/>
              </w:rPr>
              <w:t> </w:t>
            </w:r>
            <w:r>
              <w:rPr>
                <w:sz w:val="22"/>
              </w:rPr>
              <w:t>dated</w:t>
            </w:r>
            <w:r>
              <w:rPr>
                <w:spacing w:val="-5"/>
                <w:sz w:val="22"/>
              </w:rPr>
              <w:t> </w:t>
            </w:r>
            <w:r>
              <w:rPr>
                <w:sz w:val="22"/>
              </w:rPr>
              <w:t>27</w:t>
            </w:r>
            <w:r>
              <w:rPr>
                <w:spacing w:val="-5"/>
                <w:sz w:val="22"/>
              </w:rPr>
              <w:t> </w:t>
            </w:r>
            <w:r>
              <w:rPr>
                <w:sz w:val="22"/>
              </w:rPr>
              <w:t>Sep</w:t>
            </w:r>
            <w:r>
              <w:rPr>
                <w:spacing w:val="-5"/>
                <w:sz w:val="22"/>
              </w:rPr>
              <w:t> </w:t>
            </w:r>
            <w:r>
              <w:rPr>
                <w:spacing w:val="-4"/>
                <w:sz w:val="22"/>
              </w:rPr>
              <w:t>2011</w:t>
            </w:r>
          </w:p>
        </w:tc>
      </w:tr>
      <w:tr>
        <w:trPr>
          <w:trHeight w:val="496" w:hRule="atLeast"/>
        </w:trPr>
        <w:tc>
          <w:tcPr>
            <w:tcW w:w="562" w:type="dxa"/>
          </w:tcPr>
          <w:p>
            <w:pPr>
              <w:pStyle w:val="TableParagraph"/>
              <w:spacing w:before="121"/>
              <w:ind w:left="107"/>
              <w:rPr>
                <w:sz w:val="22"/>
              </w:rPr>
            </w:pPr>
            <w:r>
              <w:rPr>
                <w:spacing w:val="-10"/>
                <w:sz w:val="22"/>
              </w:rPr>
              <w:t>8</w:t>
            </w:r>
          </w:p>
        </w:tc>
        <w:tc>
          <w:tcPr>
            <w:tcW w:w="3404" w:type="dxa"/>
          </w:tcPr>
          <w:p>
            <w:pPr>
              <w:pStyle w:val="TableParagraph"/>
              <w:spacing w:before="121"/>
              <w:ind w:left="107"/>
              <w:rPr>
                <w:sz w:val="22"/>
              </w:rPr>
            </w:pPr>
            <w:r>
              <w:rPr>
                <w:sz w:val="22"/>
              </w:rPr>
              <w:t>Building</w:t>
            </w:r>
            <w:r>
              <w:rPr>
                <w:spacing w:val="-4"/>
                <w:sz w:val="22"/>
              </w:rPr>
              <w:t> </w:t>
            </w:r>
            <w:r>
              <w:rPr>
                <w:sz w:val="22"/>
              </w:rPr>
              <w:t>Byelaws</w:t>
            </w:r>
            <w:r>
              <w:rPr>
                <w:spacing w:val="-6"/>
                <w:sz w:val="22"/>
              </w:rPr>
              <w:t> </w:t>
            </w:r>
            <w:r>
              <w:rPr>
                <w:spacing w:val="-4"/>
                <w:sz w:val="22"/>
              </w:rPr>
              <w:t>2008</w:t>
            </w:r>
          </w:p>
        </w:tc>
        <w:tc>
          <w:tcPr>
            <w:tcW w:w="5387" w:type="dxa"/>
            <w:shd w:val="clear" w:color="auto" w:fill="C5DFB3"/>
          </w:tcPr>
          <w:p>
            <w:pPr>
              <w:pStyle w:val="TableParagraph"/>
              <w:spacing w:before="121"/>
              <w:ind w:left="107"/>
              <w:rPr>
                <w:sz w:val="22"/>
              </w:rPr>
            </w:pPr>
            <w:r>
              <w:rPr>
                <w:sz w:val="22"/>
              </w:rPr>
              <w:t>3188/8-3-11-80/Vividh/2010,</w:t>
            </w:r>
            <w:r>
              <w:rPr>
                <w:spacing w:val="-6"/>
                <w:sz w:val="22"/>
              </w:rPr>
              <w:t> </w:t>
            </w:r>
            <w:r>
              <w:rPr>
                <w:sz w:val="22"/>
              </w:rPr>
              <w:t>dated</w:t>
            </w:r>
            <w:r>
              <w:rPr>
                <w:spacing w:val="-5"/>
                <w:sz w:val="22"/>
              </w:rPr>
              <w:t> </w:t>
            </w:r>
            <w:r>
              <w:rPr>
                <w:sz w:val="22"/>
              </w:rPr>
              <w:t>5</w:t>
            </w:r>
            <w:r>
              <w:rPr>
                <w:spacing w:val="-5"/>
                <w:sz w:val="22"/>
              </w:rPr>
              <w:t> </w:t>
            </w:r>
            <w:r>
              <w:rPr>
                <w:sz w:val="22"/>
              </w:rPr>
              <w:t>Dec</w:t>
            </w:r>
            <w:r>
              <w:rPr>
                <w:spacing w:val="-5"/>
                <w:sz w:val="22"/>
              </w:rPr>
              <w:t> </w:t>
            </w:r>
            <w:r>
              <w:rPr>
                <w:spacing w:val="-4"/>
                <w:sz w:val="22"/>
              </w:rPr>
              <w:t>2013</w:t>
            </w:r>
          </w:p>
        </w:tc>
      </w:tr>
      <w:tr>
        <w:trPr>
          <w:trHeight w:val="499" w:hRule="atLeast"/>
        </w:trPr>
        <w:tc>
          <w:tcPr>
            <w:tcW w:w="562" w:type="dxa"/>
          </w:tcPr>
          <w:p>
            <w:pPr>
              <w:pStyle w:val="TableParagraph"/>
              <w:spacing w:before="123"/>
              <w:ind w:left="107"/>
              <w:rPr>
                <w:sz w:val="22"/>
              </w:rPr>
            </w:pPr>
            <w:r>
              <w:rPr>
                <w:spacing w:val="-10"/>
                <w:sz w:val="22"/>
              </w:rPr>
              <w:t>9</w:t>
            </w:r>
          </w:p>
        </w:tc>
        <w:tc>
          <w:tcPr>
            <w:tcW w:w="3404" w:type="dxa"/>
          </w:tcPr>
          <w:p>
            <w:pPr>
              <w:pStyle w:val="TableParagraph"/>
              <w:spacing w:before="123"/>
              <w:ind w:left="107"/>
              <w:rPr>
                <w:sz w:val="22"/>
              </w:rPr>
            </w:pPr>
            <w:r>
              <w:rPr>
                <w:sz w:val="22"/>
              </w:rPr>
              <w:t>Building</w:t>
            </w:r>
            <w:r>
              <w:rPr>
                <w:spacing w:val="-4"/>
                <w:sz w:val="22"/>
              </w:rPr>
              <w:t> </w:t>
            </w:r>
            <w:r>
              <w:rPr>
                <w:sz w:val="22"/>
              </w:rPr>
              <w:t>Byelaws</w:t>
            </w:r>
            <w:r>
              <w:rPr>
                <w:spacing w:val="-6"/>
                <w:sz w:val="22"/>
              </w:rPr>
              <w:t> </w:t>
            </w:r>
            <w:r>
              <w:rPr>
                <w:spacing w:val="-4"/>
                <w:sz w:val="22"/>
              </w:rPr>
              <w:t>2008</w:t>
            </w:r>
          </w:p>
        </w:tc>
        <w:tc>
          <w:tcPr>
            <w:tcW w:w="5387" w:type="dxa"/>
            <w:shd w:val="clear" w:color="auto" w:fill="C5DFB3"/>
          </w:tcPr>
          <w:p>
            <w:pPr>
              <w:pStyle w:val="TableParagraph"/>
              <w:spacing w:before="123"/>
              <w:ind w:left="107"/>
              <w:rPr>
                <w:sz w:val="22"/>
              </w:rPr>
            </w:pPr>
            <w:r>
              <w:rPr>
                <w:sz w:val="22"/>
              </w:rPr>
              <w:t>462/8-3-16-34/Vividh/2008,</w:t>
            </w:r>
            <w:r>
              <w:rPr>
                <w:spacing w:val="-5"/>
                <w:sz w:val="22"/>
              </w:rPr>
              <w:t> </w:t>
            </w:r>
            <w:r>
              <w:rPr>
                <w:sz w:val="22"/>
              </w:rPr>
              <w:t>dated</w:t>
            </w:r>
            <w:r>
              <w:rPr>
                <w:spacing w:val="-5"/>
                <w:sz w:val="22"/>
              </w:rPr>
              <w:t> </w:t>
            </w:r>
            <w:r>
              <w:rPr>
                <w:sz w:val="22"/>
              </w:rPr>
              <w:t>17</w:t>
            </w:r>
            <w:r>
              <w:rPr>
                <w:spacing w:val="-5"/>
                <w:sz w:val="22"/>
              </w:rPr>
              <w:t> </w:t>
            </w:r>
            <w:r>
              <w:rPr>
                <w:sz w:val="22"/>
              </w:rPr>
              <w:t>Jun</w:t>
            </w:r>
            <w:r>
              <w:rPr>
                <w:spacing w:val="-5"/>
                <w:sz w:val="22"/>
              </w:rPr>
              <w:t> </w:t>
            </w:r>
            <w:r>
              <w:rPr>
                <w:spacing w:val="-4"/>
                <w:sz w:val="22"/>
              </w:rPr>
              <w:t>2016</w:t>
            </w:r>
          </w:p>
        </w:tc>
      </w:tr>
      <w:tr>
        <w:trPr>
          <w:trHeight w:val="498" w:hRule="atLeast"/>
        </w:trPr>
        <w:tc>
          <w:tcPr>
            <w:tcW w:w="562" w:type="dxa"/>
          </w:tcPr>
          <w:p>
            <w:pPr>
              <w:pStyle w:val="TableParagraph"/>
              <w:spacing w:before="121"/>
              <w:ind w:left="107"/>
              <w:rPr>
                <w:sz w:val="22"/>
              </w:rPr>
            </w:pPr>
            <w:r>
              <w:rPr>
                <w:spacing w:val="-5"/>
                <w:sz w:val="22"/>
              </w:rPr>
              <w:t>10</w:t>
            </w:r>
          </w:p>
        </w:tc>
        <w:tc>
          <w:tcPr>
            <w:tcW w:w="3404" w:type="dxa"/>
          </w:tcPr>
          <w:p>
            <w:pPr>
              <w:pStyle w:val="TableParagraph"/>
              <w:spacing w:before="121"/>
              <w:ind w:left="107"/>
              <w:rPr>
                <w:sz w:val="22"/>
              </w:rPr>
            </w:pPr>
            <w:r>
              <w:rPr>
                <w:sz w:val="22"/>
              </w:rPr>
              <w:t>Building</w:t>
            </w:r>
            <w:r>
              <w:rPr>
                <w:spacing w:val="-4"/>
                <w:sz w:val="22"/>
              </w:rPr>
              <w:t> </w:t>
            </w:r>
            <w:r>
              <w:rPr>
                <w:sz w:val="22"/>
              </w:rPr>
              <w:t>Byelaws</w:t>
            </w:r>
            <w:r>
              <w:rPr>
                <w:spacing w:val="-6"/>
                <w:sz w:val="22"/>
              </w:rPr>
              <w:t> </w:t>
            </w:r>
            <w:r>
              <w:rPr>
                <w:spacing w:val="-4"/>
                <w:sz w:val="22"/>
              </w:rPr>
              <w:t>2008</w:t>
            </w:r>
          </w:p>
        </w:tc>
        <w:tc>
          <w:tcPr>
            <w:tcW w:w="5387" w:type="dxa"/>
            <w:shd w:val="clear" w:color="auto" w:fill="C5DFB3"/>
          </w:tcPr>
          <w:p>
            <w:pPr>
              <w:pStyle w:val="TableParagraph"/>
              <w:spacing w:before="121"/>
              <w:ind w:left="107"/>
              <w:rPr>
                <w:sz w:val="22"/>
              </w:rPr>
            </w:pPr>
            <w:r>
              <w:rPr>
                <w:sz w:val="22"/>
              </w:rPr>
              <w:t>3267/8-3-16-80/Vividh/2010,</w:t>
            </w:r>
            <w:r>
              <w:rPr>
                <w:spacing w:val="-6"/>
                <w:sz w:val="22"/>
              </w:rPr>
              <w:t> </w:t>
            </w:r>
            <w:r>
              <w:rPr>
                <w:sz w:val="22"/>
              </w:rPr>
              <w:t>dated</w:t>
            </w:r>
            <w:r>
              <w:rPr>
                <w:spacing w:val="-5"/>
                <w:sz w:val="22"/>
              </w:rPr>
              <w:t> </w:t>
            </w:r>
            <w:r>
              <w:rPr>
                <w:sz w:val="22"/>
              </w:rPr>
              <w:t>24</w:t>
            </w:r>
            <w:r>
              <w:rPr>
                <w:spacing w:val="-5"/>
                <w:sz w:val="22"/>
              </w:rPr>
              <w:t> </w:t>
            </w:r>
            <w:r>
              <w:rPr>
                <w:sz w:val="22"/>
              </w:rPr>
              <w:t>Oct</w:t>
            </w:r>
            <w:r>
              <w:rPr>
                <w:spacing w:val="-4"/>
                <w:sz w:val="22"/>
              </w:rPr>
              <w:t> 2016</w:t>
            </w:r>
          </w:p>
        </w:tc>
      </w:tr>
      <w:tr>
        <w:trPr>
          <w:trHeight w:val="498" w:hRule="atLeast"/>
        </w:trPr>
        <w:tc>
          <w:tcPr>
            <w:tcW w:w="562" w:type="dxa"/>
          </w:tcPr>
          <w:p>
            <w:pPr>
              <w:pStyle w:val="TableParagraph"/>
              <w:spacing w:before="121"/>
              <w:ind w:left="107"/>
              <w:rPr>
                <w:sz w:val="22"/>
              </w:rPr>
            </w:pPr>
            <w:r>
              <w:rPr>
                <w:spacing w:val="-5"/>
                <w:sz w:val="22"/>
              </w:rPr>
              <w:t>11</w:t>
            </w:r>
          </w:p>
        </w:tc>
        <w:tc>
          <w:tcPr>
            <w:tcW w:w="3404" w:type="dxa"/>
          </w:tcPr>
          <w:p>
            <w:pPr>
              <w:pStyle w:val="TableParagraph"/>
              <w:spacing w:before="121"/>
              <w:ind w:left="107"/>
              <w:rPr>
                <w:sz w:val="22"/>
              </w:rPr>
            </w:pPr>
            <w:r>
              <w:rPr>
                <w:sz w:val="22"/>
              </w:rPr>
              <w:t>Building</w:t>
            </w:r>
            <w:r>
              <w:rPr>
                <w:spacing w:val="-4"/>
                <w:sz w:val="22"/>
              </w:rPr>
              <w:t> </w:t>
            </w:r>
            <w:r>
              <w:rPr>
                <w:sz w:val="22"/>
              </w:rPr>
              <w:t>Byelaws</w:t>
            </w:r>
            <w:r>
              <w:rPr>
                <w:spacing w:val="-6"/>
                <w:sz w:val="22"/>
              </w:rPr>
              <w:t> </w:t>
            </w:r>
            <w:r>
              <w:rPr>
                <w:spacing w:val="-4"/>
                <w:sz w:val="22"/>
              </w:rPr>
              <w:t>2008</w:t>
            </w:r>
          </w:p>
        </w:tc>
        <w:tc>
          <w:tcPr>
            <w:tcW w:w="5387" w:type="dxa"/>
            <w:shd w:val="clear" w:color="auto" w:fill="C5DFB3"/>
          </w:tcPr>
          <w:p>
            <w:pPr>
              <w:pStyle w:val="TableParagraph"/>
              <w:spacing w:before="121"/>
              <w:ind w:left="107"/>
              <w:rPr>
                <w:sz w:val="22"/>
              </w:rPr>
            </w:pPr>
            <w:r>
              <w:rPr>
                <w:sz w:val="22"/>
              </w:rPr>
              <w:t>1311/8-3-16-297/Vividh/2016,</w:t>
            </w:r>
            <w:r>
              <w:rPr>
                <w:spacing w:val="-6"/>
                <w:sz w:val="22"/>
              </w:rPr>
              <w:t> </w:t>
            </w:r>
            <w:r>
              <w:rPr>
                <w:sz w:val="22"/>
              </w:rPr>
              <w:t>dated</w:t>
            </w:r>
            <w:r>
              <w:rPr>
                <w:spacing w:val="-5"/>
                <w:sz w:val="22"/>
              </w:rPr>
              <w:t> </w:t>
            </w:r>
            <w:r>
              <w:rPr>
                <w:sz w:val="22"/>
              </w:rPr>
              <w:t>27</w:t>
            </w:r>
            <w:r>
              <w:rPr>
                <w:spacing w:val="-6"/>
                <w:sz w:val="22"/>
              </w:rPr>
              <w:t> </w:t>
            </w:r>
            <w:r>
              <w:rPr>
                <w:sz w:val="22"/>
              </w:rPr>
              <w:t>Dec</w:t>
            </w:r>
            <w:r>
              <w:rPr>
                <w:spacing w:val="-5"/>
                <w:sz w:val="22"/>
              </w:rPr>
              <w:t> </w:t>
            </w:r>
            <w:r>
              <w:rPr>
                <w:spacing w:val="-4"/>
                <w:sz w:val="22"/>
              </w:rPr>
              <w:t>2016</w:t>
            </w:r>
          </w:p>
        </w:tc>
      </w:tr>
      <w:tr>
        <w:trPr>
          <w:trHeight w:val="498" w:hRule="atLeast"/>
        </w:trPr>
        <w:tc>
          <w:tcPr>
            <w:tcW w:w="562" w:type="dxa"/>
          </w:tcPr>
          <w:p>
            <w:pPr>
              <w:pStyle w:val="TableParagraph"/>
              <w:spacing w:before="121"/>
              <w:ind w:left="107"/>
              <w:rPr>
                <w:sz w:val="22"/>
              </w:rPr>
            </w:pPr>
            <w:r>
              <w:rPr>
                <w:spacing w:val="-5"/>
                <w:sz w:val="22"/>
              </w:rPr>
              <w:t>12</w:t>
            </w:r>
          </w:p>
        </w:tc>
        <w:tc>
          <w:tcPr>
            <w:tcW w:w="3404" w:type="dxa"/>
          </w:tcPr>
          <w:p>
            <w:pPr>
              <w:pStyle w:val="TableParagraph"/>
              <w:spacing w:before="121"/>
              <w:ind w:left="107"/>
              <w:rPr>
                <w:sz w:val="22"/>
              </w:rPr>
            </w:pPr>
            <w:r>
              <w:rPr>
                <w:sz w:val="22"/>
              </w:rPr>
              <w:t>Building</w:t>
            </w:r>
            <w:r>
              <w:rPr>
                <w:spacing w:val="-4"/>
                <w:sz w:val="22"/>
              </w:rPr>
              <w:t> </w:t>
            </w:r>
            <w:r>
              <w:rPr>
                <w:sz w:val="22"/>
              </w:rPr>
              <w:t>Byelaws</w:t>
            </w:r>
            <w:r>
              <w:rPr>
                <w:spacing w:val="-6"/>
                <w:sz w:val="22"/>
              </w:rPr>
              <w:t> </w:t>
            </w:r>
            <w:r>
              <w:rPr>
                <w:spacing w:val="-4"/>
                <w:sz w:val="22"/>
              </w:rPr>
              <w:t>2008</w:t>
            </w:r>
          </w:p>
        </w:tc>
        <w:tc>
          <w:tcPr>
            <w:tcW w:w="5387" w:type="dxa"/>
            <w:shd w:val="clear" w:color="auto" w:fill="C5DFB3"/>
          </w:tcPr>
          <w:p>
            <w:pPr>
              <w:pStyle w:val="TableParagraph"/>
              <w:spacing w:before="121"/>
              <w:ind w:left="107"/>
              <w:rPr>
                <w:sz w:val="22"/>
              </w:rPr>
            </w:pPr>
            <w:r>
              <w:rPr>
                <w:sz w:val="22"/>
              </w:rPr>
              <w:t>1241/8-3-17-34/Vividh/2008,</w:t>
            </w:r>
            <w:r>
              <w:rPr>
                <w:spacing w:val="-6"/>
                <w:sz w:val="22"/>
              </w:rPr>
              <w:t> </w:t>
            </w:r>
            <w:r>
              <w:rPr>
                <w:sz w:val="22"/>
              </w:rPr>
              <w:t>dated</w:t>
            </w:r>
            <w:r>
              <w:rPr>
                <w:spacing w:val="-5"/>
                <w:sz w:val="22"/>
              </w:rPr>
              <w:t> </w:t>
            </w:r>
            <w:r>
              <w:rPr>
                <w:sz w:val="22"/>
              </w:rPr>
              <w:t>31</w:t>
            </w:r>
            <w:r>
              <w:rPr>
                <w:spacing w:val="-5"/>
                <w:sz w:val="22"/>
              </w:rPr>
              <w:t> </w:t>
            </w:r>
            <w:r>
              <w:rPr>
                <w:sz w:val="22"/>
              </w:rPr>
              <w:t>Oct</w:t>
            </w:r>
            <w:r>
              <w:rPr>
                <w:spacing w:val="-4"/>
                <w:sz w:val="22"/>
              </w:rPr>
              <w:t> 2017</w:t>
            </w:r>
          </w:p>
        </w:tc>
      </w:tr>
      <w:tr>
        <w:trPr>
          <w:trHeight w:val="496" w:hRule="atLeast"/>
        </w:trPr>
        <w:tc>
          <w:tcPr>
            <w:tcW w:w="562" w:type="dxa"/>
          </w:tcPr>
          <w:p>
            <w:pPr>
              <w:pStyle w:val="TableParagraph"/>
              <w:spacing w:before="121"/>
              <w:ind w:left="107"/>
              <w:rPr>
                <w:sz w:val="22"/>
              </w:rPr>
            </w:pPr>
            <w:r>
              <w:rPr>
                <w:spacing w:val="-5"/>
                <w:sz w:val="22"/>
              </w:rPr>
              <w:t>13</w:t>
            </w:r>
          </w:p>
        </w:tc>
        <w:tc>
          <w:tcPr>
            <w:tcW w:w="3404" w:type="dxa"/>
          </w:tcPr>
          <w:p>
            <w:pPr>
              <w:pStyle w:val="TableParagraph"/>
              <w:spacing w:before="121"/>
              <w:ind w:left="107"/>
              <w:rPr>
                <w:sz w:val="22"/>
              </w:rPr>
            </w:pPr>
            <w:r>
              <w:rPr>
                <w:sz w:val="22"/>
              </w:rPr>
              <w:t>Building</w:t>
            </w:r>
            <w:r>
              <w:rPr>
                <w:spacing w:val="-4"/>
                <w:sz w:val="22"/>
              </w:rPr>
              <w:t> </w:t>
            </w:r>
            <w:r>
              <w:rPr>
                <w:sz w:val="22"/>
              </w:rPr>
              <w:t>Byelaws</w:t>
            </w:r>
            <w:r>
              <w:rPr>
                <w:spacing w:val="-6"/>
                <w:sz w:val="22"/>
              </w:rPr>
              <w:t> </w:t>
            </w:r>
            <w:r>
              <w:rPr>
                <w:spacing w:val="-4"/>
                <w:sz w:val="22"/>
              </w:rPr>
              <w:t>2008</w:t>
            </w:r>
          </w:p>
        </w:tc>
        <w:tc>
          <w:tcPr>
            <w:tcW w:w="5387" w:type="dxa"/>
            <w:shd w:val="clear" w:color="auto" w:fill="C5DFB3"/>
          </w:tcPr>
          <w:p>
            <w:pPr>
              <w:pStyle w:val="TableParagraph"/>
              <w:spacing w:before="121"/>
              <w:ind w:left="107"/>
              <w:rPr>
                <w:sz w:val="22"/>
              </w:rPr>
            </w:pPr>
            <w:r>
              <w:rPr>
                <w:sz w:val="22"/>
              </w:rPr>
              <w:t>813/8-3-18-34/Vividh/2008,</w:t>
            </w:r>
            <w:r>
              <w:rPr>
                <w:spacing w:val="-5"/>
                <w:sz w:val="22"/>
              </w:rPr>
              <w:t> </w:t>
            </w:r>
            <w:r>
              <w:rPr>
                <w:sz w:val="22"/>
              </w:rPr>
              <w:t>dated</w:t>
            </w:r>
            <w:r>
              <w:rPr>
                <w:spacing w:val="-5"/>
                <w:sz w:val="22"/>
              </w:rPr>
              <w:t> </w:t>
            </w:r>
            <w:r>
              <w:rPr>
                <w:sz w:val="22"/>
              </w:rPr>
              <w:t>8</w:t>
            </w:r>
            <w:r>
              <w:rPr>
                <w:spacing w:val="-5"/>
                <w:sz w:val="22"/>
              </w:rPr>
              <w:t> </w:t>
            </w:r>
            <w:r>
              <w:rPr>
                <w:sz w:val="22"/>
              </w:rPr>
              <w:t>Jun</w:t>
            </w:r>
            <w:r>
              <w:rPr>
                <w:spacing w:val="-5"/>
                <w:sz w:val="22"/>
              </w:rPr>
              <w:t> </w:t>
            </w:r>
            <w:r>
              <w:rPr>
                <w:spacing w:val="-4"/>
                <w:sz w:val="22"/>
              </w:rPr>
              <w:t>2018</w:t>
            </w:r>
          </w:p>
        </w:tc>
      </w:tr>
      <w:tr>
        <w:trPr>
          <w:trHeight w:val="498" w:hRule="atLeast"/>
        </w:trPr>
        <w:tc>
          <w:tcPr>
            <w:tcW w:w="562" w:type="dxa"/>
          </w:tcPr>
          <w:p>
            <w:pPr>
              <w:pStyle w:val="TableParagraph"/>
              <w:spacing w:before="121"/>
              <w:ind w:left="107"/>
              <w:rPr>
                <w:sz w:val="22"/>
              </w:rPr>
            </w:pPr>
            <w:r>
              <w:rPr>
                <w:spacing w:val="-5"/>
                <w:sz w:val="22"/>
              </w:rPr>
              <w:t>14</w:t>
            </w:r>
          </w:p>
        </w:tc>
        <w:tc>
          <w:tcPr>
            <w:tcW w:w="3404" w:type="dxa"/>
          </w:tcPr>
          <w:p>
            <w:pPr>
              <w:pStyle w:val="TableParagraph"/>
              <w:spacing w:before="121"/>
              <w:ind w:left="107"/>
              <w:rPr>
                <w:sz w:val="22"/>
              </w:rPr>
            </w:pPr>
            <w:r>
              <w:rPr>
                <w:sz w:val="22"/>
              </w:rPr>
              <w:t>Building</w:t>
            </w:r>
            <w:r>
              <w:rPr>
                <w:spacing w:val="-4"/>
                <w:sz w:val="22"/>
              </w:rPr>
              <w:t> </w:t>
            </w:r>
            <w:r>
              <w:rPr>
                <w:sz w:val="22"/>
              </w:rPr>
              <w:t>Byelaws</w:t>
            </w:r>
            <w:r>
              <w:rPr>
                <w:spacing w:val="-6"/>
                <w:sz w:val="22"/>
              </w:rPr>
              <w:t> </w:t>
            </w:r>
            <w:r>
              <w:rPr>
                <w:spacing w:val="-4"/>
                <w:sz w:val="22"/>
              </w:rPr>
              <w:t>2008</w:t>
            </w:r>
          </w:p>
        </w:tc>
        <w:tc>
          <w:tcPr>
            <w:tcW w:w="5387" w:type="dxa"/>
            <w:shd w:val="clear" w:color="auto" w:fill="C5DFB3"/>
          </w:tcPr>
          <w:p>
            <w:pPr>
              <w:pStyle w:val="TableParagraph"/>
              <w:spacing w:before="121"/>
              <w:ind w:left="107"/>
              <w:rPr>
                <w:sz w:val="22"/>
              </w:rPr>
            </w:pPr>
            <w:r>
              <w:rPr>
                <w:sz w:val="22"/>
              </w:rPr>
              <w:t>1646/8-3-19-34/Vividh/2018,</w:t>
            </w:r>
            <w:r>
              <w:rPr>
                <w:spacing w:val="-6"/>
                <w:sz w:val="22"/>
              </w:rPr>
              <w:t> </w:t>
            </w:r>
            <w:r>
              <w:rPr>
                <w:sz w:val="22"/>
              </w:rPr>
              <w:t>dated</w:t>
            </w:r>
            <w:r>
              <w:rPr>
                <w:spacing w:val="-5"/>
                <w:sz w:val="22"/>
              </w:rPr>
              <w:t> </w:t>
            </w:r>
            <w:r>
              <w:rPr>
                <w:sz w:val="22"/>
              </w:rPr>
              <w:t>5</w:t>
            </w:r>
            <w:r>
              <w:rPr>
                <w:spacing w:val="-5"/>
                <w:sz w:val="22"/>
              </w:rPr>
              <w:t> </w:t>
            </w:r>
            <w:r>
              <w:rPr>
                <w:sz w:val="22"/>
              </w:rPr>
              <w:t>Oct</w:t>
            </w:r>
            <w:r>
              <w:rPr>
                <w:spacing w:val="-4"/>
                <w:sz w:val="22"/>
              </w:rPr>
              <w:t> 2018</w:t>
            </w:r>
          </w:p>
        </w:tc>
      </w:tr>
      <w:tr>
        <w:trPr>
          <w:trHeight w:val="499" w:hRule="atLeast"/>
        </w:trPr>
        <w:tc>
          <w:tcPr>
            <w:tcW w:w="562" w:type="dxa"/>
          </w:tcPr>
          <w:p>
            <w:pPr>
              <w:pStyle w:val="TableParagraph"/>
              <w:spacing w:before="121"/>
              <w:ind w:left="107"/>
              <w:rPr>
                <w:sz w:val="22"/>
              </w:rPr>
            </w:pPr>
            <w:r>
              <w:rPr>
                <w:spacing w:val="-5"/>
                <w:sz w:val="22"/>
              </w:rPr>
              <w:t>15</w:t>
            </w:r>
          </w:p>
        </w:tc>
        <w:tc>
          <w:tcPr>
            <w:tcW w:w="3404" w:type="dxa"/>
          </w:tcPr>
          <w:p>
            <w:pPr>
              <w:pStyle w:val="TableParagraph"/>
              <w:spacing w:before="121"/>
              <w:ind w:left="107"/>
              <w:rPr>
                <w:sz w:val="22"/>
              </w:rPr>
            </w:pPr>
            <w:r>
              <w:rPr>
                <w:sz w:val="22"/>
              </w:rPr>
              <w:t>Building</w:t>
            </w:r>
            <w:r>
              <w:rPr>
                <w:spacing w:val="-4"/>
                <w:sz w:val="22"/>
              </w:rPr>
              <w:t> </w:t>
            </w:r>
            <w:r>
              <w:rPr>
                <w:sz w:val="22"/>
              </w:rPr>
              <w:t>Byelaws</w:t>
            </w:r>
            <w:r>
              <w:rPr>
                <w:spacing w:val="-6"/>
                <w:sz w:val="22"/>
              </w:rPr>
              <w:t> </w:t>
            </w:r>
            <w:r>
              <w:rPr>
                <w:spacing w:val="-4"/>
                <w:sz w:val="22"/>
              </w:rPr>
              <w:t>2008</w:t>
            </w:r>
          </w:p>
        </w:tc>
        <w:tc>
          <w:tcPr>
            <w:tcW w:w="5387" w:type="dxa"/>
            <w:shd w:val="clear" w:color="auto" w:fill="C5DFB3"/>
          </w:tcPr>
          <w:p>
            <w:pPr>
              <w:pStyle w:val="TableParagraph"/>
              <w:spacing w:before="121"/>
              <w:ind w:left="107"/>
              <w:rPr>
                <w:sz w:val="22"/>
              </w:rPr>
            </w:pPr>
            <w:r>
              <w:rPr>
                <w:sz w:val="22"/>
              </w:rPr>
              <w:t>55/8-3-19-160/Vividh/2018,</w:t>
            </w:r>
            <w:r>
              <w:rPr>
                <w:spacing w:val="-5"/>
                <w:sz w:val="22"/>
              </w:rPr>
              <w:t> </w:t>
            </w:r>
            <w:r>
              <w:rPr>
                <w:sz w:val="22"/>
              </w:rPr>
              <w:t>dated</w:t>
            </w:r>
            <w:r>
              <w:rPr>
                <w:spacing w:val="-5"/>
                <w:sz w:val="22"/>
              </w:rPr>
              <w:t> </w:t>
            </w:r>
            <w:r>
              <w:rPr>
                <w:sz w:val="22"/>
              </w:rPr>
              <w:t>28</w:t>
            </w:r>
            <w:r>
              <w:rPr>
                <w:spacing w:val="-5"/>
                <w:sz w:val="22"/>
              </w:rPr>
              <w:t> </w:t>
            </w:r>
            <w:r>
              <w:rPr>
                <w:sz w:val="22"/>
              </w:rPr>
              <w:t>Jan</w:t>
            </w:r>
            <w:r>
              <w:rPr>
                <w:spacing w:val="-5"/>
                <w:sz w:val="22"/>
              </w:rPr>
              <w:t> </w:t>
            </w:r>
            <w:r>
              <w:rPr>
                <w:spacing w:val="-4"/>
                <w:sz w:val="22"/>
              </w:rPr>
              <w:t>2019</w:t>
            </w:r>
          </w:p>
        </w:tc>
      </w:tr>
      <w:tr>
        <w:trPr>
          <w:trHeight w:val="498" w:hRule="atLeast"/>
        </w:trPr>
        <w:tc>
          <w:tcPr>
            <w:tcW w:w="562" w:type="dxa"/>
          </w:tcPr>
          <w:p>
            <w:pPr>
              <w:pStyle w:val="TableParagraph"/>
              <w:spacing w:before="121"/>
              <w:ind w:left="107"/>
              <w:rPr>
                <w:sz w:val="22"/>
              </w:rPr>
            </w:pPr>
            <w:r>
              <w:rPr>
                <w:spacing w:val="-5"/>
                <w:sz w:val="22"/>
              </w:rPr>
              <w:t>16</w:t>
            </w:r>
          </w:p>
        </w:tc>
        <w:tc>
          <w:tcPr>
            <w:tcW w:w="3404" w:type="dxa"/>
          </w:tcPr>
          <w:p>
            <w:pPr>
              <w:pStyle w:val="TableParagraph"/>
              <w:spacing w:before="121"/>
              <w:ind w:left="107"/>
              <w:rPr>
                <w:sz w:val="22"/>
              </w:rPr>
            </w:pPr>
            <w:r>
              <w:rPr>
                <w:sz w:val="22"/>
              </w:rPr>
              <w:t>Building</w:t>
            </w:r>
            <w:r>
              <w:rPr>
                <w:spacing w:val="-4"/>
                <w:sz w:val="22"/>
              </w:rPr>
              <w:t> </w:t>
            </w:r>
            <w:r>
              <w:rPr>
                <w:sz w:val="22"/>
              </w:rPr>
              <w:t>Byelaws</w:t>
            </w:r>
            <w:r>
              <w:rPr>
                <w:spacing w:val="-6"/>
                <w:sz w:val="22"/>
              </w:rPr>
              <w:t> </w:t>
            </w:r>
            <w:r>
              <w:rPr>
                <w:spacing w:val="-4"/>
                <w:sz w:val="22"/>
              </w:rPr>
              <w:t>2008</w:t>
            </w:r>
          </w:p>
        </w:tc>
        <w:tc>
          <w:tcPr>
            <w:tcW w:w="5387" w:type="dxa"/>
            <w:shd w:val="clear" w:color="auto" w:fill="C5DFB3"/>
          </w:tcPr>
          <w:p>
            <w:pPr>
              <w:pStyle w:val="TableParagraph"/>
              <w:spacing w:before="121"/>
              <w:ind w:left="107"/>
              <w:rPr>
                <w:sz w:val="22"/>
              </w:rPr>
            </w:pPr>
            <w:r>
              <w:rPr>
                <w:sz w:val="22"/>
              </w:rPr>
              <w:t>63/2021/1093/8-1-1-34/Bhaitak/2014,</w:t>
            </w:r>
            <w:r>
              <w:rPr>
                <w:spacing w:val="-7"/>
                <w:sz w:val="22"/>
              </w:rPr>
              <w:t> </w:t>
            </w:r>
            <w:r>
              <w:rPr>
                <w:sz w:val="22"/>
              </w:rPr>
              <w:t>dated</w:t>
            </w:r>
            <w:r>
              <w:rPr>
                <w:spacing w:val="-6"/>
                <w:sz w:val="22"/>
              </w:rPr>
              <w:t> </w:t>
            </w:r>
            <w:r>
              <w:rPr>
                <w:sz w:val="22"/>
              </w:rPr>
              <w:t>23</w:t>
            </w:r>
            <w:r>
              <w:rPr>
                <w:spacing w:val="-8"/>
                <w:sz w:val="22"/>
              </w:rPr>
              <w:t> </w:t>
            </w:r>
            <w:r>
              <w:rPr>
                <w:sz w:val="22"/>
              </w:rPr>
              <w:t>Mar</w:t>
            </w:r>
            <w:r>
              <w:rPr>
                <w:spacing w:val="-7"/>
                <w:sz w:val="22"/>
              </w:rPr>
              <w:t> </w:t>
            </w:r>
            <w:r>
              <w:rPr>
                <w:spacing w:val="-4"/>
                <w:sz w:val="22"/>
              </w:rPr>
              <w:t>2021</w:t>
            </w:r>
          </w:p>
        </w:tc>
      </w:tr>
      <w:tr>
        <w:trPr>
          <w:trHeight w:val="496" w:hRule="atLeast"/>
        </w:trPr>
        <w:tc>
          <w:tcPr>
            <w:tcW w:w="562" w:type="dxa"/>
          </w:tcPr>
          <w:p>
            <w:pPr>
              <w:pStyle w:val="TableParagraph"/>
              <w:spacing w:before="121"/>
              <w:ind w:left="107"/>
              <w:rPr>
                <w:sz w:val="22"/>
              </w:rPr>
            </w:pPr>
            <w:r>
              <w:rPr>
                <w:spacing w:val="-5"/>
                <w:sz w:val="22"/>
              </w:rPr>
              <w:t>17</w:t>
            </w:r>
          </w:p>
        </w:tc>
        <w:tc>
          <w:tcPr>
            <w:tcW w:w="3404" w:type="dxa"/>
          </w:tcPr>
          <w:p>
            <w:pPr>
              <w:pStyle w:val="TableParagraph"/>
              <w:spacing w:before="121"/>
              <w:ind w:left="107"/>
              <w:rPr>
                <w:sz w:val="22"/>
              </w:rPr>
            </w:pPr>
            <w:r>
              <w:rPr>
                <w:sz w:val="22"/>
              </w:rPr>
              <w:t>Building</w:t>
            </w:r>
            <w:r>
              <w:rPr>
                <w:spacing w:val="-4"/>
                <w:sz w:val="22"/>
              </w:rPr>
              <w:t> </w:t>
            </w:r>
            <w:r>
              <w:rPr>
                <w:sz w:val="22"/>
              </w:rPr>
              <w:t>Byelaws</w:t>
            </w:r>
            <w:r>
              <w:rPr>
                <w:spacing w:val="-6"/>
                <w:sz w:val="22"/>
              </w:rPr>
              <w:t> </w:t>
            </w:r>
            <w:r>
              <w:rPr>
                <w:spacing w:val="-4"/>
                <w:sz w:val="22"/>
              </w:rPr>
              <w:t>2008</w:t>
            </w:r>
          </w:p>
        </w:tc>
        <w:tc>
          <w:tcPr>
            <w:tcW w:w="5387" w:type="dxa"/>
            <w:shd w:val="clear" w:color="auto" w:fill="C5DFB3"/>
          </w:tcPr>
          <w:p>
            <w:pPr>
              <w:pStyle w:val="TableParagraph"/>
              <w:spacing w:before="121"/>
              <w:ind w:left="107"/>
              <w:rPr>
                <w:sz w:val="22"/>
              </w:rPr>
            </w:pPr>
            <w:r>
              <w:rPr>
                <w:sz w:val="22"/>
              </w:rPr>
              <w:t>2492/2023/8-3099/1710/2020,</w:t>
            </w:r>
            <w:r>
              <w:rPr>
                <w:spacing w:val="-6"/>
                <w:sz w:val="22"/>
              </w:rPr>
              <w:t> </w:t>
            </w:r>
            <w:r>
              <w:rPr>
                <w:sz w:val="22"/>
              </w:rPr>
              <w:t>dated</w:t>
            </w:r>
            <w:r>
              <w:rPr>
                <w:spacing w:val="-5"/>
                <w:sz w:val="22"/>
              </w:rPr>
              <w:t> </w:t>
            </w:r>
            <w:r>
              <w:rPr>
                <w:sz w:val="22"/>
              </w:rPr>
              <w:t>30</w:t>
            </w:r>
            <w:r>
              <w:rPr>
                <w:spacing w:val="-5"/>
                <w:sz w:val="22"/>
              </w:rPr>
              <w:t> </w:t>
            </w:r>
            <w:r>
              <w:rPr>
                <w:sz w:val="22"/>
              </w:rPr>
              <w:t>Nov</w:t>
            </w:r>
            <w:r>
              <w:rPr>
                <w:spacing w:val="-5"/>
                <w:sz w:val="22"/>
              </w:rPr>
              <w:t> </w:t>
            </w:r>
            <w:r>
              <w:rPr>
                <w:spacing w:val="-4"/>
                <w:sz w:val="22"/>
              </w:rPr>
              <w:t>2023</w:t>
            </w:r>
          </w:p>
        </w:tc>
      </w:tr>
      <w:tr>
        <w:trPr>
          <w:trHeight w:val="498" w:hRule="atLeast"/>
        </w:trPr>
        <w:tc>
          <w:tcPr>
            <w:tcW w:w="562" w:type="dxa"/>
          </w:tcPr>
          <w:p>
            <w:pPr>
              <w:pStyle w:val="TableParagraph"/>
              <w:spacing w:before="123"/>
              <w:ind w:left="107"/>
              <w:rPr>
                <w:sz w:val="22"/>
              </w:rPr>
            </w:pPr>
            <w:r>
              <w:rPr>
                <w:spacing w:val="-5"/>
                <w:sz w:val="22"/>
              </w:rPr>
              <w:t>18</w:t>
            </w:r>
          </w:p>
        </w:tc>
        <w:tc>
          <w:tcPr>
            <w:tcW w:w="3404" w:type="dxa"/>
          </w:tcPr>
          <w:p>
            <w:pPr>
              <w:pStyle w:val="TableParagraph"/>
              <w:spacing w:before="123"/>
              <w:ind w:left="107"/>
              <w:rPr>
                <w:sz w:val="22"/>
              </w:rPr>
            </w:pPr>
            <w:r>
              <w:rPr>
                <w:sz w:val="22"/>
              </w:rPr>
              <w:t>Building</w:t>
            </w:r>
            <w:r>
              <w:rPr>
                <w:spacing w:val="-4"/>
                <w:sz w:val="22"/>
              </w:rPr>
              <w:t> </w:t>
            </w:r>
            <w:r>
              <w:rPr>
                <w:sz w:val="22"/>
              </w:rPr>
              <w:t>Byelaws</w:t>
            </w:r>
            <w:r>
              <w:rPr>
                <w:spacing w:val="-6"/>
                <w:sz w:val="22"/>
              </w:rPr>
              <w:t> </w:t>
            </w:r>
            <w:r>
              <w:rPr>
                <w:spacing w:val="-4"/>
                <w:sz w:val="22"/>
              </w:rPr>
              <w:t>2008</w:t>
            </w:r>
          </w:p>
        </w:tc>
        <w:tc>
          <w:tcPr>
            <w:tcW w:w="5387" w:type="dxa"/>
            <w:shd w:val="clear" w:color="auto" w:fill="C5DFB3"/>
          </w:tcPr>
          <w:p>
            <w:pPr>
              <w:pStyle w:val="TableParagraph"/>
              <w:spacing w:before="123"/>
              <w:ind w:left="107"/>
              <w:rPr>
                <w:sz w:val="22"/>
              </w:rPr>
            </w:pPr>
            <w:r>
              <w:rPr>
                <w:sz w:val="22"/>
              </w:rPr>
              <w:t>I/681559/2024/8-3099/279/2024,</w:t>
            </w:r>
            <w:r>
              <w:rPr>
                <w:spacing w:val="-6"/>
                <w:sz w:val="22"/>
              </w:rPr>
              <w:t> </w:t>
            </w:r>
            <w:r>
              <w:rPr>
                <w:sz w:val="22"/>
              </w:rPr>
              <w:t>dated</w:t>
            </w:r>
            <w:r>
              <w:rPr>
                <w:spacing w:val="-7"/>
                <w:sz w:val="22"/>
              </w:rPr>
              <w:t> </w:t>
            </w:r>
            <w:r>
              <w:rPr>
                <w:sz w:val="22"/>
              </w:rPr>
              <w:t>2</w:t>
            </w:r>
            <w:r>
              <w:rPr>
                <w:spacing w:val="-6"/>
                <w:sz w:val="22"/>
              </w:rPr>
              <w:t> </w:t>
            </w:r>
            <w:r>
              <w:rPr>
                <w:sz w:val="22"/>
              </w:rPr>
              <w:t>Jul</w:t>
            </w:r>
            <w:r>
              <w:rPr>
                <w:spacing w:val="-4"/>
                <w:sz w:val="22"/>
              </w:rPr>
              <w:t> 2024</w:t>
            </w:r>
          </w:p>
        </w:tc>
      </w:tr>
      <w:tr>
        <w:trPr>
          <w:trHeight w:val="498" w:hRule="atLeast"/>
        </w:trPr>
        <w:tc>
          <w:tcPr>
            <w:tcW w:w="562" w:type="dxa"/>
          </w:tcPr>
          <w:p>
            <w:pPr>
              <w:pStyle w:val="TableParagraph"/>
              <w:spacing w:before="121"/>
              <w:ind w:left="107"/>
              <w:rPr>
                <w:sz w:val="22"/>
              </w:rPr>
            </w:pPr>
            <w:r>
              <w:rPr>
                <w:spacing w:val="-5"/>
                <w:sz w:val="22"/>
              </w:rPr>
              <w:t>19</w:t>
            </w:r>
          </w:p>
        </w:tc>
        <w:tc>
          <w:tcPr>
            <w:tcW w:w="3404" w:type="dxa"/>
          </w:tcPr>
          <w:p>
            <w:pPr>
              <w:pStyle w:val="TableParagraph"/>
              <w:spacing w:before="121"/>
              <w:ind w:left="107"/>
              <w:rPr>
                <w:sz w:val="22"/>
              </w:rPr>
            </w:pPr>
            <w:r>
              <w:rPr>
                <w:sz w:val="22"/>
              </w:rPr>
              <w:t>Building</w:t>
            </w:r>
            <w:r>
              <w:rPr>
                <w:spacing w:val="-4"/>
                <w:sz w:val="22"/>
              </w:rPr>
              <w:t> </w:t>
            </w:r>
            <w:r>
              <w:rPr>
                <w:sz w:val="22"/>
              </w:rPr>
              <w:t>Byelaws</w:t>
            </w:r>
            <w:r>
              <w:rPr>
                <w:spacing w:val="-6"/>
                <w:sz w:val="22"/>
              </w:rPr>
              <w:t> </w:t>
            </w:r>
            <w:r>
              <w:rPr>
                <w:spacing w:val="-4"/>
                <w:sz w:val="22"/>
              </w:rPr>
              <w:t>2008</w:t>
            </w:r>
          </w:p>
        </w:tc>
        <w:tc>
          <w:tcPr>
            <w:tcW w:w="5387" w:type="dxa"/>
            <w:shd w:val="clear" w:color="auto" w:fill="C5DFB3"/>
          </w:tcPr>
          <w:p>
            <w:pPr>
              <w:pStyle w:val="TableParagraph"/>
              <w:spacing w:before="121"/>
              <w:ind w:left="107"/>
              <w:rPr>
                <w:sz w:val="22"/>
              </w:rPr>
            </w:pPr>
            <w:r>
              <w:rPr>
                <w:sz w:val="22"/>
              </w:rPr>
              <w:t>I/685078/2024/8-3099/2024,</w:t>
            </w:r>
            <w:r>
              <w:rPr>
                <w:spacing w:val="-5"/>
                <w:sz w:val="22"/>
              </w:rPr>
              <w:t> </w:t>
            </w:r>
            <w:r>
              <w:rPr>
                <w:sz w:val="22"/>
              </w:rPr>
              <w:t>dated</w:t>
            </w:r>
            <w:r>
              <w:rPr>
                <w:spacing w:val="-5"/>
                <w:sz w:val="22"/>
              </w:rPr>
              <w:t> </w:t>
            </w:r>
            <w:r>
              <w:rPr>
                <w:sz w:val="22"/>
              </w:rPr>
              <w:t>5</w:t>
            </w:r>
            <w:r>
              <w:rPr>
                <w:spacing w:val="-5"/>
                <w:sz w:val="22"/>
              </w:rPr>
              <w:t> </w:t>
            </w:r>
            <w:r>
              <w:rPr>
                <w:sz w:val="22"/>
              </w:rPr>
              <w:t>Jul</w:t>
            </w:r>
            <w:r>
              <w:rPr>
                <w:spacing w:val="-4"/>
                <w:sz w:val="22"/>
              </w:rPr>
              <w:t> 2024</w:t>
            </w:r>
          </w:p>
        </w:tc>
      </w:tr>
      <w:tr>
        <w:trPr>
          <w:trHeight w:val="498" w:hRule="atLeast"/>
        </w:trPr>
        <w:tc>
          <w:tcPr>
            <w:tcW w:w="562" w:type="dxa"/>
          </w:tcPr>
          <w:p>
            <w:pPr>
              <w:pStyle w:val="TableParagraph"/>
              <w:spacing w:before="121"/>
              <w:ind w:left="107"/>
              <w:rPr>
                <w:sz w:val="22"/>
              </w:rPr>
            </w:pPr>
            <w:r>
              <w:rPr>
                <w:spacing w:val="-5"/>
                <w:sz w:val="22"/>
              </w:rPr>
              <w:t>20</w:t>
            </w:r>
          </w:p>
        </w:tc>
        <w:tc>
          <w:tcPr>
            <w:tcW w:w="3404" w:type="dxa"/>
          </w:tcPr>
          <w:p>
            <w:pPr>
              <w:pStyle w:val="TableParagraph"/>
              <w:spacing w:before="121"/>
              <w:ind w:left="107"/>
              <w:rPr>
                <w:sz w:val="22"/>
              </w:rPr>
            </w:pPr>
            <w:r>
              <w:rPr>
                <w:sz w:val="22"/>
              </w:rPr>
              <w:t>Building</w:t>
            </w:r>
            <w:r>
              <w:rPr>
                <w:spacing w:val="-4"/>
                <w:sz w:val="22"/>
              </w:rPr>
              <w:t> </w:t>
            </w:r>
            <w:r>
              <w:rPr>
                <w:sz w:val="22"/>
              </w:rPr>
              <w:t>Byelaws</w:t>
            </w:r>
            <w:r>
              <w:rPr>
                <w:spacing w:val="-6"/>
                <w:sz w:val="22"/>
              </w:rPr>
              <w:t> </w:t>
            </w:r>
            <w:r>
              <w:rPr>
                <w:spacing w:val="-4"/>
                <w:sz w:val="22"/>
              </w:rPr>
              <w:t>2008</w:t>
            </w:r>
          </w:p>
        </w:tc>
        <w:tc>
          <w:tcPr>
            <w:tcW w:w="5387" w:type="dxa"/>
            <w:shd w:val="clear" w:color="auto" w:fill="C5DFB3"/>
          </w:tcPr>
          <w:p>
            <w:pPr>
              <w:pStyle w:val="TableParagraph"/>
              <w:spacing w:before="121"/>
              <w:ind w:left="107"/>
              <w:rPr>
                <w:sz w:val="22"/>
              </w:rPr>
            </w:pPr>
            <w:r>
              <w:rPr>
                <w:sz w:val="22"/>
              </w:rPr>
              <w:t>I/768724/2024/8-3099/279/2024,</w:t>
            </w:r>
            <w:r>
              <w:rPr>
                <w:spacing w:val="-6"/>
                <w:sz w:val="22"/>
              </w:rPr>
              <w:t> </w:t>
            </w:r>
            <w:r>
              <w:rPr>
                <w:sz w:val="22"/>
              </w:rPr>
              <w:t>dated</w:t>
            </w:r>
            <w:r>
              <w:rPr>
                <w:spacing w:val="-7"/>
                <w:sz w:val="22"/>
              </w:rPr>
              <w:t> </w:t>
            </w:r>
            <w:r>
              <w:rPr>
                <w:sz w:val="22"/>
              </w:rPr>
              <w:t>14</w:t>
            </w:r>
            <w:r>
              <w:rPr>
                <w:spacing w:val="-6"/>
                <w:sz w:val="22"/>
              </w:rPr>
              <w:t> </w:t>
            </w:r>
            <w:r>
              <w:rPr>
                <w:sz w:val="22"/>
              </w:rPr>
              <w:t>Oct</w:t>
            </w:r>
            <w:r>
              <w:rPr>
                <w:spacing w:val="-6"/>
                <w:sz w:val="22"/>
              </w:rPr>
              <w:t> </w:t>
            </w:r>
            <w:r>
              <w:rPr>
                <w:spacing w:val="-4"/>
                <w:sz w:val="22"/>
              </w:rPr>
              <w:t>2024</w:t>
            </w:r>
          </w:p>
        </w:tc>
      </w:tr>
      <w:tr>
        <w:trPr>
          <w:trHeight w:val="1015" w:hRule="atLeast"/>
        </w:trPr>
        <w:tc>
          <w:tcPr>
            <w:tcW w:w="562" w:type="dxa"/>
          </w:tcPr>
          <w:p>
            <w:pPr>
              <w:pStyle w:val="TableParagraph"/>
              <w:spacing w:before="121"/>
              <w:ind w:left="107"/>
              <w:rPr>
                <w:sz w:val="22"/>
              </w:rPr>
            </w:pPr>
            <w:r>
              <w:rPr>
                <w:spacing w:val="-5"/>
                <w:sz w:val="22"/>
              </w:rPr>
              <w:t>21</w:t>
            </w:r>
          </w:p>
        </w:tc>
        <w:tc>
          <w:tcPr>
            <w:tcW w:w="3404" w:type="dxa"/>
          </w:tcPr>
          <w:p>
            <w:pPr>
              <w:pStyle w:val="TableParagraph"/>
              <w:spacing w:line="244" w:lineRule="auto" w:before="121"/>
              <w:ind w:left="107" w:right="96"/>
              <w:jc w:val="both"/>
              <w:rPr>
                <w:sz w:val="22"/>
              </w:rPr>
            </w:pPr>
            <w:r>
              <w:rPr>
                <w:sz w:val="22"/>
              </w:rPr>
              <w:t>Amendment in Chapter </w:t>
            </w:r>
            <w:r>
              <w:rPr>
                <w:sz w:val="22"/>
              </w:rPr>
              <w:t>5 (Expectation for Construction of Hotels) in Building Byelaws</w:t>
            </w:r>
          </w:p>
        </w:tc>
        <w:tc>
          <w:tcPr>
            <w:tcW w:w="5387" w:type="dxa"/>
            <w:shd w:val="clear" w:color="auto" w:fill="C5DFB3"/>
          </w:tcPr>
          <w:p>
            <w:pPr>
              <w:pStyle w:val="TableParagraph"/>
              <w:spacing w:before="121"/>
              <w:ind w:left="107"/>
              <w:rPr>
                <w:sz w:val="22"/>
              </w:rPr>
            </w:pPr>
            <w:r>
              <w:rPr>
                <w:sz w:val="22"/>
              </w:rPr>
              <w:t>8-3099/5/2024</w:t>
            </w:r>
            <w:r>
              <w:rPr>
                <w:spacing w:val="-5"/>
                <w:sz w:val="22"/>
              </w:rPr>
              <w:t> </w:t>
            </w:r>
            <w:r>
              <w:rPr>
                <w:sz w:val="22"/>
              </w:rPr>
              <w:t>dated</w:t>
            </w:r>
            <w:r>
              <w:rPr>
                <w:spacing w:val="-5"/>
                <w:sz w:val="22"/>
              </w:rPr>
              <w:t> </w:t>
            </w:r>
            <w:r>
              <w:rPr>
                <w:spacing w:val="-2"/>
                <w:sz w:val="22"/>
              </w:rPr>
              <w:t>05/07/2024</w:t>
            </w:r>
          </w:p>
        </w:tc>
      </w:tr>
      <w:tr>
        <w:trPr>
          <w:trHeight w:val="498" w:hRule="atLeast"/>
        </w:trPr>
        <w:tc>
          <w:tcPr>
            <w:tcW w:w="562" w:type="dxa"/>
          </w:tcPr>
          <w:p>
            <w:pPr>
              <w:pStyle w:val="TableParagraph"/>
              <w:rPr>
                <w:sz w:val="22"/>
              </w:rPr>
            </w:pPr>
          </w:p>
        </w:tc>
        <w:tc>
          <w:tcPr>
            <w:tcW w:w="3404" w:type="dxa"/>
          </w:tcPr>
          <w:p>
            <w:pPr>
              <w:pStyle w:val="TableParagraph"/>
              <w:rPr>
                <w:sz w:val="22"/>
              </w:rPr>
            </w:pPr>
          </w:p>
        </w:tc>
        <w:tc>
          <w:tcPr>
            <w:tcW w:w="5387" w:type="dxa"/>
            <w:shd w:val="clear" w:color="auto" w:fill="C5DFB3"/>
          </w:tcPr>
          <w:p>
            <w:pPr>
              <w:pStyle w:val="TableParagraph"/>
              <w:rPr>
                <w:sz w:val="22"/>
              </w:rPr>
            </w:pPr>
          </w:p>
        </w:tc>
      </w:tr>
    </w:tbl>
    <w:p>
      <w:pPr>
        <w:pStyle w:val="TableParagraph"/>
        <w:spacing w:after="0"/>
        <w:rPr>
          <w:sz w:val="22"/>
        </w:rPr>
        <w:sectPr>
          <w:pgSz w:w="11900" w:h="16850"/>
          <w:pgMar w:header="0" w:footer="1250" w:top="1360" w:bottom="1460" w:left="1275" w:right="850"/>
        </w:sectPr>
      </w:pPr>
    </w:p>
    <w:p>
      <w:pPr>
        <w:pStyle w:val="BodyText"/>
        <w:spacing w:before="3"/>
        <w:ind w:left="0"/>
        <w:rPr>
          <w:b/>
        </w:rPr>
      </w:pPr>
    </w:p>
    <w:p>
      <w:pPr>
        <w:pStyle w:val="Heading5"/>
      </w:pPr>
      <w:r>
        <w:rPr/>
        <w:t>GOs/Policies</w:t>
      </w:r>
      <w:r>
        <w:rPr>
          <w:spacing w:val="-4"/>
        </w:rPr>
        <w:t> </w:t>
      </w:r>
      <w:r>
        <w:rPr/>
        <w:t>to</w:t>
      </w:r>
      <w:r>
        <w:rPr>
          <w:spacing w:val="-4"/>
        </w:rPr>
        <w:t> </w:t>
      </w:r>
      <w:r>
        <w:rPr/>
        <w:t>be</w:t>
      </w:r>
      <w:r>
        <w:rPr>
          <w:spacing w:val="-4"/>
        </w:rPr>
        <w:t> </w:t>
      </w:r>
      <w:r>
        <w:rPr/>
        <w:t>partly</w:t>
      </w:r>
      <w:r>
        <w:rPr>
          <w:spacing w:val="-6"/>
        </w:rPr>
        <w:t> </w:t>
      </w:r>
      <w:r>
        <w:rPr>
          <w:spacing w:val="-2"/>
        </w:rPr>
        <w:t>amended</w:t>
      </w:r>
    </w:p>
    <w:p>
      <w:pPr>
        <w:pStyle w:val="BodyText"/>
        <w:spacing w:before="10" w:after="1"/>
        <w:ind w:left="0"/>
        <w:rPr>
          <w:b/>
          <w:sz w:val="1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3543"/>
        <w:gridCol w:w="4907"/>
      </w:tblGrid>
      <w:tr>
        <w:trPr>
          <w:trHeight w:val="498" w:hRule="atLeast"/>
        </w:trPr>
        <w:tc>
          <w:tcPr>
            <w:tcW w:w="562" w:type="dxa"/>
            <w:shd w:val="clear" w:color="auto" w:fill="D9E1F3"/>
          </w:tcPr>
          <w:p>
            <w:pPr>
              <w:pStyle w:val="TableParagraph"/>
              <w:spacing w:before="121"/>
              <w:ind w:left="107"/>
              <w:rPr>
                <w:sz w:val="22"/>
              </w:rPr>
            </w:pPr>
            <w:r>
              <w:rPr>
                <w:spacing w:val="-5"/>
                <w:sz w:val="22"/>
              </w:rPr>
              <w:t>Sl.</w:t>
            </w:r>
          </w:p>
        </w:tc>
        <w:tc>
          <w:tcPr>
            <w:tcW w:w="3543" w:type="dxa"/>
            <w:shd w:val="clear" w:color="auto" w:fill="D9E1F3"/>
          </w:tcPr>
          <w:p>
            <w:pPr>
              <w:pStyle w:val="TableParagraph"/>
              <w:spacing w:before="121"/>
              <w:ind w:left="107"/>
              <w:rPr>
                <w:sz w:val="22"/>
              </w:rPr>
            </w:pPr>
            <w:r>
              <w:rPr>
                <w:sz w:val="22"/>
              </w:rPr>
              <w:t>Name</w:t>
            </w:r>
            <w:r>
              <w:rPr>
                <w:spacing w:val="-3"/>
                <w:sz w:val="22"/>
              </w:rPr>
              <w:t> </w:t>
            </w:r>
            <w:r>
              <w:rPr>
                <w:sz w:val="22"/>
              </w:rPr>
              <w:t>of</w:t>
            </w:r>
            <w:r>
              <w:rPr>
                <w:spacing w:val="-2"/>
                <w:sz w:val="22"/>
              </w:rPr>
              <w:t> </w:t>
            </w:r>
            <w:r>
              <w:rPr>
                <w:sz w:val="22"/>
              </w:rPr>
              <w:t>the</w:t>
            </w:r>
            <w:r>
              <w:rPr>
                <w:spacing w:val="-3"/>
                <w:sz w:val="22"/>
              </w:rPr>
              <w:t> </w:t>
            </w:r>
            <w:r>
              <w:rPr>
                <w:sz w:val="22"/>
              </w:rPr>
              <w:t>order,</w:t>
            </w:r>
            <w:r>
              <w:rPr>
                <w:spacing w:val="-2"/>
                <w:sz w:val="22"/>
              </w:rPr>
              <w:t> </w:t>
            </w:r>
            <w:r>
              <w:rPr>
                <w:sz w:val="22"/>
              </w:rPr>
              <w:t>rule,</w:t>
            </w:r>
            <w:r>
              <w:rPr>
                <w:spacing w:val="-4"/>
                <w:sz w:val="22"/>
              </w:rPr>
              <w:t> </w:t>
            </w:r>
            <w:r>
              <w:rPr>
                <w:spacing w:val="-2"/>
                <w:sz w:val="22"/>
              </w:rPr>
              <w:t>policy</w:t>
            </w:r>
          </w:p>
        </w:tc>
        <w:tc>
          <w:tcPr>
            <w:tcW w:w="4907" w:type="dxa"/>
            <w:shd w:val="clear" w:color="auto" w:fill="D9E1F3"/>
          </w:tcPr>
          <w:p>
            <w:pPr>
              <w:pStyle w:val="TableParagraph"/>
              <w:spacing w:before="121"/>
              <w:ind w:left="107"/>
              <w:rPr>
                <w:sz w:val="22"/>
              </w:rPr>
            </w:pPr>
            <w:r>
              <w:rPr>
                <w:sz w:val="22"/>
              </w:rPr>
              <w:t>Notification</w:t>
            </w:r>
            <w:r>
              <w:rPr>
                <w:spacing w:val="-8"/>
                <w:sz w:val="22"/>
              </w:rPr>
              <w:t> </w:t>
            </w:r>
            <w:r>
              <w:rPr>
                <w:spacing w:val="-2"/>
                <w:sz w:val="22"/>
              </w:rPr>
              <w:t>number</w:t>
            </w:r>
          </w:p>
        </w:tc>
      </w:tr>
      <w:tr>
        <w:trPr>
          <w:trHeight w:val="755" w:hRule="atLeast"/>
        </w:trPr>
        <w:tc>
          <w:tcPr>
            <w:tcW w:w="562" w:type="dxa"/>
          </w:tcPr>
          <w:p>
            <w:pPr>
              <w:pStyle w:val="TableParagraph"/>
              <w:spacing w:before="121"/>
              <w:ind w:left="107"/>
              <w:rPr>
                <w:sz w:val="22"/>
              </w:rPr>
            </w:pPr>
            <w:r>
              <w:rPr>
                <w:spacing w:val="-5"/>
                <w:sz w:val="22"/>
              </w:rPr>
              <w:t>1.</w:t>
            </w:r>
          </w:p>
        </w:tc>
        <w:tc>
          <w:tcPr>
            <w:tcW w:w="3543" w:type="dxa"/>
          </w:tcPr>
          <w:p>
            <w:pPr>
              <w:pStyle w:val="TableParagraph"/>
              <w:spacing w:line="244" w:lineRule="auto" w:before="121"/>
              <w:ind w:left="107"/>
              <w:rPr>
                <w:sz w:val="22"/>
              </w:rPr>
            </w:pPr>
            <w:r>
              <w:rPr>
                <w:sz w:val="22"/>
              </w:rPr>
              <w:t>High-tech</w:t>
            </w:r>
            <w:r>
              <w:rPr>
                <w:spacing w:val="80"/>
                <w:sz w:val="22"/>
              </w:rPr>
              <w:t> </w:t>
            </w:r>
            <w:r>
              <w:rPr>
                <w:sz w:val="22"/>
              </w:rPr>
              <w:t>Township</w:t>
            </w:r>
            <w:r>
              <w:rPr>
                <w:spacing w:val="80"/>
                <w:sz w:val="22"/>
              </w:rPr>
              <w:t> </w:t>
            </w:r>
            <w:r>
              <w:rPr>
                <w:sz w:val="22"/>
              </w:rPr>
              <w:t>Policy</w:t>
            </w:r>
            <w:r>
              <w:rPr>
                <w:spacing w:val="80"/>
                <w:sz w:val="22"/>
              </w:rPr>
              <w:t> </w:t>
            </w:r>
            <w:r>
              <w:rPr>
                <w:sz w:val="22"/>
              </w:rPr>
              <w:t>2003, 2005, 2007 as amended time to time</w:t>
            </w:r>
          </w:p>
        </w:tc>
        <w:tc>
          <w:tcPr>
            <w:tcW w:w="4907" w:type="dxa"/>
            <w:shd w:val="clear" w:color="auto" w:fill="C5DFB3"/>
          </w:tcPr>
          <w:p>
            <w:pPr>
              <w:pStyle w:val="TableParagraph"/>
              <w:spacing w:before="121"/>
              <w:ind w:left="107"/>
              <w:rPr>
                <w:sz w:val="22"/>
              </w:rPr>
            </w:pPr>
            <w:r>
              <w:rPr>
                <w:sz w:val="22"/>
              </w:rPr>
              <w:t>All</w:t>
            </w:r>
            <w:r>
              <w:rPr>
                <w:spacing w:val="-5"/>
                <w:sz w:val="22"/>
              </w:rPr>
              <w:t> </w:t>
            </w:r>
            <w:r>
              <w:rPr>
                <w:sz w:val="22"/>
              </w:rPr>
              <w:t>related</w:t>
            </w:r>
            <w:r>
              <w:rPr>
                <w:spacing w:val="-3"/>
                <w:sz w:val="22"/>
              </w:rPr>
              <w:t> </w:t>
            </w:r>
            <w:r>
              <w:rPr>
                <w:spacing w:val="-5"/>
                <w:sz w:val="22"/>
              </w:rPr>
              <w:t>GOs</w:t>
            </w:r>
          </w:p>
        </w:tc>
      </w:tr>
      <w:tr>
        <w:trPr>
          <w:trHeight w:val="498" w:hRule="atLeast"/>
        </w:trPr>
        <w:tc>
          <w:tcPr>
            <w:tcW w:w="562" w:type="dxa"/>
          </w:tcPr>
          <w:p>
            <w:pPr>
              <w:pStyle w:val="TableParagraph"/>
              <w:spacing w:before="121"/>
              <w:ind w:left="107"/>
              <w:rPr>
                <w:sz w:val="22"/>
              </w:rPr>
            </w:pPr>
            <w:r>
              <w:rPr>
                <w:spacing w:val="-5"/>
                <w:sz w:val="22"/>
              </w:rPr>
              <w:t>2.</w:t>
            </w:r>
          </w:p>
        </w:tc>
        <w:tc>
          <w:tcPr>
            <w:tcW w:w="3543" w:type="dxa"/>
          </w:tcPr>
          <w:p>
            <w:pPr>
              <w:pStyle w:val="TableParagraph"/>
              <w:spacing w:before="121"/>
              <w:ind w:left="107"/>
              <w:rPr>
                <w:sz w:val="22"/>
              </w:rPr>
            </w:pPr>
            <w:r>
              <w:rPr>
                <w:sz w:val="22"/>
              </w:rPr>
              <w:t>Integrated</w:t>
            </w:r>
            <w:r>
              <w:rPr>
                <w:spacing w:val="-6"/>
                <w:sz w:val="22"/>
              </w:rPr>
              <w:t> </w:t>
            </w:r>
            <w:r>
              <w:rPr>
                <w:sz w:val="22"/>
              </w:rPr>
              <w:t>Township</w:t>
            </w:r>
            <w:r>
              <w:rPr>
                <w:spacing w:val="-5"/>
                <w:sz w:val="22"/>
              </w:rPr>
              <w:t> </w:t>
            </w:r>
            <w:r>
              <w:rPr>
                <w:sz w:val="22"/>
              </w:rPr>
              <w:t>Policy</w:t>
            </w:r>
            <w:r>
              <w:rPr>
                <w:spacing w:val="-6"/>
                <w:sz w:val="22"/>
              </w:rPr>
              <w:t> </w:t>
            </w:r>
            <w:r>
              <w:rPr>
                <w:spacing w:val="-4"/>
                <w:sz w:val="22"/>
              </w:rPr>
              <w:t>2005</w:t>
            </w:r>
          </w:p>
        </w:tc>
        <w:tc>
          <w:tcPr>
            <w:tcW w:w="4907" w:type="dxa"/>
            <w:shd w:val="clear" w:color="auto" w:fill="C5DFB3"/>
          </w:tcPr>
          <w:p>
            <w:pPr>
              <w:pStyle w:val="TableParagraph"/>
              <w:spacing w:before="121"/>
              <w:ind w:left="107"/>
              <w:rPr>
                <w:sz w:val="22"/>
              </w:rPr>
            </w:pPr>
            <w:r>
              <w:rPr>
                <w:sz w:val="22"/>
              </w:rPr>
              <w:t>2711/Eight1-05-34</w:t>
            </w:r>
            <w:r>
              <w:rPr>
                <w:spacing w:val="-4"/>
                <w:sz w:val="22"/>
              </w:rPr>
              <w:t> </w:t>
            </w:r>
            <w:r>
              <w:rPr>
                <w:sz w:val="22"/>
              </w:rPr>
              <w:t>Vividh/03</w:t>
            </w:r>
            <w:r>
              <w:rPr>
                <w:spacing w:val="-4"/>
                <w:sz w:val="22"/>
              </w:rPr>
              <w:t> </w:t>
            </w:r>
            <w:r>
              <w:rPr>
                <w:sz w:val="22"/>
              </w:rPr>
              <w:t>dated</w:t>
            </w:r>
            <w:r>
              <w:rPr>
                <w:spacing w:val="-3"/>
                <w:sz w:val="22"/>
              </w:rPr>
              <w:t> </w:t>
            </w:r>
            <w:r>
              <w:rPr>
                <w:sz w:val="22"/>
              </w:rPr>
              <w:t>21</w:t>
            </w:r>
            <w:r>
              <w:rPr>
                <w:spacing w:val="-6"/>
                <w:sz w:val="22"/>
              </w:rPr>
              <w:t> </w:t>
            </w:r>
            <w:r>
              <w:rPr>
                <w:sz w:val="22"/>
              </w:rPr>
              <w:t>May</w:t>
            </w:r>
            <w:r>
              <w:rPr>
                <w:spacing w:val="-5"/>
                <w:sz w:val="22"/>
              </w:rPr>
              <w:t> </w:t>
            </w:r>
            <w:r>
              <w:rPr>
                <w:spacing w:val="-4"/>
                <w:sz w:val="22"/>
              </w:rPr>
              <w:t>2005</w:t>
            </w:r>
          </w:p>
        </w:tc>
      </w:tr>
      <w:tr>
        <w:trPr>
          <w:trHeight w:val="497" w:hRule="atLeast"/>
        </w:trPr>
        <w:tc>
          <w:tcPr>
            <w:tcW w:w="562" w:type="dxa"/>
          </w:tcPr>
          <w:p>
            <w:pPr>
              <w:pStyle w:val="TableParagraph"/>
              <w:spacing w:before="121"/>
              <w:ind w:left="107"/>
              <w:rPr>
                <w:sz w:val="22"/>
              </w:rPr>
            </w:pPr>
            <w:r>
              <w:rPr>
                <w:spacing w:val="-5"/>
                <w:sz w:val="22"/>
              </w:rPr>
              <w:t>3.</w:t>
            </w:r>
          </w:p>
        </w:tc>
        <w:tc>
          <w:tcPr>
            <w:tcW w:w="3543" w:type="dxa"/>
          </w:tcPr>
          <w:p>
            <w:pPr>
              <w:pStyle w:val="TableParagraph"/>
              <w:spacing w:before="121"/>
              <w:ind w:left="107"/>
              <w:rPr>
                <w:sz w:val="22"/>
              </w:rPr>
            </w:pPr>
            <w:r>
              <w:rPr>
                <w:sz w:val="22"/>
              </w:rPr>
              <w:t>Integrated</w:t>
            </w:r>
            <w:r>
              <w:rPr>
                <w:spacing w:val="-6"/>
                <w:sz w:val="22"/>
              </w:rPr>
              <w:t> </w:t>
            </w:r>
            <w:r>
              <w:rPr>
                <w:sz w:val="22"/>
              </w:rPr>
              <w:t>Township</w:t>
            </w:r>
            <w:r>
              <w:rPr>
                <w:spacing w:val="-5"/>
                <w:sz w:val="22"/>
              </w:rPr>
              <w:t> </w:t>
            </w:r>
            <w:r>
              <w:rPr>
                <w:sz w:val="22"/>
              </w:rPr>
              <w:t>Policy</w:t>
            </w:r>
            <w:r>
              <w:rPr>
                <w:spacing w:val="-6"/>
                <w:sz w:val="22"/>
              </w:rPr>
              <w:t> </w:t>
            </w:r>
            <w:r>
              <w:rPr>
                <w:spacing w:val="-4"/>
                <w:sz w:val="22"/>
              </w:rPr>
              <w:t>2014</w:t>
            </w:r>
          </w:p>
        </w:tc>
        <w:tc>
          <w:tcPr>
            <w:tcW w:w="4907" w:type="dxa"/>
            <w:shd w:val="clear" w:color="auto" w:fill="C5DFB3"/>
          </w:tcPr>
          <w:p>
            <w:pPr>
              <w:pStyle w:val="TableParagraph"/>
              <w:spacing w:before="121"/>
              <w:ind w:left="107"/>
              <w:rPr>
                <w:sz w:val="22"/>
              </w:rPr>
            </w:pPr>
            <w:r>
              <w:rPr>
                <w:sz w:val="22"/>
              </w:rPr>
              <w:t>520/8-3-14-37</w:t>
            </w:r>
            <w:r>
              <w:rPr>
                <w:spacing w:val="-4"/>
                <w:sz w:val="22"/>
              </w:rPr>
              <w:t> </w:t>
            </w:r>
            <w:r>
              <w:rPr>
                <w:sz w:val="22"/>
              </w:rPr>
              <w:t>Vividh/13</w:t>
            </w:r>
            <w:r>
              <w:rPr>
                <w:spacing w:val="-3"/>
                <w:sz w:val="22"/>
              </w:rPr>
              <w:t> </w:t>
            </w:r>
            <w:r>
              <w:rPr>
                <w:sz w:val="22"/>
              </w:rPr>
              <w:t>dated</w:t>
            </w:r>
            <w:r>
              <w:rPr>
                <w:spacing w:val="-6"/>
                <w:sz w:val="22"/>
              </w:rPr>
              <w:t> </w:t>
            </w:r>
            <w:r>
              <w:rPr>
                <w:sz w:val="22"/>
              </w:rPr>
              <w:t>4</w:t>
            </w:r>
            <w:r>
              <w:rPr>
                <w:spacing w:val="-3"/>
                <w:sz w:val="22"/>
              </w:rPr>
              <w:t> </w:t>
            </w:r>
            <w:r>
              <w:rPr>
                <w:sz w:val="22"/>
              </w:rPr>
              <w:t>Mar</w:t>
            </w:r>
            <w:r>
              <w:rPr>
                <w:spacing w:val="-3"/>
                <w:sz w:val="22"/>
              </w:rPr>
              <w:t> </w:t>
            </w:r>
            <w:r>
              <w:rPr>
                <w:spacing w:val="-4"/>
                <w:sz w:val="22"/>
              </w:rPr>
              <w:t>2014</w:t>
            </w:r>
          </w:p>
        </w:tc>
      </w:tr>
      <w:tr>
        <w:trPr>
          <w:trHeight w:val="757" w:hRule="atLeast"/>
        </w:trPr>
        <w:tc>
          <w:tcPr>
            <w:tcW w:w="562" w:type="dxa"/>
          </w:tcPr>
          <w:p>
            <w:pPr>
              <w:pStyle w:val="TableParagraph"/>
              <w:spacing w:before="123"/>
              <w:ind w:left="107"/>
              <w:rPr>
                <w:sz w:val="22"/>
              </w:rPr>
            </w:pPr>
            <w:r>
              <w:rPr>
                <w:spacing w:val="-5"/>
                <w:sz w:val="22"/>
              </w:rPr>
              <w:t>4.</w:t>
            </w:r>
          </w:p>
        </w:tc>
        <w:tc>
          <w:tcPr>
            <w:tcW w:w="3543" w:type="dxa"/>
          </w:tcPr>
          <w:p>
            <w:pPr>
              <w:pStyle w:val="TableParagraph"/>
              <w:tabs>
                <w:tab w:pos="821" w:val="left" w:leader="none"/>
                <w:tab w:pos="1781" w:val="left" w:leader="none"/>
                <w:tab w:pos="2661" w:val="left" w:leader="none"/>
              </w:tabs>
              <w:spacing w:line="244" w:lineRule="auto" w:before="123"/>
              <w:ind w:left="107" w:right="97"/>
              <w:rPr>
                <w:sz w:val="22"/>
              </w:rPr>
            </w:pPr>
            <w:r>
              <w:rPr>
                <w:spacing w:val="-2"/>
                <w:sz w:val="22"/>
              </w:rPr>
              <w:t>Uttar</w:t>
            </w:r>
            <w:r>
              <w:rPr>
                <w:sz w:val="22"/>
              </w:rPr>
              <w:tab/>
            </w:r>
            <w:r>
              <w:rPr>
                <w:spacing w:val="-2"/>
                <w:sz w:val="22"/>
              </w:rPr>
              <w:t>Pradesh</w:t>
            </w:r>
            <w:r>
              <w:rPr>
                <w:sz w:val="22"/>
              </w:rPr>
              <w:tab/>
            </w:r>
            <w:r>
              <w:rPr>
                <w:spacing w:val="-2"/>
                <w:sz w:val="22"/>
              </w:rPr>
              <w:t>Transit</w:t>
            </w:r>
            <w:r>
              <w:rPr>
                <w:sz w:val="22"/>
              </w:rPr>
              <w:tab/>
            </w:r>
            <w:r>
              <w:rPr>
                <w:spacing w:val="-2"/>
                <w:sz w:val="22"/>
              </w:rPr>
              <w:t>Oriented </w:t>
            </w:r>
            <w:r>
              <w:rPr>
                <w:sz w:val="22"/>
              </w:rPr>
              <w:t>Development Policy 2022</w:t>
            </w:r>
          </w:p>
        </w:tc>
        <w:tc>
          <w:tcPr>
            <w:tcW w:w="4907" w:type="dxa"/>
            <w:shd w:val="clear" w:color="auto" w:fill="C5DFB3"/>
          </w:tcPr>
          <w:p>
            <w:pPr>
              <w:pStyle w:val="TableParagraph"/>
              <w:spacing w:before="123"/>
              <w:ind w:left="107"/>
              <w:rPr>
                <w:sz w:val="22"/>
              </w:rPr>
            </w:pPr>
            <w:r>
              <w:rPr>
                <w:sz w:val="22"/>
              </w:rPr>
              <w:t>2120/8-3-22-198Vividh/14</w:t>
            </w:r>
            <w:r>
              <w:rPr>
                <w:spacing w:val="-8"/>
                <w:sz w:val="22"/>
              </w:rPr>
              <w:t> </w:t>
            </w:r>
            <w:r>
              <w:rPr>
                <w:sz w:val="22"/>
              </w:rPr>
              <w:t>dated</w:t>
            </w:r>
            <w:r>
              <w:rPr>
                <w:spacing w:val="-6"/>
                <w:sz w:val="22"/>
              </w:rPr>
              <w:t> </w:t>
            </w:r>
            <w:r>
              <w:rPr>
                <w:sz w:val="22"/>
              </w:rPr>
              <w:t>24</w:t>
            </w:r>
            <w:r>
              <w:rPr>
                <w:spacing w:val="-5"/>
                <w:sz w:val="22"/>
              </w:rPr>
              <w:t> </w:t>
            </w:r>
            <w:r>
              <w:rPr>
                <w:sz w:val="22"/>
              </w:rPr>
              <w:t>August</w:t>
            </w:r>
            <w:r>
              <w:rPr>
                <w:spacing w:val="-3"/>
                <w:sz w:val="22"/>
              </w:rPr>
              <w:t> </w:t>
            </w:r>
            <w:r>
              <w:rPr>
                <w:spacing w:val="-4"/>
                <w:sz w:val="22"/>
              </w:rPr>
              <w:t>2022</w:t>
            </w:r>
          </w:p>
        </w:tc>
      </w:tr>
      <w:tr>
        <w:trPr>
          <w:trHeight w:val="498" w:hRule="atLeast"/>
        </w:trPr>
        <w:tc>
          <w:tcPr>
            <w:tcW w:w="562" w:type="dxa"/>
          </w:tcPr>
          <w:p>
            <w:pPr>
              <w:pStyle w:val="TableParagraph"/>
              <w:spacing w:before="121"/>
              <w:ind w:left="107"/>
              <w:rPr>
                <w:sz w:val="22"/>
              </w:rPr>
            </w:pPr>
            <w:r>
              <w:rPr>
                <w:spacing w:val="-5"/>
                <w:sz w:val="22"/>
              </w:rPr>
              <w:t>5.</w:t>
            </w:r>
          </w:p>
        </w:tc>
        <w:tc>
          <w:tcPr>
            <w:tcW w:w="3543" w:type="dxa"/>
          </w:tcPr>
          <w:p>
            <w:pPr>
              <w:pStyle w:val="TableParagraph"/>
              <w:spacing w:before="121"/>
              <w:ind w:left="107"/>
              <w:rPr>
                <w:sz w:val="22"/>
              </w:rPr>
            </w:pPr>
            <w:r>
              <w:rPr>
                <w:sz w:val="22"/>
              </w:rPr>
              <w:t>Uttar</w:t>
            </w:r>
            <w:r>
              <w:rPr>
                <w:spacing w:val="-4"/>
                <w:sz w:val="22"/>
              </w:rPr>
              <w:t> </w:t>
            </w:r>
            <w:r>
              <w:rPr>
                <w:sz w:val="22"/>
              </w:rPr>
              <w:t>Pradesh</w:t>
            </w:r>
            <w:r>
              <w:rPr>
                <w:spacing w:val="-6"/>
                <w:sz w:val="22"/>
              </w:rPr>
              <w:t> </w:t>
            </w:r>
            <w:r>
              <w:rPr>
                <w:sz w:val="22"/>
              </w:rPr>
              <w:t>Township</w:t>
            </w:r>
            <w:r>
              <w:rPr>
                <w:spacing w:val="-4"/>
                <w:sz w:val="22"/>
              </w:rPr>
              <w:t> </w:t>
            </w:r>
            <w:r>
              <w:rPr>
                <w:sz w:val="22"/>
              </w:rPr>
              <w:t>Policy</w:t>
            </w:r>
            <w:r>
              <w:rPr>
                <w:spacing w:val="-3"/>
                <w:sz w:val="22"/>
              </w:rPr>
              <w:t> </w:t>
            </w:r>
            <w:r>
              <w:rPr>
                <w:spacing w:val="-4"/>
                <w:sz w:val="22"/>
              </w:rPr>
              <w:t>2023</w:t>
            </w:r>
          </w:p>
        </w:tc>
        <w:tc>
          <w:tcPr>
            <w:tcW w:w="4907" w:type="dxa"/>
            <w:shd w:val="clear" w:color="auto" w:fill="C5DFB3"/>
          </w:tcPr>
          <w:p>
            <w:pPr>
              <w:pStyle w:val="TableParagraph"/>
              <w:spacing w:before="121"/>
              <w:ind w:left="107"/>
              <w:rPr>
                <w:sz w:val="22"/>
              </w:rPr>
            </w:pPr>
            <w:r>
              <w:rPr>
                <w:sz w:val="22"/>
              </w:rPr>
              <w:t>1559/Eight-3-23-172</w:t>
            </w:r>
            <w:r>
              <w:rPr>
                <w:spacing w:val="-6"/>
                <w:sz w:val="22"/>
              </w:rPr>
              <w:t> </w:t>
            </w:r>
            <w:r>
              <w:rPr>
                <w:sz w:val="22"/>
              </w:rPr>
              <w:t>Vividh/2016</w:t>
            </w:r>
            <w:r>
              <w:rPr>
                <w:spacing w:val="-7"/>
                <w:sz w:val="22"/>
              </w:rPr>
              <w:t> </w:t>
            </w:r>
            <w:r>
              <w:rPr>
                <w:sz w:val="22"/>
              </w:rPr>
              <w:t>dated</w:t>
            </w:r>
            <w:r>
              <w:rPr>
                <w:spacing w:val="-3"/>
                <w:sz w:val="22"/>
              </w:rPr>
              <w:t> </w:t>
            </w:r>
            <w:r>
              <w:rPr>
                <w:sz w:val="22"/>
              </w:rPr>
              <w:t>22</w:t>
            </w:r>
            <w:r>
              <w:rPr>
                <w:spacing w:val="-6"/>
                <w:sz w:val="22"/>
              </w:rPr>
              <w:t> </w:t>
            </w:r>
            <w:r>
              <w:rPr>
                <w:sz w:val="22"/>
              </w:rPr>
              <w:t>Jul</w:t>
            </w:r>
            <w:r>
              <w:rPr>
                <w:spacing w:val="-4"/>
                <w:sz w:val="22"/>
              </w:rPr>
              <w:t> 2023</w:t>
            </w:r>
          </w:p>
        </w:tc>
      </w:tr>
      <w:tr>
        <w:trPr>
          <w:trHeight w:val="1271" w:hRule="atLeast"/>
        </w:trPr>
        <w:tc>
          <w:tcPr>
            <w:tcW w:w="562" w:type="dxa"/>
          </w:tcPr>
          <w:p>
            <w:pPr>
              <w:pStyle w:val="TableParagraph"/>
              <w:spacing w:before="121"/>
              <w:ind w:left="107"/>
              <w:rPr>
                <w:sz w:val="22"/>
              </w:rPr>
            </w:pPr>
            <w:r>
              <w:rPr>
                <w:spacing w:val="-5"/>
                <w:sz w:val="22"/>
              </w:rPr>
              <w:t>6.</w:t>
            </w:r>
          </w:p>
        </w:tc>
        <w:tc>
          <w:tcPr>
            <w:tcW w:w="3543" w:type="dxa"/>
          </w:tcPr>
          <w:p>
            <w:pPr>
              <w:pStyle w:val="TableParagraph"/>
              <w:spacing w:line="244" w:lineRule="auto" w:before="121"/>
              <w:ind w:left="107" w:right="97"/>
              <w:jc w:val="both"/>
              <w:rPr>
                <w:sz w:val="22"/>
              </w:rPr>
            </w:pPr>
            <w:r>
              <w:rPr>
                <w:sz w:val="22"/>
              </w:rPr>
              <w:t>Uttar Pradesh Urban Planning and Development (Assessment,</w:t>
            </w:r>
            <w:r>
              <w:rPr>
                <w:spacing w:val="-1"/>
                <w:sz w:val="22"/>
              </w:rPr>
              <w:t> </w:t>
            </w:r>
            <w:r>
              <w:rPr>
                <w:sz w:val="22"/>
              </w:rPr>
              <w:t>Levy and Collection of Impact Fee) Rules, </w:t>
            </w:r>
            <w:r>
              <w:rPr>
                <w:spacing w:val="-2"/>
                <w:sz w:val="22"/>
              </w:rPr>
              <w:t>2024.</w:t>
            </w:r>
          </w:p>
        </w:tc>
        <w:tc>
          <w:tcPr>
            <w:tcW w:w="4907" w:type="dxa"/>
            <w:shd w:val="clear" w:color="auto" w:fill="C5DFB3"/>
          </w:tcPr>
          <w:p>
            <w:pPr>
              <w:pStyle w:val="TableParagraph"/>
              <w:spacing w:before="121"/>
              <w:ind w:left="107"/>
              <w:rPr>
                <w:sz w:val="22"/>
              </w:rPr>
            </w:pPr>
            <w:r>
              <w:rPr>
                <w:sz w:val="22"/>
              </w:rPr>
              <w:t>122/2025/8-3099/406/2023</w:t>
            </w:r>
            <w:r>
              <w:rPr>
                <w:spacing w:val="-11"/>
                <w:sz w:val="22"/>
              </w:rPr>
              <w:t> </w:t>
            </w:r>
            <w:r>
              <w:rPr>
                <w:sz w:val="22"/>
              </w:rPr>
              <w:t>dated</w:t>
            </w:r>
            <w:r>
              <w:rPr>
                <w:spacing w:val="-7"/>
                <w:sz w:val="22"/>
              </w:rPr>
              <w:t> </w:t>
            </w:r>
            <w:r>
              <w:rPr>
                <w:spacing w:val="-2"/>
                <w:sz w:val="22"/>
              </w:rPr>
              <w:t>28/01/2025</w:t>
            </w:r>
          </w:p>
        </w:tc>
      </w:tr>
      <w:tr>
        <w:trPr>
          <w:trHeight w:val="499" w:hRule="atLeast"/>
        </w:trPr>
        <w:tc>
          <w:tcPr>
            <w:tcW w:w="562" w:type="dxa"/>
          </w:tcPr>
          <w:p>
            <w:pPr>
              <w:pStyle w:val="TableParagraph"/>
              <w:spacing w:before="121"/>
              <w:ind w:left="107"/>
              <w:rPr>
                <w:sz w:val="22"/>
              </w:rPr>
            </w:pPr>
            <w:r>
              <w:rPr>
                <w:spacing w:val="-5"/>
                <w:sz w:val="22"/>
              </w:rPr>
              <w:t>7.</w:t>
            </w:r>
          </w:p>
        </w:tc>
        <w:tc>
          <w:tcPr>
            <w:tcW w:w="3543" w:type="dxa"/>
          </w:tcPr>
          <w:p>
            <w:pPr>
              <w:pStyle w:val="TableParagraph"/>
              <w:spacing w:before="121"/>
              <w:ind w:left="107"/>
              <w:rPr>
                <w:sz w:val="22"/>
              </w:rPr>
            </w:pPr>
            <w:r>
              <w:rPr>
                <w:sz w:val="22"/>
              </w:rPr>
              <w:t>Purchasable</w:t>
            </w:r>
            <w:r>
              <w:rPr>
                <w:spacing w:val="-4"/>
                <w:sz w:val="22"/>
              </w:rPr>
              <w:t> </w:t>
            </w:r>
            <w:r>
              <w:rPr>
                <w:sz w:val="22"/>
              </w:rPr>
              <w:t>FAR</w:t>
            </w:r>
            <w:r>
              <w:rPr>
                <w:spacing w:val="-4"/>
                <w:sz w:val="22"/>
              </w:rPr>
              <w:t> </w:t>
            </w:r>
            <w:r>
              <w:rPr>
                <w:sz w:val="22"/>
              </w:rPr>
              <w:t>Rules,</w:t>
            </w:r>
            <w:r>
              <w:rPr>
                <w:spacing w:val="-3"/>
                <w:sz w:val="22"/>
              </w:rPr>
              <w:t> </w:t>
            </w:r>
            <w:r>
              <w:rPr>
                <w:spacing w:val="-4"/>
                <w:sz w:val="22"/>
              </w:rPr>
              <w:t>2024</w:t>
            </w:r>
          </w:p>
        </w:tc>
        <w:tc>
          <w:tcPr>
            <w:tcW w:w="4907" w:type="dxa"/>
            <w:shd w:val="clear" w:color="auto" w:fill="C5DFB3"/>
          </w:tcPr>
          <w:p>
            <w:pPr>
              <w:pStyle w:val="TableParagraph"/>
              <w:spacing w:before="121"/>
              <w:ind w:left="107"/>
              <w:rPr>
                <w:sz w:val="22"/>
              </w:rPr>
            </w:pPr>
            <w:r>
              <w:rPr>
                <w:sz w:val="22"/>
              </w:rPr>
              <w:t>367/2025/8-3099/406/2023</w:t>
            </w:r>
            <w:r>
              <w:rPr>
                <w:spacing w:val="-9"/>
                <w:sz w:val="22"/>
              </w:rPr>
              <w:t> </w:t>
            </w:r>
            <w:r>
              <w:rPr>
                <w:sz w:val="22"/>
              </w:rPr>
              <w:t>part-2</w:t>
            </w:r>
            <w:r>
              <w:rPr>
                <w:spacing w:val="-6"/>
                <w:sz w:val="22"/>
              </w:rPr>
              <w:t> </w:t>
            </w:r>
            <w:r>
              <w:rPr>
                <w:sz w:val="22"/>
              </w:rPr>
              <w:t>dated</w:t>
            </w:r>
            <w:r>
              <w:rPr>
                <w:spacing w:val="-6"/>
                <w:sz w:val="22"/>
              </w:rPr>
              <w:t> </w:t>
            </w:r>
            <w:r>
              <w:rPr>
                <w:spacing w:val="-2"/>
                <w:sz w:val="22"/>
              </w:rPr>
              <w:t>28/02/2025</w:t>
            </w:r>
          </w:p>
        </w:tc>
      </w:tr>
      <w:tr>
        <w:trPr>
          <w:trHeight w:val="498" w:hRule="atLeast"/>
        </w:trPr>
        <w:tc>
          <w:tcPr>
            <w:tcW w:w="562" w:type="dxa"/>
          </w:tcPr>
          <w:p>
            <w:pPr>
              <w:pStyle w:val="TableParagraph"/>
              <w:spacing w:before="121"/>
              <w:ind w:left="107"/>
              <w:rPr>
                <w:sz w:val="22"/>
              </w:rPr>
            </w:pPr>
            <w:r>
              <w:rPr>
                <w:spacing w:val="-5"/>
                <w:sz w:val="22"/>
              </w:rPr>
              <w:t>8.</w:t>
            </w:r>
          </w:p>
        </w:tc>
        <w:tc>
          <w:tcPr>
            <w:tcW w:w="3543" w:type="dxa"/>
          </w:tcPr>
          <w:p>
            <w:pPr>
              <w:pStyle w:val="TableParagraph"/>
              <w:spacing w:before="121"/>
              <w:ind w:left="107"/>
              <w:rPr>
                <w:sz w:val="22"/>
              </w:rPr>
            </w:pPr>
            <w:r>
              <w:rPr>
                <w:sz w:val="22"/>
              </w:rPr>
              <w:t>Zoning </w:t>
            </w:r>
            <w:r>
              <w:rPr>
                <w:spacing w:val="-2"/>
                <w:sz w:val="22"/>
              </w:rPr>
              <w:t>Regulations</w:t>
            </w:r>
          </w:p>
        </w:tc>
        <w:tc>
          <w:tcPr>
            <w:tcW w:w="4907" w:type="dxa"/>
            <w:shd w:val="clear" w:color="auto" w:fill="C5DFB3"/>
          </w:tcPr>
          <w:p>
            <w:pPr>
              <w:pStyle w:val="TableParagraph"/>
              <w:rPr>
                <w:sz w:val="22"/>
              </w:rPr>
            </w:pPr>
          </w:p>
        </w:tc>
      </w:tr>
    </w:tbl>
    <w:p>
      <w:pPr>
        <w:pStyle w:val="TableParagraph"/>
        <w:spacing w:after="0"/>
        <w:rPr>
          <w:sz w:val="22"/>
        </w:rPr>
        <w:sectPr>
          <w:pgSz w:w="11900" w:h="16850"/>
          <w:pgMar w:header="0" w:footer="1250" w:top="1940" w:bottom="1460" w:left="1275" w:right="850"/>
        </w:sectPr>
      </w:pPr>
    </w:p>
    <w:p>
      <w:pPr>
        <w:pStyle w:val="Heading1"/>
      </w:pPr>
      <w:bookmarkStart w:name="_TOC_250015" w:id="113"/>
      <w:r>
        <w:rPr>
          <w:color w:val="006FC0"/>
        </w:rPr>
        <w:t>Appendix-2:</w:t>
      </w:r>
      <w:r>
        <w:rPr>
          <w:color w:val="006FC0"/>
          <w:spacing w:val="-11"/>
        </w:rPr>
        <w:t> </w:t>
      </w:r>
      <w:r>
        <w:rPr>
          <w:color w:val="006FC0"/>
        </w:rPr>
        <w:t>Application</w:t>
      </w:r>
      <w:r>
        <w:rPr>
          <w:color w:val="006FC0"/>
          <w:spacing w:val="-12"/>
        </w:rPr>
        <w:t> </w:t>
      </w:r>
      <w:r>
        <w:rPr>
          <w:color w:val="006FC0"/>
        </w:rPr>
        <w:t>form</w:t>
      </w:r>
      <w:r>
        <w:rPr>
          <w:color w:val="006FC0"/>
          <w:spacing w:val="-10"/>
        </w:rPr>
        <w:t> </w:t>
      </w:r>
      <w:r>
        <w:rPr>
          <w:color w:val="006FC0"/>
        </w:rPr>
        <w:t>for</w:t>
      </w:r>
      <w:r>
        <w:rPr>
          <w:color w:val="006FC0"/>
          <w:spacing w:val="-10"/>
        </w:rPr>
        <w:t> </w:t>
      </w:r>
      <w:r>
        <w:rPr>
          <w:color w:val="006FC0"/>
        </w:rPr>
        <w:t>development</w:t>
      </w:r>
      <w:r>
        <w:rPr>
          <w:color w:val="006FC0"/>
          <w:spacing w:val="-11"/>
        </w:rPr>
        <w:t> </w:t>
      </w:r>
      <w:r>
        <w:rPr>
          <w:color w:val="006FC0"/>
        </w:rPr>
        <w:t>permit</w:t>
      </w:r>
      <w:r>
        <w:rPr>
          <w:color w:val="006FC0"/>
          <w:spacing w:val="-11"/>
        </w:rPr>
        <w:t> </w:t>
      </w:r>
      <w:bookmarkEnd w:id="113"/>
      <w:r>
        <w:rPr>
          <w:color w:val="006FC0"/>
          <w:spacing w:val="-2"/>
        </w:rPr>
        <w:t>(B.2.2.1)</w:t>
      </w:r>
    </w:p>
    <w:p>
      <w:pPr>
        <w:pStyle w:val="BodyText"/>
        <w:spacing w:before="128"/>
      </w:pPr>
      <w:r>
        <w:rPr>
          <w:spacing w:val="-5"/>
        </w:rPr>
        <w:t>To,</w:t>
      </w:r>
    </w:p>
    <w:p>
      <w:pPr>
        <w:pStyle w:val="BodyText"/>
        <w:spacing w:before="10"/>
        <w:ind w:left="0"/>
      </w:pPr>
    </w:p>
    <w:p>
      <w:pPr>
        <w:pStyle w:val="BodyText"/>
        <w:spacing w:line="244" w:lineRule="auto"/>
        <w:ind w:right="7453"/>
      </w:pPr>
      <w:r>
        <w:rPr/>
        <w:t>Vice Chairman, Development</w:t>
      </w:r>
      <w:r>
        <w:rPr>
          <w:spacing w:val="-14"/>
        </w:rPr>
        <w:t> </w:t>
      </w:r>
      <w:r>
        <w:rPr/>
        <w:t>Authority,</w:t>
      </w:r>
    </w:p>
    <w:p>
      <w:pPr>
        <w:pStyle w:val="BodyText"/>
        <w:spacing w:line="489" w:lineRule="auto"/>
        <w:ind w:right="6830"/>
      </w:pPr>
      <w:r>
        <w:rPr>
          <w:spacing w:val="-2"/>
        </w:rPr>
        <w:t>…………………………….. </w:t>
      </w:r>
      <w:r>
        <w:rPr>
          <w:spacing w:val="-4"/>
        </w:rPr>
        <w:t>Sir,</w:t>
      </w:r>
    </w:p>
    <w:p>
      <w:pPr>
        <w:pStyle w:val="BodyText"/>
        <w:tabs>
          <w:tab w:pos="6151" w:val="left" w:leader="dot"/>
        </w:tabs>
        <w:spacing w:line="360" w:lineRule="auto"/>
        <w:ind w:right="582"/>
        <w:jc w:val="both"/>
      </w:pPr>
      <w:r>
        <w:rPr/>
        <w:t>I</w:t>
      </w:r>
      <w:r>
        <w:rPr>
          <w:spacing w:val="-2"/>
        </w:rPr>
        <w:t> </w:t>
      </w:r>
      <w:r>
        <w:rPr/>
        <w:t>hereby</w:t>
      </w:r>
      <w:r>
        <w:rPr>
          <w:spacing w:val="-2"/>
        </w:rPr>
        <w:t> </w:t>
      </w:r>
      <w:r>
        <w:rPr/>
        <w:t>submit</w:t>
      </w:r>
      <w:r>
        <w:rPr>
          <w:spacing w:val="-1"/>
        </w:rPr>
        <w:t> </w:t>
      </w:r>
      <w:r>
        <w:rPr/>
        <w:t>this application</w:t>
      </w:r>
      <w:r>
        <w:rPr>
          <w:spacing w:val="-3"/>
        </w:rPr>
        <w:t> </w:t>
      </w:r>
      <w:r>
        <w:rPr/>
        <w:t>(in duplicate) that I</w:t>
      </w:r>
      <w:r>
        <w:rPr>
          <w:spacing w:val="-2"/>
        </w:rPr>
        <w:t> </w:t>
      </w:r>
      <w:r>
        <w:rPr/>
        <w:t>wish to</w:t>
      </w:r>
      <w:r>
        <w:rPr>
          <w:spacing w:val="-1"/>
        </w:rPr>
        <w:t> </w:t>
      </w:r>
      <w:r>
        <w:rPr/>
        <w:t>undertake</w:t>
      </w:r>
      <w:r>
        <w:rPr>
          <w:spacing w:val="-1"/>
        </w:rPr>
        <w:t> </w:t>
      </w:r>
      <w:r>
        <w:rPr/>
        <w:t>development/ redevelopment</w:t>
      </w:r>
      <w:r>
        <w:rPr>
          <w:spacing w:val="-1"/>
        </w:rPr>
        <w:t> </w:t>
      </w:r>
      <w:r>
        <w:rPr/>
        <w:t>in Sajra No. …………………… Plot Number ………………… Colony/Road ……………… Mohalla/Market</w:t>
      </w:r>
      <w:r>
        <w:rPr>
          <w:spacing w:val="6"/>
        </w:rPr>
        <w:t> </w:t>
      </w:r>
      <w:r>
        <w:rPr/>
        <w:t>…………………</w:t>
      </w:r>
      <w:r>
        <w:rPr>
          <w:spacing w:val="8"/>
        </w:rPr>
        <w:t> </w:t>
      </w:r>
      <w:r>
        <w:rPr>
          <w:spacing w:val="-4"/>
        </w:rPr>
        <w:t>Nagar</w:t>
      </w:r>
      <w:r>
        <w:rPr/>
        <w:tab/>
        <w:t>and</w:t>
      </w:r>
      <w:r>
        <w:rPr>
          <w:spacing w:val="8"/>
        </w:rPr>
        <w:t> </w:t>
      </w:r>
      <w:r>
        <w:rPr/>
        <w:t>apply</w:t>
      </w:r>
      <w:r>
        <w:rPr>
          <w:spacing w:val="12"/>
        </w:rPr>
        <w:t> </w:t>
      </w:r>
      <w:r>
        <w:rPr/>
        <w:t>as</w:t>
      </w:r>
      <w:r>
        <w:rPr>
          <w:spacing w:val="11"/>
        </w:rPr>
        <w:t> </w:t>
      </w:r>
      <w:r>
        <w:rPr/>
        <w:t>per</w:t>
      </w:r>
      <w:r>
        <w:rPr>
          <w:spacing w:val="13"/>
        </w:rPr>
        <w:t> </w:t>
      </w:r>
      <w:r>
        <w:rPr/>
        <w:t>relevant</w:t>
      </w:r>
      <w:r>
        <w:rPr>
          <w:spacing w:val="14"/>
        </w:rPr>
        <w:t> </w:t>
      </w:r>
      <w:r>
        <w:rPr/>
        <w:t>bye-</w:t>
      </w:r>
      <w:r>
        <w:rPr>
          <w:spacing w:val="-5"/>
        </w:rPr>
        <w:t>law</w:t>
      </w:r>
    </w:p>
    <w:p>
      <w:pPr>
        <w:pStyle w:val="BodyText"/>
        <w:tabs>
          <w:tab w:pos="5554" w:val="left" w:leader="dot"/>
        </w:tabs>
        <w:spacing w:line="360" w:lineRule="auto" w:before="2"/>
        <w:ind w:right="583"/>
        <w:jc w:val="both"/>
      </w:pPr>
      <w:r>
        <w:rPr/>
        <w:t>number 2.1.1 of the building byelaws and I also attach the plans and specifications (items 1 to 6) in quadruplicate, signed by me, and also by the Licensed Technical Person ……………………………. </w:t>
      </w:r>
      <w:r>
        <w:rPr>
          <w:spacing w:val="-2"/>
        </w:rPr>
        <w:t>(name</w:t>
      </w:r>
      <w:r>
        <w:rPr>
          <w:spacing w:val="-5"/>
        </w:rPr>
        <w:t> </w:t>
      </w:r>
      <w:r>
        <w:rPr>
          <w:spacing w:val="-2"/>
        </w:rPr>
        <w:t>in bold)</w:t>
      </w:r>
      <w:r>
        <w:rPr>
          <w:spacing w:val="-1"/>
        </w:rPr>
        <w:t> </w:t>
      </w:r>
      <w:r>
        <w:rPr>
          <w:spacing w:val="-2"/>
        </w:rPr>
        <w:t>Registration</w:t>
      </w:r>
      <w:r>
        <w:rPr>
          <w:spacing w:val="-3"/>
        </w:rPr>
        <w:t> </w:t>
      </w:r>
      <w:r>
        <w:rPr>
          <w:spacing w:val="-5"/>
        </w:rPr>
        <w:t>No.</w:t>
      </w:r>
      <w:r>
        <w:rPr/>
        <w:tab/>
      </w:r>
      <w:r>
        <w:rPr>
          <w:spacing w:val="-2"/>
        </w:rPr>
        <w:t>who</w:t>
      </w:r>
      <w:r>
        <w:rPr>
          <w:spacing w:val="-6"/>
        </w:rPr>
        <w:t> </w:t>
      </w:r>
      <w:r>
        <w:rPr>
          <w:spacing w:val="-2"/>
        </w:rPr>
        <w:t>will supervise</w:t>
      </w:r>
      <w:r>
        <w:rPr>
          <w:spacing w:val="-3"/>
        </w:rPr>
        <w:t> </w:t>
      </w:r>
      <w:r>
        <w:rPr>
          <w:spacing w:val="-2"/>
        </w:rPr>
        <w:t>the</w:t>
      </w:r>
      <w:r>
        <w:rPr>
          <w:spacing w:val="-3"/>
        </w:rPr>
        <w:t> </w:t>
      </w:r>
      <w:r>
        <w:rPr>
          <w:spacing w:val="-2"/>
        </w:rPr>
        <w:t>development </w:t>
      </w:r>
      <w:r>
        <w:rPr>
          <w:spacing w:val="-4"/>
        </w:rPr>
        <w:t>work</w:t>
      </w:r>
    </w:p>
    <w:p>
      <w:pPr>
        <w:pStyle w:val="BodyText"/>
        <w:spacing w:line="252" w:lineRule="exact"/>
        <w:jc w:val="both"/>
      </w:pPr>
      <w:r>
        <w:rPr/>
        <w:t>and</w:t>
      </w:r>
      <w:r>
        <w:rPr>
          <w:spacing w:val="-4"/>
        </w:rPr>
        <w:t> </w:t>
      </w:r>
      <w:r>
        <w:rPr/>
        <w:t>attach</w:t>
      </w:r>
      <w:r>
        <w:rPr>
          <w:spacing w:val="-3"/>
        </w:rPr>
        <w:t> </w:t>
      </w:r>
      <w:r>
        <w:rPr/>
        <w:t>each</w:t>
      </w:r>
      <w:r>
        <w:rPr>
          <w:spacing w:val="-3"/>
        </w:rPr>
        <w:t> </w:t>
      </w:r>
      <w:r>
        <w:rPr/>
        <w:t>statement/form</w:t>
      </w:r>
      <w:r>
        <w:rPr>
          <w:spacing w:val="-5"/>
        </w:rPr>
        <w:t> </w:t>
      </w:r>
      <w:r>
        <w:rPr/>
        <w:t>(items</w:t>
      </w:r>
      <w:r>
        <w:rPr>
          <w:spacing w:val="-2"/>
        </w:rPr>
        <w:t> </w:t>
      </w:r>
      <w:r>
        <w:rPr/>
        <w:t>7</w:t>
      </w:r>
      <w:r>
        <w:rPr>
          <w:spacing w:val="-3"/>
        </w:rPr>
        <w:t> </w:t>
      </w:r>
      <w:r>
        <w:rPr/>
        <w:t>to</w:t>
      </w:r>
      <w:r>
        <w:rPr>
          <w:spacing w:val="-6"/>
        </w:rPr>
        <w:t> </w:t>
      </w:r>
      <w:r>
        <w:rPr>
          <w:spacing w:val="-5"/>
        </w:rPr>
        <w:t>9).</w:t>
      </w:r>
    </w:p>
    <w:p>
      <w:pPr>
        <w:pStyle w:val="BodyText"/>
        <w:spacing w:before="132"/>
        <w:ind w:left="0"/>
      </w:pPr>
    </w:p>
    <w:p>
      <w:pPr>
        <w:pStyle w:val="ListParagraph"/>
        <w:numPr>
          <w:ilvl w:val="0"/>
          <w:numId w:val="184"/>
        </w:numPr>
        <w:tabs>
          <w:tab w:pos="385" w:val="left" w:leader="none"/>
        </w:tabs>
        <w:spacing w:line="240" w:lineRule="auto" w:before="1" w:after="0"/>
        <w:ind w:left="385" w:right="0" w:hanging="220"/>
        <w:jc w:val="left"/>
        <w:rPr>
          <w:sz w:val="22"/>
        </w:rPr>
      </w:pPr>
      <w:r>
        <w:rPr>
          <w:sz w:val="22"/>
        </w:rPr>
        <w:t>Key</w:t>
      </w:r>
      <w:r>
        <w:rPr>
          <w:spacing w:val="-2"/>
          <w:sz w:val="22"/>
        </w:rPr>
        <w:t> </w:t>
      </w:r>
      <w:r>
        <w:rPr>
          <w:spacing w:val="-4"/>
          <w:sz w:val="22"/>
        </w:rPr>
        <w:t>Plan</w:t>
      </w:r>
    </w:p>
    <w:p>
      <w:pPr>
        <w:pStyle w:val="ListParagraph"/>
        <w:numPr>
          <w:ilvl w:val="0"/>
          <w:numId w:val="184"/>
        </w:numPr>
        <w:tabs>
          <w:tab w:pos="385" w:val="left" w:leader="none"/>
        </w:tabs>
        <w:spacing w:line="240" w:lineRule="auto" w:before="3" w:after="0"/>
        <w:ind w:left="385" w:right="0" w:hanging="220"/>
        <w:jc w:val="left"/>
        <w:rPr>
          <w:sz w:val="22"/>
        </w:rPr>
      </w:pPr>
      <w:r>
        <w:rPr>
          <w:sz w:val="22"/>
        </w:rPr>
        <w:t>Site</w:t>
      </w:r>
      <w:r>
        <w:rPr>
          <w:spacing w:val="-1"/>
          <w:sz w:val="22"/>
        </w:rPr>
        <w:t> </w:t>
      </w:r>
      <w:r>
        <w:rPr>
          <w:spacing w:val="-4"/>
          <w:sz w:val="22"/>
        </w:rPr>
        <w:t>Plan</w:t>
      </w:r>
    </w:p>
    <w:p>
      <w:pPr>
        <w:pStyle w:val="ListParagraph"/>
        <w:numPr>
          <w:ilvl w:val="0"/>
          <w:numId w:val="184"/>
        </w:numPr>
        <w:tabs>
          <w:tab w:pos="385" w:val="left" w:leader="none"/>
        </w:tabs>
        <w:spacing w:line="240" w:lineRule="auto" w:before="7" w:after="0"/>
        <w:ind w:left="385" w:right="0" w:hanging="220"/>
        <w:jc w:val="left"/>
        <w:rPr>
          <w:sz w:val="22"/>
        </w:rPr>
      </w:pPr>
      <w:r>
        <w:rPr>
          <w:sz w:val="22"/>
        </w:rPr>
        <w:t>Map</w:t>
      </w:r>
      <w:r>
        <w:rPr>
          <w:spacing w:val="-5"/>
          <w:sz w:val="22"/>
        </w:rPr>
        <w:t> </w:t>
      </w:r>
      <w:r>
        <w:rPr>
          <w:sz w:val="22"/>
        </w:rPr>
        <w:t>of</w:t>
      </w:r>
      <w:r>
        <w:rPr>
          <w:spacing w:val="-2"/>
          <w:sz w:val="22"/>
        </w:rPr>
        <w:t> </w:t>
      </w:r>
      <w:r>
        <w:rPr>
          <w:sz w:val="22"/>
        </w:rPr>
        <w:t>situation</w:t>
      </w:r>
      <w:r>
        <w:rPr>
          <w:spacing w:val="-4"/>
          <w:sz w:val="22"/>
        </w:rPr>
        <w:t> </w:t>
      </w:r>
      <w:r>
        <w:rPr>
          <w:sz w:val="22"/>
        </w:rPr>
        <w:t>in</w:t>
      </w:r>
      <w:r>
        <w:rPr>
          <w:spacing w:val="-5"/>
          <w:sz w:val="22"/>
        </w:rPr>
        <w:t> </w:t>
      </w:r>
      <w:r>
        <w:rPr>
          <w:sz w:val="22"/>
        </w:rPr>
        <w:t>the</w:t>
      </w:r>
      <w:r>
        <w:rPr>
          <w:spacing w:val="-4"/>
          <w:sz w:val="22"/>
        </w:rPr>
        <w:t> </w:t>
      </w:r>
      <w:r>
        <w:rPr>
          <w:sz w:val="22"/>
        </w:rPr>
        <w:t>master</w:t>
      </w:r>
      <w:r>
        <w:rPr>
          <w:spacing w:val="-1"/>
          <w:sz w:val="22"/>
        </w:rPr>
        <w:t> </w:t>
      </w:r>
      <w:r>
        <w:rPr>
          <w:spacing w:val="-4"/>
          <w:sz w:val="22"/>
        </w:rPr>
        <w:t>plan</w:t>
      </w:r>
    </w:p>
    <w:p>
      <w:pPr>
        <w:pStyle w:val="ListParagraph"/>
        <w:numPr>
          <w:ilvl w:val="0"/>
          <w:numId w:val="184"/>
        </w:numPr>
        <w:tabs>
          <w:tab w:pos="385" w:val="left" w:leader="none"/>
        </w:tabs>
        <w:spacing w:line="240" w:lineRule="auto" w:before="6" w:after="0"/>
        <w:ind w:left="385" w:right="0" w:hanging="220"/>
        <w:jc w:val="left"/>
        <w:rPr>
          <w:sz w:val="22"/>
        </w:rPr>
      </w:pPr>
      <w:r>
        <w:rPr>
          <w:sz w:val="22"/>
        </w:rPr>
        <w:t>Draft</w:t>
      </w:r>
      <w:r>
        <w:rPr>
          <w:spacing w:val="-9"/>
          <w:sz w:val="22"/>
        </w:rPr>
        <w:t> </w:t>
      </w:r>
      <w:r>
        <w:rPr>
          <w:sz w:val="22"/>
        </w:rPr>
        <w:t>Sub-division/Layout</w:t>
      </w:r>
      <w:r>
        <w:rPr>
          <w:spacing w:val="-7"/>
          <w:sz w:val="22"/>
        </w:rPr>
        <w:t> </w:t>
      </w:r>
      <w:r>
        <w:rPr>
          <w:spacing w:val="-5"/>
          <w:sz w:val="22"/>
        </w:rPr>
        <w:t>Map</w:t>
      </w:r>
    </w:p>
    <w:p>
      <w:pPr>
        <w:pStyle w:val="ListParagraph"/>
        <w:numPr>
          <w:ilvl w:val="0"/>
          <w:numId w:val="184"/>
        </w:numPr>
        <w:tabs>
          <w:tab w:pos="385" w:val="left" w:leader="none"/>
        </w:tabs>
        <w:spacing w:line="240" w:lineRule="auto" w:before="4" w:after="0"/>
        <w:ind w:left="385" w:right="0" w:hanging="220"/>
        <w:jc w:val="left"/>
        <w:rPr>
          <w:sz w:val="22"/>
        </w:rPr>
      </w:pPr>
      <w:r>
        <w:rPr>
          <w:sz w:val="22"/>
        </w:rPr>
        <w:t>Services</w:t>
      </w:r>
      <w:r>
        <w:rPr>
          <w:spacing w:val="-7"/>
          <w:sz w:val="22"/>
        </w:rPr>
        <w:t> </w:t>
      </w:r>
      <w:r>
        <w:rPr>
          <w:spacing w:val="-4"/>
          <w:sz w:val="22"/>
        </w:rPr>
        <w:t>Plan</w:t>
      </w:r>
    </w:p>
    <w:p>
      <w:pPr>
        <w:pStyle w:val="ListParagraph"/>
        <w:numPr>
          <w:ilvl w:val="0"/>
          <w:numId w:val="184"/>
        </w:numPr>
        <w:tabs>
          <w:tab w:pos="385" w:val="left" w:leader="none"/>
        </w:tabs>
        <w:spacing w:line="240" w:lineRule="auto" w:before="6" w:after="0"/>
        <w:ind w:left="385" w:right="0" w:hanging="220"/>
        <w:jc w:val="left"/>
        <w:rPr>
          <w:sz w:val="22"/>
        </w:rPr>
      </w:pPr>
      <w:r>
        <w:rPr>
          <w:spacing w:val="-2"/>
          <w:sz w:val="22"/>
        </w:rPr>
        <w:t>Specifications</w:t>
      </w:r>
    </w:p>
    <w:p>
      <w:pPr>
        <w:pStyle w:val="ListParagraph"/>
        <w:numPr>
          <w:ilvl w:val="0"/>
          <w:numId w:val="184"/>
        </w:numPr>
        <w:tabs>
          <w:tab w:pos="385" w:val="left" w:leader="none"/>
        </w:tabs>
        <w:spacing w:line="240" w:lineRule="auto" w:before="4" w:after="0"/>
        <w:ind w:left="385" w:right="0" w:hanging="220"/>
        <w:jc w:val="left"/>
        <w:rPr>
          <w:sz w:val="22"/>
        </w:rPr>
      </w:pPr>
      <w:r>
        <w:rPr>
          <w:sz w:val="22"/>
        </w:rPr>
        <w:t>Ownership</w:t>
      </w:r>
      <w:r>
        <w:rPr>
          <w:spacing w:val="-5"/>
          <w:sz w:val="22"/>
        </w:rPr>
        <w:t> </w:t>
      </w:r>
      <w:r>
        <w:rPr>
          <w:spacing w:val="-2"/>
          <w:sz w:val="22"/>
        </w:rPr>
        <w:t>Certificate</w:t>
      </w:r>
    </w:p>
    <w:p>
      <w:pPr>
        <w:pStyle w:val="ListParagraph"/>
        <w:numPr>
          <w:ilvl w:val="0"/>
          <w:numId w:val="184"/>
        </w:numPr>
        <w:tabs>
          <w:tab w:pos="385" w:val="left" w:leader="none"/>
        </w:tabs>
        <w:spacing w:line="240" w:lineRule="auto" w:before="6" w:after="0"/>
        <w:ind w:left="385" w:right="0" w:hanging="220"/>
        <w:jc w:val="left"/>
        <w:rPr>
          <w:sz w:val="22"/>
        </w:rPr>
      </w:pPr>
      <w:r>
        <w:rPr>
          <w:sz w:val="22"/>
        </w:rPr>
        <w:t>Attested</w:t>
      </w:r>
      <w:r>
        <w:rPr>
          <w:spacing w:val="-4"/>
          <w:sz w:val="22"/>
        </w:rPr>
        <w:t> </w:t>
      </w:r>
      <w:r>
        <w:rPr>
          <w:sz w:val="22"/>
        </w:rPr>
        <w:t>copy</w:t>
      </w:r>
      <w:r>
        <w:rPr>
          <w:spacing w:val="-4"/>
          <w:sz w:val="22"/>
        </w:rPr>
        <w:t> </w:t>
      </w:r>
      <w:r>
        <w:rPr>
          <w:sz w:val="22"/>
        </w:rPr>
        <w:t>of</w:t>
      </w:r>
      <w:r>
        <w:rPr>
          <w:spacing w:val="-5"/>
          <w:sz w:val="22"/>
        </w:rPr>
        <w:t> </w:t>
      </w:r>
      <w:r>
        <w:rPr>
          <w:sz w:val="22"/>
        </w:rPr>
        <w:t>application</w:t>
      </w:r>
      <w:r>
        <w:rPr>
          <w:spacing w:val="-3"/>
          <w:sz w:val="22"/>
        </w:rPr>
        <w:t> </w:t>
      </w:r>
      <w:r>
        <w:rPr>
          <w:spacing w:val="-5"/>
          <w:sz w:val="22"/>
        </w:rPr>
        <w:t>fee</w:t>
      </w:r>
    </w:p>
    <w:p>
      <w:pPr>
        <w:pStyle w:val="ListParagraph"/>
        <w:numPr>
          <w:ilvl w:val="0"/>
          <w:numId w:val="184"/>
        </w:numPr>
        <w:tabs>
          <w:tab w:pos="385" w:val="left" w:leader="none"/>
        </w:tabs>
        <w:spacing w:line="240" w:lineRule="auto" w:before="7" w:after="0"/>
        <w:ind w:left="385" w:right="0" w:hanging="220"/>
        <w:jc w:val="left"/>
        <w:rPr>
          <w:sz w:val="22"/>
        </w:rPr>
      </w:pPr>
      <w:r>
        <w:rPr>
          <w:sz w:val="22"/>
        </w:rPr>
        <w:t>Necessary</w:t>
      </w:r>
      <w:r>
        <w:rPr>
          <w:spacing w:val="-6"/>
          <w:sz w:val="22"/>
        </w:rPr>
        <w:t> </w:t>
      </w:r>
      <w:r>
        <w:rPr>
          <w:sz w:val="22"/>
        </w:rPr>
        <w:t>information</w:t>
      </w:r>
      <w:r>
        <w:rPr>
          <w:spacing w:val="-6"/>
          <w:sz w:val="22"/>
        </w:rPr>
        <w:t> </w:t>
      </w:r>
      <w:r>
        <w:rPr>
          <w:sz w:val="22"/>
        </w:rPr>
        <w:t>and</w:t>
      </w:r>
      <w:r>
        <w:rPr>
          <w:spacing w:val="-6"/>
          <w:sz w:val="22"/>
        </w:rPr>
        <w:t> </w:t>
      </w:r>
      <w:r>
        <w:rPr>
          <w:spacing w:val="-2"/>
          <w:sz w:val="22"/>
        </w:rPr>
        <w:t>documents</w:t>
      </w:r>
    </w:p>
    <w:p>
      <w:pPr>
        <w:pStyle w:val="BodyText"/>
        <w:spacing w:before="9"/>
        <w:ind w:left="0"/>
      </w:pPr>
    </w:p>
    <w:p>
      <w:pPr>
        <w:pStyle w:val="BodyText"/>
        <w:spacing w:before="1"/>
        <w:jc w:val="both"/>
      </w:pPr>
      <w:r>
        <w:rPr/>
        <w:t>I</w:t>
      </w:r>
      <w:r>
        <w:rPr>
          <w:spacing w:val="-7"/>
        </w:rPr>
        <w:t> </w:t>
      </w:r>
      <w:r>
        <w:rPr/>
        <w:t>request</w:t>
      </w:r>
      <w:r>
        <w:rPr>
          <w:spacing w:val="-1"/>
        </w:rPr>
        <w:t> </w:t>
      </w:r>
      <w:r>
        <w:rPr/>
        <w:t>that</w:t>
      </w:r>
      <w:r>
        <w:rPr>
          <w:spacing w:val="-3"/>
        </w:rPr>
        <w:t> </w:t>
      </w:r>
      <w:r>
        <w:rPr/>
        <w:t>the</w:t>
      </w:r>
      <w:r>
        <w:rPr>
          <w:spacing w:val="-2"/>
        </w:rPr>
        <w:t> </w:t>
      </w:r>
      <w:r>
        <w:rPr/>
        <w:t>plan</w:t>
      </w:r>
      <w:r>
        <w:rPr>
          <w:spacing w:val="-2"/>
        </w:rPr>
        <w:t> </w:t>
      </w:r>
      <w:r>
        <w:rPr/>
        <w:t>be</w:t>
      </w:r>
      <w:r>
        <w:rPr>
          <w:spacing w:val="-2"/>
        </w:rPr>
        <w:t> </w:t>
      </w:r>
      <w:r>
        <w:rPr/>
        <w:t>approved,</w:t>
      </w:r>
      <w:r>
        <w:rPr>
          <w:spacing w:val="-2"/>
        </w:rPr>
        <w:t> </w:t>
      </w:r>
      <w:r>
        <w:rPr/>
        <w:t>and</w:t>
      </w:r>
      <w:r>
        <w:rPr>
          <w:spacing w:val="-2"/>
        </w:rPr>
        <w:t> </w:t>
      </w:r>
      <w:r>
        <w:rPr/>
        <w:t>permission</w:t>
      </w:r>
      <w:r>
        <w:rPr>
          <w:spacing w:val="-2"/>
        </w:rPr>
        <w:t> </w:t>
      </w:r>
      <w:r>
        <w:rPr/>
        <w:t>be</w:t>
      </w:r>
      <w:r>
        <w:rPr>
          <w:spacing w:val="-4"/>
        </w:rPr>
        <w:t> </w:t>
      </w:r>
      <w:r>
        <w:rPr/>
        <w:t>given</w:t>
      </w:r>
      <w:r>
        <w:rPr>
          <w:spacing w:val="-4"/>
        </w:rPr>
        <w:t> </w:t>
      </w:r>
      <w:r>
        <w:rPr/>
        <w:t>to</w:t>
      </w:r>
      <w:r>
        <w:rPr>
          <w:spacing w:val="-2"/>
        </w:rPr>
        <w:t> </w:t>
      </w:r>
      <w:r>
        <w:rPr/>
        <w:t>develop</w:t>
      </w:r>
      <w:r>
        <w:rPr>
          <w:spacing w:val="-5"/>
        </w:rPr>
        <w:t> </w:t>
      </w:r>
      <w:r>
        <w:rPr/>
        <w:t>the</w:t>
      </w:r>
      <w:r>
        <w:rPr>
          <w:spacing w:val="-4"/>
        </w:rPr>
        <w:t> </w:t>
      </w:r>
      <w:r>
        <w:rPr>
          <w:spacing w:val="-2"/>
        </w:rPr>
        <w:t>land.</w:t>
      </w:r>
    </w:p>
    <w:p>
      <w:pPr>
        <w:pStyle w:val="BodyText"/>
        <w:spacing w:before="10"/>
        <w:ind w:left="0"/>
        <w:rPr>
          <w:sz w:val="14"/>
        </w:rPr>
      </w:pPr>
    </w:p>
    <w:p>
      <w:pPr>
        <w:pStyle w:val="BodyText"/>
        <w:spacing w:after="0"/>
        <w:rPr>
          <w:sz w:val="14"/>
        </w:rPr>
        <w:sectPr>
          <w:pgSz w:w="11900" w:h="16850"/>
          <w:pgMar w:header="0" w:footer="1250" w:top="1380" w:bottom="1460" w:left="1275" w:right="850"/>
        </w:sectPr>
      </w:pPr>
    </w:p>
    <w:p>
      <w:pPr>
        <w:pStyle w:val="BodyText"/>
        <w:spacing w:before="92"/>
      </w:pPr>
      <w:r>
        <w:rPr>
          <w:spacing w:val="-2"/>
        </w:rPr>
        <w:t>Date:</w:t>
      </w:r>
    </w:p>
    <w:p>
      <w:pPr>
        <w:pStyle w:val="BodyText"/>
        <w:spacing w:before="98"/>
        <w:ind w:left="0"/>
      </w:pPr>
      <w:r>
        <w:rPr/>
        <w:br w:type="column"/>
      </w:r>
      <w:r>
        <w:rPr/>
      </w:r>
    </w:p>
    <w:p>
      <w:pPr>
        <w:pStyle w:val="BodyText"/>
        <w:jc w:val="both"/>
      </w:pPr>
      <w:r>
        <w:rPr/>
        <w:t>Owner’s</w:t>
      </w:r>
      <w:r>
        <w:rPr>
          <w:spacing w:val="-5"/>
        </w:rPr>
        <w:t> </w:t>
      </w:r>
      <w:r>
        <w:rPr>
          <w:spacing w:val="-2"/>
        </w:rPr>
        <w:t>signature…………………</w:t>
      </w:r>
    </w:p>
    <w:p>
      <w:pPr>
        <w:pStyle w:val="BodyText"/>
        <w:spacing w:before="10"/>
        <w:ind w:left="0"/>
      </w:pPr>
    </w:p>
    <w:p>
      <w:pPr>
        <w:pStyle w:val="BodyText"/>
        <w:spacing w:line="244" w:lineRule="auto" w:before="1"/>
        <w:ind w:right="713"/>
        <w:jc w:val="both"/>
      </w:pPr>
      <w:r>
        <w:rPr/>
        <w:t>Owner</w:t>
      </w:r>
      <w:r>
        <w:rPr>
          <w:spacing w:val="-14"/>
        </w:rPr>
        <w:t> </w:t>
      </w:r>
      <w:r>
        <w:rPr/>
        <w:t>name……………………… (in</w:t>
      </w:r>
      <w:r>
        <w:rPr>
          <w:spacing w:val="-7"/>
        </w:rPr>
        <w:t> </w:t>
      </w:r>
      <w:r>
        <w:rPr/>
        <w:t>bold</w:t>
      </w:r>
      <w:r>
        <w:rPr>
          <w:spacing w:val="-10"/>
        </w:rPr>
        <w:t> </w:t>
      </w:r>
      <w:r>
        <w:rPr/>
        <w:t>letters)</w:t>
      </w:r>
      <w:r>
        <w:rPr>
          <w:spacing w:val="-5"/>
        </w:rPr>
        <w:t> </w:t>
      </w:r>
      <w:r>
        <w:rPr/>
        <w:t>…………………... Owner</w:t>
      </w:r>
      <w:r>
        <w:rPr>
          <w:spacing w:val="-5"/>
        </w:rPr>
        <w:t> </w:t>
      </w:r>
      <w:r>
        <w:rPr>
          <w:spacing w:val="-2"/>
        </w:rPr>
        <w:t>address…………………….</w:t>
      </w:r>
    </w:p>
    <w:p>
      <w:pPr>
        <w:pStyle w:val="BodyText"/>
        <w:spacing w:after="0" w:line="244" w:lineRule="auto"/>
        <w:jc w:val="both"/>
        <w:sectPr>
          <w:type w:val="continuous"/>
          <w:pgSz w:w="11900" w:h="16850"/>
          <w:pgMar w:header="0" w:footer="1250" w:top="1220" w:bottom="280" w:left="1275" w:right="850"/>
          <w:cols w:num="2" w:equalWidth="0">
            <w:col w:w="684" w:space="5077"/>
            <w:col w:w="4014"/>
          </w:cols>
        </w:sectPr>
      </w:pPr>
    </w:p>
    <w:p>
      <w:pPr>
        <w:pStyle w:val="Heading1"/>
      </w:pPr>
      <w:bookmarkStart w:name="_TOC_250014" w:id="114"/>
      <w:r>
        <w:rPr>
          <w:color w:val="006FC0"/>
        </w:rPr>
        <w:t>Appendix-3:</w:t>
      </w:r>
      <w:r>
        <w:rPr>
          <w:color w:val="006FC0"/>
          <w:spacing w:val="-9"/>
        </w:rPr>
        <w:t> </w:t>
      </w:r>
      <w:r>
        <w:rPr>
          <w:color w:val="006FC0"/>
        </w:rPr>
        <w:t>Notice</w:t>
      </w:r>
      <w:r>
        <w:rPr>
          <w:color w:val="006FC0"/>
          <w:spacing w:val="-10"/>
        </w:rPr>
        <w:t> </w:t>
      </w:r>
      <w:r>
        <w:rPr>
          <w:color w:val="006FC0"/>
        </w:rPr>
        <w:t>to</w:t>
      </w:r>
      <w:r>
        <w:rPr>
          <w:color w:val="006FC0"/>
          <w:spacing w:val="-9"/>
        </w:rPr>
        <w:t> </w:t>
      </w:r>
      <w:r>
        <w:rPr>
          <w:color w:val="006FC0"/>
        </w:rPr>
        <w:t>start</w:t>
      </w:r>
      <w:r>
        <w:rPr>
          <w:color w:val="006FC0"/>
          <w:spacing w:val="-11"/>
        </w:rPr>
        <w:t> </w:t>
      </w:r>
      <w:r>
        <w:rPr>
          <w:color w:val="006FC0"/>
        </w:rPr>
        <w:t>land</w:t>
      </w:r>
      <w:r>
        <w:rPr>
          <w:color w:val="006FC0"/>
          <w:spacing w:val="-8"/>
        </w:rPr>
        <w:t> </w:t>
      </w:r>
      <w:r>
        <w:rPr>
          <w:color w:val="006FC0"/>
        </w:rPr>
        <w:t>development</w:t>
      </w:r>
      <w:r>
        <w:rPr>
          <w:color w:val="006FC0"/>
          <w:spacing w:val="-9"/>
        </w:rPr>
        <w:t> </w:t>
      </w:r>
      <w:r>
        <w:rPr>
          <w:color w:val="006FC0"/>
        </w:rPr>
        <w:t>work</w:t>
      </w:r>
      <w:r>
        <w:rPr>
          <w:color w:val="006FC0"/>
          <w:spacing w:val="-5"/>
        </w:rPr>
        <w:t> </w:t>
      </w:r>
      <w:bookmarkEnd w:id="114"/>
      <w:r>
        <w:rPr>
          <w:color w:val="006FC0"/>
          <w:spacing w:val="-2"/>
        </w:rPr>
        <w:t>(B.2.8.1.1)</w:t>
      </w:r>
    </w:p>
    <w:p>
      <w:pPr>
        <w:pStyle w:val="BodyText"/>
        <w:spacing w:before="17"/>
        <w:ind w:left="0"/>
        <w:rPr>
          <w:b/>
          <w:sz w:val="32"/>
        </w:rPr>
      </w:pPr>
    </w:p>
    <w:p>
      <w:pPr>
        <w:pStyle w:val="BodyText"/>
      </w:pPr>
      <w:r>
        <w:rPr>
          <w:spacing w:val="-5"/>
        </w:rPr>
        <w:t>To,</w:t>
      </w:r>
    </w:p>
    <w:p>
      <w:pPr>
        <w:spacing w:before="6"/>
        <w:ind w:left="165" w:right="7510" w:firstLine="0"/>
        <w:jc w:val="left"/>
        <w:rPr>
          <w:sz w:val="22"/>
        </w:rPr>
      </w:pPr>
      <w:r>
        <w:rPr>
          <w:spacing w:val="-2"/>
          <w:sz w:val="22"/>
        </w:rPr>
        <w:t>……………………….</w:t>
      </w:r>
    </w:p>
    <w:p>
      <w:pPr>
        <w:pStyle w:val="BodyText"/>
        <w:spacing w:before="4"/>
        <w:ind w:right="7510"/>
      </w:pPr>
      <w:r>
        <w:rPr/>
        <w:t>Development</w:t>
      </w:r>
      <w:r>
        <w:rPr>
          <w:spacing w:val="-6"/>
        </w:rPr>
        <w:t> </w:t>
      </w:r>
      <w:r>
        <w:rPr>
          <w:spacing w:val="-2"/>
        </w:rPr>
        <w:t>Authority</w:t>
      </w:r>
    </w:p>
    <w:p>
      <w:pPr>
        <w:pStyle w:val="BodyText"/>
        <w:ind w:left="0"/>
      </w:pPr>
    </w:p>
    <w:p>
      <w:pPr>
        <w:pStyle w:val="BodyText"/>
        <w:spacing w:before="16"/>
        <w:ind w:left="0"/>
      </w:pPr>
    </w:p>
    <w:p>
      <w:pPr>
        <w:pStyle w:val="BodyText"/>
      </w:pPr>
      <w:r>
        <w:rPr>
          <w:spacing w:val="-4"/>
        </w:rPr>
        <w:t>Sir,</w:t>
      </w:r>
    </w:p>
    <w:p>
      <w:pPr>
        <w:pStyle w:val="BodyText"/>
        <w:tabs>
          <w:tab w:pos="8228" w:val="left" w:leader="dot"/>
        </w:tabs>
        <w:spacing w:before="127"/>
      </w:pPr>
      <w:r>
        <w:rPr/>
        <w:t>I</w:t>
      </w:r>
      <w:r>
        <w:rPr>
          <w:spacing w:val="-3"/>
        </w:rPr>
        <w:t> </w:t>
      </w:r>
      <w:r>
        <w:rPr/>
        <w:t>hereby</w:t>
      </w:r>
      <w:r>
        <w:rPr>
          <w:spacing w:val="-3"/>
        </w:rPr>
        <w:t> </w:t>
      </w:r>
      <w:r>
        <w:rPr/>
        <w:t>certify</w:t>
      </w:r>
      <w:r>
        <w:rPr>
          <w:spacing w:val="-3"/>
        </w:rPr>
        <w:t> </w:t>
      </w:r>
      <w:r>
        <w:rPr/>
        <w:t>that</w:t>
      </w:r>
      <w:r>
        <w:rPr>
          <w:spacing w:val="-2"/>
        </w:rPr>
        <w:t> </w:t>
      </w:r>
      <w:r>
        <w:rPr/>
        <w:t>the development work</w:t>
      </w:r>
      <w:r>
        <w:rPr>
          <w:spacing w:val="-1"/>
        </w:rPr>
        <w:t> </w:t>
      </w:r>
      <w:r>
        <w:rPr/>
        <w:t>of land</w:t>
      </w:r>
      <w:r>
        <w:rPr>
          <w:spacing w:val="3"/>
        </w:rPr>
        <w:t> </w:t>
      </w:r>
      <w:r>
        <w:rPr/>
        <w:t>on</w:t>
      </w:r>
      <w:r>
        <w:rPr>
          <w:spacing w:val="-3"/>
        </w:rPr>
        <w:t> </w:t>
      </w:r>
      <w:r>
        <w:rPr/>
        <w:t>Khasra</w:t>
      </w:r>
      <w:r>
        <w:rPr>
          <w:spacing w:val="-2"/>
        </w:rPr>
        <w:t> Number</w:t>
      </w:r>
      <w:r>
        <w:rPr/>
        <w:tab/>
        <w:t>situated</w:t>
      </w:r>
      <w:r>
        <w:rPr>
          <w:spacing w:val="-5"/>
        </w:rPr>
        <w:t> on</w:t>
      </w:r>
    </w:p>
    <w:p>
      <w:pPr>
        <w:pStyle w:val="BodyText"/>
        <w:tabs>
          <w:tab w:pos="806" w:val="left" w:leader="none"/>
          <w:tab w:pos="1811" w:val="left" w:leader="none"/>
          <w:tab w:pos="7256" w:val="left" w:leader="dot"/>
        </w:tabs>
        <w:spacing w:line="360" w:lineRule="auto" w:before="126"/>
        <w:ind w:right="585"/>
      </w:pPr>
      <w:r>
        <w:rPr>
          <w:spacing w:val="-4"/>
        </w:rPr>
        <w:t>Plot</w:t>
      </w:r>
      <w:r>
        <w:rPr/>
        <w:tab/>
      </w:r>
      <w:r>
        <w:rPr>
          <w:spacing w:val="-2"/>
        </w:rPr>
        <w:t>Number</w:t>
      </w:r>
      <w:r>
        <w:rPr/>
        <w:tab/>
        <w:t>…………………………...</w:t>
      </w:r>
      <w:r>
        <w:rPr>
          <w:spacing w:val="80"/>
          <w:w w:val="150"/>
        </w:rPr>
        <w:t>   </w:t>
      </w:r>
      <w:r>
        <w:rPr/>
        <w:t>in</w:t>
      </w:r>
      <w:r>
        <w:rPr>
          <w:spacing w:val="80"/>
        </w:rPr>
        <w:t>  </w:t>
      </w:r>
      <w:r>
        <w:rPr/>
        <w:t>Colony/Road</w:t>
      </w:r>
      <w:r>
        <w:rPr>
          <w:spacing w:val="80"/>
        </w:rPr>
        <w:t>  </w:t>
      </w:r>
      <w:r>
        <w:rPr/>
        <w:t>…………………………….. Mohalla/Market</w:t>
      </w:r>
      <w:r>
        <w:rPr>
          <w:spacing w:val="-7"/>
        </w:rPr>
        <w:t> </w:t>
      </w:r>
      <w:r>
        <w:rPr/>
        <w:t>……………………………..</w:t>
      </w:r>
      <w:r>
        <w:rPr>
          <w:spacing w:val="41"/>
        </w:rPr>
        <w:t> </w:t>
      </w:r>
      <w:r>
        <w:rPr>
          <w:spacing w:val="-4"/>
        </w:rPr>
        <w:t>City</w:t>
      </w:r>
      <w:r>
        <w:rPr/>
        <w:tab/>
        <w:t>,</w:t>
      </w:r>
      <w:r>
        <w:rPr>
          <w:spacing w:val="-7"/>
        </w:rPr>
        <w:t> </w:t>
      </w:r>
      <w:r>
        <w:rPr/>
        <w:t>will</w:t>
      </w:r>
      <w:r>
        <w:rPr>
          <w:spacing w:val="-4"/>
        </w:rPr>
        <w:t> </w:t>
      </w:r>
      <w:r>
        <w:rPr/>
        <w:t>be</w:t>
      </w:r>
      <w:r>
        <w:rPr>
          <w:spacing w:val="-1"/>
        </w:rPr>
        <w:t> </w:t>
      </w:r>
      <w:r>
        <w:rPr/>
        <w:t>started</w:t>
      </w:r>
      <w:r>
        <w:rPr>
          <w:spacing w:val="-2"/>
        </w:rPr>
        <w:t> </w:t>
      </w:r>
      <w:r>
        <w:rPr/>
        <w:t>as</w:t>
      </w:r>
      <w:r>
        <w:rPr>
          <w:spacing w:val="-1"/>
        </w:rPr>
        <w:t> </w:t>
      </w:r>
      <w:r>
        <w:rPr>
          <w:spacing w:val="-5"/>
        </w:rPr>
        <w:t>per</w:t>
      </w:r>
    </w:p>
    <w:p>
      <w:pPr>
        <w:pStyle w:val="BodyText"/>
        <w:tabs>
          <w:tab w:pos="7719" w:val="left" w:leader="dot"/>
        </w:tabs>
        <w:spacing w:line="360" w:lineRule="auto" w:before="2"/>
        <w:ind w:right="583"/>
      </w:pPr>
      <w:r>
        <w:rPr/>
        <w:t>your approval letter dated ………………………</w:t>
      </w:r>
      <w:r>
        <w:rPr>
          <w:spacing w:val="40"/>
        </w:rPr>
        <w:t> </w:t>
      </w:r>
      <w:r>
        <w:rPr/>
        <w:t>and Map No. 6 dated ……………………………... which</w:t>
      </w:r>
      <w:r>
        <w:rPr>
          <w:spacing w:val="13"/>
        </w:rPr>
        <w:t> </w:t>
      </w:r>
      <w:r>
        <w:rPr/>
        <w:t>shall</w:t>
      </w:r>
      <w:r>
        <w:rPr>
          <w:spacing w:val="15"/>
        </w:rPr>
        <w:t> </w:t>
      </w:r>
      <w:r>
        <w:rPr/>
        <w:t>be</w:t>
      </w:r>
      <w:r>
        <w:rPr>
          <w:spacing w:val="13"/>
        </w:rPr>
        <w:t> </w:t>
      </w:r>
      <w:r>
        <w:rPr/>
        <w:t>inspected</w:t>
      </w:r>
      <w:r>
        <w:rPr>
          <w:spacing w:val="11"/>
        </w:rPr>
        <w:t> </w:t>
      </w:r>
      <w:r>
        <w:rPr/>
        <w:t>by</w:t>
      </w:r>
      <w:r>
        <w:rPr>
          <w:spacing w:val="15"/>
        </w:rPr>
        <w:t> </w:t>
      </w:r>
      <w:r>
        <w:rPr/>
        <w:t>Licensed</w:t>
      </w:r>
      <w:r>
        <w:rPr>
          <w:spacing w:val="11"/>
        </w:rPr>
        <w:t> </w:t>
      </w:r>
      <w:r>
        <w:rPr/>
        <w:t>Technical</w:t>
      </w:r>
      <w:r>
        <w:rPr>
          <w:spacing w:val="14"/>
        </w:rPr>
        <w:t> </w:t>
      </w:r>
      <w:r>
        <w:rPr/>
        <w:t>Person</w:t>
      </w:r>
      <w:r>
        <w:rPr>
          <w:spacing w:val="14"/>
        </w:rPr>
        <w:t> </w:t>
      </w:r>
      <w:r>
        <w:rPr>
          <w:spacing w:val="-2"/>
        </w:rPr>
        <w:t>(Name)</w:t>
      </w:r>
      <w:r>
        <w:rPr/>
        <w:tab/>
        <w:t>Registration</w:t>
      </w:r>
      <w:r>
        <w:rPr>
          <w:spacing w:val="6"/>
        </w:rPr>
        <w:t> </w:t>
      </w:r>
      <w:r>
        <w:rPr>
          <w:spacing w:val="-5"/>
        </w:rPr>
        <w:t>No.</w:t>
      </w:r>
    </w:p>
    <w:p>
      <w:pPr>
        <w:spacing w:line="252" w:lineRule="exact" w:before="0"/>
        <w:ind w:left="165" w:right="0" w:firstLine="0"/>
        <w:jc w:val="left"/>
        <w:rPr>
          <w:sz w:val="22"/>
        </w:rPr>
      </w:pPr>
      <w:r>
        <w:rPr>
          <w:spacing w:val="-2"/>
          <w:sz w:val="22"/>
        </w:rPr>
        <w:t>……………………………...</w:t>
      </w:r>
    </w:p>
    <w:p>
      <w:pPr>
        <w:pStyle w:val="BodyText"/>
        <w:spacing w:before="132"/>
        <w:ind w:left="0"/>
      </w:pPr>
    </w:p>
    <w:p>
      <w:pPr>
        <w:pStyle w:val="BodyText"/>
        <w:spacing w:before="1"/>
      </w:pPr>
      <w:r>
        <w:rPr>
          <w:spacing w:val="-2"/>
        </w:rPr>
        <w:t>Date:</w:t>
      </w:r>
    </w:p>
    <w:p>
      <w:pPr>
        <w:pStyle w:val="BodyText"/>
        <w:spacing w:before="9"/>
        <w:ind w:left="0"/>
      </w:pPr>
    </w:p>
    <w:p>
      <w:pPr>
        <w:pStyle w:val="BodyText"/>
        <w:spacing w:before="1"/>
      </w:pPr>
      <w:r>
        <w:rPr>
          <w:spacing w:val="-2"/>
        </w:rPr>
        <w:t>Place:</w:t>
      </w:r>
    </w:p>
    <w:p>
      <w:pPr>
        <w:pStyle w:val="BodyText"/>
        <w:spacing w:before="10"/>
        <w:ind w:left="0"/>
      </w:pPr>
    </w:p>
    <w:p>
      <w:pPr>
        <w:pStyle w:val="BodyText"/>
        <w:spacing w:line="244" w:lineRule="auto"/>
        <w:ind w:left="5926" w:right="671"/>
        <w:jc w:val="both"/>
      </w:pPr>
      <w:r>
        <w:rPr/>
        <w:t>Owner’s</w:t>
      </w:r>
      <w:r>
        <w:rPr>
          <w:spacing w:val="-14"/>
        </w:rPr>
        <w:t> </w:t>
      </w:r>
      <w:r>
        <w:rPr/>
        <w:t>signature………………… Owner</w:t>
      </w:r>
      <w:r>
        <w:rPr>
          <w:spacing w:val="-14"/>
        </w:rPr>
        <w:t> </w:t>
      </w:r>
      <w:r>
        <w:rPr/>
        <w:t>name………………………. (in</w:t>
      </w:r>
      <w:r>
        <w:rPr>
          <w:spacing w:val="-11"/>
        </w:rPr>
        <w:t> </w:t>
      </w:r>
      <w:r>
        <w:rPr/>
        <w:t>bold</w:t>
      </w:r>
      <w:r>
        <w:rPr>
          <w:spacing w:val="-13"/>
        </w:rPr>
        <w:t> </w:t>
      </w:r>
      <w:r>
        <w:rPr/>
        <w:t>letters)</w:t>
      </w:r>
      <w:r>
        <w:rPr>
          <w:spacing w:val="-11"/>
        </w:rPr>
        <w:t> </w:t>
      </w:r>
      <w:r>
        <w:rPr/>
        <w:t>…………………… Owner address…………………….</w:t>
      </w:r>
    </w:p>
    <w:p>
      <w:pPr>
        <w:pStyle w:val="BodyText"/>
        <w:spacing w:after="0" w:line="244" w:lineRule="auto"/>
        <w:jc w:val="both"/>
        <w:sectPr>
          <w:pgSz w:w="11900" w:h="16850"/>
          <w:pgMar w:header="0" w:footer="1250" w:top="1380" w:bottom="1460" w:left="1275" w:right="850"/>
        </w:sectPr>
      </w:pPr>
    </w:p>
    <w:p>
      <w:pPr>
        <w:pStyle w:val="Heading1"/>
        <w:spacing w:line="244" w:lineRule="auto"/>
        <w:ind w:right="585"/>
      </w:pPr>
      <w:bookmarkStart w:name="_TOC_250013" w:id="115"/>
      <w:r>
        <w:rPr>
          <w:color w:val="006FC0"/>
        </w:rPr>
        <w:t>Appendix-4:</w:t>
      </w:r>
      <w:r>
        <w:rPr>
          <w:color w:val="006FC0"/>
          <w:spacing w:val="-7"/>
        </w:rPr>
        <w:t> </w:t>
      </w:r>
      <w:r>
        <w:rPr>
          <w:color w:val="006FC0"/>
        </w:rPr>
        <w:t>Application</w:t>
      </w:r>
      <w:r>
        <w:rPr>
          <w:color w:val="006FC0"/>
          <w:spacing w:val="-6"/>
        </w:rPr>
        <w:t> </w:t>
      </w:r>
      <w:r>
        <w:rPr>
          <w:color w:val="006FC0"/>
        </w:rPr>
        <w:t>Form-D</w:t>
      </w:r>
      <w:r>
        <w:rPr>
          <w:color w:val="006FC0"/>
          <w:spacing w:val="-8"/>
        </w:rPr>
        <w:t> </w:t>
      </w:r>
      <w:r>
        <w:rPr>
          <w:color w:val="006FC0"/>
        </w:rPr>
        <w:t>for</w:t>
      </w:r>
      <w:r>
        <w:rPr>
          <w:color w:val="006FC0"/>
          <w:spacing w:val="-8"/>
        </w:rPr>
        <w:t> </w:t>
      </w:r>
      <w:r>
        <w:rPr>
          <w:color w:val="006FC0"/>
        </w:rPr>
        <w:t>completion</w:t>
      </w:r>
      <w:r>
        <w:rPr>
          <w:color w:val="006FC0"/>
          <w:spacing w:val="-8"/>
        </w:rPr>
        <w:t> </w:t>
      </w:r>
      <w:r>
        <w:rPr>
          <w:color w:val="006FC0"/>
        </w:rPr>
        <w:t>certificate</w:t>
      </w:r>
      <w:r>
        <w:rPr>
          <w:color w:val="006FC0"/>
          <w:spacing w:val="-6"/>
        </w:rPr>
        <w:t> </w:t>
      </w:r>
      <w:bookmarkEnd w:id="115"/>
      <w:r>
        <w:rPr>
          <w:color w:val="006FC0"/>
        </w:rPr>
        <w:t>of layout plan (B.2.9.1)</w:t>
      </w:r>
    </w:p>
    <w:p>
      <w:pPr>
        <w:pStyle w:val="BodyText"/>
        <w:tabs>
          <w:tab w:pos="1763" w:val="left" w:leader="dot"/>
        </w:tabs>
        <w:spacing w:before="120"/>
      </w:pPr>
      <w:r>
        <w:rPr>
          <w:spacing w:val="-10"/>
        </w:rPr>
        <w:t>…</w:t>
      </w:r>
      <w:r>
        <w:rPr/>
        <w:tab/>
        <w:t>Development</w:t>
      </w:r>
      <w:r>
        <w:rPr>
          <w:spacing w:val="-9"/>
        </w:rPr>
        <w:t> </w:t>
      </w:r>
      <w:r>
        <w:rPr>
          <w:spacing w:val="-2"/>
        </w:rPr>
        <w:t>Authority</w:t>
      </w:r>
    </w:p>
    <w:p>
      <w:pPr>
        <w:pStyle w:val="BodyText"/>
        <w:spacing w:before="10"/>
        <w:ind w:left="0"/>
      </w:pPr>
    </w:p>
    <w:p>
      <w:pPr>
        <w:pStyle w:val="Heading5"/>
      </w:pPr>
      <w:r>
        <w:rPr>
          <w:u w:val="single"/>
        </w:rPr>
        <w:t>Form-D</w:t>
      </w:r>
      <w:r>
        <w:rPr>
          <w:spacing w:val="-4"/>
          <w:u w:val="single"/>
        </w:rPr>
        <w:t> </w:t>
      </w:r>
      <w:r>
        <w:rPr>
          <w:u w:val="single"/>
        </w:rPr>
        <w:t>(Part</w:t>
      </w:r>
      <w:r>
        <w:rPr>
          <w:spacing w:val="-2"/>
          <w:u w:val="single"/>
        </w:rPr>
        <w:t> </w:t>
      </w:r>
      <w:r>
        <w:rPr>
          <w:spacing w:val="-5"/>
          <w:u w:val="single"/>
        </w:rPr>
        <w:t>A)</w:t>
      </w:r>
    </w:p>
    <w:p>
      <w:pPr>
        <w:pStyle w:val="BodyText"/>
        <w:spacing w:before="7"/>
        <w:ind w:left="0"/>
        <w:rPr>
          <w:b/>
        </w:rPr>
      </w:pPr>
    </w:p>
    <w:p>
      <w:pPr>
        <w:pStyle w:val="BodyText"/>
        <w:spacing w:before="1"/>
      </w:pPr>
      <w:r>
        <w:rPr/>
        <w:t>1.</w:t>
      </w:r>
      <w:r>
        <w:rPr>
          <w:spacing w:val="-7"/>
        </w:rPr>
        <w:t> </w:t>
      </w:r>
      <w:r>
        <w:rPr/>
        <w:t>(I)</w:t>
      </w:r>
      <w:r>
        <w:rPr>
          <w:spacing w:val="-4"/>
        </w:rPr>
        <w:t> </w:t>
      </w:r>
      <w:r>
        <w:rPr/>
        <w:t>Name</w:t>
      </w:r>
      <w:r>
        <w:rPr>
          <w:spacing w:val="-4"/>
        </w:rPr>
        <w:t> </w:t>
      </w:r>
      <w:r>
        <w:rPr/>
        <w:t>of</w:t>
      </w:r>
      <w:r>
        <w:rPr>
          <w:spacing w:val="-5"/>
        </w:rPr>
        <w:t> </w:t>
      </w:r>
      <w:r>
        <w:rPr/>
        <w:t>the</w:t>
      </w:r>
      <w:r>
        <w:rPr>
          <w:spacing w:val="-4"/>
        </w:rPr>
        <w:t> </w:t>
      </w:r>
      <w:r>
        <w:rPr/>
        <w:t>applicant………………………….</w:t>
      </w:r>
      <w:r>
        <w:rPr>
          <w:spacing w:val="-6"/>
        </w:rPr>
        <w:t> </w:t>
      </w:r>
      <w:r>
        <w:rPr/>
        <w:t>(II)</w:t>
      </w:r>
      <w:r>
        <w:rPr>
          <w:spacing w:val="-4"/>
        </w:rPr>
        <w:t> </w:t>
      </w:r>
      <w:r>
        <w:rPr/>
        <w:t>Present</w:t>
      </w:r>
      <w:r>
        <w:rPr>
          <w:spacing w:val="-3"/>
        </w:rPr>
        <w:t> </w:t>
      </w:r>
      <w:r>
        <w:rPr>
          <w:spacing w:val="-2"/>
        </w:rPr>
        <w:t>address……………………………..</w:t>
      </w:r>
    </w:p>
    <w:p>
      <w:pPr>
        <w:pStyle w:val="ListParagraph"/>
        <w:numPr>
          <w:ilvl w:val="0"/>
          <w:numId w:val="185"/>
        </w:numPr>
        <w:tabs>
          <w:tab w:pos="330" w:val="left" w:leader="none"/>
        </w:tabs>
        <w:spacing w:line="252" w:lineRule="exact" w:before="1" w:after="0"/>
        <w:ind w:left="330" w:right="0" w:hanging="165"/>
        <w:jc w:val="left"/>
        <w:rPr>
          <w:sz w:val="22"/>
        </w:rPr>
      </w:pPr>
      <w:r>
        <w:rPr>
          <w:sz w:val="22"/>
        </w:rPr>
        <w:t>Khasra</w:t>
      </w:r>
      <w:r>
        <w:rPr>
          <w:spacing w:val="-5"/>
          <w:sz w:val="22"/>
        </w:rPr>
        <w:t> </w:t>
      </w:r>
      <w:r>
        <w:rPr>
          <w:sz w:val="22"/>
        </w:rPr>
        <w:t>/</w:t>
      </w:r>
      <w:r>
        <w:rPr>
          <w:spacing w:val="-1"/>
          <w:sz w:val="22"/>
        </w:rPr>
        <w:t> </w:t>
      </w:r>
      <w:r>
        <w:rPr>
          <w:sz w:val="22"/>
        </w:rPr>
        <w:t>Plot</w:t>
      </w:r>
      <w:r>
        <w:rPr>
          <w:spacing w:val="-2"/>
          <w:sz w:val="22"/>
        </w:rPr>
        <w:t> </w:t>
      </w:r>
      <w:r>
        <w:rPr>
          <w:sz w:val="22"/>
        </w:rPr>
        <w:t>number</w:t>
      </w:r>
      <w:r>
        <w:rPr>
          <w:spacing w:val="-2"/>
          <w:sz w:val="22"/>
        </w:rPr>
        <w:t> </w:t>
      </w:r>
      <w:r>
        <w:rPr>
          <w:sz w:val="22"/>
        </w:rPr>
        <w:t>and</w:t>
      </w:r>
      <w:r>
        <w:rPr>
          <w:spacing w:val="-2"/>
          <w:sz w:val="22"/>
        </w:rPr>
        <w:t> </w:t>
      </w:r>
      <w:r>
        <w:rPr>
          <w:sz w:val="22"/>
        </w:rPr>
        <w:t>Name</w:t>
      </w:r>
      <w:r>
        <w:rPr>
          <w:spacing w:val="-3"/>
          <w:sz w:val="22"/>
        </w:rPr>
        <w:t> </w:t>
      </w:r>
      <w:r>
        <w:rPr>
          <w:sz w:val="22"/>
        </w:rPr>
        <w:t>of</w:t>
      </w:r>
      <w:r>
        <w:rPr>
          <w:spacing w:val="-4"/>
          <w:sz w:val="22"/>
        </w:rPr>
        <w:t> </w:t>
      </w:r>
      <w:r>
        <w:rPr>
          <w:sz w:val="22"/>
        </w:rPr>
        <w:t>the</w:t>
      </w:r>
      <w:r>
        <w:rPr>
          <w:spacing w:val="-2"/>
          <w:sz w:val="22"/>
        </w:rPr>
        <w:t> </w:t>
      </w:r>
      <w:r>
        <w:rPr>
          <w:sz w:val="22"/>
        </w:rPr>
        <w:t>scheme</w:t>
      </w:r>
      <w:r>
        <w:rPr>
          <w:spacing w:val="-5"/>
          <w:sz w:val="22"/>
        </w:rPr>
        <w:t> </w:t>
      </w:r>
      <w:r>
        <w:rPr>
          <w:sz w:val="22"/>
        </w:rPr>
        <w:t>/</w:t>
      </w:r>
      <w:r>
        <w:rPr>
          <w:spacing w:val="-1"/>
          <w:sz w:val="22"/>
        </w:rPr>
        <w:t> </w:t>
      </w:r>
      <w:r>
        <w:rPr>
          <w:sz w:val="22"/>
        </w:rPr>
        <w:t>Mohalla</w:t>
      </w:r>
      <w:r>
        <w:rPr>
          <w:spacing w:val="-2"/>
          <w:sz w:val="22"/>
        </w:rPr>
        <w:t> </w:t>
      </w:r>
      <w:r>
        <w:rPr>
          <w:sz w:val="22"/>
        </w:rPr>
        <w:t>/</w:t>
      </w:r>
      <w:r>
        <w:rPr>
          <w:spacing w:val="-4"/>
          <w:sz w:val="22"/>
        </w:rPr>
        <w:t> </w:t>
      </w:r>
      <w:r>
        <w:rPr>
          <w:spacing w:val="-2"/>
          <w:sz w:val="22"/>
        </w:rPr>
        <w:t>Ward……………………………………</w:t>
      </w:r>
    </w:p>
    <w:p>
      <w:pPr>
        <w:pStyle w:val="ListParagraph"/>
        <w:numPr>
          <w:ilvl w:val="0"/>
          <w:numId w:val="185"/>
        </w:numPr>
        <w:tabs>
          <w:tab w:pos="330" w:val="left" w:leader="none"/>
        </w:tabs>
        <w:spacing w:line="252" w:lineRule="exact" w:before="0" w:after="0"/>
        <w:ind w:left="330" w:right="0" w:hanging="165"/>
        <w:jc w:val="left"/>
        <w:rPr>
          <w:sz w:val="22"/>
        </w:rPr>
      </w:pPr>
      <w:r>
        <w:rPr>
          <w:sz w:val="22"/>
        </w:rPr>
        <w:t>Area</w:t>
      </w:r>
      <w:r>
        <w:rPr>
          <w:spacing w:val="-3"/>
          <w:sz w:val="22"/>
        </w:rPr>
        <w:t> </w:t>
      </w:r>
      <w:r>
        <w:rPr>
          <w:sz w:val="22"/>
        </w:rPr>
        <w:t>of</w:t>
      </w:r>
      <w:r>
        <w:rPr>
          <w:spacing w:val="-3"/>
          <w:sz w:val="22"/>
        </w:rPr>
        <w:t> </w:t>
      </w:r>
      <w:r>
        <w:rPr>
          <w:sz w:val="22"/>
        </w:rPr>
        <w:t>the</w:t>
      </w:r>
      <w:r>
        <w:rPr>
          <w:spacing w:val="-2"/>
          <w:sz w:val="22"/>
        </w:rPr>
        <w:t> </w:t>
      </w:r>
      <w:r>
        <w:rPr>
          <w:sz w:val="22"/>
        </w:rPr>
        <w:t>plot</w:t>
      </w:r>
      <w:r>
        <w:rPr>
          <w:spacing w:val="-4"/>
          <w:sz w:val="22"/>
        </w:rPr>
        <w:t> </w:t>
      </w:r>
      <w:r>
        <w:rPr>
          <w:sz w:val="22"/>
        </w:rPr>
        <w:t>(in</w:t>
      </w:r>
      <w:r>
        <w:rPr>
          <w:spacing w:val="-3"/>
          <w:sz w:val="22"/>
        </w:rPr>
        <w:t> </w:t>
      </w:r>
      <w:r>
        <w:rPr>
          <w:sz w:val="22"/>
        </w:rPr>
        <w:t>square</w:t>
      </w:r>
      <w:r>
        <w:rPr>
          <w:spacing w:val="-2"/>
          <w:sz w:val="22"/>
        </w:rPr>
        <w:t> metres)</w:t>
      </w:r>
    </w:p>
    <w:p>
      <w:pPr>
        <w:pStyle w:val="ListParagraph"/>
        <w:numPr>
          <w:ilvl w:val="0"/>
          <w:numId w:val="185"/>
        </w:numPr>
        <w:tabs>
          <w:tab w:pos="330" w:val="left" w:leader="none"/>
        </w:tabs>
        <w:spacing w:line="240" w:lineRule="auto" w:before="4" w:after="0"/>
        <w:ind w:left="330" w:right="0" w:hanging="165"/>
        <w:jc w:val="left"/>
        <w:rPr>
          <w:sz w:val="22"/>
        </w:rPr>
      </w:pPr>
      <w:r>
        <w:rPr>
          <w:sz w:val="22"/>
        </w:rPr>
        <w:t>Permissible</w:t>
      </w:r>
      <w:r>
        <w:rPr>
          <w:spacing w:val="-6"/>
          <w:sz w:val="22"/>
        </w:rPr>
        <w:t> </w:t>
      </w:r>
      <w:r>
        <w:rPr>
          <w:sz w:val="22"/>
        </w:rPr>
        <w:t>land</w:t>
      </w:r>
      <w:r>
        <w:rPr>
          <w:spacing w:val="-4"/>
          <w:sz w:val="22"/>
        </w:rPr>
        <w:t> </w:t>
      </w:r>
      <w:r>
        <w:rPr>
          <w:spacing w:val="-2"/>
          <w:sz w:val="22"/>
        </w:rPr>
        <w:t>use……………………………..</w:t>
      </w:r>
    </w:p>
    <w:p>
      <w:pPr>
        <w:pStyle w:val="ListParagraph"/>
        <w:numPr>
          <w:ilvl w:val="1"/>
          <w:numId w:val="185"/>
        </w:numPr>
        <w:tabs>
          <w:tab w:pos="1245" w:val="left" w:leader="none"/>
        </w:tabs>
        <w:spacing w:line="252" w:lineRule="exact" w:before="117" w:after="0"/>
        <w:ind w:left="1245" w:right="0" w:hanging="720"/>
        <w:jc w:val="left"/>
        <w:rPr>
          <w:sz w:val="22"/>
        </w:rPr>
      </w:pPr>
      <w:r>
        <w:rPr>
          <w:sz w:val="22"/>
        </w:rPr>
        <w:t>Date</w:t>
      </w:r>
      <w:r>
        <w:rPr>
          <w:spacing w:val="-3"/>
          <w:sz w:val="22"/>
        </w:rPr>
        <w:t> </w:t>
      </w:r>
      <w:r>
        <w:rPr>
          <w:sz w:val="22"/>
        </w:rPr>
        <w:t>of</w:t>
      </w:r>
      <w:r>
        <w:rPr>
          <w:spacing w:val="-2"/>
          <w:sz w:val="22"/>
        </w:rPr>
        <w:t> </w:t>
      </w:r>
      <w:r>
        <w:rPr>
          <w:sz w:val="22"/>
        </w:rPr>
        <w:t>layout</w:t>
      </w:r>
      <w:r>
        <w:rPr>
          <w:spacing w:val="-1"/>
          <w:sz w:val="22"/>
        </w:rPr>
        <w:t> </w:t>
      </w:r>
      <w:r>
        <w:rPr>
          <w:sz w:val="22"/>
        </w:rPr>
        <w:t>map</w:t>
      </w:r>
      <w:r>
        <w:rPr>
          <w:spacing w:val="-2"/>
          <w:sz w:val="22"/>
        </w:rPr>
        <w:t> approval,</w:t>
      </w:r>
    </w:p>
    <w:p>
      <w:pPr>
        <w:pStyle w:val="ListParagraph"/>
        <w:numPr>
          <w:ilvl w:val="1"/>
          <w:numId w:val="185"/>
        </w:numPr>
        <w:tabs>
          <w:tab w:pos="1245" w:val="left" w:leader="none"/>
        </w:tabs>
        <w:spacing w:line="252" w:lineRule="exact" w:before="0" w:after="0"/>
        <w:ind w:left="1245" w:right="0" w:hanging="720"/>
        <w:jc w:val="left"/>
        <w:rPr>
          <w:sz w:val="22"/>
        </w:rPr>
      </w:pPr>
      <w:r>
        <w:rPr>
          <w:sz w:val="22"/>
        </w:rPr>
        <w:t>Permit</w:t>
      </w:r>
      <w:r>
        <w:rPr>
          <w:spacing w:val="-3"/>
          <w:sz w:val="22"/>
        </w:rPr>
        <w:t> </w:t>
      </w:r>
      <w:r>
        <w:rPr>
          <w:spacing w:val="-2"/>
          <w:sz w:val="22"/>
        </w:rPr>
        <w:t>number,</w:t>
      </w:r>
    </w:p>
    <w:p>
      <w:pPr>
        <w:pStyle w:val="ListParagraph"/>
        <w:numPr>
          <w:ilvl w:val="1"/>
          <w:numId w:val="185"/>
        </w:numPr>
        <w:tabs>
          <w:tab w:pos="1242" w:val="left" w:leader="none"/>
          <w:tab w:pos="1245" w:val="left" w:leader="none"/>
        </w:tabs>
        <w:spacing w:line="242" w:lineRule="auto" w:before="1" w:after="0"/>
        <w:ind w:left="1245" w:right="583" w:hanging="720"/>
        <w:jc w:val="both"/>
        <w:rPr>
          <w:sz w:val="22"/>
        </w:rPr>
      </w:pPr>
      <w:r>
        <w:rPr>
          <w:sz w:val="22"/>
        </w:rPr>
        <w:t>If </w:t>
      </w:r>
      <w:r>
        <w:rPr>
          <w:color w:val="000000"/>
          <w:sz w:val="22"/>
          <w:highlight w:val="yellow"/>
        </w:rPr>
        <w:t>compounding</w:t>
      </w:r>
      <w:r>
        <w:rPr>
          <w:color w:val="000000"/>
          <w:sz w:val="22"/>
        </w:rPr>
        <w:t> of unauthorized development has been done, attach a copy of the </w:t>
      </w:r>
      <w:r>
        <w:rPr>
          <w:color w:val="000000"/>
          <w:sz w:val="22"/>
          <w:highlight w:val="yellow"/>
        </w:rPr>
        <w:t>compounding</w:t>
      </w:r>
      <w:r>
        <w:rPr>
          <w:color w:val="000000"/>
          <w:sz w:val="22"/>
        </w:rPr>
        <w:t> map giving details of receipt number and date of deposit of </w:t>
      </w:r>
      <w:r>
        <w:rPr>
          <w:color w:val="000000"/>
          <w:sz w:val="22"/>
          <w:highlight w:val="yellow"/>
        </w:rPr>
        <w:t>compounding</w:t>
      </w:r>
      <w:r>
        <w:rPr>
          <w:color w:val="000000"/>
          <w:sz w:val="22"/>
        </w:rPr>
        <w:t> fee. ……………………………..…………………………..</w:t>
      </w:r>
    </w:p>
    <w:p>
      <w:pPr>
        <w:pStyle w:val="ListParagraph"/>
        <w:numPr>
          <w:ilvl w:val="0"/>
          <w:numId w:val="185"/>
        </w:numPr>
        <w:tabs>
          <w:tab w:pos="330" w:val="left" w:leader="none"/>
        </w:tabs>
        <w:spacing w:line="240" w:lineRule="auto" w:before="115" w:after="0"/>
        <w:ind w:left="330" w:right="0" w:hanging="165"/>
        <w:jc w:val="both"/>
        <w:rPr>
          <w:sz w:val="22"/>
        </w:rPr>
      </w:pPr>
      <w:r>
        <w:rPr>
          <w:sz w:val="22"/>
        </w:rPr>
        <w:t>Land</w:t>
      </w:r>
      <w:r>
        <w:rPr>
          <w:spacing w:val="-3"/>
          <w:sz w:val="22"/>
        </w:rPr>
        <w:t> </w:t>
      </w:r>
      <w:r>
        <w:rPr>
          <w:sz w:val="22"/>
        </w:rPr>
        <w:t>use</w:t>
      </w:r>
      <w:r>
        <w:rPr>
          <w:spacing w:val="-1"/>
          <w:sz w:val="22"/>
        </w:rPr>
        <w:t> </w:t>
      </w:r>
      <w:r>
        <w:rPr>
          <w:spacing w:val="-2"/>
          <w:sz w:val="22"/>
        </w:rPr>
        <w:t>details:</w:t>
      </w:r>
    </w:p>
    <w:p>
      <w:pPr>
        <w:pStyle w:val="BodyText"/>
        <w:spacing w:before="10"/>
        <w:ind w:left="0"/>
        <w:rPr>
          <w:sz w:val="1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0"/>
        <w:gridCol w:w="1771"/>
        <w:gridCol w:w="1106"/>
        <w:gridCol w:w="1128"/>
        <w:gridCol w:w="1104"/>
        <w:gridCol w:w="1128"/>
        <w:gridCol w:w="1107"/>
        <w:gridCol w:w="1135"/>
      </w:tblGrid>
      <w:tr>
        <w:trPr>
          <w:trHeight w:val="210" w:hRule="atLeast"/>
        </w:trPr>
        <w:tc>
          <w:tcPr>
            <w:tcW w:w="530" w:type="dxa"/>
            <w:vMerge w:val="restart"/>
          </w:tcPr>
          <w:p>
            <w:pPr>
              <w:pStyle w:val="TableParagraph"/>
              <w:spacing w:line="207" w:lineRule="exact"/>
              <w:ind w:left="107"/>
              <w:rPr>
                <w:b/>
                <w:sz w:val="18"/>
              </w:rPr>
            </w:pPr>
            <w:r>
              <w:rPr>
                <w:b/>
                <w:spacing w:val="-5"/>
                <w:sz w:val="18"/>
              </w:rPr>
              <w:t>S.</w:t>
            </w:r>
          </w:p>
          <w:p>
            <w:pPr>
              <w:pStyle w:val="TableParagraph"/>
              <w:spacing w:line="203" w:lineRule="exact" w:before="4"/>
              <w:ind w:left="107"/>
              <w:rPr>
                <w:b/>
                <w:sz w:val="18"/>
              </w:rPr>
            </w:pPr>
            <w:r>
              <w:rPr>
                <w:b/>
                <w:spacing w:val="-5"/>
                <w:sz w:val="18"/>
              </w:rPr>
              <w:t>No.</w:t>
            </w:r>
          </w:p>
        </w:tc>
        <w:tc>
          <w:tcPr>
            <w:tcW w:w="1771" w:type="dxa"/>
            <w:vMerge w:val="restart"/>
          </w:tcPr>
          <w:p>
            <w:pPr>
              <w:pStyle w:val="TableParagraph"/>
              <w:spacing w:line="207" w:lineRule="exact"/>
              <w:ind w:left="108"/>
              <w:rPr>
                <w:b/>
                <w:sz w:val="18"/>
              </w:rPr>
            </w:pPr>
            <w:r>
              <w:rPr>
                <w:b/>
                <w:sz w:val="18"/>
              </w:rPr>
              <w:t>Land</w:t>
            </w:r>
            <w:r>
              <w:rPr>
                <w:b/>
                <w:spacing w:val="-1"/>
                <w:sz w:val="18"/>
              </w:rPr>
              <w:t> </w:t>
            </w:r>
            <w:r>
              <w:rPr>
                <w:b/>
                <w:sz w:val="18"/>
              </w:rPr>
              <w:t>Use</w:t>
            </w:r>
            <w:r>
              <w:rPr>
                <w:b/>
                <w:spacing w:val="-1"/>
                <w:sz w:val="18"/>
              </w:rPr>
              <w:t> </w:t>
            </w:r>
            <w:r>
              <w:rPr>
                <w:b/>
                <w:spacing w:val="-2"/>
                <w:sz w:val="18"/>
              </w:rPr>
              <w:t>Category</w:t>
            </w:r>
          </w:p>
        </w:tc>
        <w:tc>
          <w:tcPr>
            <w:tcW w:w="2234" w:type="dxa"/>
            <w:gridSpan w:val="2"/>
          </w:tcPr>
          <w:p>
            <w:pPr>
              <w:pStyle w:val="TableParagraph"/>
              <w:spacing w:line="191" w:lineRule="exact"/>
              <w:ind w:left="108"/>
              <w:rPr>
                <w:b/>
                <w:sz w:val="18"/>
              </w:rPr>
            </w:pPr>
            <w:r>
              <w:rPr>
                <w:b/>
                <w:sz w:val="18"/>
              </w:rPr>
              <w:t>As</w:t>
            </w:r>
            <w:r>
              <w:rPr>
                <w:b/>
                <w:spacing w:val="-4"/>
                <w:sz w:val="18"/>
              </w:rPr>
              <w:t> </w:t>
            </w:r>
            <w:r>
              <w:rPr>
                <w:b/>
                <w:sz w:val="18"/>
              </w:rPr>
              <w:t>per Approved </w:t>
            </w:r>
            <w:r>
              <w:rPr>
                <w:b/>
                <w:spacing w:val="-4"/>
                <w:sz w:val="18"/>
              </w:rPr>
              <w:t>Plan</w:t>
            </w:r>
          </w:p>
        </w:tc>
        <w:tc>
          <w:tcPr>
            <w:tcW w:w="2232" w:type="dxa"/>
            <w:gridSpan w:val="2"/>
          </w:tcPr>
          <w:p>
            <w:pPr>
              <w:pStyle w:val="TableParagraph"/>
              <w:spacing w:line="191" w:lineRule="exact"/>
              <w:ind w:left="109"/>
              <w:rPr>
                <w:b/>
                <w:sz w:val="18"/>
              </w:rPr>
            </w:pPr>
            <w:r>
              <w:rPr>
                <w:b/>
                <w:spacing w:val="-2"/>
                <w:sz w:val="18"/>
              </w:rPr>
              <w:t>Developed</w:t>
            </w:r>
          </w:p>
        </w:tc>
        <w:tc>
          <w:tcPr>
            <w:tcW w:w="2242" w:type="dxa"/>
            <w:gridSpan w:val="2"/>
          </w:tcPr>
          <w:p>
            <w:pPr>
              <w:pStyle w:val="TableParagraph"/>
              <w:spacing w:line="191" w:lineRule="exact"/>
              <w:ind w:left="109"/>
              <w:rPr>
                <w:b/>
                <w:sz w:val="18"/>
              </w:rPr>
            </w:pPr>
            <w:r>
              <w:rPr>
                <w:b/>
                <w:spacing w:val="-2"/>
                <w:sz w:val="18"/>
              </w:rPr>
              <w:t>Deviation</w:t>
            </w:r>
          </w:p>
        </w:tc>
      </w:tr>
      <w:tr>
        <w:trPr>
          <w:trHeight w:val="213" w:hRule="atLeast"/>
        </w:trPr>
        <w:tc>
          <w:tcPr>
            <w:tcW w:w="530" w:type="dxa"/>
            <w:vMerge/>
            <w:tcBorders>
              <w:top w:val="nil"/>
            </w:tcBorders>
          </w:tcPr>
          <w:p>
            <w:pPr>
              <w:rPr>
                <w:sz w:val="2"/>
                <w:szCs w:val="2"/>
              </w:rPr>
            </w:pPr>
          </w:p>
        </w:tc>
        <w:tc>
          <w:tcPr>
            <w:tcW w:w="1771" w:type="dxa"/>
            <w:vMerge/>
            <w:tcBorders>
              <w:top w:val="nil"/>
            </w:tcBorders>
          </w:tcPr>
          <w:p>
            <w:pPr>
              <w:rPr>
                <w:sz w:val="2"/>
                <w:szCs w:val="2"/>
              </w:rPr>
            </w:pPr>
          </w:p>
        </w:tc>
        <w:tc>
          <w:tcPr>
            <w:tcW w:w="1106" w:type="dxa"/>
          </w:tcPr>
          <w:p>
            <w:pPr>
              <w:pStyle w:val="TableParagraph"/>
              <w:spacing w:before="1"/>
              <w:ind w:left="108"/>
              <w:rPr>
                <w:b/>
                <w:sz w:val="16"/>
              </w:rPr>
            </w:pPr>
            <w:r>
              <w:rPr>
                <w:b/>
                <w:sz w:val="16"/>
              </w:rPr>
              <w:t>Area</w:t>
            </w:r>
            <w:r>
              <w:rPr>
                <w:b/>
                <w:spacing w:val="-5"/>
                <w:sz w:val="16"/>
              </w:rPr>
              <w:t> </w:t>
            </w:r>
            <w:r>
              <w:rPr>
                <w:b/>
                <w:spacing w:val="-2"/>
                <w:sz w:val="16"/>
              </w:rPr>
              <w:t>(Sq.M.)</w:t>
            </w:r>
          </w:p>
        </w:tc>
        <w:tc>
          <w:tcPr>
            <w:tcW w:w="1128" w:type="dxa"/>
          </w:tcPr>
          <w:p>
            <w:pPr>
              <w:pStyle w:val="TableParagraph"/>
              <w:spacing w:before="1"/>
              <w:ind w:left="109"/>
              <w:rPr>
                <w:b/>
                <w:sz w:val="16"/>
              </w:rPr>
            </w:pPr>
            <w:r>
              <w:rPr>
                <w:b/>
                <w:spacing w:val="-2"/>
                <w:sz w:val="16"/>
              </w:rPr>
              <w:t>Percentage</w:t>
            </w:r>
          </w:p>
        </w:tc>
        <w:tc>
          <w:tcPr>
            <w:tcW w:w="1104" w:type="dxa"/>
          </w:tcPr>
          <w:p>
            <w:pPr>
              <w:pStyle w:val="TableParagraph"/>
              <w:spacing w:before="1"/>
              <w:ind w:left="109"/>
              <w:rPr>
                <w:b/>
                <w:sz w:val="16"/>
              </w:rPr>
            </w:pPr>
            <w:r>
              <w:rPr>
                <w:b/>
                <w:sz w:val="16"/>
              </w:rPr>
              <w:t>Area</w:t>
            </w:r>
            <w:r>
              <w:rPr>
                <w:b/>
                <w:spacing w:val="-5"/>
                <w:sz w:val="16"/>
              </w:rPr>
              <w:t> </w:t>
            </w:r>
            <w:r>
              <w:rPr>
                <w:b/>
                <w:spacing w:val="-2"/>
                <w:sz w:val="16"/>
              </w:rPr>
              <w:t>(Sq.M.)</w:t>
            </w:r>
          </w:p>
        </w:tc>
        <w:tc>
          <w:tcPr>
            <w:tcW w:w="1128" w:type="dxa"/>
          </w:tcPr>
          <w:p>
            <w:pPr>
              <w:pStyle w:val="TableParagraph"/>
              <w:spacing w:before="1"/>
              <w:ind w:left="109"/>
              <w:rPr>
                <w:b/>
                <w:sz w:val="16"/>
              </w:rPr>
            </w:pPr>
            <w:r>
              <w:rPr>
                <w:b/>
                <w:spacing w:val="-2"/>
                <w:sz w:val="16"/>
              </w:rPr>
              <w:t>Percentage</w:t>
            </w:r>
          </w:p>
        </w:tc>
        <w:tc>
          <w:tcPr>
            <w:tcW w:w="1107" w:type="dxa"/>
          </w:tcPr>
          <w:p>
            <w:pPr>
              <w:pStyle w:val="TableParagraph"/>
              <w:spacing w:before="1"/>
              <w:ind w:left="109"/>
              <w:rPr>
                <w:b/>
                <w:sz w:val="16"/>
              </w:rPr>
            </w:pPr>
            <w:r>
              <w:rPr>
                <w:b/>
                <w:sz w:val="16"/>
              </w:rPr>
              <w:t>Area</w:t>
            </w:r>
            <w:r>
              <w:rPr>
                <w:b/>
                <w:spacing w:val="-5"/>
                <w:sz w:val="16"/>
              </w:rPr>
              <w:t> </w:t>
            </w:r>
            <w:r>
              <w:rPr>
                <w:b/>
                <w:spacing w:val="-2"/>
                <w:sz w:val="16"/>
              </w:rPr>
              <w:t>(Sq.M.)</w:t>
            </w:r>
          </w:p>
        </w:tc>
        <w:tc>
          <w:tcPr>
            <w:tcW w:w="1135" w:type="dxa"/>
          </w:tcPr>
          <w:p>
            <w:pPr>
              <w:pStyle w:val="TableParagraph"/>
              <w:spacing w:line="191" w:lineRule="exact" w:before="2"/>
              <w:ind w:left="107"/>
              <w:rPr>
                <w:b/>
                <w:sz w:val="18"/>
              </w:rPr>
            </w:pPr>
            <w:r>
              <w:rPr>
                <w:b/>
                <w:spacing w:val="-2"/>
                <w:sz w:val="18"/>
              </w:rPr>
              <w:t>Percentage</w:t>
            </w:r>
          </w:p>
        </w:tc>
      </w:tr>
      <w:tr>
        <w:trPr>
          <w:trHeight w:val="210" w:hRule="atLeast"/>
        </w:trPr>
        <w:tc>
          <w:tcPr>
            <w:tcW w:w="530" w:type="dxa"/>
          </w:tcPr>
          <w:p>
            <w:pPr>
              <w:pStyle w:val="TableParagraph"/>
              <w:spacing w:line="191" w:lineRule="exact"/>
              <w:ind w:left="107"/>
              <w:rPr>
                <w:sz w:val="18"/>
              </w:rPr>
            </w:pPr>
            <w:r>
              <w:rPr>
                <w:spacing w:val="-10"/>
                <w:sz w:val="18"/>
              </w:rPr>
              <w:t>1</w:t>
            </w:r>
          </w:p>
        </w:tc>
        <w:tc>
          <w:tcPr>
            <w:tcW w:w="1771" w:type="dxa"/>
          </w:tcPr>
          <w:p>
            <w:pPr>
              <w:pStyle w:val="TableParagraph"/>
              <w:spacing w:line="191" w:lineRule="exact"/>
              <w:ind w:left="108"/>
              <w:rPr>
                <w:sz w:val="18"/>
              </w:rPr>
            </w:pPr>
            <w:r>
              <w:rPr>
                <w:spacing w:val="-10"/>
                <w:sz w:val="18"/>
              </w:rPr>
              <w:t>2</w:t>
            </w:r>
          </w:p>
        </w:tc>
        <w:tc>
          <w:tcPr>
            <w:tcW w:w="1106" w:type="dxa"/>
          </w:tcPr>
          <w:p>
            <w:pPr>
              <w:pStyle w:val="TableParagraph"/>
              <w:spacing w:line="191" w:lineRule="exact"/>
              <w:ind w:left="108"/>
              <w:rPr>
                <w:sz w:val="18"/>
              </w:rPr>
            </w:pPr>
            <w:r>
              <w:rPr>
                <w:spacing w:val="-10"/>
                <w:sz w:val="18"/>
              </w:rPr>
              <w:t>3</w:t>
            </w:r>
          </w:p>
        </w:tc>
        <w:tc>
          <w:tcPr>
            <w:tcW w:w="1128" w:type="dxa"/>
          </w:tcPr>
          <w:p>
            <w:pPr>
              <w:pStyle w:val="TableParagraph"/>
              <w:spacing w:line="191" w:lineRule="exact"/>
              <w:ind w:left="109"/>
              <w:rPr>
                <w:sz w:val="18"/>
              </w:rPr>
            </w:pPr>
            <w:r>
              <w:rPr>
                <w:spacing w:val="-10"/>
                <w:sz w:val="18"/>
              </w:rPr>
              <w:t>4</w:t>
            </w:r>
          </w:p>
        </w:tc>
        <w:tc>
          <w:tcPr>
            <w:tcW w:w="1104" w:type="dxa"/>
          </w:tcPr>
          <w:p>
            <w:pPr>
              <w:pStyle w:val="TableParagraph"/>
              <w:spacing w:line="191" w:lineRule="exact"/>
              <w:ind w:left="109"/>
              <w:rPr>
                <w:sz w:val="18"/>
              </w:rPr>
            </w:pPr>
            <w:r>
              <w:rPr>
                <w:spacing w:val="-10"/>
                <w:sz w:val="18"/>
              </w:rPr>
              <w:t>5</w:t>
            </w:r>
          </w:p>
        </w:tc>
        <w:tc>
          <w:tcPr>
            <w:tcW w:w="1128" w:type="dxa"/>
          </w:tcPr>
          <w:p>
            <w:pPr>
              <w:pStyle w:val="TableParagraph"/>
              <w:spacing w:line="191" w:lineRule="exact"/>
              <w:ind w:left="109"/>
              <w:rPr>
                <w:sz w:val="18"/>
              </w:rPr>
            </w:pPr>
            <w:r>
              <w:rPr>
                <w:spacing w:val="-10"/>
                <w:sz w:val="18"/>
              </w:rPr>
              <w:t>6</w:t>
            </w:r>
          </w:p>
        </w:tc>
        <w:tc>
          <w:tcPr>
            <w:tcW w:w="1107" w:type="dxa"/>
          </w:tcPr>
          <w:p>
            <w:pPr>
              <w:pStyle w:val="TableParagraph"/>
              <w:spacing w:line="191" w:lineRule="exact"/>
              <w:ind w:left="109"/>
              <w:rPr>
                <w:sz w:val="18"/>
              </w:rPr>
            </w:pPr>
            <w:r>
              <w:rPr>
                <w:spacing w:val="-10"/>
                <w:sz w:val="18"/>
              </w:rPr>
              <w:t>7</w:t>
            </w:r>
          </w:p>
        </w:tc>
        <w:tc>
          <w:tcPr>
            <w:tcW w:w="1135" w:type="dxa"/>
          </w:tcPr>
          <w:p>
            <w:pPr>
              <w:pStyle w:val="TableParagraph"/>
              <w:spacing w:line="191" w:lineRule="exact"/>
              <w:ind w:left="107"/>
              <w:rPr>
                <w:sz w:val="18"/>
              </w:rPr>
            </w:pPr>
            <w:r>
              <w:rPr>
                <w:spacing w:val="-10"/>
                <w:sz w:val="18"/>
              </w:rPr>
              <w:t>8</w:t>
            </w:r>
          </w:p>
        </w:tc>
      </w:tr>
      <w:tr>
        <w:trPr>
          <w:trHeight w:val="210" w:hRule="atLeast"/>
        </w:trPr>
        <w:tc>
          <w:tcPr>
            <w:tcW w:w="530" w:type="dxa"/>
          </w:tcPr>
          <w:p>
            <w:pPr>
              <w:pStyle w:val="TableParagraph"/>
              <w:spacing w:line="191" w:lineRule="exact"/>
              <w:ind w:left="107"/>
              <w:rPr>
                <w:sz w:val="18"/>
              </w:rPr>
            </w:pPr>
            <w:r>
              <w:rPr>
                <w:spacing w:val="-10"/>
                <w:sz w:val="18"/>
              </w:rPr>
              <w:t>1</w:t>
            </w:r>
          </w:p>
        </w:tc>
        <w:tc>
          <w:tcPr>
            <w:tcW w:w="1771" w:type="dxa"/>
          </w:tcPr>
          <w:p>
            <w:pPr>
              <w:pStyle w:val="TableParagraph"/>
              <w:spacing w:line="191" w:lineRule="exact"/>
              <w:ind w:left="108"/>
              <w:rPr>
                <w:sz w:val="18"/>
              </w:rPr>
            </w:pPr>
            <w:r>
              <w:rPr>
                <w:spacing w:val="-2"/>
                <w:sz w:val="18"/>
              </w:rPr>
              <w:t>Residential</w:t>
            </w:r>
          </w:p>
        </w:tc>
        <w:tc>
          <w:tcPr>
            <w:tcW w:w="1106" w:type="dxa"/>
          </w:tcPr>
          <w:p>
            <w:pPr>
              <w:pStyle w:val="TableParagraph"/>
              <w:rPr>
                <w:sz w:val="14"/>
              </w:rPr>
            </w:pPr>
          </w:p>
        </w:tc>
        <w:tc>
          <w:tcPr>
            <w:tcW w:w="1128" w:type="dxa"/>
          </w:tcPr>
          <w:p>
            <w:pPr>
              <w:pStyle w:val="TableParagraph"/>
              <w:rPr>
                <w:sz w:val="14"/>
              </w:rPr>
            </w:pPr>
          </w:p>
        </w:tc>
        <w:tc>
          <w:tcPr>
            <w:tcW w:w="1104" w:type="dxa"/>
          </w:tcPr>
          <w:p>
            <w:pPr>
              <w:pStyle w:val="TableParagraph"/>
              <w:rPr>
                <w:sz w:val="14"/>
              </w:rPr>
            </w:pPr>
          </w:p>
        </w:tc>
        <w:tc>
          <w:tcPr>
            <w:tcW w:w="1128" w:type="dxa"/>
          </w:tcPr>
          <w:p>
            <w:pPr>
              <w:pStyle w:val="TableParagraph"/>
              <w:rPr>
                <w:sz w:val="14"/>
              </w:rPr>
            </w:pPr>
          </w:p>
        </w:tc>
        <w:tc>
          <w:tcPr>
            <w:tcW w:w="1107" w:type="dxa"/>
          </w:tcPr>
          <w:p>
            <w:pPr>
              <w:pStyle w:val="TableParagraph"/>
              <w:rPr>
                <w:sz w:val="14"/>
              </w:rPr>
            </w:pPr>
          </w:p>
        </w:tc>
        <w:tc>
          <w:tcPr>
            <w:tcW w:w="1135" w:type="dxa"/>
          </w:tcPr>
          <w:p>
            <w:pPr>
              <w:pStyle w:val="TableParagraph"/>
              <w:rPr>
                <w:sz w:val="14"/>
              </w:rPr>
            </w:pPr>
          </w:p>
        </w:tc>
      </w:tr>
      <w:tr>
        <w:trPr>
          <w:trHeight w:val="210" w:hRule="atLeast"/>
        </w:trPr>
        <w:tc>
          <w:tcPr>
            <w:tcW w:w="530" w:type="dxa"/>
          </w:tcPr>
          <w:p>
            <w:pPr>
              <w:pStyle w:val="TableParagraph"/>
              <w:spacing w:line="191" w:lineRule="exact"/>
              <w:ind w:left="107"/>
              <w:rPr>
                <w:sz w:val="18"/>
              </w:rPr>
            </w:pPr>
            <w:r>
              <w:rPr>
                <w:spacing w:val="-10"/>
                <w:sz w:val="18"/>
              </w:rPr>
              <w:t>2</w:t>
            </w:r>
          </w:p>
        </w:tc>
        <w:tc>
          <w:tcPr>
            <w:tcW w:w="1771" w:type="dxa"/>
          </w:tcPr>
          <w:p>
            <w:pPr>
              <w:pStyle w:val="TableParagraph"/>
              <w:spacing w:line="191" w:lineRule="exact"/>
              <w:ind w:left="108"/>
              <w:rPr>
                <w:sz w:val="18"/>
              </w:rPr>
            </w:pPr>
            <w:r>
              <w:rPr>
                <w:spacing w:val="-2"/>
                <w:sz w:val="18"/>
              </w:rPr>
              <w:t>Commercial</w:t>
            </w:r>
          </w:p>
        </w:tc>
        <w:tc>
          <w:tcPr>
            <w:tcW w:w="1106" w:type="dxa"/>
          </w:tcPr>
          <w:p>
            <w:pPr>
              <w:pStyle w:val="TableParagraph"/>
              <w:rPr>
                <w:sz w:val="14"/>
              </w:rPr>
            </w:pPr>
          </w:p>
        </w:tc>
        <w:tc>
          <w:tcPr>
            <w:tcW w:w="1128" w:type="dxa"/>
          </w:tcPr>
          <w:p>
            <w:pPr>
              <w:pStyle w:val="TableParagraph"/>
              <w:rPr>
                <w:sz w:val="14"/>
              </w:rPr>
            </w:pPr>
          </w:p>
        </w:tc>
        <w:tc>
          <w:tcPr>
            <w:tcW w:w="1104" w:type="dxa"/>
          </w:tcPr>
          <w:p>
            <w:pPr>
              <w:pStyle w:val="TableParagraph"/>
              <w:rPr>
                <w:sz w:val="14"/>
              </w:rPr>
            </w:pPr>
          </w:p>
        </w:tc>
        <w:tc>
          <w:tcPr>
            <w:tcW w:w="1128" w:type="dxa"/>
          </w:tcPr>
          <w:p>
            <w:pPr>
              <w:pStyle w:val="TableParagraph"/>
              <w:rPr>
                <w:sz w:val="14"/>
              </w:rPr>
            </w:pPr>
          </w:p>
        </w:tc>
        <w:tc>
          <w:tcPr>
            <w:tcW w:w="1107" w:type="dxa"/>
          </w:tcPr>
          <w:p>
            <w:pPr>
              <w:pStyle w:val="TableParagraph"/>
              <w:rPr>
                <w:sz w:val="14"/>
              </w:rPr>
            </w:pPr>
          </w:p>
        </w:tc>
        <w:tc>
          <w:tcPr>
            <w:tcW w:w="1135" w:type="dxa"/>
          </w:tcPr>
          <w:p>
            <w:pPr>
              <w:pStyle w:val="TableParagraph"/>
              <w:rPr>
                <w:sz w:val="14"/>
              </w:rPr>
            </w:pPr>
          </w:p>
        </w:tc>
      </w:tr>
      <w:tr>
        <w:trPr>
          <w:trHeight w:val="211" w:hRule="atLeast"/>
        </w:trPr>
        <w:tc>
          <w:tcPr>
            <w:tcW w:w="530" w:type="dxa"/>
          </w:tcPr>
          <w:p>
            <w:pPr>
              <w:pStyle w:val="TableParagraph"/>
              <w:spacing w:line="191" w:lineRule="exact"/>
              <w:ind w:left="107"/>
              <w:rPr>
                <w:sz w:val="18"/>
              </w:rPr>
            </w:pPr>
            <w:r>
              <w:rPr>
                <w:spacing w:val="-10"/>
                <w:sz w:val="18"/>
              </w:rPr>
              <w:t>3</w:t>
            </w:r>
          </w:p>
        </w:tc>
        <w:tc>
          <w:tcPr>
            <w:tcW w:w="1771" w:type="dxa"/>
          </w:tcPr>
          <w:p>
            <w:pPr>
              <w:pStyle w:val="TableParagraph"/>
              <w:spacing w:line="191" w:lineRule="exact"/>
              <w:ind w:left="108"/>
              <w:rPr>
                <w:sz w:val="18"/>
              </w:rPr>
            </w:pPr>
            <w:r>
              <w:rPr>
                <w:spacing w:val="-2"/>
                <w:sz w:val="18"/>
              </w:rPr>
              <w:t>Other</w:t>
            </w:r>
          </w:p>
        </w:tc>
        <w:tc>
          <w:tcPr>
            <w:tcW w:w="1106" w:type="dxa"/>
          </w:tcPr>
          <w:p>
            <w:pPr>
              <w:pStyle w:val="TableParagraph"/>
              <w:rPr>
                <w:sz w:val="14"/>
              </w:rPr>
            </w:pPr>
          </w:p>
        </w:tc>
        <w:tc>
          <w:tcPr>
            <w:tcW w:w="1128" w:type="dxa"/>
          </w:tcPr>
          <w:p>
            <w:pPr>
              <w:pStyle w:val="TableParagraph"/>
              <w:rPr>
                <w:sz w:val="14"/>
              </w:rPr>
            </w:pPr>
          </w:p>
        </w:tc>
        <w:tc>
          <w:tcPr>
            <w:tcW w:w="1104" w:type="dxa"/>
          </w:tcPr>
          <w:p>
            <w:pPr>
              <w:pStyle w:val="TableParagraph"/>
              <w:rPr>
                <w:sz w:val="14"/>
              </w:rPr>
            </w:pPr>
          </w:p>
        </w:tc>
        <w:tc>
          <w:tcPr>
            <w:tcW w:w="1128" w:type="dxa"/>
          </w:tcPr>
          <w:p>
            <w:pPr>
              <w:pStyle w:val="TableParagraph"/>
              <w:rPr>
                <w:sz w:val="14"/>
              </w:rPr>
            </w:pPr>
          </w:p>
        </w:tc>
        <w:tc>
          <w:tcPr>
            <w:tcW w:w="1107" w:type="dxa"/>
          </w:tcPr>
          <w:p>
            <w:pPr>
              <w:pStyle w:val="TableParagraph"/>
              <w:rPr>
                <w:sz w:val="14"/>
              </w:rPr>
            </w:pPr>
          </w:p>
        </w:tc>
        <w:tc>
          <w:tcPr>
            <w:tcW w:w="1135" w:type="dxa"/>
          </w:tcPr>
          <w:p>
            <w:pPr>
              <w:pStyle w:val="TableParagraph"/>
              <w:rPr>
                <w:sz w:val="14"/>
              </w:rPr>
            </w:pPr>
          </w:p>
        </w:tc>
      </w:tr>
      <w:tr>
        <w:trPr>
          <w:trHeight w:val="213" w:hRule="atLeast"/>
        </w:trPr>
        <w:tc>
          <w:tcPr>
            <w:tcW w:w="530" w:type="dxa"/>
          </w:tcPr>
          <w:p>
            <w:pPr>
              <w:pStyle w:val="TableParagraph"/>
              <w:spacing w:line="191" w:lineRule="exact" w:before="2"/>
              <w:ind w:left="107"/>
              <w:rPr>
                <w:sz w:val="18"/>
              </w:rPr>
            </w:pPr>
            <w:r>
              <w:rPr>
                <w:spacing w:val="-10"/>
                <w:sz w:val="18"/>
              </w:rPr>
              <w:t>4</w:t>
            </w:r>
          </w:p>
        </w:tc>
        <w:tc>
          <w:tcPr>
            <w:tcW w:w="1771" w:type="dxa"/>
          </w:tcPr>
          <w:p>
            <w:pPr>
              <w:pStyle w:val="TableParagraph"/>
              <w:spacing w:line="191" w:lineRule="exact" w:before="2"/>
              <w:ind w:left="108"/>
              <w:rPr>
                <w:sz w:val="18"/>
              </w:rPr>
            </w:pPr>
            <w:r>
              <w:rPr>
                <w:sz w:val="18"/>
              </w:rPr>
              <w:t>Parks</w:t>
            </w:r>
            <w:r>
              <w:rPr>
                <w:spacing w:val="-3"/>
                <w:sz w:val="18"/>
              </w:rPr>
              <w:t> </w:t>
            </w:r>
            <w:r>
              <w:rPr>
                <w:sz w:val="18"/>
              </w:rPr>
              <w:t>&amp;</w:t>
            </w:r>
            <w:r>
              <w:rPr>
                <w:spacing w:val="-3"/>
                <w:sz w:val="18"/>
              </w:rPr>
              <w:t> </w:t>
            </w:r>
            <w:r>
              <w:rPr>
                <w:sz w:val="18"/>
              </w:rPr>
              <w:t>Open</w:t>
            </w:r>
            <w:r>
              <w:rPr>
                <w:spacing w:val="-4"/>
                <w:sz w:val="18"/>
              </w:rPr>
              <w:t> </w:t>
            </w:r>
            <w:r>
              <w:rPr>
                <w:spacing w:val="-2"/>
                <w:sz w:val="18"/>
              </w:rPr>
              <w:t>Spaces</w:t>
            </w:r>
          </w:p>
        </w:tc>
        <w:tc>
          <w:tcPr>
            <w:tcW w:w="1106" w:type="dxa"/>
          </w:tcPr>
          <w:p>
            <w:pPr>
              <w:pStyle w:val="TableParagraph"/>
              <w:rPr>
                <w:sz w:val="14"/>
              </w:rPr>
            </w:pPr>
          </w:p>
        </w:tc>
        <w:tc>
          <w:tcPr>
            <w:tcW w:w="1128" w:type="dxa"/>
          </w:tcPr>
          <w:p>
            <w:pPr>
              <w:pStyle w:val="TableParagraph"/>
              <w:rPr>
                <w:sz w:val="14"/>
              </w:rPr>
            </w:pPr>
          </w:p>
        </w:tc>
        <w:tc>
          <w:tcPr>
            <w:tcW w:w="1104" w:type="dxa"/>
          </w:tcPr>
          <w:p>
            <w:pPr>
              <w:pStyle w:val="TableParagraph"/>
              <w:rPr>
                <w:sz w:val="14"/>
              </w:rPr>
            </w:pPr>
          </w:p>
        </w:tc>
        <w:tc>
          <w:tcPr>
            <w:tcW w:w="1128" w:type="dxa"/>
          </w:tcPr>
          <w:p>
            <w:pPr>
              <w:pStyle w:val="TableParagraph"/>
              <w:rPr>
                <w:sz w:val="14"/>
              </w:rPr>
            </w:pPr>
          </w:p>
        </w:tc>
        <w:tc>
          <w:tcPr>
            <w:tcW w:w="1107" w:type="dxa"/>
          </w:tcPr>
          <w:p>
            <w:pPr>
              <w:pStyle w:val="TableParagraph"/>
              <w:rPr>
                <w:sz w:val="14"/>
              </w:rPr>
            </w:pPr>
          </w:p>
        </w:tc>
        <w:tc>
          <w:tcPr>
            <w:tcW w:w="1135" w:type="dxa"/>
          </w:tcPr>
          <w:p>
            <w:pPr>
              <w:pStyle w:val="TableParagraph"/>
              <w:rPr>
                <w:sz w:val="14"/>
              </w:rPr>
            </w:pPr>
          </w:p>
        </w:tc>
      </w:tr>
      <w:tr>
        <w:trPr>
          <w:trHeight w:val="210" w:hRule="atLeast"/>
        </w:trPr>
        <w:tc>
          <w:tcPr>
            <w:tcW w:w="530" w:type="dxa"/>
          </w:tcPr>
          <w:p>
            <w:pPr>
              <w:pStyle w:val="TableParagraph"/>
              <w:spacing w:line="191" w:lineRule="exact"/>
              <w:ind w:left="107"/>
              <w:rPr>
                <w:sz w:val="18"/>
              </w:rPr>
            </w:pPr>
            <w:r>
              <w:rPr>
                <w:spacing w:val="-10"/>
                <w:sz w:val="18"/>
              </w:rPr>
              <w:t>5</w:t>
            </w:r>
          </w:p>
        </w:tc>
        <w:tc>
          <w:tcPr>
            <w:tcW w:w="1771" w:type="dxa"/>
          </w:tcPr>
          <w:p>
            <w:pPr>
              <w:pStyle w:val="TableParagraph"/>
              <w:spacing w:line="191" w:lineRule="exact"/>
              <w:ind w:left="108"/>
              <w:rPr>
                <w:sz w:val="18"/>
              </w:rPr>
            </w:pPr>
            <w:r>
              <w:rPr>
                <w:sz w:val="18"/>
              </w:rPr>
              <w:t>Roads</w:t>
            </w:r>
            <w:r>
              <w:rPr>
                <w:spacing w:val="-1"/>
                <w:sz w:val="18"/>
              </w:rPr>
              <w:t> </w:t>
            </w:r>
            <w:r>
              <w:rPr>
                <w:sz w:val="18"/>
              </w:rPr>
              <w:t>And </w:t>
            </w:r>
            <w:r>
              <w:rPr>
                <w:spacing w:val="-2"/>
                <w:sz w:val="18"/>
              </w:rPr>
              <w:t>Streets</w:t>
            </w:r>
          </w:p>
        </w:tc>
        <w:tc>
          <w:tcPr>
            <w:tcW w:w="1106" w:type="dxa"/>
          </w:tcPr>
          <w:p>
            <w:pPr>
              <w:pStyle w:val="TableParagraph"/>
              <w:rPr>
                <w:sz w:val="14"/>
              </w:rPr>
            </w:pPr>
          </w:p>
        </w:tc>
        <w:tc>
          <w:tcPr>
            <w:tcW w:w="1128" w:type="dxa"/>
          </w:tcPr>
          <w:p>
            <w:pPr>
              <w:pStyle w:val="TableParagraph"/>
              <w:rPr>
                <w:sz w:val="14"/>
              </w:rPr>
            </w:pPr>
          </w:p>
        </w:tc>
        <w:tc>
          <w:tcPr>
            <w:tcW w:w="1104" w:type="dxa"/>
          </w:tcPr>
          <w:p>
            <w:pPr>
              <w:pStyle w:val="TableParagraph"/>
              <w:rPr>
                <w:sz w:val="14"/>
              </w:rPr>
            </w:pPr>
          </w:p>
        </w:tc>
        <w:tc>
          <w:tcPr>
            <w:tcW w:w="1128" w:type="dxa"/>
          </w:tcPr>
          <w:p>
            <w:pPr>
              <w:pStyle w:val="TableParagraph"/>
              <w:rPr>
                <w:sz w:val="14"/>
              </w:rPr>
            </w:pPr>
          </w:p>
        </w:tc>
        <w:tc>
          <w:tcPr>
            <w:tcW w:w="1107" w:type="dxa"/>
          </w:tcPr>
          <w:p>
            <w:pPr>
              <w:pStyle w:val="TableParagraph"/>
              <w:rPr>
                <w:sz w:val="14"/>
              </w:rPr>
            </w:pPr>
          </w:p>
        </w:tc>
        <w:tc>
          <w:tcPr>
            <w:tcW w:w="1135" w:type="dxa"/>
          </w:tcPr>
          <w:p>
            <w:pPr>
              <w:pStyle w:val="TableParagraph"/>
              <w:rPr>
                <w:sz w:val="14"/>
              </w:rPr>
            </w:pPr>
          </w:p>
        </w:tc>
      </w:tr>
    </w:tbl>
    <w:p>
      <w:pPr>
        <w:pStyle w:val="BodyText"/>
        <w:spacing w:before="11"/>
        <w:ind w:left="0"/>
      </w:pPr>
    </w:p>
    <w:p>
      <w:pPr>
        <w:pStyle w:val="Heading5"/>
        <w:numPr>
          <w:ilvl w:val="0"/>
          <w:numId w:val="185"/>
        </w:numPr>
        <w:tabs>
          <w:tab w:pos="330" w:val="left" w:leader="none"/>
        </w:tabs>
        <w:spacing w:line="240" w:lineRule="auto" w:before="0" w:after="3"/>
        <w:ind w:left="330" w:right="0" w:hanging="165"/>
        <w:jc w:val="both"/>
      </w:pPr>
      <w:r>
        <w:rPr/>
        <w:t>Features</w:t>
      </w:r>
      <w:r>
        <w:rPr>
          <w:spacing w:val="-3"/>
        </w:rPr>
        <w:t> </w:t>
      </w:r>
      <w:r>
        <w:rPr>
          <w:spacing w:val="-2"/>
        </w:rPr>
        <w:t>Status:</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4"/>
        <w:gridCol w:w="2064"/>
        <w:gridCol w:w="959"/>
        <w:gridCol w:w="2044"/>
        <w:gridCol w:w="805"/>
        <w:gridCol w:w="825"/>
        <w:gridCol w:w="808"/>
        <w:gridCol w:w="825"/>
      </w:tblGrid>
      <w:tr>
        <w:trPr>
          <w:trHeight w:val="210" w:hRule="atLeast"/>
        </w:trPr>
        <w:tc>
          <w:tcPr>
            <w:tcW w:w="674" w:type="dxa"/>
          </w:tcPr>
          <w:p>
            <w:pPr>
              <w:pStyle w:val="TableParagraph"/>
              <w:spacing w:line="191" w:lineRule="exact"/>
              <w:ind w:left="107"/>
              <w:rPr>
                <w:b/>
                <w:sz w:val="18"/>
              </w:rPr>
            </w:pPr>
            <w:r>
              <w:rPr>
                <w:b/>
                <w:spacing w:val="-2"/>
                <w:sz w:val="18"/>
              </w:rPr>
              <w:t>S.No.</w:t>
            </w:r>
          </w:p>
        </w:tc>
        <w:tc>
          <w:tcPr>
            <w:tcW w:w="2064" w:type="dxa"/>
          </w:tcPr>
          <w:p>
            <w:pPr>
              <w:pStyle w:val="TableParagraph"/>
              <w:spacing w:line="191" w:lineRule="exact"/>
              <w:ind w:left="108"/>
              <w:rPr>
                <w:b/>
                <w:sz w:val="18"/>
              </w:rPr>
            </w:pPr>
            <w:r>
              <w:rPr>
                <w:b/>
                <w:spacing w:val="-2"/>
                <w:sz w:val="18"/>
              </w:rPr>
              <w:t>Features</w:t>
            </w:r>
          </w:p>
        </w:tc>
        <w:tc>
          <w:tcPr>
            <w:tcW w:w="3003" w:type="dxa"/>
            <w:gridSpan w:val="2"/>
          </w:tcPr>
          <w:p>
            <w:pPr>
              <w:pStyle w:val="TableParagraph"/>
              <w:spacing w:line="191" w:lineRule="exact"/>
              <w:ind w:left="108"/>
              <w:rPr>
                <w:b/>
                <w:sz w:val="18"/>
              </w:rPr>
            </w:pPr>
            <w:r>
              <w:rPr>
                <w:b/>
                <w:sz w:val="18"/>
              </w:rPr>
              <w:t>Provisions</w:t>
            </w:r>
            <w:r>
              <w:rPr>
                <w:b/>
                <w:spacing w:val="-2"/>
                <w:sz w:val="18"/>
              </w:rPr>
              <w:t> </w:t>
            </w:r>
            <w:r>
              <w:rPr>
                <w:b/>
                <w:sz w:val="18"/>
              </w:rPr>
              <w:t>in</w:t>
            </w:r>
            <w:r>
              <w:rPr>
                <w:b/>
                <w:spacing w:val="-4"/>
                <w:sz w:val="18"/>
              </w:rPr>
              <w:t> </w:t>
            </w:r>
            <w:r>
              <w:rPr>
                <w:b/>
                <w:sz w:val="18"/>
              </w:rPr>
              <w:t>Approved</w:t>
            </w:r>
            <w:r>
              <w:rPr>
                <w:b/>
                <w:spacing w:val="1"/>
                <w:sz w:val="18"/>
              </w:rPr>
              <w:t> </w:t>
            </w:r>
            <w:r>
              <w:rPr>
                <w:b/>
                <w:spacing w:val="-4"/>
                <w:sz w:val="18"/>
              </w:rPr>
              <w:t>Plan</w:t>
            </w:r>
          </w:p>
        </w:tc>
        <w:tc>
          <w:tcPr>
            <w:tcW w:w="3263" w:type="dxa"/>
            <w:gridSpan w:val="4"/>
          </w:tcPr>
          <w:p>
            <w:pPr>
              <w:pStyle w:val="TableParagraph"/>
              <w:spacing w:line="191" w:lineRule="exact"/>
              <w:ind w:left="110"/>
              <w:rPr>
                <w:b/>
                <w:sz w:val="18"/>
              </w:rPr>
            </w:pPr>
            <w:r>
              <w:rPr>
                <w:b/>
                <w:sz w:val="18"/>
              </w:rPr>
              <w:t>Provisions</w:t>
            </w:r>
            <w:r>
              <w:rPr>
                <w:b/>
                <w:spacing w:val="-3"/>
                <w:sz w:val="18"/>
              </w:rPr>
              <w:t> </w:t>
            </w:r>
            <w:r>
              <w:rPr>
                <w:b/>
                <w:sz w:val="18"/>
              </w:rPr>
              <w:t>in</w:t>
            </w:r>
            <w:r>
              <w:rPr>
                <w:b/>
                <w:spacing w:val="-3"/>
                <w:sz w:val="18"/>
              </w:rPr>
              <w:t> </w:t>
            </w:r>
            <w:r>
              <w:rPr>
                <w:b/>
                <w:sz w:val="18"/>
              </w:rPr>
              <w:t>Completed </w:t>
            </w:r>
            <w:r>
              <w:rPr>
                <w:b/>
                <w:spacing w:val="-5"/>
                <w:sz w:val="18"/>
              </w:rPr>
              <w:t>Map</w:t>
            </w:r>
          </w:p>
        </w:tc>
      </w:tr>
      <w:tr>
        <w:trPr>
          <w:trHeight w:val="376" w:hRule="atLeast"/>
        </w:trPr>
        <w:tc>
          <w:tcPr>
            <w:tcW w:w="674" w:type="dxa"/>
          </w:tcPr>
          <w:p>
            <w:pPr>
              <w:pStyle w:val="TableParagraph"/>
              <w:rPr>
                <w:sz w:val="20"/>
              </w:rPr>
            </w:pPr>
          </w:p>
        </w:tc>
        <w:tc>
          <w:tcPr>
            <w:tcW w:w="2064" w:type="dxa"/>
          </w:tcPr>
          <w:p>
            <w:pPr>
              <w:pStyle w:val="TableParagraph"/>
              <w:rPr>
                <w:sz w:val="20"/>
              </w:rPr>
            </w:pPr>
          </w:p>
        </w:tc>
        <w:tc>
          <w:tcPr>
            <w:tcW w:w="959" w:type="dxa"/>
          </w:tcPr>
          <w:p>
            <w:pPr>
              <w:pStyle w:val="TableParagraph"/>
              <w:spacing w:before="1"/>
              <w:ind w:left="108"/>
              <w:rPr>
                <w:b/>
                <w:sz w:val="16"/>
              </w:rPr>
            </w:pPr>
            <w:r>
              <w:rPr>
                <w:b/>
                <w:spacing w:val="-5"/>
                <w:sz w:val="16"/>
              </w:rPr>
              <w:t>No.</w:t>
            </w:r>
          </w:p>
        </w:tc>
        <w:tc>
          <w:tcPr>
            <w:tcW w:w="2044" w:type="dxa"/>
          </w:tcPr>
          <w:p>
            <w:pPr>
              <w:pStyle w:val="TableParagraph"/>
              <w:spacing w:before="1"/>
              <w:ind w:left="109"/>
              <w:rPr>
                <w:b/>
                <w:sz w:val="16"/>
              </w:rPr>
            </w:pPr>
            <w:r>
              <w:rPr>
                <w:b/>
                <w:sz w:val="16"/>
              </w:rPr>
              <w:t>Area</w:t>
            </w:r>
            <w:r>
              <w:rPr>
                <w:b/>
                <w:spacing w:val="-4"/>
                <w:sz w:val="16"/>
              </w:rPr>
              <w:t> </w:t>
            </w:r>
            <w:r>
              <w:rPr>
                <w:b/>
                <w:spacing w:val="-2"/>
                <w:sz w:val="16"/>
              </w:rPr>
              <w:t>(Sq.M.)</w:t>
            </w:r>
          </w:p>
        </w:tc>
        <w:tc>
          <w:tcPr>
            <w:tcW w:w="805" w:type="dxa"/>
          </w:tcPr>
          <w:p>
            <w:pPr>
              <w:pStyle w:val="TableParagraph"/>
              <w:spacing w:before="1"/>
              <w:ind w:left="110"/>
              <w:rPr>
                <w:b/>
                <w:sz w:val="16"/>
              </w:rPr>
            </w:pPr>
            <w:r>
              <w:rPr>
                <w:b/>
                <w:spacing w:val="-5"/>
                <w:sz w:val="16"/>
              </w:rPr>
              <w:t>No.</w:t>
            </w:r>
          </w:p>
        </w:tc>
        <w:tc>
          <w:tcPr>
            <w:tcW w:w="825" w:type="dxa"/>
          </w:tcPr>
          <w:p>
            <w:pPr>
              <w:pStyle w:val="TableParagraph"/>
              <w:spacing w:line="188" w:lineRule="exact"/>
              <w:ind w:left="112" w:right="181"/>
              <w:rPr>
                <w:b/>
                <w:sz w:val="16"/>
              </w:rPr>
            </w:pPr>
            <w:r>
              <w:rPr>
                <w:b/>
                <w:spacing w:val="-4"/>
                <w:sz w:val="16"/>
              </w:rPr>
              <w:t>Area</w:t>
            </w:r>
            <w:r>
              <w:rPr>
                <w:b/>
                <w:spacing w:val="40"/>
                <w:sz w:val="16"/>
              </w:rPr>
              <w:t> </w:t>
            </w:r>
            <w:r>
              <w:rPr>
                <w:b/>
                <w:spacing w:val="-2"/>
                <w:sz w:val="16"/>
              </w:rPr>
              <w:t>(Sq.M.)</w:t>
            </w:r>
          </w:p>
        </w:tc>
        <w:tc>
          <w:tcPr>
            <w:tcW w:w="808" w:type="dxa"/>
          </w:tcPr>
          <w:p>
            <w:pPr>
              <w:pStyle w:val="TableParagraph"/>
              <w:spacing w:before="1"/>
              <w:ind w:left="113"/>
              <w:rPr>
                <w:b/>
                <w:sz w:val="16"/>
              </w:rPr>
            </w:pPr>
            <w:r>
              <w:rPr>
                <w:b/>
                <w:spacing w:val="-5"/>
                <w:sz w:val="16"/>
              </w:rPr>
              <w:t>No.</w:t>
            </w:r>
          </w:p>
        </w:tc>
        <w:tc>
          <w:tcPr>
            <w:tcW w:w="825" w:type="dxa"/>
          </w:tcPr>
          <w:p>
            <w:pPr>
              <w:pStyle w:val="TableParagraph"/>
              <w:spacing w:line="188" w:lineRule="exact"/>
              <w:ind w:left="114" w:right="179"/>
              <w:rPr>
                <w:b/>
                <w:sz w:val="16"/>
              </w:rPr>
            </w:pPr>
            <w:r>
              <w:rPr>
                <w:b/>
                <w:spacing w:val="-4"/>
                <w:sz w:val="16"/>
              </w:rPr>
              <w:t>Area</w:t>
            </w:r>
            <w:r>
              <w:rPr>
                <w:b/>
                <w:spacing w:val="40"/>
                <w:sz w:val="16"/>
              </w:rPr>
              <w:t> </w:t>
            </w:r>
            <w:r>
              <w:rPr>
                <w:b/>
                <w:spacing w:val="-2"/>
                <w:sz w:val="16"/>
              </w:rPr>
              <w:t>(Sq.M.)</w:t>
            </w:r>
          </w:p>
        </w:tc>
      </w:tr>
      <w:tr>
        <w:trPr>
          <w:trHeight w:val="450" w:hRule="atLeast"/>
        </w:trPr>
        <w:tc>
          <w:tcPr>
            <w:tcW w:w="674" w:type="dxa"/>
          </w:tcPr>
          <w:p>
            <w:pPr>
              <w:pStyle w:val="TableParagraph"/>
              <w:spacing w:before="119"/>
              <w:ind w:left="107"/>
              <w:rPr>
                <w:sz w:val="18"/>
              </w:rPr>
            </w:pPr>
            <w:r>
              <w:rPr>
                <w:spacing w:val="-5"/>
                <w:sz w:val="18"/>
              </w:rPr>
              <w:t>(I)</w:t>
            </w:r>
          </w:p>
        </w:tc>
        <w:tc>
          <w:tcPr>
            <w:tcW w:w="2064" w:type="dxa"/>
          </w:tcPr>
          <w:p>
            <w:pPr>
              <w:pStyle w:val="TableParagraph"/>
              <w:spacing w:line="207" w:lineRule="exact"/>
              <w:ind w:left="108"/>
              <w:rPr>
                <w:sz w:val="18"/>
              </w:rPr>
            </w:pPr>
            <w:r>
              <w:rPr>
                <w:sz w:val="18"/>
              </w:rPr>
              <w:t>Primary</w:t>
            </w:r>
            <w:r>
              <w:rPr>
                <w:spacing w:val="-1"/>
                <w:sz w:val="18"/>
              </w:rPr>
              <w:t> </w:t>
            </w:r>
            <w:r>
              <w:rPr>
                <w:spacing w:val="-2"/>
                <w:sz w:val="18"/>
              </w:rPr>
              <w:t>School</w:t>
            </w:r>
          </w:p>
        </w:tc>
        <w:tc>
          <w:tcPr>
            <w:tcW w:w="959" w:type="dxa"/>
          </w:tcPr>
          <w:p>
            <w:pPr>
              <w:pStyle w:val="TableParagraph"/>
              <w:rPr>
                <w:sz w:val="20"/>
              </w:rPr>
            </w:pPr>
          </w:p>
        </w:tc>
        <w:tc>
          <w:tcPr>
            <w:tcW w:w="2044" w:type="dxa"/>
          </w:tcPr>
          <w:p>
            <w:pPr>
              <w:pStyle w:val="TableParagraph"/>
              <w:rPr>
                <w:sz w:val="20"/>
              </w:rPr>
            </w:pPr>
          </w:p>
        </w:tc>
        <w:tc>
          <w:tcPr>
            <w:tcW w:w="805" w:type="dxa"/>
          </w:tcPr>
          <w:p>
            <w:pPr>
              <w:pStyle w:val="TableParagraph"/>
              <w:rPr>
                <w:sz w:val="20"/>
              </w:rPr>
            </w:pPr>
          </w:p>
        </w:tc>
        <w:tc>
          <w:tcPr>
            <w:tcW w:w="825" w:type="dxa"/>
          </w:tcPr>
          <w:p>
            <w:pPr>
              <w:pStyle w:val="TableParagraph"/>
              <w:rPr>
                <w:sz w:val="20"/>
              </w:rPr>
            </w:pPr>
          </w:p>
        </w:tc>
        <w:tc>
          <w:tcPr>
            <w:tcW w:w="808" w:type="dxa"/>
          </w:tcPr>
          <w:p>
            <w:pPr>
              <w:pStyle w:val="TableParagraph"/>
              <w:rPr>
                <w:sz w:val="20"/>
              </w:rPr>
            </w:pPr>
          </w:p>
        </w:tc>
        <w:tc>
          <w:tcPr>
            <w:tcW w:w="825" w:type="dxa"/>
          </w:tcPr>
          <w:p>
            <w:pPr>
              <w:pStyle w:val="TableParagraph"/>
              <w:rPr>
                <w:sz w:val="20"/>
              </w:rPr>
            </w:pPr>
          </w:p>
        </w:tc>
      </w:tr>
      <w:tr>
        <w:trPr>
          <w:trHeight w:val="453" w:hRule="atLeast"/>
        </w:trPr>
        <w:tc>
          <w:tcPr>
            <w:tcW w:w="674" w:type="dxa"/>
          </w:tcPr>
          <w:p>
            <w:pPr>
              <w:pStyle w:val="TableParagraph"/>
              <w:spacing w:before="122"/>
              <w:ind w:left="107"/>
              <w:rPr>
                <w:sz w:val="18"/>
              </w:rPr>
            </w:pPr>
            <w:r>
              <w:rPr>
                <w:spacing w:val="-4"/>
                <w:sz w:val="18"/>
              </w:rPr>
              <w:t>(II)</w:t>
            </w:r>
          </w:p>
        </w:tc>
        <w:tc>
          <w:tcPr>
            <w:tcW w:w="2064" w:type="dxa"/>
          </w:tcPr>
          <w:p>
            <w:pPr>
              <w:pStyle w:val="TableParagraph"/>
              <w:spacing w:before="2"/>
              <w:ind w:left="108"/>
              <w:rPr>
                <w:sz w:val="18"/>
              </w:rPr>
            </w:pPr>
            <w:r>
              <w:rPr>
                <w:sz w:val="18"/>
              </w:rPr>
              <w:t>Higher</w:t>
            </w:r>
            <w:r>
              <w:rPr>
                <w:spacing w:val="-3"/>
                <w:sz w:val="18"/>
              </w:rPr>
              <w:t> </w:t>
            </w:r>
            <w:r>
              <w:rPr>
                <w:sz w:val="18"/>
              </w:rPr>
              <w:t>Secondary</w:t>
            </w:r>
            <w:r>
              <w:rPr>
                <w:spacing w:val="-2"/>
                <w:sz w:val="18"/>
              </w:rPr>
              <w:t> School</w:t>
            </w:r>
          </w:p>
        </w:tc>
        <w:tc>
          <w:tcPr>
            <w:tcW w:w="959" w:type="dxa"/>
          </w:tcPr>
          <w:p>
            <w:pPr>
              <w:pStyle w:val="TableParagraph"/>
              <w:rPr>
                <w:sz w:val="20"/>
              </w:rPr>
            </w:pPr>
          </w:p>
        </w:tc>
        <w:tc>
          <w:tcPr>
            <w:tcW w:w="2044" w:type="dxa"/>
          </w:tcPr>
          <w:p>
            <w:pPr>
              <w:pStyle w:val="TableParagraph"/>
              <w:rPr>
                <w:sz w:val="20"/>
              </w:rPr>
            </w:pPr>
          </w:p>
        </w:tc>
        <w:tc>
          <w:tcPr>
            <w:tcW w:w="805" w:type="dxa"/>
          </w:tcPr>
          <w:p>
            <w:pPr>
              <w:pStyle w:val="TableParagraph"/>
              <w:rPr>
                <w:sz w:val="20"/>
              </w:rPr>
            </w:pPr>
          </w:p>
        </w:tc>
        <w:tc>
          <w:tcPr>
            <w:tcW w:w="825" w:type="dxa"/>
          </w:tcPr>
          <w:p>
            <w:pPr>
              <w:pStyle w:val="TableParagraph"/>
              <w:rPr>
                <w:sz w:val="20"/>
              </w:rPr>
            </w:pPr>
          </w:p>
        </w:tc>
        <w:tc>
          <w:tcPr>
            <w:tcW w:w="808" w:type="dxa"/>
          </w:tcPr>
          <w:p>
            <w:pPr>
              <w:pStyle w:val="TableParagraph"/>
              <w:rPr>
                <w:sz w:val="20"/>
              </w:rPr>
            </w:pPr>
          </w:p>
        </w:tc>
        <w:tc>
          <w:tcPr>
            <w:tcW w:w="825" w:type="dxa"/>
          </w:tcPr>
          <w:p>
            <w:pPr>
              <w:pStyle w:val="TableParagraph"/>
              <w:rPr>
                <w:sz w:val="20"/>
              </w:rPr>
            </w:pPr>
          </w:p>
        </w:tc>
      </w:tr>
      <w:tr>
        <w:trPr>
          <w:trHeight w:val="451" w:hRule="atLeast"/>
        </w:trPr>
        <w:tc>
          <w:tcPr>
            <w:tcW w:w="674" w:type="dxa"/>
          </w:tcPr>
          <w:p>
            <w:pPr>
              <w:pStyle w:val="TableParagraph"/>
              <w:spacing w:before="119"/>
              <w:ind w:left="107"/>
              <w:rPr>
                <w:sz w:val="18"/>
              </w:rPr>
            </w:pPr>
            <w:r>
              <w:rPr>
                <w:spacing w:val="-2"/>
                <w:sz w:val="18"/>
              </w:rPr>
              <w:t>(III)</w:t>
            </w:r>
          </w:p>
        </w:tc>
        <w:tc>
          <w:tcPr>
            <w:tcW w:w="2064" w:type="dxa"/>
          </w:tcPr>
          <w:p>
            <w:pPr>
              <w:pStyle w:val="TableParagraph"/>
              <w:spacing w:line="207" w:lineRule="exact"/>
              <w:ind w:left="108"/>
              <w:rPr>
                <w:sz w:val="18"/>
              </w:rPr>
            </w:pPr>
            <w:r>
              <w:rPr>
                <w:sz w:val="18"/>
              </w:rPr>
              <w:t>Degree</w:t>
            </w:r>
            <w:r>
              <w:rPr>
                <w:spacing w:val="-5"/>
                <w:sz w:val="18"/>
              </w:rPr>
              <w:t> </w:t>
            </w:r>
            <w:r>
              <w:rPr>
                <w:spacing w:val="-2"/>
                <w:sz w:val="18"/>
              </w:rPr>
              <w:t>College</w:t>
            </w:r>
          </w:p>
        </w:tc>
        <w:tc>
          <w:tcPr>
            <w:tcW w:w="959" w:type="dxa"/>
          </w:tcPr>
          <w:p>
            <w:pPr>
              <w:pStyle w:val="TableParagraph"/>
              <w:rPr>
                <w:sz w:val="20"/>
              </w:rPr>
            </w:pPr>
          </w:p>
        </w:tc>
        <w:tc>
          <w:tcPr>
            <w:tcW w:w="2044" w:type="dxa"/>
          </w:tcPr>
          <w:p>
            <w:pPr>
              <w:pStyle w:val="TableParagraph"/>
              <w:rPr>
                <w:sz w:val="20"/>
              </w:rPr>
            </w:pPr>
          </w:p>
        </w:tc>
        <w:tc>
          <w:tcPr>
            <w:tcW w:w="805" w:type="dxa"/>
          </w:tcPr>
          <w:p>
            <w:pPr>
              <w:pStyle w:val="TableParagraph"/>
              <w:rPr>
                <w:sz w:val="20"/>
              </w:rPr>
            </w:pPr>
          </w:p>
        </w:tc>
        <w:tc>
          <w:tcPr>
            <w:tcW w:w="825" w:type="dxa"/>
          </w:tcPr>
          <w:p>
            <w:pPr>
              <w:pStyle w:val="TableParagraph"/>
              <w:rPr>
                <w:sz w:val="20"/>
              </w:rPr>
            </w:pPr>
          </w:p>
        </w:tc>
        <w:tc>
          <w:tcPr>
            <w:tcW w:w="808" w:type="dxa"/>
          </w:tcPr>
          <w:p>
            <w:pPr>
              <w:pStyle w:val="TableParagraph"/>
              <w:rPr>
                <w:sz w:val="20"/>
              </w:rPr>
            </w:pPr>
          </w:p>
        </w:tc>
        <w:tc>
          <w:tcPr>
            <w:tcW w:w="825" w:type="dxa"/>
          </w:tcPr>
          <w:p>
            <w:pPr>
              <w:pStyle w:val="TableParagraph"/>
              <w:rPr>
                <w:sz w:val="20"/>
              </w:rPr>
            </w:pPr>
          </w:p>
        </w:tc>
      </w:tr>
      <w:tr>
        <w:trPr>
          <w:trHeight w:val="451" w:hRule="atLeast"/>
        </w:trPr>
        <w:tc>
          <w:tcPr>
            <w:tcW w:w="674" w:type="dxa"/>
          </w:tcPr>
          <w:p>
            <w:pPr>
              <w:pStyle w:val="TableParagraph"/>
              <w:spacing w:before="120"/>
              <w:ind w:left="107"/>
              <w:rPr>
                <w:sz w:val="18"/>
              </w:rPr>
            </w:pPr>
            <w:r>
              <w:rPr>
                <w:spacing w:val="-4"/>
                <w:sz w:val="18"/>
              </w:rPr>
              <w:t>(IV)</w:t>
            </w:r>
          </w:p>
        </w:tc>
        <w:tc>
          <w:tcPr>
            <w:tcW w:w="2064" w:type="dxa"/>
          </w:tcPr>
          <w:p>
            <w:pPr>
              <w:pStyle w:val="TableParagraph"/>
              <w:ind w:left="108"/>
              <w:rPr>
                <w:sz w:val="18"/>
              </w:rPr>
            </w:pPr>
            <w:r>
              <w:rPr>
                <w:spacing w:val="-2"/>
                <w:sz w:val="18"/>
              </w:rPr>
              <w:t>Dispensary</w:t>
            </w:r>
          </w:p>
        </w:tc>
        <w:tc>
          <w:tcPr>
            <w:tcW w:w="959" w:type="dxa"/>
          </w:tcPr>
          <w:p>
            <w:pPr>
              <w:pStyle w:val="TableParagraph"/>
              <w:rPr>
                <w:sz w:val="20"/>
              </w:rPr>
            </w:pPr>
          </w:p>
        </w:tc>
        <w:tc>
          <w:tcPr>
            <w:tcW w:w="2044" w:type="dxa"/>
          </w:tcPr>
          <w:p>
            <w:pPr>
              <w:pStyle w:val="TableParagraph"/>
              <w:rPr>
                <w:sz w:val="20"/>
              </w:rPr>
            </w:pPr>
          </w:p>
        </w:tc>
        <w:tc>
          <w:tcPr>
            <w:tcW w:w="805" w:type="dxa"/>
          </w:tcPr>
          <w:p>
            <w:pPr>
              <w:pStyle w:val="TableParagraph"/>
              <w:rPr>
                <w:sz w:val="20"/>
              </w:rPr>
            </w:pPr>
          </w:p>
        </w:tc>
        <w:tc>
          <w:tcPr>
            <w:tcW w:w="825" w:type="dxa"/>
          </w:tcPr>
          <w:p>
            <w:pPr>
              <w:pStyle w:val="TableParagraph"/>
              <w:rPr>
                <w:sz w:val="20"/>
              </w:rPr>
            </w:pPr>
          </w:p>
        </w:tc>
        <w:tc>
          <w:tcPr>
            <w:tcW w:w="808" w:type="dxa"/>
          </w:tcPr>
          <w:p>
            <w:pPr>
              <w:pStyle w:val="TableParagraph"/>
              <w:rPr>
                <w:sz w:val="20"/>
              </w:rPr>
            </w:pPr>
          </w:p>
        </w:tc>
        <w:tc>
          <w:tcPr>
            <w:tcW w:w="825" w:type="dxa"/>
          </w:tcPr>
          <w:p>
            <w:pPr>
              <w:pStyle w:val="TableParagraph"/>
              <w:rPr>
                <w:sz w:val="20"/>
              </w:rPr>
            </w:pPr>
          </w:p>
        </w:tc>
      </w:tr>
      <w:tr>
        <w:trPr>
          <w:trHeight w:val="450" w:hRule="atLeast"/>
        </w:trPr>
        <w:tc>
          <w:tcPr>
            <w:tcW w:w="674" w:type="dxa"/>
          </w:tcPr>
          <w:p>
            <w:pPr>
              <w:pStyle w:val="TableParagraph"/>
              <w:spacing w:before="119"/>
              <w:ind w:left="107"/>
              <w:rPr>
                <w:sz w:val="18"/>
              </w:rPr>
            </w:pPr>
            <w:r>
              <w:rPr>
                <w:spacing w:val="-5"/>
                <w:sz w:val="18"/>
              </w:rPr>
              <w:t>(V)</w:t>
            </w:r>
          </w:p>
        </w:tc>
        <w:tc>
          <w:tcPr>
            <w:tcW w:w="2064" w:type="dxa"/>
          </w:tcPr>
          <w:p>
            <w:pPr>
              <w:pStyle w:val="TableParagraph"/>
              <w:spacing w:line="207" w:lineRule="exact"/>
              <w:ind w:left="108"/>
              <w:rPr>
                <w:sz w:val="18"/>
              </w:rPr>
            </w:pPr>
            <w:r>
              <w:rPr>
                <w:spacing w:val="-2"/>
                <w:sz w:val="18"/>
              </w:rPr>
              <w:t>Hospital</w:t>
            </w:r>
          </w:p>
        </w:tc>
        <w:tc>
          <w:tcPr>
            <w:tcW w:w="959" w:type="dxa"/>
          </w:tcPr>
          <w:p>
            <w:pPr>
              <w:pStyle w:val="TableParagraph"/>
              <w:rPr>
                <w:sz w:val="20"/>
              </w:rPr>
            </w:pPr>
          </w:p>
        </w:tc>
        <w:tc>
          <w:tcPr>
            <w:tcW w:w="2044" w:type="dxa"/>
          </w:tcPr>
          <w:p>
            <w:pPr>
              <w:pStyle w:val="TableParagraph"/>
              <w:rPr>
                <w:sz w:val="20"/>
              </w:rPr>
            </w:pPr>
          </w:p>
        </w:tc>
        <w:tc>
          <w:tcPr>
            <w:tcW w:w="805" w:type="dxa"/>
          </w:tcPr>
          <w:p>
            <w:pPr>
              <w:pStyle w:val="TableParagraph"/>
              <w:rPr>
                <w:sz w:val="20"/>
              </w:rPr>
            </w:pPr>
          </w:p>
        </w:tc>
        <w:tc>
          <w:tcPr>
            <w:tcW w:w="825" w:type="dxa"/>
          </w:tcPr>
          <w:p>
            <w:pPr>
              <w:pStyle w:val="TableParagraph"/>
              <w:rPr>
                <w:sz w:val="20"/>
              </w:rPr>
            </w:pPr>
          </w:p>
        </w:tc>
        <w:tc>
          <w:tcPr>
            <w:tcW w:w="808" w:type="dxa"/>
          </w:tcPr>
          <w:p>
            <w:pPr>
              <w:pStyle w:val="TableParagraph"/>
              <w:rPr>
                <w:sz w:val="20"/>
              </w:rPr>
            </w:pPr>
          </w:p>
        </w:tc>
        <w:tc>
          <w:tcPr>
            <w:tcW w:w="825" w:type="dxa"/>
          </w:tcPr>
          <w:p>
            <w:pPr>
              <w:pStyle w:val="TableParagraph"/>
              <w:rPr>
                <w:sz w:val="20"/>
              </w:rPr>
            </w:pPr>
          </w:p>
        </w:tc>
      </w:tr>
      <w:tr>
        <w:trPr>
          <w:trHeight w:val="450" w:hRule="atLeast"/>
        </w:trPr>
        <w:tc>
          <w:tcPr>
            <w:tcW w:w="674" w:type="dxa"/>
          </w:tcPr>
          <w:p>
            <w:pPr>
              <w:pStyle w:val="TableParagraph"/>
              <w:spacing w:before="119"/>
              <w:ind w:left="107"/>
              <w:rPr>
                <w:sz w:val="18"/>
              </w:rPr>
            </w:pPr>
            <w:r>
              <w:rPr>
                <w:spacing w:val="-4"/>
                <w:sz w:val="18"/>
              </w:rPr>
              <w:t>(VI)</w:t>
            </w:r>
          </w:p>
        </w:tc>
        <w:tc>
          <w:tcPr>
            <w:tcW w:w="2064" w:type="dxa"/>
          </w:tcPr>
          <w:p>
            <w:pPr>
              <w:pStyle w:val="TableParagraph"/>
              <w:spacing w:line="207" w:lineRule="exact"/>
              <w:ind w:left="108"/>
              <w:rPr>
                <w:sz w:val="18"/>
              </w:rPr>
            </w:pPr>
            <w:r>
              <w:rPr>
                <w:sz w:val="18"/>
              </w:rPr>
              <w:t>Post</w:t>
            </w:r>
            <w:r>
              <w:rPr>
                <w:spacing w:val="1"/>
                <w:sz w:val="18"/>
              </w:rPr>
              <w:t> </w:t>
            </w:r>
            <w:r>
              <w:rPr>
                <w:spacing w:val="-2"/>
                <w:sz w:val="18"/>
              </w:rPr>
              <w:t>Office</w:t>
            </w:r>
          </w:p>
        </w:tc>
        <w:tc>
          <w:tcPr>
            <w:tcW w:w="959" w:type="dxa"/>
          </w:tcPr>
          <w:p>
            <w:pPr>
              <w:pStyle w:val="TableParagraph"/>
              <w:rPr>
                <w:sz w:val="20"/>
              </w:rPr>
            </w:pPr>
          </w:p>
        </w:tc>
        <w:tc>
          <w:tcPr>
            <w:tcW w:w="2044" w:type="dxa"/>
          </w:tcPr>
          <w:p>
            <w:pPr>
              <w:pStyle w:val="TableParagraph"/>
              <w:rPr>
                <w:sz w:val="20"/>
              </w:rPr>
            </w:pPr>
          </w:p>
        </w:tc>
        <w:tc>
          <w:tcPr>
            <w:tcW w:w="805" w:type="dxa"/>
          </w:tcPr>
          <w:p>
            <w:pPr>
              <w:pStyle w:val="TableParagraph"/>
              <w:rPr>
                <w:sz w:val="20"/>
              </w:rPr>
            </w:pPr>
          </w:p>
        </w:tc>
        <w:tc>
          <w:tcPr>
            <w:tcW w:w="825" w:type="dxa"/>
          </w:tcPr>
          <w:p>
            <w:pPr>
              <w:pStyle w:val="TableParagraph"/>
              <w:rPr>
                <w:sz w:val="20"/>
              </w:rPr>
            </w:pPr>
          </w:p>
        </w:tc>
        <w:tc>
          <w:tcPr>
            <w:tcW w:w="808" w:type="dxa"/>
          </w:tcPr>
          <w:p>
            <w:pPr>
              <w:pStyle w:val="TableParagraph"/>
              <w:rPr>
                <w:sz w:val="20"/>
              </w:rPr>
            </w:pPr>
          </w:p>
        </w:tc>
        <w:tc>
          <w:tcPr>
            <w:tcW w:w="825" w:type="dxa"/>
          </w:tcPr>
          <w:p>
            <w:pPr>
              <w:pStyle w:val="TableParagraph"/>
              <w:rPr>
                <w:sz w:val="20"/>
              </w:rPr>
            </w:pPr>
          </w:p>
        </w:tc>
      </w:tr>
      <w:tr>
        <w:trPr>
          <w:trHeight w:val="453" w:hRule="atLeast"/>
        </w:trPr>
        <w:tc>
          <w:tcPr>
            <w:tcW w:w="674" w:type="dxa"/>
          </w:tcPr>
          <w:p>
            <w:pPr>
              <w:pStyle w:val="TableParagraph"/>
              <w:spacing w:before="122"/>
              <w:ind w:left="107"/>
              <w:rPr>
                <w:sz w:val="18"/>
              </w:rPr>
            </w:pPr>
            <w:r>
              <w:rPr>
                <w:spacing w:val="-2"/>
                <w:sz w:val="18"/>
              </w:rPr>
              <w:t>(VII)</w:t>
            </w:r>
          </w:p>
        </w:tc>
        <w:tc>
          <w:tcPr>
            <w:tcW w:w="2064" w:type="dxa"/>
          </w:tcPr>
          <w:p>
            <w:pPr>
              <w:pStyle w:val="TableParagraph"/>
              <w:spacing w:before="2"/>
              <w:ind w:left="108"/>
              <w:rPr>
                <w:sz w:val="18"/>
              </w:rPr>
            </w:pPr>
            <w:r>
              <w:rPr>
                <w:sz w:val="18"/>
              </w:rPr>
              <w:t>Community</w:t>
            </w:r>
            <w:r>
              <w:rPr>
                <w:spacing w:val="-2"/>
                <w:sz w:val="18"/>
              </w:rPr>
              <w:t> Centre</w:t>
            </w:r>
          </w:p>
        </w:tc>
        <w:tc>
          <w:tcPr>
            <w:tcW w:w="959" w:type="dxa"/>
          </w:tcPr>
          <w:p>
            <w:pPr>
              <w:pStyle w:val="TableParagraph"/>
              <w:rPr>
                <w:sz w:val="20"/>
              </w:rPr>
            </w:pPr>
          </w:p>
        </w:tc>
        <w:tc>
          <w:tcPr>
            <w:tcW w:w="2044" w:type="dxa"/>
          </w:tcPr>
          <w:p>
            <w:pPr>
              <w:pStyle w:val="TableParagraph"/>
              <w:rPr>
                <w:sz w:val="20"/>
              </w:rPr>
            </w:pPr>
          </w:p>
        </w:tc>
        <w:tc>
          <w:tcPr>
            <w:tcW w:w="805" w:type="dxa"/>
          </w:tcPr>
          <w:p>
            <w:pPr>
              <w:pStyle w:val="TableParagraph"/>
              <w:rPr>
                <w:sz w:val="20"/>
              </w:rPr>
            </w:pPr>
          </w:p>
        </w:tc>
        <w:tc>
          <w:tcPr>
            <w:tcW w:w="825" w:type="dxa"/>
          </w:tcPr>
          <w:p>
            <w:pPr>
              <w:pStyle w:val="TableParagraph"/>
              <w:rPr>
                <w:sz w:val="20"/>
              </w:rPr>
            </w:pPr>
          </w:p>
        </w:tc>
        <w:tc>
          <w:tcPr>
            <w:tcW w:w="808" w:type="dxa"/>
          </w:tcPr>
          <w:p>
            <w:pPr>
              <w:pStyle w:val="TableParagraph"/>
              <w:rPr>
                <w:sz w:val="20"/>
              </w:rPr>
            </w:pPr>
          </w:p>
        </w:tc>
        <w:tc>
          <w:tcPr>
            <w:tcW w:w="825" w:type="dxa"/>
          </w:tcPr>
          <w:p>
            <w:pPr>
              <w:pStyle w:val="TableParagraph"/>
              <w:rPr>
                <w:sz w:val="20"/>
              </w:rPr>
            </w:pPr>
          </w:p>
        </w:tc>
      </w:tr>
      <w:tr>
        <w:trPr>
          <w:trHeight w:val="450" w:hRule="atLeast"/>
        </w:trPr>
        <w:tc>
          <w:tcPr>
            <w:tcW w:w="674" w:type="dxa"/>
          </w:tcPr>
          <w:p>
            <w:pPr>
              <w:pStyle w:val="TableParagraph"/>
              <w:spacing w:before="119"/>
              <w:ind w:left="107"/>
              <w:rPr>
                <w:sz w:val="18"/>
              </w:rPr>
            </w:pPr>
            <w:r>
              <w:rPr>
                <w:spacing w:val="-2"/>
                <w:sz w:val="18"/>
              </w:rPr>
              <w:t>(VIII)</w:t>
            </w:r>
          </w:p>
        </w:tc>
        <w:tc>
          <w:tcPr>
            <w:tcW w:w="2064" w:type="dxa"/>
          </w:tcPr>
          <w:p>
            <w:pPr>
              <w:pStyle w:val="TableParagraph"/>
              <w:spacing w:line="207" w:lineRule="exact"/>
              <w:ind w:left="108"/>
              <w:rPr>
                <w:sz w:val="18"/>
              </w:rPr>
            </w:pPr>
            <w:r>
              <w:rPr>
                <w:sz w:val="18"/>
              </w:rPr>
              <w:t>Police</w:t>
            </w:r>
            <w:r>
              <w:rPr>
                <w:spacing w:val="-1"/>
                <w:sz w:val="18"/>
              </w:rPr>
              <w:t> </w:t>
            </w:r>
            <w:r>
              <w:rPr>
                <w:spacing w:val="-2"/>
                <w:sz w:val="18"/>
              </w:rPr>
              <w:t>Station</w:t>
            </w:r>
          </w:p>
        </w:tc>
        <w:tc>
          <w:tcPr>
            <w:tcW w:w="959" w:type="dxa"/>
          </w:tcPr>
          <w:p>
            <w:pPr>
              <w:pStyle w:val="TableParagraph"/>
              <w:rPr>
                <w:sz w:val="20"/>
              </w:rPr>
            </w:pPr>
          </w:p>
        </w:tc>
        <w:tc>
          <w:tcPr>
            <w:tcW w:w="2044" w:type="dxa"/>
          </w:tcPr>
          <w:p>
            <w:pPr>
              <w:pStyle w:val="TableParagraph"/>
              <w:rPr>
                <w:sz w:val="20"/>
              </w:rPr>
            </w:pPr>
          </w:p>
        </w:tc>
        <w:tc>
          <w:tcPr>
            <w:tcW w:w="805" w:type="dxa"/>
          </w:tcPr>
          <w:p>
            <w:pPr>
              <w:pStyle w:val="TableParagraph"/>
              <w:rPr>
                <w:sz w:val="20"/>
              </w:rPr>
            </w:pPr>
          </w:p>
        </w:tc>
        <w:tc>
          <w:tcPr>
            <w:tcW w:w="825" w:type="dxa"/>
          </w:tcPr>
          <w:p>
            <w:pPr>
              <w:pStyle w:val="TableParagraph"/>
              <w:rPr>
                <w:sz w:val="20"/>
              </w:rPr>
            </w:pPr>
          </w:p>
        </w:tc>
        <w:tc>
          <w:tcPr>
            <w:tcW w:w="808" w:type="dxa"/>
          </w:tcPr>
          <w:p>
            <w:pPr>
              <w:pStyle w:val="TableParagraph"/>
              <w:rPr>
                <w:sz w:val="20"/>
              </w:rPr>
            </w:pPr>
          </w:p>
        </w:tc>
        <w:tc>
          <w:tcPr>
            <w:tcW w:w="825" w:type="dxa"/>
          </w:tcPr>
          <w:p>
            <w:pPr>
              <w:pStyle w:val="TableParagraph"/>
              <w:rPr>
                <w:sz w:val="20"/>
              </w:rPr>
            </w:pPr>
          </w:p>
        </w:tc>
      </w:tr>
      <w:tr>
        <w:trPr>
          <w:trHeight w:val="450" w:hRule="atLeast"/>
        </w:trPr>
        <w:tc>
          <w:tcPr>
            <w:tcW w:w="674" w:type="dxa"/>
          </w:tcPr>
          <w:p>
            <w:pPr>
              <w:pStyle w:val="TableParagraph"/>
              <w:spacing w:before="119"/>
              <w:ind w:left="107"/>
              <w:rPr>
                <w:sz w:val="18"/>
              </w:rPr>
            </w:pPr>
            <w:r>
              <w:rPr>
                <w:spacing w:val="-4"/>
                <w:sz w:val="18"/>
              </w:rPr>
              <w:t>(IX)</w:t>
            </w:r>
          </w:p>
        </w:tc>
        <w:tc>
          <w:tcPr>
            <w:tcW w:w="2064" w:type="dxa"/>
          </w:tcPr>
          <w:p>
            <w:pPr>
              <w:pStyle w:val="TableParagraph"/>
              <w:spacing w:line="207" w:lineRule="exact"/>
              <w:ind w:left="108"/>
              <w:rPr>
                <w:sz w:val="18"/>
              </w:rPr>
            </w:pPr>
            <w:r>
              <w:rPr>
                <w:sz w:val="18"/>
              </w:rPr>
              <w:t>Fire </w:t>
            </w:r>
            <w:r>
              <w:rPr>
                <w:spacing w:val="-2"/>
                <w:sz w:val="18"/>
              </w:rPr>
              <w:t>Station</w:t>
            </w:r>
          </w:p>
        </w:tc>
        <w:tc>
          <w:tcPr>
            <w:tcW w:w="959" w:type="dxa"/>
          </w:tcPr>
          <w:p>
            <w:pPr>
              <w:pStyle w:val="TableParagraph"/>
              <w:rPr>
                <w:sz w:val="20"/>
              </w:rPr>
            </w:pPr>
          </w:p>
        </w:tc>
        <w:tc>
          <w:tcPr>
            <w:tcW w:w="2044" w:type="dxa"/>
          </w:tcPr>
          <w:p>
            <w:pPr>
              <w:pStyle w:val="TableParagraph"/>
              <w:rPr>
                <w:sz w:val="20"/>
              </w:rPr>
            </w:pPr>
          </w:p>
        </w:tc>
        <w:tc>
          <w:tcPr>
            <w:tcW w:w="805" w:type="dxa"/>
          </w:tcPr>
          <w:p>
            <w:pPr>
              <w:pStyle w:val="TableParagraph"/>
              <w:rPr>
                <w:sz w:val="20"/>
              </w:rPr>
            </w:pPr>
          </w:p>
        </w:tc>
        <w:tc>
          <w:tcPr>
            <w:tcW w:w="825" w:type="dxa"/>
          </w:tcPr>
          <w:p>
            <w:pPr>
              <w:pStyle w:val="TableParagraph"/>
              <w:rPr>
                <w:sz w:val="20"/>
              </w:rPr>
            </w:pPr>
          </w:p>
        </w:tc>
        <w:tc>
          <w:tcPr>
            <w:tcW w:w="808" w:type="dxa"/>
          </w:tcPr>
          <w:p>
            <w:pPr>
              <w:pStyle w:val="TableParagraph"/>
              <w:rPr>
                <w:sz w:val="20"/>
              </w:rPr>
            </w:pPr>
          </w:p>
        </w:tc>
        <w:tc>
          <w:tcPr>
            <w:tcW w:w="825" w:type="dxa"/>
          </w:tcPr>
          <w:p>
            <w:pPr>
              <w:pStyle w:val="TableParagraph"/>
              <w:rPr>
                <w:sz w:val="20"/>
              </w:rPr>
            </w:pPr>
          </w:p>
        </w:tc>
      </w:tr>
      <w:tr>
        <w:trPr>
          <w:trHeight w:val="451" w:hRule="atLeast"/>
        </w:trPr>
        <w:tc>
          <w:tcPr>
            <w:tcW w:w="674" w:type="dxa"/>
          </w:tcPr>
          <w:p>
            <w:pPr>
              <w:pStyle w:val="TableParagraph"/>
              <w:spacing w:before="120"/>
              <w:ind w:left="107"/>
              <w:rPr>
                <w:sz w:val="18"/>
              </w:rPr>
            </w:pPr>
            <w:r>
              <w:rPr>
                <w:spacing w:val="-5"/>
                <w:sz w:val="18"/>
              </w:rPr>
              <w:t>(X)</w:t>
            </w:r>
          </w:p>
        </w:tc>
        <w:tc>
          <w:tcPr>
            <w:tcW w:w="2064" w:type="dxa"/>
          </w:tcPr>
          <w:p>
            <w:pPr>
              <w:pStyle w:val="TableParagraph"/>
              <w:spacing w:line="207" w:lineRule="exact"/>
              <w:ind w:left="108"/>
              <w:rPr>
                <w:sz w:val="18"/>
              </w:rPr>
            </w:pPr>
            <w:r>
              <w:rPr>
                <w:sz w:val="18"/>
              </w:rPr>
              <w:t>Telephone</w:t>
            </w:r>
            <w:r>
              <w:rPr>
                <w:spacing w:val="-1"/>
                <w:sz w:val="18"/>
              </w:rPr>
              <w:t> </w:t>
            </w:r>
            <w:r>
              <w:rPr>
                <w:spacing w:val="-2"/>
                <w:sz w:val="18"/>
              </w:rPr>
              <w:t>Exchange</w:t>
            </w:r>
          </w:p>
        </w:tc>
        <w:tc>
          <w:tcPr>
            <w:tcW w:w="959" w:type="dxa"/>
          </w:tcPr>
          <w:p>
            <w:pPr>
              <w:pStyle w:val="TableParagraph"/>
              <w:rPr>
                <w:sz w:val="20"/>
              </w:rPr>
            </w:pPr>
          </w:p>
        </w:tc>
        <w:tc>
          <w:tcPr>
            <w:tcW w:w="2044" w:type="dxa"/>
          </w:tcPr>
          <w:p>
            <w:pPr>
              <w:pStyle w:val="TableParagraph"/>
              <w:rPr>
                <w:sz w:val="20"/>
              </w:rPr>
            </w:pPr>
          </w:p>
        </w:tc>
        <w:tc>
          <w:tcPr>
            <w:tcW w:w="805" w:type="dxa"/>
          </w:tcPr>
          <w:p>
            <w:pPr>
              <w:pStyle w:val="TableParagraph"/>
              <w:rPr>
                <w:sz w:val="20"/>
              </w:rPr>
            </w:pPr>
          </w:p>
        </w:tc>
        <w:tc>
          <w:tcPr>
            <w:tcW w:w="825" w:type="dxa"/>
          </w:tcPr>
          <w:p>
            <w:pPr>
              <w:pStyle w:val="TableParagraph"/>
              <w:rPr>
                <w:sz w:val="20"/>
              </w:rPr>
            </w:pPr>
          </w:p>
        </w:tc>
        <w:tc>
          <w:tcPr>
            <w:tcW w:w="808" w:type="dxa"/>
          </w:tcPr>
          <w:p>
            <w:pPr>
              <w:pStyle w:val="TableParagraph"/>
              <w:rPr>
                <w:sz w:val="20"/>
              </w:rPr>
            </w:pPr>
          </w:p>
        </w:tc>
        <w:tc>
          <w:tcPr>
            <w:tcW w:w="825" w:type="dxa"/>
          </w:tcPr>
          <w:p>
            <w:pPr>
              <w:pStyle w:val="TableParagraph"/>
              <w:rPr>
                <w:sz w:val="20"/>
              </w:rPr>
            </w:pPr>
          </w:p>
        </w:tc>
      </w:tr>
      <w:tr>
        <w:trPr>
          <w:trHeight w:val="450" w:hRule="atLeast"/>
        </w:trPr>
        <w:tc>
          <w:tcPr>
            <w:tcW w:w="674" w:type="dxa"/>
          </w:tcPr>
          <w:p>
            <w:pPr>
              <w:pStyle w:val="TableParagraph"/>
              <w:spacing w:before="119"/>
              <w:ind w:left="107"/>
              <w:rPr>
                <w:sz w:val="18"/>
              </w:rPr>
            </w:pPr>
            <w:r>
              <w:rPr>
                <w:spacing w:val="-4"/>
                <w:sz w:val="18"/>
              </w:rPr>
              <w:t>(XI)</w:t>
            </w:r>
          </w:p>
        </w:tc>
        <w:tc>
          <w:tcPr>
            <w:tcW w:w="2064" w:type="dxa"/>
          </w:tcPr>
          <w:p>
            <w:pPr>
              <w:pStyle w:val="TableParagraph"/>
              <w:spacing w:line="207" w:lineRule="exact"/>
              <w:ind w:left="108"/>
              <w:rPr>
                <w:sz w:val="18"/>
              </w:rPr>
            </w:pPr>
            <w:r>
              <w:rPr>
                <w:sz w:val="18"/>
              </w:rPr>
              <w:t>Bus </w:t>
            </w:r>
            <w:r>
              <w:rPr>
                <w:spacing w:val="-2"/>
                <w:sz w:val="18"/>
              </w:rPr>
              <w:t>Station</w:t>
            </w:r>
          </w:p>
        </w:tc>
        <w:tc>
          <w:tcPr>
            <w:tcW w:w="959" w:type="dxa"/>
          </w:tcPr>
          <w:p>
            <w:pPr>
              <w:pStyle w:val="TableParagraph"/>
              <w:rPr>
                <w:sz w:val="20"/>
              </w:rPr>
            </w:pPr>
          </w:p>
        </w:tc>
        <w:tc>
          <w:tcPr>
            <w:tcW w:w="2044" w:type="dxa"/>
          </w:tcPr>
          <w:p>
            <w:pPr>
              <w:pStyle w:val="TableParagraph"/>
              <w:rPr>
                <w:sz w:val="20"/>
              </w:rPr>
            </w:pPr>
          </w:p>
        </w:tc>
        <w:tc>
          <w:tcPr>
            <w:tcW w:w="805" w:type="dxa"/>
          </w:tcPr>
          <w:p>
            <w:pPr>
              <w:pStyle w:val="TableParagraph"/>
              <w:rPr>
                <w:sz w:val="20"/>
              </w:rPr>
            </w:pPr>
          </w:p>
        </w:tc>
        <w:tc>
          <w:tcPr>
            <w:tcW w:w="825" w:type="dxa"/>
          </w:tcPr>
          <w:p>
            <w:pPr>
              <w:pStyle w:val="TableParagraph"/>
              <w:rPr>
                <w:sz w:val="20"/>
              </w:rPr>
            </w:pPr>
          </w:p>
        </w:tc>
        <w:tc>
          <w:tcPr>
            <w:tcW w:w="808" w:type="dxa"/>
          </w:tcPr>
          <w:p>
            <w:pPr>
              <w:pStyle w:val="TableParagraph"/>
              <w:rPr>
                <w:sz w:val="20"/>
              </w:rPr>
            </w:pPr>
          </w:p>
        </w:tc>
        <w:tc>
          <w:tcPr>
            <w:tcW w:w="825" w:type="dxa"/>
          </w:tcPr>
          <w:p>
            <w:pPr>
              <w:pStyle w:val="TableParagraph"/>
              <w:rPr>
                <w:sz w:val="20"/>
              </w:rPr>
            </w:pPr>
          </w:p>
        </w:tc>
      </w:tr>
      <w:tr>
        <w:trPr>
          <w:trHeight w:val="453" w:hRule="atLeast"/>
        </w:trPr>
        <w:tc>
          <w:tcPr>
            <w:tcW w:w="674" w:type="dxa"/>
          </w:tcPr>
          <w:p>
            <w:pPr>
              <w:pStyle w:val="TableParagraph"/>
              <w:spacing w:before="122"/>
              <w:ind w:left="107"/>
              <w:rPr>
                <w:sz w:val="18"/>
              </w:rPr>
            </w:pPr>
            <w:r>
              <w:rPr>
                <w:spacing w:val="-2"/>
                <w:sz w:val="18"/>
              </w:rPr>
              <w:t>(XII)</w:t>
            </w:r>
          </w:p>
        </w:tc>
        <w:tc>
          <w:tcPr>
            <w:tcW w:w="2064" w:type="dxa"/>
          </w:tcPr>
          <w:p>
            <w:pPr>
              <w:pStyle w:val="TableParagraph"/>
              <w:spacing w:before="2"/>
              <w:ind w:left="108"/>
              <w:rPr>
                <w:sz w:val="18"/>
              </w:rPr>
            </w:pPr>
            <w:r>
              <w:rPr>
                <w:sz w:val="18"/>
              </w:rPr>
              <w:t>Taxi</w:t>
            </w:r>
            <w:r>
              <w:rPr>
                <w:spacing w:val="-2"/>
                <w:sz w:val="18"/>
              </w:rPr>
              <w:t> </w:t>
            </w:r>
            <w:r>
              <w:rPr>
                <w:spacing w:val="-4"/>
                <w:sz w:val="18"/>
              </w:rPr>
              <w:t>Rank</w:t>
            </w:r>
          </w:p>
        </w:tc>
        <w:tc>
          <w:tcPr>
            <w:tcW w:w="959" w:type="dxa"/>
          </w:tcPr>
          <w:p>
            <w:pPr>
              <w:pStyle w:val="TableParagraph"/>
              <w:rPr>
                <w:sz w:val="20"/>
              </w:rPr>
            </w:pPr>
          </w:p>
        </w:tc>
        <w:tc>
          <w:tcPr>
            <w:tcW w:w="2044" w:type="dxa"/>
          </w:tcPr>
          <w:p>
            <w:pPr>
              <w:pStyle w:val="TableParagraph"/>
              <w:rPr>
                <w:sz w:val="20"/>
              </w:rPr>
            </w:pPr>
          </w:p>
        </w:tc>
        <w:tc>
          <w:tcPr>
            <w:tcW w:w="805" w:type="dxa"/>
          </w:tcPr>
          <w:p>
            <w:pPr>
              <w:pStyle w:val="TableParagraph"/>
              <w:rPr>
                <w:sz w:val="20"/>
              </w:rPr>
            </w:pPr>
          </w:p>
        </w:tc>
        <w:tc>
          <w:tcPr>
            <w:tcW w:w="825" w:type="dxa"/>
          </w:tcPr>
          <w:p>
            <w:pPr>
              <w:pStyle w:val="TableParagraph"/>
              <w:rPr>
                <w:sz w:val="20"/>
              </w:rPr>
            </w:pPr>
          </w:p>
        </w:tc>
        <w:tc>
          <w:tcPr>
            <w:tcW w:w="808" w:type="dxa"/>
          </w:tcPr>
          <w:p>
            <w:pPr>
              <w:pStyle w:val="TableParagraph"/>
              <w:rPr>
                <w:sz w:val="20"/>
              </w:rPr>
            </w:pPr>
          </w:p>
        </w:tc>
        <w:tc>
          <w:tcPr>
            <w:tcW w:w="825" w:type="dxa"/>
          </w:tcPr>
          <w:p>
            <w:pPr>
              <w:pStyle w:val="TableParagraph"/>
              <w:rPr>
                <w:sz w:val="20"/>
              </w:rPr>
            </w:pPr>
          </w:p>
        </w:tc>
      </w:tr>
      <w:tr>
        <w:trPr>
          <w:trHeight w:val="450" w:hRule="atLeast"/>
        </w:trPr>
        <w:tc>
          <w:tcPr>
            <w:tcW w:w="674" w:type="dxa"/>
          </w:tcPr>
          <w:p>
            <w:pPr>
              <w:pStyle w:val="TableParagraph"/>
              <w:spacing w:before="119"/>
              <w:ind w:left="107"/>
              <w:rPr>
                <w:sz w:val="18"/>
              </w:rPr>
            </w:pPr>
            <w:r>
              <w:rPr>
                <w:spacing w:val="-2"/>
                <w:sz w:val="18"/>
              </w:rPr>
              <w:t>(XIII)</w:t>
            </w:r>
          </w:p>
        </w:tc>
        <w:tc>
          <w:tcPr>
            <w:tcW w:w="2064" w:type="dxa"/>
          </w:tcPr>
          <w:p>
            <w:pPr>
              <w:pStyle w:val="TableParagraph"/>
              <w:spacing w:line="207" w:lineRule="exact"/>
              <w:ind w:left="108"/>
              <w:rPr>
                <w:sz w:val="18"/>
              </w:rPr>
            </w:pPr>
            <w:r>
              <w:rPr>
                <w:sz w:val="18"/>
              </w:rPr>
              <w:t>Public </w:t>
            </w:r>
            <w:r>
              <w:rPr>
                <w:spacing w:val="-2"/>
                <w:sz w:val="18"/>
              </w:rPr>
              <w:t>Facilities</w:t>
            </w:r>
          </w:p>
        </w:tc>
        <w:tc>
          <w:tcPr>
            <w:tcW w:w="959" w:type="dxa"/>
          </w:tcPr>
          <w:p>
            <w:pPr>
              <w:pStyle w:val="TableParagraph"/>
              <w:rPr>
                <w:sz w:val="20"/>
              </w:rPr>
            </w:pPr>
          </w:p>
        </w:tc>
        <w:tc>
          <w:tcPr>
            <w:tcW w:w="2044" w:type="dxa"/>
          </w:tcPr>
          <w:p>
            <w:pPr>
              <w:pStyle w:val="TableParagraph"/>
              <w:rPr>
                <w:sz w:val="20"/>
              </w:rPr>
            </w:pPr>
          </w:p>
        </w:tc>
        <w:tc>
          <w:tcPr>
            <w:tcW w:w="805" w:type="dxa"/>
          </w:tcPr>
          <w:p>
            <w:pPr>
              <w:pStyle w:val="TableParagraph"/>
              <w:rPr>
                <w:sz w:val="20"/>
              </w:rPr>
            </w:pPr>
          </w:p>
        </w:tc>
        <w:tc>
          <w:tcPr>
            <w:tcW w:w="825" w:type="dxa"/>
          </w:tcPr>
          <w:p>
            <w:pPr>
              <w:pStyle w:val="TableParagraph"/>
              <w:rPr>
                <w:sz w:val="20"/>
              </w:rPr>
            </w:pPr>
          </w:p>
        </w:tc>
        <w:tc>
          <w:tcPr>
            <w:tcW w:w="808" w:type="dxa"/>
          </w:tcPr>
          <w:p>
            <w:pPr>
              <w:pStyle w:val="TableParagraph"/>
              <w:rPr>
                <w:sz w:val="20"/>
              </w:rPr>
            </w:pPr>
          </w:p>
        </w:tc>
        <w:tc>
          <w:tcPr>
            <w:tcW w:w="825" w:type="dxa"/>
          </w:tcPr>
          <w:p>
            <w:pPr>
              <w:pStyle w:val="TableParagraph"/>
              <w:rPr>
                <w:sz w:val="20"/>
              </w:rPr>
            </w:pPr>
          </w:p>
        </w:tc>
      </w:tr>
    </w:tbl>
    <w:p>
      <w:pPr>
        <w:pStyle w:val="TableParagraph"/>
        <w:spacing w:after="0"/>
        <w:rPr>
          <w:sz w:val="20"/>
        </w:rPr>
        <w:sectPr>
          <w:pgSz w:w="11900" w:h="16850"/>
          <w:pgMar w:header="0" w:footer="1250" w:top="1380" w:bottom="1460" w:left="1275" w:right="850"/>
        </w:sect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4"/>
        <w:gridCol w:w="2064"/>
        <w:gridCol w:w="959"/>
        <w:gridCol w:w="2044"/>
        <w:gridCol w:w="805"/>
        <w:gridCol w:w="825"/>
        <w:gridCol w:w="808"/>
        <w:gridCol w:w="825"/>
      </w:tblGrid>
      <w:tr>
        <w:trPr>
          <w:trHeight w:val="450" w:hRule="atLeast"/>
        </w:trPr>
        <w:tc>
          <w:tcPr>
            <w:tcW w:w="674" w:type="dxa"/>
          </w:tcPr>
          <w:p>
            <w:pPr>
              <w:pStyle w:val="TableParagraph"/>
              <w:spacing w:before="119"/>
              <w:ind w:left="107"/>
              <w:rPr>
                <w:sz w:val="18"/>
              </w:rPr>
            </w:pPr>
            <w:r>
              <w:rPr>
                <w:spacing w:val="-2"/>
                <w:sz w:val="18"/>
              </w:rPr>
              <w:t>(XIV)</w:t>
            </w:r>
          </w:p>
        </w:tc>
        <w:tc>
          <w:tcPr>
            <w:tcW w:w="2064" w:type="dxa"/>
          </w:tcPr>
          <w:p>
            <w:pPr>
              <w:pStyle w:val="TableParagraph"/>
              <w:spacing w:line="207" w:lineRule="exact"/>
              <w:ind w:left="108"/>
              <w:rPr>
                <w:sz w:val="18"/>
              </w:rPr>
            </w:pPr>
            <w:r>
              <w:rPr>
                <w:sz w:val="18"/>
              </w:rPr>
              <w:t>Other </w:t>
            </w:r>
            <w:r>
              <w:rPr>
                <w:spacing w:val="-2"/>
                <w:sz w:val="18"/>
              </w:rPr>
              <w:t>Facilities</w:t>
            </w:r>
          </w:p>
        </w:tc>
        <w:tc>
          <w:tcPr>
            <w:tcW w:w="959" w:type="dxa"/>
          </w:tcPr>
          <w:p>
            <w:pPr>
              <w:pStyle w:val="TableParagraph"/>
              <w:rPr>
                <w:sz w:val="22"/>
              </w:rPr>
            </w:pPr>
          </w:p>
        </w:tc>
        <w:tc>
          <w:tcPr>
            <w:tcW w:w="2044" w:type="dxa"/>
          </w:tcPr>
          <w:p>
            <w:pPr>
              <w:pStyle w:val="TableParagraph"/>
              <w:rPr>
                <w:sz w:val="22"/>
              </w:rPr>
            </w:pPr>
          </w:p>
        </w:tc>
        <w:tc>
          <w:tcPr>
            <w:tcW w:w="805" w:type="dxa"/>
          </w:tcPr>
          <w:p>
            <w:pPr>
              <w:pStyle w:val="TableParagraph"/>
              <w:rPr>
                <w:sz w:val="22"/>
              </w:rPr>
            </w:pPr>
          </w:p>
        </w:tc>
        <w:tc>
          <w:tcPr>
            <w:tcW w:w="825" w:type="dxa"/>
          </w:tcPr>
          <w:p>
            <w:pPr>
              <w:pStyle w:val="TableParagraph"/>
              <w:rPr>
                <w:sz w:val="22"/>
              </w:rPr>
            </w:pPr>
          </w:p>
        </w:tc>
        <w:tc>
          <w:tcPr>
            <w:tcW w:w="808" w:type="dxa"/>
          </w:tcPr>
          <w:p>
            <w:pPr>
              <w:pStyle w:val="TableParagraph"/>
              <w:rPr>
                <w:sz w:val="22"/>
              </w:rPr>
            </w:pPr>
          </w:p>
        </w:tc>
        <w:tc>
          <w:tcPr>
            <w:tcW w:w="825" w:type="dxa"/>
          </w:tcPr>
          <w:p>
            <w:pPr>
              <w:pStyle w:val="TableParagraph"/>
              <w:rPr>
                <w:sz w:val="22"/>
              </w:rPr>
            </w:pPr>
          </w:p>
        </w:tc>
      </w:tr>
      <w:tr>
        <w:trPr>
          <w:trHeight w:val="213" w:hRule="atLeast"/>
        </w:trPr>
        <w:tc>
          <w:tcPr>
            <w:tcW w:w="674" w:type="dxa"/>
          </w:tcPr>
          <w:p>
            <w:pPr>
              <w:pStyle w:val="TableParagraph"/>
              <w:rPr>
                <w:sz w:val="14"/>
              </w:rPr>
            </w:pPr>
          </w:p>
        </w:tc>
        <w:tc>
          <w:tcPr>
            <w:tcW w:w="2064" w:type="dxa"/>
          </w:tcPr>
          <w:p>
            <w:pPr>
              <w:pStyle w:val="TableParagraph"/>
              <w:rPr>
                <w:sz w:val="14"/>
              </w:rPr>
            </w:pPr>
          </w:p>
        </w:tc>
        <w:tc>
          <w:tcPr>
            <w:tcW w:w="959" w:type="dxa"/>
          </w:tcPr>
          <w:p>
            <w:pPr>
              <w:pStyle w:val="TableParagraph"/>
              <w:rPr>
                <w:sz w:val="14"/>
              </w:rPr>
            </w:pPr>
          </w:p>
        </w:tc>
        <w:tc>
          <w:tcPr>
            <w:tcW w:w="2044" w:type="dxa"/>
          </w:tcPr>
          <w:p>
            <w:pPr>
              <w:pStyle w:val="TableParagraph"/>
              <w:rPr>
                <w:sz w:val="14"/>
              </w:rPr>
            </w:pPr>
          </w:p>
        </w:tc>
        <w:tc>
          <w:tcPr>
            <w:tcW w:w="805" w:type="dxa"/>
          </w:tcPr>
          <w:p>
            <w:pPr>
              <w:pStyle w:val="TableParagraph"/>
              <w:rPr>
                <w:sz w:val="14"/>
              </w:rPr>
            </w:pPr>
          </w:p>
        </w:tc>
        <w:tc>
          <w:tcPr>
            <w:tcW w:w="825" w:type="dxa"/>
          </w:tcPr>
          <w:p>
            <w:pPr>
              <w:pStyle w:val="TableParagraph"/>
              <w:rPr>
                <w:sz w:val="14"/>
              </w:rPr>
            </w:pPr>
          </w:p>
        </w:tc>
        <w:tc>
          <w:tcPr>
            <w:tcW w:w="808" w:type="dxa"/>
          </w:tcPr>
          <w:p>
            <w:pPr>
              <w:pStyle w:val="TableParagraph"/>
              <w:rPr>
                <w:sz w:val="14"/>
              </w:rPr>
            </w:pPr>
          </w:p>
        </w:tc>
        <w:tc>
          <w:tcPr>
            <w:tcW w:w="825" w:type="dxa"/>
          </w:tcPr>
          <w:p>
            <w:pPr>
              <w:pStyle w:val="TableParagraph"/>
              <w:rPr>
                <w:sz w:val="14"/>
              </w:rPr>
            </w:pPr>
          </w:p>
        </w:tc>
      </w:tr>
    </w:tbl>
    <w:p>
      <w:pPr>
        <w:pStyle w:val="BodyText"/>
        <w:spacing w:before="25"/>
        <w:ind w:left="0"/>
        <w:rPr>
          <w:b/>
        </w:rPr>
      </w:pPr>
    </w:p>
    <w:p>
      <w:pPr>
        <w:pStyle w:val="Heading5"/>
        <w:numPr>
          <w:ilvl w:val="0"/>
          <w:numId w:val="186"/>
        </w:numPr>
        <w:tabs>
          <w:tab w:pos="385" w:val="left" w:leader="none"/>
        </w:tabs>
        <w:spacing w:line="240" w:lineRule="auto" w:before="0" w:after="0"/>
        <w:ind w:left="385" w:right="0" w:hanging="220"/>
        <w:jc w:val="left"/>
      </w:pPr>
      <w:r>
        <w:rPr/>
        <w:t>Mark</w:t>
      </w:r>
      <w:r>
        <w:rPr>
          <w:spacing w:val="-6"/>
        </w:rPr>
        <w:t> </w:t>
      </w:r>
      <w:r>
        <w:rPr/>
        <w:t>the</w:t>
      </w:r>
      <w:r>
        <w:rPr>
          <w:spacing w:val="-6"/>
        </w:rPr>
        <w:t> </w:t>
      </w:r>
      <w:r>
        <w:rPr/>
        <w:t>following</w:t>
      </w:r>
      <w:r>
        <w:rPr>
          <w:spacing w:val="-3"/>
        </w:rPr>
        <w:t> </w:t>
      </w:r>
      <w:r>
        <w:rPr/>
        <w:t>development</w:t>
      </w:r>
      <w:r>
        <w:rPr>
          <w:spacing w:val="-5"/>
        </w:rPr>
        <w:t> </w:t>
      </w:r>
      <w:r>
        <w:rPr/>
        <w:t>work</w:t>
      </w:r>
      <w:r>
        <w:rPr>
          <w:spacing w:val="-4"/>
        </w:rPr>
        <w:t> </w:t>
      </w:r>
      <w:r>
        <w:rPr/>
        <w:t>configuration</w:t>
      </w:r>
      <w:r>
        <w:rPr>
          <w:spacing w:val="-3"/>
        </w:rPr>
        <w:t> </w:t>
      </w:r>
      <w:r>
        <w:rPr/>
        <w:t>on</w:t>
      </w:r>
      <w:r>
        <w:rPr>
          <w:spacing w:val="-6"/>
        </w:rPr>
        <w:t> </w:t>
      </w:r>
      <w:r>
        <w:rPr/>
        <w:t>the</w:t>
      </w:r>
      <w:r>
        <w:rPr>
          <w:spacing w:val="-5"/>
        </w:rPr>
        <w:t> </w:t>
      </w:r>
      <w:r>
        <w:rPr>
          <w:spacing w:val="-2"/>
        </w:rPr>
        <w:t>map:-</w:t>
      </w:r>
    </w:p>
    <w:p>
      <w:pPr>
        <w:pStyle w:val="ListParagraph"/>
        <w:numPr>
          <w:ilvl w:val="0"/>
          <w:numId w:val="187"/>
        </w:numPr>
        <w:tabs>
          <w:tab w:pos="731" w:val="left" w:leader="none"/>
        </w:tabs>
        <w:spacing w:line="240" w:lineRule="auto" w:before="126" w:after="0"/>
        <w:ind w:left="731" w:right="0" w:hanging="566"/>
        <w:jc w:val="left"/>
        <w:rPr>
          <w:sz w:val="22"/>
        </w:rPr>
      </w:pPr>
      <w:r>
        <w:rPr>
          <w:spacing w:val="-2"/>
          <w:sz w:val="22"/>
        </w:rPr>
        <w:t>Roads</w:t>
      </w:r>
    </w:p>
    <w:p>
      <w:pPr>
        <w:pStyle w:val="ListParagraph"/>
        <w:numPr>
          <w:ilvl w:val="0"/>
          <w:numId w:val="187"/>
        </w:numPr>
        <w:tabs>
          <w:tab w:pos="731" w:val="left" w:leader="none"/>
        </w:tabs>
        <w:spacing w:line="240" w:lineRule="auto" w:before="4" w:after="0"/>
        <w:ind w:left="731" w:right="0" w:hanging="566"/>
        <w:jc w:val="left"/>
        <w:rPr>
          <w:sz w:val="22"/>
        </w:rPr>
      </w:pPr>
      <w:r>
        <w:rPr>
          <w:sz w:val="22"/>
        </w:rPr>
        <w:t>Roadside</w:t>
      </w:r>
      <w:r>
        <w:rPr>
          <w:spacing w:val="-4"/>
          <w:sz w:val="22"/>
        </w:rPr>
        <w:t> </w:t>
      </w:r>
      <w:r>
        <w:rPr>
          <w:sz w:val="22"/>
        </w:rPr>
        <w:t>tree</w:t>
      </w:r>
      <w:r>
        <w:rPr>
          <w:spacing w:val="-4"/>
          <w:sz w:val="22"/>
        </w:rPr>
        <w:t> </w:t>
      </w:r>
      <w:r>
        <w:rPr>
          <w:sz w:val="22"/>
        </w:rPr>
        <w:t>planting</w:t>
      </w:r>
      <w:r>
        <w:rPr>
          <w:spacing w:val="-6"/>
          <w:sz w:val="22"/>
        </w:rPr>
        <w:t> </w:t>
      </w:r>
      <w:r>
        <w:rPr>
          <w:spacing w:val="-2"/>
          <w:sz w:val="22"/>
        </w:rPr>
        <w:t>(arboriculture)</w:t>
      </w:r>
    </w:p>
    <w:p>
      <w:pPr>
        <w:pStyle w:val="ListParagraph"/>
        <w:numPr>
          <w:ilvl w:val="0"/>
          <w:numId w:val="187"/>
        </w:numPr>
        <w:tabs>
          <w:tab w:pos="731" w:val="left" w:leader="none"/>
        </w:tabs>
        <w:spacing w:line="240" w:lineRule="auto" w:before="6" w:after="0"/>
        <w:ind w:left="731" w:right="0" w:hanging="566"/>
        <w:jc w:val="left"/>
        <w:rPr>
          <w:sz w:val="22"/>
        </w:rPr>
      </w:pPr>
      <w:r>
        <w:rPr>
          <w:spacing w:val="-2"/>
          <w:sz w:val="22"/>
        </w:rPr>
        <w:t>Culvert</w:t>
      </w:r>
    </w:p>
    <w:p>
      <w:pPr>
        <w:pStyle w:val="ListParagraph"/>
        <w:numPr>
          <w:ilvl w:val="0"/>
          <w:numId w:val="187"/>
        </w:numPr>
        <w:tabs>
          <w:tab w:pos="729" w:val="left" w:leader="none"/>
        </w:tabs>
        <w:spacing w:line="240" w:lineRule="auto" w:before="6" w:after="0"/>
        <w:ind w:left="729" w:right="0" w:hanging="564"/>
        <w:jc w:val="left"/>
        <w:rPr>
          <w:sz w:val="22"/>
        </w:rPr>
      </w:pPr>
      <w:r>
        <w:rPr>
          <w:sz w:val="22"/>
        </w:rPr>
        <w:t>Street</w:t>
      </w:r>
      <w:r>
        <w:rPr>
          <w:spacing w:val="-6"/>
          <w:sz w:val="22"/>
        </w:rPr>
        <w:t> </w:t>
      </w:r>
      <w:r>
        <w:rPr>
          <w:sz w:val="22"/>
        </w:rPr>
        <w:t>lighting</w:t>
      </w:r>
      <w:r>
        <w:rPr>
          <w:spacing w:val="-4"/>
          <w:sz w:val="22"/>
        </w:rPr>
        <w:t> </w:t>
      </w:r>
      <w:r>
        <w:rPr>
          <w:spacing w:val="-2"/>
          <w:sz w:val="22"/>
        </w:rPr>
        <w:t>system</w:t>
      </w:r>
    </w:p>
    <w:p>
      <w:pPr>
        <w:pStyle w:val="ListParagraph"/>
        <w:numPr>
          <w:ilvl w:val="0"/>
          <w:numId w:val="187"/>
        </w:numPr>
        <w:tabs>
          <w:tab w:pos="731" w:val="left" w:leader="none"/>
        </w:tabs>
        <w:spacing w:line="244" w:lineRule="auto" w:before="4" w:after="0"/>
        <w:ind w:left="731" w:right="583" w:hanging="567"/>
        <w:jc w:val="left"/>
        <w:rPr>
          <w:sz w:val="22"/>
        </w:rPr>
      </w:pPr>
      <w:r>
        <w:rPr>
          <w:sz w:val="22"/>
        </w:rPr>
        <w:t>Drinking water distribution system in which sluice valves, air valves, fire hydrants are shown, and the diameter of underground water pipes is indicated.</w:t>
      </w:r>
    </w:p>
    <w:p>
      <w:pPr>
        <w:pStyle w:val="ListParagraph"/>
        <w:numPr>
          <w:ilvl w:val="0"/>
          <w:numId w:val="187"/>
        </w:numPr>
        <w:tabs>
          <w:tab w:pos="728" w:val="left" w:leader="none"/>
          <w:tab w:pos="731" w:val="left" w:leader="none"/>
        </w:tabs>
        <w:spacing w:line="244" w:lineRule="auto" w:before="1" w:after="0"/>
        <w:ind w:left="731" w:right="587" w:hanging="567"/>
        <w:jc w:val="left"/>
        <w:rPr>
          <w:sz w:val="22"/>
        </w:rPr>
      </w:pPr>
      <w:r>
        <w:rPr>
          <w:sz w:val="22"/>
        </w:rPr>
        <w:t>Location</w:t>
      </w:r>
      <w:r>
        <w:rPr>
          <w:spacing w:val="-10"/>
          <w:sz w:val="22"/>
        </w:rPr>
        <w:t> </w:t>
      </w:r>
      <w:r>
        <w:rPr>
          <w:sz w:val="22"/>
        </w:rPr>
        <w:t>of</w:t>
      </w:r>
      <w:r>
        <w:rPr>
          <w:spacing w:val="-8"/>
          <w:sz w:val="22"/>
        </w:rPr>
        <w:t> </w:t>
      </w:r>
      <w:r>
        <w:rPr>
          <w:sz w:val="22"/>
        </w:rPr>
        <w:t>overhead</w:t>
      </w:r>
      <w:r>
        <w:rPr>
          <w:spacing w:val="-8"/>
          <w:sz w:val="22"/>
        </w:rPr>
        <w:t> </w:t>
      </w:r>
      <w:r>
        <w:rPr>
          <w:sz w:val="22"/>
        </w:rPr>
        <w:t>tanks</w:t>
      </w:r>
      <w:r>
        <w:rPr>
          <w:spacing w:val="-9"/>
          <w:sz w:val="22"/>
        </w:rPr>
        <w:t> </w:t>
      </w:r>
      <w:r>
        <w:rPr>
          <w:sz w:val="22"/>
        </w:rPr>
        <w:t>and</w:t>
      </w:r>
      <w:r>
        <w:rPr>
          <w:spacing w:val="-8"/>
          <w:sz w:val="22"/>
        </w:rPr>
        <w:t> </w:t>
      </w:r>
      <w:r>
        <w:rPr>
          <w:sz w:val="22"/>
        </w:rPr>
        <w:t>underground</w:t>
      </w:r>
      <w:r>
        <w:rPr>
          <w:spacing w:val="-10"/>
          <w:sz w:val="22"/>
        </w:rPr>
        <w:t> </w:t>
      </w:r>
      <w:r>
        <w:rPr>
          <w:sz w:val="22"/>
        </w:rPr>
        <w:t>reservoirs</w:t>
      </w:r>
      <w:r>
        <w:rPr>
          <w:spacing w:val="-9"/>
          <w:sz w:val="22"/>
        </w:rPr>
        <w:t> </w:t>
      </w:r>
      <w:r>
        <w:rPr>
          <w:sz w:val="22"/>
        </w:rPr>
        <w:t>and</w:t>
      </w:r>
      <w:r>
        <w:rPr>
          <w:spacing w:val="-9"/>
          <w:sz w:val="22"/>
        </w:rPr>
        <w:t> </w:t>
      </w:r>
      <w:r>
        <w:rPr>
          <w:sz w:val="22"/>
        </w:rPr>
        <w:t>their</w:t>
      </w:r>
      <w:r>
        <w:rPr>
          <w:spacing w:val="-7"/>
          <w:sz w:val="22"/>
        </w:rPr>
        <w:t> </w:t>
      </w:r>
      <w:r>
        <w:rPr>
          <w:sz w:val="22"/>
        </w:rPr>
        <w:t>capacity,</w:t>
      </w:r>
      <w:r>
        <w:rPr>
          <w:spacing w:val="-10"/>
          <w:sz w:val="22"/>
        </w:rPr>
        <w:t> </w:t>
      </w:r>
      <w:r>
        <w:rPr>
          <w:sz w:val="22"/>
        </w:rPr>
        <w:t>number</w:t>
      </w:r>
      <w:r>
        <w:rPr>
          <w:spacing w:val="-11"/>
          <w:sz w:val="22"/>
        </w:rPr>
        <w:t> </w:t>
      </w:r>
      <w:r>
        <w:rPr>
          <w:sz w:val="22"/>
        </w:rPr>
        <w:t>of</w:t>
      </w:r>
      <w:r>
        <w:rPr>
          <w:spacing w:val="-7"/>
          <w:sz w:val="22"/>
        </w:rPr>
        <w:t> </w:t>
      </w:r>
      <w:r>
        <w:rPr>
          <w:sz w:val="22"/>
        </w:rPr>
        <w:t>pumps</w:t>
      </w:r>
      <w:r>
        <w:rPr>
          <w:spacing w:val="-7"/>
          <w:sz w:val="22"/>
        </w:rPr>
        <w:t> </w:t>
      </w:r>
      <w:r>
        <w:rPr>
          <w:sz w:val="22"/>
        </w:rPr>
        <w:t>and their capacity.</w:t>
      </w:r>
    </w:p>
    <w:p>
      <w:pPr>
        <w:pStyle w:val="ListParagraph"/>
        <w:numPr>
          <w:ilvl w:val="0"/>
          <w:numId w:val="187"/>
        </w:numPr>
        <w:tabs>
          <w:tab w:pos="728" w:val="left" w:leader="none"/>
        </w:tabs>
        <w:spacing w:line="240" w:lineRule="auto" w:before="2" w:after="0"/>
        <w:ind w:left="728" w:right="0" w:hanging="563"/>
        <w:jc w:val="left"/>
        <w:rPr>
          <w:sz w:val="22"/>
        </w:rPr>
      </w:pPr>
      <w:r>
        <w:rPr>
          <w:sz w:val="22"/>
        </w:rPr>
        <w:t>Sewer</w:t>
      </w:r>
      <w:r>
        <w:rPr>
          <w:spacing w:val="-9"/>
          <w:sz w:val="22"/>
        </w:rPr>
        <w:t> </w:t>
      </w:r>
      <w:r>
        <w:rPr>
          <w:sz w:val="22"/>
        </w:rPr>
        <w:t>system</w:t>
      </w:r>
      <w:r>
        <w:rPr>
          <w:spacing w:val="-8"/>
          <w:sz w:val="22"/>
        </w:rPr>
        <w:t> </w:t>
      </w:r>
      <w:r>
        <w:rPr>
          <w:sz w:val="22"/>
        </w:rPr>
        <w:t>including</w:t>
      </w:r>
      <w:r>
        <w:rPr>
          <w:spacing w:val="-8"/>
          <w:sz w:val="22"/>
        </w:rPr>
        <w:t> </w:t>
      </w:r>
      <w:r>
        <w:rPr>
          <w:sz w:val="22"/>
        </w:rPr>
        <w:t>diameter</w:t>
      </w:r>
      <w:r>
        <w:rPr>
          <w:spacing w:val="-8"/>
          <w:sz w:val="22"/>
        </w:rPr>
        <w:t> </w:t>
      </w:r>
      <w:r>
        <w:rPr>
          <w:sz w:val="22"/>
        </w:rPr>
        <w:t>of</w:t>
      </w:r>
      <w:r>
        <w:rPr>
          <w:spacing w:val="-8"/>
          <w:sz w:val="22"/>
        </w:rPr>
        <w:t> </w:t>
      </w:r>
      <w:r>
        <w:rPr>
          <w:sz w:val="22"/>
        </w:rPr>
        <w:t>pipes,</w:t>
      </w:r>
      <w:r>
        <w:rPr>
          <w:spacing w:val="-10"/>
          <w:sz w:val="22"/>
        </w:rPr>
        <w:t> </w:t>
      </w:r>
      <w:r>
        <w:rPr>
          <w:sz w:val="22"/>
        </w:rPr>
        <w:t>location</w:t>
      </w:r>
      <w:r>
        <w:rPr>
          <w:spacing w:val="-7"/>
          <w:sz w:val="22"/>
        </w:rPr>
        <w:t> </w:t>
      </w:r>
      <w:r>
        <w:rPr>
          <w:sz w:val="22"/>
        </w:rPr>
        <w:t>of</w:t>
      </w:r>
      <w:r>
        <w:rPr>
          <w:spacing w:val="-9"/>
          <w:sz w:val="22"/>
        </w:rPr>
        <w:t> </w:t>
      </w:r>
      <w:r>
        <w:rPr>
          <w:sz w:val="22"/>
        </w:rPr>
        <w:t>main</w:t>
      </w:r>
      <w:r>
        <w:rPr>
          <w:spacing w:val="-7"/>
          <w:sz w:val="22"/>
        </w:rPr>
        <w:t> </w:t>
      </w:r>
      <w:r>
        <w:rPr>
          <w:sz w:val="22"/>
        </w:rPr>
        <w:t>holes,</w:t>
      </w:r>
      <w:r>
        <w:rPr>
          <w:spacing w:val="-7"/>
          <w:sz w:val="22"/>
        </w:rPr>
        <w:t> </w:t>
      </w:r>
      <w:r>
        <w:rPr>
          <w:sz w:val="22"/>
        </w:rPr>
        <w:t>gully</w:t>
      </w:r>
      <w:r>
        <w:rPr>
          <w:spacing w:val="-7"/>
          <w:sz w:val="22"/>
        </w:rPr>
        <w:t> </w:t>
      </w:r>
      <w:r>
        <w:rPr>
          <w:sz w:val="22"/>
        </w:rPr>
        <w:t>pits</w:t>
      </w:r>
      <w:r>
        <w:rPr>
          <w:spacing w:val="-7"/>
          <w:sz w:val="22"/>
        </w:rPr>
        <w:t> </w:t>
      </w:r>
      <w:r>
        <w:rPr>
          <w:sz w:val="22"/>
        </w:rPr>
        <w:t>giving</w:t>
      </w:r>
      <w:r>
        <w:rPr>
          <w:spacing w:val="-7"/>
          <w:sz w:val="22"/>
        </w:rPr>
        <w:t> </w:t>
      </w:r>
      <w:r>
        <w:rPr>
          <w:sz w:val="22"/>
        </w:rPr>
        <w:t>invert</w:t>
      </w:r>
      <w:r>
        <w:rPr>
          <w:spacing w:val="-8"/>
          <w:sz w:val="22"/>
        </w:rPr>
        <w:t> </w:t>
      </w:r>
      <w:r>
        <w:rPr>
          <w:spacing w:val="-2"/>
          <w:sz w:val="22"/>
        </w:rPr>
        <w:t>labels.</w:t>
      </w:r>
    </w:p>
    <w:p>
      <w:pPr>
        <w:pStyle w:val="ListParagraph"/>
        <w:numPr>
          <w:ilvl w:val="0"/>
          <w:numId w:val="187"/>
        </w:numPr>
        <w:tabs>
          <w:tab w:pos="727" w:val="left" w:leader="none"/>
          <w:tab w:pos="731" w:val="left" w:leader="none"/>
        </w:tabs>
        <w:spacing w:line="244" w:lineRule="auto" w:before="4" w:after="0"/>
        <w:ind w:left="731" w:right="590" w:hanging="567"/>
        <w:jc w:val="left"/>
        <w:rPr>
          <w:sz w:val="22"/>
        </w:rPr>
      </w:pPr>
      <w:r>
        <w:rPr>
          <w:sz w:val="22"/>
        </w:rPr>
        <w:t>Location</w:t>
      </w:r>
      <w:r>
        <w:rPr>
          <w:spacing w:val="-7"/>
          <w:sz w:val="22"/>
        </w:rPr>
        <w:t> </w:t>
      </w:r>
      <w:r>
        <w:rPr>
          <w:sz w:val="22"/>
        </w:rPr>
        <w:t>of</w:t>
      </w:r>
      <w:r>
        <w:rPr>
          <w:spacing w:val="-6"/>
          <w:sz w:val="22"/>
        </w:rPr>
        <w:t> </w:t>
      </w:r>
      <w:r>
        <w:rPr>
          <w:sz w:val="22"/>
        </w:rPr>
        <w:t>sewage,</w:t>
      </w:r>
      <w:r>
        <w:rPr>
          <w:spacing w:val="-4"/>
          <w:sz w:val="22"/>
        </w:rPr>
        <w:t> </w:t>
      </w:r>
      <w:r>
        <w:rPr>
          <w:sz w:val="22"/>
        </w:rPr>
        <w:t>pumping</w:t>
      </w:r>
      <w:r>
        <w:rPr>
          <w:spacing w:val="-5"/>
          <w:sz w:val="22"/>
        </w:rPr>
        <w:t> </w:t>
      </w:r>
      <w:r>
        <w:rPr>
          <w:sz w:val="22"/>
        </w:rPr>
        <w:t>station,</w:t>
      </w:r>
      <w:r>
        <w:rPr>
          <w:spacing w:val="-7"/>
          <w:sz w:val="22"/>
        </w:rPr>
        <w:t> </w:t>
      </w:r>
      <w:r>
        <w:rPr>
          <w:sz w:val="22"/>
        </w:rPr>
        <w:t>its</w:t>
      </w:r>
      <w:r>
        <w:rPr>
          <w:spacing w:val="-6"/>
          <w:sz w:val="22"/>
        </w:rPr>
        <w:t> </w:t>
      </w:r>
      <w:r>
        <w:rPr>
          <w:sz w:val="22"/>
        </w:rPr>
        <w:t>capacity</w:t>
      </w:r>
      <w:r>
        <w:rPr>
          <w:spacing w:val="-7"/>
          <w:sz w:val="22"/>
        </w:rPr>
        <w:t> </w:t>
      </w:r>
      <w:r>
        <w:rPr>
          <w:sz w:val="22"/>
        </w:rPr>
        <w:t>and</w:t>
      </w:r>
      <w:r>
        <w:rPr>
          <w:spacing w:val="-7"/>
          <w:sz w:val="22"/>
        </w:rPr>
        <w:t> </w:t>
      </w:r>
      <w:r>
        <w:rPr>
          <w:sz w:val="22"/>
        </w:rPr>
        <w:t>number</w:t>
      </w:r>
      <w:r>
        <w:rPr>
          <w:spacing w:val="-6"/>
          <w:sz w:val="22"/>
        </w:rPr>
        <w:t> </w:t>
      </w:r>
      <w:r>
        <w:rPr>
          <w:sz w:val="22"/>
        </w:rPr>
        <w:t>and</w:t>
      </w:r>
      <w:r>
        <w:rPr>
          <w:spacing w:val="-7"/>
          <w:sz w:val="22"/>
        </w:rPr>
        <w:t> </w:t>
      </w:r>
      <w:r>
        <w:rPr>
          <w:sz w:val="22"/>
        </w:rPr>
        <w:t>capacity</w:t>
      </w:r>
      <w:r>
        <w:rPr>
          <w:spacing w:val="-5"/>
          <w:sz w:val="22"/>
        </w:rPr>
        <w:t> </w:t>
      </w:r>
      <w:r>
        <w:rPr>
          <w:sz w:val="22"/>
        </w:rPr>
        <w:t>of</w:t>
      </w:r>
      <w:r>
        <w:rPr>
          <w:spacing w:val="-4"/>
          <w:sz w:val="22"/>
        </w:rPr>
        <w:t> </w:t>
      </w:r>
      <w:r>
        <w:rPr>
          <w:sz w:val="22"/>
        </w:rPr>
        <w:t>pumps</w:t>
      </w:r>
      <w:r>
        <w:rPr>
          <w:spacing w:val="-7"/>
          <w:sz w:val="22"/>
        </w:rPr>
        <w:t> </w:t>
      </w:r>
      <w:r>
        <w:rPr>
          <w:sz w:val="22"/>
        </w:rPr>
        <w:t>(if</w:t>
      </w:r>
      <w:r>
        <w:rPr>
          <w:spacing w:val="-6"/>
          <w:sz w:val="22"/>
        </w:rPr>
        <w:t> </w:t>
      </w:r>
      <w:r>
        <w:rPr>
          <w:sz w:val="22"/>
        </w:rPr>
        <w:t>the</w:t>
      </w:r>
      <w:r>
        <w:rPr>
          <w:spacing w:val="-7"/>
          <w:sz w:val="22"/>
        </w:rPr>
        <w:t> </w:t>
      </w:r>
      <w:r>
        <w:rPr>
          <w:sz w:val="22"/>
        </w:rPr>
        <w:t>said development has been done by the developer).</w:t>
      </w:r>
    </w:p>
    <w:p>
      <w:pPr>
        <w:pStyle w:val="ListParagraph"/>
        <w:numPr>
          <w:ilvl w:val="0"/>
          <w:numId w:val="187"/>
        </w:numPr>
        <w:tabs>
          <w:tab w:pos="729" w:val="left" w:leader="none"/>
        </w:tabs>
        <w:spacing w:line="240" w:lineRule="auto" w:before="0" w:after="0"/>
        <w:ind w:left="729" w:right="0" w:hanging="564"/>
        <w:jc w:val="left"/>
        <w:rPr>
          <w:sz w:val="22"/>
        </w:rPr>
      </w:pPr>
      <w:r>
        <w:rPr>
          <w:sz w:val="22"/>
        </w:rPr>
        <w:t>Rainwater</w:t>
      </w:r>
      <w:r>
        <w:rPr>
          <w:spacing w:val="-5"/>
          <w:sz w:val="22"/>
        </w:rPr>
        <w:t> </w:t>
      </w:r>
      <w:r>
        <w:rPr>
          <w:sz w:val="22"/>
        </w:rPr>
        <w:t>drainage</w:t>
      </w:r>
      <w:r>
        <w:rPr>
          <w:spacing w:val="-4"/>
          <w:sz w:val="22"/>
        </w:rPr>
        <w:t> </w:t>
      </w:r>
      <w:r>
        <w:rPr>
          <w:spacing w:val="-2"/>
          <w:sz w:val="22"/>
        </w:rPr>
        <w:t>system.</w:t>
      </w:r>
    </w:p>
    <w:p>
      <w:pPr>
        <w:pStyle w:val="ListParagraph"/>
        <w:numPr>
          <w:ilvl w:val="0"/>
          <w:numId w:val="187"/>
        </w:numPr>
        <w:tabs>
          <w:tab w:pos="731" w:val="left" w:leader="none"/>
        </w:tabs>
        <w:spacing w:line="244" w:lineRule="auto" w:before="6" w:after="0"/>
        <w:ind w:left="731" w:right="585" w:hanging="567"/>
        <w:jc w:val="left"/>
        <w:rPr>
          <w:sz w:val="22"/>
        </w:rPr>
      </w:pPr>
      <w:r>
        <w:rPr>
          <w:sz w:val="22"/>
        </w:rPr>
        <w:t>Power supply system indicating the location of transformers and 11 KVA sub-stations and the capacity of transformers.</w:t>
      </w:r>
    </w:p>
    <w:p>
      <w:pPr>
        <w:pStyle w:val="ListParagraph"/>
        <w:numPr>
          <w:ilvl w:val="0"/>
          <w:numId w:val="187"/>
        </w:numPr>
        <w:tabs>
          <w:tab w:pos="728" w:val="left" w:leader="none"/>
          <w:tab w:pos="731" w:val="left" w:leader="none"/>
        </w:tabs>
        <w:spacing w:line="244" w:lineRule="auto" w:before="0" w:after="0"/>
        <w:ind w:left="731" w:right="589" w:hanging="567"/>
        <w:jc w:val="left"/>
        <w:rPr>
          <w:sz w:val="22"/>
        </w:rPr>
      </w:pPr>
      <w:r>
        <w:rPr>
          <w:sz w:val="22"/>
        </w:rPr>
        <w:t>Final</w:t>
      </w:r>
      <w:r>
        <w:rPr>
          <w:spacing w:val="-14"/>
          <w:sz w:val="22"/>
        </w:rPr>
        <w:t> </w:t>
      </w:r>
      <w:r>
        <w:rPr>
          <w:sz w:val="22"/>
        </w:rPr>
        <w:t>discharge</w:t>
      </w:r>
      <w:r>
        <w:rPr>
          <w:spacing w:val="-14"/>
          <w:sz w:val="22"/>
        </w:rPr>
        <w:t> </w:t>
      </w:r>
      <w:r>
        <w:rPr>
          <w:sz w:val="22"/>
        </w:rPr>
        <w:t>of</w:t>
      </w:r>
      <w:r>
        <w:rPr>
          <w:spacing w:val="-14"/>
          <w:sz w:val="22"/>
        </w:rPr>
        <w:t> </w:t>
      </w:r>
      <w:r>
        <w:rPr>
          <w:sz w:val="22"/>
        </w:rPr>
        <w:t>sewer--details</w:t>
      </w:r>
      <w:r>
        <w:rPr>
          <w:spacing w:val="-13"/>
          <w:sz w:val="22"/>
        </w:rPr>
        <w:t> </w:t>
      </w:r>
      <w:r>
        <w:rPr>
          <w:sz w:val="22"/>
        </w:rPr>
        <w:t>of</w:t>
      </w:r>
      <w:r>
        <w:rPr>
          <w:spacing w:val="-14"/>
          <w:sz w:val="22"/>
        </w:rPr>
        <w:t> </w:t>
      </w:r>
      <w:r>
        <w:rPr>
          <w:sz w:val="22"/>
        </w:rPr>
        <w:t>connection</w:t>
      </w:r>
      <w:r>
        <w:rPr>
          <w:spacing w:val="-14"/>
          <w:sz w:val="22"/>
        </w:rPr>
        <w:t> </w:t>
      </w:r>
      <w:r>
        <w:rPr>
          <w:sz w:val="22"/>
        </w:rPr>
        <w:t>with</w:t>
      </w:r>
      <w:r>
        <w:rPr>
          <w:spacing w:val="-14"/>
          <w:sz w:val="22"/>
        </w:rPr>
        <w:t> </w:t>
      </w:r>
      <w:r>
        <w:rPr>
          <w:sz w:val="22"/>
        </w:rPr>
        <w:t>trunk</w:t>
      </w:r>
      <w:r>
        <w:rPr>
          <w:spacing w:val="-13"/>
          <w:sz w:val="22"/>
        </w:rPr>
        <w:t> </w:t>
      </w:r>
      <w:r>
        <w:rPr>
          <w:sz w:val="22"/>
        </w:rPr>
        <w:t>sewer</w:t>
      </w:r>
      <w:r>
        <w:rPr>
          <w:spacing w:val="-14"/>
          <w:sz w:val="22"/>
        </w:rPr>
        <w:t> </w:t>
      </w:r>
      <w:r>
        <w:rPr>
          <w:sz w:val="22"/>
        </w:rPr>
        <w:t>lines</w:t>
      </w:r>
      <w:r>
        <w:rPr>
          <w:spacing w:val="-14"/>
          <w:sz w:val="22"/>
        </w:rPr>
        <w:t> </w:t>
      </w:r>
      <w:r>
        <w:rPr>
          <w:sz w:val="22"/>
        </w:rPr>
        <w:t>of</w:t>
      </w:r>
      <w:r>
        <w:rPr>
          <w:spacing w:val="-14"/>
          <w:sz w:val="22"/>
        </w:rPr>
        <w:t> </w:t>
      </w:r>
      <w:r>
        <w:rPr>
          <w:sz w:val="22"/>
        </w:rPr>
        <w:t>Development</w:t>
      </w:r>
      <w:r>
        <w:rPr>
          <w:spacing w:val="-14"/>
          <w:sz w:val="22"/>
        </w:rPr>
        <w:t> </w:t>
      </w:r>
      <w:r>
        <w:rPr>
          <w:sz w:val="22"/>
        </w:rPr>
        <w:t>Authority/ Housing and Development Board/ Local Body etc.</w:t>
      </w:r>
    </w:p>
    <w:p>
      <w:pPr>
        <w:pStyle w:val="ListParagraph"/>
        <w:numPr>
          <w:ilvl w:val="0"/>
          <w:numId w:val="187"/>
        </w:numPr>
        <w:tabs>
          <w:tab w:pos="728" w:val="left" w:leader="none"/>
        </w:tabs>
        <w:spacing w:line="240" w:lineRule="auto" w:before="0" w:after="0"/>
        <w:ind w:left="728" w:right="0" w:hanging="563"/>
        <w:jc w:val="left"/>
        <w:rPr>
          <w:sz w:val="22"/>
        </w:rPr>
      </w:pPr>
      <w:r>
        <w:rPr>
          <w:sz w:val="22"/>
        </w:rPr>
        <w:t>Ground</w:t>
      </w:r>
      <w:r>
        <w:rPr>
          <w:spacing w:val="-5"/>
          <w:sz w:val="22"/>
        </w:rPr>
        <w:t> </w:t>
      </w:r>
      <w:r>
        <w:rPr>
          <w:sz w:val="22"/>
        </w:rPr>
        <w:t>water</w:t>
      </w:r>
      <w:r>
        <w:rPr>
          <w:spacing w:val="-5"/>
          <w:sz w:val="22"/>
        </w:rPr>
        <w:t> </w:t>
      </w:r>
      <w:r>
        <w:rPr>
          <w:sz w:val="22"/>
        </w:rPr>
        <w:t>recharging</w:t>
      </w:r>
      <w:r>
        <w:rPr>
          <w:spacing w:val="-4"/>
          <w:sz w:val="22"/>
        </w:rPr>
        <w:t> </w:t>
      </w:r>
      <w:r>
        <w:rPr>
          <w:spacing w:val="-2"/>
          <w:sz w:val="22"/>
        </w:rPr>
        <w:t>system.</w:t>
      </w:r>
    </w:p>
    <w:p>
      <w:pPr>
        <w:pStyle w:val="BodyText"/>
        <w:spacing w:before="132"/>
        <w:ind w:left="0"/>
      </w:pPr>
    </w:p>
    <w:p>
      <w:pPr>
        <w:pStyle w:val="Heading5"/>
        <w:numPr>
          <w:ilvl w:val="0"/>
          <w:numId w:val="186"/>
        </w:numPr>
        <w:tabs>
          <w:tab w:pos="385" w:val="left" w:leader="none"/>
        </w:tabs>
        <w:spacing w:line="240" w:lineRule="auto" w:before="1" w:after="0"/>
        <w:ind w:left="385" w:right="0" w:hanging="220"/>
        <w:jc w:val="left"/>
      </w:pPr>
      <w:r>
        <w:rPr/>
        <w:t>Position/arrangement</w:t>
      </w:r>
      <w:r>
        <w:rPr>
          <w:spacing w:val="-8"/>
        </w:rPr>
        <w:t> </w:t>
      </w:r>
      <w:r>
        <w:rPr/>
        <w:t>of</w:t>
      </w:r>
      <w:r>
        <w:rPr>
          <w:spacing w:val="-5"/>
        </w:rPr>
        <w:t> </w:t>
      </w:r>
      <w:r>
        <w:rPr/>
        <w:t>connection</w:t>
      </w:r>
      <w:r>
        <w:rPr>
          <w:spacing w:val="-8"/>
        </w:rPr>
        <w:t> </w:t>
      </w:r>
      <w:r>
        <w:rPr/>
        <w:t>with</w:t>
      </w:r>
      <w:r>
        <w:rPr>
          <w:spacing w:val="-5"/>
        </w:rPr>
        <w:t> </w:t>
      </w:r>
      <w:r>
        <w:rPr/>
        <w:t>the</w:t>
      </w:r>
      <w:r>
        <w:rPr>
          <w:spacing w:val="-5"/>
        </w:rPr>
        <w:t> </w:t>
      </w:r>
      <w:r>
        <w:rPr/>
        <w:t>city's</w:t>
      </w:r>
      <w:r>
        <w:rPr>
          <w:spacing w:val="-5"/>
        </w:rPr>
        <w:t> </w:t>
      </w:r>
      <w:r>
        <w:rPr/>
        <w:t>infrastructure</w:t>
      </w:r>
      <w:r>
        <w:rPr>
          <w:spacing w:val="-7"/>
        </w:rPr>
        <w:t> </w:t>
      </w:r>
      <w:r>
        <w:rPr>
          <w:spacing w:val="-2"/>
        </w:rPr>
        <w:t>system:</w:t>
      </w:r>
    </w:p>
    <w:p>
      <w:pPr>
        <w:pStyle w:val="ListParagraph"/>
        <w:numPr>
          <w:ilvl w:val="0"/>
          <w:numId w:val="188"/>
        </w:numPr>
        <w:tabs>
          <w:tab w:pos="731" w:val="left" w:leader="none"/>
        </w:tabs>
        <w:spacing w:line="240" w:lineRule="auto" w:before="123" w:after="0"/>
        <w:ind w:left="731" w:right="0" w:hanging="566"/>
        <w:jc w:val="left"/>
        <w:rPr>
          <w:sz w:val="22"/>
        </w:rPr>
      </w:pPr>
      <w:r>
        <w:rPr>
          <w:spacing w:val="-2"/>
          <w:sz w:val="22"/>
        </w:rPr>
        <w:t>Roads</w:t>
      </w:r>
    </w:p>
    <w:p>
      <w:pPr>
        <w:pStyle w:val="ListParagraph"/>
        <w:numPr>
          <w:ilvl w:val="0"/>
          <w:numId w:val="188"/>
        </w:numPr>
        <w:tabs>
          <w:tab w:pos="731" w:val="left" w:leader="none"/>
        </w:tabs>
        <w:spacing w:line="240" w:lineRule="auto" w:before="7" w:after="0"/>
        <w:ind w:left="731" w:right="0" w:hanging="566"/>
        <w:jc w:val="left"/>
        <w:rPr>
          <w:sz w:val="22"/>
        </w:rPr>
      </w:pPr>
      <w:r>
        <w:rPr>
          <w:sz w:val="22"/>
        </w:rPr>
        <w:t>Drainage</w:t>
      </w:r>
      <w:r>
        <w:rPr>
          <w:spacing w:val="-5"/>
          <w:sz w:val="22"/>
        </w:rPr>
        <w:t> </w:t>
      </w:r>
      <w:r>
        <w:rPr>
          <w:sz w:val="22"/>
        </w:rPr>
        <w:t>(connection</w:t>
      </w:r>
      <w:r>
        <w:rPr>
          <w:spacing w:val="-6"/>
          <w:sz w:val="22"/>
        </w:rPr>
        <w:t> </w:t>
      </w:r>
      <w:r>
        <w:rPr>
          <w:sz w:val="22"/>
        </w:rPr>
        <w:t>to</w:t>
      </w:r>
      <w:r>
        <w:rPr>
          <w:spacing w:val="-6"/>
          <w:sz w:val="22"/>
        </w:rPr>
        <w:t> </w:t>
      </w:r>
      <w:r>
        <w:rPr>
          <w:sz w:val="22"/>
        </w:rPr>
        <w:t>trunk</w:t>
      </w:r>
      <w:r>
        <w:rPr>
          <w:spacing w:val="-2"/>
          <w:sz w:val="22"/>
        </w:rPr>
        <w:t> drain)</w:t>
      </w:r>
    </w:p>
    <w:p>
      <w:pPr>
        <w:pStyle w:val="ListParagraph"/>
        <w:numPr>
          <w:ilvl w:val="0"/>
          <w:numId w:val="188"/>
        </w:numPr>
        <w:tabs>
          <w:tab w:pos="731" w:val="left" w:leader="none"/>
        </w:tabs>
        <w:spacing w:line="244" w:lineRule="auto" w:before="3" w:after="0"/>
        <w:ind w:left="731" w:right="585" w:hanging="567"/>
        <w:jc w:val="left"/>
        <w:rPr>
          <w:sz w:val="22"/>
        </w:rPr>
      </w:pPr>
      <w:r>
        <w:rPr>
          <w:sz w:val="22"/>
        </w:rPr>
        <w:t>Arrangement</w:t>
      </w:r>
      <w:r>
        <w:rPr>
          <w:spacing w:val="40"/>
          <w:sz w:val="22"/>
        </w:rPr>
        <w:t> </w:t>
      </w:r>
      <w:r>
        <w:rPr>
          <w:sz w:val="22"/>
        </w:rPr>
        <w:t>of</w:t>
      </w:r>
      <w:r>
        <w:rPr>
          <w:spacing w:val="40"/>
          <w:sz w:val="22"/>
        </w:rPr>
        <w:t> </w:t>
      </w:r>
      <w:r>
        <w:rPr>
          <w:sz w:val="22"/>
        </w:rPr>
        <w:t>drinking</w:t>
      </w:r>
      <w:r>
        <w:rPr>
          <w:spacing w:val="40"/>
          <w:sz w:val="22"/>
        </w:rPr>
        <w:t> </w:t>
      </w:r>
      <w:r>
        <w:rPr>
          <w:sz w:val="22"/>
        </w:rPr>
        <w:t>water</w:t>
      </w:r>
      <w:r>
        <w:rPr>
          <w:spacing w:val="40"/>
          <w:sz w:val="22"/>
        </w:rPr>
        <w:t> </w:t>
      </w:r>
      <w:r>
        <w:rPr>
          <w:sz w:val="22"/>
        </w:rPr>
        <w:t>(connection</w:t>
      </w:r>
      <w:r>
        <w:rPr>
          <w:spacing w:val="40"/>
          <w:sz w:val="22"/>
        </w:rPr>
        <w:t> </w:t>
      </w:r>
      <w:r>
        <w:rPr>
          <w:sz w:val="22"/>
        </w:rPr>
        <w:t>arrangement</w:t>
      </w:r>
      <w:r>
        <w:rPr>
          <w:spacing w:val="40"/>
          <w:sz w:val="22"/>
        </w:rPr>
        <w:t> </w:t>
      </w:r>
      <w:r>
        <w:rPr>
          <w:sz w:val="22"/>
        </w:rPr>
        <w:t>with</w:t>
      </w:r>
      <w:r>
        <w:rPr>
          <w:spacing w:val="40"/>
          <w:sz w:val="22"/>
        </w:rPr>
        <w:t> </w:t>
      </w:r>
      <w:r>
        <w:rPr>
          <w:sz w:val="22"/>
        </w:rPr>
        <w:t>Jal</w:t>
      </w:r>
      <w:r>
        <w:rPr>
          <w:spacing w:val="40"/>
          <w:sz w:val="22"/>
        </w:rPr>
        <w:t> </w:t>
      </w:r>
      <w:r>
        <w:rPr>
          <w:sz w:val="22"/>
        </w:rPr>
        <w:t>Sansthan/</w:t>
      </w:r>
      <w:r>
        <w:rPr>
          <w:spacing w:val="40"/>
          <w:sz w:val="22"/>
        </w:rPr>
        <w:t> </w:t>
      </w:r>
      <w:r>
        <w:rPr>
          <w:sz w:val="22"/>
        </w:rPr>
        <w:t>Development Authority/ Local Body etc.)</w:t>
      </w:r>
    </w:p>
    <w:p>
      <w:pPr>
        <w:pStyle w:val="ListParagraph"/>
        <w:numPr>
          <w:ilvl w:val="0"/>
          <w:numId w:val="188"/>
        </w:numPr>
        <w:tabs>
          <w:tab w:pos="729" w:val="left" w:leader="none"/>
        </w:tabs>
        <w:spacing w:line="240" w:lineRule="auto" w:before="3" w:after="0"/>
        <w:ind w:left="729" w:right="0" w:hanging="564"/>
        <w:jc w:val="left"/>
        <w:rPr>
          <w:sz w:val="22"/>
        </w:rPr>
      </w:pPr>
      <w:r>
        <w:rPr>
          <w:sz w:val="22"/>
        </w:rPr>
        <w:t>Electrical</w:t>
      </w:r>
      <w:r>
        <w:rPr>
          <w:spacing w:val="-4"/>
          <w:sz w:val="22"/>
        </w:rPr>
        <w:t> </w:t>
      </w:r>
      <w:r>
        <w:rPr>
          <w:sz w:val="22"/>
        </w:rPr>
        <w:t>system</w:t>
      </w:r>
      <w:r>
        <w:rPr>
          <w:spacing w:val="-5"/>
          <w:sz w:val="22"/>
        </w:rPr>
        <w:t> </w:t>
      </w:r>
      <w:r>
        <w:rPr>
          <w:sz w:val="22"/>
        </w:rPr>
        <w:t>(connection</w:t>
      </w:r>
      <w:r>
        <w:rPr>
          <w:spacing w:val="-3"/>
          <w:sz w:val="22"/>
        </w:rPr>
        <w:t> </w:t>
      </w:r>
      <w:r>
        <w:rPr>
          <w:sz w:val="22"/>
        </w:rPr>
        <w:t>status</w:t>
      </w:r>
      <w:r>
        <w:rPr>
          <w:spacing w:val="-3"/>
          <w:sz w:val="22"/>
        </w:rPr>
        <w:t> </w:t>
      </w:r>
      <w:r>
        <w:rPr>
          <w:sz w:val="22"/>
        </w:rPr>
        <w:t>to</w:t>
      </w:r>
      <w:r>
        <w:rPr>
          <w:spacing w:val="-3"/>
          <w:sz w:val="22"/>
        </w:rPr>
        <w:t> </w:t>
      </w:r>
      <w:r>
        <w:rPr>
          <w:sz w:val="22"/>
        </w:rPr>
        <w:t>33</w:t>
      </w:r>
      <w:r>
        <w:rPr>
          <w:spacing w:val="-3"/>
          <w:sz w:val="22"/>
        </w:rPr>
        <w:t> </w:t>
      </w:r>
      <w:r>
        <w:rPr>
          <w:sz w:val="22"/>
        </w:rPr>
        <w:t>KVA/11</w:t>
      </w:r>
      <w:r>
        <w:rPr>
          <w:spacing w:val="-2"/>
          <w:sz w:val="22"/>
        </w:rPr>
        <w:t> </w:t>
      </w:r>
      <w:r>
        <w:rPr>
          <w:sz w:val="22"/>
        </w:rPr>
        <w:t>KVA</w:t>
      </w:r>
      <w:r>
        <w:rPr>
          <w:spacing w:val="-4"/>
          <w:sz w:val="22"/>
        </w:rPr>
        <w:t> </w:t>
      </w:r>
      <w:r>
        <w:rPr>
          <w:sz w:val="22"/>
        </w:rPr>
        <w:t>line</w:t>
      </w:r>
      <w:r>
        <w:rPr>
          <w:spacing w:val="-5"/>
          <w:sz w:val="22"/>
        </w:rPr>
        <w:t> </w:t>
      </w:r>
      <w:r>
        <w:rPr>
          <w:sz w:val="22"/>
        </w:rPr>
        <w:t>and</w:t>
      </w:r>
      <w:r>
        <w:rPr>
          <w:spacing w:val="-3"/>
          <w:sz w:val="22"/>
        </w:rPr>
        <w:t> </w:t>
      </w:r>
      <w:r>
        <w:rPr>
          <w:sz w:val="22"/>
        </w:rPr>
        <w:t>status</w:t>
      </w:r>
      <w:r>
        <w:rPr>
          <w:spacing w:val="-3"/>
          <w:sz w:val="22"/>
        </w:rPr>
        <w:t> </w:t>
      </w:r>
      <w:r>
        <w:rPr>
          <w:sz w:val="22"/>
        </w:rPr>
        <w:t>of</w:t>
      </w:r>
      <w:r>
        <w:rPr>
          <w:spacing w:val="-4"/>
          <w:sz w:val="22"/>
        </w:rPr>
        <w:t> </w:t>
      </w:r>
      <w:r>
        <w:rPr>
          <w:spacing w:val="-2"/>
          <w:sz w:val="22"/>
        </w:rPr>
        <w:t>transformer)</w:t>
      </w:r>
    </w:p>
    <w:p>
      <w:pPr>
        <w:pStyle w:val="ListParagraph"/>
        <w:numPr>
          <w:ilvl w:val="0"/>
          <w:numId w:val="188"/>
        </w:numPr>
        <w:tabs>
          <w:tab w:pos="731" w:val="left" w:leader="none"/>
        </w:tabs>
        <w:spacing w:line="240" w:lineRule="auto" w:before="4" w:after="0"/>
        <w:ind w:left="731" w:right="0" w:hanging="566"/>
        <w:jc w:val="left"/>
        <w:rPr>
          <w:sz w:val="22"/>
        </w:rPr>
      </w:pPr>
      <w:r>
        <w:rPr>
          <w:sz w:val="22"/>
        </w:rPr>
        <w:t>Position</w:t>
      </w:r>
      <w:r>
        <w:rPr>
          <w:spacing w:val="-6"/>
          <w:sz w:val="22"/>
        </w:rPr>
        <w:t> </w:t>
      </w:r>
      <w:r>
        <w:rPr>
          <w:sz w:val="22"/>
        </w:rPr>
        <w:t>of</w:t>
      </w:r>
      <w:r>
        <w:rPr>
          <w:spacing w:val="-4"/>
          <w:sz w:val="22"/>
        </w:rPr>
        <w:t> </w:t>
      </w:r>
      <w:r>
        <w:rPr>
          <w:sz w:val="22"/>
        </w:rPr>
        <w:t>connection</w:t>
      </w:r>
      <w:r>
        <w:rPr>
          <w:spacing w:val="-5"/>
          <w:sz w:val="22"/>
        </w:rPr>
        <w:t> </w:t>
      </w:r>
      <w:r>
        <w:rPr>
          <w:sz w:val="22"/>
        </w:rPr>
        <w:t>to</w:t>
      </w:r>
      <w:r>
        <w:rPr>
          <w:spacing w:val="-3"/>
          <w:sz w:val="22"/>
        </w:rPr>
        <w:t> </w:t>
      </w:r>
      <w:r>
        <w:rPr>
          <w:sz w:val="22"/>
        </w:rPr>
        <w:t>sewer/</w:t>
      </w:r>
      <w:r>
        <w:rPr>
          <w:spacing w:val="-1"/>
          <w:sz w:val="22"/>
        </w:rPr>
        <w:t> </w:t>
      </w:r>
      <w:r>
        <w:rPr>
          <w:sz w:val="22"/>
        </w:rPr>
        <w:t>trunk</w:t>
      </w:r>
      <w:r>
        <w:rPr>
          <w:spacing w:val="-2"/>
          <w:sz w:val="22"/>
        </w:rPr>
        <w:t> </w:t>
      </w:r>
      <w:r>
        <w:rPr>
          <w:spacing w:val="-4"/>
          <w:sz w:val="22"/>
        </w:rPr>
        <w:t>sewer</w:t>
      </w:r>
    </w:p>
    <w:p>
      <w:pPr>
        <w:pStyle w:val="BodyText"/>
        <w:spacing w:before="129"/>
        <w:ind w:left="0"/>
      </w:pPr>
    </w:p>
    <w:p>
      <w:pPr>
        <w:pStyle w:val="Heading5"/>
        <w:numPr>
          <w:ilvl w:val="0"/>
          <w:numId w:val="186"/>
        </w:numPr>
        <w:tabs>
          <w:tab w:pos="385" w:val="left" w:leader="none"/>
        </w:tabs>
        <w:spacing w:line="240" w:lineRule="auto" w:before="1" w:after="0"/>
        <w:ind w:left="385" w:right="0" w:hanging="220"/>
        <w:jc w:val="left"/>
      </w:pPr>
      <w:r>
        <w:rPr/>
        <w:t>Internal</w:t>
      </w:r>
      <w:r>
        <w:rPr>
          <w:spacing w:val="-6"/>
        </w:rPr>
        <w:t> </w:t>
      </w:r>
      <w:r>
        <w:rPr/>
        <w:t>changes</w:t>
      </w:r>
      <w:r>
        <w:rPr>
          <w:spacing w:val="-3"/>
        </w:rPr>
        <w:t> </w:t>
      </w:r>
      <w:r>
        <w:rPr/>
        <w:t>in</w:t>
      </w:r>
      <w:r>
        <w:rPr>
          <w:spacing w:val="-6"/>
        </w:rPr>
        <w:t> </w:t>
      </w:r>
      <w:r>
        <w:rPr/>
        <w:t>configuration</w:t>
      </w:r>
      <w:r>
        <w:rPr>
          <w:spacing w:val="-6"/>
        </w:rPr>
        <w:t> </w:t>
      </w:r>
      <w:r>
        <w:rPr>
          <w:spacing w:val="-5"/>
        </w:rPr>
        <w:t>map</w:t>
      </w:r>
    </w:p>
    <w:p>
      <w:pPr>
        <w:pStyle w:val="ListParagraph"/>
        <w:numPr>
          <w:ilvl w:val="0"/>
          <w:numId w:val="189"/>
        </w:numPr>
        <w:tabs>
          <w:tab w:pos="731" w:val="left" w:leader="none"/>
        </w:tabs>
        <w:spacing w:line="240" w:lineRule="auto" w:before="126" w:after="0"/>
        <w:ind w:left="731" w:right="0" w:hanging="566"/>
        <w:jc w:val="left"/>
        <w:rPr>
          <w:sz w:val="22"/>
        </w:rPr>
      </w:pPr>
      <w:r>
        <w:rPr>
          <w:sz w:val="22"/>
        </w:rPr>
        <w:t>Is</w:t>
      </w:r>
      <w:r>
        <w:rPr>
          <w:spacing w:val="-2"/>
          <w:sz w:val="22"/>
        </w:rPr>
        <w:t> </w:t>
      </w:r>
      <w:r>
        <w:rPr>
          <w:sz w:val="22"/>
        </w:rPr>
        <w:t>/</w:t>
      </w:r>
      <w:r>
        <w:rPr>
          <w:spacing w:val="-1"/>
          <w:sz w:val="22"/>
        </w:rPr>
        <w:t> </w:t>
      </w:r>
      <w:r>
        <w:rPr>
          <w:sz w:val="22"/>
        </w:rPr>
        <w:t>is</w:t>
      </w:r>
      <w:r>
        <w:rPr>
          <w:spacing w:val="-3"/>
          <w:sz w:val="22"/>
        </w:rPr>
        <w:t> </w:t>
      </w:r>
      <w:r>
        <w:rPr>
          <w:sz w:val="22"/>
        </w:rPr>
        <w:t>not</w:t>
      </w:r>
      <w:r>
        <w:rPr>
          <w:spacing w:val="-3"/>
          <w:sz w:val="22"/>
        </w:rPr>
        <w:t> </w:t>
      </w:r>
      <w:r>
        <w:rPr>
          <w:sz w:val="22"/>
        </w:rPr>
        <w:t>under</w:t>
      </w:r>
      <w:r>
        <w:rPr>
          <w:spacing w:val="-2"/>
          <w:sz w:val="22"/>
        </w:rPr>
        <w:t> </w:t>
      </w:r>
      <w:r>
        <w:rPr>
          <w:sz w:val="22"/>
        </w:rPr>
        <w:t>the</w:t>
      </w:r>
      <w:r>
        <w:rPr>
          <w:spacing w:val="1"/>
          <w:sz w:val="22"/>
        </w:rPr>
        <w:t> </w:t>
      </w:r>
      <w:r>
        <w:rPr>
          <w:sz w:val="22"/>
        </w:rPr>
        <w:t>byelaws.</w:t>
      </w:r>
      <w:r>
        <w:rPr>
          <w:spacing w:val="-2"/>
          <w:sz w:val="22"/>
        </w:rPr>
        <w:t> </w:t>
      </w:r>
      <w:r>
        <w:rPr>
          <w:sz w:val="22"/>
        </w:rPr>
        <w:t>-</w:t>
      </w:r>
      <w:r>
        <w:rPr>
          <w:spacing w:val="-3"/>
          <w:sz w:val="22"/>
        </w:rPr>
        <w:t> </w:t>
      </w:r>
      <w:r>
        <w:rPr>
          <w:sz w:val="22"/>
        </w:rPr>
        <w:t>Yes</w:t>
      </w:r>
      <w:r>
        <w:rPr>
          <w:spacing w:val="-2"/>
          <w:sz w:val="22"/>
        </w:rPr>
        <w:t> </w:t>
      </w:r>
      <w:r>
        <w:rPr>
          <w:sz w:val="22"/>
        </w:rPr>
        <w:t>/ </w:t>
      </w:r>
      <w:r>
        <w:rPr>
          <w:spacing w:val="-5"/>
          <w:sz w:val="22"/>
        </w:rPr>
        <w:t>No</w:t>
      </w:r>
    </w:p>
    <w:p>
      <w:pPr>
        <w:pStyle w:val="ListParagraph"/>
        <w:numPr>
          <w:ilvl w:val="0"/>
          <w:numId w:val="189"/>
        </w:numPr>
        <w:tabs>
          <w:tab w:pos="731" w:val="left" w:leader="none"/>
        </w:tabs>
        <w:spacing w:line="240" w:lineRule="auto" w:before="7" w:after="0"/>
        <w:ind w:left="731" w:right="0" w:hanging="566"/>
        <w:jc w:val="left"/>
        <w:rPr>
          <w:sz w:val="22"/>
        </w:rPr>
      </w:pPr>
      <w:r>
        <w:rPr>
          <w:sz w:val="22"/>
        </w:rPr>
        <w:t>If</w:t>
      </w:r>
      <w:r>
        <w:rPr>
          <w:spacing w:val="-3"/>
          <w:sz w:val="22"/>
        </w:rPr>
        <w:t> </w:t>
      </w:r>
      <w:r>
        <w:rPr>
          <w:sz w:val="22"/>
        </w:rPr>
        <w:t>it</w:t>
      </w:r>
      <w:r>
        <w:rPr>
          <w:spacing w:val="-4"/>
          <w:sz w:val="22"/>
        </w:rPr>
        <w:t> </w:t>
      </w:r>
      <w:r>
        <w:rPr>
          <w:sz w:val="22"/>
        </w:rPr>
        <w:t>is</w:t>
      </w:r>
      <w:r>
        <w:rPr>
          <w:spacing w:val="-2"/>
          <w:sz w:val="22"/>
        </w:rPr>
        <w:t> </w:t>
      </w:r>
      <w:r>
        <w:rPr>
          <w:sz w:val="22"/>
        </w:rPr>
        <w:t>contrary</w:t>
      </w:r>
      <w:r>
        <w:rPr>
          <w:spacing w:val="-2"/>
          <w:sz w:val="22"/>
        </w:rPr>
        <w:t> </w:t>
      </w:r>
      <w:r>
        <w:rPr>
          <w:sz w:val="22"/>
        </w:rPr>
        <w:t>to</w:t>
      </w:r>
      <w:r>
        <w:rPr>
          <w:spacing w:val="-5"/>
          <w:sz w:val="22"/>
        </w:rPr>
        <w:t> </w:t>
      </w:r>
      <w:r>
        <w:rPr>
          <w:sz w:val="22"/>
        </w:rPr>
        <w:t>the</w:t>
      </w:r>
      <w:r>
        <w:rPr>
          <w:spacing w:val="-1"/>
          <w:sz w:val="22"/>
        </w:rPr>
        <w:t> </w:t>
      </w:r>
      <w:r>
        <w:rPr>
          <w:sz w:val="22"/>
        </w:rPr>
        <w:t>byelaws,</w:t>
      </w:r>
      <w:r>
        <w:rPr>
          <w:spacing w:val="-2"/>
          <w:sz w:val="22"/>
        </w:rPr>
        <w:t> </w:t>
      </w:r>
      <w:r>
        <w:rPr>
          <w:sz w:val="22"/>
        </w:rPr>
        <w:t>it</w:t>
      </w:r>
      <w:r>
        <w:rPr>
          <w:spacing w:val="-4"/>
          <w:sz w:val="22"/>
        </w:rPr>
        <w:t> </w:t>
      </w:r>
      <w:r>
        <w:rPr>
          <w:sz w:val="22"/>
        </w:rPr>
        <w:t>has</w:t>
      </w:r>
      <w:r>
        <w:rPr>
          <w:spacing w:val="-2"/>
          <w:sz w:val="22"/>
        </w:rPr>
        <w:t> </w:t>
      </w:r>
      <w:r>
        <w:rPr>
          <w:sz w:val="22"/>
        </w:rPr>
        <w:t>been</w:t>
      </w:r>
      <w:r>
        <w:rPr>
          <w:spacing w:val="-5"/>
          <w:sz w:val="22"/>
        </w:rPr>
        <w:t> </w:t>
      </w:r>
      <w:r>
        <w:rPr>
          <w:sz w:val="22"/>
        </w:rPr>
        <w:t>mitigated. -</w:t>
      </w:r>
      <w:r>
        <w:rPr>
          <w:spacing w:val="-6"/>
          <w:sz w:val="22"/>
        </w:rPr>
        <w:t> </w:t>
      </w:r>
      <w:r>
        <w:rPr>
          <w:spacing w:val="-2"/>
          <w:sz w:val="22"/>
        </w:rPr>
        <w:t>Yes/No</w:t>
      </w:r>
    </w:p>
    <w:p>
      <w:pPr>
        <w:pStyle w:val="BodyText"/>
        <w:spacing w:before="123"/>
      </w:pPr>
      <w:r>
        <w:rPr>
          <w:spacing w:val="-5"/>
        </w:rPr>
        <w:t>Or</w:t>
      </w:r>
    </w:p>
    <w:p>
      <w:pPr>
        <w:pStyle w:val="BodyText"/>
        <w:spacing w:line="244" w:lineRule="auto" w:before="7"/>
        <w:ind w:right="6368"/>
      </w:pPr>
      <w:r>
        <w:rPr/>
        <w:t>Revised</w:t>
      </w:r>
      <w:r>
        <w:rPr>
          <w:spacing w:val="-7"/>
        </w:rPr>
        <w:t> </w:t>
      </w:r>
      <w:r>
        <w:rPr/>
        <w:t>map</w:t>
      </w:r>
      <w:r>
        <w:rPr>
          <w:spacing w:val="-8"/>
        </w:rPr>
        <w:t> </w:t>
      </w:r>
      <w:r>
        <w:rPr/>
        <w:t>is</w:t>
      </w:r>
      <w:r>
        <w:rPr>
          <w:spacing w:val="-6"/>
        </w:rPr>
        <w:t> </w:t>
      </w:r>
      <w:r>
        <w:rPr/>
        <w:t>accepted.</w:t>
      </w:r>
      <w:r>
        <w:rPr>
          <w:spacing w:val="-6"/>
        </w:rPr>
        <w:t> </w:t>
      </w:r>
      <w:r>
        <w:rPr/>
        <w:t>-</w:t>
      </w:r>
      <w:r>
        <w:rPr>
          <w:spacing w:val="-10"/>
        </w:rPr>
        <w:t> </w:t>
      </w:r>
      <w:r>
        <w:rPr/>
        <w:t>Yes/No (If yes then attach certificate)</w:t>
      </w:r>
    </w:p>
    <w:p>
      <w:pPr>
        <w:pStyle w:val="BodyText"/>
        <w:spacing w:before="41"/>
        <w:ind w:left="0"/>
      </w:pPr>
    </w:p>
    <w:p>
      <w:pPr>
        <w:pStyle w:val="Heading5"/>
        <w:numPr>
          <w:ilvl w:val="0"/>
          <w:numId w:val="184"/>
        </w:numPr>
        <w:tabs>
          <w:tab w:pos="591" w:val="left" w:leader="none"/>
        </w:tabs>
        <w:spacing w:line="240" w:lineRule="auto" w:before="0" w:after="0"/>
        <w:ind w:left="591" w:right="0" w:hanging="426"/>
        <w:jc w:val="left"/>
        <w:rPr>
          <w:rFonts w:ascii="Gadugi"/>
        </w:rPr>
      </w:pPr>
      <w:r>
        <w:rPr/>
        <w:t>Information</w:t>
      </w:r>
      <w:r>
        <w:rPr>
          <w:spacing w:val="-6"/>
        </w:rPr>
        <w:t> </w:t>
      </w:r>
      <w:r>
        <w:rPr/>
        <w:t>regarding</w:t>
      </w:r>
      <w:r>
        <w:rPr>
          <w:spacing w:val="-5"/>
        </w:rPr>
        <w:t> </w:t>
      </w:r>
      <w:r>
        <w:rPr/>
        <w:t>standards</w:t>
      </w:r>
      <w:r>
        <w:rPr>
          <w:spacing w:val="-5"/>
        </w:rPr>
        <w:t> </w:t>
      </w:r>
      <w:r>
        <w:rPr/>
        <w:t>and</w:t>
      </w:r>
      <w:r>
        <w:rPr>
          <w:spacing w:val="-8"/>
        </w:rPr>
        <w:t> </w:t>
      </w:r>
      <w:r>
        <w:rPr/>
        <w:t>specifications</w:t>
      </w:r>
      <w:r>
        <w:rPr>
          <w:spacing w:val="-5"/>
        </w:rPr>
        <w:t> </w:t>
      </w:r>
      <w:r>
        <w:rPr/>
        <w:t>of</w:t>
      </w:r>
      <w:r>
        <w:rPr>
          <w:spacing w:val="-5"/>
        </w:rPr>
        <w:t> </w:t>
      </w:r>
      <w:r>
        <w:rPr/>
        <w:t>development</w:t>
      </w:r>
      <w:r>
        <w:rPr>
          <w:spacing w:val="-7"/>
        </w:rPr>
        <w:t> </w:t>
      </w:r>
      <w:r>
        <w:rPr>
          <w:spacing w:val="-2"/>
        </w:rPr>
        <w:t>works:</w:t>
      </w:r>
    </w:p>
    <w:p>
      <w:pPr>
        <w:pStyle w:val="BodyText"/>
        <w:spacing w:line="244" w:lineRule="auto" w:before="49"/>
        <w:ind w:right="585"/>
      </w:pPr>
      <w:r>
        <w:rPr/>
        <w:t>There has been no deviation in the standards and specifications of the development works approved</w:t>
      </w:r>
      <w:r>
        <w:rPr>
          <w:spacing w:val="40"/>
        </w:rPr>
        <w:t> </w:t>
      </w:r>
      <w:r>
        <w:rPr/>
        <w:t>along with the configuration map.</w:t>
      </w:r>
    </w:p>
    <w:p>
      <w:pPr>
        <w:pStyle w:val="BodyText"/>
      </w:pPr>
      <w:r>
        <w:rPr>
          <w:spacing w:val="-5"/>
        </w:rPr>
        <w:t>Or</w:t>
      </w:r>
    </w:p>
    <w:p>
      <w:pPr>
        <w:pStyle w:val="BodyText"/>
        <w:spacing w:line="244" w:lineRule="auto" w:before="6"/>
        <w:ind w:right="590"/>
        <w:jc w:val="both"/>
      </w:pPr>
      <w:r>
        <w:rPr/>
        <w:t>There</w:t>
      </w:r>
      <w:r>
        <w:rPr>
          <w:spacing w:val="-7"/>
        </w:rPr>
        <w:t> </w:t>
      </w:r>
      <w:r>
        <w:rPr/>
        <w:t>is</w:t>
      </w:r>
      <w:r>
        <w:rPr>
          <w:spacing w:val="-7"/>
        </w:rPr>
        <w:t> </w:t>
      </w:r>
      <w:r>
        <w:rPr/>
        <w:t>deviation</w:t>
      </w:r>
      <w:r>
        <w:rPr>
          <w:spacing w:val="-7"/>
        </w:rPr>
        <w:t> </w:t>
      </w:r>
      <w:r>
        <w:rPr/>
        <w:t>in</w:t>
      </w:r>
      <w:r>
        <w:rPr>
          <w:spacing w:val="-7"/>
        </w:rPr>
        <w:t> </w:t>
      </w:r>
      <w:r>
        <w:rPr/>
        <w:t>the</w:t>
      </w:r>
      <w:r>
        <w:rPr>
          <w:spacing w:val="-7"/>
        </w:rPr>
        <w:t> </w:t>
      </w:r>
      <w:r>
        <w:rPr/>
        <w:t>standards</w:t>
      </w:r>
      <w:r>
        <w:rPr>
          <w:spacing w:val="-5"/>
        </w:rPr>
        <w:t> </w:t>
      </w:r>
      <w:r>
        <w:rPr/>
        <w:t>and</w:t>
      </w:r>
      <w:r>
        <w:rPr>
          <w:spacing w:val="-6"/>
        </w:rPr>
        <w:t> </w:t>
      </w:r>
      <w:r>
        <w:rPr/>
        <w:t>specifications</w:t>
      </w:r>
      <w:r>
        <w:rPr>
          <w:spacing w:val="-5"/>
        </w:rPr>
        <w:t> </w:t>
      </w:r>
      <w:r>
        <w:rPr/>
        <w:t>of</w:t>
      </w:r>
      <w:r>
        <w:rPr>
          <w:spacing w:val="-7"/>
        </w:rPr>
        <w:t> </w:t>
      </w:r>
      <w:r>
        <w:rPr/>
        <w:t>the</w:t>
      </w:r>
      <w:r>
        <w:rPr>
          <w:spacing w:val="-7"/>
        </w:rPr>
        <w:t> </w:t>
      </w:r>
      <w:r>
        <w:rPr/>
        <w:t>development</w:t>
      </w:r>
      <w:r>
        <w:rPr>
          <w:spacing w:val="-7"/>
        </w:rPr>
        <w:t> </w:t>
      </w:r>
      <w:r>
        <w:rPr/>
        <w:t>works,</w:t>
      </w:r>
      <w:r>
        <w:rPr>
          <w:spacing w:val="-5"/>
        </w:rPr>
        <w:t> </w:t>
      </w:r>
      <w:r>
        <w:rPr/>
        <w:t>approval</w:t>
      </w:r>
      <w:r>
        <w:rPr>
          <w:spacing w:val="-5"/>
        </w:rPr>
        <w:t> </w:t>
      </w:r>
      <w:r>
        <w:rPr/>
        <w:t>of</w:t>
      </w:r>
      <w:r>
        <w:rPr>
          <w:spacing w:val="-5"/>
        </w:rPr>
        <w:t> </w:t>
      </w:r>
      <w:r>
        <w:rPr/>
        <w:t>which</w:t>
      </w:r>
      <w:r>
        <w:rPr>
          <w:spacing w:val="-7"/>
        </w:rPr>
        <w:t> </w:t>
      </w:r>
      <w:r>
        <w:rPr/>
        <w:t>has been obtained from the concerned department (certificate is attached). Now there is no such deviation which is not approved by the competent authority.</w:t>
      </w:r>
    </w:p>
    <w:p>
      <w:pPr>
        <w:pStyle w:val="BodyText"/>
        <w:spacing w:before="5"/>
        <w:ind w:left="0"/>
      </w:pPr>
    </w:p>
    <w:p>
      <w:pPr>
        <w:pStyle w:val="Heading5"/>
        <w:jc w:val="both"/>
      </w:pPr>
      <w:r>
        <w:rPr/>
        <w:t>Applicant’s</w:t>
      </w:r>
      <w:r>
        <w:rPr>
          <w:spacing w:val="-10"/>
        </w:rPr>
        <w:t> </w:t>
      </w:r>
      <w:r>
        <w:rPr>
          <w:spacing w:val="-2"/>
        </w:rPr>
        <w:t>Certificate</w:t>
      </w:r>
    </w:p>
    <w:p>
      <w:pPr>
        <w:pStyle w:val="BodyText"/>
        <w:spacing w:line="244" w:lineRule="auto" w:before="7"/>
        <w:ind w:right="592"/>
        <w:jc w:val="both"/>
      </w:pPr>
      <w:r>
        <w:rPr/>
        <w:t>It is certified that the above details are true to the best of my/our personal knowledge. The land use distribution</w:t>
      </w:r>
      <w:r>
        <w:rPr>
          <w:spacing w:val="16"/>
        </w:rPr>
        <w:t> </w:t>
      </w:r>
      <w:r>
        <w:rPr/>
        <w:t>in</w:t>
      </w:r>
      <w:r>
        <w:rPr>
          <w:spacing w:val="18"/>
        </w:rPr>
        <w:t> </w:t>
      </w:r>
      <w:r>
        <w:rPr/>
        <w:t>the</w:t>
      </w:r>
      <w:r>
        <w:rPr>
          <w:spacing w:val="19"/>
        </w:rPr>
        <w:t> </w:t>
      </w:r>
      <w:r>
        <w:rPr/>
        <w:t>configuration</w:t>
      </w:r>
      <w:r>
        <w:rPr>
          <w:spacing w:val="18"/>
        </w:rPr>
        <w:t> </w:t>
      </w:r>
      <w:r>
        <w:rPr/>
        <w:t>map</w:t>
      </w:r>
      <w:r>
        <w:rPr>
          <w:spacing w:val="18"/>
        </w:rPr>
        <w:t> </w:t>
      </w:r>
      <w:r>
        <w:rPr/>
        <w:t>is</w:t>
      </w:r>
      <w:r>
        <w:rPr>
          <w:spacing w:val="20"/>
        </w:rPr>
        <w:t> </w:t>
      </w:r>
      <w:r>
        <w:rPr/>
        <w:t>as</w:t>
      </w:r>
      <w:r>
        <w:rPr>
          <w:spacing w:val="19"/>
        </w:rPr>
        <w:t> </w:t>
      </w:r>
      <w:r>
        <w:rPr/>
        <w:t>per</w:t>
      </w:r>
      <w:r>
        <w:rPr>
          <w:spacing w:val="17"/>
        </w:rPr>
        <w:t> </w:t>
      </w:r>
      <w:r>
        <w:rPr/>
        <w:t>the</w:t>
      </w:r>
      <w:r>
        <w:rPr>
          <w:spacing w:val="17"/>
        </w:rPr>
        <w:t> </w:t>
      </w:r>
      <w:r>
        <w:rPr/>
        <w:t>map</w:t>
      </w:r>
      <w:r>
        <w:rPr>
          <w:spacing w:val="18"/>
        </w:rPr>
        <w:t> </w:t>
      </w:r>
      <w:r>
        <w:rPr/>
        <w:t>approved</w:t>
      </w:r>
      <w:r>
        <w:rPr>
          <w:spacing w:val="19"/>
        </w:rPr>
        <w:t> </w:t>
      </w:r>
      <w:r>
        <w:rPr/>
        <w:t>by</w:t>
      </w:r>
      <w:r>
        <w:rPr>
          <w:spacing w:val="16"/>
        </w:rPr>
        <w:t> </w:t>
      </w:r>
      <w:r>
        <w:rPr/>
        <w:t>the</w:t>
      </w:r>
      <w:r>
        <w:rPr>
          <w:spacing w:val="16"/>
        </w:rPr>
        <w:t> </w:t>
      </w:r>
      <w:r>
        <w:rPr/>
        <w:t>authority.</w:t>
      </w:r>
      <w:r>
        <w:rPr>
          <w:spacing w:val="19"/>
        </w:rPr>
        <w:t> </w:t>
      </w:r>
      <w:r>
        <w:rPr/>
        <w:t>All</w:t>
      </w:r>
      <w:r>
        <w:rPr>
          <w:spacing w:val="19"/>
        </w:rPr>
        <w:t> </w:t>
      </w:r>
      <w:r>
        <w:rPr/>
        <w:t>facilities</w:t>
      </w:r>
      <w:r>
        <w:rPr>
          <w:spacing w:val="17"/>
        </w:rPr>
        <w:t> </w:t>
      </w:r>
      <w:r>
        <w:rPr>
          <w:spacing w:val="-5"/>
        </w:rPr>
        <w:t>and</w:t>
      </w:r>
    </w:p>
    <w:p>
      <w:pPr>
        <w:pStyle w:val="BodyText"/>
        <w:spacing w:after="0" w:line="244" w:lineRule="auto"/>
        <w:jc w:val="both"/>
        <w:sectPr>
          <w:type w:val="continuous"/>
          <w:pgSz w:w="11900" w:h="16850"/>
          <w:pgMar w:header="0" w:footer="1250" w:top="1420" w:bottom="1460" w:left="1275" w:right="850"/>
        </w:sectPr>
      </w:pPr>
    </w:p>
    <w:p>
      <w:pPr>
        <w:pStyle w:val="BodyText"/>
        <w:spacing w:line="244" w:lineRule="auto" w:before="80"/>
        <w:ind w:right="588"/>
      </w:pPr>
      <w:r>
        <w:rPr/>
        <w:t>development</w:t>
      </w:r>
      <w:r>
        <w:rPr>
          <w:spacing w:val="-6"/>
        </w:rPr>
        <w:t> </w:t>
      </w:r>
      <w:r>
        <w:rPr/>
        <w:t>work</w:t>
      </w:r>
      <w:r>
        <w:rPr>
          <w:spacing w:val="-10"/>
        </w:rPr>
        <w:t> </w:t>
      </w:r>
      <w:r>
        <w:rPr/>
        <w:t>are</w:t>
      </w:r>
      <w:r>
        <w:rPr>
          <w:spacing w:val="-7"/>
        </w:rPr>
        <w:t> </w:t>
      </w:r>
      <w:r>
        <w:rPr/>
        <w:t>as</w:t>
      </w:r>
      <w:r>
        <w:rPr>
          <w:spacing w:val="-9"/>
        </w:rPr>
        <w:t> </w:t>
      </w:r>
      <w:r>
        <w:rPr/>
        <w:t>per</w:t>
      </w:r>
      <w:r>
        <w:rPr>
          <w:spacing w:val="-6"/>
        </w:rPr>
        <w:t> </w:t>
      </w:r>
      <w:r>
        <w:rPr/>
        <w:t>the</w:t>
      </w:r>
      <w:r>
        <w:rPr>
          <w:spacing w:val="-7"/>
        </w:rPr>
        <w:t> </w:t>
      </w:r>
      <w:r>
        <w:rPr/>
        <w:t>contract.</w:t>
      </w:r>
      <w:r>
        <w:rPr>
          <w:spacing w:val="-7"/>
        </w:rPr>
        <w:t> </w:t>
      </w:r>
      <w:r>
        <w:rPr/>
        <w:t>Therefore,</w:t>
      </w:r>
      <w:r>
        <w:rPr>
          <w:spacing w:val="-7"/>
        </w:rPr>
        <w:t> </w:t>
      </w:r>
      <w:r>
        <w:rPr/>
        <w:t>I/we</w:t>
      </w:r>
      <w:r>
        <w:rPr>
          <w:spacing w:val="-7"/>
        </w:rPr>
        <w:t> </w:t>
      </w:r>
      <w:r>
        <w:rPr/>
        <w:t>may</w:t>
      </w:r>
      <w:r>
        <w:rPr>
          <w:spacing w:val="-9"/>
        </w:rPr>
        <w:t> </w:t>
      </w:r>
      <w:r>
        <w:rPr/>
        <w:t>be</w:t>
      </w:r>
      <w:r>
        <w:rPr>
          <w:spacing w:val="-9"/>
        </w:rPr>
        <w:t> </w:t>
      </w:r>
      <w:r>
        <w:rPr/>
        <w:t>issued</w:t>
      </w:r>
      <w:r>
        <w:rPr>
          <w:spacing w:val="-10"/>
        </w:rPr>
        <w:t> </w:t>
      </w:r>
      <w:r>
        <w:rPr/>
        <w:t>a</w:t>
      </w:r>
      <w:r>
        <w:rPr>
          <w:spacing w:val="-7"/>
        </w:rPr>
        <w:t> </w:t>
      </w:r>
      <w:r>
        <w:rPr/>
        <w:t>completion</w:t>
      </w:r>
      <w:r>
        <w:rPr>
          <w:spacing w:val="-7"/>
        </w:rPr>
        <w:t> </w:t>
      </w:r>
      <w:r>
        <w:rPr/>
        <w:t>certificate</w:t>
      </w:r>
      <w:r>
        <w:rPr>
          <w:spacing w:val="-7"/>
        </w:rPr>
        <w:t> </w:t>
      </w:r>
      <w:r>
        <w:rPr/>
        <w:t>of</w:t>
      </w:r>
      <w:r>
        <w:rPr>
          <w:spacing w:val="-6"/>
        </w:rPr>
        <w:t> </w:t>
      </w:r>
      <w:r>
        <w:rPr/>
        <w:t>the above-mentioned layout plan.</w:t>
      </w:r>
    </w:p>
    <w:p>
      <w:pPr>
        <w:pStyle w:val="BodyText"/>
        <w:spacing w:before="6"/>
        <w:ind w:left="0"/>
      </w:pPr>
    </w:p>
    <w:p>
      <w:pPr>
        <w:pStyle w:val="BodyText"/>
        <w:spacing w:line="244" w:lineRule="auto"/>
        <w:ind w:right="7740"/>
      </w:pPr>
      <w:r>
        <w:rPr/>
        <w:t>Attachment</w:t>
      </w:r>
      <w:r>
        <w:rPr>
          <w:spacing w:val="-14"/>
        </w:rPr>
        <w:t> </w:t>
      </w:r>
      <w:r>
        <w:rPr/>
        <w:t>Records: </w:t>
      </w:r>
      <w:r>
        <w:rPr>
          <w:spacing w:val="-10"/>
        </w:rPr>
        <w:t>1</w:t>
      </w:r>
    </w:p>
    <w:p>
      <w:pPr>
        <w:pStyle w:val="BodyText"/>
      </w:pPr>
      <w:r>
        <w:rPr>
          <w:spacing w:val="-10"/>
        </w:rPr>
        <w:t>2</w:t>
      </w:r>
    </w:p>
    <w:p>
      <w:pPr>
        <w:pStyle w:val="BodyText"/>
        <w:spacing w:before="7"/>
      </w:pPr>
      <w:r>
        <w:rPr>
          <w:spacing w:val="-10"/>
        </w:rPr>
        <w:t>3</w:t>
      </w:r>
    </w:p>
    <w:p>
      <w:pPr>
        <w:pStyle w:val="BodyText"/>
        <w:spacing w:before="9"/>
        <w:ind w:left="0"/>
      </w:pPr>
    </w:p>
    <w:p>
      <w:pPr>
        <w:pStyle w:val="BodyText"/>
        <w:spacing w:before="1"/>
      </w:pPr>
      <w:r>
        <w:rPr>
          <w:spacing w:val="-2"/>
        </w:rPr>
        <w:t>Date:</w:t>
      </w:r>
    </w:p>
    <w:p>
      <w:pPr>
        <w:pStyle w:val="BodyText"/>
        <w:spacing w:before="3"/>
        <w:ind w:left="4267"/>
      </w:pPr>
      <w:r>
        <w:rPr/>
        <w:t>Signature</w:t>
      </w:r>
      <w:r>
        <w:rPr>
          <w:spacing w:val="-3"/>
        </w:rPr>
        <w:t> </w:t>
      </w:r>
      <w:r>
        <w:rPr/>
        <w:t>of</w:t>
      </w:r>
      <w:r>
        <w:rPr>
          <w:spacing w:val="-4"/>
        </w:rPr>
        <w:t> </w:t>
      </w:r>
      <w:r>
        <w:rPr/>
        <w:t>the</w:t>
      </w:r>
      <w:r>
        <w:rPr>
          <w:spacing w:val="-4"/>
        </w:rPr>
        <w:t> </w:t>
      </w:r>
      <w:r>
        <w:rPr/>
        <w:t>authorized</w:t>
      </w:r>
      <w:r>
        <w:rPr>
          <w:spacing w:val="-5"/>
        </w:rPr>
        <w:t> </w:t>
      </w:r>
      <w:r>
        <w:rPr/>
        <w:t>applicant</w:t>
      </w:r>
      <w:r>
        <w:rPr>
          <w:spacing w:val="-4"/>
        </w:rPr>
        <w:t> </w:t>
      </w:r>
      <w:r>
        <w:rPr/>
        <w:t>for</w:t>
      </w:r>
      <w:r>
        <w:rPr>
          <w:spacing w:val="-4"/>
        </w:rPr>
        <w:t> </w:t>
      </w:r>
      <w:r>
        <w:rPr/>
        <w:t>the</w:t>
      </w:r>
      <w:r>
        <w:rPr>
          <w:spacing w:val="-4"/>
        </w:rPr>
        <w:t> </w:t>
      </w:r>
      <w:r>
        <w:rPr>
          <w:spacing w:val="-2"/>
        </w:rPr>
        <w:t>application</w:t>
      </w:r>
    </w:p>
    <w:p>
      <w:pPr>
        <w:pStyle w:val="BodyText"/>
        <w:spacing w:line="247" w:lineRule="auto" w:before="7"/>
        <w:ind w:right="585"/>
      </w:pPr>
      <w:r>
        <w:rPr/>
        <w:t>Note:</w:t>
      </w:r>
      <w:r>
        <w:rPr>
          <w:spacing w:val="-11"/>
        </w:rPr>
        <w:t> </w:t>
      </w:r>
      <w:r>
        <w:rPr/>
        <w:t>The</w:t>
      </w:r>
      <w:r>
        <w:rPr>
          <w:spacing w:val="-12"/>
        </w:rPr>
        <w:t> </w:t>
      </w:r>
      <w:r>
        <w:rPr/>
        <w:t>above</w:t>
      </w:r>
      <w:r>
        <w:rPr>
          <w:spacing w:val="-12"/>
        </w:rPr>
        <w:t> </w:t>
      </w:r>
      <w:r>
        <w:rPr/>
        <w:t>information</w:t>
      </w:r>
      <w:r>
        <w:rPr>
          <w:spacing w:val="-10"/>
        </w:rPr>
        <w:t> </w:t>
      </w:r>
      <w:r>
        <w:rPr/>
        <w:t>will</w:t>
      </w:r>
      <w:r>
        <w:rPr>
          <w:spacing w:val="-11"/>
        </w:rPr>
        <w:t> </w:t>
      </w:r>
      <w:r>
        <w:rPr/>
        <w:t>be</w:t>
      </w:r>
      <w:r>
        <w:rPr>
          <w:spacing w:val="-9"/>
        </w:rPr>
        <w:t> </w:t>
      </w:r>
      <w:r>
        <w:rPr/>
        <w:t>given</w:t>
      </w:r>
      <w:r>
        <w:rPr>
          <w:spacing w:val="-10"/>
        </w:rPr>
        <w:t> </w:t>
      </w:r>
      <w:r>
        <w:rPr/>
        <w:t>only</w:t>
      </w:r>
      <w:r>
        <w:rPr>
          <w:spacing w:val="-12"/>
        </w:rPr>
        <w:t> </w:t>
      </w:r>
      <w:r>
        <w:rPr/>
        <w:t>by</w:t>
      </w:r>
      <w:r>
        <w:rPr>
          <w:spacing w:val="-12"/>
        </w:rPr>
        <w:t> </w:t>
      </w:r>
      <w:r>
        <w:rPr/>
        <w:t>the</w:t>
      </w:r>
      <w:r>
        <w:rPr>
          <w:spacing w:val="-12"/>
        </w:rPr>
        <w:t> </w:t>
      </w:r>
      <w:r>
        <w:rPr/>
        <w:t>person</w:t>
      </w:r>
      <w:r>
        <w:rPr>
          <w:spacing w:val="-10"/>
        </w:rPr>
        <w:t> </w:t>
      </w:r>
      <w:r>
        <w:rPr/>
        <w:t>authorized</w:t>
      </w:r>
      <w:r>
        <w:rPr>
          <w:spacing w:val="-12"/>
        </w:rPr>
        <w:t> </w:t>
      </w:r>
      <w:r>
        <w:rPr/>
        <w:t>for</w:t>
      </w:r>
      <w:r>
        <w:rPr>
          <w:spacing w:val="-11"/>
        </w:rPr>
        <w:t> </w:t>
      </w:r>
      <w:r>
        <w:rPr/>
        <w:t>the</w:t>
      </w:r>
      <w:r>
        <w:rPr>
          <w:spacing w:val="-12"/>
        </w:rPr>
        <w:t> </w:t>
      </w:r>
      <w:r>
        <w:rPr/>
        <w:t>application.</w:t>
      </w:r>
      <w:r>
        <w:rPr>
          <w:spacing w:val="-12"/>
        </w:rPr>
        <w:t> </w:t>
      </w:r>
      <w:r>
        <w:rPr/>
        <w:t>Certificate of authorization will be attached.</w:t>
      </w:r>
    </w:p>
    <w:p>
      <w:pPr>
        <w:pStyle w:val="BodyText"/>
        <w:ind w:left="0"/>
      </w:pPr>
    </w:p>
    <w:p>
      <w:pPr>
        <w:pStyle w:val="BodyText"/>
        <w:spacing w:before="5"/>
        <w:ind w:left="0"/>
      </w:pPr>
    </w:p>
    <w:p>
      <w:pPr>
        <w:pStyle w:val="Heading5"/>
      </w:pPr>
      <w:r>
        <w:rPr/>
        <w:t>Form-D</w:t>
      </w:r>
      <w:r>
        <w:rPr>
          <w:spacing w:val="-4"/>
        </w:rPr>
        <w:t> </w:t>
      </w:r>
      <w:r>
        <w:rPr/>
        <w:t>(Part</w:t>
      </w:r>
      <w:r>
        <w:rPr>
          <w:spacing w:val="-2"/>
        </w:rPr>
        <w:t> </w:t>
      </w:r>
      <w:r>
        <w:rPr>
          <w:spacing w:val="-5"/>
        </w:rPr>
        <w:t>B):</w:t>
      </w:r>
    </w:p>
    <w:p>
      <w:pPr>
        <w:pStyle w:val="Heading5"/>
        <w:spacing w:before="6"/>
        <w:rPr>
          <w:b w:val="0"/>
        </w:rPr>
      </w:pPr>
      <w:r>
        <w:rPr/>
        <w:t>Certificate</w:t>
      </w:r>
      <w:r>
        <w:rPr>
          <w:spacing w:val="-6"/>
        </w:rPr>
        <w:t> </w:t>
      </w:r>
      <w:r>
        <w:rPr/>
        <w:t>of</w:t>
      </w:r>
      <w:r>
        <w:rPr>
          <w:spacing w:val="-2"/>
        </w:rPr>
        <w:t> </w:t>
      </w:r>
      <w:r>
        <w:rPr/>
        <w:t>Licensed</w:t>
      </w:r>
      <w:r>
        <w:rPr>
          <w:spacing w:val="-3"/>
        </w:rPr>
        <w:t> </w:t>
      </w:r>
      <w:r>
        <w:rPr/>
        <w:t>Architect/Town</w:t>
      </w:r>
      <w:r>
        <w:rPr>
          <w:spacing w:val="-4"/>
        </w:rPr>
        <w:t> </w:t>
      </w:r>
      <w:r>
        <w:rPr/>
        <w:t>Planner</w:t>
      </w:r>
      <w:r>
        <w:rPr>
          <w:spacing w:val="-5"/>
        </w:rPr>
        <w:t> </w:t>
      </w:r>
      <w:r>
        <w:rPr/>
        <w:t>(For</w:t>
      </w:r>
      <w:r>
        <w:rPr>
          <w:spacing w:val="-4"/>
        </w:rPr>
        <w:t> </w:t>
      </w:r>
      <w:r>
        <w:rPr/>
        <w:t>layout</w:t>
      </w:r>
      <w:r>
        <w:rPr>
          <w:spacing w:val="-6"/>
        </w:rPr>
        <w:t> </w:t>
      </w:r>
      <w:r>
        <w:rPr/>
        <w:t>map)</w:t>
      </w:r>
      <w:r>
        <w:rPr>
          <w:spacing w:val="-5"/>
        </w:rPr>
        <w:t> </w:t>
      </w:r>
      <w:r>
        <w:rPr/>
        <w:t>-</w:t>
      </w:r>
      <w:r>
        <w:rPr>
          <w:spacing w:val="-3"/>
        </w:rPr>
        <w:t> </w:t>
      </w:r>
      <w:r>
        <w:rPr>
          <w:b w:val="0"/>
        </w:rPr>
        <w:t>(Page</w:t>
      </w:r>
      <w:r>
        <w:rPr>
          <w:b w:val="0"/>
          <w:spacing w:val="-3"/>
        </w:rPr>
        <w:t> </w:t>
      </w:r>
      <w:r>
        <w:rPr>
          <w:b w:val="0"/>
          <w:spacing w:val="-4"/>
        </w:rPr>
        <w:t>4/5)</w:t>
      </w:r>
    </w:p>
    <w:p>
      <w:pPr>
        <w:pStyle w:val="BodyText"/>
        <w:spacing w:before="8"/>
        <w:ind w:left="0"/>
      </w:pPr>
    </w:p>
    <w:p>
      <w:pPr>
        <w:pStyle w:val="BodyText"/>
        <w:tabs>
          <w:tab w:pos="551" w:val="left" w:leader="none"/>
          <w:tab w:pos="1700" w:val="left" w:leader="none"/>
          <w:tab w:pos="2284" w:val="left" w:leader="none"/>
          <w:tab w:pos="3089" w:val="left" w:leader="none"/>
          <w:tab w:pos="4101" w:val="left" w:leader="none"/>
          <w:tab w:pos="7263" w:val="left" w:leader="none"/>
          <w:tab w:pos="8213" w:val="left" w:leader="none"/>
          <w:tab w:pos="8700" w:val="left" w:leader="none"/>
        </w:tabs>
      </w:pPr>
      <w:r>
        <w:rPr>
          <w:spacing w:val="-10"/>
        </w:rPr>
        <w:t>I</w:t>
      </w:r>
      <w:r>
        <w:rPr/>
        <w:tab/>
      </w:r>
      <w:r>
        <w:rPr>
          <w:spacing w:val="-2"/>
        </w:rPr>
        <w:t>inspected</w:t>
      </w:r>
      <w:r>
        <w:rPr/>
        <w:tab/>
      </w:r>
      <w:r>
        <w:rPr>
          <w:spacing w:val="-5"/>
        </w:rPr>
        <w:t>the</w:t>
      </w:r>
      <w:r>
        <w:rPr/>
        <w:tab/>
      </w:r>
      <w:r>
        <w:rPr>
          <w:spacing w:val="-4"/>
        </w:rPr>
        <w:t>Area/</w:t>
      </w:r>
      <w:r>
        <w:rPr/>
        <w:tab/>
      </w:r>
      <w:r>
        <w:rPr>
          <w:spacing w:val="-2"/>
        </w:rPr>
        <w:t>Scheme</w:t>
      </w:r>
      <w:r>
        <w:rPr/>
        <w:tab/>
      </w:r>
      <w:r>
        <w:rPr>
          <w:spacing w:val="-2"/>
        </w:rPr>
        <w:t>……………………………..</w:t>
      </w:r>
      <w:r>
        <w:rPr/>
        <w:tab/>
      </w:r>
      <w:r>
        <w:rPr>
          <w:spacing w:val="-2"/>
        </w:rPr>
        <w:t>located</w:t>
      </w:r>
      <w:r>
        <w:rPr/>
        <w:tab/>
      </w:r>
      <w:r>
        <w:rPr>
          <w:spacing w:val="-5"/>
        </w:rPr>
        <w:t>in</w:t>
      </w:r>
      <w:r>
        <w:rPr/>
        <w:tab/>
      </w:r>
      <w:r>
        <w:rPr>
          <w:spacing w:val="-4"/>
        </w:rPr>
        <w:t>Ward</w:t>
      </w:r>
    </w:p>
    <w:p>
      <w:pPr>
        <w:pStyle w:val="BodyText"/>
        <w:tabs>
          <w:tab w:pos="8967" w:val="left" w:leader="dot"/>
        </w:tabs>
        <w:spacing w:line="252" w:lineRule="exact" w:before="1"/>
      </w:pPr>
      <w:r>
        <w:rPr/>
        <w:t>……………………………..</w:t>
      </w:r>
      <w:r>
        <w:rPr>
          <w:spacing w:val="16"/>
        </w:rPr>
        <w:t> </w:t>
      </w:r>
      <w:r>
        <w:rPr/>
        <w:t>of</w:t>
      </w:r>
      <w:r>
        <w:rPr>
          <w:spacing w:val="-14"/>
        </w:rPr>
        <w:t> </w:t>
      </w:r>
      <w:r>
        <w:rPr/>
        <w:t>Mr./Mrs.</w:t>
      </w:r>
      <w:r>
        <w:rPr>
          <w:spacing w:val="-14"/>
        </w:rPr>
        <w:t> </w:t>
      </w:r>
      <w:r>
        <w:rPr/>
        <w:t>(Applicant's</w:t>
      </w:r>
      <w:r>
        <w:rPr>
          <w:spacing w:val="-13"/>
        </w:rPr>
        <w:t> </w:t>
      </w:r>
      <w:r>
        <w:rPr>
          <w:spacing w:val="-2"/>
        </w:rPr>
        <w:t>Name)</w:t>
      </w:r>
      <w:r>
        <w:rPr/>
        <w:tab/>
      </w:r>
      <w:r>
        <w:rPr>
          <w:spacing w:val="-5"/>
        </w:rPr>
        <w:t>on</w:t>
      </w:r>
    </w:p>
    <w:p>
      <w:pPr>
        <w:pStyle w:val="BodyText"/>
        <w:tabs>
          <w:tab w:pos="3288" w:val="left" w:leader="dot"/>
        </w:tabs>
        <w:spacing w:line="252" w:lineRule="exact"/>
      </w:pPr>
      <w:r>
        <w:rPr>
          <w:spacing w:val="-4"/>
        </w:rPr>
        <w:t>date</w:t>
      </w:r>
      <w:r>
        <w:rPr/>
        <w:tab/>
        <w:t>and</w:t>
      </w:r>
      <w:r>
        <w:rPr>
          <w:spacing w:val="15"/>
        </w:rPr>
        <w:t> </w:t>
      </w:r>
      <w:r>
        <w:rPr/>
        <w:t>all</w:t>
      </w:r>
      <w:r>
        <w:rPr>
          <w:spacing w:val="18"/>
        </w:rPr>
        <w:t> </w:t>
      </w:r>
      <w:r>
        <w:rPr/>
        <w:t>the</w:t>
      </w:r>
      <w:r>
        <w:rPr>
          <w:spacing w:val="15"/>
        </w:rPr>
        <w:t> </w:t>
      </w:r>
      <w:r>
        <w:rPr/>
        <w:t>information</w:t>
      </w:r>
      <w:r>
        <w:rPr>
          <w:spacing w:val="18"/>
        </w:rPr>
        <w:t> </w:t>
      </w:r>
      <w:r>
        <w:rPr/>
        <w:t>given</w:t>
      </w:r>
      <w:r>
        <w:rPr>
          <w:spacing w:val="17"/>
        </w:rPr>
        <w:t> </w:t>
      </w:r>
      <w:r>
        <w:rPr/>
        <w:t>above</w:t>
      </w:r>
      <w:r>
        <w:rPr>
          <w:spacing w:val="17"/>
        </w:rPr>
        <w:t> </w:t>
      </w:r>
      <w:r>
        <w:rPr/>
        <w:t>has</w:t>
      </w:r>
      <w:r>
        <w:rPr>
          <w:spacing w:val="17"/>
        </w:rPr>
        <w:t> </w:t>
      </w:r>
      <w:r>
        <w:rPr/>
        <w:t>been</w:t>
      </w:r>
      <w:r>
        <w:rPr>
          <w:spacing w:val="15"/>
        </w:rPr>
        <w:t> </w:t>
      </w:r>
      <w:r>
        <w:rPr/>
        <w:t>found</w:t>
      </w:r>
      <w:r>
        <w:rPr>
          <w:spacing w:val="17"/>
        </w:rPr>
        <w:t> </w:t>
      </w:r>
      <w:r>
        <w:rPr/>
        <w:t>to</w:t>
      </w:r>
      <w:r>
        <w:rPr>
          <w:spacing w:val="17"/>
        </w:rPr>
        <w:t> </w:t>
      </w:r>
      <w:r>
        <w:rPr/>
        <w:t>be</w:t>
      </w:r>
      <w:r>
        <w:rPr>
          <w:spacing w:val="18"/>
        </w:rPr>
        <w:t> </w:t>
      </w:r>
      <w:r>
        <w:rPr>
          <w:spacing w:val="-2"/>
        </w:rPr>
        <w:t>correct</w:t>
      </w:r>
    </w:p>
    <w:p>
      <w:pPr>
        <w:pStyle w:val="BodyText"/>
        <w:spacing w:line="252" w:lineRule="exact"/>
      </w:pPr>
      <w:r>
        <w:rPr/>
        <w:t>after</w:t>
      </w:r>
      <w:r>
        <w:rPr>
          <w:spacing w:val="-7"/>
        </w:rPr>
        <w:t> </w:t>
      </w:r>
      <w:r>
        <w:rPr/>
        <w:t>site</w:t>
      </w:r>
      <w:r>
        <w:rPr>
          <w:spacing w:val="-2"/>
        </w:rPr>
        <w:t> </w:t>
      </w:r>
      <w:r>
        <w:rPr/>
        <w:t>investigation.</w:t>
      </w:r>
      <w:r>
        <w:rPr>
          <w:spacing w:val="-6"/>
        </w:rPr>
        <w:t> </w:t>
      </w:r>
      <w:r>
        <w:rPr/>
        <w:t>My</w:t>
      </w:r>
      <w:r>
        <w:rPr>
          <w:spacing w:val="-4"/>
        </w:rPr>
        <w:t> </w:t>
      </w:r>
      <w:r>
        <w:rPr/>
        <w:t>investigation</w:t>
      </w:r>
      <w:r>
        <w:rPr>
          <w:spacing w:val="-5"/>
        </w:rPr>
        <w:t> </w:t>
      </w:r>
      <w:r>
        <w:rPr/>
        <w:t>report</w:t>
      </w:r>
      <w:r>
        <w:rPr>
          <w:spacing w:val="-2"/>
        </w:rPr>
        <w:t> </w:t>
      </w:r>
      <w:r>
        <w:rPr/>
        <w:t>in</w:t>
      </w:r>
      <w:r>
        <w:rPr>
          <w:spacing w:val="-5"/>
        </w:rPr>
        <w:t> </w:t>
      </w:r>
      <w:r>
        <w:rPr/>
        <w:t>this</w:t>
      </w:r>
      <w:r>
        <w:rPr>
          <w:spacing w:val="-4"/>
        </w:rPr>
        <w:t> </w:t>
      </w:r>
      <w:r>
        <w:rPr/>
        <w:t>context</w:t>
      </w:r>
      <w:r>
        <w:rPr>
          <w:spacing w:val="-5"/>
        </w:rPr>
        <w:t> </w:t>
      </w:r>
      <w:r>
        <w:rPr/>
        <w:t>is</w:t>
      </w:r>
      <w:r>
        <w:rPr>
          <w:spacing w:val="-2"/>
        </w:rPr>
        <w:t> </w:t>
      </w:r>
      <w:r>
        <w:rPr/>
        <w:t>as</w:t>
      </w:r>
      <w:r>
        <w:rPr>
          <w:spacing w:val="-2"/>
        </w:rPr>
        <w:t> follows:-</w:t>
      </w:r>
    </w:p>
    <w:p>
      <w:pPr>
        <w:pStyle w:val="BodyText"/>
        <w:spacing w:before="1"/>
        <w:ind w:left="0"/>
      </w:pPr>
    </w:p>
    <w:p>
      <w:pPr>
        <w:pStyle w:val="BodyText"/>
        <w:tabs>
          <w:tab w:pos="6204" w:val="left" w:leader="dot"/>
        </w:tabs>
        <w:ind w:right="584"/>
      </w:pPr>
      <w:r>
        <w:rPr/>
        <w:t>All development works are in accordance with the standards and specifications pre-determined and</w:t>
      </w:r>
      <w:r>
        <w:rPr>
          <w:spacing w:val="80"/>
        </w:rPr>
        <w:t> </w:t>
      </w:r>
      <w:r>
        <w:rPr/>
        <w:t>approved by the ………………………(name of the authority)</w:t>
        <w:tab/>
        <w:t>development authority.</w:t>
      </w:r>
    </w:p>
    <w:p>
      <w:pPr>
        <w:pStyle w:val="BodyText"/>
        <w:spacing w:before="1"/>
      </w:pPr>
      <w:r>
        <w:rPr>
          <w:spacing w:val="-5"/>
        </w:rPr>
        <w:t>Or</w:t>
      </w:r>
    </w:p>
    <w:p>
      <w:pPr>
        <w:pStyle w:val="BodyText"/>
        <w:ind w:left="0"/>
      </w:pPr>
    </w:p>
    <w:p>
      <w:pPr>
        <w:pStyle w:val="BodyText"/>
      </w:pPr>
      <w:r>
        <w:rPr/>
        <w:t>The</w:t>
      </w:r>
      <w:r>
        <w:rPr>
          <w:spacing w:val="40"/>
        </w:rPr>
        <w:t> </w:t>
      </w:r>
      <w:r>
        <w:rPr/>
        <w:t>plan</w:t>
      </w:r>
      <w:r>
        <w:rPr>
          <w:spacing w:val="40"/>
        </w:rPr>
        <w:t> </w:t>
      </w:r>
      <w:r>
        <w:rPr/>
        <w:t>developed</w:t>
      </w:r>
      <w:r>
        <w:rPr>
          <w:spacing w:val="40"/>
        </w:rPr>
        <w:t> </w:t>
      </w:r>
      <w:r>
        <w:rPr/>
        <w:t>is</w:t>
      </w:r>
      <w:r>
        <w:rPr>
          <w:spacing w:val="40"/>
        </w:rPr>
        <w:t> </w:t>
      </w:r>
      <w:r>
        <w:rPr/>
        <w:t>in</w:t>
      </w:r>
      <w:r>
        <w:rPr>
          <w:spacing w:val="40"/>
        </w:rPr>
        <w:t> </w:t>
      </w:r>
      <w:r>
        <w:rPr/>
        <w:t>accordance</w:t>
      </w:r>
      <w:r>
        <w:rPr>
          <w:spacing w:val="40"/>
        </w:rPr>
        <w:t> </w:t>
      </w:r>
      <w:r>
        <w:rPr/>
        <w:t>with</w:t>
      </w:r>
      <w:r>
        <w:rPr>
          <w:spacing w:val="40"/>
        </w:rPr>
        <w:t> </w:t>
      </w:r>
      <w:r>
        <w:rPr/>
        <w:t>the</w:t>
      </w:r>
      <w:r>
        <w:rPr>
          <w:spacing w:val="40"/>
        </w:rPr>
        <w:t> </w:t>
      </w:r>
      <w:r>
        <w:rPr/>
        <w:t>layout</w:t>
      </w:r>
      <w:r>
        <w:rPr>
          <w:spacing w:val="40"/>
        </w:rPr>
        <w:t> </w:t>
      </w:r>
      <w:r>
        <w:rPr/>
        <w:t>map/applicable</w:t>
      </w:r>
      <w:r>
        <w:rPr>
          <w:spacing w:val="40"/>
        </w:rPr>
        <w:t> </w:t>
      </w:r>
      <w:r>
        <w:rPr/>
        <w:t>bye-laws</w:t>
      </w:r>
      <w:r>
        <w:rPr>
          <w:spacing w:val="40"/>
        </w:rPr>
        <w:t> </w:t>
      </w:r>
      <w:r>
        <w:rPr/>
        <w:t>approved</w:t>
      </w:r>
      <w:r>
        <w:rPr>
          <w:spacing w:val="40"/>
        </w:rPr>
        <w:t> </w:t>
      </w:r>
      <w:r>
        <w:rPr/>
        <w:t>by</w:t>
      </w:r>
      <w:r>
        <w:rPr>
          <w:spacing w:val="40"/>
        </w:rPr>
        <w:t> </w:t>
      </w:r>
      <w:r>
        <w:rPr/>
        <w:t>the development authority.</w:t>
      </w:r>
    </w:p>
    <w:p>
      <w:pPr>
        <w:pStyle w:val="BodyText"/>
        <w:spacing w:before="1"/>
      </w:pPr>
      <w:r>
        <w:rPr>
          <w:spacing w:val="-5"/>
        </w:rPr>
        <w:t>Or</w:t>
      </w:r>
    </w:p>
    <w:p>
      <w:pPr>
        <w:pStyle w:val="BodyText"/>
        <w:ind w:left="0"/>
      </w:pPr>
    </w:p>
    <w:p>
      <w:pPr>
        <w:pStyle w:val="BodyText"/>
        <w:ind w:right="589"/>
        <w:jc w:val="both"/>
      </w:pPr>
      <w:r>
        <w:rPr/>
        <w:t>There</w:t>
      </w:r>
      <w:r>
        <w:rPr>
          <w:spacing w:val="-14"/>
        </w:rPr>
        <w:t> </w:t>
      </w:r>
      <w:r>
        <w:rPr/>
        <w:t>is</w:t>
      </w:r>
      <w:r>
        <w:rPr>
          <w:spacing w:val="-10"/>
        </w:rPr>
        <w:t> </w:t>
      </w:r>
      <w:r>
        <w:rPr/>
        <w:t>a</w:t>
      </w:r>
      <w:r>
        <w:rPr>
          <w:spacing w:val="-12"/>
        </w:rPr>
        <w:t> </w:t>
      </w:r>
      <w:r>
        <w:rPr/>
        <w:t>deviation</w:t>
      </w:r>
      <w:r>
        <w:rPr>
          <w:spacing w:val="-12"/>
        </w:rPr>
        <w:t> </w:t>
      </w:r>
      <w:r>
        <w:rPr/>
        <w:t>from</w:t>
      </w:r>
      <w:r>
        <w:rPr>
          <w:spacing w:val="-13"/>
        </w:rPr>
        <w:t> </w:t>
      </w:r>
      <w:r>
        <w:rPr/>
        <w:t>the</w:t>
      </w:r>
      <w:r>
        <w:rPr>
          <w:spacing w:val="-12"/>
        </w:rPr>
        <w:t> </w:t>
      </w:r>
      <w:r>
        <w:rPr/>
        <w:t>approved</w:t>
      </w:r>
      <w:r>
        <w:rPr>
          <w:spacing w:val="-12"/>
        </w:rPr>
        <w:t> </w:t>
      </w:r>
      <w:r>
        <w:rPr/>
        <w:t>configuration</w:t>
      </w:r>
      <w:r>
        <w:rPr>
          <w:spacing w:val="-14"/>
        </w:rPr>
        <w:t> </w:t>
      </w:r>
      <w:r>
        <w:rPr/>
        <w:t>map</w:t>
      </w:r>
      <w:r>
        <w:rPr>
          <w:spacing w:val="-11"/>
        </w:rPr>
        <w:t> </w:t>
      </w:r>
      <w:r>
        <w:rPr/>
        <w:t>in</w:t>
      </w:r>
      <w:r>
        <w:rPr>
          <w:spacing w:val="-12"/>
        </w:rPr>
        <w:t> </w:t>
      </w:r>
      <w:r>
        <w:rPr/>
        <w:t>the</w:t>
      </w:r>
      <w:r>
        <w:rPr>
          <w:spacing w:val="-12"/>
        </w:rPr>
        <w:t> </w:t>
      </w:r>
      <w:r>
        <w:rPr/>
        <w:t>developed</w:t>
      </w:r>
      <w:r>
        <w:rPr>
          <w:spacing w:val="-12"/>
        </w:rPr>
        <w:t> </w:t>
      </w:r>
      <w:r>
        <w:rPr/>
        <w:t>plan</w:t>
      </w:r>
      <w:r>
        <w:rPr>
          <w:spacing w:val="-12"/>
        </w:rPr>
        <w:t> </w:t>
      </w:r>
      <w:r>
        <w:rPr/>
        <w:t>which</w:t>
      </w:r>
      <w:r>
        <w:rPr>
          <w:spacing w:val="-12"/>
        </w:rPr>
        <w:t> </w:t>
      </w:r>
      <w:r>
        <w:rPr/>
        <w:t>has</w:t>
      </w:r>
      <w:r>
        <w:rPr>
          <w:spacing w:val="-11"/>
        </w:rPr>
        <w:t> </w:t>
      </w:r>
      <w:r>
        <w:rPr/>
        <w:t>been</w:t>
      </w:r>
      <w:r>
        <w:rPr>
          <w:spacing w:val="-14"/>
        </w:rPr>
        <w:t> </w:t>
      </w:r>
      <w:r>
        <w:rPr/>
        <w:t>marked at serial no. 9 and the mitigable deviation has been rectified. In the above situation it is recommended to issue completion certificate.</w:t>
      </w:r>
    </w:p>
    <w:p>
      <w:pPr>
        <w:pStyle w:val="BodyText"/>
        <w:spacing w:line="252" w:lineRule="exact"/>
      </w:pPr>
      <w:r>
        <w:rPr>
          <w:spacing w:val="-2"/>
        </w:rPr>
        <w:t>Date……………..</w:t>
      </w:r>
    </w:p>
    <w:p>
      <w:pPr>
        <w:pStyle w:val="BodyText"/>
        <w:spacing w:line="242" w:lineRule="auto"/>
        <w:ind w:left="2323" w:right="584" w:firstLine="3373"/>
        <w:jc w:val="right"/>
      </w:pPr>
      <w:r>
        <w:rPr/>
        <w:t>Signature:</w:t>
      </w:r>
      <w:r>
        <w:rPr>
          <w:spacing w:val="-14"/>
        </w:rPr>
        <w:t> </w:t>
      </w:r>
      <w:r>
        <w:rPr/>
        <w:t>…………………………….. Licensed</w:t>
      </w:r>
      <w:r>
        <w:rPr>
          <w:spacing w:val="-6"/>
        </w:rPr>
        <w:t> </w:t>
      </w:r>
      <w:r>
        <w:rPr/>
        <w:t>Architect/Town</w:t>
      </w:r>
      <w:r>
        <w:rPr>
          <w:spacing w:val="-6"/>
        </w:rPr>
        <w:t> </w:t>
      </w:r>
      <w:r>
        <w:rPr/>
        <w:t>Planner</w:t>
      </w:r>
      <w:r>
        <w:rPr>
          <w:spacing w:val="-6"/>
        </w:rPr>
        <w:t> </w:t>
      </w:r>
      <w:r>
        <w:rPr>
          <w:spacing w:val="-2"/>
        </w:rPr>
        <w:t>Name/Address……………………………..</w:t>
      </w:r>
    </w:p>
    <w:p>
      <w:pPr>
        <w:pStyle w:val="BodyText"/>
        <w:ind w:left="4236" w:right="584" w:firstLine="902"/>
        <w:jc w:val="right"/>
      </w:pPr>
      <w:r>
        <w:rPr/>
        <w:t>Registration</w:t>
      </w:r>
      <w:r>
        <w:rPr>
          <w:spacing w:val="-14"/>
        </w:rPr>
        <w:t> </w:t>
      </w:r>
      <w:r>
        <w:rPr/>
        <w:t>no..</w:t>
      </w:r>
      <w:r>
        <w:rPr>
          <w:spacing w:val="-14"/>
        </w:rPr>
        <w:t> </w:t>
      </w:r>
      <w:r>
        <w:rPr/>
        <w:t>…………………………….. Registration</w:t>
      </w:r>
      <w:r>
        <w:rPr>
          <w:spacing w:val="-6"/>
        </w:rPr>
        <w:t> </w:t>
      </w:r>
      <w:r>
        <w:rPr/>
        <w:t>validity</w:t>
      </w:r>
      <w:r>
        <w:rPr>
          <w:spacing w:val="-5"/>
        </w:rPr>
        <w:t> </w:t>
      </w:r>
      <w:r>
        <w:rPr>
          <w:spacing w:val="-2"/>
        </w:rPr>
        <w:t>period……………………………..</w:t>
      </w:r>
    </w:p>
    <w:p>
      <w:pPr>
        <w:pStyle w:val="BodyText"/>
        <w:spacing w:before="2"/>
        <w:ind w:left="0"/>
      </w:pPr>
    </w:p>
    <w:p>
      <w:pPr>
        <w:pStyle w:val="Heading5"/>
      </w:pPr>
      <w:r>
        <w:rPr/>
        <w:t>Form-D</w:t>
      </w:r>
      <w:r>
        <w:rPr>
          <w:spacing w:val="-4"/>
        </w:rPr>
        <w:t> </w:t>
      </w:r>
      <w:r>
        <w:rPr/>
        <w:t>(Part</w:t>
      </w:r>
      <w:r>
        <w:rPr>
          <w:spacing w:val="-2"/>
        </w:rPr>
        <w:t> </w:t>
      </w:r>
      <w:r>
        <w:rPr>
          <w:spacing w:val="-5"/>
        </w:rPr>
        <w:t>C):</w:t>
      </w:r>
    </w:p>
    <w:p>
      <w:pPr>
        <w:pStyle w:val="Heading5"/>
        <w:spacing w:before="6"/>
      </w:pPr>
      <w:r>
        <w:rPr/>
        <w:t>Certificate</w:t>
      </w:r>
      <w:r>
        <w:rPr>
          <w:spacing w:val="-7"/>
        </w:rPr>
        <w:t> </w:t>
      </w:r>
      <w:r>
        <w:rPr/>
        <w:t>of</w:t>
      </w:r>
      <w:r>
        <w:rPr>
          <w:spacing w:val="-5"/>
        </w:rPr>
        <w:t> </w:t>
      </w:r>
      <w:r>
        <w:rPr/>
        <w:t>licensed</w:t>
      </w:r>
      <w:r>
        <w:rPr>
          <w:spacing w:val="-4"/>
        </w:rPr>
        <w:t> </w:t>
      </w:r>
      <w:r>
        <w:rPr/>
        <w:t>technical</w:t>
      </w:r>
      <w:r>
        <w:rPr>
          <w:spacing w:val="-2"/>
        </w:rPr>
        <w:t> </w:t>
      </w:r>
      <w:r>
        <w:rPr/>
        <w:t>person</w:t>
      </w:r>
      <w:r>
        <w:rPr>
          <w:spacing w:val="-4"/>
        </w:rPr>
        <w:t> </w:t>
      </w:r>
      <w:r>
        <w:rPr/>
        <w:t>regarding</w:t>
      </w:r>
      <w:r>
        <w:rPr>
          <w:spacing w:val="-4"/>
        </w:rPr>
        <w:t> </w:t>
      </w:r>
      <w:r>
        <w:rPr/>
        <w:t>rainwater</w:t>
      </w:r>
      <w:r>
        <w:rPr>
          <w:spacing w:val="-4"/>
        </w:rPr>
        <w:t> </w:t>
      </w:r>
      <w:r>
        <w:rPr/>
        <w:t>harvesting</w:t>
      </w:r>
      <w:r>
        <w:rPr>
          <w:spacing w:val="-6"/>
        </w:rPr>
        <w:t> </w:t>
      </w:r>
      <w:r>
        <w:rPr/>
        <w:t>(For</w:t>
      </w:r>
      <w:r>
        <w:rPr>
          <w:spacing w:val="-6"/>
        </w:rPr>
        <w:t> </w:t>
      </w:r>
      <w:r>
        <w:rPr/>
        <w:t>Layout</w:t>
      </w:r>
      <w:r>
        <w:rPr>
          <w:spacing w:val="-5"/>
        </w:rPr>
        <w:t> </w:t>
      </w:r>
      <w:r>
        <w:rPr>
          <w:spacing w:val="-4"/>
        </w:rPr>
        <w:t>map)</w:t>
      </w:r>
    </w:p>
    <w:p>
      <w:pPr>
        <w:pStyle w:val="BodyText"/>
        <w:spacing w:before="10"/>
        <w:ind w:left="0"/>
        <w:rPr>
          <w:b/>
        </w:rPr>
      </w:pPr>
    </w:p>
    <w:p>
      <w:pPr>
        <w:pStyle w:val="BodyText"/>
        <w:spacing w:line="244" w:lineRule="auto"/>
      </w:pPr>
      <w:r>
        <w:rPr/>
        <w:t>The provision of rainwater harvesting (ground water recharging system) in the developed plan is in</w:t>
      </w:r>
      <w:r>
        <w:rPr>
          <w:spacing w:val="80"/>
        </w:rPr>
        <w:t> </w:t>
      </w:r>
      <w:r>
        <w:rPr/>
        <w:t>accordance with the layout map/applicable byelaws approved by the development authority.</w:t>
      </w:r>
    </w:p>
    <w:p>
      <w:pPr>
        <w:pStyle w:val="BodyText"/>
      </w:pPr>
      <w:r>
        <w:rPr>
          <w:spacing w:val="-4"/>
        </w:rPr>
        <w:t>Date</w:t>
      </w:r>
    </w:p>
    <w:p>
      <w:pPr>
        <w:pStyle w:val="BodyText"/>
        <w:spacing w:before="6"/>
      </w:pPr>
      <w:r>
        <w:rPr/>
        <w:t>Signature:</w:t>
      </w:r>
      <w:r>
        <w:rPr>
          <w:spacing w:val="-5"/>
        </w:rPr>
        <w:t> </w:t>
      </w:r>
      <w:r>
        <w:rPr>
          <w:spacing w:val="-2"/>
        </w:rPr>
        <w:t>……………………………..</w:t>
      </w:r>
    </w:p>
    <w:p>
      <w:pPr>
        <w:pStyle w:val="BodyText"/>
        <w:spacing w:line="244" w:lineRule="auto" w:before="6"/>
        <w:ind w:right="2526"/>
      </w:pPr>
      <w:r>
        <w:rPr/>
        <w:t>Licensed</w:t>
      </w:r>
      <w:r>
        <w:rPr>
          <w:spacing w:val="-11"/>
        </w:rPr>
        <w:t> </w:t>
      </w:r>
      <w:r>
        <w:rPr/>
        <w:t>Technical</w:t>
      </w:r>
      <w:r>
        <w:rPr>
          <w:spacing w:val="-10"/>
        </w:rPr>
        <w:t> </w:t>
      </w:r>
      <w:r>
        <w:rPr/>
        <w:t>Person</w:t>
      </w:r>
      <w:r>
        <w:rPr>
          <w:spacing w:val="-12"/>
        </w:rPr>
        <w:t> </w:t>
      </w:r>
      <w:r>
        <w:rPr/>
        <w:t>Name/Address…………………………….. Registration number……………………………..</w:t>
      </w:r>
    </w:p>
    <w:p>
      <w:pPr>
        <w:pStyle w:val="BodyText"/>
        <w:spacing w:before="1"/>
      </w:pPr>
      <w:r>
        <w:rPr/>
        <w:t>Registration</w:t>
      </w:r>
      <w:r>
        <w:rPr>
          <w:spacing w:val="-6"/>
        </w:rPr>
        <w:t> </w:t>
      </w:r>
      <w:r>
        <w:rPr/>
        <w:t>validity</w:t>
      </w:r>
      <w:r>
        <w:rPr>
          <w:spacing w:val="-5"/>
        </w:rPr>
        <w:t> </w:t>
      </w:r>
      <w:r>
        <w:rPr>
          <w:spacing w:val="-2"/>
        </w:rPr>
        <w:t>period……………………………..</w:t>
      </w:r>
    </w:p>
    <w:p>
      <w:pPr>
        <w:pStyle w:val="BodyText"/>
        <w:ind w:left="0"/>
      </w:pPr>
    </w:p>
    <w:p>
      <w:pPr>
        <w:pStyle w:val="BodyText"/>
        <w:spacing w:before="16"/>
        <w:ind w:left="0"/>
      </w:pPr>
    </w:p>
    <w:p>
      <w:pPr>
        <w:pStyle w:val="Heading5"/>
      </w:pPr>
      <w:r>
        <w:rPr/>
        <w:t>Form-D</w:t>
      </w:r>
      <w:r>
        <w:rPr>
          <w:spacing w:val="-4"/>
        </w:rPr>
        <w:t> </w:t>
      </w:r>
      <w:r>
        <w:rPr/>
        <w:t>(Part</w:t>
      </w:r>
      <w:r>
        <w:rPr>
          <w:spacing w:val="-2"/>
        </w:rPr>
        <w:t> </w:t>
      </w:r>
      <w:r>
        <w:rPr>
          <w:spacing w:val="-5"/>
        </w:rPr>
        <w:t>D):</w:t>
      </w:r>
    </w:p>
    <w:p>
      <w:pPr>
        <w:pStyle w:val="Heading5"/>
        <w:spacing w:after="0"/>
        <w:sectPr>
          <w:pgSz w:w="11900" w:h="16850"/>
          <w:pgMar w:header="0" w:footer="1250" w:top="1360" w:bottom="1460" w:left="1275" w:right="850"/>
        </w:sectPr>
      </w:pPr>
    </w:p>
    <w:p>
      <w:pPr>
        <w:pStyle w:val="Heading5"/>
        <w:spacing w:line="244" w:lineRule="auto" w:before="80"/>
        <w:ind w:right="585"/>
      </w:pPr>
      <w:r>
        <w:rPr/>
        <w:t>Development</w:t>
      </w:r>
      <w:r>
        <w:rPr>
          <w:spacing w:val="-3"/>
        </w:rPr>
        <w:t> </w:t>
      </w:r>
      <w:r>
        <w:rPr/>
        <w:t>Authority's</w:t>
      </w:r>
      <w:r>
        <w:rPr>
          <w:spacing w:val="-5"/>
        </w:rPr>
        <w:t> </w:t>
      </w:r>
      <w:r>
        <w:rPr/>
        <w:t>comments</w:t>
      </w:r>
      <w:r>
        <w:rPr>
          <w:spacing w:val="-3"/>
        </w:rPr>
        <w:t> </w:t>
      </w:r>
      <w:r>
        <w:rPr/>
        <w:t>and</w:t>
      </w:r>
      <w:r>
        <w:rPr>
          <w:spacing w:val="-6"/>
        </w:rPr>
        <w:t> </w:t>
      </w:r>
      <w:r>
        <w:rPr/>
        <w:t>completion</w:t>
      </w:r>
      <w:r>
        <w:rPr>
          <w:spacing w:val="-3"/>
        </w:rPr>
        <w:t> </w:t>
      </w:r>
      <w:r>
        <w:rPr/>
        <w:t>certificate</w:t>
      </w:r>
      <w:r>
        <w:rPr>
          <w:spacing w:val="-1"/>
        </w:rPr>
        <w:t> </w:t>
      </w:r>
      <w:r>
        <w:rPr>
          <w:sz w:val="20"/>
        </w:rPr>
        <w:t>(</w:t>
      </w:r>
      <w:r>
        <w:rPr/>
        <w:t>To</w:t>
      </w:r>
      <w:r>
        <w:rPr>
          <w:spacing w:val="-3"/>
        </w:rPr>
        <w:t> </w:t>
      </w:r>
      <w:r>
        <w:rPr/>
        <w:t>be</w:t>
      </w:r>
      <w:r>
        <w:rPr>
          <w:spacing w:val="-6"/>
        </w:rPr>
        <w:t> </w:t>
      </w:r>
      <w:r>
        <w:rPr/>
        <w:t>issued</w:t>
      </w:r>
      <w:r>
        <w:rPr>
          <w:spacing w:val="-6"/>
        </w:rPr>
        <w:t> </w:t>
      </w:r>
      <w:r>
        <w:rPr/>
        <w:t>on</w:t>
      </w:r>
      <w:r>
        <w:rPr>
          <w:spacing w:val="-3"/>
        </w:rPr>
        <w:t> </w:t>
      </w:r>
      <w:r>
        <w:rPr/>
        <w:t>photocopy</w:t>
      </w:r>
      <w:r>
        <w:rPr>
          <w:spacing w:val="-3"/>
        </w:rPr>
        <w:t> </w:t>
      </w:r>
      <w:r>
        <w:rPr/>
        <w:t>of Part 'A', 'B' and C of the application form)</w:t>
      </w:r>
    </w:p>
    <w:p>
      <w:pPr>
        <w:pStyle w:val="BodyText"/>
        <w:spacing w:before="6"/>
        <w:ind w:left="0"/>
        <w:rPr>
          <w:b/>
        </w:rPr>
      </w:pPr>
    </w:p>
    <w:p>
      <w:pPr>
        <w:pStyle w:val="BodyText"/>
        <w:jc w:val="both"/>
      </w:pPr>
      <w:r>
        <w:rPr/>
        <w:t>Verification</w:t>
      </w:r>
      <w:r>
        <w:rPr>
          <w:spacing w:val="47"/>
        </w:rPr>
        <w:t> </w:t>
      </w:r>
      <w:r>
        <w:rPr/>
        <w:t>of</w:t>
      </w:r>
      <w:r>
        <w:rPr>
          <w:spacing w:val="50"/>
        </w:rPr>
        <w:t> </w:t>
      </w:r>
      <w:r>
        <w:rPr/>
        <w:t>the</w:t>
      </w:r>
      <w:r>
        <w:rPr>
          <w:spacing w:val="52"/>
        </w:rPr>
        <w:t> </w:t>
      </w:r>
      <w:r>
        <w:rPr/>
        <w:t>above</w:t>
      </w:r>
      <w:r>
        <w:rPr>
          <w:spacing w:val="50"/>
        </w:rPr>
        <w:t> </w:t>
      </w:r>
      <w:r>
        <w:rPr/>
        <w:t>certificate</w:t>
      </w:r>
      <w:r>
        <w:rPr>
          <w:spacing w:val="50"/>
        </w:rPr>
        <w:t> </w:t>
      </w:r>
      <w:r>
        <w:rPr/>
        <w:t>given</w:t>
      </w:r>
      <w:r>
        <w:rPr>
          <w:spacing w:val="50"/>
        </w:rPr>
        <w:t> </w:t>
      </w:r>
      <w:r>
        <w:rPr/>
        <w:t>in</w:t>
      </w:r>
      <w:r>
        <w:rPr>
          <w:spacing w:val="49"/>
        </w:rPr>
        <w:t> </w:t>
      </w:r>
      <w:r>
        <w:rPr/>
        <w:t>relation</w:t>
      </w:r>
      <w:r>
        <w:rPr>
          <w:spacing w:val="52"/>
        </w:rPr>
        <w:t> </w:t>
      </w:r>
      <w:r>
        <w:rPr/>
        <w:t>to</w:t>
      </w:r>
      <w:r>
        <w:rPr>
          <w:spacing w:val="49"/>
        </w:rPr>
        <w:t> </w:t>
      </w:r>
      <w:r>
        <w:rPr/>
        <w:t>the</w:t>
      </w:r>
      <w:r>
        <w:rPr>
          <w:spacing w:val="55"/>
        </w:rPr>
        <w:t> </w:t>
      </w:r>
      <w:r>
        <w:rPr/>
        <w:t>scheme</w:t>
      </w:r>
      <w:r>
        <w:rPr>
          <w:spacing w:val="50"/>
        </w:rPr>
        <w:t> </w:t>
      </w:r>
      <w:r>
        <w:rPr/>
        <w:t>developed</w:t>
      </w:r>
      <w:r>
        <w:rPr>
          <w:spacing w:val="52"/>
        </w:rPr>
        <w:t> </w:t>
      </w:r>
      <w:r>
        <w:rPr/>
        <w:t>on</w:t>
      </w:r>
      <w:r>
        <w:rPr>
          <w:spacing w:val="49"/>
        </w:rPr>
        <w:t> </w:t>
      </w:r>
      <w:r>
        <w:rPr/>
        <w:t>plot</w:t>
      </w:r>
      <w:r>
        <w:rPr>
          <w:spacing w:val="51"/>
        </w:rPr>
        <w:t> </w:t>
      </w:r>
      <w:r>
        <w:rPr>
          <w:spacing w:val="-2"/>
        </w:rPr>
        <w:t>number</w:t>
      </w:r>
    </w:p>
    <w:p>
      <w:pPr>
        <w:pStyle w:val="BodyText"/>
        <w:tabs>
          <w:tab w:pos="6255" w:val="left" w:leader="dot"/>
        </w:tabs>
        <w:spacing w:before="4"/>
        <w:jc w:val="both"/>
      </w:pPr>
      <w:r>
        <w:rPr/>
        <w:t>……………………………..</w:t>
      </w:r>
      <w:r>
        <w:rPr>
          <w:spacing w:val="-8"/>
        </w:rPr>
        <w:t> </w:t>
      </w:r>
      <w:r>
        <w:rPr/>
        <w:t>located</w:t>
      </w:r>
      <w:r>
        <w:rPr>
          <w:spacing w:val="-7"/>
        </w:rPr>
        <w:t> </w:t>
      </w:r>
      <w:r>
        <w:rPr>
          <w:spacing w:val="-5"/>
        </w:rPr>
        <w:t>in</w:t>
      </w:r>
      <w:r>
        <w:rPr/>
        <w:tab/>
      </w:r>
      <w:r>
        <w:rPr>
          <w:spacing w:val="-2"/>
        </w:rPr>
        <w:t>Ward/plan/locality/sector.</w:t>
      </w:r>
    </w:p>
    <w:p>
      <w:pPr>
        <w:pStyle w:val="BodyText"/>
        <w:spacing w:line="244" w:lineRule="auto" w:before="6"/>
        <w:ind w:right="584"/>
        <w:jc w:val="both"/>
      </w:pPr>
      <w:r>
        <w:rPr/>
        <w:t>Mr …………..(Designation)………… dated ……………… has been done by the Development Authority and has been found correct as per the layout map approved by the Authority. Therefore, completion certificate is issued as per Section 15 A (2) of Uttar Pradesh Urban Planning and Development Act 1973.</w:t>
      </w:r>
    </w:p>
    <w:p>
      <w:pPr>
        <w:pStyle w:val="BodyText"/>
        <w:spacing w:line="244" w:lineRule="auto"/>
        <w:ind w:right="5889"/>
      </w:pPr>
      <w:r>
        <w:rPr>
          <w:spacing w:val="-2"/>
        </w:rPr>
        <w:t>Signature…………………………….. Designation…………………………….. </w:t>
      </w:r>
      <w:r>
        <w:rPr/>
        <w:t>Seal</w:t>
      </w:r>
      <w:r>
        <w:rPr>
          <w:spacing w:val="-14"/>
        </w:rPr>
        <w:t> </w:t>
      </w:r>
      <w:r>
        <w:rPr/>
        <w:t>of</w:t>
      </w:r>
      <w:r>
        <w:rPr>
          <w:spacing w:val="-14"/>
        </w:rPr>
        <w:t> </w:t>
      </w:r>
      <w:r>
        <w:rPr/>
        <w:t>office…………………………….. </w:t>
      </w:r>
      <w:r>
        <w:rPr>
          <w:spacing w:val="-2"/>
        </w:rPr>
        <w:t>Date-……………………………..</w:t>
      </w:r>
    </w:p>
    <w:p>
      <w:pPr>
        <w:pStyle w:val="BodyText"/>
        <w:spacing w:after="0" w:line="244" w:lineRule="auto"/>
        <w:sectPr>
          <w:pgSz w:w="11900" w:h="16850"/>
          <w:pgMar w:header="0" w:footer="1250" w:top="1360" w:bottom="1460" w:left="1275" w:right="850"/>
        </w:sectPr>
      </w:pPr>
    </w:p>
    <w:p>
      <w:pPr>
        <w:pStyle w:val="Heading1"/>
      </w:pPr>
      <w:bookmarkStart w:name="_TOC_250012" w:id="116"/>
      <w:r>
        <w:rPr>
          <w:color w:val="006FC0"/>
        </w:rPr>
        <w:t>Appendix-5:</w:t>
      </w:r>
      <w:r>
        <w:rPr>
          <w:color w:val="006FC0"/>
          <w:spacing w:val="-11"/>
        </w:rPr>
        <w:t> </w:t>
      </w:r>
      <w:r>
        <w:rPr>
          <w:color w:val="006FC0"/>
        </w:rPr>
        <w:t>Application</w:t>
      </w:r>
      <w:r>
        <w:rPr>
          <w:color w:val="006FC0"/>
          <w:spacing w:val="-9"/>
        </w:rPr>
        <w:t> </w:t>
      </w:r>
      <w:r>
        <w:rPr>
          <w:color w:val="006FC0"/>
        </w:rPr>
        <w:t>Form</w:t>
      </w:r>
      <w:r>
        <w:rPr>
          <w:color w:val="006FC0"/>
          <w:spacing w:val="-8"/>
        </w:rPr>
        <w:t> </w:t>
      </w:r>
      <w:r>
        <w:rPr>
          <w:color w:val="006FC0"/>
        </w:rPr>
        <w:t>for</w:t>
      </w:r>
      <w:r>
        <w:rPr>
          <w:color w:val="006FC0"/>
          <w:spacing w:val="-9"/>
        </w:rPr>
        <w:t> </w:t>
      </w:r>
      <w:r>
        <w:rPr>
          <w:color w:val="006FC0"/>
        </w:rPr>
        <w:t>building</w:t>
      </w:r>
      <w:r>
        <w:rPr>
          <w:color w:val="006FC0"/>
          <w:spacing w:val="-10"/>
        </w:rPr>
        <w:t> </w:t>
      </w:r>
      <w:r>
        <w:rPr>
          <w:color w:val="006FC0"/>
        </w:rPr>
        <w:t>permit</w:t>
      </w:r>
      <w:r>
        <w:rPr>
          <w:color w:val="006FC0"/>
          <w:spacing w:val="-9"/>
        </w:rPr>
        <w:t> </w:t>
      </w:r>
      <w:bookmarkEnd w:id="116"/>
      <w:r>
        <w:rPr>
          <w:color w:val="006FC0"/>
          <w:spacing w:val="-2"/>
        </w:rPr>
        <w:t>(B.2.2.1)</w:t>
      </w:r>
    </w:p>
    <w:p>
      <w:pPr>
        <w:pStyle w:val="BodyText"/>
        <w:spacing w:before="128"/>
      </w:pPr>
      <w:r>
        <w:rPr>
          <w:spacing w:val="-5"/>
        </w:rPr>
        <w:t>To,</w:t>
      </w:r>
    </w:p>
    <w:p>
      <w:pPr>
        <w:spacing w:before="4"/>
        <w:ind w:left="165" w:right="0" w:firstLine="0"/>
        <w:jc w:val="left"/>
        <w:rPr>
          <w:sz w:val="22"/>
        </w:rPr>
      </w:pPr>
      <w:r>
        <w:rPr>
          <w:spacing w:val="-2"/>
          <w:sz w:val="22"/>
        </w:rPr>
        <w:t>……………………………..</w:t>
      </w:r>
    </w:p>
    <w:p>
      <w:pPr>
        <w:pStyle w:val="BodyText"/>
        <w:spacing w:line="489" w:lineRule="auto" w:before="6"/>
        <w:ind w:right="6830"/>
      </w:pPr>
      <w:r>
        <w:rPr>
          <w:spacing w:val="-2"/>
        </w:rPr>
        <w:t>…………………………….. </w:t>
      </w:r>
      <w:r>
        <w:rPr>
          <w:spacing w:val="-4"/>
        </w:rPr>
        <w:t>Sir,</w:t>
      </w:r>
    </w:p>
    <w:p>
      <w:pPr>
        <w:pStyle w:val="BodyText"/>
        <w:tabs>
          <w:tab w:pos="7760" w:val="left" w:leader="dot"/>
        </w:tabs>
      </w:pPr>
      <w:r>
        <w:rPr/>
        <w:t>I</w:t>
      </w:r>
      <w:r>
        <w:rPr>
          <w:spacing w:val="74"/>
        </w:rPr>
        <w:t> </w:t>
      </w:r>
      <w:r>
        <w:rPr/>
        <w:t>apply</w:t>
      </w:r>
      <w:r>
        <w:rPr>
          <w:spacing w:val="73"/>
        </w:rPr>
        <w:t> </w:t>
      </w:r>
      <w:r>
        <w:rPr/>
        <w:t>for</w:t>
      </w:r>
      <w:r>
        <w:rPr>
          <w:spacing w:val="75"/>
        </w:rPr>
        <w:t> </w:t>
      </w:r>
      <w:r>
        <w:rPr/>
        <w:t>construction</w:t>
      </w:r>
      <w:r>
        <w:rPr>
          <w:spacing w:val="73"/>
        </w:rPr>
        <w:t> </w:t>
      </w:r>
      <w:r>
        <w:rPr/>
        <w:t>or</w:t>
      </w:r>
      <w:r>
        <w:rPr>
          <w:spacing w:val="76"/>
        </w:rPr>
        <w:t> </w:t>
      </w:r>
      <w:r>
        <w:rPr/>
        <w:t>alteration</w:t>
      </w:r>
      <w:r>
        <w:rPr>
          <w:spacing w:val="73"/>
        </w:rPr>
        <w:t> </w:t>
      </w:r>
      <w:r>
        <w:rPr/>
        <w:t>in</w:t>
      </w:r>
      <w:r>
        <w:rPr>
          <w:spacing w:val="73"/>
        </w:rPr>
        <w:t> </w:t>
      </w:r>
      <w:r>
        <w:rPr/>
        <w:t>building</w:t>
      </w:r>
      <w:r>
        <w:rPr>
          <w:spacing w:val="74"/>
        </w:rPr>
        <w:t> </w:t>
      </w:r>
      <w:r>
        <w:rPr>
          <w:spacing w:val="-2"/>
        </w:rPr>
        <w:t>number</w:t>
      </w:r>
      <w:r>
        <w:rPr/>
        <w:tab/>
      </w:r>
      <w:r>
        <w:rPr>
          <w:spacing w:val="-2"/>
        </w:rPr>
        <w:t>Mohalla/Market</w:t>
      </w:r>
    </w:p>
    <w:p>
      <w:pPr>
        <w:pStyle w:val="BodyText"/>
        <w:tabs>
          <w:tab w:pos="8972" w:val="left" w:leader="dot"/>
        </w:tabs>
        <w:spacing w:before="6"/>
      </w:pPr>
      <w:r>
        <w:rPr>
          <w:spacing w:val="-2"/>
        </w:rPr>
        <w:t>………………………</w:t>
      </w:r>
      <w:r>
        <w:rPr>
          <w:spacing w:val="-3"/>
        </w:rPr>
        <w:t> </w:t>
      </w:r>
      <w:r>
        <w:rPr>
          <w:spacing w:val="-2"/>
        </w:rPr>
        <w:t>Colony/Road</w:t>
      </w:r>
      <w:r>
        <w:rPr>
          <w:spacing w:val="3"/>
        </w:rPr>
        <w:t> </w:t>
      </w:r>
      <w:r>
        <w:rPr>
          <w:spacing w:val="-2"/>
        </w:rPr>
        <w:t>……………………………..</w:t>
      </w:r>
      <w:r>
        <w:rPr>
          <w:spacing w:val="2"/>
        </w:rPr>
        <w:t> </w:t>
      </w:r>
      <w:r>
        <w:rPr>
          <w:spacing w:val="-4"/>
        </w:rPr>
        <w:t>City</w:t>
      </w:r>
      <w:r>
        <w:rPr/>
        <w:tab/>
      </w:r>
      <w:r>
        <w:rPr>
          <w:spacing w:val="-5"/>
        </w:rPr>
        <w:t>on</w:t>
      </w:r>
    </w:p>
    <w:p>
      <w:pPr>
        <w:pStyle w:val="BodyText"/>
        <w:tabs>
          <w:tab w:pos="7753" w:val="left" w:leader="dot"/>
        </w:tabs>
        <w:spacing w:before="4"/>
      </w:pPr>
      <w:r>
        <w:rPr/>
        <w:t>plot</w:t>
      </w:r>
      <w:r>
        <w:rPr>
          <w:spacing w:val="11"/>
        </w:rPr>
        <w:t> </w:t>
      </w:r>
      <w:r>
        <w:rPr/>
        <w:t>number</w:t>
      </w:r>
      <w:r>
        <w:rPr>
          <w:spacing w:val="15"/>
        </w:rPr>
        <w:t> </w:t>
      </w:r>
      <w:r>
        <w:rPr/>
        <w:t>……………………………..,</w:t>
      </w:r>
      <w:r>
        <w:rPr>
          <w:spacing w:val="11"/>
        </w:rPr>
        <w:t> </w:t>
      </w:r>
      <w:r>
        <w:rPr/>
        <w:t>sajra</w:t>
      </w:r>
      <w:r>
        <w:rPr>
          <w:spacing w:val="14"/>
        </w:rPr>
        <w:t> </w:t>
      </w:r>
      <w:r>
        <w:rPr>
          <w:spacing w:val="-2"/>
        </w:rPr>
        <w:t>number</w:t>
      </w:r>
      <w:r>
        <w:rPr/>
        <w:tab/>
        <w:t>,</w:t>
      </w:r>
      <w:r>
        <w:rPr>
          <w:spacing w:val="14"/>
        </w:rPr>
        <w:t> </w:t>
      </w:r>
      <w:r>
        <w:rPr/>
        <w:t>under</w:t>
      </w:r>
      <w:r>
        <w:rPr>
          <w:spacing w:val="17"/>
        </w:rPr>
        <w:t> </w:t>
      </w:r>
      <w:r>
        <w:rPr>
          <w:spacing w:val="-2"/>
        </w:rPr>
        <w:t>building</w:t>
      </w:r>
    </w:p>
    <w:p>
      <w:pPr>
        <w:pStyle w:val="BodyText"/>
        <w:tabs>
          <w:tab w:pos="8638" w:val="left" w:leader="dot"/>
        </w:tabs>
        <w:spacing w:line="244" w:lineRule="auto" w:before="7"/>
        <w:ind w:right="584"/>
      </w:pPr>
      <w:r>
        <w:rPr/>
        <w:t>construction bye-law</w:t>
      </w:r>
      <w:r>
        <w:rPr>
          <w:spacing w:val="-1"/>
        </w:rPr>
        <w:t> </w:t>
      </w:r>
      <w:r>
        <w:rPr/>
        <w:t>number 3.1.2 and for</w:t>
      </w:r>
      <w:r>
        <w:rPr>
          <w:spacing w:val="-2"/>
        </w:rPr>
        <w:t> </w:t>
      </w:r>
      <w:r>
        <w:rPr/>
        <w:t>this, the following</w:t>
      </w:r>
      <w:r>
        <w:rPr>
          <w:spacing w:val="-2"/>
        </w:rPr>
        <w:t> </w:t>
      </w:r>
      <w:r>
        <w:rPr/>
        <w:t>map and specifications (item no. 1 to 4) </w:t>
      </w:r>
      <w:r>
        <w:rPr>
          <w:spacing w:val="-2"/>
        </w:rPr>
        <w:t>in</w:t>
      </w:r>
      <w:r>
        <w:rPr>
          <w:spacing w:val="-9"/>
        </w:rPr>
        <w:t> </w:t>
      </w:r>
      <w:r>
        <w:rPr>
          <w:spacing w:val="-2"/>
        </w:rPr>
        <w:t>4</w:t>
      </w:r>
      <w:r>
        <w:rPr>
          <w:spacing w:val="-9"/>
        </w:rPr>
        <w:t> </w:t>
      </w:r>
      <w:r>
        <w:rPr>
          <w:spacing w:val="-2"/>
        </w:rPr>
        <w:t>copies</w:t>
      </w:r>
      <w:r>
        <w:rPr>
          <w:spacing w:val="-8"/>
        </w:rPr>
        <w:t> </w:t>
      </w:r>
      <w:r>
        <w:rPr>
          <w:spacing w:val="-2"/>
        </w:rPr>
        <w:t>which</w:t>
      </w:r>
      <w:r>
        <w:rPr>
          <w:spacing w:val="-8"/>
        </w:rPr>
        <w:t> </w:t>
      </w:r>
      <w:r>
        <w:rPr>
          <w:spacing w:val="-2"/>
        </w:rPr>
        <w:t>are</w:t>
      </w:r>
      <w:r>
        <w:rPr>
          <w:spacing w:val="-7"/>
        </w:rPr>
        <w:t> </w:t>
      </w:r>
      <w:r>
        <w:rPr>
          <w:spacing w:val="-2"/>
        </w:rPr>
        <w:t>signed</w:t>
      </w:r>
      <w:r>
        <w:rPr>
          <w:spacing w:val="-11"/>
        </w:rPr>
        <w:t> </w:t>
      </w:r>
      <w:r>
        <w:rPr>
          <w:spacing w:val="-2"/>
        </w:rPr>
        <w:t>by</w:t>
      </w:r>
      <w:r>
        <w:rPr>
          <w:spacing w:val="-9"/>
        </w:rPr>
        <w:t> </w:t>
      </w:r>
      <w:r>
        <w:rPr>
          <w:spacing w:val="-2"/>
        </w:rPr>
        <w:t>me</w:t>
      </w:r>
      <w:r>
        <w:rPr>
          <w:spacing w:val="-8"/>
        </w:rPr>
        <w:t> </w:t>
      </w:r>
      <w:r>
        <w:rPr>
          <w:spacing w:val="-2"/>
        </w:rPr>
        <w:t>and</w:t>
      </w:r>
      <w:r>
        <w:rPr>
          <w:spacing w:val="-8"/>
        </w:rPr>
        <w:t> </w:t>
      </w:r>
      <w:r>
        <w:rPr>
          <w:spacing w:val="-2"/>
        </w:rPr>
        <w:t>the</w:t>
      </w:r>
      <w:r>
        <w:rPr>
          <w:spacing w:val="-5"/>
        </w:rPr>
        <w:t> </w:t>
      </w:r>
      <w:r>
        <w:rPr>
          <w:spacing w:val="-2"/>
        </w:rPr>
        <w:t>licensed</w:t>
      </w:r>
      <w:r>
        <w:rPr>
          <w:spacing w:val="-8"/>
        </w:rPr>
        <w:t> </w:t>
      </w:r>
      <w:r>
        <w:rPr>
          <w:spacing w:val="-2"/>
        </w:rPr>
        <w:t>technical</w:t>
      </w:r>
      <w:r>
        <w:rPr>
          <w:spacing w:val="-7"/>
        </w:rPr>
        <w:t> </w:t>
      </w:r>
      <w:r>
        <w:rPr>
          <w:spacing w:val="-2"/>
        </w:rPr>
        <w:t>person</w:t>
      </w:r>
      <w:r>
        <w:rPr/>
        <w:tab/>
      </w:r>
      <w:r>
        <w:rPr>
          <w:spacing w:val="-2"/>
        </w:rPr>
        <w:t>(name</w:t>
      </w:r>
    </w:p>
    <w:p>
      <w:pPr>
        <w:pStyle w:val="BodyText"/>
        <w:spacing w:line="244" w:lineRule="auto"/>
      </w:pPr>
      <w:r>
        <w:rPr/>
        <w:t>in</w:t>
      </w:r>
      <w:r>
        <w:rPr>
          <w:spacing w:val="80"/>
        </w:rPr>
        <w:t> </w:t>
      </w:r>
      <w:r>
        <w:rPr/>
        <w:t>bold</w:t>
      </w:r>
      <w:r>
        <w:rPr>
          <w:spacing w:val="80"/>
        </w:rPr>
        <w:t> </w:t>
      </w:r>
      <w:r>
        <w:rPr/>
        <w:t>letters)………..</w:t>
      </w:r>
      <w:r>
        <w:rPr>
          <w:spacing w:val="80"/>
        </w:rPr>
        <w:t> </w:t>
      </w:r>
      <w:r>
        <w:rPr/>
        <w:t>registration</w:t>
      </w:r>
      <w:r>
        <w:rPr>
          <w:spacing w:val="80"/>
        </w:rPr>
        <w:t> </w:t>
      </w:r>
      <w:r>
        <w:rPr/>
        <w:t>no.</w:t>
      </w:r>
      <w:r>
        <w:rPr>
          <w:spacing w:val="80"/>
        </w:rPr>
        <w:t> </w:t>
      </w:r>
      <w:r>
        <w:rPr/>
        <w:t>……………………………..</w:t>
      </w:r>
      <w:r>
        <w:rPr>
          <w:spacing w:val="80"/>
        </w:rPr>
        <w:t> </w:t>
      </w:r>
      <w:r>
        <w:rPr/>
        <w:t>who</w:t>
      </w:r>
      <w:r>
        <w:rPr>
          <w:spacing w:val="80"/>
        </w:rPr>
        <w:t> </w:t>
      </w:r>
      <w:r>
        <w:rPr/>
        <w:t>will</w:t>
      </w:r>
      <w:r>
        <w:rPr>
          <w:spacing w:val="80"/>
        </w:rPr>
        <w:t> </w:t>
      </w:r>
      <w:r>
        <w:rPr/>
        <w:t>supervise</w:t>
      </w:r>
      <w:r>
        <w:rPr>
          <w:spacing w:val="80"/>
        </w:rPr>
        <w:t> </w:t>
      </w:r>
      <w:r>
        <w:rPr/>
        <w:t>this construction and other declarations and desired forms are attached. (Item no. 5 and 6).</w:t>
      </w:r>
    </w:p>
    <w:p>
      <w:pPr>
        <w:pStyle w:val="BodyText"/>
        <w:spacing w:before="6"/>
        <w:ind w:left="0"/>
      </w:pPr>
    </w:p>
    <w:p>
      <w:pPr>
        <w:pStyle w:val="ListParagraph"/>
        <w:numPr>
          <w:ilvl w:val="0"/>
          <w:numId w:val="190"/>
        </w:numPr>
        <w:tabs>
          <w:tab w:pos="385" w:val="left" w:leader="none"/>
        </w:tabs>
        <w:spacing w:line="240" w:lineRule="auto" w:before="0" w:after="0"/>
        <w:ind w:left="385" w:right="0" w:hanging="220"/>
        <w:jc w:val="left"/>
        <w:rPr>
          <w:sz w:val="22"/>
        </w:rPr>
      </w:pPr>
      <w:r>
        <w:rPr>
          <w:sz w:val="22"/>
        </w:rPr>
        <w:t>Site</w:t>
      </w:r>
      <w:r>
        <w:rPr>
          <w:spacing w:val="-1"/>
          <w:sz w:val="22"/>
        </w:rPr>
        <w:t> </w:t>
      </w:r>
      <w:r>
        <w:rPr>
          <w:spacing w:val="-5"/>
          <w:sz w:val="22"/>
        </w:rPr>
        <w:t>Map</w:t>
      </w:r>
    </w:p>
    <w:p>
      <w:pPr>
        <w:pStyle w:val="ListParagraph"/>
        <w:numPr>
          <w:ilvl w:val="0"/>
          <w:numId w:val="190"/>
        </w:numPr>
        <w:tabs>
          <w:tab w:pos="385" w:val="left" w:leader="none"/>
        </w:tabs>
        <w:spacing w:line="240" w:lineRule="auto" w:before="6" w:after="0"/>
        <w:ind w:left="385" w:right="0" w:hanging="220"/>
        <w:jc w:val="left"/>
        <w:rPr>
          <w:sz w:val="22"/>
        </w:rPr>
      </w:pPr>
      <w:r>
        <w:rPr>
          <w:sz w:val="22"/>
        </w:rPr>
        <w:t>Building</w:t>
      </w:r>
      <w:r>
        <w:rPr>
          <w:spacing w:val="-8"/>
          <w:sz w:val="22"/>
        </w:rPr>
        <w:t> </w:t>
      </w:r>
      <w:r>
        <w:rPr>
          <w:spacing w:val="-5"/>
          <w:sz w:val="22"/>
        </w:rPr>
        <w:t>Map</w:t>
      </w:r>
    </w:p>
    <w:p>
      <w:pPr>
        <w:pStyle w:val="ListParagraph"/>
        <w:numPr>
          <w:ilvl w:val="0"/>
          <w:numId w:val="190"/>
        </w:numPr>
        <w:tabs>
          <w:tab w:pos="385" w:val="left" w:leader="none"/>
        </w:tabs>
        <w:spacing w:line="240" w:lineRule="auto" w:before="4" w:after="0"/>
        <w:ind w:left="385" w:right="0" w:hanging="220"/>
        <w:jc w:val="left"/>
        <w:rPr>
          <w:sz w:val="22"/>
        </w:rPr>
      </w:pPr>
      <w:r>
        <w:rPr>
          <w:sz w:val="22"/>
        </w:rPr>
        <w:t>Services</w:t>
      </w:r>
      <w:r>
        <w:rPr>
          <w:spacing w:val="-4"/>
          <w:sz w:val="22"/>
        </w:rPr>
        <w:t> </w:t>
      </w:r>
      <w:r>
        <w:rPr>
          <w:spacing w:val="-5"/>
          <w:sz w:val="22"/>
        </w:rPr>
        <w:t>Map</w:t>
      </w:r>
    </w:p>
    <w:p>
      <w:pPr>
        <w:pStyle w:val="ListParagraph"/>
        <w:numPr>
          <w:ilvl w:val="0"/>
          <w:numId w:val="190"/>
        </w:numPr>
        <w:tabs>
          <w:tab w:pos="385" w:val="left" w:leader="none"/>
        </w:tabs>
        <w:spacing w:line="240" w:lineRule="auto" w:before="6" w:after="0"/>
        <w:ind w:left="385" w:right="0" w:hanging="220"/>
        <w:jc w:val="left"/>
        <w:rPr>
          <w:sz w:val="22"/>
        </w:rPr>
      </w:pPr>
      <w:r>
        <w:rPr>
          <w:sz w:val="22"/>
        </w:rPr>
        <w:t>General</w:t>
      </w:r>
      <w:r>
        <w:rPr>
          <w:spacing w:val="-3"/>
          <w:sz w:val="22"/>
        </w:rPr>
        <w:t> </w:t>
      </w:r>
      <w:r>
        <w:rPr>
          <w:spacing w:val="-2"/>
          <w:sz w:val="22"/>
        </w:rPr>
        <w:t>Specifications</w:t>
      </w:r>
    </w:p>
    <w:p>
      <w:pPr>
        <w:pStyle w:val="ListParagraph"/>
        <w:numPr>
          <w:ilvl w:val="0"/>
          <w:numId w:val="190"/>
        </w:numPr>
        <w:tabs>
          <w:tab w:pos="385" w:val="left" w:leader="none"/>
        </w:tabs>
        <w:spacing w:line="240" w:lineRule="auto" w:before="4" w:after="0"/>
        <w:ind w:left="385" w:right="0" w:hanging="220"/>
        <w:jc w:val="left"/>
        <w:rPr>
          <w:sz w:val="22"/>
        </w:rPr>
      </w:pPr>
      <w:r>
        <w:rPr>
          <w:sz w:val="22"/>
        </w:rPr>
        <w:t>Land</w:t>
      </w:r>
      <w:r>
        <w:rPr>
          <w:spacing w:val="-4"/>
          <w:sz w:val="22"/>
        </w:rPr>
        <w:t> </w:t>
      </w:r>
      <w:r>
        <w:rPr>
          <w:sz w:val="22"/>
        </w:rPr>
        <w:t>ownership</w:t>
      </w:r>
      <w:r>
        <w:rPr>
          <w:spacing w:val="-5"/>
          <w:sz w:val="22"/>
        </w:rPr>
        <w:t> </w:t>
      </w:r>
      <w:r>
        <w:rPr>
          <w:spacing w:val="-2"/>
          <w:sz w:val="22"/>
        </w:rPr>
        <w:t>certificate</w:t>
      </w:r>
    </w:p>
    <w:p>
      <w:pPr>
        <w:pStyle w:val="ListParagraph"/>
        <w:numPr>
          <w:ilvl w:val="0"/>
          <w:numId w:val="190"/>
        </w:numPr>
        <w:tabs>
          <w:tab w:pos="385" w:val="left" w:leader="none"/>
        </w:tabs>
        <w:spacing w:line="240" w:lineRule="auto" w:before="6" w:after="0"/>
        <w:ind w:left="385" w:right="0" w:hanging="220"/>
        <w:jc w:val="left"/>
        <w:rPr>
          <w:sz w:val="22"/>
        </w:rPr>
      </w:pPr>
      <w:r>
        <w:rPr>
          <w:sz w:val="22"/>
        </w:rPr>
        <w:t>Photocopy</w:t>
      </w:r>
      <w:r>
        <w:rPr>
          <w:spacing w:val="-4"/>
          <w:sz w:val="22"/>
        </w:rPr>
        <w:t> </w:t>
      </w:r>
      <w:r>
        <w:rPr>
          <w:sz w:val="22"/>
        </w:rPr>
        <w:t>of</w:t>
      </w:r>
      <w:r>
        <w:rPr>
          <w:spacing w:val="-3"/>
          <w:sz w:val="22"/>
        </w:rPr>
        <w:t> </w:t>
      </w:r>
      <w:r>
        <w:rPr>
          <w:sz w:val="22"/>
        </w:rPr>
        <w:t>receipt</w:t>
      </w:r>
      <w:r>
        <w:rPr>
          <w:spacing w:val="-3"/>
          <w:sz w:val="22"/>
        </w:rPr>
        <w:t> </w:t>
      </w:r>
      <w:r>
        <w:rPr>
          <w:sz w:val="22"/>
        </w:rPr>
        <w:t>of</w:t>
      </w:r>
      <w:r>
        <w:rPr>
          <w:spacing w:val="-5"/>
          <w:sz w:val="22"/>
        </w:rPr>
        <w:t> </w:t>
      </w:r>
      <w:r>
        <w:rPr>
          <w:sz w:val="22"/>
        </w:rPr>
        <w:t>application</w:t>
      </w:r>
      <w:r>
        <w:rPr>
          <w:spacing w:val="-6"/>
          <w:sz w:val="22"/>
        </w:rPr>
        <w:t> </w:t>
      </w:r>
      <w:r>
        <w:rPr>
          <w:spacing w:val="-5"/>
          <w:sz w:val="22"/>
        </w:rPr>
        <w:t>fee</w:t>
      </w:r>
    </w:p>
    <w:p>
      <w:pPr>
        <w:pStyle w:val="BodyText"/>
        <w:spacing w:line="510" w:lineRule="atLeast" w:before="7"/>
        <w:ind w:right="836"/>
      </w:pPr>
      <w:r>
        <w:rPr/>
        <w:t>Please</w:t>
      </w:r>
      <w:r>
        <w:rPr>
          <w:spacing w:val="-3"/>
        </w:rPr>
        <w:t> </w:t>
      </w:r>
      <w:r>
        <w:rPr/>
        <w:t>approve</w:t>
      </w:r>
      <w:r>
        <w:rPr>
          <w:spacing w:val="-3"/>
        </w:rPr>
        <w:t> </w:t>
      </w:r>
      <w:r>
        <w:rPr/>
        <w:t>the</w:t>
      </w:r>
      <w:r>
        <w:rPr>
          <w:spacing w:val="-2"/>
        </w:rPr>
        <w:t> </w:t>
      </w:r>
      <w:r>
        <w:rPr/>
        <w:t>above-mentioned</w:t>
      </w:r>
      <w:r>
        <w:rPr>
          <w:spacing w:val="-2"/>
        </w:rPr>
        <w:t> </w:t>
      </w:r>
      <w:r>
        <w:rPr/>
        <w:t>construction</w:t>
      </w:r>
      <w:r>
        <w:rPr>
          <w:spacing w:val="-3"/>
        </w:rPr>
        <w:t> </w:t>
      </w:r>
      <w:r>
        <w:rPr/>
        <w:t>and</w:t>
      </w:r>
      <w:r>
        <w:rPr>
          <w:spacing w:val="-6"/>
        </w:rPr>
        <w:t> </w:t>
      </w:r>
      <w:r>
        <w:rPr/>
        <w:t>grant</w:t>
      </w:r>
      <w:r>
        <w:rPr>
          <w:spacing w:val="-2"/>
        </w:rPr>
        <w:t> </w:t>
      </w:r>
      <w:r>
        <w:rPr/>
        <w:t>permission</w:t>
      </w:r>
      <w:r>
        <w:rPr>
          <w:spacing w:val="-6"/>
        </w:rPr>
        <w:t> </w:t>
      </w:r>
      <w:r>
        <w:rPr/>
        <w:t>to</w:t>
      </w:r>
      <w:r>
        <w:rPr>
          <w:spacing w:val="-6"/>
        </w:rPr>
        <w:t> </w:t>
      </w:r>
      <w:r>
        <w:rPr/>
        <w:t>carry</w:t>
      </w:r>
      <w:r>
        <w:rPr>
          <w:spacing w:val="-3"/>
        </w:rPr>
        <w:t> </w:t>
      </w:r>
      <w:r>
        <w:rPr/>
        <w:t>out</w:t>
      </w:r>
      <w:r>
        <w:rPr>
          <w:spacing w:val="-2"/>
        </w:rPr>
        <w:t> </w:t>
      </w:r>
      <w:r>
        <w:rPr/>
        <w:t>the</w:t>
      </w:r>
      <w:r>
        <w:rPr>
          <w:spacing w:val="-3"/>
        </w:rPr>
        <w:t> </w:t>
      </w:r>
      <w:r>
        <w:rPr/>
        <w:t>work. Signature of the owner-……………………………..</w:t>
      </w:r>
    </w:p>
    <w:p>
      <w:pPr>
        <w:pStyle w:val="BodyText"/>
        <w:spacing w:line="244" w:lineRule="auto" w:before="12"/>
        <w:ind w:right="5371"/>
      </w:pPr>
      <w:r>
        <w:rPr/>
        <w:t>Owner name…………………………….. Owner</w:t>
      </w:r>
      <w:r>
        <w:rPr>
          <w:spacing w:val="-14"/>
        </w:rPr>
        <w:t> </w:t>
      </w:r>
      <w:r>
        <w:rPr/>
        <w:t>address…………………………….. Date: ……………………………..</w:t>
      </w:r>
    </w:p>
    <w:p>
      <w:pPr>
        <w:pStyle w:val="BodyText"/>
        <w:spacing w:after="0" w:line="244" w:lineRule="auto"/>
        <w:sectPr>
          <w:pgSz w:w="11900" w:h="16850"/>
          <w:pgMar w:header="0" w:footer="1250" w:top="1380" w:bottom="1460" w:left="1275" w:right="850"/>
        </w:sectPr>
      </w:pPr>
    </w:p>
    <w:p>
      <w:pPr>
        <w:pStyle w:val="Heading1"/>
        <w:spacing w:line="244" w:lineRule="auto"/>
        <w:ind w:right="585"/>
      </w:pPr>
      <w:bookmarkStart w:name="_TOC_250011" w:id="117"/>
      <w:r>
        <w:rPr>
          <w:color w:val="006FC0"/>
        </w:rPr>
        <w:t>Appendix-6:</w:t>
      </w:r>
      <w:r>
        <w:rPr>
          <w:color w:val="006FC0"/>
          <w:spacing w:val="-6"/>
        </w:rPr>
        <w:t> </w:t>
      </w:r>
      <w:r>
        <w:rPr>
          <w:color w:val="006FC0"/>
        </w:rPr>
        <w:t>Form</w:t>
      </w:r>
      <w:r>
        <w:rPr>
          <w:color w:val="006FC0"/>
          <w:spacing w:val="-6"/>
        </w:rPr>
        <w:t> </w:t>
      </w:r>
      <w:r>
        <w:rPr>
          <w:color w:val="006FC0"/>
        </w:rPr>
        <w:t>to</w:t>
      </w:r>
      <w:r>
        <w:rPr>
          <w:color w:val="006FC0"/>
          <w:spacing w:val="-6"/>
        </w:rPr>
        <w:t> </w:t>
      </w:r>
      <w:r>
        <w:rPr>
          <w:color w:val="006FC0"/>
        </w:rPr>
        <w:t>intimate</w:t>
      </w:r>
      <w:r>
        <w:rPr>
          <w:color w:val="006FC0"/>
          <w:spacing w:val="-7"/>
        </w:rPr>
        <w:t> </w:t>
      </w:r>
      <w:r>
        <w:rPr>
          <w:color w:val="006FC0"/>
        </w:rPr>
        <w:t>start</w:t>
      </w:r>
      <w:r>
        <w:rPr>
          <w:color w:val="006FC0"/>
          <w:spacing w:val="-7"/>
        </w:rPr>
        <w:t> </w:t>
      </w:r>
      <w:r>
        <w:rPr>
          <w:color w:val="006FC0"/>
        </w:rPr>
        <w:t>of</w:t>
      </w:r>
      <w:r>
        <w:rPr>
          <w:color w:val="006FC0"/>
          <w:spacing w:val="-8"/>
        </w:rPr>
        <w:t> </w:t>
      </w:r>
      <w:r>
        <w:rPr>
          <w:color w:val="006FC0"/>
        </w:rPr>
        <w:t>building</w:t>
      </w:r>
      <w:r>
        <w:rPr>
          <w:color w:val="006FC0"/>
          <w:spacing w:val="-5"/>
        </w:rPr>
        <w:t> </w:t>
      </w:r>
      <w:r>
        <w:rPr>
          <w:color w:val="006FC0"/>
        </w:rPr>
        <w:t>construction </w:t>
      </w:r>
      <w:bookmarkEnd w:id="117"/>
      <w:r>
        <w:rPr>
          <w:color w:val="006FC0"/>
          <w:spacing w:val="-2"/>
        </w:rPr>
        <w:t>(B.2.8.1.2)</w:t>
      </w:r>
    </w:p>
    <w:p>
      <w:pPr>
        <w:pStyle w:val="BodyText"/>
        <w:spacing w:before="120"/>
      </w:pPr>
      <w:r>
        <w:rPr>
          <w:spacing w:val="-5"/>
        </w:rPr>
        <w:t>To,</w:t>
      </w:r>
    </w:p>
    <w:p>
      <w:pPr>
        <w:spacing w:before="6"/>
        <w:ind w:left="165" w:right="0" w:firstLine="0"/>
        <w:jc w:val="left"/>
        <w:rPr>
          <w:sz w:val="22"/>
        </w:rPr>
      </w:pPr>
      <w:r>
        <w:rPr>
          <w:spacing w:val="-2"/>
          <w:sz w:val="22"/>
        </w:rPr>
        <w:t>……………………………..</w:t>
      </w:r>
    </w:p>
    <w:p>
      <w:pPr>
        <w:spacing w:before="4"/>
        <w:ind w:left="165" w:right="0" w:firstLine="0"/>
        <w:jc w:val="left"/>
        <w:rPr>
          <w:sz w:val="22"/>
        </w:rPr>
      </w:pPr>
      <w:r>
        <w:rPr>
          <w:spacing w:val="-2"/>
          <w:sz w:val="22"/>
        </w:rPr>
        <w:t>……………………………..</w:t>
      </w:r>
    </w:p>
    <w:p>
      <w:pPr>
        <w:pStyle w:val="BodyText"/>
        <w:spacing w:line="489" w:lineRule="auto" w:before="6"/>
        <w:ind w:right="6830"/>
      </w:pPr>
      <w:r>
        <w:rPr>
          <w:spacing w:val="-2"/>
        </w:rPr>
        <w:t>…………………………….. </w:t>
      </w:r>
      <w:r>
        <w:rPr>
          <w:spacing w:val="-4"/>
        </w:rPr>
        <w:t>Sir,</w:t>
      </w:r>
    </w:p>
    <w:p>
      <w:pPr>
        <w:pStyle w:val="BodyText"/>
        <w:tabs>
          <w:tab w:pos="7942" w:val="left" w:leader="dot"/>
        </w:tabs>
        <w:spacing w:line="247" w:lineRule="auto"/>
        <w:ind w:right="582"/>
      </w:pPr>
      <w:r>
        <w:rPr/>
        <w:t>I certify that the work related to work of construction, reconstruction, alteration or demolition</w:t>
      </w:r>
      <w:r>
        <w:rPr>
          <w:spacing w:val="40"/>
        </w:rPr>
        <w:t> </w:t>
      </w:r>
      <w:r>
        <w:rPr/>
        <w:t>of my building</w:t>
      </w:r>
      <w:r>
        <w:rPr>
          <w:spacing w:val="40"/>
        </w:rPr>
        <w:t> </w:t>
      </w:r>
      <w:r>
        <w:rPr/>
        <w:t>number</w:t>
      </w:r>
      <w:r>
        <w:rPr>
          <w:spacing w:val="43"/>
        </w:rPr>
        <w:t> </w:t>
      </w:r>
      <w:r>
        <w:rPr/>
        <w:t>……………………….</w:t>
      </w:r>
      <w:r>
        <w:rPr>
          <w:spacing w:val="42"/>
        </w:rPr>
        <w:t> </w:t>
      </w:r>
      <w:r>
        <w:rPr/>
        <w:t>located</w:t>
      </w:r>
      <w:r>
        <w:rPr>
          <w:spacing w:val="41"/>
        </w:rPr>
        <w:t> </w:t>
      </w:r>
      <w:r>
        <w:rPr/>
        <w:t>in</w:t>
      </w:r>
      <w:r>
        <w:rPr>
          <w:spacing w:val="42"/>
        </w:rPr>
        <w:t> </w:t>
      </w:r>
      <w:r>
        <w:rPr/>
        <w:t>Sajra</w:t>
      </w:r>
      <w:r>
        <w:rPr>
          <w:spacing w:val="43"/>
        </w:rPr>
        <w:t> </w:t>
      </w:r>
      <w:r>
        <w:rPr>
          <w:spacing w:val="-2"/>
        </w:rPr>
        <w:t>number</w:t>
      </w:r>
      <w:r>
        <w:rPr/>
        <w:tab/>
      </w:r>
      <w:r>
        <w:rPr/>
        <w:t>Colony/Road-</w:t>
      </w:r>
    </w:p>
    <w:p>
      <w:pPr>
        <w:pStyle w:val="BodyText"/>
        <w:tabs>
          <w:tab w:pos="4001" w:val="left" w:leader="none"/>
          <w:tab w:pos="6130" w:val="left" w:leader="none"/>
          <w:tab w:pos="8811" w:val="left" w:leader="none"/>
        </w:tabs>
        <w:spacing w:line="248" w:lineRule="exact"/>
      </w:pPr>
      <w:r>
        <w:rPr>
          <w:spacing w:val="-2"/>
        </w:rPr>
        <w:t>…………………………………….</w:t>
      </w:r>
      <w:r>
        <w:rPr/>
        <w:tab/>
      </w:r>
      <w:r>
        <w:rPr>
          <w:spacing w:val="-2"/>
        </w:rPr>
        <w:t>Mohalla/Market</w:t>
      </w:r>
      <w:r>
        <w:rPr/>
        <w:tab/>
      </w:r>
      <w:r>
        <w:rPr>
          <w:spacing w:val="-2"/>
        </w:rPr>
        <w:t>………………………</w:t>
      </w:r>
      <w:r>
        <w:rPr/>
        <w:tab/>
      </w:r>
      <w:r>
        <w:rPr>
          <w:spacing w:val="-4"/>
        </w:rPr>
        <w:t>City</w:t>
      </w:r>
    </w:p>
    <w:p>
      <w:pPr>
        <w:pStyle w:val="BodyText"/>
        <w:spacing w:before="6"/>
      </w:pPr>
      <w:r>
        <w:rPr/>
        <w:t>…………………………</w:t>
      </w:r>
      <w:r>
        <w:rPr>
          <w:spacing w:val="58"/>
        </w:rPr>
        <w:t> </w:t>
      </w:r>
      <w:r>
        <w:rPr/>
        <w:t>will</w:t>
      </w:r>
      <w:r>
        <w:rPr>
          <w:spacing w:val="60"/>
        </w:rPr>
        <w:t> </w:t>
      </w:r>
      <w:r>
        <w:rPr/>
        <w:t>start</w:t>
      </w:r>
      <w:r>
        <w:rPr>
          <w:spacing w:val="62"/>
        </w:rPr>
        <w:t> </w:t>
      </w:r>
      <w:r>
        <w:rPr/>
        <w:t>on</w:t>
      </w:r>
      <w:r>
        <w:rPr>
          <w:spacing w:val="62"/>
        </w:rPr>
        <w:t> </w:t>
      </w:r>
      <w:r>
        <w:rPr/>
        <w:t>date</w:t>
      </w:r>
      <w:r>
        <w:rPr>
          <w:spacing w:val="61"/>
        </w:rPr>
        <w:t> </w:t>
      </w:r>
      <w:r>
        <w:rPr/>
        <w:t>……………………………..</w:t>
      </w:r>
      <w:r>
        <w:rPr>
          <w:spacing w:val="62"/>
        </w:rPr>
        <w:t> </w:t>
      </w:r>
      <w:r>
        <w:rPr/>
        <w:t>as</w:t>
      </w:r>
      <w:r>
        <w:rPr>
          <w:spacing w:val="61"/>
        </w:rPr>
        <w:t> </w:t>
      </w:r>
      <w:r>
        <w:rPr/>
        <w:t>per</w:t>
      </w:r>
      <w:r>
        <w:rPr>
          <w:spacing w:val="62"/>
        </w:rPr>
        <w:t> </w:t>
      </w:r>
      <w:r>
        <w:rPr/>
        <w:t>the</w:t>
      </w:r>
      <w:r>
        <w:rPr>
          <w:spacing w:val="59"/>
        </w:rPr>
        <w:t> </w:t>
      </w:r>
      <w:r>
        <w:rPr/>
        <w:t>map</w:t>
      </w:r>
      <w:r>
        <w:rPr>
          <w:spacing w:val="63"/>
        </w:rPr>
        <w:t> </w:t>
      </w:r>
      <w:r>
        <w:rPr>
          <w:spacing w:val="-2"/>
        </w:rPr>
        <w:t>number</w:t>
      </w:r>
    </w:p>
    <w:p>
      <w:pPr>
        <w:pStyle w:val="BodyText"/>
        <w:tabs>
          <w:tab w:pos="2202" w:val="left" w:leader="dot"/>
        </w:tabs>
        <w:spacing w:before="6"/>
      </w:pPr>
      <w:r>
        <w:rPr>
          <w:spacing w:val="-10"/>
        </w:rPr>
        <w:t>…</w:t>
      </w:r>
      <w:r>
        <w:rPr/>
        <w:tab/>
        <w:t>approved</w:t>
      </w:r>
      <w:r>
        <w:rPr>
          <w:spacing w:val="-5"/>
        </w:rPr>
        <w:t> </w:t>
      </w:r>
      <w:r>
        <w:rPr/>
        <w:t>by</w:t>
      </w:r>
      <w:r>
        <w:rPr>
          <w:spacing w:val="-5"/>
        </w:rPr>
        <w:t> </w:t>
      </w:r>
      <w:r>
        <w:rPr/>
        <w:t>you</w:t>
      </w:r>
      <w:r>
        <w:rPr>
          <w:spacing w:val="-3"/>
        </w:rPr>
        <w:t> </w:t>
      </w:r>
      <w:r>
        <w:rPr/>
        <w:t>under</w:t>
      </w:r>
      <w:r>
        <w:rPr>
          <w:spacing w:val="-3"/>
        </w:rPr>
        <w:t> </w:t>
      </w:r>
      <w:r>
        <w:rPr/>
        <w:t>the</w:t>
      </w:r>
      <w:r>
        <w:rPr>
          <w:spacing w:val="-3"/>
        </w:rPr>
        <w:t> </w:t>
      </w:r>
      <w:r>
        <w:rPr/>
        <w:t>supervision</w:t>
      </w:r>
      <w:r>
        <w:rPr>
          <w:spacing w:val="-6"/>
        </w:rPr>
        <w:t> </w:t>
      </w:r>
      <w:r>
        <w:rPr/>
        <w:t>of</w:t>
      </w:r>
      <w:r>
        <w:rPr>
          <w:spacing w:val="-3"/>
        </w:rPr>
        <w:t> </w:t>
      </w:r>
      <w:r>
        <w:rPr/>
        <w:t>licensed</w:t>
      </w:r>
      <w:r>
        <w:rPr>
          <w:spacing w:val="-5"/>
        </w:rPr>
        <w:t> </w:t>
      </w:r>
      <w:r>
        <w:rPr/>
        <w:t>technical</w:t>
      </w:r>
      <w:r>
        <w:rPr>
          <w:spacing w:val="-2"/>
        </w:rPr>
        <w:t> </w:t>
      </w:r>
      <w:r>
        <w:rPr/>
        <w:t>person</w:t>
      </w:r>
      <w:r>
        <w:rPr>
          <w:spacing w:val="-4"/>
        </w:rPr>
        <w:t> </w:t>
      </w:r>
      <w:r>
        <w:rPr>
          <w:spacing w:val="-2"/>
        </w:rPr>
        <w:t>registration</w:t>
      </w:r>
    </w:p>
    <w:p>
      <w:pPr>
        <w:pStyle w:val="BodyText"/>
        <w:spacing w:before="4"/>
      </w:pPr>
      <w:r>
        <w:rPr/>
        <w:t>number</w:t>
      </w:r>
      <w:r>
        <w:rPr>
          <w:spacing w:val="-9"/>
        </w:rPr>
        <w:t> </w:t>
      </w:r>
      <w:r>
        <w:rPr/>
        <w:t>……………………………..name</w:t>
      </w:r>
      <w:r>
        <w:rPr>
          <w:spacing w:val="-7"/>
        </w:rPr>
        <w:t> </w:t>
      </w:r>
      <w:r>
        <w:rPr>
          <w:spacing w:val="-2"/>
        </w:rPr>
        <w:t>……………………………...</w:t>
      </w:r>
    </w:p>
    <w:p>
      <w:pPr>
        <w:pStyle w:val="BodyText"/>
        <w:spacing w:before="10"/>
        <w:ind w:left="0"/>
      </w:pPr>
    </w:p>
    <w:p>
      <w:pPr>
        <w:pStyle w:val="BodyText"/>
        <w:spacing w:line="244" w:lineRule="auto"/>
        <w:ind w:right="4497"/>
      </w:pPr>
      <w:r>
        <w:rPr/>
        <w:t>Signature</w:t>
      </w:r>
      <w:r>
        <w:rPr>
          <w:spacing w:val="-11"/>
        </w:rPr>
        <w:t> </w:t>
      </w:r>
      <w:r>
        <w:rPr/>
        <w:t>of</w:t>
      </w:r>
      <w:r>
        <w:rPr>
          <w:spacing w:val="-13"/>
        </w:rPr>
        <w:t> </w:t>
      </w:r>
      <w:r>
        <w:rPr/>
        <w:t>building</w:t>
      </w:r>
      <w:r>
        <w:rPr>
          <w:spacing w:val="-11"/>
        </w:rPr>
        <w:t> </w:t>
      </w:r>
      <w:r>
        <w:rPr/>
        <w:t>owner…………………………….. Name of building owner……………………………..</w:t>
      </w:r>
    </w:p>
    <w:p>
      <w:pPr>
        <w:pStyle w:val="BodyText"/>
        <w:spacing w:line="489" w:lineRule="auto" w:before="3"/>
        <w:ind w:right="4497"/>
      </w:pPr>
      <w:r>
        <w:rPr/>
        <w:t>Building</w:t>
      </w:r>
      <w:r>
        <w:rPr>
          <w:spacing w:val="-14"/>
        </w:rPr>
        <w:t> </w:t>
      </w:r>
      <w:r>
        <w:rPr/>
        <w:t>owner's</w:t>
      </w:r>
      <w:r>
        <w:rPr>
          <w:spacing w:val="-14"/>
        </w:rPr>
        <w:t> </w:t>
      </w:r>
      <w:r>
        <w:rPr/>
        <w:t>address…………………………….. Date :- ……………………………..</w:t>
      </w:r>
    </w:p>
    <w:p>
      <w:pPr>
        <w:pStyle w:val="BodyText"/>
        <w:spacing w:after="0" w:line="489" w:lineRule="auto"/>
        <w:sectPr>
          <w:pgSz w:w="11900" w:h="16850"/>
          <w:pgMar w:header="0" w:footer="1250" w:top="1380" w:bottom="1460" w:left="1275" w:right="850"/>
        </w:sectPr>
      </w:pPr>
    </w:p>
    <w:p>
      <w:pPr>
        <w:pStyle w:val="Heading1"/>
        <w:spacing w:line="244" w:lineRule="auto"/>
      </w:pPr>
      <w:bookmarkStart w:name="_TOC_250010" w:id="118"/>
      <w:r>
        <w:rPr>
          <w:color w:val="1F2023"/>
        </w:rPr>
        <w:t>Appendix-7:</w:t>
      </w:r>
      <w:r>
        <w:rPr>
          <w:color w:val="1F2023"/>
          <w:spacing w:val="-7"/>
        </w:rPr>
        <w:t> </w:t>
      </w:r>
      <w:r>
        <w:rPr>
          <w:color w:val="006FC0"/>
        </w:rPr>
        <w:t>Application</w:t>
      </w:r>
      <w:r>
        <w:rPr>
          <w:color w:val="006FC0"/>
          <w:spacing w:val="-8"/>
        </w:rPr>
        <w:t> </w:t>
      </w:r>
      <w:r>
        <w:rPr>
          <w:color w:val="006FC0"/>
        </w:rPr>
        <w:t>Form-A</w:t>
      </w:r>
      <w:r>
        <w:rPr>
          <w:color w:val="006FC0"/>
          <w:spacing w:val="-8"/>
        </w:rPr>
        <w:t> </w:t>
      </w:r>
      <w:r>
        <w:rPr>
          <w:color w:val="006FC0"/>
        </w:rPr>
        <w:t>for</w:t>
      </w:r>
      <w:r>
        <w:rPr>
          <w:color w:val="006FC0"/>
          <w:spacing w:val="-8"/>
        </w:rPr>
        <w:t> </w:t>
      </w:r>
      <w:r>
        <w:rPr>
          <w:color w:val="006FC0"/>
        </w:rPr>
        <w:t>completion</w:t>
      </w:r>
      <w:r>
        <w:rPr>
          <w:color w:val="006FC0"/>
          <w:spacing w:val="-8"/>
        </w:rPr>
        <w:t> </w:t>
      </w:r>
      <w:r>
        <w:rPr>
          <w:color w:val="006FC0"/>
        </w:rPr>
        <w:t>certificate</w:t>
      </w:r>
      <w:r>
        <w:rPr>
          <w:color w:val="006FC0"/>
          <w:spacing w:val="-6"/>
        </w:rPr>
        <w:t> </w:t>
      </w:r>
      <w:r>
        <w:rPr>
          <w:color w:val="006FC0"/>
        </w:rPr>
        <w:t>of residential building (&gt; 300 sqm.) – </w:t>
      </w:r>
      <w:bookmarkEnd w:id="118"/>
      <w:r>
        <w:rPr>
          <w:color w:val="006FC0"/>
          <w:highlight w:val="cyan"/>
        </w:rPr>
        <w:t>(B.2.9.2)</w:t>
      </w:r>
    </w:p>
    <w:p>
      <w:pPr>
        <w:pStyle w:val="Heading3"/>
        <w:tabs>
          <w:tab w:pos="2202" w:val="left" w:leader="dot"/>
        </w:tabs>
      </w:pPr>
      <w:r>
        <w:rPr>
          <w:spacing w:val="-10"/>
          <w:sz w:val="22"/>
        </w:rPr>
        <w:t>…</w:t>
      </w:r>
      <w:r>
        <w:rPr>
          <w:b w:val="0"/>
          <w:sz w:val="22"/>
        </w:rPr>
        <w:tab/>
      </w:r>
      <w:r>
        <w:rPr/>
        <w:t>development</w:t>
      </w:r>
      <w:r>
        <w:rPr>
          <w:spacing w:val="-6"/>
        </w:rPr>
        <w:t> </w:t>
      </w:r>
      <w:r>
        <w:rPr>
          <w:spacing w:val="-2"/>
        </w:rPr>
        <w:t>Authority</w:t>
      </w:r>
    </w:p>
    <w:p>
      <w:pPr>
        <w:pStyle w:val="Heading5"/>
        <w:spacing w:before="7"/>
      </w:pPr>
      <w:r>
        <w:rPr>
          <w:u w:val="single"/>
        </w:rPr>
        <w:t>Form-A</w:t>
      </w:r>
      <w:r>
        <w:rPr>
          <w:spacing w:val="-4"/>
          <w:u w:val="single"/>
        </w:rPr>
        <w:t> </w:t>
      </w:r>
      <w:r>
        <w:rPr>
          <w:u w:val="single"/>
        </w:rPr>
        <w:t>(Part</w:t>
      </w:r>
      <w:r>
        <w:rPr>
          <w:spacing w:val="-2"/>
          <w:u w:val="single"/>
        </w:rPr>
        <w:t> </w:t>
      </w:r>
      <w:r>
        <w:rPr>
          <w:spacing w:val="-5"/>
          <w:u w:val="single"/>
        </w:rPr>
        <w:t>A)</w:t>
      </w:r>
    </w:p>
    <w:p>
      <w:pPr>
        <w:pStyle w:val="ListParagraph"/>
        <w:numPr>
          <w:ilvl w:val="0"/>
          <w:numId w:val="191"/>
        </w:numPr>
        <w:tabs>
          <w:tab w:pos="385" w:val="left" w:leader="none"/>
        </w:tabs>
        <w:spacing w:line="240" w:lineRule="auto" w:before="6" w:after="0"/>
        <w:ind w:left="385" w:right="0" w:hanging="220"/>
        <w:jc w:val="left"/>
        <w:rPr>
          <w:sz w:val="22"/>
        </w:rPr>
      </w:pPr>
      <w:r>
        <w:rPr>
          <w:sz w:val="22"/>
        </w:rPr>
        <w:t>(I)</w:t>
      </w:r>
      <w:r>
        <w:rPr>
          <w:spacing w:val="-5"/>
          <w:sz w:val="22"/>
        </w:rPr>
        <w:t> </w:t>
      </w:r>
      <w:r>
        <w:rPr>
          <w:sz w:val="22"/>
        </w:rPr>
        <w:t>Name</w:t>
      </w:r>
      <w:r>
        <w:rPr>
          <w:spacing w:val="-3"/>
          <w:sz w:val="22"/>
        </w:rPr>
        <w:t> </w:t>
      </w:r>
      <w:r>
        <w:rPr>
          <w:sz w:val="22"/>
        </w:rPr>
        <w:t>of</w:t>
      </w:r>
      <w:r>
        <w:rPr>
          <w:spacing w:val="-3"/>
          <w:sz w:val="22"/>
        </w:rPr>
        <w:t> </w:t>
      </w:r>
      <w:r>
        <w:rPr>
          <w:sz w:val="22"/>
        </w:rPr>
        <w:t>the</w:t>
      </w:r>
      <w:r>
        <w:rPr>
          <w:spacing w:val="-2"/>
          <w:sz w:val="22"/>
        </w:rPr>
        <w:t> applicant……………………….</w:t>
      </w:r>
    </w:p>
    <w:p>
      <w:pPr>
        <w:pStyle w:val="BodyText"/>
        <w:spacing w:before="6"/>
      </w:pPr>
      <w:r>
        <w:rPr/>
        <w:t>(II)</w:t>
      </w:r>
      <w:r>
        <w:rPr>
          <w:spacing w:val="-4"/>
        </w:rPr>
        <w:t> </w:t>
      </w:r>
      <w:r>
        <w:rPr/>
        <w:t>Current</w:t>
      </w:r>
      <w:r>
        <w:rPr>
          <w:spacing w:val="-2"/>
        </w:rPr>
        <w:t> address……………………….</w:t>
      </w:r>
    </w:p>
    <w:p>
      <w:pPr>
        <w:pStyle w:val="ListParagraph"/>
        <w:numPr>
          <w:ilvl w:val="0"/>
          <w:numId w:val="191"/>
        </w:numPr>
        <w:tabs>
          <w:tab w:pos="385" w:val="left" w:leader="none"/>
        </w:tabs>
        <w:spacing w:line="240" w:lineRule="auto" w:before="4" w:after="0"/>
        <w:ind w:left="385" w:right="0" w:hanging="220"/>
        <w:jc w:val="left"/>
        <w:rPr>
          <w:sz w:val="22"/>
        </w:rPr>
      </w:pPr>
      <w:r>
        <w:rPr>
          <w:sz w:val="22"/>
        </w:rPr>
        <w:t>Plot</w:t>
      </w:r>
      <w:r>
        <w:rPr>
          <w:spacing w:val="-4"/>
          <w:sz w:val="22"/>
        </w:rPr>
        <w:t> </w:t>
      </w:r>
      <w:r>
        <w:rPr>
          <w:sz w:val="22"/>
        </w:rPr>
        <w:t>number</w:t>
      </w:r>
      <w:r>
        <w:rPr>
          <w:spacing w:val="-5"/>
          <w:sz w:val="22"/>
        </w:rPr>
        <w:t> </w:t>
      </w:r>
      <w:r>
        <w:rPr>
          <w:sz w:val="22"/>
        </w:rPr>
        <w:t>and</w:t>
      </w:r>
      <w:r>
        <w:rPr>
          <w:spacing w:val="-7"/>
          <w:sz w:val="22"/>
        </w:rPr>
        <w:t> </w:t>
      </w:r>
      <w:r>
        <w:rPr>
          <w:sz w:val="22"/>
        </w:rPr>
        <w:t>scheme</w:t>
      </w:r>
      <w:r>
        <w:rPr>
          <w:spacing w:val="-6"/>
          <w:sz w:val="22"/>
        </w:rPr>
        <w:t> </w:t>
      </w:r>
      <w:r>
        <w:rPr>
          <w:sz w:val="22"/>
        </w:rPr>
        <w:t>name/locality/ward</w:t>
      </w:r>
      <w:r>
        <w:rPr>
          <w:spacing w:val="-7"/>
          <w:sz w:val="22"/>
        </w:rPr>
        <w:t> </w:t>
      </w:r>
      <w:r>
        <w:rPr>
          <w:spacing w:val="-2"/>
          <w:sz w:val="22"/>
        </w:rPr>
        <w:t>number……………………….</w:t>
      </w:r>
    </w:p>
    <w:p>
      <w:pPr>
        <w:pStyle w:val="ListParagraph"/>
        <w:numPr>
          <w:ilvl w:val="0"/>
          <w:numId w:val="191"/>
        </w:numPr>
        <w:tabs>
          <w:tab w:pos="885" w:val="left" w:leader="none"/>
          <w:tab w:pos="5926" w:val="left" w:leader="none"/>
        </w:tabs>
        <w:spacing w:line="240" w:lineRule="auto" w:before="6" w:after="0"/>
        <w:ind w:left="885" w:right="0" w:hanging="720"/>
        <w:jc w:val="left"/>
        <w:rPr>
          <w:color w:val="1F2023"/>
          <w:sz w:val="22"/>
        </w:rPr>
      </w:pPr>
      <w:r>
        <w:rPr>
          <w:color w:val="1F2023"/>
          <w:sz w:val="22"/>
        </w:rPr>
        <w:t>Area</w:t>
      </w:r>
      <w:r>
        <w:rPr>
          <w:color w:val="1F2023"/>
          <w:spacing w:val="-3"/>
          <w:sz w:val="22"/>
        </w:rPr>
        <w:t> </w:t>
      </w:r>
      <w:r>
        <w:rPr>
          <w:color w:val="1F2023"/>
          <w:sz w:val="22"/>
        </w:rPr>
        <w:t>of</w:t>
      </w:r>
      <w:r>
        <w:rPr>
          <w:color w:val="1F2023"/>
          <w:spacing w:val="-2"/>
          <w:sz w:val="22"/>
        </w:rPr>
        <w:t> </w:t>
      </w:r>
      <w:r>
        <w:rPr>
          <w:color w:val="1F2023"/>
          <w:sz w:val="22"/>
        </w:rPr>
        <w:t>the</w:t>
      </w:r>
      <w:r>
        <w:rPr>
          <w:color w:val="1F2023"/>
          <w:spacing w:val="-2"/>
          <w:sz w:val="22"/>
        </w:rPr>
        <w:t> </w:t>
      </w:r>
      <w:r>
        <w:rPr>
          <w:color w:val="1F2023"/>
          <w:sz w:val="22"/>
        </w:rPr>
        <w:t>plot</w:t>
      </w:r>
      <w:r>
        <w:rPr>
          <w:color w:val="1F2023"/>
          <w:spacing w:val="-4"/>
          <w:sz w:val="22"/>
        </w:rPr>
        <w:t> </w:t>
      </w:r>
      <w:r>
        <w:rPr>
          <w:color w:val="1F2023"/>
          <w:sz w:val="22"/>
        </w:rPr>
        <w:t>(in</w:t>
      </w:r>
      <w:r>
        <w:rPr>
          <w:color w:val="1F2023"/>
          <w:spacing w:val="-5"/>
          <w:sz w:val="22"/>
        </w:rPr>
        <w:t> </w:t>
      </w:r>
      <w:r>
        <w:rPr>
          <w:color w:val="1F2023"/>
          <w:sz w:val="22"/>
        </w:rPr>
        <w:t>square</w:t>
      </w:r>
      <w:r>
        <w:rPr>
          <w:color w:val="1F2023"/>
          <w:spacing w:val="-3"/>
          <w:sz w:val="22"/>
        </w:rPr>
        <w:t> </w:t>
      </w:r>
      <w:r>
        <w:rPr>
          <w:color w:val="1F2023"/>
          <w:spacing w:val="-2"/>
          <w:sz w:val="22"/>
        </w:rPr>
        <w:t>meters)</w:t>
      </w:r>
      <w:r>
        <w:rPr>
          <w:color w:val="1F2023"/>
          <w:sz w:val="22"/>
        </w:rPr>
        <w:tab/>
      </w:r>
      <w:r>
        <w:rPr>
          <w:color w:val="1F2023"/>
          <w:spacing w:val="-2"/>
          <w:sz w:val="22"/>
        </w:rPr>
        <w:t>…………………</w:t>
      </w:r>
    </w:p>
    <w:p>
      <w:pPr>
        <w:pStyle w:val="ListParagraph"/>
        <w:numPr>
          <w:ilvl w:val="0"/>
          <w:numId w:val="191"/>
        </w:numPr>
        <w:tabs>
          <w:tab w:pos="885" w:val="left" w:leader="none"/>
          <w:tab w:pos="5926" w:val="left" w:leader="none"/>
        </w:tabs>
        <w:spacing w:line="240" w:lineRule="auto" w:before="4" w:after="0"/>
        <w:ind w:left="885" w:right="0" w:hanging="720"/>
        <w:jc w:val="left"/>
        <w:rPr>
          <w:color w:val="1F2023"/>
          <w:sz w:val="22"/>
        </w:rPr>
      </w:pPr>
      <w:r>
        <w:rPr>
          <w:color w:val="1F2023"/>
          <w:sz w:val="22"/>
        </w:rPr>
        <w:t>Permissible</w:t>
      </w:r>
      <w:r>
        <w:rPr>
          <w:color w:val="1F2023"/>
          <w:spacing w:val="-4"/>
          <w:sz w:val="22"/>
        </w:rPr>
        <w:t> </w:t>
      </w:r>
      <w:r>
        <w:rPr>
          <w:color w:val="1F2023"/>
          <w:sz w:val="22"/>
        </w:rPr>
        <w:t>use</w:t>
      </w:r>
      <w:r>
        <w:rPr>
          <w:color w:val="1F2023"/>
          <w:spacing w:val="-3"/>
          <w:sz w:val="22"/>
        </w:rPr>
        <w:t> </w:t>
      </w:r>
      <w:r>
        <w:rPr>
          <w:color w:val="1F2023"/>
          <w:sz w:val="22"/>
        </w:rPr>
        <w:t>of</w:t>
      </w:r>
      <w:r>
        <w:rPr>
          <w:color w:val="1F2023"/>
          <w:spacing w:val="-1"/>
          <w:sz w:val="22"/>
        </w:rPr>
        <w:t> </w:t>
      </w:r>
      <w:r>
        <w:rPr>
          <w:color w:val="1F2023"/>
          <w:sz w:val="22"/>
        </w:rPr>
        <w:t>the</w:t>
      </w:r>
      <w:r>
        <w:rPr>
          <w:color w:val="1F2023"/>
          <w:spacing w:val="-3"/>
          <w:sz w:val="22"/>
        </w:rPr>
        <w:t> </w:t>
      </w:r>
      <w:r>
        <w:rPr>
          <w:color w:val="1F2023"/>
          <w:spacing w:val="-2"/>
          <w:sz w:val="22"/>
        </w:rPr>
        <w:t>building</w:t>
      </w:r>
      <w:r>
        <w:rPr>
          <w:color w:val="1F2023"/>
          <w:sz w:val="22"/>
        </w:rPr>
        <w:tab/>
      </w:r>
      <w:r>
        <w:rPr>
          <w:color w:val="1F2023"/>
          <w:spacing w:val="-2"/>
          <w:sz w:val="22"/>
        </w:rPr>
        <w:t>…………………</w:t>
      </w:r>
    </w:p>
    <w:p>
      <w:pPr>
        <w:pStyle w:val="ListParagraph"/>
        <w:numPr>
          <w:ilvl w:val="0"/>
          <w:numId w:val="191"/>
        </w:numPr>
        <w:tabs>
          <w:tab w:pos="885" w:val="left" w:leader="none"/>
          <w:tab w:pos="1605" w:val="left" w:leader="none"/>
          <w:tab w:pos="5926" w:val="left" w:leader="none"/>
        </w:tabs>
        <w:spacing w:line="240" w:lineRule="auto" w:before="6" w:after="0"/>
        <w:ind w:left="885" w:right="0" w:hanging="720"/>
        <w:jc w:val="left"/>
        <w:rPr>
          <w:color w:val="1F2023"/>
          <w:sz w:val="22"/>
        </w:rPr>
      </w:pPr>
      <w:r>
        <w:rPr>
          <w:color w:val="1F2023"/>
          <w:spacing w:val="-5"/>
          <w:sz w:val="22"/>
        </w:rPr>
        <w:t>(I)</w:t>
      </w:r>
      <w:r>
        <w:rPr>
          <w:color w:val="1F2023"/>
          <w:sz w:val="22"/>
        </w:rPr>
        <w:tab/>
        <w:t>Date</w:t>
      </w:r>
      <w:r>
        <w:rPr>
          <w:color w:val="1F2023"/>
          <w:spacing w:val="-3"/>
          <w:sz w:val="22"/>
        </w:rPr>
        <w:t> </w:t>
      </w:r>
      <w:r>
        <w:rPr>
          <w:color w:val="1F2023"/>
          <w:sz w:val="22"/>
        </w:rPr>
        <w:t>of</w:t>
      </w:r>
      <w:r>
        <w:rPr>
          <w:color w:val="1F2023"/>
          <w:spacing w:val="-2"/>
          <w:sz w:val="22"/>
        </w:rPr>
        <w:t> </w:t>
      </w:r>
      <w:r>
        <w:rPr>
          <w:color w:val="1F2023"/>
          <w:sz w:val="22"/>
        </w:rPr>
        <w:t>building</w:t>
      </w:r>
      <w:r>
        <w:rPr>
          <w:color w:val="1F2023"/>
          <w:spacing w:val="-5"/>
          <w:sz w:val="22"/>
        </w:rPr>
        <w:t> </w:t>
      </w:r>
      <w:r>
        <w:rPr>
          <w:color w:val="1F2023"/>
          <w:sz w:val="22"/>
        </w:rPr>
        <w:t>map</w:t>
      </w:r>
      <w:r>
        <w:rPr>
          <w:color w:val="1F2023"/>
          <w:spacing w:val="-4"/>
          <w:sz w:val="22"/>
        </w:rPr>
        <w:t> </w:t>
      </w:r>
      <w:r>
        <w:rPr>
          <w:color w:val="1F2023"/>
          <w:spacing w:val="-2"/>
          <w:sz w:val="22"/>
        </w:rPr>
        <w:t>approval</w:t>
      </w:r>
      <w:r>
        <w:rPr>
          <w:color w:val="1F2023"/>
          <w:sz w:val="22"/>
        </w:rPr>
        <w:tab/>
      </w:r>
      <w:r>
        <w:rPr>
          <w:color w:val="1F2023"/>
          <w:spacing w:val="-2"/>
          <w:sz w:val="22"/>
        </w:rPr>
        <w:t>…………………</w:t>
      </w:r>
    </w:p>
    <w:p>
      <w:pPr>
        <w:pStyle w:val="ListParagraph"/>
        <w:numPr>
          <w:ilvl w:val="0"/>
          <w:numId w:val="192"/>
        </w:numPr>
        <w:tabs>
          <w:tab w:pos="1605" w:val="left" w:leader="none"/>
          <w:tab w:pos="6646" w:val="left" w:leader="none"/>
        </w:tabs>
        <w:spacing w:line="240" w:lineRule="auto" w:before="7" w:after="0"/>
        <w:ind w:left="1605" w:right="0" w:hanging="720"/>
        <w:jc w:val="left"/>
        <w:rPr>
          <w:sz w:val="22"/>
        </w:rPr>
      </w:pPr>
      <w:r>
        <w:rPr>
          <w:color w:val="1F2023"/>
          <w:sz w:val="22"/>
        </w:rPr>
        <w:t>Permit</w:t>
      </w:r>
      <w:r>
        <w:rPr>
          <w:color w:val="1F2023"/>
          <w:spacing w:val="-3"/>
          <w:sz w:val="22"/>
        </w:rPr>
        <w:t> </w:t>
      </w:r>
      <w:r>
        <w:rPr>
          <w:color w:val="1F2023"/>
          <w:spacing w:val="-2"/>
          <w:sz w:val="22"/>
        </w:rPr>
        <w:t>number</w:t>
      </w:r>
      <w:r>
        <w:rPr>
          <w:color w:val="1F2023"/>
          <w:sz w:val="22"/>
        </w:rPr>
        <w:tab/>
      </w:r>
      <w:r>
        <w:rPr>
          <w:color w:val="1F2023"/>
          <w:spacing w:val="-2"/>
          <w:sz w:val="22"/>
        </w:rPr>
        <w:t>…………………</w:t>
      </w:r>
    </w:p>
    <w:p>
      <w:pPr>
        <w:pStyle w:val="ListParagraph"/>
        <w:numPr>
          <w:ilvl w:val="0"/>
          <w:numId w:val="192"/>
        </w:numPr>
        <w:tabs>
          <w:tab w:pos="1605" w:val="left" w:leader="none"/>
        </w:tabs>
        <w:spacing w:line="244" w:lineRule="auto" w:before="4" w:after="0"/>
        <w:ind w:left="1605" w:right="4713" w:hanging="720"/>
        <w:jc w:val="left"/>
        <w:rPr>
          <w:sz w:val="22"/>
        </w:rPr>
      </w:pPr>
      <w:r>
        <w:rPr>
          <w:color w:val="1F2023"/>
          <w:sz w:val="22"/>
        </w:rPr>
        <w:t>If it is automatically approved, then along</w:t>
      </w:r>
      <w:r>
        <w:rPr>
          <w:color w:val="1F2023"/>
          <w:spacing w:val="-5"/>
          <w:sz w:val="22"/>
        </w:rPr>
        <w:t> </w:t>
      </w:r>
      <w:r>
        <w:rPr>
          <w:color w:val="1F2023"/>
          <w:sz w:val="22"/>
        </w:rPr>
        <w:t>with</w:t>
      </w:r>
      <w:r>
        <w:rPr>
          <w:color w:val="1F2023"/>
          <w:spacing w:val="-8"/>
          <w:sz w:val="22"/>
        </w:rPr>
        <w:t> </w:t>
      </w:r>
      <w:r>
        <w:rPr>
          <w:color w:val="1F2023"/>
          <w:sz w:val="22"/>
        </w:rPr>
        <w:t>the</w:t>
      </w:r>
      <w:r>
        <w:rPr>
          <w:color w:val="1F2023"/>
          <w:spacing w:val="-5"/>
          <w:sz w:val="22"/>
        </w:rPr>
        <w:t> </w:t>
      </w:r>
      <w:r>
        <w:rPr>
          <w:color w:val="1F2023"/>
          <w:sz w:val="22"/>
        </w:rPr>
        <w:t>details</w:t>
      </w:r>
      <w:r>
        <w:rPr>
          <w:color w:val="1F2023"/>
          <w:spacing w:val="-7"/>
          <w:sz w:val="22"/>
        </w:rPr>
        <w:t> </w:t>
      </w:r>
      <w:r>
        <w:rPr>
          <w:color w:val="1F2023"/>
          <w:sz w:val="22"/>
        </w:rPr>
        <w:t>of</w:t>
      </w:r>
      <w:r>
        <w:rPr>
          <w:color w:val="1F2023"/>
          <w:spacing w:val="-7"/>
          <w:sz w:val="22"/>
        </w:rPr>
        <w:t> </w:t>
      </w:r>
      <w:r>
        <w:rPr>
          <w:color w:val="1F2023"/>
          <w:sz w:val="22"/>
        </w:rPr>
        <w:t>that</w:t>
      </w:r>
      <w:r>
        <w:rPr>
          <w:color w:val="1F2023"/>
          <w:spacing w:val="-5"/>
          <w:sz w:val="22"/>
        </w:rPr>
        <w:t> </w:t>
      </w:r>
      <w:r>
        <w:rPr>
          <w:color w:val="1F2023"/>
          <w:sz w:val="22"/>
        </w:rPr>
        <w:t>provision, also give other relevant details so that</w:t>
      </w:r>
    </w:p>
    <w:p>
      <w:pPr>
        <w:pStyle w:val="BodyText"/>
        <w:spacing w:line="244" w:lineRule="auto" w:before="1"/>
        <w:ind w:left="1605" w:right="4497"/>
      </w:pPr>
      <w:r>
        <w:rPr>
          <w:color w:val="1F2023"/>
        </w:rPr>
        <w:t>it</w:t>
      </w:r>
      <w:r>
        <w:rPr>
          <w:color w:val="1F2023"/>
          <w:spacing w:val="-3"/>
        </w:rPr>
        <w:t> </w:t>
      </w:r>
      <w:r>
        <w:rPr>
          <w:color w:val="1F2023"/>
        </w:rPr>
        <w:t>can</w:t>
      </w:r>
      <w:r>
        <w:rPr>
          <w:color w:val="1F2023"/>
          <w:spacing w:val="-4"/>
        </w:rPr>
        <w:t> </w:t>
      </w:r>
      <w:r>
        <w:rPr>
          <w:color w:val="1F2023"/>
        </w:rPr>
        <w:t>be</w:t>
      </w:r>
      <w:r>
        <w:rPr>
          <w:color w:val="1F2023"/>
          <w:spacing w:val="-6"/>
        </w:rPr>
        <w:t> </w:t>
      </w:r>
      <w:r>
        <w:rPr>
          <w:color w:val="1F2023"/>
        </w:rPr>
        <w:t>proved</w:t>
      </w:r>
      <w:r>
        <w:rPr>
          <w:color w:val="1F2023"/>
          <w:spacing w:val="-6"/>
        </w:rPr>
        <w:t> </w:t>
      </w:r>
      <w:r>
        <w:rPr>
          <w:color w:val="1F2023"/>
        </w:rPr>
        <w:t>that</w:t>
      </w:r>
      <w:r>
        <w:rPr>
          <w:color w:val="1F2023"/>
          <w:spacing w:val="-3"/>
        </w:rPr>
        <w:t> </w:t>
      </w:r>
      <w:r>
        <w:rPr>
          <w:color w:val="1F2023"/>
        </w:rPr>
        <w:t>this</w:t>
      </w:r>
      <w:r>
        <w:rPr>
          <w:color w:val="1F2023"/>
          <w:spacing w:val="-6"/>
        </w:rPr>
        <w:t> </w:t>
      </w:r>
      <w:r>
        <w:rPr>
          <w:color w:val="1F2023"/>
        </w:rPr>
        <w:t>case</w:t>
      </w:r>
      <w:r>
        <w:rPr>
          <w:color w:val="1F2023"/>
          <w:spacing w:val="-4"/>
        </w:rPr>
        <w:t> </w:t>
      </w:r>
      <w:r>
        <w:rPr>
          <w:color w:val="1F2023"/>
        </w:rPr>
        <w:t>is</w:t>
      </w:r>
      <w:r>
        <w:rPr>
          <w:color w:val="1F2023"/>
          <w:spacing w:val="-4"/>
        </w:rPr>
        <w:t> </w:t>
      </w:r>
      <w:r>
        <w:rPr>
          <w:color w:val="1F2023"/>
        </w:rPr>
        <w:t>covered by</w:t>
      </w:r>
      <w:r>
        <w:rPr>
          <w:color w:val="1F2023"/>
          <w:spacing w:val="-4"/>
        </w:rPr>
        <w:t> </w:t>
      </w:r>
      <w:r>
        <w:rPr>
          <w:color w:val="1F2023"/>
        </w:rPr>
        <w:t>the</w:t>
      </w:r>
      <w:r>
        <w:rPr>
          <w:color w:val="1F2023"/>
          <w:spacing w:val="-6"/>
        </w:rPr>
        <w:t> </w:t>
      </w:r>
      <w:r>
        <w:rPr>
          <w:color w:val="1F2023"/>
        </w:rPr>
        <w:t>automatically</w:t>
      </w:r>
      <w:r>
        <w:rPr>
          <w:color w:val="1F2023"/>
          <w:spacing w:val="-4"/>
        </w:rPr>
        <w:t> </w:t>
      </w:r>
      <w:r>
        <w:rPr>
          <w:color w:val="1F2023"/>
        </w:rPr>
        <w:t>approved</w:t>
      </w:r>
      <w:r>
        <w:rPr>
          <w:color w:val="1F2023"/>
          <w:spacing w:val="-3"/>
        </w:rPr>
        <w:t> </w:t>
      </w:r>
      <w:r>
        <w:rPr>
          <w:color w:val="1F2023"/>
          <w:spacing w:val="-2"/>
        </w:rPr>
        <w:t>provision</w:t>
      </w:r>
    </w:p>
    <w:p>
      <w:pPr>
        <w:pStyle w:val="BodyText"/>
        <w:ind w:left="1605"/>
      </w:pPr>
      <w:r>
        <w:rPr>
          <w:color w:val="1F2023"/>
        </w:rPr>
        <w:t>and</w:t>
      </w:r>
      <w:r>
        <w:rPr>
          <w:color w:val="1F2023"/>
          <w:spacing w:val="-5"/>
        </w:rPr>
        <w:t> </w:t>
      </w:r>
      <w:r>
        <w:rPr>
          <w:color w:val="1F2023"/>
        </w:rPr>
        <w:t>the</w:t>
      </w:r>
      <w:r>
        <w:rPr>
          <w:color w:val="1F2023"/>
          <w:spacing w:val="-4"/>
        </w:rPr>
        <w:t> </w:t>
      </w:r>
      <w:r>
        <w:rPr>
          <w:color w:val="1F2023"/>
        </w:rPr>
        <w:t>prescribed</w:t>
      </w:r>
      <w:r>
        <w:rPr>
          <w:color w:val="1F2023"/>
          <w:spacing w:val="-5"/>
        </w:rPr>
        <w:t> </w:t>
      </w:r>
      <w:r>
        <w:rPr>
          <w:color w:val="1F2023"/>
        </w:rPr>
        <w:t>conditions</w:t>
      </w:r>
      <w:r>
        <w:rPr>
          <w:color w:val="1F2023"/>
          <w:spacing w:val="-4"/>
        </w:rPr>
        <w:t> </w:t>
      </w:r>
      <w:r>
        <w:rPr>
          <w:color w:val="1F2023"/>
        </w:rPr>
        <w:t>have</w:t>
      </w:r>
      <w:r>
        <w:rPr>
          <w:color w:val="1F2023"/>
          <w:spacing w:val="-5"/>
        </w:rPr>
        <w:t> </w:t>
      </w:r>
      <w:r>
        <w:rPr>
          <w:color w:val="1F2023"/>
        </w:rPr>
        <w:t>been</w:t>
      </w:r>
      <w:r>
        <w:rPr>
          <w:color w:val="1F2023"/>
          <w:spacing w:val="-4"/>
        </w:rPr>
        <w:t> </w:t>
      </w:r>
      <w:r>
        <w:rPr>
          <w:color w:val="1F2023"/>
        </w:rPr>
        <w:t>fulfilled.</w:t>
      </w:r>
      <w:r>
        <w:rPr>
          <w:color w:val="1F2023"/>
          <w:spacing w:val="-6"/>
        </w:rPr>
        <w:t> </w:t>
      </w:r>
      <w:r>
        <w:rPr>
          <w:color w:val="1F2023"/>
          <w:spacing w:val="-2"/>
        </w:rPr>
        <w:t>……………</w:t>
      </w:r>
    </w:p>
    <w:p>
      <w:pPr>
        <w:pStyle w:val="ListParagraph"/>
        <w:numPr>
          <w:ilvl w:val="0"/>
          <w:numId w:val="191"/>
        </w:numPr>
        <w:tabs>
          <w:tab w:pos="885" w:val="left" w:leader="none"/>
          <w:tab w:pos="1605" w:val="left" w:leader="none"/>
        </w:tabs>
        <w:spacing w:line="244" w:lineRule="auto" w:before="6" w:after="0"/>
        <w:ind w:left="1605" w:right="4128" w:hanging="1440"/>
        <w:jc w:val="left"/>
        <w:rPr>
          <w:color w:val="1F2023"/>
          <w:sz w:val="22"/>
        </w:rPr>
      </w:pPr>
      <w:r>
        <w:rPr>
          <w:color w:val="1F2023"/>
          <w:spacing w:val="-4"/>
          <w:sz w:val="22"/>
        </w:rPr>
        <w:t>(I)</w:t>
      </w:r>
      <w:r>
        <w:rPr>
          <w:color w:val="1F2023"/>
          <w:sz w:val="22"/>
        </w:rPr>
        <w:tab/>
        <w:t>If</w:t>
      </w:r>
      <w:r>
        <w:rPr>
          <w:color w:val="1F2023"/>
          <w:spacing w:val="-8"/>
          <w:sz w:val="22"/>
        </w:rPr>
        <w:t> </w:t>
      </w:r>
      <w:r>
        <w:rPr>
          <w:color w:val="1F2023"/>
          <w:sz w:val="22"/>
        </w:rPr>
        <w:t>mitigation</w:t>
      </w:r>
      <w:r>
        <w:rPr>
          <w:color w:val="1F2023"/>
          <w:spacing w:val="-8"/>
          <w:sz w:val="22"/>
        </w:rPr>
        <w:t> </w:t>
      </w:r>
      <w:r>
        <w:rPr>
          <w:color w:val="1F2023"/>
          <w:sz w:val="22"/>
        </w:rPr>
        <w:t>of</w:t>
      </w:r>
      <w:r>
        <w:rPr>
          <w:color w:val="1F2023"/>
          <w:spacing w:val="-8"/>
          <w:sz w:val="22"/>
        </w:rPr>
        <w:t> </w:t>
      </w:r>
      <w:r>
        <w:rPr>
          <w:color w:val="1F2023"/>
          <w:sz w:val="22"/>
        </w:rPr>
        <w:t>unauthorized</w:t>
      </w:r>
      <w:r>
        <w:rPr>
          <w:color w:val="1F2023"/>
          <w:spacing w:val="-8"/>
          <w:sz w:val="22"/>
        </w:rPr>
        <w:t> </w:t>
      </w:r>
      <w:r>
        <w:rPr>
          <w:color w:val="1F2023"/>
          <w:sz w:val="22"/>
        </w:rPr>
        <w:t>construction</w:t>
      </w:r>
      <w:r>
        <w:rPr>
          <w:color w:val="1F2023"/>
          <w:spacing w:val="-8"/>
          <w:sz w:val="22"/>
        </w:rPr>
        <w:t> </w:t>
      </w:r>
      <w:r>
        <w:rPr>
          <w:color w:val="1F2023"/>
          <w:sz w:val="22"/>
        </w:rPr>
        <w:t>has been done,</w:t>
      </w:r>
      <w:r>
        <w:rPr>
          <w:color w:val="1F2023"/>
          <w:spacing w:val="-2"/>
          <w:sz w:val="22"/>
        </w:rPr>
        <w:t> </w:t>
      </w:r>
      <w:r>
        <w:rPr>
          <w:color w:val="1F2023"/>
          <w:sz w:val="22"/>
        </w:rPr>
        <w:t>then</w:t>
      </w:r>
      <w:r>
        <w:rPr>
          <w:color w:val="1F2023"/>
          <w:spacing w:val="-2"/>
          <w:sz w:val="22"/>
        </w:rPr>
        <w:t> </w:t>
      </w:r>
      <w:r>
        <w:rPr>
          <w:color w:val="1F2023"/>
          <w:sz w:val="22"/>
        </w:rPr>
        <w:t>mention the number</w:t>
      </w:r>
      <w:r>
        <w:rPr>
          <w:color w:val="1F2023"/>
          <w:spacing w:val="-2"/>
          <w:sz w:val="22"/>
        </w:rPr>
        <w:t> </w:t>
      </w:r>
      <w:r>
        <w:rPr>
          <w:color w:val="1F2023"/>
          <w:sz w:val="22"/>
        </w:rPr>
        <w:t>and date</w:t>
      </w:r>
    </w:p>
    <w:p>
      <w:pPr>
        <w:pStyle w:val="BodyText"/>
        <w:tabs>
          <w:tab w:pos="6646" w:val="left" w:leader="none"/>
        </w:tabs>
        <w:ind w:left="1605"/>
      </w:pPr>
      <w:r>
        <w:rPr>
          <w:color w:val="1F2023"/>
        </w:rPr>
        <w:t>of</w:t>
      </w:r>
      <w:r>
        <w:rPr>
          <w:color w:val="1F2023"/>
          <w:spacing w:val="-5"/>
        </w:rPr>
        <w:t> </w:t>
      </w:r>
      <w:r>
        <w:rPr>
          <w:color w:val="1F2023"/>
        </w:rPr>
        <w:t>approval</w:t>
      </w:r>
      <w:r>
        <w:rPr>
          <w:color w:val="1F2023"/>
          <w:spacing w:val="-1"/>
        </w:rPr>
        <w:t> </w:t>
      </w:r>
      <w:r>
        <w:rPr>
          <w:color w:val="1F2023"/>
        </w:rPr>
        <w:t>of</w:t>
      </w:r>
      <w:r>
        <w:rPr>
          <w:color w:val="1F2023"/>
          <w:spacing w:val="-3"/>
        </w:rPr>
        <w:t> </w:t>
      </w:r>
      <w:r>
        <w:rPr>
          <w:color w:val="1F2023"/>
        </w:rPr>
        <w:t>the</w:t>
      </w:r>
      <w:r>
        <w:rPr>
          <w:color w:val="1F2023"/>
          <w:spacing w:val="-2"/>
        </w:rPr>
        <w:t> </w:t>
      </w:r>
      <w:r>
        <w:rPr>
          <w:color w:val="1F2023"/>
        </w:rPr>
        <w:t>plan</w:t>
      </w:r>
      <w:r>
        <w:rPr>
          <w:color w:val="1F2023"/>
          <w:spacing w:val="-4"/>
        </w:rPr>
        <w:t> map.</w:t>
      </w:r>
      <w:r>
        <w:rPr>
          <w:color w:val="1F2023"/>
        </w:rPr>
        <w:tab/>
      </w:r>
      <w:r>
        <w:rPr>
          <w:color w:val="1F2023"/>
          <w:spacing w:val="-2"/>
        </w:rPr>
        <w:t>…………………</w:t>
      </w:r>
    </w:p>
    <w:p>
      <w:pPr>
        <w:pStyle w:val="ListParagraph"/>
        <w:numPr>
          <w:ilvl w:val="0"/>
          <w:numId w:val="193"/>
        </w:numPr>
        <w:tabs>
          <w:tab w:pos="1605" w:val="left" w:leader="none"/>
        </w:tabs>
        <w:spacing w:line="244" w:lineRule="auto" w:before="6" w:after="0"/>
        <w:ind w:left="885" w:right="1050" w:firstLine="0"/>
        <w:jc w:val="left"/>
        <w:rPr>
          <w:sz w:val="22"/>
        </w:rPr>
      </w:pPr>
      <w:r>
        <w:rPr>
          <w:color w:val="1F2023"/>
          <w:sz w:val="22"/>
        </w:rPr>
        <w:t>Date/dates</w:t>
      </w:r>
      <w:r>
        <w:rPr>
          <w:color w:val="1F2023"/>
          <w:spacing w:val="-4"/>
          <w:sz w:val="22"/>
        </w:rPr>
        <w:t> </w:t>
      </w:r>
      <w:r>
        <w:rPr>
          <w:color w:val="1F2023"/>
          <w:sz w:val="22"/>
        </w:rPr>
        <w:t>of</w:t>
      </w:r>
      <w:r>
        <w:rPr>
          <w:color w:val="1F2023"/>
          <w:spacing w:val="-6"/>
          <w:sz w:val="22"/>
        </w:rPr>
        <w:t> </w:t>
      </w:r>
      <w:r>
        <w:rPr>
          <w:color w:val="1F2023"/>
          <w:sz w:val="22"/>
        </w:rPr>
        <w:t>mitigation</w:t>
      </w:r>
      <w:r>
        <w:rPr>
          <w:color w:val="1F2023"/>
          <w:spacing w:val="-4"/>
          <w:sz w:val="22"/>
        </w:rPr>
        <w:t> </w:t>
      </w:r>
      <w:r>
        <w:rPr>
          <w:color w:val="1F2023"/>
          <w:sz w:val="22"/>
        </w:rPr>
        <w:t>pulque</w:t>
      </w:r>
      <w:r>
        <w:rPr>
          <w:color w:val="1F2023"/>
          <w:spacing w:val="-4"/>
          <w:sz w:val="22"/>
        </w:rPr>
        <w:t> </w:t>
      </w:r>
      <w:r>
        <w:rPr>
          <w:color w:val="1F2023"/>
          <w:sz w:val="22"/>
        </w:rPr>
        <w:t>payment</w:t>
      </w:r>
      <w:r>
        <w:rPr>
          <w:color w:val="1F2023"/>
          <w:spacing w:val="-3"/>
          <w:sz w:val="22"/>
        </w:rPr>
        <w:t> </w:t>
      </w:r>
      <w:r>
        <w:rPr>
          <w:color w:val="1F2023"/>
          <w:sz w:val="22"/>
        </w:rPr>
        <w:t>and</w:t>
      </w:r>
      <w:r>
        <w:rPr>
          <w:color w:val="1F2023"/>
          <w:spacing w:val="-6"/>
          <w:sz w:val="22"/>
        </w:rPr>
        <w:t> </w:t>
      </w:r>
      <w:r>
        <w:rPr>
          <w:color w:val="1F2023"/>
          <w:sz w:val="22"/>
        </w:rPr>
        <w:t>receipt</w:t>
      </w:r>
      <w:r>
        <w:rPr>
          <w:color w:val="1F2023"/>
          <w:spacing w:val="-3"/>
          <w:sz w:val="22"/>
        </w:rPr>
        <w:t> </w:t>
      </w:r>
      <w:r>
        <w:rPr>
          <w:color w:val="1F2023"/>
          <w:sz w:val="22"/>
        </w:rPr>
        <w:t>number/numbers</w:t>
      </w:r>
      <w:r>
        <w:rPr>
          <w:color w:val="1F2023"/>
          <w:spacing w:val="-4"/>
          <w:sz w:val="22"/>
        </w:rPr>
        <w:t> </w:t>
      </w:r>
      <w:r>
        <w:rPr>
          <w:color w:val="1F2023"/>
          <w:sz w:val="22"/>
        </w:rPr>
        <w:t>and</w:t>
      </w:r>
      <w:r>
        <w:rPr>
          <w:color w:val="1F2023"/>
          <w:spacing w:val="-7"/>
          <w:sz w:val="22"/>
        </w:rPr>
        <w:t> </w:t>
      </w:r>
      <w:r>
        <w:rPr>
          <w:color w:val="1F2023"/>
          <w:sz w:val="22"/>
        </w:rPr>
        <w:t>attach certified copy of mitigation map. …………</w:t>
      </w:r>
    </w:p>
    <w:p>
      <w:pPr>
        <w:pStyle w:val="BodyText"/>
        <w:tabs>
          <w:tab w:pos="7366" w:val="left" w:leader="none"/>
        </w:tabs>
        <w:spacing w:before="1"/>
      </w:pPr>
      <w:r>
        <w:rPr>
          <w:color w:val="1F2023"/>
        </w:rPr>
        <w:t>Receipt</w:t>
      </w:r>
      <w:r>
        <w:rPr>
          <w:color w:val="1F2023"/>
          <w:spacing w:val="-2"/>
        </w:rPr>
        <w:t> number:</w:t>
      </w:r>
      <w:r>
        <w:rPr>
          <w:color w:val="1F2023"/>
        </w:rPr>
        <w:tab/>
      </w:r>
      <w:r>
        <w:rPr>
          <w:color w:val="1F2023"/>
          <w:spacing w:val="-2"/>
        </w:rPr>
        <w:t>…………………</w:t>
      </w:r>
    </w:p>
    <w:p>
      <w:pPr>
        <w:pStyle w:val="BodyText"/>
        <w:spacing w:before="3"/>
      </w:pPr>
      <w:r>
        <w:rPr>
          <w:color w:val="1F2023"/>
          <w:spacing w:val="-2"/>
        </w:rPr>
        <w:t>Date:</w:t>
      </w:r>
    </w:p>
    <w:p>
      <w:pPr>
        <w:spacing w:before="7"/>
        <w:ind w:left="885" w:right="0" w:firstLine="0"/>
        <w:jc w:val="left"/>
        <w:rPr>
          <w:sz w:val="22"/>
        </w:rPr>
      </w:pPr>
      <w:r>
        <w:rPr>
          <w:color w:val="1F2023"/>
          <w:spacing w:val="-2"/>
          <w:sz w:val="22"/>
        </w:rPr>
        <w:t>…………………</w:t>
      </w:r>
    </w:p>
    <w:p>
      <w:pPr>
        <w:pStyle w:val="BodyText"/>
        <w:spacing w:before="9"/>
        <w:ind w:left="0"/>
      </w:pPr>
    </w:p>
    <w:p>
      <w:pPr>
        <w:pStyle w:val="ListParagraph"/>
        <w:numPr>
          <w:ilvl w:val="0"/>
          <w:numId w:val="191"/>
        </w:numPr>
        <w:tabs>
          <w:tab w:pos="885" w:val="left" w:leader="none"/>
        </w:tabs>
        <w:spacing w:line="240" w:lineRule="auto" w:before="1" w:after="5"/>
        <w:ind w:left="885" w:right="0" w:hanging="720"/>
        <w:jc w:val="left"/>
        <w:rPr>
          <w:sz w:val="22"/>
        </w:rPr>
      </w:pPr>
      <w:r>
        <w:rPr>
          <w:sz w:val="22"/>
        </w:rPr>
        <w:t>Construction</w:t>
      </w:r>
      <w:r>
        <w:rPr>
          <w:spacing w:val="-8"/>
          <w:sz w:val="22"/>
        </w:rPr>
        <w:t> </w:t>
      </w:r>
      <w:r>
        <w:rPr>
          <w:sz w:val="22"/>
        </w:rPr>
        <w:t>status:</w:t>
      </w:r>
      <w:r>
        <w:rPr>
          <w:spacing w:val="-3"/>
          <w:sz w:val="22"/>
        </w:rPr>
        <w:t> </w:t>
      </w:r>
      <w:r>
        <w:rPr>
          <w:sz w:val="22"/>
        </w:rPr>
        <w:t>(Give</w:t>
      </w:r>
      <w:r>
        <w:rPr>
          <w:spacing w:val="-5"/>
          <w:sz w:val="22"/>
        </w:rPr>
        <w:t> </w:t>
      </w:r>
      <w:r>
        <w:rPr>
          <w:sz w:val="22"/>
        </w:rPr>
        <w:t>details</w:t>
      </w:r>
      <w:r>
        <w:rPr>
          <w:spacing w:val="-2"/>
          <w:sz w:val="22"/>
        </w:rPr>
        <w:t> </w:t>
      </w:r>
      <w:r>
        <w:rPr>
          <w:sz w:val="22"/>
        </w:rPr>
        <w:t>as</w:t>
      </w:r>
      <w:r>
        <w:rPr>
          <w:spacing w:val="-5"/>
          <w:sz w:val="22"/>
        </w:rPr>
        <w:t> </w:t>
      </w:r>
      <w:r>
        <w:rPr>
          <w:sz w:val="22"/>
        </w:rPr>
        <w:t>per</w:t>
      </w:r>
      <w:r>
        <w:rPr>
          <w:spacing w:val="-3"/>
          <w:sz w:val="22"/>
        </w:rPr>
        <w:t> </w:t>
      </w:r>
      <w:r>
        <w:rPr>
          <w:sz w:val="22"/>
        </w:rPr>
        <w:t>builder</w:t>
      </w:r>
      <w:r>
        <w:rPr>
          <w:spacing w:val="-3"/>
          <w:sz w:val="22"/>
        </w:rPr>
        <w:t> </w:t>
      </w:r>
      <w:r>
        <w:rPr>
          <w:sz w:val="22"/>
        </w:rPr>
        <w:t>approved</w:t>
      </w:r>
      <w:r>
        <w:rPr>
          <w:spacing w:val="-2"/>
          <w:sz w:val="22"/>
        </w:rPr>
        <w:t> </w:t>
      </w:r>
      <w:r>
        <w:rPr>
          <w:sz w:val="22"/>
        </w:rPr>
        <w:t>map/ blast</w:t>
      </w:r>
      <w:r>
        <w:rPr>
          <w:spacing w:val="-5"/>
          <w:sz w:val="22"/>
        </w:rPr>
        <w:t> </w:t>
      </w:r>
      <w:r>
        <w:rPr>
          <w:sz w:val="22"/>
        </w:rPr>
        <w:t>map</w:t>
      </w:r>
      <w:r>
        <w:rPr>
          <w:spacing w:val="-2"/>
          <w:sz w:val="22"/>
        </w:rPr>
        <w:t> </w:t>
      </w:r>
      <w:r>
        <w:rPr>
          <w:sz w:val="22"/>
        </w:rPr>
        <w:t>as</w:t>
      </w:r>
      <w:r>
        <w:rPr>
          <w:spacing w:val="-4"/>
          <w:sz w:val="22"/>
        </w:rPr>
        <w:t> </w:t>
      </w:r>
      <w:r>
        <w:rPr>
          <w:spacing w:val="-2"/>
          <w:sz w:val="22"/>
        </w:rPr>
        <w:t>applicable)</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75"/>
        <w:gridCol w:w="1728"/>
        <w:gridCol w:w="1795"/>
        <w:gridCol w:w="1744"/>
        <w:gridCol w:w="2066"/>
      </w:tblGrid>
      <w:tr>
        <w:trPr>
          <w:trHeight w:val="258" w:hRule="atLeast"/>
        </w:trPr>
        <w:tc>
          <w:tcPr>
            <w:tcW w:w="1675" w:type="dxa"/>
          </w:tcPr>
          <w:p>
            <w:pPr>
              <w:pStyle w:val="TableParagraph"/>
              <w:spacing w:line="238" w:lineRule="exact" w:before="1"/>
              <w:ind w:left="8"/>
              <w:jc w:val="center"/>
              <w:rPr>
                <w:b/>
                <w:sz w:val="22"/>
              </w:rPr>
            </w:pPr>
            <w:r>
              <w:rPr>
                <w:b/>
                <w:sz w:val="22"/>
              </w:rPr>
              <w:t>Serial</w:t>
            </w:r>
            <w:r>
              <w:rPr>
                <w:b/>
                <w:spacing w:val="-1"/>
                <w:sz w:val="22"/>
              </w:rPr>
              <w:t> </w:t>
            </w:r>
            <w:r>
              <w:rPr>
                <w:b/>
                <w:spacing w:val="-2"/>
                <w:sz w:val="22"/>
              </w:rPr>
              <w:t>number</w:t>
            </w:r>
          </w:p>
        </w:tc>
        <w:tc>
          <w:tcPr>
            <w:tcW w:w="1728" w:type="dxa"/>
          </w:tcPr>
          <w:p>
            <w:pPr>
              <w:pStyle w:val="TableParagraph"/>
              <w:spacing w:line="238" w:lineRule="exact" w:before="1"/>
              <w:ind w:left="12"/>
              <w:jc w:val="center"/>
              <w:rPr>
                <w:b/>
                <w:sz w:val="22"/>
              </w:rPr>
            </w:pPr>
            <w:r>
              <w:rPr>
                <w:b/>
                <w:spacing w:val="-2"/>
                <w:sz w:val="22"/>
              </w:rPr>
              <w:t>Provision</w:t>
            </w:r>
          </w:p>
        </w:tc>
        <w:tc>
          <w:tcPr>
            <w:tcW w:w="1795" w:type="dxa"/>
          </w:tcPr>
          <w:p>
            <w:pPr>
              <w:pStyle w:val="TableParagraph"/>
              <w:spacing w:line="238" w:lineRule="exact" w:before="1"/>
              <w:ind w:left="15"/>
              <w:jc w:val="center"/>
              <w:rPr>
                <w:b/>
                <w:sz w:val="22"/>
              </w:rPr>
            </w:pPr>
            <w:r>
              <w:rPr>
                <w:b/>
                <w:spacing w:val="-2"/>
                <w:sz w:val="22"/>
              </w:rPr>
              <w:t>Permissible</w:t>
            </w:r>
          </w:p>
        </w:tc>
        <w:tc>
          <w:tcPr>
            <w:tcW w:w="1744" w:type="dxa"/>
          </w:tcPr>
          <w:p>
            <w:pPr>
              <w:pStyle w:val="TableParagraph"/>
              <w:spacing w:line="238" w:lineRule="exact" w:before="1"/>
              <w:ind w:left="12"/>
              <w:jc w:val="center"/>
              <w:rPr>
                <w:b/>
                <w:sz w:val="22"/>
              </w:rPr>
            </w:pPr>
            <w:r>
              <w:rPr>
                <w:b/>
                <w:spacing w:val="-2"/>
                <w:sz w:val="22"/>
              </w:rPr>
              <w:t>Construct</w:t>
            </w:r>
          </w:p>
        </w:tc>
        <w:tc>
          <w:tcPr>
            <w:tcW w:w="2066" w:type="dxa"/>
          </w:tcPr>
          <w:p>
            <w:pPr>
              <w:pStyle w:val="TableParagraph"/>
              <w:spacing w:line="238" w:lineRule="exact" w:before="1"/>
              <w:ind w:left="15"/>
              <w:jc w:val="center"/>
              <w:rPr>
                <w:b/>
                <w:sz w:val="22"/>
              </w:rPr>
            </w:pPr>
            <w:r>
              <w:rPr>
                <w:b/>
                <w:spacing w:val="-2"/>
                <w:sz w:val="22"/>
              </w:rPr>
              <w:t>Accepted/Mitigated</w:t>
            </w:r>
          </w:p>
        </w:tc>
      </w:tr>
      <w:tr>
        <w:trPr>
          <w:trHeight w:val="258" w:hRule="atLeast"/>
        </w:trPr>
        <w:tc>
          <w:tcPr>
            <w:tcW w:w="1675" w:type="dxa"/>
          </w:tcPr>
          <w:p>
            <w:pPr>
              <w:pStyle w:val="TableParagraph"/>
              <w:spacing w:line="238" w:lineRule="exact" w:before="1"/>
              <w:ind w:left="8" w:right="4"/>
              <w:jc w:val="center"/>
              <w:rPr>
                <w:b/>
                <w:sz w:val="22"/>
              </w:rPr>
            </w:pPr>
            <w:r>
              <w:rPr>
                <w:b/>
                <w:spacing w:val="-10"/>
                <w:sz w:val="22"/>
              </w:rPr>
              <w:t>1</w:t>
            </w:r>
          </w:p>
        </w:tc>
        <w:tc>
          <w:tcPr>
            <w:tcW w:w="1728" w:type="dxa"/>
          </w:tcPr>
          <w:p>
            <w:pPr>
              <w:pStyle w:val="TableParagraph"/>
              <w:spacing w:line="238" w:lineRule="exact" w:before="1"/>
              <w:ind w:left="12" w:right="1"/>
              <w:jc w:val="center"/>
              <w:rPr>
                <w:b/>
                <w:sz w:val="22"/>
              </w:rPr>
            </w:pPr>
            <w:r>
              <w:rPr>
                <w:b/>
                <w:spacing w:val="-10"/>
                <w:sz w:val="22"/>
              </w:rPr>
              <w:t>2</w:t>
            </w:r>
          </w:p>
        </w:tc>
        <w:tc>
          <w:tcPr>
            <w:tcW w:w="1795" w:type="dxa"/>
          </w:tcPr>
          <w:p>
            <w:pPr>
              <w:pStyle w:val="TableParagraph"/>
              <w:spacing w:line="238" w:lineRule="exact" w:before="1"/>
              <w:ind w:left="15" w:right="4"/>
              <w:jc w:val="center"/>
              <w:rPr>
                <w:b/>
                <w:sz w:val="22"/>
              </w:rPr>
            </w:pPr>
            <w:r>
              <w:rPr>
                <w:b/>
                <w:spacing w:val="-10"/>
                <w:sz w:val="22"/>
              </w:rPr>
              <w:t>3</w:t>
            </w:r>
          </w:p>
        </w:tc>
        <w:tc>
          <w:tcPr>
            <w:tcW w:w="1744" w:type="dxa"/>
          </w:tcPr>
          <w:p>
            <w:pPr>
              <w:pStyle w:val="TableParagraph"/>
              <w:spacing w:line="238" w:lineRule="exact" w:before="1"/>
              <w:ind w:left="12" w:right="2"/>
              <w:jc w:val="center"/>
              <w:rPr>
                <w:b/>
                <w:sz w:val="22"/>
              </w:rPr>
            </w:pPr>
            <w:r>
              <w:rPr>
                <w:b/>
                <w:spacing w:val="-10"/>
                <w:sz w:val="22"/>
              </w:rPr>
              <w:t>4</w:t>
            </w:r>
          </w:p>
        </w:tc>
        <w:tc>
          <w:tcPr>
            <w:tcW w:w="2066" w:type="dxa"/>
          </w:tcPr>
          <w:p>
            <w:pPr>
              <w:pStyle w:val="TableParagraph"/>
              <w:spacing w:line="238" w:lineRule="exact" w:before="1"/>
              <w:ind w:left="15" w:right="2"/>
              <w:jc w:val="center"/>
              <w:rPr>
                <w:b/>
                <w:sz w:val="22"/>
              </w:rPr>
            </w:pPr>
            <w:r>
              <w:rPr>
                <w:b/>
                <w:spacing w:val="-10"/>
                <w:sz w:val="22"/>
              </w:rPr>
              <w:t>5</w:t>
            </w:r>
          </w:p>
        </w:tc>
      </w:tr>
    </w:tbl>
    <w:p>
      <w:pPr>
        <w:pStyle w:val="BodyText"/>
        <w:spacing w:before="6"/>
        <w:ind w:left="0"/>
      </w:pPr>
    </w:p>
    <w:p>
      <w:pPr>
        <w:pStyle w:val="ListParagraph"/>
        <w:numPr>
          <w:ilvl w:val="1"/>
          <w:numId w:val="191"/>
        </w:numPr>
        <w:tabs>
          <w:tab w:pos="885" w:val="left" w:leader="none"/>
        </w:tabs>
        <w:spacing w:line="240" w:lineRule="auto" w:before="0" w:after="0"/>
        <w:ind w:left="885" w:right="0" w:hanging="720"/>
        <w:jc w:val="left"/>
        <w:rPr>
          <w:sz w:val="22"/>
        </w:rPr>
      </w:pPr>
      <w:r>
        <w:rPr>
          <w:sz w:val="22"/>
        </w:rPr>
        <w:t>Set</w:t>
      </w:r>
      <w:r>
        <w:rPr>
          <w:spacing w:val="-1"/>
          <w:sz w:val="22"/>
        </w:rPr>
        <w:t> </w:t>
      </w:r>
      <w:r>
        <w:rPr>
          <w:sz w:val="22"/>
        </w:rPr>
        <w:t>Bank</w:t>
      </w:r>
      <w:r>
        <w:rPr>
          <w:spacing w:val="-2"/>
          <w:sz w:val="22"/>
        </w:rPr>
        <w:t> </w:t>
      </w:r>
      <w:r>
        <w:rPr>
          <w:sz w:val="22"/>
        </w:rPr>
        <w:t>(in</w:t>
      </w:r>
      <w:r>
        <w:rPr>
          <w:spacing w:val="-1"/>
          <w:sz w:val="22"/>
        </w:rPr>
        <w:t> </w:t>
      </w:r>
      <w:r>
        <w:rPr>
          <w:spacing w:val="-2"/>
          <w:sz w:val="22"/>
        </w:rPr>
        <w:t>Meters)</w:t>
      </w:r>
    </w:p>
    <w:p>
      <w:pPr>
        <w:pStyle w:val="ListParagraph"/>
        <w:numPr>
          <w:ilvl w:val="2"/>
          <w:numId w:val="191"/>
        </w:numPr>
        <w:tabs>
          <w:tab w:pos="1183" w:val="left" w:leader="none"/>
        </w:tabs>
        <w:spacing w:line="240" w:lineRule="auto" w:before="6" w:after="0"/>
        <w:ind w:left="1183" w:right="0" w:hanging="298"/>
        <w:jc w:val="left"/>
        <w:rPr>
          <w:sz w:val="22"/>
        </w:rPr>
      </w:pPr>
      <w:r>
        <w:rPr>
          <w:sz w:val="22"/>
        </w:rPr>
        <w:t>in</w:t>
      </w:r>
      <w:r>
        <w:rPr>
          <w:spacing w:val="-3"/>
          <w:sz w:val="22"/>
        </w:rPr>
        <w:t> </w:t>
      </w:r>
      <w:r>
        <w:rPr>
          <w:spacing w:val="-2"/>
          <w:sz w:val="22"/>
        </w:rPr>
        <w:t>front</w:t>
      </w:r>
    </w:p>
    <w:p>
      <w:pPr>
        <w:pStyle w:val="ListParagraph"/>
        <w:numPr>
          <w:ilvl w:val="2"/>
          <w:numId w:val="191"/>
        </w:numPr>
        <w:tabs>
          <w:tab w:pos="1197" w:val="left" w:leader="none"/>
        </w:tabs>
        <w:spacing w:line="240" w:lineRule="auto" w:before="4" w:after="0"/>
        <w:ind w:left="1197" w:right="0" w:hanging="312"/>
        <w:jc w:val="left"/>
        <w:rPr>
          <w:sz w:val="22"/>
        </w:rPr>
      </w:pPr>
      <w:r>
        <w:rPr>
          <w:spacing w:val="-2"/>
          <w:sz w:val="22"/>
        </w:rPr>
        <w:t>behind</w:t>
      </w:r>
    </w:p>
    <w:p>
      <w:pPr>
        <w:pStyle w:val="ListParagraph"/>
        <w:numPr>
          <w:ilvl w:val="2"/>
          <w:numId w:val="191"/>
        </w:numPr>
        <w:tabs>
          <w:tab w:pos="1183" w:val="left" w:leader="none"/>
        </w:tabs>
        <w:spacing w:line="240" w:lineRule="auto" w:before="7" w:after="0"/>
        <w:ind w:left="1183" w:right="0" w:hanging="298"/>
        <w:jc w:val="left"/>
        <w:rPr>
          <w:sz w:val="22"/>
        </w:rPr>
      </w:pPr>
      <w:r>
        <w:rPr>
          <w:spacing w:val="-2"/>
          <w:sz w:val="22"/>
        </w:rPr>
        <w:t>right</w:t>
      </w:r>
    </w:p>
    <w:p>
      <w:pPr>
        <w:pStyle w:val="ListParagraph"/>
        <w:numPr>
          <w:ilvl w:val="2"/>
          <w:numId w:val="191"/>
        </w:numPr>
        <w:tabs>
          <w:tab w:pos="1195" w:val="left" w:leader="none"/>
        </w:tabs>
        <w:spacing w:line="240" w:lineRule="auto" w:before="6" w:after="0"/>
        <w:ind w:left="1195" w:right="0" w:hanging="310"/>
        <w:jc w:val="left"/>
        <w:rPr>
          <w:sz w:val="22"/>
        </w:rPr>
      </w:pPr>
      <w:r>
        <w:rPr>
          <w:spacing w:val="-4"/>
          <w:sz w:val="22"/>
        </w:rPr>
        <w:t>left</w:t>
      </w:r>
    </w:p>
    <w:p>
      <w:pPr>
        <w:pStyle w:val="ListParagraph"/>
        <w:numPr>
          <w:ilvl w:val="1"/>
          <w:numId w:val="191"/>
        </w:numPr>
        <w:tabs>
          <w:tab w:pos="885" w:val="left" w:leader="none"/>
        </w:tabs>
        <w:spacing w:line="240" w:lineRule="auto" w:before="4" w:after="0"/>
        <w:ind w:left="885" w:right="0" w:hanging="720"/>
        <w:jc w:val="left"/>
        <w:rPr>
          <w:sz w:val="22"/>
        </w:rPr>
      </w:pPr>
      <w:r>
        <w:rPr>
          <w:sz w:val="22"/>
        </w:rPr>
        <w:t>Basement</w:t>
      </w:r>
      <w:r>
        <w:rPr>
          <w:spacing w:val="-3"/>
          <w:sz w:val="22"/>
        </w:rPr>
        <w:t> </w:t>
      </w:r>
      <w:r>
        <w:rPr>
          <w:sz w:val="22"/>
        </w:rPr>
        <w:t>(area</w:t>
      </w:r>
      <w:r>
        <w:rPr>
          <w:spacing w:val="-4"/>
          <w:sz w:val="22"/>
        </w:rPr>
        <w:t> </w:t>
      </w:r>
      <w:r>
        <w:rPr>
          <w:sz w:val="22"/>
        </w:rPr>
        <w:t>in</w:t>
      </w:r>
      <w:r>
        <w:rPr>
          <w:spacing w:val="-5"/>
          <w:sz w:val="22"/>
        </w:rPr>
        <w:t> </w:t>
      </w:r>
      <w:r>
        <w:rPr>
          <w:sz w:val="22"/>
        </w:rPr>
        <w:t>square</w:t>
      </w:r>
      <w:r>
        <w:rPr>
          <w:spacing w:val="-3"/>
          <w:sz w:val="22"/>
        </w:rPr>
        <w:t> </w:t>
      </w:r>
      <w:r>
        <w:rPr>
          <w:spacing w:val="-2"/>
          <w:sz w:val="22"/>
        </w:rPr>
        <w:t>metres)</w:t>
      </w:r>
    </w:p>
    <w:p>
      <w:pPr>
        <w:pStyle w:val="ListParagraph"/>
        <w:numPr>
          <w:ilvl w:val="1"/>
          <w:numId w:val="191"/>
        </w:numPr>
        <w:tabs>
          <w:tab w:pos="885" w:val="left" w:leader="none"/>
        </w:tabs>
        <w:spacing w:line="240" w:lineRule="auto" w:before="6" w:after="0"/>
        <w:ind w:left="885" w:right="0" w:hanging="720"/>
        <w:jc w:val="left"/>
        <w:rPr>
          <w:sz w:val="22"/>
        </w:rPr>
      </w:pPr>
      <w:r>
        <w:rPr>
          <w:sz w:val="22"/>
        </w:rPr>
        <w:t>Facilities</w:t>
      </w:r>
      <w:r>
        <w:rPr>
          <w:spacing w:val="-6"/>
          <w:sz w:val="22"/>
        </w:rPr>
        <w:t> </w:t>
      </w:r>
      <w:r>
        <w:rPr>
          <w:spacing w:val="-2"/>
          <w:sz w:val="22"/>
        </w:rPr>
        <w:t>(Yes/No)</w:t>
      </w:r>
    </w:p>
    <w:p>
      <w:pPr>
        <w:pStyle w:val="ListParagraph"/>
        <w:numPr>
          <w:ilvl w:val="2"/>
          <w:numId w:val="191"/>
        </w:numPr>
        <w:tabs>
          <w:tab w:pos="1186" w:val="left" w:leader="none"/>
          <w:tab w:pos="8086" w:val="left" w:leader="none"/>
        </w:tabs>
        <w:spacing w:line="240" w:lineRule="auto" w:before="4" w:after="0"/>
        <w:ind w:left="1186" w:right="0" w:hanging="301"/>
        <w:jc w:val="left"/>
        <w:rPr>
          <w:sz w:val="22"/>
        </w:rPr>
      </w:pPr>
      <w:r>
        <w:rPr>
          <w:sz w:val="22"/>
        </w:rPr>
        <w:t>water</w:t>
      </w:r>
      <w:r>
        <w:rPr>
          <w:spacing w:val="-6"/>
          <w:sz w:val="22"/>
        </w:rPr>
        <w:t> </w:t>
      </w:r>
      <w:r>
        <w:rPr>
          <w:spacing w:val="-2"/>
          <w:sz w:val="22"/>
        </w:rPr>
        <w:t>supply</w:t>
      </w:r>
      <w:r>
        <w:rPr>
          <w:sz w:val="22"/>
        </w:rPr>
        <w:tab/>
      </w:r>
      <w:r>
        <w:rPr>
          <w:spacing w:val="-2"/>
          <w:sz w:val="22"/>
        </w:rPr>
        <w:t>(Yes/No)</w:t>
      </w:r>
    </w:p>
    <w:p>
      <w:pPr>
        <w:pStyle w:val="ListParagraph"/>
        <w:numPr>
          <w:ilvl w:val="2"/>
          <w:numId w:val="191"/>
        </w:numPr>
        <w:tabs>
          <w:tab w:pos="1197" w:val="left" w:leader="none"/>
        </w:tabs>
        <w:spacing w:line="244" w:lineRule="auto" w:before="6" w:after="0"/>
        <w:ind w:left="885" w:right="7754" w:firstLine="0"/>
        <w:jc w:val="left"/>
        <w:rPr>
          <w:sz w:val="22"/>
        </w:rPr>
      </w:pPr>
      <w:r>
        <w:rPr>
          <w:spacing w:val="-2"/>
          <w:sz w:val="22"/>
        </w:rPr>
        <w:t>excretion (Yes/No)</w:t>
      </w:r>
    </w:p>
    <w:p>
      <w:pPr>
        <w:pStyle w:val="ListParagraph"/>
        <w:numPr>
          <w:ilvl w:val="2"/>
          <w:numId w:val="191"/>
        </w:numPr>
        <w:tabs>
          <w:tab w:pos="1186" w:val="left" w:leader="none"/>
        </w:tabs>
        <w:spacing w:line="244" w:lineRule="auto" w:before="0" w:after="0"/>
        <w:ind w:left="885" w:right="7829" w:firstLine="0"/>
        <w:jc w:val="left"/>
        <w:rPr>
          <w:sz w:val="22"/>
        </w:rPr>
      </w:pPr>
      <w:r>
        <w:rPr>
          <w:spacing w:val="-2"/>
          <w:sz w:val="22"/>
        </w:rPr>
        <w:t>drainage (Yes/No)</w:t>
      </w:r>
    </w:p>
    <w:p>
      <w:pPr>
        <w:pStyle w:val="ListParagraph"/>
        <w:numPr>
          <w:ilvl w:val="2"/>
          <w:numId w:val="191"/>
        </w:numPr>
        <w:tabs>
          <w:tab w:pos="1197" w:val="left" w:leader="none"/>
        </w:tabs>
        <w:spacing w:line="244" w:lineRule="auto" w:before="0" w:after="0"/>
        <w:ind w:left="885" w:right="7382" w:firstLine="0"/>
        <w:jc w:val="left"/>
        <w:rPr>
          <w:sz w:val="22"/>
        </w:rPr>
      </w:pPr>
      <w:r>
        <w:rPr>
          <w:sz w:val="22"/>
        </w:rPr>
        <w:t>power</w:t>
      </w:r>
      <w:r>
        <w:rPr>
          <w:spacing w:val="-14"/>
          <w:sz w:val="22"/>
        </w:rPr>
        <w:t> </w:t>
      </w:r>
      <w:r>
        <w:rPr>
          <w:sz w:val="22"/>
        </w:rPr>
        <w:t>supply </w:t>
      </w:r>
      <w:r>
        <w:rPr>
          <w:spacing w:val="-2"/>
          <w:sz w:val="22"/>
        </w:rPr>
        <w:t>(Yes/No)</w:t>
      </w:r>
    </w:p>
    <w:p>
      <w:pPr>
        <w:pStyle w:val="ListParagraph"/>
        <w:numPr>
          <w:ilvl w:val="2"/>
          <w:numId w:val="191"/>
        </w:numPr>
        <w:tabs>
          <w:tab w:pos="1186" w:val="left" w:leader="none"/>
          <w:tab w:pos="8086" w:val="left" w:leader="none"/>
        </w:tabs>
        <w:spacing w:line="240" w:lineRule="auto" w:before="2" w:after="0"/>
        <w:ind w:left="1186" w:right="0" w:hanging="301"/>
        <w:jc w:val="left"/>
        <w:rPr>
          <w:sz w:val="22"/>
        </w:rPr>
      </w:pPr>
      <w:r>
        <w:rPr>
          <w:sz w:val="22"/>
        </w:rPr>
        <w:t>Rooftop</w:t>
      </w:r>
      <w:r>
        <w:rPr>
          <w:spacing w:val="-7"/>
          <w:sz w:val="22"/>
        </w:rPr>
        <w:t> </w:t>
      </w:r>
      <w:r>
        <w:rPr>
          <w:sz w:val="22"/>
        </w:rPr>
        <w:t>Rainwater</w:t>
      </w:r>
      <w:r>
        <w:rPr>
          <w:spacing w:val="-7"/>
          <w:sz w:val="22"/>
        </w:rPr>
        <w:t> </w:t>
      </w:r>
      <w:r>
        <w:rPr>
          <w:sz w:val="22"/>
        </w:rPr>
        <w:t>Harvesting</w:t>
      </w:r>
      <w:r>
        <w:rPr>
          <w:spacing w:val="-6"/>
          <w:sz w:val="22"/>
        </w:rPr>
        <w:t> </w:t>
      </w:r>
      <w:r>
        <w:rPr>
          <w:spacing w:val="-2"/>
          <w:sz w:val="22"/>
        </w:rPr>
        <w:t>System</w:t>
      </w:r>
      <w:r>
        <w:rPr>
          <w:sz w:val="22"/>
        </w:rPr>
        <w:tab/>
      </w:r>
      <w:r>
        <w:rPr>
          <w:spacing w:val="-2"/>
          <w:sz w:val="22"/>
        </w:rPr>
        <w:t>(Yes/No)</w:t>
      </w:r>
    </w:p>
    <w:p>
      <w:pPr>
        <w:pStyle w:val="ListParagraph"/>
        <w:numPr>
          <w:ilvl w:val="2"/>
          <w:numId w:val="191"/>
        </w:numPr>
        <w:tabs>
          <w:tab w:pos="1158" w:val="left" w:leader="none"/>
        </w:tabs>
        <w:spacing w:line="240" w:lineRule="auto" w:before="4" w:after="0"/>
        <w:ind w:left="1158" w:right="0" w:hanging="273"/>
        <w:jc w:val="left"/>
        <w:rPr>
          <w:sz w:val="22"/>
        </w:rPr>
      </w:pPr>
      <w:r>
        <w:rPr>
          <w:sz w:val="22"/>
        </w:rPr>
        <w:t>Solar</w:t>
      </w:r>
      <w:r>
        <w:rPr>
          <w:spacing w:val="-5"/>
          <w:sz w:val="22"/>
        </w:rPr>
        <w:t> </w:t>
      </w:r>
      <w:r>
        <w:rPr>
          <w:sz w:val="22"/>
        </w:rPr>
        <w:t>water</w:t>
      </w:r>
      <w:r>
        <w:rPr>
          <w:spacing w:val="-4"/>
          <w:sz w:val="22"/>
        </w:rPr>
        <w:t> </w:t>
      </w:r>
      <w:r>
        <w:rPr>
          <w:sz w:val="22"/>
        </w:rPr>
        <w:t>heating</w:t>
      </w:r>
      <w:r>
        <w:rPr>
          <w:spacing w:val="-3"/>
          <w:sz w:val="22"/>
        </w:rPr>
        <w:t> </w:t>
      </w:r>
      <w:r>
        <w:rPr>
          <w:sz w:val="22"/>
        </w:rPr>
        <w:t>plant</w:t>
      </w:r>
      <w:r>
        <w:rPr>
          <w:spacing w:val="-2"/>
          <w:sz w:val="22"/>
        </w:rPr>
        <w:t> </w:t>
      </w:r>
      <w:r>
        <w:rPr>
          <w:sz w:val="22"/>
        </w:rPr>
        <w:t>(in</w:t>
      </w:r>
      <w:r>
        <w:rPr>
          <w:spacing w:val="-3"/>
          <w:sz w:val="22"/>
        </w:rPr>
        <w:t> </w:t>
      </w:r>
      <w:r>
        <w:rPr>
          <w:sz w:val="22"/>
        </w:rPr>
        <w:t>plots</w:t>
      </w:r>
      <w:r>
        <w:rPr>
          <w:spacing w:val="-3"/>
          <w:sz w:val="22"/>
        </w:rPr>
        <w:t> </w:t>
      </w:r>
      <w:r>
        <w:rPr>
          <w:sz w:val="22"/>
        </w:rPr>
        <w:t>with</w:t>
      </w:r>
      <w:r>
        <w:rPr>
          <w:spacing w:val="-3"/>
          <w:sz w:val="22"/>
        </w:rPr>
        <w:t> </w:t>
      </w:r>
      <w:r>
        <w:rPr>
          <w:sz w:val="22"/>
        </w:rPr>
        <w:t>area</w:t>
      </w:r>
      <w:r>
        <w:rPr>
          <w:spacing w:val="-5"/>
          <w:sz w:val="22"/>
        </w:rPr>
        <w:t> </w:t>
      </w:r>
      <w:r>
        <w:rPr>
          <w:sz w:val="22"/>
        </w:rPr>
        <w:t>more</w:t>
      </w:r>
      <w:r>
        <w:rPr>
          <w:spacing w:val="-3"/>
          <w:sz w:val="22"/>
        </w:rPr>
        <w:t> </w:t>
      </w:r>
      <w:r>
        <w:rPr>
          <w:sz w:val="22"/>
        </w:rPr>
        <w:t>than</w:t>
      </w:r>
      <w:r>
        <w:rPr>
          <w:spacing w:val="-3"/>
          <w:sz w:val="22"/>
        </w:rPr>
        <w:t> </w:t>
      </w:r>
      <w:r>
        <w:rPr>
          <w:sz w:val="22"/>
        </w:rPr>
        <w:t>500</w:t>
      </w:r>
      <w:r>
        <w:rPr>
          <w:spacing w:val="-3"/>
          <w:sz w:val="22"/>
        </w:rPr>
        <w:t> </w:t>
      </w:r>
      <w:r>
        <w:rPr>
          <w:sz w:val="22"/>
        </w:rPr>
        <w:t>sq.m.)</w:t>
      </w:r>
      <w:r>
        <w:rPr>
          <w:spacing w:val="48"/>
          <w:sz w:val="22"/>
        </w:rPr>
        <w:t> </w:t>
      </w:r>
      <w:r>
        <w:rPr>
          <w:spacing w:val="-2"/>
          <w:sz w:val="22"/>
        </w:rPr>
        <w:t>(Yes/No)</w:t>
      </w:r>
    </w:p>
    <w:p>
      <w:pPr>
        <w:pStyle w:val="ListParagraph"/>
        <w:numPr>
          <w:ilvl w:val="1"/>
          <w:numId w:val="191"/>
        </w:numPr>
        <w:tabs>
          <w:tab w:pos="885" w:val="left" w:leader="none"/>
        </w:tabs>
        <w:spacing w:line="240" w:lineRule="auto" w:before="7" w:after="0"/>
        <w:ind w:left="885" w:right="0" w:hanging="720"/>
        <w:jc w:val="left"/>
        <w:rPr>
          <w:sz w:val="22"/>
        </w:rPr>
      </w:pPr>
      <w:r>
        <w:rPr>
          <w:sz w:val="22"/>
        </w:rPr>
        <w:t>Internal</w:t>
      </w:r>
      <w:r>
        <w:rPr>
          <w:spacing w:val="-2"/>
          <w:sz w:val="22"/>
        </w:rPr>
        <w:t> </w:t>
      </w:r>
      <w:r>
        <w:rPr>
          <w:sz w:val="22"/>
        </w:rPr>
        <w:t>changes</w:t>
      </w:r>
      <w:r>
        <w:rPr>
          <w:spacing w:val="-3"/>
          <w:sz w:val="22"/>
        </w:rPr>
        <w:t> </w:t>
      </w:r>
      <w:r>
        <w:rPr>
          <w:sz w:val="22"/>
        </w:rPr>
        <w:t>in</w:t>
      </w:r>
      <w:r>
        <w:rPr>
          <w:spacing w:val="-3"/>
          <w:sz w:val="22"/>
        </w:rPr>
        <w:t> </w:t>
      </w:r>
      <w:r>
        <w:rPr>
          <w:sz w:val="22"/>
        </w:rPr>
        <w:t>the</w:t>
      </w:r>
      <w:r>
        <w:rPr>
          <w:spacing w:val="-2"/>
          <w:sz w:val="22"/>
        </w:rPr>
        <w:t> building-</w:t>
      </w:r>
    </w:p>
    <w:p>
      <w:pPr>
        <w:pStyle w:val="ListParagraph"/>
        <w:numPr>
          <w:ilvl w:val="2"/>
          <w:numId w:val="191"/>
        </w:numPr>
        <w:tabs>
          <w:tab w:pos="1186" w:val="left" w:leader="none"/>
        </w:tabs>
        <w:spacing w:line="240" w:lineRule="auto" w:before="3" w:after="0"/>
        <w:ind w:left="1186" w:right="0" w:hanging="301"/>
        <w:jc w:val="left"/>
        <w:rPr>
          <w:sz w:val="22"/>
        </w:rPr>
      </w:pPr>
      <w:r>
        <w:rPr>
          <w:sz w:val="22"/>
        </w:rPr>
        <w:t>Under</w:t>
      </w:r>
      <w:r>
        <w:rPr>
          <w:spacing w:val="-7"/>
          <w:sz w:val="22"/>
        </w:rPr>
        <w:t> </w:t>
      </w:r>
      <w:r>
        <w:rPr>
          <w:sz w:val="22"/>
        </w:rPr>
        <w:t>building</w:t>
      </w:r>
      <w:r>
        <w:rPr>
          <w:spacing w:val="-5"/>
          <w:sz w:val="22"/>
        </w:rPr>
        <w:t> </w:t>
      </w:r>
      <w:r>
        <w:rPr>
          <w:spacing w:val="-2"/>
          <w:sz w:val="22"/>
        </w:rPr>
        <w:t>byelaws</w:t>
      </w:r>
    </w:p>
    <w:p>
      <w:pPr>
        <w:pStyle w:val="ListParagraph"/>
        <w:numPr>
          <w:ilvl w:val="2"/>
          <w:numId w:val="191"/>
        </w:numPr>
        <w:tabs>
          <w:tab w:pos="993" w:val="left" w:leader="none"/>
          <w:tab w:pos="1195" w:val="left" w:leader="none"/>
        </w:tabs>
        <w:spacing w:line="244" w:lineRule="auto" w:before="7" w:after="0"/>
        <w:ind w:left="993" w:right="6326" w:hanging="108"/>
        <w:jc w:val="left"/>
        <w:rPr>
          <w:sz w:val="22"/>
        </w:rPr>
      </w:pPr>
      <w:r>
        <w:rPr>
          <w:sz w:val="22"/>
        </w:rPr>
        <w:t>if</w:t>
      </w:r>
      <w:r>
        <w:rPr>
          <w:spacing w:val="-11"/>
          <w:sz w:val="22"/>
        </w:rPr>
        <w:t> </w:t>
      </w:r>
      <w:r>
        <w:rPr>
          <w:sz w:val="22"/>
        </w:rPr>
        <w:t>contrary</w:t>
      </w:r>
      <w:r>
        <w:rPr>
          <w:spacing w:val="-9"/>
          <w:sz w:val="22"/>
        </w:rPr>
        <w:t> </w:t>
      </w:r>
      <w:r>
        <w:rPr>
          <w:sz w:val="22"/>
        </w:rPr>
        <w:t>to</w:t>
      </w:r>
      <w:r>
        <w:rPr>
          <w:spacing w:val="-9"/>
          <w:sz w:val="22"/>
        </w:rPr>
        <w:t> </w:t>
      </w:r>
      <w:r>
        <w:rPr>
          <w:sz w:val="22"/>
        </w:rPr>
        <w:t>the</w:t>
      </w:r>
      <w:r>
        <w:rPr>
          <w:spacing w:val="-7"/>
          <w:sz w:val="22"/>
        </w:rPr>
        <w:t> </w:t>
      </w:r>
      <w:r>
        <w:rPr>
          <w:sz w:val="22"/>
        </w:rPr>
        <w:t>byelaws It has been extinguished.</w:t>
      </w:r>
    </w:p>
    <w:p>
      <w:pPr>
        <w:pStyle w:val="ListParagraph"/>
        <w:spacing w:after="0" w:line="244" w:lineRule="auto"/>
        <w:jc w:val="left"/>
        <w:rPr>
          <w:sz w:val="22"/>
        </w:rPr>
        <w:sectPr>
          <w:pgSz w:w="11900" w:h="16850"/>
          <w:pgMar w:header="0" w:footer="1250" w:top="1380" w:bottom="1460" w:left="1275" w:right="850"/>
        </w:sectPr>
      </w:pPr>
    </w:p>
    <w:p>
      <w:pPr>
        <w:pStyle w:val="ListParagraph"/>
        <w:numPr>
          <w:ilvl w:val="0"/>
          <w:numId w:val="191"/>
        </w:numPr>
        <w:tabs>
          <w:tab w:pos="885" w:val="left" w:leader="none"/>
        </w:tabs>
        <w:spacing w:line="244" w:lineRule="auto" w:before="80" w:after="0"/>
        <w:ind w:left="885" w:right="592" w:hanging="720"/>
        <w:jc w:val="both"/>
        <w:rPr>
          <w:sz w:val="22"/>
        </w:rPr>
      </w:pPr>
      <w:r>
        <w:rPr>
          <w:sz w:val="22"/>
        </w:rPr>
        <w:t>Certified that the above details are true to the best of</w:t>
      </w:r>
      <w:r>
        <w:rPr>
          <w:spacing w:val="-2"/>
          <w:sz w:val="22"/>
        </w:rPr>
        <w:t> </w:t>
      </w:r>
      <w:r>
        <w:rPr>
          <w:sz w:val="22"/>
        </w:rPr>
        <w:t>my/our personal knowledge. There is no unauthorized construction which has not been mitigated. Therefore, completion certificate should be issued for the construction done on the said building.</w:t>
      </w:r>
    </w:p>
    <w:p>
      <w:pPr>
        <w:pStyle w:val="Heading5"/>
        <w:spacing w:before="1"/>
      </w:pPr>
      <w:r>
        <w:rPr/>
        <w:t>Attachment</w:t>
      </w:r>
      <w:r>
        <w:rPr>
          <w:spacing w:val="-8"/>
        </w:rPr>
        <w:t> </w:t>
      </w:r>
      <w:r>
        <w:rPr>
          <w:spacing w:val="-2"/>
        </w:rPr>
        <w:t>records</w:t>
      </w:r>
    </w:p>
    <w:p>
      <w:pPr>
        <w:pStyle w:val="BodyText"/>
        <w:spacing w:before="4"/>
      </w:pPr>
      <w:r>
        <w:rPr>
          <w:spacing w:val="-5"/>
        </w:rPr>
        <w:t>1.</w:t>
      </w:r>
    </w:p>
    <w:p>
      <w:pPr>
        <w:pStyle w:val="BodyText"/>
        <w:spacing w:before="6"/>
      </w:pPr>
      <w:r>
        <w:rPr>
          <w:spacing w:val="-5"/>
        </w:rPr>
        <w:t>2.</w:t>
      </w:r>
    </w:p>
    <w:p>
      <w:pPr>
        <w:pStyle w:val="BodyText"/>
        <w:tabs>
          <w:tab w:pos="5647" w:val="left" w:leader="none"/>
        </w:tabs>
        <w:spacing w:before="7"/>
      </w:pPr>
      <w:r>
        <w:rPr>
          <w:spacing w:val="-5"/>
        </w:rPr>
        <w:t>3.</w:t>
      </w:r>
      <w:r>
        <w:rPr/>
        <w:tab/>
        <w:t>Authorized</w:t>
      </w:r>
      <w:r>
        <w:rPr>
          <w:spacing w:val="-10"/>
        </w:rPr>
        <w:t> </w:t>
      </w:r>
      <w:r>
        <w:rPr/>
        <w:t>applicant</w:t>
      </w:r>
      <w:r>
        <w:rPr>
          <w:spacing w:val="-6"/>
        </w:rPr>
        <w:t> </w:t>
      </w:r>
      <w:r>
        <w:rPr/>
        <w:t>for</w:t>
      </w:r>
      <w:r>
        <w:rPr>
          <w:spacing w:val="-4"/>
        </w:rPr>
        <w:t> </w:t>
      </w:r>
      <w:r>
        <w:rPr>
          <w:spacing w:val="-2"/>
        </w:rPr>
        <w:t>application</w:t>
      </w:r>
    </w:p>
    <w:p>
      <w:pPr>
        <w:pStyle w:val="BodyText"/>
        <w:spacing w:line="244" w:lineRule="auto" w:before="3"/>
        <w:ind w:left="6161" w:right="585" w:firstLine="1020"/>
      </w:pPr>
      <w:r>
        <w:rPr/>
        <w:t>Signature</w:t>
      </w:r>
      <w:r>
        <w:rPr>
          <w:spacing w:val="-14"/>
        </w:rPr>
        <w:t> </w:t>
      </w:r>
      <w:r>
        <w:rPr/>
        <w:t>of</w:t>
      </w:r>
      <w:r>
        <w:rPr>
          <w:spacing w:val="-14"/>
        </w:rPr>
        <w:t> </w:t>
      </w:r>
      <w:r>
        <w:rPr/>
        <w:t>Applicant (With</w:t>
      </w:r>
      <w:r>
        <w:rPr>
          <w:spacing w:val="-6"/>
        </w:rPr>
        <w:t> </w:t>
      </w:r>
      <w:r>
        <w:rPr/>
        <w:t>Certificate</w:t>
      </w:r>
      <w:r>
        <w:rPr>
          <w:spacing w:val="-5"/>
        </w:rPr>
        <w:t> </w:t>
      </w:r>
      <w:r>
        <w:rPr/>
        <w:t>of</w:t>
      </w:r>
      <w:r>
        <w:rPr>
          <w:spacing w:val="-5"/>
        </w:rPr>
        <w:t> </w:t>
      </w:r>
      <w:r>
        <w:rPr>
          <w:spacing w:val="-2"/>
        </w:rPr>
        <w:t>authorization)</w:t>
      </w:r>
    </w:p>
    <w:p>
      <w:pPr>
        <w:pStyle w:val="BodyText"/>
        <w:spacing w:before="6"/>
        <w:ind w:left="0"/>
      </w:pPr>
    </w:p>
    <w:p>
      <w:pPr>
        <w:pStyle w:val="Heading5"/>
        <w:spacing w:before="1"/>
      </w:pPr>
      <w:r>
        <w:rPr>
          <w:u w:val="single"/>
        </w:rPr>
        <w:t>Form-A</w:t>
      </w:r>
      <w:r>
        <w:rPr>
          <w:spacing w:val="-5"/>
          <w:u w:val="single"/>
        </w:rPr>
        <w:t> </w:t>
      </w:r>
      <w:r>
        <w:rPr>
          <w:u w:val="single"/>
        </w:rPr>
        <w:t>(Part-</w:t>
      </w:r>
      <w:r>
        <w:rPr>
          <w:spacing w:val="-5"/>
          <w:u w:val="single"/>
        </w:rPr>
        <w:t>B)</w:t>
      </w:r>
    </w:p>
    <w:p>
      <w:pPr>
        <w:pStyle w:val="BodyText"/>
        <w:spacing w:before="10"/>
        <w:ind w:left="0"/>
        <w:rPr>
          <w:b/>
        </w:rPr>
      </w:pPr>
    </w:p>
    <w:p>
      <w:pPr>
        <w:pStyle w:val="Heading5"/>
        <w:spacing w:line="244" w:lineRule="auto"/>
        <w:ind w:left="2548" w:right="2969"/>
        <w:jc w:val="center"/>
      </w:pPr>
      <w:r>
        <w:rPr/>
        <w:t>Certificate</w:t>
      </w:r>
      <w:r>
        <w:rPr>
          <w:spacing w:val="-12"/>
        </w:rPr>
        <w:t> </w:t>
      </w:r>
      <w:r>
        <w:rPr/>
        <w:t>of</w:t>
      </w:r>
      <w:r>
        <w:rPr>
          <w:spacing w:val="-11"/>
        </w:rPr>
        <w:t> </w:t>
      </w:r>
      <w:r>
        <w:rPr/>
        <w:t>Licensed</w:t>
      </w:r>
      <w:r>
        <w:rPr>
          <w:spacing w:val="-12"/>
        </w:rPr>
        <w:t> </w:t>
      </w:r>
      <w:r>
        <w:rPr/>
        <w:t>Architect/Engineer (for residential building)</w:t>
      </w:r>
    </w:p>
    <w:p>
      <w:pPr>
        <w:pStyle w:val="BodyText"/>
        <w:ind w:left="0" w:right="426"/>
        <w:jc w:val="center"/>
      </w:pPr>
      <w:r>
        <w:rPr/>
        <w:t>I</w:t>
      </w:r>
      <w:r>
        <w:rPr>
          <w:spacing w:val="18"/>
        </w:rPr>
        <w:t> </w:t>
      </w:r>
      <w:r>
        <w:rPr/>
        <w:t>inspected</w:t>
      </w:r>
      <w:r>
        <w:rPr>
          <w:spacing w:val="22"/>
        </w:rPr>
        <w:t> </w:t>
      </w:r>
      <w:r>
        <w:rPr/>
        <w:t>the</w:t>
      </w:r>
      <w:r>
        <w:rPr>
          <w:spacing w:val="22"/>
        </w:rPr>
        <w:t> </w:t>
      </w:r>
      <w:r>
        <w:rPr/>
        <w:t>building</w:t>
      </w:r>
      <w:r>
        <w:rPr>
          <w:spacing w:val="22"/>
        </w:rPr>
        <w:t> </w:t>
      </w:r>
      <w:r>
        <w:rPr/>
        <w:t>number…….</w:t>
      </w:r>
      <w:r>
        <w:rPr>
          <w:spacing w:val="20"/>
        </w:rPr>
        <w:t> </w:t>
      </w:r>
      <w:r>
        <w:rPr/>
        <w:t>(including</w:t>
      </w:r>
      <w:r>
        <w:rPr>
          <w:spacing w:val="22"/>
        </w:rPr>
        <w:t> </w:t>
      </w:r>
      <w:r>
        <w:rPr/>
        <w:t>address)</w:t>
      </w:r>
      <w:r>
        <w:rPr>
          <w:spacing w:val="21"/>
        </w:rPr>
        <w:t> </w:t>
      </w:r>
      <w:r>
        <w:rPr/>
        <w:t>………..</w:t>
      </w:r>
      <w:r>
        <w:rPr>
          <w:spacing w:val="22"/>
        </w:rPr>
        <w:t> </w:t>
      </w:r>
      <w:r>
        <w:rPr/>
        <w:t>of</w:t>
      </w:r>
      <w:r>
        <w:rPr>
          <w:spacing w:val="22"/>
        </w:rPr>
        <w:t> </w:t>
      </w:r>
      <w:r>
        <w:rPr/>
        <w:t>Shri/Smt.</w:t>
      </w:r>
      <w:r>
        <w:rPr>
          <w:spacing w:val="21"/>
        </w:rPr>
        <w:t> </w:t>
      </w:r>
      <w:r>
        <w:rPr/>
        <w:t>(Applicant's</w:t>
      </w:r>
      <w:r>
        <w:rPr>
          <w:spacing w:val="22"/>
        </w:rPr>
        <w:t> </w:t>
      </w:r>
      <w:r>
        <w:rPr>
          <w:spacing w:val="-2"/>
        </w:rPr>
        <w:t>name)</w:t>
      </w:r>
    </w:p>
    <w:p>
      <w:pPr>
        <w:pStyle w:val="BodyText"/>
        <w:spacing w:line="244" w:lineRule="auto" w:before="6"/>
      </w:pPr>
      <w:r>
        <w:rPr/>
        <w:t>……….</w:t>
      </w:r>
      <w:r>
        <w:rPr>
          <w:spacing w:val="36"/>
        </w:rPr>
        <w:t> </w:t>
      </w:r>
      <w:r>
        <w:rPr/>
        <w:t>on</w:t>
      </w:r>
      <w:r>
        <w:rPr>
          <w:spacing w:val="33"/>
        </w:rPr>
        <w:t> </w:t>
      </w:r>
      <w:r>
        <w:rPr/>
        <w:t>date</w:t>
      </w:r>
      <w:r>
        <w:rPr>
          <w:spacing w:val="36"/>
        </w:rPr>
        <w:t> </w:t>
      </w:r>
      <w:r>
        <w:rPr/>
        <w:t>…….</w:t>
      </w:r>
      <w:r>
        <w:rPr>
          <w:spacing w:val="36"/>
        </w:rPr>
        <w:t> </w:t>
      </w:r>
      <w:r>
        <w:rPr/>
        <w:t>The</w:t>
      </w:r>
      <w:r>
        <w:rPr>
          <w:spacing w:val="36"/>
        </w:rPr>
        <w:t> </w:t>
      </w:r>
      <w:r>
        <w:rPr/>
        <w:t>above</w:t>
      </w:r>
      <w:r>
        <w:rPr>
          <w:spacing w:val="34"/>
        </w:rPr>
        <w:t> </w:t>
      </w:r>
      <w:r>
        <w:rPr/>
        <w:t>has</w:t>
      </w:r>
      <w:r>
        <w:rPr>
          <w:spacing w:val="34"/>
        </w:rPr>
        <w:t> </w:t>
      </w:r>
      <w:r>
        <w:rPr/>
        <w:t>been</w:t>
      </w:r>
      <w:r>
        <w:rPr>
          <w:spacing w:val="33"/>
        </w:rPr>
        <w:t> </w:t>
      </w:r>
      <w:r>
        <w:rPr/>
        <w:t>found</w:t>
      </w:r>
      <w:r>
        <w:rPr>
          <w:spacing w:val="36"/>
        </w:rPr>
        <w:t> </w:t>
      </w:r>
      <w:r>
        <w:rPr/>
        <w:t>correct</w:t>
      </w:r>
      <w:r>
        <w:rPr>
          <w:spacing w:val="35"/>
        </w:rPr>
        <w:t> </w:t>
      </w:r>
      <w:r>
        <w:rPr/>
        <w:t>after</w:t>
      </w:r>
      <w:r>
        <w:rPr>
          <w:spacing w:val="35"/>
        </w:rPr>
        <w:t> </w:t>
      </w:r>
      <w:r>
        <w:rPr/>
        <w:t>investigation.</w:t>
      </w:r>
      <w:r>
        <w:rPr>
          <w:spacing w:val="33"/>
        </w:rPr>
        <w:t> </w:t>
      </w:r>
      <w:r>
        <w:rPr/>
        <w:t>The</w:t>
      </w:r>
      <w:r>
        <w:rPr>
          <w:spacing w:val="36"/>
        </w:rPr>
        <w:t> </w:t>
      </w:r>
      <w:r>
        <w:rPr/>
        <w:t>findings</w:t>
      </w:r>
      <w:r>
        <w:rPr>
          <w:spacing w:val="36"/>
        </w:rPr>
        <w:t> </w:t>
      </w:r>
      <w:r>
        <w:rPr/>
        <w:t>of</w:t>
      </w:r>
      <w:r>
        <w:rPr>
          <w:spacing w:val="37"/>
        </w:rPr>
        <w:t> </w:t>
      </w:r>
      <w:r>
        <w:rPr/>
        <w:t>my investigation are as follows.</w:t>
      </w:r>
    </w:p>
    <w:p>
      <w:pPr>
        <w:pStyle w:val="ListParagraph"/>
        <w:numPr>
          <w:ilvl w:val="0"/>
          <w:numId w:val="194"/>
        </w:numPr>
        <w:tabs>
          <w:tab w:pos="441" w:val="left" w:leader="none"/>
        </w:tabs>
        <w:spacing w:line="244" w:lineRule="auto" w:before="0" w:after="0"/>
        <w:ind w:left="165" w:right="592" w:firstLine="0"/>
        <w:jc w:val="left"/>
        <w:rPr>
          <w:sz w:val="22"/>
        </w:rPr>
      </w:pPr>
      <w:r>
        <w:rPr>
          <w:sz w:val="22"/>
        </w:rPr>
        <w:t>The</w:t>
      </w:r>
      <w:r>
        <w:rPr>
          <w:spacing w:val="-3"/>
          <w:sz w:val="22"/>
        </w:rPr>
        <w:t> </w:t>
      </w:r>
      <w:r>
        <w:rPr>
          <w:sz w:val="22"/>
        </w:rPr>
        <w:t>constructed</w:t>
      </w:r>
      <w:r>
        <w:rPr>
          <w:spacing w:val="-1"/>
          <w:sz w:val="22"/>
        </w:rPr>
        <w:t> </w:t>
      </w:r>
      <w:r>
        <w:rPr>
          <w:sz w:val="22"/>
        </w:rPr>
        <w:t>building</w:t>
      </w:r>
      <w:r>
        <w:rPr>
          <w:spacing w:val="-1"/>
          <w:sz w:val="22"/>
        </w:rPr>
        <w:t> </w:t>
      </w:r>
      <w:r>
        <w:rPr>
          <w:sz w:val="22"/>
        </w:rPr>
        <w:t>is</w:t>
      </w:r>
      <w:r>
        <w:rPr>
          <w:spacing w:val="-3"/>
          <w:sz w:val="22"/>
        </w:rPr>
        <w:t> </w:t>
      </w:r>
      <w:r>
        <w:rPr>
          <w:sz w:val="22"/>
        </w:rPr>
        <w:t>as</w:t>
      </w:r>
      <w:r>
        <w:rPr>
          <w:spacing w:val="-3"/>
          <w:sz w:val="22"/>
        </w:rPr>
        <w:t> </w:t>
      </w:r>
      <w:r>
        <w:rPr>
          <w:sz w:val="22"/>
        </w:rPr>
        <w:t>per</w:t>
      </w:r>
      <w:r>
        <w:rPr>
          <w:spacing w:val="-2"/>
          <w:sz w:val="22"/>
        </w:rPr>
        <w:t> </w:t>
      </w:r>
      <w:r>
        <w:rPr>
          <w:sz w:val="22"/>
        </w:rPr>
        <w:t>the</w:t>
      </w:r>
      <w:r>
        <w:rPr>
          <w:spacing w:val="-3"/>
          <w:sz w:val="22"/>
        </w:rPr>
        <w:t> </w:t>
      </w:r>
      <w:r>
        <w:rPr>
          <w:sz w:val="22"/>
        </w:rPr>
        <w:t>map/approved</w:t>
      </w:r>
      <w:r>
        <w:rPr>
          <w:spacing w:val="-1"/>
          <w:sz w:val="22"/>
        </w:rPr>
        <w:t> </w:t>
      </w:r>
      <w:r>
        <w:rPr>
          <w:sz w:val="22"/>
        </w:rPr>
        <w:t>mitigation</w:t>
      </w:r>
      <w:r>
        <w:rPr>
          <w:spacing w:val="-3"/>
          <w:sz w:val="22"/>
        </w:rPr>
        <w:t> </w:t>
      </w:r>
      <w:r>
        <w:rPr>
          <w:sz w:val="22"/>
        </w:rPr>
        <w:t>map</w:t>
      </w:r>
      <w:r>
        <w:rPr>
          <w:spacing w:val="-3"/>
          <w:sz w:val="22"/>
        </w:rPr>
        <w:t> </w:t>
      </w:r>
      <w:r>
        <w:rPr>
          <w:sz w:val="22"/>
        </w:rPr>
        <w:t>approved</w:t>
      </w:r>
      <w:r>
        <w:rPr>
          <w:spacing w:val="-3"/>
          <w:sz w:val="22"/>
        </w:rPr>
        <w:t> </w:t>
      </w:r>
      <w:r>
        <w:rPr>
          <w:sz w:val="22"/>
        </w:rPr>
        <w:t>by</w:t>
      </w:r>
      <w:r>
        <w:rPr>
          <w:spacing w:val="-1"/>
          <w:sz w:val="22"/>
        </w:rPr>
        <w:t> </w:t>
      </w:r>
      <w:r>
        <w:rPr>
          <w:sz w:val="22"/>
        </w:rPr>
        <w:t>the</w:t>
      </w:r>
      <w:r>
        <w:rPr>
          <w:spacing w:val="-1"/>
          <w:sz w:val="22"/>
        </w:rPr>
        <w:t> </w:t>
      </w:r>
      <w:r>
        <w:rPr>
          <w:sz w:val="22"/>
        </w:rPr>
        <w:t>Development </w:t>
      </w:r>
      <w:r>
        <w:rPr>
          <w:spacing w:val="-2"/>
          <w:sz w:val="22"/>
        </w:rPr>
        <w:t>Authority.</w:t>
      </w:r>
    </w:p>
    <w:p>
      <w:pPr>
        <w:pStyle w:val="BodyText"/>
      </w:pPr>
      <w:r>
        <w:rPr>
          <w:spacing w:val="-5"/>
        </w:rPr>
        <w:t>Or</w:t>
      </w:r>
    </w:p>
    <w:p>
      <w:pPr>
        <w:pStyle w:val="ListParagraph"/>
        <w:numPr>
          <w:ilvl w:val="0"/>
          <w:numId w:val="194"/>
        </w:numPr>
        <w:tabs>
          <w:tab w:pos="522" w:val="left" w:leader="none"/>
        </w:tabs>
        <w:spacing w:line="244" w:lineRule="auto" w:before="6" w:after="0"/>
        <w:ind w:left="165" w:right="594" w:firstLine="0"/>
        <w:jc w:val="left"/>
        <w:rPr>
          <w:sz w:val="22"/>
        </w:rPr>
      </w:pPr>
      <w:r>
        <w:rPr>
          <w:sz w:val="22"/>
        </w:rPr>
        <w:t>Any deviation from the approved map or approved mitigation map in the constructed building is marked at number 7.</w:t>
      </w:r>
    </w:p>
    <w:p>
      <w:pPr>
        <w:pStyle w:val="BodyText"/>
      </w:pPr>
      <w:r>
        <w:rPr>
          <w:spacing w:val="-5"/>
        </w:rPr>
        <w:t>Or</w:t>
      </w:r>
    </w:p>
    <w:p>
      <w:pPr>
        <w:pStyle w:val="ListParagraph"/>
        <w:numPr>
          <w:ilvl w:val="0"/>
          <w:numId w:val="194"/>
        </w:numPr>
        <w:tabs>
          <w:tab w:pos="591" w:val="left" w:leader="none"/>
        </w:tabs>
        <w:spacing w:line="244" w:lineRule="auto" w:before="7" w:after="0"/>
        <w:ind w:left="165" w:right="594" w:firstLine="0"/>
        <w:jc w:val="left"/>
        <w:rPr>
          <w:sz w:val="22"/>
        </w:rPr>
      </w:pPr>
      <w:r>
        <w:rPr>
          <w:sz w:val="22"/>
        </w:rPr>
        <w:t>The part of the constructed building which was not suitable for mitigation has been demolished. The remaining construction is as per the approved map/mitigation map.</w:t>
      </w:r>
    </w:p>
    <w:p>
      <w:pPr>
        <w:pStyle w:val="BodyText"/>
        <w:ind w:left="885"/>
      </w:pPr>
      <w:r>
        <w:rPr/>
        <w:t>In</w:t>
      </w:r>
      <w:r>
        <w:rPr>
          <w:spacing w:val="-5"/>
        </w:rPr>
        <w:t> </w:t>
      </w:r>
      <w:r>
        <w:rPr/>
        <w:t>the</w:t>
      </w:r>
      <w:r>
        <w:rPr>
          <w:spacing w:val="-3"/>
        </w:rPr>
        <w:t> </w:t>
      </w:r>
      <w:r>
        <w:rPr/>
        <w:t>above</w:t>
      </w:r>
      <w:r>
        <w:rPr>
          <w:spacing w:val="-3"/>
        </w:rPr>
        <w:t> </w:t>
      </w:r>
      <w:r>
        <w:rPr/>
        <w:t>situation,</w:t>
      </w:r>
      <w:r>
        <w:rPr>
          <w:spacing w:val="-6"/>
        </w:rPr>
        <w:t> </w:t>
      </w:r>
      <w:r>
        <w:rPr/>
        <w:t>it</w:t>
      </w:r>
      <w:r>
        <w:rPr>
          <w:spacing w:val="-5"/>
        </w:rPr>
        <w:t> </w:t>
      </w:r>
      <w:r>
        <w:rPr/>
        <w:t>is</w:t>
      </w:r>
      <w:r>
        <w:rPr>
          <w:spacing w:val="-4"/>
        </w:rPr>
        <w:t> </w:t>
      </w:r>
      <w:r>
        <w:rPr/>
        <w:t>recommended</w:t>
      </w:r>
      <w:r>
        <w:rPr>
          <w:spacing w:val="-3"/>
        </w:rPr>
        <w:t> </w:t>
      </w:r>
      <w:r>
        <w:rPr/>
        <w:t>to</w:t>
      </w:r>
      <w:r>
        <w:rPr>
          <w:spacing w:val="-3"/>
        </w:rPr>
        <w:t> </w:t>
      </w:r>
      <w:r>
        <w:rPr/>
        <w:t>issue</w:t>
      </w:r>
      <w:r>
        <w:rPr>
          <w:spacing w:val="-5"/>
        </w:rPr>
        <w:t> </w:t>
      </w:r>
      <w:r>
        <w:rPr/>
        <w:t>completion</w:t>
      </w:r>
      <w:r>
        <w:rPr>
          <w:spacing w:val="-5"/>
        </w:rPr>
        <w:t> </w:t>
      </w:r>
      <w:r>
        <w:rPr>
          <w:spacing w:val="-2"/>
        </w:rPr>
        <w:t>certificate.</w:t>
      </w:r>
    </w:p>
    <w:p>
      <w:pPr>
        <w:pStyle w:val="BodyText"/>
        <w:spacing w:before="10"/>
        <w:ind w:left="0"/>
      </w:pPr>
    </w:p>
    <w:p>
      <w:pPr>
        <w:pStyle w:val="BodyText"/>
        <w:ind w:left="4768"/>
        <w:jc w:val="center"/>
      </w:pPr>
      <w:r>
        <w:rPr/>
        <w:t>Signature-</w:t>
      </w:r>
    </w:p>
    <w:p>
      <w:pPr>
        <w:pStyle w:val="BodyText"/>
        <w:spacing w:line="244" w:lineRule="auto" w:before="6"/>
        <w:ind w:left="6484" w:right="426"/>
        <w:jc w:val="center"/>
      </w:pPr>
      <w:r>
        <w:rPr/>
        <w:t>Licensed</w:t>
      </w:r>
      <w:r>
        <w:rPr>
          <w:spacing w:val="-14"/>
        </w:rPr>
        <w:t> </w:t>
      </w:r>
      <w:r>
        <w:rPr/>
        <w:t>Architect/Engineer </w:t>
      </w:r>
      <w:r>
        <w:rPr>
          <w:spacing w:val="-2"/>
        </w:rPr>
        <w:t>Name/Address……………</w:t>
      </w:r>
    </w:p>
    <w:p>
      <w:pPr>
        <w:spacing w:before="0"/>
        <w:ind w:left="6484" w:right="426" w:firstLine="0"/>
        <w:jc w:val="center"/>
        <w:rPr>
          <w:sz w:val="22"/>
        </w:rPr>
      </w:pPr>
      <w:r>
        <w:rPr>
          <w:spacing w:val="-5"/>
          <w:sz w:val="22"/>
        </w:rPr>
        <w:t>…..</w:t>
      </w:r>
    </w:p>
    <w:p>
      <w:pPr>
        <w:spacing w:before="6"/>
        <w:ind w:left="6486" w:right="426" w:firstLine="0"/>
        <w:jc w:val="center"/>
        <w:rPr>
          <w:sz w:val="22"/>
        </w:rPr>
      </w:pPr>
      <w:r>
        <w:rPr>
          <w:spacing w:val="-2"/>
          <w:sz w:val="22"/>
        </w:rPr>
        <w:t>…………………..</w:t>
      </w:r>
    </w:p>
    <w:p>
      <w:pPr>
        <w:pStyle w:val="BodyText"/>
        <w:spacing w:line="244" w:lineRule="auto" w:before="4"/>
        <w:ind w:left="6922" w:right="585" w:hanging="56"/>
      </w:pPr>
      <w:r>
        <w:rPr/>
        <w:t>Council</w:t>
      </w:r>
      <w:r>
        <w:rPr>
          <w:spacing w:val="-14"/>
        </w:rPr>
        <w:t> </w:t>
      </w:r>
      <w:r>
        <w:rPr/>
        <w:t>of</w:t>
      </w:r>
      <w:r>
        <w:rPr>
          <w:spacing w:val="-14"/>
        </w:rPr>
        <w:t> </w:t>
      </w:r>
      <w:r>
        <w:rPr/>
        <w:t>Architecture </w:t>
      </w:r>
      <w:r>
        <w:rPr>
          <w:spacing w:val="-2"/>
        </w:rPr>
        <w:t>Registration No.…………….</w:t>
      </w:r>
    </w:p>
    <w:p>
      <w:pPr>
        <w:pStyle w:val="BodyText"/>
        <w:spacing w:line="244" w:lineRule="auto" w:before="2"/>
        <w:ind w:left="6646" w:right="585" w:firstLine="331"/>
      </w:pPr>
      <w:r>
        <w:rPr/>
        <w:t>Period</w:t>
      </w:r>
      <w:r>
        <w:rPr>
          <w:spacing w:val="-14"/>
        </w:rPr>
        <w:t> </w:t>
      </w:r>
      <w:r>
        <w:rPr/>
        <w:t>of</w:t>
      </w:r>
      <w:r>
        <w:rPr>
          <w:spacing w:val="-14"/>
        </w:rPr>
        <w:t> </w:t>
      </w:r>
      <w:r>
        <w:rPr/>
        <w:t>Registration </w:t>
      </w:r>
      <w:r>
        <w:rPr>
          <w:spacing w:val="-2"/>
        </w:rPr>
        <w:t>Validity</w:t>
      </w:r>
    </w:p>
    <w:p>
      <w:pPr>
        <w:pStyle w:val="BodyText"/>
        <w:tabs>
          <w:tab w:pos="5752" w:val="left" w:leader="none"/>
        </w:tabs>
      </w:pPr>
      <w:r>
        <w:rPr>
          <w:spacing w:val="-2"/>
        </w:rPr>
        <w:t>Date………</w:t>
      </w:r>
      <w:r>
        <w:rPr/>
        <w:tab/>
      </w:r>
      <w:r>
        <w:rPr>
          <w:spacing w:val="-2"/>
        </w:rPr>
        <w:t>………………………..</w:t>
      </w:r>
    </w:p>
    <w:p>
      <w:pPr>
        <w:pStyle w:val="BodyText"/>
        <w:spacing w:before="12"/>
        <w:ind w:left="0"/>
      </w:pPr>
    </w:p>
    <w:p>
      <w:pPr>
        <w:pStyle w:val="Heading5"/>
        <w:jc w:val="both"/>
      </w:pPr>
      <w:r>
        <w:rPr>
          <w:u w:val="single"/>
        </w:rPr>
        <w:t>Form-A</w:t>
      </w:r>
      <w:r>
        <w:rPr>
          <w:spacing w:val="-5"/>
          <w:u w:val="single"/>
        </w:rPr>
        <w:t> </w:t>
      </w:r>
      <w:r>
        <w:rPr>
          <w:u w:val="single"/>
        </w:rPr>
        <w:t>(Part-</w:t>
      </w:r>
      <w:r>
        <w:rPr>
          <w:spacing w:val="-5"/>
          <w:u w:val="single"/>
        </w:rPr>
        <w:t>C)</w:t>
      </w:r>
    </w:p>
    <w:p>
      <w:pPr>
        <w:pStyle w:val="Heading5"/>
        <w:spacing w:line="244" w:lineRule="auto" w:before="4"/>
        <w:ind w:left="3490" w:right="1773" w:hanging="2137"/>
        <w:jc w:val="both"/>
      </w:pPr>
      <w:r>
        <w:rPr/>
        <w:t>Certificate</w:t>
      </w:r>
      <w:r>
        <w:rPr>
          <w:spacing w:val="-5"/>
        </w:rPr>
        <w:t> </w:t>
      </w:r>
      <w:r>
        <w:rPr/>
        <w:t>of</w:t>
      </w:r>
      <w:r>
        <w:rPr>
          <w:spacing w:val="-5"/>
        </w:rPr>
        <w:t> </w:t>
      </w:r>
      <w:r>
        <w:rPr/>
        <w:t>licensed</w:t>
      </w:r>
      <w:r>
        <w:rPr>
          <w:spacing w:val="-5"/>
        </w:rPr>
        <w:t> </w:t>
      </w:r>
      <w:r>
        <w:rPr/>
        <w:t>technical</w:t>
      </w:r>
      <w:r>
        <w:rPr>
          <w:spacing w:val="-4"/>
        </w:rPr>
        <w:t> </w:t>
      </w:r>
      <w:r>
        <w:rPr/>
        <w:t>person</w:t>
      </w:r>
      <w:r>
        <w:rPr>
          <w:spacing w:val="-5"/>
        </w:rPr>
        <w:t> </w:t>
      </w:r>
      <w:r>
        <w:rPr/>
        <w:t>regarding</w:t>
      </w:r>
      <w:r>
        <w:rPr>
          <w:spacing w:val="-5"/>
        </w:rPr>
        <w:t> </w:t>
      </w:r>
      <w:r>
        <w:rPr/>
        <w:t>rainwater</w:t>
      </w:r>
      <w:r>
        <w:rPr>
          <w:spacing w:val="-5"/>
        </w:rPr>
        <w:t> </w:t>
      </w:r>
      <w:r>
        <w:rPr/>
        <w:t>harvesting (For residential building)</w:t>
      </w:r>
    </w:p>
    <w:p>
      <w:pPr>
        <w:pStyle w:val="BodyText"/>
        <w:spacing w:line="244" w:lineRule="auto"/>
        <w:ind w:right="582" w:firstLine="719"/>
        <w:jc w:val="both"/>
      </w:pPr>
      <w:r>
        <w:rPr/>
        <w:t>Provision of rainwater harvesting system (Roof Top Rainwater Harvesting System) in the constructed building has been made as per the building map/applicable byelaws approved by the development authority.</w:t>
      </w:r>
    </w:p>
    <w:p>
      <w:pPr>
        <w:pStyle w:val="BodyText"/>
        <w:spacing w:line="244" w:lineRule="auto" w:before="1"/>
        <w:ind w:left="7417" w:right="638" w:firstLine="4"/>
        <w:jc w:val="center"/>
      </w:pPr>
      <w:r>
        <w:rPr>
          <w:spacing w:val="-2"/>
        </w:rPr>
        <w:t>Signature-……. </w:t>
      </w:r>
      <w:r>
        <w:rPr/>
        <w:t>Licensed</w:t>
      </w:r>
      <w:r>
        <w:rPr>
          <w:spacing w:val="-14"/>
        </w:rPr>
        <w:t> </w:t>
      </w:r>
      <w:r>
        <w:rPr/>
        <w:t>Technical </w:t>
      </w:r>
      <w:r>
        <w:rPr>
          <w:spacing w:val="-2"/>
        </w:rPr>
        <w:t>Person </w:t>
      </w:r>
      <w:r>
        <w:rPr/>
        <w:t>Name/Address</w:t>
      </w:r>
      <w:r>
        <w:rPr>
          <w:spacing w:val="-10"/>
        </w:rPr>
        <w:t> </w:t>
      </w:r>
      <w:r>
        <w:rPr>
          <w:spacing w:val="-5"/>
        </w:rPr>
        <w:t>…..</w:t>
      </w:r>
    </w:p>
    <w:p>
      <w:pPr>
        <w:spacing w:before="3"/>
        <w:ind w:left="7204" w:right="426" w:firstLine="0"/>
        <w:jc w:val="center"/>
        <w:rPr>
          <w:sz w:val="22"/>
        </w:rPr>
      </w:pPr>
      <w:r>
        <w:rPr>
          <w:spacing w:val="-2"/>
          <w:sz w:val="22"/>
        </w:rPr>
        <w:t>……………………</w:t>
      </w:r>
    </w:p>
    <w:p>
      <w:pPr>
        <w:pStyle w:val="BodyText"/>
        <w:spacing w:line="244" w:lineRule="auto" w:before="4"/>
        <w:ind w:left="7423" w:right="640"/>
        <w:jc w:val="center"/>
      </w:pPr>
      <w:r>
        <w:rPr>
          <w:spacing w:val="-4"/>
        </w:rPr>
        <w:t>………. </w:t>
      </w:r>
      <w:r>
        <w:rPr>
          <w:spacing w:val="-2"/>
        </w:rPr>
        <w:t>Registration Number………….</w:t>
      </w:r>
    </w:p>
    <w:p>
      <w:pPr>
        <w:pStyle w:val="BodyText"/>
        <w:spacing w:after="0" w:line="244" w:lineRule="auto"/>
        <w:jc w:val="center"/>
        <w:sectPr>
          <w:pgSz w:w="11900" w:h="16850"/>
          <w:pgMar w:header="0" w:footer="1250" w:top="1360" w:bottom="1460" w:left="1275" w:right="850"/>
        </w:sectPr>
      </w:pPr>
    </w:p>
    <w:p>
      <w:pPr>
        <w:pStyle w:val="BodyText"/>
        <w:spacing w:before="22"/>
        <w:ind w:left="0"/>
      </w:pPr>
    </w:p>
    <w:p>
      <w:pPr>
        <w:pStyle w:val="Heading5"/>
        <w:spacing w:before="1"/>
      </w:pPr>
      <w:r>
        <w:rPr/>
        <w:t>Form-A</w:t>
      </w:r>
      <w:r>
        <w:rPr>
          <w:spacing w:val="-5"/>
        </w:rPr>
        <w:t> </w:t>
      </w:r>
      <w:r>
        <w:rPr/>
        <w:t>(Part-</w:t>
      </w:r>
      <w:r>
        <w:rPr>
          <w:spacing w:val="-5"/>
        </w:rPr>
        <w:t>D)</w:t>
      </w:r>
    </w:p>
    <w:p>
      <w:pPr>
        <w:pStyle w:val="Heading5"/>
        <w:spacing w:before="3"/>
      </w:pPr>
      <w:r>
        <w:rPr/>
        <w:t>Development</w:t>
      </w:r>
      <w:r>
        <w:rPr>
          <w:spacing w:val="-8"/>
        </w:rPr>
        <w:t> </w:t>
      </w:r>
      <w:r>
        <w:rPr/>
        <w:t>Authority's</w:t>
      </w:r>
      <w:r>
        <w:rPr>
          <w:spacing w:val="-8"/>
        </w:rPr>
        <w:t> </w:t>
      </w:r>
      <w:r>
        <w:rPr/>
        <w:t>comments</w:t>
      </w:r>
      <w:r>
        <w:rPr>
          <w:spacing w:val="-6"/>
        </w:rPr>
        <w:t> </w:t>
      </w:r>
      <w:r>
        <w:rPr/>
        <w:t>and</w:t>
      </w:r>
      <w:r>
        <w:rPr>
          <w:spacing w:val="-9"/>
        </w:rPr>
        <w:t> </w:t>
      </w:r>
      <w:r>
        <w:rPr/>
        <w:t>completion</w:t>
      </w:r>
      <w:r>
        <w:rPr>
          <w:spacing w:val="-5"/>
        </w:rPr>
        <w:t> </w:t>
      </w:r>
      <w:r>
        <w:rPr>
          <w:spacing w:val="-2"/>
        </w:rPr>
        <w:t>certificate:</w:t>
      </w:r>
    </w:p>
    <w:p>
      <w:pPr>
        <w:pStyle w:val="BodyText"/>
        <w:spacing w:before="7"/>
      </w:pPr>
      <w:r>
        <w:rPr/>
        <w:t>(To</w:t>
      </w:r>
      <w:r>
        <w:rPr>
          <w:spacing w:val="-5"/>
        </w:rPr>
        <w:t> </w:t>
      </w:r>
      <w:r>
        <w:rPr/>
        <w:t>be</w:t>
      </w:r>
      <w:r>
        <w:rPr>
          <w:spacing w:val="-5"/>
        </w:rPr>
        <w:t> </w:t>
      </w:r>
      <w:r>
        <w:rPr/>
        <w:t>issued</w:t>
      </w:r>
      <w:r>
        <w:rPr>
          <w:spacing w:val="-2"/>
        </w:rPr>
        <w:t> </w:t>
      </w:r>
      <w:r>
        <w:rPr/>
        <w:t>on</w:t>
      </w:r>
      <w:r>
        <w:rPr>
          <w:spacing w:val="-4"/>
        </w:rPr>
        <w:t> </w:t>
      </w:r>
      <w:r>
        <w:rPr/>
        <w:t>the</w:t>
      </w:r>
      <w:r>
        <w:rPr>
          <w:spacing w:val="-2"/>
        </w:rPr>
        <w:t> </w:t>
      </w:r>
      <w:r>
        <w:rPr/>
        <w:t>photocopy</w:t>
      </w:r>
      <w:r>
        <w:rPr>
          <w:spacing w:val="-2"/>
        </w:rPr>
        <w:t> </w:t>
      </w:r>
      <w:r>
        <w:rPr/>
        <w:t>of</w:t>
      </w:r>
      <w:r>
        <w:rPr>
          <w:spacing w:val="-2"/>
        </w:rPr>
        <w:t> </w:t>
      </w:r>
      <w:r>
        <w:rPr/>
        <w:t>Part</w:t>
      </w:r>
      <w:r>
        <w:rPr>
          <w:spacing w:val="-1"/>
        </w:rPr>
        <w:t> </w:t>
      </w:r>
      <w:r>
        <w:rPr/>
        <w:t>'A',</w:t>
      </w:r>
      <w:r>
        <w:rPr>
          <w:spacing w:val="-2"/>
        </w:rPr>
        <w:t> </w:t>
      </w:r>
      <w:r>
        <w:rPr/>
        <w:t>'B'</w:t>
      </w:r>
      <w:r>
        <w:rPr>
          <w:spacing w:val="-4"/>
        </w:rPr>
        <w:t> </w:t>
      </w:r>
      <w:r>
        <w:rPr/>
        <w:t>and</w:t>
      </w:r>
      <w:r>
        <w:rPr>
          <w:spacing w:val="-2"/>
        </w:rPr>
        <w:t> </w:t>
      </w:r>
      <w:r>
        <w:rPr/>
        <w:t>'C'</w:t>
      </w:r>
      <w:r>
        <w:rPr>
          <w:spacing w:val="-4"/>
        </w:rPr>
        <w:t> </w:t>
      </w:r>
      <w:r>
        <w:rPr/>
        <w:t>of</w:t>
      </w:r>
      <w:r>
        <w:rPr>
          <w:spacing w:val="-2"/>
        </w:rPr>
        <w:t> </w:t>
      </w:r>
      <w:r>
        <w:rPr/>
        <w:t>the</w:t>
      </w:r>
      <w:r>
        <w:rPr>
          <w:spacing w:val="-3"/>
        </w:rPr>
        <w:t> </w:t>
      </w:r>
      <w:r>
        <w:rPr/>
        <w:t>application</w:t>
      </w:r>
      <w:r>
        <w:rPr>
          <w:spacing w:val="-4"/>
        </w:rPr>
        <w:t> </w:t>
      </w:r>
      <w:r>
        <w:rPr>
          <w:spacing w:val="-2"/>
        </w:rPr>
        <w:t>form)</w:t>
      </w:r>
    </w:p>
    <w:p>
      <w:pPr>
        <w:pStyle w:val="BodyText"/>
        <w:spacing w:before="9"/>
        <w:ind w:left="0"/>
      </w:pPr>
    </w:p>
    <w:p>
      <w:pPr>
        <w:pStyle w:val="BodyText"/>
        <w:spacing w:line="244" w:lineRule="auto" w:before="1"/>
        <w:ind w:right="589" w:firstLine="719"/>
        <w:jc w:val="both"/>
      </w:pPr>
      <w:r>
        <w:rPr/>
        <w:t>Plot number……… located in Ward/Scheme/Mohalla/Sector………..The above certificate given in relation to the building constructed on, has been examined by Shri…….. (Designation)……. Development Authority and has been found correct as per the map approved by the authority.</w:t>
      </w:r>
    </w:p>
    <w:p>
      <w:pPr>
        <w:pStyle w:val="BodyText"/>
        <w:spacing w:line="247" w:lineRule="auto" w:before="1"/>
        <w:ind w:right="584" w:firstLine="386"/>
        <w:jc w:val="both"/>
      </w:pPr>
      <w:r>
        <w:rPr/>
        <w:t>Therefore,</w:t>
      </w:r>
      <w:r>
        <w:rPr>
          <w:spacing w:val="-10"/>
        </w:rPr>
        <w:t> </w:t>
      </w:r>
      <w:r>
        <w:rPr/>
        <w:t>completion</w:t>
      </w:r>
      <w:r>
        <w:rPr>
          <w:spacing w:val="-11"/>
        </w:rPr>
        <w:t> </w:t>
      </w:r>
      <w:r>
        <w:rPr/>
        <w:t>certificate</w:t>
      </w:r>
      <w:r>
        <w:rPr>
          <w:spacing w:val="-8"/>
        </w:rPr>
        <w:t> </w:t>
      </w:r>
      <w:r>
        <w:rPr/>
        <w:t>is</w:t>
      </w:r>
      <w:r>
        <w:rPr>
          <w:spacing w:val="-7"/>
        </w:rPr>
        <w:t> </w:t>
      </w:r>
      <w:r>
        <w:rPr/>
        <w:t>issued</w:t>
      </w:r>
      <w:r>
        <w:rPr>
          <w:spacing w:val="-8"/>
        </w:rPr>
        <w:t> </w:t>
      </w:r>
      <w:r>
        <w:rPr/>
        <w:t>as</w:t>
      </w:r>
      <w:r>
        <w:rPr>
          <w:spacing w:val="-10"/>
        </w:rPr>
        <w:t> </w:t>
      </w:r>
      <w:r>
        <w:rPr/>
        <w:t>per</w:t>
      </w:r>
      <w:r>
        <w:rPr>
          <w:spacing w:val="-9"/>
        </w:rPr>
        <w:t> </w:t>
      </w:r>
      <w:r>
        <w:rPr/>
        <w:t>Section-15A</w:t>
      </w:r>
      <w:r>
        <w:rPr>
          <w:spacing w:val="-9"/>
        </w:rPr>
        <w:t> </w:t>
      </w:r>
      <w:r>
        <w:rPr/>
        <w:t>(2)</w:t>
      </w:r>
      <w:r>
        <w:rPr>
          <w:spacing w:val="-7"/>
        </w:rPr>
        <w:t> </w:t>
      </w:r>
      <w:r>
        <w:rPr/>
        <w:t>of</w:t>
      </w:r>
      <w:r>
        <w:rPr>
          <w:spacing w:val="-7"/>
        </w:rPr>
        <w:t> </w:t>
      </w:r>
      <w:r>
        <w:rPr/>
        <w:t>Uttar</w:t>
      </w:r>
      <w:r>
        <w:rPr>
          <w:spacing w:val="-9"/>
        </w:rPr>
        <w:t> </w:t>
      </w:r>
      <w:r>
        <w:rPr/>
        <w:t>Pradesh</w:t>
      </w:r>
      <w:r>
        <w:rPr>
          <w:spacing w:val="-6"/>
        </w:rPr>
        <w:t> </w:t>
      </w:r>
      <w:r>
        <w:rPr/>
        <w:t>Urban</w:t>
      </w:r>
      <w:r>
        <w:rPr>
          <w:spacing w:val="-8"/>
        </w:rPr>
        <w:t> </w:t>
      </w:r>
      <w:r>
        <w:rPr/>
        <w:t>Planning and Development Act-1973.</w:t>
      </w:r>
    </w:p>
    <w:p>
      <w:pPr>
        <w:pStyle w:val="BodyText"/>
        <w:spacing w:line="248" w:lineRule="exact"/>
      </w:pPr>
      <w:r>
        <w:rPr>
          <w:spacing w:val="-5"/>
        </w:rPr>
        <w:t>Or</w:t>
      </w:r>
    </w:p>
    <w:p>
      <w:pPr>
        <w:pStyle w:val="BodyText"/>
        <w:spacing w:line="244" w:lineRule="auto" w:before="6"/>
        <w:ind w:right="593" w:firstLine="719"/>
      </w:pPr>
      <w:r>
        <w:rPr/>
        <w:t>Due</w:t>
      </w:r>
      <w:r>
        <w:rPr>
          <w:spacing w:val="40"/>
        </w:rPr>
        <w:t> </w:t>
      </w:r>
      <w:r>
        <w:rPr/>
        <w:t>to</w:t>
      </w:r>
      <w:r>
        <w:rPr>
          <w:spacing w:val="40"/>
        </w:rPr>
        <w:t> </w:t>
      </w:r>
      <w:r>
        <w:rPr/>
        <w:t>the</w:t>
      </w:r>
      <w:r>
        <w:rPr>
          <w:spacing w:val="40"/>
        </w:rPr>
        <w:t> </w:t>
      </w:r>
      <w:r>
        <w:rPr/>
        <w:t>following</w:t>
      </w:r>
      <w:r>
        <w:rPr>
          <w:spacing w:val="40"/>
        </w:rPr>
        <w:t> </w:t>
      </w:r>
      <w:r>
        <w:rPr/>
        <w:t>reasons,</w:t>
      </w:r>
      <w:r>
        <w:rPr>
          <w:spacing w:val="40"/>
        </w:rPr>
        <w:t> </w:t>
      </w:r>
      <w:r>
        <w:rPr/>
        <w:t>there</w:t>
      </w:r>
      <w:r>
        <w:rPr>
          <w:spacing w:val="40"/>
        </w:rPr>
        <w:t> </w:t>
      </w:r>
      <w:r>
        <w:rPr/>
        <w:t>is</w:t>
      </w:r>
      <w:r>
        <w:rPr>
          <w:spacing w:val="40"/>
        </w:rPr>
        <w:t> </w:t>
      </w:r>
      <w:r>
        <w:rPr/>
        <w:t>no</w:t>
      </w:r>
      <w:r>
        <w:rPr>
          <w:spacing w:val="40"/>
        </w:rPr>
        <w:t> </w:t>
      </w:r>
      <w:r>
        <w:rPr/>
        <w:t>need</w:t>
      </w:r>
      <w:r>
        <w:rPr>
          <w:spacing w:val="40"/>
        </w:rPr>
        <w:t> </w:t>
      </w:r>
      <w:r>
        <w:rPr/>
        <w:t>for</w:t>
      </w:r>
      <w:r>
        <w:rPr>
          <w:spacing w:val="40"/>
        </w:rPr>
        <w:t> </w:t>
      </w:r>
      <w:r>
        <w:rPr/>
        <w:t>site</w:t>
      </w:r>
      <w:r>
        <w:rPr>
          <w:spacing w:val="40"/>
        </w:rPr>
        <w:t> </w:t>
      </w:r>
      <w:r>
        <w:rPr/>
        <w:t>inspection/verification,</w:t>
      </w:r>
      <w:r>
        <w:rPr>
          <w:spacing w:val="40"/>
        </w:rPr>
        <w:t> </w:t>
      </w:r>
      <w:r>
        <w:rPr/>
        <w:t>hence</w:t>
      </w:r>
      <w:r>
        <w:rPr>
          <w:spacing w:val="40"/>
        </w:rPr>
        <w:t> </w:t>
      </w:r>
      <w:r>
        <w:rPr/>
        <w:t>the completion certificate is issued on the basis of the certificate submitted by the architect/engineer-</w:t>
      </w:r>
    </w:p>
    <w:p>
      <w:pPr>
        <w:pStyle w:val="ListParagraph"/>
        <w:numPr>
          <w:ilvl w:val="1"/>
          <w:numId w:val="194"/>
        </w:numPr>
        <w:tabs>
          <w:tab w:pos="1244" w:val="left" w:leader="none"/>
        </w:tabs>
        <w:spacing w:line="240" w:lineRule="auto" w:before="120" w:after="0"/>
        <w:ind w:left="1244" w:right="0" w:hanging="359"/>
        <w:jc w:val="left"/>
        <w:rPr>
          <w:sz w:val="22"/>
        </w:rPr>
      </w:pPr>
      <w:r>
        <w:rPr>
          <w:spacing w:val="-2"/>
          <w:sz w:val="22"/>
        </w:rPr>
        <w:t>……………………</w:t>
      </w:r>
    </w:p>
    <w:p>
      <w:pPr>
        <w:pStyle w:val="ListParagraph"/>
        <w:numPr>
          <w:ilvl w:val="1"/>
          <w:numId w:val="194"/>
        </w:numPr>
        <w:tabs>
          <w:tab w:pos="1244" w:val="left" w:leader="none"/>
        </w:tabs>
        <w:spacing w:line="240" w:lineRule="auto" w:before="6" w:after="0"/>
        <w:ind w:left="1244" w:right="0" w:hanging="359"/>
        <w:jc w:val="left"/>
        <w:rPr>
          <w:sz w:val="22"/>
        </w:rPr>
      </w:pPr>
      <w:r>
        <w:rPr>
          <w:spacing w:val="-2"/>
          <w:sz w:val="22"/>
        </w:rPr>
        <w:t>……………………</w:t>
      </w:r>
    </w:p>
    <w:p>
      <w:pPr>
        <w:pStyle w:val="BodyText"/>
        <w:spacing w:before="130"/>
        <w:ind w:left="0"/>
      </w:pPr>
    </w:p>
    <w:p>
      <w:pPr>
        <w:pStyle w:val="BodyText"/>
        <w:ind w:left="7207" w:right="426"/>
        <w:jc w:val="center"/>
      </w:pPr>
      <w:r>
        <w:rPr>
          <w:spacing w:val="-2"/>
        </w:rPr>
        <w:t>Signature…………</w:t>
      </w:r>
    </w:p>
    <w:p>
      <w:pPr>
        <w:pStyle w:val="BodyText"/>
        <w:spacing w:line="244" w:lineRule="auto" w:before="4"/>
        <w:ind w:left="7415" w:right="632" w:hanging="2"/>
        <w:jc w:val="center"/>
      </w:pPr>
      <w:r>
        <w:rPr>
          <w:spacing w:val="-6"/>
        </w:rPr>
        <w:t>…… </w:t>
      </w:r>
      <w:r>
        <w:rPr>
          <w:spacing w:val="-2"/>
        </w:rPr>
        <w:t>Designation………</w:t>
      </w:r>
    </w:p>
    <w:p>
      <w:pPr>
        <w:spacing w:before="2"/>
        <w:ind w:left="7207" w:right="426" w:firstLine="0"/>
        <w:jc w:val="center"/>
        <w:rPr>
          <w:sz w:val="22"/>
        </w:rPr>
      </w:pPr>
      <w:r>
        <w:rPr>
          <w:spacing w:val="-4"/>
          <w:sz w:val="22"/>
        </w:rPr>
        <w:t>…...</w:t>
      </w:r>
    </w:p>
    <w:p>
      <w:pPr>
        <w:pStyle w:val="BodyText"/>
        <w:spacing w:line="244" w:lineRule="auto" w:before="4"/>
        <w:ind w:left="7551" w:right="771" w:hanging="1"/>
        <w:jc w:val="center"/>
      </w:pPr>
      <w:r>
        <w:rPr/>
        <w:t>Seal of </w:t>
      </w:r>
      <w:r>
        <w:rPr>
          <w:spacing w:val="-2"/>
        </w:rPr>
        <w:t>office………….</w:t>
      </w:r>
    </w:p>
    <w:p>
      <w:pPr>
        <w:pStyle w:val="BodyText"/>
        <w:spacing w:before="6"/>
        <w:ind w:left="0"/>
      </w:pPr>
    </w:p>
    <w:p>
      <w:pPr>
        <w:pStyle w:val="BodyText"/>
        <w:spacing w:before="1"/>
        <w:ind w:left="7204" w:right="426"/>
        <w:jc w:val="center"/>
      </w:pPr>
      <w:r>
        <w:rPr>
          <w:spacing w:val="-2"/>
        </w:rPr>
        <w:t>Date………………</w:t>
      </w:r>
    </w:p>
    <w:p>
      <w:pPr>
        <w:spacing w:before="6"/>
        <w:ind w:left="7204" w:right="426" w:firstLine="0"/>
        <w:jc w:val="center"/>
        <w:rPr>
          <w:sz w:val="22"/>
        </w:rPr>
      </w:pPr>
      <w:r>
        <w:rPr>
          <w:spacing w:val="-5"/>
          <w:sz w:val="22"/>
        </w:rPr>
        <w:t>……</w:t>
      </w:r>
    </w:p>
    <w:p>
      <w:pPr>
        <w:spacing w:after="0"/>
        <w:jc w:val="center"/>
        <w:rPr>
          <w:sz w:val="22"/>
        </w:rPr>
        <w:sectPr>
          <w:pgSz w:w="11900" w:h="16850"/>
          <w:pgMar w:header="0" w:footer="1250" w:top="1940" w:bottom="1460" w:left="1275" w:right="850"/>
        </w:sectPr>
      </w:pPr>
    </w:p>
    <w:p>
      <w:pPr>
        <w:pStyle w:val="Heading1"/>
        <w:spacing w:line="244" w:lineRule="auto"/>
        <w:ind w:right="585"/>
      </w:pPr>
      <w:bookmarkStart w:name="_TOC_250009" w:id="119"/>
      <w:r>
        <w:rPr>
          <w:color w:val="1F2023"/>
        </w:rPr>
        <w:t>Appendix-7:</w:t>
      </w:r>
      <w:r>
        <w:rPr>
          <w:color w:val="1F2023"/>
          <w:spacing w:val="40"/>
        </w:rPr>
        <w:t> </w:t>
      </w:r>
      <w:r>
        <w:rPr>
          <w:color w:val="006FC0"/>
        </w:rPr>
        <w:t>Application</w:t>
      </w:r>
      <w:r>
        <w:rPr>
          <w:color w:val="006FC0"/>
          <w:spacing w:val="-4"/>
        </w:rPr>
        <w:t> </w:t>
      </w:r>
      <w:r>
        <w:rPr>
          <w:color w:val="006FC0"/>
        </w:rPr>
        <w:t>Form-B</w:t>
      </w:r>
      <w:r>
        <w:rPr>
          <w:color w:val="006FC0"/>
          <w:spacing w:val="-3"/>
        </w:rPr>
        <w:t> </w:t>
      </w:r>
      <w:r>
        <w:rPr>
          <w:color w:val="006FC0"/>
        </w:rPr>
        <w:t>for</w:t>
      </w:r>
      <w:r>
        <w:rPr>
          <w:color w:val="006FC0"/>
          <w:spacing w:val="-6"/>
        </w:rPr>
        <w:t> </w:t>
      </w:r>
      <w:r>
        <w:rPr>
          <w:color w:val="006FC0"/>
        </w:rPr>
        <w:t>completion</w:t>
      </w:r>
      <w:r>
        <w:rPr>
          <w:color w:val="006FC0"/>
          <w:spacing w:val="-6"/>
        </w:rPr>
        <w:t> </w:t>
      </w:r>
      <w:r>
        <w:rPr>
          <w:color w:val="006FC0"/>
        </w:rPr>
        <w:t>certificate</w:t>
      </w:r>
      <w:r>
        <w:rPr>
          <w:color w:val="006FC0"/>
          <w:spacing w:val="-4"/>
        </w:rPr>
        <w:t> </w:t>
      </w:r>
      <w:r>
        <w:rPr>
          <w:color w:val="006FC0"/>
        </w:rPr>
        <w:t>of group</w:t>
      </w:r>
      <w:r>
        <w:rPr>
          <w:color w:val="006FC0"/>
          <w:spacing w:val="-11"/>
        </w:rPr>
        <w:t> </w:t>
      </w:r>
      <w:r>
        <w:rPr>
          <w:color w:val="006FC0"/>
        </w:rPr>
        <w:t>housing,</w:t>
      </w:r>
      <w:r>
        <w:rPr>
          <w:color w:val="006FC0"/>
          <w:spacing w:val="-13"/>
        </w:rPr>
        <w:t> </w:t>
      </w:r>
      <w:r>
        <w:rPr>
          <w:color w:val="006FC0"/>
        </w:rPr>
        <w:t>commercial</w:t>
      </w:r>
      <w:r>
        <w:rPr>
          <w:color w:val="006FC0"/>
          <w:spacing w:val="-10"/>
        </w:rPr>
        <w:t> </w:t>
      </w:r>
      <w:r>
        <w:rPr>
          <w:color w:val="006FC0"/>
        </w:rPr>
        <w:t>and</w:t>
      </w:r>
      <w:r>
        <w:rPr>
          <w:color w:val="006FC0"/>
          <w:spacing w:val="-11"/>
        </w:rPr>
        <w:t> </w:t>
      </w:r>
      <w:r>
        <w:rPr>
          <w:color w:val="006FC0"/>
        </w:rPr>
        <w:t>multi-storey</w:t>
      </w:r>
      <w:r>
        <w:rPr>
          <w:color w:val="006FC0"/>
          <w:spacing w:val="-11"/>
        </w:rPr>
        <w:t> </w:t>
      </w:r>
      <w:r>
        <w:rPr>
          <w:color w:val="006FC0"/>
        </w:rPr>
        <w:t>building</w:t>
      </w:r>
      <w:r>
        <w:rPr>
          <w:color w:val="006FC0"/>
          <w:spacing w:val="-7"/>
        </w:rPr>
        <w:t> </w:t>
      </w:r>
      <w:bookmarkEnd w:id="119"/>
      <w:r>
        <w:rPr>
          <w:color w:val="006FC0"/>
          <w:spacing w:val="-2"/>
        </w:rPr>
        <w:t>(B.2.9.2)</w:t>
      </w:r>
    </w:p>
    <w:p>
      <w:pPr>
        <w:pStyle w:val="BodyText"/>
        <w:spacing w:before="11"/>
        <w:ind w:left="0"/>
        <w:rPr>
          <w:b/>
          <w:sz w:val="32"/>
        </w:rPr>
      </w:pPr>
    </w:p>
    <w:p>
      <w:pPr>
        <w:pStyle w:val="Heading5"/>
        <w:tabs>
          <w:tab w:pos="1266" w:val="left" w:leader="dot"/>
        </w:tabs>
      </w:pPr>
      <w:r>
        <w:rPr>
          <w:spacing w:val="-10"/>
        </w:rPr>
        <w:t>…</w:t>
      </w:r>
      <w:r>
        <w:rPr>
          <w:b w:val="0"/>
        </w:rPr>
        <w:tab/>
      </w:r>
      <w:r>
        <w:rPr/>
        <w:t>development</w:t>
      </w:r>
      <w:r>
        <w:rPr>
          <w:spacing w:val="-12"/>
        </w:rPr>
        <w:t> </w:t>
      </w:r>
      <w:r>
        <w:rPr>
          <w:spacing w:val="-2"/>
        </w:rPr>
        <w:t>Authority</w:t>
      </w:r>
    </w:p>
    <w:p>
      <w:pPr>
        <w:pStyle w:val="Heading5"/>
        <w:spacing w:before="4"/>
      </w:pPr>
      <w:r>
        <w:rPr>
          <w:u w:val="single"/>
        </w:rPr>
        <w:t>Form-B</w:t>
      </w:r>
      <w:r>
        <w:rPr>
          <w:spacing w:val="-5"/>
          <w:u w:val="single"/>
        </w:rPr>
        <w:t> </w:t>
      </w:r>
      <w:r>
        <w:rPr>
          <w:u w:val="single"/>
        </w:rPr>
        <w:t>(Part-</w:t>
      </w:r>
      <w:r>
        <w:rPr>
          <w:spacing w:val="-5"/>
          <w:u w:val="single"/>
        </w:rPr>
        <w:t>A)</w:t>
      </w:r>
    </w:p>
    <w:p>
      <w:pPr>
        <w:pStyle w:val="ListParagraph"/>
        <w:numPr>
          <w:ilvl w:val="0"/>
          <w:numId w:val="195"/>
        </w:numPr>
        <w:tabs>
          <w:tab w:pos="524" w:val="left" w:leader="none"/>
          <w:tab w:pos="3045" w:val="left" w:leader="none"/>
        </w:tabs>
        <w:spacing w:line="240" w:lineRule="auto" w:before="126" w:after="0"/>
        <w:ind w:left="524" w:right="0" w:hanging="359"/>
        <w:jc w:val="left"/>
        <w:rPr>
          <w:sz w:val="22"/>
        </w:rPr>
      </w:pPr>
      <w:r>
        <w:rPr>
          <w:sz w:val="22"/>
        </w:rPr>
        <w:t>(I)</w:t>
      </w:r>
      <w:r>
        <w:rPr>
          <w:spacing w:val="-1"/>
          <w:sz w:val="22"/>
        </w:rPr>
        <w:t> </w:t>
      </w:r>
      <w:r>
        <w:rPr>
          <w:sz w:val="22"/>
        </w:rPr>
        <w:t>Name</w:t>
      </w:r>
      <w:r>
        <w:rPr>
          <w:spacing w:val="-2"/>
          <w:sz w:val="22"/>
        </w:rPr>
        <w:t> </w:t>
      </w:r>
      <w:r>
        <w:rPr>
          <w:sz w:val="22"/>
        </w:rPr>
        <w:t>of</w:t>
      </w:r>
      <w:r>
        <w:rPr>
          <w:spacing w:val="-3"/>
          <w:sz w:val="22"/>
        </w:rPr>
        <w:t> </w:t>
      </w:r>
      <w:r>
        <w:rPr>
          <w:sz w:val="22"/>
        </w:rPr>
        <w:t>the</w:t>
      </w:r>
      <w:r>
        <w:rPr>
          <w:spacing w:val="-3"/>
          <w:sz w:val="22"/>
        </w:rPr>
        <w:t> </w:t>
      </w:r>
      <w:r>
        <w:rPr>
          <w:spacing w:val="-2"/>
          <w:sz w:val="22"/>
        </w:rPr>
        <w:t>applicant</w:t>
      </w:r>
      <w:r>
        <w:rPr>
          <w:sz w:val="22"/>
        </w:rPr>
        <w:tab/>
      </w:r>
      <w:r>
        <w:rPr>
          <w:spacing w:val="-2"/>
          <w:sz w:val="22"/>
        </w:rPr>
        <w:t>……………………..</w:t>
      </w:r>
    </w:p>
    <w:p>
      <w:pPr>
        <w:pStyle w:val="BodyText"/>
        <w:tabs>
          <w:tab w:pos="3765" w:val="left" w:leader="none"/>
        </w:tabs>
        <w:spacing w:before="124"/>
        <w:ind w:left="885"/>
      </w:pPr>
      <w:r>
        <w:rPr/>
        <w:t>(II)</w:t>
      </w:r>
      <w:r>
        <w:rPr>
          <w:spacing w:val="-3"/>
        </w:rPr>
        <w:t> </w:t>
      </w:r>
      <w:r>
        <w:rPr/>
        <w:t>Present</w:t>
      </w:r>
      <w:r>
        <w:rPr>
          <w:spacing w:val="-2"/>
        </w:rPr>
        <w:t> address</w:t>
      </w:r>
      <w:r>
        <w:rPr/>
        <w:tab/>
      </w:r>
      <w:r>
        <w:rPr>
          <w:spacing w:val="-2"/>
        </w:rPr>
        <w:t>……………………..</w:t>
      </w:r>
    </w:p>
    <w:p>
      <w:pPr>
        <w:pStyle w:val="ListParagraph"/>
        <w:numPr>
          <w:ilvl w:val="0"/>
          <w:numId w:val="195"/>
        </w:numPr>
        <w:tabs>
          <w:tab w:pos="524" w:val="left" w:leader="none"/>
          <w:tab w:pos="885" w:val="left" w:leader="none"/>
          <w:tab w:pos="3765" w:val="left" w:leader="none"/>
        </w:tabs>
        <w:spacing w:line="360" w:lineRule="auto" w:before="126" w:after="0"/>
        <w:ind w:left="885" w:right="4134" w:hanging="720"/>
        <w:jc w:val="left"/>
        <w:rPr>
          <w:sz w:val="22"/>
        </w:rPr>
      </w:pPr>
      <w:r>
        <w:rPr>
          <w:sz w:val="22"/>
        </w:rPr>
        <w:t>Plot number and plan</w:t>
        <w:tab/>
      </w:r>
      <w:r>
        <w:rPr>
          <w:spacing w:val="-2"/>
          <w:sz w:val="22"/>
        </w:rPr>
        <w:t>…………………….. </w:t>
      </w:r>
      <w:r>
        <w:rPr>
          <w:sz w:val="22"/>
        </w:rPr>
        <w:t>Name / Mohalla / Ward</w:t>
        <w:tab/>
      </w:r>
      <w:r>
        <w:rPr>
          <w:spacing w:val="-2"/>
          <w:sz w:val="22"/>
        </w:rPr>
        <w:t>…………………..</w:t>
      </w:r>
    </w:p>
    <w:p>
      <w:pPr>
        <w:pStyle w:val="ListParagraph"/>
        <w:numPr>
          <w:ilvl w:val="0"/>
          <w:numId w:val="195"/>
        </w:numPr>
        <w:tabs>
          <w:tab w:pos="524" w:val="left" w:leader="none"/>
        </w:tabs>
        <w:spacing w:line="251" w:lineRule="exact" w:before="0" w:after="0"/>
        <w:ind w:left="524" w:right="0" w:hanging="359"/>
        <w:jc w:val="left"/>
        <w:rPr>
          <w:sz w:val="22"/>
        </w:rPr>
      </w:pPr>
      <w:r>
        <w:rPr>
          <w:sz w:val="22"/>
        </w:rPr>
        <w:t>Area</w:t>
      </w:r>
      <w:r>
        <w:rPr>
          <w:spacing w:val="-3"/>
          <w:sz w:val="22"/>
        </w:rPr>
        <w:t> </w:t>
      </w:r>
      <w:r>
        <w:rPr>
          <w:sz w:val="22"/>
        </w:rPr>
        <w:t>of</w:t>
      </w:r>
      <w:r>
        <w:rPr>
          <w:spacing w:val="-3"/>
          <w:sz w:val="22"/>
        </w:rPr>
        <w:t> </w:t>
      </w:r>
      <w:r>
        <w:rPr>
          <w:sz w:val="22"/>
        </w:rPr>
        <w:t>the</w:t>
      </w:r>
      <w:r>
        <w:rPr>
          <w:spacing w:val="-3"/>
          <w:sz w:val="22"/>
        </w:rPr>
        <w:t> </w:t>
      </w:r>
      <w:r>
        <w:rPr>
          <w:sz w:val="22"/>
        </w:rPr>
        <w:t>block</w:t>
      </w:r>
      <w:r>
        <w:rPr>
          <w:spacing w:val="-4"/>
          <w:sz w:val="22"/>
        </w:rPr>
        <w:t> </w:t>
      </w:r>
      <w:r>
        <w:rPr>
          <w:sz w:val="22"/>
        </w:rPr>
        <w:t>(in</w:t>
      </w:r>
      <w:r>
        <w:rPr>
          <w:spacing w:val="-6"/>
          <w:sz w:val="22"/>
        </w:rPr>
        <w:t> </w:t>
      </w:r>
      <w:r>
        <w:rPr>
          <w:sz w:val="22"/>
        </w:rPr>
        <w:t>square</w:t>
      </w:r>
      <w:r>
        <w:rPr>
          <w:spacing w:val="-2"/>
          <w:sz w:val="22"/>
        </w:rPr>
        <w:t> </w:t>
      </w:r>
      <w:r>
        <w:rPr>
          <w:sz w:val="22"/>
        </w:rPr>
        <w:t>meters)</w:t>
      </w:r>
      <w:r>
        <w:rPr>
          <w:spacing w:val="8"/>
          <w:sz w:val="22"/>
        </w:rPr>
        <w:t> </w:t>
      </w:r>
      <w:r>
        <w:rPr>
          <w:spacing w:val="-2"/>
          <w:sz w:val="22"/>
        </w:rPr>
        <w:t>………………..</w:t>
      </w:r>
    </w:p>
    <w:p>
      <w:pPr>
        <w:pStyle w:val="ListParagraph"/>
        <w:numPr>
          <w:ilvl w:val="0"/>
          <w:numId w:val="195"/>
        </w:numPr>
        <w:tabs>
          <w:tab w:pos="524" w:val="left" w:leader="none"/>
          <w:tab w:pos="4485" w:val="left" w:leader="none"/>
        </w:tabs>
        <w:spacing w:line="240" w:lineRule="auto" w:before="6" w:after="0"/>
        <w:ind w:left="524" w:right="0" w:hanging="359"/>
        <w:jc w:val="left"/>
        <w:rPr>
          <w:sz w:val="22"/>
        </w:rPr>
      </w:pPr>
      <w:r>
        <w:rPr>
          <w:sz w:val="22"/>
        </w:rPr>
        <w:t>Permissible</w:t>
      </w:r>
      <w:r>
        <w:rPr>
          <w:spacing w:val="-4"/>
          <w:sz w:val="22"/>
        </w:rPr>
        <w:t> </w:t>
      </w:r>
      <w:r>
        <w:rPr>
          <w:sz w:val="22"/>
        </w:rPr>
        <w:t>use</w:t>
      </w:r>
      <w:r>
        <w:rPr>
          <w:spacing w:val="-3"/>
          <w:sz w:val="22"/>
        </w:rPr>
        <w:t> </w:t>
      </w:r>
      <w:r>
        <w:rPr>
          <w:sz w:val="22"/>
        </w:rPr>
        <w:t>of</w:t>
      </w:r>
      <w:r>
        <w:rPr>
          <w:spacing w:val="-3"/>
          <w:sz w:val="22"/>
        </w:rPr>
        <w:t> </w:t>
      </w:r>
      <w:r>
        <w:rPr>
          <w:sz w:val="22"/>
        </w:rPr>
        <w:t>the</w:t>
      </w:r>
      <w:r>
        <w:rPr>
          <w:spacing w:val="-3"/>
          <w:sz w:val="22"/>
        </w:rPr>
        <w:t> </w:t>
      </w:r>
      <w:r>
        <w:rPr>
          <w:spacing w:val="-2"/>
          <w:sz w:val="22"/>
        </w:rPr>
        <w:t>building</w:t>
      </w:r>
      <w:r>
        <w:rPr>
          <w:sz w:val="22"/>
        </w:rPr>
        <w:tab/>
      </w:r>
      <w:r>
        <w:rPr>
          <w:spacing w:val="-2"/>
          <w:sz w:val="22"/>
        </w:rPr>
        <w:t>………………..</w:t>
      </w:r>
    </w:p>
    <w:p>
      <w:pPr>
        <w:pStyle w:val="ListParagraph"/>
        <w:numPr>
          <w:ilvl w:val="0"/>
          <w:numId w:val="195"/>
        </w:numPr>
        <w:tabs>
          <w:tab w:pos="524" w:val="left" w:leader="none"/>
          <w:tab w:pos="3765" w:val="left" w:leader="none"/>
        </w:tabs>
        <w:spacing w:line="240" w:lineRule="auto" w:before="4" w:after="0"/>
        <w:ind w:left="524" w:right="0" w:hanging="359"/>
        <w:jc w:val="left"/>
        <w:rPr>
          <w:sz w:val="22"/>
        </w:rPr>
      </w:pPr>
      <w:r>
        <w:rPr>
          <w:sz w:val="22"/>
        </w:rPr>
        <w:t>(I)</w:t>
      </w:r>
      <w:r>
        <w:rPr>
          <w:spacing w:val="-3"/>
          <w:sz w:val="22"/>
        </w:rPr>
        <w:t> </w:t>
      </w:r>
      <w:r>
        <w:rPr>
          <w:sz w:val="22"/>
        </w:rPr>
        <w:t>Date</w:t>
      </w:r>
      <w:r>
        <w:rPr>
          <w:spacing w:val="-5"/>
          <w:sz w:val="22"/>
        </w:rPr>
        <w:t> </w:t>
      </w:r>
      <w:r>
        <w:rPr>
          <w:sz w:val="22"/>
        </w:rPr>
        <w:t>of</w:t>
      </w:r>
      <w:r>
        <w:rPr>
          <w:spacing w:val="-2"/>
          <w:sz w:val="22"/>
        </w:rPr>
        <w:t> </w:t>
      </w:r>
      <w:r>
        <w:rPr>
          <w:sz w:val="22"/>
        </w:rPr>
        <w:t>building</w:t>
      </w:r>
      <w:r>
        <w:rPr>
          <w:spacing w:val="-3"/>
          <w:sz w:val="22"/>
        </w:rPr>
        <w:t> </w:t>
      </w:r>
      <w:r>
        <w:rPr>
          <w:sz w:val="22"/>
        </w:rPr>
        <w:t>map</w:t>
      </w:r>
      <w:r>
        <w:rPr>
          <w:spacing w:val="-2"/>
          <w:sz w:val="22"/>
        </w:rPr>
        <w:t> approval</w:t>
      </w:r>
      <w:r>
        <w:rPr>
          <w:sz w:val="22"/>
        </w:rPr>
        <w:tab/>
      </w:r>
      <w:r>
        <w:rPr>
          <w:spacing w:val="-2"/>
          <w:sz w:val="22"/>
        </w:rPr>
        <w:t>………………..</w:t>
      </w:r>
    </w:p>
    <w:p>
      <w:pPr>
        <w:pStyle w:val="BodyText"/>
        <w:tabs>
          <w:tab w:pos="3765" w:val="left" w:leader="none"/>
        </w:tabs>
        <w:spacing w:before="126"/>
        <w:ind w:left="885"/>
      </w:pPr>
      <w:r>
        <w:rPr/>
        <w:t>(II)</w:t>
      </w:r>
      <w:r>
        <w:rPr>
          <w:spacing w:val="-4"/>
        </w:rPr>
        <w:t> </w:t>
      </w:r>
      <w:r>
        <w:rPr/>
        <w:t>Permit</w:t>
      </w:r>
      <w:r>
        <w:rPr>
          <w:spacing w:val="-3"/>
        </w:rPr>
        <w:t> </w:t>
      </w:r>
      <w:r>
        <w:rPr>
          <w:spacing w:val="-2"/>
        </w:rPr>
        <w:t>number</w:t>
      </w:r>
      <w:r>
        <w:rPr/>
        <w:tab/>
      </w:r>
      <w:r>
        <w:rPr>
          <w:spacing w:val="-2"/>
        </w:rPr>
        <w:t>…………………………</w:t>
      </w:r>
    </w:p>
    <w:p>
      <w:pPr>
        <w:pStyle w:val="BodyText"/>
        <w:spacing w:before="7"/>
        <w:ind w:left="885"/>
      </w:pPr>
      <w:r>
        <w:rPr/>
        <w:t>(III)</w:t>
      </w:r>
      <w:r>
        <w:rPr>
          <w:spacing w:val="-4"/>
        </w:rPr>
        <w:t> </w:t>
      </w:r>
      <w:r>
        <w:rPr/>
        <w:t>If</w:t>
      </w:r>
      <w:r>
        <w:rPr>
          <w:spacing w:val="-3"/>
        </w:rPr>
        <w:t> </w:t>
      </w:r>
      <w:r>
        <w:rPr/>
        <w:t>automatically</w:t>
      </w:r>
      <w:r>
        <w:rPr>
          <w:spacing w:val="-4"/>
        </w:rPr>
        <w:t> </w:t>
      </w:r>
      <w:r>
        <w:rPr/>
        <w:t>approved,</w:t>
      </w:r>
      <w:r>
        <w:rPr>
          <w:spacing w:val="-3"/>
        </w:rPr>
        <w:t> </w:t>
      </w:r>
      <w:r>
        <w:rPr/>
        <w:t>details</w:t>
      </w:r>
      <w:r>
        <w:rPr>
          <w:spacing w:val="-6"/>
        </w:rPr>
        <w:t> </w:t>
      </w:r>
      <w:r>
        <w:rPr/>
        <w:t>of</w:t>
      </w:r>
      <w:r>
        <w:rPr>
          <w:spacing w:val="-5"/>
        </w:rPr>
        <w:t> </w:t>
      </w:r>
      <w:r>
        <w:rPr/>
        <w:t>the</w:t>
      </w:r>
      <w:r>
        <w:rPr>
          <w:spacing w:val="-5"/>
        </w:rPr>
        <w:t> </w:t>
      </w:r>
      <w:r>
        <w:rPr>
          <w:spacing w:val="-2"/>
        </w:rPr>
        <w:t>provision:</w:t>
      </w:r>
    </w:p>
    <w:p>
      <w:pPr>
        <w:pStyle w:val="BodyText"/>
        <w:spacing w:line="244" w:lineRule="auto" w:before="3"/>
        <w:ind w:left="525" w:right="585" w:firstLine="331"/>
      </w:pPr>
      <w:r>
        <w:rPr/>
        <w:t>If information about rejection of building map is not given within the prescribed period from the</w:t>
      </w:r>
      <w:r>
        <w:rPr>
          <w:spacing w:val="-2"/>
        </w:rPr>
        <w:t> </w:t>
      </w:r>
      <w:r>
        <w:rPr/>
        <w:t>date</w:t>
      </w:r>
      <w:r>
        <w:rPr>
          <w:spacing w:val="-4"/>
        </w:rPr>
        <w:t> </w:t>
      </w:r>
      <w:r>
        <w:rPr/>
        <w:t>of</w:t>
      </w:r>
      <w:r>
        <w:rPr>
          <w:spacing w:val="-3"/>
        </w:rPr>
        <w:t> </w:t>
      </w:r>
      <w:r>
        <w:rPr/>
        <w:t>submission</w:t>
      </w:r>
      <w:r>
        <w:rPr>
          <w:spacing w:val="-2"/>
        </w:rPr>
        <w:t> </w:t>
      </w:r>
      <w:r>
        <w:rPr/>
        <w:t>of</w:t>
      </w:r>
      <w:r>
        <w:rPr>
          <w:spacing w:val="-4"/>
        </w:rPr>
        <w:t> </w:t>
      </w:r>
      <w:r>
        <w:rPr/>
        <w:t>building</w:t>
      </w:r>
      <w:r>
        <w:rPr>
          <w:spacing w:val="-5"/>
        </w:rPr>
        <w:t> </w:t>
      </w:r>
      <w:r>
        <w:rPr/>
        <w:t>map</w:t>
      </w:r>
      <w:r>
        <w:rPr>
          <w:spacing w:val="-2"/>
        </w:rPr>
        <w:t> </w:t>
      </w:r>
      <w:r>
        <w:rPr/>
        <w:t>-</w:t>
      </w:r>
      <w:r>
        <w:rPr>
          <w:spacing w:val="-4"/>
        </w:rPr>
        <w:t> </w:t>
      </w:r>
      <w:r>
        <w:rPr/>
        <w:t>attach</w:t>
      </w:r>
      <w:r>
        <w:rPr>
          <w:spacing w:val="-5"/>
        </w:rPr>
        <w:t> </w:t>
      </w:r>
      <w:r>
        <w:rPr/>
        <w:t>the</w:t>
      </w:r>
      <w:r>
        <w:rPr>
          <w:spacing w:val="-4"/>
        </w:rPr>
        <w:t> </w:t>
      </w:r>
      <w:r>
        <w:rPr/>
        <w:t>date of</w:t>
      </w:r>
      <w:r>
        <w:rPr>
          <w:spacing w:val="-1"/>
        </w:rPr>
        <w:t> </w:t>
      </w:r>
      <w:r>
        <w:rPr/>
        <w:t>submission</w:t>
      </w:r>
      <w:r>
        <w:rPr>
          <w:spacing w:val="-4"/>
        </w:rPr>
        <w:t> </w:t>
      </w:r>
      <w:r>
        <w:rPr/>
        <w:t>of</w:t>
      </w:r>
      <w:r>
        <w:rPr>
          <w:spacing w:val="-4"/>
        </w:rPr>
        <w:t> </w:t>
      </w:r>
      <w:r>
        <w:rPr/>
        <w:t>map,</w:t>
      </w:r>
      <w:r>
        <w:rPr>
          <w:spacing w:val="-2"/>
        </w:rPr>
        <w:t> </w:t>
      </w:r>
      <w:r>
        <w:rPr/>
        <w:t>receipt</w:t>
      </w:r>
      <w:r>
        <w:rPr>
          <w:spacing w:val="-1"/>
        </w:rPr>
        <w:t> </w:t>
      </w:r>
      <w:r>
        <w:rPr/>
        <w:t>number</w:t>
      </w:r>
      <w:r>
        <w:rPr>
          <w:spacing w:val="-2"/>
        </w:rPr>
        <w:t> </w:t>
      </w:r>
      <w:r>
        <w:rPr/>
        <w:t>and certified copy of the receipt.</w:t>
      </w:r>
    </w:p>
    <w:p>
      <w:pPr>
        <w:spacing w:before="2"/>
        <w:ind w:left="885" w:right="0" w:firstLine="0"/>
        <w:jc w:val="left"/>
        <w:rPr>
          <w:sz w:val="22"/>
        </w:rPr>
      </w:pPr>
      <w:r>
        <w:rPr>
          <w:spacing w:val="-2"/>
          <w:sz w:val="22"/>
        </w:rPr>
        <w:t>……………………..</w:t>
      </w:r>
    </w:p>
    <w:p>
      <w:pPr>
        <w:pStyle w:val="ListParagraph"/>
        <w:numPr>
          <w:ilvl w:val="0"/>
          <w:numId w:val="195"/>
        </w:numPr>
        <w:tabs>
          <w:tab w:pos="524" w:val="left" w:leader="none"/>
        </w:tabs>
        <w:spacing w:line="240" w:lineRule="auto" w:before="126" w:after="0"/>
        <w:ind w:left="524" w:right="0" w:hanging="359"/>
        <w:jc w:val="left"/>
        <w:rPr>
          <w:sz w:val="22"/>
        </w:rPr>
      </w:pPr>
      <w:r>
        <w:rPr>
          <w:sz w:val="22"/>
        </w:rPr>
        <w:t>(I)</w:t>
      </w:r>
      <w:r>
        <w:rPr>
          <w:spacing w:val="-5"/>
          <w:sz w:val="22"/>
        </w:rPr>
        <w:t> </w:t>
      </w:r>
      <w:r>
        <w:rPr>
          <w:sz w:val="22"/>
        </w:rPr>
        <w:t>If</w:t>
      </w:r>
      <w:r>
        <w:rPr>
          <w:spacing w:val="-3"/>
          <w:sz w:val="22"/>
        </w:rPr>
        <w:t> </w:t>
      </w:r>
      <w:r>
        <w:rPr>
          <w:sz w:val="22"/>
        </w:rPr>
        <w:t>mitigation</w:t>
      </w:r>
      <w:r>
        <w:rPr>
          <w:spacing w:val="-3"/>
          <w:sz w:val="22"/>
        </w:rPr>
        <w:t> </w:t>
      </w:r>
      <w:r>
        <w:rPr>
          <w:sz w:val="22"/>
        </w:rPr>
        <w:t>of</w:t>
      </w:r>
      <w:r>
        <w:rPr>
          <w:spacing w:val="-5"/>
          <w:sz w:val="22"/>
        </w:rPr>
        <w:t> </w:t>
      </w:r>
      <w:r>
        <w:rPr>
          <w:sz w:val="22"/>
        </w:rPr>
        <w:t>unauthorized</w:t>
      </w:r>
      <w:r>
        <w:rPr>
          <w:spacing w:val="-6"/>
          <w:sz w:val="22"/>
        </w:rPr>
        <w:t> </w:t>
      </w:r>
      <w:r>
        <w:rPr>
          <w:sz w:val="22"/>
        </w:rPr>
        <w:t>construction</w:t>
      </w:r>
      <w:r>
        <w:rPr>
          <w:spacing w:val="-2"/>
          <w:sz w:val="22"/>
        </w:rPr>
        <w:t> </w:t>
      </w:r>
      <w:r>
        <w:rPr>
          <w:sz w:val="22"/>
        </w:rPr>
        <w:t>has</w:t>
      </w:r>
      <w:r>
        <w:rPr>
          <w:spacing w:val="-3"/>
          <w:sz w:val="22"/>
        </w:rPr>
        <w:t> </w:t>
      </w:r>
      <w:r>
        <w:rPr>
          <w:sz w:val="22"/>
        </w:rPr>
        <w:t>been</w:t>
      </w:r>
      <w:r>
        <w:rPr>
          <w:spacing w:val="-2"/>
          <w:sz w:val="22"/>
        </w:rPr>
        <w:t> </w:t>
      </w:r>
      <w:r>
        <w:rPr>
          <w:sz w:val="22"/>
        </w:rPr>
        <w:t>done,</w:t>
      </w:r>
      <w:r>
        <w:rPr>
          <w:spacing w:val="-3"/>
          <w:sz w:val="22"/>
        </w:rPr>
        <w:t> </w:t>
      </w:r>
      <w:r>
        <w:rPr>
          <w:sz w:val="22"/>
        </w:rPr>
        <w:t>attach</w:t>
      </w:r>
      <w:r>
        <w:rPr>
          <w:spacing w:val="-6"/>
          <w:sz w:val="22"/>
        </w:rPr>
        <w:t> </w:t>
      </w:r>
      <w:r>
        <w:rPr>
          <w:sz w:val="22"/>
        </w:rPr>
        <w:t>a</w:t>
      </w:r>
      <w:r>
        <w:rPr>
          <w:spacing w:val="-3"/>
          <w:sz w:val="22"/>
        </w:rPr>
        <w:t> </w:t>
      </w:r>
      <w:r>
        <w:rPr>
          <w:sz w:val="22"/>
        </w:rPr>
        <w:t>copy</w:t>
      </w:r>
      <w:r>
        <w:rPr>
          <w:spacing w:val="-5"/>
          <w:sz w:val="22"/>
        </w:rPr>
        <w:t> </w:t>
      </w:r>
      <w:r>
        <w:rPr>
          <w:sz w:val="22"/>
        </w:rPr>
        <w:t>of</w:t>
      </w:r>
      <w:r>
        <w:rPr>
          <w:spacing w:val="-5"/>
          <w:sz w:val="22"/>
        </w:rPr>
        <w:t> </w:t>
      </w:r>
      <w:r>
        <w:rPr>
          <w:sz w:val="22"/>
        </w:rPr>
        <w:t>the</w:t>
      </w:r>
      <w:r>
        <w:rPr>
          <w:spacing w:val="-5"/>
          <w:sz w:val="22"/>
        </w:rPr>
        <w:t> </w:t>
      </w:r>
      <w:r>
        <w:rPr>
          <w:sz w:val="22"/>
        </w:rPr>
        <w:t>mitigation</w:t>
      </w:r>
      <w:r>
        <w:rPr>
          <w:spacing w:val="-5"/>
          <w:sz w:val="22"/>
        </w:rPr>
        <w:t> </w:t>
      </w:r>
      <w:r>
        <w:rPr>
          <w:spacing w:val="-4"/>
          <w:sz w:val="22"/>
        </w:rPr>
        <w:t>map.</w:t>
      </w:r>
    </w:p>
    <w:p>
      <w:pPr>
        <w:spacing w:before="4"/>
        <w:ind w:left="3046" w:right="0" w:firstLine="0"/>
        <w:jc w:val="left"/>
        <w:rPr>
          <w:sz w:val="22"/>
        </w:rPr>
      </w:pPr>
      <w:r>
        <w:rPr>
          <w:spacing w:val="-2"/>
          <w:sz w:val="22"/>
        </w:rPr>
        <w:t>……………………..</w:t>
      </w:r>
    </w:p>
    <w:p>
      <w:pPr>
        <w:pStyle w:val="BodyText"/>
        <w:spacing w:before="126"/>
        <w:ind w:left="525"/>
      </w:pPr>
      <w:r>
        <w:rPr/>
        <w:t>(II)</w:t>
      </w:r>
      <w:r>
        <w:rPr>
          <w:spacing w:val="-6"/>
        </w:rPr>
        <w:t> </w:t>
      </w:r>
      <w:r>
        <w:rPr/>
        <w:t>Attach</w:t>
      </w:r>
      <w:r>
        <w:rPr>
          <w:spacing w:val="-3"/>
        </w:rPr>
        <w:t> </w:t>
      </w:r>
      <w:r>
        <w:rPr/>
        <w:t>the</w:t>
      </w:r>
      <w:r>
        <w:rPr>
          <w:spacing w:val="-4"/>
        </w:rPr>
        <w:t> </w:t>
      </w:r>
      <w:r>
        <w:rPr/>
        <w:t>date</w:t>
      </w:r>
      <w:r>
        <w:rPr>
          <w:spacing w:val="-3"/>
        </w:rPr>
        <w:t> </w:t>
      </w:r>
      <w:r>
        <w:rPr/>
        <w:t>of</w:t>
      </w:r>
      <w:r>
        <w:rPr>
          <w:spacing w:val="-3"/>
        </w:rPr>
        <w:t> </w:t>
      </w:r>
      <w:r>
        <w:rPr/>
        <w:t>payment</w:t>
      </w:r>
      <w:r>
        <w:rPr>
          <w:spacing w:val="-3"/>
        </w:rPr>
        <w:t> </w:t>
      </w:r>
      <w:r>
        <w:rPr/>
        <w:t>of</w:t>
      </w:r>
      <w:r>
        <w:rPr>
          <w:spacing w:val="-5"/>
        </w:rPr>
        <w:t> </w:t>
      </w:r>
      <w:r>
        <w:rPr/>
        <w:t>mitigation</w:t>
      </w:r>
      <w:r>
        <w:rPr>
          <w:spacing w:val="-4"/>
        </w:rPr>
        <w:t> </w:t>
      </w:r>
      <w:r>
        <w:rPr/>
        <w:t>fee,</w:t>
      </w:r>
      <w:r>
        <w:rPr>
          <w:spacing w:val="-3"/>
        </w:rPr>
        <w:t> </w:t>
      </w:r>
      <w:r>
        <w:rPr/>
        <w:t>receipt</w:t>
      </w:r>
      <w:r>
        <w:rPr>
          <w:spacing w:val="-2"/>
        </w:rPr>
        <w:t> </w:t>
      </w:r>
      <w:r>
        <w:rPr/>
        <w:t>number</w:t>
      </w:r>
      <w:r>
        <w:rPr>
          <w:spacing w:val="-6"/>
        </w:rPr>
        <w:t> </w:t>
      </w:r>
      <w:r>
        <w:rPr/>
        <w:t>and</w:t>
      </w:r>
      <w:r>
        <w:rPr>
          <w:spacing w:val="-3"/>
        </w:rPr>
        <w:t> </w:t>
      </w:r>
      <w:r>
        <w:rPr/>
        <w:t>certified</w:t>
      </w:r>
      <w:r>
        <w:rPr>
          <w:spacing w:val="-4"/>
        </w:rPr>
        <w:t> </w:t>
      </w:r>
      <w:r>
        <w:rPr/>
        <w:t>copy</w:t>
      </w:r>
      <w:r>
        <w:rPr>
          <w:spacing w:val="-3"/>
        </w:rPr>
        <w:t> </w:t>
      </w:r>
      <w:r>
        <w:rPr/>
        <w:t>of</w:t>
      </w:r>
      <w:r>
        <w:rPr>
          <w:spacing w:val="-5"/>
        </w:rPr>
        <w:t> </w:t>
      </w:r>
      <w:r>
        <w:rPr/>
        <w:t>the</w:t>
      </w:r>
      <w:r>
        <w:rPr>
          <w:spacing w:val="-5"/>
        </w:rPr>
        <w:t> </w:t>
      </w:r>
      <w:r>
        <w:rPr>
          <w:spacing w:val="-2"/>
        </w:rPr>
        <w:t>receipt.</w:t>
      </w:r>
    </w:p>
    <w:p>
      <w:pPr>
        <w:spacing w:before="4"/>
        <w:ind w:left="2325" w:right="0" w:firstLine="0"/>
        <w:jc w:val="left"/>
        <w:rPr>
          <w:sz w:val="22"/>
        </w:rPr>
      </w:pPr>
      <w:r>
        <w:rPr>
          <w:spacing w:val="-2"/>
          <w:sz w:val="22"/>
        </w:rPr>
        <w:t>……………………..</w:t>
      </w:r>
    </w:p>
    <w:p>
      <w:pPr>
        <w:pStyle w:val="ListParagraph"/>
        <w:numPr>
          <w:ilvl w:val="0"/>
          <w:numId w:val="195"/>
        </w:numPr>
        <w:tabs>
          <w:tab w:pos="524" w:val="left" w:leader="none"/>
        </w:tabs>
        <w:spacing w:line="240" w:lineRule="auto" w:before="126" w:after="0"/>
        <w:ind w:left="524" w:right="0" w:hanging="359"/>
        <w:jc w:val="left"/>
        <w:rPr>
          <w:sz w:val="22"/>
        </w:rPr>
      </w:pPr>
      <w:r>
        <w:rPr>
          <w:sz w:val="22"/>
        </w:rPr>
        <w:t>Construction</w:t>
      </w:r>
      <w:r>
        <w:rPr>
          <w:spacing w:val="-7"/>
          <w:sz w:val="22"/>
        </w:rPr>
        <w:t> </w:t>
      </w:r>
      <w:r>
        <w:rPr>
          <w:spacing w:val="-2"/>
          <w:sz w:val="22"/>
        </w:rPr>
        <w:t>status</w:t>
      </w:r>
    </w:p>
    <w:p>
      <w:pPr>
        <w:pStyle w:val="BodyText"/>
        <w:spacing w:before="10"/>
        <w:ind w:left="0"/>
        <w:rPr>
          <w:sz w:val="10"/>
        </w:rPr>
      </w:pPr>
    </w:p>
    <w:tbl>
      <w:tblPr>
        <w:tblW w:w="0" w:type="auto"/>
        <w:jc w:val="left"/>
        <w:tblInd w:w="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9"/>
        <w:gridCol w:w="1243"/>
        <w:gridCol w:w="1459"/>
        <w:gridCol w:w="1197"/>
        <w:gridCol w:w="2921"/>
      </w:tblGrid>
      <w:tr>
        <w:trPr>
          <w:trHeight w:val="635" w:hRule="atLeast"/>
        </w:trPr>
        <w:tc>
          <w:tcPr>
            <w:tcW w:w="1469" w:type="dxa"/>
          </w:tcPr>
          <w:p>
            <w:pPr>
              <w:pStyle w:val="TableParagraph"/>
              <w:spacing w:line="250" w:lineRule="atLeast" w:before="109"/>
              <w:ind w:left="107" w:right="598"/>
              <w:rPr>
                <w:b/>
                <w:sz w:val="22"/>
              </w:rPr>
            </w:pPr>
            <w:r>
              <w:rPr>
                <w:b/>
                <w:spacing w:val="-2"/>
                <w:sz w:val="22"/>
              </w:rPr>
              <w:t>Serial number</w:t>
            </w:r>
          </w:p>
        </w:tc>
        <w:tc>
          <w:tcPr>
            <w:tcW w:w="1243" w:type="dxa"/>
          </w:tcPr>
          <w:p>
            <w:pPr>
              <w:pStyle w:val="TableParagraph"/>
              <w:spacing w:before="1"/>
              <w:ind w:left="12"/>
              <w:jc w:val="center"/>
              <w:rPr>
                <w:b/>
                <w:sz w:val="22"/>
              </w:rPr>
            </w:pPr>
            <w:r>
              <w:rPr>
                <w:b/>
                <w:spacing w:val="-2"/>
                <w:sz w:val="22"/>
              </w:rPr>
              <w:t>Provision</w:t>
            </w:r>
          </w:p>
        </w:tc>
        <w:tc>
          <w:tcPr>
            <w:tcW w:w="1459" w:type="dxa"/>
          </w:tcPr>
          <w:p>
            <w:pPr>
              <w:pStyle w:val="TableParagraph"/>
              <w:spacing w:before="1"/>
              <w:ind w:left="11" w:right="1"/>
              <w:jc w:val="center"/>
              <w:rPr>
                <w:b/>
                <w:sz w:val="22"/>
              </w:rPr>
            </w:pPr>
            <w:r>
              <w:rPr>
                <w:b/>
                <w:spacing w:val="-2"/>
                <w:sz w:val="22"/>
              </w:rPr>
              <w:t>Permissible</w:t>
            </w:r>
          </w:p>
        </w:tc>
        <w:tc>
          <w:tcPr>
            <w:tcW w:w="1197" w:type="dxa"/>
          </w:tcPr>
          <w:p>
            <w:pPr>
              <w:pStyle w:val="TableParagraph"/>
              <w:spacing w:before="1"/>
              <w:ind w:left="11"/>
              <w:jc w:val="center"/>
              <w:rPr>
                <w:b/>
                <w:sz w:val="22"/>
              </w:rPr>
            </w:pPr>
            <w:r>
              <w:rPr>
                <w:b/>
                <w:spacing w:val="-2"/>
                <w:sz w:val="22"/>
              </w:rPr>
              <w:t>Construct</w:t>
            </w:r>
          </w:p>
        </w:tc>
        <w:tc>
          <w:tcPr>
            <w:tcW w:w="2921" w:type="dxa"/>
          </w:tcPr>
          <w:p>
            <w:pPr>
              <w:pStyle w:val="TableParagraph"/>
              <w:spacing w:line="244" w:lineRule="auto" w:before="1"/>
              <w:ind w:left="109" w:right="163"/>
              <w:rPr>
                <w:b/>
                <w:sz w:val="22"/>
              </w:rPr>
            </w:pPr>
            <w:r>
              <w:rPr>
                <w:b/>
                <w:spacing w:val="-2"/>
                <w:sz w:val="22"/>
              </w:rPr>
              <w:t>Accepted/Mitigated deviation</w:t>
            </w:r>
          </w:p>
        </w:tc>
      </w:tr>
      <w:tr>
        <w:trPr>
          <w:trHeight w:val="258" w:hRule="atLeast"/>
        </w:trPr>
        <w:tc>
          <w:tcPr>
            <w:tcW w:w="1469" w:type="dxa"/>
          </w:tcPr>
          <w:p>
            <w:pPr>
              <w:pStyle w:val="TableParagraph"/>
              <w:spacing w:line="238" w:lineRule="exact" w:before="1"/>
              <w:ind w:left="9"/>
              <w:jc w:val="center"/>
              <w:rPr>
                <w:b/>
                <w:sz w:val="22"/>
              </w:rPr>
            </w:pPr>
            <w:r>
              <w:rPr>
                <w:b/>
                <w:spacing w:val="-10"/>
                <w:sz w:val="22"/>
              </w:rPr>
              <w:t>1</w:t>
            </w:r>
          </w:p>
        </w:tc>
        <w:tc>
          <w:tcPr>
            <w:tcW w:w="1243" w:type="dxa"/>
          </w:tcPr>
          <w:p>
            <w:pPr>
              <w:pStyle w:val="TableParagraph"/>
              <w:spacing w:line="238" w:lineRule="exact" w:before="1"/>
              <w:ind w:left="12" w:right="2"/>
              <w:jc w:val="center"/>
              <w:rPr>
                <w:b/>
                <w:sz w:val="22"/>
              </w:rPr>
            </w:pPr>
            <w:r>
              <w:rPr>
                <w:b/>
                <w:spacing w:val="-10"/>
                <w:sz w:val="22"/>
              </w:rPr>
              <w:t>2</w:t>
            </w:r>
          </w:p>
        </w:tc>
        <w:tc>
          <w:tcPr>
            <w:tcW w:w="1459" w:type="dxa"/>
          </w:tcPr>
          <w:p>
            <w:pPr>
              <w:pStyle w:val="TableParagraph"/>
              <w:spacing w:line="238" w:lineRule="exact" w:before="1"/>
              <w:ind w:left="11"/>
              <w:jc w:val="center"/>
              <w:rPr>
                <w:b/>
                <w:sz w:val="22"/>
              </w:rPr>
            </w:pPr>
            <w:r>
              <w:rPr>
                <w:b/>
                <w:spacing w:val="-10"/>
                <w:sz w:val="22"/>
              </w:rPr>
              <w:t>3</w:t>
            </w:r>
          </w:p>
        </w:tc>
        <w:tc>
          <w:tcPr>
            <w:tcW w:w="1197" w:type="dxa"/>
          </w:tcPr>
          <w:p>
            <w:pPr>
              <w:pStyle w:val="TableParagraph"/>
              <w:spacing w:line="238" w:lineRule="exact" w:before="1"/>
              <w:ind w:left="11" w:right="1"/>
              <w:jc w:val="center"/>
              <w:rPr>
                <w:b/>
                <w:sz w:val="22"/>
              </w:rPr>
            </w:pPr>
            <w:r>
              <w:rPr>
                <w:b/>
                <w:spacing w:val="-10"/>
                <w:sz w:val="22"/>
              </w:rPr>
              <w:t>4</w:t>
            </w:r>
          </w:p>
        </w:tc>
        <w:tc>
          <w:tcPr>
            <w:tcW w:w="2921" w:type="dxa"/>
          </w:tcPr>
          <w:p>
            <w:pPr>
              <w:pStyle w:val="TableParagraph"/>
              <w:spacing w:line="238" w:lineRule="exact" w:before="1"/>
              <w:ind w:left="11"/>
              <w:jc w:val="center"/>
              <w:rPr>
                <w:b/>
                <w:sz w:val="22"/>
              </w:rPr>
            </w:pPr>
            <w:r>
              <w:rPr>
                <w:b/>
                <w:spacing w:val="-10"/>
                <w:sz w:val="22"/>
              </w:rPr>
              <w:t>5</w:t>
            </w:r>
          </w:p>
        </w:tc>
      </w:tr>
    </w:tbl>
    <w:p>
      <w:pPr>
        <w:pStyle w:val="BodyText"/>
        <w:spacing w:before="8"/>
        <w:ind w:left="0"/>
      </w:pPr>
    </w:p>
    <w:p>
      <w:pPr>
        <w:pStyle w:val="ListParagraph"/>
        <w:numPr>
          <w:ilvl w:val="1"/>
          <w:numId w:val="195"/>
        </w:numPr>
        <w:tabs>
          <w:tab w:pos="551" w:val="left" w:leader="none"/>
        </w:tabs>
        <w:spacing w:line="240" w:lineRule="auto" w:before="0" w:after="0"/>
        <w:ind w:left="551" w:right="0" w:hanging="386"/>
        <w:jc w:val="left"/>
        <w:rPr>
          <w:sz w:val="22"/>
        </w:rPr>
      </w:pPr>
      <w:r>
        <w:rPr>
          <w:sz w:val="22"/>
        </w:rPr>
        <w:t>Soil</w:t>
      </w:r>
      <w:r>
        <w:rPr>
          <w:spacing w:val="-2"/>
          <w:sz w:val="22"/>
        </w:rPr>
        <w:t> </w:t>
      </w:r>
      <w:r>
        <w:rPr>
          <w:sz w:val="22"/>
        </w:rPr>
        <w:t>cover</w:t>
      </w:r>
      <w:r>
        <w:rPr>
          <w:spacing w:val="-2"/>
          <w:sz w:val="22"/>
        </w:rPr>
        <w:t> (percentage)</w:t>
      </w:r>
    </w:p>
    <w:p>
      <w:pPr>
        <w:pStyle w:val="ListParagraph"/>
        <w:numPr>
          <w:ilvl w:val="1"/>
          <w:numId w:val="195"/>
        </w:numPr>
        <w:tabs>
          <w:tab w:pos="551" w:val="left" w:leader="none"/>
        </w:tabs>
        <w:spacing w:line="240" w:lineRule="auto" w:before="4" w:after="0"/>
        <w:ind w:left="551" w:right="0" w:hanging="386"/>
        <w:jc w:val="left"/>
        <w:rPr>
          <w:sz w:val="22"/>
        </w:rPr>
      </w:pPr>
      <w:r>
        <w:rPr>
          <w:spacing w:val="-2"/>
          <w:sz w:val="22"/>
        </w:rPr>
        <w:t>F.A.R.</w:t>
      </w:r>
    </w:p>
    <w:p>
      <w:pPr>
        <w:pStyle w:val="ListParagraph"/>
        <w:numPr>
          <w:ilvl w:val="1"/>
          <w:numId w:val="195"/>
        </w:numPr>
        <w:tabs>
          <w:tab w:pos="551" w:val="left" w:leader="none"/>
        </w:tabs>
        <w:spacing w:line="240" w:lineRule="auto" w:before="7" w:after="0"/>
        <w:ind w:left="551" w:right="0" w:hanging="386"/>
        <w:jc w:val="left"/>
        <w:rPr>
          <w:sz w:val="22"/>
        </w:rPr>
      </w:pPr>
      <w:r>
        <w:rPr>
          <w:sz w:val="22"/>
        </w:rPr>
        <w:t>Set</w:t>
      </w:r>
      <w:r>
        <w:rPr>
          <w:spacing w:val="-5"/>
          <w:sz w:val="22"/>
        </w:rPr>
        <w:t> </w:t>
      </w:r>
      <w:r>
        <w:rPr>
          <w:sz w:val="22"/>
        </w:rPr>
        <w:t>Bank</w:t>
      </w:r>
      <w:r>
        <w:rPr>
          <w:spacing w:val="-4"/>
          <w:sz w:val="22"/>
        </w:rPr>
        <w:t> </w:t>
      </w:r>
      <w:r>
        <w:rPr>
          <w:sz w:val="22"/>
        </w:rPr>
        <w:t>(Distance</w:t>
      </w:r>
      <w:r>
        <w:rPr>
          <w:spacing w:val="-2"/>
          <w:sz w:val="22"/>
        </w:rPr>
        <w:t> </w:t>
      </w:r>
      <w:r>
        <w:rPr>
          <w:sz w:val="22"/>
        </w:rPr>
        <w:t>in</w:t>
      </w:r>
      <w:r>
        <w:rPr>
          <w:spacing w:val="-5"/>
          <w:sz w:val="22"/>
        </w:rPr>
        <w:t> </w:t>
      </w:r>
      <w:r>
        <w:rPr>
          <w:spacing w:val="-2"/>
          <w:sz w:val="22"/>
        </w:rPr>
        <w:t>Meters)</w:t>
      </w:r>
    </w:p>
    <w:p>
      <w:pPr>
        <w:pStyle w:val="ListParagraph"/>
        <w:numPr>
          <w:ilvl w:val="2"/>
          <w:numId w:val="195"/>
        </w:numPr>
        <w:tabs>
          <w:tab w:pos="1186" w:val="left" w:leader="none"/>
        </w:tabs>
        <w:spacing w:line="240" w:lineRule="auto" w:before="3" w:after="0"/>
        <w:ind w:left="1186" w:right="0" w:hanging="301"/>
        <w:jc w:val="left"/>
        <w:rPr>
          <w:sz w:val="22"/>
        </w:rPr>
      </w:pPr>
      <w:r>
        <w:rPr>
          <w:spacing w:val="-2"/>
          <w:sz w:val="22"/>
        </w:rPr>
        <w:t>Front</w:t>
      </w:r>
    </w:p>
    <w:p>
      <w:pPr>
        <w:pStyle w:val="ListParagraph"/>
        <w:numPr>
          <w:ilvl w:val="2"/>
          <w:numId w:val="195"/>
        </w:numPr>
        <w:tabs>
          <w:tab w:pos="1197" w:val="left" w:leader="none"/>
        </w:tabs>
        <w:spacing w:line="240" w:lineRule="auto" w:before="7" w:after="0"/>
        <w:ind w:left="1197" w:right="0" w:hanging="312"/>
        <w:jc w:val="left"/>
        <w:rPr>
          <w:sz w:val="22"/>
        </w:rPr>
      </w:pPr>
      <w:r>
        <w:rPr>
          <w:spacing w:val="-2"/>
          <w:sz w:val="22"/>
        </w:rPr>
        <w:t>Behind</w:t>
      </w:r>
    </w:p>
    <w:p>
      <w:pPr>
        <w:pStyle w:val="ListParagraph"/>
        <w:numPr>
          <w:ilvl w:val="2"/>
          <w:numId w:val="195"/>
        </w:numPr>
        <w:tabs>
          <w:tab w:pos="1186" w:val="left" w:leader="none"/>
        </w:tabs>
        <w:spacing w:line="240" w:lineRule="auto" w:before="6" w:after="0"/>
        <w:ind w:left="1186" w:right="0" w:hanging="301"/>
        <w:jc w:val="left"/>
        <w:rPr>
          <w:sz w:val="22"/>
        </w:rPr>
      </w:pPr>
      <w:r>
        <w:rPr>
          <w:spacing w:val="-4"/>
          <w:sz w:val="22"/>
        </w:rPr>
        <w:t>Left</w:t>
      </w:r>
    </w:p>
    <w:p>
      <w:pPr>
        <w:pStyle w:val="ListParagraph"/>
        <w:numPr>
          <w:ilvl w:val="2"/>
          <w:numId w:val="195"/>
        </w:numPr>
        <w:tabs>
          <w:tab w:pos="1197" w:val="left" w:leader="none"/>
        </w:tabs>
        <w:spacing w:line="240" w:lineRule="auto" w:before="4" w:after="0"/>
        <w:ind w:left="1197" w:right="0" w:hanging="312"/>
        <w:jc w:val="left"/>
        <w:rPr>
          <w:sz w:val="22"/>
        </w:rPr>
      </w:pPr>
      <w:r>
        <w:rPr>
          <w:spacing w:val="-2"/>
          <w:sz w:val="22"/>
        </w:rPr>
        <w:t>Right</w:t>
      </w:r>
    </w:p>
    <w:p>
      <w:pPr>
        <w:pStyle w:val="BodyText"/>
        <w:spacing w:before="32"/>
        <w:ind w:left="0"/>
        <w:rPr>
          <w:sz w:val="20"/>
        </w:rPr>
      </w:pPr>
    </w:p>
    <w:tbl>
      <w:tblPr>
        <w:tblW w:w="0" w:type="auto"/>
        <w:jc w:val="left"/>
        <w:tblInd w:w="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7"/>
        <w:gridCol w:w="1246"/>
        <w:gridCol w:w="1460"/>
        <w:gridCol w:w="1200"/>
        <w:gridCol w:w="2919"/>
      </w:tblGrid>
      <w:tr>
        <w:trPr>
          <w:trHeight w:val="518" w:hRule="atLeast"/>
        </w:trPr>
        <w:tc>
          <w:tcPr>
            <w:tcW w:w="1467" w:type="dxa"/>
          </w:tcPr>
          <w:p>
            <w:pPr>
              <w:pStyle w:val="TableParagraph"/>
              <w:spacing w:line="256" w:lineRule="exact"/>
              <w:ind w:left="107" w:right="596"/>
              <w:rPr>
                <w:b/>
                <w:sz w:val="22"/>
              </w:rPr>
            </w:pPr>
            <w:r>
              <w:rPr>
                <w:b/>
                <w:spacing w:val="-2"/>
                <w:sz w:val="22"/>
              </w:rPr>
              <w:t>Serial number</w:t>
            </w:r>
          </w:p>
        </w:tc>
        <w:tc>
          <w:tcPr>
            <w:tcW w:w="1246" w:type="dxa"/>
          </w:tcPr>
          <w:p>
            <w:pPr>
              <w:pStyle w:val="TableParagraph"/>
              <w:spacing w:before="3"/>
              <w:ind w:left="9"/>
              <w:jc w:val="center"/>
              <w:rPr>
                <w:b/>
                <w:sz w:val="22"/>
              </w:rPr>
            </w:pPr>
            <w:r>
              <w:rPr>
                <w:b/>
                <w:spacing w:val="-2"/>
                <w:sz w:val="22"/>
              </w:rPr>
              <w:t>Provision</w:t>
            </w:r>
          </w:p>
        </w:tc>
        <w:tc>
          <w:tcPr>
            <w:tcW w:w="1460" w:type="dxa"/>
          </w:tcPr>
          <w:p>
            <w:pPr>
              <w:pStyle w:val="TableParagraph"/>
              <w:spacing w:before="3"/>
              <w:ind w:left="8" w:right="1"/>
              <w:jc w:val="center"/>
              <w:rPr>
                <w:b/>
                <w:sz w:val="22"/>
              </w:rPr>
            </w:pPr>
            <w:r>
              <w:rPr>
                <w:b/>
                <w:spacing w:val="-2"/>
                <w:sz w:val="22"/>
              </w:rPr>
              <w:t>Permissible</w:t>
            </w:r>
          </w:p>
        </w:tc>
        <w:tc>
          <w:tcPr>
            <w:tcW w:w="1200" w:type="dxa"/>
          </w:tcPr>
          <w:p>
            <w:pPr>
              <w:pStyle w:val="TableParagraph"/>
              <w:spacing w:before="3"/>
              <w:ind w:left="9"/>
              <w:jc w:val="center"/>
              <w:rPr>
                <w:b/>
                <w:sz w:val="22"/>
              </w:rPr>
            </w:pPr>
            <w:r>
              <w:rPr>
                <w:b/>
                <w:spacing w:val="-2"/>
                <w:sz w:val="22"/>
              </w:rPr>
              <w:t>Construct</w:t>
            </w:r>
          </w:p>
        </w:tc>
        <w:tc>
          <w:tcPr>
            <w:tcW w:w="2919" w:type="dxa"/>
          </w:tcPr>
          <w:p>
            <w:pPr>
              <w:pStyle w:val="TableParagraph"/>
              <w:spacing w:line="256" w:lineRule="exact"/>
              <w:ind w:left="107" w:right="163"/>
              <w:rPr>
                <w:b/>
                <w:sz w:val="22"/>
              </w:rPr>
            </w:pPr>
            <w:r>
              <w:rPr>
                <w:b/>
                <w:spacing w:val="-2"/>
                <w:sz w:val="22"/>
              </w:rPr>
              <w:t>Accepted/Mitigated deviation</w:t>
            </w:r>
          </w:p>
        </w:tc>
      </w:tr>
      <w:tr>
        <w:trPr>
          <w:trHeight w:val="258" w:hRule="atLeast"/>
        </w:trPr>
        <w:tc>
          <w:tcPr>
            <w:tcW w:w="1467" w:type="dxa"/>
          </w:tcPr>
          <w:p>
            <w:pPr>
              <w:pStyle w:val="TableParagraph"/>
              <w:spacing w:line="238" w:lineRule="exact" w:before="1"/>
              <w:ind w:left="6"/>
              <w:jc w:val="center"/>
              <w:rPr>
                <w:b/>
                <w:sz w:val="22"/>
              </w:rPr>
            </w:pPr>
            <w:r>
              <w:rPr>
                <w:b/>
                <w:spacing w:val="-10"/>
                <w:sz w:val="22"/>
              </w:rPr>
              <w:t>1</w:t>
            </w:r>
          </w:p>
        </w:tc>
        <w:tc>
          <w:tcPr>
            <w:tcW w:w="1246" w:type="dxa"/>
          </w:tcPr>
          <w:p>
            <w:pPr>
              <w:pStyle w:val="TableParagraph"/>
              <w:spacing w:line="238" w:lineRule="exact" w:before="1"/>
              <w:ind w:left="9" w:right="3"/>
              <w:jc w:val="center"/>
              <w:rPr>
                <w:b/>
                <w:sz w:val="22"/>
              </w:rPr>
            </w:pPr>
            <w:r>
              <w:rPr>
                <w:b/>
                <w:spacing w:val="-10"/>
                <w:sz w:val="22"/>
              </w:rPr>
              <w:t>2</w:t>
            </w:r>
          </w:p>
        </w:tc>
        <w:tc>
          <w:tcPr>
            <w:tcW w:w="1460" w:type="dxa"/>
          </w:tcPr>
          <w:p>
            <w:pPr>
              <w:pStyle w:val="TableParagraph"/>
              <w:spacing w:line="238" w:lineRule="exact" w:before="1"/>
              <w:ind w:left="8"/>
              <w:jc w:val="center"/>
              <w:rPr>
                <w:b/>
                <w:sz w:val="22"/>
              </w:rPr>
            </w:pPr>
            <w:r>
              <w:rPr>
                <w:b/>
                <w:spacing w:val="-10"/>
                <w:sz w:val="22"/>
              </w:rPr>
              <w:t>3</w:t>
            </w:r>
          </w:p>
        </w:tc>
        <w:tc>
          <w:tcPr>
            <w:tcW w:w="1200" w:type="dxa"/>
          </w:tcPr>
          <w:p>
            <w:pPr>
              <w:pStyle w:val="TableParagraph"/>
              <w:spacing w:line="238" w:lineRule="exact" w:before="1"/>
              <w:ind w:left="9" w:right="1"/>
              <w:jc w:val="center"/>
              <w:rPr>
                <w:b/>
                <w:sz w:val="22"/>
              </w:rPr>
            </w:pPr>
            <w:r>
              <w:rPr>
                <w:b/>
                <w:spacing w:val="-10"/>
                <w:sz w:val="22"/>
              </w:rPr>
              <w:t>4</w:t>
            </w:r>
          </w:p>
        </w:tc>
        <w:tc>
          <w:tcPr>
            <w:tcW w:w="2919" w:type="dxa"/>
          </w:tcPr>
          <w:p>
            <w:pPr>
              <w:pStyle w:val="TableParagraph"/>
              <w:spacing w:line="238" w:lineRule="exact" w:before="1"/>
              <w:ind w:left="8"/>
              <w:jc w:val="center"/>
              <w:rPr>
                <w:b/>
                <w:sz w:val="22"/>
              </w:rPr>
            </w:pPr>
            <w:r>
              <w:rPr>
                <w:b/>
                <w:spacing w:val="-10"/>
                <w:sz w:val="22"/>
              </w:rPr>
              <w:t>5</w:t>
            </w:r>
          </w:p>
        </w:tc>
      </w:tr>
    </w:tbl>
    <w:p>
      <w:pPr>
        <w:pStyle w:val="ListParagraph"/>
        <w:numPr>
          <w:ilvl w:val="1"/>
          <w:numId w:val="195"/>
        </w:numPr>
        <w:tabs>
          <w:tab w:pos="551" w:val="left" w:leader="none"/>
        </w:tabs>
        <w:spacing w:line="240" w:lineRule="auto" w:before="1" w:after="0"/>
        <w:ind w:left="551" w:right="0" w:hanging="386"/>
        <w:jc w:val="left"/>
        <w:rPr>
          <w:sz w:val="22"/>
        </w:rPr>
      </w:pPr>
      <w:r>
        <w:rPr>
          <w:sz w:val="22"/>
        </w:rPr>
        <w:t>(a)</w:t>
      </w:r>
      <w:r>
        <w:rPr>
          <w:spacing w:val="-3"/>
          <w:sz w:val="22"/>
        </w:rPr>
        <w:t> </w:t>
      </w:r>
      <w:r>
        <w:rPr>
          <w:sz w:val="22"/>
        </w:rPr>
        <w:t>Basement</w:t>
      </w:r>
      <w:r>
        <w:rPr>
          <w:spacing w:val="-4"/>
          <w:sz w:val="22"/>
        </w:rPr>
        <w:t> </w:t>
      </w:r>
      <w:r>
        <w:rPr>
          <w:sz w:val="22"/>
        </w:rPr>
        <w:t>area</w:t>
      </w:r>
      <w:r>
        <w:rPr>
          <w:spacing w:val="-3"/>
          <w:sz w:val="22"/>
        </w:rPr>
        <w:t> </w:t>
      </w:r>
      <w:r>
        <w:rPr>
          <w:sz w:val="22"/>
        </w:rPr>
        <w:t>in</w:t>
      </w:r>
      <w:r>
        <w:rPr>
          <w:spacing w:val="-3"/>
          <w:sz w:val="22"/>
        </w:rPr>
        <w:t> </w:t>
      </w:r>
      <w:r>
        <w:rPr>
          <w:sz w:val="22"/>
        </w:rPr>
        <w:t>square</w:t>
      </w:r>
      <w:r>
        <w:rPr>
          <w:spacing w:val="-3"/>
          <w:sz w:val="22"/>
        </w:rPr>
        <w:t> </w:t>
      </w:r>
      <w:r>
        <w:rPr>
          <w:spacing w:val="-2"/>
          <w:sz w:val="22"/>
        </w:rPr>
        <w:t>meter)</w:t>
      </w:r>
    </w:p>
    <w:p>
      <w:pPr>
        <w:pStyle w:val="BodyText"/>
        <w:spacing w:before="4"/>
        <w:ind w:left="551"/>
      </w:pPr>
      <w:r>
        <w:rPr/>
        <w:t>(b)</w:t>
      </w:r>
      <w:r>
        <w:rPr>
          <w:spacing w:val="-2"/>
        </w:rPr>
        <w:t> </w:t>
      </w:r>
      <w:r>
        <w:rPr/>
        <w:t>use</w:t>
      </w:r>
      <w:r>
        <w:rPr>
          <w:spacing w:val="-2"/>
        </w:rPr>
        <w:t> </w:t>
      </w:r>
      <w:r>
        <w:rPr/>
        <w:t>of</w:t>
      </w:r>
      <w:r>
        <w:rPr>
          <w:spacing w:val="-3"/>
        </w:rPr>
        <w:t> </w:t>
      </w:r>
      <w:r>
        <w:rPr>
          <w:spacing w:val="-2"/>
        </w:rPr>
        <w:t>basement</w:t>
      </w:r>
    </w:p>
    <w:p>
      <w:pPr>
        <w:pStyle w:val="ListParagraph"/>
        <w:numPr>
          <w:ilvl w:val="1"/>
          <w:numId w:val="195"/>
        </w:numPr>
        <w:tabs>
          <w:tab w:pos="551" w:val="left" w:leader="none"/>
        </w:tabs>
        <w:spacing w:line="240" w:lineRule="auto" w:before="7" w:after="0"/>
        <w:ind w:left="551" w:right="0" w:hanging="386"/>
        <w:jc w:val="left"/>
        <w:rPr>
          <w:sz w:val="22"/>
        </w:rPr>
      </w:pPr>
      <w:r>
        <w:rPr>
          <w:sz w:val="22"/>
        </w:rPr>
        <w:t>Stilt</w:t>
      </w:r>
      <w:r>
        <w:rPr>
          <w:spacing w:val="-3"/>
          <w:sz w:val="22"/>
        </w:rPr>
        <w:t> </w:t>
      </w:r>
      <w:r>
        <w:rPr>
          <w:spacing w:val="-2"/>
          <w:sz w:val="22"/>
        </w:rPr>
        <w:t>Floor</w:t>
      </w:r>
    </w:p>
    <w:p>
      <w:pPr>
        <w:pStyle w:val="ListParagraph"/>
        <w:numPr>
          <w:ilvl w:val="2"/>
          <w:numId w:val="195"/>
        </w:numPr>
        <w:tabs>
          <w:tab w:pos="1183" w:val="left" w:leader="none"/>
        </w:tabs>
        <w:spacing w:line="240" w:lineRule="auto" w:before="6" w:after="0"/>
        <w:ind w:left="1183" w:right="0" w:hanging="298"/>
        <w:jc w:val="left"/>
        <w:rPr>
          <w:sz w:val="22"/>
        </w:rPr>
      </w:pPr>
      <w:r>
        <w:rPr>
          <w:spacing w:val="-4"/>
          <w:sz w:val="22"/>
        </w:rPr>
        <w:t>area</w:t>
      </w:r>
    </w:p>
    <w:p>
      <w:pPr>
        <w:pStyle w:val="ListParagraph"/>
        <w:numPr>
          <w:ilvl w:val="2"/>
          <w:numId w:val="195"/>
        </w:numPr>
        <w:tabs>
          <w:tab w:pos="1197" w:val="left" w:leader="none"/>
        </w:tabs>
        <w:spacing w:line="240" w:lineRule="auto" w:before="4" w:after="0"/>
        <w:ind w:left="1197" w:right="0" w:hanging="312"/>
        <w:jc w:val="left"/>
        <w:rPr>
          <w:sz w:val="22"/>
        </w:rPr>
      </w:pPr>
      <w:r>
        <w:rPr>
          <w:spacing w:val="-5"/>
          <w:sz w:val="22"/>
        </w:rPr>
        <w:t>use</w:t>
      </w:r>
    </w:p>
    <w:p>
      <w:pPr>
        <w:pStyle w:val="ListParagraph"/>
        <w:numPr>
          <w:ilvl w:val="1"/>
          <w:numId w:val="195"/>
        </w:numPr>
        <w:tabs>
          <w:tab w:pos="551" w:val="left" w:leader="none"/>
        </w:tabs>
        <w:spacing w:line="240" w:lineRule="auto" w:before="6" w:after="0"/>
        <w:ind w:left="551" w:right="0" w:hanging="386"/>
        <w:jc w:val="left"/>
        <w:rPr>
          <w:sz w:val="22"/>
        </w:rPr>
      </w:pPr>
      <w:r>
        <w:rPr>
          <w:sz w:val="22"/>
        </w:rPr>
        <w:t>Parking</w:t>
      </w:r>
      <w:r>
        <w:rPr>
          <w:spacing w:val="-6"/>
          <w:sz w:val="22"/>
        </w:rPr>
        <w:t> </w:t>
      </w:r>
      <w:r>
        <w:rPr>
          <w:sz w:val="22"/>
        </w:rPr>
        <w:t>(Area</w:t>
      </w:r>
      <w:r>
        <w:rPr>
          <w:spacing w:val="-3"/>
          <w:sz w:val="22"/>
        </w:rPr>
        <w:t> </w:t>
      </w:r>
      <w:r>
        <w:rPr>
          <w:sz w:val="22"/>
        </w:rPr>
        <w:t>in</w:t>
      </w:r>
      <w:r>
        <w:rPr>
          <w:spacing w:val="-2"/>
          <w:sz w:val="22"/>
        </w:rPr>
        <w:t> </w:t>
      </w:r>
      <w:r>
        <w:rPr>
          <w:spacing w:val="-5"/>
          <w:sz w:val="22"/>
        </w:rPr>
        <w:t>cm)</w:t>
      </w:r>
    </w:p>
    <w:p>
      <w:pPr>
        <w:pStyle w:val="ListParagraph"/>
        <w:numPr>
          <w:ilvl w:val="1"/>
          <w:numId w:val="195"/>
        </w:numPr>
        <w:tabs>
          <w:tab w:pos="551" w:val="left" w:leader="none"/>
        </w:tabs>
        <w:spacing w:line="240" w:lineRule="auto" w:before="4" w:after="0"/>
        <w:ind w:left="551" w:right="0" w:hanging="386"/>
        <w:jc w:val="left"/>
        <w:rPr>
          <w:sz w:val="22"/>
        </w:rPr>
      </w:pPr>
      <w:r>
        <w:rPr>
          <w:sz w:val="22"/>
        </w:rPr>
        <w:t>Height</w:t>
      </w:r>
      <w:r>
        <w:rPr>
          <w:spacing w:val="-3"/>
          <w:sz w:val="22"/>
        </w:rPr>
        <w:t> </w:t>
      </w:r>
      <w:r>
        <w:rPr>
          <w:sz w:val="22"/>
        </w:rPr>
        <w:t>of</w:t>
      </w:r>
      <w:r>
        <w:rPr>
          <w:spacing w:val="-4"/>
          <w:sz w:val="22"/>
        </w:rPr>
        <w:t> </w:t>
      </w:r>
      <w:r>
        <w:rPr>
          <w:sz w:val="22"/>
        </w:rPr>
        <w:t>building</w:t>
      </w:r>
      <w:r>
        <w:rPr>
          <w:spacing w:val="-7"/>
          <w:sz w:val="22"/>
        </w:rPr>
        <w:t> </w:t>
      </w:r>
      <w:r>
        <w:rPr>
          <w:sz w:val="22"/>
        </w:rPr>
        <w:t>(in</w:t>
      </w:r>
      <w:r>
        <w:rPr>
          <w:spacing w:val="-6"/>
          <w:sz w:val="22"/>
        </w:rPr>
        <w:t> </w:t>
      </w:r>
      <w:r>
        <w:rPr>
          <w:spacing w:val="-2"/>
          <w:sz w:val="22"/>
        </w:rPr>
        <w:t>metres)</w:t>
      </w:r>
    </w:p>
    <w:p>
      <w:pPr>
        <w:pStyle w:val="ListParagraph"/>
        <w:numPr>
          <w:ilvl w:val="1"/>
          <w:numId w:val="195"/>
        </w:numPr>
        <w:tabs>
          <w:tab w:pos="551" w:val="left" w:leader="none"/>
        </w:tabs>
        <w:spacing w:line="240" w:lineRule="auto" w:before="6" w:after="0"/>
        <w:ind w:left="551" w:right="0" w:hanging="386"/>
        <w:jc w:val="left"/>
        <w:rPr>
          <w:sz w:val="22"/>
        </w:rPr>
      </w:pPr>
      <w:r>
        <w:rPr>
          <w:sz w:val="22"/>
        </w:rPr>
        <w:t>Number</w:t>
      </w:r>
      <w:r>
        <w:rPr>
          <w:spacing w:val="-4"/>
          <w:sz w:val="22"/>
        </w:rPr>
        <w:t> </w:t>
      </w:r>
      <w:r>
        <w:rPr>
          <w:sz w:val="22"/>
        </w:rPr>
        <w:t>of</w:t>
      </w:r>
      <w:r>
        <w:rPr>
          <w:spacing w:val="-3"/>
          <w:sz w:val="22"/>
        </w:rPr>
        <w:t> </w:t>
      </w:r>
      <w:r>
        <w:rPr>
          <w:spacing w:val="-2"/>
          <w:sz w:val="22"/>
        </w:rPr>
        <w:t>floors</w:t>
      </w:r>
    </w:p>
    <w:p>
      <w:pPr>
        <w:pStyle w:val="ListParagraph"/>
        <w:spacing w:after="0" w:line="240" w:lineRule="auto"/>
        <w:jc w:val="left"/>
        <w:rPr>
          <w:sz w:val="22"/>
        </w:rPr>
        <w:sectPr>
          <w:pgSz w:w="11900" w:h="16850"/>
          <w:pgMar w:header="0" w:footer="1250" w:top="1380" w:bottom="1460" w:left="1275" w:right="850"/>
        </w:sectPr>
      </w:pPr>
    </w:p>
    <w:p>
      <w:pPr>
        <w:pStyle w:val="ListParagraph"/>
        <w:numPr>
          <w:ilvl w:val="0"/>
          <w:numId w:val="195"/>
        </w:numPr>
        <w:tabs>
          <w:tab w:pos="771" w:val="left" w:leader="none"/>
        </w:tabs>
        <w:spacing w:line="240" w:lineRule="auto" w:before="80" w:after="0"/>
        <w:ind w:left="771" w:right="0" w:hanging="330"/>
        <w:jc w:val="left"/>
        <w:rPr>
          <w:sz w:val="22"/>
        </w:rPr>
      </w:pPr>
      <w:r>
        <w:rPr>
          <w:sz w:val="22"/>
        </w:rPr>
        <w:t>Firefighting</w:t>
      </w:r>
      <w:r>
        <w:rPr>
          <w:spacing w:val="-10"/>
          <w:sz w:val="22"/>
        </w:rPr>
        <w:t> </w:t>
      </w:r>
      <w:r>
        <w:rPr>
          <w:sz w:val="22"/>
        </w:rPr>
        <w:t>related</w:t>
      </w:r>
      <w:r>
        <w:rPr>
          <w:spacing w:val="-9"/>
          <w:sz w:val="22"/>
        </w:rPr>
        <w:t> </w:t>
      </w:r>
      <w:r>
        <w:rPr>
          <w:spacing w:val="-4"/>
          <w:sz w:val="22"/>
        </w:rPr>
        <w:t>work</w:t>
      </w:r>
    </w:p>
    <w:p>
      <w:pPr>
        <w:pStyle w:val="BodyText"/>
        <w:spacing w:before="7"/>
        <w:ind w:left="885"/>
      </w:pPr>
      <w:r>
        <w:rPr/>
        <w:t>(Enclose</w:t>
      </w:r>
      <w:r>
        <w:rPr>
          <w:spacing w:val="-8"/>
        </w:rPr>
        <w:t> </w:t>
      </w:r>
      <w:r>
        <w:rPr/>
        <w:t>certificate</w:t>
      </w:r>
      <w:r>
        <w:rPr>
          <w:spacing w:val="-5"/>
        </w:rPr>
        <w:t> </w:t>
      </w:r>
      <w:r>
        <w:rPr/>
        <w:t>of</w:t>
      </w:r>
      <w:r>
        <w:rPr>
          <w:spacing w:val="-4"/>
        </w:rPr>
        <w:t> </w:t>
      </w:r>
      <w:r>
        <w:rPr/>
        <w:t>completeness</w:t>
      </w:r>
      <w:r>
        <w:rPr>
          <w:spacing w:val="-3"/>
        </w:rPr>
        <w:t> </w:t>
      </w:r>
      <w:r>
        <w:rPr/>
        <w:t>of firefighting</w:t>
      </w:r>
      <w:r>
        <w:rPr>
          <w:spacing w:val="-6"/>
        </w:rPr>
        <w:t> </w:t>
      </w:r>
      <w:r>
        <w:rPr/>
        <w:t>system</w:t>
      </w:r>
      <w:r>
        <w:rPr>
          <w:spacing w:val="-3"/>
        </w:rPr>
        <w:t> </w:t>
      </w:r>
      <w:r>
        <w:rPr/>
        <w:t>from</w:t>
      </w:r>
      <w:r>
        <w:rPr>
          <w:spacing w:val="-6"/>
        </w:rPr>
        <w:t> </w:t>
      </w:r>
      <w:r>
        <w:rPr/>
        <w:t>the</w:t>
      </w:r>
      <w:r>
        <w:rPr>
          <w:spacing w:val="-4"/>
        </w:rPr>
        <w:t> </w:t>
      </w:r>
      <w:r>
        <w:rPr/>
        <w:t>Chief</w:t>
      </w:r>
      <w:r>
        <w:rPr>
          <w:spacing w:val="-4"/>
        </w:rPr>
        <w:t> </w:t>
      </w:r>
      <w:r>
        <w:rPr/>
        <w:t>Fire</w:t>
      </w:r>
      <w:r>
        <w:rPr>
          <w:spacing w:val="-4"/>
        </w:rPr>
        <w:t> </w:t>
      </w:r>
      <w:r>
        <w:rPr>
          <w:spacing w:val="-2"/>
        </w:rPr>
        <w:t>Officer)</w:t>
      </w:r>
    </w:p>
    <w:p>
      <w:pPr>
        <w:pStyle w:val="ListParagraph"/>
        <w:numPr>
          <w:ilvl w:val="0"/>
          <w:numId w:val="195"/>
        </w:numPr>
        <w:tabs>
          <w:tab w:pos="524" w:val="left" w:leader="none"/>
        </w:tabs>
        <w:spacing w:line="240" w:lineRule="auto" w:before="123" w:after="0"/>
        <w:ind w:left="524" w:right="0" w:hanging="359"/>
        <w:jc w:val="left"/>
        <w:rPr>
          <w:sz w:val="22"/>
        </w:rPr>
      </w:pPr>
      <w:r>
        <w:rPr>
          <w:sz w:val="22"/>
        </w:rPr>
        <w:t>Features</w:t>
      </w:r>
      <w:r>
        <w:rPr>
          <w:spacing w:val="-4"/>
          <w:sz w:val="22"/>
        </w:rPr>
        <w:t> </w:t>
      </w:r>
      <w:r>
        <w:rPr>
          <w:sz w:val="22"/>
        </w:rPr>
        <w:t>to</w:t>
      </w:r>
      <w:r>
        <w:rPr>
          <w:spacing w:val="-1"/>
          <w:sz w:val="22"/>
        </w:rPr>
        <w:t> </w:t>
      </w:r>
      <w:r>
        <w:rPr>
          <w:sz w:val="22"/>
        </w:rPr>
        <w:t>be</w:t>
      </w:r>
      <w:r>
        <w:rPr>
          <w:spacing w:val="-2"/>
          <w:sz w:val="22"/>
        </w:rPr>
        <w:t> </w:t>
      </w:r>
      <w:r>
        <w:rPr>
          <w:sz w:val="22"/>
        </w:rPr>
        <w:t>shown</w:t>
      </w:r>
      <w:r>
        <w:rPr>
          <w:spacing w:val="-4"/>
          <w:sz w:val="22"/>
        </w:rPr>
        <w:t> </w:t>
      </w:r>
      <w:r>
        <w:rPr>
          <w:sz w:val="22"/>
        </w:rPr>
        <w:t>on</w:t>
      </w:r>
      <w:r>
        <w:rPr>
          <w:spacing w:val="-4"/>
          <w:sz w:val="22"/>
        </w:rPr>
        <w:t> map:</w:t>
      </w:r>
    </w:p>
    <w:p>
      <w:pPr>
        <w:pStyle w:val="ListParagraph"/>
        <w:numPr>
          <w:ilvl w:val="0"/>
          <w:numId w:val="196"/>
        </w:numPr>
        <w:tabs>
          <w:tab w:pos="1186" w:val="left" w:leader="none"/>
        </w:tabs>
        <w:spacing w:line="240" w:lineRule="auto" w:before="127" w:after="0"/>
        <w:ind w:left="1186" w:right="0" w:hanging="301"/>
        <w:jc w:val="left"/>
        <w:rPr>
          <w:sz w:val="22"/>
        </w:rPr>
      </w:pPr>
      <w:r>
        <w:rPr>
          <w:sz w:val="22"/>
        </w:rPr>
        <w:t>water</w:t>
      </w:r>
      <w:r>
        <w:rPr>
          <w:spacing w:val="-6"/>
          <w:sz w:val="22"/>
        </w:rPr>
        <w:t> </w:t>
      </w:r>
      <w:r>
        <w:rPr>
          <w:spacing w:val="-2"/>
          <w:sz w:val="22"/>
        </w:rPr>
        <w:t>supply</w:t>
      </w:r>
    </w:p>
    <w:p>
      <w:pPr>
        <w:pStyle w:val="ListParagraph"/>
        <w:numPr>
          <w:ilvl w:val="0"/>
          <w:numId w:val="196"/>
        </w:numPr>
        <w:tabs>
          <w:tab w:pos="1197" w:val="left" w:leader="none"/>
        </w:tabs>
        <w:spacing w:line="240" w:lineRule="auto" w:before="3" w:after="0"/>
        <w:ind w:left="1197" w:right="0" w:hanging="312"/>
        <w:jc w:val="left"/>
        <w:rPr>
          <w:sz w:val="22"/>
        </w:rPr>
      </w:pPr>
      <w:r>
        <w:rPr>
          <w:spacing w:val="-2"/>
          <w:sz w:val="22"/>
        </w:rPr>
        <w:t>excretion</w:t>
      </w:r>
    </w:p>
    <w:p>
      <w:pPr>
        <w:pStyle w:val="ListParagraph"/>
        <w:numPr>
          <w:ilvl w:val="0"/>
          <w:numId w:val="196"/>
        </w:numPr>
        <w:tabs>
          <w:tab w:pos="1186" w:val="left" w:leader="none"/>
        </w:tabs>
        <w:spacing w:line="240" w:lineRule="auto" w:before="7" w:after="0"/>
        <w:ind w:left="1186" w:right="0" w:hanging="301"/>
        <w:jc w:val="left"/>
        <w:rPr>
          <w:sz w:val="22"/>
        </w:rPr>
      </w:pPr>
      <w:r>
        <w:rPr>
          <w:spacing w:val="-2"/>
          <w:sz w:val="22"/>
        </w:rPr>
        <w:t>Drainage</w:t>
      </w:r>
    </w:p>
    <w:p>
      <w:pPr>
        <w:pStyle w:val="ListParagraph"/>
        <w:numPr>
          <w:ilvl w:val="0"/>
          <w:numId w:val="196"/>
        </w:numPr>
        <w:tabs>
          <w:tab w:pos="1197" w:val="left" w:leader="none"/>
        </w:tabs>
        <w:spacing w:line="240" w:lineRule="auto" w:before="6" w:after="0"/>
        <w:ind w:left="1197" w:right="0" w:hanging="312"/>
        <w:jc w:val="left"/>
        <w:rPr>
          <w:sz w:val="22"/>
        </w:rPr>
      </w:pPr>
      <w:r>
        <w:rPr>
          <w:sz w:val="22"/>
        </w:rPr>
        <w:t>Solar</w:t>
      </w:r>
      <w:r>
        <w:rPr>
          <w:spacing w:val="-7"/>
          <w:sz w:val="22"/>
        </w:rPr>
        <w:t> </w:t>
      </w:r>
      <w:r>
        <w:rPr>
          <w:sz w:val="22"/>
        </w:rPr>
        <w:t>water</w:t>
      </w:r>
      <w:r>
        <w:rPr>
          <w:spacing w:val="-3"/>
          <w:sz w:val="22"/>
        </w:rPr>
        <w:t> </w:t>
      </w:r>
      <w:r>
        <w:rPr>
          <w:spacing w:val="-4"/>
          <w:sz w:val="22"/>
        </w:rPr>
        <w:t>plant</w:t>
      </w:r>
    </w:p>
    <w:p>
      <w:pPr>
        <w:pStyle w:val="ListParagraph"/>
        <w:numPr>
          <w:ilvl w:val="0"/>
          <w:numId w:val="196"/>
        </w:numPr>
        <w:tabs>
          <w:tab w:pos="1186" w:val="left" w:leader="none"/>
        </w:tabs>
        <w:spacing w:line="240" w:lineRule="auto" w:before="4" w:after="0"/>
        <w:ind w:left="1186" w:right="0" w:hanging="301"/>
        <w:jc w:val="left"/>
        <w:rPr>
          <w:sz w:val="22"/>
        </w:rPr>
      </w:pPr>
      <w:r>
        <w:rPr>
          <w:sz w:val="22"/>
        </w:rPr>
        <w:t>Electricity</w:t>
      </w:r>
      <w:r>
        <w:rPr>
          <w:spacing w:val="-13"/>
          <w:sz w:val="22"/>
        </w:rPr>
        <w:t> </w:t>
      </w:r>
      <w:r>
        <w:rPr>
          <w:spacing w:val="-2"/>
          <w:sz w:val="22"/>
        </w:rPr>
        <w:t>supply</w:t>
      </w:r>
    </w:p>
    <w:p>
      <w:pPr>
        <w:pStyle w:val="ListParagraph"/>
        <w:numPr>
          <w:ilvl w:val="0"/>
          <w:numId w:val="196"/>
        </w:numPr>
        <w:tabs>
          <w:tab w:pos="1213" w:val="left" w:leader="none"/>
        </w:tabs>
        <w:spacing w:line="240" w:lineRule="auto" w:before="6" w:after="0"/>
        <w:ind w:left="1213" w:right="0" w:hanging="328"/>
        <w:jc w:val="left"/>
        <w:rPr>
          <w:sz w:val="22"/>
        </w:rPr>
      </w:pPr>
      <w:r>
        <w:rPr>
          <w:spacing w:val="-4"/>
          <w:sz w:val="22"/>
        </w:rPr>
        <w:t>Lift</w:t>
      </w:r>
    </w:p>
    <w:p>
      <w:pPr>
        <w:pStyle w:val="BodyText"/>
        <w:spacing w:before="4"/>
        <w:ind w:left="885"/>
      </w:pPr>
      <w:r>
        <w:rPr/>
        <w:t>(Enclose</w:t>
      </w:r>
      <w:r>
        <w:rPr>
          <w:spacing w:val="-9"/>
        </w:rPr>
        <w:t> </w:t>
      </w:r>
      <w:r>
        <w:rPr/>
        <w:t>certificate</w:t>
      </w:r>
      <w:r>
        <w:rPr>
          <w:spacing w:val="-4"/>
        </w:rPr>
        <w:t> </w:t>
      </w:r>
      <w:r>
        <w:rPr/>
        <w:t>of</w:t>
      </w:r>
      <w:r>
        <w:rPr>
          <w:spacing w:val="-4"/>
        </w:rPr>
        <w:t> </w:t>
      </w:r>
      <w:r>
        <w:rPr/>
        <w:t>completion</w:t>
      </w:r>
      <w:r>
        <w:rPr>
          <w:spacing w:val="-7"/>
        </w:rPr>
        <w:t> </w:t>
      </w:r>
      <w:r>
        <w:rPr/>
        <w:t>of</w:t>
      </w:r>
      <w:r>
        <w:rPr>
          <w:spacing w:val="-7"/>
        </w:rPr>
        <w:t> </w:t>
      </w:r>
      <w:r>
        <w:rPr/>
        <w:t>lift</w:t>
      </w:r>
      <w:r>
        <w:rPr>
          <w:spacing w:val="-6"/>
        </w:rPr>
        <w:t> </w:t>
      </w:r>
      <w:r>
        <w:rPr/>
        <w:t>from</w:t>
      </w:r>
      <w:r>
        <w:rPr>
          <w:spacing w:val="-3"/>
        </w:rPr>
        <w:t> </w:t>
      </w:r>
      <w:r>
        <w:rPr/>
        <w:t>Chief</w:t>
      </w:r>
      <w:r>
        <w:rPr>
          <w:spacing w:val="-4"/>
        </w:rPr>
        <w:t> </w:t>
      </w:r>
      <w:r>
        <w:rPr/>
        <w:t>Electrical</w:t>
      </w:r>
      <w:r>
        <w:rPr>
          <w:spacing w:val="-4"/>
        </w:rPr>
        <w:t> </w:t>
      </w:r>
      <w:r>
        <w:rPr/>
        <w:t>Inspector,</w:t>
      </w:r>
      <w:r>
        <w:rPr>
          <w:spacing w:val="-4"/>
        </w:rPr>
        <w:t> </w:t>
      </w:r>
      <w:r>
        <w:rPr/>
        <w:t>Uttar</w:t>
      </w:r>
      <w:r>
        <w:rPr>
          <w:spacing w:val="-3"/>
        </w:rPr>
        <w:t> </w:t>
      </w:r>
      <w:r>
        <w:rPr>
          <w:spacing w:val="-2"/>
        </w:rPr>
        <w:t>Pradesh)</w:t>
      </w:r>
    </w:p>
    <w:p>
      <w:pPr>
        <w:pStyle w:val="ListParagraph"/>
        <w:numPr>
          <w:ilvl w:val="0"/>
          <w:numId w:val="195"/>
        </w:numPr>
        <w:tabs>
          <w:tab w:pos="580" w:val="left" w:leader="none"/>
          <w:tab w:pos="5206" w:val="left" w:leader="none"/>
        </w:tabs>
        <w:spacing w:line="240" w:lineRule="auto" w:before="127" w:after="0"/>
        <w:ind w:left="580" w:right="0" w:hanging="415"/>
        <w:jc w:val="both"/>
        <w:rPr>
          <w:sz w:val="22"/>
        </w:rPr>
      </w:pPr>
      <w:r>
        <w:rPr>
          <w:sz w:val="22"/>
        </w:rPr>
        <w:t>Garbage</w:t>
      </w:r>
      <w:r>
        <w:rPr>
          <w:spacing w:val="-3"/>
          <w:sz w:val="22"/>
        </w:rPr>
        <w:t> </w:t>
      </w:r>
      <w:r>
        <w:rPr>
          <w:spacing w:val="-2"/>
          <w:sz w:val="22"/>
        </w:rPr>
        <w:t>Chute</w:t>
      </w:r>
      <w:r>
        <w:rPr>
          <w:sz w:val="22"/>
        </w:rPr>
        <w:tab/>
      </w:r>
      <w:r>
        <w:rPr>
          <w:spacing w:val="-2"/>
          <w:sz w:val="22"/>
        </w:rPr>
        <w:t>(Yes/No)</w:t>
      </w:r>
    </w:p>
    <w:p>
      <w:pPr>
        <w:pStyle w:val="ListParagraph"/>
        <w:numPr>
          <w:ilvl w:val="0"/>
          <w:numId w:val="195"/>
        </w:numPr>
        <w:tabs>
          <w:tab w:pos="580" w:val="left" w:leader="none"/>
        </w:tabs>
        <w:spacing w:line="240" w:lineRule="auto" w:before="6" w:after="0"/>
        <w:ind w:left="580" w:right="0" w:hanging="415"/>
        <w:jc w:val="both"/>
        <w:rPr>
          <w:sz w:val="22"/>
        </w:rPr>
      </w:pPr>
      <w:r>
        <w:rPr>
          <w:sz w:val="22"/>
        </w:rPr>
        <w:t>In</w:t>
      </w:r>
      <w:r>
        <w:rPr>
          <w:spacing w:val="-2"/>
          <w:sz w:val="22"/>
        </w:rPr>
        <w:t> </w:t>
      </w:r>
      <w:r>
        <w:rPr>
          <w:sz w:val="22"/>
        </w:rPr>
        <w:t>case</w:t>
      </w:r>
      <w:r>
        <w:rPr>
          <w:spacing w:val="-2"/>
          <w:sz w:val="22"/>
        </w:rPr>
        <w:t> </w:t>
      </w:r>
      <w:r>
        <w:rPr>
          <w:sz w:val="22"/>
        </w:rPr>
        <w:t>of</w:t>
      </w:r>
      <w:r>
        <w:rPr>
          <w:spacing w:val="-2"/>
          <w:sz w:val="22"/>
        </w:rPr>
        <w:t> </w:t>
      </w:r>
      <w:r>
        <w:rPr>
          <w:sz w:val="22"/>
        </w:rPr>
        <w:t>being</w:t>
      </w:r>
      <w:r>
        <w:rPr>
          <w:spacing w:val="-5"/>
          <w:sz w:val="22"/>
        </w:rPr>
        <w:t> </w:t>
      </w:r>
      <w:r>
        <w:rPr>
          <w:sz w:val="22"/>
        </w:rPr>
        <w:t>situated</w:t>
      </w:r>
      <w:r>
        <w:rPr>
          <w:spacing w:val="-4"/>
          <w:sz w:val="22"/>
        </w:rPr>
        <w:t> </w:t>
      </w:r>
      <w:r>
        <w:rPr>
          <w:sz w:val="22"/>
        </w:rPr>
        <w:t>in</w:t>
      </w:r>
      <w:r>
        <w:rPr>
          <w:spacing w:val="-5"/>
          <w:sz w:val="22"/>
        </w:rPr>
        <w:t> </w:t>
      </w:r>
      <w:r>
        <w:rPr>
          <w:sz w:val="22"/>
        </w:rPr>
        <w:t>aviation</w:t>
      </w:r>
      <w:r>
        <w:rPr>
          <w:spacing w:val="-1"/>
          <w:sz w:val="22"/>
        </w:rPr>
        <w:t> </w:t>
      </w:r>
      <w:r>
        <w:rPr>
          <w:spacing w:val="-4"/>
          <w:sz w:val="22"/>
        </w:rPr>
        <w:t>area</w:t>
      </w:r>
    </w:p>
    <w:p>
      <w:pPr>
        <w:pStyle w:val="BodyText"/>
        <w:tabs>
          <w:tab w:pos="5926" w:val="left" w:leader="none"/>
        </w:tabs>
        <w:spacing w:before="124"/>
        <w:ind w:left="885"/>
        <w:jc w:val="both"/>
      </w:pPr>
      <w:r>
        <w:rPr/>
        <w:t>aviation</w:t>
      </w:r>
      <w:r>
        <w:rPr>
          <w:spacing w:val="-3"/>
        </w:rPr>
        <w:t> </w:t>
      </w:r>
      <w:r>
        <w:rPr>
          <w:spacing w:val="-2"/>
        </w:rPr>
        <w:t>lights</w:t>
      </w:r>
      <w:r>
        <w:rPr/>
        <w:tab/>
      </w:r>
      <w:r>
        <w:rPr>
          <w:spacing w:val="-2"/>
        </w:rPr>
        <w:t>(is/isn't)</w:t>
      </w:r>
    </w:p>
    <w:p>
      <w:pPr>
        <w:pStyle w:val="ListParagraph"/>
        <w:numPr>
          <w:ilvl w:val="0"/>
          <w:numId w:val="195"/>
        </w:numPr>
        <w:tabs>
          <w:tab w:pos="525" w:val="left" w:leader="none"/>
          <w:tab w:pos="580" w:val="left" w:leader="none"/>
        </w:tabs>
        <w:spacing w:line="244" w:lineRule="auto" w:before="126" w:after="0"/>
        <w:ind w:left="525" w:right="1349" w:hanging="360"/>
        <w:jc w:val="both"/>
        <w:rPr>
          <w:sz w:val="22"/>
        </w:rPr>
      </w:pPr>
      <w:r>
        <w:rPr>
          <w:sz w:val="22"/>
        </w:rPr>
        <w:t>Whether</w:t>
      </w:r>
      <w:r>
        <w:rPr>
          <w:spacing w:val="40"/>
          <w:sz w:val="22"/>
        </w:rPr>
        <w:t> </w:t>
      </w:r>
      <w:r>
        <w:rPr>
          <w:sz w:val="22"/>
        </w:rPr>
        <w:t>Rainwater</w:t>
      </w:r>
      <w:r>
        <w:rPr>
          <w:spacing w:val="-3"/>
          <w:sz w:val="22"/>
        </w:rPr>
        <w:t> </w:t>
      </w:r>
      <w:r>
        <w:rPr>
          <w:sz w:val="22"/>
        </w:rPr>
        <w:t>harvesting</w:t>
      </w:r>
      <w:r>
        <w:rPr>
          <w:spacing w:val="-6"/>
          <w:sz w:val="22"/>
        </w:rPr>
        <w:t> </w:t>
      </w:r>
      <w:r>
        <w:rPr>
          <w:sz w:val="22"/>
        </w:rPr>
        <w:t>system</w:t>
      </w:r>
      <w:r>
        <w:rPr>
          <w:spacing w:val="-2"/>
          <w:sz w:val="22"/>
        </w:rPr>
        <w:t> </w:t>
      </w:r>
      <w:r>
        <w:rPr>
          <w:sz w:val="22"/>
        </w:rPr>
        <w:t>is</w:t>
      </w:r>
      <w:r>
        <w:rPr>
          <w:spacing w:val="-3"/>
          <w:sz w:val="22"/>
        </w:rPr>
        <w:t> </w:t>
      </w:r>
      <w:r>
        <w:rPr>
          <w:sz w:val="22"/>
        </w:rPr>
        <w:t>installed</w:t>
      </w:r>
      <w:r>
        <w:rPr>
          <w:spacing w:val="-3"/>
          <w:sz w:val="22"/>
        </w:rPr>
        <w:t> </w:t>
      </w:r>
      <w:r>
        <w:rPr>
          <w:sz w:val="22"/>
        </w:rPr>
        <w:t>or</w:t>
      </w:r>
      <w:r>
        <w:rPr>
          <w:spacing w:val="-3"/>
          <w:sz w:val="22"/>
        </w:rPr>
        <w:t> </w:t>
      </w:r>
      <w:r>
        <w:rPr>
          <w:sz w:val="22"/>
        </w:rPr>
        <w:t>not</w:t>
      </w:r>
      <w:r>
        <w:rPr>
          <w:spacing w:val="-2"/>
          <w:sz w:val="22"/>
        </w:rPr>
        <w:t> </w:t>
      </w:r>
      <w:r>
        <w:rPr>
          <w:sz w:val="22"/>
        </w:rPr>
        <w:t>(Attach</w:t>
      </w:r>
      <w:r>
        <w:rPr>
          <w:spacing w:val="-3"/>
          <w:sz w:val="22"/>
        </w:rPr>
        <w:t> </w:t>
      </w:r>
      <w:r>
        <w:rPr>
          <w:sz w:val="22"/>
        </w:rPr>
        <w:t>certificate</w:t>
      </w:r>
      <w:r>
        <w:rPr>
          <w:spacing w:val="-3"/>
          <w:sz w:val="22"/>
        </w:rPr>
        <w:t> </w:t>
      </w:r>
      <w:r>
        <w:rPr>
          <w:sz w:val="22"/>
        </w:rPr>
        <w:t>from licensed technical person) (Yes/No)</w:t>
      </w:r>
    </w:p>
    <w:p>
      <w:pPr>
        <w:pStyle w:val="ListParagraph"/>
        <w:numPr>
          <w:ilvl w:val="0"/>
          <w:numId w:val="195"/>
        </w:numPr>
        <w:tabs>
          <w:tab w:pos="580" w:val="left" w:leader="none"/>
        </w:tabs>
        <w:spacing w:line="240" w:lineRule="auto" w:before="0" w:after="0"/>
        <w:ind w:left="580" w:right="0" w:hanging="415"/>
        <w:jc w:val="both"/>
        <w:rPr>
          <w:sz w:val="22"/>
        </w:rPr>
      </w:pPr>
      <w:r>
        <w:rPr>
          <w:sz w:val="22"/>
        </w:rPr>
        <w:t>Internal</w:t>
      </w:r>
      <w:r>
        <w:rPr>
          <w:spacing w:val="-2"/>
          <w:sz w:val="22"/>
        </w:rPr>
        <w:t> </w:t>
      </w:r>
      <w:r>
        <w:rPr>
          <w:sz w:val="22"/>
        </w:rPr>
        <w:t>change</w:t>
      </w:r>
      <w:r>
        <w:rPr>
          <w:spacing w:val="-2"/>
          <w:sz w:val="22"/>
        </w:rPr>
        <w:t> </w:t>
      </w:r>
      <w:r>
        <w:rPr>
          <w:sz w:val="22"/>
        </w:rPr>
        <w:t>in</w:t>
      </w:r>
      <w:r>
        <w:rPr>
          <w:spacing w:val="-2"/>
          <w:sz w:val="22"/>
        </w:rPr>
        <w:t> Building-</w:t>
      </w:r>
    </w:p>
    <w:p>
      <w:pPr>
        <w:pStyle w:val="ListParagraph"/>
        <w:numPr>
          <w:ilvl w:val="0"/>
          <w:numId w:val="197"/>
        </w:numPr>
        <w:tabs>
          <w:tab w:pos="1186" w:val="left" w:leader="none"/>
          <w:tab w:pos="5206" w:val="left" w:leader="none"/>
        </w:tabs>
        <w:spacing w:line="240" w:lineRule="auto" w:before="126" w:after="0"/>
        <w:ind w:left="1186" w:right="0" w:hanging="301"/>
        <w:jc w:val="both"/>
        <w:rPr>
          <w:sz w:val="22"/>
        </w:rPr>
      </w:pPr>
      <w:r>
        <w:rPr>
          <w:sz w:val="22"/>
        </w:rPr>
        <w:t>under</w:t>
      </w:r>
      <w:r>
        <w:rPr>
          <w:spacing w:val="-6"/>
          <w:sz w:val="22"/>
        </w:rPr>
        <w:t> </w:t>
      </w:r>
      <w:r>
        <w:rPr>
          <w:sz w:val="22"/>
        </w:rPr>
        <w:t>the</w:t>
      </w:r>
      <w:r>
        <w:rPr>
          <w:spacing w:val="-3"/>
          <w:sz w:val="22"/>
        </w:rPr>
        <w:t> </w:t>
      </w:r>
      <w:r>
        <w:rPr>
          <w:spacing w:val="-2"/>
          <w:sz w:val="22"/>
        </w:rPr>
        <w:t>byelaws</w:t>
      </w:r>
      <w:r>
        <w:rPr>
          <w:sz w:val="22"/>
        </w:rPr>
        <w:tab/>
      </w:r>
      <w:r>
        <w:rPr>
          <w:spacing w:val="-2"/>
          <w:sz w:val="22"/>
        </w:rPr>
        <w:t>(is/isn't)</w:t>
      </w:r>
    </w:p>
    <w:p>
      <w:pPr>
        <w:pStyle w:val="ListParagraph"/>
        <w:numPr>
          <w:ilvl w:val="0"/>
          <w:numId w:val="197"/>
        </w:numPr>
        <w:tabs>
          <w:tab w:pos="1197" w:val="left" w:leader="none"/>
          <w:tab w:pos="5206" w:val="left" w:leader="none"/>
        </w:tabs>
        <w:spacing w:line="240" w:lineRule="auto" w:before="4" w:after="0"/>
        <w:ind w:left="1197" w:right="0" w:hanging="312"/>
        <w:jc w:val="both"/>
        <w:rPr>
          <w:sz w:val="22"/>
        </w:rPr>
      </w:pPr>
      <w:r>
        <w:rPr>
          <w:sz w:val="22"/>
        </w:rPr>
        <w:t>If</w:t>
      </w:r>
      <w:r>
        <w:rPr>
          <w:spacing w:val="-7"/>
          <w:sz w:val="22"/>
        </w:rPr>
        <w:t> </w:t>
      </w:r>
      <w:r>
        <w:rPr>
          <w:sz w:val="22"/>
        </w:rPr>
        <w:t>contrary</w:t>
      </w:r>
      <w:r>
        <w:rPr>
          <w:spacing w:val="-3"/>
          <w:sz w:val="22"/>
        </w:rPr>
        <w:t> </w:t>
      </w:r>
      <w:r>
        <w:rPr>
          <w:sz w:val="22"/>
        </w:rPr>
        <w:t>to</w:t>
      </w:r>
      <w:r>
        <w:rPr>
          <w:spacing w:val="-3"/>
          <w:sz w:val="22"/>
        </w:rPr>
        <w:t> </w:t>
      </w:r>
      <w:r>
        <w:rPr>
          <w:sz w:val="22"/>
        </w:rPr>
        <w:t>the</w:t>
      </w:r>
      <w:r>
        <w:rPr>
          <w:spacing w:val="-1"/>
          <w:sz w:val="22"/>
        </w:rPr>
        <w:t> </w:t>
      </w:r>
      <w:r>
        <w:rPr>
          <w:sz w:val="22"/>
        </w:rPr>
        <w:t>byelaws,</w:t>
      </w:r>
      <w:r>
        <w:rPr>
          <w:spacing w:val="-3"/>
          <w:sz w:val="22"/>
        </w:rPr>
        <w:t> </w:t>
      </w:r>
      <w:r>
        <w:rPr>
          <w:sz w:val="22"/>
        </w:rPr>
        <w:t>then</w:t>
      </w:r>
      <w:r>
        <w:rPr>
          <w:spacing w:val="-4"/>
          <w:sz w:val="22"/>
        </w:rPr>
        <w:t> </w:t>
      </w:r>
      <w:r>
        <w:rPr>
          <w:spacing w:val="-2"/>
          <w:sz w:val="22"/>
        </w:rPr>
        <w:t>yes/no</w:t>
      </w:r>
      <w:r>
        <w:rPr>
          <w:sz w:val="22"/>
        </w:rPr>
        <w:tab/>
      </w:r>
      <w:r>
        <w:rPr>
          <w:spacing w:val="-2"/>
          <w:sz w:val="22"/>
        </w:rPr>
        <w:t>(is/isn't)</w:t>
      </w:r>
    </w:p>
    <w:p>
      <w:pPr>
        <w:pStyle w:val="BodyText"/>
        <w:tabs>
          <w:tab w:pos="5926" w:val="left" w:leader="none"/>
        </w:tabs>
        <w:spacing w:before="6"/>
        <w:ind w:left="885"/>
        <w:jc w:val="both"/>
      </w:pPr>
      <w:r>
        <w:rPr/>
        <w:t>It</w:t>
      </w:r>
      <w:r>
        <w:rPr>
          <w:spacing w:val="-1"/>
        </w:rPr>
        <w:t> </w:t>
      </w:r>
      <w:r>
        <w:rPr/>
        <w:t>has</w:t>
      </w:r>
      <w:r>
        <w:rPr>
          <w:spacing w:val="-1"/>
        </w:rPr>
        <w:t> </w:t>
      </w:r>
      <w:r>
        <w:rPr/>
        <w:t>been</w:t>
      </w:r>
      <w:r>
        <w:rPr>
          <w:spacing w:val="-1"/>
        </w:rPr>
        <w:t> </w:t>
      </w:r>
      <w:r>
        <w:rPr>
          <w:spacing w:val="-2"/>
        </w:rPr>
        <w:t>extinguished.</w:t>
      </w:r>
      <w:r>
        <w:rPr/>
        <w:tab/>
        <w:t>Yes</w:t>
      </w:r>
      <w:r>
        <w:rPr>
          <w:spacing w:val="-4"/>
        </w:rPr>
        <w:t> </w:t>
      </w:r>
      <w:r>
        <w:rPr>
          <w:spacing w:val="-5"/>
        </w:rPr>
        <w:t>No</w:t>
      </w:r>
    </w:p>
    <w:p>
      <w:pPr>
        <w:pStyle w:val="BodyText"/>
        <w:spacing w:line="247" w:lineRule="auto" w:before="4"/>
        <w:ind w:right="587" w:firstLine="719"/>
        <w:jc w:val="both"/>
      </w:pPr>
      <w:r>
        <w:rPr/>
        <w:t>It</w:t>
      </w:r>
      <w:r>
        <w:rPr>
          <w:spacing w:val="-1"/>
        </w:rPr>
        <w:t> </w:t>
      </w:r>
      <w:r>
        <w:rPr/>
        <w:t>is</w:t>
      </w:r>
      <w:r>
        <w:rPr>
          <w:spacing w:val="-2"/>
        </w:rPr>
        <w:t> </w:t>
      </w:r>
      <w:r>
        <w:rPr/>
        <w:t>certified</w:t>
      </w:r>
      <w:r>
        <w:rPr>
          <w:spacing w:val="-4"/>
        </w:rPr>
        <w:t> </w:t>
      </w:r>
      <w:r>
        <w:rPr/>
        <w:t>that</w:t>
      </w:r>
      <w:r>
        <w:rPr>
          <w:spacing w:val="-1"/>
        </w:rPr>
        <w:t> </w:t>
      </w:r>
      <w:r>
        <w:rPr/>
        <w:t>the</w:t>
      </w:r>
      <w:r>
        <w:rPr>
          <w:spacing w:val="-2"/>
        </w:rPr>
        <w:t> </w:t>
      </w:r>
      <w:r>
        <w:rPr/>
        <w:t>above</w:t>
      </w:r>
      <w:r>
        <w:rPr>
          <w:spacing w:val="-4"/>
        </w:rPr>
        <w:t> </w:t>
      </w:r>
      <w:r>
        <w:rPr/>
        <w:t>details</w:t>
      </w:r>
      <w:r>
        <w:rPr>
          <w:spacing w:val="-2"/>
        </w:rPr>
        <w:t> </w:t>
      </w:r>
      <w:r>
        <w:rPr/>
        <w:t>are</w:t>
      </w:r>
      <w:r>
        <w:rPr>
          <w:spacing w:val="-2"/>
        </w:rPr>
        <w:t> </w:t>
      </w:r>
      <w:r>
        <w:rPr/>
        <w:t>true</w:t>
      </w:r>
      <w:r>
        <w:rPr>
          <w:spacing w:val="-4"/>
        </w:rPr>
        <w:t> </w:t>
      </w:r>
      <w:r>
        <w:rPr/>
        <w:t>to</w:t>
      </w:r>
      <w:r>
        <w:rPr>
          <w:spacing w:val="-2"/>
        </w:rPr>
        <w:t> </w:t>
      </w:r>
      <w:r>
        <w:rPr/>
        <w:t>the</w:t>
      </w:r>
      <w:r>
        <w:rPr>
          <w:spacing w:val="-2"/>
        </w:rPr>
        <w:t> </w:t>
      </w:r>
      <w:r>
        <w:rPr/>
        <w:t>best</w:t>
      </w:r>
      <w:r>
        <w:rPr>
          <w:spacing w:val="-3"/>
        </w:rPr>
        <w:t> </w:t>
      </w:r>
      <w:r>
        <w:rPr/>
        <w:t>of</w:t>
      </w:r>
      <w:r>
        <w:rPr>
          <w:spacing w:val="-2"/>
        </w:rPr>
        <w:t> </w:t>
      </w:r>
      <w:r>
        <w:rPr/>
        <w:t>my/our</w:t>
      </w:r>
      <w:r>
        <w:rPr>
          <w:spacing w:val="-2"/>
        </w:rPr>
        <w:t> </w:t>
      </w:r>
      <w:r>
        <w:rPr/>
        <w:t>personal</w:t>
      </w:r>
      <w:r>
        <w:rPr>
          <w:spacing w:val="-1"/>
        </w:rPr>
        <w:t> </w:t>
      </w:r>
      <w:r>
        <w:rPr/>
        <w:t>knowledge.</w:t>
      </w:r>
      <w:r>
        <w:rPr>
          <w:spacing w:val="-2"/>
        </w:rPr>
        <w:t> </w:t>
      </w:r>
      <w:r>
        <w:rPr/>
        <w:t>There</w:t>
      </w:r>
      <w:r>
        <w:rPr>
          <w:spacing w:val="-2"/>
        </w:rPr>
        <w:t> </w:t>
      </w:r>
      <w:r>
        <w:rPr/>
        <w:t>is no unauthorized construction under the applicable building byelaws which has not been mitigated. Therefore, completion certificate should be issued for the construction done on the said plot.</w:t>
      </w:r>
    </w:p>
    <w:p>
      <w:pPr>
        <w:pStyle w:val="BodyText"/>
        <w:spacing w:line="247" w:lineRule="exact"/>
      </w:pPr>
      <w:r>
        <w:rPr/>
        <w:t>Attachment</w:t>
      </w:r>
      <w:r>
        <w:rPr>
          <w:spacing w:val="-5"/>
        </w:rPr>
        <w:t> </w:t>
      </w:r>
      <w:r>
        <w:rPr>
          <w:spacing w:val="-2"/>
        </w:rPr>
        <w:t>Records:</w:t>
      </w:r>
    </w:p>
    <w:p>
      <w:pPr>
        <w:pStyle w:val="BodyText"/>
        <w:tabs>
          <w:tab w:pos="4485" w:val="left" w:leader="none"/>
        </w:tabs>
        <w:spacing w:before="6"/>
      </w:pPr>
      <w:r>
        <w:rPr>
          <w:spacing w:val="-5"/>
        </w:rPr>
        <w:t>1.</w:t>
      </w:r>
      <w:r>
        <w:rPr/>
        <w:tab/>
        <w:t>Signature</w:t>
      </w:r>
      <w:r>
        <w:rPr>
          <w:spacing w:val="-6"/>
        </w:rPr>
        <w:t> </w:t>
      </w:r>
      <w:r>
        <w:rPr/>
        <w:t>of</w:t>
      </w:r>
      <w:r>
        <w:rPr>
          <w:spacing w:val="-5"/>
        </w:rPr>
        <w:t> </w:t>
      </w:r>
      <w:r>
        <w:rPr/>
        <w:t>the</w:t>
      </w:r>
      <w:r>
        <w:rPr>
          <w:spacing w:val="-5"/>
        </w:rPr>
        <w:t> </w:t>
      </w:r>
      <w:r>
        <w:rPr/>
        <w:t>applicant</w:t>
      </w:r>
      <w:r>
        <w:rPr>
          <w:spacing w:val="-2"/>
        </w:rPr>
        <w:t> </w:t>
      </w:r>
      <w:r>
        <w:rPr/>
        <w:t>authorized</w:t>
      </w:r>
      <w:r>
        <w:rPr>
          <w:spacing w:val="-3"/>
        </w:rPr>
        <w:t> </w:t>
      </w:r>
      <w:r>
        <w:rPr/>
        <w:t>for</w:t>
      </w:r>
      <w:r>
        <w:rPr>
          <w:spacing w:val="-3"/>
        </w:rPr>
        <w:t> </w:t>
      </w:r>
      <w:r>
        <w:rPr>
          <w:spacing w:val="-2"/>
        </w:rPr>
        <w:t>application</w:t>
      </w:r>
    </w:p>
    <w:p>
      <w:pPr>
        <w:pStyle w:val="BodyText"/>
        <w:tabs>
          <w:tab w:pos="4485" w:val="left" w:leader="none"/>
        </w:tabs>
        <w:spacing w:before="4"/>
      </w:pPr>
      <w:r>
        <w:rPr>
          <w:spacing w:val="-5"/>
        </w:rPr>
        <w:t>2.</w:t>
      </w:r>
      <w:r>
        <w:rPr/>
        <w:tab/>
        <w:t>(including</w:t>
      </w:r>
      <w:r>
        <w:rPr>
          <w:spacing w:val="-10"/>
        </w:rPr>
        <w:t> </w:t>
      </w:r>
      <w:r>
        <w:rPr/>
        <w:t>certificate</w:t>
      </w:r>
      <w:r>
        <w:rPr>
          <w:spacing w:val="-5"/>
        </w:rPr>
        <w:t> </w:t>
      </w:r>
      <w:r>
        <w:rPr/>
        <w:t>of</w:t>
      </w:r>
      <w:r>
        <w:rPr>
          <w:spacing w:val="-5"/>
        </w:rPr>
        <w:t> </w:t>
      </w:r>
      <w:r>
        <w:rPr>
          <w:spacing w:val="-2"/>
        </w:rPr>
        <w:t>authorisation)</w:t>
      </w:r>
    </w:p>
    <w:p>
      <w:pPr>
        <w:pStyle w:val="BodyText"/>
        <w:spacing w:before="12"/>
        <w:ind w:left="0"/>
      </w:pPr>
    </w:p>
    <w:p>
      <w:pPr>
        <w:pStyle w:val="BodyText"/>
      </w:pPr>
      <w:r>
        <w:rPr>
          <w:spacing w:val="-2"/>
        </w:rPr>
        <w:t>Date………</w:t>
      </w:r>
    </w:p>
    <w:p>
      <w:pPr>
        <w:pStyle w:val="BodyText"/>
        <w:spacing w:line="244" w:lineRule="auto" w:before="4"/>
      </w:pPr>
      <w:r>
        <w:rPr/>
        <w:t>Note:</w:t>
      </w:r>
      <w:r>
        <w:rPr>
          <w:spacing w:val="39"/>
        </w:rPr>
        <w:t> </w:t>
      </w:r>
      <w:r>
        <w:rPr/>
        <w:t>-</w:t>
      </w:r>
      <w:r>
        <w:rPr>
          <w:spacing w:val="39"/>
        </w:rPr>
        <w:t> </w:t>
      </w:r>
      <w:r>
        <w:rPr/>
        <w:t>1.</w:t>
      </w:r>
      <w:r>
        <w:rPr>
          <w:spacing w:val="40"/>
        </w:rPr>
        <w:t> </w:t>
      </w:r>
      <w:r>
        <w:rPr/>
        <w:t>The</w:t>
      </w:r>
      <w:r>
        <w:rPr>
          <w:spacing w:val="38"/>
        </w:rPr>
        <w:t> </w:t>
      </w:r>
      <w:r>
        <w:rPr/>
        <w:t>said</w:t>
      </w:r>
      <w:r>
        <w:rPr>
          <w:spacing w:val="40"/>
        </w:rPr>
        <w:t> </w:t>
      </w:r>
      <w:r>
        <w:rPr/>
        <w:t>information</w:t>
      </w:r>
      <w:r>
        <w:rPr>
          <w:spacing w:val="38"/>
        </w:rPr>
        <w:t> </w:t>
      </w:r>
      <w:r>
        <w:rPr/>
        <w:t>will</w:t>
      </w:r>
      <w:r>
        <w:rPr>
          <w:spacing w:val="40"/>
        </w:rPr>
        <w:t> </w:t>
      </w:r>
      <w:r>
        <w:rPr/>
        <w:t>be</w:t>
      </w:r>
      <w:r>
        <w:rPr>
          <w:spacing w:val="40"/>
        </w:rPr>
        <w:t> </w:t>
      </w:r>
      <w:r>
        <w:rPr/>
        <w:t>given</w:t>
      </w:r>
      <w:r>
        <w:rPr>
          <w:spacing w:val="39"/>
        </w:rPr>
        <w:t> </w:t>
      </w:r>
      <w:r>
        <w:rPr/>
        <w:t>only</w:t>
      </w:r>
      <w:r>
        <w:rPr>
          <w:spacing w:val="38"/>
        </w:rPr>
        <w:t> </w:t>
      </w:r>
      <w:r>
        <w:rPr/>
        <w:t>by</w:t>
      </w:r>
      <w:r>
        <w:rPr>
          <w:spacing w:val="40"/>
        </w:rPr>
        <w:t> </w:t>
      </w:r>
      <w:r>
        <w:rPr/>
        <w:t>the</w:t>
      </w:r>
      <w:r>
        <w:rPr>
          <w:spacing w:val="40"/>
        </w:rPr>
        <w:t> </w:t>
      </w:r>
      <w:r>
        <w:rPr/>
        <w:t>person</w:t>
      </w:r>
      <w:r>
        <w:rPr>
          <w:spacing w:val="40"/>
        </w:rPr>
        <w:t> </w:t>
      </w:r>
      <w:r>
        <w:rPr/>
        <w:t>authorized</w:t>
      </w:r>
      <w:r>
        <w:rPr>
          <w:spacing w:val="39"/>
        </w:rPr>
        <w:t> </w:t>
      </w:r>
      <w:r>
        <w:rPr/>
        <w:t>for</w:t>
      </w:r>
      <w:r>
        <w:rPr>
          <w:spacing w:val="40"/>
        </w:rPr>
        <w:t> </w:t>
      </w:r>
      <w:r>
        <w:rPr/>
        <w:t>the</w:t>
      </w:r>
      <w:r>
        <w:rPr>
          <w:spacing w:val="40"/>
        </w:rPr>
        <w:t> </w:t>
      </w:r>
      <w:r>
        <w:rPr/>
        <w:t>application. Certificate of authorization will be attached.</w:t>
      </w:r>
    </w:p>
    <w:p>
      <w:pPr>
        <w:pStyle w:val="ListParagraph"/>
        <w:numPr>
          <w:ilvl w:val="1"/>
          <w:numId w:val="194"/>
        </w:numPr>
        <w:tabs>
          <w:tab w:pos="1244" w:val="left" w:leader="none"/>
        </w:tabs>
        <w:spacing w:line="240" w:lineRule="auto" w:before="120" w:after="0"/>
        <w:ind w:left="1244" w:right="0" w:hanging="359"/>
        <w:jc w:val="left"/>
        <w:rPr>
          <w:sz w:val="22"/>
        </w:rPr>
      </w:pPr>
      <w:r>
        <w:rPr>
          <w:sz w:val="22"/>
        </w:rPr>
        <w:t>Separate</w:t>
      </w:r>
      <w:r>
        <w:rPr>
          <w:spacing w:val="-5"/>
          <w:sz w:val="22"/>
        </w:rPr>
        <w:t> </w:t>
      </w:r>
      <w:r>
        <w:rPr>
          <w:sz w:val="22"/>
        </w:rPr>
        <w:t>applications</w:t>
      </w:r>
      <w:r>
        <w:rPr>
          <w:spacing w:val="-3"/>
          <w:sz w:val="22"/>
        </w:rPr>
        <w:t> </w:t>
      </w:r>
      <w:r>
        <w:rPr>
          <w:sz w:val="22"/>
        </w:rPr>
        <w:t>will</w:t>
      </w:r>
      <w:r>
        <w:rPr>
          <w:spacing w:val="-2"/>
          <w:sz w:val="22"/>
        </w:rPr>
        <w:t> </w:t>
      </w:r>
      <w:r>
        <w:rPr>
          <w:sz w:val="22"/>
        </w:rPr>
        <w:t>have</w:t>
      </w:r>
      <w:r>
        <w:rPr>
          <w:spacing w:val="-3"/>
          <w:sz w:val="22"/>
        </w:rPr>
        <w:t> </w:t>
      </w:r>
      <w:r>
        <w:rPr>
          <w:sz w:val="22"/>
        </w:rPr>
        <w:t>to</w:t>
      </w:r>
      <w:r>
        <w:rPr>
          <w:spacing w:val="-2"/>
          <w:sz w:val="22"/>
        </w:rPr>
        <w:t> </w:t>
      </w:r>
      <w:r>
        <w:rPr>
          <w:sz w:val="22"/>
        </w:rPr>
        <w:t>be</w:t>
      </w:r>
      <w:r>
        <w:rPr>
          <w:spacing w:val="-5"/>
          <w:sz w:val="22"/>
        </w:rPr>
        <w:t> </w:t>
      </w:r>
      <w:r>
        <w:rPr>
          <w:sz w:val="22"/>
        </w:rPr>
        <w:t>submitted</w:t>
      </w:r>
      <w:r>
        <w:rPr>
          <w:spacing w:val="-3"/>
          <w:sz w:val="22"/>
        </w:rPr>
        <w:t> </w:t>
      </w:r>
      <w:r>
        <w:rPr>
          <w:sz w:val="22"/>
        </w:rPr>
        <w:t>for</w:t>
      </w:r>
      <w:r>
        <w:rPr>
          <w:spacing w:val="-3"/>
          <w:sz w:val="22"/>
        </w:rPr>
        <w:t> </w:t>
      </w:r>
      <w:r>
        <w:rPr>
          <w:sz w:val="22"/>
        </w:rPr>
        <w:t>each</w:t>
      </w:r>
      <w:r>
        <w:rPr>
          <w:spacing w:val="-3"/>
          <w:sz w:val="22"/>
        </w:rPr>
        <w:t> </w:t>
      </w:r>
      <w:r>
        <w:rPr>
          <w:sz w:val="22"/>
        </w:rPr>
        <w:t>block</w:t>
      </w:r>
      <w:r>
        <w:rPr>
          <w:spacing w:val="-2"/>
          <w:sz w:val="22"/>
        </w:rPr>
        <w:t> </w:t>
      </w:r>
      <w:r>
        <w:rPr>
          <w:sz w:val="22"/>
        </w:rPr>
        <w:t>in</w:t>
      </w:r>
      <w:r>
        <w:rPr>
          <w:spacing w:val="-6"/>
          <w:sz w:val="22"/>
        </w:rPr>
        <w:t> </w:t>
      </w:r>
      <w:r>
        <w:rPr>
          <w:sz w:val="22"/>
        </w:rPr>
        <w:t>the</w:t>
      </w:r>
      <w:r>
        <w:rPr>
          <w:spacing w:val="-5"/>
          <w:sz w:val="22"/>
        </w:rPr>
        <w:t> </w:t>
      </w:r>
      <w:r>
        <w:rPr>
          <w:sz w:val="22"/>
        </w:rPr>
        <w:t>building</w:t>
      </w:r>
      <w:r>
        <w:rPr>
          <w:spacing w:val="-2"/>
          <w:sz w:val="22"/>
        </w:rPr>
        <w:t> complex.</w:t>
      </w:r>
    </w:p>
    <w:p>
      <w:pPr>
        <w:pStyle w:val="BodyText"/>
        <w:spacing w:before="133"/>
        <w:ind w:left="0"/>
      </w:pPr>
    </w:p>
    <w:p>
      <w:pPr>
        <w:pStyle w:val="Heading5"/>
        <w:ind w:left="0" w:right="7858"/>
        <w:jc w:val="center"/>
      </w:pPr>
      <w:r>
        <w:rPr>
          <w:u w:val="single"/>
        </w:rPr>
        <w:t>Form-B</w:t>
      </w:r>
      <w:r>
        <w:rPr>
          <w:spacing w:val="-5"/>
          <w:u w:val="single"/>
        </w:rPr>
        <w:t> </w:t>
      </w:r>
      <w:r>
        <w:rPr>
          <w:u w:val="single"/>
        </w:rPr>
        <w:t>(Part-</w:t>
      </w:r>
      <w:r>
        <w:rPr>
          <w:spacing w:val="-5"/>
          <w:u w:val="single"/>
        </w:rPr>
        <w:t>B)</w:t>
      </w:r>
    </w:p>
    <w:p>
      <w:pPr>
        <w:pStyle w:val="Heading5"/>
        <w:spacing w:before="4"/>
        <w:ind w:left="2549" w:right="2969"/>
        <w:jc w:val="center"/>
      </w:pPr>
      <w:r>
        <w:rPr/>
        <w:t>Certificate</w:t>
      </w:r>
      <w:r>
        <w:rPr>
          <w:spacing w:val="-5"/>
        </w:rPr>
        <w:t> </w:t>
      </w:r>
      <w:r>
        <w:rPr/>
        <w:t>of</w:t>
      </w:r>
      <w:r>
        <w:rPr>
          <w:spacing w:val="-3"/>
        </w:rPr>
        <w:t> </w:t>
      </w:r>
      <w:r>
        <w:rPr/>
        <w:t>Licensed</w:t>
      </w:r>
      <w:r>
        <w:rPr>
          <w:spacing w:val="-4"/>
        </w:rPr>
        <w:t> </w:t>
      </w:r>
      <w:r>
        <w:rPr>
          <w:spacing w:val="-2"/>
        </w:rPr>
        <w:t>Architect/Engineer</w:t>
      </w:r>
    </w:p>
    <w:p>
      <w:pPr>
        <w:pStyle w:val="Heading5"/>
        <w:spacing w:before="6"/>
        <w:ind w:left="6" w:right="426"/>
        <w:jc w:val="center"/>
      </w:pPr>
      <w:r>
        <w:rPr/>
        <w:t>(for</w:t>
      </w:r>
      <w:r>
        <w:rPr>
          <w:spacing w:val="-6"/>
        </w:rPr>
        <w:t> </w:t>
      </w:r>
      <w:r>
        <w:rPr/>
        <w:t>group</w:t>
      </w:r>
      <w:r>
        <w:rPr>
          <w:spacing w:val="-4"/>
        </w:rPr>
        <w:t> </w:t>
      </w:r>
      <w:r>
        <w:rPr/>
        <w:t>housing/commercial</w:t>
      </w:r>
      <w:r>
        <w:rPr>
          <w:spacing w:val="-4"/>
        </w:rPr>
        <w:t> </w:t>
      </w:r>
      <w:r>
        <w:rPr/>
        <w:t>and</w:t>
      </w:r>
      <w:r>
        <w:rPr>
          <w:spacing w:val="-6"/>
        </w:rPr>
        <w:t> </w:t>
      </w:r>
      <w:r>
        <w:rPr/>
        <w:t>multi-storey</w:t>
      </w:r>
      <w:r>
        <w:rPr>
          <w:spacing w:val="-4"/>
        </w:rPr>
        <w:t> </w:t>
      </w:r>
      <w:r>
        <w:rPr>
          <w:spacing w:val="-2"/>
        </w:rPr>
        <w:t>buildings)</w:t>
      </w:r>
    </w:p>
    <w:p>
      <w:pPr>
        <w:pStyle w:val="BodyText"/>
        <w:spacing w:line="244" w:lineRule="auto" w:before="6"/>
        <w:ind w:right="584" w:firstLine="719"/>
      </w:pPr>
      <w:r>
        <w:rPr/>
        <w:t>It</w:t>
      </w:r>
      <w:r>
        <w:rPr>
          <w:spacing w:val="40"/>
        </w:rPr>
        <w:t> </w:t>
      </w:r>
      <w:r>
        <w:rPr/>
        <w:t>is</w:t>
      </w:r>
      <w:r>
        <w:rPr>
          <w:spacing w:val="40"/>
        </w:rPr>
        <w:t> </w:t>
      </w:r>
      <w:r>
        <w:rPr/>
        <w:t>certified</w:t>
      </w:r>
      <w:r>
        <w:rPr>
          <w:spacing w:val="40"/>
        </w:rPr>
        <w:t> </w:t>
      </w:r>
      <w:r>
        <w:rPr/>
        <w:t>that</w:t>
      </w:r>
      <w:r>
        <w:rPr>
          <w:spacing w:val="40"/>
        </w:rPr>
        <w:t> </w:t>
      </w:r>
      <w:r>
        <w:rPr/>
        <w:t>the</w:t>
      </w:r>
      <w:r>
        <w:rPr>
          <w:spacing w:val="40"/>
        </w:rPr>
        <w:t> </w:t>
      </w:r>
      <w:r>
        <w:rPr/>
        <w:t>construction/reconstruction/alteration/addition</w:t>
      </w:r>
      <w:r>
        <w:rPr>
          <w:spacing w:val="40"/>
        </w:rPr>
        <w:t> </w:t>
      </w:r>
      <w:r>
        <w:rPr/>
        <w:t>work</w:t>
      </w:r>
      <w:r>
        <w:rPr>
          <w:spacing w:val="40"/>
        </w:rPr>
        <w:t> </w:t>
      </w:r>
      <w:r>
        <w:rPr/>
        <w:t>of</w:t>
      </w:r>
      <w:r>
        <w:rPr>
          <w:spacing w:val="40"/>
        </w:rPr>
        <w:t> </w:t>
      </w:r>
      <w:r>
        <w:rPr/>
        <w:t>the</w:t>
      </w:r>
      <w:r>
        <w:rPr>
          <w:spacing w:val="40"/>
        </w:rPr>
        <w:t> </w:t>
      </w:r>
      <w:r>
        <w:rPr/>
        <w:t>building number……….</w:t>
      </w:r>
      <w:r>
        <w:rPr>
          <w:spacing w:val="2"/>
        </w:rPr>
        <w:t> </w:t>
      </w:r>
      <w:r>
        <w:rPr/>
        <w:t>situated</w:t>
      </w:r>
      <w:r>
        <w:rPr>
          <w:spacing w:val="3"/>
        </w:rPr>
        <w:t> </w:t>
      </w:r>
      <w:r>
        <w:rPr/>
        <w:t>on the</w:t>
      </w:r>
      <w:r>
        <w:rPr>
          <w:spacing w:val="3"/>
        </w:rPr>
        <w:t> </w:t>
      </w:r>
      <w:r>
        <w:rPr/>
        <w:t>plot</w:t>
      </w:r>
      <w:r>
        <w:rPr>
          <w:spacing w:val="4"/>
        </w:rPr>
        <w:t> </w:t>
      </w:r>
      <w:r>
        <w:rPr/>
        <w:t>number…..</w:t>
      </w:r>
      <w:r>
        <w:rPr>
          <w:spacing w:val="3"/>
        </w:rPr>
        <w:t> </w:t>
      </w:r>
      <w:r>
        <w:rPr/>
        <w:t>Khasra</w:t>
      </w:r>
      <w:r>
        <w:rPr>
          <w:spacing w:val="3"/>
        </w:rPr>
        <w:t> </w:t>
      </w:r>
      <w:r>
        <w:rPr/>
        <w:t>number…….</w:t>
      </w:r>
      <w:r>
        <w:rPr>
          <w:spacing w:val="3"/>
        </w:rPr>
        <w:t> </w:t>
      </w:r>
      <w:r>
        <w:rPr/>
        <w:t>of</w:t>
      </w:r>
      <w:r>
        <w:rPr>
          <w:spacing w:val="3"/>
        </w:rPr>
        <w:t> </w:t>
      </w:r>
      <w:r>
        <w:rPr/>
        <w:t>Shri/Mrs.</w:t>
      </w:r>
      <w:r>
        <w:rPr>
          <w:spacing w:val="3"/>
        </w:rPr>
        <w:t> </w:t>
      </w:r>
      <w:r>
        <w:rPr/>
        <w:t>(Applicant's</w:t>
      </w:r>
      <w:r>
        <w:rPr>
          <w:spacing w:val="4"/>
        </w:rPr>
        <w:t> </w:t>
      </w:r>
      <w:r>
        <w:rPr>
          <w:spacing w:val="-2"/>
        </w:rPr>
        <w:t>name)</w:t>
      </w:r>
    </w:p>
    <w:p>
      <w:pPr>
        <w:pStyle w:val="BodyText"/>
        <w:spacing w:line="244" w:lineRule="auto"/>
        <w:ind w:right="591"/>
      </w:pPr>
      <w:r>
        <w:rPr/>
        <w:t>………. was done under my supervision. All the information given above is correct. My statement in this context is as follows: -</w:t>
      </w:r>
    </w:p>
    <w:p>
      <w:pPr>
        <w:pStyle w:val="BodyText"/>
        <w:spacing w:line="244" w:lineRule="auto"/>
        <w:ind w:right="836" w:firstLine="55"/>
      </w:pPr>
      <w:r>
        <w:rPr/>
        <w:t>The</w:t>
      </w:r>
      <w:r>
        <w:rPr>
          <w:spacing w:val="-3"/>
        </w:rPr>
        <w:t> </w:t>
      </w:r>
      <w:r>
        <w:rPr/>
        <w:t>constructed</w:t>
      </w:r>
      <w:r>
        <w:rPr>
          <w:spacing w:val="-3"/>
        </w:rPr>
        <w:t> </w:t>
      </w:r>
      <w:r>
        <w:rPr/>
        <w:t>building</w:t>
      </w:r>
      <w:r>
        <w:rPr>
          <w:spacing w:val="-2"/>
        </w:rPr>
        <w:t> </w:t>
      </w:r>
      <w:r>
        <w:rPr/>
        <w:t>is</w:t>
      </w:r>
      <w:r>
        <w:rPr>
          <w:spacing w:val="-5"/>
        </w:rPr>
        <w:t> </w:t>
      </w:r>
      <w:r>
        <w:rPr/>
        <w:t>as</w:t>
      </w:r>
      <w:r>
        <w:rPr>
          <w:spacing w:val="-3"/>
        </w:rPr>
        <w:t> </w:t>
      </w:r>
      <w:r>
        <w:rPr/>
        <w:t>per</w:t>
      </w:r>
      <w:r>
        <w:rPr>
          <w:spacing w:val="-3"/>
        </w:rPr>
        <w:t> </w:t>
      </w:r>
      <w:r>
        <w:rPr/>
        <w:t>applicable</w:t>
      </w:r>
      <w:r>
        <w:rPr>
          <w:spacing w:val="-2"/>
        </w:rPr>
        <w:t> </w:t>
      </w:r>
      <w:r>
        <w:rPr/>
        <w:t>byelaws</w:t>
      </w:r>
      <w:r>
        <w:rPr>
          <w:spacing w:val="-5"/>
        </w:rPr>
        <w:t> </w:t>
      </w:r>
      <w:r>
        <w:rPr/>
        <w:t>and</w:t>
      </w:r>
      <w:r>
        <w:rPr>
          <w:spacing w:val="-3"/>
        </w:rPr>
        <w:t> </w:t>
      </w:r>
      <w:r>
        <w:rPr/>
        <w:t>approved</w:t>
      </w:r>
      <w:r>
        <w:rPr>
          <w:spacing w:val="-3"/>
        </w:rPr>
        <w:t> </w:t>
      </w:r>
      <w:r>
        <w:rPr/>
        <w:t>map/approved</w:t>
      </w:r>
      <w:r>
        <w:rPr>
          <w:spacing w:val="-3"/>
        </w:rPr>
        <w:t> </w:t>
      </w:r>
      <w:r>
        <w:rPr/>
        <w:t>mitigation</w:t>
      </w:r>
      <w:r>
        <w:rPr>
          <w:spacing w:val="-6"/>
        </w:rPr>
        <w:t> </w:t>
      </w:r>
      <w:r>
        <w:rPr/>
        <w:t>map. </w:t>
      </w:r>
      <w:r>
        <w:rPr>
          <w:spacing w:val="-6"/>
        </w:rPr>
        <w:t>Or</w:t>
      </w:r>
    </w:p>
    <w:p>
      <w:pPr>
        <w:pStyle w:val="BodyText"/>
        <w:spacing w:line="244" w:lineRule="auto"/>
        <w:ind w:right="585"/>
        <w:jc w:val="both"/>
      </w:pPr>
      <w:r>
        <w:rPr/>
        <w:t>The</w:t>
      </w:r>
      <w:r>
        <w:rPr>
          <w:spacing w:val="-12"/>
        </w:rPr>
        <w:t> </w:t>
      </w:r>
      <w:r>
        <w:rPr/>
        <w:t>deviation</w:t>
      </w:r>
      <w:r>
        <w:rPr>
          <w:spacing w:val="-14"/>
        </w:rPr>
        <w:t> </w:t>
      </w:r>
      <w:r>
        <w:rPr/>
        <w:t>in</w:t>
      </w:r>
      <w:r>
        <w:rPr>
          <w:spacing w:val="-12"/>
        </w:rPr>
        <w:t> </w:t>
      </w:r>
      <w:r>
        <w:rPr/>
        <w:t>the</w:t>
      </w:r>
      <w:r>
        <w:rPr>
          <w:spacing w:val="-12"/>
        </w:rPr>
        <w:t> </w:t>
      </w:r>
      <w:r>
        <w:rPr/>
        <w:t>constructed</w:t>
      </w:r>
      <w:r>
        <w:rPr>
          <w:spacing w:val="-12"/>
        </w:rPr>
        <w:t> </w:t>
      </w:r>
      <w:r>
        <w:rPr/>
        <w:t>building</w:t>
      </w:r>
      <w:r>
        <w:rPr>
          <w:spacing w:val="-12"/>
        </w:rPr>
        <w:t> </w:t>
      </w:r>
      <w:r>
        <w:rPr/>
        <w:t>from</w:t>
      </w:r>
      <w:r>
        <w:rPr>
          <w:spacing w:val="-13"/>
        </w:rPr>
        <w:t> </w:t>
      </w:r>
      <w:r>
        <w:rPr/>
        <w:t>the</w:t>
      </w:r>
      <w:r>
        <w:rPr>
          <w:spacing w:val="-14"/>
        </w:rPr>
        <w:t> </w:t>
      </w:r>
      <w:r>
        <w:rPr/>
        <w:t>approved</w:t>
      </w:r>
      <w:r>
        <w:rPr>
          <w:spacing w:val="-12"/>
        </w:rPr>
        <w:t> </w:t>
      </w:r>
      <w:r>
        <w:rPr/>
        <w:t>map</w:t>
      </w:r>
      <w:r>
        <w:rPr>
          <w:spacing w:val="-12"/>
        </w:rPr>
        <w:t> </w:t>
      </w:r>
      <w:r>
        <w:rPr/>
        <w:t>or</w:t>
      </w:r>
      <w:r>
        <w:rPr>
          <w:spacing w:val="-14"/>
        </w:rPr>
        <w:t> </w:t>
      </w:r>
      <w:r>
        <w:rPr/>
        <w:t>approved</w:t>
      </w:r>
      <w:r>
        <w:rPr>
          <w:spacing w:val="-10"/>
        </w:rPr>
        <w:t> </w:t>
      </w:r>
      <w:r>
        <w:rPr/>
        <w:t>mitigation</w:t>
      </w:r>
      <w:r>
        <w:rPr>
          <w:spacing w:val="-12"/>
        </w:rPr>
        <w:t> </w:t>
      </w:r>
      <w:r>
        <w:rPr/>
        <w:t>map</w:t>
      </w:r>
      <w:r>
        <w:rPr>
          <w:spacing w:val="-12"/>
        </w:rPr>
        <w:t> </w:t>
      </w:r>
      <w:r>
        <w:rPr/>
        <w:t>is</w:t>
      </w:r>
      <w:r>
        <w:rPr>
          <w:spacing w:val="-11"/>
        </w:rPr>
        <w:t> </w:t>
      </w:r>
      <w:r>
        <w:rPr/>
        <w:t>marked at number 7.</w:t>
      </w:r>
    </w:p>
    <w:p>
      <w:pPr>
        <w:pStyle w:val="BodyText"/>
        <w:spacing w:line="247" w:lineRule="auto"/>
        <w:ind w:right="589"/>
        <w:jc w:val="both"/>
      </w:pPr>
      <w:r>
        <w:rPr/>
        <w:t>The building is suitable for the purpose for which it is constructed/renovated/altered. Its quality is of high</w:t>
      </w:r>
      <w:r>
        <w:rPr>
          <w:spacing w:val="-7"/>
        </w:rPr>
        <w:t> </w:t>
      </w:r>
      <w:r>
        <w:rPr/>
        <w:t>class,</w:t>
      </w:r>
      <w:r>
        <w:rPr>
          <w:spacing w:val="-6"/>
        </w:rPr>
        <w:t> </w:t>
      </w:r>
      <w:r>
        <w:rPr/>
        <w:t>and</w:t>
      </w:r>
      <w:r>
        <w:rPr>
          <w:spacing w:val="-7"/>
        </w:rPr>
        <w:t> </w:t>
      </w:r>
      <w:r>
        <w:rPr/>
        <w:t>it</w:t>
      </w:r>
      <w:r>
        <w:rPr>
          <w:spacing w:val="-6"/>
        </w:rPr>
        <w:t> </w:t>
      </w:r>
      <w:r>
        <w:rPr/>
        <w:t>is</w:t>
      </w:r>
      <w:r>
        <w:rPr>
          <w:spacing w:val="-7"/>
        </w:rPr>
        <w:t> </w:t>
      </w:r>
      <w:r>
        <w:rPr/>
        <w:t>safe</w:t>
      </w:r>
      <w:r>
        <w:rPr>
          <w:spacing w:val="-7"/>
        </w:rPr>
        <w:t> </w:t>
      </w:r>
      <w:r>
        <w:rPr/>
        <w:t>on</w:t>
      </w:r>
      <w:r>
        <w:rPr>
          <w:spacing w:val="-7"/>
        </w:rPr>
        <w:t> </w:t>
      </w:r>
      <w:r>
        <w:rPr/>
        <w:t>the</w:t>
      </w:r>
      <w:r>
        <w:rPr>
          <w:spacing w:val="-7"/>
        </w:rPr>
        <w:t> </w:t>
      </w:r>
      <w:r>
        <w:rPr/>
        <w:t>basis</w:t>
      </w:r>
      <w:r>
        <w:rPr>
          <w:spacing w:val="-7"/>
        </w:rPr>
        <w:t> </w:t>
      </w:r>
      <w:r>
        <w:rPr/>
        <w:t>of</w:t>
      </w:r>
      <w:r>
        <w:rPr>
          <w:spacing w:val="-6"/>
        </w:rPr>
        <w:t> </w:t>
      </w:r>
      <w:r>
        <w:rPr/>
        <w:t>structure.</w:t>
      </w:r>
      <w:r>
        <w:rPr>
          <w:spacing w:val="-4"/>
        </w:rPr>
        <w:t> </w:t>
      </w:r>
      <w:r>
        <w:rPr/>
        <w:t>The</w:t>
      </w:r>
      <w:r>
        <w:rPr>
          <w:spacing w:val="-7"/>
        </w:rPr>
        <w:t> </w:t>
      </w:r>
      <w:r>
        <w:rPr/>
        <w:t>building</w:t>
      </w:r>
      <w:r>
        <w:rPr>
          <w:spacing w:val="-7"/>
        </w:rPr>
        <w:t> </w:t>
      </w:r>
      <w:r>
        <w:rPr/>
        <w:t>is</w:t>
      </w:r>
      <w:r>
        <w:rPr>
          <w:spacing w:val="-4"/>
        </w:rPr>
        <w:t> </w:t>
      </w:r>
      <w:r>
        <w:rPr/>
        <w:t>completely</w:t>
      </w:r>
      <w:r>
        <w:rPr>
          <w:spacing w:val="-5"/>
        </w:rPr>
        <w:t> </w:t>
      </w:r>
      <w:r>
        <w:rPr/>
        <w:t>suitable</w:t>
      </w:r>
      <w:r>
        <w:rPr>
          <w:spacing w:val="-7"/>
        </w:rPr>
        <w:t> </w:t>
      </w:r>
      <w:r>
        <w:rPr/>
        <w:t>for</w:t>
      </w:r>
      <w:r>
        <w:rPr>
          <w:spacing w:val="-6"/>
        </w:rPr>
        <w:t> </w:t>
      </w:r>
      <w:r>
        <w:rPr/>
        <w:t>habitation</w:t>
      </w:r>
      <w:r>
        <w:rPr>
          <w:spacing w:val="-7"/>
        </w:rPr>
        <w:t> </w:t>
      </w:r>
      <w:r>
        <w:rPr/>
        <w:t>and is safe.</w:t>
      </w:r>
    </w:p>
    <w:p>
      <w:pPr>
        <w:pStyle w:val="BodyText"/>
        <w:spacing w:line="247" w:lineRule="exact"/>
        <w:ind w:left="885"/>
      </w:pPr>
      <w:r>
        <w:rPr/>
        <w:t>Therefore,</w:t>
      </w:r>
      <w:r>
        <w:rPr>
          <w:spacing w:val="-4"/>
        </w:rPr>
        <w:t> </w:t>
      </w:r>
      <w:r>
        <w:rPr/>
        <w:t>it</w:t>
      </w:r>
      <w:r>
        <w:rPr>
          <w:spacing w:val="-6"/>
        </w:rPr>
        <w:t> </w:t>
      </w:r>
      <w:r>
        <w:rPr/>
        <w:t>is</w:t>
      </w:r>
      <w:r>
        <w:rPr>
          <w:spacing w:val="-4"/>
        </w:rPr>
        <w:t> </w:t>
      </w:r>
      <w:r>
        <w:rPr/>
        <w:t>recommended</w:t>
      </w:r>
      <w:r>
        <w:rPr>
          <w:spacing w:val="-3"/>
        </w:rPr>
        <w:t> </w:t>
      </w:r>
      <w:r>
        <w:rPr/>
        <w:t>to</w:t>
      </w:r>
      <w:r>
        <w:rPr>
          <w:spacing w:val="-7"/>
        </w:rPr>
        <w:t> </w:t>
      </w:r>
      <w:r>
        <w:rPr/>
        <w:t>issue</w:t>
      </w:r>
      <w:r>
        <w:rPr>
          <w:spacing w:val="-4"/>
        </w:rPr>
        <w:t> </w:t>
      </w:r>
      <w:r>
        <w:rPr/>
        <w:t>completion</w:t>
      </w:r>
      <w:r>
        <w:rPr>
          <w:spacing w:val="-3"/>
        </w:rPr>
        <w:t> </w:t>
      </w:r>
      <w:r>
        <w:rPr>
          <w:spacing w:val="-2"/>
        </w:rPr>
        <w:t>certificate.</w:t>
      </w:r>
    </w:p>
    <w:p>
      <w:pPr>
        <w:pStyle w:val="BodyText"/>
        <w:spacing w:before="10"/>
        <w:ind w:left="0"/>
      </w:pPr>
    </w:p>
    <w:p>
      <w:pPr>
        <w:pStyle w:val="BodyText"/>
        <w:spacing w:line="244" w:lineRule="auto"/>
        <w:ind w:left="5206" w:right="585"/>
      </w:pPr>
      <w:r>
        <w:rPr/>
        <w:t>Signature: Licensed </w:t>
      </w:r>
      <w:r>
        <w:rPr>
          <w:spacing w:val="-2"/>
        </w:rPr>
        <w:t>Architect/Engineer…………..</w:t>
      </w:r>
    </w:p>
    <w:p>
      <w:pPr>
        <w:pStyle w:val="BodyText"/>
        <w:spacing w:after="0" w:line="244" w:lineRule="auto"/>
        <w:sectPr>
          <w:pgSz w:w="11900" w:h="16850"/>
          <w:pgMar w:header="0" w:footer="1250" w:top="1360" w:bottom="1460" w:left="1275" w:right="850"/>
        </w:sectPr>
      </w:pPr>
    </w:p>
    <w:p>
      <w:pPr>
        <w:pStyle w:val="BodyText"/>
        <w:spacing w:before="80"/>
        <w:ind w:left="5206"/>
      </w:pPr>
      <w:r>
        <w:rPr>
          <w:spacing w:val="-2"/>
        </w:rPr>
        <w:t>Name/Address…………….</w:t>
      </w:r>
    </w:p>
    <w:p>
      <w:pPr>
        <w:pStyle w:val="BodyText"/>
        <w:spacing w:line="244" w:lineRule="auto" w:before="7"/>
        <w:ind w:left="5206" w:right="585"/>
      </w:pPr>
      <w:r>
        <w:rPr/>
        <w:t>Council</w:t>
      </w:r>
      <w:r>
        <w:rPr>
          <w:spacing w:val="-12"/>
        </w:rPr>
        <w:t> </w:t>
      </w:r>
      <w:r>
        <w:rPr/>
        <w:t>of</w:t>
      </w:r>
      <w:r>
        <w:rPr>
          <w:spacing w:val="-14"/>
        </w:rPr>
        <w:t> </w:t>
      </w:r>
      <w:r>
        <w:rPr/>
        <w:t>Architecture</w:t>
      </w:r>
      <w:r>
        <w:rPr>
          <w:spacing w:val="-12"/>
        </w:rPr>
        <w:t> </w:t>
      </w:r>
      <w:r>
        <w:rPr/>
        <w:t>Registration/ Registration Number………….</w:t>
      </w:r>
    </w:p>
    <w:p>
      <w:pPr>
        <w:pStyle w:val="BodyText"/>
        <w:tabs>
          <w:tab w:pos="5206" w:val="left" w:leader="none"/>
        </w:tabs>
      </w:pPr>
      <w:r>
        <w:rPr>
          <w:spacing w:val="-2"/>
        </w:rPr>
        <w:t>Date……………….</w:t>
      </w:r>
      <w:r>
        <w:rPr/>
        <w:tab/>
        <w:t>Period</w:t>
      </w:r>
      <w:r>
        <w:rPr>
          <w:spacing w:val="-6"/>
        </w:rPr>
        <w:t> </w:t>
      </w:r>
      <w:r>
        <w:rPr/>
        <w:t>of</w:t>
      </w:r>
      <w:r>
        <w:rPr>
          <w:spacing w:val="-4"/>
        </w:rPr>
        <w:t> </w:t>
      </w:r>
      <w:r>
        <w:rPr/>
        <w:t>Registration</w:t>
      </w:r>
      <w:r>
        <w:rPr>
          <w:spacing w:val="-3"/>
        </w:rPr>
        <w:t> </w:t>
      </w:r>
      <w:r>
        <w:rPr>
          <w:spacing w:val="-2"/>
        </w:rPr>
        <w:t>Validity………</w:t>
      </w:r>
    </w:p>
    <w:p>
      <w:pPr>
        <w:pStyle w:val="BodyText"/>
        <w:spacing w:before="9"/>
        <w:ind w:left="0"/>
      </w:pPr>
    </w:p>
    <w:p>
      <w:pPr>
        <w:pStyle w:val="Heading5"/>
      </w:pPr>
      <w:r>
        <w:rPr>
          <w:u w:val="single"/>
        </w:rPr>
        <w:t>Form-B</w:t>
      </w:r>
      <w:r>
        <w:rPr>
          <w:spacing w:val="-5"/>
          <w:u w:val="single"/>
        </w:rPr>
        <w:t> </w:t>
      </w:r>
      <w:r>
        <w:rPr>
          <w:u w:val="single"/>
        </w:rPr>
        <w:t>(Part-</w:t>
      </w:r>
      <w:r>
        <w:rPr>
          <w:spacing w:val="-5"/>
          <w:u w:val="single"/>
        </w:rPr>
        <w:t>C)</w:t>
      </w:r>
    </w:p>
    <w:p>
      <w:pPr>
        <w:pStyle w:val="Heading5"/>
        <w:spacing w:line="244" w:lineRule="auto" w:before="7"/>
        <w:ind w:left="1910" w:right="1483" w:hanging="560"/>
      </w:pPr>
      <w:r>
        <w:rPr/>
        <w:t>Certificate</w:t>
      </w:r>
      <w:r>
        <w:rPr>
          <w:spacing w:val="-5"/>
        </w:rPr>
        <w:t> </w:t>
      </w:r>
      <w:r>
        <w:rPr/>
        <w:t>of</w:t>
      </w:r>
      <w:r>
        <w:rPr>
          <w:spacing w:val="-5"/>
        </w:rPr>
        <w:t> </w:t>
      </w:r>
      <w:r>
        <w:rPr/>
        <w:t>licensed</w:t>
      </w:r>
      <w:r>
        <w:rPr>
          <w:spacing w:val="-5"/>
        </w:rPr>
        <w:t> </w:t>
      </w:r>
      <w:r>
        <w:rPr/>
        <w:t>technical</w:t>
      </w:r>
      <w:r>
        <w:rPr>
          <w:spacing w:val="-4"/>
        </w:rPr>
        <w:t> </w:t>
      </w:r>
      <w:r>
        <w:rPr/>
        <w:t>person</w:t>
      </w:r>
      <w:r>
        <w:rPr>
          <w:spacing w:val="-5"/>
        </w:rPr>
        <w:t> </w:t>
      </w:r>
      <w:r>
        <w:rPr/>
        <w:t>regarding</w:t>
      </w:r>
      <w:r>
        <w:rPr>
          <w:spacing w:val="-5"/>
        </w:rPr>
        <w:t> </w:t>
      </w:r>
      <w:r>
        <w:rPr/>
        <w:t>rainwater</w:t>
      </w:r>
      <w:r>
        <w:rPr>
          <w:spacing w:val="-5"/>
        </w:rPr>
        <w:t> </w:t>
      </w:r>
      <w:r>
        <w:rPr/>
        <w:t>harvesting (for group housing/commercial and multi-storey buildings)</w:t>
      </w:r>
    </w:p>
    <w:p>
      <w:pPr>
        <w:pStyle w:val="BodyText"/>
        <w:spacing w:line="244" w:lineRule="auto"/>
        <w:ind w:right="584"/>
      </w:pPr>
      <w:r>
        <w:rPr/>
        <w:t>Development</w:t>
      </w:r>
      <w:r>
        <w:rPr>
          <w:spacing w:val="40"/>
        </w:rPr>
        <w:t> </w:t>
      </w:r>
      <w:r>
        <w:rPr/>
        <w:t>of</w:t>
      </w:r>
      <w:r>
        <w:rPr>
          <w:spacing w:val="40"/>
        </w:rPr>
        <w:t> </w:t>
      </w:r>
      <w:r>
        <w:rPr/>
        <w:t>provision</w:t>
      </w:r>
      <w:r>
        <w:rPr>
          <w:spacing w:val="40"/>
        </w:rPr>
        <w:t> </w:t>
      </w:r>
      <w:r>
        <w:rPr/>
        <w:t>for</w:t>
      </w:r>
      <w:r>
        <w:rPr>
          <w:spacing w:val="40"/>
        </w:rPr>
        <w:t> </w:t>
      </w:r>
      <w:r>
        <w:rPr/>
        <w:t>rainwater</w:t>
      </w:r>
      <w:r>
        <w:rPr>
          <w:spacing w:val="40"/>
        </w:rPr>
        <w:t> </w:t>
      </w:r>
      <w:r>
        <w:rPr/>
        <w:t>harvesting</w:t>
      </w:r>
      <w:r>
        <w:rPr>
          <w:spacing w:val="40"/>
        </w:rPr>
        <w:t> </w:t>
      </w:r>
      <w:r>
        <w:rPr/>
        <w:t>(rooftop</w:t>
      </w:r>
      <w:r>
        <w:rPr>
          <w:spacing w:val="40"/>
        </w:rPr>
        <w:t> </w:t>
      </w:r>
      <w:r>
        <w:rPr/>
        <w:t>rainwater</w:t>
      </w:r>
      <w:r>
        <w:rPr>
          <w:spacing w:val="40"/>
        </w:rPr>
        <w:t> </w:t>
      </w:r>
      <w:r>
        <w:rPr/>
        <w:t>harvesting</w:t>
      </w:r>
      <w:r>
        <w:rPr>
          <w:spacing w:val="40"/>
        </w:rPr>
        <w:t> </w:t>
      </w:r>
      <w:r>
        <w:rPr/>
        <w:t>system)</w:t>
      </w:r>
      <w:r>
        <w:rPr>
          <w:spacing w:val="40"/>
        </w:rPr>
        <w:t> </w:t>
      </w:r>
      <w:r>
        <w:rPr/>
        <w:t>in</w:t>
      </w:r>
      <w:r>
        <w:rPr>
          <w:spacing w:val="40"/>
        </w:rPr>
        <w:t> </w:t>
      </w:r>
      <w:r>
        <w:rPr/>
        <w:t>the constructed building.</w:t>
      </w:r>
    </w:p>
    <w:p>
      <w:pPr>
        <w:pStyle w:val="BodyText"/>
      </w:pPr>
      <w:r>
        <w:rPr>
          <w:spacing w:val="-2"/>
        </w:rPr>
        <w:t>The</w:t>
      </w:r>
      <w:r>
        <w:rPr>
          <w:spacing w:val="-4"/>
        </w:rPr>
        <w:t> </w:t>
      </w:r>
      <w:r>
        <w:rPr>
          <w:spacing w:val="-2"/>
        </w:rPr>
        <w:t>building</w:t>
      </w:r>
      <w:r>
        <w:rPr>
          <w:spacing w:val="-3"/>
        </w:rPr>
        <w:t> </w:t>
      </w:r>
      <w:r>
        <w:rPr>
          <w:spacing w:val="-2"/>
        </w:rPr>
        <w:t>has</w:t>
      </w:r>
      <w:r>
        <w:rPr>
          <w:spacing w:val="-3"/>
        </w:rPr>
        <w:t> </w:t>
      </w:r>
      <w:r>
        <w:rPr>
          <w:spacing w:val="-2"/>
        </w:rPr>
        <w:t>been</w:t>
      </w:r>
      <w:r>
        <w:rPr>
          <w:spacing w:val="-4"/>
        </w:rPr>
        <w:t> </w:t>
      </w:r>
      <w:r>
        <w:rPr>
          <w:spacing w:val="-2"/>
        </w:rPr>
        <w:t>constructed</w:t>
      </w:r>
      <w:r>
        <w:rPr>
          <w:spacing w:val="-3"/>
        </w:rPr>
        <w:t> </w:t>
      </w:r>
      <w:r>
        <w:rPr>
          <w:spacing w:val="-2"/>
        </w:rPr>
        <w:t>as</w:t>
      </w:r>
      <w:r>
        <w:rPr>
          <w:spacing w:val="-3"/>
        </w:rPr>
        <w:t> </w:t>
      </w:r>
      <w:r>
        <w:rPr>
          <w:spacing w:val="-2"/>
        </w:rPr>
        <w:t>per</w:t>
      </w:r>
      <w:r>
        <w:rPr>
          <w:spacing w:val="-3"/>
        </w:rPr>
        <w:t> </w:t>
      </w:r>
      <w:r>
        <w:rPr>
          <w:spacing w:val="-2"/>
        </w:rPr>
        <w:t>the</w:t>
      </w:r>
      <w:r>
        <w:rPr>
          <w:spacing w:val="-4"/>
        </w:rPr>
        <w:t> </w:t>
      </w:r>
      <w:r>
        <w:rPr>
          <w:spacing w:val="-2"/>
        </w:rPr>
        <w:t>approved</w:t>
      </w:r>
      <w:r>
        <w:rPr>
          <w:spacing w:val="-1"/>
        </w:rPr>
        <w:t> </w:t>
      </w:r>
      <w:r>
        <w:rPr>
          <w:spacing w:val="-2"/>
        </w:rPr>
        <w:t>building</w:t>
      </w:r>
      <w:r>
        <w:rPr>
          <w:spacing w:val="-3"/>
        </w:rPr>
        <w:t> </w:t>
      </w:r>
      <w:r>
        <w:rPr>
          <w:spacing w:val="-2"/>
        </w:rPr>
        <w:t>plan/byelaws</w:t>
      </w:r>
      <w:r>
        <w:rPr>
          <w:spacing w:val="-4"/>
        </w:rPr>
        <w:t> </w:t>
      </w:r>
      <w:r>
        <w:rPr>
          <w:spacing w:val="-2"/>
        </w:rPr>
        <w:t>approved</w:t>
      </w:r>
      <w:r>
        <w:rPr>
          <w:spacing w:val="-1"/>
        </w:rPr>
        <w:t> </w:t>
      </w:r>
      <w:r>
        <w:rPr>
          <w:spacing w:val="-2"/>
        </w:rPr>
        <w:t>by</w:t>
      </w:r>
      <w:r>
        <w:rPr>
          <w:spacing w:val="-3"/>
        </w:rPr>
        <w:t> </w:t>
      </w:r>
      <w:r>
        <w:rPr>
          <w:spacing w:val="-2"/>
        </w:rPr>
        <w:t>the</w:t>
      </w:r>
      <w:r>
        <w:rPr>
          <w:spacing w:val="-3"/>
        </w:rPr>
        <w:t> </w:t>
      </w:r>
      <w:r>
        <w:rPr>
          <w:spacing w:val="-2"/>
        </w:rPr>
        <w:t>authority.</w:t>
      </w:r>
    </w:p>
    <w:p>
      <w:pPr>
        <w:pStyle w:val="BodyText"/>
        <w:spacing w:before="10"/>
        <w:ind w:left="0"/>
      </w:pPr>
    </w:p>
    <w:p>
      <w:pPr>
        <w:pStyle w:val="BodyText"/>
        <w:ind w:left="6646"/>
      </w:pPr>
      <w:r>
        <w:rPr>
          <w:spacing w:val="-2"/>
        </w:rPr>
        <w:t>Signature…………………</w:t>
      </w:r>
    </w:p>
    <w:p>
      <w:pPr>
        <w:spacing w:before="6"/>
        <w:ind w:left="6646" w:right="0" w:firstLine="0"/>
        <w:jc w:val="left"/>
        <w:rPr>
          <w:sz w:val="22"/>
        </w:rPr>
      </w:pPr>
      <w:r>
        <w:rPr>
          <w:spacing w:val="-4"/>
          <w:sz w:val="22"/>
        </w:rPr>
        <w:t>…………</w:t>
      </w:r>
    </w:p>
    <w:p>
      <w:pPr>
        <w:pStyle w:val="BodyText"/>
        <w:tabs>
          <w:tab w:pos="8394" w:val="left" w:leader="none"/>
        </w:tabs>
        <w:spacing w:line="244" w:lineRule="auto" w:before="4"/>
        <w:ind w:left="6646" w:right="585"/>
      </w:pPr>
      <w:r>
        <w:rPr>
          <w:spacing w:val="-2"/>
        </w:rPr>
        <w:t>licensed</w:t>
      </w:r>
      <w:r>
        <w:rPr/>
        <w:tab/>
      </w:r>
      <w:r>
        <w:rPr>
          <w:spacing w:val="-2"/>
        </w:rPr>
        <w:t>technical person……..</w:t>
      </w:r>
    </w:p>
    <w:p>
      <w:pPr>
        <w:pStyle w:val="BodyText"/>
        <w:spacing w:line="244" w:lineRule="auto" w:before="3"/>
        <w:ind w:left="6646" w:right="584"/>
      </w:pPr>
      <w:r>
        <w:rPr>
          <w:spacing w:val="-4"/>
        </w:rPr>
        <w:t>Name </w:t>
      </w:r>
      <w:r>
        <w:rPr>
          <w:spacing w:val="-2"/>
        </w:rPr>
        <w:t>Address…………………….</w:t>
      </w:r>
    </w:p>
    <w:p>
      <w:pPr>
        <w:spacing w:before="0"/>
        <w:ind w:left="6646" w:right="0" w:firstLine="0"/>
        <w:jc w:val="left"/>
        <w:rPr>
          <w:sz w:val="22"/>
        </w:rPr>
      </w:pPr>
      <w:r>
        <w:rPr>
          <w:spacing w:val="-10"/>
          <w:sz w:val="22"/>
        </w:rPr>
        <w:t>.</w:t>
      </w:r>
    </w:p>
    <w:p>
      <w:pPr>
        <w:pStyle w:val="BodyText"/>
        <w:spacing w:line="244" w:lineRule="auto" w:before="3"/>
        <w:ind w:left="6646" w:right="584"/>
      </w:pPr>
      <w:r>
        <w:rPr>
          <w:spacing w:val="-2"/>
        </w:rPr>
        <w:t>Registration number…………………….</w:t>
      </w:r>
    </w:p>
    <w:p>
      <w:pPr>
        <w:pStyle w:val="BodyText"/>
        <w:ind w:left="0"/>
      </w:pPr>
    </w:p>
    <w:p>
      <w:pPr>
        <w:pStyle w:val="BodyText"/>
        <w:ind w:left="0"/>
      </w:pPr>
    </w:p>
    <w:p>
      <w:pPr>
        <w:pStyle w:val="BodyText"/>
        <w:ind w:left="0"/>
      </w:pPr>
    </w:p>
    <w:p>
      <w:pPr>
        <w:pStyle w:val="BodyText"/>
        <w:spacing w:before="23"/>
        <w:ind w:left="0"/>
      </w:pPr>
    </w:p>
    <w:p>
      <w:pPr>
        <w:pStyle w:val="Heading5"/>
      </w:pPr>
      <w:r>
        <w:rPr/>
        <w:t>Form-B</w:t>
      </w:r>
      <w:r>
        <w:rPr>
          <w:spacing w:val="-5"/>
        </w:rPr>
        <w:t> </w:t>
      </w:r>
      <w:r>
        <w:rPr/>
        <w:t>(Part-</w:t>
      </w:r>
      <w:r>
        <w:rPr>
          <w:spacing w:val="-5"/>
        </w:rPr>
        <w:t>D)</w:t>
      </w:r>
    </w:p>
    <w:p>
      <w:pPr>
        <w:pStyle w:val="Heading5"/>
        <w:spacing w:before="6"/>
      </w:pPr>
      <w:r>
        <w:rPr/>
        <w:t>Development</w:t>
      </w:r>
      <w:r>
        <w:rPr>
          <w:spacing w:val="-8"/>
        </w:rPr>
        <w:t> </w:t>
      </w:r>
      <w:r>
        <w:rPr/>
        <w:t>Authority's</w:t>
      </w:r>
      <w:r>
        <w:rPr>
          <w:spacing w:val="-8"/>
        </w:rPr>
        <w:t> </w:t>
      </w:r>
      <w:r>
        <w:rPr/>
        <w:t>comments</w:t>
      </w:r>
      <w:r>
        <w:rPr>
          <w:spacing w:val="-6"/>
        </w:rPr>
        <w:t> </w:t>
      </w:r>
      <w:r>
        <w:rPr/>
        <w:t>and</w:t>
      </w:r>
      <w:r>
        <w:rPr>
          <w:spacing w:val="-9"/>
        </w:rPr>
        <w:t> </w:t>
      </w:r>
      <w:r>
        <w:rPr/>
        <w:t>completion</w:t>
      </w:r>
      <w:r>
        <w:rPr>
          <w:spacing w:val="-5"/>
        </w:rPr>
        <w:t> </w:t>
      </w:r>
      <w:r>
        <w:rPr>
          <w:spacing w:val="-2"/>
        </w:rPr>
        <w:t>certificate:</w:t>
      </w:r>
    </w:p>
    <w:p>
      <w:pPr>
        <w:pStyle w:val="BodyText"/>
        <w:spacing w:before="4"/>
      </w:pPr>
      <w:r>
        <w:rPr/>
        <w:t>(To</w:t>
      </w:r>
      <w:r>
        <w:rPr>
          <w:spacing w:val="-2"/>
        </w:rPr>
        <w:t> </w:t>
      </w:r>
      <w:r>
        <w:rPr/>
        <w:t>be</w:t>
      </w:r>
      <w:r>
        <w:rPr>
          <w:spacing w:val="-5"/>
        </w:rPr>
        <w:t> </w:t>
      </w:r>
      <w:r>
        <w:rPr/>
        <w:t>issued</w:t>
      </w:r>
      <w:r>
        <w:rPr>
          <w:spacing w:val="-2"/>
        </w:rPr>
        <w:t> </w:t>
      </w:r>
      <w:r>
        <w:rPr/>
        <w:t>on</w:t>
      </w:r>
      <w:r>
        <w:rPr>
          <w:spacing w:val="-4"/>
        </w:rPr>
        <w:t> </w:t>
      </w:r>
      <w:r>
        <w:rPr/>
        <w:t>photocopy</w:t>
      </w:r>
      <w:r>
        <w:rPr>
          <w:spacing w:val="-5"/>
        </w:rPr>
        <w:t> </w:t>
      </w:r>
      <w:r>
        <w:rPr/>
        <w:t>of</w:t>
      </w:r>
      <w:r>
        <w:rPr>
          <w:spacing w:val="-2"/>
        </w:rPr>
        <w:t> </w:t>
      </w:r>
      <w:r>
        <w:rPr/>
        <w:t>parts</w:t>
      </w:r>
      <w:r>
        <w:rPr>
          <w:spacing w:val="-1"/>
        </w:rPr>
        <w:t> </w:t>
      </w:r>
      <w:r>
        <w:rPr/>
        <w:t>'A',</w:t>
      </w:r>
      <w:r>
        <w:rPr>
          <w:spacing w:val="-2"/>
        </w:rPr>
        <w:t> </w:t>
      </w:r>
      <w:r>
        <w:rPr/>
        <w:t>'B'</w:t>
      </w:r>
      <w:r>
        <w:rPr>
          <w:spacing w:val="-4"/>
        </w:rPr>
        <w:t> </w:t>
      </w:r>
      <w:r>
        <w:rPr/>
        <w:t>and</w:t>
      </w:r>
      <w:r>
        <w:rPr>
          <w:spacing w:val="-2"/>
        </w:rPr>
        <w:t> </w:t>
      </w:r>
      <w:r>
        <w:rPr/>
        <w:t>'C'</w:t>
      </w:r>
      <w:r>
        <w:rPr>
          <w:spacing w:val="-4"/>
        </w:rPr>
        <w:t> </w:t>
      </w:r>
      <w:r>
        <w:rPr/>
        <w:t>of</w:t>
      </w:r>
      <w:r>
        <w:rPr>
          <w:spacing w:val="-2"/>
        </w:rPr>
        <w:t> </w:t>
      </w:r>
      <w:r>
        <w:rPr/>
        <w:t>the</w:t>
      </w:r>
      <w:r>
        <w:rPr>
          <w:spacing w:val="-2"/>
        </w:rPr>
        <w:t> </w:t>
      </w:r>
      <w:r>
        <w:rPr/>
        <w:t>application</w:t>
      </w:r>
      <w:r>
        <w:rPr>
          <w:spacing w:val="-4"/>
        </w:rPr>
        <w:t> </w:t>
      </w:r>
      <w:r>
        <w:rPr>
          <w:spacing w:val="-2"/>
        </w:rPr>
        <w:t>form)</w:t>
      </w:r>
    </w:p>
    <w:p>
      <w:pPr>
        <w:pStyle w:val="BodyText"/>
        <w:spacing w:before="10"/>
        <w:ind w:left="0"/>
      </w:pPr>
    </w:p>
    <w:p>
      <w:pPr>
        <w:pStyle w:val="BodyText"/>
        <w:tabs>
          <w:tab w:pos="6371" w:val="left" w:leader="dot"/>
        </w:tabs>
        <w:jc w:val="both"/>
      </w:pPr>
      <w:r>
        <w:rPr/>
        <w:t>The</w:t>
      </w:r>
      <w:r>
        <w:rPr>
          <w:spacing w:val="-1"/>
        </w:rPr>
        <w:t> </w:t>
      </w:r>
      <w:r>
        <w:rPr/>
        <w:t>plot</w:t>
      </w:r>
      <w:r>
        <w:rPr>
          <w:spacing w:val="-1"/>
        </w:rPr>
        <w:t> </w:t>
      </w:r>
      <w:r>
        <w:rPr/>
        <w:t>number……………. Shri</w:t>
      </w:r>
      <w:r>
        <w:rPr>
          <w:spacing w:val="-1"/>
        </w:rPr>
        <w:t> </w:t>
      </w:r>
      <w:r>
        <w:rPr/>
        <w:t>………….</w:t>
      </w:r>
      <w:r>
        <w:rPr>
          <w:spacing w:val="-1"/>
        </w:rPr>
        <w:t> </w:t>
      </w:r>
      <w:r>
        <w:rPr>
          <w:spacing w:val="-2"/>
        </w:rPr>
        <w:t>(designation)</w:t>
      </w:r>
      <w:r>
        <w:rPr/>
        <w:tab/>
        <w:t>located</w:t>
      </w:r>
      <w:r>
        <w:rPr>
          <w:spacing w:val="-3"/>
        </w:rPr>
        <w:t> </w:t>
      </w:r>
      <w:r>
        <w:rPr/>
        <w:t>in</w:t>
      </w:r>
      <w:r>
        <w:rPr>
          <w:spacing w:val="-1"/>
        </w:rPr>
        <w:t> </w:t>
      </w:r>
      <w:r>
        <w:rPr/>
        <w:t>the</w:t>
      </w:r>
      <w:r>
        <w:rPr>
          <w:spacing w:val="2"/>
        </w:rPr>
        <w:t> </w:t>
      </w:r>
      <w:r>
        <w:rPr/>
        <w:t>Sambani</w:t>
      </w:r>
      <w:r>
        <w:rPr>
          <w:spacing w:val="1"/>
        </w:rPr>
        <w:t> </w:t>
      </w:r>
      <w:r>
        <w:rPr>
          <w:spacing w:val="-2"/>
        </w:rPr>
        <w:t>Mejadar</w:t>
      </w:r>
    </w:p>
    <w:p>
      <w:pPr>
        <w:pStyle w:val="BodyText"/>
        <w:tabs>
          <w:tab w:pos="7112" w:val="left" w:leader="dot"/>
        </w:tabs>
        <w:spacing w:before="6"/>
        <w:jc w:val="both"/>
      </w:pPr>
      <w:r>
        <w:rPr/>
        <w:t>Mohalla</w:t>
      </w:r>
      <w:r>
        <w:rPr>
          <w:spacing w:val="5"/>
        </w:rPr>
        <w:t> </w:t>
      </w:r>
      <w:r>
        <w:rPr/>
        <w:t>sector</w:t>
      </w:r>
      <w:r>
        <w:rPr>
          <w:spacing w:val="8"/>
        </w:rPr>
        <w:t> </w:t>
      </w:r>
      <w:r>
        <w:rPr/>
        <w:t>of</w:t>
      </w:r>
      <w:r>
        <w:rPr>
          <w:spacing w:val="8"/>
        </w:rPr>
        <w:t> </w:t>
      </w:r>
      <w:r>
        <w:rPr/>
        <w:t>the</w:t>
      </w:r>
      <w:r>
        <w:rPr>
          <w:spacing w:val="6"/>
        </w:rPr>
        <w:t> </w:t>
      </w:r>
      <w:r>
        <w:rPr/>
        <w:t>Ward/Plan/Mohalla/constructed</w:t>
      </w:r>
      <w:r>
        <w:rPr>
          <w:spacing w:val="6"/>
        </w:rPr>
        <w:t> </w:t>
      </w:r>
      <w:r>
        <w:rPr>
          <w:spacing w:val="-2"/>
        </w:rPr>
        <w:t>building</w:t>
      </w:r>
      <w:r>
        <w:rPr/>
        <w:tab/>
        <w:t>has</w:t>
      </w:r>
      <w:r>
        <w:rPr>
          <w:spacing w:val="8"/>
        </w:rPr>
        <w:t> </w:t>
      </w:r>
      <w:r>
        <w:rPr/>
        <w:t>been</w:t>
      </w:r>
      <w:r>
        <w:rPr>
          <w:spacing w:val="9"/>
        </w:rPr>
        <w:t> </w:t>
      </w:r>
      <w:r>
        <w:rPr/>
        <w:t>taken</w:t>
      </w:r>
      <w:r>
        <w:rPr>
          <w:spacing w:val="12"/>
        </w:rPr>
        <w:t> </w:t>
      </w:r>
      <w:r>
        <w:rPr/>
        <w:t>over</w:t>
      </w:r>
      <w:r>
        <w:rPr>
          <w:spacing w:val="12"/>
        </w:rPr>
        <w:t> </w:t>
      </w:r>
      <w:r>
        <w:rPr>
          <w:spacing w:val="-5"/>
        </w:rPr>
        <w:t>by</w:t>
      </w:r>
    </w:p>
    <w:p>
      <w:pPr>
        <w:pStyle w:val="BodyText"/>
        <w:spacing w:line="244" w:lineRule="auto" w:before="7"/>
        <w:ind w:right="583"/>
        <w:jc w:val="both"/>
      </w:pPr>
      <w:r>
        <w:rPr/>
        <w:t>the</w:t>
      </w:r>
      <w:r>
        <w:rPr>
          <w:spacing w:val="-2"/>
        </w:rPr>
        <w:t> </w:t>
      </w:r>
      <w:r>
        <w:rPr/>
        <w:t>Development</w:t>
      </w:r>
      <w:r>
        <w:rPr>
          <w:spacing w:val="-1"/>
        </w:rPr>
        <w:t> </w:t>
      </w:r>
      <w:r>
        <w:rPr/>
        <w:t>Authority</w:t>
      </w:r>
      <w:r>
        <w:rPr>
          <w:spacing w:val="-5"/>
        </w:rPr>
        <w:t> </w:t>
      </w:r>
      <w:r>
        <w:rPr/>
        <w:t>and</w:t>
      </w:r>
      <w:r>
        <w:rPr>
          <w:spacing w:val="-4"/>
        </w:rPr>
        <w:t> </w:t>
      </w:r>
      <w:r>
        <w:rPr/>
        <w:t>the</w:t>
      </w:r>
      <w:r>
        <w:rPr>
          <w:spacing w:val="-2"/>
        </w:rPr>
        <w:t> </w:t>
      </w:r>
      <w:r>
        <w:rPr/>
        <w:t>construction</w:t>
      </w:r>
      <w:r>
        <w:rPr>
          <w:spacing w:val="-2"/>
        </w:rPr>
        <w:t> </w:t>
      </w:r>
      <w:r>
        <w:rPr/>
        <w:t>work</w:t>
      </w:r>
      <w:r>
        <w:rPr>
          <w:spacing w:val="-5"/>
        </w:rPr>
        <w:t> </w:t>
      </w:r>
      <w:r>
        <w:rPr/>
        <w:t>has</w:t>
      </w:r>
      <w:r>
        <w:rPr>
          <w:spacing w:val="-2"/>
        </w:rPr>
        <w:t> </w:t>
      </w:r>
      <w:r>
        <w:rPr/>
        <w:t>been</w:t>
      </w:r>
      <w:r>
        <w:rPr>
          <w:spacing w:val="-4"/>
        </w:rPr>
        <w:t> </w:t>
      </w:r>
      <w:r>
        <w:rPr/>
        <w:t>found</w:t>
      </w:r>
      <w:r>
        <w:rPr>
          <w:spacing w:val="-5"/>
        </w:rPr>
        <w:t> </w:t>
      </w:r>
      <w:r>
        <w:rPr/>
        <w:t>correct</w:t>
      </w:r>
      <w:r>
        <w:rPr>
          <w:spacing w:val="-1"/>
        </w:rPr>
        <w:t> </w:t>
      </w:r>
      <w:r>
        <w:rPr/>
        <w:t>as</w:t>
      </w:r>
      <w:r>
        <w:rPr>
          <w:spacing w:val="-2"/>
        </w:rPr>
        <w:t> </w:t>
      </w:r>
      <w:r>
        <w:rPr/>
        <w:t>per the</w:t>
      </w:r>
      <w:r>
        <w:rPr>
          <w:spacing w:val="-4"/>
        </w:rPr>
        <w:t> </w:t>
      </w:r>
      <w:r>
        <w:rPr/>
        <w:t>map</w:t>
      </w:r>
      <w:r>
        <w:rPr>
          <w:spacing w:val="-4"/>
        </w:rPr>
        <w:t> </w:t>
      </w:r>
      <w:r>
        <w:rPr/>
        <w:t>approved by</w:t>
      </w:r>
      <w:r>
        <w:rPr>
          <w:spacing w:val="-2"/>
        </w:rPr>
        <w:t> </w:t>
      </w:r>
      <w:r>
        <w:rPr/>
        <w:t>the</w:t>
      </w:r>
      <w:r>
        <w:rPr>
          <w:spacing w:val="-2"/>
        </w:rPr>
        <w:t> </w:t>
      </w:r>
      <w:r>
        <w:rPr/>
        <w:t>Authority.</w:t>
      </w:r>
      <w:r>
        <w:rPr>
          <w:spacing w:val="-2"/>
        </w:rPr>
        <w:t> </w:t>
      </w:r>
      <w:r>
        <w:rPr/>
        <w:t>Therefore,</w:t>
      </w:r>
      <w:r>
        <w:rPr>
          <w:spacing w:val="-2"/>
        </w:rPr>
        <w:t> </w:t>
      </w:r>
      <w:r>
        <w:rPr/>
        <w:t>Uttar</w:t>
      </w:r>
      <w:r>
        <w:rPr>
          <w:spacing w:val="-1"/>
        </w:rPr>
        <w:t> </w:t>
      </w:r>
      <w:r>
        <w:rPr/>
        <w:t>Pradesh</w:t>
      </w:r>
      <w:r>
        <w:rPr>
          <w:spacing w:val="-2"/>
        </w:rPr>
        <w:t> </w:t>
      </w:r>
      <w:r>
        <w:rPr/>
        <w:t>Nagar</w:t>
      </w:r>
      <w:r>
        <w:rPr>
          <w:spacing w:val="-1"/>
        </w:rPr>
        <w:t> </w:t>
      </w:r>
      <w:r>
        <w:rPr/>
        <w:t>Completion</w:t>
      </w:r>
      <w:r>
        <w:rPr>
          <w:spacing w:val="-2"/>
        </w:rPr>
        <w:t> </w:t>
      </w:r>
      <w:r>
        <w:rPr/>
        <w:t>certificate</w:t>
      </w:r>
      <w:r>
        <w:rPr>
          <w:spacing w:val="-2"/>
        </w:rPr>
        <w:t> </w:t>
      </w:r>
      <w:r>
        <w:rPr/>
        <w:t>issued</w:t>
      </w:r>
      <w:r>
        <w:rPr>
          <w:spacing w:val="-2"/>
        </w:rPr>
        <w:t> </w:t>
      </w:r>
      <w:r>
        <w:rPr/>
        <w:t>as</w:t>
      </w:r>
      <w:r>
        <w:rPr>
          <w:spacing w:val="-4"/>
        </w:rPr>
        <w:t> </w:t>
      </w:r>
      <w:r>
        <w:rPr/>
        <w:t>per</w:t>
      </w:r>
      <w:r>
        <w:rPr>
          <w:spacing w:val="-1"/>
        </w:rPr>
        <w:t> </w:t>
      </w:r>
      <w:r>
        <w:rPr/>
        <w:t>Section</w:t>
      </w:r>
      <w:r>
        <w:rPr>
          <w:spacing w:val="-2"/>
        </w:rPr>
        <w:t> </w:t>
      </w:r>
      <w:r>
        <w:rPr/>
        <w:t>15A</w:t>
      </w:r>
      <w:r>
        <w:rPr>
          <w:spacing w:val="-3"/>
        </w:rPr>
        <w:t> </w:t>
      </w:r>
      <w:r>
        <w:rPr/>
        <w:t>(2) of the Planning and Development Act 1973.</w:t>
      </w:r>
    </w:p>
    <w:p>
      <w:pPr>
        <w:pStyle w:val="BodyText"/>
        <w:spacing w:before="5"/>
        <w:ind w:left="0"/>
      </w:pPr>
    </w:p>
    <w:p>
      <w:pPr>
        <w:pStyle w:val="BodyText"/>
        <w:spacing w:line="244" w:lineRule="auto"/>
        <w:ind w:left="7236" w:right="584" w:firstLine="58"/>
        <w:jc w:val="both"/>
      </w:pPr>
      <w:r>
        <w:rPr/>
        <w:t>Signature</w:t>
      </w:r>
      <w:r>
        <w:rPr>
          <w:spacing w:val="-14"/>
        </w:rPr>
        <w:t> </w:t>
      </w:r>
      <w:r>
        <w:rPr/>
        <w:t>………….. Designation ……….. Seal</w:t>
      </w:r>
      <w:r>
        <w:rPr>
          <w:spacing w:val="-5"/>
        </w:rPr>
        <w:t> </w:t>
      </w:r>
      <w:r>
        <w:rPr/>
        <w:t>of</w:t>
      </w:r>
      <w:r>
        <w:rPr>
          <w:spacing w:val="-3"/>
        </w:rPr>
        <w:t> </w:t>
      </w:r>
      <w:r>
        <w:rPr/>
        <w:t>Office</w:t>
      </w:r>
      <w:r>
        <w:rPr>
          <w:spacing w:val="-2"/>
        </w:rPr>
        <w:t> </w:t>
      </w:r>
      <w:r>
        <w:rPr>
          <w:spacing w:val="-5"/>
        </w:rPr>
        <w:t>………</w:t>
      </w:r>
    </w:p>
    <w:p>
      <w:pPr>
        <w:pStyle w:val="BodyText"/>
        <w:spacing w:before="7"/>
        <w:ind w:left="0"/>
      </w:pPr>
    </w:p>
    <w:p>
      <w:pPr>
        <w:pStyle w:val="BodyText"/>
      </w:pPr>
      <w:r>
        <w:rPr>
          <w:spacing w:val="-2"/>
        </w:rPr>
        <w:t>Date……..</w:t>
      </w:r>
    </w:p>
    <w:p>
      <w:pPr>
        <w:pStyle w:val="BodyText"/>
        <w:spacing w:after="0"/>
        <w:sectPr>
          <w:pgSz w:w="11900" w:h="16850"/>
          <w:pgMar w:header="0" w:footer="1250" w:top="1360" w:bottom="1460" w:left="1275" w:right="850"/>
        </w:sectPr>
      </w:pPr>
    </w:p>
    <w:p>
      <w:pPr>
        <w:pStyle w:val="Heading1"/>
        <w:spacing w:line="244" w:lineRule="auto"/>
        <w:ind w:right="836"/>
      </w:pPr>
      <w:bookmarkStart w:name="_TOC_250008" w:id="120"/>
      <w:r>
        <w:rPr>
          <w:color w:val="1F2023"/>
        </w:rPr>
        <w:t>Appendix-7 </w:t>
      </w:r>
      <w:r>
        <w:rPr>
          <w:color w:val="006FC0"/>
        </w:rPr>
        <w:t>Application Form-C for completion certificate of buildings</w:t>
      </w:r>
      <w:r>
        <w:rPr>
          <w:color w:val="006FC0"/>
          <w:spacing w:val="-5"/>
        </w:rPr>
        <w:t> </w:t>
      </w:r>
      <w:r>
        <w:rPr>
          <w:color w:val="006FC0"/>
        </w:rPr>
        <w:t>other</w:t>
      </w:r>
      <w:r>
        <w:rPr>
          <w:color w:val="006FC0"/>
          <w:spacing w:val="-5"/>
        </w:rPr>
        <w:t> </w:t>
      </w:r>
      <w:r>
        <w:rPr>
          <w:color w:val="006FC0"/>
        </w:rPr>
        <w:t>than</w:t>
      </w:r>
      <w:r>
        <w:rPr>
          <w:color w:val="006FC0"/>
          <w:spacing w:val="-6"/>
        </w:rPr>
        <w:t> </w:t>
      </w:r>
      <w:r>
        <w:rPr>
          <w:color w:val="006FC0"/>
        </w:rPr>
        <w:t>residential,</w:t>
      </w:r>
      <w:r>
        <w:rPr>
          <w:color w:val="006FC0"/>
          <w:spacing w:val="-5"/>
        </w:rPr>
        <w:t> </w:t>
      </w:r>
      <w:r>
        <w:rPr>
          <w:color w:val="006FC0"/>
        </w:rPr>
        <w:t>group</w:t>
      </w:r>
      <w:r>
        <w:rPr>
          <w:color w:val="006FC0"/>
          <w:spacing w:val="-6"/>
        </w:rPr>
        <w:t> </w:t>
      </w:r>
      <w:r>
        <w:rPr>
          <w:color w:val="006FC0"/>
        </w:rPr>
        <w:t>housing,</w:t>
      </w:r>
      <w:r>
        <w:rPr>
          <w:color w:val="006FC0"/>
          <w:spacing w:val="-8"/>
        </w:rPr>
        <w:t> </w:t>
      </w:r>
      <w:r>
        <w:rPr>
          <w:color w:val="006FC0"/>
        </w:rPr>
        <w:t>commercial</w:t>
      </w:r>
      <w:r>
        <w:rPr>
          <w:color w:val="006FC0"/>
          <w:spacing w:val="-6"/>
        </w:rPr>
        <w:t> </w:t>
      </w:r>
      <w:bookmarkEnd w:id="120"/>
      <w:r>
        <w:rPr>
          <w:color w:val="006FC0"/>
        </w:rPr>
        <w:t>and multi-storey buildings (B.2.9.2)</w:t>
      </w:r>
    </w:p>
    <w:p>
      <w:pPr>
        <w:pStyle w:val="Heading5"/>
        <w:tabs>
          <w:tab w:pos="1266" w:val="left" w:leader="dot"/>
        </w:tabs>
        <w:spacing w:before="121"/>
      </w:pPr>
      <w:r>
        <w:rPr>
          <w:spacing w:val="-10"/>
        </w:rPr>
        <w:t>…</w:t>
      </w:r>
      <w:r>
        <w:rPr>
          <w:b w:val="0"/>
        </w:rPr>
        <w:tab/>
      </w:r>
      <w:r>
        <w:rPr/>
        <w:t>development</w:t>
      </w:r>
      <w:r>
        <w:rPr>
          <w:spacing w:val="-12"/>
        </w:rPr>
        <w:t> </w:t>
      </w:r>
      <w:r>
        <w:rPr>
          <w:spacing w:val="-2"/>
        </w:rPr>
        <w:t>Authority</w:t>
      </w:r>
    </w:p>
    <w:p>
      <w:pPr>
        <w:pStyle w:val="BodyText"/>
        <w:spacing w:before="10"/>
        <w:ind w:left="0"/>
        <w:rPr>
          <w:b/>
        </w:rPr>
      </w:pPr>
    </w:p>
    <w:p>
      <w:pPr>
        <w:pStyle w:val="Heading5"/>
      </w:pPr>
      <w:r>
        <w:rPr>
          <w:u w:val="single"/>
        </w:rPr>
        <w:t>Form-C</w:t>
      </w:r>
      <w:r>
        <w:rPr>
          <w:spacing w:val="-5"/>
          <w:u w:val="single"/>
        </w:rPr>
        <w:t> </w:t>
      </w:r>
      <w:r>
        <w:rPr>
          <w:u w:val="single"/>
        </w:rPr>
        <w:t>(Part-</w:t>
      </w:r>
      <w:r>
        <w:rPr>
          <w:spacing w:val="-5"/>
          <w:u w:val="single"/>
        </w:rPr>
        <w:t>A)</w:t>
      </w:r>
    </w:p>
    <w:p>
      <w:pPr>
        <w:pStyle w:val="BodyText"/>
        <w:spacing w:before="6"/>
        <w:ind w:left="0"/>
        <w:rPr>
          <w:b/>
          <w:sz w:val="11"/>
        </w:rPr>
      </w:pPr>
    </w:p>
    <w:tbl>
      <w:tblPr>
        <w:tblW w:w="0" w:type="auto"/>
        <w:jc w:val="left"/>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77"/>
        <w:gridCol w:w="4475"/>
      </w:tblGrid>
      <w:tr>
        <w:trPr>
          <w:trHeight w:val="1447" w:hRule="atLeast"/>
        </w:trPr>
        <w:tc>
          <w:tcPr>
            <w:tcW w:w="3977" w:type="dxa"/>
          </w:tcPr>
          <w:p>
            <w:pPr>
              <w:pStyle w:val="TableParagraph"/>
              <w:numPr>
                <w:ilvl w:val="0"/>
                <w:numId w:val="198"/>
              </w:numPr>
              <w:tabs>
                <w:tab w:pos="409" w:val="left" w:leader="none"/>
              </w:tabs>
              <w:spacing w:line="244" w:lineRule="exact" w:before="0" w:after="0"/>
              <w:ind w:left="409" w:right="0" w:hanging="359"/>
              <w:jc w:val="left"/>
              <w:rPr>
                <w:sz w:val="22"/>
              </w:rPr>
            </w:pPr>
            <w:r>
              <w:rPr>
                <w:sz w:val="22"/>
              </w:rPr>
              <w:t>(I)</w:t>
            </w:r>
            <w:r>
              <w:rPr>
                <w:spacing w:val="-2"/>
                <w:sz w:val="22"/>
              </w:rPr>
              <w:t> </w:t>
            </w:r>
            <w:r>
              <w:rPr>
                <w:sz w:val="22"/>
              </w:rPr>
              <w:t>Name</w:t>
            </w:r>
            <w:r>
              <w:rPr>
                <w:spacing w:val="-2"/>
                <w:sz w:val="22"/>
              </w:rPr>
              <w:t> </w:t>
            </w:r>
            <w:r>
              <w:rPr>
                <w:sz w:val="22"/>
              </w:rPr>
              <w:t>of</w:t>
            </w:r>
            <w:r>
              <w:rPr>
                <w:spacing w:val="-3"/>
                <w:sz w:val="22"/>
              </w:rPr>
              <w:t> </w:t>
            </w:r>
            <w:r>
              <w:rPr>
                <w:sz w:val="22"/>
              </w:rPr>
              <w:t>the</w:t>
            </w:r>
            <w:r>
              <w:rPr>
                <w:spacing w:val="-3"/>
                <w:sz w:val="22"/>
              </w:rPr>
              <w:t> </w:t>
            </w:r>
            <w:r>
              <w:rPr>
                <w:spacing w:val="-2"/>
                <w:sz w:val="22"/>
              </w:rPr>
              <w:t>applicant</w:t>
            </w:r>
          </w:p>
          <w:p>
            <w:pPr>
              <w:pStyle w:val="TableParagraph"/>
              <w:spacing w:before="126"/>
              <w:ind w:left="769"/>
              <w:rPr>
                <w:sz w:val="22"/>
              </w:rPr>
            </w:pPr>
            <w:r>
              <w:rPr>
                <w:sz w:val="22"/>
              </w:rPr>
              <w:t>(II)</w:t>
            </w:r>
            <w:r>
              <w:rPr>
                <w:spacing w:val="-3"/>
                <w:sz w:val="22"/>
              </w:rPr>
              <w:t> </w:t>
            </w:r>
            <w:r>
              <w:rPr>
                <w:sz w:val="22"/>
              </w:rPr>
              <w:t>Present</w:t>
            </w:r>
            <w:r>
              <w:rPr>
                <w:spacing w:val="-2"/>
                <w:sz w:val="22"/>
              </w:rPr>
              <w:t> address</w:t>
            </w:r>
          </w:p>
          <w:p>
            <w:pPr>
              <w:pStyle w:val="TableParagraph"/>
              <w:numPr>
                <w:ilvl w:val="0"/>
                <w:numId w:val="198"/>
              </w:numPr>
              <w:tabs>
                <w:tab w:pos="409" w:val="left" w:leader="none"/>
              </w:tabs>
              <w:spacing w:line="240" w:lineRule="auto" w:before="127" w:after="0"/>
              <w:ind w:left="409" w:right="0" w:hanging="359"/>
              <w:jc w:val="left"/>
              <w:rPr>
                <w:sz w:val="22"/>
              </w:rPr>
            </w:pPr>
            <w:r>
              <w:rPr>
                <w:sz w:val="22"/>
              </w:rPr>
              <w:t>Plot</w:t>
            </w:r>
            <w:r>
              <w:rPr>
                <w:spacing w:val="-3"/>
                <w:sz w:val="22"/>
              </w:rPr>
              <w:t> </w:t>
            </w:r>
            <w:r>
              <w:rPr>
                <w:sz w:val="22"/>
              </w:rPr>
              <w:t>number</w:t>
            </w:r>
            <w:r>
              <w:rPr>
                <w:spacing w:val="-4"/>
                <w:sz w:val="22"/>
              </w:rPr>
              <w:t> </w:t>
            </w:r>
            <w:r>
              <w:rPr>
                <w:sz w:val="22"/>
              </w:rPr>
              <w:t>and</w:t>
            </w:r>
            <w:r>
              <w:rPr>
                <w:spacing w:val="-1"/>
                <w:sz w:val="22"/>
              </w:rPr>
              <w:t> </w:t>
            </w:r>
            <w:r>
              <w:rPr>
                <w:spacing w:val="-4"/>
                <w:sz w:val="22"/>
              </w:rPr>
              <w:t>plan</w:t>
            </w:r>
          </w:p>
          <w:p>
            <w:pPr>
              <w:pStyle w:val="TableParagraph"/>
              <w:spacing w:before="124"/>
              <w:ind w:left="769"/>
              <w:rPr>
                <w:sz w:val="22"/>
              </w:rPr>
            </w:pPr>
            <w:r>
              <w:rPr>
                <w:sz w:val="22"/>
              </w:rPr>
              <w:t>Name</w:t>
            </w:r>
            <w:r>
              <w:rPr>
                <w:spacing w:val="-6"/>
                <w:sz w:val="22"/>
              </w:rPr>
              <w:t> </w:t>
            </w:r>
            <w:r>
              <w:rPr>
                <w:sz w:val="22"/>
              </w:rPr>
              <w:t>/ Mohalla</w:t>
            </w:r>
            <w:r>
              <w:rPr>
                <w:spacing w:val="-3"/>
                <w:sz w:val="22"/>
              </w:rPr>
              <w:t> </w:t>
            </w:r>
            <w:r>
              <w:rPr>
                <w:sz w:val="22"/>
              </w:rPr>
              <w:t>/ </w:t>
            </w:r>
            <w:r>
              <w:rPr>
                <w:spacing w:val="-4"/>
                <w:sz w:val="22"/>
              </w:rPr>
              <w:t>Ward</w:t>
            </w:r>
          </w:p>
        </w:tc>
        <w:tc>
          <w:tcPr>
            <w:tcW w:w="4475" w:type="dxa"/>
          </w:tcPr>
          <w:p>
            <w:pPr>
              <w:pStyle w:val="TableParagraph"/>
              <w:spacing w:line="244" w:lineRule="exact"/>
              <w:ind w:left="1833"/>
              <w:rPr>
                <w:sz w:val="22"/>
              </w:rPr>
            </w:pPr>
            <w:r>
              <w:rPr>
                <w:spacing w:val="-2"/>
                <w:sz w:val="22"/>
              </w:rPr>
              <w:t>……………………..</w:t>
            </w:r>
          </w:p>
          <w:p>
            <w:pPr>
              <w:pStyle w:val="TableParagraph"/>
              <w:spacing w:before="126"/>
              <w:ind w:left="2553"/>
              <w:rPr>
                <w:sz w:val="22"/>
              </w:rPr>
            </w:pPr>
            <w:r>
              <w:rPr>
                <w:spacing w:val="-2"/>
                <w:sz w:val="22"/>
              </w:rPr>
              <w:t>……………………..</w:t>
            </w:r>
          </w:p>
          <w:p>
            <w:pPr>
              <w:pStyle w:val="TableParagraph"/>
              <w:spacing w:before="127"/>
              <w:ind w:left="1833"/>
              <w:rPr>
                <w:sz w:val="22"/>
              </w:rPr>
            </w:pPr>
            <w:r>
              <w:rPr>
                <w:spacing w:val="-2"/>
                <w:sz w:val="22"/>
              </w:rPr>
              <w:t>……………………..</w:t>
            </w:r>
          </w:p>
          <w:p>
            <w:pPr>
              <w:pStyle w:val="TableParagraph"/>
              <w:spacing w:before="124"/>
              <w:ind w:left="1833"/>
              <w:rPr>
                <w:sz w:val="22"/>
              </w:rPr>
            </w:pPr>
            <w:r>
              <w:rPr>
                <w:spacing w:val="-2"/>
                <w:sz w:val="22"/>
              </w:rPr>
              <w:t>……………………..</w:t>
            </w:r>
          </w:p>
        </w:tc>
      </w:tr>
      <w:tr>
        <w:trPr>
          <w:trHeight w:val="317" w:hRule="atLeast"/>
        </w:trPr>
        <w:tc>
          <w:tcPr>
            <w:tcW w:w="3977" w:type="dxa"/>
          </w:tcPr>
          <w:p>
            <w:pPr>
              <w:pStyle w:val="TableParagraph"/>
              <w:spacing w:line="239" w:lineRule="exact" w:before="58"/>
              <w:ind w:left="50"/>
              <w:rPr>
                <w:sz w:val="22"/>
              </w:rPr>
            </w:pPr>
            <w:r>
              <w:rPr>
                <w:sz w:val="22"/>
              </w:rPr>
              <w:t>3.</w:t>
            </w:r>
            <w:r>
              <w:rPr>
                <w:spacing w:val="39"/>
                <w:sz w:val="22"/>
              </w:rPr>
              <w:t>  </w:t>
            </w:r>
            <w:r>
              <w:rPr>
                <w:sz w:val="22"/>
              </w:rPr>
              <w:t>Area</w:t>
            </w:r>
            <w:r>
              <w:rPr>
                <w:spacing w:val="-1"/>
                <w:sz w:val="22"/>
              </w:rPr>
              <w:t> </w:t>
            </w:r>
            <w:r>
              <w:rPr>
                <w:sz w:val="22"/>
              </w:rPr>
              <w:t>of</w:t>
            </w:r>
            <w:r>
              <w:rPr>
                <w:spacing w:val="-2"/>
                <w:sz w:val="22"/>
              </w:rPr>
              <w:t> </w:t>
            </w:r>
            <w:r>
              <w:rPr>
                <w:sz w:val="22"/>
              </w:rPr>
              <w:t>the</w:t>
            </w:r>
            <w:r>
              <w:rPr>
                <w:spacing w:val="-1"/>
                <w:sz w:val="22"/>
              </w:rPr>
              <w:t> </w:t>
            </w:r>
            <w:r>
              <w:rPr>
                <w:sz w:val="22"/>
              </w:rPr>
              <w:t>block</w:t>
            </w:r>
            <w:r>
              <w:rPr>
                <w:spacing w:val="-4"/>
                <w:sz w:val="22"/>
              </w:rPr>
              <w:t> </w:t>
            </w:r>
            <w:r>
              <w:rPr>
                <w:sz w:val="22"/>
              </w:rPr>
              <w:t>(in</w:t>
            </w:r>
            <w:r>
              <w:rPr>
                <w:spacing w:val="-4"/>
                <w:sz w:val="22"/>
              </w:rPr>
              <w:t> </w:t>
            </w:r>
            <w:r>
              <w:rPr>
                <w:sz w:val="22"/>
              </w:rPr>
              <w:t>square</w:t>
            </w:r>
            <w:r>
              <w:rPr>
                <w:spacing w:val="-1"/>
                <w:sz w:val="22"/>
              </w:rPr>
              <w:t> </w:t>
            </w:r>
            <w:r>
              <w:rPr>
                <w:spacing w:val="-2"/>
                <w:sz w:val="22"/>
              </w:rPr>
              <w:t>meters)</w:t>
            </w:r>
          </w:p>
        </w:tc>
        <w:tc>
          <w:tcPr>
            <w:tcW w:w="4475" w:type="dxa"/>
          </w:tcPr>
          <w:p>
            <w:pPr>
              <w:pStyle w:val="TableParagraph"/>
              <w:spacing w:line="239" w:lineRule="exact" w:before="58"/>
              <w:ind w:left="393"/>
              <w:rPr>
                <w:sz w:val="22"/>
              </w:rPr>
            </w:pPr>
            <w:r>
              <w:rPr>
                <w:spacing w:val="-2"/>
                <w:sz w:val="22"/>
              </w:rPr>
              <w:t>……………………..</w:t>
            </w:r>
          </w:p>
        </w:tc>
      </w:tr>
      <w:tr>
        <w:trPr>
          <w:trHeight w:val="258" w:hRule="atLeast"/>
        </w:trPr>
        <w:tc>
          <w:tcPr>
            <w:tcW w:w="3977" w:type="dxa"/>
          </w:tcPr>
          <w:p>
            <w:pPr>
              <w:pStyle w:val="TableParagraph"/>
              <w:spacing w:line="238" w:lineRule="exact"/>
              <w:ind w:left="50"/>
              <w:rPr>
                <w:sz w:val="22"/>
              </w:rPr>
            </w:pPr>
            <w:r>
              <w:rPr>
                <w:sz w:val="22"/>
              </w:rPr>
              <w:t>4.</w:t>
            </w:r>
            <w:r>
              <w:rPr>
                <w:spacing w:val="38"/>
                <w:sz w:val="22"/>
              </w:rPr>
              <w:t>  </w:t>
            </w:r>
            <w:r>
              <w:rPr>
                <w:sz w:val="22"/>
              </w:rPr>
              <w:t>Permissible use</w:t>
            </w:r>
            <w:r>
              <w:rPr>
                <w:spacing w:val="-2"/>
                <w:sz w:val="22"/>
              </w:rPr>
              <w:t> </w:t>
            </w:r>
            <w:r>
              <w:rPr>
                <w:sz w:val="22"/>
              </w:rPr>
              <w:t>of</w:t>
            </w:r>
            <w:r>
              <w:rPr>
                <w:spacing w:val="-2"/>
                <w:sz w:val="22"/>
              </w:rPr>
              <w:t> </w:t>
            </w:r>
            <w:r>
              <w:rPr>
                <w:sz w:val="22"/>
              </w:rPr>
              <w:t>the</w:t>
            </w:r>
            <w:r>
              <w:rPr>
                <w:spacing w:val="-1"/>
                <w:sz w:val="22"/>
              </w:rPr>
              <w:t> </w:t>
            </w:r>
            <w:r>
              <w:rPr>
                <w:spacing w:val="-2"/>
                <w:sz w:val="22"/>
              </w:rPr>
              <w:t>building</w:t>
            </w:r>
          </w:p>
        </w:tc>
        <w:tc>
          <w:tcPr>
            <w:tcW w:w="4475" w:type="dxa"/>
          </w:tcPr>
          <w:p>
            <w:pPr>
              <w:pStyle w:val="TableParagraph"/>
              <w:spacing w:line="238" w:lineRule="exact"/>
              <w:ind w:left="1113"/>
              <w:rPr>
                <w:sz w:val="22"/>
              </w:rPr>
            </w:pPr>
            <w:r>
              <w:rPr>
                <w:spacing w:val="-2"/>
                <w:sz w:val="22"/>
              </w:rPr>
              <w:t>……………………..</w:t>
            </w:r>
          </w:p>
        </w:tc>
      </w:tr>
      <w:tr>
        <w:trPr>
          <w:trHeight w:val="319" w:hRule="atLeast"/>
        </w:trPr>
        <w:tc>
          <w:tcPr>
            <w:tcW w:w="3977" w:type="dxa"/>
          </w:tcPr>
          <w:p>
            <w:pPr>
              <w:pStyle w:val="TableParagraph"/>
              <w:spacing w:line="252" w:lineRule="exact"/>
              <w:ind w:left="50"/>
              <w:rPr>
                <w:sz w:val="22"/>
              </w:rPr>
            </w:pPr>
            <w:r>
              <w:rPr>
                <w:sz w:val="22"/>
              </w:rPr>
              <w:t>5.</w:t>
            </w:r>
            <w:r>
              <w:rPr>
                <w:spacing w:val="39"/>
                <w:sz w:val="22"/>
              </w:rPr>
              <w:t>  </w:t>
            </w:r>
            <w:r>
              <w:rPr>
                <w:sz w:val="22"/>
              </w:rPr>
              <w:t>(I)</w:t>
            </w:r>
            <w:r>
              <w:rPr>
                <w:spacing w:val="-1"/>
                <w:sz w:val="22"/>
              </w:rPr>
              <w:t> </w:t>
            </w:r>
            <w:r>
              <w:rPr>
                <w:sz w:val="22"/>
              </w:rPr>
              <w:t>Date</w:t>
            </w:r>
            <w:r>
              <w:rPr>
                <w:spacing w:val="-4"/>
                <w:sz w:val="22"/>
              </w:rPr>
              <w:t> </w:t>
            </w:r>
            <w:r>
              <w:rPr>
                <w:sz w:val="22"/>
              </w:rPr>
              <w:t>of</w:t>
            </w:r>
            <w:r>
              <w:rPr>
                <w:spacing w:val="-1"/>
                <w:sz w:val="22"/>
              </w:rPr>
              <w:t> </w:t>
            </w:r>
            <w:r>
              <w:rPr>
                <w:sz w:val="22"/>
              </w:rPr>
              <w:t>building</w:t>
            </w:r>
            <w:r>
              <w:rPr>
                <w:spacing w:val="-2"/>
                <w:sz w:val="22"/>
              </w:rPr>
              <w:t> </w:t>
            </w:r>
            <w:r>
              <w:rPr>
                <w:sz w:val="22"/>
              </w:rPr>
              <w:t>map</w:t>
            </w:r>
            <w:r>
              <w:rPr>
                <w:spacing w:val="-1"/>
                <w:sz w:val="22"/>
              </w:rPr>
              <w:t> </w:t>
            </w:r>
            <w:r>
              <w:rPr>
                <w:spacing w:val="-2"/>
                <w:sz w:val="22"/>
              </w:rPr>
              <w:t>approval</w:t>
            </w:r>
          </w:p>
        </w:tc>
        <w:tc>
          <w:tcPr>
            <w:tcW w:w="4475" w:type="dxa"/>
          </w:tcPr>
          <w:p>
            <w:pPr>
              <w:pStyle w:val="TableParagraph"/>
              <w:spacing w:line="252" w:lineRule="exact"/>
              <w:ind w:left="1113"/>
              <w:rPr>
                <w:sz w:val="22"/>
              </w:rPr>
            </w:pPr>
            <w:r>
              <w:rPr>
                <w:spacing w:val="-2"/>
                <w:sz w:val="22"/>
              </w:rPr>
              <w:t>……………………..</w:t>
            </w:r>
          </w:p>
        </w:tc>
      </w:tr>
      <w:tr>
        <w:trPr>
          <w:trHeight w:val="311" w:hRule="atLeast"/>
        </w:trPr>
        <w:tc>
          <w:tcPr>
            <w:tcW w:w="3977" w:type="dxa"/>
          </w:tcPr>
          <w:p>
            <w:pPr>
              <w:pStyle w:val="TableParagraph"/>
              <w:spacing w:line="233" w:lineRule="exact" w:before="58"/>
              <w:ind w:left="769"/>
              <w:rPr>
                <w:sz w:val="22"/>
              </w:rPr>
            </w:pPr>
            <w:r>
              <w:rPr>
                <w:sz w:val="22"/>
              </w:rPr>
              <w:t>(II)</w:t>
            </w:r>
            <w:r>
              <w:rPr>
                <w:spacing w:val="-4"/>
                <w:sz w:val="22"/>
              </w:rPr>
              <w:t> </w:t>
            </w:r>
            <w:r>
              <w:rPr>
                <w:sz w:val="22"/>
              </w:rPr>
              <w:t>Permit</w:t>
            </w:r>
            <w:r>
              <w:rPr>
                <w:spacing w:val="-3"/>
                <w:sz w:val="22"/>
              </w:rPr>
              <w:t> </w:t>
            </w:r>
            <w:r>
              <w:rPr>
                <w:spacing w:val="-2"/>
                <w:sz w:val="22"/>
              </w:rPr>
              <w:t>number</w:t>
            </w:r>
          </w:p>
        </w:tc>
        <w:tc>
          <w:tcPr>
            <w:tcW w:w="4475" w:type="dxa"/>
          </w:tcPr>
          <w:p>
            <w:pPr>
              <w:pStyle w:val="TableParagraph"/>
              <w:spacing w:line="233" w:lineRule="exact" w:before="58"/>
              <w:ind w:left="2553"/>
              <w:rPr>
                <w:sz w:val="22"/>
              </w:rPr>
            </w:pPr>
            <w:r>
              <w:rPr>
                <w:spacing w:val="-2"/>
                <w:sz w:val="22"/>
              </w:rPr>
              <w:t>……………………..</w:t>
            </w:r>
          </w:p>
        </w:tc>
      </w:tr>
    </w:tbl>
    <w:p>
      <w:pPr>
        <w:pStyle w:val="BodyText"/>
        <w:spacing w:line="244" w:lineRule="auto" w:before="6"/>
        <w:ind w:left="1216" w:right="3877" w:hanging="332"/>
      </w:pPr>
      <w:r>
        <w:rPr/>
        <w:t>(III) If automatically approved, details of the provision: If</w:t>
      </w:r>
      <w:r>
        <w:rPr>
          <w:spacing w:val="-5"/>
        </w:rPr>
        <w:t> </w:t>
      </w:r>
      <w:r>
        <w:rPr/>
        <w:t>information</w:t>
      </w:r>
      <w:r>
        <w:rPr>
          <w:spacing w:val="-5"/>
        </w:rPr>
        <w:t> </w:t>
      </w:r>
      <w:r>
        <w:rPr/>
        <w:t>about</w:t>
      </w:r>
      <w:r>
        <w:rPr>
          <w:spacing w:val="-7"/>
        </w:rPr>
        <w:t> </w:t>
      </w:r>
      <w:r>
        <w:rPr/>
        <w:t>rejection</w:t>
      </w:r>
      <w:r>
        <w:rPr>
          <w:spacing w:val="-5"/>
        </w:rPr>
        <w:t> </w:t>
      </w:r>
      <w:r>
        <w:rPr/>
        <w:t>of</w:t>
      </w:r>
      <w:r>
        <w:rPr>
          <w:spacing w:val="-5"/>
        </w:rPr>
        <w:t> </w:t>
      </w:r>
      <w:r>
        <w:rPr/>
        <w:t>building</w:t>
      </w:r>
      <w:r>
        <w:rPr>
          <w:spacing w:val="-7"/>
        </w:rPr>
        <w:t> </w:t>
      </w:r>
      <w:r>
        <w:rPr/>
        <w:t>map</w:t>
      </w:r>
      <w:r>
        <w:rPr>
          <w:spacing w:val="-7"/>
        </w:rPr>
        <w:t> </w:t>
      </w:r>
      <w:r>
        <w:rPr/>
        <w:t>is</w:t>
      </w:r>
      <w:r>
        <w:rPr>
          <w:spacing w:val="-7"/>
        </w:rPr>
        <w:t> </w:t>
      </w:r>
      <w:r>
        <w:rPr/>
        <w:t>not given within the prescribed period from the date of submission of building map - attach the date of submission of map, receipt number and certified</w:t>
      </w:r>
    </w:p>
    <w:p>
      <w:pPr>
        <w:pStyle w:val="BodyText"/>
        <w:tabs>
          <w:tab w:pos="5926" w:val="left" w:leader="none"/>
        </w:tabs>
        <w:spacing w:before="1"/>
        <w:ind w:left="1216"/>
      </w:pPr>
      <w:r>
        <w:rPr/>
        <w:t>copy</w:t>
      </w:r>
      <w:r>
        <w:rPr>
          <w:spacing w:val="-2"/>
        </w:rPr>
        <w:t> </w:t>
      </w:r>
      <w:r>
        <w:rPr/>
        <w:t>of</w:t>
      </w:r>
      <w:r>
        <w:rPr>
          <w:spacing w:val="-2"/>
        </w:rPr>
        <w:t> </w:t>
      </w:r>
      <w:r>
        <w:rPr/>
        <w:t>the</w:t>
      </w:r>
      <w:r>
        <w:rPr>
          <w:spacing w:val="-2"/>
        </w:rPr>
        <w:t> receipt.</w:t>
      </w:r>
      <w:r>
        <w:rPr/>
        <w:tab/>
      </w:r>
      <w:r>
        <w:rPr>
          <w:spacing w:val="-2"/>
        </w:rPr>
        <w:t>……………………..</w:t>
      </w:r>
    </w:p>
    <w:p>
      <w:pPr>
        <w:pStyle w:val="ListParagraph"/>
        <w:numPr>
          <w:ilvl w:val="0"/>
          <w:numId w:val="199"/>
        </w:numPr>
        <w:tabs>
          <w:tab w:pos="524" w:val="left" w:leader="none"/>
        </w:tabs>
        <w:spacing w:line="240" w:lineRule="auto" w:before="127" w:after="0"/>
        <w:ind w:left="524" w:right="0" w:hanging="359"/>
        <w:jc w:val="left"/>
        <w:rPr>
          <w:sz w:val="22"/>
        </w:rPr>
      </w:pPr>
      <w:r>
        <w:rPr>
          <w:sz w:val="22"/>
        </w:rPr>
        <w:t>(I)</w:t>
      </w:r>
      <w:r>
        <w:rPr>
          <w:spacing w:val="-5"/>
          <w:sz w:val="22"/>
        </w:rPr>
        <w:t> </w:t>
      </w:r>
      <w:r>
        <w:rPr>
          <w:sz w:val="22"/>
        </w:rPr>
        <w:t>If</w:t>
      </w:r>
      <w:r>
        <w:rPr>
          <w:spacing w:val="-4"/>
          <w:sz w:val="22"/>
        </w:rPr>
        <w:t> </w:t>
      </w:r>
      <w:r>
        <w:rPr>
          <w:sz w:val="22"/>
        </w:rPr>
        <w:t>mitigation</w:t>
      </w:r>
      <w:r>
        <w:rPr>
          <w:spacing w:val="-4"/>
          <w:sz w:val="22"/>
        </w:rPr>
        <w:t> </w:t>
      </w:r>
      <w:r>
        <w:rPr>
          <w:sz w:val="22"/>
        </w:rPr>
        <w:t>of</w:t>
      </w:r>
      <w:r>
        <w:rPr>
          <w:spacing w:val="-6"/>
          <w:sz w:val="22"/>
        </w:rPr>
        <w:t> </w:t>
      </w:r>
      <w:r>
        <w:rPr>
          <w:sz w:val="22"/>
        </w:rPr>
        <w:t>unauthorized</w:t>
      </w:r>
      <w:r>
        <w:rPr>
          <w:spacing w:val="-6"/>
          <w:sz w:val="22"/>
        </w:rPr>
        <w:t> </w:t>
      </w:r>
      <w:r>
        <w:rPr>
          <w:sz w:val="22"/>
        </w:rPr>
        <w:t>construction</w:t>
      </w:r>
      <w:r>
        <w:rPr>
          <w:spacing w:val="-4"/>
          <w:sz w:val="22"/>
        </w:rPr>
        <w:t> </w:t>
      </w:r>
      <w:r>
        <w:rPr>
          <w:sz w:val="22"/>
        </w:rPr>
        <w:t>has</w:t>
      </w:r>
      <w:r>
        <w:rPr>
          <w:spacing w:val="-4"/>
          <w:sz w:val="22"/>
        </w:rPr>
        <w:t> been</w:t>
      </w:r>
    </w:p>
    <w:p>
      <w:pPr>
        <w:pStyle w:val="BodyText"/>
        <w:tabs>
          <w:tab w:pos="5206" w:val="left" w:leader="none"/>
        </w:tabs>
        <w:spacing w:before="124"/>
        <w:ind w:left="1161"/>
      </w:pPr>
      <w:r>
        <w:rPr/>
        <w:t>done,</w:t>
      </w:r>
      <w:r>
        <w:rPr>
          <w:spacing w:val="-6"/>
        </w:rPr>
        <w:t> </w:t>
      </w:r>
      <w:r>
        <w:rPr/>
        <w:t>attach</w:t>
      </w:r>
      <w:r>
        <w:rPr>
          <w:spacing w:val="-3"/>
        </w:rPr>
        <w:t> </w:t>
      </w:r>
      <w:r>
        <w:rPr/>
        <w:t>a</w:t>
      </w:r>
      <w:r>
        <w:rPr>
          <w:spacing w:val="-3"/>
        </w:rPr>
        <w:t> </w:t>
      </w:r>
      <w:r>
        <w:rPr/>
        <w:t>copy</w:t>
      </w:r>
      <w:r>
        <w:rPr>
          <w:spacing w:val="-3"/>
        </w:rPr>
        <w:t> </w:t>
      </w:r>
      <w:r>
        <w:rPr/>
        <w:t>of</w:t>
      </w:r>
      <w:r>
        <w:rPr>
          <w:spacing w:val="-3"/>
        </w:rPr>
        <w:t> </w:t>
      </w:r>
      <w:r>
        <w:rPr/>
        <w:t>the</w:t>
      </w:r>
      <w:r>
        <w:rPr>
          <w:spacing w:val="-3"/>
        </w:rPr>
        <w:t> </w:t>
      </w:r>
      <w:r>
        <w:rPr/>
        <w:t>mitigation</w:t>
      </w:r>
      <w:r>
        <w:rPr>
          <w:spacing w:val="-3"/>
        </w:rPr>
        <w:t> </w:t>
      </w:r>
      <w:r>
        <w:rPr>
          <w:spacing w:val="-4"/>
        </w:rPr>
        <w:t>map.</w:t>
      </w:r>
      <w:r>
        <w:rPr/>
        <w:tab/>
      </w:r>
      <w:r>
        <w:rPr>
          <w:spacing w:val="-2"/>
        </w:rPr>
        <w:t>……………………..</w:t>
      </w:r>
    </w:p>
    <w:p>
      <w:pPr>
        <w:pStyle w:val="BodyText"/>
        <w:spacing w:before="6"/>
        <w:ind w:left="885"/>
      </w:pPr>
      <w:r>
        <w:rPr/>
        <w:t>(II)</w:t>
      </w:r>
      <w:r>
        <w:rPr>
          <w:spacing w:val="-4"/>
        </w:rPr>
        <w:t> </w:t>
      </w:r>
      <w:r>
        <w:rPr/>
        <w:t>Attach</w:t>
      </w:r>
      <w:r>
        <w:rPr>
          <w:spacing w:val="-4"/>
        </w:rPr>
        <w:t> </w:t>
      </w:r>
      <w:r>
        <w:rPr/>
        <w:t>the</w:t>
      </w:r>
      <w:r>
        <w:rPr>
          <w:spacing w:val="-4"/>
        </w:rPr>
        <w:t> </w:t>
      </w:r>
      <w:r>
        <w:rPr/>
        <w:t>date</w:t>
      </w:r>
      <w:r>
        <w:rPr>
          <w:spacing w:val="-4"/>
        </w:rPr>
        <w:t> </w:t>
      </w:r>
      <w:r>
        <w:rPr/>
        <w:t>of</w:t>
      </w:r>
      <w:r>
        <w:rPr>
          <w:spacing w:val="-4"/>
        </w:rPr>
        <w:t> </w:t>
      </w:r>
      <w:r>
        <w:rPr/>
        <w:t>payment</w:t>
      </w:r>
      <w:r>
        <w:rPr>
          <w:spacing w:val="-3"/>
        </w:rPr>
        <w:t> </w:t>
      </w:r>
      <w:r>
        <w:rPr/>
        <w:t>of</w:t>
      </w:r>
      <w:r>
        <w:rPr>
          <w:spacing w:val="-6"/>
        </w:rPr>
        <w:t> </w:t>
      </w:r>
      <w:r>
        <w:rPr/>
        <w:t>mitigation</w:t>
      </w:r>
      <w:r>
        <w:rPr>
          <w:spacing w:val="-3"/>
        </w:rPr>
        <w:t> </w:t>
      </w:r>
      <w:r>
        <w:rPr>
          <w:spacing w:val="-4"/>
        </w:rPr>
        <w:t>fee,</w:t>
      </w:r>
    </w:p>
    <w:p>
      <w:pPr>
        <w:pStyle w:val="BodyText"/>
        <w:spacing w:before="6"/>
        <w:ind w:left="1216"/>
      </w:pPr>
      <w:r>
        <w:rPr/>
        <w:t>receipt</w:t>
      </w:r>
      <w:r>
        <w:rPr>
          <w:spacing w:val="-3"/>
        </w:rPr>
        <w:t> </w:t>
      </w:r>
      <w:r>
        <w:rPr/>
        <w:t>number</w:t>
      </w:r>
      <w:r>
        <w:rPr>
          <w:spacing w:val="-6"/>
        </w:rPr>
        <w:t> </w:t>
      </w:r>
      <w:r>
        <w:rPr/>
        <w:t>and</w:t>
      </w:r>
      <w:r>
        <w:rPr>
          <w:spacing w:val="-4"/>
        </w:rPr>
        <w:t> </w:t>
      </w:r>
      <w:r>
        <w:rPr/>
        <w:t>certified</w:t>
      </w:r>
      <w:r>
        <w:rPr>
          <w:spacing w:val="-3"/>
        </w:rPr>
        <w:t> </w:t>
      </w:r>
      <w:r>
        <w:rPr/>
        <w:t>copy</w:t>
      </w:r>
      <w:r>
        <w:rPr>
          <w:spacing w:val="-4"/>
        </w:rPr>
        <w:t> </w:t>
      </w:r>
      <w:r>
        <w:rPr/>
        <w:t>of</w:t>
      </w:r>
      <w:r>
        <w:rPr>
          <w:spacing w:val="-4"/>
        </w:rPr>
        <w:t> </w:t>
      </w:r>
      <w:r>
        <w:rPr/>
        <w:t>the</w:t>
      </w:r>
      <w:r>
        <w:rPr>
          <w:spacing w:val="-3"/>
        </w:rPr>
        <w:t> </w:t>
      </w:r>
      <w:r>
        <w:rPr>
          <w:spacing w:val="-2"/>
        </w:rPr>
        <w:t>receipt………………</w:t>
      </w:r>
    </w:p>
    <w:p>
      <w:pPr>
        <w:spacing w:before="4"/>
        <w:ind w:left="1605" w:right="0" w:firstLine="0"/>
        <w:jc w:val="left"/>
        <w:rPr>
          <w:sz w:val="22"/>
        </w:rPr>
      </w:pPr>
      <w:r>
        <w:rPr>
          <w:spacing w:val="-2"/>
          <w:sz w:val="22"/>
        </w:rPr>
        <w:t>……………………..</w:t>
      </w:r>
    </w:p>
    <w:p>
      <w:pPr>
        <w:pStyle w:val="ListParagraph"/>
        <w:numPr>
          <w:ilvl w:val="0"/>
          <w:numId w:val="199"/>
        </w:numPr>
        <w:tabs>
          <w:tab w:pos="524" w:val="left" w:leader="none"/>
        </w:tabs>
        <w:spacing w:line="240" w:lineRule="auto" w:before="126" w:after="0"/>
        <w:ind w:left="524" w:right="0" w:hanging="359"/>
        <w:jc w:val="left"/>
        <w:rPr>
          <w:sz w:val="22"/>
        </w:rPr>
      </w:pPr>
      <w:r>
        <w:rPr>
          <w:sz w:val="22"/>
        </w:rPr>
        <w:t>construction</w:t>
      </w:r>
      <w:r>
        <w:rPr>
          <w:spacing w:val="-8"/>
          <w:sz w:val="22"/>
        </w:rPr>
        <w:t> </w:t>
      </w:r>
      <w:r>
        <w:rPr>
          <w:spacing w:val="-2"/>
          <w:sz w:val="22"/>
        </w:rPr>
        <w:t>status</w:t>
      </w:r>
    </w:p>
    <w:p>
      <w:pPr>
        <w:pStyle w:val="BodyText"/>
        <w:spacing w:before="8"/>
        <w:ind w:left="0"/>
        <w:rPr>
          <w:sz w:val="10"/>
        </w:rPr>
      </w:pPr>
    </w:p>
    <w:tbl>
      <w:tblPr>
        <w:tblW w:w="0" w:type="auto"/>
        <w:jc w:val="left"/>
        <w:tblInd w:w="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9"/>
        <w:gridCol w:w="1243"/>
        <w:gridCol w:w="1459"/>
        <w:gridCol w:w="1197"/>
        <w:gridCol w:w="2921"/>
      </w:tblGrid>
      <w:tr>
        <w:trPr>
          <w:trHeight w:val="638" w:hRule="atLeast"/>
        </w:trPr>
        <w:tc>
          <w:tcPr>
            <w:tcW w:w="1469" w:type="dxa"/>
          </w:tcPr>
          <w:p>
            <w:pPr>
              <w:pStyle w:val="TableParagraph"/>
              <w:spacing w:line="250" w:lineRule="atLeast" w:before="112"/>
              <w:ind w:left="107" w:right="598"/>
              <w:rPr>
                <w:b/>
                <w:sz w:val="22"/>
              </w:rPr>
            </w:pPr>
            <w:r>
              <w:rPr>
                <w:b/>
                <w:spacing w:val="-2"/>
                <w:sz w:val="22"/>
              </w:rPr>
              <w:t>Serial number</w:t>
            </w:r>
          </w:p>
        </w:tc>
        <w:tc>
          <w:tcPr>
            <w:tcW w:w="1243" w:type="dxa"/>
          </w:tcPr>
          <w:p>
            <w:pPr>
              <w:pStyle w:val="TableParagraph"/>
              <w:spacing w:before="3"/>
              <w:ind w:left="12"/>
              <w:jc w:val="center"/>
              <w:rPr>
                <w:b/>
                <w:sz w:val="22"/>
              </w:rPr>
            </w:pPr>
            <w:r>
              <w:rPr>
                <w:b/>
                <w:spacing w:val="-2"/>
                <w:sz w:val="22"/>
              </w:rPr>
              <w:t>Provision</w:t>
            </w:r>
          </w:p>
        </w:tc>
        <w:tc>
          <w:tcPr>
            <w:tcW w:w="1459" w:type="dxa"/>
          </w:tcPr>
          <w:p>
            <w:pPr>
              <w:pStyle w:val="TableParagraph"/>
              <w:spacing w:before="3"/>
              <w:ind w:left="11" w:right="1"/>
              <w:jc w:val="center"/>
              <w:rPr>
                <w:b/>
                <w:sz w:val="22"/>
              </w:rPr>
            </w:pPr>
            <w:r>
              <w:rPr>
                <w:b/>
                <w:spacing w:val="-2"/>
                <w:sz w:val="22"/>
              </w:rPr>
              <w:t>Permissible</w:t>
            </w:r>
          </w:p>
        </w:tc>
        <w:tc>
          <w:tcPr>
            <w:tcW w:w="1197" w:type="dxa"/>
          </w:tcPr>
          <w:p>
            <w:pPr>
              <w:pStyle w:val="TableParagraph"/>
              <w:spacing w:before="3"/>
              <w:ind w:left="11"/>
              <w:jc w:val="center"/>
              <w:rPr>
                <w:b/>
                <w:sz w:val="22"/>
              </w:rPr>
            </w:pPr>
            <w:r>
              <w:rPr>
                <w:b/>
                <w:spacing w:val="-2"/>
                <w:sz w:val="22"/>
              </w:rPr>
              <w:t>Construct</w:t>
            </w:r>
          </w:p>
        </w:tc>
        <w:tc>
          <w:tcPr>
            <w:tcW w:w="2921" w:type="dxa"/>
          </w:tcPr>
          <w:p>
            <w:pPr>
              <w:pStyle w:val="TableParagraph"/>
              <w:spacing w:line="244" w:lineRule="auto" w:before="3"/>
              <w:ind w:left="109" w:right="163"/>
              <w:rPr>
                <w:b/>
                <w:sz w:val="22"/>
              </w:rPr>
            </w:pPr>
            <w:r>
              <w:rPr>
                <w:b/>
                <w:spacing w:val="-2"/>
                <w:sz w:val="22"/>
              </w:rPr>
              <w:t>Accepted/Mitigated deviation</w:t>
            </w:r>
          </w:p>
        </w:tc>
      </w:tr>
      <w:tr>
        <w:trPr>
          <w:trHeight w:val="259" w:hRule="atLeast"/>
        </w:trPr>
        <w:tc>
          <w:tcPr>
            <w:tcW w:w="1469" w:type="dxa"/>
          </w:tcPr>
          <w:p>
            <w:pPr>
              <w:pStyle w:val="TableParagraph"/>
              <w:spacing w:line="238" w:lineRule="exact" w:before="1"/>
              <w:ind w:left="9"/>
              <w:jc w:val="center"/>
              <w:rPr>
                <w:b/>
                <w:sz w:val="22"/>
              </w:rPr>
            </w:pPr>
            <w:r>
              <w:rPr>
                <w:b/>
                <w:spacing w:val="-10"/>
                <w:sz w:val="22"/>
              </w:rPr>
              <w:t>1</w:t>
            </w:r>
          </w:p>
        </w:tc>
        <w:tc>
          <w:tcPr>
            <w:tcW w:w="1243" w:type="dxa"/>
          </w:tcPr>
          <w:p>
            <w:pPr>
              <w:pStyle w:val="TableParagraph"/>
              <w:spacing w:line="238" w:lineRule="exact" w:before="1"/>
              <w:ind w:left="12" w:right="2"/>
              <w:jc w:val="center"/>
              <w:rPr>
                <w:b/>
                <w:sz w:val="22"/>
              </w:rPr>
            </w:pPr>
            <w:r>
              <w:rPr>
                <w:b/>
                <w:spacing w:val="-10"/>
                <w:sz w:val="22"/>
              </w:rPr>
              <w:t>2</w:t>
            </w:r>
          </w:p>
        </w:tc>
        <w:tc>
          <w:tcPr>
            <w:tcW w:w="1459" w:type="dxa"/>
          </w:tcPr>
          <w:p>
            <w:pPr>
              <w:pStyle w:val="TableParagraph"/>
              <w:spacing w:line="238" w:lineRule="exact" w:before="1"/>
              <w:ind w:left="11"/>
              <w:jc w:val="center"/>
              <w:rPr>
                <w:b/>
                <w:sz w:val="22"/>
              </w:rPr>
            </w:pPr>
            <w:r>
              <w:rPr>
                <w:b/>
                <w:spacing w:val="-10"/>
                <w:sz w:val="22"/>
              </w:rPr>
              <w:t>3</w:t>
            </w:r>
          </w:p>
        </w:tc>
        <w:tc>
          <w:tcPr>
            <w:tcW w:w="1197" w:type="dxa"/>
          </w:tcPr>
          <w:p>
            <w:pPr>
              <w:pStyle w:val="TableParagraph"/>
              <w:spacing w:line="238" w:lineRule="exact" w:before="1"/>
              <w:ind w:left="11" w:right="1"/>
              <w:jc w:val="center"/>
              <w:rPr>
                <w:b/>
                <w:sz w:val="22"/>
              </w:rPr>
            </w:pPr>
            <w:r>
              <w:rPr>
                <w:b/>
                <w:spacing w:val="-10"/>
                <w:sz w:val="22"/>
              </w:rPr>
              <w:t>4</w:t>
            </w:r>
          </w:p>
        </w:tc>
        <w:tc>
          <w:tcPr>
            <w:tcW w:w="2921" w:type="dxa"/>
          </w:tcPr>
          <w:p>
            <w:pPr>
              <w:pStyle w:val="TableParagraph"/>
              <w:spacing w:line="238" w:lineRule="exact" w:before="1"/>
              <w:ind w:left="11"/>
              <w:jc w:val="center"/>
              <w:rPr>
                <w:b/>
                <w:sz w:val="22"/>
              </w:rPr>
            </w:pPr>
            <w:r>
              <w:rPr>
                <w:b/>
                <w:spacing w:val="-10"/>
                <w:sz w:val="22"/>
              </w:rPr>
              <w:t>5</w:t>
            </w:r>
          </w:p>
        </w:tc>
      </w:tr>
    </w:tbl>
    <w:p>
      <w:pPr>
        <w:pStyle w:val="BodyText"/>
        <w:spacing w:before="4"/>
        <w:ind w:left="0"/>
      </w:pPr>
    </w:p>
    <w:p>
      <w:pPr>
        <w:pStyle w:val="ListParagraph"/>
        <w:numPr>
          <w:ilvl w:val="1"/>
          <w:numId w:val="199"/>
        </w:numPr>
        <w:tabs>
          <w:tab w:pos="551" w:val="left" w:leader="none"/>
        </w:tabs>
        <w:spacing w:line="240" w:lineRule="auto" w:before="1" w:after="0"/>
        <w:ind w:left="551" w:right="0" w:hanging="386"/>
        <w:jc w:val="left"/>
        <w:rPr>
          <w:sz w:val="22"/>
        </w:rPr>
      </w:pPr>
      <w:r>
        <w:rPr>
          <w:sz w:val="22"/>
        </w:rPr>
        <w:t>Soil</w:t>
      </w:r>
      <w:r>
        <w:rPr>
          <w:spacing w:val="-2"/>
          <w:sz w:val="22"/>
        </w:rPr>
        <w:t> </w:t>
      </w:r>
      <w:r>
        <w:rPr>
          <w:sz w:val="22"/>
        </w:rPr>
        <w:t>cover</w:t>
      </w:r>
      <w:r>
        <w:rPr>
          <w:spacing w:val="-3"/>
          <w:sz w:val="22"/>
        </w:rPr>
        <w:t> </w:t>
      </w:r>
      <w:r>
        <w:rPr>
          <w:spacing w:val="-2"/>
          <w:sz w:val="22"/>
        </w:rPr>
        <w:t>(percentage)</w:t>
      </w:r>
    </w:p>
    <w:p>
      <w:pPr>
        <w:pStyle w:val="ListParagraph"/>
        <w:numPr>
          <w:ilvl w:val="1"/>
          <w:numId w:val="199"/>
        </w:numPr>
        <w:tabs>
          <w:tab w:pos="551" w:val="left" w:leader="none"/>
        </w:tabs>
        <w:spacing w:line="240" w:lineRule="auto" w:before="6" w:after="0"/>
        <w:ind w:left="551" w:right="0" w:hanging="386"/>
        <w:jc w:val="left"/>
        <w:rPr>
          <w:sz w:val="22"/>
        </w:rPr>
      </w:pPr>
      <w:r>
        <w:rPr>
          <w:spacing w:val="-2"/>
          <w:sz w:val="22"/>
        </w:rPr>
        <w:t>F.A.R.</w:t>
      </w:r>
    </w:p>
    <w:p>
      <w:pPr>
        <w:pStyle w:val="ListParagraph"/>
        <w:numPr>
          <w:ilvl w:val="1"/>
          <w:numId w:val="199"/>
        </w:numPr>
        <w:tabs>
          <w:tab w:pos="551" w:val="left" w:leader="none"/>
        </w:tabs>
        <w:spacing w:line="240" w:lineRule="auto" w:before="6" w:after="0"/>
        <w:ind w:left="551" w:right="0" w:hanging="386"/>
        <w:jc w:val="left"/>
        <w:rPr>
          <w:sz w:val="22"/>
        </w:rPr>
      </w:pPr>
      <w:r>
        <w:rPr>
          <w:sz w:val="22"/>
        </w:rPr>
        <w:t>Set</w:t>
      </w:r>
      <w:r>
        <w:rPr>
          <w:spacing w:val="-5"/>
          <w:sz w:val="22"/>
        </w:rPr>
        <w:t> </w:t>
      </w:r>
      <w:r>
        <w:rPr>
          <w:sz w:val="22"/>
        </w:rPr>
        <w:t>Bank</w:t>
      </w:r>
      <w:r>
        <w:rPr>
          <w:spacing w:val="-4"/>
          <w:sz w:val="22"/>
        </w:rPr>
        <w:t> </w:t>
      </w:r>
      <w:r>
        <w:rPr>
          <w:sz w:val="22"/>
        </w:rPr>
        <w:t>(Distance</w:t>
      </w:r>
      <w:r>
        <w:rPr>
          <w:spacing w:val="-2"/>
          <w:sz w:val="22"/>
        </w:rPr>
        <w:t> </w:t>
      </w:r>
      <w:r>
        <w:rPr>
          <w:sz w:val="22"/>
        </w:rPr>
        <w:t>in</w:t>
      </w:r>
      <w:r>
        <w:rPr>
          <w:spacing w:val="-5"/>
          <w:sz w:val="22"/>
        </w:rPr>
        <w:t> </w:t>
      </w:r>
      <w:r>
        <w:rPr>
          <w:spacing w:val="-2"/>
          <w:sz w:val="22"/>
        </w:rPr>
        <w:t>Meters)</w:t>
      </w:r>
    </w:p>
    <w:p>
      <w:pPr>
        <w:pStyle w:val="ListParagraph"/>
        <w:numPr>
          <w:ilvl w:val="2"/>
          <w:numId w:val="199"/>
        </w:numPr>
        <w:tabs>
          <w:tab w:pos="1186" w:val="left" w:leader="none"/>
        </w:tabs>
        <w:spacing w:line="240" w:lineRule="auto" w:before="4" w:after="0"/>
        <w:ind w:left="1186" w:right="0" w:hanging="301"/>
        <w:jc w:val="left"/>
        <w:rPr>
          <w:sz w:val="22"/>
        </w:rPr>
      </w:pPr>
      <w:r>
        <w:rPr>
          <w:spacing w:val="-2"/>
          <w:sz w:val="22"/>
        </w:rPr>
        <w:t>Front</w:t>
      </w:r>
    </w:p>
    <w:p>
      <w:pPr>
        <w:pStyle w:val="ListParagraph"/>
        <w:numPr>
          <w:ilvl w:val="2"/>
          <w:numId w:val="199"/>
        </w:numPr>
        <w:tabs>
          <w:tab w:pos="1197" w:val="left" w:leader="none"/>
        </w:tabs>
        <w:spacing w:line="240" w:lineRule="auto" w:before="6" w:after="0"/>
        <w:ind w:left="1197" w:right="0" w:hanging="312"/>
        <w:jc w:val="left"/>
        <w:rPr>
          <w:sz w:val="22"/>
        </w:rPr>
      </w:pPr>
      <w:r>
        <w:rPr>
          <w:spacing w:val="-2"/>
          <w:sz w:val="22"/>
        </w:rPr>
        <w:t>Behind</w:t>
      </w:r>
    </w:p>
    <w:p>
      <w:pPr>
        <w:pStyle w:val="ListParagraph"/>
        <w:numPr>
          <w:ilvl w:val="2"/>
          <w:numId w:val="199"/>
        </w:numPr>
        <w:tabs>
          <w:tab w:pos="1186" w:val="left" w:leader="none"/>
        </w:tabs>
        <w:spacing w:line="240" w:lineRule="auto" w:before="4" w:after="0"/>
        <w:ind w:left="1186" w:right="0" w:hanging="301"/>
        <w:jc w:val="left"/>
        <w:rPr>
          <w:sz w:val="22"/>
        </w:rPr>
      </w:pPr>
      <w:r>
        <w:rPr>
          <w:spacing w:val="-4"/>
          <w:sz w:val="22"/>
        </w:rPr>
        <w:t>Left</w:t>
      </w:r>
    </w:p>
    <w:p>
      <w:pPr>
        <w:pStyle w:val="ListParagraph"/>
        <w:numPr>
          <w:ilvl w:val="2"/>
          <w:numId w:val="199"/>
        </w:numPr>
        <w:tabs>
          <w:tab w:pos="1197" w:val="left" w:leader="none"/>
        </w:tabs>
        <w:spacing w:line="240" w:lineRule="auto" w:before="6" w:after="0"/>
        <w:ind w:left="1197" w:right="0" w:hanging="312"/>
        <w:jc w:val="left"/>
        <w:rPr>
          <w:sz w:val="22"/>
        </w:rPr>
      </w:pPr>
      <w:r>
        <w:rPr>
          <w:spacing w:val="-2"/>
          <w:sz w:val="22"/>
        </w:rPr>
        <w:t>Right</w:t>
      </w:r>
    </w:p>
    <w:p>
      <w:pPr>
        <w:pStyle w:val="ListParagraph"/>
        <w:numPr>
          <w:ilvl w:val="2"/>
          <w:numId w:val="199"/>
        </w:numPr>
        <w:tabs>
          <w:tab w:pos="1186" w:val="left" w:leader="none"/>
        </w:tabs>
        <w:spacing w:line="240" w:lineRule="auto" w:before="6" w:after="0"/>
        <w:ind w:left="1186" w:right="0" w:hanging="301"/>
        <w:jc w:val="left"/>
        <w:rPr>
          <w:sz w:val="22"/>
        </w:rPr>
      </w:pPr>
      <w:r>
        <w:rPr>
          <w:sz w:val="22"/>
        </w:rPr>
        <w:t>Basement</w:t>
      </w:r>
      <w:r>
        <w:rPr>
          <w:spacing w:val="-3"/>
          <w:sz w:val="22"/>
        </w:rPr>
        <w:t> </w:t>
      </w:r>
      <w:r>
        <w:rPr>
          <w:sz w:val="22"/>
        </w:rPr>
        <w:t>area</w:t>
      </w:r>
      <w:r>
        <w:rPr>
          <w:spacing w:val="-6"/>
          <w:sz w:val="22"/>
        </w:rPr>
        <w:t> </w:t>
      </w:r>
      <w:r>
        <w:rPr>
          <w:sz w:val="22"/>
        </w:rPr>
        <w:t>in</w:t>
      </w:r>
      <w:r>
        <w:rPr>
          <w:spacing w:val="-3"/>
          <w:sz w:val="22"/>
        </w:rPr>
        <w:t> </w:t>
      </w:r>
      <w:r>
        <w:rPr>
          <w:sz w:val="22"/>
        </w:rPr>
        <w:t>square</w:t>
      </w:r>
      <w:r>
        <w:rPr>
          <w:spacing w:val="-5"/>
          <w:sz w:val="22"/>
        </w:rPr>
        <w:t> </w:t>
      </w:r>
      <w:r>
        <w:rPr>
          <w:spacing w:val="-2"/>
          <w:sz w:val="22"/>
        </w:rPr>
        <w:t>meter)</w:t>
      </w:r>
    </w:p>
    <w:p>
      <w:pPr>
        <w:pStyle w:val="ListParagraph"/>
        <w:numPr>
          <w:ilvl w:val="1"/>
          <w:numId w:val="199"/>
        </w:numPr>
        <w:tabs>
          <w:tab w:pos="551" w:val="left" w:leader="none"/>
        </w:tabs>
        <w:spacing w:line="240" w:lineRule="auto" w:before="4" w:after="0"/>
        <w:ind w:left="551" w:right="0" w:hanging="386"/>
        <w:jc w:val="left"/>
        <w:rPr>
          <w:sz w:val="22"/>
        </w:rPr>
      </w:pPr>
      <w:r>
        <w:rPr>
          <w:spacing w:val="-2"/>
          <w:sz w:val="22"/>
        </w:rPr>
        <w:t>facilities</w:t>
      </w:r>
    </w:p>
    <w:p>
      <w:pPr>
        <w:pStyle w:val="ListParagraph"/>
        <w:numPr>
          <w:ilvl w:val="2"/>
          <w:numId w:val="199"/>
        </w:numPr>
        <w:tabs>
          <w:tab w:pos="849" w:val="left" w:leader="none"/>
          <w:tab w:pos="5926" w:val="left" w:leader="none"/>
        </w:tabs>
        <w:spacing w:line="240" w:lineRule="auto" w:before="6" w:after="0"/>
        <w:ind w:left="849" w:right="0" w:hanging="298"/>
        <w:jc w:val="left"/>
        <w:rPr>
          <w:sz w:val="22"/>
        </w:rPr>
      </w:pPr>
      <w:r>
        <w:rPr>
          <w:sz w:val="22"/>
        </w:rPr>
        <w:t>water</w:t>
      </w:r>
      <w:r>
        <w:rPr>
          <w:spacing w:val="-6"/>
          <w:sz w:val="22"/>
        </w:rPr>
        <w:t> </w:t>
      </w:r>
      <w:r>
        <w:rPr>
          <w:spacing w:val="-2"/>
          <w:sz w:val="22"/>
        </w:rPr>
        <w:t>supply</w:t>
      </w:r>
      <w:r>
        <w:rPr>
          <w:sz w:val="22"/>
        </w:rPr>
        <w:tab/>
      </w:r>
      <w:r>
        <w:rPr>
          <w:spacing w:val="-2"/>
          <w:sz w:val="22"/>
        </w:rPr>
        <w:t>Yes/No</w:t>
      </w:r>
    </w:p>
    <w:p>
      <w:pPr>
        <w:pStyle w:val="ListParagraph"/>
        <w:numPr>
          <w:ilvl w:val="2"/>
          <w:numId w:val="199"/>
        </w:numPr>
        <w:tabs>
          <w:tab w:pos="860" w:val="left" w:leader="none"/>
          <w:tab w:pos="7366" w:val="left" w:leader="none"/>
        </w:tabs>
        <w:spacing w:line="240" w:lineRule="auto" w:before="5" w:after="0"/>
        <w:ind w:left="860" w:right="0" w:hanging="309"/>
        <w:jc w:val="left"/>
        <w:rPr>
          <w:sz w:val="22"/>
        </w:rPr>
      </w:pPr>
      <w:r>
        <w:rPr>
          <w:spacing w:val="-2"/>
          <w:sz w:val="22"/>
        </w:rPr>
        <w:t>excretion</w:t>
      </w:r>
      <w:r>
        <w:rPr>
          <w:sz w:val="22"/>
        </w:rPr>
        <w:tab/>
      </w:r>
      <w:r>
        <w:rPr>
          <w:spacing w:val="-2"/>
          <w:sz w:val="22"/>
        </w:rPr>
        <w:t>Yes/No</w:t>
      </w:r>
    </w:p>
    <w:p>
      <w:pPr>
        <w:pStyle w:val="ListParagraph"/>
        <w:numPr>
          <w:ilvl w:val="2"/>
          <w:numId w:val="199"/>
        </w:numPr>
        <w:tabs>
          <w:tab w:pos="849" w:val="left" w:leader="none"/>
          <w:tab w:pos="7366" w:val="left" w:leader="none"/>
        </w:tabs>
        <w:spacing w:line="240" w:lineRule="auto" w:before="6" w:after="0"/>
        <w:ind w:left="849" w:right="0" w:hanging="298"/>
        <w:jc w:val="left"/>
        <w:rPr>
          <w:sz w:val="22"/>
        </w:rPr>
      </w:pPr>
      <w:r>
        <w:rPr>
          <w:spacing w:val="-2"/>
          <w:sz w:val="22"/>
        </w:rPr>
        <w:t>drainage</w:t>
      </w:r>
      <w:r>
        <w:rPr>
          <w:sz w:val="22"/>
        </w:rPr>
        <w:tab/>
      </w:r>
      <w:r>
        <w:rPr>
          <w:spacing w:val="-2"/>
          <w:sz w:val="22"/>
        </w:rPr>
        <w:t>Yes/No</w:t>
      </w:r>
    </w:p>
    <w:p>
      <w:pPr>
        <w:pStyle w:val="ListParagraph"/>
        <w:numPr>
          <w:ilvl w:val="2"/>
          <w:numId w:val="199"/>
        </w:numPr>
        <w:tabs>
          <w:tab w:pos="860" w:val="left" w:leader="none"/>
          <w:tab w:pos="7366" w:val="left" w:leader="none"/>
        </w:tabs>
        <w:spacing w:line="240" w:lineRule="auto" w:before="6" w:after="0"/>
        <w:ind w:left="860" w:right="0" w:hanging="309"/>
        <w:jc w:val="left"/>
        <w:rPr>
          <w:sz w:val="22"/>
        </w:rPr>
      </w:pPr>
      <w:r>
        <w:rPr>
          <w:sz w:val="22"/>
        </w:rPr>
        <w:t>power</w:t>
      </w:r>
      <w:r>
        <w:rPr>
          <w:spacing w:val="-4"/>
          <w:sz w:val="22"/>
        </w:rPr>
        <w:t> </w:t>
      </w:r>
      <w:r>
        <w:rPr>
          <w:spacing w:val="-2"/>
          <w:sz w:val="22"/>
        </w:rPr>
        <w:t>supply</w:t>
      </w:r>
      <w:r>
        <w:rPr>
          <w:sz w:val="22"/>
        </w:rPr>
        <w:tab/>
      </w:r>
      <w:r>
        <w:rPr>
          <w:spacing w:val="-2"/>
          <w:sz w:val="22"/>
        </w:rPr>
        <w:t>Yes/No</w:t>
      </w:r>
    </w:p>
    <w:p>
      <w:pPr>
        <w:pStyle w:val="BodyText"/>
        <w:spacing w:before="10"/>
        <w:ind w:left="0"/>
      </w:pPr>
    </w:p>
    <w:p>
      <w:pPr>
        <w:pStyle w:val="ListParagraph"/>
        <w:numPr>
          <w:ilvl w:val="0"/>
          <w:numId w:val="199"/>
        </w:numPr>
        <w:tabs>
          <w:tab w:pos="385" w:val="left" w:leader="none"/>
        </w:tabs>
        <w:spacing w:line="240" w:lineRule="auto" w:before="0" w:after="0"/>
        <w:ind w:left="385" w:right="0" w:hanging="220"/>
        <w:jc w:val="left"/>
        <w:rPr>
          <w:sz w:val="22"/>
        </w:rPr>
      </w:pPr>
      <w:r>
        <w:rPr>
          <w:sz w:val="22"/>
        </w:rPr>
        <w:t>internal</w:t>
      </w:r>
      <w:r>
        <w:rPr>
          <w:spacing w:val="-4"/>
          <w:sz w:val="22"/>
        </w:rPr>
        <w:t> </w:t>
      </w:r>
      <w:r>
        <w:rPr>
          <w:sz w:val="22"/>
        </w:rPr>
        <w:t>changes</w:t>
      </w:r>
      <w:r>
        <w:rPr>
          <w:spacing w:val="-4"/>
          <w:sz w:val="22"/>
        </w:rPr>
        <w:t> </w:t>
      </w:r>
      <w:r>
        <w:rPr>
          <w:sz w:val="22"/>
        </w:rPr>
        <w:t>in</w:t>
      </w:r>
      <w:r>
        <w:rPr>
          <w:spacing w:val="-5"/>
          <w:sz w:val="22"/>
        </w:rPr>
        <w:t> </w:t>
      </w:r>
      <w:r>
        <w:rPr>
          <w:sz w:val="22"/>
        </w:rPr>
        <w:t>the</w:t>
      </w:r>
      <w:r>
        <w:rPr>
          <w:spacing w:val="-2"/>
          <w:sz w:val="22"/>
        </w:rPr>
        <w:t> building</w:t>
      </w:r>
    </w:p>
    <w:p>
      <w:pPr>
        <w:pStyle w:val="ListParagraph"/>
        <w:numPr>
          <w:ilvl w:val="0"/>
          <w:numId w:val="200"/>
        </w:numPr>
        <w:tabs>
          <w:tab w:pos="849" w:val="left" w:leader="none"/>
          <w:tab w:pos="6646" w:val="left" w:leader="none"/>
        </w:tabs>
        <w:spacing w:line="240" w:lineRule="auto" w:before="4" w:after="0"/>
        <w:ind w:left="849" w:right="0" w:hanging="298"/>
        <w:jc w:val="left"/>
        <w:rPr>
          <w:sz w:val="22"/>
        </w:rPr>
      </w:pPr>
      <w:r>
        <w:rPr>
          <w:sz w:val="22"/>
        </w:rPr>
        <w:t>under</w:t>
      </w:r>
      <w:r>
        <w:rPr>
          <w:spacing w:val="-4"/>
          <w:sz w:val="22"/>
        </w:rPr>
        <w:t> </w:t>
      </w:r>
      <w:r>
        <w:rPr>
          <w:sz w:val="22"/>
        </w:rPr>
        <w:t>the</w:t>
      </w:r>
      <w:r>
        <w:rPr>
          <w:spacing w:val="-3"/>
          <w:sz w:val="22"/>
        </w:rPr>
        <w:t> </w:t>
      </w:r>
      <w:r>
        <w:rPr>
          <w:spacing w:val="-2"/>
          <w:sz w:val="22"/>
        </w:rPr>
        <w:t>byelaws,</w:t>
      </w:r>
      <w:r>
        <w:rPr>
          <w:sz w:val="22"/>
        </w:rPr>
        <w:tab/>
      </w:r>
      <w:r>
        <w:rPr>
          <w:spacing w:val="-2"/>
          <w:sz w:val="22"/>
        </w:rPr>
        <w:t>Yes/No</w:t>
      </w:r>
    </w:p>
    <w:p>
      <w:pPr>
        <w:pStyle w:val="ListParagraph"/>
        <w:spacing w:after="0" w:line="240" w:lineRule="auto"/>
        <w:jc w:val="left"/>
        <w:rPr>
          <w:sz w:val="22"/>
        </w:rPr>
        <w:sectPr>
          <w:pgSz w:w="11900" w:h="16850"/>
          <w:pgMar w:header="0" w:footer="1250" w:top="1380" w:bottom="1460" w:left="1275" w:right="850"/>
        </w:sectPr>
      </w:pPr>
    </w:p>
    <w:p>
      <w:pPr>
        <w:pStyle w:val="ListParagraph"/>
        <w:numPr>
          <w:ilvl w:val="0"/>
          <w:numId w:val="200"/>
        </w:numPr>
        <w:tabs>
          <w:tab w:pos="860" w:val="left" w:leader="none"/>
          <w:tab w:pos="6646" w:val="left" w:leader="none"/>
        </w:tabs>
        <w:spacing w:line="240" w:lineRule="auto" w:before="80" w:after="0"/>
        <w:ind w:left="860" w:right="0" w:hanging="309"/>
        <w:jc w:val="left"/>
        <w:rPr>
          <w:sz w:val="22"/>
        </w:rPr>
      </w:pPr>
      <w:r>
        <w:rPr>
          <w:sz w:val="22"/>
        </w:rPr>
        <w:t>if</w:t>
      </w:r>
      <w:r>
        <w:rPr>
          <w:spacing w:val="-5"/>
          <w:sz w:val="22"/>
        </w:rPr>
        <w:t> </w:t>
      </w:r>
      <w:r>
        <w:rPr>
          <w:sz w:val="22"/>
        </w:rPr>
        <w:t>it</w:t>
      </w:r>
      <w:r>
        <w:rPr>
          <w:spacing w:val="-4"/>
          <w:sz w:val="22"/>
        </w:rPr>
        <w:t> </w:t>
      </w:r>
      <w:r>
        <w:rPr>
          <w:sz w:val="22"/>
        </w:rPr>
        <w:t>is</w:t>
      </w:r>
      <w:r>
        <w:rPr>
          <w:spacing w:val="-3"/>
          <w:sz w:val="22"/>
        </w:rPr>
        <w:t> </w:t>
      </w:r>
      <w:r>
        <w:rPr>
          <w:sz w:val="22"/>
        </w:rPr>
        <w:t>contrary</w:t>
      </w:r>
      <w:r>
        <w:rPr>
          <w:spacing w:val="-2"/>
          <w:sz w:val="22"/>
        </w:rPr>
        <w:t> </w:t>
      </w:r>
      <w:r>
        <w:rPr>
          <w:sz w:val="22"/>
        </w:rPr>
        <w:t>to</w:t>
      </w:r>
      <w:r>
        <w:rPr>
          <w:spacing w:val="-6"/>
          <w:sz w:val="22"/>
        </w:rPr>
        <w:t> </w:t>
      </w:r>
      <w:r>
        <w:rPr>
          <w:sz w:val="22"/>
        </w:rPr>
        <w:t>the byelaws,</w:t>
      </w:r>
      <w:r>
        <w:rPr>
          <w:spacing w:val="-5"/>
          <w:sz w:val="22"/>
        </w:rPr>
        <w:t> its</w:t>
      </w:r>
      <w:r>
        <w:rPr>
          <w:sz w:val="22"/>
        </w:rPr>
        <w:tab/>
      </w:r>
      <w:r>
        <w:rPr>
          <w:spacing w:val="-2"/>
          <w:sz w:val="22"/>
        </w:rPr>
        <w:t>Yes/No</w:t>
      </w:r>
    </w:p>
    <w:p>
      <w:pPr>
        <w:pStyle w:val="BodyText"/>
        <w:spacing w:before="10"/>
        <w:ind w:left="0"/>
      </w:pPr>
    </w:p>
    <w:p>
      <w:pPr>
        <w:pStyle w:val="ListParagraph"/>
        <w:numPr>
          <w:ilvl w:val="0"/>
          <w:numId w:val="199"/>
        </w:numPr>
        <w:tabs>
          <w:tab w:pos="392" w:val="left" w:leader="none"/>
        </w:tabs>
        <w:spacing w:line="244" w:lineRule="auto" w:before="0" w:after="0"/>
        <w:ind w:left="165" w:right="587" w:firstLine="0"/>
        <w:jc w:val="both"/>
        <w:rPr>
          <w:sz w:val="22"/>
        </w:rPr>
      </w:pPr>
      <w:r>
        <w:rPr>
          <w:sz w:val="22"/>
        </w:rPr>
        <w:t>Certified that the above details are true to the best of my/our personal knowledge. There is no such unauthorized construction under the applicable building byelaws, hence completion certificate should be issued for the construction done on the said plot.</w:t>
      </w:r>
    </w:p>
    <w:p>
      <w:pPr>
        <w:pStyle w:val="BodyText"/>
        <w:spacing w:before="7"/>
        <w:ind w:left="0"/>
      </w:pPr>
    </w:p>
    <w:p>
      <w:pPr>
        <w:pStyle w:val="Heading5"/>
        <w:spacing w:before="1"/>
      </w:pPr>
      <w:r>
        <w:rPr/>
        <w:t>Attachment</w:t>
      </w:r>
      <w:r>
        <w:rPr>
          <w:spacing w:val="-8"/>
        </w:rPr>
        <w:t> </w:t>
      </w:r>
      <w:r>
        <w:rPr>
          <w:spacing w:val="-2"/>
        </w:rPr>
        <w:t>record</w:t>
      </w:r>
    </w:p>
    <w:p>
      <w:pPr>
        <w:pStyle w:val="ListParagraph"/>
        <w:numPr>
          <w:ilvl w:val="0"/>
          <w:numId w:val="201"/>
        </w:numPr>
        <w:tabs>
          <w:tab w:pos="330" w:val="left" w:leader="none"/>
        </w:tabs>
        <w:spacing w:line="240" w:lineRule="auto" w:before="3" w:after="0"/>
        <w:ind w:left="330" w:right="0" w:hanging="165"/>
        <w:jc w:val="left"/>
        <w:rPr>
          <w:sz w:val="20"/>
        </w:rPr>
      </w:pPr>
      <w:r>
        <w:rPr>
          <w:w w:val="100"/>
          <w:sz w:val="22"/>
        </w:rPr>
        <w:t>​</w:t>
      </w:r>
    </w:p>
    <w:p>
      <w:pPr>
        <w:pStyle w:val="ListParagraph"/>
        <w:numPr>
          <w:ilvl w:val="0"/>
          <w:numId w:val="201"/>
        </w:numPr>
        <w:tabs>
          <w:tab w:pos="330" w:val="left" w:leader="none"/>
        </w:tabs>
        <w:spacing w:line="240" w:lineRule="auto" w:before="7" w:after="0"/>
        <w:ind w:left="330" w:right="0" w:hanging="165"/>
        <w:jc w:val="left"/>
        <w:rPr>
          <w:sz w:val="20"/>
        </w:rPr>
      </w:pPr>
      <w:r>
        <w:rPr>
          <w:w w:val="100"/>
          <w:sz w:val="22"/>
        </w:rPr>
        <w:t>​</w:t>
      </w:r>
    </w:p>
    <w:p>
      <w:pPr>
        <w:pStyle w:val="ListParagraph"/>
        <w:numPr>
          <w:ilvl w:val="0"/>
          <w:numId w:val="201"/>
        </w:numPr>
        <w:tabs>
          <w:tab w:pos="330" w:val="left" w:leader="none"/>
        </w:tabs>
        <w:spacing w:line="240" w:lineRule="auto" w:before="4" w:after="0"/>
        <w:ind w:left="330" w:right="0" w:hanging="165"/>
        <w:jc w:val="left"/>
        <w:rPr>
          <w:sz w:val="20"/>
        </w:rPr>
      </w:pPr>
      <w:r>
        <w:rPr>
          <w:w w:val="100"/>
          <w:sz w:val="22"/>
        </w:rPr>
        <w:t>​</w:t>
      </w:r>
    </w:p>
    <w:p>
      <w:pPr>
        <w:pStyle w:val="BodyText"/>
        <w:spacing w:before="2"/>
        <w:ind w:left="0"/>
        <w:rPr>
          <w:sz w:val="15"/>
        </w:rPr>
      </w:pPr>
    </w:p>
    <w:p>
      <w:pPr>
        <w:pStyle w:val="BodyText"/>
        <w:spacing w:after="0"/>
        <w:rPr>
          <w:sz w:val="15"/>
        </w:rPr>
        <w:sectPr>
          <w:pgSz w:w="11900" w:h="16850"/>
          <w:pgMar w:header="0" w:footer="1250" w:top="1360" w:bottom="1460" w:left="1275" w:right="850"/>
        </w:sectPr>
      </w:pPr>
    </w:p>
    <w:p>
      <w:pPr>
        <w:pStyle w:val="BodyText"/>
        <w:spacing w:before="91"/>
      </w:pPr>
      <w:r>
        <w:rPr/>
        <w:t>Date</w:t>
      </w:r>
      <w:r>
        <w:rPr>
          <w:spacing w:val="-1"/>
        </w:rPr>
        <w:t> </w:t>
      </w:r>
      <w:r>
        <w:rPr>
          <w:spacing w:val="-5"/>
        </w:rPr>
        <w:t>…….</w:t>
      </w:r>
    </w:p>
    <w:p>
      <w:pPr>
        <w:pStyle w:val="BodyText"/>
        <w:spacing w:before="95"/>
        <w:ind w:left="0"/>
      </w:pPr>
      <w:r>
        <w:rPr/>
        <w:br w:type="column"/>
      </w:r>
      <w:r>
        <w:rPr/>
      </w:r>
    </w:p>
    <w:p>
      <w:pPr>
        <w:pStyle w:val="BodyText"/>
        <w:ind w:left="0" w:right="589"/>
        <w:jc w:val="right"/>
      </w:pPr>
      <w:r>
        <w:rPr/>
        <w:t>Signature</w:t>
      </w:r>
      <w:r>
        <w:rPr>
          <w:spacing w:val="-4"/>
        </w:rPr>
        <w:t> </w:t>
      </w:r>
      <w:r>
        <w:rPr/>
        <w:t>of</w:t>
      </w:r>
      <w:r>
        <w:rPr>
          <w:spacing w:val="-5"/>
        </w:rPr>
        <w:t> </w:t>
      </w:r>
      <w:r>
        <w:rPr/>
        <w:t>the</w:t>
      </w:r>
      <w:r>
        <w:rPr>
          <w:spacing w:val="-5"/>
        </w:rPr>
        <w:t> </w:t>
      </w:r>
      <w:r>
        <w:rPr/>
        <w:t>applicant</w:t>
      </w:r>
      <w:r>
        <w:rPr>
          <w:spacing w:val="-2"/>
        </w:rPr>
        <w:t> </w:t>
      </w:r>
      <w:r>
        <w:rPr/>
        <w:t>authorized</w:t>
      </w:r>
      <w:r>
        <w:rPr>
          <w:spacing w:val="-3"/>
        </w:rPr>
        <w:t> </w:t>
      </w:r>
      <w:r>
        <w:rPr/>
        <w:t>for</w:t>
      </w:r>
      <w:r>
        <w:rPr>
          <w:spacing w:val="-3"/>
        </w:rPr>
        <w:t> </w:t>
      </w:r>
      <w:r>
        <w:rPr>
          <w:spacing w:val="-2"/>
        </w:rPr>
        <w:t>application</w:t>
      </w:r>
    </w:p>
    <w:p>
      <w:pPr>
        <w:pStyle w:val="BodyText"/>
        <w:spacing w:before="6"/>
        <w:ind w:left="0" w:right="586"/>
        <w:jc w:val="right"/>
      </w:pPr>
      <w:r>
        <w:rPr/>
        <w:t>(with</w:t>
      </w:r>
      <w:r>
        <w:rPr>
          <w:spacing w:val="-5"/>
        </w:rPr>
        <w:t> </w:t>
      </w:r>
      <w:r>
        <w:rPr>
          <w:spacing w:val="-2"/>
        </w:rPr>
        <w:t>certificate)</w:t>
      </w:r>
    </w:p>
    <w:p>
      <w:pPr>
        <w:pStyle w:val="BodyText"/>
        <w:spacing w:after="0"/>
        <w:jc w:val="right"/>
        <w:sectPr>
          <w:type w:val="continuous"/>
          <w:pgSz w:w="11900" w:h="16850"/>
          <w:pgMar w:header="0" w:footer="1250" w:top="1220" w:bottom="280" w:left="1275" w:right="850"/>
          <w:cols w:num="2" w:equalWidth="0">
            <w:col w:w="1173" w:space="3251"/>
            <w:col w:w="5351"/>
          </w:cols>
        </w:sectPr>
      </w:pPr>
    </w:p>
    <w:p>
      <w:pPr>
        <w:pStyle w:val="BodyText"/>
        <w:spacing w:before="10"/>
        <w:ind w:left="0"/>
        <w:rPr>
          <w:sz w:val="13"/>
        </w:rPr>
      </w:pPr>
    </w:p>
    <w:p>
      <w:pPr>
        <w:spacing w:line="20" w:lineRule="exact"/>
        <w:ind w:left="165" w:right="0" w:firstLine="0"/>
        <w:rPr>
          <w:sz w:val="2"/>
        </w:rPr>
      </w:pPr>
      <w:r>
        <w:rPr>
          <w:sz w:val="2"/>
        </w:rPr>
        <mc:AlternateContent>
          <mc:Choice Requires="wps">
            <w:drawing>
              <wp:inline distT="0" distB="0" distL="0" distR="0">
                <wp:extent cx="4782185" cy="10795"/>
                <wp:effectExtent l="9525" t="0" r="0" b="8255"/>
                <wp:docPr id="226" name="Group 226"/>
                <wp:cNvGraphicFramePr>
                  <a:graphicFrameLocks/>
                </wp:cNvGraphicFramePr>
                <a:graphic>
                  <a:graphicData uri="http://schemas.microsoft.com/office/word/2010/wordprocessingGroup">
                    <wpg:wgp>
                      <wpg:cNvPr id="226" name="Group 226"/>
                      <wpg:cNvGrpSpPr/>
                      <wpg:grpSpPr>
                        <a:xfrm>
                          <a:off x="0" y="0"/>
                          <a:ext cx="4782185" cy="10795"/>
                          <a:chExt cx="4782185" cy="10795"/>
                        </a:xfrm>
                      </wpg:grpSpPr>
                      <wps:wsp>
                        <wps:cNvPr id="227" name="Graphic 227"/>
                        <wps:cNvSpPr/>
                        <wps:spPr>
                          <a:xfrm>
                            <a:off x="0" y="5173"/>
                            <a:ext cx="4782185" cy="1270"/>
                          </a:xfrm>
                          <a:custGeom>
                            <a:avLst/>
                            <a:gdLst/>
                            <a:ahLst/>
                            <a:cxnLst/>
                            <a:rect l="l" t="t" r="r" b="b"/>
                            <a:pathLst>
                              <a:path w="4782185" h="0">
                                <a:moveTo>
                                  <a:pt x="0" y="0"/>
                                </a:moveTo>
                                <a:lnTo>
                                  <a:pt x="4781907" y="0"/>
                                </a:lnTo>
                              </a:path>
                            </a:pathLst>
                          </a:custGeom>
                          <a:ln w="10346">
                            <a:solidFill>
                              <a:srgbClr val="000000"/>
                            </a:solidFill>
                            <a:prstDash val="sysDash"/>
                          </a:ln>
                        </wps:spPr>
                        <wps:bodyPr wrap="square" lIns="0" tIns="0" rIns="0" bIns="0" rtlCol="0">
                          <a:prstTxWarp prst="textNoShape">
                            <a:avLst/>
                          </a:prstTxWarp>
                          <a:noAutofit/>
                        </wps:bodyPr>
                      </wps:wsp>
                    </wpg:wgp>
                  </a:graphicData>
                </a:graphic>
              </wp:inline>
            </w:drawing>
          </mc:Choice>
          <mc:Fallback>
            <w:pict>
              <v:group style="width:376.55pt;height:.85pt;mso-position-horizontal-relative:char;mso-position-vertical-relative:line" id="docshapegroup210" coordorigin="0,0" coordsize="7531,17">
                <v:line style="position:absolute" from="0,8" to="7531,8" stroked="true" strokeweight=".814718pt" strokecolor="#000000">
                  <v:stroke dashstyle="shortdash"/>
                </v:line>
              </v:group>
            </w:pict>
          </mc:Fallback>
        </mc:AlternateContent>
      </w:r>
      <w:r>
        <w:rPr>
          <w:sz w:val="2"/>
        </w:rPr>
      </w:r>
    </w:p>
    <w:p>
      <w:pPr>
        <w:pStyle w:val="BodyText"/>
        <w:spacing w:line="244" w:lineRule="auto" w:before="83"/>
      </w:pPr>
      <w:r>
        <w:rPr/>
        <w:t>Note - 1. The said information will be given only by the person authorized for the application, being authorized Certificate should be attached.</w:t>
      </w:r>
    </w:p>
    <w:p>
      <w:pPr>
        <w:pStyle w:val="BodyText"/>
        <w:ind w:left="1266"/>
      </w:pPr>
      <w:r>
        <w:rPr/>
        <w:t>2.</w:t>
      </w:r>
      <w:r>
        <w:rPr>
          <w:spacing w:val="-3"/>
        </w:rPr>
        <w:t> </w:t>
      </w:r>
      <w:r>
        <w:rPr/>
        <w:t>Separate</w:t>
      </w:r>
      <w:r>
        <w:rPr>
          <w:spacing w:val="-4"/>
        </w:rPr>
        <w:t> </w:t>
      </w:r>
      <w:r>
        <w:rPr/>
        <w:t>applications</w:t>
      </w:r>
      <w:r>
        <w:rPr>
          <w:spacing w:val="-3"/>
        </w:rPr>
        <w:t> </w:t>
      </w:r>
      <w:r>
        <w:rPr/>
        <w:t>will</w:t>
      </w:r>
      <w:r>
        <w:rPr>
          <w:spacing w:val="-1"/>
        </w:rPr>
        <w:t> </w:t>
      </w:r>
      <w:r>
        <w:rPr/>
        <w:t>have</w:t>
      </w:r>
      <w:r>
        <w:rPr>
          <w:spacing w:val="-5"/>
        </w:rPr>
        <w:t> </w:t>
      </w:r>
      <w:r>
        <w:rPr/>
        <w:t>to</w:t>
      </w:r>
      <w:r>
        <w:rPr>
          <w:spacing w:val="-2"/>
        </w:rPr>
        <w:t> </w:t>
      </w:r>
      <w:r>
        <w:rPr/>
        <w:t>be</w:t>
      </w:r>
      <w:r>
        <w:rPr>
          <w:spacing w:val="-5"/>
        </w:rPr>
        <w:t> </w:t>
      </w:r>
      <w:r>
        <w:rPr/>
        <w:t>submitted</w:t>
      </w:r>
      <w:r>
        <w:rPr>
          <w:spacing w:val="-2"/>
        </w:rPr>
        <w:t> </w:t>
      </w:r>
      <w:r>
        <w:rPr/>
        <w:t>for</w:t>
      </w:r>
      <w:r>
        <w:rPr>
          <w:spacing w:val="-4"/>
        </w:rPr>
        <w:t> </w:t>
      </w:r>
      <w:r>
        <w:rPr/>
        <w:t>each</w:t>
      </w:r>
      <w:r>
        <w:rPr>
          <w:spacing w:val="-5"/>
        </w:rPr>
        <w:t> </w:t>
      </w:r>
      <w:r>
        <w:rPr/>
        <w:t>block</w:t>
      </w:r>
      <w:r>
        <w:rPr>
          <w:spacing w:val="-2"/>
        </w:rPr>
        <w:t> </w:t>
      </w:r>
      <w:r>
        <w:rPr/>
        <w:t>in</w:t>
      </w:r>
      <w:r>
        <w:rPr>
          <w:spacing w:val="-6"/>
        </w:rPr>
        <w:t> </w:t>
      </w:r>
      <w:r>
        <w:rPr/>
        <w:t>the</w:t>
      </w:r>
      <w:r>
        <w:rPr>
          <w:spacing w:val="-2"/>
        </w:rPr>
        <w:t> </w:t>
      </w:r>
      <w:r>
        <w:rPr/>
        <w:t>building</w:t>
      </w:r>
      <w:r>
        <w:rPr>
          <w:spacing w:val="-2"/>
        </w:rPr>
        <w:t> complex.</w:t>
      </w:r>
    </w:p>
    <w:p>
      <w:pPr>
        <w:pStyle w:val="BodyText"/>
        <w:ind w:left="0"/>
      </w:pPr>
    </w:p>
    <w:p>
      <w:pPr>
        <w:pStyle w:val="BodyText"/>
        <w:spacing w:before="16"/>
        <w:ind w:left="0"/>
      </w:pPr>
    </w:p>
    <w:p>
      <w:pPr>
        <w:pStyle w:val="Heading5"/>
      </w:pPr>
      <w:r>
        <w:rPr/>
        <w:t>Form-C</w:t>
      </w:r>
      <w:r>
        <w:rPr>
          <w:spacing w:val="-5"/>
        </w:rPr>
        <w:t> </w:t>
      </w:r>
      <w:r>
        <w:rPr/>
        <w:t>(Part-</w:t>
      </w:r>
      <w:r>
        <w:rPr>
          <w:spacing w:val="-5"/>
        </w:rPr>
        <w:t>B)</w:t>
      </w:r>
    </w:p>
    <w:p>
      <w:pPr>
        <w:pStyle w:val="Heading5"/>
        <w:spacing w:before="6"/>
      </w:pPr>
      <w:r>
        <w:rPr/>
        <w:t>Certificate</w:t>
      </w:r>
      <w:r>
        <w:rPr>
          <w:spacing w:val="-5"/>
        </w:rPr>
        <w:t> </w:t>
      </w:r>
      <w:r>
        <w:rPr/>
        <w:t>of</w:t>
      </w:r>
      <w:r>
        <w:rPr>
          <w:spacing w:val="-3"/>
        </w:rPr>
        <w:t> </w:t>
      </w:r>
      <w:r>
        <w:rPr/>
        <w:t>Licensed</w:t>
      </w:r>
      <w:r>
        <w:rPr>
          <w:spacing w:val="-4"/>
        </w:rPr>
        <w:t> </w:t>
      </w:r>
      <w:r>
        <w:rPr>
          <w:spacing w:val="-2"/>
        </w:rPr>
        <w:t>Architect/Engineer</w:t>
      </w:r>
    </w:p>
    <w:p>
      <w:pPr>
        <w:pStyle w:val="BodyText"/>
        <w:spacing w:before="4"/>
      </w:pPr>
      <w:r>
        <w:rPr/>
        <w:t>(for</w:t>
      </w:r>
      <w:r>
        <w:rPr>
          <w:spacing w:val="-7"/>
        </w:rPr>
        <w:t> </w:t>
      </w:r>
      <w:r>
        <w:rPr/>
        <w:t>buildings</w:t>
      </w:r>
      <w:r>
        <w:rPr>
          <w:spacing w:val="-7"/>
        </w:rPr>
        <w:t> </w:t>
      </w:r>
      <w:r>
        <w:rPr/>
        <w:t>other</w:t>
      </w:r>
      <w:r>
        <w:rPr>
          <w:spacing w:val="-6"/>
        </w:rPr>
        <w:t> </w:t>
      </w:r>
      <w:r>
        <w:rPr/>
        <w:t>than</w:t>
      </w:r>
      <w:r>
        <w:rPr>
          <w:spacing w:val="-7"/>
        </w:rPr>
        <w:t> </w:t>
      </w:r>
      <w:r>
        <w:rPr/>
        <w:t>residential,</w:t>
      </w:r>
      <w:r>
        <w:rPr>
          <w:spacing w:val="-4"/>
        </w:rPr>
        <w:t> </w:t>
      </w:r>
      <w:r>
        <w:rPr/>
        <w:t>group</w:t>
      </w:r>
      <w:r>
        <w:rPr>
          <w:spacing w:val="-8"/>
        </w:rPr>
        <w:t> </w:t>
      </w:r>
      <w:r>
        <w:rPr/>
        <w:t>housing,</w:t>
      </w:r>
      <w:r>
        <w:rPr>
          <w:spacing w:val="-7"/>
        </w:rPr>
        <w:t> </w:t>
      </w:r>
      <w:r>
        <w:rPr/>
        <w:t>commercial buildings,</w:t>
      </w:r>
      <w:r>
        <w:rPr>
          <w:spacing w:val="-7"/>
        </w:rPr>
        <w:t> </w:t>
      </w:r>
      <w:r>
        <w:rPr/>
        <w:t>multi-storey</w:t>
      </w:r>
      <w:r>
        <w:rPr>
          <w:spacing w:val="-4"/>
        </w:rPr>
        <w:t> </w:t>
      </w:r>
      <w:r>
        <w:rPr>
          <w:spacing w:val="-2"/>
        </w:rPr>
        <w:t>buildings)</w:t>
      </w:r>
    </w:p>
    <w:p>
      <w:pPr>
        <w:pStyle w:val="BodyText"/>
        <w:spacing w:before="10"/>
        <w:ind w:left="0"/>
      </w:pPr>
    </w:p>
    <w:p>
      <w:pPr>
        <w:pStyle w:val="BodyText"/>
        <w:tabs>
          <w:tab w:pos="6089" w:val="left" w:leader="dot"/>
        </w:tabs>
        <w:spacing w:line="244" w:lineRule="auto" w:before="1"/>
        <w:ind w:right="584"/>
      </w:pPr>
      <w:r>
        <w:rPr/>
        <w:t>It</w:t>
      </w:r>
      <w:r>
        <w:rPr>
          <w:spacing w:val="34"/>
        </w:rPr>
        <w:t> </w:t>
      </w:r>
      <w:r>
        <w:rPr/>
        <w:t>is</w:t>
      </w:r>
      <w:r>
        <w:rPr>
          <w:spacing w:val="31"/>
        </w:rPr>
        <w:t> </w:t>
      </w:r>
      <w:r>
        <w:rPr/>
        <w:t>certified</w:t>
      </w:r>
      <w:r>
        <w:rPr>
          <w:spacing w:val="31"/>
        </w:rPr>
        <w:t> </w:t>
      </w:r>
      <w:r>
        <w:rPr/>
        <w:t>that</w:t>
      </w:r>
      <w:r>
        <w:rPr>
          <w:spacing w:val="31"/>
        </w:rPr>
        <w:t> </w:t>
      </w:r>
      <w:r>
        <w:rPr/>
        <w:t>the</w:t>
      </w:r>
      <w:r>
        <w:rPr>
          <w:spacing w:val="31"/>
        </w:rPr>
        <w:t> </w:t>
      </w:r>
      <w:r>
        <w:rPr/>
        <w:t>construction/reconstruction/alteration/addition</w:t>
      </w:r>
      <w:r>
        <w:rPr>
          <w:spacing w:val="33"/>
        </w:rPr>
        <w:t> </w:t>
      </w:r>
      <w:r>
        <w:rPr/>
        <w:t>work</w:t>
      </w:r>
      <w:r>
        <w:rPr>
          <w:spacing w:val="33"/>
        </w:rPr>
        <w:t> </w:t>
      </w:r>
      <w:r>
        <w:rPr/>
        <w:t>of</w:t>
      </w:r>
      <w:r>
        <w:rPr>
          <w:spacing w:val="39"/>
        </w:rPr>
        <w:t> </w:t>
      </w:r>
      <w:r>
        <w:rPr/>
        <w:t>Mr./Mrs.</w:t>
      </w:r>
      <w:r>
        <w:rPr>
          <w:spacing w:val="31"/>
        </w:rPr>
        <w:t> </w:t>
      </w:r>
      <w:r>
        <w:rPr/>
        <w:t>(Applicant's name………………….…</w:t>
      </w:r>
      <w:r>
        <w:rPr>
          <w:spacing w:val="8"/>
        </w:rPr>
        <w:t> </w:t>
      </w:r>
      <w:r>
        <w:rPr/>
        <w:t>situated</w:t>
      </w:r>
      <w:r>
        <w:rPr>
          <w:spacing w:val="11"/>
        </w:rPr>
        <w:t> </w:t>
      </w:r>
      <w:r>
        <w:rPr/>
        <w:t>at</w:t>
      </w:r>
      <w:r>
        <w:rPr>
          <w:spacing w:val="11"/>
        </w:rPr>
        <w:t> </w:t>
      </w:r>
      <w:r>
        <w:rPr/>
        <w:t>plot</w:t>
      </w:r>
      <w:r>
        <w:rPr>
          <w:spacing w:val="11"/>
        </w:rPr>
        <w:t> </w:t>
      </w:r>
      <w:r>
        <w:rPr>
          <w:spacing w:val="-5"/>
        </w:rPr>
        <w:t>no…</w:t>
      </w:r>
      <w:r>
        <w:rPr/>
        <w:tab/>
        <w:t>All</w:t>
      </w:r>
      <w:r>
        <w:rPr>
          <w:spacing w:val="9"/>
        </w:rPr>
        <w:t> </w:t>
      </w:r>
      <w:r>
        <w:rPr/>
        <w:t>the</w:t>
      </w:r>
      <w:r>
        <w:rPr>
          <w:spacing w:val="10"/>
        </w:rPr>
        <w:t> </w:t>
      </w:r>
      <w:r>
        <w:rPr/>
        <w:t>information</w:t>
      </w:r>
      <w:r>
        <w:rPr>
          <w:spacing w:val="11"/>
        </w:rPr>
        <w:t> </w:t>
      </w:r>
      <w:r>
        <w:rPr/>
        <w:t>given</w:t>
      </w:r>
      <w:r>
        <w:rPr>
          <w:spacing w:val="10"/>
        </w:rPr>
        <w:t> </w:t>
      </w:r>
      <w:r>
        <w:rPr/>
        <w:t>above</w:t>
      </w:r>
      <w:r>
        <w:rPr>
          <w:spacing w:val="11"/>
        </w:rPr>
        <w:t> </w:t>
      </w:r>
      <w:r>
        <w:rPr>
          <w:spacing w:val="-5"/>
        </w:rPr>
        <w:t>is</w:t>
      </w:r>
    </w:p>
    <w:p>
      <w:pPr>
        <w:pStyle w:val="BodyText"/>
        <w:spacing w:before="2"/>
      </w:pPr>
      <w:r>
        <w:rPr/>
        <w:t>correct.</w:t>
      </w:r>
      <w:r>
        <w:rPr>
          <w:spacing w:val="-3"/>
        </w:rPr>
        <w:t> </w:t>
      </w:r>
      <w:r>
        <w:rPr/>
        <w:t>My</w:t>
      </w:r>
      <w:r>
        <w:rPr>
          <w:spacing w:val="-4"/>
        </w:rPr>
        <w:t> </w:t>
      </w:r>
      <w:r>
        <w:rPr/>
        <w:t>statement</w:t>
      </w:r>
      <w:r>
        <w:rPr>
          <w:spacing w:val="-5"/>
        </w:rPr>
        <w:t> </w:t>
      </w:r>
      <w:r>
        <w:rPr/>
        <w:t>in</w:t>
      </w:r>
      <w:r>
        <w:rPr>
          <w:spacing w:val="-5"/>
        </w:rPr>
        <w:t> </w:t>
      </w:r>
      <w:r>
        <w:rPr/>
        <w:t>this</w:t>
      </w:r>
      <w:r>
        <w:rPr>
          <w:spacing w:val="-2"/>
        </w:rPr>
        <w:t> </w:t>
      </w:r>
      <w:r>
        <w:rPr/>
        <w:t>context</w:t>
      </w:r>
      <w:r>
        <w:rPr>
          <w:spacing w:val="-2"/>
        </w:rPr>
        <w:t> </w:t>
      </w:r>
      <w:r>
        <w:rPr/>
        <w:t>is</w:t>
      </w:r>
      <w:r>
        <w:rPr>
          <w:spacing w:val="-2"/>
        </w:rPr>
        <w:t> </w:t>
      </w:r>
      <w:r>
        <w:rPr/>
        <w:t>as</w:t>
      </w:r>
      <w:r>
        <w:rPr>
          <w:spacing w:val="-2"/>
        </w:rPr>
        <w:t> </w:t>
      </w:r>
      <w:r>
        <w:rPr/>
        <w:t>follows:</w:t>
      </w:r>
      <w:r>
        <w:rPr>
          <w:spacing w:val="-1"/>
        </w:rPr>
        <w:t> </w:t>
      </w:r>
      <w:r>
        <w:rPr>
          <w:spacing w:val="-10"/>
        </w:rPr>
        <w:t>-</w:t>
      </w:r>
    </w:p>
    <w:p>
      <w:pPr>
        <w:pStyle w:val="BodyText"/>
        <w:spacing w:line="244" w:lineRule="auto" w:before="4"/>
      </w:pPr>
      <w:r>
        <w:rPr/>
        <w:t>The</w:t>
      </w:r>
      <w:r>
        <w:rPr>
          <w:spacing w:val="40"/>
        </w:rPr>
        <w:t> </w:t>
      </w:r>
      <w:r>
        <w:rPr/>
        <w:t>constructed</w:t>
      </w:r>
      <w:r>
        <w:rPr>
          <w:spacing w:val="40"/>
        </w:rPr>
        <w:t> </w:t>
      </w:r>
      <w:r>
        <w:rPr/>
        <w:t>building</w:t>
      </w:r>
      <w:r>
        <w:rPr>
          <w:spacing w:val="40"/>
        </w:rPr>
        <w:t> </w:t>
      </w:r>
      <w:r>
        <w:rPr/>
        <w:t>is</w:t>
      </w:r>
      <w:r>
        <w:rPr>
          <w:spacing w:val="40"/>
        </w:rPr>
        <w:t> </w:t>
      </w:r>
      <w:r>
        <w:rPr/>
        <w:t>as</w:t>
      </w:r>
      <w:r>
        <w:rPr>
          <w:spacing w:val="40"/>
        </w:rPr>
        <w:t> </w:t>
      </w:r>
      <w:r>
        <w:rPr/>
        <w:t>per</w:t>
      </w:r>
      <w:r>
        <w:rPr>
          <w:spacing w:val="40"/>
        </w:rPr>
        <w:t> </w:t>
      </w:r>
      <w:r>
        <w:rPr/>
        <w:t>the</w:t>
      </w:r>
      <w:r>
        <w:rPr>
          <w:spacing w:val="40"/>
        </w:rPr>
        <w:t> </w:t>
      </w:r>
      <w:r>
        <w:rPr/>
        <w:t>applicable</w:t>
      </w:r>
      <w:r>
        <w:rPr>
          <w:spacing w:val="40"/>
        </w:rPr>
        <w:t> </w:t>
      </w:r>
      <w:r>
        <w:rPr/>
        <w:t>byelaws</w:t>
      </w:r>
      <w:r>
        <w:rPr>
          <w:spacing w:val="40"/>
        </w:rPr>
        <w:t> </w:t>
      </w:r>
      <w:r>
        <w:rPr/>
        <w:t>and</w:t>
      </w:r>
      <w:r>
        <w:rPr>
          <w:spacing w:val="40"/>
        </w:rPr>
        <w:t> </w:t>
      </w:r>
      <w:r>
        <w:rPr/>
        <w:t>the</w:t>
      </w:r>
      <w:r>
        <w:rPr>
          <w:spacing w:val="40"/>
        </w:rPr>
        <w:t> </w:t>
      </w:r>
      <w:r>
        <w:rPr/>
        <w:t>map/approved</w:t>
      </w:r>
      <w:r>
        <w:rPr>
          <w:spacing w:val="40"/>
        </w:rPr>
        <w:t> </w:t>
      </w:r>
      <w:r>
        <w:rPr/>
        <w:t>mitigation</w:t>
      </w:r>
      <w:r>
        <w:rPr>
          <w:spacing w:val="40"/>
        </w:rPr>
        <w:t> </w:t>
      </w:r>
      <w:r>
        <w:rPr/>
        <w:t>map approved by the development authority.</w:t>
      </w:r>
    </w:p>
    <w:p>
      <w:pPr>
        <w:pStyle w:val="BodyText"/>
      </w:pPr>
      <w:r>
        <w:rPr>
          <w:spacing w:val="-5"/>
        </w:rPr>
        <w:t>Or</w:t>
      </w:r>
    </w:p>
    <w:p>
      <w:pPr>
        <w:pStyle w:val="BodyText"/>
        <w:spacing w:line="244" w:lineRule="auto" w:before="6"/>
        <w:ind w:right="585"/>
      </w:pPr>
      <w:r>
        <w:rPr/>
        <w:t>The</w:t>
      </w:r>
      <w:r>
        <w:rPr>
          <w:spacing w:val="-12"/>
        </w:rPr>
        <w:t> </w:t>
      </w:r>
      <w:r>
        <w:rPr/>
        <w:t>deviation</w:t>
      </w:r>
      <w:r>
        <w:rPr>
          <w:spacing w:val="-14"/>
        </w:rPr>
        <w:t> </w:t>
      </w:r>
      <w:r>
        <w:rPr/>
        <w:t>in</w:t>
      </w:r>
      <w:r>
        <w:rPr>
          <w:spacing w:val="-14"/>
        </w:rPr>
        <w:t> </w:t>
      </w:r>
      <w:r>
        <w:rPr/>
        <w:t>the</w:t>
      </w:r>
      <w:r>
        <w:rPr>
          <w:spacing w:val="-13"/>
        </w:rPr>
        <w:t> </w:t>
      </w:r>
      <w:r>
        <w:rPr/>
        <w:t>constructed</w:t>
      </w:r>
      <w:r>
        <w:rPr>
          <w:spacing w:val="-14"/>
        </w:rPr>
        <w:t> </w:t>
      </w:r>
      <w:r>
        <w:rPr/>
        <w:t>building</w:t>
      </w:r>
      <w:r>
        <w:rPr>
          <w:spacing w:val="-14"/>
        </w:rPr>
        <w:t> </w:t>
      </w:r>
      <w:r>
        <w:rPr/>
        <w:t>from</w:t>
      </w:r>
      <w:r>
        <w:rPr>
          <w:spacing w:val="-12"/>
        </w:rPr>
        <w:t> </w:t>
      </w:r>
      <w:r>
        <w:rPr/>
        <w:t>the</w:t>
      </w:r>
      <w:r>
        <w:rPr>
          <w:spacing w:val="-12"/>
        </w:rPr>
        <w:t> </w:t>
      </w:r>
      <w:r>
        <w:rPr/>
        <w:t>approved</w:t>
      </w:r>
      <w:r>
        <w:rPr>
          <w:spacing w:val="-14"/>
        </w:rPr>
        <w:t> </w:t>
      </w:r>
      <w:r>
        <w:rPr/>
        <w:t>map</w:t>
      </w:r>
      <w:r>
        <w:rPr>
          <w:spacing w:val="-14"/>
        </w:rPr>
        <w:t> </w:t>
      </w:r>
      <w:r>
        <w:rPr/>
        <w:t>or</w:t>
      </w:r>
      <w:r>
        <w:rPr>
          <w:spacing w:val="-12"/>
        </w:rPr>
        <w:t> </w:t>
      </w:r>
      <w:r>
        <w:rPr/>
        <w:t>approved/mitigation</w:t>
      </w:r>
      <w:r>
        <w:rPr>
          <w:spacing w:val="-14"/>
        </w:rPr>
        <w:t> </w:t>
      </w:r>
      <w:r>
        <w:rPr/>
        <w:t>map</w:t>
      </w:r>
      <w:r>
        <w:rPr>
          <w:spacing w:val="-14"/>
        </w:rPr>
        <w:t> </w:t>
      </w:r>
      <w:r>
        <w:rPr/>
        <w:t>is</w:t>
      </w:r>
      <w:r>
        <w:rPr>
          <w:spacing w:val="-13"/>
        </w:rPr>
        <w:t> </w:t>
      </w:r>
      <w:r>
        <w:rPr/>
        <w:t>marked at number-7.</w:t>
      </w:r>
    </w:p>
    <w:p>
      <w:pPr>
        <w:pStyle w:val="BodyText"/>
        <w:spacing w:line="244" w:lineRule="auto"/>
        <w:ind w:right="585"/>
      </w:pPr>
      <w:r>
        <w:rPr/>
        <w:t>The building is suitable for the purpose for which it is constructed/reconstructed/altered. Its quality is of high class and the structure is safe. The building is completely suitable and safe for habitation.</w:t>
      </w:r>
    </w:p>
    <w:p>
      <w:pPr>
        <w:pStyle w:val="BodyText"/>
        <w:spacing w:before="2"/>
      </w:pPr>
      <w:r>
        <w:rPr/>
        <w:t>In</w:t>
      </w:r>
      <w:r>
        <w:rPr>
          <w:spacing w:val="-5"/>
        </w:rPr>
        <w:t> </w:t>
      </w:r>
      <w:r>
        <w:rPr/>
        <w:t>the</w:t>
      </w:r>
      <w:r>
        <w:rPr>
          <w:spacing w:val="-3"/>
        </w:rPr>
        <w:t> </w:t>
      </w:r>
      <w:r>
        <w:rPr/>
        <w:t>above</w:t>
      </w:r>
      <w:r>
        <w:rPr>
          <w:spacing w:val="-3"/>
        </w:rPr>
        <w:t> </w:t>
      </w:r>
      <w:r>
        <w:rPr/>
        <w:t>situation</w:t>
      </w:r>
      <w:r>
        <w:rPr>
          <w:spacing w:val="-6"/>
        </w:rPr>
        <w:t> </w:t>
      </w:r>
      <w:r>
        <w:rPr/>
        <w:t>it</w:t>
      </w:r>
      <w:r>
        <w:rPr>
          <w:spacing w:val="-5"/>
        </w:rPr>
        <w:t> </w:t>
      </w:r>
      <w:r>
        <w:rPr/>
        <w:t>is</w:t>
      </w:r>
      <w:r>
        <w:rPr>
          <w:spacing w:val="-4"/>
        </w:rPr>
        <w:t> </w:t>
      </w:r>
      <w:r>
        <w:rPr/>
        <w:t>recommended</w:t>
      </w:r>
      <w:r>
        <w:rPr>
          <w:spacing w:val="-5"/>
        </w:rPr>
        <w:t> </w:t>
      </w:r>
      <w:r>
        <w:rPr/>
        <w:t>to</w:t>
      </w:r>
      <w:r>
        <w:rPr>
          <w:spacing w:val="-6"/>
        </w:rPr>
        <w:t> </w:t>
      </w:r>
      <w:r>
        <w:rPr/>
        <w:t>issue</w:t>
      </w:r>
      <w:r>
        <w:rPr>
          <w:spacing w:val="-3"/>
        </w:rPr>
        <w:t> </w:t>
      </w:r>
      <w:r>
        <w:rPr/>
        <w:t>completion</w:t>
      </w:r>
      <w:r>
        <w:rPr>
          <w:spacing w:val="-5"/>
        </w:rPr>
        <w:t> </w:t>
      </w:r>
      <w:r>
        <w:rPr>
          <w:spacing w:val="-2"/>
        </w:rPr>
        <w:t>certificate.</w:t>
      </w:r>
    </w:p>
    <w:p>
      <w:pPr>
        <w:pStyle w:val="BodyText"/>
        <w:ind w:left="0"/>
        <w:rPr>
          <w:sz w:val="15"/>
        </w:rPr>
      </w:pPr>
    </w:p>
    <w:p>
      <w:pPr>
        <w:pStyle w:val="BodyText"/>
        <w:spacing w:after="0"/>
        <w:rPr>
          <w:sz w:val="15"/>
        </w:rPr>
        <w:sectPr>
          <w:type w:val="continuous"/>
          <w:pgSz w:w="11900" w:h="16850"/>
          <w:pgMar w:header="0" w:footer="1250" w:top="1220" w:bottom="280" w:left="1275" w:right="850"/>
        </w:sectPr>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21"/>
        <w:ind w:left="0"/>
      </w:pPr>
    </w:p>
    <w:p>
      <w:pPr>
        <w:pStyle w:val="BodyText"/>
      </w:pPr>
      <w:r>
        <w:rPr>
          <w:spacing w:val="-2"/>
        </w:rPr>
        <w:t>Date……….</w:t>
      </w:r>
    </w:p>
    <w:p>
      <w:pPr>
        <w:pStyle w:val="BodyText"/>
        <w:spacing w:line="244" w:lineRule="auto" w:before="91"/>
        <w:ind w:right="1009"/>
      </w:pPr>
      <w:r>
        <w:rPr/>
        <w:br w:type="column"/>
      </w:r>
      <w:r>
        <w:rPr/>
        <w:t>Signature …………………….. Name/Address …………........ Council of Architecture Registration Number ………… License</w:t>
      </w:r>
      <w:r>
        <w:rPr>
          <w:spacing w:val="-14"/>
        </w:rPr>
        <w:t> </w:t>
      </w:r>
      <w:r>
        <w:rPr/>
        <w:t>Number</w:t>
      </w:r>
      <w:r>
        <w:rPr>
          <w:spacing w:val="-14"/>
        </w:rPr>
        <w:t> </w:t>
      </w:r>
      <w:r>
        <w:rPr/>
        <w:t>……………… Period</w:t>
      </w:r>
      <w:r>
        <w:rPr>
          <w:spacing w:val="-5"/>
        </w:rPr>
        <w:t> </w:t>
      </w:r>
      <w:r>
        <w:rPr/>
        <w:t>of</w:t>
      </w:r>
      <w:r>
        <w:rPr>
          <w:spacing w:val="-5"/>
        </w:rPr>
        <w:t> </w:t>
      </w:r>
      <w:r>
        <w:rPr/>
        <w:t>License</w:t>
      </w:r>
      <w:r>
        <w:rPr>
          <w:spacing w:val="-4"/>
        </w:rPr>
        <w:t> </w:t>
      </w:r>
      <w:r>
        <w:rPr/>
        <w:t>Validity</w:t>
      </w:r>
      <w:r>
        <w:rPr>
          <w:spacing w:val="-7"/>
        </w:rPr>
        <w:t> </w:t>
      </w:r>
      <w:r>
        <w:rPr>
          <w:spacing w:val="-5"/>
        </w:rPr>
        <w:t>……</w:t>
      </w:r>
    </w:p>
    <w:p>
      <w:pPr>
        <w:pStyle w:val="BodyText"/>
        <w:spacing w:after="0" w:line="244" w:lineRule="auto"/>
        <w:sectPr>
          <w:type w:val="continuous"/>
          <w:pgSz w:w="11900" w:h="16850"/>
          <w:pgMar w:header="0" w:footer="1250" w:top="1220" w:bottom="280" w:left="1275" w:right="850"/>
          <w:cols w:num="2" w:equalWidth="0">
            <w:col w:w="1338" w:space="4422"/>
            <w:col w:w="4015"/>
          </w:cols>
        </w:sectPr>
      </w:pPr>
    </w:p>
    <w:p>
      <w:pPr>
        <w:pStyle w:val="BodyText"/>
        <w:spacing w:before="13"/>
        <w:ind w:left="0"/>
      </w:pPr>
    </w:p>
    <w:p>
      <w:pPr>
        <w:pStyle w:val="Heading5"/>
      </w:pPr>
      <w:r>
        <w:rPr>
          <w:u w:val="single"/>
        </w:rPr>
        <w:t>Form-C</w:t>
      </w:r>
      <w:r>
        <w:rPr>
          <w:spacing w:val="-5"/>
          <w:u w:val="single"/>
        </w:rPr>
        <w:t> </w:t>
      </w:r>
      <w:r>
        <w:rPr>
          <w:u w:val="single"/>
        </w:rPr>
        <w:t>(Part-</w:t>
      </w:r>
      <w:r>
        <w:rPr>
          <w:spacing w:val="-5"/>
          <w:u w:val="single"/>
        </w:rPr>
        <w:t>C)</w:t>
      </w:r>
    </w:p>
    <w:p>
      <w:pPr>
        <w:pStyle w:val="Heading5"/>
        <w:spacing w:line="244" w:lineRule="auto" w:before="4"/>
        <w:ind w:left="835" w:hanging="548"/>
      </w:pPr>
      <w:r>
        <w:rPr/>
        <w:t>Certificate</w:t>
      </w:r>
      <w:r>
        <w:rPr>
          <w:spacing w:val="-3"/>
        </w:rPr>
        <w:t> </w:t>
      </w:r>
      <w:r>
        <w:rPr/>
        <w:t>of</w:t>
      </w:r>
      <w:r>
        <w:rPr>
          <w:spacing w:val="-4"/>
        </w:rPr>
        <w:t> </w:t>
      </w:r>
      <w:r>
        <w:rPr/>
        <w:t>licensed</w:t>
      </w:r>
      <w:r>
        <w:rPr>
          <w:spacing w:val="-2"/>
        </w:rPr>
        <w:t> </w:t>
      </w:r>
      <w:r>
        <w:rPr/>
        <w:t>technical</w:t>
      </w:r>
      <w:r>
        <w:rPr>
          <w:spacing w:val="-2"/>
        </w:rPr>
        <w:t> </w:t>
      </w:r>
      <w:r>
        <w:rPr/>
        <w:t>person</w:t>
      </w:r>
      <w:r>
        <w:rPr>
          <w:spacing w:val="-3"/>
        </w:rPr>
        <w:t> </w:t>
      </w:r>
      <w:r>
        <w:rPr/>
        <w:t>regarding</w:t>
      </w:r>
      <w:r>
        <w:rPr>
          <w:spacing w:val="-3"/>
        </w:rPr>
        <w:t> </w:t>
      </w:r>
      <w:r>
        <w:rPr/>
        <w:t>rainwater</w:t>
      </w:r>
      <w:r>
        <w:rPr>
          <w:spacing w:val="-3"/>
        </w:rPr>
        <w:t> </w:t>
      </w:r>
      <w:r>
        <w:rPr/>
        <w:t>harvesting</w:t>
      </w:r>
      <w:r>
        <w:rPr>
          <w:spacing w:val="-6"/>
        </w:rPr>
        <w:t> </w:t>
      </w:r>
      <w:r>
        <w:rPr/>
        <w:t>(for</w:t>
      </w:r>
      <w:r>
        <w:rPr>
          <w:spacing w:val="-3"/>
        </w:rPr>
        <w:t> </w:t>
      </w:r>
      <w:r>
        <w:rPr/>
        <w:t>residential,</w:t>
      </w:r>
      <w:r>
        <w:rPr>
          <w:spacing w:val="-6"/>
        </w:rPr>
        <w:t> </w:t>
      </w:r>
      <w:r>
        <w:rPr/>
        <w:t>group housing, commercial buildings, forest buildings other than multi-storey buildings)</w:t>
      </w:r>
    </w:p>
    <w:p>
      <w:pPr>
        <w:pStyle w:val="BodyText"/>
        <w:spacing w:before="6"/>
        <w:ind w:left="0"/>
        <w:rPr>
          <w:b/>
        </w:rPr>
      </w:pPr>
    </w:p>
    <w:p>
      <w:pPr>
        <w:pStyle w:val="BodyText"/>
        <w:spacing w:line="244" w:lineRule="auto"/>
        <w:ind w:right="585"/>
      </w:pPr>
      <w:r>
        <w:rPr/>
        <w:t>Provision for rainwater harvesting (roof top rainwater harvesting system) in the constructed building has been made as per the building map/applicable byelaws approved by the development authority.</w:t>
      </w:r>
    </w:p>
    <w:p>
      <w:pPr>
        <w:pStyle w:val="BodyText"/>
        <w:spacing w:before="6"/>
        <w:ind w:left="0"/>
      </w:pPr>
    </w:p>
    <w:p>
      <w:pPr>
        <w:pStyle w:val="BodyText"/>
        <w:ind w:left="6646"/>
      </w:pPr>
      <w:r>
        <w:rPr>
          <w:spacing w:val="-2"/>
        </w:rPr>
        <w:t>Signature:…………………</w:t>
      </w:r>
    </w:p>
    <w:p>
      <w:pPr>
        <w:spacing w:before="4"/>
        <w:ind w:left="6646" w:right="0" w:firstLine="0"/>
        <w:jc w:val="left"/>
        <w:rPr>
          <w:sz w:val="22"/>
        </w:rPr>
      </w:pPr>
      <w:r>
        <w:rPr>
          <w:spacing w:val="-10"/>
          <w:sz w:val="22"/>
        </w:rPr>
        <w:t>…</w:t>
      </w:r>
    </w:p>
    <w:p>
      <w:pPr>
        <w:spacing w:after="0"/>
        <w:jc w:val="left"/>
        <w:rPr>
          <w:sz w:val="22"/>
        </w:rPr>
        <w:sectPr>
          <w:type w:val="continuous"/>
          <w:pgSz w:w="11900" w:h="16850"/>
          <w:pgMar w:header="0" w:footer="1250" w:top="1220" w:bottom="280" w:left="1275" w:right="850"/>
        </w:sectPr>
      </w:pPr>
    </w:p>
    <w:p>
      <w:pPr>
        <w:pStyle w:val="BodyText"/>
        <w:ind w:left="0"/>
      </w:pPr>
    </w:p>
    <w:p>
      <w:pPr>
        <w:pStyle w:val="BodyText"/>
        <w:ind w:left="0"/>
      </w:pPr>
    </w:p>
    <w:p>
      <w:pPr>
        <w:pStyle w:val="BodyText"/>
        <w:ind w:left="0"/>
      </w:pPr>
    </w:p>
    <w:p>
      <w:pPr>
        <w:pStyle w:val="BodyText"/>
        <w:ind w:left="0"/>
      </w:pPr>
    </w:p>
    <w:p>
      <w:pPr>
        <w:pStyle w:val="BodyText"/>
        <w:spacing w:before="106"/>
        <w:ind w:left="0"/>
      </w:pPr>
    </w:p>
    <w:p>
      <w:pPr>
        <w:pStyle w:val="BodyText"/>
        <w:spacing w:before="1"/>
      </w:pPr>
      <w:r>
        <w:rPr>
          <w:spacing w:val="-2"/>
        </w:rPr>
        <w:t>Date………..</w:t>
      </w:r>
    </w:p>
    <w:p>
      <w:pPr>
        <w:pStyle w:val="BodyText"/>
        <w:ind w:left="0"/>
      </w:pPr>
    </w:p>
    <w:p>
      <w:pPr>
        <w:pStyle w:val="BodyText"/>
        <w:spacing w:before="16"/>
        <w:ind w:left="0"/>
      </w:pPr>
    </w:p>
    <w:p>
      <w:pPr>
        <w:pStyle w:val="Heading5"/>
      </w:pPr>
      <w:r>
        <w:rPr>
          <w:u w:val="single"/>
        </w:rPr>
        <w:t>Form-C</w:t>
      </w:r>
      <w:r>
        <w:rPr>
          <w:spacing w:val="-5"/>
          <w:u w:val="single"/>
        </w:rPr>
        <w:t> </w:t>
      </w:r>
      <w:r>
        <w:rPr>
          <w:u w:val="single"/>
        </w:rPr>
        <w:t>(Part-</w:t>
      </w:r>
      <w:r>
        <w:rPr>
          <w:spacing w:val="-5"/>
          <w:u w:val="single"/>
        </w:rPr>
        <w:t>D)</w:t>
      </w:r>
    </w:p>
    <w:p>
      <w:pPr>
        <w:pStyle w:val="BodyText"/>
        <w:spacing w:line="244" w:lineRule="auto" w:before="80"/>
        <w:ind w:right="752"/>
      </w:pPr>
      <w:r>
        <w:rPr/>
        <w:br w:type="column"/>
      </w:r>
      <w:r>
        <w:rPr/>
        <w:t>Licensed</w:t>
      </w:r>
      <w:r>
        <w:rPr>
          <w:spacing w:val="-14"/>
        </w:rPr>
        <w:t> </w:t>
      </w:r>
      <w:r>
        <w:rPr/>
        <w:t>Technical</w:t>
      </w:r>
      <w:r>
        <w:rPr>
          <w:spacing w:val="-14"/>
        </w:rPr>
        <w:t> </w:t>
      </w:r>
      <w:r>
        <w:rPr/>
        <w:t>Person </w:t>
      </w:r>
      <w:r>
        <w:rPr>
          <w:spacing w:val="-4"/>
        </w:rPr>
        <w:t>Name </w:t>
      </w:r>
      <w:r>
        <w:rPr>
          <w:spacing w:val="-2"/>
        </w:rPr>
        <w:t>Address……………… Registration Number....................</w:t>
      </w:r>
    </w:p>
    <w:p>
      <w:pPr>
        <w:pStyle w:val="BodyText"/>
        <w:spacing w:after="0" w:line="244" w:lineRule="auto"/>
        <w:sectPr>
          <w:pgSz w:w="11900" w:h="16850"/>
          <w:pgMar w:header="0" w:footer="1250" w:top="1360" w:bottom="1460" w:left="1275" w:right="850"/>
          <w:cols w:num="2" w:equalWidth="0">
            <w:col w:w="1813" w:space="4668"/>
            <w:col w:w="3294"/>
          </w:cols>
        </w:sectPr>
      </w:pPr>
    </w:p>
    <w:p>
      <w:pPr>
        <w:pStyle w:val="BodyText"/>
        <w:spacing w:before="10"/>
        <w:ind w:left="0"/>
      </w:pPr>
    </w:p>
    <w:p>
      <w:pPr>
        <w:pStyle w:val="Heading5"/>
        <w:spacing w:line="247" w:lineRule="auto"/>
        <w:ind w:left="1951" w:right="585" w:hanging="1407"/>
      </w:pPr>
      <w:r>
        <w:rPr/>
        <w:t>Appointment</w:t>
      </w:r>
      <w:r>
        <w:rPr>
          <w:spacing w:val="-4"/>
        </w:rPr>
        <w:t> </w:t>
      </w:r>
      <w:r>
        <w:rPr/>
        <w:t>and</w:t>
      </w:r>
      <w:r>
        <w:rPr>
          <w:spacing w:val="-3"/>
        </w:rPr>
        <w:t> </w:t>
      </w:r>
      <w:r>
        <w:rPr/>
        <w:t>completion</w:t>
      </w:r>
      <w:r>
        <w:rPr>
          <w:spacing w:val="-5"/>
        </w:rPr>
        <w:t> </w:t>
      </w:r>
      <w:r>
        <w:rPr/>
        <w:t>certificate</w:t>
      </w:r>
      <w:r>
        <w:rPr>
          <w:spacing w:val="-4"/>
        </w:rPr>
        <w:t> </w:t>
      </w:r>
      <w:r>
        <w:rPr/>
        <w:t>of</w:t>
      </w:r>
      <w:r>
        <w:rPr>
          <w:spacing w:val="-4"/>
        </w:rPr>
        <w:t> </w:t>
      </w:r>
      <w:r>
        <w:rPr/>
        <w:t>the</w:t>
      </w:r>
      <w:r>
        <w:rPr>
          <w:spacing w:val="-3"/>
        </w:rPr>
        <w:t> </w:t>
      </w:r>
      <w:r>
        <w:rPr/>
        <w:t>Development</w:t>
      </w:r>
      <w:r>
        <w:rPr>
          <w:spacing w:val="-4"/>
        </w:rPr>
        <w:t> </w:t>
      </w:r>
      <w:r>
        <w:rPr/>
        <w:t>Authority:</w:t>
      </w:r>
      <w:r>
        <w:rPr>
          <w:spacing w:val="-3"/>
        </w:rPr>
        <w:t> </w:t>
      </w:r>
      <w:r>
        <w:rPr/>
        <w:t>(To</w:t>
      </w:r>
      <w:r>
        <w:rPr>
          <w:spacing w:val="-5"/>
        </w:rPr>
        <w:t> </w:t>
      </w:r>
      <w:r>
        <w:rPr/>
        <w:t>be</w:t>
      </w:r>
      <w:r>
        <w:rPr>
          <w:spacing w:val="-3"/>
        </w:rPr>
        <w:t> </w:t>
      </w:r>
      <w:r>
        <w:rPr/>
        <w:t>issued</w:t>
      </w:r>
      <w:r>
        <w:rPr>
          <w:spacing w:val="-3"/>
        </w:rPr>
        <w:t> </w:t>
      </w:r>
      <w:r>
        <w:rPr/>
        <w:t>on photocopy of Part 'A', 'B' and 'H' of the application form)</w:t>
      </w:r>
    </w:p>
    <w:p>
      <w:pPr>
        <w:pStyle w:val="BodyText"/>
        <w:spacing w:before="1"/>
        <w:ind w:left="0"/>
        <w:rPr>
          <w:b/>
        </w:rPr>
      </w:pPr>
    </w:p>
    <w:p>
      <w:pPr>
        <w:pStyle w:val="BodyText"/>
        <w:spacing w:line="244" w:lineRule="auto" w:before="1"/>
        <w:ind w:right="584"/>
        <w:jc w:val="both"/>
      </w:pPr>
      <w:r>
        <w:rPr/>
        <w:t>The above certificate given in relation to the building constructed on the plot number……… situated in the Ward/Plan/Mohalla/Sector………… has been tested by Mr……… designation…………. Development Authority on Date…… as per the building map approved by the Authority and Development Authority The task has been found. Therefore, completion certificate is issued under Section 15A (2) of Uttar Pradesh Urban Planning and Development Act, 1973.</w:t>
      </w:r>
    </w:p>
    <w:p>
      <w:pPr>
        <w:pStyle w:val="BodyText"/>
        <w:spacing w:before="5"/>
        <w:ind w:left="0"/>
        <w:rPr>
          <w:sz w:val="14"/>
        </w:rPr>
      </w:pPr>
    </w:p>
    <w:p>
      <w:pPr>
        <w:pStyle w:val="BodyText"/>
        <w:spacing w:after="0"/>
        <w:rPr>
          <w:sz w:val="14"/>
        </w:rPr>
        <w:sectPr>
          <w:type w:val="continuous"/>
          <w:pgSz w:w="11900" w:h="16850"/>
          <w:pgMar w:header="0" w:footer="1250" w:top="1220" w:bottom="280" w:left="1275" w:right="850"/>
        </w:sectPr>
      </w:pPr>
    </w:p>
    <w:p>
      <w:pPr>
        <w:pStyle w:val="BodyText"/>
        <w:ind w:left="0"/>
      </w:pPr>
    </w:p>
    <w:p>
      <w:pPr>
        <w:pStyle w:val="BodyText"/>
        <w:ind w:left="0"/>
      </w:pPr>
    </w:p>
    <w:p>
      <w:pPr>
        <w:pStyle w:val="BodyText"/>
        <w:spacing w:before="108"/>
        <w:ind w:left="0"/>
      </w:pPr>
    </w:p>
    <w:p>
      <w:pPr>
        <w:pStyle w:val="BodyText"/>
      </w:pPr>
      <w:r>
        <w:rPr>
          <w:spacing w:val="-2"/>
        </w:rPr>
        <w:t>Date…………</w:t>
      </w:r>
    </w:p>
    <w:p>
      <w:pPr>
        <w:pStyle w:val="BodyText"/>
        <w:spacing w:line="244" w:lineRule="auto" w:before="91"/>
        <w:ind w:right="681"/>
        <w:jc w:val="both"/>
      </w:pPr>
      <w:r>
        <w:rPr/>
        <w:br w:type="column"/>
      </w:r>
      <w:r>
        <w:rPr/>
        <w:t>Signature</w:t>
      </w:r>
      <w:r>
        <w:rPr>
          <w:spacing w:val="-14"/>
        </w:rPr>
        <w:t> </w:t>
      </w:r>
      <w:r>
        <w:rPr/>
        <w:t>………………… Designation</w:t>
      </w:r>
      <w:r>
        <w:rPr>
          <w:spacing w:val="-14"/>
        </w:rPr>
        <w:t> </w:t>
      </w:r>
      <w:r>
        <w:rPr/>
        <w:t>……………… Seal</w:t>
      </w:r>
      <w:r>
        <w:rPr>
          <w:spacing w:val="-1"/>
        </w:rPr>
        <w:t> </w:t>
      </w:r>
      <w:r>
        <w:rPr/>
        <w:t>of</w:t>
      </w:r>
      <w:r>
        <w:rPr>
          <w:spacing w:val="-1"/>
        </w:rPr>
        <w:t> </w:t>
      </w:r>
      <w:r>
        <w:rPr>
          <w:spacing w:val="-2"/>
        </w:rPr>
        <w:t>Office……………..</w:t>
      </w:r>
    </w:p>
    <w:p>
      <w:pPr>
        <w:pStyle w:val="BodyText"/>
        <w:spacing w:after="0" w:line="244" w:lineRule="auto"/>
        <w:jc w:val="both"/>
        <w:sectPr>
          <w:type w:val="continuous"/>
          <w:pgSz w:w="11900" w:h="16850"/>
          <w:pgMar w:header="0" w:footer="1250" w:top="1220" w:bottom="280" w:left="1275" w:right="850"/>
          <w:cols w:num="2" w:equalWidth="0">
            <w:col w:w="1504" w:space="4977"/>
            <w:col w:w="3294"/>
          </w:cols>
        </w:sectPr>
      </w:pPr>
    </w:p>
    <w:p>
      <w:pPr>
        <w:pStyle w:val="Heading1"/>
      </w:pPr>
      <w:bookmarkStart w:name="_TOC_250007" w:id="121"/>
      <w:r>
        <w:rPr>
          <w:color w:val="006FC0"/>
        </w:rPr>
        <w:t>Appendix-8:</w:t>
      </w:r>
      <w:r>
        <w:rPr>
          <w:color w:val="006FC0"/>
          <w:spacing w:val="-13"/>
        </w:rPr>
        <w:t> </w:t>
      </w:r>
      <w:r>
        <w:rPr>
          <w:color w:val="006FC0"/>
        </w:rPr>
        <w:t>Building</w:t>
      </w:r>
      <w:r>
        <w:rPr>
          <w:color w:val="006FC0"/>
          <w:spacing w:val="-13"/>
        </w:rPr>
        <w:t> </w:t>
      </w:r>
      <w:r>
        <w:rPr>
          <w:color w:val="006FC0"/>
        </w:rPr>
        <w:t>Information</w:t>
      </w:r>
      <w:r>
        <w:rPr>
          <w:color w:val="006FC0"/>
          <w:spacing w:val="-12"/>
        </w:rPr>
        <w:t> </w:t>
      </w:r>
      <w:r>
        <w:rPr>
          <w:color w:val="006FC0"/>
        </w:rPr>
        <w:t>Schedule</w:t>
      </w:r>
      <w:r>
        <w:rPr>
          <w:color w:val="006FC0"/>
          <w:spacing w:val="-10"/>
        </w:rPr>
        <w:t> </w:t>
      </w:r>
      <w:bookmarkEnd w:id="121"/>
      <w:r>
        <w:rPr>
          <w:color w:val="006FC0"/>
          <w:spacing w:val="-2"/>
        </w:rPr>
        <w:t>(B.11.8.2)</w:t>
      </w:r>
    </w:p>
    <w:p>
      <w:pPr>
        <w:pStyle w:val="BodyText"/>
        <w:spacing w:before="108"/>
        <w:ind w:left="0"/>
        <w:rPr>
          <w:b/>
          <w:sz w:val="20"/>
        </w:rPr>
      </w:pPr>
      <w:r>
        <w:rPr>
          <w:b/>
          <w:sz w:val="20"/>
        </w:rPr>
        <mc:AlternateContent>
          <mc:Choice Requires="wps">
            <w:drawing>
              <wp:anchor distT="0" distB="0" distL="0" distR="0" allowOverlap="1" layoutInCell="1" locked="0" behindDoc="1" simplePos="0" relativeHeight="487605248">
                <wp:simplePos x="0" y="0"/>
                <wp:positionH relativeFrom="page">
                  <wp:posOffset>896416</wp:posOffset>
                </wp:positionH>
                <wp:positionV relativeFrom="paragraph">
                  <wp:posOffset>230270</wp:posOffset>
                </wp:positionV>
                <wp:extent cx="5765165" cy="6350"/>
                <wp:effectExtent l="0" t="0" r="0" b="0"/>
                <wp:wrapTopAndBottom/>
                <wp:docPr id="228" name="Graphic 228"/>
                <wp:cNvGraphicFramePr>
                  <a:graphicFrameLocks/>
                </wp:cNvGraphicFramePr>
                <a:graphic>
                  <a:graphicData uri="http://schemas.microsoft.com/office/word/2010/wordprocessingShape">
                    <wps:wsp>
                      <wps:cNvPr id="228" name="Graphic 228"/>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8.131563pt;width:453.91pt;height:.48pt;mso-position-horizontal-relative:page;mso-position-vertical-relative:paragraph;z-index:-15711232;mso-wrap-distance-left:0;mso-wrap-distance-right:0" id="docshape211" filled="true" fillcolor="#000000" stroked="false">
                <v:fill type="solid"/>
                <w10:wrap type="topAndBottom"/>
              </v:rect>
            </w:pict>
          </mc:Fallback>
        </mc:AlternateContent>
      </w:r>
    </w:p>
    <w:p>
      <w:pPr>
        <w:pStyle w:val="ListParagraph"/>
        <w:numPr>
          <w:ilvl w:val="0"/>
          <w:numId w:val="202"/>
        </w:numPr>
        <w:tabs>
          <w:tab w:pos="438" w:val="left" w:leader="none"/>
          <w:tab w:pos="2087" w:val="left" w:leader="none"/>
          <w:tab w:pos="3045" w:val="left" w:leader="none"/>
          <w:tab w:pos="5106" w:val="left" w:leader="none"/>
        </w:tabs>
        <w:spacing w:line="240" w:lineRule="auto" w:before="19" w:after="24"/>
        <w:ind w:left="438" w:right="0" w:hanging="273"/>
        <w:jc w:val="left"/>
        <w:rPr>
          <w:sz w:val="18"/>
        </w:rPr>
      </w:pPr>
      <w:r>
        <w:rPr>
          <w:b/>
          <w:sz w:val="18"/>
        </w:rPr>
        <w:t>Building</w:t>
      </w:r>
      <w:r>
        <w:rPr>
          <w:b/>
          <w:spacing w:val="-6"/>
          <w:sz w:val="18"/>
        </w:rPr>
        <w:t> </w:t>
      </w:r>
      <w:r>
        <w:rPr>
          <w:b/>
          <w:spacing w:val="-2"/>
          <w:sz w:val="18"/>
        </w:rPr>
        <w:t>Address</w:t>
      </w:r>
      <w:r>
        <w:rPr>
          <w:b/>
          <w:sz w:val="18"/>
        </w:rPr>
        <w:tab/>
      </w:r>
      <w:r>
        <w:rPr>
          <w:sz w:val="18"/>
        </w:rPr>
        <w:t>Plot</w:t>
      </w:r>
      <w:r>
        <w:rPr>
          <w:spacing w:val="-1"/>
          <w:sz w:val="18"/>
        </w:rPr>
        <w:t> </w:t>
      </w:r>
      <w:r>
        <w:rPr>
          <w:spacing w:val="-5"/>
          <w:sz w:val="18"/>
        </w:rPr>
        <w:t>No.</w:t>
      </w:r>
      <w:r>
        <w:rPr>
          <w:sz w:val="18"/>
        </w:rPr>
        <w:tab/>
        <w:t>Scheme/Colony</w:t>
      </w:r>
      <w:r>
        <w:rPr>
          <w:spacing w:val="-4"/>
          <w:sz w:val="18"/>
        </w:rPr>
        <w:t> Town</w:t>
      </w:r>
      <w:r>
        <w:rPr>
          <w:sz w:val="18"/>
        </w:rPr>
        <w:tab/>
      </w:r>
      <w:r>
        <w:rPr>
          <w:spacing w:val="-2"/>
          <w:sz w:val="18"/>
        </w:rPr>
        <w:t>District</w:t>
      </w:r>
    </w:p>
    <w:p>
      <w:pPr>
        <w:spacing w:line="20" w:lineRule="exact"/>
        <w:ind w:left="136" w:right="0" w:firstLine="0"/>
        <w:rPr>
          <w:sz w:val="2"/>
        </w:rPr>
      </w:pPr>
      <w:r>
        <w:rPr>
          <w:sz w:val="2"/>
        </w:rPr>
        <mc:AlternateContent>
          <mc:Choice Requires="wps">
            <w:drawing>
              <wp:inline distT="0" distB="0" distL="0" distR="0">
                <wp:extent cx="5765165" cy="6350"/>
                <wp:effectExtent l="0" t="0" r="0" b="0"/>
                <wp:docPr id="229" name="Group 229"/>
                <wp:cNvGraphicFramePr>
                  <a:graphicFrameLocks/>
                </wp:cNvGraphicFramePr>
                <a:graphic>
                  <a:graphicData uri="http://schemas.microsoft.com/office/word/2010/wordprocessingGroup">
                    <wpg:wgp>
                      <wpg:cNvPr id="229" name="Group 229"/>
                      <wpg:cNvGrpSpPr/>
                      <wpg:grpSpPr>
                        <a:xfrm>
                          <a:off x="0" y="0"/>
                          <a:ext cx="5765165" cy="6350"/>
                          <a:chExt cx="5765165" cy="6350"/>
                        </a:xfrm>
                      </wpg:grpSpPr>
                      <wps:wsp>
                        <wps:cNvPr id="230" name="Graphic 230"/>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212" coordorigin="0,0" coordsize="9079,10">
                <v:rect style="position:absolute;left:0;top:0;width:9079;height:10" id="docshape213" filled="true" fillcolor="#000000" stroked="false">
                  <v:fill type="solid"/>
                </v:rect>
              </v:group>
            </w:pict>
          </mc:Fallback>
        </mc:AlternateContent>
      </w:r>
      <w:r>
        <w:rPr>
          <w:sz w:val="2"/>
        </w:rPr>
      </w:r>
    </w:p>
    <w:p>
      <w:pPr>
        <w:pStyle w:val="ListParagraph"/>
        <w:numPr>
          <w:ilvl w:val="0"/>
          <w:numId w:val="202"/>
        </w:numPr>
        <w:tabs>
          <w:tab w:pos="438" w:val="left" w:leader="none"/>
        </w:tabs>
        <w:spacing w:line="240" w:lineRule="auto" w:before="200" w:after="0"/>
        <w:ind w:left="438" w:right="0" w:hanging="273"/>
        <w:jc w:val="left"/>
        <w:rPr>
          <w:b/>
          <w:sz w:val="18"/>
        </w:rPr>
      </w:pPr>
      <w:r>
        <w:rPr>
          <w:b/>
          <w:sz w:val="18"/>
        </w:rPr>
        <w:t>Building</w:t>
      </w:r>
      <w:r>
        <w:rPr>
          <w:b/>
          <w:spacing w:val="-4"/>
          <w:sz w:val="18"/>
        </w:rPr>
        <w:t> </w:t>
      </w:r>
      <w:r>
        <w:rPr>
          <w:b/>
          <w:sz w:val="18"/>
        </w:rPr>
        <w:t>function</w:t>
      </w:r>
      <w:r>
        <w:rPr>
          <w:b/>
          <w:spacing w:val="-4"/>
          <w:sz w:val="18"/>
        </w:rPr>
        <w:t> </w:t>
      </w:r>
      <w:r>
        <w:rPr>
          <w:b/>
          <w:sz w:val="18"/>
        </w:rPr>
        <w:t>&amp;</w:t>
      </w:r>
      <w:r>
        <w:rPr>
          <w:b/>
          <w:spacing w:val="-1"/>
          <w:sz w:val="18"/>
        </w:rPr>
        <w:t> </w:t>
      </w:r>
      <w:r>
        <w:rPr>
          <w:b/>
          <w:spacing w:val="-2"/>
          <w:sz w:val="18"/>
        </w:rPr>
        <w:t>Locations</w:t>
      </w:r>
    </w:p>
    <w:p>
      <w:pPr>
        <w:pStyle w:val="ListParagraph"/>
        <w:numPr>
          <w:ilvl w:val="1"/>
          <w:numId w:val="202"/>
        </w:numPr>
        <w:tabs>
          <w:tab w:pos="438" w:val="left" w:leader="none"/>
          <w:tab w:pos="2068" w:val="left" w:leader="none"/>
        </w:tabs>
        <w:spacing w:line="240" w:lineRule="auto" w:before="5" w:after="0"/>
        <w:ind w:left="438" w:right="0" w:hanging="273"/>
        <w:jc w:val="left"/>
        <w:rPr>
          <w:sz w:val="18"/>
        </w:rPr>
      </w:pPr>
      <w:r>
        <w:rPr>
          <w:b/>
          <w:spacing w:val="-5"/>
          <w:sz w:val="18"/>
        </w:rPr>
        <w:t>Use</w:t>
      </w:r>
      <w:r>
        <w:rPr>
          <w:b/>
          <w:sz w:val="18"/>
        </w:rPr>
        <w:tab/>
      </w:r>
      <w:r>
        <w:rPr>
          <w:sz w:val="18"/>
        </w:rPr>
        <w:t>Institutional</w:t>
      </w:r>
      <w:r>
        <w:rPr>
          <w:spacing w:val="63"/>
          <w:w w:val="150"/>
          <w:sz w:val="18"/>
        </w:rPr>
        <w:t> </w:t>
      </w:r>
      <w:r>
        <w:rPr>
          <w:sz w:val="18"/>
        </w:rPr>
        <w:t>Commercial</w:t>
      </w:r>
      <w:r>
        <w:rPr>
          <w:spacing w:val="-1"/>
          <w:sz w:val="18"/>
        </w:rPr>
        <w:t> </w:t>
      </w:r>
      <w:r>
        <w:rPr>
          <w:sz w:val="18"/>
        </w:rPr>
        <w:t>Industrial</w:t>
      </w:r>
      <w:r>
        <w:rPr>
          <w:spacing w:val="42"/>
          <w:sz w:val="18"/>
        </w:rPr>
        <w:t>  </w:t>
      </w:r>
      <w:r>
        <w:rPr>
          <w:spacing w:val="-10"/>
          <w:sz w:val="18"/>
        </w:rPr>
        <w:t>*</w:t>
      </w:r>
    </w:p>
    <w:p>
      <w:pPr>
        <w:pStyle w:val="ListParagraph"/>
        <w:numPr>
          <w:ilvl w:val="1"/>
          <w:numId w:val="202"/>
        </w:numPr>
        <w:tabs>
          <w:tab w:pos="438" w:val="left" w:leader="none"/>
          <w:tab w:pos="2102" w:val="left" w:leader="none"/>
          <w:tab w:pos="3110" w:val="left" w:leader="none"/>
          <w:tab w:pos="4045" w:val="left" w:leader="none"/>
        </w:tabs>
        <w:spacing w:line="240" w:lineRule="auto" w:before="4" w:after="0"/>
        <w:ind w:left="438" w:right="0" w:hanging="273"/>
        <w:jc w:val="left"/>
        <w:rPr>
          <w:sz w:val="18"/>
        </w:rPr>
      </w:pPr>
      <w:r>
        <w:rPr>
          <w:b/>
          <w:spacing w:val="-2"/>
          <w:sz w:val="18"/>
        </w:rPr>
        <w:t>Importance</w:t>
      </w:r>
      <w:r>
        <w:rPr>
          <w:b/>
          <w:sz w:val="18"/>
        </w:rPr>
        <w:tab/>
      </w:r>
      <w:r>
        <w:rPr>
          <w:spacing w:val="-2"/>
          <w:sz w:val="18"/>
        </w:rPr>
        <w:t>Ordinary</w:t>
      </w:r>
      <w:r>
        <w:rPr>
          <w:sz w:val="18"/>
        </w:rPr>
        <w:tab/>
      </w:r>
      <w:r>
        <w:rPr>
          <w:spacing w:val="-2"/>
          <w:sz w:val="18"/>
        </w:rPr>
        <w:t>Important</w:t>
      </w:r>
      <w:r>
        <w:rPr>
          <w:sz w:val="18"/>
        </w:rPr>
        <w:tab/>
        <w:t>Hazardous</w:t>
      </w:r>
      <w:r>
        <w:rPr>
          <w:spacing w:val="-4"/>
          <w:sz w:val="18"/>
        </w:rPr>
        <w:t> </w:t>
      </w:r>
      <w:r>
        <w:rPr>
          <w:sz w:val="18"/>
        </w:rPr>
        <w:t>*</w:t>
      </w:r>
      <w:r>
        <w:rPr>
          <w:spacing w:val="44"/>
          <w:sz w:val="18"/>
        </w:rPr>
        <w:t>  </w:t>
      </w:r>
      <w:r>
        <w:rPr>
          <w:spacing w:val="-2"/>
          <w:sz w:val="18"/>
        </w:rPr>
        <w:t>IS:1893</w:t>
      </w:r>
    </w:p>
    <w:p>
      <w:pPr>
        <w:pStyle w:val="ListParagraph"/>
        <w:numPr>
          <w:ilvl w:val="1"/>
          <w:numId w:val="202"/>
        </w:numPr>
        <w:tabs>
          <w:tab w:pos="435" w:val="left" w:leader="none"/>
        </w:tabs>
        <w:spacing w:line="240" w:lineRule="auto" w:before="7" w:after="0"/>
        <w:ind w:left="435" w:right="0" w:hanging="270"/>
        <w:jc w:val="left"/>
        <w:rPr>
          <w:b/>
          <w:sz w:val="18"/>
        </w:rPr>
      </w:pPr>
      <w:r>
        <w:rPr>
          <w:b/>
          <w:sz w:val="18"/>
        </w:rPr>
        <w:t>Seismic</w:t>
      </w:r>
      <w:r>
        <w:rPr>
          <w:b/>
          <w:spacing w:val="-2"/>
          <w:sz w:val="18"/>
        </w:rPr>
        <w:t> </w:t>
      </w:r>
      <w:r>
        <w:rPr>
          <w:b/>
          <w:spacing w:val="-4"/>
          <w:sz w:val="18"/>
        </w:rPr>
        <w:t>Zone</w:t>
      </w:r>
    </w:p>
    <w:p>
      <w:pPr>
        <w:tabs>
          <w:tab w:pos="3100" w:val="left" w:leader="none"/>
          <w:tab w:pos="4169" w:val="left" w:leader="none"/>
          <w:tab w:pos="4943" w:val="left" w:leader="none"/>
        </w:tabs>
        <w:spacing w:before="4"/>
        <w:ind w:left="165" w:right="0" w:firstLine="0"/>
        <w:jc w:val="left"/>
        <w:rPr>
          <w:sz w:val="18"/>
        </w:rPr>
      </w:pPr>
      <w:r>
        <w:rPr>
          <w:b/>
          <w:sz w:val="18"/>
        </w:rPr>
        <w:t>(Design</w:t>
      </w:r>
      <w:r>
        <w:rPr>
          <w:b/>
          <w:spacing w:val="-1"/>
          <w:sz w:val="18"/>
        </w:rPr>
        <w:t> </w:t>
      </w:r>
      <w:r>
        <w:rPr>
          <w:b/>
          <w:sz w:val="18"/>
        </w:rPr>
        <w:t>Intensity Used</w:t>
      </w:r>
      <w:r>
        <w:rPr>
          <w:b/>
          <w:spacing w:val="44"/>
          <w:sz w:val="18"/>
        </w:rPr>
        <w:t>  </w:t>
      </w:r>
      <w:r>
        <w:rPr>
          <w:spacing w:val="-4"/>
          <w:sz w:val="18"/>
        </w:rPr>
        <w:t>V(IX)</w:t>
      </w:r>
      <w:r>
        <w:rPr>
          <w:sz w:val="18"/>
        </w:rPr>
        <w:tab/>
      </w:r>
      <w:r>
        <w:rPr>
          <w:spacing w:val="-2"/>
          <w:sz w:val="18"/>
        </w:rPr>
        <w:t>IV(VIII)</w:t>
      </w:r>
      <w:r>
        <w:rPr>
          <w:sz w:val="18"/>
        </w:rPr>
        <w:tab/>
      </w:r>
      <w:r>
        <w:rPr>
          <w:spacing w:val="-2"/>
          <w:sz w:val="18"/>
        </w:rPr>
        <w:t>III(VII)</w:t>
      </w:r>
      <w:r>
        <w:rPr>
          <w:sz w:val="18"/>
        </w:rPr>
        <w:tab/>
        <w:t>II(VI)</w:t>
      </w:r>
      <w:r>
        <w:rPr>
          <w:spacing w:val="-5"/>
          <w:sz w:val="18"/>
        </w:rPr>
        <w:t> </w:t>
      </w:r>
      <w:r>
        <w:rPr>
          <w:spacing w:val="-2"/>
          <w:sz w:val="18"/>
        </w:rPr>
        <w:t>IS:1893</w:t>
      </w:r>
    </w:p>
    <w:p>
      <w:pPr>
        <w:pStyle w:val="BodyText"/>
        <w:spacing w:before="10" w:after="1"/>
        <w:ind w:left="0"/>
        <w:rPr>
          <w:sz w:val="18"/>
        </w:rPr>
      </w:pPr>
    </w:p>
    <w:tbl>
      <w:tblPr>
        <w:tblW w:w="0" w:type="auto"/>
        <w:jc w:val="left"/>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94"/>
        <w:gridCol w:w="826"/>
        <w:gridCol w:w="976"/>
        <w:gridCol w:w="514"/>
        <w:gridCol w:w="481"/>
        <w:gridCol w:w="1060"/>
        <w:gridCol w:w="3229"/>
      </w:tblGrid>
      <w:tr>
        <w:trPr>
          <w:trHeight w:val="277" w:hRule="atLeast"/>
        </w:trPr>
        <w:tc>
          <w:tcPr>
            <w:tcW w:w="1994" w:type="dxa"/>
            <w:tcBorders>
              <w:left w:val="nil"/>
              <w:right w:val="nil"/>
            </w:tcBorders>
          </w:tcPr>
          <w:p>
            <w:pPr>
              <w:pStyle w:val="TableParagraph"/>
              <w:spacing w:before="19"/>
              <w:ind w:left="28"/>
              <w:rPr>
                <w:b/>
                <w:sz w:val="18"/>
              </w:rPr>
            </w:pPr>
            <w:r>
              <w:rPr>
                <w:b/>
                <w:sz w:val="18"/>
              </w:rPr>
              <w:t>3.</w:t>
            </w:r>
            <w:r>
              <w:rPr>
                <w:b/>
                <w:spacing w:val="-1"/>
                <w:sz w:val="18"/>
              </w:rPr>
              <w:t> </w:t>
            </w:r>
            <w:r>
              <w:rPr>
                <w:b/>
                <w:sz w:val="18"/>
              </w:rPr>
              <w:t>Design</w:t>
            </w:r>
            <w:r>
              <w:rPr>
                <w:b/>
                <w:spacing w:val="-2"/>
                <w:sz w:val="18"/>
              </w:rPr>
              <w:t> </w:t>
            </w:r>
            <w:r>
              <w:rPr>
                <w:b/>
                <w:sz w:val="18"/>
              </w:rPr>
              <w:t>EQ</w:t>
            </w:r>
            <w:r>
              <w:rPr>
                <w:b/>
                <w:spacing w:val="-1"/>
                <w:sz w:val="18"/>
              </w:rPr>
              <w:t> </w:t>
            </w:r>
            <w:r>
              <w:rPr>
                <w:b/>
                <w:spacing w:val="-2"/>
                <w:sz w:val="18"/>
              </w:rPr>
              <w:t>Factor</w:t>
            </w:r>
          </w:p>
        </w:tc>
        <w:tc>
          <w:tcPr>
            <w:tcW w:w="826" w:type="dxa"/>
            <w:tcBorders>
              <w:left w:val="nil"/>
              <w:right w:val="nil"/>
            </w:tcBorders>
          </w:tcPr>
          <w:p>
            <w:pPr>
              <w:pStyle w:val="TableParagraph"/>
              <w:spacing w:before="19"/>
              <w:ind w:left="141"/>
              <w:rPr>
                <w:sz w:val="18"/>
              </w:rPr>
            </w:pPr>
            <w:r>
              <w:rPr>
                <w:sz w:val="18"/>
              </w:rPr>
              <mc:AlternateContent>
                <mc:Choice Requires="wps">
                  <w:drawing>
                    <wp:anchor distT="0" distB="0" distL="0" distR="0" allowOverlap="1" layoutInCell="1" locked="0" behindDoc="1" simplePos="0" relativeHeight="472676352">
                      <wp:simplePos x="0" y="0"/>
                      <wp:positionH relativeFrom="column">
                        <wp:posOffset>0</wp:posOffset>
                      </wp:positionH>
                      <wp:positionV relativeFrom="paragraph">
                        <wp:posOffset>12094</wp:posOffset>
                      </wp:positionV>
                      <wp:extent cx="2448560" cy="151130"/>
                      <wp:effectExtent l="0" t="0" r="0" b="0"/>
                      <wp:wrapNone/>
                      <wp:docPr id="231" name="Group 231"/>
                      <wp:cNvGraphicFramePr>
                        <a:graphicFrameLocks/>
                      </wp:cNvGraphicFramePr>
                      <a:graphic>
                        <a:graphicData uri="http://schemas.microsoft.com/office/word/2010/wordprocessingGroup">
                          <wpg:wgp>
                            <wpg:cNvPr id="231" name="Group 231"/>
                            <wpg:cNvGrpSpPr/>
                            <wpg:grpSpPr>
                              <a:xfrm>
                                <a:off x="0" y="0"/>
                                <a:ext cx="2448560" cy="151130"/>
                                <a:chExt cx="2448560" cy="151130"/>
                              </a:xfrm>
                            </wpg:grpSpPr>
                            <wps:wsp>
                              <wps:cNvPr id="232" name="Graphic 232"/>
                              <wps:cNvSpPr/>
                              <wps:spPr>
                                <a:xfrm>
                                  <a:off x="0" y="0"/>
                                  <a:ext cx="2448560" cy="149860"/>
                                </a:xfrm>
                                <a:custGeom>
                                  <a:avLst/>
                                  <a:gdLst/>
                                  <a:ahLst/>
                                  <a:cxnLst/>
                                  <a:rect l="l" t="t" r="r" b="b"/>
                                  <a:pathLst>
                                    <a:path w="2448560" h="149860">
                                      <a:moveTo>
                                        <a:pt x="2448179" y="0"/>
                                      </a:moveTo>
                                      <a:lnTo>
                                        <a:pt x="0" y="0"/>
                                      </a:lnTo>
                                      <a:lnTo>
                                        <a:pt x="0" y="149351"/>
                                      </a:lnTo>
                                      <a:lnTo>
                                        <a:pt x="2448179" y="149351"/>
                                      </a:lnTo>
                                      <a:lnTo>
                                        <a:pt x="2448179" y="0"/>
                                      </a:lnTo>
                                      <a:close/>
                                    </a:path>
                                  </a:pathLst>
                                </a:custGeom>
                                <a:solidFill>
                                  <a:srgbClr val="FFFF00"/>
                                </a:solidFill>
                              </wps:spPr>
                              <wps:bodyPr wrap="square" lIns="0" tIns="0" rIns="0" bIns="0" rtlCol="0">
                                <a:prstTxWarp prst="textNoShape">
                                  <a:avLst/>
                                </a:prstTxWarp>
                                <a:noAutofit/>
                              </wps:bodyPr>
                            </wps:wsp>
                            <pic:pic>
                              <pic:nvPicPr>
                                <pic:cNvPr id="233" name="Image 233"/>
                                <pic:cNvPicPr/>
                              </pic:nvPicPr>
                              <pic:blipFill>
                                <a:blip r:embed="rId13" cstate="print"/>
                                <a:stretch>
                                  <a:fillRect/>
                                </a:stretch>
                              </pic:blipFill>
                              <pic:spPr>
                                <a:xfrm>
                                  <a:off x="0" y="22859"/>
                                  <a:ext cx="179831" cy="128016"/>
                                </a:xfrm>
                                <a:prstGeom prst="rect">
                                  <a:avLst/>
                                </a:prstGeom>
                              </pic:spPr>
                            </pic:pic>
                            <pic:pic>
                              <pic:nvPicPr>
                                <pic:cNvPr id="234" name="Image 234"/>
                                <pic:cNvPicPr/>
                              </pic:nvPicPr>
                              <pic:blipFill>
                                <a:blip r:embed="rId13" cstate="print"/>
                                <a:stretch>
                                  <a:fillRect/>
                                </a:stretch>
                              </pic:blipFill>
                              <pic:spPr>
                                <a:xfrm>
                                  <a:off x="1257680" y="22859"/>
                                  <a:ext cx="179832" cy="128016"/>
                                </a:xfrm>
                                <a:prstGeom prst="rect">
                                  <a:avLst/>
                                </a:prstGeom>
                              </pic:spPr>
                            </pic:pic>
                            <pic:pic>
                              <pic:nvPicPr>
                                <pic:cNvPr id="235" name="Image 235"/>
                                <pic:cNvPicPr/>
                              </pic:nvPicPr>
                              <pic:blipFill>
                                <a:blip r:embed="rId13" cstate="print"/>
                                <a:stretch>
                                  <a:fillRect/>
                                </a:stretch>
                              </pic:blipFill>
                              <pic:spPr>
                                <a:xfrm>
                                  <a:off x="1439036" y="22859"/>
                                  <a:ext cx="179832" cy="128016"/>
                                </a:xfrm>
                                <a:prstGeom prst="rect">
                                  <a:avLst/>
                                </a:prstGeom>
                              </pic:spPr>
                            </pic:pic>
                            <pic:pic>
                              <pic:nvPicPr>
                                <pic:cNvPr id="236" name="Image 236"/>
                                <pic:cNvPicPr/>
                              </pic:nvPicPr>
                              <pic:blipFill>
                                <a:blip r:embed="rId13" cstate="print"/>
                                <a:stretch>
                                  <a:fillRect/>
                                </a:stretch>
                              </pic:blipFill>
                              <pic:spPr>
                                <a:xfrm>
                                  <a:off x="1875154" y="22859"/>
                                  <a:ext cx="179832" cy="128016"/>
                                </a:xfrm>
                                <a:prstGeom prst="rect">
                                  <a:avLst/>
                                </a:prstGeom>
                              </pic:spPr>
                            </pic:pic>
                          </wpg:wgp>
                        </a:graphicData>
                      </a:graphic>
                    </wp:anchor>
                  </w:drawing>
                </mc:Choice>
                <mc:Fallback>
                  <w:pict>
                    <v:group style="position:absolute;margin-left:0pt;margin-top:.952324pt;width:192.8pt;height:11.9pt;mso-position-horizontal-relative:column;mso-position-vertical-relative:paragraph;z-index:-30640128" id="docshapegroup214" coordorigin="0,19" coordsize="3856,238">
                      <v:rect style="position:absolute;left:0;top:19;width:3856;height:236" id="docshape215" filled="true" fillcolor="#ffff00" stroked="false">
                        <v:fill type="solid"/>
                      </v:rect>
                      <v:shape style="position:absolute;left:0;top:55;width:284;height:202" type="#_x0000_t75" id="docshape216" stroked="false">
                        <v:imagedata r:id="rId13" o:title=""/>
                      </v:shape>
                      <v:shape style="position:absolute;left:1980;top:55;width:284;height:202" type="#_x0000_t75" id="docshape217" stroked="false">
                        <v:imagedata r:id="rId13" o:title=""/>
                      </v:shape>
                      <v:shape style="position:absolute;left:2266;top:55;width:284;height:202" type="#_x0000_t75" id="docshape218" stroked="false">
                        <v:imagedata r:id="rId13" o:title=""/>
                      </v:shape>
                      <v:shape style="position:absolute;left:2953;top:55;width:284;height:202" type="#_x0000_t75" id="docshape219" stroked="false">
                        <v:imagedata r:id="rId13" o:title=""/>
                      </v:shape>
                      <w10:wrap type="none"/>
                    </v:group>
                  </w:pict>
                </mc:Fallback>
              </mc:AlternateContent>
            </w:r>
            <w:r>
              <w:rPr>
                <w:spacing w:val="-2"/>
                <w:sz w:val="18"/>
              </w:rPr>
              <w:t>0=…...</w:t>
            </w:r>
          </w:p>
        </w:tc>
        <w:tc>
          <w:tcPr>
            <w:tcW w:w="976" w:type="dxa"/>
            <w:tcBorders>
              <w:left w:val="nil"/>
              <w:right w:val="nil"/>
            </w:tcBorders>
          </w:tcPr>
          <w:p>
            <w:pPr>
              <w:pStyle w:val="TableParagraph"/>
              <w:spacing w:before="19"/>
              <w:ind w:left="180"/>
              <w:rPr>
                <w:sz w:val="18"/>
              </w:rPr>
            </w:pPr>
            <w:r>
              <w:rPr>
                <w:sz w:val="18"/>
              </w:rPr>
              <w:t>I=</w:t>
            </w:r>
            <w:r>
              <w:rPr>
                <w:spacing w:val="-1"/>
                <w:sz w:val="18"/>
              </w:rPr>
              <w:t> </w:t>
            </w:r>
            <w:r>
              <w:rPr>
                <w:spacing w:val="-5"/>
                <w:sz w:val="18"/>
              </w:rPr>
              <w:t>…..</w:t>
            </w:r>
          </w:p>
        </w:tc>
        <w:tc>
          <w:tcPr>
            <w:tcW w:w="514" w:type="dxa"/>
            <w:tcBorders>
              <w:left w:val="nil"/>
              <w:right w:val="nil"/>
            </w:tcBorders>
          </w:tcPr>
          <w:p>
            <w:pPr>
              <w:pStyle w:val="TableParagraph"/>
              <w:spacing w:before="19"/>
              <w:ind w:left="320"/>
              <w:rPr>
                <w:sz w:val="18"/>
              </w:rPr>
            </w:pPr>
            <w:r>
              <w:rPr>
                <w:spacing w:val="-10"/>
                <w:sz w:val="18"/>
              </w:rPr>
              <w:t>=</w:t>
            </w:r>
          </w:p>
        </w:tc>
        <w:tc>
          <w:tcPr>
            <w:tcW w:w="481" w:type="dxa"/>
            <w:tcBorders>
              <w:left w:val="nil"/>
              <w:right w:val="nil"/>
            </w:tcBorders>
          </w:tcPr>
          <w:p>
            <w:pPr>
              <w:pStyle w:val="TableParagraph"/>
              <w:spacing w:before="19"/>
              <w:ind w:left="92"/>
              <w:rPr>
                <w:sz w:val="18"/>
              </w:rPr>
            </w:pPr>
            <w:r>
              <w:rPr>
                <w:spacing w:val="-10"/>
                <w:sz w:val="18"/>
              </w:rPr>
              <w:t>h</w:t>
            </w:r>
          </w:p>
        </w:tc>
        <w:tc>
          <w:tcPr>
            <w:tcW w:w="1060" w:type="dxa"/>
            <w:tcBorders>
              <w:left w:val="nil"/>
              <w:right w:val="nil"/>
            </w:tcBorders>
          </w:tcPr>
          <w:p>
            <w:pPr>
              <w:pStyle w:val="TableParagraph"/>
              <w:spacing w:before="19"/>
              <w:ind w:left="297"/>
              <w:rPr>
                <w:sz w:val="18"/>
              </w:rPr>
            </w:pPr>
            <w:r>
              <w:rPr>
                <w:sz w:val="18"/>
              </w:rPr>
              <mc:AlternateContent>
                <mc:Choice Requires="wps">
                  <w:drawing>
                    <wp:anchor distT="0" distB="0" distL="0" distR="0" allowOverlap="1" layoutInCell="1" locked="0" behindDoc="1" simplePos="0" relativeHeight="472676864">
                      <wp:simplePos x="0" y="0"/>
                      <wp:positionH relativeFrom="column">
                        <wp:posOffset>9651</wp:posOffset>
                      </wp:positionH>
                      <wp:positionV relativeFrom="paragraph">
                        <wp:posOffset>34954</wp:posOffset>
                      </wp:positionV>
                      <wp:extent cx="180340" cy="128270"/>
                      <wp:effectExtent l="0" t="0" r="0" b="0"/>
                      <wp:wrapNone/>
                      <wp:docPr id="237" name="Group 237"/>
                      <wp:cNvGraphicFramePr>
                        <a:graphicFrameLocks/>
                      </wp:cNvGraphicFramePr>
                      <a:graphic>
                        <a:graphicData uri="http://schemas.microsoft.com/office/word/2010/wordprocessingGroup">
                          <wpg:wgp>
                            <wpg:cNvPr id="237" name="Group 237"/>
                            <wpg:cNvGrpSpPr/>
                            <wpg:grpSpPr>
                              <a:xfrm>
                                <a:off x="0" y="0"/>
                                <a:ext cx="180340" cy="128270"/>
                                <a:chExt cx="180340" cy="128270"/>
                              </a:xfrm>
                            </wpg:grpSpPr>
                            <pic:pic>
                              <pic:nvPicPr>
                                <pic:cNvPr id="238" name="Image 238"/>
                                <pic:cNvPicPr/>
                              </pic:nvPicPr>
                              <pic:blipFill>
                                <a:blip r:embed="rId13" cstate="print"/>
                                <a:stretch>
                                  <a:fillRect/>
                                </a:stretch>
                              </pic:blipFill>
                              <pic:spPr>
                                <a:xfrm>
                                  <a:off x="0" y="0"/>
                                  <a:ext cx="179832" cy="128016"/>
                                </a:xfrm>
                                <a:prstGeom prst="rect">
                                  <a:avLst/>
                                </a:prstGeom>
                              </pic:spPr>
                            </pic:pic>
                          </wpg:wgp>
                        </a:graphicData>
                      </a:graphic>
                    </wp:anchor>
                  </w:drawing>
                </mc:Choice>
                <mc:Fallback>
                  <w:pict>
                    <v:group style="position:absolute;margin-left:.76pt;margin-top:2.752324pt;width:14.2pt;height:10.1pt;mso-position-horizontal-relative:column;mso-position-vertical-relative:paragraph;z-index:-30639616" id="docshapegroup220" coordorigin="15,55" coordsize="284,202">
                      <v:shape style="position:absolute;left:15;top:55;width:284;height:202" type="#_x0000_t75" id="docshape221" stroked="false">
                        <v:imagedata r:id="rId13" o:title=""/>
                      </v:shape>
                      <w10:wrap type="none"/>
                    </v:group>
                  </w:pict>
                </mc:Fallback>
              </mc:AlternateContent>
            </w:r>
            <w:r>
              <w:rPr>
                <w:sz w:val="18"/>
              </w:rPr>
              <w:t>=</w:t>
            </w:r>
            <w:r>
              <w:rPr>
                <w:spacing w:val="45"/>
                <w:sz w:val="18"/>
              </w:rPr>
              <w:t> </w:t>
            </w:r>
            <w:r>
              <w:rPr>
                <w:spacing w:val="-2"/>
                <w:sz w:val="18"/>
              </w:rPr>
              <w:t>IS:1893</w:t>
            </w:r>
          </w:p>
        </w:tc>
        <w:tc>
          <w:tcPr>
            <w:tcW w:w="3229" w:type="dxa"/>
            <w:tcBorders>
              <w:left w:val="nil"/>
              <w:right w:val="nil"/>
            </w:tcBorders>
          </w:tcPr>
          <w:p>
            <w:pPr>
              <w:pStyle w:val="TableParagraph"/>
              <w:rPr>
                <w:sz w:val="18"/>
              </w:rPr>
            </w:pPr>
          </w:p>
        </w:tc>
      </w:tr>
    </w:tbl>
    <w:p>
      <w:pPr>
        <w:pStyle w:val="BodyText"/>
        <w:spacing w:before="5"/>
        <w:ind w:left="0"/>
        <w:rPr>
          <w:sz w:val="18"/>
        </w:rPr>
      </w:pPr>
    </w:p>
    <w:p>
      <w:pPr>
        <w:pStyle w:val="ListParagraph"/>
        <w:numPr>
          <w:ilvl w:val="0"/>
          <w:numId w:val="201"/>
        </w:numPr>
        <w:tabs>
          <w:tab w:pos="346" w:val="left" w:leader="none"/>
        </w:tabs>
        <w:spacing w:line="240" w:lineRule="auto" w:before="0" w:after="0"/>
        <w:ind w:left="346" w:right="0" w:hanging="181"/>
        <w:jc w:val="left"/>
        <w:rPr>
          <w:b/>
          <w:sz w:val="18"/>
        </w:rPr>
      </w:pPr>
      <w:r>
        <w:rPr>
          <w:b/>
          <w:spacing w:val="-2"/>
          <w:sz w:val="18"/>
        </w:rPr>
        <w:t>Foundation</w:t>
      </w:r>
    </w:p>
    <w:p>
      <w:pPr>
        <w:pStyle w:val="ListParagraph"/>
        <w:numPr>
          <w:ilvl w:val="1"/>
          <w:numId w:val="201"/>
        </w:numPr>
        <w:tabs>
          <w:tab w:pos="435" w:val="left" w:leader="none"/>
          <w:tab w:pos="6457" w:val="left" w:leader="none"/>
        </w:tabs>
        <w:spacing w:line="240" w:lineRule="auto" w:before="4" w:after="0"/>
        <w:ind w:left="435" w:right="0" w:hanging="270"/>
        <w:jc w:val="left"/>
        <w:rPr>
          <w:sz w:val="18"/>
        </w:rPr>
      </w:pPr>
      <w:r>
        <w:rPr>
          <w:b/>
          <w:sz w:val="18"/>
        </w:rPr>
        <w:t>Soil</w:t>
      </w:r>
      <w:r>
        <w:rPr>
          <w:b/>
          <w:spacing w:val="-2"/>
          <w:sz w:val="18"/>
        </w:rPr>
        <w:t> </w:t>
      </w:r>
      <w:r>
        <w:rPr>
          <w:b/>
          <w:sz w:val="18"/>
        </w:rPr>
        <w:t>type</w:t>
      </w:r>
      <w:r>
        <w:rPr>
          <w:b/>
          <w:spacing w:val="-2"/>
          <w:sz w:val="18"/>
        </w:rPr>
        <w:t> </w:t>
      </w:r>
      <w:r>
        <w:rPr>
          <w:b/>
          <w:sz w:val="18"/>
        </w:rPr>
        <w:t>at</w:t>
      </w:r>
      <w:r>
        <w:rPr>
          <w:b/>
          <w:spacing w:val="-1"/>
          <w:sz w:val="18"/>
        </w:rPr>
        <w:t> </w:t>
      </w:r>
      <w:r>
        <w:rPr>
          <w:b/>
          <w:sz w:val="18"/>
        </w:rPr>
        <w:t>site</w:t>
      </w:r>
      <w:r>
        <w:rPr>
          <w:b/>
          <w:spacing w:val="-3"/>
          <w:sz w:val="18"/>
        </w:rPr>
        <w:t> </w:t>
      </w:r>
      <w:r>
        <w:rPr>
          <w:b/>
          <w:sz w:val="18"/>
        </w:rPr>
        <w:t>(Note</w:t>
      </w:r>
      <w:r>
        <w:rPr>
          <w:b/>
          <w:spacing w:val="-2"/>
          <w:sz w:val="18"/>
        </w:rPr>
        <w:t> </w:t>
      </w:r>
      <w:r>
        <w:rPr>
          <w:b/>
          <w:sz w:val="18"/>
        </w:rPr>
        <w:t>2)</w:t>
      </w:r>
      <w:r>
        <w:rPr>
          <w:b/>
          <w:spacing w:val="1"/>
          <w:sz w:val="18"/>
        </w:rPr>
        <w:t> </w:t>
      </w:r>
      <w:r>
        <w:rPr>
          <w:sz w:val="18"/>
        </w:rPr>
        <w:t>Rock/stiff</w:t>
      </w:r>
      <w:r>
        <w:rPr>
          <w:spacing w:val="-1"/>
          <w:sz w:val="18"/>
        </w:rPr>
        <w:t> </w:t>
      </w:r>
      <w:r>
        <w:rPr>
          <w:sz w:val="18"/>
        </w:rPr>
        <w:t>Medium</w:t>
      </w:r>
      <w:r>
        <w:rPr>
          <w:spacing w:val="-5"/>
          <w:sz w:val="18"/>
        </w:rPr>
        <w:t> </w:t>
      </w:r>
      <w:r>
        <w:rPr>
          <w:sz w:val="18"/>
        </w:rPr>
        <w:t># Soft</w:t>
      </w:r>
      <w:r>
        <w:rPr>
          <w:spacing w:val="-1"/>
          <w:sz w:val="18"/>
        </w:rPr>
        <w:t> </w:t>
      </w:r>
      <w:r>
        <w:rPr>
          <w:sz w:val="18"/>
        </w:rPr>
        <w:t>Liquefiable</w:t>
      </w:r>
      <w:r>
        <w:rPr>
          <w:spacing w:val="-1"/>
          <w:sz w:val="18"/>
        </w:rPr>
        <w:t> </w:t>
      </w:r>
      <w:r>
        <w:rPr>
          <w:spacing w:val="-2"/>
          <w:sz w:val="18"/>
        </w:rPr>
        <w:t>Expensive</w:t>
      </w:r>
      <w:r>
        <w:rPr>
          <w:sz w:val="18"/>
        </w:rPr>
        <w:tab/>
        <w:t>(B.C.)</w:t>
      </w:r>
      <w:r>
        <w:rPr>
          <w:spacing w:val="-5"/>
          <w:sz w:val="18"/>
        </w:rPr>
        <w:t> </w:t>
      </w:r>
      <w:r>
        <w:rPr>
          <w:spacing w:val="-2"/>
          <w:sz w:val="18"/>
        </w:rPr>
        <w:t>IS:1904</w:t>
      </w:r>
    </w:p>
    <w:p>
      <w:pPr>
        <w:pStyle w:val="ListParagraph"/>
        <w:numPr>
          <w:ilvl w:val="1"/>
          <w:numId w:val="201"/>
        </w:numPr>
        <w:tabs>
          <w:tab w:pos="437" w:val="left" w:leader="none"/>
        </w:tabs>
        <w:spacing w:line="240" w:lineRule="auto" w:before="5" w:after="0"/>
        <w:ind w:left="437" w:right="0" w:hanging="272"/>
        <w:jc w:val="left"/>
        <w:rPr>
          <w:sz w:val="18"/>
        </w:rPr>
      </w:pPr>
      <w:r>
        <w:rPr>
          <w:b/>
          <w:sz w:val="18"/>
        </w:rPr>
        <w:t>Type</w:t>
      </w:r>
      <w:r>
        <w:rPr>
          <w:b/>
          <w:spacing w:val="-7"/>
          <w:sz w:val="18"/>
        </w:rPr>
        <w:t> </w:t>
      </w:r>
      <w:r>
        <w:rPr>
          <w:b/>
          <w:sz w:val="18"/>
        </w:rPr>
        <w:t>of</w:t>
      </w:r>
      <w:r>
        <w:rPr>
          <w:b/>
          <w:spacing w:val="-1"/>
          <w:sz w:val="18"/>
        </w:rPr>
        <w:t> </w:t>
      </w:r>
      <w:r>
        <w:rPr>
          <w:b/>
          <w:sz w:val="18"/>
        </w:rPr>
        <w:t>Foundation</w:t>
      </w:r>
      <w:r>
        <w:rPr>
          <w:b/>
          <w:spacing w:val="-1"/>
          <w:sz w:val="18"/>
        </w:rPr>
        <w:t> </w:t>
      </w:r>
      <w:r>
        <w:rPr>
          <w:sz w:val="18"/>
        </w:rPr>
        <w:t>Strip</w:t>
      </w:r>
      <w:r>
        <w:rPr>
          <w:spacing w:val="-3"/>
          <w:sz w:val="18"/>
        </w:rPr>
        <w:t> </w:t>
      </w:r>
      <w:r>
        <w:rPr>
          <w:sz w:val="18"/>
        </w:rPr>
        <w:t>Indiv.Col.</w:t>
      </w:r>
      <w:r>
        <w:rPr>
          <w:spacing w:val="-3"/>
          <w:sz w:val="18"/>
        </w:rPr>
        <w:t> </w:t>
      </w:r>
      <w:r>
        <w:rPr>
          <w:sz w:val="18"/>
        </w:rPr>
        <w:t>Fottings/Raft</w:t>
      </w:r>
      <w:r>
        <w:rPr>
          <w:spacing w:val="-1"/>
          <w:sz w:val="18"/>
        </w:rPr>
        <w:t> </w:t>
      </w:r>
      <w:r>
        <w:rPr>
          <w:sz w:val="18"/>
        </w:rPr>
        <w:t>Bearing</w:t>
      </w:r>
      <w:r>
        <w:rPr>
          <w:spacing w:val="-3"/>
          <w:sz w:val="18"/>
        </w:rPr>
        <w:t> </w:t>
      </w:r>
      <w:r>
        <w:rPr>
          <w:sz w:val="18"/>
        </w:rPr>
        <w:t>Piles</w:t>
      </w:r>
      <w:r>
        <w:rPr>
          <w:spacing w:val="-1"/>
          <w:sz w:val="18"/>
        </w:rPr>
        <w:t> </w:t>
      </w:r>
      <w:r>
        <w:rPr>
          <w:sz w:val="18"/>
        </w:rPr>
        <w:t>Friction</w:t>
      </w:r>
      <w:r>
        <w:rPr>
          <w:spacing w:val="-2"/>
          <w:sz w:val="18"/>
        </w:rPr>
        <w:t> </w:t>
      </w:r>
      <w:r>
        <w:rPr>
          <w:sz w:val="18"/>
        </w:rPr>
        <w:t>Piles</w:t>
      </w:r>
      <w:r>
        <w:rPr>
          <w:spacing w:val="-1"/>
          <w:sz w:val="18"/>
        </w:rPr>
        <w:t> </w:t>
      </w:r>
      <w:r>
        <w:rPr>
          <w:spacing w:val="-2"/>
          <w:sz w:val="18"/>
        </w:rPr>
        <w:t>IS:1893</w:t>
      </w:r>
    </w:p>
    <w:p>
      <w:pPr>
        <w:pStyle w:val="BodyText"/>
        <w:spacing w:before="8"/>
        <w:ind w:left="0"/>
        <w:rPr>
          <w:sz w:val="18"/>
        </w:rPr>
      </w:pPr>
    </w:p>
    <w:p>
      <w:pPr>
        <w:pStyle w:val="ListParagraph"/>
        <w:numPr>
          <w:ilvl w:val="0"/>
          <w:numId w:val="201"/>
        </w:numPr>
        <w:tabs>
          <w:tab w:pos="346" w:val="left" w:leader="none"/>
        </w:tabs>
        <w:spacing w:line="240" w:lineRule="auto" w:before="0" w:after="0"/>
        <w:ind w:left="346" w:right="0" w:hanging="181"/>
        <w:jc w:val="left"/>
        <w:rPr>
          <w:b/>
          <w:sz w:val="18"/>
        </w:rPr>
      </w:pPr>
      <w:r>
        <w:rPr>
          <w:b/>
          <w:sz w:val="18"/>
        </w:rPr>
        <w:t>Load</w:t>
      </w:r>
      <w:r>
        <w:rPr>
          <w:b/>
          <w:spacing w:val="-2"/>
          <w:sz w:val="18"/>
        </w:rPr>
        <w:t> </w:t>
      </w:r>
      <w:r>
        <w:rPr>
          <w:b/>
          <w:sz w:val="18"/>
        </w:rPr>
        <w:t>Bearing</w:t>
      </w:r>
      <w:r>
        <w:rPr>
          <w:b/>
          <w:spacing w:val="-2"/>
          <w:sz w:val="18"/>
        </w:rPr>
        <w:t> </w:t>
      </w:r>
      <w:r>
        <w:rPr>
          <w:b/>
          <w:sz w:val="18"/>
        </w:rPr>
        <w:t>Wall</w:t>
      </w:r>
      <w:r>
        <w:rPr>
          <w:b/>
          <w:spacing w:val="-3"/>
          <w:sz w:val="18"/>
        </w:rPr>
        <w:t> </w:t>
      </w:r>
      <w:r>
        <w:rPr>
          <w:b/>
          <w:spacing w:val="-2"/>
          <w:sz w:val="18"/>
        </w:rPr>
        <w:t>Buildings</w:t>
      </w:r>
    </w:p>
    <w:p>
      <w:pPr>
        <w:pStyle w:val="ListParagraph"/>
        <w:numPr>
          <w:ilvl w:val="1"/>
          <w:numId w:val="201"/>
        </w:numPr>
        <w:tabs>
          <w:tab w:pos="437" w:val="left" w:leader="none"/>
        </w:tabs>
        <w:spacing w:line="240" w:lineRule="auto" w:before="4" w:after="0"/>
        <w:ind w:left="437" w:right="0" w:hanging="272"/>
        <w:jc w:val="left"/>
        <w:rPr>
          <w:b/>
          <w:sz w:val="18"/>
        </w:rPr>
      </w:pPr>
      <w:r>
        <w:rPr>
          <w:b/>
          <w:sz w:val="18"/>
        </w:rPr>
        <mc:AlternateContent>
          <mc:Choice Requires="wps">
            <w:drawing>
              <wp:anchor distT="0" distB="0" distL="0" distR="0" allowOverlap="1" layoutInCell="1" locked="0" behindDoc="0" simplePos="0" relativeHeight="15748096">
                <wp:simplePos x="0" y="0"/>
                <wp:positionH relativeFrom="page">
                  <wp:posOffset>2014982</wp:posOffset>
                </wp:positionH>
                <wp:positionV relativeFrom="paragraph">
                  <wp:posOffset>2860</wp:posOffset>
                </wp:positionV>
                <wp:extent cx="4228465" cy="151130"/>
                <wp:effectExtent l="0" t="0" r="0" b="0"/>
                <wp:wrapNone/>
                <wp:docPr id="239" name="Group 239"/>
                <wp:cNvGraphicFramePr>
                  <a:graphicFrameLocks/>
                </wp:cNvGraphicFramePr>
                <a:graphic>
                  <a:graphicData uri="http://schemas.microsoft.com/office/word/2010/wordprocessingGroup">
                    <wpg:wgp>
                      <wpg:cNvPr id="239" name="Group 239"/>
                      <wpg:cNvGrpSpPr/>
                      <wpg:grpSpPr>
                        <a:xfrm>
                          <a:off x="0" y="0"/>
                          <a:ext cx="4228465" cy="151130"/>
                          <a:chExt cx="4228465" cy="151130"/>
                        </a:xfrm>
                      </wpg:grpSpPr>
                      <wps:wsp>
                        <wps:cNvPr id="240" name="Graphic 240"/>
                        <wps:cNvSpPr/>
                        <wps:spPr>
                          <a:xfrm>
                            <a:off x="0" y="0"/>
                            <a:ext cx="4228465" cy="149860"/>
                          </a:xfrm>
                          <a:custGeom>
                            <a:avLst/>
                            <a:gdLst/>
                            <a:ahLst/>
                            <a:cxnLst/>
                            <a:rect l="l" t="t" r="r" b="b"/>
                            <a:pathLst>
                              <a:path w="4228465" h="149860">
                                <a:moveTo>
                                  <a:pt x="4228465" y="0"/>
                                </a:moveTo>
                                <a:lnTo>
                                  <a:pt x="0" y="0"/>
                                </a:lnTo>
                                <a:lnTo>
                                  <a:pt x="0" y="149351"/>
                                </a:lnTo>
                                <a:lnTo>
                                  <a:pt x="4228465" y="149351"/>
                                </a:lnTo>
                                <a:lnTo>
                                  <a:pt x="4228465" y="0"/>
                                </a:lnTo>
                                <a:close/>
                              </a:path>
                            </a:pathLst>
                          </a:custGeom>
                          <a:solidFill>
                            <a:srgbClr val="FFFF00"/>
                          </a:solidFill>
                        </wps:spPr>
                        <wps:bodyPr wrap="square" lIns="0" tIns="0" rIns="0" bIns="0" rtlCol="0">
                          <a:prstTxWarp prst="textNoShape">
                            <a:avLst/>
                          </a:prstTxWarp>
                          <a:noAutofit/>
                        </wps:bodyPr>
                      </wps:wsp>
                      <pic:pic>
                        <pic:nvPicPr>
                          <pic:cNvPr id="241" name="Image 241"/>
                          <pic:cNvPicPr/>
                        </pic:nvPicPr>
                        <pic:blipFill>
                          <a:blip r:embed="rId14" cstate="print"/>
                          <a:stretch>
                            <a:fillRect/>
                          </a:stretch>
                        </pic:blipFill>
                        <pic:spPr>
                          <a:xfrm>
                            <a:off x="120395" y="22859"/>
                            <a:ext cx="176783" cy="128016"/>
                          </a:xfrm>
                          <a:prstGeom prst="rect">
                            <a:avLst/>
                          </a:prstGeom>
                        </pic:spPr>
                      </pic:pic>
                      <pic:pic>
                        <pic:nvPicPr>
                          <pic:cNvPr id="242" name="Image 242"/>
                          <pic:cNvPicPr/>
                        </pic:nvPicPr>
                        <pic:blipFill>
                          <a:blip r:embed="rId13" cstate="print"/>
                          <a:stretch>
                            <a:fillRect/>
                          </a:stretch>
                        </pic:blipFill>
                        <pic:spPr>
                          <a:xfrm>
                            <a:off x="296036" y="22859"/>
                            <a:ext cx="179831" cy="128016"/>
                          </a:xfrm>
                          <a:prstGeom prst="rect">
                            <a:avLst/>
                          </a:prstGeom>
                        </pic:spPr>
                      </pic:pic>
                      <pic:pic>
                        <pic:nvPicPr>
                          <pic:cNvPr id="243" name="Image 243"/>
                          <pic:cNvPicPr/>
                        </pic:nvPicPr>
                        <pic:blipFill>
                          <a:blip r:embed="rId13" cstate="print"/>
                          <a:stretch>
                            <a:fillRect/>
                          </a:stretch>
                        </pic:blipFill>
                        <pic:spPr>
                          <a:xfrm>
                            <a:off x="773048" y="22859"/>
                            <a:ext cx="179831" cy="128016"/>
                          </a:xfrm>
                          <a:prstGeom prst="rect">
                            <a:avLst/>
                          </a:prstGeom>
                        </pic:spPr>
                      </pic:pic>
                      <pic:pic>
                        <pic:nvPicPr>
                          <pic:cNvPr id="244" name="Image 244"/>
                          <pic:cNvPicPr/>
                        </pic:nvPicPr>
                        <pic:blipFill>
                          <a:blip r:embed="rId14" cstate="print"/>
                          <a:stretch>
                            <a:fillRect/>
                          </a:stretch>
                        </pic:blipFill>
                        <pic:spPr>
                          <a:xfrm>
                            <a:off x="1597533" y="22859"/>
                            <a:ext cx="176784" cy="128016"/>
                          </a:xfrm>
                          <a:prstGeom prst="rect">
                            <a:avLst/>
                          </a:prstGeom>
                        </pic:spPr>
                      </pic:pic>
                      <pic:pic>
                        <pic:nvPicPr>
                          <pic:cNvPr id="245" name="Image 245"/>
                          <pic:cNvPicPr/>
                        </pic:nvPicPr>
                        <pic:blipFill>
                          <a:blip r:embed="rId13" cstate="print"/>
                          <a:stretch>
                            <a:fillRect/>
                          </a:stretch>
                        </pic:blipFill>
                        <pic:spPr>
                          <a:xfrm>
                            <a:off x="2426842" y="22859"/>
                            <a:ext cx="179832" cy="128016"/>
                          </a:xfrm>
                          <a:prstGeom prst="rect">
                            <a:avLst/>
                          </a:prstGeom>
                        </pic:spPr>
                      </pic:pic>
                      <pic:pic>
                        <pic:nvPicPr>
                          <pic:cNvPr id="246" name="Image 246"/>
                          <pic:cNvPicPr/>
                        </pic:nvPicPr>
                        <pic:blipFill>
                          <a:blip r:embed="rId14" cstate="print"/>
                          <a:stretch>
                            <a:fillRect/>
                          </a:stretch>
                        </pic:blipFill>
                        <pic:spPr>
                          <a:xfrm>
                            <a:off x="3359530" y="22859"/>
                            <a:ext cx="176784" cy="128016"/>
                          </a:xfrm>
                          <a:prstGeom prst="rect">
                            <a:avLst/>
                          </a:prstGeom>
                        </pic:spPr>
                      </pic:pic>
                      <wps:wsp>
                        <wps:cNvPr id="247" name="Textbox 247"/>
                        <wps:cNvSpPr txBox="1"/>
                        <wps:spPr>
                          <a:xfrm>
                            <a:off x="0" y="0"/>
                            <a:ext cx="4228465" cy="149860"/>
                          </a:xfrm>
                          <a:prstGeom prst="rect">
                            <a:avLst/>
                          </a:prstGeom>
                        </wps:spPr>
                        <wps:txbx>
                          <w:txbxContent>
                            <w:p>
                              <w:pPr>
                                <w:spacing w:before="0"/>
                                <w:ind w:left="0" w:right="0" w:firstLine="0"/>
                                <w:jc w:val="left"/>
                                <w:rPr>
                                  <w:sz w:val="18"/>
                                </w:rPr>
                              </w:pPr>
                              <w:r>
                                <w:rPr>
                                  <w:sz w:val="18"/>
                                </w:rPr>
                                <w:t>A(</w:t>
                              </w:r>
                              <w:r>
                                <w:rPr>
                                  <w:spacing w:val="46"/>
                                  <w:sz w:val="18"/>
                                </w:rPr>
                                <w:t>  </w:t>
                              </w:r>
                              <w:r>
                                <w:rPr>
                                  <w:sz w:val="18"/>
                                </w:rPr>
                                <w:t>h</w:t>
                              </w:r>
                              <w:r>
                                <w:rPr>
                                  <w:spacing w:val="76"/>
                                  <w:w w:val="150"/>
                                  <w:sz w:val="18"/>
                                </w:rPr>
                                <w:t> </w:t>
                              </w:r>
                              <w:r>
                                <w:rPr>
                                  <w:sz w:val="18"/>
                                </w:rPr>
                                <w:t>&lt;.05)</w:t>
                              </w:r>
                              <w:r>
                                <w:rPr>
                                  <w:spacing w:val="-2"/>
                                  <w:sz w:val="18"/>
                                </w:rPr>
                                <w:t> </w:t>
                              </w:r>
                              <w:r>
                                <w:rPr>
                                  <w:sz w:val="18"/>
                                </w:rPr>
                                <w:t>B(</w:t>
                              </w:r>
                              <w:r>
                                <w:rPr>
                                  <w:spacing w:val="73"/>
                                  <w:w w:val="150"/>
                                  <w:sz w:val="18"/>
                                </w:rPr>
                                <w:t> </w:t>
                              </w:r>
                              <w:r>
                                <w:rPr>
                                  <w:sz w:val="18"/>
                                </w:rPr>
                                <w:t>h=.05</w:t>
                              </w:r>
                              <w:r>
                                <w:rPr>
                                  <w:spacing w:val="-1"/>
                                  <w:sz w:val="18"/>
                                </w:rPr>
                                <w:t> </w:t>
                              </w:r>
                              <w:r>
                                <w:rPr>
                                  <w:sz w:val="18"/>
                                </w:rPr>
                                <w:t>to</w:t>
                              </w:r>
                              <w:r>
                                <w:rPr>
                                  <w:spacing w:val="-1"/>
                                  <w:sz w:val="18"/>
                                </w:rPr>
                                <w:t> </w:t>
                              </w:r>
                              <w:r>
                                <w:rPr>
                                  <w:sz w:val="18"/>
                                </w:rPr>
                                <w:t>.06) C(</w:t>
                              </w:r>
                              <w:r>
                                <w:rPr>
                                  <w:spacing w:val="72"/>
                                  <w:w w:val="150"/>
                                  <w:sz w:val="18"/>
                                </w:rPr>
                                <w:t> </w:t>
                              </w:r>
                              <w:r>
                                <w:rPr>
                                  <w:sz w:val="18"/>
                                </w:rPr>
                                <w:t>h.06</w:t>
                              </w:r>
                              <w:r>
                                <w:rPr>
                                  <w:spacing w:val="-1"/>
                                  <w:sz w:val="18"/>
                                </w:rPr>
                                <w:t> </w:t>
                              </w:r>
                              <w:r>
                                <w:rPr>
                                  <w:sz w:val="18"/>
                                </w:rPr>
                                <w:t>to</w:t>
                              </w:r>
                              <w:r>
                                <w:rPr>
                                  <w:spacing w:val="-1"/>
                                  <w:sz w:val="18"/>
                                </w:rPr>
                                <w:t> </w:t>
                              </w:r>
                              <w:r>
                                <w:rPr>
                                  <w:sz w:val="18"/>
                                </w:rPr>
                                <w:t>&lt;.08)</w:t>
                              </w:r>
                              <w:r>
                                <w:rPr>
                                  <w:spacing w:val="-1"/>
                                  <w:sz w:val="18"/>
                                </w:rPr>
                                <w:t> </w:t>
                              </w:r>
                              <w:r>
                                <w:rPr>
                                  <w:sz w:val="18"/>
                                </w:rPr>
                                <w:t>D(</w:t>
                              </w:r>
                              <w:r>
                                <w:rPr>
                                  <w:spacing w:val="72"/>
                                  <w:w w:val="150"/>
                                  <w:sz w:val="18"/>
                                </w:rPr>
                                <w:t> </w:t>
                              </w:r>
                              <w:r>
                                <w:rPr>
                                  <w:sz w:val="18"/>
                                </w:rPr>
                                <w:t>h</w:t>
                              </w:r>
                              <w:r>
                                <w:rPr>
                                  <w:spacing w:val="-1"/>
                                  <w:sz w:val="18"/>
                                </w:rPr>
                                <w:t> </w:t>
                              </w:r>
                              <w:r>
                                <w:rPr>
                                  <w:sz w:val="18"/>
                                </w:rPr>
                                <w:t>.08</w:t>
                              </w:r>
                              <w:r>
                                <w:rPr>
                                  <w:spacing w:val="1"/>
                                  <w:sz w:val="18"/>
                                </w:rPr>
                                <w:t> </w:t>
                              </w:r>
                              <w:r>
                                <w:rPr>
                                  <w:sz w:val="18"/>
                                </w:rPr>
                                <w:t>to</w:t>
                              </w:r>
                              <w:r>
                                <w:rPr>
                                  <w:spacing w:val="1"/>
                                  <w:sz w:val="18"/>
                                </w:rPr>
                                <w:t> </w:t>
                              </w:r>
                              <w:r>
                                <w:rPr>
                                  <w:sz w:val="18"/>
                                </w:rPr>
                                <w:t>&lt;0.12)</w:t>
                              </w:r>
                              <w:r>
                                <w:rPr>
                                  <w:spacing w:val="-2"/>
                                  <w:sz w:val="18"/>
                                </w:rPr>
                                <w:t> </w:t>
                              </w:r>
                              <w:r>
                                <w:rPr>
                                  <w:sz w:val="18"/>
                                </w:rPr>
                                <w:t>E</w:t>
                              </w:r>
                              <w:r>
                                <w:rPr>
                                  <w:spacing w:val="-1"/>
                                  <w:sz w:val="18"/>
                                </w:rPr>
                                <w:t> </w:t>
                              </w:r>
                              <w:r>
                                <w:rPr>
                                  <w:sz w:val="18"/>
                                </w:rPr>
                                <w:t>(</w:t>
                              </w:r>
                              <w:r>
                                <w:rPr>
                                  <w:spacing w:val="73"/>
                                  <w:w w:val="150"/>
                                  <w:sz w:val="18"/>
                                </w:rPr>
                                <w:t> </w:t>
                              </w:r>
                              <w:r>
                                <w:rPr>
                                  <w:sz w:val="18"/>
                                </w:rPr>
                                <w:t>h</w:t>
                              </w:r>
                              <w:r>
                                <w:rPr>
                                  <w:spacing w:val="-1"/>
                                  <w:sz w:val="18"/>
                                </w:rPr>
                                <w:t> </w:t>
                              </w:r>
                              <w:r>
                                <w:rPr>
                                  <w:sz w:val="18"/>
                                </w:rPr>
                                <w:t>&gt;0.12)</w:t>
                              </w:r>
                              <w:r>
                                <w:rPr>
                                  <w:spacing w:val="-2"/>
                                  <w:sz w:val="18"/>
                                </w:rPr>
                                <w:t> IS:4326</w:t>
                              </w:r>
                            </w:p>
                          </w:txbxContent>
                        </wps:txbx>
                        <wps:bodyPr wrap="square" lIns="0" tIns="0" rIns="0" bIns="0" rtlCol="0">
                          <a:noAutofit/>
                        </wps:bodyPr>
                      </wps:wsp>
                    </wpg:wgp>
                  </a:graphicData>
                </a:graphic>
              </wp:anchor>
            </w:drawing>
          </mc:Choice>
          <mc:Fallback>
            <w:pict>
              <v:group style="position:absolute;margin-left:158.660004pt;margin-top:.225273pt;width:332.95pt;height:11.9pt;mso-position-horizontal-relative:page;mso-position-vertical-relative:paragraph;z-index:15748096" id="docshapegroup222" coordorigin="3173,5" coordsize="6659,238">
                <v:rect style="position:absolute;left:3173;top:4;width:6659;height:236" id="docshape223" filled="true" fillcolor="#ffff00" stroked="false">
                  <v:fill type="solid"/>
                </v:rect>
                <v:shape style="position:absolute;left:3362;top:40;width:279;height:202" type="#_x0000_t75" id="docshape224" stroked="false">
                  <v:imagedata r:id="rId14" o:title=""/>
                </v:shape>
                <v:shape style="position:absolute;left:3639;top:40;width:284;height:202" type="#_x0000_t75" id="docshape225" stroked="false">
                  <v:imagedata r:id="rId13" o:title=""/>
                </v:shape>
                <v:shape style="position:absolute;left:4390;top:40;width:284;height:202" type="#_x0000_t75" id="docshape226" stroked="false">
                  <v:imagedata r:id="rId13" o:title=""/>
                </v:shape>
                <v:shape style="position:absolute;left:5689;top:40;width:279;height:202" type="#_x0000_t75" id="docshape227" stroked="false">
                  <v:imagedata r:id="rId14" o:title=""/>
                </v:shape>
                <v:shape style="position:absolute;left:6995;top:40;width:284;height:202" type="#_x0000_t75" id="docshape228" stroked="false">
                  <v:imagedata r:id="rId13" o:title=""/>
                </v:shape>
                <v:shape style="position:absolute;left:8463;top:40;width:279;height:202" type="#_x0000_t75" id="docshape229" stroked="false">
                  <v:imagedata r:id="rId14" o:title=""/>
                </v:shape>
                <v:shape style="position:absolute;left:3173;top:4;width:6659;height:236" type="#_x0000_t202" id="docshape230" filled="false" stroked="false">
                  <v:textbox inset="0,0,0,0">
                    <w:txbxContent>
                      <w:p>
                        <w:pPr>
                          <w:spacing w:before="0"/>
                          <w:ind w:left="0" w:right="0" w:firstLine="0"/>
                          <w:jc w:val="left"/>
                          <w:rPr>
                            <w:sz w:val="18"/>
                          </w:rPr>
                        </w:pPr>
                        <w:r>
                          <w:rPr>
                            <w:sz w:val="18"/>
                          </w:rPr>
                          <w:t>A(</w:t>
                        </w:r>
                        <w:r>
                          <w:rPr>
                            <w:spacing w:val="46"/>
                            <w:sz w:val="18"/>
                          </w:rPr>
                          <w:t>  </w:t>
                        </w:r>
                        <w:r>
                          <w:rPr>
                            <w:sz w:val="18"/>
                          </w:rPr>
                          <w:t>h</w:t>
                        </w:r>
                        <w:r>
                          <w:rPr>
                            <w:spacing w:val="76"/>
                            <w:w w:val="150"/>
                            <w:sz w:val="18"/>
                          </w:rPr>
                          <w:t> </w:t>
                        </w:r>
                        <w:r>
                          <w:rPr>
                            <w:sz w:val="18"/>
                          </w:rPr>
                          <w:t>&lt;.05)</w:t>
                        </w:r>
                        <w:r>
                          <w:rPr>
                            <w:spacing w:val="-2"/>
                            <w:sz w:val="18"/>
                          </w:rPr>
                          <w:t> </w:t>
                        </w:r>
                        <w:r>
                          <w:rPr>
                            <w:sz w:val="18"/>
                          </w:rPr>
                          <w:t>B(</w:t>
                        </w:r>
                        <w:r>
                          <w:rPr>
                            <w:spacing w:val="73"/>
                            <w:w w:val="150"/>
                            <w:sz w:val="18"/>
                          </w:rPr>
                          <w:t> </w:t>
                        </w:r>
                        <w:r>
                          <w:rPr>
                            <w:sz w:val="18"/>
                          </w:rPr>
                          <w:t>h=.05</w:t>
                        </w:r>
                        <w:r>
                          <w:rPr>
                            <w:spacing w:val="-1"/>
                            <w:sz w:val="18"/>
                          </w:rPr>
                          <w:t> </w:t>
                        </w:r>
                        <w:r>
                          <w:rPr>
                            <w:sz w:val="18"/>
                          </w:rPr>
                          <w:t>to</w:t>
                        </w:r>
                        <w:r>
                          <w:rPr>
                            <w:spacing w:val="-1"/>
                            <w:sz w:val="18"/>
                          </w:rPr>
                          <w:t> </w:t>
                        </w:r>
                        <w:r>
                          <w:rPr>
                            <w:sz w:val="18"/>
                          </w:rPr>
                          <w:t>.06) C(</w:t>
                        </w:r>
                        <w:r>
                          <w:rPr>
                            <w:spacing w:val="72"/>
                            <w:w w:val="150"/>
                            <w:sz w:val="18"/>
                          </w:rPr>
                          <w:t> </w:t>
                        </w:r>
                        <w:r>
                          <w:rPr>
                            <w:sz w:val="18"/>
                          </w:rPr>
                          <w:t>h.06</w:t>
                        </w:r>
                        <w:r>
                          <w:rPr>
                            <w:spacing w:val="-1"/>
                            <w:sz w:val="18"/>
                          </w:rPr>
                          <w:t> </w:t>
                        </w:r>
                        <w:r>
                          <w:rPr>
                            <w:sz w:val="18"/>
                          </w:rPr>
                          <w:t>to</w:t>
                        </w:r>
                        <w:r>
                          <w:rPr>
                            <w:spacing w:val="-1"/>
                            <w:sz w:val="18"/>
                          </w:rPr>
                          <w:t> </w:t>
                        </w:r>
                        <w:r>
                          <w:rPr>
                            <w:sz w:val="18"/>
                          </w:rPr>
                          <w:t>&lt;.08)</w:t>
                        </w:r>
                        <w:r>
                          <w:rPr>
                            <w:spacing w:val="-1"/>
                            <w:sz w:val="18"/>
                          </w:rPr>
                          <w:t> </w:t>
                        </w:r>
                        <w:r>
                          <w:rPr>
                            <w:sz w:val="18"/>
                          </w:rPr>
                          <w:t>D(</w:t>
                        </w:r>
                        <w:r>
                          <w:rPr>
                            <w:spacing w:val="72"/>
                            <w:w w:val="150"/>
                            <w:sz w:val="18"/>
                          </w:rPr>
                          <w:t> </w:t>
                        </w:r>
                        <w:r>
                          <w:rPr>
                            <w:sz w:val="18"/>
                          </w:rPr>
                          <w:t>h</w:t>
                        </w:r>
                        <w:r>
                          <w:rPr>
                            <w:spacing w:val="-1"/>
                            <w:sz w:val="18"/>
                          </w:rPr>
                          <w:t> </w:t>
                        </w:r>
                        <w:r>
                          <w:rPr>
                            <w:sz w:val="18"/>
                          </w:rPr>
                          <w:t>.08</w:t>
                        </w:r>
                        <w:r>
                          <w:rPr>
                            <w:spacing w:val="1"/>
                            <w:sz w:val="18"/>
                          </w:rPr>
                          <w:t> </w:t>
                        </w:r>
                        <w:r>
                          <w:rPr>
                            <w:sz w:val="18"/>
                          </w:rPr>
                          <w:t>to</w:t>
                        </w:r>
                        <w:r>
                          <w:rPr>
                            <w:spacing w:val="1"/>
                            <w:sz w:val="18"/>
                          </w:rPr>
                          <w:t> </w:t>
                        </w:r>
                        <w:r>
                          <w:rPr>
                            <w:sz w:val="18"/>
                          </w:rPr>
                          <w:t>&lt;0.12)</w:t>
                        </w:r>
                        <w:r>
                          <w:rPr>
                            <w:spacing w:val="-2"/>
                            <w:sz w:val="18"/>
                          </w:rPr>
                          <w:t> </w:t>
                        </w:r>
                        <w:r>
                          <w:rPr>
                            <w:sz w:val="18"/>
                          </w:rPr>
                          <w:t>E</w:t>
                        </w:r>
                        <w:r>
                          <w:rPr>
                            <w:spacing w:val="-1"/>
                            <w:sz w:val="18"/>
                          </w:rPr>
                          <w:t> </w:t>
                        </w:r>
                        <w:r>
                          <w:rPr>
                            <w:sz w:val="18"/>
                          </w:rPr>
                          <w:t>(</w:t>
                        </w:r>
                        <w:r>
                          <w:rPr>
                            <w:spacing w:val="73"/>
                            <w:w w:val="150"/>
                            <w:sz w:val="18"/>
                          </w:rPr>
                          <w:t> </w:t>
                        </w:r>
                        <w:r>
                          <w:rPr>
                            <w:sz w:val="18"/>
                          </w:rPr>
                          <w:t>h</w:t>
                        </w:r>
                        <w:r>
                          <w:rPr>
                            <w:spacing w:val="-1"/>
                            <w:sz w:val="18"/>
                          </w:rPr>
                          <w:t> </w:t>
                        </w:r>
                        <w:r>
                          <w:rPr>
                            <w:sz w:val="18"/>
                          </w:rPr>
                          <w:t>&gt;0.12)</w:t>
                        </w:r>
                        <w:r>
                          <w:rPr>
                            <w:spacing w:val="-2"/>
                            <w:sz w:val="18"/>
                          </w:rPr>
                          <w:t> IS:4326</w:t>
                        </w:r>
                      </w:p>
                    </w:txbxContent>
                  </v:textbox>
                  <w10:wrap type="none"/>
                </v:shape>
                <w10:wrap type="none"/>
              </v:group>
            </w:pict>
          </mc:Fallback>
        </mc:AlternateContent>
      </w:r>
      <w:r>
        <w:rPr>
          <w:b/>
          <w:sz w:val="18"/>
        </w:rPr>
        <w:t>Building</w:t>
      </w:r>
      <w:r>
        <w:rPr>
          <w:b/>
          <w:spacing w:val="-6"/>
          <w:sz w:val="18"/>
        </w:rPr>
        <w:t> </w:t>
      </w:r>
      <w:r>
        <w:rPr>
          <w:b/>
          <w:spacing w:val="-2"/>
          <w:sz w:val="18"/>
        </w:rPr>
        <w:t>Category</w:t>
      </w:r>
    </w:p>
    <w:p>
      <w:pPr>
        <w:pStyle w:val="ListParagraph"/>
        <w:numPr>
          <w:ilvl w:val="1"/>
          <w:numId w:val="201"/>
        </w:numPr>
        <w:tabs>
          <w:tab w:pos="437" w:val="left" w:leader="none"/>
        </w:tabs>
        <w:spacing w:line="240" w:lineRule="auto" w:before="33" w:after="0"/>
        <w:ind w:left="437" w:right="0" w:hanging="272"/>
        <w:jc w:val="left"/>
        <w:rPr>
          <w:sz w:val="18"/>
        </w:rPr>
      </w:pPr>
      <w:r>
        <w:rPr>
          <w:b/>
          <w:sz w:val="18"/>
        </w:rPr>
        <w:t>Bearing</w:t>
      </w:r>
      <w:r>
        <w:rPr>
          <w:b/>
          <w:spacing w:val="-3"/>
          <w:sz w:val="18"/>
        </w:rPr>
        <w:t> </w:t>
      </w:r>
      <w:r>
        <w:rPr>
          <w:b/>
          <w:sz w:val="18"/>
        </w:rPr>
        <w:t>Walls </w:t>
      </w:r>
      <w:r>
        <w:rPr>
          <w:sz w:val="18"/>
        </w:rPr>
        <w:t>Brick Stone</w:t>
      </w:r>
      <w:r>
        <w:rPr>
          <w:spacing w:val="-4"/>
          <w:sz w:val="18"/>
        </w:rPr>
        <w:t> </w:t>
      </w:r>
      <w:r>
        <w:rPr>
          <w:sz w:val="18"/>
        </w:rPr>
        <w:t>Solid</w:t>
      </w:r>
      <w:r>
        <w:rPr>
          <w:spacing w:val="-3"/>
          <w:sz w:val="18"/>
        </w:rPr>
        <w:t> </w:t>
      </w:r>
      <w:r>
        <w:rPr>
          <w:sz w:val="18"/>
        </w:rPr>
        <w:t>Block</w:t>
      </w:r>
      <w:r>
        <w:rPr>
          <w:spacing w:val="-2"/>
          <w:sz w:val="18"/>
        </w:rPr>
        <w:t> </w:t>
      </w:r>
      <w:r>
        <w:rPr>
          <w:sz w:val="18"/>
        </w:rPr>
        <w:t>Hollow</w:t>
      </w:r>
      <w:r>
        <w:rPr>
          <w:spacing w:val="-1"/>
          <w:sz w:val="18"/>
        </w:rPr>
        <w:t> </w:t>
      </w:r>
      <w:r>
        <w:rPr>
          <w:sz w:val="18"/>
        </w:rPr>
        <w:t>Block </w:t>
      </w:r>
      <w:r>
        <w:rPr>
          <w:spacing w:val="-4"/>
          <w:sz w:val="18"/>
        </w:rPr>
        <w:t>Adobe</w:t>
      </w:r>
    </w:p>
    <w:p>
      <w:pPr>
        <w:pStyle w:val="ListParagraph"/>
        <w:numPr>
          <w:ilvl w:val="1"/>
          <w:numId w:val="201"/>
        </w:numPr>
        <w:tabs>
          <w:tab w:pos="435" w:val="left" w:leader="none"/>
        </w:tabs>
        <w:spacing w:line="240" w:lineRule="auto" w:before="4" w:after="0"/>
        <w:ind w:left="435" w:right="0" w:hanging="270"/>
        <w:jc w:val="left"/>
        <w:rPr>
          <w:sz w:val="18"/>
        </w:rPr>
      </w:pPr>
      <w:r>
        <w:rPr>
          <w:b/>
          <w:sz w:val="18"/>
        </w:rPr>
        <w:t>Mortar</w:t>
      </w:r>
      <w:r>
        <w:rPr>
          <w:b/>
          <w:spacing w:val="-2"/>
          <w:sz w:val="18"/>
        </w:rPr>
        <w:t> </w:t>
      </w:r>
      <w:r>
        <w:rPr>
          <w:b/>
          <w:sz w:val="18"/>
        </w:rPr>
        <w:t>(note</w:t>
      </w:r>
      <w:r>
        <w:rPr>
          <w:b/>
          <w:spacing w:val="-4"/>
          <w:sz w:val="18"/>
        </w:rPr>
        <w:t> </w:t>
      </w:r>
      <w:r>
        <w:rPr>
          <w:b/>
          <w:sz w:val="18"/>
        </w:rPr>
        <w:t>4</w:t>
      </w:r>
      <w:r>
        <w:rPr>
          <w:sz w:val="18"/>
        </w:rPr>
        <w:t>)</w:t>
      </w:r>
      <w:r>
        <w:rPr>
          <w:spacing w:val="-1"/>
          <w:sz w:val="18"/>
        </w:rPr>
        <w:t> </w:t>
      </w:r>
      <w:r>
        <w:rPr>
          <w:sz w:val="18"/>
        </w:rPr>
        <w:t>C :</w:t>
      </w:r>
      <w:r>
        <w:rPr>
          <w:spacing w:val="-3"/>
          <w:sz w:val="18"/>
        </w:rPr>
        <w:t> </w:t>
      </w:r>
      <w:r>
        <w:rPr>
          <w:sz w:val="18"/>
        </w:rPr>
        <w:t>S=1:</w:t>
      </w:r>
      <w:r>
        <w:rPr>
          <w:spacing w:val="-1"/>
          <w:sz w:val="18"/>
        </w:rPr>
        <w:t> </w:t>
      </w:r>
      <w:r>
        <w:rPr>
          <w:sz w:val="18"/>
        </w:rPr>
        <w:t>…</w:t>
      </w:r>
      <w:r>
        <w:rPr>
          <w:spacing w:val="-5"/>
          <w:sz w:val="18"/>
        </w:rPr>
        <w:t> </w:t>
      </w:r>
      <w:r>
        <w:rPr>
          <w:sz w:val="18"/>
        </w:rPr>
        <w:t>C:L:S =1:</w:t>
      </w:r>
      <w:r>
        <w:rPr>
          <w:spacing w:val="-3"/>
          <w:sz w:val="18"/>
        </w:rPr>
        <w:t> </w:t>
      </w:r>
      <w:r>
        <w:rPr>
          <w:sz w:val="18"/>
        </w:rPr>
        <w:t>…</w:t>
      </w:r>
      <w:r>
        <w:rPr>
          <w:spacing w:val="-1"/>
          <w:sz w:val="18"/>
        </w:rPr>
        <w:t> </w:t>
      </w:r>
      <w:r>
        <w:rPr>
          <w:sz w:val="18"/>
        </w:rPr>
        <w:t>L:S=1: …</w:t>
      </w:r>
      <w:r>
        <w:rPr>
          <w:spacing w:val="-1"/>
          <w:sz w:val="18"/>
        </w:rPr>
        <w:t> </w:t>
      </w:r>
      <w:r>
        <w:rPr>
          <w:sz w:val="18"/>
        </w:rPr>
        <w:t>Clay Mud</w:t>
      </w:r>
      <w:r>
        <w:rPr>
          <w:spacing w:val="1"/>
          <w:sz w:val="18"/>
        </w:rPr>
        <w:t> </w:t>
      </w:r>
      <w:r>
        <w:rPr>
          <w:spacing w:val="-10"/>
          <w:sz w:val="18"/>
        </w:rPr>
        <w:t>*</w:t>
      </w:r>
    </w:p>
    <w:p>
      <w:pPr>
        <w:pStyle w:val="ListParagraph"/>
        <w:numPr>
          <w:ilvl w:val="1"/>
          <w:numId w:val="201"/>
        </w:numPr>
        <w:tabs>
          <w:tab w:pos="435" w:val="left" w:leader="none"/>
        </w:tabs>
        <w:spacing w:line="240" w:lineRule="auto" w:before="5" w:after="0"/>
        <w:ind w:left="435" w:right="0" w:hanging="270"/>
        <w:jc w:val="left"/>
        <w:rPr>
          <w:sz w:val="18"/>
        </w:rPr>
      </w:pPr>
      <w:r>
        <w:rPr>
          <w:b/>
          <w:sz w:val="18"/>
        </w:rPr>
        <w:t>Floors</w:t>
      </w:r>
      <w:r>
        <w:rPr>
          <w:b/>
          <w:spacing w:val="-2"/>
          <w:sz w:val="18"/>
        </w:rPr>
        <w:t> </w:t>
      </w:r>
      <w:r>
        <w:rPr>
          <w:sz w:val="18"/>
        </w:rPr>
        <w:t>R.C.slabs</w:t>
      </w:r>
      <w:r>
        <w:rPr>
          <w:spacing w:val="-4"/>
          <w:sz w:val="18"/>
        </w:rPr>
        <w:t> </w:t>
      </w:r>
      <w:r>
        <w:rPr>
          <w:sz w:val="18"/>
        </w:rPr>
        <w:t>Stone</w:t>
      </w:r>
      <w:r>
        <w:rPr>
          <w:spacing w:val="-2"/>
          <w:sz w:val="18"/>
        </w:rPr>
        <w:t> </w:t>
      </w:r>
      <w:r>
        <w:rPr>
          <w:sz w:val="18"/>
        </w:rPr>
        <w:t>slabs</w:t>
      </w:r>
      <w:r>
        <w:rPr>
          <w:spacing w:val="-4"/>
          <w:sz w:val="18"/>
        </w:rPr>
        <w:t> </w:t>
      </w:r>
      <w:r>
        <w:rPr>
          <w:sz w:val="18"/>
        </w:rPr>
        <w:t>on</w:t>
      </w:r>
      <w:r>
        <w:rPr>
          <w:spacing w:val="1"/>
          <w:sz w:val="18"/>
        </w:rPr>
        <w:t> </w:t>
      </w:r>
      <w:r>
        <w:rPr>
          <w:sz w:val="18"/>
        </w:rPr>
        <w:t>joists</w:t>
      </w:r>
      <w:r>
        <w:rPr>
          <w:spacing w:val="-1"/>
          <w:sz w:val="18"/>
        </w:rPr>
        <w:t> </w:t>
      </w:r>
      <w:r>
        <w:rPr>
          <w:sz w:val="18"/>
        </w:rPr>
        <w:t>Prefab</w:t>
      </w:r>
      <w:r>
        <w:rPr>
          <w:spacing w:val="-2"/>
          <w:sz w:val="18"/>
        </w:rPr>
        <w:t> </w:t>
      </w:r>
      <w:r>
        <w:rPr>
          <w:sz w:val="18"/>
        </w:rPr>
        <w:t>flooring elements</w:t>
      </w:r>
      <w:r>
        <w:rPr>
          <w:spacing w:val="-3"/>
          <w:sz w:val="18"/>
        </w:rPr>
        <w:t> </w:t>
      </w:r>
      <w:r>
        <w:rPr>
          <w:spacing w:val="-10"/>
          <w:sz w:val="18"/>
        </w:rPr>
        <w:t>*</w:t>
      </w:r>
    </w:p>
    <w:p>
      <w:pPr>
        <w:pStyle w:val="ListParagraph"/>
        <w:numPr>
          <w:ilvl w:val="1"/>
          <w:numId w:val="201"/>
        </w:numPr>
        <w:tabs>
          <w:tab w:pos="437" w:val="left" w:leader="none"/>
        </w:tabs>
        <w:spacing w:line="240" w:lineRule="auto" w:before="4" w:after="0"/>
        <w:ind w:left="437" w:right="0" w:hanging="272"/>
        <w:jc w:val="left"/>
        <w:rPr>
          <w:sz w:val="18"/>
        </w:rPr>
      </w:pPr>
      <w:r>
        <w:rPr>
          <w:b/>
          <w:sz w:val="18"/>
        </w:rPr>
        <w:t>Roof</w:t>
      </w:r>
      <w:r>
        <w:rPr>
          <w:b/>
          <w:spacing w:val="-6"/>
          <w:sz w:val="18"/>
        </w:rPr>
        <w:t> </w:t>
      </w:r>
      <w:r>
        <w:rPr>
          <w:b/>
          <w:sz w:val="18"/>
        </w:rPr>
        <w:t>structure </w:t>
      </w:r>
      <w:r>
        <w:rPr>
          <w:sz w:val="18"/>
        </w:rPr>
        <w:t>Flat</w:t>
      </w:r>
      <w:r>
        <w:rPr>
          <w:spacing w:val="-2"/>
          <w:sz w:val="18"/>
        </w:rPr>
        <w:t> </w:t>
      </w:r>
      <w:r>
        <w:rPr>
          <w:sz w:val="18"/>
        </w:rPr>
        <w:t>like</w:t>
      </w:r>
      <w:r>
        <w:rPr>
          <w:spacing w:val="-2"/>
          <w:sz w:val="18"/>
        </w:rPr>
        <w:t> </w:t>
      </w:r>
      <w:r>
        <w:rPr>
          <w:sz w:val="18"/>
        </w:rPr>
        <w:t>floors/</w:t>
      </w:r>
      <w:r>
        <w:rPr>
          <w:spacing w:val="-1"/>
          <w:sz w:val="18"/>
        </w:rPr>
        <w:t> </w:t>
      </w:r>
      <w:r>
        <w:rPr>
          <w:sz w:val="18"/>
        </w:rPr>
        <w:t>pitched</w:t>
      </w:r>
      <w:r>
        <w:rPr>
          <w:spacing w:val="-3"/>
          <w:sz w:val="18"/>
        </w:rPr>
        <w:t> </w:t>
      </w:r>
      <w:r>
        <w:rPr>
          <w:sz w:val="18"/>
        </w:rPr>
        <w:t>Trussed/</w:t>
      </w:r>
      <w:r>
        <w:rPr>
          <w:spacing w:val="-3"/>
          <w:sz w:val="18"/>
        </w:rPr>
        <w:t> </w:t>
      </w:r>
      <w:r>
        <w:rPr>
          <w:sz w:val="18"/>
        </w:rPr>
        <w:t>Raftered</w:t>
      </w:r>
      <w:r>
        <w:rPr>
          <w:spacing w:val="-1"/>
          <w:sz w:val="18"/>
        </w:rPr>
        <w:t> </w:t>
      </w:r>
      <w:r>
        <w:rPr>
          <w:sz w:val="18"/>
        </w:rPr>
        <w:t>/</w:t>
      </w:r>
      <w:r>
        <w:rPr>
          <w:spacing w:val="-1"/>
          <w:sz w:val="18"/>
        </w:rPr>
        <w:t> </w:t>
      </w:r>
      <w:r>
        <w:rPr>
          <w:sz w:val="18"/>
        </w:rPr>
        <w:t>A</w:t>
      </w:r>
      <w:r>
        <w:rPr>
          <w:spacing w:val="-1"/>
          <w:sz w:val="18"/>
        </w:rPr>
        <w:t> </w:t>
      </w:r>
      <w:r>
        <w:rPr>
          <w:sz w:val="18"/>
        </w:rPr>
        <w:t>Frame/</w:t>
      </w:r>
      <w:r>
        <w:rPr>
          <w:spacing w:val="-2"/>
          <w:sz w:val="18"/>
        </w:rPr>
        <w:t> </w:t>
      </w:r>
      <w:r>
        <w:rPr>
          <w:sz w:val="18"/>
        </w:rPr>
        <w:t>Slopping R.C.</w:t>
      </w:r>
      <w:r>
        <w:rPr>
          <w:spacing w:val="-3"/>
          <w:sz w:val="18"/>
        </w:rPr>
        <w:t> </w:t>
      </w:r>
      <w:r>
        <w:rPr>
          <w:spacing w:val="-4"/>
          <w:sz w:val="18"/>
        </w:rPr>
        <w:t>Slab</w:t>
      </w:r>
    </w:p>
    <w:p>
      <w:pPr>
        <w:pStyle w:val="ListParagraph"/>
        <w:numPr>
          <w:ilvl w:val="1"/>
          <w:numId w:val="201"/>
        </w:numPr>
        <w:tabs>
          <w:tab w:pos="437" w:val="left" w:leader="none"/>
        </w:tabs>
        <w:spacing w:line="240" w:lineRule="auto" w:before="4" w:after="0"/>
        <w:ind w:left="437" w:right="0" w:hanging="272"/>
        <w:jc w:val="left"/>
        <w:rPr>
          <w:sz w:val="18"/>
        </w:rPr>
      </w:pPr>
      <w:r>
        <w:rPr>
          <w:b/>
          <w:sz w:val="18"/>
        </w:rPr>
        <w:t>Roof</w:t>
      </w:r>
      <w:r>
        <w:rPr>
          <w:b/>
          <w:spacing w:val="-4"/>
          <w:sz w:val="18"/>
        </w:rPr>
        <w:t> </w:t>
      </w:r>
      <w:r>
        <w:rPr>
          <w:b/>
          <w:sz w:val="18"/>
        </w:rPr>
        <w:t>covering</w:t>
      </w:r>
      <w:r>
        <w:rPr>
          <w:b/>
          <w:spacing w:val="1"/>
          <w:sz w:val="18"/>
        </w:rPr>
        <w:t> </w:t>
      </w:r>
      <w:r>
        <w:rPr>
          <w:sz w:val="18"/>
        </w:rPr>
        <w:t>CGI</w:t>
      </w:r>
      <w:r>
        <w:rPr>
          <w:spacing w:val="-2"/>
          <w:sz w:val="18"/>
        </w:rPr>
        <w:t> </w:t>
      </w:r>
      <w:r>
        <w:rPr>
          <w:sz w:val="18"/>
        </w:rPr>
        <w:t>Sheeting</w:t>
      </w:r>
      <w:r>
        <w:rPr>
          <w:spacing w:val="-5"/>
          <w:sz w:val="18"/>
        </w:rPr>
        <w:t> </w:t>
      </w:r>
      <w:r>
        <w:rPr>
          <w:sz w:val="18"/>
        </w:rPr>
        <w:t>AC</w:t>
      </w:r>
      <w:r>
        <w:rPr>
          <w:spacing w:val="-2"/>
          <w:sz w:val="18"/>
        </w:rPr>
        <w:t> </w:t>
      </w:r>
      <w:r>
        <w:rPr>
          <w:sz w:val="18"/>
        </w:rPr>
        <w:t>sheeting</w:t>
      </w:r>
      <w:r>
        <w:rPr>
          <w:spacing w:val="-1"/>
          <w:sz w:val="18"/>
        </w:rPr>
        <w:t> </w:t>
      </w:r>
      <w:r>
        <w:rPr>
          <w:sz w:val="18"/>
        </w:rPr>
        <w:t>Clay tiles/Slate</w:t>
      </w:r>
      <w:r>
        <w:rPr>
          <w:spacing w:val="-3"/>
          <w:sz w:val="18"/>
        </w:rPr>
        <w:t> </w:t>
      </w:r>
      <w:r>
        <w:rPr>
          <w:sz w:val="18"/>
        </w:rPr>
        <w:t>Wood</w:t>
      </w:r>
      <w:r>
        <w:rPr>
          <w:spacing w:val="-1"/>
          <w:sz w:val="18"/>
        </w:rPr>
        <w:t> </w:t>
      </w:r>
      <w:r>
        <w:rPr>
          <w:sz w:val="18"/>
        </w:rPr>
        <w:t>shingle</w:t>
      </w:r>
      <w:r>
        <w:rPr>
          <w:spacing w:val="-1"/>
          <w:sz w:val="18"/>
        </w:rPr>
        <w:t> </w:t>
      </w:r>
      <w:r>
        <w:rPr>
          <w:spacing w:val="-10"/>
          <w:sz w:val="18"/>
        </w:rPr>
        <w:t>*</w:t>
      </w:r>
    </w:p>
    <w:p>
      <w:pPr>
        <w:pStyle w:val="ListParagraph"/>
        <w:numPr>
          <w:ilvl w:val="1"/>
          <w:numId w:val="201"/>
        </w:numPr>
        <w:tabs>
          <w:tab w:pos="437" w:val="left" w:leader="none"/>
          <w:tab w:pos="2013" w:val="left" w:leader="none"/>
          <w:tab w:pos="6888" w:val="left" w:leader="none"/>
        </w:tabs>
        <w:spacing w:line="244" w:lineRule="auto" w:before="4" w:after="0"/>
        <w:ind w:left="2013" w:right="2222" w:hanging="1848"/>
        <w:jc w:val="left"/>
        <w:rPr>
          <w:sz w:val="18"/>
        </w:rPr>
      </w:pPr>
      <w:r>
        <w:rPr>
          <w:b/>
          <w:sz w:val="18"/>
        </w:rPr>
        <w:t>Opening</w:t>
      </w:r>
      <w:r>
        <w:rPr>
          <w:b/>
          <w:spacing w:val="-4"/>
          <w:sz w:val="18"/>
        </w:rPr>
        <w:t> </w:t>
      </w:r>
      <w:r>
        <w:rPr>
          <w:b/>
          <w:sz w:val="18"/>
        </w:rPr>
        <w:t>in</w:t>
      </w:r>
      <w:r>
        <w:rPr>
          <w:b/>
          <w:spacing w:val="-2"/>
          <w:sz w:val="18"/>
        </w:rPr>
        <w:t> </w:t>
      </w:r>
      <w:r>
        <w:rPr>
          <w:b/>
          <w:sz w:val="18"/>
        </w:rPr>
        <w:t>walls</w:t>
      </w:r>
      <w:r>
        <w:rPr>
          <w:b/>
          <w:spacing w:val="-2"/>
          <w:sz w:val="18"/>
        </w:rPr>
        <w:t> </w:t>
      </w:r>
      <w:r>
        <w:rPr>
          <w:sz w:val="18"/>
        </w:rPr>
        <w:t>Control</w:t>
      </w:r>
      <w:r>
        <w:rPr>
          <w:spacing w:val="-5"/>
          <w:sz w:val="18"/>
        </w:rPr>
        <w:t> </w:t>
      </w:r>
      <w:r>
        <w:rPr>
          <w:sz w:val="18"/>
        </w:rPr>
        <w:t>used</w:t>
      </w:r>
      <w:r>
        <w:rPr>
          <w:spacing w:val="-2"/>
          <w:sz w:val="18"/>
        </w:rPr>
        <w:t> </w:t>
      </w:r>
      <w:r>
        <w:rPr>
          <w:sz w:val="18"/>
        </w:rPr>
        <w:t>on</w:t>
      </w:r>
      <w:r>
        <w:rPr>
          <w:spacing w:val="-2"/>
          <w:sz w:val="18"/>
        </w:rPr>
        <w:t> </w:t>
      </w:r>
      <w:r>
        <w:rPr>
          <w:sz w:val="18"/>
        </w:rPr>
        <w:t>sizes?</w:t>
      </w:r>
      <w:r>
        <w:rPr>
          <w:spacing w:val="-4"/>
          <w:sz w:val="18"/>
        </w:rPr>
        <w:t> </w:t>
      </w:r>
      <w:r>
        <w:rPr>
          <w:sz w:val="18"/>
        </w:rPr>
        <w:t>Control</w:t>
      </w:r>
      <w:r>
        <w:rPr>
          <w:spacing w:val="-5"/>
          <w:sz w:val="18"/>
        </w:rPr>
        <w:t> </w:t>
      </w:r>
      <w:r>
        <w:rPr>
          <w:sz w:val="18"/>
        </w:rPr>
        <w:t>used</w:t>
      </w:r>
      <w:r>
        <w:rPr>
          <w:spacing w:val="-2"/>
          <w:sz w:val="18"/>
        </w:rPr>
        <w:t> </w:t>
      </w:r>
      <w:r>
        <w:rPr>
          <w:sz w:val="18"/>
        </w:rPr>
        <w:t>on</w:t>
      </w:r>
      <w:r>
        <w:rPr>
          <w:spacing w:val="-2"/>
          <w:sz w:val="18"/>
        </w:rPr>
        <w:t> </w:t>
      </w:r>
      <w:r>
        <w:rPr>
          <w:sz w:val="18"/>
        </w:rPr>
        <w:t>location?</w:t>
      </w:r>
      <w:r>
        <w:rPr>
          <w:spacing w:val="-4"/>
          <w:sz w:val="18"/>
        </w:rPr>
        <w:t> </w:t>
      </w:r>
      <w:r>
        <w:rPr>
          <w:sz w:val="18"/>
        </w:rPr>
        <w:t>Strengthening</w:t>
      </w:r>
      <w:r>
        <w:rPr>
          <w:spacing w:val="-2"/>
          <w:sz w:val="18"/>
        </w:rPr>
        <w:t> </w:t>
      </w:r>
      <w:r>
        <w:rPr>
          <w:sz w:val="18"/>
        </w:rPr>
        <w:t>around?IS:4326 Yes/No/NA ………Yes/No/NA ……………..Yes/No/NA</w:t>
        <w:tab/>
      </w:r>
      <w:r>
        <w:rPr>
          <w:spacing w:val="-2"/>
          <w:sz w:val="18"/>
        </w:rPr>
        <w:t>IS:13828</w:t>
      </w:r>
    </w:p>
    <w:p>
      <w:pPr>
        <w:pStyle w:val="ListParagraph"/>
        <w:numPr>
          <w:ilvl w:val="1"/>
          <w:numId w:val="201"/>
        </w:numPr>
        <w:tabs>
          <w:tab w:pos="437" w:val="left" w:leader="none"/>
          <w:tab w:pos="6233" w:val="left" w:leader="none"/>
        </w:tabs>
        <w:spacing w:line="240" w:lineRule="auto" w:before="0" w:after="0"/>
        <w:ind w:left="437" w:right="0" w:hanging="272"/>
        <w:jc w:val="left"/>
        <w:rPr>
          <w:sz w:val="18"/>
        </w:rPr>
      </w:pPr>
      <w:r>
        <w:rPr>
          <w:b/>
          <w:sz w:val="18"/>
        </w:rPr>
        <w:t>Bands</w:t>
      </w:r>
      <w:r>
        <w:rPr>
          <w:b/>
          <w:spacing w:val="-2"/>
          <w:sz w:val="18"/>
        </w:rPr>
        <w:t> </w:t>
      </w:r>
      <w:r>
        <w:rPr>
          <w:b/>
          <w:sz w:val="18"/>
        </w:rPr>
        <w:t>Provided</w:t>
      </w:r>
      <w:r>
        <w:rPr>
          <w:b/>
          <w:spacing w:val="1"/>
          <w:sz w:val="18"/>
        </w:rPr>
        <w:t> </w:t>
      </w:r>
      <w:r>
        <w:rPr>
          <w:sz w:val="18"/>
        </w:rPr>
        <w:t>Plinth</w:t>
      </w:r>
      <w:r>
        <w:rPr>
          <w:spacing w:val="-1"/>
          <w:sz w:val="18"/>
        </w:rPr>
        <w:t> </w:t>
      </w:r>
      <w:r>
        <w:rPr>
          <w:sz w:val="18"/>
        </w:rPr>
        <w:t>Band</w:t>
      </w:r>
      <w:r>
        <w:rPr>
          <w:spacing w:val="43"/>
          <w:sz w:val="18"/>
        </w:rPr>
        <w:t>  </w:t>
      </w:r>
      <w:r>
        <w:rPr>
          <w:sz w:val="18"/>
        </w:rPr>
        <w:t>Lintel Band</w:t>
      </w:r>
      <w:r>
        <w:rPr>
          <w:spacing w:val="42"/>
          <w:sz w:val="18"/>
        </w:rPr>
        <w:t>  </w:t>
      </w:r>
      <w:r>
        <w:rPr>
          <w:sz w:val="18"/>
        </w:rPr>
        <w:t>Roof/Eave</w:t>
      </w:r>
      <w:r>
        <w:rPr>
          <w:spacing w:val="-1"/>
          <w:sz w:val="18"/>
        </w:rPr>
        <w:t> </w:t>
      </w:r>
      <w:r>
        <w:rPr>
          <w:sz w:val="18"/>
        </w:rPr>
        <w:t>Band</w:t>
      </w:r>
      <w:r>
        <w:rPr>
          <w:spacing w:val="43"/>
          <w:sz w:val="18"/>
        </w:rPr>
        <w:t>  </w:t>
      </w:r>
      <w:r>
        <w:rPr>
          <w:sz w:val="18"/>
        </w:rPr>
        <w:t>Gable </w:t>
      </w:r>
      <w:r>
        <w:rPr>
          <w:spacing w:val="-4"/>
          <w:sz w:val="18"/>
        </w:rPr>
        <w:t>Band</w:t>
      </w:r>
      <w:r>
        <w:rPr>
          <w:sz w:val="18"/>
        </w:rPr>
        <w:tab/>
        <w:t>Ridge</w:t>
      </w:r>
      <w:r>
        <w:rPr>
          <w:spacing w:val="-3"/>
          <w:sz w:val="18"/>
        </w:rPr>
        <w:t> </w:t>
      </w:r>
      <w:r>
        <w:rPr>
          <w:sz w:val="18"/>
        </w:rPr>
        <w:t>Band</w:t>
      </w:r>
      <w:r>
        <w:rPr>
          <w:spacing w:val="45"/>
          <w:sz w:val="18"/>
        </w:rPr>
        <w:t> </w:t>
      </w:r>
      <w:r>
        <w:rPr>
          <w:sz w:val="18"/>
        </w:rPr>
        <w:t>-</w:t>
      </w:r>
      <w:r>
        <w:rPr>
          <w:spacing w:val="-5"/>
          <w:sz w:val="18"/>
        </w:rPr>
        <w:t>do-</w:t>
      </w:r>
    </w:p>
    <w:p>
      <w:pPr>
        <w:pStyle w:val="ListParagraph"/>
        <w:numPr>
          <w:ilvl w:val="1"/>
          <w:numId w:val="201"/>
        </w:numPr>
        <w:tabs>
          <w:tab w:pos="437" w:val="left" w:leader="none"/>
        </w:tabs>
        <w:spacing w:line="240" w:lineRule="auto" w:before="7" w:after="0"/>
        <w:ind w:left="437" w:right="0" w:hanging="272"/>
        <w:jc w:val="left"/>
        <w:rPr>
          <w:sz w:val="18"/>
        </w:rPr>
      </w:pPr>
      <w:r>
        <w:rPr>
          <w:b/>
          <w:sz w:val="18"/>
        </w:rPr>
        <w:t>Vertical</w:t>
      </w:r>
      <w:r>
        <w:rPr>
          <w:b/>
          <w:spacing w:val="-4"/>
          <w:sz w:val="18"/>
        </w:rPr>
        <w:t> </w:t>
      </w:r>
      <w:r>
        <w:rPr>
          <w:b/>
          <w:sz w:val="18"/>
        </w:rPr>
        <w:t>Bars </w:t>
      </w:r>
      <w:r>
        <w:rPr>
          <w:sz w:val="18"/>
        </w:rPr>
        <w:t>At</w:t>
      </w:r>
      <w:r>
        <w:rPr>
          <w:spacing w:val="-1"/>
          <w:sz w:val="18"/>
        </w:rPr>
        <w:t> </w:t>
      </w:r>
      <w:r>
        <w:rPr>
          <w:sz w:val="18"/>
        </w:rPr>
        <w:t>corners</w:t>
      </w:r>
      <w:r>
        <w:rPr>
          <w:spacing w:val="-1"/>
          <w:sz w:val="18"/>
        </w:rPr>
        <w:t> </w:t>
      </w:r>
      <w:r>
        <w:rPr>
          <w:sz w:val="18"/>
        </w:rPr>
        <w:t>of</w:t>
      </w:r>
      <w:r>
        <w:rPr>
          <w:spacing w:val="-1"/>
          <w:sz w:val="18"/>
        </w:rPr>
        <w:t> </w:t>
      </w:r>
      <w:r>
        <w:rPr>
          <w:sz w:val="18"/>
        </w:rPr>
        <w:t>rooms</w:t>
      </w:r>
      <w:r>
        <w:rPr>
          <w:spacing w:val="-2"/>
          <w:sz w:val="18"/>
        </w:rPr>
        <w:t> </w:t>
      </w:r>
      <w:r>
        <w:rPr>
          <w:sz w:val="18"/>
        </w:rPr>
        <w:t>At</w:t>
      </w:r>
      <w:r>
        <w:rPr>
          <w:spacing w:val="-1"/>
          <w:sz w:val="18"/>
        </w:rPr>
        <w:t> </w:t>
      </w:r>
      <w:r>
        <w:rPr>
          <w:sz w:val="18"/>
        </w:rPr>
        <w:t>jambs</w:t>
      </w:r>
      <w:r>
        <w:rPr>
          <w:spacing w:val="-4"/>
          <w:sz w:val="18"/>
        </w:rPr>
        <w:t> </w:t>
      </w:r>
      <w:r>
        <w:rPr>
          <w:sz w:val="18"/>
        </w:rPr>
        <w:t>of</w:t>
      </w:r>
      <w:r>
        <w:rPr>
          <w:spacing w:val="-1"/>
          <w:sz w:val="18"/>
        </w:rPr>
        <w:t> </w:t>
      </w:r>
      <w:r>
        <w:rPr>
          <w:sz w:val="18"/>
        </w:rPr>
        <w:t>openings</w:t>
      </w:r>
      <w:r>
        <w:rPr>
          <w:spacing w:val="2"/>
          <w:sz w:val="18"/>
        </w:rPr>
        <w:t> </w:t>
      </w:r>
      <w:r>
        <w:rPr>
          <w:sz w:val="18"/>
        </w:rPr>
        <w:t>-</w:t>
      </w:r>
      <w:r>
        <w:rPr>
          <w:spacing w:val="-5"/>
          <w:sz w:val="18"/>
        </w:rPr>
        <w:t>do-</w:t>
      </w:r>
    </w:p>
    <w:p>
      <w:pPr>
        <w:pStyle w:val="ListParagraph"/>
        <w:numPr>
          <w:ilvl w:val="1"/>
          <w:numId w:val="201"/>
        </w:numPr>
        <w:tabs>
          <w:tab w:pos="525" w:val="left" w:leader="none"/>
          <w:tab w:pos="2362" w:val="left" w:leader="none"/>
          <w:tab w:pos="3950" w:val="left" w:leader="none"/>
        </w:tabs>
        <w:spacing w:line="244" w:lineRule="auto" w:before="5" w:after="0"/>
        <w:ind w:left="165" w:right="2624" w:firstLine="0"/>
        <w:jc w:val="left"/>
        <w:rPr>
          <w:sz w:val="18"/>
        </w:rPr>
      </w:pPr>
      <w:r>
        <w:rPr>
          <w:b/>
          <w:sz w:val="18"/>
        </w:rPr>
        <w:t>Stiffening</w:t>
      </w:r>
      <w:r>
        <w:rPr>
          <w:b/>
          <w:spacing w:val="-4"/>
          <w:sz w:val="18"/>
        </w:rPr>
        <w:t> </w:t>
      </w:r>
      <w:r>
        <w:rPr>
          <w:b/>
          <w:sz w:val="18"/>
        </w:rPr>
        <w:t>of</w:t>
      </w:r>
      <w:r>
        <w:rPr>
          <w:b/>
          <w:spacing w:val="-5"/>
          <w:sz w:val="18"/>
        </w:rPr>
        <w:t> </w:t>
      </w:r>
      <w:r>
        <w:rPr>
          <w:b/>
          <w:sz w:val="18"/>
        </w:rPr>
        <w:t>Prefab </w:t>
      </w:r>
      <w:r>
        <w:rPr>
          <w:sz w:val="18"/>
        </w:rPr>
        <w:t>R.C.</w:t>
      </w:r>
      <w:r>
        <w:rPr>
          <w:spacing w:val="-3"/>
          <w:sz w:val="18"/>
        </w:rPr>
        <w:t> </w:t>
      </w:r>
      <w:r>
        <w:rPr>
          <w:sz w:val="18"/>
        </w:rPr>
        <w:t>screed</w:t>
      </w:r>
      <w:r>
        <w:rPr>
          <w:spacing w:val="-2"/>
          <w:sz w:val="18"/>
        </w:rPr>
        <w:t> </w:t>
      </w:r>
      <w:r>
        <w:rPr>
          <w:sz w:val="18"/>
        </w:rPr>
        <w:t>&amp;</w:t>
      </w:r>
      <w:r>
        <w:rPr>
          <w:spacing w:val="-4"/>
          <w:sz w:val="18"/>
        </w:rPr>
        <w:t> </w:t>
      </w:r>
      <w:r>
        <w:rPr>
          <w:sz w:val="18"/>
        </w:rPr>
        <w:t>Band</w:t>
      </w:r>
      <w:r>
        <w:rPr>
          <w:spacing w:val="-2"/>
          <w:sz w:val="18"/>
        </w:rPr>
        <w:t> </w:t>
      </w:r>
      <w:r>
        <w:rPr>
          <w:sz w:val="18"/>
        </w:rPr>
        <w:t>Peripheral</w:t>
      </w:r>
      <w:r>
        <w:rPr>
          <w:spacing w:val="-5"/>
          <w:sz w:val="18"/>
        </w:rPr>
        <w:t> </w:t>
      </w:r>
      <w:r>
        <w:rPr>
          <w:sz w:val="18"/>
        </w:rPr>
        <w:t>band</w:t>
      </w:r>
      <w:r>
        <w:rPr>
          <w:spacing w:val="-2"/>
          <w:sz w:val="18"/>
        </w:rPr>
        <w:t> </w:t>
      </w:r>
      <w:r>
        <w:rPr>
          <w:sz w:val="18"/>
        </w:rPr>
        <w:t>and</w:t>
      </w:r>
      <w:r>
        <w:rPr>
          <w:spacing w:val="-4"/>
          <w:sz w:val="18"/>
        </w:rPr>
        <w:t> </w:t>
      </w:r>
      <w:r>
        <w:rPr>
          <w:sz w:val="18"/>
        </w:rPr>
        <w:t>Diagonal</w:t>
      </w:r>
      <w:r>
        <w:rPr>
          <w:spacing w:val="-5"/>
          <w:sz w:val="18"/>
        </w:rPr>
        <w:t> </w:t>
      </w:r>
      <w:r>
        <w:rPr>
          <w:sz w:val="18"/>
        </w:rPr>
        <w:t>planks</w:t>
      </w:r>
      <w:r>
        <w:rPr>
          <w:spacing w:val="-3"/>
          <w:sz w:val="18"/>
        </w:rPr>
        <w:t> </w:t>
      </w:r>
      <w:r>
        <w:rPr>
          <w:sz w:val="18"/>
        </w:rPr>
        <w:t>and</w:t>
      </w:r>
      <w:r>
        <w:rPr>
          <w:spacing w:val="-4"/>
          <w:sz w:val="18"/>
        </w:rPr>
        <w:t> </w:t>
      </w:r>
      <w:r>
        <w:rPr>
          <w:sz w:val="18"/>
        </w:rPr>
        <w:t>IS:4326 </w:t>
      </w:r>
      <w:r>
        <w:rPr>
          <w:spacing w:val="-2"/>
          <w:sz w:val="18"/>
        </w:rPr>
        <w:t>Floors/Roofs</w:t>
      </w:r>
      <w:r>
        <w:rPr>
          <w:sz w:val="18"/>
        </w:rPr>
        <w:tab/>
      </w:r>
      <w:r>
        <w:rPr>
          <w:spacing w:val="-2"/>
          <w:sz w:val="18"/>
        </w:rPr>
        <w:t>connectors</w:t>
      </w:r>
      <w:r>
        <w:rPr>
          <w:sz w:val="18"/>
        </w:rPr>
        <w:tab/>
        <w:t>alround band</w:t>
      </w:r>
    </w:p>
    <w:p>
      <w:pPr>
        <w:pStyle w:val="BodyText"/>
        <w:spacing w:before="4"/>
        <w:ind w:left="0"/>
        <w:rPr>
          <w:sz w:val="18"/>
        </w:rPr>
      </w:pPr>
    </w:p>
    <w:p>
      <w:pPr>
        <w:pStyle w:val="ListParagraph"/>
        <w:numPr>
          <w:ilvl w:val="0"/>
          <w:numId w:val="201"/>
        </w:numPr>
        <w:tabs>
          <w:tab w:pos="346" w:val="left" w:leader="none"/>
        </w:tabs>
        <w:spacing w:line="240" w:lineRule="auto" w:before="0" w:after="0"/>
        <w:ind w:left="346" w:right="0" w:hanging="181"/>
        <w:jc w:val="left"/>
        <w:rPr>
          <w:b/>
          <w:sz w:val="18"/>
        </w:rPr>
      </w:pPr>
      <w:r>
        <w:rPr>
          <w:b/>
          <w:sz w:val="18"/>
        </w:rPr>
        <w:t>Steel</w:t>
      </w:r>
      <w:r>
        <w:rPr>
          <w:b/>
          <w:spacing w:val="-2"/>
          <w:sz w:val="18"/>
        </w:rPr>
        <w:t> </w:t>
      </w:r>
      <w:r>
        <w:rPr>
          <w:b/>
          <w:sz w:val="18"/>
        </w:rPr>
        <w:t>/</w:t>
      </w:r>
      <w:r>
        <w:rPr>
          <w:b/>
          <w:spacing w:val="-2"/>
          <w:sz w:val="18"/>
        </w:rPr>
        <w:t> </w:t>
      </w:r>
      <w:r>
        <w:rPr>
          <w:b/>
          <w:sz w:val="18"/>
        </w:rPr>
        <w:t>R.C.</w:t>
      </w:r>
      <w:r>
        <w:rPr>
          <w:b/>
          <w:spacing w:val="-1"/>
          <w:sz w:val="18"/>
        </w:rPr>
        <w:t> </w:t>
      </w:r>
      <w:r>
        <w:rPr>
          <w:b/>
          <w:sz w:val="18"/>
        </w:rPr>
        <w:t>frame</w:t>
      </w:r>
      <w:r>
        <w:rPr>
          <w:b/>
          <w:spacing w:val="-2"/>
          <w:sz w:val="18"/>
        </w:rPr>
        <w:t> buildings</w:t>
      </w:r>
    </w:p>
    <w:p>
      <w:pPr>
        <w:pStyle w:val="ListParagraph"/>
        <w:numPr>
          <w:ilvl w:val="1"/>
          <w:numId w:val="201"/>
        </w:numPr>
        <w:tabs>
          <w:tab w:pos="437" w:val="left" w:leader="none"/>
        </w:tabs>
        <w:spacing w:line="240" w:lineRule="auto" w:before="4" w:after="0"/>
        <w:ind w:left="437" w:right="0" w:hanging="272"/>
        <w:jc w:val="left"/>
        <w:rPr>
          <w:sz w:val="18"/>
        </w:rPr>
      </w:pPr>
      <w:r>
        <w:rPr>
          <w:b/>
          <w:sz w:val="18"/>
        </w:rPr>
        <w:t>Building</w:t>
      </w:r>
      <w:r>
        <w:rPr>
          <w:b/>
          <w:spacing w:val="-6"/>
          <w:sz w:val="18"/>
        </w:rPr>
        <w:t> </w:t>
      </w:r>
      <w:r>
        <w:rPr>
          <w:b/>
          <w:sz w:val="18"/>
        </w:rPr>
        <w:t>Shape</w:t>
      </w:r>
      <w:r>
        <w:rPr>
          <w:b/>
          <w:spacing w:val="-1"/>
          <w:sz w:val="18"/>
        </w:rPr>
        <w:t> </w:t>
      </w:r>
      <w:r>
        <w:rPr>
          <w:sz w:val="18"/>
        </w:rPr>
        <w:t>Both</w:t>
      </w:r>
      <w:r>
        <w:rPr>
          <w:spacing w:val="-1"/>
          <w:sz w:val="18"/>
        </w:rPr>
        <w:t> </w:t>
      </w:r>
      <w:r>
        <w:rPr>
          <w:sz w:val="18"/>
        </w:rPr>
        <w:t>axes</w:t>
      </w:r>
      <w:r>
        <w:rPr>
          <w:spacing w:val="-5"/>
          <w:sz w:val="18"/>
        </w:rPr>
        <w:t> </w:t>
      </w:r>
      <w:r>
        <w:rPr>
          <w:sz w:val="18"/>
        </w:rPr>
        <w:t>near</w:t>
      </w:r>
      <w:r>
        <w:rPr>
          <w:spacing w:val="-2"/>
          <w:sz w:val="18"/>
        </w:rPr>
        <w:t> </w:t>
      </w:r>
      <w:r>
        <w:rPr>
          <w:sz w:val="18"/>
        </w:rPr>
        <w:t>symmetrical</w:t>
      </w:r>
      <w:r>
        <w:rPr>
          <w:spacing w:val="1"/>
          <w:sz w:val="18"/>
        </w:rPr>
        <w:t> </w:t>
      </w:r>
      <w:r>
        <w:rPr>
          <w:sz w:val="18"/>
        </w:rPr>
        <w:t>One</w:t>
      </w:r>
      <w:r>
        <w:rPr>
          <w:spacing w:val="-3"/>
          <w:sz w:val="18"/>
        </w:rPr>
        <w:t> </w:t>
      </w:r>
      <w:r>
        <w:rPr>
          <w:sz w:val="18"/>
        </w:rPr>
        <w:t>axis</w:t>
      </w:r>
      <w:r>
        <w:rPr>
          <w:spacing w:val="-3"/>
          <w:sz w:val="18"/>
        </w:rPr>
        <w:t> </w:t>
      </w:r>
      <w:r>
        <w:rPr>
          <w:sz w:val="18"/>
        </w:rPr>
        <w:t>near</w:t>
      </w:r>
      <w:r>
        <w:rPr>
          <w:spacing w:val="-2"/>
          <w:sz w:val="18"/>
        </w:rPr>
        <w:t> </w:t>
      </w:r>
      <w:r>
        <w:rPr>
          <w:sz w:val="18"/>
        </w:rPr>
        <w:t>symmetrical</w:t>
      </w:r>
      <w:r>
        <w:rPr>
          <w:spacing w:val="-2"/>
          <w:sz w:val="18"/>
        </w:rPr>
        <w:t> </w:t>
      </w:r>
      <w:r>
        <w:rPr>
          <w:sz w:val="18"/>
        </w:rPr>
        <w:t>/Unsymmetrical</w:t>
      </w:r>
      <w:r>
        <w:rPr>
          <w:spacing w:val="-2"/>
          <w:sz w:val="18"/>
        </w:rPr>
        <w:t> </w:t>
      </w:r>
      <w:r>
        <w:rPr>
          <w:sz w:val="18"/>
        </w:rPr>
        <w:t>(Torsion</w:t>
      </w:r>
      <w:r>
        <w:rPr>
          <w:spacing w:val="4"/>
          <w:sz w:val="18"/>
        </w:rPr>
        <w:t> </w:t>
      </w:r>
      <w:r>
        <w:rPr>
          <w:spacing w:val="-2"/>
          <w:sz w:val="18"/>
        </w:rPr>
        <w:t>considered)</w:t>
      </w:r>
    </w:p>
    <w:p>
      <w:pPr>
        <w:pStyle w:val="ListParagraph"/>
        <w:numPr>
          <w:ilvl w:val="1"/>
          <w:numId w:val="201"/>
        </w:numPr>
        <w:tabs>
          <w:tab w:pos="437" w:val="left" w:leader="none"/>
        </w:tabs>
        <w:spacing w:line="240" w:lineRule="auto" w:before="4" w:after="0"/>
        <w:ind w:left="437" w:right="0" w:hanging="272"/>
        <w:jc w:val="left"/>
        <w:rPr>
          <w:sz w:val="18"/>
        </w:rPr>
      </w:pPr>
      <w:r>
        <w:rPr>
          <w:b/>
          <w:sz w:val="18"/>
        </w:rPr>
        <w:t>Infills</w:t>
      </w:r>
      <w:r>
        <w:rPr>
          <w:b/>
          <w:spacing w:val="-4"/>
          <w:sz w:val="18"/>
        </w:rPr>
        <w:t> </w:t>
      </w:r>
      <w:r>
        <w:rPr>
          <w:b/>
          <w:sz w:val="18"/>
        </w:rPr>
        <w:t>/</w:t>
      </w:r>
      <w:r>
        <w:rPr>
          <w:b/>
          <w:spacing w:val="-3"/>
          <w:sz w:val="18"/>
        </w:rPr>
        <w:t> </w:t>
      </w:r>
      <w:r>
        <w:rPr>
          <w:b/>
          <w:sz w:val="18"/>
        </w:rPr>
        <w:t>partitions </w:t>
      </w:r>
      <w:r>
        <w:rPr>
          <w:sz w:val="18"/>
        </w:rPr>
        <w:t>Out</w:t>
      </w:r>
      <w:r>
        <w:rPr>
          <w:spacing w:val="-1"/>
          <w:sz w:val="18"/>
        </w:rPr>
        <w:t> </w:t>
      </w:r>
      <w:r>
        <w:rPr>
          <w:sz w:val="18"/>
        </w:rPr>
        <w:t>of</w:t>
      </w:r>
      <w:r>
        <w:rPr>
          <w:spacing w:val="-2"/>
          <w:sz w:val="18"/>
        </w:rPr>
        <w:t> </w:t>
      </w:r>
      <w:r>
        <w:rPr>
          <w:sz w:val="18"/>
        </w:rPr>
        <w:t>plane</w:t>
      </w:r>
      <w:r>
        <w:rPr>
          <w:spacing w:val="-2"/>
          <w:sz w:val="18"/>
        </w:rPr>
        <w:t> </w:t>
      </w:r>
      <w:r>
        <w:rPr>
          <w:sz w:val="18"/>
        </w:rPr>
        <w:t>stability</w:t>
      </w:r>
      <w:r>
        <w:rPr>
          <w:spacing w:val="-1"/>
          <w:sz w:val="18"/>
        </w:rPr>
        <w:t> </w:t>
      </w:r>
      <w:r>
        <w:rPr>
          <w:sz w:val="18"/>
        </w:rPr>
        <w:t>check?</w:t>
      </w:r>
      <w:r>
        <w:rPr>
          <w:spacing w:val="-2"/>
          <w:sz w:val="18"/>
        </w:rPr>
        <w:t> </w:t>
      </w:r>
      <w:r>
        <w:rPr>
          <w:sz w:val="18"/>
        </w:rPr>
        <w:t>Yes/</w:t>
      </w:r>
      <w:r>
        <w:rPr>
          <w:spacing w:val="-2"/>
          <w:sz w:val="18"/>
        </w:rPr>
        <w:t> </w:t>
      </w:r>
      <w:r>
        <w:rPr>
          <w:sz w:val="18"/>
        </w:rPr>
        <w:t>No In</w:t>
      </w:r>
      <w:r>
        <w:rPr>
          <w:spacing w:val="-1"/>
          <w:sz w:val="18"/>
        </w:rPr>
        <w:t> </w:t>
      </w:r>
      <w:r>
        <w:rPr>
          <w:sz w:val="18"/>
        </w:rPr>
        <w:t>Plane</w:t>
      </w:r>
      <w:r>
        <w:rPr>
          <w:spacing w:val="-2"/>
          <w:sz w:val="18"/>
        </w:rPr>
        <w:t> </w:t>
      </w:r>
      <w:r>
        <w:rPr>
          <w:sz w:val="18"/>
        </w:rPr>
        <w:t>stiffness</w:t>
      </w:r>
      <w:r>
        <w:rPr>
          <w:spacing w:val="-2"/>
          <w:sz w:val="18"/>
        </w:rPr>
        <w:t> </w:t>
      </w:r>
      <w:r>
        <w:rPr>
          <w:sz w:val="18"/>
        </w:rPr>
        <w:t>considered?</w:t>
      </w:r>
      <w:r>
        <w:rPr>
          <w:spacing w:val="-3"/>
          <w:sz w:val="18"/>
        </w:rPr>
        <w:t> </w:t>
      </w:r>
      <w:r>
        <w:rPr>
          <w:sz w:val="18"/>
        </w:rPr>
        <w:t>Yes/</w:t>
      </w:r>
      <w:r>
        <w:rPr>
          <w:spacing w:val="-1"/>
          <w:sz w:val="18"/>
        </w:rPr>
        <w:t> </w:t>
      </w:r>
      <w:r>
        <w:rPr>
          <w:sz w:val="18"/>
        </w:rPr>
        <w:t>No</w:t>
      </w:r>
      <w:r>
        <w:rPr>
          <w:spacing w:val="-3"/>
          <w:sz w:val="18"/>
        </w:rPr>
        <w:t> </w:t>
      </w:r>
      <w:r>
        <w:rPr>
          <w:sz w:val="18"/>
        </w:rPr>
        <w:t>IS:1893,</w:t>
      </w:r>
      <w:r>
        <w:rPr>
          <w:spacing w:val="7"/>
          <w:sz w:val="18"/>
        </w:rPr>
        <w:t> </w:t>
      </w:r>
      <w:r>
        <w:rPr>
          <w:spacing w:val="-2"/>
          <w:sz w:val="18"/>
        </w:rPr>
        <w:t>IS:4326</w:t>
      </w:r>
    </w:p>
    <w:p>
      <w:pPr>
        <w:pStyle w:val="ListParagraph"/>
        <w:numPr>
          <w:ilvl w:val="1"/>
          <w:numId w:val="201"/>
        </w:numPr>
        <w:tabs>
          <w:tab w:pos="437" w:val="left" w:leader="none"/>
        </w:tabs>
        <w:spacing w:line="244" w:lineRule="auto" w:before="5" w:after="0"/>
        <w:ind w:left="165" w:right="3047" w:firstLine="0"/>
        <w:jc w:val="left"/>
        <w:rPr>
          <w:sz w:val="18"/>
        </w:rPr>
      </w:pPr>
      <w:r>
        <w:rPr>
          <w:b/>
          <w:sz w:val="18"/>
        </w:rPr>
        <w:t>Ductile</w:t>
      </w:r>
      <w:r>
        <w:rPr>
          <w:b/>
          <w:spacing w:val="-4"/>
          <w:sz w:val="18"/>
        </w:rPr>
        <w:t> </w:t>
      </w:r>
      <w:r>
        <w:rPr>
          <w:b/>
          <w:sz w:val="18"/>
        </w:rPr>
        <w:t>Detailing</w:t>
      </w:r>
      <w:r>
        <w:rPr>
          <w:b/>
          <w:spacing w:val="-4"/>
          <w:sz w:val="18"/>
        </w:rPr>
        <w:t> </w:t>
      </w:r>
      <w:r>
        <w:rPr>
          <w:b/>
          <w:sz w:val="18"/>
        </w:rPr>
        <w:t>of</w:t>
      </w:r>
      <w:r>
        <w:rPr>
          <w:b/>
          <w:spacing w:val="-1"/>
          <w:sz w:val="18"/>
        </w:rPr>
        <w:t> </w:t>
      </w:r>
      <w:r>
        <w:rPr>
          <w:sz w:val="18"/>
        </w:rPr>
        <w:t>Beams</w:t>
      </w:r>
      <w:r>
        <w:rPr>
          <w:spacing w:val="-3"/>
          <w:sz w:val="18"/>
        </w:rPr>
        <w:t> </w:t>
      </w:r>
      <w:r>
        <w:rPr>
          <w:sz w:val="18"/>
        </w:rPr>
        <w:t>?</w:t>
      </w:r>
      <w:r>
        <w:rPr>
          <w:spacing w:val="-3"/>
          <w:sz w:val="18"/>
        </w:rPr>
        <w:t> </w:t>
      </w:r>
      <w:r>
        <w:rPr>
          <w:sz w:val="18"/>
        </w:rPr>
        <w:t>Columns?</w:t>
      </w:r>
      <w:r>
        <w:rPr>
          <w:spacing w:val="-3"/>
          <w:sz w:val="18"/>
        </w:rPr>
        <w:t> </w:t>
      </w:r>
      <w:r>
        <w:rPr>
          <w:sz w:val="18"/>
        </w:rPr>
        <w:t>Beam</w:t>
      </w:r>
      <w:r>
        <w:rPr>
          <w:spacing w:val="-4"/>
          <w:sz w:val="18"/>
        </w:rPr>
        <w:t> </w:t>
      </w:r>
      <w:r>
        <w:rPr>
          <w:sz w:val="18"/>
        </w:rPr>
        <w:t>column</w:t>
      </w:r>
      <w:r>
        <w:rPr>
          <w:spacing w:val="-1"/>
          <w:sz w:val="18"/>
        </w:rPr>
        <w:t> </w:t>
      </w:r>
      <w:r>
        <w:rPr>
          <w:sz w:val="18"/>
        </w:rPr>
        <w:t>Joint?</w:t>
      </w:r>
      <w:r>
        <w:rPr>
          <w:spacing w:val="-2"/>
          <w:sz w:val="18"/>
        </w:rPr>
        <w:t> </w:t>
      </w:r>
      <w:r>
        <w:rPr>
          <w:sz w:val="18"/>
        </w:rPr>
        <w:t>Sheer</w:t>
      </w:r>
      <w:r>
        <w:rPr>
          <w:spacing w:val="80"/>
          <w:w w:val="150"/>
          <w:sz w:val="18"/>
        </w:rPr>
        <w:t> </w:t>
      </w:r>
      <w:r>
        <w:rPr>
          <w:sz w:val="18"/>
        </w:rPr>
        <w:t>Walls?</w:t>
      </w:r>
      <w:r>
        <w:rPr>
          <w:spacing w:val="-4"/>
          <w:sz w:val="18"/>
        </w:rPr>
        <w:t> </w:t>
      </w:r>
      <w:r>
        <w:rPr>
          <w:sz w:val="18"/>
        </w:rPr>
        <w:t>IS:13920 RC Frames</w:t>
      </w:r>
    </w:p>
    <w:p>
      <w:pPr>
        <w:spacing w:before="0"/>
        <w:ind w:left="3766" w:right="0" w:firstLine="0"/>
        <w:jc w:val="left"/>
        <w:rPr>
          <w:sz w:val="18"/>
        </w:rPr>
      </w:pPr>
      <w:r>
        <w:rPr>
          <w:sz w:val="18"/>
        </w:rPr>
        <w:t>YES / NO</w:t>
      </w:r>
      <w:r>
        <w:rPr>
          <w:spacing w:val="-1"/>
          <w:sz w:val="18"/>
        </w:rPr>
        <w:t> </w:t>
      </w:r>
      <w:r>
        <w:rPr>
          <w:sz w:val="18"/>
        </w:rPr>
        <w:t>YES</w:t>
      </w:r>
      <w:r>
        <w:rPr>
          <w:spacing w:val="-2"/>
          <w:sz w:val="18"/>
        </w:rPr>
        <w:t> </w:t>
      </w:r>
      <w:r>
        <w:rPr>
          <w:sz w:val="18"/>
        </w:rPr>
        <w:t>/ NO</w:t>
      </w:r>
      <w:r>
        <w:rPr>
          <w:spacing w:val="-1"/>
          <w:sz w:val="18"/>
        </w:rPr>
        <w:t> </w:t>
      </w:r>
      <w:r>
        <w:rPr>
          <w:sz w:val="18"/>
        </w:rPr>
        <w:t>YES /</w:t>
      </w:r>
      <w:r>
        <w:rPr>
          <w:spacing w:val="-2"/>
          <w:sz w:val="18"/>
        </w:rPr>
        <w:t> </w:t>
      </w:r>
      <w:r>
        <w:rPr>
          <w:sz w:val="18"/>
        </w:rPr>
        <w:t>NO</w:t>
      </w:r>
      <w:r>
        <w:rPr>
          <w:spacing w:val="-3"/>
          <w:sz w:val="18"/>
        </w:rPr>
        <w:t> </w:t>
      </w:r>
      <w:r>
        <w:rPr>
          <w:sz w:val="18"/>
        </w:rPr>
        <w:t>YES / </w:t>
      </w:r>
      <w:r>
        <w:rPr>
          <w:spacing w:val="-5"/>
          <w:sz w:val="18"/>
        </w:rPr>
        <w:t>NO</w:t>
      </w:r>
    </w:p>
    <w:p>
      <w:pPr>
        <w:pStyle w:val="ListParagraph"/>
        <w:numPr>
          <w:ilvl w:val="1"/>
          <w:numId w:val="201"/>
        </w:numPr>
        <w:tabs>
          <w:tab w:pos="437" w:val="left" w:leader="none"/>
        </w:tabs>
        <w:spacing w:line="240" w:lineRule="auto" w:before="4" w:after="0"/>
        <w:ind w:left="437" w:right="0" w:hanging="272"/>
        <w:jc w:val="left"/>
        <w:rPr>
          <w:sz w:val="18"/>
        </w:rPr>
      </w:pPr>
      <w:r>
        <w:rPr>
          <w:b/>
          <w:sz w:val="18"/>
        </w:rPr>
        <w:t>Ductile</w:t>
      </w:r>
      <w:r>
        <w:rPr>
          <w:b/>
          <w:spacing w:val="-3"/>
          <w:sz w:val="18"/>
        </w:rPr>
        <w:t> </w:t>
      </w:r>
      <w:r>
        <w:rPr>
          <w:b/>
          <w:sz w:val="18"/>
        </w:rPr>
        <w:t>Detailing</w:t>
      </w:r>
      <w:r>
        <w:rPr>
          <w:b/>
          <w:spacing w:val="-3"/>
          <w:sz w:val="18"/>
        </w:rPr>
        <w:t> </w:t>
      </w:r>
      <w:r>
        <w:rPr>
          <w:b/>
          <w:sz w:val="18"/>
        </w:rPr>
        <w:t>of </w:t>
      </w:r>
      <w:r>
        <w:rPr>
          <w:sz w:val="18"/>
        </w:rPr>
        <w:t>Beams?</w:t>
      </w:r>
      <w:r>
        <w:rPr>
          <w:spacing w:val="-1"/>
          <w:sz w:val="18"/>
        </w:rPr>
        <w:t> </w:t>
      </w:r>
      <w:r>
        <w:rPr>
          <w:sz w:val="18"/>
        </w:rPr>
        <w:t>Columns?</w:t>
      </w:r>
      <w:r>
        <w:rPr>
          <w:spacing w:val="-2"/>
          <w:sz w:val="18"/>
        </w:rPr>
        <w:t> </w:t>
      </w:r>
      <w:r>
        <w:rPr>
          <w:sz w:val="18"/>
        </w:rPr>
        <w:t>Beam</w:t>
      </w:r>
      <w:r>
        <w:rPr>
          <w:spacing w:val="-3"/>
          <w:sz w:val="18"/>
        </w:rPr>
        <w:t> </w:t>
      </w:r>
      <w:r>
        <w:rPr>
          <w:sz w:val="18"/>
        </w:rPr>
        <w:t>Column Joint? </w:t>
      </w:r>
      <w:r>
        <w:rPr>
          <w:spacing w:val="-2"/>
          <w:sz w:val="18"/>
        </w:rPr>
        <w:t>SP6(6)</w:t>
      </w:r>
    </w:p>
    <w:p>
      <w:pPr>
        <w:tabs>
          <w:tab w:pos="3765" w:val="left" w:leader="none"/>
        </w:tabs>
        <w:spacing w:before="4"/>
        <w:ind w:left="165" w:right="0" w:firstLine="0"/>
        <w:jc w:val="left"/>
        <w:rPr>
          <w:sz w:val="18"/>
        </w:rPr>
      </w:pPr>
      <w:r>
        <w:rPr>
          <w:sz w:val="18"/>
        </w:rPr>
        <w:t>Steel</w:t>
      </w:r>
      <w:r>
        <w:rPr>
          <w:spacing w:val="-2"/>
          <w:sz w:val="18"/>
        </w:rPr>
        <w:t> Frames</w:t>
      </w:r>
      <w:r>
        <w:rPr>
          <w:sz w:val="18"/>
        </w:rPr>
        <w:tab/>
        <w:t>YES</w:t>
      </w:r>
      <w:r>
        <w:rPr>
          <w:spacing w:val="-2"/>
          <w:sz w:val="18"/>
        </w:rPr>
        <w:t> </w:t>
      </w:r>
      <w:r>
        <w:rPr>
          <w:sz w:val="18"/>
        </w:rPr>
        <w:t>/ NO</w:t>
      </w:r>
      <w:r>
        <w:rPr>
          <w:spacing w:val="-1"/>
          <w:sz w:val="18"/>
        </w:rPr>
        <w:t> </w:t>
      </w:r>
      <w:r>
        <w:rPr>
          <w:sz w:val="18"/>
        </w:rPr>
        <w:t>YES</w:t>
      </w:r>
      <w:r>
        <w:rPr>
          <w:spacing w:val="-2"/>
          <w:sz w:val="18"/>
        </w:rPr>
        <w:t> </w:t>
      </w:r>
      <w:r>
        <w:rPr>
          <w:sz w:val="18"/>
        </w:rPr>
        <w:t>/ NO</w:t>
      </w:r>
      <w:r>
        <w:rPr>
          <w:spacing w:val="-1"/>
          <w:sz w:val="18"/>
        </w:rPr>
        <w:t> </w:t>
      </w:r>
      <w:r>
        <w:rPr>
          <w:sz w:val="18"/>
        </w:rPr>
        <w:t>YES /</w:t>
      </w:r>
      <w:r>
        <w:rPr>
          <w:spacing w:val="-2"/>
          <w:sz w:val="18"/>
        </w:rPr>
        <w:t> </w:t>
      </w:r>
      <w:r>
        <w:rPr>
          <w:spacing w:val="-5"/>
          <w:sz w:val="18"/>
        </w:rPr>
        <w:t>NO</w:t>
      </w:r>
    </w:p>
    <w:p>
      <w:pPr>
        <w:pStyle w:val="BodyText"/>
        <w:spacing w:before="9"/>
        <w:ind w:left="0"/>
        <w:rPr>
          <w:sz w:val="18"/>
        </w:rPr>
      </w:pPr>
    </w:p>
    <w:p>
      <w:pPr>
        <w:spacing w:before="0"/>
        <w:ind w:left="165" w:right="0" w:firstLine="0"/>
        <w:jc w:val="left"/>
        <w:rPr>
          <w:b/>
          <w:sz w:val="18"/>
        </w:rPr>
      </w:pPr>
      <w:r>
        <w:rPr>
          <w:b/>
          <w:sz w:val="18"/>
        </w:rPr>
        <w:t>Notes:</w:t>
      </w:r>
      <w:r>
        <w:rPr>
          <w:b/>
          <w:spacing w:val="-1"/>
          <w:sz w:val="18"/>
        </w:rPr>
        <w:t> </w:t>
      </w:r>
      <w:r>
        <w:rPr>
          <w:b/>
          <w:spacing w:val="-10"/>
          <w:sz w:val="18"/>
        </w:rPr>
        <w:t>-</w:t>
      </w:r>
    </w:p>
    <w:p>
      <w:pPr>
        <w:pStyle w:val="ListParagraph"/>
        <w:numPr>
          <w:ilvl w:val="0"/>
          <w:numId w:val="203"/>
        </w:numPr>
        <w:tabs>
          <w:tab w:pos="346" w:val="left" w:leader="none"/>
        </w:tabs>
        <w:spacing w:line="240" w:lineRule="auto" w:before="5" w:after="0"/>
        <w:ind w:left="346" w:right="0" w:hanging="181"/>
        <w:jc w:val="left"/>
        <w:rPr>
          <w:sz w:val="18"/>
        </w:rPr>
      </w:pPr>
      <w:r>
        <w:rPr>
          <w:sz w:val="18"/>
        </w:rPr>
        <w:t>Encircle</w:t>
      </w:r>
      <w:r>
        <w:rPr>
          <w:spacing w:val="-2"/>
          <w:sz w:val="18"/>
        </w:rPr>
        <w:t> </w:t>
      </w:r>
      <w:r>
        <w:rPr>
          <w:sz w:val="18"/>
        </w:rPr>
        <w:t>the</w:t>
      </w:r>
      <w:r>
        <w:rPr>
          <w:spacing w:val="-2"/>
          <w:sz w:val="18"/>
        </w:rPr>
        <w:t> </w:t>
      </w:r>
      <w:r>
        <w:rPr>
          <w:sz w:val="18"/>
        </w:rPr>
        <w:t>applicable</w:t>
      </w:r>
      <w:r>
        <w:rPr>
          <w:spacing w:val="-2"/>
          <w:sz w:val="18"/>
        </w:rPr>
        <w:t> </w:t>
      </w:r>
      <w:r>
        <w:rPr>
          <w:sz w:val="18"/>
        </w:rPr>
        <w:t>Data</w:t>
      </w:r>
      <w:r>
        <w:rPr>
          <w:spacing w:val="-1"/>
          <w:sz w:val="18"/>
        </w:rPr>
        <w:t> </w:t>
      </w:r>
      <w:r>
        <w:rPr>
          <w:sz w:val="18"/>
        </w:rPr>
        <w:t>point</w:t>
      </w:r>
      <w:r>
        <w:rPr>
          <w:spacing w:val="-2"/>
          <w:sz w:val="18"/>
        </w:rPr>
        <w:t> </w:t>
      </w:r>
      <w:r>
        <w:rPr>
          <w:sz w:val="18"/>
        </w:rPr>
        <w:t>or</w:t>
      </w:r>
      <w:r>
        <w:rPr>
          <w:spacing w:val="-2"/>
          <w:sz w:val="18"/>
        </w:rPr>
        <w:t> </w:t>
      </w:r>
      <w:r>
        <w:rPr>
          <w:sz w:val="18"/>
        </w:rPr>
        <w:t>insert</w:t>
      </w:r>
      <w:r>
        <w:rPr>
          <w:spacing w:val="-2"/>
          <w:sz w:val="18"/>
        </w:rPr>
        <w:t> information.</w:t>
      </w:r>
    </w:p>
    <w:p>
      <w:pPr>
        <w:pStyle w:val="ListParagraph"/>
        <w:numPr>
          <w:ilvl w:val="0"/>
          <w:numId w:val="203"/>
        </w:numPr>
        <w:tabs>
          <w:tab w:pos="346" w:val="left" w:leader="none"/>
        </w:tabs>
        <w:spacing w:line="244" w:lineRule="auto" w:before="4" w:after="0"/>
        <w:ind w:left="165" w:right="4453" w:firstLine="0"/>
        <w:jc w:val="left"/>
        <w:rPr>
          <w:sz w:val="18"/>
        </w:rPr>
      </w:pPr>
      <w:r>
        <w:rPr>
          <w:sz w:val="18"/>
        </w:rPr>
        <w:t>Stiff. N&gt;30: Medium. N=10.3:Soft.N&lt;10:Liquefiable,poorly graded Sands</w:t>
      </w:r>
      <w:r>
        <w:rPr>
          <w:spacing w:val="-3"/>
          <w:sz w:val="18"/>
        </w:rPr>
        <w:t> </w:t>
      </w:r>
      <w:r>
        <w:rPr>
          <w:sz w:val="18"/>
        </w:rPr>
        <w:t>with</w:t>
      </w:r>
      <w:r>
        <w:rPr>
          <w:spacing w:val="-3"/>
          <w:sz w:val="18"/>
        </w:rPr>
        <w:t> </w:t>
      </w:r>
      <w:r>
        <w:rPr>
          <w:sz w:val="18"/>
        </w:rPr>
        <w:t>N&lt;15</w:t>
      </w:r>
      <w:r>
        <w:rPr>
          <w:spacing w:val="-4"/>
          <w:sz w:val="18"/>
        </w:rPr>
        <w:t> </w:t>
      </w:r>
      <w:r>
        <w:rPr>
          <w:sz w:val="18"/>
        </w:rPr>
        <w:t>under</w:t>
      </w:r>
      <w:r>
        <w:rPr>
          <w:spacing w:val="-3"/>
          <w:sz w:val="18"/>
        </w:rPr>
        <w:t> </w:t>
      </w:r>
      <w:r>
        <w:rPr>
          <w:sz w:val="18"/>
        </w:rPr>
        <w:t>Water</w:t>
      </w:r>
      <w:r>
        <w:rPr>
          <w:spacing w:val="-3"/>
          <w:sz w:val="18"/>
        </w:rPr>
        <w:t> </w:t>
      </w:r>
      <w:r>
        <w:rPr>
          <w:sz w:val="18"/>
        </w:rPr>
        <w:t>Table</w:t>
      </w:r>
      <w:r>
        <w:rPr>
          <w:spacing w:val="-3"/>
          <w:sz w:val="18"/>
        </w:rPr>
        <w:t> </w:t>
      </w:r>
      <w:r>
        <w:rPr>
          <w:sz w:val="18"/>
        </w:rPr>
        <w:t>(see</w:t>
      </w:r>
      <w:r>
        <w:rPr>
          <w:spacing w:val="-4"/>
          <w:sz w:val="18"/>
        </w:rPr>
        <w:t> </w:t>
      </w:r>
      <w:r>
        <w:rPr>
          <w:sz w:val="18"/>
        </w:rPr>
        <w:t>Note</w:t>
      </w:r>
      <w:r>
        <w:rPr>
          <w:spacing w:val="-3"/>
          <w:sz w:val="18"/>
        </w:rPr>
        <w:t> </w:t>
      </w:r>
      <w:r>
        <w:rPr>
          <w:sz w:val="18"/>
        </w:rPr>
        <w:t>5</w:t>
      </w:r>
      <w:r>
        <w:rPr>
          <w:spacing w:val="-4"/>
          <w:sz w:val="18"/>
        </w:rPr>
        <w:t> </w:t>
      </w:r>
      <w:r>
        <w:rPr>
          <w:sz w:val="18"/>
        </w:rPr>
        <w:t>of</w:t>
      </w:r>
      <w:r>
        <w:rPr>
          <w:spacing w:val="-3"/>
          <w:sz w:val="18"/>
        </w:rPr>
        <w:t> </w:t>
      </w:r>
      <w:r>
        <w:rPr>
          <w:sz w:val="18"/>
        </w:rPr>
        <w:t>Table</w:t>
      </w:r>
      <w:r>
        <w:rPr>
          <w:spacing w:val="-3"/>
          <w:sz w:val="18"/>
        </w:rPr>
        <w:t> </w:t>
      </w:r>
      <w:r>
        <w:rPr>
          <w:sz w:val="18"/>
        </w:rPr>
        <w:t>1</w:t>
      </w:r>
      <w:r>
        <w:rPr>
          <w:spacing w:val="-3"/>
          <w:sz w:val="18"/>
        </w:rPr>
        <w:t> </w:t>
      </w:r>
      <w:r>
        <w:rPr>
          <w:sz w:val="18"/>
        </w:rPr>
        <w:t>in</w:t>
      </w:r>
      <w:r>
        <w:rPr>
          <w:spacing w:val="-3"/>
          <w:sz w:val="18"/>
        </w:rPr>
        <w:t> </w:t>
      </w:r>
      <w:r>
        <w:rPr>
          <w:sz w:val="18"/>
        </w:rPr>
        <w:t>IS:1893) Where N=Standard Penetration (IS:2131-1981).</w:t>
      </w:r>
    </w:p>
    <w:p>
      <w:pPr>
        <w:pStyle w:val="ListParagraph"/>
        <w:numPr>
          <w:ilvl w:val="0"/>
          <w:numId w:val="203"/>
        </w:numPr>
        <w:tabs>
          <w:tab w:pos="346" w:val="left" w:leader="none"/>
        </w:tabs>
        <w:spacing w:line="240" w:lineRule="auto" w:before="0" w:after="0"/>
        <w:ind w:left="346" w:right="0" w:hanging="181"/>
        <w:jc w:val="left"/>
        <w:rPr>
          <w:sz w:val="18"/>
        </w:rPr>
      </w:pPr>
      <w:r>
        <w:rPr>
          <w:sz w:val="18"/>
        </w:rPr>
        <w:t>*</w:t>
      </w:r>
      <w:r>
        <w:rPr>
          <w:spacing w:val="-3"/>
          <w:sz w:val="18"/>
        </w:rPr>
        <w:t> </w:t>
      </w:r>
      <w:r>
        <w:rPr>
          <w:sz w:val="18"/>
        </w:rPr>
        <w:t>Means</w:t>
      </w:r>
      <w:r>
        <w:rPr>
          <w:spacing w:val="-1"/>
          <w:sz w:val="18"/>
        </w:rPr>
        <w:t> </w:t>
      </w:r>
      <w:r>
        <w:rPr>
          <w:sz w:val="18"/>
        </w:rPr>
        <w:t>any</w:t>
      </w:r>
      <w:r>
        <w:rPr>
          <w:spacing w:val="-1"/>
          <w:sz w:val="18"/>
        </w:rPr>
        <w:t> </w:t>
      </w:r>
      <w:r>
        <w:rPr>
          <w:sz w:val="18"/>
        </w:rPr>
        <w:t>other,</w:t>
      </w:r>
      <w:r>
        <w:rPr>
          <w:spacing w:val="-1"/>
          <w:sz w:val="18"/>
        </w:rPr>
        <w:t> </w:t>
      </w:r>
      <w:r>
        <w:rPr>
          <w:spacing w:val="-2"/>
          <w:sz w:val="18"/>
        </w:rPr>
        <w:t>specify.</w:t>
      </w:r>
    </w:p>
    <w:p>
      <w:pPr>
        <w:pStyle w:val="ListParagraph"/>
        <w:numPr>
          <w:ilvl w:val="0"/>
          <w:numId w:val="203"/>
        </w:numPr>
        <w:tabs>
          <w:tab w:pos="346" w:val="left" w:leader="none"/>
        </w:tabs>
        <w:spacing w:line="240" w:lineRule="auto" w:before="4" w:after="0"/>
        <w:ind w:left="346" w:right="0" w:hanging="181"/>
        <w:jc w:val="left"/>
        <w:rPr>
          <w:sz w:val="18"/>
        </w:rPr>
      </w:pPr>
      <w:r>
        <w:rPr>
          <w:sz w:val="18"/>
        </w:rPr>
        <w:t>C=</w:t>
      </w:r>
      <w:r>
        <w:rPr>
          <w:spacing w:val="-2"/>
          <w:sz w:val="18"/>
        </w:rPr>
        <w:t> </w:t>
      </w:r>
      <w:r>
        <w:rPr>
          <w:sz w:val="18"/>
        </w:rPr>
        <w:t>Cement, S=</w:t>
      </w:r>
      <w:r>
        <w:rPr>
          <w:spacing w:val="-4"/>
          <w:sz w:val="18"/>
        </w:rPr>
        <w:t> </w:t>
      </w:r>
      <w:r>
        <w:rPr>
          <w:sz w:val="18"/>
        </w:rPr>
        <w:t>Sand,</w:t>
      </w:r>
      <w:r>
        <w:rPr>
          <w:spacing w:val="-1"/>
          <w:sz w:val="18"/>
        </w:rPr>
        <w:t> </w:t>
      </w:r>
      <w:r>
        <w:rPr>
          <w:sz w:val="18"/>
        </w:rPr>
        <w:t>L= </w:t>
      </w:r>
      <w:r>
        <w:rPr>
          <w:spacing w:val="-4"/>
          <w:sz w:val="18"/>
        </w:rPr>
        <w:t>Lime</w:t>
      </w:r>
    </w:p>
    <w:p>
      <w:pPr>
        <w:pStyle w:val="BodyText"/>
        <w:spacing w:before="8"/>
        <w:ind w:left="0"/>
        <w:rPr>
          <w:sz w:val="18"/>
        </w:rPr>
      </w:pPr>
    </w:p>
    <w:p>
      <w:pPr>
        <w:spacing w:before="1"/>
        <w:ind w:left="165" w:right="0" w:firstLine="0"/>
        <w:jc w:val="left"/>
        <w:rPr>
          <w:sz w:val="18"/>
        </w:rPr>
      </w:pPr>
      <w:r>
        <w:rPr>
          <w:sz w:val="18"/>
        </w:rPr>
        <w:t>The</w:t>
      </w:r>
      <w:r>
        <w:rPr>
          <w:spacing w:val="-3"/>
          <w:sz w:val="18"/>
        </w:rPr>
        <w:t> </w:t>
      </w:r>
      <w:r>
        <w:rPr>
          <w:sz w:val="18"/>
        </w:rPr>
        <w:t>above</w:t>
      </w:r>
      <w:r>
        <w:rPr>
          <w:spacing w:val="-3"/>
          <w:sz w:val="18"/>
        </w:rPr>
        <w:t> </w:t>
      </w:r>
      <w:r>
        <w:rPr>
          <w:sz w:val="18"/>
        </w:rPr>
        <w:t>information</w:t>
      </w:r>
      <w:r>
        <w:rPr>
          <w:spacing w:val="-1"/>
          <w:sz w:val="18"/>
        </w:rPr>
        <w:t> </w:t>
      </w:r>
      <w:r>
        <w:rPr>
          <w:sz w:val="18"/>
        </w:rPr>
        <w:t>is</w:t>
      </w:r>
      <w:r>
        <w:rPr>
          <w:spacing w:val="-2"/>
          <w:sz w:val="18"/>
        </w:rPr>
        <w:t> </w:t>
      </w:r>
      <w:r>
        <w:rPr>
          <w:sz w:val="18"/>
        </w:rPr>
        <w:t>factually </w:t>
      </w:r>
      <w:r>
        <w:rPr>
          <w:spacing w:val="-2"/>
          <w:sz w:val="18"/>
        </w:rPr>
        <w:t>correct.</w:t>
      </w:r>
    </w:p>
    <w:p>
      <w:pPr>
        <w:pStyle w:val="BodyText"/>
        <w:spacing w:before="8"/>
        <w:ind w:left="0"/>
        <w:rPr>
          <w:sz w:val="18"/>
        </w:rPr>
      </w:pPr>
    </w:p>
    <w:p>
      <w:pPr>
        <w:tabs>
          <w:tab w:pos="2911" w:val="left" w:leader="none"/>
        </w:tabs>
        <w:spacing w:before="0"/>
        <w:ind w:left="0" w:right="589" w:firstLine="0"/>
        <w:jc w:val="right"/>
        <w:rPr>
          <w:b/>
          <w:sz w:val="18"/>
        </w:rPr>
      </w:pPr>
      <w:r>
        <w:rPr>
          <w:b/>
          <w:sz w:val="18"/>
        </w:rPr>
        <w:t>Signature</w:t>
      </w:r>
      <w:r>
        <w:rPr>
          <w:b/>
          <w:spacing w:val="-4"/>
          <w:sz w:val="18"/>
        </w:rPr>
        <w:t> </w:t>
      </w:r>
      <w:r>
        <w:rPr>
          <w:b/>
          <w:sz w:val="18"/>
        </w:rPr>
        <w:t>of Owner</w:t>
      </w:r>
      <w:r>
        <w:rPr>
          <w:b/>
          <w:spacing w:val="-1"/>
          <w:sz w:val="18"/>
        </w:rPr>
        <w:t> </w:t>
      </w:r>
      <w:r>
        <w:rPr>
          <w:b/>
          <w:sz w:val="18"/>
        </w:rPr>
        <w:t>with</w:t>
      </w:r>
      <w:r>
        <w:rPr>
          <w:b/>
          <w:spacing w:val="-2"/>
          <w:sz w:val="18"/>
        </w:rPr>
        <w:t> </w:t>
      </w:r>
      <w:r>
        <w:rPr>
          <w:b/>
          <w:spacing w:val="-4"/>
          <w:sz w:val="18"/>
        </w:rPr>
        <w:t>date</w:t>
      </w:r>
      <w:r>
        <w:rPr>
          <w:b/>
          <w:sz w:val="18"/>
        </w:rPr>
        <w:tab/>
        <w:t>Signature</w:t>
      </w:r>
      <w:r>
        <w:rPr>
          <w:b/>
          <w:spacing w:val="-3"/>
          <w:sz w:val="18"/>
        </w:rPr>
        <w:t> </w:t>
      </w:r>
      <w:r>
        <w:rPr>
          <w:b/>
          <w:sz w:val="18"/>
        </w:rPr>
        <w:t>of</w:t>
      </w:r>
      <w:r>
        <w:rPr>
          <w:b/>
          <w:spacing w:val="-2"/>
          <w:sz w:val="18"/>
        </w:rPr>
        <w:t> </w:t>
      </w:r>
      <w:r>
        <w:rPr>
          <w:b/>
          <w:sz w:val="18"/>
        </w:rPr>
        <w:t>the</w:t>
      </w:r>
      <w:r>
        <w:rPr>
          <w:b/>
          <w:spacing w:val="-3"/>
          <w:sz w:val="18"/>
        </w:rPr>
        <w:t> </w:t>
      </w:r>
      <w:r>
        <w:rPr>
          <w:b/>
          <w:sz w:val="18"/>
        </w:rPr>
        <w:t>Engineer</w:t>
      </w:r>
      <w:r>
        <w:rPr>
          <w:b/>
          <w:spacing w:val="-3"/>
          <w:sz w:val="18"/>
        </w:rPr>
        <w:t> </w:t>
      </w:r>
      <w:r>
        <w:rPr>
          <w:b/>
          <w:sz w:val="18"/>
        </w:rPr>
        <w:t>who </w:t>
      </w:r>
      <w:r>
        <w:rPr>
          <w:b/>
          <w:spacing w:val="-4"/>
          <w:sz w:val="18"/>
        </w:rPr>
        <w:t>will</w:t>
      </w:r>
    </w:p>
    <w:p>
      <w:pPr>
        <w:spacing w:before="4"/>
        <w:ind w:left="0" w:right="586" w:firstLine="0"/>
        <w:jc w:val="right"/>
        <w:rPr>
          <w:b/>
          <w:sz w:val="18"/>
        </w:rPr>
      </w:pPr>
      <w:r>
        <w:rPr>
          <w:b/>
          <w:sz w:val="18"/>
        </w:rPr>
        <w:t>Supervise</w:t>
      </w:r>
      <w:r>
        <w:rPr>
          <w:b/>
          <w:spacing w:val="-2"/>
          <w:sz w:val="18"/>
        </w:rPr>
        <w:t> </w:t>
      </w:r>
      <w:r>
        <w:rPr>
          <w:b/>
          <w:sz w:val="18"/>
        </w:rPr>
        <w:t>the</w:t>
      </w:r>
      <w:r>
        <w:rPr>
          <w:b/>
          <w:spacing w:val="-1"/>
          <w:sz w:val="18"/>
        </w:rPr>
        <w:t> </w:t>
      </w:r>
      <w:r>
        <w:rPr>
          <w:b/>
          <w:spacing w:val="-2"/>
          <w:sz w:val="18"/>
        </w:rPr>
        <w:t>construction</w:t>
      </w:r>
    </w:p>
    <w:p>
      <w:pPr>
        <w:tabs>
          <w:tab w:pos="3036" w:val="left" w:leader="none"/>
          <w:tab w:pos="5903" w:val="left" w:leader="dot"/>
        </w:tabs>
        <w:spacing w:before="4"/>
        <w:ind w:left="165" w:right="0" w:firstLine="0"/>
        <w:jc w:val="left"/>
        <w:rPr>
          <w:sz w:val="18"/>
        </w:rPr>
      </w:pPr>
      <w:r>
        <w:rPr>
          <w:sz w:val="18"/>
        </w:rPr>
        <w:t>Name</w:t>
      </w:r>
      <w:r>
        <w:rPr>
          <w:spacing w:val="-4"/>
          <w:sz w:val="18"/>
        </w:rPr>
        <w:t> </w:t>
      </w:r>
      <w:r>
        <w:rPr>
          <w:spacing w:val="-2"/>
          <w:sz w:val="18"/>
        </w:rPr>
        <w:t>(Block)………………………</w:t>
      </w:r>
      <w:r>
        <w:rPr>
          <w:sz w:val="18"/>
        </w:rPr>
        <w:tab/>
        <w:t>Name</w:t>
      </w:r>
      <w:r>
        <w:rPr>
          <w:spacing w:val="-4"/>
          <w:sz w:val="18"/>
        </w:rPr>
        <w:t> </w:t>
      </w:r>
      <w:r>
        <w:rPr>
          <w:spacing w:val="-2"/>
          <w:sz w:val="18"/>
        </w:rPr>
        <w:t>(Block)…</w:t>
      </w:r>
      <w:r>
        <w:rPr>
          <w:sz w:val="18"/>
        </w:rPr>
        <w:tab/>
      </w:r>
      <w:r>
        <w:rPr>
          <w:spacing w:val="-2"/>
          <w:sz w:val="18"/>
        </w:rPr>
        <w:t>Address:</w:t>
      </w:r>
    </w:p>
    <w:p>
      <w:pPr>
        <w:spacing w:line="244" w:lineRule="auto" w:before="7"/>
        <w:ind w:left="4161" w:right="4586" w:firstLine="4"/>
        <w:jc w:val="center"/>
        <w:rPr>
          <w:sz w:val="18"/>
        </w:rPr>
      </w:pPr>
      <w:r>
        <w:rPr>
          <w:sz w:val="18"/>
        </w:rPr>
        <w:t>Legible Seal: (with</w:t>
      </w:r>
      <w:r>
        <w:rPr>
          <w:spacing w:val="-1"/>
          <w:sz w:val="18"/>
        </w:rPr>
        <w:t> </w:t>
      </w:r>
      <w:r>
        <w:rPr>
          <w:spacing w:val="-2"/>
          <w:sz w:val="18"/>
        </w:rPr>
        <w:t>address)</w:t>
      </w:r>
    </w:p>
    <w:p>
      <w:pPr>
        <w:pStyle w:val="BodyText"/>
        <w:spacing w:before="5"/>
        <w:ind w:left="0"/>
        <w:rPr>
          <w:sz w:val="18"/>
        </w:rPr>
      </w:pPr>
    </w:p>
    <w:p>
      <w:pPr>
        <w:spacing w:line="244" w:lineRule="auto" w:before="0"/>
        <w:ind w:left="211" w:right="6830" w:firstLine="0"/>
        <w:jc w:val="left"/>
        <w:rPr>
          <w:b/>
          <w:sz w:val="18"/>
        </w:rPr>
      </w:pPr>
      <w:r>
        <w:rPr>
          <w:b/>
          <w:sz w:val="18"/>
        </w:rPr>
        <w:t>Signature</w:t>
      </w:r>
      <w:r>
        <w:rPr>
          <w:b/>
          <w:spacing w:val="-8"/>
          <w:sz w:val="18"/>
        </w:rPr>
        <w:t> </w:t>
      </w:r>
      <w:r>
        <w:rPr>
          <w:b/>
          <w:sz w:val="18"/>
        </w:rPr>
        <w:t>of</w:t>
      </w:r>
      <w:r>
        <w:rPr>
          <w:b/>
          <w:spacing w:val="-9"/>
          <w:sz w:val="18"/>
        </w:rPr>
        <w:t> </w:t>
      </w:r>
      <w:r>
        <w:rPr>
          <w:b/>
          <w:sz w:val="18"/>
        </w:rPr>
        <w:t>the</w:t>
      </w:r>
      <w:r>
        <w:rPr>
          <w:b/>
          <w:spacing w:val="-8"/>
          <w:sz w:val="18"/>
        </w:rPr>
        <w:t> </w:t>
      </w:r>
      <w:r>
        <w:rPr>
          <w:b/>
          <w:sz w:val="18"/>
        </w:rPr>
        <w:t>Architect</w:t>
      </w:r>
      <w:r>
        <w:rPr>
          <w:b/>
          <w:spacing w:val="-7"/>
          <w:sz w:val="18"/>
        </w:rPr>
        <w:t> </w:t>
      </w:r>
      <w:r>
        <w:rPr>
          <w:b/>
          <w:sz w:val="18"/>
        </w:rPr>
        <w:t>who</w:t>
      </w:r>
      <w:r>
        <w:rPr>
          <w:b/>
          <w:spacing w:val="-8"/>
          <w:sz w:val="18"/>
        </w:rPr>
        <w:t> </w:t>
      </w:r>
      <w:r>
        <w:rPr>
          <w:b/>
          <w:sz w:val="18"/>
        </w:rPr>
        <w:t>had Supervised the construction</w:t>
      </w:r>
    </w:p>
    <w:p>
      <w:pPr>
        <w:spacing w:line="244" w:lineRule="auto" w:before="0"/>
        <w:ind w:left="165" w:right="6732" w:firstLine="45"/>
        <w:jc w:val="left"/>
        <w:rPr>
          <w:sz w:val="18"/>
        </w:rPr>
      </w:pPr>
      <w:r>
        <w:rPr>
          <w:sz w:val="18"/>
        </w:rPr>
        <w:t>Name</w:t>
      </w:r>
      <w:r>
        <w:rPr>
          <w:spacing w:val="-12"/>
          <w:sz w:val="18"/>
        </w:rPr>
        <w:t> </w:t>
      </w:r>
      <w:r>
        <w:rPr>
          <w:sz w:val="18"/>
        </w:rPr>
        <w:t>(Block)………………………… COA Registration No………………. Legible Seal:</w:t>
      </w:r>
    </w:p>
    <w:p>
      <w:pPr>
        <w:spacing w:before="0"/>
        <w:ind w:left="165" w:right="0" w:firstLine="0"/>
        <w:jc w:val="left"/>
        <w:rPr>
          <w:sz w:val="18"/>
        </w:rPr>
      </w:pPr>
      <w:r>
        <w:rPr>
          <w:sz w:val="18"/>
        </w:rPr>
        <w:t>(with</w:t>
      </w:r>
      <w:r>
        <w:rPr>
          <w:spacing w:val="-1"/>
          <w:sz w:val="18"/>
        </w:rPr>
        <w:t> </w:t>
      </w:r>
      <w:r>
        <w:rPr>
          <w:spacing w:val="-2"/>
          <w:sz w:val="18"/>
        </w:rPr>
        <w:t>address)</w:t>
      </w:r>
    </w:p>
    <w:p>
      <w:pPr>
        <w:spacing w:after="0"/>
        <w:jc w:val="left"/>
        <w:rPr>
          <w:sz w:val="18"/>
        </w:rPr>
        <w:sectPr>
          <w:pgSz w:w="11900" w:h="16850"/>
          <w:pgMar w:header="0" w:footer="1250" w:top="1380" w:bottom="1460" w:left="1275" w:right="850"/>
        </w:sectPr>
      </w:pPr>
    </w:p>
    <w:p>
      <w:pPr>
        <w:pStyle w:val="BodyText"/>
        <w:spacing w:before="4"/>
        <w:ind w:left="0"/>
        <w:rPr>
          <w:sz w:val="17"/>
        </w:rPr>
      </w:pPr>
    </w:p>
    <w:p>
      <w:pPr>
        <w:pStyle w:val="BodyText"/>
        <w:spacing w:after="0"/>
        <w:rPr>
          <w:sz w:val="17"/>
        </w:rPr>
        <w:sectPr>
          <w:pgSz w:w="11900" w:h="16850"/>
          <w:pgMar w:header="0" w:footer="1250" w:top="1940" w:bottom="1460" w:left="1275" w:right="850"/>
        </w:sectPr>
      </w:pPr>
    </w:p>
    <w:p>
      <w:pPr>
        <w:pStyle w:val="Heading1"/>
        <w:jc w:val="both"/>
      </w:pPr>
      <w:bookmarkStart w:name="_TOC_250006" w:id="122"/>
      <w:r>
        <w:rPr>
          <w:color w:val="006FC0"/>
        </w:rPr>
        <w:t>Appendix-9:</w:t>
      </w:r>
      <w:r>
        <w:rPr>
          <w:color w:val="006FC0"/>
          <w:spacing w:val="-13"/>
        </w:rPr>
        <w:t> </w:t>
      </w:r>
      <w:r>
        <w:rPr>
          <w:color w:val="006FC0"/>
        </w:rPr>
        <w:t>Structural</w:t>
      </w:r>
      <w:r>
        <w:rPr>
          <w:color w:val="006FC0"/>
          <w:spacing w:val="-13"/>
        </w:rPr>
        <w:t> </w:t>
      </w:r>
      <w:r>
        <w:rPr>
          <w:color w:val="006FC0"/>
        </w:rPr>
        <w:t>Safety</w:t>
      </w:r>
      <w:r>
        <w:rPr>
          <w:color w:val="006FC0"/>
          <w:spacing w:val="-11"/>
        </w:rPr>
        <w:t> </w:t>
      </w:r>
      <w:r>
        <w:rPr>
          <w:color w:val="006FC0"/>
        </w:rPr>
        <w:t>Certificate</w:t>
      </w:r>
      <w:r>
        <w:rPr>
          <w:color w:val="006FC0"/>
          <w:spacing w:val="-11"/>
        </w:rPr>
        <w:t> </w:t>
      </w:r>
      <w:bookmarkEnd w:id="122"/>
      <w:r>
        <w:rPr>
          <w:color w:val="006FC0"/>
          <w:spacing w:val="-2"/>
        </w:rPr>
        <w:t>(B.11.8.2)</w:t>
      </w:r>
    </w:p>
    <w:p>
      <w:pPr>
        <w:pStyle w:val="Heading3"/>
        <w:spacing w:line="244" w:lineRule="auto" w:before="126"/>
        <w:ind w:right="697"/>
        <w:jc w:val="both"/>
      </w:pPr>
      <w:r>
        <w:rPr/>
        <w:t>(The</w:t>
      </w:r>
      <w:r>
        <w:rPr>
          <w:spacing w:val="-5"/>
        </w:rPr>
        <w:t> </w:t>
      </w:r>
      <w:r>
        <w:rPr/>
        <w:t>certificate</w:t>
      </w:r>
      <w:r>
        <w:rPr>
          <w:spacing w:val="-4"/>
        </w:rPr>
        <w:t> </w:t>
      </w:r>
      <w:r>
        <w:rPr/>
        <w:t>to</w:t>
      </w:r>
      <w:r>
        <w:rPr>
          <w:spacing w:val="-4"/>
        </w:rPr>
        <w:t> </w:t>
      </w:r>
      <w:r>
        <w:rPr/>
        <w:t>be</w:t>
      </w:r>
      <w:r>
        <w:rPr>
          <w:spacing w:val="-4"/>
        </w:rPr>
        <w:t> </w:t>
      </w:r>
      <w:r>
        <w:rPr/>
        <w:t>submitted</w:t>
      </w:r>
      <w:r>
        <w:rPr>
          <w:spacing w:val="-4"/>
        </w:rPr>
        <w:t> </w:t>
      </w:r>
      <w:r>
        <w:rPr/>
        <w:t>with</w:t>
      </w:r>
      <w:r>
        <w:rPr>
          <w:spacing w:val="-4"/>
        </w:rPr>
        <w:t> </w:t>
      </w:r>
      <w:r>
        <w:rPr/>
        <w:t>the</w:t>
      </w:r>
      <w:r>
        <w:rPr>
          <w:spacing w:val="-3"/>
        </w:rPr>
        <w:t> </w:t>
      </w:r>
      <w:r>
        <w:rPr/>
        <w:t>application</w:t>
      </w:r>
      <w:r>
        <w:rPr>
          <w:spacing w:val="-3"/>
        </w:rPr>
        <w:t> </w:t>
      </w:r>
      <w:r>
        <w:rPr/>
        <w:t>for</w:t>
      </w:r>
      <w:r>
        <w:rPr>
          <w:spacing w:val="-5"/>
        </w:rPr>
        <w:t> </w:t>
      </w:r>
      <w:r>
        <w:rPr/>
        <w:t>building</w:t>
      </w:r>
      <w:r>
        <w:rPr>
          <w:spacing w:val="-4"/>
        </w:rPr>
        <w:t> </w:t>
      </w:r>
      <w:r>
        <w:rPr/>
        <w:t>permission along</w:t>
      </w:r>
      <w:r>
        <w:rPr>
          <w:spacing w:val="-4"/>
        </w:rPr>
        <w:t> </w:t>
      </w:r>
      <w:r>
        <w:rPr/>
        <w:t>with the building drawings and Building Information Schedule).</w:t>
      </w:r>
    </w:p>
    <w:p>
      <w:pPr>
        <w:pStyle w:val="ListParagraph"/>
        <w:numPr>
          <w:ilvl w:val="0"/>
          <w:numId w:val="204"/>
        </w:numPr>
        <w:tabs>
          <w:tab w:pos="385" w:val="left" w:leader="none"/>
        </w:tabs>
        <w:spacing w:line="240" w:lineRule="auto" w:before="260" w:after="0"/>
        <w:ind w:left="385" w:right="0" w:hanging="220"/>
        <w:jc w:val="both"/>
        <w:rPr>
          <w:sz w:val="22"/>
        </w:rPr>
      </w:pPr>
      <w:r>
        <w:rPr>
          <w:sz w:val="22"/>
        </w:rPr>
        <w:t>Certified</w:t>
      </w:r>
      <w:r>
        <w:rPr>
          <w:spacing w:val="-8"/>
          <w:sz w:val="22"/>
        </w:rPr>
        <w:t> </w:t>
      </w:r>
      <w:r>
        <w:rPr>
          <w:sz w:val="22"/>
        </w:rPr>
        <w:t>that</w:t>
      </w:r>
      <w:r>
        <w:rPr>
          <w:spacing w:val="-5"/>
          <w:sz w:val="22"/>
        </w:rPr>
        <w:t> </w:t>
      </w:r>
      <w:r>
        <w:rPr>
          <w:sz w:val="22"/>
        </w:rPr>
        <w:t>the</w:t>
      </w:r>
      <w:r>
        <w:rPr>
          <w:spacing w:val="-3"/>
          <w:sz w:val="22"/>
        </w:rPr>
        <w:t> </w:t>
      </w:r>
      <w:r>
        <w:rPr>
          <w:sz w:val="22"/>
        </w:rPr>
        <w:t>building</w:t>
      </w:r>
      <w:r>
        <w:rPr>
          <w:spacing w:val="-3"/>
          <w:sz w:val="22"/>
        </w:rPr>
        <w:t> </w:t>
      </w:r>
      <w:r>
        <w:rPr>
          <w:sz w:val="22"/>
        </w:rPr>
        <w:t>plans</w:t>
      </w:r>
      <w:r>
        <w:rPr>
          <w:spacing w:val="-4"/>
          <w:sz w:val="22"/>
        </w:rPr>
        <w:t> </w:t>
      </w:r>
      <w:r>
        <w:rPr>
          <w:sz w:val="22"/>
        </w:rPr>
        <w:t>submitted</w:t>
      </w:r>
      <w:r>
        <w:rPr>
          <w:spacing w:val="-5"/>
          <w:sz w:val="22"/>
        </w:rPr>
        <w:t> </w:t>
      </w:r>
      <w:r>
        <w:rPr>
          <w:sz w:val="22"/>
        </w:rPr>
        <w:t>for</w:t>
      </w:r>
      <w:r>
        <w:rPr>
          <w:spacing w:val="-5"/>
          <w:sz w:val="22"/>
        </w:rPr>
        <w:t> </w:t>
      </w:r>
      <w:r>
        <w:rPr>
          <w:sz w:val="22"/>
        </w:rPr>
        <w:t>approval</w:t>
      </w:r>
      <w:r>
        <w:rPr>
          <w:spacing w:val="-2"/>
          <w:sz w:val="22"/>
        </w:rPr>
        <w:t> </w:t>
      </w:r>
      <w:r>
        <w:rPr>
          <w:sz w:val="22"/>
        </w:rPr>
        <w:t>also</w:t>
      </w:r>
      <w:r>
        <w:rPr>
          <w:spacing w:val="-5"/>
          <w:sz w:val="22"/>
        </w:rPr>
        <w:t> </w:t>
      </w:r>
      <w:r>
        <w:rPr>
          <w:sz w:val="22"/>
        </w:rPr>
        <w:t>satisfy</w:t>
      </w:r>
      <w:r>
        <w:rPr>
          <w:spacing w:val="-6"/>
          <w:sz w:val="22"/>
        </w:rPr>
        <w:t> </w:t>
      </w:r>
      <w:r>
        <w:rPr>
          <w:sz w:val="22"/>
        </w:rPr>
        <w:t>the</w:t>
      </w:r>
      <w:r>
        <w:rPr>
          <w:spacing w:val="-5"/>
          <w:sz w:val="22"/>
        </w:rPr>
        <w:t> </w:t>
      </w:r>
      <w:r>
        <w:rPr>
          <w:spacing w:val="-2"/>
          <w:sz w:val="22"/>
        </w:rPr>
        <w:t>safety</w:t>
      </w:r>
    </w:p>
    <w:p>
      <w:pPr>
        <w:pStyle w:val="BodyText"/>
        <w:spacing w:line="244" w:lineRule="auto" w:before="4"/>
        <w:ind w:right="589"/>
        <w:jc w:val="both"/>
      </w:pPr>
      <w:r>
        <w:rPr/>
        <w:t>requirements as stipulated in the Indian Standard, Codes, guidelines and documents specified in the Annexure-I</w:t>
      </w:r>
      <w:r>
        <w:rPr>
          <w:spacing w:val="-2"/>
        </w:rPr>
        <w:t> </w:t>
      </w:r>
      <w:r>
        <w:rPr/>
        <w:t>of</w:t>
      </w:r>
      <w:r>
        <w:rPr>
          <w:spacing w:val="-2"/>
        </w:rPr>
        <w:t> </w:t>
      </w:r>
      <w:r>
        <w:rPr/>
        <w:t>the</w:t>
      </w:r>
      <w:r>
        <w:rPr>
          <w:spacing w:val="-2"/>
        </w:rPr>
        <w:t> </w:t>
      </w:r>
      <w:r>
        <w:rPr/>
        <w:t>Building</w:t>
      </w:r>
      <w:r>
        <w:rPr>
          <w:spacing w:val="-2"/>
        </w:rPr>
        <w:t> </w:t>
      </w:r>
      <w:r>
        <w:rPr/>
        <w:t>Byelaws</w:t>
      </w:r>
      <w:r>
        <w:rPr>
          <w:spacing w:val="-2"/>
        </w:rPr>
        <w:t> </w:t>
      </w:r>
      <w:r>
        <w:rPr/>
        <w:t>regarding</w:t>
      </w:r>
      <w:r>
        <w:rPr>
          <w:spacing w:val="-3"/>
        </w:rPr>
        <w:t> </w:t>
      </w:r>
      <w:r>
        <w:rPr/>
        <w:t>earthquake</w:t>
      </w:r>
      <w:r>
        <w:rPr>
          <w:spacing w:val="-2"/>
        </w:rPr>
        <w:t> </w:t>
      </w:r>
      <w:r>
        <w:rPr/>
        <w:t>safety</w:t>
      </w:r>
      <w:r>
        <w:rPr>
          <w:spacing w:val="-3"/>
        </w:rPr>
        <w:t> </w:t>
      </w:r>
      <w:r>
        <w:rPr/>
        <w:t>awareness</w:t>
      </w:r>
      <w:r>
        <w:rPr>
          <w:spacing w:val="-2"/>
        </w:rPr>
        <w:t> </w:t>
      </w:r>
      <w:r>
        <w:rPr/>
        <w:t>and</w:t>
      </w:r>
      <w:r>
        <w:rPr>
          <w:spacing w:val="-2"/>
        </w:rPr>
        <w:t> </w:t>
      </w:r>
      <w:r>
        <w:rPr/>
        <w:t>the</w:t>
      </w:r>
      <w:r>
        <w:rPr>
          <w:spacing w:val="-1"/>
        </w:rPr>
        <w:t> </w:t>
      </w:r>
      <w:r>
        <w:rPr/>
        <w:t>information</w:t>
      </w:r>
      <w:r>
        <w:rPr>
          <w:spacing w:val="-3"/>
        </w:rPr>
        <w:t> </w:t>
      </w:r>
      <w:r>
        <w:rPr/>
        <w:t>given in the attached Building Information Schedule, is factually correct to the best of my knowledge and </w:t>
      </w:r>
      <w:r>
        <w:rPr>
          <w:spacing w:val="-2"/>
        </w:rPr>
        <w:t>understanding.</w:t>
      </w:r>
    </w:p>
    <w:p>
      <w:pPr>
        <w:pStyle w:val="BodyText"/>
        <w:spacing w:before="9"/>
        <w:ind w:left="0"/>
      </w:pPr>
    </w:p>
    <w:p>
      <w:pPr>
        <w:pStyle w:val="ListParagraph"/>
        <w:numPr>
          <w:ilvl w:val="0"/>
          <w:numId w:val="204"/>
        </w:numPr>
        <w:tabs>
          <w:tab w:pos="442" w:val="left" w:leader="none"/>
        </w:tabs>
        <w:spacing w:line="244" w:lineRule="auto" w:before="0" w:after="0"/>
        <w:ind w:left="165" w:right="592" w:firstLine="0"/>
        <w:jc w:val="both"/>
        <w:rPr>
          <w:sz w:val="22"/>
        </w:rPr>
      </w:pPr>
      <w:r>
        <w:rPr>
          <w:sz w:val="22"/>
        </w:rPr>
        <w:t>It is also certified that the structural design including safety from natural hazards including Earthquake has been prepared by duly qualified graduate Civil Engineer along with Post Graduate Diploma or Degree in Structural Engineering from a recognized University.</w:t>
      </w:r>
    </w:p>
    <w:p>
      <w:pPr>
        <w:pStyle w:val="BodyText"/>
        <w:spacing w:before="5"/>
        <w:ind w:left="0"/>
      </w:pPr>
    </w:p>
    <w:p>
      <w:pPr>
        <w:pStyle w:val="ListParagraph"/>
        <w:numPr>
          <w:ilvl w:val="0"/>
          <w:numId w:val="204"/>
        </w:numPr>
        <w:tabs>
          <w:tab w:pos="385" w:val="left" w:leader="none"/>
        </w:tabs>
        <w:spacing w:line="244" w:lineRule="auto" w:before="0" w:after="0"/>
        <w:ind w:left="165" w:right="6220" w:firstLine="0"/>
        <w:jc w:val="left"/>
        <w:rPr>
          <w:sz w:val="22"/>
        </w:rPr>
      </w:pPr>
      <w:r>
        <w:rPr>
          <w:b/>
          <w:sz w:val="22"/>
        </w:rPr>
        <w:t>Location/Address of Building</w:t>
      </w:r>
      <w:r>
        <w:rPr>
          <w:b/>
          <w:spacing w:val="40"/>
          <w:sz w:val="22"/>
        </w:rPr>
        <w:t> </w:t>
      </w:r>
      <w:r>
        <w:rPr>
          <w:sz w:val="22"/>
        </w:rPr>
        <w:t>Plot</w:t>
      </w:r>
      <w:r>
        <w:rPr>
          <w:spacing w:val="-14"/>
          <w:sz w:val="22"/>
        </w:rPr>
        <w:t> </w:t>
      </w:r>
      <w:r>
        <w:rPr>
          <w:sz w:val="22"/>
        </w:rPr>
        <w:t>No………………………………. </w:t>
      </w:r>
      <w:r>
        <w:rPr>
          <w:spacing w:val="-2"/>
          <w:sz w:val="22"/>
        </w:rPr>
        <w:t>Scheme/Colony……………………… Town………………………………… District……………………………….</w:t>
      </w:r>
    </w:p>
    <w:p>
      <w:pPr>
        <w:pStyle w:val="BodyText"/>
        <w:spacing w:before="7"/>
        <w:ind w:left="0"/>
      </w:pPr>
    </w:p>
    <w:p>
      <w:pPr>
        <w:pStyle w:val="Heading5"/>
        <w:numPr>
          <w:ilvl w:val="0"/>
          <w:numId w:val="204"/>
        </w:numPr>
        <w:tabs>
          <w:tab w:pos="385" w:val="left" w:leader="none"/>
        </w:tabs>
        <w:spacing w:line="240" w:lineRule="auto" w:before="0" w:after="0"/>
        <w:ind w:left="385" w:right="0" w:hanging="220"/>
        <w:jc w:val="left"/>
      </w:pPr>
      <w:r>
        <w:rPr/>
        <w:t>Particulars</w:t>
      </w:r>
      <w:r>
        <w:rPr>
          <w:spacing w:val="-5"/>
        </w:rPr>
        <w:t> </w:t>
      </w:r>
      <w:r>
        <w:rPr/>
        <w:t>of</w:t>
      </w:r>
      <w:r>
        <w:rPr>
          <w:spacing w:val="-2"/>
        </w:rPr>
        <w:t> Building</w:t>
      </w:r>
    </w:p>
    <w:p>
      <w:pPr>
        <w:pStyle w:val="ListParagraph"/>
        <w:numPr>
          <w:ilvl w:val="1"/>
          <w:numId w:val="204"/>
        </w:numPr>
        <w:tabs>
          <w:tab w:pos="1105" w:val="left" w:leader="none"/>
        </w:tabs>
        <w:spacing w:line="240" w:lineRule="auto" w:before="4" w:after="0"/>
        <w:ind w:left="1105" w:right="0" w:hanging="220"/>
        <w:jc w:val="left"/>
        <w:rPr>
          <w:sz w:val="22"/>
        </w:rPr>
      </w:pPr>
      <w:r>
        <w:rPr>
          <w:sz w:val="22"/>
        </w:rPr>
        <w:t>Ground</w:t>
      </w:r>
      <w:r>
        <w:rPr>
          <w:spacing w:val="-3"/>
          <w:sz w:val="22"/>
        </w:rPr>
        <w:t> </w:t>
      </w:r>
      <w:r>
        <w:rPr>
          <w:sz w:val="22"/>
        </w:rPr>
        <w:t>Coverage</w:t>
      </w:r>
      <w:r>
        <w:rPr>
          <w:spacing w:val="-5"/>
          <w:sz w:val="22"/>
        </w:rPr>
        <w:t> </w:t>
      </w:r>
      <w:r>
        <w:rPr>
          <w:sz w:val="22"/>
        </w:rPr>
        <w:t>(sq</w:t>
      </w:r>
      <w:r>
        <w:rPr>
          <w:spacing w:val="-4"/>
          <w:sz w:val="22"/>
        </w:rPr>
        <w:t> </w:t>
      </w:r>
      <w:r>
        <w:rPr>
          <w:spacing w:val="-5"/>
          <w:sz w:val="22"/>
        </w:rPr>
        <w:t>mt)</w:t>
      </w:r>
    </w:p>
    <w:p>
      <w:pPr>
        <w:pStyle w:val="ListParagraph"/>
        <w:numPr>
          <w:ilvl w:val="1"/>
          <w:numId w:val="204"/>
        </w:numPr>
        <w:tabs>
          <w:tab w:pos="1105" w:val="left" w:leader="none"/>
        </w:tabs>
        <w:spacing w:line="240" w:lineRule="auto" w:before="6" w:after="0"/>
        <w:ind w:left="1105" w:right="0" w:hanging="220"/>
        <w:jc w:val="left"/>
        <w:rPr>
          <w:sz w:val="22"/>
        </w:rPr>
      </w:pPr>
      <w:r>
        <w:rPr>
          <w:sz w:val="22"/>
        </w:rPr>
        <w:t>Total</w:t>
      </w:r>
      <w:r>
        <w:rPr>
          <w:spacing w:val="-1"/>
          <w:sz w:val="22"/>
        </w:rPr>
        <w:t> </w:t>
      </w:r>
      <w:r>
        <w:rPr>
          <w:sz w:val="22"/>
        </w:rPr>
        <w:t>covered</w:t>
      </w:r>
      <w:r>
        <w:rPr>
          <w:spacing w:val="-1"/>
          <w:sz w:val="22"/>
        </w:rPr>
        <w:t> </w:t>
      </w:r>
      <w:r>
        <w:rPr>
          <w:sz w:val="22"/>
        </w:rPr>
        <w:t>area</w:t>
      </w:r>
      <w:r>
        <w:rPr>
          <w:spacing w:val="-4"/>
          <w:sz w:val="22"/>
        </w:rPr>
        <w:t> </w:t>
      </w:r>
      <w:r>
        <w:rPr>
          <w:sz w:val="22"/>
        </w:rPr>
        <w:t>(sq.</w:t>
      </w:r>
      <w:r>
        <w:rPr>
          <w:spacing w:val="-6"/>
          <w:sz w:val="22"/>
        </w:rPr>
        <w:t> </w:t>
      </w:r>
      <w:r>
        <w:rPr>
          <w:spacing w:val="-5"/>
          <w:sz w:val="22"/>
        </w:rPr>
        <w:t>mt)</w:t>
      </w:r>
    </w:p>
    <w:p>
      <w:pPr>
        <w:pStyle w:val="ListParagraph"/>
        <w:numPr>
          <w:ilvl w:val="1"/>
          <w:numId w:val="204"/>
        </w:numPr>
        <w:tabs>
          <w:tab w:pos="1105" w:val="left" w:leader="none"/>
        </w:tabs>
        <w:spacing w:line="240" w:lineRule="auto" w:before="4" w:after="0"/>
        <w:ind w:left="1105" w:right="0" w:hanging="220"/>
        <w:jc w:val="left"/>
        <w:rPr>
          <w:sz w:val="22"/>
        </w:rPr>
      </w:pPr>
      <w:r>
        <w:rPr>
          <w:sz w:val="22"/>
        </w:rPr>
        <w:t>Maximum</w:t>
      </w:r>
      <w:r>
        <w:rPr>
          <w:spacing w:val="-4"/>
          <w:sz w:val="22"/>
        </w:rPr>
        <w:t> </w:t>
      </w:r>
      <w:r>
        <w:rPr>
          <w:sz w:val="22"/>
        </w:rPr>
        <w:t>Numbers</w:t>
      </w:r>
      <w:r>
        <w:rPr>
          <w:spacing w:val="-5"/>
          <w:sz w:val="22"/>
        </w:rPr>
        <w:t> </w:t>
      </w:r>
      <w:r>
        <w:rPr>
          <w:sz w:val="22"/>
        </w:rPr>
        <w:t>of</w:t>
      </w:r>
      <w:r>
        <w:rPr>
          <w:spacing w:val="-4"/>
          <w:sz w:val="22"/>
        </w:rPr>
        <w:t> </w:t>
      </w:r>
      <w:r>
        <w:rPr>
          <w:sz w:val="22"/>
        </w:rPr>
        <w:t>Floors</w:t>
      </w:r>
      <w:r>
        <w:rPr>
          <w:spacing w:val="-4"/>
          <w:sz w:val="22"/>
        </w:rPr>
        <w:t> </w:t>
      </w:r>
      <w:r>
        <w:rPr>
          <w:sz w:val="22"/>
        </w:rPr>
        <w:t>above</w:t>
      </w:r>
      <w:r>
        <w:rPr>
          <w:spacing w:val="-4"/>
          <w:sz w:val="22"/>
        </w:rPr>
        <w:t> </w:t>
      </w:r>
      <w:r>
        <w:rPr>
          <w:spacing w:val="-2"/>
          <w:sz w:val="22"/>
        </w:rPr>
        <w:t>ground.</w:t>
      </w:r>
    </w:p>
    <w:p>
      <w:pPr>
        <w:pStyle w:val="BodyText"/>
        <w:spacing w:before="12"/>
        <w:ind w:left="0"/>
      </w:pPr>
    </w:p>
    <w:p>
      <w:pPr>
        <w:pStyle w:val="Heading5"/>
        <w:tabs>
          <w:tab w:pos="3725" w:val="left" w:leader="none"/>
        </w:tabs>
        <w:spacing w:before="1"/>
      </w:pPr>
      <w:r>
        <w:rPr/>
        <w:t>Signature</w:t>
      </w:r>
      <w:r>
        <w:rPr>
          <w:spacing w:val="-5"/>
        </w:rPr>
        <w:t> </w:t>
      </w:r>
      <w:r>
        <w:rPr/>
        <w:t>of</w:t>
      </w:r>
      <w:r>
        <w:rPr>
          <w:spacing w:val="-3"/>
        </w:rPr>
        <w:t> </w:t>
      </w:r>
      <w:r>
        <w:rPr/>
        <w:t>Owner</w:t>
      </w:r>
      <w:r>
        <w:rPr>
          <w:spacing w:val="-5"/>
        </w:rPr>
        <w:t> </w:t>
      </w:r>
      <w:r>
        <w:rPr/>
        <w:t>with</w:t>
      </w:r>
      <w:r>
        <w:rPr>
          <w:spacing w:val="-5"/>
        </w:rPr>
        <w:t> </w:t>
      </w:r>
      <w:r>
        <w:rPr>
          <w:spacing w:val="-4"/>
        </w:rPr>
        <w:t>date</w:t>
      </w:r>
      <w:r>
        <w:rPr/>
        <w:tab/>
        <w:t>Signature</w:t>
      </w:r>
      <w:r>
        <w:rPr>
          <w:spacing w:val="-4"/>
        </w:rPr>
        <w:t> </w:t>
      </w:r>
      <w:r>
        <w:rPr/>
        <w:t>of</w:t>
      </w:r>
      <w:r>
        <w:rPr>
          <w:spacing w:val="-5"/>
        </w:rPr>
        <w:t> </w:t>
      </w:r>
      <w:r>
        <w:rPr/>
        <w:t>the</w:t>
      </w:r>
      <w:r>
        <w:rPr>
          <w:spacing w:val="-3"/>
        </w:rPr>
        <w:t> </w:t>
      </w:r>
      <w:r>
        <w:rPr/>
        <w:t>Structural</w:t>
      </w:r>
      <w:r>
        <w:rPr>
          <w:spacing w:val="-4"/>
        </w:rPr>
        <w:t> </w:t>
      </w:r>
      <w:r>
        <w:rPr>
          <w:spacing w:val="-2"/>
        </w:rPr>
        <w:t>Engineer</w:t>
      </w:r>
    </w:p>
    <w:p>
      <w:pPr>
        <w:pStyle w:val="Heading5"/>
        <w:spacing w:before="4"/>
        <w:ind w:left="5530"/>
      </w:pPr>
      <w:r>
        <w:rPr/>
        <w:t>who</w:t>
      </w:r>
      <w:r>
        <w:rPr>
          <w:spacing w:val="-3"/>
        </w:rPr>
        <w:t> </w:t>
      </w:r>
      <w:r>
        <w:rPr/>
        <w:t>had</w:t>
      </w:r>
      <w:r>
        <w:rPr>
          <w:spacing w:val="-2"/>
        </w:rPr>
        <w:t> </w:t>
      </w:r>
      <w:r>
        <w:rPr/>
        <w:t>prepared</w:t>
      </w:r>
      <w:r>
        <w:rPr>
          <w:spacing w:val="-2"/>
        </w:rPr>
        <w:t> </w:t>
      </w:r>
      <w:r>
        <w:rPr/>
        <w:t>the</w:t>
      </w:r>
      <w:r>
        <w:rPr>
          <w:spacing w:val="-2"/>
        </w:rPr>
        <w:t> </w:t>
      </w:r>
      <w:r>
        <w:rPr/>
        <w:t>design</w:t>
      </w:r>
      <w:r>
        <w:rPr>
          <w:spacing w:val="-4"/>
        </w:rPr>
        <w:t> </w:t>
      </w:r>
      <w:r>
        <w:rPr/>
        <w:t>with</w:t>
      </w:r>
      <w:r>
        <w:rPr>
          <w:spacing w:val="-2"/>
        </w:rPr>
        <w:t> </w:t>
      </w:r>
      <w:r>
        <w:rPr>
          <w:spacing w:val="-4"/>
        </w:rPr>
        <w:t>date</w:t>
      </w:r>
    </w:p>
    <w:p>
      <w:pPr>
        <w:pStyle w:val="BodyText"/>
        <w:spacing w:before="9"/>
        <w:ind w:left="0"/>
        <w:rPr>
          <w:b/>
        </w:rPr>
      </w:pPr>
    </w:p>
    <w:p>
      <w:pPr>
        <w:pStyle w:val="BodyText"/>
        <w:tabs>
          <w:tab w:pos="5206" w:val="left" w:leader="none"/>
        </w:tabs>
        <w:spacing w:line="244" w:lineRule="auto" w:before="1"/>
        <w:ind w:right="4038"/>
      </w:pPr>
      <w:r>
        <w:rPr/>
        <w:t>Name (Block)…………………………</w:t>
        <w:tab/>
      </w:r>
      <w:r>
        <w:rPr>
          <w:spacing w:val="-4"/>
        </w:rPr>
        <w:t>Name </w:t>
      </w:r>
      <w:r>
        <w:rPr>
          <w:spacing w:val="-2"/>
        </w:rPr>
        <w:t>(Block)…………………………</w:t>
      </w:r>
    </w:p>
    <w:p>
      <w:pPr>
        <w:pStyle w:val="BodyText"/>
        <w:tabs>
          <w:tab w:pos="6646" w:val="left" w:leader="none"/>
        </w:tabs>
        <w:spacing w:before="2"/>
      </w:pPr>
      <w:r>
        <w:rPr>
          <w:spacing w:val="-2"/>
        </w:rPr>
        <w:t>Address:</w:t>
      </w:r>
      <w:r>
        <w:rPr/>
        <w:tab/>
        <w:t>Legible</w:t>
      </w:r>
      <w:r>
        <w:rPr>
          <w:spacing w:val="-4"/>
        </w:rPr>
        <w:t> </w:t>
      </w:r>
      <w:r>
        <w:rPr/>
        <w:t>Seal:</w:t>
      </w:r>
      <w:r>
        <w:rPr>
          <w:spacing w:val="-3"/>
        </w:rPr>
        <w:t> </w:t>
      </w:r>
      <w:r>
        <w:rPr/>
        <w:t>(with</w:t>
      </w:r>
      <w:r>
        <w:rPr>
          <w:spacing w:val="-6"/>
        </w:rPr>
        <w:t> </w:t>
      </w:r>
      <w:r>
        <w:rPr>
          <w:spacing w:val="-2"/>
        </w:rPr>
        <w:t>address)</w:t>
      </w:r>
    </w:p>
    <w:p>
      <w:pPr>
        <w:spacing w:before="4"/>
        <w:ind w:left="165" w:right="0" w:firstLine="0"/>
        <w:jc w:val="left"/>
        <w:rPr>
          <w:sz w:val="22"/>
        </w:rPr>
      </w:pPr>
      <w:r>
        <w:rPr>
          <w:spacing w:val="-2"/>
          <w:sz w:val="22"/>
        </w:rPr>
        <w:t>………………….......………..</w:t>
      </w:r>
    </w:p>
    <w:p>
      <w:pPr>
        <w:spacing w:before="6"/>
        <w:ind w:left="165" w:right="0" w:firstLine="0"/>
        <w:jc w:val="left"/>
        <w:rPr>
          <w:sz w:val="22"/>
        </w:rPr>
      </w:pPr>
      <w:r>
        <w:rPr>
          <w:spacing w:val="-2"/>
          <w:sz w:val="22"/>
        </w:rPr>
        <w:t>…………………………….</w:t>
      </w:r>
    </w:p>
    <w:p>
      <w:pPr>
        <w:spacing w:before="4"/>
        <w:ind w:left="165" w:right="0" w:firstLine="0"/>
        <w:jc w:val="left"/>
        <w:rPr>
          <w:sz w:val="22"/>
        </w:rPr>
      </w:pPr>
      <w:r>
        <w:rPr>
          <w:spacing w:val="-2"/>
          <w:sz w:val="22"/>
        </w:rPr>
        <w:t>…………………………..</w:t>
      </w:r>
    </w:p>
    <w:p>
      <w:pPr>
        <w:pStyle w:val="BodyText"/>
        <w:spacing w:before="13"/>
        <w:ind w:left="0"/>
      </w:pPr>
    </w:p>
    <w:p>
      <w:pPr>
        <w:pStyle w:val="Heading5"/>
        <w:spacing w:line="244" w:lineRule="auto"/>
        <w:ind w:right="5889"/>
      </w:pPr>
      <w:r>
        <w:rPr/>
        <w:t>Signature</w:t>
      </w:r>
      <w:r>
        <w:rPr>
          <w:spacing w:val="-7"/>
        </w:rPr>
        <w:t> </w:t>
      </w:r>
      <w:r>
        <w:rPr/>
        <w:t>of</w:t>
      </w:r>
      <w:r>
        <w:rPr>
          <w:spacing w:val="-7"/>
        </w:rPr>
        <w:t> </w:t>
      </w:r>
      <w:r>
        <w:rPr/>
        <w:t>the</w:t>
      </w:r>
      <w:r>
        <w:rPr>
          <w:spacing w:val="-7"/>
        </w:rPr>
        <w:t> </w:t>
      </w:r>
      <w:r>
        <w:rPr/>
        <w:t>Architect</w:t>
      </w:r>
      <w:r>
        <w:rPr>
          <w:spacing w:val="-8"/>
        </w:rPr>
        <w:t> </w:t>
      </w:r>
      <w:r>
        <w:rPr/>
        <w:t>who</w:t>
      </w:r>
      <w:r>
        <w:rPr>
          <w:spacing w:val="-7"/>
        </w:rPr>
        <w:t> </w:t>
      </w:r>
      <w:r>
        <w:rPr/>
        <w:t>had Prepared the design with date</w:t>
      </w:r>
    </w:p>
    <w:p>
      <w:pPr>
        <w:pStyle w:val="BodyText"/>
        <w:spacing w:line="244" w:lineRule="auto"/>
        <w:ind w:right="6151"/>
      </w:pPr>
      <w:r>
        <w:rPr/>
        <w:t>Name</w:t>
      </w:r>
      <w:r>
        <w:rPr>
          <w:spacing w:val="-14"/>
        </w:rPr>
        <w:t> </w:t>
      </w:r>
      <w:r>
        <w:rPr/>
        <w:t>(Block)………………………… COA Registration No………………. Legible Seal (with address)</w:t>
      </w:r>
    </w:p>
    <w:p>
      <w:pPr>
        <w:pStyle w:val="BodyText"/>
        <w:spacing w:after="0" w:line="244" w:lineRule="auto"/>
        <w:sectPr>
          <w:pgSz w:w="11900" w:h="16850"/>
          <w:pgMar w:header="0" w:footer="1250" w:top="1380" w:bottom="1460" w:left="1275" w:right="850"/>
        </w:sectPr>
      </w:pPr>
    </w:p>
    <w:p>
      <w:pPr>
        <w:pStyle w:val="Heading1"/>
        <w:jc w:val="both"/>
      </w:pPr>
      <w:bookmarkStart w:name="_TOC_250005" w:id="123"/>
      <w:r>
        <w:rPr>
          <w:color w:val="006FC0"/>
        </w:rPr>
        <w:t>Appendix-10:</w:t>
      </w:r>
      <w:r>
        <w:rPr>
          <w:color w:val="006FC0"/>
          <w:spacing w:val="-13"/>
        </w:rPr>
        <w:t> </w:t>
      </w:r>
      <w:r>
        <w:rPr>
          <w:color w:val="006FC0"/>
        </w:rPr>
        <w:t>Structural</w:t>
      </w:r>
      <w:r>
        <w:rPr>
          <w:color w:val="006FC0"/>
          <w:spacing w:val="-13"/>
        </w:rPr>
        <w:t> </w:t>
      </w:r>
      <w:r>
        <w:rPr>
          <w:color w:val="006FC0"/>
        </w:rPr>
        <w:t>and</w:t>
      </w:r>
      <w:r>
        <w:rPr>
          <w:color w:val="006FC0"/>
          <w:spacing w:val="-10"/>
        </w:rPr>
        <w:t> </w:t>
      </w:r>
      <w:r>
        <w:rPr>
          <w:color w:val="006FC0"/>
        </w:rPr>
        <w:t>Foundation</w:t>
      </w:r>
      <w:r>
        <w:rPr>
          <w:color w:val="006FC0"/>
          <w:spacing w:val="-10"/>
        </w:rPr>
        <w:t> </w:t>
      </w:r>
      <w:r>
        <w:rPr>
          <w:color w:val="006FC0"/>
        </w:rPr>
        <w:t>Design</w:t>
      </w:r>
      <w:r>
        <w:rPr>
          <w:color w:val="006FC0"/>
          <w:spacing w:val="-12"/>
        </w:rPr>
        <w:t> </w:t>
      </w:r>
      <w:bookmarkEnd w:id="123"/>
      <w:r>
        <w:rPr>
          <w:color w:val="006FC0"/>
          <w:spacing w:val="-2"/>
        </w:rPr>
        <w:t>Certificate</w:t>
      </w:r>
    </w:p>
    <w:p>
      <w:pPr>
        <w:pStyle w:val="BodyText"/>
        <w:spacing w:before="17"/>
        <w:ind w:left="0"/>
        <w:rPr>
          <w:b/>
          <w:sz w:val="32"/>
        </w:rPr>
      </w:pPr>
    </w:p>
    <w:p>
      <w:pPr>
        <w:pStyle w:val="BodyText"/>
        <w:spacing w:line="244" w:lineRule="auto"/>
        <w:ind w:right="581"/>
        <w:jc w:val="both"/>
      </w:pPr>
      <w:r>
        <w:rPr/>
        <w:t>It is hereby certified that the structural and foundation design of the building for</w:t>
      </w:r>
      <w:r>
        <w:rPr>
          <w:spacing w:val="-1"/>
        </w:rPr>
        <w:t> </w:t>
      </w:r>
      <w:r>
        <w:rPr/>
        <w:t>which map and plans are submitted for approval satisfy the safety requirements as stipulated in the relevant India Standard </w:t>
      </w:r>
      <w:r>
        <w:rPr>
          <w:spacing w:val="-2"/>
        </w:rPr>
        <w:t>Codes, National</w:t>
      </w:r>
      <w:r>
        <w:rPr>
          <w:spacing w:val="2"/>
        </w:rPr>
        <w:t> </w:t>
      </w:r>
      <w:r>
        <w:rPr>
          <w:spacing w:val="-2"/>
        </w:rPr>
        <w:t>Building Code,</w:t>
      </w:r>
      <w:r>
        <w:rPr/>
        <w:t> </w:t>
      </w:r>
      <w:r>
        <w:rPr>
          <w:spacing w:val="-2"/>
        </w:rPr>
        <w:t>guidelines</w:t>
      </w:r>
      <w:r>
        <w:rPr/>
        <w:t> </w:t>
      </w:r>
      <w:r>
        <w:rPr>
          <w:spacing w:val="-2"/>
        </w:rPr>
        <w:t>and documents specified in</w:t>
      </w:r>
      <w:r>
        <w:rPr/>
        <w:t> </w:t>
      </w:r>
      <w:r>
        <w:rPr>
          <w:spacing w:val="-2"/>
        </w:rPr>
        <w:t>Chapter-11.1</w:t>
      </w:r>
      <w:r>
        <w:rPr>
          <w:spacing w:val="1"/>
        </w:rPr>
        <w:t> </w:t>
      </w:r>
      <w:r>
        <w:rPr>
          <w:spacing w:val="-2"/>
        </w:rPr>
        <w:t>Building</w:t>
      </w:r>
      <w:r>
        <w:rPr>
          <w:spacing w:val="1"/>
        </w:rPr>
        <w:t> </w:t>
      </w:r>
      <w:r>
        <w:rPr>
          <w:spacing w:val="-2"/>
        </w:rPr>
        <w:t>Byelaws.</w:t>
      </w:r>
    </w:p>
    <w:p>
      <w:pPr>
        <w:pStyle w:val="BodyText"/>
        <w:spacing w:before="29"/>
        <w:ind w:left="0"/>
        <w:rPr>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99"/>
        <w:gridCol w:w="2902"/>
        <w:gridCol w:w="2367"/>
        <w:gridCol w:w="643"/>
      </w:tblGrid>
      <w:tr>
        <w:trPr>
          <w:trHeight w:val="1031" w:hRule="atLeast"/>
        </w:trPr>
        <w:tc>
          <w:tcPr>
            <w:tcW w:w="3099" w:type="dxa"/>
          </w:tcPr>
          <w:p>
            <w:pPr>
              <w:pStyle w:val="TableParagraph"/>
              <w:spacing w:line="244" w:lineRule="auto" w:before="1"/>
              <w:ind w:left="107" w:right="903"/>
              <w:rPr>
                <w:sz w:val="22"/>
              </w:rPr>
            </w:pPr>
            <w:r>
              <w:rPr>
                <w:sz w:val="22"/>
              </w:rPr>
              <w:t>Signature</w:t>
            </w:r>
            <w:r>
              <w:rPr>
                <w:spacing w:val="-14"/>
                <w:sz w:val="22"/>
              </w:rPr>
              <w:t> </w:t>
            </w:r>
            <w:r>
              <w:rPr>
                <w:sz w:val="22"/>
              </w:rPr>
              <w:t>of</w:t>
            </w:r>
            <w:r>
              <w:rPr>
                <w:spacing w:val="-14"/>
                <w:sz w:val="22"/>
              </w:rPr>
              <w:t> </w:t>
            </w:r>
            <w:r>
              <w:rPr>
                <w:sz w:val="22"/>
              </w:rPr>
              <w:t>Owner with date</w:t>
            </w:r>
          </w:p>
        </w:tc>
        <w:tc>
          <w:tcPr>
            <w:tcW w:w="2902" w:type="dxa"/>
          </w:tcPr>
          <w:p>
            <w:pPr>
              <w:pStyle w:val="TableParagraph"/>
              <w:spacing w:line="244" w:lineRule="auto" w:before="1"/>
              <w:ind w:left="107" w:right="147"/>
              <w:rPr>
                <w:sz w:val="22"/>
              </w:rPr>
            </w:pPr>
            <w:r>
              <w:rPr>
                <w:sz w:val="22"/>
              </w:rPr>
              <w:t>Signature of the Structural Engineer</w:t>
            </w:r>
            <w:r>
              <w:rPr>
                <w:spacing w:val="-11"/>
                <w:sz w:val="22"/>
              </w:rPr>
              <w:t> </w:t>
            </w:r>
            <w:r>
              <w:rPr>
                <w:sz w:val="22"/>
              </w:rPr>
              <w:t>who</w:t>
            </w:r>
            <w:r>
              <w:rPr>
                <w:spacing w:val="-14"/>
                <w:sz w:val="22"/>
              </w:rPr>
              <w:t> </w:t>
            </w:r>
            <w:r>
              <w:rPr>
                <w:sz w:val="22"/>
              </w:rPr>
              <w:t>had</w:t>
            </w:r>
            <w:r>
              <w:rPr>
                <w:spacing w:val="-11"/>
                <w:sz w:val="22"/>
              </w:rPr>
              <w:t> </w:t>
            </w:r>
            <w:r>
              <w:rPr>
                <w:sz w:val="22"/>
              </w:rPr>
              <w:t>prepared the Design with date</w:t>
            </w:r>
          </w:p>
        </w:tc>
        <w:tc>
          <w:tcPr>
            <w:tcW w:w="3010" w:type="dxa"/>
            <w:gridSpan w:val="2"/>
          </w:tcPr>
          <w:p>
            <w:pPr>
              <w:pStyle w:val="TableParagraph"/>
              <w:spacing w:line="244" w:lineRule="auto" w:before="1"/>
              <w:ind w:left="107"/>
              <w:rPr>
                <w:sz w:val="22"/>
              </w:rPr>
            </w:pPr>
            <w:r>
              <w:rPr>
                <w:sz w:val="22"/>
              </w:rPr>
              <w:t>Signature of the Architect who </w:t>
            </w:r>
            <w:r>
              <w:rPr>
                <w:spacing w:val="-4"/>
                <w:sz w:val="22"/>
              </w:rPr>
              <w:t>had</w:t>
            </w:r>
          </w:p>
          <w:p>
            <w:pPr>
              <w:pStyle w:val="TableParagraph"/>
              <w:ind w:left="107"/>
              <w:rPr>
                <w:sz w:val="22"/>
              </w:rPr>
            </w:pPr>
            <w:r>
              <w:rPr>
                <w:sz w:val="22"/>
              </w:rPr>
              <w:t>Prepared</w:t>
            </w:r>
            <w:r>
              <w:rPr>
                <w:spacing w:val="-4"/>
                <w:sz w:val="22"/>
              </w:rPr>
              <w:t> </w:t>
            </w:r>
            <w:r>
              <w:rPr>
                <w:sz w:val="22"/>
              </w:rPr>
              <w:t>the</w:t>
            </w:r>
            <w:r>
              <w:rPr>
                <w:spacing w:val="-4"/>
                <w:sz w:val="22"/>
              </w:rPr>
              <w:t> </w:t>
            </w:r>
            <w:r>
              <w:rPr>
                <w:sz w:val="22"/>
              </w:rPr>
              <w:t>design</w:t>
            </w:r>
            <w:r>
              <w:rPr>
                <w:spacing w:val="-2"/>
                <w:sz w:val="22"/>
              </w:rPr>
              <w:t> </w:t>
            </w:r>
            <w:r>
              <w:rPr>
                <w:sz w:val="22"/>
              </w:rPr>
              <w:t>with</w:t>
            </w:r>
            <w:r>
              <w:rPr>
                <w:spacing w:val="-1"/>
                <w:sz w:val="22"/>
              </w:rPr>
              <w:t> </w:t>
            </w:r>
            <w:r>
              <w:rPr>
                <w:spacing w:val="-2"/>
                <w:sz w:val="22"/>
              </w:rPr>
              <w:t>date.</w:t>
            </w:r>
          </w:p>
        </w:tc>
      </w:tr>
      <w:tr>
        <w:trPr>
          <w:trHeight w:val="261" w:hRule="atLeast"/>
        </w:trPr>
        <w:tc>
          <w:tcPr>
            <w:tcW w:w="3099" w:type="dxa"/>
            <w:tcBorders>
              <w:bottom w:val="nil"/>
            </w:tcBorders>
          </w:tcPr>
          <w:p>
            <w:pPr>
              <w:pStyle w:val="TableParagraph"/>
              <w:spacing w:line="240" w:lineRule="exact" w:before="1"/>
              <w:ind w:left="107"/>
              <w:rPr>
                <w:sz w:val="22"/>
              </w:rPr>
            </w:pPr>
            <w:r>
              <w:rPr>
                <w:sz w:val="22"/>
              </w:rPr>
              <w:t>Name</w:t>
            </w:r>
            <w:r>
              <w:rPr>
                <w:spacing w:val="-3"/>
                <w:sz w:val="22"/>
              </w:rPr>
              <w:t> </w:t>
            </w:r>
            <w:r>
              <w:rPr>
                <w:spacing w:val="-2"/>
                <w:sz w:val="22"/>
              </w:rPr>
              <w:t>(Block).............</w:t>
            </w:r>
          </w:p>
        </w:tc>
        <w:tc>
          <w:tcPr>
            <w:tcW w:w="2902" w:type="dxa"/>
            <w:tcBorders>
              <w:bottom w:val="nil"/>
            </w:tcBorders>
          </w:tcPr>
          <w:p>
            <w:pPr>
              <w:pStyle w:val="TableParagraph"/>
              <w:spacing w:line="240" w:lineRule="exact" w:before="1"/>
              <w:ind w:left="107"/>
              <w:rPr>
                <w:sz w:val="22"/>
              </w:rPr>
            </w:pPr>
            <w:r>
              <w:rPr>
                <w:sz w:val="22"/>
              </w:rPr>
              <w:t>Name</w:t>
            </w:r>
            <w:r>
              <w:rPr>
                <w:spacing w:val="-3"/>
                <w:sz w:val="22"/>
              </w:rPr>
              <w:t> </w:t>
            </w:r>
            <w:r>
              <w:rPr>
                <w:sz w:val="22"/>
              </w:rPr>
              <w:t>Block)</w:t>
            </w:r>
            <w:r>
              <w:rPr>
                <w:spacing w:val="-3"/>
                <w:sz w:val="22"/>
              </w:rPr>
              <w:t> </w:t>
            </w:r>
            <w:r>
              <w:rPr>
                <w:spacing w:val="-2"/>
                <w:sz w:val="22"/>
              </w:rPr>
              <w:t>......................</w:t>
            </w:r>
          </w:p>
        </w:tc>
        <w:tc>
          <w:tcPr>
            <w:tcW w:w="2367" w:type="dxa"/>
            <w:tcBorders>
              <w:bottom w:val="nil"/>
              <w:right w:val="nil"/>
            </w:tcBorders>
          </w:tcPr>
          <w:p>
            <w:pPr>
              <w:pStyle w:val="TableParagraph"/>
              <w:spacing w:line="240" w:lineRule="exact" w:before="1"/>
              <w:ind w:left="107"/>
              <w:rPr>
                <w:sz w:val="22"/>
              </w:rPr>
            </w:pPr>
            <w:r>
              <w:rPr>
                <w:sz w:val="22"/>
              </w:rPr>
              <w:t>Name</w:t>
            </w:r>
            <w:r>
              <w:rPr>
                <w:spacing w:val="-5"/>
                <w:sz w:val="22"/>
              </w:rPr>
              <w:t> </w:t>
            </w:r>
            <w:r>
              <w:rPr>
                <w:spacing w:val="-2"/>
                <w:sz w:val="22"/>
              </w:rPr>
              <w:t>(Block).................</w:t>
            </w:r>
          </w:p>
        </w:tc>
        <w:tc>
          <w:tcPr>
            <w:tcW w:w="643" w:type="dxa"/>
            <w:tcBorders>
              <w:left w:val="nil"/>
              <w:bottom w:val="nil"/>
            </w:tcBorders>
          </w:tcPr>
          <w:p>
            <w:pPr>
              <w:pStyle w:val="TableParagraph"/>
              <w:rPr>
                <w:sz w:val="18"/>
              </w:rPr>
            </w:pPr>
          </w:p>
        </w:tc>
      </w:tr>
      <w:tr>
        <w:trPr>
          <w:trHeight w:val="258" w:hRule="atLeast"/>
        </w:trPr>
        <w:tc>
          <w:tcPr>
            <w:tcW w:w="3099" w:type="dxa"/>
            <w:tcBorders>
              <w:top w:val="nil"/>
              <w:bottom w:val="nil"/>
            </w:tcBorders>
          </w:tcPr>
          <w:p>
            <w:pPr>
              <w:pStyle w:val="TableParagraph"/>
              <w:spacing w:line="238" w:lineRule="exact"/>
              <w:ind w:left="107"/>
              <w:rPr>
                <w:sz w:val="22"/>
              </w:rPr>
            </w:pPr>
            <w:r>
              <w:rPr>
                <w:spacing w:val="-2"/>
                <w:sz w:val="22"/>
              </w:rPr>
              <w:t>Address:.....................</w:t>
            </w:r>
          </w:p>
        </w:tc>
        <w:tc>
          <w:tcPr>
            <w:tcW w:w="2902" w:type="dxa"/>
            <w:tcBorders>
              <w:top w:val="nil"/>
              <w:bottom w:val="nil"/>
            </w:tcBorders>
          </w:tcPr>
          <w:p>
            <w:pPr>
              <w:pStyle w:val="TableParagraph"/>
              <w:spacing w:line="238" w:lineRule="exact"/>
              <w:ind w:left="107"/>
              <w:rPr>
                <w:sz w:val="22"/>
              </w:rPr>
            </w:pPr>
            <w:r>
              <w:rPr>
                <w:sz w:val="22"/>
              </w:rPr>
              <w:t>Legible</w:t>
            </w:r>
            <w:r>
              <w:rPr>
                <w:spacing w:val="-4"/>
                <w:sz w:val="22"/>
              </w:rPr>
              <w:t> </w:t>
            </w:r>
            <w:r>
              <w:rPr>
                <w:sz w:val="22"/>
              </w:rPr>
              <w:t>Seal:</w:t>
            </w:r>
            <w:r>
              <w:rPr>
                <w:spacing w:val="-3"/>
                <w:sz w:val="22"/>
              </w:rPr>
              <w:t> </w:t>
            </w:r>
            <w:r>
              <w:rPr>
                <w:sz w:val="22"/>
              </w:rPr>
              <w:t>(With</w:t>
            </w:r>
            <w:r>
              <w:rPr>
                <w:spacing w:val="-3"/>
                <w:sz w:val="22"/>
              </w:rPr>
              <w:t> </w:t>
            </w:r>
            <w:r>
              <w:rPr>
                <w:spacing w:val="-2"/>
                <w:sz w:val="22"/>
              </w:rPr>
              <w:t>address)</w:t>
            </w:r>
          </w:p>
        </w:tc>
        <w:tc>
          <w:tcPr>
            <w:tcW w:w="2367" w:type="dxa"/>
            <w:tcBorders>
              <w:top w:val="nil"/>
              <w:bottom w:val="nil"/>
              <w:right w:val="nil"/>
            </w:tcBorders>
          </w:tcPr>
          <w:p>
            <w:pPr>
              <w:pStyle w:val="TableParagraph"/>
              <w:spacing w:line="238" w:lineRule="exact"/>
              <w:ind w:left="107"/>
              <w:rPr>
                <w:sz w:val="22"/>
              </w:rPr>
            </w:pPr>
            <w:r>
              <w:rPr>
                <w:sz w:val="22"/>
              </w:rPr>
              <w:t>COA</w:t>
            </w:r>
            <w:r>
              <w:rPr>
                <w:spacing w:val="-4"/>
                <w:sz w:val="22"/>
              </w:rPr>
              <w:t> </w:t>
            </w:r>
            <w:r>
              <w:rPr>
                <w:spacing w:val="-2"/>
                <w:sz w:val="22"/>
              </w:rPr>
              <w:t>Registration</w:t>
            </w:r>
          </w:p>
        </w:tc>
        <w:tc>
          <w:tcPr>
            <w:tcW w:w="643" w:type="dxa"/>
            <w:tcBorders>
              <w:top w:val="nil"/>
              <w:left w:val="nil"/>
              <w:bottom w:val="nil"/>
            </w:tcBorders>
          </w:tcPr>
          <w:p>
            <w:pPr>
              <w:pStyle w:val="TableParagraph"/>
              <w:rPr>
                <w:sz w:val="18"/>
              </w:rPr>
            </w:pPr>
          </w:p>
        </w:tc>
      </w:tr>
      <w:tr>
        <w:trPr>
          <w:trHeight w:val="257" w:hRule="atLeast"/>
        </w:trPr>
        <w:tc>
          <w:tcPr>
            <w:tcW w:w="3099" w:type="dxa"/>
            <w:tcBorders>
              <w:top w:val="nil"/>
              <w:bottom w:val="nil"/>
            </w:tcBorders>
          </w:tcPr>
          <w:p>
            <w:pPr>
              <w:pStyle w:val="TableParagraph"/>
              <w:rPr>
                <w:sz w:val="18"/>
              </w:rPr>
            </w:pPr>
          </w:p>
        </w:tc>
        <w:tc>
          <w:tcPr>
            <w:tcW w:w="2902" w:type="dxa"/>
            <w:tcBorders>
              <w:top w:val="nil"/>
              <w:bottom w:val="nil"/>
            </w:tcBorders>
          </w:tcPr>
          <w:p>
            <w:pPr>
              <w:pStyle w:val="TableParagraph"/>
              <w:rPr>
                <w:sz w:val="18"/>
              </w:rPr>
            </w:pPr>
          </w:p>
        </w:tc>
        <w:tc>
          <w:tcPr>
            <w:tcW w:w="2367" w:type="dxa"/>
            <w:tcBorders>
              <w:top w:val="nil"/>
              <w:bottom w:val="nil"/>
              <w:right w:val="nil"/>
            </w:tcBorders>
          </w:tcPr>
          <w:p>
            <w:pPr>
              <w:pStyle w:val="TableParagraph"/>
              <w:spacing w:line="238" w:lineRule="exact"/>
              <w:ind w:left="107"/>
              <w:rPr>
                <w:sz w:val="22"/>
              </w:rPr>
            </w:pPr>
            <w:r>
              <w:rPr>
                <w:sz w:val="22"/>
              </w:rPr>
              <w:t>No.........</w:t>
            </w:r>
            <w:r>
              <w:rPr>
                <w:spacing w:val="33"/>
                <w:sz w:val="22"/>
              </w:rPr>
              <w:t>  </w:t>
            </w:r>
            <w:r>
              <w:rPr>
                <w:sz w:val="22"/>
              </w:rPr>
              <w:t>Legible</w:t>
            </w:r>
            <w:r>
              <w:rPr>
                <w:spacing w:val="36"/>
                <w:sz w:val="22"/>
              </w:rPr>
              <w:t>  </w:t>
            </w:r>
            <w:r>
              <w:rPr>
                <w:spacing w:val="-4"/>
                <w:sz w:val="22"/>
              </w:rPr>
              <w:t>Sell</w:t>
            </w:r>
          </w:p>
        </w:tc>
        <w:tc>
          <w:tcPr>
            <w:tcW w:w="643" w:type="dxa"/>
            <w:tcBorders>
              <w:top w:val="nil"/>
              <w:left w:val="nil"/>
              <w:bottom w:val="nil"/>
            </w:tcBorders>
          </w:tcPr>
          <w:p>
            <w:pPr>
              <w:pStyle w:val="TableParagraph"/>
              <w:spacing w:line="238" w:lineRule="exact"/>
              <w:ind w:left="76"/>
              <w:rPr>
                <w:sz w:val="22"/>
              </w:rPr>
            </w:pPr>
            <w:r>
              <w:rPr>
                <w:spacing w:val="-2"/>
                <w:sz w:val="22"/>
              </w:rPr>
              <w:t>(with</w:t>
            </w:r>
          </w:p>
        </w:tc>
      </w:tr>
      <w:tr>
        <w:trPr>
          <w:trHeight w:val="256" w:hRule="atLeast"/>
        </w:trPr>
        <w:tc>
          <w:tcPr>
            <w:tcW w:w="3099" w:type="dxa"/>
            <w:tcBorders>
              <w:top w:val="nil"/>
            </w:tcBorders>
          </w:tcPr>
          <w:p>
            <w:pPr>
              <w:pStyle w:val="TableParagraph"/>
              <w:rPr>
                <w:sz w:val="18"/>
              </w:rPr>
            </w:pPr>
          </w:p>
        </w:tc>
        <w:tc>
          <w:tcPr>
            <w:tcW w:w="2902" w:type="dxa"/>
            <w:tcBorders>
              <w:top w:val="nil"/>
            </w:tcBorders>
          </w:tcPr>
          <w:p>
            <w:pPr>
              <w:pStyle w:val="TableParagraph"/>
              <w:rPr>
                <w:sz w:val="18"/>
              </w:rPr>
            </w:pPr>
          </w:p>
        </w:tc>
        <w:tc>
          <w:tcPr>
            <w:tcW w:w="2367" w:type="dxa"/>
            <w:tcBorders>
              <w:top w:val="nil"/>
              <w:right w:val="nil"/>
            </w:tcBorders>
          </w:tcPr>
          <w:p>
            <w:pPr>
              <w:pStyle w:val="TableParagraph"/>
              <w:spacing w:line="237" w:lineRule="exact"/>
              <w:ind w:left="107"/>
              <w:rPr>
                <w:sz w:val="22"/>
              </w:rPr>
            </w:pPr>
            <w:r>
              <w:rPr>
                <w:spacing w:val="-2"/>
                <w:sz w:val="22"/>
              </w:rPr>
              <w:t>address)</w:t>
            </w:r>
          </w:p>
        </w:tc>
        <w:tc>
          <w:tcPr>
            <w:tcW w:w="643" w:type="dxa"/>
            <w:tcBorders>
              <w:top w:val="nil"/>
              <w:left w:val="nil"/>
            </w:tcBorders>
          </w:tcPr>
          <w:p>
            <w:pPr>
              <w:pStyle w:val="TableParagraph"/>
              <w:rPr>
                <w:sz w:val="18"/>
              </w:rPr>
            </w:pPr>
          </w:p>
        </w:tc>
      </w:tr>
    </w:tbl>
    <w:p>
      <w:pPr>
        <w:pStyle w:val="TableParagraph"/>
        <w:spacing w:after="0"/>
        <w:rPr>
          <w:sz w:val="18"/>
        </w:rPr>
        <w:sectPr>
          <w:pgSz w:w="11900" w:h="16850"/>
          <w:pgMar w:header="0" w:footer="1250" w:top="1380" w:bottom="1460" w:left="1275" w:right="850"/>
        </w:sectPr>
      </w:pPr>
    </w:p>
    <w:p>
      <w:pPr>
        <w:pStyle w:val="Heading1"/>
        <w:spacing w:line="244" w:lineRule="auto"/>
        <w:ind w:right="585"/>
      </w:pPr>
      <w:bookmarkStart w:name="_TOC_250004" w:id="124"/>
      <w:r>
        <w:rPr>
          <w:color w:val="006FC0"/>
        </w:rPr>
        <w:t>Appendix-11:</w:t>
      </w:r>
      <w:r>
        <w:rPr>
          <w:color w:val="006FC0"/>
          <w:spacing w:val="-8"/>
        </w:rPr>
        <w:t> </w:t>
      </w:r>
      <w:r>
        <w:rPr>
          <w:color w:val="006FC0"/>
        </w:rPr>
        <w:t>Structural</w:t>
      </w:r>
      <w:r>
        <w:rPr>
          <w:color w:val="006FC0"/>
          <w:spacing w:val="-7"/>
        </w:rPr>
        <w:t> </w:t>
      </w:r>
      <w:r>
        <w:rPr>
          <w:color w:val="006FC0"/>
        </w:rPr>
        <w:t>Safety</w:t>
      </w:r>
      <w:r>
        <w:rPr>
          <w:color w:val="006FC0"/>
          <w:spacing w:val="-6"/>
        </w:rPr>
        <w:t> </w:t>
      </w:r>
      <w:r>
        <w:rPr>
          <w:color w:val="006FC0"/>
        </w:rPr>
        <w:t>Certificate</w:t>
      </w:r>
      <w:r>
        <w:rPr>
          <w:color w:val="006FC0"/>
          <w:spacing w:val="-6"/>
        </w:rPr>
        <w:t> </w:t>
      </w:r>
      <w:r>
        <w:rPr>
          <w:color w:val="006FC0"/>
        </w:rPr>
        <w:t>on</w:t>
      </w:r>
      <w:r>
        <w:rPr>
          <w:color w:val="006FC0"/>
          <w:spacing w:val="-7"/>
        </w:rPr>
        <w:t> </w:t>
      </w:r>
      <w:r>
        <w:rPr>
          <w:color w:val="006FC0"/>
        </w:rPr>
        <w:t>Completion</w:t>
      </w:r>
      <w:r>
        <w:rPr>
          <w:color w:val="006FC0"/>
          <w:spacing w:val="-7"/>
        </w:rPr>
        <w:t> </w:t>
      </w:r>
      <w:bookmarkEnd w:id="124"/>
      <w:r>
        <w:rPr>
          <w:color w:val="006FC0"/>
        </w:rPr>
        <w:t>of Building (B.11.8.4)</w:t>
      </w:r>
    </w:p>
    <w:p>
      <w:pPr>
        <w:pStyle w:val="BodyText"/>
        <w:spacing w:before="120"/>
      </w:pPr>
      <w:r>
        <w:rPr/>
        <w:t>(to</w:t>
      </w:r>
      <w:r>
        <w:rPr>
          <w:spacing w:val="-7"/>
        </w:rPr>
        <w:t> </w:t>
      </w:r>
      <w:r>
        <w:rPr/>
        <w:t>be</w:t>
      </w:r>
      <w:r>
        <w:rPr>
          <w:spacing w:val="-4"/>
        </w:rPr>
        <w:t> </w:t>
      </w:r>
      <w:r>
        <w:rPr/>
        <w:t>submitted</w:t>
      </w:r>
      <w:r>
        <w:rPr>
          <w:spacing w:val="-5"/>
        </w:rPr>
        <w:t> </w:t>
      </w:r>
      <w:r>
        <w:rPr/>
        <w:t>with</w:t>
      </w:r>
      <w:r>
        <w:rPr>
          <w:spacing w:val="-7"/>
        </w:rPr>
        <w:t> </w:t>
      </w:r>
      <w:r>
        <w:rPr/>
        <w:t>application</w:t>
      </w:r>
      <w:r>
        <w:rPr>
          <w:spacing w:val="-7"/>
        </w:rPr>
        <w:t> </w:t>
      </w:r>
      <w:r>
        <w:rPr/>
        <w:t>for</w:t>
      </w:r>
      <w:r>
        <w:rPr>
          <w:spacing w:val="-5"/>
        </w:rPr>
        <w:t> </w:t>
      </w:r>
      <w:r>
        <w:rPr/>
        <w:t>obtaining</w:t>
      </w:r>
      <w:r>
        <w:rPr>
          <w:spacing w:val="-4"/>
        </w:rPr>
        <w:t> </w:t>
      </w:r>
      <w:r>
        <w:rPr/>
        <w:t>completion</w:t>
      </w:r>
      <w:r>
        <w:rPr>
          <w:spacing w:val="-7"/>
        </w:rPr>
        <w:t> </w:t>
      </w:r>
      <w:r>
        <w:rPr>
          <w:spacing w:val="-2"/>
        </w:rPr>
        <w:t>certificate)</w:t>
      </w:r>
    </w:p>
    <w:p>
      <w:pPr>
        <w:pStyle w:val="BodyText"/>
        <w:spacing w:before="130"/>
        <w:ind w:left="0"/>
      </w:pPr>
    </w:p>
    <w:p>
      <w:pPr>
        <w:pStyle w:val="ListParagraph"/>
        <w:numPr>
          <w:ilvl w:val="0"/>
          <w:numId w:val="205"/>
        </w:numPr>
        <w:tabs>
          <w:tab w:pos="382" w:val="left" w:leader="none"/>
        </w:tabs>
        <w:spacing w:line="244" w:lineRule="auto" w:before="0" w:after="0"/>
        <w:ind w:left="165" w:right="585" w:firstLine="0"/>
        <w:jc w:val="both"/>
        <w:rPr>
          <w:sz w:val="22"/>
        </w:rPr>
      </w:pPr>
      <w:r>
        <w:rPr>
          <w:sz w:val="22"/>
        </w:rPr>
        <w:t>It</w:t>
      </w:r>
      <w:r>
        <w:rPr>
          <w:spacing w:val="-4"/>
          <w:sz w:val="22"/>
        </w:rPr>
        <w:t> </w:t>
      </w:r>
      <w:r>
        <w:rPr>
          <w:sz w:val="22"/>
        </w:rPr>
        <w:t>is</w:t>
      </w:r>
      <w:r>
        <w:rPr>
          <w:spacing w:val="-4"/>
          <w:sz w:val="22"/>
        </w:rPr>
        <w:t> </w:t>
      </w:r>
      <w:r>
        <w:rPr>
          <w:sz w:val="22"/>
        </w:rPr>
        <w:t>certified</w:t>
      </w:r>
      <w:r>
        <w:rPr>
          <w:spacing w:val="-4"/>
          <w:sz w:val="22"/>
        </w:rPr>
        <w:t> </w:t>
      </w:r>
      <w:r>
        <w:rPr>
          <w:sz w:val="22"/>
        </w:rPr>
        <w:t>that</w:t>
      </w:r>
      <w:r>
        <w:rPr>
          <w:spacing w:val="-4"/>
          <w:sz w:val="22"/>
        </w:rPr>
        <w:t> </w:t>
      </w:r>
      <w:r>
        <w:rPr>
          <w:sz w:val="22"/>
        </w:rPr>
        <w:t>the</w:t>
      </w:r>
      <w:r>
        <w:rPr>
          <w:spacing w:val="-3"/>
          <w:sz w:val="22"/>
        </w:rPr>
        <w:t> </w:t>
      </w:r>
      <w:r>
        <w:rPr>
          <w:sz w:val="22"/>
        </w:rPr>
        <w:t>building</w:t>
      </w:r>
      <w:r>
        <w:rPr>
          <w:spacing w:val="-4"/>
          <w:sz w:val="22"/>
        </w:rPr>
        <w:t> </w:t>
      </w:r>
      <w:r>
        <w:rPr>
          <w:sz w:val="22"/>
        </w:rPr>
        <w:t>for</w:t>
      </w:r>
      <w:r>
        <w:rPr>
          <w:spacing w:val="-4"/>
          <w:sz w:val="22"/>
        </w:rPr>
        <w:t> </w:t>
      </w:r>
      <w:r>
        <w:rPr>
          <w:sz w:val="22"/>
        </w:rPr>
        <w:t>which</w:t>
      </w:r>
      <w:r>
        <w:rPr>
          <w:spacing w:val="-4"/>
          <w:sz w:val="22"/>
        </w:rPr>
        <w:t> </w:t>
      </w:r>
      <w:r>
        <w:rPr>
          <w:sz w:val="22"/>
        </w:rPr>
        <w:t>completion</w:t>
      </w:r>
      <w:r>
        <w:rPr>
          <w:spacing w:val="-5"/>
          <w:sz w:val="22"/>
        </w:rPr>
        <w:t> </w:t>
      </w:r>
      <w:r>
        <w:rPr>
          <w:sz w:val="22"/>
        </w:rPr>
        <w:t>plan</w:t>
      </w:r>
      <w:r>
        <w:rPr>
          <w:spacing w:val="-4"/>
          <w:sz w:val="22"/>
        </w:rPr>
        <w:t> </w:t>
      </w:r>
      <w:r>
        <w:rPr>
          <w:sz w:val="22"/>
        </w:rPr>
        <w:t>has</w:t>
      </w:r>
      <w:r>
        <w:rPr>
          <w:spacing w:val="-4"/>
          <w:sz w:val="22"/>
        </w:rPr>
        <w:t> </w:t>
      </w:r>
      <w:r>
        <w:rPr>
          <w:sz w:val="22"/>
        </w:rPr>
        <w:t>been</w:t>
      </w:r>
      <w:r>
        <w:rPr>
          <w:spacing w:val="-5"/>
          <w:sz w:val="22"/>
        </w:rPr>
        <w:t> </w:t>
      </w:r>
      <w:r>
        <w:rPr>
          <w:sz w:val="22"/>
        </w:rPr>
        <w:t>submitted</w:t>
      </w:r>
      <w:r>
        <w:rPr>
          <w:spacing w:val="-4"/>
          <w:sz w:val="22"/>
        </w:rPr>
        <w:t> </w:t>
      </w:r>
      <w:r>
        <w:rPr>
          <w:sz w:val="22"/>
        </w:rPr>
        <w:t>for</w:t>
      </w:r>
      <w:r>
        <w:rPr>
          <w:spacing w:val="-6"/>
          <w:sz w:val="22"/>
        </w:rPr>
        <w:t> </w:t>
      </w:r>
      <w:r>
        <w:rPr>
          <w:sz w:val="22"/>
        </w:rPr>
        <w:t>approval,</w:t>
      </w:r>
      <w:r>
        <w:rPr>
          <w:spacing w:val="-5"/>
          <w:sz w:val="22"/>
        </w:rPr>
        <w:t> </w:t>
      </w:r>
      <w:r>
        <w:rPr>
          <w:sz w:val="22"/>
        </w:rPr>
        <w:t>conforms to the requirements of relevant Indian Standard Codes and National Building Code as referred in Chapter-11.1 of Building Byelaws in respect of Structural Safety in general and National hazards including earthquake in particular.</w:t>
      </w:r>
    </w:p>
    <w:p>
      <w:pPr>
        <w:pStyle w:val="BodyText"/>
        <w:spacing w:before="6"/>
        <w:ind w:left="0"/>
      </w:pPr>
    </w:p>
    <w:p>
      <w:pPr>
        <w:pStyle w:val="ListParagraph"/>
        <w:numPr>
          <w:ilvl w:val="0"/>
          <w:numId w:val="205"/>
        </w:numPr>
        <w:tabs>
          <w:tab w:pos="454" w:val="left" w:leader="none"/>
        </w:tabs>
        <w:spacing w:line="244" w:lineRule="auto" w:before="0" w:after="0"/>
        <w:ind w:left="165" w:right="586" w:firstLine="0"/>
        <w:jc w:val="both"/>
        <w:rPr>
          <w:sz w:val="22"/>
        </w:rPr>
      </w:pPr>
      <w:r>
        <w:rPr>
          <w:sz w:val="22"/>
        </w:rPr>
        <w:t>It is also certified that the building has been constructed as per approved foundation and structural designs</w:t>
      </w:r>
      <w:r>
        <w:rPr>
          <w:spacing w:val="-9"/>
          <w:sz w:val="22"/>
        </w:rPr>
        <w:t> </w:t>
      </w:r>
      <w:r>
        <w:rPr>
          <w:sz w:val="22"/>
        </w:rPr>
        <w:t>provided</w:t>
      </w:r>
      <w:r>
        <w:rPr>
          <w:spacing w:val="-7"/>
          <w:sz w:val="22"/>
        </w:rPr>
        <w:t> </w:t>
      </w:r>
      <w:r>
        <w:rPr>
          <w:sz w:val="22"/>
        </w:rPr>
        <w:t>by</w:t>
      </w:r>
      <w:r>
        <w:rPr>
          <w:spacing w:val="-10"/>
          <w:sz w:val="22"/>
        </w:rPr>
        <w:t> </w:t>
      </w:r>
      <w:r>
        <w:rPr>
          <w:sz w:val="22"/>
        </w:rPr>
        <w:t>the</w:t>
      </w:r>
      <w:r>
        <w:rPr>
          <w:spacing w:val="-9"/>
          <w:sz w:val="22"/>
        </w:rPr>
        <w:t> </w:t>
      </w:r>
      <w:r>
        <w:rPr>
          <w:sz w:val="22"/>
        </w:rPr>
        <w:t>Structural</w:t>
      </w:r>
      <w:r>
        <w:rPr>
          <w:spacing w:val="-8"/>
          <w:sz w:val="22"/>
        </w:rPr>
        <w:t> </w:t>
      </w:r>
      <w:r>
        <w:rPr>
          <w:sz w:val="22"/>
        </w:rPr>
        <w:t>Engineer</w:t>
      </w:r>
      <w:r>
        <w:rPr>
          <w:spacing w:val="-8"/>
          <w:sz w:val="22"/>
        </w:rPr>
        <w:t> </w:t>
      </w:r>
      <w:r>
        <w:rPr>
          <w:sz w:val="22"/>
        </w:rPr>
        <w:t>which</w:t>
      </w:r>
      <w:r>
        <w:rPr>
          <w:spacing w:val="-7"/>
          <w:sz w:val="22"/>
        </w:rPr>
        <w:t> </w:t>
      </w:r>
      <w:r>
        <w:rPr>
          <w:sz w:val="22"/>
        </w:rPr>
        <w:t>are</w:t>
      </w:r>
      <w:r>
        <w:rPr>
          <w:spacing w:val="-12"/>
          <w:sz w:val="22"/>
        </w:rPr>
        <w:t> </w:t>
      </w:r>
      <w:r>
        <w:rPr>
          <w:sz w:val="22"/>
        </w:rPr>
        <w:t>certified</w:t>
      </w:r>
      <w:r>
        <w:rPr>
          <w:spacing w:val="-10"/>
          <w:sz w:val="22"/>
        </w:rPr>
        <w:t> </w:t>
      </w:r>
      <w:r>
        <w:rPr>
          <w:sz w:val="22"/>
        </w:rPr>
        <w:t>to</w:t>
      </w:r>
      <w:r>
        <w:rPr>
          <w:spacing w:val="-10"/>
          <w:sz w:val="22"/>
        </w:rPr>
        <w:t> </w:t>
      </w:r>
      <w:r>
        <w:rPr>
          <w:sz w:val="22"/>
        </w:rPr>
        <w:t>be</w:t>
      </w:r>
      <w:r>
        <w:rPr>
          <w:spacing w:val="-9"/>
          <w:sz w:val="22"/>
        </w:rPr>
        <w:t> </w:t>
      </w:r>
      <w:r>
        <w:rPr>
          <w:sz w:val="22"/>
        </w:rPr>
        <w:t>based</w:t>
      </w:r>
      <w:r>
        <w:rPr>
          <w:spacing w:val="-7"/>
          <w:sz w:val="22"/>
        </w:rPr>
        <w:t> </w:t>
      </w:r>
      <w:r>
        <w:rPr>
          <w:sz w:val="22"/>
        </w:rPr>
        <w:t>on</w:t>
      </w:r>
      <w:r>
        <w:rPr>
          <w:spacing w:val="-10"/>
          <w:sz w:val="22"/>
        </w:rPr>
        <w:t> </w:t>
      </w:r>
      <w:r>
        <w:rPr>
          <w:sz w:val="22"/>
        </w:rPr>
        <w:t>relevant</w:t>
      </w:r>
      <w:r>
        <w:rPr>
          <w:spacing w:val="-8"/>
          <w:sz w:val="22"/>
        </w:rPr>
        <w:t> </w:t>
      </w:r>
      <w:r>
        <w:rPr>
          <w:sz w:val="22"/>
        </w:rPr>
        <w:t>Indian</w:t>
      </w:r>
      <w:r>
        <w:rPr>
          <w:spacing w:val="-7"/>
          <w:sz w:val="22"/>
        </w:rPr>
        <w:t> </w:t>
      </w:r>
      <w:r>
        <w:rPr>
          <w:sz w:val="22"/>
        </w:rPr>
        <w:t>Standard Code and National Building Code as referred above and the building is safe for occupancy.</w:t>
      </w:r>
    </w:p>
    <w:p>
      <w:pPr>
        <w:pStyle w:val="BodyText"/>
        <w:spacing w:before="8"/>
        <w:ind w:left="0"/>
      </w:pPr>
    </w:p>
    <w:p>
      <w:pPr>
        <w:pStyle w:val="Heading5"/>
        <w:numPr>
          <w:ilvl w:val="0"/>
          <w:numId w:val="205"/>
        </w:numPr>
        <w:tabs>
          <w:tab w:pos="440" w:val="left" w:leader="none"/>
        </w:tabs>
        <w:spacing w:line="240" w:lineRule="auto" w:before="0" w:after="0"/>
        <w:ind w:left="440" w:right="0" w:hanging="275"/>
        <w:jc w:val="both"/>
      </w:pPr>
      <w:r>
        <w:rPr/>
        <w:t>Location/Address</w:t>
      </w:r>
      <w:r>
        <w:rPr>
          <w:spacing w:val="-6"/>
        </w:rPr>
        <w:t> </w:t>
      </w:r>
      <w:r>
        <w:rPr/>
        <w:t>of</w:t>
      </w:r>
      <w:r>
        <w:rPr>
          <w:spacing w:val="-6"/>
        </w:rPr>
        <w:t> </w:t>
      </w:r>
      <w:r>
        <w:rPr>
          <w:spacing w:val="-2"/>
        </w:rPr>
        <w:t>Building</w:t>
      </w:r>
    </w:p>
    <w:p>
      <w:pPr>
        <w:pStyle w:val="BodyText"/>
        <w:spacing w:line="244" w:lineRule="auto" w:before="4"/>
        <w:ind w:left="885" w:right="5500"/>
        <w:jc w:val="both"/>
      </w:pPr>
      <w:r>
        <w:rPr/>
        <w:t>Plot</w:t>
      </w:r>
      <w:r>
        <w:rPr>
          <w:spacing w:val="-14"/>
        </w:rPr>
        <w:t> </w:t>
      </w:r>
      <w:r>
        <w:rPr/>
        <w:t>No………………………………. </w:t>
      </w:r>
      <w:r>
        <w:rPr>
          <w:spacing w:val="-2"/>
        </w:rPr>
        <w:t>Scheme/Colony……………………… Town………………………………… District……………………………….</w:t>
      </w:r>
    </w:p>
    <w:p>
      <w:pPr>
        <w:pStyle w:val="BodyText"/>
        <w:spacing w:before="6"/>
        <w:ind w:left="0"/>
      </w:pPr>
    </w:p>
    <w:p>
      <w:pPr>
        <w:pStyle w:val="Heading5"/>
        <w:numPr>
          <w:ilvl w:val="0"/>
          <w:numId w:val="205"/>
        </w:numPr>
        <w:tabs>
          <w:tab w:pos="385" w:val="left" w:leader="none"/>
        </w:tabs>
        <w:spacing w:line="240" w:lineRule="auto" w:before="0" w:after="0"/>
        <w:ind w:left="385" w:right="0" w:hanging="220"/>
        <w:jc w:val="left"/>
      </w:pPr>
      <w:r>
        <w:rPr/>
        <w:t>Particulars</w:t>
      </w:r>
      <w:r>
        <w:rPr>
          <w:spacing w:val="-5"/>
        </w:rPr>
        <w:t> </w:t>
      </w:r>
      <w:r>
        <w:rPr/>
        <w:t>of</w:t>
      </w:r>
      <w:r>
        <w:rPr>
          <w:spacing w:val="-2"/>
        </w:rPr>
        <w:t> Building</w:t>
      </w:r>
    </w:p>
    <w:p>
      <w:pPr>
        <w:pStyle w:val="ListParagraph"/>
        <w:numPr>
          <w:ilvl w:val="1"/>
          <w:numId w:val="205"/>
        </w:numPr>
        <w:tabs>
          <w:tab w:pos="1105" w:val="left" w:leader="none"/>
        </w:tabs>
        <w:spacing w:line="240" w:lineRule="auto" w:before="6" w:after="0"/>
        <w:ind w:left="1105" w:right="0" w:hanging="220"/>
        <w:jc w:val="left"/>
        <w:rPr>
          <w:sz w:val="22"/>
        </w:rPr>
      </w:pPr>
      <w:r>
        <w:rPr>
          <w:sz w:val="22"/>
        </w:rPr>
        <w:t>Ground</w:t>
      </w:r>
      <w:r>
        <w:rPr>
          <w:spacing w:val="-3"/>
          <w:sz w:val="22"/>
        </w:rPr>
        <w:t> </w:t>
      </w:r>
      <w:r>
        <w:rPr>
          <w:sz w:val="22"/>
        </w:rPr>
        <w:t>Coverage</w:t>
      </w:r>
      <w:r>
        <w:rPr>
          <w:spacing w:val="-5"/>
          <w:sz w:val="22"/>
        </w:rPr>
        <w:t> </w:t>
      </w:r>
      <w:r>
        <w:rPr>
          <w:sz w:val="22"/>
        </w:rPr>
        <w:t>(sq</w:t>
      </w:r>
      <w:r>
        <w:rPr>
          <w:spacing w:val="-4"/>
          <w:sz w:val="22"/>
        </w:rPr>
        <w:t> </w:t>
      </w:r>
      <w:r>
        <w:rPr>
          <w:spacing w:val="-5"/>
          <w:sz w:val="22"/>
        </w:rPr>
        <w:t>mt)</w:t>
      </w:r>
    </w:p>
    <w:p>
      <w:pPr>
        <w:pStyle w:val="ListParagraph"/>
        <w:numPr>
          <w:ilvl w:val="1"/>
          <w:numId w:val="205"/>
        </w:numPr>
        <w:tabs>
          <w:tab w:pos="1105" w:val="left" w:leader="none"/>
        </w:tabs>
        <w:spacing w:line="240" w:lineRule="auto" w:before="4" w:after="0"/>
        <w:ind w:left="1105" w:right="0" w:hanging="220"/>
        <w:jc w:val="left"/>
        <w:rPr>
          <w:sz w:val="22"/>
        </w:rPr>
      </w:pPr>
      <w:r>
        <w:rPr>
          <w:sz w:val="22"/>
        </w:rPr>
        <w:t>Total</w:t>
      </w:r>
      <w:r>
        <w:rPr>
          <w:spacing w:val="-1"/>
          <w:sz w:val="22"/>
        </w:rPr>
        <w:t> </w:t>
      </w:r>
      <w:r>
        <w:rPr>
          <w:sz w:val="22"/>
        </w:rPr>
        <w:t>covered</w:t>
      </w:r>
      <w:r>
        <w:rPr>
          <w:spacing w:val="-1"/>
          <w:sz w:val="22"/>
        </w:rPr>
        <w:t> </w:t>
      </w:r>
      <w:r>
        <w:rPr>
          <w:sz w:val="22"/>
        </w:rPr>
        <w:t>area</w:t>
      </w:r>
      <w:r>
        <w:rPr>
          <w:spacing w:val="-4"/>
          <w:sz w:val="22"/>
        </w:rPr>
        <w:t> </w:t>
      </w:r>
      <w:r>
        <w:rPr>
          <w:sz w:val="22"/>
        </w:rPr>
        <w:t>(sq.</w:t>
      </w:r>
      <w:r>
        <w:rPr>
          <w:spacing w:val="-6"/>
          <w:sz w:val="22"/>
        </w:rPr>
        <w:t> </w:t>
      </w:r>
      <w:r>
        <w:rPr>
          <w:spacing w:val="-5"/>
          <w:sz w:val="22"/>
        </w:rPr>
        <w:t>mt)</w:t>
      </w:r>
    </w:p>
    <w:p>
      <w:pPr>
        <w:pStyle w:val="ListParagraph"/>
        <w:numPr>
          <w:ilvl w:val="1"/>
          <w:numId w:val="205"/>
        </w:numPr>
        <w:tabs>
          <w:tab w:pos="1105" w:val="left" w:leader="none"/>
        </w:tabs>
        <w:spacing w:line="240" w:lineRule="auto" w:before="6" w:after="0"/>
        <w:ind w:left="1105" w:right="0" w:hanging="220"/>
        <w:jc w:val="left"/>
        <w:rPr>
          <w:sz w:val="22"/>
        </w:rPr>
      </w:pPr>
      <w:r>
        <w:rPr>
          <w:sz w:val="22"/>
        </w:rPr>
        <w:t>Maximum</w:t>
      </w:r>
      <w:r>
        <w:rPr>
          <w:spacing w:val="-4"/>
          <w:sz w:val="22"/>
        </w:rPr>
        <w:t> </w:t>
      </w:r>
      <w:r>
        <w:rPr>
          <w:sz w:val="22"/>
        </w:rPr>
        <w:t>Numbers</w:t>
      </w:r>
      <w:r>
        <w:rPr>
          <w:spacing w:val="-5"/>
          <w:sz w:val="22"/>
        </w:rPr>
        <w:t> </w:t>
      </w:r>
      <w:r>
        <w:rPr>
          <w:sz w:val="22"/>
        </w:rPr>
        <w:t>of</w:t>
      </w:r>
      <w:r>
        <w:rPr>
          <w:spacing w:val="-4"/>
          <w:sz w:val="22"/>
        </w:rPr>
        <w:t> </w:t>
      </w:r>
      <w:r>
        <w:rPr>
          <w:sz w:val="22"/>
        </w:rPr>
        <w:t>Floors</w:t>
      </w:r>
      <w:r>
        <w:rPr>
          <w:spacing w:val="-4"/>
          <w:sz w:val="22"/>
        </w:rPr>
        <w:t> </w:t>
      </w:r>
      <w:r>
        <w:rPr>
          <w:sz w:val="22"/>
        </w:rPr>
        <w:t>above</w:t>
      </w:r>
      <w:r>
        <w:rPr>
          <w:spacing w:val="-4"/>
          <w:sz w:val="22"/>
        </w:rPr>
        <w:t> </w:t>
      </w:r>
      <w:r>
        <w:rPr>
          <w:spacing w:val="-2"/>
          <w:sz w:val="22"/>
        </w:rPr>
        <w:t>ground.</w:t>
      </w:r>
    </w:p>
    <w:p>
      <w:pPr>
        <w:pStyle w:val="BodyText"/>
        <w:spacing w:before="10"/>
        <w:ind w:left="0"/>
      </w:pPr>
    </w:p>
    <w:p>
      <w:pPr>
        <w:pStyle w:val="Heading5"/>
        <w:tabs>
          <w:tab w:pos="5206" w:val="left" w:leader="none"/>
        </w:tabs>
        <w:spacing w:line="244" w:lineRule="auto"/>
        <w:ind w:left="6514" w:right="585" w:hanging="6349"/>
      </w:pPr>
      <w:r>
        <w:rPr/>
        <w:t>Signature of Owner with date</w:t>
        <w:tab/>
        <w:t>Signature of the Engineer who had Supervised</w:t>
      </w:r>
      <w:r>
        <w:rPr>
          <w:spacing w:val="-14"/>
        </w:rPr>
        <w:t> </w:t>
      </w:r>
      <w:r>
        <w:rPr/>
        <w:t>the</w:t>
      </w:r>
      <w:r>
        <w:rPr>
          <w:spacing w:val="-14"/>
        </w:rPr>
        <w:t> </w:t>
      </w:r>
      <w:r>
        <w:rPr/>
        <w:t>construction.</w:t>
      </w:r>
    </w:p>
    <w:p>
      <w:pPr>
        <w:pStyle w:val="BodyText"/>
        <w:spacing w:line="244" w:lineRule="auto"/>
        <w:ind w:right="6151"/>
      </w:pPr>
      <w:r>
        <w:rPr/>
        <w:t>Name</w:t>
      </w:r>
      <w:r>
        <w:rPr>
          <w:spacing w:val="-14"/>
        </w:rPr>
        <w:t> </w:t>
      </w:r>
      <w:r>
        <w:rPr/>
        <w:t>(Block)………………………… </w:t>
      </w:r>
      <w:r>
        <w:rPr>
          <w:spacing w:val="-2"/>
        </w:rPr>
        <w:t>Address:</w:t>
      </w:r>
    </w:p>
    <w:p>
      <w:pPr>
        <w:spacing w:before="3"/>
        <w:ind w:left="165" w:right="0" w:firstLine="0"/>
        <w:jc w:val="left"/>
        <w:rPr>
          <w:sz w:val="22"/>
        </w:rPr>
      </w:pPr>
      <w:r>
        <w:rPr>
          <w:spacing w:val="-2"/>
          <w:sz w:val="22"/>
        </w:rPr>
        <w:t>………………….......………..</w:t>
      </w:r>
    </w:p>
    <w:p>
      <w:pPr>
        <w:tabs>
          <w:tab w:pos="4485" w:val="left" w:leader="none"/>
        </w:tabs>
        <w:spacing w:line="244" w:lineRule="auto" w:before="4"/>
        <w:ind w:left="5206" w:right="1795" w:hanging="5041"/>
        <w:jc w:val="left"/>
        <w:rPr>
          <w:b/>
          <w:sz w:val="22"/>
        </w:rPr>
      </w:pPr>
      <w:r>
        <w:rPr>
          <w:spacing w:val="-2"/>
          <w:sz w:val="22"/>
        </w:rPr>
        <w:t>…………………………….</w:t>
      </w:r>
      <w:r>
        <w:rPr>
          <w:sz w:val="22"/>
        </w:rPr>
        <w:tab/>
      </w:r>
      <w:r>
        <w:rPr>
          <w:b/>
          <w:sz w:val="22"/>
        </w:rPr>
        <w:t>Name</w:t>
      </w:r>
      <w:r>
        <w:rPr>
          <w:b/>
          <w:spacing w:val="-14"/>
          <w:sz w:val="22"/>
        </w:rPr>
        <w:t> </w:t>
      </w:r>
      <w:r>
        <w:rPr>
          <w:b/>
          <w:sz w:val="22"/>
        </w:rPr>
        <w:t>(Block)………………………… Legible Seal: (with address)</w:t>
      </w:r>
    </w:p>
    <w:p>
      <w:pPr>
        <w:pStyle w:val="BodyText"/>
        <w:spacing w:before="5"/>
        <w:ind w:left="0"/>
        <w:rPr>
          <w:b/>
        </w:rPr>
      </w:pPr>
    </w:p>
    <w:p>
      <w:pPr>
        <w:pStyle w:val="Heading5"/>
        <w:spacing w:line="247" w:lineRule="auto" w:before="1"/>
        <w:ind w:right="5889"/>
      </w:pPr>
      <w:r>
        <w:rPr/>
        <w:t>Signature</w:t>
      </w:r>
      <w:r>
        <w:rPr>
          <w:spacing w:val="-7"/>
        </w:rPr>
        <w:t> </w:t>
      </w:r>
      <w:r>
        <w:rPr/>
        <w:t>of</w:t>
      </w:r>
      <w:r>
        <w:rPr>
          <w:spacing w:val="-7"/>
        </w:rPr>
        <w:t> </w:t>
      </w:r>
      <w:r>
        <w:rPr/>
        <w:t>the</w:t>
      </w:r>
      <w:r>
        <w:rPr>
          <w:spacing w:val="-7"/>
        </w:rPr>
        <w:t> </w:t>
      </w:r>
      <w:r>
        <w:rPr/>
        <w:t>Architect</w:t>
      </w:r>
      <w:r>
        <w:rPr>
          <w:spacing w:val="-8"/>
        </w:rPr>
        <w:t> </w:t>
      </w:r>
      <w:r>
        <w:rPr/>
        <w:t>who</w:t>
      </w:r>
      <w:r>
        <w:rPr>
          <w:spacing w:val="-7"/>
        </w:rPr>
        <w:t> </w:t>
      </w:r>
      <w:r>
        <w:rPr/>
        <w:t>had Supervised the construction.</w:t>
      </w:r>
    </w:p>
    <w:p>
      <w:pPr>
        <w:pStyle w:val="BodyText"/>
        <w:spacing w:before="1"/>
        <w:ind w:left="0"/>
        <w:rPr>
          <w:b/>
        </w:rPr>
      </w:pPr>
    </w:p>
    <w:p>
      <w:pPr>
        <w:pStyle w:val="BodyText"/>
      </w:pPr>
      <w:r>
        <w:rPr/>
        <w:t>Name</w:t>
      </w:r>
      <w:r>
        <w:rPr>
          <w:spacing w:val="-3"/>
        </w:rPr>
        <w:t> </w:t>
      </w:r>
      <w:r>
        <w:rPr>
          <w:spacing w:val="-2"/>
        </w:rPr>
        <w:t>(Block)…………………………</w:t>
      </w:r>
    </w:p>
    <w:p>
      <w:pPr>
        <w:pStyle w:val="BodyText"/>
        <w:spacing w:before="10"/>
        <w:ind w:left="0"/>
      </w:pPr>
    </w:p>
    <w:p>
      <w:pPr>
        <w:pStyle w:val="BodyText"/>
      </w:pPr>
      <w:r>
        <w:rPr/>
        <w:t>COA</w:t>
      </w:r>
      <w:r>
        <w:rPr>
          <w:spacing w:val="-4"/>
        </w:rPr>
        <w:t> </w:t>
      </w:r>
      <w:r>
        <w:rPr/>
        <w:t>Registration</w:t>
      </w:r>
      <w:r>
        <w:rPr>
          <w:spacing w:val="-3"/>
        </w:rPr>
        <w:t> </w:t>
      </w:r>
      <w:r>
        <w:rPr>
          <w:spacing w:val="-2"/>
        </w:rPr>
        <w:t>No……………….</w:t>
      </w:r>
    </w:p>
    <w:p>
      <w:pPr>
        <w:pStyle w:val="BodyText"/>
        <w:spacing w:line="244" w:lineRule="auto" w:before="7"/>
        <w:ind w:right="8351"/>
      </w:pPr>
      <w:r>
        <w:rPr/>
        <w:t>Legible Seal (with</w:t>
      </w:r>
      <w:r>
        <w:rPr>
          <w:spacing w:val="-14"/>
        </w:rPr>
        <w:t> </w:t>
      </w:r>
      <w:r>
        <w:rPr/>
        <w:t>address)</w:t>
      </w:r>
    </w:p>
    <w:p>
      <w:pPr>
        <w:pStyle w:val="BodyText"/>
        <w:spacing w:after="0" w:line="244" w:lineRule="auto"/>
        <w:sectPr>
          <w:pgSz w:w="11900" w:h="16850"/>
          <w:pgMar w:header="0" w:footer="1250" w:top="1380" w:bottom="1460" w:left="1275" w:right="850"/>
        </w:sectPr>
      </w:pPr>
    </w:p>
    <w:p>
      <w:pPr>
        <w:pStyle w:val="Heading1"/>
        <w:spacing w:line="244" w:lineRule="auto" w:before="60"/>
        <w:ind w:right="585"/>
      </w:pPr>
      <w:bookmarkStart w:name="_TOC_250003" w:id="125"/>
      <w:r>
        <w:rPr>
          <w:color w:val="006FC0"/>
        </w:rPr>
        <w:t>Appendix-12:</w:t>
      </w:r>
      <w:r>
        <w:rPr>
          <w:color w:val="006FC0"/>
          <w:spacing w:val="-11"/>
        </w:rPr>
        <w:t> </w:t>
      </w:r>
      <w:r>
        <w:rPr>
          <w:color w:val="006FC0"/>
        </w:rPr>
        <w:t>Affidavit</w:t>
      </w:r>
      <w:r>
        <w:rPr>
          <w:color w:val="006FC0"/>
          <w:spacing w:val="-11"/>
        </w:rPr>
        <w:t> </w:t>
      </w:r>
      <w:r>
        <w:rPr>
          <w:color w:val="006FC0"/>
        </w:rPr>
        <w:t>for</w:t>
      </w:r>
      <w:r>
        <w:rPr>
          <w:color w:val="006FC0"/>
          <w:spacing w:val="-11"/>
        </w:rPr>
        <w:t> </w:t>
      </w:r>
      <w:r>
        <w:rPr>
          <w:color w:val="006FC0"/>
        </w:rPr>
        <w:t>Development/Building</w:t>
      </w:r>
      <w:r>
        <w:rPr>
          <w:color w:val="006FC0"/>
          <w:spacing w:val="-7"/>
        </w:rPr>
        <w:t> </w:t>
      </w:r>
      <w:r>
        <w:rPr>
          <w:color w:val="006FC0"/>
        </w:rPr>
        <w:t>Permission </w:t>
      </w:r>
      <w:bookmarkEnd w:id="125"/>
      <w:r>
        <w:rPr>
          <w:color w:val="006FC0"/>
          <w:spacing w:val="-2"/>
        </w:rPr>
        <w:t>(B.2.2.1)</w:t>
      </w:r>
    </w:p>
    <w:p>
      <w:pPr>
        <w:pStyle w:val="BodyText"/>
        <w:spacing w:before="9"/>
        <w:ind w:left="0"/>
        <w:rPr>
          <w:b/>
          <w:sz w:val="32"/>
        </w:rPr>
      </w:pPr>
    </w:p>
    <w:p>
      <w:pPr>
        <w:pStyle w:val="BodyText"/>
        <w:tabs>
          <w:tab w:pos="2916" w:val="left" w:leader="dot"/>
        </w:tabs>
      </w:pPr>
      <w:r>
        <w:rPr>
          <w:color w:val="00AF50"/>
          <w:spacing w:val="-10"/>
        </w:rPr>
        <w:t>…</w:t>
      </w:r>
      <w:r>
        <w:rPr>
          <w:color w:val="00AF50"/>
        </w:rPr>
        <w:tab/>
        <w:t>Vice</w:t>
      </w:r>
      <w:r>
        <w:rPr>
          <w:color w:val="00AF50"/>
          <w:spacing w:val="-9"/>
        </w:rPr>
        <w:t> </w:t>
      </w:r>
      <w:r>
        <w:rPr>
          <w:color w:val="00AF50"/>
        </w:rPr>
        <w:t>Chairman,</w:t>
      </w:r>
      <w:r>
        <w:rPr>
          <w:color w:val="00AF50"/>
          <w:spacing w:val="-5"/>
        </w:rPr>
        <w:t> </w:t>
      </w:r>
      <w:r>
        <w:rPr>
          <w:color w:val="00AF50"/>
        </w:rPr>
        <w:t>Development</w:t>
      </w:r>
      <w:r>
        <w:rPr>
          <w:color w:val="00AF50"/>
          <w:spacing w:val="-4"/>
        </w:rPr>
        <w:t> </w:t>
      </w:r>
      <w:r>
        <w:rPr>
          <w:color w:val="00AF50"/>
          <w:spacing w:val="-2"/>
        </w:rPr>
        <w:t>Authority</w:t>
      </w:r>
    </w:p>
    <w:p>
      <w:pPr>
        <w:pStyle w:val="BodyText"/>
        <w:spacing w:before="10"/>
        <w:ind w:left="0"/>
      </w:pPr>
    </w:p>
    <w:p>
      <w:pPr>
        <w:pStyle w:val="BodyText"/>
        <w:tabs>
          <w:tab w:pos="8661" w:val="left" w:leader="dot"/>
        </w:tabs>
      </w:pPr>
      <w:r>
        <w:rPr>
          <w:color w:val="00AF50"/>
        </w:rPr>
        <w:t>I…………………son</w:t>
      </w:r>
      <w:r>
        <w:rPr>
          <w:color w:val="00AF50"/>
          <w:spacing w:val="9"/>
        </w:rPr>
        <w:t> </w:t>
      </w:r>
      <w:r>
        <w:rPr>
          <w:color w:val="00AF50"/>
        </w:rPr>
        <w:t>of</w:t>
      </w:r>
      <w:r>
        <w:rPr>
          <w:color w:val="00AF50"/>
          <w:spacing w:val="13"/>
        </w:rPr>
        <w:t> </w:t>
      </w:r>
      <w:r>
        <w:rPr>
          <w:color w:val="00AF50"/>
        </w:rPr>
        <w:t>shri……………age</w:t>
      </w:r>
      <w:r>
        <w:rPr>
          <w:color w:val="00AF50"/>
          <w:spacing w:val="11"/>
        </w:rPr>
        <w:t> </w:t>
      </w:r>
      <w:r>
        <w:rPr>
          <w:color w:val="00AF50"/>
        </w:rPr>
        <w:t>approx.</w:t>
      </w:r>
      <w:r>
        <w:rPr>
          <w:color w:val="00AF50"/>
          <w:spacing w:val="11"/>
        </w:rPr>
        <w:t> </w:t>
      </w:r>
      <w:r>
        <w:rPr>
          <w:color w:val="00AF50"/>
        </w:rPr>
        <w:t>…….</w:t>
      </w:r>
      <w:r>
        <w:rPr>
          <w:color w:val="00AF50"/>
          <w:spacing w:val="12"/>
        </w:rPr>
        <w:t> </w:t>
      </w:r>
      <w:r>
        <w:rPr>
          <w:color w:val="00AF50"/>
        </w:rPr>
        <w:t>Year</w:t>
      </w:r>
      <w:r>
        <w:rPr>
          <w:color w:val="00AF50"/>
          <w:spacing w:val="15"/>
        </w:rPr>
        <w:t> </w:t>
      </w:r>
      <w:r>
        <w:rPr>
          <w:color w:val="00AF50"/>
          <w:spacing w:val="-2"/>
        </w:rPr>
        <w:t>……….Designation</w:t>
      </w:r>
      <w:r>
        <w:rPr>
          <w:color w:val="00AF50"/>
        </w:rPr>
        <w:tab/>
      </w:r>
      <w:r>
        <w:rPr>
          <w:color w:val="00AF50"/>
          <w:spacing w:val="-4"/>
        </w:rPr>
        <w:t>Name</w:t>
      </w:r>
    </w:p>
    <w:p>
      <w:pPr>
        <w:pStyle w:val="BodyText"/>
        <w:tabs>
          <w:tab w:pos="3406" w:val="left" w:leader="dot"/>
        </w:tabs>
        <w:spacing w:before="6"/>
      </w:pPr>
      <w:r>
        <w:rPr>
          <w:color w:val="00AF50"/>
        </w:rPr>
        <w:t>and</w:t>
      </w:r>
      <w:r>
        <w:rPr>
          <w:color w:val="00AF50"/>
          <w:spacing w:val="-2"/>
        </w:rPr>
        <w:t> </w:t>
      </w:r>
      <w:r>
        <w:rPr>
          <w:color w:val="00AF50"/>
        </w:rPr>
        <w:t>Address</w:t>
      </w:r>
      <w:r>
        <w:rPr>
          <w:color w:val="00AF50"/>
          <w:spacing w:val="-3"/>
        </w:rPr>
        <w:t> </w:t>
      </w:r>
      <w:r>
        <w:rPr>
          <w:color w:val="00AF50"/>
        </w:rPr>
        <w:t>of</w:t>
      </w:r>
      <w:r>
        <w:rPr>
          <w:color w:val="00AF50"/>
          <w:spacing w:val="-3"/>
        </w:rPr>
        <w:t> </w:t>
      </w:r>
      <w:r>
        <w:rPr>
          <w:color w:val="00AF50"/>
        </w:rPr>
        <w:t>the</w:t>
      </w:r>
      <w:r>
        <w:rPr>
          <w:color w:val="00AF50"/>
          <w:spacing w:val="-1"/>
        </w:rPr>
        <w:t> </w:t>
      </w:r>
      <w:r>
        <w:rPr>
          <w:color w:val="00AF50"/>
          <w:spacing w:val="-4"/>
        </w:rPr>
        <w:t>Firm</w:t>
      </w:r>
      <w:r>
        <w:rPr>
          <w:color w:val="00AF50"/>
        </w:rPr>
        <w:tab/>
        <w:t>I</w:t>
      </w:r>
      <w:r>
        <w:rPr>
          <w:color w:val="00AF50"/>
          <w:spacing w:val="-4"/>
        </w:rPr>
        <w:t> </w:t>
      </w:r>
      <w:r>
        <w:rPr>
          <w:color w:val="00AF50"/>
        </w:rPr>
        <w:t>state</w:t>
      </w:r>
      <w:r>
        <w:rPr>
          <w:color w:val="00AF50"/>
          <w:spacing w:val="-1"/>
        </w:rPr>
        <w:t> </w:t>
      </w:r>
      <w:r>
        <w:rPr>
          <w:color w:val="00AF50"/>
        </w:rPr>
        <w:t>on</w:t>
      </w:r>
      <w:r>
        <w:rPr>
          <w:color w:val="00AF50"/>
          <w:spacing w:val="-2"/>
        </w:rPr>
        <w:t> </w:t>
      </w:r>
      <w:r>
        <w:rPr>
          <w:color w:val="00AF50"/>
        </w:rPr>
        <w:t>oath</w:t>
      </w:r>
      <w:r>
        <w:rPr>
          <w:color w:val="00AF50"/>
          <w:spacing w:val="-4"/>
        </w:rPr>
        <w:t> </w:t>
      </w:r>
      <w:r>
        <w:rPr>
          <w:color w:val="00AF50"/>
        </w:rPr>
        <w:t>as</w:t>
      </w:r>
      <w:r>
        <w:rPr>
          <w:color w:val="00AF50"/>
          <w:spacing w:val="-3"/>
        </w:rPr>
        <w:t> </w:t>
      </w:r>
      <w:r>
        <w:rPr>
          <w:color w:val="00AF50"/>
          <w:spacing w:val="-2"/>
        </w:rPr>
        <w:t>follows:</w:t>
      </w:r>
    </w:p>
    <w:p>
      <w:pPr>
        <w:pStyle w:val="BodyText"/>
        <w:spacing w:before="131"/>
        <w:ind w:left="0"/>
      </w:pPr>
    </w:p>
    <w:p>
      <w:pPr>
        <w:pStyle w:val="ListParagraph"/>
        <w:numPr>
          <w:ilvl w:val="0"/>
          <w:numId w:val="206"/>
        </w:numPr>
        <w:tabs>
          <w:tab w:pos="884" w:val="left" w:leader="none"/>
        </w:tabs>
        <w:spacing w:line="240" w:lineRule="auto" w:before="0" w:after="0"/>
        <w:ind w:left="884" w:right="0" w:hanging="359"/>
        <w:jc w:val="both"/>
        <w:rPr>
          <w:sz w:val="22"/>
        </w:rPr>
      </w:pPr>
      <w:r>
        <w:rPr>
          <w:color w:val="00AF50"/>
          <w:sz w:val="22"/>
        </w:rPr>
        <w:t>That</w:t>
      </w:r>
      <w:r>
        <w:rPr>
          <w:color w:val="00AF50"/>
          <w:spacing w:val="-4"/>
          <w:sz w:val="22"/>
        </w:rPr>
        <w:t> </w:t>
      </w:r>
      <w:r>
        <w:rPr>
          <w:color w:val="00AF50"/>
          <w:sz w:val="22"/>
        </w:rPr>
        <w:t>the</w:t>
      </w:r>
      <w:r>
        <w:rPr>
          <w:color w:val="00AF50"/>
          <w:spacing w:val="-3"/>
          <w:sz w:val="22"/>
        </w:rPr>
        <w:t> </w:t>
      </w:r>
      <w:r>
        <w:rPr>
          <w:color w:val="00AF50"/>
          <w:sz w:val="22"/>
        </w:rPr>
        <w:t>affiant………</w:t>
      </w:r>
      <w:r>
        <w:rPr>
          <w:color w:val="00AF50"/>
          <w:spacing w:val="-7"/>
          <w:sz w:val="22"/>
        </w:rPr>
        <w:t> </w:t>
      </w:r>
      <w:r>
        <w:rPr>
          <w:color w:val="00AF50"/>
          <w:sz w:val="22"/>
        </w:rPr>
        <w:t>is</w:t>
      </w:r>
      <w:r>
        <w:rPr>
          <w:color w:val="00AF50"/>
          <w:spacing w:val="-6"/>
          <w:sz w:val="22"/>
        </w:rPr>
        <w:t> </w:t>
      </w:r>
      <w:r>
        <w:rPr>
          <w:color w:val="00AF50"/>
          <w:sz w:val="22"/>
        </w:rPr>
        <w:t>……..posted</w:t>
      </w:r>
      <w:r>
        <w:rPr>
          <w:color w:val="00AF50"/>
          <w:spacing w:val="-3"/>
          <w:sz w:val="22"/>
        </w:rPr>
        <w:t> </w:t>
      </w:r>
      <w:r>
        <w:rPr>
          <w:color w:val="00AF50"/>
          <w:sz w:val="22"/>
        </w:rPr>
        <w:t>on</w:t>
      </w:r>
      <w:r>
        <w:rPr>
          <w:color w:val="00AF50"/>
          <w:spacing w:val="-4"/>
          <w:sz w:val="22"/>
        </w:rPr>
        <w:t> </w:t>
      </w:r>
      <w:r>
        <w:rPr>
          <w:color w:val="00AF50"/>
          <w:sz w:val="22"/>
        </w:rPr>
        <w:t>duty</w:t>
      </w:r>
      <w:r>
        <w:rPr>
          <w:color w:val="00AF50"/>
          <w:spacing w:val="-7"/>
          <w:sz w:val="22"/>
        </w:rPr>
        <w:t> </w:t>
      </w:r>
      <w:r>
        <w:rPr>
          <w:color w:val="00AF50"/>
          <w:sz w:val="22"/>
        </w:rPr>
        <w:t>in</w:t>
      </w:r>
      <w:r>
        <w:rPr>
          <w:color w:val="00AF50"/>
          <w:spacing w:val="-4"/>
          <w:sz w:val="22"/>
        </w:rPr>
        <w:t> </w:t>
      </w:r>
      <w:r>
        <w:rPr>
          <w:color w:val="00AF50"/>
          <w:sz w:val="22"/>
        </w:rPr>
        <w:t>the</w:t>
      </w:r>
      <w:r>
        <w:rPr>
          <w:color w:val="00AF50"/>
          <w:spacing w:val="-6"/>
          <w:sz w:val="22"/>
        </w:rPr>
        <w:t> </w:t>
      </w:r>
      <w:r>
        <w:rPr>
          <w:color w:val="00AF50"/>
          <w:sz w:val="22"/>
        </w:rPr>
        <w:t>firm</w:t>
      </w:r>
      <w:r>
        <w:rPr>
          <w:color w:val="00AF50"/>
          <w:spacing w:val="78"/>
          <w:sz w:val="22"/>
        </w:rPr>
        <w:t>    </w:t>
      </w:r>
      <w:r>
        <w:rPr>
          <w:color w:val="00AF50"/>
          <w:sz w:val="22"/>
        </w:rPr>
        <w:t>and</w:t>
      </w:r>
      <w:r>
        <w:rPr>
          <w:color w:val="00AF50"/>
          <w:spacing w:val="-3"/>
          <w:sz w:val="22"/>
        </w:rPr>
        <w:t> </w:t>
      </w:r>
      <w:r>
        <w:rPr>
          <w:color w:val="00AF50"/>
          <w:sz w:val="22"/>
        </w:rPr>
        <w:t>I</w:t>
      </w:r>
      <w:r>
        <w:rPr>
          <w:color w:val="00AF50"/>
          <w:spacing w:val="-5"/>
          <w:sz w:val="22"/>
        </w:rPr>
        <w:t> </w:t>
      </w:r>
      <w:r>
        <w:rPr>
          <w:color w:val="00AF50"/>
          <w:sz w:val="22"/>
        </w:rPr>
        <w:t>am</w:t>
      </w:r>
      <w:r>
        <w:rPr>
          <w:color w:val="00AF50"/>
          <w:spacing w:val="-5"/>
          <w:sz w:val="22"/>
        </w:rPr>
        <w:t> </w:t>
      </w:r>
      <w:r>
        <w:rPr>
          <w:color w:val="00AF50"/>
          <w:sz w:val="22"/>
        </w:rPr>
        <w:t>authorized</w:t>
      </w:r>
      <w:r>
        <w:rPr>
          <w:color w:val="00AF50"/>
          <w:spacing w:val="-5"/>
          <w:sz w:val="22"/>
        </w:rPr>
        <w:t> </w:t>
      </w:r>
      <w:r>
        <w:rPr>
          <w:color w:val="00AF50"/>
          <w:sz w:val="22"/>
        </w:rPr>
        <w:t>to</w:t>
      </w:r>
      <w:r>
        <w:rPr>
          <w:color w:val="00AF50"/>
          <w:spacing w:val="-4"/>
          <w:sz w:val="22"/>
        </w:rPr>
        <w:t> </w:t>
      </w:r>
      <w:r>
        <w:rPr>
          <w:color w:val="00AF50"/>
          <w:sz w:val="22"/>
        </w:rPr>
        <w:t>sign</w:t>
      </w:r>
      <w:r>
        <w:rPr>
          <w:color w:val="00AF50"/>
          <w:spacing w:val="-4"/>
          <w:sz w:val="22"/>
        </w:rPr>
        <w:t> </w:t>
      </w:r>
      <w:r>
        <w:rPr>
          <w:color w:val="00AF50"/>
          <w:spacing w:val="-5"/>
          <w:sz w:val="22"/>
        </w:rPr>
        <w:t>on</w:t>
      </w:r>
    </w:p>
    <w:p>
      <w:pPr>
        <w:pStyle w:val="BodyText"/>
        <w:tabs>
          <w:tab w:pos="5298" w:val="left" w:leader="dot"/>
        </w:tabs>
        <w:spacing w:before="6"/>
        <w:ind w:left="885"/>
        <w:jc w:val="both"/>
      </w:pPr>
      <w:r>
        <w:rPr>
          <w:color w:val="00AF50"/>
        </w:rPr>
        <w:t>behalf</w:t>
      </w:r>
      <w:r>
        <w:rPr>
          <w:color w:val="00AF50"/>
          <w:spacing w:val="-7"/>
        </w:rPr>
        <w:t> </w:t>
      </w:r>
      <w:r>
        <w:rPr>
          <w:color w:val="00AF50"/>
        </w:rPr>
        <w:t>of</w:t>
      </w:r>
      <w:r>
        <w:rPr>
          <w:color w:val="00AF50"/>
          <w:spacing w:val="-9"/>
        </w:rPr>
        <w:t> </w:t>
      </w:r>
      <w:r>
        <w:rPr>
          <w:color w:val="00AF50"/>
        </w:rPr>
        <w:t>the</w:t>
      </w:r>
      <w:r>
        <w:rPr>
          <w:color w:val="00AF50"/>
          <w:spacing w:val="-7"/>
        </w:rPr>
        <w:t> </w:t>
      </w:r>
      <w:r>
        <w:rPr>
          <w:color w:val="00AF50"/>
        </w:rPr>
        <w:t>firm</w:t>
      </w:r>
      <w:r>
        <w:rPr>
          <w:color w:val="00AF50"/>
          <w:spacing w:val="-6"/>
        </w:rPr>
        <w:t> </w:t>
      </w:r>
      <w:r>
        <w:rPr>
          <w:color w:val="00AF50"/>
        </w:rPr>
        <w:t>in</w:t>
      </w:r>
      <w:r>
        <w:rPr>
          <w:color w:val="00AF50"/>
          <w:spacing w:val="-10"/>
        </w:rPr>
        <w:t> </w:t>
      </w:r>
      <w:r>
        <w:rPr>
          <w:color w:val="00AF50"/>
        </w:rPr>
        <w:t>respect</w:t>
      </w:r>
      <w:r>
        <w:rPr>
          <w:color w:val="00AF50"/>
          <w:spacing w:val="-7"/>
        </w:rPr>
        <w:t> </w:t>
      </w:r>
      <w:r>
        <w:rPr>
          <w:color w:val="00AF50"/>
          <w:spacing w:val="-5"/>
        </w:rPr>
        <w:t>of</w:t>
      </w:r>
      <w:r>
        <w:rPr>
          <w:color w:val="00AF50"/>
        </w:rPr>
        <w:tab/>
        <w:t>(details</w:t>
      </w:r>
      <w:r>
        <w:rPr>
          <w:color w:val="00AF50"/>
          <w:spacing w:val="-8"/>
        </w:rPr>
        <w:t> </w:t>
      </w:r>
      <w:r>
        <w:rPr>
          <w:color w:val="00AF50"/>
        </w:rPr>
        <w:t>of</w:t>
      </w:r>
      <w:r>
        <w:rPr>
          <w:color w:val="00AF50"/>
          <w:spacing w:val="-7"/>
        </w:rPr>
        <w:t> </w:t>
      </w:r>
      <w:r>
        <w:rPr>
          <w:color w:val="00AF50"/>
        </w:rPr>
        <w:t>the</w:t>
      </w:r>
      <w:r>
        <w:rPr>
          <w:color w:val="00AF50"/>
          <w:spacing w:val="-7"/>
        </w:rPr>
        <w:t> </w:t>
      </w:r>
      <w:r>
        <w:rPr>
          <w:color w:val="00AF50"/>
        </w:rPr>
        <w:t>plot</w:t>
      </w:r>
      <w:r>
        <w:rPr>
          <w:color w:val="00AF50"/>
          <w:spacing w:val="-7"/>
        </w:rPr>
        <w:t> </w:t>
      </w:r>
      <w:r>
        <w:rPr>
          <w:color w:val="00AF50"/>
        </w:rPr>
        <w:t>and</w:t>
      </w:r>
      <w:r>
        <w:rPr>
          <w:color w:val="00AF50"/>
          <w:spacing w:val="-7"/>
        </w:rPr>
        <w:t> </w:t>
      </w:r>
      <w:r>
        <w:rPr>
          <w:color w:val="00AF50"/>
        </w:rPr>
        <w:t>name</w:t>
      </w:r>
      <w:r>
        <w:rPr>
          <w:color w:val="00AF50"/>
          <w:spacing w:val="-7"/>
        </w:rPr>
        <w:t> </w:t>
      </w:r>
      <w:r>
        <w:rPr>
          <w:color w:val="00AF50"/>
        </w:rPr>
        <w:t>of</w:t>
      </w:r>
      <w:r>
        <w:rPr>
          <w:color w:val="00AF50"/>
          <w:spacing w:val="-7"/>
        </w:rPr>
        <w:t> </w:t>
      </w:r>
      <w:r>
        <w:rPr>
          <w:color w:val="00AF50"/>
        </w:rPr>
        <w:t>the</w:t>
      </w:r>
      <w:r>
        <w:rPr>
          <w:color w:val="00AF50"/>
          <w:spacing w:val="-7"/>
        </w:rPr>
        <w:t> </w:t>
      </w:r>
      <w:r>
        <w:rPr>
          <w:color w:val="00AF50"/>
          <w:spacing w:val="-2"/>
        </w:rPr>
        <w:t>scheme).</w:t>
      </w:r>
    </w:p>
    <w:p>
      <w:pPr>
        <w:pStyle w:val="ListParagraph"/>
        <w:numPr>
          <w:ilvl w:val="0"/>
          <w:numId w:val="206"/>
        </w:numPr>
        <w:tabs>
          <w:tab w:pos="885" w:val="left" w:leader="none"/>
        </w:tabs>
        <w:spacing w:line="244" w:lineRule="auto" w:before="4" w:after="0"/>
        <w:ind w:left="885" w:right="589" w:hanging="360"/>
        <w:jc w:val="both"/>
        <w:rPr>
          <w:sz w:val="22"/>
        </w:rPr>
      </w:pPr>
      <w:r>
        <w:rPr>
          <w:color w:val="00AF50"/>
          <w:sz w:val="22"/>
        </w:rPr>
        <w:t>That the buildings under the scheme …………….. (Details of Scheme Name) have been constructed</w:t>
      </w:r>
      <w:r>
        <w:rPr>
          <w:color w:val="00AF50"/>
          <w:spacing w:val="-12"/>
          <w:sz w:val="22"/>
        </w:rPr>
        <w:t> </w:t>
      </w:r>
      <w:r>
        <w:rPr>
          <w:color w:val="00AF50"/>
          <w:sz w:val="22"/>
        </w:rPr>
        <w:t>upto</w:t>
      </w:r>
      <w:r>
        <w:rPr>
          <w:color w:val="00AF50"/>
          <w:spacing w:val="-12"/>
          <w:sz w:val="22"/>
        </w:rPr>
        <w:t> </w:t>
      </w:r>
      <w:r>
        <w:rPr>
          <w:color w:val="00AF50"/>
          <w:sz w:val="22"/>
        </w:rPr>
        <w:t>the</w:t>
      </w:r>
      <w:r>
        <w:rPr>
          <w:color w:val="00AF50"/>
          <w:spacing w:val="-12"/>
          <w:sz w:val="22"/>
        </w:rPr>
        <w:t> </w:t>
      </w:r>
      <w:r>
        <w:rPr>
          <w:color w:val="00AF50"/>
          <w:sz w:val="22"/>
        </w:rPr>
        <w:t>proof</w:t>
      </w:r>
      <w:r>
        <w:rPr>
          <w:color w:val="00AF50"/>
          <w:spacing w:val="-11"/>
          <w:sz w:val="22"/>
        </w:rPr>
        <w:t> </w:t>
      </w:r>
      <w:r>
        <w:rPr>
          <w:color w:val="00AF50"/>
          <w:sz w:val="22"/>
        </w:rPr>
        <w:t>of</w:t>
      </w:r>
      <w:r>
        <w:rPr>
          <w:color w:val="00AF50"/>
          <w:spacing w:val="-9"/>
          <w:sz w:val="22"/>
        </w:rPr>
        <w:t> </w:t>
      </w:r>
      <w:r>
        <w:rPr>
          <w:color w:val="00AF50"/>
          <w:sz w:val="22"/>
        </w:rPr>
        <w:t>which</w:t>
      </w:r>
      <w:r>
        <w:rPr>
          <w:color w:val="00AF50"/>
          <w:spacing w:val="-9"/>
          <w:sz w:val="22"/>
        </w:rPr>
        <w:t> </w:t>
      </w:r>
      <w:r>
        <w:rPr>
          <w:color w:val="00AF50"/>
          <w:sz w:val="22"/>
        </w:rPr>
        <w:t>I</w:t>
      </w:r>
      <w:r>
        <w:rPr>
          <w:color w:val="00AF50"/>
          <w:spacing w:val="-11"/>
          <w:sz w:val="22"/>
        </w:rPr>
        <w:t> </w:t>
      </w:r>
      <w:r>
        <w:rPr>
          <w:color w:val="00AF50"/>
          <w:sz w:val="22"/>
        </w:rPr>
        <w:t>am</w:t>
      </w:r>
      <w:r>
        <w:rPr>
          <w:color w:val="00AF50"/>
          <w:spacing w:val="-11"/>
          <w:sz w:val="22"/>
        </w:rPr>
        <w:t> </w:t>
      </w:r>
      <w:r>
        <w:rPr>
          <w:color w:val="00AF50"/>
          <w:sz w:val="22"/>
        </w:rPr>
        <w:t>attaching</w:t>
      </w:r>
      <w:r>
        <w:rPr>
          <w:color w:val="00AF50"/>
          <w:spacing w:val="-12"/>
          <w:sz w:val="22"/>
        </w:rPr>
        <w:t> </w:t>
      </w:r>
      <w:r>
        <w:rPr>
          <w:color w:val="00AF50"/>
          <w:sz w:val="22"/>
        </w:rPr>
        <w:t>GPS</w:t>
      </w:r>
      <w:r>
        <w:rPr>
          <w:color w:val="00AF50"/>
          <w:spacing w:val="-12"/>
          <w:sz w:val="22"/>
        </w:rPr>
        <w:t> </w:t>
      </w:r>
      <w:r>
        <w:rPr>
          <w:color w:val="00AF50"/>
          <w:sz w:val="22"/>
        </w:rPr>
        <w:t>artifacts,</w:t>
      </w:r>
      <w:r>
        <w:rPr>
          <w:color w:val="00AF50"/>
          <w:spacing w:val="-9"/>
          <w:sz w:val="22"/>
        </w:rPr>
        <w:t> </w:t>
      </w:r>
      <w:r>
        <w:rPr>
          <w:color w:val="00AF50"/>
          <w:sz w:val="22"/>
        </w:rPr>
        <w:t>digital</w:t>
      </w:r>
      <w:r>
        <w:rPr>
          <w:color w:val="00AF50"/>
          <w:spacing w:val="-11"/>
          <w:sz w:val="22"/>
        </w:rPr>
        <w:t> </w:t>
      </w:r>
      <w:r>
        <w:rPr>
          <w:color w:val="00AF50"/>
          <w:sz w:val="22"/>
        </w:rPr>
        <w:t>photographs</w:t>
      </w:r>
      <w:r>
        <w:rPr>
          <w:color w:val="00AF50"/>
          <w:spacing w:val="-9"/>
          <w:sz w:val="22"/>
        </w:rPr>
        <w:t> </w:t>
      </w:r>
      <w:r>
        <w:rPr>
          <w:color w:val="00AF50"/>
          <w:sz w:val="22"/>
        </w:rPr>
        <w:t>of</w:t>
      </w:r>
      <w:r>
        <w:rPr>
          <w:color w:val="00AF50"/>
          <w:spacing w:val="-11"/>
          <w:sz w:val="22"/>
        </w:rPr>
        <w:t> </w:t>
      </w:r>
      <w:r>
        <w:rPr>
          <w:color w:val="00AF50"/>
          <w:sz w:val="22"/>
        </w:rPr>
        <w:t>the</w:t>
      </w:r>
      <w:r>
        <w:rPr>
          <w:color w:val="00AF50"/>
          <w:spacing w:val="-9"/>
          <w:sz w:val="22"/>
        </w:rPr>
        <w:t> </w:t>
      </w:r>
      <w:r>
        <w:rPr>
          <w:color w:val="00AF50"/>
          <w:sz w:val="22"/>
        </w:rPr>
        <w:t>site with date and time which are signed by me.</w:t>
      </w:r>
    </w:p>
    <w:p>
      <w:pPr>
        <w:pStyle w:val="ListParagraph"/>
        <w:numPr>
          <w:ilvl w:val="0"/>
          <w:numId w:val="206"/>
        </w:numPr>
        <w:tabs>
          <w:tab w:pos="885" w:val="left" w:leader="none"/>
        </w:tabs>
        <w:spacing w:line="244" w:lineRule="auto" w:before="1" w:after="0"/>
        <w:ind w:left="885" w:right="584" w:hanging="360"/>
        <w:jc w:val="both"/>
        <w:rPr>
          <w:sz w:val="22"/>
        </w:rPr>
      </w:pPr>
      <w:r>
        <w:rPr>
          <w:color w:val="00AF50"/>
          <w:sz w:val="22"/>
        </w:rPr>
        <w:t>That if it is found that the map approved by the building owner and the builder and the work covered by the permission mentioned under paragraph 2.2.1 and 2.5.1 of the Building Construction and Development Byelaws is different from the construction permitted under Section</w:t>
      </w:r>
      <w:r>
        <w:rPr>
          <w:color w:val="00AF50"/>
          <w:spacing w:val="-14"/>
          <w:sz w:val="22"/>
        </w:rPr>
        <w:t> </w:t>
      </w:r>
      <w:r>
        <w:rPr>
          <w:color w:val="00AF50"/>
          <w:sz w:val="22"/>
        </w:rPr>
        <w:t>62</w:t>
      </w:r>
      <w:r>
        <w:rPr>
          <w:color w:val="00AF50"/>
          <w:spacing w:val="-14"/>
          <w:sz w:val="22"/>
        </w:rPr>
        <w:t> </w:t>
      </w:r>
      <w:r>
        <w:rPr>
          <w:color w:val="00AF50"/>
          <w:sz w:val="22"/>
        </w:rPr>
        <w:t>of</w:t>
      </w:r>
      <w:r>
        <w:rPr>
          <w:color w:val="00AF50"/>
          <w:spacing w:val="-14"/>
          <w:sz w:val="22"/>
        </w:rPr>
        <w:t> </w:t>
      </w:r>
      <w:r>
        <w:rPr>
          <w:color w:val="00AF50"/>
          <w:sz w:val="22"/>
        </w:rPr>
        <w:t>the</w:t>
      </w:r>
      <w:r>
        <w:rPr>
          <w:color w:val="00AF50"/>
          <w:spacing w:val="-13"/>
          <w:sz w:val="22"/>
        </w:rPr>
        <w:t> </w:t>
      </w:r>
      <w:r>
        <w:rPr>
          <w:color w:val="00AF50"/>
          <w:sz w:val="22"/>
        </w:rPr>
        <w:t>Uttar</w:t>
      </w:r>
      <w:r>
        <w:rPr>
          <w:color w:val="00AF50"/>
          <w:spacing w:val="-14"/>
          <w:sz w:val="22"/>
        </w:rPr>
        <w:t> </w:t>
      </w:r>
      <w:r>
        <w:rPr>
          <w:color w:val="00AF50"/>
          <w:sz w:val="22"/>
        </w:rPr>
        <w:t>Pradesh</w:t>
      </w:r>
      <w:r>
        <w:rPr>
          <w:color w:val="00AF50"/>
          <w:spacing w:val="-14"/>
          <w:sz w:val="22"/>
        </w:rPr>
        <w:t> </w:t>
      </w:r>
      <w:r>
        <w:rPr>
          <w:color w:val="00AF50"/>
          <w:sz w:val="22"/>
        </w:rPr>
        <w:t>Town</w:t>
      </w:r>
      <w:r>
        <w:rPr>
          <w:color w:val="00AF50"/>
          <w:spacing w:val="-14"/>
          <w:sz w:val="22"/>
        </w:rPr>
        <w:t> </w:t>
      </w:r>
      <w:r>
        <w:rPr>
          <w:color w:val="00AF50"/>
          <w:sz w:val="22"/>
        </w:rPr>
        <w:t>Planning</w:t>
      </w:r>
      <w:r>
        <w:rPr>
          <w:color w:val="00AF50"/>
          <w:spacing w:val="-13"/>
          <w:sz w:val="22"/>
        </w:rPr>
        <w:t> </w:t>
      </w:r>
      <w:r>
        <w:rPr>
          <w:color w:val="00AF50"/>
          <w:sz w:val="22"/>
        </w:rPr>
        <w:t>and</w:t>
      </w:r>
      <w:r>
        <w:rPr>
          <w:color w:val="00AF50"/>
          <w:spacing w:val="-14"/>
          <w:sz w:val="22"/>
        </w:rPr>
        <w:t> </w:t>
      </w:r>
      <w:r>
        <w:rPr>
          <w:color w:val="00AF50"/>
          <w:sz w:val="22"/>
        </w:rPr>
        <w:t>Development</w:t>
      </w:r>
      <w:r>
        <w:rPr>
          <w:color w:val="00AF50"/>
          <w:spacing w:val="-14"/>
          <w:sz w:val="22"/>
        </w:rPr>
        <w:t> </w:t>
      </w:r>
      <w:r>
        <w:rPr>
          <w:color w:val="00AF50"/>
          <w:sz w:val="22"/>
        </w:rPr>
        <w:t>Act,</w:t>
      </w:r>
      <w:r>
        <w:rPr>
          <w:color w:val="00AF50"/>
          <w:spacing w:val="-14"/>
          <w:sz w:val="22"/>
        </w:rPr>
        <w:t> </w:t>
      </w:r>
      <w:r>
        <w:rPr>
          <w:color w:val="00AF50"/>
          <w:sz w:val="22"/>
        </w:rPr>
        <w:t>1973.</w:t>
      </w:r>
      <w:r>
        <w:rPr>
          <w:color w:val="00AF50"/>
          <w:spacing w:val="-13"/>
          <w:sz w:val="22"/>
        </w:rPr>
        <w:t> </w:t>
      </w:r>
      <w:r>
        <w:rPr>
          <w:color w:val="00AF50"/>
          <w:sz w:val="22"/>
        </w:rPr>
        <w:t>If</w:t>
      </w:r>
      <w:r>
        <w:rPr>
          <w:color w:val="00AF50"/>
          <w:spacing w:val="-14"/>
          <w:sz w:val="22"/>
        </w:rPr>
        <w:t> </w:t>
      </w:r>
      <w:r>
        <w:rPr>
          <w:color w:val="00AF50"/>
          <w:sz w:val="22"/>
        </w:rPr>
        <w:t>any</w:t>
      </w:r>
      <w:r>
        <w:rPr>
          <w:color w:val="00AF50"/>
          <w:spacing w:val="-14"/>
          <w:sz w:val="22"/>
        </w:rPr>
        <w:t> </w:t>
      </w:r>
      <w:r>
        <w:rPr>
          <w:color w:val="00AF50"/>
          <w:sz w:val="22"/>
        </w:rPr>
        <w:t>construction has been done otherwise, then they will not have any objection in getting it sealed by the government agency and it will not claim compensation for any work done for the same.</w:t>
      </w:r>
    </w:p>
    <w:p>
      <w:pPr>
        <w:pStyle w:val="BodyText"/>
        <w:spacing w:line="244" w:lineRule="auto" w:before="122"/>
        <w:ind w:left="525" w:right="590" w:firstLine="719"/>
        <w:jc w:val="both"/>
      </w:pPr>
      <w:r>
        <w:rPr>
          <w:color w:val="00AF50"/>
        </w:rPr>
        <w:t>It is true that the affiant declares that all the statements made as above are based on my personal knowledge and no fact has been hidden in it.</w:t>
      </w:r>
    </w:p>
    <w:p>
      <w:pPr>
        <w:pStyle w:val="BodyText"/>
        <w:spacing w:before="6"/>
        <w:ind w:left="0"/>
      </w:pPr>
    </w:p>
    <w:p>
      <w:pPr>
        <w:pStyle w:val="Heading5"/>
        <w:spacing w:before="1"/>
        <w:ind w:left="5926"/>
      </w:pPr>
      <w:r>
        <w:rPr>
          <w:color w:val="00AF50"/>
        </w:rPr>
        <w:t>(Signature</w:t>
      </w:r>
      <w:r>
        <w:rPr>
          <w:color w:val="00AF50"/>
          <w:spacing w:val="-4"/>
        </w:rPr>
        <w:t> </w:t>
      </w:r>
      <w:r>
        <w:rPr>
          <w:color w:val="00AF50"/>
        </w:rPr>
        <w:t>of</w:t>
      </w:r>
      <w:r>
        <w:rPr>
          <w:color w:val="00AF50"/>
          <w:spacing w:val="-1"/>
        </w:rPr>
        <w:t> </w:t>
      </w:r>
      <w:r>
        <w:rPr>
          <w:color w:val="00AF50"/>
          <w:spacing w:val="-2"/>
        </w:rPr>
        <w:t>affiant/declarant)</w:t>
      </w:r>
    </w:p>
    <w:p>
      <w:pPr>
        <w:pStyle w:val="BodyText"/>
        <w:spacing w:line="244" w:lineRule="auto" w:before="3"/>
        <w:ind w:left="5926" w:right="2526"/>
      </w:pPr>
      <w:r>
        <w:rPr>
          <w:color w:val="00AF50"/>
          <w:spacing w:val="-2"/>
        </w:rPr>
        <w:t>Name: Address:</w:t>
      </w:r>
    </w:p>
    <w:p>
      <w:pPr>
        <w:pStyle w:val="Heading5"/>
        <w:ind w:left="4114"/>
      </w:pPr>
      <w:r>
        <w:rPr>
          <w:color w:val="00AF50"/>
          <w:spacing w:val="-2"/>
          <w:u w:val="single" w:color="00AF50"/>
        </w:rPr>
        <w:t>Verification</w:t>
      </w:r>
    </w:p>
    <w:p>
      <w:pPr>
        <w:pStyle w:val="BodyText"/>
        <w:spacing w:line="244" w:lineRule="auto" w:before="7"/>
        <w:ind w:left="885" w:firstLine="720"/>
      </w:pPr>
      <w:r>
        <w:rPr>
          <w:color w:val="00AF50"/>
        </w:rPr>
        <w:t>I,</w:t>
      </w:r>
      <w:r>
        <w:rPr>
          <w:color w:val="00AF50"/>
          <w:spacing w:val="-14"/>
        </w:rPr>
        <w:t> </w:t>
      </w:r>
      <w:r>
        <w:rPr>
          <w:color w:val="00AF50"/>
        </w:rPr>
        <w:t>the</w:t>
      </w:r>
      <w:r>
        <w:rPr>
          <w:color w:val="00AF50"/>
          <w:spacing w:val="-14"/>
        </w:rPr>
        <w:t> </w:t>
      </w:r>
      <w:r>
        <w:rPr>
          <w:color w:val="00AF50"/>
        </w:rPr>
        <w:t>affiant,</w:t>
      </w:r>
      <w:r>
        <w:rPr>
          <w:color w:val="00AF50"/>
          <w:spacing w:val="-13"/>
        </w:rPr>
        <w:t> </w:t>
      </w:r>
      <w:r>
        <w:rPr>
          <w:color w:val="00AF50"/>
        </w:rPr>
        <w:t>verify</w:t>
      </w:r>
      <w:r>
        <w:rPr>
          <w:color w:val="00AF50"/>
          <w:spacing w:val="-14"/>
        </w:rPr>
        <w:t> </w:t>
      </w:r>
      <w:r>
        <w:rPr>
          <w:color w:val="00AF50"/>
        </w:rPr>
        <w:t>that</w:t>
      </w:r>
      <w:r>
        <w:rPr>
          <w:color w:val="00AF50"/>
          <w:spacing w:val="-12"/>
        </w:rPr>
        <w:t> </w:t>
      </w:r>
      <w:r>
        <w:rPr>
          <w:color w:val="00AF50"/>
        </w:rPr>
        <w:t>Section</w:t>
      </w:r>
      <w:r>
        <w:rPr>
          <w:color w:val="00AF50"/>
          <w:spacing w:val="-14"/>
        </w:rPr>
        <w:t> </w:t>
      </w:r>
      <w:r>
        <w:rPr>
          <w:color w:val="00AF50"/>
        </w:rPr>
        <w:t>1</w:t>
      </w:r>
      <w:r>
        <w:rPr>
          <w:color w:val="00AF50"/>
          <w:spacing w:val="-13"/>
        </w:rPr>
        <w:t> </w:t>
      </w:r>
      <w:r>
        <w:rPr>
          <w:color w:val="00AF50"/>
        </w:rPr>
        <w:t>to</w:t>
      </w:r>
      <w:r>
        <w:rPr>
          <w:color w:val="00AF50"/>
          <w:spacing w:val="-14"/>
        </w:rPr>
        <w:t> </w:t>
      </w:r>
      <w:r>
        <w:rPr>
          <w:color w:val="00AF50"/>
        </w:rPr>
        <w:t>3</w:t>
      </w:r>
      <w:r>
        <w:rPr>
          <w:color w:val="00AF50"/>
          <w:spacing w:val="-13"/>
        </w:rPr>
        <w:t> </w:t>
      </w:r>
      <w:r>
        <w:rPr>
          <w:color w:val="00AF50"/>
        </w:rPr>
        <w:t>of</w:t>
      </w:r>
      <w:r>
        <w:rPr>
          <w:color w:val="00AF50"/>
          <w:spacing w:val="-14"/>
        </w:rPr>
        <w:t> </w:t>
      </w:r>
      <w:r>
        <w:rPr>
          <w:color w:val="00AF50"/>
        </w:rPr>
        <w:t>the</w:t>
      </w:r>
      <w:r>
        <w:rPr>
          <w:color w:val="00AF50"/>
          <w:spacing w:val="-13"/>
        </w:rPr>
        <w:t> </w:t>
      </w:r>
      <w:r>
        <w:rPr>
          <w:color w:val="00AF50"/>
        </w:rPr>
        <w:t>affidavit</w:t>
      </w:r>
      <w:r>
        <w:rPr>
          <w:color w:val="00AF50"/>
          <w:spacing w:val="-13"/>
        </w:rPr>
        <w:t> </w:t>
      </w:r>
      <w:r>
        <w:rPr>
          <w:color w:val="00AF50"/>
        </w:rPr>
        <w:t>are</w:t>
      </w:r>
      <w:r>
        <w:rPr>
          <w:color w:val="00AF50"/>
          <w:spacing w:val="-13"/>
        </w:rPr>
        <w:t> </w:t>
      </w:r>
      <w:r>
        <w:rPr>
          <w:color w:val="00AF50"/>
        </w:rPr>
        <w:t>true</w:t>
      </w:r>
      <w:r>
        <w:rPr>
          <w:color w:val="00AF50"/>
          <w:spacing w:val="-14"/>
        </w:rPr>
        <w:t> </w:t>
      </w:r>
      <w:r>
        <w:rPr>
          <w:color w:val="00AF50"/>
        </w:rPr>
        <w:t>to</w:t>
      </w:r>
      <w:r>
        <w:rPr>
          <w:color w:val="00AF50"/>
          <w:spacing w:val="-14"/>
        </w:rPr>
        <w:t> </w:t>
      </w:r>
      <w:r>
        <w:rPr>
          <w:color w:val="00AF50"/>
        </w:rPr>
        <w:t>the</w:t>
      </w:r>
      <w:r>
        <w:rPr>
          <w:color w:val="00AF50"/>
          <w:spacing w:val="-13"/>
        </w:rPr>
        <w:t> </w:t>
      </w:r>
      <w:r>
        <w:rPr>
          <w:color w:val="00AF50"/>
        </w:rPr>
        <w:t>best</w:t>
      </w:r>
      <w:r>
        <w:rPr>
          <w:color w:val="00AF50"/>
          <w:spacing w:val="-13"/>
        </w:rPr>
        <w:t> </w:t>
      </w:r>
      <w:r>
        <w:rPr>
          <w:color w:val="00AF50"/>
        </w:rPr>
        <w:t>of</w:t>
      </w:r>
      <w:r>
        <w:rPr>
          <w:color w:val="00AF50"/>
          <w:spacing w:val="-13"/>
        </w:rPr>
        <w:t> </w:t>
      </w:r>
      <w:r>
        <w:rPr>
          <w:color w:val="00AF50"/>
        </w:rPr>
        <w:t>my</w:t>
      </w:r>
      <w:r>
        <w:rPr>
          <w:color w:val="00AF50"/>
          <w:spacing w:val="-14"/>
        </w:rPr>
        <w:t> </w:t>
      </w:r>
      <w:r>
        <w:rPr>
          <w:color w:val="00AF50"/>
        </w:rPr>
        <w:t>personal knowledge and information, nothing has been hidden in it and I confirm the same.</w:t>
      </w:r>
    </w:p>
    <w:p>
      <w:pPr>
        <w:pStyle w:val="BodyText"/>
        <w:ind w:left="0"/>
      </w:pPr>
    </w:p>
    <w:p>
      <w:pPr>
        <w:pStyle w:val="BodyText"/>
        <w:spacing w:before="12"/>
        <w:ind w:left="0"/>
      </w:pPr>
    </w:p>
    <w:p>
      <w:pPr>
        <w:pStyle w:val="Heading5"/>
        <w:ind w:left="5926"/>
      </w:pPr>
      <w:r>
        <w:rPr>
          <w:color w:val="00AF50"/>
        </w:rPr>
        <w:t>(Signature</w:t>
      </w:r>
      <w:r>
        <w:rPr>
          <w:color w:val="00AF50"/>
          <w:spacing w:val="-4"/>
        </w:rPr>
        <w:t> </w:t>
      </w:r>
      <w:r>
        <w:rPr>
          <w:color w:val="00AF50"/>
        </w:rPr>
        <w:t>of</w:t>
      </w:r>
      <w:r>
        <w:rPr>
          <w:color w:val="00AF50"/>
          <w:spacing w:val="-1"/>
        </w:rPr>
        <w:t> </w:t>
      </w:r>
      <w:r>
        <w:rPr>
          <w:color w:val="00AF50"/>
          <w:spacing w:val="-2"/>
        </w:rPr>
        <w:t>affiant/declarant)</w:t>
      </w:r>
    </w:p>
    <w:p>
      <w:pPr>
        <w:pStyle w:val="BodyText"/>
        <w:spacing w:line="244" w:lineRule="auto" w:before="4"/>
        <w:ind w:left="5926" w:right="2526"/>
      </w:pPr>
      <w:r>
        <w:rPr>
          <w:color w:val="00AF50"/>
          <w:spacing w:val="-2"/>
        </w:rPr>
        <w:t>Name: Address:</w:t>
      </w:r>
    </w:p>
    <w:p>
      <w:pPr>
        <w:pStyle w:val="BodyText"/>
        <w:spacing w:after="0" w:line="244" w:lineRule="auto"/>
        <w:sectPr>
          <w:pgSz w:w="11900" w:h="16850"/>
          <w:pgMar w:header="0" w:footer="1250" w:top="1760" w:bottom="1460" w:left="1275" w:right="850"/>
        </w:sectPr>
      </w:pPr>
    </w:p>
    <w:p>
      <w:pPr>
        <w:pStyle w:val="Heading1"/>
      </w:pPr>
      <w:bookmarkStart w:name="_TOC_250002" w:id="126"/>
      <w:r>
        <w:rPr>
          <w:color w:val="006FC0"/>
        </w:rPr>
        <w:t>Appendix-13:</w:t>
      </w:r>
      <w:r>
        <w:rPr>
          <w:color w:val="006FC0"/>
          <w:spacing w:val="-13"/>
        </w:rPr>
        <w:t> </w:t>
      </w:r>
      <w:r>
        <w:rPr>
          <w:color w:val="006FC0"/>
        </w:rPr>
        <w:t>Site</w:t>
      </w:r>
      <w:r>
        <w:rPr>
          <w:color w:val="006FC0"/>
          <w:spacing w:val="-11"/>
        </w:rPr>
        <w:t> </w:t>
      </w:r>
      <w:r>
        <w:rPr>
          <w:color w:val="006FC0"/>
        </w:rPr>
        <w:t>Inspection</w:t>
      </w:r>
      <w:r>
        <w:rPr>
          <w:color w:val="006FC0"/>
          <w:spacing w:val="-8"/>
        </w:rPr>
        <w:t> </w:t>
      </w:r>
      <w:r>
        <w:rPr>
          <w:color w:val="006FC0"/>
        </w:rPr>
        <w:t>Notice</w:t>
      </w:r>
      <w:r>
        <w:rPr>
          <w:color w:val="006FC0"/>
          <w:spacing w:val="-10"/>
        </w:rPr>
        <w:t> </w:t>
      </w:r>
      <w:bookmarkEnd w:id="126"/>
      <w:r>
        <w:rPr>
          <w:color w:val="006FC0"/>
          <w:spacing w:val="-2"/>
        </w:rPr>
        <w:t>(B.2.8.1)</w:t>
      </w:r>
    </w:p>
    <w:p>
      <w:pPr>
        <w:pStyle w:val="BodyText"/>
        <w:spacing w:before="63"/>
        <w:ind w:left="0"/>
        <w:rPr>
          <w:b/>
          <w:sz w:val="20"/>
        </w:rPr>
      </w:pPr>
    </w:p>
    <w:p>
      <w:pPr>
        <w:pStyle w:val="BodyText"/>
        <w:spacing w:after="0"/>
        <w:rPr>
          <w:b/>
          <w:sz w:val="20"/>
        </w:rPr>
        <w:sectPr>
          <w:pgSz w:w="11900" w:h="16850"/>
          <w:pgMar w:header="0" w:footer="1250" w:top="1380" w:bottom="1460" w:left="1275" w:right="850"/>
        </w:sectPr>
      </w:pPr>
    </w:p>
    <w:p>
      <w:pPr>
        <w:pStyle w:val="BodyText"/>
        <w:spacing w:before="92"/>
      </w:pPr>
      <w:r>
        <w:rPr>
          <w:spacing w:val="-5"/>
        </w:rPr>
        <w:t>To,</w:t>
      </w:r>
    </w:p>
    <w:p>
      <w:pPr>
        <w:pStyle w:val="BodyText"/>
        <w:spacing w:before="98"/>
        <w:ind w:left="0"/>
      </w:pPr>
      <w:r>
        <w:rPr/>
        <w:br w:type="column"/>
      </w:r>
      <w:r>
        <w:rPr/>
      </w:r>
    </w:p>
    <w:p>
      <w:pPr>
        <w:pStyle w:val="BodyText"/>
        <w:tabs>
          <w:tab w:pos="1322" w:val="left" w:leader="dot"/>
        </w:tabs>
      </w:pPr>
      <w:r>
        <w:rPr>
          <w:spacing w:val="-10"/>
        </w:rPr>
        <w:t>…</w:t>
      </w:r>
      <w:r>
        <w:rPr/>
        <w:tab/>
        <w:t>developer</w:t>
      </w:r>
      <w:r>
        <w:rPr>
          <w:spacing w:val="-6"/>
        </w:rPr>
        <w:t> </w:t>
      </w:r>
      <w:r>
        <w:rPr>
          <w:spacing w:val="-4"/>
        </w:rPr>
        <w:t>name</w:t>
      </w:r>
    </w:p>
    <w:p>
      <w:pPr>
        <w:pStyle w:val="BodyText"/>
        <w:tabs>
          <w:tab w:pos="1322" w:val="left" w:leader="dot"/>
        </w:tabs>
        <w:spacing w:before="4"/>
      </w:pPr>
      <w:r>
        <w:rPr>
          <w:spacing w:val="-10"/>
        </w:rPr>
        <w:t>…</w:t>
      </w:r>
      <w:r>
        <w:rPr/>
        <w:tab/>
      </w:r>
      <w:r>
        <w:rPr>
          <w:spacing w:val="-2"/>
        </w:rPr>
        <w:t>Address</w:t>
      </w:r>
    </w:p>
    <w:p>
      <w:pPr>
        <w:pStyle w:val="BodyText"/>
        <w:spacing w:after="0"/>
        <w:sectPr>
          <w:type w:val="continuous"/>
          <w:pgSz w:w="11900" w:h="16850"/>
          <w:pgMar w:header="0" w:footer="1250" w:top="1220" w:bottom="280" w:left="1275" w:right="850"/>
          <w:cols w:num="2" w:equalWidth="0">
            <w:col w:w="506" w:space="213"/>
            <w:col w:w="9056"/>
          </w:cols>
        </w:sectPr>
      </w:pPr>
    </w:p>
    <w:p>
      <w:pPr>
        <w:pStyle w:val="BodyText"/>
        <w:spacing w:before="12"/>
        <w:ind w:left="0"/>
      </w:pPr>
    </w:p>
    <w:p>
      <w:pPr>
        <w:pStyle w:val="Heading5"/>
        <w:tabs>
          <w:tab w:pos="1334" w:val="left" w:leader="dot"/>
        </w:tabs>
        <w:spacing w:line="244" w:lineRule="auto"/>
        <w:ind w:right="588"/>
      </w:pPr>
      <w:r>
        <w:rPr>
          <w:u w:val="single"/>
        </w:rPr>
        <w:t>Subject</w:t>
      </w:r>
      <w:r>
        <w:rPr>
          <w:b w:val="0"/>
          <w:u w:val="single"/>
        </w:rPr>
        <w:t>:</w:t>
      </w:r>
      <w:r>
        <w:rPr>
          <w:b w:val="0"/>
          <w:spacing w:val="80"/>
        </w:rPr>
        <w:t> </w:t>
      </w:r>
      <w:r>
        <w:rPr/>
        <w:t>Notice</w:t>
      </w:r>
      <w:r>
        <w:rPr>
          <w:spacing w:val="80"/>
        </w:rPr>
        <w:t> </w:t>
      </w:r>
      <w:r>
        <w:rPr/>
        <w:t>after</w:t>
      </w:r>
      <w:r>
        <w:rPr>
          <w:spacing w:val="80"/>
        </w:rPr>
        <w:t> </w:t>
      </w:r>
      <w:r>
        <w:rPr/>
        <w:t>site</w:t>
      </w:r>
      <w:r>
        <w:rPr>
          <w:spacing w:val="80"/>
        </w:rPr>
        <w:t> </w:t>
      </w:r>
      <w:r>
        <w:rPr/>
        <w:t>inspection</w:t>
      </w:r>
      <w:r>
        <w:rPr>
          <w:spacing w:val="80"/>
        </w:rPr>
        <w:t> </w:t>
      </w:r>
      <w:r>
        <w:rPr/>
        <w:t>of</w:t>
      </w:r>
      <w:r>
        <w:rPr>
          <w:spacing w:val="80"/>
        </w:rPr>
        <w:t> </w:t>
      </w:r>
      <w:r>
        <w:rPr/>
        <w:t>………………..</w:t>
      </w:r>
      <w:r>
        <w:rPr>
          <w:spacing w:val="80"/>
        </w:rPr>
        <w:t> </w:t>
      </w:r>
      <w:r>
        <w:rPr/>
        <w:t>(details</w:t>
      </w:r>
      <w:r>
        <w:rPr>
          <w:spacing w:val="80"/>
        </w:rPr>
        <w:t> </w:t>
      </w:r>
      <w:r>
        <w:rPr/>
        <w:t>of</w:t>
      </w:r>
      <w:r>
        <w:rPr>
          <w:spacing w:val="80"/>
        </w:rPr>
        <w:t> </w:t>
      </w:r>
      <w:r>
        <w:rPr/>
        <w:t>plot/name</w:t>
      </w:r>
      <w:r>
        <w:rPr>
          <w:spacing w:val="80"/>
        </w:rPr>
        <w:t> </w:t>
      </w:r>
      <w:r>
        <w:rPr/>
        <w:t>of</w:t>
      </w:r>
      <w:r>
        <w:rPr>
          <w:spacing w:val="80"/>
        </w:rPr>
        <w:t> </w:t>
      </w:r>
      <w:r>
        <w:rPr/>
        <w:t>scheme) </w:t>
      </w:r>
      <w:r>
        <w:rPr>
          <w:spacing w:val="-6"/>
        </w:rPr>
        <w:t>on</w:t>
      </w:r>
      <w:r>
        <w:rPr/>
        <w:tab/>
      </w:r>
      <w:r>
        <w:rPr>
          <w:spacing w:val="-2"/>
        </w:rPr>
        <w:t>date.</w:t>
      </w:r>
    </w:p>
    <w:p>
      <w:pPr>
        <w:pStyle w:val="BodyText"/>
        <w:spacing w:before="4"/>
        <w:ind w:left="0"/>
        <w:rPr>
          <w:b/>
        </w:rPr>
      </w:pPr>
    </w:p>
    <w:p>
      <w:pPr>
        <w:pStyle w:val="BodyText"/>
      </w:pPr>
      <w:r>
        <w:rPr>
          <w:spacing w:val="-4"/>
        </w:rPr>
        <w:t>Sir,</w:t>
      </w:r>
    </w:p>
    <w:p>
      <w:pPr>
        <w:pStyle w:val="BodyText"/>
        <w:spacing w:before="7"/>
        <w:ind w:left="885"/>
      </w:pPr>
      <w:r>
        <w:rPr/>
        <w:t>We</w:t>
      </w:r>
      <w:r>
        <w:rPr>
          <w:spacing w:val="42"/>
        </w:rPr>
        <w:t> </w:t>
      </w:r>
      <w:r>
        <w:rPr/>
        <w:t>have</w:t>
      </w:r>
      <w:r>
        <w:rPr>
          <w:spacing w:val="43"/>
        </w:rPr>
        <w:t> </w:t>
      </w:r>
      <w:r>
        <w:rPr/>
        <w:t>matched</w:t>
      </w:r>
      <w:r>
        <w:rPr>
          <w:spacing w:val="44"/>
        </w:rPr>
        <w:t> </w:t>
      </w:r>
      <w:r>
        <w:rPr/>
        <w:t>the</w:t>
      </w:r>
      <w:r>
        <w:rPr>
          <w:spacing w:val="47"/>
        </w:rPr>
        <w:t> </w:t>
      </w:r>
      <w:r>
        <w:rPr/>
        <w:t>existing</w:t>
      </w:r>
      <w:r>
        <w:rPr>
          <w:spacing w:val="44"/>
        </w:rPr>
        <w:t> </w:t>
      </w:r>
      <w:r>
        <w:rPr/>
        <w:t>stage</w:t>
      </w:r>
      <w:r>
        <w:rPr>
          <w:spacing w:val="45"/>
        </w:rPr>
        <w:t> </w:t>
      </w:r>
      <w:r>
        <w:rPr/>
        <w:t>of</w:t>
      </w:r>
      <w:r>
        <w:rPr>
          <w:spacing w:val="43"/>
        </w:rPr>
        <w:t> </w:t>
      </w:r>
      <w:r>
        <w:rPr/>
        <w:t>construction</w:t>
      </w:r>
      <w:r>
        <w:rPr>
          <w:spacing w:val="44"/>
        </w:rPr>
        <w:t> </w:t>
      </w:r>
      <w:r>
        <w:rPr/>
        <w:t>at</w:t>
      </w:r>
      <w:r>
        <w:rPr>
          <w:spacing w:val="44"/>
        </w:rPr>
        <w:t> </w:t>
      </w:r>
      <w:r>
        <w:rPr/>
        <w:t>site</w:t>
      </w:r>
      <w:r>
        <w:rPr>
          <w:spacing w:val="45"/>
        </w:rPr>
        <w:t> </w:t>
      </w:r>
      <w:r>
        <w:rPr/>
        <w:t>with</w:t>
      </w:r>
      <w:r>
        <w:rPr>
          <w:spacing w:val="42"/>
        </w:rPr>
        <w:t> </w:t>
      </w:r>
      <w:r>
        <w:rPr/>
        <w:t>the</w:t>
      </w:r>
      <w:r>
        <w:rPr>
          <w:spacing w:val="47"/>
        </w:rPr>
        <w:t> </w:t>
      </w:r>
      <w:r>
        <w:rPr/>
        <w:t>construction</w:t>
      </w:r>
      <w:r>
        <w:rPr>
          <w:spacing w:val="44"/>
        </w:rPr>
        <w:t> </w:t>
      </w:r>
      <w:r>
        <w:rPr>
          <w:spacing w:val="-2"/>
        </w:rPr>
        <w:t>related</w:t>
      </w:r>
    </w:p>
    <w:p>
      <w:pPr>
        <w:pStyle w:val="BodyText"/>
        <w:tabs>
          <w:tab w:pos="4911" w:val="left" w:leader="dot"/>
        </w:tabs>
        <w:spacing w:before="6"/>
      </w:pPr>
      <w:r>
        <w:rPr/>
        <w:t>photographs</w:t>
      </w:r>
      <w:r>
        <w:rPr>
          <w:spacing w:val="-1"/>
        </w:rPr>
        <w:t> </w:t>
      </w:r>
      <w:r>
        <w:rPr/>
        <w:t>taken</w:t>
      </w:r>
      <w:r>
        <w:rPr>
          <w:spacing w:val="2"/>
        </w:rPr>
        <w:t> </w:t>
      </w:r>
      <w:r>
        <w:rPr/>
        <w:t>at</w:t>
      </w:r>
      <w:r>
        <w:rPr>
          <w:spacing w:val="1"/>
        </w:rPr>
        <w:t> </w:t>
      </w:r>
      <w:r>
        <w:rPr/>
        <w:t>the </w:t>
      </w:r>
      <w:r>
        <w:rPr>
          <w:spacing w:val="-4"/>
        </w:rPr>
        <w:t>site</w:t>
      </w:r>
      <w:r>
        <w:rPr/>
        <w:tab/>
        <w:t>and</w:t>
      </w:r>
      <w:r>
        <w:rPr>
          <w:spacing w:val="-2"/>
        </w:rPr>
        <w:t> </w:t>
      </w:r>
      <w:r>
        <w:rPr/>
        <w:t>submitted</w:t>
      </w:r>
      <w:r>
        <w:rPr>
          <w:spacing w:val="-2"/>
        </w:rPr>
        <w:t> </w:t>
      </w:r>
      <w:r>
        <w:rPr/>
        <w:t>along</w:t>
      </w:r>
      <w:r>
        <w:rPr>
          <w:spacing w:val="1"/>
        </w:rPr>
        <w:t> </w:t>
      </w:r>
      <w:r>
        <w:rPr/>
        <w:t>with</w:t>
      </w:r>
      <w:r>
        <w:rPr>
          <w:spacing w:val="-2"/>
        </w:rPr>
        <w:t> </w:t>
      </w:r>
      <w:r>
        <w:rPr/>
        <w:t>the</w:t>
      </w:r>
      <w:r>
        <w:rPr>
          <w:spacing w:val="1"/>
        </w:rPr>
        <w:t> </w:t>
      </w:r>
      <w:r>
        <w:rPr/>
        <w:t>affidavit </w:t>
      </w:r>
      <w:r>
        <w:rPr>
          <w:spacing w:val="-2"/>
        </w:rPr>
        <w:t>presented</w:t>
      </w:r>
    </w:p>
    <w:p>
      <w:pPr>
        <w:pStyle w:val="BodyText"/>
        <w:tabs>
          <w:tab w:pos="7961" w:val="left" w:leader="dot"/>
        </w:tabs>
        <w:spacing w:before="4"/>
      </w:pPr>
      <w:r>
        <w:rPr/>
        <w:t>by</w:t>
      </w:r>
      <w:r>
        <w:rPr>
          <w:spacing w:val="-9"/>
        </w:rPr>
        <w:t> </w:t>
      </w:r>
      <w:r>
        <w:rPr/>
        <w:t>you</w:t>
      </w:r>
      <w:r>
        <w:rPr>
          <w:spacing w:val="-9"/>
        </w:rPr>
        <w:t> </w:t>
      </w:r>
      <w:r>
        <w:rPr/>
        <w:t>dated…………..The</w:t>
      </w:r>
      <w:r>
        <w:rPr>
          <w:spacing w:val="-6"/>
        </w:rPr>
        <w:t> </w:t>
      </w:r>
      <w:r>
        <w:rPr/>
        <w:t>construction</w:t>
      </w:r>
      <w:r>
        <w:rPr>
          <w:spacing w:val="-6"/>
        </w:rPr>
        <w:t> </w:t>
      </w:r>
      <w:r>
        <w:rPr/>
        <w:t>related</w:t>
      </w:r>
      <w:r>
        <w:rPr>
          <w:spacing w:val="-7"/>
        </w:rPr>
        <w:t> </w:t>
      </w:r>
      <w:r>
        <w:rPr/>
        <w:t>photographs</w:t>
      </w:r>
      <w:r>
        <w:rPr>
          <w:spacing w:val="-9"/>
        </w:rPr>
        <w:t> </w:t>
      </w:r>
      <w:r>
        <w:rPr/>
        <w:t>taken</w:t>
      </w:r>
      <w:r>
        <w:rPr>
          <w:spacing w:val="-8"/>
        </w:rPr>
        <w:t> </w:t>
      </w:r>
      <w:r>
        <w:rPr/>
        <w:t>at</w:t>
      </w:r>
      <w:r>
        <w:rPr>
          <w:spacing w:val="-8"/>
        </w:rPr>
        <w:t> </w:t>
      </w:r>
      <w:r>
        <w:rPr/>
        <w:t>the</w:t>
      </w:r>
      <w:r>
        <w:rPr>
          <w:spacing w:val="-8"/>
        </w:rPr>
        <w:t> </w:t>
      </w:r>
      <w:r>
        <w:rPr>
          <w:spacing w:val="-2"/>
        </w:rPr>
        <w:t>site…</w:t>
      </w:r>
      <w:r>
        <w:rPr/>
        <w:tab/>
        <w:t>were</w:t>
      </w:r>
      <w:r>
        <w:rPr>
          <w:spacing w:val="-11"/>
        </w:rPr>
        <w:t> </w:t>
      </w:r>
      <w:r>
        <w:rPr>
          <w:spacing w:val="-2"/>
        </w:rPr>
        <w:t>matched</w:t>
      </w:r>
    </w:p>
    <w:p>
      <w:pPr>
        <w:pStyle w:val="BodyText"/>
        <w:spacing w:line="244" w:lineRule="auto" w:before="6"/>
        <w:ind w:right="584"/>
      </w:pPr>
      <w:r>
        <w:rPr/>
        <w:t>with</w:t>
      </w:r>
      <w:r>
        <w:rPr>
          <w:spacing w:val="-15"/>
        </w:rPr>
        <w:t> </w:t>
      </w:r>
      <w:r>
        <w:rPr/>
        <w:t>the</w:t>
      </w:r>
      <w:r>
        <w:rPr>
          <w:spacing w:val="-14"/>
        </w:rPr>
        <w:t> </w:t>
      </w:r>
      <w:r>
        <w:rPr/>
        <w:t>affidavit</w:t>
      </w:r>
      <w:r>
        <w:rPr>
          <w:spacing w:val="-14"/>
        </w:rPr>
        <w:t> </w:t>
      </w:r>
      <w:r>
        <w:rPr/>
        <w:t>presented</w:t>
      </w:r>
      <w:r>
        <w:rPr>
          <w:spacing w:val="-14"/>
        </w:rPr>
        <w:t> </w:t>
      </w:r>
      <w:r>
        <w:rPr/>
        <w:t>at</w:t>
      </w:r>
      <w:r>
        <w:rPr>
          <w:spacing w:val="-14"/>
        </w:rPr>
        <w:t> </w:t>
      </w:r>
      <w:r>
        <w:rPr/>
        <w:t>the</w:t>
      </w:r>
      <w:r>
        <w:rPr>
          <w:spacing w:val="-14"/>
        </w:rPr>
        <w:t> </w:t>
      </w:r>
      <w:r>
        <w:rPr/>
        <w:t>site.</w:t>
      </w:r>
      <w:r>
        <w:rPr>
          <w:spacing w:val="-13"/>
        </w:rPr>
        <w:t> </w:t>
      </w:r>
      <w:r>
        <w:rPr/>
        <w:t>The</w:t>
      </w:r>
      <w:r>
        <w:rPr>
          <w:spacing w:val="-14"/>
        </w:rPr>
        <w:t> </w:t>
      </w:r>
      <w:r>
        <w:rPr/>
        <w:t>details</w:t>
      </w:r>
      <w:r>
        <w:rPr>
          <w:spacing w:val="-14"/>
        </w:rPr>
        <w:t> </w:t>
      </w:r>
      <w:r>
        <w:rPr/>
        <w:t>presented</w:t>
      </w:r>
      <w:r>
        <w:rPr>
          <w:spacing w:val="-14"/>
        </w:rPr>
        <w:t> </w:t>
      </w:r>
      <w:r>
        <w:rPr/>
        <w:t>by</w:t>
      </w:r>
      <w:r>
        <w:rPr>
          <w:spacing w:val="-15"/>
        </w:rPr>
        <w:t> </w:t>
      </w:r>
      <w:r>
        <w:rPr/>
        <w:t>you</w:t>
      </w:r>
      <w:r>
        <w:rPr>
          <w:spacing w:val="-13"/>
        </w:rPr>
        <w:t> </w:t>
      </w:r>
      <w:r>
        <w:rPr/>
        <w:t>were</w:t>
      </w:r>
      <w:r>
        <w:rPr>
          <w:spacing w:val="-14"/>
        </w:rPr>
        <w:t> </w:t>
      </w:r>
      <w:r>
        <w:rPr/>
        <w:t>found</w:t>
      </w:r>
      <w:r>
        <w:rPr>
          <w:spacing w:val="-14"/>
        </w:rPr>
        <w:t> </w:t>
      </w:r>
      <w:r>
        <w:rPr/>
        <w:t>to</w:t>
      </w:r>
      <w:r>
        <w:rPr>
          <w:spacing w:val="-14"/>
        </w:rPr>
        <w:t> </w:t>
      </w:r>
      <w:r>
        <w:rPr/>
        <w:t>be</w:t>
      </w:r>
      <w:r>
        <w:rPr>
          <w:spacing w:val="-13"/>
        </w:rPr>
        <w:t> </w:t>
      </w:r>
      <w:r>
        <w:rPr/>
        <w:t>correct</w:t>
      </w:r>
      <w:r>
        <w:rPr>
          <w:spacing w:val="-11"/>
        </w:rPr>
        <w:t> </w:t>
      </w:r>
      <w:r>
        <w:rPr/>
        <w:t>/</w:t>
      </w:r>
      <w:r>
        <w:rPr>
          <w:spacing w:val="-12"/>
        </w:rPr>
        <w:t> </w:t>
      </w:r>
      <w:r>
        <w:rPr/>
        <w:t>Following deviations/errors were found:-</w:t>
      </w:r>
    </w:p>
    <w:p>
      <w:pPr>
        <w:pStyle w:val="BodyText"/>
      </w:pPr>
      <w:r>
        <w:rPr>
          <w:spacing w:val="-5"/>
        </w:rPr>
        <w:t>1.</w:t>
      </w:r>
    </w:p>
    <w:p>
      <w:pPr>
        <w:pStyle w:val="BodyText"/>
        <w:spacing w:before="6"/>
      </w:pPr>
      <w:r>
        <w:rPr>
          <w:spacing w:val="-5"/>
        </w:rPr>
        <w:t>2.</w:t>
      </w:r>
    </w:p>
    <w:p>
      <w:pPr>
        <w:pStyle w:val="BodyText"/>
        <w:spacing w:before="4"/>
      </w:pPr>
      <w:r>
        <w:rPr>
          <w:spacing w:val="-5"/>
        </w:rPr>
        <w:t>3.</w:t>
      </w:r>
    </w:p>
    <w:p>
      <w:pPr>
        <w:pStyle w:val="Heading5"/>
        <w:spacing w:before="6"/>
        <w:ind w:left="8257"/>
      </w:pPr>
      <w:r>
        <w:rPr>
          <w:spacing w:val="-2"/>
        </w:rPr>
        <w:t>Faithfully</w:t>
      </w:r>
    </w:p>
    <w:p>
      <w:pPr>
        <w:pStyle w:val="Heading5"/>
        <w:spacing w:before="4"/>
      </w:pPr>
      <w:r>
        <w:rPr/>
        <w:t>Attachment:</w:t>
      </w:r>
      <w:r>
        <w:rPr>
          <w:spacing w:val="-6"/>
        </w:rPr>
        <w:t> </w:t>
      </w:r>
      <w:r>
        <w:rPr/>
        <w:t>As</w:t>
      </w:r>
      <w:r>
        <w:rPr>
          <w:spacing w:val="-6"/>
        </w:rPr>
        <w:t> </w:t>
      </w:r>
      <w:r>
        <w:rPr>
          <w:spacing w:val="-2"/>
        </w:rPr>
        <w:t>above.</w:t>
      </w:r>
    </w:p>
    <w:p>
      <w:pPr>
        <w:pStyle w:val="BodyText"/>
        <w:spacing w:before="13"/>
        <w:ind w:left="0"/>
        <w:rPr>
          <w:b/>
        </w:rPr>
      </w:pPr>
    </w:p>
    <w:p>
      <w:pPr>
        <w:pStyle w:val="Heading5"/>
        <w:ind w:left="0" w:right="587"/>
        <w:jc w:val="right"/>
      </w:pPr>
      <w:r>
        <w:rPr>
          <w:spacing w:val="-2"/>
        </w:rPr>
        <w:t>(Engineer-in-charge)</w:t>
      </w:r>
    </w:p>
    <w:p>
      <w:pPr>
        <w:pStyle w:val="Heading5"/>
        <w:spacing w:before="4"/>
        <w:ind w:left="0" w:right="585"/>
        <w:jc w:val="right"/>
      </w:pPr>
      <w:r>
        <w:rPr/>
        <w:t>(with</w:t>
      </w:r>
      <w:r>
        <w:rPr>
          <w:spacing w:val="-7"/>
        </w:rPr>
        <w:t> </w:t>
      </w:r>
      <w:r>
        <w:rPr>
          <w:spacing w:val="-2"/>
        </w:rPr>
        <w:t>seal)</w:t>
      </w:r>
    </w:p>
    <w:p>
      <w:pPr>
        <w:spacing w:before="6"/>
        <w:ind w:left="0" w:right="583" w:firstLine="0"/>
        <w:jc w:val="right"/>
        <w:rPr>
          <w:sz w:val="22"/>
        </w:rPr>
      </w:pPr>
      <w:r>
        <w:rPr>
          <w:spacing w:val="-2"/>
          <w:sz w:val="22"/>
        </w:rPr>
        <w:t>………………….</w:t>
      </w:r>
    </w:p>
    <w:p>
      <w:pPr>
        <w:pStyle w:val="BodyText"/>
        <w:spacing w:line="244" w:lineRule="auto" w:before="4"/>
        <w:ind w:right="583" w:firstLine="7479"/>
        <w:jc w:val="both"/>
      </w:pPr>
      <w:r>
        <w:rPr>
          <w:spacing w:val="-2"/>
        </w:rPr>
        <w:t>………………....</w:t>
      </w:r>
      <w:r>
        <w:rPr>
          <w:spacing w:val="-2"/>
        </w:rPr>
        <w:t> </w:t>
      </w:r>
      <w:r>
        <w:rPr>
          <w:b/>
        </w:rPr>
        <w:t>Copy:</w:t>
      </w:r>
      <w:r>
        <w:rPr>
          <w:b/>
          <w:spacing w:val="76"/>
        </w:rPr>
        <w:t> </w:t>
      </w:r>
      <w:r>
        <w:rPr/>
        <w:t>Vice</w:t>
      </w:r>
      <w:r>
        <w:rPr>
          <w:spacing w:val="-11"/>
        </w:rPr>
        <w:t> </w:t>
      </w:r>
      <w:r>
        <w:rPr/>
        <w:t>Chairman,</w:t>
      </w:r>
      <w:r>
        <w:rPr>
          <w:spacing w:val="-12"/>
        </w:rPr>
        <w:t> </w:t>
      </w:r>
      <w:r>
        <w:rPr/>
        <w:t>………..</w:t>
      </w:r>
      <w:r>
        <w:rPr>
          <w:spacing w:val="-12"/>
        </w:rPr>
        <w:t> </w:t>
      </w:r>
      <w:r>
        <w:rPr/>
        <w:t>Development</w:t>
      </w:r>
      <w:r>
        <w:rPr>
          <w:spacing w:val="80"/>
        </w:rPr>
        <w:t>  </w:t>
      </w:r>
      <w:r>
        <w:rPr/>
        <w:t>Authority,</w:t>
      </w:r>
      <w:r>
        <w:rPr>
          <w:spacing w:val="-12"/>
        </w:rPr>
        <w:t> </w:t>
      </w:r>
      <w:r>
        <w:rPr/>
        <w:t>for</w:t>
      </w:r>
      <w:r>
        <w:rPr>
          <w:spacing w:val="-10"/>
        </w:rPr>
        <w:t> </w:t>
      </w:r>
      <w:r>
        <w:rPr/>
        <w:t>necessary</w:t>
      </w:r>
      <w:r>
        <w:rPr>
          <w:spacing w:val="-12"/>
        </w:rPr>
        <w:t> </w:t>
      </w:r>
      <w:r>
        <w:rPr/>
        <w:t>information/</w:t>
      </w:r>
      <w:r>
        <w:rPr>
          <w:spacing w:val="-11"/>
        </w:rPr>
        <w:t> </w:t>
      </w:r>
      <w:r>
        <w:rPr/>
        <w:t>with</w:t>
      </w:r>
      <w:r>
        <w:rPr>
          <w:spacing w:val="-12"/>
        </w:rPr>
        <w:t> </w:t>
      </w:r>
      <w:r>
        <w:rPr/>
        <w:t>a</w:t>
      </w:r>
      <w:r>
        <w:rPr>
          <w:spacing w:val="-14"/>
        </w:rPr>
        <w:t> </w:t>
      </w:r>
      <w:r>
        <w:rPr/>
        <w:t>request to please pass orders for sealing the construction at the site (strike out whichever is not applicable).</w:t>
      </w:r>
    </w:p>
    <w:p>
      <w:pPr>
        <w:pStyle w:val="BodyText"/>
        <w:spacing w:before="7"/>
        <w:ind w:left="0"/>
      </w:pPr>
    </w:p>
    <w:p>
      <w:pPr>
        <w:pStyle w:val="Heading5"/>
        <w:ind w:left="0" w:right="587"/>
        <w:jc w:val="right"/>
      </w:pPr>
      <w:r>
        <w:rPr>
          <w:spacing w:val="-2"/>
        </w:rPr>
        <w:t>(Engineer-in-charge)</w:t>
      </w:r>
    </w:p>
    <w:p>
      <w:pPr>
        <w:pStyle w:val="Heading5"/>
        <w:spacing w:before="4"/>
        <w:ind w:left="0" w:right="585"/>
        <w:jc w:val="right"/>
      </w:pPr>
      <w:r>
        <w:rPr/>
        <w:t>(with</w:t>
      </w:r>
      <w:r>
        <w:rPr>
          <w:spacing w:val="-7"/>
        </w:rPr>
        <w:t> </w:t>
      </w:r>
      <w:r>
        <w:rPr>
          <w:spacing w:val="-2"/>
        </w:rPr>
        <w:t>seal)</w:t>
      </w:r>
    </w:p>
    <w:p>
      <w:pPr>
        <w:spacing w:before="6"/>
        <w:ind w:left="0" w:right="583" w:firstLine="0"/>
        <w:jc w:val="right"/>
        <w:rPr>
          <w:sz w:val="22"/>
        </w:rPr>
      </w:pPr>
      <w:r>
        <w:rPr>
          <w:spacing w:val="-2"/>
          <w:sz w:val="22"/>
        </w:rPr>
        <w:t>………………….</w:t>
      </w:r>
    </w:p>
    <w:p>
      <w:pPr>
        <w:spacing w:before="7"/>
        <w:ind w:left="0" w:right="583" w:firstLine="0"/>
        <w:jc w:val="right"/>
        <w:rPr>
          <w:sz w:val="22"/>
        </w:rPr>
      </w:pPr>
      <w:r>
        <w:rPr>
          <w:spacing w:val="-2"/>
          <w:sz w:val="22"/>
        </w:rPr>
        <w:t>………………....</w:t>
      </w:r>
    </w:p>
    <w:p>
      <w:pPr>
        <w:spacing w:after="0"/>
        <w:jc w:val="right"/>
        <w:rPr>
          <w:sz w:val="22"/>
        </w:rPr>
        <w:sectPr>
          <w:type w:val="continuous"/>
          <w:pgSz w:w="11900" w:h="16850"/>
          <w:pgMar w:header="0" w:footer="1250" w:top="1220" w:bottom="280" w:left="1275" w:right="850"/>
        </w:sectPr>
      </w:pPr>
    </w:p>
    <w:p>
      <w:pPr>
        <w:pStyle w:val="Heading1"/>
        <w:spacing w:line="244" w:lineRule="auto"/>
      </w:pPr>
      <w:bookmarkStart w:name="_TOC_250001" w:id="127"/>
      <w:r>
        <w:rPr>
          <w:color w:val="006FC0"/>
        </w:rPr>
        <w:t>Appendix-14:</w:t>
      </w:r>
      <w:r>
        <w:rPr>
          <w:color w:val="006FC0"/>
          <w:spacing w:val="-5"/>
        </w:rPr>
        <w:t> </w:t>
      </w:r>
      <w:r>
        <w:rPr>
          <w:color w:val="006FC0"/>
        </w:rPr>
        <w:t>Format</w:t>
      </w:r>
      <w:r>
        <w:rPr>
          <w:color w:val="006FC0"/>
          <w:spacing w:val="-7"/>
        </w:rPr>
        <w:t> </w:t>
      </w:r>
      <w:r>
        <w:rPr>
          <w:color w:val="006FC0"/>
        </w:rPr>
        <w:t>for</w:t>
      </w:r>
      <w:r>
        <w:rPr>
          <w:color w:val="006FC0"/>
          <w:spacing w:val="-6"/>
        </w:rPr>
        <w:t> </w:t>
      </w:r>
      <w:r>
        <w:rPr>
          <w:color w:val="006FC0"/>
        </w:rPr>
        <w:t>Structural</w:t>
      </w:r>
      <w:r>
        <w:rPr>
          <w:color w:val="006FC0"/>
          <w:spacing w:val="-6"/>
        </w:rPr>
        <w:t> </w:t>
      </w:r>
      <w:r>
        <w:rPr>
          <w:color w:val="006FC0"/>
        </w:rPr>
        <w:t>Design</w:t>
      </w:r>
      <w:r>
        <w:rPr>
          <w:color w:val="006FC0"/>
          <w:spacing w:val="-6"/>
        </w:rPr>
        <w:t> </w:t>
      </w:r>
      <w:r>
        <w:rPr>
          <w:color w:val="006FC0"/>
        </w:rPr>
        <w:t>Basis</w:t>
      </w:r>
      <w:r>
        <w:rPr>
          <w:color w:val="006FC0"/>
          <w:spacing w:val="-5"/>
        </w:rPr>
        <w:t> </w:t>
      </w:r>
      <w:r>
        <w:rPr>
          <w:color w:val="006FC0"/>
        </w:rPr>
        <w:t>Report</w:t>
      </w:r>
      <w:r>
        <w:rPr>
          <w:color w:val="006FC0"/>
          <w:spacing w:val="-2"/>
        </w:rPr>
        <w:t> </w:t>
      </w:r>
      <w:r>
        <w:rPr>
          <w:color w:val="006FC0"/>
        </w:rPr>
        <w:t>(SDBR) </w:t>
      </w:r>
      <w:bookmarkEnd w:id="127"/>
      <w:r>
        <w:rPr>
          <w:color w:val="006FC0"/>
          <w:spacing w:val="-2"/>
        </w:rPr>
        <w:t>(B.11.7)</w:t>
      </w:r>
    </w:p>
    <w:p>
      <w:pPr>
        <w:pStyle w:val="ListParagraph"/>
        <w:numPr>
          <w:ilvl w:val="0"/>
          <w:numId w:val="207"/>
        </w:numPr>
        <w:tabs>
          <w:tab w:pos="742" w:val="left" w:leader="none"/>
        </w:tabs>
        <w:spacing w:line="240" w:lineRule="auto" w:before="113" w:after="0"/>
        <w:ind w:left="742" w:right="0" w:hanging="356"/>
        <w:jc w:val="left"/>
        <w:rPr>
          <w:sz w:val="20"/>
        </w:rPr>
      </w:pPr>
      <w:r>
        <w:rPr>
          <w:sz w:val="20"/>
        </w:rPr>
        <w:t>This</w:t>
      </w:r>
      <w:r>
        <w:rPr>
          <w:spacing w:val="-13"/>
          <w:sz w:val="20"/>
        </w:rPr>
        <w:t> </w:t>
      </w:r>
      <w:r>
        <w:rPr>
          <w:sz w:val="20"/>
        </w:rPr>
        <w:t>report</w:t>
      </w:r>
      <w:r>
        <w:rPr>
          <w:spacing w:val="-12"/>
          <w:sz w:val="20"/>
        </w:rPr>
        <w:t> </w:t>
      </w:r>
      <w:r>
        <w:rPr>
          <w:sz w:val="20"/>
        </w:rPr>
        <w:t>to</w:t>
      </w:r>
      <w:r>
        <w:rPr>
          <w:spacing w:val="-13"/>
          <w:sz w:val="20"/>
        </w:rPr>
        <w:t> </w:t>
      </w:r>
      <w:r>
        <w:rPr>
          <w:sz w:val="20"/>
        </w:rPr>
        <w:t>accompany</w:t>
      </w:r>
      <w:r>
        <w:rPr>
          <w:spacing w:val="-12"/>
          <w:sz w:val="20"/>
        </w:rPr>
        <w:t> </w:t>
      </w:r>
      <w:r>
        <w:rPr>
          <w:sz w:val="20"/>
        </w:rPr>
        <w:t>the</w:t>
      </w:r>
      <w:r>
        <w:rPr>
          <w:spacing w:val="-13"/>
          <w:sz w:val="20"/>
        </w:rPr>
        <w:t> </w:t>
      </w:r>
      <w:r>
        <w:rPr>
          <w:sz w:val="20"/>
        </w:rPr>
        <w:t>application</w:t>
      </w:r>
      <w:r>
        <w:rPr>
          <w:spacing w:val="-12"/>
          <w:sz w:val="20"/>
        </w:rPr>
        <w:t> </w:t>
      </w:r>
      <w:r>
        <w:rPr>
          <w:sz w:val="20"/>
        </w:rPr>
        <w:t>for</w:t>
      </w:r>
      <w:r>
        <w:rPr>
          <w:spacing w:val="-13"/>
          <w:sz w:val="20"/>
        </w:rPr>
        <w:t> </w:t>
      </w:r>
      <w:r>
        <w:rPr>
          <w:sz w:val="20"/>
        </w:rPr>
        <w:t>Building</w:t>
      </w:r>
      <w:r>
        <w:rPr>
          <w:spacing w:val="-10"/>
          <w:sz w:val="20"/>
        </w:rPr>
        <w:t> </w:t>
      </w:r>
      <w:r>
        <w:rPr>
          <w:spacing w:val="-2"/>
          <w:sz w:val="20"/>
        </w:rPr>
        <w:t>Permit.</w:t>
      </w:r>
    </w:p>
    <w:p>
      <w:pPr>
        <w:pStyle w:val="ListParagraph"/>
        <w:numPr>
          <w:ilvl w:val="0"/>
          <w:numId w:val="207"/>
        </w:numPr>
        <w:tabs>
          <w:tab w:pos="744" w:val="left" w:leader="none"/>
          <w:tab w:pos="746" w:val="left" w:leader="none"/>
        </w:tabs>
        <w:spacing w:line="235" w:lineRule="auto" w:before="125" w:after="0"/>
        <w:ind w:left="746" w:right="1860" w:hanging="360"/>
        <w:jc w:val="left"/>
        <w:rPr>
          <w:sz w:val="20"/>
        </w:rPr>
      </w:pPr>
      <w:r>
        <w:rPr>
          <w:sz w:val="20"/>
        </w:rPr>
        <w:t>In</w:t>
      </w:r>
      <w:r>
        <w:rPr>
          <w:spacing w:val="-8"/>
          <w:sz w:val="20"/>
        </w:rPr>
        <w:t> </w:t>
      </w:r>
      <w:r>
        <w:rPr>
          <w:sz w:val="20"/>
        </w:rPr>
        <w:t>case</w:t>
      </w:r>
      <w:r>
        <w:rPr>
          <w:spacing w:val="-3"/>
          <w:sz w:val="20"/>
        </w:rPr>
        <w:t> </w:t>
      </w:r>
      <w:r>
        <w:rPr>
          <w:sz w:val="20"/>
        </w:rPr>
        <w:t>information</w:t>
      </w:r>
      <w:r>
        <w:rPr>
          <w:spacing w:val="-6"/>
          <w:sz w:val="20"/>
        </w:rPr>
        <w:t> </w:t>
      </w:r>
      <w:r>
        <w:rPr>
          <w:sz w:val="20"/>
        </w:rPr>
        <w:t>on</w:t>
      </w:r>
      <w:r>
        <w:rPr>
          <w:spacing w:val="-4"/>
          <w:sz w:val="20"/>
        </w:rPr>
        <w:t> </w:t>
      </w:r>
      <w:r>
        <w:rPr>
          <w:sz w:val="20"/>
        </w:rPr>
        <w:t>items</w:t>
      </w:r>
      <w:r>
        <w:rPr>
          <w:spacing w:val="-7"/>
          <w:sz w:val="20"/>
        </w:rPr>
        <w:t> </w:t>
      </w:r>
      <w:r>
        <w:rPr>
          <w:sz w:val="20"/>
        </w:rPr>
        <w:t>3,</w:t>
      </w:r>
      <w:r>
        <w:rPr>
          <w:spacing w:val="-3"/>
          <w:sz w:val="20"/>
        </w:rPr>
        <w:t> </w:t>
      </w:r>
      <w:r>
        <w:rPr>
          <w:sz w:val="20"/>
        </w:rPr>
        <w:t>10,</w:t>
      </w:r>
      <w:r>
        <w:rPr>
          <w:spacing w:val="-6"/>
          <w:sz w:val="20"/>
        </w:rPr>
        <w:t> </w:t>
      </w:r>
      <w:r>
        <w:rPr>
          <w:sz w:val="20"/>
        </w:rPr>
        <w:t>17,</w:t>
      </w:r>
      <w:r>
        <w:rPr>
          <w:spacing w:val="-6"/>
          <w:sz w:val="20"/>
        </w:rPr>
        <w:t> </w:t>
      </w:r>
      <w:r>
        <w:rPr>
          <w:sz w:val="20"/>
        </w:rPr>
        <w:t>18</w:t>
      </w:r>
      <w:r>
        <w:rPr>
          <w:spacing w:val="-4"/>
          <w:sz w:val="20"/>
        </w:rPr>
        <w:t> </w:t>
      </w:r>
      <w:r>
        <w:rPr>
          <w:sz w:val="20"/>
        </w:rPr>
        <w:t>and</w:t>
      </w:r>
      <w:r>
        <w:rPr>
          <w:spacing w:val="-4"/>
          <w:sz w:val="20"/>
        </w:rPr>
        <w:t> </w:t>
      </w:r>
      <w:r>
        <w:rPr>
          <w:sz w:val="20"/>
        </w:rPr>
        <w:t>19</w:t>
      </w:r>
      <w:r>
        <w:rPr>
          <w:spacing w:val="-4"/>
          <w:sz w:val="20"/>
        </w:rPr>
        <w:t> </w:t>
      </w:r>
      <w:r>
        <w:rPr>
          <w:sz w:val="20"/>
        </w:rPr>
        <w:t>cannot</w:t>
      </w:r>
      <w:r>
        <w:rPr>
          <w:spacing w:val="-7"/>
          <w:sz w:val="20"/>
        </w:rPr>
        <w:t> </w:t>
      </w:r>
      <w:r>
        <w:rPr>
          <w:sz w:val="20"/>
        </w:rPr>
        <w:t>be</w:t>
      </w:r>
      <w:r>
        <w:rPr>
          <w:spacing w:val="-5"/>
          <w:sz w:val="20"/>
        </w:rPr>
        <w:t> </w:t>
      </w:r>
      <w:r>
        <w:rPr>
          <w:sz w:val="20"/>
        </w:rPr>
        <w:t>given</w:t>
      </w:r>
      <w:r>
        <w:rPr>
          <w:spacing w:val="-7"/>
          <w:sz w:val="20"/>
        </w:rPr>
        <w:t> </w:t>
      </w:r>
      <w:r>
        <w:rPr>
          <w:sz w:val="20"/>
        </w:rPr>
        <w:t>at</w:t>
      </w:r>
      <w:r>
        <w:rPr>
          <w:spacing w:val="-3"/>
          <w:sz w:val="20"/>
        </w:rPr>
        <w:t> </w:t>
      </w:r>
      <w:r>
        <w:rPr>
          <w:sz w:val="20"/>
        </w:rPr>
        <w:t>this</w:t>
      </w:r>
      <w:r>
        <w:rPr>
          <w:spacing w:val="-7"/>
          <w:sz w:val="20"/>
        </w:rPr>
        <w:t> </w:t>
      </w:r>
      <w:r>
        <w:rPr>
          <w:sz w:val="20"/>
        </w:rPr>
        <w:t>time,</w:t>
      </w:r>
      <w:r>
        <w:rPr>
          <w:spacing w:val="-2"/>
          <w:sz w:val="20"/>
        </w:rPr>
        <w:t> </w:t>
      </w:r>
      <w:r>
        <w:rPr>
          <w:sz w:val="20"/>
        </w:rPr>
        <w:t>it</w:t>
      </w:r>
      <w:r>
        <w:rPr>
          <w:spacing w:val="-4"/>
          <w:sz w:val="20"/>
        </w:rPr>
        <w:t> </w:t>
      </w:r>
      <w:r>
        <w:rPr>
          <w:sz w:val="20"/>
        </w:rPr>
        <w:t>should</w:t>
      </w:r>
      <w:r>
        <w:rPr>
          <w:spacing w:val="-5"/>
          <w:sz w:val="20"/>
        </w:rPr>
        <w:t> </w:t>
      </w:r>
      <w:r>
        <w:rPr>
          <w:sz w:val="20"/>
        </w:rPr>
        <w:t>be submitted at least one week before commencement of construction.</w:t>
      </w:r>
    </w:p>
    <w:p>
      <w:pPr>
        <w:pStyle w:val="BodyText"/>
        <w:spacing w:before="120"/>
        <w:ind w:left="885"/>
      </w:pPr>
      <w:r>
        <w:rPr/>
        <w:t>Part</w:t>
      </w:r>
      <w:r>
        <w:rPr>
          <w:spacing w:val="-9"/>
        </w:rPr>
        <w:t> </w:t>
      </w:r>
      <w:r>
        <w:rPr/>
        <w:t>1:</w:t>
      </w:r>
      <w:r>
        <w:rPr>
          <w:spacing w:val="13"/>
        </w:rPr>
        <w:t> </w:t>
      </w:r>
      <w:r>
        <w:rPr/>
        <w:t>General</w:t>
      </w:r>
      <w:r>
        <w:rPr>
          <w:spacing w:val="-8"/>
        </w:rPr>
        <w:t> </w:t>
      </w:r>
      <w:r>
        <w:rPr>
          <w:spacing w:val="-4"/>
        </w:rPr>
        <w:t>Data</w:t>
      </w:r>
    </w:p>
    <w:p>
      <w:pPr>
        <w:pStyle w:val="BodyText"/>
        <w:spacing w:before="10" w:after="1"/>
        <w:ind w:left="0"/>
        <w:rPr>
          <w:sz w:val="10"/>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4"/>
        <w:gridCol w:w="4638"/>
        <w:gridCol w:w="1363"/>
        <w:gridCol w:w="2953"/>
      </w:tblGrid>
      <w:tr>
        <w:trPr>
          <w:trHeight w:val="666" w:hRule="atLeast"/>
        </w:trPr>
        <w:tc>
          <w:tcPr>
            <w:tcW w:w="514" w:type="dxa"/>
            <w:shd w:val="clear" w:color="auto" w:fill="D9E1F3"/>
          </w:tcPr>
          <w:p>
            <w:pPr>
              <w:pStyle w:val="TableParagraph"/>
              <w:spacing w:line="270" w:lineRule="atLeast" w:before="107"/>
              <w:ind w:left="115" w:right="144" w:firstLine="48"/>
              <w:rPr>
                <w:sz w:val="20"/>
              </w:rPr>
            </w:pPr>
            <w:r>
              <w:rPr>
                <w:spacing w:val="-6"/>
                <w:sz w:val="20"/>
              </w:rPr>
              <w:t>Sl </w:t>
            </w:r>
            <w:r>
              <w:rPr>
                <w:spacing w:val="-10"/>
                <w:sz w:val="20"/>
              </w:rPr>
              <w:t>No</w:t>
            </w:r>
          </w:p>
        </w:tc>
        <w:tc>
          <w:tcPr>
            <w:tcW w:w="4638" w:type="dxa"/>
            <w:shd w:val="clear" w:color="auto" w:fill="D9E1F3"/>
          </w:tcPr>
          <w:p>
            <w:pPr>
              <w:pStyle w:val="TableParagraph"/>
              <w:spacing w:before="151"/>
              <w:ind w:left="11"/>
              <w:jc w:val="center"/>
              <w:rPr>
                <w:sz w:val="20"/>
              </w:rPr>
            </w:pPr>
            <w:r>
              <w:rPr>
                <w:spacing w:val="-2"/>
                <w:sz w:val="20"/>
              </w:rPr>
              <w:t>Description</w:t>
            </w:r>
          </w:p>
        </w:tc>
        <w:tc>
          <w:tcPr>
            <w:tcW w:w="1363" w:type="dxa"/>
            <w:shd w:val="clear" w:color="auto" w:fill="D9E1F3"/>
          </w:tcPr>
          <w:p>
            <w:pPr>
              <w:pStyle w:val="TableParagraph"/>
              <w:spacing w:before="151"/>
              <w:ind w:left="107"/>
              <w:rPr>
                <w:sz w:val="20"/>
              </w:rPr>
            </w:pPr>
            <w:r>
              <w:rPr>
                <w:spacing w:val="-2"/>
                <w:sz w:val="20"/>
              </w:rPr>
              <w:t>Information</w:t>
            </w:r>
          </w:p>
        </w:tc>
        <w:tc>
          <w:tcPr>
            <w:tcW w:w="2953" w:type="dxa"/>
            <w:shd w:val="clear" w:color="auto" w:fill="D9E1F3"/>
          </w:tcPr>
          <w:p>
            <w:pPr>
              <w:pStyle w:val="TableParagraph"/>
              <w:spacing w:before="151"/>
              <w:ind w:left="9"/>
              <w:jc w:val="center"/>
              <w:rPr>
                <w:sz w:val="20"/>
              </w:rPr>
            </w:pPr>
            <w:r>
              <w:rPr>
                <w:spacing w:val="-2"/>
                <w:sz w:val="20"/>
              </w:rPr>
              <w:t>Notes</w:t>
            </w:r>
          </w:p>
        </w:tc>
      </w:tr>
      <w:tr>
        <w:trPr>
          <w:trHeight w:val="3069" w:hRule="atLeast"/>
        </w:trPr>
        <w:tc>
          <w:tcPr>
            <w:tcW w:w="514" w:type="dxa"/>
          </w:tcPr>
          <w:p>
            <w:pPr>
              <w:pStyle w:val="TableParagraph"/>
              <w:spacing w:before="149"/>
              <w:ind w:right="143"/>
              <w:jc w:val="center"/>
              <w:rPr>
                <w:sz w:val="20"/>
              </w:rPr>
            </w:pPr>
            <w:r>
              <w:rPr>
                <w:spacing w:val="-10"/>
                <w:sz w:val="20"/>
              </w:rPr>
              <w:t>1</w:t>
            </w:r>
          </w:p>
        </w:tc>
        <w:tc>
          <w:tcPr>
            <w:tcW w:w="4638" w:type="dxa"/>
          </w:tcPr>
          <w:p>
            <w:pPr>
              <w:pStyle w:val="TableParagraph"/>
              <w:spacing w:before="149"/>
              <w:ind w:left="4"/>
              <w:rPr>
                <w:sz w:val="20"/>
              </w:rPr>
            </w:pPr>
            <w:r>
              <w:rPr>
                <w:sz w:val="20"/>
              </w:rPr>
              <w:t>Address</w:t>
            </w:r>
            <w:r>
              <w:rPr>
                <w:spacing w:val="-8"/>
                <w:sz w:val="20"/>
              </w:rPr>
              <w:t> </w:t>
            </w:r>
            <w:r>
              <w:rPr>
                <w:sz w:val="20"/>
              </w:rPr>
              <w:t>of</w:t>
            </w:r>
            <w:r>
              <w:rPr>
                <w:spacing w:val="-11"/>
                <w:sz w:val="20"/>
              </w:rPr>
              <w:t> </w:t>
            </w:r>
            <w:r>
              <w:rPr>
                <w:sz w:val="20"/>
              </w:rPr>
              <w:t>the</w:t>
            </w:r>
            <w:r>
              <w:rPr>
                <w:spacing w:val="-7"/>
                <w:sz w:val="20"/>
              </w:rPr>
              <w:t> </w:t>
            </w:r>
            <w:r>
              <w:rPr>
                <w:spacing w:val="-2"/>
                <w:sz w:val="20"/>
              </w:rPr>
              <w:t>building</w:t>
            </w:r>
          </w:p>
          <w:p>
            <w:pPr>
              <w:pStyle w:val="TableParagraph"/>
              <w:numPr>
                <w:ilvl w:val="0"/>
                <w:numId w:val="208"/>
              </w:numPr>
              <w:tabs>
                <w:tab w:pos="252" w:val="left" w:leader="none"/>
              </w:tabs>
              <w:spacing w:line="240" w:lineRule="auto" w:before="124" w:after="0"/>
              <w:ind w:left="252" w:right="0" w:hanging="143"/>
              <w:jc w:val="left"/>
              <w:rPr>
                <w:sz w:val="20"/>
              </w:rPr>
            </w:pPr>
            <w:r>
              <w:rPr>
                <w:sz w:val="20"/>
              </w:rPr>
              <w:t>Name</w:t>
            </w:r>
            <w:r>
              <w:rPr>
                <w:spacing w:val="-5"/>
                <w:sz w:val="20"/>
              </w:rPr>
              <w:t> </w:t>
            </w:r>
            <w:r>
              <w:rPr>
                <w:sz w:val="20"/>
              </w:rPr>
              <w:t>of</w:t>
            </w:r>
            <w:r>
              <w:rPr>
                <w:spacing w:val="-11"/>
                <w:sz w:val="20"/>
              </w:rPr>
              <w:t> </w:t>
            </w:r>
            <w:r>
              <w:rPr>
                <w:sz w:val="20"/>
              </w:rPr>
              <w:t>the</w:t>
            </w:r>
            <w:r>
              <w:rPr>
                <w:spacing w:val="-4"/>
                <w:sz w:val="20"/>
              </w:rPr>
              <w:t> </w:t>
            </w:r>
            <w:r>
              <w:rPr>
                <w:spacing w:val="-2"/>
                <w:sz w:val="20"/>
              </w:rPr>
              <w:t>building</w:t>
            </w:r>
          </w:p>
          <w:p>
            <w:pPr>
              <w:pStyle w:val="TableParagraph"/>
              <w:numPr>
                <w:ilvl w:val="0"/>
                <w:numId w:val="208"/>
              </w:numPr>
              <w:tabs>
                <w:tab w:pos="252" w:val="left" w:leader="none"/>
              </w:tabs>
              <w:spacing w:line="240" w:lineRule="auto" w:before="0" w:after="0"/>
              <w:ind w:left="252" w:right="0" w:hanging="143"/>
              <w:jc w:val="left"/>
              <w:rPr>
                <w:sz w:val="20"/>
              </w:rPr>
            </w:pPr>
            <w:r>
              <w:rPr>
                <w:sz w:val="20"/>
              </w:rPr>
              <w:t>Plot</w:t>
            </w:r>
            <w:r>
              <w:rPr>
                <w:spacing w:val="-6"/>
                <w:sz w:val="20"/>
              </w:rPr>
              <w:t> </w:t>
            </w:r>
            <w:r>
              <w:rPr>
                <w:spacing w:val="-2"/>
                <w:sz w:val="20"/>
              </w:rPr>
              <w:t>number</w:t>
            </w:r>
          </w:p>
          <w:p>
            <w:pPr>
              <w:pStyle w:val="TableParagraph"/>
              <w:numPr>
                <w:ilvl w:val="0"/>
                <w:numId w:val="208"/>
              </w:numPr>
              <w:tabs>
                <w:tab w:pos="252" w:val="left" w:leader="none"/>
              </w:tabs>
              <w:spacing w:line="240" w:lineRule="auto" w:before="120" w:after="0"/>
              <w:ind w:left="252" w:right="0" w:hanging="143"/>
              <w:jc w:val="left"/>
              <w:rPr>
                <w:sz w:val="20"/>
              </w:rPr>
            </w:pPr>
            <w:r>
              <w:rPr>
                <w:sz w:val="20"/>
              </w:rPr>
              <w:t>Subplot</w:t>
            </w:r>
            <w:r>
              <w:rPr>
                <w:spacing w:val="-12"/>
                <w:sz w:val="20"/>
              </w:rPr>
              <w:t> </w:t>
            </w:r>
            <w:r>
              <w:rPr>
                <w:spacing w:val="-2"/>
                <w:sz w:val="20"/>
              </w:rPr>
              <w:t>number</w:t>
            </w:r>
          </w:p>
          <w:p>
            <w:pPr>
              <w:pStyle w:val="TableParagraph"/>
              <w:numPr>
                <w:ilvl w:val="0"/>
                <w:numId w:val="208"/>
              </w:numPr>
              <w:tabs>
                <w:tab w:pos="252" w:val="left" w:leader="none"/>
              </w:tabs>
              <w:spacing w:line="240" w:lineRule="auto" w:before="3" w:after="0"/>
              <w:ind w:left="252" w:right="0" w:hanging="143"/>
              <w:jc w:val="left"/>
              <w:rPr>
                <w:sz w:val="20"/>
              </w:rPr>
            </w:pPr>
            <w:r>
              <w:rPr>
                <w:sz w:val="20"/>
              </w:rPr>
              <w:t>TPS</w:t>
            </w:r>
            <w:r>
              <w:rPr>
                <w:spacing w:val="-5"/>
                <w:sz w:val="20"/>
              </w:rPr>
              <w:t> </w:t>
            </w:r>
            <w:r>
              <w:rPr>
                <w:spacing w:val="-2"/>
                <w:sz w:val="20"/>
              </w:rPr>
              <w:t>scheme</w:t>
            </w:r>
          </w:p>
          <w:p>
            <w:pPr>
              <w:pStyle w:val="TableParagraph"/>
              <w:numPr>
                <w:ilvl w:val="1"/>
                <w:numId w:val="208"/>
              </w:numPr>
              <w:tabs>
                <w:tab w:pos="519" w:val="left" w:leader="none"/>
              </w:tabs>
              <w:spacing w:line="240" w:lineRule="auto" w:before="120" w:after="0"/>
              <w:ind w:left="519" w:right="0" w:hanging="227"/>
              <w:jc w:val="left"/>
              <w:rPr>
                <w:sz w:val="20"/>
              </w:rPr>
            </w:pPr>
            <w:r>
              <w:rPr>
                <w:spacing w:val="-4"/>
                <w:sz w:val="20"/>
              </w:rPr>
              <w:t>Name</w:t>
            </w:r>
          </w:p>
          <w:p>
            <w:pPr>
              <w:pStyle w:val="TableParagraph"/>
              <w:numPr>
                <w:ilvl w:val="1"/>
                <w:numId w:val="208"/>
              </w:numPr>
              <w:tabs>
                <w:tab w:pos="528" w:val="left" w:leader="none"/>
              </w:tabs>
              <w:spacing w:line="240" w:lineRule="auto" w:before="0" w:after="0"/>
              <w:ind w:left="528" w:right="0" w:hanging="236"/>
              <w:jc w:val="left"/>
              <w:rPr>
                <w:sz w:val="20"/>
              </w:rPr>
            </w:pPr>
            <w:r>
              <w:rPr>
                <w:spacing w:val="-2"/>
                <w:sz w:val="20"/>
              </w:rPr>
              <w:t>Number</w:t>
            </w:r>
          </w:p>
          <w:p>
            <w:pPr>
              <w:pStyle w:val="TableParagraph"/>
              <w:numPr>
                <w:ilvl w:val="0"/>
                <w:numId w:val="208"/>
              </w:numPr>
              <w:tabs>
                <w:tab w:pos="252" w:val="left" w:leader="none"/>
              </w:tabs>
              <w:spacing w:line="240" w:lineRule="auto" w:before="120" w:after="0"/>
              <w:ind w:left="252" w:right="0" w:hanging="143"/>
              <w:jc w:val="left"/>
              <w:rPr>
                <w:sz w:val="20"/>
              </w:rPr>
            </w:pPr>
            <w:r>
              <w:rPr>
                <w:spacing w:val="-2"/>
                <w:sz w:val="20"/>
              </w:rPr>
              <w:t>Locality/Township</w:t>
            </w:r>
          </w:p>
          <w:p>
            <w:pPr>
              <w:pStyle w:val="TableParagraph"/>
              <w:numPr>
                <w:ilvl w:val="0"/>
                <w:numId w:val="208"/>
              </w:numPr>
              <w:tabs>
                <w:tab w:pos="252" w:val="left" w:leader="none"/>
              </w:tabs>
              <w:spacing w:line="247" w:lineRule="exact" w:before="5" w:after="0"/>
              <w:ind w:left="252" w:right="0" w:hanging="143"/>
              <w:jc w:val="left"/>
              <w:rPr>
                <w:sz w:val="20"/>
              </w:rPr>
            </w:pPr>
            <w:r>
              <w:rPr>
                <w:spacing w:val="-2"/>
                <w:sz w:val="20"/>
              </w:rPr>
              <w:t>District</w:t>
            </w:r>
          </w:p>
        </w:tc>
        <w:tc>
          <w:tcPr>
            <w:tcW w:w="1363" w:type="dxa"/>
          </w:tcPr>
          <w:p>
            <w:pPr>
              <w:pStyle w:val="TableParagraph"/>
              <w:rPr>
                <w:sz w:val="20"/>
              </w:rPr>
            </w:pPr>
          </w:p>
        </w:tc>
        <w:tc>
          <w:tcPr>
            <w:tcW w:w="2953" w:type="dxa"/>
          </w:tcPr>
          <w:p>
            <w:pPr>
              <w:pStyle w:val="TableParagraph"/>
              <w:rPr>
                <w:sz w:val="20"/>
              </w:rPr>
            </w:pPr>
          </w:p>
        </w:tc>
      </w:tr>
      <w:tr>
        <w:trPr>
          <w:trHeight w:val="374" w:hRule="atLeast"/>
        </w:trPr>
        <w:tc>
          <w:tcPr>
            <w:tcW w:w="514" w:type="dxa"/>
          </w:tcPr>
          <w:p>
            <w:pPr>
              <w:pStyle w:val="TableParagraph"/>
              <w:spacing w:line="219" w:lineRule="exact" w:before="135"/>
              <w:ind w:right="143"/>
              <w:jc w:val="center"/>
              <w:rPr>
                <w:sz w:val="20"/>
              </w:rPr>
            </w:pPr>
            <w:r>
              <w:rPr>
                <w:spacing w:val="-10"/>
                <w:sz w:val="20"/>
              </w:rPr>
              <w:t>2</w:t>
            </w:r>
          </w:p>
        </w:tc>
        <w:tc>
          <w:tcPr>
            <w:tcW w:w="4638" w:type="dxa"/>
          </w:tcPr>
          <w:p>
            <w:pPr>
              <w:pStyle w:val="TableParagraph"/>
              <w:spacing w:line="219" w:lineRule="exact" w:before="135"/>
              <w:ind w:left="4"/>
              <w:rPr>
                <w:sz w:val="20"/>
              </w:rPr>
            </w:pPr>
            <w:r>
              <w:rPr>
                <w:sz w:val="20"/>
              </w:rPr>
              <w:t>Name</w:t>
            </w:r>
            <w:r>
              <w:rPr>
                <w:spacing w:val="-5"/>
                <w:sz w:val="20"/>
              </w:rPr>
              <w:t> </w:t>
            </w:r>
            <w:r>
              <w:rPr>
                <w:sz w:val="20"/>
              </w:rPr>
              <w:t>of</w:t>
            </w:r>
            <w:r>
              <w:rPr>
                <w:spacing w:val="-11"/>
                <w:sz w:val="20"/>
              </w:rPr>
              <w:t> </w:t>
            </w:r>
            <w:r>
              <w:rPr>
                <w:spacing w:val="-2"/>
                <w:sz w:val="20"/>
              </w:rPr>
              <w:t>owner</w:t>
            </w:r>
          </w:p>
        </w:tc>
        <w:tc>
          <w:tcPr>
            <w:tcW w:w="1363" w:type="dxa"/>
          </w:tcPr>
          <w:p>
            <w:pPr>
              <w:pStyle w:val="TableParagraph"/>
              <w:rPr>
                <w:sz w:val="20"/>
              </w:rPr>
            </w:pPr>
          </w:p>
        </w:tc>
        <w:tc>
          <w:tcPr>
            <w:tcW w:w="2953" w:type="dxa"/>
          </w:tcPr>
          <w:p>
            <w:pPr>
              <w:pStyle w:val="TableParagraph"/>
              <w:rPr>
                <w:sz w:val="20"/>
              </w:rPr>
            </w:pPr>
          </w:p>
        </w:tc>
      </w:tr>
      <w:tr>
        <w:trPr>
          <w:trHeight w:val="376" w:hRule="atLeast"/>
        </w:trPr>
        <w:tc>
          <w:tcPr>
            <w:tcW w:w="514" w:type="dxa"/>
          </w:tcPr>
          <w:p>
            <w:pPr>
              <w:pStyle w:val="TableParagraph"/>
              <w:spacing w:line="217" w:lineRule="exact" w:before="139"/>
              <w:ind w:right="143"/>
              <w:jc w:val="center"/>
              <w:rPr>
                <w:sz w:val="20"/>
              </w:rPr>
            </w:pPr>
            <w:r>
              <w:rPr>
                <w:spacing w:val="-10"/>
                <w:sz w:val="20"/>
              </w:rPr>
              <w:t>3</w:t>
            </w:r>
          </w:p>
        </w:tc>
        <w:tc>
          <w:tcPr>
            <w:tcW w:w="4638" w:type="dxa"/>
          </w:tcPr>
          <w:p>
            <w:pPr>
              <w:pStyle w:val="TableParagraph"/>
              <w:spacing w:line="217" w:lineRule="exact" w:before="139"/>
              <w:ind w:left="4"/>
              <w:rPr>
                <w:sz w:val="20"/>
              </w:rPr>
            </w:pPr>
            <w:r>
              <w:rPr>
                <w:sz w:val="20"/>
              </w:rPr>
              <w:t>Name</w:t>
            </w:r>
            <w:r>
              <w:rPr>
                <w:spacing w:val="-7"/>
                <w:sz w:val="20"/>
              </w:rPr>
              <w:t> </w:t>
            </w:r>
            <w:r>
              <w:rPr>
                <w:sz w:val="20"/>
              </w:rPr>
              <w:t>of</w:t>
            </w:r>
            <w:r>
              <w:rPr>
                <w:spacing w:val="-12"/>
                <w:sz w:val="20"/>
              </w:rPr>
              <w:t> </w:t>
            </w:r>
            <w:r>
              <w:rPr>
                <w:sz w:val="20"/>
              </w:rPr>
              <w:t>Builder</w:t>
            </w:r>
            <w:r>
              <w:rPr>
                <w:spacing w:val="-6"/>
                <w:sz w:val="20"/>
              </w:rPr>
              <w:t> </w:t>
            </w:r>
            <w:r>
              <w:rPr>
                <w:sz w:val="20"/>
              </w:rPr>
              <w:t>on</w:t>
            </w:r>
            <w:r>
              <w:rPr>
                <w:spacing w:val="-8"/>
                <w:sz w:val="20"/>
              </w:rPr>
              <w:t> </w:t>
            </w:r>
            <w:r>
              <w:rPr>
                <w:spacing w:val="-2"/>
                <w:sz w:val="20"/>
              </w:rPr>
              <w:t>record</w:t>
            </w:r>
          </w:p>
        </w:tc>
        <w:tc>
          <w:tcPr>
            <w:tcW w:w="1363" w:type="dxa"/>
          </w:tcPr>
          <w:p>
            <w:pPr>
              <w:pStyle w:val="TableParagraph"/>
              <w:rPr>
                <w:sz w:val="20"/>
              </w:rPr>
            </w:pPr>
          </w:p>
        </w:tc>
        <w:tc>
          <w:tcPr>
            <w:tcW w:w="2953" w:type="dxa"/>
          </w:tcPr>
          <w:p>
            <w:pPr>
              <w:pStyle w:val="TableParagraph"/>
              <w:rPr>
                <w:sz w:val="20"/>
              </w:rPr>
            </w:pPr>
          </w:p>
        </w:tc>
      </w:tr>
      <w:tr>
        <w:trPr>
          <w:trHeight w:val="373" w:hRule="atLeast"/>
        </w:trPr>
        <w:tc>
          <w:tcPr>
            <w:tcW w:w="514" w:type="dxa"/>
          </w:tcPr>
          <w:p>
            <w:pPr>
              <w:pStyle w:val="TableParagraph"/>
              <w:spacing w:line="219" w:lineRule="exact" w:before="134"/>
              <w:ind w:right="143"/>
              <w:jc w:val="center"/>
              <w:rPr>
                <w:sz w:val="20"/>
              </w:rPr>
            </w:pPr>
            <w:r>
              <w:rPr>
                <w:spacing w:val="-10"/>
                <w:sz w:val="20"/>
              </w:rPr>
              <w:t>4</w:t>
            </w:r>
          </w:p>
        </w:tc>
        <w:tc>
          <w:tcPr>
            <w:tcW w:w="4638" w:type="dxa"/>
          </w:tcPr>
          <w:p>
            <w:pPr>
              <w:pStyle w:val="TableParagraph"/>
              <w:spacing w:line="219" w:lineRule="exact" w:before="134"/>
              <w:ind w:left="4"/>
              <w:rPr>
                <w:sz w:val="20"/>
              </w:rPr>
            </w:pPr>
            <w:r>
              <w:rPr>
                <w:spacing w:val="-2"/>
                <w:sz w:val="20"/>
              </w:rPr>
              <w:t>Name</w:t>
            </w:r>
            <w:r>
              <w:rPr>
                <w:sz w:val="20"/>
              </w:rPr>
              <w:t> </w:t>
            </w:r>
            <w:r>
              <w:rPr>
                <w:spacing w:val="-2"/>
                <w:sz w:val="20"/>
              </w:rPr>
              <w:t>of</w:t>
            </w:r>
            <w:r>
              <w:rPr>
                <w:spacing w:val="-8"/>
                <w:sz w:val="20"/>
              </w:rPr>
              <w:t> </w:t>
            </w:r>
            <w:r>
              <w:rPr>
                <w:spacing w:val="-2"/>
                <w:sz w:val="20"/>
              </w:rPr>
              <w:t>Architect/Engineer</w:t>
            </w:r>
            <w:r>
              <w:rPr>
                <w:spacing w:val="7"/>
                <w:sz w:val="20"/>
              </w:rPr>
              <w:t> </w:t>
            </w:r>
            <w:r>
              <w:rPr>
                <w:spacing w:val="-2"/>
                <w:sz w:val="20"/>
              </w:rPr>
              <w:t>on</w:t>
            </w:r>
            <w:r>
              <w:rPr>
                <w:spacing w:val="-4"/>
                <w:sz w:val="20"/>
              </w:rPr>
              <w:t> </w:t>
            </w:r>
            <w:r>
              <w:rPr>
                <w:spacing w:val="-2"/>
                <w:sz w:val="20"/>
              </w:rPr>
              <w:t>record</w:t>
            </w:r>
          </w:p>
        </w:tc>
        <w:tc>
          <w:tcPr>
            <w:tcW w:w="1363" w:type="dxa"/>
          </w:tcPr>
          <w:p>
            <w:pPr>
              <w:pStyle w:val="TableParagraph"/>
              <w:rPr>
                <w:sz w:val="20"/>
              </w:rPr>
            </w:pPr>
          </w:p>
        </w:tc>
        <w:tc>
          <w:tcPr>
            <w:tcW w:w="2953" w:type="dxa"/>
          </w:tcPr>
          <w:p>
            <w:pPr>
              <w:pStyle w:val="TableParagraph"/>
              <w:rPr>
                <w:sz w:val="20"/>
              </w:rPr>
            </w:pPr>
          </w:p>
        </w:tc>
      </w:tr>
      <w:tr>
        <w:trPr>
          <w:trHeight w:val="378" w:hRule="atLeast"/>
        </w:trPr>
        <w:tc>
          <w:tcPr>
            <w:tcW w:w="514" w:type="dxa"/>
          </w:tcPr>
          <w:p>
            <w:pPr>
              <w:pStyle w:val="TableParagraph"/>
              <w:spacing w:line="219" w:lineRule="exact" w:before="139"/>
              <w:ind w:right="143"/>
              <w:jc w:val="center"/>
              <w:rPr>
                <w:sz w:val="20"/>
              </w:rPr>
            </w:pPr>
            <w:r>
              <w:rPr>
                <w:spacing w:val="-10"/>
                <w:sz w:val="20"/>
              </w:rPr>
              <w:t>5</w:t>
            </w:r>
          </w:p>
        </w:tc>
        <w:tc>
          <w:tcPr>
            <w:tcW w:w="4638" w:type="dxa"/>
          </w:tcPr>
          <w:p>
            <w:pPr>
              <w:pStyle w:val="TableParagraph"/>
              <w:spacing w:line="219" w:lineRule="exact" w:before="139"/>
              <w:ind w:left="4"/>
              <w:rPr>
                <w:sz w:val="20"/>
              </w:rPr>
            </w:pPr>
            <w:r>
              <w:rPr>
                <w:sz w:val="20"/>
              </w:rPr>
              <w:t>Name</w:t>
            </w:r>
            <w:r>
              <w:rPr>
                <w:spacing w:val="-13"/>
                <w:sz w:val="20"/>
              </w:rPr>
              <w:t> </w:t>
            </w:r>
            <w:r>
              <w:rPr>
                <w:sz w:val="20"/>
              </w:rPr>
              <w:t>of</w:t>
            </w:r>
            <w:r>
              <w:rPr>
                <w:spacing w:val="-12"/>
                <w:sz w:val="20"/>
              </w:rPr>
              <w:t> </w:t>
            </w:r>
            <w:r>
              <w:rPr>
                <w:sz w:val="20"/>
              </w:rPr>
              <w:t>Structural</w:t>
            </w:r>
            <w:r>
              <w:rPr>
                <w:spacing w:val="-13"/>
                <w:sz w:val="20"/>
              </w:rPr>
              <w:t> </w:t>
            </w:r>
            <w:r>
              <w:rPr>
                <w:sz w:val="20"/>
              </w:rPr>
              <w:t>engineer</w:t>
            </w:r>
            <w:r>
              <w:rPr>
                <w:spacing w:val="-8"/>
                <w:sz w:val="20"/>
              </w:rPr>
              <w:t> </w:t>
            </w:r>
            <w:r>
              <w:rPr>
                <w:sz w:val="20"/>
              </w:rPr>
              <w:t>on</w:t>
            </w:r>
            <w:r>
              <w:rPr>
                <w:spacing w:val="-11"/>
                <w:sz w:val="20"/>
              </w:rPr>
              <w:t> </w:t>
            </w:r>
            <w:r>
              <w:rPr>
                <w:spacing w:val="-2"/>
                <w:sz w:val="20"/>
              </w:rPr>
              <w:t>record</w:t>
            </w:r>
          </w:p>
        </w:tc>
        <w:tc>
          <w:tcPr>
            <w:tcW w:w="1363" w:type="dxa"/>
          </w:tcPr>
          <w:p>
            <w:pPr>
              <w:pStyle w:val="TableParagraph"/>
              <w:rPr>
                <w:sz w:val="20"/>
              </w:rPr>
            </w:pPr>
          </w:p>
        </w:tc>
        <w:tc>
          <w:tcPr>
            <w:tcW w:w="2953" w:type="dxa"/>
          </w:tcPr>
          <w:p>
            <w:pPr>
              <w:pStyle w:val="TableParagraph"/>
              <w:rPr>
                <w:sz w:val="20"/>
              </w:rPr>
            </w:pPr>
          </w:p>
        </w:tc>
      </w:tr>
      <w:tr>
        <w:trPr>
          <w:trHeight w:val="371" w:hRule="atLeast"/>
        </w:trPr>
        <w:tc>
          <w:tcPr>
            <w:tcW w:w="514" w:type="dxa"/>
          </w:tcPr>
          <w:p>
            <w:pPr>
              <w:pStyle w:val="TableParagraph"/>
              <w:spacing w:line="217" w:lineRule="exact" w:before="134"/>
              <w:ind w:right="143"/>
              <w:jc w:val="center"/>
              <w:rPr>
                <w:sz w:val="20"/>
              </w:rPr>
            </w:pPr>
            <w:r>
              <w:rPr>
                <w:spacing w:val="-10"/>
                <w:sz w:val="20"/>
              </w:rPr>
              <w:t>6</w:t>
            </w:r>
          </w:p>
        </w:tc>
        <w:tc>
          <w:tcPr>
            <w:tcW w:w="4638" w:type="dxa"/>
          </w:tcPr>
          <w:p>
            <w:pPr>
              <w:pStyle w:val="TableParagraph"/>
              <w:spacing w:line="217" w:lineRule="exact" w:before="134"/>
              <w:ind w:left="4"/>
              <w:rPr>
                <w:sz w:val="20"/>
              </w:rPr>
            </w:pPr>
            <w:r>
              <w:rPr>
                <w:sz w:val="20"/>
              </w:rPr>
              <w:t>Use</w:t>
            </w:r>
            <w:r>
              <w:rPr>
                <w:spacing w:val="-6"/>
                <w:sz w:val="20"/>
              </w:rPr>
              <w:t> </w:t>
            </w:r>
            <w:r>
              <w:rPr>
                <w:sz w:val="20"/>
              </w:rPr>
              <w:t>of</w:t>
            </w:r>
            <w:r>
              <w:rPr>
                <w:spacing w:val="-8"/>
                <w:sz w:val="20"/>
              </w:rPr>
              <w:t> </w:t>
            </w:r>
            <w:r>
              <w:rPr>
                <w:sz w:val="20"/>
              </w:rPr>
              <w:t>the</w:t>
            </w:r>
            <w:r>
              <w:rPr>
                <w:spacing w:val="-4"/>
                <w:sz w:val="20"/>
              </w:rPr>
              <w:t> </w:t>
            </w:r>
            <w:r>
              <w:rPr>
                <w:spacing w:val="-2"/>
                <w:sz w:val="20"/>
              </w:rPr>
              <w:t>building</w:t>
            </w:r>
          </w:p>
        </w:tc>
        <w:tc>
          <w:tcPr>
            <w:tcW w:w="1363" w:type="dxa"/>
          </w:tcPr>
          <w:p>
            <w:pPr>
              <w:pStyle w:val="TableParagraph"/>
              <w:rPr>
                <w:sz w:val="20"/>
              </w:rPr>
            </w:pPr>
          </w:p>
        </w:tc>
        <w:tc>
          <w:tcPr>
            <w:tcW w:w="2953" w:type="dxa"/>
          </w:tcPr>
          <w:p>
            <w:pPr>
              <w:pStyle w:val="TableParagraph"/>
              <w:rPr>
                <w:sz w:val="20"/>
              </w:rPr>
            </w:pPr>
          </w:p>
        </w:tc>
      </w:tr>
      <w:tr>
        <w:trPr>
          <w:trHeight w:val="837" w:hRule="atLeast"/>
        </w:trPr>
        <w:tc>
          <w:tcPr>
            <w:tcW w:w="514" w:type="dxa"/>
          </w:tcPr>
          <w:p>
            <w:pPr>
              <w:pStyle w:val="TableParagraph"/>
              <w:spacing w:before="151"/>
              <w:ind w:right="143"/>
              <w:jc w:val="center"/>
              <w:rPr>
                <w:sz w:val="20"/>
              </w:rPr>
            </w:pPr>
            <w:r>
              <w:rPr>
                <w:spacing w:val="-10"/>
                <w:sz w:val="20"/>
              </w:rPr>
              <w:t>7</w:t>
            </w:r>
          </w:p>
        </w:tc>
        <w:tc>
          <w:tcPr>
            <w:tcW w:w="4638" w:type="dxa"/>
          </w:tcPr>
          <w:p>
            <w:pPr>
              <w:pStyle w:val="TableParagraph"/>
              <w:spacing w:before="118"/>
              <w:ind w:left="4" w:right="9"/>
              <w:rPr>
                <w:sz w:val="20"/>
              </w:rPr>
            </w:pPr>
            <w:r>
              <w:rPr>
                <w:sz w:val="20"/>
              </w:rPr>
              <w:t>Number</w:t>
            </w:r>
            <w:r>
              <w:rPr>
                <w:spacing w:val="-13"/>
                <w:sz w:val="20"/>
              </w:rPr>
              <w:t> </w:t>
            </w:r>
            <w:r>
              <w:rPr>
                <w:sz w:val="20"/>
              </w:rPr>
              <w:t>of</w:t>
            </w:r>
            <w:r>
              <w:rPr>
                <w:spacing w:val="-14"/>
                <w:sz w:val="20"/>
              </w:rPr>
              <w:t> </w:t>
            </w:r>
            <w:r>
              <w:rPr>
                <w:sz w:val="20"/>
              </w:rPr>
              <w:t>storeys</w:t>
            </w:r>
            <w:r>
              <w:rPr>
                <w:spacing w:val="-12"/>
                <w:sz w:val="20"/>
              </w:rPr>
              <w:t> </w:t>
            </w:r>
            <w:r>
              <w:rPr>
                <w:sz w:val="20"/>
              </w:rPr>
              <w:t>above</w:t>
            </w:r>
            <w:r>
              <w:rPr>
                <w:spacing w:val="-13"/>
                <w:sz w:val="20"/>
              </w:rPr>
              <w:t> </w:t>
            </w:r>
            <w:r>
              <w:rPr>
                <w:sz w:val="20"/>
              </w:rPr>
              <w:t>ground</w:t>
            </w:r>
            <w:r>
              <w:rPr>
                <w:spacing w:val="-12"/>
                <w:sz w:val="20"/>
              </w:rPr>
              <w:t> </w:t>
            </w:r>
            <w:r>
              <w:rPr>
                <w:sz w:val="20"/>
              </w:rPr>
              <w:t>level</w:t>
            </w:r>
            <w:r>
              <w:rPr>
                <w:spacing w:val="-7"/>
                <w:sz w:val="20"/>
              </w:rPr>
              <w:t> </w:t>
            </w:r>
            <w:r>
              <w:rPr>
                <w:sz w:val="20"/>
              </w:rPr>
              <w:t>(including</w:t>
            </w:r>
            <w:r>
              <w:rPr>
                <w:spacing w:val="-10"/>
                <w:sz w:val="20"/>
              </w:rPr>
              <w:t> </w:t>
            </w:r>
            <w:r>
              <w:rPr>
                <w:sz w:val="20"/>
              </w:rPr>
              <w:t>storeys to be added later, if</w:t>
            </w:r>
          </w:p>
          <w:p>
            <w:pPr>
              <w:pStyle w:val="TableParagraph"/>
              <w:spacing w:line="219" w:lineRule="exact" w:before="20"/>
              <w:ind w:left="4"/>
              <w:rPr>
                <w:sz w:val="20"/>
              </w:rPr>
            </w:pPr>
            <w:r>
              <w:rPr>
                <w:spacing w:val="-4"/>
                <w:sz w:val="20"/>
              </w:rPr>
              <w:t>any)</w:t>
            </w:r>
          </w:p>
        </w:tc>
        <w:tc>
          <w:tcPr>
            <w:tcW w:w="1363" w:type="dxa"/>
          </w:tcPr>
          <w:p>
            <w:pPr>
              <w:pStyle w:val="TableParagraph"/>
              <w:rPr>
                <w:sz w:val="20"/>
              </w:rPr>
            </w:pPr>
          </w:p>
        </w:tc>
        <w:tc>
          <w:tcPr>
            <w:tcW w:w="2953" w:type="dxa"/>
          </w:tcPr>
          <w:p>
            <w:pPr>
              <w:pStyle w:val="TableParagraph"/>
              <w:rPr>
                <w:sz w:val="20"/>
              </w:rPr>
            </w:pPr>
          </w:p>
        </w:tc>
      </w:tr>
      <w:tr>
        <w:trPr>
          <w:trHeight w:val="653" w:hRule="atLeast"/>
        </w:trPr>
        <w:tc>
          <w:tcPr>
            <w:tcW w:w="514" w:type="dxa"/>
          </w:tcPr>
          <w:p>
            <w:pPr>
              <w:pStyle w:val="TableParagraph"/>
              <w:spacing w:before="149"/>
              <w:ind w:right="143"/>
              <w:jc w:val="center"/>
              <w:rPr>
                <w:sz w:val="20"/>
              </w:rPr>
            </w:pPr>
            <w:r>
              <w:rPr>
                <w:spacing w:val="-10"/>
                <w:sz w:val="20"/>
              </w:rPr>
              <w:t>8</w:t>
            </w:r>
          </w:p>
        </w:tc>
        <w:tc>
          <w:tcPr>
            <w:tcW w:w="4638" w:type="dxa"/>
          </w:tcPr>
          <w:p>
            <w:pPr>
              <w:pStyle w:val="TableParagraph"/>
              <w:spacing w:line="260" w:lineRule="atLeast" w:before="113"/>
              <w:ind w:left="4" w:right="1376"/>
              <w:rPr>
                <w:sz w:val="20"/>
              </w:rPr>
            </w:pPr>
            <w:r>
              <w:rPr>
                <w:spacing w:val="-2"/>
                <w:sz w:val="20"/>
              </w:rPr>
              <w:t>Number</w:t>
            </w:r>
            <w:r>
              <w:rPr>
                <w:spacing w:val="-3"/>
                <w:sz w:val="20"/>
              </w:rPr>
              <w:t> </w:t>
            </w:r>
            <w:r>
              <w:rPr>
                <w:spacing w:val="-2"/>
                <w:sz w:val="20"/>
              </w:rPr>
              <w:t>of</w:t>
            </w:r>
            <w:r>
              <w:rPr>
                <w:spacing w:val="-13"/>
                <w:sz w:val="20"/>
              </w:rPr>
              <w:t> </w:t>
            </w:r>
            <w:r>
              <w:rPr>
                <w:spacing w:val="-2"/>
                <w:sz w:val="20"/>
              </w:rPr>
              <w:t>basements</w:t>
            </w:r>
            <w:r>
              <w:rPr>
                <w:spacing w:val="-8"/>
                <w:sz w:val="20"/>
              </w:rPr>
              <w:t> </w:t>
            </w:r>
            <w:r>
              <w:rPr>
                <w:spacing w:val="-2"/>
                <w:sz w:val="20"/>
              </w:rPr>
              <w:t>below</w:t>
            </w:r>
            <w:r>
              <w:rPr>
                <w:spacing w:val="-8"/>
                <w:sz w:val="20"/>
              </w:rPr>
              <w:t> </w:t>
            </w:r>
            <w:r>
              <w:rPr>
                <w:spacing w:val="-2"/>
                <w:sz w:val="20"/>
              </w:rPr>
              <w:t>ground Level</w:t>
            </w:r>
          </w:p>
        </w:tc>
        <w:tc>
          <w:tcPr>
            <w:tcW w:w="1363" w:type="dxa"/>
          </w:tcPr>
          <w:p>
            <w:pPr>
              <w:pStyle w:val="TableParagraph"/>
              <w:rPr>
                <w:sz w:val="20"/>
              </w:rPr>
            </w:pPr>
          </w:p>
        </w:tc>
        <w:tc>
          <w:tcPr>
            <w:tcW w:w="2953" w:type="dxa"/>
          </w:tcPr>
          <w:p>
            <w:pPr>
              <w:pStyle w:val="TableParagraph"/>
              <w:rPr>
                <w:sz w:val="20"/>
              </w:rPr>
            </w:pPr>
          </w:p>
        </w:tc>
      </w:tr>
      <w:tr>
        <w:trPr>
          <w:trHeight w:val="1840" w:hRule="atLeast"/>
        </w:trPr>
        <w:tc>
          <w:tcPr>
            <w:tcW w:w="514" w:type="dxa"/>
          </w:tcPr>
          <w:p>
            <w:pPr>
              <w:pStyle w:val="TableParagraph"/>
              <w:spacing w:before="146"/>
              <w:ind w:right="143"/>
              <w:jc w:val="center"/>
              <w:rPr>
                <w:sz w:val="20"/>
              </w:rPr>
            </w:pPr>
            <w:r>
              <w:rPr>
                <w:spacing w:val="-10"/>
                <w:sz w:val="20"/>
              </w:rPr>
              <w:t>9</w:t>
            </w:r>
          </w:p>
        </w:tc>
        <w:tc>
          <w:tcPr>
            <w:tcW w:w="4638" w:type="dxa"/>
          </w:tcPr>
          <w:p>
            <w:pPr>
              <w:pStyle w:val="TableParagraph"/>
              <w:spacing w:before="149"/>
              <w:ind w:left="4"/>
              <w:rPr>
                <w:b/>
                <w:sz w:val="20"/>
              </w:rPr>
            </w:pPr>
            <w:r>
              <w:rPr>
                <w:b/>
                <w:sz w:val="20"/>
              </w:rPr>
              <w:t>Type</w:t>
            </w:r>
            <w:r>
              <w:rPr>
                <w:b/>
                <w:spacing w:val="-10"/>
                <w:sz w:val="20"/>
              </w:rPr>
              <w:t> </w:t>
            </w:r>
            <w:r>
              <w:rPr>
                <w:b/>
                <w:sz w:val="20"/>
              </w:rPr>
              <w:t>of</w:t>
            </w:r>
            <w:r>
              <w:rPr>
                <w:b/>
                <w:spacing w:val="-8"/>
                <w:sz w:val="20"/>
              </w:rPr>
              <w:t> </w:t>
            </w:r>
            <w:r>
              <w:rPr>
                <w:b/>
                <w:spacing w:val="-2"/>
                <w:sz w:val="20"/>
              </w:rPr>
              <w:t>structure</w:t>
            </w:r>
          </w:p>
          <w:p>
            <w:pPr>
              <w:pStyle w:val="TableParagraph"/>
              <w:numPr>
                <w:ilvl w:val="0"/>
                <w:numId w:val="209"/>
              </w:numPr>
              <w:tabs>
                <w:tab w:pos="252" w:val="left" w:leader="none"/>
              </w:tabs>
              <w:spacing w:line="240" w:lineRule="auto" w:before="126" w:after="0"/>
              <w:ind w:left="252" w:right="0" w:hanging="143"/>
              <w:jc w:val="left"/>
              <w:rPr>
                <w:sz w:val="20"/>
              </w:rPr>
            </w:pPr>
            <w:r>
              <w:rPr>
                <w:spacing w:val="-2"/>
                <w:sz w:val="20"/>
              </w:rPr>
              <w:t>Load bearing</w:t>
            </w:r>
            <w:r>
              <w:rPr>
                <w:spacing w:val="-5"/>
                <w:sz w:val="20"/>
              </w:rPr>
              <w:t> </w:t>
            </w:r>
            <w:r>
              <w:rPr>
                <w:spacing w:val="-4"/>
                <w:sz w:val="20"/>
              </w:rPr>
              <w:t>walls</w:t>
            </w:r>
          </w:p>
          <w:p>
            <w:pPr>
              <w:pStyle w:val="TableParagraph"/>
              <w:numPr>
                <w:ilvl w:val="0"/>
                <w:numId w:val="209"/>
              </w:numPr>
              <w:tabs>
                <w:tab w:pos="252" w:val="left" w:leader="none"/>
              </w:tabs>
              <w:spacing w:line="240" w:lineRule="auto" w:before="118" w:after="0"/>
              <w:ind w:left="252" w:right="0" w:hanging="143"/>
              <w:jc w:val="left"/>
              <w:rPr>
                <w:sz w:val="20"/>
              </w:rPr>
            </w:pPr>
            <w:r>
              <w:rPr>
                <w:spacing w:val="-2"/>
                <w:sz w:val="20"/>
              </w:rPr>
              <w:t>R.C.C</w:t>
            </w:r>
            <w:r>
              <w:rPr>
                <w:spacing w:val="-7"/>
                <w:sz w:val="20"/>
              </w:rPr>
              <w:t> </w:t>
            </w:r>
            <w:r>
              <w:rPr>
                <w:spacing w:val="-2"/>
                <w:sz w:val="20"/>
              </w:rPr>
              <w:t>frame</w:t>
            </w:r>
          </w:p>
          <w:p>
            <w:pPr>
              <w:pStyle w:val="TableParagraph"/>
              <w:numPr>
                <w:ilvl w:val="0"/>
                <w:numId w:val="209"/>
              </w:numPr>
              <w:tabs>
                <w:tab w:pos="252" w:val="left" w:leader="none"/>
              </w:tabs>
              <w:spacing w:line="240" w:lineRule="auto" w:before="0" w:after="0"/>
              <w:ind w:left="252" w:right="0" w:hanging="143"/>
              <w:jc w:val="left"/>
              <w:rPr>
                <w:sz w:val="20"/>
              </w:rPr>
            </w:pPr>
            <w:r>
              <w:rPr>
                <w:sz w:val="20"/>
              </w:rPr>
              <w:t>R.C.C</w:t>
            </w:r>
            <w:r>
              <w:rPr>
                <w:spacing w:val="-13"/>
                <w:sz w:val="20"/>
              </w:rPr>
              <w:t> </w:t>
            </w:r>
            <w:r>
              <w:rPr>
                <w:sz w:val="20"/>
              </w:rPr>
              <w:t>frame</w:t>
            </w:r>
            <w:r>
              <w:rPr>
                <w:spacing w:val="-12"/>
                <w:sz w:val="20"/>
              </w:rPr>
              <w:t> </w:t>
            </w:r>
            <w:r>
              <w:rPr>
                <w:sz w:val="20"/>
              </w:rPr>
              <w:t>and</w:t>
            </w:r>
            <w:r>
              <w:rPr>
                <w:spacing w:val="-12"/>
                <w:sz w:val="20"/>
              </w:rPr>
              <w:t> </w:t>
            </w:r>
            <w:r>
              <w:rPr>
                <w:sz w:val="20"/>
              </w:rPr>
              <w:t>Shear</w:t>
            </w:r>
            <w:r>
              <w:rPr>
                <w:spacing w:val="-11"/>
                <w:sz w:val="20"/>
              </w:rPr>
              <w:t> </w:t>
            </w:r>
            <w:r>
              <w:rPr>
                <w:spacing w:val="-4"/>
                <w:sz w:val="20"/>
              </w:rPr>
              <w:t>walls</w:t>
            </w:r>
          </w:p>
          <w:p>
            <w:pPr>
              <w:pStyle w:val="TableParagraph"/>
              <w:numPr>
                <w:ilvl w:val="0"/>
                <w:numId w:val="209"/>
              </w:numPr>
              <w:tabs>
                <w:tab w:pos="252" w:val="left" w:leader="none"/>
              </w:tabs>
              <w:spacing w:line="257" w:lineRule="exact" w:before="113" w:after="0"/>
              <w:ind w:left="252" w:right="0" w:hanging="143"/>
              <w:jc w:val="left"/>
              <w:rPr>
                <w:sz w:val="20"/>
              </w:rPr>
            </w:pPr>
            <w:r>
              <w:rPr>
                <w:sz w:val="20"/>
              </w:rPr>
              <w:t>Steel</w:t>
            </w:r>
            <w:r>
              <w:rPr>
                <w:spacing w:val="-9"/>
                <w:sz w:val="20"/>
              </w:rPr>
              <w:t> </w:t>
            </w:r>
            <w:r>
              <w:rPr>
                <w:spacing w:val="-2"/>
                <w:sz w:val="20"/>
              </w:rPr>
              <w:t>frame</w:t>
            </w:r>
          </w:p>
        </w:tc>
        <w:tc>
          <w:tcPr>
            <w:tcW w:w="1363" w:type="dxa"/>
          </w:tcPr>
          <w:p>
            <w:pPr>
              <w:pStyle w:val="TableParagraph"/>
              <w:rPr>
                <w:sz w:val="20"/>
              </w:rPr>
            </w:pPr>
          </w:p>
        </w:tc>
        <w:tc>
          <w:tcPr>
            <w:tcW w:w="2953" w:type="dxa"/>
          </w:tcPr>
          <w:p>
            <w:pPr>
              <w:pStyle w:val="TableParagraph"/>
              <w:rPr>
                <w:sz w:val="20"/>
              </w:rPr>
            </w:pPr>
          </w:p>
        </w:tc>
      </w:tr>
      <w:tr>
        <w:trPr>
          <w:trHeight w:val="1103" w:hRule="atLeast"/>
        </w:trPr>
        <w:tc>
          <w:tcPr>
            <w:tcW w:w="514" w:type="dxa"/>
          </w:tcPr>
          <w:p>
            <w:pPr>
              <w:pStyle w:val="TableParagraph"/>
              <w:spacing w:before="149"/>
              <w:ind w:left="27" w:right="54"/>
              <w:jc w:val="center"/>
              <w:rPr>
                <w:sz w:val="20"/>
              </w:rPr>
            </w:pPr>
            <w:r>
              <w:rPr>
                <w:spacing w:val="-5"/>
                <w:sz w:val="20"/>
              </w:rPr>
              <w:t>10</w:t>
            </w:r>
          </w:p>
        </w:tc>
        <w:tc>
          <w:tcPr>
            <w:tcW w:w="4638" w:type="dxa"/>
          </w:tcPr>
          <w:p>
            <w:pPr>
              <w:pStyle w:val="TableParagraph"/>
              <w:spacing w:before="149"/>
              <w:ind w:left="4"/>
              <w:rPr>
                <w:b/>
                <w:sz w:val="20"/>
              </w:rPr>
            </w:pPr>
            <w:r>
              <w:rPr>
                <w:b/>
                <w:sz w:val="20"/>
              </w:rPr>
              <w:t>Soil</w:t>
            </w:r>
            <w:r>
              <w:rPr>
                <w:b/>
                <w:spacing w:val="-11"/>
                <w:sz w:val="20"/>
              </w:rPr>
              <w:t> </w:t>
            </w:r>
            <w:r>
              <w:rPr>
                <w:b/>
                <w:spacing w:val="-4"/>
                <w:sz w:val="20"/>
              </w:rPr>
              <w:t>data</w:t>
            </w:r>
          </w:p>
          <w:p>
            <w:pPr>
              <w:pStyle w:val="TableParagraph"/>
              <w:numPr>
                <w:ilvl w:val="0"/>
                <w:numId w:val="210"/>
              </w:numPr>
              <w:tabs>
                <w:tab w:pos="252" w:val="left" w:leader="none"/>
              </w:tabs>
              <w:spacing w:line="240" w:lineRule="auto" w:before="121" w:after="0"/>
              <w:ind w:left="252" w:right="0" w:hanging="143"/>
              <w:jc w:val="left"/>
              <w:rPr>
                <w:sz w:val="20"/>
              </w:rPr>
            </w:pPr>
            <w:r>
              <w:rPr>
                <w:sz w:val="20"/>
              </w:rPr>
              <w:t>Type</w:t>
            </w:r>
            <w:r>
              <w:rPr>
                <w:spacing w:val="-6"/>
                <w:sz w:val="20"/>
              </w:rPr>
              <w:t> </w:t>
            </w:r>
            <w:r>
              <w:rPr>
                <w:sz w:val="20"/>
              </w:rPr>
              <w:t>of</w:t>
            </w:r>
            <w:r>
              <w:rPr>
                <w:spacing w:val="-10"/>
                <w:sz w:val="20"/>
              </w:rPr>
              <w:t> </w:t>
            </w:r>
            <w:r>
              <w:rPr>
                <w:spacing w:val="-4"/>
                <w:sz w:val="20"/>
              </w:rPr>
              <w:t>soil</w:t>
            </w:r>
          </w:p>
          <w:p>
            <w:pPr>
              <w:pStyle w:val="TableParagraph"/>
              <w:numPr>
                <w:ilvl w:val="0"/>
                <w:numId w:val="210"/>
              </w:numPr>
              <w:tabs>
                <w:tab w:pos="252" w:val="left" w:leader="none"/>
              </w:tabs>
              <w:spacing w:line="240" w:lineRule="auto" w:before="8" w:after="0"/>
              <w:ind w:left="252" w:right="0" w:hanging="143"/>
              <w:jc w:val="left"/>
              <w:rPr>
                <w:sz w:val="20"/>
              </w:rPr>
            </w:pPr>
            <w:r>
              <w:rPr>
                <w:spacing w:val="-2"/>
                <w:sz w:val="20"/>
              </w:rPr>
              <w:t>Design</w:t>
            </w:r>
            <w:r>
              <w:rPr>
                <w:spacing w:val="-5"/>
                <w:sz w:val="20"/>
              </w:rPr>
              <w:t> </w:t>
            </w:r>
            <w:r>
              <w:rPr>
                <w:spacing w:val="-2"/>
                <w:sz w:val="20"/>
              </w:rPr>
              <w:t>safe</w:t>
            </w:r>
            <w:r>
              <w:rPr>
                <w:sz w:val="20"/>
              </w:rPr>
              <w:t> </w:t>
            </w:r>
            <w:r>
              <w:rPr>
                <w:spacing w:val="-2"/>
                <w:sz w:val="20"/>
              </w:rPr>
              <w:t>bearing</w:t>
            </w:r>
            <w:r>
              <w:rPr>
                <w:sz w:val="20"/>
              </w:rPr>
              <w:t> </w:t>
            </w:r>
            <w:r>
              <w:rPr>
                <w:spacing w:val="-2"/>
                <w:sz w:val="20"/>
              </w:rPr>
              <w:t>capacity</w:t>
            </w:r>
          </w:p>
        </w:tc>
        <w:tc>
          <w:tcPr>
            <w:tcW w:w="1363" w:type="dxa"/>
          </w:tcPr>
          <w:p>
            <w:pPr>
              <w:pStyle w:val="TableParagraph"/>
              <w:rPr>
                <w:sz w:val="20"/>
              </w:rPr>
            </w:pPr>
          </w:p>
        </w:tc>
        <w:tc>
          <w:tcPr>
            <w:tcW w:w="2953" w:type="dxa"/>
          </w:tcPr>
          <w:p>
            <w:pPr>
              <w:pStyle w:val="TableParagraph"/>
              <w:spacing w:before="34"/>
              <w:rPr>
                <w:sz w:val="20"/>
              </w:rPr>
            </w:pPr>
          </w:p>
          <w:p>
            <w:pPr>
              <w:pStyle w:val="TableParagraph"/>
              <w:ind w:left="4"/>
              <w:rPr>
                <w:sz w:val="20"/>
              </w:rPr>
            </w:pPr>
            <w:r>
              <w:rPr>
                <w:sz w:val="20"/>
              </w:rPr>
              <w:t>IS:</w:t>
            </w:r>
            <w:r>
              <w:rPr>
                <w:spacing w:val="-8"/>
                <w:sz w:val="20"/>
              </w:rPr>
              <w:t> </w:t>
            </w:r>
            <w:r>
              <w:rPr>
                <w:sz w:val="20"/>
              </w:rPr>
              <w:t>1893</w:t>
            </w:r>
            <w:r>
              <w:rPr>
                <w:spacing w:val="-7"/>
                <w:sz w:val="20"/>
              </w:rPr>
              <w:t> </w:t>
            </w:r>
            <w:r>
              <w:rPr>
                <w:sz w:val="20"/>
              </w:rPr>
              <w:t>Cl.</w:t>
            </w:r>
            <w:r>
              <w:rPr>
                <w:spacing w:val="-4"/>
                <w:sz w:val="20"/>
              </w:rPr>
              <w:t> </w:t>
            </w:r>
            <w:r>
              <w:rPr>
                <w:spacing w:val="-2"/>
                <w:sz w:val="20"/>
              </w:rPr>
              <w:t>6.3.5.2</w:t>
            </w:r>
          </w:p>
          <w:p>
            <w:pPr>
              <w:pStyle w:val="TableParagraph"/>
              <w:spacing w:before="3"/>
              <w:ind w:left="4"/>
              <w:rPr>
                <w:sz w:val="20"/>
              </w:rPr>
            </w:pPr>
            <w:r>
              <w:rPr>
                <w:sz w:val="20"/>
              </w:rPr>
              <w:t>IS:</w:t>
            </w:r>
            <w:r>
              <w:rPr>
                <w:spacing w:val="-3"/>
                <w:sz w:val="20"/>
              </w:rPr>
              <w:t> </w:t>
            </w:r>
            <w:r>
              <w:rPr>
                <w:spacing w:val="-4"/>
                <w:sz w:val="20"/>
              </w:rPr>
              <w:t>1904</w:t>
            </w:r>
          </w:p>
        </w:tc>
      </w:tr>
    </w:tbl>
    <w:p>
      <w:pPr>
        <w:pStyle w:val="TableParagraph"/>
        <w:spacing w:after="0"/>
        <w:rPr>
          <w:sz w:val="20"/>
        </w:rPr>
        <w:sectPr>
          <w:pgSz w:w="11900" w:h="16850"/>
          <w:pgMar w:header="0" w:footer="1250" w:top="1380" w:bottom="1460" w:left="1275" w:right="850"/>
        </w:sect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4"/>
        <w:gridCol w:w="4638"/>
        <w:gridCol w:w="1363"/>
        <w:gridCol w:w="2953"/>
      </w:tblGrid>
      <w:tr>
        <w:trPr>
          <w:trHeight w:val="3062" w:hRule="atLeast"/>
        </w:trPr>
        <w:tc>
          <w:tcPr>
            <w:tcW w:w="514" w:type="dxa"/>
          </w:tcPr>
          <w:p>
            <w:pPr>
              <w:pStyle w:val="TableParagraph"/>
              <w:spacing w:before="149"/>
              <w:ind w:left="27" w:right="54"/>
              <w:jc w:val="center"/>
              <w:rPr>
                <w:sz w:val="20"/>
              </w:rPr>
            </w:pPr>
            <w:r>
              <w:rPr>
                <w:spacing w:val="-5"/>
                <w:sz w:val="20"/>
              </w:rPr>
              <w:t>11</w:t>
            </w:r>
          </w:p>
        </w:tc>
        <w:tc>
          <w:tcPr>
            <w:tcW w:w="4638" w:type="dxa"/>
          </w:tcPr>
          <w:p>
            <w:pPr>
              <w:pStyle w:val="TableParagraph"/>
              <w:spacing w:before="149"/>
              <w:ind w:left="4"/>
              <w:rPr>
                <w:b/>
                <w:sz w:val="20"/>
              </w:rPr>
            </w:pPr>
            <w:r>
              <w:rPr>
                <w:b/>
                <w:sz w:val="20"/>
              </w:rPr>
              <w:t>Dead</w:t>
            </w:r>
            <w:r>
              <w:rPr>
                <w:b/>
                <w:spacing w:val="-13"/>
                <w:sz w:val="20"/>
              </w:rPr>
              <w:t> </w:t>
            </w:r>
            <w:r>
              <w:rPr>
                <w:b/>
                <w:sz w:val="20"/>
              </w:rPr>
              <w:t>loads</w:t>
            </w:r>
            <w:r>
              <w:rPr>
                <w:b/>
                <w:spacing w:val="-12"/>
                <w:sz w:val="20"/>
              </w:rPr>
              <w:t> </w:t>
            </w:r>
            <w:r>
              <w:rPr>
                <w:b/>
                <w:sz w:val="20"/>
              </w:rPr>
              <w:t>(unit</w:t>
            </w:r>
            <w:r>
              <w:rPr>
                <w:b/>
                <w:spacing w:val="-10"/>
                <w:sz w:val="20"/>
              </w:rPr>
              <w:t> </w:t>
            </w:r>
            <w:r>
              <w:rPr>
                <w:b/>
                <w:sz w:val="20"/>
              </w:rPr>
              <w:t>weight</w:t>
            </w:r>
            <w:r>
              <w:rPr>
                <w:b/>
                <w:spacing w:val="-8"/>
                <w:sz w:val="20"/>
              </w:rPr>
              <w:t> </w:t>
            </w:r>
            <w:r>
              <w:rPr>
                <w:b/>
                <w:spacing w:val="-2"/>
                <w:sz w:val="20"/>
              </w:rPr>
              <w:t>adopted)</w:t>
            </w:r>
          </w:p>
          <w:p>
            <w:pPr>
              <w:pStyle w:val="TableParagraph"/>
              <w:numPr>
                <w:ilvl w:val="0"/>
                <w:numId w:val="211"/>
              </w:numPr>
              <w:tabs>
                <w:tab w:pos="252" w:val="left" w:leader="none"/>
              </w:tabs>
              <w:spacing w:line="240" w:lineRule="auto" w:before="121" w:after="0"/>
              <w:ind w:left="252" w:right="0" w:hanging="143"/>
              <w:jc w:val="left"/>
              <w:rPr>
                <w:sz w:val="20"/>
              </w:rPr>
            </w:pPr>
            <w:r>
              <w:rPr>
                <w:spacing w:val="-2"/>
                <w:sz w:val="20"/>
              </w:rPr>
              <w:t>Earth</w:t>
            </w:r>
          </w:p>
          <w:p>
            <w:pPr>
              <w:pStyle w:val="TableParagraph"/>
              <w:numPr>
                <w:ilvl w:val="0"/>
                <w:numId w:val="211"/>
              </w:numPr>
              <w:tabs>
                <w:tab w:pos="252" w:val="left" w:leader="none"/>
              </w:tabs>
              <w:spacing w:line="240" w:lineRule="auto" w:before="3" w:after="0"/>
              <w:ind w:left="252" w:right="0" w:hanging="143"/>
              <w:jc w:val="left"/>
              <w:rPr>
                <w:sz w:val="20"/>
              </w:rPr>
            </w:pPr>
            <w:r>
              <w:rPr>
                <w:spacing w:val="-2"/>
                <w:sz w:val="20"/>
              </w:rPr>
              <w:t>Water</w:t>
            </w:r>
          </w:p>
          <w:p>
            <w:pPr>
              <w:pStyle w:val="TableParagraph"/>
              <w:numPr>
                <w:ilvl w:val="0"/>
                <w:numId w:val="211"/>
              </w:numPr>
              <w:tabs>
                <w:tab w:pos="252" w:val="left" w:leader="none"/>
              </w:tabs>
              <w:spacing w:line="240" w:lineRule="auto" w:before="120" w:after="0"/>
              <w:ind w:left="252" w:right="0" w:hanging="143"/>
              <w:jc w:val="left"/>
              <w:rPr>
                <w:sz w:val="20"/>
              </w:rPr>
            </w:pPr>
            <w:r>
              <w:rPr>
                <w:sz w:val="20"/>
              </w:rPr>
              <w:t>Brick</w:t>
            </w:r>
            <w:r>
              <w:rPr>
                <w:spacing w:val="-9"/>
                <w:sz w:val="20"/>
              </w:rPr>
              <w:t> </w:t>
            </w:r>
            <w:r>
              <w:rPr>
                <w:spacing w:val="-2"/>
                <w:sz w:val="20"/>
              </w:rPr>
              <w:t>masonry</w:t>
            </w:r>
          </w:p>
          <w:p>
            <w:pPr>
              <w:pStyle w:val="TableParagraph"/>
              <w:numPr>
                <w:ilvl w:val="0"/>
                <w:numId w:val="211"/>
              </w:numPr>
              <w:tabs>
                <w:tab w:pos="252" w:val="left" w:leader="none"/>
              </w:tabs>
              <w:spacing w:line="240" w:lineRule="auto" w:before="0" w:after="0"/>
              <w:ind w:left="252" w:right="0" w:hanging="143"/>
              <w:jc w:val="left"/>
              <w:rPr>
                <w:sz w:val="20"/>
              </w:rPr>
            </w:pPr>
            <w:r>
              <w:rPr>
                <w:sz w:val="20"/>
              </w:rPr>
              <w:t>Plain</w:t>
            </w:r>
            <w:r>
              <w:rPr>
                <w:spacing w:val="-13"/>
                <w:sz w:val="20"/>
              </w:rPr>
              <w:t> </w:t>
            </w:r>
            <w:r>
              <w:rPr>
                <w:sz w:val="20"/>
              </w:rPr>
              <w:t>cement</w:t>
            </w:r>
            <w:r>
              <w:rPr>
                <w:spacing w:val="-9"/>
                <w:sz w:val="20"/>
              </w:rPr>
              <w:t> </w:t>
            </w:r>
            <w:r>
              <w:rPr>
                <w:spacing w:val="-2"/>
                <w:sz w:val="20"/>
              </w:rPr>
              <w:t>concrete</w:t>
            </w:r>
          </w:p>
          <w:p>
            <w:pPr>
              <w:pStyle w:val="TableParagraph"/>
              <w:numPr>
                <w:ilvl w:val="0"/>
                <w:numId w:val="211"/>
              </w:numPr>
              <w:tabs>
                <w:tab w:pos="252" w:val="left" w:leader="none"/>
              </w:tabs>
              <w:spacing w:line="240" w:lineRule="auto" w:before="120" w:after="0"/>
              <w:ind w:left="252" w:right="0" w:hanging="143"/>
              <w:jc w:val="left"/>
              <w:rPr>
                <w:sz w:val="20"/>
              </w:rPr>
            </w:pPr>
            <w:r>
              <w:rPr>
                <w:spacing w:val="-2"/>
                <w:sz w:val="20"/>
              </w:rPr>
              <w:t>Reinforced</w:t>
            </w:r>
            <w:r>
              <w:rPr>
                <w:spacing w:val="-3"/>
                <w:sz w:val="20"/>
              </w:rPr>
              <w:t> </w:t>
            </w:r>
            <w:r>
              <w:rPr>
                <w:spacing w:val="-2"/>
                <w:sz w:val="20"/>
              </w:rPr>
              <w:t>cement</w:t>
            </w:r>
            <w:r>
              <w:rPr>
                <w:spacing w:val="1"/>
                <w:sz w:val="20"/>
              </w:rPr>
              <w:t> </w:t>
            </w:r>
            <w:r>
              <w:rPr>
                <w:spacing w:val="-2"/>
                <w:sz w:val="20"/>
              </w:rPr>
              <w:t>concrete</w:t>
            </w:r>
          </w:p>
          <w:p>
            <w:pPr>
              <w:pStyle w:val="TableParagraph"/>
              <w:numPr>
                <w:ilvl w:val="0"/>
                <w:numId w:val="211"/>
              </w:numPr>
              <w:tabs>
                <w:tab w:pos="252" w:val="left" w:leader="none"/>
              </w:tabs>
              <w:spacing w:line="240" w:lineRule="auto" w:before="0" w:after="0"/>
              <w:ind w:left="252" w:right="0" w:hanging="143"/>
              <w:jc w:val="left"/>
              <w:rPr>
                <w:sz w:val="20"/>
              </w:rPr>
            </w:pPr>
            <w:r>
              <w:rPr>
                <w:sz w:val="20"/>
              </w:rPr>
              <w:t>Floor</w:t>
            </w:r>
            <w:r>
              <w:rPr>
                <w:spacing w:val="-5"/>
                <w:sz w:val="20"/>
              </w:rPr>
              <w:t> </w:t>
            </w:r>
            <w:r>
              <w:rPr>
                <w:spacing w:val="-2"/>
                <w:sz w:val="20"/>
              </w:rPr>
              <w:t>finish</w:t>
            </w:r>
          </w:p>
          <w:p>
            <w:pPr>
              <w:pStyle w:val="TableParagraph"/>
              <w:numPr>
                <w:ilvl w:val="0"/>
                <w:numId w:val="211"/>
              </w:numPr>
              <w:tabs>
                <w:tab w:pos="252" w:val="left" w:leader="none"/>
              </w:tabs>
              <w:spacing w:line="271" w:lineRule="exact" w:before="120" w:after="0"/>
              <w:ind w:left="252" w:right="0" w:hanging="143"/>
              <w:jc w:val="left"/>
              <w:rPr>
                <w:sz w:val="20"/>
              </w:rPr>
            </w:pPr>
            <w:r>
              <w:rPr>
                <w:sz w:val="20"/>
              </w:rPr>
              <w:t>Other</w:t>
            </w:r>
            <w:r>
              <w:rPr>
                <w:spacing w:val="-5"/>
                <w:sz w:val="20"/>
              </w:rPr>
              <w:t> </w:t>
            </w:r>
            <w:r>
              <w:rPr>
                <w:sz w:val="20"/>
              </w:rPr>
              <w:t>fill</w:t>
            </w:r>
            <w:r>
              <w:rPr>
                <w:spacing w:val="-12"/>
                <w:sz w:val="20"/>
              </w:rPr>
              <w:t> </w:t>
            </w:r>
            <w:r>
              <w:rPr>
                <w:spacing w:val="-2"/>
                <w:sz w:val="20"/>
              </w:rPr>
              <w:t>materials</w:t>
            </w:r>
          </w:p>
          <w:p>
            <w:pPr>
              <w:pStyle w:val="TableParagraph"/>
              <w:numPr>
                <w:ilvl w:val="0"/>
                <w:numId w:val="211"/>
              </w:numPr>
              <w:tabs>
                <w:tab w:pos="252" w:val="left" w:leader="none"/>
              </w:tabs>
              <w:spacing w:line="252" w:lineRule="exact" w:before="0" w:after="0"/>
              <w:ind w:left="252" w:right="0" w:hanging="143"/>
              <w:jc w:val="left"/>
              <w:rPr>
                <w:sz w:val="20"/>
              </w:rPr>
            </w:pPr>
            <w:r>
              <w:rPr>
                <w:sz w:val="20"/>
              </w:rPr>
              <w:t>Piazza</w:t>
            </w:r>
            <w:r>
              <w:rPr>
                <w:spacing w:val="-6"/>
                <w:sz w:val="20"/>
              </w:rPr>
              <w:t> </w:t>
            </w:r>
            <w:r>
              <w:rPr>
                <w:sz w:val="20"/>
              </w:rPr>
              <w:t>floor</w:t>
            </w:r>
            <w:r>
              <w:rPr>
                <w:spacing w:val="-7"/>
                <w:sz w:val="20"/>
              </w:rPr>
              <w:t> </w:t>
            </w:r>
            <w:r>
              <w:rPr>
                <w:sz w:val="20"/>
              </w:rPr>
              <w:t>fill</w:t>
            </w:r>
            <w:r>
              <w:rPr>
                <w:spacing w:val="-12"/>
                <w:sz w:val="20"/>
              </w:rPr>
              <w:t> </w:t>
            </w:r>
            <w:r>
              <w:rPr>
                <w:sz w:val="20"/>
              </w:rPr>
              <w:t>and</w:t>
            </w:r>
            <w:r>
              <w:rPr>
                <w:spacing w:val="-5"/>
                <w:sz w:val="20"/>
              </w:rPr>
              <w:t> </w:t>
            </w:r>
            <w:r>
              <w:rPr>
                <w:spacing w:val="-2"/>
                <w:sz w:val="20"/>
              </w:rPr>
              <w:t>landscape</w:t>
            </w:r>
          </w:p>
        </w:tc>
        <w:tc>
          <w:tcPr>
            <w:tcW w:w="1363" w:type="dxa"/>
          </w:tcPr>
          <w:p>
            <w:pPr>
              <w:pStyle w:val="TableParagraph"/>
              <w:rPr>
                <w:sz w:val="20"/>
              </w:rPr>
            </w:pPr>
          </w:p>
        </w:tc>
        <w:tc>
          <w:tcPr>
            <w:tcW w:w="2953" w:type="dxa"/>
          </w:tcPr>
          <w:p>
            <w:pPr>
              <w:pStyle w:val="TableParagraph"/>
              <w:spacing w:before="149"/>
              <w:ind w:left="4"/>
              <w:rPr>
                <w:sz w:val="20"/>
              </w:rPr>
            </w:pPr>
            <w:r>
              <w:rPr>
                <w:sz w:val="20"/>
              </w:rPr>
              <w:t>IS:</w:t>
            </w:r>
            <w:r>
              <w:rPr>
                <w:spacing w:val="-6"/>
                <w:sz w:val="20"/>
              </w:rPr>
              <w:t> </w:t>
            </w:r>
            <w:r>
              <w:rPr>
                <w:sz w:val="20"/>
              </w:rPr>
              <w:t>875</w:t>
            </w:r>
            <w:r>
              <w:rPr>
                <w:spacing w:val="-7"/>
                <w:sz w:val="20"/>
              </w:rPr>
              <w:t> </w:t>
            </w:r>
            <w:r>
              <w:rPr>
                <w:sz w:val="20"/>
              </w:rPr>
              <w:t>Part</w:t>
            </w:r>
            <w:r>
              <w:rPr>
                <w:spacing w:val="-7"/>
                <w:sz w:val="20"/>
              </w:rPr>
              <w:t> </w:t>
            </w:r>
            <w:r>
              <w:rPr>
                <w:spacing w:val="-10"/>
                <w:sz w:val="20"/>
              </w:rPr>
              <w:t>1</w:t>
            </w:r>
          </w:p>
        </w:tc>
      </w:tr>
      <w:tr>
        <w:trPr>
          <w:trHeight w:val="376" w:hRule="atLeast"/>
        </w:trPr>
        <w:tc>
          <w:tcPr>
            <w:tcW w:w="514" w:type="dxa"/>
          </w:tcPr>
          <w:p>
            <w:pPr>
              <w:pStyle w:val="TableParagraph"/>
              <w:spacing w:line="217" w:lineRule="exact" w:before="139"/>
              <w:ind w:left="27" w:right="54"/>
              <w:jc w:val="center"/>
              <w:rPr>
                <w:sz w:val="20"/>
              </w:rPr>
            </w:pPr>
            <w:r>
              <w:rPr>
                <w:spacing w:val="-5"/>
                <w:sz w:val="20"/>
              </w:rPr>
              <w:t>12</w:t>
            </w:r>
          </w:p>
        </w:tc>
        <w:tc>
          <w:tcPr>
            <w:tcW w:w="4638" w:type="dxa"/>
          </w:tcPr>
          <w:p>
            <w:pPr>
              <w:pStyle w:val="TableParagraph"/>
              <w:spacing w:line="217" w:lineRule="exact" w:before="139"/>
              <w:ind w:left="4"/>
              <w:rPr>
                <w:b/>
                <w:sz w:val="20"/>
              </w:rPr>
            </w:pPr>
            <w:r>
              <w:rPr>
                <w:b/>
                <w:spacing w:val="-2"/>
                <w:sz w:val="20"/>
              </w:rPr>
              <w:t>Imposed</w:t>
            </w:r>
            <w:r>
              <w:rPr>
                <w:b/>
                <w:spacing w:val="-3"/>
                <w:sz w:val="20"/>
              </w:rPr>
              <w:t> </w:t>
            </w:r>
            <w:r>
              <w:rPr>
                <w:b/>
                <w:spacing w:val="-2"/>
                <w:sz w:val="20"/>
              </w:rPr>
              <w:t>(live)</w:t>
            </w:r>
            <w:r>
              <w:rPr>
                <w:b/>
                <w:spacing w:val="2"/>
                <w:sz w:val="20"/>
              </w:rPr>
              <w:t> </w:t>
            </w:r>
            <w:r>
              <w:rPr>
                <w:b/>
                <w:spacing w:val="-2"/>
                <w:sz w:val="20"/>
              </w:rPr>
              <w:t>loads</w:t>
            </w:r>
          </w:p>
        </w:tc>
        <w:tc>
          <w:tcPr>
            <w:tcW w:w="1363" w:type="dxa"/>
          </w:tcPr>
          <w:p>
            <w:pPr>
              <w:pStyle w:val="TableParagraph"/>
              <w:rPr>
                <w:sz w:val="20"/>
              </w:rPr>
            </w:pPr>
          </w:p>
        </w:tc>
        <w:tc>
          <w:tcPr>
            <w:tcW w:w="2953" w:type="dxa"/>
          </w:tcPr>
          <w:p>
            <w:pPr>
              <w:pStyle w:val="TableParagraph"/>
              <w:spacing w:line="217" w:lineRule="exact" w:before="139"/>
              <w:ind w:left="4"/>
              <w:rPr>
                <w:sz w:val="20"/>
              </w:rPr>
            </w:pPr>
            <w:r>
              <w:rPr>
                <w:sz w:val="20"/>
              </w:rPr>
              <w:t>IS:</w:t>
            </w:r>
            <w:r>
              <w:rPr>
                <w:spacing w:val="-6"/>
                <w:sz w:val="20"/>
              </w:rPr>
              <w:t> </w:t>
            </w:r>
            <w:r>
              <w:rPr>
                <w:sz w:val="20"/>
              </w:rPr>
              <w:t>875</w:t>
            </w:r>
            <w:r>
              <w:rPr>
                <w:spacing w:val="-7"/>
                <w:sz w:val="20"/>
              </w:rPr>
              <w:t> </w:t>
            </w:r>
            <w:r>
              <w:rPr>
                <w:sz w:val="20"/>
              </w:rPr>
              <w:t>Part</w:t>
            </w:r>
            <w:r>
              <w:rPr>
                <w:spacing w:val="-7"/>
                <w:sz w:val="20"/>
              </w:rPr>
              <w:t> </w:t>
            </w:r>
            <w:r>
              <w:rPr>
                <w:spacing w:val="-10"/>
                <w:sz w:val="20"/>
              </w:rPr>
              <w:t>2</w:t>
            </w:r>
          </w:p>
        </w:tc>
      </w:tr>
    </w:tbl>
    <w:p>
      <w:pPr>
        <w:pStyle w:val="BodyText"/>
        <w:ind w:left="0"/>
        <w:rPr>
          <w:sz w:val="20"/>
        </w:rPr>
      </w:pPr>
    </w:p>
    <w:p>
      <w:pPr>
        <w:pStyle w:val="BodyText"/>
        <w:spacing w:before="59"/>
        <w:ind w:left="0"/>
        <w:rPr>
          <w:sz w:val="20"/>
        </w:rPr>
      </w:pPr>
    </w:p>
    <w:tbl>
      <w:tblPr>
        <w:tblW w:w="0" w:type="auto"/>
        <w:jc w:val="left"/>
        <w:tblInd w:w="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4"/>
        <w:gridCol w:w="4638"/>
        <w:gridCol w:w="1363"/>
        <w:gridCol w:w="2952"/>
      </w:tblGrid>
      <w:tr>
        <w:trPr>
          <w:trHeight w:val="1547" w:hRule="atLeast"/>
        </w:trPr>
        <w:tc>
          <w:tcPr>
            <w:tcW w:w="514" w:type="dxa"/>
          </w:tcPr>
          <w:p>
            <w:pPr>
              <w:pStyle w:val="TableParagraph"/>
              <w:rPr>
                <w:sz w:val="20"/>
              </w:rPr>
            </w:pPr>
          </w:p>
        </w:tc>
        <w:tc>
          <w:tcPr>
            <w:tcW w:w="4638" w:type="dxa"/>
          </w:tcPr>
          <w:p>
            <w:pPr>
              <w:pStyle w:val="TableParagraph"/>
              <w:numPr>
                <w:ilvl w:val="0"/>
                <w:numId w:val="212"/>
              </w:numPr>
              <w:tabs>
                <w:tab w:pos="252" w:val="left" w:leader="none"/>
              </w:tabs>
              <w:spacing w:line="240" w:lineRule="auto" w:before="111" w:after="0"/>
              <w:ind w:left="252" w:right="0" w:hanging="143"/>
              <w:jc w:val="left"/>
              <w:rPr>
                <w:sz w:val="20"/>
              </w:rPr>
            </w:pPr>
            <w:r>
              <w:rPr>
                <w:sz w:val="20"/>
              </w:rPr>
              <w:t>Piazza</w:t>
            </w:r>
            <w:r>
              <w:rPr>
                <w:spacing w:val="-11"/>
                <w:sz w:val="20"/>
              </w:rPr>
              <w:t> </w:t>
            </w:r>
            <w:r>
              <w:rPr>
                <w:sz w:val="20"/>
              </w:rPr>
              <w:t>floor</w:t>
            </w:r>
            <w:r>
              <w:rPr>
                <w:spacing w:val="-11"/>
                <w:sz w:val="20"/>
              </w:rPr>
              <w:t> </w:t>
            </w:r>
            <w:r>
              <w:rPr>
                <w:sz w:val="20"/>
              </w:rPr>
              <w:t>accessible</w:t>
            </w:r>
            <w:r>
              <w:rPr>
                <w:spacing w:val="-12"/>
                <w:sz w:val="20"/>
              </w:rPr>
              <w:t> </w:t>
            </w:r>
            <w:r>
              <w:rPr>
                <w:sz w:val="20"/>
              </w:rPr>
              <w:t>to</w:t>
            </w:r>
            <w:r>
              <w:rPr>
                <w:spacing w:val="-11"/>
                <w:sz w:val="20"/>
              </w:rPr>
              <w:t> </w:t>
            </w:r>
            <w:r>
              <w:rPr>
                <w:sz w:val="20"/>
              </w:rPr>
              <w:t>Fire</w:t>
            </w:r>
            <w:r>
              <w:rPr>
                <w:spacing w:val="-12"/>
                <w:sz w:val="20"/>
              </w:rPr>
              <w:t> </w:t>
            </w:r>
            <w:r>
              <w:rPr>
                <w:spacing w:val="-2"/>
                <w:sz w:val="20"/>
              </w:rPr>
              <w:t>Tender</w:t>
            </w:r>
          </w:p>
          <w:p>
            <w:pPr>
              <w:pStyle w:val="TableParagraph"/>
              <w:numPr>
                <w:ilvl w:val="0"/>
                <w:numId w:val="212"/>
              </w:numPr>
              <w:tabs>
                <w:tab w:pos="252" w:val="left" w:leader="none"/>
              </w:tabs>
              <w:spacing w:line="228" w:lineRule="auto" w:before="14" w:after="0"/>
              <w:ind w:left="109" w:right="1660" w:firstLine="0"/>
              <w:jc w:val="left"/>
              <w:rPr>
                <w:sz w:val="20"/>
              </w:rPr>
            </w:pPr>
            <w:r>
              <w:rPr>
                <w:sz w:val="20"/>
              </w:rPr>
              <w:t>Piazza</w:t>
            </w:r>
            <w:r>
              <w:rPr>
                <w:spacing w:val="-13"/>
                <w:sz w:val="20"/>
              </w:rPr>
              <w:t> </w:t>
            </w:r>
            <w:r>
              <w:rPr>
                <w:sz w:val="20"/>
              </w:rPr>
              <w:t>Floor</w:t>
            </w:r>
            <w:r>
              <w:rPr>
                <w:spacing w:val="-12"/>
                <w:sz w:val="20"/>
              </w:rPr>
              <w:t> </w:t>
            </w:r>
            <w:r>
              <w:rPr>
                <w:sz w:val="20"/>
              </w:rPr>
              <w:t>not</w:t>
            </w:r>
            <w:r>
              <w:rPr>
                <w:spacing w:val="-13"/>
                <w:sz w:val="20"/>
              </w:rPr>
              <w:t> </w:t>
            </w:r>
            <w:r>
              <w:rPr>
                <w:sz w:val="20"/>
              </w:rPr>
              <w:t>accessible</w:t>
            </w:r>
            <w:r>
              <w:rPr>
                <w:spacing w:val="-12"/>
                <w:sz w:val="20"/>
              </w:rPr>
              <w:t> </w:t>
            </w:r>
            <w:r>
              <w:rPr>
                <w:sz w:val="20"/>
              </w:rPr>
              <w:t>to</w:t>
            </w:r>
            <w:r>
              <w:rPr>
                <w:spacing w:val="-13"/>
                <w:sz w:val="20"/>
              </w:rPr>
              <w:t> </w:t>
            </w:r>
            <w:r>
              <w:rPr>
                <w:sz w:val="20"/>
              </w:rPr>
              <w:t>Fire </w:t>
            </w:r>
            <w:r>
              <w:rPr>
                <w:spacing w:val="-2"/>
                <w:sz w:val="20"/>
              </w:rPr>
              <w:t>Tender</w:t>
            </w:r>
          </w:p>
          <w:p>
            <w:pPr>
              <w:pStyle w:val="TableParagraph"/>
              <w:spacing w:before="38"/>
              <w:ind w:left="4"/>
              <w:rPr>
                <w:sz w:val="20"/>
              </w:rPr>
            </w:pPr>
            <w:r>
              <w:rPr>
                <w:sz w:val="20"/>
              </w:rPr>
              <w:t>.</w:t>
            </w:r>
            <w:r>
              <w:rPr>
                <w:spacing w:val="55"/>
                <w:sz w:val="20"/>
              </w:rPr>
              <w:t> </w:t>
            </w:r>
            <w:r>
              <w:rPr>
                <w:sz w:val="20"/>
              </w:rPr>
              <w:t>11Floor</w:t>
            </w:r>
            <w:r>
              <w:rPr>
                <w:spacing w:val="56"/>
                <w:sz w:val="20"/>
              </w:rPr>
              <w:t> </w:t>
            </w:r>
            <w:r>
              <w:rPr>
                <w:spacing w:val="-2"/>
                <w:sz w:val="20"/>
              </w:rPr>
              <w:t>loads</w:t>
            </w:r>
          </w:p>
          <w:p>
            <w:pPr>
              <w:pStyle w:val="TableParagraph"/>
              <w:spacing w:line="222" w:lineRule="exact" w:before="156"/>
              <w:ind w:left="4"/>
              <w:rPr>
                <w:sz w:val="20"/>
              </w:rPr>
            </w:pPr>
            <w:r>
              <w:rPr>
                <w:w w:val="110"/>
                <w:sz w:val="20"/>
              </w:rPr>
              <w:t>.</w:t>
            </w:r>
            <w:r>
              <w:rPr>
                <w:spacing w:val="16"/>
                <w:w w:val="110"/>
                <w:sz w:val="20"/>
              </w:rPr>
              <w:t> </w:t>
            </w:r>
            <w:r>
              <w:rPr>
                <w:w w:val="110"/>
                <w:sz w:val="20"/>
              </w:rPr>
              <w:t>11Roof</w:t>
            </w:r>
            <w:r>
              <w:rPr>
                <w:spacing w:val="13"/>
                <w:w w:val="110"/>
                <w:sz w:val="20"/>
              </w:rPr>
              <w:t> </w:t>
            </w:r>
            <w:r>
              <w:rPr>
                <w:spacing w:val="-2"/>
                <w:w w:val="110"/>
                <w:sz w:val="20"/>
              </w:rPr>
              <w:t>loads</w:t>
            </w:r>
          </w:p>
        </w:tc>
        <w:tc>
          <w:tcPr>
            <w:tcW w:w="1363" w:type="dxa"/>
          </w:tcPr>
          <w:p>
            <w:pPr>
              <w:pStyle w:val="TableParagraph"/>
              <w:rPr>
                <w:sz w:val="20"/>
              </w:rPr>
            </w:pPr>
          </w:p>
        </w:tc>
        <w:tc>
          <w:tcPr>
            <w:tcW w:w="2952" w:type="dxa"/>
          </w:tcPr>
          <w:p>
            <w:pPr>
              <w:pStyle w:val="TableParagraph"/>
              <w:rPr>
                <w:sz w:val="20"/>
              </w:rPr>
            </w:pPr>
          </w:p>
        </w:tc>
      </w:tr>
      <w:tr>
        <w:trPr>
          <w:trHeight w:val="1043" w:hRule="atLeast"/>
        </w:trPr>
        <w:tc>
          <w:tcPr>
            <w:tcW w:w="514" w:type="dxa"/>
          </w:tcPr>
          <w:p>
            <w:pPr>
              <w:pStyle w:val="TableParagraph"/>
              <w:spacing w:before="149"/>
              <w:ind w:left="27" w:right="54"/>
              <w:jc w:val="center"/>
              <w:rPr>
                <w:sz w:val="20"/>
              </w:rPr>
            </w:pPr>
            <w:r>
              <w:rPr>
                <w:spacing w:val="-5"/>
                <w:sz w:val="20"/>
              </w:rPr>
              <w:t>13</w:t>
            </w:r>
          </w:p>
        </w:tc>
        <w:tc>
          <w:tcPr>
            <w:tcW w:w="4638" w:type="dxa"/>
          </w:tcPr>
          <w:p>
            <w:pPr>
              <w:pStyle w:val="TableParagraph"/>
              <w:spacing w:before="146"/>
              <w:ind w:left="4"/>
              <w:rPr>
                <w:sz w:val="20"/>
              </w:rPr>
            </w:pPr>
            <w:r>
              <w:rPr>
                <w:sz w:val="20"/>
              </w:rPr>
              <w:t>Cyclone</w:t>
            </w:r>
            <w:r>
              <w:rPr>
                <w:spacing w:val="-9"/>
                <w:sz w:val="20"/>
              </w:rPr>
              <w:t> </w:t>
            </w:r>
            <w:r>
              <w:rPr>
                <w:sz w:val="20"/>
              </w:rPr>
              <w:t>/</w:t>
            </w:r>
            <w:r>
              <w:rPr>
                <w:spacing w:val="-8"/>
                <w:sz w:val="20"/>
              </w:rPr>
              <w:t> </w:t>
            </w:r>
            <w:r>
              <w:rPr>
                <w:spacing w:val="-4"/>
                <w:sz w:val="20"/>
              </w:rPr>
              <w:t>Wind</w:t>
            </w:r>
          </w:p>
          <w:p>
            <w:pPr>
              <w:pStyle w:val="TableParagraph"/>
              <w:numPr>
                <w:ilvl w:val="0"/>
                <w:numId w:val="213"/>
              </w:numPr>
              <w:tabs>
                <w:tab w:pos="252" w:val="left" w:leader="none"/>
              </w:tabs>
              <w:spacing w:line="270" w:lineRule="exact" w:before="127" w:after="0"/>
              <w:ind w:left="252" w:right="0" w:hanging="143"/>
              <w:jc w:val="left"/>
              <w:rPr>
                <w:sz w:val="20"/>
              </w:rPr>
            </w:pPr>
            <w:r>
              <w:rPr>
                <w:spacing w:val="-2"/>
                <w:sz w:val="20"/>
              </w:rPr>
              <w:t>Speed</w:t>
            </w:r>
          </w:p>
          <w:p>
            <w:pPr>
              <w:pStyle w:val="TableParagraph"/>
              <w:numPr>
                <w:ilvl w:val="0"/>
                <w:numId w:val="213"/>
              </w:numPr>
              <w:tabs>
                <w:tab w:pos="252" w:val="left" w:leader="none"/>
              </w:tabs>
              <w:spacing w:line="251" w:lineRule="exact" w:before="0" w:after="0"/>
              <w:ind w:left="252" w:right="0" w:hanging="143"/>
              <w:jc w:val="left"/>
              <w:rPr>
                <w:sz w:val="20"/>
              </w:rPr>
            </w:pPr>
            <w:r>
              <w:rPr>
                <w:spacing w:val="-2"/>
                <w:sz w:val="20"/>
              </w:rPr>
              <w:t>Design</w:t>
            </w:r>
            <w:r>
              <w:rPr>
                <w:spacing w:val="-4"/>
                <w:sz w:val="20"/>
              </w:rPr>
              <w:t> </w:t>
            </w:r>
            <w:r>
              <w:rPr>
                <w:spacing w:val="-2"/>
                <w:sz w:val="20"/>
              </w:rPr>
              <w:t>pressure</w:t>
            </w:r>
            <w:r>
              <w:rPr>
                <w:spacing w:val="5"/>
                <w:sz w:val="20"/>
              </w:rPr>
              <w:t> </w:t>
            </w:r>
            <w:r>
              <w:rPr>
                <w:spacing w:val="-2"/>
                <w:sz w:val="20"/>
              </w:rPr>
              <w:t>intensity</w:t>
            </w:r>
          </w:p>
        </w:tc>
        <w:tc>
          <w:tcPr>
            <w:tcW w:w="1363" w:type="dxa"/>
          </w:tcPr>
          <w:p>
            <w:pPr>
              <w:pStyle w:val="TableParagraph"/>
              <w:rPr>
                <w:sz w:val="20"/>
              </w:rPr>
            </w:pPr>
          </w:p>
        </w:tc>
        <w:tc>
          <w:tcPr>
            <w:tcW w:w="2952" w:type="dxa"/>
          </w:tcPr>
          <w:p>
            <w:pPr>
              <w:pStyle w:val="TableParagraph"/>
              <w:spacing w:before="149"/>
              <w:ind w:left="4"/>
              <w:rPr>
                <w:sz w:val="20"/>
              </w:rPr>
            </w:pPr>
            <w:r>
              <w:rPr>
                <w:sz w:val="20"/>
              </w:rPr>
              <w:t>IS:</w:t>
            </w:r>
            <w:r>
              <w:rPr>
                <w:spacing w:val="-6"/>
                <w:sz w:val="20"/>
              </w:rPr>
              <w:t> </w:t>
            </w:r>
            <w:r>
              <w:rPr>
                <w:sz w:val="20"/>
              </w:rPr>
              <w:t>875</w:t>
            </w:r>
            <w:r>
              <w:rPr>
                <w:spacing w:val="-8"/>
                <w:sz w:val="20"/>
              </w:rPr>
              <w:t> </w:t>
            </w:r>
            <w:r>
              <w:rPr>
                <w:sz w:val="20"/>
              </w:rPr>
              <w:t>Part</w:t>
            </w:r>
            <w:r>
              <w:rPr>
                <w:spacing w:val="-6"/>
                <w:sz w:val="20"/>
              </w:rPr>
              <w:t> </w:t>
            </w:r>
            <w:r>
              <w:rPr>
                <w:spacing w:val="-10"/>
                <w:sz w:val="20"/>
              </w:rPr>
              <w:t>3</w:t>
            </w:r>
          </w:p>
        </w:tc>
      </w:tr>
      <w:tr>
        <w:trPr>
          <w:trHeight w:val="378" w:hRule="atLeast"/>
        </w:trPr>
        <w:tc>
          <w:tcPr>
            <w:tcW w:w="514" w:type="dxa"/>
          </w:tcPr>
          <w:p>
            <w:pPr>
              <w:pStyle w:val="TableParagraph"/>
              <w:spacing w:line="217" w:lineRule="exact" w:before="142"/>
              <w:ind w:left="27" w:right="54"/>
              <w:jc w:val="center"/>
              <w:rPr>
                <w:sz w:val="20"/>
              </w:rPr>
            </w:pPr>
            <w:r>
              <w:rPr>
                <w:spacing w:val="-5"/>
                <w:sz w:val="20"/>
              </w:rPr>
              <w:t>14</w:t>
            </w:r>
          </w:p>
        </w:tc>
        <w:tc>
          <w:tcPr>
            <w:tcW w:w="4638" w:type="dxa"/>
          </w:tcPr>
          <w:p>
            <w:pPr>
              <w:pStyle w:val="TableParagraph"/>
              <w:spacing w:line="217" w:lineRule="exact" w:before="142"/>
              <w:ind w:left="4"/>
              <w:rPr>
                <w:sz w:val="20"/>
              </w:rPr>
            </w:pPr>
            <w:r>
              <w:rPr>
                <w:spacing w:val="-4"/>
                <w:sz w:val="20"/>
              </w:rPr>
              <w:t>Seismic</w:t>
            </w:r>
            <w:r>
              <w:rPr>
                <w:spacing w:val="2"/>
                <w:sz w:val="20"/>
              </w:rPr>
              <w:t> </w:t>
            </w:r>
            <w:r>
              <w:rPr>
                <w:spacing w:val="-4"/>
                <w:sz w:val="20"/>
              </w:rPr>
              <w:t>zone</w:t>
            </w:r>
          </w:p>
        </w:tc>
        <w:tc>
          <w:tcPr>
            <w:tcW w:w="1363" w:type="dxa"/>
          </w:tcPr>
          <w:p>
            <w:pPr>
              <w:pStyle w:val="TableParagraph"/>
              <w:rPr>
                <w:sz w:val="20"/>
              </w:rPr>
            </w:pPr>
          </w:p>
        </w:tc>
        <w:tc>
          <w:tcPr>
            <w:tcW w:w="2952" w:type="dxa"/>
          </w:tcPr>
          <w:p>
            <w:pPr>
              <w:pStyle w:val="TableParagraph"/>
              <w:spacing w:line="217" w:lineRule="exact" w:before="142"/>
              <w:ind w:left="4"/>
              <w:rPr>
                <w:sz w:val="20"/>
              </w:rPr>
            </w:pPr>
            <w:r>
              <w:rPr>
                <w:sz w:val="20"/>
              </w:rPr>
              <w:t>IS:1893</w:t>
            </w:r>
            <w:r>
              <w:rPr>
                <w:spacing w:val="-7"/>
                <w:sz w:val="20"/>
              </w:rPr>
              <w:t> </w:t>
            </w:r>
            <w:r>
              <w:rPr>
                <w:spacing w:val="-4"/>
                <w:sz w:val="20"/>
              </w:rPr>
              <w:t>2002</w:t>
            </w:r>
          </w:p>
        </w:tc>
      </w:tr>
      <w:tr>
        <w:trPr>
          <w:trHeight w:val="374" w:hRule="atLeast"/>
        </w:trPr>
        <w:tc>
          <w:tcPr>
            <w:tcW w:w="514" w:type="dxa"/>
          </w:tcPr>
          <w:p>
            <w:pPr>
              <w:pStyle w:val="TableParagraph"/>
              <w:spacing w:line="219" w:lineRule="exact" w:before="134"/>
              <w:ind w:left="27" w:right="54"/>
              <w:jc w:val="center"/>
              <w:rPr>
                <w:sz w:val="20"/>
              </w:rPr>
            </w:pPr>
            <w:r>
              <w:rPr>
                <w:spacing w:val="-5"/>
                <w:sz w:val="20"/>
              </w:rPr>
              <w:t>15</w:t>
            </w:r>
          </w:p>
        </w:tc>
        <w:tc>
          <w:tcPr>
            <w:tcW w:w="4638" w:type="dxa"/>
          </w:tcPr>
          <w:p>
            <w:pPr>
              <w:pStyle w:val="TableParagraph"/>
              <w:spacing w:line="219" w:lineRule="exact" w:before="134"/>
              <w:ind w:left="4"/>
              <w:rPr>
                <w:sz w:val="20"/>
              </w:rPr>
            </w:pPr>
            <w:r>
              <w:rPr>
                <w:spacing w:val="-2"/>
                <w:sz w:val="20"/>
              </w:rPr>
              <w:t>Importance</w:t>
            </w:r>
            <w:r>
              <w:rPr>
                <w:spacing w:val="2"/>
                <w:sz w:val="20"/>
              </w:rPr>
              <w:t> </w:t>
            </w:r>
            <w:r>
              <w:rPr>
                <w:spacing w:val="-2"/>
                <w:sz w:val="20"/>
              </w:rPr>
              <w:t>factor</w:t>
            </w:r>
          </w:p>
        </w:tc>
        <w:tc>
          <w:tcPr>
            <w:tcW w:w="1363" w:type="dxa"/>
          </w:tcPr>
          <w:p>
            <w:pPr>
              <w:pStyle w:val="TableParagraph"/>
              <w:rPr>
                <w:sz w:val="20"/>
              </w:rPr>
            </w:pPr>
          </w:p>
        </w:tc>
        <w:tc>
          <w:tcPr>
            <w:tcW w:w="2952" w:type="dxa"/>
          </w:tcPr>
          <w:p>
            <w:pPr>
              <w:pStyle w:val="TableParagraph"/>
              <w:spacing w:line="219" w:lineRule="exact" w:before="134"/>
              <w:ind w:left="4"/>
              <w:rPr>
                <w:sz w:val="20"/>
              </w:rPr>
            </w:pPr>
            <w:r>
              <w:rPr>
                <w:spacing w:val="-2"/>
                <w:sz w:val="20"/>
              </w:rPr>
              <w:t>IS:1893 (2002)</w:t>
            </w:r>
            <w:r>
              <w:rPr>
                <w:spacing w:val="-1"/>
                <w:sz w:val="20"/>
              </w:rPr>
              <w:t> </w:t>
            </w:r>
            <w:r>
              <w:rPr>
                <w:spacing w:val="-2"/>
                <w:sz w:val="20"/>
              </w:rPr>
              <w:t>Table </w:t>
            </w:r>
            <w:r>
              <w:rPr>
                <w:spacing w:val="-10"/>
                <w:sz w:val="20"/>
              </w:rPr>
              <w:t>6</w:t>
            </w:r>
          </w:p>
        </w:tc>
      </w:tr>
      <w:tr>
        <w:trPr>
          <w:trHeight w:val="376" w:hRule="atLeast"/>
        </w:trPr>
        <w:tc>
          <w:tcPr>
            <w:tcW w:w="514" w:type="dxa"/>
          </w:tcPr>
          <w:p>
            <w:pPr>
              <w:pStyle w:val="TableParagraph"/>
              <w:spacing w:line="217" w:lineRule="exact" w:before="139"/>
              <w:ind w:left="27" w:right="54"/>
              <w:jc w:val="center"/>
              <w:rPr>
                <w:sz w:val="20"/>
              </w:rPr>
            </w:pPr>
            <w:r>
              <w:rPr>
                <w:spacing w:val="-5"/>
                <w:sz w:val="20"/>
              </w:rPr>
              <w:t>16</w:t>
            </w:r>
          </w:p>
        </w:tc>
        <w:tc>
          <w:tcPr>
            <w:tcW w:w="4638" w:type="dxa"/>
          </w:tcPr>
          <w:p>
            <w:pPr>
              <w:pStyle w:val="TableParagraph"/>
              <w:spacing w:line="217" w:lineRule="exact" w:before="139"/>
              <w:ind w:left="4"/>
              <w:rPr>
                <w:sz w:val="20"/>
              </w:rPr>
            </w:pPr>
            <w:r>
              <w:rPr>
                <w:spacing w:val="-2"/>
                <w:sz w:val="20"/>
              </w:rPr>
              <w:t>Seismic</w:t>
            </w:r>
            <w:r>
              <w:rPr>
                <w:spacing w:val="-6"/>
                <w:sz w:val="20"/>
              </w:rPr>
              <w:t> </w:t>
            </w:r>
            <w:r>
              <w:rPr>
                <w:spacing w:val="-2"/>
                <w:sz w:val="20"/>
              </w:rPr>
              <w:t>zone</w:t>
            </w:r>
            <w:r>
              <w:rPr>
                <w:spacing w:val="-1"/>
                <w:sz w:val="20"/>
              </w:rPr>
              <w:t> </w:t>
            </w:r>
            <w:r>
              <w:rPr>
                <w:spacing w:val="-2"/>
                <w:sz w:val="20"/>
              </w:rPr>
              <w:t>factor(Z)</w:t>
            </w:r>
          </w:p>
        </w:tc>
        <w:tc>
          <w:tcPr>
            <w:tcW w:w="1363" w:type="dxa"/>
          </w:tcPr>
          <w:p>
            <w:pPr>
              <w:pStyle w:val="TableParagraph"/>
              <w:rPr>
                <w:sz w:val="20"/>
              </w:rPr>
            </w:pPr>
          </w:p>
        </w:tc>
        <w:tc>
          <w:tcPr>
            <w:tcW w:w="2952" w:type="dxa"/>
          </w:tcPr>
          <w:p>
            <w:pPr>
              <w:pStyle w:val="TableParagraph"/>
              <w:spacing w:line="217" w:lineRule="exact" w:before="139"/>
              <w:ind w:left="4"/>
              <w:rPr>
                <w:sz w:val="20"/>
              </w:rPr>
            </w:pPr>
            <w:r>
              <w:rPr>
                <w:spacing w:val="-2"/>
                <w:sz w:val="20"/>
              </w:rPr>
              <w:t>IS:1893</w:t>
            </w:r>
            <w:r>
              <w:rPr>
                <w:spacing w:val="-1"/>
                <w:sz w:val="20"/>
              </w:rPr>
              <w:t> </w:t>
            </w:r>
            <w:r>
              <w:rPr>
                <w:spacing w:val="-2"/>
                <w:sz w:val="20"/>
              </w:rPr>
              <w:t>Table</w:t>
            </w:r>
            <w:r>
              <w:rPr>
                <w:spacing w:val="-1"/>
                <w:sz w:val="20"/>
              </w:rPr>
              <w:t> </w:t>
            </w:r>
            <w:r>
              <w:rPr>
                <w:spacing w:val="-10"/>
                <w:sz w:val="20"/>
              </w:rPr>
              <w:t>2</w:t>
            </w:r>
          </w:p>
        </w:tc>
      </w:tr>
      <w:tr>
        <w:trPr>
          <w:trHeight w:val="373" w:hRule="atLeast"/>
        </w:trPr>
        <w:tc>
          <w:tcPr>
            <w:tcW w:w="514" w:type="dxa"/>
          </w:tcPr>
          <w:p>
            <w:pPr>
              <w:pStyle w:val="TableParagraph"/>
              <w:spacing w:line="217" w:lineRule="exact" w:before="137"/>
              <w:ind w:left="27" w:right="54"/>
              <w:jc w:val="center"/>
              <w:rPr>
                <w:sz w:val="20"/>
              </w:rPr>
            </w:pPr>
            <w:r>
              <w:rPr>
                <w:spacing w:val="-5"/>
                <w:sz w:val="20"/>
              </w:rPr>
              <w:t>17</w:t>
            </w:r>
          </w:p>
        </w:tc>
        <w:tc>
          <w:tcPr>
            <w:tcW w:w="4638" w:type="dxa"/>
          </w:tcPr>
          <w:p>
            <w:pPr>
              <w:pStyle w:val="TableParagraph"/>
              <w:spacing w:line="217" w:lineRule="exact" w:before="137"/>
              <w:ind w:left="4"/>
              <w:rPr>
                <w:sz w:val="20"/>
              </w:rPr>
            </w:pPr>
            <w:r>
              <w:rPr>
                <w:spacing w:val="-2"/>
                <w:sz w:val="20"/>
              </w:rPr>
              <w:t>Response</w:t>
            </w:r>
            <w:r>
              <w:rPr>
                <w:spacing w:val="-1"/>
                <w:sz w:val="20"/>
              </w:rPr>
              <w:t> </w:t>
            </w:r>
            <w:r>
              <w:rPr>
                <w:spacing w:val="-2"/>
                <w:sz w:val="20"/>
              </w:rPr>
              <w:t>reduction</w:t>
            </w:r>
            <w:r>
              <w:rPr>
                <w:spacing w:val="3"/>
                <w:sz w:val="20"/>
              </w:rPr>
              <w:t> </w:t>
            </w:r>
            <w:r>
              <w:rPr>
                <w:spacing w:val="-2"/>
                <w:sz w:val="20"/>
              </w:rPr>
              <w:t>factor</w:t>
            </w:r>
          </w:p>
        </w:tc>
        <w:tc>
          <w:tcPr>
            <w:tcW w:w="1363" w:type="dxa"/>
          </w:tcPr>
          <w:p>
            <w:pPr>
              <w:pStyle w:val="TableParagraph"/>
              <w:rPr>
                <w:sz w:val="20"/>
              </w:rPr>
            </w:pPr>
          </w:p>
        </w:tc>
        <w:tc>
          <w:tcPr>
            <w:tcW w:w="2952" w:type="dxa"/>
          </w:tcPr>
          <w:p>
            <w:pPr>
              <w:pStyle w:val="TableParagraph"/>
              <w:spacing w:line="217" w:lineRule="exact" w:before="137"/>
              <w:ind w:left="4"/>
              <w:rPr>
                <w:sz w:val="20"/>
              </w:rPr>
            </w:pPr>
            <w:r>
              <w:rPr>
                <w:spacing w:val="-2"/>
                <w:sz w:val="20"/>
              </w:rPr>
              <w:t>IS: 1893</w:t>
            </w:r>
            <w:r>
              <w:rPr>
                <w:spacing w:val="-5"/>
                <w:sz w:val="20"/>
              </w:rPr>
              <w:t> </w:t>
            </w:r>
            <w:r>
              <w:rPr>
                <w:spacing w:val="-2"/>
                <w:sz w:val="20"/>
              </w:rPr>
              <w:t>Table-</w:t>
            </w:r>
            <w:r>
              <w:rPr>
                <w:spacing w:val="-10"/>
                <w:sz w:val="20"/>
              </w:rPr>
              <w:t>7</w:t>
            </w:r>
          </w:p>
        </w:tc>
      </w:tr>
      <w:tr>
        <w:trPr>
          <w:trHeight w:val="774" w:hRule="atLeast"/>
        </w:trPr>
        <w:tc>
          <w:tcPr>
            <w:tcW w:w="514" w:type="dxa"/>
          </w:tcPr>
          <w:p>
            <w:pPr>
              <w:pStyle w:val="TableParagraph"/>
              <w:spacing w:before="151"/>
              <w:ind w:left="27" w:right="54"/>
              <w:jc w:val="center"/>
              <w:rPr>
                <w:sz w:val="20"/>
              </w:rPr>
            </w:pPr>
            <w:r>
              <w:rPr>
                <w:spacing w:val="-5"/>
                <w:sz w:val="20"/>
              </w:rPr>
              <w:t>18</w:t>
            </w:r>
          </w:p>
        </w:tc>
        <w:tc>
          <w:tcPr>
            <w:tcW w:w="4638" w:type="dxa"/>
          </w:tcPr>
          <w:p>
            <w:pPr>
              <w:pStyle w:val="TableParagraph"/>
              <w:spacing w:before="149"/>
              <w:ind w:left="4"/>
              <w:rPr>
                <w:sz w:val="20"/>
              </w:rPr>
            </w:pPr>
            <w:r>
              <w:rPr>
                <w:spacing w:val="-2"/>
                <w:sz w:val="20"/>
              </w:rPr>
              <w:t>Fundamental</w:t>
            </w:r>
            <w:r>
              <w:rPr>
                <w:spacing w:val="-6"/>
                <w:sz w:val="20"/>
              </w:rPr>
              <w:t> </w:t>
            </w:r>
            <w:r>
              <w:rPr>
                <w:spacing w:val="-2"/>
                <w:sz w:val="20"/>
              </w:rPr>
              <w:t>natural</w:t>
            </w:r>
            <w:r>
              <w:rPr>
                <w:spacing w:val="-10"/>
                <w:sz w:val="20"/>
              </w:rPr>
              <w:t> </w:t>
            </w:r>
            <w:r>
              <w:rPr>
                <w:spacing w:val="-2"/>
                <w:sz w:val="20"/>
              </w:rPr>
              <w:t>period</w:t>
            </w:r>
          </w:p>
          <w:p>
            <w:pPr>
              <w:pStyle w:val="TableParagraph"/>
              <w:spacing w:line="219" w:lineRule="exact" w:before="156"/>
              <w:ind w:left="4"/>
              <w:rPr>
                <w:sz w:val="20"/>
              </w:rPr>
            </w:pPr>
            <w:r>
              <w:rPr>
                <w:sz w:val="20"/>
              </w:rPr>
              <w:t>-</w:t>
            </w:r>
            <w:r>
              <w:rPr>
                <w:spacing w:val="2"/>
                <w:sz w:val="20"/>
              </w:rPr>
              <w:t> </w:t>
            </w:r>
            <w:r>
              <w:rPr>
                <w:spacing w:val="-2"/>
                <w:sz w:val="20"/>
              </w:rPr>
              <w:t>approximate</w:t>
            </w:r>
          </w:p>
        </w:tc>
        <w:tc>
          <w:tcPr>
            <w:tcW w:w="1363" w:type="dxa"/>
          </w:tcPr>
          <w:p>
            <w:pPr>
              <w:pStyle w:val="TableParagraph"/>
              <w:rPr>
                <w:sz w:val="20"/>
              </w:rPr>
            </w:pPr>
          </w:p>
        </w:tc>
        <w:tc>
          <w:tcPr>
            <w:tcW w:w="2952" w:type="dxa"/>
          </w:tcPr>
          <w:p>
            <w:pPr>
              <w:pStyle w:val="TableParagraph"/>
              <w:spacing w:before="151"/>
              <w:ind w:left="4"/>
              <w:rPr>
                <w:sz w:val="20"/>
              </w:rPr>
            </w:pPr>
            <w:r>
              <w:rPr>
                <w:sz w:val="20"/>
              </w:rPr>
              <w:t>IS:</w:t>
            </w:r>
            <w:r>
              <w:rPr>
                <w:spacing w:val="-8"/>
                <w:sz w:val="20"/>
              </w:rPr>
              <w:t> </w:t>
            </w:r>
            <w:r>
              <w:rPr>
                <w:sz w:val="20"/>
              </w:rPr>
              <w:t>1893</w:t>
            </w:r>
            <w:r>
              <w:rPr>
                <w:spacing w:val="-7"/>
                <w:sz w:val="20"/>
              </w:rPr>
              <w:t> </w:t>
            </w:r>
            <w:r>
              <w:rPr>
                <w:sz w:val="20"/>
              </w:rPr>
              <w:t>Cl.</w:t>
            </w:r>
            <w:r>
              <w:rPr>
                <w:spacing w:val="-4"/>
                <w:sz w:val="20"/>
              </w:rPr>
              <w:t> </w:t>
            </w:r>
            <w:r>
              <w:rPr>
                <w:spacing w:val="-5"/>
                <w:sz w:val="20"/>
              </w:rPr>
              <w:t>7.6</w:t>
            </w:r>
          </w:p>
        </w:tc>
      </w:tr>
      <w:tr>
        <w:trPr>
          <w:trHeight w:val="772" w:hRule="atLeast"/>
        </w:trPr>
        <w:tc>
          <w:tcPr>
            <w:tcW w:w="514" w:type="dxa"/>
          </w:tcPr>
          <w:p>
            <w:pPr>
              <w:pStyle w:val="TableParagraph"/>
              <w:spacing w:before="149"/>
              <w:ind w:left="27" w:right="54"/>
              <w:jc w:val="center"/>
              <w:rPr>
                <w:sz w:val="20"/>
              </w:rPr>
            </w:pPr>
            <w:r>
              <w:rPr>
                <w:spacing w:val="-5"/>
                <w:sz w:val="20"/>
              </w:rPr>
              <w:t>19</w:t>
            </w:r>
          </w:p>
        </w:tc>
        <w:tc>
          <w:tcPr>
            <w:tcW w:w="4638" w:type="dxa"/>
          </w:tcPr>
          <w:p>
            <w:pPr>
              <w:pStyle w:val="TableParagraph"/>
              <w:spacing w:line="384" w:lineRule="exact"/>
              <w:ind w:left="4" w:right="1376"/>
              <w:rPr>
                <w:sz w:val="20"/>
              </w:rPr>
            </w:pPr>
            <w:r>
              <w:rPr>
                <w:spacing w:val="-2"/>
                <w:sz w:val="20"/>
              </w:rPr>
              <w:t>Design</w:t>
            </w:r>
            <w:r>
              <w:rPr>
                <w:spacing w:val="-8"/>
                <w:sz w:val="20"/>
              </w:rPr>
              <w:t> </w:t>
            </w:r>
            <w:r>
              <w:rPr>
                <w:spacing w:val="-2"/>
                <w:sz w:val="20"/>
              </w:rPr>
              <w:t>horizontal</w:t>
            </w:r>
            <w:r>
              <w:rPr>
                <w:spacing w:val="-8"/>
                <w:sz w:val="20"/>
              </w:rPr>
              <w:t> </w:t>
            </w:r>
            <w:r>
              <w:rPr>
                <w:spacing w:val="-2"/>
                <w:sz w:val="20"/>
              </w:rPr>
              <w:t>acceleration</w:t>
            </w:r>
            <w:r>
              <w:rPr>
                <w:spacing w:val="-9"/>
                <w:sz w:val="20"/>
              </w:rPr>
              <w:t> </w:t>
            </w:r>
            <w:r>
              <w:rPr>
                <w:spacing w:val="-2"/>
                <w:sz w:val="20"/>
              </w:rPr>
              <w:t>spectrum </w:t>
            </w:r>
            <w:r>
              <w:rPr>
                <w:sz w:val="20"/>
              </w:rPr>
              <w:t>value</w:t>
            </w:r>
            <w:r>
              <w:rPr>
                <w:spacing w:val="-13"/>
                <w:sz w:val="20"/>
              </w:rPr>
              <w:t> </w:t>
            </w:r>
            <w:r>
              <w:rPr>
                <w:sz w:val="20"/>
              </w:rPr>
              <w:t>(Ah)</w:t>
            </w:r>
          </w:p>
        </w:tc>
        <w:tc>
          <w:tcPr>
            <w:tcW w:w="1363" w:type="dxa"/>
          </w:tcPr>
          <w:p>
            <w:pPr>
              <w:pStyle w:val="TableParagraph"/>
              <w:rPr>
                <w:sz w:val="20"/>
              </w:rPr>
            </w:pPr>
          </w:p>
        </w:tc>
        <w:tc>
          <w:tcPr>
            <w:tcW w:w="2952" w:type="dxa"/>
          </w:tcPr>
          <w:p>
            <w:pPr>
              <w:pStyle w:val="TableParagraph"/>
              <w:spacing w:before="149"/>
              <w:ind w:left="4"/>
              <w:rPr>
                <w:sz w:val="20"/>
              </w:rPr>
            </w:pPr>
            <w:r>
              <w:rPr>
                <w:sz w:val="20"/>
              </w:rPr>
              <w:t>IS:</w:t>
            </w:r>
            <w:r>
              <w:rPr>
                <w:spacing w:val="-8"/>
                <w:sz w:val="20"/>
              </w:rPr>
              <w:t> </w:t>
            </w:r>
            <w:r>
              <w:rPr>
                <w:sz w:val="20"/>
              </w:rPr>
              <w:t>1893</w:t>
            </w:r>
            <w:r>
              <w:rPr>
                <w:spacing w:val="-7"/>
                <w:sz w:val="20"/>
              </w:rPr>
              <w:t> </w:t>
            </w:r>
            <w:r>
              <w:rPr>
                <w:sz w:val="20"/>
              </w:rPr>
              <w:t>Cl.</w:t>
            </w:r>
            <w:r>
              <w:rPr>
                <w:spacing w:val="-2"/>
                <w:sz w:val="20"/>
              </w:rPr>
              <w:t> 6.4.2</w:t>
            </w:r>
          </w:p>
        </w:tc>
      </w:tr>
      <w:tr>
        <w:trPr>
          <w:trHeight w:val="374" w:hRule="atLeast"/>
        </w:trPr>
        <w:tc>
          <w:tcPr>
            <w:tcW w:w="514" w:type="dxa"/>
          </w:tcPr>
          <w:p>
            <w:pPr>
              <w:pStyle w:val="TableParagraph"/>
              <w:spacing w:line="219" w:lineRule="exact" w:before="134"/>
              <w:ind w:left="27" w:right="54"/>
              <w:jc w:val="center"/>
              <w:rPr>
                <w:sz w:val="20"/>
              </w:rPr>
            </w:pPr>
            <w:r>
              <w:rPr>
                <w:spacing w:val="-5"/>
                <w:sz w:val="20"/>
              </w:rPr>
              <w:t>20</w:t>
            </w:r>
          </w:p>
        </w:tc>
        <w:tc>
          <w:tcPr>
            <w:tcW w:w="4638" w:type="dxa"/>
          </w:tcPr>
          <w:p>
            <w:pPr>
              <w:pStyle w:val="TableParagraph"/>
              <w:spacing w:line="219" w:lineRule="exact" w:before="134"/>
              <w:ind w:left="4"/>
              <w:rPr>
                <w:sz w:val="20"/>
              </w:rPr>
            </w:pPr>
            <w:r>
              <w:rPr>
                <w:spacing w:val="-2"/>
                <w:sz w:val="20"/>
              </w:rPr>
              <w:t>Expansion</w:t>
            </w:r>
            <w:r>
              <w:rPr>
                <w:spacing w:val="-3"/>
                <w:sz w:val="20"/>
              </w:rPr>
              <w:t> </w:t>
            </w:r>
            <w:r>
              <w:rPr>
                <w:spacing w:val="-2"/>
                <w:sz w:val="20"/>
              </w:rPr>
              <w:t>/</w:t>
            </w:r>
            <w:r>
              <w:rPr>
                <w:spacing w:val="2"/>
                <w:sz w:val="20"/>
              </w:rPr>
              <w:t> </w:t>
            </w:r>
            <w:r>
              <w:rPr>
                <w:spacing w:val="-2"/>
                <w:sz w:val="20"/>
              </w:rPr>
              <w:t>Separation Joints</w:t>
            </w:r>
          </w:p>
        </w:tc>
        <w:tc>
          <w:tcPr>
            <w:tcW w:w="1363" w:type="dxa"/>
          </w:tcPr>
          <w:p>
            <w:pPr>
              <w:pStyle w:val="TableParagraph"/>
              <w:rPr>
                <w:sz w:val="20"/>
              </w:rPr>
            </w:pPr>
          </w:p>
        </w:tc>
        <w:tc>
          <w:tcPr>
            <w:tcW w:w="2952" w:type="dxa"/>
          </w:tcPr>
          <w:p>
            <w:pPr>
              <w:pStyle w:val="TableParagraph"/>
              <w:rPr>
                <w:sz w:val="20"/>
              </w:rPr>
            </w:pPr>
          </w:p>
        </w:tc>
      </w:tr>
    </w:tbl>
    <w:p>
      <w:pPr>
        <w:pStyle w:val="BodyText"/>
        <w:spacing w:before="126"/>
        <w:ind w:left="587"/>
      </w:pPr>
      <w:r>
        <w:rPr>
          <w:spacing w:val="-5"/>
        </w:rPr>
        <w:t>(a)</w:t>
      </w:r>
    </w:p>
    <w:p>
      <w:pPr>
        <w:pStyle w:val="Heading5"/>
        <w:spacing w:before="126"/>
      </w:pPr>
      <w:r>
        <w:rPr/>
        <w:t>Part</w:t>
      </w:r>
      <w:r>
        <w:rPr>
          <w:spacing w:val="-10"/>
        </w:rPr>
        <w:t> </w:t>
      </w:r>
      <w:r>
        <w:rPr/>
        <w:t>2:</w:t>
      </w:r>
      <w:r>
        <w:rPr>
          <w:spacing w:val="-3"/>
        </w:rPr>
        <w:t> </w:t>
      </w:r>
      <w:r>
        <w:rPr/>
        <w:t>Load</w:t>
      </w:r>
      <w:r>
        <w:rPr>
          <w:spacing w:val="-11"/>
        </w:rPr>
        <w:t> </w:t>
      </w:r>
      <w:r>
        <w:rPr/>
        <w:t>bearing</w:t>
      </w:r>
      <w:r>
        <w:rPr>
          <w:spacing w:val="-13"/>
        </w:rPr>
        <w:t> </w:t>
      </w:r>
      <w:r>
        <w:rPr/>
        <w:t>masonry</w:t>
      </w:r>
      <w:r>
        <w:rPr>
          <w:spacing w:val="-9"/>
        </w:rPr>
        <w:t> </w:t>
      </w:r>
      <w:r>
        <w:rPr>
          <w:spacing w:val="-2"/>
        </w:rPr>
        <w:t>buildings</w:t>
      </w:r>
    </w:p>
    <w:p>
      <w:pPr>
        <w:pStyle w:val="BodyText"/>
        <w:spacing w:before="8"/>
        <w:ind w:left="0"/>
        <w:rPr>
          <w:b/>
          <w:sz w:val="10"/>
        </w:rPr>
      </w:pPr>
    </w:p>
    <w:tbl>
      <w:tblPr>
        <w:tblW w:w="0" w:type="auto"/>
        <w:jc w:val="left"/>
        <w:tblInd w:w="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4"/>
        <w:gridCol w:w="4624"/>
        <w:gridCol w:w="1364"/>
        <w:gridCol w:w="2970"/>
      </w:tblGrid>
      <w:tr>
        <w:trPr>
          <w:trHeight w:val="652" w:hRule="atLeast"/>
        </w:trPr>
        <w:tc>
          <w:tcPr>
            <w:tcW w:w="514" w:type="dxa"/>
            <w:shd w:val="clear" w:color="auto" w:fill="D9E1F3"/>
          </w:tcPr>
          <w:p>
            <w:pPr>
              <w:pStyle w:val="TableParagraph"/>
              <w:spacing w:line="260" w:lineRule="atLeast" w:before="112"/>
              <w:ind w:left="115" w:right="144" w:firstLine="48"/>
              <w:rPr>
                <w:sz w:val="20"/>
              </w:rPr>
            </w:pPr>
            <w:r>
              <w:rPr>
                <w:spacing w:val="-6"/>
                <w:sz w:val="20"/>
              </w:rPr>
              <w:t>Sl </w:t>
            </w:r>
            <w:r>
              <w:rPr>
                <w:spacing w:val="-10"/>
                <w:sz w:val="20"/>
              </w:rPr>
              <w:t>No</w:t>
            </w:r>
          </w:p>
        </w:tc>
        <w:tc>
          <w:tcPr>
            <w:tcW w:w="4624" w:type="dxa"/>
            <w:shd w:val="clear" w:color="auto" w:fill="D9E1F3"/>
          </w:tcPr>
          <w:p>
            <w:pPr>
              <w:pStyle w:val="TableParagraph"/>
              <w:spacing w:before="149"/>
              <w:ind w:left="6"/>
              <w:jc w:val="center"/>
              <w:rPr>
                <w:sz w:val="20"/>
              </w:rPr>
            </w:pPr>
            <w:r>
              <w:rPr>
                <w:spacing w:val="-2"/>
                <w:sz w:val="20"/>
              </w:rPr>
              <w:t>Description</w:t>
            </w:r>
          </w:p>
        </w:tc>
        <w:tc>
          <w:tcPr>
            <w:tcW w:w="1364" w:type="dxa"/>
            <w:shd w:val="clear" w:color="auto" w:fill="D9E1F3"/>
          </w:tcPr>
          <w:p>
            <w:pPr>
              <w:pStyle w:val="TableParagraph"/>
              <w:spacing w:before="149"/>
              <w:ind w:left="111"/>
              <w:rPr>
                <w:sz w:val="20"/>
              </w:rPr>
            </w:pPr>
            <w:r>
              <w:rPr>
                <w:spacing w:val="-2"/>
                <w:sz w:val="20"/>
              </w:rPr>
              <w:t>Information</w:t>
            </w:r>
          </w:p>
        </w:tc>
        <w:tc>
          <w:tcPr>
            <w:tcW w:w="2970" w:type="dxa"/>
            <w:shd w:val="clear" w:color="auto" w:fill="D9E1F3"/>
          </w:tcPr>
          <w:p>
            <w:pPr>
              <w:pStyle w:val="TableParagraph"/>
              <w:spacing w:before="149"/>
              <w:ind w:left="23" w:right="5"/>
              <w:jc w:val="center"/>
              <w:rPr>
                <w:sz w:val="20"/>
              </w:rPr>
            </w:pPr>
            <w:r>
              <w:rPr>
                <w:spacing w:val="-2"/>
                <w:sz w:val="20"/>
              </w:rPr>
              <w:t>Notes</w:t>
            </w:r>
          </w:p>
        </w:tc>
      </w:tr>
      <w:tr>
        <w:trPr>
          <w:trHeight w:val="1380" w:hRule="atLeast"/>
        </w:trPr>
        <w:tc>
          <w:tcPr>
            <w:tcW w:w="514" w:type="dxa"/>
          </w:tcPr>
          <w:p>
            <w:pPr>
              <w:pStyle w:val="TableParagraph"/>
              <w:spacing w:before="149"/>
              <w:ind w:left="54" w:right="27"/>
              <w:jc w:val="center"/>
              <w:rPr>
                <w:sz w:val="20"/>
              </w:rPr>
            </w:pPr>
            <w:r>
              <w:rPr>
                <w:spacing w:val="-10"/>
                <w:sz w:val="20"/>
              </w:rPr>
              <w:t>1</w:t>
            </w:r>
          </w:p>
        </w:tc>
        <w:tc>
          <w:tcPr>
            <w:tcW w:w="4624" w:type="dxa"/>
          </w:tcPr>
          <w:p>
            <w:pPr>
              <w:pStyle w:val="TableParagraph"/>
              <w:spacing w:before="149"/>
              <w:ind w:left="4"/>
              <w:rPr>
                <w:sz w:val="20"/>
              </w:rPr>
            </w:pPr>
            <w:r>
              <w:rPr>
                <w:spacing w:val="-4"/>
                <w:sz w:val="20"/>
              </w:rPr>
              <w:t>Building</w:t>
            </w:r>
            <w:r>
              <w:rPr>
                <w:spacing w:val="3"/>
                <w:sz w:val="20"/>
              </w:rPr>
              <w:t> </w:t>
            </w:r>
            <w:r>
              <w:rPr>
                <w:spacing w:val="-2"/>
                <w:sz w:val="20"/>
              </w:rPr>
              <w:t>category</w:t>
            </w:r>
          </w:p>
        </w:tc>
        <w:tc>
          <w:tcPr>
            <w:tcW w:w="1364" w:type="dxa"/>
          </w:tcPr>
          <w:p>
            <w:pPr>
              <w:pStyle w:val="TableParagraph"/>
              <w:rPr>
                <w:sz w:val="20"/>
              </w:rPr>
            </w:pPr>
          </w:p>
        </w:tc>
        <w:tc>
          <w:tcPr>
            <w:tcW w:w="2970" w:type="dxa"/>
          </w:tcPr>
          <w:p>
            <w:pPr>
              <w:pStyle w:val="TableParagraph"/>
              <w:spacing w:line="350" w:lineRule="exact" w:before="27"/>
              <w:ind w:left="113"/>
              <w:rPr>
                <w:sz w:val="20"/>
              </w:rPr>
            </w:pPr>
            <w:r>
              <w:rPr>
                <w:sz w:val="20"/>
              </w:rPr>
              <w:t>IS:4326</w:t>
            </w:r>
            <w:r>
              <w:rPr>
                <w:spacing w:val="-13"/>
                <w:sz w:val="20"/>
              </w:rPr>
              <w:t> </w:t>
            </w:r>
            <w:r>
              <w:rPr>
                <w:sz w:val="20"/>
              </w:rPr>
              <w:t>Cl.</w:t>
            </w:r>
            <w:r>
              <w:rPr>
                <w:spacing w:val="-12"/>
                <w:sz w:val="20"/>
              </w:rPr>
              <w:t> </w:t>
            </w:r>
            <w:r>
              <w:rPr>
                <w:sz w:val="20"/>
              </w:rPr>
              <w:t>7</w:t>
            </w:r>
            <w:r>
              <w:rPr>
                <w:spacing w:val="-13"/>
                <w:sz w:val="20"/>
              </w:rPr>
              <w:t> </w:t>
            </w:r>
            <w:r>
              <w:rPr>
                <w:sz w:val="20"/>
              </w:rPr>
              <w:t>read</w:t>
            </w:r>
            <w:r>
              <w:rPr>
                <w:spacing w:val="-12"/>
                <w:sz w:val="20"/>
              </w:rPr>
              <w:t> </w:t>
            </w:r>
            <w:r>
              <w:rPr>
                <w:sz w:val="20"/>
              </w:rPr>
              <w:t>with</w:t>
            </w:r>
            <w:r>
              <w:rPr>
                <w:spacing w:val="-13"/>
                <w:sz w:val="20"/>
              </w:rPr>
              <w:t> </w:t>
            </w:r>
            <w:r>
              <w:rPr>
                <w:sz w:val="20"/>
              </w:rPr>
              <w:t>IS:</w:t>
            </w:r>
            <w:r>
              <w:rPr>
                <w:spacing w:val="-12"/>
                <w:sz w:val="20"/>
              </w:rPr>
              <w:t> </w:t>
            </w:r>
            <w:r>
              <w:rPr>
                <w:sz w:val="20"/>
              </w:rPr>
              <w:t>1893 Bld/Zone II</w:t>
            </w:r>
            <w:r>
              <w:rPr>
                <w:spacing w:val="40"/>
                <w:sz w:val="20"/>
              </w:rPr>
              <w:t> </w:t>
            </w:r>
            <w:r>
              <w:rPr>
                <w:sz w:val="20"/>
              </w:rPr>
              <w:t>III</w:t>
            </w:r>
            <w:r>
              <w:rPr>
                <w:spacing w:val="40"/>
                <w:sz w:val="20"/>
              </w:rPr>
              <w:t> </w:t>
            </w:r>
            <w:r>
              <w:rPr>
                <w:sz w:val="20"/>
              </w:rPr>
              <w:t>IV</w:t>
            </w:r>
            <w:r>
              <w:rPr>
                <w:spacing w:val="40"/>
                <w:sz w:val="20"/>
              </w:rPr>
              <w:t> </w:t>
            </w:r>
            <w:r>
              <w:rPr>
                <w:sz w:val="20"/>
              </w:rPr>
              <w:t>V Ord.</w:t>
            </w:r>
          </w:p>
          <w:p>
            <w:pPr>
              <w:pStyle w:val="TableParagraph"/>
              <w:spacing w:line="207" w:lineRule="exact"/>
              <w:ind w:left="1092"/>
              <w:rPr>
                <w:sz w:val="20"/>
              </w:rPr>
            </w:pPr>
            <w:r>
              <w:rPr>
                <w:sz w:val="20"/>
              </w:rPr>
              <w:t>B</w:t>
            </w:r>
            <w:r>
              <w:rPr>
                <w:spacing w:val="76"/>
                <w:sz w:val="20"/>
              </w:rPr>
              <w:t> </w:t>
            </w:r>
            <w:r>
              <w:rPr>
                <w:sz w:val="20"/>
              </w:rPr>
              <w:t>C</w:t>
            </w:r>
            <w:r>
              <w:rPr>
                <w:spacing w:val="79"/>
                <w:sz w:val="20"/>
              </w:rPr>
              <w:t> </w:t>
            </w:r>
            <w:r>
              <w:rPr>
                <w:sz w:val="20"/>
              </w:rPr>
              <w:t>D</w:t>
            </w:r>
            <w:r>
              <w:rPr>
                <w:spacing w:val="40"/>
                <w:sz w:val="20"/>
              </w:rPr>
              <w:t> </w:t>
            </w:r>
            <w:r>
              <w:rPr>
                <w:spacing w:val="-10"/>
                <w:sz w:val="20"/>
              </w:rPr>
              <w:t>E</w:t>
            </w:r>
          </w:p>
          <w:p>
            <w:pPr>
              <w:pStyle w:val="TableParagraph"/>
              <w:spacing w:before="142"/>
              <w:ind w:left="113"/>
              <w:rPr>
                <w:sz w:val="20"/>
              </w:rPr>
            </w:pPr>
            <w:r>
              <w:rPr>
                <w:sz w:val="20"/>
              </w:rPr>
              <w:t>Important</w:t>
            </w:r>
            <w:r>
              <w:rPr>
                <w:spacing w:val="5"/>
                <w:sz w:val="20"/>
              </w:rPr>
              <w:t> </w:t>
            </w:r>
            <w:r>
              <w:rPr>
                <w:sz w:val="20"/>
              </w:rPr>
              <w:t>C</w:t>
            </w:r>
            <w:r>
              <w:rPr>
                <w:spacing w:val="51"/>
                <w:sz w:val="20"/>
              </w:rPr>
              <w:t> </w:t>
            </w:r>
            <w:r>
              <w:rPr>
                <w:sz w:val="20"/>
              </w:rPr>
              <w:t>D</w:t>
            </w:r>
            <w:r>
              <w:rPr>
                <w:spacing w:val="70"/>
                <w:w w:val="150"/>
                <w:sz w:val="20"/>
              </w:rPr>
              <w:t> </w:t>
            </w:r>
            <w:r>
              <w:rPr>
                <w:sz w:val="20"/>
              </w:rPr>
              <w:t>E</w:t>
            </w:r>
            <w:r>
              <w:rPr>
                <w:spacing w:val="75"/>
                <w:w w:val="150"/>
                <w:sz w:val="20"/>
              </w:rPr>
              <w:t> </w:t>
            </w:r>
            <w:r>
              <w:rPr>
                <w:spacing w:val="-10"/>
                <w:sz w:val="20"/>
              </w:rPr>
              <w:t>E</w:t>
            </w:r>
          </w:p>
        </w:tc>
      </w:tr>
      <w:tr>
        <w:trPr>
          <w:trHeight w:val="373" w:hRule="atLeast"/>
        </w:trPr>
        <w:tc>
          <w:tcPr>
            <w:tcW w:w="514" w:type="dxa"/>
          </w:tcPr>
          <w:p>
            <w:pPr>
              <w:pStyle w:val="TableParagraph"/>
              <w:spacing w:line="219" w:lineRule="exact" w:before="134"/>
              <w:ind w:left="54" w:right="27"/>
              <w:jc w:val="center"/>
              <w:rPr>
                <w:sz w:val="20"/>
              </w:rPr>
            </w:pPr>
            <w:r>
              <w:rPr>
                <w:spacing w:val="-10"/>
                <w:sz w:val="20"/>
              </w:rPr>
              <w:t>2</w:t>
            </w:r>
          </w:p>
        </w:tc>
        <w:tc>
          <w:tcPr>
            <w:tcW w:w="4624" w:type="dxa"/>
          </w:tcPr>
          <w:p>
            <w:pPr>
              <w:pStyle w:val="TableParagraph"/>
              <w:spacing w:line="219" w:lineRule="exact" w:before="134"/>
              <w:ind w:left="4"/>
              <w:rPr>
                <w:sz w:val="20"/>
              </w:rPr>
            </w:pPr>
            <w:r>
              <w:rPr>
                <w:spacing w:val="-2"/>
                <w:sz w:val="20"/>
              </w:rPr>
              <w:t>Basement</w:t>
            </w:r>
            <w:r>
              <w:rPr>
                <w:spacing w:val="-4"/>
                <w:sz w:val="20"/>
              </w:rPr>
              <w:t> </w:t>
            </w:r>
            <w:r>
              <w:rPr>
                <w:spacing w:val="-2"/>
                <w:sz w:val="20"/>
              </w:rPr>
              <w:t>Provided</w:t>
            </w:r>
          </w:p>
        </w:tc>
        <w:tc>
          <w:tcPr>
            <w:tcW w:w="1364" w:type="dxa"/>
          </w:tcPr>
          <w:p>
            <w:pPr>
              <w:pStyle w:val="TableParagraph"/>
              <w:rPr>
                <w:sz w:val="20"/>
              </w:rPr>
            </w:pPr>
          </w:p>
        </w:tc>
        <w:tc>
          <w:tcPr>
            <w:tcW w:w="2970" w:type="dxa"/>
          </w:tcPr>
          <w:p>
            <w:pPr>
              <w:pStyle w:val="TableParagraph"/>
              <w:rPr>
                <w:sz w:val="20"/>
              </w:rPr>
            </w:pPr>
          </w:p>
        </w:tc>
      </w:tr>
    </w:tbl>
    <w:p>
      <w:pPr>
        <w:pStyle w:val="TableParagraph"/>
        <w:spacing w:after="0"/>
        <w:rPr>
          <w:sz w:val="20"/>
        </w:rPr>
        <w:sectPr>
          <w:type w:val="continuous"/>
          <w:pgSz w:w="11900" w:h="16850"/>
          <w:pgMar w:header="0" w:footer="1250" w:top="1420" w:bottom="1460" w:left="1275" w:right="850"/>
        </w:sectPr>
      </w:pPr>
    </w:p>
    <w:tbl>
      <w:tblPr>
        <w:tblW w:w="0" w:type="auto"/>
        <w:jc w:val="left"/>
        <w:tblInd w:w="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4"/>
        <w:gridCol w:w="4624"/>
        <w:gridCol w:w="1364"/>
        <w:gridCol w:w="2970"/>
      </w:tblGrid>
      <w:tr>
        <w:trPr>
          <w:trHeight w:val="837" w:hRule="atLeast"/>
        </w:trPr>
        <w:tc>
          <w:tcPr>
            <w:tcW w:w="514" w:type="dxa"/>
          </w:tcPr>
          <w:p>
            <w:pPr>
              <w:pStyle w:val="TableParagraph"/>
              <w:spacing w:before="151"/>
              <w:ind w:left="54" w:right="27"/>
              <w:jc w:val="center"/>
              <w:rPr>
                <w:sz w:val="20"/>
              </w:rPr>
            </w:pPr>
            <w:r>
              <w:rPr>
                <w:spacing w:val="-10"/>
                <w:sz w:val="20"/>
              </w:rPr>
              <w:t>3</w:t>
            </w:r>
          </w:p>
        </w:tc>
        <w:tc>
          <w:tcPr>
            <w:tcW w:w="4624" w:type="dxa"/>
          </w:tcPr>
          <w:p>
            <w:pPr>
              <w:pStyle w:val="TableParagraph"/>
              <w:spacing w:before="115"/>
              <w:ind w:left="4" w:right="828"/>
              <w:rPr>
                <w:sz w:val="20"/>
              </w:rPr>
            </w:pPr>
            <w:r>
              <w:rPr>
                <w:sz w:val="20"/>
              </w:rPr>
              <w:t>Number</w:t>
            </w:r>
            <w:r>
              <w:rPr>
                <w:spacing w:val="-13"/>
                <w:sz w:val="20"/>
              </w:rPr>
              <w:t> </w:t>
            </w:r>
            <w:r>
              <w:rPr>
                <w:sz w:val="20"/>
              </w:rPr>
              <w:t>of</w:t>
            </w:r>
            <w:r>
              <w:rPr>
                <w:spacing w:val="-12"/>
                <w:sz w:val="20"/>
              </w:rPr>
              <w:t> </w:t>
            </w:r>
            <w:r>
              <w:rPr>
                <w:sz w:val="20"/>
              </w:rPr>
              <w:t>floors</w:t>
            </w:r>
            <w:r>
              <w:rPr>
                <w:spacing w:val="-13"/>
                <w:sz w:val="20"/>
              </w:rPr>
              <w:t> </w:t>
            </w:r>
            <w:r>
              <w:rPr>
                <w:sz w:val="20"/>
              </w:rPr>
              <w:t>including</w:t>
            </w:r>
            <w:r>
              <w:rPr>
                <w:spacing w:val="-12"/>
                <w:sz w:val="20"/>
              </w:rPr>
              <w:t> </w:t>
            </w:r>
            <w:r>
              <w:rPr>
                <w:sz w:val="20"/>
              </w:rPr>
              <w:t>Ground</w:t>
            </w:r>
            <w:r>
              <w:rPr>
                <w:spacing w:val="-13"/>
                <w:sz w:val="20"/>
              </w:rPr>
              <w:t> </w:t>
            </w:r>
            <w:r>
              <w:rPr>
                <w:sz w:val="20"/>
              </w:rPr>
              <w:t>Floor</w:t>
            </w:r>
            <w:r>
              <w:rPr>
                <w:spacing w:val="-12"/>
                <w:sz w:val="20"/>
              </w:rPr>
              <w:t> </w:t>
            </w:r>
            <w:r>
              <w:rPr>
                <w:sz w:val="20"/>
              </w:rPr>
              <w:t>(all floors including stepped</w:t>
            </w:r>
          </w:p>
          <w:p>
            <w:pPr>
              <w:pStyle w:val="TableParagraph"/>
              <w:spacing w:line="219" w:lineRule="exact" w:before="23"/>
              <w:ind w:left="4"/>
              <w:rPr>
                <w:sz w:val="20"/>
              </w:rPr>
            </w:pPr>
            <w:r>
              <w:rPr>
                <w:sz w:val="20"/>
              </w:rPr>
              <w:t>floors</w:t>
            </w:r>
            <w:r>
              <w:rPr>
                <w:spacing w:val="-10"/>
                <w:sz w:val="20"/>
              </w:rPr>
              <w:t> </w:t>
            </w:r>
            <w:r>
              <w:rPr>
                <w:sz w:val="20"/>
              </w:rPr>
              <w:t>in</w:t>
            </w:r>
            <w:r>
              <w:rPr>
                <w:spacing w:val="-7"/>
                <w:sz w:val="20"/>
              </w:rPr>
              <w:t> </w:t>
            </w:r>
            <w:r>
              <w:rPr>
                <w:sz w:val="20"/>
              </w:rPr>
              <w:t>hill</w:t>
            </w:r>
            <w:r>
              <w:rPr>
                <w:spacing w:val="-10"/>
                <w:sz w:val="20"/>
              </w:rPr>
              <w:t> </w:t>
            </w:r>
            <w:r>
              <w:rPr>
                <w:spacing w:val="-2"/>
                <w:sz w:val="20"/>
              </w:rPr>
              <w:t>slopes)</w:t>
            </w:r>
          </w:p>
        </w:tc>
        <w:tc>
          <w:tcPr>
            <w:tcW w:w="1364" w:type="dxa"/>
          </w:tcPr>
          <w:p>
            <w:pPr>
              <w:pStyle w:val="TableParagraph"/>
              <w:rPr>
                <w:sz w:val="20"/>
              </w:rPr>
            </w:pPr>
          </w:p>
        </w:tc>
        <w:tc>
          <w:tcPr>
            <w:tcW w:w="2970" w:type="dxa"/>
          </w:tcPr>
          <w:p>
            <w:pPr>
              <w:pStyle w:val="TableParagraph"/>
              <w:rPr>
                <w:sz w:val="20"/>
              </w:rPr>
            </w:pPr>
          </w:p>
        </w:tc>
      </w:tr>
      <w:tr>
        <w:trPr>
          <w:trHeight w:val="376" w:hRule="atLeast"/>
        </w:trPr>
        <w:tc>
          <w:tcPr>
            <w:tcW w:w="514" w:type="dxa"/>
          </w:tcPr>
          <w:p>
            <w:pPr>
              <w:pStyle w:val="TableParagraph"/>
              <w:spacing w:line="217" w:lineRule="exact" w:before="139"/>
              <w:ind w:left="54" w:right="27"/>
              <w:jc w:val="center"/>
              <w:rPr>
                <w:sz w:val="20"/>
              </w:rPr>
            </w:pPr>
            <w:r>
              <w:rPr>
                <w:spacing w:val="-10"/>
                <w:sz w:val="20"/>
              </w:rPr>
              <w:t>4</w:t>
            </w:r>
          </w:p>
        </w:tc>
        <w:tc>
          <w:tcPr>
            <w:tcW w:w="4624" w:type="dxa"/>
          </w:tcPr>
          <w:p>
            <w:pPr>
              <w:pStyle w:val="TableParagraph"/>
              <w:spacing w:line="217" w:lineRule="exact" w:before="139"/>
              <w:ind w:left="4"/>
              <w:rPr>
                <w:sz w:val="20"/>
              </w:rPr>
            </w:pPr>
            <w:r>
              <w:rPr>
                <w:sz w:val="20"/>
              </w:rPr>
              <w:t>Type</w:t>
            </w:r>
            <w:r>
              <w:rPr>
                <w:spacing w:val="-7"/>
                <w:sz w:val="20"/>
              </w:rPr>
              <w:t> </w:t>
            </w:r>
            <w:r>
              <w:rPr>
                <w:sz w:val="20"/>
              </w:rPr>
              <w:t>of</w:t>
            </w:r>
            <w:r>
              <w:rPr>
                <w:spacing w:val="-12"/>
                <w:sz w:val="20"/>
              </w:rPr>
              <w:t> </w:t>
            </w:r>
            <w:r>
              <w:rPr>
                <w:sz w:val="20"/>
              </w:rPr>
              <w:t>wall</w:t>
            </w:r>
            <w:r>
              <w:rPr>
                <w:spacing w:val="-5"/>
                <w:sz w:val="20"/>
              </w:rPr>
              <w:t> </w:t>
            </w:r>
            <w:r>
              <w:rPr>
                <w:spacing w:val="-2"/>
                <w:sz w:val="20"/>
              </w:rPr>
              <w:t>masonry</w:t>
            </w:r>
          </w:p>
        </w:tc>
        <w:tc>
          <w:tcPr>
            <w:tcW w:w="1364" w:type="dxa"/>
          </w:tcPr>
          <w:p>
            <w:pPr>
              <w:pStyle w:val="TableParagraph"/>
              <w:rPr>
                <w:sz w:val="20"/>
              </w:rPr>
            </w:pPr>
          </w:p>
        </w:tc>
        <w:tc>
          <w:tcPr>
            <w:tcW w:w="2970" w:type="dxa"/>
          </w:tcPr>
          <w:p>
            <w:pPr>
              <w:pStyle w:val="TableParagraph"/>
              <w:rPr>
                <w:sz w:val="20"/>
              </w:rPr>
            </w:pPr>
          </w:p>
        </w:tc>
      </w:tr>
      <w:tr>
        <w:trPr>
          <w:trHeight w:val="374" w:hRule="atLeast"/>
        </w:trPr>
        <w:tc>
          <w:tcPr>
            <w:tcW w:w="514" w:type="dxa"/>
          </w:tcPr>
          <w:p>
            <w:pPr>
              <w:pStyle w:val="TableParagraph"/>
              <w:spacing w:line="217" w:lineRule="exact" w:before="137"/>
              <w:ind w:left="54" w:right="27"/>
              <w:jc w:val="center"/>
              <w:rPr>
                <w:sz w:val="20"/>
              </w:rPr>
            </w:pPr>
            <w:r>
              <w:rPr>
                <w:spacing w:val="-10"/>
                <w:sz w:val="20"/>
              </w:rPr>
              <w:t>5</w:t>
            </w:r>
          </w:p>
        </w:tc>
        <w:tc>
          <w:tcPr>
            <w:tcW w:w="4624" w:type="dxa"/>
          </w:tcPr>
          <w:p>
            <w:pPr>
              <w:pStyle w:val="TableParagraph"/>
              <w:spacing w:line="217" w:lineRule="exact" w:before="137"/>
              <w:ind w:left="4"/>
              <w:rPr>
                <w:sz w:val="20"/>
              </w:rPr>
            </w:pPr>
            <w:r>
              <w:rPr>
                <w:sz w:val="20"/>
              </w:rPr>
              <w:t>Type</w:t>
            </w:r>
            <w:r>
              <w:rPr>
                <w:spacing w:val="-8"/>
                <w:sz w:val="20"/>
              </w:rPr>
              <w:t> </w:t>
            </w:r>
            <w:r>
              <w:rPr>
                <w:sz w:val="20"/>
              </w:rPr>
              <w:t>and</w:t>
            </w:r>
            <w:r>
              <w:rPr>
                <w:spacing w:val="-1"/>
                <w:sz w:val="20"/>
              </w:rPr>
              <w:t> </w:t>
            </w:r>
            <w:r>
              <w:rPr>
                <w:sz w:val="20"/>
              </w:rPr>
              <w:t>mix</w:t>
            </w:r>
            <w:r>
              <w:rPr>
                <w:spacing w:val="-11"/>
                <w:sz w:val="20"/>
              </w:rPr>
              <w:t> </w:t>
            </w:r>
            <w:r>
              <w:rPr>
                <w:sz w:val="20"/>
              </w:rPr>
              <w:t>of</w:t>
            </w:r>
            <w:r>
              <w:rPr>
                <w:spacing w:val="-12"/>
                <w:sz w:val="20"/>
              </w:rPr>
              <w:t> </w:t>
            </w:r>
            <w:r>
              <w:rPr>
                <w:spacing w:val="-2"/>
                <w:sz w:val="20"/>
              </w:rPr>
              <w:t>Mortar</w:t>
            </w:r>
          </w:p>
        </w:tc>
        <w:tc>
          <w:tcPr>
            <w:tcW w:w="1364" w:type="dxa"/>
          </w:tcPr>
          <w:p>
            <w:pPr>
              <w:pStyle w:val="TableParagraph"/>
              <w:rPr>
                <w:sz w:val="20"/>
              </w:rPr>
            </w:pPr>
          </w:p>
        </w:tc>
        <w:tc>
          <w:tcPr>
            <w:tcW w:w="2970" w:type="dxa"/>
          </w:tcPr>
          <w:p>
            <w:pPr>
              <w:pStyle w:val="TableParagraph"/>
              <w:spacing w:line="217" w:lineRule="exact" w:before="137"/>
              <w:ind w:left="23"/>
              <w:jc w:val="center"/>
              <w:rPr>
                <w:sz w:val="20"/>
              </w:rPr>
            </w:pPr>
            <w:r>
              <w:rPr>
                <w:sz w:val="20"/>
              </w:rPr>
              <w:t>IS:4326</w:t>
            </w:r>
            <w:r>
              <w:rPr>
                <w:spacing w:val="-12"/>
                <w:sz w:val="20"/>
              </w:rPr>
              <w:t> </w:t>
            </w:r>
            <w:r>
              <w:rPr>
                <w:sz w:val="20"/>
              </w:rPr>
              <w:t>Cl.</w:t>
            </w:r>
            <w:r>
              <w:rPr>
                <w:spacing w:val="-11"/>
                <w:sz w:val="20"/>
              </w:rPr>
              <w:t> </w:t>
            </w:r>
            <w:r>
              <w:rPr>
                <w:spacing w:val="-2"/>
                <w:sz w:val="20"/>
              </w:rPr>
              <w:t>8.1.2</w:t>
            </w:r>
          </w:p>
        </w:tc>
      </w:tr>
      <w:tr>
        <w:trPr>
          <w:trHeight w:val="3653" w:hRule="atLeast"/>
        </w:trPr>
        <w:tc>
          <w:tcPr>
            <w:tcW w:w="514" w:type="dxa"/>
          </w:tcPr>
          <w:p>
            <w:pPr>
              <w:pStyle w:val="TableParagraph"/>
              <w:spacing w:before="149"/>
              <w:ind w:left="54" w:right="27"/>
              <w:jc w:val="center"/>
              <w:rPr>
                <w:sz w:val="20"/>
              </w:rPr>
            </w:pPr>
            <w:r>
              <w:rPr>
                <w:spacing w:val="-10"/>
                <w:sz w:val="20"/>
              </w:rPr>
              <w:t>6</w:t>
            </w:r>
          </w:p>
        </w:tc>
        <w:tc>
          <w:tcPr>
            <w:tcW w:w="4624" w:type="dxa"/>
          </w:tcPr>
          <w:p>
            <w:pPr>
              <w:pStyle w:val="TableParagraph"/>
              <w:spacing w:line="242" w:lineRule="auto" w:before="120"/>
              <w:ind w:left="4" w:right="828"/>
              <w:rPr>
                <w:b/>
                <w:sz w:val="20"/>
              </w:rPr>
            </w:pPr>
            <w:r>
              <w:rPr>
                <w:b/>
                <w:sz w:val="20"/>
              </w:rPr>
              <w:t>Re:</w:t>
            </w:r>
            <w:r>
              <w:rPr>
                <w:b/>
                <w:spacing w:val="-12"/>
                <w:sz w:val="20"/>
              </w:rPr>
              <w:t> </w:t>
            </w:r>
            <w:r>
              <w:rPr>
                <w:b/>
                <w:sz w:val="20"/>
              </w:rPr>
              <w:t>size</w:t>
            </w:r>
            <w:r>
              <w:rPr>
                <w:b/>
                <w:spacing w:val="-13"/>
                <w:sz w:val="20"/>
              </w:rPr>
              <w:t> </w:t>
            </w:r>
            <w:r>
              <w:rPr>
                <w:b/>
                <w:sz w:val="20"/>
              </w:rPr>
              <w:t>and</w:t>
            </w:r>
            <w:r>
              <w:rPr>
                <w:b/>
                <w:spacing w:val="-12"/>
                <w:sz w:val="20"/>
              </w:rPr>
              <w:t> </w:t>
            </w:r>
            <w:r>
              <w:rPr>
                <w:b/>
                <w:sz w:val="20"/>
              </w:rPr>
              <w:t>position</w:t>
            </w:r>
            <w:r>
              <w:rPr>
                <w:b/>
                <w:spacing w:val="-12"/>
                <w:sz w:val="20"/>
              </w:rPr>
              <w:t> </w:t>
            </w:r>
            <w:r>
              <w:rPr>
                <w:b/>
                <w:sz w:val="20"/>
              </w:rPr>
              <w:t>of</w:t>
            </w:r>
            <w:r>
              <w:rPr>
                <w:b/>
                <w:spacing w:val="-13"/>
                <w:sz w:val="20"/>
              </w:rPr>
              <w:t> </w:t>
            </w:r>
            <w:r>
              <w:rPr>
                <w:b/>
                <w:sz w:val="20"/>
              </w:rPr>
              <w:t>openings</w:t>
            </w:r>
            <w:r>
              <w:rPr>
                <w:b/>
                <w:spacing w:val="-7"/>
                <w:sz w:val="20"/>
              </w:rPr>
              <w:t> </w:t>
            </w:r>
            <w:r>
              <w:rPr>
                <w:b/>
                <w:sz w:val="20"/>
              </w:rPr>
              <w:t>(See</w:t>
            </w:r>
            <w:r>
              <w:rPr>
                <w:b/>
                <w:spacing w:val="-7"/>
                <w:sz w:val="20"/>
              </w:rPr>
              <w:t> </w:t>
            </w:r>
            <w:r>
              <w:rPr>
                <w:b/>
                <w:sz w:val="20"/>
              </w:rPr>
              <w:t>note </w:t>
            </w:r>
            <w:r>
              <w:rPr>
                <w:b/>
                <w:spacing w:val="-2"/>
                <w:sz w:val="20"/>
              </w:rPr>
              <w:t>No.1)</w:t>
            </w:r>
          </w:p>
          <w:p>
            <w:pPr>
              <w:pStyle w:val="TableParagraph"/>
              <w:numPr>
                <w:ilvl w:val="0"/>
                <w:numId w:val="214"/>
              </w:numPr>
              <w:tabs>
                <w:tab w:pos="252" w:val="left" w:leader="none"/>
              </w:tabs>
              <w:spacing w:line="240" w:lineRule="auto" w:before="108" w:after="0"/>
              <w:ind w:left="252" w:right="0" w:hanging="143"/>
              <w:jc w:val="left"/>
              <w:rPr>
                <w:sz w:val="20"/>
              </w:rPr>
            </w:pPr>
            <w:r>
              <w:rPr>
                <w:spacing w:val="-2"/>
                <w:sz w:val="20"/>
              </w:rPr>
              <w:t>Minimum</w:t>
            </w:r>
            <w:r>
              <w:rPr>
                <w:spacing w:val="-4"/>
                <w:sz w:val="20"/>
              </w:rPr>
              <w:t> </w:t>
            </w:r>
            <w:r>
              <w:rPr>
                <w:spacing w:val="-2"/>
                <w:sz w:val="20"/>
              </w:rPr>
              <w:t>distance</w:t>
            </w:r>
            <w:r>
              <w:rPr>
                <w:spacing w:val="-4"/>
                <w:sz w:val="20"/>
              </w:rPr>
              <w:t> (b5)</w:t>
            </w:r>
          </w:p>
          <w:p>
            <w:pPr>
              <w:pStyle w:val="TableParagraph"/>
              <w:numPr>
                <w:ilvl w:val="0"/>
                <w:numId w:val="214"/>
              </w:numPr>
              <w:tabs>
                <w:tab w:pos="252" w:val="left" w:leader="none"/>
              </w:tabs>
              <w:spacing w:line="228" w:lineRule="auto" w:before="11" w:after="0"/>
              <w:ind w:left="109" w:right="2515" w:firstLine="0"/>
              <w:jc w:val="left"/>
              <w:rPr>
                <w:sz w:val="20"/>
              </w:rPr>
            </w:pPr>
            <w:r>
              <w:rPr>
                <w:spacing w:val="-2"/>
                <w:sz w:val="20"/>
              </w:rPr>
              <w:t>Ratio</w:t>
            </w:r>
            <w:r>
              <w:rPr>
                <w:spacing w:val="-11"/>
                <w:sz w:val="20"/>
              </w:rPr>
              <w:t> </w:t>
            </w:r>
            <w:r>
              <w:rPr>
                <w:spacing w:val="-2"/>
                <w:sz w:val="20"/>
              </w:rPr>
              <w:t>(b1+b2+b3)/l1</w:t>
            </w:r>
            <w:r>
              <w:rPr>
                <w:spacing w:val="-13"/>
                <w:sz w:val="20"/>
              </w:rPr>
              <w:t> </w:t>
            </w:r>
            <w:r>
              <w:rPr>
                <w:spacing w:val="-2"/>
                <w:sz w:val="20"/>
              </w:rPr>
              <w:t>or (b6+b7)/l2</w:t>
            </w:r>
          </w:p>
          <w:p>
            <w:pPr>
              <w:pStyle w:val="TableParagraph"/>
              <w:numPr>
                <w:ilvl w:val="0"/>
                <w:numId w:val="214"/>
              </w:numPr>
              <w:tabs>
                <w:tab w:pos="252" w:val="left" w:leader="none"/>
              </w:tabs>
              <w:spacing w:line="235" w:lineRule="auto" w:before="10" w:after="0"/>
              <w:ind w:left="109" w:right="2720" w:firstLine="0"/>
              <w:jc w:val="left"/>
              <w:rPr>
                <w:sz w:val="20"/>
              </w:rPr>
            </w:pPr>
            <w:r>
              <w:rPr>
                <w:spacing w:val="-2"/>
                <w:sz w:val="20"/>
              </w:rPr>
              <w:t>Minimum</w:t>
            </w:r>
            <w:r>
              <w:rPr>
                <w:spacing w:val="-13"/>
                <w:sz w:val="20"/>
              </w:rPr>
              <w:t> </w:t>
            </w:r>
            <w:r>
              <w:rPr>
                <w:spacing w:val="-2"/>
                <w:sz w:val="20"/>
              </w:rPr>
              <w:t>pier</w:t>
            </w:r>
            <w:r>
              <w:rPr>
                <w:spacing w:val="-16"/>
                <w:sz w:val="20"/>
              </w:rPr>
              <w:t> </w:t>
            </w:r>
            <w:r>
              <w:rPr>
                <w:spacing w:val="-2"/>
                <w:sz w:val="20"/>
              </w:rPr>
              <w:t>width </w:t>
            </w:r>
            <w:r>
              <w:rPr>
                <w:sz w:val="20"/>
              </w:rPr>
              <w:t>between consequent opening (b4)</w:t>
            </w:r>
          </w:p>
          <w:p>
            <w:pPr>
              <w:pStyle w:val="TableParagraph"/>
              <w:numPr>
                <w:ilvl w:val="0"/>
                <w:numId w:val="214"/>
              </w:numPr>
              <w:tabs>
                <w:tab w:pos="252" w:val="left" w:leader="none"/>
              </w:tabs>
              <w:spacing w:line="240" w:lineRule="auto" w:before="117" w:after="0"/>
              <w:ind w:left="252" w:right="0" w:hanging="143"/>
              <w:jc w:val="left"/>
              <w:rPr>
                <w:sz w:val="20"/>
              </w:rPr>
            </w:pPr>
            <w:r>
              <w:rPr>
                <w:spacing w:val="-2"/>
                <w:sz w:val="20"/>
              </w:rPr>
              <w:t>Vertical</w:t>
            </w:r>
            <w:r>
              <w:rPr>
                <w:spacing w:val="-4"/>
                <w:sz w:val="20"/>
              </w:rPr>
              <w:t> </w:t>
            </w:r>
            <w:r>
              <w:rPr>
                <w:spacing w:val="-2"/>
                <w:sz w:val="20"/>
              </w:rPr>
              <w:t>distance</w:t>
            </w:r>
            <w:r>
              <w:rPr>
                <w:sz w:val="20"/>
              </w:rPr>
              <w:t> </w:t>
            </w:r>
            <w:r>
              <w:rPr>
                <w:spacing w:val="-4"/>
                <w:sz w:val="20"/>
              </w:rPr>
              <w:t>(h3)</w:t>
            </w:r>
          </w:p>
          <w:p>
            <w:pPr>
              <w:pStyle w:val="TableParagraph"/>
              <w:numPr>
                <w:ilvl w:val="0"/>
                <w:numId w:val="214"/>
              </w:numPr>
              <w:tabs>
                <w:tab w:pos="252" w:val="left" w:leader="none"/>
              </w:tabs>
              <w:spacing w:line="240" w:lineRule="auto" w:before="2" w:after="0"/>
              <w:ind w:left="252" w:right="0" w:hanging="143"/>
              <w:jc w:val="left"/>
              <w:rPr>
                <w:sz w:val="20"/>
              </w:rPr>
            </w:pPr>
            <w:r>
              <w:rPr>
                <w:sz w:val="20"/>
              </w:rPr>
              <w:t>Ratio</w:t>
            </w:r>
            <w:r>
              <w:rPr>
                <w:spacing w:val="-5"/>
                <w:sz w:val="20"/>
              </w:rPr>
              <w:t> </w:t>
            </w:r>
            <w:r>
              <w:rPr>
                <w:sz w:val="20"/>
              </w:rPr>
              <w:t>of</w:t>
            </w:r>
            <w:r>
              <w:rPr>
                <w:spacing w:val="-12"/>
                <w:sz w:val="20"/>
              </w:rPr>
              <w:t> </w:t>
            </w:r>
            <w:r>
              <w:rPr>
                <w:sz w:val="20"/>
              </w:rPr>
              <w:t>wall</w:t>
            </w:r>
            <w:r>
              <w:rPr>
                <w:spacing w:val="-8"/>
                <w:sz w:val="20"/>
              </w:rPr>
              <w:t> </w:t>
            </w:r>
            <w:r>
              <w:rPr>
                <w:sz w:val="20"/>
              </w:rPr>
              <w:t>height</w:t>
            </w:r>
            <w:r>
              <w:rPr>
                <w:spacing w:val="-4"/>
                <w:sz w:val="20"/>
              </w:rPr>
              <w:t> </w:t>
            </w:r>
            <w:r>
              <w:rPr>
                <w:sz w:val="20"/>
              </w:rPr>
              <w:t>to</w:t>
            </w:r>
            <w:r>
              <w:rPr>
                <w:spacing w:val="-12"/>
                <w:sz w:val="20"/>
              </w:rPr>
              <w:t> </w:t>
            </w:r>
            <w:r>
              <w:rPr>
                <w:spacing w:val="-2"/>
                <w:sz w:val="20"/>
              </w:rPr>
              <w:t>thickness4</w:t>
            </w:r>
          </w:p>
          <w:p>
            <w:pPr>
              <w:pStyle w:val="TableParagraph"/>
              <w:numPr>
                <w:ilvl w:val="0"/>
                <w:numId w:val="214"/>
              </w:numPr>
              <w:tabs>
                <w:tab w:pos="252" w:val="left" w:leader="none"/>
              </w:tabs>
              <w:spacing w:line="380" w:lineRule="atLeast" w:before="10" w:after="0"/>
              <w:ind w:left="4" w:right="2137" w:firstLine="105"/>
              <w:jc w:val="left"/>
              <w:rPr>
                <w:sz w:val="20"/>
              </w:rPr>
            </w:pPr>
            <w:r>
              <w:rPr>
                <w:sz w:val="20"/>
              </w:rPr>
              <w:t>Ratio of wall length </w:t>
            </w:r>
            <w:r>
              <w:rPr>
                <w:spacing w:val="-2"/>
                <w:sz w:val="20"/>
              </w:rPr>
              <w:t>between</w:t>
            </w:r>
            <w:r>
              <w:rPr>
                <w:spacing w:val="-11"/>
                <w:sz w:val="20"/>
              </w:rPr>
              <w:t> </w:t>
            </w:r>
            <w:r>
              <w:rPr>
                <w:spacing w:val="-2"/>
                <w:sz w:val="20"/>
              </w:rPr>
              <w:t>cross</w:t>
            </w:r>
            <w:r>
              <w:rPr>
                <w:spacing w:val="-13"/>
                <w:sz w:val="20"/>
              </w:rPr>
              <w:t> </w:t>
            </w:r>
            <w:r>
              <w:rPr>
                <w:spacing w:val="-2"/>
                <w:sz w:val="20"/>
              </w:rPr>
              <w:t>wall</w:t>
            </w:r>
            <w:r>
              <w:rPr>
                <w:spacing w:val="-12"/>
                <w:sz w:val="20"/>
              </w:rPr>
              <w:t> </w:t>
            </w:r>
            <w:r>
              <w:rPr>
                <w:spacing w:val="-2"/>
                <w:sz w:val="20"/>
              </w:rPr>
              <w:t>to </w:t>
            </w:r>
            <w:r>
              <w:rPr>
                <w:spacing w:val="-2"/>
                <w:sz w:val="20"/>
              </w:rPr>
              <w:t>thickness</w:t>
            </w:r>
          </w:p>
        </w:tc>
        <w:tc>
          <w:tcPr>
            <w:tcW w:w="1364" w:type="dxa"/>
          </w:tcPr>
          <w:p>
            <w:pPr>
              <w:pStyle w:val="TableParagraph"/>
              <w:rPr>
                <w:sz w:val="20"/>
              </w:rPr>
            </w:pPr>
          </w:p>
        </w:tc>
        <w:tc>
          <w:tcPr>
            <w:tcW w:w="2970" w:type="dxa"/>
          </w:tcPr>
          <w:p>
            <w:pPr>
              <w:pStyle w:val="TableParagraph"/>
              <w:spacing w:before="149"/>
              <w:ind w:left="23" w:right="5"/>
              <w:jc w:val="center"/>
              <w:rPr>
                <w:sz w:val="20"/>
              </w:rPr>
            </w:pPr>
            <w:r>
              <w:rPr>
                <w:sz w:val="20"/>
              </w:rPr>
              <w:t>IS:4326</w:t>
            </w:r>
            <w:r>
              <w:rPr>
                <w:spacing w:val="-10"/>
                <w:sz w:val="20"/>
              </w:rPr>
              <w:t> </w:t>
            </w:r>
            <w:r>
              <w:rPr>
                <w:sz w:val="20"/>
              </w:rPr>
              <w:t>Table</w:t>
            </w:r>
            <w:r>
              <w:rPr>
                <w:spacing w:val="-10"/>
                <w:sz w:val="20"/>
              </w:rPr>
              <w:t> </w:t>
            </w:r>
            <w:r>
              <w:rPr>
                <w:sz w:val="20"/>
              </w:rPr>
              <w:t>4,</w:t>
            </w:r>
            <w:r>
              <w:rPr>
                <w:spacing w:val="-5"/>
                <w:sz w:val="20"/>
              </w:rPr>
              <w:t> </w:t>
            </w:r>
            <w:r>
              <w:rPr>
                <w:spacing w:val="-4"/>
                <w:sz w:val="20"/>
              </w:rPr>
              <w:t>Fig.7</w:t>
            </w:r>
          </w:p>
        </w:tc>
      </w:tr>
      <w:tr>
        <w:trPr>
          <w:trHeight w:val="772" w:hRule="atLeast"/>
        </w:trPr>
        <w:tc>
          <w:tcPr>
            <w:tcW w:w="514" w:type="dxa"/>
          </w:tcPr>
          <w:p>
            <w:pPr>
              <w:pStyle w:val="TableParagraph"/>
              <w:spacing w:before="149"/>
              <w:ind w:left="54" w:right="27"/>
              <w:jc w:val="center"/>
              <w:rPr>
                <w:sz w:val="20"/>
              </w:rPr>
            </w:pPr>
            <w:r>
              <w:rPr>
                <w:spacing w:val="-10"/>
                <w:sz w:val="20"/>
              </w:rPr>
              <w:t>7</w:t>
            </w:r>
          </w:p>
        </w:tc>
        <w:tc>
          <w:tcPr>
            <w:tcW w:w="4624" w:type="dxa"/>
          </w:tcPr>
          <w:p>
            <w:pPr>
              <w:pStyle w:val="TableParagraph"/>
              <w:spacing w:before="151"/>
              <w:ind w:left="4"/>
              <w:rPr>
                <w:b/>
                <w:sz w:val="20"/>
              </w:rPr>
            </w:pPr>
            <w:r>
              <w:rPr>
                <w:b/>
                <w:spacing w:val="-2"/>
                <w:sz w:val="20"/>
              </w:rPr>
              <w:t>Horizontal</w:t>
            </w:r>
            <w:r>
              <w:rPr>
                <w:b/>
                <w:spacing w:val="-4"/>
                <w:sz w:val="20"/>
              </w:rPr>
              <w:t> </w:t>
            </w:r>
            <w:r>
              <w:rPr>
                <w:b/>
                <w:spacing w:val="-2"/>
                <w:sz w:val="20"/>
              </w:rPr>
              <w:t>seismic</w:t>
            </w:r>
            <w:r>
              <w:rPr>
                <w:b/>
                <w:spacing w:val="-1"/>
                <w:sz w:val="20"/>
              </w:rPr>
              <w:t> </w:t>
            </w:r>
            <w:r>
              <w:rPr>
                <w:b/>
                <w:spacing w:val="-4"/>
                <w:sz w:val="20"/>
              </w:rPr>
              <w:t>band</w:t>
            </w:r>
          </w:p>
          <w:p>
            <w:pPr>
              <w:pStyle w:val="TableParagraph"/>
              <w:numPr>
                <w:ilvl w:val="0"/>
                <w:numId w:val="215"/>
              </w:numPr>
              <w:tabs>
                <w:tab w:pos="252" w:val="left" w:leader="none"/>
              </w:tabs>
              <w:spacing w:line="257" w:lineRule="exact" w:before="114" w:after="0"/>
              <w:ind w:left="252" w:right="0" w:hanging="143"/>
              <w:jc w:val="left"/>
              <w:rPr>
                <w:sz w:val="20"/>
              </w:rPr>
            </w:pPr>
            <w:r>
              <w:rPr>
                <w:sz w:val="20"/>
              </w:rPr>
              <w:t>at</w:t>
            </w:r>
            <w:r>
              <w:rPr>
                <w:spacing w:val="-6"/>
                <w:sz w:val="20"/>
              </w:rPr>
              <w:t> </w:t>
            </w:r>
            <w:r>
              <w:rPr>
                <w:sz w:val="20"/>
              </w:rPr>
              <w:t>plinth</w:t>
            </w:r>
            <w:r>
              <w:rPr>
                <w:spacing w:val="-9"/>
                <w:sz w:val="20"/>
              </w:rPr>
              <w:t> </w:t>
            </w:r>
            <w:r>
              <w:rPr>
                <w:spacing w:val="-2"/>
                <w:sz w:val="20"/>
              </w:rPr>
              <w:t>level</w:t>
            </w:r>
          </w:p>
        </w:tc>
        <w:tc>
          <w:tcPr>
            <w:tcW w:w="1364" w:type="dxa"/>
          </w:tcPr>
          <w:p>
            <w:pPr>
              <w:pStyle w:val="TableParagraph"/>
              <w:tabs>
                <w:tab w:pos="505" w:val="left" w:leader="none"/>
              </w:tabs>
              <w:spacing w:line="285" w:lineRule="auto" w:before="154"/>
              <w:ind w:left="111" w:right="655"/>
              <w:rPr>
                <w:b/>
                <w:sz w:val="20"/>
              </w:rPr>
            </w:pPr>
            <w:r>
              <w:rPr>
                <w:b/>
                <w:spacing w:val="-10"/>
                <w:sz w:val="20"/>
              </w:rPr>
              <w:t>P</w:t>
            </w:r>
            <w:r>
              <w:rPr>
                <w:b/>
                <w:sz w:val="20"/>
              </w:rPr>
              <w:tab/>
            </w:r>
            <w:r>
              <w:rPr>
                <w:b/>
                <w:spacing w:val="-8"/>
                <w:sz w:val="20"/>
              </w:rPr>
              <w:t>I</w:t>
            </w:r>
            <w:r>
              <w:rPr>
                <w:b/>
                <w:spacing w:val="-8"/>
                <w:sz w:val="20"/>
              </w:rPr>
              <w:t>P</w:t>
            </w:r>
            <w:r>
              <w:rPr>
                <w:b/>
                <w:spacing w:val="-8"/>
                <w:sz w:val="20"/>
              </w:rPr>
              <w:t> </w:t>
            </w:r>
            <w:r>
              <w:rPr>
                <w:b/>
                <w:spacing w:val="-6"/>
                <w:sz w:val="20"/>
              </w:rPr>
              <w:t>NA</w:t>
            </w:r>
          </w:p>
        </w:tc>
        <w:tc>
          <w:tcPr>
            <w:tcW w:w="2970" w:type="dxa"/>
          </w:tcPr>
          <w:p>
            <w:pPr>
              <w:pStyle w:val="TableParagraph"/>
              <w:spacing w:line="384" w:lineRule="exact"/>
              <w:ind w:left="113" w:right="1064"/>
              <w:rPr>
                <w:sz w:val="20"/>
              </w:rPr>
            </w:pPr>
            <w:r>
              <w:rPr>
                <w:sz w:val="20"/>
              </w:rPr>
              <w:t>(see note no.2) </w:t>
            </w:r>
            <w:r>
              <w:rPr>
                <w:spacing w:val="-2"/>
                <w:sz w:val="20"/>
              </w:rPr>
              <w:t>IS:4326</w:t>
            </w:r>
            <w:r>
              <w:rPr>
                <w:spacing w:val="-11"/>
                <w:sz w:val="20"/>
              </w:rPr>
              <w:t> </w:t>
            </w:r>
            <w:r>
              <w:rPr>
                <w:spacing w:val="-2"/>
                <w:sz w:val="20"/>
              </w:rPr>
              <w:t>Cl.</w:t>
            </w:r>
            <w:r>
              <w:rPr>
                <w:spacing w:val="-10"/>
                <w:sz w:val="20"/>
              </w:rPr>
              <w:t> </w:t>
            </w:r>
            <w:r>
              <w:rPr>
                <w:spacing w:val="-2"/>
                <w:sz w:val="20"/>
              </w:rPr>
              <w:t>8.4.6</w:t>
            </w:r>
          </w:p>
        </w:tc>
      </w:tr>
    </w:tbl>
    <w:p>
      <w:pPr>
        <w:pStyle w:val="BodyText"/>
        <w:ind w:left="0"/>
        <w:rPr>
          <w:b/>
          <w:sz w:val="20"/>
        </w:rPr>
      </w:pPr>
    </w:p>
    <w:p>
      <w:pPr>
        <w:pStyle w:val="BodyText"/>
        <w:spacing w:before="67" w:after="1"/>
        <w:ind w:left="0"/>
        <w:rPr>
          <w:b/>
          <w:sz w:val="20"/>
        </w:rPr>
      </w:pPr>
    </w:p>
    <w:tbl>
      <w:tblPr>
        <w:tblW w:w="0" w:type="auto"/>
        <w:jc w:val="left"/>
        <w:tblInd w:w="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4"/>
        <w:gridCol w:w="4624"/>
        <w:gridCol w:w="1364"/>
        <w:gridCol w:w="2970"/>
      </w:tblGrid>
      <w:tr>
        <w:trPr>
          <w:trHeight w:val="2001" w:hRule="atLeast"/>
        </w:trPr>
        <w:tc>
          <w:tcPr>
            <w:tcW w:w="514" w:type="dxa"/>
          </w:tcPr>
          <w:p>
            <w:pPr>
              <w:pStyle w:val="TableParagraph"/>
              <w:rPr>
                <w:sz w:val="20"/>
              </w:rPr>
            </w:pPr>
          </w:p>
        </w:tc>
        <w:tc>
          <w:tcPr>
            <w:tcW w:w="4624" w:type="dxa"/>
          </w:tcPr>
          <w:p>
            <w:pPr>
              <w:pStyle w:val="TableParagraph"/>
              <w:numPr>
                <w:ilvl w:val="0"/>
                <w:numId w:val="216"/>
              </w:numPr>
              <w:tabs>
                <w:tab w:pos="252" w:val="left" w:leader="none"/>
              </w:tabs>
              <w:spacing w:line="275" w:lineRule="exact" w:before="111" w:after="0"/>
              <w:ind w:left="252" w:right="0" w:hanging="143"/>
              <w:jc w:val="left"/>
              <w:rPr>
                <w:sz w:val="20"/>
              </w:rPr>
            </w:pPr>
            <w:r>
              <w:rPr>
                <w:sz w:val="20"/>
              </w:rPr>
              <w:t>at</w:t>
            </w:r>
            <w:r>
              <w:rPr>
                <w:spacing w:val="-6"/>
                <w:sz w:val="20"/>
              </w:rPr>
              <w:t> </w:t>
            </w:r>
            <w:r>
              <w:rPr>
                <w:sz w:val="20"/>
              </w:rPr>
              <w:t>window</w:t>
            </w:r>
            <w:r>
              <w:rPr>
                <w:spacing w:val="-10"/>
                <w:sz w:val="20"/>
              </w:rPr>
              <w:t> </w:t>
            </w:r>
            <w:r>
              <w:rPr>
                <w:sz w:val="20"/>
              </w:rPr>
              <w:t>sill</w:t>
            </w:r>
            <w:r>
              <w:rPr>
                <w:spacing w:val="-11"/>
                <w:sz w:val="20"/>
              </w:rPr>
              <w:t> </w:t>
            </w:r>
            <w:r>
              <w:rPr>
                <w:spacing w:val="-4"/>
                <w:sz w:val="20"/>
              </w:rPr>
              <w:t>level</w:t>
            </w:r>
          </w:p>
          <w:p>
            <w:pPr>
              <w:pStyle w:val="TableParagraph"/>
              <w:numPr>
                <w:ilvl w:val="0"/>
                <w:numId w:val="216"/>
              </w:numPr>
              <w:tabs>
                <w:tab w:pos="252" w:val="left" w:leader="none"/>
              </w:tabs>
              <w:spacing w:line="275" w:lineRule="exact" w:before="0" w:after="0"/>
              <w:ind w:left="252" w:right="0" w:hanging="143"/>
              <w:jc w:val="left"/>
              <w:rPr>
                <w:sz w:val="20"/>
              </w:rPr>
            </w:pPr>
            <w:r>
              <w:rPr>
                <w:sz w:val="20"/>
              </w:rPr>
              <w:t>at</w:t>
            </w:r>
            <w:r>
              <w:rPr>
                <w:spacing w:val="-4"/>
                <w:sz w:val="20"/>
              </w:rPr>
              <w:t> </w:t>
            </w:r>
            <w:r>
              <w:rPr>
                <w:sz w:val="20"/>
              </w:rPr>
              <w:t>lintel</w:t>
            </w:r>
            <w:r>
              <w:rPr>
                <w:spacing w:val="-11"/>
                <w:sz w:val="20"/>
              </w:rPr>
              <w:t> </w:t>
            </w:r>
            <w:r>
              <w:rPr>
                <w:spacing w:val="-2"/>
                <w:sz w:val="20"/>
              </w:rPr>
              <w:t>level</w:t>
            </w:r>
          </w:p>
          <w:p>
            <w:pPr>
              <w:pStyle w:val="TableParagraph"/>
              <w:numPr>
                <w:ilvl w:val="0"/>
                <w:numId w:val="216"/>
              </w:numPr>
              <w:tabs>
                <w:tab w:pos="252" w:val="left" w:leader="none"/>
              </w:tabs>
              <w:spacing w:line="240" w:lineRule="auto" w:before="120" w:after="0"/>
              <w:ind w:left="252" w:right="0" w:hanging="143"/>
              <w:jc w:val="left"/>
              <w:rPr>
                <w:sz w:val="20"/>
              </w:rPr>
            </w:pPr>
            <w:r>
              <w:rPr>
                <w:sz w:val="20"/>
              </w:rPr>
              <w:t>at</w:t>
            </w:r>
            <w:r>
              <w:rPr>
                <w:spacing w:val="-9"/>
                <w:sz w:val="20"/>
              </w:rPr>
              <w:t> </w:t>
            </w:r>
            <w:r>
              <w:rPr>
                <w:sz w:val="20"/>
              </w:rPr>
              <w:t>ceiling</w:t>
            </w:r>
            <w:r>
              <w:rPr>
                <w:spacing w:val="-6"/>
                <w:sz w:val="20"/>
              </w:rPr>
              <w:t> </w:t>
            </w:r>
            <w:r>
              <w:rPr>
                <w:spacing w:val="-2"/>
                <w:sz w:val="20"/>
              </w:rPr>
              <w:t>level</w:t>
            </w:r>
          </w:p>
          <w:p>
            <w:pPr>
              <w:pStyle w:val="TableParagraph"/>
              <w:numPr>
                <w:ilvl w:val="0"/>
                <w:numId w:val="216"/>
              </w:numPr>
              <w:tabs>
                <w:tab w:pos="252" w:val="left" w:leader="none"/>
              </w:tabs>
              <w:spacing w:line="240" w:lineRule="auto" w:before="3" w:after="0"/>
              <w:ind w:left="252" w:right="0" w:hanging="143"/>
              <w:jc w:val="left"/>
              <w:rPr>
                <w:sz w:val="20"/>
              </w:rPr>
            </w:pPr>
            <w:r>
              <w:rPr>
                <w:sz w:val="20"/>
              </w:rPr>
              <w:t>at</w:t>
            </w:r>
            <w:r>
              <w:rPr>
                <w:spacing w:val="-8"/>
                <w:sz w:val="20"/>
              </w:rPr>
              <w:t> </w:t>
            </w:r>
            <w:r>
              <w:rPr>
                <w:sz w:val="20"/>
              </w:rPr>
              <w:t>eave</w:t>
            </w:r>
            <w:r>
              <w:rPr>
                <w:spacing w:val="-3"/>
                <w:sz w:val="20"/>
              </w:rPr>
              <w:t> </w:t>
            </w:r>
            <w:r>
              <w:rPr>
                <w:sz w:val="20"/>
              </w:rPr>
              <w:t>level</w:t>
            </w:r>
            <w:r>
              <w:rPr>
                <w:spacing w:val="-12"/>
                <w:sz w:val="20"/>
              </w:rPr>
              <w:t> </w:t>
            </w:r>
            <w:r>
              <w:rPr>
                <w:sz w:val="20"/>
              </w:rPr>
              <w:t>of</w:t>
            </w:r>
            <w:r>
              <w:rPr>
                <w:spacing w:val="-13"/>
                <w:sz w:val="20"/>
              </w:rPr>
              <w:t> </w:t>
            </w:r>
            <w:r>
              <w:rPr>
                <w:sz w:val="20"/>
              </w:rPr>
              <w:t>sloping</w:t>
            </w:r>
            <w:r>
              <w:rPr>
                <w:spacing w:val="-5"/>
                <w:sz w:val="20"/>
              </w:rPr>
              <w:t> </w:t>
            </w:r>
            <w:r>
              <w:rPr>
                <w:spacing w:val="-4"/>
                <w:sz w:val="20"/>
              </w:rPr>
              <w:t>roof</w:t>
            </w:r>
          </w:p>
          <w:p>
            <w:pPr>
              <w:pStyle w:val="TableParagraph"/>
              <w:numPr>
                <w:ilvl w:val="0"/>
                <w:numId w:val="216"/>
              </w:numPr>
              <w:tabs>
                <w:tab w:pos="252" w:val="left" w:leader="none"/>
              </w:tabs>
              <w:spacing w:line="240" w:lineRule="auto" w:before="118" w:after="0"/>
              <w:ind w:left="252" w:right="0" w:hanging="143"/>
              <w:jc w:val="left"/>
              <w:rPr>
                <w:sz w:val="20"/>
              </w:rPr>
            </w:pPr>
            <w:r>
              <w:rPr>
                <w:sz w:val="20"/>
              </w:rPr>
              <w:t>at</w:t>
            </w:r>
            <w:r>
              <w:rPr>
                <w:spacing w:val="-6"/>
                <w:sz w:val="20"/>
              </w:rPr>
              <w:t> </w:t>
            </w:r>
            <w:r>
              <w:rPr>
                <w:sz w:val="20"/>
              </w:rPr>
              <w:t>top</w:t>
            </w:r>
            <w:r>
              <w:rPr>
                <w:spacing w:val="-8"/>
                <w:sz w:val="20"/>
              </w:rPr>
              <w:t> </w:t>
            </w:r>
            <w:r>
              <w:rPr>
                <w:sz w:val="20"/>
              </w:rPr>
              <w:t>of</w:t>
            </w:r>
            <w:r>
              <w:rPr>
                <w:spacing w:val="-11"/>
                <w:sz w:val="20"/>
              </w:rPr>
              <w:t> </w:t>
            </w:r>
            <w:r>
              <w:rPr>
                <w:sz w:val="20"/>
              </w:rPr>
              <w:t>gable</w:t>
            </w:r>
            <w:r>
              <w:rPr>
                <w:spacing w:val="-4"/>
                <w:sz w:val="20"/>
              </w:rPr>
              <w:t> walls</w:t>
            </w:r>
          </w:p>
          <w:p>
            <w:pPr>
              <w:pStyle w:val="TableParagraph"/>
              <w:numPr>
                <w:ilvl w:val="0"/>
                <w:numId w:val="216"/>
              </w:numPr>
              <w:tabs>
                <w:tab w:pos="252" w:val="left" w:leader="none"/>
              </w:tabs>
              <w:spacing w:line="247" w:lineRule="exact" w:before="4" w:after="0"/>
              <w:ind w:left="252" w:right="0" w:hanging="143"/>
              <w:jc w:val="left"/>
              <w:rPr>
                <w:sz w:val="20"/>
              </w:rPr>
            </w:pPr>
            <w:r>
              <w:rPr>
                <w:sz w:val="20"/>
              </w:rPr>
              <w:t>at</w:t>
            </w:r>
            <w:r>
              <w:rPr>
                <w:spacing w:val="-3"/>
                <w:sz w:val="20"/>
              </w:rPr>
              <w:t> </w:t>
            </w:r>
            <w:r>
              <w:rPr>
                <w:sz w:val="20"/>
              </w:rPr>
              <w:t>top</w:t>
            </w:r>
            <w:r>
              <w:rPr>
                <w:spacing w:val="-7"/>
                <w:sz w:val="20"/>
              </w:rPr>
              <w:t> </w:t>
            </w:r>
            <w:r>
              <w:rPr>
                <w:sz w:val="20"/>
              </w:rPr>
              <w:t>of</w:t>
            </w:r>
            <w:r>
              <w:rPr>
                <w:spacing w:val="-11"/>
                <w:sz w:val="20"/>
              </w:rPr>
              <w:t> </w:t>
            </w:r>
            <w:r>
              <w:rPr>
                <w:sz w:val="20"/>
              </w:rPr>
              <w:t>ridge</w:t>
            </w:r>
            <w:r>
              <w:rPr>
                <w:spacing w:val="-3"/>
                <w:sz w:val="20"/>
              </w:rPr>
              <w:t> </w:t>
            </w:r>
            <w:r>
              <w:rPr>
                <w:spacing w:val="-2"/>
                <w:sz w:val="20"/>
              </w:rPr>
              <w:t>walls</w:t>
            </w:r>
          </w:p>
        </w:tc>
        <w:tc>
          <w:tcPr>
            <w:tcW w:w="1364" w:type="dxa"/>
          </w:tcPr>
          <w:p>
            <w:pPr>
              <w:pStyle w:val="TableParagraph"/>
              <w:rPr>
                <w:sz w:val="20"/>
              </w:rPr>
            </w:pPr>
          </w:p>
        </w:tc>
        <w:tc>
          <w:tcPr>
            <w:tcW w:w="2970" w:type="dxa"/>
          </w:tcPr>
          <w:p>
            <w:pPr>
              <w:pStyle w:val="TableParagraph"/>
              <w:spacing w:before="149"/>
              <w:ind w:left="113"/>
              <w:rPr>
                <w:sz w:val="20"/>
              </w:rPr>
            </w:pPr>
            <w:r>
              <w:rPr>
                <w:sz w:val="20"/>
              </w:rPr>
              <w:t>IS:4326</w:t>
            </w:r>
            <w:r>
              <w:rPr>
                <w:spacing w:val="-11"/>
                <w:sz w:val="20"/>
              </w:rPr>
              <w:t> </w:t>
            </w:r>
            <w:r>
              <w:rPr>
                <w:sz w:val="20"/>
              </w:rPr>
              <w:t>Cl.</w:t>
            </w:r>
            <w:r>
              <w:rPr>
                <w:spacing w:val="-11"/>
                <w:sz w:val="20"/>
              </w:rPr>
              <w:t> </w:t>
            </w:r>
            <w:r>
              <w:rPr>
                <w:spacing w:val="-5"/>
                <w:sz w:val="20"/>
              </w:rPr>
              <w:t>8.3</w:t>
            </w:r>
          </w:p>
          <w:p>
            <w:pPr>
              <w:pStyle w:val="TableParagraph"/>
              <w:spacing w:before="43"/>
              <w:ind w:left="113"/>
              <w:rPr>
                <w:sz w:val="20"/>
              </w:rPr>
            </w:pPr>
            <w:r>
              <w:rPr>
                <w:sz w:val="20"/>
              </w:rPr>
              <w:t>IS:4326</w:t>
            </w:r>
            <w:r>
              <w:rPr>
                <w:spacing w:val="-11"/>
                <w:sz w:val="20"/>
              </w:rPr>
              <w:t> </w:t>
            </w:r>
            <w:r>
              <w:rPr>
                <w:sz w:val="20"/>
              </w:rPr>
              <w:t>Cl.</w:t>
            </w:r>
            <w:r>
              <w:rPr>
                <w:spacing w:val="-11"/>
                <w:sz w:val="20"/>
              </w:rPr>
              <w:t> </w:t>
            </w:r>
            <w:r>
              <w:rPr>
                <w:spacing w:val="-2"/>
                <w:sz w:val="20"/>
              </w:rPr>
              <w:t>8.4.2</w:t>
            </w:r>
          </w:p>
          <w:p>
            <w:pPr>
              <w:pStyle w:val="TableParagraph"/>
              <w:spacing w:before="166"/>
              <w:ind w:left="113"/>
              <w:rPr>
                <w:sz w:val="20"/>
              </w:rPr>
            </w:pPr>
            <w:r>
              <w:rPr>
                <w:sz w:val="20"/>
              </w:rPr>
              <w:t>IS:4326</w:t>
            </w:r>
            <w:r>
              <w:rPr>
                <w:spacing w:val="-11"/>
                <w:sz w:val="20"/>
              </w:rPr>
              <w:t> </w:t>
            </w:r>
            <w:r>
              <w:rPr>
                <w:sz w:val="20"/>
              </w:rPr>
              <w:t>Cl.</w:t>
            </w:r>
            <w:r>
              <w:rPr>
                <w:spacing w:val="-11"/>
                <w:sz w:val="20"/>
              </w:rPr>
              <w:t> </w:t>
            </w:r>
            <w:r>
              <w:rPr>
                <w:spacing w:val="-2"/>
                <w:sz w:val="20"/>
              </w:rPr>
              <w:t>8.4.3</w:t>
            </w:r>
          </w:p>
          <w:p>
            <w:pPr>
              <w:pStyle w:val="TableParagraph"/>
              <w:spacing w:before="49"/>
              <w:ind w:left="113"/>
              <w:rPr>
                <w:sz w:val="20"/>
              </w:rPr>
            </w:pPr>
            <w:r>
              <w:rPr>
                <w:sz w:val="20"/>
              </w:rPr>
              <w:t>IS:4326</w:t>
            </w:r>
            <w:r>
              <w:rPr>
                <w:spacing w:val="-11"/>
                <w:sz w:val="20"/>
              </w:rPr>
              <w:t> </w:t>
            </w:r>
            <w:r>
              <w:rPr>
                <w:sz w:val="20"/>
              </w:rPr>
              <w:t>Cl.</w:t>
            </w:r>
            <w:r>
              <w:rPr>
                <w:spacing w:val="-11"/>
                <w:sz w:val="20"/>
              </w:rPr>
              <w:t> </w:t>
            </w:r>
            <w:r>
              <w:rPr>
                <w:spacing w:val="-2"/>
                <w:sz w:val="20"/>
              </w:rPr>
              <w:t>8.4.3</w:t>
            </w:r>
          </w:p>
          <w:p>
            <w:pPr>
              <w:pStyle w:val="TableParagraph"/>
              <w:spacing w:before="163"/>
              <w:ind w:left="113"/>
              <w:rPr>
                <w:sz w:val="20"/>
              </w:rPr>
            </w:pPr>
            <w:r>
              <w:rPr>
                <w:sz w:val="20"/>
              </w:rPr>
              <w:t>IS:4326</w:t>
            </w:r>
            <w:r>
              <w:rPr>
                <w:spacing w:val="-11"/>
                <w:sz w:val="20"/>
              </w:rPr>
              <w:t> </w:t>
            </w:r>
            <w:r>
              <w:rPr>
                <w:sz w:val="20"/>
              </w:rPr>
              <w:t>Cl.</w:t>
            </w:r>
            <w:r>
              <w:rPr>
                <w:spacing w:val="-11"/>
                <w:sz w:val="20"/>
              </w:rPr>
              <w:t> </w:t>
            </w:r>
            <w:r>
              <w:rPr>
                <w:spacing w:val="-2"/>
                <w:sz w:val="20"/>
              </w:rPr>
              <w:t>8.4.4</w:t>
            </w:r>
          </w:p>
        </w:tc>
      </w:tr>
      <w:tr>
        <w:trPr>
          <w:trHeight w:val="1550" w:hRule="atLeast"/>
        </w:trPr>
        <w:tc>
          <w:tcPr>
            <w:tcW w:w="514" w:type="dxa"/>
          </w:tcPr>
          <w:p>
            <w:pPr>
              <w:pStyle w:val="TableParagraph"/>
              <w:spacing w:before="149"/>
              <w:ind w:left="54" w:right="27"/>
              <w:jc w:val="center"/>
              <w:rPr>
                <w:sz w:val="20"/>
              </w:rPr>
            </w:pPr>
            <w:r>
              <w:rPr>
                <w:spacing w:val="-10"/>
                <w:sz w:val="20"/>
              </w:rPr>
              <w:t>8</w:t>
            </w:r>
          </w:p>
        </w:tc>
        <w:tc>
          <w:tcPr>
            <w:tcW w:w="4624" w:type="dxa"/>
          </w:tcPr>
          <w:p>
            <w:pPr>
              <w:pStyle w:val="TableParagraph"/>
              <w:spacing w:before="149"/>
              <w:ind w:left="4"/>
              <w:rPr>
                <w:b/>
                <w:sz w:val="20"/>
              </w:rPr>
            </w:pPr>
            <w:r>
              <w:rPr>
                <w:b/>
                <w:spacing w:val="-2"/>
                <w:sz w:val="20"/>
              </w:rPr>
              <w:t>Vertical</w:t>
            </w:r>
            <w:r>
              <w:rPr>
                <w:b/>
                <w:spacing w:val="1"/>
                <w:sz w:val="20"/>
              </w:rPr>
              <w:t> </w:t>
            </w:r>
            <w:r>
              <w:rPr>
                <w:b/>
                <w:spacing w:val="-2"/>
                <w:sz w:val="20"/>
              </w:rPr>
              <w:t>reinforcing </w:t>
            </w:r>
            <w:r>
              <w:rPr>
                <w:b/>
                <w:spacing w:val="-5"/>
                <w:sz w:val="20"/>
              </w:rPr>
              <w:t>bar</w:t>
            </w:r>
          </w:p>
          <w:p>
            <w:pPr>
              <w:pStyle w:val="TableParagraph"/>
              <w:numPr>
                <w:ilvl w:val="0"/>
                <w:numId w:val="217"/>
              </w:numPr>
              <w:tabs>
                <w:tab w:pos="252" w:val="left" w:leader="none"/>
              </w:tabs>
              <w:spacing w:line="240" w:lineRule="auto" w:before="131" w:after="0"/>
              <w:ind w:left="252" w:right="0" w:hanging="143"/>
              <w:jc w:val="left"/>
              <w:rPr>
                <w:sz w:val="20"/>
              </w:rPr>
            </w:pPr>
            <w:r>
              <w:rPr>
                <w:sz w:val="20"/>
              </w:rPr>
              <w:t>at</w:t>
            </w:r>
            <w:r>
              <w:rPr>
                <w:spacing w:val="-9"/>
                <w:sz w:val="20"/>
              </w:rPr>
              <w:t> </w:t>
            </w:r>
            <w:r>
              <w:rPr>
                <w:sz w:val="20"/>
              </w:rPr>
              <w:t>corners</w:t>
            </w:r>
            <w:r>
              <w:rPr>
                <w:spacing w:val="-11"/>
                <w:sz w:val="20"/>
              </w:rPr>
              <w:t> </w:t>
            </w:r>
            <w:r>
              <w:rPr>
                <w:sz w:val="20"/>
              </w:rPr>
              <w:t>and</w:t>
            </w:r>
            <w:r>
              <w:rPr>
                <w:spacing w:val="-10"/>
                <w:sz w:val="20"/>
              </w:rPr>
              <w:t> </w:t>
            </w:r>
            <w:r>
              <w:rPr>
                <w:sz w:val="20"/>
              </w:rPr>
              <w:t>T</w:t>
            </w:r>
            <w:r>
              <w:rPr>
                <w:spacing w:val="-4"/>
                <w:sz w:val="20"/>
              </w:rPr>
              <w:t> </w:t>
            </w:r>
            <w:r>
              <w:rPr>
                <w:sz w:val="20"/>
              </w:rPr>
              <w:t>junction</w:t>
            </w:r>
            <w:r>
              <w:rPr>
                <w:spacing w:val="-13"/>
                <w:sz w:val="20"/>
              </w:rPr>
              <w:t> </w:t>
            </w:r>
            <w:r>
              <w:rPr>
                <w:sz w:val="20"/>
              </w:rPr>
              <w:t>of</w:t>
            </w:r>
            <w:r>
              <w:rPr>
                <w:spacing w:val="-1"/>
                <w:sz w:val="20"/>
              </w:rPr>
              <w:t> </w:t>
            </w:r>
            <w:r>
              <w:rPr>
                <w:spacing w:val="-2"/>
                <w:sz w:val="20"/>
              </w:rPr>
              <w:t>walls</w:t>
            </w:r>
          </w:p>
          <w:p>
            <w:pPr>
              <w:pStyle w:val="TableParagraph"/>
              <w:numPr>
                <w:ilvl w:val="0"/>
                <w:numId w:val="217"/>
              </w:numPr>
              <w:tabs>
                <w:tab w:pos="252" w:val="left" w:leader="none"/>
              </w:tabs>
              <w:spacing w:line="370" w:lineRule="atLeast" w:before="4" w:after="0"/>
              <w:ind w:left="4" w:right="2662" w:firstLine="105"/>
              <w:jc w:val="left"/>
              <w:rPr>
                <w:sz w:val="20"/>
              </w:rPr>
            </w:pPr>
            <w:r>
              <w:rPr>
                <w:sz w:val="20"/>
              </w:rPr>
              <w:t>at</w:t>
            </w:r>
            <w:r>
              <w:rPr>
                <w:spacing w:val="-13"/>
                <w:sz w:val="20"/>
              </w:rPr>
              <w:t> </w:t>
            </w:r>
            <w:r>
              <w:rPr>
                <w:sz w:val="20"/>
              </w:rPr>
              <w:t>jambs</w:t>
            </w:r>
            <w:r>
              <w:rPr>
                <w:spacing w:val="-12"/>
                <w:sz w:val="20"/>
              </w:rPr>
              <w:t> </w:t>
            </w:r>
            <w:r>
              <w:rPr>
                <w:sz w:val="20"/>
              </w:rPr>
              <w:t>of</w:t>
            </w:r>
            <w:r>
              <w:rPr>
                <w:spacing w:val="-13"/>
                <w:sz w:val="20"/>
              </w:rPr>
              <w:t> </w:t>
            </w:r>
            <w:r>
              <w:rPr>
                <w:sz w:val="20"/>
              </w:rPr>
              <w:t>doors</w:t>
            </w:r>
            <w:r>
              <w:rPr>
                <w:spacing w:val="-12"/>
                <w:sz w:val="20"/>
              </w:rPr>
              <w:t> </w:t>
            </w:r>
            <w:r>
              <w:rPr>
                <w:sz w:val="20"/>
              </w:rPr>
              <w:t>and window</w:t>
            </w:r>
            <w:r>
              <w:rPr>
                <w:spacing w:val="-5"/>
                <w:sz w:val="20"/>
              </w:rPr>
              <w:t> </w:t>
            </w:r>
            <w:r>
              <w:rPr>
                <w:sz w:val="20"/>
              </w:rPr>
              <w:t>openings</w:t>
            </w:r>
          </w:p>
        </w:tc>
        <w:tc>
          <w:tcPr>
            <w:tcW w:w="1364" w:type="dxa"/>
          </w:tcPr>
          <w:p>
            <w:pPr>
              <w:pStyle w:val="TableParagraph"/>
              <w:rPr>
                <w:sz w:val="20"/>
              </w:rPr>
            </w:pPr>
          </w:p>
        </w:tc>
        <w:tc>
          <w:tcPr>
            <w:tcW w:w="2970" w:type="dxa"/>
          </w:tcPr>
          <w:p>
            <w:pPr>
              <w:pStyle w:val="TableParagraph"/>
              <w:spacing w:before="146"/>
              <w:ind w:left="113"/>
              <w:rPr>
                <w:sz w:val="20"/>
              </w:rPr>
            </w:pPr>
            <w:r>
              <w:rPr>
                <w:sz w:val="20"/>
              </w:rPr>
              <w:t>IS:4326</w:t>
            </w:r>
            <w:r>
              <w:rPr>
                <w:spacing w:val="-11"/>
                <w:sz w:val="20"/>
              </w:rPr>
              <w:t> </w:t>
            </w:r>
            <w:r>
              <w:rPr>
                <w:sz w:val="20"/>
              </w:rPr>
              <w:t>Cl.</w:t>
            </w:r>
            <w:r>
              <w:rPr>
                <w:spacing w:val="-11"/>
                <w:sz w:val="20"/>
              </w:rPr>
              <w:t> </w:t>
            </w:r>
            <w:r>
              <w:rPr>
                <w:spacing w:val="-2"/>
                <w:sz w:val="20"/>
              </w:rPr>
              <w:t>8.4.8</w:t>
            </w:r>
          </w:p>
          <w:p>
            <w:pPr>
              <w:pStyle w:val="TableParagraph"/>
              <w:spacing w:before="165"/>
              <w:ind w:left="113"/>
              <w:rPr>
                <w:sz w:val="20"/>
              </w:rPr>
            </w:pPr>
            <w:r>
              <w:rPr>
                <w:sz w:val="20"/>
              </w:rPr>
              <w:t>IS:4326</w:t>
            </w:r>
            <w:r>
              <w:rPr>
                <w:spacing w:val="-11"/>
                <w:sz w:val="20"/>
              </w:rPr>
              <w:t> </w:t>
            </w:r>
            <w:r>
              <w:rPr>
                <w:sz w:val="20"/>
              </w:rPr>
              <w:t>Cl.</w:t>
            </w:r>
            <w:r>
              <w:rPr>
                <w:spacing w:val="-11"/>
                <w:sz w:val="20"/>
              </w:rPr>
              <w:t> </w:t>
            </w:r>
            <w:r>
              <w:rPr>
                <w:spacing w:val="-2"/>
                <w:sz w:val="20"/>
              </w:rPr>
              <w:t>8.4.9</w:t>
            </w:r>
          </w:p>
        </w:tc>
      </w:tr>
      <w:tr>
        <w:trPr>
          <w:trHeight w:val="1057" w:hRule="atLeast"/>
        </w:trPr>
        <w:tc>
          <w:tcPr>
            <w:tcW w:w="514" w:type="dxa"/>
          </w:tcPr>
          <w:p>
            <w:pPr>
              <w:pStyle w:val="TableParagraph"/>
              <w:spacing w:before="149"/>
              <w:ind w:left="54" w:right="27"/>
              <w:jc w:val="center"/>
              <w:rPr>
                <w:sz w:val="20"/>
              </w:rPr>
            </w:pPr>
            <w:r>
              <w:rPr>
                <w:spacing w:val="-10"/>
                <w:sz w:val="20"/>
              </w:rPr>
              <w:t>9</w:t>
            </w:r>
          </w:p>
        </w:tc>
        <w:tc>
          <w:tcPr>
            <w:tcW w:w="4624" w:type="dxa"/>
          </w:tcPr>
          <w:p>
            <w:pPr>
              <w:pStyle w:val="TableParagraph"/>
              <w:spacing w:before="149"/>
              <w:ind w:left="4"/>
              <w:rPr>
                <w:sz w:val="20"/>
              </w:rPr>
            </w:pPr>
            <w:r>
              <w:rPr>
                <w:spacing w:val="-2"/>
                <w:sz w:val="20"/>
              </w:rPr>
              <w:t>Integration</w:t>
            </w:r>
            <w:r>
              <w:rPr>
                <w:sz w:val="20"/>
              </w:rPr>
              <w:t> </w:t>
            </w:r>
            <w:r>
              <w:rPr>
                <w:spacing w:val="-2"/>
                <w:sz w:val="20"/>
              </w:rPr>
              <w:t>of</w:t>
            </w:r>
            <w:r>
              <w:rPr>
                <w:spacing w:val="-5"/>
                <w:sz w:val="20"/>
              </w:rPr>
              <w:t> </w:t>
            </w:r>
            <w:r>
              <w:rPr>
                <w:spacing w:val="-2"/>
                <w:sz w:val="20"/>
              </w:rPr>
              <w:t>prefab</w:t>
            </w:r>
          </w:p>
          <w:p>
            <w:pPr>
              <w:pStyle w:val="TableParagraph"/>
              <w:spacing w:line="270" w:lineRule="atLeast" w:before="119"/>
              <w:ind w:left="4" w:right="1035"/>
              <w:rPr>
                <w:sz w:val="20"/>
              </w:rPr>
            </w:pPr>
            <w:r>
              <w:rPr>
                <w:sz w:val="20"/>
              </w:rPr>
              <w:t>roofing/flooring</w:t>
            </w:r>
            <w:r>
              <w:rPr>
                <w:spacing w:val="-13"/>
                <w:sz w:val="20"/>
              </w:rPr>
              <w:t> </w:t>
            </w:r>
            <w:r>
              <w:rPr>
                <w:sz w:val="20"/>
              </w:rPr>
              <w:t>elements</w:t>
            </w:r>
            <w:r>
              <w:rPr>
                <w:spacing w:val="-14"/>
                <w:sz w:val="20"/>
              </w:rPr>
              <w:t> </w:t>
            </w:r>
            <w:r>
              <w:rPr>
                <w:sz w:val="20"/>
              </w:rPr>
              <w:t>through</w:t>
            </w:r>
            <w:r>
              <w:rPr>
                <w:spacing w:val="-12"/>
                <w:sz w:val="20"/>
              </w:rPr>
              <w:t> </w:t>
            </w:r>
            <w:r>
              <w:rPr>
                <w:sz w:val="20"/>
              </w:rPr>
              <w:t>reinforced concrete screed</w:t>
            </w:r>
          </w:p>
        </w:tc>
        <w:tc>
          <w:tcPr>
            <w:tcW w:w="1364" w:type="dxa"/>
          </w:tcPr>
          <w:p>
            <w:pPr>
              <w:pStyle w:val="TableParagraph"/>
              <w:rPr>
                <w:sz w:val="20"/>
              </w:rPr>
            </w:pPr>
          </w:p>
        </w:tc>
        <w:tc>
          <w:tcPr>
            <w:tcW w:w="2970" w:type="dxa"/>
          </w:tcPr>
          <w:p>
            <w:pPr>
              <w:pStyle w:val="TableParagraph"/>
              <w:spacing w:before="149"/>
              <w:ind w:left="665"/>
              <w:rPr>
                <w:sz w:val="20"/>
              </w:rPr>
            </w:pPr>
            <w:r>
              <w:rPr>
                <w:sz w:val="20"/>
              </w:rPr>
              <w:t>IS:4326</w:t>
            </w:r>
            <w:r>
              <w:rPr>
                <w:spacing w:val="-11"/>
                <w:sz w:val="20"/>
              </w:rPr>
              <w:t> </w:t>
            </w:r>
            <w:r>
              <w:rPr>
                <w:sz w:val="20"/>
              </w:rPr>
              <w:t>Cl.</w:t>
            </w:r>
            <w:r>
              <w:rPr>
                <w:spacing w:val="-11"/>
                <w:sz w:val="20"/>
              </w:rPr>
              <w:t> </w:t>
            </w:r>
            <w:r>
              <w:rPr>
                <w:spacing w:val="-2"/>
                <w:sz w:val="20"/>
              </w:rPr>
              <w:t>9.1.4</w:t>
            </w:r>
          </w:p>
        </w:tc>
      </w:tr>
      <w:tr>
        <w:trPr>
          <w:trHeight w:val="1852" w:hRule="atLeast"/>
        </w:trPr>
        <w:tc>
          <w:tcPr>
            <w:tcW w:w="514" w:type="dxa"/>
          </w:tcPr>
          <w:p>
            <w:pPr>
              <w:pStyle w:val="TableParagraph"/>
              <w:spacing w:before="146"/>
              <w:ind w:left="41" w:right="27"/>
              <w:jc w:val="center"/>
              <w:rPr>
                <w:sz w:val="20"/>
              </w:rPr>
            </w:pPr>
            <w:r>
              <w:rPr>
                <w:spacing w:val="-5"/>
                <w:sz w:val="20"/>
              </w:rPr>
              <w:t>10</w:t>
            </w:r>
          </w:p>
        </w:tc>
        <w:tc>
          <w:tcPr>
            <w:tcW w:w="4624" w:type="dxa"/>
          </w:tcPr>
          <w:p>
            <w:pPr>
              <w:pStyle w:val="TableParagraph"/>
              <w:spacing w:before="115"/>
              <w:ind w:left="4" w:right="2694"/>
              <w:rPr>
                <w:b/>
                <w:sz w:val="20"/>
              </w:rPr>
            </w:pPr>
            <w:r>
              <w:rPr>
                <w:b/>
                <w:sz w:val="20"/>
              </w:rPr>
              <w:t>Horizontal</w:t>
            </w:r>
            <w:r>
              <w:rPr>
                <w:b/>
                <w:spacing w:val="-14"/>
                <w:sz w:val="20"/>
              </w:rPr>
              <w:t> </w:t>
            </w:r>
            <w:r>
              <w:rPr>
                <w:b/>
                <w:sz w:val="20"/>
              </w:rPr>
              <w:t>bracings</w:t>
            </w:r>
            <w:r>
              <w:rPr>
                <w:b/>
                <w:spacing w:val="-13"/>
                <w:sz w:val="20"/>
              </w:rPr>
              <w:t> </w:t>
            </w:r>
            <w:r>
              <w:rPr>
                <w:b/>
                <w:sz w:val="20"/>
              </w:rPr>
              <w:t>in pitched truss</w:t>
            </w:r>
          </w:p>
          <w:p>
            <w:pPr>
              <w:pStyle w:val="TableParagraph"/>
              <w:numPr>
                <w:ilvl w:val="0"/>
                <w:numId w:val="218"/>
              </w:numPr>
              <w:tabs>
                <w:tab w:pos="362" w:val="left" w:leader="none"/>
                <w:tab w:pos="364" w:val="left" w:leader="none"/>
              </w:tabs>
              <w:spacing w:line="230" w:lineRule="auto" w:before="124" w:after="0"/>
              <w:ind w:left="364" w:right="1845" w:hanging="257"/>
              <w:jc w:val="left"/>
              <w:rPr>
                <w:sz w:val="20"/>
              </w:rPr>
            </w:pPr>
            <w:r>
              <w:rPr>
                <w:sz w:val="20"/>
              </w:rPr>
              <w:t>in</w:t>
            </w:r>
            <w:r>
              <w:rPr>
                <w:spacing w:val="-13"/>
                <w:sz w:val="20"/>
              </w:rPr>
              <w:t> </w:t>
            </w:r>
            <w:r>
              <w:rPr>
                <w:sz w:val="20"/>
              </w:rPr>
              <w:t>horizontal</w:t>
            </w:r>
            <w:r>
              <w:rPr>
                <w:spacing w:val="-13"/>
                <w:sz w:val="20"/>
              </w:rPr>
              <w:t> </w:t>
            </w:r>
            <w:r>
              <w:rPr>
                <w:sz w:val="20"/>
              </w:rPr>
              <w:t>plane</w:t>
            </w:r>
            <w:r>
              <w:rPr>
                <w:spacing w:val="-12"/>
                <w:sz w:val="20"/>
              </w:rPr>
              <w:t> </w:t>
            </w:r>
            <w:r>
              <w:rPr>
                <w:sz w:val="20"/>
              </w:rPr>
              <w:t>at</w:t>
            </w:r>
            <w:r>
              <w:rPr>
                <w:spacing w:val="-13"/>
                <w:sz w:val="20"/>
              </w:rPr>
              <w:t> </w:t>
            </w:r>
            <w:r>
              <w:rPr>
                <w:sz w:val="20"/>
              </w:rPr>
              <w:t>the</w:t>
            </w:r>
            <w:r>
              <w:rPr>
                <w:spacing w:val="-10"/>
                <w:sz w:val="20"/>
              </w:rPr>
              <w:t> </w:t>
            </w:r>
            <w:r>
              <w:rPr>
                <w:sz w:val="20"/>
              </w:rPr>
              <w:t>level of ties</w:t>
            </w:r>
          </w:p>
          <w:p>
            <w:pPr>
              <w:pStyle w:val="TableParagraph"/>
              <w:numPr>
                <w:ilvl w:val="0"/>
                <w:numId w:val="218"/>
              </w:numPr>
              <w:tabs>
                <w:tab w:pos="312" w:val="left" w:leader="none"/>
                <w:tab w:pos="364" w:val="left" w:leader="none"/>
              </w:tabs>
              <w:spacing w:line="260" w:lineRule="atLeast" w:before="112" w:after="0"/>
              <w:ind w:left="364" w:right="2488" w:hanging="257"/>
              <w:jc w:val="left"/>
              <w:rPr>
                <w:sz w:val="20"/>
              </w:rPr>
            </w:pPr>
            <w:r>
              <w:rPr>
                <w:sz w:val="20"/>
              </w:rPr>
              <w:t>in</w:t>
            </w:r>
            <w:r>
              <w:rPr>
                <w:spacing w:val="-13"/>
                <w:sz w:val="20"/>
              </w:rPr>
              <w:t> </w:t>
            </w:r>
            <w:r>
              <w:rPr>
                <w:sz w:val="20"/>
              </w:rPr>
              <w:t>the</w:t>
            </w:r>
            <w:r>
              <w:rPr>
                <w:spacing w:val="-12"/>
                <w:sz w:val="20"/>
              </w:rPr>
              <w:t> </w:t>
            </w:r>
            <w:r>
              <w:rPr>
                <w:sz w:val="20"/>
              </w:rPr>
              <w:t>slopes</w:t>
            </w:r>
            <w:r>
              <w:rPr>
                <w:spacing w:val="-13"/>
                <w:sz w:val="20"/>
              </w:rPr>
              <w:t> </w:t>
            </w:r>
            <w:r>
              <w:rPr>
                <w:sz w:val="20"/>
              </w:rPr>
              <w:t>of</w:t>
            </w:r>
            <w:r>
              <w:rPr>
                <w:spacing w:val="-16"/>
                <w:sz w:val="20"/>
              </w:rPr>
              <w:t> </w:t>
            </w:r>
            <w:r>
              <w:rPr>
                <w:sz w:val="20"/>
              </w:rPr>
              <w:t>pitched </w:t>
            </w:r>
            <w:r>
              <w:rPr>
                <w:spacing w:val="-2"/>
                <w:sz w:val="20"/>
              </w:rPr>
              <w:t>Roofs</w:t>
            </w:r>
          </w:p>
        </w:tc>
        <w:tc>
          <w:tcPr>
            <w:tcW w:w="1364" w:type="dxa"/>
          </w:tcPr>
          <w:p>
            <w:pPr>
              <w:pStyle w:val="TableParagraph"/>
              <w:rPr>
                <w:sz w:val="20"/>
              </w:rPr>
            </w:pPr>
          </w:p>
        </w:tc>
        <w:tc>
          <w:tcPr>
            <w:tcW w:w="2970" w:type="dxa"/>
          </w:tcPr>
          <w:p>
            <w:pPr>
              <w:pStyle w:val="TableParagraph"/>
              <w:rPr>
                <w:sz w:val="20"/>
              </w:rPr>
            </w:pPr>
          </w:p>
        </w:tc>
      </w:tr>
    </w:tbl>
    <w:p>
      <w:pPr>
        <w:pStyle w:val="BodyText"/>
        <w:spacing w:before="123"/>
        <w:ind w:left="587"/>
      </w:pPr>
      <w:r>
        <w:rPr>
          <w:spacing w:val="-5"/>
        </w:rPr>
        <w:t>(b)</w:t>
      </w:r>
    </w:p>
    <w:p>
      <w:pPr>
        <w:pStyle w:val="BodyText"/>
        <w:spacing w:after="0"/>
        <w:sectPr>
          <w:footerReference w:type="default" r:id="rId15"/>
          <w:pgSz w:w="11900" w:h="16850"/>
          <w:pgMar w:header="0" w:footer="1262" w:top="1400" w:bottom="1460" w:left="1275" w:right="850"/>
        </w:sectPr>
      </w:pPr>
    </w:p>
    <w:p>
      <w:pPr>
        <w:pStyle w:val="Heading5"/>
        <w:spacing w:before="61"/>
      </w:pPr>
      <w:r>
        <w:rPr/>
        <w:t>Part</w:t>
      </w:r>
      <w:r>
        <w:rPr>
          <w:spacing w:val="-14"/>
        </w:rPr>
        <w:t> </w:t>
      </w:r>
      <w:r>
        <w:rPr/>
        <w:t>3:</w:t>
      </w:r>
      <w:r>
        <w:rPr>
          <w:spacing w:val="-12"/>
        </w:rPr>
        <w:t> </w:t>
      </w:r>
      <w:r>
        <w:rPr/>
        <w:t>Reinforced</w:t>
      </w:r>
      <w:r>
        <w:rPr>
          <w:spacing w:val="-14"/>
        </w:rPr>
        <w:t> </w:t>
      </w:r>
      <w:r>
        <w:rPr/>
        <w:t>concrete</w:t>
      </w:r>
      <w:r>
        <w:rPr>
          <w:spacing w:val="-14"/>
        </w:rPr>
        <w:t> </w:t>
      </w:r>
      <w:r>
        <w:rPr/>
        <w:t>framed</w:t>
      </w:r>
      <w:r>
        <w:rPr>
          <w:spacing w:val="-13"/>
        </w:rPr>
        <w:t> </w:t>
      </w:r>
      <w:r>
        <w:rPr>
          <w:spacing w:val="-2"/>
        </w:rPr>
        <w:t>buildings</w:t>
      </w:r>
    </w:p>
    <w:p>
      <w:pPr>
        <w:pStyle w:val="BodyText"/>
        <w:spacing w:before="8"/>
        <w:ind w:left="0"/>
        <w:rPr>
          <w:b/>
          <w:sz w:val="10"/>
        </w:rPr>
      </w:pPr>
    </w:p>
    <w:tbl>
      <w:tblPr>
        <w:tblW w:w="0" w:type="auto"/>
        <w:jc w:val="left"/>
        <w:tblInd w:w="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4"/>
        <w:gridCol w:w="4624"/>
        <w:gridCol w:w="1364"/>
        <w:gridCol w:w="2970"/>
      </w:tblGrid>
      <w:tr>
        <w:trPr>
          <w:trHeight w:val="772" w:hRule="atLeast"/>
        </w:trPr>
        <w:tc>
          <w:tcPr>
            <w:tcW w:w="514" w:type="dxa"/>
            <w:shd w:val="clear" w:color="auto" w:fill="D9E1F3"/>
          </w:tcPr>
          <w:p>
            <w:pPr>
              <w:pStyle w:val="TableParagraph"/>
              <w:spacing w:line="386" w:lineRule="exact"/>
              <w:ind w:left="115" w:right="144" w:firstLine="48"/>
              <w:rPr>
                <w:sz w:val="20"/>
              </w:rPr>
            </w:pPr>
            <w:r>
              <w:rPr>
                <w:spacing w:val="-6"/>
                <w:sz w:val="20"/>
              </w:rPr>
              <w:t>Sl </w:t>
            </w:r>
            <w:r>
              <w:rPr>
                <w:spacing w:val="-10"/>
                <w:sz w:val="20"/>
              </w:rPr>
              <w:t>No</w:t>
            </w:r>
          </w:p>
        </w:tc>
        <w:tc>
          <w:tcPr>
            <w:tcW w:w="4624" w:type="dxa"/>
            <w:shd w:val="clear" w:color="auto" w:fill="D9E1F3"/>
          </w:tcPr>
          <w:p>
            <w:pPr>
              <w:pStyle w:val="TableParagraph"/>
              <w:spacing w:before="149"/>
              <w:ind w:left="6"/>
              <w:jc w:val="center"/>
              <w:rPr>
                <w:sz w:val="20"/>
              </w:rPr>
            </w:pPr>
            <w:r>
              <w:rPr>
                <w:spacing w:val="-2"/>
                <w:sz w:val="20"/>
              </w:rPr>
              <w:t>Description</w:t>
            </w:r>
          </w:p>
        </w:tc>
        <w:tc>
          <w:tcPr>
            <w:tcW w:w="1364" w:type="dxa"/>
            <w:shd w:val="clear" w:color="auto" w:fill="D9E1F3"/>
          </w:tcPr>
          <w:p>
            <w:pPr>
              <w:pStyle w:val="TableParagraph"/>
              <w:spacing w:before="149"/>
              <w:ind w:left="106"/>
              <w:rPr>
                <w:sz w:val="20"/>
              </w:rPr>
            </w:pPr>
            <w:r>
              <w:rPr>
                <w:spacing w:val="-2"/>
                <w:sz w:val="20"/>
              </w:rPr>
              <w:t>Information</w:t>
            </w:r>
          </w:p>
        </w:tc>
        <w:tc>
          <w:tcPr>
            <w:tcW w:w="2970" w:type="dxa"/>
            <w:shd w:val="clear" w:color="auto" w:fill="D9E1F3"/>
          </w:tcPr>
          <w:p>
            <w:pPr>
              <w:pStyle w:val="TableParagraph"/>
              <w:spacing w:before="149"/>
              <w:ind w:left="19"/>
              <w:rPr>
                <w:sz w:val="20"/>
              </w:rPr>
            </w:pPr>
            <w:r>
              <w:rPr>
                <w:spacing w:val="-2"/>
                <w:sz w:val="20"/>
              </w:rPr>
              <w:t>Notes</w:t>
            </w:r>
          </w:p>
        </w:tc>
      </w:tr>
      <w:tr>
        <w:trPr>
          <w:trHeight w:val="1655" w:hRule="atLeast"/>
        </w:trPr>
        <w:tc>
          <w:tcPr>
            <w:tcW w:w="514" w:type="dxa"/>
          </w:tcPr>
          <w:p>
            <w:pPr>
              <w:pStyle w:val="TableParagraph"/>
              <w:spacing w:before="149"/>
              <w:ind w:left="54" w:right="27"/>
              <w:jc w:val="center"/>
              <w:rPr>
                <w:sz w:val="20"/>
              </w:rPr>
            </w:pPr>
            <w:r>
              <w:rPr>
                <w:spacing w:val="-10"/>
                <w:sz w:val="20"/>
              </w:rPr>
              <w:t>1</w:t>
            </w:r>
          </w:p>
        </w:tc>
        <w:tc>
          <w:tcPr>
            <w:tcW w:w="4624" w:type="dxa"/>
          </w:tcPr>
          <w:p>
            <w:pPr>
              <w:pStyle w:val="TableParagraph"/>
              <w:spacing w:before="149"/>
              <w:ind w:left="4"/>
              <w:rPr>
                <w:b/>
                <w:sz w:val="20"/>
              </w:rPr>
            </w:pPr>
            <w:r>
              <w:rPr>
                <w:b/>
                <w:sz w:val="20"/>
              </w:rPr>
              <w:t>Type</w:t>
            </w:r>
            <w:r>
              <w:rPr>
                <w:b/>
                <w:spacing w:val="-8"/>
                <w:sz w:val="20"/>
              </w:rPr>
              <w:t> </w:t>
            </w:r>
            <w:r>
              <w:rPr>
                <w:b/>
                <w:sz w:val="20"/>
              </w:rPr>
              <w:t>of</w:t>
            </w:r>
            <w:r>
              <w:rPr>
                <w:b/>
                <w:spacing w:val="-8"/>
                <w:sz w:val="20"/>
              </w:rPr>
              <w:t> </w:t>
            </w:r>
            <w:r>
              <w:rPr>
                <w:b/>
                <w:spacing w:val="-2"/>
                <w:sz w:val="20"/>
              </w:rPr>
              <w:t>Building</w:t>
            </w:r>
          </w:p>
          <w:p>
            <w:pPr>
              <w:pStyle w:val="TableParagraph"/>
              <w:spacing w:before="159"/>
              <w:ind w:left="4"/>
              <w:rPr>
                <w:sz w:val="20"/>
              </w:rPr>
            </w:pPr>
            <w:r>
              <w:rPr>
                <w:w w:val="110"/>
                <w:sz w:val="20"/>
              </w:rPr>
              <w:t>Regular</w:t>
            </w:r>
            <w:r>
              <w:rPr>
                <w:spacing w:val="10"/>
                <w:w w:val="110"/>
                <w:sz w:val="20"/>
              </w:rPr>
              <w:t> </w:t>
            </w:r>
            <w:r>
              <w:rPr>
                <w:spacing w:val="-2"/>
                <w:w w:val="110"/>
                <w:sz w:val="20"/>
              </w:rPr>
              <w:t>frames</w:t>
            </w:r>
          </w:p>
          <w:p>
            <w:pPr>
              <w:pStyle w:val="TableParagraph"/>
              <w:spacing w:before="14"/>
              <w:ind w:left="4" w:right="1361"/>
              <w:rPr>
                <w:sz w:val="20"/>
              </w:rPr>
            </w:pPr>
            <w:r>
              <w:rPr>
                <w:sz w:val="20"/>
              </w:rPr>
              <w:t>Regular</w:t>
            </w:r>
            <w:r>
              <w:rPr>
                <w:spacing w:val="-10"/>
                <w:sz w:val="20"/>
              </w:rPr>
              <w:t> </w:t>
            </w:r>
            <w:r>
              <w:rPr>
                <w:sz w:val="20"/>
              </w:rPr>
              <w:t>frames</w:t>
            </w:r>
            <w:r>
              <w:rPr>
                <w:spacing w:val="-12"/>
                <w:sz w:val="20"/>
              </w:rPr>
              <w:t> </w:t>
            </w:r>
            <w:r>
              <w:rPr>
                <w:sz w:val="20"/>
              </w:rPr>
              <w:t>with</w:t>
            </w:r>
            <w:r>
              <w:rPr>
                <w:spacing w:val="-8"/>
                <w:sz w:val="20"/>
              </w:rPr>
              <w:t> </w:t>
            </w:r>
            <w:r>
              <w:rPr>
                <w:sz w:val="20"/>
              </w:rPr>
              <w:t>Shear</w:t>
            </w:r>
            <w:r>
              <w:rPr>
                <w:spacing w:val="-11"/>
                <w:sz w:val="20"/>
              </w:rPr>
              <w:t> </w:t>
            </w:r>
            <w:r>
              <w:rPr>
                <w:sz w:val="20"/>
              </w:rPr>
              <w:t>walls Irregular frames</w:t>
            </w:r>
          </w:p>
          <w:p>
            <w:pPr>
              <w:pStyle w:val="TableParagraph"/>
              <w:spacing w:before="152"/>
              <w:ind w:left="4"/>
              <w:rPr>
                <w:sz w:val="20"/>
              </w:rPr>
            </w:pPr>
            <w:r>
              <w:rPr>
                <w:sz w:val="20"/>
              </w:rPr>
              <w:t>Irregular</w:t>
            </w:r>
            <w:r>
              <w:rPr>
                <w:spacing w:val="1"/>
                <w:sz w:val="20"/>
              </w:rPr>
              <w:t> </w:t>
            </w:r>
            <w:r>
              <w:rPr>
                <w:sz w:val="20"/>
              </w:rPr>
              <w:t>frames</w:t>
            </w:r>
            <w:r>
              <w:rPr>
                <w:spacing w:val="1"/>
                <w:sz w:val="20"/>
              </w:rPr>
              <w:t> </w:t>
            </w:r>
            <w:r>
              <w:rPr>
                <w:sz w:val="20"/>
              </w:rPr>
              <w:t>with</w:t>
            </w:r>
            <w:r>
              <w:rPr>
                <w:spacing w:val="3"/>
                <w:sz w:val="20"/>
              </w:rPr>
              <w:t> </w:t>
            </w:r>
            <w:r>
              <w:rPr>
                <w:sz w:val="20"/>
              </w:rPr>
              <w:t>shear</w:t>
            </w:r>
            <w:r>
              <w:rPr>
                <w:spacing w:val="7"/>
                <w:sz w:val="20"/>
              </w:rPr>
              <w:t> </w:t>
            </w:r>
            <w:r>
              <w:rPr>
                <w:sz w:val="20"/>
              </w:rPr>
              <w:t>walls</w:t>
            </w:r>
            <w:r>
              <w:rPr>
                <w:spacing w:val="23"/>
                <w:sz w:val="20"/>
              </w:rPr>
              <w:t> </w:t>
            </w:r>
            <w:r>
              <w:rPr>
                <w:sz w:val="20"/>
              </w:rPr>
              <w:t>Soft</w:t>
            </w:r>
            <w:r>
              <w:rPr>
                <w:spacing w:val="24"/>
                <w:sz w:val="20"/>
              </w:rPr>
              <w:t> </w:t>
            </w:r>
            <w:r>
              <w:rPr>
                <w:spacing w:val="-2"/>
                <w:sz w:val="20"/>
              </w:rPr>
              <w:t>storey</w:t>
            </w:r>
          </w:p>
        </w:tc>
        <w:tc>
          <w:tcPr>
            <w:tcW w:w="1364" w:type="dxa"/>
          </w:tcPr>
          <w:p>
            <w:pPr>
              <w:pStyle w:val="TableParagraph"/>
              <w:rPr>
                <w:sz w:val="20"/>
              </w:rPr>
            </w:pPr>
          </w:p>
        </w:tc>
        <w:tc>
          <w:tcPr>
            <w:tcW w:w="2970" w:type="dxa"/>
          </w:tcPr>
          <w:p>
            <w:pPr>
              <w:pStyle w:val="TableParagraph"/>
              <w:spacing w:before="149"/>
              <w:ind w:left="19"/>
              <w:rPr>
                <w:sz w:val="20"/>
              </w:rPr>
            </w:pPr>
            <w:r>
              <w:rPr>
                <w:sz w:val="20"/>
              </w:rPr>
              <w:t>IS:</w:t>
            </w:r>
            <w:r>
              <w:rPr>
                <w:spacing w:val="-8"/>
                <w:sz w:val="20"/>
              </w:rPr>
              <w:t> </w:t>
            </w:r>
            <w:r>
              <w:rPr>
                <w:sz w:val="20"/>
              </w:rPr>
              <w:t>1893</w:t>
            </w:r>
            <w:r>
              <w:rPr>
                <w:spacing w:val="-7"/>
                <w:sz w:val="20"/>
              </w:rPr>
              <w:t> </w:t>
            </w:r>
            <w:r>
              <w:rPr>
                <w:sz w:val="20"/>
              </w:rPr>
              <w:t>Cl.</w:t>
            </w:r>
            <w:r>
              <w:rPr>
                <w:spacing w:val="-4"/>
                <w:sz w:val="20"/>
              </w:rPr>
              <w:t> </w:t>
            </w:r>
            <w:r>
              <w:rPr>
                <w:spacing w:val="-5"/>
                <w:sz w:val="20"/>
              </w:rPr>
              <w:t>7.1</w:t>
            </w:r>
          </w:p>
        </w:tc>
      </w:tr>
      <w:tr>
        <w:trPr>
          <w:trHeight w:val="379" w:hRule="atLeast"/>
        </w:trPr>
        <w:tc>
          <w:tcPr>
            <w:tcW w:w="514" w:type="dxa"/>
          </w:tcPr>
          <w:p>
            <w:pPr>
              <w:pStyle w:val="TableParagraph"/>
              <w:spacing w:line="219" w:lineRule="exact" w:before="140"/>
              <w:ind w:left="54" w:right="27"/>
              <w:jc w:val="center"/>
              <w:rPr>
                <w:sz w:val="20"/>
              </w:rPr>
            </w:pPr>
            <w:r>
              <w:rPr>
                <w:spacing w:val="-10"/>
                <w:sz w:val="20"/>
              </w:rPr>
              <w:t>2</w:t>
            </w:r>
          </w:p>
        </w:tc>
        <w:tc>
          <w:tcPr>
            <w:tcW w:w="4624" w:type="dxa"/>
          </w:tcPr>
          <w:p>
            <w:pPr>
              <w:pStyle w:val="TableParagraph"/>
              <w:spacing w:line="219" w:lineRule="exact" w:before="140"/>
              <w:ind w:left="4"/>
              <w:rPr>
                <w:sz w:val="20"/>
              </w:rPr>
            </w:pPr>
            <w:r>
              <w:rPr>
                <w:sz w:val="20"/>
              </w:rPr>
              <w:t>Number</w:t>
            </w:r>
            <w:r>
              <w:rPr>
                <w:spacing w:val="-9"/>
                <w:sz w:val="20"/>
              </w:rPr>
              <w:t> </w:t>
            </w:r>
            <w:r>
              <w:rPr>
                <w:sz w:val="20"/>
              </w:rPr>
              <w:t>of</w:t>
            </w:r>
            <w:r>
              <w:rPr>
                <w:spacing w:val="-14"/>
                <w:sz w:val="20"/>
              </w:rPr>
              <w:t> </w:t>
            </w:r>
            <w:r>
              <w:rPr>
                <w:spacing w:val="-2"/>
                <w:sz w:val="20"/>
              </w:rPr>
              <w:t>basements</w:t>
            </w:r>
          </w:p>
        </w:tc>
        <w:tc>
          <w:tcPr>
            <w:tcW w:w="1364" w:type="dxa"/>
          </w:tcPr>
          <w:p>
            <w:pPr>
              <w:pStyle w:val="TableParagraph"/>
              <w:rPr>
                <w:sz w:val="20"/>
              </w:rPr>
            </w:pPr>
          </w:p>
        </w:tc>
        <w:tc>
          <w:tcPr>
            <w:tcW w:w="2970" w:type="dxa"/>
          </w:tcPr>
          <w:p>
            <w:pPr>
              <w:pStyle w:val="TableParagraph"/>
              <w:rPr>
                <w:sz w:val="20"/>
              </w:rPr>
            </w:pPr>
          </w:p>
        </w:tc>
      </w:tr>
      <w:tr>
        <w:trPr>
          <w:trHeight w:val="371" w:hRule="atLeast"/>
        </w:trPr>
        <w:tc>
          <w:tcPr>
            <w:tcW w:w="514" w:type="dxa"/>
          </w:tcPr>
          <w:p>
            <w:pPr>
              <w:pStyle w:val="TableParagraph"/>
              <w:spacing w:line="217" w:lineRule="exact" w:before="134"/>
              <w:ind w:left="54" w:right="27"/>
              <w:jc w:val="center"/>
              <w:rPr>
                <w:sz w:val="20"/>
              </w:rPr>
            </w:pPr>
            <w:r>
              <w:rPr>
                <w:spacing w:val="-10"/>
                <w:sz w:val="20"/>
              </w:rPr>
              <w:t>3</w:t>
            </w:r>
          </w:p>
        </w:tc>
        <w:tc>
          <w:tcPr>
            <w:tcW w:w="4624" w:type="dxa"/>
          </w:tcPr>
          <w:p>
            <w:pPr>
              <w:pStyle w:val="TableParagraph"/>
              <w:spacing w:line="217" w:lineRule="exact" w:before="134"/>
              <w:ind w:left="4"/>
              <w:rPr>
                <w:sz w:val="20"/>
              </w:rPr>
            </w:pPr>
            <w:r>
              <w:rPr>
                <w:sz w:val="20"/>
              </w:rPr>
              <w:t>Number</w:t>
            </w:r>
            <w:r>
              <w:rPr>
                <w:spacing w:val="-13"/>
                <w:sz w:val="20"/>
              </w:rPr>
              <w:t> </w:t>
            </w:r>
            <w:r>
              <w:rPr>
                <w:sz w:val="20"/>
              </w:rPr>
              <w:t>of</w:t>
            </w:r>
            <w:r>
              <w:rPr>
                <w:spacing w:val="-12"/>
                <w:sz w:val="20"/>
              </w:rPr>
              <w:t> </w:t>
            </w:r>
            <w:r>
              <w:rPr>
                <w:sz w:val="20"/>
              </w:rPr>
              <w:t>floors</w:t>
            </w:r>
            <w:r>
              <w:rPr>
                <w:spacing w:val="-13"/>
                <w:sz w:val="20"/>
              </w:rPr>
              <w:t> </w:t>
            </w:r>
            <w:r>
              <w:rPr>
                <w:sz w:val="20"/>
              </w:rPr>
              <w:t>including</w:t>
            </w:r>
            <w:r>
              <w:rPr>
                <w:spacing w:val="-12"/>
                <w:sz w:val="20"/>
              </w:rPr>
              <w:t> </w:t>
            </w:r>
            <w:r>
              <w:rPr>
                <w:sz w:val="20"/>
              </w:rPr>
              <w:t>ground</w:t>
            </w:r>
            <w:r>
              <w:rPr>
                <w:spacing w:val="-11"/>
                <w:sz w:val="20"/>
              </w:rPr>
              <w:t> </w:t>
            </w:r>
            <w:r>
              <w:rPr>
                <w:spacing w:val="-4"/>
                <w:sz w:val="20"/>
              </w:rPr>
              <w:t>floor</w:t>
            </w:r>
          </w:p>
        </w:tc>
        <w:tc>
          <w:tcPr>
            <w:tcW w:w="1364" w:type="dxa"/>
          </w:tcPr>
          <w:p>
            <w:pPr>
              <w:pStyle w:val="TableParagraph"/>
              <w:rPr>
                <w:sz w:val="20"/>
              </w:rPr>
            </w:pPr>
          </w:p>
        </w:tc>
        <w:tc>
          <w:tcPr>
            <w:tcW w:w="2970" w:type="dxa"/>
          </w:tcPr>
          <w:p>
            <w:pPr>
              <w:pStyle w:val="TableParagraph"/>
              <w:rPr>
                <w:sz w:val="20"/>
              </w:rPr>
            </w:pPr>
          </w:p>
        </w:tc>
      </w:tr>
      <w:tr>
        <w:trPr>
          <w:trHeight w:val="1933" w:hRule="atLeast"/>
        </w:trPr>
        <w:tc>
          <w:tcPr>
            <w:tcW w:w="514" w:type="dxa"/>
          </w:tcPr>
          <w:p>
            <w:pPr>
              <w:pStyle w:val="TableParagraph"/>
              <w:spacing w:before="149"/>
              <w:ind w:left="54" w:right="27"/>
              <w:jc w:val="center"/>
              <w:rPr>
                <w:sz w:val="20"/>
              </w:rPr>
            </w:pPr>
            <w:r>
              <w:rPr>
                <w:spacing w:val="-10"/>
                <w:sz w:val="20"/>
              </w:rPr>
              <w:t>4</w:t>
            </w:r>
          </w:p>
        </w:tc>
        <w:tc>
          <w:tcPr>
            <w:tcW w:w="4624" w:type="dxa"/>
          </w:tcPr>
          <w:p>
            <w:pPr>
              <w:pStyle w:val="TableParagraph"/>
              <w:spacing w:before="118"/>
              <w:ind w:left="4" w:right="1361"/>
              <w:rPr>
                <w:sz w:val="20"/>
              </w:rPr>
            </w:pPr>
            <w:r>
              <w:rPr>
                <w:b/>
                <w:sz w:val="20"/>
              </w:rPr>
              <w:t>Horizontal</w:t>
            </w:r>
            <w:r>
              <w:rPr>
                <w:b/>
                <w:spacing w:val="-14"/>
                <w:sz w:val="20"/>
              </w:rPr>
              <w:t> </w:t>
            </w:r>
            <w:r>
              <w:rPr>
                <w:b/>
                <w:sz w:val="20"/>
              </w:rPr>
              <w:t>floor</w:t>
            </w:r>
            <w:r>
              <w:rPr>
                <w:b/>
                <w:spacing w:val="-13"/>
                <w:sz w:val="20"/>
              </w:rPr>
              <w:t> </w:t>
            </w:r>
            <w:r>
              <w:rPr>
                <w:b/>
                <w:sz w:val="20"/>
              </w:rPr>
              <w:t>system</w:t>
            </w:r>
            <w:r>
              <w:rPr>
                <w:b/>
                <w:spacing w:val="-4"/>
                <w:sz w:val="20"/>
              </w:rPr>
              <w:t> </w:t>
            </w:r>
            <w:r>
              <w:rPr>
                <w:sz w:val="20"/>
              </w:rPr>
              <w:t>Beams </w:t>
            </w:r>
            <w:r>
              <w:rPr>
                <w:sz w:val="20"/>
              </w:rPr>
              <w:t>and </w:t>
            </w:r>
            <w:r>
              <w:rPr>
                <w:spacing w:val="-2"/>
                <w:sz w:val="20"/>
              </w:rPr>
              <w:t>slabs</w:t>
            </w:r>
          </w:p>
          <w:p>
            <w:pPr>
              <w:pStyle w:val="TableParagraph"/>
              <w:spacing w:before="113"/>
              <w:ind w:left="4" w:right="3372"/>
              <w:rPr>
                <w:sz w:val="20"/>
              </w:rPr>
            </w:pPr>
            <w:r>
              <w:rPr>
                <w:spacing w:val="-2"/>
                <w:w w:val="105"/>
                <w:sz w:val="20"/>
              </w:rPr>
              <w:t>Waffles </w:t>
            </w:r>
            <w:r>
              <w:rPr>
                <w:w w:val="105"/>
                <w:sz w:val="20"/>
              </w:rPr>
              <w:t>Ribbed </w:t>
            </w:r>
            <w:r>
              <w:rPr>
                <w:w w:val="105"/>
                <w:sz w:val="20"/>
              </w:rPr>
              <w:t>Floor</w:t>
            </w:r>
          </w:p>
          <w:p>
            <w:pPr>
              <w:pStyle w:val="TableParagraph"/>
              <w:spacing w:before="1"/>
              <w:ind w:left="4"/>
              <w:rPr>
                <w:sz w:val="20"/>
              </w:rPr>
            </w:pPr>
            <w:r>
              <w:rPr>
                <w:sz w:val="20"/>
              </w:rPr>
              <w:t>Flat</w:t>
            </w:r>
            <w:r>
              <w:rPr>
                <w:spacing w:val="-5"/>
                <w:sz w:val="20"/>
              </w:rPr>
              <w:t> </w:t>
            </w:r>
            <w:r>
              <w:rPr>
                <w:sz w:val="20"/>
              </w:rPr>
              <w:t>slab</w:t>
            </w:r>
            <w:r>
              <w:rPr>
                <w:spacing w:val="-3"/>
                <w:sz w:val="20"/>
              </w:rPr>
              <w:t> </w:t>
            </w:r>
            <w:r>
              <w:rPr>
                <w:sz w:val="20"/>
              </w:rPr>
              <w:t>with</w:t>
            </w:r>
            <w:r>
              <w:rPr>
                <w:spacing w:val="-2"/>
                <w:sz w:val="20"/>
              </w:rPr>
              <w:t> drops</w:t>
            </w:r>
          </w:p>
          <w:p>
            <w:pPr>
              <w:pStyle w:val="TableParagraph"/>
              <w:spacing w:before="5"/>
              <w:ind w:left="4"/>
              <w:rPr>
                <w:sz w:val="20"/>
              </w:rPr>
            </w:pPr>
            <w:r>
              <w:rPr>
                <w:sz w:val="20"/>
              </w:rPr>
              <w:t>Flat</w:t>
            </w:r>
            <w:r>
              <w:rPr>
                <w:spacing w:val="25"/>
                <w:sz w:val="20"/>
              </w:rPr>
              <w:t> </w:t>
            </w:r>
            <w:r>
              <w:rPr>
                <w:sz w:val="20"/>
              </w:rPr>
              <w:t>plate</w:t>
            </w:r>
            <w:r>
              <w:rPr>
                <w:spacing w:val="18"/>
                <w:sz w:val="20"/>
              </w:rPr>
              <w:t> </w:t>
            </w:r>
            <w:r>
              <w:rPr>
                <w:sz w:val="20"/>
              </w:rPr>
              <w:t>without</w:t>
            </w:r>
            <w:r>
              <w:rPr>
                <w:spacing w:val="27"/>
                <w:sz w:val="20"/>
              </w:rPr>
              <w:t> </w:t>
            </w:r>
            <w:r>
              <w:rPr>
                <w:spacing w:val="-4"/>
                <w:sz w:val="20"/>
              </w:rPr>
              <w:t>drops</w:t>
            </w:r>
          </w:p>
        </w:tc>
        <w:tc>
          <w:tcPr>
            <w:tcW w:w="1364" w:type="dxa"/>
          </w:tcPr>
          <w:p>
            <w:pPr>
              <w:pStyle w:val="TableParagraph"/>
              <w:rPr>
                <w:sz w:val="20"/>
              </w:rPr>
            </w:pPr>
          </w:p>
        </w:tc>
        <w:tc>
          <w:tcPr>
            <w:tcW w:w="2970" w:type="dxa"/>
          </w:tcPr>
          <w:p>
            <w:pPr>
              <w:pStyle w:val="TableParagraph"/>
              <w:rPr>
                <w:sz w:val="20"/>
              </w:rPr>
            </w:pPr>
          </w:p>
        </w:tc>
      </w:tr>
      <w:tr>
        <w:trPr>
          <w:trHeight w:val="2793" w:hRule="atLeast"/>
        </w:trPr>
        <w:tc>
          <w:tcPr>
            <w:tcW w:w="514" w:type="dxa"/>
          </w:tcPr>
          <w:p>
            <w:pPr>
              <w:pStyle w:val="TableParagraph"/>
              <w:spacing w:before="149"/>
              <w:ind w:left="54" w:right="27"/>
              <w:jc w:val="center"/>
              <w:rPr>
                <w:sz w:val="20"/>
              </w:rPr>
            </w:pPr>
            <w:r>
              <w:rPr>
                <w:spacing w:val="-10"/>
                <w:sz w:val="20"/>
              </w:rPr>
              <w:t>5</w:t>
            </w:r>
          </w:p>
        </w:tc>
        <w:tc>
          <w:tcPr>
            <w:tcW w:w="4624" w:type="dxa"/>
          </w:tcPr>
          <w:p>
            <w:pPr>
              <w:pStyle w:val="TableParagraph"/>
              <w:spacing w:before="149"/>
              <w:ind w:left="4"/>
              <w:rPr>
                <w:b/>
                <w:sz w:val="20"/>
              </w:rPr>
            </w:pPr>
            <w:r>
              <w:rPr>
                <w:b/>
                <w:sz w:val="20"/>
              </w:rPr>
              <w:t>Soil</w:t>
            </w:r>
            <w:r>
              <w:rPr>
                <w:b/>
                <w:spacing w:val="-11"/>
                <w:sz w:val="20"/>
              </w:rPr>
              <w:t> </w:t>
            </w:r>
            <w:r>
              <w:rPr>
                <w:b/>
                <w:spacing w:val="-4"/>
                <w:sz w:val="20"/>
              </w:rPr>
              <w:t>data</w:t>
            </w:r>
          </w:p>
          <w:p>
            <w:pPr>
              <w:pStyle w:val="TableParagraph"/>
              <w:spacing w:before="159"/>
              <w:ind w:left="4"/>
              <w:rPr>
                <w:sz w:val="20"/>
              </w:rPr>
            </w:pPr>
            <w:r>
              <w:rPr>
                <w:w w:val="110"/>
                <w:sz w:val="20"/>
              </w:rPr>
              <w:t>Type</w:t>
            </w:r>
            <w:r>
              <w:rPr>
                <w:spacing w:val="7"/>
                <w:w w:val="110"/>
                <w:sz w:val="20"/>
              </w:rPr>
              <w:t> </w:t>
            </w:r>
            <w:r>
              <w:rPr>
                <w:w w:val="110"/>
                <w:sz w:val="20"/>
              </w:rPr>
              <w:t>of </w:t>
            </w:r>
            <w:r>
              <w:rPr>
                <w:spacing w:val="-4"/>
                <w:w w:val="110"/>
                <w:sz w:val="20"/>
              </w:rPr>
              <w:t>soil</w:t>
            </w:r>
          </w:p>
          <w:p>
            <w:pPr>
              <w:pStyle w:val="TableParagraph"/>
              <w:spacing w:before="46"/>
              <w:ind w:left="4"/>
              <w:rPr>
                <w:sz w:val="20"/>
              </w:rPr>
            </w:pPr>
            <w:r>
              <w:rPr>
                <w:sz w:val="20"/>
              </w:rPr>
              <w:t>Recommended</w:t>
            </w:r>
            <w:r>
              <w:rPr>
                <w:spacing w:val="11"/>
                <w:sz w:val="20"/>
              </w:rPr>
              <w:t> </w:t>
            </w:r>
            <w:r>
              <w:rPr>
                <w:sz w:val="20"/>
              </w:rPr>
              <w:t>type</w:t>
            </w:r>
            <w:r>
              <w:rPr>
                <w:spacing w:val="8"/>
                <w:sz w:val="20"/>
              </w:rPr>
              <w:t> </w:t>
            </w:r>
            <w:r>
              <w:rPr>
                <w:sz w:val="20"/>
              </w:rPr>
              <w:t>of</w:t>
            </w:r>
            <w:r>
              <w:rPr>
                <w:spacing w:val="6"/>
                <w:sz w:val="20"/>
              </w:rPr>
              <w:t> </w:t>
            </w:r>
            <w:r>
              <w:rPr>
                <w:spacing w:val="-2"/>
                <w:sz w:val="20"/>
              </w:rPr>
              <w:t>foundation</w:t>
            </w:r>
          </w:p>
          <w:p>
            <w:pPr>
              <w:pStyle w:val="TableParagraph"/>
              <w:numPr>
                <w:ilvl w:val="0"/>
                <w:numId w:val="219"/>
              </w:numPr>
              <w:tabs>
                <w:tab w:pos="249" w:val="left" w:leader="none"/>
              </w:tabs>
              <w:spacing w:line="240" w:lineRule="auto" w:before="129" w:after="0"/>
              <w:ind w:left="249" w:right="0" w:hanging="140"/>
              <w:jc w:val="left"/>
              <w:rPr>
                <w:sz w:val="20"/>
              </w:rPr>
            </w:pPr>
            <w:r>
              <w:rPr>
                <w:spacing w:val="-2"/>
                <w:sz w:val="20"/>
              </w:rPr>
              <w:t>Independent</w:t>
            </w:r>
            <w:r>
              <w:rPr>
                <w:spacing w:val="-6"/>
                <w:sz w:val="20"/>
              </w:rPr>
              <w:t> </w:t>
            </w:r>
            <w:r>
              <w:rPr>
                <w:spacing w:val="-2"/>
                <w:sz w:val="20"/>
              </w:rPr>
              <w:t>footings</w:t>
            </w:r>
          </w:p>
          <w:p>
            <w:pPr>
              <w:pStyle w:val="TableParagraph"/>
              <w:numPr>
                <w:ilvl w:val="0"/>
                <w:numId w:val="219"/>
              </w:numPr>
              <w:tabs>
                <w:tab w:pos="249" w:val="left" w:leader="none"/>
              </w:tabs>
              <w:spacing w:line="240" w:lineRule="auto" w:before="2" w:after="0"/>
              <w:ind w:left="249" w:right="0" w:hanging="140"/>
              <w:jc w:val="left"/>
              <w:rPr>
                <w:sz w:val="20"/>
              </w:rPr>
            </w:pPr>
            <w:r>
              <w:rPr>
                <w:spacing w:val="-4"/>
                <w:sz w:val="20"/>
              </w:rPr>
              <w:t>Raft</w:t>
            </w:r>
          </w:p>
          <w:p>
            <w:pPr>
              <w:pStyle w:val="TableParagraph"/>
              <w:numPr>
                <w:ilvl w:val="0"/>
                <w:numId w:val="219"/>
              </w:numPr>
              <w:tabs>
                <w:tab w:pos="249" w:val="left" w:leader="none"/>
              </w:tabs>
              <w:spacing w:line="240" w:lineRule="auto" w:before="120" w:after="0"/>
              <w:ind w:left="249" w:right="0" w:hanging="140"/>
              <w:jc w:val="left"/>
              <w:rPr>
                <w:sz w:val="20"/>
              </w:rPr>
            </w:pPr>
            <w:r>
              <w:rPr>
                <w:spacing w:val="-2"/>
                <w:sz w:val="20"/>
              </w:rPr>
              <w:t>Piles</w:t>
            </w:r>
          </w:p>
          <w:p>
            <w:pPr>
              <w:pStyle w:val="TableParagraph"/>
              <w:spacing w:line="270" w:lineRule="atLeast" w:before="110"/>
              <w:ind w:left="4"/>
              <w:rPr>
                <w:sz w:val="20"/>
              </w:rPr>
            </w:pPr>
            <w:r>
              <w:rPr>
                <w:sz w:val="20"/>
              </w:rPr>
              <w:t>Recommended</w:t>
            </w:r>
            <w:r>
              <w:rPr>
                <w:spacing w:val="-9"/>
                <w:sz w:val="20"/>
              </w:rPr>
              <w:t> </w:t>
            </w:r>
            <w:r>
              <w:rPr>
                <w:sz w:val="20"/>
              </w:rPr>
              <w:t>bearing</w:t>
            </w:r>
            <w:r>
              <w:rPr>
                <w:spacing w:val="-9"/>
                <w:sz w:val="20"/>
              </w:rPr>
              <w:t> </w:t>
            </w:r>
            <w:r>
              <w:rPr>
                <w:sz w:val="20"/>
              </w:rPr>
              <w:t>capacity</w:t>
            </w:r>
            <w:r>
              <w:rPr>
                <w:spacing w:val="-7"/>
                <w:sz w:val="20"/>
              </w:rPr>
              <w:t> </w:t>
            </w:r>
            <w:r>
              <w:rPr>
                <w:sz w:val="20"/>
              </w:rPr>
              <w:t>of</w:t>
            </w:r>
            <w:r>
              <w:rPr>
                <w:spacing w:val="-8"/>
                <w:sz w:val="20"/>
              </w:rPr>
              <w:t> </w:t>
            </w:r>
            <w:r>
              <w:rPr>
                <w:sz w:val="20"/>
              </w:rPr>
              <w:t>soil</w:t>
            </w:r>
            <w:r>
              <w:rPr>
                <w:spacing w:val="-9"/>
                <w:sz w:val="20"/>
              </w:rPr>
              <w:t> </w:t>
            </w:r>
            <w:r>
              <w:rPr>
                <w:sz w:val="20"/>
              </w:rPr>
              <w:t>Recommended, type, length, diameter and</w:t>
            </w:r>
          </w:p>
        </w:tc>
        <w:tc>
          <w:tcPr>
            <w:tcW w:w="1364" w:type="dxa"/>
          </w:tcPr>
          <w:p>
            <w:pPr>
              <w:pStyle w:val="TableParagraph"/>
              <w:rPr>
                <w:sz w:val="20"/>
              </w:rPr>
            </w:pPr>
          </w:p>
        </w:tc>
        <w:tc>
          <w:tcPr>
            <w:tcW w:w="2970" w:type="dxa"/>
          </w:tcPr>
          <w:p>
            <w:pPr>
              <w:pStyle w:val="TableParagraph"/>
              <w:spacing w:before="149"/>
              <w:ind w:left="19"/>
              <w:rPr>
                <w:sz w:val="20"/>
              </w:rPr>
            </w:pPr>
            <w:r>
              <w:rPr>
                <w:sz w:val="20"/>
              </w:rPr>
              <w:t>IS:</w:t>
            </w:r>
            <w:r>
              <w:rPr>
                <w:spacing w:val="-3"/>
                <w:sz w:val="20"/>
              </w:rPr>
              <w:t> </w:t>
            </w:r>
            <w:r>
              <w:rPr>
                <w:spacing w:val="-4"/>
                <w:sz w:val="20"/>
              </w:rPr>
              <w:t>1498</w:t>
            </w:r>
          </w:p>
        </w:tc>
      </w:tr>
    </w:tbl>
    <w:p>
      <w:pPr>
        <w:pStyle w:val="BodyText"/>
        <w:ind w:left="0"/>
        <w:rPr>
          <w:b/>
          <w:sz w:val="20"/>
        </w:rPr>
      </w:pPr>
    </w:p>
    <w:p>
      <w:pPr>
        <w:pStyle w:val="BodyText"/>
        <w:spacing w:before="52"/>
        <w:ind w:left="0"/>
        <w:rPr>
          <w:b/>
          <w:sz w:val="20"/>
        </w:rPr>
      </w:pPr>
    </w:p>
    <w:tbl>
      <w:tblPr>
        <w:tblW w:w="0" w:type="auto"/>
        <w:jc w:val="left"/>
        <w:tblInd w:w="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4"/>
        <w:gridCol w:w="4624"/>
        <w:gridCol w:w="1364"/>
        <w:gridCol w:w="2970"/>
      </w:tblGrid>
      <w:tr>
        <w:trPr>
          <w:trHeight w:val="1382" w:hRule="atLeast"/>
        </w:trPr>
        <w:tc>
          <w:tcPr>
            <w:tcW w:w="514" w:type="dxa"/>
          </w:tcPr>
          <w:p>
            <w:pPr>
              <w:pStyle w:val="TableParagraph"/>
              <w:rPr>
                <w:sz w:val="20"/>
              </w:rPr>
            </w:pPr>
          </w:p>
        </w:tc>
        <w:tc>
          <w:tcPr>
            <w:tcW w:w="4624" w:type="dxa"/>
          </w:tcPr>
          <w:p>
            <w:pPr>
              <w:pStyle w:val="TableParagraph"/>
              <w:spacing w:line="285" w:lineRule="auto" w:before="149"/>
              <w:ind w:left="4" w:right="2938"/>
              <w:rPr>
                <w:sz w:val="20"/>
              </w:rPr>
            </w:pPr>
            <w:r>
              <w:rPr>
                <w:spacing w:val="-2"/>
                <w:sz w:val="20"/>
              </w:rPr>
              <w:t>load</w:t>
            </w:r>
            <w:r>
              <w:rPr>
                <w:spacing w:val="-11"/>
                <w:sz w:val="20"/>
              </w:rPr>
              <w:t> </w:t>
            </w:r>
            <w:r>
              <w:rPr>
                <w:spacing w:val="-2"/>
                <w:sz w:val="20"/>
              </w:rPr>
              <w:t>capacity</w:t>
            </w:r>
            <w:r>
              <w:rPr>
                <w:spacing w:val="-10"/>
                <w:sz w:val="20"/>
              </w:rPr>
              <w:t> </w:t>
            </w:r>
            <w:r>
              <w:rPr>
                <w:spacing w:val="-2"/>
                <w:sz w:val="20"/>
              </w:rPr>
              <w:t>of</w:t>
            </w:r>
            <w:r>
              <w:rPr>
                <w:spacing w:val="-11"/>
                <w:sz w:val="20"/>
              </w:rPr>
              <w:t> </w:t>
            </w:r>
            <w:r>
              <w:rPr>
                <w:spacing w:val="-2"/>
                <w:sz w:val="20"/>
              </w:rPr>
              <w:t>piles </w:t>
            </w:r>
            <w:r>
              <w:rPr>
                <w:sz w:val="20"/>
              </w:rPr>
              <w:t>Depth</w:t>
            </w:r>
            <w:r>
              <w:rPr>
                <w:spacing w:val="15"/>
                <w:sz w:val="20"/>
              </w:rPr>
              <w:t> </w:t>
            </w:r>
            <w:r>
              <w:rPr>
                <w:sz w:val="20"/>
              </w:rPr>
              <w:t>of</w:t>
            </w:r>
            <w:r>
              <w:rPr>
                <w:spacing w:val="11"/>
                <w:sz w:val="20"/>
              </w:rPr>
              <w:t> </w:t>
            </w:r>
            <w:r>
              <w:rPr>
                <w:sz w:val="20"/>
              </w:rPr>
              <w:t>water</w:t>
            </w:r>
            <w:r>
              <w:rPr>
                <w:spacing w:val="12"/>
                <w:sz w:val="20"/>
              </w:rPr>
              <w:t> </w:t>
            </w:r>
            <w:r>
              <w:rPr>
                <w:spacing w:val="-5"/>
                <w:sz w:val="20"/>
              </w:rPr>
              <w:t>table</w:t>
            </w:r>
          </w:p>
          <w:p>
            <w:pPr>
              <w:pStyle w:val="TableParagraph"/>
              <w:spacing w:line="242" w:lineRule="auto" w:before="89"/>
              <w:ind w:left="4" w:right="828"/>
              <w:rPr>
                <w:sz w:val="20"/>
              </w:rPr>
            </w:pPr>
            <w:r>
              <w:rPr>
                <w:sz w:val="20"/>
              </w:rPr>
              <w:t>Chemical</w:t>
            </w:r>
            <w:r>
              <w:rPr>
                <w:spacing w:val="-8"/>
                <w:sz w:val="20"/>
              </w:rPr>
              <w:t> </w:t>
            </w:r>
            <w:r>
              <w:rPr>
                <w:sz w:val="20"/>
              </w:rPr>
              <w:t>analysis</w:t>
            </w:r>
            <w:r>
              <w:rPr>
                <w:spacing w:val="-9"/>
                <w:sz w:val="20"/>
              </w:rPr>
              <w:t> </w:t>
            </w:r>
            <w:r>
              <w:rPr>
                <w:sz w:val="20"/>
              </w:rPr>
              <w:t>of</w:t>
            </w:r>
            <w:r>
              <w:rPr>
                <w:spacing w:val="-8"/>
                <w:sz w:val="20"/>
              </w:rPr>
              <w:t> </w:t>
            </w:r>
            <w:r>
              <w:rPr>
                <w:sz w:val="20"/>
              </w:rPr>
              <w:t>ground</w:t>
            </w:r>
            <w:r>
              <w:rPr>
                <w:spacing w:val="-9"/>
                <w:sz w:val="20"/>
              </w:rPr>
              <w:t> </w:t>
            </w:r>
            <w:r>
              <w:rPr>
                <w:sz w:val="20"/>
              </w:rPr>
              <w:t>water</w:t>
            </w:r>
            <w:r>
              <w:rPr>
                <w:spacing w:val="-8"/>
                <w:sz w:val="20"/>
              </w:rPr>
              <w:t> </w:t>
            </w:r>
            <w:r>
              <w:rPr>
                <w:sz w:val="20"/>
              </w:rPr>
              <w:t>Chemical analysis of soil</w:t>
            </w:r>
          </w:p>
        </w:tc>
        <w:tc>
          <w:tcPr>
            <w:tcW w:w="1364" w:type="dxa"/>
          </w:tcPr>
          <w:p>
            <w:pPr>
              <w:pStyle w:val="TableParagraph"/>
              <w:rPr>
                <w:sz w:val="20"/>
              </w:rPr>
            </w:pPr>
          </w:p>
        </w:tc>
        <w:tc>
          <w:tcPr>
            <w:tcW w:w="2970" w:type="dxa"/>
          </w:tcPr>
          <w:p>
            <w:pPr>
              <w:pStyle w:val="TableParagraph"/>
              <w:rPr>
                <w:sz w:val="20"/>
              </w:rPr>
            </w:pPr>
          </w:p>
        </w:tc>
      </w:tr>
      <w:tr>
        <w:trPr>
          <w:trHeight w:val="2390" w:hRule="atLeast"/>
        </w:trPr>
        <w:tc>
          <w:tcPr>
            <w:tcW w:w="514" w:type="dxa"/>
          </w:tcPr>
          <w:p>
            <w:pPr>
              <w:pStyle w:val="TableParagraph"/>
              <w:spacing w:before="149"/>
              <w:ind w:left="54" w:right="27"/>
              <w:jc w:val="center"/>
              <w:rPr>
                <w:sz w:val="20"/>
              </w:rPr>
            </w:pPr>
            <w:r>
              <w:rPr>
                <w:spacing w:val="-10"/>
                <w:sz w:val="20"/>
              </w:rPr>
              <w:t>6</w:t>
            </w:r>
          </w:p>
        </w:tc>
        <w:tc>
          <w:tcPr>
            <w:tcW w:w="4624" w:type="dxa"/>
          </w:tcPr>
          <w:p>
            <w:pPr>
              <w:pStyle w:val="TableParagraph"/>
              <w:spacing w:before="149"/>
              <w:ind w:left="4"/>
              <w:rPr>
                <w:b/>
                <w:sz w:val="20"/>
              </w:rPr>
            </w:pPr>
            <w:r>
              <w:rPr>
                <w:b/>
                <w:spacing w:val="-2"/>
                <w:sz w:val="20"/>
              </w:rPr>
              <w:t>Foundations</w:t>
            </w:r>
          </w:p>
          <w:p>
            <w:pPr>
              <w:pStyle w:val="TableParagraph"/>
              <w:spacing w:before="130"/>
              <w:ind w:left="4"/>
              <w:rPr>
                <w:sz w:val="20"/>
              </w:rPr>
            </w:pPr>
            <w:r>
              <w:rPr>
                <w:sz w:val="20"/>
              </w:rPr>
              <w:t>Depth</w:t>
            </w:r>
            <w:r>
              <w:rPr>
                <w:spacing w:val="-4"/>
                <w:sz w:val="20"/>
              </w:rPr>
              <w:t> </w:t>
            </w:r>
            <w:r>
              <w:rPr>
                <w:sz w:val="20"/>
              </w:rPr>
              <w:t>below</w:t>
            </w:r>
            <w:r>
              <w:rPr>
                <w:spacing w:val="-4"/>
                <w:sz w:val="20"/>
              </w:rPr>
              <w:t> </w:t>
            </w:r>
            <w:r>
              <w:rPr>
                <w:sz w:val="20"/>
              </w:rPr>
              <w:t>ground</w:t>
            </w:r>
            <w:r>
              <w:rPr>
                <w:spacing w:val="-3"/>
                <w:sz w:val="20"/>
              </w:rPr>
              <w:t> </w:t>
            </w:r>
            <w:r>
              <w:rPr>
                <w:sz w:val="20"/>
              </w:rPr>
              <w:t>level</w:t>
            </w:r>
            <w:r>
              <w:rPr>
                <w:spacing w:val="-2"/>
                <w:sz w:val="20"/>
              </w:rPr>
              <w:t> </w:t>
            </w:r>
            <w:r>
              <w:rPr>
                <w:spacing w:val="-4"/>
                <w:sz w:val="20"/>
              </w:rPr>
              <w:t>Type</w:t>
            </w:r>
          </w:p>
          <w:p>
            <w:pPr>
              <w:pStyle w:val="TableParagraph"/>
              <w:numPr>
                <w:ilvl w:val="0"/>
                <w:numId w:val="220"/>
              </w:numPr>
              <w:tabs>
                <w:tab w:pos="587" w:val="left" w:leader="none"/>
              </w:tabs>
              <w:spacing w:line="240" w:lineRule="auto" w:before="114" w:after="0"/>
              <w:ind w:left="587" w:right="0" w:hanging="358"/>
              <w:jc w:val="left"/>
              <w:rPr>
                <w:sz w:val="20"/>
              </w:rPr>
            </w:pPr>
            <w:r>
              <w:rPr>
                <w:spacing w:val="-2"/>
                <w:sz w:val="20"/>
              </w:rPr>
              <w:t>Independent</w:t>
            </w:r>
          </w:p>
          <w:p>
            <w:pPr>
              <w:pStyle w:val="TableParagraph"/>
              <w:numPr>
                <w:ilvl w:val="0"/>
                <w:numId w:val="220"/>
              </w:numPr>
              <w:tabs>
                <w:tab w:pos="587" w:val="left" w:leader="none"/>
              </w:tabs>
              <w:spacing w:line="240" w:lineRule="auto" w:before="118" w:after="0"/>
              <w:ind w:left="587" w:right="0" w:hanging="358"/>
              <w:jc w:val="left"/>
              <w:rPr>
                <w:sz w:val="20"/>
              </w:rPr>
            </w:pPr>
            <w:r>
              <w:rPr>
                <w:spacing w:val="-2"/>
                <w:sz w:val="20"/>
              </w:rPr>
              <w:t>Interconnected</w:t>
            </w:r>
          </w:p>
          <w:p>
            <w:pPr>
              <w:pStyle w:val="TableParagraph"/>
              <w:numPr>
                <w:ilvl w:val="0"/>
                <w:numId w:val="220"/>
              </w:numPr>
              <w:tabs>
                <w:tab w:pos="587" w:val="left" w:leader="none"/>
              </w:tabs>
              <w:spacing w:line="240" w:lineRule="auto" w:before="120" w:after="0"/>
              <w:ind w:left="587" w:right="0" w:hanging="358"/>
              <w:jc w:val="left"/>
              <w:rPr>
                <w:sz w:val="20"/>
              </w:rPr>
            </w:pPr>
            <w:r>
              <w:rPr>
                <w:spacing w:val="-4"/>
                <w:sz w:val="20"/>
              </w:rPr>
              <w:t>Raft</w:t>
            </w:r>
          </w:p>
          <w:p>
            <w:pPr>
              <w:pStyle w:val="TableParagraph"/>
              <w:numPr>
                <w:ilvl w:val="0"/>
                <w:numId w:val="220"/>
              </w:numPr>
              <w:tabs>
                <w:tab w:pos="587" w:val="left" w:leader="none"/>
              </w:tabs>
              <w:spacing w:line="279" w:lineRule="exact" w:before="118" w:after="0"/>
              <w:ind w:left="587" w:right="0" w:hanging="358"/>
              <w:jc w:val="left"/>
              <w:rPr>
                <w:sz w:val="20"/>
              </w:rPr>
            </w:pPr>
            <w:r>
              <w:rPr>
                <w:spacing w:val="-2"/>
                <w:sz w:val="20"/>
              </w:rPr>
              <w:t>Piles</w:t>
            </w:r>
          </w:p>
        </w:tc>
        <w:tc>
          <w:tcPr>
            <w:tcW w:w="1364" w:type="dxa"/>
          </w:tcPr>
          <w:p>
            <w:pPr>
              <w:pStyle w:val="TableParagraph"/>
              <w:rPr>
                <w:sz w:val="20"/>
              </w:rPr>
            </w:pPr>
          </w:p>
        </w:tc>
        <w:tc>
          <w:tcPr>
            <w:tcW w:w="2970" w:type="dxa"/>
          </w:tcPr>
          <w:p>
            <w:pPr>
              <w:pStyle w:val="TableParagraph"/>
              <w:rPr>
                <w:sz w:val="20"/>
              </w:rPr>
            </w:pPr>
          </w:p>
        </w:tc>
      </w:tr>
      <w:tr>
        <w:trPr>
          <w:trHeight w:val="830" w:hRule="atLeast"/>
        </w:trPr>
        <w:tc>
          <w:tcPr>
            <w:tcW w:w="514" w:type="dxa"/>
          </w:tcPr>
          <w:p>
            <w:pPr>
              <w:pStyle w:val="TableParagraph"/>
              <w:spacing w:before="149"/>
              <w:ind w:left="54" w:right="27"/>
              <w:jc w:val="center"/>
              <w:rPr>
                <w:sz w:val="20"/>
              </w:rPr>
            </w:pPr>
            <w:r>
              <w:rPr>
                <w:spacing w:val="-10"/>
                <w:sz w:val="20"/>
              </w:rPr>
              <w:t>7</w:t>
            </w:r>
          </w:p>
        </w:tc>
        <w:tc>
          <w:tcPr>
            <w:tcW w:w="4624" w:type="dxa"/>
          </w:tcPr>
          <w:p>
            <w:pPr>
              <w:pStyle w:val="TableParagraph"/>
              <w:spacing w:before="149"/>
              <w:ind w:left="4"/>
              <w:rPr>
                <w:b/>
                <w:sz w:val="20"/>
              </w:rPr>
            </w:pPr>
            <w:r>
              <w:rPr>
                <w:b/>
                <w:spacing w:val="-2"/>
                <w:sz w:val="20"/>
              </w:rPr>
              <w:t>System of</w:t>
            </w:r>
            <w:r>
              <w:rPr>
                <w:b/>
                <w:spacing w:val="-4"/>
                <w:sz w:val="20"/>
              </w:rPr>
              <w:t> </w:t>
            </w:r>
            <w:r>
              <w:rPr>
                <w:b/>
                <w:spacing w:val="-2"/>
                <w:sz w:val="20"/>
              </w:rPr>
              <w:t>interconnecting</w:t>
            </w:r>
            <w:r>
              <w:rPr>
                <w:b/>
                <w:sz w:val="20"/>
              </w:rPr>
              <w:t> </w:t>
            </w:r>
            <w:r>
              <w:rPr>
                <w:b/>
                <w:spacing w:val="-2"/>
                <w:sz w:val="20"/>
              </w:rPr>
              <w:t>foundations</w:t>
            </w:r>
          </w:p>
          <w:p>
            <w:pPr>
              <w:pStyle w:val="TableParagraph"/>
              <w:spacing w:before="163"/>
              <w:ind w:left="4"/>
              <w:rPr>
                <w:sz w:val="20"/>
              </w:rPr>
            </w:pPr>
            <w:r>
              <w:rPr>
                <w:sz w:val="20"/>
              </w:rPr>
              <w:t>Plinth</w:t>
            </w:r>
            <w:r>
              <w:rPr>
                <w:spacing w:val="20"/>
                <w:sz w:val="20"/>
              </w:rPr>
              <w:t> </w:t>
            </w:r>
            <w:r>
              <w:rPr>
                <w:spacing w:val="-2"/>
                <w:sz w:val="20"/>
              </w:rPr>
              <w:t>beams</w:t>
            </w:r>
          </w:p>
        </w:tc>
        <w:tc>
          <w:tcPr>
            <w:tcW w:w="1364" w:type="dxa"/>
          </w:tcPr>
          <w:p>
            <w:pPr>
              <w:pStyle w:val="TableParagraph"/>
              <w:rPr>
                <w:sz w:val="20"/>
              </w:rPr>
            </w:pPr>
          </w:p>
        </w:tc>
        <w:tc>
          <w:tcPr>
            <w:tcW w:w="2970" w:type="dxa"/>
          </w:tcPr>
          <w:p>
            <w:pPr>
              <w:pStyle w:val="TableParagraph"/>
              <w:spacing w:before="149"/>
              <w:ind w:left="737"/>
              <w:rPr>
                <w:sz w:val="20"/>
              </w:rPr>
            </w:pPr>
            <w:r>
              <w:rPr>
                <w:sz w:val="20"/>
              </w:rPr>
              <w:t>IS:</w:t>
            </w:r>
            <w:r>
              <w:rPr>
                <w:spacing w:val="-8"/>
                <w:sz w:val="20"/>
              </w:rPr>
              <w:t> </w:t>
            </w:r>
            <w:r>
              <w:rPr>
                <w:sz w:val="20"/>
              </w:rPr>
              <w:t>1893</w:t>
            </w:r>
            <w:r>
              <w:rPr>
                <w:spacing w:val="-8"/>
                <w:sz w:val="20"/>
              </w:rPr>
              <w:t> </w:t>
            </w:r>
            <w:r>
              <w:rPr>
                <w:sz w:val="20"/>
              </w:rPr>
              <w:t>Cl.</w:t>
            </w:r>
            <w:r>
              <w:rPr>
                <w:spacing w:val="-4"/>
                <w:sz w:val="20"/>
              </w:rPr>
              <w:t> </w:t>
            </w:r>
            <w:r>
              <w:rPr>
                <w:spacing w:val="-2"/>
                <w:sz w:val="20"/>
              </w:rPr>
              <w:t>7.12.1</w:t>
            </w:r>
          </w:p>
        </w:tc>
      </w:tr>
    </w:tbl>
    <w:p>
      <w:pPr>
        <w:pStyle w:val="TableParagraph"/>
        <w:spacing w:after="0"/>
        <w:rPr>
          <w:sz w:val="20"/>
        </w:rPr>
        <w:sectPr>
          <w:pgSz w:w="11900" w:h="16850"/>
          <w:pgMar w:header="0" w:footer="1262" w:top="1360" w:bottom="1460" w:left="1275" w:right="850"/>
        </w:sectPr>
      </w:pPr>
    </w:p>
    <w:tbl>
      <w:tblPr>
        <w:tblW w:w="0" w:type="auto"/>
        <w:jc w:val="left"/>
        <w:tblInd w:w="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4"/>
        <w:gridCol w:w="4624"/>
        <w:gridCol w:w="1364"/>
        <w:gridCol w:w="2970"/>
      </w:tblGrid>
      <w:tr>
        <w:trPr>
          <w:trHeight w:val="830" w:hRule="atLeast"/>
        </w:trPr>
        <w:tc>
          <w:tcPr>
            <w:tcW w:w="514" w:type="dxa"/>
          </w:tcPr>
          <w:p>
            <w:pPr>
              <w:pStyle w:val="TableParagraph"/>
              <w:rPr>
                <w:sz w:val="20"/>
              </w:rPr>
            </w:pPr>
          </w:p>
        </w:tc>
        <w:tc>
          <w:tcPr>
            <w:tcW w:w="4624" w:type="dxa"/>
          </w:tcPr>
          <w:p>
            <w:pPr>
              <w:pStyle w:val="TableParagraph"/>
              <w:spacing w:before="151"/>
              <w:ind w:left="4"/>
              <w:rPr>
                <w:sz w:val="20"/>
              </w:rPr>
            </w:pPr>
            <w:r>
              <w:rPr>
                <w:sz w:val="20"/>
              </w:rPr>
              <w:t>Foundation</w:t>
            </w:r>
            <w:r>
              <w:rPr>
                <w:spacing w:val="23"/>
                <w:sz w:val="20"/>
              </w:rPr>
              <w:t> </w:t>
            </w:r>
            <w:r>
              <w:rPr>
                <w:spacing w:val="-2"/>
                <w:sz w:val="20"/>
              </w:rPr>
              <w:t>beams</w:t>
            </w:r>
          </w:p>
        </w:tc>
        <w:tc>
          <w:tcPr>
            <w:tcW w:w="1364" w:type="dxa"/>
          </w:tcPr>
          <w:p>
            <w:pPr>
              <w:pStyle w:val="TableParagraph"/>
              <w:rPr>
                <w:sz w:val="20"/>
              </w:rPr>
            </w:pPr>
          </w:p>
        </w:tc>
        <w:tc>
          <w:tcPr>
            <w:tcW w:w="2970" w:type="dxa"/>
          </w:tcPr>
          <w:p>
            <w:pPr>
              <w:pStyle w:val="TableParagraph"/>
              <w:rPr>
                <w:sz w:val="20"/>
              </w:rPr>
            </w:pPr>
          </w:p>
        </w:tc>
      </w:tr>
      <w:tr>
        <w:trPr>
          <w:trHeight w:val="772" w:hRule="atLeast"/>
        </w:trPr>
        <w:tc>
          <w:tcPr>
            <w:tcW w:w="514" w:type="dxa"/>
          </w:tcPr>
          <w:p>
            <w:pPr>
              <w:pStyle w:val="TableParagraph"/>
              <w:spacing w:before="146"/>
              <w:ind w:left="54" w:right="27"/>
              <w:jc w:val="center"/>
              <w:rPr>
                <w:sz w:val="20"/>
              </w:rPr>
            </w:pPr>
            <w:r>
              <w:rPr>
                <w:spacing w:val="-10"/>
                <w:sz w:val="20"/>
              </w:rPr>
              <w:t>8</w:t>
            </w:r>
          </w:p>
        </w:tc>
        <w:tc>
          <w:tcPr>
            <w:tcW w:w="4624" w:type="dxa"/>
          </w:tcPr>
          <w:p>
            <w:pPr>
              <w:pStyle w:val="TableParagraph"/>
              <w:spacing w:line="384" w:lineRule="exact"/>
              <w:ind w:left="4" w:right="828"/>
              <w:rPr>
                <w:sz w:val="20"/>
              </w:rPr>
            </w:pPr>
            <w:r>
              <w:rPr>
                <w:sz w:val="20"/>
              </w:rPr>
              <w:t>Grades</w:t>
            </w:r>
            <w:r>
              <w:rPr>
                <w:spacing w:val="-13"/>
                <w:sz w:val="20"/>
              </w:rPr>
              <w:t> </w:t>
            </w:r>
            <w:r>
              <w:rPr>
                <w:sz w:val="20"/>
              </w:rPr>
              <w:t>of</w:t>
            </w:r>
            <w:r>
              <w:rPr>
                <w:spacing w:val="-12"/>
                <w:sz w:val="20"/>
              </w:rPr>
              <w:t> </w:t>
            </w:r>
            <w:r>
              <w:rPr>
                <w:sz w:val="20"/>
              </w:rPr>
              <w:t>concrete</w:t>
            </w:r>
            <w:r>
              <w:rPr>
                <w:spacing w:val="-13"/>
                <w:sz w:val="20"/>
              </w:rPr>
              <w:t> </w:t>
            </w:r>
            <w:r>
              <w:rPr>
                <w:sz w:val="20"/>
              </w:rPr>
              <w:t>used</w:t>
            </w:r>
            <w:r>
              <w:rPr>
                <w:spacing w:val="-12"/>
                <w:sz w:val="20"/>
              </w:rPr>
              <w:t> </w:t>
            </w:r>
            <w:r>
              <w:rPr>
                <w:sz w:val="20"/>
              </w:rPr>
              <w:t>in</w:t>
            </w:r>
            <w:r>
              <w:rPr>
                <w:spacing w:val="-13"/>
                <w:sz w:val="20"/>
              </w:rPr>
              <w:t> </w:t>
            </w:r>
            <w:r>
              <w:rPr>
                <w:sz w:val="20"/>
              </w:rPr>
              <w:t>different</w:t>
            </w:r>
            <w:r>
              <w:rPr>
                <w:spacing w:val="-12"/>
                <w:sz w:val="20"/>
              </w:rPr>
              <w:t> </w:t>
            </w:r>
            <w:r>
              <w:rPr>
                <w:sz w:val="20"/>
              </w:rPr>
              <w:t>parts</w:t>
            </w:r>
            <w:r>
              <w:rPr>
                <w:spacing w:val="-13"/>
                <w:sz w:val="20"/>
              </w:rPr>
              <w:t> </w:t>
            </w:r>
            <w:r>
              <w:rPr>
                <w:sz w:val="20"/>
              </w:rPr>
              <w:t>of </w:t>
            </w:r>
            <w:r>
              <w:rPr>
                <w:spacing w:val="-2"/>
                <w:sz w:val="20"/>
              </w:rPr>
              <w:t>Building</w:t>
            </w:r>
          </w:p>
        </w:tc>
        <w:tc>
          <w:tcPr>
            <w:tcW w:w="1364" w:type="dxa"/>
          </w:tcPr>
          <w:p>
            <w:pPr>
              <w:pStyle w:val="TableParagraph"/>
              <w:rPr>
                <w:sz w:val="20"/>
              </w:rPr>
            </w:pPr>
          </w:p>
        </w:tc>
        <w:tc>
          <w:tcPr>
            <w:tcW w:w="2970" w:type="dxa"/>
          </w:tcPr>
          <w:p>
            <w:pPr>
              <w:pStyle w:val="TableParagraph"/>
              <w:rPr>
                <w:sz w:val="20"/>
              </w:rPr>
            </w:pPr>
          </w:p>
        </w:tc>
      </w:tr>
      <w:tr>
        <w:trPr>
          <w:trHeight w:val="371" w:hRule="atLeast"/>
        </w:trPr>
        <w:tc>
          <w:tcPr>
            <w:tcW w:w="514" w:type="dxa"/>
          </w:tcPr>
          <w:p>
            <w:pPr>
              <w:pStyle w:val="TableParagraph"/>
              <w:spacing w:line="217" w:lineRule="exact" w:before="134"/>
              <w:ind w:left="54" w:right="27"/>
              <w:jc w:val="center"/>
              <w:rPr>
                <w:sz w:val="20"/>
              </w:rPr>
            </w:pPr>
            <w:r>
              <w:rPr>
                <w:spacing w:val="-10"/>
                <w:sz w:val="20"/>
              </w:rPr>
              <w:t>9</w:t>
            </w:r>
          </w:p>
        </w:tc>
        <w:tc>
          <w:tcPr>
            <w:tcW w:w="4624" w:type="dxa"/>
          </w:tcPr>
          <w:p>
            <w:pPr>
              <w:pStyle w:val="TableParagraph"/>
              <w:spacing w:line="217" w:lineRule="exact" w:before="134"/>
              <w:ind w:left="4"/>
              <w:rPr>
                <w:sz w:val="20"/>
              </w:rPr>
            </w:pPr>
            <w:r>
              <w:rPr>
                <w:spacing w:val="-2"/>
                <w:sz w:val="20"/>
              </w:rPr>
              <w:t>Method of</w:t>
            </w:r>
            <w:r>
              <w:rPr>
                <w:spacing w:val="-6"/>
                <w:sz w:val="20"/>
              </w:rPr>
              <w:t> </w:t>
            </w:r>
            <w:r>
              <w:rPr>
                <w:spacing w:val="-2"/>
                <w:sz w:val="20"/>
              </w:rPr>
              <w:t>analysis </w:t>
            </w:r>
            <w:r>
              <w:rPr>
                <w:spacing w:val="-4"/>
                <w:sz w:val="20"/>
              </w:rPr>
              <w:t>used</w:t>
            </w:r>
          </w:p>
        </w:tc>
        <w:tc>
          <w:tcPr>
            <w:tcW w:w="1364" w:type="dxa"/>
          </w:tcPr>
          <w:p>
            <w:pPr>
              <w:pStyle w:val="TableParagraph"/>
              <w:rPr>
                <w:sz w:val="20"/>
              </w:rPr>
            </w:pPr>
          </w:p>
        </w:tc>
        <w:tc>
          <w:tcPr>
            <w:tcW w:w="2970" w:type="dxa"/>
          </w:tcPr>
          <w:p>
            <w:pPr>
              <w:pStyle w:val="TableParagraph"/>
              <w:rPr>
                <w:sz w:val="20"/>
              </w:rPr>
            </w:pPr>
          </w:p>
        </w:tc>
      </w:tr>
      <w:tr>
        <w:trPr>
          <w:trHeight w:val="378" w:hRule="atLeast"/>
        </w:trPr>
        <w:tc>
          <w:tcPr>
            <w:tcW w:w="514" w:type="dxa"/>
          </w:tcPr>
          <w:p>
            <w:pPr>
              <w:pStyle w:val="TableParagraph"/>
              <w:spacing w:line="219" w:lineRule="exact" w:before="139"/>
              <w:ind w:left="41" w:right="27"/>
              <w:jc w:val="center"/>
              <w:rPr>
                <w:sz w:val="20"/>
              </w:rPr>
            </w:pPr>
            <w:r>
              <w:rPr>
                <w:spacing w:val="-5"/>
                <w:sz w:val="20"/>
              </w:rPr>
              <w:t>10</w:t>
            </w:r>
          </w:p>
        </w:tc>
        <w:tc>
          <w:tcPr>
            <w:tcW w:w="4624" w:type="dxa"/>
          </w:tcPr>
          <w:p>
            <w:pPr>
              <w:pStyle w:val="TableParagraph"/>
              <w:spacing w:line="219" w:lineRule="exact" w:before="139"/>
              <w:ind w:left="4"/>
              <w:rPr>
                <w:sz w:val="20"/>
              </w:rPr>
            </w:pPr>
            <w:r>
              <w:rPr>
                <w:spacing w:val="-2"/>
                <w:sz w:val="20"/>
              </w:rPr>
              <w:t>Computer</w:t>
            </w:r>
            <w:r>
              <w:rPr>
                <w:spacing w:val="5"/>
                <w:sz w:val="20"/>
              </w:rPr>
              <w:t> </w:t>
            </w:r>
            <w:r>
              <w:rPr>
                <w:spacing w:val="-2"/>
                <w:sz w:val="20"/>
              </w:rPr>
              <w:t>software</w:t>
            </w:r>
            <w:r>
              <w:rPr>
                <w:spacing w:val="-1"/>
                <w:sz w:val="20"/>
              </w:rPr>
              <w:t> </w:t>
            </w:r>
            <w:r>
              <w:rPr>
                <w:spacing w:val="-4"/>
                <w:sz w:val="20"/>
              </w:rPr>
              <w:t>used</w:t>
            </w:r>
          </w:p>
        </w:tc>
        <w:tc>
          <w:tcPr>
            <w:tcW w:w="1364" w:type="dxa"/>
          </w:tcPr>
          <w:p>
            <w:pPr>
              <w:pStyle w:val="TableParagraph"/>
              <w:rPr>
                <w:sz w:val="20"/>
              </w:rPr>
            </w:pPr>
          </w:p>
        </w:tc>
        <w:tc>
          <w:tcPr>
            <w:tcW w:w="2970" w:type="dxa"/>
          </w:tcPr>
          <w:p>
            <w:pPr>
              <w:pStyle w:val="TableParagraph"/>
              <w:spacing w:line="219" w:lineRule="exact" w:before="139"/>
              <w:ind w:left="23" w:right="12"/>
              <w:jc w:val="center"/>
              <w:rPr>
                <w:sz w:val="20"/>
              </w:rPr>
            </w:pPr>
            <w:r>
              <w:rPr>
                <w:sz w:val="20"/>
              </w:rPr>
              <w:t>IS:</w:t>
            </w:r>
            <w:r>
              <w:rPr>
                <w:spacing w:val="-8"/>
                <w:sz w:val="20"/>
              </w:rPr>
              <w:t> </w:t>
            </w:r>
            <w:r>
              <w:rPr>
                <w:sz w:val="20"/>
              </w:rPr>
              <w:t>1893</w:t>
            </w:r>
            <w:r>
              <w:rPr>
                <w:spacing w:val="-8"/>
                <w:sz w:val="20"/>
              </w:rPr>
              <w:t> </w:t>
            </w:r>
            <w:r>
              <w:rPr>
                <w:sz w:val="20"/>
              </w:rPr>
              <w:t>Cl.</w:t>
            </w:r>
            <w:r>
              <w:rPr>
                <w:spacing w:val="-4"/>
                <w:sz w:val="20"/>
              </w:rPr>
              <w:t> </w:t>
            </w:r>
            <w:r>
              <w:rPr>
                <w:spacing w:val="-5"/>
                <w:sz w:val="20"/>
              </w:rPr>
              <w:t>7.9</w:t>
            </w:r>
          </w:p>
        </w:tc>
      </w:tr>
      <w:tr>
        <w:trPr>
          <w:trHeight w:val="371" w:hRule="atLeast"/>
        </w:trPr>
        <w:tc>
          <w:tcPr>
            <w:tcW w:w="514" w:type="dxa"/>
          </w:tcPr>
          <w:p>
            <w:pPr>
              <w:pStyle w:val="TableParagraph"/>
              <w:spacing w:line="217" w:lineRule="exact" w:before="134"/>
              <w:ind w:left="41" w:right="27"/>
              <w:jc w:val="center"/>
              <w:rPr>
                <w:sz w:val="20"/>
              </w:rPr>
            </w:pPr>
            <w:r>
              <w:rPr>
                <w:spacing w:val="-5"/>
                <w:sz w:val="20"/>
              </w:rPr>
              <w:t>11</w:t>
            </w:r>
          </w:p>
        </w:tc>
        <w:tc>
          <w:tcPr>
            <w:tcW w:w="4624" w:type="dxa"/>
          </w:tcPr>
          <w:p>
            <w:pPr>
              <w:pStyle w:val="TableParagraph"/>
              <w:spacing w:line="217" w:lineRule="exact" w:before="134"/>
              <w:ind w:left="4"/>
              <w:rPr>
                <w:sz w:val="20"/>
              </w:rPr>
            </w:pPr>
            <w:r>
              <w:rPr>
                <w:sz w:val="20"/>
              </w:rPr>
              <w:t>Torsion</w:t>
            </w:r>
            <w:r>
              <w:rPr>
                <w:spacing w:val="-12"/>
                <w:sz w:val="20"/>
              </w:rPr>
              <w:t> </w:t>
            </w:r>
            <w:r>
              <w:rPr>
                <w:spacing w:val="-2"/>
                <w:sz w:val="20"/>
              </w:rPr>
              <w:t>included</w:t>
            </w:r>
          </w:p>
        </w:tc>
        <w:tc>
          <w:tcPr>
            <w:tcW w:w="1364" w:type="dxa"/>
          </w:tcPr>
          <w:p>
            <w:pPr>
              <w:pStyle w:val="TableParagraph"/>
              <w:rPr>
                <w:sz w:val="20"/>
              </w:rPr>
            </w:pPr>
          </w:p>
        </w:tc>
        <w:tc>
          <w:tcPr>
            <w:tcW w:w="2970" w:type="dxa"/>
          </w:tcPr>
          <w:p>
            <w:pPr>
              <w:pStyle w:val="TableParagraph"/>
              <w:rPr>
                <w:sz w:val="20"/>
              </w:rPr>
            </w:pPr>
          </w:p>
        </w:tc>
      </w:tr>
      <w:tr>
        <w:trPr>
          <w:trHeight w:val="1445" w:hRule="atLeast"/>
        </w:trPr>
        <w:tc>
          <w:tcPr>
            <w:tcW w:w="514" w:type="dxa"/>
          </w:tcPr>
          <w:p>
            <w:pPr>
              <w:pStyle w:val="TableParagraph"/>
              <w:spacing w:before="149"/>
              <w:ind w:left="41" w:right="27"/>
              <w:jc w:val="center"/>
              <w:rPr>
                <w:sz w:val="20"/>
              </w:rPr>
            </w:pPr>
            <w:r>
              <w:rPr>
                <w:spacing w:val="-5"/>
                <w:sz w:val="20"/>
              </w:rPr>
              <w:t>12</w:t>
            </w:r>
          </w:p>
        </w:tc>
        <w:tc>
          <w:tcPr>
            <w:tcW w:w="4624" w:type="dxa"/>
          </w:tcPr>
          <w:p>
            <w:pPr>
              <w:pStyle w:val="TableParagraph"/>
              <w:spacing w:before="149"/>
              <w:ind w:left="4"/>
              <w:rPr>
                <w:b/>
                <w:sz w:val="20"/>
              </w:rPr>
            </w:pPr>
            <w:r>
              <w:rPr>
                <w:b/>
                <w:sz w:val="20"/>
              </w:rPr>
              <w:t>Base</w:t>
            </w:r>
            <w:r>
              <w:rPr>
                <w:b/>
                <w:spacing w:val="-9"/>
                <w:sz w:val="20"/>
              </w:rPr>
              <w:t> </w:t>
            </w:r>
            <w:r>
              <w:rPr>
                <w:b/>
                <w:spacing w:val="-2"/>
                <w:sz w:val="20"/>
              </w:rPr>
              <w:t>shear</w:t>
            </w:r>
          </w:p>
          <w:p>
            <w:pPr>
              <w:pStyle w:val="TableParagraph"/>
              <w:numPr>
                <w:ilvl w:val="0"/>
                <w:numId w:val="221"/>
              </w:numPr>
              <w:tabs>
                <w:tab w:pos="336" w:val="left" w:leader="none"/>
              </w:tabs>
              <w:spacing w:line="240" w:lineRule="auto" w:before="127" w:after="0"/>
              <w:ind w:left="336" w:right="0" w:hanging="227"/>
              <w:jc w:val="left"/>
              <w:rPr>
                <w:sz w:val="20"/>
              </w:rPr>
            </w:pPr>
            <w:r>
              <w:rPr>
                <w:spacing w:val="-2"/>
                <w:sz w:val="20"/>
              </w:rPr>
              <w:t>Based</w:t>
            </w:r>
            <w:r>
              <w:rPr>
                <w:spacing w:val="-4"/>
                <w:sz w:val="20"/>
              </w:rPr>
              <w:t> </w:t>
            </w:r>
            <w:r>
              <w:rPr>
                <w:spacing w:val="-2"/>
                <w:sz w:val="20"/>
              </w:rPr>
              <w:t>on</w:t>
            </w:r>
            <w:r>
              <w:rPr>
                <w:spacing w:val="-3"/>
                <w:sz w:val="20"/>
              </w:rPr>
              <w:t> </w:t>
            </w:r>
            <w:r>
              <w:rPr>
                <w:spacing w:val="-2"/>
                <w:sz w:val="20"/>
              </w:rPr>
              <w:t>approximate</w:t>
            </w:r>
            <w:r>
              <w:rPr>
                <w:spacing w:val="1"/>
                <w:sz w:val="20"/>
              </w:rPr>
              <w:t> </w:t>
            </w:r>
            <w:r>
              <w:rPr>
                <w:spacing w:val="-2"/>
                <w:sz w:val="20"/>
              </w:rPr>
              <w:t>fundamental</w:t>
            </w:r>
            <w:r>
              <w:rPr>
                <w:spacing w:val="-6"/>
                <w:sz w:val="20"/>
              </w:rPr>
              <w:t> </w:t>
            </w:r>
            <w:r>
              <w:rPr>
                <w:spacing w:val="-2"/>
                <w:sz w:val="20"/>
              </w:rPr>
              <w:t>period</w:t>
            </w:r>
          </w:p>
          <w:p>
            <w:pPr>
              <w:pStyle w:val="TableParagraph"/>
              <w:numPr>
                <w:ilvl w:val="0"/>
                <w:numId w:val="221"/>
              </w:numPr>
              <w:tabs>
                <w:tab w:pos="345" w:val="left" w:leader="none"/>
              </w:tabs>
              <w:spacing w:line="271" w:lineRule="exact" w:before="120" w:after="0"/>
              <w:ind w:left="345" w:right="0" w:hanging="236"/>
              <w:jc w:val="left"/>
              <w:rPr>
                <w:sz w:val="20"/>
              </w:rPr>
            </w:pPr>
            <w:r>
              <w:rPr>
                <w:sz w:val="20"/>
              </w:rPr>
              <w:t>Based</w:t>
            </w:r>
            <w:r>
              <w:rPr>
                <w:spacing w:val="-11"/>
                <w:sz w:val="20"/>
              </w:rPr>
              <w:t> </w:t>
            </w:r>
            <w:r>
              <w:rPr>
                <w:sz w:val="20"/>
              </w:rPr>
              <w:t>on</w:t>
            </w:r>
            <w:r>
              <w:rPr>
                <w:spacing w:val="-13"/>
                <w:sz w:val="20"/>
              </w:rPr>
              <w:t> </w:t>
            </w:r>
            <w:r>
              <w:rPr>
                <w:sz w:val="20"/>
              </w:rPr>
              <w:t>dynamic</w:t>
            </w:r>
            <w:r>
              <w:rPr>
                <w:spacing w:val="-11"/>
                <w:sz w:val="20"/>
              </w:rPr>
              <w:t> </w:t>
            </w:r>
            <w:r>
              <w:rPr>
                <w:spacing w:val="-2"/>
                <w:sz w:val="20"/>
              </w:rPr>
              <w:t>analysis</w:t>
            </w:r>
          </w:p>
          <w:p>
            <w:pPr>
              <w:pStyle w:val="TableParagraph"/>
              <w:numPr>
                <w:ilvl w:val="0"/>
                <w:numId w:val="221"/>
              </w:numPr>
              <w:tabs>
                <w:tab w:pos="336" w:val="left" w:leader="none"/>
              </w:tabs>
              <w:spacing w:line="252" w:lineRule="exact" w:before="0" w:after="0"/>
              <w:ind w:left="336" w:right="0" w:hanging="227"/>
              <w:jc w:val="left"/>
              <w:rPr>
                <w:sz w:val="20"/>
              </w:rPr>
            </w:pPr>
            <w:r>
              <w:rPr>
                <w:sz w:val="20"/>
              </w:rPr>
              <w:t>Ratio</w:t>
            </w:r>
            <w:r>
              <w:rPr>
                <w:spacing w:val="-9"/>
                <w:sz w:val="20"/>
              </w:rPr>
              <w:t> </w:t>
            </w:r>
            <w:r>
              <w:rPr>
                <w:sz w:val="20"/>
              </w:rPr>
              <w:t>of</w:t>
            </w:r>
            <w:r>
              <w:rPr>
                <w:spacing w:val="-12"/>
                <w:sz w:val="20"/>
              </w:rPr>
              <w:t> </w:t>
            </w:r>
            <w:r>
              <w:rPr>
                <w:spacing w:val="-5"/>
                <w:sz w:val="20"/>
              </w:rPr>
              <w:t>a/b</w:t>
            </w:r>
          </w:p>
        </w:tc>
        <w:tc>
          <w:tcPr>
            <w:tcW w:w="1364" w:type="dxa"/>
          </w:tcPr>
          <w:p>
            <w:pPr>
              <w:pStyle w:val="TableParagraph"/>
              <w:rPr>
                <w:sz w:val="20"/>
              </w:rPr>
            </w:pPr>
          </w:p>
        </w:tc>
        <w:tc>
          <w:tcPr>
            <w:tcW w:w="2970" w:type="dxa"/>
          </w:tcPr>
          <w:p>
            <w:pPr>
              <w:pStyle w:val="TableParagraph"/>
              <w:spacing w:before="149"/>
              <w:ind w:left="23" w:right="12"/>
              <w:jc w:val="center"/>
              <w:rPr>
                <w:sz w:val="20"/>
              </w:rPr>
            </w:pPr>
            <w:r>
              <w:rPr>
                <w:sz w:val="20"/>
              </w:rPr>
              <w:t>IS:</w:t>
            </w:r>
            <w:r>
              <w:rPr>
                <w:spacing w:val="-8"/>
                <w:sz w:val="20"/>
              </w:rPr>
              <w:t> </w:t>
            </w:r>
            <w:r>
              <w:rPr>
                <w:sz w:val="20"/>
              </w:rPr>
              <w:t>1893</w:t>
            </w:r>
            <w:r>
              <w:rPr>
                <w:spacing w:val="-8"/>
                <w:sz w:val="20"/>
              </w:rPr>
              <w:t> </w:t>
            </w:r>
            <w:r>
              <w:rPr>
                <w:sz w:val="20"/>
              </w:rPr>
              <w:t>Cl.</w:t>
            </w:r>
            <w:r>
              <w:rPr>
                <w:spacing w:val="-2"/>
                <w:sz w:val="20"/>
              </w:rPr>
              <w:t> 7.5.3</w:t>
            </w:r>
          </w:p>
        </w:tc>
      </w:tr>
      <w:tr>
        <w:trPr>
          <w:trHeight w:val="830" w:hRule="atLeast"/>
        </w:trPr>
        <w:tc>
          <w:tcPr>
            <w:tcW w:w="514" w:type="dxa"/>
          </w:tcPr>
          <w:p>
            <w:pPr>
              <w:pStyle w:val="TableParagraph"/>
              <w:spacing w:before="149"/>
              <w:ind w:left="41" w:right="27"/>
              <w:jc w:val="center"/>
              <w:rPr>
                <w:sz w:val="20"/>
              </w:rPr>
            </w:pPr>
            <w:r>
              <w:rPr>
                <w:spacing w:val="-5"/>
                <w:sz w:val="20"/>
              </w:rPr>
              <w:t>13</w:t>
            </w:r>
          </w:p>
        </w:tc>
        <w:tc>
          <w:tcPr>
            <w:tcW w:w="4624" w:type="dxa"/>
          </w:tcPr>
          <w:p>
            <w:pPr>
              <w:pStyle w:val="TableParagraph"/>
              <w:spacing w:line="372" w:lineRule="exact" w:before="9"/>
              <w:ind w:left="4" w:right="828"/>
              <w:rPr>
                <w:sz w:val="20"/>
              </w:rPr>
            </w:pPr>
            <w:r>
              <w:rPr>
                <w:sz w:val="20"/>
              </w:rPr>
              <w:t>Distribution</w:t>
            </w:r>
            <w:r>
              <w:rPr>
                <w:spacing w:val="-13"/>
                <w:sz w:val="20"/>
              </w:rPr>
              <w:t> </w:t>
            </w:r>
            <w:r>
              <w:rPr>
                <w:sz w:val="20"/>
              </w:rPr>
              <w:t>of</w:t>
            </w:r>
            <w:r>
              <w:rPr>
                <w:spacing w:val="-12"/>
                <w:sz w:val="20"/>
              </w:rPr>
              <w:t> </w:t>
            </w:r>
            <w:r>
              <w:rPr>
                <w:sz w:val="20"/>
              </w:rPr>
              <w:t>seismic</w:t>
            </w:r>
            <w:r>
              <w:rPr>
                <w:spacing w:val="-13"/>
                <w:sz w:val="20"/>
              </w:rPr>
              <w:t> </w:t>
            </w:r>
            <w:r>
              <w:rPr>
                <w:sz w:val="20"/>
              </w:rPr>
              <w:t>forces</w:t>
            </w:r>
            <w:r>
              <w:rPr>
                <w:spacing w:val="-12"/>
                <w:sz w:val="20"/>
              </w:rPr>
              <w:t> </w:t>
            </w:r>
            <w:r>
              <w:rPr>
                <w:sz w:val="20"/>
              </w:rPr>
              <w:t>along</w:t>
            </w:r>
            <w:r>
              <w:rPr>
                <w:spacing w:val="-13"/>
                <w:sz w:val="20"/>
              </w:rPr>
              <w:t> </w:t>
            </w:r>
            <w:r>
              <w:rPr>
                <w:sz w:val="20"/>
              </w:rPr>
              <w:t>the</w:t>
            </w:r>
            <w:r>
              <w:rPr>
                <w:spacing w:val="-12"/>
                <w:sz w:val="20"/>
              </w:rPr>
              <w:t> </w:t>
            </w:r>
            <w:r>
              <w:rPr>
                <w:sz w:val="20"/>
              </w:rPr>
              <w:t>height of the building</w:t>
            </w:r>
          </w:p>
        </w:tc>
        <w:tc>
          <w:tcPr>
            <w:tcW w:w="1364" w:type="dxa"/>
          </w:tcPr>
          <w:p>
            <w:pPr>
              <w:pStyle w:val="TableParagraph"/>
              <w:rPr>
                <w:sz w:val="20"/>
              </w:rPr>
            </w:pPr>
          </w:p>
        </w:tc>
        <w:tc>
          <w:tcPr>
            <w:tcW w:w="2970" w:type="dxa"/>
          </w:tcPr>
          <w:p>
            <w:pPr>
              <w:pStyle w:val="TableParagraph"/>
              <w:spacing w:before="149"/>
              <w:ind w:left="747"/>
              <w:rPr>
                <w:sz w:val="20"/>
              </w:rPr>
            </w:pPr>
            <w:r>
              <w:rPr>
                <w:sz w:val="20"/>
              </w:rPr>
              <w:t>IS:1893</w:t>
            </w:r>
            <w:r>
              <w:rPr>
                <w:spacing w:val="-12"/>
                <w:sz w:val="20"/>
              </w:rPr>
              <w:t> </w:t>
            </w:r>
            <w:r>
              <w:rPr>
                <w:sz w:val="20"/>
              </w:rPr>
              <w:t>Cl.</w:t>
            </w:r>
            <w:r>
              <w:rPr>
                <w:spacing w:val="-11"/>
                <w:sz w:val="20"/>
              </w:rPr>
              <w:t> </w:t>
            </w:r>
            <w:r>
              <w:rPr>
                <w:spacing w:val="-5"/>
                <w:sz w:val="20"/>
              </w:rPr>
              <w:t>7.7</w:t>
            </w:r>
          </w:p>
          <w:p>
            <w:pPr>
              <w:pStyle w:val="TableParagraph"/>
              <w:spacing w:before="10"/>
              <w:ind w:left="699"/>
              <w:rPr>
                <w:sz w:val="20"/>
              </w:rPr>
            </w:pPr>
            <w:r>
              <w:rPr>
                <w:spacing w:val="-2"/>
                <w:sz w:val="20"/>
              </w:rPr>
              <w:t>(provide</w:t>
            </w:r>
            <w:r>
              <w:rPr>
                <w:spacing w:val="-3"/>
                <w:sz w:val="20"/>
              </w:rPr>
              <w:t> </w:t>
            </w:r>
            <w:r>
              <w:rPr>
                <w:spacing w:val="-2"/>
                <w:sz w:val="20"/>
              </w:rPr>
              <w:t>sketch)</w:t>
            </w:r>
          </w:p>
        </w:tc>
      </w:tr>
      <w:tr>
        <w:trPr>
          <w:trHeight w:val="650" w:hRule="atLeast"/>
        </w:trPr>
        <w:tc>
          <w:tcPr>
            <w:tcW w:w="514" w:type="dxa"/>
          </w:tcPr>
          <w:p>
            <w:pPr>
              <w:pStyle w:val="TableParagraph"/>
              <w:spacing w:before="149"/>
              <w:ind w:left="41" w:right="27"/>
              <w:jc w:val="center"/>
              <w:rPr>
                <w:sz w:val="20"/>
              </w:rPr>
            </w:pPr>
            <w:r>
              <w:rPr>
                <w:spacing w:val="-5"/>
                <w:sz w:val="20"/>
              </w:rPr>
              <w:t>14</w:t>
            </w:r>
          </w:p>
        </w:tc>
        <w:tc>
          <w:tcPr>
            <w:tcW w:w="4624" w:type="dxa"/>
          </w:tcPr>
          <w:p>
            <w:pPr>
              <w:pStyle w:val="TableParagraph"/>
              <w:spacing w:line="260" w:lineRule="atLeast" w:before="110"/>
              <w:ind w:left="4" w:right="1221"/>
              <w:rPr>
                <w:sz w:val="20"/>
              </w:rPr>
            </w:pPr>
            <w:r>
              <w:rPr>
                <w:sz w:val="20"/>
              </w:rPr>
              <w:t>The</w:t>
            </w:r>
            <w:r>
              <w:rPr>
                <w:spacing w:val="-13"/>
                <w:sz w:val="20"/>
              </w:rPr>
              <w:t> </w:t>
            </w:r>
            <w:r>
              <w:rPr>
                <w:sz w:val="20"/>
              </w:rPr>
              <w:t>column</w:t>
            </w:r>
            <w:r>
              <w:rPr>
                <w:spacing w:val="-12"/>
                <w:sz w:val="20"/>
              </w:rPr>
              <w:t> </w:t>
            </w:r>
            <w:r>
              <w:rPr>
                <w:sz w:val="20"/>
              </w:rPr>
              <w:t>of</w:t>
            </w:r>
            <w:r>
              <w:rPr>
                <w:spacing w:val="-13"/>
                <w:sz w:val="20"/>
              </w:rPr>
              <w:t> </w:t>
            </w:r>
            <w:r>
              <w:rPr>
                <w:sz w:val="20"/>
              </w:rPr>
              <w:t>soft</w:t>
            </w:r>
            <w:r>
              <w:rPr>
                <w:spacing w:val="-12"/>
                <w:sz w:val="20"/>
              </w:rPr>
              <w:t> </w:t>
            </w:r>
            <w:r>
              <w:rPr>
                <w:sz w:val="20"/>
              </w:rPr>
              <w:t>ground</w:t>
            </w:r>
            <w:r>
              <w:rPr>
                <w:spacing w:val="-13"/>
                <w:sz w:val="20"/>
              </w:rPr>
              <w:t> </w:t>
            </w:r>
            <w:r>
              <w:rPr>
                <w:sz w:val="20"/>
              </w:rPr>
              <w:t>storey</w:t>
            </w:r>
            <w:r>
              <w:rPr>
                <w:spacing w:val="-12"/>
                <w:sz w:val="20"/>
              </w:rPr>
              <w:t> </w:t>
            </w:r>
            <w:r>
              <w:rPr>
                <w:sz w:val="20"/>
              </w:rPr>
              <w:t>specially </w:t>
            </w:r>
            <w:r>
              <w:rPr>
                <w:spacing w:val="-2"/>
                <w:sz w:val="20"/>
              </w:rPr>
              <w:t>Designed</w:t>
            </w:r>
          </w:p>
        </w:tc>
        <w:tc>
          <w:tcPr>
            <w:tcW w:w="1364" w:type="dxa"/>
          </w:tcPr>
          <w:p>
            <w:pPr>
              <w:pStyle w:val="TableParagraph"/>
              <w:rPr>
                <w:sz w:val="20"/>
              </w:rPr>
            </w:pPr>
          </w:p>
        </w:tc>
        <w:tc>
          <w:tcPr>
            <w:tcW w:w="2970" w:type="dxa"/>
          </w:tcPr>
          <w:p>
            <w:pPr>
              <w:pStyle w:val="TableParagraph"/>
              <w:spacing w:before="149"/>
              <w:ind w:left="23" w:right="12"/>
              <w:jc w:val="center"/>
              <w:rPr>
                <w:sz w:val="20"/>
              </w:rPr>
            </w:pPr>
            <w:r>
              <w:rPr>
                <w:sz w:val="20"/>
              </w:rPr>
              <w:t>IS:1893</w:t>
            </w:r>
            <w:r>
              <w:rPr>
                <w:spacing w:val="-12"/>
                <w:sz w:val="20"/>
              </w:rPr>
              <w:t> </w:t>
            </w:r>
            <w:r>
              <w:rPr>
                <w:sz w:val="20"/>
              </w:rPr>
              <w:t>Cl.</w:t>
            </w:r>
            <w:r>
              <w:rPr>
                <w:spacing w:val="-11"/>
                <w:sz w:val="20"/>
              </w:rPr>
              <w:t> </w:t>
            </w:r>
            <w:r>
              <w:rPr>
                <w:spacing w:val="-4"/>
                <w:sz w:val="20"/>
              </w:rPr>
              <w:t>7.10</w:t>
            </w:r>
          </w:p>
        </w:tc>
      </w:tr>
      <w:tr>
        <w:trPr>
          <w:trHeight w:val="2116" w:hRule="atLeast"/>
        </w:trPr>
        <w:tc>
          <w:tcPr>
            <w:tcW w:w="514" w:type="dxa"/>
          </w:tcPr>
          <w:p>
            <w:pPr>
              <w:pStyle w:val="TableParagraph"/>
              <w:spacing w:before="149"/>
              <w:ind w:left="41" w:right="27"/>
              <w:jc w:val="center"/>
              <w:rPr>
                <w:sz w:val="20"/>
              </w:rPr>
            </w:pPr>
            <w:r>
              <w:rPr>
                <w:spacing w:val="-5"/>
                <w:sz w:val="20"/>
              </w:rPr>
              <w:t>15</w:t>
            </w:r>
          </w:p>
        </w:tc>
        <w:tc>
          <w:tcPr>
            <w:tcW w:w="4624" w:type="dxa"/>
          </w:tcPr>
          <w:p>
            <w:pPr>
              <w:pStyle w:val="TableParagraph"/>
              <w:spacing w:before="149"/>
              <w:ind w:left="4"/>
              <w:rPr>
                <w:b/>
                <w:sz w:val="20"/>
              </w:rPr>
            </w:pPr>
            <w:r>
              <w:rPr>
                <w:b/>
                <w:spacing w:val="-2"/>
                <w:sz w:val="20"/>
              </w:rPr>
              <w:t>Clear</w:t>
            </w:r>
            <w:r>
              <w:rPr>
                <w:b/>
                <w:spacing w:val="-3"/>
                <w:sz w:val="20"/>
              </w:rPr>
              <w:t> </w:t>
            </w:r>
            <w:r>
              <w:rPr>
                <w:b/>
                <w:spacing w:val="-2"/>
                <w:sz w:val="20"/>
              </w:rPr>
              <w:t>minimum</w:t>
            </w:r>
            <w:r>
              <w:rPr>
                <w:b/>
                <w:spacing w:val="-4"/>
                <w:sz w:val="20"/>
              </w:rPr>
              <w:t> </w:t>
            </w:r>
            <w:r>
              <w:rPr>
                <w:b/>
                <w:spacing w:val="-2"/>
                <w:sz w:val="20"/>
              </w:rPr>
              <w:t>cover</w:t>
            </w:r>
            <w:r>
              <w:rPr>
                <w:b/>
                <w:spacing w:val="-5"/>
                <w:sz w:val="20"/>
              </w:rPr>
              <w:t> </w:t>
            </w:r>
            <w:r>
              <w:rPr>
                <w:b/>
                <w:spacing w:val="-2"/>
                <w:sz w:val="20"/>
              </w:rPr>
              <w:t>provided</w:t>
            </w:r>
            <w:r>
              <w:rPr>
                <w:b/>
                <w:sz w:val="20"/>
              </w:rPr>
              <w:t> </w:t>
            </w:r>
            <w:r>
              <w:rPr>
                <w:b/>
                <w:spacing w:val="-5"/>
                <w:sz w:val="20"/>
              </w:rPr>
              <w:t>in</w:t>
            </w:r>
          </w:p>
          <w:p>
            <w:pPr>
              <w:pStyle w:val="TableParagraph"/>
              <w:numPr>
                <w:ilvl w:val="0"/>
                <w:numId w:val="222"/>
              </w:numPr>
              <w:tabs>
                <w:tab w:pos="252" w:val="left" w:leader="none"/>
              </w:tabs>
              <w:spacing w:line="240" w:lineRule="auto" w:before="126" w:after="0"/>
              <w:ind w:left="252" w:right="0" w:hanging="143"/>
              <w:jc w:val="left"/>
              <w:rPr>
                <w:sz w:val="20"/>
              </w:rPr>
            </w:pPr>
            <w:r>
              <w:rPr>
                <w:spacing w:val="-2"/>
                <w:sz w:val="20"/>
              </w:rPr>
              <w:t>Footing</w:t>
            </w:r>
          </w:p>
          <w:p>
            <w:pPr>
              <w:pStyle w:val="TableParagraph"/>
              <w:numPr>
                <w:ilvl w:val="0"/>
                <w:numId w:val="222"/>
              </w:numPr>
              <w:tabs>
                <w:tab w:pos="252" w:val="left" w:leader="none"/>
              </w:tabs>
              <w:spacing w:line="240" w:lineRule="auto" w:before="120" w:after="0"/>
              <w:ind w:left="252" w:right="0" w:hanging="143"/>
              <w:jc w:val="left"/>
              <w:rPr>
                <w:sz w:val="20"/>
              </w:rPr>
            </w:pPr>
            <w:r>
              <w:rPr>
                <w:spacing w:val="-2"/>
                <w:sz w:val="20"/>
              </w:rPr>
              <w:t>Column</w:t>
            </w:r>
          </w:p>
          <w:p>
            <w:pPr>
              <w:pStyle w:val="TableParagraph"/>
              <w:numPr>
                <w:ilvl w:val="0"/>
                <w:numId w:val="222"/>
              </w:numPr>
              <w:tabs>
                <w:tab w:pos="252" w:val="left" w:leader="none"/>
              </w:tabs>
              <w:spacing w:line="240" w:lineRule="auto" w:before="1" w:after="0"/>
              <w:ind w:left="252" w:right="0" w:hanging="143"/>
              <w:jc w:val="left"/>
              <w:rPr>
                <w:sz w:val="20"/>
              </w:rPr>
            </w:pPr>
            <w:r>
              <w:rPr>
                <w:spacing w:val="-2"/>
                <w:sz w:val="20"/>
              </w:rPr>
              <w:t>Beams</w:t>
            </w:r>
          </w:p>
          <w:p>
            <w:pPr>
              <w:pStyle w:val="TableParagraph"/>
              <w:numPr>
                <w:ilvl w:val="0"/>
                <w:numId w:val="222"/>
              </w:numPr>
              <w:tabs>
                <w:tab w:pos="252" w:val="left" w:leader="none"/>
              </w:tabs>
              <w:spacing w:line="271" w:lineRule="exact" w:before="120" w:after="0"/>
              <w:ind w:left="252" w:right="0" w:hanging="143"/>
              <w:jc w:val="left"/>
              <w:rPr>
                <w:sz w:val="20"/>
              </w:rPr>
            </w:pPr>
            <w:r>
              <w:rPr>
                <w:spacing w:val="-2"/>
                <w:sz w:val="20"/>
              </w:rPr>
              <w:t>Slabs</w:t>
            </w:r>
          </w:p>
          <w:p>
            <w:pPr>
              <w:pStyle w:val="TableParagraph"/>
              <w:numPr>
                <w:ilvl w:val="0"/>
                <w:numId w:val="222"/>
              </w:numPr>
              <w:tabs>
                <w:tab w:pos="252" w:val="left" w:leader="none"/>
              </w:tabs>
              <w:spacing w:line="252" w:lineRule="exact" w:before="0" w:after="0"/>
              <w:ind w:left="252" w:right="0" w:hanging="143"/>
              <w:jc w:val="left"/>
              <w:rPr>
                <w:sz w:val="20"/>
              </w:rPr>
            </w:pPr>
            <w:r>
              <w:rPr>
                <w:spacing w:val="-2"/>
                <w:sz w:val="20"/>
              </w:rPr>
              <w:t>Walls</w:t>
            </w:r>
          </w:p>
        </w:tc>
        <w:tc>
          <w:tcPr>
            <w:tcW w:w="1364" w:type="dxa"/>
          </w:tcPr>
          <w:p>
            <w:pPr>
              <w:pStyle w:val="TableParagraph"/>
              <w:rPr>
                <w:sz w:val="20"/>
              </w:rPr>
            </w:pPr>
          </w:p>
        </w:tc>
        <w:tc>
          <w:tcPr>
            <w:tcW w:w="2970" w:type="dxa"/>
          </w:tcPr>
          <w:p>
            <w:pPr>
              <w:pStyle w:val="TableParagraph"/>
              <w:spacing w:before="149"/>
              <w:ind w:left="23" w:right="14"/>
              <w:jc w:val="center"/>
              <w:rPr>
                <w:sz w:val="20"/>
              </w:rPr>
            </w:pPr>
            <w:r>
              <w:rPr>
                <w:sz w:val="20"/>
              </w:rPr>
              <w:t>IS:</w:t>
            </w:r>
            <w:r>
              <w:rPr>
                <w:spacing w:val="-6"/>
                <w:sz w:val="20"/>
              </w:rPr>
              <w:t> </w:t>
            </w:r>
            <w:r>
              <w:rPr>
                <w:sz w:val="20"/>
              </w:rPr>
              <w:t>456</w:t>
            </w:r>
            <w:r>
              <w:rPr>
                <w:spacing w:val="-10"/>
                <w:sz w:val="20"/>
              </w:rPr>
              <w:t> </w:t>
            </w:r>
            <w:r>
              <w:rPr>
                <w:sz w:val="20"/>
              </w:rPr>
              <w:t>Cl.</w:t>
            </w:r>
            <w:r>
              <w:rPr>
                <w:spacing w:val="-2"/>
                <w:sz w:val="20"/>
              </w:rPr>
              <w:t> </w:t>
            </w:r>
            <w:r>
              <w:rPr>
                <w:spacing w:val="-4"/>
                <w:sz w:val="20"/>
              </w:rPr>
              <w:t>26.4</w:t>
            </w:r>
          </w:p>
        </w:tc>
      </w:tr>
      <w:tr>
        <w:trPr>
          <w:trHeight w:val="5734" w:hRule="atLeast"/>
        </w:trPr>
        <w:tc>
          <w:tcPr>
            <w:tcW w:w="514" w:type="dxa"/>
          </w:tcPr>
          <w:p>
            <w:pPr>
              <w:pStyle w:val="TableParagraph"/>
              <w:spacing w:before="149"/>
              <w:ind w:left="41" w:right="27"/>
              <w:jc w:val="center"/>
              <w:rPr>
                <w:sz w:val="20"/>
              </w:rPr>
            </w:pPr>
            <w:r>
              <w:rPr>
                <w:spacing w:val="-5"/>
                <w:sz w:val="20"/>
              </w:rPr>
              <w:t>16</w:t>
            </w:r>
          </w:p>
        </w:tc>
        <w:tc>
          <w:tcPr>
            <w:tcW w:w="4624" w:type="dxa"/>
          </w:tcPr>
          <w:p>
            <w:pPr>
              <w:pStyle w:val="TableParagraph"/>
              <w:spacing w:before="149"/>
              <w:ind w:left="4"/>
              <w:rPr>
                <w:b/>
                <w:sz w:val="20"/>
              </w:rPr>
            </w:pPr>
            <w:r>
              <w:rPr>
                <w:b/>
                <w:sz w:val="20"/>
              </w:rPr>
              <w:t>Ductile</w:t>
            </w:r>
            <w:r>
              <w:rPr>
                <w:b/>
                <w:spacing w:val="-12"/>
                <w:sz w:val="20"/>
              </w:rPr>
              <w:t> </w:t>
            </w:r>
            <w:r>
              <w:rPr>
                <w:b/>
                <w:sz w:val="20"/>
              </w:rPr>
              <w:t>detailing</w:t>
            </w:r>
            <w:r>
              <w:rPr>
                <w:b/>
                <w:spacing w:val="-11"/>
                <w:sz w:val="20"/>
              </w:rPr>
              <w:t> </w:t>
            </w:r>
            <w:r>
              <w:rPr>
                <w:b/>
                <w:sz w:val="20"/>
              </w:rPr>
              <w:t>of</w:t>
            </w:r>
            <w:r>
              <w:rPr>
                <w:b/>
                <w:spacing w:val="-12"/>
                <w:sz w:val="20"/>
              </w:rPr>
              <w:t> </w:t>
            </w:r>
            <w:r>
              <w:rPr>
                <w:b/>
                <w:sz w:val="20"/>
              </w:rPr>
              <w:t>RC</w:t>
            </w:r>
            <w:r>
              <w:rPr>
                <w:b/>
                <w:spacing w:val="-12"/>
                <w:sz w:val="20"/>
              </w:rPr>
              <w:t> </w:t>
            </w:r>
            <w:r>
              <w:rPr>
                <w:b/>
                <w:spacing w:val="-2"/>
                <w:sz w:val="20"/>
              </w:rPr>
              <w:t>frame</w:t>
            </w:r>
          </w:p>
          <w:p>
            <w:pPr>
              <w:pStyle w:val="TableParagraph"/>
              <w:numPr>
                <w:ilvl w:val="0"/>
                <w:numId w:val="223"/>
              </w:numPr>
              <w:tabs>
                <w:tab w:pos="252" w:val="left" w:leader="none"/>
              </w:tabs>
              <w:spacing w:line="240" w:lineRule="auto" w:before="126" w:after="0"/>
              <w:ind w:left="252" w:right="0" w:hanging="143"/>
              <w:jc w:val="left"/>
              <w:rPr>
                <w:sz w:val="20"/>
              </w:rPr>
            </w:pPr>
            <w:r>
              <w:rPr>
                <w:sz w:val="20"/>
              </w:rPr>
              <w:t>Type</w:t>
            </w:r>
            <w:r>
              <w:rPr>
                <w:spacing w:val="-13"/>
                <w:sz w:val="20"/>
              </w:rPr>
              <w:t> </w:t>
            </w:r>
            <w:r>
              <w:rPr>
                <w:sz w:val="20"/>
              </w:rPr>
              <w:t>of</w:t>
            </w:r>
            <w:r>
              <w:rPr>
                <w:spacing w:val="-16"/>
                <w:sz w:val="20"/>
              </w:rPr>
              <w:t> </w:t>
            </w:r>
            <w:r>
              <w:rPr>
                <w:sz w:val="20"/>
              </w:rPr>
              <w:t>reinforcement</w:t>
            </w:r>
            <w:r>
              <w:rPr>
                <w:spacing w:val="-12"/>
                <w:sz w:val="20"/>
              </w:rPr>
              <w:t> </w:t>
            </w:r>
            <w:r>
              <w:rPr>
                <w:spacing w:val="-4"/>
                <w:sz w:val="20"/>
              </w:rPr>
              <w:t>used</w:t>
            </w:r>
          </w:p>
          <w:p>
            <w:pPr>
              <w:pStyle w:val="TableParagraph"/>
              <w:numPr>
                <w:ilvl w:val="0"/>
                <w:numId w:val="223"/>
              </w:numPr>
              <w:tabs>
                <w:tab w:pos="252" w:val="left" w:leader="none"/>
              </w:tabs>
              <w:spacing w:line="240" w:lineRule="auto" w:before="120" w:after="0"/>
              <w:ind w:left="252" w:right="0" w:hanging="143"/>
              <w:jc w:val="left"/>
              <w:rPr>
                <w:sz w:val="20"/>
              </w:rPr>
            </w:pPr>
            <w:r>
              <w:rPr>
                <w:spacing w:val="-2"/>
                <w:sz w:val="20"/>
              </w:rPr>
              <w:t>Minimum</w:t>
            </w:r>
            <w:r>
              <w:rPr>
                <w:spacing w:val="-8"/>
                <w:sz w:val="20"/>
              </w:rPr>
              <w:t> </w:t>
            </w:r>
            <w:r>
              <w:rPr>
                <w:spacing w:val="-2"/>
                <w:sz w:val="20"/>
              </w:rPr>
              <w:t>dimension</w:t>
            </w:r>
            <w:r>
              <w:rPr>
                <w:spacing w:val="1"/>
                <w:sz w:val="20"/>
              </w:rPr>
              <w:t> </w:t>
            </w:r>
            <w:r>
              <w:rPr>
                <w:spacing w:val="-2"/>
                <w:sz w:val="20"/>
              </w:rPr>
              <w:t>of</w:t>
            </w:r>
            <w:r>
              <w:rPr>
                <w:spacing w:val="-7"/>
                <w:sz w:val="20"/>
              </w:rPr>
              <w:t> </w:t>
            </w:r>
            <w:r>
              <w:rPr>
                <w:spacing w:val="-4"/>
                <w:sz w:val="20"/>
              </w:rPr>
              <w:t>beams</w:t>
            </w:r>
          </w:p>
          <w:p>
            <w:pPr>
              <w:pStyle w:val="TableParagraph"/>
              <w:numPr>
                <w:ilvl w:val="0"/>
                <w:numId w:val="223"/>
              </w:numPr>
              <w:tabs>
                <w:tab w:pos="252" w:val="left" w:leader="none"/>
              </w:tabs>
              <w:spacing w:line="240" w:lineRule="auto" w:before="1" w:after="0"/>
              <w:ind w:left="252" w:right="0" w:hanging="143"/>
              <w:jc w:val="left"/>
              <w:rPr>
                <w:sz w:val="20"/>
              </w:rPr>
            </w:pPr>
            <w:r>
              <w:rPr>
                <w:spacing w:val="-2"/>
                <w:sz w:val="20"/>
              </w:rPr>
              <w:t>Minimum</w:t>
            </w:r>
            <w:r>
              <w:rPr>
                <w:spacing w:val="-6"/>
                <w:sz w:val="20"/>
              </w:rPr>
              <w:t> </w:t>
            </w:r>
            <w:r>
              <w:rPr>
                <w:spacing w:val="-2"/>
                <w:sz w:val="20"/>
              </w:rPr>
              <w:t>dimension</w:t>
            </w:r>
            <w:r>
              <w:rPr>
                <w:spacing w:val="1"/>
                <w:sz w:val="20"/>
              </w:rPr>
              <w:t> </w:t>
            </w:r>
            <w:r>
              <w:rPr>
                <w:spacing w:val="-2"/>
                <w:sz w:val="20"/>
              </w:rPr>
              <w:t>of</w:t>
            </w:r>
            <w:r>
              <w:rPr>
                <w:spacing w:val="-7"/>
                <w:sz w:val="20"/>
              </w:rPr>
              <w:t> </w:t>
            </w:r>
            <w:r>
              <w:rPr>
                <w:spacing w:val="-2"/>
                <w:sz w:val="20"/>
              </w:rPr>
              <w:t>columns</w:t>
            </w:r>
          </w:p>
          <w:p>
            <w:pPr>
              <w:pStyle w:val="TableParagraph"/>
              <w:numPr>
                <w:ilvl w:val="0"/>
                <w:numId w:val="223"/>
              </w:numPr>
              <w:tabs>
                <w:tab w:pos="250" w:val="left" w:leader="none"/>
                <w:tab w:pos="364" w:val="left" w:leader="none"/>
              </w:tabs>
              <w:spacing w:line="235" w:lineRule="auto" w:before="127" w:after="0"/>
              <w:ind w:left="364" w:right="510" w:hanging="257"/>
              <w:jc w:val="left"/>
              <w:rPr>
                <w:sz w:val="20"/>
              </w:rPr>
            </w:pPr>
            <w:r>
              <w:rPr>
                <w:sz w:val="20"/>
              </w:rPr>
              <w:t>Minimum</w:t>
            </w:r>
            <w:r>
              <w:rPr>
                <w:spacing w:val="-13"/>
                <w:sz w:val="20"/>
              </w:rPr>
              <w:t> </w:t>
            </w:r>
            <w:r>
              <w:rPr>
                <w:sz w:val="20"/>
              </w:rPr>
              <w:t>percentage</w:t>
            </w:r>
            <w:r>
              <w:rPr>
                <w:spacing w:val="-12"/>
                <w:sz w:val="20"/>
              </w:rPr>
              <w:t> </w:t>
            </w:r>
            <w:r>
              <w:rPr>
                <w:sz w:val="20"/>
              </w:rPr>
              <w:t>of</w:t>
            </w:r>
            <w:r>
              <w:rPr>
                <w:spacing w:val="-13"/>
                <w:sz w:val="20"/>
              </w:rPr>
              <w:t> </w:t>
            </w:r>
            <w:r>
              <w:rPr>
                <w:sz w:val="20"/>
              </w:rPr>
              <w:t>reinforcement</w:t>
            </w:r>
            <w:r>
              <w:rPr>
                <w:spacing w:val="-12"/>
                <w:sz w:val="20"/>
              </w:rPr>
              <w:t> </w:t>
            </w:r>
            <w:r>
              <w:rPr>
                <w:sz w:val="20"/>
              </w:rPr>
              <w:t>of</w:t>
            </w:r>
            <w:r>
              <w:rPr>
                <w:spacing w:val="-13"/>
                <w:sz w:val="20"/>
              </w:rPr>
              <w:t> </w:t>
            </w:r>
            <w:r>
              <w:rPr>
                <w:sz w:val="20"/>
              </w:rPr>
              <w:t>beams at any cross section</w:t>
            </w:r>
          </w:p>
          <w:p>
            <w:pPr>
              <w:pStyle w:val="TableParagraph"/>
              <w:numPr>
                <w:ilvl w:val="0"/>
                <w:numId w:val="223"/>
              </w:numPr>
              <w:tabs>
                <w:tab w:pos="250" w:val="left" w:leader="none"/>
                <w:tab w:pos="364" w:val="left" w:leader="none"/>
              </w:tabs>
              <w:spacing w:line="235" w:lineRule="auto" w:before="125" w:after="0"/>
              <w:ind w:left="364" w:right="723" w:hanging="257"/>
              <w:jc w:val="left"/>
              <w:rPr>
                <w:sz w:val="20"/>
              </w:rPr>
            </w:pPr>
            <w:r>
              <w:rPr>
                <w:sz w:val="20"/>
              </w:rPr>
              <w:t>Maximum</w:t>
            </w:r>
            <w:r>
              <w:rPr>
                <w:spacing w:val="-13"/>
                <w:sz w:val="20"/>
              </w:rPr>
              <w:t> </w:t>
            </w:r>
            <w:r>
              <w:rPr>
                <w:sz w:val="20"/>
              </w:rPr>
              <w:t>percentage</w:t>
            </w:r>
            <w:r>
              <w:rPr>
                <w:spacing w:val="-12"/>
                <w:sz w:val="20"/>
              </w:rPr>
              <w:t> </w:t>
            </w:r>
            <w:r>
              <w:rPr>
                <w:sz w:val="20"/>
              </w:rPr>
              <w:t>of</w:t>
            </w:r>
            <w:r>
              <w:rPr>
                <w:spacing w:val="-14"/>
                <w:sz w:val="20"/>
              </w:rPr>
              <w:t> </w:t>
            </w:r>
            <w:r>
              <w:rPr>
                <w:sz w:val="20"/>
              </w:rPr>
              <w:t>reinforcement</w:t>
            </w:r>
            <w:r>
              <w:rPr>
                <w:spacing w:val="-13"/>
                <w:sz w:val="20"/>
              </w:rPr>
              <w:t> </w:t>
            </w:r>
            <w:r>
              <w:rPr>
                <w:sz w:val="20"/>
              </w:rPr>
              <w:t>at</w:t>
            </w:r>
            <w:r>
              <w:rPr>
                <w:spacing w:val="-12"/>
                <w:sz w:val="20"/>
              </w:rPr>
              <w:t> </w:t>
            </w:r>
            <w:r>
              <w:rPr>
                <w:sz w:val="20"/>
              </w:rPr>
              <w:t>any section of beam</w:t>
            </w:r>
          </w:p>
          <w:p>
            <w:pPr>
              <w:pStyle w:val="TableParagraph"/>
              <w:numPr>
                <w:ilvl w:val="0"/>
                <w:numId w:val="223"/>
              </w:numPr>
              <w:tabs>
                <w:tab w:pos="250" w:val="left" w:leader="none"/>
                <w:tab w:pos="364" w:val="left" w:leader="none"/>
              </w:tabs>
              <w:spacing w:line="235" w:lineRule="auto" w:before="126" w:after="0"/>
              <w:ind w:left="364" w:right="432" w:hanging="257"/>
              <w:jc w:val="left"/>
              <w:rPr>
                <w:sz w:val="20"/>
              </w:rPr>
            </w:pPr>
            <w:r>
              <w:rPr>
                <w:sz w:val="20"/>
              </w:rPr>
              <w:t>Spacing</w:t>
            </w:r>
            <w:r>
              <w:rPr>
                <w:spacing w:val="-13"/>
                <w:sz w:val="20"/>
              </w:rPr>
              <w:t> </w:t>
            </w:r>
            <w:r>
              <w:rPr>
                <w:sz w:val="20"/>
              </w:rPr>
              <w:t>of</w:t>
            </w:r>
            <w:r>
              <w:rPr>
                <w:spacing w:val="-14"/>
                <w:sz w:val="20"/>
              </w:rPr>
              <w:t> </w:t>
            </w:r>
            <w:r>
              <w:rPr>
                <w:sz w:val="20"/>
              </w:rPr>
              <w:t>transverse</w:t>
            </w:r>
            <w:r>
              <w:rPr>
                <w:spacing w:val="-12"/>
                <w:sz w:val="20"/>
              </w:rPr>
              <w:t> </w:t>
            </w:r>
            <w:r>
              <w:rPr>
                <w:sz w:val="20"/>
              </w:rPr>
              <w:t>reinforcement</w:t>
            </w:r>
            <w:r>
              <w:rPr>
                <w:spacing w:val="-13"/>
                <w:sz w:val="20"/>
              </w:rPr>
              <w:t> </w:t>
            </w:r>
            <w:r>
              <w:rPr>
                <w:sz w:val="20"/>
              </w:rPr>
              <w:t>in</w:t>
            </w:r>
            <w:r>
              <w:rPr>
                <w:spacing w:val="-12"/>
                <w:sz w:val="20"/>
              </w:rPr>
              <w:t> </w:t>
            </w:r>
            <w:r>
              <w:rPr>
                <w:sz w:val="20"/>
              </w:rPr>
              <w:t>2-d</w:t>
            </w:r>
            <w:r>
              <w:rPr>
                <w:spacing w:val="-10"/>
                <w:sz w:val="20"/>
              </w:rPr>
              <w:t> </w:t>
            </w:r>
            <w:r>
              <w:rPr>
                <w:sz w:val="20"/>
              </w:rPr>
              <w:t>length of beams near the ends</w:t>
            </w:r>
          </w:p>
          <w:p>
            <w:pPr>
              <w:pStyle w:val="TableParagraph"/>
              <w:numPr>
                <w:ilvl w:val="0"/>
                <w:numId w:val="223"/>
              </w:numPr>
              <w:tabs>
                <w:tab w:pos="250" w:val="left" w:leader="none"/>
                <w:tab w:pos="364" w:val="left" w:leader="none"/>
              </w:tabs>
              <w:spacing w:line="235" w:lineRule="auto" w:before="126" w:after="0"/>
              <w:ind w:left="364" w:right="1368" w:hanging="257"/>
              <w:jc w:val="left"/>
              <w:rPr>
                <w:sz w:val="20"/>
              </w:rPr>
            </w:pPr>
            <w:r>
              <w:rPr>
                <w:sz w:val="20"/>
              </w:rPr>
              <w:t>Ratio</w:t>
            </w:r>
            <w:r>
              <w:rPr>
                <w:spacing w:val="-13"/>
                <w:sz w:val="20"/>
              </w:rPr>
              <w:t> </w:t>
            </w:r>
            <w:r>
              <w:rPr>
                <w:sz w:val="20"/>
              </w:rPr>
              <w:t>of</w:t>
            </w:r>
            <w:r>
              <w:rPr>
                <w:spacing w:val="-12"/>
                <w:sz w:val="20"/>
              </w:rPr>
              <w:t> </w:t>
            </w:r>
            <w:r>
              <w:rPr>
                <w:sz w:val="20"/>
              </w:rPr>
              <w:t>capacity</w:t>
            </w:r>
            <w:r>
              <w:rPr>
                <w:spacing w:val="-13"/>
                <w:sz w:val="20"/>
              </w:rPr>
              <w:t> </w:t>
            </w:r>
            <w:r>
              <w:rPr>
                <w:sz w:val="20"/>
              </w:rPr>
              <w:t>of</w:t>
            </w:r>
            <w:r>
              <w:rPr>
                <w:spacing w:val="-12"/>
                <w:sz w:val="20"/>
              </w:rPr>
              <w:t> </w:t>
            </w:r>
            <w:r>
              <w:rPr>
                <w:sz w:val="20"/>
              </w:rPr>
              <w:t>beams</w:t>
            </w:r>
            <w:r>
              <w:rPr>
                <w:spacing w:val="-9"/>
                <w:sz w:val="20"/>
              </w:rPr>
              <w:t> </w:t>
            </w:r>
            <w:r>
              <w:rPr>
                <w:sz w:val="20"/>
              </w:rPr>
              <w:t>in</w:t>
            </w:r>
            <w:r>
              <w:rPr>
                <w:spacing w:val="-7"/>
                <w:sz w:val="20"/>
              </w:rPr>
              <w:t> </w:t>
            </w:r>
            <w:r>
              <w:rPr>
                <w:sz w:val="20"/>
              </w:rPr>
              <w:t>shear</w:t>
            </w:r>
            <w:r>
              <w:rPr>
                <w:spacing w:val="-6"/>
                <w:sz w:val="20"/>
              </w:rPr>
              <w:t> </w:t>
            </w:r>
            <w:r>
              <w:rPr>
                <w:sz w:val="20"/>
              </w:rPr>
              <w:t>to capacity of beams in flexure</w:t>
            </w:r>
          </w:p>
          <w:p>
            <w:pPr>
              <w:pStyle w:val="TableParagraph"/>
              <w:numPr>
                <w:ilvl w:val="0"/>
                <w:numId w:val="223"/>
              </w:numPr>
              <w:tabs>
                <w:tab w:pos="250" w:val="left" w:leader="none"/>
                <w:tab w:pos="364" w:val="left" w:leader="none"/>
              </w:tabs>
              <w:spacing w:line="237" w:lineRule="auto" w:before="121" w:after="0"/>
              <w:ind w:left="364" w:right="1071" w:hanging="257"/>
              <w:jc w:val="left"/>
              <w:rPr>
                <w:sz w:val="20"/>
              </w:rPr>
            </w:pPr>
            <w:r>
              <w:rPr>
                <w:spacing w:val="-2"/>
                <w:sz w:val="20"/>
              </w:rPr>
              <w:t>Maximum</w:t>
            </w:r>
            <w:r>
              <w:rPr>
                <w:spacing w:val="-11"/>
                <w:sz w:val="20"/>
              </w:rPr>
              <w:t> </w:t>
            </w:r>
            <w:r>
              <w:rPr>
                <w:spacing w:val="-2"/>
                <w:sz w:val="20"/>
              </w:rPr>
              <w:t>percentage</w:t>
            </w:r>
            <w:r>
              <w:rPr>
                <w:spacing w:val="-7"/>
                <w:sz w:val="20"/>
              </w:rPr>
              <w:t> </w:t>
            </w:r>
            <w:r>
              <w:rPr>
                <w:spacing w:val="-2"/>
                <w:sz w:val="20"/>
              </w:rPr>
              <w:t>of</w:t>
            </w:r>
            <w:r>
              <w:rPr>
                <w:spacing w:val="-12"/>
                <w:sz w:val="20"/>
              </w:rPr>
              <w:t> </w:t>
            </w:r>
            <w:r>
              <w:rPr>
                <w:spacing w:val="-2"/>
                <w:sz w:val="20"/>
              </w:rPr>
              <w:t>reinforcement in column</w:t>
            </w:r>
          </w:p>
          <w:p>
            <w:pPr>
              <w:pStyle w:val="TableParagraph"/>
              <w:numPr>
                <w:ilvl w:val="0"/>
                <w:numId w:val="223"/>
              </w:numPr>
              <w:tabs>
                <w:tab w:pos="250" w:val="left" w:leader="none"/>
                <w:tab w:pos="364" w:val="left" w:leader="none"/>
              </w:tabs>
              <w:spacing w:line="230" w:lineRule="auto" w:before="10" w:after="0"/>
              <w:ind w:left="364" w:right="637" w:hanging="257"/>
              <w:jc w:val="left"/>
              <w:rPr>
                <w:sz w:val="20"/>
              </w:rPr>
            </w:pPr>
            <w:r>
              <w:rPr>
                <w:sz w:val="20"/>
              </w:rPr>
              <w:t>Confining</w:t>
            </w:r>
            <w:r>
              <w:rPr>
                <w:spacing w:val="-13"/>
                <w:sz w:val="20"/>
              </w:rPr>
              <w:t> </w:t>
            </w:r>
            <w:r>
              <w:rPr>
                <w:sz w:val="20"/>
              </w:rPr>
              <w:t>stirrups</w:t>
            </w:r>
            <w:r>
              <w:rPr>
                <w:spacing w:val="-12"/>
                <w:sz w:val="20"/>
              </w:rPr>
              <w:t> </w:t>
            </w:r>
            <w:r>
              <w:rPr>
                <w:sz w:val="20"/>
              </w:rPr>
              <w:t>near</w:t>
            </w:r>
            <w:r>
              <w:rPr>
                <w:spacing w:val="-12"/>
                <w:sz w:val="20"/>
              </w:rPr>
              <w:t> </w:t>
            </w:r>
            <w:r>
              <w:rPr>
                <w:sz w:val="20"/>
              </w:rPr>
              <w:t>ends</w:t>
            </w:r>
            <w:r>
              <w:rPr>
                <w:spacing w:val="-13"/>
                <w:sz w:val="20"/>
              </w:rPr>
              <w:t> </w:t>
            </w:r>
            <w:r>
              <w:rPr>
                <w:sz w:val="20"/>
              </w:rPr>
              <w:t>of</w:t>
            </w:r>
            <w:r>
              <w:rPr>
                <w:spacing w:val="-14"/>
                <w:sz w:val="20"/>
              </w:rPr>
              <w:t> </w:t>
            </w:r>
            <w:r>
              <w:rPr>
                <w:sz w:val="20"/>
              </w:rPr>
              <w:t>columns</w:t>
            </w:r>
            <w:r>
              <w:rPr>
                <w:spacing w:val="-6"/>
                <w:sz w:val="20"/>
              </w:rPr>
              <w:t> </w:t>
            </w:r>
            <w:r>
              <w:rPr>
                <w:sz w:val="20"/>
              </w:rPr>
              <w:t>and</w:t>
            </w:r>
            <w:r>
              <w:rPr>
                <w:spacing w:val="-5"/>
                <w:sz w:val="20"/>
              </w:rPr>
              <w:t> </w:t>
            </w:r>
            <w:r>
              <w:rPr>
                <w:sz w:val="20"/>
              </w:rPr>
              <w:t>in beam-column joints</w:t>
            </w:r>
          </w:p>
          <w:p>
            <w:pPr>
              <w:pStyle w:val="TableParagraph"/>
              <w:numPr>
                <w:ilvl w:val="0"/>
                <w:numId w:val="224"/>
              </w:numPr>
              <w:tabs>
                <w:tab w:pos="336" w:val="left" w:leader="none"/>
              </w:tabs>
              <w:spacing w:line="276" w:lineRule="exact" w:before="0" w:after="0"/>
              <w:ind w:left="336" w:right="0" w:hanging="227"/>
              <w:jc w:val="left"/>
              <w:rPr>
                <w:sz w:val="20"/>
              </w:rPr>
            </w:pPr>
            <w:r>
              <w:rPr>
                <w:spacing w:val="-2"/>
                <w:sz w:val="20"/>
              </w:rPr>
              <w:t>Diameter</w:t>
            </w:r>
          </w:p>
          <w:p>
            <w:pPr>
              <w:pStyle w:val="TableParagraph"/>
              <w:numPr>
                <w:ilvl w:val="0"/>
                <w:numId w:val="224"/>
              </w:numPr>
              <w:tabs>
                <w:tab w:pos="345" w:val="left" w:leader="none"/>
              </w:tabs>
              <w:spacing w:line="259" w:lineRule="exact" w:before="120" w:after="0"/>
              <w:ind w:left="345" w:right="0" w:hanging="236"/>
              <w:jc w:val="left"/>
              <w:rPr>
                <w:sz w:val="20"/>
              </w:rPr>
            </w:pPr>
            <w:r>
              <w:rPr>
                <w:spacing w:val="-2"/>
                <w:sz w:val="20"/>
              </w:rPr>
              <w:t>Spacing</w:t>
            </w:r>
          </w:p>
        </w:tc>
        <w:tc>
          <w:tcPr>
            <w:tcW w:w="1364" w:type="dxa"/>
          </w:tcPr>
          <w:p>
            <w:pPr>
              <w:pStyle w:val="TableParagraph"/>
              <w:rPr>
                <w:sz w:val="20"/>
              </w:rPr>
            </w:pPr>
          </w:p>
        </w:tc>
        <w:tc>
          <w:tcPr>
            <w:tcW w:w="2970" w:type="dxa"/>
          </w:tcPr>
          <w:p>
            <w:pPr>
              <w:pStyle w:val="TableParagraph"/>
              <w:spacing w:before="149"/>
              <w:ind w:left="108"/>
              <w:rPr>
                <w:sz w:val="20"/>
              </w:rPr>
            </w:pPr>
            <w:r>
              <w:rPr>
                <w:sz w:val="20"/>
              </w:rPr>
              <w:t>IS:</w:t>
            </w:r>
            <w:r>
              <w:rPr>
                <w:spacing w:val="-6"/>
                <w:sz w:val="20"/>
              </w:rPr>
              <w:t> </w:t>
            </w:r>
            <w:r>
              <w:rPr>
                <w:sz w:val="20"/>
              </w:rPr>
              <w:t>456</w:t>
            </w:r>
            <w:r>
              <w:rPr>
                <w:spacing w:val="-10"/>
                <w:sz w:val="20"/>
              </w:rPr>
              <w:t> </w:t>
            </w:r>
            <w:r>
              <w:rPr>
                <w:sz w:val="20"/>
              </w:rPr>
              <w:t>Cl.</w:t>
            </w:r>
            <w:r>
              <w:rPr>
                <w:spacing w:val="-2"/>
                <w:sz w:val="20"/>
              </w:rPr>
              <w:t> </w:t>
            </w:r>
            <w:r>
              <w:rPr>
                <w:spacing w:val="-5"/>
                <w:sz w:val="20"/>
              </w:rPr>
              <w:t>5.6</w:t>
            </w:r>
          </w:p>
          <w:p>
            <w:pPr>
              <w:pStyle w:val="TableParagraph"/>
              <w:spacing w:before="43"/>
              <w:ind w:left="108"/>
              <w:rPr>
                <w:sz w:val="20"/>
              </w:rPr>
            </w:pPr>
            <w:r>
              <w:rPr>
                <w:sz w:val="20"/>
              </w:rPr>
              <w:t>IS:13920</w:t>
            </w:r>
            <w:r>
              <w:rPr>
                <w:spacing w:val="-11"/>
                <w:sz w:val="20"/>
              </w:rPr>
              <w:t> </w:t>
            </w:r>
            <w:r>
              <w:rPr>
                <w:sz w:val="20"/>
              </w:rPr>
              <w:t>Cl.</w:t>
            </w:r>
            <w:r>
              <w:rPr>
                <w:spacing w:val="-11"/>
                <w:sz w:val="20"/>
              </w:rPr>
              <w:t> </w:t>
            </w:r>
            <w:r>
              <w:rPr>
                <w:spacing w:val="-5"/>
                <w:sz w:val="20"/>
              </w:rPr>
              <w:t>6.1</w:t>
            </w:r>
          </w:p>
          <w:p>
            <w:pPr>
              <w:pStyle w:val="TableParagraph"/>
              <w:spacing w:before="166"/>
              <w:ind w:left="108"/>
              <w:rPr>
                <w:sz w:val="20"/>
              </w:rPr>
            </w:pPr>
            <w:r>
              <w:rPr>
                <w:spacing w:val="-2"/>
                <w:sz w:val="20"/>
              </w:rPr>
              <w:t>IS:13920Cl.</w:t>
            </w:r>
            <w:r>
              <w:rPr>
                <w:spacing w:val="5"/>
                <w:sz w:val="20"/>
              </w:rPr>
              <w:t> </w:t>
            </w:r>
            <w:r>
              <w:rPr>
                <w:spacing w:val="-2"/>
                <w:sz w:val="20"/>
              </w:rPr>
              <w:t>7.1.2</w:t>
            </w:r>
          </w:p>
          <w:p>
            <w:pPr>
              <w:pStyle w:val="TableParagraph"/>
              <w:spacing w:line="235" w:lineRule="auto" w:before="20"/>
              <w:ind w:left="108"/>
              <w:rPr>
                <w:sz w:val="20"/>
              </w:rPr>
            </w:pPr>
            <w:r>
              <w:rPr>
                <w:sz w:val="20"/>
              </w:rPr>
              <w:t>IS:</w:t>
            </w:r>
            <w:r>
              <w:rPr>
                <w:spacing w:val="-13"/>
                <w:sz w:val="20"/>
              </w:rPr>
              <w:t> </w:t>
            </w:r>
            <w:r>
              <w:rPr>
                <w:sz w:val="20"/>
              </w:rPr>
              <w:t>456</w:t>
            </w:r>
            <w:r>
              <w:rPr>
                <w:spacing w:val="-13"/>
                <w:sz w:val="20"/>
              </w:rPr>
              <w:t> </w:t>
            </w:r>
            <w:r>
              <w:rPr>
                <w:sz w:val="20"/>
              </w:rPr>
              <w:t>Cl.</w:t>
            </w:r>
            <w:r>
              <w:rPr>
                <w:spacing w:val="-12"/>
                <w:sz w:val="20"/>
              </w:rPr>
              <w:t> </w:t>
            </w:r>
            <w:r>
              <w:rPr>
                <w:sz w:val="20"/>
              </w:rPr>
              <w:t>26.5.1.1(a)</w:t>
            </w:r>
            <w:r>
              <w:rPr>
                <w:spacing w:val="-13"/>
                <w:sz w:val="20"/>
              </w:rPr>
              <w:t> </w:t>
            </w:r>
            <w:r>
              <w:rPr>
                <w:sz w:val="20"/>
              </w:rPr>
              <w:t>IS:13920</w:t>
            </w:r>
            <w:r>
              <w:rPr>
                <w:spacing w:val="-12"/>
                <w:sz w:val="20"/>
              </w:rPr>
              <w:t> </w:t>
            </w:r>
            <w:r>
              <w:rPr>
                <w:sz w:val="20"/>
              </w:rPr>
              <w:t>Cl. </w:t>
            </w:r>
            <w:r>
              <w:rPr>
                <w:spacing w:val="-2"/>
                <w:sz w:val="20"/>
              </w:rPr>
              <w:t>6.2.1</w:t>
            </w:r>
          </w:p>
          <w:p>
            <w:pPr>
              <w:pStyle w:val="TableParagraph"/>
              <w:spacing w:before="3"/>
              <w:ind w:left="108"/>
              <w:rPr>
                <w:sz w:val="20"/>
              </w:rPr>
            </w:pPr>
            <w:r>
              <w:rPr>
                <w:sz w:val="20"/>
              </w:rPr>
              <w:t>IS:</w:t>
            </w:r>
            <w:r>
              <w:rPr>
                <w:spacing w:val="-13"/>
                <w:sz w:val="20"/>
              </w:rPr>
              <w:t> </w:t>
            </w:r>
            <w:r>
              <w:rPr>
                <w:sz w:val="20"/>
              </w:rPr>
              <w:t>456</w:t>
            </w:r>
            <w:r>
              <w:rPr>
                <w:spacing w:val="-13"/>
                <w:sz w:val="20"/>
              </w:rPr>
              <w:t> </w:t>
            </w:r>
            <w:r>
              <w:rPr>
                <w:sz w:val="20"/>
              </w:rPr>
              <w:t>Cl.</w:t>
            </w:r>
            <w:r>
              <w:rPr>
                <w:spacing w:val="-12"/>
                <w:sz w:val="20"/>
              </w:rPr>
              <w:t> </w:t>
            </w:r>
            <w:r>
              <w:rPr>
                <w:sz w:val="20"/>
              </w:rPr>
              <w:t>26.5.1.1(b)</w:t>
            </w:r>
            <w:r>
              <w:rPr>
                <w:spacing w:val="-13"/>
                <w:sz w:val="20"/>
              </w:rPr>
              <w:t> </w:t>
            </w:r>
            <w:r>
              <w:rPr>
                <w:sz w:val="20"/>
              </w:rPr>
              <w:t>IS:13920</w:t>
            </w:r>
            <w:r>
              <w:rPr>
                <w:spacing w:val="-12"/>
                <w:sz w:val="20"/>
              </w:rPr>
              <w:t> </w:t>
            </w:r>
            <w:r>
              <w:rPr>
                <w:sz w:val="20"/>
              </w:rPr>
              <w:t>Cl. </w:t>
            </w:r>
            <w:r>
              <w:rPr>
                <w:spacing w:val="-2"/>
                <w:sz w:val="20"/>
              </w:rPr>
              <w:t>6.2.2</w:t>
            </w:r>
          </w:p>
          <w:p>
            <w:pPr>
              <w:pStyle w:val="TableParagraph"/>
              <w:spacing w:before="35"/>
              <w:ind w:left="108"/>
              <w:rPr>
                <w:sz w:val="20"/>
              </w:rPr>
            </w:pPr>
            <w:r>
              <w:rPr>
                <w:sz w:val="20"/>
              </w:rPr>
              <w:t>IS:</w:t>
            </w:r>
            <w:r>
              <w:rPr>
                <w:spacing w:val="-8"/>
                <w:sz w:val="20"/>
              </w:rPr>
              <w:t> </w:t>
            </w:r>
            <w:r>
              <w:rPr>
                <w:sz w:val="20"/>
              </w:rPr>
              <w:t>13920</w:t>
            </w:r>
            <w:r>
              <w:rPr>
                <w:spacing w:val="-10"/>
                <w:sz w:val="20"/>
              </w:rPr>
              <w:t> </w:t>
            </w:r>
            <w:r>
              <w:rPr>
                <w:sz w:val="20"/>
              </w:rPr>
              <w:t>Cl.</w:t>
            </w:r>
            <w:r>
              <w:rPr>
                <w:spacing w:val="-4"/>
                <w:sz w:val="20"/>
              </w:rPr>
              <w:t> 6.3.5</w:t>
            </w:r>
          </w:p>
          <w:p>
            <w:pPr>
              <w:pStyle w:val="TableParagraph"/>
              <w:spacing w:before="164"/>
              <w:ind w:left="108"/>
              <w:rPr>
                <w:sz w:val="20"/>
              </w:rPr>
            </w:pPr>
            <w:r>
              <w:rPr>
                <w:sz w:val="20"/>
              </w:rPr>
              <w:t>IS:</w:t>
            </w:r>
            <w:r>
              <w:rPr>
                <w:spacing w:val="-6"/>
                <w:sz w:val="20"/>
              </w:rPr>
              <w:t> </w:t>
            </w:r>
            <w:r>
              <w:rPr>
                <w:sz w:val="20"/>
              </w:rPr>
              <w:t>456</w:t>
            </w:r>
            <w:r>
              <w:rPr>
                <w:spacing w:val="-10"/>
                <w:sz w:val="20"/>
              </w:rPr>
              <w:t> </w:t>
            </w:r>
            <w:r>
              <w:rPr>
                <w:sz w:val="20"/>
              </w:rPr>
              <w:t>Cl.</w:t>
            </w:r>
            <w:r>
              <w:rPr>
                <w:spacing w:val="-2"/>
                <w:sz w:val="20"/>
              </w:rPr>
              <w:t> 26.5.3.1</w:t>
            </w:r>
          </w:p>
          <w:p>
            <w:pPr>
              <w:pStyle w:val="TableParagraph"/>
              <w:spacing w:before="14"/>
              <w:ind w:left="108"/>
              <w:rPr>
                <w:sz w:val="20"/>
              </w:rPr>
            </w:pPr>
            <w:r>
              <w:rPr>
                <w:sz w:val="20"/>
              </w:rPr>
              <w:t>IS:</w:t>
            </w:r>
            <w:r>
              <w:rPr>
                <w:spacing w:val="-8"/>
                <w:sz w:val="20"/>
              </w:rPr>
              <w:t> </w:t>
            </w:r>
            <w:r>
              <w:rPr>
                <w:sz w:val="20"/>
              </w:rPr>
              <w:t>13920</w:t>
            </w:r>
            <w:r>
              <w:rPr>
                <w:spacing w:val="-10"/>
                <w:sz w:val="20"/>
              </w:rPr>
              <w:t> </w:t>
            </w:r>
            <w:r>
              <w:rPr>
                <w:sz w:val="20"/>
              </w:rPr>
              <w:t>Cl.</w:t>
            </w:r>
            <w:r>
              <w:rPr>
                <w:spacing w:val="-4"/>
                <w:sz w:val="20"/>
              </w:rPr>
              <w:t> </w:t>
            </w:r>
            <w:r>
              <w:rPr>
                <w:spacing w:val="-5"/>
                <w:sz w:val="20"/>
              </w:rPr>
              <w:t>7.4</w:t>
            </w:r>
          </w:p>
        </w:tc>
      </w:tr>
    </w:tbl>
    <w:p>
      <w:pPr>
        <w:pStyle w:val="TableParagraph"/>
        <w:spacing w:after="0"/>
        <w:rPr>
          <w:sz w:val="20"/>
        </w:rPr>
        <w:sectPr>
          <w:type w:val="continuous"/>
          <w:pgSz w:w="11900" w:h="16850"/>
          <w:pgMar w:header="0" w:footer="1262" w:top="1400" w:bottom="1460" w:left="1275" w:right="850"/>
        </w:sectPr>
      </w:pPr>
    </w:p>
    <w:tbl>
      <w:tblPr>
        <w:tblW w:w="0" w:type="auto"/>
        <w:jc w:val="left"/>
        <w:tblInd w:w="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4"/>
        <w:gridCol w:w="4624"/>
        <w:gridCol w:w="1364"/>
        <w:gridCol w:w="2970"/>
      </w:tblGrid>
      <w:tr>
        <w:trPr>
          <w:trHeight w:val="3590" w:hRule="atLeast"/>
        </w:trPr>
        <w:tc>
          <w:tcPr>
            <w:tcW w:w="514" w:type="dxa"/>
          </w:tcPr>
          <w:p>
            <w:pPr>
              <w:pStyle w:val="TableParagraph"/>
              <w:rPr>
                <w:sz w:val="20"/>
              </w:rPr>
            </w:pPr>
          </w:p>
        </w:tc>
        <w:tc>
          <w:tcPr>
            <w:tcW w:w="4624" w:type="dxa"/>
          </w:tcPr>
          <w:p>
            <w:pPr>
              <w:pStyle w:val="TableParagraph"/>
              <w:numPr>
                <w:ilvl w:val="0"/>
                <w:numId w:val="225"/>
              </w:numPr>
              <w:tabs>
                <w:tab w:pos="253" w:val="left" w:leader="none"/>
              </w:tabs>
              <w:spacing w:line="256" w:lineRule="auto" w:before="104" w:after="0"/>
              <w:ind w:left="253" w:right="512" w:hanging="144"/>
              <w:jc w:val="left"/>
              <w:rPr>
                <w:sz w:val="20"/>
              </w:rPr>
            </w:pPr>
            <w:r>
              <w:rPr>
                <w:sz w:val="20"/>
              </w:rPr>
              <w:t>Ratio</w:t>
            </w:r>
            <w:r>
              <w:rPr>
                <w:spacing w:val="-5"/>
                <w:sz w:val="20"/>
              </w:rPr>
              <w:t> </w:t>
            </w:r>
            <w:r>
              <w:rPr>
                <w:sz w:val="20"/>
              </w:rPr>
              <w:t>of</w:t>
            </w:r>
            <w:r>
              <w:rPr>
                <w:spacing w:val="-6"/>
                <w:sz w:val="20"/>
              </w:rPr>
              <w:t> </w:t>
            </w:r>
            <w:r>
              <w:rPr>
                <w:sz w:val="20"/>
              </w:rPr>
              <w:t>shear</w:t>
            </w:r>
            <w:r>
              <w:rPr>
                <w:spacing w:val="-6"/>
                <w:sz w:val="20"/>
              </w:rPr>
              <w:t> </w:t>
            </w:r>
            <w:r>
              <w:rPr>
                <w:sz w:val="20"/>
              </w:rPr>
              <w:t>capacity</w:t>
            </w:r>
            <w:r>
              <w:rPr>
                <w:spacing w:val="-8"/>
                <w:sz w:val="20"/>
              </w:rPr>
              <w:t> </w:t>
            </w:r>
            <w:r>
              <w:rPr>
                <w:sz w:val="20"/>
              </w:rPr>
              <w:t>of</w:t>
            </w:r>
            <w:r>
              <w:rPr>
                <w:spacing w:val="-6"/>
                <w:sz w:val="20"/>
              </w:rPr>
              <w:t> </w:t>
            </w:r>
            <w:r>
              <w:rPr>
                <w:sz w:val="20"/>
              </w:rPr>
              <w:t>columns</w:t>
            </w:r>
            <w:r>
              <w:rPr>
                <w:spacing w:val="-7"/>
                <w:sz w:val="20"/>
              </w:rPr>
              <w:t> </w:t>
            </w:r>
            <w:r>
              <w:rPr>
                <w:sz w:val="20"/>
              </w:rPr>
              <w:t>to</w:t>
            </w:r>
            <w:r>
              <w:rPr>
                <w:spacing w:val="-5"/>
                <w:sz w:val="20"/>
              </w:rPr>
              <w:t> </w:t>
            </w:r>
            <w:r>
              <w:rPr>
                <w:sz w:val="20"/>
              </w:rPr>
              <w:t>maximum seismic shear in the storey</w:t>
            </w:r>
          </w:p>
        </w:tc>
        <w:tc>
          <w:tcPr>
            <w:tcW w:w="1364" w:type="dxa"/>
          </w:tcPr>
          <w:p>
            <w:pPr>
              <w:pStyle w:val="TableParagraph"/>
              <w:rPr>
                <w:sz w:val="20"/>
              </w:rPr>
            </w:pPr>
          </w:p>
        </w:tc>
        <w:tc>
          <w:tcPr>
            <w:tcW w:w="2970" w:type="dxa"/>
          </w:tcPr>
          <w:p>
            <w:pPr>
              <w:pStyle w:val="TableParagraph"/>
              <w:rPr>
                <w:sz w:val="20"/>
              </w:rPr>
            </w:pPr>
          </w:p>
        </w:tc>
      </w:tr>
    </w:tbl>
    <w:p>
      <w:pPr>
        <w:pStyle w:val="BodyText"/>
        <w:spacing w:before="243"/>
        <w:ind w:left="0"/>
        <w:rPr>
          <w:b/>
        </w:rPr>
      </w:pPr>
    </w:p>
    <w:p>
      <w:pPr>
        <w:pStyle w:val="BodyText"/>
        <w:spacing w:before="1"/>
        <w:ind w:left="587"/>
      </w:pPr>
      <w:r>
        <w:rPr>
          <w:spacing w:val="-5"/>
        </w:rPr>
        <w:t>(c)</w:t>
      </w:r>
    </w:p>
    <w:p>
      <w:pPr>
        <w:spacing w:before="154"/>
        <w:ind w:left="165" w:right="0" w:firstLine="0"/>
        <w:jc w:val="left"/>
        <w:rPr>
          <w:b/>
          <w:sz w:val="20"/>
        </w:rPr>
      </w:pPr>
      <w:r>
        <w:rPr>
          <w:b/>
          <w:spacing w:val="-2"/>
          <w:sz w:val="20"/>
        </w:rPr>
        <w:t>General</w:t>
      </w:r>
      <w:r>
        <w:rPr>
          <w:b/>
          <w:spacing w:val="-6"/>
          <w:sz w:val="20"/>
        </w:rPr>
        <w:t> </w:t>
      </w:r>
      <w:r>
        <w:rPr>
          <w:b/>
          <w:spacing w:val="-2"/>
          <w:sz w:val="20"/>
        </w:rPr>
        <w:t>Notes</w:t>
      </w:r>
    </w:p>
    <w:p>
      <w:pPr>
        <w:pStyle w:val="ListParagraph"/>
        <w:numPr>
          <w:ilvl w:val="0"/>
          <w:numId w:val="226"/>
        </w:numPr>
        <w:tabs>
          <w:tab w:pos="883" w:val="left" w:leader="none"/>
          <w:tab w:pos="885" w:val="left" w:leader="none"/>
        </w:tabs>
        <w:spacing w:line="235" w:lineRule="auto" w:before="136" w:after="0"/>
        <w:ind w:left="885" w:right="576" w:hanging="720"/>
        <w:jc w:val="both"/>
        <w:rPr>
          <w:sz w:val="20"/>
        </w:rPr>
      </w:pPr>
      <w:r>
        <w:rPr>
          <w:sz w:val="20"/>
        </w:rPr>
        <w:t>A certificate to the effect that this report will be completed and submitted at least one month before commencement of Construction shall be submitted with the application for Building Development </w:t>
      </w:r>
      <w:r>
        <w:rPr>
          <w:spacing w:val="-2"/>
          <w:sz w:val="20"/>
        </w:rPr>
        <w:t>Permission.</w:t>
      </w:r>
    </w:p>
    <w:p>
      <w:pPr>
        <w:pStyle w:val="ListParagraph"/>
        <w:numPr>
          <w:ilvl w:val="0"/>
          <w:numId w:val="226"/>
        </w:numPr>
        <w:tabs>
          <w:tab w:pos="883" w:val="left" w:leader="none"/>
          <w:tab w:pos="885" w:val="left" w:leader="none"/>
        </w:tabs>
        <w:spacing w:line="230" w:lineRule="auto" w:before="8" w:after="0"/>
        <w:ind w:left="885" w:right="581" w:hanging="720"/>
        <w:jc w:val="both"/>
        <w:rPr>
          <w:sz w:val="20"/>
        </w:rPr>
      </w:pPr>
      <w:r>
        <w:rPr>
          <w:sz w:val="20"/>
        </w:rPr>
        <w:t>In</w:t>
      </w:r>
      <w:r>
        <w:rPr>
          <w:spacing w:val="-5"/>
          <w:sz w:val="20"/>
        </w:rPr>
        <w:t> </w:t>
      </w:r>
      <w:r>
        <w:rPr>
          <w:sz w:val="20"/>
        </w:rPr>
        <w:t>addition</w:t>
      </w:r>
      <w:r>
        <w:rPr>
          <w:spacing w:val="-5"/>
          <w:sz w:val="20"/>
        </w:rPr>
        <w:t> </w:t>
      </w:r>
      <w:r>
        <w:rPr>
          <w:sz w:val="20"/>
        </w:rPr>
        <w:t>to</w:t>
      </w:r>
      <w:r>
        <w:rPr>
          <w:spacing w:val="-5"/>
          <w:sz w:val="20"/>
        </w:rPr>
        <w:t> </w:t>
      </w:r>
      <w:r>
        <w:rPr>
          <w:sz w:val="20"/>
        </w:rPr>
        <w:t>the</w:t>
      </w:r>
      <w:r>
        <w:rPr>
          <w:spacing w:val="-8"/>
          <w:sz w:val="20"/>
        </w:rPr>
        <w:t> </w:t>
      </w:r>
      <w:r>
        <w:rPr>
          <w:sz w:val="20"/>
        </w:rPr>
        <w:t>completed</w:t>
      </w:r>
      <w:r>
        <w:rPr>
          <w:spacing w:val="-5"/>
          <w:sz w:val="20"/>
        </w:rPr>
        <w:t> </w:t>
      </w:r>
      <w:r>
        <w:rPr>
          <w:sz w:val="20"/>
        </w:rPr>
        <w:t>report</w:t>
      </w:r>
      <w:r>
        <w:rPr>
          <w:spacing w:val="-7"/>
          <w:sz w:val="20"/>
        </w:rPr>
        <w:t> </w:t>
      </w:r>
      <w:r>
        <w:rPr>
          <w:sz w:val="20"/>
        </w:rPr>
        <w:t>following</w:t>
      </w:r>
      <w:r>
        <w:rPr>
          <w:spacing w:val="-8"/>
          <w:sz w:val="20"/>
        </w:rPr>
        <w:t> </w:t>
      </w:r>
      <w:r>
        <w:rPr>
          <w:sz w:val="20"/>
        </w:rPr>
        <w:t>additional</w:t>
      </w:r>
      <w:r>
        <w:rPr>
          <w:spacing w:val="-9"/>
          <w:sz w:val="20"/>
        </w:rPr>
        <w:t> </w:t>
      </w:r>
      <w:r>
        <w:rPr>
          <w:sz w:val="20"/>
        </w:rPr>
        <w:t>information</w:t>
      </w:r>
      <w:r>
        <w:rPr>
          <w:spacing w:val="-5"/>
          <w:sz w:val="20"/>
        </w:rPr>
        <w:t> </w:t>
      </w:r>
      <w:r>
        <w:rPr>
          <w:sz w:val="20"/>
        </w:rPr>
        <w:t>shall</w:t>
      </w:r>
      <w:r>
        <w:rPr>
          <w:spacing w:val="-6"/>
          <w:sz w:val="20"/>
        </w:rPr>
        <w:t> </w:t>
      </w:r>
      <w:r>
        <w:rPr>
          <w:sz w:val="20"/>
        </w:rPr>
        <w:t>be</w:t>
      </w:r>
      <w:r>
        <w:rPr>
          <w:spacing w:val="-8"/>
          <w:sz w:val="20"/>
        </w:rPr>
        <w:t> </w:t>
      </w:r>
      <w:r>
        <w:rPr>
          <w:sz w:val="20"/>
        </w:rPr>
        <w:t>submitted,</w:t>
      </w:r>
      <w:r>
        <w:rPr>
          <w:spacing w:val="-8"/>
          <w:sz w:val="20"/>
        </w:rPr>
        <w:t> </w:t>
      </w:r>
      <w:r>
        <w:rPr>
          <w:sz w:val="20"/>
        </w:rPr>
        <w:t>at</w:t>
      </w:r>
      <w:r>
        <w:rPr>
          <w:spacing w:val="-6"/>
          <w:sz w:val="20"/>
        </w:rPr>
        <w:t> </w:t>
      </w:r>
      <w:r>
        <w:rPr>
          <w:sz w:val="20"/>
        </w:rPr>
        <w:t>the</w:t>
      </w:r>
      <w:r>
        <w:rPr>
          <w:spacing w:val="-6"/>
          <w:sz w:val="20"/>
        </w:rPr>
        <w:t> </w:t>
      </w:r>
      <w:r>
        <w:rPr>
          <w:sz w:val="20"/>
        </w:rPr>
        <w:t>latest,</w:t>
      </w:r>
      <w:r>
        <w:rPr>
          <w:spacing w:val="-6"/>
          <w:sz w:val="20"/>
        </w:rPr>
        <w:t> </w:t>
      </w:r>
      <w:r>
        <w:rPr>
          <w:sz w:val="20"/>
        </w:rPr>
        <w:t>one month before commencement of Construction.</w:t>
      </w:r>
    </w:p>
    <w:p>
      <w:pPr>
        <w:pStyle w:val="ListParagraph"/>
        <w:numPr>
          <w:ilvl w:val="1"/>
          <w:numId w:val="226"/>
        </w:numPr>
        <w:tabs>
          <w:tab w:pos="881" w:val="left" w:leader="none"/>
        </w:tabs>
        <w:spacing w:line="240" w:lineRule="auto" w:before="0" w:after="0"/>
        <w:ind w:left="881" w:right="0" w:hanging="716"/>
        <w:jc w:val="both"/>
        <w:rPr>
          <w:sz w:val="20"/>
        </w:rPr>
      </w:pPr>
      <w:r>
        <w:rPr>
          <w:spacing w:val="-2"/>
          <w:sz w:val="20"/>
        </w:rPr>
        <w:t>Foundations</w:t>
      </w:r>
    </w:p>
    <w:p>
      <w:pPr>
        <w:pStyle w:val="ListParagraph"/>
        <w:numPr>
          <w:ilvl w:val="2"/>
          <w:numId w:val="226"/>
        </w:numPr>
        <w:tabs>
          <w:tab w:pos="880" w:val="left" w:leader="none"/>
        </w:tabs>
        <w:spacing w:line="240" w:lineRule="auto" w:before="117" w:after="0"/>
        <w:ind w:left="880" w:right="0" w:hanging="715"/>
        <w:jc w:val="both"/>
        <w:rPr>
          <w:sz w:val="20"/>
        </w:rPr>
      </w:pPr>
      <w:r>
        <w:rPr>
          <w:sz w:val="20"/>
        </w:rPr>
        <w:t>In</w:t>
      </w:r>
      <w:r>
        <w:rPr>
          <w:spacing w:val="-8"/>
          <w:sz w:val="20"/>
        </w:rPr>
        <w:t> </w:t>
      </w:r>
      <w:r>
        <w:rPr>
          <w:sz w:val="20"/>
        </w:rPr>
        <w:t>case</w:t>
      </w:r>
      <w:r>
        <w:rPr>
          <w:spacing w:val="-11"/>
          <w:sz w:val="20"/>
        </w:rPr>
        <w:t> </w:t>
      </w:r>
      <w:r>
        <w:rPr>
          <w:sz w:val="20"/>
        </w:rPr>
        <w:t>raft</w:t>
      </w:r>
      <w:r>
        <w:rPr>
          <w:spacing w:val="-6"/>
          <w:sz w:val="20"/>
        </w:rPr>
        <w:t> </w:t>
      </w:r>
      <w:r>
        <w:rPr>
          <w:sz w:val="20"/>
        </w:rPr>
        <w:t>foundation</w:t>
      </w:r>
      <w:r>
        <w:rPr>
          <w:spacing w:val="-10"/>
          <w:sz w:val="20"/>
        </w:rPr>
        <w:t> </w:t>
      </w:r>
      <w:r>
        <w:rPr>
          <w:sz w:val="20"/>
        </w:rPr>
        <w:t>has</w:t>
      </w:r>
      <w:r>
        <w:rPr>
          <w:spacing w:val="-13"/>
          <w:sz w:val="20"/>
        </w:rPr>
        <w:t> </w:t>
      </w:r>
      <w:r>
        <w:rPr>
          <w:sz w:val="20"/>
        </w:rPr>
        <w:t>been</w:t>
      </w:r>
      <w:r>
        <w:rPr>
          <w:spacing w:val="-12"/>
          <w:sz w:val="20"/>
        </w:rPr>
        <w:t> </w:t>
      </w:r>
      <w:r>
        <w:rPr>
          <w:sz w:val="20"/>
        </w:rPr>
        <w:t>adopted</w:t>
      </w:r>
      <w:r>
        <w:rPr>
          <w:spacing w:val="-9"/>
          <w:sz w:val="20"/>
        </w:rPr>
        <w:t> </w:t>
      </w:r>
      <w:r>
        <w:rPr>
          <w:sz w:val="20"/>
        </w:rPr>
        <w:t>indicate</w:t>
      </w:r>
      <w:r>
        <w:rPr>
          <w:spacing w:val="-10"/>
          <w:sz w:val="20"/>
        </w:rPr>
        <w:t> </w:t>
      </w:r>
      <w:r>
        <w:rPr>
          <w:sz w:val="20"/>
        </w:rPr>
        <w:t>K</w:t>
      </w:r>
      <w:r>
        <w:rPr>
          <w:spacing w:val="-10"/>
          <w:sz w:val="20"/>
        </w:rPr>
        <w:t> </w:t>
      </w:r>
      <w:r>
        <w:rPr>
          <w:sz w:val="20"/>
        </w:rPr>
        <w:t>value</w:t>
      </w:r>
      <w:r>
        <w:rPr>
          <w:spacing w:val="-10"/>
          <w:sz w:val="20"/>
        </w:rPr>
        <w:t> </w:t>
      </w:r>
      <w:r>
        <w:rPr>
          <w:sz w:val="20"/>
        </w:rPr>
        <w:t>used</w:t>
      </w:r>
      <w:r>
        <w:rPr>
          <w:spacing w:val="-5"/>
          <w:sz w:val="20"/>
        </w:rPr>
        <w:t> </w:t>
      </w:r>
      <w:r>
        <w:rPr>
          <w:sz w:val="20"/>
        </w:rPr>
        <w:t>for</w:t>
      </w:r>
      <w:r>
        <w:rPr>
          <w:spacing w:val="-8"/>
          <w:sz w:val="20"/>
        </w:rPr>
        <w:t> </w:t>
      </w:r>
      <w:r>
        <w:rPr>
          <w:sz w:val="20"/>
        </w:rPr>
        <w:t>analysis</w:t>
      </w:r>
      <w:r>
        <w:rPr>
          <w:spacing w:val="-11"/>
          <w:sz w:val="20"/>
        </w:rPr>
        <w:t> </w:t>
      </w:r>
      <w:r>
        <w:rPr>
          <w:sz w:val="20"/>
        </w:rPr>
        <w:t>of</w:t>
      </w:r>
      <w:r>
        <w:rPr>
          <w:spacing w:val="-13"/>
          <w:sz w:val="20"/>
        </w:rPr>
        <w:t> </w:t>
      </w:r>
      <w:r>
        <w:rPr>
          <w:sz w:val="20"/>
        </w:rPr>
        <w:t>the</w:t>
      </w:r>
      <w:r>
        <w:rPr>
          <w:spacing w:val="-9"/>
          <w:sz w:val="20"/>
        </w:rPr>
        <w:t> </w:t>
      </w:r>
      <w:r>
        <w:rPr>
          <w:spacing w:val="-4"/>
          <w:sz w:val="20"/>
        </w:rPr>
        <w:t>raft</w:t>
      </w:r>
    </w:p>
    <w:p>
      <w:pPr>
        <w:pStyle w:val="ListParagraph"/>
        <w:numPr>
          <w:ilvl w:val="2"/>
          <w:numId w:val="226"/>
        </w:numPr>
        <w:tabs>
          <w:tab w:pos="885" w:val="left" w:leader="none"/>
        </w:tabs>
        <w:spacing w:line="230" w:lineRule="auto" w:before="14" w:after="0"/>
        <w:ind w:left="885" w:right="818" w:hanging="720"/>
        <w:jc w:val="left"/>
        <w:rPr>
          <w:sz w:val="20"/>
        </w:rPr>
      </w:pPr>
      <w:r>
        <w:rPr>
          <w:sz w:val="20"/>
        </w:rPr>
        <w:t>In</w:t>
      </w:r>
      <w:r>
        <w:rPr>
          <w:spacing w:val="-1"/>
          <w:sz w:val="20"/>
        </w:rPr>
        <w:t> </w:t>
      </w:r>
      <w:r>
        <w:rPr>
          <w:sz w:val="20"/>
        </w:rPr>
        <w:t>case</w:t>
      </w:r>
      <w:r>
        <w:rPr>
          <w:spacing w:val="29"/>
          <w:sz w:val="20"/>
        </w:rPr>
        <w:t> </w:t>
      </w:r>
      <w:r>
        <w:rPr>
          <w:sz w:val="20"/>
        </w:rPr>
        <w:t>pile</w:t>
      </w:r>
      <w:r>
        <w:rPr>
          <w:spacing w:val="33"/>
          <w:sz w:val="20"/>
        </w:rPr>
        <w:t> </w:t>
      </w:r>
      <w:r>
        <w:rPr>
          <w:sz w:val="20"/>
        </w:rPr>
        <w:t>foundations</w:t>
      </w:r>
      <w:r>
        <w:rPr>
          <w:spacing w:val="34"/>
          <w:sz w:val="20"/>
        </w:rPr>
        <w:t> </w:t>
      </w:r>
      <w:r>
        <w:rPr>
          <w:sz w:val="20"/>
        </w:rPr>
        <w:t>have</w:t>
      </w:r>
      <w:r>
        <w:rPr>
          <w:spacing w:val="31"/>
          <w:sz w:val="20"/>
        </w:rPr>
        <w:t> </w:t>
      </w:r>
      <w:r>
        <w:rPr>
          <w:sz w:val="20"/>
        </w:rPr>
        <w:t>been</w:t>
      </w:r>
      <w:r>
        <w:rPr>
          <w:spacing w:val="30"/>
          <w:sz w:val="20"/>
        </w:rPr>
        <w:t> </w:t>
      </w:r>
      <w:r>
        <w:rPr>
          <w:sz w:val="20"/>
        </w:rPr>
        <w:t>used</w:t>
      </w:r>
      <w:r>
        <w:rPr>
          <w:spacing w:val="30"/>
          <w:sz w:val="20"/>
        </w:rPr>
        <w:t> </w:t>
      </w:r>
      <w:r>
        <w:rPr>
          <w:sz w:val="20"/>
        </w:rPr>
        <w:t>give</w:t>
      </w:r>
      <w:r>
        <w:rPr>
          <w:spacing w:val="36"/>
          <w:sz w:val="20"/>
        </w:rPr>
        <w:t> </w:t>
      </w:r>
      <w:r>
        <w:rPr>
          <w:sz w:val="20"/>
        </w:rPr>
        <w:t>full</w:t>
      </w:r>
      <w:r>
        <w:rPr>
          <w:spacing w:val="31"/>
          <w:sz w:val="20"/>
        </w:rPr>
        <w:t> </w:t>
      </w:r>
      <w:r>
        <w:rPr>
          <w:sz w:val="20"/>
        </w:rPr>
        <w:t>particulars</w:t>
      </w:r>
      <w:r>
        <w:rPr>
          <w:spacing w:val="28"/>
          <w:sz w:val="20"/>
        </w:rPr>
        <w:t> </w:t>
      </w:r>
      <w:r>
        <w:rPr>
          <w:sz w:val="20"/>
        </w:rPr>
        <w:t>of</w:t>
      </w:r>
      <w:r>
        <w:rPr>
          <w:spacing w:val="22"/>
          <w:sz w:val="20"/>
        </w:rPr>
        <w:t> </w:t>
      </w:r>
      <w:r>
        <w:rPr>
          <w:sz w:val="20"/>
        </w:rPr>
        <w:t>the</w:t>
      </w:r>
      <w:r>
        <w:rPr>
          <w:spacing w:val="34"/>
          <w:sz w:val="20"/>
        </w:rPr>
        <w:t> </w:t>
      </w:r>
      <w:r>
        <w:rPr>
          <w:sz w:val="20"/>
        </w:rPr>
        <w:t>piles,</w:t>
      </w:r>
      <w:r>
        <w:rPr>
          <w:spacing w:val="34"/>
          <w:sz w:val="20"/>
        </w:rPr>
        <w:t> </w:t>
      </w:r>
      <w:r>
        <w:rPr>
          <w:sz w:val="20"/>
        </w:rPr>
        <w:t>type,</w:t>
      </w:r>
      <w:r>
        <w:rPr>
          <w:spacing w:val="32"/>
          <w:sz w:val="20"/>
        </w:rPr>
        <w:t> </w:t>
      </w:r>
      <w:r>
        <w:rPr>
          <w:sz w:val="20"/>
        </w:rPr>
        <w:t>diameter,</w:t>
      </w:r>
      <w:r>
        <w:rPr>
          <w:spacing w:val="-2"/>
          <w:sz w:val="20"/>
        </w:rPr>
        <w:t> </w:t>
      </w:r>
      <w:r>
        <w:rPr>
          <w:sz w:val="20"/>
        </w:rPr>
        <w:t>length, </w:t>
      </w:r>
      <w:r>
        <w:rPr>
          <w:spacing w:val="-2"/>
          <w:sz w:val="20"/>
        </w:rPr>
        <w:t>capacity.</w:t>
      </w:r>
    </w:p>
    <w:p>
      <w:pPr>
        <w:pStyle w:val="ListParagraph"/>
        <w:numPr>
          <w:ilvl w:val="2"/>
          <w:numId w:val="226"/>
        </w:numPr>
        <w:tabs>
          <w:tab w:pos="885" w:val="left" w:leader="none"/>
        </w:tabs>
        <w:spacing w:line="230" w:lineRule="auto" w:before="11" w:after="0"/>
        <w:ind w:left="885" w:right="598" w:hanging="720"/>
        <w:jc w:val="left"/>
        <w:rPr>
          <w:sz w:val="20"/>
        </w:rPr>
      </w:pPr>
      <w:r>
        <w:rPr>
          <w:sz w:val="20"/>
        </w:rPr>
        <w:t>In</w:t>
      </w:r>
      <w:r>
        <w:rPr>
          <w:spacing w:val="-3"/>
          <w:sz w:val="20"/>
        </w:rPr>
        <w:t> </w:t>
      </w:r>
      <w:r>
        <w:rPr>
          <w:sz w:val="20"/>
        </w:rPr>
        <w:t>case</w:t>
      </w:r>
      <w:r>
        <w:rPr>
          <w:spacing w:val="-4"/>
          <w:sz w:val="20"/>
        </w:rPr>
        <w:t> </w:t>
      </w:r>
      <w:r>
        <w:rPr>
          <w:sz w:val="20"/>
        </w:rPr>
        <w:t>of</w:t>
      </w:r>
      <w:r>
        <w:rPr>
          <w:spacing w:val="-5"/>
          <w:sz w:val="20"/>
        </w:rPr>
        <w:t> </w:t>
      </w:r>
      <w:r>
        <w:rPr>
          <w:sz w:val="20"/>
        </w:rPr>
        <w:t>high-water</w:t>
      </w:r>
      <w:r>
        <w:rPr>
          <w:spacing w:val="-2"/>
          <w:sz w:val="20"/>
        </w:rPr>
        <w:t> </w:t>
      </w:r>
      <w:r>
        <w:rPr>
          <w:sz w:val="20"/>
        </w:rPr>
        <w:t>table</w:t>
      </w:r>
      <w:r>
        <w:rPr>
          <w:spacing w:val="-4"/>
          <w:sz w:val="20"/>
        </w:rPr>
        <w:t> </w:t>
      </w:r>
      <w:r>
        <w:rPr>
          <w:sz w:val="20"/>
        </w:rPr>
        <w:t>indicate</w:t>
      </w:r>
      <w:r>
        <w:rPr>
          <w:spacing w:val="-4"/>
          <w:sz w:val="20"/>
        </w:rPr>
        <w:t> </w:t>
      </w:r>
      <w:r>
        <w:rPr>
          <w:sz w:val="20"/>
        </w:rPr>
        <w:t>system</w:t>
      </w:r>
      <w:r>
        <w:rPr>
          <w:spacing w:val="-3"/>
          <w:sz w:val="20"/>
        </w:rPr>
        <w:t> </w:t>
      </w:r>
      <w:r>
        <w:rPr>
          <w:sz w:val="20"/>
        </w:rPr>
        <w:t>of</w:t>
      </w:r>
      <w:r>
        <w:rPr>
          <w:spacing w:val="-4"/>
          <w:sz w:val="20"/>
        </w:rPr>
        <w:t> </w:t>
      </w:r>
      <w:r>
        <w:rPr>
          <w:sz w:val="20"/>
        </w:rPr>
        <w:t>countering</w:t>
      </w:r>
      <w:r>
        <w:rPr>
          <w:spacing w:val="-3"/>
          <w:sz w:val="20"/>
        </w:rPr>
        <w:t> </w:t>
      </w:r>
      <w:r>
        <w:rPr>
          <w:sz w:val="20"/>
        </w:rPr>
        <w:t>water</w:t>
      </w:r>
      <w:r>
        <w:rPr>
          <w:spacing w:val="-3"/>
          <w:sz w:val="20"/>
        </w:rPr>
        <w:t> </w:t>
      </w:r>
      <w:r>
        <w:rPr>
          <w:sz w:val="20"/>
        </w:rPr>
        <w:t>pressure,</w:t>
      </w:r>
      <w:r>
        <w:rPr>
          <w:spacing w:val="-3"/>
          <w:sz w:val="20"/>
        </w:rPr>
        <w:t> </w:t>
      </w:r>
      <w:r>
        <w:rPr>
          <w:sz w:val="20"/>
        </w:rPr>
        <w:t>and</w:t>
      </w:r>
      <w:r>
        <w:rPr>
          <w:spacing w:val="-3"/>
          <w:sz w:val="20"/>
        </w:rPr>
        <w:t> </w:t>
      </w:r>
      <w:r>
        <w:rPr>
          <w:sz w:val="20"/>
        </w:rPr>
        <w:t>indicate</w:t>
      </w:r>
      <w:r>
        <w:rPr>
          <w:spacing w:val="-4"/>
          <w:sz w:val="20"/>
        </w:rPr>
        <w:t> </w:t>
      </w:r>
      <w:r>
        <w:rPr>
          <w:sz w:val="20"/>
        </w:rPr>
        <w:t>the</w:t>
      </w:r>
      <w:r>
        <w:rPr>
          <w:spacing w:val="-6"/>
          <w:sz w:val="20"/>
        </w:rPr>
        <w:t> </w:t>
      </w:r>
      <w:r>
        <w:rPr>
          <w:sz w:val="20"/>
        </w:rPr>
        <w:t>existing</w:t>
      </w:r>
      <w:r>
        <w:rPr>
          <w:spacing w:val="-3"/>
          <w:sz w:val="20"/>
        </w:rPr>
        <w:t> </w:t>
      </w:r>
      <w:r>
        <w:rPr>
          <w:sz w:val="20"/>
        </w:rPr>
        <w:t>water table, and that assumed to design foundations.</w:t>
      </w:r>
    </w:p>
    <w:p>
      <w:pPr>
        <w:pStyle w:val="ListParagraph"/>
        <w:numPr>
          <w:ilvl w:val="1"/>
          <w:numId w:val="226"/>
        </w:numPr>
        <w:tabs>
          <w:tab w:pos="882" w:val="left" w:leader="none"/>
        </w:tabs>
        <w:spacing w:line="276" w:lineRule="exact" w:before="0" w:after="0"/>
        <w:ind w:left="882" w:right="0" w:hanging="717"/>
        <w:jc w:val="left"/>
        <w:rPr>
          <w:sz w:val="20"/>
        </w:rPr>
      </w:pPr>
      <w:r>
        <w:rPr>
          <w:spacing w:val="-2"/>
          <w:sz w:val="20"/>
        </w:rPr>
        <w:t>Idealization</w:t>
      </w:r>
      <w:r>
        <w:rPr>
          <w:spacing w:val="4"/>
          <w:sz w:val="20"/>
        </w:rPr>
        <w:t> </w:t>
      </w:r>
      <w:r>
        <w:rPr>
          <w:spacing w:val="-2"/>
          <w:sz w:val="20"/>
        </w:rPr>
        <w:t>for</w:t>
      </w:r>
      <w:r>
        <w:rPr>
          <w:spacing w:val="1"/>
          <w:sz w:val="20"/>
        </w:rPr>
        <w:t> </w:t>
      </w:r>
      <w:r>
        <w:rPr>
          <w:spacing w:val="-2"/>
          <w:sz w:val="20"/>
        </w:rPr>
        <w:t>Earthquake</w:t>
      </w:r>
      <w:r>
        <w:rPr>
          <w:spacing w:val="1"/>
          <w:sz w:val="20"/>
        </w:rPr>
        <w:t> </w:t>
      </w:r>
      <w:r>
        <w:rPr>
          <w:spacing w:val="-2"/>
          <w:sz w:val="20"/>
        </w:rPr>
        <w:t>analysis</w:t>
      </w:r>
    </w:p>
    <w:p>
      <w:pPr>
        <w:pStyle w:val="ListParagraph"/>
        <w:numPr>
          <w:ilvl w:val="2"/>
          <w:numId w:val="226"/>
        </w:numPr>
        <w:tabs>
          <w:tab w:pos="882" w:val="left" w:leader="none"/>
          <w:tab w:pos="885" w:val="left" w:leader="none"/>
        </w:tabs>
        <w:spacing w:line="235" w:lineRule="auto" w:before="127" w:after="0"/>
        <w:ind w:left="885" w:right="570" w:hanging="720"/>
        <w:jc w:val="left"/>
        <w:rPr>
          <w:sz w:val="20"/>
        </w:rPr>
      </w:pPr>
      <w:r>
        <w:rPr>
          <w:sz w:val="20"/>
        </w:rPr>
        <w:t>In case</w:t>
      </w:r>
      <w:r>
        <w:rPr>
          <w:spacing w:val="-1"/>
          <w:sz w:val="20"/>
        </w:rPr>
        <w:t> </w:t>
      </w:r>
      <w:r>
        <w:rPr>
          <w:sz w:val="20"/>
        </w:rPr>
        <w:t>of</w:t>
      </w:r>
      <w:r>
        <w:rPr>
          <w:spacing w:val="-6"/>
          <w:sz w:val="20"/>
        </w:rPr>
        <w:t> </w:t>
      </w:r>
      <w:r>
        <w:rPr>
          <w:sz w:val="20"/>
        </w:rPr>
        <w:t>a composite system</w:t>
      </w:r>
      <w:r>
        <w:rPr>
          <w:spacing w:val="-5"/>
          <w:sz w:val="20"/>
        </w:rPr>
        <w:t> </w:t>
      </w:r>
      <w:r>
        <w:rPr>
          <w:sz w:val="20"/>
        </w:rPr>
        <w:t>of</w:t>
      </w:r>
      <w:r>
        <w:rPr>
          <w:spacing w:val="-6"/>
          <w:sz w:val="20"/>
        </w:rPr>
        <w:t> </w:t>
      </w:r>
      <w:r>
        <w:rPr>
          <w:sz w:val="20"/>
        </w:rPr>
        <w:t>shear walls and rigid frames, give distribution</w:t>
      </w:r>
      <w:r>
        <w:rPr>
          <w:spacing w:val="-6"/>
          <w:sz w:val="20"/>
        </w:rPr>
        <w:t> </w:t>
      </w:r>
      <w:r>
        <w:rPr>
          <w:sz w:val="20"/>
        </w:rPr>
        <w:t>of base</w:t>
      </w:r>
      <w:r>
        <w:rPr>
          <w:spacing w:val="-1"/>
          <w:sz w:val="20"/>
        </w:rPr>
        <w:t> </w:t>
      </w:r>
      <w:r>
        <w:rPr>
          <w:sz w:val="20"/>
        </w:rPr>
        <w:t>shear in the two systems on the basis of analysis, and that used for design of each system.</w:t>
      </w:r>
    </w:p>
    <w:p>
      <w:pPr>
        <w:pStyle w:val="ListParagraph"/>
        <w:numPr>
          <w:ilvl w:val="2"/>
          <w:numId w:val="226"/>
        </w:numPr>
        <w:tabs>
          <w:tab w:pos="882" w:val="left" w:leader="none"/>
        </w:tabs>
        <w:spacing w:line="270" w:lineRule="exact" w:before="0" w:after="0"/>
        <w:ind w:left="882" w:right="0" w:hanging="717"/>
        <w:jc w:val="left"/>
        <w:rPr>
          <w:sz w:val="20"/>
        </w:rPr>
      </w:pPr>
      <w:r>
        <w:rPr>
          <w:sz w:val="20"/>
        </w:rPr>
        <w:t>Indicate</w:t>
      </w:r>
      <w:r>
        <w:rPr>
          <w:spacing w:val="-4"/>
          <w:sz w:val="20"/>
        </w:rPr>
        <w:t> </w:t>
      </w:r>
      <w:r>
        <w:rPr>
          <w:sz w:val="20"/>
        </w:rPr>
        <w:t>the</w:t>
      </w:r>
      <w:r>
        <w:rPr>
          <w:spacing w:val="-4"/>
          <w:sz w:val="20"/>
        </w:rPr>
        <w:t> </w:t>
      </w:r>
      <w:r>
        <w:rPr>
          <w:sz w:val="20"/>
        </w:rPr>
        <w:t>idealization</w:t>
      </w:r>
      <w:r>
        <w:rPr>
          <w:spacing w:val="-5"/>
          <w:sz w:val="20"/>
        </w:rPr>
        <w:t> </w:t>
      </w:r>
      <w:r>
        <w:rPr>
          <w:sz w:val="20"/>
        </w:rPr>
        <w:t>of</w:t>
      </w:r>
      <w:r>
        <w:rPr>
          <w:spacing w:val="-6"/>
          <w:sz w:val="20"/>
        </w:rPr>
        <w:t> </w:t>
      </w:r>
      <w:r>
        <w:rPr>
          <w:sz w:val="20"/>
        </w:rPr>
        <w:t>frames</w:t>
      </w:r>
      <w:r>
        <w:rPr>
          <w:spacing w:val="-5"/>
          <w:sz w:val="20"/>
        </w:rPr>
        <w:t> </w:t>
      </w:r>
      <w:r>
        <w:rPr>
          <w:sz w:val="20"/>
        </w:rPr>
        <w:t>and</w:t>
      </w:r>
      <w:r>
        <w:rPr>
          <w:spacing w:val="-2"/>
          <w:sz w:val="20"/>
        </w:rPr>
        <w:t> </w:t>
      </w:r>
      <w:r>
        <w:rPr>
          <w:sz w:val="20"/>
        </w:rPr>
        <w:t>shear</w:t>
      </w:r>
      <w:r>
        <w:rPr>
          <w:spacing w:val="-4"/>
          <w:sz w:val="20"/>
        </w:rPr>
        <w:t> </w:t>
      </w:r>
      <w:r>
        <w:rPr>
          <w:sz w:val="20"/>
        </w:rPr>
        <w:t>walls</w:t>
      </w:r>
      <w:r>
        <w:rPr>
          <w:spacing w:val="-5"/>
          <w:sz w:val="20"/>
        </w:rPr>
        <w:t> </w:t>
      </w:r>
      <w:r>
        <w:rPr>
          <w:sz w:val="20"/>
        </w:rPr>
        <w:t>adopted</w:t>
      </w:r>
      <w:r>
        <w:rPr>
          <w:spacing w:val="-3"/>
          <w:sz w:val="20"/>
        </w:rPr>
        <w:t> </w:t>
      </w:r>
      <w:r>
        <w:rPr>
          <w:sz w:val="20"/>
        </w:rPr>
        <w:t>in</w:t>
      </w:r>
      <w:r>
        <w:rPr>
          <w:spacing w:val="-3"/>
          <w:sz w:val="20"/>
        </w:rPr>
        <w:t> </w:t>
      </w:r>
      <w:r>
        <w:rPr>
          <w:sz w:val="20"/>
        </w:rPr>
        <w:t>the</w:t>
      </w:r>
      <w:r>
        <w:rPr>
          <w:spacing w:val="-4"/>
          <w:sz w:val="20"/>
        </w:rPr>
        <w:t> </w:t>
      </w:r>
      <w:r>
        <w:rPr>
          <w:sz w:val="20"/>
        </w:rPr>
        <w:t>analysis</w:t>
      </w:r>
      <w:r>
        <w:rPr>
          <w:spacing w:val="-5"/>
          <w:sz w:val="20"/>
        </w:rPr>
        <w:t> </w:t>
      </w:r>
      <w:r>
        <w:rPr>
          <w:sz w:val="20"/>
        </w:rPr>
        <w:t>with</w:t>
      </w:r>
      <w:r>
        <w:rPr>
          <w:spacing w:val="-3"/>
          <w:sz w:val="20"/>
        </w:rPr>
        <w:t> </w:t>
      </w:r>
      <w:r>
        <w:rPr>
          <w:sz w:val="20"/>
        </w:rPr>
        <w:t>the</w:t>
      </w:r>
      <w:r>
        <w:rPr>
          <w:spacing w:val="-4"/>
          <w:sz w:val="20"/>
        </w:rPr>
        <w:t> </w:t>
      </w:r>
      <w:r>
        <w:rPr>
          <w:sz w:val="20"/>
        </w:rPr>
        <w:t>help</w:t>
      </w:r>
      <w:r>
        <w:rPr>
          <w:spacing w:val="-4"/>
          <w:sz w:val="20"/>
        </w:rPr>
        <w:t> </w:t>
      </w:r>
      <w:r>
        <w:rPr>
          <w:sz w:val="20"/>
        </w:rPr>
        <w:t>of</w:t>
      </w:r>
      <w:r>
        <w:rPr>
          <w:spacing w:val="-6"/>
          <w:sz w:val="20"/>
        </w:rPr>
        <w:t> </w:t>
      </w:r>
      <w:r>
        <w:rPr>
          <w:spacing w:val="-2"/>
          <w:sz w:val="20"/>
        </w:rPr>
        <w:t>sketches.</w:t>
      </w:r>
    </w:p>
    <w:p>
      <w:pPr>
        <w:pStyle w:val="ListParagraph"/>
        <w:numPr>
          <w:ilvl w:val="1"/>
          <w:numId w:val="226"/>
        </w:numPr>
        <w:tabs>
          <w:tab w:pos="882" w:val="left" w:leader="none"/>
        </w:tabs>
        <w:spacing w:line="271" w:lineRule="exact" w:before="0" w:after="0"/>
        <w:ind w:left="882" w:right="0" w:hanging="717"/>
        <w:jc w:val="left"/>
        <w:rPr>
          <w:sz w:val="20"/>
        </w:rPr>
      </w:pPr>
      <w:r>
        <w:rPr>
          <w:sz w:val="20"/>
        </w:rPr>
        <w:t>Submit</w:t>
      </w:r>
      <w:r>
        <w:rPr>
          <w:spacing w:val="-8"/>
          <w:sz w:val="20"/>
        </w:rPr>
        <w:t> </w:t>
      </w:r>
      <w:r>
        <w:rPr>
          <w:sz w:val="20"/>
        </w:rPr>
        <w:t>framing</w:t>
      </w:r>
      <w:r>
        <w:rPr>
          <w:spacing w:val="-11"/>
          <w:sz w:val="20"/>
        </w:rPr>
        <w:t> </w:t>
      </w:r>
      <w:r>
        <w:rPr>
          <w:sz w:val="20"/>
        </w:rPr>
        <w:t>plans</w:t>
      </w:r>
      <w:r>
        <w:rPr>
          <w:spacing w:val="-12"/>
          <w:sz w:val="20"/>
        </w:rPr>
        <w:t> </w:t>
      </w:r>
      <w:r>
        <w:rPr>
          <w:sz w:val="20"/>
        </w:rPr>
        <w:t>of</w:t>
      </w:r>
      <w:r>
        <w:rPr>
          <w:spacing w:val="-14"/>
          <w:sz w:val="20"/>
        </w:rPr>
        <w:t> </w:t>
      </w:r>
      <w:r>
        <w:rPr>
          <w:sz w:val="20"/>
        </w:rPr>
        <w:t>each</w:t>
      </w:r>
      <w:r>
        <w:rPr>
          <w:spacing w:val="-10"/>
          <w:sz w:val="20"/>
        </w:rPr>
        <w:t> </w:t>
      </w:r>
      <w:r>
        <w:rPr>
          <w:spacing w:val="-2"/>
          <w:sz w:val="20"/>
        </w:rPr>
        <w:t>floor.</w:t>
      </w:r>
    </w:p>
    <w:p>
      <w:pPr>
        <w:pStyle w:val="ListParagraph"/>
        <w:numPr>
          <w:ilvl w:val="1"/>
          <w:numId w:val="226"/>
        </w:numPr>
        <w:tabs>
          <w:tab w:pos="882" w:val="left" w:leader="none"/>
        </w:tabs>
        <w:spacing w:line="240" w:lineRule="auto" w:before="120" w:after="0"/>
        <w:ind w:left="882" w:right="0" w:hanging="717"/>
        <w:jc w:val="left"/>
        <w:rPr>
          <w:sz w:val="20"/>
        </w:rPr>
      </w:pPr>
      <w:r>
        <w:rPr>
          <w:sz w:val="20"/>
        </w:rPr>
        <w:t>In</w:t>
      </w:r>
      <w:r>
        <w:rPr>
          <w:spacing w:val="-12"/>
          <w:sz w:val="20"/>
        </w:rPr>
        <w:t> </w:t>
      </w:r>
      <w:r>
        <w:rPr>
          <w:sz w:val="20"/>
        </w:rPr>
        <w:t>case</w:t>
      </w:r>
      <w:r>
        <w:rPr>
          <w:spacing w:val="-11"/>
          <w:sz w:val="20"/>
        </w:rPr>
        <w:t> </w:t>
      </w:r>
      <w:r>
        <w:rPr>
          <w:sz w:val="20"/>
        </w:rPr>
        <w:t>of</w:t>
      </w:r>
      <w:r>
        <w:rPr>
          <w:spacing w:val="-12"/>
          <w:sz w:val="20"/>
        </w:rPr>
        <w:t> </w:t>
      </w:r>
      <w:r>
        <w:rPr>
          <w:sz w:val="20"/>
        </w:rPr>
        <w:t>basements,</w:t>
      </w:r>
      <w:r>
        <w:rPr>
          <w:spacing w:val="-8"/>
          <w:sz w:val="20"/>
        </w:rPr>
        <w:t> </w:t>
      </w:r>
      <w:r>
        <w:rPr>
          <w:sz w:val="20"/>
        </w:rPr>
        <w:t>indicate</w:t>
      </w:r>
      <w:r>
        <w:rPr>
          <w:spacing w:val="-13"/>
          <w:sz w:val="20"/>
        </w:rPr>
        <w:t> </w:t>
      </w:r>
      <w:r>
        <w:rPr>
          <w:sz w:val="20"/>
        </w:rPr>
        <w:t>the</w:t>
      </w:r>
      <w:r>
        <w:rPr>
          <w:spacing w:val="-11"/>
          <w:sz w:val="20"/>
        </w:rPr>
        <w:t> </w:t>
      </w:r>
      <w:r>
        <w:rPr>
          <w:sz w:val="20"/>
        </w:rPr>
        <w:t>system</w:t>
      </w:r>
      <w:r>
        <w:rPr>
          <w:spacing w:val="-12"/>
          <w:sz w:val="20"/>
        </w:rPr>
        <w:t> </w:t>
      </w:r>
      <w:r>
        <w:rPr>
          <w:sz w:val="20"/>
        </w:rPr>
        <w:t>used</w:t>
      </w:r>
      <w:r>
        <w:rPr>
          <w:spacing w:val="-8"/>
          <w:sz w:val="20"/>
        </w:rPr>
        <w:t> </w:t>
      </w:r>
      <w:r>
        <w:rPr>
          <w:sz w:val="20"/>
        </w:rPr>
        <w:t>to</w:t>
      </w:r>
      <w:r>
        <w:rPr>
          <w:spacing w:val="-3"/>
          <w:sz w:val="20"/>
        </w:rPr>
        <w:t> </w:t>
      </w:r>
      <w:r>
        <w:rPr>
          <w:sz w:val="20"/>
        </w:rPr>
        <w:t>contain</w:t>
      </w:r>
      <w:r>
        <w:rPr>
          <w:spacing w:val="-12"/>
          <w:sz w:val="20"/>
        </w:rPr>
        <w:t> </w:t>
      </w:r>
      <w:r>
        <w:rPr>
          <w:sz w:val="20"/>
        </w:rPr>
        <w:t>earth</w:t>
      </w:r>
      <w:r>
        <w:rPr>
          <w:spacing w:val="-13"/>
          <w:sz w:val="20"/>
        </w:rPr>
        <w:t> </w:t>
      </w:r>
      <w:r>
        <w:rPr>
          <w:spacing w:val="-2"/>
          <w:sz w:val="20"/>
        </w:rPr>
        <w:t>pressures.</w:t>
      </w:r>
    </w:p>
    <w:p>
      <w:pPr>
        <w:pStyle w:val="BodyText"/>
        <w:ind w:left="0"/>
        <w:rPr>
          <w:sz w:val="20"/>
        </w:rPr>
      </w:pPr>
    </w:p>
    <w:p>
      <w:pPr>
        <w:pStyle w:val="BodyText"/>
        <w:spacing w:before="41"/>
        <w:ind w:left="0"/>
        <w:rPr>
          <w:sz w:val="20"/>
        </w:rPr>
      </w:pPr>
    </w:p>
    <w:p>
      <w:pPr>
        <w:tabs>
          <w:tab w:pos="1271" w:val="left" w:leader="none"/>
        </w:tabs>
        <w:spacing w:before="0"/>
        <w:ind w:left="165" w:right="0" w:firstLine="0"/>
        <w:jc w:val="left"/>
        <w:rPr>
          <w:b/>
          <w:sz w:val="20"/>
        </w:rPr>
      </w:pPr>
      <w:r>
        <w:rPr>
          <w:b/>
          <w:sz w:val="20"/>
        </w:rPr>
        <w:t>Part</w:t>
      </w:r>
      <w:r>
        <w:rPr>
          <w:b/>
          <w:spacing w:val="-1"/>
          <w:sz w:val="20"/>
        </w:rPr>
        <w:t> </w:t>
      </w:r>
      <w:r>
        <w:rPr>
          <w:b/>
          <w:spacing w:val="-5"/>
          <w:sz w:val="20"/>
        </w:rPr>
        <w:t>4:</w:t>
      </w:r>
      <w:r>
        <w:rPr>
          <w:b/>
          <w:sz w:val="20"/>
        </w:rPr>
        <w:tab/>
        <w:t>Buildings</w:t>
      </w:r>
      <w:r>
        <w:rPr>
          <w:b/>
          <w:spacing w:val="-7"/>
          <w:sz w:val="20"/>
        </w:rPr>
        <w:t> </w:t>
      </w:r>
      <w:r>
        <w:rPr>
          <w:b/>
          <w:sz w:val="20"/>
        </w:rPr>
        <w:t>in</w:t>
      </w:r>
      <w:r>
        <w:rPr>
          <w:b/>
          <w:spacing w:val="-8"/>
          <w:sz w:val="20"/>
        </w:rPr>
        <w:t> </w:t>
      </w:r>
      <w:r>
        <w:rPr>
          <w:b/>
          <w:sz w:val="20"/>
        </w:rPr>
        <w:t>Structural</w:t>
      </w:r>
      <w:r>
        <w:rPr>
          <w:b/>
          <w:spacing w:val="-9"/>
          <w:sz w:val="20"/>
        </w:rPr>
        <w:t> </w:t>
      </w:r>
      <w:r>
        <w:rPr>
          <w:b/>
          <w:spacing w:val="-4"/>
          <w:sz w:val="20"/>
        </w:rPr>
        <w:t>Steel</w:t>
      </w:r>
    </w:p>
    <w:p>
      <w:pPr>
        <w:pStyle w:val="BodyText"/>
        <w:spacing w:before="9" w:after="1"/>
        <w:ind w:left="0"/>
        <w:rPr>
          <w:b/>
          <w:sz w:val="10"/>
        </w:rPr>
      </w:pPr>
    </w:p>
    <w:tbl>
      <w:tblPr>
        <w:tblW w:w="0" w:type="auto"/>
        <w:jc w:val="left"/>
        <w:tblInd w:w="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8"/>
        <w:gridCol w:w="2684"/>
        <w:gridCol w:w="3437"/>
        <w:gridCol w:w="2592"/>
      </w:tblGrid>
      <w:tr>
        <w:trPr>
          <w:trHeight w:val="1103" w:hRule="atLeast"/>
        </w:trPr>
        <w:tc>
          <w:tcPr>
            <w:tcW w:w="468" w:type="dxa"/>
          </w:tcPr>
          <w:p>
            <w:pPr>
              <w:pStyle w:val="TableParagraph"/>
              <w:ind w:left="25"/>
              <w:jc w:val="center"/>
              <w:rPr>
                <w:sz w:val="20"/>
              </w:rPr>
            </w:pPr>
            <w:r>
              <w:rPr>
                <w:spacing w:val="-10"/>
                <w:sz w:val="20"/>
              </w:rPr>
              <w:t>1</w:t>
            </w:r>
          </w:p>
        </w:tc>
        <w:tc>
          <w:tcPr>
            <w:tcW w:w="2684" w:type="dxa"/>
          </w:tcPr>
          <w:p>
            <w:pPr>
              <w:pStyle w:val="TableParagraph"/>
              <w:ind w:left="7"/>
              <w:rPr>
                <w:sz w:val="20"/>
              </w:rPr>
            </w:pPr>
            <w:r>
              <w:rPr>
                <w:sz w:val="20"/>
              </w:rPr>
              <w:t>Adopted</w:t>
            </w:r>
            <w:r>
              <w:rPr>
                <w:spacing w:val="-11"/>
                <w:sz w:val="20"/>
              </w:rPr>
              <w:t> </w:t>
            </w:r>
            <w:r>
              <w:rPr>
                <w:sz w:val="20"/>
              </w:rPr>
              <w:t>method</w:t>
            </w:r>
            <w:r>
              <w:rPr>
                <w:spacing w:val="-13"/>
                <w:sz w:val="20"/>
              </w:rPr>
              <w:t> </w:t>
            </w:r>
            <w:r>
              <w:rPr>
                <w:sz w:val="20"/>
              </w:rPr>
              <w:t>of</w:t>
            </w:r>
            <w:r>
              <w:rPr>
                <w:spacing w:val="-12"/>
                <w:sz w:val="20"/>
              </w:rPr>
              <w:t> </w:t>
            </w:r>
            <w:r>
              <w:rPr>
                <w:spacing w:val="-2"/>
                <w:sz w:val="20"/>
              </w:rPr>
              <w:t>Design</w:t>
            </w:r>
          </w:p>
        </w:tc>
        <w:tc>
          <w:tcPr>
            <w:tcW w:w="3437" w:type="dxa"/>
          </w:tcPr>
          <w:p>
            <w:pPr>
              <w:pStyle w:val="TableParagraph"/>
              <w:ind w:left="4"/>
              <w:rPr>
                <w:sz w:val="20"/>
              </w:rPr>
            </w:pPr>
            <w:r>
              <w:rPr>
                <w:sz w:val="20"/>
              </w:rPr>
              <w:t>O</w:t>
            </w:r>
            <w:r>
              <w:rPr>
                <w:spacing w:val="-2"/>
                <w:sz w:val="20"/>
              </w:rPr>
              <w:t> Simple</w:t>
            </w:r>
          </w:p>
          <w:p>
            <w:pPr>
              <w:pStyle w:val="TableParagraph"/>
              <w:ind w:left="4"/>
              <w:rPr>
                <w:sz w:val="20"/>
              </w:rPr>
            </w:pPr>
            <w:r>
              <w:rPr>
                <w:sz w:val="20"/>
              </w:rPr>
              <w:t>O</w:t>
            </w:r>
            <w:r>
              <w:rPr>
                <w:spacing w:val="-14"/>
                <w:sz w:val="20"/>
              </w:rPr>
              <w:t> </w:t>
            </w:r>
            <w:r>
              <w:rPr>
                <w:sz w:val="20"/>
              </w:rPr>
              <w:t>Semi-rigid</w:t>
            </w:r>
            <w:r>
              <w:rPr>
                <w:spacing w:val="-7"/>
                <w:sz w:val="20"/>
              </w:rPr>
              <w:t> </w:t>
            </w:r>
            <w:r>
              <w:rPr>
                <w:sz w:val="20"/>
              </w:rPr>
              <w:t>O</w:t>
            </w:r>
            <w:r>
              <w:rPr>
                <w:spacing w:val="-4"/>
                <w:sz w:val="20"/>
              </w:rPr>
              <w:t> Rigid</w:t>
            </w:r>
          </w:p>
        </w:tc>
        <w:tc>
          <w:tcPr>
            <w:tcW w:w="2592" w:type="dxa"/>
          </w:tcPr>
          <w:p>
            <w:pPr>
              <w:pStyle w:val="TableParagraph"/>
              <w:ind w:left="6"/>
              <w:rPr>
                <w:sz w:val="20"/>
              </w:rPr>
            </w:pPr>
            <w:r>
              <w:rPr>
                <w:sz w:val="20"/>
              </w:rPr>
              <w:t>IS:</w:t>
            </w:r>
            <w:r>
              <w:rPr>
                <w:spacing w:val="-8"/>
                <w:sz w:val="20"/>
              </w:rPr>
              <w:t> </w:t>
            </w:r>
            <w:r>
              <w:rPr>
                <w:sz w:val="20"/>
              </w:rPr>
              <w:t>800;</w:t>
            </w:r>
            <w:r>
              <w:rPr>
                <w:spacing w:val="-9"/>
                <w:sz w:val="20"/>
              </w:rPr>
              <w:t> </w:t>
            </w:r>
            <w:r>
              <w:rPr>
                <w:sz w:val="20"/>
              </w:rPr>
              <w:t>Cl.</w:t>
            </w:r>
            <w:r>
              <w:rPr>
                <w:spacing w:val="-4"/>
                <w:sz w:val="20"/>
              </w:rPr>
              <w:t> </w:t>
            </w:r>
            <w:r>
              <w:rPr>
                <w:spacing w:val="-2"/>
                <w:sz w:val="20"/>
              </w:rPr>
              <w:t>3.4.4</w:t>
            </w:r>
          </w:p>
          <w:p>
            <w:pPr>
              <w:pStyle w:val="TableParagraph"/>
              <w:ind w:left="6"/>
              <w:rPr>
                <w:sz w:val="20"/>
              </w:rPr>
            </w:pPr>
            <w:r>
              <w:rPr>
                <w:sz w:val="20"/>
              </w:rPr>
              <w:t>IS:</w:t>
            </w:r>
            <w:r>
              <w:rPr>
                <w:spacing w:val="-8"/>
                <w:sz w:val="20"/>
              </w:rPr>
              <w:t> </w:t>
            </w:r>
            <w:r>
              <w:rPr>
                <w:sz w:val="20"/>
              </w:rPr>
              <w:t>800;</w:t>
            </w:r>
            <w:r>
              <w:rPr>
                <w:spacing w:val="-9"/>
                <w:sz w:val="20"/>
              </w:rPr>
              <w:t> </w:t>
            </w:r>
            <w:r>
              <w:rPr>
                <w:sz w:val="20"/>
              </w:rPr>
              <w:t>Cl.</w:t>
            </w:r>
            <w:r>
              <w:rPr>
                <w:spacing w:val="-4"/>
                <w:sz w:val="20"/>
              </w:rPr>
              <w:t> </w:t>
            </w:r>
            <w:r>
              <w:rPr>
                <w:spacing w:val="-2"/>
                <w:sz w:val="20"/>
              </w:rPr>
              <w:t>3.4.5</w:t>
            </w:r>
          </w:p>
          <w:p>
            <w:pPr>
              <w:pStyle w:val="TableParagraph"/>
              <w:spacing w:before="1"/>
              <w:ind w:left="6"/>
              <w:rPr>
                <w:sz w:val="20"/>
              </w:rPr>
            </w:pPr>
            <w:r>
              <w:rPr>
                <w:sz w:val="20"/>
              </w:rPr>
              <w:t>IS:</w:t>
            </w:r>
            <w:r>
              <w:rPr>
                <w:spacing w:val="-8"/>
                <w:sz w:val="20"/>
              </w:rPr>
              <w:t> </w:t>
            </w:r>
            <w:r>
              <w:rPr>
                <w:sz w:val="20"/>
              </w:rPr>
              <w:t>800;</w:t>
            </w:r>
            <w:r>
              <w:rPr>
                <w:spacing w:val="-9"/>
                <w:sz w:val="20"/>
              </w:rPr>
              <w:t> </w:t>
            </w:r>
            <w:r>
              <w:rPr>
                <w:sz w:val="20"/>
              </w:rPr>
              <w:t>Cl.</w:t>
            </w:r>
            <w:r>
              <w:rPr>
                <w:spacing w:val="-4"/>
                <w:sz w:val="20"/>
              </w:rPr>
              <w:t> </w:t>
            </w:r>
            <w:r>
              <w:rPr>
                <w:spacing w:val="-2"/>
                <w:sz w:val="20"/>
              </w:rPr>
              <w:t>3.4.6</w:t>
            </w:r>
          </w:p>
        </w:tc>
      </w:tr>
      <w:tr>
        <w:trPr>
          <w:trHeight w:val="551" w:hRule="atLeast"/>
        </w:trPr>
        <w:tc>
          <w:tcPr>
            <w:tcW w:w="468" w:type="dxa"/>
          </w:tcPr>
          <w:p>
            <w:pPr>
              <w:pStyle w:val="TableParagraph"/>
              <w:ind w:left="25"/>
              <w:jc w:val="center"/>
              <w:rPr>
                <w:sz w:val="20"/>
              </w:rPr>
            </w:pPr>
            <w:r>
              <w:rPr>
                <w:spacing w:val="-10"/>
                <w:sz w:val="20"/>
              </w:rPr>
              <w:t>2</w:t>
            </w:r>
          </w:p>
        </w:tc>
        <w:tc>
          <w:tcPr>
            <w:tcW w:w="2684" w:type="dxa"/>
          </w:tcPr>
          <w:p>
            <w:pPr>
              <w:pStyle w:val="TableParagraph"/>
              <w:ind w:left="7"/>
              <w:rPr>
                <w:sz w:val="20"/>
              </w:rPr>
            </w:pPr>
            <w:r>
              <w:rPr>
                <w:spacing w:val="-2"/>
                <w:sz w:val="20"/>
              </w:rPr>
              <w:t>Design</w:t>
            </w:r>
            <w:r>
              <w:rPr>
                <w:spacing w:val="-5"/>
                <w:sz w:val="20"/>
              </w:rPr>
              <w:t> </w:t>
            </w:r>
            <w:r>
              <w:rPr>
                <w:spacing w:val="-2"/>
                <w:sz w:val="20"/>
              </w:rPr>
              <w:t>based</w:t>
            </w:r>
            <w:r>
              <w:rPr>
                <w:sz w:val="20"/>
              </w:rPr>
              <w:t> </w:t>
            </w:r>
            <w:r>
              <w:rPr>
                <w:spacing w:val="-5"/>
                <w:sz w:val="20"/>
              </w:rPr>
              <w:t>on</w:t>
            </w:r>
          </w:p>
        </w:tc>
        <w:tc>
          <w:tcPr>
            <w:tcW w:w="3437" w:type="dxa"/>
          </w:tcPr>
          <w:p>
            <w:pPr>
              <w:pStyle w:val="TableParagraph"/>
              <w:ind w:left="4" w:right="1918"/>
              <w:rPr>
                <w:sz w:val="20"/>
              </w:rPr>
            </w:pPr>
            <w:r>
              <w:rPr>
                <w:spacing w:val="-2"/>
                <w:sz w:val="20"/>
              </w:rPr>
              <w:t>O</w:t>
            </w:r>
            <w:r>
              <w:rPr>
                <w:spacing w:val="-11"/>
                <w:sz w:val="20"/>
              </w:rPr>
              <w:t> </w:t>
            </w:r>
            <w:r>
              <w:rPr>
                <w:spacing w:val="-2"/>
                <w:sz w:val="20"/>
              </w:rPr>
              <w:t>Elastic</w:t>
            </w:r>
            <w:r>
              <w:rPr>
                <w:spacing w:val="-10"/>
                <w:sz w:val="20"/>
              </w:rPr>
              <w:t> </w:t>
            </w:r>
            <w:r>
              <w:rPr>
                <w:spacing w:val="-2"/>
                <w:sz w:val="20"/>
              </w:rPr>
              <w:t>analysis </w:t>
            </w:r>
            <w:r>
              <w:rPr>
                <w:sz w:val="20"/>
              </w:rPr>
              <w:t>O</w:t>
            </w:r>
            <w:r>
              <w:rPr>
                <w:spacing w:val="-10"/>
                <w:sz w:val="20"/>
              </w:rPr>
              <w:t> </w:t>
            </w:r>
            <w:r>
              <w:rPr>
                <w:sz w:val="20"/>
              </w:rPr>
              <w:t>Plastic</w:t>
            </w:r>
            <w:r>
              <w:rPr>
                <w:spacing w:val="-10"/>
                <w:sz w:val="20"/>
              </w:rPr>
              <w:t> </w:t>
            </w:r>
            <w:r>
              <w:rPr>
                <w:spacing w:val="-2"/>
                <w:sz w:val="20"/>
              </w:rPr>
              <w:t>analysis</w:t>
            </w:r>
          </w:p>
        </w:tc>
        <w:tc>
          <w:tcPr>
            <w:tcW w:w="2592" w:type="dxa"/>
          </w:tcPr>
          <w:p>
            <w:pPr>
              <w:pStyle w:val="TableParagraph"/>
              <w:ind w:left="6"/>
              <w:rPr>
                <w:sz w:val="20"/>
              </w:rPr>
            </w:pPr>
            <w:r>
              <w:rPr>
                <w:spacing w:val="-2"/>
                <w:sz w:val="20"/>
              </w:rPr>
              <w:t>IS: 800;</w:t>
            </w:r>
            <w:r>
              <w:rPr>
                <w:spacing w:val="-4"/>
                <w:sz w:val="20"/>
              </w:rPr>
              <w:t> </w:t>
            </w:r>
            <w:r>
              <w:rPr>
                <w:spacing w:val="-2"/>
                <w:sz w:val="20"/>
              </w:rPr>
              <w:t>Section-</w:t>
            </w:r>
            <w:r>
              <w:rPr>
                <w:spacing w:val="-10"/>
                <w:sz w:val="20"/>
              </w:rPr>
              <w:t>9</w:t>
            </w:r>
          </w:p>
          <w:p>
            <w:pPr>
              <w:pStyle w:val="TableParagraph"/>
              <w:ind w:left="6"/>
              <w:rPr>
                <w:sz w:val="20"/>
              </w:rPr>
            </w:pPr>
            <w:r>
              <w:rPr>
                <w:sz w:val="20"/>
              </w:rPr>
              <w:t>SP:</w:t>
            </w:r>
            <w:r>
              <w:rPr>
                <w:spacing w:val="-4"/>
                <w:sz w:val="20"/>
              </w:rPr>
              <w:t> </w:t>
            </w:r>
            <w:r>
              <w:rPr>
                <w:sz w:val="20"/>
              </w:rPr>
              <w:t>6</w:t>
            </w:r>
            <w:r>
              <w:rPr>
                <w:spacing w:val="-6"/>
                <w:sz w:val="20"/>
              </w:rPr>
              <w:t> </w:t>
            </w:r>
            <w:r>
              <w:rPr>
                <w:spacing w:val="-5"/>
                <w:sz w:val="20"/>
              </w:rPr>
              <w:t>(6)</w:t>
            </w:r>
          </w:p>
        </w:tc>
      </w:tr>
      <w:tr>
        <w:trPr>
          <w:trHeight w:val="830" w:hRule="atLeast"/>
        </w:trPr>
        <w:tc>
          <w:tcPr>
            <w:tcW w:w="468" w:type="dxa"/>
          </w:tcPr>
          <w:p>
            <w:pPr>
              <w:pStyle w:val="TableParagraph"/>
              <w:ind w:left="25"/>
              <w:jc w:val="center"/>
              <w:rPr>
                <w:sz w:val="20"/>
              </w:rPr>
            </w:pPr>
            <w:r>
              <w:rPr>
                <w:spacing w:val="-10"/>
                <w:sz w:val="20"/>
              </w:rPr>
              <w:t>3</w:t>
            </w:r>
          </w:p>
        </w:tc>
        <w:tc>
          <w:tcPr>
            <w:tcW w:w="2684" w:type="dxa"/>
          </w:tcPr>
          <w:p>
            <w:pPr>
              <w:pStyle w:val="TableParagraph"/>
              <w:ind w:left="7"/>
              <w:rPr>
                <w:sz w:val="20"/>
              </w:rPr>
            </w:pPr>
            <w:r>
              <w:rPr>
                <w:sz w:val="20"/>
              </w:rPr>
              <w:t>Floor</w:t>
            </w:r>
            <w:r>
              <w:rPr>
                <w:spacing w:val="-5"/>
                <w:sz w:val="20"/>
              </w:rPr>
              <w:t> </w:t>
            </w:r>
            <w:r>
              <w:rPr>
                <w:spacing w:val="-2"/>
                <w:sz w:val="20"/>
              </w:rPr>
              <w:t>Construction</w:t>
            </w:r>
          </w:p>
        </w:tc>
        <w:tc>
          <w:tcPr>
            <w:tcW w:w="3437" w:type="dxa"/>
          </w:tcPr>
          <w:p>
            <w:pPr>
              <w:pStyle w:val="TableParagraph"/>
              <w:ind w:left="4"/>
              <w:rPr>
                <w:sz w:val="20"/>
              </w:rPr>
            </w:pPr>
            <w:r>
              <w:rPr>
                <w:sz w:val="20"/>
              </w:rPr>
              <w:t>O</w:t>
            </w:r>
            <w:r>
              <w:rPr>
                <w:spacing w:val="-2"/>
                <w:sz w:val="20"/>
              </w:rPr>
              <w:t> Composite</w:t>
            </w:r>
          </w:p>
          <w:p>
            <w:pPr>
              <w:pStyle w:val="TableParagraph"/>
              <w:spacing w:before="1"/>
              <w:ind w:left="4"/>
              <w:rPr>
                <w:sz w:val="20"/>
              </w:rPr>
            </w:pPr>
            <w:r>
              <w:rPr>
                <w:sz w:val="20"/>
              </w:rPr>
              <w:t>O</w:t>
            </w:r>
            <w:r>
              <w:rPr>
                <w:spacing w:val="-14"/>
                <w:sz w:val="20"/>
              </w:rPr>
              <w:t> </w:t>
            </w:r>
            <w:r>
              <w:rPr>
                <w:sz w:val="20"/>
              </w:rPr>
              <w:t>Non-composite</w:t>
            </w:r>
            <w:r>
              <w:rPr>
                <w:spacing w:val="-9"/>
                <w:sz w:val="20"/>
              </w:rPr>
              <w:t> </w:t>
            </w:r>
            <w:r>
              <w:rPr>
                <w:sz w:val="20"/>
              </w:rPr>
              <w:t>O</w:t>
            </w:r>
            <w:r>
              <w:rPr>
                <w:spacing w:val="-5"/>
                <w:sz w:val="20"/>
              </w:rPr>
              <w:t> </w:t>
            </w:r>
            <w:r>
              <w:rPr>
                <w:spacing w:val="-2"/>
                <w:sz w:val="20"/>
              </w:rPr>
              <w:t>Boarded</w:t>
            </w:r>
          </w:p>
        </w:tc>
        <w:tc>
          <w:tcPr>
            <w:tcW w:w="2592" w:type="dxa"/>
          </w:tcPr>
          <w:p>
            <w:pPr>
              <w:pStyle w:val="TableParagraph"/>
              <w:rPr>
                <w:sz w:val="20"/>
              </w:rPr>
            </w:pPr>
          </w:p>
        </w:tc>
      </w:tr>
    </w:tbl>
    <w:p>
      <w:pPr>
        <w:pStyle w:val="TableParagraph"/>
        <w:spacing w:after="0"/>
        <w:rPr>
          <w:sz w:val="20"/>
        </w:rPr>
        <w:sectPr>
          <w:type w:val="continuous"/>
          <w:pgSz w:w="11900" w:h="16850"/>
          <w:pgMar w:header="0" w:footer="1262" w:top="1400" w:bottom="1460" w:left="1275" w:right="850"/>
        </w:sectPr>
      </w:pPr>
    </w:p>
    <w:tbl>
      <w:tblPr>
        <w:tblW w:w="0" w:type="auto"/>
        <w:jc w:val="left"/>
        <w:tblInd w:w="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8"/>
        <w:gridCol w:w="2684"/>
        <w:gridCol w:w="3437"/>
        <w:gridCol w:w="2592"/>
      </w:tblGrid>
      <w:tr>
        <w:trPr>
          <w:trHeight w:val="1377" w:hRule="atLeast"/>
        </w:trPr>
        <w:tc>
          <w:tcPr>
            <w:tcW w:w="468" w:type="dxa"/>
          </w:tcPr>
          <w:p>
            <w:pPr>
              <w:pStyle w:val="TableParagraph"/>
              <w:ind w:left="25"/>
              <w:jc w:val="center"/>
              <w:rPr>
                <w:sz w:val="20"/>
              </w:rPr>
            </w:pPr>
            <w:r>
              <w:rPr>
                <w:spacing w:val="-10"/>
                <w:sz w:val="20"/>
              </w:rPr>
              <w:t>4</w:t>
            </w:r>
          </w:p>
        </w:tc>
        <w:tc>
          <w:tcPr>
            <w:tcW w:w="2684" w:type="dxa"/>
          </w:tcPr>
          <w:p>
            <w:pPr>
              <w:pStyle w:val="TableParagraph"/>
              <w:ind w:left="7"/>
              <w:rPr>
                <w:sz w:val="20"/>
              </w:rPr>
            </w:pPr>
            <w:r>
              <w:rPr>
                <w:sz w:val="20"/>
              </w:rPr>
              <w:t>Roof</w:t>
            </w:r>
            <w:r>
              <w:rPr>
                <w:spacing w:val="-12"/>
                <w:sz w:val="20"/>
              </w:rPr>
              <w:t> </w:t>
            </w:r>
            <w:r>
              <w:rPr>
                <w:spacing w:val="-2"/>
                <w:sz w:val="20"/>
              </w:rPr>
              <w:t>Construction</w:t>
            </w:r>
          </w:p>
        </w:tc>
        <w:tc>
          <w:tcPr>
            <w:tcW w:w="3437" w:type="dxa"/>
          </w:tcPr>
          <w:p>
            <w:pPr>
              <w:pStyle w:val="TableParagraph"/>
              <w:spacing w:line="229" w:lineRule="exact"/>
              <w:ind w:left="4"/>
              <w:rPr>
                <w:sz w:val="20"/>
              </w:rPr>
            </w:pPr>
            <w:r>
              <w:rPr>
                <w:sz w:val="20"/>
              </w:rPr>
              <w:t>O</w:t>
            </w:r>
            <w:r>
              <w:rPr>
                <w:spacing w:val="-2"/>
                <w:sz w:val="20"/>
              </w:rPr>
              <w:t> Composite</w:t>
            </w:r>
          </w:p>
          <w:p>
            <w:pPr>
              <w:pStyle w:val="TableParagraph"/>
              <w:ind w:left="4" w:right="1199"/>
              <w:rPr>
                <w:sz w:val="20"/>
              </w:rPr>
            </w:pPr>
            <w:r>
              <w:rPr>
                <w:sz w:val="20"/>
              </w:rPr>
              <w:t>O</w:t>
            </w:r>
            <w:r>
              <w:rPr>
                <w:spacing w:val="-14"/>
                <w:sz w:val="20"/>
              </w:rPr>
              <w:t> </w:t>
            </w:r>
            <w:r>
              <w:rPr>
                <w:sz w:val="20"/>
              </w:rPr>
              <w:t>Non-composite</w:t>
            </w:r>
            <w:r>
              <w:rPr>
                <w:spacing w:val="-13"/>
                <w:sz w:val="20"/>
              </w:rPr>
              <w:t> </w:t>
            </w:r>
            <w:r>
              <w:rPr>
                <w:sz w:val="20"/>
              </w:rPr>
              <w:t>O</w:t>
            </w:r>
            <w:r>
              <w:rPr>
                <w:spacing w:val="-12"/>
                <w:sz w:val="20"/>
              </w:rPr>
              <w:t> </w:t>
            </w:r>
            <w:r>
              <w:rPr>
                <w:sz w:val="20"/>
              </w:rPr>
              <w:t>Metal O Any other</w:t>
            </w:r>
          </w:p>
        </w:tc>
        <w:tc>
          <w:tcPr>
            <w:tcW w:w="2592" w:type="dxa"/>
          </w:tcPr>
          <w:p>
            <w:pPr>
              <w:pStyle w:val="TableParagraph"/>
              <w:rPr>
                <w:sz w:val="18"/>
              </w:rPr>
            </w:pPr>
          </w:p>
        </w:tc>
      </w:tr>
      <w:tr>
        <w:trPr>
          <w:trHeight w:val="1101" w:hRule="atLeast"/>
        </w:trPr>
        <w:tc>
          <w:tcPr>
            <w:tcW w:w="468" w:type="dxa"/>
          </w:tcPr>
          <w:p>
            <w:pPr>
              <w:pStyle w:val="TableParagraph"/>
              <w:ind w:left="25"/>
              <w:jc w:val="center"/>
              <w:rPr>
                <w:sz w:val="20"/>
              </w:rPr>
            </w:pPr>
            <w:r>
              <w:rPr>
                <w:spacing w:val="-10"/>
                <w:sz w:val="20"/>
              </w:rPr>
              <w:t>5</w:t>
            </w:r>
          </w:p>
        </w:tc>
        <w:tc>
          <w:tcPr>
            <w:tcW w:w="2684" w:type="dxa"/>
          </w:tcPr>
          <w:p>
            <w:pPr>
              <w:pStyle w:val="TableParagraph"/>
              <w:ind w:left="7"/>
              <w:rPr>
                <w:sz w:val="20"/>
              </w:rPr>
            </w:pPr>
            <w:r>
              <w:rPr>
                <w:spacing w:val="-2"/>
                <w:sz w:val="20"/>
              </w:rPr>
              <w:t>Horizontal</w:t>
            </w:r>
            <w:r>
              <w:rPr>
                <w:spacing w:val="-6"/>
                <w:sz w:val="20"/>
              </w:rPr>
              <w:t> </w:t>
            </w:r>
            <w:r>
              <w:rPr>
                <w:spacing w:val="-2"/>
                <w:sz w:val="20"/>
              </w:rPr>
              <w:t>force</w:t>
            </w:r>
            <w:r>
              <w:rPr>
                <w:spacing w:val="-6"/>
                <w:sz w:val="20"/>
              </w:rPr>
              <w:t> </w:t>
            </w:r>
            <w:r>
              <w:rPr>
                <w:spacing w:val="-2"/>
                <w:sz w:val="20"/>
              </w:rPr>
              <w:t>resisting </w:t>
            </w:r>
            <w:r>
              <w:rPr>
                <w:spacing w:val="-2"/>
                <w:sz w:val="20"/>
              </w:rPr>
              <w:t>system adopted</w:t>
            </w:r>
          </w:p>
        </w:tc>
        <w:tc>
          <w:tcPr>
            <w:tcW w:w="3437" w:type="dxa"/>
          </w:tcPr>
          <w:p>
            <w:pPr>
              <w:pStyle w:val="TableParagraph"/>
              <w:spacing w:line="229" w:lineRule="exact"/>
              <w:ind w:left="4"/>
              <w:rPr>
                <w:sz w:val="20"/>
              </w:rPr>
            </w:pPr>
            <w:r>
              <w:rPr>
                <w:sz w:val="20"/>
              </w:rPr>
              <w:t>O</w:t>
            </w:r>
            <w:r>
              <w:rPr>
                <w:spacing w:val="-2"/>
                <w:sz w:val="20"/>
              </w:rPr>
              <w:t> Frames</w:t>
            </w:r>
          </w:p>
          <w:p>
            <w:pPr>
              <w:pStyle w:val="TableParagraph"/>
              <w:ind w:left="4" w:right="946"/>
              <w:rPr>
                <w:sz w:val="20"/>
              </w:rPr>
            </w:pPr>
            <w:r>
              <w:rPr>
                <w:sz w:val="20"/>
              </w:rPr>
              <w:t>O</w:t>
            </w:r>
            <w:r>
              <w:rPr>
                <w:spacing w:val="-13"/>
                <w:sz w:val="20"/>
              </w:rPr>
              <w:t> </w:t>
            </w:r>
            <w:r>
              <w:rPr>
                <w:sz w:val="20"/>
              </w:rPr>
              <w:t>Braced</w:t>
            </w:r>
            <w:r>
              <w:rPr>
                <w:spacing w:val="-12"/>
                <w:sz w:val="20"/>
              </w:rPr>
              <w:t> </w:t>
            </w:r>
            <w:r>
              <w:rPr>
                <w:sz w:val="20"/>
              </w:rPr>
              <w:t>frames</w:t>
            </w:r>
            <w:r>
              <w:rPr>
                <w:spacing w:val="-13"/>
                <w:sz w:val="20"/>
              </w:rPr>
              <w:t> </w:t>
            </w:r>
            <w:r>
              <w:rPr>
                <w:sz w:val="20"/>
              </w:rPr>
              <w:t>O</w:t>
            </w:r>
            <w:r>
              <w:rPr>
                <w:spacing w:val="-12"/>
                <w:sz w:val="20"/>
              </w:rPr>
              <w:t> </w:t>
            </w:r>
            <w:r>
              <w:rPr>
                <w:sz w:val="20"/>
              </w:rPr>
              <w:t>Frames</w:t>
            </w:r>
            <w:r>
              <w:rPr>
                <w:spacing w:val="-14"/>
                <w:sz w:val="20"/>
              </w:rPr>
              <w:t> </w:t>
            </w:r>
            <w:r>
              <w:rPr>
                <w:sz w:val="20"/>
              </w:rPr>
              <w:t>&amp; </w:t>
            </w:r>
            <w:r>
              <w:rPr>
                <w:spacing w:val="-2"/>
                <w:sz w:val="20"/>
              </w:rPr>
              <w:t>shear</w:t>
            </w:r>
          </w:p>
          <w:p>
            <w:pPr>
              <w:pStyle w:val="TableParagraph"/>
              <w:ind w:left="4"/>
              <w:rPr>
                <w:sz w:val="20"/>
              </w:rPr>
            </w:pPr>
            <w:r>
              <w:rPr>
                <w:spacing w:val="-2"/>
                <w:sz w:val="20"/>
              </w:rPr>
              <w:t>walls</w:t>
            </w:r>
          </w:p>
        </w:tc>
        <w:tc>
          <w:tcPr>
            <w:tcW w:w="2592" w:type="dxa"/>
          </w:tcPr>
          <w:p>
            <w:pPr>
              <w:pStyle w:val="TableParagraph"/>
              <w:ind w:left="6" w:right="453"/>
              <w:jc w:val="both"/>
              <w:rPr>
                <w:i/>
                <w:sz w:val="20"/>
              </w:rPr>
            </w:pPr>
            <w:r>
              <w:rPr>
                <w:i/>
                <w:sz w:val="20"/>
              </w:rPr>
              <w:t>Note:</w:t>
            </w:r>
            <w:r>
              <w:rPr>
                <w:i/>
                <w:spacing w:val="-13"/>
                <w:sz w:val="20"/>
              </w:rPr>
              <w:t> </w:t>
            </w:r>
            <w:r>
              <w:rPr>
                <w:i/>
                <w:sz w:val="20"/>
              </w:rPr>
              <w:t>Seismic</w:t>
            </w:r>
            <w:r>
              <w:rPr>
                <w:i/>
                <w:spacing w:val="-12"/>
                <w:sz w:val="20"/>
              </w:rPr>
              <w:t> </w:t>
            </w:r>
            <w:r>
              <w:rPr>
                <w:i/>
                <w:sz w:val="20"/>
              </w:rPr>
              <w:t>force</w:t>
            </w:r>
            <w:r>
              <w:rPr>
                <w:i/>
                <w:spacing w:val="-13"/>
                <w:sz w:val="20"/>
              </w:rPr>
              <w:t> </w:t>
            </w:r>
            <w:r>
              <w:rPr>
                <w:i/>
                <w:sz w:val="20"/>
              </w:rPr>
              <w:t>As</w:t>
            </w:r>
            <w:r>
              <w:rPr>
                <w:i/>
                <w:spacing w:val="-12"/>
                <w:sz w:val="20"/>
              </w:rPr>
              <w:t> </w:t>
            </w:r>
            <w:r>
              <w:rPr>
                <w:i/>
                <w:sz w:val="20"/>
              </w:rPr>
              <w:t>per IS:</w:t>
            </w:r>
            <w:r>
              <w:rPr>
                <w:i/>
                <w:spacing w:val="-10"/>
                <w:sz w:val="20"/>
              </w:rPr>
              <w:t> </w:t>
            </w:r>
            <w:r>
              <w:rPr>
                <w:i/>
                <w:sz w:val="20"/>
              </w:rPr>
              <w:t>1893Would depend on </w:t>
            </w:r>
            <w:r>
              <w:rPr>
                <w:i/>
                <w:spacing w:val="-2"/>
                <w:sz w:val="20"/>
              </w:rPr>
              <w:t>system</w:t>
            </w:r>
          </w:p>
        </w:tc>
      </w:tr>
      <w:tr>
        <w:trPr>
          <w:trHeight w:val="1104" w:hRule="atLeast"/>
        </w:trPr>
        <w:tc>
          <w:tcPr>
            <w:tcW w:w="468" w:type="dxa"/>
          </w:tcPr>
          <w:p>
            <w:pPr>
              <w:pStyle w:val="TableParagraph"/>
              <w:ind w:left="25"/>
              <w:jc w:val="center"/>
              <w:rPr>
                <w:sz w:val="20"/>
              </w:rPr>
            </w:pPr>
            <w:r>
              <w:rPr>
                <w:spacing w:val="-10"/>
                <w:sz w:val="20"/>
              </w:rPr>
              <w:t>6</w:t>
            </w:r>
          </w:p>
        </w:tc>
        <w:tc>
          <w:tcPr>
            <w:tcW w:w="2684" w:type="dxa"/>
          </w:tcPr>
          <w:p>
            <w:pPr>
              <w:pStyle w:val="TableParagraph"/>
              <w:ind w:left="7"/>
              <w:rPr>
                <w:sz w:val="20"/>
              </w:rPr>
            </w:pPr>
            <w:r>
              <w:rPr>
                <w:spacing w:val="-2"/>
                <w:sz w:val="20"/>
              </w:rPr>
              <w:t>Slenderness</w:t>
            </w:r>
            <w:r>
              <w:rPr>
                <w:spacing w:val="-1"/>
                <w:sz w:val="20"/>
              </w:rPr>
              <w:t> </w:t>
            </w:r>
            <w:r>
              <w:rPr>
                <w:spacing w:val="-2"/>
                <w:sz w:val="20"/>
              </w:rPr>
              <w:t>ratios</w:t>
            </w:r>
            <w:r>
              <w:rPr>
                <w:spacing w:val="6"/>
                <w:sz w:val="20"/>
              </w:rPr>
              <w:t> </w:t>
            </w:r>
            <w:r>
              <w:rPr>
                <w:spacing w:val="-2"/>
                <w:sz w:val="20"/>
              </w:rPr>
              <w:t>maintained</w:t>
            </w:r>
          </w:p>
        </w:tc>
        <w:tc>
          <w:tcPr>
            <w:tcW w:w="3437" w:type="dxa"/>
          </w:tcPr>
          <w:p>
            <w:pPr>
              <w:pStyle w:val="TableParagraph"/>
              <w:ind w:left="4"/>
              <w:rPr>
                <w:sz w:val="20"/>
              </w:rPr>
            </w:pPr>
            <w:r>
              <w:rPr>
                <w:sz w:val="20"/>
              </w:rPr>
              <w:t>Members</w:t>
            </w:r>
            <w:r>
              <w:rPr>
                <w:spacing w:val="-14"/>
                <w:sz w:val="20"/>
              </w:rPr>
              <w:t> </w:t>
            </w:r>
            <w:r>
              <w:rPr>
                <w:sz w:val="20"/>
              </w:rPr>
              <w:t>defined</w:t>
            </w:r>
            <w:r>
              <w:rPr>
                <w:spacing w:val="-13"/>
                <w:sz w:val="20"/>
              </w:rPr>
              <w:t> </w:t>
            </w:r>
            <w:r>
              <w:rPr>
                <w:sz w:val="20"/>
              </w:rPr>
              <w:t>in</w:t>
            </w:r>
            <w:r>
              <w:rPr>
                <w:spacing w:val="-12"/>
                <w:sz w:val="20"/>
              </w:rPr>
              <w:t> </w:t>
            </w:r>
            <w:r>
              <w:rPr>
                <w:sz w:val="20"/>
              </w:rPr>
              <w:t>Table</w:t>
            </w:r>
            <w:r>
              <w:rPr>
                <w:spacing w:val="-5"/>
                <w:sz w:val="20"/>
              </w:rPr>
              <w:t> </w:t>
            </w:r>
            <w:r>
              <w:rPr>
                <w:sz w:val="20"/>
              </w:rPr>
              <w:t>3.1,</w:t>
            </w:r>
            <w:r>
              <w:rPr>
                <w:spacing w:val="-5"/>
                <w:sz w:val="20"/>
              </w:rPr>
              <w:t> </w:t>
            </w:r>
            <w:r>
              <w:rPr>
                <w:sz w:val="20"/>
              </w:rPr>
              <w:t>IS:</w:t>
            </w:r>
            <w:r>
              <w:rPr>
                <w:spacing w:val="-5"/>
                <w:sz w:val="20"/>
              </w:rPr>
              <w:t> 800</w:t>
            </w:r>
          </w:p>
        </w:tc>
        <w:tc>
          <w:tcPr>
            <w:tcW w:w="2592" w:type="dxa"/>
          </w:tcPr>
          <w:p>
            <w:pPr>
              <w:pStyle w:val="TableParagraph"/>
              <w:ind w:left="6"/>
              <w:rPr>
                <w:sz w:val="20"/>
              </w:rPr>
            </w:pPr>
            <w:r>
              <w:rPr>
                <w:sz w:val="20"/>
              </w:rPr>
              <w:t>IS:</w:t>
            </w:r>
            <w:r>
              <w:rPr>
                <w:spacing w:val="-8"/>
                <w:sz w:val="20"/>
              </w:rPr>
              <w:t> </w:t>
            </w:r>
            <w:r>
              <w:rPr>
                <w:sz w:val="20"/>
              </w:rPr>
              <w:t>800;</w:t>
            </w:r>
            <w:r>
              <w:rPr>
                <w:spacing w:val="-9"/>
                <w:sz w:val="20"/>
              </w:rPr>
              <w:t> </w:t>
            </w:r>
            <w:r>
              <w:rPr>
                <w:sz w:val="20"/>
              </w:rPr>
              <w:t>Cl.</w:t>
            </w:r>
            <w:r>
              <w:rPr>
                <w:spacing w:val="-7"/>
                <w:sz w:val="20"/>
              </w:rPr>
              <w:t> </w:t>
            </w:r>
            <w:r>
              <w:rPr>
                <w:spacing w:val="-5"/>
                <w:sz w:val="20"/>
              </w:rPr>
              <w:t>3.7</w:t>
            </w:r>
          </w:p>
        </w:tc>
      </w:tr>
      <w:tr>
        <w:trPr>
          <w:trHeight w:val="1103" w:hRule="atLeast"/>
        </w:trPr>
        <w:tc>
          <w:tcPr>
            <w:tcW w:w="468" w:type="dxa"/>
          </w:tcPr>
          <w:p>
            <w:pPr>
              <w:pStyle w:val="TableParagraph"/>
              <w:ind w:left="25"/>
              <w:jc w:val="center"/>
              <w:rPr>
                <w:sz w:val="20"/>
              </w:rPr>
            </w:pPr>
            <w:r>
              <w:rPr>
                <w:spacing w:val="-10"/>
                <w:sz w:val="20"/>
              </w:rPr>
              <w:t>7</w:t>
            </w:r>
          </w:p>
        </w:tc>
        <w:tc>
          <w:tcPr>
            <w:tcW w:w="2684" w:type="dxa"/>
          </w:tcPr>
          <w:p>
            <w:pPr>
              <w:pStyle w:val="TableParagraph"/>
              <w:ind w:left="7"/>
              <w:rPr>
                <w:sz w:val="20"/>
              </w:rPr>
            </w:pPr>
            <w:r>
              <w:rPr>
                <w:spacing w:val="-2"/>
                <w:sz w:val="20"/>
              </w:rPr>
              <w:t>Member</w:t>
            </w:r>
            <w:r>
              <w:rPr>
                <w:spacing w:val="-1"/>
                <w:sz w:val="20"/>
              </w:rPr>
              <w:t> </w:t>
            </w:r>
            <w:r>
              <w:rPr>
                <w:spacing w:val="-2"/>
                <w:sz w:val="20"/>
              </w:rPr>
              <w:t>deflection</w:t>
            </w:r>
            <w:r>
              <w:rPr>
                <w:sz w:val="20"/>
              </w:rPr>
              <w:t> </w:t>
            </w:r>
            <w:r>
              <w:rPr>
                <w:spacing w:val="-2"/>
                <w:sz w:val="20"/>
              </w:rPr>
              <w:t>limited</w:t>
            </w:r>
            <w:r>
              <w:rPr>
                <w:sz w:val="20"/>
              </w:rPr>
              <w:t> </w:t>
            </w:r>
            <w:r>
              <w:rPr>
                <w:spacing w:val="-5"/>
                <w:sz w:val="20"/>
              </w:rPr>
              <w:t>to</w:t>
            </w:r>
          </w:p>
        </w:tc>
        <w:tc>
          <w:tcPr>
            <w:tcW w:w="3437" w:type="dxa"/>
          </w:tcPr>
          <w:p>
            <w:pPr>
              <w:pStyle w:val="TableParagraph"/>
              <w:ind w:left="4" w:right="946"/>
              <w:rPr>
                <w:sz w:val="20"/>
              </w:rPr>
            </w:pPr>
            <w:r>
              <w:rPr>
                <w:sz w:val="20"/>
              </w:rPr>
              <w:t>Beams,</w:t>
            </w:r>
            <w:r>
              <w:rPr>
                <w:spacing w:val="-16"/>
                <w:sz w:val="20"/>
              </w:rPr>
              <w:t> </w:t>
            </w:r>
            <w:r>
              <w:rPr>
                <w:sz w:val="20"/>
              </w:rPr>
              <w:t>Rafters</w:t>
            </w:r>
            <w:r>
              <w:rPr>
                <w:spacing w:val="-13"/>
                <w:sz w:val="20"/>
              </w:rPr>
              <w:t> </w:t>
            </w:r>
            <w:r>
              <w:rPr>
                <w:sz w:val="20"/>
              </w:rPr>
              <w:t>Crane</w:t>
            </w:r>
            <w:r>
              <w:rPr>
                <w:spacing w:val="-12"/>
                <w:sz w:val="20"/>
              </w:rPr>
              <w:t> </w:t>
            </w:r>
            <w:r>
              <w:rPr>
                <w:sz w:val="20"/>
              </w:rPr>
              <w:t>Girders </w:t>
            </w:r>
            <w:r>
              <w:rPr>
                <w:spacing w:val="-2"/>
                <w:sz w:val="20"/>
              </w:rPr>
              <w:t>Purlins</w:t>
            </w:r>
          </w:p>
          <w:p>
            <w:pPr>
              <w:pStyle w:val="TableParagraph"/>
              <w:spacing w:before="1"/>
              <w:ind w:left="4"/>
              <w:rPr>
                <w:sz w:val="20"/>
              </w:rPr>
            </w:pPr>
            <w:r>
              <w:rPr>
                <w:sz w:val="20"/>
              </w:rPr>
              <w:t>Top</w:t>
            </w:r>
            <w:r>
              <w:rPr>
                <w:spacing w:val="-6"/>
                <w:sz w:val="20"/>
              </w:rPr>
              <w:t> </w:t>
            </w:r>
            <w:r>
              <w:rPr>
                <w:sz w:val="20"/>
              </w:rPr>
              <w:t>of</w:t>
            </w:r>
            <w:r>
              <w:rPr>
                <w:spacing w:val="-7"/>
                <w:sz w:val="20"/>
              </w:rPr>
              <w:t> </w:t>
            </w:r>
            <w:r>
              <w:rPr>
                <w:spacing w:val="-2"/>
                <w:sz w:val="20"/>
              </w:rPr>
              <w:t>Columns</w:t>
            </w:r>
          </w:p>
        </w:tc>
        <w:tc>
          <w:tcPr>
            <w:tcW w:w="2592" w:type="dxa"/>
          </w:tcPr>
          <w:p>
            <w:pPr>
              <w:pStyle w:val="TableParagraph"/>
              <w:ind w:left="6"/>
              <w:rPr>
                <w:sz w:val="20"/>
              </w:rPr>
            </w:pPr>
            <w:r>
              <w:rPr>
                <w:sz w:val="20"/>
              </w:rPr>
              <w:t>IS:</w:t>
            </w:r>
            <w:r>
              <w:rPr>
                <w:spacing w:val="-8"/>
                <w:sz w:val="20"/>
              </w:rPr>
              <w:t> </w:t>
            </w:r>
            <w:r>
              <w:rPr>
                <w:sz w:val="20"/>
              </w:rPr>
              <w:t>800;</w:t>
            </w:r>
            <w:r>
              <w:rPr>
                <w:spacing w:val="-9"/>
                <w:sz w:val="20"/>
              </w:rPr>
              <w:t> </w:t>
            </w:r>
            <w:r>
              <w:rPr>
                <w:sz w:val="20"/>
              </w:rPr>
              <w:t>Cl.</w:t>
            </w:r>
            <w:r>
              <w:rPr>
                <w:spacing w:val="-4"/>
                <w:sz w:val="20"/>
              </w:rPr>
              <w:t> 3.13</w:t>
            </w:r>
          </w:p>
        </w:tc>
      </w:tr>
      <w:tr>
        <w:trPr>
          <w:trHeight w:val="1103" w:hRule="atLeast"/>
        </w:trPr>
        <w:tc>
          <w:tcPr>
            <w:tcW w:w="468" w:type="dxa"/>
          </w:tcPr>
          <w:p>
            <w:pPr>
              <w:pStyle w:val="TableParagraph"/>
              <w:ind w:left="25"/>
              <w:jc w:val="center"/>
              <w:rPr>
                <w:sz w:val="20"/>
              </w:rPr>
            </w:pPr>
            <w:r>
              <w:rPr>
                <w:spacing w:val="-10"/>
                <w:sz w:val="20"/>
              </w:rPr>
              <w:t>8</w:t>
            </w:r>
          </w:p>
        </w:tc>
        <w:tc>
          <w:tcPr>
            <w:tcW w:w="2684" w:type="dxa"/>
          </w:tcPr>
          <w:p>
            <w:pPr>
              <w:pStyle w:val="TableParagraph"/>
              <w:ind w:left="7"/>
              <w:rPr>
                <w:sz w:val="20"/>
              </w:rPr>
            </w:pPr>
            <w:r>
              <w:rPr>
                <w:spacing w:val="-2"/>
                <w:sz w:val="20"/>
              </w:rPr>
              <w:t>Structural</w:t>
            </w:r>
            <w:r>
              <w:rPr>
                <w:spacing w:val="3"/>
                <w:sz w:val="20"/>
              </w:rPr>
              <w:t> </w:t>
            </w:r>
            <w:r>
              <w:rPr>
                <w:spacing w:val="-2"/>
                <w:sz w:val="20"/>
              </w:rPr>
              <w:t>members</w:t>
            </w:r>
          </w:p>
        </w:tc>
        <w:tc>
          <w:tcPr>
            <w:tcW w:w="3437" w:type="dxa"/>
          </w:tcPr>
          <w:p>
            <w:pPr>
              <w:pStyle w:val="TableParagraph"/>
              <w:ind w:left="4" w:right="1533"/>
              <w:rPr>
                <w:sz w:val="20"/>
              </w:rPr>
            </w:pPr>
            <w:r>
              <w:rPr>
                <w:spacing w:val="-2"/>
                <w:sz w:val="20"/>
              </w:rPr>
              <w:t>O</w:t>
            </w:r>
            <w:r>
              <w:rPr>
                <w:spacing w:val="-14"/>
                <w:sz w:val="20"/>
              </w:rPr>
              <w:t> </w:t>
            </w:r>
            <w:r>
              <w:rPr>
                <w:spacing w:val="-2"/>
                <w:sz w:val="20"/>
              </w:rPr>
              <w:t>Encased</w:t>
            </w:r>
            <w:r>
              <w:rPr>
                <w:spacing w:val="-12"/>
                <w:sz w:val="20"/>
              </w:rPr>
              <w:t> </w:t>
            </w:r>
            <w:r>
              <w:rPr>
                <w:spacing w:val="-2"/>
                <w:sz w:val="20"/>
              </w:rPr>
              <w:t>in</w:t>
            </w:r>
            <w:r>
              <w:rPr>
                <w:spacing w:val="-11"/>
                <w:sz w:val="20"/>
              </w:rPr>
              <w:t> </w:t>
            </w:r>
            <w:r>
              <w:rPr>
                <w:spacing w:val="-2"/>
                <w:sz w:val="20"/>
              </w:rPr>
              <w:t>Concrete </w:t>
            </w:r>
            <w:r>
              <w:rPr>
                <w:sz w:val="20"/>
              </w:rPr>
              <w:t>O Not encased</w:t>
            </w:r>
          </w:p>
        </w:tc>
        <w:tc>
          <w:tcPr>
            <w:tcW w:w="2592" w:type="dxa"/>
          </w:tcPr>
          <w:p>
            <w:pPr>
              <w:pStyle w:val="TableParagraph"/>
              <w:ind w:left="6"/>
              <w:rPr>
                <w:sz w:val="20"/>
              </w:rPr>
            </w:pPr>
            <w:r>
              <w:rPr>
                <w:spacing w:val="-2"/>
                <w:sz w:val="20"/>
              </w:rPr>
              <w:t>IS: 800;</w:t>
            </w:r>
            <w:r>
              <w:rPr>
                <w:spacing w:val="-4"/>
                <w:sz w:val="20"/>
              </w:rPr>
              <w:t> </w:t>
            </w:r>
            <w:r>
              <w:rPr>
                <w:spacing w:val="-2"/>
                <w:sz w:val="20"/>
              </w:rPr>
              <w:t>Section-</w:t>
            </w:r>
            <w:r>
              <w:rPr>
                <w:spacing w:val="-5"/>
                <w:sz w:val="20"/>
              </w:rPr>
              <w:t>10</w:t>
            </w:r>
          </w:p>
        </w:tc>
      </w:tr>
      <w:tr>
        <w:trPr>
          <w:trHeight w:val="1101" w:hRule="atLeast"/>
        </w:trPr>
        <w:tc>
          <w:tcPr>
            <w:tcW w:w="468" w:type="dxa"/>
          </w:tcPr>
          <w:p>
            <w:pPr>
              <w:pStyle w:val="TableParagraph"/>
              <w:ind w:left="25"/>
              <w:jc w:val="center"/>
              <w:rPr>
                <w:sz w:val="20"/>
              </w:rPr>
            </w:pPr>
            <w:r>
              <w:rPr>
                <w:spacing w:val="-10"/>
                <w:sz w:val="20"/>
              </w:rPr>
              <w:t>9</w:t>
            </w:r>
          </w:p>
        </w:tc>
        <w:tc>
          <w:tcPr>
            <w:tcW w:w="2684" w:type="dxa"/>
          </w:tcPr>
          <w:p>
            <w:pPr>
              <w:pStyle w:val="TableParagraph"/>
              <w:ind w:left="7"/>
              <w:rPr>
                <w:sz w:val="20"/>
              </w:rPr>
            </w:pPr>
            <w:r>
              <w:rPr>
                <w:spacing w:val="-2"/>
                <w:sz w:val="20"/>
              </w:rPr>
              <w:t>Proposed</w:t>
            </w:r>
            <w:r>
              <w:rPr>
                <w:spacing w:val="2"/>
                <w:sz w:val="20"/>
              </w:rPr>
              <w:t> </w:t>
            </w:r>
            <w:r>
              <w:rPr>
                <w:spacing w:val="-2"/>
                <w:sz w:val="20"/>
              </w:rPr>
              <w:t>material</w:t>
            </w:r>
          </w:p>
        </w:tc>
        <w:tc>
          <w:tcPr>
            <w:tcW w:w="3437" w:type="dxa"/>
          </w:tcPr>
          <w:p>
            <w:pPr>
              <w:pStyle w:val="TableParagraph"/>
              <w:ind w:left="4" w:right="359"/>
              <w:rPr>
                <w:sz w:val="20"/>
              </w:rPr>
            </w:pPr>
            <w:r>
              <w:rPr>
                <w:sz w:val="20"/>
              </w:rPr>
              <w:t>O</w:t>
            </w:r>
            <w:r>
              <w:rPr>
                <w:spacing w:val="-14"/>
                <w:sz w:val="20"/>
              </w:rPr>
              <w:t> </w:t>
            </w:r>
            <w:r>
              <w:rPr>
                <w:sz w:val="20"/>
              </w:rPr>
              <w:t>General</w:t>
            </w:r>
            <w:r>
              <w:rPr>
                <w:spacing w:val="-14"/>
                <w:sz w:val="20"/>
              </w:rPr>
              <w:t> </w:t>
            </w:r>
            <w:r>
              <w:rPr>
                <w:sz w:val="20"/>
              </w:rPr>
              <w:t>weld-able</w:t>
            </w:r>
            <w:r>
              <w:rPr>
                <w:spacing w:val="-13"/>
                <w:sz w:val="20"/>
              </w:rPr>
              <w:t> </w:t>
            </w:r>
            <w:r>
              <w:rPr>
                <w:sz w:val="20"/>
              </w:rPr>
              <w:t>O</w:t>
            </w:r>
            <w:r>
              <w:rPr>
                <w:spacing w:val="-12"/>
                <w:sz w:val="20"/>
              </w:rPr>
              <w:t> </w:t>
            </w:r>
            <w:r>
              <w:rPr>
                <w:sz w:val="20"/>
              </w:rPr>
              <w:t>High</w:t>
            </w:r>
            <w:r>
              <w:rPr>
                <w:spacing w:val="-13"/>
                <w:sz w:val="20"/>
              </w:rPr>
              <w:t> </w:t>
            </w:r>
            <w:r>
              <w:rPr>
                <w:sz w:val="20"/>
              </w:rPr>
              <w:t>strength O Cold formed O Tubular</w:t>
            </w:r>
          </w:p>
        </w:tc>
        <w:tc>
          <w:tcPr>
            <w:tcW w:w="2592" w:type="dxa"/>
          </w:tcPr>
          <w:p>
            <w:pPr>
              <w:pStyle w:val="TableParagraph"/>
              <w:spacing w:line="229" w:lineRule="exact"/>
              <w:ind w:left="6"/>
              <w:rPr>
                <w:sz w:val="20"/>
              </w:rPr>
            </w:pPr>
            <w:r>
              <w:rPr>
                <w:sz w:val="20"/>
              </w:rPr>
              <w:t>IS:</w:t>
            </w:r>
            <w:r>
              <w:rPr>
                <w:spacing w:val="-3"/>
                <w:sz w:val="20"/>
              </w:rPr>
              <w:t> </w:t>
            </w:r>
            <w:r>
              <w:rPr>
                <w:spacing w:val="-4"/>
                <w:sz w:val="20"/>
              </w:rPr>
              <w:t>2062</w:t>
            </w:r>
          </w:p>
          <w:p>
            <w:pPr>
              <w:pStyle w:val="TableParagraph"/>
              <w:spacing w:line="229" w:lineRule="exact"/>
              <w:ind w:left="6"/>
              <w:rPr>
                <w:sz w:val="20"/>
              </w:rPr>
            </w:pPr>
            <w:r>
              <w:rPr>
                <w:sz w:val="20"/>
              </w:rPr>
              <w:t>IS:</w:t>
            </w:r>
            <w:r>
              <w:rPr>
                <w:spacing w:val="-3"/>
                <w:sz w:val="20"/>
              </w:rPr>
              <w:t> </w:t>
            </w:r>
            <w:r>
              <w:rPr>
                <w:spacing w:val="-4"/>
                <w:sz w:val="20"/>
              </w:rPr>
              <w:t>8500</w:t>
            </w:r>
          </w:p>
          <w:p>
            <w:pPr>
              <w:pStyle w:val="TableParagraph"/>
              <w:ind w:left="6"/>
              <w:rPr>
                <w:sz w:val="20"/>
              </w:rPr>
            </w:pPr>
            <w:r>
              <w:rPr>
                <w:sz w:val="20"/>
              </w:rPr>
              <w:t>IS:</w:t>
            </w:r>
            <w:r>
              <w:rPr>
                <w:spacing w:val="-10"/>
                <w:sz w:val="20"/>
              </w:rPr>
              <w:t> </w:t>
            </w:r>
            <w:r>
              <w:rPr>
                <w:sz w:val="20"/>
              </w:rPr>
              <w:t>801,</w:t>
            </w:r>
            <w:r>
              <w:rPr>
                <w:spacing w:val="-2"/>
                <w:sz w:val="20"/>
              </w:rPr>
              <w:t> </w:t>
            </w:r>
            <w:r>
              <w:rPr>
                <w:spacing w:val="-5"/>
                <w:sz w:val="20"/>
              </w:rPr>
              <w:t>811</w:t>
            </w:r>
          </w:p>
          <w:p>
            <w:pPr>
              <w:pStyle w:val="TableParagraph"/>
              <w:spacing w:before="1"/>
              <w:ind w:left="6"/>
              <w:rPr>
                <w:sz w:val="20"/>
              </w:rPr>
            </w:pPr>
            <w:r>
              <w:rPr>
                <w:sz w:val="20"/>
              </w:rPr>
              <w:t>IS:</w:t>
            </w:r>
            <w:r>
              <w:rPr>
                <w:spacing w:val="-3"/>
                <w:sz w:val="20"/>
              </w:rPr>
              <w:t> </w:t>
            </w:r>
            <w:r>
              <w:rPr>
                <w:spacing w:val="-5"/>
                <w:sz w:val="20"/>
              </w:rPr>
              <w:t>806</w:t>
            </w:r>
          </w:p>
        </w:tc>
      </w:tr>
      <w:tr>
        <w:trPr>
          <w:trHeight w:val="1103" w:hRule="atLeast"/>
        </w:trPr>
        <w:tc>
          <w:tcPr>
            <w:tcW w:w="468" w:type="dxa"/>
          </w:tcPr>
          <w:p>
            <w:pPr>
              <w:pStyle w:val="TableParagraph"/>
              <w:ind w:left="25" w:right="9"/>
              <w:jc w:val="center"/>
              <w:rPr>
                <w:sz w:val="20"/>
              </w:rPr>
            </w:pPr>
            <w:r>
              <w:rPr>
                <w:spacing w:val="-5"/>
                <w:sz w:val="20"/>
              </w:rPr>
              <w:t>10</w:t>
            </w:r>
          </w:p>
        </w:tc>
        <w:tc>
          <w:tcPr>
            <w:tcW w:w="2684" w:type="dxa"/>
          </w:tcPr>
          <w:p>
            <w:pPr>
              <w:pStyle w:val="TableParagraph"/>
              <w:ind w:left="7" w:right="-19"/>
              <w:rPr>
                <w:sz w:val="20"/>
              </w:rPr>
            </w:pPr>
            <w:r>
              <w:rPr>
                <w:sz w:val="20"/>
              </w:rPr>
              <w:t>Minimum metal thickness Specified</w:t>
            </w:r>
            <w:r>
              <w:rPr>
                <w:spacing w:val="-13"/>
                <w:sz w:val="20"/>
              </w:rPr>
              <w:t> </w:t>
            </w:r>
            <w:r>
              <w:rPr>
                <w:sz w:val="20"/>
              </w:rPr>
              <w:t>for</w:t>
            </w:r>
            <w:r>
              <w:rPr>
                <w:spacing w:val="-12"/>
                <w:sz w:val="20"/>
              </w:rPr>
              <w:t> </w:t>
            </w:r>
            <w:r>
              <w:rPr>
                <w:sz w:val="20"/>
              </w:rPr>
              <w:t>corrosion</w:t>
            </w:r>
            <w:r>
              <w:rPr>
                <w:spacing w:val="-14"/>
                <w:sz w:val="20"/>
              </w:rPr>
              <w:t> </w:t>
            </w:r>
            <w:r>
              <w:rPr>
                <w:sz w:val="20"/>
              </w:rPr>
              <w:t>protection</w:t>
            </w:r>
          </w:p>
        </w:tc>
        <w:tc>
          <w:tcPr>
            <w:tcW w:w="3437" w:type="dxa"/>
          </w:tcPr>
          <w:p>
            <w:pPr>
              <w:pStyle w:val="TableParagraph"/>
              <w:ind w:left="4"/>
              <w:rPr>
                <w:sz w:val="20"/>
              </w:rPr>
            </w:pPr>
            <w:r>
              <w:rPr>
                <w:sz w:val="20"/>
              </w:rPr>
              <w:t>O</w:t>
            </w:r>
            <w:r>
              <w:rPr>
                <w:spacing w:val="-10"/>
                <w:sz w:val="20"/>
              </w:rPr>
              <w:t> </w:t>
            </w:r>
            <w:r>
              <w:rPr>
                <w:sz w:val="20"/>
              </w:rPr>
              <w:t>Hot</w:t>
            </w:r>
            <w:r>
              <w:rPr>
                <w:spacing w:val="-7"/>
                <w:sz w:val="20"/>
              </w:rPr>
              <w:t> </w:t>
            </w:r>
            <w:r>
              <w:rPr>
                <w:sz w:val="20"/>
              </w:rPr>
              <w:t>rolled</w:t>
            </w:r>
            <w:r>
              <w:rPr>
                <w:spacing w:val="-6"/>
                <w:sz w:val="20"/>
              </w:rPr>
              <w:t> </w:t>
            </w:r>
            <w:r>
              <w:rPr>
                <w:spacing w:val="-2"/>
                <w:sz w:val="20"/>
              </w:rPr>
              <w:t>sections</w:t>
            </w:r>
          </w:p>
          <w:p>
            <w:pPr>
              <w:pStyle w:val="TableParagraph"/>
              <w:ind w:left="4"/>
              <w:rPr>
                <w:sz w:val="20"/>
              </w:rPr>
            </w:pPr>
            <w:r>
              <w:rPr>
                <w:sz w:val="20"/>
              </w:rPr>
              <w:t>O</w:t>
            </w:r>
            <w:r>
              <w:rPr>
                <w:spacing w:val="-14"/>
                <w:sz w:val="20"/>
              </w:rPr>
              <w:t> </w:t>
            </w:r>
            <w:r>
              <w:rPr>
                <w:sz w:val="20"/>
              </w:rPr>
              <w:t>Cold</w:t>
            </w:r>
            <w:r>
              <w:rPr>
                <w:spacing w:val="-13"/>
                <w:sz w:val="20"/>
              </w:rPr>
              <w:t> </w:t>
            </w:r>
            <w:r>
              <w:rPr>
                <w:sz w:val="20"/>
              </w:rPr>
              <w:t>formed</w:t>
            </w:r>
            <w:r>
              <w:rPr>
                <w:spacing w:val="-14"/>
                <w:sz w:val="20"/>
              </w:rPr>
              <w:t> </w:t>
            </w:r>
            <w:r>
              <w:rPr>
                <w:sz w:val="20"/>
              </w:rPr>
              <w:t>sections</w:t>
            </w:r>
            <w:r>
              <w:rPr>
                <w:spacing w:val="-12"/>
                <w:sz w:val="20"/>
              </w:rPr>
              <w:t> </w:t>
            </w:r>
            <w:r>
              <w:rPr>
                <w:sz w:val="20"/>
              </w:rPr>
              <w:t>O</w:t>
            </w:r>
            <w:r>
              <w:rPr>
                <w:spacing w:val="-5"/>
                <w:sz w:val="20"/>
              </w:rPr>
              <w:t> </w:t>
            </w:r>
            <w:r>
              <w:rPr>
                <w:spacing w:val="-4"/>
                <w:sz w:val="20"/>
              </w:rPr>
              <w:t>Tubes</w:t>
            </w:r>
          </w:p>
        </w:tc>
        <w:tc>
          <w:tcPr>
            <w:tcW w:w="2592" w:type="dxa"/>
          </w:tcPr>
          <w:p>
            <w:pPr>
              <w:pStyle w:val="TableParagraph"/>
              <w:ind w:left="6"/>
              <w:rPr>
                <w:sz w:val="20"/>
              </w:rPr>
            </w:pPr>
            <w:r>
              <w:rPr>
                <w:sz w:val="20"/>
              </w:rPr>
              <w:t>IS:</w:t>
            </w:r>
            <w:r>
              <w:rPr>
                <w:spacing w:val="-10"/>
                <w:sz w:val="20"/>
              </w:rPr>
              <w:t> </w:t>
            </w:r>
            <w:r>
              <w:rPr>
                <w:sz w:val="20"/>
              </w:rPr>
              <w:t>800,</w:t>
            </w:r>
            <w:r>
              <w:rPr>
                <w:spacing w:val="-7"/>
                <w:sz w:val="20"/>
              </w:rPr>
              <w:t> </w:t>
            </w:r>
            <w:r>
              <w:rPr>
                <w:sz w:val="20"/>
              </w:rPr>
              <w:t>Cl.</w:t>
            </w:r>
            <w:r>
              <w:rPr>
                <w:spacing w:val="-7"/>
                <w:sz w:val="20"/>
              </w:rPr>
              <w:t> </w:t>
            </w:r>
            <w:r>
              <w:rPr>
                <w:spacing w:val="-5"/>
                <w:sz w:val="20"/>
              </w:rPr>
              <w:t>3.8</w:t>
            </w:r>
          </w:p>
          <w:p>
            <w:pPr>
              <w:pStyle w:val="TableParagraph"/>
              <w:ind w:left="6"/>
              <w:rPr>
                <w:sz w:val="20"/>
              </w:rPr>
            </w:pPr>
            <w:r>
              <w:rPr>
                <w:sz w:val="20"/>
              </w:rPr>
              <w:t>Cl.</w:t>
            </w:r>
            <w:r>
              <w:rPr>
                <w:spacing w:val="-5"/>
                <w:sz w:val="20"/>
              </w:rPr>
              <w:t> </w:t>
            </w:r>
            <w:r>
              <w:rPr>
                <w:sz w:val="20"/>
              </w:rPr>
              <w:t>3.8.1</w:t>
            </w:r>
            <w:r>
              <w:rPr>
                <w:spacing w:val="-10"/>
                <w:sz w:val="20"/>
              </w:rPr>
              <w:t> </w:t>
            </w:r>
            <w:r>
              <w:rPr>
                <w:sz w:val="20"/>
              </w:rPr>
              <w:t>to</w:t>
            </w:r>
            <w:r>
              <w:rPr>
                <w:spacing w:val="-7"/>
                <w:sz w:val="20"/>
              </w:rPr>
              <w:t> </w:t>
            </w:r>
            <w:r>
              <w:rPr>
                <w:sz w:val="20"/>
              </w:rPr>
              <w:t>Cl.</w:t>
            </w:r>
            <w:r>
              <w:rPr>
                <w:spacing w:val="-5"/>
                <w:sz w:val="20"/>
              </w:rPr>
              <w:t> </w:t>
            </w:r>
            <w:r>
              <w:rPr>
                <w:spacing w:val="-4"/>
                <w:sz w:val="20"/>
              </w:rPr>
              <w:t>3.8.4</w:t>
            </w:r>
          </w:p>
          <w:p>
            <w:pPr>
              <w:pStyle w:val="TableParagraph"/>
              <w:spacing w:before="1"/>
              <w:ind w:left="6"/>
              <w:rPr>
                <w:sz w:val="20"/>
              </w:rPr>
            </w:pPr>
            <w:r>
              <w:rPr>
                <w:sz w:val="20"/>
              </w:rPr>
              <w:t>Cl.</w:t>
            </w:r>
            <w:r>
              <w:rPr>
                <w:spacing w:val="-9"/>
                <w:sz w:val="20"/>
              </w:rPr>
              <w:t> </w:t>
            </w:r>
            <w:r>
              <w:rPr>
                <w:spacing w:val="-2"/>
                <w:sz w:val="20"/>
              </w:rPr>
              <w:t>3.8.5</w:t>
            </w:r>
          </w:p>
          <w:p>
            <w:pPr>
              <w:pStyle w:val="TableParagraph"/>
              <w:ind w:left="6"/>
              <w:rPr>
                <w:sz w:val="20"/>
              </w:rPr>
            </w:pPr>
            <w:r>
              <w:rPr>
                <w:sz w:val="20"/>
              </w:rPr>
              <w:t>Cl.</w:t>
            </w:r>
            <w:r>
              <w:rPr>
                <w:spacing w:val="-9"/>
                <w:sz w:val="20"/>
              </w:rPr>
              <w:t> </w:t>
            </w:r>
            <w:r>
              <w:rPr>
                <w:spacing w:val="-2"/>
                <w:sz w:val="20"/>
              </w:rPr>
              <w:t>3.8.5</w:t>
            </w:r>
          </w:p>
        </w:tc>
      </w:tr>
      <w:tr>
        <w:trPr>
          <w:trHeight w:val="1841" w:hRule="atLeast"/>
        </w:trPr>
        <w:tc>
          <w:tcPr>
            <w:tcW w:w="468" w:type="dxa"/>
          </w:tcPr>
          <w:p>
            <w:pPr>
              <w:pStyle w:val="TableParagraph"/>
              <w:ind w:left="25" w:right="9"/>
              <w:jc w:val="center"/>
              <w:rPr>
                <w:sz w:val="20"/>
              </w:rPr>
            </w:pPr>
            <w:r>
              <w:rPr>
                <w:spacing w:val="-5"/>
                <w:sz w:val="20"/>
              </w:rPr>
              <w:t>11</w:t>
            </w:r>
          </w:p>
        </w:tc>
        <w:tc>
          <w:tcPr>
            <w:tcW w:w="2684" w:type="dxa"/>
          </w:tcPr>
          <w:p>
            <w:pPr>
              <w:pStyle w:val="TableParagraph"/>
              <w:ind w:left="7"/>
              <w:rPr>
                <w:sz w:val="20"/>
              </w:rPr>
            </w:pPr>
            <w:r>
              <w:rPr>
                <w:spacing w:val="-2"/>
                <w:sz w:val="20"/>
              </w:rPr>
              <w:t>Structural</w:t>
            </w:r>
            <w:r>
              <w:rPr>
                <w:spacing w:val="-7"/>
                <w:sz w:val="20"/>
              </w:rPr>
              <w:t> </w:t>
            </w:r>
            <w:r>
              <w:rPr>
                <w:spacing w:val="-2"/>
                <w:sz w:val="20"/>
              </w:rPr>
              <w:t>connections</w:t>
            </w:r>
          </w:p>
        </w:tc>
        <w:tc>
          <w:tcPr>
            <w:tcW w:w="3437" w:type="dxa"/>
          </w:tcPr>
          <w:p>
            <w:pPr>
              <w:pStyle w:val="TableParagraph"/>
              <w:ind w:left="4"/>
              <w:rPr>
                <w:sz w:val="20"/>
              </w:rPr>
            </w:pPr>
            <w:r>
              <w:rPr>
                <w:sz w:val="20"/>
              </w:rPr>
              <w:t>O</w:t>
            </w:r>
            <w:r>
              <w:rPr>
                <w:spacing w:val="-2"/>
                <w:sz w:val="20"/>
              </w:rPr>
              <w:t> Rivets</w:t>
            </w:r>
          </w:p>
          <w:p>
            <w:pPr>
              <w:pStyle w:val="TableParagraph"/>
              <w:ind w:left="4"/>
              <w:rPr>
                <w:sz w:val="20"/>
              </w:rPr>
            </w:pPr>
            <w:r>
              <w:rPr>
                <w:sz w:val="20"/>
              </w:rPr>
              <w:t>O</w:t>
            </w:r>
            <w:r>
              <w:rPr>
                <w:spacing w:val="-2"/>
                <w:sz w:val="20"/>
              </w:rPr>
              <w:t> </w:t>
            </w:r>
            <w:r>
              <w:rPr>
                <w:sz w:val="20"/>
              </w:rPr>
              <w:t>C</w:t>
            </w:r>
            <w:r>
              <w:rPr>
                <w:spacing w:val="-4"/>
                <w:sz w:val="20"/>
              </w:rPr>
              <w:t> </w:t>
            </w:r>
            <w:r>
              <w:rPr>
                <w:sz w:val="20"/>
              </w:rPr>
              <w:t>T</w:t>
            </w:r>
            <w:r>
              <w:rPr>
                <w:spacing w:val="-3"/>
                <w:sz w:val="20"/>
              </w:rPr>
              <w:t> </w:t>
            </w:r>
            <w:r>
              <w:rPr>
                <w:spacing w:val="-2"/>
                <w:sz w:val="20"/>
              </w:rPr>
              <w:t>Bolts</w:t>
            </w:r>
          </w:p>
          <w:p>
            <w:pPr>
              <w:pStyle w:val="TableParagraph"/>
              <w:spacing w:before="1"/>
              <w:ind w:left="4" w:right="946"/>
              <w:rPr>
                <w:sz w:val="20"/>
              </w:rPr>
            </w:pPr>
            <w:r>
              <w:rPr>
                <w:sz w:val="20"/>
              </w:rPr>
              <w:t>O</w:t>
            </w:r>
            <w:r>
              <w:rPr>
                <w:spacing w:val="-13"/>
                <w:sz w:val="20"/>
              </w:rPr>
              <w:t> </w:t>
            </w:r>
            <w:r>
              <w:rPr>
                <w:sz w:val="20"/>
              </w:rPr>
              <w:t>S</w:t>
            </w:r>
            <w:r>
              <w:rPr>
                <w:spacing w:val="-11"/>
                <w:sz w:val="20"/>
              </w:rPr>
              <w:t> </w:t>
            </w:r>
            <w:r>
              <w:rPr>
                <w:sz w:val="20"/>
              </w:rPr>
              <w:t>H</w:t>
            </w:r>
            <w:r>
              <w:rPr>
                <w:spacing w:val="-12"/>
                <w:sz w:val="20"/>
              </w:rPr>
              <w:t> </w:t>
            </w:r>
            <w:r>
              <w:rPr>
                <w:sz w:val="20"/>
              </w:rPr>
              <w:t>F</w:t>
            </w:r>
            <w:r>
              <w:rPr>
                <w:spacing w:val="-13"/>
                <w:sz w:val="20"/>
              </w:rPr>
              <w:t> </w:t>
            </w:r>
            <w:r>
              <w:rPr>
                <w:sz w:val="20"/>
              </w:rPr>
              <w:t>G</w:t>
            </w:r>
            <w:r>
              <w:rPr>
                <w:spacing w:val="-12"/>
                <w:sz w:val="20"/>
              </w:rPr>
              <w:t> </w:t>
            </w:r>
            <w:r>
              <w:rPr>
                <w:sz w:val="20"/>
              </w:rPr>
              <w:t>Bolts</w:t>
            </w:r>
            <w:r>
              <w:rPr>
                <w:spacing w:val="-7"/>
                <w:sz w:val="20"/>
              </w:rPr>
              <w:t> </w:t>
            </w:r>
            <w:r>
              <w:rPr>
                <w:sz w:val="20"/>
              </w:rPr>
              <w:t>O</w:t>
            </w:r>
            <w:r>
              <w:rPr>
                <w:spacing w:val="-3"/>
                <w:sz w:val="20"/>
              </w:rPr>
              <w:t> </w:t>
            </w:r>
            <w:r>
              <w:rPr>
                <w:sz w:val="20"/>
              </w:rPr>
              <w:t>Black</w:t>
            </w:r>
            <w:r>
              <w:rPr>
                <w:spacing w:val="-5"/>
                <w:sz w:val="20"/>
              </w:rPr>
              <w:t> </w:t>
            </w:r>
            <w:r>
              <w:rPr>
                <w:sz w:val="20"/>
              </w:rPr>
              <w:t>Bolts O Welding-</w:t>
            </w:r>
          </w:p>
          <w:p>
            <w:pPr>
              <w:pStyle w:val="TableParagraph"/>
              <w:ind w:left="4" w:right="359"/>
              <w:rPr>
                <w:sz w:val="20"/>
              </w:rPr>
            </w:pPr>
            <w:r>
              <w:rPr>
                <w:sz w:val="20"/>
              </w:rPr>
              <w:t>Field</w:t>
            </w:r>
            <w:r>
              <w:rPr>
                <w:spacing w:val="-13"/>
                <w:sz w:val="20"/>
              </w:rPr>
              <w:t> </w:t>
            </w:r>
            <w:r>
              <w:rPr>
                <w:sz w:val="20"/>
              </w:rPr>
              <w:t>Shop</w:t>
            </w:r>
            <w:r>
              <w:rPr>
                <w:spacing w:val="-12"/>
                <w:sz w:val="20"/>
              </w:rPr>
              <w:t> </w:t>
            </w:r>
            <w:r>
              <w:rPr>
                <w:sz w:val="20"/>
              </w:rPr>
              <w:t>(Specify</w:t>
            </w:r>
            <w:r>
              <w:rPr>
                <w:spacing w:val="-13"/>
                <w:sz w:val="20"/>
              </w:rPr>
              <w:t> </w:t>
            </w:r>
            <w:r>
              <w:rPr>
                <w:sz w:val="20"/>
              </w:rPr>
              <w:t>welding</w:t>
            </w:r>
            <w:r>
              <w:rPr>
                <w:spacing w:val="-12"/>
                <w:sz w:val="20"/>
              </w:rPr>
              <w:t> </w:t>
            </w:r>
            <w:r>
              <w:rPr>
                <w:sz w:val="20"/>
              </w:rPr>
              <w:t>type </w:t>
            </w:r>
            <w:r>
              <w:rPr>
                <w:spacing w:val="-2"/>
                <w:sz w:val="20"/>
              </w:rPr>
              <w:t>proposed)</w:t>
            </w:r>
          </w:p>
          <w:p>
            <w:pPr>
              <w:pStyle w:val="TableParagraph"/>
              <w:ind w:left="4"/>
              <w:rPr>
                <w:sz w:val="20"/>
              </w:rPr>
            </w:pPr>
            <w:r>
              <w:rPr>
                <w:sz w:val="20"/>
              </w:rPr>
              <w:t>O</w:t>
            </w:r>
            <w:r>
              <w:rPr>
                <w:spacing w:val="-2"/>
                <w:sz w:val="20"/>
              </w:rPr>
              <w:t> Composite</w:t>
            </w:r>
          </w:p>
        </w:tc>
        <w:tc>
          <w:tcPr>
            <w:tcW w:w="2592" w:type="dxa"/>
          </w:tcPr>
          <w:p>
            <w:pPr>
              <w:pStyle w:val="TableParagraph"/>
              <w:ind w:left="6"/>
              <w:rPr>
                <w:sz w:val="20"/>
              </w:rPr>
            </w:pPr>
            <w:r>
              <w:rPr>
                <w:spacing w:val="-2"/>
                <w:sz w:val="20"/>
              </w:rPr>
              <w:t>IS: 800;</w:t>
            </w:r>
            <w:r>
              <w:rPr>
                <w:spacing w:val="-4"/>
                <w:sz w:val="20"/>
              </w:rPr>
              <w:t> </w:t>
            </w:r>
            <w:r>
              <w:rPr>
                <w:spacing w:val="-2"/>
                <w:sz w:val="20"/>
              </w:rPr>
              <w:t>Section-</w:t>
            </w:r>
            <w:r>
              <w:rPr>
                <w:spacing w:val="-10"/>
                <w:sz w:val="20"/>
              </w:rPr>
              <w:t>8</w:t>
            </w:r>
          </w:p>
          <w:p>
            <w:pPr>
              <w:pStyle w:val="TableParagraph"/>
              <w:ind w:left="6"/>
              <w:rPr>
                <w:sz w:val="20"/>
              </w:rPr>
            </w:pPr>
            <w:r>
              <w:rPr>
                <w:sz w:val="20"/>
              </w:rPr>
              <w:t>IS:</w:t>
            </w:r>
            <w:r>
              <w:rPr>
                <w:spacing w:val="-3"/>
                <w:sz w:val="20"/>
              </w:rPr>
              <w:t> </w:t>
            </w:r>
            <w:r>
              <w:rPr>
                <w:spacing w:val="-2"/>
                <w:sz w:val="20"/>
              </w:rPr>
              <w:t>1929,2155,1149</w:t>
            </w:r>
          </w:p>
          <w:p>
            <w:pPr>
              <w:pStyle w:val="TableParagraph"/>
              <w:spacing w:before="1"/>
              <w:ind w:left="6"/>
              <w:rPr>
                <w:sz w:val="20"/>
              </w:rPr>
            </w:pPr>
            <w:r>
              <w:rPr>
                <w:sz w:val="20"/>
              </w:rPr>
              <w:t>IS:</w:t>
            </w:r>
            <w:r>
              <w:rPr>
                <w:spacing w:val="-7"/>
                <w:sz w:val="20"/>
              </w:rPr>
              <w:t> </w:t>
            </w:r>
            <w:r>
              <w:rPr>
                <w:sz w:val="20"/>
              </w:rPr>
              <w:t>6639,</w:t>
            </w:r>
            <w:r>
              <w:rPr>
                <w:spacing w:val="-2"/>
                <w:sz w:val="20"/>
              </w:rPr>
              <w:t> </w:t>
            </w:r>
            <w:r>
              <w:rPr>
                <w:spacing w:val="-4"/>
                <w:sz w:val="20"/>
              </w:rPr>
              <w:t>1367</w:t>
            </w:r>
          </w:p>
          <w:p>
            <w:pPr>
              <w:pStyle w:val="TableParagraph"/>
              <w:spacing w:line="229" w:lineRule="exact"/>
              <w:ind w:left="6"/>
              <w:rPr>
                <w:sz w:val="20"/>
              </w:rPr>
            </w:pPr>
            <w:r>
              <w:rPr>
                <w:sz w:val="20"/>
              </w:rPr>
              <w:t>IS:</w:t>
            </w:r>
            <w:r>
              <w:rPr>
                <w:spacing w:val="-7"/>
                <w:sz w:val="20"/>
              </w:rPr>
              <w:t> </w:t>
            </w:r>
            <w:r>
              <w:rPr>
                <w:sz w:val="20"/>
              </w:rPr>
              <w:t>3757,</w:t>
            </w:r>
            <w:r>
              <w:rPr>
                <w:spacing w:val="-2"/>
                <w:sz w:val="20"/>
              </w:rPr>
              <w:t> </w:t>
            </w:r>
            <w:r>
              <w:rPr>
                <w:spacing w:val="-4"/>
                <w:sz w:val="20"/>
              </w:rPr>
              <w:t>4000</w:t>
            </w:r>
          </w:p>
          <w:p>
            <w:pPr>
              <w:pStyle w:val="TableParagraph"/>
              <w:spacing w:line="229" w:lineRule="exact"/>
              <w:ind w:left="6"/>
              <w:rPr>
                <w:sz w:val="20"/>
              </w:rPr>
            </w:pPr>
            <w:r>
              <w:rPr>
                <w:sz w:val="20"/>
              </w:rPr>
              <w:t>IS:</w:t>
            </w:r>
            <w:r>
              <w:rPr>
                <w:spacing w:val="-7"/>
                <w:sz w:val="20"/>
              </w:rPr>
              <w:t> </w:t>
            </w:r>
            <w:r>
              <w:rPr>
                <w:sz w:val="20"/>
              </w:rPr>
              <w:t>1363,</w:t>
            </w:r>
            <w:r>
              <w:rPr>
                <w:spacing w:val="-2"/>
                <w:sz w:val="20"/>
              </w:rPr>
              <w:t> </w:t>
            </w:r>
            <w:r>
              <w:rPr>
                <w:spacing w:val="-4"/>
                <w:sz w:val="20"/>
              </w:rPr>
              <w:t>1367</w:t>
            </w:r>
          </w:p>
          <w:p>
            <w:pPr>
              <w:pStyle w:val="TableParagraph"/>
              <w:spacing w:before="1"/>
              <w:ind w:left="6"/>
              <w:rPr>
                <w:sz w:val="20"/>
              </w:rPr>
            </w:pPr>
            <w:r>
              <w:rPr>
                <w:sz w:val="20"/>
              </w:rPr>
              <w:t>IS:</w:t>
            </w:r>
            <w:r>
              <w:rPr>
                <w:spacing w:val="-8"/>
                <w:sz w:val="20"/>
              </w:rPr>
              <w:t> </w:t>
            </w:r>
            <w:r>
              <w:rPr>
                <w:sz w:val="20"/>
              </w:rPr>
              <w:t>816,</w:t>
            </w:r>
            <w:r>
              <w:rPr>
                <w:spacing w:val="-6"/>
                <w:sz w:val="20"/>
              </w:rPr>
              <w:t> </w:t>
            </w:r>
            <w:r>
              <w:rPr>
                <w:sz w:val="20"/>
              </w:rPr>
              <w:t>814,</w:t>
            </w:r>
            <w:r>
              <w:rPr>
                <w:spacing w:val="-3"/>
                <w:sz w:val="20"/>
              </w:rPr>
              <w:t> </w:t>
            </w:r>
            <w:r>
              <w:rPr>
                <w:spacing w:val="-2"/>
                <w:sz w:val="20"/>
              </w:rPr>
              <w:t>1395,</w:t>
            </w:r>
          </w:p>
          <w:p>
            <w:pPr>
              <w:pStyle w:val="TableParagraph"/>
              <w:ind w:left="6"/>
              <w:rPr>
                <w:sz w:val="20"/>
              </w:rPr>
            </w:pPr>
            <w:r>
              <w:rPr>
                <w:sz w:val="20"/>
              </w:rPr>
              <w:t>7280,</w:t>
            </w:r>
            <w:r>
              <w:rPr>
                <w:spacing w:val="-9"/>
                <w:sz w:val="20"/>
              </w:rPr>
              <w:t> </w:t>
            </w:r>
            <w:r>
              <w:rPr>
                <w:sz w:val="20"/>
              </w:rPr>
              <w:t>3613,</w:t>
            </w:r>
            <w:r>
              <w:rPr>
                <w:spacing w:val="-5"/>
                <w:sz w:val="20"/>
              </w:rPr>
              <w:t> </w:t>
            </w:r>
            <w:r>
              <w:rPr>
                <w:spacing w:val="-4"/>
                <w:sz w:val="20"/>
              </w:rPr>
              <w:t>6419</w:t>
            </w:r>
          </w:p>
          <w:p>
            <w:pPr>
              <w:pStyle w:val="TableParagraph"/>
              <w:spacing w:line="210" w:lineRule="exact"/>
              <w:ind w:left="6"/>
              <w:rPr>
                <w:sz w:val="20"/>
              </w:rPr>
            </w:pPr>
            <w:r>
              <w:rPr>
                <w:sz w:val="20"/>
              </w:rPr>
              <w:t>6560,</w:t>
            </w:r>
            <w:r>
              <w:rPr>
                <w:spacing w:val="-8"/>
                <w:sz w:val="20"/>
              </w:rPr>
              <w:t> </w:t>
            </w:r>
            <w:r>
              <w:rPr>
                <w:sz w:val="20"/>
              </w:rPr>
              <w:t>813,</w:t>
            </w:r>
            <w:r>
              <w:rPr>
                <w:spacing w:val="-4"/>
                <w:sz w:val="20"/>
              </w:rPr>
              <w:t> 9595</w:t>
            </w:r>
          </w:p>
        </w:tc>
      </w:tr>
      <w:tr>
        <w:trPr>
          <w:trHeight w:val="1722" w:hRule="atLeast"/>
        </w:trPr>
        <w:tc>
          <w:tcPr>
            <w:tcW w:w="468" w:type="dxa"/>
          </w:tcPr>
          <w:p>
            <w:pPr>
              <w:pStyle w:val="TableParagraph"/>
              <w:rPr>
                <w:sz w:val="18"/>
              </w:rPr>
            </w:pPr>
          </w:p>
        </w:tc>
        <w:tc>
          <w:tcPr>
            <w:tcW w:w="2684" w:type="dxa"/>
          </w:tcPr>
          <w:p>
            <w:pPr>
              <w:pStyle w:val="TableParagraph"/>
              <w:ind w:left="7"/>
              <w:rPr>
                <w:sz w:val="20"/>
              </w:rPr>
            </w:pPr>
            <w:r>
              <w:rPr>
                <w:sz w:val="20"/>
              </w:rPr>
              <w:t>Minimum</w:t>
            </w:r>
            <w:r>
              <w:rPr>
                <w:spacing w:val="-13"/>
                <w:sz w:val="20"/>
              </w:rPr>
              <w:t> </w:t>
            </w:r>
            <w:r>
              <w:rPr>
                <w:sz w:val="20"/>
              </w:rPr>
              <w:t>Fire</w:t>
            </w:r>
            <w:r>
              <w:rPr>
                <w:spacing w:val="-12"/>
                <w:sz w:val="20"/>
              </w:rPr>
              <w:t> </w:t>
            </w:r>
            <w:r>
              <w:rPr>
                <w:sz w:val="20"/>
              </w:rPr>
              <w:t>rating</w:t>
            </w:r>
            <w:r>
              <w:rPr>
                <w:spacing w:val="-13"/>
                <w:sz w:val="20"/>
              </w:rPr>
              <w:t> </w:t>
            </w:r>
            <w:r>
              <w:rPr>
                <w:sz w:val="20"/>
              </w:rPr>
              <w:t>Proposed, with</w:t>
            </w:r>
            <w:r>
              <w:rPr>
                <w:spacing w:val="-14"/>
                <w:sz w:val="20"/>
              </w:rPr>
              <w:t> </w:t>
            </w:r>
            <w:r>
              <w:rPr>
                <w:sz w:val="20"/>
              </w:rPr>
              <w:t>method</w:t>
            </w:r>
          </w:p>
        </w:tc>
        <w:tc>
          <w:tcPr>
            <w:tcW w:w="3437" w:type="dxa"/>
          </w:tcPr>
          <w:p>
            <w:pPr>
              <w:pStyle w:val="TableParagraph"/>
              <w:ind w:left="4"/>
              <w:rPr>
                <w:sz w:val="20"/>
              </w:rPr>
            </w:pPr>
            <w:r>
              <w:rPr>
                <w:spacing w:val="-2"/>
                <w:sz w:val="20"/>
              </w:rPr>
              <w:t>O Rating</w:t>
            </w:r>
            <w:r>
              <w:rPr>
                <w:spacing w:val="1"/>
                <w:sz w:val="20"/>
              </w:rPr>
              <w:t> </w:t>
            </w:r>
            <w:r>
              <w:rPr>
                <w:spacing w:val="-2"/>
                <w:sz w:val="20"/>
              </w:rPr>
              <w:t>---------</w:t>
            </w:r>
            <w:r>
              <w:rPr>
                <w:spacing w:val="-10"/>
                <w:sz w:val="20"/>
              </w:rPr>
              <w:t>-</w:t>
            </w:r>
          </w:p>
          <w:p>
            <w:pPr>
              <w:pStyle w:val="TableParagraph"/>
              <w:spacing w:line="229" w:lineRule="exact"/>
              <w:ind w:left="4"/>
              <w:rPr>
                <w:sz w:val="20"/>
              </w:rPr>
            </w:pPr>
            <w:r>
              <w:rPr>
                <w:spacing w:val="-2"/>
                <w:sz w:val="20"/>
              </w:rPr>
              <w:t>hours</w:t>
            </w:r>
          </w:p>
          <w:p>
            <w:pPr>
              <w:pStyle w:val="TableParagraph"/>
              <w:spacing w:line="229" w:lineRule="exact"/>
              <w:ind w:left="4"/>
              <w:rPr>
                <w:sz w:val="20"/>
              </w:rPr>
            </w:pPr>
            <w:r>
              <w:rPr>
                <w:sz w:val="20"/>
              </w:rPr>
              <w:t>O</w:t>
            </w:r>
            <w:r>
              <w:rPr>
                <w:spacing w:val="-6"/>
                <w:sz w:val="20"/>
              </w:rPr>
              <w:t> </w:t>
            </w:r>
            <w:r>
              <w:rPr>
                <w:sz w:val="20"/>
              </w:rPr>
              <w:t>Method</w:t>
            </w:r>
            <w:r>
              <w:rPr>
                <w:spacing w:val="-4"/>
                <w:sz w:val="20"/>
              </w:rPr>
              <w:t> </w:t>
            </w:r>
            <w:r>
              <w:rPr>
                <w:spacing w:val="-2"/>
                <w:sz w:val="20"/>
              </w:rPr>
              <w:t>proposed-</w:t>
            </w:r>
          </w:p>
          <w:p>
            <w:pPr>
              <w:pStyle w:val="TableParagraph"/>
              <w:numPr>
                <w:ilvl w:val="0"/>
                <w:numId w:val="227"/>
              </w:numPr>
              <w:tabs>
                <w:tab w:pos="249" w:val="left" w:leader="none"/>
              </w:tabs>
              <w:spacing w:line="272" w:lineRule="exact" w:before="0" w:after="0"/>
              <w:ind w:left="249" w:right="0" w:hanging="140"/>
              <w:jc w:val="left"/>
              <w:rPr>
                <w:sz w:val="20"/>
              </w:rPr>
            </w:pPr>
            <w:r>
              <w:rPr>
                <w:sz w:val="20"/>
              </w:rPr>
              <w:t>In</w:t>
            </w:r>
            <w:r>
              <w:rPr>
                <w:spacing w:val="-13"/>
                <w:sz w:val="20"/>
              </w:rPr>
              <w:t> </w:t>
            </w:r>
            <w:r>
              <w:rPr>
                <w:sz w:val="20"/>
              </w:rPr>
              <w:t>tumescent</w:t>
            </w:r>
            <w:r>
              <w:rPr>
                <w:spacing w:val="-11"/>
                <w:sz w:val="20"/>
              </w:rPr>
              <w:t> </w:t>
            </w:r>
            <w:r>
              <w:rPr>
                <w:spacing w:val="-2"/>
                <w:sz w:val="20"/>
              </w:rPr>
              <w:t>Painting</w:t>
            </w:r>
          </w:p>
          <w:p>
            <w:pPr>
              <w:pStyle w:val="TableParagraph"/>
              <w:numPr>
                <w:ilvl w:val="0"/>
                <w:numId w:val="227"/>
              </w:numPr>
              <w:tabs>
                <w:tab w:pos="249" w:val="left" w:leader="none"/>
              </w:tabs>
              <w:spacing w:line="268" w:lineRule="exact" w:before="0" w:after="0"/>
              <w:ind w:left="249" w:right="0" w:hanging="140"/>
              <w:jc w:val="left"/>
              <w:rPr>
                <w:sz w:val="20"/>
              </w:rPr>
            </w:pPr>
            <w:r>
              <w:rPr>
                <w:spacing w:val="-2"/>
                <w:sz w:val="20"/>
              </w:rPr>
              <w:t>Spraying</w:t>
            </w:r>
          </w:p>
          <w:p>
            <w:pPr>
              <w:pStyle w:val="TableParagraph"/>
              <w:numPr>
                <w:ilvl w:val="0"/>
                <w:numId w:val="227"/>
              </w:numPr>
              <w:tabs>
                <w:tab w:pos="249" w:val="left" w:leader="none"/>
              </w:tabs>
              <w:spacing w:line="267" w:lineRule="exact" w:before="0" w:after="0"/>
              <w:ind w:left="249" w:right="0" w:hanging="140"/>
              <w:jc w:val="left"/>
              <w:rPr>
                <w:sz w:val="20"/>
              </w:rPr>
            </w:pPr>
            <w:r>
              <w:rPr>
                <w:spacing w:val="-2"/>
                <w:sz w:val="20"/>
              </w:rPr>
              <w:t>Quilting</w:t>
            </w:r>
          </w:p>
          <w:p>
            <w:pPr>
              <w:pStyle w:val="TableParagraph"/>
              <w:spacing w:line="208" w:lineRule="exact"/>
              <w:ind w:left="4"/>
              <w:rPr>
                <w:sz w:val="20"/>
              </w:rPr>
            </w:pPr>
            <w:r>
              <w:rPr>
                <w:sz w:val="20"/>
              </w:rPr>
              <w:t>Fire</w:t>
            </w:r>
            <w:r>
              <w:rPr>
                <w:spacing w:val="-14"/>
                <w:sz w:val="20"/>
              </w:rPr>
              <w:t> </w:t>
            </w:r>
            <w:r>
              <w:rPr>
                <w:sz w:val="20"/>
              </w:rPr>
              <w:t>retardant</w:t>
            </w:r>
            <w:r>
              <w:rPr>
                <w:spacing w:val="-7"/>
                <w:sz w:val="20"/>
              </w:rPr>
              <w:t> </w:t>
            </w:r>
            <w:r>
              <w:rPr>
                <w:spacing w:val="-2"/>
                <w:sz w:val="20"/>
              </w:rPr>
              <w:t>boarding</w:t>
            </w:r>
          </w:p>
        </w:tc>
        <w:tc>
          <w:tcPr>
            <w:tcW w:w="2592" w:type="dxa"/>
          </w:tcPr>
          <w:p>
            <w:pPr>
              <w:pStyle w:val="TableParagraph"/>
              <w:ind w:left="6"/>
              <w:rPr>
                <w:sz w:val="20"/>
              </w:rPr>
            </w:pPr>
            <w:r>
              <w:rPr>
                <w:sz w:val="20"/>
              </w:rPr>
              <w:t>IS:</w:t>
            </w:r>
            <w:r>
              <w:rPr>
                <w:spacing w:val="-10"/>
                <w:sz w:val="20"/>
              </w:rPr>
              <w:t> </w:t>
            </w:r>
            <w:r>
              <w:rPr>
                <w:sz w:val="20"/>
              </w:rPr>
              <w:t>1641,</w:t>
            </w:r>
            <w:r>
              <w:rPr>
                <w:spacing w:val="-7"/>
                <w:sz w:val="20"/>
              </w:rPr>
              <w:t> </w:t>
            </w:r>
            <w:r>
              <w:rPr>
                <w:sz w:val="20"/>
              </w:rPr>
              <w:t>1642,</w:t>
            </w:r>
            <w:r>
              <w:rPr>
                <w:spacing w:val="-6"/>
                <w:sz w:val="20"/>
              </w:rPr>
              <w:t> </w:t>
            </w:r>
            <w:r>
              <w:rPr>
                <w:spacing w:val="-4"/>
                <w:sz w:val="20"/>
              </w:rPr>
              <w:t>1643</w:t>
            </w:r>
          </w:p>
        </w:tc>
      </w:tr>
    </w:tbl>
    <w:p>
      <w:pPr>
        <w:pStyle w:val="TableParagraph"/>
        <w:spacing w:after="0"/>
        <w:rPr>
          <w:sz w:val="20"/>
        </w:rPr>
        <w:sectPr>
          <w:type w:val="continuous"/>
          <w:pgSz w:w="11900" w:h="16850"/>
          <w:pgMar w:header="0" w:footer="1262" w:top="1400" w:bottom="1460" w:left="1275" w:right="850"/>
        </w:sectPr>
      </w:pPr>
    </w:p>
    <w:p>
      <w:pPr>
        <w:pStyle w:val="Heading1"/>
        <w:spacing w:before="81"/>
        <w:ind w:left="116"/>
        <w:rPr>
          <w:rFonts w:ascii="Cambria"/>
        </w:rPr>
      </w:pPr>
      <w:bookmarkStart w:name="_TOC_250000" w:id="128"/>
      <w:r>
        <w:rPr>
          <w:rFonts w:ascii="Cambria"/>
          <w:color w:val="4471C4"/>
        </w:rPr>
        <w:t>Appendix-15:</w:t>
      </w:r>
      <w:r>
        <w:rPr>
          <w:rFonts w:ascii="Cambria"/>
          <w:color w:val="4471C4"/>
          <w:spacing w:val="-13"/>
        </w:rPr>
        <w:t> </w:t>
      </w:r>
      <w:r>
        <w:rPr>
          <w:rFonts w:ascii="Cambria"/>
          <w:color w:val="4471C4"/>
        </w:rPr>
        <w:t>Use</w:t>
      </w:r>
      <w:r>
        <w:rPr>
          <w:rFonts w:ascii="Cambria"/>
          <w:color w:val="4471C4"/>
          <w:spacing w:val="-14"/>
        </w:rPr>
        <w:t> </w:t>
      </w:r>
      <w:r>
        <w:rPr>
          <w:rFonts w:ascii="Cambria"/>
          <w:color w:val="4471C4"/>
        </w:rPr>
        <w:t>zones</w:t>
      </w:r>
      <w:r>
        <w:rPr>
          <w:rFonts w:ascii="Cambria"/>
          <w:color w:val="4471C4"/>
          <w:spacing w:val="-14"/>
        </w:rPr>
        <w:t> </w:t>
      </w:r>
      <w:r>
        <w:rPr>
          <w:rFonts w:ascii="Cambria"/>
          <w:color w:val="4471C4"/>
        </w:rPr>
        <w:t>across</w:t>
      </w:r>
      <w:r>
        <w:rPr>
          <w:rFonts w:ascii="Cambria"/>
          <w:color w:val="4471C4"/>
          <w:spacing w:val="-12"/>
        </w:rPr>
        <w:t> </w:t>
      </w:r>
      <w:r>
        <w:rPr>
          <w:rFonts w:ascii="Cambria"/>
          <w:color w:val="4471C4"/>
        </w:rPr>
        <w:t>different</w:t>
      </w:r>
      <w:r>
        <w:rPr>
          <w:rFonts w:ascii="Cambria"/>
          <w:color w:val="4471C4"/>
          <w:spacing w:val="-12"/>
        </w:rPr>
        <w:t> </w:t>
      </w:r>
      <w:r>
        <w:rPr>
          <w:rFonts w:ascii="Cambria"/>
          <w:color w:val="4471C4"/>
        </w:rPr>
        <w:t>master</w:t>
      </w:r>
      <w:r>
        <w:rPr>
          <w:rFonts w:ascii="Cambria"/>
          <w:color w:val="4471C4"/>
          <w:spacing w:val="-13"/>
        </w:rPr>
        <w:t> </w:t>
      </w:r>
      <w:bookmarkEnd w:id="128"/>
      <w:r>
        <w:rPr>
          <w:rFonts w:ascii="Cambria"/>
          <w:color w:val="4471C4"/>
          <w:spacing w:val="-2"/>
        </w:rPr>
        <w:t>plans</w:t>
      </w:r>
    </w:p>
    <w:p>
      <w:pPr>
        <w:pStyle w:val="BodyText"/>
        <w:spacing w:before="11"/>
        <w:ind w:left="0"/>
        <w:rPr>
          <w:rFonts w:ascii="Cambria"/>
          <w:b/>
          <w:sz w:val="10"/>
        </w:rPr>
      </w:pPr>
    </w:p>
    <w:tbl>
      <w:tblPr>
        <w:tblW w:w="0" w:type="auto"/>
        <w:jc w:val="left"/>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1980"/>
        <w:gridCol w:w="1822"/>
        <w:gridCol w:w="2237"/>
        <w:gridCol w:w="2520"/>
        <w:gridCol w:w="2617"/>
        <w:gridCol w:w="2571"/>
      </w:tblGrid>
      <w:tr>
        <w:trPr>
          <w:trHeight w:val="290" w:hRule="atLeast"/>
        </w:trPr>
        <w:tc>
          <w:tcPr>
            <w:tcW w:w="562" w:type="dxa"/>
            <w:tcBorders>
              <w:top w:val="nil"/>
              <w:left w:val="nil"/>
            </w:tcBorders>
            <w:shd w:val="clear" w:color="auto" w:fill="E7E6E6"/>
          </w:tcPr>
          <w:p>
            <w:pPr>
              <w:pStyle w:val="TableParagraph"/>
              <w:rPr>
                <w:sz w:val="14"/>
              </w:rPr>
            </w:pPr>
          </w:p>
        </w:tc>
        <w:tc>
          <w:tcPr>
            <w:tcW w:w="1980" w:type="dxa"/>
            <w:shd w:val="clear" w:color="auto" w:fill="E7E6E6"/>
          </w:tcPr>
          <w:p>
            <w:pPr>
              <w:pStyle w:val="TableParagraph"/>
              <w:spacing w:line="152" w:lineRule="exact" w:before="118"/>
              <w:ind w:left="57"/>
              <w:rPr>
                <w:rFonts w:ascii="Calibri Light"/>
                <w:sz w:val="14"/>
              </w:rPr>
            </w:pPr>
            <w:r>
              <w:rPr>
                <w:rFonts w:ascii="Calibri Light"/>
                <w:sz w:val="14"/>
              </w:rPr>
              <w:t>Sl.</w:t>
            </w:r>
            <w:r>
              <w:rPr>
                <w:rFonts w:ascii="Calibri Light"/>
                <w:spacing w:val="-2"/>
                <w:sz w:val="14"/>
              </w:rPr>
              <w:t> </w:t>
            </w:r>
            <w:r>
              <w:rPr>
                <w:rFonts w:ascii="Calibri Light"/>
                <w:spacing w:val="-5"/>
                <w:sz w:val="14"/>
              </w:rPr>
              <w:t>No.</w:t>
            </w:r>
          </w:p>
        </w:tc>
        <w:tc>
          <w:tcPr>
            <w:tcW w:w="1822" w:type="dxa"/>
            <w:shd w:val="clear" w:color="auto" w:fill="E7E6E6"/>
          </w:tcPr>
          <w:p>
            <w:pPr>
              <w:pStyle w:val="TableParagraph"/>
              <w:spacing w:line="152" w:lineRule="exact" w:before="118"/>
              <w:ind w:left="57"/>
              <w:rPr>
                <w:rFonts w:ascii="Calibri"/>
                <w:b/>
                <w:sz w:val="14"/>
              </w:rPr>
            </w:pPr>
            <w:r>
              <w:rPr>
                <w:rFonts w:ascii="Calibri"/>
                <w:b/>
                <w:spacing w:val="-10"/>
                <w:sz w:val="14"/>
              </w:rPr>
              <w:t>1</w:t>
            </w:r>
          </w:p>
        </w:tc>
        <w:tc>
          <w:tcPr>
            <w:tcW w:w="2237" w:type="dxa"/>
            <w:shd w:val="clear" w:color="auto" w:fill="E7E6E6"/>
          </w:tcPr>
          <w:p>
            <w:pPr>
              <w:pStyle w:val="TableParagraph"/>
              <w:spacing w:line="152" w:lineRule="exact" w:before="118"/>
              <w:ind w:left="55"/>
              <w:rPr>
                <w:rFonts w:ascii="Calibri"/>
                <w:b/>
                <w:sz w:val="14"/>
              </w:rPr>
            </w:pPr>
            <w:r>
              <w:rPr>
                <w:rFonts w:ascii="Calibri"/>
                <w:b/>
                <w:spacing w:val="-10"/>
                <w:sz w:val="14"/>
              </w:rPr>
              <w:t>2</w:t>
            </w:r>
          </w:p>
        </w:tc>
        <w:tc>
          <w:tcPr>
            <w:tcW w:w="2520" w:type="dxa"/>
            <w:shd w:val="clear" w:color="auto" w:fill="E7E6E6"/>
          </w:tcPr>
          <w:p>
            <w:pPr>
              <w:pStyle w:val="TableParagraph"/>
              <w:spacing w:line="152" w:lineRule="exact" w:before="118"/>
              <w:ind w:left="55"/>
              <w:rPr>
                <w:rFonts w:ascii="Calibri"/>
                <w:b/>
                <w:sz w:val="14"/>
              </w:rPr>
            </w:pPr>
            <w:r>
              <w:rPr>
                <w:rFonts w:ascii="Calibri"/>
                <w:b/>
                <w:spacing w:val="-10"/>
                <w:sz w:val="14"/>
              </w:rPr>
              <w:t>3</w:t>
            </w:r>
          </w:p>
        </w:tc>
        <w:tc>
          <w:tcPr>
            <w:tcW w:w="2617" w:type="dxa"/>
            <w:shd w:val="clear" w:color="auto" w:fill="E7E6E6"/>
          </w:tcPr>
          <w:p>
            <w:pPr>
              <w:pStyle w:val="TableParagraph"/>
              <w:spacing w:line="152" w:lineRule="exact" w:before="118"/>
              <w:ind w:left="55"/>
              <w:rPr>
                <w:rFonts w:ascii="Calibri"/>
                <w:b/>
                <w:sz w:val="14"/>
              </w:rPr>
            </w:pPr>
            <w:r>
              <w:rPr>
                <w:rFonts w:ascii="Calibri"/>
                <w:b/>
                <w:spacing w:val="-10"/>
                <w:sz w:val="14"/>
              </w:rPr>
              <w:t>4</w:t>
            </w:r>
          </w:p>
        </w:tc>
        <w:tc>
          <w:tcPr>
            <w:tcW w:w="2571" w:type="dxa"/>
            <w:shd w:val="clear" w:color="auto" w:fill="E7E6E6"/>
          </w:tcPr>
          <w:p>
            <w:pPr>
              <w:pStyle w:val="TableParagraph"/>
              <w:spacing w:line="152" w:lineRule="exact" w:before="118"/>
              <w:ind w:left="57"/>
              <w:rPr>
                <w:rFonts w:ascii="Calibri"/>
                <w:b/>
                <w:sz w:val="14"/>
              </w:rPr>
            </w:pPr>
            <w:r>
              <w:rPr>
                <w:rFonts w:ascii="Calibri"/>
                <w:b/>
                <w:spacing w:val="-10"/>
                <w:sz w:val="14"/>
              </w:rPr>
              <w:t>5</w:t>
            </w:r>
          </w:p>
        </w:tc>
      </w:tr>
      <w:tr>
        <w:trPr>
          <w:trHeight w:val="419" w:hRule="atLeast"/>
        </w:trPr>
        <w:tc>
          <w:tcPr>
            <w:tcW w:w="562" w:type="dxa"/>
            <w:shd w:val="clear" w:color="auto" w:fill="D9E0F1"/>
          </w:tcPr>
          <w:p>
            <w:pPr>
              <w:pStyle w:val="TableParagraph"/>
              <w:spacing w:line="169" w:lineRule="exact"/>
              <w:ind w:left="6"/>
              <w:jc w:val="center"/>
              <w:rPr>
                <w:rFonts w:ascii="Calibri"/>
                <w:b/>
                <w:sz w:val="14"/>
              </w:rPr>
            </w:pPr>
            <w:r>
              <w:rPr>
                <w:rFonts w:ascii="Calibri"/>
                <w:b/>
                <w:spacing w:val="-10"/>
                <w:sz w:val="14"/>
              </w:rPr>
              <w:t>#</w:t>
            </w:r>
          </w:p>
        </w:tc>
        <w:tc>
          <w:tcPr>
            <w:tcW w:w="1980" w:type="dxa"/>
          </w:tcPr>
          <w:p>
            <w:pPr>
              <w:pStyle w:val="TableParagraph"/>
              <w:ind w:left="57" w:right="528"/>
              <w:rPr>
                <w:rFonts w:ascii="Calibri Light"/>
                <w:sz w:val="14"/>
              </w:rPr>
            </w:pPr>
            <w:r>
              <w:rPr>
                <w:rFonts w:ascii="Calibri Light"/>
                <w:sz w:val="14"/>
              </w:rPr>
              <mc:AlternateContent>
                <mc:Choice Requires="wps">
                  <w:drawing>
                    <wp:anchor distT="0" distB="0" distL="0" distR="0" allowOverlap="1" layoutInCell="1" locked="0" behindDoc="1" simplePos="0" relativeHeight="472677888">
                      <wp:simplePos x="0" y="0"/>
                      <wp:positionH relativeFrom="column">
                        <wp:posOffset>0</wp:posOffset>
                      </wp:positionH>
                      <wp:positionV relativeFrom="paragraph">
                        <wp:posOffset>-2221</wp:posOffset>
                      </wp:positionV>
                      <wp:extent cx="1257300" cy="273050"/>
                      <wp:effectExtent l="0" t="0" r="0" b="0"/>
                      <wp:wrapNone/>
                      <wp:docPr id="250" name="Group 250"/>
                      <wp:cNvGraphicFramePr>
                        <a:graphicFrameLocks/>
                      </wp:cNvGraphicFramePr>
                      <a:graphic>
                        <a:graphicData uri="http://schemas.microsoft.com/office/word/2010/wordprocessingGroup">
                          <wpg:wgp>
                            <wpg:cNvPr id="250" name="Group 250"/>
                            <wpg:cNvGrpSpPr/>
                            <wpg:grpSpPr>
                              <a:xfrm>
                                <a:off x="0" y="0"/>
                                <a:ext cx="1257300" cy="273050"/>
                                <a:chExt cx="1257300" cy="273050"/>
                              </a:xfrm>
                            </wpg:grpSpPr>
                            <wps:wsp>
                              <wps:cNvPr id="251" name="Graphic 251"/>
                              <wps:cNvSpPr/>
                              <wps:spPr>
                                <a:xfrm>
                                  <a:off x="3047" y="3047"/>
                                  <a:ext cx="1251585" cy="266700"/>
                                </a:xfrm>
                                <a:custGeom>
                                  <a:avLst/>
                                  <a:gdLst/>
                                  <a:ahLst/>
                                  <a:cxnLst/>
                                  <a:rect l="l" t="t" r="r" b="b"/>
                                  <a:pathLst>
                                    <a:path w="1251585" h="266700">
                                      <a:moveTo>
                                        <a:pt x="1251204" y="0"/>
                                      </a:moveTo>
                                      <a:lnTo>
                                        <a:pt x="0" y="0"/>
                                      </a:lnTo>
                                      <a:lnTo>
                                        <a:pt x="0" y="266700"/>
                                      </a:lnTo>
                                      <a:lnTo>
                                        <a:pt x="1251204" y="266700"/>
                                      </a:lnTo>
                                      <a:lnTo>
                                        <a:pt x="1251204" y="0"/>
                                      </a:lnTo>
                                      <a:close/>
                                    </a:path>
                                  </a:pathLst>
                                </a:custGeom>
                                <a:solidFill>
                                  <a:srgbClr val="D9E0F1"/>
                                </a:solidFill>
                              </wps:spPr>
                              <wps:bodyPr wrap="square" lIns="0" tIns="0" rIns="0" bIns="0" rtlCol="0">
                                <a:prstTxWarp prst="textNoShape">
                                  <a:avLst/>
                                </a:prstTxWarp>
                                <a:noAutofit/>
                              </wps:bodyPr>
                            </wps:wsp>
                            <wps:wsp>
                              <wps:cNvPr id="252" name="Graphic 252"/>
                              <wps:cNvSpPr/>
                              <wps:spPr>
                                <a:xfrm>
                                  <a:off x="3047" y="3047"/>
                                  <a:ext cx="1251585" cy="266700"/>
                                </a:xfrm>
                                <a:custGeom>
                                  <a:avLst/>
                                  <a:gdLst/>
                                  <a:ahLst/>
                                  <a:cxnLst/>
                                  <a:rect l="l" t="t" r="r" b="b"/>
                                  <a:pathLst>
                                    <a:path w="1251585" h="266700">
                                      <a:moveTo>
                                        <a:pt x="0" y="0"/>
                                      </a:moveTo>
                                      <a:lnTo>
                                        <a:pt x="1251153" y="26670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174949pt;width:99pt;height:21.5pt;mso-position-horizontal-relative:column;mso-position-vertical-relative:paragraph;z-index:-30638592" id="docshapegroup233" coordorigin="0,-3" coordsize="1980,430">
                      <v:rect style="position:absolute;left:4;top:1;width:1971;height:420" id="docshape234" filled="true" fillcolor="#d9e0f1" stroked="false">
                        <v:fill type="solid"/>
                      </v:rect>
                      <v:line style="position:absolute" from="5,1" to="1975,421" stroked="true" strokeweight=".48pt" strokecolor="#000000">
                        <v:stroke dashstyle="solid"/>
                      </v:line>
                      <w10:wrap type="none"/>
                    </v:group>
                  </w:pict>
                </mc:Fallback>
              </mc:AlternateContent>
            </w:r>
            <w:r>
              <w:rPr>
                <w:rFonts w:ascii="Calibri Light"/>
                <w:sz w:val="14"/>
              </w:rPr>
              <w:t>Development</w:t>
            </w:r>
            <w:r>
              <w:rPr>
                <w:rFonts w:ascii="Calibri Light"/>
                <w:spacing w:val="-8"/>
                <w:sz w:val="14"/>
              </w:rPr>
              <w:t> </w:t>
            </w:r>
            <w:r>
              <w:rPr>
                <w:rFonts w:ascii="Calibri Light"/>
                <w:sz w:val="14"/>
              </w:rPr>
              <w:t>Authority/</w:t>
            </w:r>
            <w:r>
              <w:rPr>
                <w:rFonts w:ascii="Calibri Light"/>
                <w:spacing w:val="40"/>
                <w:sz w:val="14"/>
              </w:rPr>
              <w:t> </w:t>
            </w:r>
            <w:r>
              <w:rPr>
                <w:rFonts w:ascii="Calibri Light"/>
                <w:sz w:val="14"/>
              </w:rPr>
              <w:t>Use</w:t>
            </w:r>
            <w:r>
              <w:rPr>
                <w:rFonts w:ascii="Calibri Light"/>
                <w:spacing w:val="-8"/>
                <w:sz w:val="14"/>
              </w:rPr>
              <w:t> </w:t>
            </w:r>
            <w:r>
              <w:rPr>
                <w:rFonts w:ascii="Calibri Light"/>
                <w:sz w:val="14"/>
              </w:rPr>
              <w:t>Zone</w:t>
            </w:r>
          </w:p>
        </w:tc>
        <w:tc>
          <w:tcPr>
            <w:tcW w:w="1822" w:type="dxa"/>
            <w:shd w:val="clear" w:color="auto" w:fill="001F5F"/>
          </w:tcPr>
          <w:p>
            <w:pPr>
              <w:pStyle w:val="TableParagraph"/>
              <w:spacing w:line="169" w:lineRule="exact"/>
              <w:ind w:left="57"/>
              <w:rPr>
                <w:rFonts w:ascii="Calibri Light"/>
                <w:sz w:val="14"/>
              </w:rPr>
            </w:pPr>
            <w:r>
              <w:rPr>
                <w:rFonts w:ascii="Calibri Light"/>
                <w:color w:val="FFFFFF"/>
                <w:spacing w:val="-2"/>
                <w:sz w:val="14"/>
              </w:rPr>
              <w:t>Ayodhya</w:t>
            </w:r>
          </w:p>
        </w:tc>
        <w:tc>
          <w:tcPr>
            <w:tcW w:w="2237" w:type="dxa"/>
            <w:shd w:val="clear" w:color="auto" w:fill="001F5F"/>
          </w:tcPr>
          <w:p>
            <w:pPr>
              <w:pStyle w:val="TableParagraph"/>
              <w:spacing w:line="169" w:lineRule="exact"/>
              <w:ind w:left="55"/>
              <w:rPr>
                <w:rFonts w:ascii="Calibri Light"/>
                <w:sz w:val="14"/>
              </w:rPr>
            </w:pPr>
            <w:r>
              <w:rPr>
                <w:rFonts w:ascii="Calibri Light"/>
                <w:color w:val="FFFFFF"/>
                <w:spacing w:val="-2"/>
                <w:sz w:val="14"/>
              </w:rPr>
              <w:t>Bareilly</w:t>
            </w:r>
          </w:p>
        </w:tc>
        <w:tc>
          <w:tcPr>
            <w:tcW w:w="2520" w:type="dxa"/>
            <w:shd w:val="clear" w:color="auto" w:fill="001F5F"/>
          </w:tcPr>
          <w:p>
            <w:pPr>
              <w:pStyle w:val="TableParagraph"/>
              <w:spacing w:line="169" w:lineRule="exact"/>
              <w:ind w:left="55"/>
              <w:rPr>
                <w:rFonts w:ascii="Calibri Light"/>
                <w:sz w:val="14"/>
              </w:rPr>
            </w:pPr>
            <w:r>
              <w:rPr>
                <w:rFonts w:ascii="Calibri Light"/>
                <w:color w:val="FFFFFF"/>
                <w:spacing w:val="-2"/>
                <w:sz w:val="14"/>
              </w:rPr>
              <w:t>Muzaffarnagar</w:t>
            </w:r>
          </w:p>
        </w:tc>
        <w:tc>
          <w:tcPr>
            <w:tcW w:w="2617" w:type="dxa"/>
            <w:shd w:val="clear" w:color="auto" w:fill="001F5F"/>
          </w:tcPr>
          <w:p>
            <w:pPr>
              <w:pStyle w:val="TableParagraph"/>
              <w:spacing w:line="169" w:lineRule="exact"/>
              <w:ind w:left="55"/>
              <w:rPr>
                <w:rFonts w:ascii="Calibri Light"/>
                <w:sz w:val="14"/>
              </w:rPr>
            </w:pPr>
            <w:r>
              <w:rPr>
                <w:rFonts w:ascii="Calibri Light"/>
                <w:color w:val="FFFFFF"/>
                <w:spacing w:val="-2"/>
                <w:sz w:val="14"/>
              </w:rPr>
              <w:t>Gorakhpur</w:t>
            </w:r>
          </w:p>
        </w:tc>
        <w:tc>
          <w:tcPr>
            <w:tcW w:w="2571" w:type="dxa"/>
            <w:shd w:val="clear" w:color="auto" w:fill="001F5F"/>
          </w:tcPr>
          <w:p>
            <w:pPr>
              <w:pStyle w:val="TableParagraph"/>
              <w:spacing w:line="169" w:lineRule="exact"/>
              <w:ind w:left="57"/>
              <w:rPr>
                <w:rFonts w:ascii="Calibri Light"/>
                <w:sz w:val="14"/>
              </w:rPr>
            </w:pPr>
            <w:r>
              <w:rPr>
                <w:rFonts w:ascii="Calibri Light"/>
                <w:color w:val="FFFFFF"/>
                <w:spacing w:val="-2"/>
                <w:sz w:val="14"/>
              </w:rPr>
              <w:t>Khurja</w:t>
            </w:r>
          </w:p>
        </w:tc>
      </w:tr>
      <w:tr>
        <w:trPr>
          <w:trHeight w:val="261" w:hRule="atLeast"/>
        </w:trPr>
        <w:tc>
          <w:tcPr>
            <w:tcW w:w="562" w:type="dxa"/>
            <w:shd w:val="clear" w:color="auto" w:fill="D9E0F1"/>
          </w:tcPr>
          <w:p>
            <w:pPr>
              <w:pStyle w:val="TableParagraph"/>
              <w:spacing w:before="1"/>
              <w:ind w:left="2"/>
              <w:jc w:val="center"/>
              <w:rPr>
                <w:rFonts w:ascii="Calibri"/>
                <w:sz w:val="14"/>
              </w:rPr>
            </w:pPr>
            <w:r>
              <w:rPr>
                <w:rFonts w:ascii="Calibri"/>
                <w:spacing w:val="-10"/>
                <w:sz w:val="14"/>
              </w:rPr>
              <w:t>1</w:t>
            </w:r>
          </w:p>
        </w:tc>
        <w:tc>
          <w:tcPr>
            <w:tcW w:w="1980" w:type="dxa"/>
            <w:shd w:val="clear" w:color="auto" w:fill="D9E0F1"/>
          </w:tcPr>
          <w:p>
            <w:pPr>
              <w:pStyle w:val="TableParagraph"/>
              <w:spacing w:before="1"/>
              <w:ind w:left="57"/>
              <w:rPr>
                <w:rFonts w:ascii="Calibri Light"/>
                <w:sz w:val="14"/>
              </w:rPr>
            </w:pPr>
            <w:r>
              <w:rPr>
                <w:rFonts w:ascii="Calibri Light"/>
                <w:sz w:val="14"/>
              </w:rPr>
              <w:t>Built</w:t>
            </w:r>
            <w:r>
              <w:rPr>
                <w:rFonts w:ascii="Calibri Light"/>
                <w:spacing w:val="-2"/>
                <w:sz w:val="14"/>
              </w:rPr>
              <w:t> </w:t>
            </w:r>
            <w:r>
              <w:rPr>
                <w:rFonts w:ascii="Calibri Light"/>
                <w:spacing w:val="-5"/>
                <w:sz w:val="14"/>
              </w:rPr>
              <w:t>up</w:t>
            </w:r>
          </w:p>
        </w:tc>
        <w:tc>
          <w:tcPr>
            <w:tcW w:w="1822" w:type="dxa"/>
            <w:shd w:val="clear" w:color="auto" w:fill="FFF1CC"/>
          </w:tcPr>
          <w:p>
            <w:pPr>
              <w:pStyle w:val="TableParagraph"/>
              <w:spacing w:before="1"/>
              <w:ind w:left="57"/>
              <w:rPr>
                <w:rFonts w:ascii="Calibri"/>
                <w:sz w:val="14"/>
              </w:rPr>
            </w:pPr>
            <w:r>
              <w:rPr>
                <w:rFonts w:ascii="Calibri"/>
                <w:spacing w:val="-2"/>
                <w:sz w:val="14"/>
              </w:rPr>
              <w:t>Built-</w:t>
            </w:r>
            <w:r>
              <w:rPr>
                <w:rFonts w:ascii="Calibri"/>
                <w:spacing w:val="-5"/>
                <w:sz w:val="14"/>
              </w:rPr>
              <w:t>up</w:t>
            </w:r>
          </w:p>
        </w:tc>
        <w:tc>
          <w:tcPr>
            <w:tcW w:w="2237" w:type="dxa"/>
            <w:shd w:val="clear" w:color="auto" w:fill="FFF1CC"/>
          </w:tcPr>
          <w:p>
            <w:pPr>
              <w:pStyle w:val="TableParagraph"/>
              <w:spacing w:before="1"/>
              <w:ind w:left="55"/>
              <w:rPr>
                <w:rFonts w:ascii="Calibri"/>
                <w:sz w:val="14"/>
              </w:rPr>
            </w:pPr>
            <w:r>
              <w:rPr>
                <w:rFonts w:ascii="Calibri"/>
                <w:spacing w:val="-2"/>
                <w:sz w:val="14"/>
              </w:rPr>
              <w:t>Built-</w:t>
            </w:r>
            <w:r>
              <w:rPr>
                <w:rFonts w:ascii="Calibri"/>
                <w:spacing w:val="-5"/>
                <w:sz w:val="14"/>
              </w:rPr>
              <w:t>up</w:t>
            </w:r>
          </w:p>
        </w:tc>
        <w:tc>
          <w:tcPr>
            <w:tcW w:w="2520" w:type="dxa"/>
            <w:shd w:val="clear" w:color="auto" w:fill="FFF1CC"/>
          </w:tcPr>
          <w:p>
            <w:pPr>
              <w:pStyle w:val="TableParagraph"/>
              <w:spacing w:before="1"/>
              <w:ind w:left="55"/>
              <w:rPr>
                <w:rFonts w:ascii="Calibri"/>
                <w:sz w:val="14"/>
              </w:rPr>
            </w:pPr>
            <w:r>
              <w:rPr>
                <w:rFonts w:ascii="Calibri"/>
                <w:spacing w:val="-2"/>
                <w:sz w:val="14"/>
              </w:rPr>
              <w:t>Built-</w:t>
            </w:r>
            <w:r>
              <w:rPr>
                <w:rFonts w:ascii="Calibri"/>
                <w:spacing w:val="-5"/>
                <w:sz w:val="14"/>
              </w:rPr>
              <w:t>up</w:t>
            </w:r>
          </w:p>
        </w:tc>
        <w:tc>
          <w:tcPr>
            <w:tcW w:w="2617" w:type="dxa"/>
            <w:shd w:val="clear" w:color="auto" w:fill="FFF1CC"/>
          </w:tcPr>
          <w:p>
            <w:pPr>
              <w:pStyle w:val="TableParagraph"/>
              <w:spacing w:before="1"/>
              <w:ind w:left="55"/>
              <w:rPr>
                <w:rFonts w:ascii="Calibri"/>
                <w:sz w:val="14"/>
              </w:rPr>
            </w:pPr>
            <w:r>
              <w:rPr>
                <w:rFonts w:ascii="Calibri"/>
                <w:spacing w:val="-2"/>
                <w:sz w:val="14"/>
              </w:rPr>
              <w:t>Built-</w:t>
            </w:r>
            <w:r>
              <w:rPr>
                <w:rFonts w:ascii="Calibri"/>
                <w:spacing w:val="-5"/>
                <w:sz w:val="14"/>
              </w:rPr>
              <w:t>up</w:t>
            </w:r>
          </w:p>
        </w:tc>
        <w:tc>
          <w:tcPr>
            <w:tcW w:w="2571" w:type="dxa"/>
            <w:shd w:val="clear" w:color="auto" w:fill="FFF1CC"/>
          </w:tcPr>
          <w:p>
            <w:pPr>
              <w:pStyle w:val="TableParagraph"/>
              <w:spacing w:before="1"/>
              <w:ind w:left="57"/>
              <w:rPr>
                <w:rFonts w:ascii="Calibri"/>
                <w:sz w:val="14"/>
              </w:rPr>
            </w:pPr>
            <w:r>
              <w:rPr>
                <w:rFonts w:ascii="Calibri"/>
                <w:spacing w:val="-2"/>
                <w:sz w:val="14"/>
              </w:rPr>
              <w:t>Built-</w:t>
            </w:r>
            <w:r>
              <w:rPr>
                <w:rFonts w:ascii="Calibri"/>
                <w:spacing w:val="-5"/>
                <w:sz w:val="14"/>
              </w:rPr>
              <w:t>up</w:t>
            </w:r>
          </w:p>
        </w:tc>
      </w:tr>
      <w:tr>
        <w:trPr>
          <w:trHeight w:val="258" w:hRule="atLeast"/>
        </w:trPr>
        <w:tc>
          <w:tcPr>
            <w:tcW w:w="562" w:type="dxa"/>
            <w:shd w:val="clear" w:color="auto" w:fill="D9E0F1"/>
          </w:tcPr>
          <w:p>
            <w:pPr>
              <w:pStyle w:val="TableParagraph"/>
              <w:spacing w:line="169" w:lineRule="exact"/>
              <w:ind w:left="2"/>
              <w:jc w:val="center"/>
              <w:rPr>
                <w:rFonts w:ascii="Calibri"/>
                <w:sz w:val="14"/>
              </w:rPr>
            </w:pPr>
            <w:r>
              <w:rPr>
                <w:rFonts w:ascii="Calibri"/>
                <w:spacing w:val="-10"/>
                <w:sz w:val="14"/>
              </w:rPr>
              <w:t>2</w:t>
            </w:r>
          </w:p>
        </w:tc>
        <w:tc>
          <w:tcPr>
            <w:tcW w:w="1980" w:type="dxa"/>
            <w:shd w:val="clear" w:color="auto" w:fill="D9E0F1"/>
          </w:tcPr>
          <w:p>
            <w:pPr>
              <w:pStyle w:val="TableParagraph"/>
              <w:spacing w:line="169" w:lineRule="exact"/>
              <w:ind w:left="57"/>
              <w:rPr>
                <w:rFonts w:ascii="Calibri Light"/>
                <w:sz w:val="14"/>
              </w:rPr>
            </w:pPr>
            <w:r>
              <w:rPr>
                <w:rFonts w:ascii="Calibri Light"/>
                <w:spacing w:val="-2"/>
                <w:sz w:val="14"/>
              </w:rPr>
              <w:t>Residential</w:t>
            </w:r>
          </w:p>
        </w:tc>
        <w:tc>
          <w:tcPr>
            <w:tcW w:w="1822" w:type="dxa"/>
            <w:shd w:val="clear" w:color="auto" w:fill="FFFF00"/>
          </w:tcPr>
          <w:p>
            <w:pPr>
              <w:pStyle w:val="TableParagraph"/>
              <w:spacing w:line="169" w:lineRule="exact"/>
              <w:ind w:left="57"/>
              <w:rPr>
                <w:rFonts w:ascii="Calibri"/>
                <w:sz w:val="14"/>
              </w:rPr>
            </w:pPr>
            <w:r>
              <w:rPr>
                <w:rFonts w:ascii="Calibri"/>
                <w:spacing w:val="-2"/>
                <w:sz w:val="14"/>
              </w:rPr>
              <w:t>Residential</w:t>
            </w:r>
          </w:p>
        </w:tc>
        <w:tc>
          <w:tcPr>
            <w:tcW w:w="2237" w:type="dxa"/>
            <w:shd w:val="clear" w:color="auto" w:fill="FFFF00"/>
          </w:tcPr>
          <w:p>
            <w:pPr>
              <w:pStyle w:val="TableParagraph"/>
              <w:spacing w:line="169" w:lineRule="exact"/>
              <w:ind w:left="55"/>
              <w:rPr>
                <w:rFonts w:ascii="Calibri"/>
                <w:sz w:val="14"/>
              </w:rPr>
            </w:pPr>
            <w:r>
              <w:rPr>
                <w:rFonts w:ascii="Calibri"/>
                <w:spacing w:val="-2"/>
                <w:sz w:val="14"/>
              </w:rPr>
              <w:t>Residential</w:t>
            </w:r>
          </w:p>
        </w:tc>
        <w:tc>
          <w:tcPr>
            <w:tcW w:w="2520" w:type="dxa"/>
            <w:shd w:val="clear" w:color="auto" w:fill="FFFF00"/>
          </w:tcPr>
          <w:p>
            <w:pPr>
              <w:pStyle w:val="TableParagraph"/>
              <w:spacing w:line="169" w:lineRule="exact"/>
              <w:ind w:left="55"/>
              <w:rPr>
                <w:rFonts w:ascii="Calibri"/>
                <w:sz w:val="14"/>
              </w:rPr>
            </w:pPr>
            <w:r>
              <w:rPr>
                <w:rFonts w:ascii="Calibri"/>
                <w:spacing w:val="-2"/>
                <w:sz w:val="14"/>
              </w:rPr>
              <w:t>Residential</w:t>
            </w:r>
          </w:p>
        </w:tc>
        <w:tc>
          <w:tcPr>
            <w:tcW w:w="2617" w:type="dxa"/>
            <w:shd w:val="clear" w:color="auto" w:fill="FFFF00"/>
          </w:tcPr>
          <w:p>
            <w:pPr>
              <w:pStyle w:val="TableParagraph"/>
              <w:spacing w:line="169" w:lineRule="exact"/>
              <w:ind w:left="55"/>
              <w:rPr>
                <w:rFonts w:ascii="Calibri"/>
                <w:sz w:val="14"/>
              </w:rPr>
            </w:pPr>
            <w:r>
              <w:rPr>
                <w:rFonts w:ascii="Calibri"/>
                <w:spacing w:val="-2"/>
                <w:sz w:val="14"/>
              </w:rPr>
              <w:t>Residential</w:t>
            </w:r>
          </w:p>
        </w:tc>
        <w:tc>
          <w:tcPr>
            <w:tcW w:w="2571" w:type="dxa"/>
            <w:shd w:val="clear" w:color="auto" w:fill="FFFF00"/>
          </w:tcPr>
          <w:p>
            <w:pPr>
              <w:pStyle w:val="TableParagraph"/>
              <w:spacing w:line="169" w:lineRule="exact"/>
              <w:ind w:left="57"/>
              <w:rPr>
                <w:rFonts w:ascii="Calibri"/>
                <w:sz w:val="14"/>
              </w:rPr>
            </w:pPr>
            <w:r>
              <w:rPr>
                <w:rFonts w:ascii="Calibri"/>
                <w:spacing w:val="-2"/>
                <w:sz w:val="14"/>
              </w:rPr>
              <w:t>Residential</w:t>
            </w:r>
          </w:p>
        </w:tc>
      </w:tr>
      <w:tr>
        <w:trPr>
          <w:trHeight w:val="261" w:hRule="atLeast"/>
        </w:trPr>
        <w:tc>
          <w:tcPr>
            <w:tcW w:w="562" w:type="dxa"/>
            <w:shd w:val="clear" w:color="auto" w:fill="D9E0F1"/>
          </w:tcPr>
          <w:p>
            <w:pPr>
              <w:pStyle w:val="TableParagraph"/>
              <w:spacing w:before="1"/>
              <w:ind w:left="2"/>
              <w:jc w:val="center"/>
              <w:rPr>
                <w:rFonts w:ascii="Calibri"/>
                <w:sz w:val="14"/>
              </w:rPr>
            </w:pPr>
            <w:r>
              <w:rPr>
                <w:rFonts w:ascii="Calibri"/>
                <w:spacing w:val="-10"/>
                <w:sz w:val="14"/>
              </w:rPr>
              <w:t>3</w:t>
            </w:r>
          </w:p>
        </w:tc>
        <w:tc>
          <w:tcPr>
            <w:tcW w:w="1980" w:type="dxa"/>
            <w:shd w:val="clear" w:color="auto" w:fill="D9E0F1"/>
          </w:tcPr>
          <w:p>
            <w:pPr>
              <w:pStyle w:val="TableParagraph"/>
              <w:spacing w:before="1"/>
              <w:ind w:left="57"/>
              <w:rPr>
                <w:rFonts w:ascii="Calibri Light"/>
                <w:sz w:val="14"/>
              </w:rPr>
            </w:pPr>
            <w:r>
              <w:rPr>
                <w:rFonts w:ascii="Calibri Light"/>
                <w:sz w:val="14"/>
              </w:rPr>
              <w:t>Mixed</w:t>
            </w:r>
            <w:r>
              <w:rPr>
                <w:rFonts w:ascii="Calibri Light"/>
                <w:spacing w:val="-4"/>
                <w:sz w:val="14"/>
              </w:rPr>
              <w:t> </w:t>
            </w:r>
            <w:r>
              <w:rPr>
                <w:rFonts w:ascii="Calibri Light"/>
                <w:sz w:val="14"/>
              </w:rPr>
              <w:t>Use</w:t>
            </w:r>
            <w:r>
              <w:rPr>
                <w:rFonts w:ascii="Calibri Light"/>
                <w:spacing w:val="-2"/>
                <w:sz w:val="14"/>
              </w:rPr>
              <w:t> </w:t>
            </w:r>
            <w:r>
              <w:rPr>
                <w:rFonts w:ascii="Calibri Light"/>
                <w:spacing w:val="-5"/>
                <w:sz w:val="14"/>
              </w:rPr>
              <w:t>1&amp;2</w:t>
            </w:r>
          </w:p>
        </w:tc>
        <w:tc>
          <w:tcPr>
            <w:tcW w:w="1822" w:type="dxa"/>
            <w:shd w:val="clear" w:color="auto" w:fill="F8CAAC"/>
          </w:tcPr>
          <w:p>
            <w:pPr>
              <w:pStyle w:val="TableParagraph"/>
              <w:spacing w:before="1"/>
              <w:ind w:left="57"/>
              <w:rPr>
                <w:rFonts w:ascii="Calibri"/>
                <w:sz w:val="14"/>
              </w:rPr>
            </w:pPr>
            <w:r>
              <w:rPr>
                <w:rFonts w:ascii="Calibri"/>
                <w:sz w:val="14"/>
              </w:rPr>
              <w:t>Mixed</w:t>
            </w:r>
            <w:r>
              <w:rPr>
                <w:rFonts w:ascii="Calibri"/>
                <w:spacing w:val="-6"/>
                <w:sz w:val="14"/>
              </w:rPr>
              <w:t> </w:t>
            </w:r>
            <w:r>
              <w:rPr>
                <w:rFonts w:ascii="Calibri"/>
                <w:spacing w:val="-5"/>
                <w:sz w:val="14"/>
              </w:rPr>
              <w:t>Use</w:t>
            </w:r>
          </w:p>
        </w:tc>
        <w:tc>
          <w:tcPr>
            <w:tcW w:w="2237" w:type="dxa"/>
          </w:tcPr>
          <w:p>
            <w:pPr>
              <w:pStyle w:val="TableParagraph"/>
              <w:spacing w:before="1"/>
              <w:ind w:left="55"/>
              <w:rPr>
                <w:rFonts w:ascii="Calibri"/>
                <w:sz w:val="14"/>
              </w:rPr>
            </w:pPr>
            <w:r>
              <w:rPr>
                <w:rFonts w:ascii="Calibri"/>
                <w:spacing w:val="-5"/>
                <w:sz w:val="14"/>
              </w:rPr>
              <w:t>NIL</w:t>
            </w:r>
          </w:p>
        </w:tc>
        <w:tc>
          <w:tcPr>
            <w:tcW w:w="2520" w:type="dxa"/>
          </w:tcPr>
          <w:p>
            <w:pPr>
              <w:pStyle w:val="TableParagraph"/>
              <w:spacing w:before="1"/>
              <w:ind w:left="55"/>
              <w:rPr>
                <w:rFonts w:ascii="Calibri"/>
                <w:sz w:val="14"/>
              </w:rPr>
            </w:pPr>
            <w:r>
              <w:rPr>
                <w:rFonts w:ascii="Calibri"/>
                <w:spacing w:val="-5"/>
                <w:sz w:val="14"/>
              </w:rPr>
              <w:t>NIL</w:t>
            </w:r>
          </w:p>
        </w:tc>
        <w:tc>
          <w:tcPr>
            <w:tcW w:w="2617" w:type="dxa"/>
          </w:tcPr>
          <w:p>
            <w:pPr>
              <w:pStyle w:val="TableParagraph"/>
              <w:spacing w:before="1"/>
              <w:ind w:left="55"/>
              <w:rPr>
                <w:rFonts w:ascii="Calibri"/>
                <w:sz w:val="14"/>
              </w:rPr>
            </w:pPr>
            <w:r>
              <w:rPr>
                <w:rFonts w:ascii="Calibri"/>
                <w:spacing w:val="-5"/>
                <w:sz w:val="14"/>
              </w:rPr>
              <w:t>NIL</w:t>
            </w:r>
          </w:p>
        </w:tc>
        <w:tc>
          <w:tcPr>
            <w:tcW w:w="2571" w:type="dxa"/>
          </w:tcPr>
          <w:p>
            <w:pPr>
              <w:pStyle w:val="TableParagraph"/>
              <w:spacing w:before="1"/>
              <w:ind w:left="57"/>
              <w:rPr>
                <w:rFonts w:ascii="Calibri"/>
                <w:sz w:val="14"/>
              </w:rPr>
            </w:pPr>
            <w:r>
              <w:rPr>
                <w:rFonts w:ascii="Calibri"/>
                <w:spacing w:val="-5"/>
                <w:sz w:val="14"/>
              </w:rPr>
              <w:t>NIL</w:t>
            </w:r>
          </w:p>
        </w:tc>
      </w:tr>
      <w:tr>
        <w:trPr>
          <w:trHeight w:val="583" w:hRule="atLeast"/>
        </w:trPr>
        <w:tc>
          <w:tcPr>
            <w:tcW w:w="562" w:type="dxa"/>
            <w:shd w:val="clear" w:color="auto" w:fill="D9E0F1"/>
          </w:tcPr>
          <w:p>
            <w:pPr>
              <w:pStyle w:val="TableParagraph"/>
              <w:spacing w:line="169" w:lineRule="exact"/>
              <w:ind w:left="2"/>
              <w:jc w:val="center"/>
              <w:rPr>
                <w:rFonts w:ascii="Calibri"/>
                <w:sz w:val="14"/>
              </w:rPr>
            </w:pPr>
            <w:r>
              <w:rPr>
                <w:rFonts w:ascii="Calibri"/>
                <w:spacing w:val="-10"/>
                <w:sz w:val="14"/>
              </w:rPr>
              <w:t>4</w:t>
            </w:r>
          </w:p>
        </w:tc>
        <w:tc>
          <w:tcPr>
            <w:tcW w:w="1980" w:type="dxa"/>
            <w:shd w:val="clear" w:color="auto" w:fill="D9E0F1"/>
          </w:tcPr>
          <w:p>
            <w:pPr>
              <w:pStyle w:val="TableParagraph"/>
              <w:ind w:left="57" w:right="120"/>
              <w:rPr>
                <w:rFonts w:ascii="Calibri Light"/>
                <w:sz w:val="14"/>
              </w:rPr>
            </w:pPr>
            <w:r>
              <w:rPr>
                <w:rFonts w:ascii="Calibri Light"/>
                <w:sz w:val="14"/>
              </w:rPr>
              <w:t>Commercial</w:t>
            </w:r>
            <w:r>
              <w:rPr>
                <w:rFonts w:ascii="Calibri Light"/>
                <w:spacing w:val="-8"/>
                <w:sz w:val="14"/>
              </w:rPr>
              <w:t> </w:t>
            </w:r>
            <w:r>
              <w:rPr>
                <w:rFonts w:ascii="Calibri Light"/>
                <w:sz w:val="14"/>
              </w:rPr>
              <w:t>1-Retail</w:t>
            </w:r>
            <w:r>
              <w:rPr>
                <w:rFonts w:ascii="Calibri Light"/>
                <w:spacing w:val="-8"/>
                <w:sz w:val="14"/>
              </w:rPr>
              <w:t> </w:t>
            </w:r>
            <w:r>
              <w:rPr>
                <w:rFonts w:ascii="Calibri Light"/>
                <w:sz w:val="14"/>
              </w:rPr>
              <w:t>/CBD</w:t>
            </w:r>
            <w:r>
              <w:rPr>
                <w:rFonts w:ascii="Calibri Light"/>
                <w:spacing w:val="-8"/>
                <w:sz w:val="14"/>
              </w:rPr>
              <w:t> </w:t>
            </w:r>
            <w:r>
              <w:rPr>
                <w:rFonts w:ascii="Calibri Light"/>
                <w:sz w:val="14"/>
              </w:rPr>
              <w:t>/Sub-CBD /Bazaar Street</w:t>
            </w:r>
          </w:p>
        </w:tc>
        <w:tc>
          <w:tcPr>
            <w:tcW w:w="1822" w:type="dxa"/>
            <w:shd w:val="clear" w:color="auto" w:fill="BCD6ED"/>
          </w:tcPr>
          <w:p>
            <w:pPr>
              <w:pStyle w:val="TableParagraph"/>
              <w:spacing w:line="169" w:lineRule="exact"/>
              <w:ind w:left="57"/>
              <w:rPr>
                <w:rFonts w:ascii="Calibri"/>
                <w:sz w:val="14"/>
              </w:rPr>
            </w:pPr>
            <w:r>
              <w:rPr>
                <w:rFonts w:ascii="Calibri"/>
                <w:spacing w:val="-2"/>
                <w:sz w:val="14"/>
              </w:rPr>
              <w:t>Commercial</w:t>
            </w:r>
          </w:p>
        </w:tc>
        <w:tc>
          <w:tcPr>
            <w:tcW w:w="2237" w:type="dxa"/>
            <w:shd w:val="clear" w:color="auto" w:fill="BCD6ED"/>
          </w:tcPr>
          <w:p>
            <w:pPr>
              <w:pStyle w:val="TableParagraph"/>
              <w:ind w:left="55" w:right="276"/>
              <w:rPr>
                <w:rFonts w:ascii="Calibri"/>
                <w:sz w:val="14"/>
              </w:rPr>
            </w:pPr>
            <w:r>
              <w:rPr>
                <w:rFonts w:ascii="Calibri"/>
                <w:sz w:val="14"/>
              </w:rPr>
              <w:t>C1-</w:t>
            </w:r>
            <w:r>
              <w:rPr>
                <w:rFonts w:ascii="Calibri"/>
                <w:spacing w:val="-8"/>
                <w:sz w:val="14"/>
              </w:rPr>
              <w:t> </w:t>
            </w:r>
            <w:r>
              <w:rPr>
                <w:rFonts w:ascii="Calibri"/>
                <w:sz w:val="14"/>
              </w:rPr>
              <w:t>City</w:t>
            </w:r>
            <w:r>
              <w:rPr>
                <w:rFonts w:ascii="Calibri"/>
                <w:spacing w:val="-8"/>
                <w:sz w:val="14"/>
              </w:rPr>
              <w:t> </w:t>
            </w:r>
            <w:r>
              <w:rPr>
                <w:rFonts w:ascii="Calibri"/>
                <w:sz w:val="14"/>
              </w:rPr>
              <w:t>Centre/</w:t>
            </w:r>
            <w:r>
              <w:rPr>
                <w:rFonts w:ascii="Calibri"/>
                <w:spacing w:val="-8"/>
                <w:sz w:val="14"/>
              </w:rPr>
              <w:t> </w:t>
            </w:r>
            <w:r>
              <w:rPr>
                <w:rFonts w:ascii="Calibri"/>
                <w:sz w:val="14"/>
              </w:rPr>
              <w:t>Sub-</w:t>
            </w:r>
            <w:r>
              <w:rPr>
                <w:rFonts w:ascii="Calibri"/>
                <w:spacing w:val="-8"/>
                <w:sz w:val="14"/>
              </w:rPr>
              <w:t> </w:t>
            </w:r>
            <w:r>
              <w:rPr>
                <w:rFonts w:ascii="Calibri"/>
                <w:sz w:val="14"/>
              </w:rPr>
              <w:t>City</w:t>
            </w:r>
            <w:r>
              <w:rPr>
                <w:rFonts w:ascii="Calibri"/>
                <w:spacing w:val="-8"/>
                <w:sz w:val="14"/>
              </w:rPr>
              <w:t> </w:t>
            </w:r>
            <w:r>
              <w:rPr>
                <w:rFonts w:ascii="Calibri"/>
                <w:sz w:val="14"/>
              </w:rPr>
              <w:t>Centre</w:t>
            </w:r>
            <w:r>
              <w:rPr>
                <w:rFonts w:ascii="Calibri"/>
                <w:spacing w:val="40"/>
                <w:sz w:val="14"/>
              </w:rPr>
              <w:t> </w:t>
            </w:r>
            <w:r>
              <w:rPr>
                <w:rFonts w:ascii="Calibri"/>
                <w:sz w:val="14"/>
              </w:rPr>
              <w:t>C3 -Bazaar Marg</w:t>
            </w:r>
          </w:p>
        </w:tc>
        <w:tc>
          <w:tcPr>
            <w:tcW w:w="2520" w:type="dxa"/>
            <w:shd w:val="clear" w:color="auto" w:fill="BCD6ED"/>
          </w:tcPr>
          <w:p>
            <w:pPr>
              <w:pStyle w:val="TableParagraph"/>
              <w:spacing w:line="169" w:lineRule="exact"/>
              <w:ind w:left="55"/>
              <w:rPr>
                <w:rFonts w:ascii="Calibri"/>
                <w:sz w:val="14"/>
              </w:rPr>
            </w:pPr>
            <w:r>
              <w:rPr>
                <w:rFonts w:ascii="Calibri"/>
                <w:sz w:val="14"/>
              </w:rPr>
              <w:t>Commercial</w:t>
            </w:r>
            <w:r>
              <w:rPr>
                <w:rFonts w:ascii="Calibri"/>
                <w:spacing w:val="-7"/>
                <w:sz w:val="14"/>
              </w:rPr>
              <w:t> </w:t>
            </w:r>
            <w:r>
              <w:rPr>
                <w:rFonts w:ascii="Calibri"/>
                <w:sz w:val="14"/>
              </w:rPr>
              <w:t>Bazaar</w:t>
            </w:r>
            <w:r>
              <w:rPr>
                <w:rFonts w:ascii="Calibri"/>
                <w:spacing w:val="-7"/>
                <w:sz w:val="14"/>
              </w:rPr>
              <w:t> </w:t>
            </w:r>
            <w:r>
              <w:rPr>
                <w:rFonts w:ascii="Calibri"/>
                <w:spacing w:val="-4"/>
                <w:sz w:val="14"/>
              </w:rPr>
              <w:t>Marg</w:t>
            </w:r>
          </w:p>
        </w:tc>
        <w:tc>
          <w:tcPr>
            <w:tcW w:w="2617" w:type="dxa"/>
            <w:shd w:val="clear" w:color="auto" w:fill="BCD6ED"/>
          </w:tcPr>
          <w:p>
            <w:pPr>
              <w:pStyle w:val="TableParagraph"/>
              <w:ind w:left="55" w:right="437"/>
              <w:rPr>
                <w:rFonts w:ascii="Calibri"/>
                <w:sz w:val="14"/>
              </w:rPr>
            </w:pPr>
            <w:r>
              <w:rPr>
                <w:rFonts w:ascii="Calibri"/>
                <w:sz w:val="14"/>
              </w:rPr>
              <w:t>C1-</w:t>
            </w:r>
            <w:r>
              <w:rPr>
                <w:rFonts w:ascii="Calibri"/>
                <w:spacing w:val="-8"/>
                <w:sz w:val="14"/>
              </w:rPr>
              <w:t> </w:t>
            </w:r>
            <w:r>
              <w:rPr>
                <w:rFonts w:ascii="Calibri"/>
                <w:sz w:val="14"/>
              </w:rPr>
              <w:t>Bazaar</w:t>
            </w:r>
            <w:r>
              <w:rPr>
                <w:rFonts w:ascii="Calibri"/>
                <w:spacing w:val="-8"/>
                <w:sz w:val="14"/>
              </w:rPr>
              <w:t> </w:t>
            </w:r>
            <w:r>
              <w:rPr>
                <w:rFonts w:ascii="Calibri"/>
                <w:sz w:val="14"/>
              </w:rPr>
              <w:t>Marg/</w:t>
            </w:r>
            <w:r>
              <w:rPr>
                <w:rFonts w:ascii="Calibri"/>
                <w:spacing w:val="-8"/>
                <w:sz w:val="14"/>
              </w:rPr>
              <w:t> </w:t>
            </w:r>
            <w:r>
              <w:rPr>
                <w:rFonts w:ascii="Calibri"/>
                <w:sz w:val="14"/>
              </w:rPr>
              <w:t>Commercial</w:t>
            </w:r>
            <w:r>
              <w:rPr>
                <w:rFonts w:ascii="Calibri"/>
                <w:spacing w:val="-8"/>
                <w:sz w:val="14"/>
              </w:rPr>
              <w:t> </w:t>
            </w:r>
            <w:r>
              <w:rPr>
                <w:rFonts w:ascii="Calibri"/>
                <w:sz w:val="14"/>
              </w:rPr>
              <w:t>Centre</w:t>
            </w:r>
            <w:r>
              <w:rPr>
                <w:rFonts w:ascii="Calibri"/>
                <w:spacing w:val="40"/>
                <w:sz w:val="14"/>
              </w:rPr>
              <w:t> </w:t>
            </w:r>
            <w:r>
              <w:rPr>
                <w:rFonts w:ascii="Calibri"/>
                <w:sz w:val="14"/>
              </w:rPr>
              <w:t>C2- City Centre/ Sub- City Centre</w:t>
            </w:r>
          </w:p>
        </w:tc>
        <w:tc>
          <w:tcPr>
            <w:tcW w:w="2571" w:type="dxa"/>
            <w:shd w:val="clear" w:color="auto" w:fill="BCD6ED"/>
          </w:tcPr>
          <w:p>
            <w:pPr>
              <w:pStyle w:val="TableParagraph"/>
              <w:ind w:left="57" w:right="1741"/>
              <w:rPr>
                <w:rFonts w:ascii="Calibri"/>
                <w:sz w:val="14"/>
              </w:rPr>
            </w:pPr>
            <w:r>
              <w:rPr>
                <w:rFonts w:ascii="Calibri"/>
                <w:spacing w:val="-2"/>
                <w:sz w:val="14"/>
              </w:rPr>
              <w:t>Commercial</w:t>
            </w:r>
            <w:r>
              <w:rPr>
                <w:rFonts w:ascii="Calibri"/>
                <w:spacing w:val="40"/>
                <w:sz w:val="14"/>
              </w:rPr>
              <w:t> </w:t>
            </w:r>
            <w:r>
              <w:rPr>
                <w:rFonts w:ascii="Calibri"/>
                <w:sz w:val="14"/>
              </w:rPr>
              <w:t>Bazaar</w:t>
            </w:r>
            <w:r>
              <w:rPr>
                <w:rFonts w:ascii="Calibri"/>
                <w:spacing w:val="-5"/>
                <w:sz w:val="14"/>
              </w:rPr>
              <w:t> </w:t>
            </w:r>
            <w:r>
              <w:rPr>
                <w:rFonts w:ascii="Calibri"/>
                <w:spacing w:val="-2"/>
                <w:sz w:val="14"/>
              </w:rPr>
              <w:t>Street</w:t>
            </w:r>
          </w:p>
        </w:tc>
      </w:tr>
      <w:tr>
        <w:trPr>
          <w:trHeight w:val="421" w:hRule="atLeast"/>
        </w:trPr>
        <w:tc>
          <w:tcPr>
            <w:tcW w:w="562" w:type="dxa"/>
            <w:shd w:val="clear" w:color="auto" w:fill="D9E0F1"/>
          </w:tcPr>
          <w:p>
            <w:pPr>
              <w:pStyle w:val="TableParagraph"/>
              <w:spacing w:before="1"/>
              <w:ind w:left="2"/>
              <w:jc w:val="center"/>
              <w:rPr>
                <w:rFonts w:ascii="Calibri"/>
                <w:sz w:val="14"/>
              </w:rPr>
            </w:pPr>
            <w:r>
              <w:rPr>
                <w:rFonts w:ascii="Calibri"/>
                <w:spacing w:val="-10"/>
                <w:sz w:val="14"/>
              </w:rPr>
              <w:t>5</w:t>
            </w:r>
          </w:p>
        </w:tc>
        <w:tc>
          <w:tcPr>
            <w:tcW w:w="1980" w:type="dxa"/>
            <w:shd w:val="clear" w:color="auto" w:fill="D9E0F1"/>
          </w:tcPr>
          <w:p>
            <w:pPr>
              <w:pStyle w:val="TableParagraph"/>
              <w:spacing w:before="1"/>
              <w:ind w:left="57" w:right="441"/>
              <w:rPr>
                <w:rFonts w:ascii="Calibri Light"/>
                <w:sz w:val="14"/>
              </w:rPr>
            </w:pPr>
            <w:r>
              <w:rPr>
                <w:rFonts w:ascii="Calibri Light"/>
                <w:sz w:val="14"/>
              </w:rPr>
              <w:t>Commercial</w:t>
            </w:r>
            <w:r>
              <w:rPr>
                <w:rFonts w:ascii="Calibri Light"/>
                <w:spacing w:val="-8"/>
                <w:sz w:val="14"/>
              </w:rPr>
              <w:t> </w:t>
            </w:r>
            <w:r>
              <w:rPr>
                <w:rFonts w:ascii="Calibri Light"/>
                <w:sz w:val="14"/>
              </w:rPr>
              <w:t>2-Wholesale/</w:t>
            </w:r>
            <w:r>
              <w:rPr>
                <w:rFonts w:ascii="Calibri Light"/>
                <w:spacing w:val="40"/>
                <w:sz w:val="14"/>
              </w:rPr>
              <w:t> </w:t>
            </w:r>
            <w:r>
              <w:rPr>
                <w:rFonts w:ascii="Calibri Light"/>
                <w:spacing w:val="-2"/>
                <w:sz w:val="14"/>
              </w:rPr>
              <w:t>Godown</w:t>
            </w:r>
          </w:p>
        </w:tc>
        <w:tc>
          <w:tcPr>
            <w:tcW w:w="1822" w:type="dxa"/>
            <w:shd w:val="clear" w:color="auto" w:fill="D9E0F1"/>
          </w:tcPr>
          <w:p>
            <w:pPr>
              <w:pStyle w:val="TableParagraph"/>
              <w:spacing w:before="1"/>
              <w:ind w:left="57"/>
              <w:rPr>
                <w:rFonts w:ascii="Calibri"/>
                <w:sz w:val="14"/>
              </w:rPr>
            </w:pPr>
            <w:r>
              <w:rPr>
                <w:rFonts w:ascii="Calibri"/>
                <w:spacing w:val="-5"/>
                <w:sz w:val="14"/>
              </w:rPr>
              <w:t>NIL</w:t>
            </w:r>
          </w:p>
        </w:tc>
        <w:tc>
          <w:tcPr>
            <w:tcW w:w="2237" w:type="dxa"/>
            <w:shd w:val="clear" w:color="auto" w:fill="5B9BD4"/>
          </w:tcPr>
          <w:p>
            <w:pPr>
              <w:pStyle w:val="TableParagraph"/>
              <w:spacing w:before="1"/>
              <w:ind w:left="55"/>
              <w:rPr>
                <w:rFonts w:ascii="Calibri"/>
                <w:sz w:val="14"/>
              </w:rPr>
            </w:pPr>
            <w:r>
              <w:rPr>
                <w:rFonts w:ascii="Calibri"/>
                <w:sz w:val="14"/>
              </w:rPr>
              <w:t>C2-</w:t>
            </w:r>
            <w:r>
              <w:rPr>
                <w:rFonts w:ascii="Calibri"/>
                <w:spacing w:val="-4"/>
                <w:sz w:val="14"/>
              </w:rPr>
              <w:t> </w:t>
            </w:r>
            <w:r>
              <w:rPr>
                <w:rFonts w:ascii="Calibri"/>
                <w:sz w:val="14"/>
              </w:rPr>
              <w:t>Wholesale</w:t>
            </w:r>
            <w:r>
              <w:rPr>
                <w:rFonts w:ascii="Calibri"/>
                <w:spacing w:val="-5"/>
                <w:sz w:val="14"/>
              </w:rPr>
              <w:t> </w:t>
            </w:r>
            <w:r>
              <w:rPr>
                <w:rFonts w:ascii="Calibri"/>
                <w:sz w:val="14"/>
              </w:rPr>
              <w:t>/</w:t>
            </w:r>
            <w:r>
              <w:rPr>
                <w:rFonts w:ascii="Calibri"/>
                <w:spacing w:val="-3"/>
                <w:sz w:val="14"/>
              </w:rPr>
              <w:t> </w:t>
            </w:r>
            <w:r>
              <w:rPr>
                <w:rFonts w:ascii="Calibri"/>
                <w:spacing w:val="-2"/>
                <w:sz w:val="14"/>
              </w:rPr>
              <w:t>Storage</w:t>
            </w:r>
          </w:p>
        </w:tc>
        <w:tc>
          <w:tcPr>
            <w:tcW w:w="2520" w:type="dxa"/>
            <w:shd w:val="clear" w:color="auto" w:fill="D9E0F1"/>
          </w:tcPr>
          <w:p>
            <w:pPr>
              <w:pStyle w:val="TableParagraph"/>
              <w:spacing w:before="1"/>
              <w:ind w:left="55"/>
              <w:rPr>
                <w:rFonts w:ascii="Calibri"/>
                <w:sz w:val="14"/>
              </w:rPr>
            </w:pPr>
            <w:r>
              <w:rPr>
                <w:rFonts w:ascii="Calibri"/>
                <w:spacing w:val="-5"/>
                <w:sz w:val="14"/>
              </w:rPr>
              <w:t>NIL</w:t>
            </w:r>
          </w:p>
        </w:tc>
        <w:tc>
          <w:tcPr>
            <w:tcW w:w="2617" w:type="dxa"/>
            <w:shd w:val="clear" w:color="auto" w:fill="5B9BD4"/>
          </w:tcPr>
          <w:p>
            <w:pPr>
              <w:pStyle w:val="TableParagraph"/>
              <w:spacing w:line="171" w:lineRule="exact" w:before="1"/>
              <w:ind w:left="55"/>
              <w:rPr>
                <w:rFonts w:ascii="Calibri"/>
                <w:sz w:val="14"/>
              </w:rPr>
            </w:pPr>
            <w:r>
              <w:rPr>
                <w:rFonts w:ascii="Calibri"/>
                <w:sz w:val="14"/>
              </w:rPr>
              <w:t>C3-</w:t>
            </w:r>
            <w:r>
              <w:rPr>
                <w:rFonts w:ascii="Calibri"/>
                <w:spacing w:val="-4"/>
                <w:sz w:val="14"/>
              </w:rPr>
              <w:t> </w:t>
            </w:r>
            <w:r>
              <w:rPr>
                <w:rFonts w:ascii="Calibri"/>
                <w:sz w:val="14"/>
              </w:rPr>
              <w:t>Wholesale</w:t>
            </w:r>
            <w:r>
              <w:rPr>
                <w:rFonts w:ascii="Calibri"/>
                <w:spacing w:val="-5"/>
                <w:sz w:val="14"/>
              </w:rPr>
              <w:t> </w:t>
            </w:r>
            <w:r>
              <w:rPr>
                <w:rFonts w:ascii="Calibri"/>
                <w:sz w:val="14"/>
              </w:rPr>
              <w:t>/</w:t>
            </w:r>
            <w:r>
              <w:rPr>
                <w:rFonts w:ascii="Calibri"/>
                <w:spacing w:val="-3"/>
                <w:sz w:val="14"/>
              </w:rPr>
              <w:t> </w:t>
            </w:r>
            <w:r>
              <w:rPr>
                <w:rFonts w:ascii="Calibri"/>
                <w:spacing w:val="-2"/>
                <w:sz w:val="14"/>
              </w:rPr>
              <w:t>Storage/godown</w:t>
            </w:r>
          </w:p>
          <w:p>
            <w:pPr>
              <w:pStyle w:val="TableParagraph"/>
              <w:spacing w:line="171" w:lineRule="exact"/>
              <w:ind w:left="55"/>
              <w:rPr>
                <w:rFonts w:ascii="Calibri"/>
                <w:sz w:val="14"/>
              </w:rPr>
            </w:pPr>
            <w:r>
              <w:rPr>
                <w:rFonts w:ascii="Calibri"/>
                <w:spacing w:val="-2"/>
                <w:sz w:val="14"/>
              </w:rPr>
              <w:t>/Warehousing</w:t>
            </w:r>
          </w:p>
        </w:tc>
        <w:tc>
          <w:tcPr>
            <w:tcW w:w="2571" w:type="dxa"/>
            <w:shd w:val="clear" w:color="auto" w:fill="5B9BD4"/>
          </w:tcPr>
          <w:p>
            <w:pPr>
              <w:pStyle w:val="TableParagraph"/>
              <w:spacing w:before="1"/>
              <w:ind w:left="57"/>
              <w:rPr>
                <w:rFonts w:ascii="Calibri"/>
                <w:sz w:val="14"/>
              </w:rPr>
            </w:pPr>
            <w:r>
              <w:rPr>
                <w:rFonts w:ascii="Calibri"/>
                <w:spacing w:val="-2"/>
                <w:sz w:val="14"/>
              </w:rPr>
              <w:t>Warehouse/Mandi</w:t>
            </w:r>
          </w:p>
        </w:tc>
      </w:tr>
      <w:tr>
        <w:trPr>
          <w:trHeight w:val="273" w:hRule="atLeast"/>
        </w:trPr>
        <w:tc>
          <w:tcPr>
            <w:tcW w:w="562" w:type="dxa"/>
            <w:shd w:val="clear" w:color="auto" w:fill="D9E0F1"/>
          </w:tcPr>
          <w:p>
            <w:pPr>
              <w:pStyle w:val="TableParagraph"/>
              <w:spacing w:line="169" w:lineRule="exact"/>
              <w:ind w:left="2"/>
              <w:jc w:val="center"/>
              <w:rPr>
                <w:rFonts w:ascii="Calibri"/>
                <w:sz w:val="14"/>
              </w:rPr>
            </w:pPr>
            <w:r>
              <w:rPr>
                <w:rFonts w:ascii="Calibri"/>
                <w:spacing w:val="-10"/>
                <w:sz w:val="14"/>
              </w:rPr>
              <w:t>6</w:t>
            </w:r>
          </w:p>
        </w:tc>
        <w:tc>
          <w:tcPr>
            <w:tcW w:w="1980" w:type="dxa"/>
            <w:shd w:val="clear" w:color="auto" w:fill="D9E0F1"/>
          </w:tcPr>
          <w:p>
            <w:pPr>
              <w:pStyle w:val="TableParagraph"/>
              <w:spacing w:line="169" w:lineRule="exact"/>
              <w:ind w:left="57"/>
              <w:rPr>
                <w:rFonts w:ascii="Calibri Light"/>
                <w:sz w:val="14"/>
              </w:rPr>
            </w:pPr>
            <w:r>
              <w:rPr>
                <w:rFonts w:ascii="Calibri Light"/>
                <w:sz w:val="14"/>
              </w:rPr>
              <w:t>Small</w:t>
            </w:r>
            <w:r>
              <w:rPr>
                <w:rFonts w:ascii="Calibri Light"/>
                <w:spacing w:val="-4"/>
                <w:sz w:val="14"/>
              </w:rPr>
              <w:t> </w:t>
            </w:r>
            <w:r>
              <w:rPr>
                <w:rFonts w:ascii="Calibri Light"/>
                <w:spacing w:val="-2"/>
                <w:sz w:val="14"/>
              </w:rPr>
              <w:t>Industries</w:t>
            </w:r>
          </w:p>
        </w:tc>
        <w:tc>
          <w:tcPr>
            <w:tcW w:w="1822" w:type="dxa"/>
            <w:shd w:val="clear" w:color="auto" w:fill="CCCCFF"/>
          </w:tcPr>
          <w:p>
            <w:pPr>
              <w:pStyle w:val="TableParagraph"/>
              <w:spacing w:line="169" w:lineRule="exact"/>
              <w:ind w:left="57"/>
              <w:rPr>
                <w:rFonts w:ascii="Calibri"/>
                <w:sz w:val="14"/>
              </w:rPr>
            </w:pPr>
            <w:r>
              <w:rPr>
                <w:rFonts w:ascii="Calibri"/>
                <w:spacing w:val="-2"/>
                <w:sz w:val="14"/>
              </w:rPr>
              <w:t>Industries</w:t>
            </w:r>
          </w:p>
        </w:tc>
        <w:tc>
          <w:tcPr>
            <w:tcW w:w="2237" w:type="dxa"/>
            <w:shd w:val="clear" w:color="auto" w:fill="CCCCFF"/>
          </w:tcPr>
          <w:p>
            <w:pPr>
              <w:pStyle w:val="TableParagraph"/>
              <w:spacing w:line="169" w:lineRule="exact"/>
              <w:ind w:left="55"/>
              <w:rPr>
                <w:rFonts w:ascii="Calibri"/>
                <w:sz w:val="14"/>
              </w:rPr>
            </w:pPr>
            <w:r>
              <w:rPr>
                <w:rFonts w:ascii="Calibri"/>
                <w:sz w:val="14"/>
              </w:rPr>
              <w:t>Small</w:t>
            </w:r>
            <w:r>
              <w:rPr>
                <w:rFonts w:ascii="Calibri"/>
                <w:spacing w:val="-7"/>
                <w:sz w:val="14"/>
              </w:rPr>
              <w:t> </w:t>
            </w:r>
            <w:r>
              <w:rPr>
                <w:rFonts w:ascii="Calibri"/>
                <w:spacing w:val="-2"/>
                <w:sz w:val="14"/>
              </w:rPr>
              <w:t>Industries</w:t>
            </w:r>
          </w:p>
        </w:tc>
        <w:tc>
          <w:tcPr>
            <w:tcW w:w="2520" w:type="dxa"/>
            <w:shd w:val="clear" w:color="auto" w:fill="CCCCFF"/>
          </w:tcPr>
          <w:p>
            <w:pPr>
              <w:pStyle w:val="TableParagraph"/>
              <w:spacing w:line="169" w:lineRule="exact"/>
              <w:ind w:left="55"/>
              <w:rPr>
                <w:rFonts w:ascii="Calibri"/>
                <w:sz w:val="14"/>
              </w:rPr>
            </w:pPr>
            <w:r>
              <w:rPr>
                <w:rFonts w:ascii="Calibri"/>
                <w:sz w:val="14"/>
              </w:rPr>
              <w:t>IT</w:t>
            </w:r>
            <w:r>
              <w:rPr>
                <w:rFonts w:ascii="Calibri"/>
                <w:spacing w:val="-3"/>
                <w:sz w:val="14"/>
              </w:rPr>
              <w:t> </w:t>
            </w:r>
            <w:r>
              <w:rPr>
                <w:rFonts w:ascii="Calibri"/>
                <w:spacing w:val="-4"/>
                <w:sz w:val="14"/>
              </w:rPr>
              <w:t>Park</w:t>
            </w:r>
          </w:p>
        </w:tc>
        <w:tc>
          <w:tcPr>
            <w:tcW w:w="2617" w:type="dxa"/>
            <w:shd w:val="clear" w:color="auto" w:fill="CCCCFF"/>
          </w:tcPr>
          <w:p>
            <w:pPr>
              <w:pStyle w:val="TableParagraph"/>
              <w:spacing w:line="169" w:lineRule="exact"/>
              <w:ind w:left="55"/>
              <w:rPr>
                <w:rFonts w:ascii="Calibri"/>
                <w:sz w:val="14"/>
              </w:rPr>
            </w:pPr>
            <w:r>
              <w:rPr>
                <w:rFonts w:ascii="Calibri"/>
                <w:sz w:val="14"/>
              </w:rPr>
              <w:t>Small</w:t>
            </w:r>
            <w:r>
              <w:rPr>
                <w:rFonts w:ascii="Calibri"/>
                <w:spacing w:val="-7"/>
                <w:sz w:val="14"/>
              </w:rPr>
              <w:t> </w:t>
            </w:r>
            <w:r>
              <w:rPr>
                <w:rFonts w:ascii="Calibri"/>
                <w:spacing w:val="-2"/>
                <w:sz w:val="14"/>
              </w:rPr>
              <w:t>Industries</w:t>
            </w:r>
          </w:p>
        </w:tc>
        <w:tc>
          <w:tcPr>
            <w:tcW w:w="2571" w:type="dxa"/>
          </w:tcPr>
          <w:p>
            <w:pPr>
              <w:pStyle w:val="TableParagraph"/>
              <w:spacing w:line="169" w:lineRule="exact"/>
              <w:ind w:left="57"/>
              <w:rPr>
                <w:rFonts w:ascii="Calibri"/>
                <w:sz w:val="14"/>
              </w:rPr>
            </w:pPr>
            <w:r>
              <w:rPr>
                <w:rFonts w:ascii="Calibri"/>
                <w:spacing w:val="-5"/>
                <w:sz w:val="14"/>
              </w:rPr>
              <w:t>NIL</w:t>
            </w:r>
          </w:p>
        </w:tc>
      </w:tr>
      <w:tr>
        <w:trPr>
          <w:trHeight w:val="261" w:hRule="atLeast"/>
        </w:trPr>
        <w:tc>
          <w:tcPr>
            <w:tcW w:w="562" w:type="dxa"/>
            <w:shd w:val="clear" w:color="auto" w:fill="D9E0F1"/>
          </w:tcPr>
          <w:p>
            <w:pPr>
              <w:pStyle w:val="TableParagraph"/>
              <w:spacing w:line="169" w:lineRule="exact"/>
              <w:ind w:left="2"/>
              <w:jc w:val="center"/>
              <w:rPr>
                <w:rFonts w:ascii="Calibri"/>
                <w:sz w:val="14"/>
              </w:rPr>
            </w:pPr>
            <w:r>
              <w:rPr>
                <w:rFonts w:ascii="Calibri"/>
                <w:spacing w:val="-10"/>
                <w:sz w:val="14"/>
              </w:rPr>
              <w:t>7</w:t>
            </w:r>
          </w:p>
        </w:tc>
        <w:tc>
          <w:tcPr>
            <w:tcW w:w="1980" w:type="dxa"/>
            <w:shd w:val="clear" w:color="auto" w:fill="D9E0F1"/>
          </w:tcPr>
          <w:p>
            <w:pPr>
              <w:pStyle w:val="TableParagraph"/>
              <w:spacing w:line="169" w:lineRule="exact"/>
              <w:ind w:left="57"/>
              <w:rPr>
                <w:rFonts w:ascii="Calibri Light"/>
                <w:sz w:val="14"/>
              </w:rPr>
            </w:pPr>
            <w:r>
              <w:rPr>
                <w:rFonts w:ascii="Calibri Light"/>
                <w:sz w:val="14"/>
              </w:rPr>
              <w:t>Large</w:t>
            </w:r>
            <w:r>
              <w:rPr>
                <w:rFonts w:ascii="Calibri Light"/>
                <w:spacing w:val="-3"/>
                <w:sz w:val="14"/>
              </w:rPr>
              <w:t> </w:t>
            </w:r>
            <w:r>
              <w:rPr>
                <w:rFonts w:ascii="Calibri Light"/>
                <w:spacing w:val="-2"/>
                <w:sz w:val="14"/>
              </w:rPr>
              <w:t>Industries</w:t>
            </w:r>
          </w:p>
        </w:tc>
        <w:tc>
          <w:tcPr>
            <w:tcW w:w="1822" w:type="dxa"/>
          </w:tcPr>
          <w:p>
            <w:pPr>
              <w:pStyle w:val="TableParagraph"/>
              <w:spacing w:line="169" w:lineRule="exact"/>
              <w:ind w:left="57"/>
              <w:rPr>
                <w:rFonts w:ascii="Calibri"/>
                <w:sz w:val="14"/>
              </w:rPr>
            </w:pPr>
            <w:r>
              <w:rPr>
                <w:rFonts w:ascii="Calibri"/>
                <w:spacing w:val="-5"/>
                <w:sz w:val="14"/>
              </w:rPr>
              <w:t>NIL</w:t>
            </w:r>
          </w:p>
        </w:tc>
        <w:tc>
          <w:tcPr>
            <w:tcW w:w="2237" w:type="dxa"/>
            <w:shd w:val="clear" w:color="auto" w:fill="CCCCFF"/>
          </w:tcPr>
          <w:p>
            <w:pPr>
              <w:pStyle w:val="TableParagraph"/>
              <w:spacing w:line="169" w:lineRule="exact"/>
              <w:ind w:left="55"/>
              <w:rPr>
                <w:rFonts w:ascii="Calibri"/>
                <w:sz w:val="14"/>
              </w:rPr>
            </w:pPr>
            <w:r>
              <w:rPr>
                <w:rFonts w:ascii="Calibri"/>
                <w:sz w:val="14"/>
              </w:rPr>
              <w:t>Large</w:t>
            </w:r>
            <w:r>
              <w:rPr>
                <w:rFonts w:ascii="Calibri"/>
                <w:spacing w:val="-8"/>
                <w:sz w:val="14"/>
              </w:rPr>
              <w:t> </w:t>
            </w:r>
            <w:r>
              <w:rPr>
                <w:rFonts w:ascii="Calibri"/>
                <w:spacing w:val="-2"/>
                <w:sz w:val="14"/>
              </w:rPr>
              <w:t>Industries</w:t>
            </w:r>
          </w:p>
        </w:tc>
        <w:tc>
          <w:tcPr>
            <w:tcW w:w="2520" w:type="dxa"/>
            <w:shd w:val="clear" w:color="auto" w:fill="CCCCFF"/>
          </w:tcPr>
          <w:p>
            <w:pPr>
              <w:pStyle w:val="TableParagraph"/>
              <w:spacing w:line="169" w:lineRule="exact"/>
              <w:ind w:left="55"/>
              <w:rPr>
                <w:rFonts w:ascii="Calibri"/>
                <w:sz w:val="14"/>
              </w:rPr>
            </w:pPr>
            <w:r>
              <w:rPr>
                <w:rFonts w:ascii="Calibri"/>
                <w:spacing w:val="-2"/>
                <w:sz w:val="14"/>
              </w:rPr>
              <w:t>Industries</w:t>
            </w:r>
          </w:p>
        </w:tc>
        <w:tc>
          <w:tcPr>
            <w:tcW w:w="2617" w:type="dxa"/>
            <w:shd w:val="clear" w:color="auto" w:fill="CCCCFF"/>
          </w:tcPr>
          <w:p>
            <w:pPr>
              <w:pStyle w:val="TableParagraph"/>
              <w:spacing w:line="169" w:lineRule="exact"/>
              <w:ind w:left="55"/>
              <w:rPr>
                <w:rFonts w:ascii="Calibri"/>
                <w:sz w:val="14"/>
              </w:rPr>
            </w:pPr>
            <w:r>
              <w:rPr>
                <w:rFonts w:ascii="Calibri"/>
                <w:spacing w:val="-2"/>
                <w:sz w:val="14"/>
              </w:rPr>
              <w:t>Medium/Large</w:t>
            </w:r>
            <w:r>
              <w:rPr>
                <w:rFonts w:ascii="Calibri"/>
                <w:spacing w:val="11"/>
                <w:sz w:val="14"/>
              </w:rPr>
              <w:t> </w:t>
            </w:r>
            <w:r>
              <w:rPr>
                <w:rFonts w:ascii="Calibri"/>
                <w:spacing w:val="-2"/>
                <w:sz w:val="14"/>
              </w:rPr>
              <w:t>Industries</w:t>
            </w:r>
          </w:p>
        </w:tc>
        <w:tc>
          <w:tcPr>
            <w:tcW w:w="2571" w:type="dxa"/>
            <w:shd w:val="clear" w:color="auto" w:fill="CCCCFF"/>
          </w:tcPr>
          <w:p>
            <w:pPr>
              <w:pStyle w:val="TableParagraph"/>
              <w:spacing w:line="169" w:lineRule="exact"/>
              <w:ind w:left="57"/>
              <w:rPr>
                <w:rFonts w:ascii="Calibri"/>
                <w:sz w:val="14"/>
              </w:rPr>
            </w:pPr>
            <w:r>
              <w:rPr>
                <w:rFonts w:ascii="Calibri"/>
                <w:spacing w:val="-2"/>
                <w:sz w:val="14"/>
              </w:rPr>
              <w:t>Industries</w:t>
            </w:r>
          </w:p>
        </w:tc>
      </w:tr>
      <w:tr>
        <w:trPr>
          <w:trHeight w:val="268" w:hRule="atLeast"/>
        </w:trPr>
        <w:tc>
          <w:tcPr>
            <w:tcW w:w="562" w:type="dxa"/>
            <w:shd w:val="clear" w:color="auto" w:fill="D9E0F1"/>
          </w:tcPr>
          <w:p>
            <w:pPr>
              <w:pStyle w:val="TableParagraph"/>
              <w:spacing w:line="169" w:lineRule="exact"/>
              <w:ind w:left="2"/>
              <w:jc w:val="center"/>
              <w:rPr>
                <w:rFonts w:ascii="Calibri"/>
                <w:sz w:val="14"/>
              </w:rPr>
            </w:pPr>
            <w:r>
              <w:rPr>
                <w:rFonts w:ascii="Calibri"/>
                <w:spacing w:val="-10"/>
                <w:sz w:val="14"/>
              </w:rPr>
              <w:t>8</w:t>
            </w:r>
          </w:p>
        </w:tc>
        <w:tc>
          <w:tcPr>
            <w:tcW w:w="1980" w:type="dxa"/>
            <w:shd w:val="clear" w:color="auto" w:fill="D9E0F1"/>
          </w:tcPr>
          <w:p>
            <w:pPr>
              <w:pStyle w:val="TableParagraph"/>
              <w:spacing w:line="169" w:lineRule="exact"/>
              <w:ind w:left="57"/>
              <w:rPr>
                <w:rFonts w:ascii="Calibri Light"/>
                <w:sz w:val="14"/>
              </w:rPr>
            </w:pPr>
            <w:r>
              <w:rPr>
                <w:rFonts w:ascii="Calibri Light"/>
                <w:sz w:val="14"/>
              </w:rPr>
              <w:t>Office</w:t>
            </w:r>
            <w:r>
              <w:rPr>
                <w:rFonts w:ascii="Calibri Light"/>
                <w:spacing w:val="-4"/>
                <w:sz w:val="14"/>
              </w:rPr>
              <w:t> </w:t>
            </w:r>
            <w:r>
              <w:rPr>
                <w:rFonts w:ascii="Calibri Light"/>
                <w:spacing w:val="-2"/>
                <w:sz w:val="14"/>
              </w:rPr>
              <w:t>Buildings</w:t>
            </w:r>
          </w:p>
        </w:tc>
        <w:tc>
          <w:tcPr>
            <w:tcW w:w="1822" w:type="dxa"/>
            <w:shd w:val="clear" w:color="auto" w:fill="E7E6E6"/>
          </w:tcPr>
          <w:p>
            <w:pPr>
              <w:pStyle w:val="TableParagraph"/>
              <w:spacing w:line="169" w:lineRule="exact"/>
              <w:ind w:left="57"/>
              <w:rPr>
                <w:rFonts w:ascii="Calibri"/>
                <w:sz w:val="14"/>
              </w:rPr>
            </w:pPr>
            <w:r>
              <w:rPr>
                <w:rFonts w:ascii="Calibri"/>
                <w:spacing w:val="-2"/>
                <w:sz w:val="14"/>
              </w:rPr>
              <w:t>Offices</w:t>
            </w:r>
          </w:p>
        </w:tc>
        <w:tc>
          <w:tcPr>
            <w:tcW w:w="2237" w:type="dxa"/>
            <w:shd w:val="clear" w:color="auto" w:fill="E7E6E6"/>
          </w:tcPr>
          <w:p>
            <w:pPr>
              <w:pStyle w:val="TableParagraph"/>
              <w:spacing w:line="169" w:lineRule="exact"/>
              <w:ind w:left="55"/>
              <w:rPr>
                <w:rFonts w:ascii="Calibri"/>
                <w:sz w:val="14"/>
              </w:rPr>
            </w:pPr>
            <w:r>
              <w:rPr>
                <w:rFonts w:ascii="Calibri"/>
                <w:spacing w:val="-2"/>
                <w:sz w:val="14"/>
              </w:rPr>
              <w:t>Offices</w:t>
            </w:r>
          </w:p>
        </w:tc>
        <w:tc>
          <w:tcPr>
            <w:tcW w:w="2520" w:type="dxa"/>
            <w:shd w:val="clear" w:color="auto" w:fill="E7E6E6"/>
          </w:tcPr>
          <w:p>
            <w:pPr>
              <w:pStyle w:val="TableParagraph"/>
              <w:spacing w:line="169" w:lineRule="exact"/>
              <w:ind w:left="55"/>
              <w:rPr>
                <w:rFonts w:ascii="Calibri"/>
                <w:sz w:val="14"/>
              </w:rPr>
            </w:pPr>
            <w:r>
              <w:rPr>
                <w:rFonts w:ascii="Calibri"/>
                <w:spacing w:val="-2"/>
                <w:sz w:val="14"/>
              </w:rPr>
              <w:t>Offices</w:t>
            </w:r>
          </w:p>
        </w:tc>
        <w:tc>
          <w:tcPr>
            <w:tcW w:w="2617" w:type="dxa"/>
            <w:shd w:val="clear" w:color="auto" w:fill="E7E6E6"/>
          </w:tcPr>
          <w:p>
            <w:pPr>
              <w:pStyle w:val="TableParagraph"/>
              <w:spacing w:line="169" w:lineRule="exact"/>
              <w:ind w:left="55"/>
              <w:rPr>
                <w:rFonts w:ascii="Calibri"/>
                <w:sz w:val="14"/>
              </w:rPr>
            </w:pPr>
            <w:r>
              <w:rPr>
                <w:rFonts w:ascii="Calibri"/>
                <w:spacing w:val="-2"/>
                <w:sz w:val="14"/>
              </w:rPr>
              <w:t>Offices</w:t>
            </w:r>
          </w:p>
        </w:tc>
        <w:tc>
          <w:tcPr>
            <w:tcW w:w="2571" w:type="dxa"/>
            <w:shd w:val="clear" w:color="auto" w:fill="E7E6E6"/>
          </w:tcPr>
          <w:p>
            <w:pPr>
              <w:pStyle w:val="TableParagraph"/>
              <w:spacing w:line="169" w:lineRule="exact"/>
              <w:ind w:left="57"/>
              <w:rPr>
                <w:rFonts w:ascii="Calibri"/>
                <w:sz w:val="14"/>
              </w:rPr>
            </w:pPr>
            <w:r>
              <w:rPr>
                <w:rFonts w:ascii="Calibri"/>
                <w:spacing w:val="-2"/>
                <w:sz w:val="14"/>
              </w:rPr>
              <w:t>Offices</w:t>
            </w:r>
          </w:p>
        </w:tc>
      </w:tr>
      <w:tr>
        <w:trPr>
          <w:trHeight w:val="1418" w:hRule="atLeast"/>
        </w:trPr>
        <w:tc>
          <w:tcPr>
            <w:tcW w:w="562" w:type="dxa"/>
            <w:shd w:val="clear" w:color="auto" w:fill="D9E0F1"/>
          </w:tcPr>
          <w:p>
            <w:pPr>
              <w:pStyle w:val="TableParagraph"/>
              <w:spacing w:line="169" w:lineRule="exact"/>
              <w:ind w:left="2"/>
              <w:jc w:val="center"/>
              <w:rPr>
                <w:rFonts w:ascii="Calibri"/>
                <w:sz w:val="14"/>
              </w:rPr>
            </w:pPr>
            <w:r>
              <w:rPr>
                <w:rFonts w:ascii="Calibri"/>
                <w:spacing w:val="-10"/>
                <w:sz w:val="14"/>
              </w:rPr>
              <w:t>9</w:t>
            </w:r>
          </w:p>
        </w:tc>
        <w:tc>
          <w:tcPr>
            <w:tcW w:w="1980" w:type="dxa"/>
            <w:shd w:val="clear" w:color="auto" w:fill="D9E0F1"/>
          </w:tcPr>
          <w:p>
            <w:pPr>
              <w:pStyle w:val="TableParagraph"/>
              <w:spacing w:line="169" w:lineRule="exact"/>
              <w:ind w:left="57"/>
              <w:rPr>
                <w:rFonts w:ascii="Calibri Light"/>
                <w:sz w:val="14"/>
              </w:rPr>
            </w:pPr>
            <w:r>
              <w:rPr>
                <w:rFonts w:ascii="Calibri Light"/>
                <w:sz w:val="14"/>
              </w:rPr>
              <w:t>Public</w:t>
            </w:r>
            <w:r>
              <w:rPr>
                <w:rFonts w:ascii="Calibri Light"/>
                <w:spacing w:val="-4"/>
                <w:sz w:val="14"/>
              </w:rPr>
              <w:t> </w:t>
            </w:r>
            <w:r>
              <w:rPr>
                <w:rFonts w:ascii="Calibri Light"/>
                <w:sz w:val="14"/>
              </w:rPr>
              <w:t>&amp;</w:t>
            </w:r>
            <w:r>
              <w:rPr>
                <w:rFonts w:ascii="Calibri Light"/>
                <w:spacing w:val="-2"/>
                <w:sz w:val="14"/>
              </w:rPr>
              <w:t> </w:t>
            </w:r>
            <w:r>
              <w:rPr>
                <w:rFonts w:ascii="Calibri Light"/>
                <w:sz w:val="14"/>
              </w:rPr>
              <w:t>Semi-</w:t>
            </w:r>
            <w:r>
              <w:rPr>
                <w:rFonts w:ascii="Calibri Light"/>
                <w:spacing w:val="-2"/>
                <w:sz w:val="14"/>
              </w:rPr>
              <w:t>public</w:t>
            </w:r>
          </w:p>
        </w:tc>
        <w:tc>
          <w:tcPr>
            <w:tcW w:w="1822" w:type="dxa"/>
            <w:shd w:val="clear" w:color="auto" w:fill="FFF1CC"/>
          </w:tcPr>
          <w:p>
            <w:pPr>
              <w:pStyle w:val="TableParagraph"/>
              <w:ind w:left="57"/>
              <w:rPr>
                <w:rFonts w:ascii="Calibri"/>
                <w:sz w:val="14"/>
              </w:rPr>
            </w:pPr>
            <w:r>
              <w:rPr>
                <w:rFonts w:ascii="Calibri"/>
                <w:sz w:val="14"/>
              </w:rPr>
              <w:t>Public</w:t>
            </w:r>
            <w:r>
              <w:rPr>
                <w:rFonts w:ascii="Calibri"/>
                <w:spacing w:val="-8"/>
                <w:sz w:val="14"/>
              </w:rPr>
              <w:t> </w:t>
            </w:r>
            <w:r>
              <w:rPr>
                <w:rFonts w:ascii="Calibri"/>
                <w:sz w:val="14"/>
              </w:rPr>
              <w:t>&amp;</w:t>
            </w:r>
            <w:r>
              <w:rPr>
                <w:rFonts w:ascii="Calibri"/>
                <w:spacing w:val="-8"/>
                <w:sz w:val="14"/>
              </w:rPr>
              <w:t> </w:t>
            </w:r>
            <w:r>
              <w:rPr>
                <w:rFonts w:ascii="Calibri"/>
                <w:sz w:val="14"/>
              </w:rPr>
              <w:t>Semi-public</w:t>
            </w:r>
            <w:r>
              <w:rPr>
                <w:rFonts w:ascii="Calibri"/>
                <w:spacing w:val="-8"/>
                <w:sz w:val="14"/>
              </w:rPr>
              <w:t> </w:t>
            </w:r>
            <w:r>
              <w:rPr>
                <w:rFonts w:ascii="Calibri"/>
                <w:sz w:val="14"/>
              </w:rPr>
              <w:t>Facilities</w:t>
            </w:r>
            <w:r>
              <w:rPr>
                <w:rFonts w:ascii="Calibri"/>
                <w:spacing w:val="40"/>
                <w:sz w:val="14"/>
              </w:rPr>
              <w:t> </w:t>
            </w:r>
            <w:r>
              <w:rPr>
                <w:rFonts w:ascii="Calibri"/>
                <w:sz w:val="14"/>
              </w:rPr>
              <w:t>Historical</w:t>
            </w:r>
            <w:r>
              <w:rPr>
                <w:rFonts w:ascii="Calibri"/>
                <w:spacing w:val="-8"/>
                <w:sz w:val="14"/>
              </w:rPr>
              <w:t> </w:t>
            </w:r>
            <w:r>
              <w:rPr>
                <w:rFonts w:ascii="Calibri"/>
                <w:sz w:val="14"/>
              </w:rPr>
              <w:t>Places</w:t>
            </w:r>
          </w:p>
          <w:p>
            <w:pPr>
              <w:pStyle w:val="TableParagraph"/>
              <w:spacing w:line="170" w:lineRule="exact"/>
              <w:ind w:left="57"/>
              <w:rPr>
                <w:rFonts w:ascii="Calibri"/>
                <w:sz w:val="14"/>
              </w:rPr>
            </w:pPr>
            <w:r>
              <w:rPr>
                <w:rFonts w:ascii="Calibri"/>
                <w:sz w:val="14"/>
              </w:rPr>
              <w:t>Religious</w:t>
            </w:r>
            <w:r>
              <w:rPr>
                <w:rFonts w:ascii="Calibri"/>
                <w:spacing w:val="-8"/>
                <w:sz w:val="14"/>
              </w:rPr>
              <w:t> </w:t>
            </w:r>
            <w:r>
              <w:rPr>
                <w:rFonts w:ascii="Calibri"/>
                <w:spacing w:val="-2"/>
                <w:sz w:val="14"/>
              </w:rPr>
              <w:t>Places</w:t>
            </w:r>
          </w:p>
        </w:tc>
        <w:tc>
          <w:tcPr>
            <w:tcW w:w="2237" w:type="dxa"/>
            <w:shd w:val="clear" w:color="auto" w:fill="FFF1CC"/>
          </w:tcPr>
          <w:p>
            <w:pPr>
              <w:pStyle w:val="TableParagraph"/>
              <w:ind w:left="55" w:right="437"/>
              <w:rPr>
                <w:rFonts w:ascii="Calibri"/>
                <w:sz w:val="14"/>
              </w:rPr>
            </w:pPr>
            <w:r>
              <w:rPr>
                <w:rFonts w:ascii="Calibri"/>
                <w:sz w:val="14"/>
              </w:rPr>
              <w:t>Community</w:t>
            </w:r>
            <w:r>
              <w:rPr>
                <w:rFonts w:ascii="Calibri"/>
                <w:spacing w:val="-8"/>
                <w:sz w:val="14"/>
              </w:rPr>
              <w:t> </w:t>
            </w:r>
            <w:r>
              <w:rPr>
                <w:rFonts w:ascii="Calibri"/>
                <w:sz w:val="14"/>
              </w:rPr>
              <w:t>Facilities</w:t>
            </w:r>
            <w:r>
              <w:rPr>
                <w:rFonts w:ascii="Calibri"/>
                <w:spacing w:val="-8"/>
                <w:sz w:val="14"/>
              </w:rPr>
              <w:t> </w:t>
            </w:r>
            <w:r>
              <w:rPr>
                <w:rFonts w:ascii="Calibri"/>
                <w:sz w:val="14"/>
              </w:rPr>
              <w:t>/</w:t>
            </w:r>
            <w:r>
              <w:rPr>
                <w:rFonts w:ascii="Calibri"/>
                <w:spacing w:val="-8"/>
                <w:sz w:val="14"/>
              </w:rPr>
              <w:t> </w:t>
            </w:r>
            <w:r>
              <w:rPr>
                <w:rFonts w:ascii="Calibri"/>
                <w:sz w:val="14"/>
              </w:rPr>
              <w:t>Utilities</w:t>
            </w:r>
            <w:r>
              <w:rPr>
                <w:rFonts w:ascii="Calibri"/>
                <w:spacing w:val="40"/>
                <w:sz w:val="14"/>
              </w:rPr>
              <w:t> </w:t>
            </w:r>
            <w:r>
              <w:rPr>
                <w:rFonts w:ascii="Calibri"/>
                <w:sz w:val="14"/>
              </w:rPr>
              <w:t>Educational</w:t>
            </w:r>
            <w:r>
              <w:rPr>
                <w:rFonts w:ascii="Calibri"/>
                <w:spacing w:val="-8"/>
                <w:sz w:val="14"/>
              </w:rPr>
              <w:t> </w:t>
            </w:r>
            <w:r>
              <w:rPr>
                <w:rFonts w:ascii="Calibri"/>
                <w:sz w:val="14"/>
              </w:rPr>
              <w:t>Institution</w:t>
            </w:r>
            <w:r>
              <w:rPr>
                <w:rFonts w:ascii="Calibri"/>
                <w:spacing w:val="40"/>
                <w:sz w:val="14"/>
              </w:rPr>
              <w:t> </w:t>
            </w:r>
            <w:r>
              <w:rPr>
                <w:rFonts w:ascii="Calibri"/>
                <w:spacing w:val="-2"/>
                <w:sz w:val="14"/>
              </w:rPr>
              <w:t>Hospital</w:t>
            </w:r>
          </w:p>
          <w:p>
            <w:pPr>
              <w:pStyle w:val="TableParagraph"/>
              <w:ind w:left="55" w:right="276"/>
              <w:rPr>
                <w:rFonts w:ascii="Calibri"/>
                <w:sz w:val="14"/>
              </w:rPr>
            </w:pPr>
            <w:r>
              <w:rPr>
                <w:rFonts w:ascii="Calibri"/>
                <w:sz w:val="14"/>
              </w:rPr>
              <w:t>Water</w:t>
            </w:r>
            <w:r>
              <w:rPr>
                <w:rFonts w:ascii="Calibri"/>
                <w:spacing w:val="-8"/>
                <w:sz w:val="14"/>
              </w:rPr>
              <w:t> </w:t>
            </w:r>
            <w:r>
              <w:rPr>
                <w:rFonts w:ascii="Calibri"/>
                <w:sz w:val="14"/>
              </w:rPr>
              <w:t>works</w:t>
            </w:r>
            <w:r>
              <w:rPr>
                <w:rFonts w:ascii="Calibri"/>
                <w:spacing w:val="-8"/>
                <w:sz w:val="14"/>
              </w:rPr>
              <w:t> </w:t>
            </w:r>
            <w:r>
              <w:rPr>
                <w:rFonts w:ascii="Calibri"/>
                <w:sz w:val="14"/>
              </w:rPr>
              <w:t>/Power</w:t>
            </w:r>
            <w:r>
              <w:rPr>
                <w:rFonts w:ascii="Calibri"/>
                <w:spacing w:val="-8"/>
                <w:sz w:val="14"/>
              </w:rPr>
              <w:t> </w:t>
            </w:r>
            <w:r>
              <w:rPr>
                <w:rFonts w:ascii="Calibri"/>
                <w:sz w:val="14"/>
              </w:rPr>
              <w:t>Station</w:t>
            </w:r>
            <w:r>
              <w:rPr>
                <w:rFonts w:ascii="Calibri"/>
                <w:spacing w:val="40"/>
                <w:sz w:val="14"/>
              </w:rPr>
              <w:t> </w:t>
            </w:r>
            <w:r>
              <w:rPr>
                <w:rFonts w:ascii="Calibri"/>
                <w:sz w:val="14"/>
              </w:rPr>
              <w:t>Radio</w:t>
            </w:r>
            <w:r>
              <w:rPr>
                <w:rFonts w:ascii="Calibri"/>
                <w:spacing w:val="-5"/>
                <w:sz w:val="14"/>
              </w:rPr>
              <w:t> </w:t>
            </w:r>
            <w:r>
              <w:rPr>
                <w:rFonts w:ascii="Calibri"/>
                <w:sz w:val="14"/>
              </w:rPr>
              <w:t>Station</w:t>
            </w:r>
            <w:r>
              <w:rPr>
                <w:rFonts w:ascii="Calibri"/>
                <w:spacing w:val="-5"/>
                <w:sz w:val="14"/>
              </w:rPr>
              <w:t> </w:t>
            </w:r>
            <w:r>
              <w:rPr>
                <w:rFonts w:ascii="Calibri"/>
                <w:spacing w:val="-2"/>
                <w:sz w:val="14"/>
              </w:rPr>
              <w:t>/Doordarshan</w:t>
            </w:r>
          </w:p>
          <w:p>
            <w:pPr>
              <w:pStyle w:val="TableParagraph"/>
              <w:ind w:left="55"/>
              <w:rPr>
                <w:rFonts w:ascii="Calibri"/>
                <w:sz w:val="14"/>
              </w:rPr>
            </w:pPr>
            <w:r>
              <w:rPr>
                <w:rFonts w:ascii="Calibri"/>
                <w:sz w:val="14"/>
              </w:rPr>
              <w:t>Treatment</w:t>
            </w:r>
            <w:r>
              <w:rPr>
                <w:rFonts w:ascii="Calibri"/>
                <w:spacing w:val="-8"/>
                <w:sz w:val="14"/>
              </w:rPr>
              <w:t> </w:t>
            </w:r>
            <w:r>
              <w:rPr>
                <w:rFonts w:ascii="Calibri"/>
                <w:sz w:val="14"/>
              </w:rPr>
              <w:t>Plant</w:t>
            </w:r>
            <w:r>
              <w:rPr>
                <w:rFonts w:ascii="Calibri"/>
                <w:spacing w:val="-8"/>
                <w:sz w:val="14"/>
              </w:rPr>
              <w:t> </w:t>
            </w:r>
            <w:r>
              <w:rPr>
                <w:rFonts w:ascii="Calibri"/>
                <w:sz w:val="14"/>
              </w:rPr>
              <w:t>/</w:t>
            </w:r>
            <w:r>
              <w:rPr>
                <w:rFonts w:ascii="Calibri"/>
                <w:spacing w:val="-8"/>
                <w:sz w:val="14"/>
              </w:rPr>
              <w:t> </w:t>
            </w:r>
            <w:r>
              <w:rPr>
                <w:rFonts w:ascii="Calibri"/>
                <w:sz w:val="14"/>
              </w:rPr>
              <w:t>Dumping</w:t>
            </w:r>
            <w:r>
              <w:rPr>
                <w:rFonts w:ascii="Calibri"/>
                <w:spacing w:val="-8"/>
                <w:sz w:val="14"/>
              </w:rPr>
              <w:t> </w:t>
            </w:r>
            <w:r>
              <w:rPr>
                <w:rFonts w:ascii="Calibri"/>
                <w:sz w:val="14"/>
              </w:rPr>
              <w:t>Ground</w:t>
            </w:r>
            <w:r>
              <w:rPr>
                <w:rFonts w:ascii="Calibri"/>
                <w:spacing w:val="40"/>
                <w:sz w:val="14"/>
              </w:rPr>
              <w:t> </w:t>
            </w:r>
            <w:r>
              <w:rPr>
                <w:rFonts w:ascii="Calibri"/>
                <w:sz w:val="14"/>
              </w:rPr>
              <w:t>Sewage</w:t>
            </w:r>
            <w:r>
              <w:rPr>
                <w:rFonts w:ascii="Calibri"/>
                <w:spacing w:val="-8"/>
                <w:sz w:val="14"/>
              </w:rPr>
              <w:t> </w:t>
            </w:r>
            <w:r>
              <w:rPr>
                <w:rFonts w:ascii="Calibri"/>
                <w:sz w:val="14"/>
              </w:rPr>
              <w:t>Farm</w:t>
            </w:r>
          </w:p>
        </w:tc>
        <w:tc>
          <w:tcPr>
            <w:tcW w:w="2520" w:type="dxa"/>
            <w:shd w:val="clear" w:color="auto" w:fill="FFF1CC"/>
          </w:tcPr>
          <w:p>
            <w:pPr>
              <w:pStyle w:val="TableParagraph"/>
              <w:ind w:left="55" w:right="1255"/>
              <w:rPr>
                <w:rFonts w:ascii="Calibri"/>
                <w:sz w:val="14"/>
              </w:rPr>
            </w:pPr>
            <w:r>
              <w:rPr>
                <w:rFonts w:ascii="Calibri"/>
                <w:sz w:val="14"/>
              </w:rPr>
              <w:t>Public</w:t>
            </w:r>
            <w:r>
              <w:rPr>
                <w:rFonts w:ascii="Calibri"/>
                <w:spacing w:val="-8"/>
                <w:sz w:val="14"/>
              </w:rPr>
              <w:t> </w:t>
            </w:r>
            <w:r>
              <w:rPr>
                <w:rFonts w:ascii="Calibri"/>
                <w:sz w:val="14"/>
              </w:rPr>
              <w:t>Facilities</w:t>
            </w:r>
            <w:r>
              <w:rPr>
                <w:rFonts w:ascii="Calibri"/>
                <w:spacing w:val="40"/>
                <w:sz w:val="14"/>
              </w:rPr>
              <w:t> </w:t>
            </w:r>
            <w:r>
              <w:rPr>
                <w:rFonts w:ascii="Calibri"/>
                <w:sz w:val="14"/>
              </w:rPr>
              <w:t>Public</w:t>
            </w:r>
            <w:r>
              <w:rPr>
                <w:rFonts w:ascii="Calibri"/>
                <w:spacing w:val="-8"/>
                <w:sz w:val="14"/>
              </w:rPr>
              <w:t> </w:t>
            </w:r>
            <w:r>
              <w:rPr>
                <w:rFonts w:ascii="Calibri"/>
                <w:sz w:val="14"/>
              </w:rPr>
              <w:t>Utilities</w:t>
            </w:r>
            <w:r>
              <w:rPr>
                <w:rFonts w:ascii="Calibri"/>
                <w:spacing w:val="40"/>
                <w:sz w:val="14"/>
              </w:rPr>
              <w:t> </w:t>
            </w:r>
            <w:r>
              <w:rPr>
                <w:rFonts w:ascii="Calibri"/>
                <w:sz w:val="14"/>
              </w:rPr>
              <w:t>Ganna</w:t>
            </w:r>
            <w:r>
              <w:rPr>
                <w:rFonts w:ascii="Calibri"/>
                <w:spacing w:val="-8"/>
                <w:sz w:val="14"/>
              </w:rPr>
              <w:t> </w:t>
            </w:r>
            <w:r>
              <w:rPr>
                <w:rFonts w:ascii="Calibri"/>
                <w:sz w:val="14"/>
              </w:rPr>
              <w:t>Shodh</w:t>
            </w:r>
            <w:r>
              <w:rPr>
                <w:rFonts w:ascii="Calibri"/>
                <w:spacing w:val="-8"/>
                <w:sz w:val="14"/>
              </w:rPr>
              <w:t> </w:t>
            </w:r>
            <w:r>
              <w:rPr>
                <w:rFonts w:ascii="Calibri"/>
                <w:sz w:val="14"/>
              </w:rPr>
              <w:t>Kendra</w:t>
            </w:r>
            <w:r>
              <w:rPr>
                <w:rFonts w:ascii="Calibri"/>
                <w:spacing w:val="40"/>
                <w:sz w:val="14"/>
              </w:rPr>
              <w:t> </w:t>
            </w:r>
            <w:r>
              <w:rPr>
                <w:rFonts w:ascii="Calibri"/>
                <w:sz w:val="14"/>
              </w:rPr>
              <w:t>Medical/</w:t>
            </w:r>
            <w:r>
              <w:rPr>
                <w:rFonts w:ascii="Calibri"/>
                <w:spacing w:val="-8"/>
                <w:sz w:val="14"/>
              </w:rPr>
              <w:t> </w:t>
            </w:r>
            <w:r>
              <w:rPr>
                <w:rFonts w:ascii="Calibri"/>
                <w:sz w:val="14"/>
              </w:rPr>
              <w:t>Medicity</w:t>
            </w:r>
            <w:r>
              <w:rPr>
                <w:rFonts w:ascii="Calibri"/>
                <w:spacing w:val="40"/>
                <w:sz w:val="14"/>
              </w:rPr>
              <w:t> </w:t>
            </w:r>
            <w:r>
              <w:rPr>
                <w:rFonts w:ascii="Calibri"/>
                <w:sz w:val="14"/>
              </w:rPr>
              <w:t>Vidyut</w:t>
            </w:r>
            <w:r>
              <w:rPr>
                <w:rFonts w:ascii="Calibri"/>
                <w:spacing w:val="-8"/>
                <w:sz w:val="14"/>
              </w:rPr>
              <w:t> </w:t>
            </w:r>
            <w:r>
              <w:rPr>
                <w:rFonts w:ascii="Calibri"/>
                <w:sz w:val="14"/>
              </w:rPr>
              <w:t>Kendra</w:t>
            </w:r>
            <w:r>
              <w:rPr>
                <w:rFonts w:ascii="Calibri"/>
                <w:spacing w:val="40"/>
                <w:sz w:val="14"/>
              </w:rPr>
              <w:t> </w:t>
            </w:r>
            <w:r>
              <w:rPr>
                <w:rFonts w:ascii="Calibri"/>
                <w:spacing w:val="-2"/>
                <w:sz w:val="14"/>
              </w:rPr>
              <w:t>Landfill</w:t>
            </w:r>
          </w:p>
        </w:tc>
        <w:tc>
          <w:tcPr>
            <w:tcW w:w="2617" w:type="dxa"/>
            <w:shd w:val="clear" w:color="auto" w:fill="FFF1CC"/>
          </w:tcPr>
          <w:p>
            <w:pPr>
              <w:pStyle w:val="TableParagraph"/>
              <w:ind w:left="55" w:right="51"/>
              <w:rPr>
                <w:rFonts w:ascii="Calibri"/>
                <w:sz w:val="14"/>
              </w:rPr>
            </w:pPr>
            <w:r>
              <w:rPr>
                <w:rFonts w:ascii="Calibri"/>
                <w:sz w:val="14"/>
              </w:rPr>
              <w:t>1-Public &amp; Semi-public Facilities</w:t>
            </w:r>
            <w:r>
              <w:rPr>
                <w:rFonts w:ascii="Calibri"/>
                <w:spacing w:val="40"/>
                <w:sz w:val="14"/>
              </w:rPr>
              <w:t> </w:t>
            </w:r>
            <w:r>
              <w:rPr>
                <w:rFonts w:ascii="Calibri"/>
                <w:sz w:val="14"/>
              </w:rPr>
              <w:t>(Educational,</w:t>
            </w:r>
            <w:r>
              <w:rPr>
                <w:rFonts w:ascii="Calibri"/>
                <w:spacing w:val="-8"/>
                <w:sz w:val="14"/>
              </w:rPr>
              <w:t> </w:t>
            </w:r>
            <w:r>
              <w:rPr>
                <w:rFonts w:ascii="Calibri"/>
                <w:sz w:val="14"/>
              </w:rPr>
              <w:t>Healthcare</w:t>
            </w:r>
            <w:r>
              <w:rPr>
                <w:rFonts w:ascii="Calibri"/>
                <w:spacing w:val="-8"/>
                <w:sz w:val="14"/>
              </w:rPr>
              <w:t> </w:t>
            </w:r>
            <w:r>
              <w:rPr>
                <w:rFonts w:ascii="Calibri"/>
                <w:sz w:val="14"/>
              </w:rPr>
              <w:t>Facilities,</w:t>
            </w:r>
            <w:r>
              <w:rPr>
                <w:rFonts w:ascii="Calibri"/>
                <w:spacing w:val="-8"/>
                <w:sz w:val="14"/>
              </w:rPr>
              <w:t> </w:t>
            </w:r>
            <w:r>
              <w:rPr>
                <w:rFonts w:ascii="Calibri"/>
                <w:sz w:val="14"/>
              </w:rPr>
              <w:t>Hospital)</w:t>
            </w:r>
            <w:r>
              <w:rPr>
                <w:rFonts w:ascii="Calibri"/>
                <w:spacing w:val="40"/>
                <w:sz w:val="14"/>
              </w:rPr>
              <w:t> </w:t>
            </w:r>
            <w:r>
              <w:rPr>
                <w:rFonts w:ascii="Calibri"/>
                <w:sz w:val="14"/>
              </w:rPr>
              <w:t>2-Social &amp; Religious Institution-Community</w:t>
            </w:r>
            <w:r>
              <w:rPr>
                <w:rFonts w:ascii="Calibri"/>
                <w:spacing w:val="40"/>
                <w:sz w:val="14"/>
              </w:rPr>
              <w:t> </w:t>
            </w:r>
            <w:r>
              <w:rPr>
                <w:rFonts w:ascii="Calibri"/>
                <w:sz w:val="14"/>
              </w:rPr>
              <w:t>Facilities, Radio Station /Doordarshan</w:t>
            </w:r>
          </w:p>
          <w:p>
            <w:pPr>
              <w:pStyle w:val="TableParagraph"/>
              <w:ind w:left="55"/>
              <w:rPr>
                <w:rFonts w:ascii="Calibri"/>
                <w:sz w:val="14"/>
              </w:rPr>
            </w:pPr>
            <w:r>
              <w:rPr>
                <w:rFonts w:ascii="Calibri"/>
                <w:sz w:val="14"/>
              </w:rPr>
              <w:t>3-Public</w:t>
            </w:r>
            <w:r>
              <w:rPr>
                <w:rFonts w:ascii="Calibri"/>
                <w:spacing w:val="-8"/>
                <w:sz w:val="14"/>
              </w:rPr>
              <w:t> </w:t>
            </w:r>
            <w:r>
              <w:rPr>
                <w:rFonts w:ascii="Calibri"/>
                <w:sz w:val="14"/>
              </w:rPr>
              <w:t>utilities</w:t>
            </w:r>
            <w:r>
              <w:rPr>
                <w:rFonts w:ascii="Calibri"/>
                <w:spacing w:val="-8"/>
                <w:sz w:val="14"/>
              </w:rPr>
              <w:t> </w:t>
            </w:r>
            <w:r>
              <w:rPr>
                <w:rFonts w:ascii="Calibri"/>
                <w:sz w:val="14"/>
              </w:rPr>
              <w:t>&amp;</w:t>
            </w:r>
            <w:r>
              <w:rPr>
                <w:rFonts w:ascii="Calibri"/>
                <w:spacing w:val="-8"/>
                <w:sz w:val="14"/>
              </w:rPr>
              <w:t> </w:t>
            </w:r>
            <w:r>
              <w:rPr>
                <w:rFonts w:ascii="Calibri"/>
                <w:sz w:val="14"/>
              </w:rPr>
              <w:t>services-Sewage</w:t>
            </w:r>
            <w:r>
              <w:rPr>
                <w:rFonts w:ascii="Calibri"/>
                <w:spacing w:val="-8"/>
                <w:sz w:val="14"/>
              </w:rPr>
              <w:t> </w:t>
            </w:r>
            <w:r>
              <w:rPr>
                <w:rFonts w:ascii="Calibri"/>
                <w:sz w:val="14"/>
              </w:rPr>
              <w:t>Farm,</w:t>
            </w:r>
            <w:r>
              <w:rPr>
                <w:rFonts w:ascii="Calibri"/>
                <w:spacing w:val="40"/>
                <w:sz w:val="14"/>
              </w:rPr>
              <w:t> </w:t>
            </w:r>
            <w:r>
              <w:rPr>
                <w:rFonts w:ascii="Calibri"/>
                <w:sz w:val="14"/>
              </w:rPr>
              <w:t>SWM, Electrical sub station</w:t>
            </w:r>
          </w:p>
        </w:tc>
        <w:tc>
          <w:tcPr>
            <w:tcW w:w="2571" w:type="dxa"/>
            <w:shd w:val="clear" w:color="auto" w:fill="FFF1CC"/>
          </w:tcPr>
          <w:p>
            <w:pPr>
              <w:pStyle w:val="TableParagraph"/>
              <w:spacing w:line="169" w:lineRule="exact"/>
              <w:ind w:left="57"/>
              <w:rPr>
                <w:rFonts w:ascii="Calibri"/>
                <w:sz w:val="14"/>
              </w:rPr>
            </w:pPr>
            <w:r>
              <w:rPr>
                <w:rFonts w:ascii="Calibri"/>
                <w:sz w:val="14"/>
              </w:rPr>
              <w:t>Public</w:t>
            </w:r>
            <w:r>
              <w:rPr>
                <w:rFonts w:ascii="Calibri"/>
                <w:spacing w:val="-6"/>
                <w:sz w:val="14"/>
              </w:rPr>
              <w:t> </w:t>
            </w:r>
            <w:r>
              <w:rPr>
                <w:rFonts w:ascii="Calibri"/>
                <w:sz w:val="14"/>
              </w:rPr>
              <w:t>Semi-Public</w:t>
            </w:r>
            <w:r>
              <w:rPr>
                <w:rFonts w:ascii="Calibri"/>
                <w:spacing w:val="-5"/>
                <w:sz w:val="14"/>
              </w:rPr>
              <w:t> </w:t>
            </w:r>
            <w:r>
              <w:rPr>
                <w:rFonts w:ascii="Calibri"/>
                <w:sz w:val="14"/>
              </w:rPr>
              <w:t>Facilities</w:t>
            </w:r>
            <w:r>
              <w:rPr>
                <w:rFonts w:ascii="Calibri"/>
                <w:spacing w:val="-6"/>
                <w:sz w:val="14"/>
              </w:rPr>
              <w:t> </w:t>
            </w:r>
            <w:r>
              <w:rPr>
                <w:rFonts w:ascii="Calibri"/>
                <w:sz w:val="14"/>
              </w:rPr>
              <w:t>&amp;</w:t>
            </w:r>
            <w:r>
              <w:rPr>
                <w:rFonts w:ascii="Calibri"/>
                <w:spacing w:val="-3"/>
                <w:sz w:val="14"/>
              </w:rPr>
              <w:t> </w:t>
            </w:r>
            <w:r>
              <w:rPr>
                <w:rFonts w:ascii="Calibri"/>
                <w:spacing w:val="-2"/>
                <w:sz w:val="14"/>
              </w:rPr>
              <w:t>Utilities</w:t>
            </w:r>
          </w:p>
        </w:tc>
      </w:tr>
      <w:tr>
        <w:trPr>
          <w:trHeight w:val="837" w:hRule="atLeast"/>
        </w:trPr>
        <w:tc>
          <w:tcPr>
            <w:tcW w:w="562" w:type="dxa"/>
            <w:shd w:val="clear" w:color="auto" w:fill="D9E0F1"/>
          </w:tcPr>
          <w:p>
            <w:pPr>
              <w:pStyle w:val="TableParagraph"/>
              <w:spacing w:line="169" w:lineRule="exact"/>
              <w:ind w:left="4"/>
              <w:jc w:val="center"/>
              <w:rPr>
                <w:rFonts w:ascii="Calibri"/>
                <w:sz w:val="14"/>
              </w:rPr>
            </w:pPr>
            <w:r>
              <w:rPr>
                <w:rFonts w:ascii="Calibri"/>
                <w:spacing w:val="-5"/>
                <w:sz w:val="14"/>
              </w:rPr>
              <w:t>10</w:t>
            </w:r>
          </w:p>
        </w:tc>
        <w:tc>
          <w:tcPr>
            <w:tcW w:w="1980" w:type="dxa"/>
            <w:shd w:val="clear" w:color="auto" w:fill="D9E0F1"/>
          </w:tcPr>
          <w:p>
            <w:pPr>
              <w:pStyle w:val="TableParagraph"/>
              <w:spacing w:line="169" w:lineRule="exact"/>
              <w:ind w:left="57"/>
              <w:rPr>
                <w:rFonts w:ascii="Calibri Light"/>
                <w:sz w:val="14"/>
              </w:rPr>
            </w:pPr>
            <w:r>
              <w:rPr>
                <w:rFonts w:ascii="Calibri Light"/>
                <w:sz w:val="14"/>
              </w:rPr>
              <w:t>Transport</w:t>
            </w:r>
            <w:r>
              <w:rPr>
                <w:rFonts w:ascii="Calibri Light"/>
                <w:spacing w:val="-4"/>
                <w:sz w:val="14"/>
              </w:rPr>
              <w:t> </w:t>
            </w:r>
            <w:r>
              <w:rPr>
                <w:rFonts w:ascii="Calibri Light"/>
                <w:sz w:val="14"/>
              </w:rPr>
              <w:t>1&amp;2,</w:t>
            </w:r>
            <w:r>
              <w:rPr>
                <w:rFonts w:ascii="Calibri Light"/>
                <w:spacing w:val="-2"/>
                <w:sz w:val="14"/>
              </w:rPr>
              <w:t> Parking</w:t>
            </w:r>
          </w:p>
        </w:tc>
        <w:tc>
          <w:tcPr>
            <w:tcW w:w="1822" w:type="dxa"/>
            <w:shd w:val="clear" w:color="auto" w:fill="D5DCE3"/>
          </w:tcPr>
          <w:p>
            <w:pPr>
              <w:pStyle w:val="TableParagraph"/>
              <w:ind w:left="57" w:right="626"/>
              <w:rPr>
                <w:rFonts w:ascii="Calibri"/>
                <w:sz w:val="14"/>
              </w:rPr>
            </w:pPr>
            <w:r>
              <w:rPr>
                <w:rFonts w:ascii="Calibri"/>
                <w:spacing w:val="-2"/>
                <w:sz w:val="14"/>
              </w:rPr>
              <w:t>Transport</w:t>
            </w:r>
            <w:r>
              <w:rPr>
                <w:rFonts w:ascii="Calibri"/>
                <w:spacing w:val="-6"/>
                <w:sz w:val="14"/>
              </w:rPr>
              <w:t> </w:t>
            </w:r>
            <w:r>
              <w:rPr>
                <w:rFonts w:ascii="Calibri"/>
                <w:spacing w:val="-2"/>
                <w:sz w:val="14"/>
              </w:rPr>
              <w:t>Facility</w:t>
            </w:r>
            <w:r>
              <w:rPr>
                <w:rFonts w:ascii="Calibri"/>
                <w:spacing w:val="40"/>
                <w:sz w:val="14"/>
              </w:rPr>
              <w:t> </w:t>
            </w:r>
            <w:r>
              <w:rPr>
                <w:rFonts w:ascii="Calibri"/>
                <w:sz w:val="14"/>
              </w:rPr>
              <w:t>Bus</w:t>
            </w:r>
            <w:r>
              <w:rPr>
                <w:rFonts w:ascii="Calibri"/>
                <w:spacing w:val="-8"/>
                <w:sz w:val="14"/>
              </w:rPr>
              <w:t> </w:t>
            </w:r>
            <w:r>
              <w:rPr>
                <w:rFonts w:ascii="Calibri"/>
                <w:sz w:val="14"/>
              </w:rPr>
              <w:t>Stand</w:t>
            </w:r>
          </w:p>
        </w:tc>
        <w:tc>
          <w:tcPr>
            <w:tcW w:w="2237" w:type="dxa"/>
            <w:shd w:val="clear" w:color="auto" w:fill="D5DCE3"/>
          </w:tcPr>
          <w:p>
            <w:pPr>
              <w:pStyle w:val="TableParagraph"/>
              <w:ind w:left="55" w:right="276"/>
              <w:rPr>
                <w:rFonts w:ascii="Calibri"/>
                <w:sz w:val="14"/>
              </w:rPr>
            </w:pPr>
            <w:r>
              <w:rPr>
                <w:rFonts w:ascii="Calibri"/>
                <w:sz w:val="14"/>
              </w:rPr>
              <w:t>T1</w:t>
            </w:r>
            <w:r>
              <w:rPr>
                <w:rFonts w:ascii="Calibri"/>
                <w:spacing w:val="-8"/>
                <w:sz w:val="14"/>
              </w:rPr>
              <w:t> </w:t>
            </w:r>
            <w:r>
              <w:rPr>
                <w:rFonts w:ascii="Calibri"/>
                <w:sz w:val="14"/>
              </w:rPr>
              <w:t>-</w:t>
            </w:r>
            <w:r>
              <w:rPr>
                <w:rFonts w:ascii="Calibri"/>
                <w:spacing w:val="-8"/>
                <w:sz w:val="14"/>
              </w:rPr>
              <w:t> </w:t>
            </w:r>
            <w:r>
              <w:rPr>
                <w:rFonts w:ascii="Calibri"/>
                <w:sz w:val="14"/>
              </w:rPr>
              <w:t>Bus</w:t>
            </w:r>
            <w:r>
              <w:rPr>
                <w:rFonts w:ascii="Calibri"/>
                <w:spacing w:val="-8"/>
                <w:sz w:val="14"/>
              </w:rPr>
              <w:t> </w:t>
            </w:r>
            <w:r>
              <w:rPr>
                <w:rFonts w:ascii="Calibri"/>
                <w:sz w:val="14"/>
              </w:rPr>
              <w:t>terminal/Truck</w:t>
            </w:r>
            <w:r>
              <w:rPr>
                <w:rFonts w:ascii="Calibri"/>
                <w:spacing w:val="-8"/>
                <w:sz w:val="14"/>
              </w:rPr>
              <w:t> </w:t>
            </w:r>
            <w:r>
              <w:rPr>
                <w:rFonts w:ascii="Calibri"/>
                <w:sz w:val="14"/>
              </w:rPr>
              <w:t>terminal</w:t>
            </w:r>
            <w:r>
              <w:rPr>
                <w:rFonts w:ascii="Calibri"/>
                <w:spacing w:val="40"/>
                <w:sz w:val="14"/>
              </w:rPr>
              <w:t> </w:t>
            </w:r>
            <w:r>
              <w:rPr>
                <w:rFonts w:ascii="Calibri"/>
                <w:sz w:val="14"/>
              </w:rPr>
              <w:t>T2 - Marg</w:t>
            </w:r>
          </w:p>
          <w:p>
            <w:pPr>
              <w:pStyle w:val="TableParagraph"/>
              <w:ind w:left="55"/>
              <w:rPr>
                <w:rFonts w:ascii="Calibri"/>
                <w:sz w:val="14"/>
              </w:rPr>
            </w:pPr>
            <w:r>
              <w:rPr>
                <w:rFonts w:ascii="Calibri"/>
                <w:sz w:val="14"/>
              </w:rPr>
              <w:t>Parking</w:t>
            </w:r>
            <w:r>
              <w:rPr>
                <w:rFonts w:ascii="Calibri"/>
                <w:spacing w:val="-6"/>
                <w:sz w:val="14"/>
              </w:rPr>
              <w:t> </w:t>
            </w:r>
            <w:r>
              <w:rPr>
                <w:rFonts w:ascii="Calibri"/>
                <w:spacing w:val="-2"/>
                <w:sz w:val="14"/>
              </w:rPr>
              <w:t>Areas</w:t>
            </w:r>
          </w:p>
        </w:tc>
        <w:tc>
          <w:tcPr>
            <w:tcW w:w="2520" w:type="dxa"/>
            <w:shd w:val="clear" w:color="auto" w:fill="D5DCE3"/>
          </w:tcPr>
          <w:p>
            <w:pPr>
              <w:pStyle w:val="TableParagraph"/>
              <w:ind w:left="55" w:right="1257"/>
              <w:rPr>
                <w:rFonts w:ascii="Calibri"/>
                <w:sz w:val="14"/>
              </w:rPr>
            </w:pPr>
            <w:r>
              <w:rPr>
                <w:rFonts w:ascii="Calibri"/>
                <w:sz w:val="14"/>
              </w:rPr>
              <w:t>Bust</w:t>
            </w:r>
            <w:r>
              <w:rPr>
                <w:rFonts w:ascii="Calibri"/>
                <w:spacing w:val="-8"/>
                <w:sz w:val="14"/>
              </w:rPr>
              <w:t> </w:t>
            </w:r>
            <w:r>
              <w:rPr>
                <w:rFonts w:ascii="Calibri"/>
                <w:sz w:val="14"/>
              </w:rPr>
              <w:t>Station</w:t>
            </w:r>
            <w:r>
              <w:rPr>
                <w:rFonts w:ascii="Calibri"/>
                <w:spacing w:val="40"/>
                <w:sz w:val="14"/>
              </w:rPr>
              <w:t> </w:t>
            </w:r>
            <w:r>
              <w:rPr>
                <w:rFonts w:ascii="Calibri"/>
                <w:spacing w:val="-2"/>
                <w:sz w:val="14"/>
              </w:rPr>
              <w:t>Transport</w:t>
            </w:r>
            <w:r>
              <w:rPr>
                <w:rFonts w:ascii="Calibri"/>
                <w:spacing w:val="-6"/>
                <w:sz w:val="14"/>
              </w:rPr>
              <w:t> </w:t>
            </w:r>
            <w:r>
              <w:rPr>
                <w:rFonts w:ascii="Calibri"/>
                <w:spacing w:val="-2"/>
                <w:sz w:val="14"/>
              </w:rPr>
              <w:t>Nagar</w:t>
            </w:r>
            <w:r>
              <w:rPr>
                <w:rFonts w:ascii="Calibri"/>
                <w:spacing w:val="40"/>
                <w:sz w:val="14"/>
              </w:rPr>
              <w:t> </w:t>
            </w:r>
            <w:r>
              <w:rPr>
                <w:rFonts w:ascii="Calibri"/>
                <w:spacing w:val="-2"/>
                <w:sz w:val="14"/>
              </w:rPr>
              <w:t>Railways</w:t>
            </w:r>
          </w:p>
        </w:tc>
        <w:tc>
          <w:tcPr>
            <w:tcW w:w="2617" w:type="dxa"/>
            <w:shd w:val="clear" w:color="auto" w:fill="D5DCE3"/>
          </w:tcPr>
          <w:p>
            <w:pPr>
              <w:pStyle w:val="TableParagraph"/>
              <w:ind w:left="55" w:right="51"/>
              <w:rPr>
                <w:rFonts w:ascii="Calibri"/>
                <w:sz w:val="14"/>
              </w:rPr>
            </w:pPr>
            <w:r>
              <w:rPr>
                <w:rFonts w:ascii="Calibri"/>
                <w:sz w:val="14"/>
              </w:rPr>
              <w:t>Transport</w:t>
            </w:r>
            <w:r>
              <w:rPr>
                <w:rFonts w:ascii="Calibri"/>
                <w:spacing w:val="-8"/>
                <w:sz w:val="14"/>
              </w:rPr>
              <w:t> </w:t>
            </w:r>
            <w:r>
              <w:rPr>
                <w:rFonts w:ascii="Calibri"/>
                <w:sz w:val="14"/>
              </w:rPr>
              <w:t>centre/Bus</w:t>
            </w:r>
            <w:r>
              <w:rPr>
                <w:rFonts w:ascii="Calibri"/>
                <w:spacing w:val="-8"/>
                <w:sz w:val="14"/>
              </w:rPr>
              <w:t> </w:t>
            </w:r>
            <w:r>
              <w:rPr>
                <w:rFonts w:ascii="Calibri"/>
                <w:sz w:val="14"/>
              </w:rPr>
              <w:t>terminal/</w:t>
            </w:r>
            <w:r>
              <w:rPr>
                <w:rFonts w:ascii="Calibri"/>
                <w:spacing w:val="-8"/>
                <w:sz w:val="14"/>
              </w:rPr>
              <w:t> </w:t>
            </w:r>
            <w:r>
              <w:rPr>
                <w:rFonts w:ascii="Calibri"/>
                <w:sz w:val="14"/>
              </w:rPr>
              <w:t>Truck</w:t>
            </w:r>
            <w:r>
              <w:rPr>
                <w:rFonts w:ascii="Calibri"/>
                <w:spacing w:val="40"/>
                <w:sz w:val="14"/>
              </w:rPr>
              <w:t> </w:t>
            </w:r>
            <w:r>
              <w:rPr>
                <w:rFonts w:ascii="Calibri"/>
                <w:spacing w:val="-2"/>
                <w:sz w:val="14"/>
              </w:rPr>
              <w:t>terminal</w:t>
            </w:r>
          </w:p>
        </w:tc>
        <w:tc>
          <w:tcPr>
            <w:tcW w:w="2571" w:type="dxa"/>
            <w:shd w:val="clear" w:color="auto" w:fill="D5DCE3"/>
          </w:tcPr>
          <w:p>
            <w:pPr>
              <w:pStyle w:val="TableParagraph"/>
              <w:spacing w:line="169" w:lineRule="exact"/>
              <w:ind w:left="57"/>
              <w:rPr>
                <w:rFonts w:ascii="Calibri"/>
                <w:sz w:val="14"/>
              </w:rPr>
            </w:pPr>
            <w:r>
              <w:rPr>
                <w:rFonts w:ascii="Calibri"/>
                <w:sz w:val="14"/>
              </w:rPr>
              <w:t>Bus</w:t>
            </w:r>
            <w:r>
              <w:rPr>
                <w:rFonts w:ascii="Calibri"/>
                <w:spacing w:val="-4"/>
                <w:sz w:val="14"/>
              </w:rPr>
              <w:t> </w:t>
            </w:r>
            <w:r>
              <w:rPr>
                <w:rFonts w:ascii="Calibri"/>
                <w:sz w:val="14"/>
              </w:rPr>
              <w:t>Terminal</w:t>
            </w:r>
            <w:r>
              <w:rPr>
                <w:rFonts w:ascii="Calibri"/>
                <w:spacing w:val="-4"/>
                <w:sz w:val="14"/>
              </w:rPr>
              <w:t> </w:t>
            </w:r>
            <w:r>
              <w:rPr>
                <w:rFonts w:ascii="Calibri"/>
                <w:sz w:val="14"/>
              </w:rPr>
              <w:t>/Truck</w:t>
            </w:r>
            <w:r>
              <w:rPr>
                <w:rFonts w:ascii="Calibri"/>
                <w:spacing w:val="-5"/>
                <w:sz w:val="14"/>
              </w:rPr>
              <w:t> </w:t>
            </w:r>
            <w:r>
              <w:rPr>
                <w:rFonts w:ascii="Calibri"/>
                <w:spacing w:val="-2"/>
                <w:sz w:val="14"/>
              </w:rPr>
              <w:t>Terminal</w:t>
            </w:r>
          </w:p>
        </w:tc>
      </w:tr>
      <w:tr>
        <w:trPr>
          <w:trHeight w:val="417" w:hRule="atLeast"/>
        </w:trPr>
        <w:tc>
          <w:tcPr>
            <w:tcW w:w="562" w:type="dxa"/>
            <w:shd w:val="clear" w:color="auto" w:fill="D9E0F1"/>
          </w:tcPr>
          <w:p>
            <w:pPr>
              <w:pStyle w:val="TableParagraph"/>
              <w:spacing w:line="169" w:lineRule="exact"/>
              <w:ind w:left="4"/>
              <w:jc w:val="center"/>
              <w:rPr>
                <w:rFonts w:ascii="Calibri"/>
                <w:sz w:val="14"/>
              </w:rPr>
            </w:pPr>
            <w:r>
              <w:rPr>
                <w:rFonts w:ascii="Calibri"/>
                <w:spacing w:val="-5"/>
                <w:sz w:val="14"/>
              </w:rPr>
              <w:t>11</w:t>
            </w:r>
          </w:p>
        </w:tc>
        <w:tc>
          <w:tcPr>
            <w:tcW w:w="1980" w:type="dxa"/>
            <w:shd w:val="clear" w:color="auto" w:fill="D9E0F1"/>
          </w:tcPr>
          <w:p>
            <w:pPr>
              <w:pStyle w:val="TableParagraph"/>
              <w:spacing w:line="169" w:lineRule="exact"/>
              <w:ind w:left="57"/>
              <w:rPr>
                <w:rFonts w:ascii="Calibri Light"/>
                <w:sz w:val="14"/>
              </w:rPr>
            </w:pPr>
            <w:r>
              <w:rPr>
                <w:rFonts w:ascii="Calibri Light"/>
                <w:spacing w:val="-2"/>
                <w:sz w:val="14"/>
              </w:rPr>
              <w:t>Forest</w:t>
            </w:r>
          </w:p>
        </w:tc>
        <w:tc>
          <w:tcPr>
            <w:tcW w:w="1822" w:type="dxa"/>
          </w:tcPr>
          <w:p>
            <w:pPr>
              <w:pStyle w:val="TableParagraph"/>
              <w:spacing w:line="169" w:lineRule="exact"/>
              <w:ind w:left="57"/>
              <w:rPr>
                <w:rFonts w:ascii="Calibri"/>
                <w:sz w:val="14"/>
              </w:rPr>
            </w:pPr>
            <w:r>
              <w:rPr>
                <w:rFonts w:ascii="Calibri"/>
                <w:spacing w:val="-5"/>
                <w:sz w:val="14"/>
              </w:rPr>
              <w:t>NIL</w:t>
            </w:r>
          </w:p>
        </w:tc>
        <w:tc>
          <w:tcPr>
            <w:tcW w:w="2237" w:type="dxa"/>
            <w:shd w:val="clear" w:color="auto" w:fill="C5DFB4"/>
          </w:tcPr>
          <w:p>
            <w:pPr>
              <w:pStyle w:val="TableParagraph"/>
              <w:ind w:left="55" w:right="1743"/>
              <w:rPr>
                <w:rFonts w:ascii="Calibri"/>
                <w:sz w:val="14"/>
              </w:rPr>
            </w:pPr>
            <w:r>
              <w:rPr>
                <w:rFonts w:ascii="Calibri"/>
                <w:spacing w:val="-2"/>
                <w:sz w:val="14"/>
              </w:rPr>
              <w:t>Garden</w:t>
            </w:r>
            <w:r>
              <w:rPr>
                <w:rFonts w:ascii="Calibri"/>
                <w:spacing w:val="40"/>
                <w:sz w:val="14"/>
              </w:rPr>
              <w:t> </w:t>
            </w:r>
            <w:r>
              <w:rPr>
                <w:rFonts w:ascii="Calibri"/>
                <w:spacing w:val="-2"/>
                <w:sz w:val="14"/>
              </w:rPr>
              <w:t>Forest</w:t>
            </w:r>
          </w:p>
        </w:tc>
        <w:tc>
          <w:tcPr>
            <w:tcW w:w="2520" w:type="dxa"/>
          </w:tcPr>
          <w:p>
            <w:pPr>
              <w:pStyle w:val="TableParagraph"/>
              <w:spacing w:line="169" w:lineRule="exact"/>
              <w:ind w:left="55"/>
              <w:rPr>
                <w:rFonts w:ascii="Calibri"/>
                <w:sz w:val="14"/>
              </w:rPr>
            </w:pPr>
            <w:r>
              <w:rPr>
                <w:rFonts w:ascii="Calibri"/>
                <w:spacing w:val="-5"/>
                <w:sz w:val="14"/>
              </w:rPr>
              <w:t>NIL</w:t>
            </w:r>
          </w:p>
        </w:tc>
        <w:tc>
          <w:tcPr>
            <w:tcW w:w="2617" w:type="dxa"/>
          </w:tcPr>
          <w:p>
            <w:pPr>
              <w:pStyle w:val="TableParagraph"/>
              <w:spacing w:line="169" w:lineRule="exact"/>
              <w:ind w:left="55"/>
              <w:rPr>
                <w:rFonts w:ascii="Calibri"/>
                <w:sz w:val="14"/>
              </w:rPr>
            </w:pPr>
            <w:r>
              <w:rPr>
                <w:rFonts w:ascii="Calibri"/>
                <w:spacing w:val="-5"/>
                <w:sz w:val="14"/>
              </w:rPr>
              <w:t>NIL</w:t>
            </w:r>
          </w:p>
        </w:tc>
        <w:tc>
          <w:tcPr>
            <w:tcW w:w="2571" w:type="dxa"/>
            <w:shd w:val="clear" w:color="auto" w:fill="C5DFB4"/>
          </w:tcPr>
          <w:p>
            <w:pPr>
              <w:pStyle w:val="TableParagraph"/>
              <w:spacing w:line="169" w:lineRule="exact"/>
              <w:ind w:left="57"/>
              <w:rPr>
                <w:rFonts w:ascii="Calibri"/>
                <w:sz w:val="14"/>
              </w:rPr>
            </w:pPr>
            <w:r>
              <w:rPr>
                <w:rFonts w:ascii="Calibri"/>
                <w:spacing w:val="-2"/>
                <w:sz w:val="14"/>
              </w:rPr>
              <w:t>Forest</w:t>
            </w:r>
          </w:p>
        </w:tc>
      </w:tr>
      <w:tr>
        <w:trPr>
          <w:trHeight w:val="914" w:hRule="atLeast"/>
        </w:trPr>
        <w:tc>
          <w:tcPr>
            <w:tcW w:w="562" w:type="dxa"/>
            <w:shd w:val="clear" w:color="auto" w:fill="D9E0F1"/>
          </w:tcPr>
          <w:p>
            <w:pPr>
              <w:pStyle w:val="TableParagraph"/>
              <w:spacing w:before="1"/>
              <w:ind w:left="4"/>
              <w:jc w:val="center"/>
              <w:rPr>
                <w:rFonts w:ascii="Calibri"/>
                <w:sz w:val="14"/>
              </w:rPr>
            </w:pPr>
            <w:r>
              <w:rPr>
                <w:rFonts w:ascii="Calibri"/>
                <w:spacing w:val="-5"/>
                <w:sz w:val="14"/>
              </w:rPr>
              <w:t>12</w:t>
            </w:r>
          </w:p>
        </w:tc>
        <w:tc>
          <w:tcPr>
            <w:tcW w:w="1980" w:type="dxa"/>
            <w:shd w:val="clear" w:color="auto" w:fill="D9E0F1"/>
          </w:tcPr>
          <w:p>
            <w:pPr>
              <w:pStyle w:val="TableParagraph"/>
              <w:spacing w:before="1"/>
              <w:ind w:left="57"/>
              <w:rPr>
                <w:rFonts w:ascii="Calibri Light"/>
                <w:sz w:val="14"/>
              </w:rPr>
            </w:pPr>
            <w:r>
              <w:rPr>
                <w:rFonts w:ascii="Calibri Light"/>
                <w:spacing w:val="-2"/>
                <w:sz w:val="14"/>
              </w:rPr>
              <w:t>Recreational</w:t>
            </w:r>
            <w:r>
              <w:rPr>
                <w:rFonts w:ascii="Calibri Light"/>
                <w:spacing w:val="14"/>
                <w:sz w:val="14"/>
              </w:rPr>
              <w:t> </w:t>
            </w:r>
            <w:r>
              <w:rPr>
                <w:rFonts w:ascii="Calibri Light"/>
                <w:spacing w:val="-5"/>
                <w:sz w:val="14"/>
              </w:rPr>
              <w:t>1&amp;2</w:t>
            </w:r>
          </w:p>
        </w:tc>
        <w:tc>
          <w:tcPr>
            <w:tcW w:w="1822" w:type="dxa"/>
            <w:shd w:val="clear" w:color="auto" w:fill="A9D08E"/>
          </w:tcPr>
          <w:p>
            <w:pPr>
              <w:pStyle w:val="TableParagraph"/>
              <w:spacing w:before="1"/>
              <w:ind w:left="57" w:right="303"/>
              <w:rPr>
                <w:rFonts w:ascii="Calibri"/>
                <w:sz w:val="14"/>
              </w:rPr>
            </w:pPr>
            <w:r>
              <w:rPr>
                <w:rFonts w:ascii="Calibri"/>
                <w:sz w:val="14"/>
              </w:rPr>
              <w:t>Park and Open Spaces</w:t>
            </w:r>
            <w:r>
              <w:rPr>
                <w:rFonts w:ascii="Calibri"/>
                <w:spacing w:val="40"/>
                <w:sz w:val="14"/>
              </w:rPr>
              <w:t> </w:t>
            </w:r>
            <w:r>
              <w:rPr>
                <w:rFonts w:ascii="Calibri"/>
                <w:sz w:val="14"/>
              </w:rPr>
              <w:t>Fair</w:t>
            </w:r>
            <w:r>
              <w:rPr>
                <w:rFonts w:ascii="Calibri"/>
                <w:spacing w:val="-8"/>
                <w:sz w:val="14"/>
              </w:rPr>
              <w:t> </w:t>
            </w:r>
            <w:r>
              <w:rPr>
                <w:rFonts w:ascii="Calibri"/>
                <w:sz w:val="14"/>
              </w:rPr>
              <w:t>Ground</w:t>
            </w:r>
            <w:r>
              <w:rPr>
                <w:rFonts w:ascii="Calibri"/>
                <w:spacing w:val="-8"/>
                <w:sz w:val="14"/>
              </w:rPr>
              <w:t> </w:t>
            </w:r>
            <w:r>
              <w:rPr>
                <w:rFonts w:ascii="Calibri"/>
                <w:sz w:val="14"/>
              </w:rPr>
              <w:t>and</w:t>
            </w:r>
            <w:r>
              <w:rPr>
                <w:rFonts w:ascii="Calibri"/>
                <w:spacing w:val="-8"/>
                <w:sz w:val="14"/>
              </w:rPr>
              <w:t> </w:t>
            </w:r>
            <w:r>
              <w:rPr>
                <w:rFonts w:ascii="Calibri"/>
                <w:sz w:val="14"/>
              </w:rPr>
              <w:t>Garden</w:t>
            </w:r>
          </w:p>
        </w:tc>
        <w:tc>
          <w:tcPr>
            <w:tcW w:w="2237" w:type="dxa"/>
            <w:shd w:val="clear" w:color="auto" w:fill="A9D08E"/>
          </w:tcPr>
          <w:p>
            <w:pPr>
              <w:pStyle w:val="TableParagraph"/>
              <w:spacing w:before="1"/>
              <w:ind w:left="55" w:right="181"/>
              <w:jc w:val="both"/>
              <w:rPr>
                <w:rFonts w:ascii="Calibri"/>
                <w:sz w:val="14"/>
              </w:rPr>
            </w:pPr>
            <w:r>
              <w:rPr>
                <w:rFonts w:ascii="Calibri"/>
                <w:sz w:val="14"/>
              </w:rPr>
              <w:t>P1</w:t>
            </w:r>
            <w:r>
              <w:rPr>
                <w:rFonts w:ascii="Calibri"/>
                <w:spacing w:val="-4"/>
                <w:sz w:val="14"/>
              </w:rPr>
              <w:t> </w:t>
            </w:r>
            <w:r>
              <w:rPr>
                <w:rFonts w:ascii="Calibri"/>
                <w:sz w:val="14"/>
              </w:rPr>
              <w:t>-</w:t>
            </w:r>
            <w:r>
              <w:rPr>
                <w:rFonts w:ascii="Calibri"/>
                <w:spacing w:val="-2"/>
                <w:sz w:val="14"/>
              </w:rPr>
              <w:t> </w:t>
            </w:r>
            <w:r>
              <w:rPr>
                <w:rFonts w:ascii="Calibri"/>
                <w:sz w:val="14"/>
              </w:rPr>
              <w:t>Recreational</w:t>
            </w:r>
            <w:r>
              <w:rPr>
                <w:rFonts w:ascii="Calibri"/>
                <w:spacing w:val="-3"/>
                <w:sz w:val="14"/>
              </w:rPr>
              <w:t> </w:t>
            </w:r>
            <w:r>
              <w:rPr>
                <w:rFonts w:ascii="Calibri"/>
                <w:sz w:val="14"/>
              </w:rPr>
              <w:t>Park</w:t>
            </w:r>
            <w:r>
              <w:rPr>
                <w:rFonts w:ascii="Calibri"/>
                <w:spacing w:val="-2"/>
                <w:sz w:val="14"/>
              </w:rPr>
              <w:t> </w:t>
            </w:r>
            <w:r>
              <w:rPr>
                <w:rFonts w:ascii="Calibri"/>
                <w:sz w:val="14"/>
              </w:rPr>
              <w:t>/</w:t>
            </w:r>
            <w:r>
              <w:rPr>
                <w:rFonts w:ascii="Calibri"/>
                <w:spacing w:val="-2"/>
                <w:sz w:val="14"/>
              </w:rPr>
              <w:t> </w:t>
            </w:r>
            <w:r>
              <w:rPr>
                <w:rFonts w:ascii="Calibri"/>
                <w:sz w:val="14"/>
              </w:rPr>
              <w:t>Zonal</w:t>
            </w:r>
            <w:r>
              <w:rPr>
                <w:rFonts w:ascii="Calibri"/>
                <w:spacing w:val="-3"/>
                <w:sz w:val="14"/>
              </w:rPr>
              <w:t> </w:t>
            </w:r>
            <w:r>
              <w:rPr>
                <w:rFonts w:ascii="Calibri"/>
                <w:sz w:val="14"/>
              </w:rPr>
              <w:t>Park</w:t>
            </w:r>
            <w:r>
              <w:rPr>
                <w:rFonts w:ascii="Calibri"/>
                <w:spacing w:val="40"/>
                <w:sz w:val="14"/>
              </w:rPr>
              <w:t> </w:t>
            </w:r>
            <w:r>
              <w:rPr>
                <w:rFonts w:ascii="Calibri"/>
                <w:sz w:val="14"/>
              </w:rPr>
              <w:t>P2</w:t>
            </w:r>
            <w:r>
              <w:rPr>
                <w:rFonts w:ascii="Calibri"/>
                <w:spacing w:val="-8"/>
                <w:sz w:val="14"/>
              </w:rPr>
              <w:t> </w:t>
            </w:r>
            <w:r>
              <w:rPr>
                <w:rFonts w:ascii="Calibri"/>
                <w:sz w:val="14"/>
              </w:rPr>
              <w:t>-</w:t>
            </w:r>
            <w:r>
              <w:rPr>
                <w:rFonts w:ascii="Calibri"/>
                <w:spacing w:val="-6"/>
                <w:sz w:val="14"/>
              </w:rPr>
              <w:t> </w:t>
            </w:r>
            <w:r>
              <w:rPr>
                <w:rFonts w:ascii="Calibri"/>
                <w:sz w:val="14"/>
              </w:rPr>
              <w:t>Park</w:t>
            </w:r>
            <w:r>
              <w:rPr>
                <w:rFonts w:ascii="Calibri"/>
                <w:spacing w:val="-6"/>
                <w:sz w:val="14"/>
              </w:rPr>
              <w:t> </w:t>
            </w:r>
            <w:r>
              <w:rPr>
                <w:rFonts w:ascii="Calibri"/>
                <w:sz w:val="14"/>
              </w:rPr>
              <w:t>/</w:t>
            </w:r>
            <w:r>
              <w:rPr>
                <w:rFonts w:ascii="Calibri"/>
                <w:spacing w:val="-8"/>
                <w:sz w:val="14"/>
              </w:rPr>
              <w:t> </w:t>
            </w:r>
            <w:r>
              <w:rPr>
                <w:rFonts w:ascii="Calibri"/>
                <w:sz w:val="14"/>
              </w:rPr>
              <w:t>District</w:t>
            </w:r>
            <w:r>
              <w:rPr>
                <w:rFonts w:ascii="Calibri"/>
                <w:spacing w:val="-5"/>
                <w:sz w:val="14"/>
              </w:rPr>
              <w:t> </w:t>
            </w:r>
            <w:r>
              <w:rPr>
                <w:rFonts w:ascii="Calibri"/>
                <w:sz w:val="14"/>
              </w:rPr>
              <w:t>Park</w:t>
            </w:r>
            <w:r>
              <w:rPr>
                <w:rFonts w:ascii="Calibri"/>
                <w:spacing w:val="-6"/>
                <w:sz w:val="14"/>
              </w:rPr>
              <w:t> </w:t>
            </w:r>
            <w:r>
              <w:rPr>
                <w:rFonts w:ascii="Calibri"/>
                <w:sz w:val="14"/>
              </w:rPr>
              <w:t>/</w:t>
            </w:r>
            <w:r>
              <w:rPr>
                <w:rFonts w:ascii="Calibri"/>
                <w:spacing w:val="-6"/>
                <w:sz w:val="14"/>
              </w:rPr>
              <w:t> </w:t>
            </w:r>
            <w:r>
              <w:rPr>
                <w:rFonts w:ascii="Calibri"/>
                <w:sz w:val="14"/>
              </w:rPr>
              <w:t>Exhibition</w:t>
            </w:r>
            <w:r>
              <w:rPr>
                <w:rFonts w:ascii="Calibri"/>
                <w:spacing w:val="40"/>
                <w:sz w:val="14"/>
              </w:rPr>
              <w:t> </w:t>
            </w:r>
            <w:r>
              <w:rPr>
                <w:rFonts w:ascii="Calibri"/>
                <w:sz w:val="14"/>
              </w:rPr>
              <w:t>Park / Mela / Rally Ground</w:t>
            </w:r>
          </w:p>
        </w:tc>
        <w:tc>
          <w:tcPr>
            <w:tcW w:w="2520" w:type="dxa"/>
            <w:shd w:val="clear" w:color="auto" w:fill="A9D08E"/>
          </w:tcPr>
          <w:p>
            <w:pPr>
              <w:pStyle w:val="TableParagraph"/>
              <w:spacing w:before="1"/>
              <w:ind w:left="55" w:right="1255"/>
              <w:rPr>
                <w:rFonts w:ascii="Calibri"/>
                <w:sz w:val="14"/>
              </w:rPr>
            </w:pPr>
            <w:r>
              <w:rPr>
                <w:rFonts w:ascii="Calibri"/>
                <w:sz w:val="14"/>
              </w:rPr>
              <w:t>Park</w:t>
            </w:r>
            <w:r>
              <w:rPr>
                <w:rFonts w:ascii="Calibri"/>
                <w:spacing w:val="-8"/>
                <w:sz w:val="14"/>
              </w:rPr>
              <w:t> </w:t>
            </w:r>
            <w:r>
              <w:rPr>
                <w:rFonts w:ascii="Calibri"/>
                <w:sz w:val="14"/>
              </w:rPr>
              <w:t>and</w:t>
            </w:r>
            <w:r>
              <w:rPr>
                <w:rFonts w:ascii="Calibri"/>
                <w:spacing w:val="-8"/>
                <w:sz w:val="14"/>
              </w:rPr>
              <w:t> </w:t>
            </w:r>
            <w:r>
              <w:rPr>
                <w:rFonts w:ascii="Calibri"/>
                <w:sz w:val="14"/>
              </w:rPr>
              <w:t>Open</w:t>
            </w:r>
            <w:r>
              <w:rPr>
                <w:rFonts w:ascii="Calibri"/>
                <w:spacing w:val="-8"/>
                <w:sz w:val="14"/>
              </w:rPr>
              <w:t> </w:t>
            </w:r>
            <w:r>
              <w:rPr>
                <w:rFonts w:ascii="Calibri"/>
                <w:sz w:val="14"/>
              </w:rPr>
              <w:t>Areas</w:t>
            </w:r>
            <w:r>
              <w:rPr>
                <w:rFonts w:ascii="Calibri"/>
                <w:spacing w:val="40"/>
                <w:sz w:val="14"/>
              </w:rPr>
              <w:t> </w:t>
            </w:r>
            <w:r>
              <w:rPr>
                <w:rFonts w:ascii="Calibri"/>
                <w:sz w:val="14"/>
              </w:rPr>
              <w:t>Baagh &amp; Udyaan</w:t>
            </w:r>
            <w:r>
              <w:rPr>
                <w:rFonts w:ascii="Calibri"/>
                <w:spacing w:val="40"/>
                <w:sz w:val="14"/>
              </w:rPr>
              <w:t> </w:t>
            </w:r>
            <w:r>
              <w:rPr>
                <w:rFonts w:ascii="Calibri"/>
                <w:sz w:val="14"/>
              </w:rPr>
              <w:t>Regional</w:t>
            </w:r>
            <w:r>
              <w:rPr>
                <w:rFonts w:ascii="Calibri"/>
                <w:spacing w:val="-8"/>
                <w:sz w:val="14"/>
              </w:rPr>
              <w:t> </w:t>
            </w:r>
            <w:r>
              <w:rPr>
                <w:rFonts w:ascii="Calibri"/>
                <w:sz w:val="14"/>
              </w:rPr>
              <w:t>Park</w:t>
            </w:r>
            <w:r>
              <w:rPr>
                <w:rFonts w:ascii="Calibri"/>
                <w:spacing w:val="40"/>
                <w:sz w:val="14"/>
              </w:rPr>
              <w:t> </w:t>
            </w:r>
            <w:r>
              <w:rPr>
                <w:rFonts w:ascii="Calibri"/>
                <w:spacing w:val="-2"/>
                <w:sz w:val="14"/>
              </w:rPr>
              <w:t>Stadium</w:t>
            </w:r>
          </w:p>
        </w:tc>
        <w:tc>
          <w:tcPr>
            <w:tcW w:w="2617" w:type="dxa"/>
            <w:shd w:val="clear" w:color="auto" w:fill="A9D08E"/>
          </w:tcPr>
          <w:p>
            <w:pPr>
              <w:pStyle w:val="TableParagraph"/>
              <w:spacing w:before="1"/>
              <w:ind w:left="55"/>
              <w:rPr>
                <w:rFonts w:ascii="Calibri"/>
                <w:sz w:val="14"/>
              </w:rPr>
            </w:pPr>
            <w:r>
              <w:rPr>
                <w:rFonts w:ascii="Calibri"/>
                <w:sz w:val="14"/>
              </w:rPr>
              <w:t>Park</w:t>
            </w:r>
            <w:r>
              <w:rPr>
                <w:rFonts w:ascii="Calibri"/>
                <w:spacing w:val="-6"/>
                <w:sz w:val="14"/>
              </w:rPr>
              <w:t> </w:t>
            </w:r>
            <w:r>
              <w:rPr>
                <w:rFonts w:ascii="Calibri"/>
                <w:sz w:val="14"/>
              </w:rPr>
              <w:t>/</w:t>
            </w:r>
            <w:r>
              <w:rPr>
                <w:rFonts w:ascii="Calibri"/>
                <w:spacing w:val="-7"/>
                <w:sz w:val="14"/>
              </w:rPr>
              <w:t> </w:t>
            </w:r>
            <w:r>
              <w:rPr>
                <w:rFonts w:ascii="Calibri"/>
                <w:sz w:val="14"/>
              </w:rPr>
              <w:t>Open</w:t>
            </w:r>
            <w:r>
              <w:rPr>
                <w:rFonts w:ascii="Calibri"/>
                <w:spacing w:val="-4"/>
                <w:sz w:val="14"/>
              </w:rPr>
              <w:t> </w:t>
            </w:r>
            <w:r>
              <w:rPr>
                <w:rFonts w:ascii="Calibri"/>
                <w:sz w:val="14"/>
              </w:rPr>
              <w:t>Spaces/Recreational</w:t>
            </w:r>
            <w:r>
              <w:rPr>
                <w:rFonts w:ascii="Calibri"/>
                <w:spacing w:val="-6"/>
                <w:sz w:val="14"/>
              </w:rPr>
              <w:t> </w:t>
            </w:r>
            <w:r>
              <w:rPr>
                <w:rFonts w:ascii="Calibri"/>
                <w:spacing w:val="-4"/>
                <w:sz w:val="14"/>
              </w:rPr>
              <w:t>Area</w:t>
            </w:r>
          </w:p>
        </w:tc>
        <w:tc>
          <w:tcPr>
            <w:tcW w:w="2571" w:type="dxa"/>
            <w:shd w:val="clear" w:color="auto" w:fill="A9D08E"/>
          </w:tcPr>
          <w:p>
            <w:pPr>
              <w:pStyle w:val="TableParagraph"/>
              <w:spacing w:before="1"/>
              <w:ind w:left="57"/>
              <w:rPr>
                <w:rFonts w:ascii="Calibri"/>
                <w:sz w:val="14"/>
              </w:rPr>
            </w:pPr>
            <w:r>
              <w:rPr>
                <w:rFonts w:ascii="Calibri"/>
                <w:sz w:val="14"/>
              </w:rPr>
              <w:t>Park</w:t>
            </w:r>
            <w:r>
              <w:rPr>
                <w:rFonts w:ascii="Calibri"/>
                <w:spacing w:val="-5"/>
                <w:sz w:val="14"/>
              </w:rPr>
              <w:t> </w:t>
            </w:r>
            <w:r>
              <w:rPr>
                <w:rFonts w:ascii="Calibri"/>
                <w:sz w:val="14"/>
              </w:rPr>
              <w:t>&amp;</w:t>
            </w:r>
            <w:r>
              <w:rPr>
                <w:rFonts w:ascii="Calibri"/>
                <w:spacing w:val="-1"/>
                <w:sz w:val="14"/>
              </w:rPr>
              <w:t> </w:t>
            </w:r>
            <w:r>
              <w:rPr>
                <w:rFonts w:ascii="Calibri"/>
                <w:sz w:val="14"/>
              </w:rPr>
              <w:t>Open</w:t>
            </w:r>
            <w:r>
              <w:rPr>
                <w:rFonts w:ascii="Calibri"/>
                <w:spacing w:val="-2"/>
                <w:sz w:val="14"/>
              </w:rPr>
              <w:t> Spaces</w:t>
            </w:r>
          </w:p>
        </w:tc>
      </w:tr>
      <w:tr>
        <w:trPr>
          <w:trHeight w:val="261" w:hRule="atLeast"/>
        </w:trPr>
        <w:tc>
          <w:tcPr>
            <w:tcW w:w="562" w:type="dxa"/>
            <w:shd w:val="clear" w:color="auto" w:fill="D9E0F1"/>
          </w:tcPr>
          <w:p>
            <w:pPr>
              <w:pStyle w:val="TableParagraph"/>
              <w:spacing w:before="1"/>
              <w:ind w:left="4"/>
              <w:jc w:val="center"/>
              <w:rPr>
                <w:rFonts w:ascii="Calibri"/>
                <w:sz w:val="14"/>
              </w:rPr>
            </w:pPr>
            <w:r>
              <w:rPr>
                <w:rFonts w:ascii="Calibri"/>
                <w:spacing w:val="-5"/>
                <w:sz w:val="14"/>
              </w:rPr>
              <w:t>13</w:t>
            </w:r>
          </w:p>
        </w:tc>
        <w:tc>
          <w:tcPr>
            <w:tcW w:w="1980" w:type="dxa"/>
            <w:shd w:val="clear" w:color="auto" w:fill="D9E0F1"/>
          </w:tcPr>
          <w:p>
            <w:pPr>
              <w:pStyle w:val="TableParagraph"/>
              <w:spacing w:before="1"/>
              <w:ind w:left="57"/>
              <w:rPr>
                <w:rFonts w:ascii="Calibri Light"/>
                <w:sz w:val="14"/>
              </w:rPr>
            </w:pPr>
            <w:r>
              <w:rPr>
                <w:rFonts w:ascii="Calibri Light"/>
                <w:sz w:val="14"/>
              </w:rPr>
              <w:t>Green</w:t>
            </w:r>
            <w:r>
              <w:rPr>
                <w:rFonts w:ascii="Calibri Light"/>
                <w:spacing w:val="-5"/>
                <w:sz w:val="14"/>
              </w:rPr>
              <w:t> </w:t>
            </w:r>
            <w:r>
              <w:rPr>
                <w:rFonts w:ascii="Calibri Light"/>
                <w:spacing w:val="-4"/>
                <w:sz w:val="14"/>
              </w:rPr>
              <w:t>belt</w:t>
            </w:r>
          </w:p>
        </w:tc>
        <w:tc>
          <w:tcPr>
            <w:tcW w:w="1822" w:type="dxa"/>
            <w:shd w:val="clear" w:color="auto" w:fill="A9D08E"/>
          </w:tcPr>
          <w:p>
            <w:pPr>
              <w:pStyle w:val="TableParagraph"/>
              <w:spacing w:before="1"/>
              <w:ind w:left="57"/>
              <w:rPr>
                <w:rFonts w:ascii="Calibri"/>
                <w:sz w:val="14"/>
              </w:rPr>
            </w:pPr>
            <w:r>
              <w:rPr>
                <w:rFonts w:ascii="Calibri"/>
                <w:sz w:val="14"/>
              </w:rPr>
              <w:t>Green</w:t>
            </w:r>
            <w:r>
              <w:rPr>
                <w:rFonts w:ascii="Calibri"/>
                <w:spacing w:val="-5"/>
                <w:sz w:val="14"/>
              </w:rPr>
              <w:t> </w:t>
            </w:r>
            <w:r>
              <w:rPr>
                <w:rFonts w:ascii="Calibri"/>
                <w:spacing w:val="-4"/>
                <w:sz w:val="14"/>
              </w:rPr>
              <w:t>Belt</w:t>
            </w:r>
          </w:p>
        </w:tc>
        <w:tc>
          <w:tcPr>
            <w:tcW w:w="2237" w:type="dxa"/>
            <w:shd w:val="clear" w:color="auto" w:fill="A9D08E"/>
          </w:tcPr>
          <w:p>
            <w:pPr>
              <w:pStyle w:val="TableParagraph"/>
              <w:spacing w:before="1"/>
              <w:ind w:left="55"/>
              <w:rPr>
                <w:rFonts w:ascii="Calibri"/>
                <w:sz w:val="14"/>
              </w:rPr>
            </w:pPr>
            <w:r>
              <w:rPr>
                <w:rFonts w:ascii="Calibri"/>
                <w:sz w:val="14"/>
              </w:rPr>
              <w:t>Green</w:t>
            </w:r>
            <w:r>
              <w:rPr>
                <w:rFonts w:ascii="Calibri"/>
                <w:spacing w:val="-5"/>
                <w:sz w:val="14"/>
              </w:rPr>
              <w:t> </w:t>
            </w:r>
            <w:r>
              <w:rPr>
                <w:rFonts w:ascii="Calibri"/>
                <w:spacing w:val="-4"/>
                <w:sz w:val="14"/>
              </w:rPr>
              <w:t>Belt</w:t>
            </w:r>
          </w:p>
        </w:tc>
        <w:tc>
          <w:tcPr>
            <w:tcW w:w="2520" w:type="dxa"/>
            <w:shd w:val="clear" w:color="auto" w:fill="A9D08E"/>
          </w:tcPr>
          <w:p>
            <w:pPr>
              <w:pStyle w:val="TableParagraph"/>
              <w:spacing w:before="1"/>
              <w:ind w:left="55"/>
              <w:rPr>
                <w:rFonts w:ascii="Calibri"/>
                <w:sz w:val="14"/>
              </w:rPr>
            </w:pPr>
            <w:r>
              <w:rPr>
                <w:rFonts w:ascii="Calibri"/>
                <w:sz w:val="14"/>
              </w:rPr>
              <w:t>Green</w:t>
            </w:r>
            <w:r>
              <w:rPr>
                <w:rFonts w:ascii="Calibri"/>
                <w:spacing w:val="-5"/>
                <w:sz w:val="14"/>
              </w:rPr>
              <w:t> </w:t>
            </w:r>
            <w:r>
              <w:rPr>
                <w:rFonts w:ascii="Calibri"/>
                <w:spacing w:val="-4"/>
                <w:sz w:val="14"/>
              </w:rPr>
              <w:t>Belt</w:t>
            </w:r>
          </w:p>
        </w:tc>
        <w:tc>
          <w:tcPr>
            <w:tcW w:w="2617" w:type="dxa"/>
            <w:shd w:val="clear" w:color="auto" w:fill="A9D08E"/>
          </w:tcPr>
          <w:p>
            <w:pPr>
              <w:pStyle w:val="TableParagraph"/>
              <w:spacing w:before="1"/>
              <w:ind w:left="55"/>
              <w:rPr>
                <w:rFonts w:ascii="Calibri"/>
                <w:sz w:val="14"/>
              </w:rPr>
            </w:pPr>
            <w:r>
              <w:rPr>
                <w:rFonts w:ascii="Calibri"/>
                <w:sz w:val="14"/>
              </w:rPr>
              <w:t>Green</w:t>
            </w:r>
            <w:r>
              <w:rPr>
                <w:rFonts w:ascii="Calibri"/>
                <w:spacing w:val="-5"/>
                <w:sz w:val="14"/>
              </w:rPr>
              <w:t> </w:t>
            </w:r>
            <w:r>
              <w:rPr>
                <w:rFonts w:ascii="Calibri"/>
                <w:spacing w:val="-4"/>
                <w:sz w:val="14"/>
              </w:rPr>
              <w:t>Belt</w:t>
            </w:r>
          </w:p>
        </w:tc>
        <w:tc>
          <w:tcPr>
            <w:tcW w:w="2571" w:type="dxa"/>
            <w:shd w:val="clear" w:color="auto" w:fill="A9D08E"/>
          </w:tcPr>
          <w:p>
            <w:pPr>
              <w:pStyle w:val="TableParagraph"/>
              <w:spacing w:before="1"/>
              <w:ind w:left="57"/>
              <w:rPr>
                <w:rFonts w:ascii="Calibri"/>
                <w:sz w:val="14"/>
              </w:rPr>
            </w:pPr>
            <w:r>
              <w:rPr>
                <w:rFonts w:ascii="Calibri"/>
                <w:sz w:val="14"/>
              </w:rPr>
              <w:t>Green</w:t>
            </w:r>
            <w:r>
              <w:rPr>
                <w:rFonts w:ascii="Calibri"/>
                <w:spacing w:val="-5"/>
                <w:sz w:val="14"/>
              </w:rPr>
              <w:t> </w:t>
            </w:r>
            <w:r>
              <w:rPr>
                <w:rFonts w:ascii="Calibri"/>
                <w:spacing w:val="-4"/>
                <w:sz w:val="14"/>
              </w:rPr>
              <w:t>Belt</w:t>
            </w:r>
          </w:p>
        </w:tc>
      </w:tr>
      <w:tr>
        <w:trPr>
          <w:trHeight w:val="170" w:hRule="atLeast"/>
        </w:trPr>
        <w:tc>
          <w:tcPr>
            <w:tcW w:w="562" w:type="dxa"/>
            <w:shd w:val="clear" w:color="auto" w:fill="D9E0F1"/>
          </w:tcPr>
          <w:p>
            <w:pPr>
              <w:pStyle w:val="TableParagraph"/>
              <w:spacing w:line="150" w:lineRule="exact"/>
              <w:ind w:left="4"/>
              <w:jc w:val="center"/>
              <w:rPr>
                <w:rFonts w:ascii="Calibri"/>
                <w:sz w:val="14"/>
              </w:rPr>
            </w:pPr>
            <w:r>
              <w:rPr>
                <w:rFonts w:ascii="Calibri"/>
                <w:spacing w:val="-5"/>
                <w:sz w:val="14"/>
              </w:rPr>
              <w:t>14</w:t>
            </w:r>
          </w:p>
        </w:tc>
        <w:tc>
          <w:tcPr>
            <w:tcW w:w="1980" w:type="dxa"/>
            <w:shd w:val="clear" w:color="auto" w:fill="D9E0F1"/>
          </w:tcPr>
          <w:p>
            <w:pPr>
              <w:pStyle w:val="TableParagraph"/>
              <w:spacing w:line="150" w:lineRule="exact"/>
              <w:ind w:left="57"/>
              <w:rPr>
                <w:rFonts w:ascii="Calibri Light"/>
                <w:sz w:val="14"/>
              </w:rPr>
            </w:pPr>
            <w:r>
              <w:rPr>
                <w:rFonts w:ascii="Calibri Light"/>
                <w:sz w:val="14"/>
              </w:rPr>
              <w:t>Rural</w:t>
            </w:r>
            <w:r>
              <w:rPr>
                <w:rFonts w:ascii="Calibri Light"/>
                <w:spacing w:val="-2"/>
                <w:sz w:val="14"/>
              </w:rPr>
              <w:t> Abadi</w:t>
            </w:r>
          </w:p>
        </w:tc>
        <w:tc>
          <w:tcPr>
            <w:tcW w:w="1822" w:type="dxa"/>
            <w:shd w:val="clear" w:color="auto" w:fill="FFE699"/>
          </w:tcPr>
          <w:p>
            <w:pPr>
              <w:pStyle w:val="TableParagraph"/>
              <w:spacing w:line="150" w:lineRule="exact"/>
              <w:ind w:left="57"/>
              <w:rPr>
                <w:rFonts w:ascii="Calibri"/>
                <w:sz w:val="14"/>
              </w:rPr>
            </w:pPr>
            <w:r>
              <w:rPr>
                <w:rFonts w:ascii="Calibri"/>
                <w:sz w:val="14"/>
              </w:rPr>
              <w:t>Rural</w:t>
            </w:r>
            <w:r>
              <w:rPr>
                <w:rFonts w:ascii="Calibri"/>
                <w:spacing w:val="-3"/>
                <w:sz w:val="14"/>
              </w:rPr>
              <w:t> </w:t>
            </w:r>
            <w:r>
              <w:rPr>
                <w:rFonts w:ascii="Calibri"/>
                <w:spacing w:val="-2"/>
                <w:sz w:val="14"/>
              </w:rPr>
              <w:t>Abadi</w:t>
            </w:r>
          </w:p>
        </w:tc>
        <w:tc>
          <w:tcPr>
            <w:tcW w:w="2237" w:type="dxa"/>
            <w:shd w:val="clear" w:color="auto" w:fill="FFE699"/>
          </w:tcPr>
          <w:p>
            <w:pPr>
              <w:pStyle w:val="TableParagraph"/>
              <w:spacing w:line="150" w:lineRule="exact"/>
              <w:ind w:left="55"/>
              <w:rPr>
                <w:rFonts w:ascii="Calibri"/>
                <w:sz w:val="14"/>
              </w:rPr>
            </w:pPr>
            <w:r>
              <w:rPr>
                <w:rFonts w:ascii="Calibri"/>
                <w:sz w:val="14"/>
              </w:rPr>
              <w:t>Rural</w:t>
            </w:r>
            <w:r>
              <w:rPr>
                <w:rFonts w:ascii="Calibri"/>
                <w:spacing w:val="-3"/>
                <w:sz w:val="14"/>
              </w:rPr>
              <w:t> </w:t>
            </w:r>
            <w:r>
              <w:rPr>
                <w:rFonts w:ascii="Calibri"/>
                <w:spacing w:val="-2"/>
                <w:sz w:val="14"/>
              </w:rPr>
              <w:t>Abadi</w:t>
            </w:r>
          </w:p>
        </w:tc>
        <w:tc>
          <w:tcPr>
            <w:tcW w:w="2520" w:type="dxa"/>
            <w:shd w:val="clear" w:color="auto" w:fill="FFE699"/>
          </w:tcPr>
          <w:p>
            <w:pPr>
              <w:pStyle w:val="TableParagraph"/>
              <w:spacing w:line="150" w:lineRule="exact"/>
              <w:ind w:left="55"/>
              <w:rPr>
                <w:rFonts w:ascii="Calibri"/>
                <w:sz w:val="14"/>
              </w:rPr>
            </w:pPr>
            <w:r>
              <w:rPr>
                <w:rFonts w:ascii="Calibri"/>
                <w:sz w:val="14"/>
              </w:rPr>
              <w:t>Rural</w:t>
            </w:r>
            <w:r>
              <w:rPr>
                <w:rFonts w:ascii="Calibri"/>
                <w:spacing w:val="-3"/>
                <w:sz w:val="14"/>
              </w:rPr>
              <w:t> </w:t>
            </w:r>
            <w:r>
              <w:rPr>
                <w:rFonts w:ascii="Calibri"/>
                <w:spacing w:val="-2"/>
                <w:sz w:val="14"/>
              </w:rPr>
              <w:t>Abadi</w:t>
            </w:r>
          </w:p>
        </w:tc>
        <w:tc>
          <w:tcPr>
            <w:tcW w:w="2617" w:type="dxa"/>
            <w:shd w:val="clear" w:color="auto" w:fill="FFE699"/>
          </w:tcPr>
          <w:p>
            <w:pPr>
              <w:pStyle w:val="TableParagraph"/>
              <w:spacing w:line="150" w:lineRule="exact"/>
              <w:ind w:left="55"/>
              <w:rPr>
                <w:rFonts w:ascii="Calibri"/>
                <w:sz w:val="14"/>
              </w:rPr>
            </w:pPr>
            <w:r>
              <w:rPr>
                <w:rFonts w:ascii="Calibri"/>
                <w:sz w:val="14"/>
              </w:rPr>
              <w:t>Rural</w:t>
            </w:r>
            <w:r>
              <w:rPr>
                <w:rFonts w:ascii="Calibri"/>
                <w:spacing w:val="-3"/>
                <w:sz w:val="14"/>
              </w:rPr>
              <w:t> </w:t>
            </w:r>
            <w:r>
              <w:rPr>
                <w:rFonts w:ascii="Calibri"/>
                <w:spacing w:val="-2"/>
                <w:sz w:val="14"/>
              </w:rPr>
              <w:t>Abadi</w:t>
            </w:r>
          </w:p>
        </w:tc>
        <w:tc>
          <w:tcPr>
            <w:tcW w:w="2571" w:type="dxa"/>
            <w:shd w:val="clear" w:color="auto" w:fill="FFE699"/>
          </w:tcPr>
          <w:p>
            <w:pPr>
              <w:pStyle w:val="TableParagraph"/>
              <w:spacing w:line="150" w:lineRule="exact"/>
              <w:ind w:left="57"/>
              <w:rPr>
                <w:rFonts w:ascii="Calibri"/>
                <w:sz w:val="14"/>
              </w:rPr>
            </w:pPr>
            <w:r>
              <w:rPr>
                <w:rFonts w:ascii="Calibri"/>
                <w:sz w:val="14"/>
              </w:rPr>
              <w:t>Rural</w:t>
            </w:r>
            <w:r>
              <w:rPr>
                <w:rFonts w:ascii="Calibri"/>
                <w:spacing w:val="-4"/>
                <w:sz w:val="14"/>
              </w:rPr>
              <w:t> </w:t>
            </w:r>
            <w:r>
              <w:rPr>
                <w:rFonts w:ascii="Calibri"/>
                <w:sz w:val="14"/>
              </w:rPr>
              <w:t>Abadi;</w:t>
            </w:r>
            <w:r>
              <w:rPr>
                <w:rFonts w:ascii="Calibri"/>
                <w:spacing w:val="-2"/>
                <w:sz w:val="14"/>
              </w:rPr>
              <w:t> </w:t>
            </w:r>
            <w:r>
              <w:rPr>
                <w:rFonts w:ascii="Calibri"/>
                <w:sz w:val="14"/>
              </w:rPr>
              <w:t>Future</w:t>
            </w:r>
            <w:r>
              <w:rPr>
                <w:rFonts w:ascii="Calibri"/>
                <w:spacing w:val="-3"/>
                <w:sz w:val="14"/>
              </w:rPr>
              <w:t> </w:t>
            </w:r>
            <w:r>
              <w:rPr>
                <w:rFonts w:ascii="Calibri"/>
                <w:spacing w:val="-2"/>
                <w:sz w:val="14"/>
              </w:rPr>
              <w:t>expansion</w:t>
            </w:r>
          </w:p>
        </w:tc>
      </w:tr>
      <w:tr>
        <w:trPr>
          <w:trHeight w:val="261" w:hRule="atLeast"/>
        </w:trPr>
        <w:tc>
          <w:tcPr>
            <w:tcW w:w="562" w:type="dxa"/>
            <w:shd w:val="clear" w:color="auto" w:fill="D9E0F1"/>
          </w:tcPr>
          <w:p>
            <w:pPr>
              <w:pStyle w:val="TableParagraph"/>
              <w:spacing w:line="169" w:lineRule="exact"/>
              <w:ind w:left="4"/>
              <w:jc w:val="center"/>
              <w:rPr>
                <w:rFonts w:ascii="Calibri"/>
                <w:sz w:val="14"/>
              </w:rPr>
            </w:pPr>
            <w:r>
              <w:rPr>
                <w:rFonts w:ascii="Calibri"/>
                <w:spacing w:val="-5"/>
                <w:sz w:val="14"/>
              </w:rPr>
              <w:t>15</w:t>
            </w:r>
          </w:p>
        </w:tc>
        <w:tc>
          <w:tcPr>
            <w:tcW w:w="1980" w:type="dxa"/>
            <w:shd w:val="clear" w:color="auto" w:fill="D9E0F1"/>
          </w:tcPr>
          <w:p>
            <w:pPr>
              <w:pStyle w:val="TableParagraph"/>
              <w:spacing w:line="169" w:lineRule="exact"/>
              <w:ind w:left="57"/>
              <w:rPr>
                <w:rFonts w:ascii="Calibri Light"/>
                <w:sz w:val="14"/>
              </w:rPr>
            </w:pPr>
            <w:r>
              <w:rPr>
                <w:rFonts w:ascii="Calibri Light"/>
                <w:spacing w:val="-2"/>
                <w:sz w:val="14"/>
              </w:rPr>
              <w:t>Agriculture</w:t>
            </w:r>
          </w:p>
        </w:tc>
        <w:tc>
          <w:tcPr>
            <w:tcW w:w="1822" w:type="dxa"/>
            <w:shd w:val="clear" w:color="auto" w:fill="A9D08E"/>
          </w:tcPr>
          <w:p>
            <w:pPr>
              <w:pStyle w:val="TableParagraph"/>
              <w:spacing w:line="169" w:lineRule="exact"/>
              <w:ind w:left="57"/>
              <w:rPr>
                <w:rFonts w:ascii="Calibri"/>
                <w:sz w:val="14"/>
              </w:rPr>
            </w:pPr>
            <w:r>
              <w:rPr>
                <w:rFonts w:ascii="Calibri"/>
                <w:spacing w:val="-2"/>
                <w:sz w:val="14"/>
              </w:rPr>
              <w:t>Agriculture</w:t>
            </w:r>
          </w:p>
        </w:tc>
        <w:tc>
          <w:tcPr>
            <w:tcW w:w="2237" w:type="dxa"/>
            <w:shd w:val="clear" w:color="auto" w:fill="A9D08E"/>
          </w:tcPr>
          <w:p>
            <w:pPr>
              <w:pStyle w:val="TableParagraph"/>
              <w:spacing w:line="169" w:lineRule="exact"/>
              <w:ind w:left="55"/>
              <w:rPr>
                <w:rFonts w:ascii="Calibri"/>
                <w:sz w:val="14"/>
              </w:rPr>
            </w:pPr>
            <w:r>
              <w:rPr>
                <w:rFonts w:ascii="Calibri"/>
                <w:spacing w:val="-2"/>
                <w:sz w:val="14"/>
              </w:rPr>
              <w:t>Agriculture</w:t>
            </w:r>
          </w:p>
        </w:tc>
        <w:tc>
          <w:tcPr>
            <w:tcW w:w="2520" w:type="dxa"/>
            <w:shd w:val="clear" w:color="auto" w:fill="A9D08E"/>
          </w:tcPr>
          <w:p>
            <w:pPr>
              <w:pStyle w:val="TableParagraph"/>
              <w:spacing w:line="169" w:lineRule="exact"/>
              <w:ind w:left="55"/>
              <w:rPr>
                <w:rFonts w:ascii="Calibri"/>
                <w:sz w:val="14"/>
              </w:rPr>
            </w:pPr>
            <w:r>
              <w:rPr>
                <w:rFonts w:ascii="Calibri"/>
                <w:spacing w:val="-2"/>
                <w:sz w:val="14"/>
              </w:rPr>
              <w:t>Agriculture</w:t>
            </w:r>
          </w:p>
        </w:tc>
        <w:tc>
          <w:tcPr>
            <w:tcW w:w="2617" w:type="dxa"/>
            <w:shd w:val="clear" w:color="auto" w:fill="A9D08E"/>
          </w:tcPr>
          <w:p>
            <w:pPr>
              <w:pStyle w:val="TableParagraph"/>
              <w:spacing w:line="169" w:lineRule="exact"/>
              <w:ind w:left="55"/>
              <w:rPr>
                <w:rFonts w:ascii="Calibri"/>
                <w:sz w:val="14"/>
              </w:rPr>
            </w:pPr>
            <w:r>
              <w:rPr>
                <w:rFonts w:ascii="Calibri"/>
                <w:spacing w:val="-2"/>
                <w:sz w:val="14"/>
              </w:rPr>
              <w:t>Agriculture</w:t>
            </w:r>
          </w:p>
        </w:tc>
        <w:tc>
          <w:tcPr>
            <w:tcW w:w="2571" w:type="dxa"/>
            <w:shd w:val="clear" w:color="auto" w:fill="A9D08E"/>
          </w:tcPr>
          <w:p>
            <w:pPr>
              <w:pStyle w:val="TableParagraph"/>
              <w:spacing w:line="169" w:lineRule="exact"/>
              <w:ind w:left="57"/>
              <w:rPr>
                <w:rFonts w:ascii="Calibri"/>
                <w:sz w:val="14"/>
              </w:rPr>
            </w:pPr>
            <w:r>
              <w:rPr>
                <w:rFonts w:ascii="Calibri"/>
                <w:spacing w:val="-2"/>
                <w:sz w:val="14"/>
              </w:rPr>
              <w:t>Agriculture</w:t>
            </w:r>
          </w:p>
        </w:tc>
      </w:tr>
      <w:tr>
        <w:trPr>
          <w:trHeight w:val="258" w:hRule="atLeast"/>
        </w:trPr>
        <w:tc>
          <w:tcPr>
            <w:tcW w:w="562" w:type="dxa"/>
            <w:shd w:val="clear" w:color="auto" w:fill="D9E0F1"/>
          </w:tcPr>
          <w:p>
            <w:pPr>
              <w:pStyle w:val="TableParagraph"/>
              <w:spacing w:line="169" w:lineRule="exact"/>
              <w:ind w:left="4"/>
              <w:jc w:val="center"/>
              <w:rPr>
                <w:rFonts w:ascii="Calibri"/>
                <w:sz w:val="14"/>
              </w:rPr>
            </w:pPr>
            <w:r>
              <w:rPr>
                <w:rFonts w:ascii="Calibri"/>
                <w:spacing w:val="-5"/>
                <w:sz w:val="14"/>
              </w:rPr>
              <w:t>16</w:t>
            </w:r>
          </w:p>
        </w:tc>
        <w:tc>
          <w:tcPr>
            <w:tcW w:w="1980" w:type="dxa"/>
            <w:shd w:val="clear" w:color="auto" w:fill="D9E0F1"/>
          </w:tcPr>
          <w:p>
            <w:pPr>
              <w:pStyle w:val="TableParagraph"/>
              <w:spacing w:line="169" w:lineRule="exact"/>
              <w:ind w:left="57"/>
              <w:rPr>
                <w:rFonts w:ascii="Calibri Light"/>
                <w:sz w:val="14"/>
              </w:rPr>
            </w:pPr>
            <w:r>
              <w:rPr>
                <w:rFonts w:ascii="Calibri Light"/>
                <w:sz w:val="14"/>
              </w:rPr>
              <w:t>Highway</w:t>
            </w:r>
            <w:r>
              <w:rPr>
                <w:rFonts w:ascii="Calibri Light"/>
                <w:spacing w:val="-5"/>
                <w:sz w:val="14"/>
              </w:rPr>
              <w:t> </w:t>
            </w:r>
            <w:r>
              <w:rPr>
                <w:rFonts w:ascii="Calibri Light"/>
                <w:spacing w:val="-2"/>
                <w:sz w:val="14"/>
              </w:rPr>
              <w:t>Facilities</w:t>
            </w:r>
          </w:p>
        </w:tc>
        <w:tc>
          <w:tcPr>
            <w:tcW w:w="1822" w:type="dxa"/>
            <w:shd w:val="clear" w:color="auto" w:fill="D0CECE"/>
          </w:tcPr>
          <w:p>
            <w:pPr>
              <w:pStyle w:val="TableParagraph"/>
              <w:spacing w:line="169" w:lineRule="exact"/>
              <w:ind w:left="57"/>
              <w:rPr>
                <w:rFonts w:ascii="Calibri"/>
                <w:sz w:val="14"/>
              </w:rPr>
            </w:pPr>
            <w:r>
              <w:rPr>
                <w:rFonts w:ascii="Calibri"/>
                <w:sz w:val="14"/>
              </w:rPr>
              <w:t>Highway</w:t>
            </w:r>
            <w:r>
              <w:rPr>
                <w:rFonts w:ascii="Calibri"/>
                <w:spacing w:val="-6"/>
                <w:sz w:val="14"/>
              </w:rPr>
              <w:t> </w:t>
            </w:r>
            <w:r>
              <w:rPr>
                <w:rFonts w:ascii="Calibri"/>
                <w:sz w:val="14"/>
              </w:rPr>
              <w:t>Facility</w:t>
            </w:r>
            <w:r>
              <w:rPr>
                <w:rFonts w:ascii="Calibri"/>
                <w:spacing w:val="-5"/>
                <w:sz w:val="14"/>
              </w:rPr>
              <w:t> </w:t>
            </w:r>
            <w:r>
              <w:rPr>
                <w:rFonts w:ascii="Calibri"/>
                <w:spacing w:val="-4"/>
                <w:sz w:val="14"/>
              </w:rPr>
              <w:t>Zone</w:t>
            </w:r>
          </w:p>
        </w:tc>
        <w:tc>
          <w:tcPr>
            <w:tcW w:w="2237" w:type="dxa"/>
            <w:shd w:val="clear" w:color="auto" w:fill="D0CECE"/>
          </w:tcPr>
          <w:p>
            <w:pPr>
              <w:pStyle w:val="TableParagraph"/>
              <w:spacing w:line="169" w:lineRule="exact"/>
              <w:ind w:left="55"/>
              <w:rPr>
                <w:rFonts w:ascii="Calibri"/>
                <w:sz w:val="14"/>
              </w:rPr>
            </w:pPr>
            <w:r>
              <w:rPr>
                <w:rFonts w:ascii="Calibri"/>
                <w:sz w:val="14"/>
              </w:rPr>
              <w:t>Highway</w:t>
            </w:r>
            <w:r>
              <w:rPr>
                <w:rFonts w:ascii="Calibri"/>
                <w:spacing w:val="-6"/>
                <w:sz w:val="14"/>
              </w:rPr>
              <w:t> </w:t>
            </w:r>
            <w:r>
              <w:rPr>
                <w:rFonts w:ascii="Calibri"/>
                <w:sz w:val="14"/>
              </w:rPr>
              <w:t>Facility</w:t>
            </w:r>
            <w:r>
              <w:rPr>
                <w:rFonts w:ascii="Calibri"/>
                <w:spacing w:val="-5"/>
                <w:sz w:val="14"/>
              </w:rPr>
              <w:t> </w:t>
            </w:r>
            <w:r>
              <w:rPr>
                <w:rFonts w:ascii="Calibri"/>
                <w:spacing w:val="-4"/>
                <w:sz w:val="14"/>
              </w:rPr>
              <w:t>Zone</w:t>
            </w:r>
          </w:p>
        </w:tc>
        <w:tc>
          <w:tcPr>
            <w:tcW w:w="2520" w:type="dxa"/>
            <w:shd w:val="clear" w:color="auto" w:fill="D0CECE"/>
          </w:tcPr>
          <w:p>
            <w:pPr>
              <w:pStyle w:val="TableParagraph"/>
              <w:spacing w:line="169" w:lineRule="exact"/>
              <w:ind w:left="55"/>
              <w:rPr>
                <w:rFonts w:ascii="Calibri"/>
                <w:sz w:val="14"/>
              </w:rPr>
            </w:pPr>
            <w:r>
              <w:rPr>
                <w:rFonts w:ascii="Calibri"/>
                <w:sz w:val="14"/>
              </w:rPr>
              <w:t>Highway</w:t>
            </w:r>
            <w:r>
              <w:rPr>
                <w:rFonts w:ascii="Calibri"/>
                <w:spacing w:val="-6"/>
                <w:sz w:val="14"/>
              </w:rPr>
              <w:t> </w:t>
            </w:r>
            <w:r>
              <w:rPr>
                <w:rFonts w:ascii="Calibri"/>
                <w:sz w:val="14"/>
              </w:rPr>
              <w:t>Facility</w:t>
            </w:r>
            <w:r>
              <w:rPr>
                <w:rFonts w:ascii="Calibri"/>
                <w:spacing w:val="-5"/>
                <w:sz w:val="14"/>
              </w:rPr>
              <w:t> </w:t>
            </w:r>
            <w:r>
              <w:rPr>
                <w:rFonts w:ascii="Calibri"/>
                <w:spacing w:val="-4"/>
                <w:sz w:val="14"/>
              </w:rPr>
              <w:t>Zone</w:t>
            </w:r>
          </w:p>
        </w:tc>
        <w:tc>
          <w:tcPr>
            <w:tcW w:w="2617" w:type="dxa"/>
            <w:shd w:val="clear" w:color="auto" w:fill="D0CECE"/>
          </w:tcPr>
          <w:p>
            <w:pPr>
              <w:pStyle w:val="TableParagraph"/>
              <w:spacing w:line="169" w:lineRule="exact"/>
              <w:ind w:left="55"/>
              <w:rPr>
                <w:rFonts w:ascii="Calibri"/>
                <w:sz w:val="14"/>
              </w:rPr>
            </w:pPr>
            <w:r>
              <w:rPr>
                <w:rFonts w:ascii="Calibri"/>
                <w:sz w:val="14"/>
              </w:rPr>
              <w:t>Highway</w:t>
            </w:r>
            <w:r>
              <w:rPr>
                <w:rFonts w:ascii="Calibri"/>
                <w:spacing w:val="-6"/>
                <w:sz w:val="14"/>
              </w:rPr>
              <w:t> </w:t>
            </w:r>
            <w:r>
              <w:rPr>
                <w:rFonts w:ascii="Calibri"/>
                <w:sz w:val="14"/>
              </w:rPr>
              <w:t>Facility</w:t>
            </w:r>
            <w:r>
              <w:rPr>
                <w:rFonts w:ascii="Calibri"/>
                <w:spacing w:val="-5"/>
                <w:sz w:val="14"/>
              </w:rPr>
              <w:t> </w:t>
            </w:r>
            <w:r>
              <w:rPr>
                <w:rFonts w:ascii="Calibri"/>
                <w:spacing w:val="-4"/>
                <w:sz w:val="14"/>
              </w:rPr>
              <w:t>Zone</w:t>
            </w:r>
          </w:p>
        </w:tc>
        <w:tc>
          <w:tcPr>
            <w:tcW w:w="2571" w:type="dxa"/>
            <w:shd w:val="clear" w:color="auto" w:fill="D0CECE"/>
          </w:tcPr>
          <w:p>
            <w:pPr>
              <w:pStyle w:val="TableParagraph"/>
              <w:spacing w:line="169" w:lineRule="exact"/>
              <w:ind w:left="57"/>
              <w:rPr>
                <w:rFonts w:ascii="Calibri"/>
                <w:sz w:val="14"/>
              </w:rPr>
            </w:pPr>
            <w:r>
              <w:rPr>
                <w:rFonts w:ascii="Calibri"/>
                <w:sz w:val="14"/>
              </w:rPr>
              <w:t>Highway</w:t>
            </w:r>
            <w:r>
              <w:rPr>
                <w:rFonts w:ascii="Calibri"/>
                <w:spacing w:val="-6"/>
                <w:sz w:val="14"/>
              </w:rPr>
              <w:t> </w:t>
            </w:r>
            <w:r>
              <w:rPr>
                <w:rFonts w:ascii="Calibri"/>
                <w:sz w:val="14"/>
              </w:rPr>
              <w:t>Facility</w:t>
            </w:r>
            <w:r>
              <w:rPr>
                <w:rFonts w:ascii="Calibri"/>
                <w:spacing w:val="-5"/>
                <w:sz w:val="14"/>
              </w:rPr>
              <w:t> </w:t>
            </w:r>
            <w:r>
              <w:rPr>
                <w:rFonts w:ascii="Calibri"/>
                <w:spacing w:val="-4"/>
                <w:sz w:val="14"/>
              </w:rPr>
              <w:t>Zone</w:t>
            </w:r>
          </w:p>
        </w:tc>
      </w:tr>
      <w:tr>
        <w:trPr>
          <w:trHeight w:val="261" w:hRule="atLeast"/>
        </w:trPr>
        <w:tc>
          <w:tcPr>
            <w:tcW w:w="562" w:type="dxa"/>
            <w:shd w:val="clear" w:color="auto" w:fill="D9E0F1"/>
          </w:tcPr>
          <w:p>
            <w:pPr>
              <w:pStyle w:val="TableParagraph"/>
              <w:spacing w:line="169" w:lineRule="exact"/>
              <w:ind w:left="4"/>
              <w:jc w:val="center"/>
              <w:rPr>
                <w:rFonts w:ascii="Calibri"/>
                <w:sz w:val="14"/>
              </w:rPr>
            </w:pPr>
            <w:r>
              <w:rPr>
                <w:rFonts w:ascii="Calibri"/>
                <w:spacing w:val="-5"/>
                <w:sz w:val="14"/>
              </w:rPr>
              <w:t>17</w:t>
            </w:r>
          </w:p>
        </w:tc>
        <w:tc>
          <w:tcPr>
            <w:tcW w:w="1980" w:type="dxa"/>
            <w:shd w:val="clear" w:color="auto" w:fill="D9E0F1"/>
          </w:tcPr>
          <w:p>
            <w:pPr>
              <w:pStyle w:val="TableParagraph"/>
              <w:spacing w:line="169" w:lineRule="exact"/>
              <w:ind w:left="57"/>
              <w:rPr>
                <w:rFonts w:ascii="Calibri Light"/>
                <w:sz w:val="14"/>
              </w:rPr>
            </w:pPr>
            <w:r>
              <w:rPr>
                <w:rFonts w:ascii="Calibri Light"/>
                <w:sz w:val="14"/>
              </w:rPr>
              <w:t>Additional</w:t>
            </w:r>
            <w:r>
              <w:rPr>
                <w:rFonts w:ascii="Calibri Light"/>
                <w:spacing w:val="-4"/>
                <w:sz w:val="14"/>
              </w:rPr>
              <w:t> </w:t>
            </w:r>
            <w:r>
              <w:rPr>
                <w:rFonts w:ascii="Calibri Light"/>
                <w:sz w:val="14"/>
              </w:rPr>
              <w:t>Land</w:t>
            </w:r>
            <w:r>
              <w:rPr>
                <w:rFonts w:ascii="Calibri Light"/>
                <w:spacing w:val="-4"/>
                <w:sz w:val="14"/>
              </w:rPr>
              <w:t> </w:t>
            </w:r>
            <w:r>
              <w:rPr>
                <w:rFonts w:ascii="Calibri Light"/>
                <w:spacing w:val="-5"/>
                <w:sz w:val="14"/>
              </w:rPr>
              <w:t>use</w:t>
            </w:r>
          </w:p>
        </w:tc>
        <w:tc>
          <w:tcPr>
            <w:tcW w:w="1822" w:type="dxa"/>
          </w:tcPr>
          <w:p>
            <w:pPr>
              <w:pStyle w:val="TableParagraph"/>
              <w:rPr>
                <w:sz w:val="14"/>
              </w:rPr>
            </w:pPr>
          </w:p>
        </w:tc>
        <w:tc>
          <w:tcPr>
            <w:tcW w:w="2237" w:type="dxa"/>
          </w:tcPr>
          <w:p>
            <w:pPr>
              <w:pStyle w:val="TableParagraph"/>
              <w:rPr>
                <w:sz w:val="14"/>
              </w:rPr>
            </w:pPr>
          </w:p>
        </w:tc>
        <w:tc>
          <w:tcPr>
            <w:tcW w:w="2520" w:type="dxa"/>
          </w:tcPr>
          <w:p>
            <w:pPr>
              <w:pStyle w:val="TableParagraph"/>
              <w:rPr>
                <w:sz w:val="14"/>
              </w:rPr>
            </w:pPr>
          </w:p>
        </w:tc>
        <w:tc>
          <w:tcPr>
            <w:tcW w:w="2617" w:type="dxa"/>
          </w:tcPr>
          <w:p>
            <w:pPr>
              <w:pStyle w:val="TableParagraph"/>
              <w:rPr>
                <w:sz w:val="14"/>
              </w:rPr>
            </w:pPr>
          </w:p>
        </w:tc>
        <w:tc>
          <w:tcPr>
            <w:tcW w:w="2571" w:type="dxa"/>
          </w:tcPr>
          <w:p>
            <w:pPr>
              <w:pStyle w:val="TableParagraph"/>
              <w:rPr>
                <w:sz w:val="14"/>
              </w:rPr>
            </w:pPr>
          </w:p>
        </w:tc>
      </w:tr>
    </w:tbl>
    <w:p>
      <w:pPr>
        <w:pStyle w:val="TableParagraph"/>
        <w:spacing w:after="0"/>
        <w:rPr>
          <w:sz w:val="14"/>
        </w:rPr>
        <w:sectPr>
          <w:footerReference w:type="default" r:id="rId16"/>
          <w:pgSz w:w="16850" w:h="11900" w:orient="landscape"/>
          <w:pgMar w:header="0" w:footer="1262" w:top="1120" w:bottom="1460" w:left="992" w:right="1417"/>
        </w:sectPr>
      </w:pPr>
    </w:p>
    <w:p>
      <w:pPr>
        <w:pStyle w:val="BodyText"/>
        <w:spacing w:before="2"/>
        <w:ind w:left="0"/>
        <w:rPr>
          <w:rFonts w:ascii="Cambria"/>
          <w:b/>
        </w:rPr>
      </w:pPr>
    </w:p>
    <w:p>
      <w:pPr>
        <w:pStyle w:val="BodyText"/>
        <w:ind w:left="116"/>
      </w:pPr>
      <w:r>
        <w:rPr/>
        <w:t>Appendix-15</w:t>
      </w:r>
      <w:r>
        <w:rPr>
          <w:spacing w:val="-9"/>
        </w:rPr>
        <w:t> </w:t>
      </w:r>
      <w:r>
        <w:rPr/>
        <w:t>(part-</w:t>
      </w:r>
      <w:r>
        <w:rPr>
          <w:spacing w:val="-5"/>
        </w:rPr>
        <w:t>2)</w:t>
      </w:r>
    </w:p>
    <w:p>
      <w:pPr>
        <w:pStyle w:val="BodyText"/>
        <w:spacing w:before="10" w:after="1"/>
        <w:ind w:left="0"/>
        <w:rPr>
          <w:sz w:val="10"/>
        </w:rPr>
      </w:pPr>
    </w:p>
    <w:tbl>
      <w:tblPr>
        <w:tblW w:w="0" w:type="auto"/>
        <w:jc w:val="left"/>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6"/>
        <w:gridCol w:w="2112"/>
        <w:gridCol w:w="2314"/>
        <w:gridCol w:w="2374"/>
        <w:gridCol w:w="2038"/>
        <w:gridCol w:w="2089"/>
        <w:gridCol w:w="2787"/>
      </w:tblGrid>
      <w:tr>
        <w:trPr>
          <w:trHeight w:val="309" w:hRule="atLeast"/>
        </w:trPr>
        <w:tc>
          <w:tcPr>
            <w:tcW w:w="596" w:type="dxa"/>
            <w:tcBorders>
              <w:top w:val="nil"/>
              <w:left w:val="nil"/>
            </w:tcBorders>
            <w:shd w:val="clear" w:color="auto" w:fill="E7E6E6"/>
          </w:tcPr>
          <w:p>
            <w:pPr>
              <w:pStyle w:val="TableParagraph"/>
              <w:rPr>
                <w:sz w:val="14"/>
              </w:rPr>
            </w:pPr>
          </w:p>
        </w:tc>
        <w:tc>
          <w:tcPr>
            <w:tcW w:w="2112" w:type="dxa"/>
            <w:shd w:val="clear" w:color="auto" w:fill="E7E6E6"/>
          </w:tcPr>
          <w:p>
            <w:pPr>
              <w:pStyle w:val="TableParagraph"/>
              <w:spacing w:line="154" w:lineRule="exact" w:before="135"/>
              <w:ind w:left="11"/>
              <w:rPr>
                <w:rFonts w:ascii="Calibri Light"/>
                <w:sz w:val="14"/>
              </w:rPr>
            </w:pPr>
            <w:r>
              <w:rPr>
                <w:rFonts w:ascii="Calibri Light"/>
                <w:sz w:val="14"/>
              </w:rPr>
              <w:t>Sl.</w:t>
            </w:r>
            <w:r>
              <w:rPr>
                <w:rFonts w:ascii="Calibri Light"/>
                <w:spacing w:val="-2"/>
                <w:sz w:val="14"/>
              </w:rPr>
              <w:t> </w:t>
            </w:r>
            <w:r>
              <w:rPr>
                <w:rFonts w:ascii="Calibri Light"/>
                <w:spacing w:val="-5"/>
                <w:sz w:val="14"/>
              </w:rPr>
              <w:t>No.</w:t>
            </w:r>
          </w:p>
        </w:tc>
        <w:tc>
          <w:tcPr>
            <w:tcW w:w="2314" w:type="dxa"/>
            <w:shd w:val="clear" w:color="auto" w:fill="E7E6E6"/>
          </w:tcPr>
          <w:p>
            <w:pPr>
              <w:pStyle w:val="TableParagraph"/>
              <w:spacing w:line="154" w:lineRule="exact" w:before="135"/>
              <w:ind w:left="13"/>
              <w:rPr>
                <w:rFonts w:ascii="Calibri"/>
                <w:b/>
                <w:sz w:val="14"/>
              </w:rPr>
            </w:pPr>
            <w:r>
              <w:rPr>
                <w:rFonts w:ascii="Calibri"/>
                <w:b/>
                <w:spacing w:val="-10"/>
                <w:sz w:val="14"/>
              </w:rPr>
              <w:t>6</w:t>
            </w:r>
          </w:p>
        </w:tc>
        <w:tc>
          <w:tcPr>
            <w:tcW w:w="2374" w:type="dxa"/>
            <w:shd w:val="clear" w:color="auto" w:fill="E7E6E6"/>
          </w:tcPr>
          <w:p>
            <w:pPr>
              <w:pStyle w:val="TableParagraph"/>
              <w:spacing w:line="154" w:lineRule="exact" w:before="135"/>
              <w:ind w:left="13"/>
              <w:rPr>
                <w:rFonts w:ascii="Calibri"/>
                <w:b/>
                <w:sz w:val="14"/>
              </w:rPr>
            </w:pPr>
            <w:r>
              <w:rPr>
                <w:rFonts w:ascii="Calibri"/>
                <w:b/>
                <w:spacing w:val="-10"/>
                <w:sz w:val="14"/>
              </w:rPr>
              <w:t>7</w:t>
            </w:r>
          </w:p>
        </w:tc>
        <w:tc>
          <w:tcPr>
            <w:tcW w:w="2038" w:type="dxa"/>
            <w:shd w:val="clear" w:color="auto" w:fill="E7E6E6"/>
          </w:tcPr>
          <w:p>
            <w:pPr>
              <w:pStyle w:val="TableParagraph"/>
              <w:spacing w:line="154" w:lineRule="exact" w:before="135"/>
              <w:ind w:left="13"/>
              <w:rPr>
                <w:rFonts w:ascii="Calibri"/>
                <w:b/>
                <w:sz w:val="14"/>
              </w:rPr>
            </w:pPr>
            <w:r>
              <w:rPr>
                <w:rFonts w:ascii="Calibri"/>
                <w:b/>
                <w:spacing w:val="-10"/>
                <w:sz w:val="14"/>
              </w:rPr>
              <w:t>8</w:t>
            </w:r>
          </w:p>
        </w:tc>
        <w:tc>
          <w:tcPr>
            <w:tcW w:w="2089" w:type="dxa"/>
            <w:shd w:val="clear" w:color="auto" w:fill="E7E6E6"/>
          </w:tcPr>
          <w:p>
            <w:pPr>
              <w:pStyle w:val="TableParagraph"/>
              <w:spacing w:line="154" w:lineRule="exact" w:before="135"/>
              <w:ind w:left="14"/>
              <w:rPr>
                <w:rFonts w:ascii="Calibri"/>
                <w:b/>
                <w:sz w:val="14"/>
              </w:rPr>
            </w:pPr>
            <w:r>
              <w:rPr>
                <w:rFonts w:ascii="Calibri"/>
                <w:b/>
                <w:spacing w:val="-10"/>
                <w:sz w:val="14"/>
              </w:rPr>
              <w:t>9</w:t>
            </w:r>
          </w:p>
        </w:tc>
        <w:tc>
          <w:tcPr>
            <w:tcW w:w="2787" w:type="dxa"/>
            <w:shd w:val="clear" w:color="auto" w:fill="E7E6E6"/>
          </w:tcPr>
          <w:p>
            <w:pPr>
              <w:pStyle w:val="TableParagraph"/>
              <w:spacing w:line="154" w:lineRule="exact" w:before="135"/>
              <w:ind w:left="13"/>
              <w:rPr>
                <w:rFonts w:ascii="Calibri"/>
                <w:b/>
                <w:sz w:val="14"/>
              </w:rPr>
            </w:pPr>
            <w:r>
              <w:rPr>
                <w:rFonts w:ascii="Calibri"/>
                <w:b/>
                <w:spacing w:val="-5"/>
                <w:sz w:val="14"/>
              </w:rPr>
              <w:t>10</w:t>
            </w:r>
          </w:p>
        </w:tc>
      </w:tr>
      <w:tr>
        <w:trPr>
          <w:trHeight w:val="482" w:hRule="atLeast"/>
        </w:trPr>
        <w:tc>
          <w:tcPr>
            <w:tcW w:w="596" w:type="dxa"/>
            <w:shd w:val="clear" w:color="auto" w:fill="D9E0F1"/>
          </w:tcPr>
          <w:p>
            <w:pPr>
              <w:pStyle w:val="TableParagraph"/>
              <w:spacing w:before="135"/>
              <w:ind w:left="6"/>
              <w:jc w:val="center"/>
              <w:rPr>
                <w:rFonts w:ascii="Calibri"/>
                <w:b/>
                <w:sz w:val="14"/>
              </w:rPr>
            </w:pPr>
            <w:r>
              <w:rPr>
                <w:rFonts w:ascii="Calibri"/>
                <w:b/>
                <w:spacing w:val="-10"/>
                <w:sz w:val="14"/>
              </w:rPr>
              <w:t>#</w:t>
            </w:r>
          </w:p>
        </w:tc>
        <w:tc>
          <w:tcPr>
            <w:tcW w:w="2112" w:type="dxa"/>
          </w:tcPr>
          <w:p>
            <w:pPr>
              <w:pStyle w:val="TableParagraph"/>
              <w:spacing w:line="170" w:lineRule="atLeast" w:before="120"/>
              <w:ind w:left="11" w:right="706"/>
              <w:rPr>
                <w:rFonts w:ascii="Calibri Light"/>
                <w:sz w:val="14"/>
              </w:rPr>
            </w:pPr>
            <w:r>
              <w:rPr>
                <w:rFonts w:ascii="Calibri Light"/>
                <w:sz w:val="14"/>
              </w:rPr>
              <mc:AlternateContent>
                <mc:Choice Requires="wps">
                  <w:drawing>
                    <wp:anchor distT="0" distB="0" distL="0" distR="0" allowOverlap="1" layoutInCell="1" locked="0" behindDoc="1" simplePos="0" relativeHeight="472678400">
                      <wp:simplePos x="0" y="0"/>
                      <wp:positionH relativeFrom="column">
                        <wp:posOffset>0</wp:posOffset>
                      </wp:positionH>
                      <wp:positionV relativeFrom="paragraph">
                        <wp:posOffset>-255</wp:posOffset>
                      </wp:positionV>
                      <wp:extent cx="1341120" cy="309880"/>
                      <wp:effectExtent l="0" t="0" r="0" b="0"/>
                      <wp:wrapNone/>
                      <wp:docPr id="253" name="Group 253"/>
                      <wp:cNvGraphicFramePr>
                        <a:graphicFrameLocks/>
                      </wp:cNvGraphicFramePr>
                      <a:graphic>
                        <a:graphicData uri="http://schemas.microsoft.com/office/word/2010/wordprocessingGroup">
                          <wpg:wgp>
                            <wpg:cNvPr id="253" name="Group 253"/>
                            <wpg:cNvGrpSpPr/>
                            <wpg:grpSpPr>
                              <a:xfrm>
                                <a:off x="0" y="0"/>
                                <a:ext cx="1341120" cy="309880"/>
                                <a:chExt cx="1341120" cy="309880"/>
                              </a:xfrm>
                            </wpg:grpSpPr>
                            <wps:wsp>
                              <wps:cNvPr id="254" name="Graphic 254"/>
                              <wps:cNvSpPr/>
                              <wps:spPr>
                                <a:xfrm>
                                  <a:off x="1523" y="0"/>
                                  <a:ext cx="1336675" cy="306705"/>
                                </a:xfrm>
                                <a:custGeom>
                                  <a:avLst/>
                                  <a:gdLst/>
                                  <a:ahLst/>
                                  <a:cxnLst/>
                                  <a:rect l="l" t="t" r="r" b="b"/>
                                  <a:pathLst>
                                    <a:path w="1336675" h="306705">
                                      <a:moveTo>
                                        <a:pt x="1336548" y="0"/>
                                      </a:moveTo>
                                      <a:lnTo>
                                        <a:pt x="0" y="0"/>
                                      </a:lnTo>
                                      <a:lnTo>
                                        <a:pt x="0" y="306324"/>
                                      </a:lnTo>
                                      <a:lnTo>
                                        <a:pt x="1336548" y="306324"/>
                                      </a:lnTo>
                                      <a:lnTo>
                                        <a:pt x="1336548" y="0"/>
                                      </a:lnTo>
                                      <a:close/>
                                    </a:path>
                                  </a:pathLst>
                                </a:custGeom>
                                <a:solidFill>
                                  <a:srgbClr val="D9E0F1"/>
                                </a:solidFill>
                              </wps:spPr>
                              <wps:bodyPr wrap="square" lIns="0" tIns="0" rIns="0" bIns="0" rtlCol="0">
                                <a:prstTxWarp prst="textNoShape">
                                  <a:avLst/>
                                </a:prstTxWarp>
                                <a:noAutofit/>
                              </wps:bodyPr>
                            </wps:wsp>
                            <wps:wsp>
                              <wps:cNvPr id="255" name="Graphic 255"/>
                              <wps:cNvSpPr/>
                              <wps:spPr>
                                <a:xfrm>
                                  <a:off x="3047" y="9144"/>
                                  <a:ext cx="1335405" cy="297180"/>
                                </a:xfrm>
                                <a:custGeom>
                                  <a:avLst/>
                                  <a:gdLst/>
                                  <a:ahLst/>
                                  <a:cxnLst/>
                                  <a:rect l="l" t="t" r="r" b="b"/>
                                  <a:pathLst>
                                    <a:path w="1335405" h="297180">
                                      <a:moveTo>
                                        <a:pt x="0" y="0"/>
                                      </a:moveTo>
                                      <a:lnTo>
                                        <a:pt x="1334973" y="297179"/>
                                      </a:lnTo>
                                    </a:path>
                                  </a:pathLst>
                                </a:custGeom>
                                <a:ln w="609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pt;margin-top:-.020156pt;width:105.6pt;height:24.4pt;mso-position-horizontal-relative:column;mso-position-vertical-relative:paragraph;z-index:-30638080" id="docshapegroup235" coordorigin="0,0" coordsize="2112,488">
                      <v:rect style="position:absolute;left:2;top:-1;width:2105;height:483" id="docshape236" filled="true" fillcolor="#d9e0f1" stroked="false">
                        <v:fill type="solid"/>
                      </v:rect>
                      <v:line style="position:absolute" from="5,14" to="2107,482" stroked="true" strokeweight=".48pt" strokecolor="#000000">
                        <v:stroke dashstyle="solid"/>
                      </v:line>
                      <w10:wrap type="none"/>
                    </v:group>
                  </w:pict>
                </mc:Fallback>
              </mc:AlternateContent>
            </w:r>
            <w:r>
              <w:rPr>
                <w:rFonts w:ascii="Calibri Light"/>
                <w:sz w:val="14"/>
              </w:rPr>
              <w:t>Development</w:t>
            </w:r>
            <w:r>
              <w:rPr>
                <w:rFonts w:ascii="Calibri Light"/>
                <w:spacing w:val="-8"/>
                <w:sz w:val="14"/>
              </w:rPr>
              <w:t> </w:t>
            </w:r>
            <w:r>
              <w:rPr>
                <w:rFonts w:ascii="Calibri Light"/>
                <w:sz w:val="14"/>
              </w:rPr>
              <w:t>Authority/</w:t>
            </w:r>
            <w:r>
              <w:rPr>
                <w:rFonts w:ascii="Calibri Light"/>
                <w:spacing w:val="40"/>
                <w:sz w:val="14"/>
              </w:rPr>
              <w:t> </w:t>
            </w:r>
            <w:r>
              <w:rPr>
                <w:rFonts w:ascii="Calibri Light"/>
                <w:sz w:val="14"/>
              </w:rPr>
              <w:t>Use</w:t>
            </w:r>
            <w:r>
              <w:rPr>
                <w:rFonts w:ascii="Calibri Light"/>
                <w:spacing w:val="-8"/>
                <w:sz w:val="14"/>
              </w:rPr>
              <w:t> </w:t>
            </w:r>
            <w:r>
              <w:rPr>
                <w:rFonts w:ascii="Calibri Light"/>
                <w:sz w:val="14"/>
              </w:rPr>
              <w:t>Zone</w:t>
            </w:r>
          </w:p>
        </w:tc>
        <w:tc>
          <w:tcPr>
            <w:tcW w:w="2314" w:type="dxa"/>
            <w:shd w:val="clear" w:color="auto" w:fill="001F5F"/>
          </w:tcPr>
          <w:p>
            <w:pPr>
              <w:pStyle w:val="TableParagraph"/>
              <w:spacing w:before="135"/>
              <w:ind w:left="13"/>
              <w:rPr>
                <w:rFonts w:ascii="Calibri Light"/>
                <w:sz w:val="14"/>
              </w:rPr>
            </w:pPr>
            <w:r>
              <w:rPr>
                <w:rFonts w:ascii="Calibri Light"/>
                <w:color w:val="FFFFFF"/>
                <w:spacing w:val="-2"/>
                <w:sz w:val="14"/>
              </w:rPr>
              <w:t>Bulandshahr</w:t>
            </w:r>
          </w:p>
        </w:tc>
        <w:tc>
          <w:tcPr>
            <w:tcW w:w="2374" w:type="dxa"/>
            <w:shd w:val="clear" w:color="auto" w:fill="001F5F"/>
          </w:tcPr>
          <w:p>
            <w:pPr>
              <w:pStyle w:val="TableParagraph"/>
              <w:spacing w:before="135"/>
              <w:ind w:left="13"/>
              <w:rPr>
                <w:rFonts w:ascii="Calibri Light"/>
                <w:sz w:val="14"/>
              </w:rPr>
            </w:pPr>
            <w:r>
              <w:rPr>
                <w:rFonts w:ascii="Calibri Light"/>
                <w:color w:val="FFFFFF"/>
                <w:spacing w:val="-2"/>
                <w:sz w:val="14"/>
              </w:rPr>
              <w:t>Basti</w:t>
            </w:r>
          </w:p>
        </w:tc>
        <w:tc>
          <w:tcPr>
            <w:tcW w:w="2038" w:type="dxa"/>
            <w:shd w:val="clear" w:color="auto" w:fill="001F5F"/>
          </w:tcPr>
          <w:p>
            <w:pPr>
              <w:pStyle w:val="TableParagraph"/>
              <w:spacing w:before="135"/>
              <w:ind w:left="13"/>
              <w:rPr>
                <w:rFonts w:ascii="Calibri Light"/>
                <w:sz w:val="14"/>
              </w:rPr>
            </w:pPr>
            <w:r>
              <w:rPr>
                <w:rFonts w:ascii="Calibri Light"/>
                <w:color w:val="FFFFFF"/>
                <w:spacing w:val="-2"/>
                <w:sz w:val="14"/>
              </w:rPr>
              <w:t>Meerut</w:t>
            </w:r>
          </w:p>
        </w:tc>
        <w:tc>
          <w:tcPr>
            <w:tcW w:w="2089" w:type="dxa"/>
            <w:shd w:val="clear" w:color="auto" w:fill="001F5F"/>
          </w:tcPr>
          <w:p>
            <w:pPr>
              <w:pStyle w:val="TableParagraph"/>
              <w:spacing w:before="135"/>
              <w:ind w:left="14"/>
              <w:rPr>
                <w:rFonts w:ascii="Calibri Light"/>
                <w:sz w:val="14"/>
              </w:rPr>
            </w:pPr>
            <w:r>
              <w:rPr>
                <w:rFonts w:ascii="Calibri Light"/>
                <w:color w:val="FFFFFF"/>
                <w:spacing w:val="-2"/>
                <w:sz w:val="14"/>
              </w:rPr>
              <w:t>Saharanpur</w:t>
            </w:r>
          </w:p>
        </w:tc>
        <w:tc>
          <w:tcPr>
            <w:tcW w:w="2787" w:type="dxa"/>
            <w:shd w:val="clear" w:color="auto" w:fill="001F5F"/>
          </w:tcPr>
          <w:p>
            <w:pPr>
              <w:pStyle w:val="TableParagraph"/>
              <w:spacing w:before="135"/>
              <w:ind w:left="13"/>
              <w:rPr>
                <w:rFonts w:ascii="Calibri Light"/>
                <w:sz w:val="14"/>
              </w:rPr>
            </w:pPr>
            <w:r>
              <w:rPr>
                <w:rFonts w:ascii="Calibri Light"/>
                <w:color w:val="FFFFFF"/>
                <w:spacing w:val="-2"/>
                <w:sz w:val="14"/>
              </w:rPr>
              <w:t>Moradabad</w:t>
            </w:r>
          </w:p>
        </w:tc>
      </w:tr>
      <w:tr>
        <w:trPr>
          <w:trHeight w:val="191" w:hRule="atLeast"/>
        </w:trPr>
        <w:tc>
          <w:tcPr>
            <w:tcW w:w="596" w:type="dxa"/>
            <w:shd w:val="clear" w:color="auto" w:fill="D9E0F1"/>
          </w:tcPr>
          <w:p>
            <w:pPr>
              <w:pStyle w:val="TableParagraph"/>
              <w:spacing w:line="154" w:lineRule="exact" w:before="17"/>
              <w:ind w:left="6" w:right="4"/>
              <w:jc w:val="center"/>
              <w:rPr>
                <w:rFonts w:ascii="Calibri"/>
                <w:sz w:val="14"/>
              </w:rPr>
            </w:pPr>
            <w:r>
              <w:rPr>
                <w:rFonts w:ascii="Calibri"/>
                <w:spacing w:val="-10"/>
                <w:sz w:val="14"/>
              </w:rPr>
              <w:t>1</w:t>
            </w:r>
          </w:p>
        </w:tc>
        <w:tc>
          <w:tcPr>
            <w:tcW w:w="2112" w:type="dxa"/>
            <w:shd w:val="clear" w:color="auto" w:fill="D9E0F1"/>
          </w:tcPr>
          <w:p>
            <w:pPr>
              <w:pStyle w:val="TableParagraph"/>
              <w:spacing w:line="154" w:lineRule="exact" w:before="17"/>
              <w:ind w:left="11"/>
              <w:rPr>
                <w:rFonts w:ascii="Calibri Light"/>
                <w:sz w:val="14"/>
              </w:rPr>
            </w:pPr>
            <w:r>
              <w:rPr>
                <w:rFonts w:ascii="Calibri Light"/>
                <w:sz w:val="14"/>
              </w:rPr>
              <w:t>Built</w:t>
            </w:r>
            <w:r>
              <w:rPr>
                <w:rFonts w:ascii="Calibri Light"/>
                <w:spacing w:val="-2"/>
                <w:sz w:val="14"/>
              </w:rPr>
              <w:t> </w:t>
            </w:r>
            <w:r>
              <w:rPr>
                <w:rFonts w:ascii="Calibri Light"/>
                <w:spacing w:val="-5"/>
                <w:sz w:val="14"/>
              </w:rPr>
              <w:t>up</w:t>
            </w:r>
          </w:p>
        </w:tc>
        <w:tc>
          <w:tcPr>
            <w:tcW w:w="2314" w:type="dxa"/>
            <w:shd w:val="clear" w:color="auto" w:fill="FFF1CC"/>
          </w:tcPr>
          <w:p>
            <w:pPr>
              <w:pStyle w:val="TableParagraph"/>
              <w:spacing w:line="154" w:lineRule="exact" w:before="17"/>
              <w:ind w:left="13"/>
              <w:rPr>
                <w:rFonts w:ascii="Calibri"/>
                <w:sz w:val="14"/>
              </w:rPr>
            </w:pPr>
            <w:r>
              <w:rPr>
                <w:rFonts w:ascii="Calibri"/>
                <w:spacing w:val="-2"/>
                <w:sz w:val="14"/>
              </w:rPr>
              <w:t>Built-</w:t>
            </w:r>
            <w:r>
              <w:rPr>
                <w:rFonts w:ascii="Calibri"/>
                <w:spacing w:val="-5"/>
                <w:sz w:val="14"/>
              </w:rPr>
              <w:t>up</w:t>
            </w:r>
          </w:p>
        </w:tc>
        <w:tc>
          <w:tcPr>
            <w:tcW w:w="2374" w:type="dxa"/>
            <w:shd w:val="clear" w:color="auto" w:fill="FFF1CC"/>
          </w:tcPr>
          <w:p>
            <w:pPr>
              <w:pStyle w:val="TableParagraph"/>
              <w:spacing w:line="154" w:lineRule="exact" w:before="17"/>
              <w:ind w:left="13"/>
              <w:rPr>
                <w:rFonts w:ascii="Calibri"/>
                <w:sz w:val="14"/>
              </w:rPr>
            </w:pPr>
            <w:r>
              <w:rPr>
                <w:rFonts w:ascii="Calibri"/>
                <w:spacing w:val="-2"/>
                <w:sz w:val="14"/>
              </w:rPr>
              <w:t>Built-</w:t>
            </w:r>
            <w:r>
              <w:rPr>
                <w:rFonts w:ascii="Calibri"/>
                <w:spacing w:val="-5"/>
                <w:sz w:val="14"/>
              </w:rPr>
              <w:t>up</w:t>
            </w:r>
          </w:p>
        </w:tc>
        <w:tc>
          <w:tcPr>
            <w:tcW w:w="2038" w:type="dxa"/>
            <w:shd w:val="clear" w:color="auto" w:fill="FFF1CC"/>
          </w:tcPr>
          <w:p>
            <w:pPr>
              <w:pStyle w:val="TableParagraph"/>
              <w:spacing w:line="154" w:lineRule="exact" w:before="17"/>
              <w:ind w:left="13"/>
              <w:rPr>
                <w:rFonts w:ascii="Calibri"/>
                <w:sz w:val="14"/>
              </w:rPr>
            </w:pPr>
            <w:r>
              <w:rPr>
                <w:rFonts w:ascii="Calibri"/>
                <w:spacing w:val="-2"/>
                <w:sz w:val="14"/>
              </w:rPr>
              <w:t>Built-</w:t>
            </w:r>
            <w:r>
              <w:rPr>
                <w:rFonts w:ascii="Calibri"/>
                <w:spacing w:val="-5"/>
                <w:sz w:val="14"/>
              </w:rPr>
              <w:t>up</w:t>
            </w:r>
          </w:p>
        </w:tc>
        <w:tc>
          <w:tcPr>
            <w:tcW w:w="2089" w:type="dxa"/>
            <w:shd w:val="clear" w:color="auto" w:fill="FFF1CC"/>
          </w:tcPr>
          <w:p>
            <w:pPr>
              <w:pStyle w:val="TableParagraph"/>
              <w:spacing w:line="154" w:lineRule="exact" w:before="17"/>
              <w:ind w:left="14"/>
              <w:rPr>
                <w:rFonts w:ascii="Calibri"/>
                <w:sz w:val="14"/>
              </w:rPr>
            </w:pPr>
            <w:r>
              <w:rPr>
                <w:rFonts w:ascii="Calibri"/>
                <w:spacing w:val="-2"/>
                <w:sz w:val="14"/>
              </w:rPr>
              <w:t>Built-</w:t>
            </w:r>
            <w:r>
              <w:rPr>
                <w:rFonts w:ascii="Calibri"/>
                <w:spacing w:val="-5"/>
                <w:sz w:val="14"/>
              </w:rPr>
              <w:t>up</w:t>
            </w:r>
          </w:p>
        </w:tc>
        <w:tc>
          <w:tcPr>
            <w:tcW w:w="2787" w:type="dxa"/>
            <w:shd w:val="clear" w:color="auto" w:fill="FFF1CC"/>
          </w:tcPr>
          <w:p>
            <w:pPr>
              <w:pStyle w:val="TableParagraph"/>
              <w:spacing w:line="154" w:lineRule="exact" w:before="17"/>
              <w:ind w:left="13"/>
              <w:rPr>
                <w:rFonts w:ascii="Calibri"/>
                <w:sz w:val="14"/>
              </w:rPr>
            </w:pPr>
            <w:r>
              <w:rPr>
                <w:rFonts w:ascii="Calibri"/>
                <w:spacing w:val="-2"/>
                <w:sz w:val="14"/>
              </w:rPr>
              <w:t>Built-</w:t>
            </w:r>
            <w:r>
              <w:rPr>
                <w:rFonts w:ascii="Calibri"/>
                <w:spacing w:val="-5"/>
                <w:sz w:val="14"/>
              </w:rPr>
              <w:t>up</w:t>
            </w:r>
          </w:p>
        </w:tc>
      </w:tr>
      <w:tr>
        <w:trPr>
          <w:trHeight w:val="189" w:hRule="atLeast"/>
        </w:trPr>
        <w:tc>
          <w:tcPr>
            <w:tcW w:w="596" w:type="dxa"/>
            <w:shd w:val="clear" w:color="auto" w:fill="D9E0F1"/>
          </w:tcPr>
          <w:p>
            <w:pPr>
              <w:pStyle w:val="TableParagraph"/>
              <w:spacing w:line="154" w:lineRule="exact" w:before="15"/>
              <w:ind w:left="6" w:right="4"/>
              <w:jc w:val="center"/>
              <w:rPr>
                <w:rFonts w:ascii="Calibri"/>
                <w:sz w:val="14"/>
              </w:rPr>
            </w:pPr>
            <w:r>
              <w:rPr>
                <w:rFonts w:ascii="Calibri"/>
                <w:spacing w:val="-10"/>
                <w:sz w:val="14"/>
              </w:rPr>
              <w:t>2</w:t>
            </w:r>
          </w:p>
        </w:tc>
        <w:tc>
          <w:tcPr>
            <w:tcW w:w="2112" w:type="dxa"/>
            <w:shd w:val="clear" w:color="auto" w:fill="D9E0F1"/>
          </w:tcPr>
          <w:p>
            <w:pPr>
              <w:pStyle w:val="TableParagraph"/>
              <w:spacing w:line="154" w:lineRule="exact" w:before="15"/>
              <w:ind w:left="11"/>
              <w:rPr>
                <w:rFonts w:ascii="Calibri Light"/>
                <w:sz w:val="14"/>
              </w:rPr>
            </w:pPr>
            <w:r>
              <w:rPr>
                <w:rFonts w:ascii="Calibri Light"/>
                <w:spacing w:val="-2"/>
                <w:sz w:val="14"/>
              </w:rPr>
              <w:t>Residential</w:t>
            </w:r>
          </w:p>
        </w:tc>
        <w:tc>
          <w:tcPr>
            <w:tcW w:w="2314" w:type="dxa"/>
            <w:shd w:val="clear" w:color="auto" w:fill="FFFF00"/>
          </w:tcPr>
          <w:p>
            <w:pPr>
              <w:pStyle w:val="TableParagraph"/>
              <w:spacing w:line="154" w:lineRule="exact" w:before="15"/>
              <w:ind w:left="13"/>
              <w:rPr>
                <w:rFonts w:ascii="Calibri"/>
                <w:sz w:val="14"/>
              </w:rPr>
            </w:pPr>
            <w:r>
              <w:rPr>
                <w:rFonts w:ascii="Calibri"/>
                <w:spacing w:val="-2"/>
                <w:sz w:val="14"/>
              </w:rPr>
              <w:t>Residential</w:t>
            </w:r>
          </w:p>
        </w:tc>
        <w:tc>
          <w:tcPr>
            <w:tcW w:w="2374" w:type="dxa"/>
            <w:shd w:val="clear" w:color="auto" w:fill="FFFF00"/>
          </w:tcPr>
          <w:p>
            <w:pPr>
              <w:pStyle w:val="TableParagraph"/>
              <w:spacing w:line="154" w:lineRule="exact" w:before="15"/>
              <w:ind w:left="13"/>
              <w:rPr>
                <w:rFonts w:ascii="Calibri"/>
                <w:sz w:val="14"/>
              </w:rPr>
            </w:pPr>
            <w:r>
              <w:rPr>
                <w:rFonts w:ascii="Calibri"/>
                <w:spacing w:val="-2"/>
                <w:sz w:val="14"/>
              </w:rPr>
              <w:t>Residential</w:t>
            </w:r>
          </w:p>
        </w:tc>
        <w:tc>
          <w:tcPr>
            <w:tcW w:w="2038" w:type="dxa"/>
            <w:shd w:val="clear" w:color="auto" w:fill="FFFF00"/>
          </w:tcPr>
          <w:p>
            <w:pPr>
              <w:pStyle w:val="TableParagraph"/>
              <w:spacing w:line="154" w:lineRule="exact" w:before="15"/>
              <w:ind w:left="13"/>
              <w:rPr>
                <w:rFonts w:ascii="Calibri"/>
                <w:sz w:val="14"/>
              </w:rPr>
            </w:pPr>
            <w:r>
              <w:rPr>
                <w:rFonts w:ascii="Calibri"/>
                <w:spacing w:val="-2"/>
                <w:sz w:val="14"/>
              </w:rPr>
              <w:t>Residential</w:t>
            </w:r>
          </w:p>
        </w:tc>
        <w:tc>
          <w:tcPr>
            <w:tcW w:w="2089" w:type="dxa"/>
            <w:shd w:val="clear" w:color="auto" w:fill="FFFF00"/>
          </w:tcPr>
          <w:p>
            <w:pPr>
              <w:pStyle w:val="TableParagraph"/>
              <w:spacing w:line="154" w:lineRule="exact" w:before="15"/>
              <w:ind w:left="14"/>
              <w:rPr>
                <w:rFonts w:ascii="Calibri"/>
                <w:sz w:val="14"/>
              </w:rPr>
            </w:pPr>
            <w:r>
              <w:rPr>
                <w:rFonts w:ascii="Calibri"/>
                <w:spacing w:val="-2"/>
                <w:sz w:val="14"/>
              </w:rPr>
              <w:t>Residential</w:t>
            </w:r>
          </w:p>
        </w:tc>
        <w:tc>
          <w:tcPr>
            <w:tcW w:w="2787" w:type="dxa"/>
            <w:shd w:val="clear" w:color="auto" w:fill="FFFF00"/>
          </w:tcPr>
          <w:p>
            <w:pPr>
              <w:pStyle w:val="TableParagraph"/>
              <w:spacing w:line="154" w:lineRule="exact" w:before="15"/>
              <w:ind w:left="13"/>
              <w:rPr>
                <w:rFonts w:ascii="Calibri"/>
                <w:sz w:val="14"/>
              </w:rPr>
            </w:pPr>
            <w:r>
              <w:rPr>
                <w:rFonts w:ascii="Calibri"/>
                <w:spacing w:val="-2"/>
                <w:sz w:val="14"/>
              </w:rPr>
              <w:t>Residential</w:t>
            </w:r>
          </w:p>
        </w:tc>
      </w:tr>
      <w:tr>
        <w:trPr>
          <w:trHeight w:val="189" w:hRule="atLeast"/>
        </w:trPr>
        <w:tc>
          <w:tcPr>
            <w:tcW w:w="596" w:type="dxa"/>
            <w:shd w:val="clear" w:color="auto" w:fill="D9E0F1"/>
          </w:tcPr>
          <w:p>
            <w:pPr>
              <w:pStyle w:val="TableParagraph"/>
              <w:spacing w:line="154" w:lineRule="exact" w:before="15"/>
              <w:ind w:left="6" w:right="4"/>
              <w:jc w:val="center"/>
              <w:rPr>
                <w:rFonts w:ascii="Calibri"/>
                <w:sz w:val="14"/>
              </w:rPr>
            </w:pPr>
            <w:r>
              <w:rPr>
                <w:rFonts w:ascii="Calibri"/>
                <w:spacing w:val="-10"/>
                <w:sz w:val="14"/>
              </w:rPr>
              <w:t>3</w:t>
            </w:r>
          </w:p>
        </w:tc>
        <w:tc>
          <w:tcPr>
            <w:tcW w:w="2112" w:type="dxa"/>
            <w:shd w:val="clear" w:color="auto" w:fill="D9E0F1"/>
          </w:tcPr>
          <w:p>
            <w:pPr>
              <w:pStyle w:val="TableParagraph"/>
              <w:spacing w:line="154" w:lineRule="exact" w:before="15"/>
              <w:ind w:left="11"/>
              <w:rPr>
                <w:rFonts w:ascii="Calibri Light"/>
                <w:sz w:val="14"/>
              </w:rPr>
            </w:pPr>
            <w:r>
              <w:rPr>
                <w:rFonts w:ascii="Calibri Light"/>
                <w:sz w:val="14"/>
              </w:rPr>
              <w:t>Mixed</w:t>
            </w:r>
            <w:r>
              <w:rPr>
                <w:rFonts w:ascii="Calibri Light"/>
                <w:spacing w:val="-4"/>
                <w:sz w:val="14"/>
              </w:rPr>
              <w:t> </w:t>
            </w:r>
            <w:r>
              <w:rPr>
                <w:rFonts w:ascii="Calibri Light"/>
                <w:sz w:val="14"/>
              </w:rPr>
              <w:t>Use</w:t>
            </w:r>
            <w:r>
              <w:rPr>
                <w:rFonts w:ascii="Calibri Light"/>
                <w:spacing w:val="-2"/>
                <w:sz w:val="14"/>
              </w:rPr>
              <w:t> </w:t>
            </w:r>
            <w:r>
              <w:rPr>
                <w:rFonts w:ascii="Calibri Light"/>
                <w:spacing w:val="-5"/>
                <w:sz w:val="14"/>
              </w:rPr>
              <w:t>1&amp;2</w:t>
            </w:r>
          </w:p>
        </w:tc>
        <w:tc>
          <w:tcPr>
            <w:tcW w:w="2314" w:type="dxa"/>
          </w:tcPr>
          <w:p>
            <w:pPr>
              <w:pStyle w:val="TableParagraph"/>
              <w:spacing w:line="154" w:lineRule="exact" w:before="15"/>
              <w:ind w:left="13"/>
              <w:rPr>
                <w:rFonts w:ascii="Calibri"/>
                <w:sz w:val="14"/>
              </w:rPr>
            </w:pPr>
            <w:r>
              <w:rPr>
                <w:rFonts w:ascii="Calibri"/>
                <w:spacing w:val="-5"/>
                <w:sz w:val="14"/>
              </w:rPr>
              <w:t>NIL</w:t>
            </w:r>
          </w:p>
        </w:tc>
        <w:tc>
          <w:tcPr>
            <w:tcW w:w="2374" w:type="dxa"/>
          </w:tcPr>
          <w:p>
            <w:pPr>
              <w:pStyle w:val="TableParagraph"/>
              <w:spacing w:line="154" w:lineRule="exact" w:before="15"/>
              <w:ind w:left="13"/>
              <w:rPr>
                <w:rFonts w:ascii="Calibri"/>
                <w:sz w:val="14"/>
              </w:rPr>
            </w:pPr>
            <w:r>
              <w:rPr>
                <w:rFonts w:ascii="Calibri"/>
                <w:spacing w:val="-5"/>
                <w:sz w:val="14"/>
              </w:rPr>
              <w:t>NIL</w:t>
            </w:r>
          </w:p>
        </w:tc>
        <w:tc>
          <w:tcPr>
            <w:tcW w:w="2038" w:type="dxa"/>
            <w:shd w:val="clear" w:color="auto" w:fill="F8CAAC"/>
          </w:tcPr>
          <w:p>
            <w:pPr>
              <w:pStyle w:val="TableParagraph"/>
              <w:spacing w:line="154" w:lineRule="exact" w:before="15"/>
              <w:ind w:left="13"/>
              <w:rPr>
                <w:rFonts w:ascii="Calibri"/>
                <w:sz w:val="14"/>
              </w:rPr>
            </w:pPr>
            <w:r>
              <w:rPr>
                <w:rFonts w:ascii="Calibri"/>
                <w:sz w:val="14"/>
              </w:rPr>
              <w:t>Mixed</w:t>
            </w:r>
            <w:r>
              <w:rPr>
                <w:rFonts w:ascii="Calibri"/>
                <w:spacing w:val="-6"/>
                <w:sz w:val="14"/>
              </w:rPr>
              <w:t> </w:t>
            </w:r>
            <w:r>
              <w:rPr>
                <w:rFonts w:ascii="Calibri"/>
                <w:spacing w:val="-5"/>
                <w:sz w:val="14"/>
              </w:rPr>
              <w:t>Use</w:t>
            </w:r>
          </w:p>
        </w:tc>
        <w:tc>
          <w:tcPr>
            <w:tcW w:w="2089" w:type="dxa"/>
          </w:tcPr>
          <w:p>
            <w:pPr>
              <w:pStyle w:val="TableParagraph"/>
              <w:spacing w:line="154" w:lineRule="exact" w:before="15"/>
              <w:ind w:left="14"/>
              <w:rPr>
                <w:rFonts w:ascii="Calibri"/>
                <w:sz w:val="14"/>
              </w:rPr>
            </w:pPr>
            <w:r>
              <w:rPr>
                <w:rFonts w:ascii="Calibri"/>
                <w:spacing w:val="-5"/>
                <w:sz w:val="14"/>
              </w:rPr>
              <w:t>NIL</w:t>
            </w:r>
          </w:p>
        </w:tc>
        <w:tc>
          <w:tcPr>
            <w:tcW w:w="2787" w:type="dxa"/>
          </w:tcPr>
          <w:p>
            <w:pPr>
              <w:pStyle w:val="TableParagraph"/>
              <w:spacing w:line="154" w:lineRule="exact" w:before="15"/>
              <w:ind w:left="13"/>
              <w:rPr>
                <w:rFonts w:ascii="Calibri"/>
                <w:sz w:val="14"/>
              </w:rPr>
            </w:pPr>
            <w:r>
              <w:rPr>
                <w:rFonts w:ascii="Calibri"/>
                <w:spacing w:val="-5"/>
                <w:sz w:val="14"/>
              </w:rPr>
              <w:t>NIL</w:t>
            </w:r>
          </w:p>
        </w:tc>
      </w:tr>
      <w:tr>
        <w:trPr>
          <w:trHeight w:val="537" w:hRule="atLeast"/>
        </w:trPr>
        <w:tc>
          <w:tcPr>
            <w:tcW w:w="596" w:type="dxa"/>
            <w:shd w:val="clear" w:color="auto" w:fill="D9E0F1"/>
          </w:tcPr>
          <w:p>
            <w:pPr>
              <w:pStyle w:val="TableParagraph"/>
              <w:spacing w:before="15"/>
              <w:ind w:left="6" w:right="4"/>
              <w:jc w:val="center"/>
              <w:rPr>
                <w:rFonts w:ascii="Calibri"/>
                <w:sz w:val="14"/>
              </w:rPr>
            </w:pPr>
            <w:r>
              <w:rPr>
                <w:rFonts w:ascii="Calibri"/>
                <w:spacing w:val="-10"/>
                <w:sz w:val="14"/>
              </w:rPr>
              <w:t>4</w:t>
            </w:r>
          </w:p>
        </w:tc>
        <w:tc>
          <w:tcPr>
            <w:tcW w:w="2112" w:type="dxa"/>
            <w:shd w:val="clear" w:color="auto" w:fill="D9E0F1"/>
          </w:tcPr>
          <w:p>
            <w:pPr>
              <w:pStyle w:val="TableParagraph"/>
              <w:spacing w:before="15"/>
              <w:ind w:left="11"/>
              <w:rPr>
                <w:rFonts w:ascii="Calibri Light"/>
                <w:sz w:val="14"/>
              </w:rPr>
            </w:pPr>
            <w:r>
              <w:rPr>
                <w:rFonts w:ascii="Calibri Light"/>
                <w:sz w:val="14"/>
              </w:rPr>
              <w:t>Commercial</w:t>
            </w:r>
            <w:r>
              <w:rPr>
                <w:rFonts w:ascii="Calibri Light"/>
                <w:spacing w:val="-5"/>
                <w:sz w:val="14"/>
              </w:rPr>
              <w:t> </w:t>
            </w:r>
            <w:r>
              <w:rPr>
                <w:rFonts w:ascii="Calibri Light"/>
                <w:sz w:val="14"/>
              </w:rPr>
              <w:t>1-Retail</w:t>
            </w:r>
            <w:r>
              <w:rPr>
                <w:rFonts w:ascii="Calibri Light"/>
                <w:spacing w:val="-6"/>
                <w:sz w:val="14"/>
              </w:rPr>
              <w:t> </w:t>
            </w:r>
            <w:r>
              <w:rPr>
                <w:rFonts w:ascii="Calibri Light"/>
                <w:sz w:val="14"/>
              </w:rPr>
              <w:t>/CBD</w:t>
            </w:r>
            <w:r>
              <w:rPr>
                <w:rFonts w:ascii="Calibri Light"/>
                <w:spacing w:val="-6"/>
                <w:sz w:val="14"/>
              </w:rPr>
              <w:t> </w:t>
            </w:r>
            <w:r>
              <w:rPr>
                <w:rFonts w:ascii="Calibri Light"/>
                <w:sz w:val="14"/>
              </w:rPr>
              <w:t>/Sub-</w:t>
            </w:r>
            <w:r>
              <w:rPr>
                <w:rFonts w:ascii="Calibri Light"/>
                <w:spacing w:val="-5"/>
                <w:sz w:val="14"/>
              </w:rPr>
              <w:t>CBD</w:t>
            </w:r>
          </w:p>
          <w:p>
            <w:pPr>
              <w:pStyle w:val="TableParagraph"/>
              <w:spacing w:before="4"/>
              <w:ind w:left="11"/>
              <w:rPr>
                <w:rFonts w:ascii="Calibri Light"/>
                <w:sz w:val="14"/>
              </w:rPr>
            </w:pPr>
            <w:r>
              <w:rPr>
                <w:rFonts w:ascii="Calibri Light"/>
                <w:sz w:val="14"/>
              </w:rPr>
              <w:t>/Bazaar</w:t>
            </w:r>
            <w:r>
              <w:rPr>
                <w:rFonts w:ascii="Calibri Light"/>
                <w:spacing w:val="-4"/>
                <w:sz w:val="14"/>
              </w:rPr>
              <w:t> </w:t>
            </w:r>
            <w:r>
              <w:rPr>
                <w:rFonts w:ascii="Calibri Light"/>
                <w:spacing w:val="-2"/>
                <w:sz w:val="14"/>
              </w:rPr>
              <w:t>Street</w:t>
            </w:r>
          </w:p>
        </w:tc>
        <w:tc>
          <w:tcPr>
            <w:tcW w:w="2314" w:type="dxa"/>
            <w:shd w:val="clear" w:color="auto" w:fill="BCD6ED"/>
          </w:tcPr>
          <w:p>
            <w:pPr>
              <w:pStyle w:val="TableParagraph"/>
              <w:spacing w:line="247" w:lineRule="auto" w:before="15"/>
              <w:ind w:left="13" w:right="1528"/>
              <w:rPr>
                <w:rFonts w:ascii="Calibri"/>
                <w:sz w:val="14"/>
              </w:rPr>
            </w:pPr>
            <w:r>
              <w:rPr>
                <w:rFonts w:ascii="Calibri"/>
                <w:spacing w:val="-2"/>
                <w:sz w:val="14"/>
              </w:rPr>
              <w:t>Commercial</w:t>
            </w:r>
            <w:r>
              <w:rPr>
                <w:rFonts w:ascii="Calibri"/>
                <w:spacing w:val="40"/>
                <w:sz w:val="14"/>
              </w:rPr>
              <w:t> </w:t>
            </w:r>
            <w:r>
              <w:rPr>
                <w:rFonts w:ascii="Calibri"/>
                <w:sz w:val="14"/>
              </w:rPr>
              <w:t>Bazaar</w:t>
            </w:r>
            <w:r>
              <w:rPr>
                <w:rFonts w:ascii="Calibri"/>
                <w:spacing w:val="-5"/>
                <w:sz w:val="14"/>
              </w:rPr>
              <w:t> </w:t>
            </w:r>
            <w:r>
              <w:rPr>
                <w:rFonts w:ascii="Calibri"/>
                <w:spacing w:val="-2"/>
                <w:sz w:val="14"/>
              </w:rPr>
              <w:t>Street</w:t>
            </w:r>
          </w:p>
        </w:tc>
        <w:tc>
          <w:tcPr>
            <w:tcW w:w="2374" w:type="dxa"/>
            <w:shd w:val="clear" w:color="auto" w:fill="BCD6ED"/>
          </w:tcPr>
          <w:p>
            <w:pPr>
              <w:pStyle w:val="TableParagraph"/>
              <w:spacing w:line="247" w:lineRule="auto" w:before="15"/>
              <w:ind w:left="13" w:right="235"/>
              <w:rPr>
                <w:rFonts w:ascii="Calibri"/>
                <w:sz w:val="14"/>
              </w:rPr>
            </w:pPr>
            <w:r>
              <w:rPr>
                <w:rFonts w:ascii="Calibri"/>
                <w:sz w:val="14"/>
              </w:rPr>
              <w:t>C1-</w:t>
            </w:r>
            <w:r>
              <w:rPr>
                <w:rFonts w:ascii="Calibri"/>
                <w:spacing w:val="-8"/>
                <w:sz w:val="14"/>
              </w:rPr>
              <w:t> </w:t>
            </w:r>
            <w:r>
              <w:rPr>
                <w:rFonts w:ascii="Calibri"/>
                <w:sz w:val="14"/>
              </w:rPr>
              <w:t>Bazaar</w:t>
            </w:r>
            <w:r>
              <w:rPr>
                <w:rFonts w:ascii="Calibri"/>
                <w:spacing w:val="-8"/>
                <w:sz w:val="14"/>
              </w:rPr>
              <w:t> </w:t>
            </w:r>
            <w:r>
              <w:rPr>
                <w:rFonts w:ascii="Calibri"/>
                <w:sz w:val="14"/>
              </w:rPr>
              <w:t>Marg/</w:t>
            </w:r>
            <w:r>
              <w:rPr>
                <w:rFonts w:ascii="Calibri"/>
                <w:spacing w:val="-8"/>
                <w:sz w:val="14"/>
              </w:rPr>
              <w:t> </w:t>
            </w:r>
            <w:r>
              <w:rPr>
                <w:rFonts w:ascii="Calibri"/>
                <w:sz w:val="14"/>
              </w:rPr>
              <w:t>Commercial</w:t>
            </w:r>
            <w:r>
              <w:rPr>
                <w:rFonts w:ascii="Calibri"/>
                <w:spacing w:val="-8"/>
                <w:sz w:val="14"/>
              </w:rPr>
              <w:t> </w:t>
            </w:r>
            <w:r>
              <w:rPr>
                <w:rFonts w:ascii="Calibri"/>
                <w:sz w:val="14"/>
              </w:rPr>
              <w:t>Centre</w:t>
            </w:r>
            <w:r>
              <w:rPr>
                <w:rFonts w:ascii="Calibri"/>
                <w:spacing w:val="40"/>
                <w:sz w:val="14"/>
              </w:rPr>
              <w:t> </w:t>
            </w:r>
            <w:r>
              <w:rPr>
                <w:rFonts w:ascii="Calibri"/>
                <w:sz w:val="14"/>
              </w:rPr>
              <w:t>C2- City Centre/ Sub- City Centre</w:t>
            </w:r>
          </w:p>
        </w:tc>
        <w:tc>
          <w:tcPr>
            <w:tcW w:w="2038" w:type="dxa"/>
            <w:shd w:val="clear" w:color="auto" w:fill="BCD6ED"/>
          </w:tcPr>
          <w:p>
            <w:pPr>
              <w:pStyle w:val="TableParagraph"/>
              <w:spacing w:line="247" w:lineRule="auto" w:before="15"/>
              <w:ind w:left="13" w:right="1252"/>
              <w:rPr>
                <w:rFonts w:ascii="Calibri"/>
                <w:sz w:val="14"/>
              </w:rPr>
            </w:pPr>
            <w:r>
              <w:rPr>
                <w:rFonts w:ascii="Calibri"/>
                <w:spacing w:val="-2"/>
                <w:sz w:val="14"/>
              </w:rPr>
              <w:t>Commercial</w:t>
            </w:r>
            <w:r>
              <w:rPr>
                <w:rFonts w:ascii="Calibri"/>
                <w:spacing w:val="40"/>
                <w:sz w:val="14"/>
              </w:rPr>
              <w:t> </w:t>
            </w:r>
            <w:r>
              <w:rPr>
                <w:rFonts w:ascii="Calibri"/>
                <w:sz w:val="14"/>
              </w:rPr>
              <w:t>Bazaar</w:t>
            </w:r>
            <w:r>
              <w:rPr>
                <w:rFonts w:ascii="Calibri"/>
                <w:spacing w:val="-5"/>
                <w:sz w:val="14"/>
              </w:rPr>
              <w:t> </w:t>
            </w:r>
            <w:r>
              <w:rPr>
                <w:rFonts w:ascii="Calibri"/>
                <w:spacing w:val="-2"/>
                <w:sz w:val="14"/>
              </w:rPr>
              <w:t>Street</w:t>
            </w:r>
          </w:p>
          <w:p>
            <w:pPr>
              <w:pStyle w:val="TableParagraph"/>
              <w:spacing w:line="150" w:lineRule="exact"/>
              <w:ind w:left="13"/>
              <w:rPr>
                <w:rFonts w:ascii="Calibri"/>
                <w:sz w:val="14"/>
              </w:rPr>
            </w:pPr>
            <w:r>
              <w:rPr>
                <w:rFonts w:ascii="Calibri"/>
                <w:sz w:val="14"/>
              </w:rPr>
              <w:t>Saghan</w:t>
            </w:r>
            <w:r>
              <w:rPr>
                <w:rFonts w:ascii="Calibri"/>
                <w:spacing w:val="-5"/>
                <w:sz w:val="14"/>
              </w:rPr>
              <w:t> </w:t>
            </w:r>
            <w:r>
              <w:rPr>
                <w:rFonts w:ascii="Calibri"/>
                <w:spacing w:val="-2"/>
                <w:sz w:val="14"/>
              </w:rPr>
              <w:t>Bazar</w:t>
            </w:r>
          </w:p>
        </w:tc>
        <w:tc>
          <w:tcPr>
            <w:tcW w:w="2089" w:type="dxa"/>
            <w:shd w:val="clear" w:color="auto" w:fill="BCD6ED"/>
          </w:tcPr>
          <w:p>
            <w:pPr>
              <w:pStyle w:val="TableParagraph"/>
              <w:spacing w:line="247" w:lineRule="auto" w:before="15"/>
              <w:ind w:left="14" w:right="343"/>
              <w:rPr>
                <w:rFonts w:ascii="Calibri"/>
                <w:sz w:val="14"/>
              </w:rPr>
            </w:pPr>
            <w:r>
              <w:rPr>
                <w:rFonts w:ascii="Calibri"/>
                <w:sz w:val="14"/>
              </w:rPr>
              <w:t>Bazaar Street/ Bazaar Area</w:t>
            </w:r>
            <w:r>
              <w:rPr>
                <w:rFonts w:ascii="Calibri"/>
                <w:spacing w:val="40"/>
                <w:sz w:val="14"/>
              </w:rPr>
              <w:t> </w:t>
            </w:r>
            <w:r>
              <w:rPr>
                <w:rFonts w:ascii="Calibri"/>
                <w:sz w:val="14"/>
              </w:rPr>
              <w:t>City</w:t>
            </w:r>
            <w:r>
              <w:rPr>
                <w:rFonts w:ascii="Calibri"/>
                <w:spacing w:val="-8"/>
                <w:sz w:val="14"/>
              </w:rPr>
              <w:t> </w:t>
            </w:r>
            <w:r>
              <w:rPr>
                <w:rFonts w:ascii="Calibri"/>
                <w:sz w:val="14"/>
              </w:rPr>
              <w:t>Centre/</w:t>
            </w:r>
            <w:r>
              <w:rPr>
                <w:rFonts w:ascii="Calibri"/>
                <w:spacing w:val="-8"/>
                <w:sz w:val="14"/>
              </w:rPr>
              <w:t> </w:t>
            </w:r>
            <w:r>
              <w:rPr>
                <w:rFonts w:ascii="Calibri"/>
                <w:sz w:val="14"/>
              </w:rPr>
              <w:t>Sub-</w:t>
            </w:r>
            <w:r>
              <w:rPr>
                <w:rFonts w:ascii="Calibri"/>
                <w:spacing w:val="-8"/>
                <w:sz w:val="14"/>
              </w:rPr>
              <w:t> </w:t>
            </w:r>
            <w:r>
              <w:rPr>
                <w:rFonts w:ascii="Calibri"/>
                <w:sz w:val="14"/>
              </w:rPr>
              <w:t>City</w:t>
            </w:r>
            <w:r>
              <w:rPr>
                <w:rFonts w:ascii="Calibri"/>
                <w:spacing w:val="-8"/>
                <w:sz w:val="14"/>
              </w:rPr>
              <w:t> </w:t>
            </w:r>
            <w:r>
              <w:rPr>
                <w:rFonts w:ascii="Calibri"/>
                <w:sz w:val="14"/>
              </w:rPr>
              <w:t>Centre</w:t>
            </w:r>
          </w:p>
        </w:tc>
        <w:tc>
          <w:tcPr>
            <w:tcW w:w="2787" w:type="dxa"/>
            <w:shd w:val="clear" w:color="auto" w:fill="BCD6ED"/>
          </w:tcPr>
          <w:p>
            <w:pPr>
              <w:pStyle w:val="TableParagraph"/>
              <w:spacing w:before="15"/>
              <w:ind w:left="13"/>
              <w:rPr>
                <w:rFonts w:ascii="Calibri"/>
                <w:sz w:val="14"/>
              </w:rPr>
            </w:pPr>
            <w:r>
              <w:rPr>
                <w:rFonts w:ascii="Calibri"/>
                <w:sz w:val="14"/>
              </w:rPr>
              <w:t>(C-1)-</w:t>
            </w:r>
            <w:r>
              <w:rPr>
                <w:rFonts w:ascii="Calibri"/>
                <w:spacing w:val="-5"/>
                <w:sz w:val="14"/>
              </w:rPr>
              <w:t> </w:t>
            </w:r>
            <w:r>
              <w:rPr>
                <w:rFonts w:ascii="Calibri"/>
                <w:sz w:val="14"/>
              </w:rPr>
              <w:t>City</w:t>
            </w:r>
            <w:r>
              <w:rPr>
                <w:rFonts w:ascii="Calibri"/>
                <w:spacing w:val="-3"/>
                <w:sz w:val="14"/>
              </w:rPr>
              <w:t> </w:t>
            </w:r>
            <w:r>
              <w:rPr>
                <w:rFonts w:ascii="Calibri"/>
                <w:sz w:val="14"/>
              </w:rPr>
              <w:t>Centre/</w:t>
            </w:r>
            <w:r>
              <w:rPr>
                <w:rFonts w:ascii="Calibri"/>
                <w:spacing w:val="-6"/>
                <w:sz w:val="14"/>
              </w:rPr>
              <w:t> </w:t>
            </w:r>
            <w:r>
              <w:rPr>
                <w:rFonts w:ascii="Calibri"/>
                <w:sz w:val="14"/>
              </w:rPr>
              <w:t>Central</w:t>
            </w:r>
            <w:r>
              <w:rPr>
                <w:rFonts w:ascii="Calibri"/>
                <w:spacing w:val="-5"/>
                <w:sz w:val="14"/>
              </w:rPr>
              <w:t> </w:t>
            </w:r>
            <w:r>
              <w:rPr>
                <w:rFonts w:ascii="Calibri"/>
                <w:spacing w:val="-2"/>
                <w:sz w:val="14"/>
              </w:rPr>
              <w:t>Commercial</w:t>
            </w:r>
          </w:p>
          <w:p>
            <w:pPr>
              <w:pStyle w:val="TableParagraph"/>
              <w:spacing w:before="4"/>
              <w:ind w:left="13"/>
              <w:rPr>
                <w:rFonts w:ascii="Calibri"/>
                <w:sz w:val="14"/>
              </w:rPr>
            </w:pPr>
            <w:r>
              <w:rPr>
                <w:rFonts w:ascii="Calibri"/>
                <w:sz w:val="14"/>
              </w:rPr>
              <w:t>(C-2)-Sub</w:t>
            </w:r>
            <w:r>
              <w:rPr>
                <w:rFonts w:ascii="Calibri"/>
                <w:spacing w:val="-5"/>
                <w:sz w:val="14"/>
              </w:rPr>
              <w:t> </w:t>
            </w:r>
            <w:r>
              <w:rPr>
                <w:rFonts w:ascii="Calibri"/>
                <w:sz w:val="14"/>
              </w:rPr>
              <w:t>City</w:t>
            </w:r>
            <w:r>
              <w:rPr>
                <w:rFonts w:ascii="Calibri"/>
                <w:spacing w:val="-6"/>
                <w:sz w:val="14"/>
              </w:rPr>
              <w:t> </w:t>
            </w:r>
            <w:r>
              <w:rPr>
                <w:rFonts w:ascii="Calibri"/>
                <w:sz w:val="14"/>
              </w:rPr>
              <w:t>Centre/Sub</w:t>
            </w:r>
            <w:r>
              <w:rPr>
                <w:rFonts w:ascii="Calibri"/>
                <w:spacing w:val="-5"/>
                <w:sz w:val="14"/>
              </w:rPr>
              <w:t> </w:t>
            </w:r>
            <w:r>
              <w:rPr>
                <w:rFonts w:ascii="Calibri"/>
                <w:sz w:val="14"/>
              </w:rPr>
              <w:t>Central</w:t>
            </w:r>
            <w:r>
              <w:rPr>
                <w:rFonts w:ascii="Calibri"/>
                <w:spacing w:val="-6"/>
                <w:sz w:val="14"/>
              </w:rPr>
              <w:t> </w:t>
            </w:r>
            <w:r>
              <w:rPr>
                <w:rFonts w:ascii="Calibri"/>
                <w:spacing w:val="-2"/>
                <w:sz w:val="14"/>
              </w:rPr>
              <w:t>Commercial</w:t>
            </w:r>
          </w:p>
          <w:p>
            <w:pPr>
              <w:pStyle w:val="TableParagraph"/>
              <w:spacing w:line="152" w:lineRule="exact" w:before="5"/>
              <w:ind w:left="13"/>
              <w:rPr>
                <w:rFonts w:ascii="Calibri"/>
                <w:sz w:val="14"/>
              </w:rPr>
            </w:pPr>
            <w:r>
              <w:rPr>
                <w:rFonts w:ascii="Calibri"/>
                <w:sz w:val="14"/>
              </w:rPr>
              <w:t>(C-4)</w:t>
            </w:r>
            <w:r>
              <w:rPr>
                <w:rFonts w:ascii="Calibri"/>
                <w:spacing w:val="-4"/>
                <w:sz w:val="14"/>
              </w:rPr>
              <w:t> </w:t>
            </w:r>
            <w:r>
              <w:rPr>
                <w:rFonts w:ascii="Calibri"/>
                <w:sz w:val="14"/>
              </w:rPr>
              <w:t>-Bazaar</w:t>
            </w:r>
            <w:r>
              <w:rPr>
                <w:rFonts w:ascii="Calibri"/>
                <w:spacing w:val="-4"/>
                <w:sz w:val="14"/>
              </w:rPr>
              <w:t> </w:t>
            </w:r>
            <w:r>
              <w:rPr>
                <w:rFonts w:ascii="Calibri"/>
                <w:spacing w:val="-2"/>
                <w:sz w:val="14"/>
              </w:rPr>
              <w:t>Street</w:t>
            </w:r>
          </w:p>
        </w:tc>
      </w:tr>
      <w:tr>
        <w:trPr>
          <w:trHeight w:val="436" w:hRule="atLeast"/>
        </w:trPr>
        <w:tc>
          <w:tcPr>
            <w:tcW w:w="596" w:type="dxa"/>
            <w:shd w:val="clear" w:color="auto" w:fill="D9E0F1"/>
          </w:tcPr>
          <w:p>
            <w:pPr>
              <w:pStyle w:val="TableParagraph"/>
              <w:spacing w:before="17"/>
              <w:ind w:left="6" w:right="4"/>
              <w:jc w:val="center"/>
              <w:rPr>
                <w:rFonts w:ascii="Calibri"/>
                <w:sz w:val="14"/>
              </w:rPr>
            </w:pPr>
            <w:r>
              <w:rPr>
                <w:rFonts w:ascii="Calibri"/>
                <w:spacing w:val="-10"/>
                <w:sz w:val="14"/>
              </w:rPr>
              <w:t>5</w:t>
            </w:r>
          </w:p>
        </w:tc>
        <w:tc>
          <w:tcPr>
            <w:tcW w:w="2112" w:type="dxa"/>
            <w:shd w:val="clear" w:color="auto" w:fill="D9E0F1"/>
          </w:tcPr>
          <w:p>
            <w:pPr>
              <w:pStyle w:val="TableParagraph"/>
              <w:spacing w:before="17"/>
              <w:ind w:left="11"/>
              <w:rPr>
                <w:rFonts w:ascii="Calibri Light"/>
                <w:sz w:val="14"/>
              </w:rPr>
            </w:pPr>
            <w:r>
              <w:rPr>
                <w:rFonts w:ascii="Calibri Light"/>
                <w:sz w:val="14"/>
              </w:rPr>
              <w:t>Commercial</w:t>
            </w:r>
            <w:r>
              <w:rPr>
                <w:rFonts w:ascii="Calibri Light"/>
                <w:spacing w:val="-7"/>
                <w:sz w:val="14"/>
              </w:rPr>
              <w:t> </w:t>
            </w:r>
            <w:r>
              <w:rPr>
                <w:rFonts w:ascii="Calibri Light"/>
                <w:sz w:val="14"/>
              </w:rPr>
              <w:t>2-Wholesale/</w:t>
            </w:r>
            <w:r>
              <w:rPr>
                <w:rFonts w:ascii="Calibri Light"/>
                <w:spacing w:val="-7"/>
                <w:sz w:val="14"/>
              </w:rPr>
              <w:t> </w:t>
            </w:r>
            <w:r>
              <w:rPr>
                <w:rFonts w:ascii="Calibri Light"/>
                <w:spacing w:val="-2"/>
                <w:sz w:val="14"/>
              </w:rPr>
              <w:t>Godown</w:t>
            </w:r>
          </w:p>
        </w:tc>
        <w:tc>
          <w:tcPr>
            <w:tcW w:w="2314" w:type="dxa"/>
            <w:shd w:val="clear" w:color="auto" w:fill="5B9BD4"/>
          </w:tcPr>
          <w:p>
            <w:pPr>
              <w:pStyle w:val="TableParagraph"/>
              <w:spacing w:before="17"/>
              <w:ind w:left="13"/>
              <w:rPr>
                <w:rFonts w:ascii="Calibri"/>
                <w:sz w:val="14"/>
              </w:rPr>
            </w:pPr>
            <w:r>
              <w:rPr>
                <w:rFonts w:ascii="Calibri"/>
                <w:spacing w:val="-2"/>
                <w:sz w:val="14"/>
              </w:rPr>
              <w:t>Warehouse/Wholesale</w:t>
            </w:r>
          </w:p>
        </w:tc>
        <w:tc>
          <w:tcPr>
            <w:tcW w:w="2374" w:type="dxa"/>
            <w:shd w:val="clear" w:color="auto" w:fill="5B9BD4"/>
          </w:tcPr>
          <w:p>
            <w:pPr>
              <w:pStyle w:val="TableParagraph"/>
              <w:spacing w:before="17"/>
              <w:ind w:left="13"/>
              <w:rPr>
                <w:rFonts w:ascii="Calibri"/>
                <w:sz w:val="14"/>
              </w:rPr>
            </w:pPr>
            <w:r>
              <w:rPr>
                <w:rFonts w:ascii="Calibri"/>
                <w:sz w:val="14"/>
              </w:rPr>
              <w:t>C3-</w:t>
            </w:r>
            <w:r>
              <w:rPr>
                <w:rFonts w:ascii="Calibri"/>
                <w:spacing w:val="-4"/>
                <w:sz w:val="14"/>
              </w:rPr>
              <w:t> </w:t>
            </w:r>
            <w:r>
              <w:rPr>
                <w:rFonts w:ascii="Calibri"/>
                <w:sz w:val="14"/>
              </w:rPr>
              <w:t>Wholesale</w:t>
            </w:r>
            <w:r>
              <w:rPr>
                <w:rFonts w:ascii="Calibri"/>
                <w:spacing w:val="-5"/>
                <w:sz w:val="14"/>
              </w:rPr>
              <w:t> </w:t>
            </w:r>
            <w:r>
              <w:rPr>
                <w:rFonts w:ascii="Calibri"/>
                <w:sz w:val="14"/>
              </w:rPr>
              <w:t>/</w:t>
            </w:r>
            <w:r>
              <w:rPr>
                <w:rFonts w:ascii="Calibri"/>
                <w:spacing w:val="-3"/>
                <w:sz w:val="14"/>
              </w:rPr>
              <w:t> </w:t>
            </w:r>
            <w:r>
              <w:rPr>
                <w:rFonts w:ascii="Calibri"/>
                <w:spacing w:val="-2"/>
                <w:sz w:val="14"/>
              </w:rPr>
              <w:t>Storage</w:t>
            </w:r>
          </w:p>
        </w:tc>
        <w:tc>
          <w:tcPr>
            <w:tcW w:w="2038" w:type="dxa"/>
            <w:shd w:val="clear" w:color="auto" w:fill="5B9BD4"/>
          </w:tcPr>
          <w:p>
            <w:pPr>
              <w:pStyle w:val="TableParagraph"/>
              <w:spacing w:before="17"/>
              <w:ind w:left="13" w:right="723"/>
              <w:rPr>
                <w:rFonts w:ascii="Calibri"/>
                <w:sz w:val="14"/>
              </w:rPr>
            </w:pPr>
            <w:r>
              <w:rPr>
                <w:rFonts w:ascii="Calibri"/>
                <w:sz w:val="14"/>
              </w:rPr>
              <w:t>Wholesale</w:t>
            </w:r>
            <w:r>
              <w:rPr>
                <w:rFonts w:ascii="Calibri"/>
                <w:spacing w:val="-8"/>
                <w:sz w:val="14"/>
              </w:rPr>
              <w:t> </w:t>
            </w:r>
            <w:r>
              <w:rPr>
                <w:rFonts w:ascii="Calibri"/>
                <w:sz w:val="14"/>
              </w:rPr>
              <w:t>Mkt/Mandi</w:t>
            </w:r>
            <w:r>
              <w:rPr>
                <w:rFonts w:ascii="Calibri"/>
                <w:spacing w:val="40"/>
                <w:sz w:val="14"/>
              </w:rPr>
              <w:t> </w:t>
            </w:r>
            <w:r>
              <w:rPr>
                <w:rFonts w:ascii="Calibri"/>
                <w:spacing w:val="-2"/>
                <w:sz w:val="14"/>
              </w:rPr>
              <w:t>Warehouse</w:t>
            </w:r>
          </w:p>
        </w:tc>
        <w:tc>
          <w:tcPr>
            <w:tcW w:w="2089" w:type="dxa"/>
            <w:shd w:val="clear" w:color="auto" w:fill="5B9BD4"/>
          </w:tcPr>
          <w:p>
            <w:pPr>
              <w:pStyle w:val="TableParagraph"/>
              <w:spacing w:before="17"/>
              <w:ind w:left="14"/>
              <w:rPr>
                <w:rFonts w:ascii="Calibri"/>
                <w:sz w:val="14"/>
              </w:rPr>
            </w:pPr>
            <w:r>
              <w:rPr>
                <w:rFonts w:ascii="Calibri"/>
                <w:spacing w:val="-2"/>
                <w:sz w:val="14"/>
              </w:rPr>
              <w:t>Wholesale</w:t>
            </w:r>
          </w:p>
          <w:p>
            <w:pPr>
              <w:pStyle w:val="TableParagraph"/>
              <w:spacing w:before="2"/>
              <w:ind w:left="14"/>
              <w:rPr>
                <w:rFonts w:ascii="Calibri"/>
                <w:sz w:val="14"/>
              </w:rPr>
            </w:pPr>
            <w:r>
              <w:rPr>
                <w:rFonts w:ascii="Calibri"/>
                <w:sz w:val="14"/>
              </w:rPr>
              <w:t>Other</w:t>
            </w:r>
            <w:r>
              <w:rPr>
                <w:rFonts w:ascii="Calibri"/>
                <w:spacing w:val="-6"/>
                <w:sz w:val="14"/>
              </w:rPr>
              <w:t> </w:t>
            </w:r>
            <w:r>
              <w:rPr>
                <w:rFonts w:ascii="Calibri"/>
                <w:spacing w:val="-2"/>
                <w:sz w:val="14"/>
              </w:rPr>
              <w:t>commercial</w:t>
            </w:r>
          </w:p>
        </w:tc>
        <w:tc>
          <w:tcPr>
            <w:tcW w:w="2787" w:type="dxa"/>
            <w:shd w:val="clear" w:color="auto" w:fill="5B9BD4"/>
          </w:tcPr>
          <w:p>
            <w:pPr>
              <w:pStyle w:val="TableParagraph"/>
              <w:spacing w:before="17"/>
              <w:ind w:left="13"/>
              <w:rPr>
                <w:rFonts w:ascii="Calibri"/>
                <w:sz w:val="14"/>
              </w:rPr>
            </w:pPr>
            <w:r>
              <w:rPr>
                <w:rFonts w:ascii="Calibri"/>
                <w:sz w:val="14"/>
              </w:rPr>
              <w:t>(C-3)-</w:t>
            </w:r>
            <w:r>
              <w:rPr>
                <w:rFonts w:ascii="Calibri"/>
                <w:spacing w:val="-4"/>
                <w:sz w:val="14"/>
              </w:rPr>
              <w:t> </w:t>
            </w:r>
            <w:r>
              <w:rPr>
                <w:rFonts w:ascii="Calibri"/>
                <w:sz w:val="14"/>
              </w:rPr>
              <w:t>Wholesale</w:t>
            </w:r>
            <w:r>
              <w:rPr>
                <w:rFonts w:ascii="Calibri"/>
                <w:spacing w:val="-5"/>
                <w:sz w:val="14"/>
              </w:rPr>
              <w:t> </w:t>
            </w:r>
            <w:r>
              <w:rPr>
                <w:rFonts w:ascii="Calibri"/>
                <w:sz w:val="14"/>
              </w:rPr>
              <w:t>/</w:t>
            </w:r>
            <w:r>
              <w:rPr>
                <w:rFonts w:ascii="Calibri"/>
                <w:spacing w:val="-5"/>
                <w:sz w:val="14"/>
              </w:rPr>
              <w:t> </w:t>
            </w:r>
            <w:r>
              <w:rPr>
                <w:rFonts w:ascii="Calibri"/>
                <w:spacing w:val="-2"/>
                <w:sz w:val="14"/>
              </w:rPr>
              <w:t>Storage</w:t>
            </w:r>
          </w:p>
        </w:tc>
      </w:tr>
      <w:tr>
        <w:trPr>
          <w:trHeight w:val="362" w:hRule="atLeast"/>
        </w:trPr>
        <w:tc>
          <w:tcPr>
            <w:tcW w:w="596" w:type="dxa"/>
            <w:shd w:val="clear" w:color="auto" w:fill="D9E0F1"/>
          </w:tcPr>
          <w:p>
            <w:pPr>
              <w:pStyle w:val="TableParagraph"/>
              <w:spacing w:before="15"/>
              <w:ind w:left="6" w:right="4"/>
              <w:jc w:val="center"/>
              <w:rPr>
                <w:rFonts w:ascii="Calibri"/>
                <w:sz w:val="14"/>
              </w:rPr>
            </w:pPr>
            <w:r>
              <w:rPr>
                <w:rFonts w:ascii="Calibri"/>
                <w:spacing w:val="-10"/>
                <w:sz w:val="14"/>
              </w:rPr>
              <w:t>6</w:t>
            </w:r>
          </w:p>
        </w:tc>
        <w:tc>
          <w:tcPr>
            <w:tcW w:w="2112" w:type="dxa"/>
            <w:shd w:val="clear" w:color="auto" w:fill="D9E0F1"/>
          </w:tcPr>
          <w:p>
            <w:pPr>
              <w:pStyle w:val="TableParagraph"/>
              <w:spacing w:before="15"/>
              <w:ind w:left="11"/>
              <w:rPr>
                <w:rFonts w:ascii="Calibri Light"/>
                <w:sz w:val="14"/>
              </w:rPr>
            </w:pPr>
            <w:r>
              <w:rPr>
                <w:rFonts w:ascii="Calibri Light"/>
                <w:sz w:val="14"/>
              </w:rPr>
              <w:t>Small</w:t>
            </w:r>
            <w:r>
              <w:rPr>
                <w:rFonts w:ascii="Calibri Light"/>
                <w:spacing w:val="-4"/>
                <w:sz w:val="14"/>
              </w:rPr>
              <w:t> </w:t>
            </w:r>
            <w:r>
              <w:rPr>
                <w:rFonts w:ascii="Calibri Light"/>
                <w:spacing w:val="-2"/>
                <w:sz w:val="14"/>
              </w:rPr>
              <w:t>Industries</w:t>
            </w:r>
          </w:p>
        </w:tc>
        <w:tc>
          <w:tcPr>
            <w:tcW w:w="2314" w:type="dxa"/>
            <w:shd w:val="clear" w:color="auto" w:fill="CCCCFF"/>
          </w:tcPr>
          <w:p>
            <w:pPr>
              <w:pStyle w:val="TableParagraph"/>
              <w:spacing w:before="15"/>
              <w:ind w:left="13"/>
              <w:rPr>
                <w:rFonts w:ascii="Calibri"/>
                <w:sz w:val="14"/>
              </w:rPr>
            </w:pPr>
            <w:r>
              <w:rPr>
                <w:rFonts w:ascii="Calibri"/>
                <w:sz w:val="14"/>
              </w:rPr>
              <w:t>Small</w:t>
            </w:r>
            <w:r>
              <w:rPr>
                <w:rFonts w:ascii="Calibri"/>
                <w:spacing w:val="-7"/>
                <w:sz w:val="14"/>
              </w:rPr>
              <w:t> </w:t>
            </w:r>
            <w:r>
              <w:rPr>
                <w:rFonts w:ascii="Calibri"/>
                <w:spacing w:val="-2"/>
                <w:sz w:val="14"/>
              </w:rPr>
              <w:t>Industries</w:t>
            </w:r>
          </w:p>
        </w:tc>
        <w:tc>
          <w:tcPr>
            <w:tcW w:w="2374" w:type="dxa"/>
            <w:shd w:val="clear" w:color="auto" w:fill="CCCCFF"/>
          </w:tcPr>
          <w:p>
            <w:pPr>
              <w:pStyle w:val="TableParagraph"/>
              <w:spacing w:before="15"/>
              <w:ind w:left="13"/>
              <w:rPr>
                <w:rFonts w:ascii="Calibri"/>
                <w:sz w:val="14"/>
              </w:rPr>
            </w:pPr>
            <w:r>
              <w:rPr>
                <w:rFonts w:ascii="Calibri"/>
                <w:sz w:val="14"/>
              </w:rPr>
              <w:t>Small</w:t>
            </w:r>
            <w:r>
              <w:rPr>
                <w:rFonts w:ascii="Calibri"/>
                <w:spacing w:val="-7"/>
                <w:sz w:val="14"/>
              </w:rPr>
              <w:t> </w:t>
            </w:r>
            <w:r>
              <w:rPr>
                <w:rFonts w:ascii="Calibri"/>
                <w:spacing w:val="-2"/>
                <w:sz w:val="14"/>
              </w:rPr>
              <w:t>Industries</w:t>
            </w:r>
          </w:p>
        </w:tc>
        <w:tc>
          <w:tcPr>
            <w:tcW w:w="2038" w:type="dxa"/>
            <w:shd w:val="clear" w:color="auto" w:fill="CCCCFF"/>
          </w:tcPr>
          <w:p>
            <w:pPr>
              <w:pStyle w:val="TableParagraph"/>
              <w:spacing w:before="15"/>
              <w:ind w:left="13"/>
              <w:rPr>
                <w:rFonts w:ascii="Calibri"/>
                <w:sz w:val="14"/>
              </w:rPr>
            </w:pPr>
            <w:r>
              <w:rPr>
                <w:rFonts w:ascii="Calibri"/>
                <w:sz w:val="14"/>
              </w:rPr>
              <w:t>Small</w:t>
            </w:r>
            <w:r>
              <w:rPr>
                <w:rFonts w:ascii="Calibri"/>
                <w:spacing w:val="-7"/>
                <w:sz w:val="14"/>
              </w:rPr>
              <w:t> </w:t>
            </w:r>
            <w:r>
              <w:rPr>
                <w:rFonts w:ascii="Calibri"/>
                <w:spacing w:val="-2"/>
                <w:sz w:val="14"/>
              </w:rPr>
              <w:t>Industries</w:t>
            </w:r>
          </w:p>
        </w:tc>
        <w:tc>
          <w:tcPr>
            <w:tcW w:w="2089" w:type="dxa"/>
          </w:tcPr>
          <w:p>
            <w:pPr>
              <w:pStyle w:val="TableParagraph"/>
              <w:spacing w:before="15"/>
              <w:ind w:left="14"/>
              <w:rPr>
                <w:rFonts w:ascii="Calibri"/>
                <w:sz w:val="14"/>
              </w:rPr>
            </w:pPr>
            <w:r>
              <w:rPr>
                <w:rFonts w:ascii="Calibri"/>
                <w:spacing w:val="-5"/>
                <w:sz w:val="14"/>
              </w:rPr>
              <w:t>NIL</w:t>
            </w:r>
          </w:p>
        </w:tc>
        <w:tc>
          <w:tcPr>
            <w:tcW w:w="2787" w:type="dxa"/>
            <w:shd w:val="clear" w:color="auto" w:fill="CCCCFF"/>
          </w:tcPr>
          <w:p>
            <w:pPr>
              <w:pStyle w:val="TableParagraph"/>
              <w:spacing w:before="15"/>
              <w:ind w:left="13"/>
              <w:rPr>
                <w:rFonts w:ascii="Calibri"/>
                <w:sz w:val="14"/>
              </w:rPr>
            </w:pPr>
            <w:r>
              <w:rPr>
                <w:rFonts w:ascii="Calibri"/>
                <w:spacing w:val="-2"/>
                <w:sz w:val="14"/>
              </w:rPr>
              <w:t>(M-1)-Small</w:t>
            </w:r>
            <w:r>
              <w:rPr>
                <w:rFonts w:ascii="Calibri"/>
                <w:spacing w:val="13"/>
                <w:sz w:val="14"/>
              </w:rPr>
              <w:t> </w:t>
            </w:r>
            <w:r>
              <w:rPr>
                <w:rFonts w:ascii="Calibri"/>
                <w:spacing w:val="-2"/>
                <w:sz w:val="14"/>
              </w:rPr>
              <w:t>Industries</w:t>
            </w:r>
          </w:p>
          <w:p>
            <w:pPr>
              <w:pStyle w:val="TableParagraph"/>
              <w:spacing w:line="152" w:lineRule="exact" w:before="4"/>
              <w:ind w:left="13"/>
              <w:rPr>
                <w:rFonts w:ascii="Calibri"/>
                <w:sz w:val="14"/>
              </w:rPr>
            </w:pPr>
            <w:r>
              <w:rPr>
                <w:rFonts w:ascii="Calibri"/>
                <w:spacing w:val="-2"/>
                <w:sz w:val="14"/>
              </w:rPr>
              <w:t>(M-3)-Handicrafts/Cottage/Home</w:t>
            </w:r>
            <w:r>
              <w:rPr>
                <w:rFonts w:ascii="Calibri"/>
                <w:spacing w:val="34"/>
                <w:sz w:val="14"/>
              </w:rPr>
              <w:t> </w:t>
            </w:r>
            <w:r>
              <w:rPr>
                <w:rFonts w:ascii="Calibri"/>
                <w:spacing w:val="-2"/>
                <w:sz w:val="14"/>
              </w:rPr>
              <w:t>Industries</w:t>
            </w:r>
          </w:p>
        </w:tc>
      </w:tr>
      <w:tr>
        <w:trPr>
          <w:trHeight w:val="539" w:hRule="atLeast"/>
        </w:trPr>
        <w:tc>
          <w:tcPr>
            <w:tcW w:w="596" w:type="dxa"/>
            <w:shd w:val="clear" w:color="auto" w:fill="D9E0F1"/>
          </w:tcPr>
          <w:p>
            <w:pPr>
              <w:pStyle w:val="TableParagraph"/>
              <w:spacing w:before="17"/>
              <w:ind w:left="6" w:right="4"/>
              <w:jc w:val="center"/>
              <w:rPr>
                <w:rFonts w:ascii="Calibri"/>
                <w:sz w:val="14"/>
              </w:rPr>
            </w:pPr>
            <w:r>
              <w:rPr>
                <w:rFonts w:ascii="Calibri"/>
                <w:spacing w:val="-10"/>
                <w:sz w:val="14"/>
              </w:rPr>
              <w:t>7</w:t>
            </w:r>
          </w:p>
        </w:tc>
        <w:tc>
          <w:tcPr>
            <w:tcW w:w="2112" w:type="dxa"/>
            <w:shd w:val="clear" w:color="auto" w:fill="D9E0F1"/>
          </w:tcPr>
          <w:p>
            <w:pPr>
              <w:pStyle w:val="TableParagraph"/>
              <w:spacing w:before="17"/>
              <w:ind w:left="11"/>
              <w:rPr>
                <w:rFonts w:ascii="Calibri Light"/>
                <w:sz w:val="14"/>
              </w:rPr>
            </w:pPr>
            <w:r>
              <w:rPr>
                <w:rFonts w:ascii="Calibri Light"/>
                <w:sz w:val="14"/>
              </w:rPr>
              <w:t>Large</w:t>
            </w:r>
            <w:r>
              <w:rPr>
                <w:rFonts w:ascii="Calibri Light"/>
                <w:spacing w:val="-3"/>
                <w:sz w:val="14"/>
              </w:rPr>
              <w:t> </w:t>
            </w:r>
            <w:r>
              <w:rPr>
                <w:rFonts w:ascii="Calibri Light"/>
                <w:spacing w:val="-2"/>
                <w:sz w:val="14"/>
              </w:rPr>
              <w:t>Industries</w:t>
            </w:r>
          </w:p>
        </w:tc>
        <w:tc>
          <w:tcPr>
            <w:tcW w:w="2314" w:type="dxa"/>
            <w:shd w:val="clear" w:color="auto" w:fill="CCCCFF"/>
          </w:tcPr>
          <w:p>
            <w:pPr>
              <w:pStyle w:val="TableParagraph"/>
              <w:spacing w:before="17"/>
              <w:ind w:left="13"/>
              <w:rPr>
                <w:rFonts w:ascii="Calibri"/>
                <w:sz w:val="14"/>
              </w:rPr>
            </w:pPr>
            <w:r>
              <w:rPr>
                <w:rFonts w:ascii="Calibri"/>
                <w:sz w:val="14"/>
              </w:rPr>
              <w:t>Heavy</w:t>
            </w:r>
            <w:r>
              <w:rPr>
                <w:rFonts w:ascii="Calibri"/>
                <w:spacing w:val="-6"/>
                <w:sz w:val="14"/>
              </w:rPr>
              <w:t> </w:t>
            </w:r>
            <w:r>
              <w:rPr>
                <w:rFonts w:ascii="Calibri"/>
                <w:spacing w:val="-2"/>
                <w:sz w:val="14"/>
              </w:rPr>
              <w:t>Industries</w:t>
            </w:r>
          </w:p>
        </w:tc>
        <w:tc>
          <w:tcPr>
            <w:tcW w:w="2374" w:type="dxa"/>
            <w:shd w:val="clear" w:color="auto" w:fill="CCCCFF"/>
          </w:tcPr>
          <w:p>
            <w:pPr>
              <w:pStyle w:val="TableParagraph"/>
              <w:spacing w:before="17"/>
              <w:ind w:left="13"/>
              <w:rPr>
                <w:rFonts w:ascii="Calibri"/>
                <w:sz w:val="14"/>
              </w:rPr>
            </w:pPr>
            <w:r>
              <w:rPr>
                <w:rFonts w:ascii="Calibri"/>
                <w:sz w:val="14"/>
              </w:rPr>
              <w:t>Large</w:t>
            </w:r>
            <w:r>
              <w:rPr>
                <w:rFonts w:ascii="Calibri"/>
                <w:spacing w:val="-8"/>
                <w:sz w:val="14"/>
              </w:rPr>
              <w:t> </w:t>
            </w:r>
            <w:r>
              <w:rPr>
                <w:rFonts w:ascii="Calibri"/>
                <w:spacing w:val="-2"/>
                <w:sz w:val="14"/>
              </w:rPr>
              <w:t>Industries</w:t>
            </w:r>
          </w:p>
        </w:tc>
        <w:tc>
          <w:tcPr>
            <w:tcW w:w="2038" w:type="dxa"/>
            <w:shd w:val="clear" w:color="auto" w:fill="CCCCFF"/>
          </w:tcPr>
          <w:p>
            <w:pPr>
              <w:pStyle w:val="TableParagraph"/>
              <w:spacing w:before="17"/>
              <w:ind w:left="13"/>
              <w:rPr>
                <w:rFonts w:ascii="Calibri"/>
                <w:sz w:val="14"/>
              </w:rPr>
            </w:pPr>
            <w:r>
              <w:rPr>
                <w:rFonts w:ascii="Calibri"/>
                <w:sz w:val="14"/>
              </w:rPr>
              <w:t>Large</w:t>
            </w:r>
            <w:r>
              <w:rPr>
                <w:rFonts w:ascii="Calibri"/>
                <w:spacing w:val="-8"/>
                <w:sz w:val="14"/>
              </w:rPr>
              <w:t> </w:t>
            </w:r>
            <w:r>
              <w:rPr>
                <w:rFonts w:ascii="Calibri"/>
                <w:spacing w:val="-2"/>
                <w:sz w:val="14"/>
              </w:rPr>
              <w:t>Industries</w:t>
            </w:r>
          </w:p>
          <w:p>
            <w:pPr>
              <w:pStyle w:val="TableParagraph"/>
              <w:spacing w:line="170" w:lineRule="atLeast"/>
              <w:ind w:left="13"/>
              <w:rPr>
                <w:rFonts w:ascii="Calibri"/>
                <w:sz w:val="14"/>
              </w:rPr>
            </w:pPr>
            <w:r>
              <w:rPr>
                <w:rFonts w:ascii="Calibri"/>
                <w:spacing w:val="-2"/>
                <w:sz w:val="14"/>
              </w:rPr>
              <w:t>Industries</w:t>
            </w:r>
            <w:r>
              <w:rPr>
                <w:rFonts w:ascii="Calibri"/>
                <w:spacing w:val="-6"/>
                <w:sz w:val="14"/>
              </w:rPr>
              <w:t> </w:t>
            </w:r>
            <w:r>
              <w:rPr>
                <w:rFonts w:ascii="Calibri"/>
                <w:spacing w:val="-2"/>
                <w:sz w:val="14"/>
              </w:rPr>
              <w:t>(Light/Med/Heavy)</w:t>
            </w:r>
            <w:r>
              <w:rPr>
                <w:rFonts w:ascii="Calibri"/>
                <w:spacing w:val="40"/>
                <w:sz w:val="14"/>
              </w:rPr>
              <w:t> </w:t>
            </w:r>
            <w:r>
              <w:rPr>
                <w:rFonts w:ascii="Calibri"/>
                <w:sz w:val="14"/>
              </w:rPr>
              <w:t>Logistic</w:t>
            </w:r>
            <w:r>
              <w:rPr>
                <w:rFonts w:ascii="Calibri"/>
                <w:spacing w:val="-8"/>
                <w:sz w:val="14"/>
              </w:rPr>
              <w:t> </w:t>
            </w:r>
            <w:r>
              <w:rPr>
                <w:rFonts w:ascii="Calibri"/>
                <w:sz w:val="14"/>
              </w:rPr>
              <w:t>Park</w:t>
            </w:r>
          </w:p>
        </w:tc>
        <w:tc>
          <w:tcPr>
            <w:tcW w:w="2089" w:type="dxa"/>
            <w:shd w:val="clear" w:color="auto" w:fill="CCCCFF"/>
          </w:tcPr>
          <w:p>
            <w:pPr>
              <w:pStyle w:val="TableParagraph"/>
              <w:spacing w:before="17"/>
              <w:ind w:left="14"/>
              <w:rPr>
                <w:rFonts w:ascii="Calibri"/>
                <w:sz w:val="14"/>
              </w:rPr>
            </w:pPr>
            <w:r>
              <w:rPr>
                <w:rFonts w:ascii="Calibri"/>
                <w:spacing w:val="-2"/>
                <w:sz w:val="14"/>
              </w:rPr>
              <w:t>Industries</w:t>
            </w:r>
          </w:p>
        </w:tc>
        <w:tc>
          <w:tcPr>
            <w:tcW w:w="2787" w:type="dxa"/>
            <w:shd w:val="clear" w:color="auto" w:fill="CCCCFF"/>
          </w:tcPr>
          <w:p>
            <w:pPr>
              <w:pStyle w:val="TableParagraph"/>
              <w:spacing w:before="17"/>
              <w:ind w:left="13"/>
              <w:rPr>
                <w:rFonts w:ascii="Calibri"/>
                <w:sz w:val="14"/>
              </w:rPr>
            </w:pPr>
            <w:r>
              <w:rPr>
                <w:rFonts w:ascii="Calibri"/>
                <w:sz w:val="14"/>
              </w:rPr>
              <w:t>Large</w:t>
            </w:r>
            <w:r>
              <w:rPr>
                <w:rFonts w:ascii="Calibri"/>
                <w:spacing w:val="-8"/>
                <w:sz w:val="14"/>
              </w:rPr>
              <w:t> </w:t>
            </w:r>
            <w:r>
              <w:rPr>
                <w:rFonts w:ascii="Calibri"/>
                <w:spacing w:val="-2"/>
                <w:sz w:val="14"/>
              </w:rPr>
              <w:t>Industries</w:t>
            </w:r>
          </w:p>
        </w:tc>
      </w:tr>
      <w:tr>
        <w:trPr>
          <w:trHeight w:val="189" w:hRule="atLeast"/>
        </w:trPr>
        <w:tc>
          <w:tcPr>
            <w:tcW w:w="596" w:type="dxa"/>
            <w:shd w:val="clear" w:color="auto" w:fill="D9E0F1"/>
          </w:tcPr>
          <w:p>
            <w:pPr>
              <w:pStyle w:val="TableParagraph"/>
              <w:spacing w:line="154" w:lineRule="exact" w:before="15"/>
              <w:ind w:left="6" w:right="4"/>
              <w:jc w:val="center"/>
              <w:rPr>
                <w:rFonts w:ascii="Calibri"/>
                <w:sz w:val="14"/>
              </w:rPr>
            </w:pPr>
            <w:r>
              <w:rPr>
                <w:rFonts w:ascii="Calibri"/>
                <w:spacing w:val="-10"/>
                <w:sz w:val="14"/>
              </w:rPr>
              <w:t>8</w:t>
            </w:r>
          </w:p>
        </w:tc>
        <w:tc>
          <w:tcPr>
            <w:tcW w:w="2112" w:type="dxa"/>
            <w:shd w:val="clear" w:color="auto" w:fill="D9E0F1"/>
          </w:tcPr>
          <w:p>
            <w:pPr>
              <w:pStyle w:val="TableParagraph"/>
              <w:spacing w:line="154" w:lineRule="exact" w:before="15"/>
              <w:ind w:left="11"/>
              <w:rPr>
                <w:rFonts w:ascii="Calibri Light"/>
                <w:sz w:val="14"/>
              </w:rPr>
            </w:pPr>
            <w:r>
              <w:rPr>
                <w:rFonts w:ascii="Calibri Light"/>
                <w:sz w:val="14"/>
              </w:rPr>
              <w:t>Office</w:t>
            </w:r>
            <w:r>
              <w:rPr>
                <w:rFonts w:ascii="Calibri Light"/>
                <w:spacing w:val="-4"/>
                <w:sz w:val="14"/>
              </w:rPr>
              <w:t> </w:t>
            </w:r>
            <w:r>
              <w:rPr>
                <w:rFonts w:ascii="Calibri Light"/>
                <w:spacing w:val="-2"/>
                <w:sz w:val="14"/>
              </w:rPr>
              <w:t>Buildings</w:t>
            </w:r>
          </w:p>
        </w:tc>
        <w:tc>
          <w:tcPr>
            <w:tcW w:w="2314" w:type="dxa"/>
            <w:shd w:val="clear" w:color="auto" w:fill="E7E6E6"/>
          </w:tcPr>
          <w:p>
            <w:pPr>
              <w:pStyle w:val="TableParagraph"/>
              <w:spacing w:line="154" w:lineRule="exact" w:before="15"/>
              <w:ind w:left="13"/>
              <w:rPr>
                <w:rFonts w:ascii="Calibri"/>
                <w:sz w:val="14"/>
              </w:rPr>
            </w:pPr>
            <w:r>
              <w:rPr>
                <w:rFonts w:ascii="Calibri"/>
                <w:spacing w:val="-2"/>
                <w:sz w:val="14"/>
              </w:rPr>
              <w:t>Offices</w:t>
            </w:r>
          </w:p>
        </w:tc>
        <w:tc>
          <w:tcPr>
            <w:tcW w:w="2374" w:type="dxa"/>
            <w:shd w:val="clear" w:color="auto" w:fill="E7E6E6"/>
          </w:tcPr>
          <w:p>
            <w:pPr>
              <w:pStyle w:val="TableParagraph"/>
              <w:spacing w:line="154" w:lineRule="exact" w:before="15"/>
              <w:ind w:left="13"/>
              <w:rPr>
                <w:rFonts w:ascii="Calibri"/>
                <w:sz w:val="14"/>
              </w:rPr>
            </w:pPr>
            <w:r>
              <w:rPr>
                <w:rFonts w:ascii="Calibri"/>
                <w:sz w:val="14"/>
              </w:rPr>
              <w:t>Offices;</w:t>
            </w:r>
            <w:r>
              <w:rPr>
                <w:rFonts w:ascii="Calibri"/>
                <w:spacing w:val="-6"/>
                <w:sz w:val="14"/>
              </w:rPr>
              <w:t> </w:t>
            </w:r>
            <w:r>
              <w:rPr>
                <w:rFonts w:ascii="Calibri"/>
                <w:spacing w:val="-4"/>
                <w:sz w:val="14"/>
              </w:rPr>
              <w:t>Jail</w:t>
            </w:r>
          </w:p>
        </w:tc>
        <w:tc>
          <w:tcPr>
            <w:tcW w:w="2038" w:type="dxa"/>
            <w:shd w:val="clear" w:color="auto" w:fill="E7E6E6"/>
          </w:tcPr>
          <w:p>
            <w:pPr>
              <w:pStyle w:val="TableParagraph"/>
              <w:spacing w:line="154" w:lineRule="exact" w:before="15"/>
              <w:ind w:left="13"/>
              <w:rPr>
                <w:rFonts w:ascii="Calibri"/>
                <w:sz w:val="14"/>
              </w:rPr>
            </w:pPr>
            <w:r>
              <w:rPr>
                <w:rFonts w:ascii="Calibri"/>
                <w:sz w:val="14"/>
              </w:rPr>
              <w:t>Offices;</w:t>
            </w:r>
            <w:r>
              <w:rPr>
                <w:rFonts w:ascii="Calibri"/>
                <w:spacing w:val="-6"/>
                <w:sz w:val="14"/>
              </w:rPr>
              <w:t> </w:t>
            </w:r>
            <w:r>
              <w:rPr>
                <w:rFonts w:ascii="Calibri"/>
                <w:spacing w:val="-4"/>
                <w:sz w:val="14"/>
              </w:rPr>
              <w:t>CPRI</w:t>
            </w:r>
          </w:p>
        </w:tc>
        <w:tc>
          <w:tcPr>
            <w:tcW w:w="2089" w:type="dxa"/>
            <w:shd w:val="clear" w:color="auto" w:fill="E7E6E6"/>
          </w:tcPr>
          <w:p>
            <w:pPr>
              <w:pStyle w:val="TableParagraph"/>
              <w:spacing w:line="154" w:lineRule="exact" w:before="15"/>
              <w:ind w:left="14"/>
              <w:rPr>
                <w:rFonts w:ascii="Calibri"/>
                <w:sz w:val="14"/>
              </w:rPr>
            </w:pPr>
            <w:r>
              <w:rPr>
                <w:rFonts w:ascii="Calibri"/>
                <w:spacing w:val="-2"/>
                <w:sz w:val="14"/>
              </w:rPr>
              <w:t>Offices</w:t>
            </w:r>
          </w:p>
        </w:tc>
        <w:tc>
          <w:tcPr>
            <w:tcW w:w="2787" w:type="dxa"/>
            <w:shd w:val="clear" w:color="auto" w:fill="E7E6E6"/>
          </w:tcPr>
          <w:p>
            <w:pPr>
              <w:pStyle w:val="TableParagraph"/>
              <w:spacing w:line="154" w:lineRule="exact" w:before="15"/>
              <w:ind w:left="13"/>
              <w:rPr>
                <w:rFonts w:ascii="Calibri"/>
                <w:sz w:val="14"/>
              </w:rPr>
            </w:pPr>
            <w:r>
              <w:rPr>
                <w:rFonts w:ascii="Calibri"/>
                <w:sz w:val="14"/>
              </w:rPr>
              <w:t>Govt</w:t>
            </w:r>
            <w:r>
              <w:rPr>
                <w:rFonts w:ascii="Calibri"/>
                <w:spacing w:val="-6"/>
                <w:sz w:val="14"/>
              </w:rPr>
              <w:t> </w:t>
            </w:r>
            <w:r>
              <w:rPr>
                <w:rFonts w:ascii="Calibri"/>
                <w:sz w:val="14"/>
              </w:rPr>
              <w:t>Semi-govt</w:t>
            </w:r>
            <w:r>
              <w:rPr>
                <w:rFonts w:ascii="Calibri"/>
                <w:spacing w:val="-4"/>
                <w:sz w:val="14"/>
              </w:rPr>
              <w:t> </w:t>
            </w:r>
            <w:r>
              <w:rPr>
                <w:rFonts w:ascii="Calibri"/>
                <w:sz w:val="14"/>
              </w:rPr>
              <w:t>and</w:t>
            </w:r>
            <w:r>
              <w:rPr>
                <w:rFonts w:ascii="Calibri"/>
                <w:spacing w:val="-4"/>
                <w:sz w:val="14"/>
              </w:rPr>
              <w:t> </w:t>
            </w:r>
            <w:r>
              <w:rPr>
                <w:rFonts w:ascii="Calibri"/>
                <w:sz w:val="14"/>
              </w:rPr>
              <w:t>other</w:t>
            </w:r>
            <w:r>
              <w:rPr>
                <w:rFonts w:ascii="Calibri"/>
                <w:spacing w:val="-5"/>
                <w:sz w:val="14"/>
              </w:rPr>
              <w:t> </w:t>
            </w:r>
            <w:r>
              <w:rPr>
                <w:rFonts w:ascii="Calibri"/>
                <w:spacing w:val="-2"/>
                <w:sz w:val="14"/>
              </w:rPr>
              <w:t>Offices</w:t>
            </w:r>
          </w:p>
        </w:tc>
      </w:tr>
      <w:tr>
        <w:trPr>
          <w:trHeight w:val="887" w:hRule="atLeast"/>
        </w:trPr>
        <w:tc>
          <w:tcPr>
            <w:tcW w:w="596" w:type="dxa"/>
            <w:shd w:val="clear" w:color="auto" w:fill="D9E0F1"/>
          </w:tcPr>
          <w:p>
            <w:pPr>
              <w:pStyle w:val="TableParagraph"/>
              <w:spacing w:before="15"/>
              <w:ind w:left="6" w:right="4"/>
              <w:jc w:val="center"/>
              <w:rPr>
                <w:rFonts w:ascii="Calibri"/>
                <w:sz w:val="14"/>
              </w:rPr>
            </w:pPr>
            <w:r>
              <w:rPr>
                <w:rFonts w:ascii="Calibri"/>
                <w:spacing w:val="-10"/>
                <w:sz w:val="14"/>
              </w:rPr>
              <w:t>9</w:t>
            </w:r>
          </w:p>
        </w:tc>
        <w:tc>
          <w:tcPr>
            <w:tcW w:w="2112" w:type="dxa"/>
            <w:shd w:val="clear" w:color="auto" w:fill="D9E0F1"/>
          </w:tcPr>
          <w:p>
            <w:pPr>
              <w:pStyle w:val="TableParagraph"/>
              <w:spacing w:before="15"/>
              <w:ind w:left="11"/>
              <w:rPr>
                <w:rFonts w:ascii="Calibri Light"/>
                <w:sz w:val="14"/>
              </w:rPr>
            </w:pPr>
            <w:r>
              <w:rPr>
                <w:rFonts w:ascii="Calibri Light"/>
                <w:sz w:val="14"/>
              </w:rPr>
              <w:t>Public</w:t>
            </w:r>
            <w:r>
              <w:rPr>
                <w:rFonts w:ascii="Calibri Light"/>
                <w:spacing w:val="-4"/>
                <w:sz w:val="14"/>
              </w:rPr>
              <w:t> </w:t>
            </w:r>
            <w:r>
              <w:rPr>
                <w:rFonts w:ascii="Calibri Light"/>
                <w:sz w:val="14"/>
              </w:rPr>
              <w:t>&amp;</w:t>
            </w:r>
            <w:r>
              <w:rPr>
                <w:rFonts w:ascii="Calibri Light"/>
                <w:spacing w:val="-2"/>
                <w:sz w:val="14"/>
              </w:rPr>
              <w:t> </w:t>
            </w:r>
            <w:r>
              <w:rPr>
                <w:rFonts w:ascii="Calibri Light"/>
                <w:sz w:val="14"/>
              </w:rPr>
              <w:t>Semi-</w:t>
            </w:r>
            <w:r>
              <w:rPr>
                <w:rFonts w:ascii="Calibri Light"/>
                <w:spacing w:val="-2"/>
                <w:sz w:val="14"/>
              </w:rPr>
              <w:t>public</w:t>
            </w:r>
          </w:p>
        </w:tc>
        <w:tc>
          <w:tcPr>
            <w:tcW w:w="2314" w:type="dxa"/>
            <w:shd w:val="clear" w:color="auto" w:fill="FFF1CC"/>
          </w:tcPr>
          <w:p>
            <w:pPr>
              <w:pStyle w:val="TableParagraph"/>
              <w:spacing w:line="247" w:lineRule="auto" w:before="15"/>
              <w:ind w:left="13" w:right="84"/>
              <w:rPr>
                <w:rFonts w:ascii="Calibri"/>
                <w:sz w:val="14"/>
              </w:rPr>
            </w:pPr>
            <w:r>
              <w:rPr>
                <w:rFonts w:ascii="Calibri"/>
                <w:sz w:val="14"/>
              </w:rPr>
              <w:t>Public</w:t>
            </w:r>
            <w:r>
              <w:rPr>
                <w:rFonts w:ascii="Calibri"/>
                <w:spacing w:val="-8"/>
                <w:sz w:val="14"/>
              </w:rPr>
              <w:t> </w:t>
            </w:r>
            <w:r>
              <w:rPr>
                <w:rFonts w:ascii="Calibri"/>
                <w:sz w:val="14"/>
              </w:rPr>
              <w:t>and</w:t>
            </w:r>
            <w:r>
              <w:rPr>
                <w:rFonts w:ascii="Calibri"/>
                <w:spacing w:val="-8"/>
                <w:sz w:val="14"/>
              </w:rPr>
              <w:t> </w:t>
            </w:r>
            <w:r>
              <w:rPr>
                <w:rFonts w:ascii="Calibri"/>
                <w:sz w:val="14"/>
              </w:rPr>
              <w:t>Semi-Public</w:t>
            </w:r>
            <w:r>
              <w:rPr>
                <w:rFonts w:ascii="Calibri"/>
                <w:spacing w:val="-8"/>
                <w:sz w:val="14"/>
              </w:rPr>
              <w:t> </w:t>
            </w:r>
            <w:r>
              <w:rPr>
                <w:rFonts w:ascii="Calibri"/>
                <w:sz w:val="14"/>
              </w:rPr>
              <w:t>Facility</w:t>
            </w:r>
            <w:r>
              <w:rPr>
                <w:rFonts w:ascii="Calibri"/>
                <w:spacing w:val="-8"/>
                <w:sz w:val="14"/>
              </w:rPr>
              <w:t> </w:t>
            </w:r>
            <w:r>
              <w:rPr>
                <w:rFonts w:ascii="Calibri"/>
                <w:sz w:val="14"/>
              </w:rPr>
              <w:t>&amp;</w:t>
            </w:r>
            <w:r>
              <w:rPr>
                <w:rFonts w:ascii="Calibri"/>
                <w:spacing w:val="40"/>
                <w:sz w:val="14"/>
              </w:rPr>
              <w:t> </w:t>
            </w:r>
            <w:r>
              <w:rPr>
                <w:rFonts w:ascii="Calibri"/>
                <w:spacing w:val="-2"/>
                <w:sz w:val="14"/>
              </w:rPr>
              <w:t>Utilities</w:t>
            </w:r>
          </w:p>
        </w:tc>
        <w:tc>
          <w:tcPr>
            <w:tcW w:w="2374" w:type="dxa"/>
            <w:shd w:val="clear" w:color="auto" w:fill="FFF1CC"/>
          </w:tcPr>
          <w:p>
            <w:pPr>
              <w:pStyle w:val="TableParagraph"/>
              <w:spacing w:before="15"/>
              <w:ind w:left="13"/>
              <w:rPr>
                <w:rFonts w:ascii="Calibri"/>
                <w:sz w:val="14"/>
              </w:rPr>
            </w:pPr>
            <w:r>
              <w:rPr>
                <w:rFonts w:ascii="Calibri"/>
                <w:sz w:val="14"/>
              </w:rPr>
              <w:t>Community</w:t>
            </w:r>
            <w:r>
              <w:rPr>
                <w:rFonts w:ascii="Calibri"/>
                <w:spacing w:val="-6"/>
                <w:sz w:val="14"/>
              </w:rPr>
              <w:t> </w:t>
            </w:r>
            <w:r>
              <w:rPr>
                <w:rFonts w:ascii="Calibri"/>
                <w:sz w:val="14"/>
              </w:rPr>
              <w:t>Facilities</w:t>
            </w:r>
            <w:r>
              <w:rPr>
                <w:rFonts w:ascii="Calibri"/>
                <w:spacing w:val="-4"/>
                <w:sz w:val="14"/>
              </w:rPr>
              <w:t> </w:t>
            </w:r>
            <w:r>
              <w:rPr>
                <w:rFonts w:ascii="Calibri"/>
                <w:sz w:val="14"/>
              </w:rPr>
              <w:t>/</w:t>
            </w:r>
            <w:r>
              <w:rPr>
                <w:rFonts w:ascii="Calibri"/>
                <w:spacing w:val="-5"/>
                <w:sz w:val="14"/>
              </w:rPr>
              <w:t> </w:t>
            </w:r>
            <w:r>
              <w:rPr>
                <w:rFonts w:ascii="Calibri"/>
                <w:spacing w:val="-2"/>
                <w:sz w:val="14"/>
              </w:rPr>
              <w:t>Utilities</w:t>
            </w:r>
          </w:p>
          <w:p>
            <w:pPr>
              <w:pStyle w:val="TableParagraph"/>
              <w:spacing w:line="247" w:lineRule="auto" w:before="4"/>
              <w:ind w:left="13"/>
              <w:rPr>
                <w:rFonts w:ascii="Calibri"/>
                <w:sz w:val="14"/>
              </w:rPr>
            </w:pPr>
            <w:r>
              <w:rPr>
                <w:rFonts w:ascii="Calibri"/>
                <w:sz w:val="14"/>
              </w:rPr>
              <w:t>Fire</w:t>
            </w:r>
            <w:r>
              <w:rPr>
                <w:rFonts w:ascii="Calibri"/>
                <w:spacing w:val="-8"/>
                <w:sz w:val="14"/>
              </w:rPr>
              <w:t> </w:t>
            </w:r>
            <w:r>
              <w:rPr>
                <w:rFonts w:ascii="Calibri"/>
                <w:sz w:val="14"/>
              </w:rPr>
              <w:t>Station,</w:t>
            </w:r>
            <w:r>
              <w:rPr>
                <w:rFonts w:ascii="Calibri"/>
                <w:spacing w:val="-8"/>
                <w:sz w:val="14"/>
              </w:rPr>
              <w:t> </w:t>
            </w:r>
            <w:r>
              <w:rPr>
                <w:rFonts w:ascii="Calibri"/>
                <w:sz w:val="14"/>
              </w:rPr>
              <w:t>Police</w:t>
            </w:r>
            <w:r>
              <w:rPr>
                <w:rFonts w:ascii="Calibri"/>
                <w:spacing w:val="-8"/>
                <w:sz w:val="14"/>
              </w:rPr>
              <w:t> </w:t>
            </w:r>
            <w:r>
              <w:rPr>
                <w:rFonts w:ascii="Calibri"/>
                <w:sz w:val="14"/>
              </w:rPr>
              <w:t>station,</w:t>
            </w:r>
            <w:r>
              <w:rPr>
                <w:rFonts w:ascii="Calibri"/>
                <w:spacing w:val="-7"/>
                <w:sz w:val="14"/>
              </w:rPr>
              <w:t> </w:t>
            </w:r>
            <w:r>
              <w:rPr>
                <w:rFonts w:ascii="Calibri"/>
                <w:sz w:val="14"/>
              </w:rPr>
              <w:t>Post</w:t>
            </w:r>
            <w:r>
              <w:rPr>
                <w:rFonts w:ascii="Calibri"/>
                <w:spacing w:val="-8"/>
                <w:sz w:val="14"/>
              </w:rPr>
              <w:t> </w:t>
            </w:r>
            <w:r>
              <w:rPr>
                <w:rFonts w:ascii="Calibri"/>
                <w:sz w:val="14"/>
              </w:rPr>
              <w:t>office,</w:t>
            </w:r>
            <w:r>
              <w:rPr>
                <w:rFonts w:ascii="Calibri"/>
                <w:spacing w:val="40"/>
                <w:sz w:val="14"/>
              </w:rPr>
              <w:t> </w:t>
            </w:r>
            <w:r>
              <w:rPr>
                <w:rFonts w:ascii="Calibri"/>
                <w:sz w:val="14"/>
              </w:rPr>
              <w:t>Water works, Sewage Farm</w:t>
            </w:r>
          </w:p>
        </w:tc>
        <w:tc>
          <w:tcPr>
            <w:tcW w:w="2038" w:type="dxa"/>
            <w:shd w:val="clear" w:color="auto" w:fill="FFF1CC"/>
          </w:tcPr>
          <w:p>
            <w:pPr>
              <w:pStyle w:val="TableParagraph"/>
              <w:spacing w:line="247" w:lineRule="auto" w:before="15"/>
              <w:ind w:left="13" w:right="1060"/>
              <w:rPr>
                <w:rFonts w:ascii="Calibri"/>
                <w:sz w:val="14"/>
              </w:rPr>
            </w:pPr>
            <w:r>
              <w:rPr>
                <w:rFonts w:ascii="Calibri"/>
                <w:spacing w:val="-2"/>
                <w:sz w:val="14"/>
              </w:rPr>
              <w:t>Public</w:t>
            </w:r>
            <w:r>
              <w:rPr>
                <w:rFonts w:ascii="Calibri"/>
                <w:spacing w:val="-6"/>
                <w:sz w:val="14"/>
              </w:rPr>
              <w:t> </w:t>
            </w:r>
            <w:r>
              <w:rPr>
                <w:rFonts w:ascii="Calibri"/>
                <w:spacing w:val="-2"/>
                <w:sz w:val="14"/>
              </w:rPr>
              <w:t>Facility</w:t>
            </w:r>
            <w:r>
              <w:rPr>
                <w:rFonts w:ascii="Calibri"/>
                <w:spacing w:val="40"/>
                <w:sz w:val="14"/>
              </w:rPr>
              <w:t> </w:t>
            </w:r>
            <w:r>
              <w:rPr>
                <w:rFonts w:ascii="Calibri"/>
                <w:sz w:val="14"/>
              </w:rPr>
              <w:t>Public</w:t>
            </w:r>
            <w:r>
              <w:rPr>
                <w:rFonts w:ascii="Calibri"/>
                <w:spacing w:val="-8"/>
                <w:sz w:val="14"/>
              </w:rPr>
              <w:t> </w:t>
            </w:r>
            <w:r>
              <w:rPr>
                <w:rFonts w:ascii="Calibri"/>
                <w:sz w:val="14"/>
              </w:rPr>
              <w:t>Utility</w:t>
            </w:r>
          </w:p>
        </w:tc>
        <w:tc>
          <w:tcPr>
            <w:tcW w:w="2089" w:type="dxa"/>
            <w:shd w:val="clear" w:color="auto" w:fill="FFF1CC"/>
          </w:tcPr>
          <w:p>
            <w:pPr>
              <w:pStyle w:val="TableParagraph"/>
              <w:spacing w:line="247" w:lineRule="auto" w:before="15"/>
              <w:ind w:left="14" w:right="1050"/>
              <w:rPr>
                <w:rFonts w:ascii="Calibri"/>
                <w:sz w:val="14"/>
              </w:rPr>
            </w:pPr>
            <w:r>
              <w:rPr>
                <w:rFonts w:ascii="Calibri"/>
                <w:spacing w:val="-2"/>
                <w:sz w:val="14"/>
              </w:rPr>
              <w:t>Public</w:t>
            </w:r>
            <w:r>
              <w:rPr>
                <w:rFonts w:ascii="Calibri"/>
                <w:spacing w:val="-6"/>
                <w:sz w:val="14"/>
              </w:rPr>
              <w:t> </w:t>
            </w:r>
            <w:r>
              <w:rPr>
                <w:rFonts w:ascii="Calibri"/>
                <w:spacing w:val="-2"/>
                <w:sz w:val="14"/>
              </w:rPr>
              <w:t>Facility</w:t>
            </w:r>
            <w:r>
              <w:rPr>
                <w:rFonts w:ascii="Calibri"/>
                <w:spacing w:val="40"/>
                <w:sz w:val="14"/>
              </w:rPr>
              <w:t> </w:t>
            </w:r>
            <w:r>
              <w:rPr>
                <w:rFonts w:ascii="Calibri"/>
                <w:sz w:val="14"/>
              </w:rPr>
              <w:t>Public</w:t>
            </w:r>
            <w:r>
              <w:rPr>
                <w:rFonts w:ascii="Calibri"/>
                <w:spacing w:val="-8"/>
                <w:sz w:val="14"/>
              </w:rPr>
              <w:t> </w:t>
            </w:r>
            <w:r>
              <w:rPr>
                <w:rFonts w:ascii="Calibri"/>
                <w:sz w:val="14"/>
              </w:rPr>
              <w:t>Utility</w:t>
            </w:r>
          </w:p>
        </w:tc>
        <w:tc>
          <w:tcPr>
            <w:tcW w:w="2787" w:type="dxa"/>
            <w:shd w:val="clear" w:color="auto" w:fill="FFF1CC"/>
          </w:tcPr>
          <w:p>
            <w:pPr>
              <w:pStyle w:val="TableParagraph"/>
              <w:spacing w:line="247" w:lineRule="auto" w:before="15"/>
              <w:ind w:left="13" w:right="55"/>
              <w:rPr>
                <w:rFonts w:ascii="Calibri"/>
                <w:sz w:val="14"/>
              </w:rPr>
            </w:pPr>
            <w:r>
              <w:rPr>
                <w:rFonts w:ascii="Calibri"/>
                <w:sz w:val="14"/>
              </w:rPr>
              <w:t>(F1)-Community</w:t>
            </w:r>
            <w:r>
              <w:rPr>
                <w:rFonts w:ascii="Calibri"/>
                <w:spacing w:val="-8"/>
                <w:sz w:val="14"/>
              </w:rPr>
              <w:t> </w:t>
            </w:r>
            <w:r>
              <w:rPr>
                <w:rFonts w:ascii="Calibri"/>
                <w:sz w:val="14"/>
              </w:rPr>
              <w:t>Facilities</w:t>
            </w:r>
            <w:r>
              <w:rPr>
                <w:rFonts w:ascii="Calibri"/>
                <w:spacing w:val="-8"/>
                <w:sz w:val="14"/>
              </w:rPr>
              <w:t> </w:t>
            </w:r>
            <w:r>
              <w:rPr>
                <w:rFonts w:ascii="Calibri"/>
                <w:sz w:val="14"/>
              </w:rPr>
              <w:t>/Utilities</w:t>
            </w:r>
            <w:r>
              <w:rPr>
                <w:rFonts w:ascii="Calibri"/>
                <w:spacing w:val="-8"/>
                <w:sz w:val="14"/>
              </w:rPr>
              <w:t> </w:t>
            </w:r>
            <w:r>
              <w:rPr>
                <w:rFonts w:ascii="Calibri"/>
                <w:sz w:val="14"/>
              </w:rPr>
              <w:t>and</w:t>
            </w:r>
            <w:r>
              <w:rPr>
                <w:rFonts w:ascii="Calibri"/>
                <w:spacing w:val="-8"/>
                <w:sz w:val="14"/>
              </w:rPr>
              <w:t> </w:t>
            </w:r>
            <w:r>
              <w:rPr>
                <w:rFonts w:ascii="Calibri"/>
                <w:sz w:val="14"/>
              </w:rPr>
              <w:t>Services</w:t>
            </w:r>
            <w:r>
              <w:rPr>
                <w:rFonts w:ascii="Calibri"/>
                <w:spacing w:val="40"/>
                <w:sz w:val="14"/>
              </w:rPr>
              <w:t> </w:t>
            </w:r>
            <w:r>
              <w:rPr>
                <w:rFonts w:ascii="Calibri"/>
                <w:sz w:val="14"/>
              </w:rPr>
              <w:t>(F2)-electrical</w:t>
            </w:r>
            <w:r>
              <w:rPr>
                <w:rFonts w:ascii="Calibri"/>
                <w:spacing w:val="-8"/>
                <w:sz w:val="14"/>
              </w:rPr>
              <w:t> </w:t>
            </w:r>
            <w:r>
              <w:rPr>
                <w:rFonts w:ascii="Calibri"/>
                <w:sz w:val="14"/>
              </w:rPr>
              <w:t>substation</w:t>
            </w:r>
          </w:p>
          <w:p>
            <w:pPr>
              <w:pStyle w:val="TableParagraph"/>
              <w:spacing w:line="247" w:lineRule="auto"/>
              <w:ind w:left="13" w:right="64"/>
              <w:rPr>
                <w:rFonts w:ascii="Calibri"/>
                <w:sz w:val="14"/>
              </w:rPr>
            </w:pPr>
            <w:r>
              <w:rPr>
                <w:rFonts w:ascii="Calibri"/>
                <w:sz w:val="14"/>
              </w:rPr>
              <w:t>(F3)-</w:t>
            </w:r>
            <w:r>
              <w:rPr>
                <w:rFonts w:ascii="Calibri"/>
                <w:spacing w:val="-8"/>
                <w:sz w:val="14"/>
              </w:rPr>
              <w:t> </w:t>
            </w:r>
            <w:r>
              <w:rPr>
                <w:rFonts w:ascii="Calibri"/>
                <w:sz w:val="14"/>
              </w:rPr>
              <w:t>Sewage</w:t>
            </w:r>
            <w:r>
              <w:rPr>
                <w:rFonts w:ascii="Calibri"/>
                <w:spacing w:val="-8"/>
                <w:sz w:val="14"/>
              </w:rPr>
              <w:t> </w:t>
            </w:r>
            <w:r>
              <w:rPr>
                <w:rFonts w:ascii="Calibri"/>
                <w:sz w:val="14"/>
              </w:rPr>
              <w:t>Farm/Solid</w:t>
            </w:r>
            <w:r>
              <w:rPr>
                <w:rFonts w:ascii="Calibri"/>
                <w:spacing w:val="-8"/>
                <w:sz w:val="14"/>
              </w:rPr>
              <w:t> </w:t>
            </w:r>
            <w:r>
              <w:rPr>
                <w:rFonts w:ascii="Calibri"/>
                <w:sz w:val="14"/>
              </w:rPr>
              <w:t>Waste</w:t>
            </w:r>
            <w:r>
              <w:rPr>
                <w:rFonts w:ascii="Calibri"/>
                <w:spacing w:val="-8"/>
                <w:sz w:val="14"/>
              </w:rPr>
              <w:t> </w:t>
            </w:r>
            <w:r>
              <w:rPr>
                <w:rFonts w:ascii="Calibri"/>
                <w:sz w:val="14"/>
              </w:rPr>
              <w:t>Disposal</w:t>
            </w:r>
            <w:r>
              <w:rPr>
                <w:rFonts w:ascii="Calibri"/>
                <w:spacing w:val="-8"/>
                <w:sz w:val="14"/>
              </w:rPr>
              <w:t> </w:t>
            </w:r>
            <w:r>
              <w:rPr>
                <w:rFonts w:ascii="Calibri"/>
                <w:sz w:val="14"/>
              </w:rPr>
              <w:t>Centre</w:t>
            </w:r>
            <w:r>
              <w:rPr>
                <w:rFonts w:ascii="Calibri"/>
                <w:spacing w:val="40"/>
                <w:sz w:val="14"/>
              </w:rPr>
              <w:t> </w:t>
            </w:r>
            <w:r>
              <w:rPr>
                <w:rFonts w:ascii="Calibri"/>
                <w:sz w:val="14"/>
              </w:rPr>
              <w:t>(F4)-Proposed Sewage Treatment Plant</w:t>
            </w:r>
          </w:p>
          <w:p>
            <w:pPr>
              <w:pStyle w:val="TableParagraph"/>
              <w:spacing w:line="150" w:lineRule="exact"/>
              <w:ind w:left="13"/>
              <w:rPr>
                <w:rFonts w:ascii="Calibri"/>
                <w:sz w:val="14"/>
              </w:rPr>
            </w:pPr>
            <w:r>
              <w:rPr>
                <w:rFonts w:ascii="Calibri"/>
                <w:sz w:val="14"/>
              </w:rPr>
              <w:t>(F5)-Slaughter</w:t>
            </w:r>
            <w:r>
              <w:rPr>
                <w:rFonts w:ascii="Calibri"/>
                <w:spacing w:val="-8"/>
                <w:sz w:val="14"/>
              </w:rPr>
              <w:t> </w:t>
            </w:r>
            <w:r>
              <w:rPr>
                <w:rFonts w:ascii="Calibri"/>
                <w:sz w:val="14"/>
              </w:rPr>
              <w:t>house;</w:t>
            </w:r>
            <w:r>
              <w:rPr>
                <w:rFonts w:ascii="Calibri"/>
                <w:spacing w:val="-6"/>
                <w:sz w:val="14"/>
              </w:rPr>
              <w:t> </w:t>
            </w:r>
            <w:r>
              <w:rPr>
                <w:rFonts w:ascii="Calibri"/>
                <w:sz w:val="14"/>
              </w:rPr>
              <w:t>(F6)-STP;</w:t>
            </w:r>
            <w:r>
              <w:rPr>
                <w:rFonts w:ascii="Calibri"/>
                <w:spacing w:val="-6"/>
                <w:sz w:val="14"/>
              </w:rPr>
              <w:t> </w:t>
            </w:r>
            <w:r>
              <w:rPr>
                <w:rFonts w:ascii="Calibri"/>
                <w:sz w:val="14"/>
              </w:rPr>
              <w:t>(F7)-</w:t>
            </w:r>
            <w:r>
              <w:rPr>
                <w:rFonts w:ascii="Calibri"/>
                <w:spacing w:val="-5"/>
                <w:sz w:val="14"/>
              </w:rPr>
              <w:t>SWM</w:t>
            </w:r>
          </w:p>
        </w:tc>
      </w:tr>
      <w:tr>
        <w:trPr>
          <w:trHeight w:val="1125" w:hRule="atLeast"/>
        </w:trPr>
        <w:tc>
          <w:tcPr>
            <w:tcW w:w="596" w:type="dxa"/>
            <w:shd w:val="clear" w:color="auto" w:fill="D9E0F1"/>
          </w:tcPr>
          <w:p>
            <w:pPr>
              <w:pStyle w:val="TableParagraph"/>
              <w:spacing w:before="15"/>
              <w:ind w:left="6" w:right="2"/>
              <w:jc w:val="center"/>
              <w:rPr>
                <w:rFonts w:ascii="Calibri"/>
                <w:sz w:val="14"/>
              </w:rPr>
            </w:pPr>
            <w:r>
              <w:rPr>
                <w:rFonts w:ascii="Calibri"/>
                <w:spacing w:val="-5"/>
                <w:sz w:val="14"/>
              </w:rPr>
              <w:t>10</w:t>
            </w:r>
          </w:p>
        </w:tc>
        <w:tc>
          <w:tcPr>
            <w:tcW w:w="2112" w:type="dxa"/>
            <w:shd w:val="clear" w:color="auto" w:fill="D9E0F1"/>
          </w:tcPr>
          <w:p>
            <w:pPr>
              <w:pStyle w:val="TableParagraph"/>
              <w:spacing w:before="15"/>
              <w:ind w:left="11"/>
              <w:rPr>
                <w:rFonts w:ascii="Calibri Light"/>
                <w:sz w:val="14"/>
              </w:rPr>
            </w:pPr>
            <w:r>
              <w:rPr>
                <w:rFonts w:ascii="Calibri Light"/>
                <w:sz w:val="14"/>
              </w:rPr>
              <w:t>Transport</w:t>
            </w:r>
            <w:r>
              <w:rPr>
                <w:rFonts w:ascii="Calibri Light"/>
                <w:spacing w:val="-4"/>
                <w:sz w:val="14"/>
              </w:rPr>
              <w:t> </w:t>
            </w:r>
            <w:r>
              <w:rPr>
                <w:rFonts w:ascii="Calibri Light"/>
                <w:sz w:val="14"/>
              </w:rPr>
              <w:t>1&amp;2,</w:t>
            </w:r>
            <w:r>
              <w:rPr>
                <w:rFonts w:ascii="Calibri Light"/>
                <w:spacing w:val="-3"/>
                <w:sz w:val="14"/>
              </w:rPr>
              <w:t> </w:t>
            </w:r>
            <w:r>
              <w:rPr>
                <w:rFonts w:ascii="Calibri Light"/>
                <w:spacing w:val="-2"/>
                <w:sz w:val="14"/>
              </w:rPr>
              <w:t>Parking</w:t>
            </w:r>
          </w:p>
        </w:tc>
        <w:tc>
          <w:tcPr>
            <w:tcW w:w="2314" w:type="dxa"/>
            <w:shd w:val="clear" w:color="auto" w:fill="D5DCE3"/>
          </w:tcPr>
          <w:p>
            <w:pPr>
              <w:pStyle w:val="TableParagraph"/>
              <w:spacing w:line="247" w:lineRule="auto" w:before="15"/>
              <w:ind w:left="13" w:right="644"/>
              <w:rPr>
                <w:rFonts w:ascii="Calibri"/>
                <w:sz w:val="14"/>
              </w:rPr>
            </w:pPr>
            <w:r>
              <w:rPr>
                <w:rFonts w:ascii="Calibri"/>
                <w:sz w:val="14"/>
              </w:rPr>
              <w:t>Bus</w:t>
            </w:r>
            <w:r>
              <w:rPr>
                <w:rFonts w:ascii="Calibri"/>
                <w:spacing w:val="-8"/>
                <w:sz w:val="14"/>
              </w:rPr>
              <w:t> </w:t>
            </w:r>
            <w:r>
              <w:rPr>
                <w:rFonts w:ascii="Calibri"/>
                <w:sz w:val="14"/>
              </w:rPr>
              <w:t>Terminal/Truck</w:t>
            </w:r>
            <w:r>
              <w:rPr>
                <w:rFonts w:ascii="Calibri"/>
                <w:spacing w:val="-8"/>
                <w:sz w:val="14"/>
              </w:rPr>
              <w:t> </w:t>
            </w:r>
            <w:r>
              <w:rPr>
                <w:rFonts w:ascii="Calibri"/>
                <w:sz w:val="14"/>
              </w:rPr>
              <w:t>Terminal</w:t>
            </w:r>
            <w:r>
              <w:rPr>
                <w:rFonts w:ascii="Calibri"/>
                <w:spacing w:val="40"/>
                <w:sz w:val="14"/>
              </w:rPr>
              <w:t> </w:t>
            </w:r>
            <w:r>
              <w:rPr>
                <w:rFonts w:ascii="Calibri"/>
                <w:sz w:val="14"/>
              </w:rPr>
              <w:t>Railway Yard/Railway Line</w:t>
            </w:r>
          </w:p>
        </w:tc>
        <w:tc>
          <w:tcPr>
            <w:tcW w:w="2374" w:type="dxa"/>
            <w:shd w:val="clear" w:color="auto" w:fill="D5DCE3"/>
          </w:tcPr>
          <w:p>
            <w:pPr>
              <w:pStyle w:val="TableParagraph"/>
              <w:spacing w:line="247" w:lineRule="auto" w:before="15"/>
              <w:ind w:left="13" w:right="235"/>
              <w:rPr>
                <w:rFonts w:ascii="Calibri"/>
                <w:sz w:val="14"/>
              </w:rPr>
            </w:pPr>
            <w:r>
              <w:rPr>
                <w:rFonts w:ascii="Calibri"/>
                <w:sz w:val="14"/>
              </w:rPr>
              <w:t>Transport</w:t>
            </w:r>
            <w:r>
              <w:rPr>
                <w:rFonts w:ascii="Calibri"/>
                <w:spacing w:val="-8"/>
                <w:sz w:val="14"/>
              </w:rPr>
              <w:t> </w:t>
            </w:r>
            <w:r>
              <w:rPr>
                <w:rFonts w:ascii="Calibri"/>
                <w:sz w:val="14"/>
              </w:rPr>
              <w:t>1</w:t>
            </w:r>
            <w:r>
              <w:rPr>
                <w:rFonts w:ascii="Calibri"/>
                <w:spacing w:val="-8"/>
                <w:sz w:val="14"/>
              </w:rPr>
              <w:t> </w:t>
            </w:r>
            <w:r>
              <w:rPr>
                <w:rFonts w:ascii="Calibri"/>
                <w:sz w:val="14"/>
              </w:rPr>
              <w:t>-</w:t>
            </w:r>
            <w:r>
              <w:rPr>
                <w:rFonts w:ascii="Calibri"/>
                <w:spacing w:val="-8"/>
                <w:sz w:val="14"/>
              </w:rPr>
              <w:t> </w:t>
            </w:r>
            <w:r>
              <w:rPr>
                <w:rFonts w:ascii="Calibri"/>
                <w:sz w:val="14"/>
              </w:rPr>
              <w:t>Bus</w:t>
            </w:r>
            <w:r>
              <w:rPr>
                <w:rFonts w:ascii="Calibri"/>
                <w:spacing w:val="-8"/>
                <w:sz w:val="14"/>
              </w:rPr>
              <w:t> </w:t>
            </w:r>
            <w:r>
              <w:rPr>
                <w:rFonts w:ascii="Calibri"/>
                <w:sz w:val="14"/>
              </w:rPr>
              <w:t>terminal/Truck</w:t>
            </w:r>
            <w:r>
              <w:rPr>
                <w:rFonts w:ascii="Calibri"/>
                <w:spacing w:val="40"/>
                <w:sz w:val="14"/>
              </w:rPr>
              <w:t> </w:t>
            </w:r>
            <w:r>
              <w:rPr>
                <w:rFonts w:ascii="Calibri"/>
                <w:spacing w:val="-2"/>
                <w:sz w:val="14"/>
              </w:rPr>
              <w:t>terminal</w:t>
            </w:r>
          </w:p>
          <w:p>
            <w:pPr>
              <w:pStyle w:val="TableParagraph"/>
              <w:spacing w:line="169" w:lineRule="exact"/>
              <w:ind w:left="13"/>
              <w:rPr>
                <w:rFonts w:ascii="Calibri"/>
                <w:sz w:val="14"/>
              </w:rPr>
            </w:pPr>
            <w:r>
              <w:rPr>
                <w:rFonts w:ascii="Calibri"/>
                <w:spacing w:val="-4"/>
                <w:sz w:val="14"/>
              </w:rPr>
              <w:t>Marg</w:t>
            </w:r>
          </w:p>
        </w:tc>
        <w:tc>
          <w:tcPr>
            <w:tcW w:w="2038" w:type="dxa"/>
            <w:shd w:val="clear" w:color="auto" w:fill="D5DCE3"/>
          </w:tcPr>
          <w:p>
            <w:pPr>
              <w:pStyle w:val="TableParagraph"/>
              <w:spacing w:before="15"/>
              <w:ind w:left="13"/>
              <w:rPr>
                <w:rFonts w:ascii="Calibri"/>
                <w:sz w:val="14"/>
              </w:rPr>
            </w:pPr>
            <w:r>
              <w:rPr>
                <w:rFonts w:ascii="Calibri"/>
                <w:sz w:val="14"/>
              </w:rPr>
              <w:t>Bus</w:t>
            </w:r>
            <w:r>
              <w:rPr>
                <w:rFonts w:ascii="Calibri"/>
                <w:spacing w:val="-2"/>
                <w:sz w:val="14"/>
              </w:rPr>
              <w:t> terminal</w:t>
            </w:r>
          </w:p>
          <w:p>
            <w:pPr>
              <w:pStyle w:val="TableParagraph"/>
              <w:spacing w:line="244" w:lineRule="auto" w:before="4"/>
              <w:ind w:left="13" w:right="1060"/>
              <w:rPr>
                <w:rFonts w:ascii="Calibri"/>
                <w:sz w:val="14"/>
              </w:rPr>
            </w:pPr>
            <w:r>
              <w:rPr>
                <w:rFonts w:ascii="Calibri"/>
                <w:sz w:val="14"/>
              </w:rPr>
              <w:t>Air</w:t>
            </w:r>
            <w:r>
              <w:rPr>
                <w:rFonts w:ascii="Calibri"/>
                <w:spacing w:val="-8"/>
                <w:sz w:val="14"/>
              </w:rPr>
              <w:t> </w:t>
            </w:r>
            <w:r>
              <w:rPr>
                <w:rFonts w:ascii="Calibri"/>
                <w:sz w:val="14"/>
              </w:rPr>
              <w:t>Strip/</w:t>
            </w:r>
            <w:r>
              <w:rPr>
                <w:rFonts w:ascii="Calibri"/>
                <w:spacing w:val="-8"/>
                <w:sz w:val="14"/>
              </w:rPr>
              <w:t> </w:t>
            </w:r>
            <w:r>
              <w:rPr>
                <w:rFonts w:ascii="Calibri"/>
                <w:sz w:val="14"/>
              </w:rPr>
              <w:t>Airport</w:t>
            </w:r>
            <w:r>
              <w:rPr>
                <w:rFonts w:ascii="Calibri"/>
                <w:spacing w:val="40"/>
                <w:sz w:val="14"/>
              </w:rPr>
              <w:t> </w:t>
            </w:r>
            <w:r>
              <w:rPr>
                <w:rFonts w:ascii="Calibri"/>
                <w:sz w:val="14"/>
              </w:rPr>
              <w:t>Transport</w:t>
            </w:r>
            <w:r>
              <w:rPr>
                <w:rFonts w:ascii="Calibri"/>
                <w:spacing w:val="-8"/>
                <w:sz w:val="14"/>
              </w:rPr>
              <w:t> </w:t>
            </w:r>
            <w:r>
              <w:rPr>
                <w:rFonts w:ascii="Calibri"/>
                <w:sz w:val="14"/>
              </w:rPr>
              <w:t>Nagar</w:t>
            </w:r>
            <w:r>
              <w:rPr>
                <w:rFonts w:ascii="Calibri"/>
                <w:spacing w:val="40"/>
                <w:sz w:val="14"/>
              </w:rPr>
              <w:t> </w:t>
            </w:r>
            <w:r>
              <w:rPr>
                <w:rFonts w:ascii="Calibri"/>
                <w:sz w:val="14"/>
              </w:rPr>
              <w:t>Cargo</w:t>
            </w:r>
            <w:r>
              <w:rPr>
                <w:rFonts w:ascii="Calibri"/>
                <w:spacing w:val="-8"/>
                <w:sz w:val="14"/>
              </w:rPr>
              <w:t> </w:t>
            </w:r>
            <w:r>
              <w:rPr>
                <w:rFonts w:ascii="Calibri"/>
                <w:sz w:val="14"/>
              </w:rPr>
              <w:t>Centre</w:t>
            </w:r>
            <w:r>
              <w:rPr>
                <w:rFonts w:ascii="Calibri"/>
                <w:spacing w:val="40"/>
                <w:sz w:val="14"/>
              </w:rPr>
              <w:t> </w:t>
            </w:r>
            <w:r>
              <w:rPr>
                <w:rFonts w:ascii="Calibri"/>
                <w:sz w:val="14"/>
              </w:rPr>
              <w:t>RRTS</w:t>
            </w:r>
            <w:r>
              <w:rPr>
                <w:rFonts w:ascii="Calibri"/>
                <w:spacing w:val="-8"/>
                <w:sz w:val="14"/>
              </w:rPr>
              <w:t> </w:t>
            </w:r>
            <w:r>
              <w:rPr>
                <w:rFonts w:ascii="Calibri"/>
                <w:sz w:val="14"/>
              </w:rPr>
              <w:t>Depot</w:t>
            </w:r>
          </w:p>
        </w:tc>
        <w:tc>
          <w:tcPr>
            <w:tcW w:w="2089" w:type="dxa"/>
            <w:shd w:val="clear" w:color="auto" w:fill="D5DCE3"/>
          </w:tcPr>
          <w:p>
            <w:pPr>
              <w:pStyle w:val="TableParagraph"/>
              <w:spacing w:line="247" w:lineRule="auto" w:before="15"/>
              <w:ind w:left="14" w:right="1050"/>
              <w:rPr>
                <w:rFonts w:ascii="Calibri"/>
                <w:sz w:val="14"/>
              </w:rPr>
            </w:pPr>
            <w:r>
              <w:rPr>
                <w:rFonts w:ascii="Calibri"/>
                <w:sz w:val="14"/>
              </w:rPr>
              <w:t>Bus</w:t>
            </w:r>
            <w:r>
              <w:rPr>
                <w:rFonts w:ascii="Calibri"/>
                <w:spacing w:val="-8"/>
                <w:sz w:val="14"/>
              </w:rPr>
              <w:t> </w:t>
            </w:r>
            <w:r>
              <w:rPr>
                <w:rFonts w:ascii="Calibri"/>
                <w:sz w:val="14"/>
              </w:rPr>
              <w:t>Terminal</w:t>
            </w:r>
            <w:r>
              <w:rPr>
                <w:rFonts w:ascii="Calibri"/>
                <w:spacing w:val="40"/>
                <w:sz w:val="14"/>
              </w:rPr>
              <w:t> </w:t>
            </w:r>
            <w:r>
              <w:rPr>
                <w:rFonts w:ascii="Calibri"/>
                <w:spacing w:val="-2"/>
                <w:sz w:val="14"/>
              </w:rPr>
              <w:t>Truck</w:t>
            </w:r>
            <w:r>
              <w:rPr>
                <w:rFonts w:ascii="Calibri"/>
                <w:spacing w:val="-6"/>
                <w:sz w:val="14"/>
              </w:rPr>
              <w:t> </w:t>
            </w:r>
            <w:r>
              <w:rPr>
                <w:rFonts w:ascii="Calibri"/>
                <w:spacing w:val="-2"/>
                <w:sz w:val="14"/>
              </w:rPr>
              <w:t>Terminal</w:t>
            </w:r>
            <w:r>
              <w:rPr>
                <w:rFonts w:ascii="Calibri"/>
                <w:spacing w:val="40"/>
                <w:sz w:val="14"/>
              </w:rPr>
              <w:t> </w:t>
            </w:r>
            <w:r>
              <w:rPr>
                <w:rFonts w:ascii="Calibri"/>
                <w:sz w:val="14"/>
              </w:rPr>
              <w:t>Railway</w:t>
            </w:r>
            <w:r>
              <w:rPr>
                <w:rFonts w:ascii="Calibri"/>
                <w:spacing w:val="-8"/>
                <w:sz w:val="14"/>
              </w:rPr>
              <w:t> </w:t>
            </w:r>
            <w:r>
              <w:rPr>
                <w:rFonts w:ascii="Calibri"/>
                <w:sz w:val="14"/>
              </w:rPr>
              <w:t>Area</w:t>
            </w:r>
          </w:p>
        </w:tc>
        <w:tc>
          <w:tcPr>
            <w:tcW w:w="2787" w:type="dxa"/>
            <w:shd w:val="clear" w:color="auto" w:fill="D5DCE3"/>
          </w:tcPr>
          <w:p>
            <w:pPr>
              <w:pStyle w:val="TableParagraph"/>
              <w:spacing w:line="247" w:lineRule="auto" w:before="15"/>
              <w:ind w:left="13" w:right="1626"/>
              <w:rPr>
                <w:rFonts w:ascii="Calibri"/>
                <w:sz w:val="14"/>
              </w:rPr>
            </w:pPr>
            <w:r>
              <w:rPr>
                <w:rFonts w:ascii="Calibri"/>
                <w:sz w:val="14"/>
              </w:rPr>
              <w:t>(T-1) - Bus terminal</w:t>
            </w:r>
            <w:r>
              <w:rPr>
                <w:rFonts w:ascii="Calibri"/>
                <w:spacing w:val="40"/>
                <w:sz w:val="14"/>
              </w:rPr>
              <w:t> </w:t>
            </w:r>
            <w:r>
              <w:rPr>
                <w:rFonts w:ascii="Calibri"/>
                <w:spacing w:val="-2"/>
                <w:sz w:val="14"/>
              </w:rPr>
              <w:t>(T-2)-Truck</w:t>
            </w:r>
            <w:r>
              <w:rPr>
                <w:rFonts w:ascii="Calibri"/>
                <w:spacing w:val="-6"/>
                <w:sz w:val="14"/>
              </w:rPr>
              <w:t> </w:t>
            </w:r>
            <w:r>
              <w:rPr>
                <w:rFonts w:ascii="Calibri"/>
                <w:spacing w:val="-2"/>
                <w:sz w:val="14"/>
              </w:rPr>
              <w:t>terminal</w:t>
            </w:r>
          </w:p>
          <w:p>
            <w:pPr>
              <w:pStyle w:val="TableParagraph"/>
              <w:spacing w:line="169" w:lineRule="exact"/>
              <w:ind w:left="13"/>
              <w:rPr>
                <w:rFonts w:ascii="Calibri"/>
                <w:sz w:val="14"/>
              </w:rPr>
            </w:pPr>
            <w:r>
              <w:rPr>
                <w:rFonts w:ascii="Calibri"/>
                <w:spacing w:val="-2"/>
                <w:sz w:val="14"/>
              </w:rPr>
              <w:t>(T-3)-Railway</w:t>
            </w:r>
            <w:r>
              <w:rPr>
                <w:rFonts w:ascii="Calibri"/>
                <w:spacing w:val="11"/>
                <w:sz w:val="14"/>
              </w:rPr>
              <w:t> </w:t>
            </w:r>
            <w:r>
              <w:rPr>
                <w:rFonts w:ascii="Calibri"/>
                <w:spacing w:val="-2"/>
                <w:sz w:val="14"/>
              </w:rPr>
              <w:t>Notified</w:t>
            </w:r>
            <w:r>
              <w:rPr>
                <w:rFonts w:ascii="Calibri"/>
                <w:spacing w:val="14"/>
                <w:sz w:val="14"/>
              </w:rPr>
              <w:t> </w:t>
            </w:r>
            <w:r>
              <w:rPr>
                <w:rFonts w:ascii="Calibri"/>
                <w:spacing w:val="-4"/>
                <w:sz w:val="14"/>
              </w:rPr>
              <w:t>Area</w:t>
            </w:r>
          </w:p>
          <w:p>
            <w:pPr>
              <w:pStyle w:val="TableParagraph"/>
              <w:spacing w:line="247" w:lineRule="auto" w:before="2"/>
              <w:ind w:left="13" w:right="451"/>
              <w:rPr>
                <w:rFonts w:ascii="Calibri"/>
                <w:sz w:val="14"/>
              </w:rPr>
            </w:pPr>
            <w:r>
              <w:rPr>
                <w:rFonts w:ascii="Calibri"/>
                <w:sz w:val="14"/>
              </w:rPr>
              <w:t>(T-4)-Existing</w:t>
            </w:r>
            <w:r>
              <w:rPr>
                <w:rFonts w:ascii="Calibri"/>
                <w:spacing w:val="-8"/>
                <w:sz w:val="14"/>
              </w:rPr>
              <w:t> </w:t>
            </w:r>
            <w:r>
              <w:rPr>
                <w:rFonts w:ascii="Calibri"/>
                <w:sz w:val="14"/>
              </w:rPr>
              <w:t>Road;</w:t>
            </w:r>
            <w:r>
              <w:rPr>
                <w:rFonts w:ascii="Calibri"/>
                <w:spacing w:val="-8"/>
                <w:sz w:val="14"/>
              </w:rPr>
              <w:t> </w:t>
            </w:r>
            <w:r>
              <w:rPr>
                <w:rFonts w:ascii="Calibri"/>
                <w:sz w:val="14"/>
              </w:rPr>
              <w:t>(T-5)-Proposed</w:t>
            </w:r>
            <w:r>
              <w:rPr>
                <w:rFonts w:ascii="Calibri"/>
                <w:spacing w:val="-8"/>
                <w:sz w:val="14"/>
              </w:rPr>
              <w:t> </w:t>
            </w:r>
            <w:r>
              <w:rPr>
                <w:rFonts w:ascii="Calibri"/>
                <w:sz w:val="14"/>
              </w:rPr>
              <w:t>Road</w:t>
            </w:r>
            <w:r>
              <w:rPr>
                <w:rFonts w:ascii="Calibri"/>
                <w:spacing w:val="40"/>
                <w:sz w:val="14"/>
              </w:rPr>
              <w:t> </w:t>
            </w:r>
            <w:r>
              <w:rPr>
                <w:rFonts w:ascii="Calibri"/>
                <w:sz w:val="14"/>
              </w:rPr>
              <w:t>(T-6)-Railway</w:t>
            </w:r>
            <w:r>
              <w:rPr>
                <w:rFonts w:ascii="Calibri"/>
                <w:spacing w:val="-8"/>
                <w:sz w:val="14"/>
              </w:rPr>
              <w:t> </w:t>
            </w:r>
            <w:r>
              <w:rPr>
                <w:rFonts w:ascii="Calibri"/>
                <w:sz w:val="14"/>
              </w:rPr>
              <w:t>Line</w:t>
            </w:r>
          </w:p>
          <w:p>
            <w:pPr>
              <w:pStyle w:val="TableParagraph"/>
              <w:spacing w:line="169" w:lineRule="exact"/>
              <w:ind w:left="13"/>
              <w:rPr>
                <w:rFonts w:ascii="Calibri"/>
                <w:sz w:val="14"/>
              </w:rPr>
            </w:pPr>
            <w:r>
              <w:rPr>
                <w:rFonts w:ascii="Calibri"/>
                <w:sz w:val="14"/>
              </w:rPr>
              <w:t>(T-9)-Proposed</w:t>
            </w:r>
            <w:r>
              <w:rPr>
                <w:rFonts w:ascii="Calibri"/>
                <w:spacing w:val="-6"/>
                <w:sz w:val="14"/>
              </w:rPr>
              <w:t> </w:t>
            </w:r>
            <w:r>
              <w:rPr>
                <w:rFonts w:ascii="Calibri"/>
                <w:sz w:val="14"/>
              </w:rPr>
              <w:t>fly</w:t>
            </w:r>
            <w:r>
              <w:rPr>
                <w:rFonts w:ascii="Calibri"/>
                <w:spacing w:val="-7"/>
                <w:sz w:val="14"/>
              </w:rPr>
              <w:t> </w:t>
            </w:r>
            <w:r>
              <w:rPr>
                <w:rFonts w:ascii="Calibri"/>
                <w:spacing w:val="-4"/>
                <w:sz w:val="14"/>
              </w:rPr>
              <w:t>over</w:t>
            </w:r>
          </w:p>
        </w:tc>
      </w:tr>
      <w:tr>
        <w:trPr>
          <w:trHeight w:val="189" w:hRule="atLeast"/>
        </w:trPr>
        <w:tc>
          <w:tcPr>
            <w:tcW w:w="596" w:type="dxa"/>
            <w:shd w:val="clear" w:color="auto" w:fill="D9E0F1"/>
          </w:tcPr>
          <w:p>
            <w:pPr>
              <w:pStyle w:val="TableParagraph"/>
              <w:spacing w:line="154" w:lineRule="exact" w:before="15"/>
              <w:ind w:left="6" w:right="2"/>
              <w:jc w:val="center"/>
              <w:rPr>
                <w:rFonts w:ascii="Calibri"/>
                <w:sz w:val="14"/>
              </w:rPr>
            </w:pPr>
            <w:r>
              <w:rPr>
                <w:rFonts w:ascii="Calibri"/>
                <w:spacing w:val="-5"/>
                <w:sz w:val="14"/>
              </w:rPr>
              <w:t>11</w:t>
            </w:r>
          </w:p>
        </w:tc>
        <w:tc>
          <w:tcPr>
            <w:tcW w:w="2112" w:type="dxa"/>
            <w:shd w:val="clear" w:color="auto" w:fill="D9E0F1"/>
          </w:tcPr>
          <w:p>
            <w:pPr>
              <w:pStyle w:val="TableParagraph"/>
              <w:spacing w:line="154" w:lineRule="exact" w:before="15"/>
              <w:ind w:left="11"/>
              <w:rPr>
                <w:rFonts w:ascii="Calibri Light"/>
                <w:sz w:val="14"/>
              </w:rPr>
            </w:pPr>
            <w:r>
              <w:rPr>
                <w:rFonts w:ascii="Calibri Light"/>
                <w:spacing w:val="-2"/>
                <w:sz w:val="14"/>
              </w:rPr>
              <w:t>Forest</w:t>
            </w:r>
          </w:p>
        </w:tc>
        <w:tc>
          <w:tcPr>
            <w:tcW w:w="2314" w:type="dxa"/>
          </w:tcPr>
          <w:p>
            <w:pPr>
              <w:pStyle w:val="TableParagraph"/>
              <w:spacing w:line="154" w:lineRule="exact" w:before="15"/>
              <w:ind w:left="13"/>
              <w:rPr>
                <w:rFonts w:ascii="Calibri"/>
                <w:sz w:val="14"/>
              </w:rPr>
            </w:pPr>
            <w:r>
              <w:rPr>
                <w:rFonts w:ascii="Calibri"/>
                <w:spacing w:val="-5"/>
                <w:sz w:val="14"/>
              </w:rPr>
              <w:t>NIL</w:t>
            </w:r>
          </w:p>
        </w:tc>
        <w:tc>
          <w:tcPr>
            <w:tcW w:w="2374" w:type="dxa"/>
          </w:tcPr>
          <w:p>
            <w:pPr>
              <w:pStyle w:val="TableParagraph"/>
              <w:spacing w:line="154" w:lineRule="exact" w:before="15"/>
              <w:ind w:left="13"/>
              <w:rPr>
                <w:rFonts w:ascii="Calibri"/>
                <w:sz w:val="14"/>
              </w:rPr>
            </w:pPr>
            <w:r>
              <w:rPr>
                <w:rFonts w:ascii="Calibri"/>
                <w:spacing w:val="-5"/>
                <w:sz w:val="14"/>
              </w:rPr>
              <w:t>NIL</w:t>
            </w:r>
          </w:p>
        </w:tc>
        <w:tc>
          <w:tcPr>
            <w:tcW w:w="2038" w:type="dxa"/>
            <w:shd w:val="clear" w:color="auto" w:fill="C5DFB4"/>
          </w:tcPr>
          <w:p>
            <w:pPr>
              <w:pStyle w:val="TableParagraph"/>
              <w:spacing w:line="154" w:lineRule="exact" w:before="15"/>
              <w:ind w:left="13"/>
              <w:rPr>
                <w:rFonts w:ascii="Calibri"/>
                <w:sz w:val="14"/>
              </w:rPr>
            </w:pPr>
            <w:r>
              <w:rPr>
                <w:rFonts w:ascii="Calibri"/>
                <w:spacing w:val="-2"/>
                <w:sz w:val="14"/>
              </w:rPr>
              <w:t>Forest</w:t>
            </w:r>
          </w:p>
        </w:tc>
        <w:tc>
          <w:tcPr>
            <w:tcW w:w="2089" w:type="dxa"/>
          </w:tcPr>
          <w:p>
            <w:pPr>
              <w:pStyle w:val="TableParagraph"/>
              <w:spacing w:line="154" w:lineRule="exact" w:before="15"/>
              <w:ind w:left="14"/>
              <w:rPr>
                <w:rFonts w:ascii="Calibri"/>
                <w:sz w:val="14"/>
              </w:rPr>
            </w:pPr>
            <w:r>
              <w:rPr>
                <w:rFonts w:ascii="Calibri"/>
                <w:spacing w:val="-5"/>
                <w:sz w:val="14"/>
              </w:rPr>
              <w:t>NIL</w:t>
            </w:r>
          </w:p>
        </w:tc>
        <w:tc>
          <w:tcPr>
            <w:tcW w:w="2787" w:type="dxa"/>
            <w:shd w:val="clear" w:color="auto" w:fill="C5DFB4"/>
          </w:tcPr>
          <w:p>
            <w:pPr>
              <w:pStyle w:val="TableParagraph"/>
              <w:spacing w:line="154" w:lineRule="exact" w:before="15"/>
              <w:ind w:left="13"/>
              <w:rPr>
                <w:rFonts w:ascii="Calibri"/>
                <w:sz w:val="14"/>
              </w:rPr>
            </w:pPr>
            <w:r>
              <w:rPr>
                <w:rFonts w:ascii="Calibri"/>
                <w:sz w:val="14"/>
              </w:rPr>
              <w:t>Garden;</w:t>
            </w:r>
            <w:r>
              <w:rPr>
                <w:rFonts w:ascii="Calibri"/>
                <w:spacing w:val="-4"/>
                <w:sz w:val="14"/>
              </w:rPr>
              <w:t> </w:t>
            </w:r>
            <w:r>
              <w:rPr>
                <w:rFonts w:ascii="Calibri"/>
                <w:spacing w:val="-2"/>
                <w:sz w:val="14"/>
              </w:rPr>
              <w:t>Forest</w:t>
            </w:r>
          </w:p>
        </w:tc>
      </w:tr>
      <w:tr>
        <w:trPr>
          <w:trHeight w:val="712" w:hRule="atLeast"/>
        </w:trPr>
        <w:tc>
          <w:tcPr>
            <w:tcW w:w="596" w:type="dxa"/>
            <w:shd w:val="clear" w:color="auto" w:fill="D9E0F1"/>
          </w:tcPr>
          <w:p>
            <w:pPr>
              <w:pStyle w:val="TableParagraph"/>
              <w:spacing w:before="15"/>
              <w:ind w:left="6" w:right="2"/>
              <w:jc w:val="center"/>
              <w:rPr>
                <w:rFonts w:ascii="Calibri"/>
                <w:sz w:val="14"/>
              </w:rPr>
            </w:pPr>
            <w:r>
              <w:rPr>
                <w:rFonts w:ascii="Calibri"/>
                <w:spacing w:val="-5"/>
                <w:sz w:val="14"/>
              </w:rPr>
              <w:t>12</w:t>
            </w:r>
          </w:p>
        </w:tc>
        <w:tc>
          <w:tcPr>
            <w:tcW w:w="2112" w:type="dxa"/>
            <w:shd w:val="clear" w:color="auto" w:fill="D9E0F1"/>
          </w:tcPr>
          <w:p>
            <w:pPr>
              <w:pStyle w:val="TableParagraph"/>
              <w:spacing w:before="15"/>
              <w:ind w:left="11"/>
              <w:rPr>
                <w:rFonts w:ascii="Calibri Light"/>
                <w:sz w:val="14"/>
              </w:rPr>
            </w:pPr>
            <w:r>
              <w:rPr>
                <w:rFonts w:ascii="Calibri Light"/>
                <w:spacing w:val="-2"/>
                <w:sz w:val="14"/>
              </w:rPr>
              <w:t>Recreational</w:t>
            </w:r>
            <w:r>
              <w:rPr>
                <w:rFonts w:ascii="Calibri Light"/>
                <w:spacing w:val="14"/>
                <w:sz w:val="14"/>
              </w:rPr>
              <w:t> </w:t>
            </w:r>
            <w:r>
              <w:rPr>
                <w:rFonts w:ascii="Calibri Light"/>
                <w:spacing w:val="-5"/>
                <w:sz w:val="14"/>
              </w:rPr>
              <w:t>1&amp;2</w:t>
            </w:r>
          </w:p>
        </w:tc>
        <w:tc>
          <w:tcPr>
            <w:tcW w:w="2314" w:type="dxa"/>
            <w:shd w:val="clear" w:color="auto" w:fill="A9D08E"/>
          </w:tcPr>
          <w:p>
            <w:pPr>
              <w:pStyle w:val="TableParagraph"/>
              <w:spacing w:before="15"/>
              <w:ind w:left="13"/>
              <w:rPr>
                <w:rFonts w:ascii="Calibri"/>
                <w:sz w:val="14"/>
              </w:rPr>
            </w:pPr>
            <w:r>
              <w:rPr>
                <w:rFonts w:ascii="Calibri"/>
                <w:sz w:val="14"/>
              </w:rPr>
              <w:t>Park</w:t>
            </w:r>
            <w:r>
              <w:rPr>
                <w:rFonts w:ascii="Calibri"/>
                <w:spacing w:val="-5"/>
                <w:sz w:val="14"/>
              </w:rPr>
              <w:t> </w:t>
            </w:r>
            <w:r>
              <w:rPr>
                <w:rFonts w:ascii="Calibri"/>
                <w:sz w:val="14"/>
              </w:rPr>
              <w:t>&amp;</w:t>
            </w:r>
            <w:r>
              <w:rPr>
                <w:rFonts w:ascii="Calibri"/>
                <w:spacing w:val="-1"/>
                <w:sz w:val="14"/>
              </w:rPr>
              <w:t> </w:t>
            </w:r>
            <w:r>
              <w:rPr>
                <w:rFonts w:ascii="Calibri"/>
                <w:sz w:val="14"/>
              </w:rPr>
              <w:t>Open</w:t>
            </w:r>
            <w:r>
              <w:rPr>
                <w:rFonts w:ascii="Calibri"/>
                <w:spacing w:val="-2"/>
                <w:sz w:val="14"/>
              </w:rPr>
              <w:t> Spaces</w:t>
            </w:r>
          </w:p>
        </w:tc>
        <w:tc>
          <w:tcPr>
            <w:tcW w:w="2374" w:type="dxa"/>
            <w:shd w:val="clear" w:color="auto" w:fill="A9D08E"/>
          </w:tcPr>
          <w:p>
            <w:pPr>
              <w:pStyle w:val="TableParagraph"/>
              <w:spacing w:before="15"/>
              <w:ind w:left="13"/>
              <w:rPr>
                <w:rFonts w:ascii="Calibri"/>
                <w:sz w:val="14"/>
              </w:rPr>
            </w:pPr>
            <w:r>
              <w:rPr>
                <w:rFonts w:ascii="Calibri"/>
                <w:sz w:val="14"/>
              </w:rPr>
              <w:t>Park/open</w:t>
            </w:r>
            <w:r>
              <w:rPr>
                <w:rFonts w:ascii="Calibri"/>
                <w:spacing w:val="-4"/>
                <w:sz w:val="14"/>
              </w:rPr>
              <w:t> </w:t>
            </w:r>
            <w:r>
              <w:rPr>
                <w:rFonts w:ascii="Calibri"/>
                <w:sz w:val="14"/>
              </w:rPr>
              <w:t>spaces</w:t>
            </w:r>
            <w:r>
              <w:rPr>
                <w:rFonts w:ascii="Calibri"/>
                <w:spacing w:val="-5"/>
                <w:sz w:val="14"/>
              </w:rPr>
              <w:t> </w:t>
            </w:r>
            <w:r>
              <w:rPr>
                <w:rFonts w:ascii="Calibri"/>
                <w:sz w:val="14"/>
              </w:rPr>
              <w:t>and</w:t>
            </w:r>
            <w:r>
              <w:rPr>
                <w:rFonts w:ascii="Calibri"/>
                <w:spacing w:val="-4"/>
                <w:sz w:val="14"/>
              </w:rPr>
              <w:t> </w:t>
            </w:r>
            <w:r>
              <w:rPr>
                <w:rFonts w:ascii="Calibri"/>
                <w:spacing w:val="-2"/>
                <w:sz w:val="14"/>
              </w:rPr>
              <w:t>playground</w:t>
            </w:r>
          </w:p>
        </w:tc>
        <w:tc>
          <w:tcPr>
            <w:tcW w:w="2038" w:type="dxa"/>
            <w:shd w:val="clear" w:color="auto" w:fill="A9D08E"/>
          </w:tcPr>
          <w:p>
            <w:pPr>
              <w:pStyle w:val="TableParagraph"/>
              <w:spacing w:line="247" w:lineRule="auto" w:before="15"/>
              <w:ind w:left="13"/>
              <w:rPr>
                <w:rFonts w:ascii="Calibri"/>
                <w:sz w:val="14"/>
              </w:rPr>
            </w:pPr>
            <w:r>
              <w:rPr>
                <w:rFonts w:ascii="Calibri"/>
                <w:sz w:val="14"/>
              </w:rPr>
              <w:t>Park</w:t>
            </w:r>
            <w:r>
              <w:rPr>
                <w:rFonts w:ascii="Calibri"/>
                <w:spacing w:val="-8"/>
                <w:sz w:val="14"/>
              </w:rPr>
              <w:t> </w:t>
            </w:r>
            <w:r>
              <w:rPr>
                <w:rFonts w:ascii="Calibri"/>
                <w:sz w:val="14"/>
              </w:rPr>
              <w:t>and</w:t>
            </w:r>
            <w:r>
              <w:rPr>
                <w:rFonts w:ascii="Calibri"/>
                <w:spacing w:val="-8"/>
                <w:sz w:val="14"/>
              </w:rPr>
              <w:t> </w:t>
            </w:r>
            <w:r>
              <w:rPr>
                <w:rFonts w:ascii="Calibri"/>
                <w:sz w:val="14"/>
              </w:rPr>
              <w:t>Open</w:t>
            </w:r>
            <w:r>
              <w:rPr>
                <w:rFonts w:ascii="Calibri"/>
                <w:spacing w:val="-8"/>
                <w:sz w:val="14"/>
              </w:rPr>
              <w:t> </w:t>
            </w:r>
            <w:r>
              <w:rPr>
                <w:rFonts w:ascii="Calibri"/>
                <w:sz w:val="14"/>
              </w:rPr>
              <w:t>Area/</w:t>
            </w:r>
            <w:r>
              <w:rPr>
                <w:rFonts w:ascii="Calibri"/>
                <w:spacing w:val="-8"/>
                <w:sz w:val="14"/>
              </w:rPr>
              <w:t> </w:t>
            </w:r>
            <w:r>
              <w:rPr>
                <w:rFonts w:ascii="Calibri"/>
                <w:sz w:val="14"/>
              </w:rPr>
              <w:t>Stadium</w:t>
            </w:r>
            <w:r>
              <w:rPr>
                <w:rFonts w:ascii="Calibri"/>
                <w:spacing w:val="40"/>
                <w:sz w:val="14"/>
              </w:rPr>
              <w:t> </w:t>
            </w:r>
            <w:r>
              <w:rPr>
                <w:rFonts w:ascii="Calibri"/>
                <w:sz w:val="14"/>
              </w:rPr>
              <w:t>Regional</w:t>
            </w:r>
            <w:r>
              <w:rPr>
                <w:rFonts w:ascii="Calibri"/>
                <w:spacing w:val="-8"/>
                <w:sz w:val="14"/>
              </w:rPr>
              <w:t> </w:t>
            </w:r>
            <w:r>
              <w:rPr>
                <w:rFonts w:ascii="Calibri"/>
                <w:sz w:val="14"/>
              </w:rPr>
              <w:t>Park</w:t>
            </w:r>
          </w:p>
          <w:p>
            <w:pPr>
              <w:pStyle w:val="TableParagraph"/>
              <w:spacing w:line="169" w:lineRule="exact"/>
              <w:ind w:left="13"/>
              <w:rPr>
                <w:rFonts w:ascii="Calibri"/>
                <w:sz w:val="14"/>
              </w:rPr>
            </w:pPr>
            <w:r>
              <w:rPr>
                <w:rFonts w:ascii="Calibri"/>
                <w:spacing w:val="-2"/>
                <w:sz w:val="14"/>
              </w:rPr>
              <w:t>Amusement</w:t>
            </w:r>
            <w:r>
              <w:rPr>
                <w:rFonts w:ascii="Calibri"/>
                <w:spacing w:val="8"/>
                <w:sz w:val="14"/>
              </w:rPr>
              <w:t> </w:t>
            </w:r>
            <w:r>
              <w:rPr>
                <w:rFonts w:ascii="Calibri"/>
                <w:spacing w:val="-4"/>
                <w:sz w:val="14"/>
              </w:rPr>
              <w:t>Park</w:t>
            </w:r>
          </w:p>
        </w:tc>
        <w:tc>
          <w:tcPr>
            <w:tcW w:w="2089" w:type="dxa"/>
            <w:shd w:val="clear" w:color="auto" w:fill="A9D08E"/>
          </w:tcPr>
          <w:p>
            <w:pPr>
              <w:pStyle w:val="TableParagraph"/>
              <w:spacing w:before="15"/>
              <w:ind w:left="14"/>
              <w:rPr>
                <w:rFonts w:ascii="Calibri"/>
                <w:sz w:val="14"/>
              </w:rPr>
            </w:pPr>
            <w:r>
              <w:rPr>
                <w:rFonts w:ascii="Calibri"/>
                <w:sz w:val="14"/>
              </w:rPr>
              <w:t>Regional</w:t>
            </w:r>
            <w:r>
              <w:rPr>
                <w:rFonts w:ascii="Calibri"/>
                <w:spacing w:val="-6"/>
                <w:sz w:val="14"/>
              </w:rPr>
              <w:t> </w:t>
            </w:r>
            <w:r>
              <w:rPr>
                <w:rFonts w:ascii="Calibri"/>
                <w:spacing w:val="-4"/>
                <w:sz w:val="14"/>
              </w:rPr>
              <w:t>Park</w:t>
            </w:r>
          </w:p>
          <w:p>
            <w:pPr>
              <w:pStyle w:val="TableParagraph"/>
              <w:spacing w:before="4"/>
              <w:ind w:left="14"/>
              <w:rPr>
                <w:rFonts w:ascii="Calibri"/>
                <w:sz w:val="14"/>
              </w:rPr>
            </w:pPr>
            <w:r>
              <w:rPr>
                <w:rFonts w:ascii="Calibri"/>
                <w:sz w:val="14"/>
              </w:rPr>
              <w:t>Park</w:t>
            </w:r>
            <w:r>
              <w:rPr>
                <w:rFonts w:ascii="Calibri"/>
                <w:spacing w:val="-6"/>
                <w:sz w:val="14"/>
              </w:rPr>
              <w:t> </w:t>
            </w:r>
            <w:r>
              <w:rPr>
                <w:rFonts w:ascii="Calibri"/>
                <w:sz w:val="14"/>
              </w:rPr>
              <w:t>and</w:t>
            </w:r>
            <w:r>
              <w:rPr>
                <w:rFonts w:ascii="Calibri"/>
                <w:spacing w:val="-4"/>
                <w:sz w:val="14"/>
              </w:rPr>
              <w:t> </w:t>
            </w:r>
            <w:r>
              <w:rPr>
                <w:rFonts w:ascii="Calibri"/>
                <w:sz w:val="14"/>
              </w:rPr>
              <w:t>Open</w:t>
            </w:r>
            <w:r>
              <w:rPr>
                <w:rFonts w:ascii="Calibri"/>
                <w:spacing w:val="-2"/>
                <w:sz w:val="14"/>
              </w:rPr>
              <w:t> </w:t>
            </w:r>
            <w:r>
              <w:rPr>
                <w:rFonts w:ascii="Calibri"/>
                <w:spacing w:val="-4"/>
                <w:sz w:val="14"/>
              </w:rPr>
              <w:t>Area</w:t>
            </w:r>
          </w:p>
        </w:tc>
        <w:tc>
          <w:tcPr>
            <w:tcW w:w="2787" w:type="dxa"/>
            <w:shd w:val="clear" w:color="auto" w:fill="A9D08E"/>
          </w:tcPr>
          <w:p>
            <w:pPr>
              <w:pStyle w:val="TableParagraph"/>
              <w:spacing w:before="15"/>
              <w:ind w:left="13"/>
              <w:rPr>
                <w:rFonts w:ascii="Calibri"/>
                <w:sz w:val="14"/>
              </w:rPr>
            </w:pPr>
            <w:r>
              <w:rPr>
                <w:rFonts w:ascii="Calibri"/>
                <w:spacing w:val="-2"/>
                <w:sz w:val="14"/>
              </w:rPr>
              <w:t>(P-1)-District</w:t>
            </w:r>
            <w:r>
              <w:rPr>
                <w:rFonts w:ascii="Calibri"/>
                <w:spacing w:val="19"/>
                <w:sz w:val="14"/>
              </w:rPr>
              <w:t> </w:t>
            </w:r>
            <w:r>
              <w:rPr>
                <w:rFonts w:ascii="Calibri"/>
                <w:spacing w:val="-4"/>
                <w:sz w:val="14"/>
              </w:rPr>
              <w:t>Park</w:t>
            </w:r>
          </w:p>
          <w:p>
            <w:pPr>
              <w:pStyle w:val="TableParagraph"/>
              <w:spacing w:line="247" w:lineRule="auto" w:before="4"/>
              <w:ind w:left="13" w:right="1072"/>
              <w:rPr>
                <w:rFonts w:ascii="Calibri"/>
                <w:sz w:val="14"/>
              </w:rPr>
            </w:pPr>
            <w:r>
              <w:rPr>
                <w:rFonts w:ascii="Calibri"/>
                <w:sz w:val="14"/>
              </w:rPr>
              <w:t>(P-2)-Zonal Park; (P-3)-Park</w:t>
            </w:r>
            <w:r>
              <w:rPr>
                <w:rFonts w:ascii="Calibri"/>
                <w:spacing w:val="40"/>
                <w:sz w:val="14"/>
              </w:rPr>
              <w:t> </w:t>
            </w:r>
            <w:r>
              <w:rPr>
                <w:rFonts w:ascii="Calibri"/>
                <w:spacing w:val="-2"/>
                <w:sz w:val="14"/>
              </w:rPr>
              <w:t>(P-4)-Riverfront</w:t>
            </w:r>
            <w:r>
              <w:rPr>
                <w:rFonts w:ascii="Calibri"/>
                <w:spacing w:val="-6"/>
                <w:sz w:val="14"/>
              </w:rPr>
              <w:t> </w:t>
            </w:r>
            <w:r>
              <w:rPr>
                <w:rFonts w:ascii="Calibri"/>
                <w:spacing w:val="-2"/>
                <w:sz w:val="14"/>
              </w:rPr>
              <w:t>Development</w:t>
            </w:r>
          </w:p>
          <w:p>
            <w:pPr>
              <w:pStyle w:val="TableParagraph"/>
              <w:spacing w:line="150" w:lineRule="exact"/>
              <w:ind w:left="13"/>
              <w:rPr>
                <w:rFonts w:ascii="Calibri"/>
                <w:sz w:val="14"/>
              </w:rPr>
            </w:pPr>
            <w:r>
              <w:rPr>
                <w:rFonts w:ascii="Calibri"/>
                <w:sz w:val="14"/>
              </w:rPr>
              <w:t>(P-6)-non-conforming</w:t>
            </w:r>
            <w:r>
              <w:rPr>
                <w:rFonts w:ascii="Calibri"/>
                <w:spacing w:val="-8"/>
                <w:sz w:val="14"/>
              </w:rPr>
              <w:t> </w:t>
            </w:r>
            <w:r>
              <w:rPr>
                <w:rFonts w:ascii="Calibri"/>
                <w:sz w:val="14"/>
              </w:rPr>
              <w:t>developed</w:t>
            </w:r>
            <w:r>
              <w:rPr>
                <w:rFonts w:ascii="Calibri"/>
                <w:spacing w:val="-7"/>
                <w:sz w:val="14"/>
              </w:rPr>
              <w:t> </w:t>
            </w:r>
            <w:r>
              <w:rPr>
                <w:rFonts w:ascii="Calibri"/>
                <w:sz w:val="14"/>
              </w:rPr>
              <w:t>green</w:t>
            </w:r>
            <w:r>
              <w:rPr>
                <w:rFonts w:ascii="Calibri"/>
                <w:spacing w:val="-7"/>
                <w:sz w:val="14"/>
              </w:rPr>
              <w:t> </w:t>
            </w:r>
            <w:r>
              <w:rPr>
                <w:rFonts w:ascii="Calibri"/>
                <w:spacing w:val="-2"/>
                <w:sz w:val="14"/>
              </w:rPr>
              <w:t>area.</w:t>
            </w:r>
          </w:p>
        </w:tc>
      </w:tr>
      <w:tr>
        <w:trPr>
          <w:trHeight w:val="189" w:hRule="atLeast"/>
        </w:trPr>
        <w:tc>
          <w:tcPr>
            <w:tcW w:w="596" w:type="dxa"/>
            <w:shd w:val="clear" w:color="auto" w:fill="D9E0F1"/>
          </w:tcPr>
          <w:p>
            <w:pPr>
              <w:pStyle w:val="TableParagraph"/>
              <w:spacing w:line="152" w:lineRule="exact" w:before="17"/>
              <w:ind w:left="6" w:right="2"/>
              <w:jc w:val="center"/>
              <w:rPr>
                <w:rFonts w:ascii="Calibri"/>
                <w:sz w:val="14"/>
              </w:rPr>
            </w:pPr>
            <w:r>
              <w:rPr>
                <w:rFonts w:ascii="Calibri"/>
                <w:spacing w:val="-5"/>
                <w:sz w:val="14"/>
              </w:rPr>
              <w:t>13</w:t>
            </w:r>
          </w:p>
        </w:tc>
        <w:tc>
          <w:tcPr>
            <w:tcW w:w="2112" w:type="dxa"/>
            <w:shd w:val="clear" w:color="auto" w:fill="D9E0F1"/>
          </w:tcPr>
          <w:p>
            <w:pPr>
              <w:pStyle w:val="TableParagraph"/>
              <w:spacing w:line="152" w:lineRule="exact" w:before="17"/>
              <w:ind w:left="11"/>
              <w:rPr>
                <w:rFonts w:ascii="Calibri Light"/>
                <w:sz w:val="14"/>
              </w:rPr>
            </w:pPr>
            <w:r>
              <w:rPr>
                <w:rFonts w:ascii="Calibri Light"/>
                <w:sz w:val="14"/>
              </w:rPr>
              <w:t>Green</w:t>
            </w:r>
            <w:r>
              <w:rPr>
                <w:rFonts w:ascii="Calibri Light"/>
                <w:spacing w:val="-5"/>
                <w:sz w:val="14"/>
              </w:rPr>
              <w:t> </w:t>
            </w:r>
            <w:r>
              <w:rPr>
                <w:rFonts w:ascii="Calibri Light"/>
                <w:spacing w:val="-4"/>
                <w:sz w:val="14"/>
              </w:rPr>
              <w:t>belt</w:t>
            </w:r>
          </w:p>
        </w:tc>
        <w:tc>
          <w:tcPr>
            <w:tcW w:w="2314" w:type="dxa"/>
            <w:shd w:val="clear" w:color="auto" w:fill="A9D08E"/>
          </w:tcPr>
          <w:p>
            <w:pPr>
              <w:pStyle w:val="TableParagraph"/>
              <w:spacing w:line="152" w:lineRule="exact" w:before="17"/>
              <w:ind w:left="13"/>
              <w:rPr>
                <w:rFonts w:ascii="Calibri"/>
                <w:sz w:val="14"/>
              </w:rPr>
            </w:pPr>
            <w:r>
              <w:rPr>
                <w:rFonts w:ascii="Calibri"/>
                <w:sz w:val="14"/>
              </w:rPr>
              <w:t>Green</w:t>
            </w:r>
            <w:r>
              <w:rPr>
                <w:rFonts w:ascii="Calibri"/>
                <w:spacing w:val="-5"/>
                <w:sz w:val="14"/>
              </w:rPr>
              <w:t> </w:t>
            </w:r>
            <w:r>
              <w:rPr>
                <w:rFonts w:ascii="Calibri"/>
                <w:spacing w:val="-4"/>
                <w:sz w:val="14"/>
              </w:rPr>
              <w:t>Belt</w:t>
            </w:r>
          </w:p>
        </w:tc>
        <w:tc>
          <w:tcPr>
            <w:tcW w:w="2374" w:type="dxa"/>
            <w:shd w:val="clear" w:color="auto" w:fill="A9D08E"/>
          </w:tcPr>
          <w:p>
            <w:pPr>
              <w:pStyle w:val="TableParagraph"/>
              <w:spacing w:line="152" w:lineRule="exact" w:before="17"/>
              <w:ind w:left="13"/>
              <w:rPr>
                <w:rFonts w:ascii="Calibri"/>
                <w:sz w:val="14"/>
              </w:rPr>
            </w:pPr>
            <w:r>
              <w:rPr>
                <w:rFonts w:ascii="Calibri"/>
                <w:sz w:val="14"/>
              </w:rPr>
              <w:t>Green</w:t>
            </w:r>
            <w:r>
              <w:rPr>
                <w:rFonts w:ascii="Calibri"/>
                <w:spacing w:val="-5"/>
                <w:sz w:val="14"/>
              </w:rPr>
              <w:t> </w:t>
            </w:r>
            <w:r>
              <w:rPr>
                <w:rFonts w:ascii="Calibri"/>
                <w:spacing w:val="-4"/>
                <w:sz w:val="14"/>
              </w:rPr>
              <w:t>Belt</w:t>
            </w:r>
          </w:p>
        </w:tc>
        <w:tc>
          <w:tcPr>
            <w:tcW w:w="2038" w:type="dxa"/>
            <w:shd w:val="clear" w:color="auto" w:fill="A9D08E"/>
          </w:tcPr>
          <w:p>
            <w:pPr>
              <w:pStyle w:val="TableParagraph"/>
              <w:spacing w:line="152" w:lineRule="exact" w:before="17"/>
              <w:ind w:left="13"/>
              <w:rPr>
                <w:rFonts w:ascii="Calibri"/>
                <w:sz w:val="14"/>
              </w:rPr>
            </w:pPr>
            <w:r>
              <w:rPr>
                <w:rFonts w:ascii="Calibri"/>
                <w:sz w:val="14"/>
              </w:rPr>
              <w:t>Green</w:t>
            </w:r>
            <w:r>
              <w:rPr>
                <w:rFonts w:ascii="Calibri"/>
                <w:spacing w:val="-5"/>
                <w:sz w:val="14"/>
              </w:rPr>
              <w:t> </w:t>
            </w:r>
            <w:r>
              <w:rPr>
                <w:rFonts w:ascii="Calibri"/>
                <w:spacing w:val="-4"/>
                <w:sz w:val="14"/>
              </w:rPr>
              <w:t>Belt</w:t>
            </w:r>
          </w:p>
        </w:tc>
        <w:tc>
          <w:tcPr>
            <w:tcW w:w="2089" w:type="dxa"/>
            <w:shd w:val="clear" w:color="auto" w:fill="A9D08E"/>
          </w:tcPr>
          <w:p>
            <w:pPr>
              <w:pStyle w:val="TableParagraph"/>
              <w:spacing w:line="152" w:lineRule="exact" w:before="17"/>
              <w:ind w:left="14"/>
              <w:rPr>
                <w:rFonts w:ascii="Calibri"/>
                <w:sz w:val="14"/>
              </w:rPr>
            </w:pPr>
            <w:r>
              <w:rPr>
                <w:rFonts w:ascii="Calibri"/>
                <w:sz w:val="14"/>
              </w:rPr>
              <w:t>Green</w:t>
            </w:r>
            <w:r>
              <w:rPr>
                <w:rFonts w:ascii="Calibri"/>
                <w:spacing w:val="-5"/>
                <w:sz w:val="14"/>
              </w:rPr>
              <w:t> </w:t>
            </w:r>
            <w:r>
              <w:rPr>
                <w:rFonts w:ascii="Calibri"/>
                <w:spacing w:val="-4"/>
                <w:sz w:val="14"/>
              </w:rPr>
              <w:t>Belt</w:t>
            </w:r>
          </w:p>
        </w:tc>
        <w:tc>
          <w:tcPr>
            <w:tcW w:w="2787" w:type="dxa"/>
            <w:shd w:val="clear" w:color="auto" w:fill="A9D08E"/>
          </w:tcPr>
          <w:p>
            <w:pPr>
              <w:pStyle w:val="TableParagraph"/>
              <w:spacing w:line="152" w:lineRule="exact" w:before="17"/>
              <w:ind w:left="13"/>
              <w:rPr>
                <w:rFonts w:ascii="Calibri"/>
                <w:sz w:val="14"/>
              </w:rPr>
            </w:pPr>
            <w:r>
              <w:rPr>
                <w:rFonts w:ascii="Calibri"/>
                <w:sz w:val="14"/>
              </w:rPr>
              <w:t>Green</w:t>
            </w:r>
            <w:r>
              <w:rPr>
                <w:rFonts w:ascii="Calibri"/>
                <w:spacing w:val="-5"/>
                <w:sz w:val="14"/>
              </w:rPr>
              <w:t> </w:t>
            </w:r>
            <w:r>
              <w:rPr>
                <w:rFonts w:ascii="Calibri"/>
                <w:spacing w:val="-4"/>
                <w:sz w:val="14"/>
              </w:rPr>
              <w:t>Belt</w:t>
            </w:r>
          </w:p>
        </w:tc>
      </w:tr>
      <w:tr>
        <w:trPr>
          <w:trHeight w:val="189" w:hRule="atLeast"/>
        </w:trPr>
        <w:tc>
          <w:tcPr>
            <w:tcW w:w="596" w:type="dxa"/>
            <w:shd w:val="clear" w:color="auto" w:fill="D9E0F1"/>
          </w:tcPr>
          <w:p>
            <w:pPr>
              <w:pStyle w:val="TableParagraph"/>
              <w:spacing w:line="152" w:lineRule="exact" w:before="17"/>
              <w:ind w:left="6" w:right="2"/>
              <w:jc w:val="center"/>
              <w:rPr>
                <w:rFonts w:ascii="Calibri"/>
                <w:sz w:val="14"/>
              </w:rPr>
            </w:pPr>
            <w:r>
              <w:rPr>
                <w:rFonts w:ascii="Calibri"/>
                <w:spacing w:val="-5"/>
                <w:sz w:val="14"/>
              </w:rPr>
              <w:t>14</w:t>
            </w:r>
          </w:p>
        </w:tc>
        <w:tc>
          <w:tcPr>
            <w:tcW w:w="2112" w:type="dxa"/>
            <w:shd w:val="clear" w:color="auto" w:fill="D9E0F1"/>
          </w:tcPr>
          <w:p>
            <w:pPr>
              <w:pStyle w:val="TableParagraph"/>
              <w:spacing w:line="152" w:lineRule="exact" w:before="17"/>
              <w:ind w:left="11"/>
              <w:rPr>
                <w:rFonts w:ascii="Calibri Light"/>
                <w:sz w:val="14"/>
              </w:rPr>
            </w:pPr>
            <w:r>
              <w:rPr>
                <w:rFonts w:ascii="Calibri Light"/>
                <w:sz w:val="14"/>
              </w:rPr>
              <w:t>Rural</w:t>
            </w:r>
            <w:r>
              <w:rPr>
                <w:rFonts w:ascii="Calibri Light"/>
                <w:spacing w:val="-2"/>
                <w:sz w:val="14"/>
              </w:rPr>
              <w:t> Abadi</w:t>
            </w:r>
          </w:p>
        </w:tc>
        <w:tc>
          <w:tcPr>
            <w:tcW w:w="2314" w:type="dxa"/>
            <w:shd w:val="clear" w:color="auto" w:fill="FFE699"/>
          </w:tcPr>
          <w:p>
            <w:pPr>
              <w:pStyle w:val="TableParagraph"/>
              <w:spacing w:line="152" w:lineRule="exact" w:before="17"/>
              <w:ind w:left="13"/>
              <w:rPr>
                <w:rFonts w:ascii="Calibri"/>
                <w:sz w:val="14"/>
              </w:rPr>
            </w:pPr>
            <w:r>
              <w:rPr>
                <w:rFonts w:ascii="Calibri"/>
                <w:sz w:val="14"/>
              </w:rPr>
              <w:t>Rural</w:t>
            </w:r>
            <w:r>
              <w:rPr>
                <w:rFonts w:ascii="Calibri"/>
                <w:spacing w:val="-4"/>
                <w:sz w:val="14"/>
              </w:rPr>
              <w:t> </w:t>
            </w:r>
            <w:r>
              <w:rPr>
                <w:rFonts w:ascii="Calibri"/>
                <w:sz w:val="14"/>
              </w:rPr>
              <w:t>Abadi;</w:t>
            </w:r>
            <w:r>
              <w:rPr>
                <w:rFonts w:ascii="Calibri"/>
                <w:spacing w:val="-2"/>
                <w:sz w:val="14"/>
              </w:rPr>
              <w:t> </w:t>
            </w:r>
            <w:r>
              <w:rPr>
                <w:rFonts w:ascii="Calibri"/>
                <w:sz w:val="14"/>
              </w:rPr>
              <w:t>Future</w:t>
            </w:r>
            <w:r>
              <w:rPr>
                <w:rFonts w:ascii="Calibri"/>
                <w:spacing w:val="-3"/>
                <w:sz w:val="14"/>
              </w:rPr>
              <w:t> </w:t>
            </w:r>
            <w:r>
              <w:rPr>
                <w:rFonts w:ascii="Calibri"/>
                <w:spacing w:val="-2"/>
                <w:sz w:val="14"/>
              </w:rPr>
              <w:t>expansion</w:t>
            </w:r>
          </w:p>
        </w:tc>
        <w:tc>
          <w:tcPr>
            <w:tcW w:w="2374" w:type="dxa"/>
            <w:shd w:val="clear" w:color="auto" w:fill="FFE699"/>
          </w:tcPr>
          <w:p>
            <w:pPr>
              <w:pStyle w:val="TableParagraph"/>
              <w:spacing w:line="152" w:lineRule="exact" w:before="17"/>
              <w:ind w:left="13"/>
              <w:rPr>
                <w:rFonts w:ascii="Calibri"/>
                <w:sz w:val="14"/>
              </w:rPr>
            </w:pPr>
            <w:r>
              <w:rPr>
                <w:rFonts w:ascii="Calibri"/>
                <w:sz w:val="14"/>
              </w:rPr>
              <w:t>Rural</w:t>
            </w:r>
            <w:r>
              <w:rPr>
                <w:rFonts w:ascii="Calibri"/>
                <w:spacing w:val="-3"/>
                <w:sz w:val="14"/>
              </w:rPr>
              <w:t> </w:t>
            </w:r>
            <w:r>
              <w:rPr>
                <w:rFonts w:ascii="Calibri"/>
                <w:spacing w:val="-2"/>
                <w:sz w:val="14"/>
              </w:rPr>
              <w:t>Abadi</w:t>
            </w:r>
          </w:p>
        </w:tc>
        <w:tc>
          <w:tcPr>
            <w:tcW w:w="2038" w:type="dxa"/>
            <w:shd w:val="clear" w:color="auto" w:fill="FFE699"/>
          </w:tcPr>
          <w:p>
            <w:pPr>
              <w:pStyle w:val="TableParagraph"/>
              <w:spacing w:line="152" w:lineRule="exact" w:before="17"/>
              <w:ind w:left="13"/>
              <w:rPr>
                <w:rFonts w:ascii="Calibri"/>
                <w:sz w:val="14"/>
              </w:rPr>
            </w:pPr>
            <w:r>
              <w:rPr>
                <w:rFonts w:ascii="Calibri"/>
                <w:sz w:val="14"/>
              </w:rPr>
              <w:t>Rural</w:t>
            </w:r>
            <w:r>
              <w:rPr>
                <w:rFonts w:ascii="Calibri"/>
                <w:spacing w:val="-3"/>
                <w:sz w:val="14"/>
              </w:rPr>
              <w:t> </w:t>
            </w:r>
            <w:r>
              <w:rPr>
                <w:rFonts w:ascii="Calibri"/>
                <w:spacing w:val="-2"/>
                <w:sz w:val="14"/>
              </w:rPr>
              <w:t>Abadi</w:t>
            </w:r>
          </w:p>
        </w:tc>
        <w:tc>
          <w:tcPr>
            <w:tcW w:w="2089" w:type="dxa"/>
            <w:shd w:val="clear" w:color="auto" w:fill="FFE699"/>
          </w:tcPr>
          <w:p>
            <w:pPr>
              <w:pStyle w:val="TableParagraph"/>
              <w:spacing w:line="152" w:lineRule="exact" w:before="17"/>
              <w:ind w:left="14"/>
              <w:rPr>
                <w:rFonts w:ascii="Calibri"/>
                <w:sz w:val="14"/>
              </w:rPr>
            </w:pPr>
            <w:r>
              <w:rPr>
                <w:rFonts w:ascii="Calibri"/>
                <w:sz w:val="14"/>
              </w:rPr>
              <w:t>Rural</w:t>
            </w:r>
            <w:r>
              <w:rPr>
                <w:rFonts w:ascii="Calibri"/>
                <w:spacing w:val="-4"/>
                <w:sz w:val="14"/>
              </w:rPr>
              <w:t> </w:t>
            </w:r>
            <w:r>
              <w:rPr>
                <w:rFonts w:ascii="Calibri"/>
                <w:sz w:val="14"/>
              </w:rPr>
              <w:t>Abadi;</w:t>
            </w:r>
            <w:r>
              <w:rPr>
                <w:rFonts w:ascii="Calibri"/>
                <w:spacing w:val="-2"/>
                <w:sz w:val="14"/>
              </w:rPr>
              <w:t> </w:t>
            </w:r>
            <w:r>
              <w:rPr>
                <w:rFonts w:ascii="Calibri"/>
                <w:sz w:val="14"/>
              </w:rPr>
              <w:t>Future</w:t>
            </w:r>
            <w:r>
              <w:rPr>
                <w:rFonts w:ascii="Calibri"/>
                <w:spacing w:val="-4"/>
                <w:sz w:val="14"/>
              </w:rPr>
              <w:t> </w:t>
            </w:r>
            <w:r>
              <w:rPr>
                <w:rFonts w:ascii="Calibri"/>
                <w:spacing w:val="-2"/>
                <w:sz w:val="14"/>
              </w:rPr>
              <w:t>expansion</w:t>
            </w:r>
          </w:p>
        </w:tc>
        <w:tc>
          <w:tcPr>
            <w:tcW w:w="2787" w:type="dxa"/>
            <w:shd w:val="clear" w:color="auto" w:fill="FFE699"/>
          </w:tcPr>
          <w:p>
            <w:pPr>
              <w:pStyle w:val="TableParagraph"/>
              <w:spacing w:line="152" w:lineRule="exact" w:before="17"/>
              <w:ind w:left="13"/>
              <w:rPr>
                <w:rFonts w:ascii="Calibri"/>
                <w:sz w:val="14"/>
              </w:rPr>
            </w:pPr>
            <w:r>
              <w:rPr>
                <w:rFonts w:ascii="Calibri"/>
                <w:sz w:val="14"/>
              </w:rPr>
              <w:t>Rural</w:t>
            </w:r>
            <w:r>
              <w:rPr>
                <w:rFonts w:ascii="Calibri"/>
                <w:spacing w:val="-3"/>
                <w:sz w:val="14"/>
              </w:rPr>
              <w:t> </w:t>
            </w:r>
            <w:r>
              <w:rPr>
                <w:rFonts w:ascii="Calibri"/>
                <w:spacing w:val="-2"/>
                <w:sz w:val="14"/>
              </w:rPr>
              <w:t>Abadi</w:t>
            </w:r>
          </w:p>
        </w:tc>
      </w:tr>
      <w:tr>
        <w:trPr>
          <w:trHeight w:val="189" w:hRule="atLeast"/>
        </w:trPr>
        <w:tc>
          <w:tcPr>
            <w:tcW w:w="596" w:type="dxa"/>
            <w:shd w:val="clear" w:color="auto" w:fill="D9E0F1"/>
          </w:tcPr>
          <w:p>
            <w:pPr>
              <w:pStyle w:val="TableParagraph"/>
              <w:spacing w:line="152" w:lineRule="exact" w:before="18"/>
              <w:ind w:left="6" w:right="2"/>
              <w:jc w:val="center"/>
              <w:rPr>
                <w:rFonts w:ascii="Calibri"/>
                <w:sz w:val="14"/>
              </w:rPr>
            </w:pPr>
            <w:r>
              <w:rPr>
                <w:rFonts w:ascii="Calibri"/>
                <w:spacing w:val="-5"/>
                <w:sz w:val="14"/>
              </w:rPr>
              <w:t>15</w:t>
            </w:r>
          </w:p>
        </w:tc>
        <w:tc>
          <w:tcPr>
            <w:tcW w:w="2112" w:type="dxa"/>
            <w:shd w:val="clear" w:color="auto" w:fill="D9E0F1"/>
          </w:tcPr>
          <w:p>
            <w:pPr>
              <w:pStyle w:val="TableParagraph"/>
              <w:spacing w:line="152" w:lineRule="exact" w:before="18"/>
              <w:ind w:left="11"/>
              <w:rPr>
                <w:rFonts w:ascii="Calibri Light"/>
                <w:sz w:val="14"/>
              </w:rPr>
            </w:pPr>
            <w:r>
              <w:rPr>
                <w:rFonts w:ascii="Calibri Light"/>
                <w:spacing w:val="-2"/>
                <w:sz w:val="14"/>
              </w:rPr>
              <w:t>Agriculture</w:t>
            </w:r>
          </w:p>
        </w:tc>
        <w:tc>
          <w:tcPr>
            <w:tcW w:w="2314" w:type="dxa"/>
            <w:shd w:val="clear" w:color="auto" w:fill="A9D08E"/>
          </w:tcPr>
          <w:p>
            <w:pPr>
              <w:pStyle w:val="TableParagraph"/>
              <w:spacing w:line="152" w:lineRule="exact" w:before="18"/>
              <w:ind w:left="13"/>
              <w:rPr>
                <w:rFonts w:ascii="Calibri"/>
                <w:sz w:val="14"/>
              </w:rPr>
            </w:pPr>
            <w:r>
              <w:rPr>
                <w:rFonts w:ascii="Calibri"/>
                <w:spacing w:val="-2"/>
                <w:sz w:val="14"/>
              </w:rPr>
              <w:t>Agriculture</w:t>
            </w:r>
          </w:p>
        </w:tc>
        <w:tc>
          <w:tcPr>
            <w:tcW w:w="2374" w:type="dxa"/>
            <w:shd w:val="clear" w:color="auto" w:fill="A9D08E"/>
          </w:tcPr>
          <w:p>
            <w:pPr>
              <w:pStyle w:val="TableParagraph"/>
              <w:spacing w:line="152" w:lineRule="exact" w:before="18"/>
              <w:ind w:left="13"/>
              <w:rPr>
                <w:rFonts w:ascii="Calibri"/>
                <w:sz w:val="14"/>
              </w:rPr>
            </w:pPr>
            <w:r>
              <w:rPr>
                <w:rFonts w:ascii="Calibri"/>
                <w:spacing w:val="-2"/>
                <w:sz w:val="14"/>
              </w:rPr>
              <w:t>Agriculture</w:t>
            </w:r>
          </w:p>
        </w:tc>
        <w:tc>
          <w:tcPr>
            <w:tcW w:w="2038" w:type="dxa"/>
            <w:shd w:val="clear" w:color="auto" w:fill="A9D08E"/>
          </w:tcPr>
          <w:p>
            <w:pPr>
              <w:pStyle w:val="TableParagraph"/>
              <w:spacing w:line="152" w:lineRule="exact" w:before="18"/>
              <w:ind w:left="13"/>
              <w:rPr>
                <w:rFonts w:ascii="Calibri"/>
                <w:sz w:val="14"/>
              </w:rPr>
            </w:pPr>
            <w:r>
              <w:rPr>
                <w:rFonts w:ascii="Calibri"/>
                <w:spacing w:val="-2"/>
                <w:sz w:val="14"/>
              </w:rPr>
              <w:t>Agriculture</w:t>
            </w:r>
          </w:p>
        </w:tc>
        <w:tc>
          <w:tcPr>
            <w:tcW w:w="2089" w:type="dxa"/>
            <w:shd w:val="clear" w:color="auto" w:fill="A9D08E"/>
          </w:tcPr>
          <w:p>
            <w:pPr>
              <w:pStyle w:val="TableParagraph"/>
              <w:spacing w:line="152" w:lineRule="exact" w:before="18"/>
              <w:ind w:left="14"/>
              <w:rPr>
                <w:rFonts w:ascii="Calibri"/>
                <w:sz w:val="14"/>
              </w:rPr>
            </w:pPr>
            <w:r>
              <w:rPr>
                <w:rFonts w:ascii="Calibri"/>
                <w:spacing w:val="-2"/>
                <w:sz w:val="14"/>
              </w:rPr>
              <w:t>Agriculture</w:t>
            </w:r>
          </w:p>
        </w:tc>
        <w:tc>
          <w:tcPr>
            <w:tcW w:w="2787" w:type="dxa"/>
            <w:shd w:val="clear" w:color="auto" w:fill="A9D08E"/>
          </w:tcPr>
          <w:p>
            <w:pPr>
              <w:pStyle w:val="TableParagraph"/>
              <w:spacing w:line="152" w:lineRule="exact" w:before="18"/>
              <w:ind w:left="13"/>
              <w:rPr>
                <w:rFonts w:ascii="Calibri"/>
                <w:sz w:val="14"/>
              </w:rPr>
            </w:pPr>
            <w:r>
              <w:rPr>
                <w:rFonts w:ascii="Calibri"/>
                <w:spacing w:val="-2"/>
                <w:sz w:val="14"/>
              </w:rPr>
              <w:t>Agriculture</w:t>
            </w:r>
          </w:p>
        </w:tc>
      </w:tr>
      <w:tr>
        <w:trPr>
          <w:trHeight w:val="275" w:hRule="atLeast"/>
        </w:trPr>
        <w:tc>
          <w:tcPr>
            <w:tcW w:w="596" w:type="dxa"/>
            <w:shd w:val="clear" w:color="auto" w:fill="D9E0F1"/>
          </w:tcPr>
          <w:p>
            <w:pPr>
              <w:pStyle w:val="TableParagraph"/>
              <w:spacing w:before="17"/>
              <w:ind w:left="6" w:right="2"/>
              <w:jc w:val="center"/>
              <w:rPr>
                <w:rFonts w:ascii="Calibri"/>
                <w:sz w:val="14"/>
              </w:rPr>
            </w:pPr>
            <w:r>
              <w:rPr>
                <w:rFonts w:ascii="Calibri"/>
                <w:spacing w:val="-5"/>
                <w:sz w:val="14"/>
              </w:rPr>
              <w:t>16</w:t>
            </w:r>
          </w:p>
        </w:tc>
        <w:tc>
          <w:tcPr>
            <w:tcW w:w="2112" w:type="dxa"/>
            <w:shd w:val="clear" w:color="auto" w:fill="D9E0F1"/>
          </w:tcPr>
          <w:p>
            <w:pPr>
              <w:pStyle w:val="TableParagraph"/>
              <w:spacing w:before="17"/>
              <w:ind w:left="11"/>
              <w:rPr>
                <w:rFonts w:ascii="Calibri Light"/>
                <w:sz w:val="14"/>
              </w:rPr>
            </w:pPr>
            <w:r>
              <w:rPr>
                <w:rFonts w:ascii="Calibri Light"/>
                <w:sz w:val="14"/>
              </w:rPr>
              <w:t>Highway</w:t>
            </w:r>
            <w:r>
              <w:rPr>
                <w:rFonts w:ascii="Calibri Light"/>
                <w:spacing w:val="-5"/>
                <w:sz w:val="14"/>
              </w:rPr>
              <w:t> </w:t>
            </w:r>
            <w:r>
              <w:rPr>
                <w:rFonts w:ascii="Calibri Light"/>
                <w:spacing w:val="-2"/>
                <w:sz w:val="14"/>
              </w:rPr>
              <w:t>Facilities</w:t>
            </w:r>
          </w:p>
        </w:tc>
        <w:tc>
          <w:tcPr>
            <w:tcW w:w="2314" w:type="dxa"/>
            <w:shd w:val="clear" w:color="auto" w:fill="D0CECE"/>
          </w:tcPr>
          <w:p>
            <w:pPr>
              <w:pStyle w:val="TableParagraph"/>
              <w:spacing w:before="17"/>
              <w:ind w:left="13"/>
              <w:rPr>
                <w:rFonts w:ascii="Calibri"/>
                <w:sz w:val="14"/>
              </w:rPr>
            </w:pPr>
            <w:r>
              <w:rPr>
                <w:rFonts w:ascii="Calibri"/>
                <w:sz w:val="14"/>
              </w:rPr>
              <w:t>Highway</w:t>
            </w:r>
            <w:r>
              <w:rPr>
                <w:rFonts w:ascii="Calibri"/>
                <w:spacing w:val="-6"/>
                <w:sz w:val="14"/>
              </w:rPr>
              <w:t> </w:t>
            </w:r>
            <w:r>
              <w:rPr>
                <w:rFonts w:ascii="Calibri"/>
                <w:sz w:val="14"/>
              </w:rPr>
              <w:t>Facility</w:t>
            </w:r>
            <w:r>
              <w:rPr>
                <w:rFonts w:ascii="Calibri"/>
                <w:spacing w:val="-5"/>
                <w:sz w:val="14"/>
              </w:rPr>
              <w:t> </w:t>
            </w:r>
            <w:r>
              <w:rPr>
                <w:rFonts w:ascii="Calibri"/>
                <w:spacing w:val="-4"/>
                <w:sz w:val="14"/>
              </w:rPr>
              <w:t>Zone</w:t>
            </w:r>
          </w:p>
        </w:tc>
        <w:tc>
          <w:tcPr>
            <w:tcW w:w="2374" w:type="dxa"/>
            <w:shd w:val="clear" w:color="auto" w:fill="D0CECE"/>
          </w:tcPr>
          <w:p>
            <w:pPr>
              <w:pStyle w:val="TableParagraph"/>
              <w:spacing w:before="17"/>
              <w:ind w:left="13"/>
              <w:rPr>
                <w:rFonts w:ascii="Calibri"/>
                <w:sz w:val="14"/>
              </w:rPr>
            </w:pPr>
            <w:r>
              <w:rPr>
                <w:rFonts w:ascii="Calibri"/>
                <w:sz w:val="14"/>
              </w:rPr>
              <w:t>Highway</w:t>
            </w:r>
            <w:r>
              <w:rPr>
                <w:rFonts w:ascii="Calibri"/>
                <w:spacing w:val="-6"/>
                <w:sz w:val="14"/>
              </w:rPr>
              <w:t> </w:t>
            </w:r>
            <w:r>
              <w:rPr>
                <w:rFonts w:ascii="Calibri"/>
                <w:sz w:val="14"/>
              </w:rPr>
              <w:t>Facility</w:t>
            </w:r>
            <w:r>
              <w:rPr>
                <w:rFonts w:ascii="Calibri"/>
                <w:spacing w:val="-5"/>
                <w:sz w:val="14"/>
              </w:rPr>
              <w:t> </w:t>
            </w:r>
            <w:r>
              <w:rPr>
                <w:rFonts w:ascii="Calibri"/>
                <w:spacing w:val="-4"/>
                <w:sz w:val="14"/>
              </w:rPr>
              <w:t>Zone</w:t>
            </w:r>
          </w:p>
        </w:tc>
        <w:tc>
          <w:tcPr>
            <w:tcW w:w="2038" w:type="dxa"/>
            <w:shd w:val="clear" w:color="auto" w:fill="D0CECE"/>
          </w:tcPr>
          <w:p>
            <w:pPr>
              <w:pStyle w:val="TableParagraph"/>
              <w:spacing w:before="17"/>
              <w:ind w:left="13"/>
              <w:rPr>
                <w:rFonts w:ascii="Calibri"/>
                <w:sz w:val="14"/>
              </w:rPr>
            </w:pPr>
            <w:r>
              <w:rPr>
                <w:rFonts w:ascii="Calibri"/>
                <w:sz w:val="14"/>
              </w:rPr>
              <w:t>Highway</w:t>
            </w:r>
            <w:r>
              <w:rPr>
                <w:rFonts w:ascii="Calibri"/>
                <w:spacing w:val="-6"/>
                <w:sz w:val="14"/>
              </w:rPr>
              <w:t> </w:t>
            </w:r>
            <w:r>
              <w:rPr>
                <w:rFonts w:ascii="Calibri"/>
                <w:sz w:val="14"/>
              </w:rPr>
              <w:t>Facility</w:t>
            </w:r>
            <w:r>
              <w:rPr>
                <w:rFonts w:ascii="Calibri"/>
                <w:spacing w:val="-5"/>
                <w:sz w:val="14"/>
              </w:rPr>
              <w:t> </w:t>
            </w:r>
            <w:r>
              <w:rPr>
                <w:rFonts w:ascii="Calibri"/>
                <w:spacing w:val="-4"/>
                <w:sz w:val="14"/>
              </w:rPr>
              <w:t>Zone</w:t>
            </w:r>
          </w:p>
        </w:tc>
        <w:tc>
          <w:tcPr>
            <w:tcW w:w="2089" w:type="dxa"/>
            <w:shd w:val="clear" w:color="auto" w:fill="D0CECE"/>
          </w:tcPr>
          <w:p>
            <w:pPr>
              <w:pStyle w:val="TableParagraph"/>
              <w:spacing w:before="17"/>
              <w:ind w:left="14"/>
              <w:rPr>
                <w:rFonts w:ascii="Calibri"/>
                <w:sz w:val="14"/>
              </w:rPr>
            </w:pPr>
            <w:r>
              <w:rPr>
                <w:rFonts w:ascii="Calibri"/>
                <w:sz w:val="14"/>
              </w:rPr>
              <w:t>Highway</w:t>
            </w:r>
            <w:r>
              <w:rPr>
                <w:rFonts w:ascii="Calibri"/>
                <w:spacing w:val="-6"/>
                <w:sz w:val="14"/>
              </w:rPr>
              <w:t> </w:t>
            </w:r>
            <w:r>
              <w:rPr>
                <w:rFonts w:ascii="Calibri"/>
                <w:sz w:val="14"/>
              </w:rPr>
              <w:t>Facility</w:t>
            </w:r>
            <w:r>
              <w:rPr>
                <w:rFonts w:ascii="Calibri"/>
                <w:spacing w:val="-5"/>
                <w:sz w:val="14"/>
              </w:rPr>
              <w:t> </w:t>
            </w:r>
            <w:r>
              <w:rPr>
                <w:rFonts w:ascii="Calibri"/>
                <w:spacing w:val="-4"/>
                <w:sz w:val="14"/>
              </w:rPr>
              <w:t>Zone</w:t>
            </w:r>
          </w:p>
        </w:tc>
        <w:tc>
          <w:tcPr>
            <w:tcW w:w="2787" w:type="dxa"/>
            <w:shd w:val="clear" w:color="auto" w:fill="D0CECE"/>
          </w:tcPr>
          <w:p>
            <w:pPr>
              <w:pStyle w:val="TableParagraph"/>
              <w:spacing w:before="17"/>
              <w:ind w:left="13"/>
              <w:rPr>
                <w:rFonts w:ascii="Calibri"/>
                <w:sz w:val="14"/>
              </w:rPr>
            </w:pPr>
            <w:r>
              <w:rPr>
                <w:rFonts w:ascii="Calibri"/>
                <w:sz w:val="14"/>
              </w:rPr>
              <w:t>Highway</w:t>
            </w:r>
            <w:r>
              <w:rPr>
                <w:rFonts w:ascii="Calibri"/>
                <w:spacing w:val="-6"/>
                <w:sz w:val="14"/>
              </w:rPr>
              <w:t> </w:t>
            </w:r>
            <w:r>
              <w:rPr>
                <w:rFonts w:ascii="Calibri"/>
                <w:sz w:val="14"/>
              </w:rPr>
              <w:t>Facility</w:t>
            </w:r>
            <w:r>
              <w:rPr>
                <w:rFonts w:ascii="Calibri"/>
                <w:spacing w:val="-5"/>
                <w:sz w:val="14"/>
              </w:rPr>
              <w:t> </w:t>
            </w:r>
            <w:r>
              <w:rPr>
                <w:rFonts w:ascii="Calibri"/>
                <w:spacing w:val="-4"/>
                <w:sz w:val="14"/>
              </w:rPr>
              <w:t>Zone</w:t>
            </w:r>
          </w:p>
        </w:tc>
      </w:tr>
      <w:tr>
        <w:trPr>
          <w:trHeight w:val="275" w:hRule="atLeast"/>
        </w:trPr>
        <w:tc>
          <w:tcPr>
            <w:tcW w:w="596" w:type="dxa"/>
            <w:shd w:val="clear" w:color="auto" w:fill="D9E0F1"/>
          </w:tcPr>
          <w:p>
            <w:pPr>
              <w:pStyle w:val="TableParagraph"/>
              <w:spacing w:before="17"/>
              <w:ind w:left="6" w:right="2"/>
              <w:jc w:val="center"/>
              <w:rPr>
                <w:rFonts w:ascii="Calibri"/>
                <w:sz w:val="14"/>
              </w:rPr>
            </w:pPr>
            <w:r>
              <w:rPr>
                <w:rFonts w:ascii="Calibri"/>
                <w:spacing w:val="-5"/>
                <w:sz w:val="14"/>
              </w:rPr>
              <w:t>17</w:t>
            </w:r>
          </w:p>
        </w:tc>
        <w:tc>
          <w:tcPr>
            <w:tcW w:w="2112" w:type="dxa"/>
            <w:shd w:val="clear" w:color="auto" w:fill="D9E0F1"/>
          </w:tcPr>
          <w:p>
            <w:pPr>
              <w:pStyle w:val="TableParagraph"/>
              <w:spacing w:before="17"/>
              <w:ind w:left="11"/>
              <w:rPr>
                <w:rFonts w:ascii="Calibri Light"/>
                <w:sz w:val="14"/>
              </w:rPr>
            </w:pPr>
            <w:r>
              <w:rPr>
                <w:rFonts w:ascii="Calibri Light"/>
                <w:sz w:val="14"/>
              </w:rPr>
              <w:t>Additional</w:t>
            </w:r>
            <w:r>
              <w:rPr>
                <w:rFonts w:ascii="Calibri Light"/>
                <w:spacing w:val="-4"/>
                <w:sz w:val="14"/>
              </w:rPr>
              <w:t> </w:t>
            </w:r>
            <w:r>
              <w:rPr>
                <w:rFonts w:ascii="Calibri Light"/>
                <w:sz w:val="14"/>
              </w:rPr>
              <w:t>Land</w:t>
            </w:r>
            <w:r>
              <w:rPr>
                <w:rFonts w:ascii="Calibri Light"/>
                <w:spacing w:val="-4"/>
                <w:sz w:val="14"/>
              </w:rPr>
              <w:t> </w:t>
            </w:r>
            <w:r>
              <w:rPr>
                <w:rFonts w:ascii="Calibri Light"/>
                <w:spacing w:val="-5"/>
                <w:sz w:val="14"/>
              </w:rPr>
              <w:t>use</w:t>
            </w:r>
          </w:p>
        </w:tc>
        <w:tc>
          <w:tcPr>
            <w:tcW w:w="2314" w:type="dxa"/>
          </w:tcPr>
          <w:p>
            <w:pPr>
              <w:pStyle w:val="TableParagraph"/>
              <w:rPr>
                <w:sz w:val="14"/>
              </w:rPr>
            </w:pPr>
          </w:p>
        </w:tc>
        <w:tc>
          <w:tcPr>
            <w:tcW w:w="2374" w:type="dxa"/>
          </w:tcPr>
          <w:p>
            <w:pPr>
              <w:pStyle w:val="TableParagraph"/>
              <w:rPr>
                <w:sz w:val="14"/>
              </w:rPr>
            </w:pPr>
          </w:p>
        </w:tc>
        <w:tc>
          <w:tcPr>
            <w:tcW w:w="2038" w:type="dxa"/>
          </w:tcPr>
          <w:p>
            <w:pPr>
              <w:pStyle w:val="TableParagraph"/>
              <w:rPr>
                <w:sz w:val="14"/>
              </w:rPr>
            </w:pPr>
          </w:p>
        </w:tc>
        <w:tc>
          <w:tcPr>
            <w:tcW w:w="2089" w:type="dxa"/>
          </w:tcPr>
          <w:p>
            <w:pPr>
              <w:pStyle w:val="TableParagraph"/>
              <w:rPr>
                <w:sz w:val="14"/>
              </w:rPr>
            </w:pPr>
          </w:p>
        </w:tc>
        <w:tc>
          <w:tcPr>
            <w:tcW w:w="2787" w:type="dxa"/>
          </w:tcPr>
          <w:p>
            <w:pPr>
              <w:pStyle w:val="TableParagraph"/>
              <w:rPr>
                <w:sz w:val="14"/>
              </w:rPr>
            </w:pPr>
          </w:p>
        </w:tc>
      </w:tr>
    </w:tbl>
    <w:p>
      <w:pPr>
        <w:pStyle w:val="TableParagraph"/>
        <w:spacing w:after="0"/>
        <w:rPr>
          <w:sz w:val="14"/>
        </w:rPr>
        <w:sectPr>
          <w:pgSz w:w="16850" w:h="11900" w:orient="landscape"/>
          <w:pgMar w:header="0" w:footer="1262" w:top="1320" w:bottom="1460" w:left="992" w:right="1417"/>
        </w:sectPr>
      </w:pPr>
    </w:p>
    <w:p>
      <w:pPr>
        <w:pStyle w:val="BodyText"/>
        <w:spacing w:before="61"/>
        <w:ind w:left="116"/>
      </w:pPr>
      <w:r>
        <w:rPr/>
        <w:t>Appendix-15</w:t>
      </w:r>
      <w:r>
        <w:rPr>
          <w:spacing w:val="-9"/>
        </w:rPr>
        <w:t> </w:t>
      </w:r>
      <w:r>
        <w:rPr/>
        <w:t>(part-</w:t>
      </w:r>
      <w:r>
        <w:rPr>
          <w:spacing w:val="-5"/>
        </w:rPr>
        <w:t>3)</w:t>
      </w:r>
    </w:p>
    <w:p>
      <w:pPr>
        <w:pStyle w:val="BodyText"/>
        <w:spacing w:before="8"/>
        <w:ind w:left="0"/>
        <w:rPr>
          <w:sz w:val="20"/>
        </w:rPr>
      </w:pPr>
    </w:p>
    <w:tbl>
      <w:tblPr>
        <w:tblW w:w="0" w:type="auto"/>
        <w:jc w:val="left"/>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0"/>
        <w:gridCol w:w="1692"/>
        <w:gridCol w:w="1625"/>
        <w:gridCol w:w="2664"/>
        <w:gridCol w:w="2856"/>
        <w:gridCol w:w="2669"/>
        <w:gridCol w:w="2242"/>
      </w:tblGrid>
      <w:tr>
        <w:trPr>
          <w:trHeight w:val="258" w:hRule="atLeast"/>
        </w:trPr>
        <w:tc>
          <w:tcPr>
            <w:tcW w:w="560" w:type="dxa"/>
            <w:tcBorders>
              <w:top w:val="nil"/>
              <w:left w:val="nil"/>
            </w:tcBorders>
            <w:shd w:val="clear" w:color="auto" w:fill="E7E6E6"/>
          </w:tcPr>
          <w:p>
            <w:pPr>
              <w:pStyle w:val="TableParagraph"/>
              <w:rPr>
                <w:sz w:val="12"/>
              </w:rPr>
            </w:pPr>
          </w:p>
        </w:tc>
        <w:tc>
          <w:tcPr>
            <w:tcW w:w="1692" w:type="dxa"/>
            <w:shd w:val="clear" w:color="auto" w:fill="E7E6E6"/>
          </w:tcPr>
          <w:p>
            <w:pPr>
              <w:pStyle w:val="TableParagraph"/>
              <w:spacing w:line="169" w:lineRule="exact"/>
              <w:ind w:left="54"/>
              <w:rPr>
                <w:rFonts w:ascii="Calibri Light"/>
                <w:sz w:val="14"/>
              </w:rPr>
            </w:pPr>
            <w:r>
              <w:rPr>
                <w:rFonts w:ascii="Calibri Light"/>
                <w:sz w:val="14"/>
              </w:rPr>
              <w:t>Sl.</w:t>
            </w:r>
            <w:r>
              <w:rPr>
                <w:rFonts w:ascii="Calibri Light"/>
                <w:spacing w:val="-2"/>
                <w:sz w:val="14"/>
              </w:rPr>
              <w:t> </w:t>
            </w:r>
            <w:r>
              <w:rPr>
                <w:rFonts w:ascii="Calibri Light"/>
                <w:spacing w:val="-5"/>
                <w:sz w:val="14"/>
              </w:rPr>
              <w:t>No.</w:t>
            </w:r>
          </w:p>
        </w:tc>
        <w:tc>
          <w:tcPr>
            <w:tcW w:w="1625" w:type="dxa"/>
            <w:shd w:val="clear" w:color="auto" w:fill="E7E6E6"/>
          </w:tcPr>
          <w:p>
            <w:pPr>
              <w:pStyle w:val="TableParagraph"/>
              <w:spacing w:line="169" w:lineRule="exact"/>
              <w:ind w:left="56"/>
              <w:rPr>
                <w:rFonts w:ascii="Calibri"/>
                <w:b/>
                <w:sz w:val="14"/>
              </w:rPr>
            </w:pPr>
            <w:r>
              <w:rPr>
                <w:rFonts w:ascii="Calibri"/>
                <w:b/>
                <w:spacing w:val="-5"/>
                <w:sz w:val="14"/>
              </w:rPr>
              <w:t>11</w:t>
            </w:r>
          </w:p>
        </w:tc>
        <w:tc>
          <w:tcPr>
            <w:tcW w:w="2664" w:type="dxa"/>
            <w:shd w:val="clear" w:color="auto" w:fill="E7E6E6"/>
          </w:tcPr>
          <w:p>
            <w:pPr>
              <w:pStyle w:val="TableParagraph"/>
              <w:spacing w:line="169" w:lineRule="exact"/>
              <w:ind w:left="55"/>
              <w:rPr>
                <w:rFonts w:ascii="Calibri"/>
                <w:b/>
                <w:sz w:val="14"/>
              </w:rPr>
            </w:pPr>
            <w:r>
              <w:rPr>
                <w:rFonts w:ascii="Calibri"/>
                <w:b/>
                <w:spacing w:val="-5"/>
                <w:sz w:val="14"/>
              </w:rPr>
              <w:t>12</w:t>
            </w:r>
          </w:p>
        </w:tc>
        <w:tc>
          <w:tcPr>
            <w:tcW w:w="2856" w:type="dxa"/>
            <w:shd w:val="clear" w:color="auto" w:fill="E7E6E6"/>
          </w:tcPr>
          <w:p>
            <w:pPr>
              <w:pStyle w:val="TableParagraph"/>
              <w:spacing w:line="169" w:lineRule="exact"/>
              <w:ind w:left="57"/>
              <w:rPr>
                <w:rFonts w:ascii="Calibri"/>
                <w:b/>
                <w:sz w:val="14"/>
              </w:rPr>
            </w:pPr>
            <w:r>
              <w:rPr>
                <w:rFonts w:ascii="Calibri"/>
                <w:b/>
                <w:spacing w:val="-5"/>
                <w:sz w:val="14"/>
              </w:rPr>
              <w:t>13</w:t>
            </w:r>
          </w:p>
        </w:tc>
        <w:tc>
          <w:tcPr>
            <w:tcW w:w="2669" w:type="dxa"/>
            <w:shd w:val="clear" w:color="auto" w:fill="E7E6E6"/>
          </w:tcPr>
          <w:p>
            <w:pPr>
              <w:pStyle w:val="TableParagraph"/>
              <w:spacing w:line="169" w:lineRule="exact"/>
              <w:ind w:left="56"/>
              <w:rPr>
                <w:rFonts w:ascii="Calibri"/>
                <w:b/>
                <w:sz w:val="14"/>
              </w:rPr>
            </w:pPr>
            <w:r>
              <w:rPr>
                <w:rFonts w:ascii="Calibri"/>
                <w:b/>
                <w:spacing w:val="-5"/>
                <w:sz w:val="14"/>
              </w:rPr>
              <w:t>14</w:t>
            </w:r>
          </w:p>
        </w:tc>
        <w:tc>
          <w:tcPr>
            <w:tcW w:w="2242" w:type="dxa"/>
            <w:shd w:val="clear" w:color="auto" w:fill="E7E6E6"/>
          </w:tcPr>
          <w:p>
            <w:pPr>
              <w:pStyle w:val="TableParagraph"/>
              <w:spacing w:line="169" w:lineRule="exact"/>
              <w:ind w:left="58"/>
              <w:rPr>
                <w:rFonts w:ascii="Calibri"/>
                <w:b/>
                <w:sz w:val="14"/>
              </w:rPr>
            </w:pPr>
            <w:r>
              <w:rPr>
                <w:rFonts w:ascii="Calibri"/>
                <w:b/>
                <w:spacing w:val="-5"/>
                <w:sz w:val="14"/>
              </w:rPr>
              <w:t>15</w:t>
            </w:r>
          </w:p>
        </w:tc>
      </w:tr>
      <w:tr>
        <w:trPr>
          <w:trHeight w:val="342" w:hRule="atLeast"/>
        </w:trPr>
        <w:tc>
          <w:tcPr>
            <w:tcW w:w="560" w:type="dxa"/>
            <w:shd w:val="clear" w:color="auto" w:fill="D9E0F1"/>
          </w:tcPr>
          <w:p>
            <w:pPr>
              <w:pStyle w:val="TableParagraph"/>
              <w:spacing w:before="1"/>
              <w:ind w:left="3"/>
              <w:jc w:val="center"/>
              <w:rPr>
                <w:rFonts w:ascii="Calibri"/>
                <w:b/>
                <w:sz w:val="14"/>
              </w:rPr>
            </w:pPr>
            <w:r>
              <w:rPr>
                <w:rFonts w:ascii="Calibri"/>
                <w:b/>
                <w:spacing w:val="-10"/>
                <w:sz w:val="14"/>
              </w:rPr>
              <w:t>#</w:t>
            </w:r>
          </w:p>
        </w:tc>
        <w:tc>
          <w:tcPr>
            <w:tcW w:w="1692" w:type="dxa"/>
          </w:tcPr>
          <w:p>
            <w:pPr>
              <w:pStyle w:val="TableParagraph"/>
              <w:spacing w:line="171" w:lineRule="exact" w:before="1"/>
              <w:ind w:left="54"/>
              <w:rPr>
                <w:rFonts w:ascii="Calibri Light"/>
                <w:sz w:val="14"/>
              </w:rPr>
            </w:pPr>
            <w:r>
              <w:rPr>
                <w:rFonts w:ascii="Calibri Light"/>
                <w:sz w:val="14"/>
              </w:rPr>
              <mc:AlternateContent>
                <mc:Choice Requires="wps">
                  <w:drawing>
                    <wp:anchor distT="0" distB="0" distL="0" distR="0" allowOverlap="1" layoutInCell="1" locked="0" behindDoc="1" simplePos="0" relativeHeight="472678912">
                      <wp:simplePos x="0" y="0"/>
                      <wp:positionH relativeFrom="column">
                        <wp:posOffset>0</wp:posOffset>
                      </wp:positionH>
                      <wp:positionV relativeFrom="paragraph">
                        <wp:posOffset>-3111</wp:posOffset>
                      </wp:positionV>
                      <wp:extent cx="1074420" cy="224154"/>
                      <wp:effectExtent l="0" t="0" r="0" b="0"/>
                      <wp:wrapNone/>
                      <wp:docPr id="256" name="Group 256"/>
                      <wp:cNvGraphicFramePr>
                        <a:graphicFrameLocks/>
                      </wp:cNvGraphicFramePr>
                      <a:graphic>
                        <a:graphicData uri="http://schemas.microsoft.com/office/word/2010/wordprocessingGroup">
                          <wpg:wgp>
                            <wpg:cNvPr id="256" name="Group 256"/>
                            <wpg:cNvGrpSpPr/>
                            <wpg:grpSpPr>
                              <a:xfrm>
                                <a:off x="0" y="0"/>
                                <a:ext cx="1074420" cy="224154"/>
                                <a:chExt cx="1074420" cy="224154"/>
                              </a:xfrm>
                            </wpg:grpSpPr>
                            <wps:wsp>
                              <wps:cNvPr id="257" name="Graphic 257"/>
                              <wps:cNvSpPr/>
                              <wps:spPr>
                                <a:xfrm>
                                  <a:off x="1523" y="4572"/>
                                  <a:ext cx="1069975" cy="216535"/>
                                </a:xfrm>
                                <a:custGeom>
                                  <a:avLst/>
                                  <a:gdLst/>
                                  <a:ahLst/>
                                  <a:cxnLst/>
                                  <a:rect l="l" t="t" r="r" b="b"/>
                                  <a:pathLst>
                                    <a:path w="1069975" h="216535">
                                      <a:moveTo>
                                        <a:pt x="1069848" y="0"/>
                                      </a:moveTo>
                                      <a:lnTo>
                                        <a:pt x="0" y="0"/>
                                      </a:lnTo>
                                      <a:lnTo>
                                        <a:pt x="0" y="216408"/>
                                      </a:lnTo>
                                      <a:lnTo>
                                        <a:pt x="1069848" y="216408"/>
                                      </a:lnTo>
                                      <a:lnTo>
                                        <a:pt x="1069848" y="0"/>
                                      </a:lnTo>
                                      <a:close/>
                                    </a:path>
                                  </a:pathLst>
                                </a:custGeom>
                                <a:solidFill>
                                  <a:srgbClr val="D9E0F1"/>
                                </a:solidFill>
                              </wps:spPr>
                              <wps:bodyPr wrap="square" lIns="0" tIns="0" rIns="0" bIns="0" rtlCol="0">
                                <a:prstTxWarp prst="textNoShape">
                                  <a:avLst/>
                                </a:prstTxWarp>
                                <a:noAutofit/>
                              </wps:bodyPr>
                            </wps:wsp>
                            <wps:wsp>
                              <wps:cNvPr id="258" name="Graphic 258"/>
                              <wps:cNvSpPr/>
                              <wps:spPr>
                                <a:xfrm>
                                  <a:off x="3047" y="3047"/>
                                  <a:ext cx="1068705" cy="218440"/>
                                </a:xfrm>
                                <a:custGeom>
                                  <a:avLst/>
                                  <a:gdLst/>
                                  <a:ahLst/>
                                  <a:cxnLst/>
                                  <a:rect l="l" t="t" r="r" b="b"/>
                                  <a:pathLst>
                                    <a:path w="1068705" h="218440">
                                      <a:moveTo>
                                        <a:pt x="0" y="0"/>
                                      </a:moveTo>
                                      <a:lnTo>
                                        <a:pt x="1068273" y="217931"/>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244971pt;width:84.6pt;height:17.650pt;mso-position-horizontal-relative:column;mso-position-vertical-relative:paragraph;z-index:-30637568" id="docshapegroup237" coordorigin="0,-5" coordsize="1692,353">
                      <v:rect style="position:absolute;left:2;top:2;width:1685;height:341" id="docshape238" filled="true" fillcolor="#d9e0f1" stroked="false">
                        <v:fill type="solid"/>
                      </v:rect>
                      <v:line style="position:absolute" from="5,0" to="1687,343" stroked="true" strokeweight=".48pt" strokecolor="#000000">
                        <v:stroke dashstyle="solid"/>
                      </v:line>
                      <w10:wrap type="none"/>
                    </v:group>
                  </w:pict>
                </mc:Fallback>
              </mc:AlternateContent>
            </w:r>
            <w:r>
              <w:rPr>
                <w:rFonts w:ascii="Calibri Light"/>
                <w:spacing w:val="-2"/>
                <w:sz w:val="14"/>
              </w:rPr>
              <w:t>Development</w:t>
            </w:r>
            <w:r>
              <w:rPr>
                <w:rFonts w:ascii="Calibri Light"/>
                <w:spacing w:val="11"/>
                <w:sz w:val="14"/>
              </w:rPr>
              <w:t> </w:t>
            </w:r>
            <w:r>
              <w:rPr>
                <w:rFonts w:ascii="Calibri Light"/>
                <w:spacing w:val="-2"/>
                <w:sz w:val="14"/>
              </w:rPr>
              <w:t>Authority/</w:t>
            </w:r>
          </w:p>
          <w:p>
            <w:pPr>
              <w:pStyle w:val="TableParagraph"/>
              <w:spacing w:line="151" w:lineRule="exact"/>
              <w:ind w:left="54"/>
              <w:rPr>
                <w:rFonts w:ascii="Calibri Light"/>
                <w:sz w:val="14"/>
              </w:rPr>
            </w:pPr>
            <w:r>
              <w:rPr>
                <w:rFonts w:ascii="Calibri Light"/>
                <w:sz w:val="14"/>
              </w:rPr>
              <w:t>Use</w:t>
            </w:r>
            <w:r>
              <w:rPr>
                <w:rFonts w:ascii="Calibri Light"/>
                <w:spacing w:val="-3"/>
                <w:sz w:val="14"/>
              </w:rPr>
              <w:t> </w:t>
            </w:r>
            <w:r>
              <w:rPr>
                <w:rFonts w:ascii="Calibri Light"/>
                <w:spacing w:val="-4"/>
                <w:sz w:val="14"/>
              </w:rPr>
              <w:t>Zone</w:t>
            </w:r>
          </w:p>
        </w:tc>
        <w:tc>
          <w:tcPr>
            <w:tcW w:w="1625" w:type="dxa"/>
            <w:shd w:val="clear" w:color="auto" w:fill="001F5F"/>
          </w:tcPr>
          <w:p>
            <w:pPr>
              <w:pStyle w:val="TableParagraph"/>
              <w:spacing w:before="1"/>
              <w:ind w:left="56"/>
              <w:rPr>
                <w:rFonts w:ascii="Calibri Light"/>
                <w:sz w:val="14"/>
              </w:rPr>
            </w:pPr>
            <w:r>
              <w:rPr>
                <w:rFonts w:ascii="Calibri Light"/>
                <w:color w:val="FFFFFF"/>
                <w:spacing w:val="-2"/>
                <w:sz w:val="14"/>
              </w:rPr>
              <w:t>Mathura-Vrindavan</w:t>
            </w:r>
          </w:p>
        </w:tc>
        <w:tc>
          <w:tcPr>
            <w:tcW w:w="2664" w:type="dxa"/>
            <w:shd w:val="clear" w:color="auto" w:fill="001F5F"/>
          </w:tcPr>
          <w:p>
            <w:pPr>
              <w:pStyle w:val="TableParagraph"/>
              <w:spacing w:before="1"/>
              <w:ind w:left="55"/>
              <w:rPr>
                <w:rFonts w:ascii="Calibri Light"/>
                <w:sz w:val="14"/>
              </w:rPr>
            </w:pPr>
            <w:r>
              <w:rPr>
                <w:rFonts w:ascii="Calibri Light"/>
                <w:color w:val="FFFFFF"/>
                <w:spacing w:val="-2"/>
                <w:sz w:val="14"/>
              </w:rPr>
              <w:t>Aligarh</w:t>
            </w:r>
          </w:p>
        </w:tc>
        <w:tc>
          <w:tcPr>
            <w:tcW w:w="2856" w:type="dxa"/>
            <w:shd w:val="clear" w:color="auto" w:fill="001F5F"/>
          </w:tcPr>
          <w:p>
            <w:pPr>
              <w:pStyle w:val="TableParagraph"/>
              <w:spacing w:before="1"/>
              <w:ind w:left="57"/>
              <w:rPr>
                <w:rFonts w:ascii="Calibri Light"/>
                <w:sz w:val="14"/>
              </w:rPr>
            </w:pPr>
            <w:r>
              <w:rPr>
                <w:rFonts w:ascii="Calibri Light"/>
                <w:color w:val="FFFFFF"/>
                <w:spacing w:val="-2"/>
                <w:sz w:val="14"/>
              </w:rPr>
              <w:t>Jhansi</w:t>
            </w:r>
          </w:p>
        </w:tc>
        <w:tc>
          <w:tcPr>
            <w:tcW w:w="2669" w:type="dxa"/>
            <w:shd w:val="clear" w:color="auto" w:fill="001F5F"/>
          </w:tcPr>
          <w:p>
            <w:pPr>
              <w:pStyle w:val="TableParagraph"/>
              <w:spacing w:before="1"/>
              <w:ind w:left="56"/>
              <w:rPr>
                <w:rFonts w:ascii="Calibri Light"/>
                <w:sz w:val="14"/>
              </w:rPr>
            </w:pPr>
            <w:r>
              <w:rPr>
                <w:rFonts w:ascii="Calibri Light"/>
                <w:color w:val="FFFFFF"/>
                <w:spacing w:val="-2"/>
                <w:sz w:val="14"/>
              </w:rPr>
              <w:t>Rampur</w:t>
            </w:r>
          </w:p>
        </w:tc>
        <w:tc>
          <w:tcPr>
            <w:tcW w:w="2242" w:type="dxa"/>
            <w:shd w:val="clear" w:color="auto" w:fill="001F5F"/>
          </w:tcPr>
          <w:p>
            <w:pPr>
              <w:pStyle w:val="TableParagraph"/>
              <w:spacing w:before="1"/>
              <w:ind w:left="58"/>
              <w:rPr>
                <w:rFonts w:ascii="Calibri Light"/>
                <w:sz w:val="14"/>
              </w:rPr>
            </w:pPr>
            <w:r>
              <w:rPr>
                <w:rFonts w:ascii="Calibri Light"/>
                <w:color w:val="FFFFFF"/>
                <w:spacing w:val="-2"/>
                <w:sz w:val="14"/>
              </w:rPr>
              <w:t>Firozabad-Shikohabad</w:t>
            </w:r>
          </w:p>
        </w:tc>
      </w:tr>
      <w:tr>
        <w:trPr>
          <w:trHeight w:val="258" w:hRule="atLeast"/>
        </w:trPr>
        <w:tc>
          <w:tcPr>
            <w:tcW w:w="560" w:type="dxa"/>
            <w:shd w:val="clear" w:color="auto" w:fill="D9E0F1"/>
          </w:tcPr>
          <w:p>
            <w:pPr>
              <w:pStyle w:val="TableParagraph"/>
              <w:spacing w:line="169" w:lineRule="exact"/>
              <w:jc w:val="center"/>
              <w:rPr>
                <w:rFonts w:ascii="Calibri"/>
                <w:sz w:val="14"/>
              </w:rPr>
            </w:pPr>
            <w:r>
              <w:rPr>
                <w:rFonts w:ascii="Calibri"/>
                <w:spacing w:val="-10"/>
                <w:sz w:val="14"/>
              </w:rPr>
              <w:t>1</w:t>
            </w:r>
          </w:p>
        </w:tc>
        <w:tc>
          <w:tcPr>
            <w:tcW w:w="1692" w:type="dxa"/>
            <w:shd w:val="clear" w:color="auto" w:fill="D9E0F1"/>
          </w:tcPr>
          <w:p>
            <w:pPr>
              <w:pStyle w:val="TableParagraph"/>
              <w:spacing w:line="169" w:lineRule="exact"/>
              <w:ind w:left="54"/>
              <w:rPr>
                <w:rFonts w:ascii="Calibri Light"/>
                <w:sz w:val="14"/>
              </w:rPr>
            </w:pPr>
            <w:r>
              <w:rPr>
                <w:rFonts w:ascii="Calibri Light"/>
                <w:sz w:val="14"/>
              </w:rPr>
              <w:t>Built</w:t>
            </w:r>
            <w:r>
              <w:rPr>
                <w:rFonts w:ascii="Calibri Light"/>
                <w:spacing w:val="-2"/>
                <w:sz w:val="14"/>
              </w:rPr>
              <w:t> </w:t>
            </w:r>
            <w:r>
              <w:rPr>
                <w:rFonts w:ascii="Calibri Light"/>
                <w:spacing w:val="-5"/>
                <w:sz w:val="14"/>
              </w:rPr>
              <w:t>up</w:t>
            </w:r>
          </w:p>
        </w:tc>
        <w:tc>
          <w:tcPr>
            <w:tcW w:w="1625" w:type="dxa"/>
            <w:shd w:val="clear" w:color="auto" w:fill="FFF1CC"/>
          </w:tcPr>
          <w:p>
            <w:pPr>
              <w:pStyle w:val="TableParagraph"/>
              <w:spacing w:line="169" w:lineRule="exact"/>
              <w:ind w:left="56"/>
              <w:rPr>
                <w:rFonts w:ascii="Calibri"/>
                <w:sz w:val="14"/>
              </w:rPr>
            </w:pPr>
            <w:r>
              <w:rPr>
                <w:rFonts w:ascii="Calibri"/>
                <w:spacing w:val="-2"/>
                <w:sz w:val="14"/>
              </w:rPr>
              <w:t>Built-</w:t>
            </w:r>
            <w:r>
              <w:rPr>
                <w:rFonts w:ascii="Calibri"/>
                <w:spacing w:val="-5"/>
                <w:sz w:val="14"/>
              </w:rPr>
              <w:t>up</w:t>
            </w:r>
          </w:p>
        </w:tc>
        <w:tc>
          <w:tcPr>
            <w:tcW w:w="2664" w:type="dxa"/>
            <w:shd w:val="clear" w:color="auto" w:fill="FFF1CC"/>
          </w:tcPr>
          <w:p>
            <w:pPr>
              <w:pStyle w:val="TableParagraph"/>
              <w:spacing w:line="169" w:lineRule="exact"/>
              <w:ind w:left="55"/>
              <w:rPr>
                <w:rFonts w:ascii="Calibri"/>
                <w:sz w:val="14"/>
              </w:rPr>
            </w:pPr>
            <w:r>
              <w:rPr>
                <w:rFonts w:ascii="Calibri"/>
                <w:spacing w:val="-2"/>
                <w:sz w:val="14"/>
              </w:rPr>
              <w:t>Built-</w:t>
            </w:r>
            <w:r>
              <w:rPr>
                <w:rFonts w:ascii="Calibri"/>
                <w:spacing w:val="-5"/>
                <w:sz w:val="14"/>
              </w:rPr>
              <w:t>up</w:t>
            </w:r>
          </w:p>
        </w:tc>
        <w:tc>
          <w:tcPr>
            <w:tcW w:w="2856" w:type="dxa"/>
            <w:shd w:val="clear" w:color="auto" w:fill="FFF1CC"/>
          </w:tcPr>
          <w:p>
            <w:pPr>
              <w:pStyle w:val="TableParagraph"/>
              <w:spacing w:line="169" w:lineRule="exact"/>
              <w:ind w:left="57"/>
              <w:rPr>
                <w:rFonts w:ascii="Calibri"/>
                <w:sz w:val="14"/>
              </w:rPr>
            </w:pPr>
            <w:r>
              <w:rPr>
                <w:rFonts w:ascii="Calibri"/>
                <w:spacing w:val="-2"/>
                <w:sz w:val="14"/>
              </w:rPr>
              <w:t>Built-</w:t>
            </w:r>
            <w:r>
              <w:rPr>
                <w:rFonts w:ascii="Calibri"/>
                <w:spacing w:val="-5"/>
                <w:sz w:val="14"/>
              </w:rPr>
              <w:t>up</w:t>
            </w:r>
          </w:p>
        </w:tc>
        <w:tc>
          <w:tcPr>
            <w:tcW w:w="2669" w:type="dxa"/>
            <w:shd w:val="clear" w:color="auto" w:fill="FFF1CC"/>
          </w:tcPr>
          <w:p>
            <w:pPr>
              <w:pStyle w:val="TableParagraph"/>
              <w:spacing w:line="169" w:lineRule="exact"/>
              <w:ind w:left="56"/>
              <w:rPr>
                <w:rFonts w:ascii="Calibri"/>
                <w:sz w:val="14"/>
              </w:rPr>
            </w:pPr>
            <w:r>
              <w:rPr>
                <w:rFonts w:ascii="Calibri"/>
                <w:spacing w:val="-2"/>
                <w:sz w:val="14"/>
              </w:rPr>
              <w:t>Built-</w:t>
            </w:r>
            <w:r>
              <w:rPr>
                <w:rFonts w:ascii="Calibri"/>
                <w:spacing w:val="-5"/>
                <w:sz w:val="14"/>
              </w:rPr>
              <w:t>up</w:t>
            </w:r>
          </w:p>
        </w:tc>
        <w:tc>
          <w:tcPr>
            <w:tcW w:w="2242" w:type="dxa"/>
            <w:shd w:val="clear" w:color="auto" w:fill="FFF1CC"/>
          </w:tcPr>
          <w:p>
            <w:pPr>
              <w:pStyle w:val="TableParagraph"/>
              <w:spacing w:line="169" w:lineRule="exact"/>
              <w:ind w:left="58"/>
              <w:rPr>
                <w:rFonts w:ascii="Calibri"/>
                <w:sz w:val="14"/>
              </w:rPr>
            </w:pPr>
            <w:r>
              <w:rPr>
                <w:rFonts w:ascii="Calibri"/>
                <w:spacing w:val="-2"/>
                <w:sz w:val="14"/>
              </w:rPr>
              <w:t>Built-</w:t>
            </w:r>
            <w:r>
              <w:rPr>
                <w:rFonts w:ascii="Calibri"/>
                <w:spacing w:val="-5"/>
                <w:sz w:val="14"/>
              </w:rPr>
              <w:t>up</w:t>
            </w:r>
          </w:p>
        </w:tc>
      </w:tr>
      <w:tr>
        <w:trPr>
          <w:trHeight w:val="261" w:hRule="atLeast"/>
        </w:trPr>
        <w:tc>
          <w:tcPr>
            <w:tcW w:w="560" w:type="dxa"/>
            <w:shd w:val="clear" w:color="auto" w:fill="D9E0F1"/>
          </w:tcPr>
          <w:p>
            <w:pPr>
              <w:pStyle w:val="TableParagraph"/>
              <w:spacing w:before="1"/>
              <w:jc w:val="center"/>
              <w:rPr>
                <w:rFonts w:ascii="Calibri"/>
                <w:sz w:val="14"/>
              </w:rPr>
            </w:pPr>
            <w:r>
              <w:rPr>
                <w:rFonts w:ascii="Calibri"/>
                <w:spacing w:val="-10"/>
                <w:sz w:val="14"/>
              </w:rPr>
              <w:t>2</w:t>
            </w:r>
          </w:p>
        </w:tc>
        <w:tc>
          <w:tcPr>
            <w:tcW w:w="1692" w:type="dxa"/>
            <w:shd w:val="clear" w:color="auto" w:fill="D9E0F1"/>
          </w:tcPr>
          <w:p>
            <w:pPr>
              <w:pStyle w:val="TableParagraph"/>
              <w:spacing w:before="1"/>
              <w:ind w:left="54"/>
              <w:rPr>
                <w:rFonts w:ascii="Calibri Light"/>
                <w:sz w:val="14"/>
              </w:rPr>
            </w:pPr>
            <w:r>
              <w:rPr>
                <w:rFonts w:ascii="Calibri Light"/>
                <w:spacing w:val="-2"/>
                <w:sz w:val="14"/>
              </w:rPr>
              <w:t>Residential</w:t>
            </w:r>
          </w:p>
        </w:tc>
        <w:tc>
          <w:tcPr>
            <w:tcW w:w="1625" w:type="dxa"/>
            <w:shd w:val="clear" w:color="auto" w:fill="FFFF00"/>
          </w:tcPr>
          <w:p>
            <w:pPr>
              <w:pStyle w:val="TableParagraph"/>
              <w:spacing w:before="1"/>
              <w:ind w:left="56"/>
              <w:rPr>
                <w:rFonts w:ascii="Calibri"/>
                <w:sz w:val="14"/>
              </w:rPr>
            </w:pPr>
            <w:r>
              <w:rPr>
                <w:rFonts w:ascii="Calibri"/>
                <w:spacing w:val="-2"/>
                <w:sz w:val="14"/>
              </w:rPr>
              <w:t>Residential</w:t>
            </w:r>
          </w:p>
        </w:tc>
        <w:tc>
          <w:tcPr>
            <w:tcW w:w="2664" w:type="dxa"/>
            <w:shd w:val="clear" w:color="auto" w:fill="FFFF00"/>
          </w:tcPr>
          <w:p>
            <w:pPr>
              <w:pStyle w:val="TableParagraph"/>
              <w:spacing w:before="1"/>
              <w:ind w:left="55"/>
              <w:rPr>
                <w:rFonts w:ascii="Calibri"/>
                <w:sz w:val="14"/>
              </w:rPr>
            </w:pPr>
            <w:r>
              <w:rPr>
                <w:rFonts w:ascii="Calibri"/>
                <w:spacing w:val="-2"/>
                <w:sz w:val="14"/>
              </w:rPr>
              <w:t>Residential</w:t>
            </w:r>
          </w:p>
        </w:tc>
        <w:tc>
          <w:tcPr>
            <w:tcW w:w="2856" w:type="dxa"/>
            <w:shd w:val="clear" w:color="auto" w:fill="FFFF00"/>
          </w:tcPr>
          <w:p>
            <w:pPr>
              <w:pStyle w:val="TableParagraph"/>
              <w:spacing w:before="1"/>
              <w:ind w:left="57"/>
              <w:rPr>
                <w:rFonts w:ascii="Calibri"/>
                <w:sz w:val="14"/>
              </w:rPr>
            </w:pPr>
            <w:r>
              <w:rPr>
                <w:rFonts w:ascii="Calibri"/>
                <w:spacing w:val="-2"/>
                <w:sz w:val="14"/>
              </w:rPr>
              <w:t>Residential</w:t>
            </w:r>
          </w:p>
        </w:tc>
        <w:tc>
          <w:tcPr>
            <w:tcW w:w="2669" w:type="dxa"/>
            <w:shd w:val="clear" w:color="auto" w:fill="FFFF00"/>
          </w:tcPr>
          <w:p>
            <w:pPr>
              <w:pStyle w:val="TableParagraph"/>
              <w:spacing w:before="1"/>
              <w:ind w:left="56"/>
              <w:rPr>
                <w:rFonts w:ascii="Calibri"/>
                <w:sz w:val="14"/>
              </w:rPr>
            </w:pPr>
            <w:r>
              <w:rPr>
                <w:rFonts w:ascii="Calibri"/>
                <w:spacing w:val="-2"/>
                <w:sz w:val="14"/>
              </w:rPr>
              <w:t>Residential</w:t>
            </w:r>
          </w:p>
        </w:tc>
        <w:tc>
          <w:tcPr>
            <w:tcW w:w="2242" w:type="dxa"/>
            <w:shd w:val="clear" w:color="auto" w:fill="FFFF00"/>
          </w:tcPr>
          <w:p>
            <w:pPr>
              <w:pStyle w:val="TableParagraph"/>
              <w:spacing w:before="1"/>
              <w:ind w:left="58"/>
              <w:rPr>
                <w:rFonts w:ascii="Calibri"/>
                <w:sz w:val="14"/>
              </w:rPr>
            </w:pPr>
            <w:r>
              <w:rPr>
                <w:rFonts w:ascii="Calibri"/>
                <w:spacing w:val="-2"/>
                <w:sz w:val="14"/>
              </w:rPr>
              <w:t>Residential</w:t>
            </w:r>
          </w:p>
        </w:tc>
      </w:tr>
      <w:tr>
        <w:trPr>
          <w:trHeight w:val="258" w:hRule="atLeast"/>
        </w:trPr>
        <w:tc>
          <w:tcPr>
            <w:tcW w:w="560" w:type="dxa"/>
            <w:shd w:val="clear" w:color="auto" w:fill="D9E0F1"/>
          </w:tcPr>
          <w:p>
            <w:pPr>
              <w:pStyle w:val="TableParagraph"/>
              <w:spacing w:line="169" w:lineRule="exact"/>
              <w:jc w:val="center"/>
              <w:rPr>
                <w:rFonts w:ascii="Calibri"/>
                <w:sz w:val="14"/>
              </w:rPr>
            </w:pPr>
            <w:r>
              <w:rPr>
                <w:rFonts w:ascii="Calibri"/>
                <w:spacing w:val="-10"/>
                <w:sz w:val="14"/>
              </w:rPr>
              <w:t>3</w:t>
            </w:r>
          </w:p>
        </w:tc>
        <w:tc>
          <w:tcPr>
            <w:tcW w:w="1692" w:type="dxa"/>
            <w:shd w:val="clear" w:color="auto" w:fill="D9E0F1"/>
          </w:tcPr>
          <w:p>
            <w:pPr>
              <w:pStyle w:val="TableParagraph"/>
              <w:spacing w:line="169" w:lineRule="exact"/>
              <w:ind w:left="54"/>
              <w:rPr>
                <w:rFonts w:ascii="Calibri Light"/>
                <w:sz w:val="14"/>
              </w:rPr>
            </w:pPr>
            <w:r>
              <w:rPr>
                <w:rFonts w:ascii="Calibri Light"/>
                <w:sz w:val="14"/>
              </w:rPr>
              <w:t>Mixed</w:t>
            </w:r>
            <w:r>
              <w:rPr>
                <w:rFonts w:ascii="Calibri Light"/>
                <w:spacing w:val="-4"/>
                <w:sz w:val="14"/>
              </w:rPr>
              <w:t> </w:t>
            </w:r>
            <w:r>
              <w:rPr>
                <w:rFonts w:ascii="Calibri Light"/>
                <w:sz w:val="14"/>
              </w:rPr>
              <w:t>Use</w:t>
            </w:r>
            <w:r>
              <w:rPr>
                <w:rFonts w:ascii="Calibri Light"/>
                <w:spacing w:val="-2"/>
                <w:sz w:val="14"/>
              </w:rPr>
              <w:t> </w:t>
            </w:r>
            <w:r>
              <w:rPr>
                <w:rFonts w:ascii="Calibri Light"/>
                <w:spacing w:val="-5"/>
                <w:sz w:val="14"/>
              </w:rPr>
              <w:t>1&amp;2</w:t>
            </w:r>
          </w:p>
        </w:tc>
        <w:tc>
          <w:tcPr>
            <w:tcW w:w="1625" w:type="dxa"/>
          </w:tcPr>
          <w:p>
            <w:pPr>
              <w:pStyle w:val="TableParagraph"/>
              <w:spacing w:line="169" w:lineRule="exact"/>
              <w:ind w:left="56"/>
              <w:rPr>
                <w:rFonts w:ascii="Calibri"/>
                <w:sz w:val="14"/>
              </w:rPr>
            </w:pPr>
            <w:r>
              <w:rPr>
                <w:rFonts w:ascii="Calibri"/>
                <w:spacing w:val="-5"/>
                <w:sz w:val="14"/>
              </w:rPr>
              <w:t>NIL</w:t>
            </w:r>
          </w:p>
        </w:tc>
        <w:tc>
          <w:tcPr>
            <w:tcW w:w="2664" w:type="dxa"/>
          </w:tcPr>
          <w:p>
            <w:pPr>
              <w:pStyle w:val="TableParagraph"/>
              <w:spacing w:line="169" w:lineRule="exact"/>
              <w:ind w:left="55"/>
              <w:rPr>
                <w:rFonts w:ascii="Calibri"/>
                <w:sz w:val="14"/>
              </w:rPr>
            </w:pPr>
            <w:r>
              <w:rPr>
                <w:rFonts w:ascii="Calibri"/>
                <w:spacing w:val="-5"/>
                <w:sz w:val="14"/>
              </w:rPr>
              <w:t>NIL</w:t>
            </w:r>
          </w:p>
        </w:tc>
        <w:tc>
          <w:tcPr>
            <w:tcW w:w="2856" w:type="dxa"/>
          </w:tcPr>
          <w:p>
            <w:pPr>
              <w:pStyle w:val="TableParagraph"/>
              <w:spacing w:line="169" w:lineRule="exact"/>
              <w:ind w:left="57"/>
              <w:rPr>
                <w:rFonts w:ascii="Calibri"/>
                <w:sz w:val="14"/>
              </w:rPr>
            </w:pPr>
            <w:r>
              <w:rPr>
                <w:rFonts w:ascii="Calibri"/>
                <w:spacing w:val="-5"/>
                <w:sz w:val="14"/>
              </w:rPr>
              <w:t>NIL</w:t>
            </w:r>
          </w:p>
        </w:tc>
        <w:tc>
          <w:tcPr>
            <w:tcW w:w="2669" w:type="dxa"/>
          </w:tcPr>
          <w:p>
            <w:pPr>
              <w:pStyle w:val="TableParagraph"/>
              <w:spacing w:line="169" w:lineRule="exact"/>
              <w:ind w:left="56"/>
              <w:rPr>
                <w:rFonts w:ascii="Calibri"/>
                <w:sz w:val="14"/>
              </w:rPr>
            </w:pPr>
            <w:r>
              <w:rPr>
                <w:rFonts w:ascii="Calibri"/>
                <w:spacing w:val="-5"/>
                <w:sz w:val="14"/>
              </w:rPr>
              <w:t>NIL</w:t>
            </w:r>
          </w:p>
        </w:tc>
        <w:tc>
          <w:tcPr>
            <w:tcW w:w="2242" w:type="dxa"/>
          </w:tcPr>
          <w:p>
            <w:pPr>
              <w:pStyle w:val="TableParagraph"/>
              <w:spacing w:line="169" w:lineRule="exact"/>
              <w:ind w:left="58"/>
              <w:rPr>
                <w:rFonts w:ascii="Calibri"/>
                <w:sz w:val="14"/>
              </w:rPr>
            </w:pPr>
            <w:r>
              <w:rPr>
                <w:rFonts w:ascii="Calibri"/>
                <w:spacing w:val="-5"/>
                <w:sz w:val="14"/>
              </w:rPr>
              <w:t>NIL</w:t>
            </w:r>
          </w:p>
        </w:tc>
      </w:tr>
      <w:tr>
        <w:trPr>
          <w:trHeight w:val="684" w:hRule="atLeast"/>
        </w:trPr>
        <w:tc>
          <w:tcPr>
            <w:tcW w:w="560" w:type="dxa"/>
            <w:shd w:val="clear" w:color="auto" w:fill="D9E0F1"/>
          </w:tcPr>
          <w:p>
            <w:pPr>
              <w:pStyle w:val="TableParagraph"/>
              <w:spacing w:before="1"/>
              <w:jc w:val="center"/>
              <w:rPr>
                <w:rFonts w:ascii="Calibri"/>
                <w:sz w:val="14"/>
              </w:rPr>
            </w:pPr>
            <w:r>
              <w:rPr>
                <w:rFonts w:ascii="Calibri"/>
                <w:spacing w:val="-10"/>
                <w:sz w:val="14"/>
              </w:rPr>
              <w:t>4</w:t>
            </w:r>
          </w:p>
        </w:tc>
        <w:tc>
          <w:tcPr>
            <w:tcW w:w="1692" w:type="dxa"/>
            <w:shd w:val="clear" w:color="auto" w:fill="D9E0F1"/>
          </w:tcPr>
          <w:p>
            <w:pPr>
              <w:pStyle w:val="TableParagraph"/>
              <w:spacing w:line="171" w:lineRule="exact" w:before="1"/>
              <w:ind w:left="54"/>
              <w:rPr>
                <w:rFonts w:ascii="Calibri Light"/>
                <w:sz w:val="14"/>
              </w:rPr>
            </w:pPr>
            <w:r>
              <w:rPr>
                <w:rFonts w:ascii="Calibri Light"/>
                <w:sz w:val="14"/>
              </w:rPr>
              <w:t>Commercial</w:t>
            </w:r>
            <w:r>
              <w:rPr>
                <w:rFonts w:ascii="Calibri Light"/>
                <w:spacing w:val="-5"/>
                <w:sz w:val="14"/>
              </w:rPr>
              <w:t> </w:t>
            </w:r>
            <w:r>
              <w:rPr>
                <w:rFonts w:ascii="Calibri Light"/>
                <w:sz w:val="14"/>
              </w:rPr>
              <w:t>1-Retail</w:t>
            </w:r>
            <w:r>
              <w:rPr>
                <w:rFonts w:ascii="Calibri Light"/>
                <w:spacing w:val="-6"/>
                <w:sz w:val="14"/>
              </w:rPr>
              <w:t> </w:t>
            </w:r>
            <w:r>
              <w:rPr>
                <w:rFonts w:ascii="Calibri Light"/>
                <w:spacing w:val="-4"/>
                <w:sz w:val="14"/>
              </w:rPr>
              <w:t>/CBD</w:t>
            </w:r>
          </w:p>
          <w:p>
            <w:pPr>
              <w:pStyle w:val="TableParagraph"/>
              <w:spacing w:line="171" w:lineRule="exact"/>
              <w:ind w:left="54"/>
              <w:rPr>
                <w:rFonts w:ascii="Calibri Light"/>
                <w:sz w:val="14"/>
              </w:rPr>
            </w:pPr>
            <w:r>
              <w:rPr>
                <w:rFonts w:ascii="Calibri Light"/>
                <w:sz w:val="14"/>
              </w:rPr>
              <w:t>/Sub-CBD</w:t>
            </w:r>
            <w:r>
              <w:rPr>
                <w:rFonts w:ascii="Calibri Light"/>
                <w:spacing w:val="-5"/>
                <w:sz w:val="14"/>
              </w:rPr>
              <w:t> </w:t>
            </w:r>
            <w:r>
              <w:rPr>
                <w:rFonts w:ascii="Calibri Light"/>
                <w:sz w:val="14"/>
              </w:rPr>
              <w:t>/Bazaar</w:t>
            </w:r>
            <w:r>
              <w:rPr>
                <w:rFonts w:ascii="Calibri Light"/>
                <w:spacing w:val="-2"/>
                <w:sz w:val="14"/>
              </w:rPr>
              <w:t> Street</w:t>
            </w:r>
          </w:p>
        </w:tc>
        <w:tc>
          <w:tcPr>
            <w:tcW w:w="1625" w:type="dxa"/>
            <w:shd w:val="clear" w:color="auto" w:fill="BCD6ED"/>
          </w:tcPr>
          <w:p>
            <w:pPr>
              <w:pStyle w:val="TableParagraph"/>
              <w:spacing w:line="171" w:lineRule="exact" w:before="1"/>
              <w:ind w:left="56"/>
              <w:rPr>
                <w:rFonts w:ascii="Calibri"/>
                <w:sz w:val="14"/>
              </w:rPr>
            </w:pPr>
            <w:r>
              <w:rPr>
                <w:rFonts w:ascii="Calibri"/>
                <w:sz w:val="14"/>
              </w:rPr>
              <w:t>City</w:t>
            </w:r>
            <w:r>
              <w:rPr>
                <w:rFonts w:ascii="Calibri"/>
                <w:spacing w:val="-4"/>
                <w:sz w:val="14"/>
              </w:rPr>
              <w:t> </w:t>
            </w:r>
            <w:r>
              <w:rPr>
                <w:rFonts w:ascii="Calibri"/>
                <w:spacing w:val="-2"/>
                <w:sz w:val="14"/>
              </w:rPr>
              <w:t>Centre</w:t>
            </w:r>
          </w:p>
          <w:p>
            <w:pPr>
              <w:pStyle w:val="TableParagraph"/>
              <w:ind w:left="56" w:right="637"/>
              <w:rPr>
                <w:rFonts w:ascii="Calibri"/>
                <w:sz w:val="14"/>
              </w:rPr>
            </w:pPr>
            <w:r>
              <w:rPr>
                <w:rFonts w:ascii="Calibri"/>
                <w:sz w:val="14"/>
              </w:rPr>
              <w:t>Sub-</w:t>
            </w:r>
            <w:r>
              <w:rPr>
                <w:rFonts w:ascii="Calibri"/>
                <w:spacing w:val="-8"/>
                <w:sz w:val="14"/>
              </w:rPr>
              <w:t> </w:t>
            </w:r>
            <w:r>
              <w:rPr>
                <w:rFonts w:ascii="Calibri"/>
                <w:sz w:val="14"/>
              </w:rPr>
              <w:t>City</w:t>
            </w:r>
            <w:r>
              <w:rPr>
                <w:rFonts w:ascii="Calibri"/>
                <w:spacing w:val="-8"/>
                <w:sz w:val="14"/>
              </w:rPr>
              <w:t> </w:t>
            </w:r>
            <w:r>
              <w:rPr>
                <w:rFonts w:ascii="Calibri"/>
                <w:sz w:val="14"/>
              </w:rPr>
              <w:t>Centre</w:t>
            </w:r>
            <w:r>
              <w:rPr>
                <w:rFonts w:ascii="Calibri"/>
                <w:spacing w:val="40"/>
                <w:sz w:val="14"/>
              </w:rPr>
              <w:t> </w:t>
            </w:r>
            <w:r>
              <w:rPr>
                <w:rFonts w:ascii="Calibri"/>
                <w:sz w:val="14"/>
              </w:rPr>
              <w:t>Bazaar</w:t>
            </w:r>
            <w:r>
              <w:rPr>
                <w:rFonts w:ascii="Calibri"/>
                <w:spacing w:val="-8"/>
                <w:sz w:val="14"/>
              </w:rPr>
              <w:t> </w:t>
            </w:r>
            <w:r>
              <w:rPr>
                <w:rFonts w:ascii="Calibri"/>
                <w:sz w:val="14"/>
              </w:rPr>
              <w:t>Street</w:t>
            </w:r>
          </w:p>
        </w:tc>
        <w:tc>
          <w:tcPr>
            <w:tcW w:w="2664" w:type="dxa"/>
            <w:shd w:val="clear" w:color="auto" w:fill="BCD6ED"/>
          </w:tcPr>
          <w:p>
            <w:pPr>
              <w:pStyle w:val="TableParagraph"/>
              <w:spacing w:before="1"/>
              <w:ind w:left="55" w:right="1836"/>
              <w:rPr>
                <w:rFonts w:ascii="Calibri"/>
                <w:sz w:val="14"/>
              </w:rPr>
            </w:pPr>
            <w:r>
              <w:rPr>
                <w:rFonts w:ascii="Calibri"/>
                <w:spacing w:val="-2"/>
                <w:sz w:val="14"/>
              </w:rPr>
              <w:t>Commercial</w:t>
            </w:r>
            <w:r>
              <w:rPr>
                <w:rFonts w:ascii="Calibri"/>
                <w:spacing w:val="40"/>
                <w:sz w:val="14"/>
              </w:rPr>
              <w:t> </w:t>
            </w:r>
            <w:r>
              <w:rPr>
                <w:rFonts w:ascii="Calibri"/>
                <w:sz w:val="14"/>
              </w:rPr>
              <w:t>Bazaar</w:t>
            </w:r>
            <w:r>
              <w:rPr>
                <w:rFonts w:ascii="Calibri"/>
                <w:spacing w:val="-5"/>
                <w:sz w:val="14"/>
              </w:rPr>
              <w:t> </w:t>
            </w:r>
            <w:r>
              <w:rPr>
                <w:rFonts w:ascii="Calibri"/>
                <w:spacing w:val="-2"/>
                <w:sz w:val="14"/>
              </w:rPr>
              <w:t>Street</w:t>
            </w:r>
          </w:p>
        </w:tc>
        <w:tc>
          <w:tcPr>
            <w:tcW w:w="2856" w:type="dxa"/>
            <w:shd w:val="clear" w:color="auto" w:fill="BCD6ED"/>
          </w:tcPr>
          <w:p>
            <w:pPr>
              <w:pStyle w:val="TableParagraph"/>
              <w:spacing w:before="1"/>
              <w:ind w:left="57" w:right="1352"/>
              <w:rPr>
                <w:rFonts w:ascii="Calibri"/>
                <w:sz w:val="14"/>
              </w:rPr>
            </w:pPr>
            <w:r>
              <w:rPr>
                <w:rFonts w:ascii="Calibri"/>
                <w:sz w:val="14"/>
              </w:rPr>
              <w:t>Bazar</w:t>
            </w:r>
            <w:r>
              <w:rPr>
                <w:rFonts w:ascii="Calibri"/>
                <w:spacing w:val="-8"/>
                <w:sz w:val="14"/>
              </w:rPr>
              <w:t> </w:t>
            </w:r>
            <w:r>
              <w:rPr>
                <w:rFonts w:ascii="Calibri"/>
                <w:sz w:val="14"/>
              </w:rPr>
              <w:t>Street</w:t>
            </w:r>
            <w:r>
              <w:rPr>
                <w:rFonts w:ascii="Calibri"/>
                <w:spacing w:val="80"/>
                <w:sz w:val="14"/>
              </w:rPr>
              <w:t> </w:t>
            </w:r>
            <w:r>
              <w:rPr>
                <w:rFonts w:ascii="Calibri"/>
                <w:sz w:val="14"/>
              </w:rPr>
              <w:t>Commercial,</w:t>
            </w:r>
            <w:r>
              <w:rPr>
                <w:rFonts w:ascii="Calibri"/>
                <w:spacing w:val="-8"/>
                <w:sz w:val="14"/>
              </w:rPr>
              <w:t> </w:t>
            </w:r>
            <w:r>
              <w:rPr>
                <w:rFonts w:ascii="Calibri"/>
                <w:sz w:val="14"/>
              </w:rPr>
              <w:t>Retail</w:t>
            </w:r>
            <w:r>
              <w:rPr>
                <w:rFonts w:ascii="Calibri"/>
                <w:spacing w:val="-8"/>
                <w:sz w:val="14"/>
              </w:rPr>
              <w:t> </w:t>
            </w:r>
            <w:r>
              <w:rPr>
                <w:rFonts w:ascii="Calibri"/>
                <w:sz w:val="14"/>
              </w:rPr>
              <w:t>shops</w:t>
            </w:r>
            <w:r>
              <w:rPr>
                <w:rFonts w:ascii="Calibri"/>
                <w:spacing w:val="40"/>
                <w:sz w:val="14"/>
              </w:rPr>
              <w:t> </w:t>
            </w:r>
            <w:r>
              <w:rPr>
                <w:rFonts w:ascii="Calibri"/>
                <w:sz w:val="14"/>
              </w:rPr>
              <w:t>Sector/Neighbour</w:t>
            </w:r>
            <w:r>
              <w:rPr>
                <w:rFonts w:ascii="Calibri"/>
                <w:spacing w:val="-8"/>
                <w:sz w:val="14"/>
              </w:rPr>
              <w:t> </w:t>
            </w:r>
            <w:r>
              <w:rPr>
                <w:rFonts w:ascii="Calibri"/>
                <w:sz w:val="14"/>
              </w:rPr>
              <w:t>Hood</w:t>
            </w:r>
          </w:p>
        </w:tc>
        <w:tc>
          <w:tcPr>
            <w:tcW w:w="2669" w:type="dxa"/>
            <w:shd w:val="clear" w:color="auto" w:fill="BCD6ED"/>
          </w:tcPr>
          <w:p>
            <w:pPr>
              <w:pStyle w:val="TableParagraph"/>
              <w:spacing w:line="171" w:lineRule="exact" w:before="1"/>
              <w:ind w:left="56"/>
              <w:rPr>
                <w:rFonts w:ascii="Calibri"/>
                <w:sz w:val="14"/>
              </w:rPr>
            </w:pPr>
            <w:r>
              <w:rPr>
                <w:rFonts w:ascii="Calibri"/>
                <w:sz w:val="14"/>
              </w:rPr>
              <w:t>(C-1)</w:t>
            </w:r>
            <w:r>
              <w:rPr>
                <w:rFonts w:ascii="Calibri"/>
                <w:spacing w:val="-2"/>
                <w:sz w:val="14"/>
              </w:rPr>
              <w:t> </w:t>
            </w:r>
            <w:r>
              <w:rPr>
                <w:rFonts w:ascii="Calibri"/>
                <w:sz w:val="14"/>
              </w:rPr>
              <w:t>-</w:t>
            </w:r>
            <w:r>
              <w:rPr>
                <w:rFonts w:ascii="Calibri"/>
                <w:spacing w:val="-2"/>
                <w:sz w:val="14"/>
              </w:rPr>
              <w:t> </w:t>
            </w:r>
            <w:r>
              <w:rPr>
                <w:rFonts w:ascii="Calibri"/>
                <w:sz w:val="14"/>
              </w:rPr>
              <w:t>City</w:t>
            </w:r>
            <w:r>
              <w:rPr>
                <w:rFonts w:ascii="Calibri"/>
                <w:spacing w:val="-3"/>
                <w:sz w:val="14"/>
              </w:rPr>
              <w:t> </w:t>
            </w:r>
            <w:r>
              <w:rPr>
                <w:rFonts w:ascii="Calibri"/>
                <w:spacing w:val="-2"/>
                <w:sz w:val="14"/>
              </w:rPr>
              <w:t>Centre</w:t>
            </w:r>
          </w:p>
          <w:p>
            <w:pPr>
              <w:pStyle w:val="TableParagraph"/>
              <w:ind w:left="56" w:right="1199"/>
              <w:rPr>
                <w:rFonts w:ascii="Calibri"/>
                <w:sz w:val="14"/>
              </w:rPr>
            </w:pPr>
            <w:r>
              <w:rPr>
                <w:rFonts w:ascii="Calibri"/>
                <w:sz w:val="14"/>
              </w:rPr>
              <w:t>(C-2) - Sub-City Centre</w:t>
            </w:r>
            <w:r>
              <w:rPr>
                <w:rFonts w:ascii="Calibri"/>
                <w:spacing w:val="40"/>
                <w:sz w:val="14"/>
              </w:rPr>
              <w:t> </w:t>
            </w:r>
            <w:r>
              <w:rPr>
                <w:rFonts w:ascii="Calibri"/>
                <w:sz w:val="14"/>
              </w:rPr>
              <w:t>(C-3)</w:t>
            </w:r>
            <w:r>
              <w:rPr>
                <w:rFonts w:ascii="Calibri"/>
                <w:spacing w:val="-8"/>
                <w:sz w:val="14"/>
              </w:rPr>
              <w:t> </w:t>
            </w:r>
            <w:r>
              <w:rPr>
                <w:rFonts w:ascii="Calibri"/>
                <w:sz w:val="14"/>
              </w:rPr>
              <w:t>-</w:t>
            </w:r>
            <w:r>
              <w:rPr>
                <w:rFonts w:ascii="Calibri"/>
                <w:spacing w:val="-8"/>
                <w:sz w:val="14"/>
              </w:rPr>
              <w:t> </w:t>
            </w:r>
            <w:r>
              <w:rPr>
                <w:rFonts w:ascii="Calibri"/>
                <w:sz w:val="14"/>
              </w:rPr>
              <w:t>Zonal</w:t>
            </w:r>
            <w:r>
              <w:rPr>
                <w:rFonts w:ascii="Calibri"/>
                <w:spacing w:val="-8"/>
                <w:sz w:val="14"/>
              </w:rPr>
              <w:t> </w:t>
            </w:r>
            <w:r>
              <w:rPr>
                <w:rFonts w:ascii="Calibri"/>
                <w:sz w:val="14"/>
              </w:rPr>
              <w:t>Commercial</w:t>
            </w:r>
          </w:p>
          <w:p>
            <w:pPr>
              <w:pStyle w:val="TableParagraph"/>
              <w:spacing w:line="151" w:lineRule="exact"/>
              <w:ind w:left="56"/>
              <w:rPr>
                <w:rFonts w:ascii="Calibri"/>
                <w:sz w:val="14"/>
              </w:rPr>
            </w:pPr>
            <w:r>
              <w:rPr>
                <w:rFonts w:ascii="Calibri"/>
                <w:sz w:val="14"/>
              </w:rPr>
              <w:t>(C-5)</w:t>
            </w:r>
            <w:r>
              <w:rPr>
                <w:rFonts w:ascii="Calibri"/>
                <w:spacing w:val="-3"/>
                <w:sz w:val="14"/>
              </w:rPr>
              <w:t> </w:t>
            </w:r>
            <w:r>
              <w:rPr>
                <w:rFonts w:ascii="Calibri"/>
                <w:sz w:val="14"/>
              </w:rPr>
              <w:t>-</w:t>
            </w:r>
            <w:r>
              <w:rPr>
                <w:rFonts w:ascii="Calibri"/>
                <w:spacing w:val="-2"/>
                <w:sz w:val="14"/>
              </w:rPr>
              <w:t> </w:t>
            </w:r>
            <w:r>
              <w:rPr>
                <w:rFonts w:ascii="Calibri"/>
                <w:sz w:val="14"/>
              </w:rPr>
              <w:t>Bazaar</w:t>
            </w:r>
            <w:r>
              <w:rPr>
                <w:rFonts w:ascii="Calibri"/>
                <w:spacing w:val="-3"/>
                <w:sz w:val="14"/>
              </w:rPr>
              <w:t> </w:t>
            </w:r>
            <w:r>
              <w:rPr>
                <w:rFonts w:ascii="Calibri"/>
                <w:spacing w:val="-2"/>
                <w:sz w:val="14"/>
              </w:rPr>
              <w:t>Street</w:t>
            </w:r>
          </w:p>
        </w:tc>
        <w:tc>
          <w:tcPr>
            <w:tcW w:w="2242" w:type="dxa"/>
            <w:shd w:val="clear" w:color="auto" w:fill="BCD6ED"/>
          </w:tcPr>
          <w:p>
            <w:pPr>
              <w:pStyle w:val="TableParagraph"/>
              <w:spacing w:before="1"/>
              <w:ind w:left="58" w:right="1315"/>
              <w:rPr>
                <w:rFonts w:ascii="Calibri"/>
                <w:sz w:val="14"/>
              </w:rPr>
            </w:pPr>
            <w:r>
              <w:rPr>
                <w:rFonts w:ascii="Calibri"/>
                <w:sz w:val="14"/>
              </w:rPr>
              <w:t>Bazaar</w:t>
            </w:r>
            <w:r>
              <w:rPr>
                <w:rFonts w:ascii="Calibri"/>
                <w:spacing w:val="-8"/>
                <w:sz w:val="14"/>
              </w:rPr>
              <w:t> </w:t>
            </w:r>
            <w:r>
              <w:rPr>
                <w:rFonts w:ascii="Calibri"/>
                <w:sz w:val="14"/>
              </w:rPr>
              <w:t>Street</w:t>
            </w:r>
            <w:r>
              <w:rPr>
                <w:rFonts w:ascii="Calibri"/>
                <w:spacing w:val="40"/>
                <w:sz w:val="14"/>
              </w:rPr>
              <w:t> </w:t>
            </w:r>
            <w:r>
              <w:rPr>
                <w:rFonts w:ascii="Calibri"/>
                <w:sz w:val="14"/>
              </w:rPr>
              <w:t>City</w:t>
            </w:r>
            <w:r>
              <w:rPr>
                <w:rFonts w:ascii="Calibri"/>
                <w:spacing w:val="-7"/>
                <w:sz w:val="14"/>
              </w:rPr>
              <w:t> </w:t>
            </w:r>
            <w:r>
              <w:rPr>
                <w:rFonts w:ascii="Calibri"/>
                <w:sz w:val="14"/>
              </w:rPr>
              <w:t>Centre</w:t>
            </w:r>
            <w:r>
              <w:rPr>
                <w:rFonts w:ascii="Calibri"/>
                <w:spacing w:val="40"/>
                <w:sz w:val="14"/>
              </w:rPr>
              <w:t> </w:t>
            </w:r>
            <w:r>
              <w:rPr>
                <w:rFonts w:ascii="Calibri"/>
                <w:sz w:val="14"/>
              </w:rPr>
              <w:t>Sub</w:t>
            </w:r>
            <w:r>
              <w:rPr>
                <w:rFonts w:ascii="Calibri"/>
                <w:spacing w:val="-8"/>
                <w:sz w:val="14"/>
              </w:rPr>
              <w:t> </w:t>
            </w:r>
            <w:r>
              <w:rPr>
                <w:rFonts w:ascii="Calibri"/>
                <w:sz w:val="14"/>
              </w:rPr>
              <w:t>city</w:t>
            </w:r>
            <w:r>
              <w:rPr>
                <w:rFonts w:ascii="Calibri"/>
                <w:spacing w:val="-8"/>
                <w:sz w:val="14"/>
              </w:rPr>
              <w:t> </w:t>
            </w:r>
            <w:r>
              <w:rPr>
                <w:rFonts w:ascii="Calibri"/>
                <w:sz w:val="14"/>
              </w:rPr>
              <w:t>Centre</w:t>
            </w:r>
          </w:p>
        </w:tc>
      </w:tr>
      <w:tr>
        <w:trPr>
          <w:trHeight w:val="422" w:hRule="atLeast"/>
        </w:trPr>
        <w:tc>
          <w:tcPr>
            <w:tcW w:w="560" w:type="dxa"/>
            <w:shd w:val="clear" w:color="auto" w:fill="D9E0F1"/>
          </w:tcPr>
          <w:p>
            <w:pPr>
              <w:pStyle w:val="TableParagraph"/>
              <w:spacing w:before="1"/>
              <w:jc w:val="center"/>
              <w:rPr>
                <w:rFonts w:ascii="Calibri"/>
                <w:sz w:val="14"/>
              </w:rPr>
            </w:pPr>
            <w:r>
              <w:rPr>
                <w:rFonts w:ascii="Calibri"/>
                <w:spacing w:val="-10"/>
                <w:sz w:val="14"/>
              </w:rPr>
              <w:t>5</w:t>
            </w:r>
          </w:p>
        </w:tc>
        <w:tc>
          <w:tcPr>
            <w:tcW w:w="1692" w:type="dxa"/>
            <w:shd w:val="clear" w:color="auto" w:fill="D9E0F1"/>
          </w:tcPr>
          <w:p>
            <w:pPr>
              <w:pStyle w:val="TableParagraph"/>
              <w:spacing w:before="1"/>
              <w:ind w:left="54" w:right="156"/>
              <w:rPr>
                <w:rFonts w:ascii="Calibri Light"/>
                <w:sz w:val="14"/>
              </w:rPr>
            </w:pPr>
            <w:r>
              <w:rPr>
                <w:rFonts w:ascii="Calibri Light"/>
                <w:sz w:val="14"/>
              </w:rPr>
              <w:t>Commercial</w:t>
            </w:r>
            <w:r>
              <w:rPr>
                <w:rFonts w:ascii="Calibri Light"/>
                <w:spacing w:val="-8"/>
                <w:sz w:val="14"/>
              </w:rPr>
              <w:t> </w:t>
            </w:r>
            <w:r>
              <w:rPr>
                <w:rFonts w:ascii="Calibri Light"/>
                <w:sz w:val="14"/>
              </w:rPr>
              <w:t>2-Wholesale/</w:t>
            </w:r>
            <w:r>
              <w:rPr>
                <w:rFonts w:ascii="Calibri Light"/>
                <w:spacing w:val="40"/>
                <w:sz w:val="14"/>
              </w:rPr>
              <w:t> </w:t>
            </w:r>
            <w:r>
              <w:rPr>
                <w:rFonts w:ascii="Calibri Light"/>
                <w:spacing w:val="-2"/>
                <w:sz w:val="14"/>
              </w:rPr>
              <w:t>Godown</w:t>
            </w:r>
          </w:p>
        </w:tc>
        <w:tc>
          <w:tcPr>
            <w:tcW w:w="1625" w:type="dxa"/>
            <w:shd w:val="clear" w:color="auto" w:fill="5B9BD4"/>
          </w:tcPr>
          <w:p>
            <w:pPr>
              <w:pStyle w:val="TableParagraph"/>
              <w:spacing w:before="1"/>
              <w:ind w:left="56"/>
              <w:rPr>
                <w:rFonts w:ascii="Calibri"/>
                <w:sz w:val="14"/>
              </w:rPr>
            </w:pPr>
            <w:r>
              <w:rPr>
                <w:rFonts w:ascii="Calibri"/>
                <w:spacing w:val="-2"/>
                <w:sz w:val="14"/>
              </w:rPr>
              <w:t>Wholesale</w:t>
            </w:r>
          </w:p>
        </w:tc>
        <w:tc>
          <w:tcPr>
            <w:tcW w:w="2664" w:type="dxa"/>
            <w:shd w:val="clear" w:color="auto" w:fill="5B9BD4"/>
          </w:tcPr>
          <w:p>
            <w:pPr>
              <w:pStyle w:val="TableParagraph"/>
              <w:spacing w:before="1"/>
              <w:ind w:left="55" w:right="1063"/>
              <w:rPr>
                <w:rFonts w:ascii="Calibri"/>
                <w:sz w:val="14"/>
              </w:rPr>
            </w:pPr>
            <w:r>
              <w:rPr>
                <w:rFonts w:ascii="Calibri"/>
                <w:sz w:val="14"/>
              </w:rPr>
              <w:t>District</w:t>
            </w:r>
            <w:r>
              <w:rPr>
                <w:rFonts w:ascii="Calibri"/>
                <w:spacing w:val="-8"/>
                <w:sz w:val="14"/>
              </w:rPr>
              <w:t> </w:t>
            </w:r>
            <w:r>
              <w:rPr>
                <w:rFonts w:ascii="Calibri"/>
                <w:sz w:val="14"/>
              </w:rPr>
              <w:t>Business</w:t>
            </w:r>
            <w:r>
              <w:rPr>
                <w:rFonts w:ascii="Calibri"/>
                <w:spacing w:val="40"/>
                <w:sz w:val="14"/>
              </w:rPr>
              <w:t> </w:t>
            </w:r>
            <w:r>
              <w:rPr>
                <w:rFonts w:ascii="Calibri"/>
                <w:sz w:val="14"/>
              </w:rPr>
              <w:t>Wholesale</w:t>
            </w:r>
            <w:r>
              <w:rPr>
                <w:rFonts w:ascii="Calibri"/>
                <w:spacing w:val="-8"/>
                <w:sz w:val="14"/>
              </w:rPr>
              <w:t> </w:t>
            </w:r>
            <w:r>
              <w:rPr>
                <w:rFonts w:ascii="Calibri"/>
                <w:sz w:val="14"/>
              </w:rPr>
              <w:t>Business</w:t>
            </w:r>
            <w:r>
              <w:rPr>
                <w:rFonts w:ascii="Calibri"/>
                <w:spacing w:val="-8"/>
                <w:sz w:val="14"/>
              </w:rPr>
              <w:t> </w:t>
            </w:r>
            <w:r>
              <w:rPr>
                <w:rFonts w:ascii="Calibri"/>
                <w:sz w:val="14"/>
              </w:rPr>
              <w:t>Centre</w:t>
            </w:r>
          </w:p>
        </w:tc>
        <w:tc>
          <w:tcPr>
            <w:tcW w:w="2856" w:type="dxa"/>
            <w:shd w:val="clear" w:color="auto" w:fill="5B9BD4"/>
          </w:tcPr>
          <w:p>
            <w:pPr>
              <w:pStyle w:val="TableParagraph"/>
              <w:spacing w:before="1"/>
              <w:ind w:left="57"/>
              <w:rPr>
                <w:rFonts w:ascii="Calibri"/>
                <w:sz w:val="14"/>
              </w:rPr>
            </w:pPr>
            <w:r>
              <w:rPr>
                <w:rFonts w:ascii="Calibri"/>
                <w:spacing w:val="-2"/>
                <w:sz w:val="14"/>
              </w:rPr>
              <w:t>Wholesale/</w:t>
            </w:r>
            <w:r>
              <w:rPr>
                <w:rFonts w:ascii="Calibri"/>
                <w:spacing w:val="9"/>
                <w:sz w:val="14"/>
              </w:rPr>
              <w:t> </w:t>
            </w:r>
            <w:r>
              <w:rPr>
                <w:rFonts w:ascii="Calibri"/>
                <w:spacing w:val="-2"/>
                <w:sz w:val="14"/>
              </w:rPr>
              <w:t>Storage</w:t>
            </w:r>
          </w:p>
        </w:tc>
        <w:tc>
          <w:tcPr>
            <w:tcW w:w="2669" w:type="dxa"/>
            <w:shd w:val="clear" w:color="auto" w:fill="5B9BD4"/>
          </w:tcPr>
          <w:p>
            <w:pPr>
              <w:pStyle w:val="TableParagraph"/>
              <w:spacing w:before="1"/>
              <w:ind w:left="56"/>
              <w:rPr>
                <w:rFonts w:ascii="Calibri"/>
                <w:sz w:val="14"/>
              </w:rPr>
            </w:pPr>
            <w:r>
              <w:rPr>
                <w:rFonts w:ascii="Calibri"/>
                <w:sz w:val="14"/>
              </w:rPr>
              <w:t>(C-4)</w:t>
            </w:r>
            <w:r>
              <w:rPr>
                <w:rFonts w:ascii="Calibri"/>
                <w:spacing w:val="-5"/>
                <w:sz w:val="14"/>
              </w:rPr>
              <w:t> </w:t>
            </w:r>
            <w:r>
              <w:rPr>
                <w:rFonts w:ascii="Calibri"/>
                <w:sz w:val="14"/>
              </w:rPr>
              <w:t>-</w:t>
            </w:r>
            <w:r>
              <w:rPr>
                <w:rFonts w:ascii="Calibri"/>
                <w:spacing w:val="-4"/>
                <w:sz w:val="14"/>
              </w:rPr>
              <w:t> </w:t>
            </w:r>
            <w:r>
              <w:rPr>
                <w:rFonts w:ascii="Calibri"/>
                <w:sz w:val="14"/>
              </w:rPr>
              <w:t>Wholesale/</w:t>
            </w:r>
            <w:r>
              <w:rPr>
                <w:rFonts w:ascii="Calibri"/>
                <w:spacing w:val="-5"/>
                <w:sz w:val="14"/>
              </w:rPr>
              <w:t> </w:t>
            </w:r>
            <w:r>
              <w:rPr>
                <w:rFonts w:ascii="Calibri"/>
                <w:spacing w:val="-2"/>
                <w:sz w:val="14"/>
              </w:rPr>
              <w:t>Storage</w:t>
            </w:r>
          </w:p>
        </w:tc>
        <w:tc>
          <w:tcPr>
            <w:tcW w:w="2242" w:type="dxa"/>
            <w:shd w:val="clear" w:color="auto" w:fill="5B9BD4"/>
          </w:tcPr>
          <w:p>
            <w:pPr>
              <w:pStyle w:val="TableParagraph"/>
              <w:spacing w:before="1"/>
              <w:ind w:left="58"/>
              <w:rPr>
                <w:rFonts w:ascii="Calibri"/>
                <w:sz w:val="14"/>
              </w:rPr>
            </w:pPr>
            <w:r>
              <w:rPr>
                <w:rFonts w:ascii="Calibri"/>
                <w:spacing w:val="-2"/>
                <w:sz w:val="14"/>
              </w:rPr>
              <w:t>Wholesale</w:t>
            </w:r>
            <w:r>
              <w:rPr>
                <w:rFonts w:ascii="Calibri"/>
                <w:spacing w:val="9"/>
                <w:sz w:val="14"/>
              </w:rPr>
              <w:t> </w:t>
            </w:r>
            <w:r>
              <w:rPr>
                <w:rFonts w:ascii="Calibri"/>
                <w:spacing w:val="-2"/>
                <w:sz w:val="14"/>
              </w:rPr>
              <w:t>Business</w:t>
            </w:r>
          </w:p>
        </w:tc>
      </w:tr>
      <w:tr>
        <w:trPr>
          <w:trHeight w:val="364" w:hRule="atLeast"/>
        </w:trPr>
        <w:tc>
          <w:tcPr>
            <w:tcW w:w="560" w:type="dxa"/>
            <w:shd w:val="clear" w:color="auto" w:fill="D9E0F1"/>
          </w:tcPr>
          <w:p>
            <w:pPr>
              <w:pStyle w:val="TableParagraph"/>
              <w:spacing w:line="169" w:lineRule="exact"/>
              <w:jc w:val="center"/>
              <w:rPr>
                <w:rFonts w:ascii="Calibri"/>
                <w:sz w:val="14"/>
              </w:rPr>
            </w:pPr>
            <w:r>
              <w:rPr>
                <w:rFonts w:ascii="Calibri"/>
                <w:spacing w:val="-10"/>
                <w:sz w:val="14"/>
              </w:rPr>
              <w:t>6</w:t>
            </w:r>
          </w:p>
        </w:tc>
        <w:tc>
          <w:tcPr>
            <w:tcW w:w="1692" w:type="dxa"/>
            <w:shd w:val="clear" w:color="auto" w:fill="D9E0F1"/>
          </w:tcPr>
          <w:p>
            <w:pPr>
              <w:pStyle w:val="TableParagraph"/>
              <w:spacing w:line="169" w:lineRule="exact"/>
              <w:ind w:left="54"/>
              <w:rPr>
                <w:rFonts w:ascii="Calibri Light"/>
                <w:sz w:val="14"/>
              </w:rPr>
            </w:pPr>
            <w:r>
              <w:rPr>
                <w:rFonts w:ascii="Calibri Light"/>
                <w:sz w:val="14"/>
              </w:rPr>
              <w:t>Small</w:t>
            </w:r>
            <w:r>
              <w:rPr>
                <w:rFonts w:ascii="Calibri Light"/>
                <w:spacing w:val="-4"/>
                <w:sz w:val="14"/>
              </w:rPr>
              <w:t> </w:t>
            </w:r>
            <w:r>
              <w:rPr>
                <w:rFonts w:ascii="Calibri Light"/>
                <w:spacing w:val="-2"/>
                <w:sz w:val="14"/>
              </w:rPr>
              <w:t>Industries</w:t>
            </w:r>
          </w:p>
        </w:tc>
        <w:tc>
          <w:tcPr>
            <w:tcW w:w="1625" w:type="dxa"/>
            <w:shd w:val="clear" w:color="auto" w:fill="CCCCFF"/>
          </w:tcPr>
          <w:p>
            <w:pPr>
              <w:pStyle w:val="TableParagraph"/>
              <w:ind w:left="56" w:right="637"/>
              <w:rPr>
                <w:rFonts w:ascii="Calibri"/>
                <w:sz w:val="14"/>
              </w:rPr>
            </w:pPr>
            <w:r>
              <w:rPr>
                <w:rFonts w:ascii="Calibri"/>
                <w:spacing w:val="-2"/>
                <w:sz w:val="14"/>
              </w:rPr>
              <w:t>Small</w:t>
            </w:r>
            <w:r>
              <w:rPr>
                <w:rFonts w:ascii="Calibri"/>
                <w:spacing w:val="-6"/>
                <w:sz w:val="14"/>
              </w:rPr>
              <w:t> </w:t>
            </w:r>
            <w:r>
              <w:rPr>
                <w:rFonts w:ascii="Calibri"/>
                <w:spacing w:val="-2"/>
                <w:sz w:val="14"/>
              </w:rPr>
              <w:t>Industries</w:t>
            </w:r>
            <w:r>
              <w:rPr>
                <w:rFonts w:ascii="Calibri"/>
                <w:spacing w:val="40"/>
                <w:sz w:val="14"/>
              </w:rPr>
              <w:t> </w:t>
            </w:r>
            <w:r>
              <w:rPr>
                <w:rFonts w:ascii="Calibri"/>
                <w:sz w:val="14"/>
              </w:rPr>
              <w:t>IT</w:t>
            </w:r>
            <w:r>
              <w:rPr>
                <w:rFonts w:ascii="Calibri"/>
                <w:spacing w:val="-8"/>
                <w:sz w:val="14"/>
              </w:rPr>
              <w:t> </w:t>
            </w:r>
            <w:r>
              <w:rPr>
                <w:rFonts w:ascii="Calibri"/>
                <w:sz w:val="14"/>
              </w:rPr>
              <w:t>industries</w:t>
            </w:r>
          </w:p>
        </w:tc>
        <w:tc>
          <w:tcPr>
            <w:tcW w:w="2664" w:type="dxa"/>
            <w:shd w:val="clear" w:color="auto" w:fill="CCCCFF"/>
          </w:tcPr>
          <w:p>
            <w:pPr>
              <w:pStyle w:val="TableParagraph"/>
              <w:spacing w:line="169" w:lineRule="exact"/>
              <w:ind w:left="55"/>
              <w:rPr>
                <w:rFonts w:ascii="Calibri"/>
                <w:sz w:val="14"/>
              </w:rPr>
            </w:pPr>
            <w:r>
              <w:rPr>
                <w:rFonts w:ascii="Calibri"/>
                <w:sz w:val="14"/>
              </w:rPr>
              <w:t>Small</w:t>
            </w:r>
            <w:r>
              <w:rPr>
                <w:rFonts w:ascii="Calibri"/>
                <w:spacing w:val="-7"/>
                <w:sz w:val="14"/>
              </w:rPr>
              <w:t> </w:t>
            </w:r>
            <w:r>
              <w:rPr>
                <w:rFonts w:ascii="Calibri"/>
                <w:spacing w:val="-2"/>
                <w:sz w:val="14"/>
              </w:rPr>
              <w:t>Industries</w:t>
            </w:r>
          </w:p>
        </w:tc>
        <w:tc>
          <w:tcPr>
            <w:tcW w:w="2856" w:type="dxa"/>
            <w:shd w:val="clear" w:color="auto" w:fill="CCCCFF"/>
          </w:tcPr>
          <w:p>
            <w:pPr>
              <w:pStyle w:val="TableParagraph"/>
              <w:spacing w:line="169" w:lineRule="exact"/>
              <w:ind w:left="57"/>
              <w:rPr>
                <w:rFonts w:ascii="Calibri"/>
                <w:sz w:val="14"/>
              </w:rPr>
            </w:pPr>
            <w:r>
              <w:rPr>
                <w:rFonts w:ascii="Calibri"/>
                <w:sz w:val="14"/>
              </w:rPr>
              <w:t>Small</w:t>
            </w:r>
            <w:r>
              <w:rPr>
                <w:rFonts w:ascii="Calibri"/>
                <w:spacing w:val="-7"/>
                <w:sz w:val="14"/>
              </w:rPr>
              <w:t> </w:t>
            </w:r>
            <w:r>
              <w:rPr>
                <w:rFonts w:ascii="Calibri"/>
                <w:spacing w:val="-2"/>
                <w:sz w:val="14"/>
              </w:rPr>
              <w:t>Industries</w:t>
            </w:r>
          </w:p>
        </w:tc>
        <w:tc>
          <w:tcPr>
            <w:tcW w:w="2669" w:type="dxa"/>
            <w:shd w:val="clear" w:color="auto" w:fill="CCCCFF"/>
          </w:tcPr>
          <w:p>
            <w:pPr>
              <w:pStyle w:val="TableParagraph"/>
              <w:spacing w:line="169" w:lineRule="exact"/>
              <w:ind w:left="56"/>
              <w:rPr>
                <w:rFonts w:ascii="Calibri"/>
                <w:sz w:val="14"/>
              </w:rPr>
            </w:pPr>
            <w:r>
              <w:rPr>
                <w:rFonts w:ascii="Calibri"/>
                <w:sz w:val="14"/>
              </w:rPr>
              <w:t>Small</w:t>
            </w:r>
            <w:r>
              <w:rPr>
                <w:rFonts w:ascii="Calibri"/>
                <w:spacing w:val="-7"/>
                <w:sz w:val="14"/>
              </w:rPr>
              <w:t> </w:t>
            </w:r>
            <w:r>
              <w:rPr>
                <w:rFonts w:ascii="Calibri"/>
                <w:spacing w:val="-2"/>
                <w:sz w:val="14"/>
              </w:rPr>
              <w:t>Industries</w:t>
            </w:r>
          </w:p>
        </w:tc>
        <w:tc>
          <w:tcPr>
            <w:tcW w:w="2242" w:type="dxa"/>
            <w:shd w:val="clear" w:color="auto" w:fill="CCCCFF"/>
          </w:tcPr>
          <w:p>
            <w:pPr>
              <w:pStyle w:val="TableParagraph"/>
              <w:spacing w:line="169" w:lineRule="exact"/>
              <w:ind w:left="58"/>
              <w:rPr>
                <w:rFonts w:ascii="Calibri"/>
                <w:sz w:val="14"/>
              </w:rPr>
            </w:pPr>
            <w:r>
              <w:rPr>
                <w:rFonts w:ascii="Calibri"/>
                <w:sz w:val="14"/>
              </w:rPr>
              <w:t>Small</w:t>
            </w:r>
            <w:r>
              <w:rPr>
                <w:rFonts w:ascii="Calibri"/>
                <w:spacing w:val="-4"/>
                <w:sz w:val="14"/>
              </w:rPr>
              <w:t> </w:t>
            </w:r>
            <w:r>
              <w:rPr>
                <w:rFonts w:ascii="Calibri"/>
                <w:sz w:val="14"/>
              </w:rPr>
              <w:t>&amp;</w:t>
            </w:r>
            <w:r>
              <w:rPr>
                <w:rFonts w:ascii="Calibri"/>
                <w:spacing w:val="-4"/>
                <w:sz w:val="14"/>
              </w:rPr>
              <w:t> </w:t>
            </w:r>
            <w:r>
              <w:rPr>
                <w:rFonts w:ascii="Calibri"/>
                <w:sz w:val="14"/>
              </w:rPr>
              <w:t>Service</w:t>
            </w:r>
            <w:r>
              <w:rPr>
                <w:rFonts w:ascii="Calibri"/>
                <w:spacing w:val="-4"/>
                <w:sz w:val="14"/>
              </w:rPr>
              <w:t> </w:t>
            </w:r>
            <w:r>
              <w:rPr>
                <w:rFonts w:ascii="Calibri"/>
                <w:spacing w:val="-2"/>
                <w:sz w:val="14"/>
              </w:rPr>
              <w:t>Industries</w:t>
            </w:r>
          </w:p>
        </w:tc>
      </w:tr>
      <w:tr>
        <w:trPr>
          <w:trHeight w:val="340" w:hRule="atLeast"/>
        </w:trPr>
        <w:tc>
          <w:tcPr>
            <w:tcW w:w="560" w:type="dxa"/>
            <w:shd w:val="clear" w:color="auto" w:fill="D9E0F1"/>
          </w:tcPr>
          <w:p>
            <w:pPr>
              <w:pStyle w:val="TableParagraph"/>
              <w:spacing w:line="169" w:lineRule="exact"/>
              <w:jc w:val="center"/>
              <w:rPr>
                <w:rFonts w:ascii="Calibri"/>
                <w:sz w:val="14"/>
              </w:rPr>
            </w:pPr>
            <w:r>
              <w:rPr>
                <w:rFonts w:ascii="Calibri"/>
                <w:spacing w:val="-10"/>
                <w:sz w:val="14"/>
              </w:rPr>
              <w:t>7</w:t>
            </w:r>
          </w:p>
        </w:tc>
        <w:tc>
          <w:tcPr>
            <w:tcW w:w="1692" w:type="dxa"/>
            <w:shd w:val="clear" w:color="auto" w:fill="D9E0F1"/>
          </w:tcPr>
          <w:p>
            <w:pPr>
              <w:pStyle w:val="TableParagraph"/>
              <w:spacing w:line="169" w:lineRule="exact"/>
              <w:ind w:left="54"/>
              <w:rPr>
                <w:rFonts w:ascii="Calibri Light"/>
                <w:sz w:val="14"/>
              </w:rPr>
            </w:pPr>
            <w:r>
              <w:rPr>
                <w:rFonts w:ascii="Calibri Light"/>
                <w:sz w:val="14"/>
              </w:rPr>
              <w:t>Large</w:t>
            </w:r>
            <w:r>
              <w:rPr>
                <w:rFonts w:ascii="Calibri Light"/>
                <w:spacing w:val="-3"/>
                <w:sz w:val="14"/>
              </w:rPr>
              <w:t> </w:t>
            </w:r>
            <w:r>
              <w:rPr>
                <w:rFonts w:ascii="Calibri Light"/>
                <w:spacing w:val="-2"/>
                <w:sz w:val="14"/>
              </w:rPr>
              <w:t>Industries</w:t>
            </w:r>
          </w:p>
        </w:tc>
        <w:tc>
          <w:tcPr>
            <w:tcW w:w="1625" w:type="dxa"/>
            <w:shd w:val="clear" w:color="auto" w:fill="CCCCFF"/>
          </w:tcPr>
          <w:p>
            <w:pPr>
              <w:pStyle w:val="TableParagraph"/>
              <w:spacing w:line="169" w:lineRule="exact"/>
              <w:ind w:left="56"/>
              <w:rPr>
                <w:rFonts w:ascii="Calibri"/>
                <w:sz w:val="14"/>
              </w:rPr>
            </w:pPr>
            <w:r>
              <w:rPr>
                <w:rFonts w:ascii="Calibri"/>
                <w:sz w:val="14"/>
              </w:rPr>
              <w:t>Large</w:t>
            </w:r>
            <w:r>
              <w:rPr>
                <w:rFonts w:ascii="Calibri"/>
                <w:spacing w:val="-8"/>
                <w:sz w:val="14"/>
              </w:rPr>
              <w:t> </w:t>
            </w:r>
            <w:r>
              <w:rPr>
                <w:rFonts w:ascii="Calibri"/>
                <w:spacing w:val="-2"/>
                <w:sz w:val="14"/>
              </w:rPr>
              <w:t>Industries</w:t>
            </w:r>
          </w:p>
        </w:tc>
        <w:tc>
          <w:tcPr>
            <w:tcW w:w="2664" w:type="dxa"/>
            <w:shd w:val="clear" w:color="auto" w:fill="CCCCFF"/>
          </w:tcPr>
          <w:p>
            <w:pPr>
              <w:pStyle w:val="TableParagraph"/>
              <w:spacing w:line="169" w:lineRule="exact"/>
              <w:ind w:left="55"/>
              <w:rPr>
                <w:rFonts w:ascii="Calibri"/>
                <w:sz w:val="14"/>
              </w:rPr>
            </w:pPr>
            <w:r>
              <w:rPr>
                <w:rFonts w:ascii="Calibri"/>
                <w:sz w:val="14"/>
              </w:rPr>
              <w:t>Large</w:t>
            </w:r>
            <w:r>
              <w:rPr>
                <w:rFonts w:ascii="Calibri"/>
                <w:spacing w:val="-8"/>
                <w:sz w:val="14"/>
              </w:rPr>
              <w:t> </w:t>
            </w:r>
            <w:r>
              <w:rPr>
                <w:rFonts w:ascii="Calibri"/>
                <w:spacing w:val="-2"/>
                <w:sz w:val="14"/>
              </w:rPr>
              <w:t>Industries</w:t>
            </w:r>
          </w:p>
          <w:p>
            <w:pPr>
              <w:pStyle w:val="TableParagraph"/>
              <w:spacing w:line="151" w:lineRule="exact"/>
              <w:ind w:left="55"/>
              <w:rPr>
                <w:rFonts w:ascii="Calibri"/>
                <w:sz w:val="14"/>
              </w:rPr>
            </w:pPr>
            <w:r>
              <w:rPr>
                <w:rFonts w:ascii="Calibri"/>
                <w:sz w:val="14"/>
              </w:rPr>
              <w:t>Defence</w:t>
            </w:r>
            <w:r>
              <w:rPr>
                <w:rFonts w:ascii="Calibri"/>
                <w:spacing w:val="-8"/>
                <w:sz w:val="14"/>
              </w:rPr>
              <w:t> </w:t>
            </w:r>
            <w:r>
              <w:rPr>
                <w:rFonts w:ascii="Calibri"/>
                <w:sz w:val="14"/>
              </w:rPr>
              <w:t>Industrial</w:t>
            </w:r>
            <w:r>
              <w:rPr>
                <w:rFonts w:ascii="Calibri"/>
                <w:spacing w:val="-8"/>
                <w:sz w:val="14"/>
              </w:rPr>
              <w:t> </w:t>
            </w:r>
            <w:r>
              <w:rPr>
                <w:rFonts w:ascii="Calibri"/>
                <w:spacing w:val="-2"/>
                <w:sz w:val="14"/>
              </w:rPr>
              <w:t>Corridor</w:t>
            </w:r>
          </w:p>
        </w:tc>
        <w:tc>
          <w:tcPr>
            <w:tcW w:w="2856" w:type="dxa"/>
            <w:shd w:val="clear" w:color="auto" w:fill="CCCCFF"/>
          </w:tcPr>
          <w:p>
            <w:pPr>
              <w:pStyle w:val="TableParagraph"/>
              <w:spacing w:line="169" w:lineRule="exact"/>
              <w:ind w:left="57"/>
              <w:rPr>
                <w:rFonts w:ascii="Calibri"/>
                <w:sz w:val="14"/>
              </w:rPr>
            </w:pPr>
            <w:r>
              <w:rPr>
                <w:rFonts w:ascii="Calibri"/>
                <w:sz w:val="14"/>
              </w:rPr>
              <w:t>Large</w:t>
            </w:r>
            <w:r>
              <w:rPr>
                <w:rFonts w:ascii="Calibri"/>
                <w:spacing w:val="-3"/>
                <w:sz w:val="14"/>
              </w:rPr>
              <w:t> </w:t>
            </w:r>
            <w:r>
              <w:rPr>
                <w:rFonts w:ascii="Calibri"/>
                <w:sz w:val="14"/>
              </w:rPr>
              <w:t>/</w:t>
            </w:r>
            <w:r>
              <w:rPr>
                <w:rFonts w:ascii="Calibri"/>
                <w:spacing w:val="-5"/>
                <w:sz w:val="14"/>
              </w:rPr>
              <w:t> </w:t>
            </w:r>
            <w:r>
              <w:rPr>
                <w:rFonts w:ascii="Calibri"/>
                <w:sz w:val="14"/>
              </w:rPr>
              <w:t>Medium</w:t>
            </w:r>
            <w:r>
              <w:rPr>
                <w:rFonts w:ascii="Calibri"/>
                <w:spacing w:val="-3"/>
                <w:sz w:val="14"/>
              </w:rPr>
              <w:t> </w:t>
            </w:r>
            <w:r>
              <w:rPr>
                <w:rFonts w:ascii="Calibri"/>
                <w:spacing w:val="-2"/>
                <w:sz w:val="14"/>
              </w:rPr>
              <w:t>Industries</w:t>
            </w:r>
          </w:p>
          <w:p>
            <w:pPr>
              <w:pStyle w:val="TableParagraph"/>
              <w:spacing w:line="151" w:lineRule="exact"/>
              <w:ind w:left="57"/>
              <w:rPr>
                <w:rFonts w:ascii="Calibri"/>
                <w:sz w:val="14"/>
              </w:rPr>
            </w:pPr>
            <w:r>
              <w:rPr>
                <w:rFonts w:ascii="Calibri"/>
                <w:sz w:val="14"/>
              </w:rPr>
              <w:t>Logistic</w:t>
            </w:r>
            <w:r>
              <w:rPr>
                <w:rFonts w:ascii="Calibri"/>
                <w:spacing w:val="-5"/>
                <w:sz w:val="14"/>
              </w:rPr>
              <w:t> </w:t>
            </w:r>
            <w:r>
              <w:rPr>
                <w:rFonts w:ascii="Calibri"/>
                <w:sz w:val="14"/>
              </w:rPr>
              <w:t>Park,</w:t>
            </w:r>
            <w:r>
              <w:rPr>
                <w:rFonts w:ascii="Calibri"/>
                <w:spacing w:val="-4"/>
                <w:sz w:val="14"/>
              </w:rPr>
              <w:t> </w:t>
            </w:r>
            <w:r>
              <w:rPr>
                <w:rFonts w:ascii="Calibri"/>
                <w:sz w:val="14"/>
              </w:rPr>
              <w:t>Technology</w:t>
            </w:r>
            <w:r>
              <w:rPr>
                <w:rFonts w:ascii="Calibri"/>
                <w:spacing w:val="-5"/>
                <w:sz w:val="14"/>
              </w:rPr>
              <w:t> </w:t>
            </w:r>
            <w:r>
              <w:rPr>
                <w:rFonts w:ascii="Calibri"/>
                <w:sz w:val="14"/>
              </w:rPr>
              <w:t>park;</w:t>
            </w:r>
            <w:r>
              <w:rPr>
                <w:rFonts w:ascii="Calibri"/>
                <w:spacing w:val="-4"/>
                <w:sz w:val="14"/>
              </w:rPr>
              <w:t> </w:t>
            </w:r>
            <w:r>
              <w:rPr>
                <w:rFonts w:ascii="Calibri"/>
                <w:sz w:val="14"/>
              </w:rPr>
              <w:t>Crusher</w:t>
            </w:r>
            <w:r>
              <w:rPr>
                <w:rFonts w:ascii="Calibri"/>
                <w:spacing w:val="-5"/>
                <w:sz w:val="14"/>
              </w:rPr>
              <w:t> </w:t>
            </w:r>
            <w:r>
              <w:rPr>
                <w:rFonts w:ascii="Calibri"/>
                <w:spacing w:val="-4"/>
                <w:sz w:val="14"/>
              </w:rPr>
              <w:t>Zone</w:t>
            </w:r>
          </w:p>
        </w:tc>
        <w:tc>
          <w:tcPr>
            <w:tcW w:w="2669" w:type="dxa"/>
            <w:shd w:val="clear" w:color="auto" w:fill="CCCCFF"/>
          </w:tcPr>
          <w:p>
            <w:pPr>
              <w:pStyle w:val="TableParagraph"/>
              <w:spacing w:line="169" w:lineRule="exact"/>
              <w:ind w:left="56"/>
              <w:rPr>
                <w:rFonts w:ascii="Calibri"/>
                <w:sz w:val="14"/>
              </w:rPr>
            </w:pPr>
            <w:r>
              <w:rPr>
                <w:rFonts w:ascii="Calibri"/>
                <w:sz w:val="14"/>
              </w:rPr>
              <w:t>Large</w:t>
            </w:r>
            <w:r>
              <w:rPr>
                <w:rFonts w:ascii="Calibri"/>
                <w:spacing w:val="-8"/>
                <w:sz w:val="14"/>
              </w:rPr>
              <w:t> </w:t>
            </w:r>
            <w:r>
              <w:rPr>
                <w:rFonts w:ascii="Calibri"/>
                <w:spacing w:val="-2"/>
                <w:sz w:val="14"/>
              </w:rPr>
              <w:t>Industries</w:t>
            </w:r>
          </w:p>
        </w:tc>
        <w:tc>
          <w:tcPr>
            <w:tcW w:w="2242" w:type="dxa"/>
            <w:shd w:val="clear" w:color="auto" w:fill="CCCCFF"/>
          </w:tcPr>
          <w:p>
            <w:pPr>
              <w:pStyle w:val="TableParagraph"/>
              <w:spacing w:line="169" w:lineRule="exact"/>
              <w:ind w:left="58"/>
              <w:rPr>
                <w:rFonts w:ascii="Calibri"/>
                <w:sz w:val="14"/>
              </w:rPr>
            </w:pPr>
            <w:r>
              <w:rPr>
                <w:rFonts w:ascii="Calibri"/>
                <w:sz w:val="14"/>
              </w:rPr>
              <w:t>Large</w:t>
            </w:r>
            <w:r>
              <w:rPr>
                <w:rFonts w:ascii="Calibri"/>
                <w:spacing w:val="-8"/>
                <w:sz w:val="14"/>
              </w:rPr>
              <w:t> </w:t>
            </w:r>
            <w:r>
              <w:rPr>
                <w:rFonts w:ascii="Calibri"/>
                <w:spacing w:val="-2"/>
                <w:sz w:val="14"/>
              </w:rPr>
              <w:t>Industries</w:t>
            </w:r>
          </w:p>
        </w:tc>
      </w:tr>
      <w:tr>
        <w:trPr>
          <w:trHeight w:val="172" w:hRule="atLeast"/>
        </w:trPr>
        <w:tc>
          <w:tcPr>
            <w:tcW w:w="560" w:type="dxa"/>
            <w:shd w:val="clear" w:color="auto" w:fill="D9E0F1"/>
          </w:tcPr>
          <w:p>
            <w:pPr>
              <w:pStyle w:val="TableParagraph"/>
              <w:spacing w:line="152" w:lineRule="exact" w:before="1"/>
              <w:jc w:val="center"/>
              <w:rPr>
                <w:rFonts w:ascii="Calibri"/>
                <w:sz w:val="14"/>
              </w:rPr>
            </w:pPr>
            <w:r>
              <w:rPr>
                <w:rFonts w:ascii="Calibri"/>
                <w:spacing w:val="-10"/>
                <w:sz w:val="14"/>
              </w:rPr>
              <w:t>8</w:t>
            </w:r>
          </w:p>
        </w:tc>
        <w:tc>
          <w:tcPr>
            <w:tcW w:w="1692" w:type="dxa"/>
            <w:shd w:val="clear" w:color="auto" w:fill="D9E0F1"/>
          </w:tcPr>
          <w:p>
            <w:pPr>
              <w:pStyle w:val="TableParagraph"/>
              <w:spacing w:line="152" w:lineRule="exact" w:before="1"/>
              <w:ind w:left="54"/>
              <w:rPr>
                <w:rFonts w:ascii="Calibri Light"/>
                <w:sz w:val="14"/>
              </w:rPr>
            </w:pPr>
            <w:r>
              <w:rPr>
                <w:rFonts w:ascii="Calibri Light"/>
                <w:sz w:val="14"/>
              </w:rPr>
              <w:t>Office</w:t>
            </w:r>
            <w:r>
              <w:rPr>
                <w:rFonts w:ascii="Calibri Light"/>
                <w:spacing w:val="-4"/>
                <w:sz w:val="14"/>
              </w:rPr>
              <w:t> </w:t>
            </w:r>
            <w:r>
              <w:rPr>
                <w:rFonts w:ascii="Calibri Light"/>
                <w:spacing w:val="-2"/>
                <w:sz w:val="14"/>
              </w:rPr>
              <w:t>Buildings</w:t>
            </w:r>
          </w:p>
        </w:tc>
        <w:tc>
          <w:tcPr>
            <w:tcW w:w="1625" w:type="dxa"/>
            <w:shd w:val="clear" w:color="auto" w:fill="E7E6E6"/>
          </w:tcPr>
          <w:p>
            <w:pPr>
              <w:pStyle w:val="TableParagraph"/>
              <w:spacing w:line="152" w:lineRule="exact" w:before="1"/>
              <w:ind w:left="56"/>
              <w:rPr>
                <w:rFonts w:ascii="Calibri"/>
                <w:sz w:val="14"/>
              </w:rPr>
            </w:pPr>
            <w:r>
              <w:rPr>
                <w:rFonts w:ascii="Calibri"/>
                <w:sz w:val="14"/>
              </w:rPr>
              <w:t>Offices,</w:t>
            </w:r>
            <w:r>
              <w:rPr>
                <w:rFonts w:ascii="Calibri"/>
                <w:spacing w:val="-6"/>
                <w:sz w:val="14"/>
              </w:rPr>
              <w:t> </w:t>
            </w:r>
            <w:r>
              <w:rPr>
                <w:rFonts w:ascii="Calibri"/>
                <w:sz w:val="14"/>
              </w:rPr>
              <w:t>Police</w:t>
            </w:r>
            <w:r>
              <w:rPr>
                <w:rFonts w:ascii="Calibri"/>
                <w:spacing w:val="-6"/>
                <w:sz w:val="14"/>
              </w:rPr>
              <w:t> </w:t>
            </w:r>
            <w:r>
              <w:rPr>
                <w:rFonts w:ascii="Calibri"/>
                <w:spacing w:val="-2"/>
                <w:sz w:val="14"/>
              </w:rPr>
              <w:t>Lines</w:t>
            </w:r>
          </w:p>
        </w:tc>
        <w:tc>
          <w:tcPr>
            <w:tcW w:w="2664" w:type="dxa"/>
            <w:shd w:val="clear" w:color="auto" w:fill="E7E6E6"/>
          </w:tcPr>
          <w:p>
            <w:pPr>
              <w:pStyle w:val="TableParagraph"/>
              <w:spacing w:line="152" w:lineRule="exact" w:before="1"/>
              <w:ind w:left="55"/>
              <w:rPr>
                <w:rFonts w:ascii="Calibri"/>
                <w:sz w:val="14"/>
              </w:rPr>
            </w:pPr>
            <w:r>
              <w:rPr>
                <w:rFonts w:ascii="Calibri"/>
                <w:spacing w:val="-2"/>
                <w:sz w:val="14"/>
              </w:rPr>
              <w:t>Offices</w:t>
            </w:r>
          </w:p>
        </w:tc>
        <w:tc>
          <w:tcPr>
            <w:tcW w:w="2856" w:type="dxa"/>
            <w:shd w:val="clear" w:color="auto" w:fill="E7E6E6"/>
          </w:tcPr>
          <w:p>
            <w:pPr>
              <w:pStyle w:val="TableParagraph"/>
              <w:spacing w:line="152" w:lineRule="exact" w:before="1"/>
              <w:ind w:left="57"/>
              <w:rPr>
                <w:rFonts w:ascii="Calibri"/>
                <w:sz w:val="14"/>
              </w:rPr>
            </w:pPr>
            <w:r>
              <w:rPr>
                <w:rFonts w:ascii="Calibri"/>
                <w:spacing w:val="-2"/>
                <w:sz w:val="14"/>
              </w:rPr>
              <w:t>Offices</w:t>
            </w:r>
          </w:p>
        </w:tc>
        <w:tc>
          <w:tcPr>
            <w:tcW w:w="2669" w:type="dxa"/>
            <w:shd w:val="clear" w:color="auto" w:fill="E7E6E6"/>
          </w:tcPr>
          <w:p>
            <w:pPr>
              <w:pStyle w:val="TableParagraph"/>
              <w:spacing w:line="152" w:lineRule="exact" w:before="1"/>
              <w:ind w:left="56"/>
              <w:rPr>
                <w:rFonts w:ascii="Calibri"/>
                <w:sz w:val="14"/>
              </w:rPr>
            </w:pPr>
            <w:r>
              <w:rPr>
                <w:rFonts w:ascii="Calibri"/>
                <w:sz w:val="14"/>
              </w:rPr>
              <w:t>Govt</w:t>
            </w:r>
            <w:r>
              <w:rPr>
                <w:rFonts w:ascii="Calibri"/>
                <w:spacing w:val="-6"/>
                <w:sz w:val="14"/>
              </w:rPr>
              <w:t> </w:t>
            </w:r>
            <w:r>
              <w:rPr>
                <w:rFonts w:ascii="Calibri"/>
                <w:sz w:val="14"/>
              </w:rPr>
              <w:t>Semi-govt</w:t>
            </w:r>
            <w:r>
              <w:rPr>
                <w:rFonts w:ascii="Calibri"/>
                <w:spacing w:val="-4"/>
                <w:sz w:val="14"/>
              </w:rPr>
              <w:t> </w:t>
            </w:r>
            <w:r>
              <w:rPr>
                <w:rFonts w:ascii="Calibri"/>
                <w:sz w:val="14"/>
              </w:rPr>
              <w:t>and</w:t>
            </w:r>
            <w:r>
              <w:rPr>
                <w:rFonts w:ascii="Calibri"/>
                <w:spacing w:val="-4"/>
                <w:sz w:val="14"/>
              </w:rPr>
              <w:t> </w:t>
            </w:r>
            <w:r>
              <w:rPr>
                <w:rFonts w:ascii="Calibri"/>
                <w:sz w:val="14"/>
              </w:rPr>
              <w:t>other</w:t>
            </w:r>
            <w:r>
              <w:rPr>
                <w:rFonts w:ascii="Calibri"/>
                <w:spacing w:val="-5"/>
                <w:sz w:val="14"/>
              </w:rPr>
              <w:t> </w:t>
            </w:r>
            <w:r>
              <w:rPr>
                <w:rFonts w:ascii="Calibri"/>
                <w:spacing w:val="-2"/>
                <w:sz w:val="14"/>
              </w:rPr>
              <w:t>Offices</w:t>
            </w:r>
          </w:p>
        </w:tc>
        <w:tc>
          <w:tcPr>
            <w:tcW w:w="2242" w:type="dxa"/>
            <w:shd w:val="clear" w:color="auto" w:fill="E7E6E6"/>
          </w:tcPr>
          <w:p>
            <w:pPr>
              <w:pStyle w:val="TableParagraph"/>
              <w:spacing w:line="152" w:lineRule="exact" w:before="1"/>
              <w:ind w:left="58"/>
              <w:rPr>
                <w:rFonts w:ascii="Calibri"/>
                <w:sz w:val="14"/>
              </w:rPr>
            </w:pPr>
            <w:r>
              <w:rPr>
                <w:rFonts w:ascii="Calibri"/>
                <w:spacing w:val="-2"/>
                <w:sz w:val="14"/>
              </w:rPr>
              <w:t>Offices</w:t>
            </w:r>
          </w:p>
        </w:tc>
      </w:tr>
      <w:tr>
        <w:trPr>
          <w:trHeight w:val="1708" w:hRule="atLeast"/>
        </w:trPr>
        <w:tc>
          <w:tcPr>
            <w:tcW w:w="560" w:type="dxa"/>
            <w:shd w:val="clear" w:color="auto" w:fill="D9E0F1"/>
          </w:tcPr>
          <w:p>
            <w:pPr>
              <w:pStyle w:val="TableParagraph"/>
              <w:spacing w:line="169" w:lineRule="exact"/>
              <w:jc w:val="center"/>
              <w:rPr>
                <w:rFonts w:ascii="Calibri"/>
                <w:sz w:val="14"/>
              </w:rPr>
            </w:pPr>
            <w:r>
              <w:rPr>
                <w:rFonts w:ascii="Calibri"/>
                <w:spacing w:val="-10"/>
                <w:sz w:val="14"/>
              </w:rPr>
              <w:t>9</w:t>
            </w:r>
          </w:p>
        </w:tc>
        <w:tc>
          <w:tcPr>
            <w:tcW w:w="1692" w:type="dxa"/>
            <w:shd w:val="clear" w:color="auto" w:fill="D9E0F1"/>
          </w:tcPr>
          <w:p>
            <w:pPr>
              <w:pStyle w:val="TableParagraph"/>
              <w:spacing w:line="169" w:lineRule="exact"/>
              <w:ind w:left="54"/>
              <w:rPr>
                <w:rFonts w:ascii="Calibri Light"/>
                <w:sz w:val="14"/>
              </w:rPr>
            </w:pPr>
            <w:r>
              <w:rPr>
                <w:rFonts w:ascii="Calibri Light"/>
                <w:sz w:val="14"/>
              </w:rPr>
              <w:t>Public</w:t>
            </w:r>
            <w:r>
              <w:rPr>
                <w:rFonts w:ascii="Calibri Light"/>
                <w:spacing w:val="-4"/>
                <w:sz w:val="14"/>
              </w:rPr>
              <w:t> </w:t>
            </w:r>
            <w:r>
              <w:rPr>
                <w:rFonts w:ascii="Calibri Light"/>
                <w:sz w:val="14"/>
              </w:rPr>
              <w:t>&amp;</w:t>
            </w:r>
            <w:r>
              <w:rPr>
                <w:rFonts w:ascii="Calibri Light"/>
                <w:spacing w:val="-2"/>
                <w:sz w:val="14"/>
              </w:rPr>
              <w:t> </w:t>
            </w:r>
            <w:r>
              <w:rPr>
                <w:rFonts w:ascii="Calibri Light"/>
                <w:sz w:val="14"/>
              </w:rPr>
              <w:t>Semi-</w:t>
            </w:r>
            <w:r>
              <w:rPr>
                <w:rFonts w:ascii="Calibri Light"/>
                <w:spacing w:val="-2"/>
                <w:sz w:val="14"/>
              </w:rPr>
              <w:t>public</w:t>
            </w:r>
          </w:p>
        </w:tc>
        <w:tc>
          <w:tcPr>
            <w:tcW w:w="1625" w:type="dxa"/>
            <w:shd w:val="clear" w:color="auto" w:fill="FFF1CC"/>
          </w:tcPr>
          <w:p>
            <w:pPr>
              <w:pStyle w:val="TableParagraph"/>
              <w:ind w:left="56" w:right="415"/>
              <w:rPr>
                <w:rFonts w:ascii="Calibri"/>
                <w:sz w:val="14"/>
              </w:rPr>
            </w:pPr>
            <w:r>
              <w:rPr>
                <w:rFonts w:ascii="Calibri"/>
                <w:spacing w:val="-2"/>
                <w:sz w:val="14"/>
              </w:rPr>
              <w:t>Public</w:t>
            </w:r>
            <w:r>
              <w:rPr>
                <w:rFonts w:ascii="Calibri"/>
                <w:spacing w:val="-6"/>
                <w:sz w:val="14"/>
              </w:rPr>
              <w:t> </w:t>
            </w:r>
            <w:r>
              <w:rPr>
                <w:rFonts w:ascii="Calibri"/>
                <w:spacing w:val="-2"/>
                <w:sz w:val="14"/>
              </w:rPr>
              <w:t>Semi-</w:t>
            </w:r>
            <w:r>
              <w:rPr>
                <w:rFonts w:ascii="Calibri"/>
                <w:spacing w:val="-2"/>
                <w:sz w:val="14"/>
              </w:rPr>
              <w:t>Public</w:t>
            </w:r>
            <w:r>
              <w:rPr>
                <w:rFonts w:ascii="Calibri"/>
                <w:spacing w:val="40"/>
                <w:sz w:val="14"/>
              </w:rPr>
              <w:t> </w:t>
            </w:r>
            <w:r>
              <w:rPr>
                <w:rFonts w:ascii="Calibri"/>
                <w:spacing w:val="-2"/>
                <w:sz w:val="14"/>
              </w:rPr>
              <w:t>Facilities</w:t>
            </w:r>
            <w:r>
              <w:rPr>
                <w:rFonts w:ascii="Calibri"/>
                <w:spacing w:val="40"/>
                <w:sz w:val="14"/>
              </w:rPr>
              <w:t> </w:t>
            </w:r>
            <w:r>
              <w:rPr>
                <w:rFonts w:ascii="Calibri"/>
                <w:sz w:val="14"/>
              </w:rPr>
              <w:t>Amusement</w:t>
            </w:r>
            <w:r>
              <w:rPr>
                <w:rFonts w:ascii="Calibri"/>
                <w:spacing w:val="-8"/>
                <w:sz w:val="14"/>
              </w:rPr>
              <w:t> </w:t>
            </w:r>
            <w:r>
              <w:rPr>
                <w:rFonts w:ascii="Calibri"/>
                <w:sz w:val="14"/>
              </w:rPr>
              <w:t>park</w:t>
            </w:r>
            <w:r>
              <w:rPr>
                <w:rFonts w:ascii="Calibri"/>
                <w:spacing w:val="40"/>
                <w:sz w:val="14"/>
              </w:rPr>
              <w:t> </w:t>
            </w:r>
            <w:r>
              <w:rPr>
                <w:rFonts w:ascii="Calibri"/>
                <w:sz w:val="14"/>
              </w:rPr>
              <w:t>Knowledge</w:t>
            </w:r>
            <w:r>
              <w:rPr>
                <w:rFonts w:ascii="Calibri"/>
                <w:spacing w:val="-8"/>
                <w:sz w:val="14"/>
              </w:rPr>
              <w:t> </w:t>
            </w:r>
            <w:r>
              <w:rPr>
                <w:rFonts w:ascii="Calibri"/>
                <w:sz w:val="14"/>
              </w:rPr>
              <w:t>park</w:t>
            </w:r>
          </w:p>
          <w:p>
            <w:pPr>
              <w:pStyle w:val="TableParagraph"/>
              <w:ind w:left="56" w:right="82"/>
              <w:rPr>
                <w:rFonts w:ascii="Calibri"/>
                <w:sz w:val="14"/>
              </w:rPr>
            </w:pPr>
            <w:r>
              <w:rPr>
                <w:rFonts w:ascii="Calibri"/>
                <w:sz w:val="14"/>
              </w:rPr>
              <w:t>Medical &amp; Health Care</w:t>
            </w:r>
            <w:r>
              <w:rPr>
                <w:rFonts w:ascii="Calibri"/>
                <w:spacing w:val="40"/>
                <w:sz w:val="14"/>
              </w:rPr>
              <w:t> </w:t>
            </w:r>
            <w:r>
              <w:rPr>
                <w:rFonts w:ascii="Calibri"/>
                <w:sz w:val="14"/>
              </w:rPr>
              <w:t>Tourist</w:t>
            </w:r>
            <w:r>
              <w:rPr>
                <w:rFonts w:ascii="Calibri"/>
                <w:spacing w:val="-8"/>
                <w:sz w:val="14"/>
              </w:rPr>
              <w:t> </w:t>
            </w:r>
            <w:r>
              <w:rPr>
                <w:rFonts w:ascii="Calibri"/>
                <w:sz w:val="14"/>
              </w:rPr>
              <w:t>Facilitation</w:t>
            </w:r>
            <w:r>
              <w:rPr>
                <w:rFonts w:ascii="Calibri"/>
                <w:spacing w:val="-8"/>
                <w:sz w:val="14"/>
              </w:rPr>
              <w:t> </w:t>
            </w:r>
            <w:r>
              <w:rPr>
                <w:rFonts w:ascii="Calibri"/>
                <w:sz w:val="14"/>
              </w:rPr>
              <w:t>Centre</w:t>
            </w:r>
          </w:p>
        </w:tc>
        <w:tc>
          <w:tcPr>
            <w:tcW w:w="2664" w:type="dxa"/>
            <w:shd w:val="clear" w:color="auto" w:fill="FFF1CC"/>
          </w:tcPr>
          <w:p>
            <w:pPr>
              <w:pStyle w:val="TableParagraph"/>
              <w:spacing w:line="169" w:lineRule="exact"/>
              <w:ind w:left="55"/>
              <w:rPr>
                <w:rFonts w:ascii="Calibri"/>
                <w:b/>
                <w:sz w:val="14"/>
              </w:rPr>
            </w:pPr>
            <w:r>
              <w:rPr>
                <w:rFonts w:ascii="Calibri"/>
                <w:b/>
                <w:spacing w:val="-2"/>
                <w:sz w:val="14"/>
              </w:rPr>
              <w:t>Community</w:t>
            </w:r>
            <w:r>
              <w:rPr>
                <w:rFonts w:ascii="Calibri"/>
                <w:b/>
                <w:spacing w:val="9"/>
                <w:sz w:val="14"/>
              </w:rPr>
              <w:t> </w:t>
            </w:r>
            <w:r>
              <w:rPr>
                <w:rFonts w:ascii="Calibri"/>
                <w:b/>
                <w:spacing w:val="-2"/>
                <w:sz w:val="14"/>
              </w:rPr>
              <w:t>Facilities</w:t>
            </w:r>
          </w:p>
          <w:p>
            <w:pPr>
              <w:pStyle w:val="TableParagraph"/>
              <w:ind w:left="55"/>
              <w:rPr>
                <w:rFonts w:ascii="Calibri"/>
                <w:sz w:val="14"/>
              </w:rPr>
            </w:pPr>
            <w:r>
              <w:rPr>
                <w:rFonts w:ascii="Calibri"/>
                <w:sz w:val="14"/>
              </w:rPr>
              <w:t>Inter</w:t>
            </w:r>
            <w:r>
              <w:rPr>
                <w:rFonts w:ascii="Calibri"/>
                <w:spacing w:val="-8"/>
                <w:sz w:val="14"/>
              </w:rPr>
              <w:t> </w:t>
            </w:r>
            <w:r>
              <w:rPr>
                <w:rFonts w:ascii="Calibri"/>
                <w:sz w:val="14"/>
              </w:rPr>
              <w:t>college;</w:t>
            </w:r>
            <w:r>
              <w:rPr>
                <w:rFonts w:ascii="Calibri"/>
                <w:spacing w:val="-8"/>
                <w:sz w:val="14"/>
              </w:rPr>
              <w:t> </w:t>
            </w:r>
            <w:r>
              <w:rPr>
                <w:rFonts w:ascii="Calibri"/>
                <w:sz w:val="14"/>
              </w:rPr>
              <w:t>Graduate</w:t>
            </w:r>
            <w:r>
              <w:rPr>
                <w:rFonts w:ascii="Calibri"/>
                <w:spacing w:val="-8"/>
                <w:sz w:val="14"/>
              </w:rPr>
              <w:t> </w:t>
            </w:r>
            <w:r>
              <w:rPr>
                <w:rFonts w:ascii="Calibri"/>
                <w:sz w:val="14"/>
              </w:rPr>
              <w:t>/</w:t>
            </w:r>
            <w:r>
              <w:rPr>
                <w:rFonts w:ascii="Calibri"/>
                <w:spacing w:val="-8"/>
                <w:sz w:val="14"/>
              </w:rPr>
              <w:t> </w:t>
            </w:r>
            <w:r>
              <w:rPr>
                <w:rFonts w:ascii="Calibri"/>
                <w:sz w:val="14"/>
              </w:rPr>
              <w:t>Post</w:t>
            </w:r>
            <w:r>
              <w:rPr>
                <w:rFonts w:ascii="Calibri"/>
                <w:spacing w:val="-8"/>
                <w:sz w:val="14"/>
              </w:rPr>
              <w:t> </w:t>
            </w:r>
            <w:r>
              <w:rPr>
                <w:rFonts w:ascii="Calibri"/>
                <w:sz w:val="14"/>
              </w:rPr>
              <w:t>Graduate</w:t>
            </w:r>
            <w:r>
              <w:rPr>
                <w:rFonts w:ascii="Calibri"/>
                <w:spacing w:val="40"/>
                <w:sz w:val="14"/>
              </w:rPr>
              <w:t> </w:t>
            </w:r>
            <w:r>
              <w:rPr>
                <w:rFonts w:ascii="Calibri"/>
                <w:sz w:val="14"/>
              </w:rPr>
              <w:t>College; Pravidhik sansthan</w:t>
            </w:r>
          </w:p>
          <w:p>
            <w:pPr>
              <w:pStyle w:val="TableParagraph"/>
              <w:spacing w:before="1"/>
              <w:ind w:left="55" w:right="1153"/>
              <w:rPr>
                <w:rFonts w:ascii="Calibri"/>
                <w:sz w:val="14"/>
              </w:rPr>
            </w:pPr>
            <w:r>
              <w:rPr>
                <w:rFonts w:ascii="Calibri"/>
                <w:sz w:val="14"/>
              </w:rPr>
              <w:t>Aligarh</w:t>
            </w:r>
            <w:r>
              <w:rPr>
                <w:rFonts w:ascii="Calibri"/>
                <w:spacing w:val="-8"/>
                <w:sz w:val="14"/>
              </w:rPr>
              <w:t> </w:t>
            </w:r>
            <w:r>
              <w:rPr>
                <w:rFonts w:ascii="Calibri"/>
                <w:sz w:val="14"/>
              </w:rPr>
              <w:t>Muslim</w:t>
            </w:r>
            <w:r>
              <w:rPr>
                <w:rFonts w:ascii="Calibri"/>
                <w:spacing w:val="-8"/>
                <w:sz w:val="14"/>
              </w:rPr>
              <w:t> </w:t>
            </w:r>
            <w:r>
              <w:rPr>
                <w:rFonts w:ascii="Calibri"/>
                <w:sz w:val="14"/>
              </w:rPr>
              <w:t>university</w:t>
            </w:r>
            <w:r>
              <w:rPr>
                <w:rFonts w:ascii="Calibri"/>
                <w:spacing w:val="40"/>
                <w:sz w:val="14"/>
              </w:rPr>
              <w:t> </w:t>
            </w:r>
            <w:r>
              <w:rPr>
                <w:rFonts w:ascii="Calibri"/>
                <w:b/>
                <w:sz w:val="14"/>
              </w:rPr>
              <w:t>Utilities &amp; Services</w:t>
            </w:r>
            <w:r>
              <w:rPr>
                <w:rFonts w:ascii="Calibri"/>
                <w:b/>
                <w:spacing w:val="40"/>
                <w:sz w:val="14"/>
              </w:rPr>
              <w:t> </w:t>
            </w:r>
            <w:r>
              <w:rPr>
                <w:rFonts w:ascii="Calibri"/>
                <w:sz w:val="14"/>
              </w:rPr>
              <w:t>Police Station/ Thana</w:t>
            </w:r>
          </w:p>
          <w:p>
            <w:pPr>
              <w:pStyle w:val="TableParagraph"/>
              <w:spacing w:line="170" w:lineRule="exact"/>
              <w:ind w:left="55"/>
              <w:rPr>
                <w:rFonts w:ascii="Calibri"/>
                <w:sz w:val="14"/>
              </w:rPr>
            </w:pPr>
            <w:r>
              <w:rPr>
                <w:rFonts w:ascii="Calibri"/>
                <w:sz w:val="14"/>
              </w:rPr>
              <w:t>Fire</w:t>
            </w:r>
            <w:r>
              <w:rPr>
                <w:rFonts w:ascii="Calibri"/>
                <w:spacing w:val="-5"/>
                <w:sz w:val="14"/>
              </w:rPr>
              <w:t> </w:t>
            </w:r>
            <w:r>
              <w:rPr>
                <w:rFonts w:ascii="Calibri"/>
                <w:sz w:val="14"/>
              </w:rPr>
              <w:t>Station,</w:t>
            </w:r>
            <w:r>
              <w:rPr>
                <w:rFonts w:ascii="Calibri"/>
                <w:spacing w:val="-4"/>
                <w:sz w:val="14"/>
              </w:rPr>
              <w:t> </w:t>
            </w:r>
            <w:r>
              <w:rPr>
                <w:rFonts w:ascii="Calibri"/>
                <w:sz w:val="14"/>
              </w:rPr>
              <w:t>Phone</w:t>
            </w:r>
            <w:r>
              <w:rPr>
                <w:rFonts w:ascii="Calibri"/>
                <w:spacing w:val="-5"/>
                <w:sz w:val="14"/>
              </w:rPr>
              <w:t> </w:t>
            </w:r>
            <w:r>
              <w:rPr>
                <w:rFonts w:ascii="Calibri"/>
                <w:spacing w:val="-4"/>
                <w:sz w:val="14"/>
              </w:rPr>
              <w:t>Booth</w:t>
            </w:r>
          </w:p>
          <w:p>
            <w:pPr>
              <w:pStyle w:val="TableParagraph"/>
              <w:spacing w:line="171" w:lineRule="exact"/>
              <w:ind w:left="55"/>
              <w:rPr>
                <w:rFonts w:ascii="Calibri"/>
                <w:sz w:val="14"/>
              </w:rPr>
            </w:pPr>
            <w:r>
              <w:rPr>
                <w:rFonts w:ascii="Calibri"/>
                <w:sz w:val="14"/>
              </w:rPr>
              <w:t>Post</w:t>
            </w:r>
            <w:r>
              <w:rPr>
                <w:rFonts w:ascii="Calibri"/>
                <w:spacing w:val="-8"/>
                <w:sz w:val="14"/>
              </w:rPr>
              <w:t> </w:t>
            </w:r>
            <w:r>
              <w:rPr>
                <w:rFonts w:ascii="Calibri"/>
                <w:sz w:val="14"/>
              </w:rPr>
              <w:t>Office,</w:t>
            </w:r>
            <w:r>
              <w:rPr>
                <w:rFonts w:ascii="Calibri"/>
                <w:spacing w:val="-6"/>
                <w:sz w:val="14"/>
              </w:rPr>
              <w:t> </w:t>
            </w:r>
            <w:r>
              <w:rPr>
                <w:rFonts w:ascii="Calibri"/>
                <w:sz w:val="14"/>
              </w:rPr>
              <w:t>Sewage</w:t>
            </w:r>
            <w:r>
              <w:rPr>
                <w:rFonts w:ascii="Calibri"/>
                <w:spacing w:val="-7"/>
                <w:sz w:val="14"/>
              </w:rPr>
              <w:t> </w:t>
            </w:r>
            <w:r>
              <w:rPr>
                <w:rFonts w:ascii="Calibri"/>
                <w:sz w:val="14"/>
              </w:rPr>
              <w:t>Farm/Treatment</w:t>
            </w:r>
            <w:r>
              <w:rPr>
                <w:rFonts w:ascii="Calibri"/>
                <w:spacing w:val="-8"/>
                <w:sz w:val="14"/>
              </w:rPr>
              <w:t> </w:t>
            </w:r>
            <w:r>
              <w:rPr>
                <w:rFonts w:ascii="Calibri"/>
                <w:spacing w:val="-4"/>
                <w:sz w:val="14"/>
              </w:rPr>
              <w:t>Plant</w:t>
            </w:r>
          </w:p>
          <w:p>
            <w:pPr>
              <w:pStyle w:val="TableParagraph"/>
              <w:spacing w:line="171" w:lineRule="exact" w:before="2"/>
              <w:ind w:left="55"/>
              <w:rPr>
                <w:rFonts w:ascii="Calibri"/>
                <w:b/>
                <w:sz w:val="14"/>
              </w:rPr>
            </w:pPr>
            <w:r>
              <w:rPr>
                <w:rFonts w:ascii="Calibri"/>
                <w:b/>
                <w:spacing w:val="-2"/>
                <w:sz w:val="14"/>
              </w:rPr>
              <w:t>Healthcare</w:t>
            </w:r>
          </w:p>
          <w:p>
            <w:pPr>
              <w:pStyle w:val="TableParagraph"/>
              <w:spacing w:line="151" w:lineRule="exact"/>
              <w:ind w:left="55"/>
              <w:rPr>
                <w:rFonts w:ascii="Calibri"/>
                <w:sz w:val="14"/>
              </w:rPr>
            </w:pPr>
            <w:r>
              <w:rPr>
                <w:rFonts w:ascii="Calibri"/>
                <w:sz w:val="14"/>
              </w:rPr>
              <w:t>District</w:t>
            </w:r>
            <w:r>
              <w:rPr>
                <w:rFonts w:ascii="Calibri"/>
                <w:spacing w:val="-6"/>
                <w:sz w:val="14"/>
              </w:rPr>
              <w:t> </w:t>
            </w:r>
            <w:r>
              <w:rPr>
                <w:rFonts w:ascii="Calibri"/>
                <w:sz w:val="14"/>
              </w:rPr>
              <w:t>Hospital;</w:t>
            </w:r>
            <w:r>
              <w:rPr>
                <w:rFonts w:ascii="Calibri"/>
                <w:spacing w:val="-5"/>
                <w:sz w:val="14"/>
              </w:rPr>
              <w:t> </w:t>
            </w:r>
            <w:r>
              <w:rPr>
                <w:rFonts w:ascii="Calibri"/>
                <w:sz w:val="14"/>
              </w:rPr>
              <w:t>Other</w:t>
            </w:r>
            <w:r>
              <w:rPr>
                <w:rFonts w:ascii="Calibri"/>
                <w:spacing w:val="-5"/>
                <w:sz w:val="14"/>
              </w:rPr>
              <w:t> </w:t>
            </w:r>
            <w:r>
              <w:rPr>
                <w:rFonts w:ascii="Calibri"/>
                <w:sz w:val="14"/>
              </w:rPr>
              <w:t>Main</w:t>
            </w:r>
            <w:r>
              <w:rPr>
                <w:rFonts w:ascii="Calibri"/>
                <w:spacing w:val="-4"/>
                <w:sz w:val="14"/>
              </w:rPr>
              <w:t> </w:t>
            </w:r>
            <w:r>
              <w:rPr>
                <w:rFonts w:ascii="Calibri"/>
                <w:spacing w:val="-2"/>
                <w:sz w:val="14"/>
              </w:rPr>
              <w:t>Hospitals</w:t>
            </w:r>
          </w:p>
        </w:tc>
        <w:tc>
          <w:tcPr>
            <w:tcW w:w="2856" w:type="dxa"/>
            <w:shd w:val="clear" w:color="auto" w:fill="FFF1CC"/>
          </w:tcPr>
          <w:p>
            <w:pPr>
              <w:pStyle w:val="TableParagraph"/>
              <w:ind w:left="57" w:right="1224"/>
              <w:rPr>
                <w:rFonts w:ascii="Calibri"/>
                <w:sz w:val="14"/>
              </w:rPr>
            </w:pPr>
            <w:r>
              <w:rPr>
                <w:rFonts w:ascii="Calibri"/>
                <w:sz w:val="14"/>
              </w:rPr>
              <w:t>Public</w:t>
            </w:r>
            <w:r>
              <w:rPr>
                <w:rFonts w:ascii="Calibri"/>
                <w:spacing w:val="-8"/>
                <w:sz w:val="14"/>
              </w:rPr>
              <w:t> </w:t>
            </w:r>
            <w:r>
              <w:rPr>
                <w:rFonts w:ascii="Calibri"/>
                <w:sz w:val="14"/>
              </w:rPr>
              <w:t>Semi-Public</w:t>
            </w:r>
            <w:r>
              <w:rPr>
                <w:rFonts w:ascii="Calibri"/>
                <w:spacing w:val="-8"/>
                <w:sz w:val="14"/>
              </w:rPr>
              <w:t> </w:t>
            </w:r>
            <w:r>
              <w:rPr>
                <w:rFonts w:ascii="Calibri"/>
                <w:sz w:val="14"/>
              </w:rPr>
              <w:t>Facilities</w:t>
            </w:r>
            <w:r>
              <w:rPr>
                <w:rFonts w:ascii="Calibri"/>
                <w:spacing w:val="40"/>
                <w:sz w:val="14"/>
              </w:rPr>
              <w:t> </w:t>
            </w:r>
            <w:r>
              <w:rPr>
                <w:rFonts w:ascii="Calibri"/>
                <w:sz w:val="14"/>
              </w:rPr>
              <w:t>Dumping</w:t>
            </w:r>
            <w:r>
              <w:rPr>
                <w:rFonts w:ascii="Calibri"/>
                <w:spacing w:val="-8"/>
                <w:sz w:val="14"/>
              </w:rPr>
              <w:t> </w:t>
            </w:r>
            <w:r>
              <w:rPr>
                <w:rFonts w:ascii="Calibri"/>
                <w:sz w:val="14"/>
              </w:rPr>
              <w:t>Ground</w:t>
            </w:r>
          </w:p>
          <w:p>
            <w:pPr>
              <w:pStyle w:val="TableParagraph"/>
              <w:ind w:left="57" w:right="1342"/>
              <w:rPr>
                <w:rFonts w:ascii="Calibri"/>
                <w:sz w:val="14"/>
              </w:rPr>
            </w:pPr>
            <w:r>
              <w:rPr>
                <w:rFonts w:ascii="Calibri"/>
                <w:sz w:val="14"/>
              </w:rPr>
              <w:t>Sewage Farm/ STP</w:t>
            </w:r>
            <w:r>
              <w:rPr>
                <w:rFonts w:ascii="Calibri"/>
                <w:spacing w:val="40"/>
                <w:sz w:val="14"/>
              </w:rPr>
              <w:t> </w:t>
            </w:r>
            <w:r>
              <w:rPr>
                <w:rFonts w:ascii="Calibri"/>
                <w:sz w:val="14"/>
              </w:rPr>
              <w:t>Regional/</w:t>
            </w:r>
            <w:r>
              <w:rPr>
                <w:rFonts w:ascii="Calibri"/>
                <w:spacing w:val="-8"/>
                <w:sz w:val="14"/>
              </w:rPr>
              <w:t> </w:t>
            </w:r>
            <w:r>
              <w:rPr>
                <w:rFonts w:ascii="Calibri"/>
                <w:sz w:val="14"/>
              </w:rPr>
              <w:t>Historical</w:t>
            </w:r>
            <w:r>
              <w:rPr>
                <w:rFonts w:ascii="Calibri"/>
                <w:spacing w:val="-8"/>
                <w:sz w:val="14"/>
              </w:rPr>
              <w:t> </w:t>
            </w:r>
            <w:r>
              <w:rPr>
                <w:rFonts w:ascii="Calibri"/>
                <w:sz w:val="14"/>
              </w:rPr>
              <w:t>Place</w:t>
            </w:r>
            <w:r>
              <w:rPr>
                <w:rFonts w:ascii="Calibri"/>
                <w:spacing w:val="40"/>
                <w:sz w:val="14"/>
              </w:rPr>
              <w:t> </w:t>
            </w:r>
            <w:r>
              <w:rPr>
                <w:rFonts w:ascii="Calibri"/>
                <w:sz w:val="14"/>
              </w:rPr>
              <w:t>Shamshan / Kabristan</w:t>
            </w:r>
            <w:r>
              <w:rPr>
                <w:rFonts w:ascii="Calibri"/>
                <w:spacing w:val="40"/>
                <w:sz w:val="14"/>
              </w:rPr>
              <w:t> </w:t>
            </w:r>
            <w:r>
              <w:rPr>
                <w:rFonts w:ascii="Calibri"/>
                <w:sz w:val="14"/>
              </w:rPr>
              <w:t>Flood</w:t>
            </w:r>
            <w:r>
              <w:rPr>
                <w:rFonts w:ascii="Calibri"/>
                <w:spacing w:val="-8"/>
                <w:sz w:val="14"/>
              </w:rPr>
              <w:t> </w:t>
            </w:r>
            <w:r>
              <w:rPr>
                <w:rFonts w:ascii="Calibri"/>
                <w:sz w:val="14"/>
              </w:rPr>
              <w:t>Area</w:t>
            </w:r>
          </w:p>
        </w:tc>
        <w:tc>
          <w:tcPr>
            <w:tcW w:w="2669" w:type="dxa"/>
            <w:shd w:val="clear" w:color="auto" w:fill="FFF1CC"/>
          </w:tcPr>
          <w:p>
            <w:pPr>
              <w:pStyle w:val="TableParagraph"/>
              <w:ind w:left="56"/>
              <w:rPr>
                <w:rFonts w:ascii="Calibri"/>
                <w:sz w:val="14"/>
              </w:rPr>
            </w:pPr>
            <w:r>
              <w:rPr>
                <w:rFonts w:ascii="Calibri"/>
                <w:sz w:val="14"/>
              </w:rPr>
              <w:t>(F1)</w:t>
            </w:r>
            <w:r>
              <w:rPr>
                <w:rFonts w:ascii="Calibri"/>
                <w:spacing w:val="-8"/>
                <w:sz w:val="14"/>
              </w:rPr>
              <w:t> </w:t>
            </w:r>
            <w:r>
              <w:rPr>
                <w:rFonts w:ascii="Calibri"/>
                <w:sz w:val="14"/>
              </w:rPr>
              <w:t>-</w:t>
            </w:r>
            <w:r>
              <w:rPr>
                <w:rFonts w:ascii="Calibri"/>
                <w:spacing w:val="-8"/>
                <w:sz w:val="14"/>
              </w:rPr>
              <w:t> </w:t>
            </w:r>
            <w:r>
              <w:rPr>
                <w:rFonts w:ascii="Calibri"/>
                <w:sz w:val="14"/>
              </w:rPr>
              <w:t>Community</w:t>
            </w:r>
            <w:r>
              <w:rPr>
                <w:rFonts w:ascii="Calibri"/>
                <w:spacing w:val="-8"/>
                <w:sz w:val="14"/>
              </w:rPr>
              <w:t> </w:t>
            </w:r>
            <w:r>
              <w:rPr>
                <w:rFonts w:ascii="Calibri"/>
                <w:sz w:val="14"/>
              </w:rPr>
              <w:t>Facilities</w:t>
            </w:r>
            <w:r>
              <w:rPr>
                <w:rFonts w:ascii="Calibri"/>
                <w:spacing w:val="-8"/>
                <w:sz w:val="14"/>
              </w:rPr>
              <w:t> </w:t>
            </w:r>
            <w:r>
              <w:rPr>
                <w:rFonts w:ascii="Calibri"/>
                <w:sz w:val="14"/>
              </w:rPr>
              <w:t>/Utilities,</w:t>
            </w:r>
            <w:r>
              <w:rPr>
                <w:rFonts w:ascii="Calibri"/>
                <w:spacing w:val="-8"/>
                <w:sz w:val="14"/>
              </w:rPr>
              <w:t> </w:t>
            </w:r>
            <w:r>
              <w:rPr>
                <w:rFonts w:ascii="Calibri"/>
                <w:sz w:val="14"/>
              </w:rPr>
              <w:t>Public</w:t>
            </w:r>
            <w:r>
              <w:rPr>
                <w:rFonts w:ascii="Calibri"/>
                <w:spacing w:val="40"/>
                <w:sz w:val="14"/>
              </w:rPr>
              <w:t> </w:t>
            </w:r>
            <w:r>
              <w:rPr>
                <w:rFonts w:ascii="Calibri"/>
                <w:sz w:val="14"/>
              </w:rPr>
              <w:t>Services and Utilities</w:t>
            </w:r>
          </w:p>
          <w:p>
            <w:pPr>
              <w:pStyle w:val="TableParagraph"/>
              <w:spacing w:line="170" w:lineRule="exact"/>
              <w:ind w:left="56"/>
              <w:rPr>
                <w:rFonts w:ascii="Calibri"/>
                <w:sz w:val="14"/>
              </w:rPr>
            </w:pPr>
            <w:r>
              <w:rPr>
                <w:rFonts w:ascii="Calibri"/>
                <w:sz w:val="14"/>
              </w:rPr>
              <w:t>(F2)</w:t>
            </w:r>
            <w:r>
              <w:rPr>
                <w:rFonts w:ascii="Calibri"/>
                <w:spacing w:val="-4"/>
                <w:sz w:val="14"/>
              </w:rPr>
              <w:t> </w:t>
            </w:r>
            <w:r>
              <w:rPr>
                <w:rFonts w:ascii="Calibri"/>
                <w:sz w:val="14"/>
              </w:rPr>
              <w:t>-</w:t>
            </w:r>
            <w:r>
              <w:rPr>
                <w:rFonts w:ascii="Calibri"/>
                <w:spacing w:val="-3"/>
                <w:sz w:val="14"/>
              </w:rPr>
              <w:t> </w:t>
            </w:r>
            <w:r>
              <w:rPr>
                <w:rFonts w:ascii="Calibri"/>
                <w:sz w:val="14"/>
              </w:rPr>
              <w:t>Electrical</w:t>
            </w:r>
            <w:r>
              <w:rPr>
                <w:rFonts w:ascii="Calibri"/>
                <w:spacing w:val="-4"/>
                <w:sz w:val="14"/>
              </w:rPr>
              <w:t> </w:t>
            </w:r>
            <w:r>
              <w:rPr>
                <w:rFonts w:ascii="Calibri"/>
                <w:sz w:val="14"/>
              </w:rPr>
              <w:t>Sub-</w:t>
            </w:r>
            <w:r>
              <w:rPr>
                <w:rFonts w:ascii="Calibri"/>
                <w:spacing w:val="-2"/>
                <w:sz w:val="14"/>
              </w:rPr>
              <w:t>station</w:t>
            </w:r>
          </w:p>
          <w:p>
            <w:pPr>
              <w:pStyle w:val="TableParagraph"/>
              <w:ind w:left="56" w:right="563"/>
              <w:rPr>
                <w:rFonts w:ascii="Calibri"/>
                <w:sz w:val="14"/>
              </w:rPr>
            </w:pPr>
            <w:r>
              <w:rPr>
                <w:rFonts w:ascii="Calibri"/>
                <w:sz w:val="14"/>
              </w:rPr>
              <w:t>(F3) - Sewerage Treatment Plant</w:t>
            </w:r>
            <w:r>
              <w:rPr>
                <w:rFonts w:ascii="Calibri"/>
                <w:spacing w:val="40"/>
                <w:sz w:val="14"/>
              </w:rPr>
              <w:t> </w:t>
            </w:r>
            <w:r>
              <w:rPr>
                <w:rFonts w:ascii="Calibri"/>
                <w:sz w:val="14"/>
              </w:rPr>
              <w:t>(F4)</w:t>
            </w:r>
            <w:r>
              <w:rPr>
                <w:rFonts w:ascii="Calibri"/>
                <w:spacing w:val="-8"/>
                <w:sz w:val="14"/>
              </w:rPr>
              <w:t> </w:t>
            </w:r>
            <w:r>
              <w:rPr>
                <w:rFonts w:ascii="Calibri"/>
                <w:sz w:val="14"/>
              </w:rPr>
              <w:t>-</w:t>
            </w:r>
            <w:r>
              <w:rPr>
                <w:rFonts w:ascii="Calibri"/>
                <w:spacing w:val="-8"/>
                <w:sz w:val="14"/>
              </w:rPr>
              <w:t> </w:t>
            </w:r>
            <w:r>
              <w:rPr>
                <w:rFonts w:ascii="Calibri"/>
                <w:sz w:val="14"/>
              </w:rPr>
              <w:t>Solid</w:t>
            </w:r>
            <w:r>
              <w:rPr>
                <w:rFonts w:ascii="Calibri"/>
                <w:spacing w:val="-8"/>
                <w:sz w:val="14"/>
              </w:rPr>
              <w:t> </w:t>
            </w:r>
            <w:r>
              <w:rPr>
                <w:rFonts w:ascii="Calibri"/>
                <w:sz w:val="14"/>
              </w:rPr>
              <w:t>Waste</w:t>
            </w:r>
            <w:r>
              <w:rPr>
                <w:rFonts w:ascii="Calibri"/>
                <w:spacing w:val="-8"/>
                <w:sz w:val="14"/>
              </w:rPr>
              <w:t> </w:t>
            </w:r>
            <w:r>
              <w:rPr>
                <w:rFonts w:ascii="Calibri"/>
                <w:sz w:val="14"/>
              </w:rPr>
              <w:t>Disposal</w:t>
            </w:r>
            <w:r>
              <w:rPr>
                <w:rFonts w:ascii="Calibri"/>
                <w:spacing w:val="-8"/>
                <w:sz w:val="14"/>
              </w:rPr>
              <w:t> </w:t>
            </w:r>
            <w:r>
              <w:rPr>
                <w:rFonts w:ascii="Calibri"/>
                <w:sz w:val="14"/>
              </w:rPr>
              <w:t>Centre</w:t>
            </w:r>
            <w:r>
              <w:rPr>
                <w:rFonts w:ascii="Calibri"/>
                <w:spacing w:val="40"/>
                <w:sz w:val="14"/>
              </w:rPr>
              <w:t> </w:t>
            </w:r>
            <w:r>
              <w:rPr>
                <w:rFonts w:ascii="Calibri"/>
                <w:sz w:val="14"/>
              </w:rPr>
              <w:t>(F5) -Sewage Farm</w:t>
            </w:r>
          </w:p>
        </w:tc>
        <w:tc>
          <w:tcPr>
            <w:tcW w:w="2242" w:type="dxa"/>
            <w:shd w:val="clear" w:color="auto" w:fill="FFF1CC"/>
          </w:tcPr>
          <w:p>
            <w:pPr>
              <w:pStyle w:val="TableParagraph"/>
              <w:ind w:left="58" w:right="197"/>
              <w:rPr>
                <w:rFonts w:ascii="Calibri"/>
                <w:sz w:val="14"/>
              </w:rPr>
            </w:pPr>
            <w:r>
              <w:rPr>
                <w:rFonts w:ascii="Calibri"/>
                <w:sz w:val="14"/>
              </w:rPr>
              <w:t>Inter</w:t>
            </w:r>
            <w:r>
              <w:rPr>
                <w:rFonts w:ascii="Calibri"/>
                <w:spacing w:val="-8"/>
                <w:sz w:val="14"/>
              </w:rPr>
              <w:t> </w:t>
            </w:r>
            <w:r>
              <w:rPr>
                <w:rFonts w:ascii="Calibri"/>
                <w:sz w:val="14"/>
              </w:rPr>
              <w:t>College;</w:t>
            </w:r>
            <w:r>
              <w:rPr>
                <w:rFonts w:ascii="Calibri"/>
                <w:spacing w:val="-8"/>
                <w:sz w:val="14"/>
              </w:rPr>
              <w:t> </w:t>
            </w:r>
            <w:r>
              <w:rPr>
                <w:rFonts w:ascii="Calibri"/>
                <w:sz w:val="14"/>
              </w:rPr>
              <w:t>Degree</w:t>
            </w:r>
            <w:r>
              <w:rPr>
                <w:rFonts w:ascii="Calibri"/>
                <w:spacing w:val="-8"/>
                <w:sz w:val="14"/>
              </w:rPr>
              <w:t> </w:t>
            </w:r>
            <w:r>
              <w:rPr>
                <w:rFonts w:ascii="Calibri"/>
                <w:sz w:val="14"/>
              </w:rPr>
              <w:t>College</w:t>
            </w:r>
            <w:r>
              <w:rPr>
                <w:rFonts w:ascii="Calibri"/>
                <w:spacing w:val="40"/>
                <w:sz w:val="14"/>
              </w:rPr>
              <w:t> </w:t>
            </w:r>
            <w:r>
              <w:rPr>
                <w:rFonts w:ascii="Calibri"/>
                <w:sz w:val="14"/>
              </w:rPr>
              <w:t>Technical</w:t>
            </w:r>
            <w:r>
              <w:rPr>
                <w:rFonts w:ascii="Calibri"/>
                <w:spacing w:val="-8"/>
                <w:sz w:val="14"/>
              </w:rPr>
              <w:t> </w:t>
            </w:r>
            <w:r>
              <w:rPr>
                <w:rFonts w:ascii="Calibri"/>
                <w:sz w:val="14"/>
              </w:rPr>
              <w:t>Institutes</w:t>
            </w:r>
          </w:p>
          <w:p>
            <w:pPr>
              <w:pStyle w:val="TableParagraph"/>
              <w:ind w:left="58" w:right="1130"/>
              <w:rPr>
                <w:rFonts w:ascii="Calibri"/>
                <w:sz w:val="14"/>
              </w:rPr>
            </w:pPr>
            <w:r>
              <w:rPr>
                <w:rFonts w:ascii="Calibri"/>
                <w:spacing w:val="-2"/>
                <w:sz w:val="14"/>
              </w:rPr>
              <w:t>Hospital</w:t>
            </w:r>
            <w:r>
              <w:rPr>
                <w:rFonts w:ascii="Calibri"/>
                <w:spacing w:val="40"/>
                <w:sz w:val="14"/>
              </w:rPr>
              <w:t> </w:t>
            </w:r>
            <w:r>
              <w:rPr>
                <w:rFonts w:ascii="Calibri"/>
                <w:spacing w:val="-2"/>
                <w:sz w:val="14"/>
              </w:rPr>
              <w:t>Police/Fire</w:t>
            </w:r>
            <w:r>
              <w:rPr>
                <w:rFonts w:ascii="Calibri"/>
                <w:spacing w:val="-5"/>
                <w:sz w:val="14"/>
              </w:rPr>
              <w:t> </w:t>
            </w:r>
            <w:r>
              <w:rPr>
                <w:rFonts w:ascii="Calibri"/>
                <w:spacing w:val="-2"/>
                <w:sz w:val="14"/>
              </w:rPr>
              <w:t>Station</w:t>
            </w:r>
          </w:p>
          <w:p>
            <w:pPr>
              <w:pStyle w:val="TableParagraph"/>
              <w:ind w:left="58" w:right="197"/>
              <w:rPr>
                <w:rFonts w:ascii="Calibri"/>
                <w:sz w:val="14"/>
              </w:rPr>
            </w:pPr>
            <w:r>
              <w:rPr>
                <w:rFonts w:ascii="Calibri"/>
                <w:sz w:val="14"/>
              </w:rPr>
              <w:t>Post</w:t>
            </w:r>
            <w:r>
              <w:rPr>
                <w:rFonts w:ascii="Calibri"/>
                <w:spacing w:val="-8"/>
                <w:sz w:val="14"/>
              </w:rPr>
              <w:t> </w:t>
            </w:r>
            <w:r>
              <w:rPr>
                <w:rFonts w:ascii="Calibri"/>
                <w:sz w:val="14"/>
              </w:rPr>
              <w:t>Office/</w:t>
            </w:r>
            <w:r>
              <w:rPr>
                <w:rFonts w:ascii="Calibri"/>
                <w:spacing w:val="-8"/>
                <w:sz w:val="14"/>
              </w:rPr>
              <w:t> </w:t>
            </w:r>
            <w:r>
              <w:rPr>
                <w:rFonts w:ascii="Calibri"/>
                <w:sz w:val="14"/>
              </w:rPr>
              <w:t>Telecom</w:t>
            </w:r>
            <w:r>
              <w:rPr>
                <w:rFonts w:ascii="Calibri"/>
                <w:spacing w:val="-8"/>
                <w:sz w:val="14"/>
              </w:rPr>
              <w:t> </w:t>
            </w:r>
            <w:r>
              <w:rPr>
                <w:rFonts w:ascii="Calibri"/>
                <w:sz w:val="14"/>
              </w:rPr>
              <w:t>Centre</w:t>
            </w:r>
            <w:r>
              <w:rPr>
                <w:rFonts w:ascii="Calibri"/>
                <w:spacing w:val="40"/>
                <w:sz w:val="14"/>
              </w:rPr>
              <w:t> </w:t>
            </w:r>
            <w:r>
              <w:rPr>
                <w:rFonts w:ascii="Calibri"/>
                <w:sz w:val="14"/>
              </w:rPr>
              <w:t>Electric</w:t>
            </w:r>
            <w:r>
              <w:rPr>
                <w:rFonts w:ascii="Calibri"/>
                <w:spacing w:val="-8"/>
                <w:sz w:val="14"/>
              </w:rPr>
              <w:t> </w:t>
            </w:r>
            <w:r>
              <w:rPr>
                <w:rFonts w:ascii="Calibri"/>
                <w:sz w:val="14"/>
              </w:rPr>
              <w:t>Station</w:t>
            </w:r>
          </w:p>
          <w:p>
            <w:pPr>
              <w:pStyle w:val="TableParagraph"/>
              <w:spacing w:line="170" w:lineRule="exact"/>
              <w:ind w:left="58"/>
              <w:rPr>
                <w:rFonts w:ascii="Calibri"/>
                <w:sz w:val="14"/>
              </w:rPr>
            </w:pPr>
            <w:r>
              <w:rPr>
                <w:rFonts w:ascii="Calibri"/>
                <w:sz w:val="14"/>
              </w:rPr>
              <w:t>Water</w:t>
            </w:r>
            <w:r>
              <w:rPr>
                <w:rFonts w:ascii="Calibri"/>
                <w:spacing w:val="-6"/>
                <w:sz w:val="14"/>
              </w:rPr>
              <w:t> </w:t>
            </w:r>
            <w:r>
              <w:rPr>
                <w:rFonts w:ascii="Calibri"/>
                <w:spacing w:val="-2"/>
                <w:sz w:val="14"/>
              </w:rPr>
              <w:t>Works</w:t>
            </w:r>
          </w:p>
          <w:p>
            <w:pPr>
              <w:pStyle w:val="TableParagraph"/>
              <w:ind w:left="58" w:right="775"/>
              <w:rPr>
                <w:rFonts w:ascii="Calibri"/>
                <w:sz w:val="14"/>
              </w:rPr>
            </w:pPr>
            <w:r>
              <w:rPr>
                <w:rFonts w:ascii="Calibri"/>
                <w:sz w:val="14"/>
              </w:rPr>
              <w:t>Sewage</w:t>
            </w:r>
            <w:r>
              <w:rPr>
                <w:rFonts w:ascii="Calibri"/>
                <w:spacing w:val="-8"/>
                <w:sz w:val="14"/>
              </w:rPr>
              <w:t> </w:t>
            </w:r>
            <w:r>
              <w:rPr>
                <w:rFonts w:ascii="Calibri"/>
                <w:sz w:val="14"/>
              </w:rPr>
              <w:t>Treatment</w:t>
            </w:r>
            <w:r>
              <w:rPr>
                <w:rFonts w:ascii="Calibri"/>
                <w:spacing w:val="-8"/>
                <w:sz w:val="14"/>
              </w:rPr>
              <w:t> </w:t>
            </w:r>
            <w:r>
              <w:rPr>
                <w:rFonts w:ascii="Calibri"/>
                <w:sz w:val="14"/>
              </w:rPr>
              <w:t>Plant</w:t>
            </w:r>
            <w:r>
              <w:rPr>
                <w:rFonts w:ascii="Calibri"/>
                <w:spacing w:val="40"/>
                <w:sz w:val="14"/>
              </w:rPr>
              <w:t> </w:t>
            </w:r>
            <w:r>
              <w:rPr>
                <w:rFonts w:ascii="Calibri"/>
                <w:sz w:val="14"/>
              </w:rPr>
              <w:t>Religious</w:t>
            </w:r>
            <w:r>
              <w:rPr>
                <w:rFonts w:ascii="Calibri"/>
                <w:spacing w:val="-8"/>
                <w:sz w:val="14"/>
              </w:rPr>
              <w:t> </w:t>
            </w:r>
            <w:r>
              <w:rPr>
                <w:rFonts w:ascii="Calibri"/>
                <w:sz w:val="14"/>
              </w:rPr>
              <w:t>Place</w:t>
            </w:r>
          </w:p>
          <w:p>
            <w:pPr>
              <w:pStyle w:val="TableParagraph"/>
              <w:spacing w:line="152" w:lineRule="exact"/>
              <w:ind w:left="58"/>
              <w:rPr>
                <w:rFonts w:ascii="Calibri"/>
                <w:sz w:val="14"/>
              </w:rPr>
            </w:pPr>
            <w:r>
              <w:rPr>
                <w:rFonts w:ascii="Calibri"/>
                <w:spacing w:val="-2"/>
                <w:sz w:val="14"/>
              </w:rPr>
              <w:t>Knowledge</w:t>
            </w:r>
            <w:r>
              <w:rPr>
                <w:rFonts w:ascii="Calibri"/>
                <w:spacing w:val="8"/>
                <w:sz w:val="14"/>
              </w:rPr>
              <w:t> </w:t>
            </w:r>
            <w:r>
              <w:rPr>
                <w:rFonts w:ascii="Calibri"/>
                <w:spacing w:val="-4"/>
                <w:sz w:val="14"/>
              </w:rPr>
              <w:t>Park</w:t>
            </w:r>
          </w:p>
        </w:tc>
      </w:tr>
      <w:tr>
        <w:trPr>
          <w:trHeight w:val="1024" w:hRule="atLeast"/>
        </w:trPr>
        <w:tc>
          <w:tcPr>
            <w:tcW w:w="560" w:type="dxa"/>
            <w:shd w:val="clear" w:color="auto" w:fill="D9E0F1"/>
          </w:tcPr>
          <w:p>
            <w:pPr>
              <w:pStyle w:val="TableParagraph"/>
              <w:spacing w:line="169" w:lineRule="exact"/>
              <w:ind w:left="1"/>
              <w:jc w:val="center"/>
              <w:rPr>
                <w:rFonts w:ascii="Calibri"/>
                <w:sz w:val="14"/>
              </w:rPr>
            </w:pPr>
            <w:r>
              <w:rPr>
                <w:rFonts w:ascii="Calibri"/>
                <w:spacing w:val="-5"/>
                <w:sz w:val="14"/>
              </w:rPr>
              <w:t>10</w:t>
            </w:r>
          </w:p>
        </w:tc>
        <w:tc>
          <w:tcPr>
            <w:tcW w:w="1692" w:type="dxa"/>
            <w:shd w:val="clear" w:color="auto" w:fill="D9E0F1"/>
          </w:tcPr>
          <w:p>
            <w:pPr>
              <w:pStyle w:val="TableParagraph"/>
              <w:spacing w:line="169" w:lineRule="exact"/>
              <w:ind w:left="54"/>
              <w:rPr>
                <w:rFonts w:ascii="Calibri Light"/>
                <w:sz w:val="14"/>
              </w:rPr>
            </w:pPr>
            <w:r>
              <w:rPr>
                <w:rFonts w:ascii="Calibri Light"/>
                <w:sz w:val="14"/>
              </w:rPr>
              <w:t>Transport</w:t>
            </w:r>
            <w:r>
              <w:rPr>
                <w:rFonts w:ascii="Calibri Light"/>
                <w:spacing w:val="-4"/>
                <w:sz w:val="14"/>
              </w:rPr>
              <w:t> </w:t>
            </w:r>
            <w:r>
              <w:rPr>
                <w:rFonts w:ascii="Calibri Light"/>
                <w:sz w:val="14"/>
              </w:rPr>
              <w:t>1&amp;2,</w:t>
            </w:r>
            <w:r>
              <w:rPr>
                <w:rFonts w:ascii="Calibri Light"/>
                <w:spacing w:val="-3"/>
                <w:sz w:val="14"/>
              </w:rPr>
              <w:t> </w:t>
            </w:r>
            <w:r>
              <w:rPr>
                <w:rFonts w:ascii="Calibri Light"/>
                <w:spacing w:val="-2"/>
                <w:sz w:val="14"/>
              </w:rPr>
              <w:t>Parking</w:t>
            </w:r>
          </w:p>
        </w:tc>
        <w:tc>
          <w:tcPr>
            <w:tcW w:w="1625" w:type="dxa"/>
            <w:shd w:val="clear" w:color="auto" w:fill="D5DCE3"/>
          </w:tcPr>
          <w:p>
            <w:pPr>
              <w:pStyle w:val="TableParagraph"/>
              <w:ind w:left="56" w:right="180"/>
              <w:rPr>
                <w:rFonts w:ascii="Calibri"/>
                <w:sz w:val="14"/>
              </w:rPr>
            </w:pPr>
            <w:r>
              <w:rPr>
                <w:rFonts w:ascii="Calibri"/>
                <w:sz w:val="14"/>
              </w:rPr>
              <w:t>Transport</w:t>
            </w:r>
            <w:r>
              <w:rPr>
                <w:rFonts w:ascii="Calibri"/>
                <w:spacing w:val="-8"/>
                <w:sz w:val="14"/>
              </w:rPr>
              <w:t> </w:t>
            </w:r>
            <w:r>
              <w:rPr>
                <w:rFonts w:ascii="Calibri"/>
                <w:sz w:val="14"/>
              </w:rPr>
              <w:t>Nagar</w:t>
            </w:r>
            <w:r>
              <w:rPr>
                <w:rFonts w:ascii="Calibri"/>
                <w:spacing w:val="80"/>
                <w:sz w:val="14"/>
              </w:rPr>
              <w:t> </w:t>
            </w:r>
            <w:r>
              <w:rPr>
                <w:rFonts w:ascii="Calibri"/>
                <w:sz w:val="14"/>
              </w:rPr>
              <w:t>Parking</w:t>
            </w:r>
            <w:r>
              <w:rPr>
                <w:rFonts w:ascii="Calibri"/>
                <w:spacing w:val="-8"/>
                <w:sz w:val="14"/>
              </w:rPr>
              <w:t> </w:t>
            </w:r>
            <w:r>
              <w:rPr>
                <w:rFonts w:ascii="Calibri"/>
                <w:sz w:val="14"/>
              </w:rPr>
              <w:t>&amp;</w:t>
            </w:r>
            <w:r>
              <w:rPr>
                <w:rFonts w:ascii="Calibri"/>
                <w:spacing w:val="-8"/>
                <w:sz w:val="14"/>
              </w:rPr>
              <w:t> </w:t>
            </w:r>
            <w:r>
              <w:rPr>
                <w:rFonts w:ascii="Calibri"/>
                <w:sz w:val="14"/>
              </w:rPr>
              <w:t>Camping</w:t>
            </w:r>
            <w:r>
              <w:rPr>
                <w:rFonts w:ascii="Calibri"/>
                <w:spacing w:val="-8"/>
                <w:sz w:val="14"/>
              </w:rPr>
              <w:t> </w:t>
            </w:r>
            <w:r>
              <w:rPr>
                <w:rFonts w:ascii="Calibri"/>
                <w:sz w:val="14"/>
              </w:rPr>
              <w:t>Area</w:t>
            </w:r>
            <w:r>
              <w:rPr>
                <w:rFonts w:ascii="Calibri"/>
                <w:spacing w:val="40"/>
                <w:sz w:val="14"/>
              </w:rPr>
              <w:t> </w:t>
            </w:r>
            <w:r>
              <w:rPr>
                <w:rFonts w:ascii="Calibri"/>
                <w:sz w:val="14"/>
              </w:rPr>
              <w:t>Bus</w:t>
            </w:r>
            <w:r>
              <w:rPr>
                <w:rFonts w:ascii="Calibri"/>
                <w:spacing w:val="-8"/>
                <w:sz w:val="14"/>
              </w:rPr>
              <w:t> </w:t>
            </w:r>
            <w:r>
              <w:rPr>
                <w:rFonts w:ascii="Calibri"/>
                <w:sz w:val="14"/>
              </w:rPr>
              <w:t>Terminal</w:t>
            </w:r>
          </w:p>
        </w:tc>
        <w:tc>
          <w:tcPr>
            <w:tcW w:w="2664" w:type="dxa"/>
            <w:shd w:val="clear" w:color="auto" w:fill="D5DCE3"/>
          </w:tcPr>
          <w:p>
            <w:pPr>
              <w:pStyle w:val="TableParagraph"/>
              <w:ind w:left="55" w:right="856"/>
              <w:rPr>
                <w:rFonts w:ascii="Calibri"/>
                <w:sz w:val="14"/>
              </w:rPr>
            </w:pPr>
            <w:r>
              <w:rPr>
                <w:rFonts w:ascii="Calibri"/>
                <w:sz w:val="14"/>
              </w:rPr>
              <w:t>Transport 1 - (Bus terminal)</w:t>
            </w:r>
            <w:r>
              <w:rPr>
                <w:rFonts w:ascii="Calibri"/>
                <w:spacing w:val="40"/>
                <w:sz w:val="14"/>
              </w:rPr>
              <w:t> </w:t>
            </w:r>
            <w:r>
              <w:rPr>
                <w:rFonts w:ascii="Calibri"/>
                <w:sz w:val="14"/>
              </w:rPr>
              <w:t>Transport 2 - (Truck terminal)</w:t>
            </w:r>
            <w:r>
              <w:rPr>
                <w:rFonts w:ascii="Calibri"/>
                <w:spacing w:val="40"/>
                <w:sz w:val="14"/>
              </w:rPr>
              <w:t> </w:t>
            </w:r>
            <w:r>
              <w:rPr>
                <w:rFonts w:ascii="Calibri"/>
                <w:sz w:val="14"/>
              </w:rPr>
              <w:t>Parking Areas, Air Strip</w:t>
            </w:r>
            <w:r>
              <w:rPr>
                <w:rFonts w:ascii="Calibri"/>
                <w:spacing w:val="40"/>
                <w:sz w:val="14"/>
              </w:rPr>
              <w:t> </w:t>
            </w:r>
            <w:r>
              <w:rPr>
                <w:rFonts w:ascii="Calibri"/>
                <w:sz w:val="14"/>
              </w:rPr>
              <w:t>Existing</w:t>
            </w:r>
            <w:r>
              <w:rPr>
                <w:rFonts w:ascii="Calibri"/>
                <w:spacing w:val="-8"/>
                <w:sz w:val="14"/>
              </w:rPr>
              <w:t> </w:t>
            </w:r>
            <w:r>
              <w:rPr>
                <w:rFonts w:ascii="Calibri"/>
                <w:sz w:val="14"/>
              </w:rPr>
              <w:t>roads,</w:t>
            </w:r>
            <w:r>
              <w:rPr>
                <w:rFonts w:ascii="Calibri"/>
                <w:spacing w:val="-8"/>
                <w:sz w:val="14"/>
              </w:rPr>
              <w:t> </w:t>
            </w:r>
            <w:r>
              <w:rPr>
                <w:rFonts w:ascii="Calibri"/>
                <w:sz w:val="14"/>
              </w:rPr>
              <w:t>Proposed</w:t>
            </w:r>
            <w:r>
              <w:rPr>
                <w:rFonts w:ascii="Calibri"/>
                <w:spacing w:val="-8"/>
                <w:sz w:val="14"/>
              </w:rPr>
              <w:t> </w:t>
            </w:r>
            <w:r>
              <w:rPr>
                <w:rFonts w:ascii="Calibri"/>
                <w:sz w:val="14"/>
              </w:rPr>
              <w:t>roads</w:t>
            </w:r>
            <w:r>
              <w:rPr>
                <w:rFonts w:ascii="Calibri"/>
                <w:spacing w:val="40"/>
                <w:sz w:val="14"/>
              </w:rPr>
              <w:t> </w:t>
            </w:r>
            <w:r>
              <w:rPr>
                <w:rFonts w:ascii="Calibri"/>
                <w:sz w:val="14"/>
              </w:rPr>
              <w:t>Railway</w:t>
            </w:r>
            <w:r>
              <w:rPr>
                <w:rFonts w:ascii="Calibri"/>
                <w:spacing w:val="-7"/>
                <w:sz w:val="14"/>
              </w:rPr>
              <w:t> </w:t>
            </w:r>
            <w:r>
              <w:rPr>
                <w:rFonts w:ascii="Calibri"/>
                <w:sz w:val="14"/>
              </w:rPr>
              <w:t>lines/</w:t>
            </w:r>
            <w:r>
              <w:rPr>
                <w:rFonts w:ascii="Calibri"/>
                <w:spacing w:val="-4"/>
                <w:sz w:val="14"/>
              </w:rPr>
              <w:t> </w:t>
            </w:r>
            <w:r>
              <w:rPr>
                <w:rFonts w:ascii="Calibri"/>
                <w:sz w:val="14"/>
              </w:rPr>
              <w:t>Railway</w:t>
            </w:r>
            <w:r>
              <w:rPr>
                <w:rFonts w:ascii="Calibri"/>
                <w:spacing w:val="-6"/>
                <w:sz w:val="14"/>
              </w:rPr>
              <w:t> </w:t>
            </w:r>
            <w:r>
              <w:rPr>
                <w:rFonts w:ascii="Calibri"/>
                <w:spacing w:val="-2"/>
                <w:sz w:val="14"/>
              </w:rPr>
              <w:t>campus</w:t>
            </w:r>
          </w:p>
          <w:p>
            <w:pPr>
              <w:pStyle w:val="TableParagraph"/>
              <w:spacing w:line="151" w:lineRule="exact"/>
              <w:ind w:left="55"/>
              <w:rPr>
                <w:rFonts w:ascii="Calibri"/>
                <w:sz w:val="14"/>
              </w:rPr>
            </w:pPr>
            <w:r>
              <w:rPr>
                <w:rFonts w:ascii="Calibri"/>
                <w:sz w:val="14"/>
              </w:rPr>
              <w:t>Dedicated</w:t>
            </w:r>
            <w:r>
              <w:rPr>
                <w:rFonts w:ascii="Calibri"/>
                <w:spacing w:val="-7"/>
                <w:sz w:val="14"/>
              </w:rPr>
              <w:t> </w:t>
            </w:r>
            <w:r>
              <w:rPr>
                <w:rFonts w:ascii="Calibri"/>
                <w:sz w:val="14"/>
              </w:rPr>
              <w:t>Freight</w:t>
            </w:r>
            <w:r>
              <w:rPr>
                <w:rFonts w:ascii="Calibri"/>
                <w:spacing w:val="-8"/>
                <w:sz w:val="14"/>
              </w:rPr>
              <w:t> </w:t>
            </w:r>
            <w:r>
              <w:rPr>
                <w:rFonts w:ascii="Calibri"/>
                <w:spacing w:val="-2"/>
                <w:sz w:val="14"/>
              </w:rPr>
              <w:t>Corridor</w:t>
            </w:r>
          </w:p>
        </w:tc>
        <w:tc>
          <w:tcPr>
            <w:tcW w:w="2856" w:type="dxa"/>
            <w:shd w:val="clear" w:color="auto" w:fill="D5DCE3"/>
          </w:tcPr>
          <w:p>
            <w:pPr>
              <w:pStyle w:val="TableParagraph"/>
              <w:spacing w:line="169" w:lineRule="exact"/>
              <w:ind w:left="57"/>
              <w:rPr>
                <w:rFonts w:ascii="Calibri"/>
                <w:sz w:val="14"/>
              </w:rPr>
            </w:pPr>
            <w:r>
              <w:rPr>
                <w:rFonts w:ascii="Calibri"/>
                <w:sz w:val="14"/>
              </w:rPr>
              <w:t>T1</w:t>
            </w:r>
            <w:r>
              <w:rPr>
                <w:rFonts w:ascii="Calibri"/>
                <w:spacing w:val="-4"/>
                <w:sz w:val="14"/>
              </w:rPr>
              <w:t> </w:t>
            </w:r>
            <w:r>
              <w:rPr>
                <w:rFonts w:ascii="Calibri"/>
                <w:sz w:val="14"/>
              </w:rPr>
              <w:t>-</w:t>
            </w:r>
            <w:r>
              <w:rPr>
                <w:rFonts w:ascii="Calibri"/>
                <w:spacing w:val="-1"/>
                <w:sz w:val="14"/>
              </w:rPr>
              <w:t> </w:t>
            </w:r>
            <w:r>
              <w:rPr>
                <w:rFonts w:ascii="Calibri"/>
                <w:sz w:val="14"/>
              </w:rPr>
              <w:t>(Bus</w:t>
            </w:r>
            <w:r>
              <w:rPr>
                <w:rFonts w:ascii="Calibri"/>
                <w:spacing w:val="-2"/>
                <w:sz w:val="14"/>
              </w:rPr>
              <w:t> terminal</w:t>
            </w:r>
          </w:p>
          <w:p>
            <w:pPr>
              <w:pStyle w:val="TableParagraph"/>
              <w:spacing w:line="171" w:lineRule="exact"/>
              <w:ind w:left="57"/>
              <w:rPr>
                <w:rFonts w:ascii="Calibri"/>
                <w:sz w:val="14"/>
              </w:rPr>
            </w:pPr>
            <w:r>
              <w:rPr>
                <w:rFonts w:ascii="Calibri"/>
                <w:sz w:val="14"/>
              </w:rPr>
              <w:t>T2</w:t>
            </w:r>
            <w:r>
              <w:rPr>
                <w:rFonts w:ascii="Calibri"/>
                <w:spacing w:val="-5"/>
                <w:sz w:val="14"/>
              </w:rPr>
              <w:t> </w:t>
            </w:r>
            <w:r>
              <w:rPr>
                <w:rFonts w:ascii="Calibri"/>
                <w:sz w:val="14"/>
              </w:rPr>
              <w:t>-</w:t>
            </w:r>
            <w:r>
              <w:rPr>
                <w:rFonts w:ascii="Calibri"/>
                <w:spacing w:val="-2"/>
                <w:sz w:val="14"/>
              </w:rPr>
              <w:t> </w:t>
            </w:r>
            <w:r>
              <w:rPr>
                <w:rFonts w:ascii="Calibri"/>
                <w:sz w:val="14"/>
              </w:rPr>
              <w:t>(Transport</w:t>
            </w:r>
            <w:r>
              <w:rPr>
                <w:rFonts w:ascii="Calibri"/>
                <w:spacing w:val="-4"/>
                <w:sz w:val="14"/>
              </w:rPr>
              <w:t> </w:t>
            </w:r>
            <w:r>
              <w:rPr>
                <w:rFonts w:ascii="Calibri"/>
                <w:sz w:val="14"/>
              </w:rPr>
              <w:t>Nagar</w:t>
            </w:r>
            <w:r>
              <w:rPr>
                <w:rFonts w:ascii="Calibri"/>
                <w:spacing w:val="-2"/>
                <w:sz w:val="14"/>
              </w:rPr>
              <w:t> </w:t>
            </w:r>
            <w:r>
              <w:rPr>
                <w:rFonts w:ascii="Calibri"/>
                <w:sz w:val="14"/>
              </w:rPr>
              <w:t>/</w:t>
            </w:r>
            <w:r>
              <w:rPr>
                <w:rFonts w:ascii="Calibri"/>
                <w:spacing w:val="-4"/>
                <w:sz w:val="14"/>
              </w:rPr>
              <w:t> </w:t>
            </w:r>
            <w:r>
              <w:rPr>
                <w:rFonts w:ascii="Calibri"/>
                <w:sz w:val="14"/>
              </w:rPr>
              <w:t>Truck</w:t>
            </w:r>
            <w:r>
              <w:rPr>
                <w:rFonts w:ascii="Calibri"/>
                <w:spacing w:val="-4"/>
                <w:sz w:val="14"/>
              </w:rPr>
              <w:t> </w:t>
            </w:r>
            <w:r>
              <w:rPr>
                <w:rFonts w:ascii="Calibri"/>
                <w:spacing w:val="-2"/>
                <w:sz w:val="14"/>
              </w:rPr>
              <w:t>terminal)</w:t>
            </w:r>
          </w:p>
        </w:tc>
        <w:tc>
          <w:tcPr>
            <w:tcW w:w="2669" w:type="dxa"/>
            <w:shd w:val="clear" w:color="auto" w:fill="D5DCE3"/>
          </w:tcPr>
          <w:p>
            <w:pPr>
              <w:pStyle w:val="TableParagraph"/>
              <w:spacing w:line="169" w:lineRule="exact"/>
              <w:ind w:left="56"/>
              <w:rPr>
                <w:rFonts w:ascii="Calibri"/>
                <w:sz w:val="14"/>
              </w:rPr>
            </w:pPr>
            <w:r>
              <w:rPr>
                <w:rFonts w:ascii="Calibri"/>
                <w:sz w:val="14"/>
              </w:rPr>
              <w:t>(T-1)</w:t>
            </w:r>
            <w:r>
              <w:rPr>
                <w:rFonts w:ascii="Calibri"/>
                <w:spacing w:val="-3"/>
                <w:sz w:val="14"/>
              </w:rPr>
              <w:t> </w:t>
            </w:r>
            <w:r>
              <w:rPr>
                <w:rFonts w:ascii="Calibri"/>
                <w:sz w:val="14"/>
              </w:rPr>
              <w:t>-</w:t>
            </w:r>
            <w:r>
              <w:rPr>
                <w:rFonts w:ascii="Calibri"/>
                <w:spacing w:val="-3"/>
                <w:sz w:val="14"/>
              </w:rPr>
              <w:t> </w:t>
            </w:r>
            <w:r>
              <w:rPr>
                <w:rFonts w:ascii="Calibri"/>
                <w:sz w:val="14"/>
              </w:rPr>
              <w:t>Bus</w:t>
            </w:r>
            <w:r>
              <w:rPr>
                <w:rFonts w:ascii="Calibri"/>
                <w:spacing w:val="-3"/>
                <w:sz w:val="14"/>
              </w:rPr>
              <w:t> </w:t>
            </w:r>
            <w:r>
              <w:rPr>
                <w:rFonts w:ascii="Calibri"/>
                <w:sz w:val="14"/>
              </w:rPr>
              <w:t>Terminal</w:t>
            </w:r>
            <w:r>
              <w:rPr>
                <w:rFonts w:ascii="Calibri"/>
                <w:spacing w:val="-3"/>
                <w:sz w:val="14"/>
              </w:rPr>
              <w:t> </w:t>
            </w:r>
            <w:r>
              <w:rPr>
                <w:rFonts w:ascii="Calibri"/>
                <w:sz w:val="14"/>
              </w:rPr>
              <w:t>and</w:t>
            </w:r>
            <w:r>
              <w:rPr>
                <w:rFonts w:ascii="Calibri"/>
                <w:spacing w:val="-3"/>
                <w:sz w:val="14"/>
              </w:rPr>
              <w:t> </w:t>
            </w:r>
            <w:r>
              <w:rPr>
                <w:rFonts w:ascii="Calibri"/>
                <w:spacing w:val="-2"/>
                <w:sz w:val="14"/>
              </w:rPr>
              <w:t>Workshop</w:t>
            </w:r>
          </w:p>
          <w:p>
            <w:pPr>
              <w:pStyle w:val="TableParagraph"/>
              <w:spacing w:line="171" w:lineRule="exact"/>
              <w:ind w:left="56"/>
              <w:rPr>
                <w:rFonts w:ascii="Calibri"/>
                <w:sz w:val="14"/>
              </w:rPr>
            </w:pPr>
            <w:r>
              <w:rPr>
                <w:rFonts w:ascii="Calibri"/>
                <w:sz w:val="14"/>
              </w:rPr>
              <w:t>(T-2)</w:t>
            </w:r>
            <w:r>
              <w:rPr>
                <w:rFonts w:ascii="Calibri"/>
                <w:spacing w:val="-4"/>
                <w:sz w:val="14"/>
              </w:rPr>
              <w:t> </w:t>
            </w:r>
            <w:r>
              <w:rPr>
                <w:rFonts w:ascii="Calibri"/>
                <w:sz w:val="14"/>
              </w:rPr>
              <w:t>-</w:t>
            </w:r>
            <w:r>
              <w:rPr>
                <w:rFonts w:ascii="Calibri"/>
                <w:spacing w:val="-3"/>
                <w:sz w:val="14"/>
              </w:rPr>
              <w:t> </w:t>
            </w:r>
            <w:r>
              <w:rPr>
                <w:rFonts w:ascii="Calibri"/>
                <w:sz w:val="14"/>
              </w:rPr>
              <w:t>Truck</w:t>
            </w:r>
            <w:r>
              <w:rPr>
                <w:rFonts w:ascii="Calibri"/>
                <w:spacing w:val="-3"/>
                <w:sz w:val="14"/>
              </w:rPr>
              <w:t> </w:t>
            </w:r>
            <w:r>
              <w:rPr>
                <w:rFonts w:ascii="Calibri"/>
                <w:sz w:val="14"/>
              </w:rPr>
              <w:t>Terminal</w:t>
            </w:r>
            <w:r>
              <w:rPr>
                <w:rFonts w:ascii="Calibri"/>
                <w:spacing w:val="-2"/>
                <w:sz w:val="14"/>
              </w:rPr>
              <w:t> </w:t>
            </w:r>
            <w:r>
              <w:rPr>
                <w:rFonts w:ascii="Calibri"/>
                <w:sz w:val="14"/>
              </w:rPr>
              <w:t>/</w:t>
            </w:r>
            <w:r>
              <w:rPr>
                <w:rFonts w:ascii="Calibri"/>
                <w:spacing w:val="-5"/>
                <w:sz w:val="14"/>
              </w:rPr>
              <w:t> </w:t>
            </w:r>
            <w:r>
              <w:rPr>
                <w:rFonts w:ascii="Calibri"/>
                <w:sz w:val="14"/>
              </w:rPr>
              <w:t>Transport</w:t>
            </w:r>
            <w:r>
              <w:rPr>
                <w:rFonts w:ascii="Calibri"/>
                <w:spacing w:val="-5"/>
                <w:sz w:val="14"/>
              </w:rPr>
              <w:t> </w:t>
            </w:r>
            <w:r>
              <w:rPr>
                <w:rFonts w:ascii="Calibri"/>
                <w:spacing w:val="-4"/>
                <w:sz w:val="14"/>
              </w:rPr>
              <w:t>Nagar</w:t>
            </w:r>
          </w:p>
          <w:p>
            <w:pPr>
              <w:pStyle w:val="TableParagraph"/>
              <w:spacing w:before="2"/>
              <w:ind w:left="56" w:right="169"/>
              <w:rPr>
                <w:rFonts w:ascii="Calibri"/>
                <w:sz w:val="14"/>
              </w:rPr>
            </w:pPr>
            <w:r>
              <w:rPr>
                <w:rFonts w:ascii="Calibri"/>
                <w:sz w:val="14"/>
              </w:rPr>
              <w:t>(T-3)</w:t>
            </w:r>
            <w:r>
              <w:rPr>
                <w:rFonts w:ascii="Calibri"/>
                <w:spacing w:val="-6"/>
                <w:sz w:val="14"/>
              </w:rPr>
              <w:t> </w:t>
            </w:r>
            <w:r>
              <w:rPr>
                <w:rFonts w:ascii="Calibri"/>
                <w:sz w:val="14"/>
              </w:rPr>
              <w:t>-</w:t>
            </w:r>
            <w:r>
              <w:rPr>
                <w:rFonts w:ascii="Calibri"/>
                <w:spacing w:val="-6"/>
                <w:sz w:val="14"/>
              </w:rPr>
              <w:t> </w:t>
            </w:r>
            <w:r>
              <w:rPr>
                <w:rFonts w:ascii="Calibri"/>
                <w:sz w:val="14"/>
              </w:rPr>
              <w:t>Existing</w:t>
            </w:r>
            <w:r>
              <w:rPr>
                <w:rFonts w:ascii="Calibri"/>
                <w:spacing w:val="-5"/>
                <w:sz w:val="14"/>
              </w:rPr>
              <w:t> </w:t>
            </w:r>
            <w:r>
              <w:rPr>
                <w:rFonts w:ascii="Calibri"/>
                <w:sz w:val="14"/>
              </w:rPr>
              <w:t>Road,</w:t>
            </w:r>
            <w:r>
              <w:rPr>
                <w:rFonts w:ascii="Calibri"/>
                <w:spacing w:val="-6"/>
                <w:sz w:val="14"/>
              </w:rPr>
              <w:t> </w:t>
            </w:r>
            <w:r>
              <w:rPr>
                <w:rFonts w:ascii="Calibri"/>
                <w:sz w:val="14"/>
              </w:rPr>
              <w:t>(T-4)</w:t>
            </w:r>
            <w:r>
              <w:rPr>
                <w:rFonts w:ascii="Calibri"/>
                <w:spacing w:val="-6"/>
                <w:sz w:val="14"/>
              </w:rPr>
              <w:t> </w:t>
            </w:r>
            <w:r>
              <w:rPr>
                <w:rFonts w:ascii="Calibri"/>
                <w:sz w:val="14"/>
              </w:rPr>
              <w:t>-</w:t>
            </w:r>
            <w:r>
              <w:rPr>
                <w:rFonts w:ascii="Calibri"/>
                <w:spacing w:val="-6"/>
                <w:sz w:val="14"/>
              </w:rPr>
              <w:t> </w:t>
            </w:r>
            <w:r>
              <w:rPr>
                <w:rFonts w:ascii="Calibri"/>
                <w:sz w:val="14"/>
              </w:rPr>
              <w:t>Proposed</w:t>
            </w:r>
            <w:r>
              <w:rPr>
                <w:rFonts w:ascii="Calibri"/>
                <w:spacing w:val="-5"/>
                <w:sz w:val="14"/>
              </w:rPr>
              <w:t> </w:t>
            </w:r>
            <w:r>
              <w:rPr>
                <w:rFonts w:ascii="Calibri"/>
                <w:sz w:val="14"/>
              </w:rPr>
              <w:t>Road</w:t>
            </w:r>
            <w:r>
              <w:rPr>
                <w:rFonts w:ascii="Calibri"/>
                <w:spacing w:val="40"/>
                <w:sz w:val="14"/>
              </w:rPr>
              <w:t> </w:t>
            </w:r>
            <w:r>
              <w:rPr>
                <w:rFonts w:ascii="Calibri"/>
                <w:sz w:val="14"/>
              </w:rPr>
              <w:t>(T-5) - Railway Line</w:t>
            </w:r>
          </w:p>
          <w:p>
            <w:pPr>
              <w:pStyle w:val="TableParagraph"/>
              <w:spacing w:line="170" w:lineRule="exact"/>
              <w:ind w:left="56"/>
              <w:rPr>
                <w:rFonts w:ascii="Calibri"/>
                <w:sz w:val="14"/>
              </w:rPr>
            </w:pPr>
            <w:r>
              <w:rPr>
                <w:rFonts w:ascii="Calibri"/>
                <w:sz w:val="14"/>
              </w:rPr>
              <w:t>(T-6)</w:t>
            </w:r>
            <w:r>
              <w:rPr>
                <w:rFonts w:ascii="Calibri"/>
                <w:spacing w:val="-4"/>
                <w:sz w:val="14"/>
              </w:rPr>
              <w:t> </w:t>
            </w:r>
            <w:r>
              <w:rPr>
                <w:rFonts w:ascii="Calibri"/>
                <w:sz w:val="14"/>
              </w:rPr>
              <w:t>-</w:t>
            </w:r>
            <w:r>
              <w:rPr>
                <w:rFonts w:ascii="Calibri"/>
                <w:spacing w:val="-4"/>
                <w:sz w:val="14"/>
              </w:rPr>
              <w:t> </w:t>
            </w:r>
            <w:r>
              <w:rPr>
                <w:rFonts w:ascii="Calibri"/>
                <w:sz w:val="14"/>
              </w:rPr>
              <w:t>Proposed</w:t>
            </w:r>
            <w:r>
              <w:rPr>
                <w:rFonts w:ascii="Calibri"/>
                <w:spacing w:val="-3"/>
                <w:sz w:val="14"/>
              </w:rPr>
              <w:t> </w:t>
            </w:r>
            <w:r>
              <w:rPr>
                <w:rFonts w:ascii="Calibri"/>
                <w:spacing w:val="-2"/>
                <w:sz w:val="14"/>
              </w:rPr>
              <w:t>Flyover</w:t>
            </w:r>
          </w:p>
          <w:p>
            <w:pPr>
              <w:pStyle w:val="TableParagraph"/>
              <w:spacing w:line="151" w:lineRule="exact"/>
              <w:ind w:left="56"/>
              <w:rPr>
                <w:rFonts w:ascii="Calibri"/>
                <w:sz w:val="14"/>
              </w:rPr>
            </w:pPr>
            <w:r>
              <w:rPr>
                <w:rFonts w:ascii="Calibri"/>
                <w:sz w:val="14"/>
              </w:rPr>
              <w:t>(T-7)</w:t>
            </w:r>
            <w:r>
              <w:rPr>
                <w:rFonts w:ascii="Calibri"/>
                <w:spacing w:val="-5"/>
                <w:sz w:val="14"/>
              </w:rPr>
              <w:t> </w:t>
            </w:r>
            <w:r>
              <w:rPr>
                <w:rFonts w:ascii="Calibri"/>
                <w:sz w:val="14"/>
              </w:rPr>
              <w:t>-</w:t>
            </w:r>
            <w:r>
              <w:rPr>
                <w:rFonts w:ascii="Calibri"/>
                <w:spacing w:val="-4"/>
                <w:sz w:val="14"/>
              </w:rPr>
              <w:t> </w:t>
            </w:r>
            <w:r>
              <w:rPr>
                <w:rFonts w:ascii="Calibri"/>
                <w:sz w:val="14"/>
              </w:rPr>
              <w:t>Railway</w:t>
            </w:r>
            <w:r>
              <w:rPr>
                <w:rFonts w:ascii="Calibri"/>
                <w:spacing w:val="-3"/>
                <w:sz w:val="14"/>
              </w:rPr>
              <w:t> </w:t>
            </w:r>
            <w:r>
              <w:rPr>
                <w:rFonts w:ascii="Calibri"/>
                <w:sz w:val="14"/>
              </w:rPr>
              <w:t>Notified</w:t>
            </w:r>
            <w:r>
              <w:rPr>
                <w:rFonts w:ascii="Calibri"/>
                <w:spacing w:val="-4"/>
                <w:sz w:val="14"/>
              </w:rPr>
              <w:t> Area</w:t>
            </w:r>
          </w:p>
        </w:tc>
        <w:tc>
          <w:tcPr>
            <w:tcW w:w="2242" w:type="dxa"/>
            <w:shd w:val="clear" w:color="auto" w:fill="D5DCE3"/>
          </w:tcPr>
          <w:p>
            <w:pPr>
              <w:pStyle w:val="TableParagraph"/>
              <w:ind w:left="58" w:right="1315"/>
              <w:rPr>
                <w:rFonts w:ascii="Calibri"/>
                <w:sz w:val="14"/>
              </w:rPr>
            </w:pPr>
            <w:r>
              <w:rPr>
                <w:rFonts w:ascii="Calibri"/>
                <w:spacing w:val="-2"/>
                <w:sz w:val="14"/>
              </w:rPr>
              <w:t>Truck</w:t>
            </w:r>
            <w:r>
              <w:rPr>
                <w:rFonts w:ascii="Calibri"/>
                <w:spacing w:val="-6"/>
                <w:sz w:val="14"/>
              </w:rPr>
              <w:t> </w:t>
            </w:r>
            <w:r>
              <w:rPr>
                <w:rFonts w:ascii="Calibri"/>
                <w:spacing w:val="-2"/>
                <w:sz w:val="14"/>
              </w:rPr>
              <w:t>Terminal</w:t>
            </w:r>
            <w:r>
              <w:rPr>
                <w:rFonts w:ascii="Calibri"/>
                <w:spacing w:val="40"/>
                <w:sz w:val="14"/>
              </w:rPr>
              <w:t> </w:t>
            </w:r>
            <w:r>
              <w:rPr>
                <w:rFonts w:ascii="Calibri"/>
                <w:sz w:val="14"/>
              </w:rPr>
              <w:t>Bus</w:t>
            </w:r>
            <w:r>
              <w:rPr>
                <w:rFonts w:ascii="Calibri"/>
                <w:spacing w:val="-8"/>
                <w:sz w:val="14"/>
              </w:rPr>
              <w:t> </w:t>
            </w:r>
            <w:r>
              <w:rPr>
                <w:rFonts w:ascii="Calibri"/>
                <w:sz w:val="14"/>
              </w:rPr>
              <w:t>Terminal</w:t>
            </w:r>
          </w:p>
          <w:p>
            <w:pPr>
              <w:pStyle w:val="TableParagraph"/>
              <w:ind w:left="58" w:right="197"/>
              <w:rPr>
                <w:rFonts w:ascii="Calibri"/>
                <w:sz w:val="14"/>
              </w:rPr>
            </w:pPr>
            <w:r>
              <w:rPr>
                <w:rFonts w:ascii="Calibri"/>
                <w:sz w:val="14"/>
              </w:rPr>
              <w:t>Railway</w:t>
            </w:r>
            <w:r>
              <w:rPr>
                <w:rFonts w:ascii="Calibri"/>
                <w:spacing w:val="-8"/>
                <w:sz w:val="14"/>
              </w:rPr>
              <w:t> </w:t>
            </w:r>
            <w:r>
              <w:rPr>
                <w:rFonts w:ascii="Calibri"/>
                <w:sz w:val="14"/>
              </w:rPr>
              <w:t>Line/</w:t>
            </w:r>
            <w:r>
              <w:rPr>
                <w:rFonts w:ascii="Calibri"/>
                <w:spacing w:val="-8"/>
                <w:sz w:val="14"/>
              </w:rPr>
              <w:t> </w:t>
            </w:r>
            <w:r>
              <w:rPr>
                <w:rFonts w:ascii="Calibri"/>
                <w:sz w:val="14"/>
              </w:rPr>
              <w:t>Railway</w:t>
            </w:r>
            <w:r>
              <w:rPr>
                <w:rFonts w:ascii="Calibri"/>
                <w:spacing w:val="-8"/>
                <w:sz w:val="14"/>
              </w:rPr>
              <w:t> </w:t>
            </w:r>
            <w:r>
              <w:rPr>
                <w:rFonts w:ascii="Calibri"/>
                <w:sz w:val="14"/>
              </w:rPr>
              <w:t>Compound</w:t>
            </w:r>
            <w:r>
              <w:rPr>
                <w:rFonts w:ascii="Calibri"/>
                <w:spacing w:val="40"/>
                <w:sz w:val="14"/>
              </w:rPr>
              <w:t> </w:t>
            </w:r>
            <w:r>
              <w:rPr>
                <w:rFonts w:ascii="Calibri"/>
                <w:sz w:val="14"/>
              </w:rPr>
              <w:t>Over Head Bridge</w:t>
            </w:r>
          </w:p>
        </w:tc>
      </w:tr>
      <w:tr>
        <w:trPr>
          <w:trHeight w:val="172" w:hRule="atLeast"/>
        </w:trPr>
        <w:tc>
          <w:tcPr>
            <w:tcW w:w="560" w:type="dxa"/>
            <w:shd w:val="clear" w:color="auto" w:fill="D9E0F1"/>
          </w:tcPr>
          <w:p>
            <w:pPr>
              <w:pStyle w:val="TableParagraph"/>
              <w:spacing w:line="152" w:lineRule="exact" w:before="1"/>
              <w:ind w:left="1"/>
              <w:jc w:val="center"/>
              <w:rPr>
                <w:rFonts w:ascii="Calibri"/>
                <w:sz w:val="14"/>
              </w:rPr>
            </w:pPr>
            <w:r>
              <w:rPr>
                <w:rFonts w:ascii="Calibri"/>
                <w:spacing w:val="-5"/>
                <w:sz w:val="14"/>
              </w:rPr>
              <w:t>11</w:t>
            </w:r>
          </w:p>
        </w:tc>
        <w:tc>
          <w:tcPr>
            <w:tcW w:w="1692" w:type="dxa"/>
            <w:shd w:val="clear" w:color="auto" w:fill="D9E0F1"/>
          </w:tcPr>
          <w:p>
            <w:pPr>
              <w:pStyle w:val="TableParagraph"/>
              <w:spacing w:line="152" w:lineRule="exact" w:before="1"/>
              <w:ind w:left="54"/>
              <w:rPr>
                <w:rFonts w:ascii="Calibri Light"/>
                <w:sz w:val="14"/>
              </w:rPr>
            </w:pPr>
            <w:r>
              <w:rPr>
                <w:rFonts w:ascii="Calibri Light"/>
                <w:spacing w:val="-2"/>
                <w:sz w:val="14"/>
              </w:rPr>
              <w:t>Forest</w:t>
            </w:r>
          </w:p>
        </w:tc>
        <w:tc>
          <w:tcPr>
            <w:tcW w:w="1625" w:type="dxa"/>
            <w:shd w:val="clear" w:color="auto" w:fill="C5DFB4"/>
          </w:tcPr>
          <w:p>
            <w:pPr>
              <w:pStyle w:val="TableParagraph"/>
              <w:spacing w:line="152" w:lineRule="exact" w:before="1"/>
              <w:ind w:left="56"/>
              <w:rPr>
                <w:rFonts w:ascii="Calibri"/>
                <w:sz w:val="14"/>
              </w:rPr>
            </w:pPr>
            <w:r>
              <w:rPr>
                <w:rFonts w:ascii="Calibri"/>
                <w:spacing w:val="-2"/>
                <w:sz w:val="14"/>
              </w:rPr>
              <w:t>Forest</w:t>
            </w:r>
          </w:p>
        </w:tc>
        <w:tc>
          <w:tcPr>
            <w:tcW w:w="2664" w:type="dxa"/>
            <w:shd w:val="clear" w:color="auto" w:fill="C5DFB4"/>
          </w:tcPr>
          <w:p>
            <w:pPr>
              <w:pStyle w:val="TableParagraph"/>
              <w:spacing w:line="152" w:lineRule="exact" w:before="1"/>
              <w:ind w:left="55"/>
              <w:rPr>
                <w:rFonts w:ascii="Calibri"/>
                <w:sz w:val="14"/>
              </w:rPr>
            </w:pPr>
            <w:r>
              <w:rPr>
                <w:rFonts w:ascii="Calibri"/>
                <w:spacing w:val="-2"/>
                <w:sz w:val="14"/>
              </w:rPr>
              <w:t>Garden</w:t>
            </w:r>
          </w:p>
        </w:tc>
        <w:tc>
          <w:tcPr>
            <w:tcW w:w="2856" w:type="dxa"/>
            <w:shd w:val="clear" w:color="auto" w:fill="C5DFB4"/>
          </w:tcPr>
          <w:p>
            <w:pPr>
              <w:pStyle w:val="TableParagraph"/>
              <w:spacing w:line="152" w:lineRule="exact" w:before="1"/>
              <w:ind w:left="57"/>
              <w:rPr>
                <w:rFonts w:ascii="Calibri"/>
                <w:sz w:val="14"/>
              </w:rPr>
            </w:pPr>
            <w:r>
              <w:rPr>
                <w:rFonts w:ascii="Calibri"/>
                <w:spacing w:val="-2"/>
                <w:sz w:val="14"/>
              </w:rPr>
              <w:t>Forest</w:t>
            </w:r>
          </w:p>
        </w:tc>
        <w:tc>
          <w:tcPr>
            <w:tcW w:w="2669" w:type="dxa"/>
          </w:tcPr>
          <w:p>
            <w:pPr>
              <w:pStyle w:val="TableParagraph"/>
              <w:spacing w:line="152" w:lineRule="exact" w:before="1"/>
              <w:ind w:left="56"/>
              <w:rPr>
                <w:rFonts w:ascii="Calibri"/>
                <w:sz w:val="14"/>
              </w:rPr>
            </w:pPr>
            <w:r>
              <w:rPr>
                <w:rFonts w:ascii="Calibri"/>
                <w:spacing w:val="-5"/>
                <w:sz w:val="14"/>
              </w:rPr>
              <w:t>NIL</w:t>
            </w:r>
          </w:p>
        </w:tc>
        <w:tc>
          <w:tcPr>
            <w:tcW w:w="2242" w:type="dxa"/>
            <w:shd w:val="clear" w:color="auto" w:fill="C5DFB4"/>
          </w:tcPr>
          <w:p>
            <w:pPr>
              <w:pStyle w:val="TableParagraph"/>
              <w:spacing w:line="152" w:lineRule="exact" w:before="1"/>
              <w:ind w:left="58"/>
              <w:rPr>
                <w:rFonts w:ascii="Calibri"/>
                <w:sz w:val="14"/>
              </w:rPr>
            </w:pPr>
            <w:r>
              <w:rPr>
                <w:rFonts w:ascii="Calibri"/>
                <w:spacing w:val="-2"/>
                <w:sz w:val="14"/>
              </w:rPr>
              <w:t>Forest</w:t>
            </w:r>
          </w:p>
        </w:tc>
      </w:tr>
      <w:tr>
        <w:trPr>
          <w:trHeight w:val="854" w:hRule="atLeast"/>
        </w:trPr>
        <w:tc>
          <w:tcPr>
            <w:tcW w:w="560" w:type="dxa"/>
            <w:shd w:val="clear" w:color="auto" w:fill="D9E0F1"/>
          </w:tcPr>
          <w:p>
            <w:pPr>
              <w:pStyle w:val="TableParagraph"/>
              <w:spacing w:line="169" w:lineRule="exact"/>
              <w:ind w:left="1"/>
              <w:jc w:val="center"/>
              <w:rPr>
                <w:rFonts w:ascii="Calibri"/>
                <w:sz w:val="14"/>
              </w:rPr>
            </w:pPr>
            <w:r>
              <w:rPr>
                <w:rFonts w:ascii="Calibri"/>
                <w:spacing w:val="-5"/>
                <w:sz w:val="14"/>
              </w:rPr>
              <w:t>12</w:t>
            </w:r>
          </w:p>
        </w:tc>
        <w:tc>
          <w:tcPr>
            <w:tcW w:w="1692" w:type="dxa"/>
            <w:shd w:val="clear" w:color="auto" w:fill="D9E0F1"/>
          </w:tcPr>
          <w:p>
            <w:pPr>
              <w:pStyle w:val="TableParagraph"/>
              <w:spacing w:line="169" w:lineRule="exact"/>
              <w:ind w:left="54"/>
              <w:rPr>
                <w:rFonts w:ascii="Calibri Light"/>
                <w:sz w:val="14"/>
              </w:rPr>
            </w:pPr>
            <w:r>
              <w:rPr>
                <w:rFonts w:ascii="Calibri Light"/>
                <w:spacing w:val="-2"/>
                <w:sz w:val="14"/>
              </w:rPr>
              <w:t>Recreational</w:t>
            </w:r>
            <w:r>
              <w:rPr>
                <w:rFonts w:ascii="Calibri Light"/>
                <w:spacing w:val="14"/>
                <w:sz w:val="14"/>
              </w:rPr>
              <w:t> </w:t>
            </w:r>
            <w:r>
              <w:rPr>
                <w:rFonts w:ascii="Calibri Light"/>
                <w:spacing w:val="-5"/>
                <w:sz w:val="14"/>
              </w:rPr>
              <w:t>1&amp;2</w:t>
            </w:r>
          </w:p>
        </w:tc>
        <w:tc>
          <w:tcPr>
            <w:tcW w:w="1625" w:type="dxa"/>
            <w:shd w:val="clear" w:color="auto" w:fill="A9D08E"/>
          </w:tcPr>
          <w:p>
            <w:pPr>
              <w:pStyle w:val="TableParagraph"/>
              <w:ind w:left="56" w:right="571"/>
              <w:rPr>
                <w:rFonts w:ascii="Calibri"/>
                <w:sz w:val="14"/>
              </w:rPr>
            </w:pPr>
            <w:r>
              <w:rPr>
                <w:rFonts w:ascii="Calibri"/>
                <w:sz w:val="14"/>
              </w:rPr>
              <w:t>Park/</w:t>
            </w:r>
            <w:r>
              <w:rPr>
                <w:rFonts w:ascii="Calibri"/>
                <w:spacing w:val="-8"/>
                <w:sz w:val="14"/>
              </w:rPr>
              <w:t> </w:t>
            </w:r>
            <w:r>
              <w:rPr>
                <w:rFonts w:ascii="Calibri"/>
                <w:sz w:val="14"/>
              </w:rPr>
              <w:t>Sector</w:t>
            </w:r>
            <w:r>
              <w:rPr>
                <w:rFonts w:ascii="Calibri"/>
                <w:spacing w:val="-8"/>
                <w:sz w:val="14"/>
              </w:rPr>
              <w:t> </w:t>
            </w:r>
            <w:r>
              <w:rPr>
                <w:rFonts w:ascii="Calibri"/>
                <w:sz w:val="14"/>
              </w:rPr>
              <w:t>Park</w:t>
            </w:r>
            <w:r>
              <w:rPr>
                <w:rFonts w:ascii="Calibri"/>
                <w:spacing w:val="40"/>
                <w:sz w:val="14"/>
              </w:rPr>
              <w:t> </w:t>
            </w:r>
            <w:r>
              <w:rPr>
                <w:rFonts w:ascii="Calibri"/>
                <w:sz w:val="14"/>
              </w:rPr>
              <w:t>District</w:t>
            </w:r>
            <w:r>
              <w:rPr>
                <w:rFonts w:ascii="Calibri"/>
                <w:spacing w:val="-8"/>
                <w:sz w:val="14"/>
              </w:rPr>
              <w:t> </w:t>
            </w:r>
            <w:r>
              <w:rPr>
                <w:rFonts w:ascii="Calibri"/>
                <w:sz w:val="14"/>
              </w:rPr>
              <w:t>Park</w:t>
            </w:r>
            <w:r>
              <w:rPr>
                <w:rFonts w:ascii="Calibri"/>
                <w:spacing w:val="40"/>
                <w:sz w:val="14"/>
              </w:rPr>
              <w:t> </w:t>
            </w:r>
            <w:r>
              <w:rPr>
                <w:rFonts w:ascii="Calibri"/>
                <w:sz w:val="14"/>
              </w:rPr>
              <w:t>Zonal</w:t>
            </w:r>
            <w:r>
              <w:rPr>
                <w:rFonts w:ascii="Calibri"/>
                <w:spacing w:val="-8"/>
                <w:sz w:val="14"/>
              </w:rPr>
              <w:t> </w:t>
            </w:r>
            <w:r>
              <w:rPr>
                <w:rFonts w:ascii="Calibri"/>
                <w:sz w:val="14"/>
              </w:rPr>
              <w:t>Park</w:t>
            </w:r>
            <w:r>
              <w:rPr>
                <w:rFonts w:ascii="Calibri"/>
                <w:spacing w:val="40"/>
                <w:sz w:val="14"/>
              </w:rPr>
              <w:t> </w:t>
            </w:r>
            <w:r>
              <w:rPr>
                <w:rFonts w:ascii="Calibri"/>
                <w:sz w:val="14"/>
              </w:rPr>
              <w:t>Sanrakshit</w:t>
            </w:r>
            <w:r>
              <w:rPr>
                <w:rFonts w:ascii="Calibri"/>
                <w:spacing w:val="-8"/>
                <w:sz w:val="14"/>
              </w:rPr>
              <w:t> </w:t>
            </w:r>
            <w:r>
              <w:rPr>
                <w:rFonts w:ascii="Calibri"/>
                <w:sz w:val="14"/>
              </w:rPr>
              <w:t>sthal</w:t>
            </w:r>
          </w:p>
        </w:tc>
        <w:tc>
          <w:tcPr>
            <w:tcW w:w="2664" w:type="dxa"/>
            <w:shd w:val="clear" w:color="auto" w:fill="A9D08E"/>
          </w:tcPr>
          <w:p>
            <w:pPr>
              <w:pStyle w:val="TableParagraph"/>
              <w:ind w:left="55" w:right="879"/>
              <w:rPr>
                <w:rFonts w:ascii="Calibri"/>
                <w:sz w:val="14"/>
              </w:rPr>
            </w:pPr>
            <w:r>
              <w:rPr>
                <w:rFonts w:ascii="Calibri"/>
                <w:sz w:val="14"/>
              </w:rPr>
              <w:t>Park and Open spaces</w:t>
            </w:r>
            <w:r>
              <w:rPr>
                <w:rFonts w:ascii="Calibri"/>
                <w:spacing w:val="40"/>
                <w:sz w:val="14"/>
              </w:rPr>
              <w:t> </w:t>
            </w:r>
            <w:r>
              <w:rPr>
                <w:rFonts w:ascii="Calibri"/>
                <w:sz w:val="14"/>
              </w:rPr>
              <w:t>Regional</w:t>
            </w:r>
            <w:r>
              <w:rPr>
                <w:rFonts w:ascii="Calibri"/>
                <w:spacing w:val="-8"/>
                <w:sz w:val="14"/>
              </w:rPr>
              <w:t> </w:t>
            </w:r>
            <w:r>
              <w:rPr>
                <w:rFonts w:ascii="Calibri"/>
                <w:sz w:val="14"/>
              </w:rPr>
              <w:t>Park,</w:t>
            </w:r>
            <w:r>
              <w:rPr>
                <w:rFonts w:ascii="Calibri"/>
                <w:spacing w:val="-8"/>
                <w:sz w:val="14"/>
              </w:rPr>
              <w:t> </w:t>
            </w:r>
            <w:r>
              <w:rPr>
                <w:rFonts w:ascii="Calibri"/>
                <w:sz w:val="14"/>
              </w:rPr>
              <w:t>River</w:t>
            </w:r>
            <w:r>
              <w:rPr>
                <w:rFonts w:ascii="Calibri"/>
                <w:spacing w:val="-8"/>
                <w:sz w:val="14"/>
              </w:rPr>
              <w:t> </w:t>
            </w:r>
            <w:r>
              <w:rPr>
                <w:rFonts w:ascii="Calibri"/>
                <w:sz w:val="14"/>
              </w:rPr>
              <w:t>Buffer</w:t>
            </w:r>
            <w:r>
              <w:rPr>
                <w:rFonts w:ascii="Calibri"/>
                <w:spacing w:val="40"/>
                <w:sz w:val="14"/>
              </w:rPr>
              <w:t> </w:t>
            </w:r>
            <w:r>
              <w:rPr>
                <w:rFonts w:ascii="Calibri"/>
                <w:sz w:val="14"/>
              </w:rPr>
              <w:t>Exhibition</w:t>
            </w:r>
            <w:r>
              <w:rPr>
                <w:rFonts w:ascii="Calibri"/>
                <w:spacing w:val="-8"/>
                <w:sz w:val="14"/>
              </w:rPr>
              <w:t> </w:t>
            </w:r>
            <w:r>
              <w:rPr>
                <w:rFonts w:ascii="Calibri"/>
                <w:sz w:val="14"/>
              </w:rPr>
              <w:t>ground</w:t>
            </w:r>
          </w:p>
          <w:p>
            <w:pPr>
              <w:pStyle w:val="TableParagraph"/>
              <w:spacing w:line="170" w:lineRule="atLeast"/>
              <w:ind w:left="55" w:right="603"/>
              <w:rPr>
                <w:rFonts w:ascii="Calibri"/>
                <w:sz w:val="14"/>
              </w:rPr>
            </w:pPr>
            <w:r>
              <w:rPr>
                <w:rFonts w:ascii="Calibri"/>
                <w:sz w:val="14"/>
              </w:rPr>
              <w:t>Shekha</w:t>
            </w:r>
            <w:r>
              <w:rPr>
                <w:rFonts w:ascii="Calibri"/>
                <w:spacing w:val="-8"/>
                <w:sz w:val="14"/>
              </w:rPr>
              <w:t> </w:t>
            </w:r>
            <w:r>
              <w:rPr>
                <w:rFonts w:ascii="Calibri"/>
                <w:sz w:val="14"/>
              </w:rPr>
              <w:t>Lake</w:t>
            </w:r>
            <w:r>
              <w:rPr>
                <w:rFonts w:ascii="Calibri"/>
                <w:spacing w:val="-8"/>
                <w:sz w:val="14"/>
              </w:rPr>
              <w:t> </w:t>
            </w:r>
            <w:r>
              <w:rPr>
                <w:rFonts w:ascii="Calibri"/>
                <w:sz w:val="14"/>
              </w:rPr>
              <w:t>Eco</w:t>
            </w:r>
            <w:r>
              <w:rPr>
                <w:rFonts w:ascii="Calibri"/>
                <w:spacing w:val="-8"/>
                <w:sz w:val="14"/>
              </w:rPr>
              <w:t> </w:t>
            </w:r>
            <w:r>
              <w:rPr>
                <w:rFonts w:ascii="Calibri"/>
                <w:sz w:val="14"/>
              </w:rPr>
              <w:t>Sensitive</w:t>
            </w:r>
            <w:r>
              <w:rPr>
                <w:rFonts w:ascii="Calibri"/>
                <w:spacing w:val="-8"/>
                <w:sz w:val="14"/>
              </w:rPr>
              <w:t> </w:t>
            </w:r>
            <w:r>
              <w:rPr>
                <w:rFonts w:ascii="Calibri"/>
                <w:sz w:val="14"/>
              </w:rPr>
              <w:t>Zone</w:t>
            </w:r>
            <w:r>
              <w:rPr>
                <w:rFonts w:ascii="Calibri"/>
                <w:spacing w:val="40"/>
                <w:sz w:val="14"/>
              </w:rPr>
              <w:t> </w:t>
            </w:r>
            <w:r>
              <w:rPr>
                <w:rFonts w:ascii="Calibri"/>
                <w:sz w:val="14"/>
              </w:rPr>
              <w:t>Lake</w:t>
            </w:r>
            <w:r>
              <w:rPr>
                <w:rFonts w:ascii="Calibri"/>
                <w:spacing w:val="-5"/>
                <w:sz w:val="14"/>
              </w:rPr>
              <w:t> </w:t>
            </w:r>
            <w:r>
              <w:rPr>
                <w:rFonts w:ascii="Calibri"/>
                <w:sz w:val="14"/>
              </w:rPr>
              <w:t>Zone</w:t>
            </w:r>
          </w:p>
        </w:tc>
        <w:tc>
          <w:tcPr>
            <w:tcW w:w="2856" w:type="dxa"/>
            <w:shd w:val="clear" w:color="auto" w:fill="A9D08E"/>
          </w:tcPr>
          <w:p>
            <w:pPr>
              <w:pStyle w:val="TableParagraph"/>
              <w:spacing w:line="169" w:lineRule="exact"/>
              <w:ind w:left="57"/>
              <w:rPr>
                <w:rFonts w:ascii="Calibri"/>
                <w:sz w:val="14"/>
              </w:rPr>
            </w:pPr>
            <w:r>
              <w:rPr>
                <w:rFonts w:ascii="Calibri"/>
                <w:sz w:val="14"/>
              </w:rPr>
              <w:t>Recreational</w:t>
            </w:r>
            <w:r>
              <w:rPr>
                <w:rFonts w:ascii="Calibri"/>
                <w:spacing w:val="-5"/>
                <w:sz w:val="14"/>
              </w:rPr>
              <w:t> </w:t>
            </w:r>
            <w:r>
              <w:rPr>
                <w:rFonts w:ascii="Calibri"/>
                <w:sz w:val="14"/>
              </w:rPr>
              <w:t>1</w:t>
            </w:r>
            <w:r>
              <w:rPr>
                <w:rFonts w:ascii="Calibri"/>
                <w:spacing w:val="-5"/>
                <w:sz w:val="14"/>
              </w:rPr>
              <w:t> </w:t>
            </w:r>
            <w:r>
              <w:rPr>
                <w:rFonts w:ascii="Calibri"/>
                <w:sz w:val="14"/>
              </w:rPr>
              <w:t>-</w:t>
            </w:r>
            <w:r>
              <w:rPr>
                <w:rFonts w:ascii="Calibri"/>
                <w:spacing w:val="-1"/>
                <w:sz w:val="14"/>
              </w:rPr>
              <w:t> </w:t>
            </w:r>
            <w:r>
              <w:rPr>
                <w:rFonts w:ascii="Calibri"/>
                <w:sz w:val="14"/>
              </w:rPr>
              <w:t>Theme</w:t>
            </w:r>
            <w:r>
              <w:rPr>
                <w:rFonts w:ascii="Calibri"/>
                <w:spacing w:val="-5"/>
                <w:sz w:val="14"/>
              </w:rPr>
              <w:t> </w:t>
            </w:r>
            <w:r>
              <w:rPr>
                <w:rFonts w:ascii="Calibri"/>
                <w:spacing w:val="-4"/>
                <w:sz w:val="14"/>
              </w:rPr>
              <w:t>Park</w:t>
            </w:r>
          </w:p>
          <w:p>
            <w:pPr>
              <w:pStyle w:val="TableParagraph"/>
              <w:ind w:left="57"/>
              <w:rPr>
                <w:rFonts w:ascii="Calibri"/>
                <w:sz w:val="14"/>
              </w:rPr>
            </w:pPr>
            <w:r>
              <w:rPr>
                <w:rFonts w:ascii="Calibri"/>
                <w:sz w:val="14"/>
              </w:rPr>
              <w:t>Recreational</w:t>
            </w:r>
            <w:r>
              <w:rPr>
                <w:rFonts w:ascii="Calibri"/>
                <w:spacing w:val="-8"/>
                <w:sz w:val="14"/>
              </w:rPr>
              <w:t> </w:t>
            </w:r>
            <w:r>
              <w:rPr>
                <w:rFonts w:ascii="Calibri"/>
                <w:sz w:val="14"/>
              </w:rPr>
              <w:t>2</w:t>
            </w:r>
            <w:r>
              <w:rPr>
                <w:rFonts w:ascii="Calibri"/>
                <w:spacing w:val="-8"/>
                <w:sz w:val="14"/>
              </w:rPr>
              <w:t> </w:t>
            </w:r>
            <w:r>
              <w:rPr>
                <w:rFonts w:ascii="Calibri"/>
                <w:sz w:val="14"/>
              </w:rPr>
              <w:t>-</w:t>
            </w:r>
            <w:r>
              <w:rPr>
                <w:rFonts w:ascii="Calibri"/>
                <w:spacing w:val="-8"/>
                <w:sz w:val="14"/>
              </w:rPr>
              <w:t> </w:t>
            </w:r>
            <w:r>
              <w:rPr>
                <w:rFonts w:ascii="Calibri"/>
                <w:sz w:val="14"/>
              </w:rPr>
              <w:t>Regional</w:t>
            </w:r>
            <w:r>
              <w:rPr>
                <w:rFonts w:ascii="Calibri"/>
                <w:spacing w:val="-8"/>
                <w:sz w:val="14"/>
              </w:rPr>
              <w:t> </w:t>
            </w:r>
            <w:r>
              <w:rPr>
                <w:rFonts w:ascii="Calibri"/>
                <w:sz w:val="14"/>
              </w:rPr>
              <w:t>Park/</w:t>
            </w:r>
            <w:r>
              <w:rPr>
                <w:rFonts w:ascii="Calibri"/>
                <w:spacing w:val="-8"/>
                <w:sz w:val="14"/>
              </w:rPr>
              <w:t> </w:t>
            </w:r>
            <w:r>
              <w:rPr>
                <w:rFonts w:ascii="Calibri"/>
                <w:sz w:val="14"/>
              </w:rPr>
              <w:t>Prakhandiy</w:t>
            </w:r>
            <w:r>
              <w:rPr>
                <w:rFonts w:ascii="Calibri"/>
                <w:spacing w:val="40"/>
                <w:sz w:val="14"/>
              </w:rPr>
              <w:t> </w:t>
            </w:r>
            <w:r>
              <w:rPr>
                <w:rFonts w:ascii="Calibri"/>
                <w:sz w:val="14"/>
              </w:rPr>
              <w:t>Park/Nagar Park and Playground</w:t>
            </w:r>
          </w:p>
          <w:p>
            <w:pPr>
              <w:pStyle w:val="TableParagraph"/>
              <w:spacing w:before="1"/>
              <w:ind w:left="57"/>
              <w:rPr>
                <w:rFonts w:ascii="Calibri"/>
                <w:sz w:val="14"/>
              </w:rPr>
            </w:pPr>
            <w:r>
              <w:rPr>
                <w:rFonts w:ascii="Calibri"/>
                <w:sz w:val="14"/>
              </w:rPr>
              <w:t>Water</w:t>
            </w:r>
            <w:r>
              <w:rPr>
                <w:rFonts w:ascii="Calibri"/>
                <w:spacing w:val="-7"/>
                <w:sz w:val="14"/>
              </w:rPr>
              <w:t> </w:t>
            </w:r>
            <w:r>
              <w:rPr>
                <w:rFonts w:ascii="Calibri"/>
                <w:sz w:val="14"/>
              </w:rPr>
              <w:t>bodies/Pond,</w:t>
            </w:r>
            <w:r>
              <w:rPr>
                <w:rFonts w:ascii="Calibri"/>
                <w:spacing w:val="-6"/>
                <w:sz w:val="14"/>
              </w:rPr>
              <w:t> </w:t>
            </w:r>
            <w:r>
              <w:rPr>
                <w:rFonts w:ascii="Calibri"/>
                <w:spacing w:val="-2"/>
                <w:sz w:val="14"/>
              </w:rPr>
              <w:t>Pahad</w:t>
            </w:r>
          </w:p>
        </w:tc>
        <w:tc>
          <w:tcPr>
            <w:tcW w:w="2669" w:type="dxa"/>
            <w:shd w:val="clear" w:color="auto" w:fill="A9D08E"/>
          </w:tcPr>
          <w:p>
            <w:pPr>
              <w:pStyle w:val="TableParagraph"/>
              <w:spacing w:line="169" w:lineRule="exact"/>
              <w:ind w:left="56"/>
              <w:rPr>
                <w:rFonts w:ascii="Calibri"/>
                <w:sz w:val="14"/>
              </w:rPr>
            </w:pPr>
            <w:r>
              <w:rPr>
                <w:rFonts w:ascii="Calibri"/>
                <w:sz w:val="14"/>
              </w:rPr>
              <w:t>(P1)</w:t>
            </w:r>
            <w:r>
              <w:rPr>
                <w:rFonts w:ascii="Calibri"/>
                <w:spacing w:val="-2"/>
                <w:sz w:val="14"/>
              </w:rPr>
              <w:t> </w:t>
            </w:r>
            <w:r>
              <w:rPr>
                <w:rFonts w:ascii="Calibri"/>
                <w:sz w:val="14"/>
              </w:rPr>
              <w:t>-</w:t>
            </w:r>
            <w:r>
              <w:rPr>
                <w:rFonts w:ascii="Calibri"/>
                <w:spacing w:val="-2"/>
                <w:sz w:val="14"/>
              </w:rPr>
              <w:t> </w:t>
            </w:r>
            <w:r>
              <w:rPr>
                <w:rFonts w:ascii="Calibri"/>
                <w:spacing w:val="-4"/>
                <w:sz w:val="14"/>
              </w:rPr>
              <w:t>Park</w:t>
            </w:r>
          </w:p>
          <w:p>
            <w:pPr>
              <w:pStyle w:val="TableParagraph"/>
              <w:spacing w:line="170" w:lineRule="exact"/>
              <w:ind w:left="56"/>
              <w:rPr>
                <w:rFonts w:ascii="Calibri"/>
                <w:sz w:val="14"/>
              </w:rPr>
            </w:pPr>
            <w:r>
              <w:rPr>
                <w:rFonts w:ascii="Calibri"/>
                <w:sz w:val="14"/>
              </w:rPr>
              <w:t>(P2)</w:t>
            </w:r>
            <w:r>
              <w:rPr>
                <w:rFonts w:ascii="Calibri"/>
                <w:spacing w:val="-3"/>
                <w:sz w:val="14"/>
              </w:rPr>
              <w:t> </w:t>
            </w:r>
            <w:r>
              <w:rPr>
                <w:rFonts w:ascii="Calibri"/>
                <w:sz w:val="14"/>
              </w:rPr>
              <w:t>-</w:t>
            </w:r>
            <w:r>
              <w:rPr>
                <w:rFonts w:ascii="Calibri"/>
                <w:spacing w:val="-2"/>
                <w:sz w:val="14"/>
              </w:rPr>
              <w:t> </w:t>
            </w:r>
            <w:r>
              <w:rPr>
                <w:rFonts w:ascii="Calibri"/>
                <w:sz w:val="14"/>
              </w:rPr>
              <w:t>Zonal</w:t>
            </w:r>
            <w:r>
              <w:rPr>
                <w:rFonts w:ascii="Calibri"/>
                <w:spacing w:val="-3"/>
                <w:sz w:val="14"/>
              </w:rPr>
              <w:t> </w:t>
            </w:r>
            <w:r>
              <w:rPr>
                <w:rFonts w:ascii="Calibri"/>
                <w:spacing w:val="-4"/>
                <w:sz w:val="14"/>
              </w:rPr>
              <w:t>Park</w:t>
            </w:r>
          </w:p>
          <w:p>
            <w:pPr>
              <w:pStyle w:val="TableParagraph"/>
              <w:spacing w:line="171" w:lineRule="exact"/>
              <w:ind w:left="56"/>
              <w:rPr>
                <w:rFonts w:ascii="Calibri"/>
                <w:sz w:val="14"/>
              </w:rPr>
            </w:pPr>
            <w:r>
              <w:rPr>
                <w:rFonts w:ascii="Calibri"/>
                <w:sz w:val="14"/>
              </w:rPr>
              <w:t>(P4)</w:t>
            </w:r>
            <w:r>
              <w:rPr>
                <w:rFonts w:ascii="Calibri"/>
                <w:spacing w:val="-3"/>
                <w:sz w:val="14"/>
              </w:rPr>
              <w:t> </w:t>
            </w:r>
            <w:r>
              <w:rPr>
                <w:rFonts w:ascii="Calibri"/>
                <w:sz w:val="14"/>
              </w:rPr>
              <w:t>-</w:t>
            </w:r>
            <w:r>
              <w:rPr>
                <w:rFonts w:ascii="Calibri"/>
                <w:spacing w:val="-3"/>
                <w:sz w:val="14"/>
              </w:rPr>
              <w:t> </w:t>
            </w:r>
            <w:r>
              <w:rPr>
                <w:rFonts w:ascii="Calibri"/>
                <w:sz w:val="14"/>
              </w:rPr>
              <w:t>River</w:t>
            </w:r>
            <w:r>
              <w:rPr>
                <w:rFonts w:ascii="Calibri"/>
                <w:spacing w:val="-3"/>
                <w:sz w:val="14"/>
              </w:rPr>
              <w:t> </w:t>
            </w:r>
            <w:r>
              <w:rPr>
                <w:rFonts w:ascii="Calibri"/>
                <w:sz w:val="14"/>
              </w:rPr>
              <w:t>Front</w:t>
            </w:r>
            <w:r>
              <w:rPr>
                <w:rFonts w:ascii="Calibri"/>
                <w:spacing w:val="-2"/>
                <w:sz w:val="14"/>
              </w:rPr>
              <w:t> Development</w:t>
            </w:r>
          </w:p>
          <w:p>
            <w:pPr>
              <w:pStyle w:val="TableParagraph"/>
              <w:spacing w:before="2"/>
              <w:ind w:left="56"/>
              <w:rPr>
                <w:rFonts w:ascii="Calibri"/>
                <w:sz w:val="14"/>
              </w:rPr>
            </w:pPr>
            <w:r>
              <w:rPr>
                <w:rFonts w:ascii="Calibri"/>
                <w:sz w:val="14"/>
              </w:rPr>
              <w:t>(P5)</w:t>
            </w:r>
            <w:r>
              <w:rPr>
                <w:rFonts w:ascii="Calibri"/>
                <w:spacing w:val="-6"/>
                <w:sz w:val="14"/>
              </w:rPr>
              <w:t> </w:t>
            </w:r>
            <w:r>
              <w:rPr>
                <w:rFonts w:ascii="Calibri"/>
                <w:sz w:val="14"/>
              </w:rPr>
              <w:t>-</w:t>
            </w:r>
            <w:r>
              <w:rPr>
                <w:rFonts w:ascii="Calibri"/>
                <w:spacing w:val="-5"/>
                <w:sz w:val="14"/>
              </w:rPr>
              <w:t> </w:t>
            </w:r>
            <w:r>
              <w:rPr>
                <w:rFonts w:ascii="Calibri"/>
                <w:sz w:val="14"/>
              </w:rPr>
              <w:t>Non-Conforming</w:t>
            </w:r>
            <w:r>
              <w:rPr>
                <w:rFonts w:ascii="Calibri"/>
                <w:spacing w:val="-6"/>
                <w:sz w:val="14"/>
              </w:rPr>
              <w:t> </w:t>
            </w:r>
            <w:r>
              <w:rPr>
                <w:rFonts w:ascii="Calibri"/>
                <w:sz w:val="14"/>
              </w:rPr>
              <w:t>Developed</w:t>
            </w:r>
            <w:r>
              <w:rPr>
                <w:rFonts w:ascii="Calibri"/>
                <w:spacing w:val="-4"/>
                <w:sz w:val="14"/>
              </w:rPr>
              <w:t> Green</w:t>
            </w:r>
          </w:p>
        </w:tc>
        <w:tc>
          <w:tcPr>
            <w:tcW w:w="2242" w:type="dxa"/>
            <w:shd w:val="clear" w:color="auto" w:fill="A9D08E"/>
          </w:tcPr>
          <w:p>
            <w:pPr>
              <w:pStyle w:val="TableParagraph"/>
              <w:spacing w:line="169" w:lineRule="exact"/>
              <w:ind w:left="58"/>
              <w:rPr>
                <w:rFonts w:ascii="Calibri"/>
                <w:sz w:val="14"/>
              </w:rPr>
            </w:pPr>
            <w:r>
              <w:rPr>
                <w:rFonts w:ascii="Calibri"/>
                <w:spacing w:val="-5"/>
                <w:sz w:val="14"/>
              </w:rPr>
              <w:t>NIL</w:t>
            </w:r>
          </w:p>
        </w:tc>
      </w:tr>
      <w:tr>
        <w:trPr>
          <w:trHeight w:val="170" w:hRule="atLeast"/>
        </w:trPr>
        <w:tc>
          <w:tcPr>
            <w:tcW w:w="560" w:type="dxa"/>
            <w:shd w:val="clear" w:color="auto" w:fill="D9E0F1"/>
          </w:tcPr>
          <w:p>
            <w:pPr>
              <w:pStyle w:val="TableParagraph"/>
              <w:spacing w:line="150" w:lineRule="exact"/>
              <w:ind w:left="1"/>
              <w:jc w:val="center"/>
              <w:rPr>
                <w:rFonts w:ascii="Calibri"/>
                <w:sz w:val="14"/>
              </w:rPr>
            </w:pPr>
            <w:r>
              <w:rPr>
                <w:rFonts w:ascii="Calibri"/>
                <w:spacing w:val="-5"/>
                <w:sz w:val="14"/>
              </w:rPr>
              <w:t>13</w:t>
            </w:r>
          </w:p>
        </w:tc>
        <w:tc>
          <w:tcPr>
            <w:tcW w:w="1692" w:type="dxa"/>
            <w:shd w:val="clear" w:color="auto" w:fill="D9E0F1"/>
          </w:tcPr>
          <w:p>
            <w:pPr>
              <w:pStyle w:val="TableParagraph"/>
              <w:spacing w:line="150" w:lineRule="exact"/>
              <w:ind w:left="54"/>
              <w:rPr>
                <w:rFonts w:ascii="Calibri Light"/>
                <w:sz w:val="14"/>
              </w:rPr>
            </w:pPr>
            <w:r>
              <w:rPr>
                <w:rFonts w:ascii="Calibri Light"/>
                <w:sz w:val="14"/>
              </w:rPr>
              <w:t>Green</w:t>
            </w:r>
            <w:r>
              <w:rPr>
                <w:rFonts w:ascii="Calibri Light"/>
                <w:spacing w:val="-5"/>
                <w:sz w:val="14"/>
              </w:rPr>
              <w:t> </w:t>
            </w:r>
            <w:r>
              <w:rPr>
                <w:rFonts w:ascii="Calibri Light"/>
                <w:spacing w:val="-4"/>
                <w:sz w:val="14"/>
              </w:rPr>
              <w:t>belt</w:t>
            </w:r>
          </w:p>
        </w:tc>
        <w:tc>
          <w:tcPr>
            <w:tcW w:w="1625" w:type="dxa"/>
            <w:shd w:val="clear" w:color="auto" w:fill="A9D08E"/>
          </w:tcPr>
          <w:p>
            <w:pPr>
              <w:pStyle w:val="TableParagraph"/>
              <w:spacing w:line="150" w:lineRule="exact"/>
              <w:ind w:left="56"/>
              <w:rPr>
                <w:rFonts w:ascii="Calibri"/>
                <w:sz w:val="14"/>
              </w:rPr>
            </w:pPr>
            <w:r>
              <w:rPr>
                <w:rFonts w:ascii="Calibri"/>
                <w:sz w:val="14"/>
              </w:rPr>
              <w:t>Green</w:t>
            </w:r>
            <w:r>
              <w:rPr>
                <w:rFonts w:ascii="Calibri"/>
                <w:spacing w:val="-5"/>
                <w:sz w:val="14"/>
              </w:rPr>
              <w:t> </w:t>
            </w:r>
            <w:r>
              <w:rPr>
                <w:rFonts w:ascii="Calibri"/>
                <w:spacing w:val="-4"/>
                <w:sz w:val="14"/>
              </w:rPr>
              <w:t>Belt</w:t>
            </w:r>
          </w:p>
        </w:tc>
        <w:tc>
          <w:tcPr>
            <w:tcW w:w="2664" w:type="dxa"/>
            <w:shd w:val="clear" w:color="auto" w:fill="A9D08E"/>
          </w:tcPr>
          <w:p>
            <w:pPr>
              <w:pStyle w:val="TableParagraph"/>
              <w:spacing w:line="150" w:lineRule="exact"/>
              <w:ind w:left="55"/>
              <w:rPr>
                <w:rFonts w:ascii="Calibri"/>
                <w:sz w:val="14"/>
              </w:rPr>
            </w:pPr>
            <w:r>
              <w:rPr>
                <w:rFonts w:ascii="Calibri"/>
                <w:sz w:val="14"/>
              </w:rPr>
              <w:t>Green</w:t>
            </w:r>
            <w:r>
              <w:rPr>
                <w:rFonts w:ascii="Calibri"/>
                <w:spacing w:val="-5"/>
                <w:sz w:val="14"/>
              </w:rPr>
              <w:t> </w:t>
            </w:r>
            <w:r>
              <w:rPr>
                <w:rFonts w:ascii="Calibri"/>
                <w:spacing w:val="-4"/>
                <w:sz w:val="14"/>
              </w:rPr>
              <w:t>Belt</w:t>
            </w:r>
          </w:p>
        </w:tc>
        <w:tc>
          <w:tcPr>
            <w:tcW w:w="2856" w:type="dxa"/>
            <w:shd w:val="clear" w:color="auto" w:fill="A9D08E"/>
          </w:tcPr>
          <w:p>
            <w:pPr>
              <w:pStyle w:val="TableParagraph"/>
              <w:spacing w:line="150" w:lineRule="exact"/>
              <w:ind w:left="57"/>
              <w:rPr>
                <w:rFonts w:ascii="Calibri"/>
                <w:sz w:val="14"/>
              </w:rPr>
            </w:pPr>
            <w:r>
              <w:rPr>
                <w:rFonts w:ascii="Calibri"/>
                <w:sz w:val="14"/>
              </w:rPr>
              <w:t>Green</w:t>
            </w:r>
            <w:r>
              <w:rPr>
                <w:rFonts w:ascii="Calibri"/>
                <w:spacing w:val="-5"/>
                <w:sz w:val="14"/>
              </w:rPr>
              <w:t> </w:t>
            </w:r>
            <w:r>
              <w:rPr>
                <w:rFonts w:ascii="Calibri"/>
                <w:spacing w:val="-4"/>
                <w:sz w:val="14"/>
              </w:rPr>
              <w:t>Belt</w:t>
            </w:r>
          </w:p>
        </w:tc>
        <w:tc>
          <w:tcPr>
            <w:tcW w:w="2669" w:type="dxa"/>
            <w:shd w:val="clear" w:color="auto" w:fill="A9D08E"/>
          </w:tcPr>
          <w:p>
            <w:pPr>
              <w:pStyle w:val="TableParagraph"/>
              <w:spacing w:line="150" w:lineRule="exact"/>
              <w:ind w:left="56"/>
              <w:rPr>
                <w:rFonts w:ascii="Calibri"/>
                <w:sz w:val="14"/>
              </w:rPr>
            </w:pPr>
            <w:r>
              <w:rPr>
                <w:rFonts w:ascii="Calibri"/>
                <w:sz w:val="14"/>
              </w:rPr>
              <w:t>Green</w:t>
            </w:r>
            <w:r>
              <w:rPr>
                <w:rFonts w:ascii="Calibri"/>
                <w:spacing w:val="-5"/>
                <w:sz w:val="14"/>
              </w:rPr>
              <w:t> </w:t>
            </w:r>
            <w:r>
              <w:rPr>
                <w:rFonts w:ascii="Calibri"/>
                <w:spacing w:val="-4"/>
                <w:sz w:val="14"/>
              </w:rPr>
              <w:t>Belt</w:t>
            </w:r>
          </w:p>
        </w:tc>
        <w:tc>
          <w:tcPr>
            <w:tcW w:w="2242" w:type="dxa"/>
            <w:shd w:val="clear" w:color="auto" w:fill="A9D08E"/>
          </w:tcPr>
          <w:p>
            <w:pPr>
              <w:pStyle w:val="TableParagraph"/>
              <w:spacing w:line="150" w:lineRule="exact"/>
              <w:ind w:left="58"/>
              <w:rPr>
                <w:rFonts w:ascii="Calibri"/>
                <w:sz w:val="14"/>
              </w:rPr>
            </w:pPr>
            <w:r>
              <w:rPr>
                <w:rFonts w:ascii="Calibri"/>
                <w:sz w:val="14"/>
              </w:rPr>
              <w:t>Green</w:t>
            </w:r>
            <w:r>
              <w:rPr>
                <w:rFonts w:ascii="Calibri"/>
                <w:spacing w:val="-5"/>
                <w:sz w:val="14"/>
              </w:rPr>
              <w:t> </w:t>
            </w:r>
            <w:r>
              <w:rPr>
                <w:rFonts w:ascii="Calibri"/>
                <w:spacing w:val="-4"/>
                <w:sz w:val="14"/>
              </w:rPr>
              <w:t>Belt</w:t>
            </w:r>
          </w:p>
        </w:tc>
      </w:tr>
      <w:tr>
        <w:trPr>
          <w:trHeight w:val="172" w:hRule="atLeast"/>
        </w:trPr>
        <w:tc>
          <w:tcPr>
            <w:tcW w:w="560" w:type="dxa"/>
            <w:shd w:val="clear" w:color="auto" w:fill="D9E0F1"/>
          </w:tcPr>
          <w:p>
            <w:pPr>
              <w:pStyle w:val="TableParagraph"/>
              <w:spacing w:line="152" w:lineRule="exact" w:before="1"/>
              <w:ind w:left="1"/>
              <w:jc w:val="center"/>
              <w:rPr>
                <w:rFonts w:ascii="Calibri"/>
                <w:sz w:val="14"/>
              </w:rPr>
            </w:pPr>
            <w:r>
              <w:rPr>
                <w:rFonts w:ascii="Calibri"/>
                <w:spacing w:val="-5"/>
                <w:sz w:val="14"/>
              </w:rPr>
              <w:t>14</w:t>
            </w:r>
          </w:p>
        </w:tc>
        <w:tc>
          <w:tcPr>
            <w:tcW w:w="1692" w:type="dxa"/>
            <w:shd w:val="clear" w:color="auto" w:fill="D9E0F1"/>
          </w:tcPr>
          <w:p>
            <w:pPr>
              <w:pStyle w:val="TableParagraph"/>
              <w:spacing w:line="152" w:lineRule="exact" w:before="1"/>
              <w:ind w:left="54"/>
              <w:rPr>
                <w:rFonts w:ascii="Calibri Light"/>
                <w:sz w:val="14"/>
              </w:rPr>
            </w:pPr>
            <w:r>
              <w:rPr>
                <w:rFonts w:ascii="Calibri Light"/>
                <w:sz w:val="14"/>
              </w:rPr>
              <w:t>Rural</w:t>
            </w:r>
            <w:r>
              <w:rPr>
                <w:rFonts w:ascii="Calibri Light"/>
                <w:spacing w:val="-2"/>
                <w:sz w:val="14"/>
              </w:rPr>
              <w:t> Abadi</w:t>
            </w:r>
          </w:p>
        </w:tc>
        <w:tc>
          <w:tcPr>
            <w:tcW w:w="1625" w:type="dxa"/>
            <w:shd w:val="clear" w:color="auto" w:fill="FFE699"/>
          </w:tcPr>
          <w:p>
            <w:pPr>
              <w:pStyle w:val="TableParagraph"/>
              <w:spacing w:line="152" w:lineRule="exact" w:before="1"/>
              <w:ind w:left="56"/>
              <w:rPr>
                <w:rFonts w:ascii="Calibri"/>
                <w:sz w:val="14"/>
              </w:rPr>
            </w:pPr>
            <w:r>
              <w:rPr>
                <w:rFonts w:ascii="Calibri"/>
                <w:sz w:val="14"/>
              </w:rPr>
              <w:t>Rural</w:t>
            </w:r>
            <w:r>
              <w:rPr>
                <w:rFonts w:ascii="Calibri"/>
                <w:spacing w:val="-3"/>
                <w:sz w:val="14"/>
              </w:rPr>
              <w:t> </w:t>
            </w:r>
            <w:r>
              <w:rPr>
                <w:rFonts w:ascii="Calibri"/>
                <w:spacing w:val="-2"/>
                <w:sz w:val="14"/>
              </w:rPr>
              <w:t>Abadi</w:t>
            </w:r>
          </w:p>
        </w:tc>
        <w:tc>
          <w:tcPr>
            <w:tcW w:w="2664" w:type="dxa"/>
            <w:shd w:val="clear" w:color="auto" w:fill="FFE699"/>
          </w:tcPr>
          <w:p>
            <w:pPr>
              <w:pStyle w:val="TableParagraph"/>
              <w:spacing w:line="152" w:lineRule="exact" w:before="1"/>
              <w:ind w:left="55"/>
              <w:rPr>
                <w:rFonts w:ascii="Calibri"/>
                <w:sz w:val="14"/>
              </w:rPr>
            </w:pPr>
            <w:r>
              <w:rPr>
                <w:rFonts w:ascii="Calibri"/>
                <w:sz w:val="14"/>
              </w:rPr>
              <w:t>Rural</w:t>
            </w:r>
            <w:r>
              <w:rPr>
                <w:rFonts w:ascii="Calibri"/>
                <w:spacing w:val="-3"/>
                <w:sz w:val="14"/>
              </w:rPr>
              <w:t> </w:t>
            </w:r>
            <w:r>
              <w:rPr>
                <w:rFonts w:ascii="Calibri"/>
                <w:spacing w:val="-2"/>
                <w:sz w:val="14"/>
              </w:rPr>
              <w:t>Abadi</w:t>
            </w:r>
          </w:p>
        </w:tc>
        <w:tc>
          <w:tcPr>
            <w:tcW w:w="2856" w:type="dxa"/>
            <w:shd w:val="clear" w:color="auto" w:fill="FFE699"/>
          </w:tcPr>
          <w:p>
            <w:pPr>
              <w:pStyle w:val="TableParagraph"/>
              <w:spacing w:line="152" w:lineRule="exact" w:before="1"/>
              <w:ind w:left="57"/>
              <w:rPr>
                <w:rFonts w:ascii="Calibri"/>
                <w:sz w:val="14"/>
              </w:rPr>
            </w:pPr>
            <w:r>
              <w:rPr>
                <w:rFonts w:ascii="Calibri"/>
                <w:sz w:val="14"/>
              </w:rPr>
              <w:t>Rural</w:t>
            </w:r>
            <w:r>
              <w:rPr>
                <w:rFonts w:ascii="Calibri"/>
                <w:spacing w:val="-4"/>
                <w:sz w:val="14"/>
              </w:rPr>
              <w:t> </w:t>
            </w:r>
            <w:r>
              <w:rPr>
                <w:rFonts w:ascii="Calibri"/>
                <w:sz w:val="14"/>
              </w:rPr>
              <w:t>Abadi,</w:t>
            </w:r>
            <w:r>
              <w:rPr>
                <w:rFonts w:ascii="Calibri"/>
                <w:spacing w:val="-2"/>
                <w:sz w:val="14"/>
              </w:rPr>
              <w:t> </w:t>
            </w:r>
            <w:r>
              <w:rPr>
                <w:rFonts w:ascii="Calibri"/>
                <w:sz w:val="14"/>
              </w:rPr>
              <w:t>Future</w:t>
            </w:r>
            <w:r>
              <w:rPr>
                <w:rFonts w:ascii="Calibri"/>
                <w:spacing w:val="-4"/>
                <w:sz w:val="14"/>
              </w:rPr>
              <w:t> </w:t>
            </w:r>
            <w:r>
              <w:rPr>
                <w:rFonts w:ascii="Calibri"/>
                <w:spacing w:val="-2"/>
                <w:sz w:val="14"/>
              </w:rPr>
              <w:t>expansion</w:t>
            </w:r>
          </w:p>
        </w:tc>
        <w:tc>
          <w:tcPr>
            <w:tcW w:w="2669" w:type="dxa"/>
            <w:shd w:val="clear" w:color="auto" w:fill="FFE699"/>
          </w:tcPr>
          <w:p>
            <w:pPr>
              <w:pStyle w:val="TableParagraph"/>
              <w:spacing w:line="152" w:lineRule="exact" w:before="1"/>
              <w:ind w:left="56"/>
              <w:rPr>
                <w:rFonts w:ascii="Calibri"/>
                <w:sz w:val="14"/>
              </w:rPr>
            </w:pPr>
            <w:r>
              <w:rPr>
                <w:rFonts w:ascii="Calibri"/>
                <w:sz w:val="14"/>
              </w:rPr>
              <w:t>Rural</w:t>
            </w:r>
            <w:r>
              <w:rPr>
                <w:rFonts w:ascii="Calibri"/>
                <w:spacing w:val="-3"/>
                <w:sz w:val="14"/>
              </w:rPr>
              <w:t> </w:t>
            </w:r>
            <w:r>
              <w:rPr>
                <w:rFonts w:ascii="Calibri"/>
                <w:spacing w:val="-2"/>
                <w:sz w:val="14"/>
              </w:rPr>
              <w:t>Abadi</w:t>
            </w:r>
          </w:p>
        </w:tc>
        <w:tc>
          <w:tcPr>
            <w:tcW w:w="2242" w:type="dxa"/>
            <w:shd w:val="clear" w:color="auto" w:fill="FFE699"/>
          </w:tcPr>
          <w:p>
            <w:pPr>
              <w:pStyle w:val="TableParagraph"/>
              <w:spacing w:line="152" w:lineRule="exact" w:before="1"/>
              <w:ind w:left="58"/>
              <w:rPr>
                <w:rFonts w:ascii="Calibri"/>
                <w:sz w:val="14"/>
              </w:rPr>
            </w:pPr>
            <w:r>
              <w:rPr>
                <w:rFonts w:ascii="Calibri"/>
                <w:sz w:val="14"/>
              </w:rPr>
              <w:t>Rural</w:t>
            </w:r>
            <w:r>
              <w:rPr>
                <w:rFonts w:ascii="Calibri"/>
                <w:spacing w:val="-3"/>
                <w:sz w:val="14"/>
              </w:rPr>
              <w:t> </w:t>
            </w:r>
            <w:r>
              <w:rPr>
                <w:rFonts w:ascii="Calibri"/>
                <w:spacing w:val="-2"/>
                <w:sz w:val="14"/>
              </w:rPr>
              <w:t>Abadi</w:t>
            </w:r>
          </w:p>
        </w:tc>
      </w:tr>
      <w:tr>
        <w:trPr>
          <w:trHeight w:val="170" w:hRule="atLeast"/>
        </w:trPr>
        <w:tc>
          <w:tcPr>
            <w:tcW w:w="560" w:type="dxa"/>
            <w:shd w:val="clear" w:color="auto" w:fill="D9E0F1"/>
          </w:tcPr>
          <w:p>
            <w:pPr>
              <w:pStyle w:val="TableParagraph"/>
              <w:spacing w:line="150" w:lineRule="exact"/>
              <w:ind w:left="1"/>
              <w:jc w:val="center"/>
              <w:rPr>
                <w:rFonts w:ascii="Calibri"/>
                <w:sz w:val="14"/>
              </w:rPr>
            </w:pPr>
            <w:r>
              <w:rPr>
                <w:rFonts w:ascii="Calibri"/>
                <w:spacing w:val="-5"/>
                <w:sz w:val="14"/>
              </w:rPr>
              <w:t>15</w:t>
            </w:r>
          </w:p>
        </w:tc>
        <w:tc>
          <w:tcPr>
            <w:tcW w:w="1692" w:type="dxa"/>
            <w:shd w:val="clear" w:color="auto" w:fill="D9E0F1"/>
          </w:tcPr>
          <w:p>
            <w:pPr>
              <w:pStyle w:val="TableParagraph"/>
              <w:spacing w:line="150" w:lineRule="exact"/>
              <w:ind w:left="54"/>
              <w:rPr>
                <w:rFonts w:ascii="Calibri Light"/>
                <w:sz w:val="14"/>
              </w:rPr>
            </w:pPr>
            <w:r>
              <w:rPr>
                <w:rFonts w:ascii="Calibri Light"/>
                <w:spacing w:val="-2"/>
                <w:sz w:val="14"/>
              </w:rPr>
              <w:t>Agriculture</w:t>
            </w:r>
          </w:p>
        </w:tc>
        <w:tc>
          <w:tcPr>
            <w:tcW w:w="1625" w:type="dxa"/>
            <w:shd w:val="clear" w:color="auto" w:fill="A9D08E"/>
          </w:tcPr>
          <w:p>
            <w:pPr>
              <w:pStyle w:val="TableParagraph"/>
              <w:spacing w:line="150" w:lineRule="exact"/>
              <w:ind w:left="56"/>
              <w:rPr>
                <w:rFonts w:ascii="Calibri"/>
                <w:sz w:val="14"/>
              </w:rPr>
            </w:pPr>
            <w:r>
              <w:rPr>
                <w:rFonts w:ascii="Calibri"/>
                <w:spacing w:val="-2"/>
                <w:sz w:val="14"/>
              </w:rPr>
              <w:t>Agriculture</w:t>
            </w:r>
          </w:p>
        </w:tc>
        <w:tc>
          <w:tcPr>
            <w:tcW w:w="2664" w:type="dxa"/>
            <w:shd w:val="clear" w:color="auto" w:fill="A9D08E"/>
          </w:tcPr>
          <w:p>
            <w:pPr>
              <w:pStyle w:val="TableParagraph"/>
              <w:spacing w:line="150" w:lineRule="exact"/>
              <w:ind w:left="55"/>
              <w:rPr>
                <w:rFonts w:ascii="Calibri"/>
                <w:sz w:val="14"/>
              </w:rPr>
            </w:pPr>
            <w:r>
              <w:rPr>
                <w:rFonts w:ascii="Calibri"/>
                <w:spacing w:val="-2"/>
                <w:sz w:val="14"/>
              </w:rPr>
              <w:t>Agriculture</w:t>
            </w:r>
          </w:p>
        </w:tc>
        <w:tc>
          <w:tcPr>
            <w:tcW w:w="2856" w:type="dxa"/>
            <w:shd w:val="clear" w:color="auto" w:fill="A9D08E"/>
          </w:tcPr>
          <w:p>
            <w:pPr>
              <w:pStyle w:val="TableParagraph"/>
              <w:spacing w:line="150" w:lineRule="exact"/>
              <w:ind w:left="57"/>
              <w:rPr>
                <w:rFonts w:ascii="Calibri"/>
                <w:sz w:val="14"/>
              </w:rPr>
            </w:pPr>
            <w:r>
              <w:rPr>
                <w:rFonts w:ascii="Calibri"/>
                <w:spacing w:val="-2"/>
                <w:sz w:val="14"/>
              </w:rPr>
              <w:t>Agriculture</w:t>
            </w:r>
          </w:p>
        </w:tc>
        <w:tc>
          <w:tcPr>
            <w:tcW w:w="2669" w:type="dxa"/>
            <w:shd w:val="clear" w:color="auto" w:fill="A9D08E"/>
          </w:tcPr>
          <w:p>
            <w:pPr>
              <w:pStyle w:val="TableParagraph"/>
              <w:spacing w:line="150" w:lineRule="exact"/>
              <w:ind w:left="56"/>
              <w:rPr>
                <w:rFonts w:ascii="Calibri"/>
                <w:sz w:val="14"/>
              </w:rPr>
            </w:pPr>
            <w:r>
              <w:rPr>
                <w:rFonts w:ascii="Calibri"/>
                <w:spacing w:val="-2"/>
                <w:sz w:val="14"/>
              </w:rPr>
              <w:t>Agriculture</w:t>
            </w:r>
          </w:p>
        </w:tc>
        <w:tc>
          <w:tcPr>
            <w:tcW w:w="2242" w:type="dxa"/>
            <w:shd w:val="clear" w:color="auto" w:fill="A9D08E"/>
          </w:tcPr>
          <w:p>
            <w:pPr>
              <w:pStyle w:val="TableParagraph"/>
              <w:spacing w:line="150" w:lineRule="exact"/>
              <w:ind w:left="58"/>
              <w:rPr>
                <w:rFonts w:ascii="Calibri"/>
                <w:sz w:val="14"/>
              </w:rPr>
            </w:pPr>
            <w:r>
              <w:rPr>
                <w:rFonts w:ascii="Calibri"/>
                <w:spacing w:val="-2"/>
                <w:sz w:val="14"/>
              </w:rPr>
              <w:t>Agriculture</w:t>
            </w:r>
          </w:p>
        </w:tc>
      </w:tr>
      <w:tr>
        <w:trPr>
          <w:trHeight w:val="172" w:hRule="atLeast"/>
        </w:trPr>
        <w:tc>
          <w:tcPr>
            <w:tcW w:w="560" w:type="dxa"/>
            <w:shd w:val="clear" w:color="auto" w:fill="D9E0F1"/>
          </w:tcPr>
          <w:p>
            <w:pPr>
              <w:pStyle w:val="TableParagraph"/>
              <w:spacing w:line="152" w:lineRule="exact"/>
              <w:ind w:left="1"/>
              <w:jc w:val="center"/>
              <w:rPr>
                <w:rFonts w:ascii="Calibri"/>
                <w:sz w:val="14"/>
              </w:rPr>
            </w:pPr>
            <w:r>
              <w:rPr>
                <w:rFonts w:ascii="Calibri"/>
                <w:spacing w:val="-5"/>
                <w:sz w:val="14"/>
              </w:rPr>
              <w:t>16</w:t>
            </w:r>
          </w:p>
        </w:tc>
        <w:tc>
          <w:tcPr>
            <w:tcW w:w="1692" w:type="dxa"/>
            <w:shd w:val="clear" w:color="auto" w:fill="D9E0F1"/>
          </w:tcPr>
          <w:p>
            <w:pPr>
              <w:pStyle w:val="TableParagraph"/>
              <w:spacing w:line="152" w:lineRule="exact"/>
              <w:ind w:left="54"/>
              <w:rPr>
                <w:rFonts w:ascii="Calibri Light"/>
                <w:sz w:val="14"/>
              </w:rPr>
            </w:pPr>
            <w:r>
              <w:rPr>
                <w:rFonts w:ascii="Calibri Light"/>
                <w:sz w:val="14"/>
              </w:rPr>
              <w:t>Highway</w:t>
            </w:r>
            <w:r>
              <w:rPr>
                <w:rFonts w:ascii="Calibri Light"/>
                <w:spacing w:val="-5"/>
                <w:sz w:val="14"/>
              </w:rPr>
              <w:t> </w:t>
            </w:r>
            <w:r>
              <w:rPr>
                <w:rFonts w:ascii="Calibri Light"/>
                <w:spacing w:val="-2"/>
                <w:sz w:val="14"/>
              </w:rPr>
              <w:t>Facilities</w:t>
            </w:r>
          </w:p>
        </w:tc>
        <w:tc>
          <w:tcPr>
            <w:tcW w:w="1625" w:type="dxa"/>
            <w:shd w:val="clear" w:color="auto" w:fill="D0CECE"/>
          </w:tcPr>
          <w:p>
            <w:pPr>
              <w:pStyle w:val="TableParagraph"/>
              <w:spacing w:line="152" w:lineRule="exact"/>
              <w:ind w:left="56"/>
              <w:rPr>
                <w:rFonts w:ascii="Calibri"/>
                <w:sz w:val="14"/>
              </w:rPr>
            </w:pPr>
            <w:r>
              <w:rPr>
                <w:rFonts w:ascii="Calibri"/>
                <w:sz w:val="14"/>
              </w:rPr>
              <w:t>Highway</w:t>
            </w:r>
            <w:r>
              <w:rPr>
                <w:rFonts w:ascii="Calibri"/>
                <w:spacing w:val="-6"/>
                <w:sz w:val="14"/>
              </w:rPr>
              <w:t> </w:t>
            </w:r>
            <w:r>
              <w:rPr>
                <w:rFonts w:ascii="Calibri"/>
                <w:sz w:val="14"/>
              </w:rPr>
              <w:t>Facility</w:t>
            </w:r>
            <w:r>
              <w:rPr>
                <w:rFonts w:ascii="Calibri"/>
                <w:spacing w:val="-5"/>
                <w:sz w:val="14"/>
              </w:rPr>
              <w:t> </w:t>
            </w:r>
            <w:r>
              <w:rPr>
                <w:rFonts w:ascii="Calibri"/>
                <w:spacing w:val="-4"/>
                <w:sz w:val="14"/>
              </w:rPr>
              <w:t>Zone</w:t>
            </w:r>
          </w:p>
        </w:tc>
        <w:tc>
          <w:tcPr>
            <w:tcW w:w="2664" w:type="dxa"/>
            <w:shd w:val="clear" w:color="auto" w:fill="D0CECE"/>
          </w:tcPr>
          <w:p>
            <w:pPr>
              <w:pStyle w:val="TableParagraph"/>
              <w:spacing w:line="152" w:lineRule="exact"/>
              <w:ind w:left="55"/>
              <w:rPr>
                <w:rFonts w:ascii="Calibri"/>
                <w:sz w:val="14"/>
              </w:rPr>
            </w:pPr>
            <w:r>
              <w:rPr>
                <w:rFonts w:ascii="Calibri"/>
                <w:sz w:val="14"/>
              </w:rPr>
              <w:t>Highway</w:t>
            </w:r>
            <w:r>
              <w:rPr>
                <w:rFonts w:ascii="Calibri"/>
                <w:spacing w:val="-6"/>
                <w:sz w:val="14"/>
              </w:rPr>
              <w:t> </w:t>
            </w:r>
            <w:r>
              <w:rPr>
                <w:rFonts w:ascii="Calibri"/>
                <w:sz w:val="14"/>
              </w:rPr>
              <w:t>Facility</w:t>
            </w:r>
            <w:r>
              <w:rPr>
                <w:rFonts w:ascii="Calibri"/>
                <w:spacing w:val="-5"/>
                <w:sz w:val="14"/>
              </w:rPr>
              <w:t> </w:t>
            </w:r>
            <w:r>
              <w:rPr>
                <w:rFonts w:ascii="Calibri"/>
                <w:spacing w:val="-4"/>
                <w:sz w:val="14"/>
              </w:rPr>
              <w:t>Zone</w:t>
            </w:r>
          </w:p>
        </w:tc>
        <w:tc>
          <w:tcPr>
            <w:tcW w:w="2856" w:type="dxa"/>
            <w:shd w:val="clear" w:color="auto" w:fill="D0CECE"/>
          </w:tcPr>
          <w:p>
            <w:pPr>
              <w:pStyle w:val="TableParagraph"/>
              <w:spacing w:line="152" w:lineRule="exact"/>
              <w:ind w:left="57"/>
              <w:rPr>
                <w:rFonts w:ascii="Calibri"/>
                <w:sz w:val="14"/>
              </w:rPr>
            </w:pPr>
            <w:r>
              <w:rPr>
                <w:rFonts w:ascii="Calibri"/>
                <w:sz w:val="14"/>
              </w:rPr>
              <w:t>Highway</w:t>
            </w:r>
            <w:r>
              <w:rPr>
                <w:rFonts w:ascii="Calibri"/>
                <w:spacing w:val="-6"/>
                <w:sz w:val="14"/>
              </w:rPr>
              <w:t> </w:t>
            </w:r>
            <w:r>
              <w:rPr>
                <w:rFonts w:ascii="Calibri"/>
                <w:sz w:val="14"/>
              </w:rPr>
              <w:t>Facility</w:t>
            </w:r>
            <w:r>
              <w:rPr>
                <w:rFonts w:ascii="Calibri"/>
                <w:spacing w:val="-5"/>
                <w:sz w:val="14"/>
              </w:rPr>
              <w:t> </w:t>
            </w:r>
            <w:r>
              <w:rPr>
                <w:rFonts w:ascii="Calibri"/>
                <w:spacing w:val="-4"/>
                <w:sz w:val="14"/>
              </w:rPr>
              <w:t>Zone</w:t>
            </w:r>
          </w:p>
        </w:tc>
        <w:tc>
          <w:tcPr>
            <w:tcW w:w="2669" w:type="dxa"/>
            <w:shd w:val="clear" w:color="auto" w:fill="D0CECE"/>
          </w:tcPr>
          <w:p>
            <w:pPr>
              <w:pStyle w:val="TableParagraph"/>
              <w:spacing w:line="152" w:lineRule="exact"/>
              <w:ind w:left="56"/>
              <w:rPr>
                <w:rFonts w:ascii="Calibri"/>
                <w:sz w:val="14"/>
              </w:rPr>
            </w:pPr>
            <w:r>
              <w:rPr>
                <w:rFonts w:ascii="Calibri"/>
                <w:sz w:val="14"/>
              </w:rPr>
              <w:t>Highway</w:t>
            </w:r>
            <w:r>
              <w:rPr>
                <w:rFonts w:ascii="Calibri"/>
                <w:spacing w:val="-6"/>
                <w:sz w:val="14"/>
              </w:rPr>
              <w:t> </w:t>
            </w:r>
            <w:r>
              <w:rPr>
                <w:rFonts w:ascii="Calibri"/>
                <w:sz w:val="14"/>
              </w:rPr>
              <w:t>Facility</w:t>
            </w:r>
            <w:r>
              <w:rPr>
                <w:rFonts w:ascii="Calibri"/>
                <w:spacing w:val="-5"/>
                <w:sz w:val="14"/>
              </w:rPr>
              <w:t> </w:t>
            </w:r>
            <w:r>
              <w:rPr>
                <w:rFonts w:ascii="Calibri"/>
                <w:spacing w:val="-4"/>
                <w:sz w:val="14"/>
              </w:rPr>
              <w:t>Zone</w:t>
            </w:r>
          </w:p>
        </w:tc>
        <w:tc>
          <w:tcPr>
            <w:tcW w:w="2242" w:type="dxa"/>
          </w:tcPr>
          <w:p>
            <w:pPr>
              <w:pStyle w:val="TableParagraph"/>
              <w:spacing w:line="152" w:lineRule="exact"/>
              <w:ind w:left="58"/>
              <w:rPr>
                <w:rFonts w:ascii="Calibri"/>
                <w:sz w:val="14"/>
              </w:rPr>
            </w:pPr>
            <w:r>
              <w:rPr>
                <w:rFonts w:ascii="Calibri"/>
                <w:spacing w:val="-5"/>
                <w:sz w:val="14"/>
              </w:rPr>
              <w:t>NIL</w:t>
            </w:r>
          </w:p>
        </w:tc>
      </w:tr>
      <w:tr>
        <w:trPr>
          <w:trHeight w:val="170" w:hRule="atLeast"/>
        </w:trPr>
        <w:tc>
          <w:tcPr>
            <w:tcW w:w="560" w:type="dxa"/>
            <w:shd w:val="clear" w:color="auto" w:fill="D9E0F1"/>
          </w:tcPr>
          <w:p>
            <w:pPr>
              <w:pStyle w:val="TableParagraph"/>
              <w:spacing w:line="150" w:lineRule="exact"/>
              <w:ind w:left="1"/>
              <w:jc w:val="center"/>
              <w:rPr>
                <w:rFonts w:ascii="Calibri"/>
                <w:sz w:val="14"/>
              </w:rPr>
            </w:pPr>
            <w:r>
              <w:rPr>
                <w:rFonts w:ascii="Calibri"/>
                <w:spacing w:val="-5"/>
                <w:sz w:val="14"/>
              </w:rPr>
              <w:t>17</w:t>
            </w:r>
          </w:p>
        </w:tc>
        <w:tc>
          <w:tcPr>
            <w:tcW w:w="1692" w:type="dxa"/>
            <w:shd w:val="clear" w:color="auto" w:fill="D9E0F1"/>
          </w:tcPr>
          <w:p>
            <w:pPr>
              <w:pStyle w:val="TableParagraph"/>
              <w:spacing w:line="150" w:lineRule="exact"/>
              <w:ind w:left="54"/>
              <w:rPr>
                <w:rFonts w:ascii="Calibri Light"/>
                <w:sz w:val="14"/>
              </w:rPr>
            </w:pPr>
            <w:r>
              <w:rPr>
                <w:rFonts w:ascii="Calibri Light"/>
                <w:sz w:val="14"/>
              </w:rPr>
              <w:t>Additional</w:t>
            </w:r>
            <w:r>
              <w:rPr>
                <w:rFonts w:ascii="Calibri Light"/>
                <w:spacing w:val="-4"/>
                <w:sz w:val="14"/>
              </w:rPr>
              <w:t> </w:t>
            </w:r>
            <w:r>
              <w:rPr>
                <w:rFonts w:ascii="Calibri Light"/>
                <w:sz w:val="14"/>
              </w:rPr>
              <w:t>Land</w:t>
            </w:r>
            <w:r>
              <w:rPr>
                <w:rFonts w:ascii="Calibri Light"/>
                <w:spacing w:val="-4"/>
                <w:sz w:val="14"/>
              </w:rPr>
              <w:t> </w:t>
            </w:r>
            <w:r>
              <w:rPr>
                <w:rFonts w:ascii="Calibri Light"/>
                <w:spacing w:val="-5"/>
                <w:sz w:val="14"/>
              </w:rPr>
              <w:t>use</w:t>
            </w:r>
          </w:p>
        </w:tc>
        <w:tc>
          <w:tcPr>
            <w:tcW w:w="1625" w:type="dxa"/>
          </w:tcPr>
          <w:p>
            <w:pPr>
              <w:pStyle w:val="TableParagraph"/>
              <w:rPr>
                <w:sz w:val="10"/>
              </w:rPr>
            </w:pPr>
          </w:p>
        </w:tc>
        <w:tc>
          <w:tcPr>
            <w:tcW w:w="2664" w:type="dxa"/>
          </w:tcPr>
          <w:p>
            <w:pPr>
              <w:pStyle w:val="TableParagraph"/>
              <w:rPr>
                <w:sz w:val="10"/>
              </w:rPr>
            </w:pPr>
          </w:p>
        </w:tc>
        <w:tc>
          <w:tcPr>
            <w:tcW w:w="2856" w:type="dxa"/>
          </w:tcPr>
          <w:p>
            <w:pPr>
              <w:pStyle w:val="TableParagraph"/>
              <w:rPr>
                <w:sz w:val="10"/>
              </w:rPr>
            </w:pPr>
          </w:p>
        </w:tc>
        <w:tc>
          <w:tcPr>
            <w:tcW w:w="2669" w:type="dxa"/>
          </w:tcPr>
          <w:p>
            <w:pPr>
              <w:pStyle w:val="TableParagraph"/>
              <w:rPr>
                <w:sz w:val="10"/>
              </w:rPr>
            </w:pPr>
          </w:p>
        </w:tc>
        <w:tc>
          <w:tcPr>
            <w:tcW w:w="2242" w:type="dxa"/>
          </w:tcPr>
          <w:p>
            <w:pPr>
              <w:pStyle w:val="TableParagraph"/>
              <w:rPr>
                <w:sz w:val="10"/>
              </w:rPr>
            </w:pPr>
          </w:p>
        </w:tc>
      </w:tr>
    </w:tbl>
    <w:p>
      <w:pPr>
        <w:pStyle w:val="TableParagraph"/>
        <w:spacing w:after="0"/>
        <w:rPr>
          <w:sz w:val="10"/>
        </w:rPr>
        <w:sectPr>
          <w:pgSz w:w="16850" w:h="11900" w:orient="landscape"/>
          <w:pgMar w:header="0" w:footer="1262" w:top="1140" w:bottom="1460" w:left="992" w:right="1417"/>
        </w:sectPr>
      </w:pPr>
    </w:p>
    <w:p>
      <w:pPr>
        <w:pStyle w:val="BodyText"/>
        <w:spacing w:before="61"/>
        <w:ind w:left="116"/>
      </w:pPr>
      <w:r>
        <w:rPr/>
        <w:t>Appendix-15</w:t>
      </w:r>
      <w:r>
        <w:rPr>
          <w:spacing w:val="-9"/>
        </w:rPr>
        <w:t> </w:t>
      </w:r>
      <w:r>
        <w:rPr/>
        <w:t>(part-</w:t>
      </w:r>
      <w:r>
        <w:rPr>
          <w:spacing w:val="-5"/>
        </w:rPr>
        <w:t>4)</w:t>
      </w:r>
    </w:p>
    <w:p>
      <w:pPr>
        <w:pStyle w:val="BodyText"/>
        <w:spacing w:before="10"/>
        <w:ind w:left="0"/>
        <w:rPr>
          <w:sz w:val="10"/>
        </w:rPr>
      </w:pPr>
    </w:p>
    <w:tbl>
      <w:tblPr>
        <w:tblW w:w="0" w:type="auto"/>
        <w:jc w:val="left"/>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2030"/>
        <w:gridCol w:w="2650"/>
        <w:gridCol w:w="3003"/>
        <w:gridCol w:w="3003"/>
        <w:gridCol w:w="2297"/>
      </w:tblGrid>
      <w:tr>
        <w:trPr>
          <w:trHeight w:val="273" w:hRule="atLeast"/>
        </w:trPr>
        <w:tc>
          <w:tcPr>
            <w:tcW w:w="797" w:type="dxa"/>
            <w:tcBorders>
              <w:top w:val="nil"/>
              <w:left w:val="nil"/>
            </w:tcBorders>
            <w:shd w:val="clear" w:color="auto" w:fill="E7E6E6"/>
          </w:tcPr>
          <w:p>
            <w:pPr>
              <w:pStyle w:val="TableParagraph"/>
              <w:rPr>
                <w:sz w:val="14"/>
              </w:rPr>
            </w:pPr>
          </w:p>
        </w:tc>
        <w:tc>
          <w:tcPr>
            <w:tcW w:w="2030" w:type="dxa"/>
            <w:shd w:val="clear" w:color="auto" w:fill="E7E6E6"/>
          </w:tcPr>
          <w:p>
            <w:pPr>
              <w:pStyle w:val="TableParagraph"/>
              <w:spacing w:before="15"/>
              <w:ind w:left="14"/>
              <w:rPr>
                <w:rFonts w:ascii="Calibri Light"/>
                <w:sz w:val="14"/>
              </w:rPr>
            </w:pPr>
            <w:r>
              <w:rPr>
                <w:rFonts w:ascii="Calibri Light"/>
                <w:sz w:val="14"/>
              </w:rPr>
              <w:t>Sl.</w:t>
            </w:r>
            <w:r>
              <w:rPr>
                <w:rFonts w:ascii="Calibri Light"/>
                <w:spacing w:val="-2"/>
                <w:sz w:val="14"/>
              </w:rPr>
              <w:t> </w:t>
            </w:r>
            <w:r>
              <w:rPr>
                <w:rFonts w:ascii="Calibri Light"/>
                <w:spacing w:val="-5"/>
                <w:sz w:val="14"/>
              </w:rPr>
              <w:t>No.</w:t>
            </w:r>
          </w:p>
        </w:tc>
        <w:tc>
          <w:tcPr>
            <w:tcW w:w="2650" w:type="dxa"/>
            <w:shd w:val="clear" w:color="auto" w:fill="E7E6E6"/>
          </w:tcPr>
          <w:p>
            <w:pPr>
              <w:pStyle w:val="TableParagraph"/>
              <w:spacing w:before="15"/>
              <w:ind w:left="12"/>
              <w:rPr>
                <w:rFonts w:ascii="Calibri"/>
                <w:b/>
                <w:sz w:val="14"/>
              </w:rPr>
            </w:pPr>
            <w:r>
              <w:rPr>
                <w:rFonts w:ascii="Calibri"/>
                <w:b/>
                <w:spacing w:val="-5"/>
                <w:sz w:val="14"/>
              </w:rPr>
              <w:t>16</w:t>
            </w:r>
          </w:p>
        </w:tc>
        <w:tc>
          <w:tcPr>
            <w:tcW w:w="3003" w:type="dxa"/>
            <w:shd w:val="clear" w:color="auto" w:fill="E7E6E6"/>
          </w:tcPr>
          <w:p>
            <w:pPr>
              <w:pStyle w:val="TableParagraph"/>
              <w:spacing w:before="15"/>
              <w:ind w:left="15"/>
              <w:rPr>
                <w:rFonts w:ascii="Calibri"/>
                <w:b/>
                <w:sz w:val="14"/>
              </w:rPr>
            </w:pPr>
            <w:r>
              <w:rPr>
                <w:rFonts w:ascii="Calibri"/>
                <w:b/>
                <w:spacing w:val="-5"/>
                <w:sz w:val="14"/>
              </w:rPr>
              <w:t>17</w:t>
            </w:r>
          </w:p>
        </w:tc>
        <w:tc>
          <w:tcPr>
            <w:tcW w:w="3003" w:type="dxa"/>
            <w:shd w:val="clear" w:color="auto" w:fill="E7E6E6"/>
          </w:tcPr>
          <w:p>
            <w:pPr>
              <w:pStyle w:val="TableParagraph"/>
              <w:spacing w:before="15"/>
              <w:ind w:left="14"/>
              <w:rPr>
                <w:rFonts w:ascii="Calibri"/>
                <w:b/>
                <w:sz w:val="14"/>
              </w:rPr>
            </w:pPr>
            <w:r>
              <w:rPr>
                <w:rFonts w:ascii="Calibri"/>
                <w:b/>
                <w:spacing w:val="-5"/>
                <w:sz w:val="14"/>
              </w:rPr>
              <w:t>18</w:t>
            </w:r>
          </w:p>
        </w:tc>
        <w:tc>
          <w:tcPr>
            <w:tcW w:w="2297" w:type="dxa"/>
            <w:shd w:val="clear" w:color="auto" w:fill="E7E6E6"/>
          </w:tcPr>
          <w:p>
            <w:pPr>
              <w:pStyle w:val="TableParagraph"/>
              <w:spacing w:before="15"/>
              <w:ind w:left="14"/>
              <w:rPr>
                <w:rFonts w:ascii="Calibri"/>
                <w:b/>
                <w:sz w:val="14"/>
              </w:rPr>
            </w:pPr>
            <w:r>
              <w:rPr>
                <w:rFonts w:ascii="Calibri"/>
                <w:b/>
                <w:spacing w:val="-5"/>
                <w:sz w:val="14"/>
              </w:rPr>
              <w:t>19</w:t>
            </w:r>
          </w:p>
        </w:tc>
      </w:tr>
      <w:tr>
        <w:trPr>
          <w:trHeight w:val="431" w:hRule="atLeast"/>
        </w:trPr>
        <w:tc>
          <w:tcPr>
            <w:tcW w:w="797" w:type="dxa"/>
            <w:shd w:val="clear" w:color="auto" w:fill="D9E0F1"/>
          </w:tcPr>
          <w:p>
            <w:pPr>
              <w:pStyle w:val="TableParagraph"/>
              <w:spacing w:before="15"/>
              <w:ind w:left="8" w:right="1"/>
              <w:jc w:val="center"/>
              <w:rPr>
                <w:rFonts w:ascii="Calibri"/>
                <w:b/>
                <w:sz w:val="14"/>
              </w:rPr>
            </w:pPr>
            <w:r>
              <w:rPr>
                <w:rFonts w:ascii="Calibri"/>
                <w:b/>
                <w:spacing w:val="-10"/>
                <w:sz w:val="14"/>
              </w:rPr>
              <w:t>#</w:t>
            </w:r>
          </w:p>
        </w:tc>
        <w:tc>
          <w:tcPr>
            <w:tcW w:w="2030" w:type="dxa"/>
          </w:tcPr>
          <w:p>
            <w:pPr>
              <w:pStyle w:val="TableParagraph"/>
              <w:spacing w:line="247" w:lineRule="auto" w:before="15"/>
              <w:ind w:left="14" w:right="621"/>
              <w:rPr>
                <w:rFonts w:ascii="Calibri Light"/>
                <w:sz w:val="14"/>
              </w:rPr>
            </w:pPr>
            <w:r>
              <w:rPr>
                <w:rFonts w:ascii="Calibri Light"/>
                <w:sz w:val="14"/>
              </w:rPr>
              <mc:AlternateContent>
                <mc:Choice Requires="wps">
                  <w:drawing>
                    <wp:anchor distT="0" distB="0" distL="0" distR="0" allowOverlap="1" layoutInCell="1" locked="0" behindDoc="1" simplePos="0" relativeHeight="472679424">
                      <wp:simplePos x="0" y="0"/>
                      <wp:positionH relativeFrom="column">
                        <wp:posOffset>0</wp:posOffset>
                      </wp:positionH>
                      <wp:positionV relativeFrom="paragraph">
                        <wp:posOffset>-316</wp:posOffset>
                      </wp:positionV>
                      <wp:extent cx="1289685" cy="277495"/>
                      <wp:effectExtent l="0" t="0" r="0" b="0"/>
                      <wp:wrapNone/>
                      <wp:docPr id="259" name="Group 259"/>
                      <wp:cNvGraphicFramePr>
                        <a:graphicFrameLocks/>
                      </wp:cNvGraphicFramePr>
                      <a:graphic>
                        <a:graphicData uri="http://schemas.microsoft.com/office/word/2010/wordprocessingGroup">
                          <wpg:wgp>
                            <wpg:cNvPr id="259" name="Group 259"/>
                            <wpg:cNvGrpSpPr/>
                            <wpg:grpSpPr>
                              <a:xfrm>
                                <a:off x="0" y="0"/>
                                <a:ext cx="1289685" cy="277495"/>
                                <a:chExt cx="1289685" cy="277495"/>
                              </a:xfrm>
                            </wpg:grpSpPr>
                            <wps:wsp>
                              <wps:cNvPr id="260" name="Graphic 260"/>
                              <wps:cNvSpPr/>
                              <wps:spPr>
                                <a:xfrm>
                                  <a:off x="3047" y="0"/>
                                  <a:ext cx="1282065" cy="274320"/>
                                </a:xfrm>
                                <a:custGeom>
                                  <a:avLst/>
                                  <a:gdLst/>
                                  <a:ahLst/>
                                  <a:cxnLst/>
                                  <a:rect l="l" t="t" r="r" b="b"/>
                                  <a:pathLst>
                                    <a:path w="1282065" h="274320">
                                      <a:moveTo>
                                        <a:pt x="1281684" y="0"/>
                                      </a:moveTo>
                                      <a:lnTo>
                                        <a:pt x="0" y="0"/>
                                      </a:lnTo>
                                      <a:lnTo>
                                        <a:pt x="0" y="274320"/>
                                      </a:lnTo>
                                      <a:lnTo>
                                        <a:pt x="1281684" y="274320"/>
                                      </a:lnTo>
                                      <a:lnTo>
                                        <a:pt x="1281684" y="0"/>
                                      </a:lnTo>
                                      <a:close/>
                                    </a:path>
                                  </a:pathLst>
                                </a:custGeom>
                                <a:solidFill>
                                  <a:srgbClr val="D9E0F1"/>
                                </a:solidFill>
                              </wps:spPr>
                              <wps:bodyPr wrap="square" lIns="0" tIns="0" rIns="0" bIns="0" rtlCol="0">
                                <a:prstTxWarp prst="textNoShape">
                                  <a:avLst/>
                                </a:prstTxWarp>
                                <a:noAutofit/>
                              </wps:bodyPr>
                            </wps:wsp>
                            <wps:wsp>
                              <wps:cNvPr id="261" name="Graphic 261"/>
                              <wps:cNvSpPr/>
                              <wps:spPr>
                                <a:xfrm>
                                  <a:off x="3047" y="9144"/>
                                  <a:ext cx="1283335" cy="265430"/>
                                </a:xfrm>
                                <a:custGeom>
                                  <a:avLst/>
                                  <a:gdLst/>
                                  <a:ahLst/>
                                  <a:cxnLst/>
                                  <a:rect l="l" t="t" r="r" b="b"/>
                                  <a:pathLst>
                                    <a:path w="1283335" h="265430">
                                      <a:moveTo>
                                        <a:pt x="0" y="0"/>
                                      </a:moveTo>
                                      <a:lnTo>
                                        <a:pt x="1283157" y="265176"/>
                                      </a:lnTo>
                                    </a:path>
                                  </a:pathLst>
                                </a:custGeom>
                                <a:ln w="609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24958pt;width:101.55pt;height:21.85pt;mso-position-horizontal-relative:column;mso-position-vertical-relative:paragraph;z-index:-30637056" id="docshapegroup239" coordorigin="0,0" coordsize="2031,437">
                      <v:rect style="position:absolute;left:4;top:-1;width:2019;height:432" id="docshape240" filled="true" fillcolor="#d9e0f1" stroked="false">
                        <v:fill type="solid"/>
                      </v:rect>
                      <v:line style="position:absolute" from="5,14" to="2026,432" stroked="true" strokeweight=".48pt" strokecolor="#000000">
                        <v:stroke dashstyle="solid"/>
                      </v:line>
                      <w10:wrap type="none"/>
                    </v:group>
                  </w:pict>
                </mc:Fallback>
              </mc:AlternateContent>
            </w:r>
            <w:r>
              <w:rPr>
                <w:rFonts w:ascii="Calibri Light"/>
                <w:sz w:val="14"/>
              </w:rPr>
              <w:t>Development</w:t>
            </w:r>
            <w:r>
              <w:rPr>
                <w:rFonts w:ascii="Calibri Light"/>
                <w:spacing w:val="-8"/>
                <w:sz w:val="14"/>
              </w:rPr>
              <w:t> </w:t>
            </w:r>
            <w:r>
              <w:rPr>
                <w:rFonts w:ascii="Calibri Light"/>
                <w:sz w:val="14"/>
              </w:rPr>
              <w:t>Authority/</w:t>
            </w:r>
            <w:r>
              <w:rPr>
                <w:rFonts w:ascii="Calibri Light"/>
                <w:spacing w:val="40"/>
                <w:sz w:val="14"/>
              </w:rPr>
              <w:t> </w:t>
            </w:r>
            <w:r>
              <w:rPr>
                <w:rFonts w:ascii="Calibri Light"/>
                <w:sz w:val="14"/>
              </w:rPr>
              <w:t>Use</w:t>
            </w:r>
            <w:r>
              <w:rPr>
                <w:rFonts w:ascii="Calibri Light"/>
                <w:spacing w:val="-8"/>
                <w:sz w:val="14"/>
              </w:rPr>
              <w:t> </w:t>
            </w:r>
            <w:r>
              <w:rPr>
                <w:rFonts w:ascii="Calibri Light"/>
                <w:sz w:val="14"/>
              </w:rPr>
              <w:t>Zone</w:t>
            </w:r>
          </w:p>
        </w:tc>
        <w:tc>
          <w:tcPr>
            <w:tcW w:w="2650" w:type="dxa"/>
            <w:shd w:val="clear" w:color="auto" w:fill="001F5F"/>
          </w:tcPr>
          <w:p>
            <w:pPr>
              <w:pStyle w:val="TableParagraph"/>
              <w:spacing w:before="15"/>
              <w:ind w:left="12"/>
              <w:rPr>
                <w:rFonts w:ascii="Calibri Light"/>
                <w:sz w:val="14"/>
              </w:rPr>
            </w:pPr>
            <w:r>
              <w:rPr>
                <w:rFonts w:ascii="Calibri Light"/>
                <w:color w:val="FFFFFF"/>
                <w:spacing w:val="-2"/>
                <w:sz w:val="14"/>
              </w:rPr>
              <w:t>Varanasi-</w:t>
            </w:r>
            <w:r>
              <w:rPr>
                <w:rFonts w:ascii="Calibri Light"/>
                <w:color w:val="FFFFFF"/>
                <w:spacing w:val="-10"/>
                <w:sz w:val="14"/>
              </w:rPr>
              <w:t>1</w:t>
            </w:r>
          </w:p>
        </w:tc>
        <w:tc>
          <w:tcPr>
            <w:tcW w:w="3003" w:type="dxa"/>
            <w:shd w:val="clear" w:color="auto" w:fill="001F5F"/>
          </w:tcPr>
          <w:p>
            <w:pPr>
              <w:pStyle w:val="TableParagraph"/>
              <w:spacing w:before="15"/>
              <w:ind w:left="15"/>
              <w:rPr>
                <w:rFonts w:ascii="Calibri Light"/>
                <w:sz w:val="14"/>
              </w:rPr>
            </w:pPr>
            <w:r>
              <w:rPr>
                <w:rFonts w:ascii="Calibri Light"/>
                <w:color w:val="FFFFFF"/>
                <w:spacing w:val="-2"/>
                <w:sz w:val="14"/>
              </w:rPr>
              <w:t>Varanasi-</w:t>
            </w:r>
            <w:r>
              <w:rPr>
                <w:rFonts w:ascii="Calibri Light"/>
                <w:color w:val="FFFFFF"/>
                <w:spacing w:val="-10"/>
                <w:sz w:val="14"/>
              </w:rPr>
              <w:t>2</w:t>
            </w:r>
          </w:p>
        </w:tc>
        <w:tc>
          <w:tcPr>
            <w:tcW w:w="3003" w:type="dxa"/>
            <w:shd w:val="clear" w:color="auto" w:fill="001F5F"/>
          </w:tcPr>
          <w:p>
            <w:pPr>
              <w:pStyle w:val="TableParagraph"/>
              <w:spacing w:before="15"/>
              <w:ind w:left="14"/>
              <w:rPr>
                <w:rFonts w:ascii="Calibri Light"/>
                <w:sz w:val="14"/>
              </w:rPr>
            </w:pPr>
            <w:r>
              <w:rPr>
                <w:rFonts w:ascii="Calibri Light"/>
                <w:color w:val="FFFFFF"/>
                <w:spacing w:val="-4"/>
                <w:sz w:val="14"/>
              </w:rPr>
              <w:t>Agra</w:t>
            </w:r>
          </w:p>
        </w:tc>
        <w:tc>
          <w:tcPr>
            <w:tcW w:w="2297" w:type="dxa"/>
            <w:shd w:val="clear" w:color="auto" w:fill="001F5F"/>
          </w:tcPr>
          <w:p>
            <w:pPr>
              <w:pStyle w:val="TableParagraph"/>
              <w:spacing w:before="15"/>
              <w:ind w:left="14"/>
              <w:rPr>
                <w:rFonts w:ascii="Calibri Light"/>
                <w:sz w:val="14"/>
              </w:rPr>
            </w:pPr>
            <w:r>
              <w:rPr>
                <w:rFonts w:ascii="Calibri Light"/>
                <w:color w:val="FFFFFF"/>
                <w:spacing w:val="-2"/>
                <w:sz w:val="14"/>
              </w:rPr>
              <w:t>Hapur</w:t>
            </w:r>
          </w:p>
        </w:tc>
      </w:tr>
      <w:tr>
        <w:trPr>
          <w:trHeight w:val="273" w:hRule="atLeast"/>
        </w:trPr>
        <w:tc>
          <w:tcPr>
            <w:tcW w:w="797" w:type="dxa"/>
            <w:shd w:val="clear" w:color="auto" w:fill="D9E0F1"/>
          </w:tcPr>
          <w:p>
            <w:pPr>
              <w:pStyle w:val="TableParagraph"/>
              <w:spacing w:before="17"/>
              <w:ind w:left="8"/>
              <w:jc w:val="center"/>
              <w:rPr>
                <w:rFonts w:ascii="Calibri"/>
                <w:sz w:val="14"/>
              </w:rPr>
            </w:pPr>
            <w:r>
              <w:rPr>
                <w:rFonts w:ascii="Calibri"/>
                <w:spacing w:val="-10"/>
                <w:sz w:val="14"/>
              </w:rPr>
              <w:t>1</w:t>
            </w:r>
          </w:p>
        </w:tc>
        <w:tc>
          <w:tcPr>
            <w:tcW w:w="2030" w:type="dxa"/>
            <w:shd w:val="clear" w:color="auto" w:fill="D9E0F1"/>
          </w:tcPr>
          <w:p>
            <w:pPr>
              <w:pStyle w:val="TableParagraph"/>
              <w:spacing w:before="17"/>
              <w:ind w:left="14"/>
              <w:rPr>
                <w:rFonts w:ascii="Calibri Light"/>
                <w:sz w:val="14"/>
              </w:rPr>
            </w:pPr>
            <w:r>
              <w:rPr>
                <w:rFonts w:ascii="Calibri Light"/>
                <w:sz w:val="14"/>
              </w:rPr>
              <w:t>Built</w:t>
            </w:r>
            <w:r>
              <w:rPr>
                <w:rFonts w:ascii="Calibri Light"/>
                <w:spacing w:val="-2"/>
                <w:sz w:val="14"/>
              </w:rPr>
              <w:t> </w:t>
            </w:r>
            <w:r>
              <w:rPr>
                <w:rFonts w:ascii="Calibri Light"/>
                <w:spacing w:val="-5"/>
                <w:sz w:val="14"/>
              </w:rPr>
              <w:t>up</w:t>
            </w:r>
          </w:p>
        </w:tc>
        <w:tc>
          <w:tcPr>
            <w:tcW w:w="2650" w:type="dxa"/>
            <w:shd w:val="clear" w:color="auto" w:fill="FFF1CC"/>
          </w:tcPr>
          <w:p>
            <w:pPr>
              <w:pStyle w:val="TableParagraph"/>
              <w:spacing w:before="17"/>
              <w:ind w:left="12"/>
              <w:rPr>
                <w:rFonts w:ascii="Calibri"/>
                <w:sz w:val="14"/>
              </w:rPr>
            </w:pPr>
            <w:r>
              <w:rPr>
                <w:rFonts w:ascii="Calibri"/>
                <w:spacing w:val="-2"/>
                <w:sz w:val="14"/>
              </w:rPr>
              <w:t>Built-</w:t>
            </w:r>
            <w:r>
              <w:rPr>
                <w:rFonts w:ascii="Calibri"/>
                <w:spacing w:val="-5"/>
                <w:sz w:val="14"/>
              </w:rPr>
              <w:t>up</w:t>
            </w:r>
          </w:p>
        </w:tc>
        <w:tc>
          <w:tcPr>
            <w:tcW w:w="3003" w:type="dxa"/>
            <w:shd w:val="clear" w:color="auto" w:fill="FFF1CC"/>
          </w:tcPr>
          <w:p>
            <w:pPr>
              <w:pStyle w:val="TableParagraph"/>
              <w:spacing w:before="17"/>
              <w:ind w:left="15"/>
              <w:rPr>
                <w:rFonts w:ascii="Calibri"/>
                <w:sz w:val="14"/>
              </w:rPr>
            </w:pPr>
            <w:r>
              <w:rPr>
                <w:rFonts w:ascii="Calibri"/>
                <w:spacing w:val="-2"/>
                <w:sz w:val="14"/>
              </w:rPr>
              <w:t>Built-</w:t>
            </w:r>
            <w:r>
              <w:rPr>
                <w:rFonts w:ascii="Calibri"/>
                <w:spacing w:val="-5"/>
                <w:sz w:val="14"/>
              </w:rPr>
              <w:t>up</w:t>
            </w:r>
          </w:p>
        </w:tc>
        <w:tc>
          <w:tcPr>
            <w:tcW w:w="3003" w:type="dxa"/>
            <w:shd w:val="clear" w:color="auto" w:fill="FFF1CC"/>
          </w:tcPr>
          <w:p>
            <w:pPr>
              <w:pStyle w:val="TableParagraph"/>
              <w:spacing w:before="17"/>
              <w:ind w:left="14"/>
              <w:rPr>
                <w:rFonts w:ascii="Calibri"/>
                <w:sz w:val="14"/>
              </w:rPr>
            </w:pPr>
            <w:r>
              <w:rPr>
                <w:rFonts w:ascii="Calibri"/>
                <w:spacing w:val="-2"/>
                <w:sz w:val="14"/>
              </w:rPr>
              <w:t>Built-</w:t>
            </w:r>
            <w:r>
              <w:rPr>
                <w:rFonts w:ascii="Calibri"/>
                <w:spacing w:val="-5"/>
                <w:sz w:val="14"/>
              </w:rPr>
              <w:t>up</w:t>
            </w:r>
          </w:p>
        </w:tc>
        <w:tc>
          <w:tcPr>
            <w:tcW w:w="2297" w:type="dxa"/>
            <w:shd w:val="clear" w:color="auto" w:fill="FFF1CC"/>
          </w:tcPr>
          <w:p>
            <w:pPr>
              <w:pStyle w:val="TableParagraph"/>
              <w:spacing w:before="17"/>
              <w:ind w:left="14"/>
              <w:rPr>
                <w:rFonts w:ascii="Calibri"/>
                <w:sz w:val="14"/>
              </w:rPr>
            </w:pPr>
            <w:r>
              <w:rPr>
                <w:rFonts w:ascii="Calibri"/>
                <w:spacing w:val="-2"/>
                <w:sz w:val="14"/>
              </w:rPr>
              <w:t>Built-</w:t>
            </w:r>
            <w:r>
              <w:rPr>
                <w:rFonts w:ascii="Calibri"/>
                <w:spacing w:val="-5"/>
                <w:sz w:val="14"/>
              </w:rPr>
              <w:t>up</w:t>
            </w:r>
          </w:p>
        </w:tc>
      </w:tr>
      <w:tr>
        <w:trPr>
          <w:trHeight w:val="273" w:hRule="atLeast"/>
        </w:trPr>
        <w:tc>
          <w:tcPr>
            <w:tcW w:w="797" w:type="dxa"/>
            <w:shd w:val="clear" w:color="auto" w:fill="D9E0F1"/>
          </w:tcPr>
          <w:p>
            <w:pPr>
              <w:pStyle w:val="TableParagraph"/>
              <w:spacing w:before="17"/>
              <w:ind w:left="8"/>
              <w:jc w:val="center"/>
              <w:rPr>
                <w:rFonts w:ascii="Calibri"/>
                <w:sz w:val="14"/>
              </w:rPr>
            </w:pPr>
            <w:r>
              <w:rPr>
                <w:rFonts w:ascii="Calibri"/>
                <w:spacing w:val="-10"/>
                <w:sz w:val="14"/>
              </w:rPr>
              <w:t>2</w:t>
            </w:r>
          </w:p>
        </w:tc>
        <w:tc>
          <w:tcPr>
            <w:tcW w:w="2030" w:type="dxa"/>
            <w:shd w:val="clear" w:color="auto" w:fill="D9E0F1"/>
          </w:tcPr>
          <w:p>
            <w:pPr>
              <w:pStyle w:val="TableParagraph"/>
              <w:spacing w:before="17"/>
              <w:ind w:left="14"/>
              <w:rPr>
                <w:rFonts w:ascii="Calibri Light"/>
                <w:sz w:val="14"/>
              </w:rPr>
            </w:pPr>
            <w:r>
              <w:rPr>
                <w:rFonts w:ascii="Calibri Light"/>
                <w:spacing w:val="-2"/>
                <w:sz w:val="14"/>
              </w:rPr>
              <w:t>Residential</w:t>
            </w:r>
          </w:p>
        </w:tc>
        <w:tc>
          <w:tcPr>
            <w:tcW w:w="2650" w:type="dxa"/>
            <w:shd w:val="clear" w:color="auto" w:fill="FFFF00"/>
          </w:tcPr>
          <w:p>
            <w:pPr>
              <w:pStyle w:val="TableParagraph"/>
              <w:spacing w:before="17"/>
              <w:ind w:left="12"/>
              <w:rPr>
                <w:rFonts w:ascii="Calibri"/>
                <w:sz w:val="14"/>
              </w:rPr>
            </w:pPr>
            <w:r>
              <w:rPr>
                <w:rFonts w:ascii="Calibri"/>
                <w:spacing w:val="-2"/>
                <w:sz w:val="14"/>
              </w:rPr>
              <w:t>Residential</w:t>
            </w:r>
          </w:p>
        </w:tc>
        <w:tc>
          <w:tcPr>
            <w:tcW w:w="3003" w:type="dxa"/>
            <w:shd w:val="clear" w:color="auto" w:fill="FFFF00"/>
          </w:tcPr>
          <w:p>
            <w:pPr>
              <w:pStyle w:val="TableParagraph"/>
              <w:spacing w:before="17"/>
              <w:ind w:left="15"/>
              <w:rPr>
                <w:rFonts w:ascii="Calibri"/>
                <w:sz w:val="14"/>
              </w:rPr>
            </w:pPr>
            <w:r>
              <w:rPr>
                <w:rFonts w:ascii="Calibri"/>
                <w:spacing w:val="-2"/>
                <w:sz w:val="14"/>
              </w:rPr>
              <w:t>Residential</w:t>
            </w:r>
          </w:p>
        </w:tc>
        <w:tc>
          <w:tcPr>
            <w:tcW w:w="3003" w:type="dxa"/>
            <w:shd w:val="clear" w:color="auto" w:fill="FFFF00"/>
          </w:tcPr>
          <w:p>
            <w:pPr>
              <w:pStyle w:val="TableParagraph"/>
              <w:spacing w:before="17"/>
              <w:ind w:left="14"/>
              <w:rPr>
                <w:rFonts w:ascii="Calibri"/>
                <w:sz w:val="14"/>
              </w:rPr>
            </w:pPr>
            <w:r>
              <w:rPr>
                <w:rFonts w:ascii="Calibri"/>
                <w:spacing w:val="-2"/>
                <w:sz w:val="14"/>
              </w:rPr>
              <w:t>Residential</w:t>
            </w:r>
          </w:p>
        </w:tc>
        <w:tc>
          <w:tcPr>
            <w:tcW w:w="2297" w:type="dxa"/>
            <w:shd w:val="clear" w:color="auto" w:fill="FFFF00"/>
          </w:tcPr>
          <w:p>
            <w:pPr>
              <w:pStyle w:val="TableParagraph"/>
              <w:spacing w:before="17"/>
              <w:ind w:left="14"/>
              <w:rPr>
                <w:rFonts w:ascii="Calibri"/>
                <w:sz w:val="14"/>
              </w:rPr>
            </w:pPr>
            <w:r>
              <w:rPr>
                <w:rFonts w:ascii="Calibri"/>
                <w:spacing w:val="-2"/>
                <w:sz w:val="14"/>
              </w:rPr>
              <w:t>Residential</w:t>
            </w:r>
          </w:p>
        </w:tc>
      </w:tr>
      <w:tr>
        <w:trPr>
          <w:trHeight w:val="273" w:hRule="atLeast"/>
        </w:trPr>
        <w:tc>
          <w:tcPr>
            <w:tcW w:w="797" w:type="dxa"/>
            <w:shd w:val="clear" w:color="auto" w:fill="D9E0F1"/>
          </w:tcPr>
          <w:p>
            <w:pPr>
              <w:pStyle w:val="TableParagraph"/>
              <w:spacing w:before="17"/>
              <w:ind w:left="8"/>
              <w:jc w:val="center"/>
              <w:rPr>
                <w:rFonts w:ascii="Calibri"/>
                <w:sz w:val="14"/>
              </w:rPr>
            </w:pPr>
            <w:r>
              <w:rPr>
                <w:rFonts w:ascii="Calibri"/>
                <w:spacing w:val="-10"/>
                <w:sz w:val="14"/>
              </w:rPr>
              <w:t>3</w:t>
            </w:r>
          </w:p>
        </w:tc>
        <w:tc>
          <w:tcPr>
            <w:tcW w:w="2030" w:type="dxa"/>
            <w:shd w:val="clear" w:color="auto" w:fill="D9E0F1"/>
          </w:tcPr>
          <w:p>
            <w:pPr>
              <w:pStyle w:val="TableParagraph"/>
              <w:spacing w:before="17"/>
              <w:ind w:left="14"/>
              <w:rPr>
                <w:rFonts w:ascii="Calibri Light"/>
                <w:sz w:val="14"/>
              </w:rPr>
            </w:pPr>
            <w:r>
              <w:rPr>
                <w:rFonts w:ascii="Calibri Light"/>
                <w:sz w:val="14"/>
              </w:rPr>
              <w:t>Mixed</w:t>
            </w:r>
            <w:r>
              <w:rPr>
                <w:rFonts w:ascii="Calibri Light"/>
                <w:spacing w:val="-4"/>
                <w:sz w:val="14"/>
              </w:rPr>
              <w:t> </w:t>
            </w:r>
            <w:r>
              <w:rPr>
                <w:rFonts w:ascii="Calibri Light"/>
                <w:sz w:val="14"/>
              </w:rPr>
              <w:t>Use</w:t>
            </w:r>
            <w:r>
              <w:rPr>
                <w:rFonts w:ascii="Calibri Light"/>
                <w:spacing w:val="-2"/>
                <w:sz w:val="14"/>
              </w:rPr>
              <w:t> </w:t>
            </w:r>
            <w:r>
              <w:rPr>
                <w:rFonts w:ascii="Calibri Light"/>
                <w:spacing w:val="-5"/>
                <w:sz w:val="14"/>
              </w:rPr>
              <w:t>1&amp;2</w:t>
            </w:r>
          </w:p>
        </w:tc>
        <w:tc>
          <w:tcPr>
            <w:tcW w:w="2650" w:type="dxa"/>
            <w:shd w:val="clear" w:color="auto" w:fill="F8CAAC"/>
          </w:tcPr>
          <w:p>
            <w:pPr>
              <w:pStyle w:val="TableParagraph"/>
              <w:spacing w:before="17"/>
              <w:ind w:left="12"/>
              <w:rPr>
                <w:rFonts w:ascii="Calibri"/>
                <w:sz w:val="14"/>
              </w:rPr>
            </w:pPr>
            <w:r>
              <w:rPr>
                <w:rFonts w:ascii="Calibri"/>
                <w:sz w:val="14"/>
              </w:rPr>
              <w:t>Mixed</w:t>
            </w:r>
            <w:r>
              <w:rPr>
                <w:rFonts w:ascii="Calibri"/>
                <w:spacing w:val="-6"/>
                <w:sz w:val="14"/>
              </w:rPr>
              <w:t> </w:t>
            </w:r>
            <w:r>
              <w:rPr>
                <w:rFonts w:ascii="Calibri"/>
                <w:spacing w:val="-5"/>
                <w:sz w:val="14"/>
              </w:rPr>
              <w:t>Use</w:t>
            </w:r>
          </w:p>
        </w:tc>
        <w:tc>
          <w:tcPr>
            <w:tcW w:w="3003" w:type="dxa"/>
            <w:shd w:val="clear" w:color="auto" w:fill="F8CAAC"/>
          </w:tcPr>
          <w:p>
            <w:pPr>
              <w:pStyle w:val="TableParagraph"/>
              <w:spacing w:before="17"/>
              <w:ind w:left="15"/>
              <w:rPr>
                <w:rFonts w:ascii="Calibri"/>
                <w:sz w:val="14"/>
              </w:rPr>
            </w:pPr>
            <w:r>
              <w:rPr>
                <w:rFonts w:ascii="Calibri"/>
                <w:sz w:val="14"/>
              </w:rPr>
              <w:t>Mixed</w:t>
            </w:r>
            <w:r>
              <w:rPr>
                <w:rFonts w:ascii="Calibri"/>
                <w:spacing w:val="-6"/>
                <w:sz w:val="14"/>
              </w:rPr>
              <w:t> </w:t>
            </w:r>
            <w:r>
              <w:rPr>
                <w:rFonts w:ascii="Calibri"/>
                <w:spacing w:val="-5"/>
                <w:sz w:val="14"/>
              </w:rPr>
              <w:t>Use</w:t>
            </w:r>
          </w:p>
        </w:tc>
        <w:tc>
          <w:tcPr>
            <w:tcW w:w="3003" w:type="dxa"/>
          </w:tcPr>
          <w:p>
            <w:pPr>
              <w:pStyle w:val="TableParagraph"/>
              <w:spacing w:before="17"/>
              <w:ind w:left="14"/>
              <w:rPr>
                <w:rFonts w:ascii="Calibri"/>
                <w:sz w:val="14"/>
              </w:rPr>
            </w:pPr>
            <w:r>
              <w:rPr>
                <w:rFonts w:ascii="Calibri"/>
                <w:spacing w:val="-5"/>
                <w:sz w:val="14"/>
              </w:rPr>
              <w:t>NIL</w:t>
            </w:r>
          </w:p>
        </w:tc>
        <w:tc>
          <w:tcPr>
            <w:tcW w:w="2297" w:type="dxa"/>
          </w:tcPr>
          <w:p>
            <w:pPr>
              <w:pStyle w:val="TableParagraph"/>
              <w:spacing w:before="17"/>
              <w:ind w:left="14"/>
              <w:rPr>
                <w:rFonts w:ascii="Calibri"/>
                <w:sz w:val="14"/>
              </w:rPr>
            </w:pPr>
            <w:r>
              <w:rPr>
                <w:rFonts w:ascii="Calibri"/>
                <w:spacing w:val="-5"/>
                <w:sz w:val="14"/>
              </w:rPr>
              <w:t>NIL</w:t>
            </w:r>
          </w:p>
        </w:tc>
      </w:tr>
      <w:tr>
        <w:trPr>
          <w:trHeight w:val="712" w:hRule="atLeast"/>
        </w:trPr>
        <w:tc>
          <w:tcPr>
            <w:tcW w:w="797" w:type="dxa"/>
            <w:shd w:val="clear" w:color="auto" w:fill="D9E0F1"/>
          </w:tcPr>
          <w:p>
            <w:pPr>
              <w:pStyle w:val="TableParagraph"/>
              <w:spacing w:before="17"/>
              <w:ind w:left="8"/>
              <w:jc w:val="center"/>
              <w:rPr>
                <w:rFonts w:ascii="Calibri"/>
                <w:sz w:val="14"/>
              </w:rPr>
            </w:pPr>
            <w:r>
              <w:rPr>
                <w:rFonts w:ascii="Calibri"/>
                <w:spacing w:val="-10"/>
                <w:sz w:val="14"/>
              </w:rPr>
              <w:t>4</w:t>
            </w:r>
          </w:p>
        </w:tc>
        <w:tc>
          <w:tcPr>
            <w:tcW w:w="2030" w:type="dxa"/>
            <w:shd w:val="clear" w:color="auto" w:fill="D9E0F1"/>
          </w:tcPr>
          <w:p>
            <w:pPr>
              <w:pStyle w:val="TableParagraph"/>
              <w:spacing w:before="17"/>
              <w:ind w:left="14" w:right="213"/>
              <w:rPr>
                <w:rFonts w:ascii="Calibri Light"/>
                <w:sz w:val="14"/>
              </w:rPr>
            </w:pPr>
            <w:r>
              <w:rPr>
                <w:rFonts w:ascii="Calibri Light"/>
                <w:sz w:val="14"/>
              </w:rPr>
              <w:t>Commercial</w:t>
            </w:r>
            <w:r>
              <w:rPr>
                <w:rFonts w:ascii="Calibri Light"/>
                <w:spacing w:val="-8"/>
                <w:sz w:val="14"/>
              </w:rPr>
              <w:t> </w:t>
            </w:r>
            <w:r>
              <w:rPr>
                <w:rFonts w:ascii="Calibri Light"/>
                <w:sz w:val="14"/>
              </w:rPr>
              <w:t>1-Retail</w:t>
            </w:r>
            <w:r>
              <w:rPr>
                <w:rFonts w:ascii="Calibri Light"/>
                <w:spacing w:val="-8"/>
                <w:sz w:val="14"/>
              </w:rPr>
              <w:t> </w:t>
            </w:r>
            <w:r>
              <w:rPr>
                <w:rFonts w:ascii="Calibri Light"/>
                <w:sz w:val="14"/>
              </w:rPr>
              <w:t>/CBD</w:t>
            </w:r>
            <w:r>
              <w:rPr>
                <w:rFonts w:ascii="Calibri Light"/>
                <w:spacing w:val="-8"/>
                <w:sz w:val="14"/>
              </w:rPr>
              <w:t> </w:t>
            </w:r>
            <w:r>
              <w:rPr>
                <w:rFonts w:ascii="Calibri Light"/>
                <w:sz w:val="14"/>
              </w:rPr>
              <w:t>/Sub-CBD /Bazaar Street</w:t>
            </w:r>
          </w:p>
        </w:tc>
        <w:tc>
          <w:tcPr>
            <w:tcW w:w="2650" w:type="dxa"/>
            <w:shd w:val="clear" w:color="auto" w:fill="BCD6ED"/>
          </w:tcPr>
          <w:p>
            <w:pPr>
              <w:pStyle w:val="TableParagraph"/>
              <w:spacing w:before="17"/>
              <w:ind w:left="12"/>
              <w:rPr>
                <w:rFonts w:ascii="Calibri"/>
                <w:sz w:val="14"/>
              </w:rPr>
            </w:pPr>
            <w:r>
              <w:rPr>
                <w:rFonts w:ascii="Calibri"/>
                <w:sz w:val="14"/>
              </w:rPr>
              <w:t>City</w:t>
            </w:r>
            <w:r>
              <w:rPr>
                <w:rFonts w:ascii="Calibri"/>
                <w:spacing w:val="-4"/>
                <w:sz w:val="14"/>
              </w:rPr>
              <w:t> </w:t>
            </w:r>
            <w:r>
              <w:rPr>
                <w:rFonts w:ascii="Calibri"/>
                <w:spacing w:val="-2"/>
                <w:sz w:val="14"/>
              </w:rPr>
              <w:t>Centre</w:t>
            </w:r>
          </w:p>
          <w:p>
            <w:pPr>
              <w:pStyle w:val="TableParagraph"/>
              <w:spacing w:line="247" w:lineRule="auto" w:before="2"/>
              <w:ind w:left="12" w:right="1706"/>
              <w:rPr>
                <w:rFonts w:ascii="Calibri"/>
                <w:sz w:val="14"/>
              </w:rPr>
            </w:pPr>
            <w:r>
              <w:rPr>
                <w:rFonts w:ascii="Calibri"/>
                <w:sz w:val="14"/>
              </w:rPr>
              <w:t>Sub-</w:t>
            </w:r>
            <w:r>
              <w:rPr>
                <w:rFonts w:ascii="Calibri"/>
                <w:spacing w:val="-8"/>
                <w:sz w:val="14"/>
              </w:rPr>
              <w:t> </w:t>
            </w:r>
            <w:r>
              <w:rPr>
                <w:rFonts w:ascii="Calibri"/>
                <w:sz w:val="14"/>
              </w:rPr>
              <w:t>City</w:t>
            </w:r>
            <w:r>
              <w:rPr>
                <w:rFonts w:ascii="Calibri"/>
                <w:spacing w:val="-8"/>
                <w:sz w:val="14"/>
              </w:rPr>
              <w:t> </w:t>
            </w:r>
            <w:r>
              <w:rPr>
                <w:rFonts w:ascii="Calibri"/>
                <w:sz w:val="14"/>
              </w:rPr>
              <w:t>Centre</w:t>
            </w:r>
            <w:r>
              <w:rPr>
                <w:rFonts w:ascii="Calibri"/>
                <w:spacing w:val="40"/>
                <w:sz w:val="14"/>
              </w:rPr>
              <w:t> </w:t>
            </w:r>
            <w:r>
              <w:rPr>
                <w:rFonts w:ascii="Calibri"/>
                <w:sz w:val="14"/>
              </w:rPr>
              <w:t>Bazaar</w:t>
            </w:r>
            <w:r>
              <w:rPr>
                <w:rFonts w:ascii="Calibri"/>
                <w:spacing w:val="-8"/>
                <w:sz w:val="14"/>
              </w:rPr>
              <w:t> </w:t>
            </w:r>
            <w:r>
              <w:rPr>
                <w:rFonts w:ascii="Calibri"/>
                <w:sz w:val="14"/>
              </w:rPr>
              <w:t>Street</w:t>
            </w:r>
          </w:p>
          <w:p>
            <w:pPr>
              <w:pStyle w:val="TableParagraph"/>
              <w:spacing w:line="150" w:lineRule="exact"/>
              <w:ind w:left="12"/>
              <w:rPr>
                <w:rFonts w:ascii="Calibri"/>
                <w:sz w:val="14"/>
              </w:rPr>
            </w:pPr>
            <w:r>
              <w:rPr>
                <w:rFonts w:ascii="Calibri"/>
                <w:sz w:val="14"/>
              </w:rPr>
              <w:t>Other</w:t>
            </w:r>
            <w:r>
              <w:rPr>
                <w:rFonts w:ascii="Calibri"/>
                <w:spacing w:val="-6"/>
                <w:sz w:val="14"/>
              </w:rPr>
              <w:t> </w:t>
            </w:r>
            <w:r>
              <w:rPr>
                <w:rFonts w:ascii="Calibri"/>
                <w:spacing w:val="-2"/>
                <w:sz w:val="14"/>
              </w:rPr>
              <w:t>Commercial</w:t>
            </w:r>
          </w:p>
        </w:tc>
        <w:tc>
          <w:tcPr>
            <w:tcW w:w="3003" w:type="dxa"/>
            <w:shd w:val="clear" w:color="auto" w:fill="BCD6ED"/>
          </w:tcPr>
          <w:p>
            <w:pPr>
              <w:pStyle w:val="TableParagraph"/>
              <w:spacing w:before="17"/>
              <w:ind w:left="15"/>
              <w:rPr>
                <w:rFonts w:ascii="Calibri"/>
                <w:sz w:val="14"/>
              </w:rPr>
            </w:pPr>
            <w:r>
              <w:rPr>
                <w:rFonts w:ascii="Calibri"/>
                <w:sz w:val="14"/>
              </w:rPr>
              <w:t>City</w:t>
            </w:r>
            <w:r>
              <w:rPr>
                <w:rFonts w:ascii="Calibri"/>
                <w:spacing w:val="-4"/>
                <w:sz w:val="14"/>
              </w:rPr>
              <w:t> </w:t>
            </w:r>
            <w:r>
              <w:rPr>
                <w:rFonts w:ascii="Calibri"/>
                <w:spacing w:val="-2"/>
                <w:sz w:val="14"/>
              </w:rPr>
              <w:t>Centre</w:t>
            </w:r>
          </w:p>
          <w:p>
            <w:pPr>
              <w:pStyle w:val="TableParagraph"/>
              <w:spacing w:line="247" w:lineRule="auto" w:before="2"/>
              <w:ind w:left="15" w:right="2056"/>
              <w:rPr>
                <w:rFonts w:ascii="Calibri"/>
                <w:sz w:val="14"/>
              </w:rPr>
            </w:pPr>
            <w:r>
              <w:rPr>
                <w:rFonts w:ascii="Calibri"/>
                <w:sz w:val="14"/>
              </w:rPr>
              <w:t>Sub-</w:t>
            </w:r>
            <w:r>
              <w:rPr>
                <w:rFonts w:ascii="Calibri"/>
                <w:spacing w:val="-8"/>
                <w:sz w:val="14"/>
              </w:rPr>
              <w:t> </w:t>
            </w:r>
            <w:r>
              <w:rPr>
                <w:rFonts w:ascii="Calibri"/>
                <w:sz w:val="14"/>
              </w:rPr>
              <w:t>City</w:t>
            </w:r>
            <w:r>
              <w:rPr>
                <w:rFonts w:ascii="Calibri"/>
                <w:spacing w:val="-8"/>
                <w:sz w:val="14"/>
              </w:rPr>
              <w:t> </w:t>
            </w:r>
            <w:r>
              <w:rPr>
                <w:rFonts w:ascii="Calibri"/>
                <w:sz w:val="14"/>
              </w:rPr>
              <w:t>Centre</w:t>
            </w:r>
            <w:r>
              <w:rPr>
                <w:rFonts w:ascii="Calibri"/>
                <w:spacing w:val="40"/>
                <w:sz w:val="14"/>
              </w:rPr>
              <w:t> </w:t>
            </w:r>
            <w:r>
              <w:rPr>
                <w:rFonts w:ascii="Calibri"/>
                <w:sz w:val="14"/>
              </w:rPr>
              <w:t>Bazaar</w:t>
            </w:r>
            <w:r>
              <w:rPr>
                <w:rFonts w:ascii="Calibri"/>
                <w:spacing w:val="-8"/>
                <w:sz w:val="14"/>
              </w:rPr>
              <w:t> </w:t>
            </w:r>
            <w:r>
              <w:rPr>
                <w:rFonts w:ascii="Calibri"/>
                <w:sz w:val="14"/>
              </w:rPr>
              <w:t>Street</w:t>
            </w:r>
          </w:p>
        </w:tc>
        <w:tc>
          <w:tcPr>
            <w:tcW w:w="3003" w:type="dxa"/>
            <w:shd w:val="clear" w:color="auto" w:fill="BCD6ED"/>
          </w:tcPr>
          <w:p>
            <w:pPr>
              <w:pStyle w:val="TableParagraph"/>
              <w:spacing w:before="17"/>
              <w:ind w:left="14" w:right="2020"/>
              <w:rPr>
                <w:rFonts w:ascii="Calibri"/>
                <w:sz w:val="14"/>
              </w:rPr>
            </w:pPr>
            <w:r>
              <w:rPr>
                <w:rFonts w:ascii="Calibri"/>
                <w:sz w:val="14"/>
              </w:rPr>
              <w:t>Bazaar</w:t>
            </w:r>
            <w:r>
              <w:rPr>
                <w:rFonts w:ascii="Calibri"/>
                <w:spacing w:val="-8"/>
                <w:sz w:val="14"/>
              </w:rPr>
              <w:t> </w:t>
            </w:r>
            <w:r>
              <w:rPr>
                <w:rFonts w:ascii="Calibri"/>
                <w:sz w:val="14"/>
              </w:rPr>
              <w:t>Street</w:t>
            </w:r>
            <w:r>
              <w:rPr>
                <w:rFonts w:ascii="Calibri"/>
                <w:spacing w:val="40"/>
                <w:sz w:val="14"/>
              </w:rPr>
              <w:t> </w:t>
            </w:r>
            <w:r>
              <w:rPr>
                <w:rFonts w:ascii="Calibri"/>
                <w:sz w:val="14"/>
              </w:rPr>
              <w:t>City</w:t>
            </w:r>
            <w:r>
              <w:rPr>
                <w:rFonts w:ascii="Calibri"/>
                <w:spacing w:val="-8"/>
                <w:sz w:val="14"/>
              </w:rPr>
              <w:t> </w:t>
            </w:r>
            <w:r>
              <w:rPr>
                <w:rFonts w:ascii="Calibri"/>
                <w:sz w:val="14"/>
              </w:rPr>
              <w:t>Centre/</w:t>
            </w:r>
            <w:r>
              <w:rPr>
                <w:rFonts w:ascii="Calibri"/>
                <w:spacing w:val="-8"/>
                <w:sz w:val="14"/>
              </w:rPr>
              <w:t> </w:t>
            </w:r>
            <w:r>
              <w:rPr>
                <w:rFonts w:ascii="Calibri"/>
                <w:sz w:val="14"/>
              </w:rPr>
              <w:t>CBD</w:t>
            </w:r>
          </w:p>
          <w:p>
            <w:pPr>
              <w:pStyle w:val="TableParagraph"/>
              <w:spacing w:line="170" w:lineRule="atLeast"/>
              <w:ind w:left="14" w:right="754"/>
              <w:rPr>
                <w:rFonts w:ascii="Calibri"/>
                <w:sz w:val="14"/>
              </w:rPr>
            </w:pPr>
            <w:r>
              <w:rPr>
                <w:rFonts w:ascii="Calibri"/>
                <w:sz w:val="14"/>
              </w:rPr>
              <w:t>Sub-city</w:t>
            </w:r>
            <w:r>
              <w:rPr>
                <w:rFonts w:ascii="Calibri"/>
                <w:spacing w:val="-8"/>
                <w:sz w:val="14"/>
              </w:rPr>
              <w:t> </w:t>
            </w:r>
            <w:r>
              <w:rPr>
                <w:rFonts w:ascii="Calibri"/>
                <w:sz w:val="14"/>
              </w:rPr>
              <w:t>centre/Sub-CBD</w:t>
            </w:r>
            <w:r>
              <w:rPr>
                <w:rFonts w:ascii="Calibri"/>
                <w:spacing w:val="40"/>
                <w:sz w:val="14"/>
              </w:rPr>
              <w:t> </w:t>
            </w:r>
            <w:r>
              <w:rPr>
                <w:rFonts w:ascii="Calibri"/>
                <w:spacing w:val="-2"/>
                <w:sz w:val="14"/>
              </w:rPr>
              <w:t>Neighbourhood,</w:t>
            </w:r>
            <w:r>
              <w:rPr>
                <w:rFonts w:ascii="Calibri"/>
                <w:spacing w:val="19"/>
                <w:sz w:val="14"/>
              </w:rPr>
              <w:t> </w:t>
            </w:r>
            <w:r>
              <w:rPr>
                <w:rFonts w:ascii="Calibri"/>
                <w:spacing w:val="-2"/>
                <w:sz w:val="14"/>
              </w:rPr>
              <w:t>Tourism</w:t>
            </w:r>
          </w:p>
        </w:tc>
        <w:tc>
          <w:tcPr>
            <w:tcW w:w="2297" w:type="dxa"/>
            <w:shd w:val="clear" w:color="auto" w:fill="BCD6ED"/>
          </w:tcPr>
          <w:p>
            <w:pPr>
              <w:pStyle w:val="TableParagraph"/>
              <w:spacing w:line="244" w:lineRule="auto" w:before="17"/>
              <w:ind w:left="14" w:right="913"/>
              <w:rPr>
                <w:rFonts w:ascii="Calibri"/>
                <w:sz w:val="14"/>
              </w:rPr>
            </w:pPr>
            <w:r>
              <w:rPr>
                <w:rFonts w:ascii="Calibri"/>
                <w:sz w:val="14"/>
              </w:rPr>
              <w:t>Commercial/</w:t>
            </w:r>
            <w:r>
              <w:rPr>
                <w:rFonts w:ascii="Calibri"/>
                <w:spacing w:val="-7"/>
                <w:sz w:val="14"/>
              </w:rPr>
              <w:t> </w:t>
            </w:r>
            <w:r>
              <w:rPr>
                <w:rFonts w:ascii="Calibri"/>
                <w:sz w:val="14"/>
              </w:rPr>
              <w:t>Leather</w:t>
            </w:r>
            <w:r>
              <w:rPr>
                <w:rFonts w:ascii="Calibri"/>
                <w:spacing w:val="40"/>
                <w:sz w:val="14"/>
              </w:rPr>
              <w:t> </w:t>
            </w:r>
            <w:r>
              <w:rPr>
                <w:rFonts w:ascii="Calibri"/>
                <w:sz w:val="14"/>
              </w:rPr>
              <w:t>Mandi/</w:t>
            </w:r>
            <w:r>
              <w:rPr>
                <w:rFonts w:ascii="Calibri"/>
                <w:spacing w:val="-8"/>
                <w:sz w:val="14"/>
              </w:rPr>
              <w:t> </w:t>
            </w:r>
            <w:r>
              <w:rPr>
                <w:rFonts w:ascii="Calibri"/>
                <w:sz w:val="14"/>
              </w:rPr>
              <w:t>Business</w:t>
            </w:r>
            <w:r>
              <w:rPr>
                <w:rFonts w:ascii="Calibri"/>
                <w:spacing w:val="-8"/>
                <w:sz w:val="14"/>
              </w:rPr>
              <w:t> </w:t>
            </w:r>
            <w:r>
              <w:rPr>
                <w:rFonts w:ascii="Calibri"/>
                <w:sz w:val="14"/>
              </w:rPr>
              <w:t>Centre</w:t>
            </w:r>
            <w:r>
              <w:rPr>
                <w:rFonts w:ascii="Calibri"/>
                <w:spacing w:val="40"/>
                <w:sz w:val="14"/>
              </w:rPr>
              <w:t> </w:t>
            </w:r>
            <w:r>
              <w:rPr>
                <w:rFonts w:ascii="Calibri"/>
                <w:sz w:val="14"/>
              </w:rPr>
              <w:t>Bazaar</w:t>
            </w:r>
            <w:r>
              <w:rPr>
                <w:rFonts w:ascii="Calibri"/>
                <w:spacing w:val="-8"/>
                <w:sz w:val="14"/>
              </w:rPr>
              <w:t> </w:t>
            </w:r>
            <w:r>
              <w:rPr>
                <w:rFonts w:ascii="Calibri"/>
                <w:sz w:val="14"/>
              </w:rPr>
              <w:t>Street</w:t>
            </w:r>
          </w:p>
        </w:tc>
      </w:tr>
      <w:tr>
        <w:trPr>
          <w:trHeight w:val="433" w:hRule="atLeast"/>
        </w:trPr>
        <w:tc>
          <w:tcPr>
            <w:tcW w:w="797" w:type="dxa"/>
            <w:shd w:val="clear" w:color="auto" w:fill="D9E0F1"/>
          </w:tcPr>
          <w:p>
            <w:pPr>
              <w:pStyle w:val="TableParagraph"/>
              <w:spacing w:before="17"/>
              <w:ind w:left="8"/>
              <w:jc w:val="center"/>
              <w:rPr>
                <w:rFonts w:ascii="Calibri"/>
                <w:sz w:val="14"/>
              </w:rPr>
            </w:pPr>
            <w:r>
              <w:rPr>
                <w:rFonts w:ascii="Calibri"/>
                <w:spacing w:val="-10"/>
                <w:sz w:val="14"/>
              </w:rPr>
              <w:t>5</w:t>
            </w:r>
          </w:p>
        </w:tc>
        <w:tc>
          <w:tcPr>
            <w:tcW w:w="2030" w:type="dxa"/>
            <w:shd w:val="clear" w:color="auto" w:fill="D9E0F1"/>
          </w:tcPr>
          <w:p>
            <w:pPr>
              <w:pStyle w:val="TableParagraph"/>
              <w:spacing w:before="17"/>
              <w:ind w:left="14"/>
              <w:rPr>
                <w:rFonts w:ascii="Calibri Light"/>
                <w:sz w:val="14"/>
              </w:rPr>
            </w:pPr>
            <w:r>
              <w:rPr>
                <w:rFonts w:ascii="Calibri Light"/>
                <w:sz w:val="14"/>
              </w:rPr>
              <w:t>Commercial</w:t>
            </w:r>
            <w:r>
              <w:rPr>
                <w:rFonts w:ascii="Calibri Light"/>
                <w:spacing w:val="-7"/>
                <w:sz w:val="14"/>
              </w:rPr>
              <w:t> </w:t>
            </w:r>
            <w:r>
              <w:rPr>
                <w:rFonts w:ascii="Calibri Light"/>
                <w:sz w:val="14"/>
              </w:rPr>
              <w:t>2-Wholesale/</w:t>
            </w:r>
            <w:r>
              <w:rPr>
                <w:rFonts w:ascii="Calibri Light"/>
                <w:spacing w:val="-7"/>
                <w:sz w:val="14"/>
              </w:rPr>
              <w:t> </w:t>
            </w:r>
            <w:r>
              <w:rPr>
                <w:rFonts w:ascii="Calibri Light"/>
                <w:spacing w:val="-2"/>
                <w:sz w:val="14"/>
              </w:rPr>
              <w:t>Godown</w:t>
            </w:r>
          </w:p>
        </w:tc>
        <w:tc>
          <w:tcPr>
            <w:tcW w:w="2650" w:type="dxa"/>
            <w:shd w:val="clear" w:color="auto" w:fill="5B9BD4"/>
          </w:tcPr>
          <w:p>
            <w:pPr>
              <w:pStyle w:val="TableParagraph"/>
              <w:spacing w:before="17"/>
              <w:ind w:left="12"/>
              <w:rPr>
                <w:rFonts w:ascii="Calibri"/>
                <w:sz w:val="14"/>
              </w:rPr>
            </w:pPr>
            <w:r>
              <w:rPr>
                <w:rFonts w:ascii="Calibri"/>
                <w:spacing w:val="-2"/>
                <w:sz w:val="14"/>
              </w:rPr>
              <w:t>Wholesale/</w:t>
            </w:r>
            <w:r>
              <w:rPr>
                <w:rFonts w:ascii="Calibri"/>
                <w:spacing w:val="11"/>
                <w:sz w:val="14"/>
              </w:rPr>
              <w:t> </w:t>
            </w:r>
            <w:r>
              <w:rPr>
                <w:rFonts w:ascii="Calibri"/>
                <w:spacing w:val="-2"/>
                <w:sz w:val="14"/>
              </w:rPr>
              <w:t>Warehousing/</w:t>
            </w:r>
            <w:r>
              <w:rPr>
                <w:rFonts w:ascii="Calibri"/>
                <w:spacing w:val="11"/>
                <w:sz w:val="14"/>
              </w:rPr>
              <w:t> </w:t>
            </w:r>
            <w:r>
              <w:rPr>
                <w:rFonts w:ascii="Calibri"/>
                <w:spacing w:val="-2"/>
                <w:sz w:val="14"/>
              </w:rPr>
              <w:t>Mandi</w:t>
            </w:r>
          </w:p>
        </w:tc>
        <w:tc>
          <w:tcPr>
            <w:tcW w:w="3003" w:type="dxa"/>
            <w:shd w:val="clear" w:color="auto" w:fill="5B9BD4"/>
          </w:tcPr>
          <w:p>
            <w:pPr>
              <w:pStyle w:val="TableParagraph"/>
              <w:spacing w:before="17"/>
              <w:ind w:left="15"/>
              <w:rPr>
                <w:rFonts w:ascii="Calibri"/>
                <w:sz w:val="14"/>
              </w:rPr>
            </w:pPr>
            <w:r>
              <w:rPr>
                <w:rFonts w:ascii="Calibri"/>
                <w:spacing w:val="-2"/>
                <w:sz w:val="14"/>
              </w:rPr>
              <w:t>Wholesale/</w:t>
            </w:r>
            <w:r>
              <w:rPr>
                <w:rFonts w:ascii="Calibri"/>
                <w:spacing w:val="11"/>
                <w:sz w:val="14"/>
              </w:rPr>
              <w:t> </w:t>
            </w:r>
            <w:r>
              <w:rPr>
                <w:rFonts w:ascii="Calibri"/>
                <w:spacing w:val="-2"/>
                <w:sz w:val="14"/>
              </w:rPr>
              <w:t>Warehousing/</w:t>
            </w:r>
            <w:r>
              <w:rPr>
                <w:rFonts w:ascii="Calibri"/>
                <w:spacing w:val="11"/>
                <w:sz w:val="14"/>
              </w:rPr>
              <w:t> </w:t>
            </w:r>
            <w:r>
              <w:rPr>
                <w:rFonts w:ascii="Calibri"/>
                <w:spacing w:val="-2"/>
                <w:sz w:val="14"/>
              </w:rPr>
              <w:t>Mandi</w:t>
            </w:r>
          </w:p>
        </w:tc>
        <w:tc>
          <w:tcPr>
            <w:tcW w:w="3003" w:type="dxa"/>
            <w:shd w:val="clear" w:color="auto" w:fill="5B9BD4"/>
          </w:tcPr>
          <w:p>
            <w:pPr>
              <w:pStyle w:val="TableParagraph"/>
              <w:spacing w:before="17"/>
              <w:ind w:left="14"/>
              <w:rPr>
                <w:rFonts w:ascii="Calibri"/>
                <w:sz w:val="14"/>
              </w:rPr>
            </w:pPr>
            <w:r>
              <w:rPr>
                <w:rFonts w:ascii="Calibri"/>
                <w:spacing w:val="-2"/>
                <w:sz w:val="14"/>
              </w:rPr>
              <w:t>Wholesale</w:t>
            </w:r>
            <w:r>
              <w:rPr>
                <w:rFonts w:ascii="Calibri"/>
                <w:spacing w:val="9"/>
                <w:sz w:val="14"/>
              </w:rPr>
              <w:t> </w:t>
            </w:r>
            <w:r>
              <w:rPr>
                <w:rFonts w:ascii="Calibri"/>
                <w:spacing w:val="-2"/>
                <w:sz w:val="14"/>
              </w:rPr>
              <w:t>Business</w:t>
            </w:r>
          </w:p>
        </w:tc>
        <w:tc>
          <w:tcPr>
            <w:tcW w:w="2297" w:type="dxa"/>
          </w:tcPr>
          <w:p>
            <w:pPr>
              <w:pStyle w:val="TableParagraph"/>
              <w:spacing w:before="17"/>
              <w:ind w:left="14"/>
              <w:rPr>
                <w:rFonts w:ascii="Calibri"/>
                <w:sz w:val="14"/>
              </w:rPr>
            </w:pPr>
            <w:r>
              <w:rPr>
                <w:rFonts w:ascii="Calibri"/>
                <w:spacing w:val="-5"/>
                <w:sz w:val="14"/>
              </w:rPr>
              <w:t>NIL</w:t>
            </w:r>
          </w:p>
        </w:tc>
      </w:tr>
      <w:tr>
        <w:trPr>
          <w:trHeight w:val="189" w:hRule="atLeast"/>
        </w:trPr>
        <w:tc>
          <w:tcPr>
            <w:tcW w:w="797" w:type="dxa"/>
            <w:shd w:val="clear" w:color="auto" w:fill="D9E0F1"/>
          </w:tcPr>
          <w:p>
            <w:pPr>
              <w:pStyle w:val="TableParagraph"/>
              <w:spacing w:line="154" w:lineRule="exact" w:before="15"/>
              <w:ind w:left="8"/>
              <w:jc w:val="center"/>
              <w:rPr>
                <w:rFonts w:ascii="Calibri"/>
                <w:sz w:val="14"/>
              </w:rPr>
            </w:pPr>
            <w:r>
              <w:rPr>
                <w:rFonts w:ascii="Calibri"/>
                <w:spacing w:val="-10"/>
                <w:sz w:val="14"/>
              </w:rPr>
              <w:t>6</w:t>
            </w:r>
          </w:p>
        </w:tc>
        <w:tc>
          <w:tcPr>
            <w:tcW w:w="2030" w:type="dxa"/>
            <w:shd w:val="clear" w:color="auto" w:fill="D9E0F1"/>
          </w:tcPr>
          <w:p>
            <w:pPr>
              <w:pStyle w:val="TableParagraph"/>
              <w:spacing w:line="154" w:lineRule="exact" w:before="15"/>
              <w:ind w:left="14"/>
              <w:rPr>
                <w:rFonts w:ascii="Calibri Light"/>
                <w:sz w:val="14"/>
              </w:rPr>
            </w:pPr>
            <w:r>
              <w:rPr>
                <w:rFonts w:ascii="Calibri Light"/>
                <w:sz w:val="14"/>
              </w:rPr>
              <w:t>Small</w:t>
            </w:r>
            <w:r>
              <w:rPr>
                <w:rFonts w:ascii="Calibri Light"/>
                <w:spacing w:val="-4"/>
                <w:sz w:val="14"/>
              </w:rPr>
              <w:t> </w:t>
            </w:r>
            <w:r>
              <w:rPr>
                <w:rFonts w:ascii="Calibri Light"/>
                <w:spacing w:val="-2"/>
                <w:sz w:val="14"/>
              </w:rPr>
              <w:t>Industries</w:t>
            </w:r>
          </w:p>
        </w:tc>
        <w:tc>
          <w:tcPr>
            <w:tcW w:w="2650" w:type="dxa"/>
            <w:shd w:val="clear" w:color="auto" w:fill="CCCCFF"/>
          </w:tcPr>
          <w:p>
            <w:pPr>
              <w:pStyle w:val="TableParagraph"/>
              <w:spacing w:line="154" w:lineRule="exact" w:before="15"/>
              <w:ind w:left="12"/>
              <w:rPr>
                <w:rFonts w:ascii="Calibri"/>
                <w:sz w:val="14"/>
              </w:rPr>
            </w:pPr>
            <w:r>
              <w:rPr>
                <w:rFonts w:ascii="Calibri"/>
                <w:sz w:val="14"/>
              </w:rPr>
              <w:t>Small</w:t>
            </w:r>
            <w:r>
              <w:rPr>
                <w:rFonts w:ascii="Calibri"/>
                <w:spacing w:val="-4"/>
                <w:sz w:val="14"/>
              </w:rPr>
              <w:t> </w:t>
            </w:r>
            <w:r>
              <w:rPr>
                <w:rFonts w:ascii="Calibri"/>
                <w:sz w:val="14"/>
              </w:rPr>
              <w:t>&amp;</w:t>
            </w:r>
            <w:r>
              <w:rPr>
                <w:rFonts w:ascii="Calibri"/>
                <w:spacing w:val="-4"/>
                <w:sz w:val="14"/>
              </w:rPr>
              <w:t> </w:t>
            </w:r>
            <w:r>
              <w:rPr>
                <w:rFonts w:ascii="Calibri"/>
                <w:sz w:val="14"/>
              </w:rPr>
              <w:t>Service</w:t>
            </w:r>
            <w:r>
              <w:rPr>
                <w:rFonts w:ascii="Calibri"/>
                <w:spacing w:val="-4"/>
                <w:sz w:val="14"/>
              </w:rPr>
              <w:t> </w:t>
            </w:r>
            <w:r>
              <w:rPr>
                <w:rFonts w:ascii="Calibri"/>
                <w:spacing w:val="-2"/>
                <w:sz w:val="14"/>
              </w:rPr>
              <w:t>Industries</w:t>
            </w:r>
          </w:p>
        </w:tc>
        <w:tc>
          <w:tcPr>
            <w:tcW w:w="3003" w:type="dxa"/>
            <w:shd w:val="clear" w:color="auto" w:fill="CCCCFF"/>
          </w:tcPr>
          <w:p>
            <w:pPr>
              <w:pStyle w:val="TableParagraph"/>
              <w:spacing w:line="154" w:lineRule="exact" w:before="15"/>
              <w:ind w:left="15"/>
              <w:rPr>
                <w:rFonts w:ascii="Calibri"/>
                <w:sz w:val="14"/>
              </w:rPr>
            </w:pPr>
            <w:r>
              <w:rPr>
                <w:rFonts w:ascii="Calibri"/>
                <w:sz w:val="14"/>
              </w:rPr>
              <w:t>Small</w:t>
            </w:r>
            <w:r>
              <w:rPr>
                <w:rFonts w:ascii="Calibri"/>
                <w:spacing w:val="-4"/>
                <w:sz w:val="14"/>
              </w:rPr>
              <w:t> </w:t>
            </w:r>
            <w:r>
              <w:rPr>
                <w:rFonts w:ascii="Calibri"/>
                <w:sz w:val="14"/>
              </w:rPr>
              <w:t>&amp;</w:t>
            </w:r>
            <w:r>
              <w:rPr>
                <w:rFonts w:ascii="Calibri"/>
                <w:spacing w:val="-4"/>
                <w:sz w:val="14"/>
              </w:rPr>
              <w:t> </w:t>
            </w:r>
            <w:r>
              <w:rPr>
                <w:rFonts w:ascii="Calibri"/>
                <w:sz w:val="14"/>
              </w:rPr>
              <w:t>Service</w:t>
            </w:r>
            <w:r>
              <w:rPr>
                <w:rFonts w:ascii="Calibri"/>
                <w:spacing w:val="-4"/>
                <w:sz w:val="14"/>
              </w:rPr>
              <w:t> </w:t>
            </w:r>
            <w:r>
              <w:rPr>
                <w:rFonts w:ascii="Calibri"/>
                <w:spacing w:val="-2"/>
                <w:sz w:val="14"/>
              </w:rPr>
              <w:t>Industries</w:t>
            </w:r>
          </w:p>
        </w:tc>
        <w:tc>
          <w:tcPr>
            <w:tcW w:w="3003" w:type="dxa"/>
            <w:shd w:val="clear" w:color="auto" w:fill="CCCCFF"/>
          </w:tcPr>
          <w:p>
            <w:pPr>
              <w:pStyle w:val="TableParagraph"/>
              <w:spacing w:line="154" w:lineRule="exact" w:before="15"/>
              <w:ind w:left="14"/>
              <w:rPr>
                <w:rFonts w:ascii="Calibri"/>
                <w:sz w:val="14"/>
              </w:rPr>
            </w:pPr>
            <w:r>
              <w:rPr>
                <w:rFonts w:ascii="Calibri"/>
                <w:sz w:val="14"/>
              </w:rPr>
              <w:t>Non</w:t>
            </w:r>
            <w:r>
              <w:rPr>
                <w:rFonts w:ascii="Calibri"/>
                <w:spacing w:val="-6"/>
                <w:sz w:val="14"/>
              </w:rPr>
              <w:t> </w:t>
            </w:r>
            <w:r>
              <w:rPr>
                <w:rFonts w:ascii="Calibri"/>
                <w:sz w:val="14"/>
              </w:rPr>
              <w:t>polluting</w:t>
            </w:r>
            <w:r>
              <w:rPr>
                <w:rFonts w:ascii="Calibri"/>
                <w:spacing w:val="-5"/>
                <w:sz w:val="14"/>
              </w:rPr>
              <w:t> </w:t>
            </w:r>
            <w:r>
              <w:rPr>
                <w:rFonts w:ascii="Calibri"/>
                <w:spacing w:val="-2"/>
                <w:sz w:val="14"/>
              </w:rPr>
              <w:t>industries</w:t>
            </w:r>
          </w:p>
        </w:tc>
        <w:tc>
          <w:tcPr>
            <w:tcW w:w="2297" w:type="dxa"/>
            <w:shd w:val="clear" w:color="auto" w:fill="CCCCFF"/>
          </w:tcPr>
          <w:p>
            <w:pPr>
              <w:pStyle w:val="TableParagraph"/>
              <w:rPr>
                <w:sz w:val="12"/>
              </w:rPr>
            </w:pPr>
          </w:p>
        </w:tc>
      </w:tr>
      <w:tr>
        <w:trPr>
          <w:trHeight w:val="189" w:hRule="atLeast"/>
        </w:trPr>
        <w:tc>
          <w:tcPr>
            <w:tcW w:w="797" w:type="dxa"/>
            <w:shd w:val="clear" w:color="auto" w:fill="D9E0F1"/>
          </w:tcPr>
          <w:p>
            <w:pPr>
              <w:pStyle w:val="TableParagraph"/>
              <w:spacing w:line="154" w:lineRule="exact" w:before="15"/>
              <w:ind w:left="8"/>
              <w:jc w:val="center"/>
              <w:rPr>
                <w:rFonts w:ascii="Calibri"/>
                <w:sz w:val="14"/>
              </w:rPr>
            </w:pPr>
            <w:r>
              <w:rPr>
                <w:rFonts w:ascii="Calibri"/>
                <w:spacing w:val="-10"/>
                <w:sz w:val="14"/>
              </w:rPr>
              <w:t>7</w:t>
            </w:r>
          </w:p>
        </w:tc>
        <w:tc>
          <w:tcPr>
            <w:tcW w:w="2030" w:type="dxa"/>
            <w:shd w:val="clear" w:color="auto" w:fill="D9E0F1"/>
          </w:tcPr>
          <w:p>
            <w:pPr>
              <w:pStyle w:val="TableParagraph"/>
              <w:spacing w:line="154" w:lineRule="exact" w:before="15"/>
              <w:ind w:left="14"/>
              <w:rPr>
                <w:rFonts w:ascii="Calibri Light"/>
                <w:sz w:val="14"/>
              </w:rPr>
            </w:pPr>
            <w:r>
              <w:rPr>
                <w:rFonts w:ascii="Calibri Light"/>
                <w:sz w:val="14"/>
              </w:rPr>
              <w:t>Large</w:t>
            </w:r>
            <w:r>
              <w:rPr>
                <w:rFonts w:ascii="Calibri Light"/>
                <w:spacing w:val="-3"/>
                <w:sz w:val="14"/>
              </w:rPr>
              <w:t> </w:t>
            </w:r>
            <w:r>
              <w:rPr>
                <w:rFonts w:ascii="Calibri Light"/>
                <w:spacing w:val="-2"/>
                <w:sz w:val="14"/>
              </w:rPr>
              <w:t>Industries</w:t>
            </w:r>
          </w:p>
        </w:tc>
        <w:tc>
          <w:tcPr>
            <w:tcW w:w="2650" w:type="dxa"/>
            <w:shd w:val="clear" w:color="auto" w:fill="CCCCFF"/>
          </w:tcPr>
          <w:p>
            <w:pPr>
              <w:pStyle w:val="TableParagraph"/>
              <w:spacing w:line="154" w:lineRule="exact" w:before="15"/>
              <w:ind w:left="12"/>
              <w:rPr>
                <w:rFonts w:ascii="Calibri"/>
                <w:sz w:val="14"/>
              </w:rPr>
            </w:pPr>
            <w:r>
              <w:rPr>
                <w:rFonts w:ascii="Calibri"/>
                <w:spacing w:val="-2"/>
                <w:sz w:val="14"/>
              </w:rPr>
              <w:t>Medium/Large</w:t>
            </w:r>
            <w:r>
              <w:rPr>
                <w:rFonts w:ascii="Calibri"/>
                <w:spacing w:val="11"/>
                <w:sz w:val="14"/>
              </w:rPr>
              <w:t> </w:t>
            </w:r>
            <w:r>
              <w:rPr>
                <w:rFonts w:ascii="Calibri"/>
                <w:spacing w:val="-2"/>
                <w:sz w:val="14"/>
              </w:rPr>
              <w:t>Industries</w:t>
            </w:r>
          </w:p>
        </w:tc>
        <w:tc>
          <w:tcPr>
            <w:tcW w:w="3003" w:type="dxa"/>
            <w:shd w:val="clear" w:color="auto" w:fill="CCCCFF"/>
          </w:tcPr>
          <w:p>
            <w:pPr>
              <w:pStyle w:val="TableParagraph"/>
              <w:spacing w:line="154" w:lineRule="exact" w:before="15"/>
              <w:ind w:left="15"/>
              <w:rPr>
                <w:rFonts w:ascii="Calibri"/>
                <w:sz w:val="14"/>
              </w:rPr>
            </w:pPr>
            <w:r>
              <w:rPr>
                <w:rFonts w:ascii="Calibri"/>
                <w:spacing w:val="-2"/>
                <w:sz w:val="14"/>
              </w:rPr>
              <w:t>Medium/Large</w:t>
            </w:r>
            <w:r>
              <w:rPr>
                <w:rFonts w:ascii="Calibri"/>
                <w:spacing w:val="11"/>
                <w:sz w:val="14"/>
              </w:rPr>
              <w:t> </w:t>
            </w:r>
            <w:r>
              <w:rPr>
                <w:rFonts w:ascii="Calibri"/>
                <w:spacing w:val="-2"/>
                <w:sz w:val="14"/>
              </w:rPr>
              <w:t>Industries</w:t>
            </w:r>
          </w:p>
        </w:tc>
        <w:tc>
          <w:tcPr>
            <w:tcW w:w="3003" w:type="dxa"/>
            <w:shd w:val="clear" w:color="auto" w:fill="CCCCFF"/>
          </w:tcPr>
          <w:p>
            <w:pPr>
              <w:pStyle w:val="TableParagraph"/>
              <w:spacing w:line="154" w:lineRule="exact" w:before="15"/>
              <w:ind w:left="14"/>
              <w:rPr>
                <w:rFonts w:ascii="Calibri"/>
                <w:sz w:val="14"/>
              </w:rPr>
            </w:pPr>
            <w:r>
              <w:rPr>
                <w:rFonts w:ascii="Calibri"/>
                <w:sz w:val="14"/>
              </w:rPr>
              <w:t>Non</w:t>
            </w:r>
            <w:r>
              <w:rPr>
                <w:rFonts w:ascii="Calibri"/>
                <w:spacing w:val="-6"/>
                <w:sz w:val="14"/>
              </w:rPr>
              <w:t> </w:t>
            </w:r>
            <w:r>
              <w:rPr>
                <w:rFonts w:ascii="Calibri"/>
                <w:sz w:val="14"/>
              </w:rPr>
              <w:t>polluting</w:t>
            </w:r>
            <w:r>
              <w:rPr>
                <w:rFonts w:ascii="Calibri"/>
                <w:spacing w:val="-5"/>
                <w:sz w:val="14"/>
              </w:rPr>
              <w:t> </w:t>
            </w:r>
            <w:r>
              <w:rPr>
                <w:rFonts w:ascii="Calibri"/>
                <w:spacing w:val="-2"/>
                <w:sz w:val="14"/>
              </w:rPr>
              <w:t>industries</w:t>
            </w:r>
          </w:p>
        </w:tc>
        <w:tc>
          <w:tcPr>
            <w:tcW w:w="2297" w:type="dxa"/>
          </w:tcPr>
          <w:p>
            <w:pPr>
              <w:pStyle w:val="TableParagraph"/>
              <w:spacing w:line="154" w:lineRule="exact" w:before="15"/>
              <w:ind w:left="14"/>
              <w:rPr>
                <w:rFonts w:ascii="Calibri"/>
                <w:sz w:val="14"/>
              </w:rPr>
            </w:pPr>
            <w:r>
              <w:rPr>
                <w:rFonts w:ascii="Calibri"/>
                <w:spacing w:val="-5"/>
                <w:sz w:val="14"/>
              </w:rPr>
              <w:t>NIL</w:t>
            </w:r>
          </w:p>
        </w:tc>
      </w:tr>
      <w:tr>
        <w:trPr>
          <w:trHeight w:val="189" w:hRule="atLeast"/>
        </w:trPr>
        <w:tc>
          <w:tcPr>
            <w:tcW w:w="797" w:type="dxa"/>
            <w:shd w:val="clear" w:color="auto" w:fill="D9E0F1"/>
          </w:tcPr>
          <w:p>
            <w:pPr>
              <w:pStyle w:val="TableParagraph"/>
              <w:spacing w:line="152" w:lineRule="exact" w:before="17"/>
              <w:ind w:left="8"/>
              <w:jc w:val="center"/>
              <w:rPr>
                <w:rFonts w:ascii="Calibri"/>
                <w:sz w:val="14"/>
              </w:rPr>
            </w:pPr>
            <w:r>
              <w:rPr>
                <w:rFonts w:ascii="Calibri"/>
                <w:spacing w:val="-10"/>
                <w:sz w:val="14"/>
              </w:rPr>
              <w:t>8</w:t>
            </w:r>
          </w:p>
        </w:tc>
        <w:tc>
          <w:tcPr>
            <w:tcW w:w="2030" w:type="dxa"/>
            <w:shd w:val="clear" w:color="auto" w:fill="D9E0F1"/>
          </w:tcPr>
          <w:p>
            <w:pPr>
              <w:pStyle w:val="TableParagraph"/>
              <w:spacing w:line="152" w:lineRule="exact" w:before="17"/>
              <w:ind w:left="14"/>
              <w:rPr>
                <w:rFonts w:ascii="Calibri Light"/>
                <w:sz w:val="14"/>
              </w:rPr>
            </w:pPr>
            <w:r>
              <w:rPr>
                <w:rFonts w:ascii="Calibri Light"/>
                <w:sz w:val="14"/>
              </w:rPr>
              <w:t>Office</w:t>
            </w:r>
            <w:r>
              <w:rPr>
                <w:rFonts w:ascii="Calibri Light"/>
                <w:spacing w:val="-4"/>
                <w:sz w:val="14"/>
              </w:rPr>
              <w:t> </w:t>
            </w:r>
            <w:r>
              <w:rPr>
                <w:rFonts w:ascii="Calibri Light"/>
                <w:spacing w:val="-2"/>
                <w:sz w:val="14"/>
              </w:rPr>
              <w:t>Buildings</w:t>
            </w:r>
          </w:p>
        </w:tc>
        <w:tc>
          <w:tcPr>
            <w:tcW w:w="2650" w:type="dxa"/>
            <w:shd w:val="clear" w:color="auto" w:fill="E7E6E6"/>
          </w:tcPr>
          <w:p>
            <w:pPr>
              <w:pStyle w:val="TableParagraph"/>
              <w:spacing w:line="152" w:lineRule="exact" w:before="17"/>
              <w:ind w:left="12"/>
              <w:rPr>
                <w:rFonts w:ascii="Calibri"/>
                <w:sz w:val="14"/>
              </w:rPr>
            </w:pPr>
            <w:r>
              <w:rPr>
                <w:rFonts w:ascii="Calibri"/>
                <w:sz w:val="14"/>
              </w:rPr>
              <w:t>Govt</w:t>
            </w:r>
            <w:r>
              <w:rPr>
                <w:rFonts w:ascii="Calibri"/>
                <w:spacing w:val="-6"/>
                <w:sz w:val="14"/>
              </w:rPr>
              <w:t> </w:t>
            </w:r>
            <w:r>
              <w:rPr>
                <w:rFonts w:ascii="Calibri"/>
                <w:sz w:val="14"/>
              </w:rPr>
              <w:t>Semi-govt</w:t>
            </w:r>
            <w:r>
              <w:rPr>
                <w:rFonts w:ascii="Calibri"/>
                <w:spacing w:val="-3"/>
                <w:sz w:val="14"/>
              </w:rPr>
              <w:t> </w:t>
            </w:r>
            <w:r>
              <w:rPr>
                <w:rFonts w:ascii="Calibri"/>
                <w:sz w:val="14"/>
              </w:rPr>
              <w:t>and</w:t>
            </w:r>
            <w:r>
              <w:rPr>
                <w:rFonts w:ascii="Calibri"/>
                <w:spacing w:val="-4"/>
                <w:sz w:val="14"/>
              </w:rPr>
              <w:t> </w:t>
            </w:r>
            <w:r>
              <w:rPr>
                <w:rFonts w:ascii="Calibri"/>
                <w:sz w:val="14"/>
              </w:rPr>
              <w:t>other</w:t>
            </w:r>
            <w:r>
              <w:rPr>
                <w:rFonts w:ascii="Calibri"/>
                <w:spacing w:val="-5"/>
                <w:sz w:val="14"/>
              </w:rPr>
              <w:t> </w:t>
            </w:r>
            <w:r>
              <w:rPr>
                <w:rFonts w:ascii="Calibri"/>
                <w:spacing w:val="-2"/>
                <w:sz w:val="14"/>
              </w:rPr>
              <w:t>Offices</w:t>
            </w:r>
          </w:p>
        </w:tc>
        <w:tc>
          <w:tcPr>
            <w:tcW w:w="3003" w:type="dxa"/>
            <w:shd w:val="clear" w:color="auto" w:fill="E7E6E6"/>
          </w:tcPr>
          <w:p>
            <w:pPr>
              <w:pStyle w:val="TableParagraph"/>
              <w:spacing w:line="152" w:lineRule="exact" w:before="17"/>
              <w:ind w:left="15"/>
              <w:rPr>
                <w:rFonts w:ascii="Calibri"/>
                <w:sz w:val="14"/>
              </w:rPr>
            </w:pPr>
            <w:r>
              <w:rPr>
                <w:rFonts w:ascii="Calibri"/>
                <w:sz w:val="14"/>
              </w:rPr>
              <w:t>Govt</w:t>
            </w:r>
            <w:r>
              <w:rPr>
                <w:rFonts w:ascii="Calibri"/>
                <w:spacing w:val="-6"/>
                <w:sz w:val="14"/>
              </w:rPr>
              <w:t> </w:t>
            </w:r>
            <w:r>
              <w:rPr>
                <w:rFonts w:ascii="Calibri"/>
                <w:sz w:val="14"/>
              </w:rPr>
              <w:t>Semi-govt</w:t>
            </w:r>
            <w:r>
              <w:rPr>
                <w:rFonts w:ascii="Calibri"/>
                <w:spacing w:val="-4"/>
                <w:sz w:val="14"/>
              </w:rPr>
              <w:t> </w:t>
            </w:r>
            <w:r>
              <w:rPr>
                <w:rFonts w:ascii="Calibri"/>
                <w:sz w:val="14"/>
              </w:rPr>
              <w:t>and</w:t>
            </w:r>
            <w:r>
              <w:rPr>
                <w:rFonts w:ascii="Calibri"/>
                <w:spacing w:val="-4"/>
                <w:sz w:val="14"/>
              </w:rPr>
              <w:t> </w:t>
            </w:r>
            <w:r>
              <w:rPr>
                <w:rFonts w:ascii="Calibri"/>
                <w:sz w:val="14"/>
              </w:rPr>
              <w:t>other</w:t>
            </w:r>
            <w:r>
              <w:rPr>
                <w:rFonts w:ascii="Calibri"/>
                <w:spacing w:val="-4"/>
                <w:sz w:val="14"/>
              </w:rPr>
              <w:t> </w:t>
            </w:r>
            <w:r>
              <w:rPr>
                <w:rFonts w:ascii="Calibri"/>
                <w:spacing w:val="-2"/>
                <w:sz w:val="14"/>
              </w:rPr>
              <w:t>Offices</w:t>
            </w:r>
          </w:p>
        </w:tc>
        <w:tc>
          <w:tcPr>
            <w:tcW w:w="3003" w:type="dxa"/>
            <w:shd w:val="clear" w:color="auto" w:fill="E7E6E6"/>
          </w:tcPr>
          <w:p>
            <w:pPr>
              <w:pStyle w:val="TableParagraph"/>
              <w:spacing w:line="152" w:lineRule="exact" w:before="17"/>
              <w:ind w:left="14"/>
              <w:rPr>
                <w:rFonts w:ascii="Calibri"/>
                <w:sz w:val="14"/>
              </w:rPr>
            </w:pPr>
            <w:r>
              <w:rPr>
                <w:rFonts w:ascii="Calibri"/>
                <w:spacing w:val="-2"/>
                <w:sz w:val="14"/>
              </w:rPr>
              <w:t>Offices</w:t>
            </w:r>
          </w:p>
        </w:tc>
        <w:tc>
          <w:tcPr>
            <w:tcW w:w="2297" w:type="dxa"/>
            <w:shd w:val="clear" w:color="auto" w:fill="E7E6E6"/>
          </w:tcPr>
          <w:p>
            <w:pPr>
              <w:pStyle w:val="TableParagraph"/>
              <w:spacing w:line="152" w:lineRule="exact" w:before="17"/>
              <w:ind w:left="14"/>
              <w:rPr>
                <w:rFonts w:ascii="Calibri"/>
                <w:sz w:val="14"/>
              </w:rPr>
            </w:pPr>
            <w:r>
              <w:rPr>
                <w:rFonts w:ascii="Calibri"/>
                <w:spacing w:val="-2"/>
                <w:sz w:val="14"/>
              </w:rPr>
              <w:t>Offices</w:t>
            </w:r>
          </w:p>
        </w:tc>
      </w:tr>
      <w:tr>
        <w:trPr>
          <w:trHeight w:val="837" w:hRule="atLeast"/>
        </w:trPr>
        <w:tc>
          <w:tcPr>
            <w:tcW w:w="797" w:type="dxa"/>
            <w:shd w:val="clear" w:color="auto" w:fill="D9E0F1"/>
          </w:tcPr>
          <w:p>
            <w:pPr>
              <w:pStyle w:val="TableParagraph"/>
              <w:spacing w:before="17"/>
              <w:ind w:left="8"/>
              <w:jc w:val="center"/>
              <w:rPr>
                <w:rFonts w:ascii="Calibri"/>
                <w:sz w:val="14"/>
              </w:rPr>
            </w:pPr>
            <w:r>
              <w:rPr>
                <w:rFonts w:ascii="Calibri"/>
                <w:spacing w:val="-10"/>
                <w:sz w:val="14"/>
              </w:rPr>
              <w:t>9</w:t>
            </w:r>
          </w:p>
        </w:tc>
        <w:tc>
          <w:tcPr>
            <w:tcW w:w="2030" w:type="dxa"/>
            <w:shd w:val="clear" w:color="auto" w:fill="D9E0F1"/>
          </w:tcPr>
          <w:p>
            <w:pPr>
              <w:pStyle w:val="TableParagraph"/>
              <w:spacing w:before="17"/>
              <w:ind w:left="14"/>
              <w:rPr>
                <w:rFonts w:ascii="Calibri Light"/>
                <w:sz w:val="14"/>
              </w:rPr>
            </w:pPr>
            <w:r>
              <w:rPr>
                <w:rFonts w:ascii="Calibri Light"/>
                <w:sz w:val="14"/>
              </w:rPr>
              <w:t>Public</w:t>
            </w:r>
            <w:r>
              <w:rPr>
                <w:rFonts w:ascii="Calibri Light"/>
                <w:spacing w:val="-4"/>
                <w:sz w:val="14"/>
              </w:rPr>
              <w:t> </w:t>
            </w:r>
            <w:r>
              <w:rPr>
                <w:rFonts w:ascii="Calibri Light"/>
                <w:sz w:val="14"/>
              </w:rPr>
              <w:t>&amp;</w:t>
            </w:r>
            <w:r>
              <w:rPr>
                <w:rFonts w:ascii="Calibri Light"/>
                <w:spacing w:val="-2"/>
                <w:sz w:val="14"/>
              </w:rPr>
              <w:t> </w:t>
            </w:r>
            <w:r>
              <w:rPr>
                <w:rFonts w:ascii="Calibri Light"/>
                <w:sz w:val="14"/>
              </w:rPr>
              <w:t>Semi-</w:t>
            </w:r>
            <w:r>
              <w:rPr>
                <w:rFonts w:ascii="Calibri Light"/>
                <w:spacing w:val="-2"/>
                <w:sz w:val="14"/>
              </w:rPr>
              <w:t>public</w:t>
            </w:r>
          </w:p>
        </w:tc>
        <w:tc>
          <w:tcPr>
            <w:tcW w:w="2650" w:type="dxa"/>
            <w:shd w:val="clear" w:color="auto" w:fill="FFF1CC"/>
          </w:tcPr>
          <w:p>
            <w:pPr>
              <w:pStyle w:val="TableParagraph"/>
              <w:spacing w:before="17"/>
              <w:ind w:left="12" w:right="1063"/>
              <w:rPr>
                <w:rFonts w:ascii="Calibri"/>
                <w:sz w:val="14"/>
              </w:rPr>
            </w:pPr>
            <w:r>
              <w:rPr>
                <w:rFonts w:ascii="Calibri"/>
                <w:sz w:val="14"/>
              </w:rPr>
              <w:t>Public</w:t>
            </w:r>
            <w:r>
              <w:rPr>
                <w:rFonts w:ascii="Calibri"/>
                <w:spacing w:val="-8"/>
                <w:sz w:val="14"/>
              </w:rPr>
              <w:t> </w:t>
            </w:r>
            <w:r>
              <w:rPr>
                <w:rFonts w:ascii="Calibri"/>
                <w:sz w:val="14"/>
              </w:rPr>
              <w:t>Semi-Public</w:t>
            </w:r>
            <w:r>
              <w:rPr>
                <w:rFonts w:ascii="Calibri"/>
                <w:spacing w:val="-8"/>
                <w:sz w:val="14"/>
              </w:rPr>
              <w:t> </w:t>
            </w:r>
            <w:r>
              <w:rPr>
                <w:rFonts w:ascii="Calibri"/>
                <w:sz w:val="14"/>
              </w:rPr>
              <w:t>Facilities</w:t>
            </w:r>
            <w:r>
              <w:rPr>
                <w:rFonts w:ascii="Calibri"/>
                <w:spacing w:val="40"/>
                <w:sz w:val="14"/>
              </w:rPr>
              <w:t> </w:t>
            </w:r>
            <w:r>
              <w:rPr>
                <w:rFonts w:ascii="Calibri"/>
                <w:sz w:val="14"/>
              </w:rPr>
              <w:t>Services and Utilities</w:t>
            </w:r>
          </w:p>
        </w:tc>
        <w:tc>
          <w:tcPr>
            <w:tcW w:w="3003" w:type="dxa"/>
            <w:shd w:val="clear" w:color="auto" w:fill="FFF1CC"/>
          </w:tcPr>
          <w:p>
            <w:pPr>
              <w:pStyle w:val="TableParagraph"/>
              <w:spacing w:before="17"/>
              <w:ind w:left="15" w:right="754"/>
              <w:rPr>
                <w:rFonts w:ascii="Calibri"/>
                <w:sz w:val="14"/>
              </w:rPr>
            </w:pPr>
            <w:r>
              <w:rPr>
                <w:rFonts w:ascii="Calibri"/>
                <w:sz w:val="14"/>
              </w:rPr>
              <w:t>Public</w:t>
            </w:r>
            <w:r>
              <w:rPr>
                <w:rFonts w:ascii="Calibri"/>
                <w:spacing w:val="-8"/>
                <w:sz w:val="14"/>
              </w:rPr>
              <w:t> </w:t>
            </w:r>
            <w:r>
              <w:rPr>
                <w:rFonts w:ascii="Calibri"/>
                <w:sz w:val="14"/>
              </w:rPr>
              <w:t>Semi-Public</w:t>
            </w:r>
            <w:r>
              <w:rPr>
                <w:rFonts w:ascii="Calibri"/>
                <w:spacing w:val="-8"/>
                <w:sz w:val="14"/>
              </w:rPr>
              <w:t> </w:t>
            </w:r>
            <w:r>
              <w:rPr>
                <w:rFonts w:ascii="Calibri"/>
                <w:sz w:val="14"/>
              </w:rPr>
              <w:t>Facilities</w:t>
            </w:r>
            <w:r>
              <w:rPr>
                <w:rFonts w:ascii="Calibri"/>
                <w:spacing w:val="-8"/>
                <w:sz w:val="14"/>
              </w:rPr>
              <w:t> </w:t>
            </w:r>
            <w:r>
              <w:rPr>
                <w:rFonts w:ascii="Calibri"/>
                <w:sz w:val="14"/>
              </w:rPr>
              <w:t>and</w:t>
            </w:r>
            <w:r>
              <w:rPr>
                <w:rFonts w:ascii="Calibri"/>
                <w:spacing w:val="40"/>
                <w:sz w:val="14"/>
              </w:rPr>
              <w:t> </w:t>
            </w:r>
            <w:r>
              <w:rPr>
                <w:rFonts w:ascii="Calibri"/>
                <w:sz w:val="14"/>
              </w:rPr>
              <w:t>Services and Utilities</w:t>
            </w:r>
          </w:p>
        </w:tc>
        <w:tc>
          <w:tcPr>
            <w:tcW w:w="3003" w:type="dxa"/>
            <w:shd w:val="clear" w:color="auto" w:fill="FFF1CC"/>
          </w:tcPr>
          <w:p>
            <w:pPr>
              <w:pStyle w:val="TableParagraph"/>
              <w:spacing w:before="17"/>
              <w:ind w:left="14"/>
              <w:rPr>
                <w:rFonts w:ascii="Calibri"/>
                <w:sz w:val="14"/>
              </w:rPr>
            </w:pPr>
            <w:r>
              <w:rPr>
                <w:rFonts w:ascii="Calibri"/>
                <w:sz w:val="14"/>
              </w:rPr>
              <w:t>Community</w:t>
            </w:r>
            <w:r>
              <w:rPr>
                <w:rFonts w:ascii="Calibri"/>
                <w:spacing w:val="-8"/>
                <w:sz w:val="14"/>
              </w:rPr>
              <w:t> </w:t>
            </w:r>
            <w:r>
              <w:rPr>
                <w:rFonts w:ascii="Calibri"/>
                <w:spacing w:val="-2"/>
                <w:sz w:val="14"/>
              </w:rPr>
              <w:t>Facilities</w:t>
            </w:r>
          </w:p>
        </w:tc>
        <w:tc>
          <w:tcPr>
            <w:tcW w:w="2297" w:type="dxa"/>
            <w:shd w:val="clear" w:color="auto" w:fill="D9E0F1"/>
          </w:tcPr>
          <w:p>
            <w:pPr>
              <w:pStyle w:val="TableParagraph"/>
              <w:rPr>
                <w:sz w:val="14"/>
              </w:rPr>
            </w:pPr>
          </w:p>
        </w:tc>
      </w:tr>
      <w:tr>
        <w:trPr>
          <w:trHeight w:val="695" w:hRule="atLeast"/>
        </w:trPr>
        <w:tc>
          <w:tcPr>
            <w:tcW w:w="797" w:type="dxa"/>
            <w:shd w:val="clear" w:color="auto" w:fill="D9E0F1"/>
          </w:tcPr>
          <w:p>
            <w:pPr>
              <w:pStyle w:val="TableParagraph"/>
              <w:spacing w:before="17"/>
              <w:ind w:left="8" w:right="3"/>
              <w:jc w:val="center"/>
              <w:rPr>
                <w:rFonts w:ascii="Calibri"/>
                <w:sz w:val="14"/>
              </w:rPr>
            </w:pPr>
            <w:r>
              <w:rPr>
                <w:rFonts w:ascii="Calibri"/>
                <w:spacing w:val="-5"/>
                <w:sz w:val="14"/>
              </w:rPr>
              <w:t>10</w:t>
            </w:r>
          </w:p>
        </w:tc>
        <w:tc>
          <w:tcPr>
            <w:tcW w:w="2030" w:type="dxa"/>
            <w:shd w:val="clear" w:color="auto" w:fill="D9E0F1"/>
          </w:tcPr>
          <w:p>
            <w:pPr>
              <w:pStyle w:val="TableParagraph"/>
              <w:spacing w:before="17"/>
              <w:ind w:left="14"/>
              <w:rPr>
                <w:rFonts w:ascii="Calibri Light"/>
                <w:sz w:val="14"/>
              </w:rPr>
            </w:pPr>
            <w:r>
              <w:rPr>
                <w:rFonts w:ascii="Calibri Light"/>
                <w:sz w:val="14"/>
              </w:rPr>
              <w:t>Transport</w:t>
            </w:r>
            <w:r>
              <w:rPr>
                <w:rFonts w:ascii="Calibri Light"/>
                <w:spacing w:val="-4"/>
                <w:sz w:val="14"/>
              </w:rPr>
              <w:t> </w:t>
            </w:r>
            <w:r>
              <w:rPr>
                <w:rFonts w:ascii="Calibri Light"/>
                <w:sz w:val="14"/>
              </w:rPr>
              <w:t>1&amp;2,</w:t>
            </w:r>
            <w:r>
              <w:rPr>
                <w:rFonts w:ascii="Calibri Light"/>
                <w:spacing w:val="-3"/>
                <w:sz w:val="14"/>
              </w:rPr>
              <w:t> </w:t>
            </w:r>
            <w:r>
              <w:rPr>
                <w:rFonts w:ascii="Calibri Light"/>
                <w:spacing w:val="-2"/>
                <w:sz w:val="14"/>
              </w:rPr>
              <w:t>Parking</w:t>
            </w:r>
          </w:p>
        </w:tc>
        <w:tc>
          <w:tcPr>
            <w:tcW w:w="2650" w:type="dxa"/>
            <w:shd w:val="clear" w:color="auto" w:fill="D5DCE3"/>
          </w:tcPr>
          <w:p>
            <w:pPr>
              <w:pStyle w:val="TableParagraph"/>
              <w:spacing w:before="17"/>
              <w:ind w:left="12"/>
              <w:rPr>
                <w:rFonts w:ascii="Calibri"/>
                <w:sz w:val="14"/>
              </w:rPr>
            </w:pPr>
            <w:r>
              <w:rPr>
                <w:rFonts w:ascii="Calibri"/>
                <w:spacing w:val="-2"/>
                <w:sz w:val="14"/>
              </w:rPr>
              <w:t>Transport</w:t>
            </w:r>
            <w:r>
              <w:rPr>
                <w:rFonts w:ascii="Calibri"/>
                <w:spacing w:val="9"/>
                <w:sz w:val="14"/>
              </w:rPr>
              <w:t> </w:t>
            </w:r>
            <w:r>
              <w:rPr>
                <w:rFonts w:ascii="Calibri"/>
                <w:spacing w:val="-2"/>
                <w:sz w:val="14"/>
              </w:rPr>
              <w:t>Services</w:t>
            </w:r>
          </w:p>
          <w:p>
            <w:pPr>
              <w:pStyle w:val="TableParagraph"/>
              <w:spacing w:line="247" w:lineRule="auto" w:before="2"/>
              <w:ind w:left="12" w:right="264"/>
              <w:rPr>
                <w:rFonts w:ascii="Calibri"/>
                <w:sz w:val="14"/>
              </w:rPr>
            </w:pPr>
            <w:r>
              <w:rPr>
                <w:rFonts w:ascii="Calibri"/>
                <w:sz w:val="14"/>
              </w:rPr>
              <w:t>Airport/</w:t>
            </w:r>
            <w:r>
              <w:rPr>
                <w:rFonts w:ascii="Calibri"/>
                <w:spacing w:val="-8"/>
                <w:sz w:val="14"/>
              </w:rPr>
              <w:t> </w:t>
            </w:r>
            <w:r>
              <w:rPr>
                <w:rFonts w:ascii="Calibri"/>
                <w:sz w:val="14"/>
              </w:rPr>
              <w:t>Water</w:t>
            </w:r>
            <w:r>
              <w:rPr>
                <w:rFonts w:ascii="Calibri"/>
                <w:spacing w:val="-8"/>
                <w:sz w:val="14"/>
              </w:rPr>
              <w:t> </w:t>
            </w:r>
            <w:r>
              <w:rPr>
                <w:rFonts w:ascii="Calibri"/>
                <w:sz w:val="14"/>
              </w:rPr>
              <w:t>Transport</w:t>
            </w:r>
            <w:r>
              <w:rPr>
                <w:rFonts w:ascii="Calibri"/>
                <w:spacing w:val="-8"/>
                <w:sz w:val="14"/>
              </w:rPr>
              <w:t> </w:t>
            </w:r>
            <w:r>
              <w:rPr>
                <w:rFonts w:ascii="Calibri"/>
                <w:sz w:val="14"/>
              </w:rPr>
              <w:t>Terminal</w:t>
            </w:r>
            <w:r>
              <w:rPr>
                <w:rFonts w:ascii="Calibri"/>
                <w:spacing w:val="40"/>
                <w:sz w:val="14"/>
              </w:rPr>
              <w:t> </w:t>
            </w:r>
            <w:r>
              <w:rPr>
                <w:rFonts w:ascii="Calibri"/>
                <w:sz w:val="14"/>
              </w:rPr>
              <w:t>Railway Yard/ Railway Land</w:t>
            </w:r>
          </w:p>
        </w:tc>
        <w:tc>
          <w:tcPr>
            <w:tcW w:w="3003" w:type="dxa"/>
            <w:shd w:val="clear" w:color="auto" w:fill="D5DCE3"/>
          </w:tcPr>
          <w:p>
            <w:pPr>
              <w:pStyle w:val="TableParagraph"/>
              <w:spacing w:before="17"/>
              <w:ind w:left="15"/>
              <w:rPr>
                <w:rFonts w:ascii="Calibri"/>
                <w:sz w:val="14"/>
              </w:rPr>
            </w:pPr>
            <w:r>
              <w:rPr>
                <w:rFonts w:ascii="Calibri"/>
                <w:spacing w:val="-2"/>
                <w:sz w:val="14"/>
              </w:rPr>
              <w:t>Transport</w:t>
            </w:r>
            <w:r>
              <w:rPr>
                <w:rFonts w:ascii="Calibri"/>
                <w:spacing w:val="9"/>
                <w:sz w:val="14"/>
              </w:rPr>
              <w:t> </w:t>
            </w:r>
            <w:r>
              <w:rPr>
                <w:rFonts w:ascii="Calibri"/>
                <w:spacing w:val="-2"/>
                <w:sz w:val="14"/>
              </w:rPr>
              <w:t>Services</w:t>
            </w:r>
          </w:p>
          <w:p>
            <w:pPr>
              <w:pStyle w:val="TableParagraph"/>
              <w:spacing w:line="247" w:lineRule="auto" w:before="2"/>
              <w:ind w:left="15" w:right="754"/>
              <w:rPr>
                <w:rFonts w:ascii="Calibri"/>
                <w:sz w:val="14"/>
              </w:rPr>
            </w:pPr>
            <w:r>
              <w:rPr>
                <w:rFonts w:ascii="Calibri"/>
                <w:sz w:val="14"/>
              </w:rPr>
              <w:t>Airport/</w:t>
            </w:r>
            <w:r>
              <w:rPr>
                <w:rFonts w:ascii="Calibri"/>
                <w:spacing w:val="-8"/>
                <w:sz w:val="14"/>
              </w:rPr>
              <w:t> </w:t>
            </w:r>
            <w:r>
              <w:rPr>
                <w:rFonts w:ascii="Calibri"/>
                <w:sz w:val="14"/>
              </w:rPr>
              <w:t>Water</w:t>
            </w:r>
            <w:r>
              <w:rPr>
                <w:rFonts w:ascii="Calibri"/>
                <w:spacing w:val="-8"/>
                <w:sz w:val="14"/>
              </w:rPr>
              <w:t> </w:t>
            </w:r>
            <w:r>
              <w:rPr>
                <w:rFonts w:ascii="Calibri"/>
                <w:sz w:val="14"/>
              </w:rPr>
              <w:t>Transport</w:t>
            </w:r>
            <w:r>
              <w:rPr>
                <w:rFonts w:ascii="Calibri"/>
                <w:spacing w:val="-8"/>
                <w:sz w:val="14"/>
              </w:rPr>
              <w:t> </w:t>
            </w:r>
            <w:r>
              <w:rPr>
                <w:rFonts w:ascii="Calibri"/>
                <w:sz w:val="14"/>
              </w:rPr>
              <w:t>Terminal</w:t>
            </w:r>
            <w:r>
              <w:rPr>
                <w:rFonts w:ascii="Calibri"/>
                <w:spacing w:val="40"/>
                <w:sz w:val="14"/>
              </w:rPr>
              <w:t> </w:t>
            </w:r>
            <w:r>
              <w:rPr>
                <w:rFonts w:ascii="Calibri"/>
                <w:sz w:val="14"/>
              </w:rPr>
              <w:t>Railway Yard/ Railway Land</w:t>
            </w:r>
          </w:p>
        </w:tc>
        <w:tc>
          <w:tcPr>
            <w:tcW w:w="3003" w:type="dxa"/>
            <w:shd w:val="clear" w:color="auto" w:fill="D5DCE3"/>
          </w:tcPr>
          <w:p>
            <w:pPr>
              <w:pStyle w:val="TableParagraph"/>
              <w:spacing w:before="17"/>
              <w:ind w:left="14" w:right="2020"/>
              <w:rPr>
                <w:rFonts w:ascii="Calibri"/>
                <w:sz w:val="14"/>
              </w:rPr>
            </w:pPr>
            <w:r>
              <w:rPr>
                <w:rFonts w:ascii="Calibri"/>
                <w:spacing w:val="-2"/>
                <w:sz w:val="14"/>
              </w:rPr>
              <w:t>Transport</w:t>
            </w:r>
            <w:r>
              <w:rPr>
                <w:rFonts w:ascii="Calibri"/>
                <w:spacing w:val="-6"/>
                <w:sz w:val="14"/>
              </w:rPr>
              <w:t> </w:t>
            </w:r>
            <w:r>
              <w:rPr>
                <w:rFonts w:ascii="Calibri"/>
                <w:spacing w:val="-2"/>
                <w:sz w:val="14"/>
              </w:rPr>
              <w:t>Nagar</w:t>
            </w:r>
            <w:r>
              <w:rPr>
                <w:rFonts w:ascii="Calibri"/>
                <w:spacing w:val="40"/>
                <w:sz w:val="14"/>
              </w:rPr>
              <w:t> </w:t>
            </w:r>
            <w:r>
              <w:rPr>
                <w:rFonts w:ascii="Calibri"/>
                <w:sz w:val="14"/>
              </w:rPr>
              <w:t>Bus</w:t>
            </w:r>
            <w:r>
              <w:rPr>
                <w:rFonts w:ascii="Calibri"/>
                <w:spacing w:val="-8"/>
                <w:sz w:val="14"/>
              </w:rPr>
              <w:t> </w:t>
            </w:r>
            <w:r>
              <w:rPr>
                <w:rFonts w:ascii="Calibri"/>
                <w:sz w:val="14"/>
              </w:rPr>
              <w:t>stand</w:t>
            </w:r>
          </w:p>
        </w:tc>
        <w:tc>
          <w:tcPr>
            <w:tcW w:w="2297" w:type="dxa"/>
            <w:shd w:val="clear" w:color="auto" w:fill="D5DCE3"/>
          </w:tcPr>
          <w:p>
            <w:pPr>
              <w:pStyle w:val="TableParagraph"/>
              <w:spacing w:before="17"/>
              <w:ind w:left="14"/>
              <w:rPr>
                <w:rFonts w:ascii="Calibri"/>
                <w:sz w:val="14"/>
              </w:rPr>
            </w:pPr>
            <w:r>
              <w:rPr>
                <w:rFonts w:ascii="Calibri"/>
                <w:sz w:val="14"/>
              </w:rPr>
              <w:t>Traffic</w:t>
            </w:r>
            <w:r>
              <w:rPr>
                <w:rFonts w:ascii="Calibri"/>
                <w:spacing w:val="-5"/>
                <w:sz w:val="14"/>
              </w:rPr>
              <w:t> </w:t>
            </w:r>
            <w:r>
              <w:rPr>
                <w:rFonts w:ascii="Calibri"/>
                <w:sz w:val="14"/>
              </w:rPr>
              <w:t>and</w:t>
            </w:r>
            <w:r>
              <w:rPr>
                <w:rFonts w:ascii="Calibri"/>
                <w:spacing w:val="-4"/>
                <w:sz w:val="14"/>
              </w:rPr>
              <w:t> </w:t>
            </w:r>
            <w:r>
              <w:rPr>
                <w:rFonts w:ascii="Calibri"/>
                <w:spacing w:val="-2"/>
                <w:sz w:val="14"/>
              </w:rPr>
              <w:t>Transportation</w:t>
            </w:r>
          </w:p>
        </w:tc>
      </w:tr>
      <w:tr>
        <w:trPr>
          <w:trHeight w:val="213" w:hRule="atLeast"/>
        </w:trPr>
        <w:tc>
          <w:tcPr>
            <w:tcW w:w="797" w:type="dxa"/>
            <w:shd w:val="clear" w:color="auto" w:fill="D9E0F1"/>
          </w:tcPr>
          <w:p>
            <w:pPr>
              <w:pStyle w:val="TableParagraph"/>
              <w:spacing w:before="15"/>
              <w:ind w:left="8" w:right="3"/>
              <w:jc w:val="center"/>
              <w:rPr>
                <w:rFonts w:ascii="Calibri"/>
                <w:sz w:val="14"/>
              </w:rPr>
            </w:pPr>
            <w:r>
              <w:rPr>
                <w:rFonts w:ascii="Calibri"/>
                <w:spacing w:val="-5"/>
                <w:sz w:val="14"/>
              </w:rPr>
              <w:t>11</w:t>
            </w:r>
          </w:p>
        </w:tc>
        <w:tc>
          <w:tcPr>
            <w:tcW w:w="2030" w:type="dxa"/>
            <w:shd w:val="clear" w:color="auto" w:fill="D9E0F1"/>
          </w:tcPr>
          <w:p>
            <w:pPr>
              <w:pStyle w:val="TableParagraph"/>
              <w:spacing w:before="15"/>
              <w:ind w:left="14"/>
              <w:rPr>
                <w:rFonts w:ascii="Calibri Light"/>
                <w:sz w:val="14"/>
              </w:rPr>
            </w:pPr>
            <w:r>
              <w:rPr>
                <w:rFonts w:ascii="Calibri Light"/>
                <w:spacing w:val="-2"/>
                <w:sz w:val="14"/>
              </w:rPr>
              <w:t>Forest</w:t>
            </w:r>
          </w:p>
        </w:tc>
        <w:tc>
          <w:tcPr>
            <w:tcW w:w="2650" w:type="dxa"/>
            <w:shd w:val="clear" w:color="auto" w:fill="C5DFB4"/>
          </w:tcPr>
          <w:p>
            <w:pPr>
              <w:pStyle w:val="TableParagraph"/>
              <w:spacing w:before="15"/>
              <w:ind w:left="12"/>
              <w:rPr>
                <w:rFonts w:ascii="Calibri"/>
                <w:sz w:val="14"/>
              </w:rPr>
            </w:pPr>
            <w:r>
              <w:rPr>
                <w:rFonts w:ascii="Calibri"/>
                <w:spacing w:val="-2"/>
                <w:sz w:val="14"/>
              </w:rPr>
              <w:t>Garden</w:t>
            </w:r>
          </w:p>
        </w:tc>
        <w:tc>
          <w:tcPr>
            <w:tcW w:w="3003" w:type="dxa"/>
            <w:shd w:val="clear" w:color="auto" w:fill="C5DFB4"/>
          </w:tcPr>
          <w:p>
            <w:pPr>
              <w:pStyle w:val="TableParagraph"/>
              <w:spacing w:before="15"/>
              <w:ind w:left="15"/>
              <w:rPr>
                <w:rFonts w:ascii="Calibri"/>
                <w:sz w:val="14"/>
              </w:rPr>
            </w:pPr>
            <w:r>
              <w:rPr>
                <w:rFonts w:ascii="Calibri"/>
                <w:spacing w:val="-2"/>
                <w:sz w:val="14"/>
              </w:rPr>
              <w:t>Garden</w:t>
            </w:r>
          </w:p>
        </w:tc>
        <w:tc>
          <w:tcPr>
            <w:tcW w:w="3003" w:type="dxa"/>
            <w:shd w:val="clear" w:color="auto" w:fill="C5DFB4"/>
          </w:tcPr>
          <w:p>
            <w:pPr>
              <w:pStyle w:val="TableParagraph"/>
              <w:spacing w:before="15"/>
              <w:ind w:left="14"/>
              <w:rPr>
                <w:rFonts w:ascii="Calibri"/>
                <w:sz w:val="14"/>
              </w:rPr>
            </w:pPr>
            <w:r>
              <w:rPr>
                <w:rFonts w:ascii="Calibri"/>
                <w:sz w:val="14"/>
              </w:rPr>
              <w:t>Forest</w:t>
            </w:r>
            <w:r>
              <w:rPr>
                <w:rFonts w:ascii="Calibri"/>
                <w:spacing w:val="-8"/>
                <w:sz w:val="14"/>
              </w:rPr>
              <w:t> </w:t>
            </w:r>
            <w:r>
              <w:rPr>
                <w:rFonts w:ascii="Calibri"/>
                <w:spacing w:val="-4"/>
                <w:sz w:val="14"/>
              </w:rPr>
              <w:t>area</w:t>
            </w:r>
          </w:p>
        </w:tc>
        <w:tc>
          <w:tcPr>
            <w:tcW w:w="2297" w:type="dxa"/>
          </w:tcPr>
          <w:p>
            <w:pPr>
              <w:pStyle w:val="TableParagraph"/>
              <w:spacing w:before="15"/>
              <w:ind w:left="14"/>
              <w:rPr>
                <w:rFonts w:ascii="Calibri"/>
                <w:sz w:val="14"/>
              </w:rPr>
            </w:pPr>
            <w:r>
              <w:rPr>
                <w:rFonts w:ascii="Calibri"/>
                <w:spacing w:val="-5"/>
                <w:sz w:val="14"/>
              </w:rPr>
              <w:t>NIL</w:t>
            </w:r>
          </w:p>
        </w:tc>
      </w:tr>
      <w:tr>
        <w:trPr>
          <w:trHeight w:val="546" w:hRule="atLeast"/>
        </w:trPr>
        <w:tc>
          <w:tcPr>
            <w:tcW w:w="797" w:type="dxa"/>
            <w:shd w:val="clear" w:color="auto" w:fill="D9E0F1"/>
          </w:tcPr>
          <w:p>
            <w:pPr>
              <w:pStyle w:val="TableParagraph"/>
              <w:spacing w:before="17"/>
              <w:ind w:left="8" w:right="3"/>
              <w:jc w:val="center"/>
              <w:rPr>
                <w:rFonts w:ascii="Calibri"/>
                <w:sz w:val="14"/>
              </w:rPr>
            </w:pPr>
            <w:r>
              <w:rPr>
                <w:rFonts w:ascii="Calibri"/>
                <w:spacing w:val="-5"/>
                <w:sz w:val="14"/>
              </w:rPr>
              <w:t>12</w:t>
            </w:r>
          </w:p>
        </w:tc>
        <w:tc>
          <w:tcPr>
            <w:tcW w:w="2030" w:type="dxa"/>
            <w:shd w:val="clear" w:color="auto" w:fill="D9E0F1"/>
          </w:tcPr>
          <w:p>
            <w:pPr>
              <w:pStyle w:val="TableParagraph"/>
              <w:spacing w:before="17"/>
              <w:ind w:left="14"/>
              <w:rPr>
                <w:rFonts w:ascii="Calibri Light"/>
                <w:sz w:val="14"/>
              </w:rPr>
            </w:pPr>
            <w:r>
              <w:rPr>
                <w:rFonts w:ascii="Calibri Light"/>
                <w:spacing w:val="-2"/>
                <w:sz w:val="14"/>
              </w:rPr>
              <w:t>Recreational</w:t>
            </w:r>
            <w:r>
              <w:rPr>
                <w:rFonts w:ascii="Calibri Light"/>
                <w:spacing w:val="14"/>
                <w:sz w:val="14"/>
              </w:rPr>
              <w:t> </w:t>
            </w:r>
            <w:r>
              <w:rPr>
                <w:rFonts w:ascii="Calibri Light"/>
                <w:spacing w:val="-5"/>
                <w:sz w:val="14"/>
              </w:rPr>
              <w:t>1&amp;2</w:t>
            </w:r>
          </w:p>
        </w:tc>
        <w:tc>
          <w:tcPr>
            <w:tcW w:w="2650" w:type="dxa"/>
            <w:shd w:val="clear" w:color="auto" w:fill="A9D08E"/>
          </w:tcPr>
          <w:p>
            <w:pPr>
              <w:pStyle w:val="TableParagraph"/>
              <w:spacing w:before="17"/>
              <w:ind w:left="12"/>
              <w:rPr>
                <w:rFonts w:ascii="Calibri"/>
                <w:sz w:val="14"/>
              </w:rPr>
            </w:pPr>
            <w:r>
              <w:rPr>
                <w:rFonts w:ascii="Calibri"/>
                <w:spacing w:val="-4"/>
                <w:sz w:val="14"/>
              </w:rPr>
              <w:t>Park</w:t>
            </w:r>
          </w:p>
        </w:tc>
        <w:tc>
          <w:tcPr>
            <w:tcW w:w="3003" w:type="dxa"/>
            <w:shd w:val="clear" w:color="auto" w:fill="A9D08E"/>
          </w:tcPr>
          <w:p>
            <w:pPr>
              <w:pStyle w:val="TableParagraph"/>
              <w:spacing w:before="17"/>
              <w:ind w:left="15"/>
              <w:rPr>
                <w:rFonts w:ascii="Calibri"/>
                <w:sz w:val="14"/>
              </w:rPr>
            </w:pPr>
            <w:r>
              <w:rPr>
                <w:rFonts w:ascii="Calibri"/>
                <w:spacing w:val="-4"/>
                <w:sz w:val="14"/>
              </w:rPr>
              <w:t>Park</w:t>
            </w:r>
          </w:p>
        </w:tc>
        <w:tc>
          <w:tcPr>
            <w:tcW w:w="3003" w:type="dxa"/>
            <w:shd w:val="clear" w:color="auto" w:fill="A9D08E"/>
          </w:tcPr>
          <w:p>
            <w:pPr>
              <w:pStyle w:val="TableParagraph"/>
              <w:spacing w:before="17"/>
              <w:ind w:left="14"/>
              <w:rPr>
                <w:rFonts w:ascii="Calibri"/>
                <w:sz w:val="14"/>
              </w:rPr>
            </w:pPr>
            <w:r>
              <w:rPr>
                <w:rFonts w:ascii="Calibri"/>
                <w:sz w:val="14"/>
              </w:rPr>
              <w:t>Sector</w:t>
            </w:r>
            <w:r>
              <w:rPr>
                <w:rFonts w:ascii="Calibri"/>
                <w:spacing w:val="-7"/>
                <w:sz w:val="14"/>
              </w:rPr>
              <w:t> </w:t>
            </w:r>
            <w:r>
              <w:rPr>
                <w:rFonts w:ascii="Calibri"/>
                <w:sz w:val="14"/>
              </w:rPr>
              <w:t>Park,</w:t>
            </w:r>
            <w:r>
              <w:rPr>
                <w:rFonts w:ascii="Calibri"/>
                <w:spacing w:val="-5"/>
                <w:sz w:val="14"/>
              </w:rPr>
              <w:t> </w:t>
            </w:r>
            <w:r>
              <w:rPr>
                <w:rFonts w:ascii="Calibri"/>
                <w:sz w:val="14"/>
              </w:rPr>
              <w:t>Regional</w:t>
            </w:r>
            <w:r>
              <w:rPr>
                <w:rFonts w:ascii="Calibri"/>
                <w:spacing w:val="-7"/>
                <w:sz w:val="14"/>
              </w:rPr>
              <w:t> </w:t>
            </w:r>
            <w:r>
              <w:rPr>
                <w:rFonts w:ascii="Calibri"/>
                <w:sz w:val="14"/>
              </w:rPr>
              <w:t>Park,</w:t>
            </w:r>
            <w:r>
              <w:rPr>
                <w:rFonts w:ascii="Calibri"/>
                <w:spacing w:val="-5"/>
                <w:sz w:val="14"/>
              </w:rPr>
              <w:t> </w:t>
            </w:r>
            <w:r>
              <w:rPr>
                <w:rFonts w:ascii="Calibri"/>
                <w:sz w:val="14"/>
              </w:rPr>
              <w:t>District</w:t>
            </w:r>
            <w:r>
              <w:rPr>
                <w:rFonts w:ascii="Calibri"/>
                <w:spacing w:val="-8"/>
                <w:sz w:val="14"/>
              </w:rPr>
              <w:t> </w:t>
            </w:r>
            <w:r>
              <w:rPr>
                <w:rFonts w:ascii="Calibri"/>
                <w:sz w:val="14"/>
              </w:rPr>
              <w:t>Park,</w:t>
            </w:r>
            <w:r>
              <w:rPr>
                <w:rFonts w:ascii="Calibri"/>
                <w:spacing w:val="-5"/>
                <w:sz w:val="14"/>
              </w:rPr>
              <w:t> </w:t>
            </w:r>
            <w:r>
              <w:rPr>
                <w:rFonts w:ascii="Calibri"/>
                <w:sz w:val="14"/>
              </w:rPr>
              <w:t>Zonal</w:t>
            </w:r>
            <w:r>
              <w:rPr>
                <w:rFonts w:ascii="Calibri"/>
                <w:spacing w:val="-7"/>
                <w:sz w:val="14"/>
              </w:rPr>
              <w:t> </w:t>
            </w:r>
            <w:r>
              <w:rPr>
                <w:rFonts w:ascii="Calibri"/>
                <w:sz w:val="14"/>
              </w:rPr>
              <w:t>Park,</w:t>
            </w:r>
            <w:r>
              <w:rPr>
                <w:rFonts w:ascii="Calibri"/>
                <w:spacing w:val="40"/>
                <w:sz w:val="14"/>
              </w:rPr>
              <w:t> </w:t>
            </w:r>
            <w:r>
              <w:rPr>
                <w:rFonts w:ascii="Calibri"/>
                <w:sz w:val="14"/>
              </w:rPr>
              <w:t>Amusement Park, National Park,</w:t>
            </w:r>
          </w:p>
          <w:p>
            <w:pPr>
              <w:pStyle w:val="TableParagraph"/>
              <w:spacing w:line="161" w:lineRule="exact" w:before="7"/>
              <w:ind w:left="14"/>
              <w:rPr>
                <w:rFonts w:ascii="Calibri"/>
                <w:sz w:val="14"/>
              </w:rPr>
            </w:pPr>
            <w:r>
              <w:rPr>
                <w:rFonts w:ascii="Calibri"/>
                <w:spacing w:val="-2"/>
                <w:sz w:val="14"/>
              </w:rPr>
              <w:t>Riverfront</w:t>
            </w:r>
            <w:r>
              <w:rPr>
                <w:rFonts w:ascii="Calibri"/>
                <w:spacing w:val="9"/>
                <w:sz w:val="14"/>
              </w:rPr>
              <w:t> </w:t>
            </w:r>
            <w:r>
              <w:rPr>
                <w:rFonts w:ascii="Calibri"/>
                <w:spacing w:val="-2"/>
                <w:sz w:val="14"/>
              </w:rPr>
              <w:t>Development</w:t>
            </w:r>
          </w:p>
        </w:tc>
        <w:tc>
          <w:tcPr>
            <w:tcW w:w="2297" w:type="dxa"/>
            <w:shd w:val="clear" w:color="auto" w:fill="A9D08E"/>
          </w:tcPr>
          <w:p>
            <w:pPr>
              <w:pStyle w:val="TableParagraph"/>
              <w:spacing w:before="17"/>
              <w:ind w:left="14"/>
              <w:rPr>
                <w:rFonts w:ascii="Calibri"/>
                <w:sz w:val="14"/>
              </w:rPr>
            </w:pPr>
            <w:r>
              <w:rPr>
                <w:rFonts w:ascii="Calibri"/>
                <w:spacing w:val="-2"/>
                <w:sz w:val="14"/>
              </w:rPr>
              <w:t>Recreational</w:t>
            </w:r>
            <w:r>
              <w:rPr>
                <w:rFonts w:ascii="Calibri"/>
                <w:spacing w:val="15"/>
                <w:sz w:val="14"/>
              </w:rPr>
              <w:t> </w:t>
            </w:r>
            <w:r>
              <w:rPr>
                <w:rFonts w:ascii="Calibri"/>
                <w:spacing w:val="-4"/>
                <w:sz w:val="14"/>
              </w:rPr>
              <w:t>area</w:t>
            </w:r>
          </w:p>
        </w:tc>
      </w:tr>
      <w:tr>
        <w:trPr>
          <w:trHeight w:val="273" w:hRule="atLeast"/>
        </w:trPr>
        <w:tc>
          <w:tcPr>
            <w:tcW w:w="797" w:type="dxa"/>
            <w:shd w:val="clear" w:color="auto" w:fill="D9E0F1"/>
          </w:tcPr>
          <w:p>
            <w:pPr>
              <w:pStyle w:val="TableParagraph"/>
              <w:spacing w:before="17"/>
              <w:ind w:left="8" w:right="3"/>
              <w:jc w:val="center"/>
              <w:rPr>
                <w:rFonts w:ascii="Calibri"/>
                <w:sz w:val="14"/>
              </w:rPr>
            </w:pPr>
            <w:r>
              <w:rPr>
                <w:rFonts w:ascii="Calibri"/>
                <w:spacing w:val="-5"/>
                <w:sz w:val="14"/>
              </w:rPr>
              <w:t>13</w:t>
            </w:r>
          </w:p>
        </w:tc>
        <w:tc>
          <w:tcPr>
            <w:tcW w:w="2030" w:type="dxa"/>
            <w:shd w:val="clear" w:color="auto" w:fill="D9E0F1"/>
          </w:tcPr>
          <w:p>
            <w:pPr>
              <w:pStyle w:val="TableParagraph"/>
              <w:spacing w:before="17"/>
              <w:ind w:left="14"/>
              <w:rPr>
                <w:rFonts w:ascii="Calibri Light"/>
                <w:sz w:val="14"/>
              </w:rPr>
            </w:pPr>
            <w:r>
              <w:rPr>
                <w:rFonts w:ascii="Calibri Light"/>
                <w:sz w:val="14"/>
              </w:rPr>
              <w:t>Green</w:t>
            </w:r>
            <w:r>
              <w:rPr>
                <w:rFonts w:ascii="Calibri Light"/>
                <w:spacing w:val="-5"/>
                <w:sz w:val="14"/>
              </w:rPr>
              <w:t> </w:t>
            </w:r>
            <w:r>
              <w:rPr>
                <w:rFonts w:ascii="Calibri Light"/>
                <w:spacing w:val="-4"/>
                <w:sz w:val="14"/>
              </w:rPr>
              <w:t>belt</w:t>
            </w:r>
          </w:p>
        </w:tc>
        <w:tc>
          <w:tcPr>
            <w:tcW w:w="2650" w:type="dxa"/>
            <w:shd w:val="clear" w:color="auto" w:fill="A9D08E"/>
          </w:tcPr>
          <w:p>
            <w:pPr>
              <w:pStyle w:val="TableParagraph"/>
              <w:spacing w:before="17"/>
              <w:ind w:left="12"/>
              <w:rPr>
                <w:rFonts w:ascii="Calibri"/>
                <w:sz w:val="14"/>
              </w:rPr>
            </w:pPr>
            <w:r>
              <w:rPr>
                <w:rFonts w:ascii="Calibri"/>
                <w:sz w:val="14"/>
              </w:rPr>
              <w:t>Green</w:t>
            </w:r>
            <w:r>
              <w:rPr>
                <w:rFonts w:ascii="Calibri"/>
                <w:spacing w:val="-5"/>
                <w:sz w:val="14"/>
              </w:rPr>
              <w:t> </w:t>
            </w:r>
            <w:r>
              <w:rPr>
                <w:rFonts w:ascii="Calibri"/>
                <w:spacing w:val="-4"/>
                <w:sz w:val="14"/>
              </w:rPr>
              <w:t>Belt</w:t>
            </w:r>
          </w:p>
        </w:tc>
        <w:tc>
          <w:tcPr>
            <w:tcW w:w="3003" w:type="dxa"/>
            <w:shd w:val="clear" w:color="auto" w:fill="A9D08E"/>
          </w:tcPr>
          <w:p>
            <w:pPr>
              <w:pStyle w:val="TableParagraph"/>
              <w:spacing w:before="17"/>
              <w:ind w:left="15"/>
              <w:rPr>
                <w:rFonts w:ascii="Calibri"/>
                <w:sz w:val="14"/>
              </w:rPr>
            </w:pPr>
            <w:r>
              <w:rPr>
                <w:rFonts w:ascii="Calibri"/>
                <w:sz w:val="14"/>
              </w:rPr>
              <w:t>Green</w:t>
            </w:r>
            <w:r>
              <w:rPr>
                <w:rFonts w:ascii="Calibri"/>
                <w:spacing w:val="-5"/>
                <w:sz w:val="14"/>
              </w:rPr>
              <w:t> </w:t>
            </w:r>
            <w:r>
              <w:rPr>
                <w:rFonts w:ascii="Calibri"/>
                <w:spacing w:val="-4"/>
                <w:sz w:val="14"/>
              </w:rPr>
              <w:t>Belt</w:t>
            </w:r>
          </w:p>
        </w:tc>
        <w:tc>
          <w:tcPr>
            <w:tcW w:w="3003" w:type="dxa"/>
            <w:shd w:val="clear" w:color="auto" w:fill="A9D08E"/>
          </w:tcPr>
          <w:p>
            <w:pPr>
              <w:pStyle w:val="TableParagraph"/>
              <w:spacing w:before="17"/>
              <w:ind w:left="14"/>
              <w:rPr>
                <w:rFonts w:ascii="Calibri"/>
                <w:sz w:val="14"/>
              </w:rPr>
            </w:pPr>
            <w:r>
              <w:rPr>
                <w:rFonts w:ascii="Calibri"/>
                <w:sz w:val="14"/>
              </w:rPr>
              <w:t>Green</w:t>
            </w:r>
            <w:r>
              <w:rPr>
                <w:rFonts w:ascii="Calibri"/>
                <w:spacing w:val="-5"/>
                <w:sz w:val="14"/>
              </w:rPr>
              <w:t> </w:t>
            </w:r>
            <w:r>
              <w:rPr>
                <w:rFonts w:ascii="Calibri"/>
                <w:spacing w:val="-4"/>
                <w:sz w:val="14"/>
              </w:rPr>
              <w:t>Belt</w:t>
            </w:r>
          </w:p>
        </w:tc>
        <w:tc>
          <w:tcPr>
            <w:tcW w:w="2297" w:type="dxa"/>
            <w:shd w:val="clear" w:color="auto" w:fill="A9D08E"/>
          </w:tcPr>
          <w:p>
            <w:pPr>
              <w:pStyle w:val="TableParagraph"/>
              <w:spacing w:before="17"/>
              <w:ind w:left="14"/>
              <w:rPr>
                <w:rFonts w:ascii="Calibri"/>
                <w:sz w:val="14"/>
              </w:rPr>
            </w:pPr>
            <w:r>
              <w:rPr>
                <w:rFonts w:ascii="Calibri"/>
                <w:sz w:val="14"/>
              </w:rPr>
              <w:t>Green</w:t>
            </w:r>
            <w:r>
              <w:rPr>
                <w:rFonts w:ascii="Calibri"/>
                <w:spacing w:val="-5"/>
                <w:sz w:val="14"/>
              </w:rPr>
              <w:t> </w:t>
            </w:r>
            <w:r>
              <w:rPr>
                <w:rFonts w:ascii="Calibri"/>
                <w:spacing w:val="-4"/>
                <w:sz w:val="14"/>
              </w:rPr>
              <w:t>Belt</w:t>
            </w:r>
          </w:p>
        </w:tc>
      </w:tr>
      <w:tr>
        <w:trPr>
          <w:trHeight w:val="189" w:hRule="atLeast"/>
        </w:trPr>
        <w:tc>
          <w:tcPr>
            <w:tcW w:w="797" w:type="dxa"/>
            <w:shd w:val="clear" w:color="auto" w:fill="D9E0F1"/>
          </w:tcPr>
          <w:p>
            <w:pPr>
              <w:pStyle w:val="TableParagraph"/>
              <w:spacing w:line="152" w:lineRule="exact" w:before="17"/>
              <w:ind w:left="8" w:right="3"/>
              <w:jc w:val="center"/>
              <w:rPr>
                <w:rFonts w:ascii="Calibri"/>
                <w:sz w:val="14"/>
              </w:rPr>
            </w:pPr>
            <w:r>
              <w:rPr>
                <w:rFonts w:ascii="Calibri"/>
                <w:spacing w:val="-5"/>
                <w:sz w:val="14"/>
              </w:rPr>
              <w:t>14</w:t>
            </w:r>
          </w:p>
        </w:tc>
        <w:tc>
          <w:tcPr>
            <w:tcW w:w="2030" w:type="dxa"/>
            <w:shd w:val="clear" w:color="auto" w:fill="D9E0F1"/>
          </w:tcPr>
          <w:p>
            <w:pPr>
              <w:pStyle w:val="TableParagraph"/>
              <w:spacing w:line="152" w:lineRule="exact" w:before="17"/>
              <w:ind w:left="14"/>
              <w:rPr>
                <w:rFonts w:ascii="Calibri Light"/>
                <w:sz w:val="14"/>
              </w:rPr>
            </w:pPr>
            <w:r>
              <w:rPr>
                <w:rFonts w:ascii="Calibri Light"/>
                <w:sz w:val="14"/>
              </w:rPr>
              <w:t>Rural</w:t>
            </w:r>
            <w:r>
              <w:rPr>
                <w:rFonts w:ascii="Calibri Light"/>
                <w:spacing w:val="-2"/>
                <w:sz w:val="14"/>
              </w:rPr>
              <w:t> Abadi</w:t>
            </w:r>
          </w:p>
        </w:tc>
        <w:tc>
          <w:tcPr>
            <w:tcW w:w="2650" w:type="dxa"/>
            <w:shd w:val="clear" w:color="auto" w:fill="FFE699"/>
          </w:tcPr>
          <w:p>
            <w:pPr>
              <w:pStyle w:val="TableParagraph"/>
              <w:spacing w:line="152" w:lineRule="exact" w:before="17"/>
              <w:ind w:left="12"/>
              <w:rPr>
                <w:rFonts w:ascii="Calibri"/>
                <w:sz w:val="14"/>
              </w:rPr>
            </w:pPr>
            <w:r>
              <w:rPr>
                <w:rFonts w:ascii="Calibri"/>
                <w:sz w:val="14"/>
              </w:rPr>
              <w:t>Rural</w:t>
            </w:r>
            <w:r>
              <w:rPr>
                <w:rFonts w:ascii="Calibri"/>
                <w:spacing w:val="-3"/>
                <w:sz w:val="14"/>
              </w:rPr>
              <w:t> </w:t>
            </w:r>
            <w:r>
              <w:rPr>
                <w:rFonts w:ascii="Calibri"/>
                <w:spacing w:val="-2"/>
                <w:sz w:val="14"/>
              </w:rPr>
              <w:t>Abadi</w:t>
            </w:r>
          </w:p>
        </w:tc>
        <w:tc>
          <w:tcPr>
            <w:tcW w:w="3003" w:type="dxa"/>
            <w:shd w:val="clear" w:color="auto" w:fill="FFE699"/>
          </w:tcPr>
          <w:p>
            <w:pPr>
              <w:pStyle w:val="TableParagraph"/>
              <w:spacing w:line="152" w:lineRule="exact" w:before="17"/>
              <w:ind w:left="15"/>
              <w:rPr>
                <w:rFonts w:ascii="Calibri"/>
                <w:sz w:val="14"/>
              </w:rPr>
            </w:pPr>
            <w:r>
              <w:rPr>
                <w:rFonts w:ascii="Calibri"/>
                <w:sz w:val="14"/>
              </w:rPr>
              <w:t>Rural</w:t>
            </w:r>
            <w:r>
              <w:rPr>
                <w:rFonts w:ascii="Calibri"/>
                <w:spacing w:val="-3"/>
                <w:sz w:val="14"/>
              </w:rPr>
              <w:t> </w:t>
            </w:r>
            <w:r>
              <w:rPr>
                <w:rFonts w:ascii="Calibri"/>
                <w:spacing w:val="-2"/>
                <w:sz w:val="14"/>
              </w:rPr>
              <w:t>Abadi</w:t>
            </w:r>
          </w:p>
        </w:tc>
        <w:tc>
          <w:tcPr>
            <w:tcW w:w="3003" w:type="dxa"/>
            <w:shd w:val="clear" w:color="auto" w:fill="FFE699"/>
          </w:tcPr>
          <w:p>
            <w:pPr>
              <w:pStyle w:val="TableParagraph"/>
              <w:spacing w:line="152" w:lineRule="exact" w:before="17"/>
              <w:ind w:left="14"/>
              <w:rPr>
                <w:rFonts w:ascii="Calibri"/>
                <w:sz w:val="14"/>
              </w:rPr>
            </w:pPr>
            <w:r>
              <w:rPr>
                <w:rFonts w:ascii="Calibri"/>
                <w:sz w:val="14"/>
              </w:rPr>
              <w:t>Rural</w:t>
            </w:r>
            <w:r>
              <w:rPr>
                <w:rFonts w:ascii="Calibri"/>
                <w:spacing w:val="-3"/>
                <w:sz w:val="14"/>
              </w:rPr>
              <w:t> </w:t>
            </w:r>
            <w:r>
              <w:rPr>
                <w:rFonts w:ascii="Calibri"/>
                <w:spacing w:val="-2"/>
                <w:sz w:val="14"/>
              </w:rPr>
              <w:t>Abadi</w:t>
            </w:r>
          </w:p>
        </w:tc>
        <w:tc>
          <w:tcPr>
            <w:tcW w:w="2297" w:type="dxa"/>
            <w:shd w:val="clear" w:color="auto" w:fill="FFE699"/>
          </w:tcPr>
          <w:p>
            <w:pPr>
              <w:pStyle w:val="TableParagraph"/>
              <w:spacing w:line="152" w:lineRule="exact" w:before="17"/>
              <w:ind w:left="14"/>
              <w:rPr>
                <w:rFonts w:ascii="Calibri"/>
                <w:sz w:val="14"/>
              </w:rPr>
            </w:pPr>
            <w:r>
              <w:rPr>
                <w:rFonts w:ascii="Calibri"/>
                <w:sz w:val="14"/>
              </w:rPr>
              <w:t>Rural</w:t>
            </w:r>
            <w:r>
              <w:rPr>
                <w:rFonts w:ascii="Calibri"/>
                <w:spacing w:val="-3"/>
                <w:sz w:val="14"/>
              </w:rPr>
              <w:t> </w:t>
            </w:r>
            <w:r>
              <w:rPr>
                <w:rFonts w:ascii="Calibri"/>
                <w:spacing w:val="-2"/>
                <w:sz w:val="14"/>
              </w:rPr>
              <w:t>Abadi</w:t>
            </w:r>
          </w:p>
        </w:tc>
      </w:tr>
      <w:tr>
        <w:trPr>
          <w:trHeight w:val="273" w:hRule="atLeast"/>
        </w:trPr>
        <w:tc>
          <w:tcPr>
            <w:tcW w:w="797" w:type="dxa"/>
            <w:shd w:val="clear" w:color="auto" w:fill="D9E0F1"/>
          </w:tcPr>
          <w:p>
            <w:pPr>
              <w:pStyle w:val="TableParagraph"/>
              <w:spacing w:before="17"/>
              <w:ind w:left="8" w:right="3"/>
              <w:jc w:val="center"/>
              <w:rPr>
                <w:rFonts w:ascii="Calibri"/>
                <w:sz w:val="14"/>
              </w:rPr>
            </w:pPr>
            <w:r>
              <w:rPr>
                <w:rFonts w:ascii="Calibri"/>
                <w:spacing w:val="-5"/>
                <w:sz w:val="14"/>
              </w:rPr>
              <w:t>15</w:t>
            </w:r>
          </w:p>
        </w:tc>
        <w:tc>
          <w:tcPr>
            <w:tcW w:w="2030" w:type="dxa"/>
            <w:shd w:val="clear" w:color="auto" w:fill="D9E0F1"/>
          </w:tcPr>
          <w:p>
            <w:pPr>
              <w:pStyle w:val="TableParagraph"/>
              <w:spacing w:before="17"/>
              <w:ind w:left="14"/>
              <w:rPr>
                <w:rFonts w:ascii="Calibri Light"/>
                <w:sz w:val="14"/>
              </w:rPr>
            </w:pPr>
            <w:r>
              <w:rPr>
                <w:rFonts w:ascii="Calibri Light"/>
                <w:spacing w:val="-2"/>
                <w:sz w:val="14"/>
              </w:rPr>
              <w:t>Agriculture</w:t>
            </w:r>
          </w:p>
        </w:tc>
        <w:tc>
          <w:tcPr>
            <w:tcW w:w="2650" w:type="dxa"/>
            <w:shd w:val="clear" w:color="auto" w:fill="A9D08E"/>
          </w:tcPr>
          <w:p>
            <w:pPr>
              <w:pStyle w:val="TableParagraph"/>
              <w:spacing w:before="17"/>
              <w:ind w:left="12"/>
              <w:rPr>
                <w:rFonts w:ascii="Calibri"/>
                <w:sz w:val="14"/>
              </w:rPr>
            </w:pPr>
            <w:r>
              <w:rPr>
                <w:rFonts w:ascii="Calibri"/>
                <w:spacing w:val="-2"/>
                <w:sz w:val="14"/>
              </w:rPr>
              <w:t>Agriculture</w:t>
            </w:r>
          </w:p>
        </w:tc>
        <w:tc>
          <w:tcPr>
            <w:tcW w:w="3003" w:type="dxa"/>
            <w:shd w:val="clear" w:color="auto" w:fill="A9D08E"/>
          </w:tcPr>
          <w:p>
            <w:pPr>
              <w:pStyle w:val="TableParagraph"/>
              <w:spacing w:before="17"/>
              <w:ind w:left="15"/>
              <w:rPr>
                <w:rFonts w:ascii="Calibri"/>
                <w:sz w:val="14"/>
              </w:rPr>
            </w:pPr>
            <w:r>
              <w:rPr>
                <w:rFonts w:ascii="Calibri"/>
                <w:spacing w:val="-2"/>
                <w:sz w:val="14"/>
              </w:rPr>
              <w:t>Agriculture</w:t>
            </w:r>
          </w:p>
        </w:tc>
        <w:tc>
          <w:tcPr>
            <w:tcW w:w="3003" w:type="dxa"/>
            <w:shd w:val="clear" w:color="auto" w:fill="A9D08E"/>
          </w:tcPr>
          <w:p>
            <w:pPr>
              <w:pStyle w:val="TableParagraph"/>
              <w:spacing w:before="17"/>
              <w:ind w:left="14"/>
              <w:rPr>
                <w:rFonts w:ascii="Calibri"/>
                <w:sz w:val="14"/>
              </w:rPr>
            </w:pPr>
            <w:r>
              <w:rPr>
                <w:rFonts w:ascii="Calibri"/>
                <w:spacing w:val="-2"/>
                <w:sz w:val="14"/>
              </w:rPr>
              <w:t>Agriculture</w:t>
            </w:r>
          </w:p>
        </w:tc>
        <w:tc>
          <w:tcPr>
            <w:tcW w:w="2297" w:type="dxa"/>
            <w:shd w:val="clear" w:color="auto" w:fill="A9D08E"/>
          </w:tcPr>
          <w:p>
            <w:pPr>
              <w:pStyle w:val="TableParagraph"/>
              <w:spacing w:before="17"/>
              <w:ind w:left="14"/>
              <w:rPr>
                <w:rFonts w:ascii="Calibri"/>
                <w:sz w:val="14"/>
              </w:rPr>
            </w:pPr>
            <w:r>
              <w:rPr>
                <w:rFonts w:ascii="Calibri"/>
                <w:spacing w:val="-2"/>
                <w:sz w:val="14"/>
              </w:rPr>
              <w:t>Agriculture</w:t>
            </w:r>
          </w:p>
        </w:tc>
      </w:tr>
      <w:tr>
        <w:trPr>
          <w:trHeight w:val="273" w:hRule="atLeast"/>
        </w:trPr>
        <w:tc>
          <w:tcPr>
            <w:tcW w:w="797" w:type="dxa"/>
            <w:shd w:val="clear" w:color="auto" w:fill="D9E0F1"/>
          </w:tcPr>
          <w:p>
            <w:pPr>
              <w:pStyle w:val="TableParagraph"/>
              <w:spacing w:before="17"/>
              <w:ind w:left="8" w:right="3"/>
              <w:jc w:val="center"/>
              <w:rPr>
                <w:rFonts w:ascii="Calibri"/>
                <w:sz w:val="14"/>
              </w:rPr>
            </w:pPr>
            <w:r>
              <w:rPr>
                <w:rFonts w:ascii="Calibri"/>
                <w:spacing w:val="-5"/>
                <w:sz w:val="14"/>
              </w:rPr>
              <w:t>16</w:t>
            </w:r>
          </w:p>
        </w:tc>
        <w:tc>
          <w:tcPr>
            <w:tcW w:w="2030" w:type="dxa"/>
            <w:shd w:val="clear" w:color="auto" w:fill="D9E0F1"/>
          </w:tcPr>
          <w:p>
            <w:pPr>
              <w:pStyle w:val="TableParagraph"/>
              <w:spacing w:before="17"/>
              <w:ind w:left="14"/>
              <w:rPr>
                <w:rFonts w:ascii="Calibri Light"/>
                <w:sz w:val="14"/>
              </w:rPr>
            </w:pPr>
            <w:r>
              <w:rPr>
                <w:rFonts w:ascii="Calibri Light"/>
                <w:sz w:val="14"/>
              </w:rPr>
              <w:t>Highway</w:t>
            </w:r>
            <w:r>
              <w:rPr>
                <w:rFonts w:ascii="Calibri Light"/>
                <w:spacing w:val="-5"/>
                <w:sz w:val="14"/>
              </w:rPr>
              <w:t> </w:t>
            </w:r>
            <w:r>
              <w:rPr>
                <w:rFonts w:ascii="Calibri Light"/>
                <w:spacing w:val="-2"/>
                <w:sz w:val="14"/>
              </w:rPr>
              <w:t>Facilities</w:t>
            </w:r>
          </w:p>
        </w:tc>
        <w:tc>
          <w:tcPr>
            <w:tcW w:w="2650" w:type="dxa"/>
            <w:shd w:val="clear" w:color="auto" w:fill="D0CECE"/>
          </w:tcPr>
          <w:p>
            <w:pPr>
              <w:pStyle w:val="TableParagraph"/>
              <w:spacing w:before="17"/>
              <w:ind w:left="12"/>
              <w:rPr>
                <w:rFonts w:ascii="Calibri"/>
                <w:sz w:val="14"/>
              </w:rPr>
            </w:pPr>
            <w:r>
              <w:rPr>
                <w:rFonts w:ascii="Calibri"/>
                <w:sz w:val="14"/>
              </w:rPr>
              <w:t>Highway</w:t>
            </w:r>
            <w:r>
              <w:rPr>
                <w:rFonts w:ascii="Calibri"/>
                <w:spacing w:val="-6"/>
                <w:sz w:val="14"/>
              </w:rPr>
              <w:t> </w:t>
            </w:r>
            <w:r>
              <w:rPr>
                <w:rFonts w:ascii="Calibri"/>
                <w:sz w:val="14"/>
              </w:rPr>
              <w:t>Facility</w:t>
            </w:r>
            <w:r>
              <w:rPr>
                <w:rFonts w:ascii="Calibri"/>
                <w:spacing w:val="-5"/>
                <w:sz w:val="14"/>
              </w:rPr>
              <w:t> </w:t>
            </w:r>
            <w:r>
              <w:rPr>
                <w:rFonts w:ascii="Calibri"/>
                <w:spacing w:val="-4"/>
                <w:sz w:val="14"/>
              </w:rPr>
              <w:t>Zone</w:t>
            </w:r>
          </w:p>
        </w:tc>
        <w:tc>
          <w:tcPr>
            <w:tcW w:w="3003" w:type="dxa"/>
            <w:shd w:val="clear" w:color="auto" w:fill="D0CECE"/>
          </w:tcPr>
          <w:p>
            <w:pPr>
              <w:pStyle w:val="TableParagraph"/>
              <w:spacing w:before="17"/>
              <w:ind w:left="15"/>
              <w:rPr>
                <w:rFonts w:ascii="Calibri"/>
                <w:sz w:val="14"/>
              </w:rPr>
            </w:pPr>
            <w:r>
              <w:rPr>
                <w:rFonts w:ascii="Calibri"/>
                <w:sz w:val="14"/>
              </w:rPr>
              <w:t>Highway</w:t>
            </w:r>
            <w:r>
              <w:rPr>
                <w:rFonts w:ascii="Calibri"/>
                <w:spacing w:val="-6"/>
                <w:sz w:val="14"/>
              </w:rPr>
              <w:t> </w:t>
            </w:r>
            <w:r>
              <w:rPr>
                <w:rFonts w:ascii="Calibri"/>
                <w:sz w:val="14"/>
              </w:rPr>
              <w:t>Facility</w:t>
            </w:r>
            <w:r>
              <w:rPr>
                <w:rFonts w:ascii="Calibri"/>
                <w:spacing w:val="-5"/>
                <w:sz w:val="14"/>
              </w:rPr>
              <w:t> </w:t>
            </w:r>
            <w:r>
              <w:rPr>
                <w:rFonts w:ascii="Calibri"/>
                <w:spacing w:val="-4"/>
                <w:sz w:val="14"/>
              </w:rPr>
              <w:t>Zone</w:t>
            </w:r>
          </w:p>
        </w:tc>
        <w:tc>
          <w:tcPr>
            <w:tcW w:w="3003" w:type="dxa"/>
            <w:shd w:val="clear" w:color="auto" w:fill="D0CECE"/>
          </w:tcPr>
          <w:p>
            <w:pPr>
              <w:pStyle w:val="TableParagraph"/>
              <w:spacing w:before="17"/>
              <w:ind w:left="14"/>
              <w:rPr>
                <w:rFonts w:ascii="Calibri"/>
                <w:sz w:val="14"/>
              </w:rPr>
            </w:pPr>
            <w:r>
              <w:rPr>
                <w:rFonts w:ascii="Calibri"/>
                <w:sz w:val="14"/>
              </w:rPr>
              <w:t>Highway</w:t>
            </w:r>
            <w:r>
              <w:rPr>
                <w:rFonts w:ascii="Calibri"/>
                <w:spacing w:val="-6"/>
                <w:sz w:val="14"/>
              </w:rPr>
              <w:t> </w:t>
            </w:r>
            <w:r>
              <w:rPr>
                <w:rFonts w:ascii="Calibri"/>
                <w:sz w:val="14"/>
              </w:rPr>
              <w:t>Facility</w:t>
            </w:r>
            <w:r>
              <w:rPr>
                <w:rFonts w:ascii="Calibri"/>
                <w:spacing w:val="-5"/>
                <w:sz w:val="14"/>
              </w:rPr>
              <w:t> </w:t>
            </w:r>
            <w:r>
              <w:rPr>
                <w:rFonts w:ascii="Calibri"/>
                <w:spacing w:val="-4"/>
                <w:sz w:val="14"/>
              </w:rPr>
              <w:t>Zone</w:t>
            </w:r>
          </w:p>
        </w:tc>
        <w:tc>
          <w:tcPr>
            <w:tcW w:w="2297" w:type="dxa"/>
            <w:shd w:val="clear" w:color="auto" w:fill="D0CECE"/>
          </w:tcPr>
          <w:p>
            <w:pPr>
              <w:pStyle w:val="TableParagraph"/>
              <w:spacing w:before="17"/>
              <w:ind w:left="14"/>
              <w:rPr>
                <w:rFonts w:ascii="Calibri"/>
                <w:sz w:val="14"/>
              </w:rPr>
            </w:pPr>
            <w:r>
              <w:rPr>
                <w:rFonts w:ascii="Calibri"/>
                <w:sz w:val="14"/>
              </w:rPr>
              <w:t>Highway</w:t>
            </w:r>
            <w:r>
              <w:rPr>
                <w:rFonts w:ascii="Calibri"/>
                <w:spacing w:val="-6"/>
                <w:sz w:val="14"/>
              </w:rPr>
              <w:t> </w:t>
            </w:r>
            <w:r>
              <w:rPr>
                <w:rFonts w:ascii="Calibri"/>
                <w:sz w:val="14"/>
              </w:rPr>
              <w:t>Facility</w:t>
            </w:r>
            <w:r>
              <w:rPr>
                <w:rFonts w:ascii="Calibri"/>
                <w:spacing w:val="-5"/>
                <w:sz w:val="14"/>
              </w:rPr>
              <w:t> </w:t>
            </w:r>
            <w:r>
              <w:rPr>
                <w:rFonts w:ascii="Calibri"/>
                <w:spacing w:val="-4"/>
                <w:sz w:val="14"/>
              </w:rPr>
              <w:t>Zone</w:t>
            </w:r>
          </w:p>
        </w:tc>
      </w:tr>
      <w:tr>
        <w:trPr>
          <w:trHeight w:val="273" w:hRule="atLeast"/>
        </w:trPr>
        <w:tc>
          <w:tcPr>
            <w:tcW w:w="797" w:type="dxa"/>
            <w:shd w:val="clear" w:color="auto" w:fill="D9E0F1"/>
          </w:tcPr>
          <w:p>
            <w:pPr>
              <w:pStyle w:val="TableParagraph"/>
              <w:spacing w:before="17"/>
              <w:ind w:left="8" w:right="3"/>
              <w:jc w:val="center"/>
              <w:rPr>
                <w:rFonts w:ascii="Calibri"/>
                <w:sz w:val="14"/>
              </w:rPr>
            </w:pPr>
            <w:r>
              <w:rPr>
                <w:rFonts w:ascii="Calibri"/>
                <w:spacing w:val="-5"/>
                <w:sz w:val="14"/>
              </w:rPr>
              <w:t>17</w:t>
            </w:r>
          </w:p>
        </w:tc>
        <w:tc>
          <w:tcPr>
            <w:tcW w:w="2030" w:type="dxa"/>
            <w:shd w:val="clear" w:color="auto" w:fill="D9E0F1"/>
          </w:tcPr>
          <w:p>
            <w:pPr>
              <w:pStyle w:val="TableParagraph"/>
              <w:spacing w:before="17"/>
              <w:ind w:left="14"/>
              <w:rPr>
                <w:rFonts w:ascii="Calibri Light"/>
                <w:sz w:val="14"/>
              </w:rPr>
            </w:pPr>
            <w:r>
              <w:rPr>
                <w:rFonts w:ascii="Calibri Light"/>
                <w:sz w:val="14"/>
              </w:rPr>
              <w:t>Additional</w:t>
            </w:r>
            <w:r>
              <w:rPr>
                <w:rFonts w:ascii="Calibri Light"/>
                <w:spacing w:val="-4"/>
                <w:sz w:val="14"/>
              </w:rPr>
              <w:t> </w:t>
            </w:r>
            <w:r>
              <w:rPr>
                <w:rFonts w:ascii="Calibri Light"/>
                <w:sz w:val="14"/>
              </w:rPr>
              <w:t>Land</w:t>
            </w:r>
            <w:r>
              <w:rPr>
                <w:rFonts w:ascii="Calibri Light"/>
                <w:spacing w:val="-4"/>
                <w:sz w:val="14"/>
              </w:rPr>
              <w:t> </w:t>
            </w:r>
            <w:r>
              <w:rPr>
                <w:rFonts w:ascii="Calibri Light"/>
                <w:spacing w:val="-5"/>
                <w:sz w:val="14"/>
              </w:rPr>
              <w:t>use</w:t>
            </w:r>
          </w:p>
        </w:tc>
        <w:tc>
          <w:tcPr>
            <w:tcW w:w="2650" w:type="dxa"/>
          </w:tcPr>
          <w:p>
            <w:pPr>
              <w:pStyle w:val="TableParagraph"/>
              <w:rPr>
                <w:sz w:val="14"/>
              </w:rPr>
            </w:pPr>
          </w:p>
        </w:tc>
        <w:tc>
          <w:tcPr>
            <w:tcW w:w="3003" w:type="dxa"/>
          </w:tcPr>
          <w:p>
            <w:pPr>
              <w:pStyle w:val="TableParagraph"/>
              <w:rPr>
                <w:sz w:val="14"/>
              </w:rPr>
            </w:pPr>
          </w:p>
        </w:tc>
        <w:tc>
          <w:tcPr>
            <w:tcW w:w="3003" w:type="dxa"/>
          </w:tcPr>
          <w:p>
            <w:pPr>
              <w:pStyle w:val="TableParagraph"/>
              <w:rPr>
                <w:sz w:val="14"/>
              </w:rPr>
            </w:pPr>
          </w:p>
        </w:tc>
        <w:tc>
          <w:tcPr>
            <w:tcW w:w="2297" w:type="dxa"/>
          </w:tcPr>
          <w:p>
            <w:pPr>
              <w:pStyle w:val="TableParagraph"/>
              <w:rPr>
                <w:sz w:val="14"/>
              </w:rPr>
            </w:pPr>
          </w:p>
        </w:tc>
      </w:tr>
    </w:tbl>
    <w:p>
      <w:pPr>
        <w:pStyle w:val="TableParagraph"/>
        <w:spacing w:after="0"/>
        <w:rPr>
          <w:sz w:val="14"/>
        </w:rPr>
        <w:sectPr>
          <w:pgSz w:w="16850" w:h="11900" w:orient="landscape"/>
          <w:pgMar w:header="0" w:footer="1262" w:top="1140" w:bottom="1460" w:left="992" w:right="1417"/>
        </w:sectPr>
      </w:pPr>
    </w:p>
    <w:p>
      <w:pPr>
        <w:pStyle w:val="BodyText"/>
        <w:spacing w:before="61"/>
        <w:ind w:left="116"/>
      </w:pPr>
      <w:r>
        <w:rPr/>
        <w:t>Appendix-15</w:t>
      </w:r>
      <w:r>
        <w:rPr>
          <w:spacing w:val="-9"/>
        </w:rPr>
        <w:t> </w:t>
      </w:r>
      <w:r>
        <w:rPr/>
        <w:t>(part-</w:t>
      </w:r>
      <w:r>
        <w:rPr>
          <w:spacing w:val="-5"/>
        </w:rPr>
        <w:t>5)</w:t>
      </w:r>
    </w:p>
    <w:p>
      <w:pPr>
        <w:pStyle w:val="BodyText"/>
        <w:spacing w:before="10"/>
        <w:ind w:left="0"/>
        <w:rPr>
          <w:sz w:val="10"/>
        </w:rPr>
      </w:pPr>
    </w:p>
    <w:tbl>
      <w:tblPr>
        <w:tblW w:w="0" w:type="auto"/>
        <w:jc w:val="left"/>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9"/>
        <w:gridCol w:w="2893"/>
        <w:gridCol w:w="3186"/>
        <w:gridCol w:w="3184"/>
        <w:gridCol w:w="3810"/>
      </w:tblGrid>
      <w:tr>
        <w:trPr>
          <w:trHeight w:val="268" w:hRule="atLeast"/>
        </w:trPr>
        <w:tc>
          <w:tcPr>
            <w:tcW w:w="819" w:type="dxa"/>
            <w:tcBorders>
              <w:top w:val="nil"/>
              <w:left w:val="nil"/>
            </w:tcBorders>
            <w:shd w:val="clear" w:color="auto" w:fill="E7E6E6"/>
          </w:tcPr>
          <w:p>
            <w:pPr>
              <w:pStyle w:val="TableParagraph"/>
              <w:rPr>
                <w:sz w:val="14"/>
              </w:rPr>
            </w:pPr>
          </w:p>
        </w:tc>
        <w:tc>
          <w:tcPr>
            <w:tcW w:w="2893" w:type="dxa"/>
            <w:shd w:val="clear" w:color="auto" w:fill="E7E6E6"/>
          </w:tcPr>
          <w:p>
            <w:pPr>
              <w:pStyle w:val="TableParagraph"/>
              <w:spacing w:before="15"/>
              <w:ind w:left="14"/>
              <w:rPr>
                <w:rFonts w:ascii="Calibri Light"/>
                <w:sz w:val="14"/>
              </w:rPr>
            </w:pPr>
            <w:r>
              <w:rPr>
                <w:rFonts w:ascii="Calibri Light"/>
                <w:sz w:val="14"/>
              </w:rPr>
              <w:t>Sl.</w:t>
            </w:r>
            <w:r>
              <w:rPr>
                <w:rFonts w:ascii="Calibri Light"/>
                <w:spacing w:val="-2"/>
                <w:sz w:val="14"/>
              </w:rPr>
              <w:t> </w:t>
            </w:r>
            <w:r>
              <w:rPr>
                <w:rFonts w:ascii="Calibri Light"/>
                <w:spacing w:val="-5"/>
                <w:sz w:val="14"/>
              </w:rPr>
              <w:t>No.</w:t>
            </w:r>
          </w:p>
        </w:tc>
        <w:tc>
          <w:tcPr>
            <w:tcW w:w="3186" w:type="dxa"/>
            <w:shd w:val="clear" w:color="auto" w:fill="E7E6E6"/>
          </w:tcPr>
          <w:p>
            <w:pPr>
              <w:pStyle w:val="TableParagraph"/>
              <w:spacing w:before="15"/>
              <w:ind w:left="-1"/>
              <w:rPr>
                <w:rFonts w:ascii="Calibri"/>
                <w:b/>
                <w:sz w:val="14"/>
              </w:rPr>
            </w:pPr>
            <w:r>
              <w:rPr>
                <w:rFonts w:ascii="Calibri"/>
                <w:b/>
                <w:spacing w:val="-5"/>
                <w:sz w:val="14"/>
              </w:rPr>
              <w:t>20</w:t>
            </w:r>
          </w:p>
        </w:tc>
        <w:tc>
          <w:tcPr>
            <w:tcW w:w="3184" w:type="dxa"/>
            <w:shd w:val="clear" w:color="auto" w:fill="E7E6E6"/>
          </w:tcPr>
          <w:p>
            <w:pPr>
              <w:pStyle w:val="TableParagraph"/>
              <w:spacing w:before="15"/>
              <w:ind w:left="10"/>
              <w:rPr>
                <w:rFonts w:ascii="Calibri"/>
                <w:b/>
                <w:sz w:val="14"/>
              </w:rPr>
            </w:pPr>
            <w:r>
              <w:rPr>
                <w:rFonts w:ascii="Calibri"/>
                <w:b/>
                <w:spacing w:val="-5"/>
                <w:sz w:val="14"/>
              </w:rPr>
              <w:t>21</w:t>
            </w:r>
          </w:p>
        </w:tc>
        <w:tc>
          <w:tcPr>
            <w:tcW w:w="3810" w:type="dxa"/>
            <w:shd w:val="clear" w:color="auto" w:fill="E7E6E6"/>
          </w:tcPr>
          <w:p>
            <w:pPr>
              <w:pStyle w:val="TableParagraph"/>
              <w:spacing w:before="15"/>
              <w:ind w:left="11"/>
              <w:rPr>
                <w:rFonts w:ascii="Calibri"/>
                <w:b/>
                <w:sz w:val="14"/>
              </w:rPr>
            </w:pPr>
            <w:r>
              <w:rPr>
                <w:rFonts w:ascii="Calibri"/>
                <w:b/>
                <w:spacing w:val="-5"/>
                <w:sz w:val="14"/>
              </w:rPr>
              <w:t>22</w:t>
            </w:r>
          </w:p>
        </w:tc>
      </w:tr>
      <w:tr>
        <w:trPr>
          <w:trHeight w:val="424" w:hRule="atLeast"/>
        </w:trPr>
        <w:tc>
          <w:tcPr>
            <w:tcW w:w="819" w:type="dxa"/>
            <w:shd w:val="clear" w:color="auto" w:fill="D9E0F1"/>
          </w:tcPr>
          <w:p>
            <w:pPr>
              <w:pStyle w:val="TableParagraph"/>
              <w:spacing w:before="15"/>
              <w:ind w:left="9"/>
              <w:jc w:val="center"/>
              <w:rPr>
                <w:rFonts w:ascii="Calibri"/>
                <w:b/>
                <w:sz w:val="14"/>
              </w:rPr>
            </w:pPr>
            <w:r>
              <w:rPr>
                <w:rFonts w:ascii="Calibri"/>
                <w:b/>
                <w:spacing w:val="-10"/>
                <w:sz w:val="14"/>
              </w:rPr>
              <w:t>#</w:t>
            </w:r>
          </w:p>
        </w:tc>
        <w:tc>
          <w:tcPr>
            <w:tcW w:w="2893" w:type="dxa"/>
          </w:tcPr>
          <w:p>
            <w:pPr>
              <w:pStyle w:val="TableParagraph"/>
              <w:spacing w:line="247" w:lineRule="auto" w:before="15"/>
              <w:ind w:left="14" w:right="1484"/>
              <w:rPr>
                <w:rFonts w:ascii="Calibri Light"/>
                <w:sz w:val="14"/>
              </w:rPr>
            </w:pPr>
            <w:r>
              <w:rPr>
                <w:rFonts w:ascii="Calibri Light"/>
                <w:sz w:val="14"/>
              </w:rPr>
              <mc:AlternateContent>
                <mc:Choice Requires="wps">
                  <w:drawing>
                    <wp:anchor distT="0" distB="0" distL="0" distR="0" allowOverlap="1" layoutInCell="1" locked="0" behindDoc="1" simplePos="0" relativeHeight="472679936">
                      <wp:simplePos x="0" y="0"/>
                      <wp:positionH relativeFrom="column">
                        <wp:posOffset>0</wp:posOffset>
                      </wp:positionH>
                      <wp:positionV relativeFrom="paragraph">
                        <wp:posOffset>-317</wp:posOffset>
                      </wp:positionV>
                      <wp:extent cx="1837055" cy="273050"/>
                      <wp:effectExtent l="0" t="0" r="0" b="0"/>
                      <wp:wrapNone/>
                      <wp:docPr id="262" name="Group 262"/>
                      <wp:cNvGraphicFramePr>
                        <a:graphicFrameLocks/>
                      </wp:cNvGraphicFramePr>
                      <a:graphic>
                        <a:graphicData uri="http://schemas.microsoft.com/office/word/2010/wordprocessingGroup">
                          <wpg:wgp>
                            <wpg:cNvPr id="262" name="Group 262"/>
                            <wpg:cNvGrpSpPr/>
                            <wpg:grpSpPr>
                              <a:xfrm>
                                <a:off x="0" y="0"/>
                                <a:ext cx="1837055" cy="273050"/>
                                <a:chExt cx="1837055" cy="273050"/>
                              </a:xfrm>
                            </wpg:grpSpPr>
                            <wps:wsp>
                              <wps:cNvPr id="263" name="Graphic 263"/>
                              <wps:cNvSpPr/>
                              <wps:spPr>
                                <a:xfrm>
                                  <a:off x="3047" y="0"/>
                                  <a:ext cx="1830705" cy="269875"/>
                                </a:xfrm>
                                <a:custGeom>
                                  <a:avLst/>
                                  <a:gdLst/>
                                  <a:ahLst/>
                                  <a:cxnLst/>
                                  <a:rect l="l" t="t" r="r" b="b"/>
                                  <a:pathLst>
                                    <a:path w="1830705" h="269875">
                                      <a:moveTo>
                                        <a:pt x="1830577" y="0"/>
                                      </a:moveTo>
                                      <a:lnTo>
                                        <a:pt x="0" y="0"/>
                                      </a:lnTo>
                                      <a:lnTo>
                                        <a:pt x="0" y="269748"/>
                                      </a:lnTo>
                                      <a:lnTo>
                                        <a:pt x="1830577" y="269748"/>
                                      </a:lnTo>
                                      <a:lnTo>
                                        <a:pt x="1830577" y="0"/>
                                      </a:lnTo>
                                      <a:close/>
                                    </a:path>
                                  </a:pathLst>
                                </a:custGeom>
                                <a:solidFill>
                                  <a:srgbClr val="D9E0F1"/>
                                </a:solidFill>
                              </wps:spPr>
                              <wps:bodyPr wrap="square" lIns="0" tIns="0" rIns="0" bIns="0" rtlCol="0">
                                <a:prstTxWarp prst="textNoShape">
                                  <a:avLst/>
                                </a:prstTxWarp>
                                <a:noAutofit/>
                              </wps:bodyPr>
                            </wps:wsp>
                            <wps:wsp>
                              <wps:cNvPr id="264" name="Graphic 264"/>
                              <wps:cNvSpPr/>
                              <wps:spPr>
                                <a:xfrm>
                                  <a:off x="3047" y="9144"/>
                                  <a:ext cx="1830705" cy="260985"/>
                                </a:xfrm>
                                <a:custGeom>
                                  <a:avLst/>
                                  <a:gdLst/>
                                  <a:ahLst/>
                                  <a:cxnLst/>
                                  <a:rect l="l" t="t" r="r" b="b"/>
                                  <a:pathLst>
                                    <a:path w="1830705" h="260985">
                                      <a:moveTo>
                                        <a:pt x="0" y="0"/>
                                      </a:moveTo>
                                      <a:lnTo>
                                        <a:pt x="1830654" y="260603"/>
                                      </a:lnTo>
                                    </a:path>
                                  </a:pathLst>
                                </a:custGeom>
                                <a:ln w="609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pt;margin-top:-.024968pt;width:144.65pt;height:21.5pt;mso-position-horizontal-relative:column;mso-position-vertical-relative:paragraph;z-index:-30636544" id="docshapegroup241" coordorigin="0,0" coordsize="2893,430">
                      <v:rect style="position:absolute;left:4;top:-1;width:2883;height:425" id="docshape242" filled="true" fillcolor="#d9e0f1" stroked="false">
                        <v:fill type="solid"/>
                      </v:rect>
                      <v:line style="position:absolute" from="5,14" to="2888,424" stroked="true" strokeweight=".48pt" strokecolor="#000000">
                        <v:stroke dashstyle="solid"/>
                      </v:line>
                      <w10:wrap type="none"/>
                    </v:group>
                  </w:pict>
                </mc:Fallback>
              </mc:AlternateContent>
            </w:r>
            <w:r>
              <w:rPr>
                <w:rFonts w:ascii="Calibri Light"/>
                <w:sz w:val="14"/>
              </w:rPr>
              <w:t>Development</w:t>
            </w:r>
            <w:r>
              <w:rPr>
                <w:rFonts w:ascii="Calibri Light"/>
                <w:spacing w:val="-8"/>
                <w:sz w:val="14"/>
              </w:rPr>
              <w:t> </w:t>
            </w:r>
            <w:r>
              <w:rPr>
                <w:rFonts w:ascii="Calibri Light"/>
                <w:sz w:val="14"/>
              </w:rPr>
              <w:t>Authority/</w:t>
            </w:r>
            <w:r>
              <w:rPr>
                <w:rFonts w:ascii="Calibri Light"/>
                <w:spacing w:val="40"/>
                <w:sz w:val="14"/>
              </w:rPr>
              <w:t> </w:t>
            </w:r>
            <w:r>
              <w:rPr>
                <w:rFonts w:ascii="Calibri Light"/>
                <w:sz w:val="14"/>
              </w:rPr>
              <w:t>Use</w:t>
            </w:r>
            <w:r>
              <w:rPr>
                <w:rFonts w:ascii="Calibri Light"/>
                <w:spacing w:val="-8"/>
                <w:sz w:val="14"/>
              </w:rPr>
              <w:t> </w:t>
            </w:r>
            <w:r>
              <w:rPr>
                <w:rFonts w:ascii="Calibri Light"/>
                <w:sz w:val="14"/>
              </w:rPr>
              <w:t>Zone</w:t>
            </w:r>
          </w:p>
        </w:tc>
        <w:tc>
          <w:tcPr>
            <w:tcW w:w="3186" w:type="dxa"/>
            <w:shd w:val="clear" w:color="auto" w:fill="001F5F"/>
          </w:tcPr>
          <w:p>
            <w:pPr>
              <w:pStyle w:val="TableParagraph"/>
              <w:spacing w:before="15"/>
              <w:ind w:left="3"/>
              <w:rPr>
                <w:rFonts w:ascii="Calibri Light"/>
                <w:sz w:val="14"/>
              </w:rPr>
            </w:pPr>
            <w:r>
              <w:rPr>
                <w:rFonts w:ascii="Calibri Light"/>
                <w:color w:val="FFFFFF"/>
                <w:spacing w:val="-2"/>
                <w:sz w:val="14"/>
              </w:rPr>
              <w:t>Kanpur</w:t>
            </w:r>
          </w:p>
        </w:tc>
        <w:tc>
          <w:tcPr>
            <w:tcW w:w="3184" w:type="dxa"/>
            <w:shd w:val="clear" w:color="auto" w:fill="001F5F"/>
          </w:tcPr>
          <w:p>
            <w:pPr>
              <w:pStyle w:val="TableParagraph"/>
              <w:spacing w:before="15"/>
              <w:ind w:left="10"/>
              <w:rPr>
                <w:rFonts w:ascii="Calibri Light"/>
                <w:sz w:val="14"/>
              </w:rPr>
            </w:pPr>
            <w:r>
              <w:rPr>
                <w:rFonts w:ascii="Calibri Light"/>
                <w:color w:val="FFFFFF"/>
                <w:spacing w:val="-2"/>
                <w:sz w:val="14"/>
              </w:rPr>
              <w:t>Mirzapur-Vindhyachal</w:t>
            </w:r>
          </w:p>
        </w:tc>
        <w:tc>
          <w:tcPr>
            <w:tcW w:w="3810" w:type="dxa"/>
            <w:shd w:val="clear" w:color="auto" w:fill="001F5F"/>
          </w:tcPr>
          <w:p>
            <w:pPr>
              <w:pStyle w:val="TableParagraph"/>
              <w:spacing w:before="15"/>
              <w:ind w:left="11"/>
              <w:rPr>
                <w:rFonts w:ascii="Calibri Light"/>
                <w:sz w:val="14"/>
              </w:rPr>
            </w:pPr>
            <w:r>
              <w:rPr>
                <w:rFonts w:ascii="Calibri Light"/>
                <w:color w:val="FFFFFF"/>
                <w:spacing w:val="-2"/>
                <w:sz w:val="14"/>
              </w:rPr>
              <w:t>Prayagraj</w:t>
            </w:r>
          </w:p>
        </w:tc>
      </w:tr>
      <w:tr>
        <w:trPr>
          <w:trHeight w:val="265" w:hRule="atLeast"/>
        </w:trPr>
        <w:tc>
          <w:tcPr>
            <w:tcW w:w="819" w:type="dxa"/>
            <w:shd w:val="clear" w:color="auto" w:fill="D9E0F1"/>
          </w:tcPr>
          <w:p>
            <w:pPr>
              <w:pStyle w:val="TableParagraph"/>
              <w:spacing w:before="15"/>
              <w:ind w:left="9" w:right="3"/>
              <w:jc w:val="center"/>
              <w:rPr>
                <w:rFonts w:ascii="Calibri"/>
                <w:sz w:val="14"/>
              </w:rPr>
            </w:pPr>
            <w:r>
              <w:rPr>
                <w:rFonts w:ascii="Calibri"/>
                <w:spacing w:val="-10"/>
                <w:sz w:val="14"/>
              </w:rPr>
              <w:t>1</w:t>
            </w:r>
          </w:p>
        </w:tc>
        <w:tc>
          <w:tcPr>
            <w:tcW w:w="2893" w:type="dxa"/>
            <w:shd w:val="clear" w:color="auto" w:fill="D9E0F1"/>
          </w:tcPr>
          <w:p>
            <w:pPr>
              <w:pStyle w:val="TableParagraph"/>
              <w:spacing w:before="15"/>
              <w:ind w:left="14"/>
              <w:rPr>
                <w:rFonts w:ascii="Calibri Light"/>
                <w:sz w:val="14"/>
              </w:rPr>
            </w:pPr>
            <w:r>
              <w:rPr>
                <w:rFonts w:ascii="Calibri Light"/>
                <w:sz w:val="14"/>
              </w:rPr>
              <w:t>Built</w:t>
            </w:r>
            <w:r>
              <w:rPr>
                <w:rFonts w:ascii="Calibri Light"/>
                <w:spacing w:val="-2"/>
                <w:sz w:val="14"/>
              </w:rPr>
              <w:t> </w:t>
            </w:r>
            <w:r>
              <w:rPr>
                <w:rFonts w:ascii="Calibri Light"/>
                <w:spacing w:val="-5"/>
                <w:sz w:val="14"/>
              </w:rPr>
              <w:t>up</w:t>
            </w:r>
          </w:p>
        </w:tc>
        <w:tc>
          <w:tcPr>
            <w:tcW w:w="3186" w:type="dxa"/>
            <w:shd w:val="clear" w:color="auto" w:fill="FFF1CC"/>
          </w:tcPr>
          <w:p>
            <w:pPr>
              <w:pStyle w:val="TableParagraph"/>
              <w:spacing w:before="15"/>
              <w:ind w:left="3"/>
              <w:rPr>
                <w:rFonts w:ascii="Calibri"/>
                <w:sz w:val="14"/>
              </w:rPr>
            </w:pPr>
            <w:r>
              <w:rPr>
                <w:rFonts w:ascii="Calibri"/>
                <w:spacing w:val="-2"/>
                <w:sz w:val="14"/>
              </w:rPr>
              <w:t>Built-</w:t>
            </w:r>
            <w:r>
              <w:rPr>
                <w:rFonts w:ascii="Calibri"/>
                <w:spacing w:val="-5"/>
                <w:sz w:val="14"/>
              </w:rPr>
              <w:t>up</w:t>
            </w:r>
          </w:p>
        </w:tc>
        <w:tc>
          <w:tcPr>
            <w:tcW w:w="3184" w:type="dxa"/>
            <w:shd w:val="clear" w:color="auto" w:fill="FFF1CC"/>
          </w:tcPr>
          <w:p>
            <w:pPr>
              <w:pStyle w:val="TableParagraph"/>
              <w:spacing w:before="15"/>
              <w:ind w:left="10"/>
              <w:rPr>
                <w:rFonts w:ascii="Calibri"/>
                <w:sz w:val="14"/>
              </w:rPr>
            </w:pPr>
            <w:r>
              <w:rPr>
                <w:rFonts w:ascii="Calibri"/>
                <w:spacing w:val="-2"/>
                <w:sz w:val="14"/>
              </w:rPr>
              <w:t>Built-</w:t>
            </w:r>
            <w:r>
              <w:rPr>
                <w:rFonts w:ascii="Calibri"/>
                <w:spacing w:val="-5"/>
                <w:sz w:val="14"/>
              </w:rPr>
              <w:t>up</w:t>
            </w:r>
          </w:p>
        </w:tc>
        <w:tc>
          <w:tcPr>
            <w:tcW w:w="3810" w:type="dxa"/>
            <w:shd w:val="clear" w:color="auto" w:fill="FFF1CC"/>
          </w:tcPr>
          <w:p>
            <w:pPr>
              <w:pStyle w:val="TableParagraph"/>
              <w:spacing w:before="15"/>
              <w:ind w:left="11"/>
              <w:rPr>
                <w:rFonts w:ascii="Calibri"/>
                <w:sz w:val="14"/>
              </w:rPr>
            </w:pPr>
            <w:r>
              <w:rPr>
                <w:rFonts w:ascii="Calibri"/>
                <w:spacing w:val="-2"/>
                <w:sz w:val="14"/>
              </w:rPr>
              <w:t>Built-</w:t>
            </w:r>
            <w:r>
              <w:rPr>
                <w:rFonts w:ascii="Calibri"/>
                <w:spacing w:val="-5"/>
                <w:sz w:val="14"/>
              </w:rPr>
              <w:t>up</w:t>
            </w:r>
          </w:p>
        </w:tc>
      </w:tr>
      <w:tr>
        <w:trPr>
          <w:trHeight w:val="268" w:hRule="atLeast"/>
        </w:trPr>
        <w:tc>
          <w:tcPr>
            <w:tcW w:w="819" w:type="dxa"/>
            <w:shd w:val="clear" w:color="auto" w:fill="D9E0F1"/>
          </w:tcPr>
          <w:p>
            <w:pPr>
              <w:pStyle w:val="TableParagraph"/>
              <w:spacing w:before="17"/>
              <w:ind w:left="9" w:right="3"/>
              <w:jc w:val="center"/>
              <w:rPr>
                <w:rFonts w:ascii="Calibri"/>
                <w:sz w:val="14"/>
              </w:rPr>
            </w:pPr>
            <w:r>
              <w:rPr>
                <w:rFonts w:ascii="Calibri"/>
                <w:spacing w:val="-10"/>
                <w:sz w:val="14"/>
              </w:rPr>
              <w:t>2</w:t>
            </w:r>
          </w:p>
        </w:tc>
        <w:tc>
          <w:tcPr>
            <w:tcW w:w="2893" w:type="dxa"/>
            <w:shd w:val="clear" w:color="auto" w:fill="D9E0F1"/>
          </w:tcPr>
          <w:p>
            <w:pPr>
              <w:pStyle w:val="TableParagraph"/>
              <w:spacing w:before="17"/>
              <w:ind w:left="14"/>
              <w:rPr>
                <w:rFonts w:ascii="Calibri Light"/>
                <w:sz w:val="14"/>
              </w:rPr>
            </w:pPr>
            <w:r>
              <w:rPr>
                <w:rFonts w:ascii="Calibri Light"/>
                <w:spacing w:val="-2"/>
                <w:sz w:val="14"/>
              </w:rPr>
              <w:t>Residential</w:t>
            </w:r>
          </w:p>
        </w:tc>
        <w:tc>
          <w:tcPr>
            <w:tcW w:w="3186" w:type="dxa"/>
            <w:shd w:val="clear" w:color="auto" w:fill="FFFF00"/>
          </w:tcPr>
          <w:p>
            <w:pPr>
              <w:pStyle w:val="TableParagraph"/>
              <w:spacing w:before="17"/>
              <w:ind w:left="3"/>
              <w:rPr>
                <w:rFonts w:ascii="Calibri"/>
                <w:sz w:val="14"/>
              </w:rPr>
            </w:pPr>
            <w:r>
              <w:rPr>
                <w:rFonts w:ascii="Calibri"/>
                <w:spacing w:val="-2"/>
                <w:sz w:val="14"/>
              </w:rPr>
              <w:t>Residential</w:t>
            </w:r>
          </w:p>
        </w:tc>
        <w:tc>
          <w:tcPr>
            <w:tcW w:w="3184" w:type="dxa"/>
            <w:shd w:val="clear" w:color="auto" w:fill="FFFF00"/>
          </w:tcPr>
          <w:p>
            <w:pPr>
              <w:pStyle w:val="TableParagraph"/>
              <w:spacing w:before="17"/>
              <w:ind w:left="10"/>
              <w:rPr>
                <w:rFonts w:ascii="Calibri"/>
                <w:sz w:val="14"/>
              </w:rPr>
            </w:pPr>
            <w:r>
              <w:rPr>
                <w:rFonts w:ascii="Calibri"/>
                <w:spacing w:val="-2"/>
                <w:sz w:val="14"/>
              </w:rPr>
              <w:t>Residential</w:t>
            </w:r>
          </w:p>
        </w:tc>
        <w:tc>
          <w:tcPr>
            <w:tcW w:w="3810" w:type="dxa"/>
            <w:shd w:val="clear" w:color="auto" w:fill="FFFF00"/>
          </w:tcPr>
          <w:p>
            <w:pPr>
              <w:pStyle w:val="TableParagraph"/>
              <w:spacing w:before="17"/>
              <w:ind w:left="11"/>
              <w:rPr>
                <w:rFonts w:ascii="Calibri"/>
                <w:sz w:val="14"/>
              </w:rPr>
            </w:pPr>
            <w:r>
              <w:rPr>
                <w:rFonts w:ascii="Calibri"/>
                <w:spacing w:val="-2"/>
                <w:sz w:val="14"/>
              </w:rPr>
              <w:t>Residential</w:t>
            </w:r>
          </w:p>
        </w:tc>
      </w:tr>
      <w:tr>
        <w:trPr>
          <w:trHeight w:val="189" w:hRule="atLeast"/>
        </w:trPr>
        <w:tc>
          <w:tcPr>
            <w:tcW w:w="819" w:type="dxa"/>
            <w:shd w:val="clear" w:color="auto" w:fill="D9E0F1"/>
          </w:tcPr>
          <w:p>
            <w:pPr>
              <w:pStyle w:val="TableParagraph"/>
              <w:spacing w:line="152" w:lineRule="exact" w:before="17"/>
              <w:ind w:left="9" w:right="3"/>
              <w:jc w:val="center"/>
              <w:rPr>
                <w:rFonts w:ascii="Calibri"/>
                <w:sz w:val="14"/>
              </w:rPr>
            </w:pPr>
            <w:r>
              <w:rPr>
                <w:rFonts w:ascii="Calibri"/>
                <w:spacing w:val="-10"/>
                <w:sz w:val="14"/>
              </w:rPr>
              <w:t>3</w:t>
            </w:r>
          </w:p>
        </w:tc>
        <w:tc>
          <w:tcPr>
            <w:tcW w:w="2893" w:type="dxa"/>
            <w:shd w:val="clear" w:color="auto" w:fill="D9E0F1"/>
          </w:tcPr>
          <w:p>
            <w:pPr>
              <w:pStyle w:val="TableParagraph"/>
              <w:spacing w:line="152" w:lineRule="exact" w:before="17"/>
              <w:ind w:left="14"/>
              <w:rPr>
                <w:rFonts w:ascii="Calibri Light"/>
                <w:sz w:val="14"/>
              </w:rPr>
            </w:pPr>
            <w:r>
              <w:rPr>
                <w:rFonts w:ascii="Calibri Light"/>
                <w:sz w:val="14"/>
              </w:rPr>
              <w:t>Mixed</w:t>
            </w:r>
            <w:r>
              <w:rPr>
                <w:rFonts w:ascii="Calibri Light"/>
                <w:spacing w:val="-4"/>
                <w:sz w:val="14"/>
              </w:rPr>
              <w:t> </w:t>
            </w:r>
            <w:r>
              <w:rPr>
                <w:rFonts w:ascii="Calibri Light"/>
                <w:sz w:val="14"/>
              </w:rPr>
              <w:t>Use</w:t>
            </w:r>
            <w:r>
              <w:rPr>
                <w:rFonts w:ascii="Calibri Light"/>
                <w:spacing w:val="-2"/>
                <w:sz w:val="14"/>
              </w:rPr>
              <w:t> </w:t>
            </w:r>
            <w:r>
              <w:rPr>
                <w:rFonts w:ascii="Calibri Light"/>
                <w:spacing w:val="-5"/>
                <w:sz w:val="14"/>
              </w:rPr>
              <w:t>1&amp;2</w:t>
            </w:r>
          </w:p>
        </w:tc>
        <w:tc>
          <w:tcPr>
            <w:tcW w:w="3186" w:type="dxa"/>
          </w:tcPr>
          <w:p>
            <w:pPr>
              <w:pStyle w:val="TableParagraph"/>
              <w:spacing w:line="152" w:lineRule="exact" w:before="17"/>
              <w:ind w:left="3"/>
              <w:rPr>
                <w:rFonts w:ascii="Calibri"/>
                <w:sz w:val="14"/>
              </w:rPr>
            </w:pPr>
            <w:r>
              <w:rPr>
                <w:rFonts w:ascii="Calibri"/>
                <w:spacing w:val="-5"/>
                <w:sz w:val="14"/>
              </w:rPr>
              <w:t>NIL</w:t>
            </w:r>
          </w:p>
        </w:tc>
        <w:tc>
          <w:tcPr>
            <w:tcW w:w="3184" w:type="dxa"/>
          </w:tcPr>
          <w:p>
            <w:pPr>
              <w:pStyle w:val="TableParagraph"/>
              <w:spacing w:line="152" w:lineRule="exact" w:before="17"/>
              <w:ind w:left="10"/>
              <w:rPr>
                <w:rFonts w:ascii="Calibri"/>
                <w:sz w:val="14"/>
              </w:rPr>
            </w:pPr>
            <w:r>
              <w:rPr>
                <w:rFonts w:ascii="Calibri"/>
                <w:spacing w:val="-5"/>
                <w:sz w:val="14"/>
              </w:rPr>
              <w:t>NIL</w:t>
            </w:r>
          </w:p>
        </w:tc>
        <w:tc>
          <w:tcPr>
            <w:tcW w:w="3810" w:type="dxa"/>
          </w:tcPr>
          <w:p>
            <w:pPr>
              <w:pStyle w:val="TableParagraph"/>
              <w:spacing w:line="152" w:lineRule="exact" w:before="17"/>
              <w:ind w:left="11"/>
              <w:rPr>
                <w:rFonts w:ascii="Calibri"/>
                <w:sz w:val="14"/>
              </w:rPr>
            </w:pPr>
            <w:r>
              <w:rPr>
                <w:rFonts w:ascii="Calibri"/>
                <w:spacing w:val="-5"/>
                <w:sz w:val="14"/>
              </w:rPr>
              <w:t>NIL</w:t>
            </w:r>
          </w:p>
        </w:tc>
      </w:tr>
      <w:tr>
        <w:trPr>
          <w:trHeight w:val="539" w:hRule="atLeast"/>
        </w:trPr>
        <w:tc>
          <w:tcPr>
            <w:tcW w:w="819" w:type="dxa"/>
            <w:shd w:val="clear" w:color="auto" w:fill="D9E0F1"/>
          </w:tcPr>
          <w:p>
            <w:pPr>
              <w:pStyle w:val="TableParagraph"/>
              <w:spacing w:before="17"/>
              <w:ind w:left="9" w:right="3"/>
              <w:jc w:val="center"/>
              <w:rPr>
                <w:rFonts w:ascii="Calibri"/>
                <w:sz w:val="14"/>
              </w:rPr>
            </w:pPr>
            <w:r>
              <w:rPr>
                <w:rFonts w:ascii="Calibri"/>
                <w:spacing w:val="-10"/>
                <w:sz w:val="14"/>
              </w:rPr>
              <w:t>4</w:t>
            </w:r>
          </w:p>
        </w:tc>
        <w:tc>
          <w:tcPr>
            <w:tcW w:w="2893" w:type="dxa"/>
            <w:shd w:val="clear" w:color="auto" w:fill="D9E0F1"/>
          </w:tcPr>
          <w:p>
            <w:pPr>
              <w:pStyle w:val="TableParagraph"/>
              <w:spacing w:before="17"/>
              <w:ind w:left="14"/>
              <w:rPr>
                <w:rFonts w:ascii="Calibri Light"/>
                <w:sz w:val="14"/>
              </w:rPr>
            </w:pPr>
            <w:r>
              <w:rPr>
                <w:rFonts w:ascii="Calibri Light"/>
                <w:sz w:val="14"/>
              </w:rPr>
              <w:t>Commercial</w:t>
            </w:r>
            <w:r>
              <w:rPr>
                <w:rFonts w:ascii="Calibri Light"/>
                <w:spacing w:val="-3"/>
                <w:sz w:val="14"/>
              </w:rPr>
              <w:t> </w:t>
            </w:r>
            <w:r>
              <w:rPr>
                <w:rFonts w:ascii="Calibri Light"/>
                <w:sz w:val="14"/>
              </w:rPr>
              <w:t>1-Retail</w:t>
            </w:r>
            <w:r>
              <w:rPr>
                <w:rFonts w:ascii="Calibri Light"/>
                <w:spacing w:val="-5"/>
                <w:sz w:val="14"/>
              </w:rPr>
              <w:t> </w:t>
            </w:r>
            <w:r>
              <w:rPr>
                <w:rFonts w:ascii="Calibri Light"/>
                <w:sz w:val="14"/>
              </w:rPr>
              <w:t>/CBD</w:t>
            </w:r>
            <w:r>
              <w:rPr>
                <w:rFonts w:ascii="Calibri Light"/>
                <w:spacing w:val="-6"/>
                <w:sz w:val="14"/>
              </w:rPr>
              <w:t> </w:t>
            </w:r>
            <w:r>
              <w:rPr>
                <w:rFonts w:ascii="Calibri Light"/>
                <w:sz w:val="14"/>
              </w:rPr>
              <w:t>/Sub-CBD</w:t>
            </w:r>
            <w:r>
              <w:rPr>
                <w:rFonts w:ascii="Calibri Light"/>
                <w:spacing w:val="-5"/>
                <w:sz w:val="14"/>
              </w:rPr>
              <w:t> </w:t>
            </w:r>
            <w:r>
              <w:rPr>
                <w:rFonts w:ascii="Calibri Light"/>
                <w:sz w:val="14"/>
              </w:rPr>
              <w:t>/Bazaar</w:t>
            </w:r>
            <w:r>
              <w:rPr>
                <w:rFonts w:ascii="Calibri Light"/>
                <w:spacing w:val="-4"/>
                <w:sz w:val="14"/>
              </w:rPr>
              <w:t> </w:t>
            </w:r>
            <w:r>
              <w:rPr>
                <w:rFonts w:ascii="Calibri Light"/>
                <w:spacing w:val="-2"/>
                <w:sz w:val="14"/>
              </w:rPr>
              <w:t>Street</w:t>
            </w:r>
          </w:p>
        </w:tc>
        <w:tc>
          <w:tcPr>
            <w:tcW w:w="3186" w:type="dxa"/>
            <w:shd w:val="clear" w:color="auto" w:fill="BCD6ED"/>
          </w:tcPr>
          <w:p>
            <w:pPr>
              <w:pStyle w:val="TableParagraph"/>
              <w:spacing w:before="17"/>
              <w:ind w:left="3" w:right="2218"/>
              <w:rPr>
                <w:rFonts w:ascii="Calibri"/>
                <w:sz w:val="14"/>
              </w:rPr>
            </w:pPr>
            <w:r>
              <w:rPr>
                <w:rFonts w:ascii="Calibri"/>
                <w:sz w:val="14"/>
              </w:rPr>
              <w:t>City</w:t>
            </w:r>
            <w:r>
              <w:rPr>
                <w:rFonts w:ascii="Calibri"/>
                <w:spacing w:val="-8"/>
                <w:sz w:val="14"/>
              </w:rPr>
              <w:t> </w:t>
            </w:r>
            <w:r>
              <w:rPr>
                <w:rFonts w:ascii="Calibri"/>
                <w:sz w:val="14"/>
              </w:rPr>
              <w:t>Centre/</w:t>
            </w:r>
            <w:r>
              <w:rPr>
                <w:rFonts w:ascii="Calibri"/>
                <w:spacing w:val="-8"/>
                <w:sz w:val="14"/>
              </w:rPr>
              <w:t> </w:t>
            </w:r>
            <w:r>
              <w:rPr>
                <w:rFonts w:ascii="Calibri"/>
                <w:sz w:val="14"/>
              </w:rPr>
              <w:t>CBD</w:t>
            </w:r>
            <w:r>
              <w:rPr>
                <w:rFonts w:ascii="Calibri"/>
                <w:spacing w:val="40"/>
                <w:sz w:val="14"/>
              </w:rPr>
              <w:t> </w:t>
            </w:r>
            <w:r>
              <w:rPr>
                <w:rFonts w:ascii="Calibri"/>
                <w:sz w:val="14"/>
              </w:rPr>
              <w:t>Sub-city</w:t>
            </w:r>
            <w:r>
              <w:rPr>
                <w:rFonts w:ascii="Calibri"/>
                <w:spacing w:val="-8"/>
                <w:sz w:val="14"/>
              </w:rPr>
              <w:t> </w:t>
            </w:r>
            <w:r>
              <w:rPr>
                <w:rFonts w:ascii="Calibri"/>
                <w:sz w:val="14"/>
              </w:rPr>
              <w:t>centre</w:t>
            </w:r>
          </w:p>
          <w:p>
            <w:pPr>
              <w:pStyle w:val="TableParagraph"/>
              <w:spacing w:line="154" w:lineRule="exact" w:before="7"/>
              <w:ind w:left="3"/>
              <w:rPr>
                <w:rFonts w:ascii="Calibri"/>
                <w:sz w:val="14"/>
              </w:rPr>
            </w:pPr>
            <w:r>
              <w:rPr>
                <w:rFonts w:ascii="Calibri"/>
                <w:sz w:val="14"/>
              </w:rPr>
              <w:t>Bazaar</w:t>
            </w:r>
            <w:r>
              <w:rPr>
                <w:rFonts w:ascii="Calibri"/>
                <w:spacing w:val="-5"/>
                <w:sz w:val="14"/>
              </w:rPr>
              <w:t> </w:t>
            </w:r>
            <w:r>
              <w:rPr>
                <w:rFonts w:ascii="Calibri"/>
                <w:spacing w:val="-2"/>
                <w:sz w:val="14"/>
              </w:rPr>
              <w:t>Street</w:t>
            </w:r>
          </w:p>
        </w:tc>
        <w:tc>
          <w:tcPr>
            <w:tcW w:w="3184" w:type="dxa"/>
            <w:shd w:val="clear" w:color="auto" w:fill="BCD6ED"/>
          </w:tcPr>
          <w:p>
            <w:pPr>
              <w:pStyle w:val="TableParagraph"/>
              <w:spacing w:before="17"/>
              <w:ind w:left="10" w:right="1514"/>
              <w:rPr>
                <w:rFonts w:ascii="Calibri"/>
                <w:sz w:val="14"/>
              </w:rPr>
            </w:pPr>
            <w:r>
              <w:rPr>
                <w:rFonts w:ascii="Calibri"/>
                <w:sz w:val="14"/>
              </w:rPr>
              <w:t>Zonal</w:t>
            </w:r>
            <w:r>
              <w:rPr>
                <w:rFonts w:ascii="Calibri"/>
                <w:spacing w:val="-8"/>
                <w:sz w:val="14"/>
              </w:rPr>
              <w:t> </w:t>
            </w:r>
            <w:r>
              <w:rPr>
                <w:rFonts w:ascii="Calibri"/>
                <w:sz w:val="14"/>
              </w:rPr>
              <w:t>Centre,</w:t>
            </w:r>
            <w:r>
              <w:rPr>
                <w:rFonts w:ascii="Calibri"/>
                <w:spacing w:val="-8"/>
                <w:sz w:val="14"/>
              </w:rPr>
              <w:t> </w:t>
            </w:r>
            <w:r>
              <w:rPr>
                <w:rFonts w:ascii="Calibri"/>
                <w:sz w:val="14"/>
              </w:rPr>
              <w:t>City</w:t>
            </w:r>
            <w:r>
              <w:rPr>
                <w:rFonts w:ascii="Calibri"/>
                <w:spacing w:val="-8"/>
                <w:sz w:val="14"/>
              </w:rPr>
              <w:t> </w:t>
            </w:r>
            <w:r>
              <w:rPr>
                <w:rFonts w:ascii="Calibri"/>
                <w:sz w:val="14"/>
              </w:rPr>
              <w:t>Centre</w:t>
            </w:r>
            <w:r>
              <w:rPr>
                <w:rFonts w:ascii="Calibri"/>
                <w:spacing w:val="40"/>
                <w:sz w:val="14"/>
              </w:rPr>
              <w:t> </w:t>
            </w:r>
            <w:r>
              <w:rPr>
                <w:rFonts w:ascii="Calibri"/>
                <w:sz w:val="14"/>
              </w:rPr>
              <w:t>Bazaar</w:t>
            </w:r>
            <w:r>
              <w:rPr>
                <w:rFonts w:ascii="Calibri"/>
                <w:spacing w:val="-8"/>
                <w:sz w:val="14"/>
              </w:rPr>
              <w:t> </w:t>
            </w:r>
            <w:r>
              <w:rPr>
                <w:rFonts w:ascii="Calibri"/>
                <w:sz w:val="14"/>
              </w:rPr>
              <w:t>Street</w:t>
            </w:r>
          </w:p>
        </w:tc>
        <w:tc>
          <w:tcPr>
            <w:tcW w:w="3810" w:type="dxa"/>
            <w:shd w:val="clear" w:color="auto" w:fill="BCD6ED"/>
          </w:tcPr>
          <w:p>
            <w:pPr>
              <w:pStyle w:val="TableParagraph"/>
              <w:spacing w:before="17"/>
              <w:ind w:left="11" w:right="1839"/>
              <w:rPr>
                <w:rFonts w:ascii="Calibri"/>
                <w:sz w:val="14"/>
              </w:rPr>
            </w:pPr>
            <w:r>
              <w:rPr>
                <w:rFonts w:ascii="Calibri"/>
                <w:sz w:val="14"/>
              </w:rPr>
              <w:t>District Centre, City Centre</w:t>
            </w:r>
            <w:r>
              <w:rPr>
                <w:rFonts w:ascii="Calibri"/>
                <w:spacing w:val="40"/>
                <w:sz w:val="14"/>
              </w:rPr>
              <w:t> </w:t>
            </w:r>
            <w:r>
              <w:rPr>
                <w:rFonts w:ascii="Calibri"/>
                <w:sz w:val="14"/>
              </w:rPr>
              <w:t>General</w:t>
            </w:r>
            <w:r>
              <w:rPr>
                <w:rFonts w:ascii="Calibri"/>
                <w:spacing w:val="-8"/>
                <w:sz w:val="14"/>
              </w:rPr>
              <w:t> </w:t>
            </w:r>
            <w:r>
              <w:rPr>
                <w:rFonts w:ascii="Calibri"/>
                <w:sz w:val="14"/>
              </w:rPr>
              <w:t>Business,</w:t>
            </w:r>
            <w:r>
              <w:rPr>
                <w:rFonts w:ascii="Calibri"/>
                <w:spacing w:val="-8"/>
                <w:sz w:val="14"/>
              </w:rPr>
              <w:t> </w:t>
            </w:r>
            <w:r>
              <w:rPr>
                <w:rFonts w:ascii="Calibri"/>
                <w:sz w:val="14"/>
              </w:rPr>
              <w:t>Bazaar</w:t>
            </w:r>
            <w:r>
              <w:rPr>
                <w:rFonts w:ascii="Calibri"/>
                <w:spacing w:val="-8"/>
                <w:sz w:val="14"/>
              </w:rPr>
              <w:t> </w:t>
            </w:r>
            <w:r>
              <w:rPr>
                <w:rFonts w:ascii="Calibri"/>
                <w:sz w:val="14"/>
              </w:rPr>
              <w:t>Street</w:t>
            </w:r>
          </w:p>
        </w:tc>
      </w:tr>
      <w:tr>
        <w:trPr>
          <w:trHeight w:val="425" w:hRule="atLeast"/>
        </w:trPr>
        <w:tc>
          <w:tcPr>
            <w:tcW w:w="819" w:type="dxa"/>
            <w:shd w:val="clear" w:color="auto" w:fill="D9E0F1"/>
          </w:tcPr>
          <w:p>
            <w:pPr>
              <w:pStyle w:val="TableParagraph"/>
              <w:spacing w:before="16"/>
              <w:ind w:left="9" w:right="3"/>
              <w:jc w:val="center"/>
              <w:rPr>
                <w:rFonts w:ascii="Calibri"/>
                <w:sz w:val="14"/>
              </w:rPr>
            </w:pPr>
            <w:r>
              <w:rPr>
                <w:rFonts w:ascii="Calibri"/>
                <w:spacing w:val="-10"/>
                <w:sz w:val="14"/>
              </w:rPr>
              <w:t>5</w:t>
            </w:r>
          </w:p>
        </w:tc>
        <w:tc>
          <w:tcPr>
            <w:tcW w:w="2893" w:type="dxa"/>
            <w:shd w:val="clear" w:color="auto" w:fill="D9E0F1"/>
          </w:tcPr>
          <w:p>
            <w:pPr>
              <w:pStyle w:val="TableParagraph"/>
              <w:spacing w:before="16"/>
              <w:ind w:left="14"/>
              <w:rPr>
                <w:rFonts w:ascii="Calibri Light"/>
                <w:sz w:val="14"/>
              </w:rPr>
            </w:pPr>
            <w:r>
              <w:rPr>
                <w:rFonts w:ascii="Calibri Light"/>
                <w:sz w:val="14"/>
              </w:rPr>
              <w:t>Commercial</w:t>
            </w:r>
            <w:r>
              <w:rPr>
                <w:rFonts w:ascii="Calibri Light"/>
                <w:spacing w:val="-7"/>
                <w:sz w:val="14"/>
              </w:rPr>
              <w:t> </w:t>
            </w:r>
            <w:r>
              <w:rPr>
                <w:rFonts w:ascii="Calibri Light"/>
                <w:sz w:val="14"/>
              </w:rPr>
              <w:t>2-Wholesale/</w:t>
            </w:r>
            <w:r>
              <w:rPr>
                <w:rFonts w:ascii="Calibri Light"/>
                <w:spacing w:val="-7"/>
                <w:sz w:val="14"/>
              </w:rPr>
              <w:t> </w:t>
            </w:r>
            <w:r>
              <w:rPr>
                <w:rFonts w:ascii="Calibri Light"/>
                <w:spacing w:val="-2"/>
                <w:sz w:val="14"/>
              </w:rPr>
              <w:t>Godown</w:t>
            </w:r>
          </w:p>
        </w:tc>
        <w:tc>
          <w:tcPr>
            <w:tcW w:w="3186" w:type="dxa"/>
            <w:shd w:val="clear" w:color="auto" w:fill="5B9BD4"/>
          </w:tcPr>
          <w:p>
            <w:pPr>
              <w:pStyle w:val="TableParagraph"/>
              <w:spacing w:before="16"/>
              <w:ind w:left="3"/>
              <w:rPr>
                <w:rFonts w:ascii="Calibri"/>
                <w:sz w:val="14"/>
              </w:rPr>
            </w:pPr>
            <w:r>
              <w:rPr>
                <w:rFonts w:ascii="Calibri"/>
                <w:sz w:val="14"/>
              </w:rPr>
              <w:t>Warehousing/</w:t>
            </w:r>
            <w:r>
              <w:rPr>
                <w:rFonts w:ascii="Calibri"/>
                <w:spacing w:val="-8"/>
                <w:sz w:val="14"/>
              </w:rPr>
              <w:t> </w:t>
            </w:r>
            <w:r>
              <w:rPr>
                <w:rFonts w:ascii="Calibri"/>
                <w:sz w:val="14"/>
              </w:rPr>
              <w:t>Agricultural</w:t>
            </w:r>
            <w:r>
              <w:rPr>
                <w:rFonts w:ascii="Calibri"/>
                <w:spacing w:val="-8"/>
                <w:sz w:val="14"/>
              </w:rPr>
              <w:t> </w:t>
            </w:r>
            <w:r>
              <w:rPr>
                <w:rFonts w:ascii="Calibri"/>
                <w:sz w:val="14"/>
              </w:rPr>
              <w:t>Produce</w:t>
            </w:r>
            <w:r>
              <w:rPr>
                <w:rFonts w:ascii="Calibri"/>
                <w:spacing w:val="-8"/>
                <w:sz w:val="14"/>
              </w:rPr>
              <w:t> </w:t>
            </w:r>
            <w:r>
              <w:rPr>
                <w:rFonts w:ascii="Calibri"/>
                <w:spacing w:val="-2"/>
                <w:sz w:val="14"/>
              </w:rPr>
              <w:t>Mandi</w:t>
            </w:r>
          </w:p>
        </w:tc>
        <w:tc>
          <w:tcPr>
            <w:tcW w:w="3184" w:type="dxa"/>
            <w:shd w:val="clear" w:color="auto" w:fill="5B9BD4"/>
          </w:tcPr>
          <w:p>
            <w:pPr>
              <w:pStyle w:val="TableParagraph"/>
              <w:spacing w:before="16"/>
              <w:ind w:left="10"/>
              <w:rPr>
                <w:rFonts w:ascii="Calibri"/>
                <w:sz w:val="14"/>
              </w:rPr>
            </w:pPr>
            <w:r>
              <w:rPr>
                <w:rFonts w:ascii="Calibri"/>
                <w:sz w:val="14"/>
              </w:rPr>
              <w:t>Wholesale/</w:t>
            </w:r>
            <w:r>
              <w:rPr>
                <w:rFonts w:ascii="Calibri"/>
                <w:spacing w:val="-7"/>
                <w:sz w:val="14"/>
              </w:rPr>
              <w:t> </w:t>
            </w:r>
            <w:r>
              <w:rPr>
                <w:rFonts w:ascii="Calibri"/>
                <w:sz w:val="14"/>
              </w:rPr>
              <w:t>Storage</w:t>
            </w:r>
            <w:r>
              <w:rPr>
                <w:rFonts w:ascii="Calibri"/>
                <w:spacing w:val="-7"/>
                <w:sz w:val="14"/>
              </w:rPr>
              <w:t> </w:t>
            </w:r>
            <w:r>
              <w:rPr>
                <w:rFonts w:ascii="Calibri"/>
                <w:sz w:val="14"/>
              </w:rPr>
              <w:t>Godown/</w:t>
            </w:r>
            <w:r>
              <w:rPr>
                <w:rFonts w:ascii="Calibri"/>
                <w:spacing w:val="-5"/>
                <w:sz w:val="14"/>
              </w:rPr>
              <w:t> </w:t>
            </w:r>
            <w:r>
              <w:rPr>
                <w:rFonts w:ascii="Calibri"/>
                <w:spacing w:val="-2"/>
                <w:sz w:val="14"/>
              </w:rPr>
              <w:t>Warehouse</w:t>
            </w:r>
          </w:p>
        </w:tc>
        <w:tc>
          <w:tcPr>
            <w:tcW w:w="3810" w:type="dxa"/>
            <w:shd w:val="clear" w:color="auto" w:fill="5B9BD4"/>
          </w:tcPr>
          <w:p>
            <w:pPr>
              <w:pStyle w:val="TableParagraph"/>
              <w:spacing w:before="16"/>
              <w:ind w:left="11"/>
              <w:rPr>
                <w:rFonts w:ascii="Calibri"/>
                <w:sz w:val="14"/>
              </w:rPr>
            </w:pPr>
            <w:r>
              <w:rPr>
                <w:rFonts w:ascii="Calibri"/>
                <w:spacing w:val="-2"/>
                <w:sz w:val="14"/>
              </w:rPr>
              <w:t>Wholesale/</w:t>
            </w:r>
            <w:r>
              <w:rPr>
                <w:rFonts w:ascii="Calibri"/>
                <w:spacing w:val="9"/>
                <w:sz w:val="14"/>
              </w:rPr>
              <w:t> </w:t>
            </w:r>
            <w:r>
              <w:rPr>
                <w:rFonts w:ascii="Calibri"/>
                <w:spacing w:val="-2"/>
                <w:sz w:val="14"/>
              </w:rPr>
              <w:t>Storage</w:t>
            </w:r>
          </w:p>
        </w:tc>
      </w:tr>
      <w:tr>
        <w:trPr>
          <w:trHeight w:val="361" w:hRule="atLeast"/>
        </w:trPr>
        <w:tc>
          <w:tcPr>
            <w:tcW w:w="819" w:type="dxa"/>
            <w:shd w:val="clear" w:color="auto" w:fill="D9E0F1"/>
          </w:tcPr>
          <w:p>
            <w:pPr>
              <w:pStyle w:val="TableParagraph"/>
              <w:spacing w:before="15"/>
              <w:ind w:left="9" w:right="3"/>
              <w:jc w:val="center"/>
              <w:rPr>
                <w:rFonts w:ascii="Calibri"/>
                <w:sz w:val="14"/>
              </w:rPr>
            </w:pPr>
            <w:r>
              <w:rPr>
                <w:rFonts w:ascii="Calibri"/>
                <w:spacing w:val="-10"/>
                <w:sz w:val="14"/>
              </w:rPr>
              <w:t>6</w:t>
            </w:r>
          </w:p>
        </w:tc>
        <w:tc>
          <w:tcPr>
            <w:tcW w:w="2893" w:type="dxa"/>
            <w:shd w:val="clear" w:color="auto" w:fill="D9E0F1"/>
          </w:tcPr>
          <w:p>
            <w:pPr>
              <w:pStyle w:val="TableParagraph"/>
              <w:spacing w:before="15"/>
              <w:ind w:left="14"/>
              <w:rPr>
                <w:rFonts w:ascii="Calibri Light"/>
                <w:sz w:val="14"/>
              </w:rPr>
            </w:pPr>
            <w:r>
              <w:rPr>
                <w:rFonts w:ascii="Calibri Light"/>
                <w:sz w:val="14"/>
              </w:rPr>
              <w:t>Small</w:t>
            </w:r>
            <w:r>
              <w:rPr>
                <w:rFonts w:ascii="Calibri Light"/>
                <w:spacing w:val="-4"/>
                <w:sz w:val="14"/>
              </w:rPr>
              <w:t> </w:t>
            </w:r>
            <w:r>
              <w:rPr>
                <w:rFonts w:ascii="Calibri Light"/>
                <w:spacing w:val="-2"/>
                <w:sz w:val="14"/>
              </w:rPr>
              <w:t>Industries</w:t>
            </w:r>
          </w:p>
        </w:tc>
        <w:tc>
          <w:tcPr>
            <w:tcW w:w="3186" w:type="dxa"/>
            <w:shd w:val="clear" w:color="auto" w:fill="CCCCFF"/>
          </w:tcPr>
          <w:p>
            <w:pPr>
              <w:pStyle w:val="TableParagraph"/>
              <w:spacing w:line="170" w:lineRule="atLeast"/>
              <w:ind w:left="3" w:right="1433"/>
              <w:rPr>
                <w:rFonts w:ascii="Calibri"/>
                <w:sz w:val="14"/>
              </w:rPr>
            </w:pPr>
            <w:r>
              <w:rPr>
                <w:rFonts w:ascii="Calibri"/>
                <w:sz w:val="14"/>
              </w:rPr>
              <w:t>Small</w:t>
            </w:r>
            <w:r>
              <w:rPr>
                <w:rFonts w:ascii="Calibri"/>
                <w:spacing w:val="-8"/>
                <w:sz w:val="14"/>
              </w:rPr>
              <w:t> </w:t>
            </w:r>
            <w:r>
              <w:rPr>
                <w:rFonts w:ascii="Calibri"/>
                <w:sz w:val="14"/>
              </w:rPr>
              <w:t>&amp;</w:t>
            </w:r>
            <w:r>
              <w:rPr>
                <w:rFonts w:ascii="Calibri"/>
                <w:spacing w:val="-8"/>
                <w:sz w:val="14"/>
              </w:rPr>
              <w:t> </w:t>
            </w:r>
            <w:r>
              <w:rPr>
                <w:rFonts w:ascii="Calibri"/>
                <w:sz w:val="14"/>
              </w:rPr>
              <w:t>Service</w:t>
            </w:r>
            <w:r>
              <w:rPr>
                <w:rFonts w:ascii="Calibri"/>
                <w:spacing w:val="-8"/>
                <w:sz w:val="14"/>
              </w:rPr>
              <w:t> </w:t>
            </w:r>
            <w:r>
              <w:rPr>
                <w:rFonts w:ascii="Calibri"/>
                <w:sz w:val="14"/>
              </w:rPr>
              <w:t>Industries</w:t>
            </w:r>
            <w:r>
              <w:rPr>
                <w:rFonts w:ascii="Calibri"/>
                <w:spacing w:val="40"/>
                <w:sz w:val="14"/>
              </w:rPr>
              <w:t> </w:t>
            </w:r>
            <w:r>
              <w:rPr>
                <w:rFonts w:ascii="Calibri"/>
                <w:sz w:val="14"/>
              </w:rPr>
              <w:t>Cottage</w:t>
            </w:r>
            <w:r>
              <w:rPr>
                <w:rFonts w:ascii="Calibri"/>
                <w:spacing w:val="-5"/>
                <w:sz w:val="14"/>
              </w:rPr>
              <w:t> </w:t>
            </w:r>
            <w:r>
              <w:rPr>
                <w:rFonts w:ascii="Calibri"/>
                <w:sz w:val="14"/>
              </w:rPr>
              <w:t>Industries</w:t>
            </w:r>
          </w:p>
        </w:tc>
        <w:tc>
          <w:tcPr>
            <w:tcW w:w="3184" w:type="dxa"/>
            <w:shd w:val="clear" w:color="auto" w:fill="CCCCFF"/>
          </w:tcPr>
          <w:p>
            <w:pPr>
              <w:pStyle w:val="TableParagraph"/>
              <w:spacing w:before="15"/>
              <w:ind w:left="10"/>
              <w:rPr>
                <w:rFonts w:ascii="Calibri"/>
                <w:sz w:val="14"/>
              </w:rPr>
            </w:pPr>
            <w:r>
              <w:rPr>
                <w:rFonts w:ascii="Calibri"/>
                <w:sz w:val="14"/>
              </w:rPr>
              <w:t>Small</w:t>
            </w:r>
            <w:r>
              <w:rPr>
                <w:rFonts w:ascii="Calibri"/>
                <w:spacing w:val="-7"/>
                <w:sz w:val="14"/>
              </w:rPr>
              <w:t> </w:t>
            </w:r>
            <w:r>
              <w:rPr>
                <w:rFonts w:ascii="Calibri"/>
                <w:spacing w:val="-2"/>
                <w:sz w:val="14"/>
              </w:rPr>
              <w:t>Industries</w:t>
            </w:r>
          </w:p>
        </w:tc>
        <w:tc>
          <w:tcPr>
            <w:tcW w:w="3810" w:type="dxa"/>
            <w:shd w:val="clear" w:color="auto" w:fill="CCCCFF"/>
          </w:tcPr>
          <w:p>
            <w:pPr>
              <w:pStyle w:val="TableParagraph"/>
              <w:spacing w:before="15"/>
              <w:ind w:left="11"/>
              <w:rPr>
                <w:rFonts w:ascii="Calibri"/>
                <w:sz w:val="14"/>
              </w:rPr>
            </w:pPr>
            <w:r>
              <w:rPr>
                <w:rFonts w:ascii="Calibri"/>
                <w:sz w:val="14"/>
              </w:rPr>
              <w:t>Small</w:t>
            </w:r>
            <w:r>
              <w:rPr>
                <w:rFonts w:ascii="Calibri"/>
                <w:spacing w:val="-7"/>
                <w:sz w:val="14"/>
              </w:rPr>
              <w:t> </w:t>
            </w:r>
            <w:r>
              <w:rPr>
                <w:rFonts w:ascii="Calibri"/>
                <w:spacing w:val="-2"/>
                <w:sz w:val="14"/>
              </w:rPr>
              <w:t>Industries/Cottage</w:t>
            </w:r>
          </w:p>
        </w:tc>
      </w:tr>
      <w:tr>
        <w:trPr>
          <w:trHeight w:val="364" w:hRule="atLeast"/>
        </w:trPr>
        <w:tc>
          <w:tcPr>
            <w:tcW w:w="819" w:type="dxa"/>
            <w:shd w:val="clear" w:color="auto" w:fill="D9E0F1"/>
          </w:tcPr>
          <w:p>
            <w:pPr>
              <w:pStyle w:val="TableParagraph"/>
              <w:spacing w:before="17"/>
              <w:ind w:left="9" w:right="3"/>
              <w:jc w:val="center"/>
              <w:rPr>
                <w:rFonts w:ascii="Calibri"/>
                <w:sz w:val="14"/>
              </w:rPr>
            </w:pPr>
            <w:r>
              <w:rPr>
                <w:rFonts w:ascii="Calibri"/>
                <w:spacing w:val="-10"/>
                <w:sz w:val="14"/>
              </w:rPr>
              <w:t>7</w:t>
            </w:r>
          </w:p>
        </w:tc>
        <w:tc>
          <w:tcPr>
            <w:tcW w:w="2893" w:type="dxa"/>
            <w:shd w:val="clear" w:color="auto" w:fill="D9E0F1"/>
          </w:tcPr>
          <w:p>
            <w:pPr>
              <w:pStyle w:val="TableParagraph"/>
              <w:spacing w:before="17"/>
              <w:ind w:left="14"/>
              <w:rPr>
                <w:rFonts w:ascii="Calibri Light"/>
                <w:sz w:val="14"/>
              </w:rPr>
            </w:pPr>
            <w:r>
              <w:rPr>
                <w:rFonts w:ascii="Calibri Light"/>
                <w:sz w:val="14"/>
              </w:rPr>
              <w:t>Large</w:t>
            </w:r>
            <w:r>
              <w:rPr>
                <w:rFonts w:ascii="Calibri Light"/>
                <w:spacing w:val="-3"/>
                <w:sz w:val="14"/>
              </w:rPr>
              <w:t> </w:t>
            </w:r>
            <w:r>
              <w:rPr>
                <w:rFonts w:ascii="Calibri Light"/>
                <w:spacing w:val="-2"/>
                <w:sz w:val="14"/>
              </w:rPr>
              <w:t>Industries</w:t>
            </w:r>
          </w:p>
        </w:tc>
        <w:tc>
          <w:tcPr>
            <w:tcW w:w="3186" w:type="dxa"/>
            <w:shd w:val="clear" w:color="auto" w:fill="CCCCFF"/>
          </w:tcPr>
          <w:p>
            <w:pPr>
              <w:pStyle w:val="TableParagraph"/>
              <w:spacing w:before="17"/>
              <w:ind w:left="3"/>
              <w:rPr>
                <w:rFonts w:ascii="Calibri"/>
                <w:sz w:val="14"/>
              </w:rPr>
            </w:pPr>
            <w:r>
              <w:rPr>
                <w:rFonts w:ascii="Calibri"/>
                <w:spacing w:val="-2"/>
                <w:sz w:val="14"/>
              </w:rPr>
              <w:t>Medium/Large</w:t>
            </w:r>
            <w:r>
              <w:rPr>
                <w:rFonts w:ascii="Calibri"/>
                <w:spacing w:val="11"/>
                <w:sz w:val="14"/>
              </w:rPr>
              <w:t> </w:t>
            </w:r>
            <w:r>
              <w:rPr>
                <w:rFonts w:ascii="Calibri"/>
                <w:spacing w:val="-2"/>
                <w:sz w:val="14"/>
              </w:rPr>
              <w:t>Industries</w:t>
            </w:r>
          </w:p>
        </w:tc>
        <w:tc>
          <w:tcPr>
            <w:tcW w:w="3184" w:type="dxa"/>
          </w:tcPr>
          <w:p>
            <w:pPr>
              <w:pStyle w:val="TableParagraph"/>
              <w:spacing w:before="17"/>
              <w:ind w:left="10"/>
              <w:rPr>
                <w:rFonts w:ascii="Calibri"/>
                <w:sz w:val="14"/>
              </w:rPr>
            </w:pPr>
            <w:r>
              <w:rPr>
                <w:rFonts w:ascii="Calibri"/>
                <w:spacing w:val="-5"/>
                <w:sz w:val="14"/>
              </w:rPr>
              <w:t>NIL</w:t>
            </w:r>
          </w:p>
        </w:tc>
        <w:tc>
          <w:tcPr>
            <w:tcW w:w="3810" w:type="dxa"/>
            <w:shd w:val="clear" w:color="auto" w:fill="CCCCFF"/>
          </w:tcPr>
          <w:p>
            <w:pPr>
              <w:pStyle w:val="TableParagraph"/>
              <w:spacing w:line="170" w:lineRule="atLeast" w:before="2"/>
              <w:ind w:left="11" w:right="2712"/>
              <w:rPr>
                <w:rFonts w:ascii="Calibri"/>
                <w:sz w:val="14"/>
              </w:rPr>
            </w:pPr>
            <w:r>
              <w:rPr>
                <w:rFonts w:ascii="Calibri"/>
                <w:spacing w:val="-2"/>
                <w:sz w:val="14"/>
              </w:rPr>
              <w:t>Medium</w:t>
            </w:r>
            <w:r>
              <w:rPr>
                <w:rFonts w:ascii="Calibri"/>
                <w:spacing w:val="-6"/>
                <w:sz w:val="14"/>
              </w:rPr>
              <w:t> </w:t>
            </w:r>
            <w:r>
              <w:rPr>
                <w:rFonts w:ascii="Calibri"/>
                <w:spacing w:val="-2"/>
                <w:sz w:val="14"/>
              </w:rPr>
              <w:t>Industries</w:t>
            </w:r>
            <w:r>
              <w:rPr>
                <w:rFonts w:ascii="Calibri"/>
                <w:spacing w:val="40"/>
                <w:sz w:val="14"/>
              </w:rPr>
              <w:t> </w:t>
            </w:r>
            <w:r>
              <w:rPr>
                <w:rFonts w:ascii="Calibri"/>
                <w:sz w:val="14"/>
              </w:rPr>
              <w:t>Large</w:t>
            </w:r>
            <w:r>
              <w:rPr>
                <w:rFonts w:ascii="Calibri"/>
                <w:spacing w:val="-8"/>
                <w:sz w:val="14"/>
              </w:rPr>
              <w:t> </w:t>
            </w:r>
            <w:r>
              <w:rPr>
                <w:rFonts w:ascii="Calibri"/>
                <w:sz w:val="14"/>
              </w:rPr>
              <w:t>Industries</w:t>
            </w:r>
          </w:p>
        </w:tc>
      </w:tr>
      <w:tr>
        <w:trPr>
          <w:trHeight w:val="630" w:hRule="atLeast"/>
        </w:trPr>
        <w:tc>
          <w:tcPr>
            <w:tcW w:w="819" w:type="dxa"/>
            <w:shd w:val="clear" w:color="auto" w:fill="D9E0F1"/>
          </w:tcPr>
          <w:p>
            <w:pPr>
              <w:pStyle w:val="TableParagraph"/>
              <w:spacing w:before="17"/>
              <w:ind w:left="9" w:right="3"/>
              <w:jc w:val="center"/>
              <w:rPr>
                <w:rFonts w:ascii="Calibri"/>
                <w:sz w:val="14"/>
              </w:rPr>
            </w:pPr>
            <w:r>
              <w:rPr>
                <w:rFonts w:ascii="Calibri"/>
                <w:spacing w:val="-10"/>
                <w:sz w:val="14"/>
              </w:rPr>
              <w:t>8</w:t>
            </w:r>
          </w:p>
        </w:tc>
        <w:tc>
          <w:tcPr>
            <w:tcW w:w="2893" w:type="dxa"/>
            <w:shd w:val="clear" w:color="auto" w:fill="D9E0F1"/>
          </w:tcPr>
          <w:p>
            <w:pPr>
              <w:pStyle w:val="TableParagraph"/>
              <w:spacing w:before="17"/>
              <w:ind w:left="14"/>
              <w:rPr>
                <w:rFonts w:ascii="Calibri Light"/>
                <w:sz w:val="14"/>
              </w:rPr>
            </w:pPr>
            <w:r>
              <w:rPr>
                <w:rFonts w:ascii="Calibri Light"/>
                <w:sz w:val="14"/>
              </w:rPr>
              <w:t>Office</w:t>
            </w:r>
            <w:r>
              <w:rPr>
                <w:rFonts w:ascii="Calibri Light"/>
                <w:spacing w:val="-4"/>
                <w:sz w:val="14"/>
              </w:rPr>
              <w:t> </w:t>
            </w:r>
            <w:r>
              <w:rPr>
                <w:rFonts w:ascii="Calibri Light"/>
                <w:spacing w:val="-2"/>
                <w:sz w:val="14"/>
              </w:rPr>
              <w:t>Buildings</w:t>
            </w:r>
          </w:p>
        </w:tc>
        <w:tc>
          <w:tcPr>
            <w:tcW w:w="3186" w:type="dxa"/>
            <w:shd w:val="clear" w:color="auto" w:fill="E7E6E6"/>
          </w:tcPr>
          <w:p>
            <w:pPr>
              <w:pStyle w:val="TableParagraph"/>
              <w:spacing w:before="17"/>
              <w:ind w:left="3"/>
              <w:rPr>
                <w:rFonts w:ascii="Calibri"/>
                <w:sz w:val="14"/>
              </w:rPr>
            </w:pPr>
            <w:r>
              <w:rPr>
                <w:rFonts w:ascii="Calibri"/>
                <w:spacing w:val="-2"/>
                <w:sz w:val="14"/>
              </w:rPr>
              <w:t>Offices</w:t>
            </w:r>
          </w:p>
        </w:tc>
        <w:tc>
          <w:tcPr>
            <w:tcW w:w="3184" w:type="dxa"/>
            <w:shd w:val="clear" w:color="auto" w:fill="E7E6E6"/>
          </w:tcPr>
          <w:p>
            <w:pPr>
              <w:pStyle w:val="TableParagraph"/>
              <w:spacing w:line="244" w:lineRule="auto" w:before="17"/>
              <w:ind w:left="10" w:right="1184"/>
              <w:rPr>
                <w:rFonts w:ascii="Calibri"/>
                <w:sz w:val="14"/>
              </w:rPr>
            </w:pPr>
            <w:r>
              <w:rPr>
                <w:rFonts w:ascii="Calibri"/>
                <w:sz w:val="14"/>
              </w:rPr>
              <w:t>Govt</w:t>
            </w:r>
            <w:r>
              <w:rPr>
                <w:rFonts w:ascii="Calibri"/>
                <w:spacing w:val="-8"/>
                <w:sz w:val="14"/>
              </w:rPr>
              <w:t> </w:t>
            </w:r>
            <w:r>
              <w:rPr>
                <w:rFonts w:ascii="Calibri"/>
                <w:sz w:val="14"/>
              </w:rPr>
              <w:t>Semi-Govt</w:t>
            </w:r>
            <w:r>
              <w:rPr>
                <w:rFonts w:ascii="Calibri"/>
                <w:spacing w:val="-8"/>
                <w:sz w:val="14"/>
              </w:rPr>
              <w:t> </w:t>
            </w:r>
            <w:r>
              <w:rPr>
                <w:rFonts w:ascii="Calibri"/>
                <w:sz w:val="14"/>
              </w:rPr>
              <w:t>and</w:t>
            </w:r>
            <w:r>
              <w:rPr>
                <w:rFonts w:ascii="Calibri"/>
                <w:spacing w:val="-8"/>
                <w:sz w:val="14"/>
              </w:rPr>
              <w:t> </w:t>
            </w:r>
            <w:r>
              <w:rPr>
                <w:rFonts w:ascii="Calibri"/>
                <w:sz w:val="14"/>
              </w:rPr>
              <w:t>Local</w:t>
            </w:r>
            <w:r>
              <w:rPr>
                <w:rFonts w:ascii="Calibri"/>
                <w:spacing w:val="-8"/>
                <w:sz w:val="14"/>
              </w:rPr>
              <w:t> </w:t>
            </w:r>
            <w:r>
              <w:rPr>
                <w:rFonts w:ascii="Calibri"/>
                <w:sz w:val="14"/>
              </w:rPr>
              <w:t>Offices</w:t>
            </w:r>
            <w:r>
              <w:rPr>
                <w:rFonts w:ascii="Calibri"/>
                <w:spacing w:val="40"/>
                <w:sz w:val="14"/>
              </w:rPr>
              <w:t> </w:t>
            </w:r>
            <w:r>
              <w:rPr>
                <w:rFonts w:ascii="Calibri"/>
                <w:sz w:val="14"/>
              </w:rPr>
              <w:t>Private Offices/ Agent Offices</w:t>
            </w:r>
            <w:r>
              <w:rPr>
                <w:rFonts w:ascii="Calibri"/>
                <w:spacing w:val="40"/>
                <w:sz w:val="14"/>
              </w:rPr>
              <w:t> </w:t>
            </w:r>
            <w:r>
              <w:rPr>
                <w:rFonts w:ascii="Calibri"/>
                <w:spacing w:val="-2"/>
                <w:sz w:val="14"/>
              </w:rPr>
              <w:t>Banks</w:t>
            </w:r>
          </w:p>
        </w:tc>
        <w:tc>
          <w:tcPr>
            <w:tcW w:w="3810" w:type="dxa"/>
            <w:shd w:val="clear" w:color="auto" w:fill="E7E6E6"/>
          </w:tcPr>
          <w:p>
            <w:pPr>
              <w:pStyle w:val="TableParagraph"/>
              <w:spacing w:line="244" w:lineRule="auto" w:before="17"/>
              <w:ind w:left="11" w:right="1839"/>
              <w:rPr>
                <w:rFonts w:ascii="Calibri"/>
                <w:sz w:val="14"/>
              </w:rPr>
            </w:pPr>
            <w:r>
              <w:rPr>
                <w:rFonts w:ascii="Calibri"/>
                <w:sz w:val="14"/>
              </w:rPr>
              <w:t>Govt</w:t>
            </w:r>
            <w:r>
              <w:rPr>
                <w:rFonts w:ascii="Calibri"/>
                <w:spacing w:val="-8"/>
                <w:sz w:val="14"/>
              </w:rPr>
              <w:t> </w:t>
            </w:r>
            <w:r>
              <w:rPr>
                <w:rFonts w:ascii="Calibri"/>
                <w:sz w:val="14"/>
              </w:rPr>
              <w:t>Semi-Govt</w:t>
            </w:r>
            <w:r>
              <w:rPr>
                <w:rFonts w:ascii="Calibri"/>
                <w:spacing w:val="-8"/>
                <w:sz w:val="14"/>
              </w:rPr>
              <w:t> </w:t>
            </w:r>
            <w:r>
              <w:rPr>
                <w:rFonts w:ascii="Calibri"/>
                <w:sz w:val="14"/>
              </w:rPr>
              <w:t>and</w:t>
            </w:r>
            <w:r>
              <w:rPr>
                <w:rFonts w:ascii="Calibri"/>
                <w:spacing w:val="-8"/>
                <w:sz w:val="14"/>
              </w:rPr>
              <w:t> </w:t>
            </w:r>
            <w:r>
              <w:rPr>
                <w:rFonts w:ascii="Calibri"/>
                <w:sz w:val="14"/>
              </w:rPr>
              <w:t>Local</w:t>
            </w:r>
            <w:r>
              <w:rPr>
                <w:rFonts w:ascii="Calibri"/>
                <w:spacing w:val="-8"/>
                <w:sz w:val="14"/>
              </w:rPr>
              <w:t> </w:t>
            </w:r>
            <w:r>
              <w:rPr>
                <w:rFonts w:ascii="Calibri"/>
                <w:sz w:val="14"/>
              </w:rPr>
              <w:t>Offices</w:t>
            </w:r>
            <w:r>
              <w:rPr>
                <w:rFonts w:ascii="Calibri"/>
                <w:spacing w:val="40"/>
                <w:sz w:val="14"/>
              </w:rPr>
              <w:t> </w:t>
            </w:r>
            <w:r>
              <w:rPr>
                <w:rFonts w:ascii="Calibri"/>
                <w:sz w:val="14"/>
              </w:rPr>
              <w:t>Private Offices/ Agent Offices</w:t>
            </w:r>
            <w:r>
              <w:rPr>
                <w:rFonts w:ascii="Calibri"/>
                <w:spacing w:val="40"/>
                <w:sz w:val="14"/>
              </w:rPr>
              <w:t> </w:t>
            </w:r>
            <w:r>
              <w:rPr>
                <w:rFonts w:ascii="Calibri"/>
                <w:spacing w:val="-2"/>
                <w:sz w:val="14"/>
              </w:rPr>
              <w:t>Banks</w:t>
            </w:r>
          </w:p>
        </w:tc>
      </w:tr>
      <w:tr>
        <w:trPr>
          <w:trHeight w:val="885" w:hRule="atLeast"/>
        </w:trPr>
        <w:tc>
          <w:tcPr>
            <w:tcW w:w="819" w:type="dxa"/>
            <w:shd w:val="clear" w:color="auto" w:fill="D9E0F1"/>
          </w:tcPr>
          <w:p>
            <w:pPr>
              <w:pStyle w:val="TableParagraph"/>
              <w:spacing w:before="15"/>
              <w:ind w:left="9" w:right="3"/>
              <w:jc w:val="center"/>
              <w:rPr>
                <w:rFonts w:ascii="Calibri"/>
                <w:sz w:val="14"/>
              </w:rPr>
            </w:pPr>
            <w:r>
              <w:rPr>
                <w:rFonts w:ascii="Calibri"/>
                <w:spacing w:val="-10"/>
                <w:sz w:val="14"/>
              </w:rPr>
              <w:t>9</w:t>
            </w:r>
          </w:p>
        </w:tc>
        <w:tc>
          <w:tcPr>
            <w:tcW w:w="2893" w:type="dxa"/>
            <w:shd w:val="clear" w:color="auto" w:fill="D9E0F1"/>
          </w:tcPr>
          <w:p>
            <w:pPr>
              <w:pStyle w:val="TableParagraph"/>
              <w:spacing w:before="15"/>
              <w:ind w:left="14"/>
              <w:rPr>
                <w:rFonts w:ascii="Calibri Light"/>
                <w:sz w:val="14"/>
              </w:rPr>
            </w:pPr>
            <w:r>
              <w:rPr>
                <w:rFonts w:ascii="Calibri Light"/>
                <w:sz w:val="14"/>
              </w:rPr>
              <w:t>Public</w:t>
            </w:r>
            <w:r>
              <w:rPr>
                <w:rFonts w:ascii="Calibri Light"/>
                <w:spacing w:val="-4"/>
                <w:sz w:val="14"/>
              </w:rPr>
              <w:t> </w:t>
            </w:r>
            <w:r>
              <w:rPr>
                <w:rFonts w:ascii="Calibri Light"/>
                <w:sz w:val="14"/>
              </w:rPr>
              <w:t>&amp;</w:t>
            </w:r>
            <w:r>
              <w:rPr>
                <w:rFonts w:ascii="Calibri Light"/>
                <w:spacing w:val="-2"/>
                <w:sz w:val="14"/>
              </w:rPr>
              <w:t> </w:t>
            </w:r>
            <w:r>
              <w:rPr>
                <w:rFonts w:ascii="Calibri Light"/>
                <w:sz w:val="14"/>
              </w:rPr>
              <w:t>Semi-</w:t>
            </w:r>
            <w:r>
              <w:rPr>
                <w:rFonts w:ascii="Calibri Light"/>
                <w:spacing w:val="-2"/>
                <w:sz w:val="14"/>
              </w:rPr>
              <w:t>public</w:t>
            </w:r>
          </w:p>
        </w:tc>
        <w:tc>
          <w:tcPr>
            <w:tcW w:w="3186" w:type="dxa"/>
            <w:shd w:val="clear" w:color="auto" w:fill="FFF1CC"/>
          </w:tcPr>
          <w:p>
            <w:pPr>
              <w:pStyle w:val="TableParagraph"/>
              <w:numPr>
                <w:ilvl w:val="0"/>
                <w:numId w:val="228"/>
              </w:numPr>
              <w:tabs>
                <w:tab w:pos="139" w:val="left" w:leader="none"/>
              </w:tabs>
              <w:spacing w:line="240" w:lineRule="auto" w:before="15" w:after="0"/>
              <w:ind w:left="139" w:right="0" w:hanging="136"/>
              <w:jc w:val="left"/>
              <w:rPr>
                <w:rFonts w:ascii="Calibri"/>
                <w:sz w:val="14"/>
              </w:rPr>
            </w:pPr>
            <w:r>
              <w:rPr>
                <w:rFonts w:ascii="Calibri"/>
                <w:sz w:val="14"/>
              </w:rPr>
              <w:t>Public</w:t>
            </w:r>
            <w:r>
              <w:rPr>
                <w:rFonts w:ascii="Calibri"/>
                <w:spacing w:val="-6"/>
                <w:sz w:val="14"/>
              </w:rPr>
              <w:t> </w:t>
            </w:r>
            <w:r>
              <w:rPr>
                <w:rFonts w:ascii="Calibri"/>
                <w:sz w:val="14"/>
              </w:rPr>
              <w:t>Semi-Public</w:t>
            </w:r>
            <w:r>
              <w:rPr>
                <w:rFonts w:ascii="Calibri"/>
                <w:spacing w:val="-5"/>
                <w:sz w:val="14"/>
              </w:rPr>
              <w:t> </w:t>
            </w:r>
            <w:r>
              <w:rPr>
                <w:rFonts w:ascii="Calibri"/>
                <w:sz w:val="14"/>
              </w:rPr>
              <w:t>Facilities</w:t>
            </w:r>
            <w:r>
              <w:rPr>
                <w:rFonts w:ascii="Calibri"/>
                <w:spacing w:val="-5"/>
                <w:sz w:val="14"/>
              </w:rPr>
              <w:t> </w:t>
            </w:r>
            <w:r>
              <w:rPr>
                <w:rFonts w:ascii="Calibri"/>
                <w:sz w:val="14"/>
              </w:rPr>
              <w:t>and</w:t>
            </w:r>
            <w:r>
              <w:rPr>
                <w:rFonts w:ascii="Calibri"/>
                <w:spacing w:val="-5"/>
                <w:sz w:val="14"/>
              </w:rPr>
              <w:t> </w:t>
            </w:r>
            <w:r>
              <w:rPr>
                <w:rFonts w:ascii="Calibri"/>
                <w:sz w:val="14"/>
              </w:rPr>
              <w:t>Services</w:t>
            </w:r>
            <w:r>
              <w:rPr>
                <w:rFonts w:ascii="Calibri"/>
                <w:spacing w:val="-2"/>
                <w:sz w:val="14"/>
              </w:rPr>
              <w:t> </w:t>
            </w:r>
            <w:r>
              <w:rPr>
                <w:rFonts w:ascii="Calibri"/>
                <w:sz w:val="14"/>
              </w:rPr>
              <w:t>and</w:t>
            </w:r>
            <w:r>
              <w:rPr>
                <w:rFonts w:ascii="Calibri"/>
                <w:spacing w:val="-5"/>
                <w:sz w:val="14"/>
              </w:rPr>
              <w:t> </w:t>
            </w:r>
            <w:r>
              <w:rPr>
                <w:rFonts w:ascii="Calibri"/>
                <w:spacing w:val="-2"/>
                <w:sz w:val="14"/>
              </w:rPr>
              <w:t>Utilities</w:t>
            </w:r>
          </w:p>
          <w:p>
            <w:pPr>
              <w:pStyle w:val="TableParagraph"/>
              <w:numPr>
                <w:ilvl w:val="0"/>
                <w:numId w:val="228"/>
              </w:numPr>
              <w:tabs>
                <w:tab w:pos="139" w:val="left" w:leader="none"/>
              </w:tabs>
              <w:spacing w:line="240" w:lineRule="auto" w:before="4" w:after="0"/>
              <w:ind w:left="3" w:right="414" w:firstLine="0"/>
              <w:jc w:val="left"/>
              <w:rPr>
                <w:rFonts w:ascii="Calibri"/>
                <w:sz w:val="14"/>
              </w:rPr>
            </w:pPr>
            <w:r>
              <w:rPr>
                <w:rFonts w:ascii="Calibri"/>
                <w:sz w:val="14"/>
              </w:rPr>
              <w:t>Educational Institution, Healthcare Services,</w:t>
            </w:r>
            <w:r>
              <w:rPr>
                <w:rFonts w:ascii="Calibri"/>
                <w:spacing w:val="40"/>
                <w:sz w:val="14"/>
              </w:rPr>
              <w:t> </w:t>
            </w:r>
            <w:r>
              <w:rPr>
                <w:rFonts w:ascii="Calibri"/>
                <w:sz w:val="14"/>
              </w:rPr>
              <w:t>Knowledge</w:t>
            </w:r>
            <w:r>
              <w:rPr>
                <w:rFonts w:ascii="Calibri"/>
                <w:spacing w:val="-8"/>
                <w:sz w:val="14"/>
              </w:rPr>
              <w:t> </w:t>
            </w:r>
            <w:r>
              <w:rPr>
                <w:rFonts w:ascii="Calibri"/>
                <w:sz w:val="14"/>
              </w:rPr>
              <w:t>Park,</w:t>
            </w:r>
            <w:r>
              <w:rPr>
                <w:rFonts w:ascii="Calibri"/>
                <w:spacing w:val="-8"/>
                <w:sz w:val="14"/>
              </w:rPr>
              <w:t> </w:t>
            </w:r>
            <w:r>
              <w:rPr>
                <w:rFonts w:ascii="Calibri"/>
                <w:sz w:val="14"/>
              </w:rPr>
              <w:t>Technical/Specialized</w:t>
            </w:r>
            <w:r>
              <w:rPr>
                <w:rFonts w:ascii="Calibri"/>
                <w:spacing w:val="-8"/>
                <w:sz w:val="14"/>
              </w:rPr>
              <w:t> </w:t>
            </w:r>
            <w:r>
              <w:rPr>
                <w:rFonts w:ascii="Calibri"/>
                <w:sz w:val="14"/>
              </w:rPr>
              <w:t>institutes</w:t>
            </w:r>
          </w:p>
          <w:p>
            <w:pPr>
              <w:pStyle w:val="TableParagraph"/>
              <w:numPr>
                <w:ilvl w:val="0"/>
                <w:numId w:val="228"/>
              </w:numPr>
              <w:tabs>
                <w:tab w:pos="139" w:val="left" w:leader="none"/>
              </w:tabs>
              <w:spacing w:line="170" w:lineRule="atLeast" w:before="0" w:after="0"/>
              <w:ind w:left="3" w:right="79" w:firstLine="0"/>
              <w:jc w:val="left"/>
              <w:rPr>
                <w:rFonts w:ascii="Calibri"/>
                <w:sz w:val="14"/>
              </w:rPr>
            </w:pPr>
            <w:r>
              <w:rPr>
                <w:rFonts w:ascii="Calibri"/>
                <w:sz w:val="14"/>
              </w:rPr>
              <w:t>Jalkal,</w:t>
            </w:r>
            <w:r>
              <w:rPr>
                <w:rFonts w:ascii="Calibri"/>
                <w:spacing w:val="-5"/>
                <w:sz w:val="14"/>
              </w:rPr>
              <w:t> </w:t>
            </w:r>
            <w:r>
              <w:rPr>
                <w:rFonts w:ascii="Calibri"/>
                <w:sz w:val="14"/>
              </w:rPr>
              <w:t>Power</w:t>
            </w:r>
            <w:r>
              <w:rPr>
                <w:rFonts w:ascii="Calibri"/>
                <w:spacing w:val="-7"/>
                <w:sz w:val="14"/>
              </w:rPr>
              <w:t> </w:t>
            </w:r>
            <w:r>
              <w:rPr>
                <w:rFonts w:ascii="Calibri"/>
                <w:sz w:val="14"/>
              </w:rPr>
              <w:t>house,</w:t>
            </w:r>
            <w:r>
              <w:rPr>
                <w:rFonts w:ascii="Calibri"/>
                <w:spacing w:val="-5"/>
                <w:sz w:val="14"/>
              </w:rPr>
              <w:t> </w:t>
            </w:r>
            <w:r>
              <w:rPr>
                <w:rFonts w:ascii="Calibri"/>
                <w:sz w:val="14"/>
              </w:rPr>
              <w:t>HT</w:t>
            </w:r>
            <w:r>
              <w:rPr>
                <w:rFonts w:ascii="Calibri"/>
                <w:spacing w:val="-7"/>
                <w:sz w:val="14"/>
              </w:rPr>
              <w:t> </w:t>
            </w:r>
            <w:r>
              <w:rPr>
                <w:rFonts w:ascii="Calibri"/>
                <w:sz w:val="14"/>
              </w:rPr>
              <w:t>Line,</w:t>
            </w:r>
            <w:r>
              <w:rPr>
                <w:rFonts w:ascii="Calibri"/>
                <w:spacing w:val="-5"/>
                <w:sz w:val="14"/>
              </w:rPr>
              <w:t> </w:t>
            </w:r>
            <w:r>
              <w:rPr>
                <w:rFonts w:ascii="Calibri"/>
                <w:sz w:val="14"/>
              </w:rPr>
              <w:t>Dumping</w:t>
            </w:r>
            <w:r>
              <w:rPr>
                <w:rFonts w:ascii="Calibri"/>
                <w:spacing w:val="-7"/>
                <w:sz w:val="14"/>
              </w:rPr>
              <w:t> </w:t>
            </w:r>
            <w:r>
              <w:rPr>
                <w:rFonts w:ascii="Calibri"/>
                <w:sz w:val="14"/>
              </w:rPr>
              <w:t>Ground,</w:t>
            </w:r>
            <w:r>
              <w:rPr>
                <w:rFonts w:ascii="Calibri"/>
                <w:spacing w:val="-5"/>
                <w:sz w:val="14"/>
              </w:rPr>
              <w:t> </w:t>
            </w:r>
            <w:r>
              <w:rPr>
                <w:rFonts w:ascii="Calibri"/>
                <w:sz w:val="14"/>
              </w:rPr>
              <w:t>STP,</w:t>
            </w:r>
            <w:r>
              <w:rPr>
                <w:rFonts w:ascii="Calibri"/>
                <w:spacing w:val="40"/>
                <w:sz w:val="14"/>
              </w:rPr>
              <w:t> </w:t>
            </w:r>
            <w:r>
              <w:rPr>
                <w:rFonts w:ascii="Calibri"/>
                <w:sz w:val="14"/>
              </w:rPr>
              <w:t>Fire Station, Police Station, Telecom</w:t>
            </w:r>
          </w:p>
        </w:tc>
        <w:tc>
          <w:tcPr>
            <w:tcW w:w="3184" w:type="dxa"/>
            <w:shd w:val="clear" w:color="auto" w:fill="FFF1CC"/>
          </w:tcPr>
          <w:p>
            <w:pPr>
              <w:pStyle w:val="TableParagraph"/>
              <w:spacing w:before="15"/>
              <w:ind w:left="10"/>
              <w:rPr>
                <w:rFonts w:ascii="Calibri"/>
                <w:sz w:val="14"/>
              </w:rPr>
            </w:pPr>
            <w:r>
              <w:rPr>
                <w:rFonts w:ascii="Calibri"/>
                <w:sz w:val="14"/>
              </w:rPr>
              <w:t>School,</w:t>
            </w:r>
            <w:r>
              <w:rPr>
                <w:rFonts w:ascii="Calibri"/>
                <w:spacing w:val="-3"/>
                <w:sz w:val="14"/>
              </w:rPr>
              <w:t> </w:t>
            </w:r>
            <w:r>
              <w:rPr>
                <w:rFonts w:ascii="Calibri"/>
                <w:spacing w:val="-2"/>
                <w:sz w:val="14"/>
              </w:rPr>
              <w:t>College</w:t>
            </w:r>
          </w:p>
          <w:p>
            <w:pPr>
              <w:pStyle w:val="TableParagraph"/>
              <w:spacing w:before="4"/>
              <w:ind w:left="10" w:right="1514"/>
              <w:rPr>
                <w:rFonts w:ascii="Calibri"/>
                <w:sz w:val="14"/>
              </w:rPr>
            </w:pPr>
            <w:r>
              <w:rPr>
                <w:rFonts w:ascii="Calibri"/>
                <w:sz w:val="14"/>
              </w:rPr>
              <w:t>University,</w:t>
            </w:r>
            <w:r>
              <w:rPr>
                <w:rFonts w:ascii="Calibri"/>
                <w:spacing w:val="-8"/>
                <w:sz w:val="14"/>
              </w:rPr>
              <w:t> </w:t>
            </w:r>
            <w:r>
              <w:rPr>
                <w:rFonts w:ascii="Calibri"/>
                <w:sz w:val="14"/>
              </w:rPr>
              <w:t>Technical,</w:t>
            </w:r>
            <w:r>
              <w:rPr>
                <w:rFonts w:ascii="Calibri"/>
                <w:spacing w:val="-8"/>
                <w:sz w:val="14"/>
              </w:rPr>
              <w:t> </w:t>
            </w:r>
            <w:r>
              <w:rPr>
                <w:rFonts w:ascii="Calibri"/>
                <w:sz w:val="14"/>
              </w:rPr>
              <w:t>Hitech,</w:t>
            </w:r>
            <w:r>
              <w:rPr>
                <w:rFonts w:ascii="Calibri"/>
                <w:spacing w:val="40"/>
                <w:sz w:val="14"/>
              </w:rPr>
              <w:t> </w:t>
            </w:r>
            <w:r>
              <w:rPr>
                <w:rFonts w:ascii="Calibri"/>
                <w:sz w:val="14"/>
              </w:rPr>
              <w:t>General</w:t>
            </w:r>
            <w:r>
              <w:rPr>
                <w:rFonts w:ascii="Calibri"/>
                <w:spacing w:val="-8"/>
                <w:sz w:val="14"/>
              </w:rPr>
              <w:t> </w:t>
            </w:r>
            <w:r>
              <w:rPr>
                <w:rFonts w:ascii="Calibri"/>
                <w:sz w:val="14"/>
              </w:rPr>
              <w:t>Hospital</w:t>
            </w:r>
          </w:p>
          <w:p>
            <w:pPr>
              <w:pStyle w:val="TableParagraph"/>
              <w:spacing w:before="7"/>
              <w:ind w:left="10"/>
              <w:rPr>
                <w:rFonts w:ascii="Calibri"/>
                <w:sz w:val="14"/>
              </w:rPr>
            </w:pPr>
            <w:r>
              <w:rPr>
                <w:rFonts w:ascii="Calibri"/>
                <w:sz w:val="14"/>
              </w:rPr>
              <w:t>Medical</w:t>
            </w:r>
            <w:r>
              <w:rPr>
                <w:rFonts w:ascii="Calibri"/>
                <w:spacing w:val="-6"/>
                <w:sz w:val="14"/>
              </w:rPr>
              <w:t> </w:t>
            </w:r>
            <w:r>
              <w:rPr>
                <w:rFonts w:ascii="Calibri"/>
                <w:spacing w:val="-2"/>
                <w:sz w:val="14"/>
              </w:rPr>
              <w:t>College</w:t>
            </w:r>
          </w:p>
          <w:p>
            <w:pPr>
              <w:pStyle w:val="TableParagraph"/>
              <w:spacing w:line="152" w:lineRule="exact" w:before="4"/>
              <w:ind w:left="10"/>
              <w:rPr>
                <w:rFonts w:ascii="Calibri"/>
                <w:sz w:val="14"/>
              </w:rPr>
            </w:pPr>
            <w:r>
              <w:rPr>
                <w:rFonts w:ascii="Calibri"/>
                <w:sz w:val="14"/>
              </w:rPr>
              <w:t>Jalkal,</w:t>
            </w:r>
            <w:r>
              <w:rPr>
                <w:rFonts w:ascii="Calibri"/>
                <w:spacing w:val="-4"/>
                <w:sz w:val="14"/>
              </w:rPr>
              <w:t> </w:t>
            </w:r>
            <w:r>
              <w:rPr>
                <w:rFonts w:ascii="Calibri"/>
                <w:sz w:val="14"/>
              </w:rPr>
              <w:t>Power,</w:t>
            </w:r>
            <w:r>
              <w:rPr>
                <w:rFonts w:ascii="Calibri"/>
                <w:spacing w:val="-5"/>
                <w:sz w:val="14"/>
              </w:rPr>
              <w:t> </w:t>
            </w:r>
            <w:r>
              <w:rPr>
                <w:rFonts w:ascii="Calibri"/>
                <w:sz w:val="14"/>
              </w:rPr>
              <w:t>Sewage</w:t>
            </w:r>
            <w:r>
              <w:rPr>
                <w:rFonts w:ascii="Calibri"/>
                <w:spacing w:val="-5"/>
                <w:sz w:val="14"/>
              </w:rPr>
              <w:t> </w:t>
            </w:r>
            <w:r>
              <w:rPr>
                <w:rFonts w:ascii="Calibri"/>
                <w:spacing w:val="-4"/>
                <w:sz w:val="14"/>
              </w:rPr>
              <w:t>Farm</w:t>
            </w:r>
          </w:p>
        </w:tc>
        <w:tc>
          <w:tcPr>
            <w:tcW w:w="3810" w:type="dxa"/>
            <w:shd w:val="clear" w:color="auto" w:fill="FFF1CC"/>
          </w:tcPr>
          <w:p>
            <w:pPr>
              <w:pStyle w:val="TableParagraph"/>
              <w:spacing w:before="15"/>
              <w:ind w:left="11"/>
              <w:rPr>
                <w:rFonts w:ascii="Calibri"/>
                <w:sz w:val="14"/>
              </w:rPr>
            </w:pPr>
            <w:r>
              <w:rPr>
                <w:rFonts w:ascii="Calibri"/>
                <w:sz w:val="14"/>
              </w:rPr>
              <w:t>School,</w:t>
            </w:r>
            <w:r>
              <w:rPr>
                <w:rFonts w:ascii="Calibri"/>
                <w:spacing w:val="-3"/>
                <w:sz w:val="14"/>
              </w:rPr>
              <w:t> </w:t>
            </w:r>
            <w:r>
              <w:rPr>
                <w:rFonts w:ascii="Calibri"/>
                <w:spacing w:val="-2"/>
                <w:sz w:val="14"/>
              </w:rPr>
              <w:t>College</w:t>
            </w:r>
          </w:p>
          <w:p>
            <w:pPr>
              <w:pStyle w:val="TableParagraph"/>
              <w:spacing w:before="4"/>
              <w:ind w:left="11" w:right="2139"/>
              <w:rPr>
                <w:rFonts w:ascii="Calibri"/>
                <w:sz w:val="14"/>
              </w:rPr>
            </w:pPr>
            <w:r>
              <w:rPr>
                <w:rFonts w:ascii="Calibri"/>
                <w:sz w:val="14"/>
              </w:rPr>
              <w:t>University,</w:t>
            </w:r>
            <w:r>
              <w:rPr>
                <w:rFonts w:ascii="Calibri"/>
                <w:spacing w:val="-8"/>
                <w:sz w:val="14"/>
              </w:rPr>
              <w:t> </w:t>
            </w:r>
            <w:r>
              <w:rPr>
                <w:rFonts w:ascii="Calibri"/>
                <w:sz w:val="14"/>
              </w:rPr>
              <w:t>Technical,</w:t>
            </w:r>
            <w:r>
              <w:rPr>
                <w:rFonts w:ascii="Calibri"/>
                <w:spacing w:val="-8"/>
                <w:sz w:val="14"/>
              </w:rPr>
              <w:t> </w:t>
            </w:r>
            <w:r>
              <w:rPr>
                <w:rFonts w:ascii="Calibri"/>
                <w:sz w:val="14"/>
              </w:rPr>
              <w:t>Hitech,</w:t>
            </w:r>
            <w:r>
              <w:rPr>
                <w:rFonts w:ascii="Calibri"/>
                <w:spacing w:val="40"/>
                <w:sz w:val="14"/>
              </w:rPr>
              <w:t> </w:t>
            </w:r>
            <w:r>
              <w:rPr>
                <w:rFonts w:ascii="Calibri"/>
                <w:sz w:val="14"/>
              </w:rPr>
              <w:t>General</w:t>
            </w:r>
            <w:r>
              <w:rPr>
                <w:rFonts w:ascii="Calibri"/>
                <w:spacing w:val="-8"/>
                <w:sz w:val="14"/>
              </w:rPr>
              <w:t> </w:t>
            </w:r>
            <w:r>
              <w:rPr>
                <w:rFonts w:ascii="Calibri"/>
                <w:sz w:val="14"/>
              </w:rPr>
              <w:t>Hospital</w:t>
            </w:r>
          </w:p>
          <w:p>
            <w:pPr>
              <w:pStyle w:val="TableParagraph"/>
              <w:spacing w:before="7"/>
              <w:ind w:left="11"/>
              <w:rPr>
                <w:rFonts w:ascii="Calibri"/>
                <w:sz w:val="14"/>
              </w:rPr>
            </w:pPr>
            <w:r>
              <w:rPr>
                <w:rFonts w:ascii="Calibri"/>
                <w:sz w:val="14"/>
              </w:rPr>
              <w:t>Medical</w:t>
            </w:r>
            <w:r>
              <w:rPr>
                <w:rFonts w:ascii="Calibri"/>
                <w:spacing w:val="-6"/>
                <w:sz w:val="14"/>
              </w:rPr>
              <w:t> </w:t>
            </w:r>
            <w:r>
              <w:rPr>
                <w:rFonts w:ascii="Calibri"/>
                <w:spacing w:val="-2"/>
                <w:sz w:val="14"/>
              </w:rPr>
              <w:t>College</w:t>
            </w:r>
          </w:p>
          <w:p>
            <w:pPr>
              <w:pStyle w:val="TableParagraph"/>
              <w:spacing w:line="152" w:lineRule="exact" w:before="4"/>
              <w:ind w:left="11"/>
              <w:rPr>
                <w:rFonts w:ascii="Calibri"/>
                <w:sz w:val="14"/>
              </w:rPr>
            </w:pPr>
            <w:r>
              <w:rPr>
                <w:rFonts w:ascii="Calibri"/>
                <w:sz w:val="14"/>
              </w:rPr>
              <w:t>Jalkal,</w:t>
            </w:r>
            <w:r>
              <w:rPr>
                <w:rFonts w:ascii="Calibri"/>
                <w:spacing w:val="-4"/>
                <w:sz w:val="14"/>
              </w:rPr>
              <w:t> </w:t>
            </w:r>
            <w:r>
              <w:rPr>
                <w:rFonts w:ascii="Calibri"/>
                <w:sz w:val="14"/>
              </w:rPr>
              <w:t>Power,</w:t>
            </w:r>
            <w:r>
              <w:rPr>
                <w:rFonts w:ascii="Calibri"/>
                <w:spacing w:val="-5"/>
                <w:sz w:val="14"/>
              </w:rPr>
              <w:t> </w:t>
            </w:r>
            <w:r>
              <w:rPr>
                <w:rFonts w:ascii="Calibri"/>
                <w:sz w:val="14"/>
              </w:rPr>
              <w:t>Sewage</w:t>
            </w:r>
            <w:r>
              <w:rPr>
                <w:rFonts w:ascii="Calibri"/>
                <w:spacing w:val="-5"/>
                <w:sz w:val="14"/>
              </w:rPr>
              <w:t> </w:t>
            </w:r>
            <w:r>
              <w:rPr>
                <w:rFonts w:ascii="Calibri"/>
                <w:spacing w:val="-4"/>
                <w:sz w:val="14"/>
              </w:rPr>
              <w:t>Farm</w:t>
            </w:r>
          </w:p>
        </w:tc>
      </w:tr>
      <w:tr>
        <w:trPr>
          <w:trHeight w:val="714" w:hRule="atLeast"/>
        </w:trPr>
        <w:tc>
          <w:tcPr>
            <w:tcW w:w="819" w:type="dxa"/>
            <w:shd w:val="clear" w:color="auto" w:fill="D9E0F1"/>
          </w:tcPr>
          <w:p>
            <w:pPr>
              <w:pStyle w:val="TableParagraph"/>
              <w:spacing w:before="17"/>
              <w:ind w:left="9" w:right="2"/>
              <w:jc w:val="center"/>
              <w:rPr>
                <w:rFonts w:ascii="Calibri"/>
                <w:sz w:val="14"/>
              </w:rPr>
            </w:pPr>
            <w:r>
              <w:rPr>
                <w:rFonts w:ascii="Calibri"/>
                <w:spacing w:val="-5"/>
                <w:sz w:val="14"/>
              </w:rPr>
              <w:t>10</w:t>
            </w:r>
          </w:p>
        </w:tc>
        <w:tc>
          <w:tcPr>
            <w:tcW w:w="2893" w:type="dxa"/>
            <w:shd w:val="clear" w:color="auto" w:fill="D9E0F1"/>
          </w:tcPr>
          <w:p>
            <w:pPr>
              <w:pStyle w:val="TableParagraph"/>
              <w:spacing w:before="17"/>
              <w:ind w:left="14"/>
              <w:rPr>
                <w:rFonts w:ascii="Calibri Light"/>
                <w:sz w:val="14"/>
              </w:rPr>
            </w:pPr>
            <w:r>
              <w:rPr>
                <w:rFonts w:ascii="Calibri Light"/>
                <w:sz w:val="14"/>
              </w:rPr>
              <w:t>Transport</w:t>
            </w:r>
            <w:r>
              <w:rPr>
                <w:rFonts w:ascii="Calibri Light"/>
                <w:spacing w:val="-4"/>
                <w:sz w:val="14"/>
              </w:rPr>
              <w:t> </w:t>
            </w:r>
            <w:r>
              <w:rPr>
                <w:rFonts w:ascii="Calibri Light"/>
                <w:sz w:val="14"/>
              </w:rPr>
              <w:t>1&amp;2,</w:t>
            </w:r>
            <w:r>
              <w:rPr>
                <w:rFonts w:ascii="Calibri Light"/>
                <w:spacing w:val="-3"/>
                <w:sz w:val="14"/>
              </w:rPr>
              <w:t> </w:t>
            </w:r>
            <w:r>
              <w:rPr>
                <w:rFonts w:ascii="Calibri Light"/>
                <w:spacing w:val="-2"/>
                <w:sz w:val="14"/>
              </w:rPr>
              <w:t>Parking</w:t>
            </w:r>
          </w:p>
        </w:tc>
        <w:tc>
          <w:tcPr>
            <w:tcW w:w="3186" w:type="dxa"/>
            <w:shd w:val="clear" w:color="auto" w:fill="D5DCE3"/>
          </w:tcPr>
          <w:p>
            <w:pPr>
              <w:pStyle w:val="TableParagraph"/>
              <w:spacing w:before="17"/>
              <w:ind w:left="3"/>
              <w:rPr>
                <w:rFonts w:ascii="Calibri"/>
                <w:sz w:val="14"/>
              </w:rPr>
            </w:pPr>
            <w:r>
              <w:rPr>
                <w:rFonts w:ascii="Calibri"/>
                <w:spacing w:val="-2"/>
                <w:sz w:val="14"/>
              </w:rPr>
              <w:t>Transport</w:t>
            </w:r>
            <w:r>
              <w:rPr>
                <w:rFonts w:ascii="Calibri"/>
                <w:spacing w:val="9"/>
                <w:sz w:val="14"/>
              </w:rPr>
              <w:t> </w:t>
            </w:r>
            <w:r>
              <w:rPr>
                <w:rFonts w:ascii="Calibri"/>
                <w:spacing w:val="-2"/>
                <w:sz w:val="14"/>
              </w:rPr>
              <w:t>Services</w:t>
            </w:r>
          </w:p>
          <w:p>
            <w:pPr>
              <w:pStyle w:val="TableParagraph"/>
              <w:spacing w:before="5"/>
              <w:ind w:left="3"/>
              <w:rPr>
                <w:rFonts w:ascii="Calibri"/>
                <w:sz w:val="14"/>
              </w:rPr>
            </w:pPr>
            <w:r>
              <w:rPr>
                <w:rFonts w:ascii="Calibri"/>
                <w:sz w:val="14"/>
              </w:rPr>
              <w:t>Airstrip/</w:t>
            </w:r>
            <w:r>
              <w:rPr>
                <w:rFonts w:ascii="Calibri"/>
                <w:spacing w:val="-8"/>
                <w:sz w:val="14"/>
              </w:rPr>
              <w:t> </w:t>
            </w:r>
            <w:r>
              <w:rPr>
                <w:rFonts w:ascii="Calibri"/>
                <w:sz w:val="14"/>
              </w:rPr>
              <w:t>Airport/</w:t>
            </w:r>
            <w:r>
              <w:rPr>
                <w:rFonts w:ascii="Calibri"/>
                <w:spacing w:val="-7"/>
                <w:sz w:val="14"/>
              </w:rPr>
              <w:t> </w:t>
            </w:r>
            <w:r>
              <w:rPr>
                <w:rFonts w:ascii="Calibri"/>
                <w:sz w:val="14"/>
              </w:rPr>
              <w:t>Water</w:t>
            </w:r>
            <w:r>
              <w:rPr>
                <w:rFonts w:ascii="Calibri"/>
                <w:spacing w:val="-5"/>
                <w:sz w:val="14"/>
              </w:rPr>
              <w:t> </w:t>
            </w:r>
            <w:r>
              <w:rPr>
                <w:rFonts w:ascii="Calibri"/>
                <w:sz w:val="14"/>
              </w:rPr>
              <w:t>Transport/</w:t>
            </w:r>
            <w:r>
              <w:rPr>
                <w:rFonts w:ascii="Calibri"/>
                <w:spacing w:val="-5"/>
                <w:sz w:val="14"/>
              </w:rPr>
              <w:t> </w:t>
            </w:r>
            <w:r>
              <w:rPr>
                <w:rFonts w:ascii="Calibri"/>
                <w:spacing w:val="-4"/>
                <w:sz w:val="14"/>
              </w:rPr>
              <w:t>ISBT</w:t>
            </w:r>
          </w:p>
          <w:p>
            <w:pPr>
              <w:pStyle w:val="TableParagraph"/>
              <w:spacing w:before="2"/>
              <w:ind w:left="3"/>
              <w:rPr>
                <w:rFonts w:ascii="Calibri"/>
                <w:sz w:val="14"/>
              </w:rPr>
            </w:pPr>
            <w:r>
              <w:rPr>
                <w:rFonts w:ascii="Calibri"/>
                <w:sz w:val="14"/>
              </w:rPr>
              <w:t>Bus</w:t>
            </w:r>
            <w:r>
              <w:rPr>
                <w:rFonts w:ascii="Calibri"/>
                <w:spacing w:val="-5"/>
                <w:sz w:val="14"/>
              </w:rPr>
              <w:t> </w:t>
            </w:r>
            <w:r>
              <w:rPr>
                <w:rFonts w:ascii="Calibri"/>
                <w:sz w:val="14"/>
              </w:rPr>
              <w:t>Terminal/</w:t>
            </w:r>
            <w:r>
              <w:rPr>
                <w:rFonts w:ascii="Calibri"/>
                <w:spacing w:val="-6"/>
                <w:sz w:val="14"/>
              </w:rPr>
              <w:t> </w:t>
            </w:r>
            <w:r>
              <w:rPr>
                <w:rFonts w:ascii="Calibri"/>
                <w:sz w:val="14"/>
              </w:rPr>
              <w:t>Railway</w:t>
            </w:r>
            <w:r>
              <w:rPr>
                <w:rFonts w:ascii="Calibri"/>
                <w:spacing w:val="-3"/>
                <w:sz w:val="14"/>
              </w:rPr>
              <w:t> </w:t>
            </w:r>
            <w:r>
              <w:rPr>
                <w:rFonts w:ascii="Calibri"/>
                <w:sz w:val="14"/>
              </w:rPr>
              <w:t>Yard/</w:t>
            </w:r>
            <w:r>
              <w:rPr>
                <w:rFonts w:ascii="Calibri"/>
                <w:spacing w:val="-3"/>
                <w:sz w:val="14"/>
              </w:rPr>
              <w:t> </w:t>
            </w:r>
            <w:r>
              <w:rPr>
                <w:rFonts w:ascii="Calibri"/>
                <w:sz w:val="14"/>
              </w:rPr>
              <w:t>Railway</w:t>
            </w:r>
            <w:r>
              <w:rPr>
                <w:rFonts w:ascii="Calibri"/>
                <w:spacing w:val="-4"/>
                <w:sz w:val="14"/>
              </w:rPr>
              <w:t> </w:t>
            </w:r>
            <w:r>
              <w:rPr>
                <w:rFonts w:ascii="Calibri"/>
                <w:sz w:val="14"/>
              </w:rPr>
              <w:t>land/</w:t>
            </w:r>
            <w:r>
              <w:rPr>
                <w:rFonts w:ascii="Calibri"/>
                <w:spacing w:val="-4"/>
                <w:sz w:val="14"/>
              </w:rPr>
              <w:t> </w:t>
            </w:r>
            <w:r>
              <w:rPr>
                <w:rFonts w:ascii="Calibri"/>
                <w:spacing w:val="-2"/>
                <w:sz w:val="14"/>
              </w:rPr>
              <w:t>Truck</w:t>
            </w:r>
          </w:p>
          <w:p>
            <w:pPr>
              <w:pStyle w:val="TableParagraph"/>
              <w:spacing w:line="154" w:lineRule="exact" w:before="4"/>
              <w:ind w:left="3"/>
              <w:rPr>
                <w:rFonts w:ascii="Calibri"/>
                <w:sz w:val="14"/>
              </w:rPr>
            </w:pPr>
            <w:r>
              <w:rPr>
                <w:rFonts w:ascii="Calibri"/>
                <w:sz w:val="14"/>
              </w:rPr>
              <w:t>Terminal/</w:t>
            </w:r>
            <w:r>
              <w:rPr>
                <w:rFonts w:ascii="Calibri"/>
                <w:spacing w:val="-8"/>
                <w:sz w:val="14"/>
              </w:rPr>
              <w:t> </w:t>
            </w:r>
            <w:r>
              <w:rPr>
                <w:rFonts w:ascii="Calibri"/>
                <w:sz w:val="14"/>
              </w:rPr>
              <w:t>Multi-modal</w:t>
            </w:r>
            <w:r>
              <w:rPr>
                <w:rFonts w:ascii="Calibri"/>
                <w:spacing w:val="-8"/>
                <w:sz w:val="14"/>
              </w:rPr>
              <w:t> </w:t>
            </w:r>
            <w:r>
              <w:rPr>
                <w:rFonts w:ascii="Calibri"/>
                <w:sz w:val="14"/>
              </w:rPr>
              <w:t>logistic</w:t>
            </w:r>
            <w:r>
              <w:rPr>
                <w:rFonts w:ascii="Calibri"/>
                <w:spacing w:val="-6"/>
                <w:sz w:val="14"/>
              </w:rPr>
              <w:t> </w:t>
            </w:r>
            <w:r>
              <w:rPr>
                <w:rFonts w:ascii="Calibri"/>
                <w:spacing w:val="-4"/>
                <w:sz w:val="14"/>
              </w:rPr>
              <w:t>park</w:t>
            </w:r>
          </w:p>
        </w:tc>
        <w:tc>
          <w:tcPr>
            <w:tcW w:w="3184" w:type="dxa"/>
            <w:shd w:val="clear" w:color="auto" w:fill="D5DCE3"/>
          </w:tcPr>
          <w:p>
            <w:pPr>
              <w:pStyle w:val="TableParagraph"/>
              <w:spacing w:line="244" w:lineRule="auto" w:before="17"/>
              <w:ind w:left="10" w:right="2139"/>
              <w:rPr>
                <w:rFonts w:ascii="Calibri"/>
                <w:sz w:val="14"/>
              </w:rPr>
            </w:pPr>
            <w:r>
              <w:rPr>
                <w:rFonts w:ascii="Calibri"/>
                <w:spacing w:val="-2"/>
                <w:sz w:val="14"/>
              </w:rPr>
              <w:t>Transport</w:t>
            </w:r>
            <w:r>
              <w:rPr>
                <w:rFonts w:ascii="Calibri"/>
                <w:spacing w:val="-6"/>
                <w:sz w:val="14"/>
              </w:rPr>
              <w:t> </w:t>
            </w:r>
            <w:r>
              <w:rPr>
                <w:rFonts w:ascii="Calibri"/>
                <w:spacing w:val="-2"/>
                <w:sz w:val="14"/>
              </w:rPr>
              <w:t>Nagar</w:t>
            </w:r>
            <w:r>
              <w:rPr>
                <w:rFonts w:ascii="Calibri"/>
                <w:spacing w:val="40"/>
                <w:sz w:val="14"/>
              </w:rPr>
              <w:t> </w:t>
            </w:r>
            <w:r>
              <w:rPr>
                <w:rFonts w:ascii="Calibri"/>
                <w:sz w:val="14"/>
              </w:rPr>
              <w:t>Bus</w:t>
            </w:r>
            <w:r>
              <w:rPr>
                <w:rFonts w:ascii="Calibri"/>
                <w:spacing w:val="-8"/>
                <w:sz w:val="14"/>
              </w:rPr>
              <w:t> </w:t>
            </w:r>
            <w:r>
              <w:rPr>
                <w:rFonts w:ascii="Calibri"/>
                <w:sz w:val="14"/>
              </w:rPr>
              <w:t>Terminal</w:t>
            </w:r>
            <w:r>
              <w:rPr>
                <w:rFonts w:ascii="Calibri"/>
                <w:spacing w:val="40"/>
                <w:sz w:val="14"/>
              </w:rPr>
              <w:t> </w:t>
            </w:r>
            <w:r>
              <w:rPr>
                <w:rFonts w:ascii="Calibri"/>
                <w:sz w:val="14"/>
              </w:rPr>
              <w:t>Truck</w:t>
            </w:r>
            <w:r>
              <w:rPr>
                <w:rFonts w:ascii="Calibri"/>
                <w:spacing w:val="-8"/>
                <w:sz w:val="14"/>
              </w:rPr>
              <w:t> </w:t>
            </w:r>
            <w:r>
              <w:rPr>
                <w:rFonts w:ascii="Calibri"/>
                <w:sz w:val="14"/>
              </w:rPr>
              <w:t>Terminal</w:t>
            </w:r>
          </w:p>
          <w:p>
            <w:pPr>
              <w:pStyle w:val="TableParagraph"/>
              <w:spacing w:line="154" w:lineRule="exact" w:before="1"/>
              <w:ind w:left="10"/>
              <w:rPr>
                <w:rFonts w:ascii="Calibri"/>
                <w:sz w:val="14"/>
              </w:rPr>
            </w:pPr>
            <w:r>
              <w:rPr>
                <w:rFonts w:ascii="Calibri"/>
                <w:sz w:val="14"/>
              </w:rPr>
              <w:t>Water</w:t>
            </w:r>
            <w:r>
              <w:rPr>
                <w:rFonts w:ascii="Calibri"/>
                <w:spacing w:val="-6"/>
                <w:sz w:val="14"/>
              </w:rPr>
              <w:t> </w:t>
            </w:r>
            <w:r>
              <w:rPr>
                <w:rFonts w:ascii="Calibri"/>
                <w:spacing w:val="-2"/>
                <w:sz w:val="14"/>
              </w:rPr>
              <w:t>Transport</w:t>
            </w:r>
          </w:p>
        </w:tc>
        <w:tc>
          <w:tcPr>
            <w:tcW w:w="3810" w:type="dxa"/>
            <w:shd w:val="clear" w:color="auto" w:fill="D5DCE3"/>
          </w:tcPr>
          <w:p>
            <w:pPr>
              <w:pStyle w:val="TableParagraph"/>
              <w:spacing w:line="244" w:lineRule="auto" w:before="17"/>
              <w:ind w:left="11" w:right="2712"/>
              <w:rPr>
                <w:rFonts w:ascii="Calibri"/>
                <w:sz w:val="14"/>
              </w:rPr>
            </w:pPr>
            <w:r>
              <w:rPr>
                <w:rFonts w:ascii="Calibri"/>
                <w:spacing w:val="-2"/>
                <w:sz w:val="14"/>
              </w:rPr>
              <w:t>Transport</w:t>
            </w:r>
            <w:r>
              <w:rPr>
                <w:rFonts w:ascii="Calibri"/>
                <w:spacing w:val="-6"/>
                <w:sz w:val="14"/>
              </w:rPr>
              <w:t> </w:t>
            </w:r>
            <w:r>
              <w:rPr>
                <w:rFonts w:ascii="Calibri"/>
                <w:spacing w:val="-2"/>
                <w:sz w:val="14"/>
              </w:rPr>
              <w:t>Nagar</w:t>
            </w:r>
            <w:r>
              <w:rPr>
                <w:rFonts w:ascii="Calibri"/>
                <w:spacing w:val="40"/>
                <w:sz w:val="14"/>
              </w:rPr>
              <w:t> </w:t>
            </w:r>
            <w:r>
              <w:rPr>
                <w:rFonts w:ascii="Calibri"/>
                <w:sz w:val="14"/>
              </w:rPr>
              <w:t>Bus Terminal ;</w:t>
            </w:r>
            <w:r>
              <w:rPr>
                <w:rFonts w:ascii="Calibri"/>
                <w:spacing w:val="40"/>
                <w:sz w:val="14"/>
              </w:rPr>
              <w:t> </w:t>
            </w:r>
            <w:r>
              <w:rPr>
                <w:rFonts w:ascii="Calibri"/>
                <w:sz w:val="14"/>
              </w:rPr>
              <w:t>Truck</w:t>
            </w:r>
            <w:r>
              <w:rPr>
                <w:rFonts w:ascii="Calibri"/>
                <w:spacing w:val="-8"/>
                <w:sz w:val="14"/>
              </w:rPr>
              <w:t> </w:t>
            </w:r>
            <w:r>
              <w:rPr>
                <w:rFonts w:ascii="Calibri"/>
                <w:sz w:val="14"/>
              </w:rPr>
              <w:t>Terminal</w:t>
            </w:r>
          </w:p>
          <w:p>
            <w:pPr>
              <w:pStyle w:val="TableParagraph"/>
              <w:spacing w:line="154" w:lineRule="exact" w:before="1"/>
              <w:ind w:left="11"/>
              <w:rPr>
                <w:rFonts w:ascii="Calibri"/>
                <w:sz w:val="14"/>
              </w:rPr>
            </w:pPr>
            <w:r>
              <w:rPr>
                <w:rFonts w:ascii="Calibri"/>
                <w:sz w:val="14"/>
              </w:rPr>
              <w:t>Water</w:t>
            </w:r>
            <w:r>
              <w:rPr>
                <w:rFonts w:ascii="Calibri"/>
                <w:spacing w:val="-6"/>
                <w:sz w:val="14"/>
              </w:rPr>
              <w:t> </w:t>
            </w:r>
            <w:r>
              <w:rPr>
                <w:rFonts w:ascii="Calibri"/>
                <w:spacing w:val="-2"/>
                <w:sz w:val="14"/>
              </w:rPr>
              <w:t>Transport</w:t>
            </w:r>
          </w:p>
        </w:tc>
      </w:tr>
      <w:tr>
        <w:trPr>
          <w:trHeight w:val="362" w:hRule="atLeast"/>
        </w:trPr>
        <w:tc>
          <w:tcPr>
            <w:tcW w:w="819" w:type="dxa"/>
            <w:shd w:val="clear" w:color="auto" w:fill="D9E0F1"/>
          </w:tcPr>
          <w:p>
            <w:pPr>
              <w:pStyle w:val="TableParagraph"/>
              <w:spacing w:before="15"/>
              <w:ind w:left="9" w:right="2"/>
              <w:jc w:val="center"/>
              <w:rPr>
                <w:rFonts w:ascii="Calibri"/>
                <w:sz w:val="14"/>
              </w:rPr>
            </w:pPr>
            <w:r>
              <w:rPr>
                <w:rFonts w:ascii="Calibri"/>
                <w:spacing w:val="-5"/>
                <w:sz w:val="14"/>
              </w:rPr>
              <w:t>11</w:t>
            </w:r>
          </w:p>
        </w:tc>
        <w:tc>
          <w:tcPr>
            <w:tcW w:w="2893" w:type="dxa"/>
            <w:shd w:val="clear" w:color="auto" w:fill="D9E0F1"/>
          </w:tcPr>
          <w:p>
            <w:pPr>
              <w:pStyle w:val="TableParagraph"/>
              <w:spacing w:before="15"/>
              <w:ind w:left="14"/>
              <w:rPr>
                <w:rFonts w:ascii="Calibri Light"/>
                <w:sz w:val="14"/>
              </w:rPr>
            </w:pPr>
            <w:r>
              <w:rPr>
                <w:rFonts w:ascii="Calibri Light"/>
                <w:spacing w:val="-2"/>
                <w:sz w:val="14"/>
              </w:rPr>
              <w:t>Forest</w:t>
            </w:r>
          </w:p>
        </w:tc>
        <w:tc>
          <w:tcPr>
            <w:tcW w:w="3186" w:type="dxa"/>
            <w:shd w:val="clear" w:color="auto" w:fill="C5DFB4"/>
          </w:tcPr>
          <w:p>
            <w:pPr>
              <w:pStyle w:val="TableParagraph"/>
              <w:spacing w:line="170" w:lineRule="atLeast"/>
              <w:ind w:left="3" w:right="1433"/>
              <w:rPr>
                <w:rFonts w:ascii="Calibri"/>
                <w:sz w:val="14"/>
              </w:rPr>
            </w:pPr>
            <w:r>
              <w:rPr>
                <w:rFonts w:ascii="Calibri"/>
                <w:sz w:val="14"/>
              </w:rPr>
              <w:t>Reserved</w:t>
            </w:r>
            <w:r>
              <w:rPr>
                <w:rFonts w:ascii="Calibri"/>
                <w:spacing w:val="-8"/>
                <w:sz w:val="14"/>
              </w:rPr>
              <w:t> </w:t>
            </w:r>
            <w:r>
              <w:rPr>
                <w:rFonts w:ascii="Calibri"/>
                <w:sz w:val="14"/>
              </w:rPr>
              <w:t>Forest,</w:t>
            </w:r>
            <w:r>
              <w:rPr>
                <w:rFonts w:ascii="Calibri"/>
                <w:spacing w:val="-8"/>
                <w:sz w:val="14"/>
              </w:rPr>
              <w:t> </w:t>
            </w:r>
            <w:r>
              <w:rPr>
                <w:rFonts w:ascii="Calibri"/>
                <w:sz w:val="14"/>
              </w:rPr>
              <w:t>Afforestation</w:t>
            </w:r>
            <w:r>
              <w:rPr>
                <w:rFonts w:ascii="Calibri"/>
                <w:spacing w:val="40"/>
                <w:sz w:val="14"/>
              </w:rPr>
              <w:t> </w:t>
            </w:r>
            <w:r>
              <w:rPr>
                <w:rFonts w:ascii="Calibri"/>
                <w:sz w:val="14"/>
              </w:rPr>
              <w:t>Bird</w:t>
            </w:r>
            <w:r>
              <w:rPr>
                <w:rFonts w:ascii="Calibri"/>
                <w:spacing w:val="-8"/>
                <w:sz w:val="14"/>
              </w:rPr>
              <w:t> </w:t>
            </w:r>
            <w:r>
              <w:rPr>
                <w:rFonts w:ascii="Calibri"/>
                <w:sz w:val="14"/>
              </w:rPr>
              <w:t>Sanctuary</w:t>
            </w:r>
          </w:p>
        </w:tc>
        <w:tc>
          <w:tcPr>
            <w:tcW w:w="3184" w:type="dxa"/>
            <w:shd w:val="clear" w:color="auto" w:fill="C5DFB4"/>
          </w:tcPr>
          <w:p>
            <w:pPr>
              <w:pStyle w:val="TableParagraph"/>
              <w:spacing w:before="15"/>
              <w:ind w:left="10"/>
              <w:rPr>
                <w:rFonts w:ascii="Calibri"/>
                <w:sz w:val="14"/>
              </w:rPr>
            </w:pPr>
            <w:r>
              <w:rPr>
                <w:rFonts w:ascii="Calibri"/>
                <w:sz w:val="14"/>
              </w:rPr>
              <w:t>Protected</w:t>
            </w:r>
            <w:r>
              <w:rPr>
                <w:rFonts w:ascii="Calibri"/>
                <w:spacing w:val="-8"/>
                <w:sz w:val="14"/>
              </w:rPr>
              <w:t> </w:t>
            </w:r>
            <w:r>
              <w:rPr>
                <w:rFonts w:ascii="Calibri"/>
                <w:spacing w:val="-2"/>
                <w:sz w:val="14"/>
              </w:rPr>
              <w:t>Forests</w:t>
            </w:r>
          </w:p>
        </w:tc>
        <w:tc>
          <w:tcPr>
            <w:tcW w:w="3810" w:type="dxa"/>
            <w:shd w:val="clear" w:color="auto" w:fill="C5DFB4"/>
          </w:tcPr>
          <w:p>
            <w:pPr>
              <w:pStyle w:val="TableParagraph"/>
              <w:spacing w:before="15"/>
              <w:ind w:left="11"/>
              <w:rPr>
                <w:rFonts w:ascii="Calibri"/>
                <w:sz w:val="14"/>
              </w:rPr>
            </w:pPr>
            <w:r>
              <w:rPr>
                <w:rFonts w:ascii="Calibri"/>
                <w:spacing w:val="-2"/>
                <w:sz w:val="14"/>
              </w:rPr>
              <w:t>Afforestation</w:t>
            </w:r>
          </w:p>
          <w:p>
            <w:pPr>
              <w:pStyle w:val="TableParagraph"/>
              <w:spacing w:line="152" w:lineRule="exact" w:before="4"/>
              <w:ind w:left="11"/>
              <w:rPr>
                <w:rFonts w:ascii="Calibri"/>
                <w:sz w:val="14"/>
              </w:rPr>
            </w:pPr>
            <w:r>
              <w:rPr>
                <w:rFonts w:ascii="Calibri"/>
                <w:sz w:val="14"/>
              </w:rPr>
              <w:t>Grassland</w:t>
            </w:r>
            <w:r>
              <w:rPr>
                <w:rFonts w:ascii="Calibri"/>
                <w:spacing w:val="-5"/>
                <w:sz w:val="14"/>
              </w:rPr>
              <w:t> </w:t>
            </w:r>
            <w:r>
              <w:rPr>
                <w:rFonts w:ascii="Calibri"/>
                <w:sz w:val="14"/>
              </w:rPr>
              <w:t>and</w:t>
            </w:r>
            <w:r>
              <w:rPr>
                <w:rFonts w:ascii="Calibri"/>
                <w:spacing w:val="-5"/>
                <w:sz w:val="14"/>
              </w:rPr>
              <w:t> </w:t>
            </w:r>
            <w:r>
              <w:rPr>
                <w:rFonts w:ascii="Calibri"/>
                <w:sz w:val="14"/>
              </w:rPr>
              <w:t>Dairy</w:t>
            </w:r>
            <w:r>
              <w:rPr>
                <w:rFonts w:ascii="Calibri"/>
                <w:spacing w:val="-5"/>
                <w:sz w:val="14"/>
              </w:rPr>
              <w:t> </w:t>
            </w:r>
            <w:r>
              <w:rPr>
                <w:rFonts w:ascii="Calibri"/>
                <w:spacing w:val="-4"/>
                <w:sz w:val="14"/>
              </w:rPr>
              <w:t>Farm</w:t>
            </w:r>
          </w:p>
        </w:tc>
      </w:tr>
      <w:tr>
        <w:trPr>
          <w:trHeight w:val="1386" w:hRule="atLeast"/>
        </w:trPr>
        <w:tc>
          <w:tcPr>
            <w:tcW w:w="819" w:type="dxa"/>
            <w:shd w:val="clear" w:color="auto" w:fill="D9E0F1"/>
          </w:tcPr>
          <w:p>
            <w:pPr>
              <w:pStyle w:val="TableParagraph"/>
              <w:spacing w:before="17"/>
              <w:ind w:left="9" w:right="2"/>
              <w:jc w:val="center"/>
              <w:rPr>
                <w:rFonts w:ascii="Calibri"/>
                <w:sz w:val="14"/>
              </w:rPr>
            </w:pPr>
            <w:r>
              <w:rPr>
                <w:rFonts w:ascii="Calibri"/>
                <w:spacing w:val="-5"/>
                <w:sz w:val="14"/>
              </w:rPr>
              <w:t>12</w:t>
            </w:r>
          </w:p>
        </w:tc>
        <w:tc>
          <w:tcPr>
            <w:tcW w:w="2893" w:type="dxa"/>
            <w:shd w:val="clear" w:color="auto" w:fill="D9E0F1"/>
          </w:tcPr>
          <w:p>
            <w:pPr>
              <w:pStyle w:val="TableParagraph"/>
              <w:spacing w:before="17"/>
              <w:ind w:left="14"/>
              <w:rPr>
                <w:rFonts w:ascii="Calibri Light"/>
                <w:sz w:val="14"/>
              </w:rPr>
            </w:pPr>
            <w:r>
              <w:rPr>
                <w:rFonts w:ascii="Calibri Light"/>
                <w:spacing w:val="-2"/>
                <w:sz w:val="14"/>
              </w:rPr>
              <w:t>Recreational</w:t>
            </w:r>
            <w:r>
              <w:rPr>
                <w:rFonts w:ascii="Calibri Light"/>
                <w:spacing w:val="14"/>
                <w:sz w:val="14"/>
              </w:rPr>
              <w:t> </w:t>
            </w:r>
            <w:r>
              <w:rPr>
                <w:rFonts w:ascii="Calibri Light"/>
                <w:spacing w:val="-5"/>
                <w:sz w:val="14"/>
              </w:rPr>
              <w:t>1&amp;2</w:t>
            </w:r>
          </w:p>
        </w:tc>
        <w:tc>
          <w:tcPr>
            <w:tcW w:w="3186" w:type="dxa"/>
            <w:shd w:val="clear" w:color="auto" w:fill="A9D08E"/>
          </w:tcPr>
          <w:p>
            <w:pPr>
              <w:pStyle w:val="TableParagraph"/>
              <w:numPr>
                <w:ilvl w:val="0"/>
                <w:numId w:val="229"/>
              </w:numPr>
              <w:tabs>
                <w:tab w:pos="139" w:val="left" w:leader="none"/>
              </w:tabs>
              <w:spacing w:line="240" w:lineRule="auto" w:before="17" w:after="0"/>
              <w:ind w:left="139" w:right="0" w:hanging="136"/>
              <w:jc w:val="left"/>
              <w:rPr>
                <w:rFonts w:ascii="Calibri"/>
                <w:sz w:val="14"/>
              </w:rPr>
            </w:pPr>
            <w:r>
              <w:rPr>
                <w:rFonts w:ascii="Calibri"/>
                <w:sz w:val="14"/>
              </w:rPr>
              <w:t>Parks</w:t>
            </w:r>
            <w:r>
              <w:rPr>
                <w:rFonts w:ascii="Calibri"/>
                <w:spacing w:val="-5"/>
                <w:sz w:val="14"/>
              </w:rPr>
              <w:t> </w:t>
            </w:r>
            <w:r>
              <w:rPr>
                <w:rFonts w:ascii="Calibri"/>
                <w:sz w:val="14"/>
              </w:rPr>
              <w:t>and</w:t>
            </w:r>
            <w:r>
              <w:rPr>
                <w:rFonts w:ascii="Calibri"/>
                <w:spacing w:val="-4"/>
                <w:sz w:val="14"/>
              </w:rPr>
              <w:t> </w:t>
            </w:r>
            <w:r>
              <w:rPr>
                <w:rFonts w:ascii="Calibri"/>
                <w:sz w:val="14"/>
              </w:rPr>
              <w:t>Open</w:t>
            </w:r>
            <w:r>
              <w:rPr>
                <w:rFonts w:ascii="Calibri"/>
                <w:spacing w:val="-3"/>
                <w:sz w:val="14"/>
              </w:rPr>
              <w:t> </w:t>
            </w:r>
            <w:r>
              <w:rPr>
                <w:rFonts w:ascii="Calibri"/>
                <w:spacing w:val="-2"/>
                <w:sz w:val="14"/>
              </w:rPr>
              <w:t>Spaces</w:t>
            </w:r>
          </w:p>
          <w:p>
            <w:pPr>
              <w:pStyle w:val="TableParagraph"/>
              <w:numPr>
                <w:ilvl w:val="0"/>
                <w:numId w:val="229"/>
              </w:numPr>
              <w:tabs>
                <w:tab w:pos="139" w:val="left" w:leader="none"/>
              </w:tabs>
              <w:spacing w:line="247" w:lineRule="auto" w:before="2" w:after="0"/>
              <w:ind w:left="3" w:right="148" w:firstLine="0"/>
              <w:jc w:val="left"/>
              <w:rPr>
                <w:rFonts w:ascii="Calibri"/>
                <w:sz w:val="14"/>
              </w:rPr>
            </w:pPr>
            <w:r>
              <w:rPr>
                <w:rFonts w:ascii="Calibri"/>
                <w:sz w:val="14"/>
              </w:rPr>
              <w:t>Stadium/</w:t>
            </w:r>
            <w:r>
              <w:rPr>
                <w:rFonts w:ascii="Calibri"/>
                <w:spacing w:val="-8"/>
                <w:sz w:val="14"/>
              </w:rPr>
              <w:t> </w:t>
            </w:r>
            <w:r>
              <w:rPr>
                <w:rFonts w:ascii="Calibri"/>
                <w:sz w:val="14"/>
              </w:rPr>
              <w:t>Playground/</w:t>
            </w:r>
            <w:r>
              <w:rPr>
                <w:rFonts w:ascii="Calibri"/>
                <w:spacing w:val="-8"/>
                <w:sz w:val="14"/>
              </w:rPr>
              <w:t> </w:t>
            </w:r>
            <w:r>
              <w:rPr>
                <w:rFonts w:ascii="Calibri"/>
                <w:sz w:val="14"/>
              </w:rPr>
              <w:t>District</w:t>
            </w:r>
            <w:r>
              <w:rPr>
                <w:rFonts w:ascii="Calibri"/>
                <w:spacing w:val="-8"/>
                <w:sz w:val="14"/>
              </w:rPr>
              <w:t> </w:t>
            </w:r>
            <w:r>
              <w:rPr>
                <w:rFonts w:ascii="Calibri"/>
                <w:sz w:val="14"/>
              </w:rPr>
              <w:t>Park/</w:t>
            </w:r>
            <w:r>
              <w:rPr>
                <w:rFonts w:ascii="Calibri"/>
                <w:spacing w:val="-8"/>
                <w:sz w:val="14"/>
              </w:rPr>
              <w:t> </w:t>
            </w:r>
            <w:r>
              <w:rPr>
                <w:rFonts w:ascii="Calibri"/>
                <w:sz w:val="14"/>
              </w:rPr>
              <w:t>Regional</w:t>
            </w:r>
            <w:r>
              <w:rPr>
                <w:rFonts w:ascii="Calibri"/>
                <w:spacing w:val="-8"/>
                <w:sz w:val="14"/>
              </w:rPr>
              <w:t> </w:t>
            </w:r>
            <w:r>
              <w:rPr>
                <w:rFonts w:ascii="Calibri"/>
                <w:sz w:val="14"/>
              </w:rPr>
              <w:t>Park/</w:t>
            </w:r>
            <w:r>
              <w:rPr>
                <w:rFonts w:ascii="Calibri"/>
                <w:spacing w:val="40"/>
                <w:sz w:val="14"/>
              </w:rPr>
              <w:t> </w:t>
            </w:r>
            <w:r>
              <w:rPr>
                <w:rFonts w:ascii="Calibri"/>
                <w:sz w:val="14"/>
              </w:rPr>
              <w:t>Amusement Park, Ecological Park/ Mela ground</w:t>
            </w:r>
          </w:p>
          <w:p>
            <w:pPr>
              <w:pStyle w:val="TableParagraph"/>
              <w:numPr>
                <w:ilvl w:val="0"/>
                <w:numId w:val="229"/>
              </w:numPr>
              <w:tabs>
                <w:tab w:pos="139" w:val="left" w:leader="none"/>
              </w:tabs>
              <w:spacing w:line="169" w:lineRule="exact" w:before="0" w:after="0"/>
              <w:ind w:left="139" w:right="0" w:hanging="136"/>
              <w:jc w:val="left"/>
              <w:rPr>
                <w:rFonts w:ascii="Calibri"/>
                <w:sz w:val="14"/>
              </w:rPr>
            </w:pPr>
            <w:r>
              <w:rPr>
                <w:rFonts w:ascii="Calibri"/>
                <w:spacing w:val="-2"/>
                <w:sz w:val="14"/>
              </w:rPr>
              <w:t>Riverfront</w:t>
            </w:r>
            <w:r>
              <w:rPr>
                <w:rFonts w:ascii="Calibri"/>
                <w:spacing w:val="11"/>
                <w:sz w:val="14"/>
              </w:rPr>
              <w:t> </w:t>
            </w:r>
            <w:r>
              <w:rPr>
                <w:rFonts w:ascii="Calibri"/>
                <w:spacing w:val="-2"/>
                <w:sz w:val="14"/>
              </w:rPr>
              <w:t>Development</w:t>
            </w:r>
          </w:p>
        </w:tc>
        <w:tc>
          <w:tcPr>
            <w:tcW w:w="3184" w:type="dxa"/>
            <w:shd w:val="clear" w:color="auto" w:fill="A9D08E"/>
          </w:tcPr>
          <w:p>
            <w:pPr>
              <w:pStyle w:val="TableParagraph"/>
              <w:spacing w:before="17"/>
              <w:ind w:left="10"/>
              <w:rPr>
                <w:rFonts w:ascii="Calibri"/>
                <w:sz w:val="14"/>
              </w:rPr>
            </w:pPr>
            <w:r>
              <w:rPr>
                <w:rFonts w:ascii="Calibri"/>
                <w:spacing w:val="-4"/>
                <w:sz w:val="14"/>
              </w:rPr>
              <w:t>Park</w:t>
            </w:r>
          </w:p>
          <w:p>
            <w:pPr>
              <w:pStyle w:val="TableParagraph"/>
              <w:spacing w:before="2"/>
              <w:ind w:left="10"/>
              <w:rPr>
                <w:rFonts w:ascii="Calibri"/>
                <w:sz w:val="14"/>
              </w:rPr>
            </w:pPr>
            <w:r>
              <w:rPr>
                <w:rFonts w:ascii="Calibri"/>
                <w:sz w:val="14"/>
              </w:rPr>
              <w:t>City</w:t>
            </w:r>
            <w:r>
              <w:rPr>
                <w:rFonts w:ascii="Calibri"/>
                <w:spacing w:val="-3"/>
                <w:sz w:val="14"/>
              </w:rPr>
              <w:t> </w:t>
            </w:r>
            <w:r>
              <w:rPr>
                <w:rFonts w:ascii="Calibri"/>
                <w:sz w:val="14"/>
              </w:rPr>
              <w:t>level</w:t>
            </w:r>
            <w:r>
              <w:rPr>
                <w:rFonts w:ascii="Calibri"/>
                <w:spacing w:val="-4"/>
                <w:sz w:val="14"/>
              </w:rPr>
              <w:t> Park</w:t>
            </w:r>
          </w:p>
          <w:p>
            <w:pPr>
              <w:pStyle w:val="TableParagraph"/>
              <w:spacing w:line="247" w:lineRule="auto" w:before="5"/>
              <w:ind w:left="10" w:right="1313"/>
              <w:rPr>
                <w:rFonts w:ascii="Calibri"/>
                <w:sz w:val="14"/>
              </w:rPr>
            </w:pPr>
            <w:r>
              <w:rPr>
                <w:rFonts w:ascii="Calibri"/>
                <w:sz w:val="14"/>
              </w:rPr>
              <w:t>Exhibition Ground/ Tourism</w:t>
            </w:r>
            <w:r>
              <w:rPr>
                <w:rFonts w:ascii="Calibri"/>
                <w:spacing w:val="40"/>
                <w:sz w:val="14"/>
              </w:rPr>
              <w:t> </w:t>
            </w:r>
            <w:r>
              <w:rPr>
                <w:rFonts w:ascii="Calibri"/>
                <w:sz w:val="14"/>
              </w:rPr>
              <w:t>Socio-cultural</w:t>
            </w:r>
            <w:r>
              <w:rPr>
                <w:rFonts w:ascii="Calibri"/>
                <w:spacing w:val="-8"/>
                <w:sz w:val="14"/>
              </w:rPr>
              <w:t> </w:t>
            </w:r>
            <w:r>
              <w:rPr>
                <w:rFonts w:ascii="Calibri"/>
                <w:sz w:val="14"/>
              </w:rPr>
              <w:t>and</w:t>
            </w:r>
            <w:r>
              <w:rPr>
                <w:rFonts w:ascii="Calibri"/>
                <w:spacing w:val="-8"/>
                <w:sz w:val="14"/>
              </w:rPr>
              <w:t> </w:t>
            </w:r>
            <w:r>
              <w:rPr>
                <w:rFonts w:ascii="Calibri"/>
                <w:sz w:val="14"/>
              </w:rPr>
              <w:t>Religious</w:t>
            </w:r>
            <w:r>
              <w:rPr>
                <w:rFonts w:ascii="Calibri"/>
                <w:spacing w:val="-8"/>
                <w:sz w:val="14"/>
              </w:rPr>
              <w:t> </w:t>
            </w:r>
            <w:r>
              <w:rPr>
                <w:rFonts w:ascii="Calibri"/>
                <w:sz w:val="14"/>
              </w:rPr>
              <w:t>area</w:t>
            </w:r>
          </w:p>
        </w:tc>
        <w:tc>
          <w:tcPr>
            <w:tcW w:w="3810" w:type="dxa"/>
            <w:shd w:val="clear" w:color="auto" w:fill="A9D08E"/>
          </w:tcPr>
          <w:p>
            <w:pPr>
              <w:pStyle w:val="TableParagraph"/>
              <w:spacing w:line="244" w:lineRule="auto" w:before="16"/>
              <w:ind w:left="11" w:right="13"/>
              <w:rPr>
                <w:rFonts w:ascii="Calibri"/>
                <w:sz w:val="22"/>
              </w:rPr>
            </w:pPr>
            <w:r>
              <w:rPr>
                <w:rFonts w:ascii="Calibri"/>
                <w:sz w:val="22"/>
              </w:rPr>
              <w:t>Parks/Open</w:t>
            </w:r>
            <w:r>
              <w:rPr>
                <w:rFonts w:ascii="Calibri"/>
                <w:spacing w:val="-10"/>
                <w:sz w:val="22"/>
              </w:rPr>
              <w:t> </w:t>
            </w:r>
            <w:r>
              <w:rPr>
                <w:rFonts w:ascii="Calibri"/>
                <w:sz w:val="22"/>
              </w:rPr>
              <w:t>spaces;</w:t>
            </w:r>
            <w:r>
              <w:rPr>
                <w:rFonts w:ascii="Calibri"/>
                <w:spacing w:val="-9"/>
                <w:sz w:val="22"/>
              </w:rPr>
              <w:t> </w:t>
            </w:r>
            <w:r>
              <w:rPr>
                <w:rFonts w:ascii="Calibri"/>
                <w:sz w:val="22"/>
              </w:rPr>
              <w:t>District</w:t>
            </w:r>
            <w:r>
              <w:rPr>
                <w:rFonts w:ascii="Calibri"/>
                <w:spacing w:val="-9"/>
                <w:sz w:val="22"/>
              </w:rPr>
              <w:t> </w:t>
            </w:r>
            <w:r>
              <w:rPr>
                <w:rFonts w:ascii="Calibri"/>
                <w:sz w:val="22"/>
              </w:rPr>
              <w:t>Park,</w:t>
            </w:r>
            <w:r>
              <w:rPr>
                <w:rFonts w:ascii="Calibri"/>
                <w:spacing w:val="-10"/>
                <w:sz w:val="22"/>
              </w:rPr>
              <w:t> </w:t>
            </w:r>
            <w:r>
              <w:rPr>
                <w:rFonts w:ascii="Calibri"/>
                <w:sz w:val="22"/>
              </w:rPr>
              <w:t>Local </w:t>
            </w:r>
            <w:r>
              <w:rPr>
                <w:rFonts w:ascii="Calibri"/>
                <w:spacing w:val="-4"/>
                <w:sz w:val="22"/>
              </w:rPr>
              <w:t>Park</w:t>
            </w:r>
          </w:p>
          <w:p>
            <w:pPr>
              <w:pStyle w:val="TableParagraph"/>
              <w:spacing w:line="268" w:lineRule="exact"/>
              <w:ind w:left="11"/>
              <w:rPr>
                <w:rFonts w:ascii="Calibri"/>
                <w:sz w:val="22"/>
              </w:rPr>
            </w:pPr>
            <w:r>
              <w:rPr>
                <w:rFonts w:ascii="Calibri"/>
                <w:sz w:val="22"/>
              </w:rPr>
              <w:t>Kumbh</w:t>
            </w:r>
            <w:r>
              <w:rPr>
                <w:rFonts w:ascii="Calibri"/>
                <w:spacing w:val="-4"/>
                <w:sz w:val="22"/>
              </w:rPr>
              <w:t> mela</w:t>
            </w:r>
          </w:p>
          <w:p>
            <w:pPr>
              <w:pStyle w:val="TableParagraph"/>
              <w:spacing w:before="5"/>
              <w:ind w:left="11"/>
              <w:rPr>
                <w:rFonts w:ascii="Calibri"/>
                <w:sz w:val="22"/>
              </w:rPr>
            </w:pPr>
            <w:r>
              <w:rPr>
                <w:rFonts w:ascii="Calibri"/>
                <w:sz w:val="22"/>
              </w:rPr>
              <w:t>Umsam</w:t>
            </w:r>
            <w:r>
              <w:rPr>
                <w:rFonts w:ascii="Calibri"/>
                <w:spacing w:val="-4"/>
                <w:sz w:val="22"/>
              </w:rPr>
              <w:t> </w:t>
            </w:r>
            <w:r>
              <w:rPr>
                <w:rFonts w:ascii="Calibri"/>
                <w:sz w:val="22"/>
              </w:rPr>
              <w:t>Riverfront</w:t>
            </w:r>
            <w:r>
              <w:rPr>
                <w:rFonts w:ascii="Calibri"/>
                <w:spacing w:val="-6"/>
                <w:sz w:val="22"/>
              </w:rPr>
              <w:t> </w:t>
            </w:r>
            <w:r>
              <w:rPr>
                <w:rFonts w:ascii="Calibri"/>
                <w:spacing w:val="-2"/>
                <w:sz w:val="22"/>
              </w:rPr>
              <w:t>Development</w:t>
            </w:r>
          </w:p>
          <w:p>
            <w:pPr>
              <w:pStyle w:val="TableParagraph"/>
              <w:spacing w:line="254" w:lineRule="exact" w:before="7"/>
              <w:ind w:left="11"/>
              <w:rPr>
                <w:rFonts w:ascii="Calibri"/>
                <w:sz w:val="22"/>
              </w:rPr>
            </w:pPr>
            <w:r>
              <w:rPr>
                <w:rFonts w:ascii="Calibri"/>
                <w:sz w:val="22"/>
              </w:rPr>
              <w:t>Cultural</w:t>
            </w:r>
            <w:r>
              <w:rPr>
                <w:rFonts w:ascii="Calibri"/>
                <w:spacing w:val="-7"/>
                <w:sz w:val="22"/>
              </w:rPr>
              <w:t> </w:t>
            </w:r>
            <w:r>
              <w:rPr>
                <w:rFonts w:ascii="Calibri"/>
                <w:sz w:val="22"/>
              </w:rPr>
              <w:t>and</w:t>
            </w:r>
            <w:r>
              <w:rPr>
                <w:rFonts w:ascii="Calibri"/>
                <w:spacing w:val="-6"/>
                <w:sz w:val="22"/>
              </w:rPr>
              <w:t> </w:t>
            </w:r>
            <w:r>
              <w:rPr>
                <w:rFonts w:ascii="Calibri"/>
                <w:sz w:val="22"/>
              </w:rPr>
              <w:t>religious</w:t>
            </w:r>
            <w:r>
              <w:rPr>
                <w:rFonts w:ascii="Calibri"/>
                <w:spacing w:val="-6"/>
                <w:sz w:val="22"/>
              </w:rPr>
              <w:t> </w:t>
            </w:r>
            <w:r>
              <w:rPr>
                <w:rFonts w:ascii="Calibri"/>
                <w:spacing w:val="-4"/>
                <w:sz w:val="22"/>
              </w:rPr>
              <w:t>site</w:t>
            </w:r>
          </w:p>
        </w:tc>
      </w:tr>
      <w:tr>
        <w:trPr>
          <w:trHeight w:val="268" w:hRule="atLeast"/>
        </w:trPr>
        <w:tc>
          <w:tcPr>
            <w:tcW w:w="819" w:type="dxa"/>
            <w:shd w:val="clear" w:color="auto" w:fill="D9E0F1"/>
          </w:tcPr>
          <w:p>
            <w:pPr>
              <w:pStyle w:val="TableParagraph"/>
              <w:spacing w:before="16"/>
              <w:ind w:left="9" w:right="2"/>
              <w:jc w:val="center"/>
              <w:rPr>
                <w:rFonts w:ascii="Calibri"/>
                <w:sz w:val="14"/>
              </w:rPr>
            </w:pPr>
            <w:r>
              <w:rPr>
                <w:rFonts w:ascii="Calibri"/>
                <w:spacing w:val="-5"/>
                <w:sz w:val="14"/>
              </w:rPr>
              <w:t>13</w:t>
            </w:r>
          </w:p>
        </w:tc>
        <w:tc>
          <w:tcPr>
            <w:tcW w:w="2893" w:type="dxa"/>
            <w:shd w:val="clear" w:color="auto" w:fill="D9E0F1"/>
          </w:tcPr>
          <w:p>
            <w:pPr>
              <w:pStyle w:val="TableParagraph"/>
              <w:spacing w:before="16"/>
              <w:ind w:left="14"/>
              <w:rPr>
                <w:rFonts w:ascii="Calibri Light"/>
                <w:sz w:val="14"/>
              </w:rPr>
            </w:pPr>
            <w:r>
              <w:rPr>
                <w:rFonts w:ascii="Calibri Light"/>
                <w:sz w:val="14"/>
              </w:rPr>
              <w:t>Green</w:t>
            </w:r>
            <w:r>
              <w:rPr>
                <w:rFonts w:ascii="Calibri Light"/>
                <w:spacing w:val="-5"/>
                <w:sz w:val="14"/>
              </w:rPr>
              <w:t> </w:t>
            </w:r>
            <w:r>
              <w:rPr>
                <w:rFonts w:ascii="Calibri Light"/>
                <w:spacing w:val="-4"/>
                <w:sz w:val="14"/>
              </w:rPr>
              <w:t>belt</w:t>
            </w:r>
          </w:p>
        </w:tc>
        <w:tc>
          <w:tcPr>
            <w:tcW w:w="3186" w:type="dxa"/>
            <w:shd w:val="clear" w:color="auto" w:fill="A9D08E"/>
          </w:tcPr>
          <w:p>
            <w:pPr>
              <w:pStyle w:val="TableParagraph"/>
              <w:spacing w:before="16"/>
              <w:ind w:left="3"/>
              <w:rPr>
                <w:rFonts w:ascii="Calibri"/>
                <w:sz w:val="14"/>
              </w:rPr>
            </w:pPr>
            <w:r>
              <w:rPr>
                <w:rFonts w:ascii="Calibri"/>
                <w:sz w:val="14"/>
              </w:rPr>
              <w:t>Green</w:t>
            </w:r>
            <w:r>
              <w:rPr>
                <w:rFonts w:ascii="Calibri"/>
                <w:spacing w:val="-5"/>
                <w:sz w:val="14"/>
              </w:rPr>
              <w:t> </w:t>
            </w:r>
            <w:r>
              <w:rPr>
                <w:rFonts w:ascii="Calibri"/>
                <w:spacing w:val="-4"/>
                <w:sz w:val="14"/>
              </w:rPr>
              <w:t>Belt</w:t>
            </w:r>
          </w:p>
        </w:tc>
        <w:tc>
          <w:tcPr>
            <w:tcW w:w="3184" w:type="dxa"/>
            <w:shd w:val="clear" w:color="auto" w:fill="A9D08E"/>
          </w:tcPr>
          <w:p>
            <w:pPr>
              <w:pStyle w:val="TableParagraph"/>
              <w:spacing w:before="16"/>
              <w:ind w:left="10"/>
              <w:rPr>
                <w:rFonts w:ascii="Calibri"/>
                <w:sz w:val="14"/>
              </w:rPr>
            </w:pPr>
            <w:r>
              <w:rPr>
                <w:rFonts w:ascii="Calibri"/>
                <w:sz w:val="14"/>
              </w:rPr>
              <w:t>Green</w:t>
            </w:r>
            <w:r>
              <w:rPr>
                <w:rFonts w:ascii="Calibri"/>
                <w:spacing w:val="-5"/>
                <w:sz w:val="14"/>
              </w:rPr>
              <w:t> </w:t>
            </w:r>
            <w:r>
              <w:rPr>
                <w:rFonts w:ascii="Calibri"/>
                <w:spacing w:val="-4"/>
                <w:sz w:val="14"/>
              </w:rPr>
              <w:t>Belt</w:t>
            </w:r>
          </w:p>
        </w:tc>
        <w:tc>
          <w:tcPr>
            <w:tcW w:w="3810" w:type="dxa"/>
            <w:shd w:val="clear" w:color="auto" w:fill="A9D08E"/>
          </w:tcPr>
          <w:p>
            <w:pPr>
              <w:pStyle w:val="TableParagraph"/>
              <w:spacing w:before="16"/>
              <w:ind w:left="11"/>
              <w:rPr>
                <w:rFonts w:ascii="Calibri"/>
                <w:sz w:val="14"/>
              </w:rPr>
            </w:pPr>
            <w:r>
              <w:rPr>
                <w:rFonts w:ascii="Calibri"/>
                <w:sz w:val="14"/>
              </w:rPr>
              <w:t>Green</w:t>
            </w:r>
            <w:r>
              <w:rPr>
                <w:rFonts w:ascii="Calibri"/>
                <w:spacing w:val="-5"/>
                <w:sz w:val="14"/>
              </w:rPr>
              <w:t> </w:t>
            </w:r>
            <w:r>
              <w:rPr>
                <w:rFonts w:ascii="Calibri"/>
                <w:spacing w:val="-4"/>
                <w:sz w:val="14"/>
              </w:rPr>
              <w:t>Belt</w:t>
            </w:r>
          </w:p>
        </w:tc>
      </w:tr>
      <w:tr>
        <w:trPr>
          <w:trHeight w:val="189" w:hRule="atLeast"/>
        </w:trPr>
        <w:tc>
          <w:tcPr>
            <w:tcW w:w="819" w:type="dxa"/>
            <w:shd w:val="clear" w:color="auto" w:fill="D9E0F1"/>
          </w:tcPr>
          <w:p>
            <w:pPr>
              <w:pStyle w:val="TableParagraph"/>
              <w:spacing w:line="154" w:lineRule="exact" w:before="15"/>
              <w:ind w:left="9" w:right="2"/>
              <w:jc w:val="center"/>
              <w:rPr>
                <w:rFonts w:ascii="Calibri"/>
                <w:sz w:val="14"/>
              </w:rPr>
            </w:pPr>
            <w:r>
              <w:rPr>
                <w:rFonts w:ascii="Calibri"/>
                <w:spacing w:val="-5"/>
                <w:sz w:val="14"/>
              </w:rPr>
              <w:t>14</w:t>
            </w:r>
          </w:p>
        </w:tc>
        <w:tc>
          <w:tcPr>
            <w:tcW w:w="2893" w:type="dxa"/>
            <w:shd w:val="clear" w:color="auto" w:fill="D9E0F1"/>
          </w:tcPr>
          <w:p>
            <w:pPr>
              <w:pStyle w:val="TableParagraph"/>
              <w:spacing w:line="154" w:lineRule="exact" w:before="15"/>
              <w:ind w:left="14"/>
              <w:rPr>
                <w:rFonts w:ascii="Calibri Light"/>
                <w:sz w:val="14"/>
              </w:rPr>
            </w:pPr>
            <w:r>
              <w:rPr>
                <w:rFonts w:ascii="Calibri Light"/>
                <w:sz w:val="14"/>
              </w:rPr>
              <w:t>Rural</w:t>
            </w:r>
            <w:r>
              <w:rPr>
                <w:rFonts w:ascii="Calibri Light"/>
                <w:spacing w:val="-2"/>
                <w:sz w:val="14"/>
              </w:rPr>
              <w:t> Abadi</w:t>
            </w:r>
          </w:p>
        </w:tc>
        <w:tc>
          <w:tcPr>
            <w:tcW w:w="3186" w:type="dxa"/>
            <w:shd w:val="clear" w:color="auto" w:fill="FFE699"/>
          </w:tcPr>
          <w:p>
            <w:pPr>
              <w:pStyle w:val="TableParagraph"/>
              <w:spacing w:line="154" w:lineRule="exact" w:before="15"/>
              <w:ind w:left="3"/>
              <w:rPr>
                <w:rFonts w:ascii="Calibri"/>
                <w:sz w:val="14"/>
              </w:rPr>
            </w:pPr>
            <w:r>
              <w:rPr>
                <w:rFonts w:ascii="Calibri"/>
                <w:sz w:val="14"/>
              </w:rPr>
              <w:t>Rural</w:t>
            </w:r>
            <w:r>
              <w:rPr>
                <w:rFonts w:ascii="Calibri"/>
                <w:spacing w:val="-3"/>
                <w:sz w:val="14"/>
              </w:rPr>
              <w:t> </w:t>
            </w:r>
            <w:r>
              <w:rPr>
                <w:rFonts w:ascii="Calibri"/>
                <w:spacing w:val="-2"/>
                <w:sz w:val="14"/>
              </w:rPr>
              <w:t>Abadi</w:t>
            </w:r>
          </w:p>
        </w:tc>
        <w:tc>
          <w:tcPr>
            <w:tcW w:w="3184" w:type="dxa"/>
            <w:shd w:val="clear" w:color="auto" w:fill="FFE699"/>
          </w:tcPr>
          <w:p>
            <w:pPr>
              <w:pStyle w:val="TableParagraph"/>
              <w:spacing w:line="154" w:lineRule="exact" w:before="15"/>
              <w:ind w:left="10"/>
              <w:rPr>
                <w:rFonts w:ascii="Calibri"/>
                <w:sz w:val="14"/>
              </w:rPr>
            </w:pPr>
            <w:r>
              <w:rPr>
                <w:rFonts w:ascii="Calibri"/>
                <w:sz w:val="14"/>
              </w:rPr>
              <w:t>Rural</w:t>
            </w:r>
            <w:r>
              <w:rPr>
                <w:rFonts w:ascii="Calibri"/>
                <w:spacing w:val="-3"/>
                <w:sz w:val="14"/>
              </w:rPr>
              <w:t> </w:t>
            </w:r>
            <w:r>
              <w:rPr>
                <w:rFonts w:ascii="Calibri"/>
                <w:spacing w:val="-2"/>
                <w:sz w:val="14"/>
              </w:rPr>
              <w:t>Abadi</w:t>
            </w:r>
          </w:p>
        </w:tc>
        <w:tc>
          <w:tcPr>
            <w:tcW w:w="3810" w:type="dxa"/>
            <w:shd w:val="clear" w:color="auto" w:fill="FFE699"/>
          </w:tcPr>
          <w:p>
            <w:pPr>
              <w:pStyle w:val="TableParagraph"/>
              <w:spacing w:line="154" w:lineRule="exact" w:before="15"/>
              <w:ind w:left="11"/>
              <w:rPr>
                <w:rFonts w:ascii="Calibri"/>
                <w:sz w:val="14"/>
              </w:rPr>
            </w:pPr>
            <w:r>
              <w:rPr>
                <w:rFonts w:ascii="Calibri"/>
                <w:sz w:val="14"/>
              </w:rPr>
              <w:t>Rural</w:t>
            </w:r>
            <w:r>
              <w:rPr>
                <w:rFonts w:ascii="Calibri"/>
                <w:spacing w:val="-3"/>
                <w:sz w:val="14"/>
              </w:rPr>
              <w:t> </w:t>
            </w:r>
            <w:r>
              <w:rPr>
                <w:rFonts w:ascii="Calibri"/>
                <w:spacing w:val="-2"/>
                <w:sz w:val="14"/>
              </w:rPr>
              <w:t>Abadi</w:t>
            </w:r>
          </w:p>
        </w:tc>
      </w:tr>
      <w:tr>
        <w:trPr>
          <w:trHeight w:val="268" w:hRule="atLeast"/>
        </w:trPr>
        <w:tc>
          <w:tcPr>
            <w:tcW w:w="819" w:type="dxa"/>
            <w:shd w:val="clear" w:color="auto" w:fill="D9E0F1"/>
          </w:tcPr>
          <w:p>
            <w:pPr>
              <w:pStyle w:val="TableParagraph"/>
              <w:spacing w:before="15"/>
              <w:ind w:left="9" w:right="2"/>
              <w:jc w:val="center"/>
              <w:rPr>
                <w:rFonts w:ascii="Calibri"/>
                <w:sz w:val="14"/>
              </w:rPr>
            </w:pPr>
            <w:r>
              <w:rPr>
                <w:rFonts w:ascii="Calibri"/>
                <w:spacing w:val="-5"/>
                <w:sz w:val="14"/>
              </w:rPr>
              <w:t>15</w:t>
            </w:r>
          </w:p>
        </w:tc>
        <w:tc>
          <w:tcPr>
            <w:tcW w:w="2893" w:type="dxa"/>
            <w:shd w:val="clear" w:color="auto" w:fill="D9E0F1"/>
          </w:tcPr>
          <w:p>
            <w:pPr>
              <w:pStyle w:val="TableParagraph"/>
              <w:spacing w:before="15"/>
              <w:ind w:left="14"/>
              <w:rPr>
                <w:rFonts w:ascii="Calibri Light"/>
                <w:sz w:val="14"/>
              </w:rPr>
            </w:pPr>
            <w:r>
              <w:rPr>
                <w:rFonts w:ascii="Calibri Light"/>
                <w:spacing w:val="-2"/>
                <w:sz w:val="14"/>
              </w:rPr>
              <w:t>Agriculture</w:t>
            </w:r>
          </w:p>
        </w:tc>
        <w:tc>
          <w:tcPr>
            <w:tcW w:w="3186" w:type="dxa"/>
            <w:shd w:val="clear" w:color="auto" w:fill="A9D08E"/>
          </w:tcPr>
          <w:p>
            <w:pPr>
              <w:pStyle w:val="TableParagraph"/>
              <w:spacing w:before="15"/>
              <w:ind w:left="3"/>
              <w:rPr>
                <w:rFonts w:ascii="Calibri"/>
                <w:sz w:val="14"/>
              </w:rPr>
            </w:pPr>
            <w:r>
              <w:rPr>
                <w:rFonts w:ascii="Calibri"/>
                <w:spacing w:val="-2"/>
                <w:sz w:val="14"/>
              </w:rPr>
              <w:t>Agriculture</w:t>
            </w:r>
          </w:p>
        </w:tc>
        <w:tc>
          <w:tcPr>
            <w:tcW w:w="3184" w:type="dxa"/>
            <w:shd w:val="clear" w:color="auto" w:fill="A9D08E"/>
          </w:tcPr>
          <w:p>
            <w:pPr>
              <w:pStyle w:val="TableParagraph"/>
              <w:spacing w:before="15"/>
              <w:ind w:left="10"/>
              <w:rPr>
                <w:rFonts w:ascii="Calibri"/>
                <w:sz w:val="14"/>
              </w:rPr>
            </w:pPr>
            <w:r>
              <w:rPr>
                <w:rFonts w:ascii="Calibri"/>
                <w:spacing w:val="-2"/>
                <w:sz w:val="14"/>
              </w:rPr>
              <w:t>Agriculture</w:t>
            </w:r>
          </w:p>
        </w:tc>
        <w:tc>
          <w:tcPr>
            <w:tcW w:w="3810" w:type="dxa"/>
            <w:shd w:val="clear" w:color="auto" w:fill="A9D08E"/>
          </w:tcPr>
          <w:p>
            <w:pPr>
              <w:pStyle w:val="TableParagraph"/>
              <w:spacing w:before="15"/>
              <w:ind w:left="11"/>
              <w:rPr>
                <w:rFonts w:ascii="Calibri"/>
                <w:sz w:val="14"/>
              </w:rPr>
            </w:pPr>
            <w:r>
              <w:rPr>
                <w:rFonts w:ascii="Calibri"/>
                <w:spacing w:val="-2"/>
                <w:sz w:val="14"/>
              </w:rPr>
              <w:t>Agriculture</w:t>
            </w:r>
          </w:p>
        </w:tc>
      </w:tr>
      <w:tr>
        <w:trPr>
          <w:trHeight w:val="268" w:hRule="atLeast"/>
        </w:trPr>
        <w:tc>
          <w:tcPr>
            <w:tcW w:w="819" w:type="dxa"/>
            <w:shd w:val="clear" w:color="auto" w:fill="D9E0F1"/>
          </w:tcPr>
          <w:p>
            <w:pPr>
              <w:pStyle w:val="TableParagraph"/>
              <w:spacing w:before="15"/>
              <w:ind w:left="9" w:right="2"/>
              <w:jc w:val="center"/>
              <w:rPr>
                <w:rFonts w:ascii="Calibri"/>
                <w:sz w:val="14"/>
              </w:rPr>
            </w:pPr>
            <w:r>
              <w:rPr>
                <w:rFonts w:ascii="Calibri"/>
                <w:spacing w:val="-5"/>
                <w:sz w:val="14"/>
              </w:rPr>
              <w:t>16</w:t>
            </w:r>
          </w:p>
        </w:tc>
        <w:tc>
          <w:tcPr>
            <w:tcW w:w="2893" w:type="dxa"/>
            <w:shd w:val="clear" w:color="auto" w:fill="D9E0F1"/>
          </w:tcPr>
          <w:p>
            <w:pPr>
              <w:pStyle w:val="TableParagraph"/>
              <w:spacing w:before="15"/>
              <w:ind w:left="14"/>
              <w:rPr>
                <w:rFonts w:ascii="Calibri Light"/>
                <w:sz w:val="14"/>
              </w:rPr>
            </w:pPr>
            <w:r>
              <w:rPr>
                <w:rFonts w:ascii="Calibri Light"/>
                <w:sz w:val="14"/>
              </w:rPr>
              <w:t>Highway</w:t>
            </w:r>
            <w:r>
              <w:rPr>
                <w:rFonts w:ascii="Calibri Light"/>
                <w:spacing w:val="-5"/>
                <w:sz w:val="14"/>
              </w:rPr>
              <w:t> </w:t>
            </w:r>
            <w:r>
              <w:rPr>
                <w:rFonts w:ascii="Calibri Light"/>
                <w:spacing w:val="-2"/>
                <w:sz w:val="14"/>
              </w:rPr>
              <w:t>Facilities</w:t>
            </w:r>
          </w:p>
        </w:tc>
        <w:tc>
          <w:tcPr>
            <w:tcW w:w="3186" w:type="dxa"/>
            <w:shd w:val="clear" w:color="auto" w:fill="D0CECE"/>
          </w:tcPr>
          <w:p>
            <w:pPr>
              <w:pStyle w:val="TableParagraph"/>
              <w:spacing w:before="15"/>
              <w:ind w:left="3"/>
              <w:rPr>
                <w:rFonts w:ascii="Calibri"/>
                <w:sz w:val="14"/>
              </w:rPr>
            </w:pPr>
            <w:r>
              <w:rPr>
                <w:rFonts w:ascii="Calibri"/>
                <w:sz w:val="14"/>
              </w:rPr>
              <w:t>Highway</w:t>
            </w:r>
            <w:r>
              <w:rPr>
                <w:rFonts w:ascii="Calibri"/>
                <w:spacing w:val="-6"/>
                <w:sz w:val="14"/>
              </w:rPr>
              <w:t> </w:t>
            </w:r>
            <w:r>
              <w:rPr>
                <w:rFonts w:ascii="Calibri"/>
                <w:sz w:val="14"/>
              </w:rPr>
              <w:t>Facility</w:t>
            </w:r>
            <w:r>
              <w:rPr>
                <w:rFonts w:ascii="Calibri"/>
                <w:spacing w:val="-5"/>
                <w:sz w:val="14"/>
              </w:rPr>
              <w:t> </w:t>
            </w:r>
            <w:r>
              <w:rPr>
                <w:rFonts w:ascii="Calibri"/>
                <w:spacing w:val="-4"/>
                <w:sz w:val="14"/>
              </w:rPr>
              <w:t>Zone</w:t>
            </w:r>
          </w:p>
        </w:tc>
        <w:tc>
          <w:tcPr>
            <w:tcW w:w="3184" w:type="dxa"/>
            <w:shd w:val="clear" w:color="auto" w:fill="D0CECE"/>
          </w:tcPr>
          <w:p>
            <w:pPr>
              <w:pStyle w:val="TableParagraph"/>
              <w:spacing w:before="15"/>
              <w:ind w:left="10"/>
              <w:rPr>
                <w:rFonts w:ascii="Calibri"/>
                <w:sz w:val="14"/>
              </w:rPr>
            </w:pPr>
            <w:r>
              <w:rPr>
                <w:rFonts w:ascii="Calibri"/>
                <w:sz w:val="14"/>
              </w:rPr>
              <w:t>Highway</w:t>
            </w:r>
            <w:r>
              <w:rPr>
                <w:rFonts w:ascii="Calibri"/>
                <w:spacing w:val="-6"/>
                <w:sz w:val="14"/>
              </w:rPr>
              <w:t> </w:t>
            </w:r>
            <w:r>
              <w:rPr>
                <w:rFonts w:ascii="Calibri"/>
                <w:sz w:val="14"/>
              </w:rPr>
              <w:t>Facility</w:t>
            </w:r>
            <w:r>
              <w:rPr>
                <w:rFonts w:ascii="Calibri"/>
                <w:spacing w:val="-5"/>
                <w:sz w:val="14"/>
              </w:rPr>
              <w:t> </w:t>
            </w:r>
            <w:r>
              <w:rPr>
                <w:rFonts w:ascii="Calibri"/>
                <w:spacing w:val="-4"/>
                <w:sz w:val="14"/>
              </w:rPr>
              <w:t>Zone</w:t>
            </w:r>
          </w:p>
        </w:tc>
        <w:tc>
          <w:tcPr>
            <w:tcW w:w="3810" w:type="dxa"/>
            <w:shd w:val="clear" w:color="auto" w:fill="D0CECE"/>
          </w:tcPr>
          <w:p>
            <w:pPr>
              <w:pStyle w:val="TableParagraph"/>
              <w:spacing w:before="15"/>
              <w:ind w:left="11"/>
              <w:rPr>
                <w:rFonts w:ascii="Calibri"/>
                <w:sz w:val="14"/>
              </w:rPr>
            </w:pPr>
            <w:r>
              <w:rPr>
                <w:rFonts w:ascii="Calibri"/>
                <w:sz w:val="14"/>
              </w:rPr>
              <w:t>Highway</w:t>
            </w:r>
            <w:r>
              <w:rPr>
                <w:rFonts w:ascii="Calibri"/>
                <w:spacing w:val="-6"/>
                <w:sz w:val="14"/>
              </w:rPr>
              <w:t> </w:t>
            </w:r>
            <w:r>
              <w:rPr>
                <w:rFonts w:ascii="Calibri"/>
                <w:sz w:val="14"/>
              </w:rPr>
              <w:t>Facility</w:t>
            </w:r>
            <w:r>
              <w:rPr>
                <w:rFonts w:ascii="Calibri"/>
                <w:spacing w:val="-5"/>
                <w:sz w:val="14"/>
              </w:rPr>
              <w:t> </w:t>
            </w:r>
            <w:r>
              <w:rPr>
                <w:rFonts w:ascii="Calibri"/>
                <w:spacing w:val="-4"/>
                <w:sz w:val="14"/>
              </w:rPr>
              <w:t>Zone</w:t>
            </w:r>
          </w:p>
        </w:tc>
      </w:tr>
      <w:tr>
        <w:trPr>
          <w:trHeight w:val="268" w:hRule="atLeast"/>
        </w:trPr>
        <w:tc>
          <w:tcPr>
            <w:tcW w:w="819" w:type="dxa"/>
            <w:shd w:val="clear" w:color="auto" w:fill="D9E0F1"/>
          </w:tcPr>
          <w:p>
            <w:pPr>
              <w:pStyle w:val="TableParagraph"/>
              <w:spacing w:before="15"/>
              <w:ind w:left="9" w:right="2"/>
              <w:jc w:val="center"/>
              <w:rPr>
                <w:rFonts w:ascii="Calibri"/>
                <w:sz w:val="14"/>
              </w:rPr>
            </w:pPr>
            <w:r>
              <w:rPr>
                <w:rFonts w:ascii="Calibri"/>
                <w:spacing w:val="-5"/>
                <w:sz w:val="14"/>
              </w:rPr>
              <w:t>17</w:t>
            </w:r>
          </w:p>
        </w:tc>
        <w:tc>
          <w:tcPr>
            <w:tcW w:w="2893" w:type="dxa"/>
            <w:shd w:val="clear" w:color="auto" w:fill="D9E0F1"/>
          </w:tcPr>
          <w:p>
            <w:pPr>
              <w:pStyle w:val="TableParagraph"/>
              <w:spacing w:before="15"/>
              <w:ind w:left="14"/>
              <w:rPr>
                <w:rFonts w:ascii="Calibri Light"/>
                <w:sz w:val="14"/>
              </w:rPr>
            </w:pPr>
            <w:r>
              <w:rPr>
                <w:rFonts w:ascii="Calibri Light"/>
                <w:sz w:val="14"/>
              </w:rPr>
              <w:t>Additional</w:t>
            </w:r>
            <w:r>
              <w:rPr>
                <w:rFonts w:ascii="Calibri Light"/>
                <w:spacing w:val="-4"/>
                <w:sz w:val="14"/>
              </w:rPr>
              <w:t> </w:t>
            </w:r>
            <w:r>
              <w:rPr>
                <w:rFonts w:ascii="Calibri Light"/>
                <w:sz w:val="14"/>
              </w:rPr>
              <w:t>Land</w:t>
            </w:r>
            <w:r>
              <w:rPr>
                <w:rFonts w:ascii="Calibri Light"/>
                <w:spacing w:val="-4"/>
                <w:sz w:val="14"/>
              </w:rPr>
              <w:t> </w:t>
            </w:r>
            <w:r>
              <w:rPr>
                <w:rFonts w:ascii="Calibri Light"/>
                <w:spacing w:val="-5"/>
                <w:sz w:val="14"/>
              </w:rPr>
              <w:t>use</w:t>
            </w:r>
          </w:p>
        </w:tc>
        <w:tc>
          <w:tcPr>
            <w:tcW w:w="3186" w:type="dxa"/>
          </w:tcPr>
          <w:p>
            <w:pPr>
              <w:pStyle w:val="TableParagraph"/>
              <w:rPr>
                <w:sz w:val="14"/>
              </w:rPr>
            </w:pPr>
          </w:p>
        </w:tc>
        <w:tc>
          <w:tcPr>
            <w:tcW w:w="3184" w:type="dxa"/>
          </w:tcPr>
          <w:p>
            <w:pPr>
              <w:pStyle w:val="TableParagraph"/>
              <w:rPr>
                <w:sz w:val="14"/>
              </w:rPr>
            </w:pPr>
          </w:p>
        </w:tc>
        <w:tc>
          <w:tcPr>
            <w:tcW w:w="3810" w:type="dxa"/>
          </w:tcPr>
          <w:p>
            <w:pPr>
              <w:pStyle w:val="TableParagraph"/>
              <w:rPr>
                <w:sz w:val="14"/>
              </w:rPr>
            </w:pPr>
          </w:p>
        </w:tc>
      </w:tr>
    </w:tbl>
    <w:p>
      <w:pPr>
        <w:pStyle w:val="TableParagraph"/>
        <w:spacing w:after="0"/>
        <w:rPr>
          <w:sz w:val="14"/>
        </w:rPr>
        <w:sectPr>
          <w:pgSz w:w="16850" w:h="11900" w:orient="landscape"/>
          <w:pgMar w:header="0" w:footer="1262" w:top="1140" w:bottom="1460" w:left="992" w:right="1417"/>
        </w:sectPr>
      </w:pPr>
    </w:p>
    <w:p>
      <w:pPr>
        <w:pStyle w:val="BodyText"/>
        <w:spacing w:before="4"/>
        <w:ind w:left="0"/>
        <w:rPr>
          <w:sz w:val="17"/>
        </w:rPr>
      </w:pPr>
    </w:p>
    <w:p>
      <w:pPr>
        <w:pStyle w:val="BodyText"/>
        <w:spacing w:after="0"/>
        <w:rPr>
          <w:sz w:val="17"/>
        </w:rPr>
        <w:sectPr>
          <w:pgSz w:w="16850" w:h="11900" w:orient="landscape"/>
          <w:pgMar w:header="0" w:footer="1262" w:top="1320" w:bottom="1460" w:left="992" w:right="1417"/>
        </w:sectPr>
      </w:pPr>
    </w:p>
    <w:p>
      <w:pPr>
        <w:pStyle w:val="BodyText"/>
        <w:spacing w:before="4"/>
        <w:ind w:left="0"/>
        <w:rPr>
          <w:sz w:val="17"/>
        </w:rPr>
      </w:pPr>
    </w:p>
    <w:p>
      <w:pPr>
        <w:pStyle w:val="BodyText"/>
        <w:spacing w:after="0"/>
        <w:rPr>
          <w:sz w:val="17"/>
        </w:rPr>
        <w:sectPr>
          <w:footerReference w:type="default" r:id="rId17"/>
          <w:pgSz w:w="11920" w:h="16850"/>
          <w:pgMar w:header="0" w:footer="542" w:top="1940" w:bottom="740" w:left="1700" w:right="1700"/>
        </w:sectPr>
      </w:pPr>
    </w:p>
    <w:p>
      <w:pPr>
        <w:pStyle w:val="BodyText"/>
        <w:spacing w:before="4"/>
        <w:ind w:left="0"/>
        <w:rPr>
          <w:sz w:val="17"/>
        </w:rPr>
      </w:pPr>
    </w:p>
    <w:p>
      <w:pPr>
        <w:pStyle w:val="BodyText"/>
        <w:spacing w:after="0"/>
        <w:rPr>
          <w:sz w:val="17"/>
        </w:rPr>
        <w:sectPr>
          <w:pgSz w:w="11920" w:h="16850"/>
          <w:pgMar w:header="0" w:footer="542" w:top="1940" w:bottom="740" w:left="1700" w:right="1700"/>
        </w:sectPr>
      </w:pPr>
    </w:p>
    <w:p>
      <w:pPr>
        <w:pStyle w:val="BodyText"/>
        <w:spacing w:before="4"/>
        <w:ind w:left="0"/>
        <w:rPr>
          <w:sz w:val="17"/>
        </w:rPr>
      </w:pPr>
    </w:p>
    <w:p>
      <w:pPr>
        <w:pStyle w:val="BodyText"/>
        <w:spacing w:after="0"/>
        <w:rPr>
          <w:sz w:val="17"/>
        </w:rPr>
        <w:sectPr>
          <w:pgSz w:w="11920" w:h="16850"/>
          <w:pgMar w:header="0" w:footer="542" w:top="1940" w:bottom="740" w:left="1700" w:right="1700"/>
        </w:sectPr>
      </w:pPr>
    </w:p>
    <w:p>
      <w:pPr>
        <w:pStyle w:val="BodyText"/>
        <w:spacing w:before="352"/>
        <w:ind w:left="0"/>
        <w:rPr>
          <w:sz w:val="36"/>
        </w:rPr>
      </w:pPr>
      <w:r>
        <w:rPr>
          <w:sz w:val="36"/>
        </w:rPr>
        <mc:AlternateContent>
          <mc:Choice Requires="wps">
            <w:drawing>
              <wp:anchor distT="0" distB="0" distL="0" distR="0" allowOverlap="1" layoutInCell="1" locked="0" behindDoc="1" simplePos="0" relativeHeight="472680448">
                <wp:simplePos x="0" y="0"/>
                <wp:positionH relativeFrom="page">
                  <wp:posOffset>6440170</wp:posOffset>
                </wp:positionH>
                <wp:positionV relativeFrom="page">
                  <wp:posOffset>10223018</wp:posOffset>
                </wp:positionV>
                <wp:extent cx="210820" cy="155575"/>
                <wp:effectExtent l="0" t="0" r="0" b="0"/>
                <wp:wrapNone/>
                <wp:docPr id="266" name="Textbox 266"/>
                <wp:cNvGraphicFramePr>
                  <a:graphicFrameLocks/>
                </wp:cNvGraphicFramePr>
                <a:graphic>
                  <a:graphicData uri="http://schemas.microsoft.com/office/word/2010/wordprocessingShape">
                    <wps:wsp>
                      <wps:cNvPr id="266" name="Textbox 266"/>
                      <wps:cNvSpPr txBox="1"/>
                      <wps:spPr>
                        <a:xfrm>
                          <a:off x="0" y="0"/>
                          <a:ext cx="210820" cy="155575"/>
                        </a:xfrm>
                        <a:prstGeom prst="rect">
                          <a:avLst/>
                        </a:prstGeom>
                      </wps:spPr>
                      <wps:txbx>
                        <w:txbxContent>
                          <w:p>
                            <w:pPr>
                              <w:pStyle w:val="BodyText"/>
                              <w:spacing w:line="244" w:lineRule="exact"/>
                              <w:ind w:left="0"/>
                            </w:pPr>
                            <w:r>
                              <w:rPr>
                                <w:spacing w:val="-5"/>
                              </w:rPr>
                              <w:t>223</w:t>
                            </w:r>
                          </w:p>
                        </w:txbxContent>
                      </wps:txbx>
                      <wps:bodyPr wrap="square" lIns="0" tIns="0" rIns="0" bIns="0" rtlCol="0">
                        <a:noAutofit/>
                      </wps:bodyPr>
                    </wps:wsp>
                  </a:graphicData>
                </a:graphic>
              </wp:anchor>
            </w:drawing>
          </mc:Choice>
          <mc:Fallback>
            <w:pict>
              <v:shape style="position:absolute;margin-left:507.100006pt;margin-top:804.962097pt;width:16.6pt;height:12.25pt;mso-position-horizontal-relative:page;mso-position-vertical-relative:page;z-index:-30636032" type="#_x0000_t202" id="docshape244" filled="false" stroked="false">
                <v:textbox inset="0,0,0,0">
                  <w:txbxContent>
                    <w:p>
                      <w:pPr>
                        <w:pStyle w:val="BodyText"/>
                        <w:spacing w:line="244" w:lineRule="exact"/>
                        <w:ind w:left="0"/>
                      </w:pPr>
                      <w:r>
                        <w:rPr>
                          <w:spacing w:val="-5"/>
                        </w:rPr>
                        <w:t>223</w:t>
                      </w:r>
                    </w:p>
                  </w:txbxContent>
                </v:textbox>
                <w10:wrap type="none"/>
              </v:shape>
            </w:pict>
          </mc:Fallback>
        </mc:AlternateContent>
      </w:r>
      <w:r>
        <w:rPr>
          <w:sz w:val="36"/>
        </w:rPr>
        <mc:AlternateContent>
          <mc:Choice Requires="wps">
            <w:drawing>
              <wp:anchor distT="0" distB="0" distL="0" distR="0" allowOverlap="1" layoutInCell="1" locked="0" behindDoc="1" simplePos="0" relativeHeight="472680960">
                <wp:simplePos x="0" y="0"/>
                <wp:positionH relativeFrom="page">
                  <wp:posOffset>8254</wp:posOffset>
                </wp:positionH>
                <wp:positionV relativeFrom="page">
                  <wp:posOffset>269239</wp:posOffset>
                </wp:positionV>
                <wp:extent cx="7466330" cy="10238740"/>
                <wp:effectExtent l="0" t="0" r="0" b="0"/>
                <wp:wrapNone/>
                <wp:docPr id="267" name="Group 267"/>
                <wp:cNvGraphicFramePr>
                  <a:graphicFrameLocks/>
                </wp:cNvGraphicFramePr>
                <a:graphic>
                  <a:graphicData uri="http://schemas.microsoft.com/office/word/2010/wordprocessingGroup">
                    <wpg:wgp>
                      <wpg:cNvPr id="267" name="Group 267"/>
                      <wpg:cNvGrpSpPr/>
                      <wpg:grpSpPr>
                        <a:xfrm>
                          <a:off x="0" y="0"/>
                          <a:ext cx="7466330" cy="10238740"/>
                          <a:chExt cx="7466330" cy="10238740"/>
                        </a:xfrm>
                      </wpg:grpSpPr>
                      <pic:pic>
                        <pic:nvPicPr>
                          <pic:cNvPr id="268" name="Image 268"/>
                          <pic:cNvPicPr/>
                        </pic:nvPicPr>
                        <pic:blipFill>
                          <a:blip r:embed="rId19" cstate="print"/>
                          <a:stretch>
                            <a:fillRect/>
                          </a:stretch>
                        </pic:blipFill>
                        <pic:spPr>
                          <a:xfrm>
                            <a:off x="0" y="0"/>
                            <a:ext cx="7466329" cy="10238740"/>
                          </a:xfrm>
                          <a:prstGeom prst="rect">
                            <a:avLst/>
                          </a:prstGeom>
                        </pic:spPr>
                      </pic:pic>
                      <wps:wsp>
                        <wps:cNvPr id="269" name="Graphic 269"/>
                        <wps:cNvSpPr/>
                        <wps:spPr>
                          <a:xfrm>
                            <a:off x="1881505" y="4504054"/>
                            <a:ext cx="2651760" cy="1652270"/>
                          </a:xfrm>
                          <a:custGeom>
                            <a:avLst/>
                            <a:gdLst/>
                            <a:ahLst/>
                            <a:cxnLst/>
                            <a:rect l="l" t="t" r="r" b="b"/>
                            <a:pathLst>
                              <a:path w="2651760" h="1652270">
                                <a:moveTo>
                                  <a:pt x="1927225" y="0"/>
                                </a:moveTo>
                                <a:lnTo>
                                  <a:pt x="0" y="0"/>
                                </a:lnTo>
                                <a:lnTo>
                                  <a:pt x="0" y="1490345"/>
                                </a:lnTo>
                                <a:lnTo>
                                  <a:pt x="1332229" y="1652270"/>
                                </a:lnTo>
                                <a:lnTo>
                                  <a:pt x="2651760" y="1391920"/>
                                </a:lnTo>
                                <a:lnTo>
                                  <a:pt x="2651760" y="499110"/>
                                </a:lnTo>
                                <a:lnTo>
                                  <a:pt x="1927225" y="0"/>
                                </a:lnTo>
                                <a:close/>
                              </a:path>
                            </a:pathLst>
                          </a:custGeom>
                          <a:solidFill>
                            <a:srgbClr val="A23600"/>
                          </a:solidFill>
                        </wps:spPr>
                        <wps:bodyPr wrap="square" lIns="0" tIns="0" rIns="0" bIns="0" rtlCol="0">
                          <a:prstTxWarp prst="textNoShape">
                            <a:avLst/>
                          </a:prstTxWarp>
                          <a:noAutofit/>
                        </wps:bodyPr>
                      </wps:wsp>
                      <wps:wsp>
                        <wps:cNvPr id="270" name="Graphic 270"/>
                        <wps:cNvSpPr/>
                        <wps:spPr>
                          <a:xfrm>
                            <a:off x="2687320" y="5130165"/>
                            <a:ext cx="517525" cy="1027430"/>
                          </a:xfrm>
                          <a:custGeom>
                            <a:avLst/>
                            <a:gdLst/>
                            <a:ahLst/>
                            <a:cxnLst/>
                            <a:rect l="l" t="t" r="r" b="b"/>
                            <a:pathLst>
                              <a:path w="517525" h="1027430">
                                <a:moveTo>
                                  <a:pt x="0" y="0"/>
                                </a:moveTo>
                                <a:lnTo>
                                  <a:pt x="3175" y="901700"/>
                                </a:lnTo>
                                <a:lnTo>
                                  <a:pt x="517525" y="1027429"/>
                                </a:lnTo>
                                <a:lnTo>
                                  <a:pt x="517525" y="493394"/>
                                </a:lnTo>
                                <a:lnTo>
                                  <a:pt x="0" y="0"/>
                                </a:lnTo>
                                <a:close/>
                              </a:path>
                            </a:pathLst>
                          </a:custGeom>
                          <a:solidFill>
                            <a:srgbClr val="7D3600"/>
                          </a:solidFill>
                        </wps:spPr>
                        <wps:bodyPr wrap="square" lIns="0" tIns="0" rIns="0" bIns="0" rtlCol="0">
                          <a:prstTxWarp prst="textNoShape">
                            <a:avLst/>
                          </a:prstTxWarp>
                          <a:noAutofit/>
                        </wps:bodyPr>
                      </wps:wsp>
                      <wps:wsp>
                        <wps:cNvPr id="271" name="Graphic 271"/>
                        <wps:cNvSpPr/>
                        <wps:spPr>
                          <a:xfrm>
                            <a:off x="1879600" y="4505959"/>
                            <a:ext cx="723900" cy="1468120"/>
                          </a:xfrm>
                          <a:custGeom>
                            <a:avLst/>
                            <a:gdLst/>
                            <a:ahLst/>
                            <a:cxnLst/>
                            <a:rect l="l" t="t" r="r" b="b"/>
                            <a:pathLst>
                              <a:path w="723900" h="1468120">
                                <a:moveTo>
                                  <a:pt x="0" y="0"/>
                                </a:moveTo>
                                <a:lnTo>
                                  <a:pt x="0" y="1468120"/>
                                </a:lnTo>
                                <a:lnTo>
                                  <a:pt x="723900" y="1391285"/>
                                </a:lnTo>
                                <a:lnTo>
                                  <a:pt x="723900" y="498475"/>
                                </a:lnTo>
                                <a:lnTo>
                                  <a:pt x="0" y="0"/>
                                </a:lnTo>
                                <a:close/>
                              </a:path>
                            </a:pathLst>
                          </a:custGeom>
                          <a:solidFill>
                            <a:srgbClr val="7D5B36"/>
                          </a:solidFill>
                        </wps:spPr>
                        <wps:bodyPr wrap="square" lIns="0" tIns="0" rIns="0" bIns="0" rtlCol="0">
                          <a:prstTxWarp prst="textNoShape">
                            <a:avLst/>
                          </a:prstTxWarp>
                          <a:noAutofit/>
                        </wps:bodyPr>
                      </wps:wsp>
                      <wps:wsp>
                        <wps:cNvPr id="272" name="Graphic 272"/>
                        <wps:cNvSpPr/>
                        <wps:spPr>
                          <a:xfrm>
                            <a:off x="2488565" y="4881879"/>
                            <a:ext cx="1953895" cy="255270"/>
                          </a:xfrm>
                          <a:custGeom>
                            <a:avLst/>
                            <a:gdLst/>
                            <a:ahLst/>
                            <a:cxnLst/>
                            <a:rect l="l" t="t" r="r" b="b"/>
                            <a:pathLst>
                              <a:path w="1953895" h="255270">
                                <a:moveTo>
                                  <a:pt x="1863090" y="0"/>
                                </a:moveTo>
                                <a:lnTo>
                                  <a:pt x="0" y="59689"/>
                                </a:lnTo>
                                <a:lnTo>
                                  <a:pt x="0" y="255270"/>
                                </a:lnTo>
                                <a:lnTo>
                                  <a:pt x="1953895" y="174625"/>
                                </a:lnTo>
                                <a:lnTo>
                                  <a:pt x="1863090" y="0"/>
                                </a:lnTo>
                                <a:close/>
                              </a:path>
                            </a:pathLst>
                          </a:custGeom>
                          <a:solidFill>
                            <a:srgbClr val="C77D11"/>
                          </a:solidFill>
                        </wps:spPr>
                        <wps:bodyPr wrap="square" lIns="0" tIns="0" rIns="0" bIns="0" rtlCol="0">
                          <a:prstTxWarp prst="textNoShape">
                            <a:avLst/>
                          </a:prstTxWarp>
                          <a:noAutofit/>
                        </wps:bodyPr>
                      </wps:wsp>
                      <wps:wsp>
                        <wps:cNvPr id="273" name="Graphic 273"/>
                        <wps:cNvSpPr/>
                        <wps:spPr>
                          <a:xfrm>
                            <a:off x="1907540" y="5339079"/>
                            <a:ext cx="285750" cy="151765"/>
                          </a:xfrm>
                          <a:custGeom>
                            <a:avLst/>
                            <a:gdLst/>
                            <a:ahLst/>
                            <a:cxnLst/>
                            <a:rect l="l" t="t" r="r" b="b"/>
                            <a:pathLst>
                              <a:path w="285750" h="151765">
                                <a:moveTo>
                                  <a:pt x="285750" y="0"/>
                                </a:moveTo>
                                <a:lnTo>
                                  <a:pt x="0" y="48895"/>
                                </a:lnTo>
                                <a:lnTo>
                                  <a:pt x="285750" y="151764"/>
                                </a:lnTo>
                                <a:lnTo>
                                  <a:pt x="285750" y="0"/>
                                </a:lnTo>
                                <a:close/>
                              </a:path>
                            </a:pathLst>
                          </a:custGeom>
                          <a:solidFill>
                            <a:srgbClr val="C77D36"/>
                          </a:solidFill>
                        </wps:spPr>
                        <wps:bodyPr wrap="square" lIns="0" tIns="0" rIns="0" bIns="0" rtlCol="0">
                          <a:prstTxWarp prst="textNoShape">
                            <a:avLst/>
                          </a:prstTxWarp>
                          <a:noAutofit/>
                        </wps:bodyPr>
                      </wps:wsp>
                      <wps:wsp>
                        <wps:cNvPr id="274" name="Graphic 274"/>
                        <wps:cNvSpPr/>
                        <wps:spPr>
                          <a:xfrm>
                            <a:off x="1879600" y="5380990"/>
                            <a:ext cx="319405" cy="688340"/>
                          </a:xfrm>
                          <a:custGeom>
                            <a:avLst/>
                            <a:gdLst/>
                            <a:ahLst/>
                            <a:cxnLst/>
                            <a:rect l="l" t="t" r="r" b="b"/>
                            <a:pathLst>
                              <a:path w="319405" h="688340">
                                <a:moveTo>
                                  <a:pt x="0" y="0"/>
                                </a:moveTo>
                                <a:lnTo>
                                  <a:pt x="0" y="617219"/>
                                </a:lnTo>
                                <a:lnTo>
                                  <a:pt x="319405" y="688339"/>
                                </a:lnTo>
                                <a:lnTo>
                                  <a:pt x="319405" y="118744"/>
                                </a:lnTo>
                                <a:lnTo>
                                  <a:pt x="0" y="0"/>
                                </a:lnTo>
                                <a:close/>
                              </a:path>
                            </a:pathLst>
                          </a:custGeom>
                          <a:solidFill>
                            <a:srgbClr val="7D3600"/>
                          </a:solidFill>
                        </wps:spPr>
                        <wps:bodyPr wrap="square" lIns="0" tIns="0" rIns="0" bIns="0" rtlCol="0">
                          <a:prstTxWarp prst="textNoShape">
                            <a:avLst/>
                          </a:prstTxWarp>
                          <a:noAutofit/>
                        </wps:bodyPr>
                      </wps:wsp>
                      <wps:wsp>
                        <wps:cNvPr id="275" name="Graphic 275"/>
                        <wps:cNvSpPr/>
                        <wps:spPr>
                          <a:xfrm>
                            <a:off x="1884680" y="5227954"/>
                            <a:ext cx="314325" cy="269875"/>
                          </a:xfrm>
                          <a:custGeom>
                            <a:avLst/>
                            <a:gdLst/>
                            <a:ahLst/>
                            <a:cxnLst/>
                            <a:rect l="l" t="t" r="r" b="b"/>
                            <a:pathLst>
                              <a:path w="314325" h="269875">
                                <a:moveTo>
                                  <a:pt x="308609" y="269875"/>
                                </a:moveTo>
                                <a:lnTo>
                                  <a:pt x="0" y="153670"/>
                                </a:lnTo>
                                <a:lnTo>
                                  <a:pt x="0" y="0"/>
                                </a:lnTo>
                                <a:lnTo>
                                  <a:pt x="314325" y="91439"/>
                                </a:lnTo>
                              </a:path>
                              <a:path w="314325" h="269875">
                                <a:moveTo>
                                  <a:pt x="249554" y="75564"/>
                                </a:moveTo>
                                <a:lnTo>
                                  <a:pt x="249554" y="248285"/>
                                </a:lnTo>
                              </a:path>
                              <a:path w="314325" h="269875">
                                <a:moveTo>
                                  <a:pt x="191769" y="53975"/>
                                </a:moveTo>
                                <a:lnTo>
                                  <a:pt x="191769" y="227329"/>
                                </a:lnTo>
                              </a:path>
                              <a:path w="314325" h="269875">
                                <a:moveTo>
                                  <a:pt x="132714" y="37464"/>
                                </a:moveTo>
                                <a:lnTo>
                                  <a:pt x="132714" y="205104"/>
                                </a:lnTo>
                              </a:path>
                              <a:path w="314325" h="269875">
                                <a:moveTo>
                                  <a:pt x="73025" y="21589"/>
                                </a:moveTo>
                                <a:lnTo>
                                  <a:pt x="73025" y="178435"/>
                                </a:lnTo>
                              </a:path>
                            </a:pathLst>
                          </a:custGeom>
                          <a:ln w="8353">
                            <a:solidFill>
                              <a:srgbClr val="361100"/>
                            </a:solidFill>
                            <a:prstDash val="solid"/>
                          </a:ln>
                        </wps:spPr>
                        <wps:bodyPr wrap="square" lIns="0" tIns="0" rIns="0" bIns="0" rtlCol="0">
                          <a:prstTxWarp prst="textNoShape">
                            <a:avLst/>
                          </a:prstTxWarp>
                          <a:noAutofit/>
                        </wps:bodyPr>
                      </wps:wsp>
                      <wps:wsp>
                        <wps:cNvPr id="276" name="Graphic 276"/>
                        <wps:cNvSpPr/>
                        <wps:spPr>
                          <a:xfrm>
                            <a:off x="2448560" y="4872354"/>
                            <a:ext cx="2022475" cy="86995"/>
                          </a:xfrm>
                          <a:custGeom>
                            <a:avLst/>
                            <a:gdLst/>
                            <a:ahLst/>
                            <a:cxnLst/>
                            <a:rect l="l" t="t" r="r" b="b"/>
                            <a:pathLst>
                              <a:path w="2022475" h="86995">
                                <a:moveTo>
                                  <a:pt x="2022475" y="0"/>
                                </a:moveTo>
                                <a:lnTo>
                                  <a:pt x="0" y="64770"/>
                                </a:lnTo>
                                <a:lnTo>
                                  <a:pt x="12065" y="86995"/>
                                </a:lnTo>
                                <a:lnTo>
                                  <a:pt x="2022475" y="20954"/>
                                </a:lnTo>
                                <a:lnTo>
                                  <a:pt x="2022475" y="0"/>
                                </a:lnTo>
                                <a:close/>
                              </a:path>
                            </a:pathLst>
                          </a:custGeom>
                          <a:solidFill>
                            <a:srgbClr val="5B3611"/>
                          </a:solidFill>
                        </wps:spPr>
                        <wps:bodyPr wrap="square" lIns="0" tIns="0" rIns="0" bIns="0" rtlCol="0">
                          <a:prstTxWarp prst="textNoShape">
                            <a:avLst/>
                          </a:prstTxWarp>
                          <a:noAutofit/>
                        </wps:bodyPr>
                      </wps:wsp>
                      <wps:wsp>
                        <wps:cNvPr id="277" name="Graphic 277"/>
                        <wps:cNvSpPr/>
                        <wps:spPr>
                          <a:xfrm>
                            <a:off x="4312286" y="4958715"/>
                            <a:ext cx="925194" cy="870585"/>
                          </a:xfrm>
                          <a:custGeom>
                            <a:avLst/>
                            <a:gdLst/>
                            <a:ahLst/>
                            <a:cxnLst/>
                            <a:rect l="l" t="t" r="r" b="b"/>
                            <a:pathLst>
                              <a:path w="925194" h="870585">
                                <a:moveTo>
                                  <a:pt x="290195" y="0"/>
                                </a:moveTo>
                                <a:lnTo>
                                  <a:pt x="0" y="113664"/>
                                </a:lnTo>
                                <a:lnTo>
                                  <a:pt x="499745" y="470535"/>
                                </a:lnTo>
                                <a:lnTo>
                                  <a:pt x="857250" y="454660"/>
                                </a:lnTo>
                                <a:lnTo>
                                  <a:pt x="857250" y="870585"/>
                                </a:lnTo>
                                <a:lnTo>
                                  <a:pt x="925195" y="859789"/>
                                </a:lnTo>
                                <a:lnTo>
                                  <a:pt x="925195" y="390525"/>
                                </a:lnTo>
                                <a:lnTo>
                                  <a:pt x="290195" y="0"/>
                                </a:lnTo>
                                <a:close/>
                              </a:path>
                            </a:pathLst>
                          </a:custGeom>
                          <a:solidFill>
                            <a:srgbClr val="7D5B36"/>
                          </a:solidFill>
                        </wps:spPr>
                        <wps:bodyPr wrap="square" lIns="0" tIns="0" rIns="0" bIns="0" rtlCol="0">
                          <a:prstTxWarp prst="textNoShape">
                            <a:avLst/>
                          </a:prstTxWarp>
                          <a:noAutofit/>
                        </wps:bodyPr>
                      </wps:wsp>
                      <wps:wsp>
                        <wps:cNvPr id="278" name="Graphic 278"/>
                        <wps:cNvSpPr/>
                        <wps:spPr>
                          <a:xfrm>
                            <a:off x="3657600" y="5031740"/>
                            <a:ext cx="1596390" cy="441959"/>
                          </a:xfrm>
                          <a:custGeom>
                            <a:avLst/>
                            <a:gdLst/>
                            <a:ahLst/>
                            <a:cxnLst/>
                            <a:rect l="l" t="t" r="r" b="b"/>
                            <a:pathLst>
                              <a:path w="1596390" h="441959">
                                <a:moveTo>
                                  <a:pt x="1071245" y="0"/>
                                </a:moveTo>
                                <a:lnTo>
                                  <a:pt x="0" y="50800"/>
                                </a:lnTo>
                                <a:lnTo>
                                  <a:pt x="649605" y="441960"/>
                                </a:lnTo>
                                <a:lnTo>
                                  <a:pt x="1596390" y="330200"/>
                                </a:lnTo>
                                <a:lnTo>
                                  <a:pt x="1071245" y="0"/>
                                </a:lnTo>
                                <a:close/>
                              </a:path>
                            </a:pathLst>
                          </a:custGeom>
                          <a:solidFill>
                            <a:srgbClr val="A27D5B"/>
                          </a:solidFill>
                        </wps:spPr>
                        <wps:bodyPr wrap="square" lIns="0" tIns="0" rIns="0" bIns="0" rtlCol="0">
                          <a:prstTxWarp prst="textNoShape">
                            <a:avLst/>
                          </a:prstTxWarp>
                          <a:noAutofit/>
                        </wps:bodyPr>
                      </wps:wsp>
                      <wps:wsp>
                        <wps:cNvPr id="279" name="Graphic 279"/>
                        <wps:cNvSpPr/>
                        <wps:spPr>
                          <a:xfrm>
                            <a:off x="4680586" y="5358129"/>
                            <a:ext cx="599440" cy="106680"/>
                          </a:xfrm>
                          <a:custGeom>
                            <a:avLst/>
                            <a:gdLst/>
                            <a:ahLst/>
                            <a:cxnLst/>
                            <a:rect l="l" t="t" r="r" b="b"/>
                            <a:pathLst>
                              <a:path w="599440" h="106680">
                                <a:moveTo>
                                  <a:pt x="567055" y="0"/>
                                </a:moveTo>
                                <a:lnTo>
                                  <a:pt x="0" y="73025"/>
                                </a:lnTo>
                                <a:lnTo>
                                  <a:pt x="8255" y="106679"/>
                                </a:lnTo>
                                <a:lnTo>
                                  <a:pt x="599439" y="24129"/>
                                </a:lnTo>
                                <a:lnTo>
                                  <a:pt x="567055" y="0"/>
                                </a:lnTo>
                                <a:close/>
                              </a:path>
                            </a:pathLst>
                          </a:custGeom>
                          <a:solidFill>
                            <a:srgbClr val="5B3611"/>
                          </a:solidFill>
                        </wps:spPr>
                        <wps:bodyPr wrap="square" lIns="0" tIns="0" rIns="0" bIns="0" rtlCol="0">
                          <a:prstTxWarp prst="textNoShape">
                            <a:avLst/>
                          </a:prstTxWarp>
                          <a:noAutofit/>
                        </wps:bodyPr>
                      </wps:wsp>
                      <wps:wsp>
                        <wps:cNvPr id="280" name="Graphic 280"/>
                        <wps:cNvSpPr/>
                        <wps:spPr>
                          <a:xfrm>
                            <a:off x="4916170" y="5395595"/>
                            <a:ext cx="262890" cy="495300"/>
                          </a:xfrm>
                          <a:custGeom>
                            <a:avLst/>
                            <a:gdLst/>
                            <a:ahLst/>
                            <a:cxnLst/>
                            <a:rect l="l" t="t" r="r" b="b"/>
                            <a:pathLst>
                              <a:path w="262890" h="495300">
                                <a:moveTo>
                                  <a:pt x="262889" y="0"/>
                                </a:moveTo>
                                <a:lnTo>
                                  <a:pt x="0" y="34925"/>
                                </a:lnTo>
                                <a:lnTo>
                                  <a:pt x="0" y="495300"/>
                                </a:lnTo>
                                <a:lnTo>
                                  <a:pt x="262889" y="441960"/>
                                </a:lnTo>
                                <a:lnTo>
                                  <a:pt x="262889" y="0"/>
                                </a:lnTo>
                                <a:close/>
                              </a:path>
                            </a:pathLst>
                          </a:custGeom>
                          <a:solidFill>
                            <a:srgbClr val="361100"/>
                          </a:solidFill>
                        </wps:spPr>
                        <wps:bodyPr wrap="square" lIns="0" tIns="0" rIns="0" bIns="0" rtlCol="0">
                          <a:prstTxWarp prst="textNoShape">
                            <a:avLst/>
                          </a:prstTxWarp>
                          <a:noAutofit/>
                        </wps:bodyPr>
                      </wps:wsp>
                      <wps:wsp>
                        <wps:cNvPr id="281" name="Graphic 281"/>
                        <wps:cNvSpPr/>
                        <wps:spPr>
                          <a:xfrm>
                            <a:off x="3213735" y="5423534"/>
                            <a:ext cx="1938020" cy="730885"/>
                          </a:xfrm>
                          <a:custGeom>
                            <a:avLst/>
                            <a:gdLst/>
                            <a:ahLst/>
                            <a:cxnLst/>
                            <a:rect l="l" t="t" r="r" b="b"/>
                            <a:pathLst>
                              <a:path w="1938020" h="730885">
                                <a:moveTo>
                                  <a:pt x="1097914" y="80645"/>
                                </a:moveTo>
                                <a:lnTo>
                                  <a:pt x="0" y="220980"/>
                                </a:lnTo>
                                <a:lnTo>
                                  <a:pt x="0" y="730885"/>
                                </a:lnTo>
                                <a:lnTo>
                                  <a:pt x="1097914" y="511175"/>
                                </a:lnTo>
                                <a:lnTo>
                                  <a:pt x="1097914" y="80645"/>
                                </a:lnTo>
                                <a:close/>
                              </a:path>
                              <a:path w="1938020" h="730885">
                                <a:moveTo>
                                  <a:pt x="1938020" y="0"/>
                                </a:moveTo>
                                <a:lnTo>
                                  <a:pt x="1722120" y="32385"/>
                                </a:lnTo>
                                <a:lnTo>
                                  <a:pt x="1722120" y="418465"/>
                                </a:lnTo>
                                <a:lnTo>
                                  <a:pt x="1938020" y="374015"/>
                                </a:lnTo>
                                <a:lnTo>
                                  <a:pt x="1938020" y="0"/>
                                </a:lnTo>
                                <a:close/>
                              </a:path>
                            </a:pathLst>
                          </a:custGeom>
                          <a:solidFill>
                            <a:srgbClr val="C7C7EB"/>
                          </a:solidFill>
                        </wps:spPr>
                        <wps:bodyPr wrap="square" lIns="0" tIns="0" rIns="0" bIns="0" rtlCol="0">
                          <a:prstTxWarp prst="textNoShape">
                            <a:avLst/>
                          </a:prstTxWarp>
                          <a:noAutofit/>
                        </wps:bodyPr>
                      </wps:wsp>
                      <wps:wsp>
                        <wps:cNvPr id="282" name="Graphic 282"/>
                        <wps:cNvSpPr/>
                        <wps:spPr>
                          <a:xfrm>
                            <a:off x="3091815" y="5185409"/>
                            <a:ext cx="1264285" cy="880744"/>
                          </a:xfrm>
                          <a:custGeom>
                            <a:avLst/>
                            <a:gdLst/>
                            <a:ahLst/>
                            <a:cxnLst/>
                            <a:rect l="l" t="t" r="r" b="b"/>
                            <a:pathLst>
                              <a:path w="1264285" h="880744">
                                <a:moveTo>
                                  <a:pt x="507365" y="431800"/>
                                </a:moveTo>
                                <a:lnTo>
                                  <a:pt x="473075" y="431800"/>
                                </a:lnTo>
                                <a:lnTo>
                                  <a:pt x="473075" y="880745"/>
                                </a:lnTo>
                                <a:lnTo>
                                  <a:pt x="507365" y="873125"/>
                                </a:lnTo>
                                <a:lnTo>
                                  <a:pt x="507365" y="431800"/>
                                </a:lnTo>
                                <a:close/>
                              </a:path>
                              <a:path w="1264285" h="880744">
                                <a:moveTo>
                                  <a:pt x="864234" y="384810"/>
                                </a:moveTo>
                                <a:lnTo>
                                  <a:pt x="829944" y="384810"/>
                                </a:lnTo>
                                <a:lnTo>
                                  <a:pt x="829944" y="819150"/>
                                </a:lnTo>
                                <a:lnTo>
                                  <a:pt x="864234" y="810260"/>
                                </a:lnTo>
                                <a:lnTo>
                                  <a:pt x="864234" y="384810"/>
                                </a:lnTo>
                                <a:close/>
                              </a:path>
                              <a:path w="1264285" h="880744">
                                <a:moveTo>
                                  <a:pt x="1207770" y="288290"/>
                                </a:moveTo>
                                <a:lnTo>
                                  <a:pt x="79375" y="422910"/>
                                </a:lnTo>
                                <a:lnTo>
                                  <a:pt x="119380" y="478155"/>
                                </a:lnTo>
                                <a:lnTo>
                                  <a:pt x="473075" y="431800"/>
                                </a:lnTo>
                                <a:lnTo>
                                  <a:pt x="507365" y="431800"/>
                                </a:lnTo>
                                <a:lnTo>
                                  <a:pt x="507365" y="427355"/>
                                </a:lnTo>
                                <a:lnTo>
                                  <a:pt x="829944" y="384810"/>
                                </a:lnTo>
                                <a:lnTo>
                                  <a:pt x="864234" y="384810"/>
                                </a:lnTo>
                                <a:lnTo>
                                  <a:pt x="864234" y="380365"/>
                                </a:lnTo>
                                <a:lnTo>
                                  <a:pt x="1264284" y="328295"/>
                                </a:lnTo>
                                <a:lnTo>
                                  <a:pt x="1207770" y="288290"/>
                                </a:lnTo>
                                <a:close/>
                              </a:path>
                              <a:path w="1264285" h="880744">
                                <a:moveTo>
                                  <a:pt x="535940" y="0"/>
                                </a:moveTo>
                                <a:lnTo>
                                  <a:pt x="0" y="36195"/>
                                </a:lnTo>
                                <a:lnTo>
                                  <a:pt x="0" y="300355"/>
                                </a:lnTo>
                                <a:lnTo>
                                  <a:pt x="487680" y="252730"/>
                                </a:lnTo>
                                <a:lnTo>
                                  <a:pt x="487680" y="43815"/>
                                </a:lnTo>
                                <a:lnTo>
                                  <a:pt x="535940" y="43815"/>
                                </a:lnTo>
                                <a:lnTo>
                                  <a:pt x="535940" y="0"/>
                                </a:lnTo>
                                <a:close/>
                              </a:path>
                            </a:pathLst>
                          </a:custGeom>
                          <a:solidFill>
                            <a:srgbClr val="5B3611"/>
                          </a:solidFill>
                        </wps:spPr>
                        <wps:bodyPr wrap="square" lIns="0" tIns="0" rIns="0" bIns="0" rtlCol="0">
                          <a:prstTxWarp prst="textNoShape">
                            <a:avLst/>
                          </a:prstTxWarp>
                          <a:noAutofit/>
                        </wps:bodyPr>
                      </wps:wsp>
                      <wps:wsp>
                        <wps:cNvPr id="283" name="Graphic 283"/>
                        <wps:cNvSpPr/>
                        <wps:spPr>
                          <a:xfrm>
                            <a:off x="2848610" y="5220970"/>
                            <a:ext cx="243204" cy="264160"/>
                          </a:xfrm>
                          <a:custGeom>
                            <a:avLst/>
                            <a:gdLst/>
                            <a:ahLst/>
                            <a:cxnLst/>
                            <a:rect l="l" t="t" r="r" b="b"/>
                            <a:pathLst>
                              <a:path w="243204" h="264160">
                                <a:moveTo>
                                  <a:pt x="243205" y="0"/>
                                </a:moveTo>
                                <a:lnTo>
                                  <a:pt x="0" y="40005"/>
                                </a:lnTo>
                                <a:lnTo>
                                  <a:pt x="243205" y="264160"/>
                                </a:lnTo>
                                <a:lnTo>
                                  <a:pt x="243205" y="0"/>
                                </a:lnTo>
                                <a:close/>
                              </a:path>
                            </a:pathLst>
                          </a:custGeom>
                          <a:solidFill>
                            <a:srgbClr val="361100"/>
                          </a:solidFill>
                        </wps:spPr>
                        <wps:bodyPr wrap="square" lIns="0" tIns="0" rIns="0" bIns="0" rtlCol="0">
                          <a:prstTxWarp prst="textNoShape">
                            <a:avLst/>
                          </a:prstTxWarp>
                          <a:noAutofit/>
                        </wps:bodyPr>
                      </wps:wsp>
                      <wps:wsp>
                        <wps:cNvPr id="284" name="Graphic 284"/>
                        <wps:cNvSpPr/>
                        <wps:spPr>
                          <a:xfrm>
                            <a:off x="3137536" y="4902199"/>
                            <a:ext cx="1065530" cy="534670"/>
                          </a:xfrm>
                          <a:custGeom>
                            <a:avLst/>
                            <a:gdLst/>
                            <a:ahLst/>
                            <a:cxnLst/>
                            <a:rect l="l" t="t" r="r" b="b"/>
                            <a:pathLst>
                              <a:path w="1065530" h="534670">
                                <a:moveTo>
                                  <a:pt x="172085" y="347980"/>
                                </a:moveTo>
                                <a:lnTo>
                                  <a:pt x="0" y="361315"/>
                                </a:lnTo>
                                <a:lnTo>
                                  <a:pt x="0" y="534670"/>
                                </a:lnTo>
                                <a:lnTo>
                                  <a:pt x="172085" y="517525"/>
                                </a:lnTo>
                                <a:lnTo>
                                  <a:pt x="172085" y="347980"/>
                                </a:lnTo>
                                <a:close/>
                              </a:path>
                              <a:path w="1065530" h="534670">
                                <a:moveTo>
                                  <a:pt x="396240" y="327025"/>
                                </a:moveTo>
                                <a:lnTo>
                                  <a:pt x="222885" y="340360"/>
                                </a:lnTo>
                                <a:lnTo>
                                  <a:pt x="222885" y="513715"/>
                                </a:lnTo>
                                <a:lnTo>
                                  <a:pt x="396240" y="497840"/>
                                </a:lnTo>
                                <a:lnTo>
                                  <a:pt x="396240" y="327025"/>
                                </a:lnTo>
                                <a:close/>
                              </a:path>
                              <a:path w="1065530" h="534670">
                                <a:moveTo>
                                  <a:pt x="1065530" y="0"/>
                                </a:moveTo>
                                <a:lnTo>
                                  <a:pt x="782955" y="8890"/>
                                </a:lnTo>
                                <a:lnTo>
                                  <a:pt x="782955" y="173355"/>
                                </a:lnTo>
                                <a:lnTo>
                                  <a:pt x="1065530" y="157480"/>
                                </a:lnTo>
                                <a:lnTo>
                                  <a:pt x="1065530" y="0"/>
                                </a:lnTo>
                                <a:close/>
                              </a:path>
                            </a:pathLst>
                          </a:custGeom>
                          <a:solidFill>
                            <a:srgbClr val="C7C7EB"/>
                          </a:solidFill>
                        </wps:spPr>
                        <wps:bodyPr wrap="square" lIns="0" tIns="0" rIns="0" bIns="0" rtlCol="0">
                          <a:prstTxWarp prst="textNoShape">
                            <a:avLst/>
                          </a:prstTxWarp>
                          <a:noAutofit/>
                        </wps:bodyPr>
                      </wps:wsp>
                      <wps:wsp>
                        <wps:cNvPr id="285" name="Graphic 285"/>
                        <wps:cNvSpPr/>
                        <wps:spPr>
                          <a:xfrm>
                            <a:off x="3920490" y="4902200"/>
                            <a:ext cx="282575" cy="173355"/>
                          </a:xfrm>
                          <a:custGeom>
                            <a:avLst/>
                            <a:gdLst/>
                            <a:ahLst/>
                            <a:cxnLst/>
                            <a:rect l="l" t="t" r="r" b="b"/>
                            <a:pathLst>
                              <a:path w="282575" h="173355">
                                <a:moveTo>
                                  <a:pt x="0" y="8889"/>
                                </a:moveTo>
                                <a:lnTo>
                                  <a:pt x="0" y="173354"/>
                                </a:lnTo>
                                <a:lnTo>
                                  <a:pt x="282575" y="157479"/>
                                </a:lnTo>
                                <a:lnTo>
                                  <a:pt x="282575" y="0"/>
                                </a:lnTo>
                                <a:lnTo>
                                  <a:pt x="0" y="8889"/>
                                </a:lnTo>
                                <a:close/>
                              </a:path>
                              <a:path w="282575" h="173355">
                                <a:moveTo>
                                  <a:pt x="141604" y="6350"/>
                                </a:moveTo>
                                <a:lnTo>
                                  <a:pt x="141604" y="157479"/>
                                </a:lnTo>
                              </a:path>
                            </a:pathLst>
                          </a:custGeom>
                          <a:ln w="8353">
                            <a:solidFill>
                              <a:srgbClr val="361100"/>
                            </a:solidFill>
                            <a:prstDash val="solid"/>
                          </a:ln>
                        </wps:spPr>
                        <wps:bodyPr wrap="square" lIns="0" tIns="0" rIns="0" bIns="0" rtlCol="0">
                          <a:prstTxWarp prst="textNoShape">
                            <a:avLst/>
                          </a:prstTxWarp>
                          <a:noAutofit/>
                        </wps:bodyPr>
                      </wps:wsp>
                      <wps:wsp>
                        <wps:cNvPr id="286" name="Graphic 286"/>
                        <wps:cNvSpPr/>
                        <wps:spPr>
                          <a:xfrm>
                            <a:off x="2776220" y="4933950"/>
                            <a:ext cx="282575" cy="187960"/>
                          </a:xfrm>
                          <a:custGeom>
                            <a:avLst/>
                            <a:gdLst/>
                            <a:ahLst/>
                            <a:cxnLst/>
                            <a:rect l="l" t="t" r="r" b="b"/>
                            <a:pathLst>
                              <a:path w="282575" h="187960">
                                <a:moveTo>
                                  <a:pt x="282575" y="0"/>
                                </a:moveTo>
                                <a:lnTo>
                                  <a:pt x="0" y="12064"/>
                                </a:lnTo>
                                <a:lnTo>
                                  <a:pt x="0" y="187959"/>
                                </a:lnTo>
                                <a:lnTo>
                                  <a:pt x="282575" y="174625"/>
                                </a:lnTo>
                                <a:lnTo>
                                  <a:pt x="282575" y="0"/>
                                </a:lnTo>
                                <a:close/>
                              </a:path>
                            </a:pathLst>
                          </a:custGeom>
                          <a:solidFill>
                            <a:srgbClr val="C7C7EB"/>
                          </a:solidFill>
                        </wps:spPr>
                        <wps:bodyPr wrap="square" lIns="0" tIns="0" rIns="0" bIns="0" rtlCol="0">
                          <a:prstTxWarp prst="textNoShape">
                            <a:avLst/>
                          </a:prstTxWarp>
                          <a:noAutofit/>
                        </wps:bodyPr>
                      </wps:wsp>
                      <wps:wsp>
                        <wps:cNvPr id="287" name="Graphic 287"/>
                        <wps:cNvSpPr/>
                        <wps:spPr>
                          <a:xfrm>
                            <a:off x="2776220" y="4933950"/>
                            <a:ext cx="282575" cy="187960"/>
                          </a:xfrm>
                          <a:custGeom>
                            <a:avLst/>
                            <a:gdLst/>
                            <a:ahLst/>
                            <a:cxnLst/>
                            <a:rect l="l" t="t" r="r" b="b"/>
                            <a:pathLst>
                              <a:path w="282575" h="187960">
                                <a:moveTo>
                                  <a:pt x="0" y="12064"/>
                                </a:moveTo>
                                <a:lnTo>
                                  <a:pt x="0" y="187959"/>
                                </a:lnTo>
                                <a:lnTo>
                                  <a:pt x="282575" y="174625"/>
                                </a:lnTo>
                                <a:lnTo>
                                  <a:pt x="282575" y="0"/>
                                </a:lnTo>
                                <a:lnTo>
                                  <a:pt x="0" y="12064"/>
                                </a:lnTo>
                                <a:close/>
                              </a:path>
                              <a:path w="282575" h="187960">
                                <a:moveTo>
                                  <a:pt x="141605" y="5079"/>
                                </a:moveTo>
                                <a:lnTo>
                                  <a:pt x="141605" y="180975"/>
                                </a:lnTo>
                              </a:path>
                            </a:pathLst>
                          </a:custGeom>
                          <a:ln w="8353">
                            <a:solidFill>
                              <a:srgbClr val="361100"/>
                            </a:solidFill>
                            <a:prstDash val="solid"/>
                          </a:ln>
                        </wps:spPr>
                        <wps:bodyPr wrap="square" lIns="0" tIns="0" rIns="0" bIns="0" rtlCol="0">
                          <a:prstTxWarp prst="textNoShape">
                            <a:avLst/>
                          </a:prstTxWarp>
                          <a:noAutofit/>
                        </wps:bodyPr>
                      </wps:wsp>
                      <wps:wsp>
                        <wps:cNvPr id="288" name="Graphic 288"/>
                        <wps:cNvSpPr/>
                        <wps:spPr>
                          <a:xfrm>
                            <a:off x="2943225" y="4457065"/>
                            <a:ext cx="583565" cy="165100"/>
                          </a:xfrm>
                          <a:custGeom>
                            <a:avLst/>
                            <a:gdLst/>
                            <a:ahLst/>
                            <a:cxnLst/>
                            <a:rect l="l" t="t" r="r" b="b"/>
                            <a:pathLst>
                              <a:path w="583565" h="165100">
                                <a:moveTo>
                                  <a:pt x="0" y="0"/>
                                </a:moveTo>
                                <a:lnTo>
                                  <a:pt x="0" y="46354"/>
                                </a:lnTo>
                                <a:lnTo>
                                  <a:pt x="170180" y="165100"/>
                                </a:lnTo>
                                <a:lnTo>
                                  <a:pt x="583565" y="165100"/>
                                </a:lnTo>
                                <a:lnTo>
                                  <a:pt x="583565" y="123189"/>
                                </a:lnTo>
                                <a:lnTo>
                                  <a:pt x="172084" y="123189"/>
                                </a:lnTo>
                                <a:lnTo>
                                  <a:pt x="0" y="0"/>
                                </a:lnTo>
                                <a:close/>
                              </a:path>
                            </a:pathLst>
                          </a:custGeom>
                          <a:solidFill>
                            <a:srgbClr val="7D5B36"/>
                          </a:solidFill>
                        </wps:spPr>
                        <wps:bodyPr wrap="square" lIns="0" tIns="0" rIns="0" bIns="0" rtlCol="0">
                          <a:prstTxWarp prst="textNoShape">
                            <a:avLst/>
                          </a:prstTxWarp>
                          <a:noAutofit/>
                        </wps:bodyPr>
                      </wps:wsp>
                      <wps:wsp>
                        <wps:cNvPr id="289" name="Graphic 289"/>
                        <wps:cNvSpPr/>
                        <wps:spPr>
                          <a:xfrm>
                            <a:off x="2936875" y="4449445"/>
                            <a:ext cx="589915" cy="127635"/>
                          </a:xfrm>
                          <a:custGeom>
                            <a:avLst/>
                            <a:gdLst/>
                            <a:ahLst/>
                            <a:cxnLst/>
                            <a:rect l="l" t="t" r="r" b="b"/>
                            <a:pathLst>
                              <a:path w="589915" h="127635">
                                <a:moveTo>
                                  <a:pt x="413384" y="0"/>
                                </a:moveTo>
                                <a:lnTo>
                                  <a:pt x="0" y="0"/>
                                </a:lnTo>
                                <a:lnTo>
                                  <a:pt x="178434" y="127635"/>
                                </a:lnTo>
                                <a:lnTo>
                                  <a:pt x="589915" y="127635"/>
                                </a:lnTo>
                                <a:lnTo>
                                  <a:pt x="413384" y="0"/>
                                </a:lnTo>
                                <a:close/>
                              </a:path>
                            </a:pathLst>
                          </a:custGeom>
                          <a:solidFill>
                            <a:srgbClr val="A2A2C7"/>
                          </a:solidFill>
                        </wps:spPr>
                        <wps:bodyPr wrap="square" lIns="0" tIns="0" rIns="0" bIns="0" rtlCol="0">
                          <a:prstTxWarp prst="textNoShape">
                            <a:avLst/>
                          </a:prstTxWarp>
                          <a:noAutofit/>
                        </wps:bodyPr>
                      </wps:wsp>
                      <wps:wsp>
                        <wps:cNvPr id="290" name="Graphic 290"/>
                        <wps:cNvSpPr/>
                        <wps:spPr>
                          <a:xfrm>
                            <a:off x="2936875" y="4449445"/>
                            <a:ext cx="589915" cy="127635"/>
                          </a:xfrm>
                          <a:custGeom>
                            <a:avLst/>
                            <a:gdLst/>
                            <a:ahLst/>
                            <a:cxnLst/>
                            <a:rect l="l" t="t" r="r" b="b"/>
                            <a:pathLst>
                              <a:path w="589915" h="127635">
                                <a:moveTo>
                                  <a:pt x="0" y="0"/>
                                </a:moveTo>
                                <a:lnTo>
                                  <a:pt x="178434" y="127635"/>
                                </a:lnTo>
                                <a:lnTo>
                                  <a:pt x="589915" y="127635"/>
                                </a:lnTo>
                                <a:lnTo>
                                  <a:pt x="413384" y="0"/>
                                </a:lnTo>
                                <a:lnTo>
                                  <a:pt x="0" y="0"/>
                                </a:lnTo>
                                <a:close/>
                              </a:path>
                              <a:path w="589915" h="127635">
                                <a:moveTo>
                                  <a:pt x="220980" y="635"/>
                                </a:moveTo>
                                <a:lnTo>
                                  <a:pt x="389255" y="125730"/>
                                </a:lnTo>
                              </a:path>
                            </a:pathLst>
                          </a:custGeom>
                          <a:ln w="8353">
                            <a:solidFill>
                              <a:srgbClr val="361100"/>
                            </a:solidFill>
                            <a:prstDash val="solid"/>
                          </a:ln>
                        </wps:spPr>
                        <wps:bodyPr wrap="square" lIns="0" tIns="0" rIns="0" bIns="0" rtlCol="0">
                          <a:prstTxWarp prst="textNoShape">
                            <a:avLst/>
                          </a:prstTxWarp>
                          <a:noAutofit/>
                        </wps:bodyPr>
                      </wps:wsp>
                      <wps:wsp>
                        <wps:cNvPr id="291" name="Graphic 291"/>
                        <wps:cNvSpPr/>
                        <wps:spPr>
                          <a:xfrm>
                            <a:off x="3158490" y="4663440"/>
                            <a:ext cx="583565" cy="165100"/>
                          </a:xfrm>
                          <a:custGeom>
                            <a:avLst/>
                            <a:gdLst/>
                            <a:ahLst/>
                            <a:cxnLst/>
                            <a:rect l="l" t="t" r="r" b="b"/>
                            <a:pathLst>
                              <a:path w="583565" h="165100">
                                <a:moveTo>
                                  <a:pt x="0" y="0"/>
                                </a:moveTo>
                                <a:lnTo>
                                  <a:pt x="0" y="46354"/>
                                </a:lnTo>
                                <a:lnTo>
                                  <a:pt x="170180" y="165100"/>
                                </a:lnTo>
                                <a:lnTo>
                                  <a:pt x="583565" y="165100"/>
                                </a:lnTo>
                                <a:lnTo>
                                  <a:pt x="583565" y="123189"/>
                                </a:lnTo>
                                <a:lnTo>
                                  <a:pt x="172719" y="123189"/>
                                </a:lnTo>
                                <a:lnTo>
                                  <a:pt x="0" y="0"/>
                                </a:lnTo>
                                <a:close/>
                              </a:path>
                            </a:pathLst>
                          </a:custGeom>
                          <a:solidFill>
                            <a:srgbClr val="7D5B36"/>
                          </a:solidFill>
                        </wps:spPr>
                        <wps:bodyPr wrap="square" lIns="0" tIns="0" rIns="0" bIns="0" rtlCol="0">
                          <a:prstTxWarp prst="textNoShape">
                            <a:avLst/>
                          </a:prstTxWarp>
                          <a:noAutofit/>
                        </wps:bodyPr>
                      </wps:wsp>
                      <wps:wsp>
                        <wps:cNvPr id="292" name="Graphic 292"/>
                        <wps:cNvSpPr/>
                        <wps:spPr>
                          <a:xfrm>
                            <a:off x="3152140" y="4655820"/>
                            <a:ext cx="589280" cy="127635"/>
                          </a:xfrm>
                          <a:custGeom>
                            <a:avLst/>
                            <a:gdLst/>
                            <a:ahLst/>
                            <a:cxnLst/>
                            <a:rect l="l" t="t" r="r" b="b"/>
                            <a:pathLst>
                              <a:path w="589280" h="127635">
                                <a:moveTo>
                                  <a:pt x="412750" y="0"/>
                                </a:moveTo>
                                <a:lnTo>
                                  <a:pt x="0" y="0"/>
                                </a:lnTo>
                                <a:lnTo>
                                  <a:pt x="178434" y="127635"/>
                                </a:lnTo>
                                <a:lnTo>
                                  <a:pt x="589280" y="127635"/>
                                </a:lnTo>
                                <a:lnTo>
                                  <a:pt x="412750" y="0"/>
                                </a:lnTo>
                                <a:close/>
                              </a:path>
                            </a:pathLst>
                          </a:custGeom>
                          <a:solidFill>
                            <a:srgbClr val="A2A2C7"/>
                          </a:solidFill>
                        </wps:spPr>
                        <wps:bodyPr wrap="square" lIns="0" tIns="0" rIns="0" bIns="0" rtlCol="0">
                          <a:prstTxWarp prst="textNoShape">
                            <a:avLst/>
                          </a:prstTxWarp>
                          <a:noAutofit/>
                        </wps:bodyPr>
                      </wps:wsp>
                      <wps:wsp>
                        <wps:cNvPr id="293" name="Graphic 293"/>
                        <wps:cNvSpPr/>
                        <wps:spPr>
                          <a:xfrm>
                            <a:off x="3152140" y="4655820"/>
                            <a:ext cx="589280" cy="127635"/>
                          </a:xfrm>
                          <a:custGeom>
                            <a:avLst/>
                            <a:gdLst/>
                            <a:ahLst/>
                            <a:cxnLst/>
                            <a:rect l="l" t="t" r="r" b="b"/>
                            <a:pathLst>
                              <a:path w="589280" h="127635">
                                <a:moveTo>
                                  <a:pt x="0" y="0"/>
                                </a:moveTo>
                                <a:lnTo>
                                  <a:pt x="178434" y="127635"/>
                                </a:lnTo>
                                <a:lnTo>
                                  <a:pt x="589280" y="127635"/>
                                </a:lnTo>
                                <a:lnTo>
                                  <a:pt x="412750" y="0"/>
                                </a:lnTo>
                                <a:lnTo>
                                  <a:pt x="0" y="0"/>
                                </a:lnTo>
                                <a:close/>
                              </a:path>
                              <a:path w="589280" h="127635">
                                <a:moveTo>
                                  <a:pt x="220980" y="1270"/>
                                </a:moveTo>
                                <a:lnTo>
                                  <a:pt x="389255" y="125730"/>
                                </a:lnTo>
                              </a:path>
                            </a:pathLst>
                          </a:custGeom>
                          <a:ln w="8353">
                            <a:solidFill>
                              <a:srgbClr val="361100"/>
                            </a:solidFill>
                            <a:prstDash val="solid"/>
                          </a:ln>
                        </wps:spPr>
                        <wps:bodyPr wrap="square" lIns="0" tIns="0" rIns="0" bIns="0" rtlCol="0">
                          <a:prstTxWarp prst="textNoShape">
                            <a:avLst/>
                          </a:prstTxWarp>
                          <a:noAutofit/>
                        </wps:bodyPr>
                      </wps:wsp>
                      <wps:wsp>
                        <wps:cNvPr id="294" name="Graphic 294"/>
                        <wps:cNvSpPr/>
                        <wps:spPr>
                          <a:xfrm>
                            <a:off x="4502786" y="4535804"/>
                            <a:ext cx="38735" cy="58419"/>
                          </a:xfrm>
                          <a:custGeom>
                            <a:avLst/>
                            <a:gdLst/>
                            <a:ahLst/>
                            <a:cxnLst/>
                            <a:rect l="l" t="t" r="r" b="b"/>
                            <a:pathLst>
                              <a:path w="38735" h="58419">
                                <a:moveTo>
                                  <a:pt x="0" y="58420"/>
                                </a:moveTo>
                                <a:lnTo>
                                  <a:pt x="38735" y="58420"/>
                                </a:lnTo>
                                <a:lnTo>
                                  <a:pt x="38735" y="0"/>
                                </a:lnTo>
                                <a:lnTo>
                                  <a:pt x="0" y="0"/>
                                </a:lnTo>
                                <a:lnTo>
                                  <a:pt x="0" y="58420"/>
                                </a:lnTo>
                                <a:close/>
                              </a:path>
                            </a:pathLst>
                          </a:custGeom>
                          <a:solidFill>
                            <a:srgbClr val="7D3600"/>
                          </a:solidFill>
                        </wps:spPr>
                        <wps:bodyPr wrap="square" lIns="0" tIns="0" rIns="0" bIns="0" rtlCol="0">
                          <a:prstTxWarp prst="textNoShape">
                            <a:avLst/>
                          </a:prstTxWarp>
                          <a:noAutofit/>
                        </wps:bodyPr>
                      </wps:wsp>
                      <wps:wsp>
                        <wps:cNvPr id="295" name="Graphic 295"/>
                        <wps:cNvSpPr/>
                        <wps:spPr>
                          <a:xfrm>
                            <a:off x="4541520" y="4526915"/>
                            <a:ext cx="61594" cy="67310"/>
                          </a:xfrm>
                          <a:custGeom>
                            <a:avLst/>
                            <a:gdLst/>
                            <a:ahLst/>
                            <a:cxnLst/>
                            <a:rect l="l" t="t" r="r" b="b"/>
                            <a:pathLst>
                              <a:path w="61594" h="67310">
                                <a:moveTo>
                                  <a:pt x="61595" y="0"/>
                                </a:moveTo>
                                <a:lnTo>
                                  <a:pt x="0" y="8889"/>
                                </a:lnTo>
                                <a:lnTo>
                                  <a:pt x="0" y="67310"/>
                                </a:lnTo>
                                <a:lnTo>
                                  <a:pt x="61595" y="67310"/>
                                </a:lnTo>
                                <a:lnTo>
                                  <a:pt x="61595" y="0"/>
                                </a:lnTo>
                                <a:close/>
                              </a:path>
                            </a:pathLst>
                          </a:custGeom>
                          <a:solidFill>
                            <a:srgbClr val="C77D36"/>
                          </a:solidFill>
                        </wps:spPr>
                        <wps:bodyPr wrap="square" lIns="0" tIns="0" rIns="0" bIns="0" rtlCol="0">
                          <a:prstTxWarp prst="textNoShape">
                            <a:avLst/>
                          </a:prstTxWarp>
                          <a:noAutofit/>
                        </wps:bodyPr>
                      </wps:wsp>
                      <pic:pic>
                        <pic:nvPicPr>
                          <pic:cNvPr id="296" name="Image 296"/>
                          <pic:cNvPicPr/>
                        </pic:nvPicPr>
                        <pic:blipFill>
                          <a:blip r:embed="rId20" cstate="print"/>
                          <a:stretch>
                            <a:fillRect/>
                          </a:stretch>
                        </pic:blipFill>
                        <pic:spPr>
                          <a:xfrm>
                            <a:off x="4699000" y="4523741"/>
                            <a:ext cx="99695" cy="67943"/>
                          </a:xfrm>
                          <a:prstGeom prst="rect">
                            <a:avLst/>
                          </a:prstGeom>
                        </pic:spPr>
                      </pic:pic>
                      <wps:wsp>
                        <wps:cNvPr id="297" name="Graphic 297"/>
                        <wps:cNvSpPr/>
                        <wps:spPr>
                          <a:xfrm>
                            <a:off x="4458336" y="4577079"/>
                            <a:ext cx="476250" cy="1422400"/>
                          </a:xfrm>
                          <a:custGeom>
                            <a:avLst/>
                            <a:gdLst/>
                            <a:ahLst/>
                            <a:cxnLst/>
                            <a:rect l="l" t="t" r="r" b="b"/>
                            <a:pathLst>
                              <a:path w="476250" h="1422400">
                                <a:moveTo>
                                  <a:pt x="474345" y="0"/>
                                </a:moveTo>
                                <a:lnTo>
                                  <a:pt x="0" y="12700"/>
                                </a:lnTo>
                                <a:lnTo>
                                  <a:pt x="0" y="1422400"/>
                                </a:lnTo>
                                <a:lnTo>
                                  <a:pt x="476250" y="1329689"/>
                                </a:lnTo>
                                <a:lnTo>
                                  <a:pt x="474345" y="0"/>
                                </a:lnTo>
                                <a:close/>
                              </a:path>
                            </a:pathLst>
                          </a:custGeom>
                          <a:solidFill>
                            <a:srgbClr val="A23600"/>
                          </a:solidFill>
                        </wps:spPr>
                        <wps:bodyPr wrap="square" lIns="0" tIns="0" rIns="0" bIns="0" rtlCol="0">
                          <a:prstTxWarp prst="textNoShape">
                            <a:avLst/>
                          </a:prstTxWarp>
                          <a:noAutofit/>
                        </wps:bodyPr>
                      </wps:wsp>
                      <wps:wsp>
                        <wps:cNvPr id="298" name="Graphic 298"/>
                        <wps:cNvSpPr/>
                        <wps:spPr>
                          <a:xfrm>
                            <a:off x="4312920" y="4588509"/>
                            <a:ext cx="146050" cy="1408430"/>
                          </a:xfrm>
                          <a:custGeom>
                            <a:avLst/>
                            <a:gdLst/>
                            <a:ahLst/>
                            <a:cxnLst/>
                            <a:rect l="l" t="t" r="r" b="b"/>
                            <a:pathLst>
                              <a:path w="146050" h="1408430">
                                <a:moveTo>
                                  <a:pt x="146050" y="0"/>
                                </a:moveTo>
                                <a:lnTo>
                                  <a:pt x="0" y="10795"/>
                                </a:lnTo>
                                <a:lnTo>
                                  <a:pt x="0" y="1342390"/>
                                </a:lnTo>
                                <a:lnTo>
                                  <a:pt x="144779" y="1408430"/>
                                </a:lnTo>
                                <a:lnTo>
                                  <a:pt x="146050" y="0"/>
                                </a:lnTo>
                                <a:close/>
                              </a:path>
                            </a:pathLst>
                          </a:custGeom>
                          <a:solidFill>
                            <a:srgbClr val="7D3600"/>
                          </a:solidFill>
                        </wps:spPr>
                        <wps:bodyPr wrap="square" lIns="0" tIns="0" rIns="0" bIns="0" rtlCol="0">
                          <a:prstTxWarp prst="textNoShape">
                            <a:avLst/>
                          </a:prstTxWarp>
                          <a:noAutofit/>
                        </wps:bodyPr>
                      </wps:wsp>
                      <wps:wsp>
                        <wps:cNvPr id="299" name="Graphic 299"/>
                        <wps:cNvSpPr/>
                        <wps:spPr>
                          <a:xfrm>
                            <a:off x="3215640" y="5816600"/>
                            <a:ext cx="2209800" cy="395605"/>
                          </a:xfrm>
                          <a:custGeom>
                            <a:avLst/>
                            <a:gdLst/>
                            <a:ahLst/>
                            <a:cxnLst/>
                            <a:rect l="l" t="t" r="r" b="b"/>
                            <a:pathLst>
                              <a:path w="2209800" h="395605">
                                <a:moveTo>
                                  <a:pt x="2016759" y="0"/>
                                </a:moveTo>
                                <a:lnTo>
                                  <a:pt x="1718309" y="63500"/>
                                </a:lnTo>
                                <a:lnTo>
                                  <a:pt x="1718309" y="82550"/>
                                </a:lnTo>
                                <a:lnTo>
                                  <a:pt x="1245234" y="173989"/>
                                </a:lnTo>
                                <a:lnTo>
                                  <a:pt x="1104265" y="102234"/>
                                </a:lnTo>
                                <a:lnTo>
                                  <a:pt x="0" y="320039"/>
                                </a:lnTo>
                                <a:lnTo>
                                  <a:pt x="447040" y="390525"/>
                                </a:lnTo>
                                <a:lnTo>
                                  <a:pt x="1144270" y="238759"/>
                                </a:lnTo>
                                <a:lnTo>
                                  <a:pt x="1885950" y="395604"/>
                                </a:lnTo>
                                <a:lnTo>
                                  <a:pt x="2101215" y="330834"/>
                                </a:lnTo>
                                <a:lnTo>
                                  <a:pt x="1558290" y="201294"/>
                                </a:lnTo>
                                <a:lnTo>
                                  <a:pt x="2209800" y="59689"/>
                                </a:lnTo>
                                <a:lnTo>
                                  <a:pt x="2016759" y="0"/>
                                </a:lnTo>
                                <a:close/>
                              </a:path>
                            </a:pathLst>
                          </a:custGeom>
                          <a:solidFill>
                            <a:srgbClr val="808080"/>
                          </a:solidFill>
                        </wps:spPr>
                        <wps:bodyPr wrap="square" lIns="0" tIns="0" rIns="0" bIns="0" rtlCol="0">
                          <a:prstTxWarp prst="textNoShape">
                            <a:avLst/>
                          </a:prstTxWarp>
                          <a:noAutofit/>
                        </wps:bodyPr>
                      </wps:wsp>
                      <wps:wsp>
                        <wps:cNvPr id="300" name="Graphic 300"/>
                        <wps:cNvSpPr/>
                        <wps:spPr>
                          <a:xfrm>
                            <a:off x="2186305" y="4698365"/>
                            <a:ext cx="1485265" cy="1356995"/>
                          </a:xfrm>
                          <a:custGeom>
                            <a:avLst/>
                            <a:gdLst/>
                            <a:ahLst/>
                            <a:cxnLst/>
                            <a:rect l="l" t="t" r="r" b="b"/>
                            <a:pathLst>
                              <a:path w="1485265" h="1356995">
                                <a:moveTo>
                                  <a:pt x="55244" y="0"/>
                                </a:moveTo>
                                <a:lnTo>
                                  <a:pt x="0" y="0"/>
                                </a:lnTo>
                                <a:lnTo>
                                  <a:pt x="1423669" y="1356994"/>
                                </a:lnTo>
                                <a:lnTo>
                                  <a:pt x="1485264" y="1356994"/>
                                </a:lnTo>
                                <a:lnTo>
                                  <a:pt x="55244" y="0"/>
                                </a:lnTo>
                                <a:close/>
                              </a:path>
                            </a:pathLst>
                          </a:custGeom>
                          <a:solidFill>
                            <a:srgbClr val="7D5B36"/>
                          </a:solidFill>
                        </wps:spPr>
                        <wps:bodyPr wrap="square" lIns="0" tIns="0" rIns="0" bIns="0" rtlCol="0">
                          <a:prstTxWarp prst="textNoShape">
                            <a:avLst/>
                          </a:prstTxWarp>
                          <a:noAutofit/>
                        </wps:bodyPr>
                      </wps:wsp>
                      <wps:wsp>
                        <wps:cNvPr id="301" name="Graphic 301"/>
                        <wps:cNvSpPr/>
                        <wps:spPr>
                          <a:xfrm>
                            <a:off x="2730500" y="5280659"/>
                            <a:ext cx="938530" cy="1176020"/>
                          </a:xfrm>
                          <a:custGeom>
                            <a:avLst/>
                            <a:gdLst/>
                            <a:ahLst/>
                            <a:cxnLst/>
                            <a:rect l="l" t="t" r="r" b="b"/>
                            <a:pathLst>
                              <a:path w="938530" h="1176020">
                                <a:moveTo>
                                  <a:pt x="0" y="0"/>
                                </a:moveTo>
                                <a:lnTo>
                                  <a:pt x="0" y="908685"/>
                                </a:lnTo>
                                <a:lnTo>
                                  <a:pt x="51434" y="885825"/>
                                </a:lnTo>
                                <a:lnTo>
                                  <a:pt x="50164" y="45085"/>
                                </a:lnTo>
                                <a:lnTo>
                                  <a:pt x="0" y="0"/>
                                </a:lnTo>
                                <a:close/>
                              </a:path>
                              <a:path w="938530" h="1176020">
                                <a:moveTo>
                                  <a:pt x="278764" y="230505"/>
                                </a:moveTo>
                                <a:lnTo>
                                  <a:pt x="278764" y="973455"/>
                                </a:lnTo>
                                <a:lnTo>
                                  <a:pt x="328930" y="950595"/>
                                </a:lnTo>
                                <a:lnTo>
                                  <a:pt x="328294" y="280035"/>
                                </a:lnTo>
                                <a:lnTo>
                                  <a:pt x="278764" y="230505"/>
                                </a:lnTo>
                                <a:close/>
                              </a:path>
                              <a:path w="938530" h="1176020">
                                <a:moveTo>
                                  <a:pt x="574674" y="527685"/>
                                </a:moveTo>
                                <a:lnTo>
                                  <a:pt x="574674" y="1076325"/>
                                </a:lnTo>
                                <a:lnTo>
                                  <a:pt x="624205" y="1053465"/>
                                </a:lnTo>
                                <a:lnTo>
                                  <a:pt x="623569" y="581660"/>
                                </a:lnTo>
                                <a:lnTo>
                                  <a:pt x="574674" y="527685"/>
                                </a:lnTo>
                                <a:close/>
                              </a:path>
                              <a:path w="938530" h="1176020">
                                <a:moveTo>
                                  <a:pt x="938530" y="772795"/>
                                </a:moveTo>
                                <a:lnTo>
                                  <a:pt x="884555" y="774700"/>
                                </a:lnTo>
                                <a:lnTo>
                                  <a:pt x="884555" y="1176020"/>
                                </a:lnTo>
                                <a:lnTo>
                                  <a:pt x="938530" y="1149985"/>
                                </a:lnTo>
                                <a:lnTo>
                                  <a:pt x="938530" y="772795"/>
                                </a:lnTo>
                                <a:close/>
                              </a:path>
                            </a:pathLst>
                          </a:custGeom>
                          <a:solidFill>
                            <a:srgbClr val="A27D5B"/>
                          </a:solidFill>
                        </wps:spPr>
                        <wps:bodyPr wrap="square" lIns="0" tIns="0" rIns="0" bIns="0" rtlCol="0">
                          <a:prstTxWarp prst="textNoShape">
                            <a:avLst/>
                          </a:prstTxWarp>
                          <a:noAutofit/>
                        </wps:bodyPr>
                      </wps:wsp>
                      <wps:wsp>
                        <wps:cNvPr id="302" name="Graphic 302"/>
                        <wps:cNvSpPr/>
                        <wps:spPr>
                          <a:xfrm>
                            <a:off x="2187575" y="4695190"/>
                            <a:ext cx="1428115" cy="1761489"/>
                          </a:xfrm>
                          <a:custGeom>
                            <a:avLst/>
                            <a:gdLst/>
                            <a:ahLst/>
                            <a:cxnLst/>
                            <a:rect l="l" t="t" r="r" b="b"/>
                            <a:pathLst>
                              <a:path w="1428115" h="1761489">
                                <a:moveTo>
                                  <a:pt x="0" y="0"/>
                                </a:moveTo>
                                <a:lnTo>
                                  <a:pt x="0" y="1403350"/>
                                </a:lnTo>
                                <a:lnTo>
                                  <a:pt x="555625" y="1501139"/>
                                </a:lnTo>
                                <a:lnTo>
                                  <a:pt x="555625" y="623569"/>
                                </a:lnTo>
                                <a:lnTo>
                                  <a:pt x="760094" y="817879"/>
                                </a:lnTo>
                                <a:lnTo>
                                  <a:pt x="760094" y="1560829"/>
                                </a:lnTo>
                                <a:lnTo>
                                  <a:pt x="822959" y="1560829"/>
                                </a:lnTo>
                                <a:lnTo>
                                  <a:pt x="822959" y="877569"/>
                                </a:lnTo>
                                <a:lnTo>
                                  <a:pt x="1043305" y="1089025"/>
                                </a:lnTo>
                                <a:lnTo>
                                  <a:pt x="1043305" y="1663700"/>
                                </a:lnTo>
                                <a:lnTo>
                                  <a:pt x="1117599" y="1663700"/>
                                </a:lnTo>
                                <a:lnTo>
                                  <a:pt x="1117599" y="1148079"/>
                                </a:lnTo>
                                <a:lnTo>
                                  <a:pt x="1367155" y="1376679"/>
                                </a:lnTo>
                                <a:lnTo>
                                  <a:pt x="1365884" y="1761489"/>
                                </a:lnTo>
                                <a:lnTo>
                                  <a:pt x="1428115" y="1761489"/>
                                </a:lnTo>
                                <a:lnTo>
                                  <a:pt x="1428115" y="1363344"/>
                                </a:lnTo>
                                <a:lnTo>
                                  <a:pt x="0" y="0"/>
                                </a:lnTo>
                                <a:close/>
                              </a:path>
                            </a:pathLst>
                          </a:custGeom>
                          <a:solidFill>
                            <a:srgbClr val="361100"/>
                          </a:solidFill>
                        </wps:spPr>
                        <wps:bodyPr wrap="square" lIns="0" tIns="0" rIns="0" bIns="0" rtlCol="0">
                          <a:prstTxWarp prst="textNoShape">
                            <a:avLst/>
                          </a:prstTxWarp>
                          <a:noAutofit/>
                        </wps:bodyPr>
                      </wps:wsp>
                      <wps:wsp>
                        <wps:cNvPr id="303" name="Graphic 303"/>
                        <wps:cNvSpPr/>
                        <wps:spPr>
                          <a:xfrm>
                            <a:off x="2527935" y="5893434"/>
                            <a:ext cx="955675" cy="476250"/>
                          </a:xfrm>
                          <a:custGeom>
                            <a:avLst/>
                            <a:gdLst/>
                            <a:ahLst/>
                            <a:cxnLst/>
                            <a:rect l="l" t="t" r="r" b="b"/>
                            <a:pathLst>
                              <a:path w="955675" h="476250">
                                <a:moveTo>
                                  <a:pt x="745489" y="120650"/>
                                </a:moveTo>
                                <a:lnTo>
                                  <a:pt x="695325" y="140970"/>
                                </a:lnTo>
                                <a:lnTo>
                                  <a:pt x="662940" y="181610"/>
                                </a:lnTo>
                                <a:lnTo>
                                  <a:pt x="655955" y="217805"/>
                                </a:lnTo>
                                <a:lnTo>
                                  <a:pt x="636270" y="229870"/>
                                </a:lnTo>
                                <a:lnTo>
                                  <a:pt x="614045" y="247650"/>
                                </a:lnTo>
                                <a:lnTo>
                                  <a:pt x="598170" y="267335"/>
                                </a:lnTo>
                                <a:lnTo>
                                  <a:pt x="576580" y="283845"/>
                                </a:lnTo>
                                <a:lnTo>
                                  <a:pt x="552450" y="301625"/>
                                </a:lnTo>
                                <a:lnTo>
                                  <a:pt x="521970" y="319405"/>
                                </a:lnTo>
                                <a:lnTo>
                                  <a:pt x="502285" y="344170"/>
                                </a:lnTo>
                                <a:lnTo>
                                  <a:pt x="484505" y="367665"/>
                                </a:lnTo>
                                <a:lnTo>
                                  <a:pt x="474980" y="392430"/>
                                </a:lnTo>
                                <a:lnTo>
                                  <a:pt x="477396" y="417195"/>
                                </a:lnTo>
                                <a:lnTo>
                                  <a:pt x="477520" y="418465"/>
                                </a:lnTo>
                                <a:lnTo>
                                  <a:pt x="495300" y="434975"/>
                                </a:lnTo>
                                <a:lnTo>
                                  <a:pt x="518795" y="436245"/>
                                </a:lnTo>
                                <a:lnTo>
                                  <a:pt x="565150" y="443230"/>
                                </a:lnTo>
                                <a:lnTo>
                                  <a:pt x="594360" y="453390"/>
                                </a:lnTo>
                                <a:lnTo>
                                  <a:pt x="631825" y="471170"/>
                                </a:lnTo>
                                <a:lnTo>
                                  <a:pt x="659130" y="476250"/>
                                </a:lnTo>
                                <a:lnTo>
                                  <a:pt x="686435" y="471805"/>
                                </a:lnTo>
                                <a:lnTo>
                                  <a:pt x="709930" y="464185"/>
                                </a:lnTo>
                                <a:lnTo>
                                  <a:pt x="864870" y="464185"/>
                                </a:lnTo>
                                <a:lnTo>
                                  <a:pt x="891539" y="454025"/>
                                </a:lnTo>
                                <a:lnTo>
                                  <a:pt x="915670" y="448945"/>
                                </a:lnTo>
                                <a:lnTo>
                                  <a:pt x="936625" y="438150"/>
                                </a:lnTo>
                                <a:lnTo>
                                  <a:pt x="951230" y="417195"/>
                                </a:lnTo>
                                <a:lnTo>
                                  <a:pt x="955675" y="393065"/>
                                </a:lnTo>
                                <a:lnTo>
                                  <a:pt x="948055" y="374015"/>
                                </a:lnTo>
                                <a:lnTo>
                                  <a:pt x="936625" y="356235"/>
                                </a:lnTo>
                                <a:lnTo>
                                  <a:pt x="920750" y="347345"/>
                                </a:lnTo>
                                <a:lnTo>
                                  <a:pt x="899160" y="342265"/>
                                </a:lnTo>
                                <a:lnTo>
                                  <a:pt x="884555" y="336550"/>
                                </a:lnTo>
                                <a:lnTo>
                                  <a:pt x="871855" y="321310"/>
                                </a:lnTo>
                                <a:lnTo>
                                  <a:pt x="864870" y="298450"/>
                                </a:lnTo>
                                <a:lnTo>
                                  <a:pt x="848995" y="272415"/>
                                </a:lnTo>
                                <a:lnTo>
                                  <a:pt x="829310" y="250825"/>
                                </a:lnTo>
                                <a:lnTo>
                                  <a:pt x="810260" y="235585"/>
                                </a:lnTo>
                                <a:lnTo>
                                  <a:pt x="802005" y="219710"/>
                                </a:lnTo>
                                <a:lnTo>
                                  <a:pt x="812164" y="198755"/>
                                </a:lnTo>
                                <a:lnTo>
                                  <a:pt x="814614" y="181610"/>
                                </a:lnTo>
                                <a:lnTo>
                                  <a:pt x="814705" y="180975"/>
                                </a:lnTo>
                                <a:lnTo>
                                  <a:pt x="803910" y="153670"/>
                                </a:lnTo>
                                <a:lnTo>
                                  <a:pt x="789305" y="135890"/>
                                </a:lnTo>
                                <a:lnTo>
                                  <a:pt x="767714" y="123190"/>
                                </a:lnTo>
                                <a:lnTo>
                                  <a:pt x="745489" y="120650"/>
                                </a:lnTo>
                                <a:close/>
                              </a:path>
                              <a:path w="955675" h="476250">
                                <a:moveTo>
                                  <a:pt x="864870" y="464185"/>
                                </a:moveTo>
                                <a:lnTo>
                                  <a:pt x="742314" y="464185"/>
                                </a:lnTo>
                                <a:lnTo>
                                  <a:pt x="769620" y="469265"/>
                                </a:lnTo>
                                <a:lnTo>
                                  <a:pt x="805180" y="474345"/>
                                </a:lnTo>
                                <a:lnTo>
                                  <a:pt x="839470" y="471170"/>
                                </a:lnTo>
                                <a:lnTo>
                                  <a:pt x="864870" y="464185"/>
                                </a:lnTo>
                                <a:close/>
                              </a:path>
                              <a:path w="955675" h="476250">
                                <a:moveTo>
                                  <a:pt x="271780" y="0"/>
                                </a:moveTo>
                                <a:lnTo>
                                  <a:pt x="219710" y="20320"/>
                                </a:lnTo>
                                <a:lnTo>
                                  <a:pt x="187325" y="62230"/>
                                </a:lnTo>
                                <a:lnTo>
                                  <a:pt x="179705" y="97790"/>
                                </a:lnTo>
                                <a:lnTo>
                                  <a:pt x="160020" y="109855"/>
                                </a:lnTo>
                                <a:lnTo>
                                  <a:pt x="139065" y="127635"/>
                                </a:lnTo>
                                <a:lnTo>
                                  <a:pt x="122555" y="147955"/>
                                </a:lnTo>
                                <a:lnTo>
                                  <a:pt x="100330" y="163830"/>
                                </a:lnTo>
                                <a:lnTo>
                                  <a:pt x="77470" y="181610"/>
                                </a:lnTo>
                                <a:lnTo>
                                  <a:pt x="47625" y="200025"/>
                                </a:lnTo>
                                <a:lnTo>
                                  <a:pt x="27305" y="224790"/>
                                </a:lnTo>
                                <a:lnTo>
                                  <a:pt x="8890" y="247650"/>
                                </a:lnTo>
                                <a:lnTo>
                                  <a:pt x="0" y="272415"/>
                                </a:lnTo>
                                <a:lnTo>
                                  <a:pt x="1177" y="296545"/>
                                </a:lnTo>
                                <a:lnTo>
                                  <a:pt x="1270" y="298450"/>
                                </a:lnTo>
                                <a:lnTo>
                                  <a:pt x="20320" y="314325"/>
                                </a:lnTo>
                                <a:lnTo>
                                  <a:pt x="43180" y="316230"/>
                                </a:lnTo>
                                <a:lnTo>
                                  <a:pt x="90170" y="323215"/>
                                </a:lnTo>
                                <a:lnTo>
                                  <a:pt x="119380" y="333375"/>
                                </a:lnTo>
                                <a:lnTo>
                                  <a:pt x="156845" y="351155"/>
                                </a:lnTo>
                                <a:lnTo>
                                  <a:pt x="184150" y="356235"/>
                                </a:lnTo>
                                <a:lnTo>
                                  <a:pt x="211455" y="352425"/>
                                </a:lnTo>
                                <a:lnTo>
                                  <a:pt x="234315" y="344170"/>
                                </a:lnTo>
                                <a:lnTo>
                                  <a:pt x="390525" y="344170"/>
                                </a:lnTo>
                                <a:lnTo>
                                  <a:pt x="417830" y="334645"/>
                                </a:lnTo>
                                <a:lnTo>
                                  <a:pt x="440690" y="329565"/>
                                </a:lnTo>
                                <a:lnTo>
                                  <a:pt x="462915" y="318770"/>
                                </a:lnTo>
                                <a:lnTo>
                                  <a:pt x="477520" y="296545"/>
                                </a:lnTo>
                                <a:lnTo>
                                  <a:pt x="480695" y="273685"/>
                                </a:lnTo>
                                <a:lnTo>
                                  <a:pt x="473075" y="254635"/>
                                </a:lnTo>
                                <a:lnTo>
                                  <a:pt x="462915" y="235585"/>
                                </a:lnTo>
                                <a:lnTo>
                                  <a:pt x="445770" y="227965"/>
                                </a:lnTo>
                                <a:lnTo>
                                  <a:pt x="425450" y="222885"/>
                                </a:lnTo>
                                <a:lnTo>
                                  <a:pt x="410210" y="216535"/>
                                </a:lnTo>
                                <a:lnTo>
                                  <a:pt x="398145" y="201930"/>
                                </a:lnTo>
                                <a:lnTo>
                                  <a:pt x="390525" y="179070"/>
                                </a:lnTo>
                                <a:lnTo>
                                  <a:pt x="374015" y="153035"/>
                                </a:lnTo>
                                <a:lnTo>
                                  <a:pt x="354330" y="130810"/>
                                </a:lnTo>
                                <a:lnTo>
                                  <a:pt x="336550" y="116205"/>
                                </a:lnTo>
                                <a:lnTo>
                                  <a:pt x="327025" y="99695"/>
                                </a:lnTo>
                                <a:lnTo>
                                  <a:pt x="338455" y="78740"/>
                                </a:lnTo>
                                <a:lnTo>
                                  <a:pt x="339725" y="60325"/>
                                </a:lnTo>
                                <a:lnTo>
                                  <a:pt x="328930" y="33020"/>
                                </a:lnTo>
                                <a:lnTo>
                                  <a:pt x="314325" y="15240"/>
                                </a:lnTo>
                                <a:lnTo>
                                  <a:pt x="293370" y="2540"/>
                                </a:lnTo>
                                <a:lnTo>
                                  <a:pt x="271780" y="0"/>
                                </a:lnTo>
                                <a:close/>
                              </a:path>
                              <a:path w="955675" h="476250">
                                <a:moveTo>
                                  <a:pt x="390525" y="344170"/>
                                </a:moveTo>
                                <a:lnTo>
                                  <a:pt x="267335" y="344170"/>
                                </a:lnTo>
                                <a:lnTo>
                                  <a:pt x="294640" y="349250"/>
                                </a:lnTo>
                                <a:lnTo>
                                  <a:pt x="331470" y="354330"/>
                                </a:lnTo>
                                <a:lnTo>
                                  <a:pt x="365760" y="351155"/>
                                </a:lnTo>
                                <a:lnTo>
                                  <a:pt x="390525" y="344170"/>
                                </a:lnTo>
                                <a:close/>
                              </a:path>
                            </a:pathLst>
                          </a:custGeom>
                          <a:solidFill>
                            <a:srgbClr val="00FF00"/>
                          </a:solidFill>
                        </wps:spPr>
                        <wps:bodyPr wrap="square" lIns="0" tIns="0" rIns="0" bIns="0" rtlCol="0">
                          <a:prstTxWarp prst="textNoShape">
                            <a:avLst/>
                          </a:prstTxWarp>
                          <a:noAutofit/>
                        </wps:bodyPr>
                      </wps:wsp>
                      <wps:wsp>
                        <wps:cNvPr id="304" name="Graphic 304"/>
                        <wps:cNvSpPr/>
                        <wps:spPr>
                          <a:xfrm>
                            <a:off x="2754630" y="5950584"/>
                            <a:ext cx="447040" cy="347345"/>
                          </a:xfrm>
                          <a:custGeom>
                            <a:avLst/>
                            <a:gdLst/>
                            <a:ahLst/>
                            <a:cxnLst/>
                            <a:rect l="l" t="t" r="r" b="b"/>
                            <a:pathLst>
                              <a:path w="447040" h="347345">
                                <a:moveTo>
                                  <a:pt x="244475" y="0"/>
                                </a:moveTo>
                                <a:lnTo>
                                  <a:pt x="207644" y="31115"/>
                                </a:lnTo>
                                <a:lnTo>
                                  <a:pt x="191134" y="80010"/>
                                </a:lnTo>
                                <a:lnTo>
                                  <a:pt x="189864" y="92710"/>
                                </a:lnTo>
                                <a:lnTo>
                                  <a:pt x="172084" y="103505"/>
                                </a:lnTo>
                                <a:lnTo>
                                  <a:pt x="163194" y="113030"/>
                                </a:lnTo>
                                <a:lnTo>
                                  <a:pt x="142239" y="107950"/>
                                </a:lnTo>
                                <a:lnTo>
                                  <a:pt x="120014" y="118745"/>
                                </a:lnTo>
                                <a:lnTo>
                                  <a:pt x="106679" y="137795"/>
                                </a:lnTo>
                                <a:lnTo>
                                  <a:pt x="67944" y="171450"/>
                                </a:lnTo>
                                <a:lnTo>
                                  <a:pt x="40639" y="189230"/>
                                </a:lnTo>
                                <a:lnTo>
                                  <a:pt x="24129" y="214630"/>
                                </a:lnTo>
                                <a:lnTo>
                                  <a:pt x="7619" y="237490"/>
                                </a:lnTo>
                                <a:lnTo>
                                  <a:pt x="0" y="261620"/>
                                </a:lnTo>
                                <a:lnTo>
                                  <a:pt x="1269" y="287020"/>
                                </a:lnTo>
                                <a:lnTo>
                                  <a:pt x="17779" y="304165"/>
                                </a:lnTo>
                                <a:lnTo>
                                  <a:pt x="37464" y="305435"/>
                                </a:lnTo>
                                <a:lnTo>
                                  <a:pt x="78739" y="312420"/>
                                </a:lnTo>
                                <a:lnTo>
                                  <a:pt x="103504" y="321945"/>
                                </a:lnTo>
                                <a:lnTo>
                                  <a:pt x="135889" y="340360"/>
                                </a:lnTo>
                                <a:lnTo>
                                  <a:pt x="158750" y="344170"/>
                                </a:lnTo>
                                <a:lnTo>
                                  <a:pt x="170179" y="342900"/>
                                </a:lnTo>
                                <a:lnTo>
                                  <a:pt x="193039" y="347345"/>
                                </a:lnTo>
                                <a:lnTo>
                                  <a:pt x="215900" y="344805"/>
                                </a:lnTo>
                                <a:lnTo>
                                  <a:pt x="236854" y="335915"/>
                                </a:lnTo>
                                <a:lnTo>
                                  <a:pt x="244475" y="335915"/>
                                </a:lnTo>
                                <a:lnTo>
                                  <a:pt x="254000" y="337820"/>
                                </a:lnTo>
                                <a:lnTo>
                                  <a:pt x="283844" y="342900"/>
                                </a:lnTo>
                                <a:lnTo>
                                  <a:pt x="293369" y="342265"/>
                                </a:lnTo>
                                <a:lnTo>
                                  <a:pt x="318769" y="346075"/>
                                </a:lnTo>
                                <a:lnTo>
                                  <a:pt x="347979" y="342900"/>
                                </a:lnTo>
                                <a:lnTo>
                                  <a:pt x="369569" y="335915"/>
                                </a:lnTo>
                                <a:lnTo>
                                  <a:pt x="392429" y="327025"/>
                                </a:lnTo>
                                <a:lnTo>
                                  <a:pt x="412750" y="321945"/>
                                </a:lnTo>
                                <a:lnTo>
                                  <a:pt x="431164" y="310515"/>
                                </a:lnTo>
                                <a:lnTo>
                                  <a:pt x="443864" y="289560"/>
                                </a:lnTo>
                                <a:lnTo>
                                  <a:pt x="447039" y="266065"/>
                                </a:lnTo>
                                <a:lnTo>
                                  <a:pt x="440689" y="247650"/>
                                </a:lnTo>
                                <a:lnTo>
                                  <a:pt x="431164" y="229235"/>
                                </a:lnTo>
                                <a:lnTo>
                                  <a:pt x="417829" y="221615"/>
                                </a:lnTo>
                                <a:lnTo>
                                  <a:pt x="398779" y="216535"/>
                                </a:lnTo>
                                <a:lnTo>
                                  <a:pt x="386079" y="209550"/>
                                </a:lnTo>
                                <a:lnTo>
                                  <a:pt x="357504" y="209550"/>
                                </a:lnTo>
                                <a:lnTo>
                                  <a:pt x="351789" y="206375"/>
                                </a:lnTo>
                                <a:lnTo>
                                  <a:pt x="341629" y="191135"/>
                                </a:lnTo>
                                <a:lnTo>
                                  <a:pt x="335279" y="168275"/>
                                </a:lnTo>
                                <a:lnTo>
                                  <a:pt x="321309" y="142875"/>
                                </a:lnTo>
                                <a:lnTo>
                                  <a:pt x="303529" y="121285"/>
                                </a:lnTo>
                                <a:lnTo>
                                  <a:pt x="244475" y="0"/>
                                </a:lnTo>
                                <a:close/>
                              </a:path>
                            </a:pathLst>
                          </a:custGeom>
                          <a:solidFill>
                            <a:srgbClr val="008000"/>
                          </a:solidFill>
                        </wps:spPr>
                        <wps:bodyPr wrap="square" lIns="0" tIns="0" rIns="0" bIns="0" rtlCol="0">
                          <a:prstTxWarp prst="textNoShape">
                            <a:avLst/>
                          </a:prstTxWarp>
                          <a:noAutofit/>
                        </wps:bodyPr>
                      </wps:wsp>
                      <wps:wsp>
                        <wps:cNvPr id="305" name="Graphic 305"/>
                        <wps:cNvSpPr/>
                        <wps:spPr>
                          <a:xfrm>
                            <a:off x="2780030" y="5956934"/>
                            <a:ext cx="410209" cy="351155"/>
                          </a:xfrm>
                          <a:custGeom>
                            <a:avLst/>
                            <a:gdLst/>
                            <a:ahLst/>
                            <a:cxnLst/>
                            <a:rect l="l" t="t" r="r" b="b"/>
                            <a:pathLst>
                              <a:path w="410209" h="351155">
                                <a:moveTo>
                                  <a:pt x="231139" y="0"/>
                                </a:moveTo>
                                <a:lnTo>
                                  <a:pt x="186689" y="19050"/>
                                </a:lnTo>
                                <a:lnTo>
                                  <a:pt x="160019" y="59690"/>
                                </a:lnTo>
                                <a:lnTo>
                                  <a:pt x="153669" y="95885"/>
                                </a:lnTo>
                                <a:lnTo>
                                  <a:pt x="137159" y="106680"/>
                                </a:lnTo>
                                <a:lnTo>
                                  <a:pt x="118109" y="124460"/>
                                </a:lnTo>
                                <a:lnTo>
                                  <a:pt x="104775" y="144780"/>
                                </a:lnTo>
                                <a:lnTo>
                                  <a:pt x="64769" y="178435"/>
                                </a:lnTo>
                                <a:lnTo>
                                  <a:pt x="38734" y="196215"/>
                                </a:lnTo>
                                <a:lnTo>
                                  <a:pt x="6350" y="243205"/>
                                </a:lnTo>
                                <a:lnTo>
                                  <a:pt x="0" y="294005"/>
                                </a:lnTo>
                                <a:lnTo>
                                  <a:pt x="15875" y="309880"/>
                                </a:lnTo>
                                <a:lnTo>
                                  <a:pt x="35559" y="312420"/>
                                </a:lnTo>
                                <a:lnTo>
                                  <a:pt x="76200" y="318135"/>
                                </a:lnTo>
                                <a:lnTo>
                                  <a:pt x="101600" y="328295"/>
                                </a:lnTo>
                                <a:lnTo>
                                  <a:pt x="133984" y="346075"/>
                                </a:lnTo>
                                <a:lnTo>
                                  <a:pt x="156844" y="351155"/>
                                </a:lnTo>
                                <a:lnTo>
                                  <a:pt x="179704" y="347980"/>
                                </a:lnTo>
                                <a:lnTo>
                                  <a:pt x="199389" y="339090"/>
                                </a:lnTo>
                                <a:lnTo>
                                  <a:pt x="227964" y="339090"/>
                                </a:lnTo>
                                <a:lnTo>
                                  <a:pt x="250825" y="344170"/>
                                </a:lnTo>
                                <a:lnTo>
                                  <a:pt x="281939" y="349250"/>
                                </a:lnTo>
                                <a:lnTo>
                                  <a:pt x="311150" y="346075"/>
                                </a:lnTo>
                                <a:lnTo>
                                  <a:pt x="333375" y="339090"/>
                                </a:lnTo>
                                <a:lnTo>
                                  <a:pt x="356234" y="330200"/>
                                </a:lnTo>
                                <a:lnTo>
                                  <a:pt x="375919" y="325120"/>
                                </a:lnTo>
                                <a:lnTo>
                                  <a:pt x="394969" y="313055"/>
                                </a:lnTo>
                                <a:lnTo>
                                  <a:pt x="407034" y="292100"/>
                                </a:lnTo>
                                <a:lnTo>
                                  <a:pt x="410209" y="269240"/>
                                </a:lnTo>
                                <a:lnTo>
                                  <a:pt x="403859" y="250190"/>
                                </a:lnTo>
                                <a:lnTo>
                                  <a:pt x="394969" y="232410"/>
                                </a:lnTo>
                                <a:lnTo>
                                  <a:pt x="381000" y="224155"/>
                                </a:lnTo>
                                <a:lnTo>
                                  <a:pt x="362584" y="219710"/>
                                </a:lnTo>
                                <a:lnTo>
                                  <a:pt x="349884" y="212725"/>
                                </a:lnTo>
                                <a:lnTo>
                                  <a:pt x="339089" y="198755"/>
                                </a:lnTo>
                                <a:lnTo>
                                  <a:pt x="333375" y="175260"/>
                                </a:lnTo>
                                <a:lnTo>
                                  <a:pt x="318769" y="149860"/>
                                </a:lnTo>
                                <a:lnTo>
                                  <a:pt x="301625" y="128905"/>
                                </a:lnTo>
                                <a:lnTo>
                                  <a:pt x="286384" y="113665"/>
                                </a:lnTo>
                                <a:lnTo>
                                  <a:pt x="278764" y="97790"/>
                                </a:lnTo>
                                <a:lnTo>
                                  <a:pt x="288289" y="75565"/>
                                </a:lnTo>
                                <a:lnTo>
                                  <a:pt x="289559" y="57785"/>
                                </a:lnTo>
                                <a:lnTo>
                                  <a:pt x="280034" y="31750"/>
                                </a:lnTo>
                                <a:lnTo>
                                  <a:pt x="267334" y="13970"/>
                                </a:lnTo>
                                <a:lnTo>
                                  <a:pt x="249554" y="1270"/>
                                </a:lnTo>
                                <a:lnTo>
                                  <a:pt x="231139" y="0"/>
                                </a:lnTo>
                                <a:close/>
                              </a:path>
                            </a:pathLst>
                          </a:custGeom>
                          <a:solidFill>
                            <a:srgbClr val="5BC700"/>
                          </a:solidFill>
                        </wps:spPr>
                        <wps:bodyPr wrap="square" lIns="0" tIns="0" rIns="0" bIns="0" rtlCol="0">
                          <a:prstTxWarp prst="textNoShape">
                            <a:avLst/>
                          </a:prstTxWarp>
                          <a:noAutofit/>
                        </wps:bodyPr>
                      </wps:wsp>
                      <wps:wsp>
                        <wps:cNvPr id="306" name="Graphic 306"/>
                        <wps:cNvSpPr/>
                        <wps:spPr>
                          <a:xfrm>
                            <a:off x="2653030" y="5035550"/>
                            <a:ext cx="6985" cy="11430"/>
                          </a:xfrm>
                          <a:custGeom>
                            <a:avLst/>
                            <a:gdLst/>
                            <a:ahLst/>
                            <a:cxnLst/>
                            <a:rect l="l" t="t" r="r" b="b"/>
                            <a:pathLst>
                              <a:path w="6985" h="11430">
                                <a:moveTo>
                                  <a:pt x="0" y="1904"/>
                                </a:moveTo>
                                <a:lnTo>
                                  <a:pt x="1269" y="3809"/>
                                </a:lnTo>
                                <a:lnTo>
                                  <a:pt x="6984" y="11429"/>
                                </a:lnTo>
                                <a:lnTo>
                                  <a:pt x="3809" y="3809"/>
                                </a:lnTo>
                                <a:lnTo>
                                  <a:pt x="3598" y="3175"/>
                                </a:lnTo>
                                <a:lnTo>
                                  <a:pt x="1269" y="3175"/>
                                </a:lnTo>
                                <a:lnTo>
                                  <a:pt x="0" y="1904"/>
                                </a:lnTo>
                                <a:close/>
                              </a:path>
                              <a:path w="6985" h="11430">
                                <a:moveTo>
                                  <a:pt x="1904" y="0"/>
                                </a:moveTo>
                                <a:lnTo>
                                  <a:pt x="1904" y="2539"/>
                                </a:lnTo>
                                <a:lnTo>
                                  <a:pt x="1269" y="3175"/>
                                </a:lnTo>
                                <a:lnTo>
                                  <a:pt x="3598" y="3175"/>
                                </a:lnTo>
                                <a:lnTo>
                                  <a:pt x="3175" y="1904"/>
                                </a:lnTo>
                                <a:lnTo>
                                  <a:pt x="2539" y="1904"/>
                                </a:lnTo>
                                <a:lnTo>
                                  <a:pt x="1904" y="0"/>
                                </a:lnTo>
                                <a:close/>
                              </a:path>
                            </a:pathLst>
                          </a:custGeom>
                          <a:solidFill>
                            <a:srgbClr val="3AB600"/>
                          </a:solidFill>
                        </wps:spPr>
                        <wps:bodyPr wrap="square" lIns="0" tIns="0" rIns="0" bIns="0" rtlCol="0">
                          <a:prstTxWarp prst="textNoShape">
                            <a:avLst/>
                          </a:prstTxWarp>
                          <a:noAutofit/>
                        </wps:bodyPr>
                      </wps:wsp>
                      <pic:pic>
                        <pic:nvPicPr>
                          <pic:cNvPr id="307" name="Image 307"/>
                          <pic:cNvPicPr/>
                        </pic:nvPicPr>
                        <pic:blipFill>
                          <a:blip r:embed="rId21" cstate="print"/>
                          <a:stretch>
                            <a:fillRect/>
                          </a:stretch>
                        </pic:blipFill>
                        <pic:spPr>
                          <a:xfrm>
                            <a:off x="4207511" y="4126865"/>
                            <a:ext cx="1704339" cy="1896110"/>
                          </a:xfrm>
                          <a:prstGeom prst="rect">
                            <a:avLst/>
                          </a:prstGeom>
                        </pic:spPr>
                      </pic:pic>
                    </wpg:wgp>
                  </a:graphicData>
                </a:graphic>
              </wp:anchor>
            </w:drawing>
          </mc:Choice>
          <mc:Fallback>
            <w:pict>
              <v:group style="position:absolute;margin-left:.64993pt;margin-top:21.199978pt;width:587.9pt;height:806.2pt;mso-position-horizontal-relative:page;mso-position-vertical-relative:page;z-index:-30635520" id="docshapegroup245" coordorigin="13,424" coordsize="11758,16124">
                <v:shape style="position:absolute;left:13;top:424;width:11758;height:16124" type="#_x0000_t75" id="docshape246" stroked="false">
                  <v:imagedata r:id="rId19" o:title=""/>
                </v:shape>
                <v:shape style="position:absolute;left:2976;top:7517;width:4176;height:2602" id="docshape247" coordorigin="2976,7517" coordsize="4176,2602" path="m6011,7517l2976,7517,2976,9864,5074,10119,7152,9709,7152,8303,6011,7517xe" filled="true" fillcolor="#a23600" stroked="false">
                  <v:path arrowok="t"/>
                  <v:fill type="solid"/>
                </v:shape>
                <v:shape style="position:absolute;left:4245;top:8503;width:815;height:1618" id="docshape248" coordorigin="4245,8503" coordsize="815,1618" path="m4245,8503l4250,9923,5060,10121,5060,9280,4245,8503xe" filled="true" fillcolor="#7d3600" stroked="false">
                  <v:path arrowok="t"/>
                  <v:fill type="solid"/>
                </v:shape>
                <v:shape style="position:absolute;left:2973;top:7520;width:1140;height:2312" id="docshape249" coordorigin="2973,7520" coordsize="1140,2312" path="m2973,7520l2973,9832,4113,9711,4113,8305,2973,7520xe" filled="true" fillcolor="#7d5b36" stroked="false">
                  <v:path arrowok="t"/>
                  <v:fill type="solid"/>
                </v:shape>
                <v:shape style="position:absolute;left:3932;top:8112;width:3077;height:402" id="docshape250" coordorigin="3932,8112" coordsize="3077,402" path="m6866,8112l3932,8206,3932,8514,7009,8387,6866,8112xe" filled="true" fillcolor="#c77d11" stroked="false">
                  <v:path arrowok="t"/>
                  <v:fill type="solid"/>
                </v:shape>
                <v:shape style="position:absolute;left:3017;top:8832;width:450;height:239" id="docshape251" coordorigin="3017,8832" coordsize="450,239" path="m3467,8832l3017,8909,3467,9071,3467,8832xe" filled="true" fillcolor="#c77d36" stroked="false">
                  <v:path arrowok="t"/>
                  <v:fill type="solid"/>
                </v:shape>
                <v:shape style="position:absolute;left:2973;top:8898;width:503;height:1084" id="docshape252" coordorigin="2973,8898" coordsize="503,1084" path="m2973,8898l2973,9870,3476,9982,3476,9085,2973,8898xe" filled="true" fillcolor="#7d3600" stroked="false">
                  <v:path arrowok="t"/>
                  <v:fill type="solid"/>
                </v:shape>
                <v:shape style="position:absolute;left:2981;top:8657;width:495;height:425" id="docshape253" coordorigin="2981,8657" coordsize="495,425" path="m3467,9082l2981,8899,2981,8657,3476,8801m3374,8776l3374,9048m3283,8742l3283,9015m3190,8716l3190,8980m3096,8691l3096,8938e" filled="false" stroked="true" strokeweight=".65772pt" strokecolor="#361100">
                  <v:path arrowok="t"/>
                  <v:stroke dashstyle="solid"/>
                </v:shape>
                <v:shape style="position:absolute;left:3869;top:8097;width:3185;height:137" id="docshape254" coordorigin="3869,8097" coordsize="3185,137" path="m7054,8097l3869,8199,3888,8234,7054,8130,7054,8097xe" filled="true" fillcolor="#5b3611" stroked="false">
                  <v:path arrowok="t"/>
                  <v:fill type="solid"/>
                </v:shape>
                <v:shape style="position:absolute;left:6804;top:8233;width:1457;height:1371" id="docshape255" coordorigin="6804,8233" coordsize="1457,1371" path="m7261,8233l6804,8412,7591,8974,8154,8949,8154,9604,8261,9587,8261,8848,7261,8233xe" filled="true" fillcolor="#7d5b36" stroked="false">
                  <v:path arrowok="t"/>
                  <v:fill type="solid"/>
                </v:shape>
                <v:shape style="position:absolute;left:5773;top:8348;width:2514;height:696" id="docshape256" coordorigin="5773,8348" coordsize="2514,696" path="m7460,8348l5773,8428,6796,9044,8287,8868,7460,8348xe" filled="true" fillcolor="#a27d5b" stroked="false">
                  <v:path arrowok="t"/>
                  <v:fill type="solid"/>
                </v:shape>
                <v:shape style="position:absolute;left:7384;top:8862;width:944;height:168" id="docshape257" coordorigin="7384,8862" coordsize="944,168" path="m8277,8862l7384,8977,7397,9030,8328,8900,8277,8862xe" filled="true" fillcolor="#5b3611" stroked="false">
                  <v:path arrowok="t"/>
                  <v:fill type="solid"/>
                </v:shape>
                <v:shape style="position:absolute;left:7755;top:8921;width:414;height:780" id="docshape258" coordorigin="7755,8921" coordsize="414,780" path="m8169,8921l7755,8976,7755,9701,8169,9617,8169,8921xe" filled="true" fillcolor="#361100" stroked="false">
                  <v:path arrowok="t"/>
                  <v:fill type="solid"/>
                </v:shape>
                <v:shape style="position:absolute;left:5074;top:8965;width:3052;height:1151" id="docshape259" coordorigin="5074,8965" coordsize="3052,1151" path="m6803,9092l5074,9313,5074,10116,6803,9770,6803,9092xm8126,8965l7786,9016,7786,9624,8126,9554,8126,8965xe" filled="true" fillcolor="#c7c7eb" stroked="false">
                  <v:path arrowok="t"/>
                  <v:fill type="solid"/>
                </v:shape>
                <v:shape style="position:absolute;left:4882;top:8590;width:1991;height:1387" id="docshape260" coordorigin="4882,8590" coordsize="1991,1387" path="m5681,9270l5627,9270,5627,9977,5681,9965,5681,9270xm6243,9196l6189,9196,6189,9880,6243,9866,6243,9196xm6784,9044l5007,9256,5070,9343,5627,9270,5681,9270,5681,9263,6189,9196,6243,9196,6243,9189,6873,9107,6784,9044xm5726,8590l4882,8647,4882,9063,5650,8988,5650,8659,5726,8659,5726,8590xe" filled="true" fillcolor="#5b3611" stroked="false">
                  <v:path arrowok="t"/>
                  <v:fill type="solid"/>
                </v:shape>
                <v:shape style="position:absolute;left:4499;top:8646;width:383;height:416" id="docshape261" coordorigin="4499,8646" coordsize="383,416" path="m4882,8646l4499,8709,4882,9062,4882,8646xe" filled="true" fillcolor="#361100" stroked="false">
                  <v:path arrowok="t"/>
                  <v:fill type="solid"/>
                </v:shape>
                <v:shape style="position:absolute;left:4954;top:8144;width:1678;height:842" id="docshape262" coordorigin="4954,8144" coordsize="1678,842" path="m5225,8692l4954,8713,4954,8986,5225,8959,5225,8692xm5578,8659l5305,8680,5305,8953,5578,8928,5578,8659xm6632,8144l6187,8158,6187,8417,6632,8392,6632,8144xe" filled="true" fillcolor="#c7c7eb" stroked="false">
                  <v:path arrowok="t"/>
                  <v:fill type="solid"/>
                </v:shape>
                <v:shape style="position:absolute;left:6187;top:8144;width:445;height:273" id="docshape263" coordorigin="6187,8144" coordsize="445,273" path="m6187,8158l6187,8417,6632,8392,6632,8144,6187,8158xm6410,8154l6410,8392e" filled="false" stroked="true" strokeweight=".65772pt" strokecolor="#361100">
                  <v:path arrowok="t"/>
                  <v:stroke dashstyle="solid"/>
                </v:shape>
                <v:shape style="position:absolute;left:4385;top:8194;width:445;height:296" id="docshape264" coordorigin="4385,8194" coordsize="445,296" path="m4830,8194l4385,8213,4385,8490,4830,8469,4830,8194xe" filled="true" fillcolor="#c7c7eb" stroked="false">
                  <v:path arrowok="t"/>
                  <v:fill type="solid"/>
                </v:shape>
                <v:shape style="position:absolute;left:4385;top:8194;width:445;height:296" id="docshape265" coordorigin="4385,8194" coordsize="445,296" path="m4385,8213l4385,8490,4830,8469,4830,8194,4385,8213xm4608,8202l4608,8479e" filled="false" stroked="true" strokeweight=".65772pt" strokecolor="#361100">
                  <v:path arrowok="t"/>
                  <v:stroke dashstyle="solid"/>
                </v:shape>
                <v:shape style="position:absolute;left:4648;top:7443;width:919;height:260" id="docshape266" coordorigin="4648,7443" coordsize="919,260" path="m4648,7443l4648,7516,4916,7703,5567,7703,5567,7637,4919,7637,4648,7443xe" filled="true" fillcolor="#7d5b36" stroked="false">
                  <v:path arrowok="t"/>
                  <v:fill type="solid"/>
                </v:shape>
                <v:shape style="position:absolute;left:4638;top:7431;width:929;height:201" id="docshape267" coordorigin="4638,7431" coordsize="929,201" path="m5289,7431l4638,7431,4919,7632,5567,7632,5289,7431xe" filled="true" fillcolor="#a2a2c7" stroked="false">
                  <v:path arrowok="t"/>
                  <v:fill type="solid"/>
                </v:shape>
                <v:shape style="position:absolute;left:4638;top:7431;width:929;height:201" id="docshape268" coordorigin="4638,7431" coordsize="929,201" path="m4638,7431l4919,7632,5567,7632,5289,7431,4638,7431xm4986,7432l5251,7629e" filled="false" stroked="true" strokeweight=".65772pt" strokecolor="#361100">
                  <v:path arrowok="t"/>
                  <v:stroke dashstyle="solid"/>
                </v:shape>
                <v:shape style="position:absolute;left:4987;top:7768;width:919;height:260" id="docshape269" coordorigin="4987,7768" coordsize="919,260" path="m4987,7768l4987,7841,5255,8028,5906,8028,5906,7962,5259,7962,4987,7768xe" filled="true" fillcolor="#7d5b36" stroked="false">
                  <v:path arrowok="t"/>
                  <v:fill type="solid"/>
                </v:shape>
                <v:shape style="position:absolute;left:4977;top:7756;width:928;height:201" id="docshape270" coordorigin="4977,7756" coordsize="928,201" path="m5627,7756l4977,7756,5258,7957,5905,7957,5627,7756xe" filled="true" fillcolor="#a2a2c7" stroked="false">
                  <v:path arrowok="t"/>
                  <v:fill type="solid"/>
                </v:shape>
                <v:shape style="position:absolute;left:4977;top:7756;width:928;height:201" id="docshape271" coordorigin="4977,7756" coordsize="928,201" path="m4977,7756l5258,7957,5905,7957,5627,7756,4977,7756xm5325,7758l5590,7954e" filled="false" stroked="true" strokeweight=".65772pt" strokecolor="#361100">
                  <v:path arrowok="t"/>
                  <v:stroke dashstyle="solid"/>
                </v:shape>
                <v:rect style="position:absolute;left:7104;top:7567;width:61;height:92" id="docshape272" filled="true" fillcolor="#7d3600" stroked="false">
                  <v:fill type="solid"/>
                </v:rect>
                <v:shape style="position:absolute;left:7165;top:7553;width:97;height:106" id="docshape273" coordorigin="7165,7553" coordsize="97,106" path="m7262,7553l7165,7567,7165,7659,7262,7659,7262,7553xe" filled="true" fillcolor="#c77d36" stroked="false">
                  <v:path arrowok="t"/>
                  <v:fill type="solid"/>
                </v:shape>
                <v:shape style="position:absolute;left:7413;top:7548;width:157;height:107" type="#_x0000_t75" id="docshape274" stroked="false">
                  <v:imagedata r:id="rId20" o:title=""/>
                </v:shape>
                <v:shape style="position:absolute;left:7034;top:7632;width:750;height:2240" id="docshape275" coordorigin="7034,7632" coordsize="750,2240" path="m7781,7632l7034,7652,7034,9872,7784,9726,7781,7632xe" filled="true" fillcolor="#a23600" stroked="false">
                  <v:path arrowok="t"/>
                  <v:fill type="solid"/>
                </v:shape>
                <v:shape style="position:absolute;left:6805;top:7650;width:230;height:2218" id="docshape276" coordorigin="6805,7650" coordsize="230,2218" path="m7035,7650l6805,7667,6805,9764,7033,9868,7035,7650xe" filled="true" fillcolor="#7d3600" stroked="false">
                  <v:path arrowok="t"/>
                  <v:fill type="solid"/>
                </v:shape>
                <v:shape style="position:absolute;left:5077;top:9584;width:3480;height:623" id="docshape277" coordorigin="5077,9584" coordsize="3480,623" path="m8253,9584l7783,9684,7783,9714,7038,9858,6816,9745,5077,10088,5781,10199,6879,9960,8047,10207,8386,10105,7531,9901,8557,9678,8253,9584xe" filled="true" fillcolor="#808080" stroked="false">
                  <v:path arrowok="t"/>
                  <v:fill type="solid"/>
                </v:shape>
                <v:shape style="position:absolute;left:3456;top:7823;width:2339;height:2137" id="docshape278" coordorigin="3456,7823" coordsize="2339,2137" path="m3543,7823l3456,7823,5698,9960,5795,9960,3543,7823xe" filled="true" fillcolor="#7d5b36" stroked="false">
                  <v:path arrowok="t"/>
                  <v:fill type="solid"/>
                </v:shape>
                <v:shape style="position:absolute;left:4313;top:8740;width:1478;height:1852" id="docshape279" coordorigin="4313,8740" coordsize="1478,1852" path="m4313,8740l4313,10171,4394,10135,4392,8811,4313,8740xm4752,9103l4752,10273,4831,10237,4830,9181,4752,9103xm5218,9571l5218,10435,5296,10399,5295,9656,5218,9571xm5791,9957l5706,9960,5706,10592,5791,10551,5791,9957xe" filled="true" fillcolor="#a27d5b" stroked="false">
                  <v:path arrowok="t"/>
                  <v:fill type="solid"/>
                </v:shape>
                <v:shape style="position:absolute;left:3458;top:7818;width:2249;height:2774" id="docshape280" coordorigin="3458,7818" coordsize="2249,2774" path="m3458,7818l3458,10028,4333,10182,4333,8800,4655,9106,4655,10276,4754,10276,4754,9200,5101,9533,5101,10438,5218,10438,5218,9626,5611,9986,5609,10592,5707,10592,5707,9965,3458,7818xe" filled="true" fillcolor="#361100" stroked="false">
                  <v:path arrowok="t"/>
                  <v:fill type="solid"/>
                </v:shape>
                <v:shape style="position:absolute;left:3994;top:9705;width:1505;height:750" id="docshape281" coordorigin="3994,9705" coordsize="1505,750" path="m5168,9895l5126,9903,5089,9927,5061,9951,5038,9991,5030,10027,5027,10048,4996,10067,4961,10095,4936,10126,4902,10152,4864,10180,4816,10208,4785,10247,4757,10284,4742,10323,4746,10362,4746,10364,4774,10390,4811,10392,4884,10403,4930,10419,4989,10447,5032,10455,5075,10448,5112,10436,5356,10436,5398,10420,5436,10412,5469,10395,5492,10362,5499,10324,5487,10294,5469,10266,5444,10252,5410,10244,5387,10235,5367,10211,5356,10175,5331,10134,5300,10100,5270,10076,5257,10051,5273,10018,5277,9991,5277,9990,5260,9947,5237,9919,5203,9899,5168,9895xm5356,10436l5163,10436,5206,10444,5262,10452,5316,10447,5356,10436xm4422,9705l4379,9713,4340,9737,4312,9760,4289,9803,4280,9839,4277,9859,4246,9878,4213,9906,4187,9938,4152,9963,4116,9991,4069,10020,4037,10059,4008,10095,3994,10134,3996,10172,3996,10175,4026,10200,4062,10203,4136,10214,4182,10230,4241,10258,4284,10266,4327,10260,4363,10247,4609,10247,4652,10232,4688,10224,4723,10207,4746,10172,4751,10136,4739,10106,4723,10076,4696,10064,4664,10056,4640,10046,4621,10023,4609,9987,4583,9946,4552,9911,4524,9888,4509,9862,4527,9829,4529,9800,4512,9757,4489,9729,4456,9709,4422,9705xm4609,10247l4415,10247,4458,10255,4516,10263,4570,10258,4609,10247xe" filled="true" fillcolor="#00ff00" stroked="false">
                  <v:path arrowok="t"/>
                  <v:fill type="solid"/>
                </v:shape>
                <v:shape style="position:absolute;left:4351;top:9795;width:704;height:547" id="docshape282" coordorigin="4351,9795" coordsize="704,547" path="m4736,9795l4678,9844,4652,9921,4650,9941,4622,9958,4608,9973,4575,9965,4540,9982,4519,10012,4458,10065,4415,10093,4389,10133,4363,10169,4351,10207,4353,10247,4379,10274,4410,10276,4475,10287,4514,10302,4565,10331,4601,10337,4619,10335,4655,10342,4691,10338,4724,10324,4736,10324,4751,10327,4798,10335,4813,10334,4853,10340,4899,10335,4933,10324,4969,10310,5001,10302,5030,10284,5050,10251,5055,10214,5045,10185,5030,10156,5009,10144,4979,10136,4959,10125,4914,10125,4905,10120,4889,10096,4879,10060,4857,10020,4829,9986,4736,9795xe" filled="true" fillcolor="#008000" stroked="false">
                  <v:path arrowok="t"/>
                  <v:fill type="solid"/>
                </v:shape>
                <v:shape style="position:absolute;left:4391;top:9805;width:646;height:553" id="docshape283" coordorigin="4391,9805" coordsize="646,553" path="m4755,9805l4685,9835,4643,9899,4633,9956,4607,9973,4577,10001,4556,10033,4493,10086,4452,10114,4401,10188,4391,10268,4416,10293,4447,10297,4511,10306,4551,10322,4602,10350,4638,10358,4674,10353,4705,10339,4750,10339,4786,10347,4835,10355,4881,10350,4916,10339,4952,10325,4983,10317,5013,10298,5032,10265,5037,10229,5027,10199,5013,10171,4991,10158,4962,10151,4942,10140,4925,10118,4916,10081,4893,10041,4866,10008,4842,9984,4830,9959,4845,9924,4847,9896,4832,9855,4812,9827,4784,9807,4755,9805xe" filled="true" fillcolor="#5bc700" stroked="false">
                  <v:path arrowok="t"/>
                  <v:fill type="solid"/>
                </v:shape>
                <v:shape style="position:absolute;left:4191;top:8354;width:11;height:18" id="docshape284" coordorigin="4191,8354" coordsize="11,18" path="m4191,8357l4193,8360,4202,8372,4197,8360,4197,8359,4193,8359,4191,8357xm4194,8354l4194,8358,4193,8359,4197,8359,4196,8357,4195,8357,4194,8354xe" filled="true" fillcolor="#3ab600" stroked="false">
                  <v:path arrowok="t"/>
                  <v:fill type="solid"/>
                </v:shape>
                <v:shape style="position:absolute;left:6639;top:6923;width:2684;height:2986" type="#_x0000_t75" id="docshape285" stroked="false">
                  <v:imagedata r:id="rId21" o:title=""/>
                </v:shape>
                <w10:wrap type="none"/>
              </v:group>
            </w:pict>
          </mc:Fallback>
        </mc:AlternateContent>
      </w:r>
    </w:p>
    <w:p>
      <w:pPr>
        <w:spacing w:before="0"/>
        <w:ind w:left="2" w:right="1" w:firstLine="0"/>
        <w:jc w:val="center"/>
        <w:rPr>
          <w:sz w:val="36"/>
        </w:rPr>
      </w:pPr>
      <w:r>
        <w:rPr>
          <w:sz w:val="36"/>
        </w:rPr>
        <w:t>Development</w:t>
      </w:r>
      <w:r>
        <w:rPr>
          <w:spacing w:val="1"/>
          <w:sz w:val="36"/>
        </w:rPr>
        <w:t> </w:t>
      </w:r>
      <w:r>
        <w:rPr>
          <w:spacing w:val="-2"/>
          <w:sz w:val="36"/>
        </w:rPr>
        <w:t>Authority</w:t>
      </w:r>
    </w:p>
    <w:p>
      <w:pPr>
        <w:spacing w:before="9"/>
        <w:ind w:left="2" w:right="0" w:firstLine="0"/>
        <w:jc w:val="center"/>
        <w:rPr>
          <w:sz w:val="36"/>
        </w:rPr>
      </w:pPr>
      <w:r>
        <w:rPr>
          <w:sz w:val="36"/>
        </w:rPr>
        <w:t>Building</w:t>
      </w:r>
      <w:r>
        <w:rPr>
          <w:spacing w:val="-1"/>
          <w:sz w:val="36"/>
        </w:rPr>
        <w:t> </w:t>
      </w:r>
      <w:r>
        <w:rPr>
          <w:sz w:val="36"/>
        </w:rPr>
        <w:t>Construction</w:t>
      </w:r>
      <w:r>
        <w:rPr>
          <w:spacing w:val="-4"/>
          <w:sz w:val="36"/>
        </w:rPr>
        <w:t> </w:t>
      </w:r>
      <w:r>
        <w:rPr>
          <w:sz w:val="36"/>
        </w:rPr>
        <w:t>and</w:t>
      </w:r>
      <w:r>
        <w:rPr>
          <w:spacing w:val="-1"/>
          <w:sz w:val="36"/>
        </w:rPr>
        <w:t> </w:t>
      </w:r>
      <w:r>
        <w:rPr>
          <w:sz w:val="36"/>
        </w:rPr>
        <w:t>Development</w:t>
      </w:r>
      <w:r>
        <w:rPr>
          <w:spacing w:val="1"/>
          <w:sz w:val="36"/>
        </w:rPr>
        <w:t> </w:t>
      </w:r>
      <w:r>
        <w:rPr>
          <w:sz w:val="36"/>
        </w:rPr>
        <w:t>Byelaws </w:t>
      </w:r>
      <w:r>
        <w:rPr>
          <w:spacing w:val="-4"/>
          <w:sz w:val="36"/>
        </w:rPr>
        <w:t>2025</w:t>
      </w:r>
    </w:p>
    <w:sectPr>
      <w:footerReference w:type="default" r:id="rId18"/>
      <w:pgSz w:w="11920" w:h="16850"/>
      <w:pgMar w:header="0" w:footer="0" w:top="1940" w:bottom="28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alibri Light">
    <w:altName w:val="Calibri Light"/>
    <w:charset w:val="1"/>
    <w:family w:val="roman"/>
    <w:pitch w:val="variable"/>
  </w:font>
  <w:font w:name="Cambria">
    <w:altName w:val="Cambria"/>
    <w:charset w:val="1"/>
    <w:family w:val="roman"/>
    <w:pitch w:val="variable"/>
  </w:font>
  <w:font w:name="Lucida Sans Unicode">
    <w:altName w:val="Lucida Sans Unicode"/>
    <w:charset w:val="1"/>
    <w:family w:val="swiss"/>
    <w:pitch w:val="variable"/>
  </w:font>
  <w:font w:name="Roboto Bk">
    <w:altName w:val="Roboto Bk"/>
    <w:charset w:val="1"/>
    <w:family w:val="auto"/>
    <w:pitch w:val="variable"/>
  </w:font>
  <w:font w:name="Gadugi">
    <w:altName w:val="Gadugi"/>
    <w:charset w:val="1"/>
    <w:family w:val="swiss"/>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72657920">
              <wp:simplePos x="0" y="0"/>
              <wp:positionH relativeFrom="page">
                <wp:posOffset>6542278</wp:posOffset>
              </wp:positionH>
              <wp:positionV relativeFrom="page">
                <wp:posOffset>10289566</wp:posOffset>
              </wp:positionV>
              <wp:extent cx="159385" cy="18097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59385" cy="180975"/>
                      </a:xfrm>
                      <a:prstGeom prst="rect">
                        <a:avLst/>
                      </a:prstGeom>
                    </wps:spPr>
                    <wps:txbx>
                      <w:txbxContent>
                        <w:p>
                          <w:pPr>
                            <w:pStyle w:val="BodyText"/>
                            <w:spacing w:before="11"/>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5.140015pt;margin-top:810.202087pt;width:12.55pt;height:14.25pt;mso-position-horizontal-relative:page;mso-position-vertical-relative:page;z-index:-30658560" type="#_x0000_t202" id="docshape5" filled="false" stroked="false">
              <v:textbox inset="0,0,0,0">
                <w:txbxContent>
                  <w:p>
                    <w:pPr>
                      <w:pStyle w:val="BodyText"/>
                      <w:spacing w:before="11"/>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72658432">
              <wp:simplePos x="0" y="0"/>
              <wp:positionH relativeFrom="page">
                <wp:posOffset>6424421</wp:posOffset>
              </wp:positionH>
              <wp:positionV relativeFrom="page">
                <wp:posOffset>9838462</wp:posOffset>
              </wp:positionV>
              <wp:extent cx="274320" cy="18097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74320" cy="180975"/>
                      </a:xfrm>
                      <a:prstGeom prst="rect">
                        <a:avLst/>
                      </a:prstGeom>
                    </wps:spPr>
                    <wps:txbx>
                      <w:txbxContent>
                        <w:p>
                          <w:pPr>
                            <w:pStyle w:val="BodyText"/>
                            <w:spacing w:before="11"/>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 style="position:absolute;margin-left:505.859985pt;margin-top:774.682068pt;width:21.6pt;height:14.25pt;mso-position-horizontal-relative:page;mso-position-vertical-relative:page;z-index:-30658048" type="#_x0000_t202" id="docshape6" filled="false" stroked="false">
              <v:textbox inset="0,0,0,0">
                <w:txbxContent>
                  <w:p>
                    <w:pPr>
                      <w:pStyle w:val="BodyText"/>
                      <w:spacing w:before="11"/>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72658944">
              <wp:simplePos x="0" y="0"/>
              <wp:positionH relativeFrom="page">
                <wp:posOffset>9531095</wp:posOffset>
              </wp:positionH>
              <wp:positionV relativeFrom="page">
                <wp:posOffset>6706642</wp:posOffset>
              </wp:positionV>
              <wp:extent cx="299720" cy="18097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299720" cy="18097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149</w:t>
                          </w:r>
                          <w:r>
                            <w:rPr>
                              <w:spacing w:val="-5"/>
                            </w:rPr>
                            <w:fldChar w:fldCharType="end"/>
                          </w:r>
                        </w:p>
                      </w:txbxContent>
                    </wps:txbx>
                    <wps:bodyPr wrap="square" lIns="0" tIns="0" rIns="0" bIns="0" rtlCol="0">
                      <a:noAutofit/>
                    </wps:bodyPr>
                  </wps:wsp>
                </a:graphicData>
              </a:graphic>
            </wp:anchor>
          </w:drawing>
        </mc:Choice>
        <mc:Fallback>
          <w:pict>
            <v:shape style="position:absolute;margin-left:750.47998pt;margin-top:528.082092pt;width:23.6pt;height:14.25pt;mso-position-horizontal-relative:page;mso-position-vertical-relative:page;z-index:-30657536" type="#_x0000_t202" id="docshape53"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149</w:t>
                    </w:r>
                    <w:r>
                      <w:rPr>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72659456">
              <wp:simplePos x="0" y="0"/>
              <wp:positionH relativeFrom="page">
                <wp:posOffset>6402070</wp:posOffset>
              </wp:positionH>
              <wp:positionV relativeFrom="page">
                <wp:posOffset>10001530</wp:posOffset>
              </wp:positionV>
              <wp:extent cx="299720" cy="180975"/>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299720" cy="18097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155</w:t>
                          </w:r>
                          <w:r>
                            <w:rPr>
                              <w:spacing w:val="-5"/>
                            </w:rPr>
                            <w:fldChar w:fldCharType="end"/>
                          </w:r>
                        </w:p>
                      </w:txbxContent>
                    </wps:txbx>
                    <wps:bodyPr wrap="square" lIns="0" tIns="0" rIns="0" bIns="0" rtlCol="0">
                      <a:noAutofit/>
                    </wps:bodyPr>
                  </wps:wsp>
                </a:graphicData>
              </a:graphic>
            </wp:anchor>
          </w:drawing>
        </mc:Choice>
        <mc:Fallback>
          <w:pict>
            <v:shape style="position:absolute;margin-left:504.100006pt;margin-top:787.522095pt;width:23.6pt;height:14.25pt;mso-position-horizontal-relative:page;mso-position-vertical-relative:page;z-index:-30657024" type="#_x0000_t202" id="docshape205"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155</w:t>
                    </w:r>
                    <w:r>
                      <w:rPr>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72659968">
              <wp:simplePos x="0" y="0"/>
              <wp:positionH relativeFrom="page">
                <wp:posOffset>6402070</wp:posOffset>
              </wp:positionH>
              <wp:positionV relativeFrom="page">
                <wp:posOffset>9922282</wp:posOffset>
              </wp:positionV>
              <wp:extent cx="299720" cy="180975"/>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299720" cy="18097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165</w:t>
                          </w:r>
                          <w:r>
                            <w:rPr>
                              <w:spacing w:val="-5"/>
                            </w:rPr>
                            <w:fldChar w:fldCharType="end"/>
                          </w:r>
                        </w:p>
                      </w:txbxContent>
                    </wps:txbx>
                    <wps:bodyPr wrap="square" lIns="0" tIns="0" rIns="0" bIns="0" rtlCol="0">
                      <a:noAutofit/>
                    </wps:bodyPr>
                  </wps:wsp>
                </a:graphicData>
              </a:graphic>
            </wp:anchor>
          </w:drawing>
        </mc:Choice>
        <mc:Fallback>
          <w:pict>
            <v:shape style="position:absolute;margin-left:504.100006pt;margin-top:781.282104pt;width:23.6pt;height:14.25pt;mso-position-horizontal-relative:page;mso-position-vertical-relative:page;z-index:-30656512" type="#_x0000_t202" id="docshape208"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165</w:t>
                    </w:r>
                    <w:r>
                      <w:rPr>
                        <w:spacing w:val="-5"/>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72660480">
              <wp:simplePos x="0" y="0"/>
              <wp:positionH relativeFrom="page">
                <wp:posOffset>6399021</wp:posOffset>
              </wp:positionH>
              <wp:positionV relativeFrom="page">
                <wp:posOffset>9759214</wp:posOffset>
              </wp:positionV>
              <wp:extent cx="299720" cy="180975"/>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299720" cy="18097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167</w:t>
                          </w:r>
                          <w:r>
                            <w:rPr>
                              <w:spacing w:val="-5"/>
                            </w:rPr>
                            <w:fldChar w:fldCharType="end"/>
                          </w:r>
                        </w:p>
                      </w:txbxContent>
                    </wps:txbx>
                    <wps:bodyPr wrap="square" lIns="0" tIns="0" rIns="0" bIns="0" rtlCol="0">
                      <a:noAutofit/>
                    </wps:bodyPr>
                  </wps:wsp>
                </a:graphicData>
              </a:graphic>
            </wp:anchor>
          </w:drawing>
        </mc:Choice>
        <mc:Fallback>
          <w:pict>
            <v:shape style="position:absolute;margin-left:503.859985pt;margin-top:768.442078pt;width:23.6pt;height:14.25pt;mso-position-horizontal-relative:page;mso-position-vertical-relative:page;z-index:-30656000" type="#_x0000_t202" id="docshape209"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167</w:t>
                    </w:r>
                    <w:r>
                      <w:rPr>
                        <w:spacing w:val="-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72660992">
              <wp:simplePos x="0" y="0"/>
              <wp:positionH relativeFrom="page">
                <wp:posOffset>6673342</wp:posOffset>
              </wp:positionH>
              <wp:positionV relativeFrom="page">
                <wp:posOffset>9753118</wp:posOffset>
              </wp:positionV>
              <wp:extent cx="299720" cy="180975"/>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a:off x="0" y="0"/>
                        <a:ext cx="299720" cy="18097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209</w:t>
                          </w:r>
                          <w:r>
                            <w:rPr>
                              <w:spacing w:val="-5"/>
                            </w:rPr>
                            <w:fldChar w:fldCharType="end"/>
                          </w:r>
                        </w:p>
                      </w:txbxContent>
                    </wps:txbx>
                    <wps:bodyPr wrap="square" lIns="0" tIns="0" rIns="0" bIns="0" rtlCol="0">
                      <a:noAutofit/>
                    </wps:bodyPr>
                  </wps:wsp>
                </a:graphicData>
              </a:graphic>
            </wp:anchor>
          </w:drawing>
        </mc:Choice>
        <mc:Fallback>
          <w:pict>
            <v:shape style="position:absolute;margin-left:525.460022pt;margin-top:767.962097pt;width:23.6pt;height:14.25pt;mso-position-horizontal-relative:page;mso-position-vertical-relative:page;z-index:-30655488" type="#_x0000_t202" id="docshape231"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209</w:t>
                    </w:r>
                    <w:r>
                      <w:rPr>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72661504">
              <wp:simplePos x="0" y="0"/>
              <wp:positionH relativeFrom="page">
                <wp:posOffset>9544811</wp:posOffset>
              </wp:positionH>
              <wp:positionV relativeFrom="page">
                <wp:posOffset>6614898</wp:posOffset>
              </wp:positionV>
              <wp:extent cx="299720" cy="180975"/>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299720" cy="18097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214</w:t>
                          </w:r>
                          <w:r>
                            <w:rPr>
                              <w:spacing w:val="-5"/>
                            </w:rPr>
                            <w:fldChar w:fldCharType="end"/>
                          </w:r>
                        </w:p>
                      </w:txbxContent>
                    </wps:txbx>
                    <wps:bodyPr wrap="square" lIns="0" tIns="0" rIns="0" bIns="0" rtlCol="0">
                      <a:noAutofit/>
                    </wps:bodyPr>
                  </wps:wsp>
                </a:graphicData>
              </a:graphic>
            </wp:anchor>
          </w:drawing>
        </mc:Choice>
        <mc:Fallback>
          <w:pict>
            <v:shape style="position:absolute;margin-left:751.559998pt;margin-top:520.858154pt;width:23.6pt;height:14.25pt;mso-position-horizontal-relative:page;mso-position-vertical-relative:page;z-index:-30654976" type="#_x0000_t202" id="docshape232"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214</w:t>
                    </w:r>
                    <w:r>
                      <w:rPr>
                        <w:spacing w:val="-5"/>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72662016">
              <wp:simplePos x="0" y="0"/>
              <wp:positionH relativeFrom="page">
                <wp:posOffset>6402070</wp:posOffset>
              </wp:positionH>
              <wp:positionV relativeFrom="page">
                <wp:posOffset>10210318</wp:posOffset>
              </wp:positionV>
              <wp:extent cx="299720" cy="180975"/>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a:off x="0" y="0"/>
                        <a:ext cx="299720" cy="180975"/>
                      </a:xfrm>
                      <a:prstGeom prst="rect">
                        <a:avLst/>
                      </a:prstGeom>
                    </wps:spPr>
                    <wps:txbx>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220</w:t>
                          </w:r>
                          <w:r>
                            <w:rPr>
                              <w:spacing w:val="-5"/>
                            </w:rPr>
                            <w:fldChar w:fldCharType="end"/>
                          </w:r>
                        </w:p>
                      </w:txbxContent>
                    </wps:txbx>
                    <wps:bodyPr wrap="square" lIns="0" tIns="0" rIns="0" bIns="0" rtlCol="0">
                      <a:noAutofit/>
                    </wps:bodyPr>
                  </wps:wsp>
                </a:graphicData>
              </a:graphic>
            </wp:anchor>
          </w:drawing>
        </mc:Choice>
        <mc:Fallback>
          <w:pict>
            <v:shape style="position:absolute;margin-left:504.100006pt;margin-top:803.962097pt;width:23.6pt;height:14.25pt;mso-position-horizontal-relative:page;mso-position-vertical-relative:page;z-index:-30654464" type="#_x0000_t202" id="docshape243" filled="false" stroked="false">
              <v:textbox inset="0,0,0,0">
                <w:txbxContent>
                  <w:p>
                    <w:pPr>
                      <w:pStyle w:val="BodyText"/>
                      <w:spacing w:before="11"/>
                      <w:ind w:left="60"/>
                    </w:pPr>
                    <w:r>
                      <w:rPr>
                        <w:spacing w:val="-5"/>
                      </w:rPr>
                      <w:fldChar w:fldCharType="begin"/>
                    </w:r>
                    <w:r>
                      <w:rPr>
                        <w:spacing w:val="-5"/>
                      </w:rPr>
                      <w:instrText> PAGE </w:instrText>
                    </w:r>
                    <w:r>
                      <w:rPr>
                        <w:spacing w:val="-5"/>
                      </w:rPr>
                      <w:fldChar w:fldCharType="separate"/>
                    </w:r>
                    <w:r>
                      <w:rPr>
                        <w:spacing w:val="-5"/>
                      </w:rPr>
                      <w:t>220</w:t>
                    </w:r>
                    <w:r>
                      <w:rPr>
                        <w:spacing w:val="-5"/>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89">
    <w:multiLevelType w:val="hybridMultilevel"/>
    <w:lvl w:ilvl="0">
      <w:start w:val="1"/>
      <w:numFmt w:val="decimal"/>
      <w:lvlText w:val="%1."/>
      <w:lvlJc w:val="left"/>
      <w:pPr>
        <w:ind w:left="386"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319" w:hanging="221"/>
      </w:pPr>
      <w:rPr>
        <w:rFonts w:hint="default"/>
        <w:lang w:val="en-US" w:eastAsia="en-US" w:bidi="ar-SA"/>
      </w:rPr>
    </w:lvl>
    <w:lvl w:ilvl="2">
      <w:start w:val="0"/>
      <w:numFmt w:val="bullet"/>
      <w:lvlText w:val="•"/>
      <w:lvlJc w:val="left"/>
      <w:pPr>
        <w:ind w:left="2258" w:hanging="221"/>
      </w:pPr>
      <w:rPr>
        <w:rFonts w:hint="default"/>
        <w:lang w:val="en-US" w:eastAsia="en-US" w:bidi="ar-SA"/>
      </w:rPr>
    </w:lvl>
    <w:lvl w:ilvl="3">
      <w:start w:val="0"/>
      <w:numFmt w:val="bullet"/>
      <w:lvlText w:val="•"/>
      <w:lvlJc w:val="left"/>
      <w:pPr>
        <w:ind w:left="3198" w:hanging="221"/>
      </w:pPr>
      <w:rPr>
        <w:rFonts w:hint="default"/>
        <w:lang w:val="en-US" w:eastAsia="en-US" w:bidi="ar-SA"/>
      </w:rPr>
    </w:lvl>
    <w:lvl w:ilvl="4">
      <w:start w:val="0"/>
      <w:numFmt w:val="bullet"/>
      <w:lvlText w:val="•"/>
      <w:lvlJc w:val="left"/>
      <w:pPr>
        <w:ind w:left="4137" w:hanging="221"/>
      </w:pPr>
      <w:rPr>
        <w:rFonts w:hint="default"/>
        <w:lang w:val="en-US" w:eastAsia="en-US" w:bidi="ar-SA"/>
      </w:rPr>
    </w:lvl>
    <w:lvl w:ilvl="5">
      <w:start w:val="0"/>
      <w:numFmt w:val="bullet"/>
      <w:lvlText w:val="•"/>
      <w:lvlJc w:val="left"/>
      <w:pPr>
        <w:ind w:left="5077" w:hanging="221"/>
      </w:pPr>
      <w:rPr>
        <w:rFonts w:hint="default"/>
        <w:lang w:val="en-US" w:eastAsia="en-US" w:bidi="ar-SA"/>
      </w:rPr>
    </w:lvl>
    <w:lvl w:ilvl="6">
      <w:start w:val="0"/>
      <w:numFmt w:val="bullet"/>
      <w:lvlText w:val="•"/>
      <w:lvlJc w:val="left"/>
      <w:pPr>
        <w:ind w:left="6016" w:hanging="221"/>
      </w:pPr>
      <w:rPr>
        <w:rFonts w:hint="default"/>
        <w:lang w:val="en-US" w:eastAsia="en-US" w:bidi="ar-SA"/>
      </w:rPr>
    </w:lvl>
    <w:lvl w:ilvl="7">
      <w:start w:val="0"/>
      <w:numFmt w:val="bullet"/>
      <w:lvlText w:val="•"/>
      <w:lvlJc w:val="left"/>
      <w:pPr>
        <w:ind w:left="6955" w:hanging="221"/>
      </w:pPr>
      <w:rPr>
        <w:rFonts w:hint="default"/>
        <w:lang w:val="en-US" w:eastAsia="en-US" w:bidi="ar-SA"/>
      </w:rPr>
    </w:lvl>
    <w:lvl w:ilvl="8">
      <w:start w:val="0"/>
      <w:numFmt w:val="bullet"/>
      <w:lvlText w:val="•"/>
      <w:lvlJc w:val="left"/>
      <w:pPr>
        <w:ind w:left="7895" w:hanging="221"/>
      </w:pPr>
      <w:rPr>
        <w:rFonts w:hint="default"/>
        <w:lang w:val="en-US" w:eastAsia="en-US" w:bidi="ar-SA"/>
      </w:rPr>
    </w:lvl>
  </w:abstractNum>
  <w:abstractNum w:abstractNumId="228">
    <w:multiLevelType w:val="hybridMultilevel"/>
    <w:lvl w:ilvl="0">
      <w:start w:val="1"/>
      <w:numFmt w:val="decimal"/>
      <w:lvlText w:val="%1."/>
      <w:lvlJc w:val="left"/>
      <w:pPr>
        <w:ind w:left="140" w:hanging="137"/>
        <w:jc w:val="left"/>
      </w:pPr>
      <w:rPr>
        <w:rFonts w:hint="default" w:ascii="Calibri" w:hAnsi="Calibri" w:eastAsia="Calibri" w:cs="Calibri"/>
        <w:b w:val="0"/>
        <w:bCs w:val="0"/>
        <w:i w:val="0"/>
        <w:iCs w:val="0"/>
        <w:spacing w:val="-1"/>
        <w:w w:val="99"/>
        <w:sz w:val="14"/>
        <w:szCs w:val="14"/>
        <w:lang w:val="en-US" w:eastAsia="en-US" w:bidi="ar-SA"/>
      </w:rPr>
    </w:lvl>
    <w:lvl w:ilvl="1">
      <w:start w:val="0"/>
      <w:numFmt w:val="bullet"/>
      <w:lvlText w:val="•"/>
      <w:lvlJc w:val="left"/>
      <w:pPr>
        <w:ind w:left="443" w:hanging="137"/>
      </w:pPr>
      <w:rPr>
        <w:rFonts w:hint="default"/>
        <w:lang w:val="en-US" w:eastAsia="en-US" w:bidi="ar-SA"/>
      </w:rPr>
    </w:lvl>
    <w:lvl w:ilvl="2">
      <w:start w:val="0"/>
      <w:numFmt w:val="bullet"/>
      <w:lvlText w:val="•"/>
      <w:lvlJc w:val="left"/>
      <w:pPr>
        <w:ind w:left="747" w:hanging="137"/>
      </w:pPr>
      <w:rPr>
        <w:rFonts w:hint="default"/>
        <w:lang w:val="en-US" w:eastAsia="en-US" w:bidi="ar-SA"/>
      </w:rPr>
    </w:lvl>
    <w:lvl w:ilvl="3">
      <w:start w:val="0"/>
      <w:numFmt w:val="bullet"/>
      <w:lvlText w:val="•"/>
      <w:lvlJc w:val="left"/>
      <w:pPr>
        <w:ind w:left="1050" w:hanging="137"/>
      </w:pPr>
      <w:rPr>
        <w:rFonts w:hint="default"/>
        <w:lang w:val="en-US" w:eastAsia="en-US" w:bidi="ar-SA"/>
      </w:rPr>
    </w:lvl>
    <w:lvl w:ilvl="4">
      <w:start w:val="0"/>
      <w:numFmt w:val="bullet"/>
      <w:lvlText w:val="•"/>
      <w:lvlJc w:val="left"/>
      <w:pPr>
        <w:ind w:left="1354" w:hanging="137"/>
      </w:pPr>
      <w:rPr>
        <w:rFonts w:hint="default"/>
        <w:lang w:val="en-US" w:eastAsia="en-US" w:bidi="ar-SA"/>
      </w:rPr>
    </w:lvl>
    <w:lvl w:ilvl="5">
      <w:start w:val="0"/>
      <w:numFmt w:val="bullet"/>
      <w:lvlText w:val="•"/>
      <w:lvlJc w:val="left"/>
      <w:pPr>
        <w:ind w:left="1658" w:hanging="137"/>
      </w:pPr>
      <w:rPr>
        <w:rFonts w:hint="default"/>
        <w:lang w:val="en-US" w:eastAsia="en-US" w:bidi="ar-SA"/>
      </w:rPr>
    </w:lvl>
    <w:lvl w:ilvl="6">
      <w:start w:val="0"/>
      <w:numFmt w:val="bullet"/>
      <w:lvlText w:val="•"/>
      <w:lvlJc w:val="left"/>
      <w:pPr>
        <w:ind w:left="1961" w:hanging="137"/>
      </w:pPr>
      <w:rPr>
        <w:rFonts w:hint="default"/>
        <w:lang w:val="en-US" w:eastAsia="en-US" w:bidi="ar-SA"/>
      </w:rPr>
    </w:lvl>
    <w:lvl w:ilvl="7">
      <w:start w:val="0"/>
      <w:numFmt w:val="bullet"/>
      <w:lvlText w:val="•"/>
      <w:lvlJc w:val="left"/>
      <w:pPr>
        <w:ind w:left="2265" w:hanging="137"/>
      </w:pPr>
      <w:rPr>
        <w:rFonts w:hint="default"/>
        <w:lang w:val="en-US" w:eastAsia="en-US" w:bidi="ar-SA"/>
      </w:rPr>
    </w:lvl>
    <w:lvl w:ilvl="8">
      <w:start w:val="0"/>
      <w:numFmt w:val="bullet"/>
      <w:lvlText w:val="•"/>
      <w:lvlJc w:val="left"/>
      <w:pPr>
        <w:ind w:left="2568" w:hanging="137"/>
      </w:pPr>
      <w:rPr>
        <w:rFonts w:hint="default"/>
        <w:lang w:val="en-US" w:eastAsia="en-US" w:bidi="ar-SA"/>
      </w:rPr>
    </w:lvl>
  </w:abstractNum>
  <w:abstractNum w:abstractNumId="227">
    <w:multiLevelType w:val="hybridMultilevel"/>
    <w:lvl w:ilvl="0">
      <w:start w:val="1"/>
      <w:numFmt w:val="decimal"/>
      <w:lvlText w:val="%1."/>
      <w:lvlJc w:val="left"/>
      <w:pPr>
        <w:ind w:left="140" w:hanging="137"/>
        <w:jc w:val="left"/>
      </w:pPr>
      <w:rPr>
        <w:rFonts w:hint="default" w:ascii="Calibri" w:hAnsi="Calibri" w:eastAsia="Calibri" w:cs="Calibri"/>
        <w:b w:val="0"/>
        <w:bCs w:val="0"/>
        <w:i w:val="0"/>
        <w:iCs w:val="0"/>
        <w:spacing w:val="-1"/>
        <w:w w:val="99"/>
        <w:sz w:val="14"/>
        <w:szCs w:val="14"/>
        <w:lang w:val="en-US" w:eastAsia="en-US" w:bidi="ar-SA"/>
      </w:rPr>
    </w:lvl>
    <w:lvl w:ilvl="1">
      <w:start w:val="0"/>
      <w:numFmt w:val="bullet"/>
      <w:lvlText w:val="•"/>
      <w:lvlJc w:val="left"/>
      <w:pPr>
        <w:ind w:left="443" w:hanging="137"/>
      </w:pPr>
      <w:rPr>
        <w:rFonts w:hint="default"/>
        <w:lang w:val="en-US" w:eastAsia="en-US" w:bidi="ar-SA"/>
      </w:rPr>
    </w:lvl>
    <w:lvl w:ilvl="2">
      <w:start w:val="0"/>
      <w:numFmt w:val="bullet"/>
      <w:lvlText w:val="•"/>
      <w:lvlJc w:val="left"/>
      <w:pPr>
        <w:ind w:left="747" w:hanging="137"/>
      </w:pPr>
      <w:rPr>
        <w:rFonts w:hint="default"/>
        <w:lang w:val="en-US" w:eastAsia="en-US" w:bidi="ar-SA"/>
      </w:rPr>
    </w:lvl>
    <w:lvl w:ilvl="3">
      <w:start w:val="0"/>
      <w:numFmt w:val="bullet"/>
      <w:lvlText w:val="•"/>
      <w:lvlJc w:val="left"/>
      <w:pPr>
        <w:ind w:left="1050" w:hanging="137"/>
      </w:pPr>
      <w:rPr>
        <w:rFonts w:hint="default"/>
        <w:lang w:val="en-US" w:eastAsia="en-US" w:bidi="ar-SA"/>
      </w:rPr>
    </w:lvl>
    <w:lvl w:ilvl="4">
      <w:start w:val="0"/>
      <w:numFmt w:val="bullet"/>
      <w:lvlText w:val="•"/>
      <w:lvlJc w:val="left"/>
      <w:pPr>
        <w:ind w:left="1354" w:hanging="137"/>
      </w:pPr>
      <w:rPr>
        <w:rFonts w:hint="default"/>
        <w:lang w:val="en-US" w:eastAsia="en-US" w:bidi="ar-SA"/>
      </w:rPr>
    </w:lvl>
    <w:lvl w:ilvl="5">
      <w:start w:val="0"/>
      <w:numFmt w:val="bullet"/>
      <w:lvlText w:val="•"/>
      <w:lvlJc w:val="left"/>
      <w:pPr>
        <w:ind w:left="1658" w:hanging="137"/>
      </w:pPr>
      <w:rPr>
        <w:rFonts w:hint="default"/>
        <w:lang w:val="en-US" w:eastAsia="en-US" w:bidi="ar-SA"/>
      </w:rPr>
    </w:lvl>
    <w:lvl w:ilvl="6">
      <w:start w:val="0"/>
      <w:numFmt w:val="bullet"/>
      <w:lvlText w:val="•"/>
      <w:lvlJc w:val="left"/>
      <w:pPr>
        <w:ind w:left="1961" w:hanging="137"/>
      </w:pPr>
      <w:rPr>
        <w:rFonts w:hint="default"/>
        <w:lang w:val="en-US" w:eastAsia="en-US" w:bidi="ar-SA"/>
      </w:rPr>
    </w:lvl>
    <w:lvl w:ilvl="7">
      <w:start w:val="0"/>
      <w:numFmt w:val="bullet"/>
      <w:lvlText w:val="•"/>
      <w:lvlJc w:val="left"/>
      <w:pPr>
        <w:ind w:left="2265" w:hanging="137"/>
      </w:pPr>
      <w:rPr>
        <w:rFonts w:hint="default"/>
        <w:lang w:val="en-US" w:eastAsia="en-US" w:bidi="ar-SA"/>
      </w:rPr>
    </w:lvl>
    <w:lvl w:ilvl="8">
      <w:start w:val="0"/>
      <w:numFmt w:val="bullet"/>
      <w:lvlText w:val="•"/>
      <w:lvlJc w:val="left"/>
      <w:pPr>
        <w:ind w:left="2568" w:hanging="137"/>
      </w:pPr>
      <w:rPr>
        <w:rFonts w:hint="default"/>
        <w:lang w:val="en-US" w:eastAsia="en-US" w:bidi="ar-SA"/>
      </w:rPr>
    </w:lvl>
  </w:abstractNum>
  <w:abstractNum w:abstractNumId="226">
    <w:multiLevelType w:val="hybridMultilevel"/>
    <w:lvl w:ilvl="0">
      <w:start w:val="0"/>
      <w:numFmt w:val="bullet"/>
      <w:lvlText w:val="-"/>
      <w:lvlJc w:val="left"/>
      <w:pPr>
        <w:ind w:left="251" w:hanging="142"/>
      </w:pPr>
      <w:rPr>
        <w:rFonts w:hint="default" w:ascii="Times New Roman" w:hAnsi="Times New Roman" w:eastAsia="Times New Roman" w:cs="Times New Roman"/>
        <w:b w:val="0"/>
        <w:bCs w:val="0"/>
        <w:i w:val="0"/>
        <w:iCs w:val="0"/>
        <w:spacing w:val="0"/>
        <w:w w:val="97"/>
        <w:sz w:val="24"/>
        <w:szCs w:val="24"/>
        <w:lang w:val="en-US" w:eastAsia="en-US" w:bidi="ar-SA"/>
      </w:rPr>
    </w:lvl>
    <w:lvl w:ilvl="1">
      <w:start w:val="0"/>
      <w:numFmt w:val="bullet"/>
      <w:lvlText w:val="•"/>
      <w:lvlJc w:val="left"/>
      <w:pPr>
        <w:ind w:left="576" w:hanging="142"/>
      </w:pPr>
      <w:rPr>
        <w:rFonts w:hint="default"/>
        <w:lang w:val="en-US" w:eastAsia="en-US" w:bidi="ar-SA"/>
      </w:rPr>
    </w:lvl>
    <w:lvl w:ilvl="2">
      <w:start w:val="0"/>
      <w:numFmt w:val="bullet"/>
      <w:lvlText w:val="•"/>
      <w:lvlJc w:val="left"/>
      <w:pPr>
        <w:ind w:left="893" w:hanging="142"/>
      </w:pPr>
      <w:rPr>
        <w:rFonts w:hint="default"/>
        <w:lang w:val="en-US" w:eastAsia="en-US" w:bidi="ar-SA"/>
      </w:rPr>
    </w:lvl>
    <w:lvl w:ilvl="3">
      <w:start w:val="0"/>
      <w:numFmt w:val="bullet"/>
      <w:lvlText w:val="•"/>
      <w:lvlJc w:val="left"/>
      <w:pPr>
        <w:ind w:left="1210" w:hanging="142"/>
      </w:pPr>
      <w:rPr>
        <w:rFonts w:hint="default"/>
        <w:lang w:val="en-US" w:eastAsia="en-US" w:bidi="ar-SA"/>
      </w:rPr>
    </w:lvl>
    <w:lvl w:ilvl="4">
      <w:start w:val="0"/>
      <w:numFmt w:val="bullet"/>
      <w:lvlText w:val="•"/>
      <w:lvlJc w:val="left"/>
      <w:pPr>
        <w:ind w:left="1526" w:hanging="142"/>
      </w:pPr>
      <w:rPr>
        <w:rFonts w:hint="default"/>
        <w:lang w:val="en-US" w:eastAsia="en-US" w:bidi="ar-SA"/>
      </w:rPr>
    </w:lvl>
    <w:lvl w:ilvl="5">
      <w:start w:val="0"/>
      <w:numFmt w:val="bullet"/>
      <w:lvlText w:val="•"/>
      <w:lvlJc w:val="left"/>
      <w:pPr>
        <w:ind w:left="1843" w:hanging="142"/>
      </w:pPr>
      <w:rPr>
        <w:rFonts w:hint="default"/>
        <w:lang w:val="en-US" w:eastAsia="en-US" w:bidi="ar-SA"/>
      </w:rPr>
    </w:lvl>
    <w:lvl w:ilvl="6">
      <w:start w:val="0"/>
      <w:numFmt w:val="bullet"/>
      <w:lvlText w:val="•"/>
      <w:lvlJc w:val="left"/>
      <w:pPr>
        <w:ind w:left="2160" w:hanging="142"/>
      </w:pPr>
      <w:rPr>
        <w:rFonts w:hint="default"/>
        <w:lang w:val="en-US" w:eastAsia="en-US" w:bidi="ar-SA"/>
      </w:rPr>
    </w:lvl>
    <w:lvl w:ilvl="7">
      <w:start w:val="0"/>
      <w:numFmt w:val="bullet"/>
      <w:lvlText w:val="•"/>
      <w:lvlJc w:val="left"/>
      <w:pPr>
        <w:ind w:left="2476" w:hanging="142"/>
      </w:pPr>
      <w:rPr>
        <w:rFonts w:hint="default"/>
        <w:lang w:val="en-US" w:eastAsia="en-US" w:bidi="ar-SA"/>
      </w:rPr>
    </w:lvl>
    <w:lvl w:ilvl="8">
      <w:start w:val="0"/>
      <w:numFmt w:val="bullet"/>
      <w:lvlText w:val="•"/>
      <w:lvlJc w:val="left"/>
      <w:pPr>
        <w:ind w:left="2793" w:hanging="142"/>
      </w:pPr>
      <w:rPr>
        <w:rFonts w:hint="default"/>
        <w:lang w:val="en-US" w:eastAsia="en-US" w:bidi="ar-SA"/>
      </w:rPr>
    </w:lvl>
  </w:abstractNum>
  <w:abstractNum w:abstractNumId="225">
    <w:multiLevelType w:val="hybridMultilevel"/>
    <w:lvl w:ilvl="0">
      <w:start w:val="1"/>
      <w:numFmt w:val="decimal"/>
      <w:lvlText w:val="%1."/>
      <w:lvlJc w:val="left"/>
      <w:pPr>
        <w:ind w:left="885" w:hanging="720"/>
        <w:jc w:val="left"/>
      </w:pPr>
      <w:rPr>
        <w:rFonts w:hint="default" w:ascii="Times New Roman" w:hAnsi="Times New Roman" w:eastAsia="Times New Roman" w:cs="Times New Roman"/>
        <w:b w:val="0"/>
        <w:bCs w:val="0"/>
        <w:i w:val="0"/>
        <w:iCs w:val="0"/>
        <w:spacing w:val="0"/>
        <w:w w:val="97"/>
        <w:sz w:val="24"/>
        <w:szCs w:val="24"/>
        <w:lang w:val="en-US" w:eastAsia="en-US" w:bidi="ar-SA"/>
      </w:rPr>
    </w:lvl>
    <w:lvl w:ilvl="1">
      <w:start w:val="1"/>
      <w:numFmt w:val="decimal"/>
      <w:lvlText w:val="%1.%2"/>
      <w:lvlJc w:val="left"/>
      <w:pPr>
        <w:ind w:left="883" w:hanging="718"/>
        <w:jc w:val="left"/>
      </w:pPr>
      <w:rPr>
        <w:rFonts w:hint="default" w:ascii="Times New Roman" w:hAnsi="Times New Roman" w:eastAsia="Times New Roman" w:cs="Times New Roman"/>
        <w:b w:val="0"/>
        <w:bCs w:val="0"/>
        <w:i w:val="0"/>
        <w:iCs w:val="0"/>
        <w:spacing w:val="0"/>
        <w:w w:val="97"/>
        <w:sz w:val="24"/>
        <w:szCs w:val="24"/>
        <w:lang w:val="en-US" w:eastAsia="en-US" w:bidi="ar-SA"/>
      </w:rPr>
    </w:lvl>
    <w:lvl w:ilvl="2">
      <w:start w:val="1"/>
      <w:numFmt w:val="decimal"/>
      <w:lvlText w:val="%1.%2.%3"/>
      <w:lvlJc w:val="left"/>
      <w:pPr>
        <w:ind w:left="883" w:hanging="718"/>
        <w:jc w:val="left"/>
      </w:pPr>
      <w:rPr>
        <w:rFonts w:hint="default" w:ascii="Times New Roman" w:hAnsi="Times New Roman" w:eastAsia="Times New Roman" w:cs="Times New Roman"/>
        <w:b w:val="0"/>
        <w:bCs w:val="0"/>
        <w:i w:val="0"/>
        <w:iCs w:val="0"/>
        <w:spacing w:val="0"/>
        <w:w w:val="97"/>
        <w:sz w:val="24"/>
        <w:szCs w:val="24"/>
        <w:lang w:val="en-US" w:eastAsia="en-US" w:bidi="ar-SA"/>
      </w:rPr>
    </w:lvl>
    <w:lvl w:ilvl="3">
      <w:start w:val="0"/>
      <w:numFmt w:val="bullet"/>
      <w:lvlText w:val="•"/>
      <w:lvlJc w:val="left"/>
      <w:pPr>
        <w:ind w:left="3548" w:hanging="718"/>
      </w:pPr>
      <w:rPr>
        <w:rFonts w:hint="default"/>
        <w:lang w:val="en-US" w:eastAsia="en-US" w:bidi="ar-SA"/>
      </w:rPr>
    </w:lvl>
    <w:lvl w:ilvl="4">
      <w:start w:val="0"/>
      <w:numFmt w:val="bullet"/>
      <w:lvlText w:val="•"/>
      <w:lvlJc w:val="left"/>
      <w:pPr>
        <w:ind w:left="4437" w:hanging="718"/>
      </w:pPr>
      <w:rPr>
        <w:rFonts w:hint="default"/>
        <w:lang w:val="en-US" w:eastAsia="en-US" w:bidi="ar-SA"/>
      </w:rPr>
    </w:lvl>
    <w:lvl w:ilvl="5">
      <w:start w:val="0"/>
      <w:numFmt w:val="bullet"/>
      <w:lvlText w:val="•"/>
      <w:lvlJc w:val="left"/>
      <w:pPr>
        <w:ind w:left="5327" w:hanging="718"/>
      </w:pPr>
      <w:rPr>
        <w:rFonts w:hint="default"/>
        <w:lang w:val="en-US" w:eastAsia="en-US" w:bidi="ar-SA"/>
      </w:rPr>
    </w:lvl>
    <w:lvl w:ilvl="6">
      <w:start w:val="0"/>
      <w:numFmt w:val="bullet"/>
      <w:lvlText w:val="•"/>
      <w:lvlJc w:val="left"/>
      <w:pPr>
        <w:ind w:left="6216" w:hanging="718"/>
      </w:pPr>
      <w:rPr>
        <w:rFonts w:hint="default"/>
        <w:lang w:val="en-US" w:eastAsia="en-US" w:bidi="ar-SA"/>
      </w:rPr>
    </w:lvl>
    <w:lvl w:ilvl="7">
      <w:start w:val="0"/>
      <w:numFmt w:val="bullet"/>
      <w:lvlText w:val="•"/>
      <w:lvlJc w:val="left"/>
      <w:pPr>
        <w:ind w:left="7105" w:hanging="718"/>
      </w:pPr>
      <w:rPr>
        <w:rFonts w:hint="default"/>
        <w:lang w:val="en-US" w:eastAsia="en-US" w:bidi="ar-SA"/>
      </w:rPr>
    </w:lvl>
    <w:lvl w:ilvl="8">
      <w:start w:val="0"/>
      <w:numFmt w:val="bullet"/>
      <w:lvlText w:val="•"/>
      <w:lvlJc w:val="left"/>
      <w:pPr>
        <w:ind w:left="7995" w:hanging="718"/>
      </w:pPr>
      <w:rPr>
        <w:rFonts w:hint="default"/>
        <w:lang w:val="en-US" w:eastAsia="en-US" w:bidi="ar-SA"/>
      </w:rPr>
    </w:lvl>
  </w:abstractNum>
  <w:abstractNum w:abstractNumId="224">
    <w:multiLevelType w:val="hybridMultilevel"/>
    <w:lvl w:ilvl="0">
      <w:start w:val="0"/>
      <w:numFmt w:val="bullet"/>
      <w:lvlText w:val="•"/>
      <w:lvlJc w:val="left"/>
      <w:pPr>
        <w:ind w:left="253" w:hanging="144"/>
      </w:pPr>
      <w:rPr>
        <w:rFonts w:hint="default" w:ascii="Times New Roman" w:hAnsi="Times New Roman" w:eastAsia="Times New Roman" w:cs="Times New Roman"/>
        <w:b w:val="0"/>
        <w:bCs w:val="0"/>
        <w:i w:val="0"/>
        <w:iCs w:val="0"/>
        <w:spacing w:val="0"/>
        <w:w w:val="97"/>
        <w:sz w:val="24"/>
        <w:szCs w:val="24"/>
        <w:lang w:val="en-US" w:eastAsia="en-US" w:bidi="ar-SA"/>
      </w:rPr>
    </w:lvl>
    <w:lvl w:ilvl="1">
      <w:start w:val="0"/>
      <w:numFmt w:val="bullet"/>
      <w:lvlText w:val="•"/>
      <w:lvlJc w:val="left"/>
      <w:pPr>
        <w:ind w:left="695" w:hanging="144"/>
      </w:pPr>
      <w:rPr>
        <w:rFonts w:hint="default"/>
        <w:lang w:val="en-US" w:eastAsia="en-US" w:bidi="ar-SA"/>
      </w:rPr>
    </w:lvl>
    <w:lvl w:ilvl="2">
      <w:start w:val="0"/>
      <w:numFmt w:val="bullet"/>
      <w:lvlText w:val="•"/>
      <w:lvlJc w:val="left"/>
      <w:pPr>
        <w:ind w:left="1130" w:hanging="144"/>
      </w:pPr>
      <w:rPr>
        <w:rFonts w:hint="default"/>
        <w:lang w:val="en-US" w:eastAsia="en-US" w:bidi="ar-SA"/>
      </w:rPr>
    </w:lvl>
    <w:lvl w:ilvl="3">
      <w:start w:val="0"/>
      <w:numFmt w:val="bullet"/>
      <w:lvlText w:val="•"/>
      <w:lvlJc w:val="left"/>
      <w:pPr>
        <w:ind w:left="1566" w:hanging="144"/>
      </w:pPr>
      <w:rPr>
        <w:rFonts w:hint="default"/>
        <w:lang w:val="en-US" w:eastAsia="en-US" w:bidi="ar-SA"/>
      </w:rPr>
    </w:lvl>
    <w:lvl w:ilvl="4">
      <w:start w:val="0"/>
      <w:numFmt w:val="bullet"/>
      <w:lvlText w:val="•"/>
      <w:lvlJc w:val="left"/>
      <w:pPr>
        <w:ind w:left="2001" w:hanging="144"/>
      </w:pPr>
      <w:rPr>
        <w:rFonts w:hint="default"/>
        <w:lang w:val="en-US" w:eastAsia="en-US" w:bidi="ar-SA"/>
      </w:rPr>
    </w:lvl>
    <w:lvl w:ilvl="5">
      <w:start w:val="0"/>
      <w:numFmt w:val="bullet"/>
      <w:lvlText w:val="•"/>
      <w:lvlJc w:val="left"/>
      <w:pPr>
        <w:ind w:left="2437" w:hanging="144"/>
      </w:pPr>
      <w:rPr>
        <w:rFonts w:hint="default"/>
        <w:lang w:val="en-US" w:eastAsia="en-US" w:bidi="ar-SA"/>
      </w:rPr>
    </w:lvl>
    <w:lvl w:ilvl="6">
      <w:start w:val="0"/>
      <w:numFmt w:val="bullet"/>
      <w:lvlText w:val="•"/>
      <w:lvlJc w:val="left"/>
      <w:pPr>
        <w:ind w:left="2872" w:hanging="144"/>
      </w:pPr>
      <w:rPr>
        <w:rFonts w:hint="default"/>
        <w:lang w:val="en-US" w:eastAsia="en-US" w:bidi="ar-SA"/>
      </w:rPr>
    </w:lvl>
    <w:lvl w:ilvl="7">
      <w:start w:val="0"/>
      <w:numFmt w:val="bullet"/>
      <w:lvlText w:val="•"/>
      <w:lvlJc w:val="left"/>
      <w:pPr>
        <w:ind w:left="3307" w:hanging="144"/>
      </w:pPr>
      <w:rPr>
        <w:rFonts w:hint="default"/>
        <w:lang w:val="en-US" w:eastAsia="en-US" w:bidi="ar-SA"/>
      </w:rPr>
    </w:lvl>
    <w:lvl w:ilvl="8">
      <w:start w:val="0"/>
      <w:numFmt w:val="bullet"/>
      <w:lvlText w:val="•"/>
      <w:lvlJc w:val="left"/>
      <w:pPr>
        <w:ind w:left="3743" w:hanging="144"/>
      </w:pPr>
      <w:rPr>
        <w:rFonts w:hint="default"/>
        <w:lang w:val="en-US" w:eastAsia="en-US" w:bidi="ar-SA"/>
      </w:rPr>
    </w:lvl>
  </w:abstractNum>
  <w:abstractNum w:abstractNumId="223">
    <w:multiLevelType w:val="hybridMultilevel"/>
    <w:lvl w:ilvl="0">
      <w:start w:val="1"/>
      <w:numFmt w:val="lowerLetter"/>
      <w:lvlText w:val="%1."/>
      <w:lvlJc w:val="left"/>
      <w:pPr>
        <w:ind w:left="337" w:hanging="228"/>
        <w:jc w:val="left"/>
      </w:pPr>
      <w:rPr>
        <w:rFonts w:hint="default" w:ascii="Times New Roman" w:hAnsi="Times New Roman" w:eastAsia="Times New Roman" w:cs="Times New Roman"/>
        <w:b w:val="0"/>
        <w:bCs w:val="0"/>
        <w:i w:val="0"/>
        <w:iCs w:val="0"/>
        <w:spacing w:val="-1"/>
        <w:w w:val="97"/>
        <w:sz w:val="24"/>
        <w:szCs w:val="24"/>
        <w:lang w:val="en-US" w:eastAsia="en-US" w:bidi="ar-SA"/>
      </w:rPr>
    </w:lvl>
    <w:lvl w:ilvl="1">
      <w:start w:val="0"/>
      <w:numFmt w:val="bullet"/>
      <w:lvlText w:val="•"/>
      <w:lvlJc w:val="left"/>
      <w:pPr>
        <w:ind w:left="767" w:hanging="228"/>
      </w:pPr>
      <w:rPr>
        <w:rFonts w:hint="default"/>
        <w:lang w:val="en-US" w:eastAsia="en-US" w:bidi="ar-SA"/>
      </w:rPr>
    </w:lvl>
    <w:lvl w:ilvl="2">
      <w:start w:val="0"/>
      <w:numFmt w:val="bullet"/>
      <w:lvlText w:val="•"/>
      <w:lvlJc w:val="left"/>
      <w:pPr>
        <w:ind w:left="1194" w:hanging="228"/>
      </w:pPr>
      <w:rPr>
        <w:rFonts w:hint="default"/>
        <w:lang w:val="en-US" w:eastAsia="en-US" w:bidi="ar-SA"/>
      </w:rPr>
    </w:lvl>
    <w:lvl w:ilvl="3">
      <w:start w:val="0"/>
      <w:numFmt w:val="bullet"/>
      <w:lvlText w:val="•"/>
      <w:lvlJc w:val="left"/>
      <w:pPr>
        <w:ind w:left="1622" w:hanging="228"/>
      </w:pPr>
      <w:rPr>
        <w:rFonts w:hint="default"/>
        <w:lang w:val="en-US" w:eastAsia="en-US" w:bidi="ar-SA"/>
      </w:rPr>
    </w:lvl>
    <w:lvl w:ilvl="4">
      <w:start w:val="0"/>
      <w:numFmt w:val="bullet"/>
      <w:lvlText w:val="•"/>
      <w:lvlJc w:val="left"/>
      <w:pPr>
        <w:ind w:left="2049" w:hanging="228"/>
      </w:pPr>
      <w:rPr>
        <w:rFonts w:hint="default"/>
        <w:lang w:val="en-US" w:eastAsia="en-US" w:bidi="ar-SA"/>
      </w:rPr>
    </w:lvl>
    <w:lvl w:ilvl="5">
      <w:start w:val="0"/>
      <w:numFmt w:val="bullet"/>
      <w:lvlText w:val="•"/>
      <w:lvlJc w:val="left"/>
      <w:pPr>
        <w:ind w:left="2477" w:hanging="228"/>
      </w:pPr>
      <w:rPr>
        <w:rFonts w:hint="default"/>
        <w:lang w:val="en-US" w:eastAsia="en-US" w:bidi="ar-SA"/>
      </w:rPr>
    </w:lvl>
    <w:lvl w:ilvl="6">
      <w:start w:val="0"/>
      <w:numFmt w:val="bullet"/>
      <w:lvlText w:val="•"/>
      <w:lvlJc w:val="left"/>
      <w:pPr>
        <w:ind w:left="2904" w:hanging="228"/>
      </w:pPr>
      <w:rPr>
        <w:rFonts w:hint="default"/>
        <w:lang w:val="en-US" w:eastAsia="en-US" w:bidi="ar-SA"/>
      </w:rPr>
    </w:lvl>
    <w:lvl w:ilvl="7">
      <w:start w:val="0"/>
      <w:numFmt w:val="bullet"/>
      <w:lvlText w:val="•"/>
      <w:lvlJc w:val="left"/>
      <w:pPr>
        <w:ind w:left="3331" w:hanging="228"/>
      </w:pPr>
      <w:rPr>
        <w:rFonts w:hint="default"/>
        <w:lang w:val="en-US" w:eastAsia="en-US" w:bidi="ar-SA"/>
      </w:rPr>
    </w:lvl>
    <w:lvl w:ilvl="8">
      <w:start w:val="0"/>
      <w:numFmt w:val="bullet"/>
      <w:lvlText w:val="•"/>
      <w:lvlJc w:val="left"/>
      <w:pPr>
        <w:ind w:left="3759" w:hanging="228"/>
      </w:pPr>
      <w:rPr>
        <w:rFonts w:hint="default"/>
        <w:lang w:val="en-US" w:eastAsia="en-US" w:bidi="ar-SA"/>
      </w:rPr>
    </w:lvl>
  </w:abstractNum>
  <w:abstractNum w:abstractNumId="222">
    <w:multiLevelType w:val="hybridMultilevel"/>
    <w:lvl w:ilvl="0">
      <w:start w:val="0"/>
      <w:numFmt w:val="bullet"/>
      <w:lvlText w:val="•"/>
      <w:lvlJc w:val="left"/>
      <w:pPr>
        <w:ind w:left="364" w:hanging="144"/>
      </w:pPr>
      <w:rPr>
        <w:rFonts w:hint="default" w:ascii="Times New Roman" w:hAnsi="Times New Roman" w:eastAsia="Times New Roman" w:cs="Times New Roman"/>
        <w:b w:val="0"/>
        <w:bCs w:val="0"/>
        <w:i w:val="0"/>
        <w:iCs w:val="0"/>
        <w:spacing w:val="0"/>
        <w:w w:val="97"/>
        <w:sz w:val="24"/>
        <w:szCs w:val="24"/>
        <w:lang w:val="en-US" w:eastAsia="en-US" w:bidi="ar-SA"/>
      </w:rPr>
    </w:lvl>
    <w:lvl w:ilvl="1">
      <w:start w:val="0"/>
      <w:numFmt w:val="bullet"/>
      <w:lvlText w:val="•"/>
      <w:lvlJc w:val="left"/>
      <w:pPr>
        <w:ind w:left="785" w:hanging="144"/>
      </w:pPr>
      <w:rPr>
        <w:rFonts w:hint="default"/>
        <w:lang w:val="en-US" w:eastAsia="en-US" w:bidi="ar-SA"/>
      </w:rPr>
    </w:lvl>
    <w:lvl w:ilvl="2">
      <w:start w:val="0"/>
      <w:numFmt w:val="bullet"/>
      <w:lvlText w:val="•"/>
      <w:lvlJc w:val="left"/>
      <w:pPr>
        <w:ind w:left="1210" w:hanging="144"/>
      </w:pPr>
      <w:rPr>
        <w:rFonts w:hint="default"/>
        <w:lang w:val="en-US" w:eastAsia="en-US" w:bidi="ar-SA"/>
      </w:rPr>
    </w:lvl>
    <w:lvl w:ilvl="3">
      <w:start w:val="0"/>
      <w:numFmt w:val="bullet"/>
      <w:lvlText w:val="•"/>
      <w:lvlJc w:val="left"/>
      <w:pPr>
        <w:ind w:left="1636" w:hanging="144"/>
      </w:pPr>
      <w:rPr>
        <w:rFonts w:hint="default"/>
        <w:lang w:val="en-US" w:eastAsia="en-US" w:bidi="ar-SA"/>
      </w:rPr>
    </w:lvl>
    <w:lvl w:ilvl="4">
      <w:start w:val="0"/>
      <w:numFmt w:val="bullet"/>
      <w:lvlText w:val="•"/>
      <w:lvlJc w:val="left"/>
      <w:pPr>
        <w:ind w:left="2061" w:hanging="144"/>
      </w:pPr>
      <w:rPr>
        <w:rFonts w:hint="default"/>
        <w:lang w:val="en-US" w:eastAsia="en-US" w:bidi="ar-SA"/>
      </w:rPr>
    </w:lvl>
    <w:lvl w:ilvl="5">
      <w:start w:val="0"/>
      <w:numFmt w:val="bullet"/>
      <w:lvlText w:val="•"/>
      <w:lvlJc w:val="left"/>
      <w:pPr>
        <w:ind w:left="2487" w:hanging="144"/>
      </w:pPr>
      <w:rPr>
        <w:rFonts w:hint="default"/>
        <w:lang w:val="en-US" w:eastAsia="en-US" w:bidi="ar-SA"/>
      </w:rPr>
    </w:lvl>
    <w:lvl w:ilvl="6">
      <w:start w:val="0"/>
      <w:numFmt w:val="bullet"/>
      <w:lvlText w:val="•"/>
      <w:lvlJc w:val="left"/>
      <w:pPr>
        <w:ind w:left="2912" w:hanging="144"/>
      </w:pPr>
      <w:rPr>
        <w:rFonts w:hint="default"/>
        <w:lang w:val="en-US" w:eastAsia="en-US" w:bidi="ar-SA"/>
      </w:rPr>
    </w:lvl>
    <w:lvl w:ilvl="7">
      <w:start w:val="0"/>
      <w:numFmt w:val="bullet"/>
      <w:lvlText w:val="•"/>
      <w:lvlJc w:val="left"/>
      <w:pPr>
        <w:ind w:left="3337" w:hanging="144"/>
      </w:pPr>
      <w:rPr>
        <w:rFonts w:hint="default"/>
        <w:lang w:val="en-US" w:eastAsia="en-US" w:bidi="ar-SA"/>
      </w:rPr>
    </w:lvl>
    <w:lvl w:ilvl="8">
      <w:start w:val="0"/>
      <w:numFmt w:val="bullet"/>
      <w:lvlText w:val="•"/>
      <w:lvlJc w:val="left"/>
      <w:pPr>
        <w:ind w:left="3763" w:hanging="144"/>
      </w:pPr>
      <w:rPr>
        <w:rFonts w:hint="default"/>
        <w:lang w:val="en-US" w:eastAsia="en-US" w:bidi="ar-SA"/>
      </w:rPr>
    </w:lvl>
  </w:abstractNum>
  <w:abstractNum w:abstractNumId="221">
    <w:multiLevelType w:val="hybridMultilevel"/>
    <w:lvl w:ilvl="0">
      <w:start w:val="0"/>
      <w:numFmt w:val="bullet"/>
      <w:lvlText w:val="•"/>
      <w:lvlJc w:val="left"/>
      <w:pPr>
        <w:ind w:left="253" w:hanging="144"/>
      </w:pPr>
      <w:rPr>
        <w:rFonts w:hint="default" w:ascii="Times New Roman" w:hAnsi="Times New Roman" w:eastAsia="Times New Roman" w:cs="Times New Roman"/>
        <w:b w:val="0"/>
        <w:bCs w:val="0"/>
        <w:i w:val="0"/>
        <w:iCs w:val="0"/>
        <w:spacing w:val="0"/>
        <w:w w:val="97"/>
        <w:sz w:val="24"/>
        <w:szCs w:val="24"/>
        <w:lang w:val="en-US" w:eastAsia="en-US" w:bidi="ar-SA"/>
      </w:rPr>
    </w:lvl>
    <w:lvl w:ilvl="1">
      <w:start w:val="0"/>
      <w:numFmt w:val="bullet"/>
      <w:lvlText w:val="•"/>
      <w:lvlJc w:val="left"/>
      <w:pPr>
        <w:ind w:left="695" w:hanging="144"/>
      </w:pPr>
      <w:rPr>
        <w:rFonts w:hint="default"/>
        <w:lang w:val="en-US" w:eastAsia="en-US" w:bidi="ar-SA"/>
      </w:rPr>
    </w:lvl>
    <w:lvl w:ilvl="2">
      <w:start w:val="0"/>
      <w:numFmt w:val="bullet"/>
      <w:lvlText w:val="•"/>
      <w:lvlJc w:val="left"/>
      <w:pPr>
        <w:ind w:left="1130" w:hanging="144"/>
      </w:pPr>
      <w:rPr>
        <w:rFonts w:hint="default"/>
        <w:lang w:val="en-US" w:eastAsia="en-US" w:bidi="ar-SA"/>
      </w:rPr>
    </w:lvl>
    <w:lvl w:ilvl="3">
      <w:start w:val="0"/>
      <w:numFmt w:val="bullet"/>
      <w:lvlText w:val="•"/>
      <w:lvlJc w:val="left"/>
      <w:pPr>
        <w:ind w:left="1566" w:hanging="144"/>
      </w:pPr>
      <w:rPr>
        <w:rFonts w:hint="default"/>
        <w:lang w:val="en-US" w:eastAsia="en-US" w:bidi="ar-SA"/>
      </w:rPr>
    </w:lvl>
    <w:lvl w:ilvl="4">
      <w:start w:val="0"/>
      <w:numFmt w:val="bullet"/>
      <w:lvlText w:val="•"/>
      <w:lvlJc w:val="left"/>
      <w:pPr>
        <w:ind w:left="2001" w:hanging="144"/>
      </w:pPr>
      <w:rPr>
        <w:rFonts w:hint="default"/>
        <w:lang w:val="en-US" w:eastAsia="en-US" w:bidi="ar-SA"/>
      </w:rPr>
    </w:lvl>
    <w:lvl w:ilvl="5">
      <w:start w:val="0"/>
      <w:numFmt w:val="bullet"/>
      <w:lvlText w:val="•"/>
      <w:lvlJc w:val="left"/>
      <w:pPr>
        <w:ind w:left="2437" w:hanging="144"/>
      </w:pPr>
      <w:rPr>
        <w:rFonts w:hint="default"/>
        <w:lang w:val="en-US" w:eastAsia="en-US" w:bidi="ar-SA"/>
      </w:rPr>
    </w:lvl>
    <w:lvl w:ilvl="6">
      <w:start w:val="0"/>
      <w:numFmt w:val="bullet"/>
      <w:lvlText w:val="•"/>
      <w:lvlJc w:val="left"/>
      <w:pPr>
        <w:ind w:left="2872" w:hanging="144"/>
      </w:pPr>
      <w:rPr>
        <w:rFonts w:hint="default"/>
        <w:lang w:val="en-US" w:eastAsia="en-US" w:bidi="ar-SA"/>
      </w:rPr>
    </w:lvl>
    <w:lvl w:ilvl="7">
      <w:start w:val="0"/>
      <w:numFmt w:val="bullet"/>
      <w:lvlText w:val="•"/>
      <w:lvlJc w:val="left"/>
      <w:pPr>
        <w:ind w:left="3307" w:hanging="144"/>
      </w:pPr>
      <w:rPr>
        <w:rFonts w:hint="default"/>
        <w:lang w:val="en-US" w:eastAsia="en-US" w:bidi="ar-SA"/>
      </w:rPr>
    </w:lvl>
    <w:lvl w:ilvl="8">
      <w:start w:val="0"/>
      <w:numFmt w:val="bullet"/>
      <w:lvlText w:val="•"/>
      <w:lvlJc w:val="left"/>
      <w:pPr>
        <w:ind w:left="3743" w:hanging="144"/>
      </w:pPr>
      <w:rPr>
        <w:rFonts w:hint="default"/>
        <w:lang w:val="en-US" w:eastAsia="en-US" w:bidi="ar-SA"/>
      </w:rPr>
    </w:lvl>
  </w:abstractNum>
  <w:abstractNum w:abstractNumId="220">
    <w:multiLevelType w:val="hybridMultilevel"/>
    <w:lvl w:ilvl="0">
      <w:start w:val="1"/>
      <w:numFmt w:val="lowerLetter"/>
      <w:lvlText w:val="%1."/>
      <w:lvlJc w:val="left"/>
      <w:pPr>
        <w:ind w:left="337" w:hanging="228"/>
        <w:jc w:val="left"/>
      </w:pPr>
      <w:rPr>
        <w:rFonts w:hint="default" w:ascii="Times New Roman" w:hAnsi="Times New Roman" w:eastAsia="Times New Roman" w:cs="Times New Roman"/>
        <w:b w:val="0"/>
        <w:bCs w:val="0"/>
        <w:i w:val="0"/>
        <w:iCs w:val="0"/>
        <w:spacing w:val="-1"/>
        <w:w w:val="97"/>
        <w:sz w:val="24"/>
        <w:szCs w:val="24"/>
        <w:lang w:val="en-US" w:eastAsia="en-US" w:bidi="ar-SA"/>
      </w:rPr>
    </w:lvl>
    <w:lvl w:ilvl="1">
      <w:start w:val="0"/>
      <w:numFmt w:val="bullet"/>
      <w:lvlText w:val="•"/>
      <w:lvlJc w:val="left"/>
      <w:pPr>
        <w:ind w:left="767" w:hanging="228"/>
      </w:pPr>
      <w:rPr>
        <w:rFonts w:hint="default"/>
        <w:lang w:val="en-US" w:eastAsia="en-US" w:bidi="ar-SA"/>
      </w:rPr>
    </w:lvl>
    <w:lvl w:ilvl="2">
      <w:start w:val="0"/>
      <w:numFmt w:val="bullet"/>
      <w:lvlText w:val="•"/>
      <w:lvlJc w:val="left"/>
      <w:pPr>
        <w:ind w:left="1194" w:hanging="228"/>
      </w:pPr>
      <w:rPr>
        <w:rFonts w:hint="default"/>
        <w:lang w:val="en-US" w:eastAsia="en-US" w:bidi="ar-SA"/>
      </w:rPr>
    </w:lvl>
    <w:lvl w:ilvl="3">
      <w:start w:val="0"/>
      <w:numFmt w:val="bullet"/>
      <w:lvlText w:val="•"/>
      <w:lvlJc w:val="left"/>
      <w:pPr>
        <w:ind w:left="1622" w:hanging="228"/>
      </w:pPr>
      <w:rPr>
        <w:rFonts w:hint="default"/>
        <w:lang w:val="en-US" w:eastAsia="en-US" w:bidi="ar-SA"/>
      </w:rPr>
    </w:lvl>
    <w:lvl w:ilvl="4">
      <w:start w:val="0"/>
      <w:numFmt w:val="bullet"/>
      <w:lvlText w:val="•"/>
      <w:lvlJc w:val="left"/>
      <w:pPr>
        <w:ind w:left="2049" w:hanging="228"/>
      </w:pPr>
      <w:rPr>
        <w:rFonts w:hint="default"/>
        <w:lang w:val="en-US" w:eastAsia="en-US" w:bidi="ar-SA"/>
      </w:rPr>
    </w:lvl>
    <w:lvl w:ilvl="5">
      <w:start w:val="0"/>
      <w:numFmt w:val="bullet"/>
      <w:lvlText w:val="•"/>
      <w:lvlJc w:val="left"/>
      <w:pPr>
        <w:ind w:left="2477" w:hanging="228"/>
      </w:pPr>
      <w:rPr>
        <w:rFonts w:hint="default"/>
        <w:lang w:val="en-US" w:eastAsia="en-US" w:bidi="ar-SA"/>
      </w:rPr>
    </w:lvl>
    <w:lvl w:ilvl="6">
      <w:start w:val="0"/>
      <w:numFmt w:val="bullet"/>
      <w:lvlText w:val="•"/>
      <w:lvlJc w:val="left"/>
      <w:pPr>
        <w:ind w:left="2904" w:hanging="228"/>
      </w:pPr>
      <w:rPr>
        <w:rFonts w:hint="default"/>
        <w:lang w:val="en-US" w:eastAsia="en-US" w:bidi="ar-SA"/>
      </w:rPr>
    </w:lvl>
    <w:lvl w:ilvl="7">
      <w:start w:val="0"/>
      <w:numFmt w:val="bullet"/>
      <w:lvlText w:val="•"/>
      <w:lvlJc w:val="left"/>
      <w:pPr>
        <w:ind w:left="3331" w:hanging="228"/>
      </w:pPr>
      <w:rPr>
        <w:rFonts w:hint="default"/>
        <w:lang w:val="en-US" w:eastAsia="en-US" w:bidi="ar-SA"/>
      </w:rPr>
    </w:lvl>
    <w:lvl w:ilvl="8">
      <w:start w:val="0"/>
      <w:numFmt w:val="bullet"/>
      <w:lvlText w:val="•"/>
      <w:lvlJc w:val="left"/>
      <w:pPr>
        <w:ind w:left="3759" w:hanging="228"/>
      </w:pPr>
      <w:rPr>
        <w:rFonts w:hint="default"/>
        <w:lang w:val="en-US" w:eastAsia="en-US" w:bidi="ar-SA"/>
      </w:rPr>
    </w:lvl>
  </w:abstractNum>
  <w:abstractNum w:abstractNumId="219">
    <w:multiLevelType w:val="hybridMultilevel"/>
    <w:lvl w:ilvl="0">
      <w:start w:val="0"/>
      <w:numFmt w:val="bullet"/>
      <w:lvlText w:val=""/>
      <w:lvlJc w:val="left"/>
      <w:pPr>
        <w:ind w:left="587" w:hanging="358"/>
      </w:pPr>
      <w:rPr>
        <w:rFonts w:hint="default" w:ascii="Symbol" w:hAnsi="Symbol" w:eastAsia="Symbol" w:cs="Symbol"/>
        <w:b w:val="0"/>
        <w:bCs w:val="0"/>
        <w:i w:val="0"/>
        <w:iCs w:val="0"/>
        <w:spacing w:val="0"/>
        <w:w w:val="98"/>
        <w:sz w:val="24"/>
        <w:szCs w:val="24"/>
        <w:lang w:val="en-US" w:eastAsia="en-US" w:bidi="ar-SA"/>
      </w:rPr>
    </w:lvl>
    <w:lvl w:ilvl="1">
      <w:start w:val="0"/>
      <w:numFmt w:val="bullet"/>
      <w:lvlText w:val="•"/>
      <w:lvlJc w:val="left"/>
      <w:pPr>
        <w:ind w:left="983" w:hanging="358"/>
      </w:pPr>
      <w:rPr>
        <w:rFonts w:hint="default"/>
        <w:lang w:val="en-US" w:eastAsia="en-US" w:bidi="ar-SA"/>
      </w:rPr>
    </w:lvl>
    <w:lvl w:ilvl="2">
      <w:start w:val="0"/>
      <w:numFmt w:val="bullet"/>
      <w:lvlText w:val="•"/>
      <w:lvlJc w:val="left"/>
      <w:pPr>
        <w:ind w:left="1386" w:hanging="358"/>
      </w:pPr>
      <w:rPr>
        <w:rFonts w:hint="default"/>
        <w:lang w:val="en-US" w:eastAsia="en-US" w:bidi="ar-SA"/>
      </w:rPr>
    </w:lvl>
    <w:lvl w:ilvl="3">
      <w:start w:val="0"/>
      <w:numFmt w:val="bullet"/>
      <w:lvlText w:val="•"/>
      <w:lvlJc w:val="left"/>
      <w:pPr>
        <w:ind w:left="1790" w:hanging="358"/>
      </w:pPr>
      <w:rPr>
        <w:rFonts w:hint="default"/>
        <w:lang w:val="en-US" w:eastAsia="en-US" w:bidi="ar-SA"/>
      </w:rPr>
    </w:lvl>
    <w:lvl w:ilvl="4">
      <w:start w:val="0"/>
      <w:numFmt w:val="bullet"/>
      <w:lvlText w:val="•"/>
      <w:lvlJc w:val="left"/>
      <w:pPr>
        <w:ind w:left="2193" w:hanging="358"/>
      </w:pPr>
      <w:rPr>
        <w:rFonts w:hint="default"/>
        <w:lang w:val="en-US" w:eastAsia="en-US" w:bidi="ar-SA"/>
      </w:rPr>
    </w:lvl>
    <w:lvl w:ilvl="5">
      <w:start w:val="0"/>
      <w:numFmt w:val="bullet"/>
      <w:lvlText w:val="•"/>
      <w:lvlJc w:val="left"/>
      <w:pPr>
        <w:ind w:left="2597" w:hanging="358"/>
      </w:pPr>
      <w:rPr>
        <w:rFonts w:hint="default"/>
        <w:lang w:val="en-US" w:eastAsia="en-US" w:bidi="ar-SA"/>
      </w:rPr>
    </w:lvl>
    <w:lvl w:ilvl="6">
      <w:start w:val="0"/>
      <w:numFmt w:val="bullet"/>
      <w:lvlText w:val="•"/>
      <w:lvlJc w:val="left"/>
      <w:pPr>
        <w:ind w:left="3000" w:hanging="358"/>
      </w:pPr>
      <w:rPr>
        <w:rFonts w:hint="default"/>
        <w:lang w:val="en-US" w:eastAsia="en-US" w:bidi="ar-SA"/>
      </w:rPr>
    </w:lvl>
    <w:lvl w:ilvl="7">
      <w:start w:val="0"/>
      <w:numFmt w:val="bullet"/>
      <w:lvlText w:val="•"/>
      <w:lvlJc w:val="left"/>
      <w:pPr>
        <w:ind w:left="3403" w:hanging="358"/>
      </w:pPr>
      <w:rPr>
        <w:rFonts w:hint="default"/>
        <w:lang w:val="en-US" w:eastAsia="en-US" w:bidi="ar-SA"/>
      </w:rPr>
    </w:lvl>
    <w:lvl w:ilvl="8">
      <w:start w:val="0"/>
      <w:numFmt w:val="bullet"/>
      <w:lvlText w:val="•"/>
      <w:lvlJc w:val="left"/>
      <w:pPr>
        <w:ind w:left="3807" w:hanging="358"/>
      </w:pPr>
      <w:rPr>
        <w:rFonts w:hint="default"/>
        <w:lang w:val="en-US" w:eastAsia="en-US" w:bidi="ar-SA"/>
      </w:rPr>
    </w:lvl>
  </w:abstractNum>
  <w:abstractNum w:abstractNumId="218">
    <w:multiLevelType w:val="hybridMultilevel"/>
    <w:lvl w:ilvl="0">
      <w:start w:val="0"/>
      <w:numFmt w:val="bullet"/>
      <w:lvlText w:val="-"/>
      <w:lvlJc w:val="left"/>
      <w:pPr>
        <w:ind w:left="251" w:hanging="142"/>
      </w:pPr>
      <w:rPr>
        <w:rFonts w:hint="default" w:ascii="Times New Roman" w:hAnsi="Times New Roman" w:eastAsia="Times New Roman" w:cs="Times New Roman"/>
        <w:b w:val="0"/>
        <w:bCs w:val="0"/>
        <w:i w:val="0"/>
        <w:iCs w:val="0"/>
        <w:spacing w:val="0"/>
        <w:w w:val="97"/>
        <w:sz w:val="24"/>
        <w:szCs w:val="24"/>
        <w:lang w:val="en-US" w:eastAsia="en-US" w:bidi="ar-SA"/>
      </w:rPr>
    </w:lvl>
    <w:lvl w:ilvl="1">
      <w:start w:val="0"/>
      <w:numFmt w:val="bullet"/>
      <w:lvlText w:val="•"/>
      <w:lvlJc w:val="left"/>
      <w:pPr>
        <w:ind w:left="695" w:hanging="142"/>
      </w:pPr>
      <w:rPr>
        <w:rFonts w:hint="default"/>
        <w:lang w:val="en-US" w:eastAsia="en-US" w:bidi="ar-SA"/>
      </w:rPr>
    </w:lvl>
    <w:lvl w:ilvl="2">
      <w:start w:val="0"/>
      <w:numFmt w:val="bullet"/>
      <w:lvlText w:val="•"/>
      <w:lvlJc w:val="left"/>
      <w:pPr>
        <w:ind w:left="1130" w:hanging="142"/>
      </w:pPr>
      <w:rPr>
        <w:rFonts w:hint="default"/>
        <w:lang w:val="en-US" w:eastAsia="en-US" w:bidi="ar-SA"/>
      </w:rPr>
    </w:lvl>
    <w:lvl w:ilvl="3">
      <w:start w:val="0"/>
      <w:numFmt w:val="bullet"/>
      <w:lvlText w:val="•"/>
      <w:lvlJc w:val="left"/>
      <w:pPr>
        <w:ind w:left="1566" w:hanging="142"/>
      </w:pPr>
      <w:rPr>
        <w:rFonts w:hint="default"/>
        <w:lang w:val="en-US" w:eastAsia="en-US" w:bidi="ar-SA"/>
      </w:rPr>
    </w:lvl>
    <w:lvl w:ilvl="4">
      <w:start w:val="0"/>
      <w:numFmt w:val="bullet"/>
      <w:lvlText w:val="•"/>
      <w:lvlJc w:val="left"/>
      <w:pPr>
        <w:ind w:left="2001" w:hanging="142"/>
      </w:pPr>
      <w:rPr>
        <w:rFonts w:hint="default"/>
        <w:lang w:val="en-US" w:eastAsia="en-US" w:bidi="ar-SA"/>
      </w:rPr>
    </w:lvl>
    <w:lvl w:ilvl="5">
      <w:start w:val="0"/>
      <w:numFmt w:val="bullet"/>
      <w:lvlText w:val="•"/>
      <w:lvlJc w:val="left"/>
      <w:pPr>
        <w:ind w:left="2437" w:hanging="142"/>
      </w:pPr>
      <w:rPr>
        <w:rFonts w:hint="default"/>
        <w:lang w:val="en-US" w:eastAsia="en-US" w:bidi="ar-SA"/>
      </w:rPr>
    </w:lvl>
    <w:lvl w:ilvl="6">
      <w:start w:val="0"/>
      <w:numFmt w:val="bullet"/>
      <w:lvlText w:val="•"/>
      <w:lvlJc w:val="left"/>
      <w:pPr>
        <w:ind w:left="2872" w:hanging="142"/>
      </w:pPr>
      <w:rPr>
        <w:rFonts w:hint="default"/>
        <w:lang w:val="en-US" w:eastAsia="en-US" w:bidi="ar-SA"/>
      </w:rPr>
    </w:lvl>
    <w:lvl w:ilvl="7">
      <w:start w:val="0"/>
      <w:numFmt w:val="bullet"/>
      <w:lvlText w:val="•"/>
      <w:lvlJc w:val="left"/>
      <w:pPr>
        <w:ind w:left="3307" w:hanging="142"/>
      </w:pPr>
      <w:rPr>
        <w:rFonts w:hint="default"/>
        <w:lang w:val="en-US" w:eastAsia="en-US" w:bidi="ar-SA"/>
      </w:rPr>
    </w:lvl>
    <w:lvl w:ilvl="8">
      <w:start w:val="0"/>
      <w:numFmt w:val="bullet"/>
      <w:lvlText w:val="•"/>
      <w:lvlJc w:val="left"/>
      <w:pPr>
        <w:ind w:left="3743" w:hanging="142"/>
      </w:pPr>
      <w:rPr>
        <w:rFonts w:hint="default"/>
        <w:lang w:val="en-US" w:eastAsia="en-US" w:bidi="ar-SA"/>
      </w:rPr>
    </w:lvl>
  </w:abstractNum>
  <w:abstractNum w:abstractNumId="217">
    <w:multiLevelType w:val="hybridMultilevel"/>
    <w:lvl w:ilvl="0">
      <w:start w:val="0"/>
      <w:numFmt w:val="bullet"/>
      <w:lvlText w:val="•"/>
      <w:lvlJc w:val="left"/>
      <w:pPr>
        <w:ind w:left="364" w:hanging="257"/>
      </w:pPr>
      <w:rPr>
        <w:rFonts w:hint="default" w:ascii="Times New Roman" w:hAnsi="Times New Roman" w:eastAsia="Times New Roman" w:cs="Times New Roman"/>
        <w:b w:val="0"/>
        <w:bCs w:val="0"/>
        <w:i w:val="0"/>
        <w:iCs w:val="0"/>
        <w:spacing w:val="0"/>
        <w:w w:val="97"/>
        <w:sz w:val="24"/>
        <w:szCs w:val="24"/>
        <w:lang w:val="en-US" w:eastAsia="en-US" w:bidi="ar-SA"/>
      </w:rPr>
    </w:lvl>
    <w:lvl w:ilvl="1">
      <w:start w:val="0"/>
      <w:numFmt w:val="bullet"/>
      <w:lvlText w:val="•"/>
      <w:lvlJc w:val="left"/>
      <w:pPr>
        <w:ind w:left="785" w:hanging="257"/>
      </w:pPr>
      <w:rPr>
        <w:rFonts w:hint="default"/>
        <w:lang w:val="en-US" w:eastAsia="en-US" w:bidi="ar-SA"/>
      </w:rPr>
    </w:lvl>
    <w:lvl w:ilvl="2">
      <w:start w:val="0"/>
      <w:numFmt w:val="bullet"/>
      <w:lvlText w:val="•"/>
      <w:lvlJc w:val="left"/>
      <w:pPr>
        <w:ind w:left="1210" w:hanging="257"/>
      </w:pPr>
      <w:rPr>
        <w:rFonts w:hint="default"/>
        <w:lang w:val="en-US" w:eastAsia="en-US" w:bidi="ar-SA"/>
      </w:rPr>
    </w:lvl>
    <w:lvl w:ilvl="3">
      <w:start w:val="0"/>
      <w:numFmt w:val="bullet"/>
      <w:lvlText w:val="•"/>
      <w:lvlJc w:val="left"/>
      <w:pPr>
        <w:ind w:left="1636" w:hanging="257"/>
      </w:pPr>
      <w:rPr>
        <w:rFonts w:hint="default"/>
        <w:lang w:val="en-US" w:eastAsia="en-US" w:bidi="ar-SA"/>
      </w:rPr>
    </w:lvl>
    <w:lvl w:ilvl="4">
      <w:start w:val="0"/>
      <w:numFmt w:val="bullet"/>
      <w:lvlText w:val="•"/>
      <w:lvlJc w:val="left"/>
      <w:pPr>
        <w:ind w:left="2061" w:hanging="257"/>
      </w:pPr>
      <w:rPr>
        <w:rFonts w:hint="default"/>
        <w:lang w:val="en-US" w:eastAsia="en-US" w:bidi="ar-SA"/>
      </w:rPr>
    </w:lvl>
    <w:lvl w:ilvl="5">
      <w:start w:val="0"/>
      <w:numFmt w:val="bullet"/>
      <w:lvlText w:val="•"/>
      <w:lvlJc w:val="left"/>
      <w:pPr>
        <w:ind w:left="2487" w:hanging="257"/>
      </w:pPr>
      <w:rPr>
        <w:rFonts w:hint="default"/>
        <w:lang w:val="en-US" w:eastAsia="en-US" w:bidi="ar-SA"/>
      </w:rPr>
    </w:lvl>
    <w:lvl w:ilvl="6">
      <w:start w:val="0"/>
      <w:numFmt w:val="bullet"/>
      <w:lvlText w:val="•"/>
      <w:lvlJc w:val="left"/>
      <w:pPr>
        <w:ind w:left="2912" w:hanging="257"/>
      </w:pPr>
      <w:rPr>
        <w:rFonts w:hint="default"/>
        <w:lang w:val="en-US" w:eastAsia="en-US" w:bidi="ar-SA"/>
      </w:rPr>
    </w:lvl>
    <w:lvl w:ilvl="7">
      <w:start w:val="0"/>
      <w:numFmt w:val="bullet"/>
      <w:lvlText w:val="•"/>
      <w:lvlJc w:val="left"/>
      <w:pPr>
        <w:ind w:left="3337" w:hanging="257"/>
      </w:pPr>
      <w:rPr>
        <w:rFonts w:hint="default"/>
        <w:lang w:val="en-US" w:eastAsia="en-US" w:bidi="ar-SA"/>
      </w:rPr>
    </w:lvl>
    <w:lvl w:ilvl="8">
      <w:start w:val="0"/>
      <w:numFmt w:val="bullet"/>
      <w:lvlText w:val="•"/>
      <w:lvlJc w:val="left"/>
      <w:pPr>
        <w:ind w:left="3763" w:hanging="257"/>
      </w:pPr>
      <w:rPr>
        <w:rFonts w:hint="default"/>
        <w:lang w:val="en-US" w:eastAsia="en-US" w:bidi="ar-SA"/>
      </w:rPr>
    </w:lvl>
  </w:abstractNum>
  <w:abstractNum w:abstractNumId="216">
    <w:multiLevelType w:val="hybridMultilevel"/>
    <w:lvl w:ilvl="0">
      <w:start w:val="0"/>
      <w:numFmt w:val="bullet"/>
      <w:lvlText w:val="•"/>
      <w:lvlJc w:val="left"/>
      <w:pPr>
        <w:ind w:left="4" w:hanging="144"/>
      </w:pPr>
      <w:rPr>
        <w:rFonts w:hint="default" w:ascii="Times New Roman" w:hAnsi="Times New Roman" w:eastAsia="Times New Roman" w:cs="Times New Roman"/>
        <w:b w:val="0"/>
        <w:bCs w:val="0"/>
        <w:i w:val="0"/>
        <w:iCs w:val="0"/>
        <w:spacing w:val="0"/>
        <w:w w:val="97"/>
        <w:sz w:val="24"/>
        <w:szCs w:val="24"/>
        <w:lang w:val="en-US" w:eastAsia="en-US" w:bidi="ar-SA"/>
      </w:rPr>
    </w:lvl>
    <w:lvl w:ilvl="1">
      <w:start w:val="0"/>
      <w:numFmt w:val="bullet"/>
      <w:lvlText w:val="•"/>
      <w:lvlJc w:val="left"/>
      <w:pPr>
        <w:ind w:left="461" w:hanging="144"/>
      </w:pPr>
      <w:rPr>
        <w:rFonts w:hint="default"/>
        <w:lang w:val="en-US" w:eastAsia="en-US" w:bidi="ar-SA"/>
      </w:rPr>
    </w:lvl>
    <w:lvl w:ilvl="2">
      <w:start w:val="0"/>
      <w:numFmt w:val="bullet"/>
      <w:lvlText w:val="•"/>
      <w:lvlJc w:val="left"/>
      <w:pPr>
        <w:ind w:left="922" w:hanging="144"/>
      </w:pPr>
      <w:rPr>
        <w:rFonts w:hint="default"/>
        <w:lang w:val="en-US" w:eastAsia="en-US" w:bidi="ar-SA"/>
      </w:rPr>
    </w:lvl>
    <w:lvl w:ilvl="3">
      <w:start w:val="0"/>
      <w:numFmt w:val="bullet"/>
      <w:lvlText w:val="•"/>
      <w:lvlJc w:val="left"/>
      <w:pPr>
        <w:ind w:left="1384" w:hanging="144"/>
      </w:pPr>
      <w:rPr>
        <w:rFonts w:hint="default"/>
        <w:lang w:val="en-US" w:eastAsia="en-US" w:bidi="ar-SA"/>
      </w:rPr>
    </w:lvl>
    <w:lvl w:ilvl="4">
      <w:start w:val="0"/>
      <w:numFmt w:val="bullet"/>
      <w:lvlText w:val="•"/>
      <w:lvlJc w:val="left"/>
      <w:pPr>
        <w:ind w:left="1845" w:hanging="144"/>
      </w:pPr>
      <w:rPr>
        <w:rFonts w:hint="default"/>
        <w:lang w:val="en-US" w:eastAsia="en-US" w:bidi="ar-SA"/>
      </w:rPr>
    </w:lvl>
    <w:lvl w:ilvl="5">
      <w:start w:val="0"/>
      <w:numFmt w:val="bullet"/>
      <w:lvlText w:val="•"/>
      <w:lvlJc w:val="left"/>
      <w:pPr>
        <w:ind w:left="2307" w:hanging="144"/>
      </w:pPr>
      <w:rPr>
        <w:rFonts w:hint="default"/>
        <w:lang w:val="en-US" w:eastAsia="en-US" w:bidi="ar-SA"/>
      </w:rPr>
    </w:lvl>
    <w:lvl w:ilvl="6">
      <w:start w:val="0"/>
      <w:numFmt w:val="bullet"/>
      <w:lvlText w:val="•"/>
      <w:lvlJc w:val="left"/>
      <w:pPr>
        <w:ind w:left="2768" w:hanging="144"/>
      </w:pPr>
      <w:rPr>
        <w:rFonts w:hint="default"/>
        <w:lang w:val="en-US" w:eastAsia="en-US" w:bidi="ar-SA"/>
      </w:rPr>
    </w:lvl>
    <w:lvl w:ilvl="7">
      <w:start w:val="0"/>
      <w:numFmt w:val="bullet"/>
      <w:lvlText w:val="•"/>
      <w:lvlJc w:val="left"/>
      <w:pPr>
        <w:ind w:left="3229" w:hanging="144"/>
      </w:pPr>
      <w:rPr>
        <w:rFonts w:hint="default"/>
        <w:lang w:val="en-US" w:eastAsia="en-US" w:bidi="ar-SA"/>
      </w:rPr>
    </w:lvl>
    <w:lvl w:ilvl="8">
      <w:start w:val="0"/>
      <w:numFmt w:val="bullet"/>
      <w:lvlText w:val="•"/>
      <w:lvlJc w:val="left"/>
      <w:pPr>
        <w:ind w:left="3691" w:hanging="144"/>
      </w:pPr>
      <w:rPr>
        <w:rFonts w:hint="default"/>
        <w:lang w:val="en-US" w:eastAsia="en-US" w:bidi="ar-SA"/>
      </w:rPr>
    </w:lvl>
  </w:abstractNum>
  <w:abstractNum w:abstractNumId="215">
    <w:multiLevelType w:val="hybridMultilevel"/>
    <w:lvl w:ilvl="0">
      <w:start w:val="0"/>
      <w:numFmt w:val="bullet"/>
      <w:lvlText w:val="•"/>
      <w:lvlJc w:val="left"/>
      <w:pPr>
        <w:ind w:left="253" w:hanging="144"/>
      </w:pPr>
      <w:rPr>
        <w:rFonts w:hint="default" w:ascii="Times New Roman" w:hAnsi="Times New Roman" w:eastAsia="Times New Roman" w:cs="Times New Roman"/>
        <w:b w:val="0"/>
        <w:bCs w:val="0"/>
        <w:i w:val="0"/>
        <w:iCs w:val="0"/>
        <w:spacing w:val="0"/>
        <w:w w:val="97"/>
        <w:sz w:val="24"/>
        <w:szCs w:val="24"/>
        <w:lang w:val="en-US" w:eastAsia="en-US" w:bidi="ar-SA"/>
      </w:rPr>
    </w:lvl>
    <w:lvl w:ilvl="1">
      <w:start w:val="0"/>
      <w:numFmt w:val="bullet"/>
      <w:lvlText w:val="•"/>
      <w:lvlJc w:val="left"/>
      <w:pPr>
        <w:ind w:left="695" w:hanging="144"/>
      </w:pPr>
      <w:rPr>
        <w:rFonts w:hint="default"/>
        <w:lang w:val="en-US" w:eastAsia="en-US" w:bidi="ar-SA"/>
      </w:rPr>
    </w:lvl>
    <w:lvl w:ilvl="2">
      <w:start w:val="0"/>
      <w:numFmt w:val="bullet"/>
      <w:lvlText w:val="•"/>
      <w:lvlJc w:val="left"/>
      <w:pPr>
        <w:ind w:left="1130" w:hanging="144"/>
      </w:pPr>
      <w:rPr>
        <w:rFonts w:hint="default"/>
        <w:lang w:val="en-US" w:eastAsia="en-US" w:bidi="ar-SA"/>
      </w:rPr>
    </w:lvl>
    <w:lvl w:ilvl="3">
      <w:start w:val="0"/>
      <w:numFmt w:val="bullet"/>
      <w:lvlText w:val="•"/>
      <w:lvlJc w:val="left"/>
      <w:pPr>
        <w:ind w:left="1566" w:hanging="144"/>
      </w:pPr>
      <w:rPr>
        <w:rFonts w:hint="default"/>
        <w:lang w:val="en-US" w:eastAsia="en-US" w:bidi="ar-SA"/>
      </w:rPr>
    </w:lvl>
    <w:lvl w:ilvl="4">
      <w:start w:val="0"/>
      <w:numFmt w:val="bullet"/>
      <w:lvlText w:val="•"/>
      <w:lvlJc w:val="left"/>
      <w:pPr>
        <w:ind w:left="2001" w:hanging="144"/>
      </w:pPr>
      <w:rPr>
        <w:rFonts w:hint="default"/>
        <w:lang w:val="en-US" w:eastAsia="en-US" w:bidi="ar-SA"/>
      </w:rPr>
    </w:lvl>
    <w:lvl w:ilvl="5">
      <w:start w:val="0"/>
      <w:numFmt w:val="bullet"/>
      <w:lvlText w:val="•"/>
      <w:lvlJc w:val="left"/>
      <w:pPr>
        <w:ind w:left="2437" w:hanging="144"/>
      </w:pPr>
      <w:rPr>
        <w:rFonts w:hint="default"/>
        <w:lang w:val="en-US" w:eastAsia="en-US" w:bidi="ar-SA"/>
      </w:rPr>
    </w:lvl>
    <w:lvl w:ilvl="6">
      <w:start w:val="0"/>
      <w:numFmt w:val="bullet"/>
      <w:lvlText w:val="•"/>
      <w:lvlJc w:val="left"/>
      <w:pPr>
        <w:ind w:left="2872" w:hanging="144"/>
      </w:pPr>
      <w:rPr>
        <w:rFonts w:hint="default"/>
        <w:lang w:val="en-US" w:eastAsia="en-US" w:bidi="ar-SA"/>
      </w:rPr>
    </w:lvl>
    <w:lvl w:ilvl="7">
      <w:start w:val="0"/>
      <w:numFmt w:val="bullet"/>
      <w:lvlText w:val="•"/>
      <w:lvlJc w:val="left"/>
      <w:pPr>
        <w:ind w:left="3307" w:hanging="144"/>
      </w:pPr>
      <w:rPr>
        <w:rFonts w:hint="default"/>
        <w:lang w:val="en-US" w:eastAsia="en-US" w:bidi="ar-SA"/>
      </w:rPr>
    </w:lvl>
    <w:lvl w:ilvl="8">
      <w:start w:val="0"/>
      <w:numFmt w:val="bullet"/>
      <w:lvlText w:val="•"/>
      <w:lvlJc w:val="left"/>
      <w:pPr>
        <w:ind w:left="3743" w:hanging="144"/>
      </w:pPr>
      <w:rPr>
        <w:rFonts w:hint="default"/>
        <w:lang w:val="en-US" w:eastAsia="en-US" w:bidi="ar-SA"/>
      </w:rPr>
    </w:lvl>
  </w:abstractNum>
  <w:abstractNum w:abstractNumId="214">
    <w:multiLevelType w:val="hybridMultilevel"/>
    <w:lvl w:ilvl="0">
      <w:start w:val="0"/>
      <w:numFmt w:val="bullet"/>
      <w:lvlText w:val="•"/>
      <w:lvlJc w:val="left"/>
      <w:pPr>
        <w:ind w:left="253" w:hanging="144"/>
      </w:pPr>
      <w:rPr>
        <w:rFonts w:hint="default" w:ascii="Times New Roman" w:hAnsi="Times New Roman" w:eastAsia="Times New Roman" w:cs="Times New Roman"/>
        <w:b w:val="0"/>
        <w:bCs w:val="0"/>
        <w:i w:val="0"/>
        <w:iCs w:val="0"/>
        <w:spacing w:val="0"/>
        <w:w w:val="97"/>
        <w:sz w:val="24"/>
        <w:szCs w:val="24"/>
        <w:lang w:val="en-US" w:eastAsia="en-US" w:bidi="ar-SA"/>
      </w:rPr>
    </w:lvl>
    <w:lvl w:ilvl="1">
      <w:start w:val="0"/>
      <w:numFmt w:val="bullet"/>
      <w:lvlText w:val="•"/>
      <w:lvlJc w:val="left"/>
      <w:pPr>
        <w:ind w:left="695" w:hanging="144"/>
      </w:pPr>
      <w:rPr>
        <w:rFonts w:hint="default"/>
        <w:lang w:val="en-US" w:eastAsia="en-US" w:bidi="ar-SA"/>
      </w:rPr>
    </w:lvl>
    <w:lvl w:ilvl="2">
      <w:start w:val="0"/>
      <w:numFmt w:val="bullet"/>
      <w:lvlText w:val="•"/>
      <w:lvlJc w:val="left"/>
      <w:pPr>
        <w:ind w:left="1130" w:hanging="144"/>
      </w:pPr>
      <w:rPr>
        <w:rFonts w:hint="default"/>
        <w:lang w:val="en-US" w:eastAsia="en-US" w:bidi="ar-SA"/>
      </w:rPr>
    </w:lvl>
    <w:lvl w:ilvl="3">
      <w:start w:val="0"/>
      <w:numFmt w:val="bullet"/>
      <w:lvlText w:val="•"/>
      <w:lvlJc w:val="left"/>
      <w:pPr>
        <w:ind w:left="1566" w:hanging="144"/>
      </w:pPr>
      <w:rPr>
        <w:rFonts w:hint="default"/>
        <w:lang w:val="en-US" w:eastAsia="en-US" w:bidi="ar-SA"/>
      </w:rPr>
    </w:lvl>
    <w:lvl w:ilvl="4">
      <w:start w:val="0"/>
      <w:numFmt w:val="bullet"/>
      <w:lvlText w:val="•"/>
      <w:lvlJc w:val="left"/>
      <w:pPr>
        <w:ind w:left="2001" w:hanging="144"/>
      </w:pPr>
      <w:rPr>
        <w:rFonts w:hint="default"/>
        <w:lang w:val="en-US" w:eastAsia="en-US" w:bidi="ar-SA"/>
      </w:rPr>
    </w:lvl>
    <w:lvl w:ilvl="5">
      <w:start w:val="0"/>
      <w:numFmt w:val="bullet"/>
      <w:lvlText w:val="•"/>
      <w:lvlJc w:val="left"/>
      <w:pPr>
        <w:ind w:left="2437" w:hanging="144"/>
      </w:pPr>
      <w:rPr>
        <w:rFonts w:hint="default"/>
        <w:lang w:val="en-US" w:eastAsia="en-US" w:bidi="ar-SA"/>
      </w:rPr>
    </w:lvl>
    <w:lvl w:ilvl="6">
      <w:start w:val="0"/>
      <w:numFmt w:val="bullet"/>
      <w:lvlText w:val="•"/>
      <w:lvlJc w:val="left"/>
      <w:pPr>
        <w:ind w:left="2872" w:hanging="144"/>
      </w:pPr>
      <w:rPr>
        <w:rFonts w:hint="default"/>
        <w:lang w:val="en-US" w:eastAsia="en-US" w:bidi="ar-SA"/>
      </w:rPr>
    </w:lvl>
    <w:lvl w:ilvl="7">
      <w:start w:val="0"/>
      <w:numFmt w:val="bullet"/>
      <w:lvlText w:val="•"/>
      <w:lvlJc w:val="left"/>
      <w:pPr>
        <w:ind w:left="3307" w:hanging="144"/>
      </w:pPr>
      <w:rPr>
        <w:rFonts w:hint="default"/>
        <w:lang w:val="en-US" w:eastAsia="en-US" w:bidi="ar-SA"/>
      </w:rPr>
    </w:lvl>
    <w:lvl w:ilvl="8">
      <w:start w:val="0"/>
      <w:numFmt w:val="bullet"/>
      <w:lvlText w:val="•"/>
      <w:lvlJc w:val="left"/>
      <w:pPr>
        <w:ind w:left="3743" w:hanging="144"/>
      </w:pPr>
      <w:rPr>
        <w:rFonts w:hint="default"/>
        <w:lang w:val="en-US" w:eastAsia="en-US" w:bidi="ar-SA"/>
      </w:rPr>
    </w:lvl>
  </w:abstractNum>
  <w:abstractNum w:abstractNumId="213">
    <w:multiLevelType w:val="hybridMultilevel"/>
    <w:lvl w:ilvl="0">
      <w:start w:val="0"/>
      <w:numFmt w:val="bullet"/>
      <w:lvlText w:val="•"/>
      <w:lvlJc w:val="left"/>
      <w:pPr>
        <w:ind w:left="109" w:hanging="144"/>
      </w:pPr>
      <w:rPr>
        <w:rFonts w:hint="default" w:ascii="Times New Roman" w:hAnsi="Times New Roman" w:eastAsia="Times New Roman" w:cs="Times New Roman"/>
        <w:b w:val="0"/>
        <w:bCs w:val="0"/>
        <w:i w:val="0"/>
        <w:iCs w:val="0"/>
        <w:spacing w:val="0"/>
        <w:w w:val="97"/>
        <w:sz w:val="24"/>
        <w:szCs w:val="24"/>
        <w:lang w:val="en-US" w:eastAsia="en-US" w:bidi="ar-SA"/>
      </w:rPr>
    </w:lvl>
    <w:lvl w:ilvl="1">
      <w:start w:val="0"/>
      <w:numFmt w:val="bullet"/>
      <w:lvlText w:val="•"/>
      <w:lvlJc w:val="left"/>
      <w:pPr>
        <w:ind w:left="551" w:hanging="144"/>
      </w:pPr>
      <w:rPr>
        <w:rFonts w:hint="default"/>
        <w:lang w:val="en-US" w:eastAsia="en-US" w:bidi="ar-SA"/>
      </w:rPr>
    </w:lvl>
    <w:lvl w:ilvl="2">
      <w:start w:val="0"/>
      <w:numFmt w:val="bullet"/>
      <w:lvlText w:val="•"/>
      <w:lvlJc w:val="left"/>
      <w:pPr>
        <w:ind w:left="1002" w:hanging="144"/>
      </w:pPr>
      <w:rPr>
        <w:rFonts w:hint="default"/>
        <w:lang w:val="en-US" w:eastAsia="en-US" w:bidi="ar-SA"/>
      </w:rPr>
    </w:lvl>
    <w:lvl w:ilvl="3">
      <w:start w:val="0"/>
      <w:numFmt w:val="bullet"/>
      <w:lvlText w:val="•"/>
      <w:lvlJc w:val="left"/>
      <w:pPr>
        <w:ind w:left="1454" w:hanging="144"/>
      </w:pPr>
      <w:rPr>
        <w:rFonts w:hint="default"/>
        <w:lang w:val="en-US" w:eastAsia="en-US" w:bidi="ar-SA"/>
      </w:rPr>
    </w:lvl>
    <w:lvl w:ilvl="4">
      <w:start w:val="0"/>
      <w:numFmt w:val="bullet"/>
      <w:lvlText w:val="•"/>
      <w:lvlJc w:val="left"/>
      <w:pPr>
        <w:ind w:left="1905" w:hanging="144"/>
      </w:pPr>
      <w:rPr>
        <w:rFonts w:hint="default"/>
        <w:lang w:val="en-US" w:eastAsia="en-US" w:bidi="ar-SA"/>
      </w:rPr>
    </w:lvl>
    <w:lvl w:ilvl="5">
      <w:start w:val="0"/>
      <w:numFmt w:val="bullet"/>
      <w:lvlText w:val="•"/>
      <w:lvlJc w:val="left"/>
      <w:pPr>
        <w:ind w:left="2357" w:hanging="144"/>
      </w:pPr>
      <w:rPr>
        <w:rFonts w:hint="default"/>
        <w:lang w:val="en-US" w:eastAsia="en-US" w:bidi="ar-SA"/>
      </w:rPr>
    </w:lvl>
    <w:lvl w:ilvl="6">
      <w:start w:val="0"/>
      <w:numFmt w:val="bullet"/>
      <w:lvlText w:val="•"/>
      <w:lvlJc w:val="left"/>
      <w:pPr>
        <w:ind w:left="2808" w:hanging="144"/>
      </w:pPr>
      <w:rPr>
        <w:rFonts w:hint="default"/>
        <w:lang w:val="en-US" w:eastAsia="en-US" w:bidi="ar-SA"/>
      </w:rPr>
    </w:lvl>
    <w:lvl w:ilvl="7">
      <w:start w:val="0"/>
      <w:numFmt w:val="bullet"/>
      <w:lvlText w:val="•"/>
      <w:lvlJc w:val="left"/>
      <w:pPr>
        <w:ind w:left="3259" w:hanging="144"/>
      </w:pPr>
      <w:rPr>
        <w:rFonts w:hint="default"/>
        <w:lang w:val="en-US" w:eastAsia="en-US" w:bidi="ar-SA"/>
      </w:rPr>
    </w:lvl>
    <w:lvl w:ilvl="8">
      <w:start w:val="0"/>
      <w:numFmt w:val="bullet"/>
      <w:lvlText w:val="•"/>
      <w:lvlJc w:val="left"/>
      <w:pPr>
        <w:ind w:left="3711" w:hanging="144"/>
      </w:pPr>
      <w:rPr>
        <w:rFonts w:hint="default"/>
        <w:lang w:val="en-US" w:eastAsia="en-US" w:bidi="ar-SA"/>
      </w:rPr>
    </w:lvl>
  </w:abstractNum>
  <w:abstractNum w:abstractNumId="212">
    <w:multiLevelType w:val="hybridMultilevel"/>
    <w:lvl w:ilvl="0">
      <w:start w:val="0"/>
      <w:numFmt w:val="bullet"/>
      <w:lvlText w:val="•"/>
      <w:lvlJc w:val="left"/>
      <w:pPr>
        <w:ind w:left="253" w:hanging="144"/>
      </w:pPr>
      <w:rPr>
        <w:rFonts w:hint="default" w:ascii="Times New Roman" w:hAnsi="Times New Roman" w:eastAsia="Times New Roman" w:cs="Times New Roman"/>
        <w:b w:val="0"/>
        <w:bCs w:val="0"/>
        <w:i w:val="0"/>
        <w:iCs w:val="0"/>
        <w:spacing w:val="0"/>
        <w:w w:val="97"/>
        <w:sz w:val="24"/>
        <w:szCs w:val="24"/>
        <w:lang w:val="en-US" w:eastAsia="en-US" w:bidi="ar-SA"/>
      </w:rPr>
    </w:lvl>
    <w:lvl w:ilvl="1">
      <w:start w:val="0"/>
      <w:numFmt w:val="bullet"/>
      <w:lvlText w:val="•"/>
      <w:lvlJc w:val="left"/>
      <w:pPr>
        <w:ind w:left="696" w:hanging="144"/>
      </w:pPr>
      <w:rPr>
        <w:rFonts w:hint="default"/>
        <w:lang w:val="en-US" w:eastAsia="en-US" w:bidi="ar-SA"/>
      </w:rPr>
    </w:lvl>
    <w:lvl w:ilvl="2">
      <w:start w:val="0"/>
      <w:numFmt w:val="bullet"/>
      <w:lvlText w:val="•"/>
      <w:lvlJc w:val="left"/>
      <w:pPr>
        <w:ind w:left="1133" w:hanging="144"/>
      </w:pPr>
      <w:rPr>
        <w:rFonts w:hint="default"/>
        <w:lang w:val="en-US" w:eastAsia="en-US" w:bidi="ar-SA"/>
      </w:rPr>
    </w:lvl>
    <w:lvl w:ilvl="3">
      <w:start w:val="0"/>
      <w:numFmt w:val="bullet"/>
      <w:lvlText w:val="•"/>
      <w:lvlJc w:val="left"/>
      <w:pPr>
        <w:ind w:left="1570" w:hanging="144"/>
      </w:pPr>
      <w:rPr>
        <w:rFonts w:hint="default"/>
        <w:lang w:val="en-US" w:eastAsia="en-US" w:bidi="ar-SA"/>
      </w:rPr>
    </w:lvl>
    <w:lvl w:ilvl="4">
      <w:start w:val="0"/>
      <w:numFmt w:val="bullet"/>
      <w:lvlText w:val="•"/>
      <w:lvlJc w:val="left"/>
      <w:pPr>
        <w:ind w:left="2007" w:hanging="144"/>
      </w:pPr>
      <w:rPr>
        <w:rFonts w:hint="default"/>
        <w:lang w:val="en-US" w:eastAsia="en-US" w:bidi="ar-SA"/>
      </w:rPr>
    </w:lvl>
    <w:lvl w:ilvl="5">
      <w:start w:val="0"/>
      <w:numFmt w:val="bullet"/>
      <w:lvlText w:val="•"/>
      <w:lvlJc w:val="left"/>
      <w:pPr>
        <w:ind w:left="2444" w:hanging="144"/>
      </w:pPr>
      <w:rPr>
        <w:rFonts w:hint="default"/>
        <w:lang w:val="en-US" w:eastAsia="en-US" w:bidi="ar-SA"/>
      </w:rPr>
    </w:lvl>
    <w:lvl w:ilvl="6">
      <w:start w:val="0"/>
      <w:numFmt w:val="bullet"/>
      <w:lvlText w:val="•"/>
      <w:lvlJc w:val="left"/>
      <w:pPr>
        <w:ind w:left="2880" w:hanging="144"/>
      </w:pPr>
      <w:rPr>
        <w:rFonts w:hint="default"/>
        <w:lang w:val="en-US" w:eastAsia="en-US" w:bidi="ar-SA"/>
      </w:rPr>
    </w:lvl>
    <w:lvl w:ilvl="7">
      <w:start w:val="0"/>
      <w:numFmt w:val="bullet"/>
      <w:lvlText w:val="•"/>
      <w:lvlJc w:val="left"/>
      <w:pPr>
        <w:ind w:left="3317" w:hanging="144"/>
      </w:pPr>
      <w:rPr>
        <w:rFonts w:hint="default"/>
        <w:lang w:val="en-US" w:eastAsia="en-US" w:bidi="ar-SA"/>
      </w:rPr>
    </w:lvl>
    <w:lvl w:ilvl="8">
      <w:start w:val="0"/>
      <w:numFmt w:val="bullet"/>
      <w:lvlText w:val="•"/>
      <w:lvlJc w:val="left"/>
      <w:pPr>
        <w:ind w:left="3754" w:hanging="144"/>
      </w:pPr>
      <w:rPr>
        <w:rFonts w:hint="default"/>
        <w:lang w:val="en-US" w:eastAsia="en-US" w:bidi="ar-SA"/>
      </w:rPr>
    </w:lvl>
  </w:abstractNum>
  <w:abstractNum w:abstractNumId="211">
    <w:multiLevelType w:val="hybridMultilevel"/>
    <w:lvl w:ilvl="0">
      <w:start w:val="0"/>
      <w:numFmt w:val="bullet"/>
      <w:lvlText w:val="•"/>
      <w:lvlJc w:val="left"/>
      <w:pPr>
        <w:ind w:left="109" w:hanging="144"/>
      </w:pPr>
      <w:rPr>
        <w:rFonts w:hint="default" w:ascii="Times New Roman" w:hAnsi="Times New Roman" w:eastAsia="Times New Roman" w:cs="Times New Roman"/>
        <w:b w:val="0"/>
        <w:bCs w:val="0"/>
        <w:i w:val="0"/>
        <w:iCs w:val="0"/>
        <w:spacing w:val="0"/>
        <w:w w:val="97"/>
        <w:sz w:val="24"/>
        <w:szCs w:val="24"/>
        <w:lang w:val="en-US" w:eastAsia="en-US" w:bidi="ar-SA"/>
      </w:rPr>
    </w:lvl>
    <w:lvl w:ilvl="1">
      <w:start w:val="0"/>
      <w:numFmt w:val="bullet"/>
      <w:lvlText w:val="•"/>
      <w:lvlJc w:val="left"/>
      <w:pPr>
        <w:ind w:left="552" w:hanging="144"/>
      </w:pPr>
      <w:rPr>
        <w:rFonts w:hint="default"/>
        <w:lang w:val="en-US" w:eastAsia="en-US" w:bidi="ar-SA"/>
      </w:rPr>
    </w:lvl>
    <w:lvl w:ilvl="2">
      <w:start w:val="0"/>
      <w:numFmt w:val="bullet"/>
      <w:lvlText w:val="•"/>
      <w:lvlJc w:val="left"/>
      <w:pPr>
        <w:ind w:left="1005" w:hanging="144"/>
      </w:pPr>
      <w:rPr>
        <w:rFonts w:hint="default"/>
        <w:lang w:val="en-US" w:eastAsia="en-US" w:bidi="ar-SA"/>
      </w:rPr>
    </w:lvl>
    <w:lvl w:ilvl="3">
      <w:start w:val="0"/>
      <w:numFmt w:val="bullet"/>
      <w:lvlText w:val="•"/>
      <w:lvlJc w:val="left"/>
      <w:pPr>
        <w:ind w:left="1458" w:hanging="144"/>
      </w:pPr>
      <w:rPr>
        <w:rFonts w:hint="default"/>
        <w:lang w:val="en-US" w:eastAsia="en-US" w:bidi="ar-SA"/>
      </w:rPr>
    </w:lvl>
    <w:lvl w:ilvl="4">
      <w:start w:val="0"/>
      <w:numFmt w:val="bullet"/>
      <w:lvlText w:val="•"/>
      <w:lvlJc w:val="left"/>
      <w:pPr>
        <w:ind w:left="1911" w:hanging="144"/>
      </w:pPr>
      <w:rPr>
        <w:rFonts w:hint="default"/>
        <w:lang w:val="en-US" w:eastAsia="en-US" w:bidi="ar-SA"/>
      </w:rPr>
    </w:lvl>
    <w:lvl w:ilvl="5">
      <w:start w:val="0"/>
      <w:numFmt w:val="bullet"/>
      <w:lvlText w:val="•"/>
      <w:lvlJc w:val="left"/>
      <w:pPr>
        <w:ind w:left="2364" w:hanging="144"/>
      </w:pPr>
      <w:rPr>
        <w:rFonts w:hint="default"/>
        <w:lang w:val="en-US" w:eastAsia="en-US" w:bidi="ar-SA"/>
      </w:rPr>
    </w:lvl>
    <w:lvl w:ilvl="6">
      <w:start w:val="0"/>
      <w:numFmt w:val="bullet"/>
      <w:lvlText w:val="•"/>
      <w:lvlJc w:val="left"/>
      <w:pPr>
        <w:ind w:left="2816" w:hanging="144"/>
      </w:pPr>
      <w:rPr>
        <w:rFonts w:hint="default"/>
        <w:lang w:val="en-US" w:eastAsia="en-US" w:bidi="ar-SA"/>
      </w:rPr>
    </w:lvl>
    <w:lvl w:ilvl="7">
      <w:start w:val="0"/>
      <w:numFmt w:val="bullet"/>
      <w:lvlText w:val="•"/>
      <w:lvlJc w:val="left"/>
      <w:pPr>
        <w:ind w:left="3269" w:hanging="144"/>
      </w:pPr>
      <w:rPr>
        <w:rFonts w:hint="default"/>
        <w:lang w:val="en-US" w:eastAsia="en-US" w:bidi="ar-SA"/>
      </w:rPr>
    </w:lvl>
    <w:lvl w:ilvl="8">
      <w:start w:val="0"/>
      <w:numFmt w:val="bullet"/>
      <w:lvlText w:val="•"/>
      <w:lvlJc w:val="left"/>
      <w:pPr>
        <w:ind w:left="3722" w:hanging="144"/>
      </w:pPr>
      <w:rPr>
        <w:rFonts w:hint="default"/>
        <w:lang w:val="en-US" w:eastAsia="en-US" w:bidi="ar-SA"/>
      </w:rPr>
    </w:lvl>
  </w:abstractNum>
  <w:abstractNum w:abstractNumId="210">
    <w:multiLevelType w:val="hybridMultilevel"/>
    <w:lvl w:ilvl="0">
      <w:start w:val="0"/>
      <w:numFmt w:val="bullet"/>
      <w:lvlText w:val="•"/>
      <w:lvlJc w:val="left"/>
      <w:pPr>
        <w:ind w:left="253" w:hanging="144"/>
      </w:pPr>
      <w:rPr>
        <w:rFonts w:hint="default" w:ascii="Times New Roman" w:hAnsi="Times New Roman" w:eastAsia="Times New Roman" w:cs="Times New Roman"/>
        <w:b w:val="0"/>
        <w:bCs w:val="0"/>
        <w:i w:val="0"/>
        <w:iCs w:val="0"/>
        <w:spacing w:val="0"/>
        <w:w w:val="97"/>
        <w:sz w:val="24"/>
        <w:szCs w:val="24"/>
        <w:lang w:val="en-US" w:eastAsia="en-US" w:bidi="ar-SA"/>
      </w:rPr>
    </w:lvl>
    <w:lvl w:ilvl="1">
      <w:start w:val="0"/>
      <w:numFmt w:val="bullet"/>
      <w:lvlText w:val="•"/>
      <w:lvlJc w:val="left"/>
      <w:pPr>
        <w:ind w:left="696" w:hanging="144"/>
      </w:pPr>
      <w:rPr>
        <w:rFonts w:hint="default"/>
        <w:lang w:val="en-US" w:eastAsia="en-US" w:bidi="ar-SA"/>
      </w:rPr>
    </w:lvl>
    <w:lvl w:ilvl="2">
      <w:start w:val="0"/>
      <w:numFmt w:val="bullet"/>
      <w:lvlText w:val="•"/>
      <w:lvlJc w:val="left"/>
      <w:pPr>
        <w:ind w:left="1133" w:hanging="144"/>
      </w:pPr>
      <w:rPr>
        <w:rFonts w:hint="default"/>
        <w:lang w:val="en-US" w:eastAsia="en-US" w:bidi="ar-SA"/>
      </w:rPr>
    </w:lvl>
    <w:lvl w:ilvl="3">
      <w:start w:val="0"/>
      <w:numFmt w:val="bullet"/>
      <w:lvlText w:val="•"/>
      <w:lvlJc w:val="left"/>
      <w:pPr>
        <w:ind w:left="1570" w:hanging="144"/>
      </w:pPr>
      <w:rPr>
        <w:rFonts w:hint="default"/>
        <w:lang w:val="en-US" w:eastAsia="en-US" w:bidi="ar-SA"/>
      </w:rPr>
    </w:lvl>
    <w:lvl w:ilvl="4">
      <w:start w:val="0"/>
      <w:numFmt w:val="bullet"/>
      <w:lvlText w:val="•"/>
      <w:lvlJc w:val="left"/>
      <w:pPr>
        <w:ind w:left="2007" w:hanging="144"/>
      </w:pPr>
      <w:rPr>
        <w:rFonts w:hint="default"/>
        <w:lang w:val="en-US" w:eastAsia="en-US" w:bidi="ar-SA"/>
      </w:rPr>
    </w:lvl>
    <w:lvl w:ilvl="5">
      <w:start w:val="0"/>
      <w:numFmt w:val="bullet"/>
      <w:lvlText w:val="•"/>
      <w:lvlJc w:val="left"/>
      <w:pPr>
        <w:ind w:left="2444" w:hanging="144"/>
      </w:pPr>
      <w:rPr>
        <w:rFonts w:hint="default"/>
        <w:lang w:val="en-US" w:eastAsia="en-US" w:bidi="ar-SA"/>
      </w:rPr>
    </w:lvl>
    <w:lvl w:ilvl="6">
      <w:start w:val="0"/>
      <w:numFmt w:val="bullet"/>
      <w:lvlText w:val="•"/>
      <w:lvlJc w:val="left"/>
      <w:pPr>
        <w:ind w:left="2880" w:hanging="144"/>
      </w:pPr>
      <w:rPr>
        <w:rFonts w:hint="default"/>
        <w:lang w:val="en-US" w:eastAsia="en-US" w:bidi="ar-SA"/>
      </w:rPr>
    </w:lvl>
    <w:lvl w:ilvl="7">
      <w:start w:val="0"/>
      <w:numFmt w:val="bullet"/>
      <w:lvlText w:val="•"/>
      <w:lvlJc w:val="left"/>
      <w:pPr>
        <w:ind w:left="3317" w:hanging="144"/>
      </w:pPr>
      <w:rPr>
        <w:rFonts w:hint="default"/>
        <w:lang w:val="en-US" w:eastAsia="en-US" w:bidi="ar-SA"/>
      </w:rPr>
    </w:lvl>
    <w:lvl w:ilvl="8">
      <w:start w:val="0"/>
      <w:numFmt w:val="bullet"/>
      <w:lvlText w:val="•"/>
      <w:lvlJc w:val="left"/>
      <w:pPr>
        <w:ind w:left="3754" w:hanging="144"/>
      </w:pPr>
      <w:rPr>
        <w:rFonts w:hint="default"/>
        <w:lang w:val="en-US" w:eastAsia="en-US" w:bidi="ar-SA"/>
      </w:rPr>
    </w:lvl>
  </w:abstractNum>
  <w:abstractNum w:abstractNumId="209">
    <w:multiLevelType w:val="hybridMultilevel"/>
    <w:lvl w:ilvl="0">
      <w:start w:val="0"/>
      <w:numFmt w:val="bullet"/>
      <w:lvlText w:val="•"/>
      <w:lvlJc w:val="left"/>
      <w:pPr>
        <w:ind w:left="253" w:hanging="144"/>
      </w:pPr>
      <w:rPr>
        <w:rFonts w:hint="default" w:ascii="Times New Roman" w:hAnsi="Times New Roman" w:eastAsia="Times New Roman" w:cs="Times New Roman"/>
        <w:b w:val="0"/>
        <w:bCs w:val="0"/>
        <w:i w:val="0"/>
        <w:iCs w:val="0"/>
        <w:spacing w:val="0"/>
        <w:w w:val="97"/>
        <w:sz w:val="24"/>
        <w:szCs w:val="24"/>
        <w:lang w:val="en-US" w:eastAsia="en-US" w:bidi="ar-SA"/>
      </w:rPr>
    </w:lvl>
    <w:lvl w:ilvl="1">
      <w:start w:val="0"/>
      <w:numFmt w:val="bullet"/>
      <w:lvlText w:val="•"/>
      <w:lvlJc w:val="left"/>
      <w:pPr>
        <w:ind w:left="696" w:hanging="144"/>
      </w:pPr>
      <w:rPr>
        <w:rFonts w:hint="default"/>
        <w:lang w:val="en-US" w:eastAsia="en-US" w:bidi="ar-SA"/>
      </w:rPr>
    </w:lvl>
    <w:lvl w:ilvl="2">
      <w:start w:val="0"/>
      <w:numFmt w:val="bullet"/>
      <w:lvlText w:val="•"/>
      <w:lvlJc w:val="left"/>
      <w:pPr>
        <w:ind w:left="1133" w:hanging="144"/>
      </w:pPr>
      <w:rPr>
        <w:rFonts w:hint="default"/>
        <w:lang w:val="en-US" w:eastAsia="en-US" w:bidi="ar-SA"/>
      </w:rPr>
    </w:lvl>
    <w:lvl w:ilvl="3">
      <w:start w:val="0"/>
      <w:numFmt w:val="bullet"/>
      <w:lvlText w:val="•"/>
      <w:lvlJc w:val="left"/>
      <w:pPr>
        <w:ind w:left="1570" w:hanging="144"/>
      </w:pPr>
      <w:rPr>
        <w:rFonts w:hint="default"/>
        <w:lang w:val="en-US" w:eastAsia="en-US" w:bidi="ar-SA"/>
      </w:rPr>
    </w:lvl>
    <w:lvl w:ilvl="4">
      <w:start w:val="0"/>
      <w:numFmt w:val="bullet"/>
      <w:lvlText w:val="•"/>
      <w:lvlJc w:val="left"/>
      <w:pPr>
        <w:ind w:left="2007" w:hanging="144"/>
      </w:pPr>
      <w:rPr>
        <w:rFonts w:hint="default"/>
        <w:lang w:val="en-US" w:eastAsia="en-US" w:bidi="ar-SA"/>
      </w:rPr>
    </w:lvl>
    <w:lvl w:ilvl="5">
      <w:start w:val="0"/>
      <w:numFmt w:val="bullet"/>
      <w:lvlText w:val="•"/>
      <w:lvlJc w:val="left"/>
      <w:pPr>
        <w:ind w:left="2444" w:hanging="144"/>
      </w:pPr>
      <w:rPr>
        <w:rFonts w:hint="default"/>
        <w:lang w:val="en-US" w:eastAsia="en-US" w:bidi="ar-SA"/>
      </w:rPr>
    </w:lvl>
    <w:lvl w:ilvl="6">
      <w:start w:val="0"/>
      <w:numFmt w:val="bullet"/>
      <w:lvlText w:val="•"/>
      <w:lvlJc w:val="left"/>
      <w:pPr>
        <w:ind w:left="2880" w:hanging="144"/>
      </w:pPr>
      <w:rPr>
        <w:rFonts w:hint="default"/>
        <w:lang w:val="en-US" w:eastAsia="en-US" w:bidi="ar-SA"/>
      </w:rPr>
    </w:lvl>
    <w:lvl w:ilvl="7">
      <w:start w:val="0"/>
      <w:numFmt w:val="bullet"/>
      <w:lvlText w:val="•"/>
      <w:lvlJc w:val="left"/>
      <w:pPr>
        <w:ind w:left="3317" w:hanging="144"/>
      </w:pPr>
      <w:rPr>
        <w:rFonts w:hint="default"/>
        <w:lang w:val="en-US" w:eastAsia="en-US" w:bidi="ar-SA"/>
      </w:rPr>
    </w:lvl>
    <w:lvl w:ilvl="8">
      <w:start w:val="0"/>
      <w:numFmt w:val="bullet"/>
      <w:lvlText w:val="•"/>
      <w:lvlJc w:val="left"/>
      <w:pPr>
        <w:ind w:left="3754" w:hanging="144"/>
      </w:pPr>
      <w:rPr>
        <w:rFonts w:hint="default"/>
        <w:lang w:val="en-US" w:eastAsia="en-US" w:bidi="ar-SA"/>
      </w:rPr>
    </w:lvl>
  </w:abstractNum>
  <w:abstractNum w:abstractNumId="208">
    <w:multiLevelType w:val="hybridMultilevel"/>
    <w:lvl w:ilvl="0">
      <w:start w:val="0"/>
      <w:numFmt w:val="bullet"/>
      <w:lvlText w:val="•"/>
      <w:lvlJc w:val="left"/>
      <w:pPr>
        <w:ind w:left="253" w:hanging="144"/>
      </w:pPr>
      <w:rPr>
        <w:rFonts w:hint="default" w:ascii="Times New Roman" w:hAnsi="Times New Roman" w:eastAsia="Times New Roman" w:cs="Times New Roman"/>
        <w:b w:val="0"/>
        <w:bCs w:val="0"/>
        <w:i w:val="0"/>
        <w:iCs w:val="0"/>
        <w:spacing w:val="0"/>
        <w:w w:val="97"/>
        <w:sz w:val="24"/>
        <w:szCs w:val="24"/>
        <w:lang w:val="en-US" w:eastAsia="en-US" w:bidi="ar-SA"/>
      </w:rPr>
    </w:lvl>
    <w:lvl w:ilvl="1">
      <w:start w:val="0"/>
      <w:numFmt w:val="bullet"/>
      <w:lvlText w:val="•"/>
      <w:lvlJc w:val="left"/>
      <w:pPr>
        <w:ind w:left="696" w:hanging="144"/>
      </w:pPr>
      <w:rPr>
        <w:rFonts w:hint="default"/>
        <w:lang w:val="en-US" w:eastAsia="en-US" w:bidi="ar-SA"/>
      </w:rPr>
    </w:lvl>
    <w:lvl w:ilvl="2">
      <w:start w:val="0"/>
      <w:numFmt w:val="bullet"/>
      <w:lvlText w:val="•"/>
      <w:lvlJc w:val="left"/>
      <w:pPr>
        <w:ind w:left="1133" w:hanging="144"/>
      </w:pPr>
      <w:rPr>
        <w:rFonts w:hint="default"/>
        <w:lang w:val="en-US" w:eastAsia="en-US" w:bidi="ar-SA"/>
      </w:rPr>
    </w:lvl>
    <w:lvl w:ilvl="3">
      <w:start w:val="0"/>
      <w:numFmt w:val="bullet"/>
      <w:lvlText w:val="•"/>
      <w:lvlJc w:val="left"/>
      <w:pPr>
        <w:ind w:left="1570" w:hanging="144"/>
      </w:pPr>
      <w:rPr>
        <w:rFonts w:hint="default"/>
        <w:lang w:val="en-US" w:eastAsia="en-US" w:bidi="ar-SA"/>
      </w:rPr>
    </w:lvl>
    <w:lvl w:ilvl="4">
      <w:start w:val="0"/>
      <w:numFmt w:val="bullet"/>
      <w:lvlText w:val="•"/>
      <w:lvlJc w:val="left"/>
      <w:pPr>
        <w:ind w:left="2007" w:hanging="144"/>
      </w:pPr>
      <w:rPr>
        <w:rFonts w:hint="default"/>
        <w:lang w:val="en-US" w:eastAsia="en-US" w:bidi="ar-SA"/>
      </w:rPr>
    </w:lvl>
    <w:lvl w:ilvl="5">
      <w:start w:val="0"/>
      <w:numFmt w:val="bullet"/>
      <w:lvlText w:val="•"/>
      <w:lvlJc w:val="left"/>
      <w:pPr>
        <w:ind w:left="2444" w:hanging="144"/>
      </w:pPr>
      <w:rPr>
        <w:rFonts w:hint="default"/>
        <w:lang w:val="en-US" w:eastAsia="en-US" w:bidi="ar-SA"/>
      </w:rPr>
    </w:lvl>
    <w:lvl w:ilvl="6">
      <w:start w:val="0"/>
      <w:numFmt w:val="bullet"/>
      <w:lvlText w:val="•"/>
      <w:lvlJc w:val="left"/>
      <w:pPr>
        <w:ind w:left="2880" w:hanging="144"/>
      </w:pPr>
      <w:rPr>
        <w:rFonts w:hint="default"/>
        <w:lang w:val="en-US" w:eastAsia="en-US" w:bidi="ar-SA"/>
      </w:rPr>
    </w:lvl>
    <w:lvl w:ilvl="7">
      <w:start w:val="0"/>
      <w:numFmt w:val="bullet"/>
      <w:lvlText w:val="•"/>
      <w:lvlJc w:val="left"/>
      <w:pPr>
        <w:ind w:left="3317" w:hanging="144"/>
      </w:pPr>
      <w:rPr>
        <w:rFonts w:hint="default"/>
        <w:lang w:val="en-US" w:eastAsia="en-US" w:bidi="ar-SA"/>
      </w:rPr>
    </w:lvl>
    <w:lvl w:ilvl="8">
      <w:start w:val="0"/>
      <w:numFmt w:val="bullet"/>
      <w:lvlText w:val="•"/>
      <w:lvlJc w:val="left"/>
      <w:pPr>
        <w:ind w:left="3754" w:hanging="144"/>
      </w:pPr>
      <w:rPr>
        <w:rFonts w:hint="default"/>
        <w:lang w:val="en-US" w:eastAsia="en-US" w:bidi="ar-SA"/>
      </w:rPr>
    </w:lvl>
  </w:abstractNum>
  <w:abstractNum w:abstractNumId="207">
    <w:multiLevelType w:val="hybridMultilevel"/>
    <w:lvl w:ilvl="0">
      <w:start w:val="0"/>
      <w:numFmt w:val="bullet"/>
      <w:lvlText w:val="•"/>
      <w:lvlJc w:val="left"/>
      <w:pPr>
        <w:ind w:left="253" w:hanging="144"/>
      </w:pPr>
      <w:rPr>
        <w:rFonts w:hint="default" w:ascii="Times New Roman" w:hAnsi="Times New Roman" w:eastAsia="Times New Roman" w:cs="Times New Roman"/>
        <w:b w:val="0"/>
        <w:bCs w:val="0"/>
        <w:i w:val="0"/>
        <w:iCs w:val="0"/>
        <w:spacing w:val="0"/>
        <w:w w:val="97"/>
        <w:sz w:val="24"/>
        <w:szCs w:val="24"/>
        <w:lang w:val="en-US" w:eastAsia="en-US" w:bidi="ar-SA"/>
      </w:rPr>
    </w:lvl>
    <w:lvl w:ilvl="1">
      <w:start w:val="1"/>
      <w:numFmt w:val="lowerLetter"/>
      <w:lvlText w:val="%2."/>
      <w:lvlJc w:val="left"/>
      <w:pPr>
        <w:ind w:left="520" w:hanging="228"/>
        <w:jc w:val="left"/>
      </w:pPr>
      <w:rPr>
        <w:rFonts w:hint="default" w:ascii="Times New Roman" w:hAnsi="Times New Roman" w:eastAsia="Times New Roman" w:cs="Times New Roman"/>
        <w:b w:val="0"/>
        <w:bCs w:val="0"/>
        <w:i w:val="0"/>
        <w:iCs w:val="0"/>
        <w:spacing w:val="-1"/>
        <w:w w:val="97"/>
        <w:sz w:val="24"/>
        <w:szCs w:val="24"/>
        <w:lang w:val="en-US" w:eastAsia="en-US" w:bidi="ar-SA"/>
      </w:rPr>
    </w:lvl>
    <w:lvl w:ilvl="2">
      <w:start w:val="0"/>
      <w:numFmt w:val="bullet"/>
      <w:lvlText w:val="•"/>
      <w:lvlJc w:val="left"/>
      <w:pPr>
        <w:ind w:left="976" w:hanging="228"/>
      </w:pPr>
      <w:rPr>
        <w:rFonts w:hint="default"/>
        <w:lang w:val="en-US" w:eastAsia="en-US" w:bidi="ar-SA"/>
      </w:rPr>
    </w:lvl>
    <w:lvl w:ilvl="3">
      <w:start w:val="0"/>
      <w:numFmt w:val="bullet"/>
      <w:lvlText w:val="•"/>
      <w:lvlJc w:val="left"/>
      <w:pPr>
        <w:ind w:left="1432" w:hanging="228"/>
      </w:pPr>
      <w:rPr>
        <w:rFonts w:hint="default"/>
        <w:lang w:val="en-US" w:eastAsia="en-US" w:bidi="ar-SA"/>
      </w:rPr>
    </w:lvl>
    <w:lvl w:ilvl="4">
      <w:start w:val="0"/>
      <w:numFmt w:val="bullet"/>
      <w:lvlText w:val="•"/>
      <w:lvlJc w:val="left"/>
      <w:pPr>
        <w:ind w:left="1889" w:hanging="228"/>
      </w:pPr>
      <w:rPr>
        <w:rFonts w:hint="default"/>
        <w:lang w:val="en-US" w:eastAsia="en-US" w:bidi="ar-SA"/>
      </w:rPr>
    </w:lvl>
    <w:lvl w:ilvl="5">
      <w:start w:val="0"/>
      <w:numFmt w:val="bullet"/>
      <w:lvlText w:val="•"/>
      <w:lvlJc w:val="left"/>
      <w:pPr>
        <w:ind w:left="2345" w:hanging="228"/>
      </w:pPr>
      <w:rPr>
        <w:rFonts w:hint="default"/>
        <w:lang w:val="en-US" w:eastAsia="en-US" w:bidi="ar-SA"/>
      </w:rPr>
    </w:lvl>
    <w:lvl w:ilvl="6">
      <w:start w:val="0"/>
      <w:numFmt w:val="bullet"/>
      <w:lvlText w:val="•"/>
      <w:lvlJc w:val="left"/>
      <w:pPr>
        <w:ind w:left="2802" w:hanging="228"/>
      </w:pPr>
      <w:rPr>
        <w:rFonts w:hint="default"/>
        <w:lang w:val="en-US" w:eastAsia="en-US" w:bidi="ar-SA"/>
      </w:rPr>
    </w:lvl>
    <w:lvl w:ilvl="7">
      <w:start w:val="0"/>
      <w:numFmt w:val="bullet"/>
      <w:lvlText w:val="•"/>
      <w:lvlJc w:val="left"/>
      <w:pPr>
        <w:ind w:left="3258" w:hanging="228"/>
      </w:pPr>
      <w:rPr>
        <w:rFonts w:hint="default"/>
        <w:lang w:val="en-US" w:eastAsia="en-US" w:bidi="ar-SA"/>
      </w:rPr>
    </w:lvl>
    <w:lvl w:ilvl="8">
      <w:start w:val="0"/>
      <w:numFmt w:val="bullet"/>
      <w:lvlText w:val="•"/>
      <w:lvlJc w:val="left"/>
      <w:pPr>
        <w:ind w:left="3715" w:hanging="228"/>
      </w:pPr>
      <w:rPr>
        <w:rFonts w:hint="default"/>
        <w:lang w:val="en-US" w:eastAsia="en-US" w:bidi="ar-SA"/>
      </w:rPr>
    </w:lvl>
  </w:abstractNum>
  <w:abstractNum w:abstractNumId="206">
    <w:multiLevelType w:val="hybridMultilevel"/>
    <w:lvl w:ilvl="0">
      <w:start w:val="1"/>
      <w:numFmt w:val="decimal"/>
      <w:lvlText w:val="%1."/>
      <w:lvlJc w:val="left"/>
      <w:pPr>
        <w:ind w:left="743" w:hanging="358"/>
        <w:jc w:val="left"/>
      </w:pPr>
      <w:rPr>
        <w:rFonts w:hint="default" w:ascii="Times New Roman" w:hAnsi="Times New Roman" w:eastAsia="Times New Roman" w:cs="Times New Roman"/>
        <w:b w:val="0"/>
        <w:bCs w:val="0"/>
        <w:i w:val="0"/>
        <w:iCs w:val="0"/>
        <w:spacing w:val="0"/>
        <w:w w:val="97"/>
        <w:sz w:val="24"/>
        <w:szCs w:val="24"/>
        <w:lang w:val="en-US" w:eastAsia="en-US" w:bidi="ar-SA"/>
      </w:rPr>
    </w:lvl>
    <w:lvl w:ilvl="1">
      <w:start w:val="0"/>
      <w:numFmt w:val="bullet"/>
      <w:lvlText w:val="•"/>
      <w:lvlJc w:val="left"/>
      <w:pPr>
        <w:ind w:left="1643" w:hanging="358"/>
      </w:pPr>
      <w:rPr>
        <w:rFonts w:hint="default"/>
        <w:lang w:val="en-US" w:eastAsia="en-US" w:bidi="ar-SA"/>
      </w:rPr>
    </w:lvl>
    <w:lvl w:ilvl="2">
      <w:start w:val="0"/>
      <w:numFmt w:val="bullet"/>
      <w:lvlText w:val="•"/>
      <w:lvlJc w:val="left"/>
      <w:pPr>
        <w:ind w:left="2546" w:hanging="358"/>
      </w:pPr>
      <w:rPr>
        <w:rFonts w:hint="default"/>
        <w:lang w:val="en-US" w:eastAsia="en-US" w:bidi="ar-SA"/>
      </w:rPr>
    </w:lvl>
    <w:lvl w:ilvl="3">
      <w:start w:val="0"/>
      <w:numFmt w:val="bullet"/>
      <w:lvlText w:val="•"/>
      <w:lvlJc w:val="left"/>
      <w:pPr>
        <w:ind w:left="3450" w:hanging="358"/>
      </w:pPr>
      <w:rPr>
        <w:rFonts w:hint="default"/>
        <w:lang w:val="en-US" w:eastAsia="en-US" w:bidi="ar-SA"/>
      </w:rPr>
    </w:lvl>
    <w:lvl w:ilvl="4">
      <w:start w:val="0"/>
      <w:numFmt w:val="bullet"/>
      <w:lvlText w:val="•"/>
      <w:lvlJc w:val="left"/>
      <w:pPr>
        <w:ind w:left="4353" w:hanging="358"/>
      </w:pPr>
      <w:rPr>
        <w:rFonts w:hint="default"/>
        <w:lang w:val="en-US" w:eastAsia="en-US" w:bidi="ar-SA"/>
      </w:rPr>
    </w:lvl>
    <w:lvl w:ilvl="5">
      <w:start w:val="0"/>
      <w:numFmt w:val="bullet"/>
      <w:lvlText w:val="•"/>
      <w:lvlJc w:val="left"/>
      <w:pPr>
        <w:ind w:left="5257" w:hanging="358"/>
      </w:pPr>
      <w:rPr>
        <w:rFonts w:hint="default"/>
        <w:lang w:val="en-US" w:eastAsia="en-US" w:bidi="ar-SA"/>
      </w:rPr>
    </w:lvl>
    <w:lvl w:ilvl="6">
      <w:start w:val="0"/>
      <w:numFmt w:val="bullet"/>
      <w:lvlText w:val="•"/>
      <w:lvlJc w:val="left"/>
      <w:pPr>
        <w:ind w:left="6160" w:hanging="358"/>
      </w:pPr>
      <w:rPr>
        <w:rFonts w:hint="default"/>
        <w:lang w:val="en-US" w:eastAsia="en-US" w:bidi="ar-SA"/>
      </w:rPr>
    </w:lvl>
    <w:lvl w:ilvl="7">
      <w:start w:val="0"/>
      <w:numFmt w:val="bullet"/>
      <w:lvlText w:val="•"/>
      <w:lvlJc w:val="left"/>
      <w:pPr>
        <w:ind w:left="7063" w:hanging="358"/>
      </w:pPr>
      <w:rPr>
        <w:rFonts w:hint="default"/>
        <w:lang w:val="en-US" w:eastAsia="en-US" w:bidi="ar-SA"/>
      </w:rPr>
    </w:lvl>
    <w:lvl w:ilvl="8">
      <w:start w:val="0"/>
      <w:numFmt w:val="bullet"/>
      <w:lvlText w:val="•"/>
      <w:lvlJc w:val="left"/>
      <w:pPr>
        <w:ind w:left="7967" w:hanging="358"/>
      </w:pPr>
      <w:rPr>
        <w:rFonts w:hint="default"/>
        <w:lang w:val="en-US" w:eastAsia="en-US" w:bidi="ar-SA"/>
      </w:rPr>
    </w:lvl>
  </w:abstractNum>
  <w:abstractNum w:abstractNumId="205">
    <w:multiLevelType w:val="hybridMultilevel"/>
    <w:lvl w:ilvl="0">
      <w:start w:val="1"/>
      <w:numFmt w:val="decimal"/>
      <w:lvlText w:val="%1."/>
      <w:lvlJc w:val="left"/>
      <w:pPr>
        <w:ind w:left="885" w:hanging="360"/>
        <w:jc w:val="left"/>
      </w:pPr>
      <w:rPr>
        <w:rFonts w:hint="default" w:ascii="Times New Roman" w:hAnsi="Times New Roman" w:eastAsia="Times New Roman" w:cs="Times New Roman"/>
        <w:b w:val="0"/>
        <w:bCs w:val="0"/>
        <w:i w:val="0"/>
        <w:iCs w:val="0"/>
        <w:color w:val="00AF50"/>
        <w:spacing w:val="0"/>
        <w:w w:val="100"/>
        <w:sz w:val="22"/>
        <w:szCs w:val="22"/>
        <w:lang w:val="en-US" w:eastAsia="en-US" w:bidi="ar-SA"/>
      </w:rPr>
    </w:lvl>
    <w:lvl w:ilvl="1">
      <w:start w:val="0"/>
      <w:numFmt w:val="bullet"/>
      <w:lvlText w:val="•"/>
      <w:lvlJc w:val="left"/>
      <w:pPr>
        <w:ind w:left="1769" w:hanging="360"/>
      </w:pPr>
      <w:rPr>
        <w:rFonts w:hint="default"/>
        <w:lang w:val="en-US" w:eastAsia="en-US" w:bidi="ar-SA"/>
      </w:rPr>
    </w:lvl>
    <w:lvl w:ilvl="2">
      <w:start w:val="0"/>
      <w:numFmt w:val="bullet"/>
      <w:lvlText w:val="•"/>
      <w:lvlJc w:val="left"/>
      <w:pPr>
        <w:ind w:left="2658" w:hanging="360"/>
      </w:pPr>
      <w:rPr>
        <w:rFonts w:hint="default"/>
        <w:lang w:val="en-US" w:eastAsia="en-US" w:bidi="ar-SA"/>
      </w:rPr>
    </w:lvl>
    <w:lvl w:ilvl="3">
      <w:start w:val="0"/>
      <w:numFmt w:val="bullet"/>
      <w:lvlText w:val="•"/>
      <w:lvlJc w:val="left"/>
      <w:pPr>
        <w:ind w:left="3548" w:hanging="360"/>
      </w:pPr>
      <w:rPr>
        <w:rFonts w:hint="default"/>
        <w:lang w:val="en-US" w:eastAsia="en-US" w:bidi="ar-SA"/>
      </w:rPr>
    </w:lvl>
    <w:lvl w:ilvl="4">
      <w:start w:val="0"/>
      <w:numFmt w:val="bullet"/>
      <w:lvlText w:val="•"/>
      <w:lvlJc w:val="left"/>
      <w:pPr>
        <w:ind w:left="4437" w:hanging="360"/>
      </w:pPr>
      <w:rPr>
        <w:rFonts w:hint="default"/>
        <w:lang w:val="en-US" w:eastAsia="en-US" w:bidi="ar-SA"/>
      </w:rPr>
    </w:lvl>
    <w:lvl w:ilvl="5">
      <w:start w:val="0"/>
      <w:numFmt w:val="bullet"/>
      <w:lvlText w:val="•"/>
      <w:lvlJc w:val="left"/>
      <w:pPr>
        <w:ind w:left="5327" w:hanging="360"/>
      </w:pPr>
      <w:rPr>
        <w:rFonts w:hint="default"/>
        <w:lang w:val="en-US" w:eastAsia="en-US" w:bidi="ar-SA"/>
      </w:rPr>
    </w:lvl>
    <w:lvl w:ilvl="6">
      <w:start w:val="0"/>
      <w:numFmt w:val="bullet"/>
      <w:lvlText w:val="•"/>
      <w:lvlJc w:val="left"/>
      <w:pPr>
        <w:ind w:left="6216" w:hanging="360"/>
      </w:pPr>
      <w:rPr>
        <w:rFonts w:hint="default"/>
        <w:lang w:val="en-US" w:eastAsia="en-US" w:bidi="ar-SA"/>
      </w:rPr>
    </w:lvl>
    <w:lvl w:ilvl="7">
      <w:start w:val="0"/>
      <w:numFmt w:val="bullet"/>
      <w:lvlText w:val="•"/>
      <w:lvlJc w:val="left"/>
      <w:pPr>
        <w:ind w:left="7105" w:hanging="360"/>
      </w:pPr>
      <w:rPr>
        <w:rFonts w:hint="default"/>
        <w:lang w:val="en-US" w:eastAsia="en-US" w:bidi="ar-SA"/>
      </w:rPr>
    </w:lvl>
    <w:lvl w:ilvl="8">
      <w:start w:val="0"/>
      <w:numFmt w:val="bullet"/>
      <w:lvlText w:val="•"/>
      <w:lvlJc w:val="left"/>
      <w:pPr>
        <w:ind w:left="7995" w:hanging="360"/>
      </w:pPr>
      <w:rPr>
        <w:rFonts w:hint="default"/>
        <w:lang w:val="en-US" w:eastAsia="en-US" w:bidi="ar-SA"/>
      </w:rPr>
    </w:lvl>
  </w:abstractNum>
  <w:abstractNum w:abstractNumId="204">
    <w:multiLevelType w:val="hybridMultilevel"/>
    <w:lvl w:ilvl="0">
      <w:start w:val="1"/>
      <w:numFmt w:val="decimal"/>
      <w:lvlText w:val="%1."/>
      <w:lvlJc w:val="left"/>
      <w:pPr>
        <w:ind w:left="165" w:hanging="219"/>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decimal"/>
      <w:lvlText w:val="%2."/>
      <w:lvlJc w:val="left"/>
      <w:pPr>
        <w:ind w:left="1106"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063" w:hanging="221"/>
      </w:pPr>
      <w:rPr>
        <w:rFonts w:hint="default"/>
        <w:lang w:val="en-US" w:eastAsia="en-US" w:bidi="ar-SA"/>
      </w:rPr>
    </w:lvl>
    <w:lvl w:ilvl="3">
      <w:start w:val="0"/>
      <w:numFmt w:val="bullet"/>
      <w:lvlText w:val="•"/>
      <w:lvlJc w:val="left"/>
      <w:pPr>
        <w:ind w:left="3027" w:hanging="221"/>
      </w:pPr>
      <w:rPr>
        <w:rFonts w:hint="default"/>
        <w:lang w:val="en-US" w:eastAsia="en-US" w:bidi="ar-SA"/>
      </w:rPr>
    </w:lvl>
    <w:lvl w:ilvl="4">
      <w:start w:val="0"/>
      <w:numFmt w:val="bullet"/>
      <w:lvlText w:val="•"/>
      <w:lvlJc w:val="left"/>
      <w:pPr>
        <w:ind w:left="3991" w:hanging="221"/>
      </w:pPr>
      <w:rPr>
        <w:rFonts w:hint="default"/>
        <w:lang w:val="en-US" w:eastAsia="en-US" w:bidi="ar-SA"/>
      </w:rPr>
    </w:lvl>
    <w:lvl w:ilvl="5">
      <w:start w:val="0"/>
      <w:numFmt w:val="bullet"/>
      <w:lvlText w:val="•"/>
      <w:lvlJc w:val="left"/>
      <w:pPr>
        <w:ind w:left="4955" w:hanging="221"/>
      </w:pPr>
      <w:rPr>
        <w:rFonts w:hint="default"/>
        <w:lang w:val="en-US" w:eastAsia="en-US" w:bidi="ar-SA"/>
      </w:rPr>
    </w:lvl>
    <w:lvl w:ilvl="6">
      <w:start w:val="0"/>
      <w:numFmt w:val="bullet"/>
      <w:lvlText w:val="•"/>
      <w:lvlJc w:val="left"/>
      <w:pPr>
        <w:ind w:left="5919" w:hanging="221"/>
      </w:pPr>
      <w:rPr>
        <w:rFonts w:hint="default"/>
        <w:lang w:val="en-US" w:eastAsia="en-US" w:bidi="ar-SA"/>
      </w:rPr>
    </w:lvl>
    <w:lvl w:ilvl="7">
      <w:start w:val="0"/>
      <w:numFmt w:val="bullet"/>
      <w:lvlText w:val="•"/>
      <w:lvlJc w:val="left"/>
      <w:pPr>
        <w:ind w:left="6882" w:hanging="221"/>
      </w:pPr>
      <w:rPr>
        <w:rFonts w:hint="default"/>
        <w:lang w:val="en-US" w:eastAsia="en-US" w:bidi="ar-SA"/>
      </w:rPr>
    </w:lvl>
    <w:lvl w:ilvl="8">
      <w:start w:val="0"/>
      <w:numFmt w:val="bullet"/>
      <w:lvlText w:val="•"/>
      <w:lvlJc w:val="left"/>
      <w:pPr>
        <w:ind w:left="7846" w:hanging="221"/>
      </w:pPr>
      <w:rPr>
        <w:rFonts w:hint="default"/>
        <w:lang w:val="en-US" w:eastAsia="en-US" w:bidi="ar-SA"/>
      </w:rPr>
    </w:lvl>
  </w:abstractNum>
  <w:abstractNum w:abstractNumId="203">
    <w:multiLevelType w:val="hybridMultilevel"/>
    <w:lvl w:ilvl="0">
      <w:start w:val="1"/>
      <w:numFmt w:val="decimal"/>
      <w:lvlText w:val="%1."/>
      <w:lvlJc w:val="left"/>
      <w:pPr>
        <w:ind w:left="386" w:hanging="221"/>
        <w:jc w:val="left"/>
      </w:pPr>
      <w:rPr>
        <w:rFonts w:hint="default"/>
        <w:spacing w:val="0"/>
        <w:w w:val="100"/>
        <w:lang w:val="en-US" w:eastAsia="en-US" w:bidi="ar-SA"/>
      </w:rPr>
    </w:lvl>
    <w:lvl w:ilvl="1">
      <w:start w:val="1"/>
      <w:numFmt w:val="decimal"/>
      <w:lvlText w:val="%2."/>
      <w:lvlJc w:val="left"/>
      <w:pPr>
        <w:ind w:left="1106"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063" w:hanging="221"/>
      </w:pPr>
      <w:rPr>
        <w:rFonts w:hint="default"/>
        <w:lang w:val="en-US" w:eastAsia="en-US" w:bidi="ar-SA"/>
      </w:rPr>
    </w:lvl>
    <w:lvl w:ilvl="3">
      <w:start w:val="0"/>
      <w:numFmt w:val="bullet"/>
      <w:lvlText w:val="•"/>
      <w:lvlJc w:val="left"/>
      <w:pPr>
        <w:ind w:left="3027" w:hanging="221"/>
      </w:pPr>
      <w:rPr>
        <w:rFonts w:hint="default"/>
        <w:lang w:val="en-US" w:eastAsia="en-US" w:bidi="ar-SA"/>
      </w:rPr>
    </w:lvl>
    <w:lvl w:ilvl="4">
      <w:start w:val="0"/>
      <w:numFmt w:val="bullet"/>
      <w:lvlText w:val="•"/>
      <w:lvlJc w:val="left"/>
      <w:pPr>
        <w:ind w:left="3991" w:hanging="221"/>
      </w:pPr>
      <w:rPr>
        <w:rFonts w:hint="default"/>
        <w:lang w:val="en-US" w:eastAsia="en-US" w:bidi="ar-SA"/>
      </w:rPr>
    </w:lvl>
    <w:lvl w:ilvl="5">
      <w:start w:val="0"/>
      <w:numFmt w:val="bullet"/>
      <w:lvlText w:val="•"/>
      <w:lvlJc w:val="left"/>
      <w:pPr>
        <w:ind w:left="4955" w:hanging="221"/>
      </w:pPr>
      <w:rPr>
        <w:rFonts w:hint="default"/>
        <w:lang w:val="en-US" w:eastAsia="en-US" w:bidi="ar-SA"/>
      </w:rPr>
    </w:lvl>
    <w:lvl w:ilvl="6">
      <w:start w:val="0"/>
      <w:numFmt w:val="bullet"/>
      <w:lvlText w:val="•"/>
      <w:lvlJc w:val="left"/>
      <w:pPr>
        <w:ind w:left="5919" w:hanging="221"/>
      </w:pPr>
      <w:rPr>
        <w:rFonts w:hint="default"/>
        <w:lang w:val="en-US" w:eastAsia="en-US" w:bidi="ar-SA"/>
      </w:rPr>
    </w:lvl>
    <w:lvl w:ilvl="7">
      <w:start w:val="0"/>
      <w:numFmt w:val="bullet"/>
      <w:lvlText w:val="•"/>
      <w:lvlJc w:val="left"/>
      <w:pPr>
        <w:ind w:left="6882" w:hanging="221"/>
      </w:pPr>
      <w:rPr>
        <w:rFonts w:hint="default"/>
        <w:lang w:val="en-US" w:eastAsia="en-US" w:bidi="ar-SA"/>
      </w:rPr>
    </w:lvl>
    <w:lvl w:ilvl="8">
      <w:start w:val="0"/>
      <w:numFmt w:val="bullet"/>
      <w:lvlText w:val="•"/>
      <w:lvlJc w:val="left"/>
      <w:pPr>
        <w:ind w:left="7846" w:hanging="221"/>
      </w:pPr>
      <w:rPr>
        <w:rFonts w:hint="default"/>
        <w:lang w:val="en-US" w:eastAsia="en-US" w:bidi="ar-SA"/>
      </w:rPr>
    </w:lvl>
  </w:abstractNum>
  <w:abstractNum w:abstractNumId="202">
    <w:multiLevelType w:val="hybridMultilevel"/>
    <w:lvl w:ilvl="0">
      <w:start w:val="1"/>
      <w:numFmt w:val="decimal"/>
      <w:lvlText w:val="%1."/>
      <w:lvlJc w:val="left"/>
      <w:pPr>
        <w:ind w:left="347" w:hanging="182"/>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283" w:hanging="182"/>
      </w:pPr>
      <w:rPr>
        <w:rFonts w:hint="default"/>
        <w:lang w:val="en-US" w:eastAsia="en-US" w:bidi="ar-SA"/>
      </w:rPr>
    </w:lvl>
    <w:lvl w:ilvl="2">
      <w:start w:val="0"/>
      <w:numFmt w:val="bullet"/>
      <w:lvlText w:val="•"/>
      <w:lvlJc w:val="left"/>
      <w:pPr>
        <w:ind w:left="2226" w:hanging="182"/>
      </w:pPr>
      <w:rPr>
        <w:rFonts w:hint="default"/>
        <w:lang w:val="en-US" w:eastAsia="en-US" w:bidi="ar-SA"/>
      </w:rPr>
    </w:lvl>
    <w:lvl w:ilvl="3">
      <w:start w:val="0"/>
      <w:numFmt w:val="bullet"/>
      <w:lvlText w:val="•"/>
      <w:lvlJc w:val="left"/>
      <w:pPr>
        <w:ind w:left="3170" w:hanging="182"/>
      </w:pPr>
      <w:rPr>
        <w:rFonts w:hint="default"/>
        <w:lang w:val="en-US" w:eastAsia="en-US" w:bidi="ar-SA"/>
      </w:rPr>
    </w:lvl>
    <w:lvl w:ilvl="4">
      <w:start w:val="0"/>
      <w:numFmt w:val="bullet"/>
      <w:lvlText w:val="•"/>
      <w:lvlJc w:val="left"/>
      <w:pPr>
        <w:ind w:left="4113" w:hanging="182"/>
      </w:pPr>
      <w:rPr>
        <w:rFonts w:hint="default"/>
        <w:lang w:val="en-US" w:eastAsia="en-US" w:bidi="ar-SA"/>
      </w:rPr>
    </w:lvl>
    <w:lvl w:ilvl="5">
      <w:start w:val="0"/>
      <w:numFmt w:val="bullet"/>
      <w:lvlText w:val="•"/>
      <w:lvlJc w:val="left"/>
      <w:pPr>
        <w:ind w:left="5057" w:hanging="182"/>
      </w:pPr>
      <w:rPr>
        <w:rFonts w:hint="default"/>
        <w:lang w:val="en-US" w:eastAsia="en-US" w:bidi="ar-SA"/>
      </w:rPr>
    </w:lvl>
    <w:lvl w:ilvl="6">
      <w:start w:val="0"/>
      <w:numFmt w:val="bullet"/>
      <w:lvlText w:val="•"/>
      <w:lvlJc w:val="left"/>
      <w:pPr>
        <w:ind w:left="6000" w:hanging="182"/>
      </w:pPr>
      <w:rPr>
        <w:rFonts w:hint="default"/>
        <w:lang w:val="en-US" w:eastAsia="en-US" w:bidi="ar-SA"/>
      </w:rPr>
    </w:lvl>
    <w:lvl w:ilvl="7">
      <w:start w:val="0"/>
      <w:numFmt w:val="bullet"/>
      <w:lvlText w:val="•"/>
      <w:lvlJc w:val="left"/>
      <w:pPr>
        <w:ind w:left="6943" w:hanging="182"/>
      </w:pPr>
      <w:rPr>
        <w:rFonts w:hint="default"/>
        <w:lang w:val="en-US" w:eastAsia="en-US" w:bidi="ar-SA"/>
      </w:rPr>
    </w:lvl>
    <w:lvl w:ilvl="8">
      <w:start w:val="0"/>
      <w:numFmt w:val="bullet"/>
      <w:lvlText w:val="•"/>
      <w:lvlJc w:val="left"/>
      <w:pPr>
        <w:ind w:left="7887" w:hanging="182"/>
      </w:pPr>
      <w:rPr>
        <w:rFonts w:hint="default"/>
        <w:lang w:val="en-US" w:eastAsia="en-US" w:bidi="ar-SA"/>
      </w:rPr>
    </w:lvl>
  </w:abstractNum>
  <w:abstractNum w:abstractNumId="201">
    <w:multiLevelType w:val="hybridMultilevel"/>
    <w:lvl w:ilvl="0">
      <w:start w:val="1"/>
      <w:numFmt w:val="decimal"/>
      <w:lvlText w:val="%1."/>
      <w:lvlJc w:val="left"/>
      <w:pPr>
        <w:ind w:left="439" w:hanging="274"/>
        <w:jc w:val="left"/>
      </w:pPr>
      <w:rPr>
        <w:rFonts w:hint="default" w:ascii="Times New Roman" w:hAnsi="Times New Roman" w:eastAsia="Times New Roman" w:cs="Times New Roman"/>
        <w:b/>
        <w:bCs/>
        <w:i w:val="0"/>
        <w:iCs w:val="0"/>
        <w:spacing w:val="0"/>
        <w:w w:val="100"/>
        <w:sz w:val="18"/>
        <w:szCs w:val="18"/>
        <w:lang w:val="en-US" w:eastAsia="en-US" w:bidi="ar-SA"/>
      </w:rPr>
    </w:lvl>
    <w:lvl w:ilvl="1">
      <w:start w:val="1"/>
      <w:numFmt w:val="decimal"/>
      <w:lvlText w:val="%1.%2"/>
      <w:lvlJc w:val="left"/>
      <w:pPr>
        <w:ind w:left="439" w:hanging="274"/>
        <w:jc w:val="left"/>
      </w:pPr>
      <w:rPr>
        <w:rFonts w:hint="default" w:ascii="Times New Roman" w:hAnsi="Times New Roman" w:eastAsia="Times New Roman" w:cs="Times New Roman"/>
        <w:b/>
        <w:bCs/>
        <w:i w:val="0"/>
        <w:iCs w:val="0"/>
        <w:spacing w:val="0"/>
        <w:w w:val="100"/>
        <w:sz w:val="18"/>
        <w:szCs w:val="18"/>
        <w:lang w:val="en-US" w:eastAsia="en-US" w:bidi="ar-SA"/>
      </w:rPr>
    </w:lvl>
    <w:lvl w:ilvl="2">
      <w:start w:val="0"/>
      <w:numFmt w:val="bullet"/>
      <w:lvlText w:val="•"/>
      <w:lvlJc w:val="left"/>
      <w:pPr>
        <w:ind w:left="2306" w:hanging="274"/>
      </w:pPr>
      <w:rPr>
        <w:rFonts w:hint="default"/>
        <w:lang w:val="en-US" w:eastAsia="en-US" w:bidi="ar-SA"/>
      </w:rPr>
    </w:lvl>
    <w:lvl w:ilvl="3">
      <w:start w:val="0"/>
      <w:numFmt w:val="bullet"/>
      <w:lvlText w:val="•"/>
      <w:lvlJc w:val="left"/>
      <w:pPr>
        <w:ind w:left="3240" w:hanging="274"/>
      </w:pPr>
      <w:rPr>
        <w:rFonts w:hint="default"/>
        <w:lang w:val="en-US" w:eastAsia="en-US" w:bidi="ar-SA"/>
      </w:rPr>
    </w:lvl>
    <w:lvl w:ilvl="4">
      <w:start w:val="0"/>
      <w:numFmt w:val="bullet"/>
      <w:lvlText w:val="•"/>
      <w:lvlJc w:val="left"/>
      <w:pPr>
        <w:ind w:left="4173" w:hanging="274"/>
      </w:pPr>
      <w:rPr>
        <w:rFonts w:hint="default"/>
        <w:lang w:val="en-US" w:eastAsia="en-US" w:bidi="ar-SA"/>
      </w:rPr>
    </w:lvl>
    <w:lvl w:ilvl="5">
      <w:start w:val="0"/>
      <w:numFmt w:val="bullet"/>
      <w:lvlText w:val="•"/>
      <w:lvlJc w:val="left"/>
      <w:pPr>
        <w:ind w:left="5107" w:hanging="274"/>
      </w:pPr>
      <w:rPr>
        <w:rFonts w:hint="default"/>
        <w:lang w:val="en-US" w:eastAsia="en-US" w:bidi="ar-SA"/>
      </w:rPr>
    </w:lvl>
    <w:lvl w:ilvl="6">
      <w:start w:val="0"/>
      <w:numFmt w:val="bullet"/>
      <w:lvlText w:val="•"/>
      <w:lvlJc w:val="left"/>
      <w:pPr>
        <w:ind w:left="6040" w:hanging="274"/>
      </w:pPr>
      <w:rPr>
        <w:rFonts w:hint="default"/>
        <w:lang w:val="en-US" w:eastAsia="en-US" w:bidi="ar-SA"/>
      </w:rPr>
    </w:lvl>
    <w:lvl w:ilvl="7">
      <w:start w:val="0"/>
      <w:numFmt w:val="bullet"/>
      <w:lvlText w:val="•"/>
      <w:lvlJc w:val="left"/>
      <w:pPr>
        <w:ind w:left="6973" w:hanging="274"/>
      </w:pPr>
      <w:rPr>
        <w:rFonts w:hint="default"/>
        <w:lang w:val="en-US" w:eastAsia="en-US" w:bidi="ar-SA"/>
      </w:rPr>
    </w:lvl>
    <w:lvl w:ilvl="8">
      <w:start w:val="0"/>
      <w:numFmt w:val="bullet"/>
      <w:lvlText w:val="•"/>
      <w:lvlJc w:val="left"/>
      <w:pPr>
        <w:ind w:left="7907" w:hanging="274"/>
      </w:pPr>
      <w:rPr>
        <w:rFonts w:hint="default"/>
        <w:lang w:val="en-US" w:eastAsia="en-US" w:bidi="ar-SA"/>
      </w:rPr>
    </w:lvl>
  </w:abstractNum>
  <w:abstractNum w:abstractNumId="200">
    <w:multiLevelType w:val="hybridMultilevel"/>
    <w:lvl w:ilvl="0">
      <w:start w:val="1"/>
      <w:numFmt w:val="decimal"/>
      <w:lvlText w:val="%1."/>
      <w:lvlJc w:val="left"/>
      <w:pPr>
        <w:ind w:left="332" w:hanging="167"/>
        <w:jc w:val="left"/>
      </w:pPr>
      <w:rPr>
        <w:rFonts w:hint="default"/>
        <w:spacing w:val="0"/>
        <w:w w:val="99"/>
        <w:lang w:val="en-US" w:eastAsia="en-US" w:bidi="ar-SA"/>
      </w:rPr>
    </w:lvl>
    <w:lvl w:ilvl="1">
      <w:start w:val="1"/>
      <w:numFmt w:val="decimal"/>
      <w:lvlText w:val="%1.%2"/>
      <w:lvlJc w:val="left"/>
      <w:pPr>
        <w:ind w:left="436" w:hanging="271"/>
        <w:jc w:val="left"/>
      </w:pPr>
      <w:rPr>
        <w:rFonts w:hint="default" w:ascii="Times New Roman" w:hAnsi="Times New Roman" w:eastAsia="Times New Roman" w:cs="Times New Roman"/>
        <w:b/>
        <w:bCs/>
        <w:i w:val="0"/>
        <w:iCs w:val="0"/>
        <w:spacing w:val="0"/>
        <w:w w:val="100"/>
        <w:sz w:val="18"/>
        <w:szCs w:val="18"/>
        <w:lang w:val="en-US" w:eastAsia="en-US" w:bidi="ar-SA"/>
      </w:rPr>
    </w:lvl>
    <w:lvl w:ilvl="2">
      <w:start w:val="0"/>
      <w:numFmt w:val="bullet"/>
      <w:lvlText w:val="•"/>
      <w:lvlJc w:val="left"/>
      <w:pPr>
        <w:ind w:left="1477" w:hanging="271"/>
      </w:pPr>
      <w:rPr>
        <w:rFonts w:hint="default"/>
        <w:lang w:val="en-US" w:eastAsia="en-US" w:bidi="ar-SA"/>
      </w:rPr>
    </w:lvl>
    <w:lvl w:ilvl="3">
      <w:start w:val="0"/>
      <w:numFmt w:val="bullet"/>
      <w:lvlText w:val="•"/>
      <w:lvlJc w:val="left"/>
      <w:pPr>
        <w:ind w:left="2514" w:hanging="271"/>
      </w:pPr>
      <w:rPr>
        <w:rFonts w:hint="default"/>
        <w:lang w:val="en-US" w:eastAsia="en-US" w:bidi="ar-SA"/>
      </w:rPr>
    </w:lvl>
    <w:lvl w:ilvl="4">
      <w:start w:val="0"/>
      <w:numFmt w:val="bullet"/>
      <w:lvlText w:val="•"/>
      <w:lvlJc w:val="left"/>
      <w:pPr>
        <w:ind w:left="3551" w:hanging="271"/>
      </w:pPr>
      <w:rPr>
        <w:rFonts w:hint="default"/>
        <w:lang w:val="en-US" w:eastAsia="en-US" w:bidi="ar-SA"/>
      </w:rPr>
    </w:lvl>
    <w:lvl w:ilvl="5">
      <w:start w:val="0"/>
      <w:numFmt w:val="bullet"/>
      <w:lvlText w:val="•"/>
      <w:lvlJc w:val="left"/>
      <w:pPr>
        <w:ind w:left="4588" w:hanging="271"/>
      </w:pPr>
      <w:rPr>
        <w:rFonts w:hint="default"/>
        <w:lang w:val="en-US" w:eastAsia="en-US" w:bidi="ar-SA"/>
      </w:rPr>
    </w:lvl>
    <w:lvl w:ilvl="6">
      <w:start w:val="0"/>
      <w:numFmt w:val="bullet"/>
      <w:lvlText w:val="•"/>
      <w:lvlJc w:val="left"/>
      <w:pPr>
        <w:ind w:left="5625" w:hanging="271"/>
      </w:pPr>
      <w:rPr>
        <w:rFonts w:hint="default"/>
        <w:lang w:val="en-US" w:eastAsia="en-US" w:bidi="ar-SA"/>
      </w:rPr>
    </w:lvl>
    <w:lvl w:ilvl="7">
      <w:start w:val="0"/>
      <w:numFmt w:val="bullet"/>
      <w:lvlText w:val="•"/>
      <w:lvlJc w:val="left"/>
      <w:pPr>
        <w:ind w:left="6662" w:hanging="271"/>
      </w:pPr>
      <w:rPr>
        <w:rFonts w:hint="default"/>
        <w:lang w:val="en-US" w:eastAsia="en-US" w:bidi="ar-SA"/>
      </w:rPr>
    </w:lvl>
    <w:lvl w:ilvl="8">
      <w:start w:val="0"/>
      <w:numFmt w:val="bullet"/>
      <w:lvlText w:val="•"/>
      <w:lvlJc w:val="left"/>
      <w:pPr>
        <w:ind w:left="7699" w:hanging="271"/>
      </w:pPr>
      <w:rPr>
        <w:rFonts w:hint="default"/>
        <w:lang w:val="en-US" w:eastAsia="en-US" w:bidi="ar-SA"/>
      </w:rPr>
    </w:lvl>
  </w:abstractNum>
  <w:abstractNum w:abstractNumId="199">
    <w:multiLevelType w:val="hybridMultilevel"/>
    <w:lvl w:ilvl="0">
      <w:start w:val="1"/>
      <w:numFmt w:val="lowerLetter"/>
      <w:lvlText w:val="(%1)"/>
      <w:lvlJc w:val="left"/>
      <w:pPr>
        <w:ind w:left="851" w:hanging="30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1751" w:hanging="300"/>
      </w:pPr>
      <w:rPr>
        <w:rFonts w:hint="default"/>
        <w:lang w:val="en-US" w:eastAsia="en-US" w:bidi="ar-SA"/>
      </w:rPr>
    </w:lvl>
    <w:lvl w:ilvl="2">
      <w:start w:val="0"/>
      <w:numFmt w:val="bullet"/>
      <w:lvlText w:val="•"/>
      <w:lvlJc w:val="left"/>
      <w:pPr>
        <w:ind w:left="2642" w:hanging="300"/>
      </w:pPr>
      <w:rPr>
        <w:rFonts w:hint="default"/>
        <w:lang w:val="en-US" w:eastAsia="en-US" w:bidi="ar-SA"/>
      </w:rPr>
    </w:lvl>
    <w:lvl w:ilvl="3">
      <w:start w:val="0"/>
      <w:numFmt w:val="bullet"/>
      <w:lvlText w:val="•"/>
      <w:lvlJc w:val="left"/>
      <w:pPr>
        <w:ind w:left="3534" w:hanging="300"/>
      </w:pPr>
      <w:rPr>
        <w:rFonts w:hint="default"/>
        <w:lang w:val="en-US" w:eastAsia="en-US" w:bidi="ar-SA"/>
      </w:rPr>
    </w:lvl>
    <w:lvl w:ilvl="4">
      <w:start w:val="0"/>
      <w:numFmt w:val="bullet"/>
      <w:lvlText w:val="•"/>
      <w:lvlJc w:val="left"/>
      <w:pPr>
        <w:ind w:left="4425" w:hanging="300"/>
      </w:pPr>
      <w:rPr>
        <w:rFonts w:hint="default"/>
        <w:lang w:val="en-US" w:eastAsia="en-US" w:bidi="ar-SA"/>
      </w:rPr>
    </w:lvl>
    <w:lvl w:ilvl="5">
      <w:start w:val="0"/>
      <w:numFmt w:val="bullet"/>
      <w:lvlText w:val="•"/>
      <w:lvlJc w:val="left"/>
      <w:pPr>
        <w:ind w:left="5317" w:hanging="300"/>
      </w:pPr>
      <w:rPr>
        <w:rFonts w:hint="default"/>
        <w:lang w:val="en-US" w:eastAsia="en-US" w:bidi="ar-SA"/>
      </w:rPr>
    </w:lvl>
    <w:lvl w:ilvl="6">
      <w:start w:val="0"/>
      <w:numFmt w:val="bullet"/>
      <w:lvlText w:val="•"/>
      <w:lvlJc w:val="left"/>
      <w:pPr>
        <w:ind w:left="6208" w:hanging="300"/>
      </w:pPr>
      <w:rPr>
        <w:rFonts w:hint="default"/>
        <w:lang w:val="en-US" w:eastAsia="en-US" w:bidi="ar-SA"/>
      </w:rPr>
    </w:lvl>
    <w:lvl w:ilvl="7">
      <w:start w:val="0"/>
      <w:numFmt w:val="bullet"/>
      <w:lvlText w:val="•"/>
      <w:lvlJc w:val="left"/>
      <w:pPr>
        <w:ind w:left="7099" w:hanging="300"/>
      </w:pPr>
      <w:rPr>
        <w:rFonts w:hint="default"/>
        <w:lang w:val="en-US" w:eastAsia="en-US" w:bidi="ar-SA"/>
      </w:rPr>
    </w:lvl>
    <w:lvl w:ilvl="8">
      <w:start w:val="0"/>
      <w:numFmt w:val="bullet"/>
      <w:lvlText w:val="•"/>
      <w:lvlJc w:val="left"/>
      <w:pPr>
        <w:ind w:left="7991" w:hanging="300"/>
      </w:pPr>
      <w:rPr>
        <w:rFonts w:hint="default"/>
        <w:lang w:val="en-US" w:eastAsia="en-US" w:bidi="ar-SA"/>
      </w:rPr>
    </w:lvl>
  </w:abstractNum>
  <w:abstractNum w:abstractNumId="198">
    <w:multiLevelType w:val="hybridMultilevel"/>
    <w:lvl w:ilvl="0">
      <w:start w:val="6"/>
      <w:numFmt w:val="decimal"/>
      <w:lvlText w:val="%1."/>
      <w:lvlJc w:val="left"/>
      <w:pPr>
        <w:ind w:left="525"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decimal"/>
      <w:lvlText w:val="%1.%2"/>
      <w:lvlJc w:val="left"/>
      <w:pPr>
        <w:ind w:left="551" w:hanging="387"/>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lowerLetter"/>
      <w:lvlText w:val="(%3)"/>
      <w:lvlJc w:val="left"/>
      <w:pPr>
        <w:ind w:left="1187" w:hanging="303"/>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1180" w:hanging="303"/>
      </w:pPr>
      <w:rPr>
        <w:rFonts w:hint="default"/>
        <w:lang w:val="en-US" w:eastAsia="en-US" w:bidi="ar-SA"/>
      </w:rPr>
    </w:lvl>
    <w:lvl w:ilvl="4">
      <w:start w:val="0"/>
      <w:numFmt w:val="bullet"/>
      <w:lvlText w:val="•"/>
      <w:lvlJc w:val="left"/>
      <w:pPr>
        <w:ind w:left="2407" w:hanging="303"/>
      </w:pPr>
      <w:rPr>
        <w:rFonts w:hint="default"/>
        <w:lang w:val="en-US" w:eastAsia="en-US" w:bidi="ar-SA"/>
      </w:rPr>
    </w:lvl>
    <w:lvl w:ilvl="5">
      <w:start w:val="0"/>
      <w:numFmt w:val="bullet"/>
      <w:lvlText w:val="•"/>
      <w:lvlJc w:val="left"/>
      <w:pPr>
        <w:ind w:left="3635" w:hanging="303"/>
      </w:pPr>
      <w:rPr>
        <w:rFonts w:hint="default"/>
        <w:lang w:val="en-US" w:eastAsia="en-US" w:bidi="ar-SA"/>
      </w:rPr>
    </w:lvl>
    <w:lvl w:ilvl="6">
      <w:start w:val="0"/>
      <w:numFmt w:val="bullet"/>
      <w:lvlText w:val="•"/>
      <w:lvlJc w:val="left"/>
      <w:pPr>
        <w:ind w:left="4863" w:hanging="303"/>
      </w:pPr>
      <w:rPr>
        <w:rFonts w:hint="default"/>
        <w:lang w:val="en-US" w:eastAsia="en-US" w:bidi="ar-SA"/>
      </w:rPr>
    </w:lvl>
    <w:lvl w:ilvl="7">
      <w:start w:val="0"/>
      <w:numFmt w:val="bullet"/>
      <w:lvlText w:val="•"/>
      <w:lvlJc w:val="left"/>
      <w:pPr>
        <w:ind w:left="6090" w:hanging="303"/>
      </w:pPr>
      <w:rPr>
        <w:rFonts w:hint="default"/>
        <w:lang w:val="en-US" w:eastAsia="en-US" w:bidi="ar-SA"/>
      </w:rPr>
    </w:lvl>
    <w:lvl w:ilvl="8">
      <w:start w:val="0"/>
      <w:numFmt w:val="bullet"/>
      <w:lvlText w:val="•"/>
      <w:lvlJc w:val="left"/>
      <w:pPr>
        <w:ind w:left="7318" w:hanging="303"/>
      </w:pPr>
      <w:rPr>
        <w:rFonts w:hint="default"/>
        <w:lang w:val="en-US" w:eastAsia="en-US" w:bidi="ar-SA"/>
      </w:rPr>
    </w:lvl>
  </w:abstractNum>
  <w:abstractNum w:abstractNumId="197">
    <w:multiLevelType w:val="hybridMultilevel"/>
    <w:lvl w:ilvl="0">
      <w:start w:val="1"/>
      <w:numFmt w:val="decimal"/>
      <w:lvlText w:val="%1."/>
      <w:lvlJc w:val="left"/>
      <w:pPr>
        <w:ind w:left="41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775" w:hanging="360"/>
      </w:pPr>
      <w:rPr>
        <w:rFonts w:hint="default"/>
        <w:lang w:val="en-US" w:eastAsia="en-US" w:bidi="ar-SA"/>
      </w:rPr>
    </w:lvl>
    <w:lvl w:ilvl="2">
      <w:start w:val="0"/>
      <w:numFmt w:val="bullet"/>
      <w:lvlText w:val="•"/>
      <w:lvlJc w:val="left"/>
      <w:pPr>
        <w:ind w:left="1131" w:hanging="360"/>
      </w:pPr>
      <w:rPr>
        <w:rFonts w:hint="default"/>
        <w:lang w:val="en-US" w:eastAsia="en-US" w:bidi="ar-SA"/>
      </w:rPr>
    </w:lvl>
    <w:lvl w:ilvl="3">
      <w:start w:val="0"/>
      <w:numFmt w:val="bullet"/>
      <w:lvlText w:val="•"/>
      <w:lvlJc w:val="left"/>
      <w:pPr>
        <w:ind w:left="1487" w:hanging="360"/>
      </w:pPr>
      <w:rPr>
        <w:rFonts w:hint="default"/>
        <w:lang w:val="en-US" w:eastAsia="en-US" w:bidi="ar-SA"/>
      </w:rPr>
    </w:lvl>
    <w:lvl w:ilvl="4">
      <w:start w:val="0"/>
      <w:numFmt w:val="bullet"/>
      <w:lvlText w:val="•"/>
      <w:lvlJc w:val="left"/>
      <w:pPr>
        <w:ind w:left="1842" w:hanging="360"/>
      </w:pPr>
      <w:rPr>
        <w:rFonts w:hint="default"/>
        <w:lang w:val="en-US" w:eastAsia="en-US" w:bidi="ar-SA"/>
      </w:rPr>
    </w:lvl>
    <w:lvl w:ilvl="5">
      <w:start w:val="0"/>
      <w:numFmt w:val="bullet"/>
      <w:lvlText w:val="•"/>
      <w:lvlJc w:val="left"/>
      <w:pPr>
        <w:ind w:left="2198" w:hanging="360"/>
      </w:pPr>
      <w:rPr>
        <w:rFonts w:hint="default"/>
        <w:lang w:val="en-US" w:eastAsia="en-US" w:bidi="ar-SA"/>
      </w:rPr>
    </w:lvl>
    <w:lvl w:ilvl="6">
      <w:start w:val="0"/>
      <w:numFmt w:val="bullet"/>
      <w:lvlText w:val="•"/>
      <w:lvlJc w:val="left"/>
      <w:pPr>
        <w:ind w:left="2554" w:hanging="360"/>
      </w:pPr>
      <w:rPr>
        <w:rFonts w:hint="default"/>
        <w:lang w:val="en-US" w:eastAsia="en-US" w:bidi="ar-SA"/>
      </w:rPr>
    </w:lvl>
    <w:lvl w:ilvl="7">
      <w:start w:val="0"/>
      <w:numFmt w:val="bullet"/>
      <w:lvlText w:val="•"/>
      <w:lvlJc w:val="left"/>
      <w:pPr>
        <w:ind w:left="2909" w:hanging="360"/>
      </w:pPr>
      <w:rPr>
        <w:rFonts w:hint="default"/>
        <w:lang w:val="en-US" w:eastAsia="en-US" w:bidi="ar-SA"/>
      </w:rPr>
    </w:lvl>
    <w:lvl w:ilvl="8">
      <w:start w:val="0"/>
      <w:numFmt w:val="bullet"/>
      <w:lvlText w:val="•"/>
      <w:lvlJc w:val="left"/>
      <w:pPr>
        <w:ind w:left="3265" w:hanging="360"/>
      </w:pPr>
      <w:rPr>
        <w:rFonts w:hint="default"/>
        <w:lang w:val="en-US" w:eastAsia="en-US" w:bidi="ar-SA"/>
      </w:rPr>
    </w:lvl>
  </w:abstractNum>
  <w:abstractNum w:abstractNumId="196">
    <w:multiLevelType w:val="hybridMultilevel"/>
    <w:lvl w:ilvl="0">
      <w:start w:val="1"/>
      <w:numFmt w:val="lowerLetter"/>
      <w:lvlText w:val="(%1)"/>
      <w:lvlJc w:val="left"/>
      <w:pPr>
        <w:ind w:left="1187" w:hanging="303"/>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039" w:hanging="303"/>
      </w:pPr>
      <w:rPr>
        <w:rFonts w:hint="default"/>
        <w:lang w:val="en-US" w:eastAsia="en-US" w:bidi="ar-SA"/>
      </w:rPr>
    </w:lvl>
    <w:lvl w:ilvl="2">
      <w:start w:val="0"/>
      <w:numFmt w:val="bullet"/>
      <w:lvlText w:val="•"/>
      <w:lvlJc w:val="left"/>
      <w:pPr>
        <w:ind w:left="2898" w:hanging="303"/>
      </w:pPr>
      <w:rPr>
        <w:rFonts w:hint="default"/>
        <w:lang w:val="en-US" w:eastAsia="en-US" w:bidi="ar-SA"/>
      </w:rPr>
    </w:lvl>
    <w:lvl w:ilvl="3">
      <w:start w:val="0"/>
      <w:numFmt w:val="bullet"/>
      <w:lvlText w:val="•"/>
      <w:lvlJc w:val="left"/>
      <w:pPr>
        <w:ind w:left="3758" w:hanging="303"/>
      </w:pPr>
      <w:rPr>
        <w:rFonts w:hint="default"/>
        <w:lang w:val="en-US" w:eastAsia="en-US" w:bidi="ar-SA"/>
      </w:rPr>
    </w:lvl>
    <w:lvl w:ilvl="4">
      <w:start w:val="0"/>
      <w:numFmt w:val="bullet"/>
      <w:lvlText w:val="•"/>
      <w:lvlJc w:val="left"/>
      <w:pPr>
        <w:ind w:left="4617" w:hanging="303"/>
      </w:pPr>
      <w:rPr>
        <w:rFonts w:hint="default"/>
        <w:lang w:val="en-US" w:eastAsia="en-US" w:bidi="ar-SA"/>
      </w:rPr>
    </w:lvl>
    <w:lvl w:ilvl="5">
      <w:start w:val="0"/>
      <w:numFmt w:val="bullet"/>
      <w:lvlText w:val="•"/>
      <w:lvlJc w:val="left"/>
      <w:pPr>
        <w:ind w:left="5477" w:hanging="303"/>
      </w:pPr>
      <w:rPr>
        <w:rFonts w:hint="default"/>
        <w:lang w:val="en-US" w:eastAsia="en-US" w:bidi="ar-SA"/>
      </w:rPr>
    </w:lvl>
    <w:lvl w:ilvl="6">
      <w:start w:val="0"/>
      <w:numFmt w:val="bullet"/>
      <w:lvlText w:val="•"/>
      <w:lvlJc w:val="left"/>
      <w:pPr>
        <w:ind w:left="6336" w:hanging="303"/>
      </w:pPr>
      <w:rPr>
        <w:rFonts w:hint="default"/>
        <w:lang w:val="en-US" w:eastAsia="en-US" w:bidi="ar-SA"/>
      </w:rPr>
    </w:lvl>
    <w:lvl w:ilvl="7">
      <w:start w:val="0"/>
      <w:numFmt w:val="bullet"/>
      <w:lvlText w:val="•"/>
      <w:lvlJc w:val="left"/>
      <w:pPr>
        <w:ind w:left="7195" w:hanging="303"/>
      </w:pPr>
      <w:rPr>
        <w:rFonts w:hint="default"/>
        <w:lang w:val="en-US" w:eastAsia="en-US" w:bidi="ar-SA"/>
      </w:rPr>
    </w:lvl>
    <w:lvl w:ilvl="8">
      <w:start w:val="0"/>
      <w:numFmt w:val="bullet"/>
      <w:lvlText w:val="•"/>
      <w:lvlJc w:val="left"/>
      <w:pPr>
        <w:ind w:left="8055" w:hanging="303"/>
      </w:pPr>
      <w:rPr>
        <w:rFonts w:hint="default"/>
        <w:lang w:val="en-US" w:eastAsia="en-US" w:bidi="ar-SA"/>
      </w:rPr>
    </w:lvl>
  </w:abstractNum>
  <w:abstractNum w:abstractNumId="195">
    <w:multiLevelType w:val="hybridMultilevel"/>
    <w:lvl w:ilvl="0">
      <w:start w:val="1"/>
      <w:numFmt w:val="lowerLetter"/>
      <w:lvlText w:val="(%1)"/>
      <w:lvlJc w:val="left"/>
      <w:pPr>
        <w:ind w:left="1187" w:hanging="303"/>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039" w:hanging="303"/>
      </w:pPr>
      <w:rPr>
        <w:rFonts w:hint="default"/>
        <w:lang w:val="en-US" w:eastAsia="en-US" w:bidi="ar-SA"/>
      </w:rPr>
    </w:lvl>
    <w:lvl w:ilvl="2">
      <w:start w:val="0"/>
      <w:numFmt w:val="bullet"/>
      <w:lvlText w:val="•"/>
      <w:lvlJc w:val="left"/>
      <w:pPr>
        <w:ind w:left="2898" w:hanging="303"/>
      </w:pPr>
      <w:rPr>
        <w:rFonts w:hint="default"/>
        <w:lang w:val="en-US" w:eastAsia="en-US" w:bidi="ar-SA"/>
      </w:rPr>
    </w:lvl>
    <w:lvl w:ilvl="3">
      <w:start w:val="0"/>
      <w:numFmt w:val="bullet"/>
      <w:lvlText w:val="•"/>
      <w:lvlJc w:val="left"/>
      <w:pPr>
        <w:ind w:left="3758" w:hanging="303"/>
      </w:pPr>
      <w:rPr>
        <w:rFonts w:hint="default"/>
        <w:lang w:val="en-US" w:eastAsia="en-US" w:bidi="ar-SA"/>
      </w:rPr>
    </w:lvl>
    <w:lvl w:ilvl="4">
      <w:start w:val="0"/>
      <w:numFmt w:val="bullet"/>
      <w:lvlText w:val="•"/>
      <w:lvlJc w:val="left"/>
      <w:pPr>
        <w:ind w:left="4617" w:hanging="303"/>
      </w:pPr>
      <w:rPr>
        <w:rFonts w:hint="default"/>
        <w:lang w:val="en-US" w:eastAsia="en-US" w:bidi="ar-SA"/>
      </w:rPr>
    </w:lvl>
    <w:lvl w:ilvl="5">
      <w:start w:val="0"/>
      <w:numFmt w:val="bullet"/>
      <w:lvlText w:val="•"/>
      <w:lvlJc w:val="left"/>
      <w:pPr>
        <w:ind w:left="5477" w:hanging="303"/>
      </w:pPr>
      <w:rPr>
        <w:rFonts w:hint="default"/>
        <w:lang w:val="en-US" w:eastAsia="en-US" w:bidi="ar-SA"/>
      </w:rPr>
    </w:lvl>
    <w:lvl w:ilvl="6">
      <w:start w:val="0"/>
      <w:numFmt w:val="bullet"/>
      <w:lvlText w:val="•"/>
      <w:lvlJc w:val="left"/>
      <w:pPr>
        <w:ind w:left="6336" w:hanging="303"/>
      </w:pPr>
      <w:rPr>
        <w:rFonts w:hint="default"/>
        <w:lang w:val="en-US" w:eastAsia="en-US" w:bidi="ar-SA"/>
      </w:rPr>
    </w:lvl>
    <w:lvl w:ilvl="7">
      <w:start w:val="0"/>
      <w:numFmt w:val="bullet"/>
      <w:lvlText w:val="•"/>
      <w:lvlJc w:val="left"/>
      <w:pPr>
        <w:ind w:left="7195" w:hanging="303"/>
      </w:pPr>
      <w:rPr>
        <w:rFonts w:hint="default"/>
        <w:lang w:val="en-US" w:eastAsia="en-US" w:bidi="ar-SA"/>
      </w:rPr>
    </w:lvl>
    <w:lvl w:ilvl="8">
      <w:start w:val="0"/>
      <w:numFmt w:val="bullet"/>
      <w:lvlText w:val="•"/>
      <w:lvlJc w:val="left"/>
      <w:pPr>
        <w:ind w:left="8055" w:hanging="303"/>
      </w:pPr>
      <w:rPr>
        <w:rFonts w:hint="default"/>
        <w:lang w:val="en-US" w:eastAsia="en-US" w:bidi="ar-SA"/>
      </w:rPr>
    </w:lvl>
  </w:abstractNum>
  <w:abstractNum w:abstractNumId="194">
    <w:multiLevelType w:val="hybridMultilevel"/>
    <w:lvl w:ilvl="0">
      <w:start w:val="1"/>
      <w:numFmt w:val="decimal"/>
      <w:lvlText w:val="%1."/>
      <w:lvlJc w:val="left"/>
      <w:pPr>
        <w:ind w:left="525" w:hanging="360"/>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decimal"/>
      <w:lvlText w:val="%1.%2"/>
      <w:lvlJc w:val="left"/>
      <w:pPr>
        <w:ind w:left="551" w:hanging="387"/>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lowerLetter"/>
      <w:lvlText w:val="(%3)"/>
      <w:lvlJc w:val="left"/>
      <w:pPr>
        <w:ind w:left="1187" w:hanging="303"/>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2254" w:hanging="303"/>
      </w:pPr>
      <w:rPr>
        <w:rFonts w:hint="default"/>
        <w:lang w:val="en-US" w:eastAsia="en-US" w:bidi="ar-SA"/>
      </w:rPr>
    </w:lvl>
    <w:lvl w:ilvl="4">
      <w:start w:val="0"/>
      <w:numFmt w:val="bullet"/>
      <w:lvlText w:val="•"/>
      <w:lvlJc w:val="left"/>
      <w:pPr>
        <w:ind w:left="3328" w:hanging="303"/>
      </w:pPr>
      <w:rPr>
        <w:rFonts w:hint="default"/>
        <w:lang w:val="en-US" w:eastAsia="en-US" w:bidi="ar-SA"/>
      </w:rPr>
    </w:lvl>
    <w:lvl w:ilvl="5">
      <w:start w:val="0"/>
      <w:numFmt w:val="bullet"/>
      <w:lvlText w:val="•"/>
      <w:lvlJc w:val="left"/>
      <w:pPr>
        <w:ind w:left="4402" w:hanging="303"/>
      </w:pPr>
      <w:rPr>
        <w:rFonts w:hint="default"/>
        <w:lang w:val="en-US" w:eastAsia="en-US" w:bidi="ar-SA"/>
      </w:rPr>
    </w:lvl>
    <w:lvl w:ilvl="6">
      <w:start w:val="0"/>
      <w:numFmt w:val="bullet"/>
      <w:lvlText w:val="•"/>
      <w:lvlJc w:val="left"/>
      <w:pPr>
        <w:ind w:left="5477" w:hanging="303"/>
      </w:pPr>
      <w:rPr>
        <w:rFonts w:hint="default"/>
        <w:lang w:val="en-US" w:eastAsia="en-US" w:bidi="ar-SA"/>
      </w:rPr>
    </w:lvl>
    <w:lvl w:ilvl="7">
      <w:start w:val="0"/>
      <w:numFmt w:val="bullet"/>
      <w:lvlText w:val="•"/>
      <w:lvlJc w:val="left"/>
      <w:pPr>
        <w:ind w:left="6551" w:hanging="303"/>
      </w:pPr>
      <w:rPr>
        <w:rFonts w:hint="default"/>
        <w:lang w:val="en-US" w:eastAsia="en-US" w:bidi="ar-SA"/>
      </w:rPr>
    </w:lvl>
    <w:lvl w:ilvl="8">
      <w:start w:val="0"/>
      <w:numFmt w:val="bullet"/>
      <w:lvlText w:val="•"/>
      <w:lvlJc w:val="left"/>
      <w:pPr>
        <w:ind w:left="7625" w:hanging="303"/>
      </w:pPr>
      <w:rPr>
        <w:rFonts w:hint="default"/>
        <w:lang w:val="en-US" w:eastAsia="en-US" w:bidi="ar-SA"/>
      </w:rPr>
    </w:lvl>
  </w:abstractNum>
  <w:abstractNum w:abstractNumId="193">
    <w:multiLevelType w:val="hybridMultilevel"/>
    <w:lvl w:ilvl="0">
      <w:start w:val="1"/>
      <w:numFmt w:val="upperRoman"/>
      <w:lvlText w:val="(%1)"/>
      <w:lvlJc w:val="left"/>
      <w:pPr>
        <w:ind w:left="165" w:hanging="278"/>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1"/>
      <w:numFmt w:val="decimal"/>
      <w:lvlText w:val="%2."/>
      <w:lvlJc w:val="left"/>
      <w:pPr>
        <w:ind w:left="1245"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88" w:hanging="360"/>
      </w:pPr>
      <w:rPr>
        <w:rFonts w:hint="default"/>
        <w:lang w:val="en-US" w:eastAsia="en-US" w:bidi="ar-SA"/>
      </w:rPr>
    </w:lvl>
    <w:lvl w:ilvl="3">
      <w:start w:val="0"/>
      <w:numFmt w:val="bullet"/>
      <w:lvlText w:val="•"/>
      <w:lvlJc w:val="left"/>
      <w:pPr>
        <w:ind w:left="3136" w:hanging="360"/>
      </w:pPr>
      <w:rPr>
        <w:rFonts w:hint="default"/>
        <w:lang w:val="en-US" w:eastAsia="en-US" w:bidi="ar-SA"/>
      </w:rPr>
    </w:lvl>
    <w:lvl w:ilvl="4">
      <w:start w:val="0"/>
      <w:numFmt w:val="bullet"/>
      <w:lvlText w:val="•"/>
      <w:lvlJc w:val="left"/>
      <w:pPr>
        <w:ind w:left="4084" w:hanging="360"/>
      </w:pPr>
      <w:rPr>
        <w:rFonts w:hint="default"/>
        <w:lang w:val="en-US" w:eastAsia="en-US" w:bidi="ar-SA"/>
      </w:rPr>
    </w:lvl>
    <w:lvl w:ilvl="5">
      <w:start w:val="0"/>
      <w:numFmt w:val="bullet"/>
      <w:lvlText w:val="•"/>
      <w:lvlJc w:val="left"/>
      <w:pPr>
        <w:ind w:left="5032" w:hanging="360"/>
      </w:pPr>
      <w:rPr>
        <w:rFonts w:hint="default"/>
        <w:lang w:val="en-US" w:eastAsia="en-US" w:bidi="ar-SA"/>
      </w:rPr>
    </w:lvl>
    <w:lvl w:ilvl="6">
      <w:start w:val="0"/>
      <w:numFmt w:val="bullet"/>
      <w:lvlText w:val="•"/>
      <w:lvlJc w:val="left"/>
      <w:pPr>
        <w:ind w:left="5981" w:hanging="360"/>
      </w:pPr>
      <w:rPr>
        <w:rFonts w:hint="default"/>
        <w:lang w:val="en-US" w:eastAsia="en-US" w:bidi="ar-SA"/>
      </w:rPr>
    </w:lvl>
    <w:lvl w:ilvl="7">
      <w:start w:val="0"/>
      <w:numFmt w:val="bullet"/>
      <w:lvlText w:val="•"/>
      <w:lvlJc w:val="left"/>
      <w:pPr>
        <w:ind w:left="6929" w:hanging="360"/>
      </w:pPr>
      <w:rPr>
        <w:rFonts w:hint="default"/>
        <w:lang w:val="en-US" w:eastAsia="en-US" w:bidi="ar-SA"/>
      </w:rPr>
    </w:lvl>
    <w:lvl w:ilvl="8">
      <w:start w:val="0"/>
      <w:numFmt w:val="bullet"/>
      <w:lvlText w:val="•"/>
      <w:lvlJc w:val="left"/>
      <w:pPr>
        <w:ind w:left="7877" w:hanging="360"/>
      </w:pPr>
      <w:rPr>
        <w:rFonts w:hint="default"/>
        <w:lang w:val="en-US" w:eastAsia="en-US" w:bidi="ar-SA"/>
      </w:rPr>
    </w:lvl>
  </w:abstractNum>
  <w:abstractNum w:abstractNumId="191">
    <w:multiLevelType w:val="hybridMultilevel"/>
    <w:lvl w:ilvl="0">
      <w:start w:val="2"/>
      <w:numFmt w:val="upperRoman"/>
      <w:lvlText w:val="(%1)"/>
      <w:lvlJc w:val="left"/>
      <w:pPr>
        <w:ind w:left="1605" w:hanging="720"/>
        <w:jc w:val="left"/>
      </w:pPr>
      <w:rPr>
        <w:rFonts w:hint="default" w:ascii="Times New Roman" w:hAnsi="Times New Roman" w:eastAsia="Times New Roman" w:cs="Times New Roman"/>
        <w:b w:val="0"/>
        <w:bCs w:val="0"/>
        <w:i w:val="0"/>
        <w:iCs w:val="0"/>
        <w:color w:val="1F2023"/>
        <w:spacing w:val="-2"/>
        <w:w w:val="100"/>
        <w:sz w:val="22"/>
        <w:szCs w:val="22"/>
        <w:lang w:val="en-US" w:eastAsia="en-US" w:bidi="ar-SA"/>
      </w:rPr>
    </w:lvl>
    <w:lvl w:ilvl="1">
      <w:start w:val="0"/>
      <w:numFmt w:val="bullet"/>
      <w:lvlText w:val="•"/>
      <w:lvlJc w:val="left"/>
      <w:pPr>
        <w:ind w:left="2417" w:hanging="720"/>
      </w:pPr>
      <w:rPr>
        <w:rFonts w:hint="default"/>
        <w:lang w:val="en-US" w:eastAsia="en-US" w:bidi="ar-SA"/>
      </w:rPr>
    </w:lvl>
    <w:lvl w:ilvl="2">
      <w:start w:val="0"/>
      <w:numFmt w:val="bullet"/>
      <w:lvlText w:val="•"/>
      <w:lvlJc w:val="left"/>
      <w:pPr>
        <w:ind w:left="3234" w:hanging="720"/>
      </w:pPr>
      <w:rPr>
        <w:rFonts w:hint="default"/>
        <w:lang w:val="en-US" w:eastAsia="en-US" w:bidi="ar-SA"/>
      </w:rPr>
    </w:lvl>
    <w:lvl w:ilvl="3">
      <w:start w:val="0"/>
      <w:numFmt w:val="bullet"/>
      <w:lvlText w:val="•"/>
      <w:lvlJc w:val="left"/>
      <w:pPr>
        <w:ind w:left="4052" w:hanging="720"/>
      </w:pPr>
      <w:rPr>
        <w:rFonts w:hint="default"/>
        <w:lang w:val="en-US" w:eastAsia="en-US" w:bidi="ar-SA"/>
      </w:rPr>
    </w:lvl>
    <w:lvl w:ilvl="4">
      <w:start w:val="0"/>
      <w:numFmt w:val="bullet"/>
      <w:lvlText w:val="•"/>
      <w:lvlJc w:val="left"/>
      <w:pPr>
        <w:ind w:left="4869" w:hanging="720"/>
      </w:pPr>
      <w:rPr>
        <w:rFonts w:hint="default"/>
        <w:lang w:val="en-US" w:eastAsia="en-US" w:bidi="ar-SA"/>
      </w:rPr>
    </w:lvl>
    <w:lvl w:ilvl="5">
      <w:start w:val="0"/>
      <w:numFmt w:val="bullet"/>
      <w:lvlText w:val="•"/>
      <w:lvlJc w:val="left"/>
      <w:pPr>
        <w:ind w:left="5687" w:hanging="720"/>
      </w:pPr>
      <w:rPr>
        <w:rFonts w:hint="default"/>
        <w:lang w:val="en-US" w:eastAsia="en-US" w:bidi="ar-SA"/>
      </w:rPr>
    </w:lvl>
    <w:lvl w:ilvl="6">
      <w:start w:val="0"/>
      <w:numFmt w:val="bullet"/>
      <w:lvlText w:val="•"/>
      <w:lvlJc w:val="left"/>
      <w:pPr>
        <w:ind w:left="6504" w:hanging="720"/>
      </w:pPr>
      <w:rPr>
        <w:rFonts w:hint="default"/>
        <w:lang w:val="en-US" w:eastAsia="en-US" w:bidi="ar-SA"/>
      </w:rPr>
    </w:lvl>
    <w:lvl w:ilvl="7">
      <w:start w:val="0"/>
      <w:numFmt w:val="bullet"/>
      <w:lvlText w:val="•"/>
      <w:lvlJc w:val="left"/>
      <w:pPr>
        <w:ind w:left="7321" w:hanging="720"/>
      </w:pPr>
      <w:rPr>
        <w:rFonts w:hint="default"/>
        <w:lang w:val="en-US" w:eastAsia="en-US" w:bidi="ar-SA"/>
      </w:rPr>
    </w:lvl>
    <w:lvl w:ilvl="8">
      <w:start w:val="0"/>
      <w:numFmt w:val="bullet"/>
      <w:lvlText w:val="•"/>
      <w:lvlJc w:val="left"/>
      <w:pPr>
        <w:ind w:left="8139" w:hanging="720"/>
      </w:pPr>
      <w:rPr>
        <w:rFonts w:hint="default"/>
        <w:lang w:val="en-US" w:eastAsia="en-US" w:bidi="ar-SA"/>
      </w:rPr>
    </w:lvl>
  </w:abstractNum>
  <w:abstractNum w:abstractNumId="192">
    <w:multiLevelType w:val="hybridMultilevel"/>
    <w:lvl w:ilvl="0">
      <w:start w:val="2"/>
      <w:numFmt w:val="upperRoman"/>
      <w:lvlText w:val="(%1)"/>
      <w:lvlJc w:val="left"/>
      <w:pPr>
        <w:ind w:left="885" w:hanging="720"/>
        <w:jc w:val="left"/>
      </w:pPr>
      <w:rPr>
        <w:rFonts w:hint="default" w:ascii="Times New Roman" w:hAnsi="Times New Roman" w:eastAsia="Times New Roman" w:cs="Times New Roman"/>
        <w:b w:val="0"/>
        <w:bCs w:val="0"/>
        <w:i w:val="0"/>
        <w:iCs w:val="0"/>
        <w:color w:val="1F2023"/>
        <w:spacing w:val="-2"/>
        <w:w w:val="100"/>
        <w:sz w:val="22"/>
        <w:szCs w:val="22"/>
        <w:lang w:val="en-US" w:eastAsia="en-US" w:bidi="ar-SA"/>
      </w:rPr>
    </w:lvl>
    <w:lvl w:ilvl="1">
      <w:start w:val="0"/>
      <w:numFmt w:val="bullet"/>
      <w:lvlText w:val="•"/>
      <w:lvlJc w:val="left"/>
      <w:pPr>
        <w:ind w:left="1769" w:hanging="720"/>
      </w:pPr>
      <w:rPr>
        <w:rFonts w:hint="default"/>
        <w:lang w:val="en-US" w:eastAsia="en-US" w:bidi="ar-SA"/>
      </w:rPr>
    </w:lvl>
    <w:lvl w:ilvl="2">
      <w:start w:val="0"/>
      <w:numFmt w:val="bullet"/>
      <w:lvlText w:val="•"/>
      <w:lvlJc w:val="left"/>
      <w:pPr>
        <w:ind w:left="2658" w:hanging="720"/>
      </w:pPr>
      <w:rPr>
        <w:rFonts w:hint="default"/>
        <w:lang w:val="en-US" w:eastAsia="en-US" w:bidi="ar-SA"/>
      </w:rPr>
    </w:lvl>
    <w:lvl w:ilvl="3">
      <w:start w:val="0"/>
      <w:numFmt w:val="bullet"/>
      <w:lvlText w:val="•"/>
      <w:lvlJc w:val="left"/>
      <w:pPr>
        <w:ind w:left="3548" w:hanging="720"/>
      </w:pPr>
      <w:rPr>
        <w:rFonts w:hint="default"/>
        <w:lang w:val="en-US" w:eastAsia="en-US" w:bidi="ar-SA"/>
      </w:rPr>
    </w:lvl>
    <w:lvl w:ilvl="4">
      <w:start w:val="0"/>
      <w:numFmt w:val="bullet"/>
      <w:lvlText w:val="•"/>
      <w:lvlJc w:val="left"/>
      <w:pPr>
        <w:ind w:left="4437" w:hanging="720"/>
      </w:pPr>
      <w:rPr>
        <w:rFonts w:hint="default"/>
        <w:lang w:val="en-US" w:eastAsia="en-US" w:bidi="ar-SA"/>
      </w:rPr>
    </w:lvl>
    <w:lvl w:ilvl="5">
      <w:start w:val="0"/>
      <w:numFmt w:val="bullet"/>
      <w:lvlText w:val="•"/>
      <w:lvlJc w:val="left"/>
      <w:pPr>
        <w:ind w:left="5327" w:hanging="720"/>
      </w:pPr>
      <w:rPr>
        <w:rFonts w:hint="default"/>
        <w:lang w:val="en-US" w:eastAsia="en-US" w:bidi="ar-SA"/>
      </w:rPr>
    </w:lvl>
    <w:lvl w:ilvl="6">
      <w:start w:val="0"/>
      <w:numFmt w:val="bullet"/>
      <w:lvlText w:val="•"/>
      <w:lvlJc w:val="left"/>
      <w:pPr>
        <w:ind w:left="6216" w:hanging="720"/>
      </w:pPr>
      <w:rPr>
        <w:rFonts w:hint="default"/>
        <w:lang w:val="en-US" w:eastAsia="en-US" w:bidi="ar-SA"/>
      </w:rPr>
    </w:lvl>
    <w:lvl w:ilvl="7">
      <w:start w:val="0"/>
      <w:numFmt w:val="bullet"/>
      <w:lvlText w:val="•"/>
      <w:lvlJc w:val="left"/>
      <w:pPr>
        <w:ind w:left="7105" w:hanging="720"/>
      </w:pPr>
      <w:rPr>
        <w:rFonts w:hint="default"/>
        <w:lang w:val="en-US" w:eastAsia="en-US" w:bidi="ar-SA"/>
      </w:rPr>
    </w:lvl>
    <w:lvl w:ilvl="8">
      <w:start w:val="0"/>
      <w:numFmt w:val="bullet"/>
      <w:lvlText w:val="•"/>
      <w:lvlJc w:val="left"/>
      <w:pPr>
        <w:ind w:left="7995" w:hanging="720"/>
      </w:pPr>
      <w:rPr>
        <w:rFonts w:hint="default"/>
        <w:lang w:val="en-US" w:eastAsia="en-US" w:bidi="ar-SA"/>
      </w:rPr>
    </w:lvl>
  </w:abstractNum>
  <w:abstractNum w:abstractNumId="190">
    <w:multiLevelType w:val="hybridMultilevel"/>
    <w:lvl w:ilvl="0">
      <w:start w:val="1"/>
      <w:numFmt w:val="decimal"/>
      <w:lvlText w:val="%1."/>
      <w:lvlJc w:val="left"/>
      <w:pPr>
        <w:ind w:left="386" w:hanging="221"/>
        <w:jc w:val="left"/>
      </w:pPr>
      <w:rPr>
        <w:rFonts w:hint="default"/>
        <w:spacing w:val="0"/>
        <w:w w:val="100"/>
        <w:lang w:val="en-US" w:eastAsia="en-US" w:bidi="ar-SA"/>
      </w:rPr>
    </w:lvl>
    <w:lvl w:ilvl="1">
      <w:start w:val="1"/>
      <w:numFmt w:val="decimal"/>
      <w:lvlText w:val="%1.%2"/>
      <w:lvlJc w:val="left"/>
      <w:pPr>
        <w:ind w:left="885"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lowerLetter"/>
      <w:lvlText w:val="(%3)"/>
      <w:lvlJc w:val="left"/>
      <w:pPr>
        <w:ind w:left="1185" w:hanging="30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2254" w:hanging="300"/>
      </w:pPr>
      <w:rPr>
        <w:rFonts w:hint="default"/>
        <w:lang w:val="en-US" w:eastAsia="en-US" w:bidi="ar-SA"/>
      </w:rPr>
    </w:lvl>
    <w:lvl w:ilvl="4">
      <w:start w:val="0"/>
      <w:numFmt w:val="bullet"/>
      <w:lvlText w:val="•"/>
      <w:lvlJc w:val="left"/>
      <w:pPr>
        <w:ind w:left="3328" w:hanging="300"/>
      </w:pPr>
      <w:rPr>
        <w:rFonts w:hint="default"/>
        <w:lang w:val="en-US" w:eastAsia="en-US" w:bidi="ar-SA"/>
      </w:rPr>
    </w:lvl>
    <w:lvl w:ilvl="5">
      <w:start w:val="0"/>
      <w:numFmt w:val="bullet"/>
      <w:lvlText w:val="•"/>
      <w:lvlJc w:val="left"/>
      <w:pPr>
        <w:ind w:left="4402" w:hanging="300"/>
      </w:pPr>
      <w:rPr>
        <w:rFonts w:hint="default"/>
        <w:lang w:val="en-US" w:eastAsia="en-US" w:bidi="ar-SA"/>
      </w:rPr>
    </w:lvl>
    <w:lvl w:ilvl="6">
      <w:start w:val="0"/>
      <w:numFmt w:val="bullet"/>
      <w:lvlText w:val="•"/>
      <w:lvlJc w:val="left"/>
      <w:pPr>
        <w:ind w:left="5477" w:hanging="300"/>
      </w:pPr>
      <w:rPr>
        <w:rFonts w:hint="default"/>
        <w:lang w:val="en-US" w:eastAsia="en-US" w:bidi="ar-SA"/>
      </w:rPr>
    </w:lvl>
    <w:lvl w:ilvl="7">
      <w:start w:val="0"/>
      <w:numFmt w:val="bullet"/>
      <w:lvlText w:val="•"/>
      <w:lvlJc w:val="left"/>
      <w:pPr>
        <w:ind w:left="6551" w:hanging="300"/>
      </w:pPr>
      <w:rPr>
        <w:rFonts w:hint="default"/>
        <w:lang w:val="en-US" w:eastAsia="en-US" w:bidi="ar-SA"/>
      </w:rPr>
    </w:lvl>
    <w:lvl w:ilvl="8">
      <w:start w:val="0"/>
      <w:numFmt w:val="bullet"/>
      <w:lvlText w:val="•"/>
      <w:lvlJc w:val="left"/>
      <w:pPr>
        <w:ind w:left="7625" w:hanging="300"/>
      </w:pPr>
      <w:rPr>
        <w:rFonts w:hint="default"/>
        <w:lang w:val="en-US" w:eastAsia="en-US" w:bidi="ar-SA"/>
      </w:rPr>
    </w:lvl>
  </w:abstractNum>
  <w:abstractNum w:abstractNumId="188">
    <w:multiLevelType w:val="hybridMultilevel"/>
    <w:lvl w:ilvl="0">
      <w:start w:val="1"/>
      <w:numFmt w:val="upperRoman"/>
      <w:lvlText w:val="(%1)"/>
      <w:lvlJc w:val="left"/>
      <w:pPr>
        <w:ind w:left="731" w:hanging="567"/>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1643" w:hanging="567"/>
      </w:pPr>
      <w:rPr>
        <w:rFonts w:hint="default"/>
        <w:lang w:val="en-US" w:eastAsia="en-US" w:bidi="ar-SA"/>
      </w:rPr>
    </w:lvl>
    <w:lvl w:ilvl="2">
      <w:start w:val="0"/>
      <w:numFmt w:val="bullet"/>
      <w:lvlText w:val="•"/>
      <w:lvlJc w:val="left"/>
      <w:pPr>
        <w:ind w:left="2546" w:hanging="567"/>
      </w:pPr>
      <w:rPr>
        <w:rFonts w:hint="default"/>
        <w:lang w:val="en-US" w:eastAsia="en-US" w:bidi="ar-SA"/>
      </w:rPr>
    </w:lvl>
    <w:lvl w:ilvl="3">
      <w:start w:val="0"/>
      <w:numFmt w:val="bullet"/>
      <w:lvlText w:val="•"/>
      <w:lvlJc w:val="left"/>
      <w:pPr>
        <w:ind w:left="3450" w:hanging="567"/>
      </w:pPr>
      <w:rPr>
        <w:rFonts w:hint="default"/>
        <w:lang w:val="en-US" w:eastAsia="en-US" w:bidi="ar-SA"/>
      </w:rPr>
    </w:lvl>
    <w:lvl w:ilvl="4">
      <w:start w:val="0"/>
      <w:numFmt w:val="bullet"/>
      <w:lvlText w:val="•"/>
      <w:lvlJc w:val="left"/>
      <w:pPr>
        <w:ind w:left="4353" w:hanging="567"/>
      </w:pPr>
      <w:rPr>
        <w:rFonts w:hint="default"/>
        <w:lang w:val="en-US" w:eastAsia="en-US" w:bidi="ar-SA"/>
      </w:rPr>
    </w:lvl>
    <w:lvl w:ilvl="5">
      <w:start w:val="0"/>
      <w:numFmt w:val="bullet"/>
      <w:lvlText w:val="•"/>
      <w:lvlJc w:val="left"/>
      <w:pPr>
        <w:ind w:left="5257" w:hanging="567"/>
      </w:pPr>
      <w:rPr>
        <w:rFonts w:hint="default"/>
        <w:lang w:val="en-US" w:eastAsia="en-US" w:bidi="ar-SA"/>
      </w:rPr>
    </w:lvl>
    <w:lvl w:ilvl="6">
      <w:start w:val="0"/>
      <w:numFmt w:val="bullet"/>
      <w:lvlText w:val="•"/>
      <w:lvlJc w:val="left"/>
      <w:pPr>
        <w:ind w:left="6160" w:hanging="567"/>
      </w:pPr>
      <w:rPr>
        <w:rFonts w:hint="default"/>
        <w:lang w:val="en-US" w:eastAsia="en-US" w:bidi="ar-SA"/>
      </w:rPr>
    </w:lvl>
    <w:lvl w:ilvl="7">
      <w:start w:val="0"/>
      <w:numFmt w:val="bullet"/>
      <w:lvlText w:val="•"/>
      <w:lvlJc w:val="left"/>
      <w:pPr>
        <w:ind w:left="7063" w:hanging="567"/>
      </w:pPr>
      <w:rPr>
        <w:rFonts w:hint="default"/>
        <w:lang w:val="en-US" w:eastAsia="en-US" w:bidi="ar-SA"/>
      </w:rPr>
    </w:lvl>
    <w:lvl w:ilvl="8">
      <w:start w:val="0"/>
      <w:numFmt w:val="bullet"/>
      <w:lvlText w:val="•"/>
      <w:lvlJc w:val="left"/>
      <w:pPr>
        <w:ind w:left="7967" w:hanging="567"/>
      </w:pPr>
      <w:rPr>
        <w:rFonts w:hint="default"/>
        <w:lang w:val="en-US" w:eastAsia="en-US" w:bidi="ar-SA"/>
      </w:rPr>
    </w:lvl>
  </w:abstractNum>
  <w:abstractNum w:abstractNumId="187">
    <w:multiLevelType w:val="hybridMultilevel"/>
    <w:lvl w:ilvl="0">
      <w:start w:val="1"/>
      <w:numFmt w:val="upperRoman"/>
      <w:lvlText w:val="(%1)"/>
      <w:lvlJc w:val="left"/>
      <w:pPr>
        <w:ind w:left="731" w:hanging="567"/>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1643" w:hanging="567"/>
      </w:pPr>
      <w:rPr>
        <w:rFonts w:hint="default"/>
        <w:lang w:val="en-US" w:eastAsia="en-US" w:bidi="ar-SA"/>
      </w:rPr>
    </w:lvl>
    <w:lvl w:ilvl="2">
      <w:start w:val="0"/>
      <w:numFmt w:val="bullet"/>
      <w:lvlText w:val="•"/>
      <w:lvlJc w:val="left"/>
      <w:pPr>
        <w:ind w:left="2546" w:hanging="567"/>
      </w:pPr>
      <w:rPr>
        <w:rFonts w:hint="default"/>
        <w:lang w:val="en-US" w:eastAsia="en-US" w:bidi="ar-SA"/>
      </w:rPr>
    </w:lvl>
    <w:lvl w:ilvl="3">
      <w:start w:val="0"/>
      <w:numFmt w:val="bullet"/>
      <w:lvlText w:val="•"/>
      <w:lvlJc w:val="left"/>
      <w:pPr>
        <w:ind w:left="3450" w:hanging="567"/>
      </w:pPr>
      <w:rPr>
        <w:rFonts w:hint="default"/>
        <w:lang w:val="en-US" w:eastAsia="en-US" w:bidi="ar-SA"/>
      </w:rPr>
    </w:lvl>
    <w:lvl w:ilvl="4">
      <w:start w:val="0"/>
      <w:numFmt w:val="bullet"/>
      <w:lvlText w:val="•"/>
      <w:lvlJc w:val="left"/>
      <w:pPr>
        <w:ind w:left="4353" w:hanging="567"/>
      </w:pPr>
      <w:rPr>
        <w:rFonts w:hint="default"/>
        <w:lang w:val="en-US" w:eastAsia="en-US" w:bidi="ar-SA"/>
      </w:rPr>
    </w:lvl>
    <w:lvl w:ilvl="5">
      <w:start w:val="0"/>
      <w:numFmt w:val="bullet"/>
      <w:lvlText w:val="•"/>
      <w:lvlJc w:val="left"/>
      <w:pPr>
        <w:ind w:left="5257" w:hanging="567"/>
      </w:pPr>
      <w:rPr>
        <w:rFonts w:hint="default"/>
        <w:lang w:val="en-US" w:eastAsia="en-US" w:bidi="ar-SA"/>
      </w:rPr>
    </w:lvl>
    <w:lvl w:ilvl="6">
      <w:start w:val="0"/>
      <w:numFmt w:val="bullet"/>
      <w:lvlText w:val="•"/>
      <w:lvlJc w:val="left"/>
      <w:pPr>
        <w:ind w:left="6160" w:hanging="567"/>
      </w:pPr>
      <w:rPr>
        <w:rFonts w:hint="default"/>
        <w:lang w:val="en-US" w:eastAsia="en-US" w:bidi="ar-SA"/>
      </w:rPr>
    </w:lvl>
    <w:lvl w:ilvl="7">
      <w:start w:val="0"/>
      <w:numFmt w:val="bullet"/>
      <w:lvlText w:val="•"/>
      <w:lvlJc w:val="left"/>
      <w:pPr>
        <w:ind w:left="7063" w:hanging="567"/>
      </w:pPr>
      <w:rPr>
        <w:rFonts w:hint="default"/>
        <w:lang w:val="en-US" w:eastAsia="en-US" w:bidi="ar-SA"/>
      </w:rPr>
    </w:lvl>
    <w:lvl w:ilvl="8">
      <w:start w:val="0"/>
      <w:numFmt w:val="bullet"/>
      <w:lvlText w:val="•"/>
      <w:lvlJc w:val="left"/>
      <w:pPr>
        <w:ind w:left="7967" w:hanging="567"/>
      </w:pPr>
      <w:rPr>
        <w:rFonts w:hint="default"/>
        <w:lang w:val="en-US" w:eastAsia="en-US" w:bidi="ar-SA"/>
      </w:rPr>
    </w:lvl>
  </w:abstractNum>
  <w:abstractNum w:abstractNumId="186">
    <w:multiLevelType w:val="hybridMultilevel"/>
    <w:lvl w:ilvl="0">
      <w:start w:val="1"/>
      <w:numFmt w:val="upperRoman"/>
      <w:lvlText w:val="(%1)"/>
      <w:lvlJc w:val="left"/>
      <w:pPr>
        <w:ind w:left="731" w:hanging="567"/>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1643" w:hanging="567"/>
      </w:pPr>
      <w:rPr>
        <w:rFonts w:hint="default"/>
        <w:lang w:val="en-US" w:eastAsia="en-US" w:bidi="ar-SA"/>
      </w:rPr>
    </w:lvl>
    <w:lvl w:ilvl="2">
      <w:start w:val="0"/>
      <w:numFmt w:val="bullet"/>
      <w:lvlText w:val="•"/>
      <w:lvlJc w:val="left"/>
      <w:pPr>
        <w:ind w:left="2546" w:hanging="567"/>
      </w:pPr>
      <w:rPr>
        <w:rFonts w:hint="default"/>
        <w:lang w:val="en-US" w:eastAsia="en-US" w:bidi="ar-SA"/>
      </w:rPr>
    </w:lvl>
    <w:lvl w:ilvl="3">
      <w:start w:val="0"/>
      <w:numFmt w:val="bullet"/>
      <w:lvlText w:val="•"/>
      <w:lvlJc w:val="left"/>
      <w:pPr>
        <w:ind w:left="3450" w:hanging="567"/>
      </w:pPr>
      <w:rPr>
        <w:rFonts w:hint="default"/>
        <w:lang w:val="en-US" w:eastAsia="en-US" w:bidi="ar-SA"/>
      </w:rPr>
    </w:lvl>
    <w:lvl w:ilvl="4">
      <w:start w:val="0"/>
      <w:numFmt w:val="bullet"/>
      <w:lvlText w:val="•"/>
      <w:lvlJc w:val="left"/>
      <w:pPr>
        <w:ind w:left="4353" w:hanging="567"/>
      </w:pPr>
      <w:rPr>
        <w:rFonts w:hint="default"/>
        <w:lang w:val="en-US" w:eastAsia="en-US" w:bidi="ar-SA"/>
      </w:rPr>
    </w:lvl>
    <w:lvl w:ilvl="5">
      <w:start w:val="0"/>
      <w:numFmt w:val="bullet"/>
      <w:lvlText w:val="•"/>
      <w:lvlJc w:val="left"/>
      <w:pPr>
        <w:ind w:left="5257" w:hanging="567"/>
      </w:pPr>
      <w:rPr>
        <w:rFonts w:hint="default"/>
        <w:lang w:val="en-US" w:eastAsia="en-US" w:bidi="ar-SA"/>
      </w:rPr>
    </w:lvl>
    <w:lvl w:ilvl="6">
      <w:start w:val="0"/>
      <w:numFmt w:val="bullet"/>
      <w:lvlText w:val="•"/>
      <w:lvlJc w:val="left"/>
      <w:pPr>
        <w:ind w:left="6160" w:hanging="567"/>
      </w:pPr>
      <w:rPr>
        <w:rFonts w:hint="default"/>
        <w:lang w:val="en-US" w:eastAsia="en-US" w:bidi="ar-SA"/>
      </w:rPr>
    </w:lvl>
    <w:lvl w:ilvl="7">
      <w:start w:val="0"/>
      <w:numFmt w:val="bullet"/>
      <w:lvlText w:val="•"/>
      <w:lvlJc w:val="left"/>
      <w:pPr>
        <w:ind w:left="7063" w:hanging="567"/>
      </w:pPr>
      <w:rPr>
        <w:rFonts w:hint="default"/>
        <w:lang w:val="en-US" w:eastAsia="en-US" w:bidi="ar-SA"/>
      </w:rPr>
    </w:lvl>
    <w:lvl w:ilvl="8">
      <w:start w:val="0"/>
      <w:numFmt w:val="bullet"/>
      <w:lvlText w:val="•"/>
      <w:lvlJc w:val="left"/>
      <w:pPr>
        <w:ind w:left="7967" w:hanging="567"/>
      </w:pPr>
      <w:rPr>
        <w:rFonts w:hint="default"/>
        <w:lang w:val="en-US" w:eastAsia="en-US" w:bidi="ar-SA"/>
      </w:rPr>
    </w:lvl>
  </w:abstractNum>
  <w:abstractNum w:abstractNumId="185">
    <w:multiLevelType w:val="hybridMultilevel"/>
    <w:lvl w:ilvl="0">
      <w:start w:val="7"/>
      <w:numFmt w:val="decimal"/>
      <w:lvlText w:val="%1."/>
      <w:lvlJc w:val="left"/>
      <w:pPr>
        <w:ind w:left="386" w:hanging="22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1319" w:hanging="221"/>
      </w:pPr>
      <w:rPr>
        <w:rFonts w:hint="default"/>
        <w:lang w:val="en-US" w:eastAsia="en-US" w:bidi="ar-SA"/>
      </w:rPr>
    </w:lvl>
    <w:lvl w:ilvl="2">
      <w:start w:val="0"/>
      <w:numFmt w:val="bullet"/>
      <w:lvlText w:val="•"/>
      <w:lvlJc w:val="left"/>
      <w:pPr>
        <w:ind w:left="2258" w:hanging="221"/>
      </w:pPr>
      <w:rPr>
        <w:rFonts w:hint="default"/>
        <w:lang w:val="en-US" w:eastAsia="en-US" w:bidi="ar-SA"/>
      </w:rPr>
    </w:lvl>
    <w:lvl w:ilvl="3">
      <w:start w:val="0"/>
      <w:numFmt w:val="bullet"/>
      <w:lvlText w:val="•"/>
      <w:lvlJc w:val="left"/>
      <w:pPr>
        <w:ind w:left="3198" w:hanging="221"/>
      </w:pPr>
      <w:rPr>
        <w:rFonts w:hint="default"/>
        <w:lang w:val="en-US" w:eastAsia="en-US" w:bidi="ar-SA"/>
      </w:rPr>
    </w:lvl>
    <w:lvl w:ilvl="4">
      <w:start w:val="0"/>
      <w:numFmt w:val="bullet"/>
      <w:lvlText w:val="•"/>
      <w:lvlJc w:val="left"/>
      <w:pPr>
        <w:ind w:left="4137" w:hanging="221"/>
      </w:pPr>
      <w:rPr>
        <w:rFonts w:hint="default"/>
        <w:lang w:val="en-US" w:eastAsia="en-US" w:bidi="ar-SA"/>
      </w:rPr>
    </w:lvl>
    <w:lvl w:ilvl="5">
      <w:start w:val="0"/>
      <w:numFmt w:val="bullet"/>
      <w:lvlText w:val="•"/>
      <w:lvlJc w:val="left"/>
      <w:pPr>
        <w:ind w:left="5077" w:hanging="221"/>
      </w:pPr>
      <w:rPr>
        <w:rFonts w:hint="default"/>
        <w:lang w:val="en-US" w:eastAsia="en-US" w:bidi="ar-SA"/>
      </w:rPr>
    </w:lvl>
    <w:lvl w:ilvl="6">
      <w:start w:val="0"/>
      <w:numFmt w:val="bullet"/>
      <w:lvlText w:val="•"/>
      <w:lvlJc w:val="left"/>
      <w:pPr>
        <w:ind w:left="6016" w:hanging="221"/>
      </w:pPr>
      <w:rPr>
        <w:rFonts w:hint="default"/>
        <w:lang w:val="en-US" w:eastAsia="en-US" w:bidi="ar-SA"/>
      </w:rPr>
    </w:lvl>
    <w:lvl w:ilvl="7">
      <w:start w:val="0"/>
      <w:numFmt w:val="bullet"/>
      <w:lvlText w:val="•"/>
      <w:lvlJc w:val="left"/>
      <w:pPr>
        <w:ind w:left="6955" w:hanging="221"/>
      </w:pPr>
      <w:rPr>
        <w:rFonts w:hint="default"/>
        <w:lang w:val="en-US" w:eastAsia="en-US" w:bidi="ar-SA"/>
      </w:rPr>
    </w:lvl>
    <w:lvl w:ilvl="8">
      <w:start w:val="0"/>
      <w:numFmt w:val="bullet"/>
      <w:lvlText w:val="•"/>
      <w:lvlJc w:val="left"/>
      <w:pPr>
        <w:ind w:left="7895" w:hanging="221"/>
      </w:pPr>
      <w:rPr>
        <w:rFonts w:hint="default"/>
        <w:lang w:val="en-US" w:eastAsia="en-US" w:bidi="ar-SA"/>
      </w:rPr>
    </w:lvl>
  </w:abstractNum>
  <w:abstractNum w:abstractNumId="184">
    <w:multiLevelType w:val="hybridMultilevel"/>
    <w:lvl w:ilvl="0">
      <w:start w:val="2"/>
      <w:numFmt w:val="decimal"/>
      <w:lvlText w:val="%1"/>
      <w:lvlJc w:val="left"/>
      <w:pPr>
        <w:ind w:left="331" w:hanging="166"/>
        <w:jc w:val="left"/>
      </w:pPr>
      <w:rPr>
        <w:rFonts w:hint="default"/>
        <w:spacing w:val="0"/>
        <w:w w:val="100"/>
        <w:lang w:val="en-US" w:eastAsia="en-US" w:bidi="ar-SA"/>
      </w:rPr>
    </w:lvl>
    <w:lvl w:ilvl="1">
      <w:start w:val="1"/>
      <w:numFmt w:val="upperRoman"/>
      <w:lvlText w:val="(%2)"/>
      <w:lvlJc w:val="left"/>
      <w:pPr>
        <w:ind w:left="1245"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2">
      <w:start w:val="0"/>
      <w:numFmt w:val="bullet"/>
      <w:lvlText w:val="•"/>
      <w:lvlJc w:val="left"/>
      <w:pPr>
        <w:ind w:left="2188" w:hanging="720"/>
      </w:pPr>
      <w:rPr>
        <w:rFonts w:hint="default"/>
        <w:lang w:val="en-US" w:eastAsia="en-US" w:bidi="ar-SA"/>
      </w:rPr>
    </w:lvl>
    <w:lvl w:ilvl="3">
      <w:start w:val="0"/>
      <w:numFmt w:val="bullet"/>
      <w:lvlText w:val="•"/>
      <w:lvlJc w:val="left"/>
      <w:pPr>
        <w:ind w:left="3136" w:hanging="720"/>
      </w:pPr>
      <w:rPr>
        <w:rFonts w:hint="default"/>
        <w:lang w:val="en-US" w:eastAsia="en-US" w:bidi="ar-SA"/>
      </w:rPr>
    </w:lvl>
    <w:lvl w:ilvl="4">
      <w:start w:val="0"/>
      <w:numFmt w:val="bullet"/>
      <w:lvlText w:val="•"/>
      <w:lvlJc w:val="left"/>
      <w:pPr>
        <w:ind w:left="4084" w:hanging="720"/>
      </w:pPr>
      <w:rPr>
        <w:rFonts w:hint="default"/>
        <w:lang w:val="en-US" w:eastAsia="en-US" w:bidi="ar-SA"/>
      </w:rPr>
    </w:lvl>
    <w:lvl w:ilvl="5">
      <w:start w:val="0"/>
      <w:numFmt w:val="bullet"/>
      <w:lvlText w:val="•"/>
      <w:lvlJc w:val="left"/>
      <w:pPr>
        <w:ind w:left="5032" w:hanging="720"/>
      </w:pPr>
      <w:rPr>
        <w:rFonts w:hint="default"/>
        <w:lang w:val="en-US" w:eastAsia="en-US" w:bidi="ar-SA"/>
      </w:rPr>
    </w:lvl>
    <w:lvl w:ilvl="6">
      <w:start w:val="0"/>
      <w:numFmt w:val="bullet"/>
      <w:lvlText w:val="•"/>
      <w:lvlJc w:val="left"/>
      <w:pPr>
        <w:ind w:left="5981" w:hanging="720"/>
      </w:pPr>
      <w:rPr>
        <w:rFonts w:hint="default"/>
        <w:lang w:val="en-US" w:eastAsia="en-US" w:bidi="ar-SA"/>
      </w:rPr>
    </w:lvl>
    <w:lvl w:ilvl="7">
      <w:start w:val="0"/>
      <w:numFmt w:val="bullet"/>
      <w:lvlText w:val="•"/>
      <w:lvlJc w:val="left"/>
      <w:pPr>
        <w:ind w:left="6929" w:hanging="720"/>
      </w:pPr>
      <w:rPr>
        <w:rFonts w:hint="default"/>
        <w:lang w:val="en-US" w:eastAsia="en-US" w:bidi="ar-SA"/>
      </w:rPr>
    </w:lvl>
    <w:lvl w:ilvl="8">
      <w:start w:val="0"/>
      <w:numFmt w:val="bullet"/>
      <w:lvlText w:val="•"/>
      <w:lvlJc w:val="left"/>
      <w:pPr>
        <w:ind w:left="7877" w:hanging="720"/>
      </w:pPr>
      <w:rPr>
        <w:rFonts w:hint="default"/>
        <w:lang w:val="en-US" w:eastAsia="en-US" w:bidi="ar-SA"/>
      </w:rPr>
    </w:lvl>
  </w:abstractNum>
  <w:abstractNum w:abstractNumId="183">
    <w:multiLevelType w:val="hybridMultilevel"/>
    <w:lvl w:ilvl="0">
      <w:start w:val="1"/>
      <w:numFmt w:val="decimal"/>
      <w:lvlText w:val="%1."/>
      <w:lvlJc w:val="left"/>
      <w:pPr>
        <w:ind w:left="386" w:hanging="221"/>
        <w:jc w:val="left"/>
      </w:pPr>
      <w:rPr>
        <w:rFonts w:hint="default"/>
        <w:spacing w:val="0"/>
        <w:w w:val="100"/>
        <w:lang w:val="en-US" w:eastAsia="en-US" w:bidi="ar-SA"/>
      </w:rPr>
    </w:lvl>
    <w:lvl w:ilvl="1">
      <w:start w:val="0"/>
      <w:numFmt w:val="bullet"/>
      <w:lvlText w:val="•"/>
      <w:lvlJc w:val="left"/>
      <w:pPr>
        <w:ind w:left="1319" w:hanging="221"/>
      </w:pPr>
      <w:rPr>
        <w:rFonts w:hint="default"/>
        <w:lang w:val="en-US" w:eastAsia="en-US" w:bidi="ar-SA"/>
      </w:rPr>
    </w:lvl>
    <w:lvl w:ilvl="2">
      <w:start w:val="0"/>
      <w:numFmt w:val="bullet"/>
      <w:lvlText w:val="•"/>
      <w:lvlJc w:val="left"/>
      <w:pPr>
        <w:ind w:left="2258" w:hanging="221"/>
      </w:pPr>
      <w:rPr>
        <w:rFonts w:hint="default"/>
        <w:lang w:val="en-US" w:eastAsia="en-US" w:bidi="ar-SA"/>
      </w:rPr>
    </w:lvl>
    <w:lvl w:ilvl="3">
      <w:start w:val="0"/>
      <w:numFmt w:val="bullet"/>
      <w:lvlText w:val="•"/>
      <w:lvlJc w:val="left"/>
      <w:pPr>
        <w:ind w:left="3198" w:hanging="221"/>
      </w:pPr>
      <w:rPr>
        <w:rFonts w:hint="default"/>
        <w:lang w:val="en-US" w:eastAsia="en-US" w:bidi="ar-SA"/>
      </w:rPr>
    </w:lvl>
    <w:lvl w:ilvl="4">
      <w:start w:val="0"/>
      <w:numFmt w:val="bullet"/>
      <w:lvlText w:val="•"/>
      <w:lvlJc w:val="left"/>
      <w:pPr>
        <w:ind w:left="4137" w:hanging="221"/>
      </w:pPr>
      <w:rPr>
        <w:rFonts w:hint="default"/>
        <w:lang w:val="en-US" w:eastAsia="en-US" w:bidi="ar-SA"/>
      </w:rPr>
    </w:lvl>
    <w:lvl w:ilvl="5">
      <w:start w:val="0"/>
      <w:numFmt w:val="bullet"/>
      <w:lvlText w:val="•"/>
      <w:lvlJc w:val="left"/>
      <w:pPr>
        <w:ind w:left="5077" w:hanging="221"/>
      </w:pPr>
      <w:rPr>
        <w:rFonts w:hint="default"/>
        <w:lang w:val="en-US" w:eastAsia="en-US" w:bidi="ar-SA"/>
      </w:rPr>
    </w:lvl>
    <w:lvl w:ilvl="6">
      <w:start w:val="0"/>
      <w:numFmt w:val="bullet"/>
      <w:lvlText w:val="•"/>
      <w:lvlJc w:val="left"/>
      <w:pPr>
        <w:ind w:left="6016" w:hanging="221"/>
      </w:pPr>
      <w:rPr>
        <w:rFonts w:hint="default"/>
        <w:lang w:val="en-US" w:eastAsia="en-US" w:bidi="ar-SA"/>
      </w:rPr>
    </w:lvl>
    <w:lvl w:ilvl="7">
      <w:start w:val="0"/>
      <w:numFmt w:val="bullet"/>
      <w:lvlText w:val="•"/>
      <w:lvlJc w:val="left"/>
      <w:pPr>
        <w:ind w:left="6955" w:hanging="221"/>
      </w:pPr>
      <w:rPr>
        <w:rFonts w:hint="default"/>
        <w:lang w:val="en-US" w:eastAsia="en-US" w:bidi="ar-SA"/>
      </w:rPr>
    </w:lvl>
    <w:lvl w:ilvl="8">
      <w:start w:val="0"/>
      <w:numFmt w:val="bullet"/>
      <w:lvlText w:val="•"/>
      <w:lvlJc w:val="left"/>
      <w:pPr>
        <w:ind w:left="7895" w:hanging="221"/>
      </w:pPr>
      <w:rPr>
        <w:rFonts w:hint="default"/>
        <w:lang w:val="en-US" w:eastAsia="en-US" w:bidi="ar-SA"/>
      </w:rPr>
    </w:lvl>
  </w:abstractNum>
  <w:abstractNum w:abstractNumId="182">
    <w:multiLevelType w:val="hybridMultilevel"/>
    <w:lvl w:ilvl="0">
      <w:start w:val="1"/>
      <w:numFmt w:val="lowerLetter"/>
      <w:lvlText w:val="%1)"/>
      <w:lvlJc w:val="left"/>
      <w:pPr>
        <w:ind w:left="523" w:hanging="358"/>
        <w:jc w:val="left"/>
      </w:pPr>
      <w:rPr>
        <w:rFonts w:hint="default"/>
        <w:spacing w:val="0"/>
        <w:w w:val="100"/>
        <w:lang w:val="en-US" w:eastAsia="en-US" w:bidi="ar-SA"/>
      </w:rPr>
    </w:lvl>
    <w:lvl w:ilvl="1">
      <w:start w:val="1"/>
      <w:numFmt w:val="lowerRoman"/>
      <w:lvlText w:val="(%2)"/>
      <w:lvlJc w:val="left"/>
      <w:pPr>
        <w:ind w:left="878" w:hanging="356"/>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868" w:hanging="356"/>
      </w:pPr>
      <w:rPr>
        <w:rFonts w:hint="default"/>
        <w:lang w:val="en-US" w:eastAsia="en-US" w:bidi="ar-SA"/>
      </w:rPr>
    </w:lvl>
    <w:lvl w:ilvl="3">
      <w:start w:val="0"/>
      <w:numFmt w:val="bullet"/>
      <w:lvlText w:val="•"/>
      <w:lvlJc w:val="left"/>
      <w:pPr>
        <w:ind w:left="2856" w:hanging="356"/>
      </w:pPr>
      <w:rPr>
        <w:rFonts w:hint="default"/>
        <w:lang w:val="en-US" w:eastAsia="en-US" w:bidi="ar-SA"/>
      </w:rPr>
    </w:lvl>
    <w:lvl w:ilvl="4">
      <w:start w:val="0"/>
      <w:numFmt w:val="bullet"/>
      <w:lvlText w:val="•"/>
      <w:lvlJc w:val="left"/>
      <w:pPr>
        <w:ind w:left="3844" w:hanging="356"/>
      </w:pPr>
      <w:rPr>
        <w:rFonts w:hint="default"/>
        <w:lang w:val="en-US" w:eastAsia="en-US" w:bidi="ar-SA"/>
      </w:rPr>
    </w:lvl>
    <w:lvl w:ilvl="5">
      <w:start w:val="0"/>
      <w:numFmt w:val="bullet"/>
      <w:lvlText w:val="•"/>
      <w:lvlJc w:val="left"/>
      <w:pPr>
        <w:ind w:left="4832" w:hanging="356"/>
      </w:pPr>
      <w:rPr>
        <w:rFonts w:hint="default"/>
        <w:lang w:val="en-US" w:eastAsia="en-US" w:bidi="ar-SA"/>
      </w:rPr>
    </w:lvl>
    <w:lvl w:ilvl="6">
      <w:start w:val="0"/>
      <w:numFmt w:val="bullet"/>
      <w:lvlText w:val="•"/>
      <w:lvlJc w:val="left"/>
      <w:pPr>
        <w:ind w:left="5821" w:hanging="356"/>
      </w:pPr>
      <w:rPr>
        <w:rFonts w:hint="default"/>
        <w:lang w:val="en-US" w:eastAsia="en-US" w:bidi="ar-SA"/>
      </w:rPr>
    </w:lvl>
    <w:lvl w:ilvl="7">
      <w:start w:val="0"/>
      <w:numFmt w:val="bullet"/>
      <w:lvlText w:val="•"/>
      <w:lvlJc w:val="left"/>
      <w:pPr>
        <w:ind w:left="6809" w:hanging="356"/>
      </w:pPr>
      <w:rPr>
        <w:rFonts w:hint="default"/>
        <w:lang w:val="en-US" w:eastAsia="en-US" w:bidi="ar-SA"/>
      </w:rPr>
    </w:lvl>
    <w:lvl w:ilvl="8">
      <w:start w:val="0"/>
      <w:numFmt w:val="bullet"/>
      <w:lvlText w:val="•"/>
      <w:lvlJc w:val="left"/>
      <w:pPr>
        <w:ind w:left="7797" w:hanging="356"/>
      </w:pPr>
      <w:rPr>
        <w:rFonts w:hint="default"/>
        <w:lang w:val="en-US" w:eastAsia="en-US" w:bidi="ar-SA"/>
      </w:rPr>
    </w:lvl>
  </w:abstractNum>
  <w:abstractNum w:abstractNumId="181">
    <w:multiLevelType w:val="hybridMultilevel"/>
    <w:lvl w:ilvl="0">
      <w:start w:val="1"/>
      <w:numFmt w:val="lowerLetter"/>
      <w:lvlText w:val="%1)"/>
      <w:lvlJc w:val="left"/>
      <w:pPr>
        <w:ind w:left="523" w:hanging="358"/>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lowerRoman"/>
      <w:lvlText w:val="(%2)"/>
      <w:lvlJc w:val="left"/>
      <w:pPr>
        <w:ind w:left="885"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868" w:hanging="360"/>
      </w:pPr>
      <w:rPr>
        <w:rFonts w:hint="default"/>
        <w:lang w:val="en-US" w:eastAsia="en-US" w:bidi="ar-SA"/>
      </w:rPr>
    </w:lvl>
    <w:lvl w:ilvl="3">
      <w:start w:val="0"/>
      <w:numFmt w:val="bullet"/>
      <w:lvlText w:val="•"/>
      <w:lvlJc w:val="left"/>
      <w:pPr>
        <w:ind w:left="2856" w:hanging="360"/>
      </w:pPr>
      <w:rPr>
        <w:rFonts w:hint="default"/>
        <w:lang w:val="en-US" w:eastAsia="en-US" w:bidi="ar-SA"/>
      </w:rPr>
    </w:lvl>
    <w:lvl w:ilvl="4">
      <w:start w:val="0"/>
      <w:numFmt w:val="bullet"/>
      <w:lvlText w:val="•"/>
      <w:lvlJc w:val="left"/>
      <w:pPr>
        <w:ind w:left="3844" w:hanging="360"/>
      </w:pPr>
      <w:rPr>
        <w:rFonts w:hint="default"/>
        <w:lang w:val="en-US" w:eastAsia="en-US" w:bidi="ar-SA"/>
      </w:rPr>
    </w:lvl>
    <w:lvl w:ilvl="5">
      <w:start w:val="0"/>
      <w:numFmt w:val="bullet"/>
      <w:lvlText w:val="•"/>
      <w:lvlJc w:val="left"/>
      <w:pPr>
        <w:ind w:left="4832" w:hanging="360"/>
      </w:pPr>
      <w:rPr>
        <w:rFonts w:hint="default"/>
        <w:lang w:val="en-US" w:eastAsia="en-US" w:bidi="ar-SA"/>
      </w:rPr>
    </w:lvl>
    <w:lvl w:ilvl="6">
      <w:start w:val="0"/>
      <w:numFmt w:val="bullet"/>
      <w:lvlText w:val="•"/>
      <w:lvlJc w:val="left"/>
      <w:pPr>
        <w:ind w:left="5821" w:hanging="360"/>
      </w:pPr>
      <w:rPr>
        <w:rFonts w:hint="default"/>
        <w:lang w:val="en-US" w:eastAsia="en-US" w:bidi="ar-SA"/>
      </w:rPr>
    </w:lvl>
    <w:lvl w:ilvl="7">
      <w:start w:val="0"/>
      <w:numFmt w:val="bullet"/>
      <w:lvlText w:val="•"/>
      <w:lvlJc w:val="left"/>
      <w:pPr>
        <w:ind w:left="6809" w:hanging="360"/>
      </w:pPr>
      <w:rPr>
        <w:rFonts w:hint="default"/>
        <w:lang w:val="en-US" w:eastAsia="en-US" w:bidi="ar-SA"/>
      </w:rPr>
    </w:lvl>
    <w:lvl w:ilvl="8">
      <w:start w:val="0"/>
      <w:numFmt w:val="bullet"/>
      <w:lvlText w:val="•"/>
      <w:lvlJc w:val="left"/>
      <w:pPr>
        <w:ind w:left="7797" w:hanging="360"/>
      </w:pPr>
      <w:rPr>
        <w:rFonts w:hint="default"/>
        <w:lang w:val="en-US" w:eastAsia="en-US" w:bidi="ar-SA"/>
      </w:rPr>
    </w:lvl>
  </w:abstractNum>
  <w:abstractNum w:abstractNumId="178">
    <w:multiLevelType w:val="hybridMultilevel"/>
    <w:lvl w:ilvl="0">
      <w:start w:val="1"/>
      <w:numFmt w:val="lowerRoman"/>
      <w:lvlText w:val="(%1)"/>
      <w:lvlJc w:val="left"/>
      <w:pPr>
        <w:ind w:left="878" w:hanging="356"/>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69" w:hanging="356"/>
      </w:pPr>
      <w:rPr>
        <w:rFonts w:hint="default"/>
        <w:lang w:val="en-US" w:eastAsia="en-US" w:bidi="ar-SA"/>
      </w:rPr>
    </w:lvl>
    <w:lvl w:ilvl="2">
      <w:start w:val="0"/>
      <w:numFmt w:val="bullet"/>
      <w:lvlText w:val="•"/>
      <w:lvlJc w:val="left"/>
      <w:pPr>
        <w:ind w:left="2658" w:hanging="356"/>
      </w:pPr>
      <w:rPr>
        <w:rFonts w:hint="default"/>
        <w:lang w:val="en-US" w:eastAsia="en-US" w:bidi="ar-SA"/>
      </w:rPr>
    </w:lvl>
    <w:lvl w:ilvl="3">
      <w:start w:val="0"/>
      <w:numFmt w:val="bullet"/>
      <w:lvlText w:val="•"/>
      <w:lvlJc w:val="left"/>
      <w:pPr>
        <w:ind w:left="3548" w:hanging="356"/>
      </w:pPr>
      <w:rPr>
        <w:rFonts w:hint="default"/>
        <w:lang w:val="en-US" w:eastAsia="en-US" w:bidi="ar-SA"/>
      </w:rPr>
    </w:lvl>
    <w:lvl w:ilvl="4">
      <w:start w:val="0"/>
      <w:numFmt w:val="bullet"/>
      <w:lvlText w:val="•"/>
      <w:lvlJc w:val="left"/>
      <w:pPr>
        <w:ind w:left="4437" w:hanging="356"/>
      </w:pPr>
      <w:rPr>
        <w:rFonts w:hint="default"/>
        <w:lang w:val="en-US" w:eastAsia="en-US" w:bidi="ar-SA"/>
      </w:rPr>
    </w:lvl>
    <w:lvl w:ilvl="5">
      <w:start w:val="0"/>
      <w:numFmt w:val="bullet"/>
      <w:lvlText w:val="•"/>
      <w:lvlJc w:val="left"/>
      <w:pPr>
        <w:ind w:left="5327" w:hanging="356"/>
      </w:pPr>
      <w:rPr>
        <w:rFonts w:hint="default"/>
        <w:lang w:val="en-US" w:eastAsia="en-US" w:bidi="ar-SA"/>
      </w:rPr>
    </w:lvl>
    <w:lvl w:ilvl="6">
      <w:start w:val="0"/>
      <w:numFmt w:val="bullet"/>
      <w:lvlText w:val="•"/>
      <w:lvlJc w:val="left"/>
      <w:pPr>
        <w:ind w:left="6216" w:hanging="356"/>
      </w:pPr>
      <w:rPr>
        <w:rFonts w:hint="default"/>
        <w:lang w:val="en-US" w:eastAsia="en-US" w:bidi="ar-SA"/>
      </w:rPr>
    </w:lvl>
    <w:lvl w:ilvl="7">
      <w:start w:val="0"/>
      <w:numFmt w:val="bullet"/>
      <w:lvlText w:val="•"/>
      <w:lvlJc w:val="left"/>
      <w:pPr>
        <w:ind w:left="7105" w:hanging="356"/>
      </w:pPr>
      <w:rPr>
        <w:rFonts w:hint="default"/>
        <w:lang w:val="en-US" w:eastAsia="en-US" w:bidi="ar-SA"/>
      </w:rPr>
    </w:lvl>
    <w:lvl w:ilvl="8">
      <w:start w:val="0"/>
      <w:numFmt w:val="bullet"/>
      <w:lvlText w:val="•"/>
      <w:lvlJc w:val="left"/>
      <w:pPr>
        <w:ind w:left="7995" w:hanging="356"/>
      </w:pPr>
      <w:rPr>
        <w:rFonts w:hint="default"/>
        <w:lang w:val="en-US" w:eastAsia="en-US" w:bidi="ar-SA"/>
      </w:rPr>
    </w:lvl>
  </w:abstractNum>
  <w:abstractNum w:abstractNumId="179">
    <w:multiLevelType w:val="hybridMultilevel"/>
    <w:lvl w:ilvl="0">
      <w:start w:val="1"/>
      <w:numFmt w:val="lowerRoman"/>
      <w:lvlText w:val="(%1)"/>
      <w:lvlJc w:val="left"/>
      <w:pPr>
        <w:ind w:left="878" w:hanging="356"/>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69" w:hanging="356"/>
      </w:pPr>
      <w:rPr>
        <w:rFonts w:hint="default"/>
        <w:lang w:val="en-US" w:eastAsia="en-US" w:bidi="ar-SA"/>
      </w:rPr>
    </w:lvl>
    <w:lvl w:ilvl="2">
      <w:start w:val="0"/>
      <w:numFmt w:val="bullet"/>
      <w:lvlText w:val="•"/>
      <w:lvlJc w:val="left"/>
      <w:pPr>
        <w:ind w:left="2658" w:hanging="356"/>
      </w:pPr>
      <w:rPr>
        <w:rFonts w:hint="default"/>
        <w:lang w:val="en-US" w:eastAsia="en-US" w:bidi="ar-SA"/>
      </w:rPr>
    </w:lvl>
    <w:lvl w:ilvl="3">
      <w:start w:val="0"/>
      <w:numFmt w:val="bullet"/>
      <w:lvlText w:val="•"/>
      <w:lvlJc w:val="left"/>
      <w:pPr>
        <w:ind w:left="3548" w:hanging="356"/>
      </w:pPr>
      <w:rPr>
        <w:rFonts w:hint="default"/>
        <w:lang w:val="en-US" w:eastAsia="en-US" w:bidi="ar-SA"/>
      </w:rPr>
    </w:lvl>
    <w:lvl w:ilvl="4">
      <w:start w:val="0"/>
      <w:numFmt w:val="bullet"/>
      <w:lvlText w:val="•"/>
      <w:lvlJc w:val="left"/>
      <w:pPr>
        <w:ind w:left="4437" w:hanging="356"/>
      </w:pPr>
      <w:rPr>
        <w:rFonts w:hint="default"/>
        <w:lang w:val="en-US" w:eastAsia="en-US" w:bidi="ar-SA"/>
      </w:rPr>
    </w:lvl>
    <w:lvl w:ilvl="5">
      <w:start w:val="0"/>
      <w:numFmt w:val="bullet"/>
      <w:lvlText w:val="•"/>
      <w:lvlJc w:val="left"/>
      <w:pPr>
        <w:ind w:left="5327" w:hanging="356"/>
      </w:pPr>
      <w:rPr>
        <w:rFonts w:hint="default"/>
        <w:lang w:val="en-US" w:eastAsia="en-US" w:bidi="ar-SA"/>
      </w:rPr>
    </w:lvl>
    <w:lvl w:ilvl="6">
      <w:start w:val="0"/>
      <w:numFmt w:val="bullet"/>
      <w:lvlText w:val="•"/>
      <w:lvlJc w:val="left"/>
      <w:pPr>
        <w:ind w:left="6216" w:hanging="356"/>
      </w:pPr>
      <w:rPr>
        <w:rFonts w:hint="default"/>
        <w:lang w:val="en-US" w:eastAsia="en-US" w:bidi="ar-SA"/>
      </w:rPr>
    </w:lvl>
    <w:lvl w:ilvl="7">
      <w:start w:val="0"/>
      <w:numFmt w:val="bullet"/>
      <w:lvlText w:val="•"/>
      <w:lvlJc w:val="left"/>
      <w:pPr>
        <w:ind w:left="7105" w:hanging="356"/>
      </w:pPr>
      <w:rPr>
        <w:rFonts w:hint="default"/>
        <w:lang w:val="en-US" w:eastAsia="en-US" w:bidi="ar-SA"/>
      </w:rPr>
    </w:lvl>
    <w:lvl w:ilvl="8">
      <w:start w:val="0"/>
      <w:numFmt w:val="bullet"/>
      <w:lvlText w:val="•"/>
      <w:lvlJc w:val="left"/>
      <w:pPr>
        <w:ind w:left="7995" w:hanging="356"/>
      </w:pPr>
      <w:rPr>
        <w:rFonts w:hint="default"/>
        <w:lang w:val="en-US" w:eastAsia="en-US" w:bidi="ar-SA"/>
      </w:rPr>
    </w:lvl>
  </w:abstractNum>
  <w:abstractNum w:abstractNumId="180">
    <w:multiLevelType w:val="hybridMultilevel"/>
    <w:lvl w:ilvl="0">
      <w:start w:val="1"/>
      <w:numFmt w:val="lowerRoman"/>
      <w:lvlText w:val="(%1)"/>
      <w:lvlJc w:val="left"/>
      <w:pPr>
        <w:ind w:left="885"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69" w:hanging="360"/>
      </w:pPr>
      <w:rPr>
        <w:rFonts w:hint="default"/>
        <w:lang w:val="en-US" w:eastAsia="en-US" w:bidi="ar-SA"/>
      </w:rPr>
    </w:lvl>
    <w:lvl w:ilvl="2">
      <w:start w:val="0"/>
      <w:numFmt w:val="bullet"/>
      <w:lvlText w:val="•"/>
      <w:lvlJc w:val="left"/>
      <w:pPr>
        <w:ind w:left="2658" w:hanging="360"/>
      </w:pPr>
      <w:rPr>
        <w:rFonts w:hint="default"/>
        <w:lang w:val="en-US" w:eastAsia="en-US" w:bidi="ar-SA"/>
      </w:rPr>
    </w:lvl>
    <w:lvl w:ilvl="3">
      <w:start w:val="0"/>
      <w:numFmt w:val="bullet"/>
      <w:lvlText w:val="•"/>
      <w:lvlJc w:val="left"/>
      <w:pPr>
        <w:ind w:left="3548" w:hanging="360"/>
      </w:pPr>
      <w:rPr>
        <w:rFonts w:hint="default"/>
        <w:lang w:val="en-US" w:eastAsia="en-US" w:bidi="ar-SA"/>
      </w:rPr>
    </w:lvl>
    <w:lvl w:ilvl="4">
      <w:start w:val="0"/>
      <w:numFmt w:val="bullet"/>
      <w:lvlText w:val="•"/>
      <w:lvlJc w:val="left"/>
      <w:pPr>
        <w:ind w:left="4437" w:hanging="360"/>
      </w:pPr>
      <w:rPr>
        <w:rFonts w:hint="default"/>
        <w:lang w:val="en-US" w:eastAsia="en-US" w:bidi="ar-SA"/>
      </w:rPr>
    </w:lvl>
    <w:lvl w:ilvl="5">
      <w:start w:val="0"/>
      <w:numFmt w:val="bullet"/>
      <w:lvlText w:val="•"/>
      <w:lvlJc w:val="left"/>
      <w:pPr>
        <w:ind w:left="5327" w:hanging="360"/>
      </w:pPr>
      <w:rPr>
        <w:rFonts w:hint="default"/>
        <w:lang w:val="en-US" w:eastAsia="en-US" w:bidi="ar-SA"/>
      </w:rPr>
    </w:lvl>
    <w:lvl w:ilvl="6">
      <w:start w:val="0"/>
      <w:numFmt w:val="bullet"/>
      <w:lvlText w:val="•"/>
      <w:lvlJc w:val="left"/>
      <w:pPr>
        <w:ind w:left="6216" w:hanging="360"/>
      </w:pPr>
      <w:rPr>
        <w:rFonts w:hint="default"/>
        <w:lang w:val="en-US" w:eastAsia="en-US" w:bidi="ar-SA"/>
      </w:rPr>
    </w:lvl>
    <w:lvl w:ilvl="7">
      <w:start w:val="0"/>
      <w:numFmt w:val="bullet"/>
      <w:lvlText w:val="•"/>
      <w:lvlJc w:val="left"/>
      <w:pPr>
        <w:ind w:left="7105" w:hanging="360"/>
      </w:pPr>
      <w:rPr>
        <w:rFonts w:hint="default"/>
        <w:lang w:val="en-US" w:eastAsia="en-US" w:bidi="ar-SA"/>
      </w:rPr>
    </w:lvl>
    <w:lvl w:ilvl="8">
      <w:start w:val="0"/>
      <w:numFmt w:val="bullet"/>
      <w:lvlText w:val="•"/>
      <w:lvlJc w:val="left"/>
      <w:pPr>
        <w:ind w:left="7995" w:hanging="360"/>
      </w:pPr>
      <w:rPr>
        <w:rFonts w:hint="default"/>
        <w:lang w:val="en-US" w:eastAsia="en-US" w:bidi="ar-SA"/>
      </w:rPr>
    </w:lvl>
  </w:abstractNum>
  <w:abstractNum w:abstractNumId="177">
    <w:multiLevelType w:val="hybridMultilevel"/>
    <w:lvl w:ilvl="0">
      <w:start w:val="18"/>
      <w:numFmt w:val="decimal"/>
      <w:lvlText w:val="%1"/>
      <w:lvlJc w:val="left"/>
      <w:pPr>
        <w:ind w:left="597" w:hanging="432"/>
        <w:jc w:val="left"/>
      </w:pPr>
      <w:rPr>
        <w:rFonts w:hint="default" w:ascii="Times New Roman" w:hAnsi="Times New Roman" w:eastAsia="Times New Roman" w:cs="Times New Roman"/>
        <w:b/>
        <w:bCs/>
        <w:i w:val="0"/>
        <w:iCs w:val="0"/>
        <w:color w:val="006FC0"/>
        <w:spacing w:val="0"/>
        <w:w w:val="99"/>
        <w:sz w:val="32"/>
        <w:szCs w:val="32"/>
        <w:lang w:val="en-US" w:eastAsia="en-US" w:bidi="ar-SA"/>
      </w:rPr>
    </w:lvl>
    <w:lvl w:ilvl="1">
      <w:start w:val="1"/>
      <w:numFmt w:val="decimal"/>
      <w:lvlText w:val="%1.%2"/>
      <w:lvlJc w:val="left"/>
      <w:pPr>
        <w:ind w:left="741" w:hanging="576"/>
        <w:jc w:val="left"/>
      </w:pPr>
      <w:rPr>
        <w:rFonts w:hint="default" w:ascii="Calibri" w:hAnsi="Calibri" w:eastAsia="Calibri" w:cs="Calibri"/>
        <w:b/>
        <w:bCs/>
        <w:i w:val="0"/>
        <w:iCs w:val="0"/>
        <w:color w:val="00AF50"/>
        <w:spacing w:val="-1"/>
        <w:w w:val="100"/>
        <w:sz w:val="28"/>
        <w:szCs w:val="28"/>
        <w:lang w:val="en-US" w:eastAsia="en-US" w:bidi="ar-SA"/>
      </w:rPr>
    </w:lvl>
    <w:lvl w:ilvl="2">
      <w:start w:val="1"/>
      <w:numFmt w:val="decimal"/>
      <w:lvlText w:val="%1.%2.%3"/>
      <w:lvlJc w:val="left"/>
      <w:pPr>
        <w:ind w:left="885" w:hanging="720"/>
        <w:jc w:val="left"/>
      </w:pPr>
      <w:rPr>
        <w:rFonts w:hint="default" w:ascii="Calibri Light" w:hAnsi="Calibri Light" w:eastAsia="Calibri Light" w:cs="Calibri Light"/>
        <w:b w:val="0"/>
        <w:bCs w:val="0"/>
        <w:i w:val="0"/>
        <w:iCs w:val="0"/>
        <w:color w:val="00AFEF"/>
        <w:spacing w:val="-2"/>
        <w:w w:val="100"/>
        <w:sz w:val="24"/>
        <w:szCs w:val="24"/>
        <w:lang w:val="en-US" w:eastAsia="en-US" w:bidi="ar-SA"/>
      </w:rPr>
    </w:lvl>
    <w:lvl w:ilvl="3">
      <w:start w:val="1"/>
      <w:numFmt w:val="decimal"/>
      <w:lvlText w:val="%1.%2.%3.%4"/>
      <w:lvlJc w:val="left"/>
      <w:pPr>
        <w:ind w:left="1029" w:hanging="864"/>
        <w:jc w:val="left"/>
      </w:pPr>
      <w:rPr>
        <w:rFonts w:hint="default" w:ascii="Calibri Light" w:hAnsi="Calibri Light" w:eastAsia="Calibri Light" w:cs="Calibri Light"/>
        <w:b w:val="0"/>
        <w:bCs w:val="0"/>
        <w:i/>
        <w:iCs/>
        <w:color w:val="2E5395"/>
        <w:spacing w:val="-2"/>
        <w:w w:val="100"/>
        <w:sz w:val="22"/>
        <w:szCs w:val="22"/>
        <w:lang w:val="en-US" w:eastAsia="en-US" w:bidi="ar-SA"/>
      </w:rPr>
    </w:lvl>
    <w:lvl w:ilvl="4">
      <w:start w:val="0"/>
      <w:numFmt w:val="bullet"/>
      <w:lvlText w:val="•"/>
      <w:lvlJc w:val="left"/>
      <w:pPr>
        <w:ind w:left="2270" w:hanging="864"/>
      </w:pPr>
      <w:rPr>
        <w:rFonts w:hint="default"/>
        <w:lang w:val="en-US" w:eastAsia="en-US" w:bidi="ar-SA"/>
      </w:rPr>
    </w:lvl>
    <w:lvl w:ilvl="5">
      <w:start w:val="0"/>
      <w:numFmt w:val="bullet"/>
      <w:lvlText w:val="•"/>
      <w:lvlJc w:val="left"/>
      <w:pPr>
        <w:ind w:left="3521" w:hanging="864"/>
      </w:pPr>
      <w:rPr>
        <w:rFonts w:hint="default"/>
        <w:lang w:val="en-US" w:eastAsia="en-US" w:bidi="ar-SA"/>
      </w:rPr>
    </w:lvl>
    <w:lvl w:ilvl="6">
      <w:start w:val="0"/>
      <w:numFmt w:val="bullet"/>
      <w:lvlText w:val="•"/>
      <w:lvlJc w:val="left"/>
      <w:pPr>
        <w:ind w:left="4771" w:hanging="864"/>
      </w:pPr>
      <w:rPr>
        <w:rFonts w:hint="default"/>
        <w:lang w:val="en-US" w:eastAsia="en-US" w:bidi="ar-SA"/>
      </w:rPr>
    </w:lvl>
    <w:lvl w:ilvl="7">
      <w:start w:val="0"/>
      <w:numFmt w:val="bullet"/>
      <w:lvlText w:val="•"/>
      <w:lvlJc w:val="left"/>
      <w:pPr>
        <w:ind w:left="6022" w:hanging="864"/>
      </w:pPr>
      <w:rPr>
        <w:rFonts w:hint="default"/>
        <w:lang w:val="en-US" w:eastAsia="en-US" w:bidi="ar-SA"/>
      </w:rPr>
    </w:lvl>
    <w:lvl w:ilvl="8">
      <w:start w:val="0"/>
      <w:numFmt w:val="bullet"/>
      <w:lvlText w:val="•"/>
      <w:lvlJc w:val="left"/>
      <w:pPr>
        <w:ind w:left="7273" w:hanging="864"/>
      </w:pPr>
      <w:rPr>
        <w:rFonts w:hint="default"/>
        <w:lang w:val="en-US" w:eastAsia="en-US" w:bidi="ar-SA"/>
      </w:rPr>
    </w:lvl>
  </w:abstractNum>
  <w:abstractNum w:abstractNumId="176">
    <w:multiLevelType w:val="hybridMultilevel"/>
    <w:lvl w:ilvl="0">
      <w:start w:val="1"/>
      <w:numFmt w:val="decimal"/>
      <w:lvlText w:val="%1."/>
      <w:lvlJc w:val="left"/>
      <w:pPr>
        <w:ind w:left="381" w:hanging="358"/>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249" w:hanging="358"/>
      </w:pPr>
      <w:rPr>
        <w:rFonts w:hint="default"/>
        <w:lang w:val="en-US" w:eastAsia="en-US" w:bidi="ar-SA"/>
      </w:rPr>
    </w:lvl>
    <w:lvl w:ilvl="2">
      <w:start w:val="0"/>
      <w:numFmt w:val="bullet"/>
      <w:lvlText w:val="•"/>
      <w:lvlJc w:val="left"/>
      <w:pPr>
        <w:ind w:left="2118" w:hanging="358"/>
      </w:pPr>
      <w:rPr>
        <w:rFonts w:hint="default"/>
        <w:lang w:val="en-US" w:eastAsia="en-US" w:bidi="ar-SA"/>
      </w:rPr>
    </w:lvl>
    <w:lvl w:ilvl="3">
      <w:start w:val="0"/>
      <w:numFmt w:val="bullet"/>
      <w:lvlText w:val="•"/>
      <w:lvlJc w:val="left"/>
      <w:pPr>
        <w:ind w:left="2987" w:hanging="358"/>
      </w:pPr>
      <w:rPr>
        <w:rFonts w:hint="default"/>
        <w:lang w:val="en-US" w:eastAsia="en-US" w:bidi="ar-SA"/>
      </w:rPr>
    </w:lvl>
    <w:lvl w:ilvl="4">
      <w:start w:val="0"/>
      <w:numFmt w:val="bullet"/>
      <w:lvlText w:val="•"/>
      <w:lvlJc w:val="left"/>
      <w:pPr>
        <w:ind w:left="3856" w:hanging="358"/>
      </w:pPr>
      <w:rPr>
        <w:rFonts w:hint="default"/>
        <w:lang w:val="en-US" w:eastAsia="en-US" w:bidi="ar-SA"/>
      </w:rPr>
    </w:lvl>
    <w:lvl w:ilvl="5">
      <w:start w:val="0"/>
      <w:numFmt w:val="bullet"/>
      <w:lvlText w:val="•"/>
      <w:lvlJc w:val="left"/>
      <w:pPr>
        <w:ind w:left="4726" w:hanging="358"/>
      </w:pPr>
      <w:rPr>
        <w:rFonts w:hint="default"/>
        <w:lang w:val="en-US" w:eastAsia="en-US" w:bidi="ar-SA"/>
      </w:rPr>
    </w:lvl>
    <w:lvl w:ilvl="6">
      <w:start w:val="0"/>
      <w:numFmt w:val="bullet"/>
      <w:lvlText w:val="•"/>
      <w:lvlJc w:val="left"/>
      <w:pPr>
        <w:ind w:left="5595" w:hanging="358"/>
      </w:pPr>
      <w:rPr>
        <w:rFonts w:hint="default"/>
        <w:lang w:val="en-US" w:eastAsia="en-US" w:bidi="ar-SA"/>
      </w:rPr>
    </w:lvl>
    <w:lvl w:ilvl="7">
      <w:start w:val="0"/>
      <w:numFmt w:val="bullet"/>
      <w:lvlText w:val="•"/>
      <w:lvlJc w:val="left"/>
      <w:pPr>
        <w:ind w:left="6464" w:hanging="358"/>
      </w:pPr>
      <w:rPr>
        <w:rFonts w:hint="default"/>
        <w:lang w:val="en-US" w:eastAsia="en-US" w:bidi="ar-SA"/>
      </w:rPr>
    </w:lvl>
    <w:lvl w:ilvl="8">
      <w:start w:val="0"/>
      <w:numFmt w:val="bullet"/>
      <w:lvlText w:val="•"/>
      <w:lvlJc w:val="left"/>
      <w:pPr>
        <w:ind w:left="7333" w:hanging="358"/>
      </w:pPr>
      <w:rPr>
        <w:rFonts w:hint="default"/>
        <w:lang w:val="en-US" w:eastAsia="en-US" w:bidi="ar-SA"/>
      </w:rPr>
    </w:lvl>
  </w:abstractNum>
  <w:abstractNum w:abstractNumId="175">
    <w:multiLevelType w:val="hybridMultilevel"/>
    <w:lvl w:ilvl="0">
      <w:start w:val="1"/>
      <w:numFmt w:val="decimal"/>
      <w:lvlText w:val="%1."/>
      <w:lvlJc w:val="left"/>
      <w:pPr>
        <w:ind w:left="381" w:hanging="358"/>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249" w:hanging="358"/>
      </w:pPr>
      <w:rPr>
        <w:rFonts w:hint="default"/>
        <w:lang w:val="en-US" w:eastAsia="en-US" w:bidi="ar-SA"/>
      </w:rPr>
    </w:lvl>
    <w:lvl w:ilvl="2">
      <w:start w:val="0"/>
      <w:numFmt w:val="bullet"/>
      <w:lvlText w:val="•"/>
      <w:lvlJc w:val="left"/>
      <w:pPr>
        <w:ind w:left="2118" w:hanging="358"/>
      </w:pPr>
      <w:rPr>
        <w:rFonts w:hint="default"/>
        <w:lang w:val="en-US" w:eastAsia="en-US" w:bidi="ar-SA"/>
      </w:rPr>
    </w:lvl>
    <w:lvl w:ilvl="3">
      <w:start w:val="0"/>
      <w:numFmt w:val="bullet"/>
      <w:lvlText w:val="•"/>
      <w:lvlJc w:val="left"/>
      <w:pPr>
        <w:ind w:left="2987" w:hanging="358"/>
      </w:pPr>
      <w:rPr>
        <w:rFonts w:hint="default"/>
        <w:lang w:val="en-US" w:eastAsia="en-US" w:bidi="ar-SA"/>
      </w:rPr>
    </w:lvl>
    <w:lvl w:ilvl="4">
      <w:start w:val="0"/>
      <w:numFmt w:val="bullet"/>
      <w:lvlText w:val="•"/>
      <w:lvlJc w:val="left"/>
      <w:pPr>
        <w:ind w:left="3856" w:hanging="358"/>
      </w:pPr>
      <w:rPr>
        <w:rFonts w:hint="default"/>
        <w:lang w:val="en-US" w:eastAsia="en-US" w:bidi="ar-SA"/>
      </w:rPr>
    </w:lvl>
    <w:lvl w:ilvl="5">
      <w:start w:val="0"/>
      <w:numFmt w:val="bullet"/>
      <w:lvlText w:val="•"/>
      <w:lvlJc w:val="left"/>
      <w:pPr>
        <w:ind w:left="4726" w:hanging="358"/>
      </w:pPr>
      <w:rPr>
        <w:rFonts w:hint="default"/>
        <w:lang w:val="en-US" w:eastAsia="en-US" w:bidi="ar-SA"/>
      </w:rPr>
    </w:lvl>
    <w:lvl w:ilvl="6">
      <w:start w:val="0"/>
      <w:numFmt w:val="bullet"/>
      <w:lvlText w:val="•"/>
      <w:lvlJc w:val="left"/>
      <w:pPr>
        <w:ind w:left="5595" w:hanging="358"/>
      </w:pPr>
      <w:rPr>
        <w:rFonts w:hint="default"/>
        <w:lang w:val="en-US" w:eastAsia="en-US" w:bidi="ar-SA"/>
      </w:rPr>
    </w:lvl>
    <w:lvl w:ilvl="7">
      <w:start w:val="0"/>
      <w:numFmt w:val="bullet"/>
      <w:lvlText w:val="•"/>
      <w:lvlJc w:val="left"/>
      <w:pPr>
        <w:ind w:left="6464" w:hanging="358"/>
      </w:pPr>
      <w:rPr>
        <w:rFonts w:hint="default"/>
        <w:lang w:val="en-US" w:eastAsia="en-US" w:bidi="ar-SA"/>
      </w:rPr>
    </w:lvl>
    <w:lvl w:ilvl="8">
      <w:start w:val="0"/>
      <w:numFmt w:val="bullet"/>
      <w:lvlText w:val="•"/>
      <w:lvlJc w:val="left"/>
      <w:pPr>
        <w:ind w:left="7333" w:hanging="358"/>
      </w:pPr>
      <w:rPr>
        <w:rFonts w:hint="default"/>
        <w:lang w:val="en-US" w:eastAsia="en-US" w:bidi="ar-SA"/>
      </w:rPr>
    </w:lvl>
  </w:abstractNum>
  <w:abstractNum w:abstractNumId="174">
    <w:multiLevelType w:val="hybridMultilevel"/>
    <w:lvl w:ilvl="0">
      <w:start w:val="1"/>
      <w:numFmt w:val="decimal"/>
      <w:lvlText w:val="%1."/>
      <w:lvlJc w:val="left"/>
      <w:pPr>
        <w:ind w:left="381" w:hanging="358"/>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249" w:hanging="358"/>
      </w:pPr>
      <w:rPr>
        <w:rFonts w:hint="default"/>
        <w:lang w:val="en-US" w:eastAsia="en-US" w:bidi="ar-SA"/>
      </w:rPr>
    </w:lvl>
    <w:lvl w:ilvl="2">
      <w:start w:val="0"/>
      <w:numFmt w:val="bullet"/>
      <w:lvlText w:val="•"/>
      <w:lvlJc w:val="left"/>
      <w:pPr>
        <w:ind w:left="2118" w:hanging="358"/>
      </w:pPr>
      <w:rPr>
        <w:rFonts w:hint="default"/>
        <w:lang w:val="en-US" w:eastAsia="en-US" w:bidi="ar-SA"/>
      </w:rPr>
    </w:lvl>
    <w:lvl w:ilvl="3">
      <w:start w:val="0"/>
      <w:numFmt w:val="bullet"/>
      <w:lvlText w:val="•"/>
      <w:lvlJc w:val="left"/>
      <w:pPr>
        <w:ind w:left="2987" w:hanging="358"/>
      </w:pPr>
      <w:rPr>
        <w:rFonts w:hint="default"/>
        <w:lang w:val="en-US" w:eastAsia="en-US" w:bidi="ar-SA"/>
      </w:rPr>
    </w:lvl>
    <w:lvl w:ilvl="4">
      <w:start w:val="0"/>
      <w:numFmt w:val="bullet"/>
      <w:lvlText w:val="•"/>
      <w:lvlJc w:val="left"/>
      <w:pPr>
        <w:ind w:left="3856" w:hanging="358"/>
      </w:pPr>
      <w:rPr>
        <w:rFonts w:hint="default"/>
        <w:lang w:val="en-US" w:eastAsia="en-US" w:bidi="ar-SA"/>
      </w:rPr>
    </w:lvl>
    <w:lvl w:ilvl="5">
      <w:start w:val="0"/>
      <w:numFmt w:val="bullet"/>
      <w:lvlText w:val="•"/>
      <w:lvlJc w:val="left"/>
      <w:pPr>
        <w:ind w:left="4726" w:hanging="358"/>
      </w:pPr>
      <w:rPr>
        <w:rFonts w:hint="default"/>
        <w:lang w:val="en-US" w:eastAsia="en-US" w:bidi="ar-SA"/>
      </w:rPr>
    </w:lvl>
    <w:lvl w:ilvl="6">
      <w:start w:val="0"/>
      <w:numFmt w:val="bullet"/>
      <w:lvlText w:val="•"/>
      <w:lvlJc w:val="left"/>
      <w:pPr>
        <w:ind w:left="5595" w:hanging="358"/>
      </w:pPr>
      <w:rPr>
        <w:rFonts w:hint="default"/>
        <w:lang w:val="en-US" w:eastAsia="en-US" w:bidi="ar-SA"/>
      </w:rPr>
    </w:lvl>
    <w:lvl w:ilvl="7">
      <w:start w:val="0"/>
      <w:numFmt w:val="bullet"/>
      <w:lvlText w:val="•"/>
      <w:lvlJc w:val="left"/>
      <w:pPr>
        <w:ind w:left="6464" w:hanging="358"/>
      </w:pPr>
      <w:rPr>
        <w:rFonts w:hint="default"/>
        <w:lang w:val="en-US" w:eastAsia="en-US" w:bidi="ar-SA"/>
      </w:rPr>
    </w:lvl>
    <w:lvl w:ilvl="8">
      <w:start w:val="0"/>
      <w:numFmt w:val="bullet"/>
      <w:lvlText w:val="•"/>
      <w:lvlJc w:val="left"/>
      <w:pPr>
        <w:ind w:left="7333" w:hanging="358"/>
      </w:pPr>
      <w:rPr>
        <w:rFonts w:hint="default"/>
        <w:lang w:val="en-US" w:eastAsia="en-US" w:bidi="ar-SA"/>
      </w:rPr>
    </w:lvl>
  </w:abstractNum>
  <w:abstractNum w:abstractNumId="173">
    <w:multiLevelType w:val="hybridMultilevel"/>
    <w:lvl w:ilvl="0">
      <w:start w:val="1"/>
      <w:numFmt w:val="decimal"/>
      <w:lvlText w:val="%1."/>
      <w:lvlJc w:val="left"/>
      <w:pPr>
        <w:ind w:left="381" w:hanging="358"/>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249" w:hanging="358"/>
      </w:pPr>
      <w:rPr>
        <w:rFonts w:hint="default"/>
        <w:lang w:val="en-US" w:eastAsia="en-US" w:bidi="ar-SA"/>
      </w:rPr>
    </w:lvl>
    <w:lvl w:ilvl="2">
      <w:start w:val="0"/>
      <w:numFmt w:val="bullet"/>
      <w:lvlText w:val="•"/>
      <w:lvlJc w:val="left"/>
      <w:pPr>
        <w:ind w:left="2118" w:hanging="358"/>
      </w:pPr>
      <w:rPr>
        <w:rFonts w:hint="default"/>
        <w:lang w:val="en-US" w:eastAsia="en-US" w:bidi="ar-SA"/>
      </w:rPr>
    </w:lvl>
    <w:lvl w:ilvl="3">
      <w:start w:val="0"/>
      <w:numFmt w:val="bullet"/>
      <w:lvlText w:val="•"/>
      <w:lvlJc w:val="left"/>
      <w:pPr>
        <w:ind w:left="2987" w:hanging="358"/>
      </w:pPr>
      <w:rPr>
        <w:rFonts w:hint="default"/>
        <w:lang w:val="en-US" w:eastAsia="en-US" w:bidi="ar-SA"/>
      </w:rPr>
    </w:lvl>
    <w:lvl w:ilvl="4">
      <w:start w:val="0"/>
      <w:numFmt w:val="bullet"/>
      <w:lvlText w:val="•"/>
      <w:lvlJc w:val="left"/>
      <w:pPr>
        <w:ind w:left="3856" w:hanging="358"/>
      </w:pPr>
      <w:rPr>
        <w:rFonts w:hint="default"/>
        <w:lang w:val="en-US" w:eastAsia="en-US" w:bidi="ar-SA"/>
      </w:rPr>
    </w:lvl>
    <w:lvl w:ilvl="5">
      <w:start w:val="0"/>
      <w:numFmt w:val="bullet"/>
      <w:lvlText w:val="•"/>
      <w:lvlJc w:val="left"/>
      <w:pPr>
        <w:ind w:left="4726" w:hanging="358"/>
      </w:pPr>
      <w:rPr>
        <w:rFonts w:hint="default"/>
        <w:lang w:val="en-US" w:eastAsia="en-US" w:bidi="ar-SA"/>
      </w:rPr>
    </w:lvl>
    <w:lvl w:ilvl="6">
      <w:start w:val="0"/>
      <w:numFmt w:val="bullet"/>
      <w:lvlText w:val="•"/>
      <w:lvlJc w:val="left"/>
      <w:pPr>
        <w:ind w:left="5595" w:hanging="358"/>
      </w:pPr>
      <w:rPr>
        <w:rFonts w:hint="default"/>
        <w:lang w:val="en-US" w:eastAsia="en-US" w:bidi="ar-SA"/>
      </w:rPr>
    </w:lvl>
    <w:lvl w:ilvl="7">
      <w:start w:val="0"/>
      <w:numFmt w:val="bullet"/>
      <w:lvlText w:val="•"/>
      <w:lvlJc w:val="left"/>
      <w:pPr>
        <w:ind w:left="6464" w:hanging="358"/>
      </w:pPr>
      <w:rPr>
        <w:rFonts w:hint="default"/>
        <w:lang w:val="en-US" w:eastAsia="en-US" w:bidi="ar-SA"/>
      </w:rPr>
    </w:lvl>
    <w:lvl w:ilvl="8">
      <w:start w:val="0"/>
      <w:numFmt w:val="bullet"/>
      <w:lvlText w:val="•"/>
      <w:lvlJc w:val="left"/>
      <w:pPr>
        <w:ind w:left="7333" w:hanging="358"/>
      </w:pPr>
      <w:rPr>
        <w:rFonts w:hint="default"/>
        <w:lang w:val="en-US" w:eastAsia="en-US" w:bidi="ar-SA"/>
      </w:rPr>
    </w:lvl>
  </w:abstractNum>
  <w:abstractNum w:abstractNumId="172">
    <w:multiLevelType w:val="hybridMultilevel"/>
    <w:lvl w:ilvl="0">
      <w:start w:val="1"/>
      <w:numFmt w:val="decimal"/>
      <w:lvlText w:val="%1."/>
      <w:lvlJc w:val="left"/>
      <w:pPr>
        <w:ind w:left="381" w:hanging="358"/>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lowerLetter"/>
      <w:lvlText w:val="%2)"/>
      <w:lvlJc w:val="left"/>
      <w:pPr>
        <w:ind w:left="1101"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985" w:hanging="720"/>
      </w:pPr>
      <w:rPr>
        <w:rFonts w:hint="default"/>
        <w:lang w:val="en-US" w:eastAsia="en-US" w:bidi="ar-SA"/>
      </w:rPr>
    </w:lvl>
    <w:lvl w:ilvl="3">
      <w:start w:val="0"/>
      <w:numFmt w:val="bullet"/>
      <w:lvlText w:val="•"/>
      <w:lvlJc w:val="left"/>
      <w:pPr>
        <w:ind w:left="2871" w:hanging="720"/>
      </w:pPr>
      <w:rPr>
        <w:rFonts w:hint="default"/>
        <w:lang w:val="en-US" w:eastAsia="en-US" w:bidi="ar-SA"/>
      </w:rPr>
    </w:lvl>
    <w:lvl w:ilvl="4">
      <w:start w:val="0"/>
      <w:numFmt w:val="bullet"/>
      <w:lvlText w:val="•"/>
      <w:lvlJc w:val="left"/>
      <w:pPr>
        <w:ind w:left="3757" w:hanging="720"/>
      </w:pPr>
      <w:rPr>
        <w:rFonts w:hint="default"/>
        <w:lang w:val="en-US" w:eastAsia="en-US" w:bidi="ar-SA"/>
      </w:rPr>
    </w:lvl>
    <w:lvl w:ilvl="5">
      <w:start w:val="0"/>
      <w:numFmt w:val="bullet"/>
      <w:lvlText w:val="•"/>
      <w:lvlJc w:val="left"/>
      <w:pPr>
        <w:ind w:left="4643" w:hanging="720"/>
      </w:pPr>
      <w:rPr>
        <w:rFonts w:hint="default"/>
        <w:lang w:val="en-US" w:eastAsia="en-US" w:bidi="ar-SA"/>
      </w:rPr>
    </w:lvl>
    <w:lvl w:ilvl="6">
      <w:start w:val="0"/>
      <w:numFmt w:val="bullet"/>
      <w:lvlText w:val="•"/>
      <w:lvlJc w:val="left"/>
      <w:pPr>
        <w:ind w:left="5529" w:hanging="720"/>
      </w:pPr>
      <w:rPr>
        <w:rFonts w:hint="default"/>
        <w:lang w:val="en-US" w:eastAsia="en-US" w:bidi="ar-SA"/>
      </w:rPr>
    </w:lvl>
    <w:lvl w:ilvl="7">
      <w:start w:val="0"/>
      <w:numFmt w:val="bullet"/>
      <w:lvlText w:val="•"/>
      <w:lvlJc w:val="left"/>
      <w:pPr>
        <w:ind w:left="6414" w:hanging="720"/>
      </w:pPr>
      <w:rPr>
        <w:rFonts w:hint="default"/>
        <w:lang w:val="en-US" w:eastAsia="en-US" w:bidi="ar-SA"/>
      </w:rPr>
    </w:lvl>
    <w:lvl w:ilvl="8">
      <w:start w:val="0"/>
      <w:numFmt w:val="bullet"/>
      <w:lvlText w:val="•"/>
      <w:lvlJc w:val="left"/>
      <w:pPr>
        <w:ind w:left="7300" w:hanging="720"/>
      </w:pPr>
      <w:rPr>
        <w:rFonts w:hint="default"/>
        <w:lang w:val="en-US" w:eastAsia="en-US" w:bidi="ar-SA"/>
      </w:rPr>
    </w:lvl>
  </w:abstractNum>
  <w:abstractNum w:abstractNumId="171">
    <w:multiLevelType w:val="hybridMultilevel"/>
    <w:lvl w:ilvl="0">
      <w:start w:val="1"/>
      <w:numFmt w:val="decimal"/>
      <w:lvlText w:val="%1."/>
      <w:lvlJc w:val="left"/>
      <w:pPr>
        <w:ind w:left="381" w:hanging="358"/>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lowerLetter"/>
      <w:lvlText w:val="%2)"/>
      <w:lvlJc w:val="left"/>
      <w:pPr>
        <w:ind w:left="1101"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985" w:hanging="720"/>
      </w:pPr>
      <w:rPr>
        <w:rFonts w:hint="default"/>
        <w:lang w:val="en-US" w:eastAsia="en-US" w:bidi="ar-SA"/>
      </w:rPr>
    </w:lvl>
    <w:lvl w:ilvl="3">
      <w:start w:val="0"/>
      <w:numFmt w:val="bullet"/>
      <w:lvlText w:val="•"/>
      <w:lvlJc w:val="left"/>
      <w:pPr>
        <w:ind w:left="2871" w:hanging="720"/>
      </w:pPr>
      <w:rPr>
        <w:rFonts w:hint="default"/>
        <w:lang w:val="en-US" w:eastAsia="en-US" w:bidi="ar-SA"/>
      </w:rPr>
    </w:lvl>
    <w:lvl w:ilvl="4">
      <w:start w:val="0"/>
      <w:numFmt w:val="bullet"/>
      <w:lvlText w:val="•"/>
      <w:lvlJc w:val="left"/>
      <w:pPr>
        <w:ind w:left="3757" w:hanging="720"/>
      </w:pPr>
      <w:rPr>
        <w:rFonts w:hint="default"/>
        <w:lang w:val="en-US" w:eastAsia="en-US" w:bidi="ar-SA"/>
      </w:rPr>
    </w:lvl>
    <w:lvl w:ilvl="5">
      <w:start w:val="0"/>
      <w:numFmt w:val="bullet"/>
      <w:lvlText w:val="•"/>
      <w:lvlJc w:val="left"/>
      <w:pPr>
        <w:ind w:left="4643" w:hanging="720"/>
      </w:pPr>
      <w:rPr>
        <w:rFonts w:hint="default"/>
        <w:lang w:val="en-US" w:eastAsia="en-US" w:bidi="ar-SA"/>
      </w:rPr>
    </w:lvl>
    <w:lvl w:ilvl="6">
      <w:start w:val="0"/>
      <w:numFmt w:val="bullet"/>
      <w:lvlText w:val="•"/>
      <w:lvlJc w:val="left"/>
      <w:pPr>
        <w:ind w:left="5529" w:hanging="720"/>
      </w:pPr>
      <w:rPr>
        <w:rFonts w:hint="default"/>
        <w:lang w:val="en-US" w:eastAsia="en-US" w:bidi="ar-SA"/>
      </w:rPr>
    </w:lvl>
    <w:lvl w:ilvl="7">
      <w:start w:val="0"/>
      <w:numFmt w:val="bullet"/>
      <w:lvlText w:val="•"/>
      <w:lvlJc w:val="left"/>
      <w:pPr>
        <w:ind w:left="6414" w:hanging="720"/>
      </w:pPr>
      <w:rPr>
        <w:rFonts w:hint="default"/>
        <w:lang w:val="en-US" w:eastAsia="en-US" w:bidi="ar-SA"/>
      </w:rPr>
    </w:lvl>
    <w:lvl w:ilvl="8">
      <w:start w:val="0"/>
      <w:numFmt w:val="bullet"/>
      <w:lvlText w:val="•"/>
      <w:lvlJc w:val="left"/>
      <w:pPr>
        <w:ind w:left="7300" w:hanging="720"/>
      </w:pPr>
      <w:rPr>
        <w:rFonts w:hint="default"/>
        <w:lang w:val="en-US" w:eastAsia="en-US" w:bidi="ar-SA"/>
      </w:rPr>
    </w:lvl>
  </w:abstractNum>
  <w:abstractNum w:abstractNumId="170">
    <w:multiLevelType w:val="hybridMultilevel"/>
    <w:lvl w:ilvl="0">
      <w:start w:val="1"/>
      <w:numFmt w:val="decimal"/>
      <w:lvlText w:val="%1."/>
      <w:lvlJc w:val="left"/>
      <w:pPr>
        <w:ind w:left="381" w:hanging="358"/>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lowerLetter"/>
      <w:lvlText w:val="%2)"/>
      <w:lvlJc w:val="left"/>
      <w:pPr>
        <w:ind w:left="1101"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456" w:hanging="356"/>
      </w:pPr>
      <w:rPr>
        <w:rFonts w:hint="default" w:ascii="Symbol" w:hAnsi="Symbol" w:eastAsia="Symbol" w:cs="Symbol"/>
        <w:b w:val="0"/>
        <w:bCs w:val="0"/>
        <w:i w:val="0"/>
        <w:iCs w:val="0"/>
        <w:spacing w:val="0"/>
        <w:w w:val="100"/>
        <w:sz w:val="22"/>
        <w:szCs w:val="22"/>
        <w:lang w:val="en-US" w:eastAsia="en-US" w:bidi="ar-SA"/>
      </w:rPr>
    </w:lvl>
    <w:lvl w:ilvl="3">
      <w:start w:val="0"/>
      <w:numFmt w:val="bullet"/>
      <w:lvlText w:val="•"/>
      <w:lvlJc w:val="left"/>
      <w:pPr>
        <w:ind w:left="2411" w:hanging="356"/>
      </w:pPr>
      <w:rPr>
        <w:rFonts w:hint="default"/>
        <w:lang w:val="en-US" w:eastAsia="en-US" w:bidi="ar-SA"/>
      </w:rPr>
    </w:lvl>
    <w:lvl w:ilvl="4">
      <w:start w:val="0"/>
      <w:numFmt w:val="bullet"/>
      <w:lvlText w:val="•"/>
      <w:lvlJc w:val="left"/>
      <w:pPr>
        <w:ind w:left="3363" w:hanging="356"/>
      </w:pPr>
      <w:rPr>
        <w:rFonts w:hint="default"/>
        <w:lang w:val="en-US" w:eastAsia="en-US" w:bidi="ar-SA"/>
      </w:rPr>
    </w:lvl>
    <w:lvl w:ilvl="5">
      <w:start w:val="0"/>
      <w:numFmt w:val="bullet"/>
      <w:lvlText w:val="•"/>
      <w:lvlJc w:val="left"/>
      <w:pPr>
        <w:ind w:left="4314" w:hanging="356"/>
      </w:pPr>
      <w:rPr>
        <w:rFonts w:hint="default"/>
        <w:lang w:val="en-US" w:eastAsia="en-US" w:bidi="ar-SA"/>
      </w:rPr>
    </w:lvl>
    <w:lvl w:ilvl="6">
      <w:start w:val="0"/>
      <w:numFmt w:val="bullet"/>
      <w:lvlText w:val="•"/>
      <w:lvlJc w:val="left"/>
      <w:pPr>
        <w:ind w:left="5266" w:hanging="356"/>
      </w:pPr>
      <w:rPr>
        <w:rFonts w:hint="default"/>
        <w:lang w:val="en-US" w:eastAsia="en-US" w:bidi="ar-SA"/>
      </w:rPr>
    </w:lvl>
    <w:lvl w:ilvl="7">
      <w:start w:val="0"/>
      <w:numFmt w:val="bullet"/>
      <w:lvlText w:val="•"/>
      <w:lvlJc w:val="left"/>
      <w:pPr>
        <w:ind w:left="6217" w:hanging="356"/>
      </w:pPr>
      <w:rPr>
        <w:rFonts w:hint="default"/>
        <w:lang w:val="en-US" w:eastAsia="en-US" w:bidi="ar-SA"/>
      </w:rPr>
    </w:lvl>
    <w:lvl w:ilvl="8">
      <w:start w:val="0"/>
      <w:numFmt w:val="bullet"/>
      <w:lvlText w:val="•"/>
      <w:lvlJc w:val="left"/>
      <w:pPr>
        <w:ind w:left="7169" w:hanging="356"/>
      </w:pPr>
      <w:rPr>
        <w:rFonts w:hint="default"/>
        <w:lang w:val="en-US" w:eastAsia="en-US" w:bidi="ar-SA"/>
      </w:rPr>
    </w:lvl>
  </w:abstractNum>
  <w:abstractNum w:abstractNumId="169">
    <w:multiLevelType w:val="hybridMultilevel"/>
    <w:lvl w:ilvl="0">
      <w:start w:val="1"/>
      <w:numFmt w:val="lowerRoman"/>
      <w:lvlText w:val="(%1)"/>
      <w:lvlJc w:val="left"/>
      <w:pPr>
        <w:ind w:left="287" w:hanging="264"/>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743"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1665" w:hanging="360"/>
      </w:pPr>
      <w:rPr>
        <w:rFonts w:hint="default"/>
        <w:lang w:val="en-US" w:eastAsia="en-US" w:bidi="ar-SA"/>
      </w:rPr>
    </w:lvl>
    <w:lvl w:ilvl="3">
      <w:start w:val="0"/>
      <w:numFmt w:val="bullet"/>
      <w:lvlText w:val="•"/>
      <w:lvlJc w:val="left"/>
      <w:pPr>
        <w:ind w:left="2591" w:hanging="360"/>
      </w:pPr>
      <w:rPr>
        <w:rFonts w:hint="default"/>
        <w:lang w:val="en-US" w:eastAsia="en-US" w:bidi="ar-SA"/>
      </w:rPr>
    </w:lvl>
    <w:lvl w:ilvl="4">
      <w:start w:val="0"/>
      <w:numFmt w:val="bullet"/>
      <w:lvlText w:val="•"/>
      <w:lvlJc w:val="left"/>
      <w:pPr>
        <w:ind w:left="3517" w:hanging="360"/>
      </w:pPr>
      <w:rPr>
        <w:rFonts w:hint="default"/>
        <w:lang w:val="en-US" w:eastAsia="en-US" w:bidi="ar-SA"/>
      </w:rPr>
    </w:lvl>
    <w:lvl w:ilvl="5">
      <w:start w:val="0"/>
      <w:numFmt w:val="bullet"/>
      <w:lvlText w:val="•"/>
      <w:lvlJc w:val="left"/>
      <w:pPr>
        <w:ind w:left="4443" w:hanging="360"/>
      </w:pPr>
      <w:rPr>
        <w:rFonts w:hint="default"/>
        <w:lang w:val="en-US" w:eastAsia="en-US" w:bidi="ar-SA"/>
      </w:rPr>
    </w:lvl>
    <w:lvl w:ilvl="6">
      <w:start w:val="0"/>
      <w:numFmt w:val="bullet"/>
      <w:lvlText w:val="•"/>
      <w:lvlJc w:val="left"/>
      <w:pPr>
        <w:ind w:left="5369" w:hanging="360"/>
      </w:pPr>
      <w:rPr>
        <w:rFonts w:hint="default"/>
        <w:lang w:val="en-US" w:eastAsia="en-US" w:bidi="ar-SA"/>
      </w:rPr>
    </w:lvl>
    <w:lvl w:ilvl="7">
      <w:start w:val="0"/>
      <w:numFmt w:val="bullet"/>
      <w:lvlText w:val="•"/>
      <w:lvlJc w:val="left"/>
      <w:pPr>
        <w:ind w:left="6294" w:hanging="360"/>
      </w:pPr>
      <w:rPr>
        <w:rFonts w:hint="default"/>
        <w:lang w:val="en-US" w:eastAsia="en-US" w:bidi="ar-SA"/>
      </w:rPr>
    </w:lvl>
    <w:lvl w:ilvl="8">
      <w:start w:val="0"/>
      <w:numFmt w:val="bullet"/>
      <w:lvlText w:val="•"/>
      <w:lvlJc w:val="left"/>
      <w:pPr>
        <w:ind w:left="7220" w:hanging="360"/>
      </w:pPr>
      <w:rPr>
        <w:rFonts w:hint="default"/>
        <w:lang w:val="en-US" w:eastAsia="en-US" w:bidi="ar-SA"/>
      </w:rPr>
    </w:lvl>
  </w:abstractNum>
  <w:abstractNum w:abstractNumId="168">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6" w:hanging="360"/>
      </w:pPr>
      <w:rPr>
        <w:rFonts w:hint="default"/>
        <w:lang w:val="en-US" w:eastAsia="en-US" w:bidi="ar-SA"/>
      </w:rPr>
    </w:lvl>
    <w:lvl w:ilvl="6">
      <w:start w:val="0"/>
      <w:numFmt w:val="bullet"/>
      <w:lvlText w:val="•"/>
      <w:lvlJc w:val="left"/>
      <w:pPr>
        <w:ind w:left="5739" w:hanging="360"/>
      </w:pPr>
      <w:rPr>
        <w:rFonts w:hint="default"/>
        <w:lang w:val="en-US" w:eastAsia="en-US" w:bidi="ar-SA"/>
      </w:rPr>
    </w:lvl>
    <w:lvl w:ilvl="7">
      <w:start w:val="0"/>
      <w:numFmt w:val="bullet"/>
      <w:lvlText w:val="•"/>
      <w:lvlJc w:val="left"/>
      <w:pPr>
        <w:ind w:left="6572" w:hanging="360"/>
      </w:pPr>
      <w:rPr>
        <w:rFonts w:hint="default"/>
        <w:lang w:val="en-US" w:eastAsia="en-US" w:bidi="ar-SA"/>
      </w:rPr>
    </w:lvl>
    <w:lvl w:ilvl="8">
      <w:start w:val="0"/>
      <w:numFmt w:val="bullet"/>
      <w:lvlText w:val="•"/>
      <w:lvlJc w:val="left"/>
      <w:pPr>
        <w:ind w:left="7405" w:hanging="360"/>
      </w:pPr>
      <w:rPr>
        <w:rFonts w:hint="default"/>
        <w:lang w:val="en-US" w:eastAsia="en-US" w:bidi="ar-SA"/>
      </w:rPr>
    </w:lvl>
  </w:abstractNum>
  <w:abstractNum w:abstractNumId="167">
    <w:multiLevelType w:val="hybridMultilevel"/>
    <w:lvl w:ilvl="0">
      <w:start w:val="1"/>
      <w:numFmt w:val="lowerRoman"/>
      <w:lvlText w:val="(%1)"/>
      <w:lvlJc w:val="left"/>
      <w:pPr>
        <w:ind w:left="23" w:hanging="276"/>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925" w:hanging="276"/>
      </w:pPr>
      <w:rPr>
        <w:rFonts w:hint="default"/>
        <w:lang w:val="en-US" w:eastAsia="en-US" w:bidi="ar-SA"/>
      </w:rPr>
    </w:lvl>
    <w:lvl w:ilvl="2">
      <w:start w:val="0"/>
      <w:numFmt w:val="bullet"/>
      <w:lvlText w:val="•"/>
      <w:lvlJc w:val="left"/>
      <w:pPr>
        <w:ind w:left="1830" w:hanging="276"/>
      </w:pPr>
      <w:rPr>
        <w:rFonts w:hint="default"/>
        <w:lang w:val="en-US" w:eastAsia="en-US" w:bidi="ar-SA"/>
      </w:rPr>
    </w:lvl>
    <w:lvl w:ilvl="3">
      <w:start w:val="0"/>
      <w:numFmt w:val="bullet"/>
      <w:lvlText w:val="•"/>
      <w:lvlJc w:val="left"/>
      <w:pPr>
        <w:ind w:left="2735" w:hanging="276"/>
      </w:pPr>
      <w:rPr>
        <w:rFonts w:hint="default"/>
        <w:lang w:val="en-US" w:eastAsia="en-US" w:bidi="ar-SA"/>
      </w:rPr>
    </w:lvl>
    <w:lvl w:ilvl="4">
      <w:start w:val="0"/>
      <w:numFmt w:val="bullet"/>
      <w:lvlText w:val="•"/>
      <w:lvlJc w:val="left"/>
      <w:pPr>
        <w:ind w:left="3640" w:hanging="276"/>
      </w:pPr>
      <w:rPr>
        <w:rFonts w:hint="default"/>
        <w:lang w:val="en-US" w:eastAsia="en-US" w:bidi="ar-SA"/>
      </w:rPr>
    </w:lvl>
    <w:lvl w:ilvl="5">
      <w:start w:val="0"/>
      <w:numFmt w:val="bullet"/>
      <w:lvlText w:val="•"/>
      <w:lvlJc w:val="left"/>
      <w:pPr>
        <w:ind w:left="4546" w:hanging="276"/>
      </w:pPr>
      <w:rPr>
        <w:rFonts w:hint="default"/>
        <w:lang w:val="en-US" w:eastAsia="en-US" w:bidi="ar-SA"/>
      </w:rPr>
    </w:lvl>
    <w:lvl w:ilvl="6">
      <w:start w:val="0"/>
      <w:numFmt w:val="bullet"/>
      <w:lvlText w:val="•"/>
      <w:lvlJc w:val="left"/>
      <w:pPr>
        <w:ind w:left="5451" w:hanging="276"/>
      </w:pPr>
      <w:rPr>
        <w:rFonts w:hint="default"/>
        <w:lang w:val="en-US" w:eastAsia="en-US" w:bidi="ar-SA"/>
      </w:rPr>
    </w:lvl>
    <w:lvl w:ilvl="7">
      <w:start w:val="0"/>
      <w:numFmt w:val="bullet"/>
      <w:lvlText w:val="•"/>
      <w:lvlJc w:val="left"/>
      <w:pPr>
        <w:ind w:left="6356" w:hanging="276"/>
      </w:pPr>
      <w:rPr>
        <w:rFonts w:hint="default"/>
        <w:lang w:val="en-US" w:eastAsia="en-US" w:bidi="ar-SA"/>
      </w:rPr>
    </w:lvl>
    <w:lvl w:ilvl="8">
      <w:start w:val="0"/>
      <w:numFmt w:val="bullet"/>
      <w:lvlText w:val="•"/>
      <w:lvlJc w:val="left"/>
      <w:pPr>
        <w:ind w:left="7261" w:hanging="276"/>
      </w:pPr>
      <w:rPr>
        <w:rFonts w:hint="default"/>
        <w:lang w:val="en-US" w:eastAsia="en-US" w:bidi="ar-SA"/>
      </w:rPr>
    </w:lvl>
  </w:abstractNum>
  <w:abstractNum w:abstractNumId="166">
    <w:multiLevelType w:val="hybridMultilevel"/>
    <w:lvl w:ilvl="0">
      <w:start w:val="1"/>
      <w:numFmt w:val="lowerRoman"/>
      <w:lvlText w:val="(%1)"/>
      <w:lvlJc w:val="left"/>
      <w:pPr>
        <w:ind w:left="287" w:hanging="264"/>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159" w:hanging="264"/>
      </w:pPr>
      <w:rPr>
        <w:rFonts w:hint="default"/>
        <w:lang w:val="en-US" w:eastAsia="en-US" w:bidi="ar-SA"/>
      </w:rPr>
    </w:lvl>
    <w:lvl w:ilvl="2">
      <w:start w:val="0"/>
      <w:numFmt w:val="bullet"/>
      <w:lvlText w:val="•"/>
      <w:lvlJc w:val="left"/>
      <w:pPr>
        <w:ind w:left="2038" w:hanging="264"/>
      </w:pPr>
      <w:rPr>
        <w:rFonts w:hint="default"/>
        <w:lang w:val="en-US" w:eastAsia="en-US" w:bidi="ar-SA"/>
      </w:rPr>
    </w:lvl>
    <w:lvl w:ilvl="3">
      <w:start w:val="0"/>
      <w:numFmt w:val="bullet"/>
      <w:lvlText w:val="•"/>
      <w:lvlJc w:val="left"/>
      <w:pPr>
        <w:ind w:left="2917" w:hanging="264"/>
      </w:pPr>
      <w:rPr>
        <w:rFonts w:hint="default"/>
        <w:lang w:val="en-US" w:eastAsia="en-US" w:bidi="ar-SA"/>
      </w:rPr>
    </w:lvl>
    <w:lvl w:ilvl="4">
      <w:start w:val="0"/>
      <w:numFmt w:val="bullet"/>
      <w:lvlText w:val="•"/>
      <w:lvlJc w:val="left"/>
      <w:pPr>
        <w:ind w:left="3796" w:hanging="264"/>
      </w:pPr>
      <w:rPr>
        <w:rFonts w:hint="default"/>
        <w:lang w:val="en-US" w:eastAsia="en-US" w:bidi="ar-SA"/>
      </w:rPr>
    </w:lvl>
    <w:lvl w:ilvl="5">
      <w:start w:val="0"/>
      <w:numFmt w:val="bullet"/>
      <w:lvlText w:val="•"/>
      <w:lvlJc w:val="left"/>
      <w:pPr>
        <w:ind w:left="4676" w:hanging="264"/>
      </w:pPr>
      <w:rPr>
        <w:rFonts w:hint="default"/>
        <w:lang w:val="en-US" w:eastAsia="en-US" w:bidi="ar-SA"/>
      </w:rPr>
    </w:lvl>
    <w:lvl w:ilvl="6">
      <w:start w:val="0"/>
      <w:numFmt w:val="bullet"/>
      <w:lvlText w:val="•"/>
      <w:lvlJc w:val="left"/>
      <w:pPr>
        <w:ind w:left="5555" w:hanging="264"/>
      </w:pPr>
      <w:rPr>
        <w:rFonts w:hint="default"/>
        <w:lang w:val="en-US" w:eastAsia="en-US" w:bidi="ar-SA"/>
      </w:rPr>
    </w:lvl>
    <w:lvl w:ilvl="7">
      <w:start w:val="0"/>
      <w:numFmt w:val="bullet"/>
      <w:lvlText w:val="•"/>
      <w:lvlJc w:val="left"/>
      <w:pPr>
        <w:ind w:left="6434" w:hanging="264"/>
      </w:pPr>
      <w:rPr>
        <w:rFonts w:hint="default"/>
        <w:lang w:val="en-US" w:eastAsia="en-US" w:bidi="ar-SA"/>
      </w:rPr>
    </w:lvl>
    <w:lvl w:ilvl="8">
      <w:start w:val="0"/>
      <w:numFmt w:val="bullet"/>
      <w:lvlText w:val="•"/>
      <w:lvlJc w:val="left"/>
      <w:pPr>
        <w:ind w:left="7313" w:hanging="264"/>
      </w:pPr>
      <w:rPr>
        <w:rFonts w:hint="default"/>
        <w:lang w:val="en-US" w:eastAsia="en-US" w:bidi="ar-SA"/>
      </w:rPr>
    </w:lvl>
  </w:abstractNum>
  <w:abstractNum w:abstractNumId="165">
    <w:multiLevelType w:val="hybridMultilevel"/>
    <w:lvl w:ilvl="0">
      <w:start w:val="17"/>
      <w:numFmt w:val="decimal"/>
      <w:lvlText w:val="%1"/>
      <w:lvlJc w:val="left"/>
      <w:pPr>
        <w:ind w:left="599" w:hanging="576"/>
        <w:jc w:val="left"/>
      </w:pPr>
      <w:rPr>
        <w:rFonts w:hint="default"/>
        <w:lang w:val="en-US" w:eastAsia="en-US" w:bidi="ar-SA"/>
      </w:rPr>
    </w:lvl>
    <w:lvl w:ilvl="1">
      <w:start w:val="3"/>
      <w:numFmt w:val="decimal"/>
      <w:lvlText w:val="%1.%2"/>
      <w:lvlJc w:val="left"/>
      <w:pPr>
        <w:ind w:left="599" w:hanging="576"/>
        <w:jc w:val="left"/>
      </w:pPr>
      <w:rPr>
        <w:rFonts w:hint="default" w:ascii="Calibri" w:hAnsi="Calibri" w:eastAsia="Calibri" w:cs="Calibri"/>
        <w:b/>
        <w:bCs/>
        <w:i w:val="0"/>
        <w:iCs w:val="0"/>
        <w:color w:val="00AF50"/>
        <w:spacing w:val="-1"/>
        <w:w w:val="100"/>
        <w:sz w:val="28"/>
        <w:szCs w:val="28"/>
        <w:lang w:val="en-US" w:eastAsia="en-US" w:bidi="ar-SA"/>
      </w:rPr>
    </w:lvl>
    <w:lvl w:ilvl="2">
      <w:start w:val="1"/>
      <w:numFmt w:val="decimal"/>
      <w:lvlText w:val="%1.%2.%3"/>
      <w:lvlJc w:val="left"/>
      <w:pPr>
        <w:ind w:left="743" w:hanging="720"/>
        <w:jc w:val="left"/>
      </w:pPr>
      <w:rPr>
        <w:rFonts w:hint="default" w:ascii="Calibri Light" w:hAnsi="Calibri Light" w:eastAsia="Calibri Light" w:cs="Calibri Light"/>
        <w:b w:val="0"/>
        <w:bCs w:val="0"/>
        <w:i w:val="0"/>
        <w:iCs w:val="0"/>
        <w:color w:val="00AFEF"/>
        <w:spacing w:val="-2"/>
        <w:w w:val="100"/>
        <w:sz w:val="24"/>
        <w:szCs w:val="24"/>
        <w:lang w:val="en-US" w:eastAsia="en-US" w:bidi="ar-SA"/>
      </w:rPr>
    </w:lvl>
    <w:lvl w:ilvl="3">
      <w:start w:val="1"/>
      <w:numFmt w:val="decimal"/>
      <w:lvlText w:val="%1.%2.%3.%4"/>
      <w:lvlJc w:val="left"/>
      <w:pPr>
        <w:ind w:left="887" w:hanging="864"/>
        <w:jc w:val="left"/>
      </w:pPr>
      <w:rPr>
        <w:rFonts w:hint="default" w:ascii="Calibri Light" w:hAnsi="Calibri Light" w:eastAsia="Calibri Light" w:cs="Calibri Light"/>
        <w:b w:val="0"/>
        <w:bCs w:val="0"/>
        <w:i/>
        <w:iCs/>
        <w:color w:val="2E5395"/>
        <w:spacing w:val="-2"/>
        <w:w w:val="100"/>
        <w:sz w:val="22"/>
        <w:szCs w:val="22"/>
        <w:lang w:val="en-US" w:eastAsia="en-US" w:bidi="ar-SA"/>
      </w:rPr>
    </w:lvl>
    <w:lvl w:ilvl="4">
      <w:start w:val="0"/>
      <w:numFmt w:val="bullet"/>
      <w:lvlText w:val="•"/>
      <w:lvlJc w:val="left"/>
      <w:pPr>
        <w:ind w:left="2928" w:hanging="864"/>
      </w:pPr>
      <w:rPr>
        <w:rFonts w:hint="default"/>
        <w:lang w:val="en-US" w:eastAsia="en-US" w:bidi="ar-SA"/>
      </w:rPr>
    </w:lvl>
    <w:lvl w:ilvl="5">
      <w:start w:val="0"/>
      <w:numFmt w:val="bullet"/>
      <w:lvlText w:val="•"/>
      <w:lvlJc w:val="left"/>
      <w:pPr>
        <w:ind w:left="3952" w:hanging="864"/>
      </w:pPr>
      <w:rPr>
        <w:rFonts w:hint="default"/>
        <w:lang w:val="en-US" w:eastAsia="en-US" w:bidi="ar-SA"/>
      </w:rPr>
    </w:lvl>
    <w:lvl w:ilvl="6">
      <w:start w:val="0"/>
      <w:numFmt w:val="bullet"/>
      <w:lvlText w:val="•"/>
      <w:lvlJc w:val="left"/>
      <w:pPr>
        <w:ind w:left="4976" w:hanging="864"/>
      </w:pPr>
      <w:rPr>
        <w:rFonts w:hint="default"/>
        <w:lang w:val="en-US" w:eastAsia="en-US" w:bidi="ar-SA"/>
      </w:rPr>
    </w:lvl>
    <w:lvl w:ilvl="7">
      <w:start w:val="0"/>
      <w:numFmt w:val="bullet"/>
      <w:lvlText w:val="•"/>
      <w:lvlJc w:val="left"/>
      <w:pPr>
        <w:ind w:left="6000" w:hanging="864"/>
      </w:pPr>
      <w:rPr>
        <w:rFonts w:hint="default"/>
        <w:lang w:val="en-US" w:eastAsia="en-US" w:bidi="ar-SA"/>
      </w:rPr>
    </w:lvl>
    <w:lvl w:ilvl="8">
      <w:start w:val="0"/>
      <w:numFmt w:val="bullet"/>
      <w:lvlText w:val="•"/>
      <w:lvlJc w:val="left"/>
      <w:pPr>
        <w:ind w:left="7024" w:hanging="864"/>
      </w:pPr>
      <w:rPr>
        <w:rFonts w:hint="default"/>
        <w:lang w:val="en-US" w:eastAsia="en-US" w:bidi="ar-SA"/>
      </w:rPr>
    </w:lvl>
  </w:abstractNum>
  <w:abstractNum w:abstractNumId="164">
    <w:multiLevelType w:val="hybridMultilevel"/>
    <w:lvl w:ilvl="0">
      <w:start w:val="1"/>
      <w:numFmt w:val="decimal"/>
      <w:lvlText w:val="%1."/>
      <w:lvlJc w:val="left"/>
      <w:pPr>
        <w:ind w:left="244"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194" w:hanging="221"/>
      </w:pPr>
      <w:rPr>
        <w:rFonts w:hint="default"/>
        <w:lang w:val="en-US" w:eastAsia="en-US" w:bidi="ar-SA"/>
      </w:rPr>
    </w:lvl>
    <w:lvl w:ilvl="2">
      <w:start w:val="0"/>
      <w:numFmt w:val="bullet"/>
      <w:lvlText w:val="•"/>
      <w:lvlJc w:val="left"/>
      <w:pPr>
        <w:ind w:left="2149" w:hanging="221"/>
      </w:pPr>
      <w:rPr>
        <w:rFonts w:hint="default"/>
        <w:lang w:val="en-US" w:eastAsia="en-US" w:bidi="ar-SA"/>
      </w:rPr>
    </w:lvl>
    <w:lvl w:ilvl="3">
      <w:start w:val="0"/>
      <w:numFmt w:val="bullet"/>
      <w:lvlText w:val="•"/>
      <w:lvlJc w:val="left"/>
      <w:pPr>
        <w:ind w:left="3103" w:hanging="221"/>
      </w:pPr>
      <w:rPr>
        <w:rFonts w:hint="default"/>
        <w:lang w:val="en-US" w:eastAsia="en-US" w:bidi="ar-SA"/>
      </w:rPr>
    </w:lvl>
    <w:lvl w:ilvl="4">
      <w:start w:val="0"/>
      <w:numFmt w:val="bullet"/>
      <w:lvlText w:val="•"/>
      <w:lvlJc w:val="left"/>
      <w:pPr>
        <w:ind w:left="4058" w:hanging="221"/>
      </w:pPr>
      <w:rPr>
        <w:rFonts w:hint="default"/>
        <w:lang w:val="en-US" w:eastAsia="en-US" w:bidi="ar-SA"/>
      </w:rPr>
    </w:lvl>
    <w:lvl w:ilvl="5">
      <w:start w:val="0"/>
      <w:numFmt w:val="bullet"/>
      <w:lvlText w:val="•"/>
      <w:lvlJc w:val="left"/>
      <w:pPr>
        <w:ind w:left="5013" w:hanging="221"/>
      </w:pPr>
      <w:rPr>
        <w:rFonts w:hint="default"/>
        <w:lang w:val="en-US" w:eastAsia="en-US" w:bidi="ar-SA"/>
      </w:rPr>
    </w:lvl>
    <w:lvl w:ilvl="6">
      <w:start w:val="0"/>
      <w:numFmt w:val="bullet"/>
      <w:lvlText w:val="•"/>
      <w:lvlJc w:val="left"/>
      <w:pPr>
        <w:ind w:left="5967" w:hanging="221"/>
      </w:pPr>
      <w:rPr>
        <w:rFonts w:hint="default"/>
        <w:lang w:val="en-US" w:eastAsia="en-US" w:bidi="ar-SA"/>
      </w:rPr>
    </w:lvl>
    <w:lvl w:ilvl="7">
      <w:start w:val="0"/>
      <w:numFmt w:val="bullet"/>
      <w:lvlText w:val="•"/>
      <w:lvlJc w:val="left"/>
      <w:pPr>
        <w:ind w:left="6922" w:hanging="221"/>
      </w:pPr>
      <w:rPr>
        <w:rFonts w:hint="default"/>
        <w:lang w:val="en-US" w:eastAsia="en-US" w:bidi="ar-SA"/>
      </w:rPr>
    </w:lvl>
    <w:lvl w:ilvl="8">
      <w:start w:val="0"/>
      <w:numFmt w:val="bullet"/>
      <w:lvlText w:val="•"/>
      <w:lvlJc w:val="left"/>
      <w:pPr>
        <w:ind w:left="7876" w:hanging="221"/>
      </w:pPr>
      <w:rPr>
        <w:rFonts w:hint="default"/>
        <w:lang w:val="en-US" w:eastAsia="en-US" w:bidi="ar-SA"/>
      </w:rPr>
    </w:lvl>
  </w:abstractNum>
  <w:abstractNum w:abstractNumId="163">
    <w:multiLevelType w:val="hybridMultilevel"/>
    <w:lvl w:ilvl="0">
      <w:start w:val="1"/>
      <w:numFmt w:val="lowerRoman"/>
      <w:lvlText w:val="(%1)"/>
      <w:lvlJc w:val="left"/>
      <w:pPr>
        <w:ind w:left="23" w:hanging="31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996" w:hanging="312"/>
      </w:pPr>
      <w:rPr>
        <w:rFonts w:hint="default"/>
        <w:lang w:val="en-US" w:eastAsia="en-US" w:bidi="ar-SA"/>
      </w:rPr>
    </w:lvl>
    <w:lvl w:ilvl="2">
      <w:start w:val="0"/>
      <w:numFmt w:val="bullet"/>
      <w:lvlText w:val="•"/>
      <w:lvlJc w:val="left"/>
      <w:pPr>
        <w:ind w:left="1973" w:hanging="312"/>
      </w:pPr>
      <w:rPr>
        <w:rFonts w:hint="default"/>
        <w:lang w:val="en-US" w:eastAsia="en-US" w:bidi="ar-SA"/>
      </w:rPr>
    </w:lvl>
    <w:lvl w:ilvl="3">
      <w:start w:val="0"/>
      <w:numFmt w:val="bullet"/>
      <w:lvlText w:val="•"/>
      <w:lvlJc w:val="left"/>
      <w:pPr>
        <w:ind w:left="2949" w:hanging="312"/>
      </w:pPr>
      <w:rPr>
        <w:rFonts w:hint="default"/>
        <w:lang w:val="en-US" w:eastAsia="en-US" w:bidi="ar-SA"/>
      </w:rPr>
    </w:lvl>
    <w:lvl w:ilvl="4">
      <w:start w:val="0"/>
      <w:numFmt w:val="bullet"/>
      <w:lvlText w:val="•"/>
      <w:lvlJc w:val="left"/>
      <w:pPr>
        <w:ind w:left="3926" w:hanging="312"/>
      </w:pPr>
      <w:rPr>
        <w:rFonts w:hint="default"/>
        <w:lang w:val="en-US" w:eastAsia="en-US" w:bidi="ar-SA"/>
      </w:rPr>
    </w:lvl>
    <w:lvl w:ilvl="5">
      <w:start w:val="0"/>
      <w:numFmt w:val="bullet"/>
      <w:lvlText w:val="•"/>
      <w:lvlJc w:val="left"/>
      <w:pPr>
        <w:ind w:left="4903" w:hanging="312"/>
      </w:pPr>
      <w:rPr>
        <w:rFonts w:hint="default"/>
        <w:lang w:val="en-US" w:eastAsia="en-US" w:bidi="ar-SA"/>
      </w:rPr>
    </w:lvl>
    <w:lvl w:ilvl="6">
      <w:start w:val="0"/>
      <w:numFmt w:val="bullet"/>
      <w:lvlText w:val="•"/>
      <w:lvlJc w:val="left"/>
      <w:pPr>
        <w:ind w:left="5879" w:hanging="312"/>
      </w:pPr>
      <w:rPr>
        <w:rFonts w:hint="default"/>
        <w:lang w:val="en-US" w:eastAsia="en-US" w:bidi="ar-SA"/>
      </w:rPr>
    </w:lvl>
    <w:lvl w:ilvl="7">
      <w:start w:val="0"/>
      <w:numFmt w:val="bullet"/>
      <w:lvlText w:val="•"/>
      <w:lvlJc w:val="left"/>
      <w:pPr>
        <w:ind w:left="6856" w:hanging="312"/>
      </w:pPr>
      <w:rPr>
        <w:rFonts w:hint="default"/>
        <w:lang w:val="en-US" w:eastAsia="en-US" w:bidi="ar-SA"/>
      </w:rPr>
    </w:lvl>
    <w:lvl w:ilvl="8">
      <w:start w:val="0"/>
      <w:numFmt w:val="bullet"/>
      <w:lvlText w:val="•"/>
      <w:lvlJc w:val="left"/>
      <w:pPr>
        <w:ind w:left="7832" w:hanging="312"/>
      </w:pPr>
      <w:rPr>
        <w:rFonts w:hint="default"/>
        <w:lang w:val="en-US" w:eastAsia="en-US" w:bidi="ar-SA"/>
      </w:rPr>
    </w:lvl>
  </w:abstractNum>
  <w:abstractNum w:abstractNumId="162">
    <w:multiLevelType w:val="hybridMultilevel"/>
    <w:lvl w:ilvl="0">
      <w:start w:val="1"/>
      <w:numFmt w:val="lowerRoman"/>
      <w:lvlText w:val="%1."/>
      <w:lvlJc w:val="left"/>
      <w:pPr>
        <w:ind w:left="736" w:hanging="478"/>
        <w:jc w:val="right"/>
      </w:pPr>
      <w:rPr>
        <w:rFonts w:hint="default" w:ascii="Times New Roman" w:hAnsi="Times New Roman" w:eastAsia="Times New Roman" w:cs="Times New Roman"/>
        <w:b w:val="0"/>
        <w:bCs w:val="0"/>
        <w:i w:val="0"/>
        <w:iCs w:val="0"/>
        <w:spacing w:val="0"/>
        <w:w w:val="103"/>
        <w:sz w:val="22"/>
        <w:szCs w:val="22"/>
        <w:lang w:val="en-US" w:eastAsia="en-US" w:bidi="ar-SA"/>
      </w:rPr>
    </w:lvl>
    <w:lvl w:ilvl="1">
      <w:start w:val="0"/>
      <w:numFmt w:val="bullet"/>
      <w:lvlText w:val="•"/>
      <w:lvlJc w:val="left"/>
      <w:pPr>
        <w:ind w:left="1644" w:hanging="478"/>
      </w:pPr>
      <w:rPr>
        <w:rFonts w:hint="default"/>
        <w:lang w:val="en-US" w:eastAsia="en-US" w:bidi="ar-SA"/>
      </w:rPr>
    </w:lvl>
    <w:lvl w:ilvl="2">
      <w:start w:val="0"/>
      <w:numFmt w:val="bullet"/>
      <w:lvlText w:val="•"/>
      <w:lvlJc w:val="left"/>
      <w:pPr>
        <w:ind w:left="2549" w:hanging="478"/>
      </w:pPr>
      <w:rPr>
        <w:rFonts w:hint="default"/>
        <w:lang w:val="en-US" w:eastAsia="en-US" w:bidi="ar-SA"/>
      </w:rPr>
    </w:lvl>
    <w:lvl w:ilvl="3">
      <w:start w:val="0"/>
      <w:numFmt w:val="bullet"/>
      <w:lvlText w:val="•"/>
      <w:lvlJc w:val="left"/>
      <w:pPr>
        <w:ind w:left="3453" w:hanging="478"/>
      </w:pPr>
      <w:rPr>
        <w:rFonts w:hint="default"/>
        <w:lang w:val="en-US" w:eastAsia="en-US" w:bidi="ar-SA"/>
      </w:rPr>
    </w:lvl>
    <w:lvl w:ilvl="4">
      <w:start w:val="0"/>
      <w:numFmt w:val="bullet"/>
      <w:lvlText w:val="•"/>
      <w:lvlJc w:val="left"/>
      <w:pPr>
        <w:ind w:left="4358" w:hanging="478"/>
      </w:pPr>
      <w:rPr>
        <w:rFonts w:hint="default"/>
        <w:lang w:val="en-US" w:eastAsia="en-US" w:bidi="ar-SA"/>
      </w:rPr>
    </w:lvl>
    <w:lvl w:ilvl="5">
      <w:start w:val="0"/>
      <w:numFmt w:val="bullet"/>
      <w:lvlText w:val="•"/>
      <w:lvlJc w:val="left"/>
      <w:pPr>
        <w:ind w:left="5263" w:hanging="478"/>
      </w:pPr>
      <w:rPr>
        <w:rFonts w:hint="default"/>
        <w:lang w:val="en-US" w:eastAsia="en-US" w:bidi="ar-SA"/>
      </w:rPr>
    </w:lvl>
    <w:lvl w:ilvl="6">
      <w:start w:val="0"/>
      <w:numFmt w:val="bullet"/>
      <w:lvlText w:val="•"/>
      <w:lvlJc w:val="left"/>
      <w:pPr>
        <w:ind w:left="6167" w:hanging="478"/>
      </w:pPr>
      <w:rPr>
        <w:rFonts w:hint="default"/>
        <w:lang w:val="en-US" w:eastAsia="en-US" w:bidi="ar-SA"/>
      </w:rPr>
    </w:lvl>
    <w:lvl w:ilvl="7">
      <w:start w:val="0"/>
      <w:numFmt w:val="bullet"/>
      <w:lvlText w:val="•"/>
      <w:lvlJc w:val="left"/>
      <w:pPr>
        <w:ind w:left="7072" w:hanging="478"/>
      </w:pPr>
      <w:rPr>
        <w:rFonts w:hint="default"/>
        <w:lang w:val="en-US" w:eastAsia="en-US" w:bidi="ar-SA"/>
      </w:rPr>
    </w:lvl>
    <w:lvl w:ilvl="8">
      <w:start w:val="0"/>
      <w:numFmt w:val="bullet"/>
      <w:lvlText w:val="•"/>
      <w:lvlJc w:val="left"/>
      <w:pPr>
        <w:ind w:left="7976" w:hanging="478"/>
      </w:pPr>
      <w:rPr>
        <w:rFonts w:hint="default"/>
        <w:lang w:val="en-US" w:eastAsia="en-US" w:bidi="ar-SA"/>
      </w:rPr>
    </w:lvl>
  </w:abstractNum>
  <w:abstractNum w:abstractNumId="161">
    <w:multiLevelType w:val="hybridMultilevel"/>
    <w:lvl w:ilvl="0">
      <w:start w:val="1"/>
      <w:numFmt w:val="lowerLetter"/>
      <w:lvlText w:val="%1)"/>
      <w:lvlJc w:val="left"/>
      <w:pPr>
        <w:ind w:left="381" w:hanging="358"/>
        <w:jc w:val="left"/>
      </w:pPr>
      <w:rPr>
        <w:rFonts w:hint="default" w:ascii="Times New Roman" w:hAnsi="Times New Roman" w:eastAsia="Times New Roman" w:cs="Times New Roman"/>
        <w:b w:val="0"/>
        <w:bCs w:val="0"/>
        <w:i w:val="0"/>
        <w:iCs w:val="0"/>
        <w:spacing w:val="0"/>
        <w:w w:val="103"/>
        <w:sz w:val="22"/>
        <w:szCs w:val="22"/>
        <w:lang w:val="en-US" w:eastAsia="en-US" w:bidi="ar-SA"/>
      </w:rPr>
    </w:lvl>
    <w:lvl w:ilvl="1">
      <w:start w:val="0"/>
      <w:numFmt w:val="bullet"/>
      <w:lvlText w:val="•"/>
      <w:lvlJc w:val="left"/>
      <w:pPr>
        <w:ind w:left="1320" w:hanging="358"/>
      </w:pPr>
      <w:rPr>
        <w:rFonts w:hint="default"/>
        <w:lang w:val="en-US" w:eastAsia="en-US" w:bidi="ar-SA"/>
      </w:rPr>
    </w:lvl>
    <w:lvl w:ilvl="2">
      <w:start w:val="0"/>
      <w:numFmt w:val="bullet"/>
      <w:lvlText w:val="•"/>
      <w:lvlJc w:val="left"/>
      <w:pPr>
        <w:ind w:left="2261" w:hanging="358"/>
      </w:pPr>
      <w:rPr>
        <w:rFonts w:hint="default"/>
        <w:lang w:val="en-US" w:eastAsia="en-US" w:bidi="ar-SA"/>
      </w:rPr>
    </w:lvl>
    <w:lvl w:ilvl="3">
      <w:start w:val="0"/>
      <w:numFmt w:val="bullet"/>
      <w:lvlText w:val="•"/>
      <w:lvlJc w:val="left"/>
      <w:pPr>
        <w:ind w:left="3201" w:hanging="358"/>
      </w:pPr>
      <w:rPr>
        <w:rFonts w:hint="default"/>
        <w:lang w:val="en-US" w:eastAsia="en-US" w:bidi="ar-SA"/>
      </w:rPr>
    </w:lvl>
    <w:lvl w:ilvl="4">
      <w:start w:val="0"/>
      <w:numFmt w:val="bullet"/>
      <w:lvlText w:val="•"/>
      <w:lvlJc w:val="left"/>
      <w:pPr>
        <w:ind w:left="4142" w:hanging="358"/>
      </w:pPr>
      <w:rPr>
        <w:rFonts w:hint="default"/>
        <w:lang w:val="en-US" w:eastAsia="en-US" w:bidi="ar-SA"/>
      </w:rPr>
    </w:lvl>
    <w:lvl w:ilvl="5">
      <w:start w:val="0"/>
      <w:numFmt w:val="bullet"/>
      <w:lvlText w:val="•"/>
      <w:lvlJc w:val="left"/>
      <w:pPr>
        <w:ind w:left="5083" w:hanging="358"/>
      </w:pPr>
      <w:rPr>
        <w:rFonts w:hint="default"/>
        <w:lang w:val="en-US" w:eastAsia="en-US" w:bidi="ar-SA"/>
      </w:rPr>
    </w:lvl>
    <w:lvl w:ilvl="6">
      <w:start w:val="0"/>
      <w:numFmt w:val="bullet"/>
      <w:lvlText w:val="•"/>
      <w:lvlJc w:val="left"/>
      <w:pPr>
        <w:ind w:left="6023" w:hanging="358"/>
      </w:pPr>
      <w:rPr>
        <w:rFonts w:hint="default"/>
        <w:lang w:val="en-US" w:eastAsia="en-US" w:bidi="ar-SA"/>
      </w:rPr>
    </w:lvl>
    <w:lvl w:ilvl="7">
      <w:start w:val="0"/>
      <w:numFmt w:val="bullet"/>
      <w:lvlText w:val="•"/>
      <w:lvlJc w:val="left"/>
      <w:pPr>
        <w:ind w:left="6964" w:hanging="358"/>
      </w:pPr>
      <w:rPr>
        <w:rFonts w:hint="default"/>
        <w:lang w:val="en-US" w:eastAsia="en-US" w:bidi="ar-SA"/>
      </w:rPr>
    </w:lvl>
    <w:lvl w:ilvl="8">
      <w:start w:val="0"/>
      <w:numFmt w:val="bullet"/>
      <w:lvlText w:val="•"/>
      <w:lvlJc w:val="left"/>
      <w:pPr>
        <w:ind w:left="7904" w:hanging="358"/>
      </w:pPr>
      <w:rPr>
        <w:rFonts w:hint="default"/>
        <w:lang w:val="en-US" w:eastAsia="en-US" w:bidi="ar-SA"/>
      </w:rPr>
    </w:lvl>
  </w:abstractNum>
  <w:abstractNum w:abstractNumId="160">
    <w:multiLevelType w:val="hybridMultilevel"/>
    <w:lvl w:ilvl="0">
      <w:start w:val="1"/>
      <w:numFmt w:val="lowerRoman"/>
      <w:lvlText w:val="%1."/>
      <w:lvlJc w:val="left"/>
      <w:pPr>
        <w:ind w:left="736" w:hanging="478"/>
        <w:jc w:val="right"/>
      </w:pPr>
      <w:rPr>
        <w:rFonts w:hint="default" w:ascii="Times New Roman" w:hAnsi="Times New Roman" w:eastAsia="Times New Roman" w:cs="Times New Roman"/>
        <w:b w:val="0"/>
        <w:bCs w:val="0"/>
        <w:i w:val="0"/>
        <w:iCs w:val="0"/>
        <w:spacing w:val="0"/>
        <w:w w:val="103"/>
        <w:sz w:val="22"/>
        <w:szCs w:val="22"/>
        <w:lang w:val="en-US" w:eastAsia="en-US" w:bidi="ar-SA"/>
      </w:rPr>
    </w:lvl>
    <w:lvl w:ilvl="1">
      <w:start w:val="0"/>
      <w:numFmt w:val="bullet"/>
      <w:lvlText w:val="•"/>
      <w:lvlJc w:val="left"/>
      <w:pPr>
        <w:ind w:left="1644" w:hanging="478"/>
      </w:pPr>
      <w:rPr>
        <w:rFonts w:hint="default"/>
        <w:lang w:val="en-US" w:eastAsia="en-US" w:bidi="ar-SA"/>
      </w:rPr>
    </w:lvl>
    <w:lvl w:ilvl="2">
      <w:start w:val="0"/>
      <w:numFmt w:val="bullet"/>
      <w:lvlText w:val="•"/>
      <w:lvlJc w:val="left"/>
      <w:pPr>
        <w:ind w:left="2549" w:hanging="478"/>
      </w:pPr>
      <w:rPr>
        <w:rFonts w:hint="default"/>
        <w:lang w:val="en-US" w:eastAsia="en-US" w:bidi="ar-SA"/>
      </w:rPr>
    </w:lvl>
    <w:lvl w:ilvl="3">
      <w:start w:val="0"/>
      <w:numFmt w:val="bullet"/>
      <w:lvlText w:val="•"/>
      <w:lvlJc w:val="left"/>
      <w:pPr>
        <w:ind w:left="3453" w:hanging="478"/>
      </w:pPr>
      <w:rPr>
        <w:rFonts w:hint="default"/>
        <w:lang w:val="en-US" w:eastAsia="en-US" w:bidi="ar-SA"/>
      </w:rPr>
    </w:lvl>
    <w:lvl w:ilvl="4">
      <w:start w:val="0"/>
      <w:numFmt w:val="bullet"/>
      <w:lvlText w:val="•"/>
      <w:lvlJc w:val="left"/>
      <w:pPr>
        <w:ind w:left="4358" w:hanging="478"/>
      </w:pPr>
      <w:rPr>
        <w:rFonts w:hint="default"/>
        <w:lang w:val="en-US" w:eastAsia="en-US" w:bidi="ar-SA"/>
      </w:rPr>
    </w:lvl>
    <w:lvl w:ilvl="5">
      <w:start w:val="0"/>
      <w:numFmt w:val="bullet"/>
      <w:lvlText w:val="•"/>
      <w:lvlJc w:val="left"/>
      <w:pPr>
        <w:ind w:left="5263" w:hanging="478"/>
      </w:pPr>
      <w:rPr>
        <w:rFonts w:hint="default"/>
        <w:lang w:val="en-US" w:eastAsia="en-US" w:bidi="ar-SA"/>
      </w:rPr>
    </w:lvl>
    <w:lvl w:ilvl="6">
      <w:start w:val="0"/>
      <w:numFmt w:val="bullet"/>
      <w:lvlText w:val="•"/>
      <w:lvlJc w:val="left"/>
      <w:pPr>
        <w:ind w:left="6167" w:hanging="478"/>
      </w:pPr>
      <w:rPr>
        <w:rFonts w:hint="default"/>
        <w:lang w:val="en-US" w:eastAsia="en-US" w:bidi="ar-SA"/>
      </w:rPr>
    </w:lvl>
    <w:lvl w:ilvl="7">
      <w:start w:val="0"/>
      <w:numFmt w:val="bullet"/>
      <w:lvlText w:val="•"/>
      <w:lvlJc w:val="left"/>
      <w:pPr>
        <w:ind w:left="7072" w:hanging="478"/>
      </w:pPr>
      <w:rPr>
        <w:rFonts w:hint="default"/>
        <w:lang w:val="en-US" w:eastAsia="en-US" w:bidi="ar-SA"/>
      </w:rPr>
    </w:lvl>
    <w:lvl w:ilvl="8">
      <w:start w:val="0"/>
      <w:numFmt w:val="bullet"/>
      <w:lvlText w:val="•"/>
      <w:lvlJc w:val="left"/>
      <w:pPr>
        <w:ind w:left="7976" w:hanging="478"/>
      </w:pPr>
      <w:rPr>
        <w:rFonts w:hint="default"/>
        <w:lang w:val="en-US" w:eastAsia="en-US" w:bidi="ar-SA"/>
      </w:rPr>
    </w:lvl>
  </w:abstractNum>
  <w:abstractNum w:abstractNumId="159">
    <w:multiLevelType w:val="hybridMultilevel"/>
    <w:lvl w:ilvl="0">
      <w:start w:val="1"/>
      <w:numFmt w:val="lowerRoman"/>
      <w:lvlText w:val="%1."/>
      <w:lvlJc w:val="left"/>
      <w:pPr>
        <w:ind w:left="736" w:hanging="478"/>
        <w:jc w:val="right"/>
      </w:pPr>
      <w:rPr>
        <w:rFonts w:hint="default" w:ascii="Times New Roman" w:hAnsi="Times New Roman" w:eastAsia="Times New Roman" w:cs="Times New Roman"/>
        <w:b w:val="0"/>
        <w:bCs w:val="0"/>
        <w:i w:val="0"/>
        <w:iCs w:val="0"/>
        <w:spacing w:val="0"/>
        <w:w w:val="103"/>
        <w:sz w:val="22"/>
        <w:szCs w:val="22"/>
        <w:lang w:val="en-US" w:eastAsia="en-US" w:bidi="ar-SA"/>
      </w:rPr>
    </w:lvl>
    <w:lvl w:ilvl="1">
      <w:start w:val="0"/>
      <w:numFmt w:val="bullet"/>
      <w:lvlText w:val="•"/>
      <w:lvlJc w:val="left"/>
      <w:pPr>
        <w:ind w:left="1644" w:hanging="478"/>
      </w:pPr>
      <w:rPr>
        <w:rFonts w:hint="default"/>
        <w:lang w:val="en-US" w:eastAsia="en-US" w:bidi="ar-SA"/>
      </w:rPr>
    </w:lvl>
    <w:lvl w:ilvl="2">
      <w:start w:val="0"/>
      <w:numFmt w:val="bullet"/>
      <w:lvlText w:val="•"/>
      <w:lvlJc w:val="left"/>
      <w:pPr>
        <w:ind w:left="2549" w:hanging="478"/>
      </w:pPr>
      <w:rPr>
        <w:rFonts w:hint="default"/>
        <w:lang w:val="en-US" w:eastAsia="en-US" w:bidi="ar-SA"/>
      </w:rPr>
    </w:lvl>
    <w:lvl w:ilvl="3">
      <w:start w:val="0"/>
      <w:numFmt w:val="bullet"/>
      <w:lvlText w:val="•"/>
      <w:lvlJc w:val="left"/>
      <w:pPr>
        <w:ind w:left="3453" w:hanging="478"/>
      </w:pPr>
      <w:rPr>
        <w:rFonts w:hint="default"/>
        <w:lang w:val="en-US" w:eastAsia="en-US" w:bidi="ar-SA"/>
      </w:rPr>
    </w:lvl>
    <w:lvl w:ilvl="4">
      <w:start w:val="0"/>
      <w:numFmt w:val="bullet"/>
      <w:lvlText w:val="•"/>
      <w:lvlJc w:val="left"/>
      <w:pPr>
        <w:ind w:left="4358" w:hanging="478"/>
      </w:pPr>
      <w:rPr>
        <w:rFonts w:hint="default"/>
        <w:lang w:val="en-US" w:eastAsia="en-US" w:bidi="ar-SA"/>
      </w:rPr>
    </w:lvl>
    <w:lvl w:ilvl="5">
      <w:start w:val="0"/>
      <w:numFmt w:val="bullet"/>
      <w:lvlText w:val="•"/>
      <w:lvlJc w:val="left"/>
      <w:pPr>
        <w:ind w:left="5263" w:hanging="478"/>
      </w:pPr>
      <w:rPr>
        <w:rFonts w:hint="default"/>
        <w:lang w:val="en-US" w:eastAsia="en-US" w:bidi="ar-SA"/>
      </w:rPr>
    </w:lvl>
    <w:lvl w:ilvl="6">
      <w:start w:val="0"/>
      <w:numFmt w:val="bullet"/>
      <w:lvlText w:val="•"/>
      <w:lvlJc w:val="left"/>
      <w:pPr>
        <w:ind w:left="6167" w:hanging="478"/>
      </w:pPr>
      <w:rPr>
        <w:rFonts w:hint="default"/>
        <w:lang w:val="en-US" w:eastAsia="en-US" w:bidi="ar-SA"/>
      </w:rPr>
    </w:lvl>
    <w:lvl w:ilvl="7">
      <w:start w:val="0"/>
      <w:numFmt w:val="bullet"/>
      <w:lvlText w:val="•"/>
      <w:lvlJc w:val="left"/>
      <w:pPr>
        <w:ind w:left="7072" w:hanging="478"/>
      </w:pPr>
      <w:rPr>
        <w:rFonts w:hint="default"/>
        <w:lang w:val="en-US" w:eastAsia="en-US" w:bidi="ar-SA"/>
      </w:rPr>
    </w:lvl>
    <w:lvl w:ilvl="8">
      <w:start w:val="0"/>
      <w:numFmt w:val="bullet"/>
      <w:lvlText w:val="•"/>
      <w:lvlJc w:val="left"/>
      <w:pPr>
        <w:ind w:left="7976" w:hanging="478"/>
      </w:pPr>
      <w:rPr>
        <w:rFonts w:hint="default"/>
        <w:lang w:val="en-US" w:eastAsia="en-US" w:bidi="ar-SA"/>
      </w:rPr>
    </w:lvl>
  </w:abstractNum>
  <w:abstractNum w:abstractNumId="158">
    <w:multiLevelType w:val="hybridMultilevel"/>
    <w:lvl w:ilvl="0">
      <w:start w:val="1"/>
      <w:numFmt w:val="lowerRoman"/>
      <w:lvlText w:val="(%1)"/>
      <w:lvlJc w:val="left"/>
      <w:pPr>
        <w:ind w:left="589" w:hanging="425"/>
        <w:jc w:val="left"/>
      </w:pPr>
      <w:rPr>
        <w:rFonts w:hint="default" w:ascii="Times New Roman" w:hAnsi="Times New Roman" w:eastAsia="Times New Roman" w:cs="Times New Roman"/>
        <w:b w:val="0"/>
        <w:bCs w:val="0"/>
        <w:i w:val="0"/>
        <w:iCs w:val="0"/>
        <w:spacing w:val="0"/>
        <w:w w:val="103"/>
        <w:sz w:val="22"/>
        <w:szCs w:val="22"/>
        <w:lang w:val="en-US" w:eastAsia="en-US" w:bidi="ar-SA"/>
      </w:rPr>
    </w:lvl>
    <w:lvl w:ilvl="1">
      <w:start w:val="0"/>
      <w:numFmt w:val="bullet"/>
      <w:lvlText w:val="•"/>
      <w:lvlJc w:val="left"/>
      <w:pPr>
        <w:ind w:left="1500" w:hanging="425"/>
      </w:pPr>
      <w:rPr>
        <w:rFonts w:hint="default"/>
        <w:lang w:val="en-US" w:eastAsia="en-US" w:bidi="ar-SA"/>
      </w:rPr>
    </w:lvl>
    <w:lvl w:ilvl="2">
      <w:start w:val="0"/>
      <w:numFmt w:val="bullet"/>
      <w:lvlText w:val="•"/>
      <w:lvlJc w:val="left"/>
      <w:pPr>
        <w:ind w:left="2421" w:hanging="425"/>
      </w:pPr>
      <w:rPr>
        <w:rFonts w:hint="default"/>
        <w:lang w:val="en-US" w:eastAsia="en-US" w:bidi="ar-SA"/>
      </w:rPr>
    </w:lvl>
    <w:lvl w:ilvl="3">
      <w:start w:val="0"/>
      <w:numFmt w:val="bullet"/>
      <w:lvlText w:val="•"/>
      <w:lvlJc w:val="left"/>
      <w:pPr>
        <w:ind w:left="3341" w:hanging="425"/>
      </w:pPr>
      <w:rPr>
        <w:rFonts w:hint="default"/>
        <w:lang w:val="en-US" w:eastAsia="en-US" w:bidi="ar-SA"/>
      </w:rPr>
    </w:lvl>
    <w:lvl w:ilvl="4">
      <w:start w:val="0"/>
      <w:numFmt w:val="bullet"/>
      <w:lvlText w:val="•"/>
      <w:lvlJc w:val="left"/>
      <w:pPr>
        <w:ind w:left="4262" w:hanging="425"/>
      </w:pPr>
      <w:rPr>
        <w:rFonts w:hint="default"/>
        <w:lang w:val="en-US" w:eastAsia="en-US" w:bidi="ar-SA"/>
      </w:rPr>
    </w:lvl>
    <w:lvl w:ilvl="5">
      <w:start w:val="0"/>
      <w:numFmt w:val="bullet"/>
      <w:lvlText w:val="•"/>
      <w:lvlJc w:val="left"/>
      <w:pPr>
        <w:ind w:left="5183" w:hanging="425"/>
      </w:pPr>
      <w:rPr>
        <w:rFonts w:hint="default"/>
        <w:lang w:val="en-US" w:eastAsia="en-US" w:bidi="ar-SA"/>
      </w:rPr>
    </w:lvl>
    <w:lvl w:ilvl="6">
      <w:start w:val="0"/>
      <w:numFmt w:val="bullet"/>
      <w:lvlText w:val="•"/>
      <w:lvlJc w:val="left"/>
      <w:pPr>
        <w:ind w:left="6103" w:hanging="425"/>
      </w:pPr>
      <w:rPr>
        <w:rFonts w:hint="default"/>
        <w:lang w:val="en-US" w:eastAsia="en-US" w:bidi="ar-SA"/>
      </w:rPr>
    </w:lvl>
    <w:lvl w:ilvl="7">
      <w:start w:val="0"/>
      <w:numFmt w:val="bullet"/>
      <w:lvlText w:val="•"/>
      <w:lvlJc w:val="left"/>
      <w:pPr>
        <w:ind w:left="7024" w:hanging="425"/>
      </w:pPr>
      <w:rPr>
        <w:rFonts w:hint="default"/>
        <w:lang w:val="en-US" w:eastAsia="en-US" w:bidi="ar-SA"/>
      </w:rPr>
    </w:lvl>
    <w:lvl w:ilvl="8">
      <w:start w:val="0"/>
      <w:numFmt w:val="bullet"/>
      <w:lvlText w:val="•"/>
      <w:lvlJc w:val="left"/>
      <w:pPr>
        <w:ind w:left="7944" w:hanging="425"/>
      </w:pPr>
      <w:rPr>
        <w:rFonts w:hint="default"/>
        <w:lang w:val="en-US" w:eastAsia="en-US" w:bidi="ar-SA"/>
      </w:rPr>
    </w:lvl>
  </w:abstractNum>
  <w:abstractNum w:abstractNumId="157">
    <w:multiLevelType w:val="hybridMultilevel"/>
    <w:lvl w:ilvl="0">
      <w:start w:val="1"/>
      <w:numFmt w:val="lowerRoman"/>
      <w:lvlText w:val="(%1)"/>
      <w:lvlJc w:val="left"/>
      <w:pPr>
        <w:ind w:left="23" w:hanging="267"/>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996" w:hanging="267"/>
      </w:pPr>
      <w:rPr>
        <w:rFonts w:hint="default"/>
        <w:lang w:val="en-US" w:eastAsia="en-US" w:bidi="ar-SA"/>
      </w:rPr>
    </w:lvl>
    <w:lvl w:ilvl="2">
      <w:start w:val="0"/>
      <w:numFmt w:val="bullet"/>
      <w:lvlText w:val="•"/>
      <w:lvlJc w:val="left"/>
      <w:pPr>
        <w:ind w:left="1973" w:hanging="267"/>
      </w:pPr>
      <w:rPr>
        <w:rFonts w:hint="default"/>
        <w:lang w:val="en-US" w:eastAsia="en-US" w:bidi="ar-SA"/>
      </w:rPr>
    </w:lvl>
    <w:lvl w:ilvl="3">
      <w:start w:val="0"/>
      <w:numFmt w:val="bullet"/>
      <w:lvlText w:val="•"/>
      <w:lvlJc w:val="left"/>
      <w:pPr>
        <w:ind w:left="2949" w:hanging="267"/>
      </w:pPr>
      <w:rPr>
        <w:rFonts w:hint="default"/>
        <w:lang w:val="en-US" w:eastAsia="en-US" w:bidi="ar-SA"/>
      </w:rPr>
    </w:lvl>
    <w:lvl w:ilvl="4">
      <w:start w:val="0"/>
      <w:numFmt w:val="bullet"/>
      <w:lvlText w:val="•"/>
      <w:lvlJc w:val="left"/>
      <w:pPr>
        <w:ind w:left="3926" w:hanging="267"/>
      </w:pPr>
      <w:rPr>
        <w:rFonts w:hint="default"/>
        <w:lang w:val="en-US" w:eastAsia="en-US" w:bidi="ar-SA"/>
      </w:rPr>
    </w:lvl>
    <w:lvl w:ilvl="5">
      <w:start w:val="0"/>
      <w:numFmt w:val="bullet"/>
      <w:lvlText w:val="•"/>
      <w:lvlJc w:val="left"/>
      <w:pPr>
        <w:ind w:left="4903" w:hanging="267"/>
      </w:pPr>
      <w:rPr>
        <w:rFonts w:hint="default"/>
        <w:lang w:val="en-US" w:eastAsia="en-US" w:bidi="ar-SA"/>
      </w:rPr>
    </w:lvl>
    <w:lvl w:ilvl="6">
      <w:start w:val="0"/>
      <w:numFmt w:val="bullet"/>
      <w:lvlText w:val="•"/>
      <w:lvlJc w:val="left"/>
      <w:pPr>
        <w:ind w:left="5879" w:hanging="267"/>
      </w:pPr>
      <w:rPr>
        <w:rFonts w:hint="default"/>
        <w:lang w:val="en-US" w:eastAsia="en-US" w:bidi="ar-SA"/>
      </w:rPr>
    </w:lvl>
    <w:lvl w:ilvl="7">
      <w:start w:val="0"/>
      <w:numFmt w:val="bullet"/>
      <w:lvlText w:val="•"/>
      <w:lvlJc w:val="left"/>
      <w:pPr>
        <w:ind w:left="6856" w:hanging="267"/>
      </w:pPr>
      <w:rPr>
        <w:rFonts w:hint="default"/>
        <w:lang w:val="en-US" w:eastAsia="en-US" w:bidi="ar-SA"/>
      </w:rPr>
    </w:lvl>
    <w:lvl w:ilvl="8">
      <w:start w:val="0"/>
      <w:numFmt w:val="bullet"/>
      <w:lvlText w:val="•"/>
      <w:lvlJc w:val="left"/>
      <w:pPr>
        <w:ind w:left="7832" w:hanging="267"/>
      </w:pPr>
      <w:rPr>
        <w:rFonts w:hint="default"/>
        <w:lang w:val="en-US" w:eastAsia="en-US" w:bidi="ar-SA"/>
      </w:rPr>
    </w:lvl>
  </w:abstractNum>
  <w:abstractNum w:abstractNumId="156">
    <w:multiLevelType w:val="hybridMultilevel"/>
    <w:lvl w:ilvl="0">
      <w:start w:val="1"/>
      <w:numFmt w:val="lowerRoman"/>
      <w:lvlText w:val="(%1)"/>
      <w:lvlJc w:val="left"/>
      <w:pPr>
        <w:ind w:left="165" w:hanging="293"/>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lowerLetter"/>
      <w:lvlText w:val="%2)"/>
      <w:lvlJc w:val="left"/>
      <w:pPr>
        <w:ind w:left="885"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869" w:hanging="360"/>
      </w:pPr>
      <w:rPr>
        <w:rFonts w:hint="default"/>
        <w:lang w:val="en-US" w:eastAsia="en-US" w:bidi="ar-SA"/>
      </w:rPr>
    </w:lvl>
    <w:lvl w:ilvl="3">
      <w:start w:val="0"/>
      <w:numFmt w:val="bullet"/>
      <w:lvlText w:val="•"/>
      <w:lvlJc w:val="left"/>
      <w:pPr>
        <w:ind w:left="2858" w:hanging="360"/>
      </w:pPr>
      <w:rPr>
        <w:rFonts w:hint="default"/>
        <w:lang w:val="en-US" w:eastAsia="en-US" w:bidi="ar-SA"/>
      </w:rPr>
    </w:lvl>
    <w:lvl w:ilvl="4">
      <w:start w:val="0"/>
      <w:numFmt w:val="bullet"/>
      <w:lvlText w:val="•"/>
      <w:lvlJc w:val="left"/>
      <w:pPr>
        <w:ind w:left="3847" w:hanging="360"/>
      </w:pPr>
      <w:rPr>
        <w:rFonts w:hint="default"/>
        <w:lang w:val="en-US" w:eastAsia="en-US" w:bidi="ar-SA"/>
      </w:rPr>
    </w:lvl>
    <w:lvl w:ilvl="5">
      <w:start w:val="0"/>
      <w:numFmt w:val="bullet"/>
      <w:lvlText w:val="•"/>
      <w:lvlJc w:val="left"/>
      <w:pPr>
        <w:ind w:left="4836" w:hanging="360"/>
      </w:pPr>
      <w:rPr>
        <w:rFonts w:hint="default"/>
        <w:lang w:val="en-US" w:eastAsia="en-US" w:bidi="ar-SA"/>
      </w:rPr>
    </w:lvl>
    <w:lvl w:ilvl="6">
      <w:start w:val="0"/>
      <w:numFmt w:val="bullet"/>
      <w:lvlText w:val="•"/>
      <w:lvlJc w:val="left"/>
      <w:pPr>
        <w:ind w:left="5825" w:hanging="360"/>
      </w:pPr>
      <w:rPr>
        <w:rFonts w:hint="default"/>
        <w:lang w:val="en-US" w:eastAsia="en-US" w:bidi="ar-SA"/>
      </w:rPr>
    </w:lvl>
    <w:lvl w:ilvl="7">
      <w:start w:val="0"/>
      <w:numFmt w:val="bullet"/>
      <w:lvlText w:val="•"/>
      <w:lvlJc w:val="left"/>
      <w:pPr>
        <w:ind w:left="6814" w:hanging="360"/>
      </w:pPr>
      <w:rPr>
        <w:rFonts w:hint="default"/>
        <w:lang w:val="en-US" w:eastAsia="en-US" w:bidi="ar-SA"/>
      </w:rPr>
    </w:lvl>
    <w:lvl w:ilvl="8">
      <w:start w:val="0"/>
      <w:numFmt w:val="bullet"/>
      <w:lvlText w:val="•"/>
      <w:lvlJc w:val="left"/>
      <w:pPr>
        <w:ind w:left="7803" w:hanging="360"/>
      </w:pPr>
      <w:rPr>
        <w:rFonts w:hint="default"/>
        <w:lang w:val="en-US" w:eastAsia="en-US" w:bidi="ar-SA"/>
      </w:rPr>
    </w:lvl>
  </w:abstractNum>
  <w:abstractNum w:abstractNumId="155">
    <w:multiLevelType w:val="hybridMultilevel"/>
    <w:lvl w:ilvl="0">
      <w:start w:val="1"/>
      <w:numFmt w:val="lowerRoman"/>
      <w:lvlText w:val="(%1)"/>
      <w:lvlJc w:val="left"/>
      <w:pPr>
        <w:ind w:left="165" w:hanging="27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122" w:hanging="272"/>
      </w:pPr>
      <w:rPr>
        <w:rFonts w:hint="default"/>
        <w:lang w:val="en-US" w:eastAsia="en-US" w:bidi="ar-SA"/>
      </w:rPr>
    </w:lvl>
    <w:lvl w:ilvl="2">
      <w:start w:val="0"/>
      <w:numFmt w:val="bullet"/>
      <w:lvlText w:val="•"/>
      <w:lvlJc w:val="left"/>
      <w:pPr>
        <w:ind w:left="2084" w:hanging="272"/>
      </w:pPr>
      <w:rPr>
        <w:rFonts w:hint="default"/>
        <w:lang w:val="en-US" w:eastAsia="en-US" w:bidi="ar-SA"/>
      </w:rPr>
    </w:lvl>
    <w:lvl w:ilvl="3">
      <w:start w:val="0"/>
      <w:numFmt w:val="bullet"/>
      <w:lvlText w:val="•"/>
      <w:lvlJc w:val="left"/>
      <w:pPr>
        <w:ind w:left="3046" w:hanging="272"/>
      </w:pPr>
      <w:rPr>
        <w:rFonts w:hint="default"/>
        <w:lang w:val="en-US" w:eastAsia="en-US" w:bidi="ar-SA"/>
      </w:rPr>
    </w:lvl>
    <w:lvl w:ilvl="4">
      <w:start w:val="0"/>
      <w:numFmt w:val="bullet"/>
      <w:lvlText w:val="•"/>
      <w:lvlJc w:val="left"/>
      <w:pPr>
        <w:ind w:left="4008" w:hanging="272"/>
      </w:pPr>
      <w:rPr>
        <w:rFonts w:hint="default"/>
        <w:lang w:val="en-US" w:eastAsia="en-US" w:bidi="ar-SA"/>
      </w:rPr>
    </w:lvl>
    <w:lvl w:ilvl="5">
      <w:start w:val="0"/>
      <w:numFmt w:val="bullet"/>
      <w:lvlText w:val="•"/>
      <w:lvlJc w:val="left"/>
      <w:pPr>
        <w:ind w:left="4970" w:hanging="272"/>
      </w:pPr>
      <w:rPr>
        <w:rFonts w:hint="default"/>
        <w:lang w:val="en-US" w:eastAsia="en-US" w:bidi="ar-SA"/>
      </w:rPr>
    </w:lvl>
    <w:lvl w:ilvl="6">
      <w:start w:val="0"/>
      <w:numFmt w:val="bullet"/>
      <w:lvlText w:val="•"/>
      <w:lvlJc w:val="left"/>
      <w:pPr>
        <w:ind w:left="5932" w:hanging="272"/>
      </w:pPr>
      <w:rPr>
        <w:rFonts w:hint="default"/>
        <w:lang w:val="en-US" w:eastAsia="en-US" w:bidi="ar-SA"/>
      </w:rPr>
    </w:lvl>
    <w:lvl w:ilvl="7">
      <w:start w:val="0"/>
      <w:numFmt w:val="bullet"/>
      <w:lvlText w:val="•"/>
      <w:lvlJc w:val="left"/>
      <w:pPr>
        <w:ind w:left="6894" w:hanging="272"/>
      </w:pPr>
      <w:rPr>
        <w:rFonts w:hint="default"/>
        <w:lang w:val="en-US" w:eastAsia="en-US" w:bidi="ar-SA"/>
      </w:rPr>
    </w:lvl>
    <w:lvl w:ilvl="8">
      <w:start w:val="0"/>
      <w:numFmt w:val="bullet"/>
      <w:lvlText w:val="•"/>
      <w:lvlJc w:val="left"/>
      <w:pPr>
        <w:ind w:left="7857" w:hanging="272"/>
      </w:pPr>
      <w:rPr>
        <w:rFonts w:hint="default"/>
        <w:lang w:val="en-US" w:eastAsia="en-US" w:bidi="ar-SA"/>
      </w:rPr>
    </w:lvl>
  </w:abstractNum>
  <w:abstractNum w:abstractNumId="154">
    <w:multiLevelType w:val="hybridMultilevel"/>
    <w:lvl w:ilvl="0">
      <w:start w:val="1"/>
      <w:numFmt w:val="lowerLetter"/>
      <w:lvlText w:val="%1)"/>
      <w:lvlJc w:val="left"/>
      <w:pPr>
        <w:ind w:left="165" w:hanging="32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122" w:hanging="322"/>
      </w:pPr>
      <w:rPr>
        <w:rFonts w:hint="default"/>
        <w:lang w:val="en-US" w:eastAsia="en-US" w:bidi="ar-SA"/>
      </w:rPr>
    </w:lvl>
    <w:lvl w:ilvl="2">
      <w:start w:val="0"/>
      <w:numFmt w:val="bullet"/>
      <w:lvlText w:val="•"/>
      <w:lvlJc w:val="left"/>
      <w:pPr>
        <w:ind w:left="2084" w:hanging="322"/>
      </w:pPr>
      <w:rPr>
        <w:rFonts w:hint="default"/>
        <w:lang w:val="en-US" w:eastAsia="en-US" w:bidi="ar-SA"/>
      </w:rPr>
    </w:lvl>
    <w:lvl w:ilvl="3">
      <w:start w:val="0"/>
      <w:numFmt w:val="bullet"/>
      <w:lvlText w:val="•"/>
      <w:lvlJc w:val="left"/>
      <w:pPr>
        <w:ind w:left="3046" w:hanging="322"/>
      </w:pPr>
      <w:rPr>
        <w:rFonts w:hint="default"/>
        <w:lang w:val="en-US" w:eastAsia="en-US" w:bidi="ar-SA"/>
      </w:rPr>
    </w:lvl>
    <w:lvl w:ilvl="4">
      <w:start w:val="0"/>
      <w:numFmt w:val="bullet"/>
      <w:lvlText w:val="•"/>
      <w:lvlJc w:val="left"/>
      <w:pPr>
        <w:ind w:left="4008" w:hanging="322"/>
      </w:pPr>
      <w:rPr>
        <w:rFonts w:hint="default"/>
        <w:lang w:val="en-US" w:eastAsia="en-US" w:bidi="ar-SA"/>
      </w:rPr>
    </w:lvl>
    <w:lvl w:ilvl="5">
      <w:start w:val="0"/>
      <w:numFmt w:val="bullet"/>
      <w:lvlText w:val="•"/>
      <w:lvlJc w:val="left"/>
      <w:pPr>
        <w:ind w:left="4970" w:hanging="322"/>
      </w:pPr>
      <w:rPr>
        <w:rFonts w:hint="default"/>
        <w:lang w:val="en-US" w:eastAsia="en-US" w:bidi="ar-SA"/>
      </w:rPr>
    </w:lvl>
    <w:lvl w:ilvl="6">
      <w:start w:val="0"/>
      <w:numFmt w:val="bullet"/>
      <w:lvlText w:val="•"/>
      <w:lvlJc w:val="left"/>
      <w:pPr>
        <w:ind w:left="5932" w:hanging="322"/>
      </w:pPr>
      <w:rPr>
        <w:rFonts w:hint="default"/>
        <w:lang w:val="en-US" w:eastAsia="en-US" w:bidi="ar-SA"/>
      </w:rPr>
    </w:lvl>
    <w:lvl w:ilvl="7">
      <w:start w:val="0"/>
      <w:numFmt w:val="bullet"/>
      <w:lvlText w:val="•"/>
      <w:lvlJc w:val="left"/>
      <w:pPr>
        <w:ind w:left="6894" w:hanging="322"/>
      </w:pPr>
      <w:rPr>
        <w:rFonts w:hint="default"/>
        <w:lang w:val="en-US" w:eastAsia="en-US" w:bidi="ar-SA"/>
      </w:rPr>
    </w:lvl>
    <w:lvl w:ilvl="8">
      <w:start w:val="0"/>
      <w:numFmt w:val="bullet"/>
      <w:lvlText w:val="•"/>
      <w:lvlJc w:val="left"/>
      <w:pPr>
        <w:ind w:left="7857" w:hanging="322"/>
      </w:pPr>
      <w:rPr>
        <w:rFonts w:hint="default"/>
        <w:lang w:val="en-US" w:eastAsia="en-US" w:bidi="ar-SA"/>
      </w:rPr>
    </w:lvl>
  </w:abstractNum>
  <w:abstractNum w:abstractNumId="153">
    <w:multiLevelType w:val="hybridMultilevel"/>
    <w:lvl w:ilvl="0">
      <w:start w:val="1"/>
      <w:numFmt w:val="lowerLetter"/>
      <w:lvlText w:val="%1)"/>
      <w:lvlJc w:val="left"/>
      <w:pPr>
        <w:ind w:left="165" w:hanging="226"/>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122" w:hanging="226"/>
      </w:pPr>
      <w:rPr>
        <w:rFonts w:hint="default"/>
        <w:lang w:val="en-US" w:eastAsia="en-US" w:bidi="ar-SA"/>
      </w:rPr>
    </w:lvl>
    <w:lvl w:ilvl="2">
      <w:start w:val="0"/>
      <w:numFmt w:val="bullet"/>
      <w:lvlText w:val="•"/>
      <w:lvlJc w:val="left"/>
      <w:pPr>
        <w:ind w:left="2084" w:hanging="226"/>
      </w:pPr>
      <w:rPr>
        <w:rFonts w:hint="default"/>
        <w:lang w:val="en-US" w:eastAsia="en-US" w:bidi="ar-SA"/>
      </w:rPr>
    </w:lvl>
    <w:lvl w:ilvl="3">
      <w:start w:val="0"/>
      <w:numFmt w:val="bullet"/>
      <w:lvlText w:val="•"/>
      <w:lvlJc w:val="left"/>
      <w:pPr>
        <w:ind w:left="3046" w:hanging="226"/>
      </w:pPr>
      <w:rPr>
        <w:rFonts w:hint="default"/>
        <w:lang w:val="en-US" w:eastAsia="en-US" w:bidi="ar-SA"/>
      </w:rPr>
    </w:lvl>
    <w:lvl w:ilvl="4">
      <w:start w:val="0"/>
      <w:numFmt w:val="bullet"/>
      <w:lvlText w:val="•"/>
      <w:lvlJc w:val="left"/>
      <w:pPr>
        <w:ind w:left="4008" w:hanging="226"/>
      </w:pPr>
      <w:rPr>
        <w:rFonts w:hint="default"/>
        <w:lang w:val="en-US" w:eastAsia="en-US" w:bidi="ar-SA"/>
      </w:rPr>
    </w:lvl>
    <w:lvl w:ilvl="5">
      <w:start w:val="0"/>
      <w:numFmt w:val="bullet"/>
      <w:lvlText w:val="•"/>
      <w:lvlJc w:val="left"/>
      <w:pPr>
        <w:ind w:left="4970" w:hanging="226"/>
      </w:pPr>
      <w:rPr>
        <w:rFonts w:hint="default"/>
        <w:lang w:val="en-US" w:eastAsia="en-US" w:bidi="ar-SA"/>
      </w:rPr>
    </w:lvl>
    <w:lvl w:ilvl="6">
      <w:start w:val="0"/>
      <w:numFmt w:val="bullet"/>
      <w:lvlText w:val="•"/>
      <w:lvlJc w:val="left"/>
      <w:pPr>
        <w:ind w:left="5932" w:hanging="226"/>
      </w:pPr>
      <w:rPr>
        <w:rFonts w:hint="default"/>
        <w:lang w:val="en-US" w:eastAsia="en-US" w:bidi="ar-SA"/>
      </w:rPr>
    </w:lvl>
    <w:lvl w:ilvl="7">
      <w:start w:val="0"/>
      <w:numFmt w:val="bullet"/>
      <w:lvlText w:val="•"/>
      <w:lvlJc w:val="left"/>
      <w:pPr>
        <w:ind w:left="6894" w:hanging="226"/>
      </w:pPr>
      <w:rPr>
        <w:rFonts w:hint="default"/>
        <w:lang w:val="en-US" w:eastAsia="en-US" w:bidi="ar-SA"/>
      </w:rPr>
    </w:lvl>
    <w:lvl w:ilvl="8">
      <w:start w:val="0"/>
      <w:numFmt w:val="bullet"/>
      <w:lvlText w:val="•"/>
      <w:lvlJc w:val="left"/>
      <w:pPr>
        <w:ind w:left="7857" w:hanging="226"/>
      </w:pPr>
      <w:rPr>
        <w:rFonts w:hint="default"/>
        <w:lang w:val="en-US" w:eastAsia="en-US" w:bidi="ar-SA"/>
      </w:rPr>
    </w:lvl>
  </w:abstractNum>
  <w:abstractNum w:abstractNumId="152">
    <w:multiLevelType w:val="hybridMultilevel"/>
    <w:lvl w:ilvl="0">
      <w:start w:val="1"/>
      <w:numFmt w:val="lowerLetter"/>
      <w:lvlText w:val="%1)"/>
      <w:lvlJc w:val="left"/>
      <w:pPr>
        <w:ind w:left="393" w:hanging="228"/>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338" w:hanging="228"/>
      </w:pPr>
      <w:rPr>
        <w:rFonts w:hint="default"/>
        <w:lang w:val="en-US" w:eastAsia="en-US" w:bidi="ar-SA"/>
      </w:rPr>
    </w:lvl>
    <w:lvl w:ilvl="2">
      <w:start w:val="0"/>
      <w:numFmt w:val="bullet"/>
      <w:lvlText w:val="•"/>
      <w:lvlJc w:val="left"/>
      <w:pPr>
        <w:ind w:left="2276" w:hanging="228"/>
      </w:pPr>
      <w:rPr>
        <w:rFonts w:hint="default"/>
        <w:lang w:val="en-US" w:eastAsia="en-US" w:bidi="ar-SA"/>
      </w:rPr>
    </w:lvl>
    <w:lvl w:ilvl="3">
      <w:start w:val="0"/>
      <w:numFmt w:val="bullet"/>
      <w:lvlText w:val="•"/>
      <w:lvlJc w:val="left"/>
      <w:pPr>
        <w:ind w:left="3214" w:hanging="228"/>
      </w:pPr>
      <w:rPr>
        <w:rFonts w:hint="default"/>
        <w:lang w:val="en-US" w:eastAsia="en-US" w:bidi="ar-SA"/>
      </w:rPr>
    </w:lvl>
    <w:lvl w:ilvl="4">
      <w:start w:val="0"/>
      <w:numFmt w:val="bullet"/>
      <w:lvlText w:val="•"/>
      <w:lvlJc w:val="left"/>
      <w:pPr>
        <w:ind w:left="4152" w:hanging="228"/>
      </w:pPr>
      <w:rPr>
        <w:rFonts w:hint="default"/>
        <w:lang w:val="en-US" w:eastAsia="en-US" w:bidi="ar-SA"/>
      </w:rPr>
    </w:lvl>
    <w:lvl w:ilvl="5">
      <w:start w:val="0"/>
      <w:numFmt w:val="bullet"/>
      <w:lvlText w:val="•"/>
      <w:lvlJc w:val="left"/>
      <w:pPr>
        <w:ind w:left="5090" w:hanging="228"/>
      </w:pPr>
      <w:rPr>
        <w:rFonts w:hint="default"/>
        <w:lang w:val="en-US" w:eastAsia="en-US" w:bidi="ar-SA"/>
      </w:rPr>
    </w:lvl>
    <w:lvl w:ilvl="6">
      <w:start w:val="0"/>
      <w:numFmt w:val="bullet"/>
      <w:lvlText w:val="•"/>
      <w:lvlJc w:val="left"/>
      <w:pPr>
        <w:ind w:left="6028" w:hanging="228"/>
      </w:pPr>
      <w:rPr>
        <w:rFonts w:hint="default"/>
        <w:lang w:val="en-US" w:eastAsia="en-US" w:bidi="ar-SA"/>
      </w:rPr>
    </w:lvl>
    <w:lvl w:ilvl="7">
      <w:start w:val="0"/>
      <w:numFmt w:val="bullet"/>
      <w:lvlText w:val="•"/>
      <w:lvlJc w:val="left"/>
      <w:pPr>
        <w:ind w:left="6966" w:hanging="228"/>
      </w:pPr>
      <w:rPr>
        <w:rFonts w:hint="default"/>
        <w:lang w:val="en-US" w:eastAsia="en-US" w:bidi="ar-SA"/>
      </w:rPr>
    </w:lvl>
    <w:lvl w:ilvl="8">
      <w:start w:val="0"/>
      <w:numFmt w:val="bullet"/>
      <w:lvlText w:val="•"/>
      <w:lvlJc w:val="left"/>
      <w:pPr>
        <w:ind w:left="7905" w:hanging="228"/>
      </w:pPr>
      <w:rPr>
        <w:rFonts w:hint="default"/>
        <w:lang w:val="en-US" w:eastAsia="en-US" w:bidi="ar-SA"/>
      </w:rPr>
    </w:lvl>
  </w:abstractNum>
  <w:abstractNum w:abstractNumId="151">
    <w:multiLevelType w:val="hybridMultilevel"/>
    <w:lvl w:ilvl="0">
      <w:start w:val="1"/>
      <w:numFmt w:val="lowerLetter"/>
      <w:lvlText w:val="%1)"/>
      <w:lvlJc w:val="left"/>
      <w:pPr>
        <w:ind w:left="165" w:hanging="31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122" w:hanging="312"/>
      </w:pPr>
      <w:rPr>
        <w:rFonts w:hint="default"/>
        <w:lang w:val="en-US" w:eastAsia="en-US" w:bidi="ar-SA"/>
      </w:rPr>
    </w:lvl>
    <w:lvl w:ilvl="2">
      <w:start w:val="0"/>
      <w:numFmt w:val="bullet"/>
      <w:lvlText w:val="•"/>
      <w:lvlJc w:val="left"/>
      <w:pPr>
        <w:ind w:left="2084" w:hanging="312"/>
      </w:pPr>
      <w:rPr>
        <w:rFonts w:hint="default"/>
        <w:lang w:val="en-US" w:eastAsia="en-US" w:bidi="ar-SA"/>
      </w:rPr>
    </w:lvl>
    <w:lvl w:ilvl="3">
      <w:start w:val="0"/>
      <w:numFmt w:val="bullet"/>
      <w:lvlText w:val="•"/>
      <w:lvlJc w:val="left"/>
      <w:pPr>
        <w:ind w:left="3046" w:hanging="312"/>
      </w:pPr>
      <w:rPr>
        <w:rFonts w:hint="default"/>
        <w:lang w:val="en-US" w:eastAsia="en-US" w:bidi="ar-SA"/>
      </w:rPr>
    </w:lvl>
    <w:lvl w:ilvl="4">
      <w:start w:val="0"/>
      <w:numFmt w:val="bullet"/>
      <w:lvlText w:val="•"/>
      <w:lvlJc w:val="left"/>
      <w:pPr>
        <w:ind w:left="4008" w:hanging="312"/>
      </w:pPr>
      <w:rPr>
        <w:rFonts w:hint="default"/>
        <w:lang w:val="en-US" w:eastAsia="en-US" w:bidi="ar-SA"/>
      </w:rPr>
    </w:lvl>
    <w:lvl w:ilvl="5">
      <w:start w:val="0"/>
      <w:numFmt w:val="bullet"/>
      <w:lvlText w:val="•"/>
      <w:lvlJc w:val="left"/>
      <w:pPr>
        <w:ind w:left="4970" w:hanging="312"/>
      </w:pPr>
      <w:rPr>
        <w:rFonts w:hint="default"/>
        <w:lang w:val="en-US" w:eastAsia="en-US" w:bidi="ar-SA"/>
      </w:rPr>
    </w:lvl>
    <w:lvl w:ilvl="6">
      <w:start w:val="0"/>
      <w:numFmt w:val="bullet"/>
      <w:lvlText w:val="•"/>
      <w:lvlJc w:val="left"/>
      <w:pPr>
        <w:ind w:left="5932" w:hanging="312"/>
      </w:pPr>
      <w:rPr>
        <w:rFonts w:hint="default"/>
        <w:lang w:val="en-US" w:eastAsia="en-US" w:bidi="ar-SA"/>
      </w:rPr>
    </w:lvl>
    <w:lvl w:ilvl="7">
      <w:start w:val="0"/>
      <w:numFmt w:val="bullet"/>
      <w:lvlText w:val="•"/>
      <w:lvlJc w:val="left"/>
      <w:pPr>
        <w:ind w:left="6894" w:hanging="312"/>
      </w:pPr>
      <w:rPr>
        <w:rFonts w:hint="default"/>
        <w:lang w:val="en-US" w:eastAsia="en-US" w:bidi="ar-SA"/>
      </w:rPr>
    </w:lvl>
    <w:lvl w:ilvl="8">
      <w:start w:val="0"/>
      <w:numFmt w:val="bullet"/>
      <w:lvlText w:val="•"/>
      <w:lvlJc w:val="left"/>
      <w:pPr>
        <w:ind w:left="7857" w:hanging="312"/>
      </w:pPr>
      <w:rPr>
        <w:rFonts w:hint="default"/>
        <w:lang w:val="en-US" w:eastAsia="en-US" w:bidi="ar-SA"/>
      </w:rPr>
    </w:lvl>
  </w:abstractNum>
  <w:abstractNum w:abstractNumId="150">
    <w:multiLevelType w:val="hybridMultilevel"/>
    <w:lvl w:ilvl="0">
      <w:start w:val="1"/>
      <w:numFmt w:val="lowerRoman"/>
      <w:lvlText w:val="(%1)"/>
      <w:lvlJc w:val="left"/>
      <w:pPr>
        <w:ind w:left="525"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446" w:hanging="360"/>
      </w:pPr>
      <w:rPr>
        <w:rFonts w:hint="default"/>
        <w:lang w:val="en-US" w:eastAsia="en-US" w:bidi="ar-SA"/>
      </w:rPr>
    </w:lvl>
    <w:lvl w:ilvl="2">
      <w:start w:val="0"/>
      <w:numFmt w:val="bullet"/>
      <w:lvlText w:val="•"/>
      <w:lvlJc w:val="left"/>
      <w:pPr>
        <w:ind w:left="2372" w:hanging="360"/>
      </w:pPr>
      <w:rPr>
        <w:rFonts w:hint="default"/>
        <w:lang w:val="en-US" w:eastAsia="en-US" w:bidi="ar-SA"/>
      </w:rPr>
    </w:lvl>
    <w:lvl w:ilvl="3">
      <w:start w:val="0"/>
      <w:numFmt w:val="bullet"/>
      <w:lvlText w:val="•"/>
      <w:lvlJc w:val="left"/>
      <w:pPr>
        <w:ind w:left="3298" w:hanging="360"/>
      </w:pPr>
      <w:rPr>
        <w:rFonts w:hint="default"/>
        <w:lang w:val="en-US" w:eastAsia="en-US" w:bidi="ar-SA"/>
      </w:rPr>
    </w:lvl>
    <w:lvl w:ilvl="4">
      <w:start w:val="0"/>
      <w:numFmt w:val="bullet"/>
      <w:lvlText w:val="•"/>
      <w:lvlJc w:val="left"/>
      <w:pPr>
        <w:ind w:left="4224" w:hanging="360"/>
      </w:pPr>
      <w:rPr>
        <w:rFonts w:hint="default"/>
        <w:lang w:val="en-US" w:eastAsia="en-US" w:bidi="ar-SA"/>
      </w:rPr>
    </w:lvl>
    <w:lvl w:ilvl="5">
      <w:start w:val="0"/>
      <w:numFmt w:val="bullet"/>
      <w:lvlText w:val="•"/>
      <w:lvlJc w:val="left"/>
      <w:pPr>
        <w:ind w:left="5150" w:hanging="360"/>
      </w:pPr>
      <w:rPr>
        <w:rFonts w:hint="default"/>
        <w:lang w:val="en-US" w:eastAsia="en-US" w:bidi="ar-SA"/>
      </w:rPr>
    </w:lvl>
    <w:lvl w:ilvl="6">
      <w:start w:val="0"/>
      <w:numFmt w:val="bullet"/>
      <w:lvlText w:val="•"/>
      <w:lvlJc w:val="left"/>
      <w:pPr>
        <w:ind w:left="6076" w:hanging="360"/>
      </w:pPr>
      <w:rPr>
        <w:rFonts w:hint="default"/>
        <w:lang w:val="en-US" w:eastAsia="en-US" w:bidi="ar-SA"/>
      </w:rPr>
    </w:lvl>
    <w:lvl w:ilvl="7">
      <w:start w:val="0"/>
      <w:numFmt w:val="bullet"/>
      <w:lvlText w:val="•"/>
      <w:lvlJc w:val="left"/>
      <w:pPr>
        <w:ind w:left="7002" w:hanging="360"/>
      </w:pPr>
      <w:rPr>
        <w:rFonts w:hint="default"/>
        <w:lang w:val="en-US" w:eastAsia="en-US" w:bidi="ar-SA"/>
      </w:rPr>
    </w:lvl>
    <w:lvl w:ilvl="8">
      <w:start w:val="0"/>
      <w:numFmt w:val="bullet"/>
      <w:lvlText w:val="•"/>
      <w:lvlJc w:val="left"/>
      <w:pPr>
        <w:ind w:left="7929" w:hanging="360"/>
      </w:pPr>
      <w:rPr>
        <w:rFonts w:hint="default"/>
        <w:lang w:val="en-US" w:eastAsia="en-US" w:bidi="ar-SA"/>
      </w:rPr>
    </w:lvl>
  </w:abstractNum>
  <w:abstractNum w:abstractNumId="149">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000" w:hanging="360"/>
      </w:pPr>
      <w:rPr>
        <w:rFonts w:hint="default"/>
        <w:lang w:val="en-US" w:eastAsia="en-US" w:bidi="ar-SA"/>
      </w:rPr>
    </w:lvl>
    <w:lvl w:ilvl="2">
      <w:start w:val="0"/>
      <w:numFmt w:val="bullet"/>
      <w:lvlText w:val="•"/>
      <w:lvlJc w:val="left"/>
      <w:pPr>
        <w:ind w:left="1540" w:hanging="360"/>
      </w:pPr>
      <w:rPr>
        <w:rFonts w:hint="default"/>
        <w:lang w:val="en-US" w:eastAsia="en-US" w:bidi="ar-SA"/>
      </w:rPr>
    </w:lvl>
    <w:lvl w:ilvl="3">
      <w:start w:val="0"/>
      <w:numFmt w:val="bullet"/>
      <w:lvlText w:val="•"/>
      <w:lvlJc w:val="left"/>
      <w:pPr>
        <w:ind w:left="2080" w:hanging="360"/>
      </w:pPr>
      <w:rPr>
        <w:rFonts w:hint="default"/>
        <w:lang w:val="en-US" w:eastAsia="en-US" w:bidi="ar-SA"/>
      </w:rPr>
    </w:lvl>
    <w:lvl w:ilvl="4">
      <w:start w:val="0"/>
      <w:numFmt w:val="bullet"/>
      <w:lvlText w:val="•"/>
      <w:lvlJc w:val="left"/>
      <w:pPr>
        <w:ind w:left="2620" w:hanging="360"/>
      </w:pPr>
      <w:rPr>
        <w:rFonts w:hint="default"/>
        <w:lang w:val="en-US" w:eastAsia="en-US" w:bidi="ar-SA"/>
      </w:rPr>
    </w:lvl>
    <w:lvl w:ilvl="5">
      <w:start w:val="0"/>
      <w:numFmt w:val="bullet"/>
      <w:lvlText w:val="•"/>
      <w:lvlJc w:val="left"/>
      <w:pPr>
        <w:ind w:left="3160" w:hanging="360"/>
      </w:pPr>
      <w:rPr>
        <w:rFonts w:hint="default"/>
        <w:lang w:val="en-US" w:eastAsia="en-US" w:bidi="ar-SA"/>
      </w:rPr>
    </w:lvl>
    <w:lvl w:ilvl="6">
      <w:start w:val="0"/>
      <w:numFmt w:val="bullet"/>
      <w:lvlText w:val="•"/>
      <w:lvlJc w:val="left"/>
      <w:pPr>
        <w:ind w:left="3700" w:hanging="360"/>
      </w:pPr>
      <w:rPr>
        <w:rFonts w:hint="default"/>
        <w:lang w:val="en-US" w:eastAsia="en-US" w:bidi="ar-SA"/>
      </w:rPr>
    </w:lvl>
    <w:lvl w:ilvl="7">
      <w:start w:val="0"/>
      <w:numFmt w:val="bullet"/>
      <w:lvlText w:val="•"/>
      <w:lvlJc w:val="left"/>
      <w:pPr>
        <w:ind w:left="4240" w:hanging="360"/>
      </w:pPr>
      <w:rPr>
        <w:rFonts w:hint="default"/>
        <w:lang w:val="en-US" w:eastAsia="en-US" w:bidi="ar-SA"/>
      </w:rPr>
    </w:lvl>
    <w:lvl w:ilvl="8">
      <w:start w:val="0"/>
      <w:numFmt w:val="bullet"/>
      <w:lvlText w:val="•"/>
      <w:lvlJc w:val="left"/>
      <w:pPr>
        <w:ind w:left="4780" w:hanging="360"/>
      </w:pPr>
      <w:rPr>
        <w:rFonts w:hint="default"/>
        <w:lang w:val="en-US" w:eastAsia="en-US" w:bidi="ar-SA"/>
      </w:rPr>
    </w:lvl>
  </w:abstractNum>
  <w:abstractNum w:abstractNumId="148">
    <w:multiLevelType w:val="hybridMultilevel"/>
    <w:lvl w:ilvl="0">
      <w:start w:val="1"/>
      <w:numFmt w:val="lowerLetter"/>
      <w:lvlText w:val="(%1)"/>
      <w:lvlJc w:val="left"/>
      <w:pPr>
        <w:ind w:left="477" w:hanging="312"/>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1"/>
      <w:numFmt w:val="lowerRoman"/>
      <w:lvlText w:val="%2."/>
      <w:lvlJc w:val="left"/>
      <w:pPr>
        <w:ind w:left="338" w:hanging="173"/>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513" w:hanging="173"/>
      </w:pPr>
      <w:rPr>
        <w:rFonts w:hint="default"/>
        <w:lang w:val="en-US" w:eastAsia="en-US" w:bidi="ar-SA"/>
      </w:rPr>
    </w:lvl>
    <w:lvl w:ilvl="3">
      <w:start w:val="0"/>
      <w:numFmt w:val="bullet"/>
      <w:lvlText w:val="•"/>
      <w:lvlJc w:val="left"/>
      <w:pPr>
        <w:ind w:left="2546" w:hanging="173"/>
      </w:pPr>
      <w:rPr>
        <w:rFonts w:hint="default"/>
        <w:lang w:val="en-US" w:eastAsia="en-US" w:bidi="ar-SA"/>
      </w:rPr>
    </w:lvl>
    <w:lvl w:ilvl="4">
      <w:start w:val="0"/>
      <w:numFmt w:val="bullet"/>
      <w:lvlText w:val="•"/>
      <w:lvlJc w:val="left"/>
      <w:pPr>
        <w:ind w:left="3580" w:hanging="173"/>
      </w:pPr>
      <w:rPr>
        <w:rFonts w:hint="default"/>
        <w:lang w:val="en-US" w:eastAsia="en-US" w:bidi="ar-SA"/>
      </w:rPr>
    </w:lvl>
    <w:lvl w:ilvl="5">
      <w:start w:val="0"/>
      <w:numFmt w:val="bullet"/>
      <w:lvlText w:val="•"/>
      <w:lvlJc w:val="left"/>
      <w:pPr>
        <w:ind w:left="4613" w:hanging="173"/>
      </w:pPr>
      <w:rPr>
        <w:rFonts w:hint="default"/>
        <w:lang w:val="en-US" w:eastAsia="en-US" w:bidi="ar-SA"/>
      </w:rPr>
    </w:lvl>
    <w:lvl w:ilvl="6">
      <w:start w:val="0"/>
      <w:numFmt w:val="bullet"/>
      <w:lvlText w:val="•"/>
      <w:lvlJc w:val="left"/>
      <w:pPr>
        <w:ind w:left="5647" w:hanging="173"/>
      </w:pPr>
      <w:rPr>
        <w:rFonts w:hint="default"/>
        <w:lang w:val="en-US" w:eastAsia="en-US" w:bidi="ar-SA"/>
      </w:rPr>
    </w:lvl>
    <w:lvl w:ilvl="7">
      <w:start w:val="0"/>
      <w:numFmt w:val="bullet"/>
      <w:lvlText w:val="•"/>
      <w:lvlJc w:val="left"/>
      <w:pPr>
        <w:ind w:left="6680" w:hanging="173"/>
      </w:pPr>
      <w:rPr>
        <w:rFonts w:hint="default"/>
        <w:lang w:val="en-US" w:eastAsia="en-US" w:bidi="ar-SA"/>
      </w:rPr>
    </w:lvl>
    <w:lvl w:ilvl="8">
      <w:start w:val="0"/>
      <w:numFmt w:val="bullet"/>
      <w:lvlText w:val="•"/>
      <w:lvlJc w:val="left"/>
      <w:pPr>
        <w:ind w:left="7714" w:hanging="173"/>
      </w:pPr>
      <w:rPr>
        <w:rFonts w:hint="default"/>
        <w:lang w:val="en-US" w:eastAsia="en-US" w:bidi="ar-SA"/>
      </w:rPr>
    </w:lvl>
  </w:abstractNum>
  <w:abstractNum w:abstractNumId="147">
    <w:multiLevelType w:val="hybridMultilevel"/>
    <w:lvl w:ilvl="0">
      <w:start w:val="0"/>
      <w:numFmt w:val="bullet"/>
      <w:lvlText w:val=""/>
      <w:lvlJc w:val="left"/>
      <w:pPr>
        <w:ind w:left="462" w:hanging="358"/>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000" w:hanging="358"/>
      </w:pPr>
      <w:rPr>
        <w:rFonts w:hint="default"/>
        <w:lang w:val="en-US" w:eastAsia="en-US" w:bidi="ar-SA"/>
      </w:rPr>
    </w:lvl>
    <w:lvl w:ilvl="2">
      <w:start w:val="0"/>
      <w:numFmt w:val="bullet"/>
      <w:lvlText w:val="•"/>
      <w:lvlJc w:val="left"/>
      <w:pPr>
        <w:ind w:left="1540" w:hanging="358"/>
      </w:pPr>
      <w:rPr>
        <w:rFonts w:hint="default"/>
        <w:lang w:val="en-US" w:eastAsia="en-US" w:bidi="ar-SA"/>
      </w:rPr>
    </w:lvl>
    <w:lvl w:ilvl="3">
      <w:start w:val="0"/>
      <w:numFmt w:val="bullet"/>
      <w:lvlText w:val="•"/>
      <w:lvlJc w:val="left"/>
      <w:pPr>
        <w:ind w:left="2080" w:hanging="358"/>
      </w:pPr>
      <w:rPr>
        <w:rFonts w:hint="default"/>
        <w:lang w:val="en-US" w:eastAsia="en-US" w:bidi="ar-SA"/>
      </w:rPr>
    </w:lvl>
    <w:lvl w:ilvl="4">
      <w:start w:val="0"/>
      <w:numFmt w:val="bullet"/>
      <w:lvlText w:val="•"/>
      <w:lvlJc w:val="left"/>
      <w:pPr>
        <w:ind w:left="2620" w:hanging="358"/>
      </w:pPr>
      <w:rPr>
        <w:rFonts w:hint="default"/>
        <w:lang w:val="en-US" w:eastAsia="en-US" w:bidi="ar-SA"/>
      </w:rPr>
    </w:lvl>
    <w:lvl w:ilvl="5">
      <w:start w:val="0"/>
      <w:numFmt w:val="bullet"/>
      <w:lvlText w:val="•"/>
      <w:lvlJc w:val="left"/>
      <w:pPr>
        <w:ind w:left="3160" w:hanging="358"/>
      </w:pPr>
      <w:rPr>
        <w:rFonts w:hint="default"/>
        <w:lang w:val="en-US" w:eastAsia="en-US" w:bidi="ar-SA"/>
      </w:rPr>
    </w:lvl>
    <w:lvl w:ilvl="6">
      <w:start w:val="0"/>
      <w:numFmt w:val="bullet"/>
      <w:lvlText w:val="•"/>
      <w:lvlJc w:val="left"/>
      <w:pPr>
        <w:ind w:left="3700" w:hanging="358"/>
      </w:pPr>
      <w:rPr>
        <w:rFonts w:hint="default"/>
        <w:lang w:val="en-US" w:eastAsia="en-US" w:bidi="ar-SA"/>
      </w:rPr>
    </w:lvl>
    <w:lvl w:ilvl="7">
      <w:start w:val="0"/>
      <w:numFmt w:val="bullet"/>
      <w:lvlText w:val="•"/>
      <w:lvlJc w:val="left"/>
      <w:pPr>
        <w:ind w:left="4240" w:hanging="358"/>
      </w:pPr>
      <w:rPr>
        <w:rFonts w:hint="default"/>
        <w:lang w:val="en-US" w:eastAsia="en-US" w:bidi="ar-SA"/>
      </w:rPr>
    </w:lvl>
    <w:lvl w:ilvl="8">
      <w:start w:val="0"/>
      <w:numFmt w:val="bullet"/>
      <w:lvlText w:val="•"/>
      <w:lvlJc w:val="left"/>
      <w:pPr>
        <w:ind w:left="4780" w:hanging="358"/>
      </w:pPr>
      <w:rPr>
        <w:rFonts w:hint="default"/>
        <w:lang w:val="en-US" w:eastAsia="en-US" w:bidi="ar-SA"/>
      </w:rPr>
    </w:lvl>
  </w:abstractNum>
  <w:abstractNum w:abstractNumId="146">
    <w:multiLevelType w:val="hybridMultilevel"/>
    <w:lvl w:ilvl="0">
      <w:start w:val="0"/>
      <w:numFmt w:val="bullet"/>
      <w:lvlText w:val=""/>
      <w:lvlJc w:val="left"/>
      <w:pPr>
        <w:ind w:left="462" w:hanging="358"/>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000" w:hanging="358"/>
      </w:pPr>
      <w:rPr>
        <w:rFonts w:hint="default"/>
        <w:lang w:val="en-US" w:eastAsia="en-US" w:bidi="ar-SA"/>
      </w:rPr>
    </w:lvl>
    <w:lvl w:ilvl="2">
      <w:start w:val="0"/>
      <w:numFmt w:val="bullet"/>
      <w:lvlText w:val="•"/>
      <w:lvlJc w:val="left"/>
      <w:pPr>
        <w:ind w:left="1540" w:hanging="358"/>
      </w:pPr>
      <w:rPr>
        <w:rFonts w:hint="default"/>
        <w:lang w:val="en-US" w:eastAsia="en-US" w:bidi="ar-SA"/>
      </w:rPr>
    </w:lvl>
    <w:lvl w:ilvl="3">
      <w:start w:val="0"/>
      <w:numFmt w:val="bullet"/>
      <w:lvlText w:val="•"/>
      <w:lvlJc w:val="left"/>
      <w:pPr>
        <w:ind w:left="2080" w:hanging="358"/>
      </w:pPr>
      <w:rPr>
        <w:rFonts w:hint="default"/>
        <w:lang w:val="en-US" w:eastAsia="en-US" w:bidi="ar-SA"/>
      </w:rPr>
    </w:lvl>
    <w:lvl w:ilvl="4">
      <w:start w:val="0"/>
      <w:numFmt w:val="bullet"/>
      <w:lvlText w:val="•"/>
      <w:lvlJc w:val="left"/>
      <w:pPr>
        <w:ind w:left="2620" w:hanging="358"/>
      </w:pPr>
      <w:rPr>
        <w:rFonts w:hint="default"/>
        <w:lang w:val="en-US" w:eastAsia="en-US" w:bidi="ar-SA"/>
      </w:rPr>
    </w:lvl>
    <w:lvl w:ilvl="5">
      <w:start w:val="0"/>
      <w:numFmt w:val="bullet"/>
      <w:lvlText w:val="•"/>
      <w:lvlJc w:val="left"/>
      <w:pPr>
        <w:ind w:left="3160" w:hanging="358"/>
      </w:pPr>
      <w:rPr>
        <w:rFonts w:hint="default"/>
        <w:lang w:val="en-US" w:eastAsia="en-US" w:bidi="ar-SA"/>
      </w:rPr>
    </w:lvl>
    <w:lvl w:ilvl="6">
      <w:start w:val="0"/>
      <w:numFmt w:val="bullet"/>
      <w:lvlText w:val="•"/>
      <w:lvlJc w:val="left"/>
      <w:pPr>
        <w:ind w:left="3700" w:hanging="358"/>
      </w:pPr>
      <w:rPr>
        <w:rFonts w:hint="default"/>
        <w:lang w:val="en-US" w:eastAsia="en-US" w:bidi="ar-SA"/>
      </w:rPr>
    </w:lvl>
    <w:lvl w:ilvl="7">
      <w:start w:val="0"/>
      <w:numFmt w:val="bullet"/>
      <w:lvlText w:val="•"/>
      <w:lvlJc w:val="left"/>
      <w:pPr>
        <w:ind w:left="4240" w:hanging="358"/>
      </w:pPr>
      <w:rPr>
        <w:rFonts w:hint="default"/>
        <w:lang w:val="en-US" w:eastAsia="en-US" w:bidi="ar-SA"/>
      </w:rPr>
    </w:lvl>
    <w:lvl w:ilvl="8">
      <w:start w:val="0"/>
      <w:numFmt w:val="bullet"/>
      <w:lvlText w:val="•"/>
      <w:lvlJc w:val="left"/>
      <w:pPr>
        <w:ind w:left="4780" w:hanging="358"/>
      </w:pPr>
      <w:rPr>
        <w:rFonts w:hint="default"/>
        <w:lang w:val="en-US" w:eastAsia="en-US" w:bidi="ar-SA"/>
      </w:rPr>
    </w:lvl>
  </w:abstractNum>
  <w:abstractNum w:abstractNumId="145">
    <w:multiLevelType w:val="hybridMultilevel"/>
    <w:lvl w:ilvl="0">
      <w:start w:val="1"/>
      <w:numFmt w:val="lowerRoman"/>
      <w:lvlText w:val="(%1)"/>
      <w:lvlJc w:val="left"/>
      <w:pPr>
        <w:ind w:left="885"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7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50"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330" w:hanging="360"/>
      </w:pPr>
      <w:rPr>
        <w:rFonts w:hint="default"/>
        <w:lang w:val="en-US" w:eastAsia="en-US" w:bidi="ar-SA"/>
      </w:rPr>
    </w:lvl>
    <w:lvl w:ilvl="6">
      <w:start w:val="0"/>
      <w:numFmt w:val="bullet"/>
      <w:lvlText w:val="•"/>
      <w:lvlJc w:val="left"/>
      <w:pPr>
        <w:ind w:left="6220" w:hanging="360"/>
      </w:pPr>
      <w:rPr>
        <w:rFonts w:hint="default"/>
        <w:lang w:val="en-US" w:eastAsia="en-US" w:bidi="ar-SA"/>
      </w:rPr>
    </w:lvl>
    <w:lvl w:ilvl="7">
      <w:start w:val="0"/>
      <w:numFmt w:val="bullet"/>
      <w:lvlText w:val="•"/>
      <w:lvlJc w:val="left"/>
      <w:pPr>
        <w:ind w:left="7110" w:hanging="360"/>
      </w:pPr>
      <w:rPr>
        <w:rFonts w:hint="default"/>
        <w:lang w:val="en-US" w:eastAsia="en-US" w:bidi="ar-SA"/>
      </w:rPr>
    </w:lvl>
    <w:lvl w:ilvl="8">
      <w:start w:val="0"/>
      <w:numFmt w:val="bullet"/>
      <w:lvlText w:val="•"/>
      <w:lvlJc w:val="left"/>
      <w:pPr>
        <w:ind w:left="8001" w:hanging="360"/>
      </w:pPr>
      <w:rPr>
        <w:rFonts w:hint="default"/>
        <w:lang w:val="en-US" w:eastAsia="en-US" w:bidi="ar-SA"/>
      </w:rPr>
    </w:lvl>
  </w:abstractNum>
  <w:abstractNum w:abstractNumId="144">
    <w:multiLevelType w:val="hybridMultilevel"/>
    <w:lvl w:ilvl="0">
      <w:start w:val="1"/>
      <w:numFmt w:val="lowerLetter"/>
      <w:lvlText w:val="%1."/>
      <w:lvlJc w:val="left"/>
      <w:pPr>
        <w:ind w:left="1605"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418" w:hanging="360"/>
      </w:pPr>
      <w:rPr>
        <w:rFonts w:hint="default"/>
        <w:lang w:val="en-US" w:eastAsia="en-US" w:bidi="ar-SA"/>
      </w:rPr>
    </w:lvl>
    <w:lvl w:ilvl="2">
      <w:start w:val="0"/>
      <w:numFmt w:val="bullet"/>
      <w:lvlText w:val="•"/>
      <w:lvlJc w:val="left"/>
      <w:pPr>
        <w:ind w:left="3236" w:hanging="360"/>
      </w:pPr>
      <w:rPr>
        <w:rFonts w:hint="default"/>
        <w:lang w:val="en-US" w:eastAsia="en-US" w:bidi="ar-SA"/>
      </w:rPr>
    </w:lvl>
    <w:lvl w:ilvl="3">
      <w:start w:val="0"/>
      <w:numFmt w:val="bullet"/>
      <w:lvlText w:val="•"/>
      <w:lvlJc w:val="left"/>
      <w:pPr>
        <w:ind w:left="4054" w:hanging="360"/>
      </w:pPr>
      <w:rPr>
        <w:rFonts w:hint="default"/>
        <w:lang w:val="en-US" w:eastAsia="en-US" w:bidi="ar-SA"/>
      </w:rPr>
    </w:lvl>
    <w:lvl w:ilvl="4">
      <w:start w:val="0"/>
      <w:numFmt w:val="bullet"/>
      <w:lvlText w:val="•"/>
      <w:lvlJc w:val="left"/>
      <w:pPr>
        <w:ind w:left="4872" w:hanging="360"/>
      </w:pPr>
      <w:rPr>
        <w:rFonts w:hint="default"/>
        <w:lang w:val="en-US" w:eastAsia="en-US" w:bidi="ar-SA"/>
      </w:rPr>
    </w:lvl>
    <w:lvl w:ilvl="5">
      <w:start w:val="0"/>
      <w:numFmt w:val="bullet"/>
      <w:lvlText w:val="•"/>
      <w:lvlJc w:val="left"/>
      <w:pPr>
        <w:ind w:left="5690" w:hanging="360"/>
      </w:pPr>
      <w:rPr>
        <w:rFonts w:hint="default"/>
        <w:lang w:val="en-US" w:eastAsia="en-US" w:bidi="ar-SA"/>
      </w:rPr>
    </w:lvl>
    <w:lvl w:ilvl="6">
      <w:start w:val="0"/>
      <w:numFmt w:val="bullet"/>
      <w:lvlText w:val="•"/>
      <w:lvlJc w:val="left"/>
      <w:pPr>
        <w:ind w:left="6508" w:hanging="360"/>
      </w:pPr>
      <w:rPr>
        <w:rFonts w:hint="default"/>
        <w:lang w:val="en-US" w:eastAsia="en-US" w:bidi="ar-SA"/>
      </w:rPr>
    </w:lvl>
    <w:lvl w:ilvl="7">
      <w:start w:val="0"/>
      <w:numFmt w:val="bullet"/>
      <w:lvlText w:val="•"/>
      <w:lvlJc w:val="left"/>
      <w:pPr>
        <w:ind w:left="7326" w:hanging="360"/>
      </w:pPr>
      <w:rPr>
        <w:rFonts w:hint="default"/>
        <w:lang w:val="en-US" w:eastAsia="en-US" w:bidi="ar-SA"/>
      </w:rPr>
    </w:lvl>
    <w:lvl w:ilvl="8">
      <w:start w:val="0"/>
      <w:numFmt w:val="bullet"/>
      <w:lvlText w:val="•"/>
      <w:lvlJc w:val="left"/>
      <w:pPr>
        <w:ind w:left="8145" w:hanging="360"/>
      </w:pPr>
      <w:rPr>
        <w:rFonts w:hint="default"/>
        <w:lang w:val="en-US" w:eastAsia="en-US" w:bidi="ar-SA"/>
      </w:rPr>
    </w:lvl>
  </w:abstractNum>
  <w:abstractNum w:abstractNumId="143">
    <w:multiLevelType w:val="hybridMultilevel"/>
    <w:lvl w:ilvl="0">
      <w:start w:val="1"/>
      <w:numFmt w:val="lowerRoman"/>
      <w:lvlText w:val="(%1)"/>
      <w:lvlJc w:val="left"/>
      <w:pPr>
        <w:ind w:left="885"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lowerLetter"/>
      <w:lvlText w:val="(%2)"/>
      <w:lvlJc w:val="left"/>
      <w:pPr>
        <w:ind w:left="1605"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509" w:hanging="360"/>
      </w:pPr>
      <w:rPr>
        <w:rFonts w:hint="default"/>
        <w:lang w:val="en-US" w:eastAsia="en-US" w:bidi="ar-SA"/>
      </w:rPr>
    </w:lvl>
    <w:lvl w:ilvl="3">
      <w:start w:val="0"/>
      <w:numFmt w:val="bullet"/>
      <w:lvlText w:val="•"/>
      <w:lvlJc w:val="left"/>
      <w:pPr>
        <w:ind w:left="3418" w:hanging="360"/>
      </w:pPr>
      <w:rPr>
        <w:rFonts w:hint="default"/>
        <w:lang w:val="en-US" w:eastAsia="en-US" w:bidi="ar-SA"/>
      </w:rPr>
    </w:lvl>
    <w:lvl w:ilvl="4">
      <w:start w:val="0"/>
      <w:numFmt w:val="bullet"/>
      <w:lvlText w:val="•"/>
      <w:lvlJc w:val="left"/>
      <w:pPr>
        <w:ind w:left="4327" w:hanging="360"/>
      </w:pPr>
      <w:rPr>
        <w:rFonts w:hint="default"/>
        <w:lang w:val="en-US" w:eastAsia="en-US" w:bidi="ar-SA"/>
      </w:rPr>
    </w:lvl>
    <w:lvl w:ilvl="5">
      <w:start w:val="0"/>
      <w:numFmt w:val="bullet"/>
      <w:lvlText w:val="•"/>
      <w:lvlJc w:val="left"/>
      <w:pPr>
        <w:ind w:left="5236" w:hanging="360"/>
      </w:pPr>
      <w:rPr>
        <w:rFonts w:hint="default"/>
        <w:lang w:val="en-US" w:eastAsia="en-US" w:bidi="ar-SA"/>
      </w:rPr>
    </w:lvl>
    <w:lvl w:ilvl="6">
      <w:start w:val="0"/>
      <w:numFmt w:val="bullet"/>
      <w:lvlText w:val="•"/>
      <w:lvlJc w:val="left"/>
      <w:pPr>
        <w:ind w:left="6145" w:hanging="360"/>
      </w:pPr>
      <w:rPr>
        <w:rFonts w:hint="default"/>
        <w:lang w:val="en-US" w:eastAsia="en-US" w:bidi="ar-SA"/>
      </w:rPr>
    </w:lvl>
    <w:lvl w:ilvl="7">
      <w:start w:val="0"/>
      <w:numFmt w:val="bullet"/>
      <w:lvlText w:val="•"/>
      <w:lvlJc w:val="left"/>
      <w:pPr>
        <w:ind w:left="7054" w:hanging="360"/>
      </w:pPr>
      <w:rPr>
        <w:rFonts w:hint="default"/>
        <w:lang w:val="en-US" w:eastAsia="en-US" w:bidi="ar-SA"/>
      </w:rPr>
    </w:lvl>
    <w:lvl w:ilvl="8">
      <w:start w:val="0"/>
      <w:numFmt w:val="bullet"/>
      <w:lvlText w:val="•"/>
      <w:lvlJc w:val="left"/>
      <w:pPr>
        <w:ind w:left="7963" w:hanging="360"/>
      </w:pPr>
      <w:rPr>
        <w:rFonts w:hint="default"/>
        <w:lang w:val="en-US" w:eastAsia="en-US" w:bidi="ar-SA"/>
      </w:rPr>
    </w:lvl>
  </w:abstractNum>
  <w:abstractNum w:abstractNumId="142">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002" w:hanging="360"/>
      </w:pPr>
      <w:rPr>
        <w:rFonts w:hint="default"/>
        <w:lang w:val="en-US" w:eastAsia="en-US" w:bidi="ar-SA"/>
      </w:rPr>
    </w:lvl>
    <w:lvl w:ilvl="2">
      <w:start w:val="0"/>
      <w:numFmt w:val="bullet"/>
      <w:lvlText w:val="•"/>
      <w:lvlJc w:val="left"/>
      <w:pPr>
        <w:ind w:left="1544" w:hanging="360"/>
      </w:pPr>
      <w:rPr>
        <w:rFonts w:hint="default"/>
        <w:lang w:val="en-US" w:eastAsia="en-US" w:bidi="ar-SA"/>
      </w:rPr>
    </w:lvl>
    <w:lvl w:ilvl="3">
      <w:start w:val="0"/>
      <w:numFmt w:val="bullet"/>
      <w:lvlText w:val="•"/>
      <w:lvlJc w:val="left"/>
      <w:pPr>
        <w:ind w:left="2086" w:hanging="360"/>
      </w:pPr>
      <w:rPr>
        <w:rFonts w:hint="default"/>
        <w:lang w:val="en-US" w:eastAsia="en-US" w:bidi="ar-SA"/>
      </w:rPr>
    </w:lvl>
    <w:lvl w:ilvl="4">
      <w:start w:val="0"/>
      <w:numFmt w:val="bullet"/>
      <w:lvlText w:val="•"/>
      <w:lvlJc w:val="left"/>
      <w:pPr>
        <w:ind w:left="2628" w:hanging="360"/>
      </w:pPr>
      <w:rPr>
        <w:rFonts w:hint="default"/>
        <w:lang w:val="en-US" w:eastAsia="en-US" w:bidi="ar-SA"/>
      </w:rPr>
    </w:lvl>
    <w:lvl w:ilvl="5">
      <w:start w:val="0"/>
      <w:numFmt w:val="bullet"/>
      <w:lvlText w:val="•"/>
      <w:lvlJc w:val="left"/>
      <w:pPr>
        <w:ind w:left="3170" w:hanging="360"/>
      </w:pPr>
      <w:rPr>
        <w:rFonts w:hint="default"/>
        <w:lang w:val="en-US" w:eastAsia="en-US" w:bidi="ar-SA"/>
      </w:rPr>
    </w:lvl>
    <w:lvl w:ilvl="6">
      <w:start w:val="0"/>
      <w:numFmt w:val="bullet"/>
      <w:lvlText w:val="•"/>
      <w:lvlJc w:val="left"/>
      <w:pPr>
        <w:ind w:left="3712" w:hanging="360"/>
      </w:pPr>
      <w:rPr>
        <w:rFonts w:hint="default"/>
        <w:lang w:val="en-US" w:eastAsia="en-US" w:bidi="ar-SA"/>
      </w:rPr>
    </w:lvl>
    <w:lvl w:ilvl="7">
      <w:start w:val="0"/>
      <w:numFmt w:val="bullet"/>
      <w:lvlText w:val="•"/>
      <w:lvlJc w:val="left"/>
      <w:pPr>
        <w:ind w:left="4254" w:hanging="360"/>
      </w:pPr>
      <w:rPr>
        <w:rFonts w:hint="default"/>
        <w:lang w:val="en-US" w:eastAsia="en-US" w:bidi="ar-SA"/>
      </w:rPr>
    </w:lvl>
    <w:lvl w:ilvl="8">
      <w:start w:val="0"/>
      <w:numFmt w:val="bullet"/>
      <w:lvlText w:val="•"/>
      <w:lvlJc w:val="left"/>
      <w:pPr>
        <w:ind w:left="4796" w:hanging="360"/>
      </w:pPr>
      <w:rPr>
        <w:rFonts w:hint="default"/>
        <w:lang w:val="en-US" w:eastAsia="en-US" w:bidi="ar-SA"/>
      </w:rPr>
    </w:lvl>
  </w:abstractNum>
  <w:abstractNum w:abstractNumId="141">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002" w:hanging="360"/>
      </w:pPr>
      <w:rPr>
        <w:rFonts w:hint="default"/>
        <w:lang w:val="en-US" w:eastAsia="en-US" w:bidi="ar-SA"/>
      </w:rPr>
    </w:lvl>
    <w:lvl w:ilvl="2">
      <w:start w:val="0"/>
      <w:numFmt w:val="bullet"/>
      <w:lvlText w:val="•"/>
      <w:lvlJc w:val="left"/>
      <w:pPr>
        <w:ind w:left="1544" w:hanging="360"/>
      </w:pPr>
      <w:rPr>
        <w:rFonts w:hint="default"/>
        <w:lang w:val="en-US" w:eastAsia="en-US" w:bidi="ar-SA"/>
      </w:rPr>
    </w:lvl>
    <w:lvl w:ilvl="3">
      <w:start w:val="0"/>
      <w:numFmt w:val="bullet"/>
      <w:lvlText w:val="•"/>
      <w:lvlJc w:val="left"/>
      <w:pPr>
        <w:ind w:left="2086" w:hanging="360"/>
      </w:pPr>
      <w:rPr>
        <w:rFonts w:hint="default"/>
        <w:lang w:val="en-US" w:eastAsia="en-US" w:bidi="ar-SA"/>
      </w:rPr>
    </w:lvl>
    <w:lvl w:ilvl="4">
      <w:start w:val="0"/>
      <w:numFmt w:val="bullet"/>
      <w:lvlText w:val="•"/>
      <w:lvlJc w:val="left"/>
      <w:pPr>
        <w:ind w:left="2628" w:hanging="360"/>
      </w:pPr>
      <w:rPr>
        <w:rFonts w:hint="default"/>
        <w:lang w:val="en-US" w:eastAsia="en-US" w:bidi="ar-SA"/>
      </w:rPr>
    </w:lvl>
    <w:lvl w:ilvl="5">
      <w:start w:val="0"/>
      <w:numFmt w:val="bullet"/>
      <w:lvlText w:val="•"/>
      <w:lvlJc w:val="left"/>
      <w:pPr>
        <w:ind w:left="3170" w:hanging="360"/>
      </w:pPr>
      <w:rPr>
        <w:rFonts w:hint="default"/>
        <w:lang w:val="en-US" w:eastAsia="en-US" w:bidi="ar-SA"/>
      </w:rPr>
    </w:lvl>
    <w:lvl w:ilvl="6">
      <w:start w:val="0"/>
      <w:numFmt w:val="bullet"/>
      <w:lvlText w:val="•"/>
      <w:lvlJc w:val="left"/>
      <w:pPr>
        <w:ind w:left="3712" w:hanging="360"/>
      </w:pPr>
      <w:rPr>
        <w:rFonts w:hint="default"/>
        <w:lang w:val="en-US" w:eastAsia="en-US" w:bidi="ar-SA"/>
      </w:rPr>
    </w:lvl>
    <w:lvl w:ilvl="7">
      <w:start w:val="0"/>
      <w:numFmt w:val="bullet"/>
      <w:lvlText w:val="•"/>
      <w:lvlJc w:val="left"/>
      <w:pPr>
        <w:ind w:left="4254" w:hanging="360"/>
      </w:pPr>
      <w:rPr>
        <w:rFonts w:hint="default"/>
        <w:lang w:val="en-US" w:eastAsia="en-US" w:bidi="ar-SA"/>
      </w:rPr>
    </w:lvl>
    <w:lvl w:ilvl="8">
      <w:start w:val="0"/>
      <w:numFmt w:val="bullet"/>
      <w:lvlText w:val="•"/>
      <w:lvlJc w:val="left"/>
      <w:pPr>
        <w:ind w:left="4796" w:hanging="360"/>
      </w:pPr>
      <w:rPr>
        <w:rFonts w:hint="default"/>
        <w:lang w:val="en-US" w:eastAsia="en-US" w:bidi="ar-SA"/>
      </w:rPr>
    </w:lvl>
  </w:abstractNum>
  <w:abstractNum w:abstractNumId="140">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000" w:hanging="360"/>
      </w:pPr>
      <w:rPr>
        <w:rFonts w:hint="default"/>
        <w:lang w:val="en-US" w:eastAsia="en-US" w:bidi="ar-SA"/>
      </w:rPr>
    </w:lvl>
    <w:lvl w:ilvl="2">
      <w:start w:val="0"/>
      <w:numFmt w:val="bullet"/>
      <w:lvlText w:val="•"/>
      <w:lvlJc w:val="left"/>
      <w:pPr>
        <w:ind w:left="1540" w:hanging="360"/>
      </w:pPr>
      <w:rPr>
        <w:rFonts w:hint="default"/>
        <w:lang w:val="en-US" w:eastAsia="en-US" w:bidi="ar-SA"/>
      </w:rPr>
    </w:lvl>
    <w:lvl w:ilvl="3">
      <w:start w:val="0"/>
      <w:numFmt w:val="bullet"/>
      <w:lvlText w:val="•"/>
      <w:lvlJc w:val="left"/>
      <w:pPr>
        <w:ind w:left="2081" w:hanging="360"/>
      </w:pPr>
      <w:rPr>
        <w:rFonts w:hint="default"/>
        <w:lang w:val="en-US" w:eastAsia="en-US" w:bidi="ar-SA"/>
      </w:rPr>
    </w:lvl>
    <w:lvl w:ilvl="4">
      <w:start w:val="0"/>
      <w:numFmt w:val="bullet"/>
      <w:lvlText w:val="•"/>
      <w:lvlJc w:val="left"/>
      <w:pPr>
        <w:ind w:left="2621" w:hanging="360"/>
      </w:pPr>
      <w:rPr>
        <w:rFonts w:hint="default"/>
        <w:lang w:val="en-US" w:eastAsia="en-US" w:bidi="ar-SA"/>
      </w:rPr>
    </w:lvl>
    <w:lvl w:ilvl="5">
      <w:start w:val="0"/>
      <w:numFmt w:val="bullet"/>
      <w:lvlText w:val="•"/>
      <w:lvlJc w:val="left"/>
      <w:pPr>
        <w:ind w:left="3162" w:hanging="360"/>
      </w:pPr>
      <w:rPr>
        <w:rFonts w:hint="default"/>
        <w:lang w:val="en-US" w:eastAsia="en-US" w:bidi="ar-SA"/>
      </w:rPr>
    </w:lvl>
    <w:lvl w:ilvl="6">
      <w:start w:val="0"/>
      <w:numFmt w:val="bullet"/>
      <w:lvlText w:val="•"/>
      <w:lvlJc w:val="left"/>
      <w:pPr>
        <w:ind w:left="3702" w:hanging="360"/>
      </w:pPr>
      <w:rPr>
        <w:rFonts w:hint="default"/>
        <w:lang w:val="en-US" w:eastAsia="en-US" w:bidi="ar-SA"/>
      </w:rPr>
    </w:lvl>
    <w:lvl w:ilvl="7">
      <w:start w:val="0"/>
      <w:numFmt w:val="bullet"/>
      <w:lvlText w:val="•"/>
      <w:lvlJc w:val="left"/>
      <w:pPr>
        <w:ind w:left="4242" w:hanging="360"/>
      </w:pPr>
      <w:rPr>
        <w:rFonts w:hint="default"/>
        <w:lang w:val="en-US" w:eastAsia="en-US" w:bidi="ar-SA"/>
      </w:rPr>
    </w:lvl>
    <w:lvl w:ilvl="8">
      <w:start w:val="0"/>
      <w:numFmt w:val="bullet"/>
      <w:lvlText w:val="•"/>
      <w:lvlJc w:val="left"/>
      <w:pPr>
        <w:ind w:left="4783" w:hanging="360"/>
      </w:pPr>
      <w:rPr>
        <w:rFonts w:hint="default"/>
        <w:lang w:val="en-US" w:eastAsia="en-US" w:bidi="ar-SA"/>
      </w:rPr>
    </w:lvl>
  </w:abstractNum>
  <w:abstractNum w:abstractNumId="139">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000" w:hanging="360"/>
      </w:pPr>
      <w:rPr>
        <w:rFonts w:hint="default"/>
        <w:lang w:val="en-US" w:eastAsia="en-US" w:bidi="ar-SA"/>
      </w:rPr>
    </w:lvl>
    <w:lvl w:ilvl="2">
      <w:start w:val="0"/>
      <w:numFmt w:val="bullet"/>
      <w:lvlText w:val="•"/>
      <w:lvlJc w:val="left"/>
      <w:pPr>
        <w:ind w:left="1540" w:hanging="360"/>
      </w:pPr>
      <w:rPr>
        <w:rFonts w:hint="default"/>
        <w:lang w:val="en-US" w:eastAsia="en-US" w:bidi="ar-SA"/>
      </w:rPr>
    </w:lvl>
    <w:lvl w:ilvl="3">
      <w:start w:val="0"/>
      <w:numFmt w:val="bullet"/>
      <w:lvlText w:val="•"/>
      <w:lvlJc w:val="left"/>
      <w:pPr>
        <w:ind w:left="2081" w:hanging="360"/>
      </w:pPr>
      <w:rPr>
        <w:rFonts w:hint="default"/>
        <w:lang w:val="en-US" w:eastAsia="en-US" w:bidi="ar-SA"/>
      </w:rPr>
    </w:lvl>
    <w:lvl w:ilvl="4">
      <w:start w:val="0"/>
      <w:numFmt w:val="bullet"/>
      <w:lvlText w:val="•"/>
      <w:lvlJc w:val="left"/>
      <w:pPr>
        <w:ind w:left="2621" w:hanging="360"/>
      </w:pPr>
      <w:rPr>
        <w:rFonts w:hint="default"/>
        <w:lang w:val="en-US" w:eastAsia="en-US" w:bidi="ar-SA"/>
      </w:rPr>
    </w:lvl>
    <w:lvl w:ilvl="5">
      <w:start w:val="0"/>
      <w:numFmt w:val="bullet"/>
      <w:lvlText w:val="•"/>
      <w:lvlJc w:val="left"/>
      <w:pPr>
        <w:ind w:left="3162" w:hanging="360"/>
      </w:pPr>
      <w:rPr>
        <w:rFonts w:hint="default"/>
        <w:lang w:val="en-US" w:eastAsia="en-US" w:bidi="ar-SA"/>
      </w:rPr>
    </w:lvl>
    <w:lvl w:ilvl="6">
      <w:start w:val="0"/>
      <w:numFmt w:val="bullet"/>
      <w:lvlText w:val="•"/>
      <w:lvlJc w:val="left"/>
      <w:pPr>
        <w:ind w:left="3702" w:hanging="360"/>
      </w:pPr>
      <w:rPr>
        <w:rFonts w:hint="default"/>
        <w:lang w:val="en-US" w:eastAsia="en-US" w:bidi="ar-SA"/>
      </w:rPr>
    </w:lvl>
    <w:lvl w:ilvl="7">
      <w:start w:val="0"/>
      <w:numFmt w:val="bullet"/>
      <w:lvlText w:val="•"/>
      <w:lvlJc w:val="left"/>
      <w:pPr>
        <w:ind w:left="4242" w:hanging="360"/>
      </w:pPr>
      <w:rPr>
        <w:rFonts w:hint="default"/>
        <w:lang w:val="en-US" w:eastAsia="en-US" w:bidi="ar-SA"/>
      </w:rPr>
    </w:lvl>
    <w:lvl w:ilvl="8">
      <w:start w:val="0"/>
      <w:numFmt w:val="bullet"/>
      <w:lvlText w:val="•"/>
      <w:lvlJc w:val="left"/>
      <w:pPr>
        <w:ind w:left="4783" w:hanging="360"/>
      </w:pPr>
      <w:rPr>
        <w:rFonts w:hint="default"/>
        <w:lang w:val="en-US" w:eastAsia="en-US" w:bidi="ar-SA"/>
      </w:rPr>
    </w:lvl>
  </w:abstractNum>
  <w:abstractNum w:abstractNumId="138">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000" w:hanging="360"/>
      </w:pPr>
      <w:rPr>
        <w:rFonts w:hint="default"/>
        <w:lang w:val="en-US" w:eastAsia="en-US" w:bidi="ar-SA"/>
      </w:rPr>
    </w:lvl>
    <w:lvl w:ilvl="2">
      <w:start w:val="0"/>
      <w:numFmt w:val="bullet"/>
      <w:lvlText w:val="•"/>
      <w:lvlJc w:val="left"/>
      <w:pPr>
        <w:ind w:left="1540" w:hanging="360"/>
      </w:pPr>
      <w:rPr>
        <w:rFonts w:hint="default"/>
        <w:lang w:val="en-US" w:eastAsia="en-US" w:bidi="ar-SA"/>
      </w:rPr>
    </w:lvl>
    <w:lvl w:ilvl="3">
      <w:start w:val="0"/>
      <w:numFmt w:val="bullet"/>
      <w:lvlText w:val="•"/>
      <w:lvlJc w:val="left"/>
      <w:pPr>
        <w:ind w:left="2081" w:hanging="360"/>
      </w:pPr>
      <w:rPr>
        <w:rFonts w:hint="default"/>
        <w:lang w:val="en-US" w:eastAsia="en-US" w:bidi="ar-SA"/>
      </w:rPr>
    </w:lvl>
    <w:lvl w:ilvl="4">
      <w:start w:val="0"/>
      <w:numFmt w:val="bullet"/>
      <w:lvlText w:val="•"/>
      <w:lvlJc w:val="left"/>
      <w:pPr>
        <w:ind w:left="2621" w:hanging="360"/>
      </w:pPr>
      <w:rPr>
        <w:rFonts w:hint="default"/>
        <w:lang w:val="en-US" w:eastAsia="en-US" w:bidi="ar-SA"/>
      </w:rPr>
    </w:lvl>
    <w:lvl w:ilvl="5">
      <w:start w:val="0"/>
      <w:numFmt w:val="bullet"/>
      <w:lvlText w:val="•"/>
      <w:lvlJc w:val="left"/>
      <w:pPr>
        <w:ind w:left="3162" w:hanging="360"/>
      </w:pPr>
      <w:rPr>
        <w:rFonts w:hint="default"/>
        <w:lang w:val="en-US" w:eastAsia="en-US" w:bidi="ar-SA"/>
      </w:rPr>
    </w:lvl>
    <w:lvl w:ilvl="6">
      <w:start w:val="0"/>
      <w:numFmt w:val="bullet"/>
      <w:lvlText w:val="•"/>
      <w:lvlJc w:val="left"/>
      <w:pPr>
        <w:ind w:left="3702" w:hanging="360"/>
      </w:pPr>
      <w:rPr>
        <w:rFonts w:hint="default"/>
        <w:lang w:val="en-US" w:eastAsia="en-US" w:bidi="ar-SA"/>
      </w:rPr>
    </w:lvl>
    <w:lvl w:ilvl="7">
      <w:start w:val="0"/>
      <w:numFmt w:val="bullet"/>
      <w:lvlText w:val="•"/>
      <w:lvlJc w:val="left"/>
      <w:pPr>
        <w:ind w:left="4242" w:hanging="360"/>
      </w:pPr>
      <w:rPr>
        <w:rFonts w:hint="default"/>
        <w:lang w:val="en-US" w:eastAsia="en-US" w:bidi="ar-SA"/>
      </w:rPr>
    </w:lvl>
    <w:lvl w:ilvl="8">
      <w:start w:val="0"/>
      <w:numFmt w:val="bullet"/>
      <w:lvlText w:val="•"/>
      <w:lvlJc w:val="left"/>
      <w:pPr>
        <w:ind w:left="4783" w:hanging="360"/>
      </w:pPr>
      <w:rPr>
        <w:rFonts w:hint="default"/>
        <w:lang w:val="en-US" w:eastAsia="en-US" w:bidi="ar-SA"/>
      </w:rPr>
    </w:lvl>
  </w:abstractNum>
  <w:abstractNum w:abstractNumId="137">
    <w:multiLevelType w:val="hybridMultilevel"/>
    <w:lvl w:ilvl="0">
      <w:start w:val="1"/>
      <w:numFmt w:val="lowerLetter"/>
      <w:lvlText w:val="%1)"/>
      <w:lvlJc w:val="left"/>
      <w:pPr>
        <w:ind w:left="525"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446" w:hanging="360"/>
      </w:pPr>
      <w:rPr>
        <w:rFonts w:hint="default"/>
        <w:lang w:val="en-US" w:eastAsia="en-US" w:bidi="ar-SA"/>
      </w:rPr>
    </w:lvl>
    <w:lvl w:ilvl="2">
      <w:start w:val="0"/>
      <w:numFmt w:val="bullet"/>
      <w:lvlText w:val="•"/>
      <w:lvlJc w:val="left"/>
      <w:pPr>
        <w:ind w:left="2372" w:hanging="360"/>
      </w:pPr>
      <w:rPr>
        <w:rFonts w:hint="default"/>
        <w:lang w:val="en-US" w:eastAsia="en-US" w:bidi="ar-SA"/>
      </w:rPr>
    </w:lvl>
    <w:lvl w:ilvl="3">
      <w:start w:val="0"/>
      <w:numFmt w:val="bullet"/>
      <w:lvlText w:val="•"/>
      <w:lvlJc w:val="left"/>
      <w:pPr>
        <w:ind w:left="3298" w:hanging="360"/>
      </w:pPr>
      <w:rPr>
        <w:rFonts w:hint="default"/>
        <w:lang w:val="en-US" w:eastAsia="en-US" w:bidi="ar-SA"/>
      </w:rPr>
    </w:lvl>
    <w:lvl w:ilvl="4">
      <w:start w:val="0"/>
      <w:numFmt w:val="bullet"/>
      <w:lvlText w:val="•"/>
      <w:lvlJc w:val="left"/>
      <w:pPr>
        <w:ind w:left="4224" w:hanging="360"/>
      </w:pPr>
      <w:rPr>
        <w:rFonts w:hint="default"/>
        <w:lang w:val="en-US" w:eastAsia="en-US" w:bidi="ar-SA"/>
      </w:rPr>
    </w:lvl>
    <w:lvl w:ilvl="5">
      <w:start w:val="0"/>
      <w:numFmt w:val="bullet"/>
      <w:lvlText w:val="•"/>
      <w:lvlJc w:val="left"/>
      <w:pPr>
        <w:ind w:left="5150" w:hanging="360"/>
      </w:pPr>
      <w:rPr>
        <w:rFonts w:hint="default"/>
        <w:lang w:val="en-US" w:eastAsia="en-US" w:bidi="ar-SA"/>
      </w:rPr>
    </w:lvl>
    <w:lvl w:ilvl="6">
      <w:start w:val="0"/>
      <w:numFmt w:val="bullet"/>
      <w:lvlText w:val="•"/>
      <w:lvlJc w:val="left"/>
      <w:pPr>
        <w:ind w:left="6076" w:hanging="360"/>
      </w:pPr>
      <w:rPr>
        <w:rFonts w:hint="default"/>
        <w:lang w:val="en-US" w:eastAsia="en-US" w:bidi="ar-SA"/>
      </w:rPr>
    </w:lvl>
    <w:lvl w:ilvl="7">
      <w:start w:val="0"/>
      <w:numFmt w:val="bullet"/>
      <w:lvlText w:val="•"/>
      <w:lvlJc w:val="left"/>
      <w:pPr>
        <w:ind w:left="7002" w:hanging="360"/>
      </w:pPr>
      <w:rPr>
        <w:rFonts w:hint="default"/>
        <w:lang w:val="en-US" w:eastAsia="en-US" w:bidi="ar-SA"/>
      </w:rPr>
    </w:lvl>
    <w:lvl w:ilvl="8">
      <w:start w:val="0"/>
      <w:numFmt w:val="bullet"/>
      <w:lvlText w:val="•"/>
      <w:lvlJc w:val="left"/>
      <w:pPr>
        <w:ind w:left="7929" w:hanging="360"/>
      </w:pPr>
      <w:rPr>
        <w:rFonts w:hint="default"/>
        <w:lang w:val="en-US" w:eastAsia="en-US" w:bidi="ar-SA"/>
      </w:rPr>
    </w:lvl>
  </w:abstractNum>
  <w:abstractNum w:abstractNumId="136">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003" w:hanging="360"/>
      </w:pPr>
      <w:rPr>
        <w:rFonts w:hint="default"/>
        <w:lang w:val="en-US" w:eastAsia="en-US" w:bidi="ar-SA"/>
      </w:rPr>
    </w:lvl>
    <w:lvl w:ilvl="2">
      <w:start w:val="0"/>
      <w:numFmt w:val="bullet"/>
      <w:lvlText w:val="•"/>
      <w:lvlJc w:val="left"/>
      <w:pPr>
        <w:ind w:left="1546" w:hanging="360"/>
      </w:pPr>
      <w:rPr>
        <w:rFonts w:hint="default"/>
        <w:lang w:val="en-US" w:eastAsia="en-US" w:bidi="ar-SA"/>
      </w:rPr>
    </w:lvl>
    <w:lvl w:ilvl="3">
      <w:start w:val="0"/>
      <w:numFmt w:val="bullet"/>
      <w:lvlText w:val="•"/>
      <w:lvlJc w:val="left"/>
      <w:pPr>
        <w:ind w:left="2089" w:hanging="360"/>
      </w:pPr>
      <w:rPr>
        <w:rFonts w:hint="default"/>
        <w:lang w:val="en-US" w:eastAsia="en-US" w:bidi="ar-SA"/>
      </w:rPr>
    </w:lvl>
    <w:lvl w:ilvl="4">
      <w:start w:val="0"/>
      <w:numFmt w:val="bullet"/>
      <w:lvlText w:val="•"/>
      <w:lvlJc w:val="left"/>
      <w:pPr>
        <w:ind w:left="2633" w:hanging="360"/>
      </w:pPr>
      <w:rPr>
        <w:rFonts w:hint="default"/>
        <w:lang w:val="en-US" w:eastAsia="en-US" w:bidi="ar-SA"/>
      </w:rPr>
    </w:lvl>
    <w:lvl w:ilvl="5">
      <w:start w:val="0"/>
      <w:numFmt w:val="bullet"/>
      <w:lvlText w:val="•"/>
      <w:lvlJc w:val="left"/>
      <w:pPr>
        <w:ind w:left="3176" w:hanging="360"/>
      </w:pPr>
      <w:rPr>
        <w:rFonts w:hint="default"/>
        <w:lang w:val="en-US" w:eastAsia="en-US" w:bidi="ar-SA"/>
      </w:rPr>
    </w:lvl>
    <w:lvl w:ilvl="6">
      <w:start w:val="0"/>
      <w:numFmt w:val="bullet"/>
      <w:lvlText w:val="•"/>
      <w:lvlJc w:val="left"/>
      <w:pPr>
        <w:ind w:left="3719" w:hanging="360"/>
      </w:pPr>
      <w:rPr>
        <w:rFonts w:hint="default"/>
        <w:lang w:val="en-US" w:eastAsia="en-US" w:bidi="ar-SA"/>
      </w:rPr>
    </w:lvl>
    <w:lvl w:ilvl="7">
      <w:start w:val="0"/>
      <w:numFmt w:val="bullet"/>
      <w:lvlText w:val="•"/>
      <w:lvlJc w:val="left"/>
      <w:pPr>
        <w:ind w:left="4263" w:hanging="360"/>
      </w:pPr>
      <w:rPr>
        <w:rFonts w:hint="default"/>
        <w:lang w:val="en-US" w:eastAsia="en-US" w:bidi="ar-SA"/>
      </w:rPr>
    </w:lvl>
    <w:lvl w:ilvl="8">
      <w:start w:val="0"/>
      <w:numFmt w:val="bullet"/>
      <w:lvlText w:val="•"/>
      <w:lvlJc w:val="left"/>
      <w:pPr>
        <w:ind w:left="4806" w:hanging="360"/>
      </w:pPr>
      <w:rPr>
        <w:rFonts w:hint="default"/>
        <w:lang w:val="en-US" w:eastAsia="en-US" w:bidi="ar-SA"/>
      </w:rPr>
    </w:lvl>
  </w:abstractNum>
  <w:abstractNum w:abstractNumId="135">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003" w:hanging="360"/>
      </w:pPr>
      <w:rPr>
        <w:rFonts w:hint="default"/>
        <w:lang w:val="en-US" w:eastAsia="en-US" w:bidi="ar-SA"/>
      </w:rPr>
    </w:lvl>
    <w:lvl w:ilvl="2">
      <w:start w:val="0"/>
      <w:numFmt w:val="bullet"/>
      <w:lvlText w:val="•"/>
      <w:lvlJc w:val="left"/>
      <w:pPr>
        <w:ind w:left="1546" w:hanging="360"/>
      </w:pPr>
      <w:rPr>
        <w:rFonts w:hint="default"/>
        <w:lang w:val="en-US" w:eastAsia="en-US" w:bidi="ar-SA"/>
      </w:rPr>
    </w:lvl>
    <w:lvl w:ilvl="3">
      <w:start w:val="0"/>
      <w:numFmt w:val="bullet"/>
      <w:lvlText w:val="•"/>
      <w:lvlJc w:val="left"/>
      <w:pPr>
        <w:ind w:left="2089" w:hanging="360"/>
      </w:pPr>
      <w:rPr>
        <w:rFonts w:hint="default"/>
        <w:lang w:val="en-US" w:eastAsia="en-US" w:bidi="ar-SA"/>
      </w:rPr>
    </w:lvl>
    <w:lvl w:ilvl="4">
      <w:start w:val="0"/>
      <w:numFmt w:val="bullet"/>
      <w:lvlText w:val="•"/>
      <w:lvlJc w:val="left"/>
      <w:pPr>
        <w:ind w:left="2633" w:hanging="360"/>
      </w:pPr>
      <w:rPr>
        <w:rFonts w:hint="default"/>
        <w:lang w:val="en-US" w:eastAsia="en-US" w:bidi="ar-SA"/>
      </w:rPr>
    </w:lvl>
    <w:lvl w:ilvl="5">
      <w:start w:val="0"/>
      <w:numFmt w:val="bullet"/>
      <w:lvlText w:val="•"/>
      <w:lvlJc w:val="left"/>
      <w:pPr>
        <w:ind w:left="3176" w:hanging="360"/>
      </w:pPr>
      <w:rPr>
        <w:rFonts w:hint="default"/>
        <w:lang w:val="en-US" w:eastAsia="en-US" w:bidi="ar-SA"/>
      </w:rPr>
    </w:lvl>
    <w:lvl w:ilvl="6">
      <w:start w:val="0"/>
      <w:numFmt w:val="bullet"/>
      <w:lvlText w:val="•"/>
      <w:lvlJc w:val="left"/>
      <w:pPr>
        <w:ind w:left="3719" w:hanging="360"/>
      </w:pPr>
      <w:rPr>
        <w:rFonts w:hint="default"/>
        <w:lang w:val="en-US" w:eastAsia="en-US" w:bidi="ar-SA"/>
      </w:rPr>
    </w:lvl>
    <w:lvl w:ilvl="7">
      <w:start w:val="0"/>
      <w:numFmt w:val="bullet"/>
      <w:lvlText w:val="•"/>
      <w:lvlJc w:val="left"/>
      <w:pPr>
        <w:ind w:left="4263" w:hanging="360"/>
      </w:pPr>
      <w:rPr>
        <w:rFonts w:hint="default"/>
        <w:lang w:val="en-US" w:eastAsia="en-US" w:bidi="ar-SA"/>
      </w:rPr>
    </w:lvl>
    <w:lvl w:ilvl="8">
      <w:start w:val="0"/>
      <w:numFmt w:val="bullet"/>
      <w:lvlText w:val="•"/>
      <w:lvlJc w:val="left"/>
      <w:pPr>
        <w:ind w:left="4806" w:hanging="360"/>
      </w:pPr>
      <w:rPr>
        <w:rFonts w:hint="default"/>
        <w:lang w:val="en-US" w:eastAsia="en-US" w:bidi="ar-SA"/>
      </w:rPr>
    </w:lvl>
  </w:abstractNum>
  <w:abstractNum w:abstractNumId="134">
    <w:multiLevelType w:val="hybridMultilevel"/>
    <w:lvl w:ilvl="0">
      <w:start w:val="1"/>
      <w:numFmt w:val="lowerLetter"/>
      <w:lvlText w:val="(%1)"/>
      <w:lvlJc w:val="left"/>
      <w:pPr>
        <w:ind w:left="165" w:hanging="307"/>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122" w:hanging="307"/>
      </w:pPr>
      <w:rPr>
        <w:rFonts w:hint="default"/>
        <w:lang w:val="en-US" w:eastAsia="en-US" w:bidi="ar-SA"/>
      </w:rPr>
    </w:lvl>
    <w:lvl w:ilvl="2">
      <w:start w:val="0"/>
      <w:numFmt w:val="bullet"/>
      <w:lvlText w:val="•"/>
      <w:lvlJc w:val="left"/>
      <w:pPr>
        <w:ind w:left="2084" w:hanging="307"/>
      </w:pPr>
      <w:rPr>
        <w:rFonts w:hint="default"/>
        <w:lang w:val="en-US" w:eastAsia="en-US" w:bidi="ar-SA"/>
      </w:rPr>
    </w:lvl>
    <w:lvl w:ilvl="3">
      <w:start w:val="0"/>
      <w:numFmt w:val="bullet"/>
      <w:lvlText w:val="•"/>
      <w:lvlJc w:val="left"/>
      <w:pPr>
        <w:ind w:left="3046" w:hanging="307"/>
      </w:pPr>
      <w:rPr>
        <w:rFonts w:hint="default"/>
        <w:lang w:val="en-US" w:eastAsia="en-US" w:bidi="ar-SA"/>
      </w:rPr>
    </w:lvl>
    <w:lvl w:ilvl="4">
      <w:start w:val="0"/>
      <w:numFmt w:val="bullet"/>
      <w:lvlText w:val="•"/>
      <w:lvlJc w:val="left"/>
      <w:pPr>
        <w:ind w:left="4008" w:hanging="307"/>
      </w:pPr>
      <w:rPr>
        <w:rFonts w:hint="default"/>
        <w:lang w:val="en-US" w:eastAsia="en-US" w:bidi="ar-SA"/>
      </w:rPr>
    </w:lvl>
    <w:lvl w:ilvl="5">
      <w:start w:val="0"/>
      <w:numFmt w:val="bullet"/>
      <w:lvlText w:val="•"/>
      <w:lvlJc w:val="left"/>
      <w:pPr>
        <w:ind w:left="4970" w:hanging="307"/>
      </w:pPr>
      <w:rPr>
        <w:rFonts w:hint="default"/>
        <w:lang w:val="en-US" w:eastAsia="en-US" w:bidi="ar-SA"/>
      </w:rPr>
    </w:lvl>
    <w:lvl w:ilvl="6">
      <w:start w:val="0"/>
      <w:numFmt w:val="bullet"/>
      <w:lvlText w:val="•"/>
      <w:lvlJc w:val="left"/>
      <w:pPr>
        <w:ind w:left="5932" w:hanging="307"/>
      </w:pPr>
      <w:rPr>
        <w:rFonts w:hint="default"/>
        <w:lang w:val="en-US" w:eastAsia="en-US" w:bidi="ar-SA"/>
      </w:rPr>
    </w:lvl>
    <w:lvl w:ilvl="7">
      <w:start w:val="0"/>
      <w:numFmt w:val="bullet"/>
      <w:lvlText w:val="•"/>
      <w:lvlJc w:val="left"/>
      <w:pPr>
        <w:ind w:left="6894" w:hanging="307"/>
      </w:pPr>
      <w:rPr>
        <w:rFonts w:hint="default"/>
        <w:lang w:val="en-US" w:eastAsia="en-US" w:bidi="ar-SA"/>
      </w:rPr>
    </w:lvl>
    <w:lvl w:ilvl="8">
      <w:start w:val="0"/>
      <w:numFmt w:val="bullet"/>
      <w:lvlText w:val="•"/>
      <w:lvlJc w:val="left"/>
      <w:pPr>
        <w:ind w:left="7857" w:hanging="307"/>
      </w:pPr>
      <w:rPr>
        <w:rFonts w:hint="default"/>
        <w:lang w:val="en-US" w:eastAsia="en-US" w:bidi="ar-SA"/>
      </w:rPr>
    </w:lvl>
  </w:abstractNum>
  <w:abstractNum w:abstractNumId="133">
    <w:multiLevelType w:val="hybridMultilevel"/>
    <w:lvl w:ilvl="0">
      <w:start w:val="1"/>
      <w:numFmt w:val="lowerLetter"/>
      <w:lvlText w:val="%1)"/>
      <w:lvlJc w:val="left"/>
      <w:pPr>
        <w:ind w:left="393" w:hanging="228"/>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338" w:hanging="228"/>
      </w:pPr>
      <w:rPr>
        <w:rFonts w:hint="default"/>
        <w:lang w:val="en-US" w:eastAsia="en-US" w:bidi="ar-SA"/>
      </w:rPr>
    </w:lvl>
    <w:lvl w:ilvl="2">
      <w:start w:val="0"/>
      <w:numFmt w:val="bullet"/>
      <w:lvlText w:val="•"/>
      <w:lvlJc w:val="left"/>
      <w:pPr>
        <w:ind w:left="2276" w:hanging="228"/>
      </w:pPr>
      <w:rPr>
        <w:rFonts w:hint="default"/>
        <w:lang w:val="en-US" w:eastAsia="en-US" w:bidi="ar-SA"/>
      </w:rPr>
    </w:lvl>
    <w:lvl w:ilvl="3">
      <w:start w:val="0"/>
      <w:numFmt w:val="bullet"/>
      <w:lvlText w:val="•"/>
      <w:lvlJc w:val="left"/>
      <w:pPr>
        <w:ind w:left="3214" w:hanging="228"/>
      </w:pPr>
      <w:rPr>
        <w:rFonts w:hint="default"/>
        <w:lang w:val="en-US" w:eastAsia="en-US" w:bidi="ar-SA"/>
      </w:rPr>
    </w:lvl>
    <w:lvl w:ilvl="4">
      <w:start w:val="0"/>
      <w:numFmt w:val="bullet"/>
      <w:lvlText w:val="•"/>
      <w:lvlJc w:val="left"/>
      <w:pPr>
        <w:ind w:left="4152" w:hanging="228"/>
      </w:pPr>
      <w:rPr>
        <w:rFonts w:hint="default"/>
        <w:lang w:val="en-US" w:eastAsia="en-US" w:bidi="ar-SA"/>
      </w:rPr>
    </w:lvl>
    <w:lvl w:ilvl="5">
      <w:start w:val="0"/>
      <w:numFmt w:val="bullet"/>
      <w:lvlText w:val="•"/>
      <w:lvlJc w:val="left"/>
      <w:pPr>
        <w:ind w:left="5090" w:hanging="228"/>
      </w:pPr>
      <w:rPr>
        <w:rFonts w:hint="default"/>
        <w:lang w:val="en-US" w:eastAsia="en-US" w:bidi="ar-SA"/>
      </w:rPr>
    </w:lvl>
    <w:lvl w:ilvl="6">
      <w:start w:val="0"/>
      <w:numFmt w:val="bullet"/>
      <w:lvlText w:val="•"/>
      <w:lvlJc w:val="left"/>
      <w:pPr>
        <w:ind w:left="6028" w:hanging="228"/>
      </w:pPr>
      <w:rPr>
        <w:rFonts w:hint="default"/>
        <w:lang w:val="en-US" w:eastAsia="en-US" w:bidi="ar-SA"/>
      </w:rPr>
    </w:lvl>
    <w:lvl w:ilvl="7">
      <w:start w:val="0"/>
      <w:numFmt w:val="bullet"/>
      <w:lvlText w:val="•"/>
      <w:lvlJc w:val="left"/>
      <w:pPr>
        <w:ind w:left="6966" w:hanging="228"/>
      </w:pPr>
      <w:rPr>
        <w:rFonts w:hint="default"/>
        <w:lang w:val="en-US" w:eastAsia="en-US" w:bidi="ar-SA"/>
      </w:rPr>
    </w:lvl>
    <w:lvl w:ilvl="8">
      <w:start w:val="0"/>
      <w:numFmt w:val="bullet"/>
      <w:lvlText w:val="•"/>
      <w:lvlJc w:val="left"/>
      <w:pPr>
        <w:ind w:left="7905" w:hanging="228"/>
      </w:pPr>
      <w:rPr>
        <w:rFonts w:hint="default"/>
        <w:lang w:val="en-US" w:eastAsia="en-US" w:bidi="ar-SA"/>
      </w:rPr>
    </w:lvl>
  </w:abstractNum>
  <w:abstractNum w:abstractNumId="132">
    <w:multiLevelType w:val="hybridMultilevel"/>
    <w:lvl w:ilvl="0">
      <w:start w:val="1"/>
      <w:numFmt w:val="lowerLetter"/>
      <w:lvlText w:val="%1."/>
      <w:lvlJc w:val="left"/>
      <w:pPr>
        <w:ind w:left="525" w:hanging="360"/>
        <w:jc w:val="left"/>
      </w:pPr>
      <w:rPr>
        <w:rFonts w:hint="default"/>
        <w:spacing w:val="0"/>
        <w:w w:val="100"/>
        <w:lang w:val="en-US" w:eastAsia="en-US" w:bidi="ar-SA"/>
      </w:rPr>
    </w:lvl>
    <w:lvl w:ilvl="1">
      <w:start w:val="0"/>
      <w:numFmt w:val="bullet"/>
      <w:lvlText w:val="•"/>
      <w:lvlJc w:val="left"/>
      <w:pPr>
        <w:ind w:left="1446" w:hanging="360"/>
      </w:pPr>
      <w:rPr>
        <w:rFonts w:hint="default"/>
        <w:lang w:val="en-US" w:eastAsia="en-US" w:bidi="ar-SA"/>
      </w:rPr>
    </w:lvl>
    <w:lvl w:ilvl="2">
      <w:start w:val="0"/>
      <w:numFmt w:val="bullet"/>
      <w:lvlText w:val="•"/>
      <w:lvlJc w:val="left"/>
      <w:pPr>
        <w:ind w:left="2372" w:hanging="360"/>
      </w:pPr>
      <w:rPr>
        <w:rFonts w:hint="default"/>
        <w:lang w:val="en-US" w:eastAsia="en-US" w:bidi="ar-SA"/>
      </w:rPr>
    </w:lvl>
    <w:lvl w:ilvl="3">
      <w:start w:val="0"/>
      <w:numFmt w:val="bullet"/>
      <w:lvlText w:val="•"/>
      <w:lvlJc w:val="left"/>
      <w:pPr>
        <w:ind w:left="3298" w:hanging="360"/>
      </w:pPr>
      <w:rPr>
        <w:rFonts w:hint="default"/>
        <w:lang w:val="en-US" w:eastAsia="en-US" w:bidi="ar-SA"/>
      </w:rPr>
    </w:lvl>
    <w:lvl w:ilvl="4">
      <w:start w:val="0"/>
      <w:numFmt w:val="bullet"/>
      <w:lvlText w:val="•"/>
      <w:lvlJc w:val="left"/>
      <w:pPr>
        <w:ind w:left="4224" w:hanging="360"/>
      </w:pPr>
      <w:rPr>
        <w:rFonts w:hint="default"/>
        <w:lang w:val="en-US" w:eastAsia="en-US" w:bidi="ar-SA"/>
      </w:rPr>
    </w:lvl>
    <w:lvl w:ilvl="5">
      <w:start w:val="0"/>
      <w:numFmt w:val="bullet"/>
      <w:lvlText w:val="•"/>
      <w:lvlJc w:val="left"/>
      <w:pPr>
        <w:ind w:left="5150" w:hanging="360"/>
      </w:pPr>
      <w:rPr>
        <w:rFonts w:hint="default"/>
        <w:lang w:val="en-US" w:eastAsia="en-US" w:bidi="ar-SA"/>
      </w:rPr>
    </w:lvl>
    <w:lvl w:ilvl="6">
      <w:start w:val="0"/>
      <w:numFmt w:val="bullet"/>
      <w:lvlText w:val="•"/>
      <w:lvlJc w:val="left"/>
      <w:pPr>
        <w:ind w:left="6076" w:hanging="360"/>
      </w:pPr>
      <w:rPr>
        <w:rFonts w:hint="default"/>
        <w:lang w:val="en-US" w:eastAsia="en-US" w:bidi="ar-SA"/>
      </w:rPr>
    </w:lvl>
    <w:lvl w:ilvl="7">
      <w:start w:val="0"/>
      <w:numFmt w:val="bullet"/>
      <w:lvlText w:val="•"/>
      <w:lvlJc w:val="left"/>
      <w:pPr>
        <w:ind w:left="7002" w:hanging="360"/>
      </w:pPr>
      <w:rPr>
        <w:rFonts w:hint="default"/>
        <w:lang w:val="en-US" w:eastAsia="en-US" w:bidi="ar-SA"/>
      </w:rPr>
    </w:lvl>
    <w:lvl w:ilvl="8">
      <w:start w:val="0"/>
      <w:numFmt w:val="bullet"/>
      <w:lvlText w:val="•"/>
      <w:lvlJc w:val="left"/>
      <w:pPr>
        <w:ind w:left="7929" w:hanging="360"/>
      </w:pPr>
      <w:rPr>
        <w:rFonts w:hint="default"/>
        <w:lang w:val="en-US" w:eastAsia="en-US" w:bidi="ar-SA"/>
      </w:rPr>
    </w:lvl>
  </w:abstractNum>
  <w:abstractNum w:abstractNumId="131">
    <w:multiLevelType w:val="hybridMultilevel"/>
    <w:lvl w:ilvl="0">
      <w:start w:val="1"/>
      <w:numFmt w:val="lowerLetter"/>
      <w:lvlText w:val="%1."/>
      <w:lvlJc w:val="left"/>
      <w:pPr>
        <w:ind w:left="525"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446" w:hanging="360"/>
      </w:pPr>
      <w:rPr>
        <w:rFonts w:hint="default"/>
        <w:lang w:val="en-US" w:eastAsia="en-US" w:bidi="ar-SA"/>
      </w:rPr>
    </w:lvl>
    <w:lvl w:ilvl="2">
      <w:start w:val="0"/>
      <w:numFmt w:val="bullet"/>
      <w:lvlText w:val="•"/>
      <w:lvlJc w:val="left"/>
      <w:pPr>
        <w:ind w:left="2372" w:hanging="360"/>
      </w:pPr>
      <w:rPr>
        <w:rFonts w:hint="default"/>
        <w:lang w:val="en-US" w:eastAsia="en-US" w:bidi="ar-SA"/>
      </w:rPr>
    </w:lvl>
    <w:lvl w:ilvl="3">
      <w:start w:val="0"/>
      <w:numFmt w:val="bullet"/>
      <w:lvlText w:val="•"/>
      <w:lvlJc w:val="left"/>
      <w:pPr>
        <w:ind w:left="3298" w:hanging="360"/>
      </w:pPr>
      <w:rPr>
        <w:rFonts w:hint="default"/>
        <w:lang w:val="en-US" w:eastAsia="en-US" w:bidi="ar-SA"/>
      </w:rPr>
    </w:lvl>
    <w:lvl w:ilvl="4">
      <w:start w:val="0"/>
      <w:numFmt w:val="bullet"/>
      <w:lvlText w:val="•"/>
      <w:lvlJc w:val="left"/>
      <w:pPr>
        <w:ind w:left="4224" w:hanging="360"/>
      </w:pPr>
      <w:rPr>
        <w:rFonts w:hint="default"/>
        <w:lang w:val="en-US" w:eastAsia="en-US" w:bidi="ar-SA"/>
      </w:rPr>
    </w:lvl>
    <w:lvl w:ilvl="5">
      <w:start w:val="0"/>
      <w:numFmt w:val="bullet"/>
      <w:lvlText w:val="•"/>
      <w:lvlJc w:val="left"/>
      <w:pPr>
        <w:ind w:left="5150" w:hanging="360"/>
      </w:pPr>
      <w:rPr>
        <w:rFonts w:hint="default"/>
        <w:lang w:val="en-US" w:eastAsia="en-US" w:bidi="ar-SA"/>
      </w:rPr>
    </w:lvl>
    <w:lvl w:ilvl="6">
      <w:start w:val="0"/>
      <w:numFmt w:val="bullet"/>
      <w:lvlText w:val="•"/>
      <w:lvlJc w:val="left"/>
      <w:pPr>
        <w:ind w:left="6076" w:hanging="360"/>
      </w:pPr>
      <w:rPr>
        <w:rFonts w:hint="default"/>
        <w:lang w:val="en-US" w:eastAsia="en-US" w:bidi="ar-SA"/>
      </w:rPr>
    </w:lvl>
    <w:lvl w:ilvl="7">
      <w:start w:val="0"/>
      <w:numFmt w:val="bullet"/>
      <w:lvlText w:val="•"/>
      <w:lvlJc w:val="left"/>
      <w:pPr>
        <w:ind w:left="7002" w:hanging="360"/>
      </w:pPr>
      <w:rPr>
        <w:rFonts w:hint="default"/>
        <w:lang w:val="en-US" w:eastAsia="en-US" w:bidi="ar-SA"/>
      </w:rPr>
    </w:lvl>
    <w:lvl w:ilvl="8">
      <w:start w:val="0"/>
      <w:numFmt w:val="bullet"/>
      <w:lvlText w:val="•"/>
      <w:lvlJc w:val="left"/>
      <w:pPr>
        <w:ind w:left="7929" w:hanging="360"/>
      </w:pPr>
      <w:rPr>
        <w:rFonts w:hint="default"/>
        <w:lang w:val="en-US" w:eastAsia="en-US" w:bidi="ar-SA"/>
      </w:rPr>
    </w:lvl>
  </w:abstractNum>
  <w:abstractNum w:abstractNumId="130">
    <w:multiLevelType w:val="hybridMultilevel"/>
    <w:lvl w:ilvl="0">
      <w:start w:val="1"/>
      <w:numFmt w:val="lowerLetter"/>
      <w:lvlText w:val="%1."/>
      <w:lvlJc w:val="left"/>
      <w:pPr>
        <w:ind w:left="885"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7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50"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330" w:hanging="360"/>
      </w:pPr>
      <w:rPr>
        <w:rFonts w:hint="default"/>
        <w:lang w:val="en-US" w:eastAsia="en-US" w:bidi="ar-SA"/>
      </w:rPr>
    </w:lvl>
    <w:lvl w:ilvl="6">
      <w:start w:val="0"/>
      <w:numFmt w:val="bullet"/>
      <w:lvlText w:val="•"/>
      <w:lvlJc w:val="left"/>
      <w:pPr>
        <w:ind w:left="6220" w:hanging="360"/>
      </w:pPr>
      <w:rPr>
        <w:rFonts w:hint="default"/>
        <w:lang w:val="en-US" w:eastAsia="en-US" w:bidi="ar-SA"/>
      </w:rPr>
    </w:lvl>
    <w:lvl w:ilvl="7">
      <w:start w:val="0"/>
      <w:numFmt w:val="bullet"/>
      <w:lvlText w:val="•"/>
      <w:lvlJc w:val="left"/>
      <w:pPr>
        <w:ind w:left="7110" w:hanging="360"/>
      </w:pPr>
      <w:rPr>
        <w:rFonts w:hint="default"/>
        <w:lang w:val="en-US" w:eastAsia="en-US" w:bidi="ar-SA"/>
      </w:rPr>
    </w:lvl>
    <w:lvl w:ilvl="8">
      <w:start w:val="0"/>
      <w:numFmt w:val="bullet"/>
      <w:lvlText w:val="•"/>
      <w:lvlJc w:val="left"/>
      <w:pPr>
        <w:ind w:left="8001" w:hanging="360"/>
      </w:pPr>
      <w:rPr>
        <w:rFonts w:hint="default"/>
        <w:lang w:val="en-US" w:eastAsia="en-US" w:bidi="ar-SA"/>
      </w:rPr>
    </w:lvl>
  </w:abstractNum>
  <w:abstractNum w:abstractNumId="129">
    <w:multiLevelType w:val="hybridMultilevel"/>
    <w:lvl w:ilvl="0">
      <w:start w:val="1"/>
      <w:numFmt w:val="lowerLetter"/>
      <w:lvlText w:val="%1."/>
      <w:lvlJc w:val="left"/>
      <w:pPr>
        <w:ind w:left="885"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7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50"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330" w:hanging="360"/>
      </w:pPr>
      <w:rPr>
        <w:rFonts w:hint="default"/>
        <w:lang w:val="en-US" w:eastAsia="en-US" w:bidi="ar-SA"/>
      </w:rPr>
    </w:lvl>
    <w:lvl w:ilvl="6">
      <w:start w:val="0"/>
      <w:numFmt w:val="bullet"/>
      <w:lvlText w:val="•"/>
      <w:lvlJc w:val="left"/>
      <w:pPr>
        <w:ind w:left="6220" w:hanging="360"/>
      </w:pPr>
      <w:rPr>
        <w:rFonts w:hint="default"/>
        <w:lang w:val="en-US" w:eastAsia="en-US" w:bidi="ar-SA"/>
      </w:rPr>
    </w:lvl>
    <w:lvl w:ilvl="7">
      <w:start w:val="0"/>
      <w:numFmt w:val="bullet"/>
      <w:lvlText w:val="•"/>
      <w:lvlJc w:val="left"/>
      <w:pPr>
        <w:ind w:left="7110" w:hanging="360"/>
      </w:pPr>
      <w:rPr>
        <w:rFonts w:hint="default"/>
        <w:lang w:val="en-US" w:eastAsia="en-US" w:bidi="ar-SA"/>
      </w:rPr>
    </w:lvl>
    <w:lvl w:ilvl="8">
      <w:start w:val="0"/>
      <w:numFmt w:val="bullet"/>
      <w:lvlText w:val="•"/>
      <w:lvlJc w:val="left"/>
      <w:pPr>
        <w:ind w:left="8001" w:hanging="360"/>
      </w:pPr>
      <w:rPr>
        <w:rFonts w:hint="default"/>
        <w:lang w:val="en-US" w:eastAsia="en-US" w:bidi="ar-SA"/>
      </w:rPr>
    </w:lvl>
  </w:abstractNum>
  <w:abstractNum w:abstractNumId="128">
    <w:multiLevelType w:val="hybridMultilevel"/>
    <w:lvl w:ilvl="0">
      <w:start w:val="1"/>
      <w:numFmt w:val="lowerLetter"/>
      <w:lvlText w:val="%1."/>
      <w:lvlJc w:val="left"/>
      <w:pPr>
        <w:ind w:left="525"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446" w:hanging="360"/>
      </w:pPr>
      <w:rPr>
        <w:rFonts w:hint="default"/>
        <w:lang w:val="en-US" w:eastAsia="en-US" w:bidi="ar-SA"/>
      </w:rPr>
    </w:lvl>
    <w:lvl w:ilvl="2">
      <w:start w:val="0"/>
      <w:numFmt w:val="bullet"/>
      <w:lvlText w:val="•"/>
      <w:lvlJc w:val="left"/>
      <w:pPr>
        <w:ind w:left="2372" w:hanging="360"/>
      </w:pPr>
      <w:rPr>
        <w:rFonts w:hint="default"/>
        <w:lang w:val="en-US" w:eastAsia="en-US" w:bidi="ar-SA"/>
      </w:rPr>
    </w:lvl>
    <w:lvl w:ilvl="3">
      <w:start w:val="0"/>
      <w:numFmt w:val="bullet"/>
      <w:lvlText w:val="•"/>
      <w:lvlJc w:val="left"/>
      <w:pPr>
        <w:ind w:left="3298" w:hanging="360"/>
      </w:pPr>
      <w:rPr>
        <w:rFonts w:hint="default"/>
        <w:lang w:val="en-US" w:eastAsia="en-US" w:bidi="ar-SA"/>
      </w:rPr>
    </w:lvl>
    <w:lvl w:ilvl="4">
      <w:start w:val="0"/>
      <w:numFmt w:val="bullet"/>
      <w:lvlText w:val="•"/>
      <w:lvlJc w:val="left"/>
      <w:pPr>
        <w:ind w:left="4224" w:hanging="360"/>
      </w:pPr>
      <w:rPr>
        <w:rFonts w:hint="default"/>
        <w:lang w:val="en-US" w:eastAsia="en-US" w:bidi="ar-SA"/>
      </w:rPr>
    </w:lvl>
    <w:lvl w:ilvl="5">
      <w:start w:val="0"/>
      <w:numFmt w:val="bullet"/>
      <w:lvlText w:val="•"/>
      <w:lvlJc w:val="left"/>
      <w:pPr>
        <w:ind w:left="5150" w:hanging="360"/>
      </w:pPr>
      <w:rPr>
        <w:rFonts w:hint="default"/>
        <w:lang w:val="en-US" w:eastAsia="en-US" w:bidi="ar-SA"/>
      </w:rPr>
    </w:lvl>
    <w:lvl w:ilvl="6">
      <w:start w:val="0"/>
      <w:numFmt w:val="bullet"/>
      <w:lvlText w:val="•"/>
      <w:lvlJc w:val="left"/>
      <w:pPr>
        <w:ind w:left="6076" w:hanging="360"/>
      </w:pPr>
      <w:rPr>
        <w:rFonts w:hint="default"/>
        <w:lang w:val="en-US" w:eastAsia="en-US" w:bidi="ar-SA"/>
      </w:rPr>
    </w:lvl>
    <w:lvl w:ilvl="7">
      <w:start w:val="0"/>
      <w:numFmt w:val="bullet"/>
      <w:lvlText w:val="•"/>
      <w:lvlJc w:val="left"/>
      <w:pPr>
        <w:ind w:left="7002" w:hanging="360"/>
      </w:pPr>
      <w:rPr>
        <w:rFonts w:hint="default"/>
        <w:lang w:val="en-US" w:eastAsia="en-US" w:bidi="ar-SA"/>
      </w:rPr>
    </w:lvl>
    <w:lvl w:ilvl="8">
      <w:start w:val="0"/>
      <w:numFmt w:val="bullet"/>
      <w:lvlText w:val="•"/>
      <w:lvlJc w:val="left"/>
      <w:pPr>
        <w:ind w:left="7929" w:hanging="360"/>
      </w:pPr>
      <w:rPr>
        <w:rFonts w:hint="default"/>
        <w:lang w:val="en-US" w:eastAsia="en-US" w:bidi="ar-SA"/>
      </w:rPr>
    </w:lvl>
  </w:abstractNum>
  <w:abstractNum w:abstractNumId="127">
    <w:multiLevelType w:val="hybridMultilevel"/>
    <w:lvl w:ilvl="0">
      <w:start w:val="1"/>
      <w:numFmt w:val="lowerLetter"/>
      <w:lvlText w:val="%1."/>
      <w:lvlJc w:val="left"/>
      <w:pPr>
        <w:ind w:left="525"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446" w:hanging="360"/>
      </w:pPr>
      <w:rPr>
        <w:rFonts w:hint="default"/>
        <w:lang w:val="en-US" w:eastAsia="en-US" w:bidi="ar-SA"/>
      </w:rPr>
    </w:lvl>
    <w:lvl w:ilvl="2">
      <w:start w:val="0"/>
      <w:numFmt w:val="bullet"/>
      <w:lvlText w:val="•"/>
      <w:lvlJc w:val="left"/>
      <w:pPr>
        <w:ind w:left="2372" w:hanging="360"/>
      </w:pPr>
      <w:rPr>
        <w:rFonts w:hint="default"/>
        <w:lang w:val="en-US" w:eastAsia="en-US" w:bidi="ar-SA"/>
      </w:rPr>
    </w:lvl>
    <w:lvl w:ilvl="3">
      <w:start w:val="0"/>
      <w:numFmt w:val="bullet"/>
      <w:lvlText w:val="•"/>
      <w:lvlJc w:val="left"/>
      <w:pPr>
        <w:ind w:left="3298" w:hanging="360"/>
      </w:pPr>
      <w:rPr>
        <w:rFonts w:hint="default"/>
        <w:lang w:val="en-US" w:eastAsia="en-US" w:bidi="ar-SA"/>
      </w:rPr>
    </w:lvl>
    <w:lvl w:ilvl="4">
      <w:start w:val="0"/>
      <w:numFmt w:val="bullet"/>
      <w:lvlText w:val="•"/>
      <w:lvlJc w:val="left"/>
      <w:pPr>
        <w:ind w:left="4224" w:hanging="360"/>
      </w:pPr>
      <w:rPr>
        <w:rFonts w:hint="default"/>
        <w:lang w:val="en-US" w:eastAsia="en-US" w:bidi="ar-SA"/>
      </w:rPr>
    </w:lvl>
    <w:lvl w:ilvl="5">
      <w:start w:val="0"/>
      <w:numFmt w:val="bullet"/>
      <w:lvlText w:val="•"/>
      <w:lvlJc w:val="left"/>
      <w:pPr>
        <w:ind w:left="5150" w:hanging="360"/>
      </w:pPr>
      <w:rPr>
        <w:rFonts w:hint="default"/>
        <w:lang w:val="en-US" w:eastAsia="en-US" w:bidi="ar-SA"/>
      </w:rPr>
    </w:lvl>
    <w:lvl w:ilvl="6">
      <w:start w:val="0"/>
      <w:numFmt w:val="bullet"/>
      <w:lvlText w:val="•"/>
      <w:lvlJc w:val="left"/>
      <w:pPr>
        <w:ind w:left="6076" w:hanging="360"/>
      </w:pPr>
      <w:rPr>
        <w:rFonts w:hint="default"/>
        <w:lang w:val="en-US" w:eastAsia="en-US" w:bidi="ar-SA"/>
      </w:rPr>
    </w:lvl>
    <w:lvl w:ilvl="7">
      <w:start w:val="0"/>
      <w:numFmt w:val="bullet"/>
      <w:lvlText w:val="•"/>
      <w:lvlJc w:val="left"/>
      <w:pPr>
        <w:ind w:left="7002" w:hanging="360"/>
      </w:pPr>
      <w:rPr>
        <w:rFonts w:hint="default"/>
        <w:lang w:val="en-US" w:eastAsia="en-US" w:bidi="ar-SA"/>
      </w:rPr>
    </w:lvl>
    <w:lvl w:ilvl="8">
      <w:start w:val="0"/>
      <w:numFmt w:val="bullet"/>
      <w:lvlText w:val="•"/>
      <w:lvlJc w:val="left"/>
      <w:pPr>
        <w:ind w:left="7929" w:hanging="360"/>
      </w:pPr>
      <w:rPr>
        <w:rFonts w:hint="default"/>
        <w:lang w:val="en-US" w:eastAsia="en-US" w:bidi="ar-SA"/>
      </w:rPr>
    </w:lvl>
  </w:abstractNum>
  <w:abstractNum w:abstractNumId="126">
    <w:multiLevelType w:val="hybridMultilevel"/>
    <w:lvl w:ilvl="0">
      <w:start w:val="1"/>
      <w:numFmt w:val="lowerLetter"/>
      <w:lvlText w:val="%1)"/>
      <w:lvlJc w:val="left"/>
      <w:pPr>
        <w:ind w:left="525"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446" w:hanging="360"/>
      </w:pPr>
      <w:rPr>
        <w:rFonts w:hint="default"/>
        <w:lang w:val="en-US" w:eastAsia="en-US" w:bidi="ar-SA"/>
      </w:rPr>
    </w:lvl>
    <w:lvl w:ilvl="2">
      <w:start w:val="0"/>
      <w:numFmt w:val="bullet"/>
      <w:lvlText w:val="•"/>
      <w:lvlJc w:val="left"/>
      <w:pPr>
        <w:ind w:left="2372" w:hanging="360"/>
      </w:pPr>
      <w:rPr>
        <w:rFonts w:hint="default"/>
        <w:lang w:val="en-US" w:eastAsia="en-US" w:bidi="ar-SA"/>
      </w:rPr>
    </w:lvl>
    <w:lvl w:ilvl="3">
      <w:start w:val="0"/>
      <w:numFmt w:val="bullet"/>
      <w:lvlText w:val="•"/>
      <w:lvlJc w:val="left"/>
      <w:pPr>
        <w:ind w:left="3298" w:hanging="360"/>
      </w:pPr>
      <w:rPr>
        <w:rFonts w:hint="default"/>
        <w:lang w:val="en-US" w:eastAsia="en-US" w:bidi="ar-SA"/>
      </w:rPr>
    </w:lvl>
    <w:lvl w:ilvl="4">
      <w:start w:val="0"/>
      <w:numFmt w:val="bullet"/>
      <w:lvlText w:val="•"/>
      <w:lvlJc w:val="left"/>
      <w:pPr>
        <w:ind w:left="4224" w:hanging="360"/>
      </w:pPr>
      <w:rPr>
        <w:rFonts w:hint="default"/>
        <w:lang w:val="en-US" w:eastAsia="en-US" w:bidi="ar-SA"/>
      </w:rPr>
    </w:lvl>
    <w:lvl w:ilvl="5">
      <w:start w:val="0"/>
      <w:numFmt w:val="bullet"/>
      <w:lvlText w:val="•"/>
      <w:lvlJc w:val="left"/>
      <w:pPr>
        <w:ind w:left="5150" w:hanging="360"/>
      </w:pPr>
      <w:rPr>
        <w:rFonts w:hint="default"/>
        <w:lang w:val="en-US" w:eastAsia="en-US" w:bidi="ar-SA"/>
      </w:rPr>
    </w:lvl>
    <w:lvl w:ilvl="6">
      <w:start w:val="0"/>
      <w:numFmt w:val="bullet"/>
      <w:lvlText w:val="•"/>
      <w:lvlJc w:val="left"/>
      <w:pPr>
        <w:ind w:left="6076" w:hanging="360"/>
      </w:pPr>
      <w:rPr>
        <w:rFonts w:hint="default"/>
        <w:lang w:val="en-US" w:eastAsia="en-US" w:bidi="ar-SA"/>
      </w:rPr>
    </w:lvl>
    <w:lvl w:ilvl="7">
      <w:start w:val="0"/>
      <w:numFmt w:val="bullet"/>
      <w:lvlText w:val="•"/>
      <w:lvlJc w:val="left"/>
      <w:pPr>
        <w:ind w:left="7002" w:hanging="360"/>
      </w:pPr>
      <w:rPr>
        <w:rFonts w:hint="default"/>
        <w:lang w:val="en-US" w:eastAsia="en-US" w:bidi="ar-SA"/>
      </w:rPr>
    </w:lvl>
    <w:lvl w:ilvl="8">
      <w:start w:val="0"/>
      <w:numFmt w:val="bullet"/>
      <w:lvlText w:val="•"/>
      <w:lvlJc w:val="left"/>
      <w:pPr>
        <w:ind w:left="7929" w:hanging="360"/>
      </w:pPr>
      <w:rPr>
        <w:rFonts w:hint="default"/>
        <w:lang w:val="en-US" w:eastAsia="en-US" w:bidi="ar-SA"/>
      </w:rPr>
    </w:lvl>
  </w:abstractNum>
  <w:abstractNum w:abstractNumId="125">
    <w:multiLevelType w:val="hybridMultilevel"/>
    <w:lvl w:ilvl="0">
      <w:start w:val="1"/>
      <w:numFmt w:val="lowerLetter"/>
      <w:lvlText w:val="%1."/>
      <w:lvlJc w:val="left"/>
      <w:pPr>
        <w:ind w:left="523" w:hanging="358"/>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446" w:hanging="358"/>
      </w:pPr>
      <w:rPr>
        <w:rFonts w:hint="default"/>
        <w:lang w:val="en-US" w:eastAsia="en-US" w:bidi="ar-SA"/>
      </w:rPr>
    </w:lvl>
    <w:lvl w:ilvl="2">
      <w:start w:val="0"/>
      <w:numFmt w:val="bullet"/>
      <w:lvlText w:val="•"/>
      <w:lvlJc w:val="left"/>
      <w:pPr>
        <w:ind w:left="2372" w:hanging="358"/>
      </w:pPr>
      <w:rPr>
        <w:rFonts w:hint="default"/>
        <w:lang w:val="en-US" w:eastAsia="en-US" w:bidi="ar-SA"/>
      </w:rPr>
    </w:lvl>
    <w:lvl w:ilvl="3">
      <w:start w:val="0"/>
      <w:numFmt w:val="bullet"/>
      <w:lvlText w:val="•"/>
      <w:lvlJc w:val="left"/>
      <w:pPr>
        <w:ind w:left="3298" w:hanging="358"/>
      </w:pPr>
      <w:rPr>
        <w:rFonts w:hint="default"/>
        <w:lang w:val="en-US" w:eastAsia="en-US" w:bidi="ar-SA"/>
      </w:rPr>
    </w:lvl>
    <w:lvl w:ilvl="4">
      <w:start w:val="0"/>
      <w:numFmt w:val="bullet"/>
      <w:lvlText w:val="•"/>
      <w:lvlJc w:val="left"/>
      <w:pPr>
        <w:ind w:left="4224" w:hanging="358"/>
      </w:pPr>
      <w:rPr>
        <w:rFonts w:hint="default"/>
        <w:lang w:val="en-US" w:eastAsia="en-US" w:bidi="ar-SA"/>
      </w:rPr>
    </w:lvl>
    <w:lvl w:ilvl="5">
      <w:start w:val="0"/>
      <w:numFmt w:val="bullet"/>
      <w:lvlText w:val="•"/>
      <w:lvlJc w:val="left"/>
      <w:pPr>
        <w:ind w:left="5150" w:hanging="358"/>
      </w:pPr>
      <w:rPr>
        <w:rFonts w:hint="default"/>
        <w:lang w:val="en-US" w:eastAsia="en-US" w:bidi="ar-SA"/>
      </w:rPr>
    </w:lvl>
    <w:lvl w:ilvl="6">
      <w:start w:val="0"/>
      <w:numFmt w:val="bullet"/>
      <w:lvlText w:val="•"/>
      <w:lvlJc w:val="left"/>
      <w:pPr>
        <w:ind w:left="6076" w:hanging="358"/>
      </w:pPr>
      <w:rPr>
        <w:rFonts w:hint="default"/>
        <w:lang w:val="en-US" w:eastAsia="en-US" w:bidi="ar-SA"/>
      </w:rPr>
    </w:lvl>
    <w:lvl w:ilvl="7">
      <w:start w:val="0"/>
      <w:numFmt w:val="bullet"/>
      <w:lvlText w:val="•"/>
      <w:lvlJc w:val="left"/>
      <w:pPr>
        <w:ind w:left="7002" w:hanging="358"/>
      </w:pPr>
      <w:rPr>
        <w:rFonts w:hint="default"/>
        <w:lang w:val="en-US" w:eastAsia="en-US" w:bidi="ar-SA"/>
      </w:rPr>
    </w:lvl>
    <w:lvl w:ilvl="8">
      <w:start w:val="0"/>
      <w:numFmt w:val="bullet"/>
      <w:lvlText w:val="•"/>
      <w:lvlJc w:val="left"/>
      <w:pPr>
        <w:ind w:left="7929" w:hanging="358"/>
      </w:pPr>
      <w:rPr>
        <w:rFonts w:hint="default"/>
        <w:lang w:val="en-US" w:eastAsia="en-US" w:bidi="ar-SA"/>
      </w:rPr>
    </w:lvl>
  </w:abstractNum>
  <w:abstractNum w:abstractNumId="124">
    <w:multiLevelType w:val="hybridMultilevel"/>
    <w:lvl w:ilvl="0">
      <w:start w:val="1"/>
      <w:numFmt w:val="lowerLetter"/>
      <w:lvlText w:val="%1."/>
      <w:lvlJc w:val="left"/>
      <w:pPr>
        <w:ind w:left="657" w:hanging="209"/>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572" w:hanging="209"/>
      </w:pPr>
      <w:rPr>
        <w:rFonts w:hint="default"/>
        <w:lang w:val="en-US" w:eastAsia="en-US" w:bidi="ar-SA"/>
      </w:rPr>
    </w:lvl>
    <w:lvl w:ilvl="2">
      <w:start w:val="0"/>
      <w:numFmt w:val="bullet"/>
      <w:lvlText w:val="•"/>
      <w:lvlJc w:val="left"/>
      <w:pPr>
        <w:ind w:left="2484" w:hanging="209"/>
      </w:pPr>
      <w:rPr>
        <w:rFonts w:hint="default"/>
        <w:lang w:val="en-US" w:eastAsia="en-US" w:bidi="ar-SA"/>
      </w:rPr>
    </w:lvl>
    <w:lvl w:ilvl="3">
      <w:start w:val="0"/>
      <w:numFmt w:val="bullet"/>
      <w:lvlText w:val="•"/>
      <w:lvlJc w:val="left"/>
      <w:pPr>
        <w:ind w:left="3396" w:hanging="209"/>
      </w:pPr>
      <w:rPr>
        <w:rFonts w:hint="default"/>
        <w:lang w:val="en-US" w:eastAsia="en-US" w:bidi="ar-SA"/>
      </w:rPr>
    </w:lvl>
    <w:lvl w:ilvl="4">
      <w:start w:val="0"/>
      <w:numFmt w:val="bullet"/>
      <w:lvlText w:val="•"/>
      <w:lvlJc w:val="left"/>
      <w:pPr>
        <w:ind w:left="4308" w:hanging="209"/>
      </w:pPr>
      <w:rPr>
        <w:rFonts w:hint="default"/>
        <w:lang w:val="en-US" w:eastAsia="en-US" w:bidi="ar-SA"/>
      </w:rPr>
    </w:lvl>
    <w:lvl w:ilvl="5">
      <w:start w:val="0"/>
      <w:numFmt w:val="bullet"/>
      <w:lvlText w:val="•"/>
      <w:lvlJc w:val="left"/>
      <w:pPr>
        <w:ind w:left="5220" w:hanging="209"/>
      </w:pPr>
      <w:rPr>
        <w:rFonts w:hint="default"/>
        <w:lang w:val="en-US" w:eastAsia="en-US" w:bidi="ar-SA"/>
      </w:rPr>
    </w:lvl>
    <w:lvl w:ilvl="6">
      <w:start w:val="0"/>
      <w:numFmt w:val="bullet"/>
      <w:lvlText w:val="•"/>
      <w:lvlJc w:val="left"/>
      <w:pPr>
        <w:ind w:left="6132" w:hanging="209"/>
      </w:pPr>
      <w:rPr>
        <w:rFonts w:hint="default"/>
        <w:lang w:val="en-US" w:eastAsia="en-US" w:bidi="ar-SA"/>
      </w:rPr>
    </w:lvl>
    <w:lvl w:ilvl="7">
      <w:start w:val="0"/>
      <w:numFmt w:val="bullet"/>
      <w:lvlText w:val="•"/>
      <w:lvlJc w:val="left"/>
      <w:pPr>
        <w:ind w:left="7044" w:hanging="209"/>
      </w:pPr>
      <w:rPr>
        <w:rFonts w:hint="default"/>
        <w:lang w:val="en-US" w:eastAsia="en-US" w:bidi="ar-SA"/>
      </w:rPr>
    </w:lvl>
    <w:lvl w:ilvl="8">
      <w:start w:val="0"/>
      <w:numFmt w:val="bullet"/>
      <w:lvlText w:val="•"/>
      <w:lvlJc w:val="left"/>
      <w:pPr>
        <w:ind w:left="7957" w:hanging="209"/>
      </w:pPr>
      <w:rPr>
        <w:rFonts w:hint="default"/>
        <w:lang w:val="en-US" w:eastAsia="en-US" w:bidi="ar-SA"/>
      </w:rPr>
    </w:lvl>
  </w:abstractNum>
  <w:abstractNum w:abstractNumId="123">
    <w:multiLevelType w:val="hybridMultilevel"/>
    <w:lvl w:ilvl="0">
      <w:start w:val="1"/>
      <w:numFmt w:val="lowerLetter"/>
      <w:lvlText w:val="%1."/>
      <w:lvlJc w:val="left"/>
      <w:pPr>
        <w:ind w:left="448" w:hanging="284"/>
        <w:jc w:val="left"/>
      </w:pPr>
      <w:rPr>
        <w:rFonts w:hint="default"/>
        <w:spacing w:val="0"/>
        <w:w w:val="100"/>
        <w:lang w:val="en-US" w:eastAsia="en-US" w:bidi="ar-SA"/>
      </w:rPr>
    </w:lvl>
    <w:lvl w:ilvl="1">
      <w:start w:val="0"/>
      <w:numFmt w:val="bullet"/>
      <w:lvlText w:val="•"/>
      <w:lvlJc w:val="left"/>
      <w:pPr>
        <w:ind w:left="1374" w:hanging="284"/>
      </w:pPr>
      <w:rPr>
        <w:rFonts w:hint="default"/>
        <w:lang w:val="en-US" w:eastAsia="en-US" w:bidi="ar-SA"/>
      </w:rPr>
    </w:lvl>
    <w:lvl w:ilvl="2">
      <w:start w:val="0"/>
      <w:numFmt w:val="bullet"/>
      <w:lvlText w:val="•"/>
      <w:lvlJc w:val="left"/>
      <w:pPr>
        <w:ind w:left="2308" w:hanging="284"/>
      </w:pPr>
      <w:rPr>
        <w:rFonts w:hint="default"/>
        <w:lang w:val="en-US" w:eastAsia="en-US" w:bidi="ar-SA"/>
      </w:rPr>
    </w:lvl>
    <w:lvl w:ilvl="3">
      <w:start w:val="0"/>
      <w:numFmt w:val="bullet"/>
      <w:lvlText w:val="•"/>
      <w:lvlJc w:val="left"/>
      <w:pPr>
        <w:ind w:left="3242" w:hanging="284"/>
      </w:pPr>
      <w:rPr>
        <w:rFonts w:hint="default"/>
        <w:lang w:val="en-US" w:eastAsia="en-US" w:bidi="ar-SA"/>
      </w:rPr>
    </w:lvl>
    <w:lvl w:ilvl="4">
      <w:start w:val="0"/>
      <w:numFmt w:val="bullet"/>
      <w:lvlText w:val="•"/>
      <w:lvlJc w:val="left"/>
      <w:pPr>
        <w:ind w:left="4176" w:hanging="284"/>
      </w:pPr>
      <w:rPr>
        <w:rFonts w:hint="default"/>
        <w:lang w:val="en-US" w:eastAsia="en-US" w:bidi="ar-SA"/>
      </w:rPr>
    </w:lvl>
    <w:lvl w:ilvl="5">
      <w:start w:val="0"/>
      <w:numFmt w:val="bullet"/>
      <w:lvlText w:val="•"/>
      <w:lvlJc w:val="left"/>
      <w:pPr>
        <w:ind w:left="5110" w:hanging="284"/>
      </w:pPr>
      <w:rPr>
        <w:rFonts w:hint="default"/>
        <w:lang w:val="en-US" w:eastAsia="en-US" w:bidi="ar-SA"/>
      </w:rPr>
    </w:lvl>
    <w:lvl w:ilvl="6">
      <w:start w:val="0"/>
      <w:numFmt w:val="bullet"/>
      <w:lvlText w:val="•"/>
      <w:lvlJc w:val="left"/>
      <w:pPr>
        <w:ind w:left="6044" w:hanging="284"/>
      </w:pPr>
      <w:rPr>
        <w:rFonts w:hint="default"/>
        <w:lang w:val="en-US" w:eastAsia="en-US" w:bidi="ar-SA"/>
      </w:rPr>
    </w:lvl>
    <w:lvl w:ilvl="7">
      <w:start w:val="0"/>
      <w:numFmt w:val="bullet"/>
      <w:lvlText w:val="•"/>
      <w:lvlJc w:val="left"/>
      <w:pPr>
        <w:ind w:left="6978" w:hanging="284"/>
      </w:pPr>
      <w:rPr>
        <w:rFonts w:hint="default"/>
        <w:lang w:val="en-US" w:eastAsia="en-US" w:bidi="ar-SA"/>
      </w:rPr>
    </w:lvl>
    <w:lvl w:ilvl="8">
      <w:start w:val="0"/>
      <w:numFmt w:val="bullet"/>
      <w:lvlText w:val="•"/>
      <w:lvlJc w:val="left"/>
      <w:pPr>
        <w:ind w:left="7913" w:hanging="284"/>
      </w:pPr>
      <w:rPr>
        <w:rFonts w:hint="default"/>
        <w:lang w:val="en-US" w:eastAsia="en-US" w:bidi="ar-SA"/>
      </w:rPr>
    </w:lvl>
  </w:abstractNum>
  <w:abstractNum w:abstractNumId="122">
    <w:multiLevelType w:val="hybridMultilevel"/>
    <w:lvl w:ilvl="0">
      <w:start w:val="1"/>
      <w:numFmt w:val="lowerLetter"/>
      <w:lvlText w:val="%1."/>
      <w:lvlJc w:val="left"/>
      <w:pPr>
        <w:ind w:left="448" w:hanging="284"/>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374" w:hanging="284"/>
      </w:pPr>
      <w:rPr>
        <w:rFonts w:hint="default"/>
        <w:lang w:val="en-US" w:eastAsia="en-US" w:bidi="ar-SA"/>
      </w:rPr>
    </w:lvl>
    <w:lvl w:ilvl="2">
      <w:start w:val="0"/>
      <w:numFmt w:val="bullet"/>
      <w:lvlText w:val="•"/>
      <w:lvlJc w:val="left"/>
      <w:pPr>
        <w:ind w:left="2308" w:hanging="284"/>
      </w:pPr>
      <w:rPr>
        <w:rFonts w:hint="default"/>
        <w:lang w:val="en-US" w:eastAsia="en-US" w:bidi="ar-SA"/>
      </w:rPr>
    </w:lvl>
    <w:lvl w:ilvl="3">
      <w:start w:val="0"/>
      <w:numFmt w:val="bullet"/>
      <w:lvlText w:val="•"/>
      <w:lvlJc w:val="left"/>
      <w:pPr>
        <w:ind w:left="3242" w:hanging="284"/>
      </w:pPr>
      <w:rPr>
        <w:rFonts w:hint="default"/>
        <w:lang w:val="en-US" w:eastAsia="en-US" w:bidi="ar-SA"/>
      </w:rPr>
    </w:lvl>
    <w:lvl w:ilvl="4">
      <w:start w:val="0"/>
      <w:numFmt w:val="bullet"/>
      <w:lvlText w:val="•"/>
      <w:lvlJc w:val="left"/>
      <w:pPr>
        <w:ind w:left="4176" w:hanging="284"/>
      </w:pPr>
      <w:rPr>
        <w:rFonts w:hint="default"/>
        <w:lang w:val="en-US" w:eastAsia="en-US" w:bidi="ar-SA"/>
      </w:rPr>
    </w:lvl>
    <w:lvl w:ilvl="5">
      <w:start w:val="0"/>
      <w:numFmt w:val="bullet"/>
      <w:lvlText w:val="•"/>
      <w:lvlJc w:val="left"/>
      <w:pPr>
        <w:ind w:left="5110" w:hanging="284"/>
      </w:pPr>
      <w:rPr>
        <w:rFonts w:hint="default"/>
        <w:lang w:val="en-US" w:eastAsia="en-US" w:bidi="ar-SA"/>
      </w:rPr>
    </w:lvl>
    <w:lvl w:ilvl="6">
      <w:start w:val="0"/>
      <w:numFmt w:val="bullet"/>
      <w:lvlText w:val="•"/>
      <w:lvlJc w:val="left"/>
      <w:pPr>
        <w:ind w:left="6044" w:hanging="284"/>
      </w:pPr>
      <w:rPr>
        <w:rFonts w:hint="default"/>
        <w:lang w:val="en-US" w:eastAsia="en-US" w:bidi="ar-SA"/>
      </w:rPr>
    </w:lvl>
    <w:lvl w:ilvl="7">
      <w:start w:val="0"/>
      <w:numFmt w:val="bullet"/>
      <w:lvlText w:val="•"/>
      <w:lvlJc w:val="left"/>
      <w:pPr>
        <w:ind w:left="6978" w:hanging="284"/>
      </w:pPr>
      <w:rPr>
        <w:rFonts w:hint="default"/>
        <w:lang w:val="en-US" w:eastAsia="en-US" w:bidi="ar-SA"/>
      </w:rPr>
    </w:lvl>
    <w:lvl w:ilvl="8">
      <w:start w:val="0"/>
      <w:numFmt w:val="bullet"/>
      <w:lvlText w:val="•"/>
      <w:lvlJc w:val="left"/>
      <w:pPr>
        <w:ind w:left="7913" w:hanging="284"/>
      </w:pPr>
      <w:rPr>
        <w:rFonts w:hint="default"/>
        <w:lang w:val="en-US" w:eastAsia="en-US" w:bidi="ar-SA"/>
      </w:rPr>
    </w:lvl>
  </w:abstractNum>
  <w:abstractNum w:abstractNumId="121">
    <w:multiLevelType w:val="hybridMultilevel"/>
    <w:lvl w:ilvl="0">
      <w:start w:val="1"/>
      <w:numFmt w:val="lowerLetter"/>
      <w:lvlText w:val="%1)"/>
      <w:lvlJc w:val="left"/>
      <w:pPr>
        <w:ind w:left="885"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7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50"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330" w:hanging="360"/>
      </w:pPr>
      <w:rPr>
        <w:rFonts w:hint="default"/>
        <w:lang w:val="en-US" w:eastAsia="en-US" w:bidi="ar-SA"/>
      </w:rPr>
    </w:lvl>
    <w:lvl w:ilvl="6">
      <w:start w:val="0"/>
      <w:numFmt w:val="bullet"/>
      <w:lvlText w:val="•"/>
      <w:lvlJc w:val="left"/>
      <w:pPr>
        <w:ind w:left="6220" w:hanging="360"/>
      </w:pPr>
      <w:rPr>
        <w:rFonts w:hint="default"/>
        <w:lang w:val="en-US" w:eastAsia="en-US" w:bidi="ar-SA"/>
      </w:rPr>
    </w:lvl>
    <w:lvl w:ilvl="7">
      <w:start w:val="0"/>
      <w:numFmt w:val="bullet"/>
      <w:lvlText w:val="•"/>
      <w:lvlJc w:val="left"/>
      <w:pPr>
        <w:ind w:left="7110" w:hanging="360"/>
      </w:pPr>
      <w:rPr>
        <w:rFonts w:hint="default"/>
        <w:lang w:val="en-US" w:eastAsia="en-US" w:bidi="ar-SA"/>
      </w:rPr>
    </w:lvl>
    <w:lvl w:ilvl="8">
      <w:start w:val="0"/>
      <w:numFmt w:val="bullet"/>
      <w:lvlText w:val="•"/>
      <w:lvlJc w:val="left"/>
      <w:pPr>
        <w:ind w:left="8001" w:hanging="360"/>
      </w:pPr>
      <w:rPr>
        <w:rFonts w:hint="default"/>
        <w:lang w:val="en-US" w:eastAsia="en-US" w:bidi="ar-SA"/>
      </w:rPr>
    </w:lvl>
  </w:abstractNum>
  <w:abstractNum w:abstractNumId="120">
    <w:multiLevelType w:val="hybridMultilevel"/>
    <w:lvl w:ilvl="0">
      <w:start w:val="1"/>
      <w:numFmt w:val="upperRoman"/>
      <w:lvlText w:val="(%1)"/>
      <w:lvlJc w:val="left"/>
      <w:pPr>
        <w:ind w:left="165" w:hanging="278"/>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1122" w:hanging="278"/>
      </w:pPr>
      <w:rPr>
        <w:rFonts w:hint="default"/>
        <w:lang w:val="en-US" w:eastAsia="en-US" w:bidi="ar-SA"/>
      </w:rPr>
    </w:lvl>
    <w:lvl w:ilvl="2">
      <w:start w:val="0"/>
      <w:numFmt w:val="bullet"/>
      <w:lvlText w:val="•"/>
      <w:lvlJc w:val="left"/>
      <w:pPr>
        <w:ind w:left="2084" w:hanging="278"/>
      </w:pPr>
      <w:rPr>
        <w:rFonts w:hint="default"/>
        <w:lang w:val="en-US" w:eastAsia="en-US" w:bidi="ar-SA"/>
      </w:rPr>
    </w:lvl>
    <w:lvl w:ilvl="3">
      <w:start w:val="0"/>
      <w:numFmt w:val="bullet"/>
      <w:lvlText w:val="•"/>
      <w:lvlJc w:val="left"/>
      <w:pPr>
        <w:ind w:left="3046" w:hanging="278"/>
      </w:pPr>
      <w:rPr>
        <w:rFonts w:hint="default"/>
        <w:lang w:val="en-US" w:eastAsia="en-US" w:bidi="ar-SA"/>
      </w:rPr>
    </w:lvl>
    <w:lvl w:ilvl="4">
      <w:start w:val="0"/>
      <w:numFmt w:val="bullet"/>
      <w:lvlText w:val="•"/>
      <w:lvlJc w:val="left"/>
      <w:pPr>
        <w:ind w:left="4008" w:hanging="278"/>
      </w:pPr>
      <w:rPr>
        <w:rFonts w:hint="default"/>
        <w:lang w:val="en-US" w:eastAsia="en-US" w:bidi="ar-SA"/>
      </w:rPr>
    </w:lvl>
    <w:lvl w:ilvl="5">
      <w:start w:val="0"/>
      <w:numFmt w:val="bullet"/>
      <w:lvlText w:val="•"/>
      <w:lvlJc w:val="left"/>
      <w:pPr>
        <w:ind w:left="4970" w:hanging="278"/>
      </w:pPr>
      <w:rPr>
        <w:rFonts w:hint="default"/>
        <w:lang w:val="en-US" w:eastAsia="en-US" w:bidi="ar-SA"/>
      </w:rPr>
    </w:lvl>
    <w:lvl w:ilvl="6">
      <w:start w:val="0"/>
      <w:numFmt w:val="bullet"/>
      <w:lvlText w:val="•"/>
      <w:lvlJc w:val="left"/>
      <w:pPr>
        <w:ind w:left="5932" w:hanging="278"/>
      </w:pPr>
      <w:rPr>
        <w:rFonts w:hint="default"/>
        <w:lang w:val="en-US" w:eastAsia="en-US" w:bidi="ar-SA"/>
      </w:rPr>
    </w:lvl>
    <w:lvl w:ilvl="7">
      <w:start w:val="0"/>
      <w:numFmt w:val="bullet"/>
      <w:lvlText w:val="•"/>
      <w:lvlJc w:val="left"/>
      <w:pPr>
        <w:ind w:left="6894" w:hanging="278"/>
      </w:pPr>
      <w:rPr>
        <w:rFonts w:hint="default"/>
        <w:lang w:val="en-US" w:eastAsia="en-US" w:bidi="ar-SA"/>
      </w:rPr>
    </w:lvl>
    <w:lvl w:ilvl="8">
      <w:start w:val="0"/>
      <w:numFmt w:val="bullet"/>
      <w:lvlText w:val="•"/>
      <w:lvlJc w:val="left"/>
      <w:pPr>
        <w:ind w:left="7857" w:hanging="278"/>
      </w:pPr>
      <w:rPr>
        <w:rFonts w:hint="default"/>
        <w:lang w:val="en-US" w:eastAsia="en-US" w:bidi="ar-SA"/>
      </w:rPr>
    </w:lvl>
  </w:abstractNum>
  <w:abstractNum w:abstractNumId="119">
    <w:multiLevelType w:val="hybridMultilevel"/>
    <w:lvl w:ilvl="0">
      <w:start w:val="1"/>
      <w:numFmt w:val="upperRoman"/>
      <w:lvlText w:val="(%1)"/>
      <w:lvlJc w:val="left"/>
      <w:pPr>
        <w:ind w:left="443" w:hanging="279"/>
        <w:jc w:val="left"/>
      </w:pPr>
      <w:rPr>
        <w:rFonts w:hint="default" w:ascii="Roboto Bk" w:hAnsi="Roboto Bk" w:eastAsia="Roboto Bk" w:cs="Roboto Bk"/>
        <w:b/>
        <w:bCs/>
        <w:i w:val="0"/>
        <w:iCs w:val="0"/>
        <w:spacing w:val="-2"/>
        <w:w w:val="97"/>
        <w:sz w:val="22"/>
        <w:szCs w:val="22"/>
        <w:lang w:val="en-US" w:eastAsia="en-US" w:bidi="ar-SA"/>
      </w:rPr>
    </w:lvl>
    <w:lvl w:ilvl="1">
      <w:start w:val="0"/>
      <w:numFmt w:val="bullet"/>
      <w:lvlText w:val="•"/>
      <w:lvlJc w:val="left"/>
      <w:pPr>
        <w:ind w:left="1374" w:hanging="279"/>
      </w:pPr>
      <w:rPr>
        <w:rFonts w:hint="default"/>
        <w:lang w:val="en-US" w:eastAsia="en-US" w:bidi="ar-SA"/>
      </w:rPr>
    </w:lvl>
    <w:lvl w:ilvl="2">
      <w:start w:val="0"/>
      <w:numFmt w:val="bullet"/>
      <w:lvlText w:val="•"/>
      <w:lvlJc w:val="left"/>
      <w:pPr>
        <w:ind w:left="2308" w:hanging="279"/>
      </w:pPr>
      <w:rPr>
        <w:rFonts w:hint="default"/>
        <w:lang w:val="en-US" w:eastAsia="en-US" w:bidi="ar-SA"/>
      </w:rPr>
    </w:lvl>
    <w:lvl w:ilvl="3">
      <w:start w:val="0"/>
      <w:numFmt w:val="bullet"/>
      <w:lvlText w:val="•"/>
      <w:lvlJc w:val="left"/>
      <w:pPr>
        <w:ind w:left="3242" w:hanging="279"/>
      </w:pPr>
      <w:rPr>
        <w:rFonts w:hint="default"/>
        <w:lang w:val="en-US" w:eastAsia="en-US" w:bidi="ar-SA"/>
      </w:rPr>
    </w:lvl>
    <w:lvl w:ilvl="4">
      <w:start w:val="0"/>
      <w:numFmt w:val="bullet"/>
      <w:lvlText w:val="•"/>
      <w:lvlJc w:val="left"/>
      <w:pPr>
        <w:ind w:left="4176" w:hanging="279"/>
      </w:pPr>
      <w:rPr>
        <w:rFonts w:hint="default"/>
        <w:lang w:val="en-US" w:eastAsia="en-US" w:bidi="ar-SA"/>
      </w:rPr>
    </w:lvl>
    <w:lvl w:ilvl="5">
      <w:start w:val="0"/>
      <w:numFmt w:val="bullet"/>
      <w:lvlText w:val="•"/>
      <w:lvlJc w:val="left"/>
      <w:pPr>
        <w:ind w:left="5110" w:hanging="279"/>
      </w:pPr>
      <w:rPr>
        <w:rFonts w:hint="default"/>
        <w:lang w:val="en-US" w:eastAsia="en-US" w:bidi="ar-SA"/>
      </w:rPr>
    </w:lvl>
    <w:lvl w:ilvl="6">
      <w:start w:val="0"/>
      <w:numFmt w:val="bullet"/>
      <w:lvlText w:val="•"/>
      <w:lvlJc w:val="left"/>
      <w:pPr>
        <w:ind w:left="6044" w:hanging="279"/>
      </w:pPr>
      <w:rPr>
        <w:rFonts w:hint="default"/>
        <w:lang w:val="en-US" w:eastAsia="en-US" w:bidi="ar-SA"/>
      </w:rPr>
    </w:lvl>
    <w:lvl w:ilvl="7">
      <w:start w:val="0"/>
      <w:numFmt w:val="bullet"/>
      <w:lvlText w:val="•"/>
      <w:lvlJc w:val="left"/>
      <w:pPr>
        <w:ind w:left="6978" w:hanging="279"/>
      </w:pPr>
      <w:rPr>
        <w:rFonts w:hint="default"/>
        <w:lang w:val="en-US" w:eastAsia="en-US" w:bidi="ar-SA"/>
      </w:rPr>
    </w:lvl>
    <w:lvl w:ilvl="8">
      <w:start w:val="0"/>
      <w:numFmt w:val="bullet"/>
      <w:lvlText w:val="•"/>
      <w:lvlJc w:val="left"/>
      <w:pPr>
        <w:ind w:left="7913" w:hanging="279"/>
      </w:pPr>
      <w:rPr>
        <w:rFonts w:hint="default"/>
        <w:lang w:val="en-US" w:eastAsia="en-US" w:bidi="ar-SA"/>
      </w:rPr>
    </w:lvl>
  </w:abstractNum>
  <w:abstractNum w:abstractNumId="118">
    <w:multiLevelType w:val="hybridMultilevel"/>
    <w:lvl w:ilvl="0">
      <w:start w:val="1"/>
      <w:numFmt w:val="lowerLetter"/>
      <w:lvlText w:val="(%1)"/>
      <w:lvlJc w:val="left"/>
      <w:pPr>
        <w:ind w:left="165" w:hanging="303"/>
        <w:jc w:val="left"/>
      </w:pPr>
      <w:rPr>
        <w:rFonts w:hint="default" w:ascii="Roboto Bk" w:hAnsi="Roboto Bk" w:eastAsia="Roboto Bk" w:cs="Roboto Bk"/>
        <w:b/>
        <w:bCs/>
        <w:i w:val="0"/>
        <w:iCs w:val="0"/>
        <w:spacing w:val="0"/>
        <w:w w:val="97"/>
        <w:sz w:val="22"/>
        <w:szCs w:val="22"/>
        <w:lang w:val="en-US" w:eastAsia="en-US" w:bidi="ar-SA"/>
      </w:rPr>
    </w:lvl>
    <w:lvl w:ilvl="1">
      <w:start w:val="1"/>
      <w:numFmt w:val="upperRoman"/>
      <w:lvlText w:val="%2."/>
      <w:lvlJc w:val="left"/>
      <w:pPr>
        <w:ind w:left="165" w:hanging="185"/>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2">
      <w:start w:val="0"/>
      <w:numFmt w:val="bullet"/>
      <w:lvlText w:val="•"/>
      <w:lvlJc w:val="left"/>
      <w:pPr>
        <w:ind w:left="2084" w:hanging="185"/>
      </w:pPr>
      <w:rPr>
        <w:rFonts w:hint="default"/>
        <w:lang w:val="en-US" w:eastAsia="en-US" w:bidi="ar-SA"/>
      </w:rPr>
    </w:lvl>
    <w:lvl w:ilvl="3">
      <w:start w:val="0"/>
      <w:numFmt w:val="bullet"/>
      <w:lvlText w:val="•"/>
      <w:lvlJc w:val="left"/>
      <w:pPr>
        <w:ind w:left="3046" w:hanging="185"/>
      </w:pPr>
      <w:rPr>
        <w:rFonts w:hint="default"/>
        <w:lang w:val="en-US" w:eastAsia="en-US" w:bidi="ar-SA"/>
      </w:rPr>
    </w:lvl>
    <w:lvl w:ilvl="4">
      <w:start w:val="0"/>
      <w:numFmt w:val="bullet"/>
      <w:lvlText w:val="•"/>
      <w:lvlJc w:val="left"/>
      <w:pPr>
        <w:ind w:left="4008" w:hanging="185"/>
      </w:pPr>
      <w:rPr>
        <w:rFonts w:hint="default"/>
        <w:lang w:val="en-US" w:eastAsia="en-US" w:bidi="ar-SA"/>
      </w:rPr>
    </w:lvl>
    <w:lvl w:ilvl="5">
      <w:start w:val="0"/>
      <w:numFmt w:val="bullet"/>
      <w:lvlText w:val="•"/>
      <w:lvlJc w:val="left"/>
      <w:pPr>
        <w:ind w:left="4970" w:hanging="185"/>
      </w:pPr>
      <w:rPr>
        <w:rFonts w:hint="default"/>
        <w:lang w:val="en-US" w:eastAsia="en-US" w:bidi="ar-SA"/>
      </w:rPr>
    </w:lvl>
    <w:lvl w:ilvl="6">
      <w:start w:val="0"/>
      <w:numFmt w:val="bullet"/>
      <w:lvlText w:val="•"/>
      <w:lvlJc w:val="left"/>
      <w:pPr>
        <w:ind w:left="5932" w:hanging="185"/>
      </w:pPr>
      <w:rPr>
        <w:rFonts w:hint="default"/>
        <w:lang w:val="en-US" w:eastAsia="en-US" w:bidi="ar-SA"/>
      </w:rPr>
    </w:lvl>
    <w:lvl w:ilvl="7">
      <w:start w:val="0"/>
      <w:numFmt w:val="bullet"/>
      <w:lvlText w:val="•"/>
      <w:lvlJc w:val="left"/>
      <w:pPr>
        <w:ind w:left="6894" w:hanging="185"/>
      </w:pPr>
      <w:rPr>
        <w:rFonts w:hint="default"/>
        <w:lang w:val="en-US" w:eastAsia="en-US" w:bidi="ar-SA"/>
      </w:rPr>
    </w:lvl>
    <w:lvl w:ilvl="8">
      <w:start w:val="0"/>
      <w:numFmt w:val="bullet"/>
      <w:lvlText w:val="•"/>
      <w:lvlJc w:val="left"/>
      <w:pPr>
        <w:ind w:left="7857" w:hanging="185"/>
      </w:pPr>
      <w:rPr>
        <w:rFonts w:hint="default"/>
        <w:lang w:val="en-US" w:eastAsia="en-US" w:bidi="ar-SA"/>
      </w:rPr>
    </w:lvl>
  </w:abstractNum>
  <w:abstractNum w:abstractNumId="117">
    <w:multiLevelType w:val="hybridMultilevel"/>
    <w:lvl w:ilvl="0">
      <w:start w:val="1"/>
      <w:numFmt w:val="lowerRoman"/>
      <w:lvlText w:val="(%1)"/>
      <w:lvlJc w:val="left"/>
      <w:pPr>
        <w:ind w:left="165" w:hanging="293"/>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122" w:hanging="293"/>
      </w:pPr>
      <w:rPr>
        <w:rFonts w:hint="default"/>
        <w:lang w:val="en-US" w:eastAsia="en-US" w:bidi="ar-SA"/>
      </w:rPr>
    </w:lvl>
    <w:lvl w:ilvl="2">
      <w:start w:val="0"/>
      <w:numFmt w:val="bullet"/>
      <w:lvlText w:val="•"/>
      <w:lvlJc w:val="left"/>
      <w:pPr>
        <w:ind w:left="2084" w:hanging="293"/>
      </w:pPr>
      <w:rPr>
        <w:rFonts w:hint="default"/>
        <w:lang w:val="en-US" w:eastAsia="en-US" w:bidi="ar-SA"/>
      </w:rPr>
    </w:lvl>
    <w:lvl w:ilvl="3">
      <w:start w:val="0"/>
      <w:numFmt w:val="bullet"/>
      <w:lvlText w:val="•"/>
      <w:lvlJc w:val="left"/>
      <w:pPr>
        <w:ind w:left="3046" w:hanging="293"/>
      </w:pPr>
      <w:rPr>
        <w:rFonts w:hint="default"/>
        <w:lang w:val="en-US" w:eastAsia="en-US" w:bidi="ar-SA"/>
      </w:rPr>
    </w:lvl>
    <w:lvl w:ilvl="4">
      <w:start w:val="0"/>
      <w:numFmt w:val="bullet"/>
      <w:lvlText w:val="•"/>
      <w:lvlJc w:val="left"/>
      <w:pPr>
        <w:ind w:left="4008" w:hanging="293"/>
      </w:pPr>
      <w:rPr>
        <w:rFonts w:hint="default"/>
        <w:lang w:val="en-US" w:eastAsia="en-US" w:bidi="ar-SA"/>
      </w:rPr>
    </w:lvl>
    <w:lvl w:ilvl="5">
      <w:start w:val="0"/>
      <w:numFmt w:val="bullet"/>
      <w:lvlText w:val="•"/>
      <w:lvlJc w:val="left"/>
      <w:pPr>
        <w:ind w:left="4970" w:hanging="293"/>
      </w:pPr>
      <w:rPr>
        <w:rFonts w:hint="default"/>
        <w:lang w:val="en-US" w:eastAsia="en-US" w:bidi="ar-SA"/>
      </w:rPr>
    </w:lvl>
    <w:lvl w:ilvl="6">
      <w:start w:val="0"/>
      <w:numFmt w:val="bullet"/>
      <w:lvlText w:val="•"/>
      <w:lvlJc w:val="left"/>
      <w:pPr>
        <w:ind w:left="5932" w:hanging="293"/>
      </w:pPr>
      <w:rPr>
        <w:rFonts w:hint="default"/>
        <w:lang w:val="en-US" w:eastAsia="en-US" w:bidi="ar-SA"/>
      </w:rPr>
    </w:lvl>
    <w:lvl w:ilvl="7">
      <w:start w:val="0"/>
      <w:numFmt w:val="bullet"/>
      <w:lvlText w:val="•"/>
      <w:lvlJc w:val="left"/>
      <w:pPr>
        <w:ind w:left="6894" w:hanging="293"/>
      </w:pPr>
      <w:rPr>
        <w:rFonts w:hint="default"/>
        <w:lang w:val="en-US" w:eastAsia="en-US" w:bidi="ar-SA"/>
      </w:rPr>
    </w:lvl>
    <w:lvl w:ilvl="8">
      <w:start w:val="0"/>
      <w:numFmt w:val="bullet"/>
      <w:lvlText w:val="•"/>
      <w:lvlJc w:val="left"/>
      <w:pPr>
        <w:ind w:left="7857" w:hanging="293"/>
      </w:pPr>
      <w:rPr>
        <w:rFonts w:hint="default"/>
        <w:lang w:val="en-US" w:eastAsia="en-US" w:bidi="ar-SA"/>
      </w:rPr>
    </w:lvl>
  </w:abstractNum>
  <w:abstractNum w:abstractNumId="116">
    <w:multiLevelType w:val="hybridMultilevel"/>
    <w:lvl w:ilvl="0">
      <w:start w:val="1"/>
      <w:numFmt w:val="lowerRoman"/>
      <w:lvlText w:val="(%1)"/>
      <w:lvlJc w:val="left"/>
      <w:pPr>
        <w:ind w:left="165" w:hanging="267"/>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122" w:hanging="267"/>
      </w:pPr>
      <w:rPr>
        <w:rFonts w:hint="default"/>
        <w:lang w:val="en-US" w:eastAsia="en-US" w:bidi="ar-SA"/>
      </w:rPr>
    </w:lvl>
    <w:lvl w:ilvl="2">
      <w:start w:val="0"/>
      <w:numFmt w:val="bullet"/>
      <w:lvlText w:val="•"/>
      <w:lvlJc w:val="left"/>
      <w:pPr>
        <w:ind w:left="2084" w:hanging="267"/>
      </w:pPr>
      <w:rPr>
        <w:rFonts w:hint="default"/>
        <w:lang w:val="en-US" w:eastAsia="en-US" w:bidi="ar-SA"/>
      </w:rPr>
    </w:lvl>
    <w:lvl w:ilvl="3">
      <w:start w:val="0"/>
      <w:numFmt w:val="bullet"/>
      <w:lvlText w:val="•"/>
      <w:lvlJc w:val="left"/>
      <w:pPr>
        <w:ind w:left="3046" w:hanging="267"/>
      </w:pPr>
      <w:rPr>
        <w:rFonts w:hint="default"/>
        <w:lang w:val="en-US" w:eastAsia="en-US" w:bidi="ar-SA"/>
      </w:rPr>
    </w:lvl>
    <w:lvl w:ilvl="4">
      <w:start w:val="0"/>
      <w:numFmt w:val="bullet"/>
      <w:lvlText w:val="•"/>
      <w:lvlJc w:val="left"/>
      <w:pPr>
        <w:ind w:left="4008" w:hanging="267"/>
      </w:pPr>
      <w:rPr>
        <w:rFonts w:hint="default"/>
        <w:lang w:val="en-US" w:eastAsia="en-US" w:bidi="ar-SA"/>
      </w:rPr>
    </w:lvl>
    <w:lvl w:ilvl="5">
      <w:start w:val="0"/>
      <w:numFmt w:val="bullet"/>
      <w:lvlText w:val="•"/>
      <w:lvlJc w:val="left"/>
      <w:pPr>
        <w:ind w:left="4970" w:hanging="267"/>
      </w:pPr>
      <w:rPr>
        <w:rFonts w:hint="default"/>
        <w:lang w:val="en-US" w:eastAsia="en-US" w:bidi="ar-SA"/>
      </w:rPr>
    </w:lvl>
    <w:lvl w:ilvl="6">
      <w:start w:val="0"/>
      <w:numFmt w:val="bullet"/>
      <w:lvlText w:val="•"/>
      <w:lvlJc w:val="left"/>
      <w:pPr>
        <w:ind w:left="5932" w:hanging="267"/>
      </w:pPr>
      <w:rPr>
        <w:rFonts w:hint="default"/>
        <w:lang w:val="en-US" w:eastAsia="en-US" w:bidi="ar-SA"/>
      </w:rPr>
    </w:lvl>
    <w:lvl w:ilvl="7">
      <w:start w:val="0"/>
      <w:numFmt w:val="bullet"/>
      <w:lvlText w:val="•"/>
      <w:lvlJc w:val="left"/>
      <w:pPr>
        <w:ind w:left="6894" w:hanging="267"/>
      </w:pPr>
      <w:rPr>
        <w:rFonts w:hint="default"/>
        <w:lang w:val="en-US" w:eastAsia="en-US" w:bidi="ar-SA"/>
      </w:rPr>
    </w:lvl>
    <w:lvl w:ilvl="8">
      <w:start w:val="0"/>
      <w:numFmt w:val="bullet"/>
      <w:lvlText w:val="•"/>
      <w:lvlJc w:val="left"/>
      <w:pPr>
        <w:ind w:left="7857" w:hanging="267"/>
      </w:pPr>
      <w:rPr>
        <w:rFonts w:hint="default"/>
        <w:lang w:val="en-US" w:eastAsia="en-US" w:bidi="ar-SA"/>
      </w:rPr>
    </w:lvl>
  </w:abstractNum>
  <w:abstractNum w:abstractNumId="115">
    <w:multiLevelType w:val="hybridMultilevel"/>
    <w:lvl w:ilvl="0">
      <w:start w:val="1"/>
      <w:numFmt w:val="lowerLetter"/>
      <w:lvlText w:val="%1)"/>
      <w:lvlJc w:val="left"/>
      <w:pPr>
        <w:ind w:left="885"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decimal"/>
      <w:lvlText w:val="%2)"/>
      <w:lvlJc w:val="left"/>
      <w:pPr>
        <w:ind w:left="1605"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lowerRoman"/>
      <w:lvlText w:val="%3."/>
      <w:lvlJc w:val="left"/>
      <w:pPr>
        <w:ind w:left="2325" w:hanging="296"/>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252" w:hanging="296"/>
      </w:pPr>
      <w:rPr>
        <w:rFonts w:hint="default"/>
        <w:lang w:val="en-US" w:eastAsia="en-US" w:bidi="ar-SA"/>
      </w:rPr>
    </w:lvl>
    <w:lvl w:ilvl="4">
      <w:start w:val="0"/>
      <w:numFmt w:val="bullet"/>
      <w:lvlText w:val="•"/>
      <w:lvlJc w:val="left"/>
      <w:pPr>
        <w:ind w:left="4185" w:hanging="296"/>
      </w:pPr>
      <w:rPr>
        <w:rFonts w:hint="default"/>
        <w:lang w:val="en-US" w:eastAsia="en-US" w:bidi="ar-SA"/>
      </w:rPr>
    </w:lvl>
    <w:lvl w:ilvl="5">
      <w:start w:val="0"/>
      <w:numFmt w:val="bullet"/>
      <w:lvlText w:val="•"/>
      <w:lvlJc w:val="left"/>
      <w:pPr>
        <w:ind w:left="5118" w:hanging="296"/>
      </w:pPr>
      <w:rPr>
        <w:rFonts w:hint="default"/>
        <w:lang w:val="en-US" w:eastAsia="en-US" w:bidi="ar-SA"/>
      </w:rPr>
    </w:lvl>
    <w:lvl w:ilvl="6">
      <w:start w:val="0"/>
      <w:numFmt w:val="bullet"/>
      <w:lvlText w:val="•"/>
      <w:lvlJc w:val="left"/>
      <w:pPr>
        <w:ind w:left="6050" w:hanging="296"/>
      </w:pPr>
      <w:rPr>
        <w:rFonts w:hint="default"/>
        <w:lang w:val="en-US" w:eastAsia="en-US" w:bidi="ar-SA"/>
      </w:rPr>
    </w:lvl>
    <w:lvl w:ilvl="7">
      <w:start w:val="0"/>
      <w:numFmt w:val="bullet"/>
      <w:lvlText w:val="•"/>
      <w:lvlJc w:val="left"/>
      <w:pPr>
        <w:ind w:left="6983" w:hanging="296"/>
      </w:pPr>
      <w:rPr>
        <w:rFonts w:hint="default"/>
        <w:lang w:val="en-US" w:eastAsia="en-US" w:bidi="ar-SA"/>
      </w:rPr>
    </w:lvl>
    <w:lvl w:ilvl="8">
      <w:start w:val="0"/>
      <w:numFmt w:val="bullet"/>
      <w:lvlText w:val="•"/>
      <w:lvlJc w:val="left"/>
      <w:pPr>
        <w:ind w:left="7916" w:hanging="296"/>
      </w:pPr>
      <w:rPr>
        <w:rFonts w:hint="default"/>
        <w:lang w:val="en-US" w:eastAsia="en-US" w:bidi="ar-SA"/>
      </w:rPr>
    </w:lvl>
  </w:abstractNum>
  <w:abstractNum w:abstractNumId="114">
    <w:multiLevelType w:val="hybridMultilevel"/>
    <w:lvl w:ilvl="0">
      <w:start w:val="1"/>
      <w:numFmt w:val="lowerLetter"/>
      <w:lvlText w:val="%1)"/>
      <w:lvlJc w:val="left"/>
      <w:pPr>
        <w:ind w:left="393" w:hanging="228"/>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338" w:hanging="228"/>
      </w:pPr>
      <w:rPr>
        <w:rFonts w:hint="default"/>
        <w:lang w:val="en-US" w:eastAsia="en-US" w:bidi="ar-SA"/>
      </w:rPr>
    </w:lvl>
    <w:lvl w:ilvl="2">
      <w:start w:val="0"/>
      <w:numFmt w:val="bullet"/>
      <w:lvlText w:val="•"/>
      <w:lvlJc w:val="left"/>
      <w:pPr>
        <w:ind w:left="2276" w:hanging="228"/>
      </w:pPr>
      <w:rPr>
        <w:rFonts w:hint="default"/>
        <w:lang w:val="en-US" w:eastAsia="en-US" w:bidi="ar-SA"/>
      </w:rPr>
    </w:lvl>
    <w:lvl w:ilvl="3">
      <w:start w:val="0"/>
      <w:numFmt w:val="bullet"/>
      <w:lvlText w:val="•"/>
      <w:lvlJc w:val="left"/>
      <w:pPr>
        <w:ind w:left="3214" w:hanging="228"/>
      </w:pPr>
      <w:rPr>
        <w:rFonts w:hint="default"/>
        <w:lang w:val="en-US" w:eastAsia="en-US" w:bidi="ar-SA"/>
      </w:rPr>
    </w:lvl>
    <w:lvl w:ilvl="4">
      <w:start w:val="0"/>
      <w:numFmt w:val="bullet"/>
      <w:lvlText w:val="•"/>
      <w:lvlJc w:val="left"/>
      <w:pPr>
        <w:ind w:left="4152" w:hanging="228"/>
      </w:pPr>
      <w:rPr>
        <w:rFonts w:hint="default"/>
        <w:lang w:val="en-US" w:eastAsia="en-US" w:bidi="ar-SA"/>
      </w:rPr>
    </w:lvl>
    <w:lvl w:ilvl="5">
      <w:start w:val="0"/>
      <w:numFmt w:val="bullet"/>
      <w:lvlText w:val="•"/>
      <w:lvlJc w:val="left"/>
      <w:pPr>
        <w:ind w:left="5090" w:hanging="228"/>
      </w:pPr>
      <w:rPr>
        <w:rFonts w:hint="default"/>
        <w:lang w:val="en-US" w:eastAsia="en-US" w:bidi="ar-SA"/>
      </w:rPr>
    </w:lvl>
    <w:lvl w:ilvl="6">
      <w:start w:val="0"/>
      <w:numFmt w:val="bullet"/>
      <w:lvlText w:val="•"/>
      <w:lvlJc w:val="left"/>
      <w:pPr>
        <w:ind w:left="6028" w:hanging="228"/>
      </w:pPr>
      <w:rPr>
        <w:rFonts w:hint="default"/>
        <w:lang w:val="en-US" w:eastAsia="en-US" w:bidi="ar-SA"/>
      </w:rPr>
    </w:lvl>
    <w:lvl w:ilvl="7">
      <w:start w:val="0"/>
      <w:numFmt w:val="bullet"/>
      <w:lvlText w:val="•"/>
      <w:lvlJc w:val="left"/>
      <w:pPr>
        <w:ind w:left="6966" w:hanging="228"/>
      </w:pPr>
      <w:rPr>
        <w:rFonts w:hint="default"/>
        <w:lang w:val="en-US" w:eastAsia="en-US" w:bidi="ar-SA"/>
      </w:rPr>
    </w:lvl>
    <w:lvl w:ilvl="8">
      <w:start w:val="0"/>
      <w:numFmt w:val="bullet"/>
      <w:lvlText w:val="•"/>
      <w:lvlJc w:val="left"/>
      <w:pPr>
        <w:ind w:left="7905" w:hanging="228"/>
      </w:pPr>
      <w:rPr>
        <w:rFonts w:hint="default"/>
        <w:lang w:val="en-US" w:eastAsia="en-US" w:bidi="ar-SA"/>
      </w:rPr>
    </w:lvl>
  </w:abstractNum>
  <w:abstractNum w:abstractNumId="113">
    <w:multiLevelType w:val="hybridMultilevel"/>
    <w:lvl w:ilvl="0">
      <w:start w:val="1"/>
      <w:numFmt w:val="lowerLetter"/>
      <w:lvlText w:val="%1)"/>
      <w:lvlJc w:val="left"/>
      <w:pPr>
        <w:ind w:left="885"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7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50"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330" w:hanging="360"/>
      </w:pPr>
      <w:rPr>
        <w:rFonts w:hint="default"/>
        <w:lang w:val="en-US" w:eastAsia="en-US" w:bidi="ar-SA"/>
      </w:rPr>
    </w:lvl>
    <w:lvl w:ilvl="6">
      <w:start w:val="0"/>
      <w:numFmt w:val="bullet"/>
      <w:lvlText w:val="•"/>
      <w:lvlJc w:val="left"/>
      <w:pPr>
        <w:ind w:left="6220" w:hanging="360"/>
      </w:pPr>
      <w:rPr>
        <w:rFonts w:hint="default"/>
        <w:lang w:val="en-US" w:eastAsia="en-US" w:bidi="ar-SA"/>
      </w:rPr>
    </w:lvl>
    <w:lvl w:ilvl="7">
      <w:start w:val="0"/>
      <w:numFmt w:val="bullet"/>
      <w:lvlText w:val="•"/>
      <w:lvlJc w:val="left"/>
      <w:pPr>
        <w:ind w:left="7110" w:hanging="360"/>
      </w:pPr>
      <w:rPr>
        <w:rFonts w:hint="default"/>
        <w:lang w:val="en-US" w:eastAsia="en-US" w:bidi="ar-SA"/>
      </w:rPr>
    </w:lvl>
    <w:lvl w:ilvl="8">
      <w:start w:val="0"/>
      <w:numFmt w:val="bullet"/>
      <w:lvlText w:val="•"/>
      <w:lvlJc w:val="left"/>
      <w:pPr>
        <w:ind w:left="8001" w:hanging="360"/>
      </w:pPr>
      <w:rPr>
        <w:rFonts w:hint="default"/>
        <w:lang w:val="en-US" w:eastAsia="en-US" w:bidi="ar-SA"/>
      </w:rPr>
    </w:lvl>
  </w:abstractNum>
  <w:abstractNum w:abstractNumId="112">
    <w:multiLevelType w:val="hybridMultilevel"/>
    <w:lvl w:ilvl="0">
      <w:start w:val="1"/>
      <w:numFmt w:val="lowerLetter"/>
      <w:lvlText w:val="%1)"/>
      <w:lvlJc w:val="left"/>
      <w:pPr>
        <w:ind w:left="393" w:hanging="228"/>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338" w:hanging="228"/>
      </w:pPr>
      <w:rPr>
        <w:rFonts w:hint="default"/>
        <w:lang w:val="en-US" w:eastAsia="en-US" w:bidi="ar-SA"/>
      </w:rPr>
    </w:lvl>
    <w:lvl w:ilvl="2">
      <w:start w:val="0"/>
      <w:numFmt w:val="bullet"/>
      <w:lvlText w:val="•"/>
      <w:lvlJc w:val="left"/>
      <w:pPr>
        <w:ind w:left="2276" w:hanging="228"/>
      </w:pPr>
      <w:rPr>
        <w:rFonts w:hint="default"/>
        <w:lang w:val="en-US" w:eastAsia="en-US" w:bidi="ar-SA"/>
      </w:rPr>
    </w:lvl>
    <w:lvl w:ilvl="3">
      <w:start w:val="0"/>
      <w:numFmt w:val="bullet"/>
      <w:lvlText w:val="•"/>
      <w:lvlJc w:val="left"/>
      <w:pPr>
        <w:ind w:left="3214" w:hanging="228"/>
      </w:pPr>
      <w:rPr>
        <w:rFonts w:hint="default"/>
        <w:lang w:val="en-US" w:eastAsia="en-US" w:bidi="ar-SA"/>
      </w:rPr>
    </w:lvl>
    <w:lvl w:ilvl="4">
      <w:start w:val="0"/>
      <w:numFmt w:val="bullet"/>
      <w:lvlText w:val="•"/>
      <w:lvlJc w:val="left"/>
      <w:pPr>
        <w:ind w:left="4152" w:hanging="228"/>
      </w:pPr>
      <w:rPr>
        <w:rFonts w:hint="default"/>
        <w:lang w:val="en-US" w:eastAsia="en-US" w:bidi="ar-SA"/>
      </w:rPr>
    </w:lvl>
    <w:lvl w:ilvl="5">
      <w:start w:val="0"/>
      <w:numFmt w:val="bullet"/>
      <w:lvlText w:val="•"/>
      <w:lvlJc w:val="left"/>
      <w:pPr>
        <w:ind w:left="5090" w:hanging="228"/>
      </w:pPr>
      <w:rPr>
        <w:rFonts w:hint="default"/>
        <w:lang w:val="en-US" w:eastAsia="en-US" w:bidi="ar-SA"/>
      </w:rPr>
    </w:lvl>
    <w:lvl w:ilvl="6">
      <w:start w:val="0"/>
      <w:numFmt w:val="bullet"/>
      <w:lvlText w:val="•"/>
      <w:lvlJc w:val="left"/>
      <w:pPr>
        <w:ind w:left="6028" w:hanging="228"/>
      </w:pPr>
      <w:rPr>
        <w:rFonts w:hint="default"/>
        <w:lang w:val="en-US" w:eastAsia="en-US" w:bidi="ar-SA"/>
      </w:rPr>
    </w:lvl>
    <w:lvl w:ilvl="7">
      <w:start w:val="0"/>
      <w:numFmt w:val="bullet"/>
      <w:lvlText w:val="•"/>
      <w:lvlJc w:val="left"/>
      <w:pPr>
        <w:ind w:left="6966" w:hanging="228"/>
      </w:pPr>
      <w:rPr>
        <w:rFonts w:hint="default"/>
        <w:lang w:val="en-US" w:eastAsia="en-US" w:bidi="ar-SA"/>
      </w:rPr>
    </w:lvl>
    <w:lvl w:ilvl="8">
      <w:start w:val="0"/>
      <w:numFmt w:val="bullet"/>
      <w:lvlText w:val="•"/>
      <w:lvlJc w:val="left"/>
      <w:pPr>
        <w:ind w:left="7905" w:hanging="228"/>
      </w:pPr>
      <w:rPr>
        <w:rFonts w:hint="default"/>
        <w:lang w:val="en-US" w:eastAsia="en-US" w:bidi="ar-SA"/>
      </w:rPr>
    </w:lvl>
  </w:abstractNum>
  <w:abstractNum w:abstractNumId="111">
    <w:multiLevelType w:val="hybridMultilevel"/>
    <w:lvl w:ilvl="0">
      <w:start w:val="1"/>
      <w:numFmt w:val="lowerLetter"/>
      <w:lvlText w:val="%1)"/>
      <w:lvlJc w:val="left"/>
      <w:pPr>
        <w:ind w:left="393" w:hanging="228"/>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338" w:hanging="228"/>
      </w:pPr>
      <w:rPr>
        <w:rFonts w:hint="default"/>
        <w:lang w:val="en-US" w:eastAsia="en-US" w:bidi="ar-SA"/>
      </w:rPr>
    </w:lvl>
    <w:lvl w:ilvl="2">
      <w:start w:val="0"/>
      <w:numFmt w:val="bullet"/>
      <w:lvlText w:val="•"/>
      <w:lvlJc w:val="left"/>
      <w:pPr>
        <w:ind w:left="2276" w:hanging="228"/>
      </w:pPr>
      <w:rPr>
        <w:rFonts w:hint="default"/>
        <w:lang w:val="en-US" w:eastAsia="en-US" w:bidi="ar-SA"/>
      </w:rPr>
    </w:lvl>
    <w:lvl w:ilvl="3">
      <w:start w:val="0"/>
      <w:numFmt w:val="bullet"/>
      <w:lvlText w:val="•"/>
      <w:lvlJc w:val="left"/>
      <w:pPr>
        <w:ind w:left="3214" w:hanging="228"/>
      </w:pPr>
      <w:rPr>
        <w:rFonts w:hint="default"/>
        <w:lang w:val="en-US" w:eastAsia="en-US" w:bidi="ar-SA"/>
      </w:rPr>
    </w:lvl>
    <w:lvl w:ilvl="4">
      <w:start w:val="0"/>
      <w:numFmt w:val="bullet"/>
      <w:lvlText w:val="•"/>
      <w:lvlJc w:val="left"/>
      <w:pPr>
        <w:ind w:left="4152" w:hanging="228"/>
      </w:pPr>
      <w:rPr>
        <w:rFonts w:hint="default"/>
        <w:lang w:val="en-US" w:eastAsia="en-US" w:bidi="ar-SA"/>
      </w:rPr>
    </w:lvl>
    <w:lvl w:ilvl="5">
      <w:start w:val="0"/>
      <w:numFmt w:val="bullet"/>
      <w:lvlText w:val="•"/>
      <w:lvlJc w:val="left"/>
      <w:pPr>
        <w:ind w:left="5090" w:hanging="228"/>
      </w:pPr>
      <w:rPr>
        <w:rFonts w:hint="default"/>
        <w:lang w:val="en-US" w:eastAsia="en-US" w:bidi="ar-SA"/>
      </w:rPr>
    </w:lvl>
    <w:lvl w:ilvl="6">
      <w:start w:val="0"/>
      <w:numFmt w:val="bullet"/>
      <w:lvlText w:val="•"/>
      <w:lvlJc w:val="left"/>
      <w:pPr>
        <w:ind w:left="6028" w:hanging="228"/>
      </w:pPr>
      <w:rPr>
        <w:rFonts w:hint="default"/>
        <w:lang w:val="en-US" w:eastAsia="en-US" w:bidi="ar-SA"/>
      </w:rPr>
    </w:lvl>
    <w:lvl w:ilvl="7">
      <w:start w:val="0"/>
      <w:numFmt w:val="bullet"/>
      <w:lvlText w:val="•"/>
      <w:lvlJc w:val="left"/>
      <w:pPr>
        <w:ind w:left="6966" w:hanging="228"/>
      </w:pPr>
      <w:rPr>
        <w:rFonts w:hint="default"/>
        <w:lang w:val="en-US" w:eastAsia="en-US" w:bidi="ar-SA"/>
      </w:rPr>
    </w:lvl>
    <w:lvl w:ilvl="8">
      <w:start w:val="0"/>
      <w:numFmt w:val="bullet"/>
      <w:lvlText w:val="•"/>
      <w:lvlJc w:val="left"/>
      <w:pPr>
        <w:ind w:left="7905" w:hanging="228"/>
      </w:pPr>
      <w:rPr>
        <w:rFonts w:hint="default"/>
        <w:lang w:val="en-US" w:eastAsia="en-US" w:bidi="ar-SA"/>
      </w:rPr>
    </w:lvl>
  </w:abstractNum>
  <w:abstractNum w:abstractNumId="110">
    <w:multiLevelType w:val="hybridMultilevel"/>
    <w:lvl w:ilvl="0">
      <w:start w:val="2"/>
      <w:numFmt w:val="lowerLetter"/>
      <w:lvlText w:val="(%1)"/>
      <w:lvlJc w:val="left"/>
      <w:pPr>
        <w:ind w:left="491" w:hanging="326"/>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1428" w:hanging="326"/>
      </w:pPr>
      <w:rPr>
        <w:rFonts w:hint="default"/>
        <w:lang w:val="en-US" w:eastAsia="en-US" w:bidi="ar-SA"/>
      </w:rPr>
    </w:lvl>
    <w:lvl w:ilvl="2">
      <w:start w:val="0"/>
      <w:numFmt w:val="bullet"/>
      <w:lvlText w:val="•"/>
      <w:lvlJc w:val="left"/>
      <w:pPr>
        <w:ind w:left="2356" w:hanging="326"/>
      </w:pPr>
      <w:rPr>
        <w:rFonts w:hint="default"/>
        <w:lang w:val="en-US" w:eastAsia="en-US" w:bidi="ar-SA"/>
      </w:rPr>
    </w:lvl>
    <w:lvl w:ilvl="3">
      <w:start w:val="0"/>
      <w:numFmt w:val="bullet"/>
      <w:lvlText w:val="•"/>
      <w:lvlJc w:val="left"/>
      <w:pPr>
        <w:ind w:left="3284" w:hanging="326"/>
      </w:pPr>
      <w:rPr>
        <w:rFonts w:hint="default"/>
        <w:lang w:val="en-US" w:eastAsia="en-US" w:bidi="ar-SA"/>
      </w:rPr>
    </w:lvl>
    <w:lvl w:ilvl="4">
      <w:start w:val="0"/>
      <w:numFmt w:val="bullet"/>
      <w:lvlText w:val="•"/>
      <w:lvlJc w:val="left"/>
      <w:pPr>
        <w:ind w:left="4212" w:hanging="326"/>
      </w:pPr>
      <w:rPr>
        <w:rFonts w:hint="default"/>
        <w:lang w:val="en-US" w:eastAsia="en-US" w:bidi="ar-SA"/>
      </w:rPr>
    </w:lvl>
    <w:lvl w:ilvl="5">
      <w:start w:val="0"/>
      <w:numFmt w:val="bullet"/>
      <w:lvlText w:val="•"/>
      <w:lvlJc w:val="left"/>
      <w:pPr>
        <w:ind w:left="5140" w:hanging="326"/>
      </w:pPr>
      <w:rPr>
        <w:rFonts w:hint="default"/>
        <w:lang w:val="en-US" w:eastAsia="en-US" w:bidi="ar-SA"/>
      </w:rPr>
    </w:lvl>
    <w:lvl w:ilvl="6">
      <w:start w:val="0"/>
      <w:numFmt w:val="bullet"/>
      <w:lvlText w:val="•"/>
      <w:lvlJc w:val="left"/>
      <w:pPr>
        <w:ind w:left="6068" w:hanging="326"/>
      </w:pPr>
      <w:rPr>
        <w:rFonts w:hint="default"/>
        <w:lang w:val="en-US" w:eastAsia="en-US" w:bidi="ar-SA"/>
      </w:rPr>
    </w:lvl>
    <w:lvl w:ilvl="7">
      <w:start w:val="0"/>
      <w:numFmt w:val="bullet"/>
      <w:lvlText w:val="•"/>
      <w:lvlJc w:val="left"/>
      <w:pPr>
        <w:ind w:left="6996" w:hanging="326"/>
      </w:pPr>
      <w:rPr>
        <w:rFonts w:hint="default"/>
        <w:lang w:val="en-US" w:eastAsia="en-US" w:bidi="ar-SA"/>
      </w:rPr>
    </w:lvl>
    <w:lvl w:ilvl="8">
      <w:start w:val="0"/>
      <w:numFmt w:val="bullet"/>
      <w:lvlText w:val="•"/>
      <w:lvlJc w:val="left"/>
      <w:pPr>
        <w:ind w:left="7925" w:hanging="326"/>
      </w:pPr>
      <w:rPr>
        <w:rFonts w:hint="default"/>
        <w:lang w:val="en-US" w:eastAsia="en-US" w:bidi="ar-SA"/>
      </w:rPr>
    </w:lvl>
  </w:abstractNum>
  <w:abstractNum w:abstractNumId="109">
    <w:multiLevelType w:val="hybridMultilevel"/>
    <w:lvl w:ilvl="0">
      <w:start w:val="1"/>
      <w:numFmt w:val="lowerLetter"/>
      <w:lvlText w:val="%1)"/>
      <w:lvlJc w:val="left"/>
      <w:pPr>
        <w:ind w:left="405" w:hanging="240"/>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1"/>
      <w:numFmt w:val="decimal"/>
      <w:lvlText w:val="%2)"/>
      <w:lvlJc w:val="left"/>
      <w:pPr>
        <w:ind w:left="885"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869" w:hanging="360"/>
      </w:pPr>
      <w:rPr>
        <w:rFonts w:hint="default"/>
        <w:lang w:val="en-US" w:eastAsia="en-US" w:bidi="ar-SA"/>
      </w:rPr>
    </w:lvl>
    <w:lvl w:ilvl="3">
      <w:start w:val="0"/>
      <w:numFmt w:val="bullet"/>
      <w:lvlText w:val="•"/>
      <w:lvlJc w:val="left"/>
      <w:pPr>
        <w:ind w:left="2858" w:hanging="360"/>
      </w:pPr>
      <w:rPr>
        <w:rFonts w:hint="default"/>
        <w:lang w:val="en-US" w:eastAsia="en-US" w:bidi="ar-SA"/>
      </w:rPr>
    </w:lvl>
    <w:lvl w:ilvl="4">
      <w:start w:val="0"/>
      <w:numFmt w:val="bullet"/>
      <w:lvlText w:val="•"/>
      <w:lvlJc w:val="left"/>
      <w:pPr>
        <w:ind w:left="3847" w:hanging="360"/>
      </w:pPr>
      <w:rPr>
        <w:rFonts w:hint="default"/>
        <w:lang w:val="en-US" w:eastAsia="en-US" w:bidi="ar-SA"/>
      </w:rPr>
    </w:lvl>
    <w:lvl w:ilvl="5">
      <w:start w:val="0"/>
      <w:numFmt w:val="bullet"/>
      <w:lvlText w:val="•"/>
      <w:lvlJc w:val="left"/>
      <w:pPr>
        <w:ind w:left="4836" w:hanging="360"/>
      </w:pPr>
      <w:rPr>
        <w:rFonts w:hint="default"/>
        <w:lang w:val="en-US" w:eastAsia="en-US" w:bidi="ar-SA"/>
      </w:rPr>
    </w:lvl>
    <w:lvl w:ilvl="6">
      <w:start w:val="0"/>
      <w:numFmt w:val="bullet"/>
      <w:lvlText w:val="•"/>
      <w:lvlJc w:val="left"/>
      <w:pPr>
        <w:ind w:left="5825" w:hanging="360"/>
      </w:pPr>
      <w:rPr>
        <w:rFonts w:hint="default"/>
        <w:lang w:val="en-US" w:eastAsia="en-US" w:bidi="ar-SA"/>
      </w:rPr>
    </w:lvl>
    <w:lvl w:ilvl="7">
      <w:start w:val="0"/>
      <w:numFmt w:val="bullet"/>
      <w:lvlText w:val="•"/>
      <w:lvlJc w:val="left"/>
      <w:pPr>
        <w:ind w:left="6814" w:hanging="360"/>
      </w:pPr>
      <w:rPr>
        <w:rFonts w:hint="default"/>
        <w:lang w:val="en-US" w:eastAsia="en-US" w:bidi="ar-SA"/>
      </w:rPr>
    </w:lvl>
    <w:lvl w:ilvl="8">
      <w:start w:val="0"/>
      <w:numFmt w:val="bullet"/>
      <w:lvlText w:val="•"/>
      <w:lvlJc w:val="left"/>
      <w:pPr>
        <w:ind w:left="7803" w:hanging="360"/>
      </w:pPr>
      <w:rPr>
        <w:rFonts w:hint="default"/>
        <w:lang w:val="en-US" w:eastAsia="en-US" w:bidi="ar-SA"/>
      </w:rPr>
    </w:lvl>
  </w:abstractNum>
  <w:abstractNum w:abstractNumId="108">
    <w:multiLevelType w:val="hybridMultilevel"/>
    <w:lvl w:ilvl="0">
      <w:start w:val="1"/>
      <w:numFmt w:val="lowerLetter"/>
      <w:lvlText w:val="%1)"/>
      <w:lvlJc w:val="left"/>
      <w:pPr>
        <w:ind w:left="885"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7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50"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330" w:hanging="360"/>
      </w:pPr>
      <w:rPr>
        <w:rFonts w:hint="default"/>
        <w:lang w:val="en-US" w:eastAsia="en-US" w:bidi="ar-SA"/>
      </w:rPr>
    </w:lvl>
    <w:lvl w:ilvl="6">
      <w:start w:val="0"/>
      <w:numFmt w:val="bullet"/>
      <w:lvlText w:val="•"/>
      <w:lvlJc w:val="left"/>
      <w:pPr>
        <w:ind w:left="6220" w:hanging="360"/>
      </w:pPr>
      <w:rPr>
        <w:rFonts w:hint="default"/>
        <w:lang w:val="en-US" w:eastAsia="en-US" w:bidi="ar-SA"/>
      </w:rPr>
    </w:lvl>
    <w:lvl w:ilvl="7">
      <w:start w:val="0"/>
      <w:numFmt w:val="bullet"/>
      <w:lvlText w:val="•"/>
      <w:lvlJc w:val="left"/>
      <w:pPr>
        <w:ind w:left="7110" w:hanging="360"/>
      </w:pPr>
      <w:rPr>
        <w:rFonts w:hint="default"/>
        <w:lang w:val="en-US" w:eastAsia="en-US" w:bidi="ar-SA"/>
      </w:rPr>
    </w:lvl>
    <w:lvl w:ilvl="8">
      <w:start w:val="0"/>
      <w:numFmt w:val="bullet"/>
      <w:lvlText w:val="•"/>
      <w:lvlJc w:val="left"/>
      <w:pPr>
        <w:ind w:left="8001" w:hanging="360"/>
      </w:pPr>
      <w:rPr>
        <w:rFonts w:hint="default"/>
        <w:lang w:val="en-US" w:eastAsia="en-US" w:bidi="ar-SA"/>
      </w:rPr>
    </w:lvl>
  </w:abstractNum>
  <w:abstractNum w:abstractNumId="107">
    <w:multiLevelType w:val="hybridMultilevel"/>
    <w:lvl w:ilvl="0">
      <w:start w:val="1"/>
      <w:numFmt w:val="decimal"/>
      <w:lvlText w:val="%1)"/>
      <w:lvlJc w:val="left"/>
      <w:pPr>
        <w:ind w:left="525" w:hanging="360"/>
        <w:jc w:val="left"/>
      </w:pPr>
      <w:rPr>
        <w:rFonts w:hint="default"/>
        <w:spacing w:val="0"/>
        <w:w w:val="100"/>
        <w:lang w:val="en-US" w:eastAsia="en-US" w:bidi="ar-SA"/>
      </w:rPr>
    </w:lvl>
    <w:lvl w:ilvl="1">
      <w:start w:val="0"/>
      <w:numFmt w:val="bullet"/>
      <w:lvlText w:val="•"/>
      <w:lvlJc w:val="left"/>
      <w:pPr>
        <w:ind w:left="1446" w:hanging="360"/>
      </w:pPr>
      <w:rPr>
        <w:rFonts w:hint="default"/>
        <w:lang w:val="en-US" w:eastAsia="en-US" w:bidi="ar-SA"/>
      </w:rPr>
    </w:lvl>
    <w:lvl w:ilvl="2">
      <w:start w:val="0"/>
      <w:numFmt w:val="bullet"/>
      <w:lvlText w:val="•"/>
      <w:lvlJc w:val="left"/>
      <w:pPr>
        <w:ind w:left="2372" w:hanging="360"/>
      </w:pPr>
      <w:rPr>
        <w:rFonts w:hint="default"/>
        <w:lang w:val="en-US" w:eastAsia="en-US" w:bidi="ar-SA"/>
      </w:rPr>
    </w:lvl>
    <w:lvl w:ilvl="3">
      <w:start w:val="0"/>
      <w:numFmt w:val="bullet"/>
      <w:lvlText w:val="•"/>
      <w:lvlJc w:val="left"/>
      <w:pPr>
        <w:ind w:left="3298" w:hanging="360"/>
      </w:pPr>
      <w:rPr>
        <w:rFonts w:hint="default"/>
        <w:lang w:val="en-US" w:eastAsia="en-US" w:bidi="ar-SA"/>
      </w:rPr>
    </w:lvl>
    <w:lvl w:ilvl="4">
      <w:start w:val="0"/>
      <w:numFmt w:val="bullet"/>
      <w:lvlText w:val="•"/>
      <w:lvlJc w:val="left"/>
      <w:pPr>
        <w:ind w:left="4224" w:hanging="360"/>
      </w:pPr>
      <w:rPr>
        <w:rFonts w:hint="default"/>
        <w:lang w:val="en-US" w:eastAsia="en-US" w:bidi="ar-SA"/>
      </w:rPr>
    </w:lvl>
    <w:lvl w:ilvl="5">
      <w:start w:val="0"/>
      <w:numFmt w:val="bullet"/>
      <w:lvlText w:val="•"/>
      <w:lvlJc w:val="left"/>
      <w:pPr>
        <w:ind w:left="5150" w:hanging="360"/>
      </w:pPr>
      <w:rPr>
        <w:rFonts w:hint="default"/>
        <w:lang w:val="en-US" w:eastAsia="en-US" w:bidi="ar-SA"/>
      </w:rPr>
    </w:lvl>
    <w:lvl w:ilvl="6">
      <w:start w:val="0"/>
      <w:numFmt w:val="bullet"/>
      <w:lvlText w:val="•"/>
      <w:lvlJc w:val="left"/>
      <w:pPr>
        <w:ind w:left="6076" w:hanging="360"/>
      </w:pPr>
      <w:rPr>
        <w:rFonts w:hint="default"/>
        <w:lang w:val="en-US" w:eastAsia="en-US" w:bidi="ar-SA"/>
      </w:rPr>
    </w:lvl>
    <w:lvl w:ilvl="7">
      <w:start w:val="0"/>
      <w:numFmt w:val="bullet"/>
      <w:lvlText w:val="•"/>
      <w:lvlJc w:val="left"/>
      <w:pPr>
        <w:ind w:left="7002" w:hanging="360"/>
      </w:pPr>
      <w:rPr>
        <w:rFonts w:hint="default"/>
        <w:lang w:val="en-US" w:eastAsia="en-US" w:bidi="ar-SA"/>
      </w:rPr>
    </w:lvl>
    <w:lvl w:ilvl="8">
      <w:start w:val="0"/>
      <w:numFmt w:val="bullet"/>
      <w:lvlText w:val="•"/>
      <w:lvlJc w:val="left"/>
      <w:pPr>
        <w:ind w:left="7929" w:hanging="360"/>
      </w:pPr>
      <w:rPr>
        <w:rFonts w:hint="default"/>
        <w:lang w:val="en-US" w:eastAsia="en-US" w:bidi="ar-SA"/>
      </w:rPr>
    </w:lvl>
  </w:abstractNum>
  <w:abstractNum w:abstractNumId="106">
    <w:multiLevelType w:val="hybridMultilevel"/>
    <w:lvl w:ilvl="0">
      <w:start w:val="1"/>
      <w:numFmt w:val="decimal"/>
      <w:lvlText w:val="%1."/>
      <w:lvlJc w:val="left"/>
      <w:pPr>
        <w:ind w:left="878" w:hanging="356"/>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70" w:hanging="356"/>
      </w:pPr>
      <w:rPr>
        <w:rFonts w:hint="default"/>
        <w:lang w:val="en-US" w:eastAsia="en-US" w:bidi="ar-SA"/>
      </w:rPr>
    </w:lvl>
    <w:lvl w:ilvl="2">
      <w:start w:val="0"/>
      <w:numFmt w:val="bullet"/>
      <w:lvlText w:val="•"/>
      <w:lvlJc w:val="left"/>
      <w:pPr>
        <w:ind w:left="2660" w:hanging="356"/>
      </w:pPr>
      <w:rPr>
        <w:rFonts w:hint="default"/>
        <w:lang w:val="en-US" w:eastAsia="en-US" w:bidi="ar-SA"/>
      </w:rPr>
    </w:lvl>
    <w:lvl w:ilvl="3">
      <w:start w:val="0"/>
      <w:numFmt w:val="bullet"/>
      <w:lvlText w:val="•"/>
      <w:lvlJc w:val="left"/>
      <w:pPr>
        <w:ind w:left="3550" w:hanging="356"/>
      </w:pPr>
      <w:rPr>
        <w:rFonts w:hint="default"/>
        <w:lang w:val="en-US" w:eastAsia="en-US" w:bidi="ar-SA"/>
      </w:rPr>
    </w:lvl>
    <w:lvl w:ilvl="4">
      <w:start w:val="0"/>
      <w:numFmt w:val="bullet"/>
      <w:lvlText w:val="•"/>
      <w:lvlJc w:val="left"/>
      <w:pPr>
        <w:ind w:left="4440" w:hanging="356"/>
      </w:pPr>
      <w:rPr>
        <w:rFonts w:hint="default"/>
        <w:lang w:val="en-US" w:eastAsia="en-US" w:bidi="ar-SA"/>
      </w:rPr>
    </w:lvl>
    <w:lvl w:ilvl="5">
      <w:start w:val="0"/>
      <w:numFmt w:val="bullet"/>
      <w:lvlText w:val="•"/>
      <w:lvlJc w:val="left"/>
      <w:pPr>
        <w:ind w:left="5330" w:hanging="356"/>
      </w:pPr>
      <w:rPr>
        <w:rFonts w:hint="default"/>
        <w:lang w:val="en-US" w:eastAsia="en-US" w:bidi="ar-SA"/>
      </w:rPr>
    </w:lvl>
    <w:lvl w:ilvl="6">
      <w:start w:val="0"/>
      <w:numFmt w:val="bullet"/>
      <w:lvlText w:val="•"/>
      <w:lvlJc w:val="left"/>
      <w:pPr>
        <w:ind w:left="6220" w:hanging="356"/>
      </w:pPr>
      <w:rPr>
        <w:rFonts w:hint="default"/>
        <w:lang w:val="en-US" w:eastAsia="en-US" w:bidi="ar-SA"/>
      </w:rPr>
    </w:lvl>
    <w:lvl w:ilvl="7">
      <w:start w:val="0"/>
      <w:numFmt w:val="bullet"/>
      <w:lvlText w:val="•"/>
      <w:lvlJc w:val="left"/>
      <w:pPr>
        <w:ind w:left="7110" w:hanging="356"/>
      </w:pPr>
      <w:rPr>
        <w:rFonts w:hint="default"/>
        <w:lang w:val="en-US" w:eastAsia="en-US" w:bidi="ar-SA"/>
      </w:rPr>
    </w:lvl>
    <w:lvl w:ilvl="8">
      <w:start w:val="0"/>
      <w:numFmt w:val="bullet"/>
      <w:lvlText w:val="•"/>
      <w:lvlJc w:val="left"/>
      <w:pPr>
        <w:ind w:left="8001" w:hanging="356"/>
      </w:pPr>
      <w:rPr>
        <w:rFonts w:hint="default"/>
        <w:lang w:val="en-US" w:eastAsia="en-US" w:bidi="ar-SA"/>
      </w:rPr>
    </w:lvl>
  </w:abstractNum>
  <w:abstractNum w:abstractNumId="105">
    <w:multiLevelType w:val="hybridMultilevel"/>
    <w:lvl w:ilvl="0">
      <w:start w:val="1"/>
      <w:numFmt w:val="lowerLetter"/>
      <w:lvlText w:val="%1)"/>
      <w:lvlJc w:val="left"/>
      <w:pPr>
        <w:ind w:left="1017" w:hanging="286"/>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896" w:hanging="286"/>
      </w:pPr>
      <w:rPr>
        <w:rFonts w:hint="default"/>
        <w:lang w:val="en-US" w:eastAsia="en-US" w:bidi="ar-SA"/>
      </w:rPr>
    </w:lvl>
    <w:lvl w:ilvl="2">
      <w:start w:val="0"/>
      <w:numFmt w:val="bullet"/>
      <w:lvlText w:val="•"/>
      <w:lvlJc w:val="left"/>
      <w:pPr>
        <w:ind w:left="2772" w:hanging="286"/>
      </w:pPr>
      <w:rPr>
        <w:rFonts w:hint="default"/>
        <w:lang w:val="en-US" w:eastAsia="en-US" w:bidi="ar-SA"/>
      </w:rPr>
    </w:lvl>
    <w:lvl w:ilvl="3">
      <w:start w:val="0"/>
      <w:numFmt w:val="bullet"/>
      <w:lvlText w:val="•"/>
      <w:lvlJc w:val="left"/>
      <w:pPr>
        <w:ind w:left="3648" w:hanging="286"/>
      </w:pPr>
      <w:rPr>
        <w:rFonts w:hint="default"/>
        <w:lang w:val="en-US" w:eastAsia="en-US" w:bidi="ar-SA"/>
      </w:rPr>
    </w:lvl>
    <w:lvl w:ilvl="4">
      <w:start w:val="0"/>
      <w:numFmt w:val="bullet"/>
      <w:lvlText w:val="•"/>
      <w:lvlJc w:val="left"/>
      <w:pPr>
        <w:ind w:left="4524" w:hanging="286"/>
      </w:pPr>
      <w:rPr>
        <w:rFonts w:hint="default"/>
        <w:lang w:val="en-US" w:eastAsia="en-US" w:bidi="ar-SA"/>
      </w:rPr>
    </w:lvl>
    <w:lvl w:ilvl="5">
      <w:start w:val="0"/>
      <w:numFmt w:val="bullet"/>
      <w:lvlText w:val="•"/>
      <w:lvlJc w:val="left"/>
      <w:pPr>
        <w:ind w:left="5400" w:hanging="286"/>
      </w:pPr>
      <w:rPr>
        <w:rFonts w:hint="default"/>
        <w:lang w:val="en-US" w:eastAsia="en-US" w:bidi="ar-SA"/>
      </w:rPr>
    </w:lvl>
    <w:lvl w:ilvl="6">
      <w:start w:val="0"/>
      <w:numFmt w:val="bullet"/>
      <w:lvlText w:val="•"/>
      <w:lvlJc w:val="left"/>
      <w:pPr>
        <w:ind w:left="6276" w:hanging="286"/>
      </w:pPr>
      <w:rPr>
        <w:rFonts w:hint="default"/>
        <w:lang w:val="en-US" w:eastAsia="en-US" w:bidi="ar-SA"/>
      </w:rPr>
    </w:lvl>
    <w:lvl w:ilvl="7">
      <w:start w:val="0"/>
      <w:numFmt w:val="bullet"/>
      <w:lvlText w:val="•"/>
      <w:lvlJc w:val="left"/>
      <w:pPr>
        <w:ind w:left="7152" w:hanging="286"/>
      </w:pPr>
      <w:rPr>
        <w:rFonts w:hint="default"/>
        <w:lang w:val="en-US" w:eastAsia="en-US" w:bidi="ar-SA"/>
      </w:rPr>
    </w:lvl>
    <w:lvl w:ilvl="8">
      <w:start w:val="0"/>
      <w:numFmt w:val="bullet"/>
      <w:lvlText w:val="•"/>
      <w:lvlJc w:val="left"/>
      <w:pPr>
        <w:ind w:left="8029" w:hanging="286"/>
      </w:pPr>
      <w:rPr>
        <w:rFonts w:hint="default"/>
        <w:lang w:val="en-US" w:eastAsia="en-US" w:bidi="ar-SA"/>
      </w:rPr>
    </w:lvl>
  </w:abstractNum>
  <w:abstractNum w:abstractNumId="104">
    <w:multiLevelType w:val="hybridMultilevel"/>
    <w:lvl w:ilvl="0">
      <w:start w:val="1"/>
      <w:numFmt w:val="lowerRoman"/>
      <w:lvlText w:val="%1."/>
      <w:lvlJc w:val="left"/>
      <w:pPr>
        <w:ind w:left="885" w:hanging="476"/>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70" w:hanging="476"/>
      </w:pPr>
      <w:rPr>
        <w:rFonts w:hint="default"/>
        <w:lang w:val="en-US" w:eastAsia="en-US" w:bidi="ar-SA"/>
      </w:rPr>
    </w:lvl>
    <w:lvl w:ilvl="2">
      <w:start w:val="0"/>
      <w:numFmt w:val="bullet"/>
      <w:lvlText w:val="•"/>
      <w:lvlJc w:val="left"/>
      <w:pPr>
        <w:ind w:left="2660" w:hanging="476"/>
      </w:pPr>
      <w:rPr>
        <w:rFonts w:hint="default"/>
        <w:lang w:val="en-US" w:eastAsia="en-US" w:bidi="ar-SA"/>
      </w:rPr>
    </w:lvl>
    <w:lvl w:ilvl="3">
      <w:start w:val="0"/>
      <w:numFmt w:val="bullet"/>
      <w:lvlText w:val="•"/>
      <w:lvlJc w:val="left"/>
      <w:pPr>
        <w:ind w:left="3550" w:hanging="476"/>
      </w:pPr>
      <w:rPr>
        <w:rFonts w:hint="default"/>
        <w:lang w:val="en-US" w:eastAsia="en-US" w:bidi="ar-SA"/>
      </w:rPr>
    </w:lvl>
    <w:lvl w:ilvl="4">
      <w:start w:val="0"/>
      <w:numFmt w:val="bullet"/>
      <w:lvlText w:val="•"/>
      <w:lvlJc w:val="left"/>
      <w:pPr>
        <w:ind w:left="4440" w:hanging="476"/>
      </w:pPr>
      <w:rPr>
        <w:rFonts w:hint="default"/>
        <w:lang w:val="en-US" w:eastAsia="en-US" w:bidi="ar-SA"/>
      </w:rPr>
    </w:lvl>
    <w:lvl w:ilvl="5">
      <w:start w:val="0"/>
      <w:numFmt w:val="bullet"/>
      <w:lvlText w:val="•"/>
      <w:lvlJc w:val="left"/>
      <w:pPr>
        <w:ind w:left="5330" w:hanging="476"/>
      </w:pPr>
      <w:rPr>
        <w:rFonts w:hint="default"/>
        <w:lang w:val="en-US" w:eastAsia="en-US" w:bidi="ar-SA"/>
      </w:rPr>
    </w:lvl>
    <w:lvl w:ilvl="6">
      <w:start w:val="0"/>
      <w:numFmt w:val="bullet"/>
      <w:lvlText w:val="•"/>
      <w:lvlJc w:val="left"/>
      <w:pPr>
        <w:ind w:left="6220" w:hanging="476"/>
      </w:pPr>
      <w:rPr>
        <w:rFonts w:hint="default"/>
        <w:lang w:val="en-US" w:eastAsia="en-US" w:bidi="ar-SA"/>
      </w:rPr>
    </w:lvl>
    <w:lvl w:ilvl="7">
      <w:start w:val="0"/>
      <w:numFmt w:val="bullet"/>
      <w:lvlText w:val="•"/>
      <w:lvlJc w:val="left"/>
      <w:pPr>
        <w:ind w:left="7110" w:hanging="476"/>
      </w:pPr>
      <w:rPr>
        <w:rFonts w:hint="default"/>
        <w:lang w:val="en-US" w:eastAsia="en-US" w:bidi="ar-SA"/>
      </w:rPr>
    </w:lvl>
    <w:lvl w:ilvl="8">
      <w:start w:val="0"/>
      <w:numFmt w:val="bullet"/>
      <w:lvlText w:val="•"/>
      <w:lvlJc w:val="left"/>
      <w:pPr>
        <w:ind w:left="8001" w:hanging="476"/>
      </w:pPr>
      <w:rPr>
        <w:rFonts w:hint="default"/>
        <w:lang w:val="en-US" w:eastAsia="en-US" w:bidi="ar-SA"/>
      </w:rPr>
    </w:lvl>
  </w:abstractNum>
  <w:abstractNum w:abstractNumId="103">
    <w:multiLevelType w:val="hybridMultilevel"/>
    <w:lvl w:ilvl="0">
      <w:start w:val="1"/>
      <w:numFmt w:val="upperRoman"/>
      <w:lvlText w:val="%1."/>
      <w:lvlJc w:val="left"/>
      <w:pPr>
        <w:ind w:left="878" w:hanging="485"/>
        <w:jc w:val="righ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1770" w:hanging="485"/>
      </w:pPr>
      <w:rPr>
        <w:rFonts w:hint="default"/>
        <w:lang w:val="en-US" w:eastAsia="en-US" w:bidi="ar-SA"/>
      </w:rPr>
    </w:lvl>
    <w:lvl w:ilvl="2">
      <w:start w:val="0"/>
      <w:numFmt w:val="bullet"/>
      <w:lvlText w:val="•"/>
      <w:lvlJc w:val="left"/>
      <w:pPr>
        <w:ind w:left="2660" w:hanging="485"/>
      </w:pPr>
      <w:rPr>
        <w:rFonts w:hint="default"/>
        <w:lang w:val="en-US" w:eastAsia="en-US" w:bidi="ar-SA"/>
      </w:rPr>
    </w:lvl>
    <w:lvl w:ilvl="3">
      <w:start w:val="0"/>
      <w:numFmt w:val="bullet"/>
      <w:lvlText w:val="•"/>
      <w:lvlJc w:val="left"/>
      <w:pPr>
        <w:ind w:left="3550" w:hanging="485"/>
      </w:pPr>
      <w:rPr>
        <w:rFonts w:hint="default"/>
        <w:lang w:val="en-US" w:eastAsia="en-US" w:bidi="ar-SA"/>
      </w:rPr>
    </w:lvl>
    <w:lvl w:ilvl="4">
      <w:start w:val="0"/>
      <w:numFmt w:val="bullet"/>
      <w:lvlText w:val="•"/>
      <w:lvlJc w:val="left"/>
      <w:pPr>
        <w:ind w:left="4440" w:hanging="485"/>
      </w:pPr>
      <w:rPr>
        <w:rFonts w:hint="default"/>
        <w:lang w:val="en-US" w:eastAsia="en-US" w:bidi="ar-SA"/>
      </w:rPr>
    </w:lvl>
    <w:lvl w:ilvl="5">
      <w:start w:val="0"/>
      <w:numFmt w:val="bullet"/>
      <w:lvlText w:val="•"/>
      <w:lvlJc w:val="left"/>
      <w:pPr>
        <w:ind w:left="5330" w:hanging="485"/>
      </w:pPr>
      <w:rPr>
        <w:rFonts w:hint="default"/>
        <w:lang w:val="en-US" w:eastAsia="en-US" w:bidi="ar-SA"/>
      </w:rPr>
    </w:lvl>
    <w:lvl w:ilvl="6">
      <w:start w:val="0"/>
      <w:numFmt w:val="bullet"/>
      <w:lvlText w:val="•"/>
      <w:lvlJc w:val="left"/>
      <w:pPr>
        <w:ind w:left="6220" w:hanging="485"/>
      </w:pPr>
      <w:rPr>
        <w:rFonts w:hint="default"/>
        <w:lang w:val="en-US" w:eastAsia="en-US" w:bidi="ar-SA"/>
      </w:rPr>
    </w:lvl>
    <w:lvl w:ilvl="7">
      <w:start w:val="0"/>
      <w:numFmt w:val="bullet"/>
      <w:lvlText w:val="•"/>
      <w:lvlJc w:val="left"/>
      <w:pPr>
        <w:ind w:left="7110" w:hanging="485"/>
      </w:pPr>
      <w:rPr>
        <w:rFonts w:hint="default"/>
        <w:lang w:val="en-US" w:eastAsia="en-US" w:bidi="ar-SA"/>
      </w:rPr>
    </w:lvl>
    <w:lvl w:ilvl="8">
      <w:start w:val="0"/>
      <w:numFmt w:val="bullet"/>
      <w:lvlText w:val="•"/>
      <w:lvlJc w:val="left"/>
      <w:pPr>
        <w:ind w:left="8001" w:hanging="485"/>
      </w:pPr>
      <w:rPr>
        <w:rFonts w:hint="default"/>
        <w:lang w:val="en-US" w:eastAsia="en-US" w:bidi="ar-SA"/>
      </w:rPr>
    </w:lvl>
  </w:abstractNum>
  <w:abstractNum w:abstractNumId="102">
    <w:multiLevelType w:val="hybridMultilevel"/>
    <w:lvl w:ilvl="0">
      <w:start w:val="1"/>
      <w:numFmt w:val="lowerLetter"/>
      <w:lvlText w:val="%1)"/>
      <w:lvlJc w:val="left"/>
      <w:pPr>
        <w:ind w:left="885"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7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50"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330" w:hanging="360"/>
      </w:pPr>
      <w:rPr>
        <w:rFonts w:hint="default"/>
        <w:lang w:val="en-US" w:eastAsia="en-US" w:bidi="ar-SA"/>
      </w:rPr>
    </w:lvl>
    <w:lvl w:ilvl="6">
      <w:start w:val="0"/>
      <w:numFmt w:val="bullet"/>
      <w:lvlText w:val="•"/>
      <w:lvlJc w:val="left"/>
      <w:pPr>
        <w:ind w:left="6220" w:hanging="360"/>
      </w:pPr>
      <w:rPr>
        <w:rFonts w:hint="default"/>
        <w:lang w:val="en-US" w:eastAsia="en-US" w:bidi="ar-SA"/>
      </w:rPr>
    </w:lvl>
    <w:lvl w:ilvl="7">
      <w:start w:val="0"/>
      <w:numFmt w:val="bullet"/>
      <w:lvlText w:val="•"/>
      <w:lvlJc w:val="left"/>
      <w:pPr>
        <w:ind w:left="7110" w:hanging="360"/>
      </w:pPr>
      <w:rPr>
        <w:rFonts w:hint="default"/>
        <w:lang w:val="en-US" w:eastAsia="en-US" w:bidi="ar-SA"/>
      </w:rPr>
    </w:lvl>
    <w:lvl w:ilvl="8">
      <w:start w:val="0"/>
      <w:numFmt w:val="bullet"/>
      <w:lvlText w:val="•"/>
      <w:lvlJc w:val="left"/>
      <w:pPr>
        <w:ind w:left="8001" w:hanging="360"/>
      </w:pPr>
      <w:rPr>
        <w:rFonts w:hint="default"/>
        <w:lang w:val="en-US" w:eastAsia="en-US" w:bidi="ar-SA"/>
      </w:rPr>
    </w:lvl>
  </w:abstractNum>
  <w:abstractNum w:abstractNumId="101">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lowerLetter"/>
      <w:lvlText w:val="%2."/>
      <w:lvlJc w:val="left"/>
      <w:pPr>
        <w:ind w:left="1598" w:hanging="356"/>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509" w:hanging="356"/>
      </w:pPr>
      <w:rPr>
        <w:rFonts w:hint="default"/>
        <w:lang w:val="en-US" w:eastAsia="en-US" w:bidi="ar-SA"/>
      </w:rPr>
    </w:lvl>
    <w:lvl w:ilvl="3">
      <w:start w:val="0"/>
      <w:numFmt w:val="bullet"/>
      <w:lvlText w:val="•"/>
      <w:lvlJc w:val="left"/>
      <w:pPr>
        <w:ind w:left="3418" w:hanging="356"/>
      </w:pPr>
      <w:rPr>
        <w:rFonts w:hint="default"/>
        <w:lang w:val="en-US" w:eastAsia="en-US" w:bidi="ar-SA"/>
      </w:rPr>
    </w:lvl>
    <w:lvl w:ilvl="4">
      <w:start w:val="0"/>
      <w:numFmt w:val="bullet"/>
      <w:lvlText w:val="•"/>
      <w:lvlJc w:val="left"/>
      <w:pPr>
        <w:ind w:left="4327" w:hanging="356"/>
      </w:pPr>
      <w:rPr>
        <w:rFonts w:hint="default"/>
        <w:lang w:val="en-US" w:eastAsia="en-US" w:bidi="ar-SA"/>
      </w:rPr>
    </w:lvl>
    <w:lvl w:ilvl="5">
      <w:start w:val="0"/>
      <w:numFmt w:val="bullet"/>
      <w:lvlText w:val="•"/>
      <w:lvlJc w:val="left"/>
      <w:pPr>
        <w:ind w:left="5236" w:hanging="356"/>
      </w:pPr>
      <w:rPr>
        <w:rFonts w:hint="default"/>
        <w:lang w:val="en-US" w:eastAsia="en-US" w:bidi="ar-SA"/>
      </w:rPr>
    </w:lvl>
    <w:lvl w:ilvl="6">
      <w:start w:val="0"/>
      <w:numFmt w:val="bullet"/>
      <w:lvlText w:val="•"/>
      <w:lvlJc w:val="left"/>
      <w:pPr>
        <w:ind w:left="6145" w:hanging="356"/>
      </w:pPr>
      <w:rPr>
        <w:rFonts w:hint="default"/>
        <w:lang w:val="en-US" w:eastAsia="en-US" w:bidi="ar-SA"/>
      </w:rPr>
    </w:lvl>
    <w:lvl w:ilvl="7">
      <w:start w:val="0"/>
      <w:numFmt w:val="bullet"/>
      <w:lvlText w:val="•"/>
      <w:lvlJc w:val="left"/>
      <w:pPr>
        <w:ind w:left="7054" w:hanging="356"/>
      </w:pPr>
      <w:rPr>
        <w:rFonts w:hint="default"/>
        <w:lang w:val="en-US" w:eastAsia="en-US" w:bidi="ar-SA"/>
      </w:rPr>
    </w:lvl>
    <w:lvl w:ilvl="8">
      <w:start w:val="0"/>
      <w:numFmt w:val="bullet"/>
      <w:lvlText w:val="•"/>
      <w:lvlJc w:val="left"/>
      <w:pPr>
        <w:ind w:left="7963" w:hanging="356"/>
      </w:pPr>
      <w:rPr>
        <w:rFonts w:hint="default"/>
        <w:lang w:val="en-US" w:eastAsia="en-US" w:bidi="ar-SA"/>
      </w:rPr>
    </w:lvl>
  </w:abstractNum>
  <w:abstractNum w:abstractNumId="100">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lowerLetter"/>
      <w:lvlText w:val="%2."/>
      <w:lvlJc w:val="left"/>
      <w:pPr>
        <w:ind w:left="1605"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509" w:hanging="360"/>
      </w:pPr>
      <w:rPr>
        <w:rFonts w:hint="default"/>
        <w:lang w:val="en-US" w:eastAsia="en-US" w:bidi="ar-SA"/>
      </w:rPr>
    </w:lvl>
    <w:lvl w:ilvl="3">
      <w:start w:val="0"/>
      <w:numFmt w:val="bullet"/>
      <w:lvlText w:val="•"/>
      <w:lvlJc w:val="left"/>
      <w:pPr>
        <w:ind w:left="3418" w:hanging="360"/>
      </w:pPr>
      <w:rPr>
        <w:rFonts w:hint="default"/>
        <w:lang w:val="en-US" w:eastAsia="en-US" w:bidi="ar-SA"/>
      </w:rPr>
    </w:lvl>
    <w:lvl w:ilvl="4">
      <w:start w:val="0"/>
      <w:numFmt w:val="bullet"/>
      <w:lvlText w:val="•"/>
      <w:lvlJc w:val="left"/>
      <w:pPr>
        <w:ind w:left="4327" w:hanging="360"/>
      </w:pPr>
      <w:rPr>
        <w:rFonts w:hint="default"/>
        <w:lang w:val="en-US" w:eastAsia="en-US" w:bidi="ar-SA"/>
      </w:rPr>
    </w:lvl>
    <w:lvl w:ilvl="5">
      <w:start w:val="0"/>
      <w:numFmt w:val="bullet"/>
      <w:lvlText w:val="•"/>
      <w:lvlJc w:val="left"/>
      <w:pPr>
        <w:ind w:left="5236" w:hanging="360"/>
      </w:pPr>
      <w:rPr>
        <w:rFonts w:hint="default"/>
        <w:lang w:val="en-US" w:eastAsia="en-US" w:bidi="ar-SA"/>
      </w:rPr>
    </w:lvl>
    <w:lvl w:ilvl="6">
      <w:start w:val="0"/>
      <w:numFmt w:val="bullet"/>
      <w:lvlText w:val="•"/>
      <w:lvlJc w:val="left"/>
      <w:pPr>
        <w:ind w:left="6145" w:hanging="360"/>
      </w:pPr>
      <w:rPr>
        <w:rFonts w:hint="default"/>
        <w:lang w:val="en-US" w:eastAsia="en-US" w:bidi="ar-SA"/>
      </w:rPr>
    </w:lvl>
    <w:lvl w:ilvl="7">
      <w:start w:val="0"/>
      <w:numFmt w:val="bullet"/>
      <w:lvlText w:val="•"/>
      <w:lvlJc w:val="left"/>
      <w:pPr>
        <w:ind w:left="7054" w:hanging="360"/>
      </w:pPr>
      <w:rPr>
        <w:rFonts w:hint="default"/>
        <w:lang w:val="en-US" w:eastAsia="en-US" w:bidi="ar-SA"/>
      </w:rPr>
    </w:lvl>
    <w:lvl w:ilvl="8">
      <w:start w:val="0"/>
      <w:numFmt w:val="bullet"/>
      <w:lvlText w:val="•"/>
      <w:lvlJc w:val="left"/>
      <w:pPr>
        <w:ind w:left="7963" w:hanging="360"/>
      </w:pPr>
      <w:rPr>
        <w:rFonts w:hint="default"/>
        <w:lang w:val="en-US" w:eastAsia="en-US" w:bidi="ar-SA"/>
      </w:rPr>
    </w:lvl>
  </w:abstractNum>
  <w:abstractNum w:abstractNumId="99">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lowerLetter"/>
      <w:lvlText w:val="%2."/>
      <w:lvlJc w:val="left"/>
      <w:pPr>
        <w:ind w:left="1605" w:hanging="360"/>
        <w:jc w:val="left"/>
      </w:pPr>
      <w:rPr>
        <w:rFonts w:hint="default"/>
        <w:spacing w:val="0"/>
        <w:w w:val="100"/>
        <w:lang w:val="en-US" w:eastAsia="en-US" w:bidi="ar-SA"/>
      </w:rPr>
    </w:lvl>
    <w:lvl w:ilvl="2">
      <w:start w:val="0"/>
      <w:numFmt w:val="bullet"/>
      <w:lvlText w:val="•"/>
      <w:lvlJc w:val="left"/>
      <w:pPr>
        <w:ind w:left="2509" w:hanging="360"/>
      </w:pPr>
      <w:rPr>
        <w:rFonts w:hint="default"/>
        <w:lang w:val="en-US" w:eastAsia="en-US" w:bidi="ar-SA"/>
      </w:rPr>
    </w:lvl>
    <w:lvl w:ilvl="3">
      <w:start w:val="0"/>
      <w:numFmt w:val="bullet"/>
      <w:lvlText w:val="•"/>
      <w:lvlJc w:val="left"/>
      <w:pPr>
        <w:ind w:left="3418" w:hanging="360"/>
      </w:pPr>
      <w:rPr>
        <w:rFonts w:hint="default"/>
        <w:lang w:val="en-US" w:eastAsia="en-US" w:bidi="ar-SA"/>
      </w:rPr>
    </w:lvl>
    <w:lvl w:ilvl="4">
      <w:start w:val="0"/>
      <w:numFmt w:val="bullet"/>
      <w:lvlText w:val="•"/>
      <w:lvlJc w:val="left"/>
      <w:pPr>
        <w:ind w:left="4327" w:hanging="360"/>
      </w:pPr>
      <w:rPr>
        <w:rFonts w:hint="default"/>
        <w:lang w:val="en-US" w:eastAsia="en-US" w:bidi="ar-SA"/>
      </w:rPr>
    </w:lvl>
    <w:lvl w:ilvl="5">
      <w:start w:val="0"/>
      <w:numFmt w:val="bullet"/>
      <w:lvlText w:val="•"/>
      <w:lvlJc w:val="left"/>
      <w:pPr>
        <w:ind w:left="5236" w:hanging="360"/>
      </w:pPr>
      <w:rPr>
        <w:rFonts w:hint="default"/>
        <w:lang w:val="en-US" w:eastAsia="en-US" w:bidi="ar-SA"/>
      </w:rPr>
    </w:lvl>
    <w:lvl w:ilvl="6">
      <w:start w:val="0"/>
      <w:numFmt w:val="bullet"/>
      <w:lvlText w:val="•"/>
      <w:lvlJc w:val="left"/>
      <w:pPr>
        <w:ind w:left="6145" w:hanging="360"/>
      </w:pPr>
      <w:rPr>
        <w:rFonts w:hint="default"/>
        <w:lang w:val="en-US" w:eastAsia="en-US" w:bidi="ar-SA"/>
      </w:rPr>
    </w:lvl>
    <w:lvl w:ilvl="7">
      <w:start w:val="0"/>
      <w:numFmt w:val="bullet"/>
      <w:lvlText w:val="•"/>
      <w:lvlJc w:val="left"/>
      <w:pPr>
        <w:ind w:left="7054" w:hanging="360"/>
      </w:pPr>
      <w:rPr>
        <w:rFonts w:hint="default"/>
        <w:lang w:val="en-US" w:eastAsia="en-US" w:bidi="ar-SA"/>
      </w:rPr>
    </w:lvl>
    <w:lvl w:ilvl="8">
      <w:start w:val="0"/>
      <w:numFmt w:val="bullet"/>
      <w:lvlText w:val="•"/>
      <w:lvlJc w:val="left"/>
      <w:pPr>
        <w:ind w:left="7963" w:hanging="360"/>
      </w:pPr>
      <w:rPr>
        <w:rFonts w:hint="default"/>
        <w:lang w:val="en-US" w:eastAsia="en-US" w:bidi="ar-SA"/>
      </w:rPr>
    </w:lvl>
  </w:abstractNum>
  <w:abstractNum w:abstractNumId="98">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lowerLetter"/>
      <w:lvlText w:val="%2."/>
      <w:lvlJc w:val="left"/>
      <w:pPr>
        <w:ind w:left="1605"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509" w:hanging="360"/>
      </w:pPr>
      <w:rPr>
        <w:rFonts w:hint="default"/>
        <w:lang w:val="en-US" w:eastAsia="en-US" w:bidi="ar-SA"/>
      </w:rPr>
    </w:lvl>
    <w:lvl w:ilvl="3">
      <w:start w:val="0"/>
      <w:numFmt w:val="bullet"/>
      <w:lvlText w:val="•"/>
      <w:lvlJc w:val="left"/>
      <w:pPr>
        <w:ind w:left="3418" w:hanging="360"/>
      </w:pPr>
      <w:rPr>
        <w:rFonts w:hint="default"/>
        <w:lang w:val="en-US" w:eastAsia="en-US" w:bidi="ar-SA"/>
      </w:rPr>
    </w:lvl>
    <w:lvl w:ilvl="4">
      <w:start w:val="0"/>
      <w:numFmt w:val="bullet"/>
      <w:lvlText w:val="•"/>
      <w:lvlJc w:val="left"/>
      <w:pPr>
        <w:ind w:left="4327" w:hanging="360"/>
      </w:pPr>
      <w:rPr>
        <w:rFonts w:hint="default"/>
        <w:lang w:val="en-US" w:eastAsia="en-US" w:bidi="ar-SA"/>
      </w:rPr>
    </w:lvl>
    <w:lvl w:ilvl="5">
      <w:start w:val="0"/>
      <w:numFmt w:val="bullet"/>
      <w:lvlText w:val="•"/>
      <w:lvlJc w:val="left"/>
      <w:pPr>
        <w:ind w:left="5236" w:hanging="360"/>
      </w:pPr>
      <w:rPr>
        <w:rFonts w:hint="default"/>
        <w:lang w:val="en-US" w:eastAsia="en-US" w:bidi="ar-SA"/>
      </w:rPr>
    </w:lvl>
    <w:lvl w:ilvl="6">
      <w:start w:val="0"/>
      <w:numFmt w:val="bullet"/>
      <w:lvlText w:val="•"/>
      <w:lvlJc w:val="left"/>
      <w:pPr>
        <w:ind w:left="6145" w:hanging="360"/>
      </w:pPr>
      <w:rPr>
        <w:rFonts w:hint="default"/>
        <w:lang w:val="en-US" w:eastAsia="en-US" w:bidi="ar-SA"/>
      </w:rPr>
    </w:lvl>
    <w:lvl w:ilvl="7">
      <w:start w:val="0"/>
      <w:numFmt w:val="bullet"/>
      <w:lvlText w:val="•"/>
      <w:lvlJc w:val="left"/>
      <w:pPr>
        <w:ind w:left="7054" w:hanging="360"/>
      </w:pPr>
      <w:rPr>
        <w:rFonts w:hint="default"/>
        <w:lang w:val="en-US" w:eastAsia="en-US" w:bidi="ar-SA"/>
      </w:rPr>
    </w:lvl>
    <w:lvl w:ilvl="8">
      <w:start w:val="0"/>
      <w:numFmt w:val="bullet"/>
      <w:lvlText w:val="•"/>
      <w:lvlJc w:val="left"/>
      <w:pPr>
        <w:ind w:left="7963" w:hanging="360"/>
      </w:pPr>
      <w:rPr>
        <w:rFonts w:hint="default"/>
        <w:lang w:val="en-US" w:eastAsia="en-US" w:bidi="ar-SA"/>
      </w:rPr>
    </w:lvl>
  </w:abstractNum>
  <w:abstractNum w:abstractNumId="97">
    <w:multiLevelType w:val="hybridMultilevel"/>
    <w:lvl w:ilvl="0">
      <w:start w:val="1"/>
      <w:numFmt w:val="decimal"/>
      <w:lvlText w:val="%1)"/>
      <w:lvlJc w:val="left"/>
      <w:pPr>
        <w:ind w:left="878" w:hanging="356"/>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70" w:hanging="356"/>
      </w:pPr>
      <w:rPr>
        <w:rFonts w:hint="default"/>
        <w:lang w:val="en-US" w:eastAsia="en-US" w:bidi="ar-SA"/>
      </w:rPr>
    </w:lvl>
    <w:lvl w:ilvl="2">
      <w:start w:val="0"/>
      <w:numFmt w:val="bullet"/>
      <w:lvlText w:val="•"/>
      <w:lvlJc w:val="left"/>
      <w:pPr>
        <w:ind w:left="2660" w:hanging="356"/>
      </w:pPr>
      <w:rPr>
        <w:rFonts w:hint="default"/>
        <w:lang w:val="en-US" w:eastAsia="en-US" w:bidi="ar-SA"/>
      </w:rPr>
    </w:lvl>
    <w:lvl w:ilvl="3">
      <w:start w:val="0"/>
      <w:numFmt w:val="bullet"/>
      <w:lvlText w:val="•"/>
      <w:lvlJc w:val="left"/>
      <w:pPr>
        <w:ind w:left="3550" w:hanging="356"/>
      </w:pPr>
      <w:rPr>
        <w:rFonts w:hint="default"/>
        <w:lang w:val="en-US" w:eastAsia="en-US" w:bidi="ar-SA"/>
      </w:rPr>
    </w:lvl>
    <w:lvl w:ilvl="4">
      <w:start w:val="0"/>
      <w:numFmt w:val="bullet"/>
      <w:lvlText w:val="•"/>
      <w:lvlJc w:val="left"/>
      <w:pPr>
        <w:ind w:left="4440" w:hanging="356"/>
      </w:pPr>
      <w:rPr>
        <w:rFonts w:hint="default"/>
        <w:lang w:val="en-US" w:eastAsia="en-US" w:bidi="ar-SA"/>
      </w:rPr>
    </w:lvl>
    <w:lvl w:ilvl="5">
      <w:start w:val="0"/>
      <w:numFmt w:val="bullet"/>
      <w:lvlText w:val="•"/>
      <w:lvlJc w:val="left"/>
      <w:pPr>
        <w:ind w:left="5330" w:hanging="356"/>
      </w:pPr>
      <w:rPr>
        <w:rFonts w:hint="default"/>
        <w:lang w:val="en-US" w:eastAsia="en-US" w:bidi="ar-SA"/>
      </w:rPr>
    </w:lvl>
    <w:lvl w:ilvl="6">
      <w:start w:val="0"/>
      <w:numFmt w:val="bullet"/>
      <w:lvlText w:val="•"/>
      <w:lvlJc w:val="left"/>
      <w:pPr>
        <w:ind w:left="6220" w:hanging="356"/>
      </w:pPr>
      <w:rPr>
        <w:rFonts w:hint="default"/>
        <w:lang w:val="en-US" w:eastAsia="en-US" w:bidi="ar-SA"/>
      </w:rPr>
    </w:lvl>
    <w:lvl w:ilvl="7">
      <w:start w:val="0"/>
      <w:numFmt w:val="bullet"/>
      <w:lvlText w:val="•"/>
      <w:lvlJc w:val="left"/>
      <w:pPr>
        <w:ind w:left="7110" w:hanging="356"/>
      </w:pPr>
      <w:rPr>
        <w:rFonts w:hint="default"/>
        <w:lang w:val="en-US" w:eastAsia="en-US" w:bidi="ar-SA"/>
      </w:rPr>
    </w:lvl>
    <w:lvl w:ilvl="8">
      <w:start w:val="0"/>
      <w:numFmt w:val="bullet"/>
      <w:lvlText w:val="•"/>
      <w:lvlJc w:val="left"/>
      <w:pPr>
        <w:ind w:left="8001" w:hanging="356"/>
      </w:pPr>
      <w:rPr>
        <w:rFonts w:hint="default"/>
        <w:lang w:val="en-US" w:eastAsia="en-US" w:bidi="ar-SA"/>
      </w:rPr>
    </w:lvl>
  </w:abstractNum>
  <w:abstractNum w:abstractNumId="96">
    <w:multiLevelType w:val="hybridMultilevel"/>
    <w:lvl w:ilvl="0">
      <w:start w:val="1"/>
      <w:numFmt w:val="decimal"/>
      <w:lvlText w:val="(%1)"/>
      <w:lvlJc w:val="left"/>
      <w:pPr>
        <w:ind w:left="525"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446" w:hanging="360"/>
      </w:pPr>
      <w:rPr>
        <w:rFonts w:hint="default"/>
        <w:lang w:val="en-US" w:eastAsia="en-US" w:bidi="ar-SA"/>
      </w:rPr>
    </w:lvl>
    <w:lvl w:ilvl="2">
      <w:start w:val="0"/>
      <w:numFmt w:val="bullet"/>
      <w:lvlText w:val="•"/>
      <w:lvlJc w:val="left"/>
      <w:pPr>
        <w:ind w:left="2372" w:hanging="360"/>
      </w:pPr>
      <w:rPr>
        <w:rFonts w:hint="default"/>
        <w:lang w:val="en-US" w:eastAsia="en-US" w:bidi="ar-SA"/>
      </w:rPr>
    </w:lvl>
    <w:lvl w:ilvl="3">
      <w:start w:val="0"/>
      <w:numFmt w:val="bullet"/>
      <w:lvlText w:val="•"/>
      <w:lvlJc w:val="left"/>
      <w:pPr>
        <w:ind w:left="3298" w:hanging="360"/>
      </w:pPr>
      <w:rPr>
        <w:rFonts w:hint="default"/>
        <w:lang w:val="en-US" w:eastAsia="en-US" w:bidi="ar-SA"/>
      </w:rPr>
    </w:lvl>
    <w:lvl w:ilvl="4">
      <w:start w:val="0"/>
      <w:numFmt w:val="bullet"/>
      <w:lvlText w:val="•"/>
      <w:lvlJc w:val="left"/>
      <w:pPr>
        <w:ind w:left="4224" w:hanging="360"/>
      </w:pPr>
      <w:rPr>
        <w:rFonts w:hint="default"/>
        <w:lang w:val="en-US" w:eastAsia="en-US" w:bidi="ar-SA"/>
      </w:rPr>
    </w:lvl>
    <w:lvl w:ilvl="5">
      <w:start w:val="0"/>
      <w:numFmt w:val="bullet"/>
      <w:lvlText w:val="•"/>
      <w:lvlJc w:val="left"/>
      <w:pPr>
        <w:ind w:left="5150" w:hanging="360"/>
      </w:pPr>
      <w:rPr>
        <w:rFonts w:hint="default"/>
        <w:lang w:val="en-US" w:eastAsia="en-US" w:bidi="ar-SA"/>
      </w:rPr>
    </w:lvl>
    <w:lvl w:ilvl="6">
      <w:start w:val="0"/>
      <w:numFmt w:val="bullet"/>
      <w:lvlText w:val="•"/>
      <w:lvlJc w:val="left"/>
      <w:pPr>
        <w:ind w:left="6076" w:hanging="360"/>
      </w:pPr>
      <w:rPr>
        <w:rFonts w:hint="default"/>
        <w:lang w:val="en-US" w:eastAsia="en-US" w:bidi="ar-SA"/>
      </w:rPr>
    </w:lvl>
    <w:lvl w:ilvl="7">
      <w:start w:val="0"/>
      <w:numFmt w:val="bullet"/>
      <w:lvlText w:val="•"/>
      <w:lvlJc w:val="left"/>
      <w:pPr>
        <w:ind w:left="7002" w:hanging="360"/>
      </w:pPr>
      <w:rPr>
        <w:rFonts w:hint="default"/>
        <w:lang w:val="en-US" w:eastAsia="en-US" w:bidi="ar-SA"/>
      </w:rPr>
    </w:lvl>
    <w:lvl w:ilvl="8">
      <w:start w:val="0"/>
      <w:numFmt w:val="bullet"/>
      <w:lvlText w:val="•"/>
      <w:lvlJc w:val="left"/>
      <w:pPr>
        <w:ind w:left="7929" w:hanging="360"/>
      </w:pPr>
      <w:rPr>
        <w:rFonts w:hint="default"/>
        <w:lang w:val="en-US" w:eastAsia="en-US" w:bidi="ar-SA"/>
      </w:rPr>
    </w:lvl>
  </w:abstractNum>
  <w:abstractNum w:abstractNumId="95">
    <w:multiLevelType w:val="hybridMultilevel"/>
    <w:lvl w:ilvl="0">
      <w:start w:val="1"/>
      <w:numFmt w:val="lowerLetter"/>
      <w:lvlText w:val="%1)"/>
      <w:lvlJc w:val="left"/>
      <w:pPr>
        <w:ind w:left="525"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446" w:hanging="360"/>
      </w:pPr>
      <w:rPr>
        <w:rFonts w:hint="default"/>
        <w:lang w:val="en-US" w:eastAsia="en-US" w:bidi="ar-SA"/>
      </w:rPr>
    </w:lvl>
    <w:lvl w:ilvl="2">
      <w:start w:val="0"/>
      <w:numFmt w:val="bullet"/>
      <w:lvlText w:val="•"/>
      <w:lvlJc w:val="left"/>
      <w:pPr>
        <w:ind w:left="2372" w:hanging="360"/>
      </w:pPr>
      <w:rPr>
        <w:rFonts w:hint="default"/>
        <w:lang w:val="en-US" w:eastAsia="en-US" w:bidi="ar-SA"/>
      </w:rPr>
    </w:lvl>
    <w:lvl w:ilvl="3">
      <w:start w:val="0"/>
      <w:numFmt w:val="bullet"/>
      <w:lvlText w:val="•"/>
      <w:lvlJc w:val="left"/>
      <w:pPr>
        <w:ind w:left="3298" w:hanging="360"/>
      </w:pPr>
      <w:rPr>
        <w:rFonts w:hint="default"/>
        <w:lang w:val="en-US" w:eastAsia="en-US" w:bidi="ar-SA"/>
      </w:rPr>
    </w:lvl>
    <w:lvl w:ilvl="4">
      <w:start w:val="0"/>
      <w:numFmt w:val="bullet"/>
      <w:lvlText w:val="•"/>
      <w:lvlJc w:val="left"/>
      <w:pPr>
        <w:ind w:left="4224" w:hanging="360"/>
      </w:pPr>
      <w:rPr>
        <w:rFonts w:hint="default"/>
        <w:lang w:val="en-US" w:eastAsia="en-US" w:bidi="ar-SA"/>
      </w:rPr>
    </w:lvl>
    <w:lvl w:ilvl="5">
      <w:start w:val="0"/>
      <w:numFmt w:val="bullet"/>
      <w:lvlText w:val="•"/>
      <w:lvlJc w:val="left"/>
      <w:pPr>
        <w:ind w:left="5150" w:hanging="360"/>
      </w:pPr>
      <w:rPr>
        <w:rFonts w:hint="default"/>
        <w:lang w:val="en-US" w:eastAsia="en-US" w:bidi="ar-SA"/>
      </w:rPr>
    </w:lvl>
    <w:lvl w:ilvl="6">
      <w:start w:val="0"/>
      <w:numFmt w:val="bullet"/>
      <w:lvlText w:val="•"/>
      <w:lvlJc w:val="left"/>
      <w:pPr>
        <w:ind w:left="6076" w:hanging="360"/>
      </w:pPr>
      <w:rPr>
        <w:rFonts w:hint="default"/>
        <w:lang w:val="en-US" w:eastAsia="en-US" w:bidi="ar-SA"/>
      </w:rPr>
    </w:lvl>
    <w:lvl w:ilvl="7">
      <w:start w:val="0"/>
      <w:numFmt w:val="bullet"/>
      <w:lvlText w:val="•"/>
      <w:lvlJc w:val="left"/>
      <w:pPr>
        <w:ind w:left="7002" w:hanging="360"/>
      </w:pPr>
      <w:rPr>
        <w:rFonts w:hint="default"/>
        <w:lang w:val="en-US" w:eastAsia="en-US" w:bidi="ar-SA"/>
      </w:rPr>
    </w:lvl>
    <w:lvl w:ilvl="8">
      <w:start w:val="0"/>
      <w:numFmt w:val="bullet"/>
      <w:lvlText w:val="•"/>
      <w:lvlJc w:val="left"/>
      <w:pPr>
        <w:ind w:left="7929" w:hanging="360"/>
      </w:pPr>
      <w:rPr>
        <w:rFonts w:hint="default"/>
        <w:lang w:val="en-US" w:eastAsia="en-US" w:bidi="ar-SA"/>
      </w:rPr>
    </w:lvl>
  </w:abstractNum>
  <w:abstractNum w:abstractNumId="94">
    <w:multiLevelType w:val="hybridMultilevel"/>
    <w:lvl w:ilvl="0">
      <w:start w:val="1"/>
      <w:numFmt w:val="lowerRoman"/>
      <w:lvlText w:val="(%1)"/>
      <w:lvlJc w:val="left"/>
      <w:pPr>
        <w:ind w:left="165" w:hanging="279"/>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122" w:hanging="279"/>
      </w:pPr>
      <w:rPr>
        <w:rFonts w:hint="default"/>
        <w:lang w:val="en-US" w:eastAsia="en-US" w:bidi="ar-SA"/>
      </w:rPr>
    </w:lvl>
    <w:lvl w:ilvl="2">
      <w:start w:val="0"/>
      <w:numFmt w:val="bullet"/>
      <w:lvlText w:val="•"/>
      <w:lvlJc w:val="left"/>
      <w:pPr>
        <w:ind w:left="2084" w:hanging="279"/>
      </w:pPr>
      <w:rPr>
        <w:rFonts w:hint="default"/>
        <w:lang w:val="en-US" w:eastAsia="en-US" w:bidi="ar-SA"/>
      </w:rPr>
    </w:lvl>
    <w:lvl w:ilvl="3">
      <w:start w:val="0"/>
      <w:numFmt w:val="bullet"/>
      <w:lvlText w:val="•"/>
      <w:lvlJc w:val="left"/>
      <w:pPr>
        <w:ind w:left="3046" w:hanging="279"/>
      </w:pPr>
      <w:rPr>
        <w:rFonts w:hint="default"/>
        <w:lang w:val="en-US" w:eastAsia="en-US" w:bidi="ar-SA"/>
      </w:rPr>
    </w:lvl>
    <w:lvl w:ilvl="4">
      <w:start w:val="0"/>
      <w:numFmt w:val="bullet"/>
      <w:lvlText w:val="•"/>
      <w:lvlJc w:val="left"/>
      <w:pPr>
        <w:ind w:left="4008" w:hanging="279"/>
      </w:pPr>
      <w:rPr>
        <w:rFonts w:hint="default"/>
        <w:lang w:val="en-US" w:eastAsia="en-US" w:bidi="ar-SA"/>
      </w:rPr>
    </w:lvl>
    <w:lvl w:ilvl="5">
      <w:start w:val="0"/>
      <w:numFmt w:val="bullet"/>
      <w:lvlText w:val="•"/>
      <w:lvlJc w:val="left"/>
      <w:pPr>
        <w:ind w:left="4970" w:hanging="279"/>
      </w:pPr>
      <w:rPr>
        <w:rFonts w:hint="default"/>
        <w:lang w:val="en-US" w:eastAsia="en-US" w:bidi="ar-SA"/>
      </w:rPr>
    </w:lvl>
    <w:lvl w:ilvl="6">
      <w:start w:val="0"/>
      <w:numFmt w:val="bullet"/>
      <w:lvlText w:val="•"/>
      <w:lvlJc w:val="left"/>
      <w:pPr>
        <w:ind w:left="5932" w:hanging="279"/>
      </w:pPr>
      <w:rPr>
        <w:rFonts w:hint="default"/>
        <w:lang w:val="en-US" w:eastAsia="en-US" w:bidi="ar-SA"/>
      </w:rPr>
    </w:lvl>
    <w:lvl w:ilvl="7">
      <w:start w:val="0"/>
      <w:numFmt w:val="bullet"/>
      <w:lvlText w:val="•"/>
      <w:lvlJc w:val="left"/>
      <w:pPr>
        <w:ind w:left="6894" w:hanging="279"/>
      </w:pPr>
      <w:rPr>
        <w:rFonts w:hint="default"/>
        <w:lang w:val="en-US" w:eastAsia="en-US" w:bidi="ar-SA"/>
      </w:rPr>
    </w:lvl>
    <w:lvl w:ilvl="8">
      <w:start w:val="0"/>
      <w:numFmt w:val="bullet"/>
      <w:lvlText w:val="•"/>
      <w:lvlJc w:val="left"/>
      <w:pPr>
        <w:ind w:left="7857" w:hanging="279"/>
      </w:pPr>
      <w:rPr>
        <w:rFonts w:hint="default"/>
        <w:lang w:val="en-US" w:eastAsia="en-US" w:bidi="ar-SA"/>
      </w:rPr>
    </w:lvl>
  </w:abstractNum>
  <w:abstractNum w:abstractNumId="93">
    <w:multiLevelType w:val="hybridMultilevel"/>
    <w:lvl w:ilvl="0">
      <w:start w:val="1"/>
      <w:numFmt w:val="lowerRoman"/>
      <w:lvlText w:val="(%1)"/>
      <w:lvlJc w:val="left"/>
      <w:pPr>
        <w:ind w:left="165" w:hanging="269"/>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122" w:hanging="269"/>
      </w:pPr>
      <w:rPr>
        <w:rFonts w:hint="default"/>
        <w:lang w:val="en-US" w:eastAsia="en-US" w:bidi="ar-SA"/>
      </w:rPr>
    </w:lvl>
    <w:lvl w:ilvl="2">
      <w:start w:val="0"/>
      <w:numFmt w:val="bullet"/>
      <w:lvlText w:val="•"/>
      <w:lvlJc w:val="left"/>
      <w:pPr>
        <w:ind w:left="2084" w:hanging="269"/>
      </w:pPr>
      <w:rPr>
        <w:rFonts w:hint="default"/>
        <w:lang w:val="en-US" w:eastAsia="en-US" w:bidi="ar-SA"/>
      </w:rPr>
    </w:lvl>
    <w:lvl w:ilvl="3">
      <w:start w:val="0"/>
      <w:numFmt w:val="bullet"/>
      <w:lvlText w:val="•"/>
      <w:lvlJc w:val="left"/>
      <w:pPr>
        <w:ind w:left="3046" w:hanging="269"/>
      </w:pPr>
      <w:rPr>
        <w:rFonts w:hint="default"/>
        <w:lang w:val="en-US" w:eastAsia="en-US" w:bidi="ar-SA"/>
      </w:rPr>
    </w:lvl>
    <w:lvl w:ilvl="4">
      <w:start w:val="0"/>
      <w:numFmt w:val="bullet"/>
      <w:lvlText w:val="•"/>
      <w:lvlJc w:val="left"/>
      <w:pPr>
        <w:ind w:left="4008" w:hanging="269"/>
      </w:pPr>
      <w:rPr>
        <w:rFonts w:hint="default"/>
        <w:lang w:val="en-US" w:eastAsia="en-US" w:bidi="ar-SA"/>
      </w:rPr>
    </w:lvl>
    <w:lvl w:ilvl="5">
      <w:start w:val="0"/>
      <w:numFmt w:val="bullet"/>
      <w:lvlText w:val="•"/>
      <w:lvlJc w:val="left"/>
      <w:pPr>
        <w:ind w:left="4970" w:hanging="269"/>
      </w:pPr>
      <w:rPr>
        <w:rFonts w:hint="default"/>
        <w:lang w:val="en-US" w:eastAsia="en-US" w:bidi="ar-SA"/>
      </w:rPr>
    </w:lvl>
    <w:lvl w:ilvl="6">
      <w:start w:val="0"/>
      <w:numFmt w:val="bullet"/>
      <w:lvlText w:val="•"/>
      <w:lvlJc w:val="left"/>
      <w:pPr>
        <w:ind w:left="5932" w:hanging="269"/>
      </w:pPr>
      <w:rPr>
        <w:rFonts w:hint="default"/>
        <w:lang w:val="en-US" w:eastAsia="en-US" w:bidi="ar-SA"/>
      </w:rPr>
    </w:lvl>
    <w:lvl w:ilvl="7">
      <w:start w:val="0"/>
      <w:numFmt w:val="bullet"/>
      <w:lvlText w:val="•"/>
      <w:lvlJc w:val="left"/>
      <w:pPr>
        <w:ind w:left="6894" w:hanging="269"/>
      </w:pPr>
      <w:rPr>
        <w:rFonts w:hint="default"/>
        <w:lang w:val="en-US" w:eastAsia="en-US" w:bidi="ar-SA"/>
      </w:rPr>
    </w:lvl>
    <w:lvl w:ilvl="8">
      <w:start w:val="0"/>
      <w:numFmt w:val="bullet"/>
      <w:lvlText w:val="•"/>
      <w:lvlJc w:val="left"/>
      <w:pPr>
        <w:ind w:left="7857" w:hanging="269"/>
      </w:pPr>
      <w:rPr>
        <w:rFonts w:hint="default"/>
        <w:lang w:val="en-US" w:eastAsia="en-US" w:bidi="ar-SA"/>
      </w:rPr>
    </w:lvl>
  </w:abstractNum>
  <w:abstractNum w:abstractNumId="92">
    <w:multiLevelType w:val="hybridMultilevel"/>
    <w:lvl w:ilvl="0">
      <w:start w:val="1"/>
      <w:numFmt w:val="lowerRoman"/>
      <w:lvlText w:val="(%1)"/>
      <w:lvlJc w:val="left"/>
      <w:pPr>
        <w:ind w:left="448" w:hanging="284"/>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374" w:hanging="284"/>
      </w:pPr>
      <w:rPr>
        <w:rFonts w:hint="default"/>
        <w:lang w:val="en-US" w:eastAsia="en-US" w:bidi="ar-SA"/>
      </w:rPr>
    </w:lvl>
    <w:lvl w:ilvl="2">
      <w:start w:val="0"/>
      <w:numFmt w:val="bullet"/>
      <w:lvlText w:val="•"/>
      <w:lvlJc w:val="left"/>
      <w:pPr>
        <w:ind w:left="2308" w:hanging="284"/>
      </w:pPr>
      <w:rPr>
        <w:rFonts w:hint="default"/>
        <w:lang w:val="en-US" w:eastAsia="en-US" w:bidi="ar-SA"/>
      </w:rPr>
    </w:lvl>
    <w:lvl w:ilvl="3">
      <w:start w:val="0"/>
      <w:numFmt w:val="bullet"/>
      <w:lvlText w:val="•"/>
      <w:lvlJc w:val="left"/>
      <w:pPr>
        <w:ind w:left="3242" w:hanging="284"/>
      </w:pPr>
      <w:rPr>
        <w:rFonts w:hint="default"/>
        <w:lang w:val="en-US" w:eastAsia="en-US" w:bidi="ar-SA"/>
      </w:rPr>
    </w:lvl>
    <w:lvl w:ilvl="4">
      <w:start w:val="0"/>
      <w:numFmt w:val="bullet"/>
      <w:lvlText w:val="•"/>
      <w:lvlJc w:val="left"/>
      <w:pPr>
        <w:ind w:left="4176" w:hanging="284"/>
      </w:pPr>
      <w:rPr>
        <w:rFonts w:hint="default"/>
        <w:lang w:val="en-US" w:eastAsia="en-US" w:bidi="ar-SA"/>
      </w:rPr>
    </w:lvl>
    <w:lvl w:ilvl="5">
      <w:start w:val="0"/>
      <w:numFmt w:val="bullet"/>
      <w:lvlText w:val="•"/>
      <w:lvlJc w:val="left"/>
      <w:pPr>
        <w:ind w:left="5110" w:hanging="284"/>
      </w:pPr>
      <w:rPr>
        <w:rFonts w:hint="default"/>
        <w:lang w:val="en-US" w:eastAsia="en-US" w:bidi="ar-SA"/>
      </w:rPr>
    </w:lvl>
    <w:lvl w:ilvl="6">
      <w:start w:val="0"/>
      <w:numFmt w:val="bullet"/>
      <w:lvlText w:val="•"/>
      <w:lvlJc w:val="left"/>
      <w:pPr>
        <w:ind w:left="6044" w:hanging="284"/>
      </w:pPr>
      <w:rPr>
        <w:rFonts w:hint="default"/>
        <w:lang w:val="en-US" w:eastAsia="en-US" w:bidi="ar-SA"/>
      </w:rPr>
    </w:lvl>
    <w:lvl w:ilvl="7">
      <w:start w:val="0"/>
      <w:numFmt w:val="bullet"/>
      <w:lvlText w:val="•"/>
      <w:lvlJc w:val="left"/>
      <w:pPr>
        <w:ind w:left="6978" w:hanging="284"/>
      </w:pPr>
      <w:rPr>
        <w:rFonts w:hint="default"/>
        <w:lang w:val="en-US" w:eastAsia="en-US" w:bidi="ar-SA"/>
      </w:rPr>
    </w:lvl>
    <w:lvl w:ilvl="8">
      <w:start w:val="0"/>
      <w:numFmt w:val="bullet"/>
      <w:lvlText w:val="•"/>
      <w:lvlJc w:val="left"/>
      <w:pPr>
        <w:ind w:left="7913" w:hanging="284"/>
      </w:pPr>
      <w:rPr>
        <w:rFonts w:hint="default"/>
        <w:lang w:val="en-US" w:eastAsia="en-US" w:bidi="ar-SA"/>
      </w:rPr>
    </w:lvl>
  </w:abstractNum>
  <w:abstractNum w:abstractNumId="91">
    <w:multiLevelType w:val="hybridMultilevel"/>
    <w:lvl w:ilvl="0">
      <w:start w:val="1"/>
      <w:numFmt w:val="lowerRoman"/>
      <w:lvlText w:val="(%1)"/>
      <w:lvlJc w:val="left"/>
      <w:pPr>
        <w:ind w:left="429" w:hanging="264"/>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356" w:hanging="264"/>
      </w:pPr>
      <w:rPr>
        <w:rFonts w:hint="default"/>
        <w:lang w:val="en-US" w:eastAsia="en-US" w:bidi="ar-SA"/>
      </w:rPr>
    </w:lvl>
    <w:lvl w:ilvl="2">
      <w:start w:val="0"/>
      <w:numFmt w:val="bullet"/>
      <w:lvlText w:val="•"/>
      <w:lvlJc w:val="left"/>
      <w:pPr>
        <w:ind w:left="2292" w:hanging="264"/>
      </w:pPr>
      <w:rPr>
        <w:rFonts w:hint="default"/>
        <w:lang w:val="en-US" w:eastAsia="en-US" w:bidi="ar-SA"/>
      </w:rPr>
    </w:lvl>
    <w:lvl w:ilvl="3">
      <w:start w:val="0"/>
      <w:numFmt w:val="bullet"/>
      <w:lvlText w:val="•"/>
      <w:lvlJc w:val="left"/>
      <w:pPr>
        <w:ind w:left="3228" w:hanging="264"/>
      </w:pPr>
      <w:rPr>
        <w:rFonts w:hint="default"/>
        <w:lang w:val="en-US" w:eastAsia="en-US" w:bidi="ar-SA"/>
      </w:rPr>
    </w:lvl>
    <w:lvl w:ilvl="4">
      <w:start w:val="0"/>
      <w:numFmt w:val="bullet"/>
      <w:lvlText w:val="•"/>
      <w:lvlJc w:val="left"/>
      <w:pPr>
        <w:ind w:left="4164" w:hanging="264"/>
      </w:pPr>
      <w:rPr>
        <w:rFonts w:hint="default"/>
        <w:lang w:val="en-US" w:eastAsia="en-US" w:bidi="ar-SA"/>
      </w:rPr>
    </w:lvl>
    <w:lvl w:ilvl="5">
      <w:start w:val="0"/>
      <w:numFmt w:val="bullet"/>
      <w:lvlText w:val="•"/>
      <w:lvlJc w:val="left"/>
      <w:pPr>
        <w:ind w:left="5100" w:hanging="264"/>
      </w:pPr>
      <w:rPr>
        <w:rFonts w:hint="default"/>
        <w:lang w:val="en-US" w:eastAsia="en-US" w:bidi="ar-SA"/>
      </w:rPr>
    </w:lvl>
    <w:lvl w:ilvl="6">
      <w:start w:val="0"/>
      <w:numFmt w:val="bullet"/>
      <w:lvlText w:val="•"/>
      <w:lvlJc w:val="left"/>
      <w:pPr>
        <w:ind w:left="6036" w:hanging="264"/>
      </w:pPr>
      <w:rPr>
        <w:rFonts w:hint="default"/>
        <w:lang w:val="en-US" w:eastAsia="en-US" w:bidi="ar-SA"/>
      </w:rPr>
    </w:lvl>
    <w:lvl w:ilvl="7">
      <w:start w:val="0"/>
      <w:numFmt w:val="bullet"/>
      <w:lvlText w:val="•"/>
      <w:lvlJc w:val="left"/>
      <w:pPr>
        <w:ind w:left="6972" w:hanging="264"/>
      </w:pPr>
      <w:rPr>
        <w:rFonts w:hint="default"/>
        <w:lang w:val="en-US" w:eastAsia="en-US" w:bidi="ar-SA"/>
      </w:rPr>
    </w:lvl>
    <w:lvl w:ilvl="8">
      <w:start w:val="0"/>
      <w:numFmt w:val="bullet"/>
      <w:lvlText w:val="•"/>
      <w:lvlJc w:val="left"/>
      <w:pPr>
        <w:ind w:left="7909" w:hanging="264"/>
      </w:pPr>
      <w:rPr>
        <w:rFonts w:hint="default"/>
        <w:lang w:val="en-US" w:eastAsia="en-US" w:bidi="ar-SA"/>
      </w:rPr>
    </w:lvl>
  </w:abstractNum>
  <w:abstractNum w:abstractNumId="90">
    <w:multiLevelType w:val="hybridMultilevel"/>
    <w:lvl w:ilvl="0">
      <w:start w:val="1"/>
      <w:numFmt w:val="lowerRoman"/>
      <w:lvlText w:val="(%1)"/>
      <w:lvlJc w:val="left"/>
      <w:pPr>
        <w:ind w:left="429" w:hanging="264"/>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356" w:hanging="264"/>
      </w:pPr>
      <w:rPr>
        <w:rFonts w:hint="default"/>
        <w:lang w:val="en-US" w:eastAsia="en-US" w:bidi="ar-SA"/>
      </w:rPr>
    </w:lvl>
    <w:lvl w:ilvl="2">
      <w:start w:val="0"/>
      <w:numFmt w:val="bullet"/>
      <w:lvlText w:val="•"/>
      <w:lvlJc w:val="left"/>
      <w:pPr>
        <w:ind w:left="2292" w:hanging="264"/>
      </w:pPr>
      <w:rPr>
        <w:rFonts w:hint="default"/>
        <w:lang w:val="en-US" w:eastAsia="en-US" w:bidi="ar-SA"/>
      </w:rPr>
    </w:lvl>
    <w:lvl w:ilvl="3">
      <w:start w:val="0"/>
      <w:numFmt w:val="bullet"/>
      <w:lvlText w:val="•"/>
      <w:lvlJc w:val="left"/>
      <w:pPr>
        <w:ind w:left="3228" w:hanging="264"/>
      </w:pPr>
      <w:rPr>
        <w:rFonts w:hint="default"/>
        <w:lang w:val="en-US" w:eastAsia="en-US" w:bidi="ar-SA"/>
      </w:rPr>
    </w:lvl>
    <w:lvl w:ilvl="4">
      <w:start w:val="0"/>
      <w:numFmt w:val="bullet"/>
      <w:lvlText w:val="•"/>
      <w:lvlJc w:val="left"/>
      <w:pPr>
        <w:ind w:left="4164" w:hanging="264"/>
      </w:pPr>
      <w:rPr>
        <w:rFonts w:hint="default"/>
        <w:lang w:val="en-US" w:eastAsia="en-US" w:bidi="ar-SA"/>
      </w:rPr>
    </w:lvl>
    <w:lvl w:ilvl="5">
      <w:start w:val="0"/>
      <w:numFmt w:val="bullet"/>
      <w:lvlText w:val="•"/>
      <w:lvlJc w:val="left"/>
      <w:pPr>
        <w:ind w:left="5100" w:hanging="264"/>
      </w:pPr>
      <w:rPr>
        <w:rFonts w:hint="default"/>
        <w:lang w:val="en-US" w:eastAsia="en-US" w:bidi="ar-SA"/>
      </w:rPr>
    </w:lvl>
    <w:lvl w:ilvl="6">
      <w:start w:val="0"/>
      <w:numFmt w:val="bullet"/>
      <w:lvlText w:val="•"/>
      <w:lvlJc w:val="left"/>
      <w:pPr>
        <w:ind w:left="6036" w:hanging="264"/>
      </w:pPr>
      <w:rPr>
        <w:rFonts w:hint="default"/>
        <w:lang w:val="en-US" w:eastAsia="en-US" w:bidi="ar-SA"/>
      </w:rPr>
    </w:lvl>
    <w:lvl w:ilvl="7">
      <w:start w:val="0"/>
      <w:numFmt w:val="bullet"/>
      <w:lvlText w:val="•"/>
      <w:lvlJc w:val="left"/>
      <w:pPr>
        <w:ind w:left="6972" w:hanging="264"/>
      </w:pPr>
      <w:rPr>
        <w:rFonts w:hint="default"/>
        <w:lang w:val="en-US" w:eastAsia="en-US" w:bidi="ar-SA"/>
      </w:rPr>
    </w:lvl>
    <w:lvl w:ilvl="8">
      <w:start w:val="0"/>
      <w:numFmt w:val="bullet"/>
      <w:lvlText w:val="•"/>
      <w:lvlJc w:val="left"/>
      <w:pPr>
        <w:ind w:left="7909" w:hanging="264"/>
      </w:pPr>
      <w:rPr>
        <w:rFonts w:hint="default"/>
        <w:lang w:val="en-US" w:eastAsia="en-US" w:bidi="ar-SA"/>
      </w:rPr>
    </w:lvl>
  </w:abstractNum>
  <w:abstractNum w:abstractNumId="89">
    <w:multiLevelType w:val="hybridMultilevel"/>
    <w:lvl w:ilvl="0">
      <w:start w:val="1"/>
      <w:numFmt w:val="lowerRoman"/>
      <w:lvlText w:val="(%1)"/>
      <w:lvlJc w:val="left"/>
      <w:pPr>
        <w:ind w:left="429" w:hanging="264"/>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356" w:hanging="264"/>
      </w:pPr>
      <w:rPr>
        <w:rFonts w:hint="default"/>
        <w:lang w:val="en-US" w:eastAsia="en-US" w:bidi="ar-SA"/>
      </w:rPr>
    </w:lvl>
    <w:lvl w:ilvl="2">
      <w:start w:val="0"/>
      <w:numFmt w:val="bullet"/>
      <w:lvlText w:val="•"/>
      <w:lvlJc w:val="left"/>
      <w:pPr>
        <w:ind w:left="2292" w:hanging="264"/>
      </w:pPr>
      <w:rPr>
        <w:rFonts w:hint="default"/>
        <w:lang w:val="en-US" w:eastAsia="en-US" w:bidi="ar-SA"/>
      </w:rPr>
    </w:lvl>
    <w:lvl w:ilvl="3">
      <w:start w:val="0"/>
      <w:numFmt w:val="bullet"/>
      <w:lvlText w:val="•"/>
      <w:lvlJc w:val="left"/>
      <w:pPr>
        <w:ind w:left="3228" w:hanging="264"/>
      </w:pPr>
      <w:rPr>
        <w:rFonts w:hint="default"/>
        <w:lang w:val="en-US" w:eastAsia="en-US" w:bidi="ar-SA"/>
      </w:rPr>
    </w:lvl>
    <w:lvl w:ilvl="4">
      <w:start w:val="0"/>
      <w:numFmt w:val="bullet"/>
      <w:lvlText w:val="•"/>
      <w:lvlJc w:val="left"/>
      <w:pPr>
        <w:ind w:left="4164" w:hanging="264"/>
      </w:pPr>
      <w:rPr>
        <w:rFonts w:hint="default"/>
        <w:lang w:val="en-US" w:eastAsia="en-US" w:bidi="ar-SA"/>
      </w:rPr>
    </w:lvl>
    <w:lvl w:ilvl="5">
      <w:start w:val="0"/>
      <w:numFmt w:val="bullet"/>
      <w:lvlText w:val="•"/>
      <w:lvlJc w:val="left"/>
      <w:pPr>
        <w:ind w:left="5100" w:hanging="264"/>
      </w:pPr>
      <w:rPr>
        <w:rFonts w:hint="default"/>
        <w:lang w:val="en-US" w:eastAsia="en-US" w:bidi="ar-SA"/>
      </w:rPr>
    </w:lvl>
    <w:lvl w:ilvl="6">
      <w:start w:val="0"/>
      <w:numFmt w:val="bullet"/>
      <w:lvlText w:val="•"/>
      <w:lvlJc w:val="left"/>
      <w:pPr>
        <w:ind w:left="6036" w:hanging="264"/>
      </w:pPr>
      <w:rPr>
        <w:rFonts w:hint="default"/>
        <w:lang w:val="en-US" w:eastAsia="en-US" w:bidi="ar-SA"/>
      </w:rPr>
    </w:lvl>
    <w:lvl w:ilvl="7">
      <w:start w:val="0"/>
      <w:numFmt w:val="bullet"/>
      <w:lvlText w:val="•"/>
      <w:lvlJc w:val="left"/>
      <w:pPr>
        <w:ind w:left="6972" w:hanging="264"/>
      </w:pPr>
      <w:rPr>
        <w:rFonts w:hint="default"/>
        <w:lang w:val="en-US" w:eastAsia="en-US" w:bidi="ar-SA"/>
      </w:rPr>
    </w:lvl>
    <w:lvl w:ilvl="8">
      <w:start w:val="0"/>
      <w:numFmt w:val="bullet"/>
      <w:lvlText w:val="•"/>
      <w:lvlJc w:val="left"/>
      <w:pPr>
        <w:ind w:left="7909" w:hanging="264"/>
      </w:pPr>
      <w:rPr>
        <w:rFonts w:hint="default"/>
        <w:lang w:val="en-US" w:eastAsia="en-US" w:bidi="ar-SA"/>
      </w:rPr>
    </w:lvl>
  </w:abstractNum>
  <w:abstractNum w:abstractNumId="88">
    <w:multiLevelType w:val="hybridMultilevel"/>
    <w:lvl w:ilvl="0">
      <w:start w:val="1"/>
      <w:numFmt w:val="lowerRoman"/>
      <w:lvlText w:val="(%1)."/>
      <w:lvlJc w:val="left"/>
      <w:pPr>
        <w:ind w:left="165" w:hanging="31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1122" w:hanging="310"/>
      </w:pPr>
      <w:rPr>
        <w:rFonts w:hint="default"/>
        <w:lang w:val="en-US" w:eastAsia="en-US" w:bidi="ar-SA"/>
      </w:rPr>
    </w:lvl>
    <w:lvl w:ilvl="2">
      <w:start w:val="0"/>
      <w:numFmt w:val="bullet"/>
      <w:lvlText w:val="•"/>
      <w:lvlJc w:val="left"/>
      <w:pPr>
        <w:ind w:left="2084" w:hanging="310"/>
      </w:pPr>
      <w:rPr>
        <w:rFonts w:hint="default"/>
        <w:lang w:val="en-US" w:eastAsia="en-US" w:bidi="ar-SA"/>
      </w:rPr>
    </w:lvl>
    <w:lvl w:ilvl="3">
      <w:start w:val="0"/>
      <w:numFmt w:val="bullet"/>
      <w:lvlText w:val="•"/>
      <w:lvlJc w:val="left"/>
      <w:pPr>
        <w:ind w:left="3046" w:hanging="310"/>
      </w:pPr>
      <w:rPr>
        <w:rFonts w:hint="default"/>
        <w:lang w:val="en-US" w:eastAsia="en-US" w:bidi="ar-SA"/>
      </w:rPr>
    </w:lvl>
    <w:lvl w:ilvl="4">
      <w:start w:val="0"/>
      <w:numFmt w:val="bullet"/>
      <w:lvlText w:val="•"/>
      <w:lvlJc w:val="left"/>
      <w:pPr>
        <w:ind w:left="4008" w:hanging="310"/>
      </w:pPr>
      <w:rPr>
        <w:rFonts w:hint="default"/>
        <w:lang w:val="en-US" w:eastAsia="en-US" w:bidi="ar-SA"/>
      </w:rPr>
    </w:lvl>
    <w:lvl w:ilvl="5">
      <w:start w:val="0"/>
      <w:numFmt w:val="bullet"/>
      <w:lvlText w:val="•"/>
      <w:lvlJc w:val="left"/>
      <w:pPr>
        <w:ind w:left="4970" w:hanging="310"/>
      </w:pPr>
      <w:rPr>
        <w:rFonts w:hint="default"/>
        <w:lang w:val="en-US" w:eastAsia="en-US" w:bidi="ar-SA"/>
      </w:rPr>
    </w:lvl>
    <w:lvl w:ilvl="6">
      <w:start w:val="0"/>
      <w:numFmt w:val="bullet"/>
      <w:lvlText w:val="•"/>
      <w:lvlJc w:val="left"/>
      <w:pPr>
        <w:ind w:left="5932" w:hanging="310"/>
      </w:pPr>
      <w:rPr>
        <w:rFonts w:hint="default"/>
        <w:lang w:val="en-US" w:eastAsia="en-US" w:bidi="ar-SA"/>
      </w:rPr>
    </w:lvl>
    <w:lvl w:ilvl="7">
      <w:start w:val="0"/>
      <w:numFmt w:val="bullet"/>
      <w:lvlText w:val="•"/>
      <w:lvlJc w:val="left"/>
      <w:pPr>
        <w:ind w:left="6894" w:hanging="310"/>
      </w:pPr>
      <w:rPr>
        <w:rFonts w:hint="default"/>
        <w:lang w:val="en-US" w:eastAsia="en-US" w:bidi="ar-SA"/>
      </w:rPr>
    </w:lvl>
    <w:lvl w:ilvl="8">
      <w:start w:val="0"/>
      <w:numFmt w:val="bullet"/>
      <w:lvlText w:val="•"/>
      <w:lvlJc w:val="left"/>
      <w:pPr>
        <w:ind w:left="7857" w:hanging="310"/>
      </w:pPr>
      <w:rPr>
        <w:rFonts w:hint="default"/>
        <w:lang w:val="en-US" w:eastAsia="en-US" w:bidi="ar-SA"/>
      </w:rPr>
    </w:lvl>
  </w:abstractNum>
  <w:abstractNum w:abstractNumId="87">
    <w:multiLevelType w:val="hybridMultilevel"/>
    <w:lvl w:ilvl="0">
      <w:start w:val="5"/>
      <w:numFmt w:val="decimal"/>
      <w:lvlText w:val="%1"/>
      <w:lvlJc w:val="left"/>
      <w:pPr>
        <w:ind w:left="165" w:hanging="848"/>
        <w:jc w:val="left"/>
      </w:pPr>
      <w:rPr>
        <w:rFonts w:hint="default"/>
        <w:lang w:val="en-US" w:eastAsia="en-US" w:bidi="ar-SA"/>
      </w:rPr>
    </w:lvl>
    <w:lvl w:ilvl="1">
      <w:start w:val="4"/>
      <w:numFmt w:val="decimal"/>
      <w:lvlText w:val="%1.%2"/>
      <w:lvlJc w:val="left"/>
      <w:pPr>
        <w:ind w:left="165" w:hanging="848"/>
        <w:jc w:val="left"/>
      </w:pPr>
      <w:rPr>
        <w:rFonts w:hint="default"/>
        <w:lang w:val="en-US" w:eastAsia="en-US" w:bidi="ar-SA"/>
      </w:rPr>
    </w:lvl>
    <w:lvl w:ilvl="2">
      <w:start w:val="10"/>
      <w:numFmt w:val="decimal"/>
      <w:lvlText w:val="%1.%2.%3"/>
      <w:lvlJc w:val="left"/>
      <w:pPr>
        <w:ind w:left="165" w:hanging="848"/>
        <w:jc w:val="left"/>
      </w:pPr>
      <w:rPr>
        <w:rFonts w:hint="default"/>
        <w:lang w:val="en-US" w:eastAsia="en-US" w:bidi="ar-SA"/>
      </w:rPr>
    </w:lvl>
    <w:lvl w:ilvl="3">
      <w:start w:val="1"/>
      <w:numFmt w:val="decimal"/>
      <w:lvlText w:val="%1.%2.%3.%4."/>
      <w:lvlJc w:val="left"/>
      <w:pPr>
        <w:ind w:left="165" w:hanging="848"/>
        <w:jc w:val="left"/>
      </w:pPr>
      <w:rPr>
        <w:rFonts w:hint="default" w:ascii="Times New Roman" w:hAnsi="Times New Roman" w:eastAsia="Times New Roman" w:cs="Times New Roman"/>
        <w:b/>
        <w:bCs/>
        <w:i w:val="0"/>
        <w:iCs w:val="0"/>
        <w:spacing w:val="-1"/>
        <w:w w:val="100"/>
        <w:sz w:val="22"/>
        <w:szCs w:val="22"/>
        <w:lang w:val="en-US" w:eastAsia="en-US" w:bidi="ar-SA"/>
      </w:rPr>
    </w:lvl>
    <w:lvl w:ilvl="4">
      <w:start w:val="0"/>
      <w:numFmt w:val="bullet"/>
      <w:lvlText w:val="•"/>
      <w:lvlJc w:val="left"/>
      <w:pPr>
        <w:ind w:left="4008" w:hanging="848"/>
      </w:pPr>
      <w:rPr>
        <w:rFonts w:hint="default"/>
        <w:lang w:val="en-US" w:eastAsia="en-US" w:bidi="ar-SA"/>
      </w:rPr>
    </w:lvl>
    <w:lvl w:ilvl="5">
      <w:start w:val="0"/>
      <w:numFmt w:val="bullet"/>
      <w:lvlText w:val="•"/>
      <w:lvlJc w:val="left"/>
      <w:pPr>
        <w:ind w:left="4970" w:hanging="848"/>
      </w:pPr>
      <w:rPr>
        <w:rFonts w:hint="default"/>
        <w:lang w:val="en-US" w:eastAsia="en-US" w:bidi="ar-SA"/>
      </w:rPr>
    </w:lvl>
    <w:lvl w:ilvl="6">
      <w:start w:val="0"/>
      <w:numFmt w:val="bullet"/>
      <w:lvlText w:val="•"/>
      <w:lvlJc w:val="left"/>
      <w:pPr>
        <w:ind w:left="5932" w:hanging="848"/>
      </w:pPr>
      <w:rPr>
        <w:rFonts w:hint="default"/>
        <w:lang w:val="en-US" w:eastAsia="en-US" w:bidi="ar-SA"/>
      </w:rPr>
    </w:lvl>
    <w:lvl w:ilvl="7">
      <w:start w:val="0"/>
      <w:numFmt w:val="bullet"/>
      <w:lvlText w:val="•"/>
      <w:lvlJc w:val="left"/>
      <w:pPr>
        <w:ind w:left="6894" w:hanging="848"/>
      </w:pPr>
      <w:rPr>
        <w:rFonts w:hint="default"/>
        <w:lang w:val="en-US" w:eastAsia="en-US" w:bidi="ar-SA"/>
      </w:rPr>
    </w:lvl>
    <w:lvl w:ilvl="8">
      <w:start w:val="0"/>
      <w:numFmt w:val="bullet"/>
      <w:lvlText w:val="•"/>
      <w:lvlJc w:val="left"/>
      <w:pPr>
        <w:ind w:left="7857" w:hanging="848"/>
      </w:pPr>
      <w:rPr>
        <w:rFonts w:hint="default"/>
        <w:lang w:val="en-US" w:eastAsia="en-US" w:bidi="ar-SA"/>
      </w:rPr>
    </w:lvl>
  </w:abstractNum>
  <w:abstractNum w:abstractNumId="86">
    <w:multiLevelType w:val="hybridMultilevel"/>
    <w:lvl w:ilvl="0">
      <w:start w:val="1"/>
      <w:numFmt w:val="lowerRoman"/>
      <w:lvlText w:val="(%1)"/>
      <w:lvlJc w:val="left"/>
      <w:pPr>
        <w:ind w:left="165" w:hanging="269"/>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122" w:hanging="269"/>
      </w:pPr>
      <w:rPr>
        <w:rFonts w:hint="default"/>
        <w:lang w:val="en-US" w:eastAsia="en-US" w:bidi="ar-SA"/>
      </w:rPr>
    </w:lvl>
    <w:lvl w:ilvl="2">
      <w:start w:val="0"/>
      <w:numFmt w:val="bullet"/>
      <w:lvlText w:val="•"/>
      <w:lvlJc w:val="left"/>
      <w:pPr>
        <w:ind w:left="2084" w:hanging="269"/>
      </w:pPr>
      <w:rPr>
        <w:rFonts w:hint="default"/>
        <w:lang w:val="en-US" w:eastAsia="en-US" w:bidi="ar-SA"/>
      </w:rPr>
    </w:lvl>
    <w:lvl w:ilvl="3">
      <w:start w:val="0"/>
      <w:numFmt w:val="bullet"/>
      <w:lvlText w:val="•"/>
      <w:lvlJc w:val="left"/>
      <w:pPr>
        <w:ind w:left="3046" w:hanging="269"/>
      </w:pPr>
      <w:rPr>
        <w:rFonts w:hint="default"/>
        <w:lang w:val="en-US" w:eastAsia="en-US" w:bidi="ar-SA"/>
      </w:rPr>
    </w:lvl>
    <w:lvl w:ilvl="4">
      <w:start w:val="0"/>
      <w:numFmt w:val="bullet"/>
      <w:lvlText w:val="•"/>
      <w:lvlJc w:val="left"/>
      <w:pPr>
        <w:ind w:left="4008" w:hanging="269"/>
      </w:pPr>
      <w:rPr>
        <w:rFonts w:hint="default"/>
        <w:lang w:val="en-US" w:eastAsia="en-US" w:bidi="ar-SA"/>
      </w:rPr>
    </w:lvl>
    <w:lvl w:ilvl="5">
      <w:start w:val="0"/>
      <w:numFmt w:val="bullet"/>
      <w:lvlText w:val="•"/>
      <w:lvlJc w:val="left"/>
      <w:pPr>
        <w:ind w:left="4970" w:hanging="269"/>
      </w:pPr>
      <w:rPr>
        <w:rFonts w:hint="default"/>
        <w:lang w:val="en-US" w:eastAsia="en-US" w:bidi="ar-SA"/>
      </w:rPr>
    </w:lvl>
    <w:lvl w:ilvl="6">
      <w:start w:val="0"/>
      <w:numFmt w:val="bullet"/>
      <w:lvlText w:val="•"/>
      <w:lvlJc w:val="left"/>
      <w:pPr>
        <w:ind w:left="5932" w:hanging="269"/>
      </w:pPr>
      <w:rPr>
        <w:rFonts w:hint="default"/>
        <w:lang w:val="en-US" w:eastAsia="en-US" w:bidi="ar-SA"/>
      </w:rPr>
    </w:lvl>
    <w:lvl w:ilvl="7">
      <w:start w:val="0"/>
      <w:numFmt w:val="bullet"/>
      <w:lvlText w:val="•"/>
      <w:lvlJc w:val="left"/>
      <w:pPr>
        <w:ind w:left="6894" w:hanging="269"/>
      </w:pPr>
      <w:rPr>
        <w:rFonts w:hint="default"/>
        <w:lang w:val="en-US" w:eastAsia="en-US" w:bidi="ar-SA"/>
      </w:rPr>
    </w:lvl>
    <w:lvl w:ilvl="8">
      <w:start w:val="0"/>
      <w:numFmt w:val="bullet"/>
      <w:lvlText w:val="•"/>
      <w:lvlJc w:val="left"/>
      <w:pPr>
        <w:ind w:left="7857" w:hanging="269"/>
      </w:pPr>
      <w:rPr>
        <w:rFonts w:hint="default"/>
        <w:lang w:val="en-US" w:eastAsia="en-US" w:bidi="ar-SA"/>
      </w:rPr>
    </w:lvl>
  </w:abstractNum>
  <w:abstractNum w:abstractNumId="85">
    <w:multiLevelType w:val="hybridMultilevel"/>
    <w:lvl w:ilvl="0">
      <w:start w:val="1"/>
      <w:numFmt w:val="lowerRoman"/>
      <w:lvlText w:val="(%1)"/>
      <w:lvlJc w:val="left"/>
      <w:pPr>
        <w:ind w:left="165" w:hanging="264"/>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122" w:hanging="264"/>
      </w:pPr>
      <w:rPr>
        <w:rFonts w:hint="default"/>
        <w:lang w:val="en-US" w:eastAsia="en-US" w:bidi="ar-SA"/>
      </w:rPr>
    </w:lvl>
    <w:lvl w:ilvl="2">
      <w:start w:val="0"/>
      <w:numFmt w:val="bullet"/>
      <w:lvlText w:val="•"/>
      <w:lvlJc w:val="left"/>
      <w:pPr>
        <w:ind w:left="2084" w:hanging="264"/>
      </w:pPr>
      <w:rPr>
        <w:rFonts w:hint="default"/>
        <w:lang w:val="en-US" w:eastAsia="en-US" w:bidi="ar-SA"/>
      </w:rPr>
    </w:lvl>
    <w:lvl w:ilvl="3">
      <w:start w:val="0"/>
      <w:numFmt w:val="bullet"/>
      <w:lvlText w:val="•"/>
      <w:lvlJc w:val="left"/>
      <w:pPr>
        <w:ind w:left="3046" w:hanging="264"/>
      </w:pPr>
      <w:rPr>
        <w:rFonts w:hint="default"/>
        <w:lang w:val="en-US" w:eastAsia="en-US" w:bidi="ar-SA"/>
      </w:rPr>
    </w:lvl>
    <w:lvl w:ilvl="4">
      <w:start w:val="0"/>
      <w:numFmt w:val="bullet"/>
      <w:lvlText w:val="•"/>
      <w:lvlJc w:val="left"/>
      <w:pPr>
        <w:ind w:left="4008" w:hanging="264"/>
      </w:pPr>
      <w:rPr>
        <w:rFonts w:hint="default"/>
        <w:lang w:val="en-US" w:eastAsia="en-US" w:bidi="ar-SA"/>
      </w:rPr>
    </w:lvl>
    <w:lvl w:ilvl="5">
      <w:start w:val="0"/>
      <w:numFmt w:val="bullet"/>
      <w:lvlText w:val="•"/>
      <w:lvlJc w:val="left"/>
      <w:pPr>
        <w:ind w:left="4970" w:hanging="264"/>
      </w:pPr>
      <w:rPr>
        <w:rFonts w:hint="default"/>
        <w:lang w:val="en-US" w:eastAsia="en-US" w:bidi="ar-SA"/>
      </w:rPr>
    </w:lvl>
    <w:lvl w:ilvl="6">
      <w:start w:val="0"/>
      <w:numFmt w:val="bullet"/>
      <w:lvlText w:val="•"/>
      <w:lvlJc w:val="left"/>
      <w:pPr>
        <w:ind w:left="5932" w:hanging="264"/>
      </w:pPr>
      <w:rPr>
        <w:rFonts w:hint="default"/>
        <w:lang w:val="en-US" w:eastAsia="en-US" w:bidi="ar-SA"/>
      </w:rPr>
    </w:lvl>
    <w:lvl w:ilvl="7">
      <w:start w:val="0"/>
      <w:numFmt w:val="bullet"/>
      <w:lvlText w:val="•"/>
      <w:lvlJc w:val="left"/>
      <w:pPr>
        <w:ind w:left="6894" w:hanging="264"/>
      </w:pPr>
      <w:rPr>
        <w:rFonts w:hint="default"/>
        <w:lang w:val="en-US" w:eastAsia="en-US" w:bidi="ar-SA"/>
      </w:rPr>
    </w:lvl>
    <w:lvl w:ilvl="8">
      <w:start w:val="0"/>
      <w:numFmt w:val="bullet"/>
      <w:lvlText w:val="•"/>
      <w:lvlJc w:val="left"/>
      <w:pPr>
        <w:ind w:left="7857" w:hanging="264"/>
      </w:pPr>
      <w:rPr>
        <w:rFonts w:hint="default"/>
        <w:lang w:val="en-US" w:eastAsia="en-US" w:bidi="ar-SA"/>
      </w:rPr>
    </w:lvl>
  </w:abstractNum>
  <w:abstractNum w:abstractNumId="84">
    <w:multiLevelType w:val="hybridMultilevel"/>
    <w:lvl w:ilvl="0">
      <w:start w:val="1"/>
      <w:numFmt w:val="lowerRoman"/>
      <w:lvlText w:val="(%1)"/>
      <w:lvlJc w:val="left"/>
      <w:pPr>
        <w:ind w:left="429" w:hanging="264"/>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356" w:hanging="264"/>
      </w:pPr>
      <w:rPr>
        <w:rFonts w:hint="default"/>
        <w:lang w:val="en-US" w:eastAsia="en-US" w:bidi="ar-SA"/>
      </w:rPr>
    </w:lvl>
    <w:lvl w:ilvl="2">
      <w:start w:val="0"/>
      <w:numFmt w:val="bullet"/>
      <w:lvlText w:val="•"/>
      <w:lvlJc w:val="left"/>
      <w:pPr>
        <w:ind w:left="2292" w:hanging="264"/>
      </w:pPr>
      <w:rPr>
        <w:rFonts w:hint="default"/>
        <w:lang w:val="en-US" w:eastAsia="en-US" w:bidi="ar-SA"/>
      </w:rPr>
    </w:lvl>
    <w:lvl w:ilvl="3">
      <w:start w:val="0"/>
      <w:numFmt w:val="bullet"/>
      <w:lvlText w:val="•"/>
      <w:lvlJc w:val="left"/>
      <w:pPr>
        <w:ind w:left="3228" w:hanging="264"/>
      </w:pPr>
      <w:rPr>
        <w:rFonts w:hint="default"/>
        <w:lang w:val="en-US" w:eastAsia="en-US" w:bidi="ar-SA"/>
      </w:rPr>
    </w:lvl>
    <w:lvl w:ilvl="4">
      <w:start w:val="0"/>
      <w:numFmt w:val="bullet"/>
      <w:lvlText w:val="•"/>
      <w:lvlJc w:val="left"/>
      <w:pPr>
        <w:ind w:left="4164" w:hanging="264"/>
      </w:pPr>
      <w:rPr>
        <w:rFonts w:hint="default"/>
        <w:lang w:val="en-US" w:eastAsia="en-US" w:bidi="ar-SA"/>
      </w:rPr>
    </w:lvl>
    <w:lvl w:ilvl="5">
      <w:start w:val="0"/>
      <w:numFmt w:val="bullet"/>
      <w:lvlText w:val="•"/>
      <w:lvlJc w:val="left"/>
      <w:pPr>
        <w:ind w:left="5100" w:hanging="264"/>
      </w:pPr>
      <w:rPr>
        <w:rFonts w:hint="default"/>
        <w:lang w:val="en-US" w:eastAsia="en-US" w:bidi="ar-SA"/>
      </w:rPr>
    </w:lvl>
    <w:lvl w:ilvl="6">
      <w:start w:val="0"/>
      <w:numFmt w:val="bullet"/>
      <w:lvlText w:val="•"/>
      <w:lvlJc w:val="left"/>
      <w:pPr>
        <w:ind w:left="6036" w:hanging="264"/>
      </w:pPr>
      <w:rPr>
        <w:rFonts w:hint="default"/>
        <w:lang w:val="en-US" w:eastAsia="en-US" w:bidi="ar-SA"/>
      </w:rPr>
    </w:lvl>
    <w:lvl w:ilvl="7">
      <w:start w:val="0"/>
      <w:numFmt w:val="bullet"/>
      <w:lvlText w:val="•"/>
      <w:lvlJc w:val="left"/>
      <w:pPr>
        <w:ind w:left="6972" w:hanging="264"/>
      </w:pPr>
      <w:rPr>
        <w:rFonts w:hint="default"/>
        <w:lang w:val="en-US" w:eastAsia="en-US" w:bidi="ar-SA"/>
      </w:rPr>
    </w:lvl>
    <w:lvl w:ilvl="8">
      <w:start w:val="0"/>
      <w:numFmt w:val="bullet"/>
      <w:lvlText w:val="•"/>
      <w:lvlJc w:val="left"/>
      <w:pPr>
        <w:ind w:left="7909" w:hanging="264"/>
      </w:pPr>
      <w:rPr>
        <w:rFonts w:hint="default"/>
        <w:lang w:val="en-US" w:eastAsia="en-US" w:bidi="ar-SA"/>
      </w:rPr>
    </w:lvl>
  </w:abstractNum>
  <w:abstractNum w:abstractNumId="83">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lowerLetter"/>
      <w:lvlText w:val="%2."/>
      <w:lvlJc w:val="left"/>
      <w:pPr>
        <w:ind w:left="1605" w:hanging="358"/>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509" w:hanging="358"/>
      </w:pPr>
      <w:rPr>
        <w:rFonts w:hint="default"/>
        <w:lang w:val="en-US" w:eastAsia="en-US" w:bidi="ar-SA"/>
      </w:rPr>
    </w:lvl>
    <w:lvl w:ilvl="3">
      <w:start w:val="0"/>
      <w:numFmt w:val="bullet"/>
      <w:lvlText w:val="•"/>
      <w:lvlJc w:val="left"/>
      <w:pPr>
        <w:ind w:left="3418" w:hanging="358"/>
      </w:pPr>
      <w:rPr>
        <w:rFonts w:hint="default"/>
        <w:lang w:val="en-US" w:eastAsia="en-US" w:bidi="ar-SA"/>
      </w:rPr>
    </w:lvl>
    <w:lvl w:ilvl="4">
      <w:start w:val="0"/>
      <w:numFmt w:val="bullet"/>
      <w:lvlText w:val="•"/>
      <w:lvlJc w:val="left"/>
      <w:pPr>
        <w:ind w:left="4327" w:hanging="358"/>
      </w:pPr>
      <w:rPr>
        <w:rFonts w:hint="default"/>
        <w:lang w:val="en-US" w:eastAsia="en-US" w:bidi="ar-SA"/>
      </w:rPr>
    </w:lvl>
    <w:lvl w:ilvl="5">
      <w:start w:val="0"/>
      <w:numFmt w:val="bullet"/>
      <w:lvlText w:val="•"/>
      <w:lvlJc w:val="left"/>
      <w:pPr>
        <w:ind w:left="5236" w:hanging="358"/>
      </w:pPr>
      <w:rPr>
        <w:rFonts w:hint="default"/>
        <w:lang w:val="en-US" w:eastAsia="en-US" w:bidi="ar-SA"/>
      </w:rPr>
    </w:lvl>
    <w:lvl w:ilvl="6">
      <w:start w:val="0"/>
      <w:numFmt w:val="bullet"/>
      <w:lvlText w:val="•"/>
      <w:lvlJc w:val="left"/>
      <w:pPr>
        <w:ind w:left="6145" w:hanging="358"/>
      </w:pPr>
      <w:rPr>
        <w:rFonts w:hint="default"/>
        <w:lang w:val="en-US" w:eastAsia="en-US" w:bidi="ar-SA"/>
      </w:rPr>
    </w:lvl>
    <w:lvl w:ilvl="7">
      <w:start w:val="0"/>
      <w:numFmt w:val="bullet"/>
      <w:lvlText w:val="•"/>
      <w:lvlJc w:val="left"/>
      <w:pPr>
        <w:ind w:left="7054" w:hanging="358"/>
      </w:pPr>
      <w:rPr>
        <w:rFonts w:hint="default"/>
        <w:lang w:val="en-US" w:eastAsia="en-US" w:bidi="ar-SA"/>
      </w:rPr>
    </w:lvl>
    <w:lvl w:ilvl="8">
      <w:start w:val="0"/>
      <w:numFmt w:val="bullet"/>
      <w:lvlText w:val="•"/>
      <w:lvlJc w:val="left"/>
      <w:pPr>
        <w:ind w:left="7963" w:hanging="358"/>
      </w:pPr>
      <w:rPr>
        <w:rFonts w:hint="default"/>
        <w:lang w:val="en-US" w:eastAsia="en-US" w:bidi="ar-SA"/>
      </w:rPr>
    </w:lvl>
  </w:abstractNum>
  <w:abstractNum w:abstractNumId="82">
    <w:multiLevelType w:val="hybridMultilevel"/>
    <w:lvl w:ilvl="0">
      <w:start w:val="1"/>
      <w:numFmt w:val="lowerRoman"/>
      <w:lvlText w:val="(%1)"/>
      <w:lvlJc w:val="left"/>
      <w:pPr>
        <w:ind w:left="165" w:hanging="269"/>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122" w:hanging="269"/>
      </w:pPr>
      <w:rPr>
        <w:rFonts w:hint="default"/>
        <w:lang w:val="en-US" w:eastAsia="en-US" w:bidi="ar-SA"/>
      </w:rPr>
    </w:lvl>
    <w:lvl w:ilvl="2">
      <w:start w:val="0"/>
      <w:numFmt w:val="bullet"/>
      <w:lvlText w:val="•"/>
      <w:lvlJc w:val="left"/>
      <w:pPr>
        <w:ind w:left="2084" w:hanging="269"/>
      </w:pPr>
      <w:rPr>
        <w:rFonts w:hint="default"/>
        <w:lang w:val="en-US" w:eastAsia="en-US" w:bidi="ar-SA"/>
      </w:rPr>
    </w:lvl>
    <w:lvl w:ilvl="3">
      <w:start w:val="0"/>
      <w:numFmt w:val="bullet"/>
      <w:lvlText w:val="•"/>
      <w:lvlJc w:val="left"/>
      <w:pPr>
        <w:ind w:left="3046" w:hanging="269"/>
      </w:pPr>
      <w:rPr>
        <w:rFonts w:hint="default"/>
        <w:lang w:val="en-US" w:eastAsia="en-US" w:bidi="ar-SA"/>
      </w:rPr>
    </w:lvl>
    <w:lvl w:ilvl="4">
      <w:start w:val="0"/>
      <w:numFmt w:val="bullet"/>
      <w:lvlText w:val="•"/>
      <w:lvlJc w:val="left"/>
      <w:pPr>
        <w:ind w:left="4008" w:hanging="269"/>
      </w:pPr>
      <w:rPr>
        <w:rFonts w:hint="default"/>
        <w:lang w:val="en-US" w:eastAsia="en-US" w:bidi="ar-SA"/>
      </w:rPr>
    </w:lvl>
    <w:lvl w:ilvl="5">
      <w:start w:val="0"/>
      <w:numFmt w:val="bullet"/>
      <w:lvlText w:val="•"/>
      <w:lvlJc w:val="left"/>
      <w:pPr>
        <w:ind w:left="4970" w:hanging="269"/>
      </w:pPr>
      <w:rPr>
        <w:rFonts w:hint="default"/>
        <w:lang w:val="en-US" w:eastAsia="en-US" w:bidi="ar-SA"/>
      </w:rPr>
    </w:lvl>
    <w:lvl w:ilvl="6">
      <w:start w:val="0"/>
      <w:numFmt w:val="bullet"/>
      <w:lvlText w:val="•"/>
      <w:lvlJc w:val="left"/>
      <w:pPr>
        <w:ind w:left="5932" w:hanging="269"/>
      </w:pPr>
      <w:rPr>
        <w:rFonts w:hint="default"/>
        <w:lang w:val="en-US" w:eastAsia="en-US" w:bidi="ar-SA"/>
      </w:rPr>
    </w:lvl>
    <w:lvl w:ilvl="7">
      <w:start w:val="0"/>
      <w:numFmt w:val="bullet"/>
      <w:lvlText w:val="•"/>
      <w:lvlJc w:val="left"/>
      <w:pPr>
        <w:ind w:left="6894" w:hanging="269"/>
      </w:pPr>
      <w:rPr>
        <w:rFonts w:hint="default"/>
        <w:lang w:val="en-US" w:eastAsia="en-US" w:bidi="ar-SA"/>
      </w:rPr>
    </w:lvl>
    <w:lvl w:ilvl="8">
      <w:start w:val="0"/>
      <w:numFmt w:val="bullet"/>
      <w:lvlText w:val="•"/>
      <w:lvlJc w:val="left"/>
      <w:pPr>
        <w:ind w:left="7857" w:hanging="269"/>
      </w:pPr>
      <w:rPr>
        <w:rFonts w:hint="default"/>
        <w:lang w:val="en-US" w:eastAsia="en-US" w:bidi="ar-SA"/>
      </w:rPr>
    </w:lvl>
  </w:abstractNum>
  <w:abstractNum w:abstractNumId="81">
    <w:multiLevelType w:val="hybridMultilevel"/>
    <w:lvl w:ilvl="0">
      <w:start w:val="1"/>
      <w:numFmt w:val="lowerRoman"/>
      <w:lvlText w:val="(%1)"/>
      <w:lvlJc w:val="left"/>
      <w:pPr>
        <w:ind w:left="165" w:hanging="269"/>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122" w:hanging="269"/>
      </w:pPr>
      <w:rPr>
        <w:rFonts w:hint="default"/>
        <w:lang w:val="en-US" w:eastAsia="en-US" w:bidi="ar-SA"/>
      </w:rPr>
    </w:lvl>
    <w:lvl w:ilvl="2">
      <w:start w:val="0"/>
      <w:numFmt w:val="bullet"/>
      <w:lvlText w:val="•"/>
      <w:lvlJc w:val="left"/>
      <w:pPr>
        <w:ind w:left="2084" w:hanging="269"/>
      </w:pPr>
      <w:rPr>
        <w:rFonts w:hint="default"/>
        <w:lang w:val="en-US" w:eastAsia="en-US" w:bidi="ar-SA"/>
      </w:rPr>
    </w:lvl>
    <w:lvl w:ilvl="3">
      <w:start w:val="0"/>
      <w:numFmt w:val="bullet"/>
      <w:lvlText w:val="•"/>
      <w:lvlJc w:val="left"/>
      <w:pPr>
        <w:ind w:left="3046" w:hanging="269"/>
      </w:pPr>
      <w:rPr>
        <w:rFonts w:hint="default"/>
        <w:lang w:val="en-US" w:eastAsia="en-US" w:bidi="ar-SA"/>
      </w:rPr>
    </w:lvl>
    <w:lvl w:ilvl="4">
      <w:start w:val="0"/>
      <w:numFmt w:val="bullet"/>
      <w:lvlText w:val="•"/>
      <w:lvlJc w:val="left"/>
      <w:pPr>
        <w:ind w:left="4008" w:hanging="269"/>
      </w:pPr>
      <w:rPr>
        <w:rFonts w:hint="default"/>
        <w:lang w:val="en-US" w:eastAsia="en-US" w:bidi="ar-SA"/>
      </w:rPr>
    </w:lvl>
    <w:lvl w:ilvl="5">
      <w:start w:val="0"/>
      <w:numFmt w:val="bullet"/>
      <w:lvlText w:val="•"/>
      <w:lvlJc w:val="left"/>
      <w:pPr>
        <w:ind w:left="4970" w:hanging="269"/>
      </w:pPr>
      <w:rPr>
        <w:rFonts w:hint="default"/>
        <w:lang w:val="en-US" w:eastAsia="en-US" w:bidi="ar-SA"/>
      </w:rPr>
    </w:lvl>
    <w:lvl w:ilvl="6">
      <w:start w:val="0"/>
      <w:numFmt w:val="bullet"/>
      <w:lvlText w:val="•"/>
      <w:lvlJc w:val="left"/>
      <w:pPr>
        <w:ind w:left="5932" w:hanging="269"/>
      </w:pPr>
      <w:rPr>
        <w:rFonts w:hint="default"/>
        <w:lang w:val="en-US" w:eastAsia="en-US" w:bidi="ar-SA"/>
      </w:rPr>
    </w:lvl>
    <w:lvl w:ilvl="7">
      <w:start w:val="0"/>
      <w:numFmt w:val="bullet"/>
      <w:lvlText w:val="•"/>
      <w:lvlJc w:val="left"/>
      <w:pPr>
        <w:ind w:left="6894" w:hanging="269"/>
      </w:pPr>
      <w:rPr>
        <w:rFonts w:hint="default"/>
        <w:lang w:val="en-US" w:eastAsia="en-US" w:bidi="ar-SA"/>
      </w:rPr>
    </w:lvl>
    <w:lvl w:ilvl="8">
      <w:start w:val="0"/>
      <w:numFmt w:val="bullet"/>
      <w:lvlText w:val="•"/>
      <w:lvlJc w:val="left"/>
      <w:pPr>
        <w:ind w:left="7857" w:hanging="269"/>
      </w:pPr>
      <w:rPr>
        <w:rFonts w:hint="default"/>
        <w:lang w:val="en-US" w:eastAsia="en-US" w:bidi="ar-SA"/>
      </w:rPr>
    </w:lvl>
  </w:abstractNum>
  <w:abstractNum w:abstractNumId="80">
    <w:multiLevelType w:val="hybridMultilevel"/>
    <w:lvl w:ilvl="0">
      <w:start w:val="1"/>
      <w:numFmt w:val="lowerRoman"/>
      <w:lvlText w:val="(%1)"/>
      <w:lvlJc w:val="left"/>
      <w:pPr>
        <w:ind w:left="165" w:hanging="264"/>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122" w:hanging="264"/>
      </w:pPr>
      <w:rPr>
        <w:rFonts w:hint="default"/>
        <w:lang w:val="en-US" w:eastAsia="en-US" w:bidi="ar-SA"/>
      </w:rPr>
    </w:lvl>
    <w:lvl w:ilvl="2">
      <w:start w:val="0"/>
      <w:numFmt w:val="bullet"/>
      <w:lvlText w:val="•"/>
      <w:lvlJc w:val="left"/>
      <w:pPr>
        <w:ind w:left="2084" w:hanging="264"/>
      </w:pPr>
      <w:rPr>
        <w:rFonts w:hint="default"/>
        <w:lang w:val="en-US" w:eastAsia="en-US" w:bidi="ar-SA"/>
      </w:rPr>
    </w:lvl>
    <w:lvl w:ilvl="3">
      <w:start w:val="0"/>
      <w:numFmt w:val="bullet"/>
      <w:lvlText w:val="•"/>
      <w:lvlJc w:val="left"/>
      <w:pPr>
        <w:ind w:left="3046" w:hanging="264"/>
      </w:pPr>
      <w:rPr>
        <w:rFonts w:hint="default"/>
        <w:lang w:val="en-US" w:eastAsia="en-US" w:bidi="ar-SA"/>
      </w:rPr>
    </w:lvl>
    <w:lvl w:ilvl="4">
      <w:start w:val="0"/>
      <w:numFmt w:val="bullet"/>
      <w:lvlText w:val="•"/>
      <w:lvlJc w:val="left"/>
      <w:pPr>
        <w:ind w:left="4008" w:hanging="264"/>
      </w:pPr>
      <w:rPr>
        <w:rFonts w:hint="default"/>
        <w:lang w:val="en-US" w:eastAsia="en-US" w:bidi="ar-SA"/>
      </w:rPr>
    </w:lvl>
    <w:lvl w:ilvl="5">
      <w:start w:val="0"/>
      <w:numFmt w:val="bullet"/>
      <w:lvlText w:val="•"/>
      <w:lvlJc w:val="left"/>
      <w:pPr>
        <w:ind w:left="4970" w:hanging="264"/>
      </w:pPr>
      <w:rPr>
        <w:rFonts w:hint="default"/>
        <w:lang w:val="en-US" w:eastAsia="en-US" w:bidi="ar-SA"/>
      </w:rPr>
    </w:lvl>
    <w:lvl w:ilvl="6">
      <w:start w:val="0"/>
      <w:numFmt w:val="bullet"/>
      <w:lvlText w:val="•"/>
      <w:lvlJc w:val="left"/>
      <w:pPr>
        <w:ind w:left="5932" w:hanging="264"/>
      </w:pPr>
      <w:rPr>
        <w:rFonts w:hint="default"/>
        <w:lang w:val="en-US" w:eastAsia="en-US" w:bidi="ar-SA"/>
      </w:rPr>
    </w:lvl>
    <w:lvl w:ilvl="7">
      <w:start w:val="0"/>
      <w:numFmt w:val="bullet"/>
      <w:lvlText w:val="•"/>
      <w:lvlJc w:val="left"/>
      <w:pPr>
        <w:ind w:left="6894" w:hanging="264"/>
      </w:pPr>
      <w:rPr>
        <w:rFonts w:hint="default"/>
        <w:lang w:val="en-US" w:eastAsia="en-US" w:bidi="ar-SA"/>
      </w:rPr>
    </w:lvl>
    <w:lvl w:ilvl="8">
      <w:start w:val="0"/>
      <w:numFmt w:val="bullet"/>
      <w:lvlText w:val="•"/>
      <w:lvlJc w:val="left"/>
      <w:pPr>
        <w:ind w:left="7857" w:hanging="264"/>
      </w:pPr>
      <w:rPr>
        <w:rFonts w:hint="default"/>
        <w:lang w:val="en-US" w:eastAsia="en-US" w:bidi="ar-SA"/>
      </w:rPr>
    </w:lvl>
  </w:abstractNum>
  <w:abstractNum w:abstractNumId="79">
    <w:multiLevelType w:val="hybridMultilevel"/>
    <w:lvl w:ilvl="0">
      <w:start w:val="1"/>
      <w:numFmt w:val="lowerRoman"/>
      <w:lvlText w:val="(%1)"/>
      <w:lvlJc w:val="left"/>
      <w:pPr>
        <w:ind w:left="165" w:hanging="264"/>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122" w:hanging="264"/>
      </w:pPr>
      <w:rPr>
        <w:rFonts w:hint="default"/>
        <w:lang w:val="en-US" w:eastAsia="en-US" w:bidi="ar-SA"/>
      </w:rPr>
    </w:lvl>
    <w:lvl w:ilvl="2">
      <w:start w:val="0"/>
      <w:numFmt w:val="bullet"/>
      <w:lvlText w:val="•"/>
      <w:lvlJc w:val="left"/>
      <w:pPr>
        <w:ind w:left="2084" w:hanging="264"/>
      </w:pPr>
      <w:rPr>
        <w:rFonts w:hint="default"/>
        <w:lang w:val="en-US" w:eastAsia="en-US" w:bidi="ar-SA"/>
      </w:rPr>
    </w:lvl>
    <w:lvl w:ilvl="3">
      <w:start w:val="0"/>
      <w:numFmt w:val="bullet"/>
      <w:lvlText w:val="•"/>
      <w:lvlJc w:val="left"/>
      <w:pPr>
        <w:ind w:left="3046" w:hanging="264"/>
      </w:pPr>
      <w:rPr>
        <w:rFonts w:hint="default"/>
        <w:lang w:val="en-US" w:eastAsia="en-US" w:bidi="ar-SA"/>
      </w:rPr>
    </w:lvl>
    <w:lvl w:ilvl="4">
      <w:start w:val="0"/>
      <w:numFmt w:val="bullet"/>
      <w:lvlText w:val="•"/>
      <w:lvlJc w:val="left"/>
      <w:pPr>
        <w:ind w:left="4008" w:hanging="264"/>
      </w:pPr>
      <w:rPr>
        <w:rFonts w:hint="default"/>
        <w:lang w:val="en-US" w:eastAsia="en-US" w:bidi="ar-SA"/>
      </w:rPr>
    </w:lvl>
    <w:lvl w:ilvl="5">
      <w:start w:val="0"/>
      <w:numFmt w:val="bullet"/>
      <w:lvlText w:val="•"/>
      <w:lvlJc w:val="left"/>
      <w:pPr>
        <w:ind w:left="4970" w:hanging="264"/>
      </w:pPr>
      <w:rPr>
        <w:rFonts w:hint="default"/>
        <w:lang w:val="en-US" w:eastAsia="en-US" w:bidi="ar-SA"/>
      </w:rPr>
    </w:lvl>
    <w:lvl w:ilvl="6">
      <w:start w:val="0"/>
      <w:numFmt w:val="bullet"/>
      <w:lvlText w:val="•"/>
      <w:lvlJc w:val="left"/>
      <w:pPr>
        <w:ind w:left="5932" w:hanging="264"/>
      </w:pPr>
      <w:rPr>
        <w:rFonts w:hint="default"/>
        <w:lang w:val="en-US" w:eastAsia="en-US" w:bidi="ar-SA"/>
      </w:rPr>
    </w:lvl>
    <w:lvl w:ilvl="7">
      <w:start w:val="0"/>
      <w:numFmt w:val="bullet"/>
      <w:lvlText w:val="•"/>
      <w:lvlJc w:val="left"/>
      <w:pPr>
        <w:ind w:left="6894" w:hanging="264"/>
      </w:pPr>
      <w:rPr>
        <w:rFonts w:hint="default"/>
        <w:lang w:val="en-US" w:eastAsia="en-US" w:bidi="ar-SA"/>
      </w:rPr>
    </w:lvl>
    <w:lvl w:ilvl="8">
      <w:start w:val="0"/>
      <w:numFmt w:val="bullet"/>
      <w:lvlText w:val="•"/>
      <w:lvlJc w:val="left"/>
      <w:pPr>
        <w:ind w:left="7857" w:hanging="264"/>
      </w:pPr>
      <w:rPr>
        <w:rFonts w:hint="default"/>
        <w:lang w:val="en-US" w:eastAsia="en-US" w:bidi="ar-SA"/>
      </w:rPr>
    </w:lvl>
  </w:abstractNum>
  <w:abstractNum w:abstractNumId="78">
    <w:multiLevelType w:val="hybridMultilevel"/>
    <w:lvl w:ilvl="0">
      <w:start w:val="1"/>
      <w:numFmt w:val="lowerRoman"/>
      <w:lvlText w:val="(%1)"/>
      <w:lvlJc w:val="left"/>
      <w:pPr>
        <w:ind w:left="165" w:hanging="264"/>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122" w:hanging="264"/>
      </w:pPr>
      <w:rPr>
        <w:rFonts w:hint="default"/>
        <w:lang w:val="en-US" w:eastAsia="en-US" w:bidi="ar-SA"/>
      </w:rPr>
    </w:lvl>
    <w:lvl w:ilvl="2">
      <w:start w:val="0"/>
      <w:numFmt w:val="bullet"/>
      <w:lvlText w:val="•"/>
      <w:lvlJc w:val="left"/>
      <w:pPr>
        <w:ind w:left="2084" w:hanging="264"/>
      </w:pPr>
      <w:rPr>
        <w:rFonts w:hint="default"/>
        <w:lang w:val="en-US" w:eastAsia="en-US" w:bidi="ar-SA"/>
      </w:rPr>
    </w:lvl>
    <w:lvl w:ilvl="3">
      <w:start w:val="0"/>
      <w:numFmt w:val="bullet"/>
      <w:lvlText w:val="•"/>
      <w:lvlJc w:val="left"/>
      <w:pPr>
        <w:ind w:left="3046" w:hanging="264"/>
      </w:pPr>
      <w:rPr>
        <w:rFonts w:hint="default"/>
        <w:lang w:val="en-US" w:eastAsia="en-US" w:bidi="ar-SA"/>
      </w:rPr>
    </w:lvl>
    <w:lvl w:ilvl="4">
      <w:start w:val="0"/>
      <w:numFmt w:val="bullet"/>
      <w:lvlText w:val="•"/>
      <w:lvlJc w:val="left"/>
      <w:pPr>
        <w:ind w:left="4008" w:hanging="264"/>
      </w:pPr>
      <w:rPr>
        <w:rFonts w:hint="default"/>
        <w:lang w:val="en-US" w:eastAsia="en-US" w:bidi="ar-SA"/>
      </w:rPr>
    </w:lvl>
    <w:lvl w:ilvl="5">
      <w:start w:val="0"/>
      <w:numFmt w:val="bullet"/>
      <w:lvlText w:val="•"/>
      <w:lvlJc w:val="left"/>
      <w:pPr>
        <w:ind w:left="4970" w:hanging="264"/>
      </w:pPr>
      <w:rPr>
        <w:rFonts w:hint="default"/>
        <w:lang w:val="en-US" w:eastAsia="en-US" w:bidi="ar-SA"/>
      </w:rPr>
    </w:lvl>
    <w:lvl w:ilvl="6">
      <w:start w:val="0"/>
      <w:numFmt w:val="bullet"/>
      <w:lvlText w:val="•"/>
      <w:lvlJc w:val="left"/>
      <w:pPr>
        <w:ind w:left="5932" w:hanging="264"/>
      </w:pPr>
      <w:rPr>
        <w:rFonts w:hint="default"/>
        <w:lang w:val="en-US" w:eastAsia="en-US" w:bidi="ar-SA"/>
      </w:rPr>
    </w:lvl>
    <w:lvl w:ilvl="7">
      <w:start w:val="0"/>
      <w:numFmt w:val="bullet"/>
      <w:lvlText w:val="•"/>
      <w:lvlJc w:val="left"/>
      <w:pPr>
        <w:ind w:left="6894" w:hanging="264"/>
      </w:pPr>
      <w:rPr>
        <w:rFonts w:hint="default"/>
        <w:lang w:val="en-US" w:eastAsia="en-US" w:bidi="ar-SA"/>
      </w:rPr>
    </w:lvl>
    <w:lvl w:ilvl="8">
      <w:start w:val="0"/>
      <w:numFmt w:val="bullet"/>
      <w:lvlText w:val="•"/>
      <w:lvlJc w:val="left"/>
      <w:pPr>
        <w:ind w:left="7857" w:hanging="264"/>
      </w:pPr>
      <w:rPr>
        <w:rFonts w:hint="default"/>
        <w:lang w:val="en-US" w:eastAsia="en-US" w:bidi="ar-SA"/>
      </w:rPr>
    </w:lvl>
  </w:abstractNum>
  <w:abstractNum w:abstractNumId="77">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76">
    <w:multiLevelType w:val="hybridMultilevel"/>
    <w:lvl w:ilvl="0">
      <w:start w:val="1"/>
      <w:numFmt w:val="lowerRoman"/>
      <w:lvlText w:val="(%1)"/>
      <w:lvlJc w:val="left"/>
      <w:pPr>
        <w:ind w:left="165" w:hanging="28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122" w:hanging="281"/>
      </w:pPr>
      <w:rPr>
        <w:rFonts w:hint="default"/>
        <w:lang w:val="en-US" w:eastAsia="en-US" w:bidi="ar-SA"/>
      </w:rPr>
    </w:lvl>
    <w:lvl w:ilvl="2">
      <w:start w:val="0"/>
      <w:numFmt w:val="bullet"/>
      <w:lvlText w:val="•"/>
      <w:lvlJc w:val="left"/>
      <w:pPr>
        <w:ind w:left="2084" w:hanging="281"/>
      </w:pPr>
      <w:rPr>
        <w:rFonts w:hint="default"/>
        <w:lang w:val="en-US" w:eastAsia="en-US" w:bidi="ar-SA"/>
      </w:rPr>
    </w:lvl>
    <w:lvl w:ilvl="3">
      <w:start w:val="0"/>
      <w:numFmt w:val="bullet"/>
      <w:lvlText w:val="•"/>
      <w:lvlJc w:val="left"/>
      <w:pPr>
        <w:ind w:left="3046" w:hanging="281"/>
      </w:pPr>
      <w:rPr>
        <w:rFonts w:hint="default"/>
        <w:lang w:val="en-US" w:eastAsia="en-US" w:bidi="ar-SA"/>
      </w:rPr>
    </w:lvl>
    <w:lvl w:ilvl="4">
      <w:start w:val="0"/>
      <w:numFmt w:val="bullet"/>
      <w:lvlText w:val="•"/>
      <w:lvlJc w:val="left"/>
      <w:pPr>
        <w:ind w:left="4008" w:hanging="281"/>
      </w:pPr>
      <w:rPr>
        <w:rFonts w:hint="default"/>
        <w:lang w:val="en-US" w:eastAsia="en-US" w:bidi="ar-SA"/>
      </w:rPr>
    </w:lvl>
    <w:lvl w:ilvl="5">
      <w:start w:val="0"/>
      <w:numFmt w:val="bullet"/>
      <w:lvlText w:val="•"/>
      <w:lvlJc w:val="left"/>
      <w:pPr>
        <w:ind w:left="4970" w:hanging="281"/>
      </w:pPr>
      <w:rPr>
        <w:rFonts w:hint="default"/>
        <w:lang w:val="en-US" w:eastAsia="en-US" w:bidi="ar-SA"/>
      </w:rPr>
    </w:lvl>
    <w:lvl w:ilvl="6">
      <w:start w:val="0"/>
      <w:numFmt w:val="bullet"/>
      <w:lvlText w:val="•"/>
      <w:lvlJc w:val="left"/>
      <w:pPr>
        <w:ind w:left="5932" w:hanging="281"/>
      </w:pPr>
      <w:rPr>
        <w:rFonts w:hint="default"/>
        <w:lang w:val="en-US" w:eastAsia="en-US" w:bidi="ar-SA"/>
      </w:rPr>
    </w:lvl>
    <w:lvl w:ilvl="7">
      <w:start w:val="0"/>
      <w:numFmt w:val="bullet"/>
      <w:lvlText w:val="•"/>
      <w:lvlJc w:val="left"/>
      <w:pPr>
        <w:ind w:left="6894" w:hanging="281"/>
      </w:pPr>
      <w:rPr>
        <w:rFonts w:hint="default"/>
        <w:lang w:val="en-US" w:eastAsia="en-US" w:bidi="ar-SA"/>
      </w:rPr>
    </w:lvl>
    <w:lvl w:ilvl="8">
      <w:start w:val="0"/>
      <w:numFmt w:val="bullet"/>
      <w:lvlText w:val="•"/>
      <w:lvlJc w:val="left"/>
      <w:pPr>
        <w:ind w:left="7857" w:hanging="281"/>
      </w:pPr>
      <w:rPr>
        <w:rFonts w:hint="default"/>
        <w:lang w:val="en-US" w:eastAsia="en-US" w:bidi="ar-SA"/>
      </w:rPr>
    </w:lvl>
  </w:abstractNum>
  <w:abstractNum w:abstractNumId="75">
    <w:multiLevelType w:val="hybridMultilevel"/>
    <w:lvl w:ilvl="0">
      <w:start w:val="1"/>
      <w:numFmt w:val="lowerRoman"/>
      <w:lvlText w:val="(%1)"/>
      <w:lvlJc w:val="left"/>
      <w:pPr>
        <w:ind w:left="165" w:hanging="3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122" w:hanging="320"/>
      </w:pPr>
      <w:rPr>
        <w:rFonts w:hint="default"/>
        <w:lang w:val="en-US" w:eastAsia="en-US" w:bidi="ar-SA"/>
      </w:rPr>
    </w:lvl>
    <w:lvl w:ilvl="2">
      <w:start w:val="0"/>
      <w:numFmt w:val="bullet"/>
      <w:lvlText w:val="•"/>
      <w:lvlJc w:val="left"/>
      <w:pPr>
        <w:ind w:left="2084" w:hanging="320"/>
      </w:pPr>
      <w:rPr>
        <w:rFonts w:hint="default"/>
        <w:lang w:val="en-US" w:eastAsia="en-US" w:bidi="ar-SA"/>
      </w:rPr>
    </w:lvl>
    <w:lvl w:ilvl="3">
      <w:start w:val="0"/>
      <w:numFmt w:val="bullet"/>
      <w:lvlText w:val="•"/>
      <w:lvlJc w:val="left"/>
      <w:pPr>
        <w:ind w:left="3046" w:hanging="320"/>
      </w:pPr>
      <w:rPr>
        <w:rFonts w:hint="default"/>
        <w:lang w:val="en-US" w:eastAsia="en-US" w:bidi="ar-SA"/>
      </w:rPr>
    </w:lvl>
    <w:lvl w:ilvl="4">
      <w:start w:val="0"/>
      <w:numFmt w:val="bullet"/>
      <w:lvlText w:val="•"/>
      <w:lvlJc w:val="left"/>
      <w:pPr>
        <w:ind w:left="4008" w:hanging="320"/>
      </w:pPr>
      <w:rPr>
        <w:rFonts w:hint="default"/>
        <w:lang w:val="en-US" w:eastAsia="en-US" w:bidi="ar-SA"/>
      </w:rPr>
    </w:lvl>
    <w:lvl w:ilvl="5">
      <w:start w:val="0"/>
      <w:numFmt w:val="bullet"/>
      <w:lvlText w:val="•"/>
      <w:lvlJc w:val="left"/>
      <w:pPr>
        <w:ind w:left="4970" w:hanging="320"/>
      </w:pPr>
      <w:rPr>
        <w:rFonts w:hint="default"/>
        <w:lang w:val="en-US" w:eastAsia="en-US" w:bidi="ar-SA"/>
      </w:rPr>
    </w:lvl>
    <w:lvl w:ilvl="6">
      <w:start w:val="0"/>
      <w:numFmt w:val="bullet"/>
      <w:lvlText w:val="•"/>
      <w:lvlJc w:val="left"/>
      <w:pPr>
        <w:ind w:left="5932" w:hanging="320"/>
      </w:pPr>
      <w:rPr>
        <w:rFonts w:hint="default"/>
        <w:lang w:val="en-US" w:eastAsia="en-US" w:bidi="ar-SA"/>
      </w:rPr>
    </w:lvl>
    <w:lvl w:ilvl="7">
      <w:start w:val="0"/>
      <w:numFmt w:val="bullet"/>
      <w:lvlText w:val="•"/>
      <w:lvlJc w:val="left"/>
      <w:pPr>
        <w:ind w:left="6894" w:hanging="320"/>
      </w:pPr>
      <w:rPr>
        <w:rFonts w:hint="default"/>
        <w:lang w:val="en-US" w:eastAsia="en-US" w:bidi="ar-SA"/>
      </w:rPr>
    </w:lvl>
    <w:lvl w:ilvl="8">
      <w:start w:val="0"/>
      <w:numFmt w:val="bullet"/>
      <w:lvlText w:val="•"/>
      <w:lvlJc w:val="left"/>
      <w:pPr>
        <w:ind w:left="7857" w:hanging="320"/>
      </w:pPr>
      <w:rPr>
        <w:rFonts w:hint="default"/>
        <w:lang w:val="en-US" w:eastAsia="en-US" w:bidi="ar-SA"/>
      </w:rPr>
    </w:lvl>
  </w:abstractNum>
  <w:abstractNum w:abstractNumId="74">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73">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72">
    <w:multiLevelType w:val="hybridMultilevel"/>
    <w:lvl w:ilvl="0">
      <w:start w:val="1"/>
      <w:numFmt w:val="lowerRoman"/>
      <w:lvlText w:val="(%1)"/>
      <w:lvlJc w:val="left"/>
      <w:pPr>
        <w:ind w:left="165" w:hanging="28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122" w:hanging="280"/>
      </w:pPr>
      <w:rPr>
        <w:rFonts w:hint="default"/>
        <w:lang w:val="en-US" w:eastAsia="en-US" w:bidi="ar-SA"/>
      </w:rPr>
    </w:lvl>
    <w:lvl w:ilvl="2">
      <w:start w:val="0"/>
      <w:numFmt w:val="bullet"/>
      <w:lvlText w:val="•"/>
      <w:lvlJc w:val="left"/>
      <w:pPr>
        <w:ind w:left="2084" w:hanging="280"/>
      </w:pPr>
      <w:rPr>
        <w:rFonts w:hint="default"/>
        <w:lang w:val="en-US" w:eastAsia="en-US" w:bidi="ar-SA"/>
      </w:rPr>
    </w:lvl>
    <w:lvl w:ilvl="3">
      <w:start w:val="0"/>
      <w:numFmt w:val="bullet"/>
      <w:lvlText w:val="•"/>
      <w:lvlJc w:val="left"/>
      <w:pPr>
        <w:ind w:left="3046" w:hanging="280"/>
      </w:pPr>
      <w:rPr>
        <w:rFonts w:hint="default"/>
        <w:lang w:val="en-US" w:eastAsia="en-US" w:bidi="ar-SA"/>
      </w:rPr>
    </w:lvl>
    <w:lvl w:ilvl="4">
      <w:start w:val="0"/>
      <w:numFmt w:val="bullet"/>
      <w:lvlText w:val="•"/>
      <w:lvlJc w:val="left"/>
      <w:pPr>
        <w:ind w:left="4008" w:hanging="280"/>
      </w:pPr>
      <w:rPr>
        <w:rFonts w:hint="default"/>
        <w:lang w:val="en-US" w:eastAsia="en-US" w:bidi="ar-SA"/>
      </w:rPr>
    </w:lvl>
    <w:lvl w:ilvl="5">
      <w:start w:val="0"/>
      <w:numFmt w:val="bullet"/>
      <w:lvlText w:val="•"/>
      <w:lvlJc w:val="left"/>
      <w:pPr>
        <w:ind w:left="4970" w:hanging="280"/>
      </w:pPr>
      <w:rPr>
        <w:rFonts w:hint="default"/>
        <w:lang w:val="en-US" w:eastAsia="en-US" w:bidi="ar-SA"/>
      </w:rPr>
    </w:lvl>
    <w:lvl w:ilvl="6">
      <w:start w:val="0"/>
      <w:numFmt w:val="bullet"/>
      <w:lvlText w:val="•"/>
      <w:lvlJc w:val="left"/>
      <w:pPr>
        <w:ind w:left="5932" w:hanging="280"/>
      </w:pPr>
      <w:rPr>
        <w:rFonts w:hint="default"/>
        <w:lang w:val="en-US" w:eastAsia="en-US" w:bidi="ar-SA"/>
      </w:rPr>
    </w:lvl>
    <w:lvl w:ilvl="7">
      <w:start w:val="0"/>
      <w:numFmt w:val="bullet"/>
      <w:lvlText w:val="•"/>
      <w:lvlJc w:val="left"/>
      <w:pPr>
        <w:ind w:left="6894" w:hanging="280"/>
      </w:pPr>
      <w:rPr>
        <w:rFonts w:hint="default"/>
        <w:lang w:val="en-US" w:eastAsia="en-US" w:bidi="ar-SA"/>
      </w:rPr>
    </w:lvl>
    <w:lvl w:ilvl="8">
      <w:start w:val="0"/>
      <w:numFmt w:val="bullet"/>
      <w:lvlText w:val="•"/>
      <w:lvlJc w:val="left"/>
      <w:pPr>
        <w:ind w:left="7857" w:hanging="280"/>
      </w:pPr>
      <w:rPr>
        <w:rFonts w:hint="default"/>
        <w:lang w:val="en-US" w:eastAsia="en-US" w:bidi="ar-SA"/>
      </w:rPr>
    </w:lvl>
  </w:abstractNum>
  <w:abstractNum w:abstractNumId="71">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70">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69">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68">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67">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66">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65">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64">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lowerLetter"/>
      <w:lvlText w:val="%2."/>
      <w:lvlJc w:val="left"/>
      <w:pPr>
        <w:ind w:left="1605"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509" w:hanging="360"/>
      </w:pPr>
      <w:rPr>
        <w:rFonts w:hint="default"/>
        <w:lang w:val="en-US" w:eastAsia="en-US" w:bidi="ar-SA"/>
      </w:rPr>
    </w:lvl>
    <w:lvl w:ilvl="3">
      <w:start w:val="0"/>
      <w:numFmt w:val="bullet"/>
      <w:lvlText w:val="•"/>
      <w:lvlJc w:val="left"/>
      <w:pPr>
        <w:ind w:left="3418" w:hanging="360"/>
      </w:pPr>
      <w:rPr>
        <w:rFonts w:hint="default"/>
        <w:lang w:val="en-US" w:eastAsia="en-US" w:bidi="ar-SA"/>
      </w:rPr>
    </w:lvl>
    <w:lvl w:ilvl="4">
      <w:start w:val="0"/>
      <w:numFmt w:val="bullet"/>
      <w:lvlText w:val="•"/>
      <w:lvlJc w:val="left"/>
      <w:pPr>
        <w:ind w:left="4327" w:hanging="360"/>
      </w:pPr>
      <w:rPr>
        <w:rFonts w:hint="default"/>
        <w:lang w:val="en-US" w:eastAsia="en-US" w:bidi="ar-SA"/>
      </w:rPr>
    </w:lvl>
    <w:lvl w:ilvl="5">
      <w:start w:val="0"/>
      <w:numFmt w:val="bullet"/>
      <w:lvlText w:val="•"/>
      <w:lvlJc w:val="left"/>
      <w:pPr>
        <w:ind w:left="5236" w:hanging="360"/>
      </w:pPr>
      <w:rPr>
        <w:rFonts w:hint="default"/>
        <w:lang w:val="en-US" w:eastAsia="en-US" w:bidi="ar-SA"/>
      </w:rPr>
    </w:lvl>
    <w:lvl w:ilvl="6">
      <w:start w:val="0"/>
      <w:numFmt w:val="bullet"/>
      <w:lvlText w:val="•"/>
      <w:lvlJc w:val="left"/>
      <w:pPr>
        <w:ind w:left="6145" w:hanging="360"/>
      </w:pPr>
      <w:rPr>
        <w:rFonts w:hint="default"/>
        <w:lang w:val="en-US" w:eastAsia="en-US" w:bidi="ar-SA"/>
      </w:rPr>
    </w:lvl>
    <w:lvl w:ilvl="7">
      <w:start w:val="0"/>
      <w:numFmt w:val="bullet"/>
      <w:lvlText w:val="•"/>
      <w:lvlJc w:val="left"/>
      <w:pPr>
        <w:ind w:left="7054" w:hanging="360"/>
      </w:pPr>
      <w:rPr>
        <w:rFonts w:hint="default"/>
        <w:lang w:val="en-US" w:eastAsia="en-US" w:bidi="ar-SA"/>
      </w:rPr>
    </w:lvl>
    <w:lvl w:ilvl="8">
      <w:start w:val="0"/>
      <w:numFmt w:val="bullet"/>
      <w:lvlText w:val="•"/>
      <w:lvlJc w:val="left"/>
      <w:pPr>
        <w:ind w:left="7963" w:hanging="360"/>
      </w:pPr>
      <w:rPr>
        <w:rFonts w:hint="default"/>
        <w:lang w:val="en-US" w:eastAsia="en-US" w:bidi="ar-SA"/>
      </w:rPr>
    </w:lvl>
  </w:abstractNum>
  <w:abstractNum w:abstractNumId="63">
    <w:multiLevelType w:val="hybridMultilevel"/>
    <w:lvl w:ilvl="0">
      <w:start w:val="1"/>
      <w:numFmt w:val="lowerRoman"/>
      <w:lvlText w:val="%1."/>
      <w:lvlJc w:val="left"/>
      <w:pPr>
        <w:ind w:left="878" w:hanging="473"/>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70" w:hanging="473"/>
      </w:pPr>
      <w:rPr>
        <w:rFonts w:hint="default"/>
        <w:lang w:val="en-US" w:eastAsia="en-US" w:bidi="ar-SA"/>
      </w:rPr>
    </w:lvl>
    <w:lvl w:ilvl="2">
      <w:start w:val="0"/>
      <w:numFmt w:val="bullet"/>
      <w:lvlText w:val="•"/>
      <w:lvlJc w:val="left"/>
      <w:pPr>
        <w:ind w:left="2660" w:hanging="473"/>
      </w:pPr>
      <w:rPr>
        <w:rFonts w:hint="default"/>
        <w:lang w:val="en-US" w:eastAsia="en-US" w:bidi="ar-SA"/>
      </w:rPr>
    </w:lvl>
    <w:lvl w:ilvl="3">
      <w:start w:val="0"/>
      <w:numFmt w:val="bullet"/>
      <w:lvlText w:val="•"/>
      <w:lvlJc w:val="left"/>
      <w:pPr>
        <w:ind w:left="3550" w:hanging="473"/>
      </w:pPr>
      <w:rPr>
        <w:rFonts w:hint="default"/>
        <w:lang w:val="en-US" w:eastAsia="en-US" w:bidi="ar-SA"/>
      </w:rPr>
    </w:lvl>
    <w:lvl w:ilvl="4">
      <w:start w:val="0"/>
      <w:numFmt w:val="bullet"/>
      <w:lvlText w:val="•"/>
      <w:lvlJc w:val="left"/>
      <w:pPr>
        <w:ind w:left="4440" w:hanging="473"/>
      </w:pPr>
      <w:rPr>
        <w:rFonts w:hint="default"/>
        <w:lang w:val="en-US" w:eastAsia="en-US" w:bidi="ar-SA"/>
      </w:rPr>
    </w:lvl>
    <w:lvl w:ilvl="5">
      <w:start w:val="0"/>
      <w:numFmt w:val="bullet"/>
      <w:lvlText w:val="•"/>
      <w:lvlJc w:val="left"/>
      <w:pPr>
        <w:ind w:left="5330" w:hanging="473"/>
      </w:pPr>
      <w:rPr>
        <w:rFonts w:hint="default"/>
        <w:lang w:val="en-US" w:eastAsia="en-US" w:bidi="ar-SA"/>
      </w:rPr>
    </w:lvl>
    <w:lvl w:ilvl="6">
      <w:start w:val="0"/>
      <w:numFmt w:val="bullet"/>
      <w:lvlText w:val="•"/>
      <w:lvlJc w:val="left"/>
      <w:pPr>
        <w:ind w:left="6220" w:hanging="473"/>
      </w:pPr>
      <w:rPr>
        <w:rFonts w:hint="default"/>
        <w:lang w:val="en-US" w:eastAsia="en-US" w:bidi="ar-SA"/>
      </w:rPr>
    </w:lvl>
    <w:lvl w:ilvl="7">
      <w:start w:val="0"/>
      <w:numFmt w:val="bullet"/>
      <w:lvlText w:val="•"/>
      <w:lvlJc w:val="left"/>
      <w:pPr>
        <w:ind w:left="7110" w:hanging="473"/>
      </w:pPr>
      <w:rPr>
        <w:rFonts w:hint="default"/>
        <w:lang w:val="en-US" w:eastAsia="en-US" w:bidi="ar-SA"/>
      </w:rPr>
    </w:lvl>
    <w:lvl w:ilvl="8">
      <w:start w:val="0"/>
      <w:numFmt w:val="bullet"/>
      <w:lvlText w:val="•"/>
      <w:lvlJc w:val="left"/>
      <w:pPr>
        <w:ind w:left="8001" w:hanging="473"/>
      </w:pPr>
      <w:rPr>
        <w:rFonts w:hint="default"/>
        <w:lang w:val="en-US" w:eastAsia="en-US" w:bidi="ar-SA"/>
      </w:rPr>
    </w:lvl>
  </w:abstractNum>
  <w:abstractNum w:abstractNumId="62">
    <w:multiLevelType w:val="hybridMultilevel"/>
    <w:lvl w:ilvl="0">
      <w:start w:val="1"/>
      <w:numFmt w:val="lowerRoman"/>
      <w:lvlText w:val="%1."/>
      <w:lvlJc w:val="left"/>
      <w:pPr>
        <w:ind w:left="885" w:hanging="476"/>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70" w:hanging="476"/>
      </w:pPr>
      <w:rPr>
        <w:rFonts w:hint="default"/>
        <w:lang w:val="en-US" w:eastAsia="en-US" w:bidi="ar-SA"/>
      </w:rPr>
    </w:lvl>
    <w:lvl w:ilvl="2">
      <w:start w:val="0"/>
      <w:numFmt w:val="bullet"/>
      <w:lvlText w:val="•"/>
      <w:lvlJc w:val="left"/>
      <w:pPr>
        <w:ind w:left="2660" w:hanging="476"/>
      </w:pPr>
      <w:rPr>
        <w:rFonts w:hint="default"/>
        <w:lang w:val="en-US" w:eastAsia="en-US" w:bidi="ar-SA"/>
      </w:rPr>
    </w:lvl>
    <w:lvl w:ilvl="3">
      <w:start w:val="0"/>
      <w:numFmt w:val="bullet"/>
      <w:lvlText w:val="•"/>
      <w:lvlJc w:val="left"/>
      <w:pPr>
        <w:ind w:left="3550" w:hanging="476"/>
      </w:pPr>
      <w:rPr>
        <w:rFonts w:hint="default"/>
        <w:lang w:val="en-US" w:eastAsia="en-US" w:bidi="ar-SA"/>
      </w:rPr>
    </w:lvl>
    <w:lvl w:ilvl="4">
      <w:start w:val="0"/>
      <w:numFmt w:val="bullet"/>
      <w:lvlText w:val="•"/>
      <w:lvlJc w:val="left"/>
      <w:pPr>
        <w:ind w:left="4440" w:hanging="476"/>
      </w:pPr>
      <w:rPr>
        <w:rFonts w:hint="default"/>
        <w:lang w:val="en-US" w:eastAsia="en-US" w:bidi="ar-SA"/>
      </w:rPr>
    </w:lvl>
    <w:lvl w:ilvl="5">
      <w:start w:val="0"/>
      <w:numFmt w:val="bullet"/>
      <w:lvlText w:val="•"/>
      <w:lvlJc w:val="left"/>
      <w:pPr>
        <w:ind w:left="5330" w:hanging="476"/>
      </w:pPr>
      <w:rPr>
        <w:rFonts w:hint="default"/>
        <w:lang w:val="en-US" w:eastAsia="en-US" w:bidi="ar-SA"/>
      </w:rPr>
    </w:lvl>
    <w:lvl w:ilvl="6">
      <w:start w:val="0"/>
      <w:numFmt w:val="bullet"/>
      <w:lvlText w:val="•"/>
      <w:lvlJc w:val="left"/>
      <w:pPr>
        <w:ind w:left="6220" w:hanging="476"/>
      </w:pPr>
      <w:rPr>
        <w:rFonts w:hint="default"/>
        <w:lang w:val="en-US" w:eastAsia="en-US" w:bidi="ar-SA"/>
      </w:rPr>
    </w:lvl>
    <w:lvl w:ilvl="7">
      <w:start w:val="0"/>
      <w:numFmt w:val="bullet"/>
      <w:lvlText w:val="•"/>
      <w:lvlJc w:val="left"/>
      <w:pPr>
        <w:ind w:left="7110" w:hanging="476"/>
      </w:pPr>
      <w:rPr>
        <w:rFonts w:hint="default"/>
        <w:lang w:val="en-US" w:eastAsia="en-US" w:bidi="ar-SA"/>
      </w:rPr>
    </w:lvl>
    <w:lvl w:ilvl="8">
      <w:start w:val="0"/>
      <w:numFmt w:val="bullet"/>
      <w:lvlText w:val="•"/>
      <w:lvlJc w:val="left"/>
      <w:pPr>
        <w:ind w:left="8001" w:hanging="476"/>
      </w:pPr>
      <w:rPr>
        <w:rFonts w:hint="default"/>
        <w:lang w:val="en-US" w:eastAsia="en-US" w:bidi="ar-SA"/>
      </w:rPr>
    </w:lvl>
  </w:abstractNum>
  <w:abstractNum w:abstractNumId="61">
    <w:multiLevelType w:val="hybridMultilevel"/>
    <w:lvl w:ilvl="0">
      <w:start w:val="1"/>
      <w:numFmt w:val="lowerRoman"/>
      <w:lvlText w:val="%1."/>
      <w:lvlJc w:val="left"/>
      <w:pPr>
        <w:ind w:left="878" w:hanging="473"/>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70" w:hanging="473"/>
      </w:pPr>
      <w:rPr>
        <w:rFonts w:hint="default"/>
        <w:lang w:val="en-US" w:eastAsia="en-US" w:bidi="ar-SA"/>
      </w:rPr>
    </w:lvl>
    <w:lvl w:ilvl="2">
      <w:start w:val="0"/>
      <w:numFmt w:val="bullet"/>
      <w:lvlText w:val="•"/>
      <w:lvlJc w:val="left"/>
      <w:pPr>
        <w:ind w:left="2660" w:hanging="473"/>
      </w:pPr>
      <w:rPr>
        <w:rFonts w:hint="default"/>
        <w:lang w:val="en-US" w:eastAsia="en-US" w:bidi="ar-SA"/>
      </w:rPr>
    </w:lvl>
    <w:lvl w:ilvl="3">
      <w:start w:val="0"/>
      <w:numFmt w:val="bullet"/>
      <w:lvlText w:val="•"/>
      <w:lvlJc w:val="left"/>
      <w:pPr>
        <w:ind w:left="3550" w:hanging="473"/>
      </w:pPr>
      <w:rPr>
        <w:rFonts w:hint="default"/>
        <w:lang w:val="en-US" w:eastAsia="en-US" w:bidi="ar-SA"/>
      </w:rPr>
    </w:lvl>
    <w:lvl w:ilvl="4">
      <w:start w:val="0"/>
      <w:numFmt w:val="bullet"/>
      <w:lvlText w:val="•"/>
      <w:lvlJc w:val="left"/>
      <w:pPr>
        <w:ind w:left="4440" w:hanging="473"/>
      </w:pPr>
      <w:rPr>
        <w:rFonts w:hint="default"/>
        <w:lang w:val="en-US" w:eastAsia="en-US" w:bidi="ar-SA"/>
      </w:rPr>
    </w:lvl>
    <w:lvl w:ilvl="5">
      <w:start w:val="0"/>
      <w:numFmt w:val="bullet"/>
      <w:lvlText w:val="•"/>
      <w:lvlJc w:val="left"/>
      <w:pPr>
        <w:ind w:left="5330" w:hanging="473"/>
      </w:pPr>
      <w:rPr>
        <w:rFonts w:hint="default"/>
        <w:lang w:val="en-US" w:eastAsia="en-US" w:bidi="ar-SA"/>
      </w:rPr>
    </w:lvl>
    <w:lvl w:ilvl="6">
      <w:start w:val="0"/>
      <w:numFmt w:val="bullet"/>
      <w:lvlText w:val="•"/>
      <w:lvlJc w:val="left"/>
      <w:pPr>
        <w:ind w:left="6220" w:hanging="473"/>
      </w:pPr>
      <w:rPr>
        <w:rFonts w:hint="default"/>
        <w:lang w:val="en-US" w:eastAsia="en-US" w:bidi="ar-SA"/>
      </w:rPr>
    </w:lvl>
    <w:lvl w:ilvl="7">
      <w:start w:val="0"/>
      <w:numFmt w:val="bullet"/>
      <w:lvlText w:val="•"/>
      <w:lvlJc w:val="left"/>
      <w:pPr>
        <w:ind w:left="7110" w:hanging="473"/>
      </w:pPr>
      <w:rPr>
        <w:rFonts w:hint="default"/>
        <w:lang w:val="en-US" w:eastAsia="en-US" w:bidi="ar-SA"/>
      </w:rPr>
    </w:lvl>
    <w:lvl w:ilvl="8">
      <w:start w:val="0"/>
      <w:numFmt w:val="bullet"/>
      <w:lvlText w:val="•"/>
      <w:lvlJc w:val="left"/>
      <w:pPr>
        <w:ind w:left="8001" w:hanging="473"/>
      </w:pPr>
      <w:rPr>
        <w:rFonts w:hint="default"/>
        <w:lang w:val="en-US" w:eastAsia="en-US" w:bidi="ar-SA"/>
      </w:rPr>
    </w:lvl>
  </w:abstractNum>
  <w:abstractNum w:abstractNumId="60">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59">
    <w:multiLevelType w:val="hybridMultilevel"/>
    <w:lvl w:ilvl="0">
      <w:start w:val="1"/>
      <w:numFmt w:val="decimal"/>
      <w:lvlText w:val="(%1)"/>
      <w:lvlJc w:val="left"/>
      <w:pPr>
        <w:ind w:left="479" w:hanging="315"/>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1410" w:hanging="315"/>
      </w:pPr>
      <w:rPr>
        <w:rFonts w:hint="default"/>
        <w:lang w:val="en-US" w:eastAsia="en-US" w:bidi="ar-SA"/>
      </w:rPr>
    </w:lvl>
    <w:lvl w:ilvl="2">
      <w:start w:val="0"/>
      <w:numFmt w:val="bullet"/>
      <w:lvlText w:val="•"/>
      <w:lvlJc w:val="left"/>
      <w:pPr>
        <w:ind w:left="2340" w:hanging="315"/>
      </w:pPr>
      <w:rPr>
        <w:rFonts w:hint="default"/>
        <w:lang w:val="en-US" w:eastAsia="en-US" w:bidi="ar-SA"/>
      </w:rPr>
    </w:lvl>
    <w:lvl w:ilvl="3">
      <w:start w:val="0"/>
      <w:numFmt w:val="bullet"/>
      <w:lvlText w:val="•"/>
      <w:lvlJc w:val="left"/>
      <w:pPr>
        <w:ind w:left="3270" w:hanging="315"/>
      </w:pPr>
      <w:rPr>
        <w:rFonts w:hint="default"/>
        <w:lang w:val="en-US" w:eastAsia="en-US" w:bidi="ar-SA"/>
      </w:rPr>
    </w:lvl>
    <w:lvl w:ilvl="4">
      <w:start w:val="0"/>
      <w:numFmt w:val="bullet"/>
      <w:lvlText w:val="•"/>
      <w:lvlJc w:val="left"/>
      <w:pPr>
        <w:ind w:left="4200" w:hanging="315"/>
      </w:pPr>
      <w:rPr>
        <w:rFonts w:hint="default"/>
        <w:lang w:val="en-US" w:eastAsia="en-US" w:bidi="ar-SA"/>
      </w:rPr>
    </w:lvl>
    <w:lvl w:ilvl="5">
      <w:start w:val="0"/>
      <w:numFmt w:val="bullet"/>
      <w:lvlText w:val="•"/>
      <w:lvlJc w:val="left"/>
      <w:pPr>
        <w:ind w:left="5130" w:hanging="315"/>
      </w:pPr>
      <w:rPr>
        <w:rFonts w:hint="default"/>
        <w:lang w:val="en-US" w:eastAsia="en-US" w:bidi="ar-SA"/>
      </w:rPr>
    </w:lvl>
    <w:lvl w:ilvl="6">
      <w:start w:val="0"/>
      <w:numFmt w:val="bullet"/>
      <w:lvlText w:val="•"/>
      <w:lvlJc w:val="left"/>
      <w:pPr>
        <w:ind w:left="6060" w:hanging="315"/>
      </w:pPr>
      <w:rPr>
        <w:rFonts w:hint="default"/>
        <w:lang w:val="en-US" w:eastAsia="en-US" w:bidi="ar-SA"/>
      </w:rPr>
    </w:lvl>
    <w:lvl w:ilvl="7">
      <w:start w:val="0"/>
      <w:numFmt w:val="bullet"/>
      <w:lvlText w:val="•"/>
      <w:lvlJc w:val="left"/>
      <w:pPr>
        <w:ind w:left="6990" w:hanging="315"/>
      </w:pPr>
      <w:rPr>
        <w:rFonts w:hint="default"/>
        <w:lang w:val="en-US" w:eastAsia="en-US" w:bidi="ar-SA"/>
      </w:rPr>
    </w:lvl>
    <w:lvl w:ilvl="8">
      <w:start w:val="0"/>
      <w:numFmt w:val="bullet"/>
      <w:lvlText w:val="•"/>
      <w:lvlJc w:val="left"/>
      <w:pPr>
        <w:ind w:left="7921" w:hanging="315"/>
      </w:pPr>
      <w:rPr>
        <w:rFonts w:hint="default"/>
        <w:lang w:val="en-US" w:eastAsia="en-US" w:bidi="ar-SA"/>
      </w:rPr>
    </w:lvl>
  </w:abstractNum>
  <w:abstractNum w:abstractNumId="58">
    <w:multiLevelType w:val="hybridMultilevel"/>
    <w:lvl w:ilvl="0">
      <w:start w:val="0"/>
      <w:numFmt w:val="bullet"/>
      <w:lvlText w:val=""/>
      <w:lvlJc w:val="left"/>
      <w:pPr>
        <w:ind w:left="283" w:hanging="176"/>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602" w:hanging="176"/>
      </w:pPr>
      <w:rPr>
        <w:rFonts w:hint="default"/>
        <w:lang w:val="en-US" w:eastAsia="en-US" w:bidi="ar-SA"/>
      </w:rPr>
    </w:lvl>
    <w:lvl w:ilvl="2">
      <w:start w:val="0"/>
      <w:numFmt w:val="bullet"/>
      <w:lvlText w:val="•"/>
      <w:lvlJc w:val="left"/>
      <w:pPr>
        <w:ind w:left="924" w:hanging="176"/>
      </w:pPr>
      <w:rPr>
        <w:rFonts w:hint="default"/>
        <w:lang w:val="en-US" w:eastAsia="en-US" w:bidi="ar-SA"/>
      </w:rPr>
    </w:lvl>
    <w:lvl w:ilvl="3">
      <w:start w:val="0"/>
      <w:numFmt w:val="bullet"/>
      <w:lvlText w:val="•"/>
      <w:lvlJc w:val="left"/>
      <w:pPr>
        <w:ind w:left="1246" w:hanging="176"/>
      </w:pPr>
      <w:rPr>
        <w:rFonts w:hint="default"/>
        <w:lang w:val="en-US" w:eastAsia="en-US" w:bidi="ar-SA"/>
      </w:rPr>
    </w:lvl>
    <w:lvl w:ilvl="4">
      <w:start w:val="0"/>
      <w:numFmt w:val="bullet"/>
      <w:lvlText w:val="•"/>
      <w:lvlJc w:val="left"/>
      <w:pPr>
        <w:ind w:left="1568" w:hanging="176"/>
      </w:pPr>
      <w:rPr>
        <w:rFonts w:hint="default"/>
        <w:lang w:val="en-US" w:eastAsia="en-US" w:bidi="ar-SA"/>
      </w:rPr>
    </w:lvl>
    <w:lvl w:ilvl="5">
      <w:start w:val="0"/>
      <w:numFmt w:val="bullet"/>
      <w:lvlText w:val="•"/>
      <w:lvlJc w:val="left"/>
      <w:pPr>
        <w:ind w:left="1891" w:hanging="176"/>
      </w:pPr>
      <w:rPr>
        <w:rFonts w:hint="default"/>
        <w:lang w:val="en-US" w:eastAsia="en-US" w:bidi="ar-SA"/>
      </w:rPr>
    </w:lvl>
    <w:lvl w:ilvl="6">
      <w:start w:val="0"/>
      <w:numFmt w:val="bullet"/>
      <w:lvlText w:val="•"/>
      <w:lvlJc w:val="left"/>
      <w:pPr>
        <w:ind w:left="2213" w:hanging="176"/>
      </w:pPr>
      <w:rPr>
        <w:rFonts w:hint="default"/>
        <w:lang w:val="en-US" w:eastAsia="en-US" w:bidi="ar-SA"/>
      </w:rPr>
    </w:lvl>
    <w:lvl w:ilvl="7">
      <w:start w:val="0"/>
      <w:numFmt w:val="bullet"/>
      <w:lvlText w:val="•"/>
      <w:lvlJc w:val="left"/>
      <w:pPr>
        <w:ind w:left="2535" w:hanging="176"/>
      </w:pPr>
      <w:rPr>
        <w:rFonts w:hint="default"/>
        <w:lang w:val="en-US" w:eastAsia="en-US" w:bidi="ar-SA"/>
      </w:rPr>
    </w:lvl>
    <w:lvl w:ilvl="8">
      <w:start w:val="0"/>
      <w:numFmt w:val="bullet"/>
      <w:lvlText w:val="•"/>
      <w:lvlJc w:val="left"/>
      <w:pPr>
        <w:ind w:left="2857" w:hanging="176"/>
      </w:pPr>
      <w:rPr>
        <w:rFonts w:hint="default"/>
        <w:lang w:val="en-US" w:eastAsia="en-US" w:bidi="ar-SA"/>
      </w:rPr>
    </w:lvl>
  </w:abstractNum>
  <w:abstractNum w:abstractNumId="57">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56">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55">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lowerLetter"/>
      <w:lvlText w:val="%2."/>
      <w:lvlJc w:val="left"/>
      <w:pPr>
        <w:ind w:left="1605"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509" w:hanging="360"/>
      </w:pPr>
      <w:rPr>
        <w:rFonts w:hint="default"/>
        <w:lang w:val="en-US" w:eastAsia="en-US" w:bidi="ar-SA"/>
      </w:rPr>
    </w:lvl>
    <w:lvl w:ilvl="3">
      <w:start w:val="0"/>
      <w:numFmt w:val="bullet"/>
      <w:lvlText w:val="•"/>
      <w:lvlJc w:val="left"/>
      <w:pPr>
        <w:ind w:left="3418" w:hanging="360"/>
      </w:pPr>
      <w:rPr>
        <w:rFonts w:hint="default"/>
        <w:lang w:val="en-US" w:eastAsia="en-US" w:bidi="ar-SA"/>
      </w:rPr>
    </w:lvl>
    <w:lvl w:ilvl="4">
      <w:start w:val="0"/>
      <w:numFmt w:val="bullet"/>
      <w:lvlText w:val="•"/>
      <w:lvlJc w:val="left"/>
      <w:pPr>
        <w:ind w:left="4327" w:hanging="360"/>
      </w:pPr>
      <w:rPr>
        <w:rFonts w:hint="default"/>
        <w:lang w:val="en-US" w:eastAsia="en-US" w:bidi="ar-SA"/>
      </w:rPr>
    </w:lvl>
    <w:lvl w:ilvl="5">
      <w:start w:val="0"/>
      <w:numFmt w:val="bullet"/>
      <w:lvlText w:val="•"/>
      <w:lvlJc w:val="left"/>
      <w:pPr>
        <w:ind w:left="5236" w:hanging="360"/>
      </w:pPr>
      <w:rPr>
        <w:rFonts w:hint="default"/>
        <w:lang w:val="en-US" w:eastAsia="en-US" w:bidi="ar-SA"/>
      </w:rPr>
    </w:lvl>
    <w:lvl w:ilvl="6">
      <w:start w:val="0"/>
      <w:numFmt w:val="bullet"/>
      <w:lvlText w:val="•"/>
      <w:lvlJc w:val="left"/>
      <w:pPr>
        <w:ind w:left="6145" w:hanging="360"/>
      </w:pPr>
      <w:rPr>
        <w:rFonts w:hint="default"/>
        <w:lang w:val="en-US" w:eastAsia="en-US" w:bidi="ar-SA"/>
      </w:rPr>
    </w:lvl>
    <w:lvl w:ilvl="7">
      <w:start w:val="0"/>
      <w:numFmt w:val="bullet"/>
      <w:lvlText w:val="•"/>
      <w:lvlJc w:val="left"/>
      <w:pPr>
        <w:ind w:left="7054" w:hanging="360"/>
      </w:pPr>
      <w:rPr>
        <w:rFonts w:hint="default"/>
        <w:lang w:val="en-US" w:eastAsia="en-US" w:bidi="ar-SA"/>
      </w:rPr>
    </w:lvl>
    <w:lvl w:ilvl="8">
      <w:start w:val="0"/>
      <w:numFmt w:val="bullet"/>
      <w:lvlText w:val="•"/>
      <w:lvlJc w:val="left"/>
      <w:pPr>
        <w:ind w:left="7963" w:hanging="360"/>
      </w:pPr>
      <w:rPr>
        <w:rFonts w:hint="default"/>
        <w:lang w:val="en-US" w:eastAsia="en-US" w:bidi="ar-SA"/>
      </w:rPr>
    </w:lvl>
  </w:abstractNum>
  <w:abstractNum w:abstractNumId="54">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53">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52">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51">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50">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49">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48">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47">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46">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45">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44">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43">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42">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41">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40">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lowerLetter"/>
      <w:lvlText w:val="%2."/>
      <w:lvlJc w:val="left"/>
      <w:pPr>
        <w:ind w:left="1605"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509" w:hanging="360"/>
      </w:pPr>
      <w:rPr>
        <w:rFonts w:hint="default"/>
        <w:lang w:val="en-US" w:eastAsia="en-US" w:bidi="ar-SA"/>
      </w:rPr>
    </w:lvl>
    <w:lvl w:ilvl="3">
      <w:start w:val="0"/>
      <w:numFmt w:val="bullet"/>
      <w:lvlText w:val="•"/>
      <w:lvlJc w:val="left"/>
      <w:pPr>
        <w:ind w:left="3418" w:hanging="360"/>
      </w:pPr>
      <w:rPr>
        <w:rFonts w:hint="default"/>
        <w:lang w:val="en-US" w:eastAsia="en-US" w:bidi="ar-SA"/>
      </w:rPr>
    </w:lvl>
    <w:lvl w:ilvl="4">
      <w:start w:val="0"/>
      <w:numFmt w:val="bullet"/>
      <w:lvlText w:val="•"/>
      <w:lvlJc w:val="left"/>
      <w:pPr>
        <w:ind w:left="4327" w:hanging="360"/>
      </w:pPr>
      <w:rPr>
        <w:rFonts w:hint="default"/>
        <w:lang w:val="en-US" w:eastAsia="en-US" w:bidi="ar-SA"/>
      </w:rPr>
    </w:lvl>
    <w:lvl w:ilvl="5">
      <w:start w:val="0"/>
      <w:numFmt w:val="bullet"/>
      <w:lvlText w:val="•"/>
      <w:lvlJc w:val="left"/>
      <w:pPr>
        <w:ind w:left="5236" w:hanging="360"/>
      </w:pPr>
      <w:rPr>
        <w:rFonts w:hint="default"/>
        <w:lang w:val="en-US" w:eastAsia="en-US" w:bidi="ar-SA"/>
      </w:rPr>
    </w:lvl>
    <w:lvl w:ilvl="6">
      <w:start w:val="0"/>
      <w:numFmt w:val="bullet"/>
      <w:lvlText w:val="•"/>
      <w:lvlJc w:val="left"/>
      <w:pPr>
        <w:ind w:left="6145" w:hanging="360"/>
      </w:pPr>
      <w:rPr>
        <w:rFonts w:hint="default"/>
        <w:lang w:val="en-US" w:eastAsia="en-US" w:bidi="ar-SA"/>
      </w:rPr>
    </w:lvl>
    <w:lvl w:ilvl="7">
      <w:start w:val="0"/>
      <w:numFmt w:val="bullet"/>
      <w:lvlText w:val="•"/>
      <w:lvlJc w:val="left"/>
      <w:pPr>
        <w:ind w:left="7054" w:hanging="360"/>
      </w:pPr>
      <w:rPr>
        <w:rFonts w:hint="default"/>
        <w:lang w:val="en-US" w:eastAsia="en-US" w:bidi="ar-SA"/>
      </w:rPr>
    </w:lvl>
    <w:lvl w:ilvl="8">
      <w:start w:val="0"/>
      <w:numFmt w:val="bullet"/>
      <w:lvlText w:val="•"/>
      <w:lvlJc w:val="left"/>
      <w:pPr>
        <w:ind w:left="7963" w:hanging="360"/>
      </w:pPr>
      <w:rPr>
        <w:rFonts w:hint="default"/>
        <w:lang w:val="en-US" w:eastAsia="en-US" w:bidi="ar-SA"/>
      </w:rPr>
    </w:lvl>
  </w:abstractNum>
  <w:abstractNum w:abstractNumId="39">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38">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37">
    <w:multiLevelType w:val="hybridMultilevel"/>
    <w:lvl w:ilvl="0">
      <w:start w:val="1"/>
      <w:numFmt w:val="lowerLetter"/>
      <w:lvlText w:val="%1."/>
      <w:lvlJc w:val="left"/>
      <w:pPr>
        <w:ind w:left="1605"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418" w:hanging="360"/>
      </w:pPr>
      <w:rPr>
        <w:rFonts w:hint="default"/>
        <w:lang w:val="en-US" w:eastAsia="en-US" w:bidi="ar-SA"/>
      </w:rPr>
    </w:lvl>
    <w:lvl w:ilvl="2">
      <w:start w:val="0"/>
      <w:numFmt w:val="bullet"/>
      <w:lvlText w:val="•"/>
      <w:lvlJc w:val="left"/>
      <w:pPr>
        <w:ind w:left="3236" w:hanging="360"/>
      </w:pPr>
      <w:rPr>
        <w:rFonts w:hint="default"/>
        <w:lang w:val="en-US" w:eastAsia="en-US" w:bidi="ar-SA"/>
      </w:rPr>
    </w:lvl>
    <w:lvl w:ilvl="3">
      <w:start w:val="0"/>
      <w:numFmt w:val="bullet"/>
      <w:lvlText w:val="•"/>
      <w:lvlJc w:val="left"/>
      <w:pPr>
        <w:ind w:left="4054" w:hanging="360"/>
      </w:pPr>
      <w:rPr>
        <w:rFonts w:hint="default"/>
        <w:lang w:val="en-US" w:eastAsia="en-US" w:bidi="ar-SA"/>
      </w:rPr>
    </w:lvl>
    <w:lvl w:ilvl="4">
      <w:start w:val="0"/>
      <w:numFmt w:val="bullet"/>
      <w:lvlText w:val="•"/>
      <w:lvlJc w:val="left"/>
      <w:pPr>
        <w:ind w:left="4872" w:hanging="360"/>
      </w:pPr>
      <w:rPr>
        <w:rFonts w:hint="default"/>
        <w:lang w:val="en-US" w:eastAsia="en-US" w:bidi="ar-SA"/>
      </w:rPr>
    </w:lvl>
    <w:lvl w:ilvl="5">
      <w:start w:val="0"/>
      <w:numFmt w:val="bullet"/>
      <w:lvlText w:val="•"/>
      <w:lvlJc w:val="left"/>
      <w:pPr>
        <w:ind w:left="5690" w:hanging="360"/>
      </w:pPr>
      <w:rPr>
        <w:rFonts w:hint="default"/>
        <w:lang w:val="en-US" w:eastAsia="en-US" w:bidi="ar-SA"/>
      </w:rPr>
    </w:lvl>
    <w:lvl w:ilvl="6">
      <w:start w:val="0"/>
      <w:numFmt w:val="bullet"/>
      <w:lvlText w:val="•"/>
      <w:lvlJc w:val="left"/>
      <w:pPr>
        <w:ind w:left="6508" w:hanging="360"/>
      </w:pPr>
      <w:rPr>
        <w:rFonts w:hint="default"/>
        <w:lang w:val="en-US" w:eastAsia="en-US" w:bidi="ar-SA"/>
      </w:rPr>
    </w:lvl>
    <w:lvl w:ilvl="7">
      <w:start w:val="0"/>
      <w:numFmt w:val="bullet"/>
      <w:lvlText w:val="•"/>
      <w:lvlJc w:val="left"/>
      <w:pPr>
        <w:ind w:left="7326" w:hanging="360"/>
      </w:pPr>
      <w:rPr>
        <w:rFonts w:hint="default"/>
        <w:lang w:val="en-US" w:eastAsia="en-US" w:bidi="ar-SA"/>
      </w:rPr>
    </w:lvl>
    <w:lvl w:ilvl="8">
      <w:start w:val="0"/>
      <w:numFmt w:val="bullet"/>
      <w:lvlText w:val="•"/>
      <w:lvlJc w:val="left"/>
      <w:pPr>
        <w:ind w:left="8145" w:hanging="360"/>
      </w:pPr>
      <w:rPr>
        <w:rFonts w:hint="default"/>
        <w:lang w:val="en-US" w:eastAsia="en-US" w:bidi="ar-SA"/>
      </w:rPr>
    </w:lvl>
  </w:abstractNum>
  <w:abstractNum w:abstractNumId="36">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35">
    <w:multiLevelType w:val="hybridMultilevel"/>
    <w:lvl w:ilvl="0">
      <w:start w:val="1"/>
      <w:numFmt w:val="lowerLetter"/>
      <w:lvlText w:val="%1."/>
      <w:lvlJc w:val="left"/>
      <w:pPr>
        <w:ind w:left="885" w:hanging="437"/>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70" w:hanging="437"/>
      </w:pPr>
      <w:rPr>
        <w:rFonts w:hint="default"/>
        <w:lang w:val="en-US" w:eastAsia="en-US" w:bidi="ar-SA"/>
      </w:rPr>
    </w:lvl>
    <w:lvl w:ilvl="2">
      <w:start w:val="0"/>
      <w:numFmt w:val="bullet"/>
      <w:lvlText w:val="•"/>
      <w:lvlJc w:val="left"/>
      <w:pPr>
        <w:ind w:left="2660" w:hanging="437"/>
      </w:pPr>
      <w:rPr>
        <w:rFonts w:hint="default"/>
        <w:lang w:val="en-US" w:eastAsia="en-US" w:bidi="ar-SA"/>
      </w:rPr>
    </w:lvl>
    <w:lvl w:ilvl="3">
      <w:start w:val="0"/>
      <w:numFmt w:val="bullet"/>
      <w:lvlText w:val="•"/>
      <w:lvlJc w:val="left"/>
      <w:pPr>
        <w:ind w:left="3550" w:hanging="437"/>
      </w:pPr>
      <w:rPr>
        <w:rFonts w:hint="default"/>
        <w:lang w:val="en-US" w:eastAsia="en-US" w:bidi="ar-SA"/>
      </w:rPr>
    </w:lvl>
    <w:lvl w:ilvl="4">
      <w:start w:val="0"/>
      <w:numFmt w:val="bullet"/>
      <w:lvlText w:val="•"/>
      <w:lvlJc w:val="left"/>
      <w:pPr>
        <w:ind w:left="4440" w:hanging="437"/>
      </w:pPr>
      <w:rPr>
        <w:rFonts w:hint="default"/>
        <w:lang w:val="en-US" w:eastAsia="en-US" w:bidi="ar-SA"/>
      </w:rPr>
    </w:lvl>
    <w:lvl w:ilvl="5">
      <w:start w:val="0"/>
      <w:numFmt w:val="bullet"/>
      <w:lvlText w:val="•"/>
      <w:lvlJc w:val="left"/>
      <w:pPr>
        <w:ind w:left="5330" w:hanging="437"/>
      </w:pPr>
      <w:rPr>
        <w:rFonts w:hint="default"/>
        <w:lang w:val="en-US" w:eastAsia="en-US" w:bidi="ar-SA"/>
      </w:rPr>
    </w:lvl>
    <w:lvl w:ilvl="6">
      <w:start w:val="0"/>
      <w:numFmt w:val="bullet"/>
      <w:lvlText w:val="•"/>
      <w:lvlJc w:val="left"/>
      <w:pPr>
        <w:ind w:left="6220" w:hanging="437"/>
      </w:pPr>
      <w:rPr>
        <w:rFonts w:hint="default"/>
        <w:lang w:val="en-US" w:eastAsia="en-US" w:bidi="ar-SA"/>
      </w:rPr>
    </w:lvl>
    <w:lvl w:ilvl="7">
      <w:start w:val="0"/>
      <w:numFmt w:val="bullet"/>
      <w:lvlText w:val="•"/>
      <w:lvlJc w:val="left"/>
      <w:pPr>
        <w:ind w:left="7110" w:hanging="437"/>
      </w:pPr>
      <w:rPr>
        <w:rFonts w:hint="default"/>
        <w:lang w:val="en-US" w:eastAsia="en-US" w:bidi="ar-SA"/>
      </w:rPr>
    </w:lvl>
    <w:lvl w:ilvl="8">
      <w:start w:val="0"/>
      <w:numFmt w:val="bullet"/>
      <w:lvlText w:val="•"/>
      <w:lvlJc w:val="left"/>
      <w:pPr>
        <w:ind w:left="8001" w:hanging="437"/>
      </w:pPr>
      <w:rPr>
        <w:rFonts w:hint="default"/>
        <w:lang w:val="en-US" w:eastAsia="en-US" w:bidi="ar-SA"/>
      </w:rPr>
    </w:lvl>
  </w:abstractNum>
  <w:abstractNum w:abstractNumId="34">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33">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32">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31">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30">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26">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24">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23">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22">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21">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20">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7">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6">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29">
    <w:multiLevelType w:val="hybridMultilevel"/>
    <w:lvl w:ilvl="0">
      <w:start w:val="1"/>
      <w:numFmt w:val="lowerLetter"/>
      <w:lvlText w:val="(%1)"/>
      <w:lvlJc w:val="left"/>
      <w:pPr>
        <w:ind w:left="165" w:hanging="31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122" w:hanging="315"/>
      </w:pPr>
      <w:rPr>
        <w:rFonts w:hint="default"/>
        <w:lang w:val="en-US" w:eastAsia="en-US" w:bidi="ar-SA"/>
      </w:rPr>
    </w:lvl>
    <w:lvl w:ilvl="2">
      <w:start w:val="0"/>
      <w:numFmt w:val="bullet"/>
      <w:lvlText w:val="•"/>
      <w:lvlJc w:val="left"/>
      <w:pPr>
        <w:ind w:left="2084" w:hanging="315"/>
      </w:pPr>
      <w:rPr>
        <w:rFonts w:hint="default"/>
        <w:lang w:val="en-US" w:eastAsia="en-US" w:bidi="ar-SA"/>
      </w:rPr>
    </w:lvl>
    <w:lvl w:ilvl="3">
      <w:start w:val="0"/>
      <w:numFmt w:val="bullet"/>
      <w:lvlText w:val="•"/>
      <w:lvlJc w:val="left"/>
      <w:pPr>
        <w:ind w:left="3046" w:hanging="315"/>
      </w:pPr>
      <w:rPr>
        <w:rFonts w:hint="default"/>
        <w:lang w:val="en-US" w:eastAsia="en-US" w:bidi="ar-SA"/>
      </w:rPr>
    </w:lvl>
    <w:lvl w:ilvl="4">
      <w:start w:val="0"/>
      <w:numFmt w:val="bullet"/>
      <w:lvlText w:val="•"/>
      <w:lvlJc w:val="left"/>
      <w:pPr>
        <w:ind w:left="4008" w:hanging="315"/>
      </w:pPr>
      <w:rPr>
        <w:rFonts w:hint="default"/>
        <w:lang w:val="en-US" w:eastAsia="en-US" w:bidi="ar-SA"/>
      </w:rPr>
    </w:lvl>
    <w:lvl w:ilvl="5">
      <w:start w:val="0"/>
      <w:numFmt w:val="bullet"/>
      <w:lvlText w:val="•"/>
      <w:lvlJc w:val="left"/>
      <w:pPr>
        <w:ind w:left="4970" w:hanging="315"/>
      </w:pPr>
      <w:rPr>
        <w:rFonts w:hint="default"/>
        <w:lang w:val="en-US" w:eastAsia="en-US" w:bidi="ar-SA"/>
      </w:rPr>
    </w:lvl>
    <w:lvl w:ilvl="6">
      <w:start w:val="0"/>
      <w:numFmt w:val="bullet"/>
      <w:lvlText w:val="•"/>
      <w:lvlJc w:val="left"/>
      <w:pPr>
        <w:ind w:left="5932" w:hanging="315"/>
      </w:pPr>
      <w:rPr>
        <w:rFonts w:hint="default"/>
        <w:lang w:val="en-US" w:eastAsia="en-US" w:bidi="ar-SA"/>
      </w:rPr>
    </w:lvl>
    <w:lvl w:ilvl="7">
      <w:start w:val="0"/>
      <w:numFmt w:val="bullet"/>
      <w:lvlText w:val="•"/>
      <w:lvlJc w:val="left"/>
      <w:pPr>
        <w:ind w:left="6894" w:hanging="315"/>
      </w:pPr>
      <w:rPr>
        <w:rFonts w:hint="default"/>
        <w:lang w:val="en-US" w:eastAsia="en-US" w:bidi="ar-SA"/>
      </w:rPr>
    </w:lvl>
    <w:lvl w:ilvl="8">
      <w:start w:val="0"/>
      <w:numFmt w:val="bullet"/>
      <w:lvlText w:val="•"/>
      <w:lvlJc w:val="left"/>
      <w:pPr>
        <w:ind w:left="7857" w:hanging="315"/>
      </w:pPr>
      <w:rPr>
        <w:rFonts w:hint="default"/>
        <w:lang w:val="en-US" w:eastAsia="en-US" w:bidi="ar-SA"/>
      </w:rPr>
    </w:lvl>
  </w:abstractNum>
  <w:abstractNum w:abstractNumId="28">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lowerLetter"/>
      <w:lvlText w:val="%2."/>
      <w:lvlJc w:val="left"/>
      <w:pPr>
        <w:ind w:left="1605"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509" w:hanging="360"/>
      </w:pPr>
      <w:rPr>
        <w:rFonts w:hint="default"/>
        <w:lang w:val="en-US" w:eastAsia="en-US" w:bidi="ar-SA"/>
      </w:rPr>
    </w:lvl>
    <w:lvl w:ilvl="3">
      <w:start w:val="0"/>
      <w:numFmt w:val="bullet"/>
      <w:lvlText w:val="•"/>
      <w:lvlJc w:val="left"/>
      <w:pPr>
        <w:ind w:left="3418" w:hanging="360"/>
      </w:pPr>
      <w:rPr>
        <w:rFonts w:hint="default"/>
        <w:lang w:val="en-US" w:eastAsia="en-US" w:bidi="ar-SA"/>
      </w:rPr>
    </w:lvl>
    <w:lvl w:ilvl="4">
      <w:start w:val="0"/>
      <w:numFmt w:val="bullet"/>
      <w:lvlText w:val="•"/>
      <w:lvlJc w:val="left"/>
      <w:pPr>
        <w:ind w:left="4327" w:hanging="360"/>
      </w:pPr>
      <w:rPr>
        <w:rFonts w:hint="default"/>
        <w:lang w:val="en-US" w:eastAsia="en-US" w:bidi="ar-SA"/>
      </w:rPr>
    </w:lvl>
    <w:lvl w:ilvl="5">
      <w:start w:val="0"/>
      <w:numFmt w:val="bullet"/>
      <w:lvlText w:val="•"/>
      <w:lvlJc w:val="left"/>
      <w:pPr>
        <w:ind w:left="5236" w:hanging="360"/>
      </w:pPr>
      <w:rPr>
        <w:rFonts w:hint="default"/>
        <w:lang w:val="en-US" w:eastAsia="en-US" w:bidi="ar-SA"/>
      </w:rPr>
    </w:lvl>
    <w:lvl w:ilvl="6">
      <w:start w:val="0"/>
      <w:numFmt w:val="bullet"/>
      <w:lvlText w:val="•"/>
      <w:lvlJc w:val="left"/>
      <w:pPr>
        <w:ind w:left="6145" w:hanging="360"/>
      </w:pPr>
      <w:rPr>
        <w:rFonts w:hint="default"/>
        <w:lang w:val="en-US" w:eastAsia="en-US" w:bidi="ar-SA"/>
      </w:rPr>
    </w:lvl>
    <w:lvl w:ilvl="7">
      <w:start w:val="0"/>
      <w:numFmt w:val="bullet"/>
      <w:lvlText w:val="•"/>
      <w:lvlJc w:val="left"/>
      <w:pPr>
        <w:ind w:left="7054" w:hanging="360"/>
      </w:pPr>
      <w:rPr>
        <w:rFonts w:hint="default"/>
        <w:lang w:val="en-US" w:eastAsia="en-US" w:bidi="ar-SA"/>
      </w:rPr>
    </w:lvl>
    <w:lvl w:ilvl="8">
      <w:start w:val="0"/>
      <w:numFmt w:val="bullet"/>
      <w:lvlText w:val="•"/>
      <w:lvlJc w:val="left"/>
      <w:pPr>
        <w:ind w:left="7963" w:hanging="360"/>
      </w:pPr>
      <w:rPr>
        <w:rFonts w:hint="default"/>
        <w:lang w:val="en-US" w:eastAsia="en-US" w:bidi="ar-SA"/>
      </w:rPr>
    </w:lvl>
  </w:abstractNum>
  <w:abstractNum w:abstractNumId="27">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25">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19">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18">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17">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16">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15">
    <w:multiLevelType w:val="hybridMultilevel"/>
    <w:lvl w:ilvl="0">
      <w:start w:val="1"/>
      <w:numFmt w:val="lowerLetter"/>
      <w:lvlText w:val="%1)"/>
      <w:lvlJc w:val="left"/>
      <w:pPr>
        <w:ind w:left="417" w:hanging="31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225" w:hanging="310"/>
      </w:pPr>
      <w:rPr>
        <w:rFonts w:hint="default"/>
        <w:lang w:val="en-US" w:eastAsia="en-US" w:bidi="ar-SA"/>
      </w:rPr>
    </w:lvl>
    <w:lvl w:ilvl="2">
      <w:start w:val="0"/>
      <w:numFmt w:val="bullet"/>
      <w:lvlText w:val="•"/>
      <w:lvlJc w:val="left"/>
      <w:pPr>
        <w:ind w:left="2031" w:hanging="310"/>
      </w:pPr>
      <w:rPr>
        <w:rFonts w:hint="default"/>
        <w:lang w:val="en-US" w:eastAsia="en-US" w:bidi="ar-SA"/>
      </w:rPr>
    </w:lvl>
    <w:lvl w:ilvl="3">
      <w:start w:val="0"/>
      <w:numFmt w:val="bullet"/>
      <w:lvlText w:val="•"/>
      <w:lvlJc w:val="left"/>
      <w:pPr>
        <w:ind w:left="2836" w:hanging="310"/>
      </w:pPr>
      <w:rPr>
        <w:rFonts w:hint="default"/>
        <w:lang w:val="en-US" w:eastAsia="en-US" w:bidi="ar-SA"/>
      </w:rPr>
    </w:lvl>
    <w:lvl w:ilvl="4">
      <w:start w:val="0"/>
      <w:numFmt w:val="bullet"/>
      <w:lvlText w:val="•"/>
      <w:lvlJc w:val="left"/>
      <w:pPr>
        <w:ind w:left="3642" w:hanging="310"/>
      </w:pPr>
      <w:rPr>
        <w:rFonts w:hint="default"/>
        <w:lang w:val="en-US" w:eastAsia="en-US" w:bidi="ar-SA"/>
      </w:rPr>
    </w:lvl>
    <w:lvl w:ilvl="5">
      <w:start w:val="0"/>
      <w:numFmt w:val="bullet"/>
      <w:lvlText w:val="•"/>
      <w:lvlJc w:val="left"/>
      <w:pPr>
        <w:ind w:left="4448" w:hanging="310"/>
      </w:pPr>
      <w:rPr>
        <w:rFonts w:hint="default"/>
        <w:lang w:val="en-US" w:eastAsia="en-US" w:bidi="ar-SA"/>
      </w:rPr>
    </w:lvl>
    <w:lvl w:ilvl="6">
      <w:start w:val="0"/>
      <w:numFmt w:val="bullet"/>
      <w:lvlText w:val="•"/>
      <w:lvlJc w:val="left"/>
      <w:pPr>
        <w:ind w:left="5253" w:hanging="310"/>
      </w:pPr>
      <w:rPr>
        <w:rFonts w:hint="default"/>
        <w:lang w:val="en-US" w:eastAsia="en-US" w:bidi="ar-SA"/>
      </w:rPr>
    </w:lvl>
    <w:lvl w:ilvl="7">
      <w:start w:val="0"/>
      <w:numFmt w:val="bullet"/>
      <w:lvlText w:val="•"/>
      <w:lvlJc w:val="left"/>
      <w:pPr>
        <w:ind w:left="6059" w:hanging="310"/>
      </w:pPr>
      <w:rPr>
        <w:rFonts w:hint="default"/>
        <w:lang w:val="en-US" w:eastAsia="en-US" w:bidi="ar-SA"/>
      </w:rPr>
    </w:lvl>
    <w:lvl w:ilvl="8">
      <w:start w:val="0"/>
      <w:numFmt w:val="bullet"/>
      <w:lvlText w:val="•"/>
      <w:lvlJc w:val="left"/>
      <w:pPr>
        <w:ind w:left="6864" w:hanging="310"/>
      </w:pPr>
      <w:rPr>
        <w:rFonts w:hint="default"/>
        <w:lang w:val="en-US" w:eastAsia="en-US" w:bidi="ar-SA"/>
      </w:rPr>
    </w:lvl>
  </w:abstractNum>
  <w:abstractNum w:abstractNumId="14">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13">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12">
    <w:multiLevelType w:val="hybridMultilevel"/>
    <w:lvl w:ilvl="0">
      <w:start w:val="1"/>
      <w:numFmt w:val="decimal"/>
      <w:lvlText w:val="(%1)"/>
      <w:lvlJc w:val="left"/>
      <w:pPr>
        <w:ind w:left="525"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446" w:hanging="360"/>
      </w:pPr>
      <w:rPr>
        <w:rFonts w:hint="default"/>
        <w:lang w:val="en-US" w:eastAsia="en-US" w:bidi="ar-SA"/>
      </w:rPr>
    </w:lvl>
    <w:lvl w:ilvl="2">
      <w:start w:val="0"/>
      <w:numFmt w:val="bullet"/>
      <w:lvlText w:val="•"/>
      <w:lvlJc w:val="left"/>
      <w:pPr>
        <w:ind w:left="2372" w:hanging="360"/>
      </w:pPr>
      <w:rPr>
        <w:rFonts w:hint="default"/>
        <w:lang w:val="en-US" w:eastAsia="en-US" w:bidi="ar-SA"/>
      </w:rPr>
    </w:lvl>
    <w:lvl w:ilvl="3">
      <w:start w:val="0"/>
      <w:numFmt w:val="bullet"/>
      <w:lvlText w:val="•"/>
      <w:lvlJc w:val="left"/>
      <w:pPr>
        <w:ind w:left="3298" w:hanging="360"/>
      </w:pPr>
      <w:rPr>
        <w:rFonts w:hint="default"/>
        <w:lang w:val="en-US" w:eastAsia="en-US" w:bidi="ar-SA"/>
      </w:rPr>
    </w:lvl>
    <w:lvl w:ilvl="4">
      <w:start w:val="0"/>
      <w:numFmt w:val="bullet"/>
      <w:lvlText w:val="•"/>
      <w:lvlJc w:val="left"/>
      <w:pPr>
        <w:ind w:left="4224" w:hanging="360"/>
      </w:pPr>
      <w:rPr>
        <w:rFonts w:hint="default"/>
        <w:lang w:val="en-US" w:eastAsia="en-US" w:bidi="ar-SA"/>
      </w:rPr>
    </w:lvl>
    <w:lvl w:ilvl="5">
      <w:start w:val="0"/>
      <w:numFmt w:val="bullet"/>
      <w:lvlText w:val="•"/>
      <w:lvlJc w:val="left"/>
      <w:pPr>
        <w:ind w:left="5150" w:hanging="360"/>
      </w:pPr>
      <w:rPr>
        <w:rFonts w:hint="default"/>
        <w:lang w:val="en-US" w:eastAsia="en-US" w:bidi="ar-SA"/>
      </w:rPr>
    </w:lvl>
    <w:lvl w:ilvl="6">
      <w:start w:val="0"/>
      <w:numFmt w:val="bullet"/>
      <w:lvlText w:val="•"/>
      <w:lvlJc w:val="left"/>
      <w:pPr>
        <w:ind w:left="6076" w:hanging="360"/>
      </w:pPr>
      <w:rPr>
        <w:rFonts w:hint="default"/>
        <w:lang w:val="en-US" w:eastAsia="en-US" w:bidi="ar-SA"/>
      </w:rPr>
    </w:lvl>
    <w:lvl w:ilvl="7">
      <w:start w:val="0"/>
      <w:numFmt w:val="bullet"/>
      <w:lvlText w:val="•"/>
      <w:lvlJc w:val="left"/>
      <w:pPr>
        <w:ind w:left="7002" w:hanging="360"/>
      </w:pPr>
      <w:rPr>
        <w:rFonts w:hint="default"/>
        <w:lang w:val="en-US" w:eastAsia="en-US" w:bidi="ar-SA"/>
      </w:rPr>
    </w:lvl>
    <w:lvl w:ilvl="8">
      <w:start w:val="0"/>
      <w:numFmt w:val="bullet"/>
      <w:lvlText w:val="•"/>
      <w:lvlJc w:val="left"/>
      <w:pPr>
        <w:ind w:left="7929" w:hanging="360"/>
      </w:pPr>
      <w:rPr>
        <w:rFonts w:hint="default"/>
        <w:lang w:val="en-US" w:eastAsia="en-US" w:bidi="ar-SA"/>
      </w:rPr>
    </w:lvl>
  </w:abstractNum>
  <w:abstractNum w:abstractNumId="11">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lowerLetter"/>
      <w:lvlText w:val="%2."/>
      <w:lvlJc w:val="left"/>
      <w:pPr>
        <w:ind w:left="1605"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509" w:hanging="360"/>
      </w:pPr>
      <w:rPr>
        <w:rFonts w:hint="default"/>
        <w:lang w:val="en-US" w:eastAsia="en-US" w:bidi="ar-SA"/>
      </w:rPr>
    </w:lvl>
    <w:lvl w:ilvl="3">
      <w:start w:val="0"/>
      <w:numFmt w:val="bullet"/>
      <w:lvlText w:val="•"/>
      <w:lvlJc w:val="left"/>
      <w:pPr>
        <w:ind w:left="3418" w:hanging="360"/>
      </w:pPr>
      <w:rPr>
        <w:rFonts w:hint="default"/>
        <w:lang w:val="en-US" w:eastAsia="en-US" w:bidi="ar-SA"/>
      </w:rPr>
    </w:lvl>
    <w:lvl w:ilvl="4">
      <w:start w:val="0"/>
      <w:numFmt w:val="bullet"/>
      <w:lvlText w:val="•"/>
      <w:lvlJc w:val="left"/>
      <w:pPr>
        <w:ind w:left="4327" w:hanging="360"/>
      </w:pPr>
      <w:rPr>
        <w:rFonts w:hint="default"/>
        <w:lang w:val="en-US" w:eastAsia="en-US" w:bidi="ar-SA"/>
      </w:rPr>
    </w:lvl>
    <w:lvl w:ilvl="5">
      <w:start w:val="0"/>
      <w:numFmt w:val="bullet"/>
      <w:lvlText w:val="•"/>
      <w:lvlJc w:val="left"/>
      <w:pPr>
        <w:ind w:left="5236" w:hanging="360"/>
      </w:pPr>
      <w:rPr>
        <w:rFonts w:hint="default"/>
        <w:lang w:val="en-US" w:eastAsia="en-US" w:bidi="ar-SA"/>
      </w:rPr>
    </w:lvl>
    <w:lvl w:ilvl="6">
      <w:start w:val="0"/>
      <w:numFmt w:val="bullet"/>
      <w:lvlText w:val="•"/>
      <w:lvlJc w:val="left"/>
      <w:pPr>
        <w:ind w:left="6145" w:hanging="360"/>
      </w:pPr>
      <w:rPr>
        <w:rFonts w:hint="default"/>
        <w:lang w:val="en-US" w:eastAsia="en-US" w:bidi="ar-SA"/>
      </w:rPr>
    </w:lvl>
    <w:lvl w:ilvl="7">
      <w:start w:val="0"/>
      <w:numFmt w:val="bullet"/>
      <w:lvlText w:val="•"/>
      <w:lvlJc w:val="left"/>
      <w:pPr>
        <w:ind w:left="7054" w:hanging="360"/>
      </w:pPr>
      <w:rPr>
        <w:rFonts w:hint="default"/>
        <w:lang w:val="en-US" w:eastAsia="en-US" w:bidi="ar-SA"/>
      </w:rPr>
    </w:lvl>
    <w:lvl w:ilvl="8">
      <w:start w:val="0"/>
      <w:numFmt w:val="bullet"/>
      <w:lvlText w:val="•"/>
      <w:lvlJc w:val="left"/>
      <w:pPr>
        <w:ind w:left="7963" w:hanging="360"/>
      </w:pPr>
      <w:rPr>
        <w:rFonts w:hint="default"/>
        <w:lang w:val="en-US" w:eastAsia="en-US" w:bidi="ar-SA"/>
      </w:rPr>
    </w:lvl>
  </w:abstractNum>
  <w:abstractNum w:abstractNumId="10">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9">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8">
    <w:multiLevelType w:val="hybridMultilevel"/>
    <w:lvl w:ilvl="0">
      <w:start w:val="1"/>
      <w:numFmt w:val="upperLetter"/>
      <w:lvlText w:val="(%1)"/>
      <w:lvlJc w:val="left"/>
      <w:pPr>
        <w:ind w:left="165" w:hanging="363"/>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1122" w:hanging="363"/>
      </w:pPr>
      <w:rPr>
        <w:rFonts w:hint="default"/>
        <w:lang w:val="en-US" w:eastAsia="en-US" w:bidi="ar-SA"/>
      </w:rPr>
    </w:lvl>
    <w:lvl w:ilvl="2">
      <w:start w:val="0"/>
      <w:numFmt w:val="bullet"/>
      <w:lvlText w:val="•"/>
      <w:lvlJc w:val="left"/>
      <w:pPr>
        <w:ind w:left="2084" w:hanging="363"/>
      </w:pPr>
      <w:rPr>
        <w:rFonts w:hint="default"/>
        <w:lang w:val="en-US" w:eastAsia="en-US" w:bidi="ar-SA"/>
      </w:rPr>
    </w:lvl>
    <w:lvl w:ilvl="3">
      <w:start w:val="0"/>
      <w:numFmt w:val="bullet"/>
      <w:lvlText w:val="•"/>
      <w:lvlJc w:val="left"/>
      <w:pPr>
        <w:ind w:left="3046" w:hanging="363"/>
      </w:pPr>
      <w:rPr>
        <w:rFonts w:hint="default"/>
        <w:lang w:val="en-US" w:eastAsia="en-US" w:bidi="ar-SA"/>
      </w:rPr>
    </w:lvl>
    <w:lvl w:ilvl="4">
      <w:start w:val="0"/>
      <w:numFmt w:val="bullet"/>
      <w:lvlText w:val="•"/>
      <w:lvlJc w:val="left"/>
      <w:pPr>
        <w:ind w:left="4008" w:hanging="363"/>
      </w:pPr>
      <w:rPr>
        <w:rFonts w:hint="default"/>
        <w:lang w:val="en-US" w:eastAsia="en-US" w:bidi="ar-SA"/>
      </w:rPr>
    </w:lvl>
    <w:lvl w:ilvl="5">
      <w:start w:val="0"/>
      <w:numFmt w:val="bullet"/>
      <w:lvlText w:val="•"/>
      <w:lvlJc w:val="left"/>
      <w:pPr>
        <w:ind w:left="4970" w:hanging="363"/>
      </w:pPr>
      <w:rPr>
        <w:rFonts w:hint="default"/>
        <w:lang w:val="en-US" w:eastAsia="en-US" w:bidi="ar-SA"/>
      </w:rPr>
    </w:lvl>
    <w:lvl w:ilvl="6">
      <w:start w:val="0"/>
      <w:numFmt w:val="bullet"/>
      <w:lvlText w:val="•"/>
      <w:lvlJc w:val="left"/>
      <w:pPr>
        <w:ind w:left="5932" w:hanging="363"/>
      </w:pPr>
      <w:rPr>
        <w:rFonts w:hint="default"/>
        <w:lang w:val="en-US" w:eastAsia="en-US" w:bidi="ar-SA"/>
      </w:rPr>
    </w:lvl>
    <w:lvl w:ilvl="7">
      <w:start w:val="0"/>
      <w:numFmt w:val="bullet"/>
      <w:lvlText w:val="•"/>
      <w:lvlJc w:val="left"/>
      <w:pPr>
        <w:ind w:left="6894" w:hanging="363"/>
      </w:pPr>
      <w:rPr>
        <w:rFonts w:hint="default"/>
        <w:lang w:val="en-US" w:eastAsia="en-US" w:bidi="ar-SA"/>
      </w:rPr>
    </w:lvl>
    <w:lvl w:ilvl="8">
      <w:start w:val="0"/>
      <w:numFmt w:val="bullet"/>
      <w:lvlText w:val="•"/>
      <w:lvlJc w:val="left"/>
      <w:pPr>
        <w:ind w:left="7857" w:hanging="363"/>
      </w:pPr>
      <w:rPr>
        <w:rFonts w:hint="default"/>
        <w:lang w:val="en-US" w:eastAsia="en-US" w:bidi="ar-SA"/>
      </w:rPr>
    </w:lvl>
  </w:abstractNum>
  <w:abstractNum w:abstractNumId="5">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3">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2">
    <w:multiLevelType w:val="hybridMultilevel"/>
    <w:lvl w:ilvl="0">
      <w:start w:val="1"/>
      <w:numFmt w:val="lowerRoman"/>
      <w:lvlText w:val="(%1)"/>
      <w:lvlJc w:val="left"/>
      <w:pPr>
        <w:ind w:left="73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4" w:hanging="425"/>
      </w:pPr>
      <w:rPr>
        <w:rFonts w:hint="default"/>
        <w:lang w:val="en-US" w:eastAsia="en-US" w:bidi="ar-SA"/>
      </w:rPr>
    </w:lvl>
    <w:lvl w:ilvl="2">
      <w:start w:val="0"/>
      <w:numFmt w:val="bullet"/>
      <w:lvlText w:val="•"/>
      <w:lvlJc w:val="left"/>
      <w:pPr>
        <w:ind w:left="2548" w:hanging="425"/>
      </w:pPr>
      <w:rPr>
        <w:rFonts w:hint="default"/>
        <w:lang w:val="en-US" w:eastAsia="en-US" w:bidi="ar-SA"/>
      </w:rPr>
    </w:lvl>
    <w:lvl w:ilvl="3">
      <w:start w:val="0"/>
      <w:numFmt w:val="bullet"/>
      <w:lvlText w:val="•"/>
      <w:lvlJc w:val="left"/>
      <w:pPr>
        <w:ind w:left="3452" w:hanging="425"/>
      </w:pPr>
      <w:rPr>
        <w:rFonts w:hint="default"/>
        <w:lang w:val="en-US" w:eastAsia="en-US" w:bidi="ar-SA"/>
      </w:rPr>
    </w:lvl>
    <w:lvl w:ilvl="4">
      <w:start w:val="0"/>
      <w:numFmt w:val="bullet"/>
      <w:lvlText w:val="•"/>
      <w:lvlJc w:val="left"/>
      <w:pPr>
        <w:ind w:left="4356" w:hanging="425"/>
      </w:pPr>
      <w:rPr>
        <w:rFonts w:hint="default"/>
        <w:lang w:val="en-US" w:eastAsia="en-US" w:bidi="ar-SA"/>
      </w:rPr>
    </w:lvl>
    <w:lvl w:ilvl="5">
      <w:start w:val="0"/>
      <w:numFmt w:val="bullet"/>
      <w:lvlText w:val="•"/>
      <w:lvlJc w:val="left"/>
      <w:pPr>
        <w:ind w:left="5260" w:hanging="425"/>
      </w:pPr>
      <w:rPr>
        <w:rFonts w:hint="default"/>
        <w:lang w:val="en-US" w:eastAsia="en-US" w:bidi="ar-SA"/>
      </w:rPr>
    </w:lvl>
    <w:lvl w:ilvl="6">
      <w:start w:val="0"/>
      <w:numFmt w:val="bullet"/>
      <w:lvlText w:val="•"/>
      <w:lvlJc w:val="left"/>
      <w:pPr>
        <w:ind w:left="6164" w:hanging="425"/>
      </w:pPr>
      <w:rPr>
        <w:rFonts w:hint="default"/>
        <w:lang w:val="en-US" w:eastAsia="en-US" w:bidi="ar-SA"/>
      </w:rPr>
    </w:lvl>
    <w:lvl w:ilvl="7">
      <w:start w:val="0"/>
      <w:numFmt w:val="bullet"/>
      <w:lvlText w:val="•"/>
      <w:lvlJc w:val="left"/>
      <w:pPr>
        <w:ind w:left="7068" w:hanging="425"/>
      </w:pPr>
      <w:rPr>
        <w:rFonts w:hint="default"/>
        <w:lang w:val="en-US" w:eastAsia="en-US" w:bidi="ar-SA"/>
      </w:rPr>
    </w:lvl>
    <w:lvl w:ilvl="8">
      <w:start w:val="0"/>
      <w:numFmt w:val="bullet"/>
      <w:lvlText w:val="•"/>
      <w:lvlJc w:val="left"/>
      <w:pPr>
        <w:ind w:left="7973" w:hanging="425"/>
      </w:pPr>
      <w:rPr>
        <w:rFonts w:hint="default"/>
        <w:lang w:val="en-US" w:eastAsia="en-US" w:bidi="ar-SA"/>
      </w:rPr>
    </w:lvl>
  </w:abstractNum>
  <w:abstractNum w:abstractNumId="4">
    <w:multiLevelType w:val="hybridMultilevel"/>
    <w:lvl w:ilvl="0">
      <w:start w:val="0"/>
      <w:numFmt w:val="bullet"/>
      <w:lvlText w:val=""/>
      <w:lvlJc w:val="left"/>
      <w:pPr>
        <w:ind w:left="885"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77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50"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330" w:hanging="360"/>
      </w:pPr>
      <w:rPr>
        <w:rFonts w:hint="default"/>
        <w:lang w:val="en-US" w:eastAsia="en-US" w:bidi="ar-SA"/>
      </w:rPr>
    </w:lvl>
    <w:lvl w:ilvl="6">
      <w:start w:val="0"/>
      <w:numFmt w:val="bullet"/>
      <w:lvlText w:val="•"/>
      <w:lvlJc w:val="left"/>
      <w:pPr>
        <w:ind w:left="6220" w:hanging="360"/>
      </w:pPr>
      <w:rPr>
        <w:rFonts w:hint="default"/>
        <w:lang w:val="en-US" w:eastAsia="en-US" w:bidi="ar-SA"/>
      </w:rPr>
    </w:lvl>
    <w:lvl w:ilvl="7">
      <w:start w:val="0"/>
      <w:numFmt w:val="bullet"/>
      <w:lvlText w:val="•"/>
      <w:lvlJc w:val="left"/>
      <w:pPr>
        <w:ind w:left="7110" w:hanging="360"/>
      </w:pPr>
      <w:rPr>
        <w:rFonts w:hint="default"/>
        <w:lang w:val="en-US" w:eastAsia="en-US" w:bidi="ar-SA"/>
      </w:rPr>
    </w:lvl>
    <w:lvl w:ilvl="8">
      <w:start w:val="0"/>
      <w:numFmt w:val="bullet"/>
      <w:lvlText w:val="•"/>
      <w:lvlJc w:val="left"/>
      <w:pPr>
        <w:ind w:left="8001" w:hanging="360"/>
      </w:pPr>
      <w:rPr>
        <w:rFonts w:hint="default"/>
        <w:lang w:val="en-US" w:eastAsia="en-US" w:bidi="ar-SA"/>
      </w:rPr>
    </w:lvl>
  </w:abstractNum>
  <w:abstractNum w:abstractNumId="1">
    <w:multiLevelType w:val="hybridMultilevel"/>
    <w:lvl w:ilvl="0">
      <w:start w:val="1"/>
      <w:numFmt w:val="decimal"/>
      <w:lvlText w:val="%1"/>
      <w:lvlJc w:val="left"/>
      <w:pPr>
        <w:ind w:left="597" w:hanging="432"/>
        <w:jc w:val="right"/>
      </w:pPr>
      <w:rPr>
        <w:rFonts w:hint="default" w:ascii="Times New Roman" w:hAnsi="Times New Roman" w:eastAsia="Times New Roman" w:cs="Times New Roman"/>
        <w:b/>
        <w:bCs/>
        <w:i w:val="0"/>
        <w:iCs w:val="0"/>
        <w:color w:val="006FC0"/>
        <w:spacing w:val="0"/>
        <w:w w:val="99"/>
        <w:sz w:val="32"/>
        <w:szCs w:val="32"/>
        <w:lang w:val="en-US" w:eastAsia="en-US" w:bidi="ar-SA"/>
      </w:rPr>
    </w:lvl>
    <w:lvl w:ilvl="1">
      <w:start w:val="1"/>
      <w:numFmt w:val="decimal"/>
      <w:lvlText w:val="%1.%2"/>
      <w:lvlJc w:val="left"/>
      <w:pPr>
        <w:ind w:left="599" w:hanging="576"/>
        <w:jc w:val="left"/>
      </w:pPr>
      <w:rPr>
        <w:rFonts w:hint="default"/>
        <w:spacing w:val="-1"/>
        <w:w w:val="100"/>
        <w:lang w:val="en-US" w:eastAsia="en-US" w:bidi="ar-SA"/>
      </w:rPr>
    </w:lvl>
    <w:lvl w:ilvl="2">
      <w:start w:val="1"/>
      <w:numFmt w:val="decimal"/>
      <w:lvlText w:val="%1.%2.%3"/>
      <w:lvlJc w:val="left"/>
      <w:pPr>
        <w:ind w:left="885" w:hanging="576"/>
        <w:jc w:val="left"/>
      </w:pPr>
      <w:rPr>
        <w:rFonts w:hint="default" w:ascii="Calibri Light" w:hAnsi="Calibri Light" w:eastAsia="Calibri Light" w:cs="Calibri Light"/>
        <w:b w:val="0"/>
        <w:bCs w:val="0"/>
        <w:i w:val="0"/>
        <w:iCs w:val="0"/>
        <w:color w:val="00AFEF"/>
        <w:spacing w:val="0"/>
        <w:w w:val="100"/>
        <w:sz w:val="24"/>
        <w:szCs w:val="24"/>
        <w:lang w:val="en-US" w:eastAsia="en-US" w:bidi="ar-SA"/>
      </w:rPr>
    </w:lvl>
    <w:lvl w:ilvl="3">
      <w:start w:val="1"/>
      <w:numFmt w:val="decimal"/>
      <w:lvlText w:val="%1.%2.%3.%4"/>
      <w:lvlJc w:val="left"/>
      <w:pPr>
        <w:ind w:left="1029" w:hanging="576"/>
        <w:jc w:val="left"/>
      </w:pPr>
      <w:rPr>
        <w:rFonts w:hint="default" w:ascii="Calibri Light" w:hAnsi="Calibri Light" w:eastAsia="Calibri Light" w:cs="Calibri Light"/>
        <w:b w:val="0"/>
        <w:bCs w:val="0"/>
        <w:i/>
        <w:iCs/>
        <w:color w:val="2E5395"/>
        <w:spacing w:val="-2"/>
        <w:w w:val="99"/>
        <w:sz w:val="22"/>
        <w:szCs w:val="22"/>
        <w:lang w:val="en-US" w:eastAsia="en-US" w:bidi="ar-SA"/>
      </w:rPr>
    </w:lvl>
    <w:lvl w:ilvl="4">
      <w:start w:val="1"/>
      <w:numFmt w:val="decimal"/>
      <w:lvlText w:val="%1.%2.%3.%4.%5"/>
      <w:lvlJc w:val="left"/>
      <w:pPr>
        <w:ind w:left="1173" w:hanging="576"/>
        <w:jc w:val="left"/>
      </w:pPr>
      <w:rPr>
        <w:rFonts w:hint="default" w:ascii="Calibri Light" w:hAnsi="Calibri Light" w:eastAsia="Calibri Light" w:cs="Calibri Light"/>
        <w:b w:val="0"/>
        <w:bCs w:val="0"/>
        <w:i w:val="0"/>
        <w:iCs w:val="0"/>
        <w:color w:val="2E5395"/>
        <w:spacing w:val="-2"/>
        <w:w w:val="100"/>
        <w:sz w:val="22"/>
        <w:szCs w:val="22"/>
        <w:lang w:val="en-US" w:eastAsia="en-US" w:bidi="ar-SA"/>
      </w:rPr>
    </w:lvl>
    <w:lvl w:ilvl="5">
      <w:start w:val="1"/>
      <w:numFmt w:val="lowerRoman"/>
      <w:lvlText w:val="(%6)"/>
      <w:lvlJc w:val="left"/>
      <w:pPr>
        <w:ind w:left="731" w:hanging="576"/>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6">
      <w:start w:val="0"/>
      <w:numFmt w:val="bullet"/>
      <w:lvlText w:val="•"/>
      <w:lvlJc w:val="left"/>
      <w:pPr>
        <w:ind w:left="1180" w:hanging="576"/>
      </w:pPr>
      <w:rPr>
        <w:rFonts w:hint="default"/>
        <w:lang w:val="en-US" w:eastAsia="en-US" w:bidi="ar-SA"/>
      </w:rPr>
    </w:lvl>
    <w:lvl w:ilvl="7">
      <w:start w:val="0"/>
      <w:numFmt w:val="bullet"/>
      <w:lvlText w:val="•"/>
      <w:lvlJc w:val="left"/>
      <w:pPr>
        <w:ind w:left="3294" w:hanging="576"/>
      </w:pPr>
      <w:rPr>
        <w:rFonts w:hint="default"/>
        <w:lang w:val="en-US" w:eastAsia="en-US" w:bidi="ar-SA"/>
      </w:rPr>
    </w:lvl>
    <w:lvl w:ilvl="8">
      <w:start w:val="0"/>
      <w:numFmt w:val="bullet"/>
      <w:lvlText w:val="•"/>
      <w:lvlJc w:val="left"/>
      <w:pPr>
        <w:ind w:left="5409" w:hanging="576"/>
      </w:pPr>
      <w:rPr>
        <w:rFonts w:hint="default"/>
        <w:lang w:val="en-US" w:eastAsia="en-US" w:bidi="ar-SA"/>
      </w:rPr>
    </w:lvl>
  </w:abstractNum>
  <w:abstractNum w:abstractNumId="0">
    <w:multiLevelType w:val="hybridMultilevel"/>
    <w:lvl w:ilvl="0">
      <w:start w:val="1"/>
      <w:numFmt w:val="decimal"/>
      <w:lvlText w:val="%1"/>
      <w:lvlJc w:val="left"/>
      <w:pPr>
        <w:ind w:left="1171" w:hanging="440"/>
        <w:jc w:val="left"/>
      </w:pPr>
      <w:rPr>
        <w:rFonts w:hint="default"/>
        <w:spacing w:val="0"/>
        <w:w w:val="99"/>
        <w:lang w:val="en-US" w:eastAsia="en-US" w:bidi="ar-SA"/>
      </w:rPr>
    </w:lvl>
    <w:lvl w:ilvl="1">
      <w:start w:val="1"/>
      <w:numFmt w:val="decimal"/>
      <w:lvlText w:val="%1.%2"/>
      <w:lvlJc w:val="left"/>
      <w:pPr>
        <w:ind w:left="1613" w:hanging="6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558" w:hanging="660"/>
      </w:pPr>
      <w:rPr>
        <w:rFonts w:hint="default"/>
        <w:lang w:val="en-US" w:eastAsia="en-US" w:bidi="ar-SA"/>
      </w:rPr>
    </w:lvl>
    <w:lvl w:ilvl="3">
      <w:start w:val="0"/>
      <w:numFmt w:val="bullet"/>
      <w:lvlText w:val="•"/>
      <w:lvlJc w:val="left"/>
      <w:pPr>
        <w:ind w:left="3497" w:hanging="660"/>
      </w:pPr>
      <w:rPr>
        <w:rFonts w:hint="default"/>
        <w:lang w:val="en-US" w:eastAsia="en-US" w:bidi="ar-SA"/>
      </w:rPr>
    </w:lvl>
    <w:lvl w:ilvl="4">
      <w:start w:val="0"/>
      <w:numFmt w:val="bullet"/>
      <w:lvlText w:val="•"/>
      <w:lvlJc w:val="left"/>
      <w:pPr>
        <w:ind w:left="4436" w:hanging="660"/>
      </w:pPr>
      <w:rPr>
        <w:rFonts w:hint="default"/>
        <w:lang w:val="en-US" w:eastAsia="en-US" w:bidi="ar-SA"/>
      </w:rPr>
    </w:lvl>
    <w:lvl w:ilvl="5">
      <w:start w:val="0"/>
      <w:numFmt w:val="bullet"/>
      <w:lvlText w:val="•"/>
      <w:lvlJc w:val="left"/>
      <w:pPr>
        <w:ind w:left="5375" w:hanging="660"/>
      </w:pPr>
      <w:rPr>
        <w:rFonts w:hint="default"/>
        <w:lang w:val="en-US" w:eastAsia="en-US" w:bidi="ar-SA"/>
      </w:rPr>
    </w:lvl>
    <w:lvl w:ilvl="6">
      <w:start w:val="0"/>
      <w:numFmt w:val="bullet"/>
      <w:lvlText w:val="•"/>
      <w:lvlJc w:val="left"/>
      <w:pPr>
        <w:ind w:left="6314" w:hanging="660"/>
      </w:pPr>
      <w:rPr>
        <w:rFonts w:hint="default"/>
        <w:lang w:val="en-US" w:eastAsia="en-US" w:bidi="ar-SA"/>
      </w:rPr>
    </w:lvl>
    <w:lvl w:ilvl="7">
      <w:start w:val="0"/>
      <w:numFmt w:val="bullet"/>
      <w:lvlText w:val="•"/>
      <w:lvlJc w:val="left"/>
      <w:pPr>
        <w:ind w:left="7253" w:hanging="660"/>
      </w:pPr>
      <w:rPr>
        <w:rFonts w:hint="default"/>
        <w:lang w:val="en-US" w:eastAsia="en-US" w:bidi="ar-SA"/>
      </w:rPr>
    </w:lvl>
    <w:lvl w:ilvl="8">
      <w:start w:val="0"/>
      <w:numFmt w:val="bullet"/>
      <w:lvlText w:val="•"/>
      <w:lvlJc w:val="left"/>
      <w:pPr>
        <w:ind w:left="8192" w:hanging="660"/>
      </w:pPr>
      <w:rPr>
        <w:rFonts w:hint="default"/>
        <w:lang w:val="en-US" w:eastAsia="en-US" w:bidi="ar-SA"/>
      </w:rPr>
    </w:lvl>
  </w:abstractNum>
  <w:num w:numId="190">
    <w:abstractNumId w:val="189"/>
  </w:num>
  <w:num w:numId="229">
    <w:abstractNumId w:val="228"/>
  </w:num>
  <w:num w:numId="228">
    <w:abstractNumId w:val="227"/>
  </w:num>
  <w:num w:numId="227">
    <w:abstractNumId w:val="226"/>
  </w:num>
  <w:num w:numId="226">
    <w:abstractNumId w:val="225"/>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2">
    <w:abstractNumId w:val="191"/>
  </w:num>
  <w:num w:numId="193">
    <w:abstractNumId w:val="192"/>
  </w:num>
  <w:num w:numId="191">
    <w:abstractNumId w:val="190"/>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79">
    <w:abstractNumId w:val="178"/>
  </w:num>
  <w:num w:numId="180">
    <w:abstractNumId w:val="179"/>
  </w:num>
  <w:num w:numId="181">
    <w:abstractNumId w:val="180"/>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27">
    <w:abstractNumId w:val="26"/>
  </w:num>
  <w:num w:numId="25">
    <w:abstractNumId w:val="24"/>
  </w:num>
  <w:num w:numId="24">
    <w:abstractNumId w:val="23"/>
  </w:num>
  <w:num w:numId="23">
    <w:abstractNumId w:val="22"/>
  </w:num>
  <w:num w:numId="22">
    <w:abstractNumId w:val="21"/>
  </w:num>
  <w:num w:numId="21">
    <w:abstractNumId w:val="20"/>
  </w:num>
  <w:num w:numId="8">
    <w:abstractNumId w:val="7"/>
  </w:num>
  <w:num w:numId="7">
    <w:abstractNumId w:val="6"/>
  </w:num>
  <w:num w:numId="30">
    <w:abstractNumId w:val="29"/>
  </w:num>
  <w:num w:numId="29">
    <w:abstractNumId w:val="28"/>
  </w:num>
  <w:num w:numId="28">
    <w:abstractNumId w:val="27"/>
  </w:num>
  <w:num w:numId="26">
    <w:abstractNumId w:val="25"/>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6">
    <w:abstractNumId w:val="5"/>
  </w:num>
  <w:num w:numId="4">
    <w:abstractNumId w:val="3"/>
  </w:num>
  <w:num w:numId="3">
    <w:abstractNumId w:val="2"/>
  </w:num>
  <w:num w:numId="5">
    <w:abstractNumId w:val="4"/>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26"/>
      <w:ind w:left="732"/>
    </w:pPr>
    <w:rPr>
      <w:rFonts w:ascii="Times New Roman" w:hAnsi="Times New Roman" w:eastAsia="Times New Roman" w:cs="Times New Roman"/>
      <w:sz w:val="22"/>
      <w:szCs w:val="22"/>
      <w:lang w:val="en-US" w:eastAsia="en-US" w:bidi="ar-SA"/>
    </w:rPr>
  </w:style>
  <w:style w:styleId="TOC2" w:type="paragraph">
    <w:name w:val="TOC 2"/>
    <w:basedOn w:val="Normal"/>
    <w:uiPriority w:val="1"/>
    <w:qFormat/>
    <w:pPr>
      <w:spacing w:before="126"/>
      <w:ind w:left="1613" w:hanging="660"/>
    </w:pPr>
    <w:rPr>
      <w:rFonts w:ascii="Times New Roman" w:hAnsi="Times New Roman" w:eastAsia="Times New Roman" w:cs="Times New Roman"/>
      <w:sz w:val="22"/>
      <w:szCs w:val="22"/>
      <w:lang w:val="en-US" w:eastAsia="en-US" w:bidi="ar-SA"/>
    </w:rPr>
  </w:style>
  <w:style w:styleId="BodyText" w:type="paragraph">
    <w:name w:val="Body Text"/>
    <w:basedOn w:val="Normal"/>
    <w:uiPriority w:val="1"/>
    <w:qFormat/>
    <w:pPr>
      <w:ind w:left="165"/>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61"/>
      <w:ind w:left="165"/>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741" w:hanging="574"/>
      <w:outlineLvl w:val="2"/>
    </w:pPr>
    <w:rPr>
      <w:rFonts w:ascii="Calibri" w:hAnsi="Calibri" w:eastAsia="Calibri" w:cs="Calibri"/>
      <w:b/>
      <w:bCs/>
      <w:sz w:val="28"/>
      <w:szCs w:val="28"/>
      <w:lang w:val="en-US" w:eastAsia="en-US" w:bidi="ar-SA"/>
    </w:rPr>
  </w:style>
  <w:style w:styleId="Heading3" w:type="paragraph">
    <w:name w:val="Heading 3"/>
    <w:basedOn w:val="Normal"/>
    <w:uiPriority w:val="1"/>
    <w:qFormat/>
    <w:pPr>
      <w:spacing w:before="118"/>
      <w:ind w:left="165"/>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ind w:left="885" w:hanging="720"/>
      <w:outlineLvl w:val="4"/>
    </w:pPr>
    <w:rPr>
      <w:rFonts w:ascii="Calibri Light" w:hAnsi="Calibri Light" w:eastAsia="Calibri Light" w:cs="Calibri Light"/>
      <w:sz w:val="24"/>
      <w:szCs w:val="24"/>
      <w:lang w:val="en-US" w:eastAsia="en-US" w:bidi="ar-SA"/>
    </w:rPr>
  </w:style>
  <w:style w:styleId="Heading5" w:type="paragraph">
    <w:name w:val="Heading 5"/>
    <w:basedOn w:val="Normal"/>
    <w:uiPriority w:val="1"/>
    <w:qFormat/>
    <w:pPr>
      <w:ind w:left="165"/>
      <w:outlineLvl w:val="5"/>
    </w:pPr>
    <w:rPr>
      <w:rFonts w:ascii="Times New Roman" w:hAnsi="Times New Roman" w:eastAsia="Times New Roman" w:cs="Times New Roman"/>
      <w:b/>
      <w:bCs/>
      <w:sz w:val="22"/>
      <w:szCs w:val="22"/>
      <w:lang w:val="en-US" w:eastAsia="en-US" w:bidi="ar-SA"/>
    </w:rPr>
  </w:style>
  <w:style w:styleId="Heading6" w:type="paragraph">
    <w:name w:val="Heading 6"/>
    <w:basedOn w:val="Normal"/>
    <w:uiPriority w:val="1"/>
    <w:qFormat/>
    <w:pPr>
      <w:spacing w:before="120"/>
      <w:ind w:left="165" w:right="593"/>
      <w:jc w:val="both"/>
      <w:outlineLvl w:val="6"/>
    </w:pPr>
    <w:rPr>
      <w:rFonts w:ascii="Times New Roman" w:hAnsi="Times New Roman" w:eastAsia="Times New Roman" w:cs="Times New Roman"/>
      <w:b/>
      <w:bCs/>
      <w:i/>
      <w:iCs/>
      <w:sz w:val="22"/>
      <w:szCs w:val="22"/>
      <w:lang w:val="en-US" w:eastAsia="en-US" w:bidi="ar-SA"/>
    </w:rPr>
  </w:style>
  <w:style w:styleId="Title" w:type="paragraph">
    <w:name w:val="Title"/>
    <w:basedOn w:val="Normal"/>
    <w:uiPriority w:val="1"/>
    <w:qFormat/>
    <w:pPr>
      <w:ind w:left="571"/>
    </w:pPr>
    <w:rPr>
      <w:rFonts w:ascii="Calibri Light" w:hAnsi="Calibri Light" w:eastAsia="Calibri Light" w:cs="Calibri Light"/>
      <w:sz w:val="64"/>
      <w:szCs w:val="64"/>
      <w:lang w:val="en-US" w:eastAsia="en-US" w:bidi="ar-SA"/>
    </w:rPr>
  </w:style>
  <w:style w:styleId="ListParagraph" w:type="paragraph">
    <w:name w:val="List Paragraph"/>
    <w:basedOn w:val="Normal"/>
    <w:uiPriority w:val="1"/>
    <w:qFormat/>
    <w:pPr>
      <w:ind w:left="885" w:hanging="42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png"/><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footer" Target="footer7.xml"/><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footer" Target="footer10.xml"/><Relationship Id="rId19" Type="http://schemas.openxmlformats.org/officeDocument/2006/relationships/image" Target="media/image5.jpe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2026-09-10T05:04:33Z</dcterms:created>
  <dcterms:modified xsi:type="dcterms:W3CDTF">2026-09-10T05:04:33Z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2026-09-10T00:00:00Z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2026-09-10T00:00:00Z</vt:filetime>
  </property>
</Properties>
</file>